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166" w:rsidRDefault="00FA0166" w:rsidP="00FA0166">
      <w:pPr>
        <w:pStyle w:val="libNormal"/>
        <w:rPr>
          <w:rtl/>
          <w:lang w:bidi="fa-IR"/>
        </w:rPr>
      </w:pPr>
      <w:bookmarkStart w:id="0" w:name="_Toc347423805"/>
      <w:r>
        <w:rPr>
          <w:rtl/>
          <w:lang w:bidi="fa-IR"/>
        </w:rPr>
        <w:br w:type="page"/>
      </w:r>
    </w:p>
    <w:p w:rsidR="003B3E8D" w:rsidRDefault="003B3E8D" w:rsidP="003B3E8D">
      <w:pPr>
        <w:pStyle w:val="libNormal"/>
        <w:rPr>
          <w:rtl/>
          <w:lang w:bidi="fa-IR"/>
        </w:rPr>
      </w:pPr>
      <w:r w:rsidRPr="003B3E8D">
        <w:rPr>
          <w:rFonts w:hint="cs"/>
          <w:noProof/>
          <w:rtl/>
        </w:rPr>
        <w:lastRenderedPageBreak/>
        <w:drawing>
          <wp:inline distT="0" distB="0" distL="0" distR="0">
            <wp:extent cx="4674235" cy="7404100"/>
            <wp:effectExtent l="19050" t="0" r="0" b="0"/>
            <wp:docPr id="3"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3B3E8D" w:rsidRDefault="003B3E8D" w:rsidP="003B3E8D">
      <w:pPr>
        <w:pStyle w:val="libNormal"/>
        <w:rPr>
          <w:rtl/>
          <w:lang w:bidi="fa-IR"/>
        </w:rPr>
      </w:pPr>
      <w:r>
        <w:rPr>
          <w:rtl/>
          <w:lang w:bidi="fa-IR"/>
        </w:rPr>
        <w:br w:type="page"/>
      </w:r>
    </w:p>
    <w:p w:rsidR="003B3E8D" w:rsidRDefault="003B3E8D" w:rsidP="00FA0166">
      <w:pPr>
        <w:pStyle w:val="libNormal"/>
        <w:rPr>
          <w:rtl/>
          <w:lang w:bidi="fa-IR"/>
        </w:rPr>
      </w:pPr>
      <w:r>
        <w:rPr>
          <w:rFonts w:hint="cs"/>
          <w:rtl/>
          <w:lang w:bidi="fa-IR"/>
        </w:rPr>
        <w:lastRenderedPageBreak/>
        <w:t>مركز بحوث دار الحديث : 181</w:t>
      </w:r>
    </w:p>
    <w:p w:rsidR="003B3E8D" w:rsidRDefault="006C5B98" w:rsidP="00EB30F3">
      <w:pPr>
        <w:pStyle w:val="libLine"/>
        <w:rPr>
          <w:rtl/>
          <w:lang w:bidi="fa-IR"/>
        </w:rPr>
      </w:pPr>
      <w:r>
        <w:rPr>
          <w:rFonts w:hint="cs"/>
          <w:rtl/>
          <w:lang w:bidi="fa-IR"/>
        </w:rPr>
        <w:t>_______________________</w:t>
      </w:r>
      <w:r w:rsidR="00EB30F3">
        <w:rPr>
          <w:rFonts w:hint="cs"/>
          <w:rtl/>
          <w:lang w:bidi="fa-IR"/>
        </w:rPr>
        <w:t>_______________________________</w:t>
      </w:r>
      <w:r w:rsidR="00E57D9E">
        <w:rPr>
          <w:rFonts w:hint="cs"/>
          <w:rtl/>
          <w:lang w:bidi="fa-IR"/>
        </w:rPr>
        <w:t>_____</w:t>
      </w:r>
    </w:p>
    <w:p w:rsidR="003B3E8D" w:rsidRDefault="003B3E8D" w:rsidP="006C5B98">
      <w:pPr>
        <w:pStyle w:val="libFootnote0"/>
        <w:rPr>
          <w:rtl/>
          <w:lang w:bidi="fa-IR"/>
        </w:rPr>
      </w:pPr>
      <w:r>
        <w:rPr>
          <w:rFonts w:hint="cs"/>
          <w:rtl/>
          <w:lang w:bidi="fa-IR"/>
        </w:rPr>
        <w:t xml:space="preserve">كلينى رازى محمّد بن يعقوب ، ح 259 </w:t>
      </w:r>
      <w:r w:rsidR="006C5B98">
        <w:rPr>
          <w:rFonts w:hint="cs"/>
          <w:rtl/>
          <w:lang w:bidi="fa-IR"/>
        </w:rPr>
        <w:t>-</w:t>
      </w:r>
      <w:r>
        <w:rPr>
          <w:rFonts w:hint="cs"/>
          <w:rtl/>
          <w:lang w:bidi="fa-IR"/>
        </w:rPr>
        <w:t xml:space="preserve"> 329 ق.</w:t>
      </w:r>
    </w:p>
    <w:p w:rsidR="003B3E8D" w:rsidRDefault="003B3E8D" w:rsidP="00E57D9E">
      <w:pPr>
        <w:pStyle w:val="libFootnote0"/>
        <w:rPr>
          <w:rtl/>
          <w:lang w:bidi="fa-IR"/>
        </w:rPr>
      </w:pPr>
      <w:r w:rsidRPr="00325763">
        <w:rPr>
          <w:rStyle w:val="libFootnoteBoldChar"/>
          <w:rFonts w:hint="cs"/>
          <w:rtl/>
        </w:rPr>
        <w:t>الكافي</w:t>
      </w:r>
      <w:r>
        <w:rPr>
          <w:rFonts w:hint="cs"/>
          <w:rtl/>
          <w:lang w:bidi="fa-IR"/>
        </w:rPr>
        <w:t xml:space="preserve"> ثقة الإسلام أبو جعفر محمّد بن يعقوب الكليني الرازي ؛ باهتمام : محمّد حسين الدرايتي . </w:t>
      </w:r>
      <w:r w:rsidR="00E57D9E">
        <w:rPr>
          <w:rFonts w:hint="cs"/>
          <w:rtl/>
          <w:lang w:bidi="fa-IR"/>
        </w:rPr>
        <w:t>-</w:t>
      </w:r>
      <w:r>
        <w:rPr>
          <w:rFonts w:hint="cs"/>
          <w:rtl/>
          <w:lang w:bidi="fa-IR"/>
        </w:rPr>
        <w:t xml:space="preserve"> قم : دار الحديث </w:t>
      </w:r>
      <w:r w:rsidR="00F57859">
        <w:rPr>
          <w:rFonts w:hint="cs"/>
          <w:rtl/>
          <w:lang w:bidi="fa-IR"/>
        </w:rPr>
        <w:t>، 1429 ق = 1387 ش .</w:t>
      </w:r>
    </w:p>
    <w:p w:rsidR="00F57859" w:rsidRDefault="00F57859" w:rsidP="00F57859">
      <w:pPr>
        <w:pStyle w:val="libFootnote0"/>
        <w:rPr>
          <w:rtl/>
          <w:lang w:bidi="fa-IR"/>
        </w:rPr>
      </w:pPr>
      <w:r>
        <w:rPr>
          <w:rFonts w:hint="cs"/>
          <w:rtl/>
          <w:lang w:bidi="fa-IR"/>
        </w:rPr>
        <w:t>ج. - ( مركز بحوث دار الحديث ؛ 181 ) .</w:t>
      </w:r>
    </w:p>
    <w:p w:rsidR="00F57859" w:rsidRDefault="00F57859" w:rsidP="00F57859">
      <w:pPr>
        <w:pStyle w:val="libFootnote0"/>
        <w:rPr>
          <w:rtl/>
          <w:lang w:bidi="fa-IR"/>
        </w:rPr>
      </w:pPr>
      <w:r>
        <w:rPr>
          <w:lang w:bidi="fa-IR"/>
        </w:rPr>
        <w:t>ISBN(set): 978 – 964 -493 – 340 – 0</w:t>
      </w:r>
      <w:r w:rsidR="0001735B">
        <w:rPr>
          <w:lang w:bidi="fa-IR"/>
        </w:rPr>
        <w:t xml:space="preserve">                                                                                    </w:t>
      </w:r>
    </w:p>
    <w:p w:rsidR="0059739F" w:rsidRDefault="0059739F" w:rsidP="0059739F">
      <w:pPr>
        <w:pStyle w:val="libFootnote0"/>
        <w:rPr>
          <w:rtl/>
          <w:lang w:bidi="fa-IR"/>
        </w:rPr>
      </w:pPr>
      <w:r>
        <w:rPr>
          <w:rFonts w:hint="cs"/>
          <w:rtl/>
          <w:lang w:bidi="fa-IR"/>
        </w:rPr>
        <w:t>فهرست نويسى پ</w:t>
      </w:r>
      <w:r>
        <w:rPr>
          <w:rFonts w:hint="cs"/>
          <w:rtl/>
        </w:rPr>
        <w:t>يش از انتشار بر اساس اطلاعات في</w:t>
      </w:r>
      <w:r>
        <w:rPr>
          <w:rFonts w:hint="cs"/>
          <w:rtl/>
          <w:lang w:bidi="fa-IR"/>
        </w:rPr>
        <w:t>پا .</w:t>
      </w:r>
      <w:r w:rsidR="00F57859">
        <w:rPr>
          <w:lang w:bidi="fa-IR"/>
        </w:rPr>
        <w:t xml:space="preserve">ISBN: 978 – 964 </w:t>
      </w:r>
      <w:r>
        <w:rPr>
          <w:lang w:bidi="fa-IR"/>
        </w:rPr>
        <w:t>–</w:t>
      </w:r>
      <w:r w:rsidR="00F57859">
        <w:rPr>
          <w:lang w:bidi="fa-IR"/>
        </w:rPr>
        <w:t xml:space="preserve"> </w:t>
      </w:r>
      <w:r>
        <w:rPr>
          <w:lang w:bidi="fa-IR"/>
        </w:rPr>
        <w:t xml:space="preserve">493 – 419 -3                       </w:t>
      </w:r>
    </w:p>
    <w:p w:rsidR="00F57859" w:rsidRDefault="0059739F" w:rsidP="0059739F">
      <w:pPr>
        <w:pStyle w:val="libFootnote0"/>
        <w:rPr>
          <w:rtl/>
          <w:lang w:bidi="fa-IR"/>
        </w:rPr>
      </w:pPr>
      <w:r>
        <w:rPr>
          <w:rFonts w:hint="cs"/>
          <w:rtl/>
          <w:lang w:bidi="fa-IR"/>
        </w:rPr>
        <w:t>كتاب نامه : به صورت زير نويس .</w:t>
      </w:r>
    </w:p>
    <w:p w:rsidR="0059739F" w:rsidRDefault="0059739F" w:rsidP="0059739F">
      <w:pPr>
        <w:pStyle w:val="libFootnote0"/>
        <w:rPr>
          <w:rtl/>
          <w:lang w:bidi="fa-IR"/>
        </w:rPr>
      </w:pPr>
      <w:r>
        <w:rPr>
          <w:rFonts w:hint="cs"/>
          <w:rtl/>
          <w:lang w:bidi="fa-IR"/>
        </w:rPr>
        <w:t xml:space="preserve">1. احاديث شيعه ، قرن 4ق . الف. كليني ، محمّد بن يعقوب ، 329 ق . </w:t>
      </w:r>
      <w:r w:rsidRPr="00325763">
        <w:rPr>
          <w:rStyle w:val="libFootnoteBoldChar"/>
          <w:rFonts w:hint="cs"/>
          <w:rtl/>
        </w:rPr>
        <w:t>الكافي</w:t>
      </w:r>
      <w:r>
        <w:rPr>
          <w:rFonts w:hint="cs"/>
          <w:rtl/>
          <w:lang w:bidi="fa-IR"/>
        </w:rPr>
        <w:t xml:space="preserve"> .   ب. درايتى ، محمّد حسين. 1343 ، محقق.  ج. عنوان.</w:t>
      </w:r>
    </w:p>
    <w:p w:rsidR="0059739F" w:rsidRPr="0059739F" w:rsidRDefault="0059739F" w:rsidP="0059739F">
      <w:pPr>
        <w:pStyle w:val="libFootnote0"/>
        <w:rPr>
          <w:rtl/>
        </w:rPr>
      </w:pPr>
      <w:r>
        <w:rPr>
          <w:rFonts w:hint="cs"/>
          <w:rtl/>
          <w:lang w:bidi="fa-IR"/>
        </w:rPr>
        <w:t xml:space="preserve">1387   2402ك8ك129 </w:t>
      </w:r>
      <w:r>
        <w:t>BP</w:t>
      </w:r>
      <w:r>
        <w:rPr>
          <w:rFonts w:hint="cs"/>
          <w:rtl/>
        </w:rPr>
        <w:t xml:space="preserve">                                                                         212/297</w:t>
      </w:r>
    </w:p>
    <w:p w:rsidR="0059739F" w:rsidRDefault="006C5B98" w:rsidP="00EB30F3">
      <w:pPr>
        <w:pStyle w:val="libLine"/>
        <w:rPr>
          <w:rtl/>
          <w:lang w:bidi="fa-IR"/>
        </w:rPr>
      </w:pPr>
      <w:r>
        <w:rPr>
          <w:rFonts w:hint="cs"/>
          <w:rtl/>
          <w:lang w:bidi="fa-IR"/>
        </w:rPr>
        <w:t>__________________________</w:t>
      </w:r>
      <w:r w:rsidR="00EB30F3">
        <w:rPr>
          <w:rFonts w:hint="cs"/>
          <w:rtl/>
          <w:lang w:bidi="fa-IR"/>
        </w:rPr>
        <w:t>____________________________</w:t>
      </w:r>
      <w:r w:rsidR="0059739F">
        <w:rPr>
          <w:rFonts w:hint="cs"/>
          <w:rtl/>
          <w:lang w:bidi="fa-IR"/>
        </w:rPr>
        <w:t>_____</w:t>
      </w:r>
    </w:p>
    <w:p w:rsidR="0059739F" w:rsidRDefault="0059739F" w:rsidP="0059739F">
      <w:pPr>
        <w:pStyle w:val="libFootnote0"/>
        <w:rPr>
          <w:rtl/>
          <w:lang w:bidi="fa-IR"/>
        </w:rPr>
      </w:pPr>
      <w:r>
        <w:rPr>
          <w:rFonts w:hint="cs"/>
          <w:rtl/>
          <w:lang w:bidi="fa-IR"/>
        </w:rPr>
        <w:t>فهرست نويسى پيش از انتشار ، توسّط كتاب خانه تخصصى حديث قم.</w:t>
      </w:r>
    </w:p>
    <w:p w:rsidR="00FA0166" w:rsidRDefault="00FA0166" w:rsidP="0059739F">
      <w:pPr>
        <w:pStyle w:val="libNormal"/>
        <w:rPr>
          <w:rtl/>
          <w:lang w:bidi="fa-IR"/>
        </w:rPr>
      </w:pPr>
      <w:r>
        <w:rPr>
          <w:rtl/>
          <w:lang w:bidi="fa-IR"/>
        </w:rPr>
        <w:br w:type="page"/>
      </w:r>
    </w:p>
    <w:p w:rsidR="00243845" w:rsidRDefault="00243845" w:rsidP="00243845">
      <w:pPr>
        <w:pStyle w:val="libCenter"/>
        <w:rPr>
          <w:rtl/>
          <w:lang w:bidi="fa-IR"/>
        </w:rPr>
      </w:pPr>
      <w:r>
        <w:rPr>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FA0166" w:rsidRDefault="00FA0166" w:rsidP="00FA0166">
      <w:pPr>
        <w:pStyle w:val="libNormal"/>
        <w:rPr>
          <w:rtl/>
          <w:lang w:bidi="fa-IR"/>
        </w:rPr>
      </w:pPr>
      <w:r>
        <w:rPr>
          <w:rtl/>
          <w:lang w:bidi="fa-IR"/>
        </w:rPr>
        <w:br w:type="page"/>
      </w:r>
    </w:p>
    <w:p w:rsidR="00E57D9E" w:rsidRDefault="00E57D9E" w:rsidP="00E57D9E">
      <w:pPr>
        <w:pStyle w:val="libBold1"/>
        <w:rPr>
          <w:rtl/>
          <w:lang w:bidi="fa-IR"/>
        </w:rPr>
      </w:pPr>
      <w:r>
        <w:rPr>
          <w:rFonts w:hint="cs"/>
          <w:rtl/>
          <w:lang w:bidi="fa-IR"/>
        </w:rPr>
        <w:lastRenderedPageBreak/>
        <w:t>الكافي / ج 13</w:t>
      </w:r>
    </w:p>
    <w:p w:rsidR="00E57D9E" w:rsidRDefault="00E57D9E" w:rsidP="0001735B">
      <w:pPr>
        <w:pStyle w:val="libBold2"/>
        <w:rPr>
          <w:rtl/>
          <w:lang w:bidi="fa-IR"/>
        </w:rPr>
      </w:pPr>
      <w:r>
        <w:rPr>
          <w:rFonts w:hint="cs"/>
          <w:rtl/>
          <w:lang w:bidi="fa-IR"/>
        </w:rPr>
        <w:t>ثقة الإسلام أبو جعفر محمّد بن يعقوب الكليني الرازي</w:t>
      </w:r>
    </w:p>
    <w:p w:rsidR="00E57D9E" w:rsidRDefault="00E57D9E" w:rsidP="0001735B">
      <w:pPr>
        <w:pStyle w:val="libBold2"/>
        <w:rPr>
          <w:rtl/>
          <w:lang w:bidi="fa-IR"/>
        </w:rPr>
      </w:pPr>
      <w:r>
        <w:rPr>
          <w:rFonts w:hint="cs"/>
          <w:rtl/>
          <w:lang w:bidi="fa-IR"/>
        </w:rPr>
        <w:t>باهتمام : محمّد حسين الدرايتي</w:t>
      </w:r>
    </w:p>
    <w:p w:rsidR="0001735B" w:rsidRDefault="0001735B" w:rsidP="00E57D9E">
      <w:pPr>
        <w:pStyle w:val="libNormal"/>
        <w:rPr>
          <w:rtl/>
          <w:lang w:bidi="fa-IR"/>
        </w:rPr>
      </w:pPr>
    </w:p>
    <w:p w:rsidR="0001735B" w:rsidRDefault="0001735B" w:rsidP="00E57D9E">
      <w:pPr>
        <w:pStyle w:val="libNormal"/>
        <w:rPr>
          <w:rtl/>
          <w:lang w:bidi="fa-IR"/>
        </w:rPr>
      </w:pPr>
    </w:p>
    <w:p w:rsidR="00E57D9E" w:rsidRDefault="00E57D9E" w:rsidP="00E57D9E">
      <w:pPr>
        <w:pStyle w:val="libNormal"/>
        <w:rPr>
          <w:rtl/>
          <w:lang w:bidi="fa-IR"/>
        </w:rPr>
      </w:pPr>
      <w:r>
        <w:rPr>
          <w:rFonts w:hint="cs"/>
          <w:rtl/>
          <w:lang w:bidi="fa-IR"/>
        </w:rPr>
        <w:t>تقويم نصّ المتن : نعمة الله الجليلي ، عليّ الحميداوي</w:t>
      </w:r>
    </w:p>
    <w:p w:rsidR="00E57D9E" w:rsidRDefault="00E57D9E" w:rsidP="00E57D9E">
      <w:pPr>
        <w:pStyle w:val="libNormal"/>
        <w:rPr>
          <w:rtl/>
        </w:rPr>
      </w:pPr>
      <w:r>
        <w:rPr>
          <w:rFonts w:hint="cs"/>
          <w:rtl/>
          <w:lang w:bidi="fa-IR"/>
        </w:rPr>
        <w:t>تقويم نصّ</w:t>
      </w:r>
      <w:r w:rsidR="006C0331">
        <w:rPr>
          <w:rFonts w:hint="cs"/>
          <w:rtl/>
          <w:lang w:bidi="fa-IR"/>
        </w:rPr>
        <w:t xml:space="preserve"> الأسناد و تحقيقها : السيّد عليّ رضا الحسيني ، بمراجعة : محمّد رضا جديدي نژ</w:t>
      </w:r>
      <w:r w:rsidR="006C0331">
        <w:rPr>
          <w:rFonts w:hint="cs"/>
          <w:rtl/>
        </w:rPr>
        <w:t>اد</w:t>
      </w:r>
    </w:p>
    <w:p w:rsidR="006C0331" w:rsidRDefault="006C0331" w:rsidP="00E57D9E">
      <w:pPr>
        <w:pStyle w:val="libNormal"/>
        <w:rPr>
          <w:rtl/>
        </w:rPr>
      </w:pPr>
      <w:r>
        <w:rPr>
          <w:rFonts w:hint="cs"/>
          <w:rtl/>
        </w:rPr>
        <w:t>الإعراب و وضع العلامات : نعمة الله الجليلي</w:t>
      </w:r>
    </w:p>
    <w:p w:rsidR="006C0331" w:rsidRDefault="006C0331" w:rsidP="00E57D9E">
      <w:pPr>
        <w:pStyle w:val="libNormal"/>
        <w:rPr>
          <w:rtl/>
        </w:rPr>
      </w:pPr>
      <w:r>
        <w:rPr>
          <w:rFonts w:hint="cs"/>
          <w:rtl/>
        </w:rPr>
        <w:t>إيضاح المفردات و شرح الأحاديث : جواد فاضل بخشايشي</w:t>
      </w:r>
    </w:p>
    <w:p w:rsidR="006C0331" w:rsidRDefault="006C0331" w:rsidP="00E57D9E">
      <w:pPr>
        <w:pStyle w:val="libNormal"/>
        <w:rPr>
          <w:rtl/>
        </w:rPr>
      </w:pPr>
      <w:r>
        <w:rPr>
          <w:rFonts w:hint="cs"/>
          <w:rtl/>
        </w:rPr>
        <w:t>التخريج و ذكر المتشابهات : السيّد محمود الطباطبائي ، مسلم مهدي زاده ، السيّد محمّد الموسوي ، حميد الكنعاني ، أحمد رضا شاه جعفري</w:t>
      </w:r>
    </w:p>
    <w:p w:rsidR="006C0331" w:rsidRDefault="006C0331" w:rsidP="00E57D9E">
      <w:pPr>
        <w:pStyle w:val="libNormal"/>
        <w:rPr>
          <w:rtl/>
          <w:lang w:bidi="fa-IR"/>
        </w:rPr>
      </w:pPr>
      <w:r>
        <w:rPr>
          <w:rFonts w:hint="cs"/>
          <w:rtl/>
        </w:rPr>
        <w:t>مقابلة النسخ الخطية : السيّد محمّد الموسوي ، السيّد هاشم الشهرستاني ، مسلم مهدي زاده ، حميد الكنعاني ، علي عباس</w:t>
      </w:r>
      <w:r>
        <w:rPr>
          <w:rFonts w:hint="cs"/>
          <w:rtl/>
          <w:lang w:bidi="fa-IR"/>
        </w:rPr>
        <w:t>پور ، حميد الأحمدي الجلفائي ، أحمد عاليشاهي</w:t>
      </w:r>
    </w:p>
    <w:p w:rsidR="006C0331" w:rsidRDefault="006C0331" w:rsidP="00E57D9E">
      <w:pPr>
        <w:pStyle w:val="libNormal"/>
        <w:rPr>
          <w:rtl/>
          <w:lang w:bidi="fa-IR"/>
        </w:rPr>
      </w:pPr>
      <w:r>
        <w:rPr>
          <w:rFonts w:hint="cs"/>
          <w:rtl/>
          <w:lang w:bidi="fa-IR"/>
        </w:rPr>
        <w:t>تنظيم الهوامش : حميد الأحمدي الجلفائي ، غلامحسين قيصريّه ها</w:t>
      </w:r>
    </w:p>
    <w:p w:rsidR="006C0331" w:rsidRDefault="006C0331" w:rsidP="0096228C">
      <w:pPr>
        <w:pStyle w:val="libNormal"/>
        <w:rPr>
          <w:rtl/>
          <w:lang w:bidi="fa-IR"/>
        </w:rPr>
      </w:pPr>
      <w:r>
        <w:rPr>
          <w:rFonts w:hint="cs"/>
          <w:rtl/>
          <w:lang w:bidi="fa-IR"/>
        </w:rPr>
        <w:t xml:space="preserve">المقابلة المطبعية : أحمد رضا شاه جعفري ، محمود طرازكوهي </w:t>
      </w:r>
      <w:r w:rsidR="0096228C">
        <w:rPr>
          <w:rFonts w:hint="cs"/>
          <w:rtl/>
          <w:lang w:bidi="fa-IR"/>
        </w:rPr>
        <w:t>، السيّد محمّد الموسوي ، مسلم مهدي زاده</w:t>
      </w:r>
    </w:p>
    <w:p w:rsidR="0096228C" w:rsidRDefault="0096228C" w:rsidP="0096228C">
      <w:pPr>
        <w:pStyle w:val="libNormal"/>
        <w:rPr>
          <w:rtl/>
          <w:lang w:bidi="fa-IR"/>
        </w:rPr>
      </w:pPr>
      <w:r>
        <w:rPr>
          <w:rFonts w:hint="cs"/>
          <w:rtl/>
          <w:lang w:bidi="fa-IR"/>
        </w:rPr>
        <w:t>نضد الحروف: مجيد بابكي رستكي ، علي أكبري</w:t>
      </w:r>
    </w:p>
    <w:p w:rsidR="0096228C" w:rsidRDefault="0096228C" w:rsidP="0096228C">
      <w:pPr>
        <w:pStyle w:val="libNormal"/>
        <w:rPr>
          <w:rtl/>
          <w:lang w:bidi="fa-IR"/>
        </w:rPr>
      </w:pPr>
      <w:r>
        <w:rPr>
          <w:rFonts w:hint="cs"/>
          <w:rtl/>
          <w:lang w:bidi="fa-IR"/>
        </w:rPr>
        <w:t>الإخراج الفنّي : السيّد علي موسوي كيا</w:t>
      </w:r>
    </w:p>
    <w:p w:rsidR="0001735B" w:rsidRDefault="0001735B" w:rsidP="0001735B">
      <w:pPr>
        <w:pStyle w:val="libBold2"/>
        <w:rPr>
          <w:rtl/>
          <w:lang w:bidi="fa-IR"/>
        </w:rPr>
      </w:pPr>
      <w:r>
        <w:rPr>
          <w:rFonts w:hint="cs"/>
          <w:rtl/>
          <w:lang w:bidi="fa-IR"/>
        </w:rPr>
        <w:t>الناشر : دار الحديث للطباعة والنشر</w:t>
      </w:r>
    </w:p>
    <w:p w:rsidR="0001735B" w:rsidRDefault="0001735B" w:rsidP="0001735B">
      <w:pPr>
        <w:pStyle w:val="libBold2"/>
        <w:rPr>
          <w:rtl/>
          <w:lang w:bidi="fa-IR"/>
        </w:rPr>
      </w:pPr>
      <w:r>
        <w:rPr>
          <w:rFonts w:hint="cs"/>
          <w:rtl/>
          <w:lang w:bidi="fa-IR"/>
        </w:rPr>
        <w:t>الطبعة : الثالث ، 1434 ق / 1392 ش</w:t>
      </w:r>
    </w:p>
    <w:p w:rsidR="0001735B" w:rsidRDefault="0001735B" w:rsidP="0001735B">
      <w:pPr>
        <w:pStyle w:val="libBold2"/>
        <w:rPr>
          <w:rtl/>
          <w:lang w:bidi="fa-IR"/>
        </w:rPr>
      </w:pPr>
      <w:r>
        <w:rPr>
          <w:rFonts w:hint="cs"/>
          <w:rtl/>
          <w:lang w:bidi="fa-IR"/>
        </w:rPr>
        <w:t>المطبعة : دار الحديث</w:t>
      </w:r>
    </w:p>
    <w:p w:rsidR="0001735B" w:rsidRDefault="0001735B" w:rsidP="0001735B">
      <w:pPr>
        <w:pStyle w:val="libBold2"/>
        <w:rPr>
          <w:rtl/>
          <w:lang w:bidi="fa-IR"/>
        </w:rPr>
      </w:pPr>
      <w:r>
        <w:rPr>
          <w:rFonts w:hint="cs"/>
          <w:rtl/>
          <w:lang w:bidi="fa-IR"/>
        </w:rPr>
        <w:t>الكمية: 500</w:t>
      </w:r>
    </w:p>
    <w:p w:rsidR="0001735B" w:rsidRDefault="004075B8" w:rsidP="00EB30F3">
      <w:pPr>
        <w:pStyle w:val="libLine"/>
        <w:rPr>
          <w:rtl/>
          <w:lang w:bidi="fa-IR"/>
        </w:rPr>
      </w:pPr>
      <w:r>
        <w:rPr>
          <w:rFonts w:hint="cs"/>
          <w:rtl/>
          <w:lang w:bidi="fa-IR"/>
        </w:rPr>
        <w:t>_________________________</w:t>
      </w:r>
      <w:r w:rsidR="00EB30F3">
        <w:rPr>
          <w:rFonts w:hint="cs"/>
          <w:rtl/>
          <w:lang w:bidi="fa-IR"/>
        </w:rPr>
        <w:t>_____________________________</w:t>
      </w:r>
      <w:r w:rsidR="0001735B">
        <w:rPr>
          <w:rFonts w:hint="cs"/>
          <w:rtl/>
          <w:lang w:bidi="fa-IR"/>
        </w:rPr>
        <w:t>_____</w:t>
      </w:r>
    </w:p>
    <w:p w:rsidR="0001735B" w:rsidRDefault="0001735B" w:rsidP="00671167">
      <w:pPr>
        <w:pStyle w:val="libFootnote0"/>
        <w:rPr>
          <w:rtl/>
          <w:lang w:bidi="fa-IR"/>
        </w:rPr>
      </w:pPr>
      <w:r>
        <w:rPr>
          <w:rFonts w:hint="cs"/>
          <w:rtl/>
          <w:lang w:bidi="fa-IR"/>
        </w:rPr>
        <w:t xml:space="preserve">ايران: قم المقدسة ، شارع معلّم ، الرقم ، 125 هاتف: 37740545 - 37740523 </w:t>
      </w:r>
      <w:r>
        <w:rPr>
          <w:rtl/>
          <w:lang w:bidi="fa-IR"/>
        </w:rPr>
        <w:t>–</w:t>
      </w:r>
      <w:r>
        <w:rPr>
          <w:rFonts w:hint="cs"/>
          <w:rtl/>
          <w:lang w:bidi="fa-IR"/>
        </w:rPr>
        <w:t xml:space="preserve"> 025</w:t>
      </w:r>
    </w:p>
    <w:p w:rsidR="0001735B" w:rsidRDefault="000E1BD9" w:rsidP="00671167">
      <w:pPr>
        <w:pStyle w:val="libFootnote0"/>
        <w:rPr>
          <w:lang w:bidi="fa-IR"/>
        </w:rPr>
      </w:pPr>
      <w:hyperlink r:id="rId10" w:history="1">
        <w:r w:rsidR="0001735B" w:rsidRPr="00880303">
          <w:rPr>
            <w:rStyle w:val="Hyperlink"/>
            <w:lang w:bidi="fa-IR"/>
          </w:rPr>
          <w:t>http://darolhadith.ir</w:t>
        </w:r>
      </w:hyperlink>
      <w:r w:rsidR="0001735B">
        <w:rPr>
          <w:lang w:bidi="fa-IR"/>
        </w:rPr>
        <w:t xml:space="preserve">                      </w:t>
      </w:r>
      <w:r w:rsidR="00671167">
        <w:rPr>
          <w:lang w:bidi="fa-IR"/>
        </w:rPr>
        <w:t xml:space="preserve">                                </w:t>
      </w:r>
      <w:r w:rsidR="0001735B">
        <w:rPr>
          <w:lang w:bidi="fa-IR"/>
        </w:rPr>
        <w:t xml:space="preserve">     ISBN(set): 978 – 964 -493 – 340 – 0</w:t>
      </w:r>
    </w:p>
    <w:p w:rsidR="0001735B" w:rsidRPr="0001735B" w:rsidRDefault="000E1BD9" w:rsidP="00671167">
      <w:pPr>
        <w:pStyle w:val="libFootnote0"/>
        <w:rPr>
          <w:lang w:bidi="fa-IR"/>
        </w:rPr>
      </w:pPr>
      <w:hyperlink r:id="rId11" w:history="1">
        <w:r w:rsidR="00671167" w:rsidRPr="00880303">
          <w:rPr>
            <w:rStyle w:val="Hyperlink"/>
            <w:lang w:bidi="fa-IR"/>
          </w:rPr>
          <w:t>darolhadith.20@gmail.com</w:t>
        </w:r>
      </w:hyperlink>
      <w:r w:rsidR="00671167">
        <w:rPr>
          <w:lang w:bidi="fa-IR"/>
        </w:rPr>
        <w:t xml:space="preserve">                                               ISBN: 978 – 964 – 493 – 419 -3</w:t>
      </w:r>
    </w:p>
    <w:p w:rsidR="00671167" w:rsidRDefault="004075B8" w:rsidP="00EB30F3">
      <w:pPr>
        <w:pStyle w:val="libLine"/>
      </w:pPr>
      <w:r>
        <w:rPr>
          <w:rFonts w:hint="cs"/>
          <w:rtl/>
        </w:rPr>
        <w:t>____________</w:t>
      </w:r>
      <w:r w:rsidR="00EB30F3">
        <w:rPr>
          <w:rFonts w:hint="cs"/>
          <w:rtl/>
        </w:rPr>
        <w:t>__________________________________________</w:t>
      </w:r>
      <w:r w:rsidR="00671167">
        <w:rPr>
          <w:rFonts w:hint="cs"/>
          <w:rtl/>
        </w:rPr>
        <w:t>_____</w:t>
      </w:r>
    </w:p>
    <w:p w:rsidR="00671167" w:rsidRDefault="00671167" w:rsidP="00FA0166">
      <w:pPr>
        <w:pStyle w:val="libNormal"/>
        <w:rPr>
          <w:rtl/>
          <w:lang w:bidi="fa-IR"/>
        </w:rPr>
      </w:pPr>
      <w:r>
        <w:rPr>
          <w:rFonts w:hint="cs"/>
          <w:rtl/>
          <w:lang w:bidi="fa-IR"/>
        </w:rPr>
        <w:t>* جميع الحقوق محفوظة للناشر *</w:t>
      </w:r>
    </w:p>
    <w:p w:rsidR="00FA0166" w:rsidRDefault="00FA0166" w:rsidP="00FA0166">
      <w:pPr>
        <w:pStyle w:val="libNormal"/>
        <w:rPr>
          <w:rtl/>
          <w:lang w:bidi="fa-IR"/>
        </w:rPr>
      </w:pPr>
      <w:r>
        <w:rPr>
          <w:rtl/>
          <w:lang w:bidi="fa-IR"/>
        </w:rPr>
        <w:br w:type="page"/>
      </w:r>
    </w:p>
    <w:p w:rsidR="00243845" w:rsidRDefault="00243845" w:rsidP="00243845">
      <w:pPr>
        <w:pStyle w:val="libCenterBold1"/>
        <w:rPr>
          <w:rtl/>
          <w:lang w:bidi="fa-IR"/>
        </w:rPr>
      </w:pPr>
      <w:r>
        <w:rPr>
          <w:rFonts w:hint="cs"/>
          <w:rtl/>
          <w:lang w:bidi="fa-IR"/>
        </w:rPr>
        <w:lastRenderedPageBreak/>
        <w:t>(</w:t>
      </w:r>
      <w:r w:rsidRPr="00B93E6A">
        <w:rPr>
          <w:rtl/>
          <w:lang w:bidi="fa-IR"/>
        </w:rPr>
        <w:t>26</w:t>
      </w:r>
      <w:bookmarkEnd w:id="0"/>
      <w:r>
        <w:rPr>
          <w:rFonts w:hint="cs"/>
          <w:rtl/>
          <w:lang w:bidi="fa-IR"/>
        </w:rPr>
        <w:t>)</w:t>
      </w:r>
    </w:p>
    <w:p w:rsidR="00FA0166" w:rsidRDefault="00CB3BAF" w:rsidP="00243845">
      <w:pPr>
        <w:pStyle w:val="Heading1Center"/>
        <w:rPr>
          <w:rtl/>
        </w:rPr>
      </w:pPr>
      <w:bookmarkStart w:id="1" w:name="_Toc347423806"/>
      <w:bookmarkStart w:id="2" w:name="_Toc469922295"/>
      <w:bookmarkStart w:id="3" w:name="_Toc470003347"/>
      <w:bookmarkStart w:id="4" w:name="_Toc470004045"/>
      <w:bookmarkStart w:id="5" w:name="_Toc470004245"/>
      <w:bookmarkStart w:id="6" w:name="_Toc470005122"/>
      <w:bookmarkStart w:id="7" w:name="_Toc60267259"/>
      <w:r>
        <w:rPr>
          <w:rtl/>
        </w:rPr>
        <w:t>كتاب الزيّ والتجمّل والمروء</w:t>
      </w:r>
      <w:r w:rsidR="00243845" w:rsidRPr="00C65F87">
        <w:rPr>
          <w:rtl/>
        </w:rPr>
        <w:t>ة</w:t>
      </w:r>
      <w:bookmarkEnd w:id="1"/>
      <w:bookmarkEnd w:id="2"/>
      <w:bookmarkEnd w:id="3"/>
      <w:bookmarkEnd w:id="4"/>
      <w:bookmarkEnd w:id="5"/>
      <w:bookmarkEnd w:id="6"/>
      <w:bookmarkEnd w:id="7"/>
    </w:p>
    <w:p w:rsidR="00FA0166" w:rsidRDefault="00FA0166" w:rsidP="00FA0166">
      <w:pPr>
        <w:pStyle w:val="libNormal"/>
        <w:rPr>
          <w:rtl/>
        </w:rPr>
      </w:pPr>
      <w:r>
        <w:rPr>
          <w:rtl/>
        </w:rPr>
        <w:br w:type="page"/>
      </w:r>
    </w:p>
    <w:p w:rsidR="00243845" w:rsidRPr="00FA0166" w:rsidRDefault="00243845" w:rsidP="00CB3BAF">
      <w:pPr>
        <w:pStyle w:val="libCenterBold1"/>
        <w:rPr>
          <w:rStyle w:val="libNormalChar"/>
          <w:rtl/>
        </w:rPr>
      </w:pPr>
      <w:r w:rsidRPr="00F36BB4">
        <w:rPr>
          <w:rtl/>
        </w:rPr>
        <w:lastRenderedPageBreak/>
        <w:t>بِسْمِ اللهِ الرَّحْمنِ الرَّحِيمِ</w:t>
      </w:r>
      <w:r w:rsidRPr="00B93E6A">
        <w:rPr>
          <w:rtl/>
          <w:lang w:bidi="fa-IR"/>
        </w:rPr>
        <w:t xml:space="preserve"> </w:t>
      </w:r>
      <w:r w:rsidRPr="007F7D59">
        <w:rPr>
          <w:rStyle w:val="libFootnotenumChar"/>
          <w:rtl/>
        </w:rPr>
        <w:t>(1)</w:t>
      </w:r>
    </w:p>
    <w:p w:rsidR="00243845" w:rsidRDefault="00243845" w:rsidP="00243845">
      <w:pPr>
        <w:pStyle w:val="libCenterBold1"/>
        <w:rPr>
          <w:rtl/>
          <w:lang w:bidi="fa-IR"/>
        </w:rPr>
      </w:pPr>
      <w:r w:rsidRPr="00B93E6A">
        <w:rPr>
          <w:rtl/>
          <w:lang w:bidi="fa-IR"/>
        </w:rPr>
        <w:t>[26]</w:t>
      </w:r>
    </w:p>
    <w:p w:rsidR="00FA0166" w:rsidRDefault="00243845" w:rsidP="00243845">
      <w:pPr>
        <w:pStyle w:val="libCenterBold1"/>
        <w:rPr>
          <w:rtl/>
        </w:rPr>
      </w:pPr>
      <w:r w:rsidRPr="00C65F87">
        <w:rPr>
          <w:rtl/>
        </w:rPr>
        <w:t>ك</w:t>
      </w:r>
      <w:r w:rsidR="00CB3BAF">
        <w:rPr>
          <w:rFonts w:hint="cs"/>
          <w:rtl/>
        </w:rPr>
        <w:t>ِ</w:t>
      </w:r>
      <w:r w:rsidRPr="00C65F87">
        <w:rPr>
          <w:rtl/>
        </w:rPr>
        <w:t xml:space="preserve">تَابُ الزِّيِّ وَالتَّجَمُّلِ وَالْمُرُوءَةِ </w:t>
      </w:r>
      <w:r w:rsidRPr="007F7D59">
        <w:rPr>
          <w:rStyle w:val="libFootnotenumChar"/>
          <w:rtl/>
        </w:rPr>
        <w:t>(2)</w:t>
      </w:r>
    </w:p>
    <w:p w:rsidR="00243845" w:rsidRPr="00B93E6A" w:rsidRDefault="00243845" w:rsidP="00243845">
      <w:pPr>
        <w:pStyle w:val="Heading2Center"/>
        <w:rPr>
          <w:rtl/>
          <w:lang w:bidi="fa-IR"/>
        </w:rPr>
      </w:pPr>
      <w:bookmarkStart w:id="8" w:name="_Toc347423807"/>
      <w:bookmarkStart w:id="9" w:name="_Toc469922296"/>
      <w:bookmarkStart w:id="10" w:name="_Toc470003348"/>
      <w:bookmarkStart w:id="11" w:name="_Toc470004046"/>
      <w:bookmarkStart w:id="12" w:name="_Toc470004246"/>
      <w:bookmarkStart w:id="13" w:name="_Toc470005123"/>
      <w:bookmarkStart w:id="14" w:name="_Toc60267260"/>
      <w:r w:rsidRPr="00B93E6A">
        <w:rPr>
          <w:rtl/>
          <w:lang w:bidi="fa-IR"/>
        </w:rPr>
        <w:t>1</w:t>
      </w:r>
      <w:r>
        <w:rPr>
          <w:rtl/>
          <w:lang w:bidi="fa-IR"/>
        </w:rPr>
        <w:t xml:space="preserve"> </w:t>
      </w:r>
      <w:r w:rsidR="00AE73AA">
        <w:rPr>
          <w:rtl/>
          <w:lang w:bidi="fa-IR"/>
        </w:rPr>
        <w:t>-</w:t>
      </w:r>
      <w:r>
        <w:rPr>
          <w:rtl/>
          <w:lang w:bidi="fa-IR"/>
        </w:rPr>
        <w:t xml:space="preserve"> </w:t>
      </w:r>
      <w:r w:rsidRPr="00B93E6A">
        <w:rPr>
          <w:rtl/>
          <w:lang w:bidi="fa-IR"/>
        </w:rPr>
        <w:t>بَابُ التَّجَمُّلِ وَإِظْهَارِ النِّعْمَةِ‌</w:t>
      </w:r>
      <w:bookmarkEnd w:id="8"/>
      <w:bookmarkEnd w:id="9"/>
      <w:bookmarkEnd w:id="10"/>
      <w:bookmarkEnd w:id="11"/>
      <w:bookmarkEnd w:id="12"/>
      <w:bookmarkEnd w:id="13"/>
      <w:bookmarkEnd w:id="14"/>
    </w:p>
    <w:p w:rsidR="00243845" w:rsidRPr="00B93E6A" w:rsidRDefault="00243845" w:rsidP="00206510">
      <w:pPr>
        <w:pStyle w:val="libNormal"/>
        <w:rPr>
          <w:rtl/>
          <w:lang w:bidi="fa-IR"/>
        </w:rPr>
      </w:pPr>
      <w:r w:rsidRPr="000615CF">
        <w:rPr>
          <w:rStyle w:val="libBold2Char"/>
          <w:rtl/>
        </w:rPr>
        <w:t>12427 / 1.</w:t>
      </w:r>
      <w:r w:rsidRPr="00B93E6A">
        <w:rPr>
          <w:rtl/>
          <w:lang w:bidi="fa-IR"/>
        </w:rPr>
        <w:t xml:space="preserve"> مُحَمَّدُ بْنُ يَحْيى ، عَنْ أَحْمَدَ بْنِ مُحَمَّدٍ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Fonts w:hint="cs"/>
          <w:rtl/>
        </w:rPr>
        <w:t>عليه‌السلام</w:t>
      </w:r>
      <w:r w:rsidRPr="00B93E6A">
        <w:rPr>
          <w:rtl/>
          <w:lang w:bidi="fa-IR"/>
        </w:rPr>
        <w:t xml:space="preserve"> </w:t>
      </w:r>
      <w:r w:rsidRPr="007F7D59">
        <w:rPr>
          <w:rStyle w:val="libFootnotenumChar"/>
          <w:rtl/>
        </w:rPr>
        <w:t>(3)</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إِنَّ اللهَ جَمِيلٌ يُحِبُّ الْجَمَالَ ، وَيُحِبُّ أَنْ يَرى أَثَرَ النِّعْمَةِ </w:t>
      </w:r>
      <w:r w:rsidRPr="007F7D59">
        <w:rPr>
          <w:rStyle w:val="libFootnotenumChar"/>
          <w:rtl/>
        </w:rPr>
        <w:t>(4)</w:t>
      </w:r>
      <w:r w:rsidRPr="00B93E6A">
        <w:rPr>
          <w:rtl/>
          <w:lang w:bidi="fa-IR"/>
        </w:rPr>
        <w:t xml:space="preserve"> عَلى عَبْدِهِ »</w:t>
      </w:r>
      <w:r>
        <w:rPr>
          <w:rtl/>
          <w:lang w:bidi="fa-IR"/>
        </w:rPr>
        <w:t>.</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أكثر النسخ :</w:t>
      </w:r>
      <w:r w:rsidR="00243845">
        <w:rPr>
          <w:rtl/>
        </w:rPr>
        <w:t xml:space="preserve"> </w:t>
      </w:r>
      <w:r>
        <w:rPr>
          <w:rtl/>
        </w:rPr>
        <w:t>-</w:t>
      </w:r>
      <w:r w:rsidR="00243845">
        <w:rPr>
          <w:rtl/>
        </w:rPr>
        <w:t xml:space="preserve"> </w:t>
      </w:r>
      <w:r w:rsidR="00243845" w:rsidRPr="00B93E6A">
        <w:rPr>
          <w:rtl/>
        </w:rPr>
        <w:t>« بسم الله الرحمن الرحيم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ن ، بف ، جت » :</w:t>
      </w:r>
      <w:r w:rsidR="00243845">
        <w:rPr>
          <w:rtl/>
        </w:rPr>
        <w:t xml:space="preserve"> </w:t>
      </w:r>
      <w:r>
        <w:rPr>
          <w:rtl/>
        </w:rPr>
        <w:t>-</w:t>
      </w:r>
      <w:r w:rsidR="00243845">
        <w:rPr>
          <w:rtl/>
        </w:rPr>
        <w:t xml:space="preserve"> </w:t>
      </w:r>
      <w:r w:rsidR="00243845" w:rsidRPr="00B93E6A">
        <w:rPr>
          <w:rtl/>
        </w:rPr>
        <w:t>« كتاب الزيّ والتجمّل والمروّة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بح ، بف ، بن ، جت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عن أبي عبد الله </w:t>
      </w:r>
      <w:r w:rsidRPr="00AE73AA">
        <w:rPr>
          <w:rStyle w:val="libFootnoteAlaemChar"/>
          <w:rtl/>
        </w:rPr>
        <w:t>عليه‌السلام</w:t>
      </w:r>
      <w:r w:rsidR="00243845" w:rsidRPr="00B93E6A">
        <w:rPr>
          <w:rtl/>
        </w:rPr>
        <w:t xml:space="preserve"> » ، لكنّ الظاهر ثبوته ؛ فإنّ هذا الخبر</w:t>
      </w:r>
      <w:r w:rsidR="00CB3BAF">
        <w:rPr>
          <w:rFonts w:hint="cs"/>
          <w:rtl/>
        </w:rPr>
        <w:t xml:space="preserve"> </w:t>
      </w:r>
      <w:r w:rsidR="00243845" w:rsidRPr="00B93E6A">
        <w:rPr>
          <w:rtl/>
        </w:rPr>
        <w:t xml:space="preserve">جزءٌ من حديث الأربعمائة الذي رواه الحسن بن راشد عن أبي بصير ومحمّد بن مسلم عن أبي عبد الله </w:t>
      </w:r>
      <w:r w:rsidRPr="00AE73AA">
        <w:rPr>
          <w:rStyle w:val="libFootnoteAlaemChar"/>
          <w:rtl/>
        </w:rPr>
        <w:t>عليه‌السلام</w:t>
      </w:r>
      <w:r w:rsidR="00243845" w:rsidRPr="00B93E6A">
        <w:rPr>
          <w:rtl/>
        </w:rPr>
        <w:t xml:space="preserve"> ، وأورده الشيخ الصدوق في كتابه </w:t>
      </w:r>
      <w:r w:rsidR="00233CAC" w:rsidRPr="00233CAC">
        <w:rPr>
          <w:rStyle w:val="libFootnoteBoldChar"/>
          <w:rtl/>
        </w:rPr>
        <w:t>الخصال</w:t>
      </w:r>
      <w:r w:rsidR="00243845" w:rsidRPr="00B93E6A">
        <w:rPr>
          <w:rtl/>
        </w:rPr>
        <w:t xml:space="preserve"> ، ص 610</w:t>
      </w:r>
      <w:r w:rsidR="00243845">
        <w:rPr>
          <w:rtl/>
        </w:rPr>
        <w:t xml:space="preserve"> </w:t>
      </w:r>
      <w:r>
        <w:rPr>
          <w:rtl/>
        </w:rPr>
        <w:t>-</w:t>
      </w:r>
      <w:r w:rsidR="00243845">
        <w:rPr>
          <w:rtl/>
        </w:rPr>
        <w:t xml:space="preserve"> </w:t>
      </w:r>
      <w:r w:rsidR="00243845" w:rsidRPr="00B93E6A">
        <w:rPr>
          <w:rtl/>
        </w:rPr>
        <w:t>637 ، فلا حظ.</w:t>
      </w:r>
    </w:p>
    <w:p w:rsidR="00243845" w:rsidRPr="00B93E6A" w:rsidRDefault="00AE73AA" w:rsidP="00AE73AA">
      <w:pPr>
        <w:pStyle w:val="libFootnote0"/>
        <w:rPr>
          <w:rtl/>
          <w:lang w:bidi="fa-IR"/>
        </w:rPr>
      </w:pPr>
      <w:r>
        <w:rPr>
          <w:rtl/>
        </w:rPr>
        <w:t>(4).</w:t>
      </w:r>
      <w:r w:rsidR="00243845" w:rsidRPr="00B93E6A">
        <w:rPr>
          <w:rtl/>
        </w:rPr>
        <w:t xml:space="preserve"> في « م ، جت ، جد » وحاشية « بح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نعمه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EB30F3" w:rsidRPr="00EB30F3">
        <w:rPr>
          <w:rStyle w:val="libFootnoteBoldChar"/>
          <w:rtl/>
        </w:rPr>
        <w:t>الأمالي للطوسي</w:t>
      </w:r>
      <w:r w:rsidR="00243845" w:rsidRPr="00B93E6A">
        <w:rPr>
          <w:rtl/>
        </w:rPr>
        <w:t xml:space="preserve"> ، ص 275 ، المجلس 10 ، صدر ح 64 ، بسند آخر عن عليّ بن محمّد الهادي ، عن آبائه ، عن الصادق </w:t>
      </w:r>
      <w:r w:rsidRPr="00AE73AA">
        <w:rPr>
          <w:rStyle w:val="libFootnoteAlaemChar"/>
          <w:rtl/>
        </w:rPr>
        <w:t>عليهم‌السلام</w:t>
      </w:r>
      <w:r w:rsidR="00243845" w:rsidRPr="00B93E6A">
        <w:rPr>
          <w:rtl/>
        </w:rPr>
        <w:t xml:space="preserve"> ، مع اختلاف يسير.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354 ، مع اختلاف يسير </w:t>
      </w:r>
      <w:r w:rsidR="00CB3BAF" w:rsidRPr="00CB3BAF">
        <w:rPr>
          <w:rStyle w:val="libFootnoteBoldChar"/>
          <w:rFonts w:hint="cs"/>
          <w:rtl/>
        </w:rPr>
        <w:t>.</w:t>
      </w:r>
      <w:r w:rsidR="00325763" w:rsidRPr="00325763">
        <w:rPr>
          <w:rStyle w:val="libFootnoteBoldChar"/>
          <w:rtl/>
        </w:rPr>
        <w:t>الوافي</w:t>
      </w:r>
      <w:r w:rsidR="00243845" w:rsidRPr="00B93E6A">
        <w:rPr>
          <w:rtl/>
        </w:rPr>
        <w:t xml:space="preserve"> ، ج 20 ، ص 693 ، ح 20271 ؛ </w:t>
      </w:r>
      <w:r w:rsidR="00243845" w:rsidRPr="00325763">
        <w:rPr>
          <w:rStyle w:val="libFootnoteBoldChar"/>
          <w:rtl/>
        </w:rPr>
        <w:t>الوسائل</w:t>
      </w:r>
      <w:r w:rsidR="00243845" w:rsidRPr="00B93E6A">
        <w:rPr>
          <w:rtl/>
        </w:rPr>
        <w:t xml:space="preserve"> ، ج 5 ، ص 5 ، ح 5739.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12428 / 2.</w:t>
      </w:r>
      <w:r w:rsidRPr="00B93E6A">
        <w:rPr>
          <w:rtl/>
          <w:lang w:bidi="fa-IR"/>
        </w:rPr>
        <w:t xml:space="preserve"> عَلِيُّ بْنُ مُحَمَّدٍ رَفَعَهُ :</w:t>
      </w:r>
    </w:p>
    <w:p w:rsidR="00FA0166" w:rsidRDefault="00243845" w:rsidP="00206510">
      <w:pPr>
        <w:pStyle w:val="libNormal"/>
        <w:rPr>
          <w:rtl/>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w:t>
      </w:r>
      <w:r w:rsidRPr="00F465CC">
        <w:rPr>
          <w:rtl/>
        </w:rPr>
        <w:t xml:space="preserve">« إِذَا أَنْعَمَ اللهُ عَلى عَبْدٍ </w:t>
      </w:r>
      <w:r w:rsidRPr="007F7D59">
        <w:rPr>
          <w:rStyle w:val="libFootnotenumChar"/>
          <w:rtl/>
        </w:rPr>
        <w:t>(1)</w:t>
      </w:r>
      <w:r w:rsidRPr="00F465CC">
        <w:rPr>
          <w:rtl/>
        </w:rPr>
        <w:t xml:space="preserve"> بِنِعْمَةٍ </w:t>
      </w:r>
      <w:r w:rsidRPr="007F7D59">
        <w:rPr>
          <w:rStyle w:val="libFootnotenumChar"/>
          <w:rtl/>
        </w:rPr>
        <w:t>(2)</w:t>
      </w:r>
      <w:r w:rsidRPr="00F465CC">
        <w:rPr>
          <w:rtl/>
        </w:rPr>
        <w:t xml:space="preserve"> ، فَظَهَرَتْ عَلَيْهِ ، سُمِّيَ حَبِيبَ اللهِ ، مُحَدِّثاً </w:t>
      </w:r>
      <w:r w:rsidRPr="007F7D59">
        <w:rPr>
          <w:rStyle w:val="libFootnotenumChar"/>
          <w:rtl/>
        </w:rPr>
        <w:t>(3)</w:t>
      </w:r>
      <w:r w:rsidRPr="00F465CC">
        <w:rPr>
          <w:rtl/>
        </w:rPr>
        <w:t xml:space="preserve"> بِنِعْمَةِ اللهِ ؛ وَإِذَا أَنْعَمَ اللهُ عَلى عَبْدٍ بِنِعْمَةٍ ، فَلَمْ تَظْهَرْ </w:t>
      </w:r>
      <w:r w:rsidRPr="007F7D59">
        <w:rPr>
          <w:rStyle w:val="libFootnotenumChar"/>
          <w:rtl/>
        </w:rPr>
        <w:t>(4)</w:t>
      </w:r>
      <w:r w:rsidRPr="00F465CC">
        <w:rPr>
          <w:rtl/>
        </w:rPr>
        <w:t xml:space="preserve"> عَلَيْهِ ، سُمِّيَ بَغِيضَ اللهِ ، مُكَذِّباً </w:t>
      </w:r>
      <w:r w:rsidRPr="007F7D59">
        <w:rPr>
          <w:rStyle w:val="libFootnotenumChar"/>
          <w:rtl/>
        </w:rPr>
        <w:t>(5)</w:t>
      </w:r>
      <w:r w:rsidRPr="00F465CC">
        <w:rPr>
          <w:rtl/>
        </w:rPr>
        <w:t xml:space="preserve"> بِنِعْمَةِ اللهِ »</w:t>
      </w:r>
      <w:r>
        <w:rPr>
          <w:rtl/>
        </w:rPr>
        <w:t>.</w:t>
      </w:r>
      <w:r w:rsidRPr="00F465CC">
        <w:rPr>
          <w:rtl/>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12429 / 3.</w:t>
      </w:r>
      <w:r w:rsidRPr="00B93E6A">
        <w:rPr>
          <w:rtl/>
          <w:lang w:bidi="fa-IR"/>
        </w:rPr>
        <w:t xml:space="preserve"> مُحَمَّدُ بْنُ يَحْيى ، عَنْ أَحْمَدَ بْنِ مُحَمَّدٍ ، عَنْ مُحَمَّدِ بْنِ سِنَانٍ ، عَنْ عُقْبَةَ بْنِ مُحَمَّدٍ ، عَنْ سَلَمَةَ بْنِ مُحَمَّدٍ بَيَّاعِ الْقَلَانِسِ ، قَالَ :</w:t>
      </w:r>
    </w:p>
    <w:p w:rsidR="00243845" w:rsidRPr="00B93E6A" w:rsidRDefault="00243845" w:rsidP="00206510">
      <w:pPr>
        <w:pStyle w:val="libNormal"/>
        <w:rPr>
          <w:rtl/>
          <w:lang w:bidi="fa-IR"/>
        </w:rPr>
      </w:pPr>
      <w:r w:rsidRPr="00B93E6A">
        <w:rPr>
          <w:rtl/>
          <w:lang w:bidi="fa-IR"/>
        </w:rPr>
        <w:t xml:space="preserve">مَرَّ أَبُو عَبْدِ اللهِ </w:t>
      </w:r>
      <w:r w:rsidRPr="002D5331">
        <w:rPr>
          <w:rStyle w:val="libAlaemChar"/>
          <w:rtl/>
        </w:rPr>
        <w:t>عليه‌السلام</w:t>
      </w:r>
      <w:r w:rsidRPr="00B93E6A">
        <w:rPr>
          <w:rtl/>
          <w:lang w:bidi="fa-IR"/>
        </w:rPr>
        <w:t xml:space="preserve"> عَلى رَجُلٍ قَدِ ارْتَفَعَ صَوْتُهُ عَلى رَجُلٍ يَقْتَضِيهِ شَيْئاً يَسِيراً ، فَقَالَ : « بِكَمْ تُطَالِبُهُ</w:t>
      </w:r>
      <w:r>
        <w:rPr>
          <w:rtl/>
          <w:lang w:bidi="fa-IR"/>
        </w:rPr>
        <w:t>؟</w:t>
      </w:r>
      <w:r w:rsidRPr="00B93E6A">
        <w:rPr>
          <w:rtl/>
          <w:lang w:bidi="fa-IR"/>
        </w:rPr>
        <w:t xml:space="preserve"> » قَالَ </w:t>
      </w:r>
      <w:r w:rsidRPr="007F7D59">
        <w:rPr>
          <w:rStyle w:val="libFootnotenumChar"/>
          <w:rtl/>
        </w:rPr>
        <w:t>(7)</w:t>
      </w:r>
      <w:r w:rsidRPr="00B93E6A">
        <w:rPr>
          <w:rtl/>
          <w:lang w:bidi="fa-IR"/>
        </w:rPr>
        <w:t xml:space="preserve"> : بِكَذَا وَكَذَا </w:t>
      </w:r>
      <w:r w:rsidRPr="007F7D59">
        <w:rPr>
          <w:rStyle w:val="libFootnotenumChar"/>
          <w:rtl/>
        </w:rPr>
        <w:t>(8)</w:t>
      </w:r>
      <w:r w:rsidR="00CB3BAF" w:rsidRPr="00CB3BAF">
        <w:rPr>
          <w:rFonts w:hint="cs"/>
          <w:rtl/>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أَبُو عَبْدِ اللهِ </w:t>
      </w:r>
      <w:r w:rsidRPr="002D5331">
        <w:rPr>
          <w:rStyle w:val="libAlaemChar"/>
          <w:rtl/>
        </w:rPr>
        <w:t>عليه‌السلام</w:t>
      </w:r>
      <w:r>
        <w:rPr>
          <w:rtl/>
          <w:lang w:bidi="fa-IR"/>
        </w:rPr>
        <w:t xml:space="preserve"> : « أَ</w:t>
      </w:r>
      <w:r w:rsidRPr="00B93E6A">
        <w:rPr>
          <w:rtl/>
          <w:lang w:bidi="fa-IR"/>
        </w:rPr>
        <w:t>مَا بَلَغَكَ أَنَّهُ كَانَ يُقَالُ : لَادِينَ لِمَنْ لَامُرُوءَةَ لَهُ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12430 / 4.</w:t>
      </w:r>
      <w:r w:rsidRPr="00B93E6A">
        <w:rPr>
          <w:rtl/>
          <w:lang w:bidi="fa-IR"/>
        </w:rPr>
        <w:t xml:space="preserve"> عِدَّةٌ مِنْ أَصْحَابِنَا ، عَنْ سَهْلِ بْنِ زِيَادٍ ، عَنْ عَلِيِّ بْنِ أَسْبَاطٍ ، عَمَّنْ رَوَاهُ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أَنْعَمَ اللهُ عَلى عَبْدٍ </w:t>
      </w:r>
      <w:r w:rsidRPr="007F7D59">
        <w:rPr>
          <w:rStyle w:val="libFootnotenumChar"/>
          <w:rtl/>
        </w:rPr>
        <w:t>(11)</w:t>
      </w:r>
      <w:r w:rsidRPr="00B93E6A">
        <w:rPr>
          <w:rtl/>
          <w:lang w:bidi="fa-IR"/>
        </w:rPr>
        <w:t xml:space="preserve"> بِنِعْمَةٍ ، أَحَبَّ أَنْ يَرَاهَا عَلَيْهِ ؛ لِأَنَّهُ جَمِيلٌ يُحِبُّ الْجَمَالَ »</w:t>
      </w:r>
      <w:r>
        <w:rPr>
          <w:rtl/>
          <w:lang w:bidi="fa-IR"/>
        </w:rPr>
        <w:t>.</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وفي المطبوع </w:t>
      </w:r>
      <w:r w:rsidR="00243845" w:rsidRPr="00DC50BB">
        <w:rPr>
          <w:rStyle w:val="libFootnoteBoldChar"/>
          <w:rtl/>
        </w:rPr>
        <w:t>والوسائل</w:t>
      </w:r>
      <w:r w:rsidR="00243845" w:rsidRPr="00B93E6A">
        <w:rPr>
          <w:rtl/>
        </w:rPr>
        <w:t xml:space="preserve"> : « عبده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 من نعمه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بن ، جت » </w:t>
      </w:r>
      <w:r w:rsidR="00243845" w:rsidRPr="00DC50BB">
        <w:rPr>
          <w:rStyle w:val="libFootnoteBoldChar"/>
          <w:rtl/>
        </w:rPr>
        <w:t>والوسائل</w:t>
      </w:r>
      <w:r w:rsidR="00243845" w:rsidRPr="00B93E6A">
        <w:rPr>
          <w:rtl/>
        </w:rPr>
        <w:t xml:space="preserve"> : « محدّث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جت » بالتاء والياء معاً. وفي </w:t>
      </w:r>
      <w:r w:rsidR="00325763" w:rsidRPr="00325763">
        <w:rPr>
          <w:rStyle w:val="libFootnoteBoldChar"/>
          <w:rtl/>
        </w:rPr>
        <w:t>الوافي</w:t>
      </w:r>
      <w:r w:rsidR="00243845" w:rsidRPr="00B93E6A">
        <w:rPr>
          <w:rtl/>
        </w:rPr>
        <w:t xml:space="preserve"> : « فلم يظهر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ن ، م ، بح ، بن ، جت » : « مكذّب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693 ، ح 20272 ؛ </w:t>
      </w:r>
      <w:r w:rsidR="00243845" w:rsidRPr="00325763">
        <w:rPr>
          <w:rStyle w:val="libFootnoteBoldChar"/>
          <w:rtl/>
        </w:rPr>
        <w:t>الوسائل</w:t>
      </w:r>
      <w:r w:rsidR="00243845" w:rsidRPr="00B93E6A">
        <w:rPr>
          <w:rtl/>
        </w:rPr>
        <w:t xml:space="preserve"> ، ج 5 ، ص 8 ، ح 5749.</w:t>
      </w:r>
    </w:p>
    <w:tbl>
      <w:tblPr>
        <w:tblStyle w:val="TableGrid"/>
        <w:bidiVisual/>
        <w:tblW w:w="0" w:type="auto"/>
        <w:tblLook w:val="04A0"/>
      </w:tblPr>
      <w:tblGrid>
        <w:gridCol w:w="4006"/>
        <w:gridCol w:w="4006"/>
      </w:tblGrid>
      <w:tr w:rsidR="00325763" w:rsidTr="00325763">
        <w:tc>
          <w:tcPr>
            <w:tcW w:w="4006" w:type="dxa"/>
          </w:tcPr>
          <w:p w:rsidR="00325763" w:rsidRDefault="00325763" w:rsidP="00AE73AA">
            <w:pPr>
              <w:pStyle w:val="libFootnote0"/>
              <w:rPr>
                <w:rtl/>
              </w:rPr>
            </w:pPr>
            <w:r>
              <w:rPr>
                <w:rtl/>
              </w:rPr>
              <w:t>(7).</w:t>
            </w:r>
            <w:r w:rsidRPr="00B93E6A">
              <w:rPr>
                <w:rtl/>
              </w:rPr>
              <w:t xml:space="preserve"> في « م ، بن ، جد » </w:t>
            </w:r>
            <w:r w:rsidRPr="00DC50BB">
              <w:rPr>
                <w:rStyle w:val="libFootnoteBoldChar"/>
                <w:rtl/>
              </w:rPr>
              <w:t>والوسائل</w:t>
            </w:r>
            <w:r w:rsidRPr="00B93E6A">
              <w:rPr>
                <w:rtl/>
              </w:rPr>
              <w:t xml:space="preserve"> : « فقال »</w:t>
            </w:r>
            <w:r>
              <w:rPr>
                <w:rtl/>
              </w:rPr>
              <w:t>.</w:t>
            </w:r>
          </w:p>
        </w:tc>
        <w:tc>
          <w:tcPr>
            <w:tcW w:w="4006" w:type="dxa"/>
          </w:tcPr>
          <w:p w:rsidR="00325763" w:rsidRDefault="00325763" w:rsidP="00AE73AA">
            <w:pPr>
              <w:pStyle w:val="libFootnote0"/>
              <w:rPr>
                <w:rtl/>
              </w:rPr>
            </w:pPr>
            <w:r>
              <w:rPr>
                <w:rtl/>
              </w:rPr>
              <w:t>(8).</w:t>
            </w:r>
            <w:r w:rsidRPr="00B93E6A">
              <w:rPr>
                <w:rtl/>
              </w:rPr>
              <w:t xml:space="preserve"> في « جد » : « وبكذا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 م ، جد » : « قال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698 ، ح 20284 ؛ </w:t>
      </w:r>
      <w:r w:rsidR="00243845" w:rsidRPr="00325763">
        <w:rPr>
          <w:rStyle w:val="libFootnoteBoldChar"/>
          <w:rtl/>
        </w:rPr>
        <w:t>الوسائل</w:t>
      </w:r>
      <w:r w:rsidR="00243845" w:rsidRPr="00B93E6A">
        <w:rPr>
          <w:rtl/>
        </w:rPr>
        <w:t xml:space="preserve"> ، ج 5 ، ص 13 ، ح 5760.</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عبده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243845" w:rsidRPr="00325763">
        <w:rPr>
          <w:rStyle w:val="libFootnoteBoldChar"/>
          <w:rtl/>
        </w:rPr>
        <w:t>الكافي</w:t>
      </w:r>
      <w:r w:rsidR="00243845" w:rsidRPr="00B93E6A">
        <w:rPr>
          <w:rtl/>
        </w:rPr>
        <w:t xml:space="preserve"> ، كتاب الأشربة ، باب اللباس ، ضمن ح 12454 ، بسند آخر ، إلى قوله : « يراها عليه » مع اختلاف يسير </w:t>
      </w:r>
      <w:r w:rsidR="00325763" w:rsidRPr="00325763">
        <w:rPr>
          <w:rStyle w:val="libFootnoteBoldChar"/>
          <w:rtl/>
        </w:rPr>
        <w:t>الوافي</w:t>
      </w:r>
      <w:r w:rsidR="00243845" w:rsidRPr="00B93E6A">
        <w:rPr>
          <w:rtl/>
        </w:rPr>
        <w:t xml:space="preserve"> ، ج 20 ، ص 693 ، ح 20271 ؛ </w:t>
      </w:r>
      <w:r w:rsidR="00243845" w:rsidRPr="00325763">
        <w:rPr>
          <w:rStyle w:val="libFootnoteBoldChar"/>
          <w:rtl/>
        </w:rPr>
        <w:t>الوسائل</w:t>
      </w:r>
      <w:r w:rsidR="00243845" w:rsidRPr="00B93E6A">
        <w:rPr>
          <w:rtl/>
        </w:rPr>
        <w:t xml:space="preserve"> ، ج 5 ، ص 5 ، ح 5740.</w:t>
      </w:r>
    </w:p>
    <w:p w:rsidR="00FA0166" w:rsidRDefault="00FA0166" w:rsidP="00FA0166">
      <w:pPr>
        <w:pStyle w:val="libNormal"/>
        <w:rPr>
          <w:rStyle w:val="libBold2Char"/>
          <w:rtl/>
        </w:rPr>
      </w:pPr>
      <w:r>
        <w:rPr>
          <w:rStyle w:val="libBold2Char"/>
          <w:rtl/>
        </w:rPr>
        <w:br w:type="page"/>
      </w:r>
    </w:p>
    <w:p w:rsidR="00243845" w:rsidRPr="00B93E6A" w:rsidRDefault="00243845" w:rsidP="00206510">
      <w:pPr>
        <w:pStyle w:val="libNormal"/>
        <w:rPr>
          <w:rtl/>
          <w:lang w:bidi="fa-IR"/>
        </w:rPr>
      </w:pPr>
      <w:r w:rsidRPr="000615CF">
        <w:rPr>
          <w:rStyle w:val="libBold2Char"/>
          <w:rtl/>
        </w:rPr>
        <w:lastRenderedPageBreak/>
        <w:t>12431 / 5.</w:t>
      </w:r>
      <w:r w:rsidRPr="00B93E6A">
        <w:rPr>
          <w:rtl/>
          <w:lang w:bidi="fa-IR"/>
        </w:rPr>
        <w:t xml:space="preserve"> سَهْلُ بْنُ زِيَادٍ </w:t>
      </w:r>
      <w:r w:rsidRPr="007F7D59">
        <w:rPr>
          <w:rStyle w:val="libFootnotenumChar"/>
          <w:rtl/>
        </w:rPr>
        <w:t>(1)</w:t>
      </w:r>
      <w:r w:rsidRPr="00B93E6A">
        <w:rPr>
          <w:rtl/>
          <w:lang w:bidi="fa-IR"/>
        </w:rPr>
        <w:t xml:space="preserve"> ، عَنْ مُحَمَّدِ بْنِ الْحَسَنِ بْنِ شَمُّونٍ ، عَنْ عَبْدِ اللهِ بْنِ عَبْدِ الرَّحْمنِ ، عَنْ مِسْمَعِ بْنِ عَبْدِ الْمَلِكِ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أَبْصَرَ رَسُولُ اللهِ </w:t>
      </w:r>
      <w:r w:rsidR="00AE73AA" w:rsidRPr="00AE73AA">
        <w:rPr>
          <w:rStyle w:val="libAlaemChar"/>
          <w:rtl/>
        </w:rPr>
        <w:t>صلى‌الله‌عليه‌وآله</w:t>
      </w:r>
      <w:r w:rsidRPr="00B93E6A">
        <w:rPr>
          <w:rtl/>
          <w:lang w:bidi="fa-IR"/>
        </w:rPr>
        <w:t xml:space="preserve"> رَجُلاً شَعِثاً شَعْرُ رَأْسِهِ ، وَسِخَةً ثِيَابُهُ ، سَيِّئَةً حَالُهُ ، فَقَالَ رَسُولُ اللهِ </w:t>
      </w:r>
      <w:r w:rsidR="00AE73AA" w:rsidRPr="00AE73AA">
        <w:rPr>
          <w:rStyle w:val="libAlaemChar"/>
          <w:rtl/>
        </w:rPr>
        <w:t>صلى‌الله‌عليه‌وآله</w:t>
      </w:r>
      <w:r w:rsidRPr="00B93E6A">
        <w:rPr>
          <w:rtl/>
          <w:lang w:bidi="fa-IR"/>
        </w:rPr>
        <w:t xml:space="preserve"> : مِنَ الدِّينِ الْمُتْعَةُ </w:t>
      </w:r>
      <w:r w:rsidRPr="007F7D59">
        <w:rPr>
          <w:rStyle w:val="libFootnotenumChar"/>
          <w:rtl/>
        </w:rPr>
        <w:t>(2)</w:t>
      </w:r>
      <w:r w:rsidRPr="00B93E6A">
        <w:rPr>
          <w:rtl/>
          <w:lang w:bidi="fa-IR"/>
        </w:rPr>
        <w:t xml:space="preserve"> ، وَإِظْهَارُ النِّعْمَةِ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12432 / 6.</w:t>
      </w:r>
      <w:r w:rsidRPr="00B93E6A">
        <w:rPr>
          <w:rtl/>
          <w:lang w:bidi="fa-IR"/>
        </w:rPr>
        <w:t xml:space="preserve"> وَبِهذَا الْإِسْنَادِ :</w:t>
      </w:r>
    </w:p>
    <w:p w:rsidR="00FA0166" w:rsidRDefault="00243845" w:rsidP="00206510">
      <w:pPr>
        <w:pStyle w:val="libNormal"/>
        <w:rPr>
          <w:rtl/>
          <w:lang w:bidi="fa-IR"/>
        </w:rPr>
      </w:pPr>
      <w:r w:rsidRPr="00B93E6A">
        <w:rPr>
          <w:rtl/>
          <w:lang w:bidi="fa-IR"/>
        </w:rPr>
        <w:t xml:space="preserve">قَالَ : « قَالَ رَسُولُ اللهِ </w:t>
      </w:r>
      <w:r w:rsidR="00AE73AA" w:rsidRPr="00AE73AA">
        <w:rPr>
          <w:rStyle w:val="libAlaemChar"/>
          <w:rtl/>
        </w:rPr>
        <w:t>صلى‌الله‌عليه‌وآله</w:t>
      </w:r>
      <w:r w:rsidRPr="00B93E6A">
        <w:rPr>
          <w:rtl/>
          <w:lang w:bidi="fa-IR"/>
        </w:rPr>
        <w:t xml:space="preserve"> : بِئْسَ الْعَبْدُ الْقَاذُورَةُ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12433 / 7.</w:t>
      </w:r>
      <w:r w:rsidRPr="00B93E6A">
        <w:rPr>
          <w:rtl/>
          <w:lang w:bidi="fa-IR"/>
        </w:rPr>
        <w:t xml:space="preserve"> عَلِيُّ بْنُ إِبْرَاهِيمَ ، عَنْ أَبِيهِ ، عَنِ ابْنِ أَبِي عُمَيْرٍ ، عَنْ بَعْضِ أَصْحَابِهِ ، عَنْ مُعَاوِيَةَ بْنِ وَهْبٍ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سهل بن زياد ، عدّة من أصحابنا.</w:t>
      </w:r>
    </w:p>
    <w:p w:rsidR="00243845" w:rsidRPr="00B93E6A" w:rsidRDefault="00AE73AA" w:rsidP="00AE73AA">
      <w:pPr>
        <w:pStyle w:val="libFootnote0"/>
        <w:rPr>
          <w:rtl/>
          <w:lang w:bidi="fa-IR"/>
        </w:rPr>
      </w:pPr>
      <w:r>
        <w:rPr>
          <w:rtl/>
        </w:rPr>
        <w:t>(2).</w:t>
      </w:r>
      <w:r w:rsidR="00243845" w:rsidRPr="00B93E6A">
        <w:rPr>
          <w:rtl/>
        </w:rPr>
        <w:t xml:space="preserve"> التمتّع بالشي‌ء : الانتفاع به. يقال : تمتّعت به أتمتّع تمتّعاً. والاسم المتعة. </w:t>
      </w:r>
      <w:r w:rsidR="00233CAC" w:rsidRPr="00233CAC">
        <w:rPr>
          <w:rStyle w:val="libFootnoteBoldChar"/>
          <w:rtl/>
        </w:rPr>
        <w:t>النهاية</w:t>
      </w:r>
      <w:r w:rsidR="00243845" w:rsidRPr="00B93E6A">
        <w:rPr>
          <w:rtl/>
        </w:rPr>
        <w:t xml:space="preserve"> ، ج 4 ، ص 292 ( متع )</w:t>
      </w:r>
      <w:r w:rsidR="00243845">
        <w:rPr>
          <w:rtl/>
        </w:rPr>
        <w:t>.</w:t>
      </w:r>
    </w:p>
    <w:p w:rsidR="00243845" w:rsidRPr="00B93E6A" w:rsidRDefault="00243845" w:rsidP="00206510">
      <w:pPr>
        <w:pStyle w:val="libFootnote0"/>
        <w:rPr>
          <w:rtl/>
          <w:lang w:bidi="fa-IR"/>
        </w:rPr>
      </w:pPr>
      <w:r w:rsidRPr="00F36BB4">
        <w:rPr>
          <w:rtl/>
        </w:rPr>
        <w:t xml:space="preserve">وأضاف إليه في </w:t>
      </w:r>
      <w:r w:rsidR="00325763" w:rsidRPr="00325763">
        <w:rPr>
          <w:rStyle w:val="libFootnoteBoldChar"/>
          <w:rtl/>
        </w:rPr>
        <w:t>الوافي</w:t>
      </w:r>
      <w:r w:rsidRPr="00F36BB4">
        <w:rPr>
          <w:rtl/>
        </w:rPr>
        <w:t xml:space="preserve"> : « يعني من الدين أن ينتفع الإنسان بما أنعم الله عليه من النعم »</w:t>
      </w:r>
      <w:r>
        <w:rPr>
          <w:rtl/>
        </w:rPr>
        <w:t>.</w:t>
      </w:r>
    </w:p>
    <w:p w:rsidR="00243845" w:rsidRPr="00B93E6A" w:rsidRDefault="00AE73AA" w:rsidP="00AE73AA">
      <w:pPr>
        <w:pStyle w:val="libFootnote0"/>
        <w:rPr>
          <w:rtl/>
          <w:lang w:bidi="fa-IR"/>
        </w:rPr>
      </w:pPr>
      <w:r>
        <w:rPr>
          <w:rtl/>
        </w:rPr>
        <w:t>(3).</w:t>
      </w:r>
      <w:r w:rsidR="00243845" w:rsidRPr="00B93E6A">
        <w:rPr>
          <w:rtl/>
        </w:rPr>
        <w:t xml:space="preserve"> في « م ، ن ، بف ، بن ، جد » </w:t>
      </w:r>
      <w:r w:rsidR="00243845" w:rsidRPr="00DC50BB">
        <w:rPr>
          <w:rStyle w:val="libFootnoteBoldChar"/>
          <w:rtl/>
        </w:rPr>
        <w:t>و</w:t>
      </w:r>
      <w:r w:rsidR="00325763" w:rsidRPr="00DC50BB">
        <w:rPr>
          <w:rStyle w:val="libFootnoteBoldChar"/>
          <w:rtl/>
        </w:rPr>
        <w:t>الوافي</w:t>
      </w:r>
      <w:r w:rsidR="00243845" w:rsidRPr="00233CAC">
        <w:rPr>
          <w:rStyle w:val="libFootnoteBoldCha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وإظهار النعمة »</w:t>
      </w:r>
      <w:r w:rsidR="00243845">
        <w:rPr>
          <w:rtl/>
        </w:rPr>
        <w:t>.</w:t>
      </w:r>
      <w:r w:rsidR="00243845" w:rsidRPr="00B93E6A">
        <w:rPr>
          <w:rtl/>
        </w:rPr>
        <w:t xml:space="preserve"> وفي « بح ، جت » : « من الدين إظهار النعمة » بدل « من الدين المتعة وإظهار النعمة »</w:t>
      </w:r>
      <w:r w:rsidR="00243845">
        <w:rPr>
          <w:rtl/>
        </w:rPr>
        <w:t>.</w:t>
      </w:r>
      <w:r w:rsidR="00243845" w:rsidRPr="00B93E6A">
        <w:rPr>
          <w:rtl/>
        </w:rPr>
        <w:t xml:space="preserve"> وفي حاشية « بح » : « المتعة » بدل « النعمة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694 ، ح 20274 ؛ </w:t>
      </w:r>
      <w:r w:rsidR="00243845" w:rsidRPr="00325763">
        <w:rPr>
          <w:rStyle w:val="libFootnoteBoldChar"/>
          <w:rtl/>
        </w:rPr>
        <w:t>الوسائل</w:t>
      </w:r>
      <w:r w:rsidR="00243845" w:rsidRPr="00B93E6A">
        <w:rPr>
          <w:rtl/>
        </w:rPr>
        <w:t xml:space="preserve"> ، ج 5 ، ص 6 ، ح 5742.</w:t>
      </w:r>
    </w:p>
    <w:p w:rsidR="00243845" w:rsidRPr="00B93E6A" w:rsidRDefault="00AE73AA" w:rsidP="00AE73AA">
      <w:pPr>
        <w:pStyle w:val="libFootnote0"/>
        <w:rPr>
          <w:rtl/>
          <w:lang w:bidi="fa-IR"/>
        </w:rPr>
      </w:pPr>
      <w:r>
        <w:rPr>
          <w:rtl/>
        </w:rPr>
        <w:t>(5).</w:t>
      </w:r>
      <w:r w:rsidR="00243845" w:rsidRPr="00B93E6A">
        <w:rPr>
          <w:rtl/>
        </w:rPr>
        <w:t xml:space="preserve"> قال ابن الأثير : « القاذورة : الذي يقذّر الأشياء »</w:t>
      </w:r>
      <w:r w:rsidR="00243845">
        <w:rPr>
          <w:rtl/>
        </w:rPr>
        <w:t>.</w:t>
      </w:r>
      <w:r w:rsidR="00243845" w:rsidRPr="00B93E6A">
        <w:rPr>
          <w:rtl/>
        </w:rPr>
        <w:t xml:space="preserve"> وقال : « القاذورة من الرجال : الذي لا يبالي ما قال وما صنع »</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4 ، ص 28 ( قذر )</w:t>
      </w:r>
      <w:r w:rsidR="00243845">
        <w:rPr>
          <w:rtl/>
        </w:rPr>
        <w:t>.</w:t>
      </w:r>
      <w:r w:rsidR="00243845" w:rsidRPr="00B93E6A">
        <w:rPr>
          <w:rtl/>
        </w:rPr>
        <w:t xml:space="preserve"> وقال الفيروزآبادي : « القذور : المتنزّهة عن الأقذار. ورجل قذور وقاذورة وذوقاذورة : لا يخالط الناس لسوء خلقه. والقاذورة : السيّئ الخلق الغيور</w:t>
      </w:r>
      <w:r w:rsidR="00243845">
        <w:rPr>
          <w:rtl/>
        </w:rPr>
        <w:t xml:space="preserve"> ..</w:t>
      </w:r>
      <w:r w:rsidR="00243845" w:rsidRPr="00B93E6A">
        <w:rPr>
          <w:rtl/>
        </w:rPr>
        <w:t>. والرجل يتقذّر الشّي‌ء فلا يأكله »</w:t>
      </w:r>
      <w:r w:rsidR="00243845">
        <w:rPr>
          <w:rtl/>
        </w:rPr>
        <w:t>.</w:t>
      </w:r>
      <w:r w:rsidR="00243845" w:rsidRPr="00B93E6A">
        <w:rPr>
          <w:rtl/>
        </w:rPr>
        <w:t xml:space="preserve"> </w:t>
      </w:r>
      <w:r w:rsidR="00233CAC" w:rsidRPr="00233CAC">
        <w:rPr>
          <w:rStyle w:val="libFootnoteBoldChar"/>
          <w:rtl/>
        </w:rPr>
        <w:t>القاموس المحيط</w:t>
      </w:r>
      <w:r w:rsidR="00243845" w:rsidRPr="00B93E6A">
        <w:rPr>
          <w:rtl/>
        </w:rPr>
        <w:t xml:space="preserve"> ، ج 1 ، ص 641 ( قذر )</w:t>
      </w:r>
      <w:r w:rsidR="00243845">
        <w:rPr>
          <w:rtl/>
        </w:rPr>
        <w:t>.</w:t>
      </w:r>
    </w:p>
    <w:p w:rsidR="00243845" w:rsidRPr="00B93E6A" w:rsidRDefault="00243845" w:rsidP="00206510">
      <w:pPr>
        <w:pStyle w:val="libFootnote0"/>
        <w:rPr>
          <w:rtl/>
          <w:lang w:bidi="fa-IR"/>
        </w:rPr>
      </w:pPr>
      <w:r w:rsidRPr="00F36BB4">
        <w:rPr>
          <w:rtl/>
        </w:rPr>
        <w:t xml:space="preserve">وقال الشهيد : « ويلحق بذلك آداب في اللباس منقولة من أخبار </w:t>
      </w:r>
      <w:r w:rsidRPr="00325763">
        <w:rPr>
          <w:rStyle w:val="libFootnoteBoldChar"/>
          <w:rtl/>
        </w:rPr>
        <w:t>الكافي</w:t>
      </w:r>
      <w:r w:rsidRPr="00F36BB4">
        <w:rPr>
          <w:rtl/>
        </w:rPr>
        <w:t xml:space="preserve"> وفي غيره ، يستحّب إظهار النعمة ونظافة الثوب ، فبئس العبد القاذورة. قلت : الظاهر أنّه هنا الذي لا يتنزّه عن الأقذار ، وفي اللغة يقال على المبالغ في التنزّه ، وعلى الذي لا يخالط الناس لسوء خلقه »</w:t>
      </w:r>
      <w:r>
        <w:rPr>
          <w:rtl/>
        </w:rPr>
        <w:t>.</w:t>
      </w:r>
      <w:r w:rsidRPr="00F36BB4">
        <w:rPr>
          <w:rtl/>
        </w:rPr>
        <w:t xml:space="preserve"> </w:t>
      </w:r>
      <w:r w:rsidRPr="007D4A4F">
        <w:rPr>
          <w:rStyle w:val="libFootnoteBoldChar"/>
          <w:rtl/>
        </w:rPr>
        <w:t>الذكرى</w:t>
      </w:r>
      <w:r w:rsidRPr="00F36BB4">
        <w:rPr>
          <w:rtl/>
        </w:rPr>
        <w:t xml:space="preserve"> ، ج 3 ، ص 71.</w:t>
      </w:r>
    </w:p>
    <w:p w:rsidR="00243845" w:rsidRPr="00B93E6A" w:rsidRDefault="00AE73AA" w:rsidP="00AE73AA">
      <w:pPr>
        <w:pStyle w:val="libFootnote0"/>
        <w:rPr>
          <w:rtl/>
          <w:lang w:bidi="fa-IR"/>
        </w:rPr>
      </w:pPr>
      <w:r>
        <w:rPr>
          <w:rtl/>
        </w:rPr>
        <w:t>(6).</w:t>
      </w:r>
      <w:r w:rsidR="00243845" w:rsidRPr="00B93E6A">
        <w:rPr>
          <w:rtl/>
        </w:rPr>
        <w:t xml:space="preserve"> </w:t>
      </w:r>
      <w:r w:rsidR="00233CAC" w:rsidRPr="00233CAC">
        <w:rPr>
          <w:rStyle w:val="libFootnoteBoldChar"/>
          <w:rtl/>
        </w:rPr>
        <w:t>الجعفريّات</w:t>
      </w:r>
      <w:r w:rsidR="00243845" w:rsidRPr="00B93E6A">
        <w:rPr>
          <w:rtl/>
        </w:rPr>
        <w:t xml:space="preserve"> ، ص 157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الخصال</w:t>
      </w:r>
      <w:r w:rsidR="00243845" w:rsidRPr="00B93E6A">
        <w:rPr>
          <w:rtl/>
        </w:rPr>
        <w:t xml:space="preserve"> ، ص 620 ، أبواب الثمانين ومافوقه ، ضمن الحديث الطويل 10 ، بسند آخر عن أبي عبد الله ، عن آبائه ، عن أمير المؤمنين </w:t>
      </w:r>
      <w:r w:rsidRPr="00AE73AA">
        <w:rPr>
          <w:rStyle w:val="libFootnoteAlaemChar"/>
          <w:rtl/>
        </w:rPr>
        <w:t>عليهم‌السلام</w:t>
      </w:r>
      <w:r w:rsidR="00243845" w:rsidRPr="00B93E6A">
        <w:rPr>
          <w:rtl/>
        </w:rPr>
        <w:t xml:space="preserve"> ، من دون الإسناد إلى النبيّ </w:t>
      </w:r>
      <w:r w:rsidRPr="00AE73AA">
        <w:rPr>
          <w:rStyle w:val="libFootnoteAlaemChar"/>
          <w:rtl/>
        </w:rPr>
        <w:t>صلى‌الله‌عليه‌وآله</w:t>
      </w:r>
      <w:r w:rsidR="00243845" w:rsidRPr="00B93E6A">
        <w:rPr>
          <w:rtl/>
        </w:rPr>
        <w:t xml:space="preserve"> ، مع اختلاف يسير وزيادة.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354 ؛ </w:t>
      </w:r>
      <w:r w:rsidR="00233CAC" w:rsidRPr="00233CAC">
        <w:rPr>
          <w:rStyle w:val="libFootnoteBoldChar"/>
          <w:rtl/>
        </w:rPr>
        <w:t>تحف العقول</w:t>
      </w:r>
      <w:r w:rsidR="00243845" w:rsidRPr="00B93E6A">
        <w:rPr>
          <w:rtl/>
        </w:rPr>
        <w:t xml:space="preserve"> ، ص 110 ، عن أمير المؤمنين </w:t>
      </w:r>
      <w:r w:rsidRPr="00AE73AA">
        <w:rPr>
          <w:rStyle w:val="libFootnoteAlaemChar"/>
          <w:rtl/>
        </w:rPr>
        <w:t>عليه‌السلام</w:t>
      </w:r>
      <w:r w:rsidR="00243845" w:rsidRPr="00B93E6A">
        <w:rPr>
          <w:rtl/>
        </w:rPr>
        <w:t xml:space="preserve"> ، من دون الإسناد إلى النبيّ </w:t>
      </w:r>
      <w:r w:rsidRPr="00AE73AA">
        <w:rPr>
          <w:rStyle w:val="libFootnoteAlaemChar"/>
          <w:rtl/>
        </w:rPr>
        <w:t>صلى‌الله‌عليه‌وآله</w:t>
      </w:r>
      <w:r w:rsidR="00243845" w:rsidRPr="00B93E6A">
        <w:rPr>
          <w:rtl/>
        </w:rPr>
        <w:t xml:space="preserve"> ، وفيهما مع اختلاف يسير </w:t>
      </w:r>
      <w:r w:rsidR="00233CAC">
        <w:rPr>
          <w:rFonts w:hint="cs"/>
          <w:rtl/>
        </w:rPr>
        <w:t>.</w:t>
      </w:r>
      <w:r w:rsidR="00325763" w:rsidRPr="00325763">
        <w:rPr>
          <w:rStyle w:val="libFootnoteBoldChar"/>
          <w:rtl/>
        </w:rPr>
        <w:t>الوافي</w:t>
      </w:r>
      <w:r w:rsidR="00243845" w:rsidRPr="00B93E6A">
        <w:rPr>
          <w:rtl/>
        </w:rPr>
        <w:t xml:space="preserve"> ، ج 20 ، ص 694 ، ح 20275 ؛ </w:t>
      </w:r>
      <w:r w:rsidR="00243845" w:rsidRPr="00325763">
        <w:rPr>
          <w:rStyle w:val="libFootnoteBoldChar"/>
          <w:rtl/>
        </w:rPr>
        <w:t>الوسائل</w:t>
      </w:r>
      <w:r w:rsidR="00243845" w:rsidRPr="00B93E6A">
        <w:rPr>
          <w:rtl/>
        </w:rPr>
        <w:t xml:space="preserve"> ، ج 5 ، ص 6 ، ح 5743.</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رَآنِي أَبُو عَبْدِ اللهِ </w:t>
      </w:r>
      <w:r w:rsidRPr="002D5331">
        <w:rPr>
          <w:rStyle w:val="libAlaemChar"/>
          <w:rtl/>
        </w:rPr>
        <w:t>عليه‌السلام</w:t>
      </w:r>
      <w:r w:rsidRPr="00B93E6A">
        <w:rPr>
          <w:rtl/>
          <w:lang w:bidi="fa-IR"/>
        </w:rPr>
        <w:t xml:space="preserve"> وَأَنَا أَحْمِلُ بَقْلاً ، فَقَالَ : « يُكْرَهُ لِلرَّجُلِ السَّرِيِّ </w:t>
      </w:r>
      <w:r w:rsidRPr="007F7D59">
        <w:rPr>
          <w:rStyle w:val="libFootnotenumChar"/>
          <w:rtl/>
        </w:rPr>
        <w:t>(1)</w:t>
      </w:r>
      <w:r w:rsidRPr="00B93E6A">
        <w:rPr>
          <w:rtl/>
          <w:lang w:bidi="fa-IR"/>
        </w:rPr>
        <w:t xml:space="preserve"> أَنْ يَحْمِلَ الشَّيْ‌ءَ </w:t>
      </w:r>
      <w:r w:rsidRPr="007F7D59">
        <w:rPr>
          <w:rStyle w:val="libFootnotenumChar"/>
          <w:rtl/>
        </w:rPr>
        <w:t>(2)</w:t>
      </w:r>
      <w:r w:rsidRPr="00B93E6A">
        <w:rPr>
          <w:rtl/>
          <w:lang w:bidi="fa-IR"/>
        </w:rPr>
        <w:t xml:space="preserve"> الدَّنِيَّ ، فَيُجْتَرَأَ </w:t>
      </w:r>
      <w:r w:rsidRPr="007F7D59">
        <w:rPr>
          <w:rStyle w:val="libFootnotenumChar"/>
          <w:rtl/>
        </w:rPr>
        <w:t>(3)</w:t>
      </w:r>
      <w:r w:rsidRPr="00B93E6A">
        <w:rPr>
          <w:rtl/>
          <w:lang w:bidi="fa-IR"/>
        </w:rPr>
        <w:t xml:space="preserve"> عَلَيْهِ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12434 / 8.</w:t>
      </w:r>
      <w:r w:rsidRPr="00B93E6A">
        <w:rPr>
          <w:rtl/>
          <w:lang w:bidi="fa-IR"/>
        </w:rPr>
        <w:t xml:space="preserve"> عِدَّةٌ مِنْ أَصْحَابِنَا ، عَنْ أَحْمَدَ بْنِ مُحَمَّدٍ ، عَنْ عَلِيِّ بْنِ حَدِيدٍ ، عَنْ مُرَازِمِ بْنِ حَكِيمٍ ، عَنْ عَبْدِ الْأَعْلى مَوْلى آلِ سَامٍ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إِنَّ النَّاسَ يَرْوُونَ </w:t>
      </w:r>
      <w:r w:rsidRPr="007F7D59">
        <w:rPr>
          <w:rStyle w:val="libFootnotenumChar"/>
          <w:rtl/>
        </w:rPr>
        <w:t>(5)</w:t>
      </w:r>
      <w:r w:rsidRPr="00B93E6A">
        <w:rPr>
          <w:rtl/>
          <w:lang w:bidi="fa-IR"/>
        </w:rPr>
        <w:t xml:space="preserve"> أَنَّ لَكَ مَالاً كَثِيراً.</w:t>
      </w:r>
    </w:p>
    <w:p w:rsidR="00243845" w:rsidRPr="00B93E6A" w:rsidRDefault="00243845" w:rsidP="00206510">
      <w:pPr>
        <w:pStyle w:val="libNormal"/>
        <w:rPr>
          <w:rtl/>
          <w:lang w:bidi="fa-IR"/>
        </w:rPr>
      </w:pPr>
      <w:r w:rsidRPr="00B93E6A">
        <w:rPr>
          <w:rtl/>
          <w:lang w:bidi="fa-IR"/>
        </w:rPr>
        <w:t xml:space="preserve">فَقَالَ : « مَا يَسُوؤُنِي ذَاكَ ؛ </w:t>
      </w:r>
      <w:r w:rsidRPr="007F7D59">
        <w:rPr>
          <w:rStyle w:val="libFootnotenumChar"/>
          <w:rtl/>
        </w:rPr>
        <w:t>(6)</w:t>
      </w:r>
      <w:r w:rsidRPr="00B93E6A">
        <w:rPr>
          <w:rtl/>
          <w:lang w:bidi="fa-IR"/>
        </w:rPr>
        <w:t xml:space="preserve"> إِنَّ أَمِيرَ الْمُؤْمِنِينَ </w:t>
      </w:r>
      <w:r w:rsidRPr="002D5331">
        <w:rPr>
          <w:rStyle w:val="libAlaemChar"/>
          <w:rtl/>
        </w:rPr>
        <w:t>عليه‌السلام</w:t>
      </w:r>
      <w:r w:rsidRPr="00B93E6A">
        <w:rPr>
          <w:rtl/>
          <w:lang w:bidi="fa-IR"/>
        </w:rPr>
        <w:t xml:space="preserve"> مَرَّ ذَاتَ يَوْمٍ عَلى نَاسٍ </w:t>
      </w:r>
      <w:r w:rsidRPr="007F7D59">
        <w:rPr>
          <w:rStyle w:val="libFootnotenumChar"/>
          <w:rtl/>
        </w:rPr>
        <w:t>(7)</w:t>
      </w:r>
      <w:r w:rsidRPr="00B93E6A">
        <w:rPr>
          <w:rtl/>
          <w:lang w:bidi="fa-IR"/>
        </w:rPr>
        <w:t xml:space="preserve"> شَتّى مِنْ قُرَيْشٍ ، وَعَلَيْهِ قَمِيصٌ مُخَرَّقٌ ، فَقَالُوا : أَصْبَحَ عَلِيٌّ لَامَالَ لَهُ ، فَسَمِعَهَا أَمِيرُ الْمُؤْمِنِينَ </w:t>
      </w:r>
      <w:r w:rsidRPr="002D5331">
        <w:rPr>
          <w:rStyle w:val="libAlaemChar"/>
          <w:rtl/>
        </w:rPr>
        <w:t>عليه‌السلام</w:t>
      </w:r>
      <w:r w:rsidRPr="00B93E6A">
        <w:rPr>
          <w:rtl/>
          <w:lang w:bidi="fa-IR"/>
        </w:rPr>
        <w:t xml:space="preserve"> ، فَأَمَرَ الَّذِي يَلِي صَدَقَتَهُ أَنْ يَجْمَعَ تَمْرَهُ </w:t>
      </w:r>
      <w:r w:rsidRPr="007F7D59">
        <w:rPr>
          <w:rStyle w:val="libFootnotenumChar"/>
          <w:rtl/>
        </w:rPr>
        <w:t>(8)</w:t>
      </w:r>
      <w:r w:rsidRPr="00B93E6A">
        <w:rPr>
          <w:rtl/>
          <w:lang w:bidi="fa-IR"/>
        </w:rPr>
        <w:t xml:space="preserve"> ، وَلَا يَبْعَثَ إِلى إِنْسَانٍ شَيْئاً ، وَأَنْ يُوَفِّرَهُ </w:t>
      </w:r>
      <w:r w:rsidRPr="007F7D59">
        <w:rPr>
          <w:rStyle w:val="libFootnotenumChar"/>
          <w:rtl/>
        </w:rPr>
        <w:t>(9)</w:t>
      </w:r>
      <w:r w:rsidRPr="00B93E6A">
        <w:rPr>
          <w:rtl/>
          <w:lang w:bidi="fa-IR"/>
        </w:rPr>
        <w:t xml:space="preserve"> ، ثُمَّ قَالَ لَهُ : بِعْهُ الْأَوَّلَ فَالْأَوَّلَ ، وَاجْعَلْهَا دَرَاهِمَ ، ثُمَّ اجْعَلْهَا حَيْثُ تَجْعَلُ التَّمْرَ ، فَاكْبِسْهُ </w:t>
      </w:r>
      <w:r w:rsidRPr="007F7D59">
        <w:rPr>
          <w:rStyle w:val="libFootnotenumChar"/>
          <w:rtl/>
        </w:rPr>
        <w:t>(10)</w:t>
      </w:r>
      <w:r w:rsidRPr="00B93E6A">
        <w:rPr>
          <w:rtl/>
          <w:lang w:bidi="fa-IR"/>
        </w:rPr>
        <w:t xml:space="preserve"> مَعَهُ حَيْثُ لَايُرى </w:t>
      </w:r>
      <w:r w:rsidRPr="007F7D59">
        <w:rPr>
          <w:rStyle w:val="libFootnotenumChar"/>
          <w:rtl/>
        </w:rPr>
        <w:t>(11)</w:t>
      </w:r>
      <w:r w:rsidRPr="00B93E6A">
        <w:rPr>
          <w:rtl/>
          <w:lang w:bidi="fa-IR"/>
        </w:rPr>
        <w:t xml:space="preserve"> ، وَقَالَ </w:t>
      </w:r>
      <w:r w:rsidRPr="007F7D59">
        <w:rPr>
          <w:rStyle w:val="libFootnotenumChar"/>
          <w:rtl/>
        </w:rPr>
        <w:t>(12)</w:t>
      </w:r>
      <w:r w:rsidRPr="00B93E6A">
        <w:rPr>
          <w:rtl/>
          <w:lang w:bidi="fa-IR"/>
        </w:rPr>
        <w:t xml:space="preserve"> لِلَّذِي يَقُومُ عَلَيْهِ : إِذَا دَعَوْتُ بِالتَّمْرِ فَاصْعَدْ ، وَانْظُرِ </w:t>
      </w:r>
      <w:r w:rsidRPr="007F7D59">
        <w:rPr>
          <w:rStyle w:val="libFootnotenumChar"/>
          <w:rtl/>
        </w:rPr>
        <w:t>(13)</w:t>
      </w:r>
      <w:r w:rsidRPr="00B93E6A">
        <w:rPr>
          <w:rtl/>
          <w:lang w:bidi="fa-IR"/>
        </w:rPr>
        <w:t xml:space="preserve"> الْمَالَ ، فَاضْرِبْهُ بِرِجْلِكَ كَأَنَّكَ لَاتَعْمِدُ الدَّرَاهِمَ حَتّى تَنْثُرَهَا ، ثُمَّ بَعَثَ إِلى رَجُلٍ‌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السرْوُ : المروءة في شرف. سرُوَ ، ككرم ودعا ورضي ، سرواة وسرواً وسرًى ، فهو سريّ ، جمعه : أسرياء</w:t>
      </w:r>
      <w:r w:rsidR="00233CAC">
        <w:rPr>
          <w:rFonts w:hint="cs"/>
          <w:rtl/>
        </w:rPr>
        <w:t xml:space="preserve"> </w:t>
      </w:r>
      <w:r w:rsidR="00243845" w:rsidRPr="00B93E6A">
        <w:rPr>
          <w:rtl/>
        </w:rPr>
        <w:t xml:space="preserve">وسرواء وسرىّ. </w:t>
      </w:r>
      <w:r w:rsidR="00233CAC" w:rsidRPr="00233CAC">
        <w:rPr>
          <w:rStyle w:val="libFootnoteBoldChar"/>
          <w:rtl/>
        </w:rPr>
        <w:t>القاموس المحيط</w:t>
      </w:r>
      <w:r w:rsidR="00243845" w:rsidRPr="00B93E6A">
        <w:rPr>
          <w:rtl/>
        </w:rPr>
        <w:t xml:space="preserve"> ، ج 2 ، ص 1698 ( سرو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جت » : « للشي‌ء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جد » : « فيجرأ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10 ، باب الواحد ، ح 35 ، بسنده عن محمّد بن أبي عمير. وفي </w:t>
      </w:r>
      <w:r w:rsidR="00243845" w:rsidRPr="00325763">
        <w:rPr>
          <w:rStyle w:val="libFootnoteBoldChar"/>
          <w:rtl/>
        </w:rPr>
        <w:t>الكافي</w:t>
      </w:r>
      <w:r w:rsidR="00243845" w:rsidRPr="00B93E6A">
        <w:rPr>
          <w:rtl/>
        </w:rPr>
        <w:t xml:space="preserve"> ، كتاب الزيّ والتجمّل ، باب النوادر ، ح 12655 ؛ </w:t>
      </w:r>
      <w:r w:rsidR="00243845" w:rsidRPr="00233CAC">
        <w:rPr>
          <w:rStyle w:val="libFootnoteBoldChar"/>
          <w:rtl/>
        </w:rPr>
        <w:t>وصفات الشيعة</w:t>
      </w:r>
      <w:r w:rsidR="00243845" w:rsidRPr="00B93E6A">
        <w:rPr>
          <w:rtl/>
        </w:rPr>
        <w:t xml:space="preserve"> ، ص 16 ، ح 31 ، بسند آخر عن أبي الحسن </w:t>
      </w:r>
      <w:r w:rsidRPr="00AE73AA">
        <w:rPr>
          <w:rStyle w:val="libFootnoteAlaemChar"/>
          <w:rtl/>
        </w:rPr>
        <w:t>عليه‌السلام</w:t>
      </w:r>
      <w:r w:rsidR="00243845" w:rsidRPr="00B93E6A">
        <w:rPr>
          <w:rtl/>
        </w:rPr>
        <w:t xml:space="preserve"> ، مع اختلاف </w:t>
      </w:r>
      <w:r w:rsidR="00233CAC">
        <w:rPr>
          <w:rFonts w:hint="cs"/>
          <w:rtl/>
        </w:rPr>
        <w:t>.</w:t>
      </w:r>
      <w:r w:rsidR="00325763" w:rsidRPr="00325763">
        <w:rPr>
          <w:rStyle w:val="libFootnoteBoldChar"/>
          <w:rtl/>
        </w:rPr>
        <w:t>الوافي</w:t>
      </w:r>
      <w:r w:rsidR="00243845" w:rsidRPr="00B93E6A">
        <w:rPr>
          <w:rtl/>
        </w:rPr>
        <w:t xml:space="preserve"> ، ج 17 ، ص 78 ، ح 16897 ؛ </w:t>
      </w:r>
      <w:r w:rsidR="00243845" w:rsidRPr="00325763">
        <w:rPr>
          <w:rStyle w:val="libFootnoteBoldChar"/>
          <w:rtl/>
        </w:rPr>
        <w:t>الوسائل</w:t>
      </w:r>
      <w:r w:rsidR="00243845" w:rsidRPr="00B93E6A">
        <w:rPr>
          <w:rtl/>
        </w:rPr>
        <w:t xml:space="preserve"> ، ج 5 ، ص 12 ، ح 5757.</w:t>
      </w:r>
    </w:p>
    <w:tbl>
      <w:tblPr>
        <w:tblStyle w:val="TableGrid"/>
        <w:bidiVisual/>
        <w:tblW w:w="0" w:type="auto"/>
        <w:tblLook w:val="04A0"/>
      </w:tblPr>
      <w:tblGrid>
        <w:gridCol w:w="4006"/>
        <w:gridCol w:w="4006"/>
      </w:tblGrid>
      <w:tr w:rsidR="00233CAC" w:rsidTr="00233CAC">
        <w:tc>
          <w:tcPr>
            <w:tcW w:w="4006" w:type="dxa"/>
          </w:tcPr>
          <w:p w:rsidR="00233CAC" w:rsidRDefault="00233CAC" w:rsidP="00AE73AA">
            <w:pPr>
              <w:pStyle w:val="libFootnote0"/>
              <w:rPr>
                <w:rtl/>
              </w:rPr>
            </w:pPr>
            <w:r>
              <w:rPr>
                <w:rtl/>
              </w:rPr>
              <w:t>(5).</w:t>
            </w:r>
            <w:r w:rsidRPr="00B93E6A">
              <w:rPr>
                <w:rtl/>
              </w:rPr>
              <w:t xml:space="preserve"> في « م ، بن » </w:t>
            </w:r>
            <w:r w:rsidRPr="00DC50BB">
              <w:rPr>
                <w:rStyle w:val="libFootnoteBoldChar"/>
                <w:rtl/>
              </w:rPr>
              <w:t>والوسائل</w:t>
            </w:r>
            <w:r w:rsidRPr="00B93E6A">
              <w:rPr>
                <w:rtl/>
              </w:rPr>
              <w:t xml:space="preserve"> و</w:t>
            </w:r>
            <w:r w:rsidR="009917A2" w:rsidRPr="009917A2">
              <w:rPr>
                <w:rStyle w:val="libFootnoteBoldChar"/>
                <w:rtl/>
              </w:rPr>
              <w:t>البحار</w:t>
            </w:r>
            <w:r w:rsidRPr="00B93E6A">
              <w:rPr>
                <w:rtl/>
              </w:rPr>
              <w:t xml:space="preserve"> : « يرون »</w:t>
            </w:r>
            <w:r>
              <w:rPr>
                <w:rtl/>
              </w:rPr>
              <w:t>.</w:t>
            </w:r>
          </w:p>
        </w:tc>
        <w:tc>
          <w:tcPr>
            <w:tcW w:w="4006" w:type="dxa"/>
          </w:tcPr>
          <w:p w:rsidR="00233CAC" w:rsidRDefault="00233CAC" w:rsidP="00AE73AA">
            <w:pPr>
              <w:pStyle w:val="libFootnote0"/>
              <w:rPr>
                <w:rtl/>
              </w:rPr>
            </w:pPr>
            <w:r>
              <w:rPr>
                <w:rtl/>
              </w:rPr>
              <w:t>(6).</w:t>
            </w:r>
            <w:r w:rsidRPr="00B93E6A">
              <w:rPr>
                <w:rtl/>
              </w:rPr>
              <w:t xml:space="preserve"> في « ن ، بف » </w:t>
            </w:r>
            <w:r w:rsidRPr="00DC50BB">
              <w:rPr>
                <w:rStyle w:val="libFootnoteBoldChar"/>
                <w:rtl/>
              </w:rPr>
              <w:t>والوافي</w:t>
            </w:r>
            <w:r w:rsidRPr="00233CAC">
              <w:rPr>
                <w:rtl/>
              </w:rPr>
              <w:t xml:space="preserve"> </w:t>
            </w:r>
            <w:r w:rsidRPr="00DC50BB">
              <w:rPr>
                <w:rStyle w:val="libFootnoteBoldChar"/>
                <w:rtl/>
              </w:rPr>
              <w:t>والوسائل</w:t>
            </w:r>
            <w:r w:rsidRPr="00B93E6A">
              <w:rPr>
                <w:rtl/>
              </w:rPr>
              <w:t xml:space="preserve"> : « ذلك »</w:t>
            </w:r>
            <w:r>
              <w:rPr>
                <w:rtl/>
              </w:rPr>
              <w:t>.</w:t>
            </w:r>
          </w:p>
        </w:tc>
      </w:tr>
      <w:tr w:rsidR="00233CAC" w:rsidTr="00233CAC">
        <w:tc>
          <w:tcPr>
            <w:tcW w:w="4006" w:type="dxa"/>
          </w:tcPr>
          <w:p w:rsidR="00233CAC" w:rsidRDefault="00233CAC" w:rsidP="00AE73AA">
            <w:pPr>
              <w:pStyle w:val="libFootnote0"/>
              <w:rPr>
                <w:rtl/>
              </w:rPr>
            </w:pPr>
            <w:r>
              <w:rPr>
                <w:rtl/>
              </w:rPr>
              <w:t>(7).</w:t>
            </w:r>
            <w:r w:rsidRPr="00B93E6A">
              <w:rPr>
                <w:rtl/>
              </w:rPr>
              <w:t xml:space="preserve"> في « ن » : « ا</w:t>
            </w:r>
            <w:r>
              <w:rPr>
                <w:rFonts w:hint="cs"/>
                <w:rtl/>
              </w:rPr>
              <w:t>ُ</w:t>
            </w:r>
            <w:r w:rsidRPr="00B93E6A">
              <w:rPr>
                <w:rtl/>
              </w:rPr>
              <w:t>ناس »</w:t>
            </w:r>
            <w:r>
              <w:rPr>
                <w:rtl/>
              </w:rPr>
              <w:t>.</w:t>
            </w:r>
          </w:p>
        </w:tc>
        <w:tc>
          <w:tcPr>
            <w:tcW w:w="4006" w:type="dxa"/>
          </w:tcPr>
          <w:p w:rsidR="00233CAC" w:rsidRDefault="00233CAC" w:rsidP="00AE73AA">
            <w:pPr>
              <w:pStyle w:val="libFootnote0"/>
              <w:rPr>
                <w:rtl/>
              </w:rPr>
            </w:pPr>
            <w:r>
              <w:rPr>
                <w:rtl/>
              </w:rPr>
              <w:t>(8).</w:t>
            </w:r>
            <w:r w:rsidRPr="00B93E6A">
              <w:rPr>
                <w:rtl/>
              </w:rPr>
              <w:t xml:space="preserve"> في « بح » : « ثمره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 بح ، جت » : « وأن يوقّره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بح » وحاشية « بف » : « واكبسه »</w:t>
      </w:r>
      <w:r w:rsidR="00243845">
        <w:rPr>
          <w:rtl/>
        </w:rPr>
        <w:t>.</w:t>
      </w:r>
      <w:r w:rsidR="00243845" w:rsidRPr="00B93E6A">
        <w:rPr>
          <w:rtl/>
        </w:rPr>
        <w:t xml:space="preserve"> وفي « بف » : « واكسيه »</w:t>
      </w:r>
      <w:r w:rsidR="00243845">
        <w:rPr>
          <w:rtl/>
        </w:rPr>
        <w:t>.</w:t>
      </w:r>
      <w:r w:rsidR="00243845" w:rsidRPr="00B93E6A">
        <w:rPr>
          <w:rtl/>
        </w:rPr>
        <w:t xml:space="preserve"> والكبس : الإخفاء ، يقال : كَبَسَ رأسه في ثوبه ، أي</w:t>
      </w:r>
      <w:r w:rsidR="00233CAC">
        <w:rPr>
          <w:rFonts w:hint="cs"/>
          <w:rtl/>
        </w:rPr>
        <w:t xml:space="preserve"> </w:t>
      </w:r>
      <w:r w:rsidR="00243845" w:rsidRPr="00B93E6A">
        <w:rPr>
          <w:rtl/>
        </w:rPr>
        <w:t xml:space="preserve">‌أخفاه وأدخله فيه. راجع : </w:t>
      </w:r>
      <w:r w:rsidR="00233CAC" w:rsidRPr="00233CAC">
        <w:rPr>
          <w:rStyle w:val="libFootnoteBoldChar"/>
          <w:rtl/>
        </w:rPr>
        <w:t>القاموس المحيط</w:t>
      </w:r>
      <w:r w:rsidR="00243845" w:rsidRPr="00B93E6A">
        <w:rPr>
          <w:rtl/>
        </w:rPr>
        <w:t xml:space="preserve"> ، ج 1 ، ص 779 ( كبس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xml:space="preserve"> : « لاترى »</w:t>
      </w:r>
      <w:r w:rsidR="00243845">
        <w:rPr>
          <w:rtl/>
        </w:rPr>
        <w:t>.</w:t>
      </w:r>
      <w:r w:rsidR="00243845" w:rsidRPr="00B93E6A">
        <w:rPr>
          <w:rtl/>
        </w:rPr>
        <w:t xml:space="preserve"> في « بف » بالتاء والياء من دون « لا »</w:t>
      </w:r>
      <w:r w:rsidR="00243845">
        <w:rPr>
          <w:rtl/>
        </w:rPr>
        <w:t>.</w:t>
      </w:r>
    </w:p>
    <w:tbl>
      <w:tblPr>
        <w:tblStyle w:val="TableGrid"/>
        <w:bidiVisual/>
        <w:tblW w:w="0" w:type="auto"/>
        <w:tblLook w:val="04A0"/>
      </w:tblPr>
      <w:tblGrid>
        <w:gridCol w:w="4006"/>
        <w:gridCol w:w="4006"/>
      </w:tblGrid>
      <w:tr w:rsidR="00233CAC" w:rsidTr="00233CAC">
        <w:tc>
          <w:tcPr>
            <w:tcW w:w="4006" w:type="dxa"/>
          </w:tcPr>
          <w:p w:rsidR="00233CAC" w:rsidRDefault="00233CAC" w:rsidP="00AE73AA">
            <w:pPr>
              <w:pStyle w:val="libFootnote0"/>
              <w:rPr>
                <w:rtl/>
              </w:rPr>
            </w:pPr>
            <w:r>
              <w:rPr>
                <w:rtl/>
              </w:rPr>
              <w:t>(12).</w:t>
            </w:r>
            <w:r w:rsidRPr="00B93E6A">
              <w:rPr>
                <w:rtl/>
              </w:rPr>
              <w:t xml:space="preserve"> في « م ، جد » : « فقال »</w:t>
            </w:r>
            <w:r>
              <w:rPr>
                <w:rtl/>
              </w:rPr>
              <w:t>.</w:t>
            </w:r>
          </w:p>
        </w:tc>
        <w:tc>
          <w:tcPr>
            <w:tcW w:w="4006" w:type="dxa"/>
          </w:tcPr>
          <w:p w:rsidR="00233CAC" w:rsidRDefault="00233CAC" w:rsidP="00AE73AA">
            <w:pPr>
              <w:pStyle w:val="libFootnote0"/>
              <w:rPr>
                <w:rtl/>
              </w:rPr>
            </w:pPr>
            <w:r>
              <w:rPr>
                <w:rtl/>
              </w:rPr>
              <w:t>(13).</w:t>
            </w:r>
            <w:r w:rsidRPr="00B93E6A">
              <w:rPr>
                <w:rtl/>
              </w:rPr>
              <w:t xml:space="preserve"> في « م ، جد » : « فانظر »</w:t>
            </w:r>
            <w:r>
              <w:rPr>
                <w:rtl/>
              </w:rPr>
              <w:t>.</w:t>
            </w:r>
          </w:p>
        </w:tc>
      </w:tr>
    </w:tbl>
    <w:p w:rsidR="00FA0166" w:rsidRDefault="00FA0166" w:rsidP="00FA0166">
      <w:pPr>
        <w:pStyle w:val="libNormal"/>
        <w:rPr>
          <w:rtl/>
          <w:lang w:bidi="fa-IR"/>
        </w:rPr>
      </w:pPr>
      <w:r>
        <w:rPr>
          <w:rtl/>
          <w:lang w:bidi="fa-IR"/>
        </w:rPr>
        <w:br w:type="page"/>
      </w:r>
    </w:p>
    <w:p w:rsidR="00FA0166" w:rsidRPr="00233CAC" w:rsidRDefault="00243845" w:rsidP="00243845">
      <w:pPr>
        <w:pStyle w:val="libNormal0"/>
        <w:rPr>
          <w:rStyle w:val="libNormalChar"/>
          <w:rtl/>
        </w:rPr>
      </w:pPr>
      <w:r w:rsidRPr="00B93E6A">
        <w:rPr>
          <w:rtl/>
          <w:lang w:bidi="fa-IR"/>
        </w:rPr>
        <w:lastRenderedPageBreak/>
        <w:t xml:space="preserve">رَجُلٍ </w:t>
      </w:r>
      <w:r w:rsidRPr="007F7D59">
        <w:rPr>
          <w:rStyle w:val="libFootnotenumChar"/>
          <w:rtl/>
        </w:rPr>
        <w:t>(1)</w:t>
      </w:r>
      <w:r w:rsidRPr="00B93E6A">
        <w:rPr>
          <w:rtl/>
          <w:lang w:bidi="fa-IR"/>
        </w:rPr>
        <w:t xml:space="preserve"> مِنْهُمْ يَدْعُوهُ </w:t>
      </w:r>
      <w:r w:rsidRPr="007F7D59">
        <w:rPr>
          <w:rStyle w:val="libFootnotenumChar"/>
          <w:rtl/>
        </w:rPr>
        <w:t>(2)</w:t>
      </w:r>
      <w:r w:rsidRPr="00B93E6A">
        <w:rPr>
          <w:rtl/>
          <w:lang w:bidi="fa-IR"/>
        </w:rPr>
        <w:t xml:space="preserve"> ، ثُمَّ دَعَا بِالتَّمْرِ ، فَلَمَّا صَعِدَ يَنْزِلُ بِالتَّمْرِ </w:t>
      </w:r>
      <w:r w:rsidRPr="007F7D59">
        <w:rPr>
          <w:rStyle w:val="libFootnotenumChar"/>
          <w:rtl/>
        </w:rPr>
        <w:t>(3)</w:t>
      </w:r>
      <w:r w:rsidRPr="00B93E6A">
        <w:rPr>
          <w:rtl/>
          <w:lang w:bidi="fa-IR"/>
        </w:rPr>
        <w:t xml:space="preserve"> ضَرَبَ بِرِجْلِهِ ، فَانْتَثَرَتِ </w:t>
      </w:r>
      <w:r w:rsidRPr="007F7D59">
        <w:rPr>
          <w:rStyle w:val="libFootnotenumChar"/>
          <w:rtl/>
        </w:rPr>
        <w:t>(4)</w:t>
      </w:r>
      <w:r w:rsidRPr="00B93E6A">
        <w:rPr>
          <w:rtl/>
          <w:lang w:bidi="fa-IR"/>
        </w:rPr>
        <w:t xml:space="preserve"> الدَّرَاهِمُ ، فَقَالُوا </w:t>
      </w:r>
      <w:r w:rsidRPr="007F7D59">
        <w:rPr>
          <w:rStyle w:val="libFootnotenumChar"/>
          <w:rtl/>
        </w:rPr>
        <w:t>(5)</w:t>
      </w:r>
      <w:r w:rsidRPr="00B93E6A">
        <w:rPr>
          <w:rtl/>
          <w:lang w:bidi="fa-IR"/>
        </w:rPr>
        <w:t xml:space="preserve"> : مَا هذَا يَا أَبَا الْحَسَنِ</w:t>
      </w:r>
      <w:r>
        <w:rPr>
          <w:rtl/>
          <w:lang w:bidi="fa-IR"/>
        </w:rPr>
        <w:t>؟</w:t>
      </w:r>
      <w:r w:rsidRPr="00B93E6A">
        <w:rPr>
          <w:rtl/>
          <w:lang w:bidi="fa-IR"/>
        </w:rPr>
        <w:t xml:space="preserve"> فَقَالَ </w:t>
      </w:r>
      <w:r w:rsidRPr="007F7D59">
        <w:rPr>
          <w:rStyle w:val="libFootnotenumChar"/>
          <w:rtl/>
        </w:rPr>
        <w:t>(6)</w:t>
      </w:r>
      <w:r w:rsidRPr="00B93E6A">
        <w:rPr>
          <w:rtl/>
          <w:lang w:bidi="fa-IR"/>
        </w:rPr>
        <w:t xml:space="preserve"> : هذَا مَالُ مَنْ لَامَالَ لَهُ ، ثُمَّ أَمَرَ بِذلِكَ الْمَالِ ، فَقَالَ : انْظُرُوا أَهْلَ </w:t>
      </w:r>
      <w:r w:rsidRPr="007F7D59">
        <w:rPr>
          <w:rStyle w:val="libFootnotenumChar"/>
          <w:rtl/>
        </w:rPr>
        <w:t>(7)</w:t>
      </w:r>
      <w:r w:rsidRPr="00B93E6A">
        <w:rPr>
          <w:rtl/>
          <w:lang w:bidi="fa-IR"/>
        </w:rPr>
        <w:t xml:space="preserve"> كُلِّ </w:t>
      </w:r>
      <w:r w:rsidRPr="007F7D59">
        <w:rPr>
          <w:rStyle w:val="libFootnotenumChar"/>
          <w:rtl/>
        </w:rPr>
        <w:t>(8)</w:t>
      </w:r>
      <w:r w:rsidRPr="00B93E6A">
        <w:rPr>
          <w:rtl/>
          <w:lang w:bidi="fa-IR"/>
        </w:rPr>
        <w:t xml:space="preserve"> بَيْتٍ كُنْتُ أَبْعَثُ إِلَيْهِمْ ، فَانْظُرُوا مَالَهُ ، وَابْعَثُوا إِلَيْهِ </w:t>
      </w:r>
      <w:r w:rsidRPr="007F7D59">
        <w:rPr>
          <w:rStyle w:val="libFootnotenumChar"/>
          <w:rtl/>
        </w:rPr>
        <w:t>(9)</w:t>
      </w:r>
      <w:r w:rsidRPr="00B93E6A">
        <w:rPr>
          <w:rtl/>
          <w:lang w:bidi="fa-IR"/>
        </w:rPr>
        <w:t>»</w:t>
      </w:r>
      <w:r>
        <w:rPr>
          <w:rtl/>
          <w:lang w:bidi="fa-IR"/>
        </w:rPr>
        <w:t>.</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12435 / 9.</w:t>
      </w:r>
      <w:r w:rsidRPr="00B93E6A">
        <w:rPr>
          <w:rtl/>
          <w:lang w:bidi="fa-IR"/>
        </w:rPr>
        <w:t xml:space="preserve"> عَلِيُّ بْنُ إِبْرَاهِيمَ ، عَنْ أَبِيهِ ، عَنِ ابْنِ أَبِي عُمَيْرٍ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إِنِّي </w:t>
      </w:r>
      <w:r w:rsidRPr="007F7D59">
        <w:rPr>
          <w:rStyle w:val="libFootnotenumChar"/>
          <w:rtl/>
        </w:rPr>
        <w:t>(11)</w:t>
      </w:r>
      <w:r w:rsidRPr="00B93E6A">
        <w:rPr>
          <w:rtl/>
          <w:lang w:bidi="fa-IR"/>
        </w:rPr>
        <w:t xml:space="preserve"> لَأَكْرَهُ لِلرَّجُلِ أَنْ يَكُونَ عَلَيْهِ مِنَ اللهِ نِعْمَةٌ </w:t>
      </w:r>
      <w:r w:rsidRPr="007F7D59">
        <w:rPr>
          <w:rStyle w:val="libFootnotenumChar"/>
          <w:rtl/>
        </w:rPr>
        <w:t>(12)</w:t>
      </w:r>
      <w:r w:rsidR="00233CAC">
        <w:rPr>
          <w:rtl/>
          <w:lang w:bidi="fa-IR"/>
        </w:rPr>
        <w:t xml:space="preserve"> ، فَلَا يُظْهِرَهَا</w:t>
      </w:r>
      <w:r w:rsidRPr="00B93E6A">
        <w:rPr>
          <w:rtl/>
          <w:lang w:bidi="fa-IR"/>
        </w:rPr>
        <w:t>»</w:t>
      </w:r>
      <w:r>
        <w:rPr>
          <w:rtl/>
          <w:lang w:bidi="fa-IR"/>
        </w:rPr>
        <w:t>.</w:t>
      </w:r>
      <w:r w:rsidRPr="00B93E6A">
        <w:rPr>
          <w:rtl/>
          <w:lang w:bidi="fa-IR"/>
        </w:rPr>
        <w:t xml:space="preserve"> </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12436 / 10.</w:t>
      </w:r>
      <w:r w:rsidRPr="00B93E6A">
        <w:rPr>
          <w:rtl/>
          <w:lang w:bidi="fa-IR"/>
        </w:rPr>
        <w:t xml:space="preserve"> عِدَّةٌ مِنْ أَصْحَابِنَا ، عَنْ أَحْمَدَ بْنِ مُحَمَّدٍ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لِيَتَزَيَّنْ أَحَدُكُمْ لِأَخِيهِ الْمُسْلِمِ </w:t>
      </w:r>
      <w:r w:rsidRPr="007F7D59">
        <w:rPr>
          <w:rStyle w:val="libFootnotenumChar"/>
          <w:rtl/>
        </w:rPr>
        <w:t>(14)</w:t>
      </w:r>
      <w:r w:rsidRPr="00B93E6A">
        <w:rPr>
          <w:rtl/>
          <w:lang w:bidi="fa-IR"/>
        </w:rPr>
        <w:t xml:space="preserve"> ، كَمَا يَتَزَيَّنُ لِلْغَرِيبِ الَّذِي يُحِبُّ أَنْ يَرَاهُ فِي أَحْسَنِ الْهَيْئَةِ </w:t>
      </w:r>
      <w:r w:rsidRPr="007F7D59">
        <w:rPr>
          <w:rStyle w:val="libFootnotenumChar"/>
          <w:rtl/>
        </w:rPr>
        <w:t>(15)</w:t>
      </w:r>
      <w:r w:rsidRPr="00B93E6A">
        <w:rPr>
          <w:rtl/>
          <w:lang w:bidi="fa-IR"/>
        </w:rPr>
        <w:t xml:space="preserve"> »</w:t>
      </w:r>
      <w:r>
        <w:rPr>
          <w:rtl/>
          <w:lang w:bidi="fa-IR"/>
        </w:rPr>
        <w:t>.</w:t>
      </w:r>
      <w:r w:rsidRPr="00B93E6A">
        <w:rPr>
          <w:rtl/>
          <w:lang w:bidi="fa-IR"/>
        </w:rPr>
        <w:t xml:space="preserve">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ن ، بف ، بن ، جت ، جد » </w:t>
      </w:r>
      <w:r w:rsidR="00243845" w:rsidRPr="00DC50BB">
        <w:rPr>
          <w:rStyle w:val="libFootnoteBoldChar"/>
          <w:rtl/>
        </w:rPr>
        <w:t>و</w:t>
      </w:r>
      <w:r w:rsidR="00325763" w:rsidRPr="00DC50BB">
        <w:rPr>
          <w:rStyle w:val="libFootnoteBoldChar"/>
          <w:rtl/>
        </w:rPr>
        <w:t>الوافي</w:t>
      </w:r>
      <w:r w:rsidR="00243845" w:rsidRPr="00233CAC">
        <w:rPr>
          <w:rtl/>
        </w:rPr>
        <w:t xml:space="preserve"> </w:t>
      </w:r>
      <w:r w:rsidR="00243845" w:rsidRPr="00DC50BB">
        <w:rPr>
          <w:rStyle w:val="libFootnoteBoldChar"/>
          <w:rtl/>
        </w:rPr>
        <w:t>والوسائل</w:t>
      </w:r>
      <w:r w:rsidR="00243845" w:rsidRPr="00233CAC">
        <w:rPr>
          <w:rtl/>
        </w:rPr>
        <w:t>.</w:t>
      </w:r>
      <w:r w:rsidR="00243845" w:rsidRPr="00B93E6A">
        <w:rPr>
          <w:rtl/>
        </w:rPr>
        <w:t xml:space="preserve"> وفي سائر النسخ والمطبوع :</w:t>
      </w:r>
      <w:r w:rsidR="00243845">
        <w:rPr>
          <w:rtl/>
        </w:rPr>
        <w:t xml:space="preserve"> </w:t>
      </w:r>
      <w:r>
        <w:rPr>
          <w:rtl/>
        </w:rPr>
        <w:t>-</w:t>
      </w:r>
      <w:r w:rsidR="00243845">
        <w:rPr>
          <w:rtl/>
        </w:rPr>
        <w:t xml:space="preserve"> </w:t>
      </w:r>
      <w:r w:rsidR="00243845" w:rsidRPr="00B93E6A">
        <w:rPr>
          <w:rtl/>
        </w:rPr>
        <w:t>« رجل » الثاني.</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وفي 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يدعوهم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بن » : « التمر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المطبوع : « فنثرت »</w:t>
      </w:r>
      <w:r w:rsidR="00243845">
        <w:rPr>
          <w:rtl/>
        </w:rPr>
        <w:t>.</w:t>
      </w:r>
    </w:p>
    <w:tbl>
      <w:tblPr>
        <w:tblStyle w:val="TableGrid"/>
        <w:bidiVisual/>
        <w:tblW w:w="0" w:type="auto"/>
        <w:tblLook w:val="04A0"/>
      </w:tblPr>
      <w:tblGrid>
        <w:gridCol w:w="4006"/>
        <w:gridCol w:w="4006"/>
      </w:tblGrid>
      <w:tr w:rsidR="00233CAC" w:rsidTr="00233CAC">
        <w:tc>
          <w:tcPr>
            <w:tcW w:w="4006" w:type="dxa"/>
          </w:tcPr>
          <w:p w:rsidR="00233CAC" w:rsidRDefault="00233CAC" w:rsidP="00AE73AA">
            <w:pPr>
              <w:pStyle w:val="libFootnote0"/>
              <w:rPr>
                <w:rtl/>
              </w:rPr>
            </w:pPr>
            <w:r>
              <w:rPr>
                <w:rtl/>
              </w:rPr>
              <w:t>(5).</w:t>
            </w:r>
            <w:r w:rsidRPr="00B93E6A">
              <w:rPr>
                <w:rtl/>
              </w:rPr>
              <w:t xml:space="preserve"> في « بح ، جت » : « فقال »</w:t>
            </w:r>
            <w:r>
              <w:rPr>
                <w:rtl/>
              </w:rPr>
              <w:t>.</w:t>
            </w:r>
          </w:p>
        </w:tc>
        <w:tc>
          <w:tcPr>
            <w:tcW w:w="4006" w:type="dxa"/>
          </w:tcPr>
          <w:p w:rsidR="00233CAC" w:rsidRDefault="00233CAC" w:rsidP="00AE73AA">
            <w:pPr>
              <w:pStyle w:val="libFootnote0"/>
              <w:rPr>
                <w:rtl/>
              </w:rPr>
            </w:pPr>
            <w:r>
              <w:rPr>
                <w:rtl/>
              </w:rPr>
              <w:t>(6).</w:t>
            </w:r>
            <w:r w:rsidRPr="00B93E6A">
              <w:rPr>
                <w:rtl/>
              </w:rPr>
              <w:t xml:space="preserve"> في « بن » : « قال »</w:t>
            </w:r>
            <w:r>
              <w:rPr>
                <w:rtl/>
              </w:rPr>
              <w:t>.</w:t>
            </w:r>
          </w:p>
        </w:tc>
      </w:tr>
      <w:tr w:rsidR="00233CAC" w:rsidTr="00233CAC">
        <w:tc>
          <w:tcPr>
            <w:tcW w:w="4006" w:type="dxa"/>
          </w:tcPr>
          <w:p w:rsidR="00233CAC" w:rsidRDefault="00233CAC" w:rsidP="00AE73AA">
            <w:pPr>
              <w:pStyle w:val="libFootnote0"/>
              <w:rPr>
                <w:rtl/>
              </w:rPr>
            </w:pPr>
            <w:r>
              <w:rPr>
                <w:rtl/>
              </w:rPr>
              <w:t>(7).</w:t>
            </w:r>
            <w:r w:rsidRPr="00B93E6A">
              <w:rPr>
                <w:rtl/>
              </w:rPr>
              <w:t xml:space="preserve"> في « بح ، جت » :</w:t>
            </w:r>
            <w:r>
              <w:rPr>
                <w:rtl/>
              </w:rPr>
              <w:t xml:space="preserve"> - </w:t>
            </w:r>
            <w:r w:rsidRPr="00B93E6A">
              <w:rPr>
                <w:rtl/>
              </w:rPr>
              <w:t>« أهل »</w:t>
            </w:r>
            <w:r>
              <w:rPr>
                <w:rtl/>
              </w:rPr>
              <w:t>.</w:t>
            </w:r>
          </w:p>
        </w:tc>
        <w:tc>
          <w:tcPr>
            <w:tcW w:w="4006" w:type="dxa"/>
          </w:tcPr>
          <w:p w:rsidR="00233CAC" w:rsidRDefault="00233CAC" w:rsidP="00AE73AA">
            <w:pPr>
              <w:pStyle w:val="libFootnote0"/>
              <w:rPr>
                <w:rtl/>
              </w:rPr>
            </w:pPr>
            <w:r>
              <w:rPr>
                <w:rtl/>
              </w:rPr>
              <w:t>(8).</w:t>
            </w:r>
            <w:r w:rsidRPr="00B93E6A">
              <w:rPr>
                <w:rtl/>
              </w:rPr>
              <w:t xml:space="preserve"> في « بف » : « كلّ أهل » بدل « أهل كلّ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 بف » : « له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694 ، ح 20276 ؛ </w:t>
      </w:r>
      <w:r w:rsidR="00243845" w:rsidRPr="00325763">
        <w:rPr>
          <w:rStyle w:val="libFootnoteBoldChar"/>
          <w:rtl/>
        </w:rPr>
        <w:t>الوسائل</w:t>
      </w:r>
      <w:r w:rsidR="00243845" w:rsidRPr="00B93E6A">
        <w:rPr>
          <w:rtl/>
        </w:rPr>
        <w:t xml:space="preserve"> ، ج 5 ، ص 9 ، ح 5753 ؛ </w:t>
      </w:r>
      <w:r w:rsidR="009917A2" w:rsidRPr="009917A2">
        <w:rPr>
          <w:rStyle w:val="libFootnoteBoldChar"/>
          <w:rtl/>
        </w:rPr>
        <w:t>البحار</w:t>
      </w:r>
      <w:r w:rsidR="00243845" w:rsidRPr="00B93E6A">
        <w:rPr>
          <w:rtl/>
        </w:rPr>
        <w:t xml:space="preserve"> ، ج 41 ، ص 125 ، ح 34.</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بن ، جد » وحاشية « ن » </w:t>
      </w:r>
      <w:r w:rsidR="00243845" w:rsidRPr="00DC50BB">
        <w:rPr>
          <w:rStyle w:val="libFootnoteBoldChar"/>
          <w:rtl/>
        </w:rPr>
        <w:t>والوسائل</w:t>
      </w:r>
      <w:r w:rsidR="00243845" w:rsidRPr="00B93E6A">
        <w:rPr>
          <w:rtl/>
        </w:rPr>
        <w:t xml:space="preserve"> : « إنّني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917A2">
        <w:rPr>
          <w:rStyle w:val="libFootnoteBoldChar"/>
          <w:rtl/>
        </w:rPr>
        <w:t xml:space="preserve"> </w:t>
      </w:r>
      <w:r w:rsidR="00243845" w:rsidRPr="00DC50BB">
        <w:rPr>
          <w:rStyle w:val="libFootnoteBoldChar"/>
          <w:rtl/>
        </w:rPr>
        <w:t>والوسائل</w:t>
      </w:r>
      <w:r w:rsidR="00243845" w:rsidRPr="00B93E6A">
        <w:rPr>
          <w:rtl/>
        </w:rPr>
        <w:t>. وفي المطبوع : « نعمة من الله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w:t>
      </w:r>
      <w:r w:rsidR="00325763" w:rsidRPr="00325763">
        <w:rPr>
          <w:rStyle w:val="libFootnoteBoldChar"/>
          <w:rtl/>
        </w:rPr>
        <w:t>الوافي</w:t>
      </w:r>
      <w:r w:rsidR="00243845" w:rsidRPr="00B93E6A">
        <w:rPr>
          <w:rtl/>
        </w:rPr>
        <w:t xml:space="preserve"> ، ج 20 ، ص 695 ، ح 20277 ؛ </w:t>
      </w:r>
      <w:r w:rsidR="00243845" w:rsidRPr="00325763">
        <w:rPr>
          <w:rStyle w:val="libFootnoteBoldChar"/>
          <w:rtl/>
        </w:rPr>
        <w:t>الوسائل</w:t>
      </w:r>
      <w:r w:rsidR="00243845" w:rsidRPr="00B93E6A">
        <w:rPr>
          <w:rtl/>
        </w:rPr>
        <w:t xml:space="preserve"> ، ج 5 ، ص 8 ، ح 5750.</w:t>
      </w:r>
    </w:p>
    <w:p w:rsidR="00243845" w:rsidRPr="00B93E6A" w:rsidRDefault="00AE73AA" w:rsidP="00AE73AA">
      <w:pPr>
        <w:pStyle w:val="libFootnote0"/>
        <w:rPr>
          <w:rtl/>
          <w:lang w:bidi="fa-IR"/>
        </w:rPr>
      </w:pPr>
      <w:r>
        <w:rPr>
          <w:rtl/>
        </w:rPr>
        <w:t>(14).</w:t>
      </w:r>
      <w:r w:rsidR="00243845" w:rsidRPr="00B93E6A">
        <w:rPr>
          <w:rtl/>
        </w:rPr>
        <w:t xml:space="preserve"> في </w:t>
      </w:r>
      <w:r w:rsidR="00233CAC" w:rsidRPr="009917A2">
        <w:rPr>
          <w:rtl/>
        </w:rPr>
        <w:t>الخصال</w:t>
      </w:r>
      <w:r w:rsidR="00243845" w:rsidRPr="00B93E6A">
        <w:rPr>
          <w:rtl/>
        </w:rPr>
        <w:t xml:space="preserve"> والتحف : + « إذا أتاه »</w:t>
      </w:r>
      <w:r w:rsidR="00243845">
        <w:rPr>
          <w:rtl/>
        </w:rPr>
        <w:t>.</w:t>
      </w:r>
    </w:p>
    <w:p w:rsidR="00FA0166" w:rsidRDefault="00AE73AA" w:rsidP="00AE73AA">
      <w:pPr>
        <w:pStyle w:val="libFootnote0"/>
        <w:rPr>
          <w:rtl/>
        </w:rPr>
      </w:pPr>
      <w:r>
        <w:rPr>
          <w:rtl/>
        </w:rPr>
        <w:t>(15).</w:t>
      </w:r>
      <w:r w:rsidR="00243845" w:rsidRPr="00B93E6A">
        <w:rPr>
          <w:rtl/>
        </w:rPr>
        <w:t xml:space="preserve"> قال الشهيد : « يستحبّ التزيّن للصاحب كالغريب ، وإكثار الثياب وإجادتها ، فلا سرف في ثلاثين قميصاً ، ولا</w:t>
      </w:r>
      <w:r w:rsidR="009917A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12437 / 11.</w:t>
      </w:r>
      <w:r w:rsidRPr="00B93E6A">
        <w:rPr>
          <w:rtl/>
          <w:lang w:bidi="fa-IR"/>
        </w:rPr>
        <w:t xml:space="preserve"> عِدَّةٌ مِنْ أَصْحَابِنَا ، عَنْ أَحْمَدَ بْنِ مُحَمَّدٍ ، عَنِ ابْنِ مَحْبُوبٍ وَ</w:t>
      </w:r>
      <w:r>
        <w:rPr>
          <w:rFonts w:hint="cs"/>
          <w:rtl/>
          <w:lang w:bidi="fa-IR"/>
        </w:rPr>
        <w:t xml:space="preserve"> </w:t>
      </w:r>
      <w:r w:rsidRPr="007F7D59">
        <w:rPr>
          <w:rStyle w:val="libFootnotenumChar"/>
          <w:rtl/>
        </w:rPr>
        <w:t>(1)</w:t>
      </w:r>
      <w:r w:rsidRPr="00B93E6A">
        <w:rPr>
          <w:rtl/>
          <w:lang w:bidi="fa-IR"/>
        </w:rPr>
        <w:t xml:space="preserve"> ابْنِ فَضَّالٍ جَمِيعاً ، عَنْ يُونُسَ بْنِ يَعْقُوبَ ، عَنْ أَبِي بَصِيرٍ ، قَالَ </w:t>
      </w:r>
      <w:r w:rsidRPr="007F7D59">
        <w:rPr>
          <w:rStyle w:val="libFootnotenumChar"/>
          <w:rtl/>
        </w:rPr>
        <w:t>(2)</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بَلَغَ أَمِيرَ الْمُؤْمِنِينَ </w:t>
      </w:r>
      <w:r w:rsidRPr="002D5331">
        <w:rPr>
          <w:rStyle w:val="libAlaemChar"/>
          <w:rtl/>
        </w:rPr>
        <w:t>عليه‌السلام</w:t>
      </w:r>
      <w:r w:rsidRPr="00B93E6A">
        <w:rPr>
          <w:rtl/>
          <w:lang w:bidi="fa-IR"/>
        </w:rPr>
        <w:t xml:space="preserve"> أَنَّ طَلْحَةَ وَالزُّبَيْرَ يَقُولَانِ : لَيْسَ لِعَلِيٍّ مَالٌ.</w:t>
      </w:r>
    </w:p>
    <w:p w:rsidR="00FA0166" w:rsidRDefault="00243845" w:rsidP="009917A2">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فَشَقَّ ذلِكَ عَلَيْهِ ، فَأَمَرَ </w:t>
      </w:r>
      <w:r w:rsidRPr="007F7D59">
        <w:rPr>
          <w:rStyle w:val="libFootnotenumChar"/>
          <w:rtl/>
        </w:rPr>
        <w:t>(4)</w:t>
      </w:r>
      <w:r w:rsidRPr="00B93E6A">
        <w:rPr>
          <w:rtl/>
          <w:lang w:bidi="fa-IR"/>
        </w:rPr>
        <w:t xml:space="preserve"> وُكَلَاءَهُ أَنْ يَجْمَعُوا </w:t>
      </w:r>
      <w:r w:rsidRPr="007F7D59">
        <w:rPr>
          <w:rStyle w:val="libFootnotenumChar"/>
          <w:rtl/>
        </w:rPr>
        <w:t>(5)</w:t>
      </w:r>
      <w:r w:rsidRPr="00B93E6A">
        <w:rPr>
          <w:rtl/>
          <w:lang w:bidi="fa-IR"/>
        </w:rPr>
        <w:t xml:space="preserve"> غَلَّتَهُ حَتّى إِذَا حَالَ الْحَوْلُ أَتَوْهُ وَقَدْ جَمَعُوا مِنْ ثَمَنِ الْغَلَّةِ مِائَةَ أَلْفِ دِرْهَمٍ ، فَنُثِرَتْ </w:t>
      </w:r>
      <w:r w:rsidRPr="007F7D59">
        <w:rPr>
          <w:rStyle w:val="libFootnotenumChar"/>
          <w:rtl/>
        </w:rPr>
        <w:t>(6)</w:t>
      </w:r>
      <w:r w:rsidRPr="00B93E6A">
        <w:rPr>
          <w:rtl/>
          <w:lang w:bidi="fa-IR"/>
        </w:rPr>
        <w:t xml:space="preserve"> بَيْنَ يَدَيْهِ ، فَأَرْسَلَ إِلى طَلْحَةَ وَالزُّبَيْرِ ، فَأَتَيَاهُ </w:t>
      </w:r>
      <w:r w:rsidRPr="007F7D59">
        <w:rPr>
          <w:rStyle w:val="libFootnotenumChar"/>
          <w:rtl/>
        </w:rPr>
        <w:t>(7)</w:t>
      </w:r>
      <w:r w:rsidRPr="00B93E6A">
        <w:rPr>
          <w:rtl/>
          <w:lang w:bidi="fa-IR"/>
        </w:rPr>
        <w:t xml:space="preserve"> ، فَقَالَ </w:t>
      </w:r>
      <w:r w:rsidRPr="007F7D59">
        <w:rPr>
          <w:rStyle w:val="libFootnotenumChar"/>
          <w:rtl/>
        </w:rPr>
        <w:t>(8)</w:t>
      </w:r>
      <w:r w:rsidRPr="00B93E6A">
        <w:rPr>
          <w:rtl/>
          <w:lang w:bidi="fa-IR"/>
        </w:rPr>
        <w:t xml:space="preserve"> لَهُمَا : « هذَا الْمَالُ وَاللهِ لِي </w:t>
      </w:r>
      <w:r w:rsidRPr="007F7D59">
        <w:rPr>
          <w:rStyle w:val="libFootnotenumChar"/>
          <w:rtl/>
        </w:rPr>
        <w:t>(9)</w:t>
      </w:r>
      <w:r w:rsidRPr="00B93E6A">
        <w:rPr>
          <w:rtl/>
          <w:lang w:bidi="fa-IR"/>
        </w:rPr>
        <w:t xml:space="preserve"> ، لَيْسَ لِأَحَدٍ فِيهِ شَيْ‌ءٌ » وَكَانَ عِنْدَهُمَا مُصَدَّقاً ، قَالَ : فَخَرَجَا مِنْ عِنْدِهِ وَهُمَا يَقُولَانِ : إِنَّ لَهُ لَمَالاً </w:t>
      </w:r>
      <w:r w:rsidRPr="007F7D59">
        <w:rPr>
          <w:rStyle w:val="libFootnotenumChar"/>
          <w:rtl/>
        </w:rPr>
        <w:t>(10)</w:t>
      </w:r>
      <w:r w:rsidR="009917A2">
        <w:rPr>
          <w:rFonts w:hint="cs"/>
          <w:rtl/>
          <w:lang w:bidi="fa-IR"/>
        </w:rPr>
        <w:t>.</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9917A2" w:rsidP="00243845">
      <w:pPr>
        <w:pStyle w:val="libFootnote0"/>
        <w:rPr>
          <w:rtl/>
          <w:lang w:bidi="fa-IR"/>
        </w:rPr>
      </w:pPr>
      <w:r>
        <w:rPr>
          <w:rFonts w:hint="cs"/>
          <w:rtl/>
        </w:rPr>
        <w:t xml:space="preserve">= </w:t>
      </w:r>
      <w:r w:rsidR="00243845" w:rsidRPr="00B93E6A">
        <w:rPr>
          <w:rtl/>
        </w:rPr>
        <w:t xml:space="preserve">في نفاسة الثوب ، فقد لبس زين العابدين </w:t>
      </w:r>
      <w:r w:rsidR="00AE73AA" w:rsidRPr="00AE73AA">
        <w:rPr>
          <w:rStyle w:val="libFootnoteAlaemChar"/>
          <w:rtl/>
        </w:rPr>
        <w:t>عليه‌السلام</w:t>
      </w:r>
      <w:r w:rsidR="00243845" w:rsidRPr="00B93E6A">
        <w:rPr>
          <w:rtl/>
        </w:rPr>
        <w:t xml:space="preserve"> ثوبين للصيف بخمسمائة درهم ، وا</w:t>
      </w:r>
      <w:r>
        <w:rPr>
          <w:rFonts w:hint="cs"/>
          <w:rtl/>
        </w:rPr>
        <w:t>ُ</w:t>
      </w:r>
      <w:r w:rsidR="00243845" w:rsidRPr="00B93E6A">
        <w:rPr>
          <w:rtl/>
        </w:rPr>
        <w:t xml:space="preserve">صيب الحسين </w:t>
      </w:r>
      <w:r w:rsidR="00AE73AA" w:rsidRPr="00AE73AA">
        <w:rPr>
          <w:rStyle w:val="libFootnoteAlaemChar"/>
          <w:rtl/>
        </w:rPr>
        <w:t>عليه‌السلام</w:t>
      </w:r>
      <w:r w:rsidR="00243845" w:rsidRPr="00B93E6A">
        <w:rPr>
          <w:rtl/>
        </w:rPr>
        <w:t xml:space="preserve"> وعليه الخزّ ، ولبس الصادق </w:t>
      </w:r>
      <w:r w:rsidR="00AE73AA" w:rsidRPr="00AE73AA">
        <w:rPr>
          <w:rStyle w:val="libFootnoteAlaemChar"/>
          <w:rtl/>
        </w:rPr>
        <w:t>عليه‌السلام</w:t>
      </w:r>
      <w:r w:rsidR="00243845" w:rsidRPr="00B93E6A">
        <w:rPr>
          <w:rtl/>
        </w:rPr>
        <w:t xml:space="preserve"> الخزّ. وما نقل عن الصحابة من ضدّ ذلك للإقتار ، وتبعاً للزمان. نعم ، يستحبّ استشعار الغلظ وتجنّب الثوب الذي فيه شهرة ، والأفضل القطن الأبيض »</w:t>
      </w:r>
      <w:r w:rsidR="00243845">
        <w:rPr>
          <w:rtl/>
        </w:rPr>
        <w:t>.</w:t>
      </w:r>
      <w:r w:rsidR="00243845" w:rsidRPr="00B93E6A">
        <w:rPr>
          <w:rtl/>
        </w:rPr>
        <w:t xml:space="preserve"> </w:t>
      </w:r>
      <w:r w:rsidR="00243845" w:rsidRPr="007D4A4F">
        <w:rPr>
          <w:rStyle w:val="libFootnoteBoldChar"/>
          <w:rtl/>
        </w:rPr>
        <w:t>الذكرى</w:t>
      </w:r>
      <w:r w:rsidR="00243845" w:rsidRPr="00B93E6A">
        <w:rPr>
          <w:rtl/>
        </w:rPr>
        <w:t xml:space="preserve"> ، ج 3 ، ص 71.</w:t>
      </w:r>
    </w:p>
    <w:p w:rsidR="00243845" w:rsidRDefault="00AE73AA" w:rsidP="00AE73AA">
      <w:pPr>
        <w:pStyle w:val="libFootnote0"/>
        <w:rPr>
          <w:rtl/>
        </w:rPr>
      </w:pPr>
      <w:r>
        <w:rPr>
          <w:rtl/>
        </w:rPr>
        <w:t>(16).</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w:t>
      </w:r>
      <w:r w:rsidR="009917A2">
        <w:rPr>
          <w:rFonts w:hint="cs"/>
          <w:rtl/>
        </w:rPr>
        <w:t>.</w:t>
      </w:r>
      <w:r w:rsidR="00325763" w:rsidRPr="00325763">
        <w:rPr>
          <w:rStyle w:val="libFootnoteBoldChar"/>
          <w:rtl/>
        </w:rPr>
        <w:t>الوافي</w:t>
      </w:r>
      <w:r w:rsidR="00243845" w:rsidRPr="00B93E6A">
        <w:rPr>
          <w:rtl/>
        </w:rPr>
        <w:t xml:space="preserve"> ، ج 20 ، ص 695 ، ح 20278 ؛ </w:t>
      </w:r>
      <w:r w:rsidR="00243845" w:rsidRPr="00325763">
        <w:rPr>
          <w:rStyle w:val="libFootnoteBoldChar"/>
          <w:rtl/>
        </w:rPr>
        <w:t>الوسائل</w:t>
      </w:r>
      <w:r w:rsidR="00243845" w:rsidRPr="00B93E6A">
        <w:rPr>
          <w:rtl/>
        </w:rPr>
        <w:t xml:space="preserve"> ، ج 5 ، ص 11 ، ح 5755.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وفي « بح » والمطبوع </w:t>
      </w:r>
      <w:r w:rsidR="00243845" w:rsidRPr="009917A2">
        <w:rPr>
          <w:rtl/>
        </w:rPr>
        <w:t>و</w:t>
      </w:r>
      <w:r w:rsidR="009917A2" w:rsidRPr="009917A2">
        <w:rPr>
          <w:rtl/>
        </w:rPr>
        <w:t>البحار</w:t>
      </w:r>
      <w:r w:rsidR="00243845" w:rsidRPr="00B93E6A">
        <w:rPr>
          <w:rtl/>
        </w:rPr>
        <w:t xml:space="preserve"> : « عن » بدل « </w:t>
      </w:r>
      <w:r w:rsidR="00243845">
        <w:rPr>
          <w:rtl/>
        </w:rPr>
        <w:t>و ».</w:t>
      </w:r>
      <w:r w:rsidR="00243845" w:rsidRPr="00B93E6A">
        <w:rPr>
          <w:rtl/>
        </w:rPr>
        <w:t xml:space="preserve"> وهو سهو كما</w:t>
      </w:r>
      <w:r w:rsidR="009917A2">
        <w:rPr>
          <w:rFonts w:hint="cs"/>
          <w:rtl/>
        </w:rPr>
        <w:t xml:space="preserve"> </w:t>
      </w:r>
      <w:r w:rsidR="00243845" w:rsidRPr="00B93E6A">
        <w:rPr>
          <w:rtl/>
        </w:rPr>
        <w:t xml:space="preserve">تدلّ عليه لفظة « جميعاً » ، وتكرّر رواية [ الحسن ] بن محبوب ، عن يونس بن يعقوب في عددٍ من الأسناد. راجع : </w:t>
      </w:r>
      <w:r w:rsidR="00243845" w:rsidRPr="005B0EF7">
        <w:rPr>
          <w:rStyle w:val="libFootnoteBoldChar"/>
          <w:rtl/>
        </w:rPr>
        <w:t>معجم رجال الحديث</w:t>
      </w:r>
      <w:r w:rsidR="00243845" w:rsidRPr="00B93E6A">
        <w:rPr>
          <w:rtl/>
        </w:rPr>
        <w:t xml:space="preserve"> ، ج 5 ، ص 372 ؛ وج 23 ، ص 282</w:t>
      </w:r>
      <w:r w:rsidR="00243845">
        <w:rPr>
          <w:rtl/>
        </w:rPr>
        <w:t xml:space="preserve"> </w:t>
      </w:r>
      <w:r>
        <w:rPr>
          <w:rtl/>
        </w:rPr>
        <w:t>-</w:t>
      </w:r>
      <w:r w:rsidR="00243845">
        <w:rPr>
          <w:rtl/>
        </w:rPr>
        <w:t xml:space="preserve"> </w:t>
      </w:r>
      <w:r w:rsidR="00243845" w:rsidRPr="00B93E6A">
        <w:rPr>
          <w:rtl/>
        </w:rPr>
        <w:t>283.</w:t>
      </w:r>
    </w:p>
    <w:p w:rsidR="00243845" w:rsidRPr="00B93E6A" w:rsidRDefault="00AE73AA" w:rsidP="00AE73AA">
      <w:pPr>
        <w:pStyle w:val="libFootnote0"/>
        <w:rPr>
          <w:rtl/>
          <w:lang w:bidi="fa-IR"/>
        </w:rPr>
      </w:pPr>
      <w:r>
        <w:rPr>
          <w:rtl/>
        </w:rPr>
        <w:t>(2).</w:t>
      </w:r>
      <w:r w:rsidR="00243845" w:rsidRPr="00B93E6A">
        <w:rPr>
          <w:rtl/>
        </w:rPr>
        <w:t xml:space="preserve"> في « م » وحاشية « ن » </w:t>
      </w:r>
      <w:r w:rsidR="00243845" w:rsidRPr="00DC50BB">
        <w:rPr>
          <w:rStyle w:val="libFootnoteBoldChar"/>
          <w:rtl/>
        </w:rPr>
        <w:t>والوسائل</w:t>
      </w:r>
      <w:r w:rsidR="00243845" w:rsidRPr="00B93E6A">
        <w:rPr>
          <w:rtl/>
        </w:rPr>
        <w:t xml:space="preserve"> : + </w:t>
      </w:r>
      <w:r w:rsidR="009917A2">
        <w:rPr>
          <w:rtl/>
        </w:rPr>
        <w:t>« لم</w:t>
      </w:r>
      <w:r w:rsidR="009917A2">
        <w:rPr>
          <w:rFonts w:hint="cs"/>
          <w:rtl/>
        </w:rPr>
        <w:t>ـّ</w:t>
      </w:r>
      <w:r w:rsidR="00243845" w:rsidRPr="00B93E6A">
        <w:rPr>
          <w:rtl/>
        </w:rPr>
        <w:t>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بح ، بف ، بن »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وأمر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بح » : « جاء »</w:t>
      </w:r>
      <w:r w:rsidR="00243845">
        <w:rPr>
          <w:rtl/>
        </w:rPr>
        <w:t>.</w:t>
      </w:r>
      <w:r w:rsidR="00243845" w:rsidRPr="00B93E6A">
        <w:rPr>
          <w:rtl/>
        </w:rPr>
        <w:t xml:space="preserve"> وفي حاشية « ن » </w:t>
      </w:r>
      <w:r w:rsidR="00243845" w:rsidRPr="00DC50BB">
        <w:rPr>
          <w:rStyle w:val="libFootnoteBoldChar"/>
          <w:rtl/>
        </w:rPr>
        <w:t>والوسائل</w:t>
      </w:r>
      <w:r w:rsidR="00243845" w:rsidRPr="00B93E6A">
        <w:rPr>
          <w:rtl/>
        </w:rPr>
        <w:t xml:space="preserve"> : + « عليه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هكذا في « م ، بح ، بف ، بن ، جت ، جد »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B93E6A">
        <w:rPr>
          <w:rtl/>
        </w:rPr>
        <w:t>. وفي سائر النسخ والمطبوع : « فنشرت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فأتياه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ن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وقال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لي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بن ، جد » وحاشية « جت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مالاً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20 ، ص 695 ، ح 20279 ؛ </w:t>
      </w:r>
      <w:r w:rsidR="00243845" w:rsidRPr="00325763">
        <w:rPr>
          <w:rStyle w:val="libFootnoteBoldChar"/>
          <w:rtl/>
        </w:rPr>
        <w:t>الوسائل</w:t>
      </w:r>
      <w:r w:rsidR="00243845" w:rsidRPr="00B93E6A">
        <w:rPr>
          <w:rtl/>
        </w:rPr>
        <w:t xml:space="preserve"> ، ج 5 ، ص 9 ، ح 5752 ؛ </w:t>
      </w:r>
      <w:r w:rsidR="009917A2" w:rsidRPr="009917A2">
        <w:rPr>
          <w:rStyle w:val="libFootnoteBoldChar"/>
          <w:rtl/>
        </w:rPr>
        <w:t>البحار</w:t>
      </w:r>
      <w:r w:rsidR="00243845" w:rsidRPr="00B93E6A">
        <w:rPr>
          <w:rtl/>
        </w:rPr>
        <w:t xml:space="preserve"> ، ج 41 ، ص 125 ، ح 35.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12438 / 12.</w:t>
      </w:r>
      <w:r w:rsidRPr="00B93E6A">
        <w:rPr>
          <w:rtl/>
          <w:lang w:bidi="fa-IR"/>
        </w:rPr>
        <w:t xml:space="preserve"> عَنْهُ </w:t>
      </w:r>
      <w:r w:rsidRPr="007F7D59">
        <w:rPr>
          <w:rStyle w:val="libFootnotenumChar"/>
          <w:rtl/>
        </w:rPr>
        <w:t>(1)</w:t>
      </w:r>
      <w:r w:rsidRPr="00B93E6A">
        <w:rPr>
          <w:rtl/>
          <w:lang w:bidi="fa-IR"/>
        </w:rPr>
        <w:t xml:space="preserve"> ، عَنِ ابْنِ فَضَّالٍ وَابْنِ مَحْبُوبٍ ، عَنْ يُونُسَ بْنِ يَعْقُوبَ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أُنَاساً </w:t>
      </w:r>
      <w:r w:rsidRPr="007F7D59">
        <w:rPr>
          <w:rStyle w:val="libFootnotenumChar"/>
          <w:rtl/>
        </w:rPr>
        <w:t>(2)</w:t>
      </w:r>
      <w:r w:rsidRPr="00B93E6A">
        <w:rPr>
          <w:rtl/>
          <w:lang w:bidi="fa-IR"/>
        </w:rPr>
        <w:t xml:space="preserve"> بِالْمَدِينَةِ قَالُوا : لَيْسَ لِلْحَسَنِ مَالٌ </w:t>
      </w:r>
      <w:r w:rsidRPr="007F7D59">
        <w:rPr>
          <w:rStyle w:val="libFootnotenumChar"/>
          <w:rtl/>
        </w:rPr>
        <w:t>(3)</w:t>
      </w:r>
      <w:r w:rsidRPr="00B93E6A">
        <w:rPr>
          <w:rtl/>
          <w:lang w:bidi="fa-IR"/>
        </w:rPr>
        <w:t xml:space="preserve"> ، فَبَعَثَ الْحَسَنُ </w:t>
      </w:r>
      <w:r w:rsidRPr="002D5331">
        <w:rPr>
          <w:rStyle w:val="libAlaemChar"/>
          <w:rtl/>
        </w:rPr>
        <w:t>عليه‌السلام</w:t>
      </w:r>
      <w:r w:rsidRPr="00B93E6A">
        <w:rPr>
          <w:rtl/>
          <w:lang w:bidi="fa-IR"/>
        </w:rPr>
        <w:t xml:space="preserve"> إِلى رَجُلٍ بِالْمَدِينَةِ ، فَاسْتَقْرَضَ مِنْهُ أَلْفَ دِرْهَمٍ ، وَأَرْسَلَ </w:t>
      </w:r>
      <w:r w:rsidRPr="007F7D59">
        <w:rPr>
          <w:rStyle w:val="libFootnotenumChar"/>
          <w:rtl/>
        </w:rPr>
        <w:t>(4)</w:t>
      </w:r>
      <w:r w:rsidRPr="00B93E6A">
        <w:rPr>
          <w:rtl/>
          <w:lang w:bidi="fa-IR"/>
        </w:rPr>
        <w:t xml:space="preserve"> بِهَا إِلَى الْمُصَدِّقِ ، وَقَالَ </w:t>
      </w:r>
      <w:r w:rsidRPr="007F7D59">
        <w:rPr>
          <w:rStyle w:val="libFootnotenumChar"/>
          <w:rtl/>
        </w:rPr>
        <w:t>(5)</w:t>
      </w:r>
      <w:r w:rsidRPr="00B93E6A">
        <w:rPr>
          <w:rtl/>
          <w:lang w:bidi="fa-IR"/>
        </w:rPr>
        <w:t xml:space="preserve"> : هذِهِ صَدَقَةُ مَالِنَا ، فَقَالُوا : مَا بَعَثَ الْحَسَنُ بِهذِهِ </w:t>
      </w:r>
      <w:r w:rsidRPr="007F7D59">
        <w:rPr>
          <w:rStyle w:val="libFootnotenumChar"/>
          <w:rtl/>
        </w:rPr>
        <w:t>(6)</w:t>
      </w:r>
      <w:r w:rsidR="009917A2">
        <w:rPr>
          <w:rtl/>
          <w:lang w:bidi="fa-IR"/>
        </w:rPr>
        <w:t xml:space="preserve"> مِنْ تِلْقَاءِ نَفْسِهِ إِل</w:t>
      </w:r>
      <w:r w:rsidR="009917A2">
        <w:rPr>
          <w:rFonts w:hint="cs"/>
          <w:rtl/>
          <w:lang w:bidi="fa-IR"/>
        </w:rPr>
        <w:t>َّ</w:t>
      </w:r>
      <w:r w:rsidR="009917A2">
        <w:rPr>
          <w:rtl/>
          <w:lang w:bidi="fa-IR"/>
        </w:rPr>
        <w:t>ا</w:t>
      </w:r>
      <w:r w:rsidRPr="00B93E6A">
        <w:rPr>
          <w:rtl/>
          <w:lang w:bidi="fa-IR"/>
        </w:rPr>
        <w:t xml:space="preserve"> وَلَهُ </w:t>
      </w:r>
      <w:r w:rsidRPr="007F7D59">
        <w:rPr>
          <w:rStyle w:val="libFootnotenumChar"/>
          <w:rtl/>
        </w:rPr>
        <w:t>(7)</w:t>
      </w:r>
      <w:r w:rsidRPr="00B93E6A">
        <w:rPr>
          <w:rtl/>
          <w:lang w:bidi="fa-IR"/>
        </w:rPr>
        <w:t xml:space="preserve"> مَالٌ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12439 / 13.</w:t>
      </w:r>
      <w:r w:rsidRPr="00B93E6A">
        <w:rPr>
          <w:rtl/>
          <w:lang w:bidi="fa-IR"/>
        </w:rPr>
        <w:t xml:space="preserve"> عَنْهُ </w:t>
      </w:r>
      <w:r w:rsidRPr="007F7D59">
        <w:rPr>
          <w:rStyle w:val="libFootnotenumChar"/>
          <w:rtl/>
        </w:rPr>
        <w:t>(9)</w:t>
      </w:r>
      <w:r w:rsidRPr="00B93E6A">
        <w:rPr>
          <w:rtl/>
          <w:lang w:bidi="fa-IR"/>
        </w:rPr>
        <w:t xml:space="preserve"> ، عَنْ عَلِيِّ بْنِ حَدِيدٍ ، عَنْ مُرَازِمِ بْنِ حَكِيمٍ ، عَنْ عَبْدِ الْأَعْلى مَوْلى آلِ سَامٍ ، قَالَ :</w:t>
      </w:r>
    </w:p>
    <w:p w:rsidR="00FA0166" w:rsidRDefault="00243845" w:rsidP="00206510">
      <w:pPr>
        <w:pStyle w:val="libNormal"/>
        <w:rPr>
          <w:rtl/>
          <w:lang w:bidi="fa-IR"/>
        </w:rPr>
      </w:pPr>
      <w:r w:rsidRPr="00B93E6A">
        <w:rPr>
          <w:rtl/>
          <w:lang w:bidi="fa-IR"/>
        </w:rPr>
        <w:t xml:space="preserve">إِنَّ عَلِيَّ بْنَ الْحُسَيْنِ </w:t>
      </w:r>
      <w:r w:rsidRPr="002D5331">
        <w:rPr>
          <w:rStyle w:val="libAlaemChar"/>
          <w:rtl/>
        </w:rPr>
        <w:t>عليهما‌السلام</w:t>
      </w:r>
      <w:r w:rsidRPr="00B93E6A">
        <w:rPr>
          <w:rtl/>
          <w:lang w:bidi="fa-IR"/>
        </w:rPr>
        <w:t xml:space="preserve"> اشْتَدَّتْ حَالُهُ حَتّى تَحَدَّثَ بِذلِكَ أَهْلُ الْمَدِينَةِ ، فَبَلَغَهُ ذلِكَ ، فَتَعَيَّنَ أَلْفَ دِرْهَمٍ ، ثُمَّ بَعَثَ </w:t>
      </w:r>
      <w:r w:rsidRPr="007F7D59">
        <w:rPr>
          <w:rStyle w:val="libFootnotenumChar"/>
          <w:rtl/>
        </w:rPr>
        <w:t>(10)</w:t>
      </w:r>
      <w:r w:rsidRPr="00B93E6A">
        <w:rPr>
          <w:rtl/>
          <w:lang w:bidi="fa-IR"/>
        </w:rPr>
        <w:t xml:space="preserve"> بِهَا إِلى صَاحِبِ الْمَدِينَةِ ، وَقَالَ : « هذِهِ صَدَقَةُ مَالِي »</w:t>
      </w:r>
      <w:r>
        <w:rPr>
          <w:rtl/>
          <w:lang w:bidi="fa-IR"/>
        </w:rPr>
        <w:t>.</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12440 / 14.</w:t>
      </w:r>
      <w:r w:rsidRPr="00B93E6A">
        <w:rPr>
          <w:rtl/>
          <w:lang w:bidi="fa-IR"/>
        </w:rPr>
        <w:t xml:space="preserve"> عَنْهُ ، عَنْ </w:t>
      </w:r>
      <w:r w:rsidRPr="007F7D59">
        <w:rPr>
          <w:rStyle w:val="libFootnotenumChar"/>
          <w:rtl/>
        </w:rPr>
        <w:t>(12)</w:t>
      </w:r>
      <w:r w:rsidRPr="00B93E6A">
        <w:rPr>
          <w:rtl/>
          <w:lang w:bidi="fa-IR"/>
        </w:rPr>
        <w:t xml:space="preserve"> أَحْمَدَ بْنِ مُحَمَّدٍ ، عَنِ ابْنِ فَضَّالٍ ، عَنْ أَبِي شُعَيْبٍ الْمَحَامِلِيِّ ، عَنْ أَبِي هَاشِمٍ ، عَنْ بَعْضِ أَصْحَابِنَا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يُحِبُّ الْجَمَالَ وَالتَّجَمُّلَ ، وَيُبْغِضُ‌</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محمّد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في « م ، ن ، بف ، بن ، جت ، جد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ناساً »</w:t>
      </w:r>
      <w:r w:rsidR="00243845">
        <w:rPr>
          <w:rtl/>
        </w:rPr>
        <w:t>.</w:t>
      </w:r>
    </w:p>
    <w:tbl>
      <w:tblPr>
        <w:tblStyle w:val="TableGrid"/>
        <w:bidiVisual/>
        <w:tblW w:w="0" w:type="auto"/>
        <w:tblLook w:val="04A0"/>
      </w:tblPr>
      <w:tblGrid>
        <w:gridCol w:w="4006"/>
        <w:gridCol w:w="4006"/>
      </w:tblGrid>
      <w:tr w:rsidR="009917A2" w:rsidTr="009917A2">
        <w:tc>
          <w:tcPr>
            <w:tcW w:w="4006" w:type="dxa"/>
          </w:tcPr>
          <w:p w:rsidR="009917A2" w:rsidRDefault="009917A2" w:rsidP="00AE73AA">
            <w:pPr>
              <w:pStyle w:val="libFootnote0"/>
              <w:rPr>
                <w:rtl/>
              </w:rPr>
            </w:pPr>
            <w:r>
              <w:rPr>
                <w:rtl/>
              </w:rPr>
              <w:t>(3).</w:t>
            </w:r>
            <w:r w:rsidRPr="00B93E6A">
              <w:rPr>
                <w:rtl/>
              </w:rPr>
              <w:t xml:space="preserve"> في « ن ، بح ، جت » : + « قال »</w:t>
            </w:r>
            <w:r>
              <w:rPr>
                <w:rtl/>
              </w:rPr>
              <w:t>.</w:t>
            </w:r>
          </w:p>
        </w:tc>
        <w:tc>
          <w:tcPr>
            <w:tcW w:w="4006" w:type="dxa"/>
          </w:tcPr>
          <w:p w:rsidR="009917A2" w:rsidRDefault="009917A2" w:rsidP="00AE73AA">
            <w:pPr>
              <w:pStyle w:val="libFootnote0"/>
              <w:rPr>
                <w:rtl/>
              </w:rPr>
            </w:pPr>
            <w:r>
              <w:rPr>
                <w:rtl/>
              </w:rPr>
              <w:t>(4). في «ن،بح،بف،جت»</w:t>
            </w:r>
            <w:r w:rsidRPr="00DC50BB">
              <w:rPr>
                <w:rStyle w:val="libFootnoteBoldChar"/>
                <w:rtl/>
              </w:rPr>
              <w:t>والوافي</w:t>
            </w:r>
            <w:r w:rsidRPr="009917A2">
              <w:rPr>
                <w:rtl/>
              </w:rPr>
              <w:t xml:space="preserve"> والبحار</w:t>
            </w:r>
            <w:r w:rsidRPr="00B93E6A">
              <w:rPr>
                <w:rtl/>
              </w:rPr>
              <w:t xml:space="preserve"> </w:t>
            </w:r>
            <w:r>
              <w:rPr>
                <w:rtl/>
              </w:rPr>
              <w:t>:«فأرسل</w:t>
            </w:r>
            <w:r w:rsidRPr="00B93E6A">
              <w:rPr>
                <w:rtl/>
              </w:rPr>
              <w:t>»</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م ، ن ، جد » </w:t>
      </w:r>
      <w:r w:rsidR="00243845" w:rsidRPr="00DC50BB">
        <w:rPr>
          <w:rStyle w:val="libFootnoteBoldChar"/>
          <w:rtl/>
        </w:rPr>
        <w:t>والوسائل</w:t>
      </w:r>
      <w:r w:rsidR="00243845" w:rsidRPr="00B93E6A">
        <w:rPr>
          <w:rtl/>
        </w:rPr>
        <w:t xml:space="preserve"> : « فقال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ن ، بن ، جد » وحاشية « جت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هذه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م ، بح ، بن ، جد » وحاشية « ن ، جت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وعنده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696 ، ح 20280 ؛ </w:t>
      </w:r>
      <w:r w:rsidR="00243845" w:rsidRPr="00325763">
        <w:rPr>
          <w:rStyle w:val="libFootnoteBoldChar"/>
          <w:rtl/>
        </w:rPr>
        <w:t>الوسائل</w:t>
      </w:r>
      <w:r w:rsidR="00243845" w:rsidRPr="00B93E6A">
        <w:rPr>
          <w:rtl/>
        </w:rPr>
        <w:t xml:space="preserve"> ، ج 5 ، ص 9 ، ح 5751 ؛ </w:t>
      </w:r>
      <w:r w:rsidR="009917A2" w:rsidRPr="009917A2">
        <w:rPr>
          <w:rStyle w:val="libFootnoteBoldChar"/>
          <w:rtl/>
        </w:rPr>
        <w:t>البحار</w:t>
      </w:r>
      <w:r w:rsidR="00243845" w:rsidRPr="00B93E6A">
        <w:rPr>
          <w:rtl/>
        </w:rPr>
        <w:t xml:space="preserve"> ، ج 43 ، ص 351 ، ح 26.</w:t>
      </w:r>
    </w:p>
    <w:p w:rsidR="00243845" w:rsidRPr="00B93E6A" w:rsidRDefault="00AE73AA" w:rsidP="00AE73AA">
      <w:pPr>
        <w:pStyle w:val="libFootnote0"/>
        <w:rPr>
          <w:rtl/>
          <w:lang w:bidi="fa-IR"/>
        </w:rPr>
      </w:pPr>
      <w:r>
        <w:rPr>
          <w:rtl/>
        </w:rPr>
        <w:t>(9).</w:t>
      </w:r>
      <w:r w:rsidR="00243845" w:rsidRPr="00B93E6A">
        <w:rPr>
          <w:rtl/>
        </w:rPr>
        <w:t xml:space="preserve"> مرجع الضمير هو أحمد بن محمّد.</w:t>
      </w:r>
    </w:p>
    <w:p w:rsidR="00243845" w:rsidRPr="00B93E6A" w:rsidRDefault="00AE73AA" w:rsidP="00AE73AA">
      <w:pPr>
        <w:pStyle w:val="libFootnote0"/>
        <w:rPr>
          <w:rtl/>
          <w:lang w:bidi="fa-IR"/>
        </w:rPr>
      </w:pPr>
      <w:r>
        <w:rPr>
          <w:rtl/>
        </w:rPr>
        <w:t>(10).</w:t>
      </w:r>
      <w:r w:rsidR="00243845" w:rsidRPr="00B93E6A">
        <w:rPr>
          <w:rtl/>
        </w:rPr>
        <w:t xml:space="preserve"> في « م ، ن ، بن ، جد » وحاشية « جت » </w:t>
      </w:r>
      <w:r w:rsidR="00243845" w:rsidRPr="00DC50BB">
        <w:rPr>
          <w:rStyle w:val="libFootnoteBoldChar"/>
          <w:rtl/>
        </w:rPr>
        <w:t>والوسائل</w:t>
      </w:r>
      <w:r w:rsidR="00243845" w:rsidRPr="00B93E6A">
        <w:rPr>
          <w:rtl/>
        </w:rPr>
        <w:t xml:space="preserve"> : « وبعث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20 ، ص 696 ، ح 20281 ؛ </w:t>
      </w:r>
      <w:r w:rsidR="00243845" w:rsidRPr="00325763">
        <w:rPr>
          <w:rStyle w:val="libFootnoteBoldChar"/>
          <w:rtl/>
        </w:rPr>
        <w:t>الوسائل</w:t>
      </w:r>
      <w:r w:rsidR="00243845" w:rsidRPr="00B93E6A">
        <w:rPr>
          <w:rtl/>
        </w:rPr>
        <w:t xml:space="preserve"> ، ج 5 ، ص 10 ، ح 5754.</w:t>
      </w:r>
    </w:p>
    <w:p w:rsidR="00243845" w:rsidRPr="00B93E6A" w:rsidRDefault="00AE73AA" w:rsidP="00AE73AA">
      <w:pPr>
        <w:pStyle w:val="libFootnote0"/>
        <w:rPr>
          <w:rtl/>
          <w:lang w:bidi="fa-IR"/>
        </w:rPr>
      </w:pPr>
      <w:r>
        <w:rPr>
          <w:rtl/>
        </w:rPr>
        <w:t>(12).</w:t>
      </w:r>
      <w:r w:rsidR="00243845" w:rsidRPr="00B93E6A">
        <w:rPr>
          <w:rtl/>
        </w:rPr>
        <w:t xml:space="preserve"> في « م ، ن ، بح ، بف ، جت » :</w:t>
      </w:r>
      <w:r w:rsidR="00243845">
        <w:rPr>
          <w:rtl/>
        </w:rPr>
        <w:t xml:space="preserve"> </w:t>
      </w:r>
      <w:r>
        <w:rPr>
          <w:rtl/>
        </w:rPr>
        <w:t>-</w:t>
      </w:r>
      <w:r w:rsidR="00243845">
        <w:rPr>
          <w:rtl/>
        </w:rPr>
        <w:t xml:space="preserve"> </w:t>
      </w:r>
      <w:r w:rsidR="00243845" w:rsidRPr="00B93E6A">
        <w:rPr>
          <w:rtl/>
        </w:rPr>
        <w:t>« عنه عن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الْبُؤْسَ وَالتَّبَاؤُسَ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12441 / 15.</w:t>
      </w:r>
      <w:r w:rsidRPr="00B93E6A">
        <w:rPr>
          <w:rtl/>
          <w:lang w:bidi="fa-IR"/>
        </w:rPr>
        <w:t xml:space="preserve"> مُحَمَّدُ بْنُ يَحْيى ، عَنْ مُحَمَّدِ بْنِ الْحُسَيْنِ ، عَنْ مُحَمَّدِ بْنِ أَسْلَمَ ، عَنْ مَرْوَانَ بْنِ مُسْلِمٍ </w:t>
      </w:r>
      <w:r w:rsidRPr="007F7D59">
        <w:rPr>
          <w:rStyle w:val="libFootnotenumChar"/>
          <w:rtl/>
        </w:rPr>
        <w:t>(3)</w:t>
      </w:r>
      <w:r w:rsidRPr="00B93E6A">
        <w:rPr>
          <w:rtl/>
          <w:lang w:bidi="fa-IR"/>
        </w:rPr>
        <w:t xml:space="preserve"> ، عَنْ بُرَيْدِ بْنِ مُعَاوِيَةَ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لِعُبَيْدِ بْنِ زِيَادٍ : « إِظْهَارُ النِّعْمَةِ أَحَبُّ إِلَى اللهِ مِنْ صِيَانَتِهَا ، فَإِيَّاكَ أَنْ تَزَيَّنَ </w:t>
      </w:r>
      <w:r w:rsidRPr="007F7D59">
        <w:rPr>
          <w:rStyle w:val="libFootnotenumChar"/>
          <w:rtl/>
        </w:rPr>
        <w:t>(4)</w:t>
      </w:r>
      <w:r w:rsidR="009917A2">
        <w:rPr>
          <w:rtl/>
          <w:lang w:bidi="fa-IR"/>
        </w:rPr>
        <w:t xml:space="preserve"> إِل</w:t>
      </w:r>
      <w:r w:rsidR="009917A2">
        <w:rPr>
          <w:rFonts w:hint="cs"/>
          <w:rtl/>
          <w:lang w:bidi="fa-IR"/>
        </w:rPr>
        <w:t>َّ</w:t>
      </w:r>
      <w:r w:rsidR="009917A2">
        <w:rPr>
          <w:rtl/>
          <w:lang w:bidi="fa-IR"/>
        </w:rPr>
        <w:t>ا</w:t>
      </w:r>
      <w:r w:rsidRPr="00B93E6A">
        <w:rPr>
          <w:rtl/>
          <w:lang w:bidi="fa-IR"/>
        </w:rPr>
        <w:t xml:space="preserve"> فِي أَحْسَنِ زِيِّ قَوْمِكَ »</w:t>
      </w:r>
      <w:r>
        <w:rPr>
          <w:rtl/>
          <w:lang w:bidi="fa-IR"/>
        </w:rPr>
        <w:t>.</w:t>
      </w:r>
    </w:p>
    <w:p w:rsidR="00FA0166" w:rsidRDefault="00243845" w:rsidP="00206510">
      <w:pPr>
        <w:pStyle w:val="libNormal"/>
        <w:rPr>
          <w:rtl/>
          <w:lang w:bidi="fa-IR"/>
        </w:rPr>
      </w:pPr>
      <w:r w:rsidRPr="00B93E6A">
        <w:rPr>
          <w:rtl/>
          <w:lang w:bidi="fa-IR"/>
        </w:rPr>
        <w:t>قَال</w:t>
      </w:r>
      <w:r w:rsidR="009917A2">
        <w:rPr>
          <w:rtl/>
          <w:lang w:bidi="fa-IR"/>
        </w:rPr>
        <w:t>َ : فَمَا رُئِيَ عُبَيْدٌ إِل</w:t>
      </w:r>
      <w:r w:rsidR="009917A2">
        <w:rPr>
          <w:rFonts w:hint="cs"/>
          <w:rtl/>
          <w:lang w:bidi="fa-IR"/>
        </w:rPr>
        <w:t>َّ</w:t>
      </w:r>
      <w:r w:rsidR="009917A2">
        <w:rPr>
          <w:rtl/>
          <w:lang w:bidi="fa-IR"/>
        </w:rPr>
        <w:t>ا</w:t>
      </w:r>
      <w:r w:rsidRPr="00B93E6A">
        <w:rPr>
          <w:rtl/>
          <w:lang w:bidi="fa-IR"/>
        </w:rPr>
        <w:t xml:space="preserve"> فِي أَحْسَنِ زِيِّ قَوْمِهِ حَتّى مَاتَ. </w:t>
      </w:r>
      <w:r w:rsidRPr="007F7D59">
        <w:rPr>
          <w:rStyle w:val="libFootnotenumChar"/>
          <w:rtl/>
        </w:rPr>
        <w:t>(5)</w:t>
      </w:r>
    </w:p>
    <w:p w:rsidR="00243845" w:rsidRPr="00B93E6A" w:rsidRDefault="00243845" w:rsidP="00243845">
      <w:pPr>
        <w:pStyle w:val="Heading2Center"/>
        <w:rPr>
          <w:rtl/>
          <w:lang w:bidi="fa-IR"/>
        </w:rPr>
      </w:pPr>
      <w:bookmarkStart w:id="15" w:name="_Toc347423808"/>
      <w:bookmarkStart w:id="16" w:name="_Toc469922297"/>
      <w:bookmarkStart w:id="17" w:name="_Toc470003349"/>
      <w:bookmarkStart w:id="18" w:name="_Toc470004047"/>
      <w:bookmarkStart w:id="19" w:name="_Toc470004247"/>
      <w:bookmarkStart w:id="20" w:name="_Toc470005124"/>
      <w:bookmarkStart w:id="21" w:name="_Toc60267261"/>
      <w:r w:rsidRPr="00B93E6A">
        <w:rPr>
          <w:rtl/>
          <w:lang w:bidi="fa-IR"/>
        </w:rPr>
        <w:t>2</w:t>
      </w:r>
      <w:r>
        <w:rPr>
          <w:rtl/>
          <w:lang w:bidi="fa-IR"/>
        </w:rPr>
        <w:t xml:space="preserve"> </w:t>
      </w:r>
      <w:r w:rsidR="00AE73AA">
        <w:rPr>
          <w:rtl/>
          <w:lang w:bidi="fa-IR"/>
        </w:rPr>
        <w:t>-</w:t>
      </w:r>
      <w:r>
        <w:rPr>
          <w:rtl/>
          <w:lang w:bidi="fa-IR"/>
        </w:rPr>
        <w:t xml:space="preserve"> </w:t>
      </w:r>
      <w:r w:rsidRPr="00B93E6A">
        <w:rPr>
          <w:rtl/>
          <w:lang w:bidi="fa-IR"/>
        </w:rPr>
        <w:t>بَابُ اللِّبَاسِ‌</w:t>
      </w:r>
      <w:bookmarkEnd w:id="15"/>
      <w:bookmarkEnd w:id="16"/>
      <w:bookmarkEnd w:id="17"/>
      <w:bookmarkEnd w:id="18"/>
      <w:bookmarkEnd w:id="19"/>
      <w:bookmarkEnd w:id="20"/>
      <w:bookmarkEnd w:id="21"/>
    </w:p>
    <w:p w:rsidR="00243845" w:rsidRPr="00B93E6A" w:rsidRDefault="00243845" w:rsidP="00206510">
      <w:pPr>
        <w:pStyle w:val="libNormal"/>
        <w:rPr>
          <w:rtl/>
          <w:lang w:bidi="fa-IR"/>
        </w:rPr>
      </w:pPr>
      <w:r w:rsidRPr="000615CF">
        <w:rPr>
          <w:rStyle w:val="libBold2Char"/>
          <w:rtl/>
        </w:rPr>
        <w:t>12442 / 1.</w:t>
      </w:r>
      <w:r w:rsidRPr="00B93E6A">
        <w:rPr>
          <w:rtl/>
          <w:lang w:bidi="fa-IR"/>
        </w:rPr>
        <w:t xml:space="preserve"> مُحَمَّدُ بْنُ يَحْيى ، عَنْ أَحْمَدَ بْنِ مُحَمَّدِ بْنِ عِيسى ، عَنْ عَلِيِّ بْنِ الْحَكَمِ ، عَنْ عَبْدِ اللهِ بْنِ جُنْدَبٍ </w:t>
      </w:r>
      <w:r w:rsidRPr="007F7D59">
        <w:rPr>
          <w:rStyle w:val="libFootnotenumChar"/>
          <w:rtl/>
        </w:rPr>
        <w:t>(6)</w:t>
      </w:r>
      <w:r w:rsidRPr="00B93E6A">
        <w:rPr>
          <w:rtl/>
          <w:lang w:bidi="fa-IR"/>
        </w:rPr>
        <w:t xml:space="preserve"> ، عَنْ سُفْيَانَ بْنِ السِّمْطِ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ابن الأثير : « البؤس : الخضوع والفقر ، ومنه الحديث : « كان يكره البؤس والتباؤس » يعني عند الناس ، ويجوز التبؤّس بالقصر والتشديد »</w:t>
      </w:r>
      <w:r w:rsidR="00243845">
        <w:rPr>
          <w:rtl/>
        </w:rPr>
        <w:t>.</w:t>
      </w:r>
      <w:r w:rsidR="00243845" w:rsidRPr="00B93E6A">
        <w:rPr>
          <w:rtl/>
        </w:rPr>
        <w:t xml:space="preserve"> وقال الفيروز آبادي : « التباؤس : التفاقر ، وأن يُرِيَ تَخ</w:t>
      </w:r>
      <w:r w:rsidR="009917A2">
        <w:rPr>
          <w:rtl/>
        </w:rPr>
        <w:t>َشُّعَ الفقراء إخباتاً وتضرّعاً</w:t>
      </w:r>
      <w:r w:rsidR="00243845" w:rsidRPr="00B93E6A">
        <w:rPr>
          <w:rtl/>
        </w:rPr>
        <w:t>»</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1 ، ص 89 ؛ </w:t>
      </w:r>
      <w:r w:rsidR="00233CAC" w:rsidRPr="00233CAC">
        <w:rPr>
          <w:rStyle w:val="libFootnoteBoldChar"/>
          <w:rtl/>
        </w:rPr>
        <w:t>القاموس المحيط</w:t>
      </w:r>
      <w:r w:rsidR="00243845" w:rsidRPr="00B93E6A">
        <w:rPr>
          <w:rtl/>
        </w:rPr>
        <w:t xml:space="preserve"> ، ج 1 ، ص 731 ( بأس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EB30F3" w:rsidRPr="00EB30F3">
        <w:rPr>
          <w:rStyle w:val="libFootnoteBoldChar"/>
          <w:rtl/>
        </w:rPr>
        <w:t>الأمالي للطوسي</w:t>
      </w:r>
      <w:r w:rsidR="00243845" w:rsidRPr="00B93E6A">
        <w:rPr>
          <w:rtl/>
        </w:rPr>
        <w:t xml:space="preserve"> ، ص 275 ، المجلس 10 ، صدر ح 64 ، بسند آخر عن عليّ بن محمّد الهادي ، عن آبائه ، عن الصادق </w:t>
      </w:r>
      <w:r w:rsidRPr="00AE73AA">
        <w:rPr>
          <w:rStyle w:val="libFootnoteAlaemChar"/>
          <w:rtl/>
        </w:rPr>
        <w:t>عليهم‌السلام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354 ؛ </w:t>
      </w:r>
      <w:r w:rsidR="00233CAC" w:rsidRPr="00233CAC">
        <w:rPr>
          <w:rStyle w:val="libFootnoteBoldChar"/>
          <w:rtl/>
        </w:rPr>
        <w:t>تحف العقول</w:t>
      </w:r>
      <w:r w:rsidR="00243845" w:rsidRPr="00B93E6A">
        <w:rPr>
          <w:rtl/>
        </w:rPr>
        <w:t xml:space="preserve"> ، ص 56 ، عن النبيّ </w:t>
      </w:r>
      <w:r w:rsidRPr="00AE73AA">
        <w:rPr>
          <w:rStyle w:val="libFootnoteAlaemChar"/>
          <w:rtl/>
        </w:rPr>
        <w:t>صلى‌الله‌عليه‌وآله</w:t>
      </w:r>
      <w:r w:rsidR="00243845" w:rsidRPr="00B93E6A">
        <w:rPr>
          <w:rtl/>
        </w:rPr>
        <w:t xml:space="preserve"> ، وفيه هكذا : « إنّ الله يحبّ إذا أنعم على عبد أن يرى أثر نعمته عليه ويبغض البؤس والتباؤس » </w:t>
      </w:r>
      <w:r w:rsidR="00325763" w:rsidRPr="00325763">
        <w:rPr>
          <w:rStyle w:val="libFootnoteBoldChar"/>
          <w:rtl/>
        </w:rPr>
        <w:t>الوافي</w:t>
      </w:r>
      <w:r w:rsidR="00243845" w:rsidRPr="00B93E6A">
        <w:rPr>
          <w:rtl/>
        </w:rPr>
        <w:t xml:space="preserve"> ، ج 20 ، ص 696 ، ح 20282 ؛ </w:t>
      </w:r>
      <w:r w:rsidR="00243845" w:rsidRPr="00325763">
        <w:rPr>
          <w:rStyle w:val="libFootnoteBoldChar"/>
          <w:rtl/>
        </w:rPr>
        <w:t>الوسائل</w:t>
      </w:r>
      <w:r w:rsidR="00243845" w:rsidRPr="00B93E6A">
        <w:rPr>
          <w:rtl/>
        </w:rPr>
        <w:t xml:space="preserve"> ، ج 5 ، ص 5 ، ح 5738.</w:t>
      </w:r>
    </w:p>
    <w:p w:rsidR="00243845" w:rsidRPr="00B93E6A" w:rsidRDefault="00AE73AA" w:rsidP="00AE73AA">
      <w:pPr>
        <w:pStyle w:val="libFootnote0"/>
        <w:rPr>
          <w:rtl/>
          <w:lang w:bidi="fa-IR"/>
        </w:rPr>
      </w:pPr>
      <w:r>
        <w:rPr>
          <w:rtl/>
        </w:rPr>
        <w:t>(3).</w:t>
      </w:r>
      <w:r w:rsidR="00243845" w:rsidRPr="00B93E6A">
        <w:rPr>
          <w:rtl/>
        </w:rPr>
        <w:t xml:space="preserve"> هكذا في « بف ، جت »</w:t>
      </w:r>
      <w:r w:rsidR="00243845">
        <w:rPr>
          <w:rtl/>
        </w:rPr>
        <w:t>.</w:t>
      </w:r>
      <w:r w:rsidR="00243845" w:rsidRPr="00B93E6A">
        <w:rPr>
          <w:rtl/>
        </w:rPr>
        <w:t xml:space="preserve"> وفي « بح » : « مروان بن أسلم »</w:t>
      </w:r>
      <w:r w:rsidR="00243845">
        <w:rPr>
          <w:rtl/>
        </w:rPr>
        <w:t>.</w:t>
      </w:r>
      <w:r w:rsidR="00243845" w:rsidRPr="00B93E6A">
        <w:rPr>
          <w:rtl/>
        </w:rPr>
        <w:t xml:space="preserve"> وفي « م ، ن ، بن ، جد » والمطبوع </w:t>
      </w:r>
      <w:r w:rsidR="00243845" w:rsidRPr="00DC50BB">
        <w:rPr>
          <w:rStyle w:val="libFootnoteBoldChar"/>
          <w:rtl/>
        </w:rPr>
        <w:t>والوسائل</w:t>
      </w:r>
      <w:r w:rsidR="00243845" w:rsidRPr="00B93E6A">
        <w:rPr>
          <w:rtl/>
        </w:rPr>
        <w:t xml:space="preserve"> : « هارون بن مسلم »</w:t>
      </w:r>
      <w:r w:rsidR="00243845">
        <w:rPr>
          <w:rtl/>
        </w:rPr>
        <w:t>.</w:t>
      </w:r>
      <w:r w:rsidR="00243845" w:rsidRPr="00B93E6A">
        <w:rPr>
          <w:rtl/>
        </w:rPr>
        <w:t xml:space="preserve"> والصواب ما أثبتناه ، كما تقدّم في </w:t>
      </w:r>
      <w:r w:rsidR="00243845" w:rsidRPr="00325763">
        <w:rPr>
          <w:rStyle w:val="libFootnoteBoldChar"/>
          <w:rtl/>
        </w:rPr>
        <w:t>الكافي</w:t>
      </w:r>
      <w:r w:rsidR="00243845" w:rsidRPr="00B93E6A">
        <w:rPr>
          <w:rtl/>
        </w:rPr>
        <w:t xml:space="preserve"> ، ذيل ح 9493.</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وفي </w:t>
      </w:r>
      <w:r w:rsidR="00243845" w:rsidRPr="00325763">
        <w:rPr>
          <w:rStyle w:val="libFootnoteBoldChar"/>
          <w:rtl/>
        </w:rPr>
        <w:t>الوسائل</w:t>
      </w:r>
      <w:r w:rsidR="00243845" w:rsidRPr="00B93E6A">
        <w:rPr>
          <w:rtl/>
        </w:rPr>
        <w:t xml:space="preserve"> : « أن تُرَيَنَّ »</w:t>
      </w:r>
      <w:r w:rsidR="00243845">
        <w:rPr>
          <w:rtl/>
        </w:rPr>
        <w:t>.</w:t>
      </w:r>
      <w:r w:rsidR="00243845" w:rsidRPr="00B93E6A">
        <w:rPr>
          <w:rtl/>
        </w:rPr>
        <w:t xml:space="preserve"> وفي المطبوع : « أن تتزيّن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697 ، ح 20283 ؛ </w:t>
      </w:r>
      <w:r w:rsidR="00243845" w:rsidRPr="00325763">
        <w:rPr>
          <w:rStyle w:val="libFootnoteBoldChar"/>
          <w:rtl/>
        </w:rPr>
        <w:t>الوسائل</w:t>
      </w:r>
      <w:r w:rsidR="00243845" w:rsidRPr="00B93E6A">
        <w:rPr>
          <w:rtl/>
        </w:rPr>
        <w:t xml:space="preserve"> ، ج 5 ، ص 8 ، ح 5747.</w:t>
      </w:r>
    </w:p>
    <w:p w:rsidR="00243845" w:rsidRPr="00B93E6A" w:rsidRDefault="00AE73AA" w:rsidP="00AE73AA">
      <w:pPr>
        <w:pStyle w:val="libFootnote0"/>
        <w:rPr>
          <w:rtl/>
          <w:lang w:bidi="fa-IR"/>
        </w:rPr>
      </w:pPr>
      <w:r>
        <w:rPr>
          <w:rtl/>
        </w:rPr>
        <w:t>(6).</w:t>
      </w:r>
      <w:r w:rsidR="00243845" w:rsidRPr="00B93E6A">
        <w:rPr>
          <w:rtl/>
        </w:rPr>
        <w:t xml:space="preserve"> في « م ، ن ، جد » وحاشية « جت » </w:t>
      </w:r>
      <w:r w:rsidR="00243845" w:rsidRPr="00DC50BB">
        <w:rPr>
          <w:rStyle w:val="libFootnoteBoldChar"/>
          <w:rtl/>
        </w:rPr>
        <w:t>والوسائل</w:t>
      </w:r>
      <w:r w:rsidR="00243845" w:rsidRPr="00B93E6A">
        <w:rPr>
          <w:rtl/>
        </w:rPr>
        <w:t xml:space="preserve"> : « عبد الرحمن بن جندب »</w:t>
      </w:r>
      <w:r w:rsidR="00243845">
        <w:rPr>
          <w:rtl/>
        </w:rPr>
        <w:t>.</w:t>
      </w:r>
      <w:r w:rsidR="00243845" w:rsidRPr="00B93E6A">
        <w:rPr>
          <w:rtl/>
        </w:rPr>
        <w:t xml:space="preserve"> وهو سهوٌ ؛ فإنّ عبد الرحمن بن جندب من رواة أمير المؤمنين </w:t>
      </w:r>
      <w:r w:rsidRPr="00AE73AA">
        <w:rPr>
          <w:rStyle w:val="libFootnoteAlaemChar"/>
          <w:rtl/>
        </w:rPr>
        <w:t>عليه‌السلام</w:t>
      </w:r>
      <w:r w:rsidR="00243845" w:rsidRPr="00B93E6A">
        <w:rPr>
          <w:rtl/>
        </w:rPr>
        <w:t xml:space="preserve"> ، كما في </w:t>
      </w:r>
      <w:r w:rsidR="009917A2" w:rsidRPr="009917A2">
        <w:rPr>
          <w:rStyle w:val="libFootnoteBoldChar"/>
          <w:rtl/>
        </w:rPr>
        <w:t>رجال الطوسي</w:t>
      </w:r>
      <w:r w:rsidR="00243845" w:rsidRPr="00B93E6A">
        <w:rPr>
          <w:rtl/>
        </w:rPr>
        <w:t xml:space="preserve"> ، ص 75 ، الرقم 712. ويأتي تفصيل الخبر في </w:t>
      </w:r>
      <w:r w:rsidR="00243845" w:rsidRPr="00325763">
        <w:rPr>
          <w:rStyle w:val="libFootnoteBoldChar"/>
          <w:rtl/>
        </w:rPr>
        <w:t>الكافي</w:t>
      </w:r>
      <w:r w:rsidR="00243845" w:rsidRPr="00B93E6A">
        <w:rPr>
          <w:rtl/>
        </w:rPr>
        <w:t xml:space="preserve"> ، ح 12707 ، عن عليّ بن الحكم عن عبد الله بن جندب ، عن سفيان بن السمط ، عن أبي عبد الله </w:t>
      </w:r>
      <w:r w:rsidRPr="00AE73AA">
        <w:rPr>
          <w:rStyle w:val="libFootnoteAlaemChar"/>
          <w:rtl/>
        </w:rPr>
        <w:t>عليه‌السلام</w:t>
      </w:r>
      <w:r w:rsidR="00243845" w:rsidRPr="00B93E6A">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سَمِعْتُ أَبَا عَبْدِ اللهِ </w:t>
      </w:r>
      <w:r w:rsidRPr="002D5331">
        <w:rPr>
          <w:rStyle w:val="libAlaemChar"/>
          <w:rtl/>
        </w:rPr>
        <w:t>عليه‌السلام</w:t>
      </w:r>
      <w:r w:rsidRPr="00B93E6A">
        <w:rPr>
          <w:rtl/>
          <w:lang w:bidi="fa-IR"/>
        </w:rPr>
        <w:t xml:space="preserve"> يَقُولُ : « الثَّوْبُ </w:t>
      </w:r>
      <w:r w:rsidRPr="007F7D59">
        <w:rPr>
          <w:rStyle w:val="libFootnotenumChar"/>
          <w:rtl/>
        </w:rPr>
        <w:t>(1)</w:t>
      </w:r>
      <w:r w:rsidRPr="00B93E6A">
        <w:rPr>
          <w:rtl/>
          <w:lang w:bidi="fa-IR"/>
        </w:rPr>
        <w:t xml:space="preserve"> النَّقِيُّ يَكْبِتُ الْعَدُوَّ </w:t>
      </w:r>
      <w:r w:rsidRPr="007F7D59">
        <w:rPr>
          <w:rStyle w:val="libFootnotenumChar"/>
          <w:rtl/>
        </w:rPr>
        <w:t>(2)</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12443 / 2.</w:t>
      </w:r>
      <w:r w:rsidRPr="00B93E6A">
        <w:rPr>
          <w:rtl/>
          <w:lang w:bidi="fa-IR"/>
        </w:rPr>
        <w:t xml:space="preserve"> أَبُو عَلِيٍّ الْأَشْعَرِيُّ ، عَنْ مُحَمَّدِ بْنِ سَالِمٍ ، عَنْ أَحْمَدَ بْنِ النَّضْرِ ، عَنْ عَمْرِو بْنِ شِمْرٍ ، عَنْ جَابِرٍ :</w:t>
      </w:r>
    </w:p>
    <w:p w:rsidR="00FA0166" w:rsidRDefault="00243845" w:rsidP="00206510">
      <w:pPr>
        <w:pStyle w:val="libNormal"/>
        <w:rPr>
          <w:rtl/>
          <w:lang w:bidi="fa-IR"/>
        </w:rPr>
      </w:pPr>
      <w:r w:rsidRPr="00B93E6A">
        <w:rPr>
          <w:rtl/>
          <w:lang w:bidi="fa-IR"/>
        </w:rPr>
        <w:t xml:space="preserve">عَنْ أَبِي جَعْفَرٍ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 قَالَ : « لَبِسَ رَسُولُ اللهِ </w:t>
      </w:r>
      <w:r w:rsidR="00AE73AA" w:rsidRPr="00AE73AA">
        <w:rPr>
          <w:rStyle w:val="libAlaemChar"/>
          <w:rtl/>
        </w:rPr>
        <w:t>صلى‌الله‌عليه‌وآله</w:t>
      </w:r>
      <w:r w:rsidRPr="00B93E6A">
        <w:rPr>
          <w:rtl/>
          <w:lang w:bidi="fa-IR"/>
        </w:rPr>
        <w:t xml:space="preserve"> الطَّاقَ </w:t>
      </w:r>
      <w:r w:rsidRPr="007F7D59">
        <w:rPr>
          <w:rStyle w:val="libFootnotenumChar"/>
          <w:rtl/>
        </w:rPr>
        <w:t>(5)</w:t>
      </w:r>
      <w:r w:rsidRPr="00B93E6A">
        <w:rPr>
          <w:rtl/>
          <w:lang w:bidi="fa-IR"/>
        </w:rPr>
        <w:t xml:space="preserve"> وَالسَّاجَ </w:t>
      </w:r>
      <w:r w:rsidRPr="007F7D59">
        <w:rPr>
          <w:rStyle w:val="libFootnotenumChar"/>
          <w:rtl/>
        </w:rPr>
        <w:t>(6)</w:t>
      </w:r>
      <w:r w:rsidRPr="00B93E6A">
        <w:rPr>
          <w:rtl/>
          <w:lang w:bidi="fa-IR"/>
        </w:rPr>
        <w:t xml:space="preserve"> وَالْخَمَائِصَ </w:t>
      </w:r>
      <w:r w:rsidRPr="007F7D59">
        <w:rPr>
          <w:rStyle w:val="libFootnotenumChar"/>
          <w:rtl/>
        </w:rPr>
        <w:t>(7)</w:t>
      </w:r>
      <w:r w:rsidRPr="00B93E6A">
        <w:rPr>
          <w:rtl/>
          <w:lang w:bidi="fa-IR"/>
        </w:rPr>
        <w:t>»</w:t>
      </w:r>
      <w:r>
        <w:rPr>
          <w:rtl/>
          <w:lang w:bidi="fa-IR"/>
        </w:rPr>
        <w:t>.</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12444 / 3.</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اتَّخَذَ ثَوْباً فَلْيُنَظِّفْهُ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12445 / 4.</w:t>
      </w:r>
      <w:r w:rsidRPr="00B93E6A">
        <w:rPr>
          <w:rtl/>
          <w:lang w:bidi="fa-IR"/>
        </w:rPr>
        <w:t xml:space="preserve"> عِدَّةٌ مِنْ أَصْحَابِنَا ، عَنْ سَهْلِ بْنِ زِيَادٍ ، عَنِ الْجَامُورَانِيِّ ، عَنِ الْحَسَنِ بْنِ عَلِيِّ بْنِ أَبِي حَمْزَةَ ، عَنْ سَيْفِ بْنِ عَمِيرَةَ ، عَنْ إِسْحَاقَ بْنِ عَمَّارٍ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يَكُونُ لِلْمُؤْمِنِ عَشَرَةُ أَقْمِصَةٍ</w:t>
      </w:r>
      <w:r>
        <w:rPr>
          <w:rtl/>
          <w:lang w:bidi="fa-IR"/>
        </w:rPr>
        <w:t>؟</w:t>
      </w:r>
      <w:r w:rsidRPr="00B93E6A">
        <w:rPr>
          <w:rtl/>
          <w:lang w:bidi="fa-IR"/>
        </w:rPr>
        <w:t xml:space="preserve"> قَالَ : « نَعَمْ » قُلْتُ : عِشْرُونَ</w:t>
      </w:r>
      <w:r>
        <w:rPr>
          <w:rtl/>
          <w:lang w:bidi="fa-IR"/>
        </w:rPr>
        <w:t>؟</w:t>
      </w:r>
    </w:p>
    <w:p w:rsidR="00243845" w:rsidRPr="00B93E6A" w:rsidRDefault="00243845" w:rsidP="00206510">
      <w:pPr>
        <w:pStyle w:val="libNormal"/>
        <w:rPr>
          <w:rtl/>
          <w:lang w:bidi="fa-IR"/>
        </w:rPr>
      </w:pPr>
      <w:r w:rsidRPr="00B93E6A">
        <w:rPr>
          <w:rtl/>
          <w:lang w:bidi="fa-IR"/>
        </w:rPr>
        <w:t>قَالَ : « نَعَمْ » قُلْتُ : ثَلَاثُونَ</w:t>
      </w:r>
      <w:r>
        <w:rPr>
          <w:rtl/>
          <w:lang w:bidi="fa-IR"/>
        </w:rPr>
        <w:t>؟</w:t>
      </w:r>
      <w:r w:rsidRPr="00B93E6A">
        <w:rPr>
          <w:rtl/>
          <w:lang w:bidi="fa-IR"/>
        </w:rPr>
        <w:t xml:space="preserve"> قَالَ : « نَعَمْ ، لَيْسَ هذَا مِنَ السَّرَفِ </w:t>
      </w:r>
      <w:r w:rsidRPr="007F7D59">
        <w:rPr>
          <w:rStyle w:val="libFootnotenumChar"/>
          <w:rtl/>
        </w:rPr>
        <w:t>(10)</w:t>
      </w:r>
      <w:r w:rsidRPr="00B93E6A">
        <w:rPr>
          <w:rtl/>
          <w:lang w:bidi="fa-IR"/>
        </w:rPr>
        <w:t xml:space="preserve"> ، إِنَّمَا السَّرَفُ أَنْ تَجْعَلَ‌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الثويب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قال ابن الأثير : « كبت الله فلاناً ، أي أذلّه وصرفه. ومنه الحديث : « إنّ ا</w:t>
      </w:r>
      <w:r w:rsidR="009917A2">
        <w:rPr>
          <w:rtl/>
        </w:rPr>
        <w:t>لله كبت الكافر » أي صرعه وخيّبه</w:t>
      </w:r>
      <w:r w:rsidR="00243845" w:rsidRPr="00B93E6A">
        <w:rPr>
          <w:rtl/>
        </w:rPr>
        <w:t>»</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4 ، ص 138 ( كبت )</w:t>
      </w:r>
      <w:r w:rsidR="00243845">
        <w:rPr>
          <w:rtl/>
        </w:rPr>
        <w:t>.</w:t>
      </w:r>
    </w:p>
    <w:p w:rsidR="00243845" w:rsidRPr="00B93E6A" w:rsidRDefault="00AE73AA" w:rsidP="009917A2">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التمشّط ، صدر ح 12707 </w:t>
      </w:r>
      <w:r w:rsidR="009917A2">
        <w:rPr>
          <w:rFonts w:hint="cs"/>
          <w:rtl/>
        </w:rPr>
        <w:t>.</w:t>
      </w:r>
      <w:r w:rsidR="00325763" w:rsidRPr="00325763">
        <w:rPr>
          <w:rStyle w:val="libFootnoteBoldChar"/>
          <w:rtl/>
        </w:rPr>
        <w:t>الوافي</w:t>
      </w:r>
      <w:r w:rsidR="00243845" w:rsidRPr="00B93E6A">
        <w:rPr>
          <w:rtl/>
        </w:rPr>
        <w:t xml:space="preserve"> ، ج 20 ، ص 699 ، ح 20285 ؛ </w:t>
      </w:r>
      <w:r w:rsidR="00243845" w:rsidRPr="00325763">
        <w:rPr>
          <w:rStyle w:val="libFootnoteBoldChar"/>
          <w:rtl/>
        </w:rPr>
        <w:t>الوسائل</w:t>
      </w:r>
      <w:r w:rsidR="00243845" w:rsidRPr="00B93E6A">
        <w:rPr>
          <w:rtl/>
        </w:rPr>
        <w:t xml:space="preserve"> ، ج 5 ، ص 14 ، ح 5762.</w:t>
      </w:r>
      <w:r w:rsidR="009917A2">
        <w:rPr>
          <w:rFonts w:hint="cs"/>
          <w:rtl/>
        </w:rPr>
        <w:t xml:space="preserve">             </w:t>
      </w:r>
      <w:r>
        <w:rPr>
          <w:rtl/>
        </w:rPr>
        <w:t>(4).</w:t>
      </w:r>
      <w:r w:rsidR="00243845" w:rsidRPr="00B93E6A">
        <w:rPr>
          <w:rtl/>
        </w:rPr>
        <w:t xml:space="preserve"> في « بف » : « أبي عبد الله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 الطاق » : ضرب من الثياب ، والطيلسان أو الأخضر. </w:t>
      </w:r>
      <w:r w:rsidR="00233CAC" w:rsidRPr="00233CAC">
        <w:rPr>
          <w:rStyle w:val="libFootnoteBoldChar"/>
          <w:rtl/>
        </w:rPr>
        <w:t>القاموس المحيط</w:t>
      </w:r>
      <w:r w:rsidR="00243845" w:rsidRPr="00B93E6A">
        <w:rPr>
          <w:rtl/>
        </w:rPr>
        <w:t xml:space="preserve"> ، ج 2 ، ص 1202 ( طوق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بن ، جت ، جد » </w:t>
      </w:r>
      <w:r w:rsidR="00243845" w:rsidRPr="00DC50BB">
        <w:rPr>
          <w:rStyle w:val="libFootnoteBoldChar"/>
          <w:rtl/>
        </w:rPr>
        <w:t>والوسائل</w:t>
      </w:r>
      <w:r w:rsidR="00243845" w:rsidRPr="00B93E6A">
        <w:rPr>
          <w:rtl/>
        </w:rPr>
        <w:t xml:space="preserve"> : « الساج والطاق »</w:t>
      </w:r>
      <w:r w:rsidR="00243845">
        <w:rPr>
          <w:rtl/>
        </w:rPr>
        <w:t>.</w:t>
      </w:r>
      <w:r w:rsidR="00243845" w:rsidRPr="00B93E6A">
        <w:rPr>
          <w:rtl/>
        </w:rPr>
        <w:t xml:space="preserve"> </w:t>
      </w:r>
      <w:r w:rsidR="00243845">
        <w:rPr>
          <w:rtl/>
        </w:rPr>
        <w:t>و «</w:t>
      </w:r>
      <w:r w:rsidR="00243845" w:rsidRPr="00B93E6A">
        <w:rPr>
          <w:rtl/>
        </w:rPr>
        <w:t xml:space="preserve"> الساج » : شجر ، والطيلسان الأخضر أو الأسود. </w:t>
      </w:r>
      <w:r w:rsidR="00233CAC" w:rsidRPr="00233CAC">
        <w:rPr>
          <w:rStyle w:val="libFootnoteBoldChar"/>
          <w:rtl/>
        </w:rPr>
        <w:t>القاموس المحيط</w:t>
      </w:r>
      <w:r w:rsidR="00243845" w:rsidRPr="00B93E6A">
        <w:rPr>
          <w:rtl/>
        </w:rPr>
        <w:t xml:space="preserve"> ، ج 1 ، ص 302 ( سوج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الخميصة : وهي ثوب خزّ أو صوف مُ</w:t>
      </w:r>
      <w:r w:rsidR="009917A2">
        <w:rPr>
          <w:rtl/>
        </w:rPr>
        <w:t>علَم. وقيل : لا تسمّى خميصة إل</w:t>
      </w:r>
      <w:r w:rsidR="009917A2">
        <w:rPr>
          <w:rFonts w:hint="cs"/>
          <w:rtl/>
        </w:rPr>
        <w:t>ّ</w:t>
      </w:r>
      <w:r w:rsidR="009917A2">
        <w:rPr>
          <w:rtl/>
        </w:rPr>
        <w:t>ا</w:t>
      </w:r>
      <w:r w:rsidR="00243845" w:rsidRPr="00B93E6A">
        <w:rPr>
          <w:rtl/>
        </w:rPr>
        <w:t xml:space="preserve"> أن تكون سوداء معلمة ، وكانت من لباس الناس قديماً ، وجمعها الخمائص. </w:t>
      </w:r>
      <w:r w:rsidR="00233CAC" w:rsidRPr="00233CAC">
        <w:rPr>
          <w:rStyle w:val="libFootnoteBoldChar"/>
          <w:rtl/>
        </w:rPr>
        <w:t>النهاية</w:t>
      </w:r>
      <w:r w:rsidR="00243845" w:rsidRPr="00B93E6A">
        <w:rPr>
          <w:rtl/>
        </w:rPr>
        <w:t xml:space="preserve"> ، ج 2 ، ص 80</w:t>
      </w:r>
      <w:r w:rsidR="00243845">
        <w:rPr>
          <w:rtl/>
        </w:rPr>
        <w:t xml:space="preserve"> </w:t>
      </w:r>
      <w:r>
        <w:rPr>
          <w:rtl/>
        </w:rPr>
        <w:t>-</w:t>
      </w:r>
      <w:r w:rsidR="00243845">
        <w:rPr>
          <w:rtl/>
        </w:rPr>
        <w:t xml:space="preserve"> </w:t>
      </w:r>
      <w:r w:rsidR="00243845" w:rsidRPr="00B93E6A">
        <w:rPr>
          <w:rtl/>
        </w:rPr>
        <w:t>81 ( خمص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702 ، ح 20289 ؛ </w:t>
      </w:r>
      <w:r w:rsidR="00243845" w:rsidRPr="00325763">
        <w:rPr>
          <w:rStyle w:val="libFootnoteBoldChar"/>
          <w:rtl/>
        </w:rPr>
        <w:t>الوسائل</w:t>
      </w:r>
      <w:r w:rsidR="00243845" w:rsidRPr="00B93E6A">
        <w:rPr>
          <w:rtl/>
        </w:rPr>
        <w:t xml:space="preserve"> ، ج 5 ، ص 15 ، ح 5766.</w:t>
      </w:r>
    </w:p>
    <w:p w:rsidR="00243845" w:rsidRPr="00B93E6A" w:rsidRDefault="00AE73AA" w:rsidP="00AE73AA">
      <w:pPr>
        <w:pStyle w:val="libFootnote0"/>
        <w:rPr>
          <w:rtl/>
          <w:lang w:bidi="fa-IR"/>
        </w:rPr>
      </w:pPr>
      <w:r>
        <w:rPr>
          <w:rtl/>
        </w:rPr>
        <w:t>(9).</w:t>
      </w:r>
      <w:r w:rsidR="00243845" w:rsidRPr="00B93E6A">
        <w:rPr>
          <w:rtl/>
        </w:rPr>
        <w:t xml:space="preserve"> </w:t>
      </w:r>
      <w:r w:rsidR="00233CAC" w:rsidRPr="00233CAC">
        <w:rPr>
          <w:rStyle w:val="libFootnoteBoldChar"/>
          <w:rtl/>
        </w:rPr>
        <w:t>الجعفريّات</w:t>
      </w:r>
      <w:r w:rsidR="00243845" w:rsidRPr="00B93E6A">
        <w:rPr>
          <w:rtl/>
        </w:rPr>
        <w:t xml:space="preserve"> ، ص 157 ، ذيل الحديث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5B0EF7">
        <w:rPr>
          <w:rStyle w:val="libFootnoteBoldChar"/>
          <w:rtl/>
        </w:rPr>
        <w:t>قرب الإسناد</w:t>
      </w:r>
      <w:r w:rsidR="00243845" w:rsidRPr="00B93E6A">
        <w:rPr>
          <w:rtl/>
        </w:rPr>
        <w:t xml:space="preserve"> ، ص 69 ، ضمن ح 223 ، بسند آخر عن جعفر بن محمّد ، عن أبيه </w:t>
      </w:r>
      <w:r w:rsidRPr="00AE73AA">
        <w:rPr>
          <w:rStyle w:val="libFootnoteAlaemChar"/>
          <w:rtl/>
        </w:rPr>
        <w:t>عليهما‌السلام</w:t>
      </w:r>
      <w:r w:rsidR="00243845" w:rsidRPr="00B93E6A">
        <w:rPr>
          <w:rtl/>
        </w:rPr>
        <w:t xml:space="preserve"> ، من دون الإسناد إلى النبيّ </w:t>
      </w:r>
      <w:r w:rsidRPr="00AE73AA">
        <w:rPr>
          <w:rStyle w:val="libFootnoteAlaemChar"/>
          <w:rtl/>
        </w:rPr>
        <w:t>صلى‌الله‌عليه‌وآله</w:t>
      </w:r>
      <w:r w:rsidR="00243845" w:rsidRPr="00B93E6A">
        <w:rPr>
          <w:rtl/>
        </w:rPr>
        <w:t xml:space="preserve"> </w:t>
      </w:r>
      <w:r w:rsidR="009917A2">
        <w:rPr>
          <w:rFonts w:hint="cs"/>
          <w:rtl/>
        </w:rPr>
        <w:t>.</w:t>
      </w:r>
      <w:r w:rsidR="00325763" w:rsidRPr="00325763">
        <w:rPr>
          <w:rStyle w:val="libFootnoteBoldChar"/>
          <w:rtl/>
        </w:rPr>
        <w:t>الوافي</w:t>
      </w:r>
      <w:r w:rsidR="00243845" w:rsidRPr="00B93E6A">
        <w:rPr>
          <w:rtl/>
        </w:rPr>
        <w:t xml:space="preserve"> ، ج 20 ، ص 699 ، ح 20286 ؛ </w:t>
      </w:r>
      <w:r w:rsidR="00243845" w:rsidRPr="00325763">
        <w:rPr>
          <w:rStyle w:val="libFootnoteBoldChar"/>
          <w:rtl/>
        </w:rPr>
        <w:t>الوسائل</w:t>
      </w:r>
      <w:r w:rsidR="00243845" w:rsidRPr="00B93E6A">
        <w:rPr>
          <w:rtl/>
        </w:rPr>
        <w:t xml:space="preserve"> ، ج 5 ، ص 14 ، ح 5764.</w:t>
      </w:r>
    </w:p>
    <w:p w:rsidR="00243845" w:rsidRPr="00B93E6A" w:rsidRDefault="00AE73AA" w:rsidP="00AE73AA">
      <w:pPr>
        <w:pStyle w:val="libFootnote0"/>
        <w:rPr>
          <w:rtl/>
          <w:lang w:bidi="fa-IR"/>
        </w:rPr>
      </w:pPr>
      <w:r>
        <w:rPr>
          <w:rtl/>
        </w:rPr>
        <w:t>(10).</w:t>
      </w:r>
      <w:r w:rsidR="00243845" w:rsidRPr="00B93E6A">
        <w:rPr>
          <w:rtl/>
        </w:rPr>
        <w:t xml:space="preserve"> في « جد » : « من سرف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ثَوْبَ صَوْنِكَ ثَوْبَ بِذْلَتِكَ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12446 / 5.</w:t>
      </w:r>
      <w:r w:rsidRPr="00B93E6A">
        <w:rPr>
          <w:rtl/>
          <w:lang w:bidi="fa-IR"/>
        </w:rPr>
        <w:t xml:space="preserve"> الْحُسَيْنُ بْنُ مُحَمَّدٍ ، عَنْ مُعَلَّى بْنِ مُحَمَّدٍ ، عَنِ الْحَسَنِ بْنِ عَلِيٍّ الْوَشَّاءِ ، قَالَ :</w:t>
      </w:r>
    </w:p>
    <w:p w:rsidR="00FA0166" w:rsidRDefault="00243845" w:rsidP="00206510">
      <w:pPr>
        <w:pStyle w:val="libNormal"/>
        <w:rPr>
          <w:rtl/>
          <w:lang w:bidi="fa-IR"/>
        </w:rPr>
      </w:pPr>
      <w:r w:rsidRPr="00B93E6A">
        <w:rPr>
          <w:rtl/>
          <w:lang w:bidi="fa-IR"/>
        </w:rPr>
        <w:t xml:space="preserve">سَمِعْتُ الرِّضَا </w:t>
      </w:r>
      <w:r w:rsidRPr="002D5331">
        <w:rPr>
          <w:rStyle w:val="libAlaemChar"/>
          <w:rtl/>
        </w:rPr>
        <w:t>عليه‌السلام</w:t>
      </w:r>
      <w:r w:rsidRPr="00B93E6A">
        <w:rPr>
          <w:rtl/>
          <w:lang w:bidi="fa-IR"/>
        </w:rPr>
        <w:t xml:space="preserve"> يَقُولُ : « كَانَ عَلِيُّ بْنُ الْحُسَيْنِ </w:t>
      </w:r>
      <w:r w:rsidRPr="002D5331">
        <w:rPr>
          <w:rStyle w:val="libAlaemChar"/>
          <w:rtl/>
        </w:rPr>
        <w:t>عليهما‌السلام</w:t>
      </w:r>
      <w:r w:rsidRPr="00B93E6A">
        <w:rPr>
          <w:rtl/>
          <w:lang w:bidi="fa-IR"/>
        </w:rPr>
        <w:t xml:space="preserve"> يَلْبَسُ ثَوْبَيْنِ فِي الصَّيْفِ يُشْتَرَيَانِ </w:t>
      </w:r>
      <w:r w:rsidRPr="007F7D59">
        <w:rPr>
          <w:rStyle w:val="libFootnotenumChar"/>
          <w:rtl/>
        </w:rPr>
        <w:t>(3)</w:t>
      </w:r>
      <w:r w:rsidRPr="00B93E6A">
        <w:rPr>
          <w:rtl/>
          <w:lang w:bidi="fa-IR"/>
        </w:rPr>
        <w:t xml:space="preserve"> بِخَمْسِمِائَةِ دِرْهَمٍ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12447 / 6.</w:t>
      </w:r>
      <w:r w:rsidRPr="00B93E6A">
        <w:rPr>
          <w:rtl/>
          <w:lang w:bidi="fa-IR"/>
        </w:rPr>
        <w:t xml:space="preserve"> مُحَمَّدُ بْنُ يَحْيى ، عَنْ عَبْدِ اللهِ بْنِ مُحَمَّدٍ ، عَنْ عَلِيِّ بْنِ الْحَكَمِ ، عَنْ أَبَانِ بْنِ عُثْمَانَ ، عَنْ يَحْيَى بْنِ أَبِي الْعَلَاءِ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بَعَثَ أَمِيرُ الْمُؤْمِنِينَ </w:t>
      </w:r>
      <w:r w:rsidRPr="002D5331">
        <w:rPr>
          <w:rStyle w:val="libAlaemChar"/>
          <w:rtl/>
        </w:rPr>
        <w:t>عليه‌السلام</w:t>
      </w:r>
      <w:r w:rsidRPr="00B93E6A">
        <w:rPr>
          <w:rtl/>
          <w:lang w:bidi="fa-IR"/>
        </w:rPr>
        <w:t xml:space="preserve"> عَبْدَ اللهِ بْنَ الْعَبَّاسِ إِلَى ابْنِ الْكَوَّاءِ وَأَصْحَابِهِ ، وَعَلَيْهِ قَمِيصٌ رَقِيقٌ وَحُلَّةٌ ، فَلَمَّا نَظَرُوا إِلَيْهِ قَالُوا </w:t>
      </w:r>
      <w:r w:rsidRPr="007F7D59">
        <w:rPr>
          <w:rStyle w:val="libFootnotenumChar"/>
          <w:rtl/>
        </w:rPr>
        <w:t>(5)</w:t>
      </w:r>
      <w:r w:rsidRPr="00B93E6A">
        <w:rPr>
          <w:rtl/>
          <w:lang w:bidi="fa-IR"/>
        </w:rPr>
        <w:t xml:space="preserve"> : يَا ابْنَ عَبَّاسٍ ، أَنْتَ خَيْرُنَا فِي أَنْفُسِنَا ، وَأَنْتَ تَلْبَسُ هذَا اللِّبَاسَ</w:t>
      </w:r>
      <w:r>
        <w:rPr>
          <w:rtl/>
          <w:lang w:bidi="fa-IR"/>
        </w:rPr>
        <w:t>؟</w:t>
      </w:r>
    </w:p>
    <w:p w:rsidR="00FA0166" w:rsidRDefault="00243845" w:rsidP="00206510">
      <w:pPr>
        <w:pStyle w:val="libNormal"/>
        <w:rPr>
          <w:rtl/>
          <w:lang w:bidi="fa-IR"/>
        </w:rPr>
      </w:pPr>
      <w:r w:rsidRPr="00B93E6A">
        <w:rPr>
          <w:rtl/>
          <w:lang w:bidi="fa-IR"/>
        </w:rPr>
        <w:t>فَقَالَ : وَهذَا أَوَّلُ مَا أُخَاصِمُكُمْ فِيهِ</w:t>
      </w:r>
      <w:r>
        <w:rPr>
          <w:rFonts w:hint="cs"/>
          <w:rtl/>
          <w:lang w:bidi="fa-IR"/>
        </w:rPr>
        <w:t xml:space="preserve"> </w:t>
      </w:r>
      <w:r w:rsidRPr="002D5331">
        <w:rPr>
          <w:rStyle w:val="libAlaemChar"/>
          <w:rtl/>
        </w:rPr>
        <w:t>(</w:t>
      </w:r>
      <w:r w:rsidRPr="000F2BA2">
        <w:rPr>
          <w:rStyle w:val="libAieChar"/>
          <w:rtl/>
        </w:rPr>
        <w:t xml:space="preserve"> قُلْ مَنْ حَرَّمَ زِينَةَ اللهِ الَّتِي أَخْرَجَ لِعِبادِهِ وَالطَّيِّباتِ مِنَ الرِّزْقِ </w:t>
      </w:r>
      <w:r w:rsidRPr="002D5331">
        <w:rPr>
          <w:rStyle w:val="libAlaemChar"/>
          <w:rtl/>
        </w:rPr>
        <w:t>)</w:t>
      </w:r>
      <w:r w:rsidRPr="00B93E6A">
        <w:rPr>
          <w:rtl/>
          <w:lang w:bidi="fa-IR"/>
        </w:rPr>
        <w:t xml:space="preserve"> </w:t>
      </w:r>
      <w:r w:rsidRPr="007F7D59">
        <w:rPr>
          <w:rStyle w:val="libFootnotenumChar"/>
          <w:rtl/>
        </w:rPr>
        <w:t>(6)</w:t>
      </w:r>
      <w:r w:rsidRPr="00B93E6A">
        <w:rPr>
          <w:rtl/>
          <w:lang w:bidi="fa-IR"/>
        </w:rPr>
        <w:t xml:space="preserve"> وَقَالَ اللهُ عَزَّوَجَلَّ </w:t>
      </w:r>
      <w:r w:rsidRPr="007F7D59">
        <w:rPr>
          <w:rStyle w:val="libFootnotenumChar"/>
          <w:rtl/>
        </w:rPr>
        <w:t>(7)</w:t>
      </w:r>
      <w:r w:rsidRPr="00B93E6A">
        <w:rPr>
          <w:rtl/>
          <w:lang w:bidi="fa-IR"/>
        </w:rPr>
        <w:t xml:space="preserve"> : </w:t>
      </w:r>
      <w:r w:rsidRPr="002D5331">
        <w:rPr>
          <w:rStyle w:val="libAlaemChar"/>
          <w:rtl/>
        </w:rPr>
        <w:t>(</w:t>
      </w:r>
      <w:r w:rsidRPr="000F2BA2">
        <w:rPr>
          <w:rStyle w:val="libAieChar"/>
          <w:rtl/>
        </w:rPr>
        <w:t xml:space="preserve"> خُذُوا زِينَتَكُمْ عِنْدَ كُلِّ مَسْجِدٍ </w:t>
      </w:r>
      <w:r w:rsidRPr="002D5331">
        <w:rPr>
          <w:rStyle w:val="libAlaemChar"/>
          <w:rtl/>
        </w:rPr>
        <w:t>)</w:t>
      </w:r>
      <w:r w:rsidRPr="00B93E6A">
        <w:rPr>
          <w:rtl/>
          <w:lang w:bidi="fa-IR"/>
        </w:rPr>
        <w:t xml:space="preserve"> </w:t>
      </w:r>
      <w:r w:rsidRPr="007F7D59">
        <w:rPr>
          <w:rStyle w:val="libFootnotenumChar"/>
          <w:rtl/>
        </w:rPr>
        <w:t>(8)</w:t>
      </w:r>
      <w:r w:rsidRPr="00B93E6A">
        <w:rPr>
          <w:rtl/>
          <w:lang w:bidi="fa-IR"/>
        </w:rPr>
        <w:t xml:space="preserve"> »</w:t>
      </w:r>
      <w:r>
        <w:rPr>
          <w:rtl/>
          <w:lang w:bidi="fa-IR"/>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البذلة</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ما لا يصان من الثياب ، والثوب الخلق. ا</w:t>
      </w:r>
      <w:r w:rsidR="009917A2">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2 ، ص 1278 ( بذل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3 ، ص 167 ، صدر ح 3626 ، معلّقاً عن إسحاق بن عمّار. وفي </w:t>
      </w:r>
      <w:r w:rsidR="00243845" w:rsidRPr="00325763">
        <w:rPr>
          <w:rStyle w:val="libFootnoteBoldChar"/>
          <w:rtl/>
        </w:rPr>
        <w:t>الكافي</w:t>
      </w:r>
      <w:r w:rsidR="00243845" w:rsidRPr="00B93E6A">
        <w:rPr>
          <w:rtl/>
        </w:rPr>
        <w:t xml:space="preserve"> ، كتاب الزكاة ، باب كراهية السرف والتقتير ، صدر ح 6229 ؛ وكتاب الزيّ والتجمّل ، باب لبس الخلقان ، صدر ح 12535 ؛ </w:t>
      </w:r>
      <w:r w:rsidR="00243845" w:rsidRPr="009917A2">
        <w:rPr>
          <w:rStyle w:val="libFootnoteBoldChar"/>
          <w:rtl/>
        </w:rPr>
        <w:t>و</w:t>
      </w:r>
      <w:r w:rsidR="00233CAC" w:rsidRPr="009917A2">
        <w:rPr>
          <w:rStyle w:val="libFootnoteBoldChar"/>
          <w:rtl/>
        </w:rPr>
        <w:t>ال</w:t>
      </w:r>
      <w:r w:rsidR="00233CAC" w:rsidRPr="00233CAC">
        <w:rPr>
          <w:rStyle w:val="libFootnoteBoldChar"/>
          <w:rtl/>
        </w:rPr>
        <w:t>خصال</w:t>
      </w:r>
      <w:r w:rsidR="00243845" w:rsidRPr="00B93E6A">
        <w:rPr>
          <w:rtl/>
        </w:rPr>
        <w:t xml:space="preserve"> ، ص 93 ، باب الثلاثة ، صدر ح 37 ، بسند آخر عن أبي عبد الله </w:t>
      </w:r>
      <w:r w:rsidRPr="00AE73AA">
        <w:rPr>
          <w:rStyle w:val="libFootnoteAlaemChar"/>
          <w:rtl/>
        </w:rPr>
        <w:t>عليه‌السلام</w:t>
      </w:r>
      <w:r w:rsidR="00243845" w:rsidRPr="00B93E6A">
        <w:rPr>
          <w:rtl/>
        </w:rPr>
        <w:t xml:space="preserve"> ، وفي كلّ المصادر من قوله : « إنّما السرف » مع اختلاف يسير </w:t>
      </w:r>
      <w:r w:rsidR="009917A2">
        <w:rPr>
          <w:rFonts w:hint="cs"/>
          <w:rtl/>
        </w:rPr>
        <w:t>.</w:t>
      </w:r>
      <w:r w:rsidR="00325763" w:rsidRPr="00325763">
        <w:rPr>
          <w:rStyle w:val="libFootnoteBoldChar"/>
          <w:rtl/>
        </w:rPr>
        <w:t>الوافي</w:t>
      </w:r>
      <w:r w:rsidR="00243845" w:rsidRPr="00B93E6A">
        <w:rPr>
          <w:rtl/>
        </w:rPr>
        <w:t xml:space="preserve"> ، ج 20 ، ص 707 ، ح 20297 ؛ </w:t>
      </w:r>
      <w:r w:rsidR="00243845" w:rsidRPr="00325763">
        <w:rPr>
          <w:rStyle w:val="libFootnoteBoldChar"/>
          <w:rtl/>
        </w:rPr>
        <w:t>الوسائل</w:t>
      </w:r>
      <w:r w:rsidR="00243845" w:rsidRPr="00B93E6A">
        <w:rPr>
          <w:rtl/>
        </w:rPr>
        <w:t xml:space="preserve"> ، ج 5 ، ص 22 ، ح 5782 ؛ وص 51 ، ح 5876.</w:t>
      </w:r>
    </w:p>
    <w:p w:rsidR="00243845" w:rsidRPr="00B93E6A" w:rsidRDefault="00AE73AA" w:rsidP="00AE73AA">
      <w:pPr>
        <w:pStyle w:val="libFootnote0"/>
        <w:rPr>
          <w:rtl/>
          <w:lang w:bidi="fa-IR"/>
        </w:rPr>
      </w:pPr>
      <w:r>
        <w:rPr>
          <w:rtl/>
        </w:rPr>
        <w:t>(3).</w:t>
      </w:r>
      <w:r w:rsidR="00243845" w:rsidRPr="00B93E6A">
        <w:rPr>
          <w:rtl/>
        </w:rPr>
        <w:t xml:space="preserve"> في « بن » : + « له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702 ، ح 20290 ؛ </w:t>
      </w:r>
      <w:r w:rsidR="00243845" w:rsidRPr="00325763">
        <w:rPr>
          <w:rStyle w:val="libFootnoteBoldChar"/>
          <w:rtl/>
        </w:rPr>
        <w:t>الوسائل</w:t>
      </w:r>
      <w:r w:rsidR="00243845" w:rsidRPr="00B93E6A">
        <w:rPr>
          <w:rtl/>
        </w:rPr>
        <w:t xml:space="preserve"> ، ج 5 ، ص 15 ، ح 5767.</w:t>
      </w:r>
    </w:p>
    <w:p w:rsidR="00243845" w:rsidRPr="00B93E6A" w:rsidRDefault="00AE73AA" w:rsidP="00AE73AA">
      <w:pPr>
        <w:pStyle w:val="libFootnote0"/>
        <w:rPr>
          <w:rtl/>
          <w:lang w:bidi="fa-IR"/>
        </w:rPr>
      </w:pPr>
      <w:r>
        <w:rPr>
          <w:rtl/>
        </w:rPr>
        <w:t>(5).</w:t>
      </w:r>
      <w:r w:rsidR="00243845" w:rsidRPr="00B93E6A">
        <w:rPr>
          <w:rtl/>
        </w:rPr>
        <w:t xml:space="preserve"> في « بح ، جت » : « فقالوا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الأعراف </w:t>
      </w:r>
      <w:r w:rsidR="009917A2">
        <w:rPr>
          <w:rtl/>
        </w:rPr>
        <w:t>(7)</w:t>
      </w:r>
      <w:r w:rsidR="00243845" w:rsidRPr="00B93E6A">
        <w:rPr>
          <w:rtl/>
        </w:rPr>
        <w:t xml:space="preserve"> : 32.</w:t>
      </w:r>
    </w:p>
    <w:p w:rsidR="00243845" w:rsidRPr="00B93E6A" w:rsidRDefault="00AE73AA" w:rsidP="00AE73AA">
      <w:pPr>
        <w:pStyle w:val="libFootnote0"/>
        <w:rPr>
          <w:rtl/>
          <w:lang w:bidi="fa-IR"/>
        </w:rPr>
      </w:pPr>
      <w:r>
        <w:rPr>
          <w:rtl/>
        </w:rPr>
        <w:t>(7).</w:t>
      </w:r>
      <w:r w:rsidR="00243845" w:rsidRPr="00B93E6A">
        <w:rPr>
          <w:rtl/>
        </w:rPr>
        <w:t xml:space="preserve"> هكذا في « م ، بح ، بن ، جت ، جد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وفي « ن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عزّوجلّ »</w:t>
      </w:r>
      <w:r w:rsidR="00243845">
        <w:rPr>
          <w:rtl/>
        </w:rPr>
        <w:t>.</w:t>
      </w:r>
      <w:r w:rsidR="00243845" w:rsidRPr="00B93E6A">
        <w:rPr>
          <w:rtl/>
        </w:rPr>
        <w:t xml:space="preserve"> وفي « بف » : « تعالى » بدل « الله عزّوجلّ »</w:t>
      </w:r>
      <w:r w:rsidR="00243845">
        <w:rPr>
          <w:rtl/>
        </w:rPr>
        <w:t>.</w:t>
      </w:r>
      <w:r w:rsidR="00243845" w:rsidRPr="00B93E6A">
        <w:rPr>
          <w:rtl/>
        </w:rPr>
        <w:t xml:space="preserve"> وفي المطبوع :</w:t>
      </w:r>
      <w:r w:rsidR="00243845">
        <w:rPr>
          <w:rtl/>
        </w:rPr>
        <w:t xml:space="preserve"> </w:t>
      </w:r>
      <w:r>
        <w:rPr>
          <w:rtl/>
        </w:rPr>
        <w:t>-</w:t>
      </w:r>
      <w:r w:rsidR="00243845">
        <w:rPr>
          <w:rtl/>
        </w:rPr>
        <w:t xml:space="preserve"> </w:t>
      </w:r>
      <w:r w:rsidR="00243845" w:rsidRPr="00B93E6A">
        <w:rPr>
          <w:rtl/>
        </w:rPr>
        <w:t>« الله عزّوجلّ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الأعراف </w:t>
      </w:r>
      <w:r w:rsidR="009917A2">
        <w:rPr>
          <w:rtl/>
        </w:rPr>
        <w:t>(7)</w:t>
      </w:r>
      <w:r w:rsidR="00243845" w:rsidRPr="00B93E6A">
        <w:rPr>
          <w:rtl/>
        </w:rPr>
        <w:t xml:space="preserve"> : 31.</w:t>
      </w:r>
    </w:p>
    <w:p w:rsidR="00243845" w:rsidRPr="00B93E6A" w:rsidRDefault="00AE73AA" w:rsidP="00AE73AA">
      <w:pPr>
        <w:pStyle w:val="libFootnote0"/>
        <w:rPr>
          <w:rtl/>
          <w:lang w:bidi="fa-IR"/>
        </w:rPr>
      </w:pPr>
      <w:r>
        <w:rPr>
          <w:rtl/>
        </w:rPr>
        <w:t>(9).</w:t>
      </w:r>
      <w:r w:rsidR="00243845" w:rsidRPr="00B93E6A">
        <w:rPr>
          <w:rtl/>
        </w:rPr>
        <w:t xml:space="preserve"> راجع : </w:t>
      </w:r>
      <w:r w:rsidR="009917A2" w:rsidRPr="009917A2">
        <w:rPr>
          <w:rStyle w:val="libFootnoteBoldChar"/>
          <w:rtl/>
        </w:rPr>
        <w:t>تفسير العيّاشي</w:t>
      </w:r>
      <w:r w:rsidR="00243845" w:rsidRPr="00B93E6A">
        <w:rPr>
          <w:rtl/>
        </w:rPr>
        <w:t xml:space="preserve"> ، ج 2 ، ص 14 ، ح 30 </w:t>
      </w:r>
      <w:r w:rsidR="009917A2">
        <w:rPr>
          <w:rFonts w:hint="cs"/>
          <w:rtl/>
        </w:rPr>
        <w:t>.</w:t>
      </w:r>
      <w:r w:rsidR="00325763" w:rsidRPr="00325763">
        <w:rPr>
          <w:rStyle w:val="libFootnoteBoldChar"/>
          <w:rtl/>
        </w:rPr>
        <w:t>الوافي</w:t>
      </w:r>
      <w:r w:rsidR="00243845" w:rsidRPr="00B93E6A">
        <w:rPr>
          <w:rtl/>
        </w:rPr>
        <w:t xml:space="preserve"> ، ج 20 ، ص 702 ، ح 20291 ؛ </w:t>
      </w:r>
      <w:r w:rsidR="00243845" w:rsidRPr="00325763">
        <w:rPr>
          <w:rStyle w:val="libFootnoteBoldChar"/>
          <w:rtl/>
        </w:rPr>
        <w:t>الوسائل</w:t>
      </w:r>
      <w:r w:rsidR="00243845" w:rsidRPr="00B93E6A">
        <w:rPr>
          <w:rtl/>
        </w:rPr>
        <w:t xml:space="preserve"> ، ج 5 ، ص 17 ، ح 5771 ؛ </w:t>
      </w:r>
      <w:r w:rsidR="009917A2" w:rsidRPr="009917A2">
        <w:rPr>
          <w:rStyle w:val="libFootnoteBoldChar"/>
          <w:rtl/>
        </w:rPr>
        <w:t>البحار</w:t>
      </w:r>
      <w:r w:rsidR="00243845" w:rsidRPr="00B93E6A">
        <w:rPr>
          <w:rtl/>
        </w:rPr>
        <w:t xml:space="preserve"> ، ج 33 ، ص 401 ، ح 622.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12448 / 7.</w:t>
      </w:r>
      <w:r w:rsidRPr="00B93E6A">
        <w:rPr>
          <w:rtl/>
          <w:lang w:bidi="fa-IR"/>
        </w:rPr>
        <w:t xml:space="preserve"> عِدَّةٌ مِنْ أَصْحَابِنَا ، عَنْ سَهْلِ بْنِ زِيَادٍ ، عَنْ مُحَمَّدِ بْنِ عِيسى ، عَنْ صَفْوَانَ </w:t>
      </w:r>
      <w:r w:rsidRPr="007F7D59">
        <w:rPr>
          <w:rStyle w:val="libFootnotenumChar"/>
          <w:rtl/>
        </w:rPr>
        <w:t>(1)</w:t>
      </w:r>
      <w:r w:rsidRPr="00B93E6A">
        <w:rPr>
          <w:rtl/>
          <w:lang w:bidi="fa-IR"/>
        </w:rPr>
        <w:t xml:space="preserve"> ، عَنْ يُوسُفَ بْنِ إِبْرَاهِيمَ ، قَالَ :</w:t>
      </w:r>
    </w:p>
    <w:p w:rsidR="00243845" w:rsidRPr="00B93E6A"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وَعَلَيَّ جُبَّةُ خَزٍّ وَطَيْلَسَانُ خَزٍّ ، فَنَظَرَ إِلَيَّ ، فَقُلْتُ :</w:t>
      </w:r>
    </w:p>
    <w:p w:rsidR="00243845" w:rsidRPr="00B93E6A" w:rsidRDefault="00243845" w:rsidP="00206510">
      <w:pPr>
        <w:pStyle w:val="libNormal"/>
        <w:rPr>
          <w:rtl/>
          <w:lang w:bidi="fa-IR"/>
        </w:rPr>
      </w:pPr>
      <w:r w:rsidRPr="00B93E6A">
        <w:rPr>
          <w:rtl/>
          <w:lang w:bidi="fa-IR"/>
        </w:rPr>
        <w:t xml:space="preserve">جُعِلْتُ فِدَاكَ ، عَلَيَّ جُبَّةُ خَزٍّ ، وَطَيْلَسَانِي </w:t>
      </w:r>
      <w:r w:rsidRPr="007F7D59">
        <w:rPr>
          <w:rStyle w:val="libFootnotenumChar"/>
          <w:rtl/>
        </w:rPr>
        <w:t>(2)</w:t>
      </w:r>
      <w:r w:rsidRPr="00B93E6A">
        <w:rPr>
          <w:rtl/>
          <w:lang w:bidi="fa-IR"/>
        </w:rPr>
        <w:t xml:space="preserve"> هذَا </w:t>
      </w:r>
      <w:r w:rsidRPr="007F7D59">
        <w:rPr>
          <w:rStyle w:val="libFootnotenumChar"/>
          <w:rtl/>
        </w:rPr>
        <w:t>(3)</w:t>
      </w:r>
      <w:r w:rsidRPr="00B93E6A">
        <w:rPr>
          <w:rtl/>
          <w:lang w:bidi="fa-IR"/>
        </w:rPr>
        <w:t xml:space="preserve"> خَزٌّ ، فَمَا تَقُولُ فِيهِ</w:t>
      </w:r>
      <w:r>
        <w:rPr>
          <w:rtl/>
          <w:lang w:bidi="fa-IR"/>
        </w:rPr>
        <w:t>؟</w:t>
      </w:r>
    </w:p>
    <w:p w:rsidR="00243845" w:rsidRPr="00B93E6A" w:rsidRDefault="00243845" w:rsidP="00206510">
      <w:pPr>
        <w:pStyle w:val="libNormal"/>
        <w:rPr>
          <w:rtl/>
          <w:lang w:bidi="fa-IR"/>
        </w:rPr>
      </w:pPr>
      <w:r w:rsidRPr="00B93E6A">
        <w:rPr>
          <w:rtl/>
          <w:lang w:bidi="fa-IR"/>
        </w:rPr>
        <w:t>فَقَالَ : « وَمَا بَأْسٌ بِالْخَزِّ »</w:t>
      </w:r>
      <w:r>
        <w:rPr>
          <w:rtl/>
          <w:lang w:bidi="fa-IR"/>
        </w:rPr>
        <w:t>.</w:t>
      </w:r>
    </w:p>
    <w:p w:rsidR="00243845" w:rsidRPr="00B93E6A" w:rsidRDefault="00243845" w:rsidP="00206510">
      <w:pPr>
        <w:pStyle w:val="libNormal"/>
        <w:rPr>
          <w:rtl/>
          <w:lang w:bidi="fa-IR"/>
        </w:rPr>
      </w:pPr>
      <w:r w:rsidRPr="00B93E6A">
        <w:rPr>
          <w:rtl/>
          <w:lang w:bidi="fa-IR"/>
        </w:rPr>
        <w:t>قُلْتُ : وَسَدَاهُ إِبْرِيسَمٌ</w:t>
      </w:r>
      <w:r>
        <w:rPr>
          <w:rtl/>
          <w:lang w:bidi="fa-IR"/>
        </w:rPr>
        <w:t>؟</w:t>
      </w:r>
    </w:p>
    <w:p w:rsidR="00243845" w:rsidRPr="00B93E6A" w:rsidRDefault="00243845" w:rsidP="00206510">
      <w:pPr>
        <w:pStyle w:val="libNormal"/>
        <w:rPr>
          <w:rtl/>
          <w:lang w:bidi="fa-IR"/>
        </w:rPr>
      </w:pPr>
      <w:r w:rsidRPr="00B93E6A">
        <w:rPr>
          <w:rtl/>
          <w:lang w:bidi="fa-IR"/>
        </w:rPr>
        <w:t xml:space="preserve">قَالَ : « وَمَا بَأْسٌ بِإِبْرِيسَمٍ </w:t>
      </w:r>
      <w:r w:rsidRPr="007F7D59">
        <w:rPr>
          <w:rStyle w:val="libFootnotenumChar"/>
          <w:rtl/>
        </w:rPr>
        <w:t>(4)</w:t>
      </w:r>
      <w:r w:rsidRPr="00B93E6A">
        <w:rPr>
          <w:rtl/>
          <w:lang w:bidi="fa-IR"/>
        </w:rPr>
        <w:t xml:space="preserve"> ؛ فَقَدْ </w:t>
      </w:r>
      <w:r w:rsidRPr="007F7D59">
        <w:rPr>
          <w:rStyle w:val="libFootnotenumChar"/>
          <w:rtl/>
        </w:rPr>
        <w:t>(5)</w:t>
      </w:r>
      <w:r w:rsidRPr="00B93E6A">
        <w:rPr>
          <w:rtl/>
          <w:lang w:bidi="fa-IR"/>
        </w:rPr>
        <w:t xml:space="preserve"> أُصِيبَ الْحُسَيْنُ </w:t>
      </w:r>
      <w:r w:rsidRPr="002D5331">
        <w:rPr>
          <w:rStyle w:val="libAlaemChar"/>
          <w:rtl/>
        </w:rPr>
        <w:t>عليه‌السلام</w:t>
      </w:r>
      <w:r w:rsidRPr="00B93E6A">
        <w:rPr>
          <w:rtl/>
          <w:lang w:bidi="fa-IR"/>
        </w:rPr>
        <w:t xml:space="preserve"> وَعَلَيْهِ جُبَّةُ خَزٍّ »</w:t>
      </w:r>
      <w:r>
        <w:rPr>
          <w:rtl/>
          <w:lang w:bidi="fa-IR"/>
        </w:rPr>
        <w:t>.</w:t>
      </w:r>
    </w:p>
    <w:p w:rsidR="00243845" w:rsidRPr="00B93E6A" w:rsidRDefault="00243845" w:rsidP="00206510">
      <w:pPr>
        <w:pStyle w:val="libNormal"/>
        <w:rPr>
          <w:rtl/>
          <w:lang w:bidi="fa-IR"/>
        </w:rPr>
      </w:pPr>
      <w:r w:rsidRPr="00B93E6A">
        <w:rPr>
          <w:rtl/>
          <w:lang w:bidi="fa-IR"/>
        </w:rPr>
        <w:t xml:space="preserve">ثُمَّ قَالَ : « إِنَّ عَبْدَ اللهِ بْنَ عَبَّاسٍ لَمَّا بَعَثَهُ أَمِيرُ الْمُؤْمِنِينَ </w:t>
      </w:r>
      <w:r w:rsidRPr="002D5331">
        <w:rPr>
          <w:rStyle w:val="libAlaemChar"/>
          <w:rtl/>
        </w:rPr>
        <w:t>عليه‌السلام</w:t>
      </w:r>
      <w:r w:rsidRPr="00B93E6A">
        <w:rPr>
          <w:rtl/>
          <w:lang w:bidi="fa-IR"/>
        </w:rPr>
        <w:t xml:space="preserve"> إِلَى الْخَوَارِجِ فَوَاقَفَهُمْ </w:t>
      </w:r>
      <w:r w:rsidRPr="007F7D59">
        <w:rPr>
          <w:rStyle w:val="libFootnotenumChar"/>
          <w:rtl/>
        </w:rPr>
        <w:t>(6)</w:t>
      </w:r>
      <w:r w:rsidRPr="00B93E6A">
        <w:rPr>
          <w:rtl/>
          <w:lang w:bidi="fa-IR"/>
        </w:rPr>
        <w:t xml:space="preserve"> ، لَبِسَ أَفْضَلَ ثِيَابِهِ ، وَتَطَيَّبَ بِأَفْضَلِ </w:t>
      </w:r>
      <w:r w:rsidRPr="007F7D59">
        <w:rPr>
          <w:rStyle w:val="libFootnotenumChar"/>
          <w:rtl/>
        </w:rPr>
        <w:t>(7)</w:t>
      </w:r>
      <w:r w:rsidRPr="00B93E6A">
        <w:rPr>
          <w:rtl/>
          <w:lang w:bidi="fa-IR"/>
        </w:rPr>
        <w:t xml:space="preserve"> طِيبِهِ ، وَرَكِبَ أَفْضَلَ مَرَاكِبِهِ ، فَخَرَجَ </w:t>
      </w:r>
      <w:r w:rsidRPr="007F7D59">
        <w:rPr>
          <w:rStyle w:val="libFootnotenumChar"/>
          <w:rtl/>
        </w:rPr>
        <w:t>(8)</w:t>
      </w:r>
      <w:r w:rsidRPr="00B93E6A">
        <w:rPr>
          <w:rtl/>
          <w:lang w:bidi="fa-IR"/>
        </w:rPr>
        <w:t xml:space="preserve"> فَوَاقَفَهُمْ </w:t>
      </w:r>
      <w:r w:rsidRPr="007F7D59">
        <w:rPr>
          <w:rStyle w:val="libFootnotenumChar"/>
          <w:rtl/>
        </w:rPr>
        <w:t>(9)</w:t>
      </w:r>
      <w:r w:rsidRPr="00B93E6A">
        <w:rPr>
          <w:rtl/>
          <w:lang w:bidi="fa-IR"/>
        </w:rPr>
        <w:t xml:space="preserve"> ، فَقَالُوا : يَا ابْنَ عَبَّاسٍ ، بَيْنَا </w:t>
      </w:r>
      <w:r w:rsidRPr="007F7D59">
        <w:rPr>
          <w:rStyle w:val="libFootnotenumChar"/>
          <w:rtl/>
        </w:rPr>
        <w:t>(10)</w:t>
      </w:r>
      <w:r w:rsidRPr="00B93E6A">
        <w:rPr>
          <w:rtl/>
          <w:lang w:bidi="fa-IR"/>
        </w:rPr>
        <w:t xml:space="preserve"> أَنْتَ أَفْضَلُ النَّاسِ إِذْ </w:t>
      </w:r>
      <w:r w:rsidRPr="007F7D59">
        <w:rPr>
          <w:rStyle w:val="libFootnotenumChar"/>
          <w:rtl/>
        </w:rPr>
        <w:t>(11)</w:t>
      </w:r>
      <w:r w:rsidRPr="00B93E6A">
        <w:rPr>
          <w:rtl/>
          <w:lang w:bidi="fa-IR"/>
        </w:rPr>
        <w:t xml:space="preserve"> أَتَيْتَنَا فِي لِبَاسِ الْجَبَابِرَةِ وَمَرَاكِبِهِمْ ، فَتَلَا عَلَيْهِمْ هذِهِ الْآيَةَ : </w:t>
      </w:r>
      <w:r w:rsidRPr="002D5331">
        <w:rPr>
          <w:rStyle w:val="libAlaemChar"/>
          <w:rtl/>
        </w:rPr>
        <w:t>(</w:t>
      </w:r>
      <w:r w:rsidRPr="000F2BA2">
        <w:rPr>
          <w:rStyle w:val="libAieChar"/>
          <w:rtl/>
        </w:rPr>
        <w:t xml:space="preserve"> قُلْ مَنْ حَرَّمَ زِينَةَ اللهِ الَّتِي أَخْرَجَ لِعِبادِهِ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جت » : « صفوان بن يحيى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هكذا في « م ، ن ، بح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 « وطيلسان » بدل « وطيلساني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B93E6A">
        <w:rPr>
          <w:rtl/>
        </w:rPr>
        <w:t xml:space="preserve"> ، ح 5401. وفي المطبوع :</w:t>
      </w:r>
      <w:r w:rsidR="00243845">
        <w:rPr>
          <w:rtl/>
        </w:rPr>
        <w:t xml:space="preserve"> </w:t>
      </w:r>
      <w:r>
        <w:rPr>
          <w:rtl/>
        </w:rPr>
        <w:t>-</w:t>
      </w:r>
      <w:r w:rsidR="00243845">
        <w:rPr>
          <w:rtl/>
        </w:rPr>
        <w:t xml:space="preserve"> </w:t>
      </w:r>
      <w:r w:rsidR="00243845" w:rsidRPr="00B93E6A">
        <w:rPr>
          <w:rtl/>
        </w:rPr>
        <w:t>« هذا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بن » : « بالإبريشم »</w:t>
      </w:r>
      <w:r w:rsidR="00243845">
        <w:rPr>
          <w:rtl/>
        </w:rPr>
        <w:t>.</w:t>
      </w:r>
      <w:r w:rsidR="00243845" w:rsidRPr="00B93E6A">
        <w:rPr>
          <w:rtl/>
        </w:rPr>
        <w:t xml:space="preserve"> وفي </w:t>
      </w:r>
      <w:r w:rsidR="00243845" w:rsidRPr="00325763">
        <w:rPr>
          <w:rStyle w:val="libFootnoteBoldChar"/>
          <w:rtl/>
        </w:rPr>
        <w:t>الوسائل</w:t>
      </w:r>
      <w:r w:rsidR="00243845" w:rsidRPr="00B93E6A">
        <w:rPr>
          <w:rtl/>
        </w:rPr>
        <w:t xml:space="preserve"> ، ح 5401 : « بالإبريسم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بح ، بف ، جت » : « قد »</w:t>
      </w:r>
      <w:r w:rsidR="00243845">
        <w:rPr>
          <w:rtl/>
        </w:rPr>
        <w:t>.</w:t>
      </w:r>
      <w:r w:rsidR="00243845" w:rsidRPr="00B93E6A">
        <w:rPr>
          <w:rtl/>
        </w:rPr>
        <w:t xml:space="preserve"> وفي « ن » : « وقد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ن » </w:t>
      </w:r>
      <w:r w:rsidR="00243845" w:rsidRPr="00DC50BB">
        <w:rPr>
          <w:rStyle w:val="libFootnoteBoldChar"/>
          <w:rtl/>
        </w:rPr>
        <w:t>و</w:t>
      </w:r>
      <w:r w:rsidR="00325763" w:rsidRPr="00DC50BB">
        <w:rPr>
          <w:rStyle w:val="libFootnoteBoldChar"/>
          <w:rtl/>
        </w:rPr>
        <w:t>الوافي</w:t>
      </w:r>
      <w:r w:rsidR="00243845" w:rsidRPr="00B93E6A">
        <w:rPr>
          <w:rtl/>
        </w:rPr>
        <w:t xml:space="preserve"> : « يواقفهم »</w:t>
      </w:r>
      <w:r w:rsidR="00243845">
        <w:rPr>
          <w:rtl/>
        </w:rPr>
        <w:t>.</w:t>
      </w:r>
      <w:r w:rsidR="00243845" w:rsidRPr="00B93E6A">
        <w:rPr>
          <w:rtl/>
        </w:rPr>
        <w:t xml:space="preserve"> وفي « بف » </w:t>
      </w:r>
      <w:r w:rsidR="00243845" w:rsidRPr="009917A2">
        <w:rPr>
          <w:rtl/>
        </w:rPr>
        <w:t>و</w:t>
      </w:r>
      <w:r w:rsidR="009917A2" w:rsidRPr="009917A2">
        <w:rPr>
          <w:rtl/>
        </w:rPr>
        <w:t>البحار</w:t>
      </w:r>
      <w:r w:rsidR="00243845" w:rsidRPr="00B93E6A">
        <w:rPr>
          <w:rtl/>
        </w:rPr>
        <w:t xml:space="preserve"> : « يوافقهم »</w:t>
      </w:r>
      <w:r w:rsidR="00243845">
        <w:rPr>
          <w:rtl/>
        </w:rPr>
        <w:t>.</w:t>
      </w:r>
      <w:r w:rsidR="00243845" w:rsidRPr="00B93E6A">
        <w:rPr>
          <w:rtl/>
        </w:rPr>
        <w:t xml:space="preserve"> وفي « م » : « فوافقهم »</w:t>
      </w:r>
      <w:r w:rsidR="00243845">
        <w:rPr>
          <w:rtl/>
        </w:rPr>
        <w:t>.</w:t>
      </w:r>
      <w:r w:rsidR="00243845" w:rsidRPr="00B93E6A">
        <w:rPr>
          <w:rtl/>
        </w:rPr>
        <w:t xml:space="preserve"> والمواقفة : أن تقف معه‌ويقف معك في حرب أو خصومة. </w:t>
      </w:r>
      <w:r w:rsidR="00233CAC" w:rsidRPr="00233CAC">
        <w:rPr>
          <w:rStyle w:val="libFootnoteBoldChar"/>
          <w:rtl/>
        </w:rPr>
        <w:t>القاموس المحيط</w:t>
      </w:r>
      <w:r w:rsidR="00243845" w:rsidRPr="00B93E6A">
        <w:rPr>
          <w:rtl/>
        </w:rPr>
        <w:t xml:space="preserve"> ، ج 2 ، ص 1145 ( وقف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م ، بن ، جد » وحاشية « جت »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B93E6A">
        <w:rPr>
          <w:rtl/>
        </w:rPr>
        <w:t xml:space="preserve"> ، ح 5770 و</w:t>
      </w:r>
      <w:r w:rsidR="009917A2" w:rsidRPr="009917A2">
        <w:rPr>
          <w:rStyle w:val="libFootnoteBoldChar"/>
          <w:rtl/>
        </w:rPr>
        <w:t>البحار</w:t>
      </w:r>
      <w:r w:rsidR="00243845" w:rsidRPr="00B93E6A">
        <w:rPr>
          <w:rtl/>
        </w:rPr>
        <w:t xml:space="preserve"> و</w:t>
      </w:r>
      <w:r w:rsidR="009917A2" w:rsidRPr="009917A2">
        <w:rPr>
          <w:rStyle w:val="libFootnoteBoldChar"/>
          <w:rtl/>
        </w:rPr>
        <w:t>تفسير العيّاشي</w:t>
      </w:r>
      <w:r w:rsidR="00243845" w:rsidRPr="00B93E6A">
        <w:rPr>
          <w:rtl/>
        </w:rPr>
        <w:t xml:space="preserve"> : « باطيب »</w:t>
      </w:r>
      <w:r w:rsidR="00243845">
        <w:rPr>
          <w:rtl/>
        </w:rPr>
        <w:t>.</w:t>
      </w:r>
      <w:r w:rsidR="00243845" w:rsidRPr="00B93E6A">
        <w:rPr>
          <w:rtl/>
        </w:rPr>
        <w:t xml:space="preserve"> وفي « ن » : « أفضل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تفسير العيّاشي</w:t>
      </w:r>
      <w:r w:rsidR="00243845" w:rsidRPr="00B93E6A">
        <w:rPr>
          <w:rtl/>
        </w:rPr>
        <w:t xml:space="preserve"> : + « اليهم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بف ، جد » : « فوافقهم »</w:t>
      </w:r>
      <w:r w:rsidR="00243845">
        <w:rPr>
          <w:rtl/>
        </w:rPr>
        <w:t>.</w:t>
      </w:r>
      <w:r w:rsidR="00243845" w:rsidRPr="00B93E6A">
        <w:rPr>
          <w:rtl/>
        </w:rPr>
        <w:t xml:space="preserve"> وفي « جت » : « يواقفهم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بح » : « نبيّنا »</w:t>
      </w:r>
      <w:r w:rsidR="00243845">
        <w:rPr>
          <w:rtl/>
        </w:rPr>
        <w:t>.</w:t>
      </w:r>
      <w:r w:rsidR="00243845" w:rsidRPr="00B93E6A">
        <w:rPr>
          <w:rtl/>
        </w:rPr>
        <w:t xml:space="preserve"> وفي « بن » : « بينما »</w:t>
      </w:r>
      <w:r w:rsidR="00243845">
        <w:rPr>
          <w:rtl/>
        </w:rPr>
        <w:t>.</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بينا »</w:t>
      </w:r>
      <w:r w:rsidR="00243845">
        <w:rPr>
          <w:rtl/>
        </w:rPr>
        <w:t>.</w:t>
      </w:r>
      <w:r w:rsidR="00243845" w:rsidRPr="00B93E6A">
        <w:rPr>
          <w:rtl/>
        </w:rPr>
        <w:t xml:space="preserve"> وفي </w:t>
      </w:r>
      <w:r w:rsidR="009917A2" w:rsidRPr="009917A2">
        <w:rPr>
          <w:rtl/>
        </w:rPr>
        <w:t>البحار</w:t>
      </w:r>
      <w:r w:rsidR="00243845" w:rsidRPr="00B93E6A">
        <w:rPr>
          <w:rtl/>
        </w:rPr>
        <w:t xml:space="preserve"> : « بيننا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 م ، بح ، بف ، جت ، جد » </w:t>
      </w:r>
      <w:r w:rsidR="00243845" w:rsidRPr="00DC50BB">
        <w:rPr>
          <w:rStyle w:val="libFootnoteBoldChar"/>
          <w:rtl/>
        </w:rPr>
        <w:t>و</w:t>
      </w:r>
      <w:r w:rsidR="00325763" w:rsidRPr="00DC50BB">
        <w:rPr>
          <w:rStyle w:val="libFootnoteBoldChar"/>
          <w:rtl/>
        </w:rPr>
        <w:t>الوافي</w:t>
      </w:r>
      <w:r w:rsidR="00243845" w:rsidRPr="009917A2">
        <w:rPr>
          <w:rtl/>
        </w:rPr>
        <w:t xml:space="preserve"> و</w:t>
      </w:r>
      <w:r w:rsidR="009917A2" w:rsidRPr="009917A2">
        <w:rPr>
          <w:rtl/>
        </w:rPr>
        <w:t>البحار</w:t>
      </w:r>
      <w:r w:rsidR="00243845" w:rsidRPr="00B93E6A">
        <w:rPr>
          <w:rtl/>
        </w:rPr>
        <w:t>. وفي سائر النسخ والمطبوع : « إذا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0F2BA2">
        <w:rPr>
          <w:rStyle w:val="libAieChar"/>
          <w:rtl/>
        </w:rPr>
        <w:lastRenderedPageBreak/>
        <w:t>وَالطَّيِّباتِ مِنَ الرِّزْقِ</w:t>
      </w:r>
      <w:r w:rsidRPr="001400F1">
        <w:rPr>
          <w:rtl/>
        </w:rPr>
        <w:t xml:space="preserve">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فَالْبَسْ </w:t>
      </w:r>
      <w:r w:rsidRPr="007F7D59">
        <w:rPr>
          <w:rStyle w:val="libFootnotenumChar"/>
          <w:rtl/>
        </w:rPr>
        <w:t>(2)</w:t>
      </w:r>
      <w:r w:rsidRPr="00B93E6A">
        <w:rPr>
          <w:rtl/>
          <w:lang w:bidi="fa-IR"/>
        </w:rPr>
        <w:t xml:space="preserve"> وَتَجَمَّلْ </w:t>
      </w:r>
      <w:r w:rsidRPr="007F7D59">
        <w:rPr>
          <w:rStyle w:val="libFootnotenumChar"/>
          <w:rtl/>
        </w:rPr>
        <w:t>(3)</w:t>
      </w:r>
      <w:r w:rsidRPr="00B93E6A">
        <w:rPr>
          <w:rtl/>
          <w:lang w:bidi="fa-IR"/>
        </w:rPr>
        <w:t xml:space="preserve"> ؛ فَإِنَّ اللهَ جَمِيلٌ يُحِبُّ الْجَ</w:t>
      </w:r>
      <w:r w:rsidR="009917A2">
        <w:rPr>
          <w:rtl/>
          <w:lang w:bidi="fa-IR"/>
        </w:rPr>
        <w:t>مَالَ ، وَلْيَكُنْ مِنْ حَلَالٍ</w:t>
      </w:r>
      <w:r w:rsidRPr="00B93E6A">
        <w:rPr>
          <w:rtl/>
          <w:lang w:bidi="fa-IR"/>
        </w:rPr>
        <w:t>»</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12449 / 8.</w:t>
      </w:r>
      <w:r w:rsidRPr="00B93E6A">
        <w:rPr>
          <w:rtl/>
          <w:lang w:bidi="fa-IR"/>
        </w:rPr>
        <w:t xml:space="preserve"> عَلِيُّ بْنُ مُحَمَّدِ بْنِ بُنْدَارَ ، عَنْ أَحْمَدَ بْنِ أَبِي عَبْدِ اللهِ ، عَنْ مُحَمَّدِ بْنِ عَلِيٍّ رَفَعَهُ ، قَالَ :</w:t>
      </w:r>
    </w:p>
    <w:p w:rsidR="00243845" w:rsidRPr="00B93E6A" w:rsidRDefault="00243845" w:rsidP="00206510">
      <w:pPr>
        <w:pStyle w:val="libNormal"/>
        <w:rPr>
          <w:rtl/>
          <w:lang w:bidi="fa-IR"/>
        </w:rPr>
      </w:pPr>
      <w:r w:rsidRPr="00B93E6A">
        <w:rPr>
          <w:rtl/>
          <w:lang w:bidi="fa-IR"/>
        </w:rPr>
        <w:t xml:space="preserve">مَرَّ سُفْيَانُ الثَّوْرِيُّ فِي الْمَسْجِدِ الْحَرَامِ ، فَرَأى أَبَا عَبْدِ اللهِ </w:t>
      </w:r>
      <w:r w:rsidRPr="002D5331">
        <w:rPr>
          <w:rStyle w:val="libAlaemChar"/>
          <w:rtl/>
        </w:rPr>
        <w:t>عليه‌السلام</w:t>
      </w:r>
      <w:r w:rsidRPr="00B93E6A">
        <w:rPr>
          <w:rtl/>
          <w:lang w:bidi="fa-IR"/>
        </w:rPr>
        <w:t xml:space="preserve"> وَعَلَيْهِ ثِيَابٌ كَثِيرَةُ الْقِيمَةِ ، حِسَانٌ ، فَقَالَ : وَاللهِ لَآتِيَنَّهُ وَلَأُوَبِّخَنَّهُ ، فَدَنَا مِنْهُ ، فَقَالَ : يَا ابْنَ رَسُولِ اللهِ ، وَاللهِ </w:t>
      </w:r>
      <w:r w:rsidRPr="007F7D59">
        <w:rPr>
          <w:rStyle w:val="libFootnotenumChar"/>
          <w:rtl/>
        </w:rPr>
        <w:t>(5)</w:t>
      </w:r>
      <w:r w:rsidRPr="00B93E6A">
        <w:rPr>
          <w:rtl/>
          <w:lang w:bidi="fa-IR"/>
        </w:rPr>
        <w:t xml:space="preserve"> مَا لَبِسَ رَسُولُ اللهِ </w:t>
      </w:r>
      <w:r w:rsidR="00AE73AA" w:rsidRPr="00AE73AA">
        <w:rPr>
          <w:rStyle w:val="libAlaemChar"/>
          <w:rtl/>
        </w:rPr>
        <w:t>صلى‌الله‌عليه‌وآله</w:t>
      </w:r>
      <w:r w:rsidRPr="00B93E6A">
        <w:rPr>
          <w:rtl/>
          <w:lang w:bidi="fa-IR"/>
        </w:rPr>
        <w:t xml:space="preserve"> مِثْلَ هذَا اللِّبَاسِ ، وَلَا عَلِيٌّ ، وَلَا أَحَدٌ مِنْ آبَائِكَ.</w:t>
      </w:r>
    </w:p>
    <w:p w:rsidR="00243845" w:rsidRPr="00B93E6A" w:rsidRDefault="00243845" w:rsidP="00206510">
      <w:pPr>
        <w:pStyle w:val="libNormal"/>
        <w:rPr>
          <w:rtl/>
          <w:lang w:bidi="fa-IR"/>
        </w:rPr>
      </w:pPr>
      <w:r w:rsidRPr="00B93E6A">
        <w:rPr>
          <w:rtl/>
          <w:lang w:bidi="fa-IR"/>
        </w:rPr>
        <w:t xml:space="preserve">فَقَالَ لَهُ أَبُو عَبْدِ اللهِ </w:t>
      </w:r>
      <w:r w:rsidRPr="002D5331">
        <w:rPr>
          <w:rStyle w:val="libAlaemChar"/>
          <w:rtl/>
        </w:rPr>
        <w:t>عليه‌السلام</w:t>
      </w:r>
      <w:r w:rsidRPr="00B93E6A">
        <w:rPr>
          <w:rtl/>
          <w:lang w:bidi="fa-IR"/>
        </w:rPr>
        <w:t xml:space="preserve"> : « كَانَ رَسُولُ اللهِ </w:t>
      </w:r>
      <w:r w:rsidR="00AE73AA" w:rsidRPr="00AE73AA">
        <w:rPr>
          <w:rStyle w:val="libAlaemChar"/>
          <w:rtl/>
        </w:rPr>
        <w:t>صلى‌الله‌عليه‌وآله</w:t>
      </w:r>
      <w:r w:rsidRPr="00B93E6A">
        <w:rPr>
          <w:rtl/>
          <w:lang w:bidi="fa-IR"/>
        </w:rPr>
        <w:t xml:space="preserve"> فِي زَمَانِ قَتْرٍ مُقْتِرٍ </w:t>
      </w:r>
      <w:r w:rsidRPr="007F7D59">
        <w:rPr>
          <w:rStyle w:val="libFootnotenumChar"/>
          <w:rtl/>
        </w:rPr>
        <w:t>(6)</w:t>
      </w:r>
      <w:r w:rsidRPr="00B93E6A">
        <w:rPr>
          <w:rtl/>
          <w:lang w:bidi="fa-IR"/>
        </w:rPr>
        <w:t xml:space="preserve"> ، وَكَانَ يَأْخُذُ لِقَتْرِهِ وَإِقْتَارِهِ </w:t>
      </w:r>
      <w:r w:rsidRPr="007F7D59">
        <w:rPr>
          <w:rStyle w:val="libFootnotenumChar"/>
          <w:rtl/>
        </w:rPr>
        <w:t>(7)</w:t>
      </w:r>
      <w:r w:rsidRPr="00B93E6A">
        <w:rPr>
          <w:rtl/>
          <w:lang w:bidi="fa-IR"/>
        </w:rPr>
        <w:t xml:space="preserve"> ، وَإِنَّ الدُّنْيَا بَعْدَ ذلِكَ أَرْخَتْ عَزَالِيَهَا </w:t>
      </w:r>
      <w:r w:rsidRPr="007F7D59">
        <w:rPr>
          <w:rStyle w:val="libFootnotenumChar"/>
          <w:rtl/>
        </w:rPr>
        <w:t>(8)</w:t>
      </w:r>
      <w:r w:rsidRPr="00B93E6A">
        <w:rPr>
          <w:rtl/>
          <w:lang w:bidi="fa-IR"/>
        </w:rPr>
        <w:t xml:space="preserve"> ، فَأَحَقُّ أَهْلِهَا </w:t>
      </w:r>
      <w:r w:rsidRPr="007F7D59">
        <w:rPr>
          <w:rStyle w:val="libFootnotenumChar"/>
          <w:rtl/>
        </w:rPr>
        <w:t>(9)</w:t>
      </w:r>
      <w:r w:rsidRPr="00B93E6A">
        <w:rPr>
          <w:rtl/>
          <w:lang w:bidi="fa-IR"/>
        </w:rPr>
        <w:t xml:space="preserve"> بِهَا أَبْرَارُهَا » ثُمَّ تَلَا </w:t>
      </w:r>
      <w:r w:rsidRPr="007F7D59">
        <w:rPr>
          <w:rStyle w:val="libFootnotenumChar"/>
          <w:rtl/>
        </w:rPr>
        <w:t>(10)</w:t>
      </w:r>
      <w:r w:rsidRPr="00B93E6A">
        <w:rPr>
          <w:rtl/>
          <w:lang w:bidi="fa-IR"/>
        </w:rPr>
        <w:t xml:space="preserve"> :</w:t>
      </w:r>
    </w:p>
    <w:p w:rsidR="00243845" w:rsidRPr="00B93E6A" w:rsidRDefault="00EB30F3" w:rsidP="00EB30F3">
      <w:pPr>
        <w:pStyle w:val="libLine"/>
        <w:rPr>
          <w:rtl/>
          <w:lang w:bidi="fa-IR"/>
        </w:rPr>
      </w:pPr>
      <w:r>
        <w:rPr>
          <w:rFonts w:hint="cs"/>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الأعراف </w:t>
      </w:r>
      <w:r w:rsidR="009917A2">
        <w:rPr>
          <w:rtl/>
        </w:rPr>
        <w:t>(7)</w:t>
      </w:r>
      <w:r w:rsidR="00243845" w:rsidRPr="00B93E6A">
        <w:rPr>
          <w:rtl/>
        </w:rPr>
        <w:t xml:space="preserve"> : 32.</w:t>
      </w:r>
    </w:p>
    <w:p w:rsidR="00243845" w:rsidRPr="00B93E6A" w:rsidRDefault="00AE73AA" w:rsidP="00AE73AA">
      <w:pPr>
        <w:pStyle w:val="libFootnote0"/>
        <w:rPr>
          <w:rtl/>
          <w:lang w:bidi="fa-IR"/>
        </w:rPr>
      </w:pPr>
      <w:r>
        <w:rPr>
          <w:rtl/>
        </w:rPr>
        <w:t>(2).</w:t>
      </w:r>
      <w:r w:rsidR="00243845" w:rsidRPr="00B93E6A">
        <w:rPr>
          <w:rtl/>
        </w:rPr>
        <w:t xml:space="preserve"> في « م ، ن ، بن ، جد » </w:t>
      </w:r>
      <w:r w:rsidR="00243845" w:rsidRPr="00DC50BB">
        <w:rPr>
          <w:rStyle w:val="libFootnoteBoldChar"/>
          <w:rtl/>
        </w:rPr>
        <w:t>والوسائل</w:t>
      </w:r>
      <w:r w:rsidR="00243845" w:rsidRPr="00B93E6A">
        <w:rPr>
          <w:rtl/>
        </w:rPr>
        <w:t xml:space="preserve"> ، ح 5770 : « والبس »</w:t>
      </w:r>
      <w:r w:rsidR="00243845">
        <w:rPr>
          <w:rtl/>
        </w:rPr>
        <w:t>.</w:t>
      </w:r>
      <w:r w:rsidR="00243845" w:rsidRPr="00B93E6A">
        <w:rPr>
          <w:rtl/>
        </w:rPr>
        <w:t xml:space="preserve"> وفي </w:t>
      </w:r>
      <w:r w:rsidR="00243845" w:rsidRPr="009917A2">
        <w:rPr>
          <w:rtl/>
        </w:rPr>
        <w:t>الوسائل</w:t>
      </w:r>
      <w:r w:rsidR="00243845" w:rsidRPr="00B93E6A">
        <w:rPr>
          <w:rtl/>
        </w:rPr>
        <w:t xml:space="preserve"> ، ح 5741 و</w:t>
      </w:r>
      <w:r w:rsidR="009917A2" w:rsidRPr="009917A2">
        <w:rPr>
          <w:rStyle w:val="libFootnoteBoldChar"/>
          <w:rtl/>
        </w:rPr>
        <w:t>تفسير العيّاشي</w:t>
      </w:r>
      <w:r w:rsidR="00243845" w:rsidRPr="00B93E6A">
        <w:rPr>
          <w:rtl/>
        </w:rPr>
        <w:t xml:space="preserve"> : « البس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جت » و</w:t>
      </w:r>
      <w:r w:rsidR="009917A2" w:rsidRPr="009917A2">
        <w:rPr>
          <w:rStyle w:val="libFootnoteBoldChar"/>
          <w:rtl/>
        </w:rPr>
        <w:t>تفسير العيّاشي</w:t>
      </w:r>
      <w:r w:rsidR="00243845" w:rsidRPr="00B93E6A">
        <w:rPr>
          <w:rtl/>
        </w:rPr>
        <w:t xml:space="preserve"> : « وأتجمّل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9917A2" w:rsidRPr="009917A2">
        <w:rPr>
          <w:rStyle w:val="libFootnoteBoldChar"/>
          <w:rtl/>
        </w:rPr>
        <w:t>تفسير العيّاشي</w:t>
      </w:r>
      <w:r w:rsidR="00243845" w:rsidRPr="00B93E6A">
        <w:rPr>
          <w:rtl/>
        </w:rPr>
        <w:t xml:space="preserve"> ، ج 2 ، ص 15 ، ح 32 ، عن يوسف بن إبراهيم. وراجع : </w:t>
      </w:r>
      <w:r w:rsidR="00243845" w:rsidRPr="00325763">
        <w:rPr>
          <w:rStyle w:val="libFootnoteBoldChar"/>
          <w:rtl/>
        </w:rPr>
        <w:t>الكافي</w:t>
      </w:r>
      <w:r w:rsidR="00243845" w:rsidRPr="00B93E6A">
        <w:rPr>
          <w:rtl/>
        </w:rPr>
        <w:t xml:space="preserve"> ، كتاب الزيّ والتجمّل ، باب لبس الخزّ ، ح 12492 </w:t>
      </w:r>
      <w:r w:rsidR="009917A2">
        <w:rPr>
          <w:rFonts w:hint="cs"/>
          <w:rtl/>
        </w:rPr>
        <w:t>.</w:t>
      </w:r>
      <w:r w:rsidR="00325763" w:rsidRPr="00325763">
        <w:rPr>
          <w:rStyle w:val="libFootnoteBoldChar"/>
          <w:rtl/>
        </w:rPr>
        <w:t>الوافي</w:t>
      </w:r>
      <w:r w:rsidR="00243845" w:rsidRPr="00B93E6A">
        <w:rPr>
          <w:rtl/>
        </w:rPr>
        <w:t xml:space="preserve"> ، ج 20 ، ص 703 ، ح 20292 ؛ </w:t>
      </w:r>
      <w:r w:rsidR="00243845" w:rsidRPr="00325763">
        <w:rPr>
          <w:rStyle w:val="libFootnoteBoldChar"/>
          <w:rtl/>
        </w:rPr>
        <w:t>الوسائل</w:t>
      </w:r>
      <w:r w:rsidR="00243845" w:rsidRPr="00B93E6A">
        <w:rPr>
          <w:rtl/>
        </w:rPr>
        <w:t xml:space="preserve"> ، ج 4 ، ص 364 ، ح 5401 ، إلى قوله : « قد ا</w:t>
      </w:r>
      <w:r w:rsidR="009917A2">
        <w:rPr>
          <w:rFonts w:hint="cs"/>
          <w:rtl/>
        </w:rPr>
        <w:t>ُ</w:t>
      </w:r>
      <w:r w:rsidR="00243845" w:rsidRPr="00B93E6A">
        <w:rPr>
          <w:rtl/>
        </w:rPr>
        <w:t xml:space="preserve">صيب الحسين </w:t>
      </w:r>
      <w:r w:rsidRPr="00AE73AA">
        <w:rPr>
          <w:rStyle w:val="libFootnoteAlaemChar"/>
          <w:rtl/>
        </w:rPr>
        <w:t>عليه‌السلام</w:t>
      </w:r>
      <w:r w:rsidR="00243845" w:rsidRPr="00B93E6A">
        <w:rPr>
          <w:rtl/>
        </w:rPr>
        <w:t xml:space="preserve"> وعليه جبّة خزّ » ؛ </w:t>
      </w:r>
      <w:r w:rsidR="00243845" w:rsidRPr="009917A2">
        <w:rPr>
          <w:rStyle w:val="libFootnoteBoldChar"/>
          <w:rtl/>
        </w:rPr>
        <w:t>وفيه</w:t>
      </w:r>
      <w:r w:rsidR="00243845" w:rsidRPr="00B93E6A">
        <w:rPr>
          <w:rtl/>
        </w:rPr>
        <w:t xml:space="preserve"> ، ج 5 ، ص 6 ، ح 5741 ، من قوله : « فالبس وتجمّل » ؛ وفيه ، ص 16 ، ح 5770 ، من قوله : « إنّ عبد الله بن عبّاس » ؛ </w:t>
      </w:r>
      <w:r w:rsidR="009917A2" w:rsidRPr="009917A2">
        <w:rPr>
          <w:rStyle w:val="libFootnoteBoldChar"/>
          <w:rtl/>
        </w:rPr>
        <w:t>البحار</w:t>
      </w:r>
      <w:r w:rsidR="00243845" w:rsidRPr="00B93E6A">
        <w:rPr>
          <w:rtl/>
        </w:rPr>
        <w:t xml:space="preserve"> ، ج 33 ، ص 401 ، من قوله : « إنّ عبد الله بن عبّاس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 م ، ن ، بح ، بف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سائر النسخ والمطبوع :</w:t>
      </w:r>
      <w:r w:rsidR="00243845">
        <w:rPr>
          <w:rtl/>
        </w:rPr>
        <w:t xml:space="preserve"> </w:t>
      </w:r>
      <w:r>
        <w:rPr>
          <w:rtl/>
        </w:rPr>
        <w:t>-</w:t>
      </w:r>
      <w:r w:rsidR="00243845">
        <w:rPr>
          <w:rtl/>
        </w:rPr>
        <w:t xml:space="preserve"> </w:t>
      </w:r>
      <w:r w:rsidR="009917A2">
        <w:rPr>
          <w:rtl/>
        </w:rPr>
        <w:t>« والله</w:t>
      </w:r>
      <w:r w:rsidR="00243845" w:rsidRPr="00B93E6A">
        <w:rPr>
          <w:rtl/>
        </w:rPr>
        <w:t>»</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قال الجوهري : « قتر على عياله يقتُر ويقتِر قَتْراً وقتوراً ، أي ضيّق عليهم في النفقة ، وكذلك التقتير والإقتار ، ثلاث لغات »</w:t>
      </w:r>
      <w:r w:rsidR="00243845">
        <w:rPr>
          <w:rtl/>
        </w:rPr>
        <w:t>.</w:t>
      </w:r>
      <w:r w:rsidR="00243845" w:rsidRPr="00B93E6A">
        <w:rPr>
          <w:rtl/>
        </w:rPr>
        <w:t xml:space="preserve"> </w:t>
      </w:r>
      <w:r w:rsidR="009917A2" w:rsidRPr="009917A2">
        <w:rPr>
          <w:rStyle w:val="libFootnoteBoldChar"/>
          <w:rtl/>
        </w:rPr>
        <w:t>الصحاح</w:t>
      </w:r>
      <w:r w:rsidR="00243845" w:rsidRPr="00B93E6A">
        <w:rPr>
          <w:rtl/>
        </w:rPr>
        <w:t xml:space="preserve"> ، ج 2 ، ص 786 ( قتر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وفي المطبوع : « واقتداره »</w:t>
      </w:r>
      <w:r w:rsidR="00243845">
        <w:rPr>
          <w:rtl/>
        </w:rPr>
        <w:t>.</w:t>
      </w:r>
      <w:r w:rsidR="00243845" w:rsidRPr="00B93E6A">
        <w:rPr>
          <w:rtl/>
        </w:rPr>
        <w:t xml:space="preserve"> في </w:t>
      </w:r>
      <w:r w:rsidR="009917A2" w:rsidRPr="009917A2">
        <w:rPr>
          <w:rStyle w:val="libFootnoteBoldChar"/>
          <w:rtl/>
        </w:rPr>
        <w:t>المرآة</w:t>
      </w:r>
      <w:r w:rsidR="00243845" w:rsidRPr="00B93E6A">
        <w:rPr>
          <w:rtl/>
        </w:rPr>
        <w:t xml:space="preserve"> : « وكان</w:t>
      </w:r>
      <w:r w:rsidR="009917A2">
        <w:rPr>
          <w:rFonts w:hint="cs"/>
          <w:rtl/>
        </w:rPr>
        <w:t xml:space="preserve"> </w:t>
      </w:r>
      <w:r w:rsidR="00243845" w:rsidRPr="00B93E6A">
        <w:rPr>
          <w:rtl/>
        </w:rPr>
        <w:t>‌يأخذ ، أي يأخذ من نفقته فلا يوسّع لقتر الزمان ، لتوسّع على الناس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عزالي</w:t>
      </w:r>
      <w:r w:rsidR="00243845">
        <w:rPr>
          <w:rtl/>
        </w:rPr>
        <w:t xml:space="preserve"> </w:t>
      </w:r>
      <w:r>
        <w:rPr>
          <w:rtl/>
        </w:rPr>
        <w:t>-</w:t>
      </w:r>
      <w:r w:rsidR="00243845">
        <w:rPr>
          <w:rtl/>
        </w:rPr>
        <w:t xml:space="preserve"> </w:t>
      </w:r>
      <w:r w:rsidR="00243845" w:rsidRPr="00B93E6A">
        <w:rPr>
          <w:rtl/>
        </w:rPr>
        <w:t>بفتح اللام وكسرها</w:t>
      </w:r>
      <w:r w:rsidR="00243845">
        <w:rPr>
          <w:rtl/>
        </w:rPr>
        <w:t xml:space="preserve"> </w:t>
      </w:r>
      <w:r>
        <w:rPr>
          <w:rtl/>
        </w:rPr>
        <w:t>-</w:t>
      </w:r>
      <w:r w:rsidR="00243845">
        <w:rPr>
          <w:rtl/>
        </w:rPr>
        <w:t xml:space="preserve"> </w:t>
      </w:r>
      <w:r w:rsidR="00243845" w:rsidRPr="00B93E6A">
        <w:rPr>
          <w:rtl/>
        </w:rPr>
        <w:t>جمع عزلاء ، وهي مصبّ الماء من الراوية ونحوها. وإرخاؤها : إطلاقها ليكثر صبّ الماء منها. والكلام استعارة لتوسعة النعم »</w:t>
      </w:r>
      <w:r w:rsidR="00243845">
        <w:rPr>
          <w:rtl/>
        </w:rPr>
        <w:t>.</w:t>
      </w:r>
      <w:r w:rsidR="00243845" w:rsidRPr="00B93E6A">
        <w:rPr>
          <w:rtl/>
        </w:rPr>
        <w:t xml:space="preserve"> راجع : </w:t>
      </w:r>
      <w:r w:rsidR="00233CAC" w:rsidRPr="00233CAC">
        <w:rPr>
          <w:rStyle w:val="libFootnoteBoldChar"/>
          <w:rtl/>
        </w:rPr>
        <w:t>القاموس المحيط</w:t>
      </w:r>
      <w:r w:rsidR="009917A2">
        <w:rPr>
          <w:rtl/>
        </w:rPr>
        <w:t xml:space="preserve"> ، ج 2 ، ص 1362 (عزل</w:t>
      </w:r>
      <w:r w:rsidR="00243845" w:rsidRPr="00B93E6A">
        <w:rPr>
          <w:rtl/>
        </w:rPr>
        <w:t>)</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بن » : « الناس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 + « هذه الآية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2D5331">
        <w:rPr>
          <w:rStyle w:val="libAlaemChar"/>
          <w:rtl/>
        </w:rPr>
        <w:lastRenderedPageBreak/>
        <w:t>(</w:t>
      </w:r>
      <w:r w:rsidRPr="000F2BA2">
        <w:rPr>
          <w:rStyle w:val="libAieChar"/>
          <w:rtl/>
        </w:rPr>
        <w:t xml:space="preserve"> قُلْ مَنْ حَرَّمَ زِينَةَ اللهِ الَّتِي أَخْرَجَ لِعِبادِهِ وَالطَّيِّباتِ مِنَ الرِّزْقِ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 فَنَحْنُ </w:t>
      </w:r>
      <w:r w:rsidRPr="007F7D59">
        <w:rPr>
          <w:rStyle w:val="libFootnotenumChar"/>
          <w:rtl/>
        </w:rPr>
        <w:t>(2)</w:t>
      </w:r>
      <w:r w:rsidRPr="00B93E6A">
        <w:rPr>
          <w:rtl/>
          <w:lang w:bidi="fa-IR"/>
        </w:rPr>
        <w:t xml:space="preserve"> أَحَقُّ مَنْ أَخَذَ مِنْهَا مَا أَعْطَاهُ اللهُ ، غَيْرَ أَنِّي</w:t>
      </w:r>
      <w:r>
        <w:rPr>
          <w:rtl/>
          <w:lang w:bidi="fa-IR"/>
        </w:rPr>
        <w:t xml:space="preserve"> </w:t>
      </w:r>
      <w:r w:rsidR="00AE73AA">
        <w:rPr>
          <w:rtl/>
          <w:lang w:bidi="fa-IR"/>
        </w:rPr>
        <w:t>-</w:t>
      </w:r>
      <w:r>
        <w:rPr>
          <w:rtl/>
          <w:lang w:bidi="fa-IR"/>
        </w:rPr>
        <w:t xml:space="preserve"> </w:t>
      </w:r>
      <w:r w:rsidRPr="00B93E6A">
        <w:rPr>
          <w:rtl/>
          <w:lang w:bidi="fa-IR"/>
        </w:rPr>
        <w:t>يَا ثَوْرِيُّ</w:t>
      </w:r>
      <w:r>
        <w:rPr>
          <w:rtl/>
          <w:lang w:bidi="fa-IR"/>
        </w:rPr>
        <w:t xml:space="preserve"> </w:t>
      </w:r>
      <w:r w:rsidR="00AE73AA">
        <w:rPr>
          <w:rtl/>
          <w:lang w:bidi="fa-IR"/>
        </w:rPr>
        <w:t>-</w:t>
      </w:r>
      <w:r>
        <w:rPr>
          <w:rtl/>
          <w:lang w:bidi="fa-IR"/>
        </w:rPr>
        <w:t xml:space="preserve"> </w:t>
      </w:r>
      <w:r w:rsidRPr="00B93E6A">
        <w:rPr>
          <w:rtl/>
          <w:lang w:bidi="fa-IR"/>
        </w:rPr>
        <w:t xml:space="preserve">مَا تَرى عَلَيَّ مِنْ ثَوْبٍ إِنَّمَا لَبِسْتُهُ </w:t>
      </w:r>
      <w:r w:rsidRPr="007F7D59">
        <w:rPr>
          <w:rStyle w:val="libFootnotenumChar"/>
          <w:rtl/>
        </w:rPr>
        <w:t>(3)</w:t>
      </w:r>
      <w:r w:rsidRPr="00B93E6A">
        <w:rPr>
          <w:rtl/>
          <w:lang w:bidi="fa-IR"/>
        </w:rPr>
        <w:t xml:space="preserve"> لِلنَّاسِ » ثُمَّ اجْتَذَبَ يَدَ </w:t>
      </w:r>
      <w:r w:rsidRPr="007F7D59">
        <w:rPr>
          <w:rStyle w:val="libFootnotenumChar"/>
          <w:rtl/>
        </w:rPr>
        <w:t>(4)</w:t>
      </w:r>
      <w:r w:rsidRPr="00B93E6A">
        <w:rPr>
          <w:rtl/>
          <w:lang w:bidi="fa-IR"/>
        </w:rPr>
        <w:t xml:space="preserve"> سُفْيَانَ ، فَجَرَّهَا إِلَيْهِ ، ثُمَّ رَفَعَ الثَّوْبَ الْأَعْلى ، وَأَخْرَجَ ثَوْباً تَحْتَ ذلِكَ عَلى</w:t>
      </w:r>
      <w:r>
        <w:rPr>
          <w:rFonts w:hint="cs"/>
          <w:rtl/>
          <w:lang w:bidi="fa-IR"/>
        </w:rPr>
        <w:t xml:space="preserve"> </w:t>
      </w:r>
      <w:r w:rsidRPr="00B93E6A">
        <w:rPr>
          <w:rtl/>
          <w:lang w:bidi="fa-IR"/>
        </w:rPr>
        <w:t xml:space="preserve">جِلْدِهِ غَلِيظاً ، فَقَالَ : « هذَا لَبِسْتُهُ </w:t>
      </w:r>
      <w:r w:rsidRPr="007F7D59">
        <w:rPr>
          <w:rStyle w:val="libFootnotenumChar"/>
          <w:rtl/>
        </w:rPr>
        <w:t>(5)</w:t>
      </w:r>
      <w:r w:rsidRPr="00B93E6A">
        <w:rPr>
          <w:rtl/>
          <w:lang w:bidi="fa-IR"/>
        </w:rPr>
        <w:t xml:space="preserve"> لِنَفْسِي </w:t>
      </w:r>
      <w:r w:rsidRPr="007F7D59">
        <w:rPr>
          <w:rStyle w:val="libFootnotenumChar"/>
          <w:rtl/>
        </w:rPr>
        <w:t>(6)</w:t>
      </w:r>
      <w:r w:rsidRPr="00B93E6A">
        <w:rPr>
          <w:rtl/>
          <w:lang w:bidi="fa-IR"/>
        </w:rPr>
        <w:t xml:space="preserve"> ، وَمَا رَأَيْتَهُ لِلنَّاسِ » ثُمَّ جَذَبَ ثَوْباً عَلى سُفْيَانَ ، أَعْلَاهُ غَلِيظٌ خَشِنٌ ، وَدَاخِلَ ذلِكَ ثَوْبٌ لَيِّنٌ ، فَقَالَ : « لَبِسْتَ هذَا الْأَعْلى لِلنَّاسِ ، وَلَبِسْتَ هذَا لِنَفْسِكَ تَسُرُّهَا </w:t>
      </w:r>
      <w:r w:rsidRPr="007F7D59">
        <w:rPr>
          <w:rStyle w:val="libFootnotenumChar"/>
          <w:rtl/>
        </w:rPr>
        <w:t>(7)</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12450 / 9.</w:t>
      </w:r>
      <w:r w:rsidRPr="00B93E6A">
        <w:rPr>
          <w:rtl/>
          <w:lang w:bidi="fa-IR"/>
        </w:rPr>
        <w:t xml:space="preserve"> الْحُسَيْنُ بْنُ مُحَمَّدٍ ، عَنْ مُعَلَّى بْنِ مُحَمَّدٍ ، عَنِ الْوَشَّاءِ ، عَنْ عَبْدِ اللهِ بْنِ سِنَانٍ ، قَالَ :</w:t>
      </w:r>
    </w:p>
    <w:p w:rsidR="00243845" w:rsidRPr="00B93E6A"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بَيْنَا أَنَا فِي الطَّوَافِ ، وَإِذَا </w:t>
      </w:r>
      <w:r w:rsidRPr="007F7D59">
        <w:rPr>
          <w:rStyle w:val="libFootnotenumChar"/>
          <w:rtl/>
        </w:rPr>
        <w:t>(9)</w:t>
      </w:r>
      <w:r w:rsidRPr="00B93E6A">
        <w:rPr>
          <w:rtl/>
          <w:lang w:bidi="fa-IR"/>
        </w:rPr>
        <w:t xml:space="preserve"> بِرَجُلٍ </w:t>
      </w:r>
      <w:r w:rsidRPr="007F7D59">
        <w:rPr>
          <w:rStyle w:val="libFootnotenumChar"/>
          <w:rtl/>
        </w:rPr>
        <w:t>(10)</w:t>
      </w:r>
      <w:r w:rsidRPr="00B93E6A">
        <w:rPr>
          <w:rtl/>
          <w:lang w:bidi="fa-IR"/>
        </w:rPr>
        <w:t xml:space="preserve"> يَجْذِبُ ثَوْبِي </w:t>
      </w:r>
      <w:r w:rsidRPr="007F7D59">
        <w:rPr>
          <w:rStyle w:val="libFootnotenumChar"/>
          <w:rtl/>
        </w:rPr>
        <w:t>(11)</w:t>
      </w:r>
      <w:r w:rsidRPr="00B93E6A">
        <w:rPr>
          <w:rtl/>
          <w:lang w:bidi="fa-IR"/>
        </w:rPr>
        <w:t xml:space="preserve"> ، وَإِذَا </w:t>
      </w:r>
      <w:r w:rsidRPr="007F7D59">
        <w:rPr>
          <w:rStyle w:val="libFootnotenumChar"/>
          <w:rtl/>
        </w:rPr>
        <w:t>(12)</w:t>
      </w:r>
      <w:r w:rsidRPr="00B93E6A">
        <w:rPr>
          <w:rtl/>
          <w:lang w:bidi="fa-IR"/>
        </w:rPr>
        <w:t xml:space="preserve"> عَبَّادُ بْنُ كَثِيرٍ الْبَصْرِيُّ ، فَقَالَ </w:t>
      </w:r>
      <w:r w:rsidRPr="007F7D59">
        <w:rPr>
          <w:rStyle w:val="libFootnotenumChar"/>
          <w:rtl/>
        </w:rPr>
        <w:t>(13)</w:t>
      </w:r>
      <w:r w:rsidRPr="00B93E6A">
        <w:rPr>
          <w:rtl/>
          <w:lang w:bidi="fa-IR"/>
        </w:rPr>
        <w:t xml:space="preserve"> : يَا جَعْفَرَ بْنَ مُحَمَّدٍ </w:t>
      </w:r>
      <w:r w:rsidRPr="007F7D59">
        <w:rPr>
          <w:rStyle w:val="libFootnotenumChar"/>
          <w:rtl/>
        </w:rPr>
        <w:t>(14)</w:t>
      </w:r>
      <w:r w:rsidRPr="00B93E6A">
        <w:rPr>
          <w:rtl/>
          <w:lang w:bidi="fa-IR"/>
        </w:rPr>
        <w:t xml:space="preserve"> ، تَلْبَسُ مِثْلَ هذِهِ الثِّيَابِ وَأَنْتَ فِي هذَا الْمَوْضِعِ مَعَ الْمَكَانِ الَّذِي أَنْتَ فِيهِ مِنْ عَلِيٍّ </w:t>
      </w:r>
      <w:r w:rsidRPr="002D5331">
        <w:rPr>
          <w:rStyle w:val="libAlaemChar"/>
          <w:rtl/>
        </w:rPr>
        <w:t>عليه‌السلام</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الأعراف </w:t>
      </w:r>
      <w:r w:rsidR="009917A2">
        <w:rPr>
          <w:rtl/>
        </w:rPr>
        <w:t>(7)</w:t>
      </w:r>
      <w:r w:rsidR="00243845" w:rsidRPr="00B93E6A">
        <w:rPr>
          <w:rtl/>
        </w:rPr>
        <w:t xml:space="preserve"> : 32.</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وفي المطبوع : « ونحن »</w:t>
      </w:r>
      <w:r w:rsidR="00243845">
        <w:rPr>
          <w:rtl/>
        </w:rPr>
        <w:t>.</w:t>
      </w:r>
    </w:p>
    <w:p w:rsidR="00243845" w:rsidRPr="00B93E6A" w:rsidRDefault="00AE73AA" w:rsidP="009917A2">
      <w:pPr>
        <w:pStyle w:val="libFootnote0"/>
        <w:rPr>
          <w:rtl/>
          <w:lang w:bidi="fa-IR"/>
        </w:rPr>
      </w:pPr>
      <w:r>
        <w:rPr>
          <w:rtl/>
        </w:rPr>
        <w:t>(3).</w:t>
      </w:r>
      <w:r w:rsidR="00243845" w:rsidRPr="00B93E6A">
        <w:rPr>
          <w:rtl/>
        </w:rPr>
        <w:t xml:space="preserve"> هكذا في « ن ، بن ، جت ، جد »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وفي « م » : « لبسة »</w:t>
      </w:r>
      <w:r w:rsidR="00243845">
        <w:rPr>
          <w:rtl/>
        </w:rPr>
        <w:t>.</w:t>
      </w:r>
      <w:r w:rsidR="00243845" w:rsidRPr="00B93E6A">
        <w:rPr>
          <w:rtl/>
        </w:rPr>
        <w:t xml:space="preserve"> وفي سائر النسخ والمطبوع : « ألبسه »</w:t>
      </w:r>
      <w:r w:rsidR="00243845">
        <w:rPr>
          <w:rtl/>
        </w:rPr>
        <w:t>.</w:t>
      </w:r>
      <w:r w:rsidR="009917A2">
        <w:rPr>
          <w:rFonts w:hint="cs"/>
          <w:rtl/>
        </w:rPr>
        <w:t xml:space="preserve">                               </w:t>
      </w:r>
      <w:r>
        <w:rPr>
          <w:rtl/>
        </w:rPr>
        <w:t>(4).</w:t>
      </w:r>
      <w:r w:rsidR="00243845" w:rsidRPr="00B93E6A">
        <w:rPr>
          <w:rtl/>
        </w:rPr>
        <w:t xml:space="preserve"> في « بن » وحاشية « جت » </w:t>
      </w:r>
      <w:r w:rsidR="00243845" w:rsidRPr="009917A2">
        <w:rPr>
          <w:rtl/>
        </w:rPr>
        <w:t>و</w:t>
      </w:r>
      <w:r w:rsidR="009917A2" w:rsidRPr="009917A2">
        <w:rPr>
          <w:rtl/>
        </w:rPr>
        <w:t>البحار</w:t>
      </w:r>
      <w:r w:rsidR="00243845" w:rsidRPr="00B93E6A">
        <w:rPr>
          <w:rtl/>
        </w:rPr>
        <w:t xml:space="preserve"> : « بيد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 ن ، بن ، جت ، جد »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وفي « م » : « لبسة »</w:t>
      </w:r>
      <w:r w:rsidR="00243845">
        <w:rPr>
          <w:rtl/>
        </w:rPr>
        <w:t>.</w:t>
      </w:r>
      <w:r w:rsidR="00243845" w:rsidRPr="00B93E6A">
        <w:rPr>
          <w:rtl/>
        </w:rPr>
        <w:t xml:space="preserve"> وفي سائر النسخ والمطبوع : « ألبسه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ن ، بن ، جد » وحاشية « جت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 غليظاً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جت » وحاشية « بف » : « تسترها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703 ، ح 20292 ؛ </w:t>
      </w:r>
      <w:r w:rsidR="00243845" w:rsidRPr="00325763">
        <w:rPr>
          <w:rStyle w:val="libFootnoteBoldChar"/>
          <w:rtl/>
        </w:rPr>
        <w:t>الوسائل</w:t>
      </w:r>
      <w:r w:rsidR="00243845" w:rsidRPr="00B93E6A">
        <w:rPr>
          <w:rtl/>
        </w:rPr>
        <w:t xml:space="preserve"> ، ج 5 ، ص 20 ، ح 5778 ؛ </w:t>
      </w:r>
      <w:r w:rsidR="009917A2" w:rsidRPr="009917A2">
        <w:rPr>
          <w:rStyle w:val="libFootnoteBoldChar"/>
          <w:rtl/>
        </w:rPr>
        <w:t>البحار</w:t>
      </w:r>
      <w:r w:rsidR="00243845" w:rsidRPr="00B93E6A">
        <w:rPr>
          <w:rtl/>
        </w:rPr>
        <w:t xml:space="preserve"> ، ج 47 ، ص 360 ، ح 71.</w:t>
      </w:r>
    </w:p>
    <w:p w:rsidR="00243845" w:rsidRPr="00B93E6A" w:rsidRDefault="00AE73AA" w:rsidP="00AE73AA">
      <w:pPr>
        <w:pStyle w:val="libFootnote0"/>
        <w:rPr>
          <w:rtl/>
          <w:lang w:bidi="fa-IR"/>
        </w:rPr>
      </w:pPr>
      <w:r>
        <w:rPr>
          <w:rtl/>
        </w:rPr>
        <w:t>(9).</w:t>
      </w:r>
      <w:r w:rsidR="00243845" w:rsidRPr="00B93E6A">
        <w:rPr>
          <w:rtl/>
        </w:rPr>
        <w:t xml:space="preserve"> في « م ، ن ، بح ، جت ، جد » </w:t>
      </w:r>
      <w:r w:rsidR="00243845" w:rsidRPr="009917A2">
        <w:rPr>
          <w:rtl/>
        </w:rPr>
        <w:t>و</w:t>
      </w:r>
      <w:r w:rsidR="009917A2" w:rsidRPr="009917A2">
        <w:rPr>
          <w:rtl/>
        </w:rPr>
        <w:t>البحار</w:t>
      </w:r>
      <w:r w:rsidR="00243845" w:rsidRPr="00B93E6A">
        <w:rPr>
          <w:rtl/>
        </w:rPr>
        <w:t xml:space="preserve"> : « فإذا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ن ، بح ، بن ، جد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و</w:t>
      </w:r>
      <w:r w:rsidR="009917A2" w:rsidRPr="009917A2">
        <w:rPr>
          <w:rStyle w:val="libFootnoteBoldChar"/>
          <w:rtl/>
        </w:rPr>
        <w:t>رجال الكشّي</w:t>
      </w:r>
      <w:r w:rsidR="00243845" w:rsidRPr="00B93E6A">
        <w:rPr>
          <w:rtl/>
        </w:rPr>
        <w:t xml:space="preserve"> : « رجل »</w:t>
      </w:r>
      <w:r w:rsidR="00243845">
        <w:rPr>
          <w:rtl/>
        </w:rPr>
        <w:t>.</w:t>
      </w:r>
      <w:r w:rsidR="00243845" w:rsidRPr="00B93E6A">
        <w:rPr>
          <w:rtl/>
        </w:rPr>
        <w:t xml:space="preserve"> وفي حاشية « جت » : « ورجل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رجال الكشّي</w:t>
      </w:r>
      <w:r w:rsidR="00243845" w:rsidRPr="00B93E6A">
        <w:rPr>
          <w:rtl/>
        </w:rPr>
        <w:t xml:space="preserve"> : « فالتفت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و</w:t>
      </w:r>
      <w:r w:rsidR="009917A2" w:rsidRPr="009917A2">
        <w:rPr>
          <w:rStyle w:val="libFootnoteBoldChar"/>
          <w:rtl/>
        </w:rPr>
        <w:t>رجال الكشّي</w:t>
      </w:r>
      <w:r w:rsidR="00243845" w:rsidRPr="00B93E6A">
        <w:rPr>
          <w:rtl/>
        </w:rPr>
        <w:t>. وفي المطبوع : + « هو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في </w:t>
      </w:r>
      <w:r w:rsidR="00325763" w:rsidRPr="009917A2">
        <w:rPr>
          <w:rtl/>
        </w:rPr>
        <w:t>الوافي</w:t>
      </w:r>
      <w:r w:rsidR="00243845" w:rsidRPr="00B93E6A">
        <w:rPr>
          <w:rtl/>
        </w:rPr>
        <w:t xml:space="preserve"> و</w:t>
      </w:r>
      <w:r w:rsidR="009917A2" w:rsidRPr="009917A2">
        <w:rPr>
          <w:rStyle w:val="libFootnoteBoldChar"/>
          <w:rtl/>
        </w:rPr>
        <w:t>رجال الكشّي</w:t>
      </w:r>
      <w:r w:rsidR="00243845" w:rsidRPr="00B93E6A">
        <w:rPr>
          <w:rtl/>
        </w:rPr>
        <w:t xml:space="preserve"> : « قال »</w:t>
      </w:r>
      <w:r w:rsidR="00243845">
        <w:rPr>
          <w:rtl/>
        </w:rPr>
        <w:t>.</w:t>
      </w:r>
    </w:p>
    <w:p w:rsidR="00243845" w:rsidRPr="00B93E6A" w:rsidRDefault="00AE73AA" w:rsidP="00AE73AA">
      <w:pPr>
        <w:pStyle w:val="libFootnote0"/>
        <w:rPr>
          <w:rtl/>
          <w:lang w:bidi="fa-IR"/>
        </w:rPr>
      </w:pPr>
      <w:r>
        <w:rPr>
          <w:rtl/>
        </w:rPr>
        <w:t>(14).</w:t>
      </w:r>
      <w:r w:rsidR="00243845" w:rsidRPr="00B93E6A">
        <w:rPr>
          <w:rtl/>
        </w:rPr>
        <w:t xml:space="preserve"> في « م ، بن ، جد » وحاشية « ن ، جت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محمّد »</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فَقُلْتُ : ثَوْبٌ </w:t>
      </w:r>
      <w:r w:rsidRPr="007F7D59">
        <w:rPr>
          <w:rStyle w:val="libFootnotenumChar"/>
          <w:rtl/>
        </w:rPr>
        <w:t>(1)</w:t>
      </w:r>
      <w:r w:rsidRPr="00B93E6A">
        <w:rPr>
          <w:rtl/>
          <w:lang w:bidi="fa-IR"/>
        </w:rPr>
        <w:t xml:space="preserve"> فُرْقُبِيٌّ </w:t>
      </w:r>
      <w:r w:rsidRPr="007F7D59">
        <w:rPr>
          <w:rStyle w:val="libFootnotenumChar"/>
          <w:rtl/>
        </w:rPr>
        <w:t>(2)</w:t>
      </w:r>
      <w:r w:rsidRPr="00B93E6A">
        <w:rPr>
          <w:rtl/>
          <w:lang w:bidi="fa-IR"/>
        </w:rPr>
        <w:t xml:space="preserve"> اشْتَرَيْتُهُ بِدِينَارٍ </w:t>
      </w:r>
      <w:r w:rsidRPr="007F7D59">
        <w:rPr>
          <w:rStyle w:val="libFootnotenumChar"/>
          <w:rtl/>
        </w:rPr>
        <w:t>(3)</w:t>
      </w:r>
      <w:r w:rsidRPr="00B93E6A">
        <w:rPr>
          <w:rtl/>
          <w:lang w:bidi="fa-IR"/>
        </w:rPr>
        <w:t xml:space="preserve"> ، وَكَانَ عَلِيٌّ </w:t>
      </w:r>
      <w:r w:rsidRPr="002D5331">
        <w:rPr>
          <w:rStyle w:val="libAlaemChar"/>
          <w:rtl/>
        </w:rPr>
        <w:t>عليه‌السلام</w:t>
      </w:r>
      <w:r w:rsidRPr="00B93E6A">
        <w:rPr>
          <w:rtl/>
          <w:lang w:bidi="fa-IR"/>
        </w:rPr>
        <w:t xml:space="preserve"> فِي زَمَانٍ يَسْتَقِيمُ لَهُ مَا لَبِسَ فِيهِ ، وَلَوْ لَبِسْتُ مِثْلَ ذلِكَ </w:t>
      </w:r>
      <w:r w:rsidRPr="007F7D59">
        <w:rPr>
          <w:rStyle w:val="libFootnotenumChar"/>
          <w:rtl/>
        </w:rPr>
        <w:t>(4)</w:t>
      </w:r>
      <w:r w:rsidRPr="00B93E6A">
        <w:rPr>
          <w:rtl/>
          <w:lang w:bidi="fa-IR"/>
        </w:rPr>
        <w:t xml:space="preserve"> اللِّبَاسِ فِي زَمَانِنَا </w:t>
      </w:r>
      <w:r w:rsidRPr="007F7D59">
        <w:rPr>
          <w:rStyle w:val="libFootnotenumChar"/>
          <w:rtl/>
        </w:rPr>
        <w:t>(5)</w:t>
      </w:r>
      <w:r w:rsidRPr="00B93E6A">
        <w:rPr>
          <w:rtl/>
          <w:lang w:bidi="fa-IR"/>
        </w:rPr>
        <w:t xml:space="preserve"> لَقَالَ النَّاسُ : هذَا مُرَاءٍ مِثْلُ عَبَّادٍ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12451 / 10.</w:t>
      </w:r>
      <w:r w:rsidRPr="00B93E6A">
        <w:rPr>
          <w:rtl/>
          <w:lang w:bidi="fa-IR"/>
        </w:rPr>
        <w:t xml:space="preserve"> عِدَّةٌ مِنْ أَصْحَابِنَا ، عَنْ أَحْمَدَ بْنِ مُحَمَّدِ بْنِ خَالِدٍ ، عَنْ عُثْمَانَ بْنِ عِيسى ، عَنْ إِسْحَاقَ بْنِ عَمَّارٍ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 يَكُونُ </w:t>
      </w:r>
      <w:r w:rsidRPr="007F7D59">
        <w:rPr>
          <w:rStyle w:val="libFootnotenumChar"/>
          <w:rtl/>
        </w:rPr>
        <w:t>(7)</w:t>
      </w:r>
      <w:r w:rsidRPr="00B93E6A">
        <w:rPr>
          <w:rtl/>
          <w:lang w:bidi="fa-IR"/>
        </w:rPr>
        <w:t xml:space="preserve"> لَهُ عَشَرَةُ أَقْمِصَةٍ يُرَاوِحُ بَيْنَهَا </w:t>
      </w:r>
      <w:r w:rsidRPr="007F7D59">
        <w:rPr>
          <w:rStyle w:val="libFootnotenumChar"/>
          <w:rtl/>
        </w:rPr>
        <w:t>(8)</w:t>
      </w:r>
      <w:r>
        <w:rPr>
          <w:rtl/>
          <w:lang w:bidi="fa-IR"/>
        </w:rPr>
        <w:t>؟</w:t>
      </w:r>
    </w:p>
    <w:p w:rsidR="00FA0166" w:rsidRDefault="00243845" w:rsidP="00206510">
      <w:pPr>
        <w:pStyle w:val="libNormal"/>
        <w:rPr>
          <w:rtl/>
          <w:lang w:bidi="fa-IR"/>
        </w:rPr>
      </w:pPr>
      <w:r w:rsidRPr="00B93E6A">
        <w:rPr>
          <w:rtl/>
          <w:lang w:bidi="fa-IR"/>
        </w:rPr>
        <w:t>قَالَ : « لَا بَأْسَ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12452 / 11.</w:t>
      </w:r>
      <w:r w:rsidRPr="00B93E6A">
        <w:rPr>
          <w:rtl/>
          <w:lang w:bidi="fa-IR"/>
        </w:rPr>
        <w:t xml:space="preserve"> وَبِهذَا الْإِسْنَادِ ، عَنْ إِسْحَاقَ بْنِ عَمَّارٍ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يَكُونُ لِي ثَلَاثَةُ أَقْمِصَةٍ ، قَالَ : « لَا بَأْسَ »</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فَلَمْ أَزَلْ </w:t>
      </w:r>
      <w:r w:rsidRPr="007F7D59">
        <w:rPr>
          <w:rStyle w:val="libFootnotenumChar"/>
          <w:rtl/>
        </w:rPr>
        <w:t>(11)</w:t>
      </w:r>
      <w:r w:rsidRPr="00B93E6A">
        <w:rPr>
          <w:rtl/>
          <w:lang w:bidi="fa-IR"/>
        </w:rPr>
        <w:t xml:space="preserve"> حَتّى بَلَغْتُ عَشَرَةً ، فَقَالَ </w:t>
      </w:r>
      <w:r w:rsidRPr="007F7D59">
        <w:rPr>
          <w:rStyle w:val="libFootnotenumChar"/>
          <w:rtl/>
        </w:rPr>
        <w:t>(12)</w:t>
      </w:r>
      <w:r>
        <w:rPr>
          <w:rtl/>
          <w:lang w:bidi="fa-IR"/>
        </w:rPr>
        <w:t xml:space="preserve"> : « أَ</w:t>
      </w:r>
      <w:r w:rsidRPr="00B93E6A">
        <w:rPr>
          <w:rtl/>
          <w:lang w:bidi="fa-IR"/>
        </w:rPr>
        <w:t xml:space="preserve">لَيْسَ يُوَدِّعُ </w:t>
      </w:r>
      <w:r w:rsidRPr="007F7D59">
        <w:rPr>
          <w:rStyle w:val="libFootnotenumChar"/>
          <w:rtl/>
        </w:rPr>
        <w:t>(13)</w:t>
      </w:r>
      <w:r w:rsidRPr="00B93E6A">
        <w:rPr>
          <w:rtl/>
          <w:lang w:bidi="fa-IR"/>
        </w:rPr>
        <w:t xml:space="preserve"> بَعْضُهَا بَعْضاً</w:t>
      </w:r>
      <w:r>
        <w:rPr>
          <w:rtl/>
          <w:lang w:bidi="fa-IR"/>
        </w:rPr>
        <w:t>؟</w:t>
      </w:r>
      <w:r w:rsidRPr="00B93E6A">
        <w:rPr>
          <w:rtl/>
          <w:lang w:bidi="fa-IR"/>
        </w:rPr>
        <w:t xml:space="preserve"> » قُلْتُ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ثوب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بف » : « قرقبي »</w:t>
      </w:r>
      <w:r w:rsidR="00243845">
        <w:rPr>
          <w:rtl/>
        </w:rPr>
        <w:t>.</w:t>
      </w:r>
      <w:r w:rsidR="00243845" w:rsidRPr="00B93E6A">
        <w:rPr>
          <w:rtl/>
        </w:rPr>
        <w:t xml:space="preserve"> وقال ابن الأثير : « ثوب فرقبي : هو ثوب مصري أبيض من كتّان. قال الزمخشري : الفرقبيّة والثرقبيّة : ثياب مصريّة بيض من كتّان. وروي بقافين ، منسوب إلى قرقوب ، مع حذف الواو في النسب »</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3 ، ص 440 ( فرقب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رجال الكشّي</w:t>
      </w:r>
      <w:r w:rsidR="00243845" w:rsidRPr="00B93E6A">
        <w:rPr>
          <w:rtl/>
        </w:rPr>
        <w:t xml:space="preserve"> : « قال : قلت : ويلك هذا ثوب قوهي اشتريته بدينار وكسر » بدل « فقلت : ثوب فرقبي اشتريته بدينار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بح ، بف ، جت » </w:t>
      </w:r>
      <w:r w:rsidR="00243845" w:rsidRPr="009917A2">
        <w:rPr>
          <w:rtl/>
        </w:rPr>
        <w:t>و</w:t>
      </w:r>
      <w:r w:rsidR="009917A2" w:rsidRPr="009917A2">
        <w:rPr>
          <w:rtl/>
        </w:rPr>
        <w:t>البحار</w:t>
      </w:r>
      <w:r w:rsidR="00243845" w:rsidRPr="00B93E6A">
        <w:rPr>
          <w:rtl/>
        </w:rPr>
        <w:t xml:space="preserve"> : « هذا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بن » : + « هذا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9917A2" w:rsidRPr="009917A2">
        <w:rPr>
          <w:rStyle w:val="libFootnoteBoldChar"/>
          <w:rtl/>
        </w:rPr>
        <w:t>رجال الكشّي</w:t>
      </w:r>
      <w:r w:rsidR="00243845" w:rsidRPr="00B93E6A">
        <w:rPr>
          <w:rtl/>
        </w:rPr>
        <w:t xml:space="preserve"> ، ص 391 ، ح 736 ، بسنده عن الحسن بن عليّ الوشّاء ، عن ابن سنان ، عن أبي عبد الله </w:t>
      </w:r>
      <w:r w:rsidRPr="00AE73AA">
        <w:rPr>
          <w:rStyle w:val="libFootnoteAlaemChar"/>
          <w:rtl/>
        </w:rPr>
        <w:t>عليه‌السلام</w:t>
      </w:r>
      <w:r w:rsidR="00243845" w:rsidRPr="00B93E6A">
        <w:rPr>
          <w:rtl/>
        </w:rPr>
        <w:t xml:space="preserve"> </w:t>
      </w:r>
      <w:r w:rsidR="009917A2">
        <w:rPr>
          <w:rFonts w:hint="cs"/>
          <w:rtl/>
        </w:rPr>
        <w:t>.</w:t>
      </w:r>
      <w:r w:rsidR="00325763" w:rsidRPr="00325763">
        <w:rPr>
          <w:rStyle w:val="libFootnoteBoldChar"/>
          <w:rtl/>
        </w:rPr>
        <w:t>الوافي</w:t>
      </w:r>
      <w:r w:rsidR="00243845" w:rsidRPr="00B93E6A">
        <w:rPr>
          <w:rtl/>
        </w:rPr>
        <w:t xml:space="preserve"> ، ج 20 ، ص 704 ، ح 20294 ؛ </w:t>
      </w:r>
      <w:r w:rsidR="00243845" w:rsidRPr="00325763">
        <w:rPr>
          <w:rStyle w:val="libFootnoteBoldChar"/>
          <w:rtl/>
        </w:rPr>
        <w:t>الوسائل</w:t>
      </w:r>
      <w:r w:rsidR="00243845" w:rsidRPr="00B93E6A">
        <w:rPr>
          <w:rtl/>
        </w:rPr>
        <w:t xml:space="preserve"> ، ج 5 ، ص 15 ، ح 5768 ؛ </w:t>
      </w:r>
      <w:r w:rsidR="009917A2" w:rsidRPr="009917A2">
        <w:rPr>
          <w:rStyle w:val="libFootnoteBoldChar"/>
          <w:rtl/>
        </w:rPr>
        <w:t>البحار</w:t>
      </w:r>
      <w:r w:rsidR="00243845" w:rsidRPr="00B93E6A">
        <w:rPr>
          <w:rtl/>
        </w:rPr>
        <w:t xml:space="preserve"> ، ج 47 ، ص 361 ، ح 72.</w:t>
      </w:r>
    </w:p>
    <w:p w:rsidR="00243845" w:rsidRPr="00B93E6A" w:rsidRDefault="00AE73AA" w:rsidP="00AE73AA">
      <w:pPr>
        <w:pStyle w:val="libFootnote0"/>
        <w:rPr>
          <w:rtl/>
          <w:lang w:bidi="fa-IR"/>
        </w:rPr>
      </w:pPr>
      <w:r>
        <w:rPr>
          <w:rtl/>
        </w:rPr>
        <w:t>(7).</w:t>
      </w:r>
      <w:r w:rsidR="00243845" w:rsidRPr="00B93E6A">
        <w:rPr>
          <w:rtl/>
        </w:rPr>
        <w:t xml:space="preserve"> في « ن » : « تكون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بن » : « فيها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707 ، ح 20299 ؛ </w:t>
      </w:r>
      <w:r w:rsidR="00243845" w:rsidRPr="00325763">
        <w:rPr>
          <w:rStyle w:val="libFootnoteBoldChar"/>
          <w:rtl/>
        </w:rPr>
        <w:t>الوسائل</w:t>
      </w:r>
      <w:r w:rsidR="00243845" w:rsidRPr="00B93E6A">
        <w:rPr>
          <w:rtl/>
        </w:rPr>
        <w:t xml:space="preserve"> ، ج 5 ، ص 21 ، ح 5780.</w:t>
      </w:r>
    </w:p>
    <w:p w:rsidR="00243845" w:rsidRPr="00B93E6A" w:rsidRDefault="00AE73AA" w:rsidP="00AE73AA">
      <w:pPr>
        <w:pStyle w:val="libFootnote0"/>
        <w:rPr>
          <w:rtl/>
          <w:lang w:bidi="fa-IR"/>
        </w:rPr>
      </w:pPr>
      <w:r>
        <w:rPr>
          <w:rtl/>
        </w:rPr>
        <w:t>(10).</w:t>
      </w:r>
      <w:r w:rsidR="00243845" w:rsidRPr="00B93E6A">
        <w:rPr>
          <w:rtl/>
        </w:rPr>
        <w:t xml:space="preserve"> في « م ، ن ، بح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 »</w:t>
      </w:r>
      <w:r w:rsidR="00243845">
        <w:rPr>
          <w:rtl/>
        </w:rPr>
        <w:t>.</w:t>
      </w:r>
    </w:p>
    <w:tbl>
      <w:tblPr>
        <w:tblStyle w:val="TableGrid"/>
        <w:bidiVisual/>
        <w:tblW w:w="0" w:type="auto"/>
        <w:tblLook w:val="04A0"/>
      </w:tblPr>
      <w:tblGrid>
        <w:gridCol w:w="4006"/>
        <w:gridCol w:w="4006"/>
      </w:tblGrid>
      <w:tr w:rsidR="009917A2" w:rsidTr="009917A2">
        <w:tc>
          <w:tcPr>
            <w:tcW w:w="4006" w:type="dxa"/>
          </w:tcPr>
          <w:p w:rsidR="009917A2" w:rsidRDefault="009917A2" w:rsidP="00AE73AA">
            <w:pPr>
              <w:pStyle w:val="libFootnote0"/>
              <w:rPr>
                <w:rtl/>
              </w:rPr>
            </w:pPr>
            <w:r>
              <w:rPr>
                <w:rtl/>
              </w:rPr>
              <w:t xml:space="preserve">(11). </w:t>
            </w:r>
            <w:r w:rsidRPr="00B93E6A">
              <w:rPr>
                <w:rtl/>
              </w:rPr>
              <w:t>في « بن » : + « أعدد »</w:t>
            </w:r>
            <w:r>
              <w:rPr>
                <w:rtl/>
              </w:rPr>
              <w:t>.</w:t>
            </w:r>
          </w:p>
        </w:tc>
        <w:tc>
          <w:tcPr>
            <w:tcW w:w="4006" w:type="dxa"/>
          </w:tcPr>
          <w:p w:rsidR="009917A2" w:rsidRDefault="009917A2" w:rsidP="00AE73AA">
            <w:pPr>
              <w:pStyle w:val="libFootnote0"/>
              <w:rPr>
                <w:rtl/>
              </w:rPr>
            </w:pPr>
            <w:r>
              <w:rPr>
                <w:rtl/>
              </w:rPr>
              <w:t>(12).</w:t>
            </w:r>
            <w:r w:rsidRPr="00B93E6A">
              <w:rPr>
                <w:rtl/>
              </w:rPr>
              <w:t xml:space="preserve"> في « م ، ن ، جد » </w:t>
            </w:r>
            <w:r w:rsidRPr="00DC50BB">
              <w:rPr>
                <w:rStyle w:val="libFootnoteBoldChar"/>
                <w:rtl/>
              </w:rPr>
              <w:t>والوسائل</w:t>
            </w:r>
            <w:r w:rsidRPr="00B93E6A">
              <w:rPr>
                <w:rtl/>
              </w:rPr>
              <w:t xml:space="preserve"> : « قال »</w:t>
            </w:r>
            <w:r>
              <w:rPr>
                <w:rtl/>
              </w:rPr>
              <w:t>.</w:t>
            </w:r>
          </w:p>
        </w:tc>
      </w:tr>
    </w:tbl>
    <w:p w:rsidR="00243845" w:rsidRPr="00B93E6A" w:rsidRDefault="00AE73AA" w:rsidP="00AE73AA">
      <w:pPr>
        <w:pStyle w:val="libFootnote0"/>
        <w:rPr>
          <w:rtl/>
          <w:lang w:bidi="fa-IR"/>
        </w:rPr>
      </w:pPr>
      <w:r>
        <w:rPr>
          <w:rtl/>
        </w:rPr>
        <w:t>(13).</w:t>
      </w:r>
      <w:r w:rsidR="00243845" w:rsidRPr="00B93E6A">
        <w:rPr>
          <w:rtl/>
        </w:rPr>
        <w:t xml:space="preserve"> في « بف » : « تودّع »</w:t>
      </w:r>
      <w:r w:rsidR="00243845">
        <w:rPr>
          <w:rtl/>
        </w:rPr>
        <w:t>.</w:t>
      </w:r>
      <w:r w:rsidR="00243845" w:rsidRPr="00B93E6A">
        <w:rPr>
          <w:rtl/>
        </w:rPr>
        <w:t xml:space="preserve"> وودَع الثوب بالثوب ، كوضع : صانه. </w:t>
      </w:r>
      <w:r w:rsidR="00233CAC" w:rsidRPr="00233CAC">
        <w:rPr>
          <w:rStyle w:val="libFootnoteBoldChar"/>
          <w:rtl/>
        </w:rPr>
        <w:t>القاموس المحيط</w:t>
      </w:r>
      <w:r w:rsidR="00243845" w:rsidRPr="00B93E6A">
        <w:rPr>
          <w:rtl/>
        </w:rPr>
        <w:t xml:space="preserve"> ، ج 2 ، ص 1030 ( ودع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بَلى ، وَلَوْ كُنْتُ إِنَّمَا أَلْبَسُ وَاحِداً لَكَانَ </w:t>
      </w:r>
      <w:r w:rsidRPr="007F7D59">
        <w:rPr>
          <w:rStyle w:val="libFootnotenumChar"/>
          <w:rtl/>
        </w:rPr>
        <w:t>(1)</w:t>
      </w:r>
      <w:r w:rsidRPr="00B93E6A">
        <w:rPr>
          <w:rtl/>
          <w:lang w:bidi="fa-IR"/>
        </w:rPr>
        <w:t xml:space="preserve"> أَقَلَّ بَقَاءً. قَالَ : « لَا بَأْسَ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12453 / 12.</w:t>
      </w:r>
      <w:r w:rsidRPr="00B93E6A">
        <w:rPr>
          <w:rtl/>
          <w:lang w:bidi="fa-IR"/>
        </w:rPr>
        <w:t xml:space="preserve"> عَنْهُ </w:t>
      </w:r>
      <w:r w:rsidRPr="007F7D59">
        <w:rPr>
          <w:rStyle w:val="libFootnotenumChar"/>
          <w:rtl/>
        </w:rPr>
        <w:t>(3)</w:t>
      </w:r>
      <w:r w:rsidRPr="00B93E6A">
        <w:rPr>
          <w:rtl/>
          <w:lang w:bidi="fa-IR"/>
        </w:rPr>
        <w:t xml:space="preserve"> ، عَنْ نُوحِ بْنِ شُعَيْبٍ ، عَنْ بَعْضِ أَصْحَابِهِ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الرَّجُلِ الْمُوسِرِ يَتَّخِذُ الثِّيَابَ الْكَثِيرَةَ الْجِيَادَ ، وَالطَّيَالِسَةَ </w:t>
      </w:r>
      <w:r w:rsidRPr="007F7D59">
        <w:rPr>
          <w:rStyle w:val="libFootnotenumChar"/>
          <w:rtl/>
        </w:rPr>
        <w:t>(4)</w:t>
      </w:r>
      <w:r w:rsidRPr="00B93E6A">
        <w:rPr>
          <w:rtl/>
          <w:lang w:bidi="fa-IR"/>
        </w:rPr>
        <w:t xml:space="preserve"> ، وَالْقُمُصَ الْكَثِيرَةَ يَصُونُ </w:t>
      </w:r>
      <w:r w:rsidRPr="007F7D59">
        <w:rPr>
          <w:rStyle w:val="libFootnotenumChar"/>
          <w:rtl/>
        </w:rPr>
        <w:t>(5)</w:t>
      </w:r>
      <w:r w:rsidRPr="00B93E6A">
        <w:rPr>
          <w:rtl/>
          <w:lang w:bidi="fa-IR"/>
        </w:rPr>
        <w:t xml:space="preserve"> بَعْضُهَا ب</w:t>
      </w:r>
      <w:r>
        <w:rPr>
          <w:rtl/>
          <w:lang w:bidi="fa-IR"/>
        </w:rPr>
        <w:t>َعْضاً ، يَتَجَمَّلُ بِهَا : أَ</w:t>
      </w:r>
      <w:r w:rsidR="009917A2">
        <w:rPr>
          <w:rFonts w:hint="cs"/>
          <w:rtl/>
          <w:lang w:bidi="fa-IR"/>
        </w:rPr>
        <w:t xml:space="preserve"> </w:t>
      </w:r>
      <w:r w:rsidRPr="00B93E6A">
        <w:rPr>
          <w:rtl/>
          <w:lang w:bidi="fa-IR"/>
        </w:rPr>
        <w:t>يَكُونُ مُسْرِفاً</w:t>
      </w:r>
      <w:r>
        <w:rPr>
          <w:rtl/>
          <w:lang w:bidi="fa-IR"/>
        </w:rPr>
        <w:t>؟</w:t>
      </w:r>
    </w:p>
    <w:p w:rsidR="00FA0166" w:rsidRDefault="00243845" w:rsidP="00206510">
      <w:pPr>
        <w:pStyle w:val="libNormal"/>
        <w:rPr>
          <w:rtl/>
          <w:lang w:bidi="fa-IR"/>
        </w:rPr>
      </w:pPr>
      <w:r w:rsidRPr="00B93E6A">
        <w:rPr>
          <w:rtl/>
          <w:lang w:bidi="fa-IR"/>
        </w:rPr>
        <w:t>قَالَ : « لَا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لِيُنْفِقْ ذُو سَعَةٍ مِنْ سَعَتِهِ </w:t>
      </w:r>
      <w:r w:rsidRPr="002D5331">
        <w:rPr>
          <w:rStyle w:val="libAlaemChar"/>
          <w:rtl/>
        </w:rPr>
        <w:t>)</w:t>
      </w:r>
      <w:r w:rsidRPr="00B93E6A">
        <w:rPr>
          <w:rtl/>
          <w:lang w:bidi="fa-IR"/>
        </w:rPr>
        <w:t xml:space="preserve"> </w:t>
      </w:r>
      <w:r w:rsidRPr="007F7D59">
        <w:rPr>
          <w:rStyle w:val="libFootnotenumChar"/>
          <w:rtl/>
        </w:rPr>
        <w:t>(6)</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12454 / 13.</w:t>
      </w:r>
      <w:r w:rsidRPr="00B93E6A">
        <w:rPr>
          <w:rtl/>
          <w:lang w:bidi="fa-IR"/>
        </w:rPr>
        <w:t xml:space="preserve"> عِدَّةٌ مِنْ أَصْحَابِنَا ، عَنْ سَهْلِ بْنِ زِيَادٍ ، عَنْ جَعْفَرِ بْنِ مُحَمَّدٍ الْأَشْعَرِيِّ ، عَنِ ابْنِ الْقَدَّاحِ ، قَالَ :</w:t>
      </w:r>
    </w:p>
    <w:p w:rsidR="00243845" w:rsidRPr="00B93E6A" w:rsidRDefault="00243845" w:rsidP="00206510">
      <w:pPr>
        <w:pStyle w:val="libNormal"/>
        <w:rPr>
          <w:rtl/>
          <w:lang w:bidi="fa-IR"/>
        </w:rPr>
      </w:pPr>
      <w:r w:rsidRPr="00B93E6A">
        <w:rPr>
          <w:rtl/>
          <w:lang w:bidi="fa-IR"/>
        </w:rPr>
        <w:t xml:space="preserve">كَانَ أَبُو عَبْدِ اللهِ </w:t>
      </w:r>
      <w:r w:rsidRPr="002D5331">
        <w:rPr>
          <w:rStyle w:val="libAlaemChar"/>
          <w:rtl/>
        </w:rPr>
        <w:t>عليه‌السلام</w:t>
      </w:r>
      <w:r w:rsidRPr="00B93E6A">
        <w:rPr>
          <w:rtl/>
          <w:lang w:bidi="fa-IR"/>
        </w:rPr>
        <w:t xml:space="preserve"> مُتَّكِئاً عَلَيَّ</w:t>
      </w:r>
      <w:r>
        <w:rPr>
          <w:rtl/>
          <w:lang w:bidi="fa-IR"/>
        </w:rPr>
        <w:t xml:space="preserve"> </w:t>
      </w:r>
      <w:r w:rsidR="00AE73AA">
        <w:rPr>
          <w:rtl/>
          <w:lang w:bidi="fa-IR"/>
        </w:rPr>
        <w:t>-</w:t>
      </w:r>
      <w:r>
        <w:rPr>
          <w:rtl/>
          <w:lang w:bidi="fa-IR"/>
        </w:rPr>
        <w:t xml:space="preserve"> </w:t>
      </w:r>
      <w:r w:rsidRPr="00B93E6A">
        <w:rPr>
          <w:rtl/>
          <w:lang w:bidi="fa-IR"/>
        </w:rPr>
        <w:t xml:space="preserve">أَوْ قَالَ </w:t>
      </w:r>
      <w:r w:rsidRPr="007F7D59">
        <w:rPr>
          <w:rStyle w:val="libFootnotenumChar"/>
          <w:rtl/>
        </w:rPr>
        <w:t>(8)</w:t>
      </w:r>
      <w:r w:rsidRPr="00B93E6A">
        <w:rPr>
          <w:rtl/>
          <w:lang w:bidi="fa-IR"/>
        </w:rPr>
        <w:t xml:space="preserve"> : عَلى أَبِي</w:t>
      </w:r>
      <w:r>
        <w:rPr>
          <w:rtl/>
          <w:lang w:bidi="fa-IR"/>
        </w:rPr>
        <w:t xml:space="preserve"> </w:t>
      </w:r>
      <w:r w:rsidR="00AE73AA">
        <w:rPr>
          <w:rtl/>
          <w:lang w:bidi="fa-IR"/>
        </w:rPr>
        <w:t>-</w:t>
      </w:r>
      <w:r>
        <w:rPr>
          <w:rtl/>
          <w:lang w:bidi="fa-IR"/>
        </w:rPr>
        <w:t xml:space="preserve"> </w:t>
      </w:r>
      <w:r w:rsidRPr="00B93E6A">
        <w:rPr>
          <w:rtl/>
          <w:lang w:bidi="fa-IR"/>
        </w:rPr>
        <w:t xml:space="preserve">فَلَقِيَهُ عَبَّادُ بْنُ كَثِيرٍ </w:t>
      </w:r>
      <w:r w:rsidRPr="007F7D59">
        <w:rPr>
          <w:rStyle w:val="libFootnotenumChar"/>
          <w:rtl/>
        </w:rPr>
        <w:t>(9)</w:t>
      </w:r>
      <w:r w:rsidRPr="00B93E6A">
        <w:rPr>
          <w:rtl/>
          <w:lang w:bidi="fa-IR"/>
        </w:rPr>
        <w:t xml:space="preserve"> ، وَعَلَيْهِ ثِيَابٌ مَرْوِيَّةٌ </w:t>
      </w:r>
      <w:r w:rsidRPr="007F7D59">
        <w:rPr>
          <w:rStyle w:val="libFootnotenumChar"/>
          <w:rtl/>
        </w:rPr>
        <w:t>(10)</w:t>
      </w:r>
      <w:r w:rsidRPr="00B93E6A">
        <w:rPr>
          <w:rtl/>
          <w:lang w:bidi="fa-IR"/>
        </w:rPr>
        <w:t xml:space="preserve"> حِسَانٌ ، فَقَالَ : يَا أَبَا عَبْدِ اللهِ </w:t>
      </w:r>
      <w:r w:rsidRPr="002D5331">
        <w:rPr>
          <w:rStyle w:val="libAlaemChar"/>
          <w:rtl/>
        </w:rPr>
        <w:t>عليه‌السلام</w:t>
      </w:r>
      <w:r w:rsidRPr="00B93E6A">
        <w:rPr>
          <w:rtl/>
          <w:lang w:bidi="fa-IR"/>
        </w:rPr>
        <w:t xml:space="preserve"> ، إِنَّكَ مِنْ أَهْلِ بَيْتِ النُّبُوَّةِ </w:t>
      </w:r>
      <w:r w:rsidRPr="007F7D59">
        <w:rPr>
          <w:rStyle w:val="libFootnotenumChar"/>
          <w:rtl/>
        </w:rPr>
        <w:t>(11)</w:t>
      </w:r>
      <w:r w:rsidRPr="00B93E6A">
        <w:rPr>
          <w:rtl/>
          <w:lang w:bidi="fa-IR"/>
        </w:rPr>
        <w:t xml:space="preserve"> ، وَكَانَ أَبُوكَ‌</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بن ، جد » </w:t>
      </w:r>
      <w:r w:rsidR="00243845" w:rsidRPr="00DC50BB">
        <w:rPr>
          <w:rStyle w:val="libFootnoteBoldChar"/>
          <w:rtl/>
        </w:rPr>
        <w:t>والوسائل</w:t>
      </w:r>
      <w:r w:rsidR="00243845" w:rsidRPr="00B93E6A">
        <w:rPr>
          <w:rtl/>
        </w:rPr>
        <w:t xml:space="preserve"> : « كان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708 ، ح 20300 ؛ </w:t>
      </w:r>
      <w:r w:rsidR="00243845" w:rsidRPr="00325763">
        <w:rPr>
          <w:rStyle w:val="libFootnoteBoldChar"/>
          <w:rtl/>
        </w:rPr>
        <w:t>الوسائل</w:t>
      </w:r>
      <w:r w:rsidR="00243845" w:rsidRPr="00B93E6A">
        <w:rPr>
          <w:rtl/>
        </w:rPr>
        <w:t xml:space="preserve"> ، ج 5 ، ص 21 ، ح 5781.</w:t>
      </w:r>
    </w:p>
    <w:p w:rsidR="00243845" w:rsidRPr="00B93E6A" w:rsidRDefault="00AE73AA" w:rsidP="00AE73AA">
      <w:pPr>
        <w:pStyle w:val="libFootnote0"/>
        <w:rPr>
          <w:rtl/>
          <w:lang w:bidi="fa-IR"/>
        </w:rPr>
      </w:pPr>
      <w:r>
        <w:rPr>
          <w:rtl/>
        </w:rPr>
        <w:t>(3).</w:t>
      </w:r>
      <w:r w:rsidR="00243845" w:rsidRPr="00B93E6A">
        <w:rPr>
          <w:rtl/>
        </w:rPr>
        <w:t xml:space="preserve"> الضمير راجع إلى أحمد بن محمّد بن خالد المذكور في سند الحديث العاشر ؛ فقد تكرّر في الأسناد رواية أحمد بن محمّد بن خالد عن نوح بن شعيب. راجع : </w:t>
      </w:r>
      <w:r w:rsidR="00243845" w:rsidRPr="005B0EF7">
        <w:rPr>
          <w:rStyle w:val="libFootnoteBoldChar"/>
          <w:rtl/>
        </w:rPr>
        <w:t>معجم رجال الحديث</w:t>
      </w:r>
      <w:r w:rsidR="00243845" w:rsidRPr="00B93E6A">
        <w:rPr>
          <w:rtl/>
        </w:rPr>
        <w:t xml:space="preserve"> ، ج 19 ، ص 391</w:t>
      </w:r>
      <w:r w:rsidR="00243845">
        <w:rPr>
          <w:rtl/>
        </w:rPr>
        <w:t xml:space="preserve"> </w:t>
      </w:r>
      <w:r>
        <w:rPr>
          <w:rtl/>
        </w:rPr>
        <w:t>-</w:t>
      </w:r>
      <w:r w:rsidR="00243845">
        <w:rPr>
          <w:rtl/>
        </w:rPr>
        <w:t xml:space="preserve"> </w:t>
      </w:r>
      <w:r w:rsidR="00243845" w:rsidRPr="00B93E6A">
        <w:rPr>
          <w:rtl/>
        </w:rPr>
        <w:t>393.</w:t>
      </w:r>
    </w:p>
    <w:p w:rsidR="00243845" w:rsidRPr="00B93E6A" w:rsidRDefault="00AE73AA" w:rsidP="009917A2">
      <w:pPr>
        <w:pStyle w:val="libFootnote0"/>
        <w:rPr>
          <w:rtl/>
          <w:lang w:bidi="fa-IR"/>
        </w:rPr>
      </w:pPr>
      <w:r>
        <w:rPr>
          <w:rtl/>
        </w:rPr>
        <w:t>(4).</w:t>
      </w:r>
      <w:r w:rsidR="00243845" w:rsidRPr="00B93E6A">
        <w:rPr>
          <w:rtl/>
        </w:rPr>
        <w:t xml:space="preserve"> الطيالسة ، جمع الطيلسان مثلّثة اللام : وهو ثوب يحيط بالبدن ، ينسج للبس خال عن التفصيل والخياطة ، وهومن لباس العجم ، والهاء في الجمع للعجمة ؛ لأنّه فارسي معرّب : تالشان. </w:t>
      </w:r>
      <w:r w:rsidR="00243845" w:rsidRPr="0048092F">
        <w:rPr>
          <w:rStyle w:val="libFootnoteBoldChar"/>
          <w:rtl/>
        </w:rPr>
        <w:t>مجمع البحرين</w:t>
      </w:r>
      <w:r w:rsidR="00243845" w:rsidRPr="00B93E6A">
        <w:rPr>
          <w:rtl/>
        </w:rPr>
        <w:t xml:space="preserve"> ، ج 4 ، ص 82 ( طيلس )</w:t>
      </w:r>
      <w:r w:rsidR="00243845">
        <w:rPr>
          <w:rtl/>
        </w:rPr>
        <w:t>.</w:t>
      </w:r>
      <w:r w:rsidR="009917A2">
        <w:rPr>
          <w:rFonts w:hint="cs"/>
          <w:rtl/>
        </w:rPr>
        <w:t xml:space="preserve">                                                        </w:t>
      </w:r>
      <w:r>
        <w:rPr>
          <w:rtl/>
        </w:rPr>
        <w:t>(5).</w:t>
      </w:r>
      <w:r w:rsidR="00243845" w:rsidRPr="00B93E6A">
        <w:rPr>
          <w:rtl/>
        </w:rPr>
        <w:t xml:space="preserve"> في « جت » : « تصون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الطلاق (65) : 7.</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708 ، ح 20301 ؛ </w:t>
      </w:r>
      <w:r w:rsidR="00243845" w:rsidRPr="00325763">
        <w:rPr>
          <w:rStyle w:val="libFootnoteBoldChar"/>
          <w:rtl/>
        </w:rPr>
        <w:t>الوسائل</w:t>
      </w:r>
      <w:r w:rsidR="00243845" w:rsidRPr="00B93E6A">
        <w:rPr>
          <w:rtl/>
        </w:rPr>
        <w:t xml:space="preserve"> ، ج 5 ، ص 22 ، ح 5783.</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وفي المطبوع : + « البصري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 مرويّة » : منسوبة إلى مَرْو على القياس </w:t>
      </w:r>
      <w:r w:rsidR="009917A2">
        <w:rPr>
          <w:rtl/>
        </w:rPr>
        <w:t>، وهو بلد بخراسان. وجعلها العل</w:t>
      </w:r>
      <w:r w:rsidR="009917A2">
        <w:rPr>
          <w:rFonts w:hint="cs"/>
          <w:rtl/>
        </w:rPr>
        <w:t>ّ</w:t>
      </w:r>
      <w:r w:rsidR="009917A2">
        <w:rPr>
          <w:rtl/>
        </w:rPr>
        <w:t>ا</w:t>
      </w:r>
      <w:r w:rsidR="00243845" w:rsidRPr="00B93E6A">
        <w:rPr>
          <w:rtl/>
        </w:rPr>
        <w:t xml:space="preserve">مة الفيض مأخوذة من الرواء ، حيث قال في </w:t>
      </w:r>
      <w:r w:rsidR="00325763" w:rsidRPr="00325763">
        <w:rPr>
          <w:rStyle w:val="libFootnoteBoldChar"/>
          <w:rtl/>
        </w:rPr>
        <w:t>الوافي</w:t>
      </w:r>
      <w:r w:rsidR="00243845" w:rsidRPr="00B93E6A">
        <w:rPr>
          <w:rtl/>
        </w:rPr>
        <w:t xml:space="preserve"> : « الرواء ، بضمّ الراء والمدّ : المنظر الحسن »</w:t>
      </w:r>
      <w:r w:rsidR="00243845">
        <w:rPr>
          <w:rtl/>
        </w:rPr>
        <w:t>.</w:t>
      </w:r>
      <w:r w:rsidR="00243845" w:rsidRPr="00B93E6A">
        <w:rPr>
          <w:rtl/>
        </w:rPr>
        <w:t xml:space="preserve"> راجع : </w:t>
      </w:r>
      <w:r w:rsidR="009917A2" w:rsidRPr="009917A2">
        <w:rPr>
          <w:rStyle w:val="libFootnoteBoldChar"/>
          <w:rtl/>
        </w:rPr>
        <w:t>الصحاح</w:t>
      </w:r>
      <w:r w:rsidR="00243845" w:rsidRPr="00B93E6A">
        <w:rPr>
          <w:rtl/>
        </w:rPr>
        <w:t xml:space="preserve"> ، ج 6 ، ص 2491 ( مرا ) ؛ </w:t>
      </w:r>
      <w:r w:rsidR="009917A2" w:rsidRPr="009917A2">
        <w:rPr>
          <w:rStyle w:val="libFootnoteBoldChar"/>
          <w:rtl/>
        </w:rPr>
        <w:t>لسان العرب</w:t>
      </w:r>
      <w:r w:rsidR="00243845" w:rsidRPr="00B93E6A">
        <w:rPr>
          <w:rtl/>
        </w:rPr>
        <w:t xml:space="preserve"> ، ج 14 ، ص 348 ( روى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بح ، بن ، جت ، جد » </w:t>
      </w:r>
      <w:r w:rsidR="00243845" w:rsidRPr="00DC50BB">
        <w:rPr>
          <w:rStyle w:val="libFootnoteBoldChar"/>
          <w:rtl/>
        </w:rPr>
        <w:t>و</w:t>
      </w:r>
      <w:r w:rsidR="00325763" w:rsidRPr="00DC50BB">
        <w:rPr>
          <w:rStyle w:val="libFootnoteBoldChar"/>
          <w:rtl/>
        </w:rPr>
        <w:t>الوافي</w:t>
      </w:r>
      <w:r w:rsidR="00243845" w:rsidRPr="009917A2">
        <w:rPr>
          <w:rStyle w:val="libFootnoteBoldChar"/>
          <w:rtl/>
        </w:rPr>
        <w:t xml:space="preserve"> </w:t>
      </w:r>
      <w:r w:rsidR="00243845" w:rsidRPr="00DC50BB">
        <w:rPr>
          <w:rStyle w:val="libFootnoteBoldChar"/>
          <w:rtl/>
        </w:rPr>
        <w:t>والوسائل</w:t>
      </w:r>
      <w:r w:rsidR="00243845" w:rsidRPr="009917A2">
        <w:rPr>
          <w:rStyle w:val="libFootnoteBoldChar"/>
          <w:rtl/>
        </w:rPr>
        <w:t xml:space="preserve"> و</w:t>
      </w:r>
      <w:r w:rsidR="009917A2" w:rsidRPr="009917A2">
        <w:rPr>
          <w:rStyle w:val="libFootnoteBoldChar"/>
          <w:rtl/>
        </w:rPr>
        <w:t>البحار</w:t>
      </w:r>
      <w:r w:rsidR="00243845" w:rsidRPr="00B93E6A">
        <w:rPr>
          <w:rtl/>
        </w:rPr>
        <w:t xml:space="preserve"> : « نبوّة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وَكَانَ </w:t>
      </w:r>
      <w:r w:rsidRPr="007F7D59">
        <w:rPr>
          <w:rStyle w:val="libFootnotenumChar"/>
          <w:rtl/>
        </w:rPr>
        <w:t>(1)</w:t>
      </w:r>
      <w:r w:rsidRPr="00B93E6A">
        <w:rPr>
          <w:rtl/>
          <w:lang w:bidi="fa-IR"/>
        </w:rPr>
        <w:t xml:space="preserve"> ، فَمَا هذِهِ </w:t>
      </w:r>
      <w:r w:rsidRPr="007F7D59">
        <w:rPr>
          <w:rStyle w:val="libFootnotenumChar"/>
          <w:rtl/>
        </w:rPr>
        <w:t>(2)</w:t>
      </w:r>
      <w:r w:rsidRPr="00B93E6A">
        <w:rPr>
          <w:rtl/>
          <w:lang w:bidi="fa-IR"/>
        </w:rPr>
        <w:t xml:space="preserve"> الثِّيَابُ الْمَرْوِيَّةُ </w:t>
      </w:r>
      <w:r w:rsidRPr="007F7D59">
        <w:rPr>
          <w:rStyle w:val="libFootnotenumChar"/>
          <w:rtl/>
        </w:rPr>
        <w:t>(3)</w:t>
      </w:r>
      <w:r w:rsidRPr="00B93E6A">
        <w:rPr>
          <w:rtl/>
          <w:lang w:bidi="fa-IR"/>
        </w:rPr>
        <w:t xml:space="preserve"> عَلَيْكَ ، فَلَوْ لَبِسْتَ دُونَ هذِهِ الثِّيَابِ</w:t>
      </w:r>
      <w:r>
        <w:rPr>
          <w:rtl/>
          <w:lang w:bidi="fa-IR"/>
        </w:rPr>
        <w:t>؟</w:t>
      </w:r>
    </w:p>
    <w:p w:rsidR="009917A2" w:rsidRDefault="00243845" w:rsidP="009917A2">
      <w:pPr>
        <w:pStyle w:val="libNormal"/>
        <w:rPr>
          <w:rtl/>
          <w:lang w:bidi="fa-IR"/>
        </w:rPr>
      </w:pPr>
      <w:r w:rsidRPr="00B93E6A">
        <w:rPr>
          <w:rtl/>
          <w:lang w:bidi="fa-IR"/>
        </w:rPr>
        <w:t xml:space="preserve">فَقَالَ لَهُ </w:t>
      </w:r>
      <w:r w:rsidRPr="007F7D59">
        <w:rPr>
          <w:rStyle w:val="libFootnotenumChar"/>
          <w:rtl/>
        </w:rPr>
        <w:t>(4)</w:t>
      </w:r>
      <w:r w:rsidRPr="00B93E6A">
        <w:rPr>
          <w:rtl/>
          <w:lang w:bidi="fa-IR"/>
        </w:rPr>
        <w:t xml:space="preserve"> أَبُو عَبْدِ اللهِ </w:t>
      </w:r>
      <w:r w:rsidRPr="002D5331">
        <w:rPr>
          <w:rStyle w:val="libAlaemChar"/>
          <w:rtl/>
        </w:rPr>
        <w:t>عليه‌السلام</w:t>
      </w:r>
      <w:r w:rsidRPr="00B93E6A">
        <w:rPr>
          <w:rtl/>
          <w:lang w:bidi="fa-IR"/>
        </w:rPr>
        <w:t xml:space="preserve"> : « وَيْلَكَ يَا عَبَّادُ </w:t>
      </w:r>
      <w:r w:rsidRPr="007F7D59">
        <w:rPr>
          <w:rStyle w:val="libFootnotenumChar"/>
          <w:rtl/>
        </w:rPr>
        <w:t>(5)</w:t>
      </w:r>
      <w:r w:rsidRPr="00B93E6A">
        <w:rPr>
          <w:rtl/>
          <w:lang w:bidi="fa-IR"/>
        </w:rPr>
        <w:t xml:space="preserve"> </w:t>
      </w:r>
      <w:r w:rsidRPr="002D5331">
        <w:rPr>
          <w:rStyle w:val="libAlaemChar"/>
          <w:rtl/>
        </w:rPr>
        <w:t>(</w:t>
      </w:r>
      <w:r w:rsidRPr="000F2BA2">
        <w:rPr>
          <w:rStyle w:val="libAieChar"/>
          <w:rtl/>
        </w:rPr>
        <w:t xml:space="preserve"> مَنْ حَرَّمَ زِينَةَ اللهِ الَّتِي أَخْرَجَ لِعِبادِهِ وَالطَّيِّباتِ مِنَ الرِّزْقِ </w:t>
      </w:r>
      <w:r w:rsidRPr="002D5331">
        <w:rPr>
          <w:rStyle w:val="libAlaemChar"/>
          <w:rtl/>
        </w:rPr>
        <w:t>)</w:t>
      </w:r>
      <w:r w:rsidRPr="00B93E6A">
        <w:rPr>
          <w:rtl/>
          <w:lang w:bidi="fa-IR"/>
        </w:rPr>
        <w:t xml:space="preserve"> </w:t>
      </w:r>
      <w:r w:rsidRPr="007F7D59">
        <w:rPr>
          <w:rStyle w:val="libFootnotenumChar"/>
          <w:rtl/>
        </w:rPr>
        <w:t>(6)</w:t>
      </w:r>
      <w:r>
        <w:rPr>
          <w:rtl/>
          <w:lang w:bidi="fa-IR"/>
        </w:rPr>
        <w:t>؟</w:t>
      </w:r>
      <w:r w:rsidRPr="00B93E6A">
        <w:rPr>
          <w:rtl/>
          <w:lang w:bidi="fa-IR"/>
        </w:rPr>
        <w:t xml:space="preserve">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إِذَا أَنْعَمَ عَلى عَبْدٍ </w:t>
      </w:r>
      <w:r w:rsidRPr="007F7D59">
        <w:rPr>
          <w:rStyle w:val="libFootnotenumChar"/>
          <w:rtl/>
        </w:rPr>
        <w:t>(7)</w:t>
      </w:r>
      <w:r w:rsidRPr="00B93E6A">
        <w:rPr>
          <w:rtl/>
          <w:lang w:bidi="fa-IR"/>
        </w:rPr>
        <w:t xml:space="preserve"> نِعْمَةً أَحَبَّ أَنْ يَرَاهَا عَلَيْهِ ، لَيْسَ بِهَا </w:t>
      </w:r>
      <w:r w:rsidRPr="007F7D59">
        <w:rPr>
          <w:rStyle w:val="libFootnotenumChar"/>
          <w:rtl/>
        </w:rPr>
        <w:t>(8)</w:t>
      </w:r>
      <w:r w:rsidRPr="00B93E6A">
        <w:rPr>
          <w:rtl/>
          <w:lang w:bidi="fa-IR"/>
        </w:rPr>
        <w:t xml:space="preserve"> بَأْسٌ ، وَيْلَكَ يَا عَبَّادُ ، إِنَّمَا أَنَا بَضْعَةٌ مِنْ رَسُولِ اللهِ </w:t>
      </w:r>
      <w:r w:rsidR="00AE73AA" w:rsidRPr="00AE73AA">
        <w:rPr>
          <w:rStyle w:val="libAlaemChar"/>
          <w:rtl/>
        </w:rPr>
        <w:t>صلى‌الله‌عليه‌وآله</w:t>
      </w:r>
      <w:r w:rsidRPr="00B93E6A">
        <w:rPr>
          <w:rtl/>
          <w:lang w:bidi="fa-IR"/>
        </w:rPr>
        <w:t xml:space="preserve"> ، فَلَا تُؤْذِنِي »</w:t>
      </w:r>
      <w:r>
        <w:rPr>
          <w:rtl/>
          <w:lang w:bidi="fa-IR"/>
        </w:rPr>
        <w:t>.</w:t>
      </w:r>
    </w:p>
    <w:p w:rsidR="00FA0166" w:rsidRDefault="00243845" w:rsidP="009917A2">
      <w:pPr>
        <w:pStyle w:val="libNormal"/>
        <w:rPr>
          <w:rtl/>
          <w:lang w:bidi="fa-IR"/>
        </w:rPr>
      </w:pPr>
      <w:r w:rsidRPr="00B93E6A">
        <w:rPr>
          <w:rtl/>
          <w:lang w:bidi="fa-IR"/>
        </w:rPr>
        <w:t xml:space="preserve">وَكَانَ </w:t>
      </w:r>
      <w:r w:rsidRPr="007F7D59">
        <w:rPr>
          <w:rStyle w:val="libFootnotenumChar"/>
          <w:rtl/>
        </w:rPr>
        <w:t>(9)</w:t>
      </w:r>
      <w:r w:rsidRPr="00B93E6A">
        <w:rPr>
          <w:rtl/>
          <w:lang w:bidi="fa-IR"/>
        </w:rPr>
        <w:t xml:space="preserve"> عَبَّادٌ يَلْبَسُ ثَوْبَيْنِ قِطْرِيَّيْنِ </w:t>
      </w:r>
      <w:r w:rsidRPr="007F7D59">
        <w:rPr>
          <w:rStyle w:val="libFootnotenumChar"/>
          <w:rtl/>
        </w:rPr>
        <w:t>(10)</w:t>
      </w:r>
      <w:r w:rsidR="009917A2">
        <w:rPr>
          <w:rFonts w:hint="cs"/>
          <w:rtl/>
          <w:lang w:bidi="fa-IR"/>
        </w:rPr>
        <w:t>.</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12455 / 14.</w:t>
      </w:r>
      <w:r w:rsidRPr="00B93E6A">
        <w:rPr>
          <w:rtl/>
          <w:lang w:bidi="fa-IR"/>
        </w:rPr>
        <w:t xml:space="preserve"> مُحَمَّدُ بْنُ يَحْيى ، عَنْ أَحْمَدَ بْنِ مُحَمَّدٍ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النَّظِيفُ مِنَ الثِّيَابِ يُذْهِبُ الْهَمَّ وَالْحَزَنَ ، وَهُوَ طَهُورٌ لِلصَّلَاةِ »</w:t>
      </w:r>
      <w:r>
        <w:rPr>
          <w:rtl/>
          <w:lang w:bidi="fa-IR"/>
        </w:rPr>
        <w:t>.</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وكان أبوك وكان ؛ يعني كان زاهداً ، وكان يلبس الخشن ، وكان تاركاً لنعيم الدنيا. يعني بأبيه : أمير المؤمنين </w:t>
      </w:r>
      <w:r w:rsidRPr="00AE73AA">
        <w:rPr>
          <w:rStyle w:val="libFootnoteAlaemChar"/>
          <w:rtl/>
        </w:rPr>
        <w:t>عليه‌السلام</w:t>
      </w:r>
      <w:r w:rsidR="00243845" w:rsidRPr="00B93E6A">
        <w:rPr>
          <w:rtl/>
        </w:rPr>
        <w:t xml:space="preserve">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ن ، بح ، بف ، بن ، جت »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B93E6A">
        <w:rPr>
          <w:rtl/>
        </w:rPr>
        <w:t xml:space="preserve"> : « لهذه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بن ، جد » وحاشية « جت </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المزيّنة »</w:t>
      </w:r>
      <w:r w:rsidR="00243845">
        <w:rPr>
          <w:rtl/>
        </w:rPr>
        <w:t>.</w:t>
      </w:r>
    </w:p>
    <w:tbl>
      <w:tblPr>
        <w:tblStyle w:val="TableGrid"/>
        <w:bidiVisual/>
        <w:tblW w:w="0" w:type="auto"/>
        <w:tblLook w:val="04A0"/>
      </w:tblPr>
      <w:tblGrid>
        <w:gridCol w:w="4006"/>
        <w:gridCol w:w="4006"/>
      </w:tblGrid>
      <w:tr w:rsidR="009917A2" w:rsidTr="009917A2">
        <w:tc>
          <w:tcPr>
            <w:tcW w:w="4006" w:type="dxa"/>
          </w:tcPr>
          <w:p w:rsidR="009917A2" w:rsidRDefault="009917A2" w:rsidP="00AE73AA">
            <w:pPr>
              <w:pStyle w:val="libFootnote0"/>
              <w:rPr>
                <w:rtl/>
              </w:rPr>
            </w:pPr>
            <w:r>
              <w:rPr>
                <w:rtl/>
              </w:rPr>
              <w:t>(4).</w:t>
            </w:r>
            <w:r w:rsidRPr="00B93E6A">
              <w:rPr>
                <w:rtl/>
              </w:rPr>
              <w:t xml:space="preserve"> في « بف » :</w:t>
            </w:r>
            <w:r>
              <w:rPr>
                <w:rtl/>
              </w:rPr>
              <w:t xml:space="preserve"> - </w:t>
            </w:r>
            <w:r w:rsidRPr="00B93E6A">
              <w:rPr>
                <w:rtl/>
              </w:rPr>
              <w:t>« له »</w:t>
            </w:r>
            <w:r>
              <w:rPr>
                <w:rtl/>
              </w:rPr>
              <w:t>.</w:t>
            </w:r>
          </w:p>
        </w:tc>
        <w:tc>
          <w:tcPr>
            <w:tcW w:w="4006" w:type="dxa"/>
          </w:tcPr>
          <w:p w:rsidR="009917A2" w:rsidRDefault="009917A2" w:rsidP="009917A2">
            <w:pPr>
              <w:pStyle w:val="libFootnote0"/>
              <w:rPr>
                <w:rtl/>
              </w:rPr>
            </w:pPr>
            <w:r>
              <w:rPr>
                <w:rtl/>
              </w:rPr>
              <w:t>(5).</w:t>
            </w:r>
            <w:r w:rsidRPr="00B93E6A">
              <w:rPr>
                <w:rtl/>
              </w:rPr>
              <w:t xml:space="preserve"> في « بن » : + </w:t>
            </w:r>
            <w:r w:rsidRPr="009917A2">
              <w:rPr>
                <w:rStyle w:val="libFootnoteAlaemChar"/>
                <w:rFonts w:hint="cs"/>
                <w:rtl/>
              </w:rPr>
              <w:t>(</w:t>
            </w:r>
            <w:r w:rsidRPr="009917A2">
              <w:rPr>
                <w:rStyle w:val="libFootnoteAieChar"/>
                <w:rtl/>
              </w:rPr>
              <w:t xml:space="preserve"> قُلْ </w:t>
            </w:r>
            <w:r w:rsidRPr="009917A2">
              <w:rPr>
                <w:rStyle w:val="libFootnoteAlaemChar"/>
                <w:rFonts w:hint="cs"/>
                <w:rtl/>
              </w:rPr>
              <w:t>)</w:t>
            </w:r>
            <w:r>
              <w:rPr>
                <w:rtl/>
              </w:rPr>
              <w:t>.</w:t>
            </w:r>
          </w:p>
        </w:tc>
      </w:tr>
    </w:tbl>
    <w:p w:rsidR="00243845" w:rsidRPr="00B93E6A" w:rsidRDefault="00AE73AA" w:rsidP="009917A2">
      <w:pPr>
        <w:pStyle w:val="libFootnote0"/>
        <w:rPr>
          <w:rtl/>
          <w:lang w:bidi="fa-IR"/>
        </w:rPr>
      </w:pPr>
      <w:r>
        <w:rPr>
          <w:rtl/>
        </w:rPr>
        <w:t>(6).</w:t>
      </w:r>
      <w:r w:rsidR="00243845" w:rsidRPr="00B93E6A">
        <w:rPr>
          <w:rtl/>
        </w:rPr>
        <w:t xml:space="preserve"> الأعراف </w:t>
      </w:r>
      <w:r>
        <w:rPr>
          <w:rtl/>
        </w:rPr>
        <w:t>(7)</w:t>
      </w:r>
      <w:r w:rsidR="00243845" w:rsidRPr="00B93E6A">
        <w:rPr>
          <w:rtl/>
        </w:rPr>
        <w:t xml:space="preserve"> : 32.</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917A2">
        <w:rPr>
          <w:rtl/>
        </w:rPr>
        <w:t xml:space="preserve">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وفي المطبوع : « عبده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م ، ن ، بن ، جد » وحاشية « جت » </w:t>
      </w:r>
      <w:r w:rsidR="00243845" w:rsidRPr="00DC50BB">
        <w:rPr>
          <w:rStyle w:val="libFootnoteBoldChar"/>
          <w:rtl/>
        </w:rPr>
        <w:t>والوسائل</w:t>
      </w:r>
      <w:r w:rsidR="00243845" w:rsidRPr="009917A2">
        <w:rPr>
          <w:rtl/>
        </w:rPr>
        <w:t xml:space="preserve"> و</w:t>
      </w:r>
      <w:r w:rsidR="009917A2" w:rsidRPr="009917A2">
        <w:rPr>
          <w:rtl/>
        </w:rPr>
        <w:t>البحار</w:t>
      </w:r>
      <w:r w:rsidR="00243845" w:rsidRPr="00B93E6A">
        <w:rPr>
          <w:rtl/>
        </w:rPr>
        <w:t xml:space="preserve"> : « به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بن ، جد » : « فكان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ن ، جت ، جد » : « قطويّين »</w:t>
      </w:r>
      <w:r w:rsidR="00243845">
        <w:rPr>
          <w:rtl/>
        </w:rPr>
        <w:t>.</w:t>
      </w:r>
      <w:r w:rsidR="00243845" w:rsidRPr="00B93E6A">
        <w:rPr>
          <w:rtl/>
        </w:rPr>
        <w:t xml:space="preserve"> وفي </w:t>
      </w:r>
      <w:r w:rsidR="00325763" w:rsidRPr="00D415D5">
        <w:rPr>
          <w:rtl/>
        </w:rPr>
        <w:t>الوافي</w:t>
      </w:r>
      <w:r w:rsidR="00243845" w:rsidRPr="00B93E6A">
        <w:rPr>
          <w:rtl/>
        </w:rPr>
        <w:t xml:space="preserve"> : « قطن »</w:t>
      </w:r>
      <w:r w:rsidR="00243845">
        <w:rPr>
          <w:rtl/>
        </w:rPr>
        <w:t>.</w:t>
      </w:r>
      <w:r w:rsidR="00243845" w:rsidRPr="00B93E6A">
        <w:rPr>
          <w:rtl/>
        </w:rPr>
        <w:t xml:space="preserve"> وثوب قطري : هو ضرب من البرود فيه حمرة ، ولها أعلام فيها بعض الخشونة. وقيل : هي حلل جياد تحمل من قبل البحرين. </w:t>
      </w:r>
      <w:r w:rsidR="00233CAC" w:rsidRPr="00233CAC">
        <w:rPr>
          <w:rStyle w:val="libFootnoteBoldChar"/>
          <w:rtl/>
        </w:rPr>
        <w:t>النهاية</w:t>
      </w:r>
      <w:r w:rsidR="00243845" w:rsidRPr="00B93E6A">
        <w:rPr>
          <w:rtl/>
        </w:rPr>
        <w:t xml:space="preserve"> ، ج 4 ، ص 80 ( قطر )</w:t>
      </w:r>
      <w:r w:rsidR="00243845">
        <w:rPr>
          <w:rtl/>
        </w:rPr>
        <w:t>.</w:t>
      </w:r>
      <w:r w:rsidR="00243845" w:rsidRPr="00B93E6A">
        <w:rPr>
          <w:rtl/>
        </w:rPr>
        <w:t xml:space="preserve"> هذا ، إذا كان الوارد « قطريين » كما في بعض النسخ.</w:t>
      </w:r>
    </w:p>
    <w:p w:rsidR="00243845" w:rsidRPr="00B93E6A" w:rsidRDefault="00243845" w:rsidP="00206510">
      <w:pPr>
        <w:pStyle w:val="libFootnote0"/>
        <w:rPr>
          <w:rtl/>
          <w:lang w:bidi="fa-IR"/>
        </w:rPr>
      </w:pPr>
      <w:r w:rsidRPr="00F36BB4">
        <w:rPr>
          <w:rtl/>
        </w:rPr>
        <w:t>وأمّا إذا كان « قطويين » كما في نسخ ا</w:t>
      </w:r>
      <w:r w:rsidR="00D415D5">
        <w:rPr>
          <w:rFonts w:hint="cs"/>
          <w:rtl/>
        </w:rPr>
        <w:t>ُ</w:t>
      </w:r>
      <w:r w:rsidRPr="00F36BB4">
        <w:rPr>
          <w:rtl/>
        </w:rPr>
        <w:t>خرى فقد قال الفيروزآبادي : « قَطَوَان ، محرّكة : موضع بالكوفة ، منه الأكسية »</w:t>
      </w:r>
      <w:r>
        <w:rPr>
          <w:rtl/>
        </w:rPr>
        <w:t>.</w:t>
      </w:r>
      <w:r w:rsidRPr="00F36BB4">
        <w:rPr>
          <w:rtl/>
        </w:rPr>
        <w:t xml:space="preserve"> </w:t>
      </w:r>
      <w:r w:rsidR="00233CAC" w:rsidRPr="00233CAC">
        <w:rPr>
          <w:rStyle w:val="libFootnoteBoldChar"/>
          <w:rtl/>
        </w:rPr>
        <w:t>القاموس المحيط</w:t>
      </w:r>
      <w:r w:rsidRPr="00F36BB4">
        <w:rPr>
          <w:rtl/>
        </w:rPr>
        <w:t xml:space="preserve"> ، ج 2 ، ص 1736 ( قطا )</w:t>
      </w:r>
      <w:r>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راجع : </w:t>
      </w:r>
      <w:r w:rsidR="00243845" w:rsidRPr="00325763">
        <w:rPr>
          <w:rStyle w:val="libFootnoteBoldChar"/>
          <w:rtl/>
        </w:rPr>
        <w:t>الكافي</w:t>
      </w:r>
      <w:r w:rsidR="00243845" w:rsidRPr="00B93E6A">
        <w:rPr>
          <w:rtl/>
        </w:rPr>
        <w:t xml:space="preserve"> ، كتاب الزيّ والتجمّل ، باب التجمّل وإظهار النعمة ، ح 12427 </w:t>
      </w:r>
      <w:r w:rsidR="00243845">
        <w:rPr>
          <w:rtl/>
        </w:rPr>
        <w:t>و 1</w:t>
      </w:r>
      <w:r w:rsidR="00243845" w:rsidRPr="00B93E6A">
        <w:rPr>
          <w:rtl/>
        </w:rPr>
        <w:t xml:space="preserve">2430 </w:t>
      </w:r>
      <w:r w:rsidR="00D415D5">
        <w:rPr>
          <w:rFonts w:hint="cs"/>
          <w:rtl/>
        </w:rPr>
        <w:t>.</w:t>
      </w:r>
      <w:r w:rsidR="00325763" w:rsidRPr="00325763">
        <w:rPr>
          <w:rStyle w:val="libFootnoteBoldChar"/>
          <w:rtl/>
        </w:rPr>
        <w:t>الوافي</w:t>
      </w:r>
      <w:r w:rsidR="00243845" w:rsidRPr="00B93E6A">
        <w:rPr>
          <w:rtl/>
        </w:rPr>
        <w:t xml:space="preserve"> ، ج 20 ، ص 705 ، ح 20295 ؛ </w:t>
      </w:r>
      <w:r w:rsidR="00243845" w:rsidRPr="00325763">
        <w:rPr>
          <w:rStyle w:val="libFootnoteBoldChar"/>
          <w:rtl/>
        </w:rPr>
        <w:t>الوسائل</w:t>
      </w:r>
      <w:r w:rsidR="00243845" w:rsidRPr="00B93E6A">
        <w:rPr>
          <w:rtl/>
        </w:rPr>
        <w:t xml:space="preserve"> ، ج 5 ، ص 16 ، ح 5769 ؛ </w:t>
      </w:r>
      <w:r w:rsidR="009917A2" w:rsidRPr="009917A2">
        <w:rPr>
          <w:rStyle w:val="libFootnoteBoldChar"/>
          <w:rtl/>
        </w:rPr>
        <w:t>البحار</w:t>
      </w:r>
      <w:r w:rsidR="00243845" w:rsidRPr="00B93E6A">
        <w:rPr>
          <w:rtl/>
        </w:rPr>
        <w:t xml:space="preserve"> ، ج 47 ، ص 361 ، ح 73.</w:t>
      </w:r>
    </w:p>
    <w:p w:rsidR="00FA0166" w:rsidRDefault="00AE73AA" w:rsidP="00AE73AA">
      <w:pPr>
        <w:pStyle w:val="libFootnote0"/>
        <w:rPr>
          <w:rtl/>
        </w:rPr>
      </w:pPr>
      <w:r>
        <w:rPr>
          <w:rtl/>
        </w:rPr>
        <w:t>(12).</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 الطويل 10 ، بسنده عن القاسم بن يحيى ،</w:t>
      </w:r>
      <w:r w:rsidR="00D415D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12456 / 15.</w:t>
      </w:r>
      <w:r w:rsidRPr="00B93E6A">
        <w:rPr>
          <w:rtl/>
          <w:lang w:bidi="fa-IR"/>
        </w:rPr>
        <w:t xml:space="preserve"> أَحْمَدُ بْنُ مُحَمَّدٍ </w:t>
      </w:r>
      <w:r w:rsidRPr="007F7D59">
        <w:rPr>
          <w:rStyle w:val="libFootnotenumChar"/>
          <w:rtl/>
        </w:rPr>
        <w:t>(1)</w:t>
      </w:r>
      <w:r w:rsidRPr="00B93E6A">
        <w:rPr>
          <w:rtl/>
          <w:lang w:bidi="fa-IR"/>
        </w:rPr>
        <w:t xml:space="preserve"> ، عَنْ مُحَمَّدِ بْنِ يَحْيى ، عَنْ حَمَّادِ بْنِ عُثْمَانَ ، قَالَ :</w:t>
      </w:r>
    </w:p>
    <w:p w:rsidR="00243845" w:rsidRPr="00B93E6A" w:rsidRDefault="00243845" w:rsidP="00206510">
      <w:pPr>
        <w:pStyle w:val="libNormal"/>
        <w:rPr>
          <w:rtl/>
          <w:lang w:bidi="fa-IR"/>
        </w:rPr>
      </w:pPr>
      <w:r w:rsidRPr="00B93E6A">
        <w:rPr>
          <w:rtl/>
          <w:lang w:bidi="fa-IR"/>
        </w:rPr>
        <w:t xml:space="preserve">كُنْتُ حَاضِراً عِنْدَ أَبِي عَبْدِ اللهِ </w:t>
      </w:r>
      <w:r w:rsidRPr="007F7D59">
        <w:rPr>
          <w:rStyle w:val="libFootnotenumChar"/>
          <w:rtl/>
        </w:rPr>
        <w:t>(2)</w:t>
      </w:r>
      <w:r w:rsidRPr="00B93E6A">
        <w:rPr>
          <w:rtl/>
          <w:lang w:bidi="fa-IR"/>
        </w:rPr>
        <w:t xml:space="preserve"> </w:t>
      </w:r>
      <w:r w:rsidRPr="002D5331">
        <w:rPr>
          <w:rStyle w:val="libAlaemChar"/>
          <w:rtl/>
        </w:rPr>
        <w:t>عليه‌السلام</w:t>
      </w:r>
      <w:r w:rsidRPr="00B93E6A">
        <w:rPr>
          <w:rtl/>
          <w:lang w:bidi="fa-IR"/>
        </w:rPr>
        <w:t xml:space="preserve"> إِذْ قَالَ لَهُ رَجُلٌ : أَصْلَحَكَ اللهُ ، ذَكَرْتَ أَنَّ عَلِيَّ بْنَ أَبِي طَالِبٍ </w:t>
      </w:r>
      <w:r w:rsidRPr="002D5331">
        <w:rPr>
          <w:rStyle w:val="libAlaemChar"/>
          <w:rtl/>
        </w:rPr>
        <w:t>عليه‌السلام</w:t>
      </w:r>
      <w:r w:rsidRPr="00B93E6A">
        <w:rPr>
          <w:rtl/>
          <w:lang w:bidi="fa-IR"/>
        </w:rPr>
        <w:t xml:space="preserve"> كَانَ يَلْبَسُ الْخَشِنَ ، يَلْبَسُ الْقَمِيصَ بِأَرْبَعَةِ دَرَاهِمَ ، وَمَا أَشْبَهَ ذلِكَ ، وَنَرى عَلَيْكَ اللِّبَاسَ الْجَيِّدَ </w:t>
      </w:r>
      <w:r w:rsidRPr="007F7D59">
        <w:rPr>
          <w:rStyle w:val="libFootnotenumChar"/>
          <w:rtl/>
        </w:rPr>
        <w:t>(3)</w:t>
      </w:r>
      <w:r>
        <w:rPr>
          <w:rtl/>
          <w:lang w:bidi="fa-IR"/>
        </w:rPr>
        <w:t>؟</w:t>
      </w:r>
    </w:p>
    <w:p w:rsidR="00FA0166" w:rsidRDefault="00243845" w:rsidP="00206510">
      <w:pPr>
        <w:pStyle w:val="libNormal"/>
        <w:rPr>
          <w:rtl/>
          <w:lang w:bidi="fa-IR"/>
        </w:rPr>
      </w:pPr>
      <w:r w:rsidRPr="00B93E6A">
        <w:rPr>
          <w:rtl/>
          <w:lang w:bidi="fa-IR"/>
        </w:rPr>
        <w:t xml:space="preserve">قَالَ : فَقَالَ لَهُ : « إِنَّ عَلِيَّ بْنَ أَبِي طَالِبٍ </w:t>
      </w:r>
      <w:r w:rsidRPr="002D5331">
        <w:rPr>
          <w:rStyle w:val="libAlaemChar"/>
          <w:rtl/>
        </w:rPr>
        <w:t>عليه‌السلام</w:t>
      </w:r>
      <w:r w:rsidRPr="00B93E6A">
        <w:rPr>
          <w:rtl/>
          <w:lang w:bidi="fa-IR"/>
        </w:rPr>
        <w:t xml:space="preserve"> كَانَ يَلْبَسُ ذلِكَ فِي زَمَانٍ لَايُنْكَرُ </w:t>
      </w:r>
      <w:r w:rsidRPr="007F7D59">
        <w:rPr>
          <w:rStyle w:val="libFootnotenumChar"/>
          <w:rtl/>
        </w:rPr>
        <w:t>(4)</w:t>
      </w:r>
      <w:r w:rsidRPr="00B93E6A">
        <w:rPr>
          <w:rtl/>
          <w:lang w:bidi="fa-IR"/>
        </w:rPr>
        <w:t xml:space="preserve"> ، وَلَوْ لَبِسَ </w:t>
      </w:r>
      <w:r w:rsidRPr="007F7D59">
        <w:rPr>
          <w:rStyle w:val="libFootnotenumChar"/>
          <w:rtl/>
        </w:rPr>
        <w:t>(5)</w:t>
      </w:r>
      <w:r w:rsidRPr="00B93E6A">
        <w:rPr>
          <w:rtl/>
          <w:lang w:bidi="fa-IR"/>
        </w:rPr>
        <w:t xml:space="preserve"> مِثْلَ ذلِكَ </w:t>
      </w:r>
      <w:r w:rsidRPr="007F7D59">
        <w:rPr>
          <w:rStyle w:val="libFootnotenumChar"/>
          <w:rtl/>
        </w:rPr>
        <w:t>(6)</w:t>
      </w:r>
      <w:r w:rsidRPr="00B93E6A">
        <w:rPr>
          <w:rtl/>
          <w:lang w:bidi="fa-IR"/>
        </w:rPr>
        <w:t xml:space="preserve"> الْيَوْمَ لَشُهِرَ بِهِ ، فَخَيْرُ لِبَاسِ كُلِّ زَمَانٍ لِبَاسُ أَهْلِهِ ، غَيْرَ أَنَّ قَائِمَنَا </w:t>
      </w:r>
      <w:r w:rsidRPr="007F7D59">
        <w:rPr>
          <w:rStyle w:val="libFootnotenumChar"/>
          <w:rtl/>
        </w:rPr>
        <w:t>(7)</w:t>
      </w:r>
      <w:r w:rsidRPr="00B93E6A">
        <w:rPr>
          <w:rtl/>
          <w:lang w:bidi="fa-IR"/>
        </w:rPr>
        <w:t xml:space="preserve"> إِذَا قَامَ لَبِسَ لِبَاسَ عَلِيٍّ </w:t>
      </w:r>
      <w:r w:rsidRPr="002D5331">
        <w:rPr>
          <w:rStyle w:val="libAlaemChar"/>
          <w:rtl/>
        </w:rPr>
        <w:t>عليه‌السلام</w:t>
      </w:r>
      <w:r w:rsidRPr="00B93E6A">
        <w:rPr>
          <w:rtl/>
          <w:lang w:bidi="fa-IR"/>
        </w:rPr>
        <w:t xml:space="preserve"> ، وَسَارَ بِسِيرَتِهِ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12457 / 16.</w:t>
      </w:r>
      <w:r w:rsidRPr="00B93E6A">
        <w:rPr>
          <w:rtl/>
          <w:lang w:bidi="fa-IR"/>
        </w:rPr>
        <w:t xml:space="preserve"> عِدَّةٌ مِنْ أَصْحَابِنَا ، عَنْ سَهْلِ بْنِ زِيَادٍ ، عَنْ عَلِيِّ بْنِ أَسْبَاطٍ ، عَمَّنْ رَوَاهُ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بَأْسَ أَنْ يَكُونَ لِلرَّجُلِ عِشْرُونَ قَمِيصاً »</w:t>
      </w:r>
      <w:r>
        <w:rPr>
          <w:rtl/>
          <w:lang w:bidi="fa-IR"/>
        </w:rPr>
        <w:t>.</w:t>
      </w:r>
      <w:r w:rsidRPr="00B93E6A">
        <w:rPr>
          <w:rtl/>
          <w:lang w:bidi="fa-IR"/>
        </w:rPr>
        <w:t xml:space="preserve"> </w:t>
      </w:r>
      <w:r w:rsidRPr="007F7D59">
        <w:rPr>
          <w:rStyle w:val="libFootnotenumChar"/>
          <w:rtl/>
        </w:rPr>
        <w:t>(9)</w:t>
      </w:r>
    </w:p>
    <w:p w:rsidR="00243845" w:rsidRPr="00B93E6A" w:rsidRDefault="00243845" w:rsidP="00243845">
      <w:pPr>
        <w:pStyle w:val="Heading2Center"/>
        <w:rPr>
          <w:rtl/>
          <w:lang w:bidi="fa-IR"/>
        </w:rPr>
      </w:pPr>
      <w:bookmarkStart w:id="22" w:name="_Toc347423809"/>
      <w:bookmarkStart w:id="23" w:name="_Toc469922298"/>
      <w:bookmarkStart w:id="24" w:name="_Toc470003350"/>
      <w:bookmarkStart w:id="25" w:name="_Toc470004048"/>
      <w:bookmarkStart w:id="26" w:name="_Toc470004248"/>
      <w:bookmarkStart w:id="27" w:name="_Toc470005125"/>
      <w:bookmarkStart w:id="28" w:name="_Toc60267262"/>
      <w:r w:rsidRPr="00B93E6A">
        <w:rPr>
          <w:rtl/>
          <w:lang w:bidi="fa-IR"/>
        </w:rPr>
        <w:t>3</w:t>
      </w:r>
      <w:r>
        <w:rPr>
          <w:rtl/>
          <w:lang w:bidi="fa-IR"/>
        </w:rPr>
        <w:t xml:space="preserve"> </w:t>
      </w:r>
      <w:r w:rsidR="00AE73AA">
        <w:rPr>
          <w:rtl/>
          <w:lang w:bidi="fa-IR"/>
        </w:rPr>
        <w:t>-</w:t>
      </w:r>
      <w:r>
        <w:rPr>
          <w:rtl/>
          <w:lang w:bidi="fa-IR"/>
        </w:rPr>
        <w:t xml:space="preserve"> </w:t>
      </w:r>
      <w:r w:rsidRPr="00B93E6A">
        <w:rPr>
          <w:rtl/>
          <w:lang w:bidi="fa-IR"/>
        </w:rPr>
        <w:t>بَابُ كَرَاهِيَةِ الشُّهْرَةِ‌</w:t>
      </w:r>
      <w:bookmarkEnd w:id="22"/>
      <w:bookmarkEnd w:id="23"/>
      <w:bookmarkEnd w:id="24"/>
      <w:bookmarkEnd w:id="25"/>
      <w:bookmarkEnd w:id="26"/>
      <w:bookmarkEnd w:id="27"/>
      <w:bookmarkEnd w:id="28"/>
    </w:p>
    <w:p w:rsidR="00243845" w:rsidRPr="00B93E6A" w:rsidRDefault="00243845" w:rsidP="00206510">
      <w:pPr>
        <w:pStyle w:val="libNormal"/>
        <w:rPr>
          <w:rtl/>
          <w:lang w:bidi="fa-IR"/>
        </w:rPr>
      </w:pPr>
      <w:r w:rsidRPr="000615CF">
        <w:rPr>
          <w:rStyle w:val="libBold2Char"/>
          <w:rtl/>
        </w:rPr>
        <w:t>12458 / 1.</w:t>
      </w:r>
      <w:r w:rsidRPr="00B93E6A">
        <w:rPr>
          <w:rtl/>
          <w:lang w:bidi="fa-IR"/>
        </w:rPr>
        <w:t xml:space="preserve"> عَلِيُّ بْنُ إِبْرَاهِيمَ ، عَنْ أَبِيهِ ، عَنِ ابْنِ أَبِي عُمَيْرٍ ، عَنْ أَبِي أَيُّوبَ الْخَرَّازِ </w:t>
      </w:r>
      <w:r w:rsidRPr="007F7D59">
        <w:rPr>
          <w:rStyle w:val="libFootnotenumChar"/>
          <w:rtl/>
        </w:rPr>
        <w:t>(10)</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D415D5" w:rsidP="00243845">
      <w:pPr>
        <w:pStyle w:val="libFootnote0"/>
        <w:rPr>
          <w:rtl/>
          <w:lang w:bidi="fa-IR"/>
        </w:rPr>
      </w:pPr>
      <w:r>
        <w:rPr>
          <w:rFonts w:hint="cs"/>
          <w:rtl/>
        </w:rPr>
        <w:t xml:space="preserve">= </w:t>
      </w:r>
      <w:r w:rsidR="00243845" w:rsidRPr="00B93E6A">
        <w:rPr>
          <w:rtl/>
        </w:rPr>
        <w:t xml:space="preserve">عن جدّه الحسن بن راشد ، عن أبي بصير ومحمّد بن مسلم ، عن أبي عبد الله ، عن آبائه ، عن أمير المؤمنين </w:t>
      </w:r>
      <w:r w:rsidR="00AE73AA" w:rsidRPr="00AE73AA">
        <w:rPr>
          <w:rStyle w:val="libFootnoteAlaemChar"/>
          <w:rtl/>
        </w:rPr>
        <w:t>عليهم‌السلام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20 ، ص 699 ، ح 20287 ؛ </w:t>
      </w:r>
      <w:r w:rsidR="00243845" w:rsidRPr="00325763">
        <w:rPr>
          <w:rStyle w:val="libFootnoteBoldChar"/>
          <w:rtl/>
        </w:rPr>
        <w:t>الوسائل</w:t>
      </w:r>
      <w:r w:rsidR="00243845" w:rsidRPr="00B93E6A">
        <w:rPr>
          <w:rtl/>
        </w:rPr>
        <w:t xml:space="preserve"> ، ج 5 ، ص 14 ، ح 5763.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أحمد بن محمّد ، محمّد بن يحيى.</w:t>
      </w:r>
    </w:p>
    <w:p w:rsidR="00243845" w:rsidRPr="00B93E6A" w:rsidRDefault="00AE73AA" w:rsidP="00AE73AA">
      <w:pPr>
        <w:pStyle w:val="libFootnote0"/>
        <w:rPr>
          <w:rtl/>
          <w:lang w:bidi="fa-IR"/>
        </w:rPr>
      </w:pPr>
      <w:r>
        <w:rPr>
          <w:rtl/>
        </w:rPr>
        <w:t>(2).</w:t>
      </w:r>
      <w:r w:rsidR="00243845" w:rsidRPr="00B93E6A">
        <w:rPr>
          <w:rtl/>
        </w:rPr>
        <w:t xml:space="preserve"> في « م ، ن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لأبي عبدالله »</w:t>
      </w:r>
      <w:r w:rsidR="00243845">
        <w:rPr>
          <w:rtl/>
        </w:rPr>
        <w:t>.</w:t>
      </w:r>
    </w:p>
    <w:tbl>
      <w:tblPr>
        <w:tblStyle w:val="TableGrid"/>
        <w:bidiVisual/>
        <w:tblW w:w="0" w:type="auto"/>
        <w:tblLook w:val="04A0"/>
      </w:tblPr>
      <w:tblGrid>
        <w:gridCol w:w="4006"/>
        <w:gridCol w:w="4006"/>
      </w:tblGrid>
      <w:tr w:rsidR="00D415D5" w:rsidTr="00D415D5">
        <w:tc>
          <w:tcPr>
            <w:tcW w:w="4006" w:type="dxa"/>
          </w:tcPr>
          <w:p w:rsidR="00D415D5" w:rsidRDefault="00D415D5" w:rsidP="00AE73AA">
            <w:pPr>
              <w:pStyle w:val="libFootnote0"/>
              <w:rPr>
                <w:rtl/>
              </w:rPr>
            </w:pPr>
            <w:r>
              <w:rPr>
                <w:rtl/>
              </w:rPr>
              <w:t>(3).</w:t>
            </w:r>
            <w:r w:rsidRPr="00B93E6A">
              <w:rPr>
                <w:rtl/>
              </w:rPr>
              <w:t xml:space="preserve"> في </w:t>
            </w:r>
            <w:r w:rsidRPr="00325763">
              <w:rPr>
                <w:rStyle w:val="libFootnoteBoldChar"/>
                <w:rtl/>
              </w:rPr>
              <w:t>الكافي</w:t>
            </w:r>
            <w:r w:rsidRPr="00B93E6A">
              <w:rPr>
                <w:rtl/>
              </w:rPr>
              <w:t xml:space="preserve"> ، ح 1083 : « الجديد »</w:t>
            </w:r>
            <w:r>
              <w:rPr>
                <w:rtl/>
              </w:rPr>
              <w:t>.</w:t>
            </w:r>
          </w:p>
        </w:tc>
        <w:tc>
          <w:tcPr>
            <w:tcW w:w="4006" w:type="dxa"/>
          </w:tcPr>
          <w:p w:rsidR="00D415D5" w:rsidRDefault="00D415D5" w:rsidP="00AE73AA">
            <w:pPr>
              <w:pStyle w:val="libFootnote0"/>
              <w:rPr>
                <w:rtl/>
              </w:rPr>
            </w:pPr>
            <w:r>
              <w:rPr>
                <w:rtl/>
              </w:rPr>
              <w:t>(4).</w:t>
            </w:r>
            <w:r w:rsidRPr="00B93E6A">
              <w:rPr>
                <w:rtl/>
              </w:rPr>
              <w:t xml:space="preserve"> في </w:t>
            </w:r>
            <w:r w:rsidRPr="00325763">
              <w:rPr>
                <w:rStyle w:val="libFootnoteBoldChar"/>
                <w:rtl/>
              </w:rPr>
              <w:t>الكافي</w:t>
            </w:r>
            <w:r w:rsidRPr="00B93E6A">
              <w:rPr>
                <w:rtl/>
              </w:rPr>
              <w:t xml:space="preserve"> ، ح 1083 : + « عليه »</w:t>
            </w:r>
            <w:r>
              <w:rPr>
                <w:rtl/>
              </w:rPr>
              <w:t>.</w:t>
            </w:r>
          </w:p>
        </w:tc>
      </w:tr>
      <w:tr w:rsidR="00D415D5" w:rsidTr="00D415D5">
        <w:tc>
          <w:tcPr>
            <w:tcW w:w="4006" w:type="dxa"/>
          </w:tcPr>
          <w:p w:rsidR="00D415D5" w:rsidRDefault="00D415D5" w:rsidP="00AE73AA">
            <w:pPr>
              <w:pStyle w:val="libFootnote0"/>
              <w:rPr>
                <w:rtl/>
              </w:rPr>
            </w:pPr>
            <w:r>
              <w:rPr>
                <w:rtl/>
              </w:rPr>
              <w:t>(5).</w:t>
            </w:r>
            <w:r w:rsidRPr="00B93E6A">
              <w:rPr>
                <w:rtl/>
              </w:rPr>
              <w:t xml:space="preserve"> في « بف » : + « في »</w:t>
            </w:r>
            <w:r>
              <w:rPr>
                <w:rtl/>
              </w:rPr>
              <w:t>.</w:t>
            </w:r>
          </w:p>
        </w:tc>
        <w:tc>
          <w:tcPr>
            <w:tcW w:w="4006" w:type="dxa"/>
          </w:tcPr>
          <w:p w:rsidR="00D415D5" w:rsidRDefault="00D415D5" w:rsidP="00AE73AA">
            <w:pPr>
              <w:pStyle w:val="libFootnote0"/>
              <w:rPr>
                <w:rtl/>
              </w:rPr>
            </w:pPr>
            <w:r>
              <w:rPr>
                <w:rtl/>
              </w:rPr>
              <w:t>(6).</w:t>
            </w:r>
            <w:r w:rsidRPr="00B93E6A">
              <w:rPr>
                <w:rtl/>
              </w:rPr>
              <w:t xml:space="preserve"> في « بن » : + « اللباس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الكافي</w:t>
      </w:r>
      <w:r w:rsidR="00243845" w:rsidRPr="00B93E6A">
        <w:rPr>
          <w:rtl/>
        </w:rPr>
        <w:t xml:space="preserve"> ، ح 1083 : + « أهل البيت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الحجّة ، باب سيرة الإمام في نفسه وفي المطعم والملبس إذا ولي الأمر ، ح 1083 ، عن عدّة من أصحابنا ، عن أحمد بن محمّد البرقي ، عن أبيه ، عن محمّد بن يحيى الخزّاز ، عن حمّاد بن عثمان </w:t>
      </w:r>
      <w:r w:rsidR="00D415D5">
        <w:rPr>
          <w:rFonts w:hint="cs"/>
          <w:rtl/>
        </w:rPr>
        <w:t>.</w:t>
      </w:r>
      <w:r w:rsidR="00325763" w:rsidRPr="00325763">
        <w:rPr>
          <w:rStyle w:val="libFootnoteBoldChar"/>
          <w:rtl/>
        </w:rPr>
        <w:t>الوافي</w:t>
      </w:r>
      <w:r w:rsidR="00243845" w:rsidRPr="00B93E6A">
        <w:rPr>
          <w:rtl/>
        </w:rPr>
        <w:t xml:space="preserve"> ، ج 20 ، ص 705 ، ح 20296 ؛ </w:t>
      </w:r>
      <w:r w:rsidR="00243845" w:rsidRPr="00325763">
        <w:rPr>
          <w:rStyle w:val="libFootnoteBoldChar"/>
          <w:rtl/>
        </w:rPr>
        <w:t>الوسائل</w:t>
      </w:r>
      <w:r w:rsidR="00243845" w:rsidRPr="00B93E6A">
        <w:rPr>
          <w:rtl/>
        </w:rPr>
        <w:t xml:space="preserve"> ، ج 5 ، ص 17 ، ح 5772 ؛ وفيه ، ص 8 ، ح 5748 ، قطعة : « خير لباس كلّ زمان لباس أهله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707 ، ح 20298 ؛ </w:t>
      </w:r>
      <w:r w:rsidR="00243845" w:rsidRPr="00325763">
        <w:rPr>
          <w:rStyle w:val="libFootnoteBoldChar"/>
          <w:rtl/>
        </w:rPr>
        <w:t>الوسائل</w:t>
      </w:r>
      <w:r w:rsidR="00243845" w:rsidRPr="00B93E6A">
        <w:rPr>
          <w:rtl/>
        </w:rPr>
        <w:t xml:space="preserve"> ، ج 5 ، ص 22 ، ح 5784.</w:t>
      </w:r>
    </w:p>
    <w:p w:rsidR="00FA0166" w:rsidRDefault="00AE73AA" w:rsidP="00AE73AA">
      <w:pPr>
        <w:pStyle w:val="libFootnote0"/>
        <w:rPr>
          <w:rtl/>
        </w:rPr>
      </w:pPr>
      <w:r>
        <w:rPr>
          <w:rtl/>
        </w:rPr>
        <w:t>(10).</w:t>
      </w:r>
      <w:r w:rsidR="00243845" w:rsidRPr="00B93E6A">
        <w:rPr>
          <w:rtl/>
        </w:rPr>
        <w:t xml:space="preserve"> هكذا في « ن ، بح ، جت ، جد » </w:t>
      </w:r>
      <w:r w:rsidR="00243845" w:rsidRPr="00DC50BB">
        <w:rPr>
          <w:rStyle w:val="libFootnoteBoldChar"/>
          <w:rtl/>
        </w:rPr>
        <w:t>والوسائل</w:t>
      </w:r>
      <w:r w:rsidR="00243845" w:rsidRPr="00B93E6A">
        <w:rPr>
          <w:rtl/>
        </w:rPr>
        <w:t>. وفي « م ، بف ، بن » والمطبوع : « الخزّاز » وهو سهوٌ كما تقدّم</w:t>
      </w:r>
      <w:r w:rsidR="00D415D5">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يُبْغِضُ شُهْرَةَ اللِّبَاسِ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12459 / 2.</w:t>
      </w:r>
      <w:r w:rsidRPr="00B93E6A">
        <w:rPr>
          <w:rtl/>
          <w:lang w:bidi="fa-IR"/>
        </w:rPr>
        <w:t xml:space="preserve"> مُحَمَّدُ بْنُ يَحْيى ، عَنْ أَحْمَدَ بْنِ مُحَمَّدٍ ، عَنْ مُحَمَّدِ بْنِ إِسْمَاعِيلَ ، عَنْ أَبِي إِسْمَاعِيلَ السَّرَّاجِ ، عَنِ ابْنِ مُسْكَانَ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كَفى بِالْمَرْءِ خِزْياً </w:t>
      </w:r>
      <w:r w:rsidRPr="007F7D59">
        <w:rPr>
          <w:rStyle w:val="libFootnotenumChar"/>
          <w:rtl/>
        </w:rPr>
        <w:t>(3)</w:t>
      </w:r>
      <w:r w:rsidRPr="00B93E6A">
        <w:rPr>
          <w:rtl/>
          <w:lang w:bidi="fa-IR"/>
        </w:rPr>
        <w:t xml:space="preserve"> أَنْ يَلْبَسَ ثَوْباً يَشْهَرُهُ ، أَوْ يَرْكَبَ </w:t>
      </w:r>
      <w:r w:rsidRPr="007F7D59">
        <w:rPr>
          <w:rStyle w:val="libFootnotenumChar"/>
          <w:rtl/>
        </w:rPr>
        <w:t>(4)</w:t>
      </w:r>
      <w:r w:rsidRPr="00B93E6A">
        <w:rPr>
          <w:rtl/>
          <w:lang w:bidi="fa-IR"/>
        </w:rPr>
        <w:t xml:space="preserve"> دَابَّةً تَشْهَرُهُ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12460 / 3.</w:t>
      </w:r>
      <w:r w:rsidRPr="00B93E6A">
        <w:rPr>
          <w:rtl/>
          <w:lang w:bidi="fa-IR"/>
        </w:rPr>
        <w:t xml:space="preserve"> عِدَّةٌ مِنْ أَصْحَابِنَا ، عَنْ أَحْمَدَ بْنِ مُحَمَّدِ بْنِ خَالِدٍ ، عَنْ عُثْمَانَ بْنِ عِيسى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الشُّهْرَةُ </w:t>
      </w:r>
      <w:r w:rsidRPr="007F7D59">
        <w:rPr>
          <w:rStyle w:val="libFootnotenumChar"/>
          <w:rtl/>
        </w:rPr>
        <w:t>(7)</w:t>
      </w:r>
      <w:r w:rsidRPr="00B93E6A">
        <w:rPr>
          <w:rtl/>
          <w:lang w:bidi="fa-IR"/>
        </w:rPr>
        <w:t xml:space="preserve"> خَيْرُهَا وَشَرُّهَا فِي النَّارِ »</w:t>
      </w:r>
      <w:r>
        <w:rPr>
          <w:rtl/>
          <w:lang w:bidi="fa-IR"/>
        </w:rPr>
        <w:t>.</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D415D5" w:rsidP="00243845">
      <w:pPr>
        <w:pStyle w:val="libFootnote0"/>
        <w:rPr>
          <w:rtl/>
          <w:lang w:bidi="fa-IR"/>
        </w:rPr>
      </w:pPr>
      <w:r>
        <w:rPr>
          <w:rFonts w:hint="cs"/>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ذيل ح 75.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22 ، ص 320 : « قوله </w:t>
      </w:r>
      <w:r w:rsidRPr="00AE73AA">
        <w:rPr>
          <w:rStyle w:val="libFootnoteAlaemChar"/>
          <w:rtl/>
        </w:rPr>
        <w:t>عليه‌السلام</w:t>
      </w:r>
      <w:r w:rsidR="00243845" w:rsidRPr="00B93E6A">
        <w:rPr>
          <w:rtl/>
        </w:rPr>
        <w:t xml:space="preserve"> : يبغض شهرة اللباس ، كلبس الخلق والمرقّع والغليظ بقرينة مامرّ من قوله </w:t>
      </w:r>
      <w:r w:rsidRPr="00AE73AA">
        <w:rPr>
          <w:rStyle w:val="libFootnoteAlaemChar"/>
          <w:rtl/>
        </w:rPr>
        <w:t>عليه‌السلام</w:t>
      </w:r>
      <w:r w:rsidR="00243845" w:rsidRPr="00B93E6A">
        <w:rPr>
          <w:rtl/>
        </w:rPr>
        <w:t xml:space="preserve"> : لو لبس مثل ذلك اليوم لشهر به.</w:t>
      </w:r>
    </w:p>
    <w:p w:rsidR="00243845" w:rsidRPr="00B93E6A" w:rsidRDefault="00243845" w:rsidP="00243845">
      <w:pPr>
        <w:pStyle w:val="libFootnote0"/>
        <w:rPr>
          <w:rtl/>
          <w:lang w:bidi="fa-IR"/>
        </w:rPr>
      </w:pPr>
      <w:r w:rsidRPr="00206510">
        <w:rPr>
          <w:rtl/>
        </w:rPr>
        <w:t xml:space="preserve">ويحتمل أن يكون المراد ماهو فوق زيّه فيشتهر ، ويحتمل الأعمّ. ولعلّه أظهر ، كما ستعرف. وقد روت العامّة في صحاحهم عن النبيّ </w:t>
      </w:r>
      <w:r w:rsidR="00AE73AA" w:rsidRPr="00AE73AA">
        <w:rPr>
          <w:rStyle w:val="libFootnoteAlaemChar"/>
          <w:rtl/>
        </w:rPr>
        <w:t>صلى‌الله‌عليه‌وآله</w:t>
      </w:r>
      <w:r w:rsidRPr="00206510">
        <w:rPr>
          <w:rtl/>
        </w:rPr>
        <w:t xml:space="preserve"> : « من لبس ثوب شهرة ألبسه الله ثوب مذلّة يوم القيامة ». وقال الطيّبي في </w:t>
      </w:r>
      <w:r w:rsidRPr="00D415D5">
        <w:rPr>
          <w:rStyle w:val="libFootnoteBoldChar"/>
          <w:rtl/>
        </w:rPr>
        <w:t>شرح المشكاة</w:t>
      </w:r>
      <w:r w:rsidRPr="00206510">
        <w:rPr>
          <w:rtl/>
        </w:rPr>
        <w:t xml:space="preserve"> : أراد مالا يحلّ لبسه أو ما يقصد به كناية بالثوب عن العمل ، والثاني أظهر لترتّب إلباس ثوب مذلّة عليه. وفي شرح </w:t>
      </w:r>
      <w:r w:rsidRPr="00EB30F3">
        <w:rPr>
          <w:rStyle w:val="libFootnoteBoldChar"/>
          <w:rtl/>
        </w:rPr>
        <w:t>جامع الا</w:t>
      </w:r>
      <w:r w:rsidR="00EB30F3" w:rsidRPr="00EB30F3">
        <w:rPr>
          <w:rStyle w:val="libFootnoteBoldChar"/>
          <w:rFonts w:hint="cs"/>
          <w:rtl/>
        </w:rPr>
        <w:t>ُ</w:t>
      </w:r>
      <w:r w:rsidRPr="00EB30F3">
        <w:rPr>
          <w:rStyle w:val="libFootnoteBoldChar"/>
          <w:rtl/>
        </w:rPr>
        <w:t>صول</w:t>
      </w:r>
      <w:r w:rsidRPr="00206510">
        <w:rPr>
          <w:rtl/>
        </w:rPr>
        <w:t xml:space="preserve"> : هو الذي إذا لبسه أحد افتضح به واشتهر ، والمراد مالا يحلّ ، وليس من لباس الرجال ، وقال شارح الشفاء : نهي عن الشهرتين ، وهما : الفاخر من اللباس المرتفع في غاية ، والرذل الذي في غاية. انتهى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لبس المعصفر ، ح 12469 ، بسند آخر عن أبي عبد الله ، عن أمير المؤمنين </w:t>
      </w:r>
      <w:r w:rsidRPr="00AE73AA">
        <w:rPr>
          <w:rStyle w:val="libFootnoteAlaemChar"/>
          <w:rtl/>
        </w:rPr>
        <w:t>عليهما‌السلام</w:t>
      </w:r>
      <w:r w:rsidR="00243845" w:rsidRPr="00B93E6A">
        <w:rPr>
          <w:rtl/>
        </w:rPr>
        <w:t xml:space="preserve"> ، وفيه : « نهاني رسول الله </w:t>
      </w:r>
      <w:r w:rsidRPr="00AE73AA">
        <w:rPr>
          <w:rStyle w:val="libFootnoteAlaemChar"/>
          <w:rtl/>
        </w:rPr>
        <w:t>صلى‌الله‌عليه‌وآله</w:t>
      </w:r>
      <w:r w:rsidR="00243845" w:rsidRPr="00B93E6A">
        <w:rPr>
          <w:rtl/>
        </w:rPr>
        <w:t xml:space="preserve"> عن لبس ثياب الشهرة » مع زيادة في آخره. </w:t>
      </w:r>
      <w:r w:rsidR="00EB30F3" w:rsidRPr="00EB30F3">
        <w:rPr>
          <w:rStyle w:val="libFootnoteBoldChar"/>
          <w:rtl/>
        </w:rPr>
        <w:t>الأمالي للطوسي</w:t>
      </w:r>
      <w:r w:rsidR="00243845" w:rsidRPr="00B93E6A">
        <w:rPr>
          <w:rtl/>
        </w:rPr>
        <w:t xml:space="preserve"> ، ص 649 ، المجلس 33 ، ضمن ح 11 ، بسند آخر عن أبي الحسن الرضا </w:t>
      </w:r>
      <w:r w:rsidRPr="00AE73AA">
        <w:rPr>
          <w:rStyle w:val="libFootnoteAlaemChar"/>
          <w:rtl/>
        </w:rPr>
        <w:t>عليه‌السلام</w:t>
      </w:r>
      <w:r w:rsidR="00243845" w:rsidRPr="00B93E6A">
        <w:rPr>
          <w:rtl/>
        </w:rPr>
        <w:t xml:space="preserve"> ، وفيه : « فإنّ الله عزّ وجلّ يكره شهرة العبادة وشهرة الناس » </w:t>
      </w:r>
      <w:r w:rsidR="00EB30F3">
        <w:rPr>
          <w:rFonts w:hint="cs"/>
          <w:rtl/>
        </w:rPr>
        <w:t>.</w:t>
      </w:r>
      <w:r w:rsidR="00325763" w:rsidRPr="00325763">
        <w:rPr>
          <w:rStyle w:val="libFootnoteBoldChar"/>
          <w:rtl/>
        </w:rPr>
        <w:t>الوافي</w:t>
      </w:r>
      <w:r w:rsidR="00243845" w:rsidRPr="00B93E6A">
        <w:rPr>
          <w:rtl/>
        </w:rPr>
        <w:t xml:space="preserve"> ، ج 20 ، ص 709 ، ح 20302 ؛ </w:t>
      </w:r>
      <w:r w:rsidR="00243845" w:rsidRPr="00325763">
        <w:rPr>
          <w:rStyle w:val="libFootnoteBoldChar"/>
          <w:rtl/>
        </w:rPr>
        <w:t>الوسائل</w:t>
      </w:r>
      <w:r w:rsidR="00243845" w:rsidRPr="00B93E6A">
        <w:rPr>
          <w:rtl/>
        </w:rPr>
        <w:t xml:space="preserve"> ، ج 5 ، ص 24 ، ح 5789.</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(3).</w:t>
            </w:r>
            <w:r w:rsidRPr="00B93E6A">
              <w:rPr>
                <w:rtl/>
              </w:rPr>
              <w:t xml:space="preserve"> في « بح » : « حزناً »</w:t>
            </w:r>
            <w:r>
              <w:rPr>
                <w:rtl/>
              </w:rPr>
              <w:t>.</w:t>
            </w:r>
          </w:p>
        </w:tc>
        <w:tc>
          <w:tcPr>
            <w:tcW w:w="4006" w:type="dxa"/>
          </w:tcPr>
          <w:p w:rsidR="00EB30F3" w:rsidRDefault="00EB30F3" w:rsidP="00AE73AA">
            <w:pPr>
              <w:pStyle w:val="libFootnote0"/>
              <w:rPr>
                <w:rtl/>
              </w:rPr>
            </w:pPr>
            <w:r>
              <w:rPr>
                <w:rtl/>
              </w:rPr>
              <w:t>(4).</w:t>
            </w:r>
            <w:r w:rsidRPr="00B93E6A">
              <w:rPr>
                <w:rtl/>
              </w:rPr>
              <w:t xml:space="preserve"> في « بف » </w:t>
            </w:r>
            <w:r w:rsidRPr="00DC50BB">
              <w:rPr>
                <w:rStyle w:val="libFootnoteBoldChar"/>
                <w:rtl/>
              </w:rPr>
              <w:t>والوافي</w:t>
            </w:r>
            <w:r w:rsidRPr="00B93E6A">
              <w:rPr>
                <w:rtl/>
              </w:rPr>
              <w:t xml:space="preserve"> : « وأن يركب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ن » : « يشهره »</w:t>
      </w:r>
      <w:r w:rsidR="00243845">
        <w:rPr>
          <w:rtl/>
        </w:rPr>
        <w:t>.</w:t>
      </w:r>
      <w:r w:rsidR="00243845" w:rsidRPr="00B93E6A">
        <w:rPr>
          <w:rtl/>
        </w:rPr>
        <w:t xml:space="preserve"> وفي التحف : « مشهورة ، قلت : وما الدابّة المشهورة</w:t>
      </w:r>
      <w:r w:rsidR="00243845">
        <w:rPr>
          <w:rtl/>
        </w:rPr>
        <w:t>؟</w:t>
      </w:r>
      <w:r w:rsidR="00243845" w:rsidRPr="00B93E6A">
        <w:rPr>
          <w:rtl/>
        </w:rPr>
        <w:t xml:space="preserve"> قال </w:t>
      </w:r>
      <w:r w:rsidRPr="00AE73AA">
        <w:rPr>
          <w:rStyle w:val="libFootnoteAlaemChar"/>
          <w:rtl/>
        </w:rPr>
        <w:t>عليه‌السلام</w:t>
      </w:r>
      <w:r w:rsidR="00243845" w:rsidRPr="00B93E6A">
        <w:rPr>
          <w:rtl/>
        </w:rPr>
        <w:t xml:space="preserve"> : البلقاء » بدل « تشهره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33CAC" w:rsidRPr="00233CAC">
        <w:rPr>
          <w:rStyle w:val="libFootnoteBoldChar"/>
          <w:rtl/>
        </w:rPr>
        <w:t>تحف العقول</w:t>
      </w:r>
      <w:r w:rsidR="00243845" w:rsidRPr="00B93E6A">
        <w:rPr>
          <w:rtl/>
        </w:rPr>
        <w:t xml:space="preserve"> ، ص 369 </w:t>
      </w:r>
      <w:r w:rsidR="00EB30F3">
        <w:rPr>
          <w:rFonts w:hint="cs"/>
          <w:rtl/>
        </w:rPr>
        <w:t>.</w:t>
      </w:r>
      <w:r w:rsidR="00325763" w:rsidRPr="00325763">
        <w:rPr>
          <w:rStyle w:val="libFootnoteBoldChar"/>
          <w:rtl/>
        </w:rPr>
        <w:t>الوافي</w:t>
      </w:r>
      <w:r w:rsidR="00243845" w:rsidRPr="00B93E6A">
        <w:rPr>
          <w:rtl/>
        </w:rPr>
        <w:t xml:space="preserve"> ، ج 20 ، ص 710 ، ح 20303 ؛ </w:t>
      </w:r>
      <w:r w:rsidR="00243845" w:rsidRPr="00325763">
        <w:rPr>
          <w:rStyle w:val="libFootnoteBoldChar"/>
          <w:rtl/>
        </w:rPr>
        <w:t>الوسائل</w:t>
      </w:r>
      <w:r w:rsidR="00243845" w:rsidRPr="00B93E6A">
        <w:rPr>
          <w:rtl/>
        </w:rPr>
        <w:t xml:space="preserve"> ، ج 5 ، ص 24 ، ح 5790.</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لعلّ المراد الاشتهار بالطاعة رياء والاشتهار بالمعصية كلاهما في النار ، أو الاشتهار بلبس خير الثياب وشرّها في النار ، وهذا يؤيّد المعنى الأخير من المعاني التي ذكرناها سابقاً »</w:t>
      </w:r>
      <w:r w:rsidR="00243845">
        <w:rPr>
          <w:rtl/>
        </w:rPr>
        <w:t>.</w:t>
      </w:r>
    </w:p>
    <w:p w:rsidR="00FA0166" w:rsidRDefault="00AE73AA" w:rsidP="00AE73AA">
      <w:pPr>
        <w:pStyle w:val="libFootnote0"/>
        <w:rPr>
          <w:rtl/>
        </w:rPr>
      </w:pPr>
      <w:r>
        <w:rPr>
          <w:rtl/>
        </w:rPr>
        <w:t>(8).</w:t>
      </w:r>
      <w:r w:rsidR="00243845" w:rsidRPr="00B93E6A">
        <w:rPr>
          <w:rtl/>
        </w:rPr>
        <w:t xml:space="preserve"> راجع : </w:t>
      </w:r>
      <w:r w:rsidR="00EB30F3" w:rsidRPr="00EB30F3">
        <w:rPr>
          <w:rStyle w:val="libFootnoteBoldChar"/>
          <w:rtl/>
        </w:rPr>
        <w:t>كامل الزيارات</w:t>
      </w:r>
      <w:r w:rsidR="00243845" w:rsidRPr="00B93E6A">
        <w:rPr>
          <w:rtl/>
        </w:rPr>
        <w:t xml:space="preserve"> ، ص 294 ، الباب 95 ، ح 6 </w:t>
      </w:r>
      <w:r w:rsidR="00243845">
        <w:rPr>
          <w:rtl/>
        </w:rPr>
        <w:t>و 8</w:t>
      </w:r>
      <w:r w:rsidR="00243845" w:rsidRPr="00B93E6A">
        <w:rPr>
          <w:rtl/>
        </w:rPr>
        <w:t xml:space="preserve"> </w:t>
      </w:r>
      <w:r w:rsidR="00EB30F3">
        <w:rPr>
          <w:rFonts w:hint="cs"/>
          <w:rtl/>
        </w:rPr>
        <w:t>.</w:t>
      </w:r>
      <w:r w:rsidR="00325763" w:rsidRPr="00325763">
        <w:rPr>
          <w:rStyle w:val="libFootnoteBoldChar"/>
          <w:rtl/>
        </w:rPr>
        <w:t>الوافي</w:t>
      </w:r>
      <w:r w:rsidR="00243845" w:rsidRPr="00B93E6A">
        <w:rPr>
          <w:rtl/>
        </w:rPr>
        <w:t xml:space="preserve"> ، ج 20 ، ص 710 ، ح 20304 ؛ </w:t>
      </w:r>
      <w:r w:rsidR="00243845" w:rsidRPr="00325763">
        <w:rPr>
          <w:rStyle w:val="libFootnoteBoldChar"/>
          <w:rtl/>
        </w:rPr>
        <w:t>الوسائل</w:t>
      </w:r>
      <w:r w:rsidR="00243845" w:rsidRPr="00B93E6A">
        <w:rPr>
          <w:rtl/>
        </w:rPr>
        <w:t xml:space="preserve"> ،</w:t>
      </w:r>
      <w:r w:rsidR="00EB30F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12461 / 4.</w:t>
      </w:r>
      <w:r w:rsidRPr="00B93E6A">
        <w:rPr>
          <w:rtl/>
          <w:lang w:bidi="fa-IR"/>
        </w:rPr>
        <w:t xml:space="preserve"> مُحَمَّدُ بْنُ يَحْيى ، عَنْ أَحْمَدَ بْنِ مُحَمَّدٍ ، عَنْ مُحَمَّدِ بْنِ سِنَانٍ ، عَنْ أَبِي الْجَارُودِ ، عَنْ أَبِي سَعِيدٍ :</w:t>
      </w:r>
    </w:p>
    <w:p w:rsidR="00FA0166" w:rsidRDefault="00243845" w:rsidP="00206510">
      <w:pPr>
        <w:pStyle w:val="libNormal"/>
        <w:rPr>
          <w:rtl/>
          <w:lang w:bidi="fa-IR"/>
        </w:rPr>
      </w:pPr>
      <w:r w:rsidRPr="00B93E6A">
        <w:rPr>
          <w:rtl/>
          <w:lang w:bidi="fa-IR"/>
        </w:rPr>
        <w:t xml:space="preserve">عَنِ الْحُسَيْنِ </w:t>
      </w:r>
      <w:r w:rsidRPr="002D5331">
        <w:rPr>
          <w:rStyle w:val="libAlaemChar"/>
          <w:rtl/>
        </w:rPr>
        <w:t>عليه‌السلام</w:t>
      </w:r>
      <w:r w:rsidRPr="00B93E6A">
        <w:rPr>
          <w:rtl/>
          <w:lang w:bidi="fa-IR"/>
        </w:rPr>
        <w:t xml:space="preserve"> ، قَالَ : « مَنْ لَبِسَ ثَوْباً يَشْهَرُهُ ، كَسَاهُ اللهُ يَوْمَ الْقِيَامَةِ ثَوْباً مِنَ النَّارِ »</w:t>
      </w:r>
      <w:r>
        <w:rPr>
          <w:rtl/>
          <w:lang w:bidi="fa-IR"/>
        </w:rPr>
        <w:t>.</w:t>
      </w:r>
      <w:r w:rsidRPr="00B93E6A">
        <w:rPr>
          <w:rtl/>
          <w:lang w:bidi="fa-IR"/>
        </w:rPr>
        <w:t xml:space="preserve"> </w:t>
      </w:r>
      <w:r w:rsidRPr="007F7D59">
        <w:rPr>
          <w:rStyle w:val="libFootnotenumChar"/>
          <w:rtl/>
        </w:rPr>
        <w:t>(1)</w:t>
      </w:r>
    </w:p>
    <w:p w:rsidR="00243845" w:rsidRPr="00B93E6A" w:rsidRDefault="00243845" w:rsidP="00243845">
      <w:pPr>
        <w:pStyle w:val="Heading2Center"/>
        <w:rPr>
          <w:rtl/>
          <w:lang w:bidi="fa-IR"/>
        </w:rPr>
      </w:pPr>
      <w:bookmarkStart w:id="29" w:name="_Toc347423810"/>
      <w:bookmarkStart w:id="30" w:name="_Toc469922299"/>
      <w:bookmarkStart w:id="31" w:name="_Toc470003351"/>
      <w:bookmarkStart w:id="32" w:name="_Toc470004049"/>
      <w:bookmarkStart w:id="33" w:name="_Toc470004249"/>
      <w:bookmarkStart w:id="34" w:name="_Toc470005126"/>
      <w:bookmarkStart w:id="35" w:name="_Toc60267263"/>
      <w:r w:rsidRPr="00B93E6A">
        <w:rPr>
          <w:rtl/>
          <w:lang w:bidi="fa-IR"/>
        </w:rPr>
        <w:t>4</w:t>
      </w:r>
      <w:r>
        <w:rPr>
          <w:rtl/>
          <w:lang w:bidi="fa-IR"/>
        </w:rPr>
        <w:t xml:space="preserve"> </w:t>
      </w:r>
      <w:r w:rsidR="00AE73AA">
        <w:rPr>
          <w:rtl/>
          <w:lang w:bidi="fa-IR"/>
        </w:rPr>
        <w:t>-</w:t>
      </w:r>
      <w:r>
        <w:rPr>
          <w:rtl/>
          <w:lang w:bidi="fa-IR"/>
        </w:rPr>
        <w:t xml:space="preserve"> </w:t>
      </w:r>
      <w:r w:rsidRPr="00B93E6A">
        <w:rPr>
          <w:rtl/>
          <w:lang w:bidi="fa-IR"/>
        </w:rPr>
        <w:t xml:space="preserve">بَابُ لِبَاسِ </w:t>
      </w:r>
      <w:r w:rsidRPr="007F7D59">
        <w:rPr>
          <w:rStyle w:val="libFootnotenumChar"/>
          <w:rtl/>
        </w:rPr>
        <w:t>(2)</w:t>
      </w:r>
      <w:r>
        <w:rPr>
          <w:rtl/>
        </w:rPr>
        <w:t xml:space="preserve"> </w:t>
      </w:r>
      <w:r w:rsidRPr="00B93E6A">
        <w:rPr>
          <w:rtl/>
          <w:lang w:bidi="fa-IR"/>
        </w:rPr>
        <w:t>الْبَيَاضِ وَالْقُطْنِ‌</w:t>
      </w:r>
      <w:bookmarkEnd w:id="29"/>
      <w:bookmarkEnd w:id="30"/>
      <w:bookmarkEnd w:id="31"/>
      <w:bookmarkEnd w:id="32"/>
      <w:bookmarkEnd w:id="33"/>
      <w:bookmarkEnd w:id="34"/>
      <w:bookmarkEnd w:id="35"/>
    </w:p>
    <w:p w:rsidR="00243845" w:rsidRPr="00B93E6A" w:rsidRDefault="00243845" w:rsidP="00206510">
      <w:pPr>
        <w:pStyle w:val="libNormal"/>
        <w:rPr>
          <w:rtl/>
          <w:lang w:bidi="fa-IR"/>
        </w:rPr>
      </w:pPr>
      <w:r w:rsidRPr="000615CF">
        <w:rPr>
          <w:rStyle w:val="libBold2Char"/>
          <w:rtl/>
        </w:rPr>
        <w:t>12462 / 1.</w:t>
      </w:r>
      <w:r w:rsidRPr="00B93E6A">
        <w:rPr>
          <w:rtl/>
          <w:lang w:bidi="fa-IR"/>
        </w:rPr>
        <w:t xml:space="preserve"> مُحَمَّدُ بْنُ يَحْيى ، عَنْ أَحْمَدَ بْنِ مُحَمَّدٍ ، عَنِ ابْنِ فَضَّالٍ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الْبَسُوا الْبَيَاضَ ؛ فَإِنَّهُ أَطْيَبُ وَأَطْهَرُ ، وَكَفِّنُوا فِيهِ مَوْتَاكُمْ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12463 / 2.</w:t>
      </w:r>
      <w:r w:rsidRPr="00B93E6A">
        <w:rPr>
          <w:rtl/>
          <w:lang w:bidi="fa-IR"/>
        </w:rPr>
        <w:t xml:space="preserve"> الْحُسَيْنُ بْنُ مُحَمَّدٍ ، عَنْ مُعَلَّى بْنِ مُحَمَّدٍ ، عَنِ الْحَسَنِ بْنِ عَلِيٍّ ، عَنْ مُثَنًّى الْحَنَّاطِ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Pr="007F7D59">
        <w:rPr>
          <w:rStyle w:val="libFootnotenumChar"/>
          <w:rtl/>
        </w:rPr>
        <w:t>(4)</w:t>
      </w:r>
      <w:r w:rsidRPr="00B93E6A">
        <w:rPr>
          <w:rtl/>
          <w:lang w:bidi="fa-IR"/>
        </w:rPr>
        <w:t xml:space="preserve"> </w:t>
      </w:r>
      <w:r w:rsidR="00AE73AA" w:rsidRPr="00AE73AA">
        <w:rPr>
          <w:rStyle w:val="libAlaemChar"/>
          <w:rtl/>
        </w:rPr>
        <w:t>صلى‌الله‌عليه‌وآله</w:t>
      </w:r>
      <w:r w:rsidRPr="00B93E6A">
        <w:rPr>
          <w:rtl/>
          <w:lang w:bidi="fa-IR"/>
        </w:rPr>
        <w:t xml:space="preserve"> : الْبَسُوا الْبَيَاضَ ؛ فَإِنَّهُ أَطْيَبُ وَأَطْهَرُ ، وَكَفِّنُوا فِيهِ مَوْتَاكُمْ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12464 / 3.</w:t>
      </w:r>
      <w:r w:rsidRPr="00B93E6A">
        <w:rPr>
          <w:rtl/>
          <w:lang w:bidi="fa-IR"/>
        </w:rPr>
        <w:t xml:space="preserve"> عِدَّةٌ مِنْ أَصْحَابِنَا ، عَنْ أَحْمَدَ بْنِ أَبِي عَبْدِ اللهِ ، عَنْ بَعْضِ أَصْحَابِهِ ، عَنْ‌</w:t>
      </w:r>
    </w:p>
    <w:p w:rsidR="00243845" w:rsidRPr="00B93E6A" w:rsidRDefault="00EB30F3" w:rsidP="00EB30F3">
      <w:pPr>
        <w:pStyle w:val="libLine"/>
        <w:rPr>
          <w:rtl/>
          <w:lang w:bidi="fa-IR"/>
        </w:rPr>
      </w:pPr>
      <w:r>
        <w:rPr>
          <w:rtl/>
          <w:lang w:bidi="fa-IR"/>
        </w:rPr>
        <w:t>____________________</w:t>
      </w:r>
    </w:p>
    <w:p w:rsidR="00243845" w:rsidRPr="00B93E6A" w:rsidRDefault="00EB30F3" w:rsidP="00243845">
      <w:pPr>
        <w:pStyle w:val="libFootnote0"/>
        <w:rPr>
          <w:rtl/>
          <w:lang w:bidi="fa-IR"/>
        </w:rPr>
      </w:pPr>
      <w:r>
        <w:rPr>
          <w:rFonts w:hint="cs"/>
          <w:rtl/>
        </w:rPr>
        <w:t xml:space="preserve">= </w:t>
      </w:r>
      <w:r w:rsidR="00243845" w:rsidRPr="00B93E6A">
        <w:rPr>
          <w:rtl/>
        </w:rPr>
        <w:t>ج 5 ، ص 24 ، ح 5791.</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710 ، ح 20305 ؛ </w:t>
      </w:r>
      <w:r w:rsidR="00243845" w:rsidRPr="00325763">
        <w:rPr>
          <w:rStyle w:val="libFootnoteBoldChar"/>
          <w:rtl/>
        </w:rPr>
        <w:t>الوسائل</w:t>
      </w:r>
      <w:r w:rsidR="00243845" w:rsidRPr="00B93E6A">
        <w:rPr>
          <w:rtl/>
        </w:rPr>
        <w:t xml:space="preserve"> ، ج 5 ، ص 24 ، ح 5792.</w:t>
      </w:r>
    </w:p>
    <w:p w:rsidR="00243845" w:rsidRPr="00B93E6A" w:rsidRDefault="00AE73AA" w:rsidP="00AE73AA">
      <w:pPr>
        <w:pStyle w:val="libFootnote0"/>
        <w:rPr>
          <w:rtl/>
          <w:lang w:bidi="fa-IR"/>
        </w:rPr>
      </w:pPr>
      <w:r>
        <w:rPr>
          <w:rtl/>
        </w:rPr>
        <w:t>(2).</w:t>
      </w:r>
      <w:r w:rsidR="00243845" w:rsidRPr="00B93E6A">
        <w:rPr>
          <w:rtl/>
        </w:rPr>
        <w:t xml:space="preserve"> في « م ، بح ، بن ، جد » : « لبس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الجنائز ، باب ما يستحبّ من الثياب للكفن وما يكره ، ح 4362 </w:t>
      </w:r>
      <w:r w:rsidR="00243845">
        <w:rPr>
          <w:rtl/>
        </w:rPr>
        <w:t>و 4</w:t>
      </w:r>
      <w:r w:rsidR="00243845" w:rsidRPr="00B93E6A">
        <w:rPr>
          <w:rtl/>
        </w:rPr>
        <w:t xml:space="preserve">363 ؛ </w:t>
      </w:r>
      <w:r w:rsidR="00243845" w:rsidRPr="0048092F">
        <w:rPr>
          <w:rStyle w:val="libFootnoteBoldChar"/>
          <w:rtl/>
        </w:rPr>
        <w:t>والتهذيب</w:t>
      </w:r>
      <w:r w:rsidR="00243845" w:rsidRPr="00B93E6A">
        <w:rPr>
          <w:rtl/>
        </w:rPr>
        <w:t xml:space="preserve"> ، ج 1 ، ص 434 ، ح 1390 ، بسند آخر عن أبي جعفر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EB30F3" w:rsidRPr="00EB30F3">
        <w:rPr>
          <w:rStyle w:val="libFootnoteBoldChar"/>
          <w:rtl/>
        </w:rPr>
        <w:t>الأمالي للطوسي</w:t>
      </w:r>
      <w:r w:rsidR="00243845" w:rsidRPr="00B93E6A">
        <w:rPr>
          <w:rtl/>
        </w:rPr>
        <w:t xml:space="preserve"> ، ص 388 ، المجلس 13 ، ح 102 ، بسند آخر عن النبيّ </w:t>
      </w:r>
      <w:r w:rsidRPr="00AE73AA">
        <w:rPr>
          <w:rStyle w:val="libFootnoteAlaemChar"/>
          <w:rtl/>
        </w:rPr>
        <w:t>صلى‌الله‌عليه‌وآله</w:t>
      </w:r>
      <w:r w:rsidR="00243845" w:rsidRPr="00B93E6A">
        <w:rPr>
          <w:rtl/>
        </w:rPr>
        <w:t xml:space="preserve"> ، وفي كلّ المصادر مع اختلاف يسير </w:t>
      </w:r>
      <w:r w:rsidR="00EB30F3">
        <w:rPr>
          <w:rFonts w:hint="cs"/>
          <w:rtl/>
        </w:rPr>
        <w:t>.</w:t>
      </w:r>
      <w:r w:rsidR="00325763" w:rsidRPr="00325763">
        <w:rPr>
          <w:rStyle w:val="libFootnoteBoldChar"/>
          <w:rtl/>
        </w:rPr>
        <w:t>الوافي</w:t>
      </w:r>
      <w:r w:rsidR="00243845" w:rsidRPr="00B93E6A">
        <w:rPr>
          <w:rtl/>
        </w:rPr>
        <w:t xml:space="preserve"> ، ج 20 ، ص 711 ، ح 20306 ؛ </w:t>
      </w:r>
      <w:r w:rsidR="00243845" w:rsidRPr="00325763">
        <w:rPr>
          <w:rStyle w:val="libFootnoteBoldChar"/>
          <w:rtl/>
        </w:rPr>
        <w:t>الوسائل</w:t>
      </w:r>
      <w:r w:rsidR="00243845" w:rsidRPr="00B93E6A">
        <w:rPr>
          <w:rtl/>
        </w:rPr>
        <w:t xml:space="preserve"> ، ج 3 ، ص 41 ، ح 2977 ؛ وج 5 ، ص 26 ، ح 5796.</w:t>
      </w:r>
    </w:p>
    <w:p w:rsidR="00243845" w:rsidRPr="00B93E6A" w:rsidRDefault="00AE73AA" w:rsidP="00AE73AA">
      <w:pPr>
        <w:pStyle w:val="libFootnote0"/>
        <w:rPr>
          <w:rtl/>
          <w:lang w:bidi="fa-IR"/>
        </w:rPr>
      </w:pPr>
      <w:r>
        <w:rPr>
          <w:rtl/>
        </w:rPr>
        <w:t>(4).</w:t>
      </w:r>
      <w:r w:rsidR="00243845" w:rsidRPr="00B93E6A">
        <w:rPr>
          <w:rtl/>
        </w:rPr>
        <w:t xml:space="preserve"> في « م ، بن ، جد » وحاشية « جت » : « النبيّ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711 ، ح 20307 ؛ </w:t>
      </w:r>
      <w:r w:rsidR="00243845" w:rsidRPr="00325763">
        <w:rPr>
          <w:rStyle w:val="libFootnoteBoldChar"/>
          <w:rtl/>
        </w:rPr>
        <w:t>الوسائل</w:t>
      </w:r>
      <w:r w:rsidR="00243845" w:rsidRPr="00B93E6A">
        <w:rPr>
          <w:rtl/>
        </w:rPr>
        <w:t xml:space="preserve"> ، ج 3 ، ص 41 ، ذيل ح 2977.</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صَفْوَانَ الْجَمَّالِ ، قَالَ :</w:t>
      </w:r>
    </w:p>
    <w:p w:rsidR="00243845" w:rsidRPr="00B93E6A" w:rsidRDefault="00243845" w:rsidP="00206510">
      <w:pPr>
        <w:pStyle w:val="libNormal"/>
        <w:rPr>
          <w:rtl/>
          <w:lang w:bidi="fa-IR"/>
        </w:rPr>
      </w:pPr>
      <w:r w:rsidRPr="00B93E6A">
        <w:rPr>
          <w:rtl/>
          <w:lang w:bidi="fa-IR"/>
        </w:rPr>
        <w:t xml:space="preserve">حَمَلْتُ أَبَا عَبْدِ اللهِ </w:t>
      </w:r>
      <w:r w:rsidRPr="002D5331">
        <w:rPr>
          <w:rStyle w:val="libAlaemChar"/>
          <w:rtl/>
        </w:rPr>
        <w:t>عليه‌السلام</w:t>
      </w:r>
      <w:r w:rsidRPr="00B93E6A">
        <w:rPr>
          <w:rtl/>
          <w:lang w:bidi="fa-IR"/>
        </w:rPr>
        <w:t xml:space="preserve"> الْحَمْلَةَ الثَّانِيَةَ إِلَى الْكُوفَةِ وَأَبُو جَعْفَرٍ الْمَنْصُورُ بِهَا ، فَلَمَّا أَشْرَفَ عَلَى الْهَاشِمِيَّةِ </w:t>
      </w:r>
      <w:r w:rsidRPr="007F7D59">
        <w:rPr>
          <w:rStyle w:val="libFootnotenumChar"/>
          <w:rtl/>
        </w:rPr>
        <w:t>(1)</w:t>
      </w:r>
      <w:r>
        <w:rPr>
          <w:rtl/>
          <w:lang w:bidi="fa-IR"/>
        </w:rPr>
        <w:t xml:space="preserve"> </w:t>
      </w:r>
      <w:r w:rsidR="00AE73AA">
        <w:rPr>
          <w:rtl/>
          <w:lang w:bidi="fa-IR"/>
        </w:rPr>
        <w:t>-</w:t>
      </w:r>
      <w:r>
        <w:rPr>
          <w:rtl/>
          <w:lang w:bidi="fa-IR"/>
        </w:rPr>
        <w:t xml:space="preserve"> </w:t>
      </w:r>
      <w:r w:rsidRPr="00B93E6A">
        <w:rPr>
          <w:rtl/>
          <w:lang w:bidi="fa-IR"/>
        </w:rPr>
        <w:t>مَدِينَةِ أَبِي جَعْفَرٍ</w:t>
      </w:r>
      <w:r>
        <w:rPr>
          <w:rtl/>
          <w:lang w:bidi="fa-IR"/>
        </w:rPr>
        <w:t xml:space="preserve"> </w:t>
      </w:r>
      <w:r w:rsidR="00AE73AA">
        <w:rPr>
          <w:rtl/>
          <w:lang w:bidi="fa-IR"/>
        </w:rPr>
        <w:t>-</w:t>
      </w:r>
      <w:r>
        <w:rPr>
          <w:rtl/>
          <w:lang w:bidi="fa-IR"/>
        </w:rPr>
        <w:t xml:space="preserve"> </w:t>
      </w:r>
      <w:r w:rsidRPr="00B93E6A">
        <w:rPr>
          <w:rtl/>
          <w:lang w:bidi="fa-IR"/>
        </w:rPr>
        <w:t xml:space="preserve">أَخْرَجَ رِجْلَهُ مِنْ غَرْزِ </w:t>
      </w:r>
      <w:r w:rsidRPr="007F7D59">
        <w:rPr>
          <w:rStyle w:val="libFootnotenumChar"/>
          <w:rtl/>
        </w:rPr>
        <w:t>(2)</w:t>
      </w:r>
      <w:r w:rsidRPr="00B93E6A">
        <w:rPr>
          <w:rtl/>
          <w:lang w:bidi="fa-IR"/>
        </w:rPr>
        <w:t xml:space="preserve"> الرَّحْلِ </w:t>
      </w:r>
      <w:r w:rsidRPr="007F7D59">
        <w:rPr>
          <w:rStyle w:val="libFootnotenumChar"/>
          <w:rtl/>
        </w:rPr>
        <w:t>(3)</w:t>
      </w:r>
      <w:r w:rsidRPr="00B93E6A">
        <w:rPr>
          <w:rtl/>
          <w:lang w:bidi="fa-IR"/>
        </w:rPr>
        <w:t xml:space="preserve"> ، ثُمَّ نَزَلَ وَدَعَا بِبَغْلَةٍ شَهْبَاءَ </w:t>
      </w:r>
      <w:r w:rsidRPr="007F7D59">
        <w:rPr>
          <w:rStyle w:val="libFootnotenumChar"/>
          <w:rtl/>
        </w:rPr>
        <w:t>(4)</w:t>
      </w:r>
      <w:r w:rsidRPr="00B93E6A">
        <w:rPr>
          <w:rtl/>
          <w:lang w:bidi="fa-IR"/>
        </w:rPr>
        <w:t xml:space="preserve"> ، وَلَبِسَ ثِيَاباً بِيضاً </w:t>
      </w:r>
      <w:r w:rsidRPr="007F7D59">
        <w:rPr>
          <w:rStyle w:val="libFootnotenumChar"/>
          <w:rtl/>
        </w:rPr>
        <w:t>(5)</w:t>
      </w:r>
      <w:r w:rsidRPr="00B93E6A">
        <w:rPr>
          <w:rtl/>
          <w:lang w:bidi="fa-IR"/>
        </w:rPr>
        <w:t xml:space="preserve"> ، وَكُمَّةً </w:t>
      </w:r>
      <w:r w:rsidRPr="007F7D59">
        <w:rPr>
          <w:rStyle w:val="libFootnotenumChar"/>
          <w:rtl/>
        </w:rPr>
        <w:t>(6)</w:t>
      </w:r>
      <w:r w:rsidRPr="00B93E6A">
        <w:rPr>
          <w:rtl/>
          <w:lang w:bidi="fa-IR"/>
        </w:rPr>
        <w:t xml:space="preserve"> بَيْضَاءَ ، فَلَمَّا دَخَلَ عَلَيْهِ قَالَ لَهُ أَبُو جَعْفَرٍ :</w:t>
      </w:r>
      <w:r>
        <w:rPr>
          <w:rFonts w:hint="cs"/>
          <w:rtl/>
          <w:lang w:bidi="fa-IR"/>
        </w:rPr>
        <w:t xml:space="preserve"> </w:t>
      </w:r>
      <w:r w:rsidRPr="00B93E6A">
        <w:rPr>
          <w:rtl/>
          <w:lang w:bidi="fa-IR"/>
        </w:rPr>
        <w:t xml:space="preserve">لَقَدْ </w:t>
      </w:r>
      <w:r w:rsidRPr="007F7D59">
        <w:rPr>
          <w:rStyle w:val="libFootnotenumChar"/>
          <w:rtl/>
        </w:rPr>
        <w:t>(7)</w:t>
      </w:r>
      <w:r w:rsidRPr="00B93E6A">
        <w:rPr>
          <w:rtl/>
          <w:lang w:bidi="fa-IR"/>
        </w:rPr>
        <w:t xml:space="preserve"> تَشَبَّهْتَ بِالْأَنْبِيَاءِ.</w:t>
      </w:r>
    </w:p>
    <w:p w:rsidR="00243845" w:rsidRPr="00B93E6A"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وَأَنّى تُبَعِّدُنِي مِنْ أَبْنَاءِ الْأَنْبِيَاءِ</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لَقَدْ هَمَمْتُ أَنْ أَبْعَثَ إِلَى الْمَدِينَةِ مَنْ يَعْقِرُ نَخْلَهَا ، وَيَسْبِي ذُرِّيَّتَهَا.</w:t>
      </w:r>
    </w:p>
    <w:p w:rsidR="00243845" w:rsidRPr="00B93E6A" w:rsidRDefault="00243845" w:rsidP="00206510">
      <w:pPr>
        <w:pStyle w:val="libNormal"/>
        <w:rPr>
          <w:rtl/>
          <w:lang w:bidi="fa-IR"/>
        </w:rPr>
      </w:pPr>
      <w:r w:rsidRPr="00B93E6A">
        <w:rPr>
          <w:rtl/>
          <w:lang w:bidi="fa-IR"/>
        </w:rPr>
        <w:t xml:space="preserve">فَقَالَ : « وَلِمَ ذَاكَ </w:t>
      </w:r>
      <w:r w:rsidRPr="007F7D59">
        <w:rPr>
          <w:rStyle w:val="libFootnotenumChar"/>
          <w:rtl/>
        </w:rPr>
        <w:t>(9)</w:t>
      </w:r>
      <w:r w:rsidRPr="00B93E6A">
        <w:rPr>
          <w:rtl/>
          <w:lang w:bidi="fa-IR"/>
        </w:rPr>
        <w:t xml:space="preserve"> يَا أَمِيرَ الْمُؤْمِنِينَ</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فَقَالَ : رُفِعَ إِلَيَّ أَنَّ مَوْلَاكَ الْمُعَلَّى بْنَ خُنَيْسٍ يَدْعُو إِلَيْكَ ، وَيَجْمَعُ </w:t>
      </w:r>
      <w:r w:rsidRPr="007F7D59">
        <w:rPr>
          <w:rStyle w:val="libFootnotenumChar"/>
          <w:rtl/>
        </w:rPr>
        <w:t>(10)</w:t>
      </w:r>
      <w:r w:rsidRPr="00B93E6A">
        <w:rPr>
          <w:rtl/>
          <w:lang w:bidi="fa-IR"/>
        </w:rPr>
        <w:t xml:space="preserve"> لَكَ الْأَمْوَالَ.</w:t>
      </w:r>
    </w:p>
    <w:p w:rsidR="00243845" w:rsidRPr="00B93E6A" w:rsidRDefault="00243845" w:rsidP="00206510">
      <w:pPr>
        <w:pStyle w:val="libNormal"/>
        <w:rPr>
          <w:rtl/>
          <w:lang w:bidi="fa-IR"/>
        </w:rPr>
      </w:pPr>
      <w:r w:rsidRPr="00B93E6A">
        <w:rPr>
          <w:rtl/>
          <w:lang w:bidi="fa-IR"/>
        </w:rPr>
        <w:t>فَقَالَ : « وَاللهِ مَا كَانَ »</w:t>
      </w:r>
      <w:r>
        <w:rPr>
          <w:rtl/>
          <w:lang w:bidi="fa-IR"/>
        </w:rPr>
        <w:t>.</w:t>
      </w:r>
    </w:p>
    <w:p w:rsidR="00243845" w:rsidRPr="00B93E6A" w:rsidRDefault="00243845" w:rsidP="00206510">
      <w:pPr>
        <w:pStyle w:val="libNormal"/>
        <w:rPr>
          <w:rtl/>
          <w:lang w:bidi="fa-IR"/>
        </w:rPr>
      </w:pPr>
      <w:r w:rsidRPr="00B93E6A">
        <w:rPr>
          <w:rtl/>
          <w:lang w:bidi="fa-IR"/>
        </w:rPr>
        <w:t>فَقَا</w:t>
      </w:r>
      <w:r w:rsidR="00EB30F3">
        <w:rPr>
          <w:rtl/>
          <w:lang w:bidi="fa-IR"/>
        </w:rPr>
        <w:t>لَ : لَسْتُ أَرْضى مِنْكَ إِل</w:t>
      </w:r>
      <w:r w:rsidR="00EB30F3">
        <w:rPr>
          <w:rFonts w:hint="cs"/>
          <w:rtl/>
          <w:lang w:bidi="fa-IR"/>
        </w:rPr>
        <w:t>َّ</w:t>
      </w:r>
      <w:r w:rsidR="00EB30F3">
        <w:rPr>
          <w:rtl/>
          <w:lang w:bidi="fa-IR"/>
        </w:rPr>
        <w:t>ا</w:t>
      </w:r>
      <w:r w:rsidRPr="00B93E6A">
        <w:rPr>
          <w:rtl/>
          <w:lang w:bidi="fa-IR"/>
        </w:rPr>
        <w:t xml:space="preserve"> بِالطَّلَاقِ وَالْعَتَاقِ وَالْهَدْيِ وَالْمَشْيِ.</w:t>
      </w:r>
    </w:p>
    <w:p w:rsidR="00243845" w:rsidRPr="00B93E6A" w:rsidRDefault="00243845" w:rsidP="00206510">
      <w:pPr>
        <w:pStyle w:val="libNormal"/>
        <w:rPr>
          <w:rtl/>
          <w:lang w:bidi="fa-IR"/>
        </w:rPr>
      </w:pPr>
      <w:r>
        <w:rPr>
          <w:rtl/>
          <w:lang w:bidi="fa-IR"/>
        </w:rPr>
        <w:t>فَقَالَ : « أَ</w:t>
      </w:r>
      <w:r w:rsidR="00EB30F3">
        <w:rPr>
          <w:rFonts w:hint="cs"/>
          <w:rtl/>
          <w:lang w:bidi="fa-IR"/>
        </w:rPr>
        <w:t xml:space="preserve"> </w:t>
      </w:r>
      <w:r w:rsidRPr="00B93E6A">
        <w:rPr>
          <w:rtl/>
          <w:lang w:bidi="fa-IR"/>
        </w:rPr>
        <w:t xml:space="preserve">بِالْأَنْدَادِ </w:t>
      </w:r>
      <w:r w:rsidRPr="007F7D59">
        <w:rPr>
          <w:rStyle w:val="libFootnotenumChar"/>
          <w:rtl/>
        </w:rPr>
        <w:t>(11)</w:t>
      </w:r>
      <w:r w:rsidRPr="00B93E6A">
        <w:rPr>
          <w:rtl/>
          <w:lang w:bidi="fa-IR"/>
        </w:rPr>
        <w:t xml:space="preserve"> مِنْ دُونِ اللهِ تَأْمُرُنِي أَنْ أَحْلِفَ</w:t>
      </w:r>
      <w:r>
        <w:rPr>
          <w:rtl/>
          <w:lang w:bidi="fa-IR"/>
        </w:rPr>
        <w:t>؟</w:t>
      </w:r>
      <w:r w:rsidRPr="00B93E6A">
        <w:rPr>
          <w:rtl/>
          <w:lang w:bidi="fa-IR"/>
        </w:rPr>
        <w:t xml:space="preserve"> إِنَّهُ </w:t>
      </w:r>
      <w:r w:rsidRPr="007F7D59">
        <w:rPr>
          <w:rStyle w:val="libFootnotenumChar"/>
          <w:rtl/>
        </w:rPr>
        <w:t>(12)</w:t>
      </w:r>
      <w:r w:rsidRPr="00B93E6A">
        <w:rPr>
          <w:rtl/>
          <w:lang w:bidi="fa-IR"/>
        </w:rPr>
        <w:t xml:space="preserve"> مَنْ لَمْ يَرْضَ بِاللهِ ، فَلَيْسَ مِنَ اللهِ فِي شَيْ‌ءٍ »</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الهاشميّة » : بلد بالكوفة للسفّاح. </w:t>
      </w:r>
      <w:r w:rsidR="00233CAC" w:rsidRPr="00233CAC">
        <w:rPr>
          <w:rStyle w:val="libFootnoteBoldChar"/>
          <w:rtl/>
        </w:rPr>
        <w:t>القاموس المحيط</w:t>
      </w:r>
      <w:r w:rsidR="00243845" w:rsidRPr="00B93E6A">
        <w:rPr>
          <w:rtl/>
        </w:rPr>
        <w:t xml:space="preserve"> ، ج 2 ، 1540 ( هشم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الغرز : ركاب من جلد. </w:t>
      </w:r>
      <w:r w:rsidR="00233CAC" w:rsidRPr="00233CAC">
        <w:rPr>
          <w:rStyle w:val="libFootnoteBoldChar"/>
          <w:rtl/>
        </w:rPr>
        <w:t>القاموس المحيط</w:t>
      </w:r>
      <w:r w:rsidR="00243845" w:rsidRPr="00B93E6A">
        <w:rPr>
          <w:rtl/>
        </w:rPr>
        <w:t xml:space="preserve"> ، ج 1 ، ص 714 ( غرز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هكذا في « م ، ن ، بف ، جت ، جد » </w:t>
      </w:r>
      <w:r w:rsidR="00243845" w:rsidRPr="00DC50BB">
        <w:rPr>
          <w:rStyle w:val="libFootnoteBoldChar"/>
          <w:rtl/>
        </w:rPr>
        <w:t>و</w:t>
      </w:r>
      <w:r w:rsidR="00325763" w:rsidRPr="00DC50BB">
        <w:rPr>
          <w:rStyle w:val="libFootnoteBoldChar"/>
          <w:rtl/>
        </w:rPr>
        <w:t>الوافي</w:t>
      </w:r>
      <w:r w:rsidR="00243845" w:rsidRPr="00EB30F3">
        <w:rPr>
          <w:rtl/>
        </w:rPr>
        <w:t xml:space="preserve"> </w:t>
      </w:r>
      <w:r w:rsidR="00243845" w:rsidRPr="00DC50BB">
        <w:rPr>
          <w:rStyle w:val="libFootnoteBoldChar"/>
          <w:rtl/>
        </w:rPr>
        <w:t>والوسائل</w:t>
      </w:r>
      <w:r w:rsidR="00243845" w:rsidRPr="00EB30F3">
        <w:rPr>
          <w:rtl/>
        </w:rPr>
        <w:t xml:space="preserve"> و</w:t>
      </w:r>
      <w:r w:rsidR="009917A2" w:rsidRPr="00EB30F3">
        <w:rPr>
          <w:rtl/>
        </w:rPr>
        <w:t>البحار</w:t>
      </w:r>
      <w:r w:rsidR="00243845" w:rsidRPr="00B93E6A">
        <w:rPr>
          <w:rtl/>
        </w:rPr>
        <w:t>. وفي سائر النسخ والمطبوع : « الرِّجل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الشهباء ، وهي التي غلب بياضها على السواد. ا</w:t>
      </w:r>
      <w:r w:rsidR="00EB30F3">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1 ، ص 159 ( شهب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 ج 5 </w:t>
      </w:r>
      <w:r w:rsidR="00243845" w:rsidRPr="00EB30F3">
        <w:rPr>
          <w:rtl/>
        </w:rPr>
        <w:t>و</w:t>
      </w:r>
      <w:r w:rsidR="009917A2" w:rsidRPr="00EB30F3">
        <w:rPr>
          <w:rtl/>
        </w:rPr>
        <w:t>البحار</w:t>
      </w:r>
      <w:r w:rsidR="00243845" w:rsidRPr="00B93E6A">
        <w:rPr>
          <w:rtl/>
        </w:rPr>
        <w:t>. وفي المطبوع : « ثياب بيض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 « ثيابا بيضاء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EB30F3">
        <w:rPr>
          <w:rtl/>
        </w:rPr>
        <w:t>البحار</w:t>
      </w:r>
      <w:r w:rsidR="00243845" w:rsidRPr="00B93E6A">
        <w:rPr>
          <w:rtl/>
        </w:rPr>
        <w:t xml:space="preserve"> : « وتكّة »</w:t>
      </w:r>
      <w:r w:rsidR="00243845">
        <w:rPr>
          <w:rtl/>
        </w:rPr>
        <w:t>.</w:t>
      </w:r>
      <w:r w:rsidR="00243845" w:rsidRPr="00B93E6A">
        <w:rPr>
          <w:rtl/>
        </w:rPr>
        <w:t xml:space="preserve"> والكمّة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القلنسوة المدوّرة. </w:t>
      </w:r>
      <w:r w:rsidR="00233CAC" w:rsidRPr="00233CAC">
        <w:rPr>
          <w:rStyle w:val="libFootnoteBoldChar"/>
          <w:rtl/>
        </w:rPr>
        <w:t>القاموس المحيط</w:t>
      </w:r>
      <w:r w:rsidR="00EB30F3">
        <w:rPr>
          <w:rtl/>
        </w:rPr>
        <w:t xml:space="preserve"> ، ج 2 ، ص 1521 (كمم</w:t>
      </w:r>
      <w:r w:rsidR="00243845" w:rsidRPr="00B93E6A">
        <w:rPr>
          <w:rtl/>
        </w:rPr>
        <w:t>)</w:t>
      </w:r>
      <w:r w:rsidR="00243845">
        <w:rPr>
          <w:rtl/>
        </w:rPr>
        <w:t>.</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(7).</w:t>
            </w:r>
            <w:r w:rsidRPr="00B93E6A">
              <w:rPr>
                <w:rtl/>
              </w:rPr>
              <w:t xml:space="preserve"> في « بن » </w:t>
            </w:r>
            <w:r w:rsidRPr="00DC50BB">
              <w:rPr>
                <w:rStyle w:val="libFootnoteBoldChar"/>
                <w:rtl/>
              </w:rPr>
              <w:t>والوسائل</w:t>
            </w:r>
            <w:r w:rsidRPr="00B93E6A">
              <w:rPr>
                <w:rtl/>
              </w:rPr>
              <w:t xml:space="preserve"> ، ج 5 : « لو »</w:t>
            </w:r>
            <w:r>
              <w:rPr>
                <w:rtl/>
              </w:rPr>
              <w:t>.</w:t>
            </w:r>
          </w:p>
        </w:tc>
        <w:tc>
          <w:tcPr>
            <w:tcW w:w="4006" w:type="dxa"/>
          </w:tcPr>
          <w:p w:rsidR="00EB30F3" w:rsidRDefault="00EB30F3" w:rsidP="00AE73AA">
            <w:pPr>
              <w:pStyle w:val="libFootnote0"/>
              <w:rPr>
                <w:rtl/>
              </w:rPr>
            </w:pPr>
            <w:r>
              <w:rPr>
                <w:rtl/>
              </w:rPr>
              <w:t>(8). في «بح،بف،جت</w:t>
            </w:r>
            <w:r w:rsidRPr="00B93E6A">
              <w:rPr>
                <w:rtl/>
              </w:rPr>
              <w:t xml:space="preserve">» </w:t>
            </w:r>
            <w:r w:rsidRPr="00DC50BB">
              <w:rPr>
                <w:rStyle w:val="libFootnoteBoldChar"/>
                <w:rtl/>
              </w:rPr>
              <w:t>والوافي</w:t>
            </w:r>
            <w:r w:rsidRPr="00EB30F3">
              <w:rPr>
                <w:rtl/>
              </w:rPr>
              <w:t xml:space="preserve"> والبحار</w:t>
            </w:r>
            <w:r w:rsidRPr="00B93E6A">
              <w:rPr>
                <w:rtl/>
              </w:rPr>
              <w:t xml:space="preserve"> : « قال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EB30F3">
        <w:rPr>
          <w:rtl/>
        </w:rPr>
        <w:t xml:space="preserve"> و</w:t>
      </w:r>
      <w:r w:rsidR="009917A2" w:rsidRPr="00EB30F3">
        <w:rPr>
          <w:rtl/>
        </w:rPr>
        <w:t>البحار</w:t>
      </w:r>
      <w:r w:rsidR="00243845" w:rsidRPr="00B93E6A">
        <w:rPr>
          <w:rtl/>
        </w:rPr>
        <w:t>. وفي المطبوع : « ذلك »</w:t>
      </w:r>
      <w:r w:rsidR="00243845">
        <w:rPr>
          <w:rtl/>
        </w:rPr>
        <w:t>.</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(10).</w:t>
            </w:r>
            <w:r w:rsidRPr="00B93E6A">
              <w:rPr>
                <w:rtl/>
              </w:rPr>
              <w:t xml:space="preserve"> في « ن » : « فيجمع »</w:t>
            </w:r>
            <w:r>
              <w:rPr>
                <w:rtl/>
              </w:rPr>
              <w:t>.</w:t>
            </w:r>
          </w:p>
        </w:tc>
        <w:tc>
          <w:tcPr>
            <w:tcW w:w="4006" w:type="dxa"/>
          </w:tcPr>
          <w:p w:rsidR="00EB30F3" w:rsidRDefault="00EB30F3" w:rsidP="00AE73AA">
            <w:pPr>
              <w:pStyle w:val="libFootnote0"/>
              <w:rPr>
                <w:rtl/>
              </w:rPr>
            </w:pPr>
            <w:r>
              <w:rPr>
                <w:rtl/>
              </w:rPr>
              <w:t xml:space="preserve">(11). </w:t>
            </w:r>
            <w:r w:rsidRPr="00B93E6A">
              <w:rPr>
                <w:rtl/>
              </w:rPr>
              <w:t>في « جت » : « أبأنداد »</w:t>
            </w:r>
            <w:r>
              <w:rPr>
                <w:rtl/>
              </w:rPr>
              <w:t>.</w:t>
            </w:r>
          </w:p>
        </w:tc>
      </w:tr>
    </w:tbl>
    <w:p w:rsidR="00243845" w:rsidRPr="00B93E6A" w:rsidRDefault="00AE73AA" w:rsidP="00AE73AA">
      <w:pPr>
        <w:pStyle w:val="libFootnote0"/>
        <w:rPr>
          <w:rtl/>
          <w:lang w:bidi="fa-IR"/>
        </w:rPr>
      </w:pPr>
      <w:r>
        <w:rPr>
          <w:rtl/>
        </w:rPr>
        <w:t>(12).</w:t>
      </w:r>
      <w:r w:rsidR="00243845" w:rsidRPr="00B93E6A">
        <w:rPr>
          <w:rtl/>
        </w:rPr>
        <w:t xml:space="preserve"> في « جت » :</w:t>
      </w:r>
      <w:r w:rsidR="00243845">
        <w:rPr>
          <w:rtl/>
        </w:rPr>
        <w:t xml:space="preserve"> </w:t>
      </w:r>
      <w:r>
        <w:rPr>
          <w:rtl/>
        </w:rPr>
        <w:t>-</w:t>
      </w:r>
      <w:r w:rsidR="00243845">
        <w:rPr>
          <w:rtl/>
        </w:rPr>
        <w:t xml:space="preserve"> </w:t>
      </w:r>
      <w:r w:rsidR="00243845" w:rsidRPr="00B93E6A">
        <w:rPr>
          <w:rtl/>
        </w:rPr>
        <w:t>« إنّه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Pr>
          <w:rtl/>
          <w:lang w:bidi="fa-IR"/>
        </w:rPr>
        <w:lastRenderedPageBreak/>
        <w:t>فَقَالَ : أَ</w:t>
      </w:r>
      <w:r w:rsidR="00EB30F3">
        <w:rPr>
          <w:rFonts w:hint="cs"/>
          <w:rtl/>
          <w:lang w:bidi="fa-IR"/>
        </w:rPr>
        <w:t xml:space="preserve"> </w:t>
      </w:r>
      <w:r w:rsidRPr="00B93E6A">
        <w:rPr>
          <w:rtl/>
          <w:lang w:bidi="fa-IR"/>
        </w:rPr>
        <w:t>تَتَفَقَّهُ عَلَيَّ</w:t>
      </w:r>
      <w:r>
        <w:rPr>
          <w:rtl/>
          <w:lang w:bidi="fa-IR"/>
        </w:rPr>
        <w:t>؟</w:t>
      </w:r>
    </w:p>
    <w:p w:rsidR="00243845" w:rsidRPr="00B93E6A" w:rsidRDefault="00243845" w:rsidP="00206510">
      <w:pPr>
        <w:pStyle w:val="libNormal"/>
        <w:rPr>
          <w:rtl/>
          <w:lang w:bidi="fa-IR"/>
        </w:rPr>
      </w:pPr>
      <w:r w:rsidRPr="00B93E6A">
        <w:rPr>
          <w:rtl/>
          <w:lang w:bidi="fa-IR"/>
        </w:rPr>
        <w:t xml:space="preserve">فَقَالَ : « وَأَنّى </w:t>
      </w:r>
      <w:r w:rsidRPr="007F7D59">
        <w:rPr>
          <w:rStyle w:val="libFootnotenumChar"/>
          <w:rtl/>
        </w:rPr>
        <w:t>(1)</w:t>
      </w:r>
      <w:r w:rsidRPr="00B93E6A">
        <w:rPr>
          <w:rtl/>
          <w:lang w:bidi="fa-IR"/>
        </w:rPr>
        <w:t xml:space="preserve"> تُبَعِّدُنِي </w:t>
      </w:r>
      <w:r w:rsidRPr="007F7D59">
        <w:rPr>
          <w:rStyle w:val="libFootnotenumChar"/>
          <w:rtl/>
        </w:rPr>
        <w:t>(2)</w:t>
      </w:r>
      <w:r w:rsidRPr="00B93E6A">
        <w:rPr>
          <w:rtl/>
          <w:lang w:bidi="fa-IR"/>
        </w:rPr>
        <w:t xml:space="preserve"> مِنَ الْفِقْهِ </w:t>
      </w:r>
      <w:r w:rsidRPr="007F7D59">
        <w:rPr>
          <w:rStyle w:val="libFootnotenumChar"/>
          <w:rtl/>
        </w:rPr>
        <w:t>(3)</w:t>
      </w:r>
      <w:r w:rsidRPr="00B93E6A">
        <w:rPr>
          <w:rtl/>
          <w:lang w:bidi="fa-IR"/>
        </w:rPr>
        <w:t xml:space="preserve"> وَأَنَا ابْنُ رَسُولِ اللهِ </w:t>
      </w:r>
      <w:r w:rsidR="00AE73AA" w:rsidRPr="00AE73AA">
        <w:rPr>
          <w:rStyle w:val="libAlaemChar"/>
          <w:rtl/>
        </w:rPr>
        <w:t>صلى‌الله‌عليه‌وآله</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(4)</w:t>
      </w:r>
      <w:r w:rsidRPr="00B93E6A">
        <w:rPr>
          <w:rtl/>
          <w:lang w:bidi="fa-IR"/>
        </w:rPr>
        <w:t xml:space="preserve"> : فَإِنِّي </w:t>
      </w:r>
      <w:r w:rsidRPr="007F7D59">
        <w:rPr>
          <w:rStyle w:val="libFootnotenumChar"/>
          <w:rtl/>
        </w:rPr>
        <w:t>(5)</w:t>
      </w:r>
      <w:r w:rsidRPr="00B93E6A">
        <w:rPr>
          <w:rtl/>
          <w:lang w:bidi="fa-IR"/>
        </w:rPr>
        <w:t xml:space="preserve"> أَجْمَعُ بَيْنَكَ وَبَيْنَ مَنْ سَعى بِكَ ، قَالَ : « فَافْعَلْ </w:t>
      </w:r>
      <w:r w:rsidRPr="007F7D59">
        <w:rPr>
          <w:rStyle w:val="libFootnotenumChar"/>
          <w:rtl/>
        </w:rPr>
        <w:t>(6)</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فَجَاءَ الرَّجُلُ الَّذِي سَعى بِهِ ، فَقَالَ لَهُ أَبُو عَبْدِ اللهِ : « يَا هذَا </w:t>
      </w:r>
      <w:r w:rsidRPr="007F7D59">
        <w:rPr>
          <w:rStyle w:val="libFootnotenumChar"/>
          <w:rtl/>
        </w:rPr>
        <w:t>(7)</w:t>
      </w:r>
      <w:r w:rsidRPr="00B93E6A">
        <w:rPr>
          <w:rtl/>
          <w:lang w:bidi="fa-IR"/>
        </w:rPr>
        <w:t xml:space="preserve"> » فَقَالَ : نَعَمْ ، </w:t>
      </w:r>
      <w:r w:rsidR="00EB30F3">
        <w:rPr>
          <w:rtl/>
          <w:lang w:bidi="fa-IR"/>
        </w:rPr>
        <w:t>وَاللهِ الَّذِي لَا إِلهَ إِل</w:t>
      </w:r>
      <w:r w:rsidR="00EB30F3">
        <w:rPr>
          <w:rFonts w:hint="cs"/>
          <w:rtl/>
          <w:lang w:bidi="fa-IR"/>
        </w:rPr>
        <w:t>َّ</w:t>
      </w:r>
      <w:r w:rsidR="00EB30F3">
        <w:rPr>
          <w:rtl/>
          <w:lang w:bidi="fa-IR"/>
        </w:rPr>
        <w:t>ا</w:t>
      </w:r>
      <w:r w:rsidRPr="00B93E6A">
        <w:rPr>
          <w:rtl/>
          <w:lang w:bidi="fa-IR"/>
        </w:rPr>
        <w:t xml:space="preserve"> هُوَ ، عَالِمِ الْغَيْبِ وَالشَّهَادَةِ الرَّحْمنِ الرَّحِيمِ ، لَقَدْ فَعَلْتَ.</w:t>
      </w:r>
    </w:p>
    <w:p w:rsidR="00243845" w:rsidRPr="00B93E6A" w:rsidRDefault="00243845" w:rsidP="00206510">
      <w:pPr>
        <w:pStyle w:val="libNormal"/>
        <w:rPr>
          <w:rtl/>
          <w:lang w:bidi="fa-IR"/>
        </w:rPr>
      </w:pPr>
      <w:r w:rsidRPr="00B93E6A">
        <w:rPr>
          <w:rtl/>
          <w:lang w:bidi="fa-IR"/>
        </w:rPr>
        <w:t xml:space="preserve">فَقَالَ لَهُ أَبُو عَبْدِ اللهِ </w:t>
      </w:r>
      <w:r w:rsidRPr="002D5331">
        <w:rPr>
          <w:rStyle w:val="libAlaemChar"/>
          <w:rtl/>
        </w:rPr>
        <w:t>عليه‌السلام</w:t>
      </w:r>
      <w:r w:rsidRPr="00B93E6A">
        <w:rPr>
          <w:rtl/>
          <w:lang w:bidi="fa-IR"/>
        </w:rPr>
        <w:t xml:space="preserve"> : « وَيْلَكَ </w:t>
      </w:r>
      <w:r w:rsidRPr="007F7D59">
        <w:rPr>
          <w:rStyle w:val="libFootnotenumChar"/>
          <w:rtl/>
        </w:rPr>
        <w:t>(8)</w:t>
      </w:r>
      <w:r w:rsidRPr="00B93E6A">
        <w:rPr>
          <w:rtl/>
          <w:lang w:bidi="fa-IR"/>
        </w:rPr>
        <w:t xml:space="preserve"> ، تُمَجِّدُ </w:t>
      </w:r>
      <w:r w:rsidRPr="007F7D59">
        <w:rPr>
          <w:rStyle w:val="libFootnotenumChar"/>
          <w:rtl/>
        </w:rPr>
        <w:t>(9)</w:t>
      </w:r>
      <w:r w:rsidRPr="00B93E6A">
        <w:rPr>
          <w:rtl/>
          <w:lang w:bidi="fa-IR"/>
        </w:rPr>
        <w:t xml:space="preserve"> اللهَ ، فَيَسْتَحْيِي </w:t>
      </w:r>
      <w:r w:rsidRPr="007F7D59">
        <w:rPr>
          <w:rStyle w:val="libFootnotenumChar"/>
          <w:rtl/>
        </w:rPr>
        <w:t>(10)</w:t>
      </w:r>
      <w:r w:rsidRPr="00B93E6A">
        <w:rPr>
          <w:rtl/>
          <w:lang w:bidi="fa-IR"/>
        </w:rPr>
        <w:t xml:space="preserve"> مِنْ تَعْذِيبِكَ ، وَلكِنْ قُلْ : بَرِئْتُ مِنْ حَوْلِ اللهِ وَقُوَّتِهِ ، وَأَلْجَأْتُ </w:t>
      </w:r>
      <w:r w:rsidRPr="007F7D59">
        <w:rPr>
          <w:rStyle w:val="libFootnotenumChar"/>
          <w:rtl/>
        </w:rPr>
        <w:t>(11)</w:t>
      </w:r>
      <w:r w:rsidRPr="00B93E6A">
        <w:rPr>
          <w:rtl/>
          <w:lang w:bidi="fa-IR"/>
        </w:rPr>
        <w:t xml:space="preserve"> إِلى حَوْلِي وَقُوَّتِي »</w:t>
      </w:r>
      <w:r>
        <w:rPr>
          <w:rtl/>
          <w:lang w:bidi="fa-IR"/>
        </w:rPr>
        <w:t>.</w:t>
      </w:r>
    </w:p>
    <w:p w:rsidR="00FA0166" w:rsidRDefault="00243845" w:rsidP="00206510">
      <w:pPr>
        <w:pStyle w:val="libNormal"/>
        <w:rPr>
          <w:rtl/>
          <w:lang w:bidi="fa-IR"/>
        </w:rPr>
      </w:pPr>
      <w:r w:rsidRPr="00B93E6A">
        <w:rPr>
          <w:rtl/>
          <w:lang w:bidi="fa-IR"/>
        </w:rPr>
        <w:t xml:space="preserve">فَحَلَفَ </w:t>
      </w:r>
      <w:r w:rsidRPr="007F7D59">
        <w:rPr>
          <w:rStyle w:val="libFootnotenumChar"/>
          <w:rtl/>
        </w:rPr>
        <w:t>(12)</w:t>
      </w:r>
      <w:r w:rsidRPr="00B93E6A">
        <w:rPr>
          <w:rtl/>
          <w:lang w:bidi="fa-IR"/>
        </w:rPr>
        <w:t xml:space="preserve"> بِهَا الرَّجُلُ ، فَلَمْ يَسْتَتِمَّهَا حَتّى وَقَعَ مَيِّتاً. فَقَالَ لَهُ أَبُو جَعْفَرٍ </w:t>
      </w:r>
      <w:r w:rsidRPr="007F7D59">
        <w:rPr>
          <w:rStyle w:val="libFootnotenumChar"/>
          <w:rtl/>
        </w:rPr>
        <w:t>(13)</w:t>
      </w:r>
      <w:r w:rsidRPr="00B93E6A">
        <w:rPr>
          <w:rtl/>
          <w:lang w:bidi="fa-IR"/>
        </w:rPr>
        <w:t xml:space="preserve"> : لَا</w:t>
      </w:r>
      <w:r>
        <w:rPr>
          <w:rFonts w:hint="cs"/>
          <w:rtl/>
          <w:lang w:bidi="fa-IR"/>
        </w:rPr>
        <w:t xml:space="preserve"> </w:t>
      </w:r>
      <w:r w:rsidRPr="00B93E6A">
        <w:rPr>
          <w:rtl/>
          <w:lang w:bidi="fa-IR"/>
        </w:rPr>
        <w:t xml:space="preserve">أُصَدِّقُ بَعْدَهَا </w:t>
      </w:r>
      <w:r w:rsidRPr="007F7D59">
        <w:rPr>
          <w:rStyle w:val="libFootnotenumChar"/>
          <w:rtl/>
        </w:rPr>
        <w:t>(14)</w:t>
      </w:r>
      <w:r w:rsidRPr="00B93E6A">
        <w:rPr>
          <w:rtl/>
          <w:lang w:bidi="fa-IR"/>
        </w:rPr>
        <w:t xml:space="preserve"> عَلَيْكَ </w:t>
      </w:r>
      <w:r w:rsidRPr="007F7D59">
        <w:rPr>
          <w:rStyle w:val="libFootnotenumChar"/>
          <w:rtl/>
        </w:rPr>
        <w:t>(15)</w:t>
      </w:r>
      <w:r w:rsidRPr="00B93E6A">
        <w:rPr>
          <w:rtl/>
          <w:lang w:bidi="fa-IR"/>
        </w:rPr>
        <w:t xml:space="preserve"> أَبَداً ، وَأَحْسَنَ جَائِزَتَهُ ، وَرَدَّهُ.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EB30F3">
        <w:rPr>
          <w:rtl/>
        </w:rPr>
        <w:t>الوافي</w:t>
      </w:r>
      <w:r w:rsidR="00243845" w:rsidRPr="00B93E6A">
        <w:rPr>
          <w:rtl/>
        </w:rPr>
        <w:t xml:space="preserve"> : « أنّي » بدون الواو.</w:t>
      </w:r>
    </w:p>
    <w:p w:rsidR="00243845" w:rsidRPr="00B93E6A" w:rsidRDefault="00AE73AA" w:rsidP="00AE73AA">
      <w:pPr>
        <w:pStyle w:val="libFootnote0"/>
        <w:rPr>
          <w:rtl/>
          <w:lang w:bidi="fa-IR"/>
        </w:rPr>
      </w:pPr>
      <w:r>
        <w:rPr>
          <w:rtl/>
        </w:rPr>
        <w:t>(2).</w:t>
      </w:r>
      <w:r w:rsidR="00243845" w:rsidRPr="00B93E6A">
        <w:rPr>
          <w:rtl/>
        </w:rPr>
        <w:t xml:space="preserve"> في « بن » : « يبعدني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حاشية « جت » </w:t>
      </w:r>
      <w:r w:rsidR="00243845" w:rsidRPr="00EB30F3">
        <w:rPr>
          <w:rtl/>
        </w:rPr>
        <w:t>و</w:t>
      </w:r>
      <w:r w:rsidR="009917A2" w:rsidRPr="00EB30F3">
        <w:rPr>
          <w:rtl/>
        </w:rPr>
        <w:t>البحار</w:t>
      </w:r>
      <w:r w:rsidR="00243845" w:rsidRPr="00B93E6A">
        <w:rPr>
          <w:rtl/>
        </w:rPr>
        <w:t xml:space="preserve"> : « التفقّه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EB30F3">
        <w:rPr>
          <w:rtl/>
        </w:rPr>
        <w:t>و</w:t>
      </w:r>
      <w:r w:rsidR="009917A2" w:rsidRPr="00EB30F3">
        <w:rPr>
          <w:rtl/>
        </w:rPr>
        <w:t>البحار</w:t>
      </w:r>
      <w:r w:rsidR="00243845" w:rsidRPr="00B93E6A">
        <w:rPr>
          <w:rtl/>
        </w:rPr>
        <w:t>. وفي المطبوع : « فقال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ح 29550 : « فأنا »</w:t>
      </w:r>
      <w:r w:rsidR="00243845">
        <w:rPr>
          <w:rtl/>
        </w:rPr>
        <w:t>.</w:t>
      </w:r>
    </w:p>
    <w:p w:rsidR="00243845" w:rsidRPr="00B93E6A" w:rsidRDefault="00AE73AA" w:rsidP="00EB30F3">
      <w:pPr>
        <w:pStyle w:val="libFootnote0"/>
        <w:rPr>
          <w:rtl/>
          <w:lang w:bidi="fa-IR"/>
        </w:rPr>
      </w:pPr>
      <w:r>
        <w:rPr>
          <w:rtl/>
        </w:rPr>
        <w:t>(6).</w:t>
      </w:r>
      <w:r w:rsidR="00243845" w:rsidRPr="00B93E6A">
        <w:rPr>
          <w:rtl/>
        </w:rPr>
        <w:t xml:space="preserve"> في « م ، بن » </w:t>
      </w:r>
      <w:r w:rsidR="00243845" w:rsidRPr="00DC50BB">
        <w:rPr>
          <w:rStyle w:val="libFootnoteBoldChar"/>
          <w:rtl/>
        </w:rPr>
        <w:t>والوسائل</w:t>
      </w:r>
      <w:r w:rsidR="00243845" w:rsidRPr="00B93E6A">
        <w:rPr>
          <w:rtl/>
        </w:rPr>
        <w:t xml:space="preserve"> ، ح 29550 :</w:t>
      </w:r>
      <w:r w:rsidR="00243845">
        <w:rPr>
          <w:rtl/>
        </w:rPr>
        <w:t xml:space="preserve"> </w:t>
      </w:r>
      <w:r>
        <w:rPr>
          <w:rtl/>
        </w:rPr>
        <w:t>-</w:t>
      </w:r>
      <w:r w:rsidR="00243845">
        <w:rPr>
          <w:rtl/>
        </w:rPr>
        <w:t xml:space="preserve"> </w:t>
      </w:r>
      <w:r w:rsidR="00243845" w:rsidRPr="00B93E6A">
        <w:rPr>
          <w:rtl/>
        </w:rPr>
        <w:t>« قال : فافعل »</w:t>
      </w:r>
      <w:r w:rsidR="00243845">
        <w:rPr>
          <w:rtl/>
        </w:rPr>
        <w:t>.</w:t>
      </w:r>
      <w:r w:rsidR="00243845" w:rsidRPr="00B93E6A">
        <w:rPr>
          <w:rtl/>
        </w:rPr>
        <w:t xml:space="preserve"> وفي حاشية « جت » </w:t>
      </w:r>
      <w:r w:rsidR="00243845" w:rsidRPr="00EB30F3">
        <w:rPr>
          <w:rtl/>
        </w:rPr>
        <w:t>و</w:t>
      </w:r>
      <w:r w:rsidR="009917A2" w:rsidRPr="00EB30F3">
        <w:rPr>
          <w:rtl/>
        </w:rPr>
        <w:t>البحار</w:t>
      </w:r>
      <w:r w:rsidR="00243845" w:rsidRPr="00B93E6A">
        <w:rPr>
          <w:rtl/>
        </w:rPr>
        <w:t xml:space="preserve"> : + « قال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 « فقال : افعل »</w:t>
      </w:r>
      <w:r w:rsidR="00243845">
        <w:rPr>
          <w:rtl/>
        </w:rPr>
        <w:t>.</w:t>
      </w:r>
      <w:r w:rsidR="00EB30F3">
        <w:rPr>
          <w:rFonts w:hint="cs"/>
          <w:rtl/>
        </w:rPr>
        <w:t xml:space="preserve">                    </w:t>
      </w:r>
      <w:r>
        <w:rPr>
          <w:rtl/>
        </w:rPr>
        <w:t>(7).</w:t>
      </w:r>
      <w:r w:rsidR="00243845" w:rsidRPr="00B93E6A">
        <w:rPr>
          <w:rtl/>
        </w:rPr>
        <w:t xml:space="preserve"> في </w:t>
      </w:r>
      <w:r w:rsidR="00243845" w:rsidRPr="00EB30F3">
        <w:rPr>
          <w:rtl/>
        </w:rPr>
        <w:t>الوسائل</w:t>
      </w:r>
      <w:r w:rsidR="00243845" w:rsidRPr="00B93E6A">
        <w:rPr>
          <w:rtl/>
        </w:rPr>
        <w:t xml:space="preserve"> ، ح 29550 : + « أتحلف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بح ، بف ، بن ، جد » : « ويحك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وحاشية « جت » </w:t>
      </w:r>
      <w:r w:rsidR="00243845" w:rsidRPr="00DC50BB">
        <w:rPr>
          <w:rStyle w:val="libFootnoteBoldChar"/>
          <w:rtl/>
        </w:rPr>
        <w:t>و</w:t>
      </w:r>
      <w:r w:rsidR="00325763" w:rsidRPr="00DC50BB">
        <w:rPr>
          <w:rStyle w:val="libFootnoteBoldChar"/>
          <w:rtl/>
        </w:rPr>
        <w:t>الوافي</w:t>
      </w:r>
      <w:r w:rsidR="00243845" w:rsidRPr="00EB30F3">
        <w:rPr>
          <w:rtl/>
        </w:rPr>
        <w:t xml:space="preserve"> </w:t>
      </w:r>
      <w:r w:rsidR="00243845" w:rsidRPr="00DC50BB">
        <w:rPr>
          <w:rStyle w:val="libFootnoteBoldChar"/>
          <w:rtl/>
        </w:rPr>
        <w:t>والوسائل</w:t>
      </w:r>
      <w:r w:rsidR="00243845" w:rsidRPr="00B93E6A">
        <w:rPr>
          <w:rtl/>
        </w:rPr>
        <w:t xml:space="preserve"> ، ح 29550 : « تبجّل »</w:t>
      </w:r>
      <w:r w:rsidR="00243845">
        <w:rPr>
          <w:rtl/>
        </w:rPr>
        <w:t>.</w:t>
      </w:r>
      <w:r w:rsidR="00243845" w:rsidRPr="00B93E6A">
        <w:rPr>
          <w:rtl/>
        </w:rPr>
        <w:t xml:space="preserve"> وفي </w:t>
      </w:r>
      <w:r w:rsidR="009917A2" w:rsidRPr="00EB30F3">
        <w:rPr>
          <w:rtl/>
        </w:rPr>
        <w:t>البحار</w:t>
      </w:r>
      <w:r w:rsidR="00243845" w:rsidRPr="00B93E6A">
        <w:rPr>
          <w:rtl/>
        </w:rPr>
        <w:t xml:space="preserve"> : « تجلّل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بح ، بف ، بن ، جت ، جد » : « فيستحي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لجأت إلى فلان وعنه ، والتجأت ، وتلجّأت : إذا استندت إليه واعتضدت به. </w:t>
      </w:r>
      <w:r w:rsidR="00233CAC" w:rsidRPr="00233CAC">
        <w:rPr>
          <w:rStyle w:val="libFootnoteBoldChar"/>
          <w:rtl/>
        </w:rPr>
        <w:t>النهاية</w:t>
      </w:r>
      <w:r w:rsidR="00243845" w:rsidRPr="00B93E6A">
        <w:rPr>
          <w:rtl/>
        </w:rPr>
        <w:t xml:space="preserve"> ، ج 4 ، ص 232 ( لجأ )</w:t>
      </w:r>
      <w:r w:rsidR="00243845">
        <w:rPr>
          <w:rtl/>
        </w:rPr>
        <w:t>.</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(12).</w:t>
            </w:r>
            <w:r w:rsidRPr="00B93E6A">
              <w:rPr>
                <w:rtl/>
              </w:rPr>
              <w:t xml:space="preserve"> في « بح » : « وحلف »</w:t>
            </w:r>
            <w:r>
              <w:rPr>
                <w:rtl/>
              </w:rPr>
              <w:t>.</w:t>
            </w:r>
          </w:p>
        </w:tc>
        <w:tc>
          <w:tcPr>
            <w:tcW w:w="4006" w:type="dxa"/>
          </w:tcPr>
          <w:p w:rsidR="00EB30F3" w:rsidRDefault="00EB30F3" w:rsidP="00AE73AA">
            <w:pPr>
              <w:pStyle w:val="libFootnote0"/>
              <w:rPr>
                <w:rtl/>
              </w:rPr>
            </w:pPr>
            <w:r>
              <w:rPr>
                <w:rtl/>
              </w:rPr>
              <w:t>(13).</w:t>
            </w:r>
            <w:r w:rsidRPr="00B93E6A">
              <w:rPr>
                <w:rtl/>
              </w:rPr>
              <w:t xml:space="preserve"> في </w:t>
            </w:r>
            <w:r w:rsidRPr="00EB30F3">
              <w:rPr>
                <w:rtl/>
              </w:rPr>
              <w:t>الوسائل</w:t>
            </w:r>
            <w:r w:rsidRPr="00B93E6A">
              <w:rPr>
                <w:rtl/>
              </w:rPr>
              <w:t xml:space="preserve"> ، ح 29550 : + « المنصور »</w:t>
            </w:r>
            <w:r>
              <w:rPr>
                <w:rtl/>
              </w:rPr>
              <w:t>.</w:t>
            </w:r>
          </w:p>
        </w:tc>
      </w:tr>
    </w:tbl>
    <w:p w:rsidR="00243845" w:rsidRPr="00B93E6A" w:rsidRDefault="00AE73AA" w:rsidP="00AE73AA">
      <w:pPr>
        <w:pStyle w:val="libFootnote0"/>
        <w:rPr>
          <w:rtl/>
          <w:lang w:bidi="fa-IR"/>
        </w:rPr>
      </w:pPr>
      <w:r>
        <w:rPr>
          <w:rtl/>
        </w:rPr>
        <w:t>(14).</w:t>
      </w:r>
      <w:r w:rsidR="00243845" w:rsidRPr="00B93E6A">
        <w:rPr>
          <w:rtl/>
        </w:rPr>
        <w:t xml:space="preserve"> في « م ، بح ، جد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بعد هذا »</w:t>
      </w:r>
      <w:r w:rsidR="00243845">
        <w:rPr>
          <w:rtl/>
        </w:rPr>
        <w:t>.</w:t>
      </w:r>
    </w:p>
    <w:p w:rsidR="00243845" w:rsidRPr="00B93E6A" w:rsidRDefault="00AE73AA" w:rsidP="00AE73AA">
      <w:pPr>
        <w:pStyle w:val="libFootnote0"/>
        <w:rPr>
          <w:rtl/>
          <w:lang w:bidi="fa-IR"/>
        </w:rPr>
      </w:pPr>
      <w:r>
        <w:rPr>
          <w:rtl/>
        </w:rPr>
        <w:t>(15).</w:t>
      </w:r>
      <w:r w:rsidR="00243845" w:rsidRPr="00B93E6A">
        <w:rPr>
          <w:rtl/>
        </w:rPr>
        <w:t xml:space="preserve"> في « بن » </w:t>
      </w:r>
      <w:r w:rsidR="00243845" w:rsidRPr="00DC50BB">
        <w:rPr>
          <w:rStyle w:val="libFootnoteBoldChar"/>
          <w:rtl/>
        </w:rPr>
        <w:t>والوسائل</w:t>
      </w:r>
      <w:r w:rsidR="00243845" w:rsidRPr="00B93E6A">
        <w:rPr>
          <w:rtl/>
        </w:rPr>
        <w:t xml:space="preserve"> ، ح 29550 : « عليك بعد هذا » بدل « بعدها عليك »</w:t>
      </w:r>
      <w:r w:rsidR="00243845">
        <w:rPr>
          <w:rtl/>
        </w:rPr>
        <w:t>.</w:t>
      </w:r>
    </w:p>
    <w:p w:rsidR="00243845" w:rsidRPr="00B93E6A" w:rsidRDefault="00AE73AA" w:rsidP="00AE73AA">
      <w:pPr>
        <w:pStyle w:val="libFootnote0"/>
        <w:rPr>
          <w:rtl/>
          <w:lang w:bidi="fa-IR"/>
        </w:rPr>
      </w:pPr>
      <w:r>
        <w:rPr>
          <w:rtl/>
        </w:rPr>
        <w:t>(16).</w:t>
      </w:r>
      <w:r w:rsidR="00243845" w:rsidRPr="00B93E6A">
        <w:rPr>
          <w:rtl/>
        </w:rPr>
        <w:t xml:space="preserve"> </w:t>
      </w:r>
      <w:r w:rsidR="00325763" w:rsidRPr="00325763">
        <w:rPr>
          <w:rStyle w:val="libFootnoteBoldChar"/>
          <w:rtl/>
        </w:rPr>
        <w:t>الوافي</w:t>
      </w:r>
      <w:r w:rsidR="00243845" w:rsidRPr="00B93E6A">
        <w:rPr>
          <w:rtl/>
        </w:rPr>
        <w:t xml:space="preserve"> ، ج 16 ، ص 1061 ، ح 16690 ؛ </w:t>
      </w:r>
      <w:r w:rsidR="00243845" w:rsidRPr="00325763">
        <w:rPr>
          <w:rStyle w:val="libFootnoteBoldChar"/>
          <w:rtl/>
        </w:rPr>
        <w:t>الوسائل</w:t>
      </w:r>
      <w:r w:rsidR="00243845" w:rsidRPr="00B93E6A">
        <w:rPr>
          <w:rtl/>
        </w:rPr>
        <w:t xml:space="preserve"> ، ج 5 ، ص 26 ، ح 5797 ، إلى قوله : « تبعّدني من أبناء الأنبياء » ؛ </w:t>
      </w:r>
      <w:r w:rsidR="00243845" w:rsidRPr="00EB30F3">
        <w:rPr>
          <w:rStyle w:val="libFootnoteBoldChar"/>
          <w:rtl/>
        </w:rPr>
        <w:t>وفيه</w:t>
      </w:r>
      <w:r w:rsidR="00243845" w:rsidRPr="00B93E6A">
        <w:rPr>
          <w:rtl/>
        </w:rPr>
        <w:t xml:space="preserve"> ، ج 23 ، ص 230 ، ح 29449 ، من قوله : « فقال : رفع إليّ أنّ مولاك » إلى قوله : « فليس من الله في شي‌ء » ؛ </w:t>
      </w:r>
      <w:r w:rsidR="00243845" w:rsidRPr="00EB30F3">
        <w:rPr>
          <w:rStyle w:val="libFootnoteBoldChar"/>
          <w:rtl/>
        </w:rPr>
        <w:t>وفيه</w:t>
      </w:r>
      <w:r w:rsidR="00243845" w:rsidRPr="00B93E6A">
        <w:rPr>
          <w:rtl/>
        </w:rPr>
        <w:t xml:space="preserve"> ، ص 269 ، ح 29550 ، من قوله : « فقال : رفع إليّ أنّ مولاك » ؛ </w:t>
      </w:r>
      <w:r w:rsidR="009917A2" w:rsidRPr="009917A2">
        <w:rPr>
          <w:rStyle w:val="libFootnoteBoldChar"/>
          <w:rtl/>
        </w:rPr>
        <w:t>البحار</w:t>
      </w:r>
      <w:r w:rsidR="00243845" w:rsidRPr="00B93E6A">
        <w:rPr>
          <w:rtl/>
        </w:rPr>
        <w:t xml:space="preserve"> ، ج 47 ، ص 203 ، ح 44.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12465 / 4.</w:t>
      </w:r>
      <w:r w:rsidRPr="00B93E6A">
        <w:rPr>
          <w:rtl/>
          <w:lang w:bidi="fa-IR"/>
        </w:rPr>
        <w:t xml:space="preserve"> مُحَمَّدُ بْنُ يَحْيى ، عَنْ أَحْمَدَ بْنِ مُحَمَّدٍ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الْبَسُوا ثِيَابَ الْقُطْنِ ؛ فَإِنَّهَا لِبَاسُ رَسُولِ اللهِ </w:t>
      </w:r>
      <w:r w:rsidR="00AE73AA" w:rsidRPr="00AE73AA">
        <w:rPr>
          <w:rStyle w:val="libAlaemChar"/>
          <w:rtl/>
        </w:rPr>
        <w:t>صلى‌الله‌عليه‌وآله</w:t>
      </w:r>
      <w:r w:rsidRPr="00B93E6A">
        <w:rPr>
          <w:rtl/>
          <w:lang w:bidi="fa-IR"/>
        </w:rPr>
        <w:t xml:space="preserve"> ، وَهُوَ لِبَاسُنَا »</w:t>
      </w:r>
      <w:r>
        <w:rPr>
          <w:rtl/>
          <w:lang w:bidi="fa-IR"/>
        </w:rPr>
        <w:t>.</w:t>
      </w:r>
      <w:r w:rsidRPr="00B93E6A">
        <w:rPr>
          <w:rtl/>
          <w:lang w:bidi="fa-IR"/>
        </w:rPr>
        <w:t xml:space="preserve"> </w:t>
      </w:r>
      <w:r w:rsidRPr="007F7D59">
        <w:rPr>
          <w:rStyle w:val="libFootnotenumChar"/>
          <w:rtl/>
        </w:rPr>
        <w:t>(1)</w:t>
      </w:r>
    </w:p>
    <w:p w:rsidR="00FA0166" w:rsidRDefault="00243845" w:rsidP="00243845">
      <w:pPr>
        <w:pStyle w:val="Heading2Center"/>
        <w:rPr>
          <w:rtl/>
          <w:lang w:bidi="fa-IR"/>
        </w:rPr>
      </w:pPr>
      <w:bookmarkStart w:id="36" w:name="_Toc347423811"/>
      <w:bookmarkStart w:id="37" w:name="_Toc469922300"/>
      <w:bookmarkStart w:id="38" w:name="_Toc470003352"/>
      <w:bookmarkStart w:id="39" w:name="_Toc470004050"/>
      <w:bookmarkStart w:id="40" w:name="_Toc470004250"/>
      <w:bookmarkStart w:id="41" w:name="_Toc470005127"/>
      <w:bookmarkStart w:id="42" w:name="_Toc60267264"/>
      <w:r w:rsidRPr="00B93E6A">
        <w:rPr>
          <w:rtl/>
          <w:lang w:bidi="fa-IR"/>
        </w:rPr>
        <w:t>5</w:t>
      </w:r>
      <w:r>
        <w:rPr>
          <w:rtl/>
          <w:lang w:bidi="fa-IR"/>
        </w:rPr>
        <w:t xml:space="preserve"> </w:t>
      </w:r>
      <w:r w:rsidR="00AE73AA">
        <w:rPr>
          <w:rtl/>
          <w:lang w:bidi="fa-IR"/>
        </w:rPr>
        <w:t>-</w:t>
      </w:r>
      <w:r>
        <w:rPr>
          <w:rtl/>
          <w:lang w:bidi="fa-IR"/>
        </w:rPr>
        <w:t xml:space="preserve"> </w:t>
      </w:r>
      <w:r w:rsidRPr="00B93E6A">
        <w:rPr>
          <w:rtl/>
          <w:lang w:bidi="fa-IR"/>
        </w:rPr>
        <w:t xml:space="preserve">بَابُ لُبْسِ </w:t>
      </w:r>
      <w:r w:rsidRPr="007F7D59">
        <w:rPr>
          <w:rStyle w:val="libFootnotenumChar"/>
          <w:rtl/>
        </w:rPr>
        <w:t>(2)</w:t>
      </w:r>
      <w:r>
        <w:rPr>
          <w:rtl/>
        </w:rPr>
        <w:t xml:space="preserve"> </w:t>
      </w:r>
      <w:r w:rsidRPr="00B93E6A">
        <w:rPr>
          <w:rtl/>
          <w:lang w:bidi="fa-IR"/>
        </w:rPr>
        <w:t xml:space="preserve">الْمُعَصْفَرِ </w:t>
      </w:r>
      <w:r w:rsidRPr="007F7D59">
        <w:rPr>
          <w:rStyle w:val="libFootnotenumChar"/>
          <w:rtl/>
        </w:rPr>
        <w:t>(3)</w:t>
      </w:r>
      <w:bookmarkEnd w:id="36"/>
      <w:bookmarkEnd w:id="37"/>
      <w:bookmarkEnd w:id="38"/>
      <w:bookmarkEnd w:id="39"/>
      <w:bookmarkEnd w:id="40"/>
      <w:bookmarkEnd w:id="41"/>
      <w:bookmarkEnd w:id="42"/>
    </w:p>
    <w:p w:rsidR="00243845" w:rsidRPr="00B93E6A" w:rsidRDefault="00243845" w:rsidP="00206510">
      <w:pPr>
        <w:pStyle w:val="libNormal"/>
        <w:rPr>
          <w:rtl/>
          <w:lang w:bidi="fa-IR"/>
        </w:rPr>
      </w:pPr>
      <w:r w:rsidRPr="000615CF">
        <w:rPr>
          <w:rStyle w:val="libBold2Char"/>
          <w:rtl/>
        </w:rPr>
        <w:t>12466 / 1.</w:t>
      </w:r>
      <w:r w:rsidRPr="00B93E6A">
        <w:rPr>
          <w:rtl/>
          <w:lang w:bidi="fa-IR"/>
        </w:rPr>
        <w:t xml:space="preserve"> مُحَمَّدُ بْنُ يَحْيى ، عَنْ أَحْمَدَ بْنِ مُحَمَّدٍ ، عَنْ عَلِيِّ بْنِ الْحَكَمِ ، عَنْ مُعَاوِيَةَ بْنِ مَيْسَرَةَ ، عَنِ الْحَكَمِ بْنِ عُتَيْبَةَ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وَهُوَ فِي بَيْتٍ مُنَجَّدٍ </w:t>
      </w:r>
      <w:r w:rsidRPr="007F7D59">
        <w:rPr>
          <w:rStyle w:val="libFootnotenumChar"/>
          <w:rtl/>
        </w:rPr>
        <w:t>(4)</w:t>
      </w:r>
      <w:r w:rsidRPr="00B93E6A">
        <w:rPr>
          <w:rtl/>
          <w:lang w:bidi="fa-IR"/>
        </w:rPr>
        <w:t xml:space="preserve"> ، وَعَلَيْهِ قَمِيصٌ رَطْبٌ </w:t>
      </w:r>
      <w:r w:rsidRPr="007F7D59">
        <w:rPr>
          <w:rStyle w:val="libFootnotenumChar"/>
          <w:rtl/>
        </w:rPr>
        <w:t>(5)</w:t>
      </w:r>
      <w:r w:rsidRPr="00B93E6A">
        <w:rPr>
          <w:rtl/>
          <w:lang w:bidi="fa-IR"/>
        </w:rPr>
        <w:t xml:space="preserve"> ، وَمِلْحَفَةٌ مَصْبُوغَةٌ قَدْ أَثَّرَ الصِّبْغُ عَلى عَاتِقِهِ </w:t>
      </w:r>
      <w:r w:rsidRPr="007F7D59">
        <w:rPr>
          <w:rStyle w:val="libFootnotenumChar"/>
          <w:rtl/>
        </w:rPr>
        <w:t>(6)</w:t>
      </w:r>
      <w:r w:rsidRPr="00B93E6A">
        <w:rPr>
          <w:rtl/>
          <w:lang w:bidi="fa-IR"/>
        </w:rPr>
        <w:t xml:space="preserve"> ، فَجَعَلْتُ أَنْظُرُ إِلَى الْبَيْتِ ، وَأَنْظُرُ </w:t>
      </w:r>
      <w:r w:rsidRPr="007F7D59">
        <w:rPr>
          <w:rStyle w:val="libFootnotenumChar"/>
          <w:rtl/>
        </w:rPr>
        <w:t>(7)</w:t>
      </w:r>
      <w:r w:rsidRPr="00B93E6A">
        <w:rPr>
          <w:rtl/>
          <w:lang w:bidi="fa-IR"/>
        </w:rPr>
        <w:t xml:space="preserve"> إِلى </w:t>
      </w:r>
      <w:r w:rsidRPr="007F7D59">
        <w:rPr>
          <w:rStyle w:val="libFootnotenumChar"/>
          <w:rtl/>
        </w:rPr>
        <w:t>(8)</w:t>
      </w:r>
      <w:r w:rsidRPr="00B93E6A">
        <w:rPr>
          <w:rtl/>
          <w:lang w:bidi="fa-IR"/>
        </w:rPr>
        <w:t xml:space="preserve"> هَيْئَتِهِ.</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يَا حَكَمُ ، مَا تَقُولُ </w:t>
      </w:r>
      <w:r w:rsidRPr="007F7D59">
        <w:rPr>
          <w:rStyle w:val="libFootnotenumChar"/>
          <w:rtl/>
        </w:rPr>
        <w:t>(10)</w:t>
      </w:r>
      <w:r w:rsidRPr="00B93E6A">
        <w:rPr>
          <w:rtl/>
          <w:lang w:bidi="fa-IR"/>
        </w:rPr>
        <w:t xml:space="preserve"> فِي هذَا</w:t>
      </w:r>
      <w:r>
        <w:rPr>
          <w:rtl/>
          <w:lang w:bidi="fa-IR"/>
        </w:rPr>
        <w:t>؟</w:t>
      </w:r>
      <w:r w:rsidRPr="00B93E6A">
        <w:rPr>
          <w:rtl/>
          <w:lang w:bidi="fa-IR"/>
        </w:rPr>
        <w:t xml:space="preserve"> »</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EB30F3">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الزيّ والتجمّل ، باب لبس الصوف والشعر والوبر ، ح 12484 ، بسنده عن أبي بصير ، مع زيادة في آخره. </w:t>
      </w:r>
      <w:r w:rsidR="00233CAC" w:rsidRPr="00233CAC">
        <w:rPr>
          <w:rStyle w:val="libFootnoteBoldChar"/>
          <w:rtl/>
        </w:rPr>
        <w:t>الخصال</w:t>
      </w:r>
      <w:r w:rsidR="00243845" w:rsidRPr="00B93E6A">
        <w:rPr>
          <w:rtl/>
        </w:rPr>
        <w:t xml:space="preserve"> ، ص 612 ، أبواب الثمانين ومافوقه ، ضمن الحديث الطويل 10 ، بسنده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 إلى قوله : « لباس رسول الله </w:t>
      </w:r>
      <w:r w:rsidRPr="00AE73AA">
        <w:rPr>
          <w:rStyle w:val="libFootnoteAlaemChar"/>
          <w:rtl/>
        </w:rPr>
        <w:t>صلى‌الله‌عليه‌وآله</w:t>
      </w:r>
      <w:r w:rsidR="00243845" w:rsidRPr="00B93E6A">
        <w:rPr>
          <w:rtl/>
        </w:rPr>
        <w:t xml:space="preserve"> » </w:t>
      </w:r>
      <w:r w:rsidR="00EB30F3">
        <w:rPr>
          <w:rFonts w:hint="cs"/>
          <w:rtl/>
        </w:rPr>
        <w:t>.</w:t>
      </w:r>
      <w:r w:rsidR="00325763" w:rsidRPr="00325763">
        <w:rPr>
          <w:rStyle w:val="libFootnoteBoldChar"/>
          <w:rtl/>
        </w:rPr>
        <w:t>الوافي</w:t>
      </w:r>
      <w:r w:rsidR="00243845" w:rsidRPr="00B93E6A">
        <w:rPr>
          <w:rtl/>
        </w:rPr>
        <w:t xml:space="preserve"> ، ج 20 ، ص 719 ، ح 20328 ؛ </w:t>
      </w:r>
      <w:r w:rsidR="00243845" w:rsidRPr="00325763">
        <w:rPr>
          <w:rStyle w:val="libFootnoteBoldChar"/>
          <w:rtl/>
        </w:rPr>
        <w:t>الوسائل</w:t>
      </w:r>
      <w:r w:rsidR="00243845" w:rsidRPr="00B93E6A">
        <w:rPr>
          <w:rtl/>
        </w:rPr>
        <w:t xml:space="preserve"> ، ج 5 ، ص 28 ، ح 5802.</w:t>
      </w:r>
      <w:r w:rsidR="00EB30F3">
        <w:rPr>
          <w:rFonts w:hint="cs"/>
          <w:rtl/>
        </w:rPr>
        <w:t xml:space="preserve">                        </w:t>
      </w:r>
      <w:r>
        <w:rPr>
          <w:rtl/>
        </w:rPr>
        <w:t>(2).</w:t>
      </w:r>
      <w:r w:rsidR="00243845" w:rsidRPr="00B93E6A">
        <w:rPr>
          <w:rtl/>
        </w:rPr>
        <w:t xml:space="preserve"> في « بح ، بف ، بن ، جت » : « لباس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 المعصفر » : المصبوغ بصبغ أحمر. راجع : </w:t>
      </w:r>
      <w:r w:rsidR="00EB30F3" w:rsidRPr="00EB30F3">
        <w:rPr>
          <w:rStyle w:val="libFootnoteBoldChar"/>
          <w:rtl/>
        </w:rPr>
        <w:t>المعجم الوسيط</w:t>
      </w:r>
      <w:r w:rsidR="00243845" w:rsidRPr="00B93E6A">
        <w:rPr>
          <w:rtl/>
        </w:rPr>
        <w:t xml:space="preserve"> ، ج 2 ، ص 605 ( عصفر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التنجيد : التزبين. يقال : بيت منجّد ، والنَجَد</w:t>
      </w:r>
      <w:r w:rsidR="00243845">
        <w:rPr>
          <w:rtl/>
        </w:rPr>
        <w:t xml:space="preserve"> </w:t>
      </w:r>
      <w:r>
        <w:rPr>
          <w:rtl/>
        </w:rPr>
        <w:t>-</w:t>
      </w:r>
      <w:r w:rsidR="00243845">
        <w:rPr>
          <w:rtl/>
        </w:rPr>
        <w:t xml:space="preserve"> </w:t>
      </w:r>
      <w:r w:rsidR="00243845" w:rsidRPr="00B93E6A">
        <w:rPr>
          <w:rtl/>
        </w:rPr>
        <w:t>بالتحريك</w:t>
      </w:r>
      <w:r w:rsidR="00243845">
        <w:rPr>
          <w:rtl/>
        </w:rPr>
        <w:t xml:space="preserve"> </w:t>
      </w:r>
      <w:r>
        <w:rPr>
          <w:rtl/>
        </w:rPr>
        <w:t>-</w:t>
      </w:r>
      <w:r w:rsidR="00243845">
        <w:rPr>
          <w:rtl/>
        </w:rPr>
        <w:t xml:space="preserve"> </w:t>
      </w:r>
      <w:r w:rsidR="00243845" w:rsidRPr="00B93E6A">
        <w:rPr>
          <w:rtl/>
        </w:rPr>
        <w:t xml:space="preserve">: متاع البيت من فرش ونمارق وستور. </w:t>
      </w:r>
      <w:r w:rsidR="00233CAC" w:rsidRPr="00233CAC">
        <w:rPr>
          <w:rStyle w:val="libFootnoteBoldChar"/>
          <w:rtl/>
        </w:rPr>
        <w:t>النهاية</w:t>
      </w:r>
      <w:r w:rsidR="00243845" w:rsidRPr="00B93E6A">
        <w:rPr>
          <w:rtl/>
        </w:rPr>
        <w:t xml:space="preserve"> ، ج 5 ، ص 19 ( نجد )</w:t>
      </w:r>
      <w:r w:rsidR="00243845">
        <w:rPr>
          <w:rtl/>
        </w:rPr>
        <w:t>.</w:t>
      </w:r>
    </w:p>
    <w:p w:rsidR="00243845" w:rsidRPr="00B93E6A" w:rsidRDefault="00AE73AA" w:rsidP="00EB30F3">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323 : « وعليه قميص رطب ، أي لكثرة ما رشّ عليه من الطيب ، والأظهر أنّ المراد الناعم »</w:t>
      </w:r>
      <w:r w:rsidR="00243845">
        <w:rPr>
          <w:rtl/>
        </w:rPr>
        <w:t>.</w:t>
      </w:r>
      <w:r w:rsidR="00243845" w:rsidRPr="00B93E6A">
        <w:rPr>
          <w:rtl/>
        </w:rPr>
        <w:t xml:space="preserve"> وقال الفيروزآبادي : « الرطب من الغصن والريش وغيره : الناعم »</w:t>
      </w:r>
      <w:r w:rsidR="00243845">
        <w:rPr>
          <w:rtl/>
        </w:rPr>
        <w:t>.</w:t>
      </w:r>
      <w:r w:rsidR="00243845" w:rsidRPr="00B93E6A">
        <w:rPr>
          <w:rtl/>
        </w:rPr>
        <w:t xml:space="preserve"> </w:t>
      </w:r>
      <w:r w:rsidR="00233CAC" w:rsidRPr="00233CAC">
        <w:rPr>
          <w:rStyle w:val="libFootnoteBoldChar"/>
          <w:rtl/>
        </w:rPr>
        <w:t>القاموس المحيط</w:t>
      </w:r>
      <w:r w:rsidR="00243845" w:rsidRPr="00B93E6A">
        <w:rPr>
          <w:rtl/>
        </w:rPr>
        <w:t xml:space="preserve"> ، ج 1 ، ص 168 ( رطب )</w:t>
      </w:r>
      <w:r w:rsidR="00243845">
        <w:rPr>
          <w:rtl/>
        </w:rPr>
        <w:t>.</w:t>
      </w:r>
      <w:r w:rsidR="00EB30F3">
        <w:rPr>
          <w:rFonts w:hint="cs"/>
          <w:rtl/>
        </w:rPr>
        <w:t xml:space="preserve">           </w:t>
      </w:r>
      <w:r>
        <w:rPr>
          <w:rtl/>
        </w:rPr>
        <w:t>(6).</w:t>
      </w:r>
      <w:r w:rsidR="00243845" w:rsidRPr="00B93E6A">
        <w:rPr>
          <w:rtl/>
        </w:rPr>
        <w:t xml:space="preserve"> في « بح » : « عانقه »</w:t>
      </w:r>
      <w:r w:rsidR="00243845">
        <w:rPr>
          <w:rtl/>
        </w:rPr>
        <w:t>.</w:t>
      </w:r>
      <w:r w:rsidR="00243845" w:rsidRPr="00B93E6A">
        <w:rPr>
          <w:rtl/>
        </w:rPr>
        <w:t xml:space="preserve"> وفي « بف ، جت » : « ثيابه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EB30F3">
        <w:rP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أنظر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ن ، بح ، جد » وحاشية « جت » </w:t>
      </w:r>
      <w:r w:rsidR="00243845" w:rsidRPr="00DC50BB">
        <w:rPr>
          <w:rStyle w:val="libFootnoteBoldChar"/>
          <w:rtl/>
        </w:rPr>
        <w:t>والوسائل</w:t>
      </w:r>
      <w:r w:rsidR="00243845" w:rsidRPr="00EB30F3">
        <w:rPr>
          <w:rtl/>
        </w:rPr>
        <w:t xml:space="preserve"> و</w:t>
      </w:r>
      <w:r w:rsidR="009917A2" w:rsidRPr="00EB30F3">
        <w:rPr>
          <w:rtl/>
        </w:rPr>
        <w:t>البحار</w:t>
      </w:r>
      <w:r w:rsidR="00243845" w:rsidRPr="00B93E6A">
        <w:rPr>
          <w:rtl/>
        </w:rPr>
        <w:t xml:space="preserve"> : « في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ن ، جد » </w:t>
      </w:r>
      <w:r w:rsidR="00243845" w:rsidRPr="00DC50BB">
        <w:rPr>
          <w:rStyle w:val="libFootnoteBoldChar"/>
          <w:rtl/>
        </w:rPr>
        <w:t>والوسائل</w:t>
      </w:r>
      <w:r w:rsidR="00243845" w:rsidRPr="00EB30F3">
        <w:rPr>
          <w:rtl/>
        </w:rPr>
        <w:t xml:space="preserve"> و</w:t>
      </w:r>
      <w:r w:rsidR="009917A2" w:rsidRPr="00EB30F3">
        <w:rPr>
          <w:rtl/>
        </w:rPr>
        <w:t>البحار</w:t>
      </w:r>
      <w:r w:rsidR="00243845" w:rsidRPr="00B93E6A">
        <w:rPr>
          <w:rtl/>
        </w:rPr>
        <w:t xml:space="preserve"> : + « لي »</w:t>
      </w:r>
      <w:r w:rsidR="00243845">
        <w:rPr>
          <w:rtl/>
        </w:rPr>
        <w:t>.</w:t>
      </w:r>
      <w:r w:rsidR="00243845" w:rsidRPr="00B93E6A">
        <w:rPr>
          <w:rtl/>
        </w:rPr>
        <w:t xml:space="preserve"> وفي « بن » : + « له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w:t>
      </w:r>
      <w:r w:rsidR="009917A2" w:rsidRPr="00EB30F3">
        <w:rPr>
          <w:rtl/>
        </w:rPr>
        <w:t>البحار</w:t>
      </w:r>
      <w:r w:rsidR="00243845" w:rsidRPr="00B93E6A">
        <w:rPr>
          <w:rtl/>
        </w:rPr>
        <w:t xml:space="preserve"> ، « وما تقول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فَقُلْتُ : وَمَا </w:t>
      </w:r>
      <w:r w:rsidRPr="007F7D59">
        <w:rPr>
          <w:rStyle w:val="libFootnotenumChar"/>
          <w:rtl/>
        </w:rPr>
        <w:t>(1)</w:t>
      </w:r>
      <w:r w:rsidRPr="00B93E6A">
        <w:rPr>
          <w:rtl/>
          <w:lang w:bidi="fa-IR"/>
        </w:rPr>
        <w:t xml:space="preserve"> عَسَيْتَ أَنْ أَقُولَ وَأَنَا </w:t>
      </w:r>
      <w:r w:rsidRPr="007F7D59">
        <w:rPr>
          <w:rStyle w:val="libFootnotenumChar"/>
          <w:rtl/>
        </w:rPr>
        <w:t>(2)</w:t>
      </w:r>
      <w:r w:rsidRPr="00B93E6A">
        <w:rPr>
          <w:rtl/>
          <w:lang w:bidi="fa-IR"/>
        </w:rPr>
        <w:t xml:space="preserve"> أَرَاهُ عَلَيْكَ ، وَأَمَّا </w:t>
      </w:r>
      <w:r w:rsidRPr="007F7D59">
        <w:rPr>
          <w:rStyle w:val="libFootnotenumChar"/>
          <w:rtl/>
        </w:rPr>
        <w:t>(3)</w:t>
      </w:r>
      <w:r w:rsidRPr="00B93E6A">
        <w:rPr>
          <w:rtl/>
          <w:lang w:bidi="fa-IR"/>
        </w:rPr>
        <w:t xml:space="preserve"> عِنْدَنَا فَإِنَّمَا يَفْعَلُهُ الشَّابُّ الْمُرَهَّقُ</w:t>
      </w:r>
      <w:r w:rsidRPr="007F7D59">
        <w:rPr>
          <w:rStyle w:val="libFootnotenumChar"/>
          <w:rtl/>
        </w:rPr>
        <w:t>(4)</w:t>
      </w:r>
      <w:r w:rsidR="00EB30F3" w:rsidRPr="00EB30F3">
        <w:rPr>
          <w:rFonts w:hint="cs"/>
          <w:rtl/>
        </w:rPr>
        <w:t>.</w:t>
      </w:r>
    </w:p>
    <w:p w:rsidR="00FA0166" w:rsidRDefault="00243845" w:rsidP="00206510">
      <w:pPr>
        <w:pStyle w:val="libNormal"/>
        <w:rPr>
          <w:rtl/>
          <w:lang w:bidi="fa-IR"/>
        </w:rPr>
      </w:pPr>
      <w:r w:rsidRPr="00B93E6A">
        <w:rPr>
          <w:rtl/>
          <w:lang w:bidi="fa-IR"/>
        </w:rPr>
        <w:t xml:space="preserve">فَقَالَ لِي </w:t>
      </w:r>
      <w:r w:rsidRPr="007F7D59">
        <w:rPr>
          <w:rStyle w:val="libFootnotenumChar"/>
          <w:rtl/>
        </w:rPr>
        <w:t>(5)</w:t>
      </w:r>
      <w:r w:rsidRPr="00B93E6A">
        <w:rPr>
          <w:rtl/>
          <w:lang w:bidi="fa-IR"/>
        </w:rPr>
        <w:t xml:space="preserve"> : « يَا حَكَمُ</w:t>
      </w:r>
      <w:r>
        <w:rPr>
          <w:rFonts w:hint="cs"/>
          <w:rtl/>
          <w:lang w:bidi="fa-IR"/>
        </w:rPr>
        <w:t xml:space="preserve"> </w:t>
      </w:r>
      <w:r w:rsidRPr="002D5331">
        <w:rPr>
          <w:rStyle w:val="libAlaemChar"/>
          <w:rtl/>
        </w:rPr>
        <w:t>(</w:t>
      </w:r>
      <w:r w:rsidRPr="000F2BA2">
        <w:rPr>
          <w:rStyle w:val="libAieChar"/>
          <w:rtl/>
        </w:rPr>
        <w:t xml:space="preserve"> مَنْ حَرَّمَ زِينَةَ اللهِ الَّتِي أَخْرَجَ لِعِبادِهِ وَالطَّيِّباتِ مِنَ الرِّزْقِ </w:t>
      </w:r>
      <w:r w:rsidRPr="002D5331">
        <w:rPr>
          <w:rStyle w:val="libAlaemChar"/>
          <w:rtl/>
        </w:rPr>
        <w:t>)</w:t>
      </w:r>
      <w:r w:rsidRPr="007F7D59">
        <w:rPr>
          <w:rStyle w:val="libFootnotenumChar"/>
          <w:rtl/>
        </w:rPr>
        <w:t>(6)</w:t>
      </w:r>
      <w:r>
        <w:rPr>
          <w:rtl/>
          <w:lang w:bidi="fa-IR"/>
        </w:rPr>
        <w:t>؟</w:t>
      </w:r>
      <w:r w:rsidRPr="00B93E6A">
        <w:rPr>
          <w:rtl/>
          <w:lang w:bidi="fa-IR"/>
        </w:rPr>
        <w:t xml:space="preserve"> وَهذَا مِمَّا أَخْرَجَ اللهُ لِعِبَادِهِ </w:t>
      </w:r>
      <w:r w:rsidRPr="007F7D59">
        <w:rPr>
          <w:rStyle w:val="libFootnotenumChar"/>
          <w:rtl/>
        </w:rPr>
        <w:t>(7)</w:t>
      </w:r>
      <w:r w:rsidRPr="00B93E6A">
        <w:rPr>
          <w:rtl/>
          <w:lang w:bidi="fa-IR"/>
        </w:rPr>
        <w:t xml:space="preserve"> ، فَأَمَّا هذَا الْبَيْتُ الَّذِي تَرى ، فَهُوَ </w:t>
      </w:r>
      <w:r w:rsidRPr="007F7D59">
        <w:rPr>
          <w:rStyle w:val="libFootnotenumChar"/>
          <w:rtl/>
        </w:rPr>
        <w:t>(8)</w:t>
      </w:r>
      <w:r w:rsidRPr="00B93E6A">
        <w:rPr>
          <w:rtl/>
          <w:lang w:bidi="fa-IR"/>
        </w:rPr>
        <w:t xml:space="preserve"> بَيْتُ الْمَرْأَةِ ، وَأَنَا قَرِيبُ الْعَهْدِ بِالْعُرْسِ ، وَبَيْتِي الْبَيْتُ الَّذِي تَعْرِفُ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12467 / 2.</w:t>
      </w:r>
      <w:r w:rsidRPr="00B93E6A">
        <w:rPr>
          <w:rtl/>
          <w:lang w:bidi="fa-IR"/>
        </w:rPr>
        <w:t xml:space="preserve"> الْحُسَيْنُ بْنُ مُحَمَّدٍ ، عَنْ مُعَلَّى بْنِ مُحَمَّدٍ ، عَنِ الْوَشَّاءِ ، عَنْ مُحَمَّدِ بْنِ حُمْرَانَ وَجَمِيلِ بْنِ دَرَّاجٍ ، عَنْ مُحَمَّدِ بْنِ مُسْلِمٍ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لَا بَأْسَ بِلُبْسِ الْمُعَصْفَرِ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12468 / 3.</w:t>
      </w:r>
      <w:r w:rsidRPr="00B93E6A">
        <w:rPr>
          <w:rtl/>
          <w:lang w:bidi="fa-IR"/>
        </w:rPr>
        <w:t xml:space="preserve"> عَلِيُّ بْنُ إِبْرَاهِيمَ ، عَنْ أَبِيهِ ، عَنِ ابْنِ أَبِي عُمَيْرٍ ، عَنْ حَمَّادٍ ، عَنْ زُرَارَةَ ، قَالَ :</w:t>
      </w:r>
    </w:p>
    <w:p w:rsidR="00FA0166" w:rsidRDefault="00243845" w:rsidP="00206510">
      <w:pPr>
        <w:pStyle w:val="libNormal"/>
        <w:rPr>
          <w:rtl/>
          <w:lang w:bidi="fa-IR"/>
        </w:rPr>
      </w:pPr>
      <w:r w:rsidRPr="00B93E6A">
        <w:rPr>
          <w:rtl/>
          <w:lang w:bidi="fa-IR"/>
        </w:rPr>
        <w:t xml:space="preserve">رَأَيْتُ عَلى أَبِي جَعْفَرٍ </w:t>
      </w:r>
      <w:r w:rsidRPr="002D5331">
        <w:rPr>
          <w:rStyle w:val="libAlaemChar"/>
          <w:rtl/>
        </w:rPr>
        <w:t>عليه‌السلام</w:t>
      </w:r>
      <w:r w:rsidRPr="00B93E6A">
        <w:rPr>
          <w:rtl/>
          <w:lang w:bidi="fa-IR"/>
        </w:rPr>
        <w:t xml:space="preserve"> ثَوْباً مُعَصْفَراً ، فَقَالَ : « إِنِّي </w:t>
      </w:r>
      <w:r w:rsidRPr="007F7D59">
        <w:rPr>
          <w:rStyle w:val="libFootnotenumChar"/>
          <w:rtl/>
        </w:rPr>
        <w:t>(11)</w:t>
      </w:r>
      <w:r w:rsidRPr="00B93E6A">
        <w:rPr>
          <w:rtl/>
          <w:lang w:bidi="fa-IR"/>
        </w:rPr>
        <w:t xml:space="preserve"> تَزَوَّجْتُ امْرَأَةً مِنْ قُرَيْشٍ »</w:t>
      </w:r>
      <w:r>
        <w:rPr>
          <w:rtl/>
          <w:lang w:bidi="fa-IR"/>
        </w:rPr>
        <w:t>.</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12469 / 4.</w:t>
      </w:r>
      <w:r w:rsidRPr="00B93E6A">
        <w:rPr>
          <w:rtl/>
          <w:lang w:bidi="fa-IR"/>
        </w:rPr>
        <w:t xml:space="preserve"> عِدَّةٌ مِنْ أَصْحَابِنَا ، عَنْ سَهْلِ بْنِ زِيَادٍ ، عَنْ جَعْفَرِ بْنِ مُح</w:t>
      </w:r>
      <w:r w:rsidR="00EB30F3">
        <w:rPr>
          <w:rtl/>
          <w:lang w:bidi="fa-IR"/>
        </w:rPr>
        <w:t>َمَّدٍ ، عَنِ ابْنِ الْقَدَّاحِ</w:t>
      </w:r>
      <w:r w:rsidRPr="00B93E6A">
        <w:rPr>
          <w:rtl/>
          <w:lang w:bidi="fa-IR"/>
        </w:rPr>
        <w:t>:</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 xml:space="preserve">(1). </w:t>
            </w:r>
            <w:r w:rsidRPr="00B93E6A">
              <w:rPr>
                <w:rtl/>
              </w:rPr>
              <w:t xml:space="preserve">في </w:t>
            </w:r>
            <w:r w:rsidRPr="00EB30F3">
              <w:rPr>
                <w:rtl/>
              </w:rPr>
              <w:t>البحار</w:t>
            </w:r>
            <w:r w:rsidRPr="00B93E6A">
              <w:rPr>
                <w:rtl/>
              </w:rPr>
              <w:t xml:space="preserve"> : « ما » بدون الواو.</w:t>
            </w:r>
          </w:p>
        </w:tc>
        <w:tc>
          <w:tcPr>
            <w:tcW w:w="4006" w:type="dxa"/>
          </w:tcPr>
          <w:p w:rsidR="00EB30F3" w:rsidRDefault="00EB30F3" w:rsidP="00AE73AA">
            <w:pPr>
              <w:pStyle w:val="libFootnote0"/>
              <w:rPr>
                <w:rtl/>
              </w:rPr>
            </w:pPr>
            <w:r>
              <w:rPr>
                <w:rtl/>
              </w:rPr>
              <w:t>(2).</w:t>
            </w:r>
            <w:r w:rsidRPr="00B93E6A">
              <w:rPr>
                <w:rtl/>
              </w:rPr>
              <w:t xml:space="preserve"> في « ن » : « أنا » بدون الواو.</w:t>
            </w:r>
          </w:p>
        </w:tc>
      </w:tr>
    </w:tbl>
    <w:p w:rsidR="00243845" w:rsidRPr="00B93E6A" w:rsidRDefault="00AE73AA" w:rsidP="00AE73AA">
      <w:pPr>
        <w:pStyle w:val="libFootnote0"/>
        <w:rPr>
          <w:rtl/>
          <w:lang w:bidi="fa-IR"/>
        </w:rPr>
      </w:pPr>
      <w:r>
        <w:rPr>
          <w:rtl/>
        </w:rPr>
        <w:t>(3).</w:t>
      </w:r>
      <w:r w:rsidR="00243845" w:rsidRPr="00B93E6A">
        <w:rPr>
          <w:rtl/>
        </w:rPr>
        <w:t xml:space="preserve"> في « م ، بف ، بن ، جد » </w:t>
      </w:r>
      <w:r w:rsidR="00243845" w:rsidRPr="00DC50BB">
        <w:rPr>
          <w:rStyle w:val="libFootnoteBoldChar"/>
          <w:rtl/>
        </w:rPr>
        <w:t>و</w:t>
      </w:r>
      <w:r w:rsidR="00325763" w:rsidRPr="00DC50BB">
        <w:rPr>
          <w:rStyle w:val="libFootnoteBoldChar"/>
          <w:rtl/>
        </w:rPr>
        <w:t>الوافي</w:t>
      </w:r>
      <w:r w:rsidR="00243845" w:rsidRPr="00EB30F3">
        <w:rPr>
          <w:rtl/>
        </w:rPr>
        <w:t xml:space="preserve"> </w:t>
      </w:r>
      <w:r w:rsidR="00243845" w:rsidRPr="00DC50BB">
        <w:rPr>
          <w:rStyle w:val="libFootnoteBoldChar"/>
          <w:rtl/>
        </w:rPr>
        <w:t>والوسائل</w:t>
      </w:r>
      <w:r w:rsidR="00243845" w:rsidRPr="00EB30F3">
        <w:rPr>
          <w:rtl/>
        </w:rPr>
        <w:t xml:space="preserve"> و</w:t>
      </w:r>
      <w:r w:rsidR="009917A2" w:rsidRPr="00EB30F3">
        <w:rPr>
          <w:rtl/>
        </w:rPr>
        <w:t>البحار</w:t>
      </w:r>
      <w:r w:rsidR="00243845" w:rsidRPr="00B93E6A">
        <w:rPr>
          <w:rtl/>
        </w:rPr>
        <w:t xml:space="preserve"> : « فأمّا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 المرهّق » كمعظّم : الموصوف بالرهق ، وهو غشيان المحارم من شرب الخمر ونحوه ، أو المظنون بالسوء. راجع : </w:t>
      </w:r>
      <w:r w:rsidR="009917A2" w:rsidRPr="009917A2">
        <w:rPr>
          <w:rStyle w:val="libFootnoteBoldChar"/>
          <w:rtl/>
        </w:rPr>
        <w:t>لسان العرب</w:t>
      </w:r>
      <w:r w:rsidR="00243845" w:rsidRPr="00B93E6A">
        <w:rPr>
          <w:rtl/>
        </w:rPr>
        <w:t xml:space="preserve"> ، ج 10 ، ص 129 </w:t>
      </w:r>
      <w:r w:rsidR="00243845">
        <w:rPr>
          <w:rtl/>
        </w:rPr>
        <w:t>و 1</w:t>
      </w:r>
      <w:r w:rsidR="00243845" w:rsidRPr="00B93E6A">
        <w:rPr>
          <w:rtl/>
        </w:rPr>
        <w:t>31 ( رهق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م ، ن ، بف ، بن ، جد » </w:t>
      </w:r>
      <w:r w:rsidR="00243845" w:rsidRPr="00DC50BB">
        <w:rPr>
          <w:rStyle w:val="libFootnoteBoldChar"/>
          <w:rtl/>
        </w:rPr>
        <w:t>و</w:t>
      </w:r>
      <w:r w:rsidR="00325763" w:rsidRPr="00DC50BB">
        <w:rPr>
          <w:rStyle w:val="libFootnoteBoldChar"/>
          <w:rtl/>
        </w:rPr>
        <w:t>الوافي</w:t>
      </w:r>
      <w:r w:rsidR="00243845" w:rsidRPr="00EB30F3">
        <w:rPr>
          <w:rtl/>
        </w:rPr>
        <w:t xml:space="preserve"> </w:t>
      </w:r>
      <w:r w:rsidR="00243845" w:rsidRPr="00DC50BB">
        <w:rPr>
          <w:rStyle w:val="libFootnoteBoldChar"/>
          <w:rtl/>
        </w:rPr>
        <w:t>والوسائل</w:t>
      </w:r>
      <w:r w:rsidR="00243845" w:rsidRPr="00EB30F3">
        <w:rPr>
          <w:rtl/>
        </w:rPr>
        <w:t xml:space="preserve"> و</w:t>
      </w:r>
      <w:r w:rsidR="009917A2" w:rsidRPr="00EB30F3">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لي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الأعراف </w:t>
      </w:r>
      <w:r w:rsidR="00EB30F3">
        <w:rPr>
          <w:rtl/>
        </w:rPr>
        <w:t>(7)</w:t>
      </w:r>
      <w:r w:rsidR="00243845" w:rsidRPr="00B93E6A">
        <w:rPr>
          <w:rtl/>
        </w:rPr>
        <w:t xml:space="preserve"> : 32.</w:t>
      </w:r>
    </w:p>
    <w:p w:rsidR="00243845" w:rsidRPr="00B93E6A" w:rsidRDefault="00AE73AA" w:rsidP="00EB30F3">
      <w:pPr>
        <w:pStyle w:val="libFootnote0"/>
        <w:rPr>
          <w:rtl/>
          <w:lang w:bidi="fa-IR"/>
        </w:rPr>
      </w:pPr>
      <w:r>
        <w:rPr>
          <w:rtl/>
        </w:rPr>
        <w:t>(7).</w:t>
      </w:r>
      <w:r w:rsidR="00243845" w:rsidRPr="00B93E6A">
        <w:rPr>
          <w:rtl/>
        </w:rPr>
        <w:t xml:space="preserve"> في « م ، بن ، جد » </w:t>
      </w:r>
      <w:r w:rsidR="00243845" w:rsidRPr="00DC50BB">
        <w:rPr>
          <w:rStyle w:val="libFootnoteBoldChar"/>
          <w:rtl/>
        </w:rPr>
        <w:t>والوسائل</w:t>
      </w:r>
      <w:r w:rsidR="00243845" w:rsidRPr="00EB30F3">
        <w:rPr>
          <w:rtl/>
        </w:rPr>
        <w:t xml:space="preserve"> و</w:t>
      </w:r>
      <w:r w:rsidR="009917A2" w:rsidRPr="00EB30F3">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w:t>
      </w:r>
      <w:r w:rsidR="00EB30F3" w:rsidRPr="00EB30F3">
        <w:rPr>
          <w:rStyle w:val="libFootnoteAlaemChar"/>
          <w:rFonts w:hint="cs"/>
          <w:rtl/>
        </w:rPr>
        <w:t>(</w:t>
      </w:r>
      <w:r w:rsidR="00243845" w:rsidRPr="00EB30F3">
        <w:rPr>
          <w:rStyle w:val="libFootnoteAieChar"/>
          <w:rtl/>
        </w:rPr>
        <w:t xml:space="preserve"> وَالطَّيّب</w:t>
      </w:r>
      <w:r w:rsidR="00EB30F3">
        <w:rPr>
          <w:rStyle w:val="libFootnoteAieChar"/>
          <w:rFonts w:hint="cs"/>
          <w:rtl/>
        </w:rPr>
        <w:t>ا</w:t>
      </w:r>
      <w:r w:rsidR="00243845" w:rsidRPr="00EB30F3">
        <w:rPr>
          <w:rStyle w:val="libFootnoteAieChar"/>
          <w:rtl/>
        </w:rPr>
        <w:t xml:space="preserve">تِ مِنَ الرّزْقِ </w:t>
      </w:r>
      <w:r w:rsidR="00EB30F3" w:rsidRPr="00EB30F3">
        <w:rPr>
          <w:rStyle w:val="libFootnoteAlaemChar"/>
          <w:rFonts w:hint="cs"/>
          <w:rtl/>
        </w:rPr>
        <w:t>)</w:t>
      </w:r>
      <w:r w:rsidR="00243845" w:rsidRPr="00B93E6A">
        <w:rPr>
          <w:rtl/>
        </w:rPr>
        <w:t xml:space="preserve"> وهذا ممّا أخرج الله لعباده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EB30F3">
        <w:rP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فهو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716 ، ح 20322 ؛ </w:t>
      </w:r>
      <w:r w:rsidR="00243845" w:rsidRPr="00325763">
        <w:rPr>
          <w:rStyle w:val="libFootnoteBoldChar"/>
          <w:rtl/>
        </w:rPr>
        <w:t>الوسائل</w:t>
      </w:r>
      <w:r w:rsidR="00243845" w:rsidRPr="00B93E6A">
        <w:rPr>
          <w:rtl/>
        </w:rPr>
        <w:t xml:space="preserve"> ، ج 5 ، ص 31 ، ح 5814 ؛ </w:t>
      </w:r>
      <w:r w:rsidR="009917A2" w:rsidRPr="009917A2">
        <w:rPr>
          <w:rStyle w:val="libFootnoteBoldChar"/>
          <w:rtl/>
        </w:rPr>
        <w:t>البحار</w:t>
      </w:r>
      <w:r w:rsidR="00243845" w:rsidRPr="00B93E6A">
        <w:rPr>
          <w:rtl/>
        </w:rPr>
        <w:t xml:space="preserve"> ، ج 46 ، ص 292 ، ح 18.</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718 ، ح 20326 ؛ </w:t>
      </w:r>
      <w:r w:rsidR="00243845" w:rsidRPr="00325763">
        <w:rPr>
          <w:rStyle w:val="libFootnoteBoldChar"/>
          <w:rtl/>
        </w:rPr>
        <w:t>الوسائل</w:t>
      </w:r>
      <w:r w:rsidR="00243845" w:rsidRPr="00B93E6A">
        <w:rPr>
          <w:rtl/>
        </w:rPr>
        <w:t xml:space="preserve"> ، ج 5 ، ص 31 ، ح 5815.</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إنّي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716 ، ح 20321 ؛ </w:t>
      </w:r>
      <w:r w:rsidR="00243845" w:rsidRPr="00325763">
        <w:rPr>
          <w:rStyle w:val="libFootnoteBoldChar"/>
          <w:rtl/>
        </w:rPr>
        <w:t>الوسائل</w:t>
      </w:r>
      <w:r w:rsidR="00243845" w:rsidRPr="00B93E6A">
        <w:rPr>
          <w:rtl/>
        </w:rPr>
        <w:t xml:space="preserve"> ، ج 5 ، ص 29 ، ح 5805.</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نَهَانِي رَسُولُ اللهِ </w:t>
      </w:r>
      <w:r w:rsidR="00AE73AA" w:rsidRPr="00AE73AA">
        <w:rPr>
          <w:rStyle w:val="libAlaemChar"/>
          <w:rtl/>
        </w:rPr>
        <w:t>صلى‌الله‌عليه‌وآله</w:t>
      </w:r>
      <w:r w:rsidRPr="00B93E6A">
        <w:rPr>
          <w:rtl/>
          <w:lang w:bidi="fa-IR"/>
        </w:rPr>
        <w:t xml:space="preserve"> عَنْ لُبْسِ </w:t>
      </w:r>
      <w:r w:rsidRPr="007F7D59">
        <w:rPr>
          <w:rStyle w:val="libFootnotenumChar"/>
          <w:rtl/>
        </w:rPr>
        <w:t>(1)</w:t>
      </w:r>
      <w:r w:rsidRPr="00B93E6A">
        <w:rPr>
          <w:rtl/>
          <w:lang w:bidi="fa-IR"/>
        </w:rPr>
        <w:t xml:space="preserve"> ثِيَابِ الشُّهْرَةِ </w:t>
      </w:r>
      <w:r w:rsidRPr="007F7D59">
        <w:rPr>
          <w:rStyle w:val="libFootnotenumChar"/>
          <w:rtl/>
        </w:rPr>
        <w:t>(2)</w:t>
      </w:r>
      <w:r w:rsidRPr="00B93E6A">
        <w:rPr>
          <w:rtl/>
          <w:lang w:bidi="fa-IR"/>
        </w:rPr>
        <w:t xml:space="preserve"> ، وَلَا أَقُولُ : نَهَاكُمْ عَنْ لِبَاسِ </w:t>
      </w:r>
      <w:r w:rsidRPr="007F7D59">
        <w:rPr>
          <w:rStyle w:val="libFootnotenumChar"/>
          <w:rtl/>
        </w:rPr>
        <w:t>(3)</w:t>
      </w:r>
      <w:r w:rsidRPr="00B93E6A">
        <w:rPr>
          <w:rtl/>
          <w:lang w:bidi="fa-IR"/>
        </w:rPr>
        <w:t xml:space="preserve"> الْمُعَصْفَرِ الْمُفْدَمِ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12470 / 5.</w:t>
      </w:r>
      <w:r w:rsidRPr="00B93E6A">
        <w:rPr>
          <w:rtl/>
          <w:lang w:bidi="fa-IR"/>
        </w:rPr>
        <w:t xml:space="preserve"> عَلِيُّ بْنُ إِبْرَاهِيمَ </w:t>
      </w:r>
      <w:r w:rsidRPr="007F7D59">
        <w:rPr>
          <w:rStyle w:val="libFootnotenumChar"/>
          <w:rtl/>
        </w:rPr>
        <w:t>(6)</w:t>
      </w:r>
      <w:r w:rsidRPr="00B93E6A">
        <w:rPr>
          <w:rtl/>
          <w:lang w:bidi="fa-IR"/>
        </w:rPr>
        <w:t xml:space="preserve"> ، عَنْ أَبِيهِ ، عَنِ ابْنِ أَبِي عُمَيْرٍ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قَالَ : « يُكْرَهُ الْمُفْدَمُ </w:t>
      </w:r>
      <w:r w:rsidRPr="007F7D59">
        <w:rPr>
          <w:rStyle w:val="libFootnotenumChar"/>
          <w:rtl/>
        </w:rPr>
        <w:t>(7)</w:t>
      </w:r>
      <w:r w:rsidR="00EB30F3">
        <w:rPr>
          <w:rtl/>
          <w:lang w:bidi="fa-IR"/>
        </w:rPr>
        <w:t xml:space="preserve"> إِل</w:t>
      </w:r>
      <w:r w:rsidR="00EB30F3">
        <w:rPr>
          <w:rFonts w:hint="cs"/>
          <w:rtl/>
          <w:lang w:bidi="fa-IR"/>
        </w:rPr>
        <w:t>َّ</w:t>
      </w:r>
      <w:r w:rsidR="00EB30F3">
        <w:rPr>
          <w:rtl/>
          <w:lang w:bidi="fa-IR"/>
        </w:rPr>
        <w:t>ا</w:t>
      </w:r>
      <w:r w:rsidRPr="00B93E6A">
        <w:rPr>
          <w:rtl/>
          <w:lang w:bidi="fa-IR"/>
        </w:rPr>
        <w:t xml:space="preserve"> لِلْعَرُوسِ </w:t>
      </w:r>
      <w:r w:rsidRPr="007F7D59">
        <w:rPr>
          <w:rStyle w:val="libFootnotenumChar"/>
          <w:rtl/>
        </w:rPr>
        <w:t>(8)</w:t>
      </w:r>
      <w:r w:rsidRPr="00B93E6A">
        <w:rPr>
          <w:rtl/>
          <w:lang w:bidi="fa-IR"/>
        </w:rPr>
        <w:t xml:space="preserve">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12471 / 6.</w:t>
      </w:r>
      <w:r w:rsidRPr="00B93E6A">
        <w:rPr>
          <w:rtl/>
          <w:lang w:bidi="fa-IR"/>
        </w:rPr>
        <w:t xml:space="preserve"> عِدَّةٌ مِنْ أَصْحَابِنَا ، عَنْ سَهْلِ بْنِ زِيَادٍ ، عَنْ مُحَمَّدِ بْنِ عِيسى ، عَنِ النَّضْرِ بْنِ سُوَيْدٍ ، عَنِ الْقَاسِمِ بْنِ سُلَيْمَانَ ، عَنْ جَرَّاحٍ الْمَدَائِنِيِّ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إِنَّا نَلْبَسُ الْمُعَصْفَرَاتِ وَالْمُضَرَّجَاتِ </w:t>
      </w:r>
      <w:r w:rsidRPr="007F7D59">
        <w:rPr>
          <w:rStyle w:val="libFootnotenumChar"/>
          <w:rtl/>
        </w:rPr>
        <w:t>(10)</w:t>
      </w:r>
      <w:r w:rsidRPr="00B93E6A">
        <w:rPr>
          <w:rtl/>
          <w:lang w:bidi="fa-IR"/>
        </w:rPr>
        <w:t xml:space="preserve"> »</w:t>
      </w:r>
      <w:r>
        <w:rPr>
          <w:rtl/>
          <w:lang w:bidi="fa-IR"/>
        </w:rPr>
        <w:t>.</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12472 / 7.</w:t>
      </w:r>
      <w:r w:rsidRPr="00B93E6A">
        <w:rPr>
          <w:rtl/>
          <w:lang w:bidi="fa-IR"/>
        </w:rPr>
        <w:t xml:space="preserve"> أَبُو عَلِيٍّ الْأَشْعَرِيُّ ، عَنْ مُحَمَّدِ بْنِ عَبْدِ الْجَبَّارِ ، عَنْ صَفْوَانَ </w:t>
      </w:r>
      <w:r w:rsidRPr="007F7D59">
        <w:rPr>
          <w:rStyle w:val="libFootnotenumChar"/>
          <w:rtl/>
        </w:rPr>
        <w:t>(12)</w:t>
      </w:r>
      <w:r w:rsidRPr="00B93E6A">
        <w:rPr>
          <w:rtl/>
          <w:lang w:bidi="fa-IR"/>
        </w:rPr>
        <w:t xml:space="preserve"> ، عَنْ بُرَيْدٍ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 xml:space="preserve">(1). </w:t>
            </w:r>
            <w:r w:rsidRPr="00B93E6A">
              <w:rPr>
                <w:rtl/>
              </w:rPr>
              <w:t>في « بح ، جت » : « لباس »</w:t>
            </w:r>
            <w:r>
              <w:rPr>
                <w:rtl/>
              </w:rPr>
              <w:t>.</w:t>
            </w:r>
          </w:p>
        </w:tc>
        <w:tc>
          <w:tcPr>
            <w:tcW w:w="4006" w:type="dxa"/>
          </w:tcPr>
          <w:p w:rsidR="00EB30F3" w:rsidRDefault="00EB30F3" w:rsidP="00AE73AA">
            <w:pPr>
              <w:pStyle w:val="libFootnote0"/>
              <w:rPr>
                <w:rtl/>
              </w:rPr>
            </w:pPr>
            <w:r>
              <w:rPr>
                <w:rtl/>
              </w:rPr>
              <w:t>(2).</w:t>
            </w:r>
            <w:r w:rsidRPr="00B93E6A">
              <w:rPr>
                <w:rtl/>
              </w:rPr>
              <w:t xml:space="preserve"> في « ن ، بن » :</w:t>
            </w:r>
            <w:r>
              <w:rPr>
                <w:rtl/>
              </w:rPr>
              <w:t xml:space="preserve"> - </w:t>
            </w:r>
            <w:r w:rsidRPr="00B93E6A">
              <w:rPr>
                <w:rtl/>
              </w:rPr>
              <w:t>« عن لباس ثياب الشهرة »</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م ، ن ، بن ، جد » وحاشية « جت » : « لبس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جت » : « المقدم »</w:t>
      </w:r>
      <w:r w:rsidR="00243845">
        <w:rPr>
          <w:rtl/>
        </w:rPr>
        <w:t>.</w:t>
      </w:r>
      <w:r w:rsidR="00243845" w:rsidRPr="00B93E6A">
        <w:rPr>
          <w:rtl/>
        </w:rPr>
        <w:t xml:space="preserve"> وفي « بح » : « المعدم »</w:t>
      </w:r>
      <w:r w:rsidR="00243845">
        <w:rPr>
          <w:rtl/>
        </w:rPr>
        <w:t>.</w:t>
      </w:r>
      <w:r w:rsidR="00243845" w:rsidRPr="00B93E6A">
        <w:rPr>
          <w:rtl/>
        </w:rPr>
        <w:t xml:space="preserve"> </w:t>
      </w:r>
      <w:r w:rsidR="00243845">
        <w:rPr>
          <w:rtl/>
        </w:rPr>
        <w:t>و «</w:t>
      </w:r>
      <w:r w:rsidR="00243845" w:rsidRPr="00B93E6A">
        <w:rPr>
          <w:rtl/>
        </w:rPr>
        <w:t xml:space="preserve"> المفدم » : الثوب المشبَع حمرةً أو ما حمرته غير شديدة. </w:t>
      </w:r>
      <w:r w:rsidR="00233CAC" w:rsidRPr="00233CAC">
        <w:rPr>
          <w:rStyle w:val="libFootnoteBoldChar"/>
          <w:rtl/>
        </w:rPr>
        <w:t>القاموس المحيط</w:t>
      </w:r>
      <w:r w:rsidR="00243845" w:rsidRPr="00B93E6A">
        <w:rPr>
          <w:rtl/>
        </w:rPr>
        <w:t xml:space="preserve"> ، ج 2 ، ص 1507 ( قدم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راجع : </w:t>
      </w:r>
      <w:r w:rsidR="00243845" w:rsidRPr="00325763">
        <w:rPr>
          <w:rStyle w:val="libFootnoteBoldChar"/>
          <w:rtl/>
        </w:rPr>
        <w:t>الكافي</w:t>
      </w:r>
      <w:r w:rsidR="00243845" w:rsidRPr="00B93E6A">
        <w:rPr>
          <w:rtl/>
        </w:rPr>
        <w:t xml:space="preserve"> ، كتاب الزيّ والتجمّل ، باب كراهية الشهرة ، ح 12458 ؛ </w:t>
      </w:r>
      <w:r w:rsidR="00243845" w:rsidRPr="00EB30F3">
        <w:rPr>
          <w:rStyle w:val="libFootnoteBoldChar"/>
          <w:rtl/>
        </w:rPr>
        <w:t>و</w:t>
      </w:r>
      <w:r w:rsidR="00EB30F3" w:rsidRPr="00EB30F3">
        <w:rPr>
          <w:rStyle w:val="libFootnoteBoldChar"/>
          <w:rtl/>
        </w:rPr>
        <w:t>الأمالي للطوسي</w:t>
      </w:r>
      <w:r w:rsidR="00243845" w:rsidRPr="00B93E6A">
        <w:rPr>
          <w:rtl/>
        </w:rPr>
        <w:t xml:space="preserve"> ، ص 649 ، المجلس 33 ، ح 11 </w:t>
      </w:r>
      <w:r w:rsidR="00EB30F3">
        <w:rPr>
          <w:rFonts w:hint="cs"/>
          <w:rtl/>
        </w:rPr>
        <w:t>.</w:t>
      </w:r>
      <w:r w:rsidR="00325763" w:rsidRPr="00325763">
        <w:rPr>
          <w:rStyle w:val="libFootnoteBoldChar"/>
          <w:rtl/>
        </w:rPr>
        <w:t>الوافي</w:t>
      </w:r>
      <w:r w:rsidR="00243845" w:rsidRPr="00B93E6A">
        <w:rPr>
          <w:rtl/>
        </w:rPr>
        <w:t xml:space="preserve"> ، ج 20 ، ص 715 ، ح 20318 ؛ </w:t>
      </w:r>
      <w:r w:rsidR="00243845" w:rsidRPr="00325763">
        <w:rPr>
          <w:rStyle w:val="libFootnoteBoldChar"/>
          <w:rtl/>
        </w:rPr>
        <w:t>الوسائل</w:t>
      </w:r>
      <w:r w:rsidR="00243845" w:rsidRPr="00B93E6A">
        <w:rPr>
          <w:rtl/>
        </w:rPr>
        <w:t xml:space="preserve"> ، ج 5 ، ص 30 ، ح 5809.</w:t>
      </w:r>
    </w:p>
    <w:tbl>
      <w:tblPr>
        <w:tblStyle w:val="TableGrid"/>
        <w:bidiVisual/>
        <w:tblW w:w="0" w:type="auto"/>
        <w:tblLook w:val="04A0"/>
      </w:tblPr>
      <w:tblGrid>
        <w:gridCol w:w="4006"/>
        <w:gridCol w:w="4006"/>
      </w:tblGrid>
      <w:tr w:rsidR="00EB30F3" w:rsidTr="00EB30F3">
        <w:tc>
          <w:tcPr>
            <w:tcW w:w="4006" w:type="dxa"/>
          </w:tcPr>
          <w:p w:rsidR="00EB30F3" w:rsidRDefault="00EB30F3" w:rsidP="00AE73AA">
            <w:pPr>
              <w:pStyle w:val="libFootnote0"/>
              <w:rPr>
                <w:rtl/>
              </w:rPr>
            </w:pPr>
            <w:r>
              <w:rPr>
                <w:rtl/>
              </w:rPr>
              <w:t>(6).</w:t>
            </w:r>
            <w:r w:rsidRPr="00B93E6A">
              <w:rPr>
                <w:rtl/>
              </w:rPr>
              <w:t xml:space="preserve"> في « بف ، جت » :</w:t>
            </w:r>
            <w:r>
              <w:rPr>
                <w:rtl/>
              </w:rPr>
              <w:t xml:space="preserve"> - </w:t>
            </w:r>
            <w:r w:rsidRPr="00B93E6A">
              <w:rPr>
                <w:rtl/>
              </w:rPr>
              <w:t>« بن إبراهيم »</w:t>
            </w:r>
            <w:r>
              <w:rPr>
                <w:rtl/>
              </w:rPr>
              <w:t>.</w:t>
            </w:r>
          </w:p>
        </w:tc>
        <w:tc>
          <w:tcPr>
            <w:tcW w:w="4006" w:type="dxa"/>
          </w:tcPr>
          <w:p w:rsidR="00EB30F3" w:rsidRDefault="00EB30F3" w:rsidP="00AE73AA">
            <w:pPr>
              <w:pStyle w:val="libFootnote0"/>
              <w:rPr>
                <w:rtl/>
              </w:rPr>
            </w:pPr>
            <w:r>
              <w:rPr>
                <w:rtl/>
              </w:rPr>
              <w:t>(7).</w:t>
            </w:r>
            <w:r w:rsidRPr="00B93E6A">
              <w:rPr>
                <w:rtl/>
              </w:rPr>
              <w:t xml:space="preserve"> في « بح ، جت » : « المقدم »</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في « بن » : « للعرس »</w:t>
      </w:r>
      <w:r w:rsidR="00243845">
        <w:rPr>
          <w:rtl/>
        </w:rPr>
        <w:t>.</w:t>
      </w:r>
      <w:r w:rsidR="00243845" w:rsidRPr="00B93E6A">
        <w:rPr>
          <w:rtl/>
        </w:rPr>
        <w:t xml:space="preserve"> </w:t>
      </w:r>
      <w:r w:rsidR="00243845">
        <w:rPr>
          <w:rtl/>
        </w:rPr>
        <w:t>و «</w:t>
      </w:r>
      <w:r w:rsidR="00243845" w:rsidRPr="00B93E6A">
        <w:rPr>
          <w:rtl/>
        </w:rPr>
        <w:t xml:space="preserve"> العروس » : الرجل </w:t>
      </w:r>
      <w:r w:rsidR="00243845" w:rsidRPr="00EB30F3">
        <w:rPr>
          <w:rtl/>
        </w:rPr>
        <w:t>و</w:t>
      </w:r>
      <w:r w:rsidR="009917A2" w:rsidRPr="00EB30F3">
        <w:rPr>
          <w:rtl/>
        </w:rPr>
        <w:t>المرآة</w:t>
      </w:r>
      <w:r w:rsidR="00243845" w:rsidRPr="00B93E6A">
        <w:rPr>
          <w:rtl/>
        </w:rPr>
        <w:t xml:space="preserve"> ما داما في إعراسهما ، وهم عرس ، وهنّ عرائس. </w:t>
      </w:r>
      <w:r w:rsidR="00233CAC" w:rsidRPr="00233CAC">
        <w:rPr>
          <w:rStyle w:val="libFootnoteBoldChar"/>
          <w:rtl/>
        </w:rPr>
        <w:t>القاموس المحيط</w:t>
      </w:r>
      <w:r w:rsidR="00243845" w:rsidRPr="00B93E6A">
        <w:rPr>
          <w:rtl/>
        </w:rPr>
        <w:t xml:space="preserve"> ، ج 1 ، ص 763 ( عرس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715 ، ح 20319 ؛ </w:t>
      </w:r>
      <w:r w:rsidR="00243845" w:rsidRPr="00325763">
        <w:rPr>
          <w:rStyle w:val="libFootnoteBoldChar"/>
          <w:rtl/>
        </w:rPr>
        <w:t>الوسائل</w:t>
      </w:r>
      <w:r w:rsidR="00243845" w:rsidRPr="00B93E6A">
        <w:rPr>
          <w:rtl/>
        </w:rPr>
        <w:t xml:space="preserve"> ، ج 5 ، ص 29 ، ح 5806.</w:t>
      </w:r>
    </w:p>
    <w:p w:rsidR="00243845" w:rsidRPr="00B93E6A" w:rsidRDefault="00AE73AA" w:rsidP="00AE73AA">
      <w:pPr>
        <w:pStyle w:val="libFootnote0"/>
        <w:rPr>
          <w:rtl/>
          <w:lang w:bidi="fa-IR"/>
        </w:rPr>
      </w:pPr>
      <w:r>
        <w:rPr>
          <w:rtl/>
        </w:rPr>
        <w:t>(10).</w:t>
      </w:r>
      <w:r w:rsidR="00243845" w:rsidRPr="00B93E6A">
        <w:rPr>
          <w:rtl/>
        </w:rPr>
        <w:t xml:space="preserve"> ضرج الثوب : صبغهُ بالحمرة. </w:t>
      </w:r>
      <w:r w:rsidR="00233CAC" w:rsidRPr="00233CAC">
        <w:rPr>
          <w:rStyle w:val="libFootnoteBoldChar"/>
          <w:rtl/>
        </w:rPr>
        <w:t>القاموس المحيط</w:t>
      </w:r>
      <w:r w:rsidR="00243845" w:rsidRPr="00B93E6A">
        <w:rPr>
          <w:rtl/>
        </w:rPr>
        <w:t xml:space="preserve"> ، ج 1 ، ص 305.</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20 ، ص 716 ، ح 20320 ؛ </w:t>
      </w:r>
      <w:r w:rsidR="00243845" w:rsidRPr="00325763">
        <w:rPr>
          <w:rStyle w:val="libFootnoteBoldChar"/>
          <w:rtl/>
        </w:rPr>
        <w:t>الوسائل</w:t>
      </w:r>
      <w:r w:rsidR="00243845" w:rsidRPr="00B93E6A">
        <w:rPr>
          <w:rtl/>
        </w:rPr>
        <w:t xml:space="preserve"> ، ج 5 ، ص 30 ، ح 5812.</w:t>
      </w:r>
    </w:p>
    <w:p w:rsidR="00243845" w:rsidRPr="00B93E6A" w:rsidRDefault="00AE73AA" w:rsidP="00AE73AA">
      <w:pPr>
        <w:pStyle w:val="libFootnote0"/>
        <w:rPr>
          <w:rtl/>
          <w:lang w:bidi="fa-IR"/>
        </w:rPr>
      </w:pPr>
      <w:r>
        <w:rPr>
          <w:rtl/>
        </w:rPr>
        <w:t>(12).</w:t>
      </w:r>
      <w:r w:rsidR="00243845" w:rsidRPr="00B93E6A">
        <w:rPr>
          <w:rtl/>
        </w:rPr>
        <w:t xml:space="preserve"> صفوان في مشايخ محمّد بن عبد الجبّار هو صفوان بن يحيى ، وتوفي هو في سنة 210 ، كما صرّح به النجاشي‌</w:t>
      </w:r>
      <w:r w:rsidR="00EB30F3">
        <w:rPr>
          <w:rFonts w:hint="cs"/>
          <w:rtl/>
        </w:rPr>
        <w:t xml:space="preserve"> </w:t>
      </w:r>
      <w:r w:rsidR="00243845" w:rsidRPr="00B93E6A">
        <w:rPr>
          <w:rtl/>
        </w:rPr>
        <w:t>في كتابه ، ص 197 ، الرقم 524 ، ولم يثبت روايته عن بريد</w:t>
      </w:r>
      <w:r w:rsidR="00243845">
        <w:rPr>
          <w:rtl/>
        </w:rPr>
        <w:t xml:space="preserve"> </w:t>
      </w:r>
      <w:r>
        <w:rPr>
          <w:rtl/>
        </w:rPr>
        <w:t>-</w:t>
      </w:r>
      <w:r w:rsidR="00243845">
        <w:rPr>
          <w:rtl/>
        </w:rPr>
        <w:t xml:space="preserve"> </w:t>
      </w:r>
      <w:r w:rsidR="00243845" w:rsidRPr="00B93E6A">
        <w:rPr>
          <w:rtl/>
        </w:rPr>
        <w:t>وهو بريد بن معاوية</w:t>
      </w:r>
      <w:r w:rsidR="00243845">
        <w:rPr>
          <w:rtl/>
        </w:rPr>
        <w:t xml:space="preserve"> </w:t>
      </w:r>
      <w:r>
        <w:rPr>
          <w:rtl/>
        </w:rPr>
        <w:t>-</w:t>
      </w:r>
      <w:r w:rsidR="00243845">
        <w:rPr>
          <w:rtl/>
        </w:rPr>
        <w:t xml:space="preserve"> </w:t>
      </w:r>
      <w:r w:rsidR="00243845" w:rsidRPr="00B93E6A">
        <w:rPr>
          <w:rtl/>
        </w:rPr>
        <w:t xml:space="preserve">في غير هذا الخبر ، بل الظاهر عدم إدراك صفوان بريداً بحيث يمكن روايته عنه ؛ فقد قال النجاشي في ص 112 ، الرقم 287 : إنّه مات في حياة أبي عبد الله </w:t>
      </w:r>
      <w:r w:rsidRPr="00AE73AA">
        <w:rPr>
          <w:rStyle w:val="libFootnoteAlaemChar"/>
          <w:rtl/>
        </w:rPr>
        <w:t>عليه‌السلام</w:t>
      </w:r>
      <w:r w:rsidR="00243845" w:rsidRPr="00B93E6A">
        <w:rPr>
          <w:rtl/>
        </w:rPr>
        <w:t xml:space="preserve"> ، ونقل عن عليّ بن الحسن بن فضّال أنّه قال : « مات بريد بن معاوية سنة مائة وخمسين »</w:t>
      </w:r>
      <w:r w:rsidR="00243845">
        <w:rPr>
          <w:rtl/>
        </w:rPr>
        <w:t>.</w:t>
      </w:r>
      <w:r w:rsidR="00EB30F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عَنْ مَالِكِ بْنِ أَعْيَنَ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 وَعَلَيْهِ مِلْحَفَةٌ حَمْرَاءُ </w:t>
      </w:r>
      <w:r w:rsidRPr="007F7D59">
        <w:rPr>
          <w:rStyle w:val="libFootnotenumChar"/>
          <w:rtl/>
        </w:rPr>
        <w:t>(1)</w:t>
      </w:r>
      <w:r w:rsidRPr="00B93E6A">
        <w:rPr>
          <w:rtl/>
          <w:lang w:bidi="fa-IR"/>
        </w:rPr>
        <w:t xml:space="preserve"> ، شَدِيدَةُ الْحُمْرَةِ ، فَتَبَسَّمْتُ حِينَ دَخَلْتُ.</w:t>
      </w:r>
    </w:p>
    <w:p w:rsidR="00243845" w:rsidRPr="00B93E6A" w:rsidRDefault="00243845" w:rsidP="00206510">
      <w:pPr>
        <w:pStyle w:val="libNormal"/>
        <w:rPr>
          <w:rtl/>
          <w:lang w:bidi="fa-IR"/>
        </w:rPr>
      </w:pPr>
      <w:r w:rsidRPr="00B93E6A">
        <w:rPr>
          <w:rtl/>
          <w:lang w:bidi="fa-IR"/>
        </w:rPr>
        <w:t>فَقَالَ : « كَأَنِّي أَعْلَمُ لِمَ ضَحِكْتَ ، ضَحِكْتَ مِنْ هذَا الثَّوْبِ الَّذِي هُوَ عَلَيَّ ؛ إِنَّ الثَّقَفِيَّةَ أَكْرَهَتْنِي عَلَيْهِ وَأَنَا أُحِبُّهَا ، فَأَكْرَهَتْنِي عَلى لُبْسِهَا »</w:t>
      </w:r>
      <w:r>
        <w:rPr>
          <w:rtl/>
          <w:lang w:bidi="fa-IR"/>
        </w:rPr>
        <w:t>.</w:t>
      </w:r>
    </w:p>
    <w:p w:rsidR="00243845" w:rsidRPr="00B93E6A" w:rsidRDefault="00243845" w:rsidP="00206510">
      <w:pPr>
        <w:pStyle w:val="libNormal"/>
        <w:rPr>
          <w:rtl/>
          <w:lang w:bidi="fa-IR"/>
        </w:rPr>
      </w:pPr>
      <w:r w:rsidRPr="00B93E6A">
        <w:rPr>
          <w:rtl/>
          <w:lang w:bidi="fa-IR"/>
        </w:rPr>
        <w:t xml:space="preserve">ثُمَّ قَالَ : « إِنَّا لَانُصَلِّي فِي هذَا ، وَلَا تُصَلُّوا فِي الْمُشْبَعِ </w:t>
      </w:r>
      <w:r w:rsidRPr="007F7D59">
        <w:rPr>
          <w:rStyle w:val="libFootnotenumChar"/>
          <w:rtl/>
        </w:rPr>
        <w:t>(2)</w:t>
      </w:r>
      <w:r w:rsidRPr="00B93E6A">
        <w:rPr>
          <w:rtl/>
          <w:lang w:bidi="fa-IR"/>
        </w:rPr>
        <w:t xml:space="preserve"> الْمُضَرَّجِ »</w:t>
      </w:r>
      <w:r>
        <w:rPr>
          <w:rtl/>
          <w:lang w:bidi="fa-IR"/>
        </w:rPr>
        <w:t>.</w:t>
      </w:r>
    </w:p>
    <w:p w:rsidR="00FA0166" w:rsidRDefault="00243845" w:rsidP="006C5B98">
      <w:pPr>
        <w:pStyle w:val="libNormal"/>
        <w:rPr>
          <w:rtl/>
          <w:lang w:bidi="fa-IR"/>
        </w:rPr>
      </w:pPr>
      <w:r w:rsidRPr="00B93E6A">
        <w:rPr>
          <w:rtl/>
          <w:lang w:bidi="fa-IR"/>
        </w:rPr>
        <w:t xml:space="preserve">قَالَ : ثُمَّ دَخَلْتُ عَلَيْهِ وَقَدْ طَلَّقَهَا ، فَقَالَ : « سَمِعْتُهَا تَبَرَّأُ مِنْ عَلِيٍّ </w:t>
      </w:r>
      <w:r w:rsidR="006C5B98" w:rsidRPr="002D5331">
        <w:rPr>
          <w:rStyle w:val="libAlaemChar"/>
          <w:rtl/>
        </w:rPr>
        <w:t>عليه‌السلام</w:t>
      </w:r>
      <w:r w:rsidR="006C5B98" w:rsidRPr="00B93E6A">
        <w:rPr>
          <w:rtl/>
          <w:lang w:bidi="fa-IR"/>
        </w:rPr>
        <w:t xml:space="preserve"> </w:t>
      </w:r>
      <w:r w:rsidRPr="00B93E6A">
        <w:rPr>
          <w:rtl/>
          <w:lang w:bidi="fa-IR"/>
        </w:rPr>
        <w:t xml:space="preserve">، فَلَمْ يَسَعْنِي </w:t>
      </w:r>
      <w:r w:rsidRPr="007F7D59">
        <w:rPr>
          <w:rStyle w:val="libFootnotenumChar"/>
          <w:rtl/>
        </w:rPr>
        <w:t>(3)</w:t>
      </w:r>
      <w:r w:rsidRPr="00B93E6A">
        <w:rPr>
          <w:rtl/>
          <w:lang w:bidi="fa-IR"/>
        </w:rPr>
        <w:t xml:space="preserve"> أَنْ أُمْسِكَهَا وَهِيَ تَبَرَّأُ مِنْهُ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12473 / 8.</w:t>
      </w:r>
      <w:r w:rsidRPr="00B93E6A">
        <w:rPr>
          <w:rtl/>
          <w:lang w:bidi="fa-IR"/>
        </w:rPr>
        <w:t xml:space="preserve"> مُحَمَّدُ بْنُ يَحْيى ، عَنْ أَحْمَدَ بْنِ مُحَمَّدٍ ، عَنْ مُحَمَّدِ بْنِ سِنَانٍ ، عَنْ أَبِي الْجَارُودِ ، قَالَ :</w:t>
      </w:r>
    </w:p>
    <w:p w:rsidR="00FA0166" w:rsidRDefault="00243845" w:rsidP="00EB30F3">
      <w:pPr>
        <w:pStyle w:val="libNormal"/>
        <w:rPr>
          <w:rtl/>
          <w:lang w:bidi="fa-IR"/>
        </w:rPr>
      </w:pPr>
      <w:r w:rsidRPr="00B93E6A">
        <w:rPr>
          <w:rtl/>
          <w:lang w:bidi="fa-IR"/>
        </w:rPr>
        <w:t xml:space="preserve">كَانَ أَبُو جَعْفَرٍ </w:t>
      </w:r>
      <w:r w:rsidRPr="002D5331">
        <w:rPr>
          <w:rStyle w:val="libAlaemChar"/>
          <w:rtl/>
        </w:rPr>
        <w:t>عليه‌السلام</w:t>
      </w:r>
      <w:r w:rsidRPr="00B93E6A">
        <w:rPr>
          <w:rtl/>
          <w:lang w:bidi="fa-IR"/>
        </w:rPr>
        <w:t xml:space="preserve"> يَلْبَسُ الْمُعَصْفَرَ وَالْمُنَيَّرَ </w:t>
      </w:r>
      <w:r w:rsidRPr="007F7D59">
        <w:rPr>
          <w:rStyle w:val="libFootnotenumChar"/>
          <w:rtl/>
        </w:rPr>
        <w:t>(5)</w:t>
      </w:r>
      <w:r w:rsidR="00EB30F3">
        <w:rPr>
          <w:rFonts w:hint="cs"/>
          <w:rtl/>
          <w:lang w:bidi="fa-IR"/>
        </w:rPr>
        <w:t>.</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EB30F3" w:rsidP="00206510">
      <w:pPr>
        <w:pStyle w:val="libFootnote0"/>
        <w:rPr>
          <w:rtl/>
          <w:lang w:bidi="fa-IR"/>
        </w:rPr>
      </w:pPr>
      <w:r>
        <w:rPr>
          <w:rFonts w:hint="cs"/>
          <w:rtl/>
        </w:rPr>
        <w:t xml:space="preserve">= </w:t>
      </w:r>
      <w:r w:rsidR="00243845" w:rsidRPr="00F36BB4">
        <w:rPr>
          <w:rtl/>
        </w:rPr>
        <w:t>ويؤكّد ذلك أنّ عمدة مشايخ صفوان بن يحيى</w:t>
      </w:r>
      <w:r w:rsidR="00243845">
        <w:rPr>
          <w:rtl/>
        </w:rPr>
        <w:t xml:space="preserve"> </w:t>
      </w:r>
      <w:r w:rsidR="00AE73AA">
        <w:rPr>
          <w:rtl/>
        </w:rPr>
        <w:t>-</w:t>
      </w:r>
      <w:r w:rsidR="00243845">
        <w:rPr>
          <w:rtl/>
        </w:rPr>
        <w:t xml:space="preserve"> </w:t>
      </w:r>
      <w:r w:rsidR="00243845" w:rsidRPr="00F36BB4">
        <w:rPr>
          <w:rtl/>
        </w:rPr>
        <w:t>وهم : عبد الله بن مسكان ومعاوية بن عمّار والعلاء بن رزين وعبد الرحمن بن الحجّاج وإسحاق بن عمّار ومنصور بن حازم والعيص بن القاسم وعبد الله بن بكير</w:t>
      </w:r>
      <w:r w:rsidR="00243845">
        <w:rPr>
          <w:rtl/>
        </w:rPr>
        <w:t xml:space="preserve"> </w:t>
      </w:r>
      <w:r w:rsidR="00AE73AA">
        <w:rPr>
          <w:rtl/>
        </w:rPr>
        <w:t>-</w:t>
      </w:r>
      <w:r w:rsidR="00243845">
        <w:rPr>
          <w:rtl/>
        </w:rPr>
        <w:t xml:space="preserve"> </w:t>
      </w:r>
      <w:r w:rsidR="00243845" w:rsidRPr="00F36BB4">
        <w:rPr>
          <w:rtl/>
        </w:rPr>
        <w:t>في طبقة رواة بريد بن معاوية ومن في طبقته.</w:t>
      </w:r>
    </w:p>
    <w:p w:rsidR="00243845" w:rsidRPr="00B93E6A" w:rsidRDefault="00243845" w:rsidP="00206510">
      <w:pPr>
        <w:pStyle w:val="libFootnote0"/>
        <w:rPr>
          <w:rtl/>
          <w:lang w:bidi="fa-IR"/>
        </w:rPr>
      </w:pPr>
      <w:r w:rsidRPr="00F36BB4">
        <w:rPr>
          <w:rtl/>
        </w:rPr>
        <w:t>فعليه لا يخلو السند من خلل.</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EB30F3">
        <w:rPr>
          <w:rtl/>
        </w:rPr>
        <w:t xml:space="preserve"> </w:t>
      </w:r>
      <w:r w:rsidR="00243845" w:rsidRPr="00DC50BB">
        <w:rPr>
          <w:rStyle w:val="libFootnoteBoldChar"/>
          <w:rtl/>
        </w:rPr>
        <w:t>والوسائل</w:t>
      </w:r>
      <w:r w:rsidR="00243845" w:rsidRPr="00B93E6A">
        <w:rPr>
          <w:rtl/>
        </w:rPr>
        <w:t xml:space="preserve"> ، ج 4 </w:t>
      </w:r>
      <w:r w:rsidR="00243845" w:rsidRPr="00EB30F3">
        <w:rPr>
          <w:rtl/>
        </w:rPr>
        <w:t>و</w:t>
      </w:r>
      <w:r w:rsidR="009917A2" w:rsidRPr="00EB30F3">
        <w:rPr>
          <w:rtl/>
        </w:rPr>
        <w:t>البحار</w:t>
      </w:r>
      <w:r w:rsidR="00243845" w:rsidRPr="00B93E6A">
        <w:rPr>
          <w:rtl/>
        </w:rPr>
        <w:t>. وفي المطبوع : + « جديدة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 « المشرع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ن » : « فلم يسعها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راجع : </w:t>
      </w:r>
      <w:r w:rsidR="00243845" w:rsidRPr="00325763">
        <w:rPr>
          <w:rStyle w:val="libFootnoteBoldChar"/>
          <w:rtl/>
        </w:rPr>
        <w:t>الكافي</w:t>
      </w:r>
      <w:r w:rsidR="00243845" w:rsidRPr="00B93E6A">
        <w:rPr>
          <w:rtl/>
        </w:rPr>
        <w:t xml:space="preserve"> ، كتاب الصلاة ، باب اللباس الذي تكره الصلاة فيه وما لا تكره ، ح 5372 ؛ </w:t>
      </w:r>
      <w:r w:rsidR="00243845" w:rsidRPr="0048092F">
        <w:rPr>
          <w:rStyle w:val="libFootnoteBoldChar"/>
          <w:rtl/>
        </w:rPr>
        <w:t>والتهذيب</w:t>
      </w:r>
      <w:r w:rsidR="00243845" w:rsidRPr="00B93E6A">
        <w:rPr>
          <w:rtl/>
        </w:rPr>
        <w:t xml:space="preserve"> ، ج 2 ، ص 373 ، ح 1549 </w:t>
      </w:r>
      <w:r w:rsidR="00243845">
        <w:rPr>
          <w:rtl/>
        </w:rPr>
        <w:t>و 1</w:t>
      </w:r>
      <w:r w:rsidR="00243845" w:rsidRPr="00B93E6A">
        <w:rPr>
          <w:rtl/>
        </w:rPr>
        <w:t xml:space="preserve">550 </w:t>
      </w:r>
      <w:r w:rsidR="00EB30F3">
        <w:rPr>
          <w:rFonts w:hint="cs"/>
          <w:rtl/>
        </w:rPr>
        <w:t>.</w:t>
      </w:r>
      <w:r w:rsidR="00325763" w:rsidRPr="00325763">
        <w:rPr>
          <w:rStyle w:val="libFootnoteBoldChar"/>
          <w:rtl/>
        </w:rPr>
        <w:t>الوافي</w:t>
      </w:r>
      <w:r w:rsidR="00243845" w:rsidRPr="00B93E6A">
        <w:rPr>
          <w:rtl/>
        </w:rPr>
        <w:t xml:space="preserve"> ، ج 20 ، ص 717 ، ح 20323 ؛ </w:t>
      </w:r>
      <w:r w:rsidR="00243845" w:rsidRPr="00325763">
        <w:rPr>
          <w:rStyle w:val="libFootnoteBoldChar"/>
          <w:rtl/>
        </w:rPr>
        <w:t>الوسائل</w:t>
      </w:r>
      <w:r w:rsidR="00243845" w:rsidRPr="00B93E6A">
        <w:rPr>
          <w:rtl/>
        </w:rPr>
        <w:t xml:space="preserve"> ، ج 4 ، ص 460 ، ح 5722 ؛ وج 20 ، ص 551 ، ح 26324 ؛ </w:t>
      </w:r>
      <w:r w:rsidR="009917A2" w:rsidRPr="009917A2">
        <w:rPr>
          <w:rStyle w:val="libFootnoteBoldChar"/>
          <w:rtl/>
        </w:rPr>
        <w:t>البحار</w:t>
      </w:r>
      <w:r w:rsidR="00243845" w:rsidRPr="00B93E6A">
        <w:rPr>
          <w:rtl/>
        </w:rPr>
        <w:t xml:space="preserve"> ، ج 46 ، ص 292 ، ح 19.</w:t>
      </w:r>
    </w:p>
    <w:p w:rsidR="00243845" w:rsidRPr="00B93E6A" w:rsidRDefault="00AE73AA" w:rsidP="00AE73AA">
      <w:pPr>
        <w:pStyle w:val="libFootnote0"/>
        <w:rPr>
          <w:rtl/>
          <w:lang w:bidi="fa-IR"/>
        </w:rPr>
      </w:pPr>
      <w:r>
        <w:rPr>
          <w:rtl/>
        </w:rPr>
        <w:t>(5).</w:t>
      </w:r>
      <w:r w:rsidR="00243845" w:rsidRPr="00B93E6A">
        <w:rPr>
          <w:rtl/>
        </w:rPr>
        <w:t xml:space="preserve"> النيّر</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القصب والخيوط إذا اجتمعت ، وعلم الثوب ، والجمع : أنيار. ونرت الثوب نيراً ، ونيّرته وأنرته : جعلت له نِيراً.</w:t>
      </w:r>
    </w:p>
    <w:p w:rsidR="00243845" w:rsidRPr="00B93E6A" w:rsidRDefault="00243845" w:rsidP="00206510">
      <w:pPr>
        <w:pStyle w:val="libFootnote0"/>
        <w:rPr>
          <w:rtl/>
          <w:lang w:bidi="fa-IR"/>
        </w:rPr>
      </w:pPr>
      <w:r w:rsidRPr="00F36BB4">
        <w:rPr>
          <w:rtl/>
        </w:rPr>
        <w:t>وثوب منيّر ، كمعظّم : منسوج على نيرين ، فارسيّته : « دو پود »</w:t>
      </w:r>
      <w:r>
        <w:rPr>
          <w:rtl/>
        </w:rPr>
        <w:t>.</w:t>
      </w:r>
      <w:r w:rsidRPr="00F36BB4">
        <w:rPr>
          <w:rtl/>
        </w:rPr>
        <w:t xml:space="preserve"> </w:t>
      </w:r>
      <w:r w:rsidR="00233CAC" w:rsidRPr="00233CAC">
        <w:rPr>
          <w:rStyle w:val="libFootnoteBoldChar"/>
          <w:rtl/>
        </w:rPr>
        <w:t>القاموس المحيط</w:t>
      </w:r>
      <w:r w:rsidRPr="00F36BB4">
        <w:rPr>
          <w:rtl/>
        </w:rPr>
        <w:t xml:space="preserve"> ، ج 2 ، ص 151 ( نير )</w:t>
      </w:r>
      <w:r>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715 ، ح 20317 ؛ </w:t>
      </w:r>
      <w:r w:rsidR="00243845" w:rsidRPr="00325763">
        <w:rPr>
          <w:rStyle w:val="libFootnoteBoldChar"/>
          <w:rtl/>
        </w:rPr>
        <w:t>الوسائل</w:t>
      </w:r>
      <w:r w:rsidR="00243845" w:rsidRPr="00B93E6A">
        <w:rPr>
          <w:rtl/>
        </w:rPr>
        <w:t xml:space="preserve"> ، ج 5 ، ص 31 ، ح 5816.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12474 / 9.</w:t>
      </w:r>
      <w:r w:rsidRPr="00B93E6A">
        <w:rPr>
          <w:rtl/>
          <w:lang w:bidi="fa-IR"/>
        </w:rPr>
        <w:t xml:space="preserve"> عِدَّةٌ مِنْ أَصْحَابِنَا ، عَنْ سَهْلِ بْنِ زِيَادٍ ، عَنْ جَعْفَرِ بْنِ مُح</w:t>
      </w:r>
      <w:r w:rsidR="00EB30F3">
        <w:rPr>
          <w:rtl/>
          <w:lang w:bidi="fa-IR"/>
        </w:rPr>
        <w:t>َمَّدٍ ، عَنِ ابْنِ الْقَدَّاحِ</w:t>
      </w:r>
      <w:r w:rsidRPr="00B93E6A">
        <w:rPr>
          <w:rtl/>
          <w:lang w:bidi="fa-IR"/>
        </w:rPr>
        <w:t>:</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رَسُولَ اللهِ </w:t>
      </w:r>
      <w:r w:rsidR="00AE73AA" w:rsidRPr="00AE73AA">
        <w:rPr>
          <w:rStyle w:val="libAlaemChar"/>
          <w:rtl/>
        </w:rPr>
        <w:t>صلى‌الله‌عليه‌وآله</w:t>
      </w:r>
      <w:r w:rsidRPr="00B93E6A">
        <w:rPr>
          <w:rtl/>
          <w:lang w:bidi="fa-IR"/>
        </w:rPr>
        <w:t xml:space="preserve"> كَانَتْ لَهُ مِلْحَفَةٌ مُوَرَّسَةٌ </w:t>
      </w:r>
      <w:r w:rsidRPr="007F7D59">
        <w:rPr>
          <w:rStyle w:val="libFootnotenumChar"/>
          <w:rtl/>
        </w:rPr>
        <w:t>(1)</w:t>
      </w:r>
      <w:r w:rsidRPr="00B93E6A">
        <w:rPr>
          <w:rtl/>
          <w:lang w:bidi="fa-IR"/>
        </w:rPr>
        <w:t xml:space="preserve"> ، يَلْبَسُهَا فِي أَهْلِهِ‌</w:t>
      </w:r>
      <w:r w:rsidR="00EB30F3">
        <w:rPr>
          <w:rFonts w:hint="cs"/>
          <w:rtl/>
          <w:lang w:bidi="fa-IR"/>
        </w:rPr>
        <w:t xml:space="preserve"> </w:t>
      </w:r>
      <w:r w:rsidRPr="00B93E6A">
        <w:rPr>
          <w:rtl/>
          <w:lang w:bidi="fa-IR"/>
        </w:rPr>
        <w:t xml:space="preserve">حَتّى يَرْدَعَ </w:t>
      </w:r>
      <w:r w:rsidRPr="007F7D59">
        <w:rPr>
          <w:rStyle w:val="libFootnotenumChar"/>
          <w:rtl/>
        </w:rPr>
        <w:t>(2)</w:t>
      </w:r>
      <w:r w:rsidRPr="00B93E6A">
        <w:rPr>
          <w:rtl/>
          <w:lang w:bidi="fa-IR"/>
        </w:rPr>
        <w:t xml:space="preserve"> عَلى جَسَدِهِ »</w:t>
      </w:r>
      <w:r>
        <w:rPr>
          <w:rtl/>
          <w:lang w:bidi="fa-IR"/>
        </w:rPr>
        <w:t>.</w:t>
      </w:r>
    </w:p>
    <w:p w:rsidR="00FA0166" w:rsidRDefault="00243845" w:rsidP="00206510">
      <w:pPr>
        <w:pStyle w:val="libNormal"/>
        <w:rPr>
          <w:rtl/>
          <w:lang w:bidi="fa-IR"/>
        </w:rPr>
      </w:pPr>
      <w:r w:rsidRPr="00B93E6A">
        <w:rPr>
          <w:rtl/>
          <w:lang w:bidi="fa-IR"/>
        </w:rPr>
        <w:t xml:space="preserve">وَقَالَ </w:t>
      </w:r>
      <w:r w:rsidRPr="007F7D59">
        <w:rPr>
          <w:rStyle w:val="libFootnotenumChar"/>
          <w:rtl/>
        </w:rPr>
        <w:t>(3)</w:t>
      </w:r>
      <w:r w:rsidRPr="00B93E6A">
        <w:rPr>
          <w:rtl/>
          <w:lang w:bidi="fa-IR"/>
        </w:rPr>
        <w:t xml:space="preserve"> : « قَالَ أَبُو جَعْفَرٍ </w:t>
      </w:r>
      <w:r w:rsidRPr="002D5331">
        <w:rPr>
          <w:rStyle w:val="libAlaemChar"/>
          <w:rtl/>
        </w:rPr>
        <w:t>عليه‌السلام</w:t>
      </w:r>
      <w:r w:rsidRPr="00B93E6A">
        <w:rPr>
          <w:rtl/>
          <w:lang w:bidi="fa-IR"/>
        </w:rPr>
        <w:t xml:space="preserve"> : كُنَّا نَلْبَسُ الْمُعَصْفَرَ فِي الْبَيْتِ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12475 / 10.</w:t>
      </w:r>
      <w:r w:rsidRPr="00B93E6A">
        <w:rPr>
          <w:rtl/>
          <w:lang w:bidi="fa-IR"/>
        </w:rPr>
        <w:t xml:space="preserve"> أَبُو عَلِيٍّ الْأَشْعَرِيُّ ، عَنْ مُحَمَّدِ بْنِ عَبْدِ الْجَبَّارِ ، عَنِ ابْنِ فَضَّالٍ ، عَنِ ابْنِ بُكَيْرٍ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صِبْغُنَا الْبَهْرَمَانُ </w:t>
      </w:r>
      <w:r w:rsidRPr="007F7D59">
        <w:rPr>
          <w:rStyle w:val="libFootnotenumChar"/>
          <w:rtl/>
        </w:rPr>
        <w:t>(5)</w:t>
      </w:r>
      <w:r w:rsidRPr="00B93E6A">
        <w:rPr>
          <w:rtl/>
          <w:lang w:bidi="fa-IR"/>
        </w:rPr>
        <w:t xml:space="preserve"> ، وَصِبْغُ بَنِي أُمَيَّةَ الزَّعْفَرَانُ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12476 / 11.</w:t>
      </w:r>
      <w:r w:rsidRPr="00B93E6A">
        <w:rPr>
          <w:rtl/>
          <w:lang w:bidi="fa-IR"/>
        </w:rPr>
        <w:t xml:space="preserve"> عِدَّةٌ مِنْ أَصْحَابِنَا ، عَنْ سَهْلِ بْنِ زِيَادٍ ، عَنْ مُحَمَّدِ بْنِ عِيسى ، عَنْ يُونُسَ ، قَالَ :</w:t>
      </w:r>
    </w:p>
    <w:p w:rsidR="00FA0166" w:rsidRDefault="00243845" w:rsidP="00EB30F3">
      <w:pPr>
        <w:pStyle w:val="libNormal"/>
        <w:rPr>
          <w:rtl/>
          <w:lang w:bidi="fa-IR"/>
        </w:rPr>
      </w:pPr>
      <w:r w:rsidRPr="00B93E6A">
        <w:rPr>
          <w:rtl/>
          <w:lang w:bidi="fa-IR"/>
        </w:rPr>
        <w:t xml:space="preserve">رَأَيْتُ عَلى أَبِي الْحَسَنِ </w:t>
      </w:r>
      <w:r w:rsidRPr="007F7D59">
        <w:rPr>
          <w:rStyle w:val="libFootnotenumChar"/>
          <w:rtl/>
        </w:rPr>
        <w:t>(7)</w:t>
      </w:r>
      <w:r w:rsidRPr="00B93E6A">
        <w:rPr>
          <w:rtl/>
          <w:lang w:bidi="fa-IR"/>
        </w:rPr>
        <w:t xml:space="preserve"> </w:t>
      </w:r>
      <w:r w:rsidRPr="002D5331">
        <w:rPr>
          <w:rStyle w:val="libAlaemChar"/>
          <w:rtl/>
        </w:rPr>
        <w:t>عليه‌السلام</w:t>
      </w:r>
      <w:r w:rsidRPr="00B93E6A">
        <w:rPr>
          <w:rtl/>
          <w:lang w:bidi="fa-IR"/>
        </w:rPr>
        <w:t xml:space="preserve"> طَيْلَسَاناً أَزْرَقَ </w:t>
      </w:r>
      <w:r w:rsidRPr="007F7D59">
        <w:rPr>
          <w:rStyle w:val="libFootnotenumChar"/>
          <w:rtl/>
        </w:rPr>
        <w:t>(8)</w:t>
      </w:r>
      <w:r w:rsidR="00EB30F3">
        <w:rPr>
          <w:rFonts w:hint="cs"/>
          <w:rtl/>
          <w:lang w:bidi="fa-IR"/>
        </w:rPr>
        <w:t>.</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ابن الأثير : « الورس : نبت أصفر يصبغ به »</w:t>
      </w:r>
      <w:r w:rsidR="00243845">
        <w:rPr>
          <w:rtl/>
        </w:rPr>
        <w:t>.</w:t>
      </w:r>
    </w:p>
    <w:p w:rsidR="00243845" w:rsidRPr="00B93E6A" w:rsidRDefault="00243845" w:rsidP="00206510">
      <w:pPr>
        <w:pStyle w:val="libFootnote0"/>
        <w:rPr>
          <w:rtl/>
          <w:lang w:bidi="fa-IR"/>
        </w:rPr>
      </w:pPr>
      <w:r w:rsidRPr="00F36BB4">
        <w:rPr>
          <w:rtl/>
        </w:rPr>
        <w:t>وقال الفيروزآبادي : «</w:t>
      </w:r>
      <w:r w:rsidR="00EB30F3">
        <w:rPr>
          <w:rtl/>
        </w:rPr>
        <w:t xml:space="preserve"> الورس : نبات كالسمسم ، ليس إل</w:t>
      </w:r>
      <w:r w:rsidR="00EB30F3">
        <w:rPr>
          <w:rFonts w:hint="cs"/>
          <w:rtl/>
        </w:rPr>
        <w:t>ّ</w:t>
      </w:r>
      <w:r w:rsidR="00EB30F3">
        <w:rPr>
          <w:rtl/>
        </w:rPr>
        <w:t>ا</w:t>
      </w:r>
      <w:r w:rsidRPr="00F36BB4">
        <w:rPr>
          <w:rtl/>
        </w:rPr>
        <w:t xml:space="preserve"> باليمن ، يزرع فيبقى عشرين سنة ، نافع للكلف طلاءً ، وللبهق شرباً ، وورّسه توريساً ، صبغه به »</w:t>
      </w:r>
      <w:r>
        <w:rPr>
          <w:rtl/>
        </w:rPr>
        <w:t>.</w:t>
      </w:r>
      <w:r w:rsidRPr="00F36BB4">
        <w:rPr>
          <w:rtl/>
        </w:rPr>
        <w:t xml:space="preserve"> </w:t>
      </w:r>
      <w:r w:rsidR="00233CAC" w:rsidRPr="00233CAC">
        <w:rPr>
          <w:rStyle w:val="libFootnoteBoldChar"/>
          <w:rtl/>
        </w:rPr>
        <w:t>النهاية</w:t>
      </w:r>
      <w:r w:rsidRPr="00F36BB4">
        <w:rPr>
          <w:rtl/>
        </w:rPr>
        <w:t xml:space="preserve"> ، ج 5 ، ص 173 ؛ </w:t>
      </w:r>
      <w:r w:rsidR="00233CAC" w:rsidRPr="00233CAC">
        <w:rPr>
          <w:rStyle w:val="libFootnoteBoldChar"/>
          <w:rtl/>
        </w:rPr>
        <w:t>القاموس المحيط</w:t>
      </w:r>
      <w:r w:rsidR="00EB30F3">
        <w:rPr>
          <w:rtl/>
        </w:rPr>
        <w:t xml:space="preserve"> ، ج 1 ، ص 792 (ورس</w:t>
      </w:r>
      <w:r w:rsidRPr="00F36BB4">
        <w:rPr>
          <w:rtl/>
        </w:rPr>
        <w:t>)</w:t>
      </w:r>
      <w:r>
        <w:rPr>
          <w:rtl/>
        </w:rPr>
        <w:t>.</w:t>
      </w:r>
    </w:p>
    <w:p w:rsidR="00243845" w:rsidRPr="00B93E6A" w:rsidRDefault="00AE73AA" w:rsidP="00AE73AA">
      <w:pPr>
        <w:pStyle w:val="libFootnote0"/>
        <w:rPr>
          <w:rtl/>
          <w:lang w:bidi="fa-IR"/>
        </w:rPr>
      </w:pPr>
      <w:r>
        <w:rPr>
          <w:rtl/>
        </w:rPr>
        <w:t>(2).</w:t>
      </w:r>
      <w:r w:rsidR="00243845" w:rsidRPr="00B93E6A">
        <w:rPr>
          <w:rtl/>
        </w:rPr>
        <w:t xml:space="preserve"> في « بف » : « تردع »</w:t>
      </w:r>
      <w:r w:rsidR="00243845">
        <w:rPr>
          <w:rtl/>
        </w:rPr>
        <w:t>.</w:t>
      </w:r>
      <w:r w:rsidR="00243845" w:rsidRPr="00B93E6A">
        <w:rPr>
          <w:rtl/>
        </w:rPr>
        <w:t xml:space="preserve"> </w:t>
      </w:r>
      <w:r w:rsidR="00243845">
        <w:rPr>
          <w:rtl/>
        </w:rPr>
        <w:t>و «</w:t>
      </w:r>
      <w:r w:rsidR="00243845" w:rsidRPr="00B93E6A">
        <w:rPr>
          <w:rtl/>
        </w:rPr>
        <w:t xml:space="preserve"> حتّى يردع على جسده » أي ينفض صبغه عليه ، من الردع بمعنى اللطخ بالزعفران ، أو يؤثّر فيه أثر الطيب ، من الردع بمعنى اللطخ بطيب ، أو أثر الخلوق والطيب في الجسد. راجع : </w:t>
      </w:r>
      <w:r w:rsidR="00233CAC" w:rsidRPr="00233CAC">
        <w:rPr>
          <w:rStyle w:val="libFootnoteBoldChar"/>
          <w:rtl/>
        </w:rPr>
        <w:t>النهاية</w:t>
      </w:r>
      <w:r w:rsidR="00243845" w:rsidRPr="00B93E6A">
        <w:rPr>
          <w:rtl/>
        </w:rPr>
        <w:t xml:space="preserve"> ، ج 2 ، ص 215 ؛ </w:t>
      </w:r>
      <w:r w:rsidR="009917A2" w:rsidRPr="009917A2">
        <w:rPr>
          <w:rStyle w:val="libFootnoteBoldChar"/>
          <w:rtl/>
        </w:rPr>
        <w:t>لسان العرب</w:t>
      </w:r>
      <w:r w:rsidR="00243845" w:rsidRPr="00B93E6A">
        <w:rPr>
          <w:rtl/>
        </w:rPr>
        <w:t xml:space="preserve"> ، ج 8 ، ص 121 ( ردع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بح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قال و</w:t>
      </w:r>
      <w:r w:rsidR="00243845">
        <w:rPr>
          <w:rFonts w:hint="cs"/>
          <w:rtl/>
        </w:rPr>
        <w:t xml:space="preserve"> </w:t>
      </w:r>
      <w:r w:rsidR="00243845" w:rsidRPr="00B93E6A">
        <w:rPr>
          <w:rtl/>
        </w:rPr>
        <w:t>»</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718 ، ح 20325 ؛ </w:t>
      </w:r>
      <w:r w:rsidR="00243845" w:rsidRPr="00325763">
        <w:rPr>
          <w:rStyle w:val="libFootnoteBoldChar"/>
          <w:rtl/>
        </w:rPr>
        <w:t>الوسائل</w:t>
      </w:r>
      <w:r w:rsidR="00243845" w:rsidRPr="00B93E6A">
        <w:rPr>
          <w:rtl/>
        </w:rPr>
        <w:t xml:space="preserve"> ، ج 5 ، ص 30 ، ح 5810 </w:t>
      </w:r>
      <w:r w:rsidR="00243845">
        <w:rPr>
          <w:rtl/>
        </w:rPr>
        <w:t>و 5</w:t>
      </w:r>
      <w:r w:rsidR="00243845" w:rsidRPr="00B93E6A">
        <w:rPr>
          <w:rtl/>
        </w:rPr>
        <w:t>811.</w:t>
      </w:r>
    </w:p>
    <w:p w:rsidR="00243845" w:rsidRPr="00B93E6A" w:rsidRDefault="00AE73AA" w:rsidP="00AE73AA">
      <w:pPr>
        <w:pStyle w:val="libFootnote0"/>
        <w:rPr>
          <w:rtl/>
          <w:lang w:bidi="fa-IR"/>
        </w:rPr>
      </w:pPr>
      <w:r>
        <w:rPr>
          <w:rtl/>
        </w:rPr>
        <w:t>(5).</w:t>
      </w:r>
      <w:r w:rsidR="00243845" w:rsidRPr="00B93E6A">
        <w:rPr>
          <w:rtl/>
        </w:rPr>
        <w:t xml:space="preserve"> البهرم</w:t>
      </w:r>
      <w:r w:rsidR="00243845">
        <w:rPr>
          <w:rtl/>
        </w:rPr>
        <w:t xml:space="preserve"> </w:t>
      </w:r>
      <w:r>
        <w:rPr>
          <w:rtl/>
        </w:rPr>
        <w:t>-</w:t>
      </w:r>
      <w:r w:rsidR="00243845">
        <w:rPr>
          <w:rtl/>
        </w:rPr>
        <w:t xml:space="preserve"> </w:t>
      </w:r>
      <w:r w:rsidR="00243845" w:rsidRPr="00B93E6A">
        <w:rPr>
          <w:rtl/>
        </w:rPr>
        <w:t>كجعفر</w:t>
      </w:r>
      <w:r w:rsidR="00243845">
        <w:rPr>
          <w:rtl/>
        </w:rPr>
        <w:t xml:space="preserve"> </w:t>
      </w:r>
      <w:r>
        <w:rPr>
          <w:rtl/>
        </w:rPr>
        <w:t>-</w:t>
      </w:r>
      <w:r w:rsidR="00243845">
        <w:rPr>
          <w:rtl/>
        </w:rPr>
        <w:t xml:space="preserve"> </w:t>
      </w:r>
      <w:r w:rsidR="00243845" w:rsidRPr="00B93E6A">
        <w:rPr>
          <w:rtl/>
        </w:rPr>
        <w:t xml:space="preserve">: العُصْفُر ، كالبهرمان ، والحنّاء. </w:t>
      </w:r>
      <w:r w:rsidR="00233CAC" w:rsidRPr="00233CAC">
        <w:rPr>
          <w:rStyle w:val="libFootnoteBoldChar"/>
          <w:rtl/>
        </w:rPr>
        <w:t>القاموس المحيط</w:t>
      </w:r>
      <w:r w:rsidR="00243845" w:rsidRPr="00B93E6A">
        <w:rPr>
          <w:rtl/>
        </w:rPr>
        <w:t xml:space="preserve"> ، ج 2 ، ص 1427 ( بهرم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718 ، ح 20327 ؛ </w:t>
      </w:r>
      <w:r w:rsidR="00243845" w:rsidRPr="00325763">
        <w:rPr>
          <w:rStyle w:val="libFootnoteBoldChar"/>
          <w:rtl/>
        </w:rPr>
        <w:t>الوسائل</w:t>
      </w:r>
      <w:r w:rsidR="00243845" w:rsidRPr="00B93E6A">
        <w:rPr>
          <w:rtl/>
        </w:rPr>
        <w:t xml:space="preserve"> ، ج 5 ، ص 30 ، ح 5808.</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 « الرضا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الأزرق : ذو الزُرْقة ، وهو لون معروف ، وهو لون كلون السماء ، وهو بالفارسيّة : « آبى » </w:t>
      </w:r>
      <w:r w:rsidR="00243845">
        <w:rPr>
          <w:rtl/>
        </w:rPr>
        <w:t>و «</w:t>
      </w:r>
      <w:r w:rsidR="00243845" w:rsidRPr="00B93E6A">
        <w:rPr>
          <w:rtl/>
        </w:rPr>
        <w:t xml:space="preserve"> نيلگون »</w:t>
      </w:r>
      <w:r w:rsidR="00243845">
        <w:rPr>
          <w:rtl/>
        </w:rPr>
        <w:t>.</w:t>
      </w:r>
      <w:r w:rsidR="00243845" w:rsidRPr="00B93E6A">
        <w:rPr>
          <w:rtl/>
        </w:rPr>
        <w:t xml:space="preserve"> راجع : </w:t>
      </w:r>
      <w:r w:rsidR="00233CAC" w:rsidRPr="00233CAC">
        <w:rPr>
          <w:rStyle w:val="libFootnoteBoldChar"/>
          <w:rtl/>
        </w:rPr>
        <w:t>القاموس المحيط</w:t>
      </w:r>
      <w:r w:rsidR="00243845" w:rsidRPr="00B93E6A">
        <w:rPr>
          <w:rtl/>
        </w:rPr>
        <w:t xml:space="preserve"> ، ج 2 ، ص 1180 ( زرق )</w:t>
      </w:r>
      <w:r w:rsidR="00243845">
        <w:rPr>
          <w:rtl/>
        </w:rPr>
        <w:t>.</w:t>
      </w:r>
    </w:p>
    <w:p w:rsidR="00FA0166" w:rsidRDefault="00AE73AA" w:rsidP="00AE73AA">
      <w:pPr>
        <w:pStyle w:val="libFootnote0"/>
        <w:rPr>
          <w:rtl/>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لبس السواد ، ح 12481 ، بسند آخر ، وفيه هكذا : «</w:t>
      </w:r>
      <w:r w:rsidR="00243845">
        <w:rPr>
          <w:rtl/>
        </w:rPr>
        <w:t xml:space="preserve"> ..</w:t>
      </w:r>
      <w:r w:rsidR="00243845" w:rsidRPr="00B93E6A">
        <w:rPr>
          <w:rtl/>
        </w:rPr>
        <w:t>. عن سليمان بن</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12477 / 12.</w:t>
      </w:r>
      <w:r w:rsidRPr="00B93E6A">
        <w:rPr>
          <w:rtl/>
          <w:lang w:bidi="fa-IR"/>
        </w:rPr>
        <w:t xml:space="preserve"> مُحَمَّدُ بْنُ عِيسى </w:t>
      </w:r>
      <w:r w:rsidRPr="007F7D59">
        <w:rPr>
          <w:rStyle w:val="libFootnotenumChar"/>
          <w:rtl/>
        </w:rPr>
        <w:t>(1)</w:t>
      </w:r>
      <w:r w:rsidRPr="00B93E6A">
        <w:rPr>
          <w:rtl/>
          <w:lang w:bidi="fa-IR"/>
        </w:rPr>
        <w:t xml:space="preserve"> ، عَنْ مُحَمَّدِ بْنِ عَلِيٍّ ، قَالَ :</w:t>
      </w:r>
    </w:p>
    <w:p w:rsidR="00FA0166" w:rsidRDefault="00243845" w:rsidP="00206510">
      <w:pPr>
        <w:pStyle w:val="libNormal"/>
        <w:rPr>
          <w:rtl/>
          <w:lang w:bidi="fa-IR"/>
        </w:rPr>
      </w:pPr>
      <w:r w:rsidRPr="00B93E6A">
        <w:rPr>
          <w:rtl/>
          <w:lang w:bidi="fa-IR"/>
        </w:rPr>
        <w:t xml:space="preserve">رَأَيْتُ عَلى أَبِي الْحَسَنِ </w:t>
      </w:r>
      <w:r w:rsidRPr="002D5331">
        <w:rPr>
          <w:rStyle w:val="libAlaemChar"/>
          <w:rtl/>
        </w:rPr>
        <w:t>عليه‌السلام</w:t>
      </w:r>
      <w:r w:rsidRPr="00B93E6A">
        <w:rPr>
          <w:rtl/>
          <w:lang w:bidi="fa-IR"/>
        </w:rPr>
        <w:t xml:space="preserve"> ثَوْباً عَدَسِيّاً.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12478 / 13.</w:t>
      </w:r>
      <w:r w:rsidRPr="00B93E6A">
        <w:rPr>
          <w:rtl/>
          <w:lang w:bidi="fa-IR"/>
        </w:rPr>
        <w:t xml:space="preserve"> عِدَّةٌ مِنْ أَصْحَابِنَا ، عَنْ أَحْمَدَ بْنِ مُحَمَّدِ بْنِ خَالِدٍ </w:t>
      </w:r>
      <w:r w:rsidRPr="007F7D59">
        <w:rPr>
          <w:rStyle w:val="libFootnotenumChar"/>
          <w:rtl/>
        </w:rPr>
        <w:t>(3)</w:t>
      </w:r>
      <w:r w:rsidRPr="00B93E6A">
        <w:rPr>
          <w:rtl/>
          <w:lang w:bidi="fa-IR"/>
        </w:rPr>
        <w:t xml:space="preserve"> ، عَنْ عُثْمَانَ بْنِ عِيسى ، عَنْ عَبْدِ اللهِ </w:t>
      </w:r>
      <w:r w:rsidRPr="007F7D59">
        <w:rPr>
          <w:rStyle w:val="libFootnotenumChar"/>
          <w:rtl/>
        </w:rPr>
        <w:t>(4)</w:t>
      </w:r>
      <w:r w:rsidRPr="00B93E6A">
        <w:rPr>
          <w:rtl/>
          <w:lang w:bidi="fa-IR"/>
        </w:rPr>
        <w:t xml:space="preserve"> بْنِ مُسْكَانَ ، عَنِ الْحَسَنِ الزَّيَّاتِ الْبَصْرِيِّ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أَنَا وَصَاحِبٌ لِي ، وَإِذَا </w:t>
      </w:r>
      <w:r w:rsidRPr="007F7D59">
        <w:rPr>
          <w:rStyle w:val="libFootnotenumChar"/>
          <w:rtl/>
        </w:rPr>
        <w:t>(5)</w:t>
      </w:r>
      <w:r w:rsidRPr="00B93E6A">
        <w:rPr>
          <w:rtl/>
          <w:lang w:bidi="fa-IR"/>
        </w:rPr>
        <w:t xml:space="preserve"> هُوَ فِي بَيْتٍ مُنَجَّدٍ ، وَعَلَيْهِ مِلْحَفَةٌ وَرْدِيَّةٌ ، وَقَدْ حَفَّ </w:t>
      </w:r>
      <w:r w:rsidRPr="007F7D59">
        <w:rPr>
          <w:rStyle w:val="libFootnotenumChar"/>
          <w:rtl/>
        </w:rPr>
        <w:t>(6)</w:t>
      </w:r>
      <w:r w:rsidRPr="00B93E6A">
        <w:rPr>
          <w:rtl/>
          <w:lang w:bidi="fa-IR"/>
        </w:rPr>
        <w:t xml:space="preserve"> لِحْيَتَهُ وَاكْتَحَلَ ، فَسَأَلْنَاهُ </w:t>
      </w:r>
      <w:r w:rsidRPr="007F7D59">
        <w:rPr>
          <w:rStyle w:val="libFootnotenumChar"/>
          <w:rtl/>
        </w:rPr>
        <w:t>(7)</w:t>
      </w:r>
      <w:r w:rsidRPr="00B93E6A">
        <w:rPr>
          <w:rtl/>
          <w:lang w:bidi="fa-IR"/>
        </w:rPr>
        <w:t xml:space="preserve"> عَنْ مَسَائِلَ ، فَلَمَّا قُمْنَا قَالَ لِي </w:t>
      </w:r>
      <w:r w:rsidRPr="007F7D59">
        <w:rPr>
          <w:rStyle w:val="libFootnotenumChar"/>
          <w:rtl/>
        </w:rPr>
        <w:t>(8)</w:t>
      </w:r>
      <w:r w:rsidRPr="00B93E6A">
        <w:rPr>
          <w:rtl/>
          <w:lang w:bidi="fa-IR"/>
        </w:rPr>
        <w:t xml:space="preserve"> : « يَا حَسَنُ » قُلْتُ : لَبَّيْكَ ، قَالَ : « إِذَا كَانَ غَداً فَائْتِنِي أَنْتَ وَصَاحِبُكَ » فَقُلْتُ : نَعَمْ ، جُعِلْتُ فِدَاكَ.</w:t>
      </w:r>
    </w:p>
    <w:p w:rsidR="00243845" w:rsidRPr="00B93E6A" w:rsidRDefault="00243845" w:rsidP="00206510">
      <w:pPr>
        <w:pStyle w:val="libNormal"/>
        <w:rPr>
          <w:rtl/>
          <w:lang w:bidi="fa-IR"/>
        </w:rPr>
      </w:pPr>
      <w:r w:rsidRPr="00B93E6A">
        <w:rPr>
          <w:rtl/>
          <w:lang w:bidi="fa-IR"/>
        </w:rPr>
        <w:t xml:space="preserve">فَلَمَّا </w:t>
      </w:r>
      <w:r w:rsidRPr="007F7D59">
        <w:rPr>
          <w:rStyle w:val="libFootnotenumChar"/>
          <w:rtl/>
        </w:rPr>
        <w:t>(9)</w:t>
      </w:r>
      <w:r w:rsidRPr="00B93E6A">
        <w:rPr>
          <w:rtl/>
          <w:lang w:bidi="fa-IR"/>
        </w:rPr>
        <w:t xml:space="preserve"> كَانَ مِنَ الْغَدِ دَخَلْتُ عَلَيْهِ </w:t>
      </w:r>
      <w:r w:rsidRPr="007F7D59">
        <w:rPr>
          <w:rStyle w:val="libFootnotenumChar"/>
          <w:rtl/>
        </w:rPr>
        <w:t>(10)</w:t>
      </w:r>
      <w:r w:rsidRPr="00B93E6A">
        <w:rPr>
          <w:rtl/>
          <w:lang w:bidi="fa-IR"/>
        </w:rPr>
        <w:t xml:space="preserve"> ، وَإِذَا </w:t>
      </w:r>
      <w:r w:rsidRPr="007F7D59">
        <w:rPr>
          <w:rStyle w:val="libFootnotenumChar"/>
          <w:rtl/>
        </w:rPr>
        <w:t>(11)</w:t>
      </w:r>
      <w:r w:rsidRPr="00B93E6A">
        <w:rPr>
          <w:rtl/>
          <w:lang w:bidi="fa-IR"/>
        </w:rPr>
        <w:t xml:space="preserve"> هُوَ فِي بَيْتٍ لَيْسَ فِيهِ إِلاَّ حَصِيرٌ ، وَإِذَا عَلَيْهِ قَمِيصٌ غَلِيظٌ ، ثُمَّ أَقْبَلَ عَلى صَاحِبِي ، فَقَالَ : « يَا أَخَا أَهْلِ الْبَصْرَةِ ، إِنَّكَ دَخَلْتَ عَلَيَّ أَمْسِ وَأَنَا فِي بَيْتِ الْمَرْأَةِ ، وَكَانَ أَمْسِ يَوْمَهَا ، وَالْبَيْتُ بَيْتَهَا ، وَالْمَتَاعُ مَتَاعَهَا ، فَتَزَيَّنَتْ لِي عَلى أَنْ أَتَزَيَّنَ لَهَا كَمَا تَزَيَّنَتْ لِي ، فَلَا يَدْخُلْ قَلْبَكَ شَيْ‌ءٌ »</w:t>
      </w:r>
      <w:r>
        <w:rPr>
          <w:rtl/>
          <w:lang w:bidi="fa-IR"/>
        </w:rPr>
        <w:t>.</w:t>
      </w:r>
    </w:p>
    <w:p w:rsidR="00243845" w:rsidRPr="00B93E6A" w:rsidRDefault="00243845" w:rsidP="00206510">
      <w:pPr>
        <w:pStyle w:val="libNormal"/>
        <w:rPr>
          <w:rtl/>
          <w:lang w:bidi="fa-IR"/>
        </w:rPr>
      </w:pPr>
      <w:r w:rsidRPr="00B93E6A">
        <w:rPr>
          <w:rtl/>
          <w:lang w:bidi="fa-IR"/>
        </w:rPr>
        <w:t xml:space="preserve">فَقَالَ لَهُ صَاحِبِي : جُعِلْتُ فِدَاكَ ، قَدْ كَانَ وَاللهِ دَخَلَ فِي </w:t>
      </w:r>
      <w:r w:rsidRPr="007F7D59">
        <w:rPr>
          <w:rStyle w:val="libFootnotenumChar"/>
          <w:rtl/>
        </w:rPr>
        <w:t>(12)</w:t>
      </w:r>
      <w:r w:rsidRPr="00B93E6A">
        <w:rPr>
          <w:rtl/>
          <w:lang w:bidi="fa-IR"/>
        </w:rPr>
        <w:t xml:space="preserve"> قَلْبِي شَيْ‌ءٌ </w:t>
      </w:r>
      <w:r w:rsidRPr="007F7D59">
        <w:rPr>
          <w:rStyle w:val="libFootnotenumChar"/>
          <w:rtl/>
        </w:rPr>
        <w:t>(13)</w:t>
      </w:r>
      <w:r w:rsidRPr="00B93E6A">
        <w:rPr>
          <w:rtl/>
          <w:lang w:bidi="fa-IR"/>
        </w:rPr>
        <w:t xml:space="preserve"> ، فَأَمَّا‌</w:t>
      </w:r>
    </w:p>
    <w:p w:rsidR="00243845" w:rsidRPr="00B93E6A" w:rsidRDefault="00EB30F3" w:rsidP="00EB30F3">
      <w:pPr>
        <w:pStyle w:val="libLine"/>
        <w:rPr>
          <w:rtl/>
          <w:lang w:bidi="fa-IR"/>
        </w:rPr>
      </w:pPr>
      <w:r>
        <w:rPr>
          <w:rtl/>
          <w:lang w:bidi="fa-IR"/>
        </w:rPr>
        <w:t>____________________</w:t>
      </w:r>
    </w:p>
    <w:p w:rsidR="00243845" w:rsidRPr="00B93E6A" w:rsidRDefault="004075B8" w:rsidP="00243845">
      <w:pPr>
        <w:pStyle w:val="libFootnote0"/>
        <w:rPr>
          <w:rtl/>
          <w:lang w:bidi="fa-IR"/>
        </w:rPr>
      </w:pPr>
      <w:r>
        <w:rPr>
          <w:rFonts w:hint="cs"/>
          <w:rtl/>
        </w:rPr>
        <w:t xml:space="preserve">= </w:t>
      </w:r>
      <w:r w:rsidR="00243845" w:rsidRPr="00B93E6A">
        <w:rPr>
          <w:rtl/>
        </w:rPr>
        <w:t xml:space="preserve">راشد ، عن أبيه ، قال : رأيت عليّ بن الحسين </w:t>
      </w:r>
      <w:r w:rsidR="00AE73AA" w:rsidRPr="00AE73AA">
        <w:rPr>
          <w:rStyle w:val="libFootnoteAlaemChar"/>
          <w:rtl/>
        </w:rPr>
        <w:t>عليه‌السلام</w:t>
      </w:r>
      <w:r w:rsidR="00243845" w:rsidRPr="00B93E6A">
        <w:rPr>
          <w:rtl/>
        </w:rPr>
        <w:t xml:space="preserve"> وعليه درّاعة سوداء وطيلسان أزرق » </w:t>
      </w:r>
      <w:r>
        <w:rPr>
          <w:rFonts w:hint="cs"/>
          <w:rtl/>
        </w:rPr>
        <w:t>.</w:t>
      </w:r>
      <w:r w:rsidR="00325763" w:rsidRPr="00325763">
        <w:rPr>
          <w:rStyle w:val="libFootnoteBoldChar"/>
          <w:rtl/>
        </w:rPr>
        <w:t>الوافي</w:t>
      </w:r>
      <w:r w:rsidR="00243845" w:rsidRPr="00B93E6A">
        <w:rPr>
          <w:rtl/>
        </w:rPr>
        <w:t xml:space="preserve"> ، ج 20 ، ص 715 ، ح 20315 ؛ </w:t>
      </w:r>
      <w:r w:rsidR="00243845" w:rsidRPr="00325763">
        <w:rPr>
          <w:rStyle w:val="libFootnoteBoldChar"/>
          <w:rtl/>
        </w:rPr>
        <w:t>الوسائل</w:t>
      </w:r>
      <w:r w:rsidR="00243845" w:rsidRPr="00B93E6A">
        <w:rPr>
          <w:rtl/>
        </w:rPr>
        <w:t xml:space="preserve"> ، ج 5 ، ص 33 ، ح 5821.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محمّد بن عيسى ، عدّة من أصحابنا عن سهل بن زياد.</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715 ، ح 20316 ؛ </w:t>
      </w:r>
      <w:r w:rsidR="00243845" w:rsidRPr="00325763">
        <w:rPr>
          <w:rStyle w:val="libFootnoteBoldChar"/>
          <w:rtl/>
        </w:rPr>
        <w:t>الوسائل</w:t>
      </w:r>
      <w:r w:rsidR="00243845" w:rsidRPr="00B93E6A">
        <w:rPr>
          <w:rtl/>
        </w:rPr>
        <w:t xml:space="preserve"> ، ج 5 ، ص 31 ، ح 5813.</w:t>
      </w:r>
    </w:p>
    <w:tbl>
      <w:tblPr>
        <w:tblStyle w:val="TableGrid"/>
        <w:bidiVisual/>
        <w:tblW w:w="0" w:type="auto"/>
        <w:tblLook w:val="04A0"/>
      </w:tblPr>
      <w:tblGrid>
        <w:gridCol w:w="4006"/>
        <w:gridCol w:w="4006"/>
      </w:tblGrid>
      <w:tr w:rsidR="004075B8" w:rsidTr="004075B8">
        <w:tc>
          <w:tcPr>
            <w:tcW w:w="4006" w:type="dxa"/>
          </w:tcPr>
          <w:p w:rsidR="004075B8" w:rsidRDefault="004075B8" w:rsidP="00AE73AA">
            <w:pPr>
              <w:pStyle w:val="libFootnote0"/>
              <w:rPr>
                <w:rtl/>
              </w:rPr>
            </w:pPr>
            <w:r>
              <w:rPr>
                <w:rtl/>
              </w:rPr>
              <w:t>(3).</w:t>
            </w:r>
            <w:r w:rsidRPr="00B93E6A">
              <w:rPr>
                <w:rtl/>
              </w:rPr>
              <w:t xml:space="preserve"> في « بف » :</w:t>
            </w:r>
            <w:r>
              <w:rPr>
                <w:rtl/>
              </w:rPr>
              <w:t xml:space="preserve"> - </w:t>
            </w:r>
            <w:r w:rsidRPr="00B93E6A">
              <w:rPr>
                <w:rtl/>
              </w:rPr>
              <w:t>« بن خالد »</w:t>
            </w:r>
            <w:r>
              <w:rPr>
                <w:rtl/>
              </w:rPr>
              <w:t>.</w:t>
            </w:r>
          </w:p>
        </w:tc>
        <w:tc>
          <w:tcPr>
            <w:tcW w:w="4006" w:type="dxa"/>
          </w:tcPr>
          <w:p w:rsidR="004075B8" w:rsidRDefault="004075B8" w:rsidP="00AE73AA">
            <w:pPr>
              <w:pStyle w:val="libFootnote0"/>
              <w:rPr>
                <w:rtl/>
              </w:rPr>
            </w:pPr>
            <w:r>
              <w:rPr>
                <w:rtl/>
              </w:rPr>
              <w:t>(4).</w:t>
            </w:r>
            <w:r w:rsidRPr="00B93E6A">
              <w:rPr>
                <w:rtl/>
              </w:rPr>
              <w:t xml:space="preserve"> في « بح » :</w:t>
            </w:r>
            <w:r>
              <w:rPr>
                <w:rtl/>
              </w:rPr>
              <w:t xml:space="preserve"> - </w:t>
            </w:r>
            <w:r w:rsidRPr="00B93E6A">
              <w:rPr>
                <w:rtl/>
              </w:rPr>
              <w:t>« عبد الله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م ، ن ، بن ، جد » : « فإذا »</w:t>
      </w:r>
      <w:r w:rsidR="00243845">
        <w:rPr>
          <w:rtl/>
        </w:rPr>
        <w:t>.</w:t>
      </w:r>
    </w:p>
    <w:p w:rsidR="00243845" w:rsidRPr="00B93E6A" w:rsidRDefault="00AE73AA" w:rsidP="004075B8">
      <w:pPr>
        <w:pStyle w:val="libFootnote0"/>
        <w:rPr>
          <w:rtl/>
          <w:lang w:bidi="fa-IR"/>
        </w:rPr>
      </w:pPr>
      <w:r>
        <w:rPr>
          <w:rtl/>
        </w:rPr>
        <w:t>(6).</w:t>
      </w:r>
      <w:r w:rsidR="00243845" w:rsidRPr="00B93E6A">
        <w:rPr>
          <w:rtl/>
        </w:rPr>
        <w:t xml:space="preserve"> في « بح » : « حفّت »</w:t>
      </w:r>
      <w:r w:rsidR="00243845">
        <w:rPr>
          <w:rtl/>
        </w:rPr>
        <w:t>.</w:t>
      </w:r>
      <w:r w:rsidR="00243845" w:rsidRPr="00B93E6A">
        <w:rPr>
          <w:rtl/>
        </w:rPr>
        <w:t xml:space="preserve"> </w:t>
      </w:r>
      <w:r w:rsidR="00243845">
        <w:rPr>
          <w:rtl/>
        </w:rPr>
        <w:t>و «</w:t>
      </w:r>
      <w:r w:rsidR="00243845" w:rsidRPr="00B93E6A">
        <w:rPr>
          <w:rtl/>
        </w:rPr>
        <w:t xml:space="preserve"> حفّ شاربه ورأسه : أحفاهما ، أي بالغ في أخذهما. راجع : </w:t>
      </w:r>
      <w:r w:rsidR="00233CAC" w:rsidRPr="00233CAC">
        <w:rPr>
          <w:rStyle w:val="libFootnoteBoldChar"/>
          <w:rtl/>
        </w:rPr>
        <w:t>القاموس المحيط</w:t>
      </w:r>
      <w:r w:rsidR="00243845" w:rsidRPr="00B93E6A">
        <w:rPr>
          <w:rtl/>
        </w:rPr>
        <w:t xml:space="preserve"> ، ج 2 ، ص 1068 ( حفف )</w:t>
      </w:r>
      <w:r w:rsidR="00243845">
        <w:rPr>
          <w:rtl/>
        </w:rPr>
        <w:t>.</w:t>
      </w:r>
      <w:r w:rsidR="004075B8">
        <w:rPr>
          <w:rFonts w:hint="cs"/>
          <w:rtl/>
        </w:rPr>
        <w:t xml:space="preserve">                 </w:t>
      </w:r>
      <w:r w:rsidR="006C5B98">
        <w:rPr>
          <w:rFonts w:hint="cs"/>
          <w:rtl/>
        </w:rPr>
        <w:t xml:space="preserve">  </w:t>
      </w:r>
      <w:r w:rsidR="004075B8">
        <w:rPr>
          <w:rFonts w:hint="cs"/>
          <w:rtl/>
        </w:rPr>
        <w:t xml:space="preserve">         </w:t>
      </w:r>
      <w:r>
        <w:rPr>
          <w:rtl/>
        </w:rPr>
        <w:t>(7).</w:t>
      </w:r>
      <w:r w:rsidR="00243845" w:rsidRPr="00B93E6A">
        <w:rPr>
          <w:rtl/>
        </w:rPr>
        <w:t xml:space="preserve"> في « م ، بف ، بن ، جت ، جد » : « فسألنا »</w:t>
      </w:r>
      <w:r w:rsidR="00243845">
        <w:rPr>
          <w:rtl/>
        </w:rPr>
        <w:t>.</w:t>
      </w:r>
    </w:p>
    <w:tbl>
      <w:tblPr>
        <w:tblStyle w:val="TableGrid"/>
        <w:bidiVisual/>
        <w:tblW w:w="0" w:type="auto"/>
        <w:tblLook w:val="04A0"/>
      </w:tblPr>
      <w:tblGrid>
        <w:gridCol w:w="4006"/>
        <w:gridCol w:w="4006"/>
      </w:tblGrid>
      <w:tr w:rsidR="004075B8" w:rsidTr="004075B8">
        <w:tc>
          <w:tcPr>
            <w:tcW w:w="4006" w:type="dxa"/>
          </w:tcPr>
          <w:p w:rsidR="004075B8" w:rsidRDefault="004075B8" w:rsidP="00AE73AA">
            <w:pPr>
              <w:pStyle w:val="libFootnote0"/>
              <w:rPr>
                <w:rtl/>
              </w:rPr>
            </w:pPr>
            <w:r>
              <w:rPr>
                <w:rtl/>
              </w:rPr>
              <w:t>(8).</w:t>
            </w:r>
            <w:r w:rsidRPr="00B93E6A">
              <w:rPr>
                <w:rtl/>
              </w:rPr>
              <w:t xml:space="preserve"> في « بن » :</w:t>
            </w:r>
            <w:r>
              <w:rPr>
                <w:rtl/>
              </w:rPr>
              <w:t xml:space="preserve"> - </w:t>
            </w:r>
            <w:r w:rsidRPr="00B93E6A">
              <w:rPr>
                <w:rtl/>
              </w:rPr>
              <w:t>« لي »</w:t>
            </w:r>
            <w:r>
              <w:rPr>
                <w:rtl/>
              </w:rPr>
              <w:t>.</w:t>
            </w:r>
          </w:p>
        </w:tc>
        <w:tc>
          <w:tcPr>
            <w:tcW w:w="4006" w:type="dxa"/>
          </w:tcPr>
          <w:p w:rsidR="004075B8" w:rsidRDefault="004075B8" w:rsidP="00AE73AA">
            <w:pPr>
              <w:pStyle w:val="libFootnote0"/>
              <w:rPr>
                <w:rtl/>
              </w:rPr>
            </w:pPr>
            <w:r>
              <w:rPr>
                <w:rtl/>
              </w:rPr>
              <w:t>(9).</w:t>
            </w:r>
            <w:r w:rsidRPr="00B93E6A">
              <w:rPr>
                <w:rtl/>
              </w:rPr>
              <w:t xml:space="preserve"> في </w:t>
            </w:r>
            <w:r w:rsidRPr="00325763">
              <w:rPr>
                <w:rStyle w:val="libFootnoteBoldChar"/>
                <w:rtl/>
              </w:rPr>
              <w:t>الوسائل</w:t>
            </w:r>
            <w:r w:rsidRPr="00B93E6A">
              <w:rPr>
                <w:rtl/>
              </w:rPr>
              <w:t xml:space="preserve"> : + « أن »</w:t>
            </w:r>
            <w:r>
              <w:rPr>
                <w:rtl/>
              </w:rPr>
              <w:t>.</w:t>
            </w:r>
          </w:p>
        </w:tc>
      </w:tr>
      <w:tr w:rsidR="004075B8" w:rsidTr="004075B8">
        <w:tc>
          <w:tcPr>
            <w:tcW w:w="4006" w:type="dxa"/>
          </w:tcPr>
          <w:p w:rsidR="004075B8" w:rsidRDefault="004075B8" w:rsidP="00AE73AA">
            <w:pPr>
              <w:pStyle w:val="libFootnote0"/>
              <w:rPr>
                <w:rtl/>
              </w:rPr>
            </w:pPr>
            <w:r>
              <w:rPr>
                <w:rtl/>
              </w:rPr>
              <w:t>(10).</w:t>
            </w:r>
            <w:r w:rsidRPr="00B93E6A">
              <w:rPr>
                <w:rtl/>
              </w:rPr>
              <w:t xml:space="preserve"> في « ن ، بف ، جت » : « إليه »</w:t>
            </w:r>
            <w:r>
              <w:rPr>
                <w:rtl/>
              </w:rPr>
              <w:t>.</w:t>
            </w:r>
          </w:p>
        </w:tc>
        <w:tc>
          <w:tcPr>
            <w:tcW w:w="4006" w:type="dxa"/>
          </w:tcPr>
          <w:p w:rsidR="004075B8" w:rsidRDefault="004075B8" w:rsidP="00AE73AA">
            <w:pPr>
              <w:pStyle w:val="libFootnote0"/>
              <w:rPr>
                <w:rtl/>
              </w:rPr>
            </w:pPr>
            <w:r>
              <w:rPr>
                <w:rtl/>
              </w:rPr>
              <w:t xml:space="preserve">(11). </w:t>
            </w:r>
            <w:r w:rsidRPr="00B93E6A">
              <w:rPr>
                <w:rtl/>
              </w:rPr>
              <w:t xml:space="preserve">في « بن » </w:t>
            </w:r>
            <w:r w:rsidRPr="00DC50BB">
              <w:rPr>
                <w:rStyle w:val="libFootnoteBoldChar"/>
                <w:rtl/>
              </w:rPr>
              <w:t>والوسائل</w:t>
            </w:r>
            <w:r w:rsidRPr="00B93E6A">
              <w:rPr>
                <w:rtl/>
              </w:rPr>
              <w:t xml:space="preserve"> : « فإذا »</w:t>
            </w:r>
            <w:r>
              <w:rPr>
                <w:rtl/>
              </w:rPr>
              <w:t>.</w:t>
            </w:r>
          </w:p>
        </w:tc>
      </w:tr>
    </w:tbl>
    <w:p w:rsidR="00243845" w:rsidRPr="00B93E6A" w:rsidRDefault="00AE73AA" w:rsidP="00AE73AA">
      <w:pPr>
        <w:pStyle w:val="libFootnote0"/>
        <w:rPr>
          <w:rtl/>
          <w:lang w:bidi="fa-IR"/>
        </w:rPr>
      </w:pPr>
      <w:r>
        <w:rPr>
          <w:rtl/>
        </w:rPr>
        <w:t>(12).</w:t>
      </w:r>
      <w:r w:rsidR="00243845" w:rsidRPr="00B93E6A">
        <w:rPr>
          <w:rtl/>
        </w:rPr>
        <w:t xml:space="preserve"> في « م ، ن ، بف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في « جت » و</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شي‌ء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الْآنَ فَقَدْ</w:t>
      </w:r>
      <w:r>
        <w:rPr>
          <w:rtl/>
          <w:lang w:bidi="fa-IR"/>
        </w:rPr>
        <w:t xml:space="preserve"> </w:t>
      </w:r>
      <w:r w:rsidR="00AE73AA">
        <w:rPr>
          <w:rtl/>
          <w:lang w:bidi="fa-IR"/>
        </w:rPr>
        <w:t>-</w:t>
      </w:r>
      <w:r>
        <w:rPr>
          <w:rtl/>
          <w:lang w:bidi="fa-IR"/>
        </w:rPr>
        <w:t xml:space="preserve"> </w:t>
      </w:r>
      <w:r w:rsidRPr="00B93E6A">
        <w:rPr>
          <w:rtl/>
          <w:lang w:bidi="fa-IR"/>
        </w:rPr>
        <w:t>وَاللهِ</w:t>
      </w:r>
      <w:r>
        <w:rPr>
          <w:rtl/>
          <w:lang w:bidi="fa-IR"/>
        </w:rPr>
        <w:t xml:space="preserve"> </w:t>
      </w:r>
      <w:r w:rsidR="00AE73AA">
        <w:rPr>
          <w:rtl/>
          <w:lang w:bidi="fa-IR"/>
        </w:rPr>
        <w:t>-</w:t>
      </w:r>
      <w:r>
        <w:rPr>
          <w:rtl/>
          <w:lang w:bidi="fa-IR"/>
        </w:rPr>
        <w:t xml:space="preserve"> </w:t>
      </w:r>
      <w:r w:rsidRPr="00B93E6A">
        <w:rPr>
          <w:rtl/>
          <w:lang w:bidi="fa-IR"/>
        </w:rPr>
        <w:t xml:space="preserve">أَذْهَبَ اللهُ </w:t>
      </w:r>
      <w:r w:rsidRPr="007F7D59">
        <w:rPr>
          <w:rStyle w:val="libFootnotenumChar"/>
          <w:rtl/>
        </w:rPr>
        <w:t>(1)</w:t>
      </w:r>
      <w:r w:rsidRPr="00B93E6A">
        <w:rPr>
          <w:rtl/>
          <w:lang w:bidi="fa-IR"/>
        </w:rPr>
        <w:t xml:space="preserve"> مَا كَانَ ، وَعَلِمْتُ أَنَّ الْحَقَّ فِيمَا قُلْتَ. </w:t>
      </w:r>
      <w:r w:rsidRPr="007F7D59">
        <w:rPr>
          <w:rStyle w:val="libFootnotenumChar"/>
          <w:rtl/>
        </w:rPr>
        <w:t>(2)</w:t>
      </w:r>
    </w:p>
    <w:p w:rsidR="00243845" w:rsidRPr="00B93E6A" w:rsidRDefault="00243845" w:rsidP="00243845">
      <w:pPr>
        <w:pStyle w:val="Heading2Center"/>
        <w:rPr>
          <w:rtl/>
          <w:lang w:bidi="fa-IR"/>
        </w:rPr>
      </w:pPr>
      <w:bookmarkStart w:id="43" w:name="_Toc347423812"/>
      <w:bookmarkStart w:id="44" w:name="_Toc469922301"/>
      <w:bookmarkStart w:id="45" w:name="_Toc470003353"/>
      <w:bookmarkStart w:id="46" w:name="_Toc470004051"/>
      <w:bookmarkStart w:id="47" w:name="_Toc470004251"/>
      <w:bookmarkStart w:id="48" w:name="_Toc470005128"/>
      <w:bookmarkStart w:id="49" w:name="_Toc60267265"/>
      <w:r w:rsidRPr="00B93E6A">
        <w:rPr>
          <w:rtl/>
          <w:lang w:bidi="fa-IR"/>
        </w:rPr>
        <w:t>6</w:t>
      </w:r>
      <w:r>
        <w:rPr>
          <w:rtl/>
          <w:lang w:bidi="fa-IR"/>
        </w:rPr>
        <w:t xml:space="preserve"> </w:t>
      </w:r>
      <w:r w:rsidR="00AE73AA">
        <w:rPr>
          <w:rtl/>
          <w:lang w:bidi="fa-IR"/>
        </w:rPr>
        <w:t>-</w:t>
      </w:r>
      <w:r>
        <w:rPr>
          <w:rtl/>
          <w:lang w:bidi="fa-IR"/>
        </w:rPr>
        <w:t xml:space="preserve"> </w:t>
      </w:r>
      <w:r w:rsidRPr="00B93E6A">
        <w:rPr>
          <w:rtl/>
          <w:lang w:bidi="fa-IR"/>
        </w:rPr>
        <w:t>بَابُ لُبْسِ السَّوَادِ‌</w:t>
      </w:r>
      <w:bookmarkEnd w:id="43"/>
      <w:bookmarkEnd w:id="44"/>
      <w:bookmarkEnd w:id="45"/>
      <w:bookmarkEnd w:id="46"/>
      <w:bookmarkEnd w:id="47"/>
      <w:bookmarkEnd w:id="48"/>
      <w:bookmarkEnd w:id="49"/>
    </w:p>
    <w:p w:rsidR="00243845" w:rsidRPr="00B93E6A" w:rsidRDefault="00243845" w:rsidP="00206510">
      <w:pPr>
        <w:pStyle w:val="libNormal"/>
        <w:rPr>
          <w:rtl/>
          <w:lang w:bidi="fa-IR"/>
        </w:rPr>
      </w:pPr>
      <w:r w:rsidRPr="000615CF">
        <w:rPr>
          <w:rStyle w:val="libBold2Char"/>
          <w:rtl/>
        </w:rPr>
        <w:t>12479 / 1.</w:t>
      </w:r>
      <w:r w:rsidRPr="00B93E6A">
        <w:rPr>
          <w:rtl/>
          <w:lang w:bidi="fa-IR"/>
        </w:rPr>
        <w:t xml:space="preserve"> عِدَّةٌ مِنْ أَصْحَابِنَا ، عَنْ أَحْمَدَ بْنِ أَبِي عَبْدِ اللهِ ، عَنْ بَعْضِ أَصْحَابِهِ رَفَعَهُ </w:t>
      </w:r>
      <w:r w:rsidRPr="007F7D59">
        <w:rPr>
          <w:rStyle w:val="libFootnotenumChar"/>
          <w:rtl/>
        </w:rPr>
        <w:t>(3)</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كَانَ </w:t>
      </w:r>
      <w:r w:rsidRPr="007F7D59">
        <w:rPr>
          <w:rStyle w:val="libFootnotenumChar"/>
          <w:rtl/>
        </w:rPr>
        <w:t>(4)</w:t>
      </w:r>
      <w:r w:rsidRPr="00B93E6A">
        <w:rPr>
          <w:rtl/>
          <w:lang w:bidi="fa-IR"/>
        </w:rPr>
        <w:t xml:space="preserve">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(5)</w:t>
      </w:r>
      <w:r w:rsidR="004075B8">
        <w:rPr>
          <w:rtl/>
          <w:lang w:bidi="fa-IR"/>
        </w:rPr>
        <w:t xml:space="preserve"> يَكْرَهُ السَّوَادَ إِل</w:t>
      </w:r>
      <w:r w:rsidR="004075B8">
        <w:rPr>
          <w:rFonts w:hint="cs"/>
          <w:rtl/>
          <w:lang w:bidi="fa-IR"/>
        </w:rPr>
        <w:t>َّ</w:t>
      </w:r>
      <w:r w:rsidR="004075B8">
        <w:rPr>
          <w:rtl/>
          <w:lang w:bidi="fa-IR"/>
        </w:rPr>
        <w:t>ا</w:t>
      </w:r>
      <w:r w:rsidRPr="00B93E6A">
        <w:rPr>
          <w:rtl/>
          <w:lang w:bidi="fa-IR"/>
        </w:rPr>
        <w:t xml:space="preserve"> فِي ثَلَاثٍ </w:t>
      </w:r>
      <w:r w:rsidRPr="007F7D59">
        <w:rPr>
          <w:rStyle w:val="libFootnotenumChar"/>
          <w:rtl/>
        </w:rPr>
        <w:t>(6)</w:t>
      </w:r>
      <w:r w:rsidRPr="00B93E6A">
        <w:rPr>
          <w:rtl/>
          <w:lang w:bidi="fa-IR"/>
        </w:rPr>
        <w:t xml:space="preserve"> : الْخُفِّ ، وَالْعِمَامَةِ ، وَالْكِسَاءِ.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12480 / 2.</w:t>
      </w:r>
      <w:r w:rsidRPr="00B93E6A">
        <w:rPr>
          <w:rtl/>
          <w:lang w:bidi="fa-IR"/>
        </w:rPr>
        <w:t xml:space="preserve"> أَبُو عَلِيٍّ الْأَشْعَرِيُّ ، عَنْ بَعْضِ أَصْحَابِهِ ، عَنْ مُحَمَّدِ بْنِ سِنَانٍ ، عَنْ حُذَيْفَةَ بْنِ مَنْصُورٍ ، قَالَ :</w:t>
      </w:r>
    </w:p>
    <w:p w:rsidR="00243845" w:rsidRPr="00B93E6A" w:rsidRDefault="00243845" w:rsidP="00206510">
      <w:pPr>
        <w:pStyle w:val="libNormal"/>
        <w:rPr>
          <w:rtl/>
          <w:lang w:bidi="fa-IR"/>
        </w:rPr>
      </w:pPr>
      <w:r w:rsidRPr="00B93E6A">
        <w:rPr>
          <w:rtl/>
          <w:lang w:bidi="fa-IR"/>
        </w:rPr>
        <w:t xml:space="preserve">كُنْتُ عِنْدَ أَبِي عَبْدِ اللهِ </w:t>
      </w:r>
      <w:r w:rsidRPr="002D5331">
        <w:rPr>
          <w:rStyle w:val="libAlaemChar"/>
          <w:rtl/>
        </w:rPr>
        <w:t>عليه‌السلام</w:t>
      </w:r>
      <w:r w:rsidRPr="00B93E6A">
        <w:rPr>
          <w:rtl/>
          <w:lang w:bidi="fa-IR"/>
        </w:rPr>
        <w:t xml:space="preserve"> بِالْحِيرَةِ </w:t>
      </w:r>
      <w:r w:rsidRPr="007F7D59">
        <w:rPr>
          <w:rStyle w:val="libFootnotenumChar"/>
          <w:rtl/>
        </w:rPr>
        <w:t>(8)</w:t>
      </w:r>
      <w:r w:rsidRPr="00B93E6A">
        <w:rPr>
          <w:rtl/>
          <w:lang w:bidi="fa-IR"/>
        </w:rPr>
        <w:t xml:space="preserve"> ، فَأَتَاهُ </w:t>
      </w:r>
      <w:r w:rsidRPr="007F7D59">
        <w:rPr>
          <w:rStyle w:val="libFootnotenumChar"/>
          <w:rtl/>
        </w:rPr>
        <w:t>(9)</w:t>
      </w:r>
      <w:r w:rsidRPr="00B93E6A">
        <w:rPr>
          <w:rtl/>
          <w:lang w:bidi="fa-IR"/>
        </w:rPr>
        <w:t xml:space="preserve"> رَسُولُ أَبِي جَعْفَرٍ </w:t>
      </w:r>
      <w:r w:rsidRPr="007F7D59">
        <w:rPr>
          <w:rStyle w:val="libFootnotenumChar"/>
          <w:rtl/>
        </w:rPr>
        <w:t>(10)</w:t>
      </w:r>
      <w:r w:rsidRPr="00B93E6A">
        <w:rPr>
          <w:rtl/>
          <w:lang w:bidi="fa-IR"/>
        </w:rPr>
        <w:t xml:space="preserve"> الْخَلِيفَةِ يَدْعُوهُ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w:t>
      </w:r>
      <w:r w:rsidR="00243845">
        <w:rPr>
          <w:rtl/>
        </w:rPr>
        <w:t xml:space="preserve"> </w:t>
      </w:r>
      <w:r>
        <w:rPr>
          <w:rtl/>
        </w:rPr>
        <w:t>-</w:t>
      </w:r>
      <w:r w:rsidR="00243845">
        <w:rPr>
          <w:rtl/>
        </w:rPr>
        <w:t xml:space="preserve"> </w:t>
      </w:r>
      <w:r w:rsidR="00243845" w:rsidRPr="00B93E6A">
        <w:rPr>
          <w:rtl/>
        </w:rPr>
        <w:t>« الله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الفرش ، ح 12640 ، ملخّصاً </w:t>
      </w:r>
      <w:r w:rsidR="004075B8">
        <w:rPr>
          <w:rFonts w:hint="cs"/>
          <w:rtl/>
        </w:rPr>
        <w:t>.</w:t>
      </w:r>
      <w:r w:rsidR="00325763" w:rsidRPr="00325763">
        <w:rPr>
          <w:rStyle w:val="libFootnoteBoldChar"/>
          <w:rtl/>
        </w:rPr>
        <w:t>الوافي</w:t>
      </w:r>
      <w:r w:rsidR="00243845" w:rsidRPr="00B93E6A">
        <w:rPr>
          <w:rtl/>
        </w:rPr>
        <w:t xml:space="preserve"> ، ج 20 ، ص 717 ، ح 20324 ؛ </w:t>
      </w:r>
      <w:r w:rsidR="00243845" w:rsidRPr="00325763">
        <w:rPr>
          <w:rStyle w:val="libFootnoteBoldChar"/>
          <w:rtl/>
        </w:rPr>
        <w:t>الوسائل</w:t>
      </w:r>
      <w:r w:rsidR="00243845" w:rsidRPr="00B93E6A">
        <w:rPr>
          <w:rtl/>
        </w:rPr>
        <w:t xml:space="preserve"> ، ج 5 ، ص 32 ، ح 5817 ؛ </w:t>
      </w:r>
      <w:r w:rsidR="009917A2" w:rsidRPr="009917A2">
        <w:rPr>
          <w:rStyle w:val="libFootnoteBoldChar"/>
          <w:rtl/>
        </w:rPr>
        <w:t>البحار</w:t>
      </w:r>
      <w:r w:rsidR="00243845" w:rsidRPr="00B93E6A">
        <w:rPr>
          <w:rtl/>
        </w:rPr>
        <w:t xml:space="preserve"> ، ج 46 ، ص 293 ، ح 20.</w:t>
      </w:r>
    </w:p>
    <w:p w:rsidR="00243845" w:rsidRPr="00B93E6A" w:rsidRDefault="00AE73AA" w:rsidP="00AE73AA">
      <w:pPr>
        <w:pStyle w:val="libFootnote0"/>
        <w:rPr>
          <w:rtl/>
          <w:lang w:bidi="fa-IR"/>
        </w:rPr>
      </w:pPr>
      <w:r>
        <w:rPr>
          <w:rtl/>
        </w:rPr>
        <w:t>(3).</w:t>
      </w:r>
      <w:r w:rsidR="00243845" w:rsidRPr="00B93E6A">
        <w:rPr>
          <w:rtl/>
        </w:rPr>
        <w:t xml:space="preserve"> في « بح ، بن » : « يرفعه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233CAC" w:rsidRPr="00233CAC">
        <w:rPr>
          <w:rStyle w:val="libFootnoteBoldChar"/>
          <w:rtl/>
        </w:rPr>
        <w:t>الخصال</w:t>
      </w:r>
      <w:r w:rsidR="00243845" w:rsidRPr="00B93E6A">
        <w:rPr>
          <w:rtl/>
        </w:rPr>
        <w:t xml:space="preserve"> : « قال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5380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كان رسول الله </w:t>
      </w:r>
      <w:r w:rsidRPr="00AE73AA">
        <w:rPr>
          <w:rStyle w:val="libFootnoteAlaemChar"/>
          <w:rtl/>
        </w:rPr>
        <w:t>صلى‌الله‌عليه‌وآله</w:t>
      </w:r>
      <w:r w:rsidR="00243845" w:rsidRPr="00B93E6A">
        <w:rPr>
          <w:rtl/>
        </w:rPr>
        <w:t xml:space="preserve">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5380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341">
        <w:rPr>
          <w:rtl/>
        </w:rPr>
        <w:t>و</w:t>
      </w:r>
      <w:r w:rsidR="00233CAC" w:rsidRPr="008B6341">
        <w:rPr>
          <w:rtl/>
        </w:rPr>
        <w:t>الخصال</w:t>
      </w:r>
      <w:r w:rsidR="00243845" w:rsidRPr="00B93E6A">
        <w:rPr>
          <w:rtl/>
        </w:rPr>
        <w:t xml:space="preserve"> والعلل : « ثلاثة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اللباس الذي تكره الصلاة فيه وما لا تكره ، ح 5380 ، عن عدّة من أصحابنا ، عن أحمد بن محمّد رفعه ، عن أبي عبد 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2 ، ص 213 ، ح 835 ، معلّقاً عن الكليني في </w:t>
      </w:r>
      <w:r w:rsidR="00243845" w:rsidRPr="00325763">
        <w:rPr>
          <w:rStyle w:val="libFootnoteBoldChar"/>
          <w:rtl/>
        </w:rPr>
        <w:t>الكافي</w:t>
      </w:r>
      <w:r w:rsidR="00243845" w:rsidRPr="00B93E6A">
        <w:rPr>
          <w:rtl/>
        </w:rPr>
        <w:t xml:space="preserve"> ، ح 5380. </w:t>
      </w:r>
      <w:r w:rsidR="00233CAC" w:rsidRPr="00233CAC">
        <w:rPr>
          <w:rStyle w:val="libFootnoteBoldChar"/>
          <w:rtl/>
        </w:rPr>
        <w:t>الخصال</w:t>
      </w:r>
      <w:r w:rsidR="00243845" w:rsidRPr="00B93E6A">
        <w:rPr>
          <w:rtl/>
        </w:rPr>
        <w:t xml:space="preserve"> ، ص 148 ، باب الثلاثة ، ح 179 ، بسنده عن أحمد بن أبي عبد الله البرقي ، بإسناده يرفعه إلى أبي عبد الله </w:t>
      </w:r>
      <w:r w:rsidRPr="00AE73AA">
        <w:rPr>
          <w:rStyle w:val="libFootnoteAlaemChar"/>
          <w:rtl/>
        </w:rPr>
        <w:t>عليه‌السلام</w:t>
      </w:r>
      <w:r w:rsidR="00243845" w:rsidRPr="00B93E6A">
        <w:rPr>
          <w:rtl/>
        </w:rPr>
        <w:t xml:space="preserve">. </w:t>
      </w:r>
      <w:r w:rsidR="00243845" w:rsidRPr="008B6341">
        <w:rPr>
          <w:rStyle w:val="libFootnoteBoldChar"/>
          <w:rtl/>
        </w:rPr>
        <w:t>علل الشرائع</w:t>
      </w:r>
      <w:r w:rsidR="00243845" w:rsidRPr="00B93E6A">
        <w:rPr>
          <w:rtl/>
        </w:rPr>
        <w:t xml:space="preserve"> ، ص 347 ، ح 3 ، بسند آخر عن أبي عبد الله </w:t>
      </w:r>
      <w:r w:rsidRPr="00AE73AA">
        <w:rPr>
          <w:rStyle w:val="libFootnoteAlaemChar"/>
          <w:rtl/>
        </w:rPr>
        <w:t>عليه‌السلام</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اللباس الذي تكره الصلاة فيه وما لا تكره ، ذيل ح 5374 ، مرسلاً من دون التصريح باسم المعصوم </w:t>
      </w:r>
      <w:r w:rsidRPr="00AE73AA">
        <w:rPr>
          <w:rStyle w:val="libFootnoteAlaemChar"/>
          <w:rtl/>
        </w:rPr>
        <w:t>عليه‌السلام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1 ، ص 251 ، ح 768 ، مرسلاً من دون الإسناد إلى المعصوم </w:t>
      </w:r>
      <w:r w:rsidRPr="00AE73AA">
        <w:rPr>
          <w:rStyle w:val="libFootnoteAlaemChar"/>
          <w:rtl/>
        </w:rPr>
        <w:t>عليه‌السلام</w:t>
      </w:r>
      <w:r w:rsidR="00243845" w:rsidRPr="00B93E6A">
        <w:rPr>
          <w:rtl/>
        </w:rPr>
        <w:t xml:space="preserve"> </w:t>
      </w:r>
      <w:r w:rsidR="008B6341">
        <w:rPr>
          <w:rFonts w:hint="cs"/>
          <w:rtl/>
        </w:rPr>
        <w:t>.</w:t>
      </w:r>
      <w:r w:rsidR="00325763" w:rsidRPr="00325763">
        <w:rPr>
          <w:rStyle w:val="libFootnoteBoldChar"/>
          <w:rtl/>
        </w:rPr>
        <w:t>الوافي</w:t>
      </w:r>
      <w:r w:rsidR="00243845" w:rsidRPr="00B93E6A">
        <w:rPr>
          <w:rtl/>
        </w:rPr>
        <w:t xml:space="preserve"> ، ج 20 ، ص 711 ، ح 20308 ؛ </w:t>
      </w:r>
      <w:r w:rsidR="00243845" w:rsidRPr="00325763">
        <w:rPr>
          <w:rStyle w:val="libFootnoteBoldChar"/>
          <w:rtl/>
        </w:rPr>
        <w:t>الوسائل</w:t>
      </w:r>
      <w:r w:rsidR="00243845" w:rsidRPr="00B93E6A">
        <w:rPr>
          <w:rtl/>
        </w:rPr>
        <w:t xml:space="preserve"> ، ج 4 ، ص 383 ، ح 5462.</w:t>
      </w:r>
    </w:p>
    <w:p w:rsidR="00243845" w:rsidRPr="00B93E6A" w:rsidRDefault="00AE73AA" w:rsidP="00AE73AA">
      <w:pPr>
        <w:pStyle w:val="libFootnote0"/>
        <w:rPr>
          <w:rtl/>
          <w:lang w:bidi="fa-IR"/>
        </w:rPr>
      </w:pPr>
      <w:r>
        <w:rPr>
          <w:rtl/>
        </w:rPr>
        <w:t>(8).</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بالحيرة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ن ، بن ، جد » : « فأتى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بن ، جد » وحاشية « م ، بح ، جت » و</w:t>
      </w:r>
      <w:r w:rsidR="009917A2" w:rsidRPr="009917A2">
        <w:rPr>
          <w:rStyle w:val="libFootnoteBoldChar"/>
          <w:rtl/>
        </w:rPr>
        <w:t>البحار</w:t>
      </w:r>
      <w:r w:rsidR="00243845" w:rsidRPr="00B93E6A">
        <w:rPr>
          <w:rtl/>
        </w:rPr>
        <w:t xml:space="preserve"> </w:t>
      </w:r>
      <w:r w:rsidR="00243845" w:rsidRPr="00DC50BB">
        <w:rPr>
          <w:rStyle w:val="libFootnoteBoldChar"/>
          <w:rtl/>
        </w:rPr>
        <w:t>والفقيه</w:t>
      </w:r>
      <w:r w:rsidR="00243845" w:rsidRPr="00B93E6A">
        <w:rPr>
          <w:rtl/>
        </w:rPr>
        <w:t xml:space="preserve"> والعلل : « أبي العبّاس »</w:t>
      </w:r>
      <w:r w:rsidR="00243845">
        <w:rPr>
          <w:rtl/>
        </w:rPr>
        <w:t>.</w:t>
      </w:r>
      <w:r w:rsidR="00243845" w:rsidRPr="00B93E6A">
        <w:rPr>
          <w:rtl/>
        </w:rPr>
        <w:t xml:space="preserve"> وفي « ن » : « أبي عبّاس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فَدَعَا بِمِمْطَرٍ </w:t>
      </w:r>
      <w:r w:rsidRPr="007F7D59">
        <w:rPr>
          <w:rStyle w:val="libFootnotenumChar"/>
          <w:rtl/>
        </w:rPr>
        <w:t>(1)</w:t>
      </w:r>
      <w:r w:rsidRPr="00B93E6A">
        <w:rPr>
          <w:rtl/>
          <w:lang w:bidi="fa-IR"/>
        </w:rPr>
        <w:t xml:space="preserve"> أَحَدُ وَجْهَيْهِ أَسْوَدُ ، وَالْآخَرُ أَبْيَضُ ، فَلَبِسَهُ ، ثُمَّ قَالَ أَبُو عَبْدِ اللهِ </w:t>
      </w:r>
      <w:r w:rsidRPr="002D5331">
        <w:rPr>
          <w:rStyle w:val="libAlaemChar"/>
          <w:rtl/>
        </w:rPr>
        <w:t>عليه‌السلام</w:t>
      </w:r>
      <w:r w:rsidRPr="00B93E6A">
        <w:rPr>
          <w:rtl/>
          <w:lang w:bidi="fa-IR"/>
        </w:rPr>
        <w:t xml:space="preserve"> : « أَمَا إِنِّي أَلْبَسُهُ وَأَنَا أَعْلَمُ أَنَّهُ لِبَاسُ أَهْلِ النَّارِ </w:t>
      </w:r>
      <w:r w:rsidRPr="007F7D59">
        <w:rPr>
          <w:rStyle w:val="libFootnotenumChar"/>
          <w:rtl/>
        </w:rPr>
        <w:t>(2)</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12481 / 3.</w:t>
      </w:r>
      <w:r w:rsidRPr="00B93E6A">
        <w:rPr>
          <w:rtl/>
          <w:lang w:bidi="fa-IR"/>
        </w:rPr>
        <w:t xml:space="preserve"> عِدَّةٌ مِنْ أَصْحَابِنَا ، عَنْ سَهْلِ بْنِ زِيَادٍ ، عَنْ مُحَمَّدِ بْنِ عِيسى ، عَنْ سُلَيْمَانَ بْنِ رُشَيْدٍ </w:t>
      </w:r>
      <w:r w:rsidRPr="007F7D59">
        <w:rPr>
          <w:rStyle w:val="libFootnotenumChar"/>
          <w:rtl/>
        </w:rPr>
        <w:t>(4)</w:t>
      </w:r>
      <w:r w:rsidRPr="00B93E6A">
        <w:rPr>
          <w:rtl/>
          <w:lang w:bidi="fa-IR"/>
        </w:rPr>
        <w:t xml:space="preserve"> ، عَنْ أَبِيهِ ، قَالَ :</w:t>
      </w:r>
    </w:p>
    <w:p w:rsidR="00FA0166" w:rsidRDefault="00243845" w:rsidP="00206510">
      <w:pPr>
        <w:pStyle w:val="libNormal"/>
        <w:rPr>
          <w:rtl/>
          <w:lang w:bidi="fa-IR"/>
        </w:rPr>
      </w:pPr>
      <w:r w:rsidRPr="00B93E6A">
        <w:rPr>
          <w:rtl/>
          <w:lang w:bidi="fa-IR"/>
        </w:rPr>
        <w:t xml:space="preserve">رَأَيْتُ عَلى أبِي الْحَسَنِ </w:t>
      </w:r>
      <w:r w:rsidRPr="002D5331">
        <w:rPr>
          <w:rStyle w:val="libAlaemChar"/>
          <w:rtl/>
        </w:rPr>
        <w:t>عليه‌السلام</w:t>
      </w:r>
      <w:r w:rsidRPr="00B93E6A">
        <w:rPr>
          <w:rtl/>
          <w:lang w:bidi="fa-IR"/>
        </w:rPr>
        <w:t xml:space="preserve"> </w:t>
      </w:r>
      <w:r w:rsidRPr="007F7D59">
        <w:rPr>
          <w:rStyle w:val="libFootnotenumChar"/>
          <w:rtl/>
        </w:rPr>
        <w:t>(5)</w:t>
      </w:r>
      <w:r w:rsidRPr="00B93E6A">
        <w:rPr>
          <w:rtl/>
          <w:lang w:bidi="fa-IR"/>
        </w:rPr>
        <w:t xml:space="preserve"> دُرَّاعَةٌ </w:t>
      </w:r>
      <w:r w:rsidRPr="007F7D59">
        <w:rPr>
          <w:rStyle w:val="libFootnotenumChar"/>
          <w:rtl/>
        </w:rPr>
        <w:t>(6)</w:t>
      </w:r>
      <w:r w:rsidRPr="00B93E6A">
        <w:rPr>
          <w:rtl/>
          <w:lang w:bidi="fa-IR"/>
        </w:rPr>
        <w:t xml:space="preserve"> سَوْدَاءُ </w:t>
      </w:r>
      <w:r w:rsidRPr="007F7D59">
        <w:rPr>
          <w:rStyle w:val="libFootnotenumChar"/>
          <w:rtl/>
        </w:rPr>
        <w:t>(7)</w:t>
      </w:r>
      <w:r w:rsidRPr="00B93E6A">
        <w:rPr>
          <w:rtl/>
          <w:lang w:bidi="fa-IR"/>
        </w:rPr>
        <w:t xml:space="preserve"> ، وَطَيْلَسَانٌ </w:t>
      </w:r>
      <w:r w:rsidRPr="007F7D59">
        <w:rPr>
          <w:rStyle w:val="libFootnotenumChar"/>
          <w:rtl/>
        </w:rPr>
        <w:t>(8)</w:t>
      </w:r>
      <w:r w:rsidR="008B6341">
        <w:rPr>
          <w:rFonts w:hint="cs"/>
          <w:rtl/>
        </w:rPr>
        <w:t>...............</w:t>
      </w:r>
      <w:r w:rsidR="008B6341">
        <w:rPr>
          <w:rFonts w:hint="cs"/>
          <w:rtl/>
        </w:rPr>
        <w:tab/>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المِمطر</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ثوب صوف يتوقّى به من المطر. </w:t>
      </w:r>
      <w:r w:rsidR="00233CAC" w:rsidRPr="00233CAC">
        <w:rPr>
          <w:rStyle w:val="libFootnoteBoldChar"/>
          <w:rtl/>
        </w:rPr>
        <w:t>القاموس المحيط</w:t>
      </w:r>
      <w:r w:rsidR="00243845" w:rsidRPr="00B93E6A">
        <w:rPr>
          <w:rtl/>
        </w:rPr>
        <w:t xml:space="preserve"> ، ج 1 ، ص 662 ( مطر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وإنّما كان من لباس أهل النار لسواده ، وإنّما لبسه </w:t>
      </w:r>
      <w:r w:rsidRPr="00AE73AA">
        <w:rPr>
          <w:rStyle w:val="libFootnoteAlaemChar"/>
          <w:rtl/>
        </w:rPr>
        <w:t>عليه‌السلام</w:t>
      </w:r>
      <w:r w:rsidR="00243845" w:rsidRPr="00B93E6A">
        <w:rPr>
          <w:rtl/>
        </w:rPr>
        <w:t xml:space="preserve"> مع علمه بذلك للتقيّة ؛ لأنّ آل عبّاس كانوا</w:t>
      </w:r>
      <w:r w:rsidR="008B6341">
        <w:rPr>
          <w:rtl/>
        </w:rPr>
        <w:t xml:space="preserve"> يلبسون السواد ، ولا يعجبهم إل</w:t>
      </w:r>
      <w:r w:rsidR="008B6341">
        <w:rPr>
          <w:rFonts w:hint="cs"/>
          <w:rtl/>
        </w:rPr>
        <w:t>ّ</w:t>
      </w:r>
      <w:r w:rsidR="008B6341">
        <w:rPr>
          <w:rtl/>
        </w:rPr>
        <w:t>ا</w:t>
      </w:r>
      <w:r w:rsidR="00243845" w:rsidRPr="00B93E6A">
        <w:rPr>
          <w:rtl/>
        </w:rPr>
        <w:t xml:space="preserve"> ذلك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علل الشرائع</w:t>
      </w:r>
      <w:r w:rsidR="00243845" w:rsidRPr="00B93E6A">
        <w:rPr>
          <w:rtl/>
        </w:rPr>
        <w:t xml:space="preserve"> ، ص 347 ، ح 4 ، بسنده عن محمّد بن سنان. </w:t>
      </w:r>
      <w:r w:rsidR="00243845" w:rsidRPr="008B6341">
        <w:rPr>
          <w:rStyle w:val="libFootnoteBoldChar"/>
          <w:rtl/>
        </w:rPr>
        <w:t>الفقيه</w:t>
      </w:r>
      <w:r w:rsidR="00243845" w:rsidRPr="00B93E6A">
        <w:rPr>
          <w:rtl/>
        </w:rPr>
        <w:t xml:space="preserve"> ، ج 1 ، ص 252 ، ح 771 ، معلّقاً عن حذيفة بن منصور. وراجع : </w:t>
      </w:r>
      <w:r w:rsidR="00243845" w:rsidRPr="00325763">
        <w:rPr>
          <w:rStyle w:val="libFootnoteBoldChar"/>
          <w:rtl/>
        </w:rPr>
        <w:t>الكافي</w:t>
      </w:r>
      <w:r w:rsidR="00243845" w:rsidRPr="00B93E6A">
        <w:rPr>
          <w:rtl/>
        </w:rPr>
        <w:t xml:space="preserve"> ، كتاب الصلاة ، باب اللباس الذي تكره الصلاة فيه وما لا تكره ، ح 5381 ومصادره </w:t>
      </w:r>
      <w:r w:rsidR="008B6341">
        <w:rPr>
          <w:rFonts w:hint="cs"/>
          <w:rtl/>
        </w:rPr>
        <w:t>.</w:t>
      </w:r>
      <w:r w:rsidR="00325763" w:rsidRPr="00325763">
        <w:rPr>
          <w:rStyle w:val="libFootnoteBoldChar"/>
          <w:rtl/>
        </w:rPr>
        <w:t>الوافي</w:t>
      </w:r>
      <w:r w:rsidR="00243845" w:rsidRPr="00B93E6A">
        <w:rPr>
          <w:rtl/>
        </w:rPr>
        <w:t xml:space="preserve"> ، ج 20 ، ص 712 ، ح 20309 ؛ </w:t>
      </w:r>
      <w:r w:rsidR="00243845" w:rsidRPr="00325763">
        <w:rPr>
          <w:rStyle w:val="libFootnoteBoldChar"/>
          <w:rtl/>
        </w:rPr>
        <w:t>الوسائل</w:t>
      </w:r>
      <w:r w:rsidR="00243845" w:rsidRPr="00B93E6A">
        <w:rPr>
          <w:rtl/>
        </w:rPr>
        <w:t xml:space="preserve"> ، ج 4 ، ص 384 ، ذيل ح 5467 ؛ </w:t>
      </w:r>
      <w:r w:rsidR="009917A2" w:rsidRPr="009917A2">
        <w:rPr>
          <w:rStyle w:val="libFootnoteBoldChar"/>
          <w:rtl/>
        </w:rPr>
        <w:t>البحار</w:t>
      </w:r>
      <w:r w:rsidR="00243845" w:rsidRPr="00B93E6A">
        <w:rPr>
          <w:rtl/>
        </w:rPr>
        <w:t xml:space="preserve"> ، ج 47 ، ص 45 ، ح 61.</w:t>
      </w:r>
    </w:p>
    <w:p w:rsidR="00243845" w:rsidRPr="00B93E6A" w:rsidRDefault="00AE73AA" w:rsidP="00AE73AA">
      <w:pPr>
        <w:pStyle w:val="libFootnote0"/>
        <w:rPr>
          <w:rtl/>
          <w:lang w:bidi="fa-IR"/>
        </w:rPr>
      </w:pPr>
      <w:r>
        <w:rPr>
          <w:rtl/>
        </w:rPr>
        <w:t>(4).</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8B6341">
        <w:rPr>
          <w:rtl/>
        </w:rPr>
        <w:t xml:space="preserve"> </w:t>
      </w:r>
      <w:r w:rsidR="00243845" w:rsidRPr="00DC50BB">
        <w:rPr>
          <w:rStyle w:val="libFootnoteBoldChar"/>
          <w:rtl/>
        </w:rPr>
        <w:t>والوسائل</w:t>
      </w:r>
      <w:r w:rsidR="00243845" w:rsidRPr="00B93E6A">
        <w:rPr>
          <w:rtl/>
        </w:rPr>
        <w:t xml:space="preserve">. وفي المطبوع </w:t>
      </w:r>
      <w:r w:rsidR="00243845" w:rsidRPr="008B6341">
        <w:rPr>
          <w:rtl/>
        </w:rPr>
        <w:t>و</w:t>
      </w:r>
      <w:r w:rsidR="009917A2" w:rsidRPr="008B6341">
        <w:rPr>
          <w:rtl/>
        </w:rPr>
        <w:t>البحار</w:t>
      </w:r>
      <w:r w:rsidR="00243845" w:rsidRPr="00B93E6A">
        <w:rPr>
          <w:rtl/>
        </w:rPr>
        <w:t xml:space="preserve"> : « سليمان بن راشد »</w:t>
      </w:r>
      <w:r w:rsidR="00243845">
        <w:rPr>
          <w:rtl/>
        </w:rPr>
        <w:t>.</w:t>
      </w:r>
    </w:p>
    <w:p w:rsidR="00243845" w:rsidRPr="00B93E6A" w:rsidRDefault="00243845" w:rsidP="00243845">
      <w:pPr>
        <w:pStyle w:val="libFootnote0"/>
        <w:rPr>
          <w:rtl/>
          <w:lang w:bidi="fa-IR"/>
        </w:rPr>
      </w:pPr>
      <w:r w:rsidRPr="00206510">
        <w:rPr>
          <w:rtl/>
        </w:rPr>
        <w:t xml:space="preserve">والظاهر أنّ سليمان هذا ، هو سليمان بن رشيد المذكور في </w:t>
      </w:r>
      <w:r w:rsidRPr="005B0EF7">
        <w:rPr>
          <w:rStyle w:val="libFootnoteBoldChar"/>
          <w:rtl/>
        </w:rPr>
        <w:t>رجال البرقي</w:t>
      </w:r>
      <w:r w:rsidRPr="00206510">
        <w:rPr>
          <w:rtl/>
        </w:rPr>
        <w:t xml:space="preserve"> ، ص 52 من رواة أبي الحسن موسى بن جعفر </w:t>
      </w:r>
      <w:r w:rsidR="00AE73AA" w:rsidRPr="00AE73AA">
        <w:rPr>
          <w:rStyle w:val="libFootnoteAlaemChar"/>
          <w:rtl/>
        </w:rPr>
        <w:t>عليه‌السلام</w:t>
      </w:r>
      <w:r w:rsidRPr="00206510">
        <w:rPr>
          <w:rtl/>
        </w:rPr>
        <w:t xml:space="preserve"> ، وفي </w:t>
      </w:r>
      <w:r w:rsidR="009917A2" w:rsidRPr="009917A2">
        <w:rPr>
          <w:rStyle w:val="libFootnoteBoldChar"/>
          <w:rtl/>
        </w:rPr>
        <w:t>رجال الطوسي</w:t>
      </w:r>
      <w:r w:rsidRPr="00206510">
        <w:rPr>
          <w:rtl/>
        </w:rPr>
        <w:t xml:space="preserve"> ، ص 358 ، الرقم 5302 من رواة أبي الحسن عليّ بن موسى الرضا </w:t>
      </w:r>
      <w:r w:rsidR="00AE73AA" w:rsidRPr="00AE73AA">
        <w:rPr>
          <w:rStyle w:val="libFootnoteAlaemChar"/>
          <w:rtl/>
        </w:rPr>
        <w:t>عليه‌السلام</w:t>
      </w:r>
      <w:r w:rsidRPr="00206510">
        <w:rPr>
          <w:rtl/>
        </w:rPr>
        <w:t>.</w:t>
      </w:r>
    </w:p>
    <w:p w:rsidR="00243845" w:rsidRPr="00B93E6A" w:rsidRDefault="00243845" w:rsidP="00243845">
      <w:pPr>
        <w:pStyle w:val="libFootnote0"/>
        <w:rPr>
          <w:rtl/>
          <w:lang w:bidi="fa-IR"/>
        </w:rPr>
      </w:pPr>
      <w:r w:rsidRPr="00206510">
        <w:rPr>
          <w:rtl/>
        </w:rPr>
        <w:t xml:space="preserve">ويؤكّد ذلك ما ورد في </w:t>
      </w:r>
      <w:r w:rsidRPr="00325763">
        <w:rPr>
          <w:rStyle w:val="libFootnoteBoldChar"/>
          <w:rtl/>
        </w:rPr>
        <w:t>الكافي</w:t>
      </w:r>
      <w:r w:rsidRPr="00206510">
        <w:rPr>
          <w:rtl/>
        </w:rPr>
        <w:t xml:space="preserve"> ، ح 3494 ؛ </w:t>
      </w:r>
      <w:r w:rsidRPr="008B6341">
        <w:rPr>
          <w:rStyle w:val="libFootnoteBoldChar"/>
          <w:rtl/>
        </w:rPr>
        <w:t>و</w:t>
      </w:r>
      <w:r w:rsidRPr="00066699">
        <w:rPr>
          <w:rStyle w:val="libFootnoteBoldChar"/>
          <w:rtl/>
        </w:rPr>
        <w:t>الأمالي للصدوق</w:t>
      </w:r>
      <w:r w:rsidRPr="00206510">
        <w:rPr>
          <w:rtl/>
        </w:rPr>
        <w:t xml:space="preserve"> ، ص 380 ، المجلس 60 ، ح 9 ؛ و</w:t>
      </w:r>
      <w:r w:rsidR="00EB30F3" w:rsidRPr="00EB30F3">
        <w:rPr>
          <w:rStyle w:val="libFootnoteBoldChar"/>
          <w:rtl/>
        </w:rPr>
        <w:t>الأمالي للطوسي</w:t>
      </w:r>
      <w:r w:rsidRPr="00206510">
        <w:rPr>
          <w:rtl/>
        </w:rPr>
        <w:t xml:space="preserve"> ، ص 424 ، المجلس 15 ، ح 951 ، من رواية محمّد بن عيسى [ بن عبيد ] عن سليمان بن رشيد عن أبيه عن معاوية بن عمّار. وكذا ما يأتي في </w:t>
      </w:r>
      <w:r w:rsidRPr="00325763">
        <w:rPr>
          <w:rStyle w:val="libFootnoteBoldChar"/>
          <w:rtl/>
        </w:rPr>
        <w:t>الكافي</w:t>
      </w:r>
      <w:r w:rsidRPr="00206510">
        <w:rPr>
          <w:rtl/>
        </w:rPr>
        <w:t xml:space="preserve"> ، ح 12925 من رواية أحمد بن أبي عبد الله ، عن نوح بن شعيب ، عن سليمان بن رشيد ، عن أبيه ، عن بشير قال : سمعت أبا الحسن </w:t>
      </w:r>
      <w:r w:rsidR="00AE73AA" w:rsidRPr="00AE73AA">
        <w:rPr>
          <w:rStyle w:val="libFootnoteAlaemChar"/>
          <w:rtl/>
        </w:rPr>
        <w:t>عليه‌السلام</w:t>
      </w:r>
      <w:r w:rsidRPr="00206510">
        <w:rPr>
          <w:rtl/>
        </w:rPr>
        <w:t xml:space="preserve"> يقول.</w:t>
      </w:r>
    </w:p>
    <w:p w:rsidR="00243845" w:rsidRPr="00B93E6A" w:rsidRDefault="00243845" w:rsidP="00243845">
      <w:pPr>
        <w:pStyle w:val="libFootnote0"/>
        <w:rPr>
          <w:rtl/>
          <w:lang w:bidi="fa-IR"/>
        </w:rPr>
      </w:pPr>
      <w:r w:rsidRPr="00206510">
        <w:rPr>
          <w:rtl/>
        </w:rPr>
        <w:t xml:space="preserve">وأمّا سليمان بن راشد ، فقد عدّ الشيخ الطوسي في رجاله ، ص 217 ، الرقم 2862 ، سليمان بن راشد الكوفي ، من رواة أبي عبد الله </w:t>
      </w:r>
      <w:r w:rsidR="00AE73AA" w:rsidRPr="00AE73AA">
        <w:rPr>
          <w:rStyle w:val="libFootnoteAlaemChar"/>
          <w:rtl/>
        </w:rPr>
        <w:t>عليه‌السلام</w:t>
      </w:r>
      <w:r w:rsidRPr="00206510">
        <w:rPr>
          <w:rtl/>
        </w:rPr>
        <w:t xml:space="preserve"> وهو متقدّم طبقةً على سليمان بن رشيد ، كما هو واضح.</w:t>
      </w:r>
    </w:p>
    <w:p w:rsidR="00243845" w:rsidRPr="00B93E6A" w:rsidRDefault="00AE73AA" w:rsidP="00AE73AA">
      <w:pPr>
        <w:pStyle w:val="libFootnote0"/>
        <w:rPr>
          <w:rtl/>
          <w:lang w:bidi="fa-IR"/>
        </w:rPr>
      </w:pPr>
      <w:r>
        <w:rPr>
          <w:rtl/>
        </w:rPr>
        <w:t>(5).</w:t>
      </w:r>
      <w:r w:rsidR="00243845" w:rsidRPr="00B93E6A">
        <w:rPr>
          <w:rtl/>
        </w:rPr>
        <w:t xml:space="preserve"> هكذا في « بح ، بف ، جت »</w:t>
      </w:r>
      <w:r w:rsidR="00243845">
        <w:rPr>
          <w:rtl/>
        </w:rPr>
        <w:t>.</w:t>
      </w:r>
      <w:r w:rsidR="00243845" w:rsidRPr="00B93E6A">
        <w:rPr>
          <w:rtl/>
        </w:rPr>
        <w:t xml:space="preserve"> وفي « م ، ن ، بن ، جد » وحاشية « بح ، جت » والمطبوع </w:t>
      </w:r>
      <w:r w:rsidR="00243845" w:rsidRPr="00DC50BB">
        <w:rPr>
          <w:rStyle w:val="libFootnoteBoldChar"/>
          <w:rtl/>
        </w:rPr>
        <w:t>والوسائل</w:t>
      </w:r>
      <w:r w:rsidR="00243845" w:rsidRPr="00B93E6A">
        <w:rPr>
          <w:rtl/>
        </w:rPr>
        <w:t xml:space="preserve"> </w:t>
      </w:r>
      <w:r w:rsidR="00243845" w:rsidRPr="008B6341">
        <w:rPr>
          <w:rStyle w:val="libFootnoteBoldChar"/>
          <w:rtl/>
        </w:rPr>
        <w:t>و</w:t>
      </w:r>
      <w:r w:rsidR="009917A2" w:rsidRPr="008B6341">
        <w:rPr>
          <w:rStyle w:val="libFootnoteBoldChar"/>
          <w:rtl/>
        </w:rPr>
        <w:t>الب</w:t>
      </w:r>
      <w:r w:rsidR="009917A2" w:rsidRPr="009917A2">
        <w:rPr>
          <w:rStyle w:val="libFootnoteBoldChar"/>
          <w:rtl/>
        </w:rPr>
        <w:t>حار</w:t>
      </w:r>
      <w:r w:rsidR="00243845" w:rsidRPr="00B93E6A">
        <w:rPr>
          <w:rtl/>
        </w:rPr>
        <w:t xml:space="preserve"> : « رأيت‌عليّ بن الحسين </w:t>
      </w:r>
      <w:r w:rsidRPr="00AE73AA">
        <w:rPr>
          <w:rStyle w:val="libFootnoteAlaemChar"/>
          <w:rtl/>
        </w:rPr>
        <w:t>عليهما‌السلام</w:t>
      </w:r>
      <w:r w:rsidR="00243845" w:rsidRPr="00B93E6A">
        <w:rPr>
          <w:rtl/>
        </w:rPr>
        <w:t xml:space="preserve"> وعليه » بدل « رأيت على أبي الحسن </w:t>
      </w:r>
      <w:r w:rsidRPr="00AE73AA">
        <w:rPr>
          <w:rStyle w:val="libFootnoteAlaemChar"/>
          <w:rtl/>
        </w:rPr>
        <w:t>عليه‌السلام</w:t>
      </w:r>
      <w:r w:rsidR="00243845" w:rsidRPr="00B93E6A">
        <w:rPr>
          <w:rtl/>
        </w:rPr>
        <w:t xml:space="preserve"> »</w:t>
      </w:r>
      <w:r w:rsidR="00243845">
        <w:rPr>
          <w:rtl/>
        </w:rPr>
        <w:t>.</w:t>
      </w:r>
    </w:p>
    <w:p w:rsidR="00243845" w:rsidRPr="00B93E6A" w:rsidRDefault="00243845" w:rsidP="00206510">
      <w:pPr>
        <w:pStyle w:val="libFootnote0"/>
        <w:rPr>
          <w:rtl/>
          <w:lang w:bidi="fa-IR"/>
        </w:rPr>
      </w:pPr>
      <w:r w:rsidRPr="00F36BB4">
        <w:rPr>
          <w:rtl/>
        </w:rPr>
        <w:t>وما أثبتناه هو الظاهر ، ويعلم ذلك ممّا قدّمناه آنفاً حول سليمان بن رشيد.</w:t>
      </w:r>
    </w:p>
    <w:p w:rsidR="00243845" w:rsidRPr="00B93E6A" w:rsidRDefault="00AE73AA" w:rsidP="00AE73AA">
      <w:pPr>
        <w:pStyle w:val="libFootnote0"/>
        <w:rPr>
          <w:rtl/>
          <w:lang w:bidi="fa-IR"/>
        </w:rPr>
      </w:pPr>
      <w:r>
        <w:rPr>
          <w:rtl/>
        </w:rPr>
        <w:t>(6).</w:t>
      </w:r>
      <w:r w:rsidR="00243845" w:rsidRPr="00B93E6A">
        <w:rPr>
          <w:rtl/>
        </w:rPr>
        <w:t xml:space="preserve"> قال ابن منظور : « الدرّاعة : ضرب من الثياب التي تلبس ، وقيل : جبّة مشقوقة المقدّم. والدرعة : ضرب آخر ، ولا تكون إل</w:t>
      </w:r>
      <w:r w:rsidR="009D6445">
        <w:rPr>
          <w:rFonts w:hint="cs"/>
          <w:rtl/>
        </w:rPr>
        <w:t>ّ</w:t>
      </w:r>
      <w:r w:rsidR="00243845" w:rsidRPr="00B93E6A">
        <w:rPr>
          <w:rtl/>
        </w:rPr>
        <w:t>ا من الصوف خاصّة »</w:t>
      </w:r>
      <w:r w:rsidR="00243845">
        <w:rPr>
          <w:rtl/>
        </w:rPr>
        <w:t>.</w:t>
      </w:r>
      <w:r w:rsidR="00243845" w:rsidRPr="00B93E6A">
        <w:rPr>
          <w:rtl/>
        </w:rPr>
        <w:t xml:space="preserve"> </w:t>
      </w:r>
      <w:r w:rsidR="009917A2" w:rsidRPr="009917A2">
        <w:rPr>
          <w:rStyle w:val="libFootnoteBoldChar"/>
          <w:rtl/>
        </w:rPr>
        <w:t>لسان العرب</w:t>
      </w:r>
      <w:r w:rsidR="00243845" w:rsidRPr="00B93E6A">
        <w:rPr>
          <w:rtl/>
        </w:rPr>
        <w:t xml:space="preserve"> ، ج 8 ، ص 82 ( درع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الكافي</w:t>
      </w:r>
      <w:r w:rsidR="00243845" w:rsidRPr="00B93E6A">
        <w:rPr>
          <w:rtl/>
        </w:rPr>
        <w:t xml:space="preserve"> ، ح 12476 :</w:t>
      </w:r>
      <w:r w:rsidR="00243845">
        <w:rPr>
          <w:rtl/>
        </w:rPr>
        <w:t xml:space="preserve"> </w:t>
      </w:r>
      <w:r>
        <w:rPr>
          <w:rtl/>
        </w:rPr>
        <w:t>-</w:t>
      </w:r>
      <w:r w:rsidR="00243845">
        <w:rPr>
          <w:rtl/>
        </w:rPr>
        <w:t xml:space="preserve"> </w:t>
      </w:r>
      <w:r w:rsidR="00243845" w:rsidRPr="00B93E6A">
        <w:rPr>
          <w:rtl/>
        </w:rPr>
        <w:t>« وعليه دراعة سوداء و</w:t>
      </w:r>
      <w:r w:rsidR="00243845">
        <w:rPr>
          <w:rFonts w:hint="cs"/>
          <w:rtl/>
        </w:rPr>
        <w:t xml:space="preserve"> </w:t>
      </w:r>
      <w:r w:rsidR="00243845" w:rsidRPr="00B93E6A">
        <w:rPr>
          <w:rtl/>
        </w:rPr>
        <w:t>»</w:t>
      </w:r>
      <w:r w:rsidR="00243845">
        <w:rPr>
          <w:rtl/>
        </w:rPr>
        <w:t>.</w:t>
      </w:r>
    </w:p>
    <w:p w:rsidR="00FA0166" w:rsidRDefault="00AE73AA" w:rsidP="00AE73AA">
      <w:pPr>
        <w:pStyle w:val="libFootnote0"/>
        <w:rPr>
          <w:rtl/>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327 : « قال السيوطي في الأحاديث الحسان في فضل الطيلسان : « الطيلسان بفتح</w:t>
      </w:r>
      <w:r w:rsidR="009D6445">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أَزْرَقُ. </w:t>
      </w:r>
      <w:r w:rsidRPr="007F7D59">
        <w:rPr>
          <w:rStyle w:val="libFootnotenumChar"/>
          <w:rtl/>
        </w:rPr>
        <w:t>(1)</w:t>
      </w:r>
    </w:p>
    <w:p w:rsidR="00243845" w:rsidRPr="00B93E6A" w:rsidRDefault="00243845" w:rsidP="00243845">
      <w:pPr>
        <w:pStyle w:val="Heading2Center"/>
        <w:rPr>
          <w:rtl/>
          <w:lang w:bidi="fa-IR"/>
        </w:rPr>
      </w:pPr>
      <w:bookmarkStart w:id="50" w:name="_Toc347423813"/>
      <w:bookmarkStart w:id="51" w:name="_Toc469922302"/>
      <w:bookmarkStart w:id="52" w:name="_Toc470003354"/>
      <w:bookmarkStart w:id="53" w:name="_Toc470004052"/>
      <w:bookmarkStart w:id="54" w:name="_Toc470004252"/>
      <w:bookmarkStart w:id="55" w:name="_Toc470005129"/>
      <w:bookmarkStart w:id="56" w:name="_Toc60267266"/>
      <w:r w:rsidRPr="00B93E6A">
        <w:rPr>
          <w:rtl/>
          <w:lang w:bidi="fa-IR"/>
        </w:rPr>
        <w:t>7</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(2)</w:t>
      </w:r>
      <w:r>
        <w:rPr>
          <w:rtl/>
        </w:rPr>
        <w:t xml:space="preserve"> </w:t>
      </w:r>
      <w:r w:rsidRPr="00B93E6A">
        <w:rPr>
          <w:rtl/>
          <w:lang w:bidi="fa-IR"/>
        </w:rPr>
        <w:t>الْكَتَّانِ‌</w:t>
      </w:r>
      <w:bookmarkEnd w:id="50"/>
      <w:bookmarkEnd w:id="51"/>
      <w:bookmarkEnd w:id="52"/>
      <w:bookmarkEnd w:id="53"/>
      <w:bookmarkEnd w:id="54"/>
      <w:bookmarkEnd w:id="55"/>
      <w:bookmarkEnd w:id="56"/>
    </w:p>
    <w:p w:rsidR="009D6445" w:rsidRDefault="00243845" w:rsidP="009D6445">
      <w:pPr>
        <w:pStyle w:val="libNormal"/>
        <w:rPr>
          <w:rtl/>
          <w:lang w:bidi="fa-IR"/>
        </w:rPr>
      </w:pPr>
      <w:r w:rsidRPr="000615CF">
        <w:rPr>
          <w:rStyle w:val="libBold2Char"/>
          <w:rtl/>
        </w:rPr>
        <w:t>12482 / 1.</w:t>
      </w:r>
      <w:r w:rsidRPr="00B93E6A">
        <w:rPr>
          <w:rtl/>
          <w:lang w:bidi="fa-IR"/>
        </w:rPr>
        <w:t xml:space="preserve"> عِدَّةٌ مِنْ أَصْحَابِنَا ، عَنْ أَحْمَدَ بْنِ مُحَمَّدٍ ؛</w:t>
      </w:r>
    </w:p>
    <w:p w:rsidR="00243845" w:rsidRPr="00B93E6A" w:rsidRDefault="009D6445" w:rsidP="009D6445">
      <w:pPr>
        <w:pStyle w:val="libNormal"/>
        <w:rPr>
          <w:rtl/>
          <w:lang w:bidi="fa-IR"/>
        </w:rPr>
      </w:pPr>
      <w:r>
        <w:rPr>
          <w:rFonts w:hint="cs"/>
          <w:rtl/>
          <w:lang w:bidi="fa-IR"/>
        </w:rPr>
        <w:t xml:space="preserve">             </w:t>
      </w:r>
      <w:r w:rsidR="00243845" w:rsidRPr="00B93E6A">
        <w:rPr>
          <w:rtl/>
          <w:lang w:bidi="fa-IR"/>
        </w:rPr>
        <w:t xml:space="preserve">وَأَبُو عَلِيٍّ الْأَشْعَرِيُّ ، عَنْ مُحَمَّدِ بْنِ عَبْدِ الْجَبَّارِ جَمِيعاً </w:t>
      </w:r>
      <w:r w:rsidR="00243845" w:rsidRPr="007F7D59">
        <w:rPr>
          <w:rStyle w:val="libFootnotenumChar"/>
          <w:rtl/>
        </w:rPr>
        <w:t>(3)</w:t>
      </w:r>
      <w:r w:rsidR="00243845" w:rsidRPr="00B93E6A">
        <w:rPr>
          <w:rtl/>
          <w:lang w:bidi="fa-IR"/>
        </w:rPr>
        <w:t xml:space="preserve"> ، عَنِ ابْنِ فَضَّالٍ ، عَنْ عَلِيِّ بْنِ عُقْبَةَ ، عَنْ أَبِيهِ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الْكَتَّانُ مِنْ لِبَاسِ الْأَنْبِيَاءِ ، وَهُوَ يُنْبِتُ اللَّحْمَ »</w:t>
      </w:r>
      <w:r>
        <w:rPr>
          <w:rtl/>
          <w:lang w:bidi="fa-IR"/>
        </w:rPr>
        <w:t>.</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57" w:name="_Toc347423814"/>
      <w:bookmarkStart w:id="58" w:name="_Toc469922303"/>
      <w:bookmarkStart w:id="59" w:name="_Toc470003355"/>
      <w:bookmarkStart w:id="60" w:name="_Toc470004053"/>
      <w:bookmarkStart w:id="61" w:name="_Toc470004253"/>
      <w:bookmarkStart w:id="62" w:name="_Toc470005130"/>
      <w:bookmarkStart w:id="63" w:name="_Toc60267267"/>
      <w:r w:rsidRPr="00B93E6A">
        <w:rPr>
          <w:rtl/>
          <w:lang w:bidi="fa-IR"/>
        </w:rPr>
        <w:t>8</w:t>
      </w:r>
      <w:r>
        <w:rPr>
          <w:rtl/>
          <w:lang w:bidi="fa-IR"/>
        </w:rPr>
        <w:t xml:space="preserve"> </w:t>
      </w:r>
      <w:r w:rsidR="00AE73AA">
        <w:rPr>
          <w:rtl/>
          <w:lang w:bidi="fa-IR"/>
        </w:rPr>
        <w:t>-</w:t>
      </w:r>
      <w:r>
        <w:rPr>
          <w:rtl/>
          <w:lang w:bidi="fa-IR"/>
        </w:rPr>
        <w:t xml:space="preserve"> </w:t>
      </w:r>
      <w:r w:rsidRPr="00B93E6A">
        <w:rPr>
          <w:rtl/>
          <w:lang w:bidi="fa-IR"/>
        </w:rPr>
        <w:t>بَابُ لُبْسِ الصُّوفِ وَالشَّعْرِ وَالْوَبَرِ‌</w:t>
      </w:r>
      <w:bookmarkEnd w:id="57"/>
      <w:bookmarkEnd w:id="58"/>
      <w:bookmarkEnd w:id="59"/>
      <w:bookmarkEnd w:id="60"/>
      <w:bookmarkEnd w:id="61"/>
      <w:bookmarkEnd w:id="62"/>
      <w:bookmarkEnd w:id="63"/>
    </w:p>
    <w:p w:rsidR="00243845" w:rsidRPr="00B93E6A" w:rsidRDefault="00243845" w:rsidP="00206510">
      <w:pPr>
        <w:pStyle w:val="libNormal"/>
        <w:rPr>
          <w:rtl/>
          <w:lang w:bidi="fa-IR"/>
        </w:rPr>
      </w:pPr>
      <w:r w:rsidRPr="000615CF">
        <w:rPr>
          <w:rStyle w:val="libBold2Char"/>
          <w:rtl/>
        </w:rPr>
        <w:t>12483 / 1.</w:t>
      </w:r>
      <w:r w:rsidRPr="00B93E6A">
        <w:rPr>
          <w:rtl/>
          <w:lang w:bidi="fa-IR"/>
        </w:rPr>
        <w:t xml:space="preserve"> مُحَمَّدُ بْنُ يَحْيى ، عَنْ أَحْمَدَ بْنِ مُحَمَّدٍ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تَلْبَسِ </w:t>
      </w:r>
      <w:r w:rsidRPr="007F7D59">
        <w:rPr>
          <w:rStyle w:val="libFootnotenumChar"/>
          <w:rtl/>
        </w:rPr>
        <w:t>(5)</w:t>
      </w:r>
      <w:r w:rsidR="009D6445">
        <w:rPr>
          <w:rtl/>
          <w:lang w:bidi="fa-IR"/>
        </w:rPr>
        <w:t xml:space="preserve"> الصُّوفَ وَالشَّعْرَ إِل</w:t>
      </w:r>
      <w:r w:rsidR="009D6445">
        <w:rPr>
          <w:rFonts w:hint="cs"/>
          <w:rtl/>
          <w:lang w:bidi="fa-IR"/>
        </w:rPr>
        <w:t>َّ</w:t>
      </w:r>
      <w:r w:rsidR="009D6445">
        <w:rPr>
          <w:rtl/>
          <w:lang w:bidi="fa-IR"/>
        </w:rPr>
        <w:t>ا</w:t>
      </w:r>
      <w:r w:rsidRPr="00B93E6A">
        <w:rPr>
          <w:rtl/>
          <w:lang w:bidi="fa-IR"/>
        </w:rPr>
        <w:t xml:space="preserve"> مِنْ عِلَّةٍ »</w:t>
      </w:r>
      <w:r>
        <w:rPr>
          <w:rtl/>
          <w:lang w:bidi="fa-IR"/>
        </w:rPr>
        <w:t>.</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9D6445" w:rsidP="00243845">
      <w:pPr>
        <w:pStyle w:val="libFootnote0"/>
        <w:rPr>
          <w:rtl/>
          <w:lang w:bidi="fa-IR"/>
        </w:rPr>
      </w:pPr>
      <w:r>
        <w:rPr>
          <w:rFonts w:hint="cs"/>
          <w:rtl/>
        </w:rPr>
        <w:t xml:space="preserve">= </w:t>
      </w:r>
      <w:r w:rsidR="00243845" w:rsidRPr="00B93E6A">
        <w:rPr>
          <w:rtl/>
        </w:rPr>
        <w:t xml:space="preserve">الطاء واللام على الأشهر ، وحكي كسر اللام وضمّها ، قال ابن قرقول في </w:t>
      </w:r>
      <w:r w:rsidR="00243845" w:rsidRPr="009D6445">
        <w:rPr>
          <w:rStyle w:val="libFootnoteBoldChar"/>
          <w:rtl/>
        </w:rPr>
        <w:t>مطالع الأنوار</w:t>
      </w:r>
      <w:r w:rsidR="00243845" w:rsidRPr="00B93E6A">
        <w:rPr>
          <w:rtl/>
        </w:rPr>
        <w:t xml:space="preserve"> : الطيلسان شبه الأردية يوضع على الرأس والكتفين والظهر ، وقال ابن دريد في الجمهرة : وزنه فيعلان ، قال : وربّما سمّي طيلساً. وقال ابن الأثير في شرح </w:t>
      </w:r>
      <w:r w:rsidR="00243845" w:rsidRPr="009D6445">
        <w:rPr>
          <w:rStyle w:val="libFootnoteBoldChar"/>
          <w:rtl/>
        </w:rPr>
        <w:t>مسند الشافعي</w:t>
      </w:r>
      <w:r w:rsidR="00243845" w:rsidRPr="00B93E6A">
        <w:rPr>
          <w:rtl/>
        </w:rPr>
        <w:t xml:space="preserve"> في حديث عبد الله بن زيد : « أنّه </w:t>
      </w:r>
      <w:r w:rsidR="00AE73AA" w:rsidRPr="00AE73AA">
        <w:rPr>
          <w:rStyle w:val="libFootnoteAlaemChar"/>
          <w:rtl/>
        </w:rPr>
        <w:t>صلى‌الله‌عليه‌وآله</w:t>
      </w:r>
      <w:r w:rsidR="00243845" w:rsidRPr="00B93E6A">
        <w:rPr>
          <w:rtl/>
        </w:rPr>
        <w:t xml:space="preserve"> حوّل رداء في الاستسقاء » مانصّه : « الرداء الثوب الذي يطرح على الأكتاف يلقى فو</w:t>
      </w:r>
      <w:r>
        <w:rPr>
          <w:rtl/>
        </w:rPr>
        <w:t>ق الثياب ، وهو مثل الطيلسان إل</w:t>
      </w:r>
      <w:r>
        <w:rPr>
          <w:rFonts w:hint="cs"/>
          <w:rtl/>
        </w:rPr>
        <w:t>ّ</w:t>
      </w:r>
      <w:r>
        <w:rPr>
          <w:rtl/>
        </w:rPr>
        <w:t>ا</w:t>
      </w:r>
      <w:r w:rsidR="00243845" w:rsidRPr="00B93E6A">
        <w:rPr>
          <w:rtl/>
        </w:rPr>
        <w:t xml:space="preserve"> أنّ الطيلسان يكون على الرأس والأكتاف ، وربّما ترك في بعض الأوقات على الرأس ، وسمّي رداء كما يسمّى طيلساناً. انتهى »</w:t>
      </w:r>
      <w:r w:rsidR="00243845">
        <w:rPr>
          <w:rtl/>
        </w:rPr>
        <w:t>.</w:t>
      </w:r>
    </w:p>
    <w:p w:rsidR="00243845" w:rsidRPr="00B93E6A" w:rsidRDefault="00AE73AA" w:rsidP="009D6445">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الزيّ والتجمّل ، باب لبس المعصفر ، ح 12476 ، بسند آخر عن أبي الحسن </w:t>
      </w:r>
      <w:r w:rsidRPr="00AE73AA">
        <w:rPr>
          <w:rStyle w:val="libFootnoteAlaemChar"/>
          <w:rtl/>
        </w:rPr>
        <w:t>عليه‌السلام</w:t>
      </w:r>
      <w:r w:rsidR="00243845" w:rsidRPr="00B93E6A">
        <w:rPr>
          <w:rtl/>
        </w:rPr>
        <w:t xml:space="preserve"> ، وتمام الرواية فيه : « رأيت على أبي الحسن </w:t>
      </w:r>
      <w:r w:rsidRPr="00AE73AA">
        <w:rPr>
          <w:rStyle w:val="libFootnoteAlaemChar"/>
          <w:rtl/>
        </w:rPr>
        <w:t>عليه‌السلام</w:t>
      </w:r>
      <w:r w:rsidR="00243845" w:rsidRPr="00B93E6A">
        <w:rPr>
          <w:rtl/>
        </w:rPr>
        <w:t xml:space="preserve"> طيلسانا أزرق » </w:t>
      </w:r>
      <w:r w:rsidR="009D6445">
        <w:rPr>
          <w:rFonts w:hint="cs"/>
          <w:rtl/>
        </w:rPr>
        <w:t>.</w:t>
      </w:r>
      <w:r w:rsidR="00325763" w:rsidRPr="00325763">
        <w:rPr>
          <w:rStyle w:val="libFootnoteBoldChar"/>
          <w:rtl/>
        </w:rPr>
        <w:t>الوافي</w:t>
      </w:r>
      <w:r w:rsidR="00243845" w:rsidRPr="00B93E6A">
        <w:rPr>
          <w:rtl/>
        </w:rPr>
        <w:t xml:space="preserve"> ، ج 20 ، ص 714 ، ح 20314 ؛ </w:t>
      </w:r>
      <w:r w:rsidR="00243845" w:rsidRPr="00325763">
        <w:rPr>
          <w:rStyle w:val="libFootnoteBoldChar"/>
          <w:rtl/>
        </w:rPr>
        <w:t>الوسائل</w:t>
      </w:r>
      <w:r w:rsidR="00243845" w:rsidRPr="00B93E6A">
        <w:rPr>
          <w:rtl/>
        </w:rPr>
        <w:t xml:space="preserve"> ، ج 5 ، ص 34 ، ح 5822 ؛ </w:t>
      </w:r>
      <w:r w:rsidR="009917A2" w:rsidRPr="009917A2">
        <w:rPr>
          <w:rStyle w:val="libFootnoteBoldChar"/>
          <w:rtl/>
        </w:rPr>
        <w:t>البحار</w:t>
      </w:r>
      <w:r w:rsidR="00243845" w:rsidRPr="00B93E6A">
        <w:rPr>
          <w:rtl/>
        </w:rPr>
        <w:t xml:space="preserve"> ، ج 46 ، ص 106 ، ح 96.</w:t>
      </w:r>
      <w:r w:rsidR="009D6445">
        <w:rPr>
          <w:rFonts w:hint="cs"/>
          <w:rtl/>
        </w:rPr>
        <w:t xml:space="preserve">  </w:t>
      </w:r>
      <w:r>
        <w:rPr>
          <w:rtl/>
        </w:rPr>
        <w:t>(2).</w:t>
      </w:r>
      <w:r w:rsidR="00243845" w:rsidRPr="00B93E6A">
        <w:rPr>
          <w:rtl/>
        </w:rPr>
        <w:t xml:space="preserve"> في « بف » : + « لبس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جميعاً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719 ، ح 20329 ؛ </w:t>
      </w:r>
      <w:r w:rsidR="00243845" w:rsidRPr="00325763">
        <w:rPr>
          <w:rStyle w:val="libFootnoteBoldChar"/>
          <w:rtl/>
        </w:rPr>
        <w:t>الوسائل</w:t>
      </w:r>
      <w:r w:rsidR="00243845" w:rsidRPr="00B93E6A">
        <w:rPr>
          <w:rtl/>
        </w:rPr>
        <w:t xml:space="preserve"> ، ج 5 ، ص 28 ، ح 5803.</w:t>
      </w:r>
    </w:p>
    <w:p w:rsidR="00243845" w:rsidRPr="00B93E6A" w:rsidRDefault="00AE73AA" w:rsidP="00AE73AA">
      <w:pPr>
        <w:pStyle w:val="libFootnote0"/>
        <w:rPr>
          <w:rtl/>
          <w:lang w:bidi="fa-IR"/>
        </w:rPr>
      </w:pPr>
      <w:r>
        <w:rPr>
          <w:rtl/>
        </w:rPr>
        <w:t>(5).</w:t>
      </w:r>
      <w:r w:rsidR="00243845" w:rsidRPr="00B93E6A">
        <w:rPr>
          <w:rtl/>
        </w:rPr>
        <w:t xml:space="preserve"> في « م ، ن ، بح ، بن » : « لا يلبس »</w:t>
      </w:r>
      <w:r w:rsidR="00243845">
        <w:rPr>
          <w:rtl/>
        </w:rPr>
        <w:t>.</w:t>
      </w:r>
      <w:r w:rsidR="00243845" w:rsidRPr="00B93E6A">
        <w:rPr>
          <w:rtl/>
        </w:rPr>
        <w:t xml:space="preserve"> وفي « جت ، جد » بالتاء والياء.</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720 ، ح 20331 ؛ </w:t>
      </w:r>
      <w:r w:rsidR="00243845" w:rsidRPr="00325763">
        <w:rPr>
          <w:rStyle w:val="libFootnoteBoldChar"/>
          <w:rtl/>
        </w:rPr>
        <w:t>الوسائل</w:t>
      </w:r>
      <w:r w:rsidR="00243845" w:rsidRPr="00B93E6A">
        <w:rPr>
          <w:rtl/>
        </w:rPr>
        <w:t xml:space="preserve"> ، ج 5 ، ص 34 ، ح 5824.</w:t>
      </w:r>
    </w:p>
    <w:p w:rsidR="00FA0166" w:rsidRDefault="00FA0166" w:rsidP="00FA0166">
      <w:pPr>
        <w:pStyle w:val="libNormal"/>
        <w:rPr>
          <w:rStyle w:val="libBold2Char"/>
          <w:rtl/>
        </w:rPr>
      </w:pPr>
      <w:r>
        <w:rPr>
          <w:rStyle w:val="libBold2Char"/>
          <w:rtl/>
        </w:rPr>
        <w:br w:type="page"/>
      </w:r>
    </w:p>
    <w:p w:rsidR="00243845" w:rsidRPr="00B93E6A" w:rsidRDefault="00243845" w:rsidP="00206510">
      <w:pPr>
        <w:pStyle w:val="libNormal"/>
        <w:rPr>
          <w:rtl/>
          <w:lang w:bidi="fa-IR"/>
        </w:rPr>
      </w:pPr>
      <w:r w:rsidRPr="000615CF">
        <w:rPr>
          <w:rStyle w:val="libBold2Char"/>
          <w:rtl/>
        </w:rPr>
        <w:lastRenderedPageBreak/>
        <w:t>12484 / 2.</w:t>
      </w:r>
      <w:r w:rsidRPr="00B93E6A">
        <w:rPr>
          <w:rtl/>
          <w:lang w:bidi="fa-IR"/>
        </w:rPr>
        <w:t xml:space="preserve"> عِدَّةٌ مِنْ أَصْحَابِنَا ، عَنْ سَهْلِ بْنِ زِيَادٍ ، عَنْ مُحَمَّدِ بْنِ عِيسى ، عَنْ عَبْدِ اللهِ بْنِ عَبْدِ الرَّحْمنِ ، عَنْ شُعَيْبٍ ، عَنْ أَبِي بَصِيرٍ :</w:t>
      </w:r>
    </w:p>
    <w:p w:rsidR="00FA0166" w:rsidRDefault="00243845" w:rsidP="00206510">
      <w:pPr>
        <w:pStyle w:val="libNormal"/>
        <w:rPr>
          <w:rtl/>
          <w:lang w:bidi="fa-IR"/>
        </w:rPr>
      </w:pPr>
      <w:r w:rsidRPr="00B93E6A">
        <w:rPr>
          <w:rtl/>
          <w:lang w:bidi="fa-IR"/>
        </w:rPr>
        <w:t xml:space="preserve">عَنْ أَبِي عَبْدِ اللهِ ، عَنْ أَمِيرِ الْمُؤْمِنِينَ </w:t>
      </w:r>
      <w:r w:rsidRPr="002D5331">
        <w:rPr>
          <w:rStyle w:val="libAlaemChar"/>
          <w:rtl/>
        </w:rPr>
        <w:t>عليهما‌السلام</w:t>
      </w:r>
      <w:r w:rsidRPr="00B93E6A">
        <w:rPr>
          <w:rtl/>
          <w:lang w:bidi="fa-IR"/>
        </w:rPr>
        <w:t xml:space="preserve"> ، قَالَ : « الْبَسُوا الثِّيَابَ مِنَ الْقُطْنِ ؛ فَإِنَّهُ لِبَاسُ رَسُولِ اللهِ </w:t>
      </w:r>
      <w:r w:rsidR="00AE73AA" w:rsidRPr="00AE73AA">
        <w:rPr>
          <w:rStyle w:val="libAlaemChar"/>
          <w:rtl/>
        </w:rPr>
        <w:t>صلى‌الله‌عليه‌وآله</w:t>
      </w:r>
      <w:r w:rsidRPr="00B93E6A">
        <w:rPr>
          <w:rtl/>
          <w:lang w:bidi="fa-IR"/>
        </w:rPr>
        <w:t xml:space="preserve"> وَلِبَاسُنَا ، وَلَمْ يَكُنْ يَلْبَسُ </w:t>
      </w:r>
      <w:r w:rsidRPr="007F7D59">
        <w:rPr>
          <w:rStyle w:val="libFootnotenumChar"/>
          <w:rtl/>
        </w:rPr>
        <w:t>(1)</w:t>
      </w:r>
      <w:r w:rsidR="009D6445">
        <w:rPr>
          <w:rtl/>
          <w:lang w:bidi="fa-IR"/>
        </w:rPr>
        <w:t xml:space="preserve"> الصُّوفَ وَالشَّعْرَ إِل</w:t>
      </w:r>
      <w:r w:rsidR="009D6445">
        <w:rPr>
          <w:rFonts w:hint="cs"/>
          <w:rtl/>
          <w:lang w:bidi="fa-IR"/>
        </w:rPr>
        <w:t>َّ</w:t>
      </w:r>
      <w:r w:rsidR="009D6445">
        <w:rPr>
          <w:rtl/>
          <w:lang w:bidi="fa-IR"/>
        </w:rPr>
        <w:t>ا</w:t>
      </w:r>
      <w:r w:rsidRPr="00B93E6A">
        <w:rPr>
          <w:rtl/>
          <w:lang w:bidi="fa-IR"/>
        </w:rPr>
        <w:t xml:space="preserve"> مِنْ عِلَّةٍ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12485 / 3.</w:t>
      </w:r>
      <w:r w:rsidRPr="00B93E6A">
        <w:rPr>
          <w:rtl/>
          <w:lang w:bidi="fa-IR"/>
        </w:rPr>
        <w:t xml:space="preserve"> عِدَّةٌ مِنْ أَصْحَابِنَا ، عَنْ سَهْلِ بْنِ زِيَادٍ ، عَنْ مُحَمَّدِ بْنِ عِيسى ، عَنْ عُثْمَانَ بْنِ سَعِيدٍ ، عَنْ عَبْدِ الْكَرِيمِ الْهَمْدَانِيِّ ، عَنْ أَبِي تَمَامَةَ </w:t>
      </w:r>
      <w:r w:rsidRPr="007F7D59">
        <w:rPr>
          <w:rStyle w:val="libFootnotenumChar"/>
          <w:rtl/>
        </w:rPr>
        <w:t>(3)</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قُلْتُ لِأَبِي جَعْفَرٍ الثَّانِي </w:t>
      </w:r>
      <w:r w:rsidRPr="002D5331">
        <w:rPr>
          <w:rStyle w:val="libAlaemChar"/>
          <w:rtl/>
        </w:rPr>
        <w:t>عليه‌السلام</w:t>
      </w:r>
      <w:r w:rsidRPr="00B93E6A">
        <w:rPr>
          <w:rtl/>
          <w:lang w:bidi="fa-IR"/>
        </w:rPr>
        <w:t xml:space="preserve"> : إِنَّ بِلَادَنَا بِلَادٌ بَارِدَةٌ ، فَمَا تَقُولُ فِي لُبْسِ هذَا الْوَبَرِ</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(4)</w:t>
      </w:r>
      <w:r w:rsidRPr="00B93E6A">
        <w:rPr>
          <w:rtl/>
          <w:lang w:bidi="fa-IR"/>
        </w:rPr>
        <w:t xml:space="preserve"> : « الْبَسْ مِنْهَا مَا أُكِلَ ، وَضُمِنَ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12486 / 4.</w:t>
      </w:r>
      <w:r w:rsidRPr="00B93E6A">
        <w:rPr>
          <w:rtl/>
          <w:lang w:bidi="fa-IR"/>
        </w:rPr>
        <w:t xml:space="preserve"> أَبُو عَلِيٍّ الْأَشْعَرِيُّ ، عَنْ مُحَمَّدِ بْنِ عَبْدِ الْجَبَّارِ ، عَنِ ابْنِ فَضَّالٍ ، عَنْ مُحَمَّدِ بْنِ الْحُسَيْنِ بْنِ كَثِيرٍ الْخَزَّازِ </w:t>
      </w:r>
      <w:r w:rsidRPr="007F7D59">
        <w:rPr>
          <w:rStyle w:val="libFootnotenumChar"/>
          <w:rtl/>
        </w:rPr>
        <w:t>(7)</w:t>
      </w:r>
      <w:r w:rsidRPr="00B93E6A">
        <w:rPr>
          <w:rtl/>
          <w:lang w:bidi="fa-IR"/>
        </w:rPr>
        <w:t xml:space="preserve"> ، عَنْ أَبِيهِ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9D6445">
        <w:rPr>
          <w:rtl/>
        </w:rPr>
        <w:t>الوافي</w:t>
      </w:r>
      <w:r w:rsidR="00243845" w:rsidRPr="009D6445">
        <w:rPr>
          <w:rtl/>
        </w:rPr>
        <w:t xml:space="preserve"> و</w:t>
      </w:r>
      <w:r w:rsidR="00233CAC" w:rsidRPr="009D6445">
        <w:rPr>
          <w:rtl/>
        </w:rPr>
        <w:t>الخصال</w:t>
      </w:r>
      <w:r w:rsidR="00243845" w:rsidRPr="00B93E6A">
        <w:rPr>
          <w:rtl/>
        </w:rPr>
        <w:t xml:space="preserve"> : « لم نكن نلبس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لباس البياض والقطن ، ح 12465 ، بسنده عن أبي بصير ، إلى قوله : « ولباسنا »</w:t>
      </w:r>
      <w:r w:rsidR="00243845">
        <w:rPr>
          <w:rtl/>
        </w:rPr>
        <w:t>.</w:t>
      </w:r>
      <w:r w:rsidR="00243845" w:rsidRPr="00B93E6A">
        <w:rPr>
          <w:rtl/>
        </w:rPr>
        <w:t xml:space="preserve"> </w:t>
      </w:r>
      <w:r w:rsidR="00233CAC" w:rsidRPr="00233CAC">
        <w:rPr>
          <w:rStyle w:val="libFootnoteBoldChar"/>
          <w:rtl/>
        </w:rPr>
        <w:t>الخصال</w:t>
      </w:r>
      <w:r w:rsidR="00243845" w:rsidRPr="00B93E6A">
        <w:rPr>
          <w:rtl/>
        </w:rPr>
        <w:t xml:space="preserve"> ، ص 613 ، أبواب الثمانين ومافوقه ، ضمن الحديث الطويل 10 ، بسنده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103 ، عن أمير المؤمنين </w:t>
      </w:r>
      <w:r w:rsidRPr="00AE73AA">
        <w:rPr>
          <w:rStyle w:val="libFootnoteAlaemChar"/>
          <w:rtl/>
        </w:rPr>
        <w:t>عليه‌السلام</w:t>
      </w:r>
      <w:r w:rsidR="00243845" w:rsidRPr="00B93E6A">
        <w:rPr>
          <w:rtl/>
        </w:rPr>
        <w:t xml:space="preserve"> </w:t>
      </w:r>
      <w:r w:rsidR="009D6445">
        <w:rPr>
          <w:rFonts w:hint="cs"/>
          <w:rtl/>
        </w:rPr>
        <w:t>.</w:t>
      </w:r>
      <w:r w:rsidR="00325763" w:rsidRPr="00325763">
        <w:rPr>
          <w:rStyle w:val="libFootnoteBoldChar"/>
          <w:rtl/>
        </w:rPr>
        <w:t>الوافي</w:t>
      </w:r>
      <w:r w:rsidR="00243845" w:rsidRPr="00B93E6A">
        <w:rPr>
          <w:rtl/>
        </w:rPr>
        <w:t xml:space="preserve"> ، ج 20 ، ص 719 ، ح 20330 ؛ </w:t>
      </w:r>
      <w:r w:rsidR="00243845" w:rsidRPr="00325763">
        <w:rPr>
          <w:rStyle w:val="libFootnoteBoldChar"/>
          <w:rtl/>
        </w:rPr>
        <w:t>الوسائل</w:t>
      </w:r>
      <w:r w:rsidR="00243845" w:rsidRPr="00B93E6A">
        <w:rPr>
          <w:rtl/>
        </w:rPr>
        <w:t xml:space="preserve"> ، ج 5 ، ص 28 ، ذيل ح 5802 ؛ وص 34 ، ح 5825 ، وفيهما من قوله : « لم يكن يلبس » ؛ وفيه ، ص 35 ، ح 5826 ، وتمام الرواية فيه : « أنّ رسول الله </w:t>
      </w:r>
      <w:r w:rsidRPr="00AE73AA">
        <w:rPr>
          <w:rStyle w:val="libFootnoteAlaemChar"/>
          <w:rtl/>
        </w:rPr>
        <w:t>صلى‌الله‌عليه‌وآله</w:t>
      </w:r>
      <w:r w:rsidR="009D6445">
        <w:rPr>
          <w:rtl/>
        </w:rPr>
        <w:t xml:space="preserve"> لم يكن يلبس الصوف والشعر إل</w:t>
      </w:r>
      <w:r w:rsidR="009D6445">
        <w:rPr>
          <w:rFonts w:hint="cs"/>
          <w:rtl/>
        </w:rPr>
        <w:t>ّ</w:t>
      </w:r>
      <w:r w:rsidR="009D6445">
        <w:rPr>
          <w:rtl/>
        </w:rPr>
        <w:t>ا</w:t>
      </w:r>
      <w:r w:rsidR="00243845" w:rsidRPr="00B93E6A">
        <w:rPr>
          <w:rtl/>
        </w:rPr>
        <w:t>من علّة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أبي ثمامة »</w:t>
      </w:r>
      <w:r w:rsidR="00243845">
        <w:rPr>
          <w:rtl/>
        </w:rPr>
        <w:t>.</w:t>
      </w:r>
      <w:r w:rsidR="00243845" w:rsidRPr="00B93E6A">
        <w:rPr>
          <w:rtl/>
        </w:rPr>
        <w:t xml:space="preserve"> والرجل مجهول لم نعرفه.</w:t>
      </w:r>
    </w:p>
    <w:p w:rsidR="00243845" w:rsidRPr="00B93E6A" w:rsidRDefault="00AE73AA" w:rsidP="00AE73AA">
      <w:pPr>
        <w:pStyle w:val="libFootnote0"/>
        <w:rPr>
          <w:rtl/>
          <w:lang w:bidi="fa-IR"/>
        </w:rPr>
      </w:pPr>
      <w:r>
        <w:rPr>
          <w:rtl/>
        </w:rPr>
        <w:t>(4).</w:t>
      </w:r>
      <w:r w:rsidR="00243845" w:rsidRPr="00B93E6A">
        <w:rPr>
          <w:rtl/>
        </w:rPr>
        <w:t xml:space="preserve"> هكذا في « ن ، بح ، بف ، بن ، جت ، جد » </w:t>
      </w:r>
      <w:r w:rsidR="00243845" w:rsidRPr="00DC50BB">
        <w:rPr>
          <w:rStyle w:val="libFootnoteBoldChar"/>
          <w:rtl/>
        </w:rPr>
        <w:t>و</w:t>
      </w:r>
      <w:r w:rsidR="00325763" w:rsidRPr="00DC50BB">
        <w:rPr>
          <w:rStyle w:val="libFootnoteBoldChar"/>
          <w:rtl/>
        </w:rPr>
        <w:t>الوافي</w:t>
      </w:r>
      <w:r w:rsidR="00243845" w:rsidRPr="008B6F3D">
        <w:rPr>
          <w:rtl/>
        </w:rPr>
        <w:t xml:space="preserve"> </w:t>
      </w:r>
      <w:r w:rsidR="00243845" w:rsidRPr="00DC50BB">
        <w:rPr>
          <w:rStyle w:val="libFootnoteBoldChar"/>
          <w:rtl/>
        </w:rPr>
        <w:t>والوسائل</w:t>
      </w:r>
      <w:r w:rsidR="00243845" w:rsidRPr="00B93E6A">
        <w:rPr>
          <w:rtl/>
        </w:rPr>
        <w:t>. وفي سائر النسخ والمطبوع : « قال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328 : « قوله </w:t>
      </w:r>
      <w:r w:rsidRPr="00AE73AA">
        <w:rPr>
          <w:rStyle w:val="libFootnoteAlaemChar"/>
          <w:rtl/>
        </w:rPr>
        <w:t>عليه‌السلام</w:t>
      </w:r>
      <w:r w:rsidR="00243845" w:rsidRPr="00B93E6A">
        <w:rPr>
          <w:rtl/>
        </w:rPr>
        <w:t xml:space="preserve"> : « وضمن » على بناء المجهول ، أي ضمن بائعه كونه ممّا يؤكل لحمه ، إمّا حقيقة أو حكماً بأن أخذه من مسلم أو ضمن تذكيته ، بأن يكون المراد بالوبر الجلد مع الوبر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720 ، ح 20332 ؛ </w:t>
      </w:r>
      <w:r w:rsidR="00243845" w:rsidRPr="00325763">
        <w:rPr>
          <w:rStyle w:val="libFootnoteBoldChar"/>
          <w:rtl/>
        </w:rPr>
        <w:t>الوسائل</w:t>
      </w:r>
      <w:r w:rsidR="00243845" w:rsidRPr="00B93E6A">
        <w:rPr>
          <w:rtl/>
        </w:rPr>
        <w:t xml:space="preserve"> ، ج 4 ، ص 346 ، ح 5346.</w:t>
      </w:r>
    </w:p>
    <w:p w:rsidR="00243845" w:rsidRPr="00B93E6A" w:rsidRDefault="00AE73AA" w:rsidP="00AE73AA">
      <w:pPr>
        <w:pStyle w:val="libFootnote0"/>
        <w:rPr>
          <w:rtl/>
          <w:lang w:bidi="fa-IR"/>
        </w:rPr>
      </w:pPr>
      <w:r>
        <w:rPr>
          <w:rtl/>
        </w:rPr>
        <w:t>(7).</w:t>
      </w:r>
      <w:r w:rsidR="00243845" w:rsidRPr="00B93E6A">
        <w:rPr>
          <w:rtl/>
        </w:rPr>
        <w:t xml:space="preserve"> في « ن ، بف ، بن ، جد » </w:t>
      </w:r>
      <w:r w:rsidR="00243845" w:rsidRPr="00DC50BB">
        <w:rPr>
          <w:rStyle w:val="libFootnoteBoldChar"/>
          <w:rtl/>
        </w:rPr>
        <w:t>والوسائل</w:t>
      </w:r>
      <w:r w:rsidR="00243845" w:rsidRPr="00B93E6A">
        <w:rPr>
          <w:rtl/>
        </w:rPr>
        <w:t xml:space="preserve"> : « الخرّاز »</w:t>
      </w:r>
      <w:r w:rsidR="00243845">
        <w:rPr>
          <w:rtl/>
        </w:rPr>
        <w:t>.</w:t>
      </w:r>
      <w:r w:rsidR="00243845" w:rsidRPr="00B93E6A">
        <w:rPr>
          <w:rtl/>
        </w:rPr>
        <w:t xml:space="preserve"> والمذكور في بعض كتب الرجال ، هو الحسين بن كثير الخزّاز. راجع : </w:t>
      </w:r>
      <w:r w:rsidR="009917A2" w:rsidRPr="009917A2">
        <w:rPr>
          <w:rStyle w:val="libFootnoteBoldChar"/>
          <w:rtl/>
        </w:rPr>
        <w:t>رجال الطوسي</w:t>
      </w:r>
      <w:r w:rsidR="00243845" w:rsidRPr="00B93E6A">
        <w:rPr>
          <w:rtl/>
        </w:rPr>
        <w:t xml:space="preserve"> ، ص 184 ، الرقم 2234 </w:t>
      </w:r>
      <w:r w:rsidR="00243845">
        <w:rPr>
          <w:rtl/>
        </w:rPr>
        <w:t>و 2</w:t>
      </w:r>
      <w:r w:rsidR="00243845" w:rsidRPr="00B93E6A">
        <w:rPr>
          <w:rtl/>
        </w:rPr>
        <w:t>235.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رَأَيْتُ أَبَا عَبْدِ اللهِ </w:t>
      </w:r>
      <w:r w:rsidRPr="002D5331">
        <w:rPr>
          <w:rStyle w:val="libAlaemChar"/>
          <w:rtl/>
        </w:rPr>
        <w:t>عليه‌السلام</w:t>
      </w:r>
      <w:r w:rsidRPr="00B93E6A">
        <w:rPr>
          <w:rtl/>
          <w:lang w:bidi="fa-IR"/>
        </w:rPr>
        <w:t xml:space="preserve"> ، وَعَلَيْهِ قَمِيصٌ غَلِيظٌ خَشِنٌ تَحْتَ ثِيَابِهِ ، وَفَوْقَهَا </w:t>
      </w:r>
      <w:r w:rsidRPr="007F7D59">
        <w:rPr>
          <w:rStyle w:val="libFootnotenumChar"/>
          <w:rtl/>
        </w:rPr>
        <w:t>(1)</w:t>
      </w:r>
      <w:r w:rsidRPr="00B93E6A">
        <w:rPr>
          <w:rtl/>
          <w:lang w:bidi="fa-IR"/>
        </w:rPr>
        <w:t xml:space="preserve"> جُبَّةُ صُوفٍ ، وَفَوْقَهَا قَمِيصٌ غَلِيظٌ ، فَمَسِسْتُهَا ، فَقُلْتُ : جُعِلْتُ فِدَاكَ ، إِنَّ النَّاسَ يَكْرَهُونَ لِبَاسَ الصُّوفِ.</w:t>
      </w:r>
    </w:p>
    <w:p w:rsidR="00FA0166" w:rsidRDefault="008B6F3D" w:rsidP="00206510">
      <w:pPr>
        <w:pStyle w:val="libNormal"/>
        <w:rPr>
          <w:rtl/>
          <w:lang w:bidi="fa-IR"/>
        </w:rPr>
      </w:pPr>
      <w:r>
        <w:rPr>
          <w:rtl/>
          <w:lang w:bidi="fa-IR"/>
        </w:rPr>
        <w:t>فَقَالَ : « كَل</w:t>
      </w:r>
      <w:r>
        <w:rPr>
          <w:rFonts w:hint="cs"/>
          <w:rtl/>
          <w:lang w:bidi="fa-IR"/>
        </w:rPr>
        <w:t>َّ</w:t>
      </w:r>
      <w:r>
        <w:rPr>
          <w:rtl/>
          <w:lang w:bidi="fa-IR"/>
        </w:rPr>
        <w:t>ا</w:t>
      </w:r>
      <w:r w:rsidR="00243845" w:rsidRPr="00B93E6A">
        <w:rPr>
          <w:rtl/>
          <w:lang w:bidi="fa-IR"/>
        </w:rPr>
        <w:t xml:space="preserve"> ، كَانَ أَبِي مُحَمَّدُ بْنُ عَلِيٍّ </w:t>
      </w:r>
      <w:r w:rsidR="00243845" w:rsidRPr="002D5331">
        <w:rPr>
          <w:rStyle w:val="libAlaemChar"/>
          <w:rtl/>
        </w:rPr>
        <w:t>عليهما‌السلام</w:t>
      </w:r>
      <w:r w:rsidR="00243845" w:rsidRPr="00B93E6A">
        <w:rPr>
          <w:rtl/>
          <w:lang w:bidi="fa-IR"/>
        </w:rPr>
        <w:t xml:space="preserve"> يَلْبَسُهَا ، وَكَانَ عَلِيُّ بْنُ الْحُسَيْنِ </w:t>
      </w:r>
      <w:r w:rsidR="00243845" w:rsidRPr="002D5331">
        <w:rPr>
          <w:rStyle w:val="libAlaemChar"/>
          <w:rtl/>
        </w:rPr>
        <w:t>عليهما‌السلام</w:t>
      </w:r>
      <w:r w:rsidR="00243845" w:rsidRPr="00B93E6A">
        <w:rPr>
          <w:rtl/>
          <w:lang w:bidi="fa-IR"/>
        </w:rPr>
        <w:t xml:space="preserve"> يَلْبَسُهَا </w:t>
      </w:r>
      <w:r w:rsidR="00243845" w:rsidRPr="007F7D59">
        <w:rPr>
          <w:rStyle w:val="libFootnotenumChar"/>
          <w:rtl/>
        </w:rPr>
        <w:t>(2)</w:t>
      </w:r>
      <w:r w:rsidR="00243845" w:rsidRPr="00B93E6A">
        <w:rPr>
          <w:rtl/>
          <w:lang w:bidi="fa-IR"/>
        </w:rPr>
        <w:t xml:space="preserve"> ، وَكَانُوا</w:t>
      </w:r>
      <w:r w:rsidR="00243845">
        <w:rPr>
          <w:rtl/>
          <w:lang w:bidi="fa-IR"/>
        </w:rPr>
        <w:t xml:space="preserve"> </w:t>
      </w:r>
      <w:r w:rsidR="00AE73AA">
        <w:rPr>
          <w:rtl/>
          <w:lang w:bidi="fa-IR"/>
        </w:rPr>
        <w:t>-</w:t>
      </w:r>
      <w:r w:rsidR="00243845">
        <w:rPr>
          <w:rtl/>
          <w:lang w:bidi="fa-IR"/>
        </w:rPr>
        <w:t xml:space="preserve"> </w:t>
      </w:r>
      <w:r w:rsidR="00243845" w:rsidRPr="00B93E6A">
        <w:rPr>
          <w:rtl/>
          <w:lang w:bidi="fa-IR"/>
        </w:rPr>
        <w:t>عَلَيْهِمُ السَّلَامُ</w:t>
      </w:r>
      <w:r w:rsidR="00243845">
        <w:rPr>
          <w:rtl/>
          <w:lang w:bidi="fa-IR"/>
        </w:rPr>
        <w:t xml:space="preserve"> </w:t>
      </w:r>
      <w:r w:rsidR="00AE73AA">
        <w:rPr>
          <w:rtl/>
          <w:lang w:bidi="fa-IR"/>
        </w:rPr>
        <w:t>-</w:t>
      </w:r>
      <w:r w:rsidR="00243845">
        <w:rPr>
          <w:rtl/>
          <w:lang w:bidi="fa-IR"/>
        </w:rPr>
        <w:t xml:space="preserve"> </w:t>
      </w:r>
      <w:r w:rsidR="00243845" w:rsidRPr="00B93E6A">
        <w:rPr>
          <w:rtl/>
          <w:lang w:bidi="fa-IR"/>
        </w:rPr>
        <w:t xml:space="preserve">يَلْبَسُونَ أَغْلَظَ ثِيَابِهِمْ إِذَا قَامُوا إِلَى الصَّلَاةِ ، وَنَحْنُ نَفْعَلُ ذلِكَ </w:t>
      </w:r>
      <w:r w:rsidR="00243845" w:rsidRPr="007F7D59">
        <w:rPr>
          <w:rStyle w:val="libFootnotenumChar"/>
          <w:rtl/>
        </w:rPr>
        <w:t>(3)</w:t>
      </w:r>
      <w:r w:rsidR="00243845" w:rsidRPr="00B93E6A">
        <w:rPr>
          <w:rtl/>
          <w:lang w:bidi="fa-IR"/>
        </w:rPr>
        <w:t xml:space="preserve"> »</w:t>
      </w:r>
      <w:r w:rsidR="00243845">
        <w:rPr>
          <w:rtl/>
          <w:lang w:bidi="fa-IR"/>
        </w:rPr>
        <w:t>.</w:t>
      </w:r>
      <w:r w:rsidR="00243845" w:rsidRPr="00B93E6A">
        <w:rPr>
          <w:rtl/>
          <w:lang w:bidi="fa-IR"/>
        </w:rPr>
        <w:t xml:space="preserve"> </w:t>
      </w:r>
      <w:r w:rsidR="00243845" w:rsidRPr="007F7D59">
        <w:rPr>
          <w:rStyle w:val="libFootnotenumChar"/>
          <w:rtl/>
        </w:rPr>
        <w:t>(4)</w:t>
      </w:r>
    </w:p>
    <w:p w:rsidR="00243845" w:rsidRPr="00B93E6A" w:rsidRDefault="00243845" w:rsidP="00206510">
      <w:pPr>
        <w:pStyle w:val="libNormal"/>
        <w:rPr>
          <w:rtl/>
          <w:lang w:bidi="fa-IR"/>
        </w:rPr>
      </w:pPr>
      <w:r w:rsidRPr="000615CF">
        <w:rPr>
          <w:rStyle w:val="libBold2Char"/>
          <w:rtl/>
        </w:rPr>
        <w:t>12487 / 5.</w:t>
      </w:r>
      <w:r w:rsidRPr="00B93E6A">
        <w:rPr>
          <w:rtl/>
          <w:lang w:bidi="fa-IR"/>
        </w:rPr>
        <w:t xml:space="preserve"> عَلِيُّ بْنُ مُحَمَّدِ بْنِ بُنْدَارَ ، عَنْ أَحْمَدَ بْنِ أَبِي عَبْدِ اللهِ ، عَنْ أَحْمَدَ بْنِ مُحَمَّدِ بْنِ أَبِي نَصْرٍ ، عَنْ أَبِي جَرِيرٍ الْقُمِّيِّ ، قَالَ :</w:t>
      </w:r>
    </w:p>
    <w:p w:rsidR="00243845" w:rsidRPr="00B93E6A" w:rsidRDefault="00243845" w:rsidP="00206510">
      <w:pPr>
        <w:pStyle w:val="libNormal"/>
        <w:rPr>
          <w:rtl/>
          <w:lang w:bidi="fa-IR"/>
        </w:rPr>
      </w:pPr>
      <w:r w:rsidRPr="00B93E6A">
        <w:rPr>
          <w:rtl/>
          <w:lang w:bidi="fa-IR"/>
        </w:rPr>
        <w:t xml:space="preserve">سَأَلْتُ الرِّضَا </w:t>
      </w:r>
      <w:r w:rsidRPr="002D5331">
        <w:rPr>
          <w:rStyle w:val="libAlaemChar"/>
          <w:rtl/>
        </w:rPr>
        <w:t>عليه‌السلام</w:t>
      </w:r>
      <w:r>
        <w:rPr>
          <w:rtl/>
          <w:lang w:bidi="fa-IR"/>
        </w:rPr>
        <w:t xml:space="preserve"> عَنِ الرِّيشِ : أَ</w:t>
      </w:r>
      <w:r w:rsidR="008B6F3D">
        <w:rPr>
          <w:rFonts w:hint="cs"/>
          <w:rtl/>
          <w:lang w:bidi="fa-IR"/>
        </w:rPr>
        <w:t xml:space="preserve"> </w:t>
      </w:r>
      <w:r w:rsidRPr="00B93E6A">
        <w:rPr>
          <w:rtl/>
          <w:lang w:bidi="fa-IR"/>
        </w:rPr>
        <w:t>ذَكِيٌّ هُوَ</w:t>
      </w:r>
      <w:r>
        <w:rPr>
          <w:rtl/>
          <w:lang w:bidi="fa-IR"/>
        </w:rPr>
        <w:t>؟</w:t>
      </w:r>
    </w:p>
    <w:p w:rsidR="00FA0166" w:rsidRDefault="00243845" w:rsidP="00206510">
      <w:pPr>
        <w:pStyle w:val="libNormal"/>
        <w:rPr>
          <w:rtl/>
          <w:lang w:bidi="fa-IR"/>
        </w:rPr>
      </w:pPr>
      <w:r w:rsidRPr="00B93E6A">
        <w:rPr>
          <w:rtl/>
          <w:lang w:bidi="fa-IR"/>
        </w:rPr>
        <w:t>فَقَالَ : « كَانَ أَبِي يَتَوَسَّدُ الرِّيشَ »</w:t>
      </w:r>
      <w:r>
        <w:rPr>
          <w:rtl/>
          <w:lang w:bidi="fa-IR"/>
        </w:rPr>
        <w:t>.</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64" w:name="_Toc347423815"/>
      <w:bookmarkStart w:id="65" w:name="_Toc469922304"/>
      <w:bookmarkStart w:id="66" w:name="_Toc470003356"/>
      <w:bookmarkStart w:id="67" w:name="_Toc470004054"/>
      <w:bookmarkStart w:id="68" w:name="_Toc470004254"/>
      <w:bookmarkStart w:id="69" w:name="_Toc470005131"/>
      <w:bookmarkStart w:id="70" w:name="_Toc60267268"/>
      <w:r w:rsidRPr="00B93E6A">
        <w:rPr>
          <w:rtl/>
          <w:lang w:bidi="fa-IR"/>
        </w:rPr>
        <w:t>9</w:t>
      </w:r>
      <w:r>
        <w:rPr>
          <w:rtl/>
          <w:lang w:bidi="fa-IR"/>
        </w:rPr>
        <w:t xml:space="preserve"> </w:t>
      </w:r>
      <w:r w:rsidR="00AE73AA">
        <w:rPr>
          <w:rtl/>
          <w:lang w:bidi="fa-IR"/>
        </w:rPr>
        <w:t>-</w:t>
      </w:r>
      <w:r>
        <w:rPr>
          <w:rtl/>
          <w:lang w:bidi="fa-IR"/>
        </w:rPr>
        <w:t xml:space="preserve"> </w:t>
      </w:r>
      <w:r w:rsidRPr="00B93E6A">
        <w:rPr>
          <w:rtl/>
          <w:lang w:bidi="fa-IR"/>
        </w:rPr>
        <w:t>بَابُ لُبْسِ الْخَزِّ‌</w:t>
      </w:r>
      <w:bookmarkEnd w:id="64"/>
      <w:bookmarkEnd w:id="65"/>
      <w:bookmarkEnd w:id="66"/>
      <w:bookmarkEnd w:id="67"/>
      <w:bookmarkEnd w:id="68"/>
      <w:bookmarkEnd w:id="69"/>
      <w:bookmarkEnd w:id="70"/>
    </w:p>
    <w:p w:rsidR="00243845" w:rsidRPr="00B93E6A" w:rsidRDefault="00243845" w:rsidP="00206510">
      <w:pPr>
        <w:pStyle w:val="libNormal"/>
        <w:rPr>
          <w:rtl/>
          <w:lang w:bidi="fa-IR"/>
        </w:rPr>
      </w:pPr>
      <w:r w:rsidRPr="000615CF">
        <w:rPr>
          <w:rStyle w:val="libBold2Char"/>
          <w:rtl/>
        </w:rPr>
        <w:t>12488 / 1.</w:t>
      </w:r>
      <w:r w:rsidRPr="00B93E6A">
        <w:rPr>
          <w:rtl/>
          <w:lang w:bidi="fa-IR"/>
        </w:rPr>
        <w:t xml:space="preserve"> عَلِيُّ بْنُ إِبْرَاهِيمَ ، عَنْ أَبِيهِ ، عَنْ حَمَّادِ بْنِ عِيسى ، عَنْ حَرِيزٍ ، عَنْ زُرَارَةَ ، قَالَ :</w:t>
      </w:r>
    </w:p>
    <w:p w:rsidR="00243845" w:rsidRPr="00B93E6A" w:rsidRDefault="00243845" w:rsidP="00206510">
      <w:pPr>
        <w:pStyle w:val="libNormal"/>
        <w:rPr>
          <w:rtl/>
          <w:lang w:bidi="fa-IR"/>
        </w:rPr>
      </w:pPr>
      <w:r w:rsidRPr="00B93E6A">
        <w:rPr>
          <w:rtl/>
          <w:lang w:bidi="fa-IR"/>
        </w:rPr>
        <w:t xml:space="preserve">خَرَجَ أَبُو جَعْفَرٍ </w:t>
      </w:r>
      <w:r w:rsidRPr="002D5331">
        <w:rPr>
          <w:rStyle w:val="libAlaemChar"/>
          <w:rtl/>
        </w:rPr>
        <w:t>عليه‌السلام</w:t>
      </w:r>
      <w:r w:rsidRPr="00B93E6A">
        <w:rPr>
          <w:rtl/>
          <w:lang w:bidi="fa-IR"/>
        </w:rPr>
        <w:t xml:space="preserve"> يُصَلِّي عَلى بَعْضِ أَطْفَالِهِمْ ، وَعَلَيْهِ جُبَّةُ </w:t>
      </w:r>
      <w:r w:rsidRPr="007F7D59">
        <w:rPr>
          <w:rStyle w:val="libFootnotenumChar"/>
          <w:rtl/>
        </w:rPr>
        <w:t>(6)</w:t>
      </w:r>
      <w:r w:rsidRPr="00B93E6A">
        <w:rPr>
          <w:rtl/>
          <w:lang w:bidi="fa-IR"/>
        </w:rPr>
        <w:t xml:space="preserve"> خَزٍّ صَفْرَاءُ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بن ، جد » </w:t>
      </w:r>
      <w:r w:rsidR="00243845" w:rsidRPr="00DC50BB">
        <w:rPr>
          <w:rStyle w:val="libFootnoteBoldChar"/>
          <w:rtl/>
        </w:rPr>
        <w:t>و</w:t>
      </w:r>
      <w:r w:rsidR="00325763" w:rsidRPr="00DC50BB">
        <w:rPr>
          <w:rStyle w:val="libFootnoteBoldChar"/>
          <w:rtl/>
        </w:rPr>
        <w:t>الوافي</w:t>
      </w:r>
      <w:r w:rsidR="00243845" w:rsidRPr="008B6F3D">
        <w:rPr>
          <w:rtl/>
        </w:rPr>
        <w:t xml:space="preserve"> و</w:t>
      </w:r>
      <w:r w:rsidR="009917A2" w:rsidRPr="008B6F3D">
        <w:rPr>
          <w:rtl/>
        </w:rPr>
        <w:t>البحار</w:t>
      </w:r>
      <w:r w:rsidR="00243845" w:rsidRPr="00B93E6A">
        <w:rPr>
          <w:rtl/>
        </w:rPr>
        <w:t xml:space="preserve"> : « وفوقه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xml:space="preserve">« وكان عليّ بن الحسين </w:t>
      </w:r>
      <w:r w:rsidRPr="00AE73AA">
        <w:rPr>
          <w:rStyle w:val="libFootnoteAlaemChar"/>
          <w:rtl/>
        </w:rPr>
        <w:t>عليهما‌السلام</w:t>
      </w:r>
      <w:r w:rsidR="00243845" w:rsidRPr="00B93E6A">
        <w:rPr>
          <w:rtl/>
        </w:rPr>
        <w:t xml:space="preserve"> يلبسها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قال الشهيد</w:t>
      </w:r>
      <w:r w:rsidR="00243845">
        <w:rPr>
          <w:rtl/>
        </w:rPr>
        <w:t xml:space="preserve"> </w:t>
      </w:r>
      <w:r>
        <w:rPr>
          <w:rtl/>
        </w:rPr>
        <w:t>-</w:t>
      </w:r>
      <w:r w:rsidR="00243845">
        <w:rPr>
          <w:rtl/>
        </w:rPr>
        <w:t xml:space="preserve"> </w:t>
      </w:r>
      <w:r w:rsidR="00243845" w:rsidRPr="00B93E6A">
        <w:rPr>
          <w:rtl/>
        </w:rPr>
        <w:t>بعد ذكره هذا الخبر</w:t>
      </w:r>
      <w:r w:rsidR="00243845">
        <w:rPr>
          <w:rtl/>
        </w:rPr>
        <w:t xml:space="preserve"> </w:t>
      </w:r>
      <w:r>
        <w:rPr>
          <w:rtl/>
        </w:rPr>
        <w:t>-</w:t>
      </w:r>
      <w:r w:rsidR="00243845">
        <w:rPr>
          <w:rtl/>
        </w:rPr>
        <w:t xml:space="preserve"> </w:t>
      </w:r>
      <w:r w:rsidR="00243845" w:rsidRPr="00B93E6A">
        <w:rPr>
          <w:rtl/>
        </w:rPr>
        <w:t>: « قلت : هذا إمّا للمبالغة في الستر وعدم الشفّ والوصف ، وإمّا للتواضع لله‌</w:t>
      </w:r>
      <w:r w:rsidR="008B6F3D">
        <w:rPr>
          <w:rFonts w:hint="cs"/>
          <w:rtl/>
        </w:rPr>
        <w:t xml:space="preserve"> </w:t>
      </w:r>
      <w:r w:rsidR="00243845" w:rsidRPr="00B93E6A">
        <w:rPr>
          <w:rtl/>
        </w:rPr>
        <w:t>تعالى ، مع أنّه قد روي استحباب التجمّل في الصلاة ، وذكره ابن الجنيد وابن البرّاج وأبو الصلاح وابن إدريس »</w:t>
      </w:r>
      <w:r w:rsidR="00243845">
        <w:rPr>
          <w:rtl/>
        </w:rPr>
        <w:t>.</w:t>
      </w:r>
      <w:r w:rsidR="00243845" w:rsidRPr="00B93E6A">
        <w:rPr>
          <w:rtl/>
        </w:rPr>
        <w:t xml:space="preserve"> </w:t>
      </w:r>
      <w:r w:rsidR="00243845" w:rsidRPr="007D4A4F">
        <w:rPr>
          <w:rStyle w:val="libFootnoteBoldChar"/>
          <w:rtl/>
        </w:rPr>
        <w:t>الذكرى</w:t>
      </w:r>
      <w:r w:rsidR="00243845" w:rsidRPr="00B93E6A">
        <w:rPr>
          <w:rtl/>
        </w:rPr>
        <w:t xml:space="preserve"> ، ج 3 ، ص 69.</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720 ، ح 20333 ؛ </w:t>
      </w:r>
      <w:r w:rsidR="00243845" w:rsidRPr="00325763">
        <w:rPr>
          <w:rStyle w:val="libFootnoteBoldChar"/>
          <w:rtl/>
        </w:rPr>
        <w:t>الوسائل</w:t>
      </w:r>
      <w:r w:rsidR="00243845" w:rsidRPr="00B93E6A">
        <w:rPr>
          <w:rtl/>
        </w:rPr>
        <w:t xml:space="preserve"> ، ج 4 ، ص 454 ، ح 5699 ؛ </w:t>
      </w:r>
      <w:r w:rsidR="009917A2" w:rsidRPr="009917A2">
        <w:rPr>
          <w:rStyle w:val="libFootnoteBoldChar"/>
          <w:rtl/>
        </w:rPr>
        <w:t>البحار</w:t>
      </w:r>
      <w:r w:rsidR="00243845" w:rsidRPr="00B93E6A">
        <w:rPr>
          <w:rtl/>
        </w:rPr>
        <w:t xml:space="preserve"> ، ج 47 ، ص 42 ، ح 55 ؛ وج 83 ، ص 175.</w:t>
      </w:r>
    </w:p>
    <w:p w:rsidR="00243845" w:rsidRPr="00B93E6A" w:rsidRDefault="00AE73AA" w:rsidP="00AE73AA">
      <w:pPr>
        <w:pStyle w:val="libFootnote0"/>
        <w:rPr>
          <w:rtl/>
          <w:lang w:bidi="fa-IR"/>
        </w:rPr>
      </w:pPr>
      <w:r>
        <w:rPr>
          <w:rtl/>
        </w:rPr>
        <w:t>(5).</w:t>
      </w:r>
      <w:r w:rsidR="00243845" w:rsidRPr="00B93E6A">
        <w:rPr>
          <w:rtl/>
        </w:rPr>
        <w:t xml:space="preserve"> راجع : </w:t>
      </w:r>
      <w:r w:rsidR="00243845" w:rsidRPr="00325763">
        <w:rPr>
          <w:rStyle w:val="libFootnoteBoldChar"/>
          <w:rtl/>
        </w:rPr>
        <w:t>الكافي</w:t>
      </w:r>
      <w:r w:rsidR="00243845" w:rsidRPr="00B93E6A">
        <w:rPr>
          <w:rtl/>
        </w:rPr>
        <w:t xml:space="preserve"> ، كتاب الأطعمة ، باب ما لا ينتفع به من الميتة وما لا ينتفع به منها ، ح 11505 ومصادره </w:t>
      </w:r>
      <w:r w:rsidR="008B6F3D">
        <w:rPr>
          <w:rFonts w:hint="cs"/>
          <w:rtl/>
        </w:rPr>
        <w:t>.</w:t>
      </w:r>
      <w:r w:rsidR="00325763" w:rsidRPr="00325763">
        <w:rPr>
          <w:rStyle w:val="libFootnoteBoldChar"/>
          <w:rtl/>
        </w:rPr>
        <w:t>الوافي</w:t>
      </w:r>
      <w:r w:rsidR="00243845" w:rsidRPr="00B93E6A">
        <w:rPr>
          <w:rtl/>
        </w:rPr>
        <w:t xml:space="preserve"> ، ج 20 ، ص 722 ، ح 20338 ؛ </w:t>
      </w:r>
      <w:r w:rsidR="00243845" w:rsidRPr="00325763">
        <w:rPr>
          <w:rStyle w:val="libFootnoteBoldChar"/>
          <w:rtl/>
        </w:rPr>
        <w:t>الوسائل</w:t>
      </w:r>
      <w:r w:rsidR="00243845" w:rsidRPr="00B93E6A">
        <w:rPr>
          <w:rtl/>
        </w:rPr>
        <w:t xml:space="preserve"> ، ج 4 ، ص 457 ، ح 5711 ؛ وج 5 ، ص 337 ، ح 6724.</w:t>
      </w:r>
    </w:p>
    <w:p w:rsidR="00243845" w:rsidRPr="00B93E6A" w:rsidRDefault="00AE73AA" w:rsidP="00AE73AA">
      <w:pPr>
        <w:pStyle w:val="libFootnote0"/>
        <w:rPr>
          <w:rtl/>
          <w:lang w:bidi="fa-IR"/>
        </w:rPr>
      </w:pPr>
      <w:r>
        <w:rPr>
          <w:rtl/>
        </w:rPr>
        <w:t>(6).</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جبّة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وَمِطْرَفُ </w:t>
      </w:r>
      <w:r w:rsidRPr="007F7D59">
        <w:rPr>
          <w:rStyle w:val="libFootnotenumChar"/>
          <w:rtl/>
        </w:rPr>
        <w:t>(1)</w:t>
      </w:r>
      <w:r w:rsidRPr="00B93E6A">
        <w:rPr>
          <w:rtl/>
          <w:lang w:bidi="fa-IR"/>
        </w:rPr>
        <w:t xml:space="preserve"> خَزٍّ أَصْفَرُ.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12489 / 2.</w:t>
      </w:r>
      <w:r w:rsidRPr="00B93E6A">
        <w:rPr>
          <w:rtl/>
          <w:lang w:bidi="fa-IR"/>
        </w:rPr>
        <w:t xml:space="preserve"> عِدَّةٌ مِنْ أَصْحَابِنَا ، عَنْ سَهْلِ بْنِ زِيَادٍ ، عَنْ أَحْمَدَ بْنِ مُحَمَّدِ بْنِ أَبِي نَصْرٍ :</w:t>
      </w:r>
    </w:p>
    <w:p w:rsidR="00FA0166"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 كَانَ عَلِيُّ بْنُ الْحُسَيْنِ </w:t>
      </w:r>
      <w:r w:rsidRPr="002D5331">
        <w:rPr>
          <w:rStyle w:val="libAlaemChar"/>
          <w:rtl/>
        </w:rPr>
        <w:t>عليهما‌السلام</w:t>
      </w:r>
      <w:r w:rsidRPr="00B93E6A">
        <w:rPr>
          <w:rtl/>
          <w:lang w:bidi="fa-IR"/>
        </w:rPr>
        <w:t xml:space="preserve"> يَلْبَسُ الْجُبَّةَ الْخَزَّ بِخَمْسِينَ دِينَاراً ، وَالْمِطْرَفَ الْخَزَّ بِخَمْسِينَ دِينَاراً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12490 / 3.</w:t>
      </w:r>
      <w:r w:rsidRPr="00B93E6A">
        <w:rPr>
          <w:rtl/>
          <w:lang w:bidi="fa-IR"/>
        </w:rPr>
        <w:t xml:space="preserve"> أَبُو عَلِيٍّ الْأَشْعَرِيُّ ، عَنْ مُحَمَّدِ بْنِ عَبْدِ الْجَبَّارِ ، عَنْ صَفْوَانَ بْنِ يَحْيى ، عَنْ عَبْدِ الرَّحْمنِ بْنِ الْحَجَّاجِ ، قَالَ :</w:t>
      </w:r>
    </w:p>
    <w:p w:rsidR="00243845" w:rsidRPr="00B93E6A" w:rsidRDefault="00243845" w:rsidP="00206510">
      <w:pPr>
        <w:pStyle w:val="libNormal"/>
        <w:rPr>
          <w:rtl/>
          <w:lang w:bidi="fa-IR"/>
        </w:rPr>
      </w:pPr>
      <w:r w:rsidRPr="00B93E6A">
        <w:rPr>
          <w:rtl/>
          <w:lang w:bidi="fa-IR"/>
        </w:rPr>
        <w:t xml:space="preserve">سَأَلَ أَبَا عَبْدِ اللهِ </w:t>
      </w:r>
      <w:r w:rsidRPr="002D5331">
        <w:rPr>
          <w:rStyle w:val="libAlaemChar"/>
          <w:rtl/>
        </w:rPr>
        <w:t>عليه‌السلام</w:t>
      </w:r>
      <w:r w:rsidRPr="00B93E6A">
        <w:rPr>
          <w:rtl/>
          <w:lang w:bidi="fa-IR"/>
        </w:rPr>
        <w:t xml:space="preserve"> رَجُلٌ</w:t>
      </w:r>
      <w:r>
        <w:rPr>
          <w:rtl/>
          <w:lang w:bidi="fa-IR"/>
        </w:rPr>
        <w:t xml:space="preserve"> </w:t>
      </w:r>
      <w:r w:rsidR="00AE73AA">
        <w:rPr>
          <w:rtl/>
          <w:lang w:bidi="fa-IR"/>
        </w:rPr>
        <w:t>-</w:t>
      </w:r>
      <w:r>
        <w:rPr>
          <w:rtl/>
          <w:lang w:bidi="fa-IR"/>
        </w:rPr>
        <w:t xml:space="preserve"> </w:t>
      </w:r>
      <w:r w:rsidRPr="00B93E6A">
        <w:rPr>
          <w:rtl/>
          <w:lang w:bidi="fa-IR"/>
        </w:rPr>
        <w:t>وَأَنَا عِنْدَهُ</w:t>
      </w:r>
      <w:r>
        <w:rPr>
          <w:rtl/>
          <w:lang w:bidi="fa-IR"/>
        </w:rPr>
        <w:t xml:space="preserve"> </w:t>
      </w:r>
      <w:r w:rsidR="00AE73AA">
        <w:rPr>
          <w:rtl/>
          <w:lang w:bidi="fa-IR"/>
        </w:rPr>
        <w:t>-</w:t>
      </w:r>
      <w:r>
        <w:rPr>
          <w:rtl/>
          <w:lang w:bidi="fa-IR"/>
        </w:rPr>
        <w:t xml:space="preserve"> </w:t>
      </w:r>
      <w:r w:rsidRPr="00B93E6A">
        <w:rPr>
          <w:rtl/>
          <w:lang w:bidi="fa-IR"/>
        </w:rPr>
        <w:t>عَنْ جُلُودِ الْخَزِّ</w:t>
      </w:r>
      <w:r>
        <w:rPr>
          <w:rtl/>
          <w:lang w:bidi="fa-IR"/>
        </w:rPr>
        <w:t>؟</w:t>
      </w:r>
    </w:p>
    <w:p w:rsidR="00243845" w:rsidRPr="00B93E6A" w:rsidRDefault="00243845" w:rsidP="00206510">
      <w:pPr>
        <w:pStyle w:val="libNormal"/>
        <w:rPr>
          <w:rtl/>
          <w:lang w:bidi="fa-IR"/>
        </w:rPr>
      </w:pPr>
      <w:r w:rsidRPr="00B93E6A">
        <w:rPr>
          <w:rtl/>
          <w:lang w:bidi="fa-IR"/>
        </w:rPr>
        <w:t>فَقَالَ : « لَيْسَ بِهَا بَأْسٌ »</w:t>
      </w:r>
      <w:r>
        <w:rPr>
          <w:rtl/>
          <w:lang w:bidi="fa-IR"/>
        </w:rPr>
        <w:t>.</w:t>
      </w:r>
    </w:p>
    <w:p w:rsidR="00243845" w:rsidRPr="00B93E6A" w:rsidRDefault="00243845" w:rsidP="00206510">
      <w:pPr>
        <w:pStyle w:val="libNormal"/>
        <w:rPr>
          <w:rtl/>
          <w:lang w:bidi="fa-IR"/>
        </w:rPr>
      </w:pPr>
      <w:r w:rsidRPr="00B93E6A">
        <w:rPr>
          <w:rtl/>
          <w:lang w:bidi="fa-IR"/>
        </w:rPr>
        <w:t xml:space="preserve">فَقَالَ الرَّجُلُ : جُعِلْتُ فِدَاكَ ، إِنَّهَا فِي بِلَادِي </w:t>
      </w:r>
      <w:r w:rsidRPr="007F7D59">
        <w:rPr>
          <w:rStyle w:val="libFootnotenumChar"/>
          <w:rtl/>
        </w:rPr>
        <w:t>(4)</w:t>
      </w:r>
      <w:r w:rsidRPr="00B93E6A">
        <w:rPr>
          <w:rtl/>
          <w:lang w:bidi="fa-IR"/>
        </w:rPr>
        <w:t xml:space="preserve"> ، وَإِنَّمَا هِيَ كِلَابٌ تَخْرُجُ مِنَ الْمَاءِ</w:t>
      </w:r>
      <w:r>
        <w:rPr>
          <w:rtl/>
          <w:lang w:bidi="fa-IR"/>
        </w:rPr>
        <w:t>؟</w:t>
      </w:r>
    </w:p>
    <w:p w:rsidR="00243845" w:rsidRPr="00B93E6A"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إِذَا خَرَجَتْ مِنَ الْمَاءِ تَعِيشُ خَارِجَةً مِنَ الْمَاءِ </w:t>
      </w:r>
      <w:r w:rsidRPr="007F7D59">
        <w:rPr>
          <w:rStyle w:val="libFootnotenumChar"/>
          <w:rtl/>
        </w:rPr>
        <w:t>(5)</w:t>
      </w:r>
      <w:r>
        <w:rPr>
          <w:rtl/>
          <w:lang w:bidi="fa-IR"/>
        </w:rPr>
        <w:t>؟</w:t>
      </w:r>
      <w:r w:rsidRPr="00B93E6A">
        <w:rPr>
          <w:rtl/>
          <w:lang w:bidi="fa-IR"/>
        </w:rPr>
        <w:t xml:space="preserve"> »</w:t>
      </w:r>
      <w:r>
        <w:rPr>
          <w:rtl/>
          <w:lang w:bidi="fa-IR"/>
        </w:rPr>
        <w:t>.</w:t>
      </w:r>
    </w:p>
    <w:p w:rsidR="00FA0166" w:rsidRDefault="00243845" w:rsidP="008B6F3D">
      <w:pPr>
        <w:pStyle w:val="libNormal"/>
        <w:rPr>
          <w:rtl/>
          <w:lang w:bidi="fa-IR"/>
        </w:rPr>
      </w:pPr>
      <w:r w:rsidRPr="00B93E6A">
        <w:rPr>
          <w:rtl/>
          <w:lang w:bidi="fa-IR"/>
        </w:rPr>
        <w:t xml:space="preserve">فَقَالَ الرَّجُلُ : لَا. قَالَ : « فَلَا بَأْسَ » </w:t>
      </w:r>
      <w:r w:rsidRPr="007F7D59">
        <w:rPr>
          <w:rStyle w:val="libFootnotenumChar"/>
          <w:rtl/>
        </w:rPr>
        <w:t>(6)</w:t>
      </w:r>
      <w:r w:rsidR="008B6F3D">
        <w:rPr>
          <w:rFonts w:hint="cs"/>
          <w:rtl/>
          <w:lang w:bidi="fa-IR"/>
        </w:rPr>
        <w:t>.</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ابن الأثير : « المطرف</w:t>
      </w:r>
      <w:r w:rsidR="00243845">
        <w:rPr>
          <w:rtl/>
        </w:rPr>
        <w:t xml:space="preserve"> </w:t>
      </w:r>
      <w:r>
        <w:rPr>
          <w:rtl/>
        </w:rPr>
        <w:t>-</w:t>
      </w:r>
      <w:r w:rsidR="00243845">
        <w:rPr>
          <w:rtl/>
        </w:rPr>
        <w:t xml:space="preserve"> </w:t>
      </w:r>
      <w:r w:rsidR="00243845" w:rsidRPr="00B93E6A">
        <w:rPr>
          <w:rtl/>
        </w:rPr>
        <w:t>بكسر الميم وفتحها وضمّها</w:t>
      </w:r>
      <w:r w:rsidR="00243845">
        <w:rPr>
          <w:rtl/>
        </w:rPr>
        <w:t xml:space="preserve"> </w:t>
      </w:r>
      <w:r>
        <w:rPr>
          <w:rtl/>
        </w:rPr>
        <w:t>-</w:t>
      </w:r>
      <w:r w:rsidR="00243845">
        <w:rPr>
          <w:rtl/>
        </w:rPr>
        <w:t xml:space="preserve"> </w:t>
      </w:r>
      <w:r w:rsidR="00243845" w:rsidRPr="00B93E6A">
        <w:rPr>
          <w:rtl/>
        </w:rPr>
        <w:t>: الثوب الذي في طرفيه علمان والميم زائدة »</w:t>
      </w:r>
      <w:r w:rsidR="00243845">
        <w:rPr>
          <w:rtl/>
        </w:rPr>
        <w:t>.</w:t>
      </w:r>
      <w:r w:rsidR="008B6F3D">
        <w:rPr>
          <w:rtl/>
        </w:rPr>
        <w:t xml:space="preserve"> وقال الفيروزآبادي : « الم</w:t>
      </w:r>
      <w:r w:rsidR="008B6F3D">
        <w:rPr>
          <w:rFonts w:hint="cs"/>
          <w:rtl/>
        </w:rPr>
        <w:t>ـُ</w:t>
      </w:r>
      <w:r w:rsidR="00243845" w:rsidRPr="00B93E6A">
        <w:rPr>
          <w:rtl/>
        </w:rPr>
        <w:t>طرف</w:t>
      </w:r>
      <w:r w:rsidR="00243845">
        <w:rPr>
          <w:rtl/>
        </w:rPr>
        <w:t xml:space="preserve"> </w:t>
      </w:r>
      <w:r>
        <w:rPr>
          <w:rtl/>
        </w:rPr>
        <w:t>-</w:t>
      </w:r>
      <w:r w:rsidR="00243845">
        <w:rPr>
          <w:rtl/>
        </w:rPr>
        <w:t xml:space="preserve"> </w:t>
      </w:r>
      <w:r w:rsidR="00243845" w:rsidRPr="00B93E6A">
        <w:rPr>
          <w:rtl/>
        </w:rPr>
        <w:t>كمُكرم</w:t>
      </w:r>
      <w:r w:rsidR="00243845">
        <w:rPr>
          <w:rtl/>
        </w:rPr>
        <w:t xml:space="preserve"> </w:t>
      </w:r>
      <w:r>
        <w:rPr>
          <w:rtl/>
        </w:rPr>
        <w:t>-</w:t>
      </w:r>
      <w:r w:rsidR="00243845">
        <w:rPr>
          <w:rtl/>
        </w:rPr>
        <w:t xml:space="preserve"> </w:t>
      </w:r>
      <w:r w:rsidR="00243845" w:rsidRPr="00B93E6A">
        <w:rPr>
          <w:rtl/>
        </w:rPr>
        <w:t>: رداء من خزّ مربّع ، ذو أعلام ، جمعه مطارف »</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3 ، ص 121 ؛ </w:t>
      </w:r>
      <w:r w:rsidR="00233CAC" w:rsidRPr="00233CAC">
        <w:rPr>
          <w:rStyle w:val="libFootnoteBoldChar"/>
          <w:rtl/>
        </w:rPr>
        <w:t>القاموس المحيط</w:t>
      </w:r>
      <w:r w:rsidR="00243845" w:rsidRPr="00B93E6A">
        <w:rPr>
          <w:rtl/>
        </w:rPr>
        <w:t xml:space="preserve"> ، ج 2 ، ص 1108 ( طرف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الجنائز ، باب غسل الأطفال والصبيان والصلاة عليهم ، ضمن ح 4601 ؛ </w:t>
      </w:r>
      <w:r w:rsidR="00243845" w:rsidRPr="0048092F">
        <w:rPr>
          <w:rStyle w:val="libFootnoteBoldChar"/>
          <w:rtl/>
        </w:rPr>
        <w:t>والتهذيب</w:t>
      </w:r>
      <w:r w:rsidR="00243845" w:rsidRPr="00B93E6A">
        <w:rPr>
          <w:rtl/>
        </w:rPr>
        <w:t xml:space="preserve"> ، ج 3 ، ص 198 ، ضمن ح 457 ؛ </w:t>
      </w:r>
      <w:r w:rsidR="00243845" w:rsidRPr="008B6F3D">
        <w:rPr>
          <w:rStyle w:val="libFootnoteBoldChar"/>
          <w:rtl/>
        </w:rPr>
        <w:t>والاستبصار</w:t>
      </w:r>
      <w:r w:rsidR="00243845" w:rsidRPr="00B93E6A">
        <w:rPr>
          <w:rtl/>
        </w:rPr>
        <w:t xml:space="preserve"> ، ج 1 ، ص 479 ، ضمن ح 1856 ، بسند آخر عن زرارة ، مع اختلاف يسير </w:t>
      </w:r>
      <w:r w:rsidR="008B6F3D">
        <w:rPr>
          <w:rFonts w:hint="cs"/>
          <w:rtl/>
        </w:rPr>
        <w:t>.</w:t>
      </w:r>
      <w:r w:rsidR="00325763" w:rsidRPr="00325763">
        <w:rPr>
          <w:rStyle w:val="libFootnoteBoldChar"/>
          <w:rtl/>
        </w:rPr>
        <w:t>الوافي</w:t>
      </w:r>
      <w:r w:rsidR="00243845" w:rsidRPr="00B93E6A">
        <w:rPr>
          <w:rtl/>
        </w:rPr>
        <w:t xml:space="preserve"> ، ج 20 ، ص 722 ، ح 20339 ؛ </w:t>
      </w:r>
      <w:r w:rsidR="00243845" w:rsidRPr="00325763">
        <w:rPr>
          <w:rStyle w:val="libFootnoteBoldChar"/>
          <w:rtl/>
        </w:rPr>
        <w:t>الوسائل</w:t>
      </w:r>
      <w:r w:rsidR="00243845" w:rsidRPr="00B93E6A">
        <w:rPr>
          <w:rtl/>
        </w:rPr>
        <w:t xml:space="preserve"> ، ج 4 ، ص 359 ، ح 5389 ؛ </w:t>
      </w:r>
      <w:r w:rsidR="009917A2" w:rsidRPr="009917A2">
        <w:rPr>
          <w:rStyle w:val="libFootnoteBoldChar"/>
          <w:rtl/>
        </w:rPr>
        <w:t>البحار</w:t>
      </w:r>
      <w:r w:rsidR="00243845" w:rsidRPr="00B93E6A">
        <w:rPr>
          <w:rtl/>
        </w:rPr>
        <w:t xml:space="preserve"> ، ج 46 ، ص 293 ، ح 21.</w:t>
      </w:r>
    </w:p>
    <w:p w:rsidR="00243845" w:rsidRPr="00B93E6A" w:rsidRDefault="00AE73AA" w:rsidP="00AE73AA">
      <w:pPr>
        <w:pStyle w:val="libFootnote0"/>
        <w:rPr>
          <w:rtl/>
          <w:lang w:bidi="fa-IR"/>
        </w:rPr>
      </w:pPr>
      <w:r>
        <w:rPr>
          <w:rtl/>
        </w:rPr>
        <w:t>(3).</w:t>
      </w:r>
      <w:r w:rsidR="00243845" w:rsidRPr="00B93E6A">
        <w:rPr>
          <w:rtl/>
        </w:rPr>
        <w:t xml:space="preserve"> </w:t>
      </w:r>
      <w:r w:rsidR="009917A2" w:rsidRPr="009917A2">
        <w:rPr>
          <w:rStyle w:val="libFootnoteBoldChar"/>
          <w:rtl/>
        </w:rPr>
        <w:t>تفسير العيّاشي</w:t>
      </w:r>
      <w:r w:rsidR="00243845" w:rsidRPr="00B93E6A">
        <w:rPr>
          <w:rtl/>
        </w:rPr>
        <w:t xml:space="preserve"> ، ج 2 ، ص 16 ، ح 34 ، عن أحمد بن محمّد ، عن أبي الحسن </w:t>
      </w:r>
      <w:r w:rsidRPr="00AE73AA">
        <w:rPr>
          <w:rStyle w:val="libFootnoteAlaemChar"/>
          <w:rtl/>
        </w:rPr>
        <w:t>عليه‌السلام</w:t>
      </w:r>
      <w:r w:rsidR="00243845" w:rsidRPr="00B93E6A">
        <w:rPr>
          <w:rtl/>
        </w:rPr>
        <w:t xml:space="preserve"> ، مع زيادة في آخره </w:t>
      </w:r>
      <w:r w:rsidR="008B6F3D">
        <w:rPr>
          <w:rFonts w:hint="cs"/>
          <w:rtl/>
        </w:rPr>
        <w:t>.</w:t>
      </w:r>
      <w:r w:rsidR="00325763" w:rsidRPr="00325763">
        <w:rPr>
          <w:rStyle w:val="libFootnoteBoldChar"/>
          <w:rtl/>
        </w:rPr>
        <w:t>الوافي</w:t>
      </w:r>
      <w:r w:rsidR="00243845" w:rsidRPr="00B93E6A">
        <w:rPr>
          <w:rtl/>
        </w:rPr>
        <w:t xml:space="preserve"> ، ج 20 ، ص 722 ، ح 20340 ؛ </w:t>
      </w:r>
      <w:r w:rsidR="00243845" w:rsidRPr="00325763">
        <w:rPr>
          <w:rStyle w:val="libFootnoteBoldChar"/>
          <w:rtl/>
        </w:rPr>
        <w:t>الوسائل</w:t>
      </w:r>
      <w:r w:rsidR="00243845" w:rsidRPr="00B93E6A">
        <w:rPr>
          <w:rtl/>
        </w:rPr>
        <w:t xml:space="preserve"> ، ج 4 ، ص 364 ، ح 5399 ؛ </w:t>
      </w:r>
      <w:r w:rsidR="009917A2" w:rsidRPr="009917A2">
        <w:rPr>
          <w:rStyle w:val="libFootnoteBoldChar"/>
          <w:rtl/>
        </w:rPr>
        <w:t>البحار</w:t>
      </w:r>
      <w:r w:rsidR="00243845" w:rsidRPr="00B93E6A">
        <w:rPr>
          <w:rtl/>
        </w:rPr>
        <w:t xml:space="preserve"> ، ج 46 ، ص 106 ، ح 97.</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F3D">
        <w:rPr>
          <w:rtl/>
        </w:rPr>
        <w:t>الوسائل</w:t>
      </w:r>
      <w:r w:rsidR="00243845" w:rsidRPr="00B93E6A">
        <w:rPr>
          <w:rtl/>
        </w:rPr>
        <w:t xml:space="preserve"> والعلل : « إنّها علاجي » بدل « إنّها في بلادي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الماء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ن » : « لا بأس »</w:t>
      </w:r>
      <w:r w:rsidR="00243845">
        <w:rPr>
          <w:rtl/>
        </w:rPr>
        <w:t>.</w:t>
      </w:r>
      <w:r w:rsidR="00243845" w:rsidRPr="00B93E6A">
        <w:rPr>
          <w:rtl/>
        </w:rPr>
        <w:t xml:space="preserve"> وفي </w:t>
      </w:r>
      <w:r w:rsidR="00243845" w:rsidRPr="008B6F3D">
        <w:rPr>
          <w:rtl/>
        </w:rPr>
        <w:t>الوسائل</w:t>
      </w:r>
      <w:r w:rsidR="00243845" w:rsidRPr="00B93E6A">
        <w:rPr>
          <w:rtl/>
        </w:rPr>
        <w:t xml:space="preserve"> والعلل : « ليس به بأس » بدل « فلا بأس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 « قد مضى في باب ما يحلّ أكله وما لا يحلّ من الوحوش أنّ الخزّ سبع يرعى في البرّ ، ويأوي الماء وأنّه إن كان له ناب لا يؤكل لحمه وأنّ أكله مطلقاً مكروه ، ومضى في كتاب الصلاة أيضاً فيه كلام »</w:t>
      </w:r>
      <w:r w:rsidR="00243845">
        <w:rPr>
          <w:rtl/>
        </w:rPr>
        <w:t>.</w:t>
      </w:r>
    </w:p>
    <w:p w:rsidR="00FA0166" w:rsidRDefault="00AE73AA" w:rsidP="00AE73AA">
      <w:pPr>
        <w:pStyle w:val="libFootnote0"/>
        <w:rPr>
          <w:rtl/>
        </w:rPr>
      </w:pPr>
      <w:r>
        <w:rPr>
          <w:rtl/>
        </w:rPr>
        <w:t>(7).</w:t>
      </w:r>
      <w:r w:rsidR="00243845" w:rsidRPr="00B93E6A">
        <w:rPr>
          <w:rtl/>
        </w:rPr>
        <w:t xml:space="preserve"> </w:t>
      </w:r>
      <w:r w:rsidR="00243845" w:rsidRPr="008B6341">
        <w:rPr>
          <w:rStyle w:val="libFootnoteBoldChar"/>
          <w:rtl/>
        </w:rPr>
        <w:t>علل الشرائع</w:t>
      </w:r>
      <w:r w:rsidR="008B6F3D">
        <w:rPr>
          <w:rtl/>
        </w:rPr>
        <w:t>، ص 357، ح 1</w:t>
      </w:r>
      <w:r w:rsidR="00243845" w:rsidRPr="00B93E6A">
        <w:rPr>
          <w:rtl/>
        </w:rPr>
        <w:t xml:space="preserve">، بسنده عن صفوان بن يحيى </w:t>
      </w:r>
      <w:r w:rsidR="008B6F3D">
        <w:rPr>
          <w:rFonts w:hint="cs"/>
          <w:rtl/>
        </w:rPr>
        <w:t>.</w:t>
      </w:r>
      <w:r w:rsidR="00325763" w:rsidRPr="00325763">
        <w:rPr>
          <w:rStyle w:val="libFootnoteBoldChar"/>
          <w:rtl/>
        </w:rPr>
        <w:t>الوافي</w:t>
      </w:r>
      <w:r w:rsidR="00243845" w:rsidRPr="00B93E6A">
        <w:rPr>
          <w:rtl/>
        </w:rPr>
        <w:t xml:space="preserve"> ، ج 20 ، ص 725 ، ح 20348 ؛</w:t>
      </w:r>
      <w:r w:rsidR="008B6F3D">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12491 / 4.</w:t>
      </w:r>
      <w:r w:rsidRPr="00B93E6A">
        <w:rPr>
          <w:rtl/>
          <w:lang w:bidi="fa-IR"/>
        </w:rPr>
        <w:t xml:space="preserve"> عِدَّةٌ مِنْ أَصْحَابِنَا ، عَنْ سَهْلِ بْنِ زِيَادٍ ، عَنِ الْحَسَنِ بْنِ عَلِيٍّ الْوَشَّاءِ :</w:t>
      </w:r>
    </w:p>
    <w:p w:rsidR="00FA0166"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سَمِعْتُهُ يَقُولُ : « كَانَ عَلِيُّ بْنُ الْحُسَيْنِ </w:t>
      </w:r>
      <w:r w:rsidRPr="002D5331">
        <w:rPr>
          <w:rStyle w:val="libAlaemChar"/>
          <w:rtl/>
        </w:rPr>
        <w:t>عليهما‌السلام</w:t>
      </w:r>
      <w:r w:rsidRPr="00B93E6A">
        <w:rPr>
          <w:rtl/>
          <w:lang w:bidi="fa-IR"/>
        </w:rPr>
        <w:t xml:space="preserve"> يَلْبَسُ فِي الشِّتَاءِ </w:t>
      </w:r>
      <w:r w:rsidRPr="007F7D59">
        <w:rPr>
          <w:rStyle w:val="libFootnotenumChar"/>
          <w:rtl/>
        </w:rPr>
        <w:t>(1)</w:t>
      </w:r>
      <w:r w:rsidRPr="00B93E6A">
        <w:rPr>
          <w:rtl/>
          <w:lang w:bidi="fa-IR"/>
        </w:rPr>
        <w:t xml:space="preserve"> الْخَزَّ </w:t>
      </w:r>
      <w:r w:rsidRPr="007F7D59">
        <w:rPr>
          <w:rStyle w:val="libFootnotenumChar"/>
          <w:rtl/>
        </w:rPr>
        <w:t>(2)</w:t>
      </w:r>
      <w:r w:rsidRPr="00B93E6A">
        <w:rPr>
          <w:rtl/>
          <w:lang w:bidi="fa-IR"/>
        </w:rPr>
        <w:t xml:space="preserve"> ، وَالْمِطْرَفَ الْخَزَّ ، وَالْقَلَنْسُوَةَ الْخَزَّ ، فَيَشْتُو فِيهِ </w:t>
      </w:r>
      <w:r w:rsidRPr="007F7D59">
        <w:rPr>
          <w:rStyle w:val="libFootnotenumChar"/>
          <w:rtl/>
        </w:rPr>
        <w:t>(3)</w:t>
      </w:r>
      <w:r w:rsidRPr="00B93E6A">
        <w:rPr>
          <w:rtl/>
          <w:lang w:bidi="fa-IR"/>
        </w:rPr>
        <w:t xml:space="preserve"> ، وَيَبِيعُ الْمِطْرَفَ فِي الصَّيْفِ ، وَيَتَصَدَّقُ بِثَمَنِهِ ، ثُمَّ يَقُولُ : </w:t>
      </w:r>
      <w:r w:rsidRPr="002D5331">
        <w:rPr>
          <w:rStyle w:val="libAlaemChar"/>
          <w:rtl/>
        </w:rPr>
        <w:t>(</w:t>
      </w:r>
      <w:r w:rsidRPr="000F2BA2">
        <w:rPr>
          <w:rStyle w:val="libAieChar"/>
          <w:rtl/>
        </w:rPr>
        <w:t xml:space="preserve"> مَنْ حَرَّمَ زِينَةَ اللهِ الَّتِي أَخْرَجَ لِعِبادِهِ وَالطَّيِّباتِ مِنَ الرِّزْقِ</w:t>
      </w:r>
      <w:r w:rsidRPr="002D5331">
        <w:rPr>
          <w:rStyle w:val="libAlaemChar"/>
          <w:rtl/>
        </w:rPr>
        <w:t>)</w:t>
      </w:r>
      <w:r w:rsidRPr="007F7D59">
        <w:rPr>
          <w:rStyle w:val="libFootnotenumChar"/>
          <w:rtl/>
        </w:rPr>
        <w:t>(4)</w:t>
      </w:r>
      <w:r>
        <w:rPr>
          <w:rtl/>
          <w:lang w:bidi="fa-IR"/>
        </w:rPr>
        <w:t>؟</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12492 / 5.</w:t>
      </w:r>
      <w:r w:rsidRPr="00B93E6A">
        <w:rPr>
          <w:rtl/>
          <w:lang w:bidi="fa-IR"/>
        </w:rPr>
        <w:t xml:space="preserve"> أَبُو عَلِيٍّ الْأَشْعَرِيُّ ، عَنْ مُحَمَّدِ بْنِ عَبْدِ الْجَبَّارِ ، عَنْ صَفْوَانَ بْنِ يَحْيى ، عَنِ الْعِيصِ </w:t>
      </w:r>
      <w:r w:rsidRPr="007F7D59">
        <w:rPr>
          <w:rStyle w:val="libFootnotenumChar"/>
          <w:rtl/>
        </w:rPr>
        <w:t>(6)</w:t>
      </w:r>
      <w:r w:rsidRPr="00B93E6A">
        <w:rPr>
          <w:rtl/>
          <w:lang w:bidi="fa-IR"/>
        </w:rPr>
        <w:t xml:space="preserve"> بْنِ الْقَاسِمِ ، عَنْ أَبِي دَاوُدَ يُوسُفَ بْنِ إِبْرَاهِيمَ </w:t>
      </w:r>
      <w:r w:rsidRPr="007F7D59">
        <w:rPr>
          <w:rStyle w:val="libFootnotenumChar"/>
          <w:rtl/>
        </w:rPr>
        <w:t>(7)</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وَعَلَيَّ قَبَاءُ خَزٍّ وَبِطَانَتُهُ خَزٌّ ، وَطَيْلَسَانُ خَزٍّ مُرْتَفِعٌ ، فَقُلْتُ : إِنَّ عَلَيَّ ثَوْباً أَكْرَهُ لُبْسَهُ ، فَقَالَ : « وَمَا هُوَ</w:t>
      </w:r>
      <w:r>
        <w:rPr>
          <w:rtl/>
          <w:lang w:bidi="fa-IR"/>
        </w:rPr>
        <w:t>؟</w:t>
      </w:r>
      <w:r w:rsidRPr="00B93E6A">
        <w:rPr>
          <w:rtl/>
          <w:lang w:bidi="fa-IR"/>
        </w:rPr>
        <w:t xml:space="preserve"> » قُلْتُ : طَيْلَسَانِي هذَا ، قَالَ : « وَمَا بَالُ‌</w:t>
      </w:r>
    </w:p>
    <w:p w:rsidR="00243845" w:rsidRPr="00B93E6A" w:rsidRDefault="00EB30F3" w:rsidP="00EB30F3">
      <w:pPr>
        <w:pStyle w:val="libLine"/>
        <w:rPr>
          <w:rtl/>
          <w:lang w:bidi="fa-IR"/>
        </w:rPr>
      </w:pPr>
      <w:r>
        <w:rPr>
          <w:rtl/>
          <w:lang w:bidi="fa-IR"/>
        </w:rPr>
        <w:t>____________________</w:t>
      </w:r>
    </w:p>
    <w:p w:rsidR="00243845" w:rsidRPr="00B93E6A" w:rsidRDefault="005B0EF7" w:rsidP="00243845">
      <w:pPr>
        <w:pStyle w:val="libFootnote0"/>
        <w:rPr>
          <w:rtl/>
          <w:lang w:bidi="fa-IR"/>
        </w:rPr>
      </w:pPr>
      <w:r w:rsidRPr="005B0EF7">
        <w:rPr>
          <w:rFonts w:hint="cs"/>
          <w:rtl/>
        </w:rPr>
        <w:t xml:space="preserve">= </w:t>
      </w:r>
      <w:r w:rsidR="00243845" w:rsidRPr="00325763">
        <w:rPr>
          <w:rStyle w:val="libFootnoteBoldChar"/>
          <w:rtl/>
        </w:rPr>
        <w:t>الوسائل</w:t>
      </w:r>
      <w:r w:rsidR="00243845" w:rsidRPr="00B93E6A">
        <w:rPr>
          <w:rtl/>
        </w:rPr>
        <w:t xml:space="preserve"> ، ج 4 ، ص 362 ، ح 5395.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5B0EF7">
        <w:rPr>
          <w:rtl/>
        </w:rPr>
        <w:t>الوسائل و</w:t>
      </w:r>
      <w:r w:rsidR="009917A2" w:rsidRPr="005B0EF7">
        <w:rPr>
          <w:rtl/>
        </w:rPr>
        <w:t>البحار</w:t>
      </w:r>
      <w:r w:rsidR="00243845" w:rsidRPr="00B93E6A">
        <w:rPr>
          <w:rtl/>
        </w:rPr>
        <w:t xml:space="preserve"> : + « الجبّة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يلبس في الشتاء الخزّ ، كذا وجد في النسخ ، والظاهر : الجبّة الخزّ أو الكساء الخزّ كما في الحديث الآتي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فيستو فيه »</w:t>
      </w:r>
      <w:r w:rsidR="00243845">
        <w:rPr>
          <w:rtl/>
        </w:rPr>
        <w:t>.</w:t>
      </w:r>
      <w:r w:rsidR="00243845" w:rsidRPr="00B93E6A">
        <w:rPr>
          <w:rtl/>
        </w:rPr>
        <w:t xml:space="preserve"> وقال : « أي يستوفي حظّه ، أو يلبسه حتّى يخلق »</w:t>
      </w:r>
      <w:r w:rsidR="00243845">
        <w:rPr>
          <w:rtl/>
        </w:rPr>
        <w:t>.</w:t>
      </w:r>
      <w:r w:rsidR="00243845" w:rsidRPr="00B93E6A">
        <w:rPr>
          <w:rtl/>
        </w:rPr>
        <w:t xml:space="preserve"> شتا بالبلد : أقام به شتاء ، كشتّى وتشتّى. </w:t>
      </w:r>
      <w:r w:rsidR="00233CAC" w:rsidRPr="00233CAC">
        <w:rPr>
          <w:rStyle w:val="libFootnoteBoldChar"/>
          <w:rtl/>
        </w:rPr>
        <w:t>القاموس المحيط</w:t>
      </w:r>
      <w:r w:rsidR="00243845" w:rsidRPr="00B93E6A">
        <w:rPr>
          <w:rtl/>
        </w:rPr>
        <w:t xml:space="preserve"> ، ج 2 ، ص 1703 ( شتا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الأعراف </w:t>
      </w:r>
      <w:r w:rsidR="005B0EF7">
        <w:rPr>
          <w:rtl/>
        </w:rPr>
        <w:t>(7)</w:t>
      </w:r>
      <w:r w:rsidR="00243845" w:rsidRPr="00B93E6A">
        <w:rPr>
          <w:rtl/>
        </w:rPr>
        <w:t xml:space="preserve"> : 32.</w:t>
      </w:r>
    </w:p>
    <w:p w:rsidR="00243845" w:rsidRPr="00B93E6A" w:rsidRDefault="00AE73AA" w:rsidP="00AE73AA">
      <w:pPr>
        <w:pStyle w:val="libFootnote0"/>
        <w:rPr>
          <w:rtl/>
          <w:lang w:bidi="fa-IR"/>
        </w:rPr>
      </w:pPr>
      <w:r>
        <w:rPr>
          <w:rtl/>
        </w:rPr>
        <w:t>(5).</w:t>
      </w:r>
      <w:r w:rsidR="00243845" w:rsidRPr="00B93E6A">
        <w:rPr>
          <w:rtl/>
        </w:rPr>
        <w:t xml:space="preserve"> </w:t>
      </w:r>
      <w:r w:rsidR="00243845" w:rsidRPr="005B0EF7">
        <w:rPr>
          <w:rStyle w:val="libFootnoteBoldChar"/>
          <w:rtl/>
        </w:rPr>
        <w:t>قرب الإسناد</w:t>
      </w:r>
      <w:r w:rsidR="00243845" w:rsidRPr="00B93E6A">
        <w:rPr>
          <w:rtl/>
        </w:rPr>
        <w:t xml:space="preserve"> ، ص 357 ، ذيل ح 1277 ، بسند آخر عن الرضا </w:t>
      </w:r>
      <w:r w:rsidRPr="00AE73AA">
        <w:rPr>
          <w:rStyle w:val="libFootnoteAlaemChar"/>
          <w:rtl/>
        </w:rPr>
        <w:t>عليه‌السلام</w:t>
      </w:r>
      <w:r w:rsidR="00243845" w:rsidRPr="00B93E6A">
        <w:rPr>
          <w:rtl/>
        </w:rPr>
        <w:t xml:space="preserve">. </w:t>
      </w:r>
      <w:r w:rsidR="009917A2" w:rsidRPr="009917A2">
        <w:rPr>
          <w:rStyle w:val="libFootnoteBoldChar"/>
          <w:rtl/>
        </w:rPr>
        <w:t>تفسير العيّاشي</w:t>
      </w:r>
      <w:r w:rsidR="00243845" w:rsidRPr="00B93E6A">
        <w:rPr>
          <w:rtl/>
        </w:rPr>
        <w:t xml:space="preserve"> ، ج 2 ، ص 14 ، ح 31 ، عن الوشّاء ، عن الرضا </w:t>
      </w:r>
      <w:r w:rsidRPr="00AE73AA">
        <w:rPr>
          <w:rStyle w:val="libFootnoteAlaemChar"/>
          <w:rtl/>
        </w:rPr>
        <w:t>عليه‌السلام</w:t>
      </w:r>
      <w:r w:rsidR="00243845" w:rsidRPr="00B93E6A">
        <w:rPr>
          <w:rtl/>
        </w:rPr>
        <w:t xml:space="preserve">. </w:t>
      </w:r>
      <w:r w:rsidR="00243845" w:rsidRPr="005B0EF7">
        <w:rPr>
          <w:rStyle w:val="libFootnoteBoldChar"/>
          <w:rtl/>
        </w:rPr>
        <w:t>وفيه</w:t>
      </w:r>
      <w:r w:rsidR="00243845" w:rsidRPr="00B93E6A">
        <w:rPr>
          <w:rtl/>
        </w:rPr>
        <w:t xml:space="preserve"> ، ص 16 ، ح 35 ، عن عمر بن عليّ ، عن أبيه عليّ بن الحسين </w:t>
      </w:r>
      <w:r w:rsidRPr="00AE73AA">
        <w:rPr>
          <w:rStyle w:val="libFootnoteAlaemChar"/>
          <w:rtl/>
        </w:rPr>
        <w:t>عليه‌السلام</w:t>
      </w:r>
      <w:r w:rsidR="00243845" w:rsidRPr="00B93E6A">
        <w:rPr>
          <w:rtl/>
        </w:rPr>
        <w:t xml:space="preserve"> ، وفي كلّها مع اختلاف يسير. وراجع : </w:t>
      </w:r>
      <w:r w:rsidR="00233CAC" w:rsidRPr="00233CAC">
        <w:rPr>
          <w:rStyle w:val="libFootnoteBoldChar"/>
          <w:rtl/>
        </w:rPr>
        <w:t>الخصال</w:t>
      </w:r>
      <w:r w:rsidR="00243845" w:rsidRPr="00B93E6A">
        <w:rPr>
          <w:rtl/>
        </w:rPr>
        <w:t xml:space="preserve"> ، ص 517 ، أبواب العشرين ، ح 4 </w:t>
      </w:r>
      <w:r w:rsidR="005B0EF7">
        <w:rPr>
          <w:rFonts w:hint="cs"/>
          <w:rtl/>
        </w:rPr>
        <w:t>.</w:t>
      </w:r>
      <w:r w:rsidR="00325763" w:rsidRPr="00325763">
        <w:rPr>
          <w:rStyle w:val="libFootnoteBoldChar"/>
          <w:rtl/>
        </w:rPr>
        <w:t>الوافي</w:t>
      </w:r>
      <w:r w:rsidR="00243845" w:rsidRPr="00B93E6A">
        <w:rPr>
          <w:rtl/>
        </w:rPr>
        <w:t xml:space="preserve"> ، ج 20 ، ص 722 ، ح 20341 ؛ </w:t>
      </w:r>
      <w:r w:rsidR="00243845" w:rsidRPr="00325763">
        <w:rPr>
          <w:rStyle w:val="libFootnoteBoldChar"/>
          <w:rtl/>
        </w:rPr>
        <w:t>الوسائل</w:t>
      </w:r>
      <w:r w:rsidR="00243845" w:rsidRPr="00B93E6A">
        <w:rPr>
          <w:rtl/>
        </w:rPr>
        <w:t xml:space="preserve"> ، ج 4 ، ص 364 ، ح 5400 ؛ </w:t>
      </w:r>
      <w:r w:rsidR="009917A2" w:rsidRPr="009917A2">
        <w:rPr>
          <w:rStyle w:val="libFootnoteBoldChar"/>
          <w:rtl/>
        </w:rPr>
        <w:t>البحار</w:t>
      </w:r>
      <w:r w:rsidR="00243845" w:rsidRPr="00B93E6A">
        <w:rPr>
          <w:rtl/>
        </w:rPr>
        <w:t xml:space="preserve"> ، ج 46 ، ص 106 ، ح 98.</w:t>
      </w:r>
    </w:p>
    <w:p w:rsidR="00243845" w:rsidRPr="00B93E6A" w:rsidRDefault="00AE73AA" w:rsidP="00AE73AA">
      <w:pPr>
        <w:pStyle w:val="libFootnote0"/>
        <w:rPr>
          <w:rtl/>
          <w:lang w:bidi="fa-IR"/>
        </w:rPr>
      </w:pPr>
      <w:r>
        <w:rPr>
          <w:rtl/>
        </w:rPr>
        <w:t>(6).</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عيص » بدل « العيص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م » وحاشية « جت » </w:t>
      </w:r>
      <w:r w:rsidR="00243845" w:rsidRPr="00DC50BB">
        <w:rPr>
          <w:rStyle w:val="libFootnoteBoldChar"/>
          <w:rtl/>
        </w:rPr>
        <w:t>والوسائل</w:t>
      </w:r>
      <w:r w:rsidR="00243845" w:rsidRPr="00B93E6A">
        <w:rPr>
          <w:rtl/>
        </w:rPr>
        <w:t xml:space="preserve"> : « أبي داود بن يوسف بن إبراهيم »</w:t>
      </w:r>
      <w:r w:rsidR="00243845">
        <w:rPr>
          <w:rtl/>
        </w:rPr>
        <w:t>.</w:t>
      </w:r>
    </w:p>
    <w:p w:rsidR="00243845" w:rsidRPr="00B93E6A" w:rsidRDefault="00243845" w:rsidP="00243845">
      <w:pPr>
        <w:pStyle w:val="libFootnote0"/>
        <w:rPr>
          <w:rtl/>
          <w:lang w:bidi="fa-IR"/>
        </w:rPr>
      </w:pPr>
      <w:r w:rsidRPr="00206510">
        <w:rPr>
          <w:rtl/>
        </w:rPr>
        <w:t xml:space="preserve">والمذكور في أصحاب أبي عبد الله </w:t>
      </w:r>
      <w:r w:rsidR="00AE73AA" w:rsidRPr="00AE73AA">
        <w:rPr>
          <w:rStyle w:val="libFootnoteAlaemChar"/>
          <w:rtl/>
        </w:rPr>
        <w:t>عليه‌السلام</w:t>
      </w:r>
      <w:r w:rsidRPr="00206510">
        <w:rPr>
          <w:rtl/>
        </w:rPr>
        <w:t xml:space="preserve"> ، هو داود بن يوسف أبو داود. راجع : </w:t>
      </w:r>
      <w:r w:rsidRPr="005B0EF7">
        <w:rPr>
          <w:rStyle w:val="libFootnoteBoldChar"/>
          <w:rtl/>
        </w:rPr>
        <w:t>رجال البرقي</w:t>
      </w:r>
      <w:r w:rsidRPr="00206510">
        <w:rPr>
          <w:rtl/>
        </w:rPr>
        <w:t xml:space="preserve"> ، ص 29 ؛ </w:t>
      </w:r>
      <w:r w:rsidR="009917A2" w:rsidRPr="009917A2">
        <w:rPr>
          <w:rStyle w:val="libFootnoteBoldChar"/>
          <w:rtl/>
        </w:rPr>
        <w:t>رجال الطوسي</w:t>
      </w:r>
      <w:r w:rsidRPr="00206510">
        <w:rPr>
          <w:rtl/>
        </w:rPr>
        <w:t xml:space="preserve"> ، ص 324 ، الرقم 4840. وتقدّم في ح 12448 ، شبه مضمون الخبر ، عن يوسف بن إبراهيم عن أبي عبد الله </w:t>
      </w:r>
      <w:r w:rsidR="00AE73AA" w:rsidRPr="00AE73AA">
        <w:rPr>
          <w:rStyle w:val="libFootnoteAlaemChar"/>
          <w:rtl/>
        </w:rPr>
        <w:t>عليه‌السلام</w:t>
      </w:r>
      <w:r w:rsidRPr="00206510">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الطَّيْلَسَانِ</w:t>
      </w:r>
      <w:r>
        <w:rPr>
          <w:rtl/>
          <w:lang w:bidi="fa-IR"/>
        </w:rPr>
        <w:t>؟</w:t>
      </w:r>
      <w:r w:rsidRPr="00B93E6A">
        <w:rPr>
          <w:rtl/>
          <w:lang w:bidi="fa-IR"/>
        </w:rPr>
        <w:t xml:space="preserve"> » قُلْتُ : هُوَ خَزٌّ ، قَالَ : « وَمَا بَالُ الْخَزِّ</w:t>
      </w:r>
      <w:r>
        <w:rPr>
          <w:rtl/>
          <w:lang w:bidi="fa-IR"/>
        </w:rPr>
        <w:t>؟</w:t>
      </w:r>
      <w:r w:rsidRPr="00B93E6A">
        <w:rPr>
          <w:rtl/>
          <w:lang w:bidi="fa-IR"/>
        </w:rPr>
        <w:t xml:space="preserve"> » قُلْتُ : سَدَاهُ </w:t>
      </w:r>
      <w:r w:rsidRPr="007F7D59">
        <w:rPr>
          <w:rStyle w:val="libFootnotenumChar"/>
          <w:rtl/>
        </w:rPr>
        <w:t>(1)</w:t>
      </w:r>
      <w:r w:rsidRPr="00B93E6A">
        <w:rPr>
          <w:rtl/>
          <w:lang w:bidi="fa-IR"/>
        </w:rPr>
        <w:t xml:space="preserve"> إِبْرِيسَمٌ ، قَالَ : « وَمَا بَالُ الْإِبْرِيسَمِ</w:t>
      </w:r>
      <w:r>
        <w:rPr>
          <w:rtl/>
          <w:lang w:bidi="fa-IR"/>
        </w:rPr>
        <w:t>؟</w:t>
      </w:r>
      <w:r w:rsidRPr="00B93E6A">
        <w:rPr>
          <w:rtl/>
          <w:lang w:bidi="fa-IR"/>
        </w:rPr>
        <w:t xml:space="preserve"> »</w:t>
      </w:r>
      <w:r>
        <w:rPr>
          <w:rtl/>
          <w:lang w:bidi="fa-IR"/>
        </w:rPr>
        <w:t>.</w:t>
      </w:r>
    </w:p>
    <w:p w:rsidR="00FA0166" w:rsidRDefault="00243845" w:rsidP="00206510">
      <w:pPr>
        <w:pStyle w:val="libNormal"/>
        <w:rPr>
          <w:rtl/>
          <w:lang w:bidi="fa-IR"/>
        </w:rPr>
      </w:pPr>
      <w:r w:rsidRPr="00B93E6A">
        <w:rPr>
          <w:rtl/>
          <w:lang w:bidi="fa-IR"/>
        </w:rPr>
        <w:t xml:space="preserve">قَالَ : « لَا يُكْرَهُ أَنْ يَكُونَ سَدَى الثَّوْبِ إِبْرِيسَماً وَلَا زِرُّهُ وَلَا عَلَمُهُ ، إِنَّمَا </w:t>
      </w:r>
      <w:r w:rsidRPr="007F7D59">
        <w:rPr>
          <w:rStyle w:val="libFootnotenumChar"/>
          <w:rtl/>
        </w:rPr>
        <w:t>(2)</w:t>
      </w:r>
      <w:r w:rsidRPr="00B93E6A">
        <w:rPr>
          <w:rtl/>
          <w:lang w:bidi="fa-IR"/>
        </w:rPr>
        <w:t xml:space="preserve"> يُكْرَهُ الْمُصْمَتُ </w:t>
      </w:r>
      <w:r w:rsidRPr="007F7D59">
        <w:rPr>
          <w:rStyle w:val="libFootnotenumChar"/>
          <w:rtl/>
        </w:rPr>
        <w:t>(3)</w:t>
      </w:r>
      <w:r w:rsidRPr="00B93E6A">
        <w:rPr>
          <w:rtl/>
          <w:lang w:bidi="fa-IR"/>
        </w:rPr>
        <w:t xml:space="preserve"> مِنَ الْإِبْرِيسَمِ لِلرِّجَالِ ، وَلَا يُكْرَهُ لِلنِّسَاءِ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12493 / 6.</w:t>
      </w:r>
      <w:r w:rsidRPr="00B93E6A">
        <w:rPr>
          <w:rtl/>
          <w:lang w:bidi="fa-IR"/>
        </w:rPr>
        <w:t xml:space="preserve"> عِدَّةٌ مِنْ أَصْحَابِنَا ، عَنْ أَحْمَدَ بْنِ أَبِي عَبْدِ اللهِ ، عَنْ مُوسَى بْنِ الْقَاسِمِ وَ</w:t>
      </w:r>
      <w:r>
        <w:rPr>
          <w:rFonts w:hint="cs"/>
          <w:rtl/>
          <w:lang w:bidi="fa-IR"/>
        </w:rPr>
        <w:t xml:space="preserve"> </w:t>
      </w:r>
      <w:r w:rsidRPr="007F7D59">
        <w:rPr>
          <w:rStyle w:val="libFootnotenumChar"/>
          <w:rtl/>
        </w:rPr>
        <w:t>(5)</w:t>
      </w:r>
      <w:r w:rsidRPr="00B93E6A">
        <w:rPr>
          <w:rtl/>
          <w:lang w:bidi="fa-IR"/>
        </w:rPr>
        <w:t xml:space="preserve"> عَمْرِو بْنِ عُثْمَانَ ، عَنْ أَبِي جَمِيلَةَ ، عَنْ رَجُلٍ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إِنَّا مَعَاشِرَ آلِ مُحَمَّدٍ نَلْبَسُ الْخَزَّ وَالْيُمْنَةَ </w:t>
      </w:r>
      <w:r w:rsidRPr="007F7D59">
        <w:rPr>
          <w:rStyle w:val="libFootnotenumChar"/>
          <w:rtl/>
        </w:rPr>
        <w:t>(6)</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السدى من الثوب ، وزان الحصى : هو ما يمدّ منه طولاً في النسج ، خلاف اللُّحمة ، وهو ما ينسج عرضاً. راجع : </w:t>
      </w:r>
      <w:r w:rsidR="00243845" w:rsidRPr="005B0EF7">
        <w:rPr>
          <w:rStyle w:val="libFootnoteBoldChar"/>
          <w:rtl/>
        </w:rPr>
        <w:t>المصباح المنير</w:t>
      </w:r>
      <w:r w:rsidR="00243845" w:rsidRPr="00B93E6A">
        <w:rPr>
          <w:rtl/>
        </w:rPr>
        <w:t xml:space="preserve"> ، ص 271 ( سدى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 « وإنّما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الثوب المصمت من الإبريسم ، هو الذي جميعه إبريسم لا يخالطه قطن ولا غيره. </w:t>
      </w:r>
      <w:r w:rsidR="009917A2" w:rsidRPr="009917A2">
        <w:rPr>
          <w:rStyle w:val="libFootnoteBoldChar"/>
          <w:rtl/>
        </w:rPr>
        <w:t>لسان العرب</w:t>
      </w:r>
      <w:r w:rsidR="00243845" w:rsidRPr="00B93E6A">
        <w:rPr>
          <w:rtl/>
        </w:rPr>
        <w:t xml:space="preserve"> ، ج 2 ، ص 56 ( صمت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راجع : </w:t>
      </w:r>
      <w:r w:rsidR="00243845" w:rsidRPr="00325763">
        <w:rPr>
          <w:rStyle w:val="libFootnoteBoldChar"/>
          <w:rtl/>
        </w:rPr>
        <w:t>الكافي</w:t>
      </w:r>
      <w:r w:rsidR="00243845" w:rsidRPr="00B93E6A">
        <w:rPr>
          <w:rtl/>
        </w:rPr>
        <w:t xml:space="preserve"> ، كتاب الزيّ والتجمّل ، باب اللباس ، ح 12448 ؛ </w:t>
      </w:r>
      <w:r w:rsidR="00243845" w:rsidRPr="005B0EF7">
        <w:rPr>
          <w:rStyle w:val="libFootnoteBoldChar"/>
          <w:rtl/>
        </w:rPr>
        <w:t>و</w:t>
      </w:r>
      <w:r w:rsidR="009917A2" w:rsidRPr="005B0EF7">
        <w:rPr>
          <w:rStyle w:val="libFootnoteBoldChar"/>
          <w:rtl/>
        </w:rPr>
        <w:t>تفس</w:t>
      </w:r>
      <w:r w:rsidR="009917A2" w:rsidRPr="009917A2">
        <w:rPr>
          <w:rStyle w:val="libFootnoteBoldChar"/>
          <w:rtl/>
        </w:rPr>
        <w:t>ير العيّاشي</w:t>
      </w:r>
      <w:r w:rsidR="00243845" w:rsidRPr="00B93E6A">
        <w:rPr>
          <w:rtl/>
        </w:rPr>
        <w:t xml:space="preserve"> ، ج 2 ، ص 15 ، ح 32 </w:t>
      </w:r>
      <w:r w:rsidR="005B0EF7">
        <w:rPr>
          <w:rFonts w:hint="cs"/>
          <w:rtl/>
        </w:rPr>
        <w:t>.</w:t>
      </w:r>
      <w:r w:rsidR="00325763" w:rsidRPr="00325763">
        <w:rPr>
          <w:rStyle w:val="libFootnoteBoldChar"/>
          <w:rtl/>
        </w:rPr>
        <w:t>الوافي</w:t>
      </w:r>
      <w:r w:rsidR="00243845" w:rsidRPr="00B93E6A">
        <w:rPr>
          <w:rtl/>
        </w:rPr>
        <w:t xml:space="preserve"> ، ج 20 ، ص 725 ، ح 20349 ؛ </w:t>
      </w:r>
      <w:r w:rsidR="00243845" w:rsidRPr="00325763">
        <w:rPr>
          <w:rStyle w:val="libFootnoteBoldChar"/>
          <w:rtl/>
        </w:rPr>
        <w:t>الوسائل</w:t>
      </w:r>
      <w:r w:rsidR="00243845" w:rsidRPr="00B93E6A">
        <w:rPr>
          <w:rtl/>
        </w:rPr>
        <w:t xml:space="preserve"> ، ج 4 ، ص 363 ، ح 5396 ؛ إلى قوله : « أن يكون سدى الثوب إبريسماً » ؛ </w:t>
      </w:r>
      <w:r w:rsidR="00243845" w:rsidRPr="005B0EF7">
        <w:rPr>
          <w:rStyle w:val="libFootnoteBoldChar"/>
          <w:rtl/>
        </w:rPr>
        <w:t>وفيه</w:t>
      </w:r>
      <w:r w:rsidR="00243845" w:rsidRPr="00B93E6A">
        <w:rPr>
          <w:rtl/>
        </w:rPr>
        <w:t xml:space="preserve"> ، ص 379 ، ح 5448 ، من قوله : « قلت : هو خزّ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 م ، ن ، بح ، جت ، جد » وحاشية « بف »</w:t>
      </w:r>
      <w:r w:rsidR="00243845">
        <w:rPr>
          <w:rtl/>
        </w:rPr>
        <w:t>.</w:t>
      </w:r>
      <w:r w:rsidR="00243845" w:rsidRPr="00B93E6A">
        <w:rPr>
          <w:rtl/>
        </w:rPr>
        <w:t xml:space="preserve"> وفي « بف ، بن » والمطبوع </w:t>
      </w:r>
      <w:r w:rsidR="00243845" w:rsidRPr="00DC50BB">
        <w:rPr>
          <w:rStyle w:val="libFootnoteBoldChar"/>
          <w:rtl/>
        </w:rPr>
        <w:t>و</w:t>
      </w:r>
      <w:r w:rsidR="00325763" w:rsidRPr="00DC50BB">
        <w:rPr>
          <w:rStyle w:val="libFootnoteBoldChar"/>
          <w:rtl/>
        </w:rPr>
        <w:t>الوافي</w:t>
      </w:r>
      <w:r w:rsidR="00243845" w:rsidRPr="005B0EF7">
        <w:rPr>
          <w:rtl/>
        </w:rPr>
        <w:t xml:space="preserve"> </w:t>
      </w:r>
      <w:r w:rsidR="00243845" w:rsidRPr="00DC50BB">
        <w:rPr>
          <w:rStyle w:val="libFootnoteBoldChar"/>
          <w:rtl/>
        </w:rPr>
        <w:t>والوسائل</w:t>
      </w:r>
      <w:r w:rsidR="00243845" w:rsidRPr="00B93E6A">
        <w:rPr>
          <w:rtl/>
        </w:rPr>
        <w:t xml:space="preserve"> : « عن » بدل « و</w:t>
      </w:r>
      <w:r w:rsidR="00243845">
        <w:rPr>
          <w:rFonts w:hint="cs"/>
          <w:rtl/>
        </w:rPr>
        <w:t xml:space="preserve"> </w:t>
      </w:r>
      <w:r w:rsidR="00243845" w:rsidRPr="00B93E6A">
        <w:rPr>
          <w:rtl/>
        </w:rPr>
        <w:t>»</w:t>
      </w:r>
      <w:r w:rsidR="00243845">
        <w:rPr>
          <w:rtl/>
        </w:rPr>
        <w:t>.</w:t>
      </w:r>
    </w:p>
    <w:p w:rsidR="00243845" w:rsidRPr="00B93E6A" w:rsidRDefault="00243845" w:rsidP="00206510">
      <w:pPr>
        <w:pStyle w:val="libFootnote0"/>
        <w:rPr>
          <w:rtl/>
          <w:lang w:bidi="fa-IR"/>
        </w:rPr>
      </w:pPr>
      <w:r w:rsidRPr="00F36BB4">
        <w:rPr>
          <w:rtl/>
        </w:rPr>
        <w:t xml:space="preserve">وما أثبتناه هو الظاهر ؛ فإنّا لم نجد رواية موسى بن القاسم عن عمرو بن عثمان في موضع. وعمرو بن عثمان من مشايخ أحمد بن أبي عبد الله ، روى أحمد كتابه وتكرّرت روايته عن عمرو بن عثمان في الأسناد. راجع : </w:t>
      </w:r>
      <w:r w:rsidRPr="005B0EF7">
        <w:rPr>
          <w:rStyle w:val="libFootnoteBoldChar"/>
          <w:rtl/>
        </w:rPr>
        <w:t>رجال النجاشي</w:t>
      </w:r>
      <w:r w:rsidRPr="00F36BB4">
        <w:rPr>
          <w:rtl/>
        </w:rPr>
        <w:t xml:space="preserve"> ، ص 287 ، الرقم 766 ؛ </w:t>
      </w:r>
      <w:r w:rsidRPr="005B0EF7">
        <w:rPr>
          <w:rStyle w:val="libFootnoteBoldChar"/>
          <w:rtl/>
        </w:rPr>
        <w:t>الفهرست للطوسي</w:t>
      </w:r>
      <w:r w:rsidRPr="00F36BB4">
        <w:rPr>
          <w:rtl/>
        </w:rPr>
        <w:t xml:space="preserve"> ، ص 317 ، الرقم 490 ؛ </w:t>
      </w:r>
      <w:r w:rsidRPr="005B0EF7">
        <w:rPr>
          <w:rStyle w:val="libFootnoteBoldChar"/>
          <w:rtl/>
        </w:rPr>
        <w:t>معجم رجال الحديث</w:t>
      </w:r>
      <w:r w:rsidRPr="00F36BB4">
        <w:rPr>
          <w:rtl/>
        </w:rPr>
        <w:t xml:space="preserve"> ، ج 2 ، ص 403 وص 640</w:t>
      </w:r>
      <w:r>
        <w:rPr>
          <w:rtl/>
        </w:rPr>
        <w:t xml:space="preserve"> </w:t>
      </w:r>
      <w:r w:rsidR="00AE73AA">
        <w:rPr>
          <w:rtl/>
        </w:rPr>
        <w:t>-</w:t>
      </w:r>
      <w:r>
        <w:rPr>
          <w:rtl/>
        </w:rPr>
        <w:t xml:space="preserve"> </w:t>
      </w:r>
      <w:r w:rsidRPr="00F36BB4">
        <w:rPr>
          <w:rtl/>
        </w:rPr>
        <w:t>641.</w:t>
      </w:r>
    </w:p>
    <w:p w:rsidR="00243845" w:rsidRPr="00B93E6A" w:rsidRDefault="00243845" w:rsidP="00206510">
      <w:pPr>
        <w:pStyle w:val="libFootnote0"/>
        <w:rPr>
          <w:rtl/>
          <w:lang w:bidi="fa-IR"/>
        </w:rPr>
      </w:pPr>
      <w:r w:rsidRPr="00F36BB4">
        <w:rPr>
          <w:rtl/>
        </w:rPr>
        <w:t xml:space="preserve">وأضف إلى ذلك ماورد في </w:t>
      </w:r>
      <w:r w:rsidRPr="00325763">
        <w:rPr>
          <w:rStyle w:val="libFootnoteBoldChar"/>
          <w:rtl/>
        </w:rPr>
        <w:t>الكافي</w:t>
      </w:r>
      <w:r w:rsidRPr="00F36BB4">
        <w:rPr>
          <w:rtl/>
        </w:rPr>
        <w:t xml:space="preserve"> ، ح 6121 </w:t>
      </w:r>
      <w:r>
        <w:rPr>
          <w:rtl/>
        </w:rPr>
        <w:t>و 1</w:t>
      </w:r>
      <w:r w:rsidRPr="00F36BB4">
        <w:rPr>
          <w:rtl/>
        </w:rPr>
        <w:t xml:space="preserve">0174 ، من رواية أحمد بن أبي عبد الله عن موسى بن القاسم عن أبي جميلة. ولم يثبت رواية موسى بن القاسم عن أبي جميلة بالتوسّط. وأمّا ما ورد في </w:t>
      </w:r>
      <w:r w:rsidRPr="0048092F">
        <w:rPr>
          <w:rStyle w:val="libFootnoteBoldChar"/>
          <w:rtl/>
        </w:rPr>
        <w:t>التهذيب</w:t>
      </w:r>
      <w:r w:rsidRPr="00F36BB4">
        <w:rPr>
          <w:rtl/>
        </w:rPr>
        <w:t xml:space="preserve"> ، ج 5 ، ص 231 ، ح 780 ؛ </w:t>
      </w:r>
      <w:r w:rsidRPr="008B6F3D">
        <w:rPr>
          <w:rStyle w:val="libFootnoteBoldChar"/>
          <w:rtl/>
        </w:rPr>
        <w:t>والاستبصار</w:t>
      </w:r>
      <w:r w:rsidRPr="00F36BB4">
        <w:rPr>
          <w:rtl/>
        </w:rPr>
        <w:t xml:space="preserve"> ، ج 2 ، ص 279 ، ح 991 ، من رواية موسى بن القاسم عن محمّد عن أحمد عن مفضّل بن صالح</w:t>
      </w:r>
      <w:r>
        <w:rPr>
          <w:rtl/>
        </w:rPr>
        <w:t xml:space="preserve"> </w:t>
      </w:r>
      <w:r w:rsidR="00AE73AA">
        <w:rPr>
          <w:rtl/>
        </w:rPr>
        <w:t>-</w:t>
      </w:r>
      <w:r>
        <w:rPr>
          <w:rtl/>
        </w:rPr>
        <w:t xml:space="preserve"> </w:t>
      </w:r>
      <w:r w:rsidRPr="00F36BB4">
        <w:rPr>
          <w:rtl/>
        </w:rPr>
        <w:t>ومفضّل بن صالح هو أبو جميلة</w:t>
      </w:r>
      <w:r>
        <w:rPr>
          <w:rtl/>
        </w:rPr>
        <w:t xml:space="preserve"> </w:t>
      </w:r>
      <w:r w:rsidR="00AE73AA">
        <w:rPr>
          <w:rtl/>
        </w:rPr>
        <w:t>-</w:t>
      </w:r>
      <w:r>
        <w:rPr>
          <w:rtl/>
        </w:rPr>
        <w:t xml:space="preserve"> </w:t>
      </w:r>
      <w:r w:rsidRPr="00F36BB4">
        <w:rPr>
          <w:rtl/>
        </w:rPr>
        <w:t>فموسى بن القاسم في هذين الموردين محرّف من موسى بن الحسن المراد به موسى بن الحسن بن عامر الأشعري ، والتفصيل لايسعه المقام.</w:t>
      </w:r>
    </w:p>
    <w:p w:rsidR="00243845" w:rsidRPr="00B93E6A" w:rsidRDefault="00AE73AA" w:rsidP="00AE73AA">
      <w:pPr>
        <w:pStyle w:val="libFootnote0"/>
        <w:rPr>
          <w:rtl/>
          <w:lang w:bidi="fa-IR"/>
        </w:rPr>
      </w:pPr>
      <w:r>
        <w:rPr>
          <w:rtl/>
        </w:rPr>
        <w:t>(6).</w:t>
      </w:r>
      <w:r w:rsidR="00243845" w:rsidRPr="00B93E6A">
        <w:rPr>
          <w:rtl/>
        </w:rPr>
        <w:t xml:space="preserve"> اليُمنة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البردة من برود اليمن. </w:t>
      </w:r>
      <w:r w:rsidR="009917A2" w:rsidRPr="009917A2">
        <w:rPr>
          <w:rStyle w:val="libFootnoteBoldChar"/>
          <w:rtl/>
        </w:rPr>
        <w:t>الصحاح</w:t>
      </w:r>
      <w:r w:rsidR="00243845" w:rsidRPr="00B93E6A">
        <w:rPr>
          <w:rtl/>
        </w:rPr>
        <w:t xml:space="preserve"> ، ج 6 ، ص 2221 ( يمن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724 ، ح 20344 ؛ </w:t>
      </w:r>
      <w:r w:rsidR="00243845" w:rsidRPr="00325763">
        <w:rPr>
          <w:rStyle w:val="libFootnoteBoldChar"/>
          <w:rtl/>
        </w:rPr>
        <w:t>الوسائل</w:t>
      </w:r>
      <w:r w:rsidR="00243845" w:rsidRPr="00B93E6A">
        <w:rPr>
          <w:rtl/>
        </w:rPr>
        <w:t xml:space="preserve"> ، ج 4 ، ص 363 ، ح 5397.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12494 / 7.</w:t>
      </w:r>
      <w:r w:rsidRPr="00B93E6A">
        <w:rPr>
          <w:rtl/>
          <w:lang w:bidi="fa-IR"/>
        </w:rPr>
        <w:t xml:space="preserve"> عَنْهُ </w:t>
      </w:r>
      <w:r w:rsidRPr="007F7D59">
        <w:rPr>
          <w:rStyle w:val="libFootnotenumChar"/>
          <w:rtl/>
        </w:rPr>
        <w:t>(1)</w:t>
      </w:r>
      <w:r w:rsidRPr="00B93E6A">
        <w:rPr>
          <w:rtl/>
          <w:lang w:bidi="fa-IR"/>
        </w:rPr>
        <w:t xml:space="preserve"> ، عَنْ أَبِيهِ ، عَنْ سَعْدِ بْنِ سَعْدٍ ، قَالَ :</w:t>
      </w:r>
    </w:p>
    <w:p w:rsidR="00243845" w:rsidRPr="00B93E6A" w:rsidRDefault="00243845" w:rsidP="00206510">
      <w:pPr>
        <w:pStyle w:val="libNormal"/>
        <w:rPr>
          <w:rtl/>
          <w:lang w:bidi="fa-IR"/>
        </w:rPr>
      </w:pPr>
      <w:r w:rsidRPr="00B93E6A">
        <w:rPr>
          <w:rtl/>
          <w:lang w:bidi="fa-IR"/>
        </w:rPr>
        <w:t xml:space="preserve">سَأَلْتُ الرِّضَا </w:t>
      </w:r>
      <w:r w:rsidRPr="002D5331">
        <w:rPr>
          <w:rStyle w:val="libAlaemChar"/>
          <w:rtl/>
        </w:rPr>
        <w:t>عليه‌السلام</w:t>
      </w:r>
      <w:r w:rsidRPr="00B93E6A">
        <w:rPr>
          <w:rtl/>
          <w:lang w:bidi="fa-IR"/>
        </w:rPr>
        <w:t xml:space="preserve"> عَنْ جُلُودِ الْخَزِّ</w:t>
      </w:r>
      <w:r>
        <w:rPr>
          <w:rtl/>
          <w:lang w:bidi="fa-IR"/>
        </w:rPr>
        <w:t>؟</w:t>
      </w:r>
    </w:p>
    <w:p w:rsidR="00243845" w:rsidRPr="00B93E6A" w:rsidRDefault="00243845" w:rsidP="00206510">
      <w:pPr>
        <w:pStyle w:val="libNormal"/>
        <w:rPr>
          <w:rtl/>
          <w:lang w:bidi="fa-IR"/>
        </w:rPr>
      </w:pPr>
      <w:r w:rsidRPr="00B93E6A">
        <w:rPr>
          <w:rtl/>
          <w:lang w:bidi="fa-IR"/>
        </w:rPr>
        <w:t>فَقَالَ : « هُوَ ذَا نَلْبَسُ الْخَزَّ »</w:t>
      </w:r>
      <w:r>
        <w:rPr>
          <w:rtl/>
          <w:lang w:bidi="fa-IR"/>
        </w:rPr>
        <w:t>.</w:t>
      </w:r>
    </w:p>
    <w:p w:rsidR="00FA0166" w:rsidRDefault="00243845" w:rsidP="00206510">
      <w:pPr>
        <w:pStyle w:val="libNormal"/>
        <w:rPr>
          <w:rtl/>
          <w:lang w:bidi="fa-IR"/>
        </w:rPr>
      </w:pPr>
      <w:r w:rsidRPr="00B93E6A">
        <w:rPr>
          <w:rtl/>
          <w:lang w:bidi="fa-IR"/>
        </w:rPr>
        <w:t xml:space="preserve">فَقُلْتُ </w:t>
      </w:r>
      <w:r w:rsidRPr="007F7D59">
        <w:rPr>
          <w:rStyle w:val="libFootnotenumChar"/>
          <w:rtl/>
        </w:rPr>
        <w:t>(2)</w:t>
      </w:r>
      <w:r w:rsidRPr="00B93E6A">
        <w:rPr>
          <w:rtl/>
          <w:lang w:bidi="fa-IR"/>
        </w:rPr>
        <w:t xml:space="preserve"> : جُعِلْتُ فِدَاكَ ، ذَاكَ الْوَبَرُ ، فَقَالَ : « إِذَا حَلَّ وَبَرُهُ ، حَلَّ جِلْدُهُ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12495 / 8.</w:t>
      </w:r>
      <w:r w:rsidRPr="00B93E6A">
        <w:rPr>
          <w:rtl/>
          <w:lang w:bidi="fa-IR"/>
        </w:rPr>
        <w:t xml:space="preserve"> عَنْهُ </w:t>
      </w:r>
      <w:r w:rsidRPr="007F7D59">
        <w:rPr>
          <w:rStyle w:val="libFootnotenumChar"/>
          <w:rtl/>
        </w:rPr>
        <w:t>(4)</w:t>
      </w:r>
      <w:r w:rsidRPr="00B93E6A">
        <w:rPr>
          <w:rtl/>
          <w:lang w:bidi="fa-IR"/>
        </w:rPr>
        <w:t xml:space="preserve"> ، عَنْ جَعْفَرِ بْنِ عِيسى ، قَالَ :</w:t>
      </w:r>
    </w:p>
    <w:p w:rsidR="00243845" w:rsidRPr="00B93E6A" w:rsidRDefault="00243845" w:rsidP="00206510">
      <w:pPr>
        <w:pStyle w:val="libNormal"/>
        <w:rPr>
          <w:rtl/>
          <w:lang w:bidi="fa-IR"/>
        </w:rPr>
      </w:pPr>
      <w:r w:rsidRPr="00B93E6A">
        <w:rPr>
          <w:rtl/>
          <w:lang w:bidi="fa-IR"/>
        </w:rPr>
        <w:t xml:space="preserve">كَتَبْتُ إِلى أَبِي الْحَسَنِ الرِّضَا </w:t>
      </w:r>
      <w:r w:rsidRPr="002D5331">
        <w:rPr>
          <w:rStyle w:val="libAlaemChar"/>
          <w:rtl/>
        </w:rPr>
        <w:t>عليه‌السلام</w:t>
      </w:r>
      <w:r w:rsidRPr="00B93E6A">
        <w:rPr>
          <w:rtl/>
          <w:lang w:bidi="fa-IR"/>
        </w:rPr>
        <w:t xml:space="preserve"> أَسْأَلُهُ عَنِ الدَّوَابِّ الَّتِي يُعْمَلُ </w:t>
      </w:r>
      <w:r w:rsidRPr="007F7D59">
        <w:rPr>
          <w:rStyle w:val="libFootnotenumChar"/>
          <w:rtl/>
        </w:rPr>
        <w:t>(5)</w:t>
      </w:r>
      <w:r w:rsidRPr="00B93E6A">
        <w:rPr>
          <w:rtl/>
          <w:lang w:bidi="fa-IR"/>
        </w:rPr>
        <w:t xml:space="preserve"> الْخَزُّ مِنْ وَبَرِهَا :</w:t>
      </w:r>
      <w:r>
        <w:rPr>
          <w:rFonts w:hint="cs"/>
          <w:rtl/>
          <w:lang w:bidi="fa-IR"/>
        </w:rPr>
        <w:t xml:space="preserve"> </w:t>
      </w:r>
      <w:r>
        <w:rPr>
          <w:rtl/>
          <w:lang w:bidi="fa-IR"/>
        </w:rPr>
        <w:t>أَ</w:t>
      </w:r>
      <w:r w:rsidRPr="00B93E6A">
        <w:rPr>
          <w:rtl/>
          <w:lang w:bidi="fa-IR"/>
        </w:rPr>
        <w:t>سِبَاعٌ هِيَ</w:t>
      </w:r>
      <w:r>
        <w:rPr>
          <w:rtl/>
          <w:lang w:bidi="fa-IR"/>
        </w:rPr>
        <w:t>؟</w:t>
      </w:r>
    </w:p>
    <w:p w:rsidR="00FA0166" w:rsidRDefault="00243845" w:rsidP="00206510">
      <w:pPr>
        <w:pStyle w:val="libNormal"/>
        <w:rPr>
          <w:rtl/>
          <w:lang w:bidi="fa-IR"/>
        </w:rPr>
      </w:pPr>
      <w:r w:rsidRPr="00B93E6A">
        <w:rPr>
          <w:rtl/>
          <w:lang w:bidi="fa-IR"/>
        </w:rPr>
        <w:t xml:space="preserve">فَكَتَبَ </w:t>
      </w:r>
      <w:r w:rsidRPr="007F7D59">
        <w:rPr>
          <w:rStyle w:val="libFootnotenumChar"/>
          <w:rtl/>
        </w:rPr>
        <w:t>(6)</w:t>
      </w:r>
      <w:r w:rsidRPr="00B93E6A">
        <w:rPr>
          <w:rtl/>
          <w:lang w:bidi="fa-IR"/>
        </w:rPr>
        <w:t xml:space="preserve"> : « لَبِسَ الْخَزَّ الْحُسَيْنُ بْنُ عَلِيٍّ </w:t>
      </w:r>
      <w:r w:rsidRPr="007F7D59">
        <w:rPr>
          <w:rStyle w:val="libFootnotenumChar"/>
          <w:rtl/>
        </w:rPr>
        <w:t>(7)</w:t>
      </w:r>
      <w:r w:rsidRPr="00B93E6A">
        <w:rPr>
          <w:rtl/>
          <w:lang w:bidi="fa-IR"/>
        </w:rPr>
        <w:t xml:space="preserve"> ، وَمِنْ بَعْدِهِ جَدِّي </w:t>
      </w:r>
      <w:r w:rsidRPr="002D5331">
        <w:rPr>
          <w:rStyle w:val="libAlaemChar"/>
          <w:rtl/>
        </w:rPr>
        <w:t>عليهما‌السلام</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12496 / 9.</w:t>
      </w:r>
      <w:r w:rsidRPr="00B93E6A">
        <w:rPr>
          <w:rtl/>
          <w:lang w:bidi="fa-IR"/>
        </w:rPr>
        <w:t xml:space="preserve"> أَبُو عَلِيٍّ الْأَشْعَرِيُّ ، عَنْ مُحَمَّدِ بْنِ سَالِمٍ ، عَنْ أَحْمَدَ بْنِ النَّضْرِ ، عَنْ عَمْرِو بْنِ شِمْرٍ ، عَنْ جَابِرٍ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قُتِلَ الْحُسَيْنُ بْنُ عَلِيٍّ </w:t>
      </w:r>
      <w:r w:rsidRPr="002D5331">
        <w:rPr>
          <w:rStyle w:val="libAlaemChar"/>
          <w:rtl/>
        </w:rPr>
        <w:t>عليهما‌السلام</w:t>
      </w:r>
      <w:r w:rsidRPr="00B93E6A">
        <w:rPr>
          <w:rtl/>
          <w:lang w:bidi="fa-IR"/>
        </w:rPr>
        <w:t xml:space="preserve"> وَعَلَيْهِ جُبَّةُ خَزٍّ دَكْنَاءُ </w:t>
      </w:r>
      <w:r w:rsidRPr="007F7D59">
        <w:rPr>
          <w:rStyle w:val="libFootnotenumChar"/>
          <w:rtl/>
        </w:rPr>
        <w:t>(9)</w:t>
      </w:r>
      <w:r w:rsidRPr="00B93E6A">
        <w:rPr>
          <w:rtl/>
          <w:lang w:bidi="fa-IR"/>
        </w:rPr>
        <w:t xml:space="preserve"> ، فَوَجَدُوا فِيهَا </w:t>
      </w:r>
      <w:r w:rsidRPr="007F7D59">
        <w:rPr>
          <w:rStyle w:val="libFootnotenumChar"/>
          <w:rtl/>
        </w:rPr>
        <w:t>(10)</w:t>
      </w:r>
      <w:r w:rsidRPr="00B93E6A">
        <w:rPr>
          <w:rtl/>
          <w:lang w:bidi="fa-IR"/>
        </w:rPr>
        <w:t xml:space="preserve"> ثَلَاثَةً وَسِتِّينَ مِنْ </w:t>
      </w:r>
      <w:r w:rsidRPr="007F7D59">
        <w:rPr>
          <w:rStyle w:val="libFootnotenumChar"/>
          <w:rtl/>
        </w:rPr>
        <w:t>(11)</w:t>
      </w:r>
      <w:r w:rsidRPr="00B93E6A">
        <w:rPr>
          <w:rtl/>
          <w:lang w:bidi="fa-IR"/>
        </w:rPr>
        <w:t xml:space="preserve"> بَيْنِ ضَرْبَةٍ بِالسَّيْفِ </w:t>
      </w:r>
      <w:r w:rsidRPr="007F7D59">
        <w:rPr>
          <w:rStyle w:val="libFootnotenumChar"/>
          <w:rtl/>
        </w:rPr>
        <w:t>(12)</w:t>
      </w:r>
      <w:r w:rsidRPr="00B93E6A">
        <w:rPr>
          <w:rtl/>
          <w:lang w:bidi="fa-IR"/>
        </w:rPr>
        <w:t xml:space="preserve"> ، أَوْ طَعْنَةٍ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أبي عبد الله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في « م ، ن ، بن ، جد » : « قلت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2 ، ص 372 ، ح 1547 ، بسنده عن أحمد بن محمّد ، عن البرقي ، عن سعد بن سعد </w:t>
      </w:r>
      <w:r w:rsidR="000A4F2A">
        <w:rPr>
          <w:rFonts w:hint="cs"/>
          <w:rtl/>
        </w:rPr>
        <w:t>.</w:t>
      </w:r>
      <w:r w:rsidR="00325763" w:rsidRPr="00325763">
        <w:rPr>
          <w:rStyle w:val="libFootnoteBoldChar"/>
          <w:rtl/>
        </w:rPr>
        <w:t>الوافي</w:t>
      </w:r>
      <w:r w:rsidR="00243845" w:rsidRPr="00B93E6A">
        <w:rPr>
          <w:rtl/>
        </w:rPr>
        <w:t xml:space="preserve"> ، ج 20 ، ص 724 ، ح 20346 ؛ </w:t>
      </w:r>
      <w:r w:rsidR="00243845" w:rsidRPr="00325763">
        <w:rPr>
          <w:rStyle w:val="libFootnoteBoldChar"/>
          <w:rtl/>
        </w:rPr>
        <w:t>الوسائل</w:t>
      </w:r>
      <w:r w:rsidR="00243845" w:rsidRPr="00B93E6A">
        <w:rPr>
          <w:rtl/>
        </w:rPr>
        <w:t xml:space="preserve"> ، ج 4 ، ص 366 ، ذيل ح 5408.</w:t>
      </w:r>
    </w:p>
    <w:p w:rsidR="00243845" w:rsidRPr="00B93E6A" w:rsidRDefault="00AE73AA" w:rsidP="000A4F2A">
      <w:pPr>
        <w:pStyle w:val="libFootnote0"/>
        <w:rPr>
          <w:rtl/>
          <w:lang w:bidi="fa-IR"/>
        </w:rPr>
      </w:pPr>
      <w:r>
        <w:rPr>
          <w:rtl/>
        </w:rPr>
        <w:t>(4).</w:t>
      </w:r>
      <w:r w:rsidR="00243845" w:rsidRPr="00B93E6A">
        <w:rPr>
          <w:rtl/>
        </w:rPr>
        <w:t xml:space="preserve"> ظاهر السياق رجوع الضمير إلى أحمد بن أبي عبد الله. ولم نعثر على رواية واحدٍ ممّن تقدّم في السند السابق والسند المتقدّم عليه ، عن جعفر بن عيسى.</w:t>
      </w:r>
      <w:r w:rsidR="000A4F2A">
        <w:rPr>
          <w:rFonts w:hint="cs"/>
          <w:rtl/>
        </w:rPr>
        <w:t xml:space="preserve">             </w:t>
      </w:r>
      <w:r>
        <w:rPr>
          <w:rtl/>
        </w:rPr>
        <w:t>(5).</w:t>
      </w:r>
      <w:r w:rsidR="00243845" w:rsidRPr="00B93E6A">
        <w:rPr>
          <w:rtl/>
        </w:rPr>
        <w:t xml:space="preserve"> في « بح ، بف » : « تعمل »</w:t>
      </w:r>
      <w:r w:rsidR="00243845">
        <w:rPr>
          <w:rtl/>
        </w:rPr>
        <w:t>.</w:t>
      </w:r>
      <w:r w:rsidR="00243845" w:rsidRPr="00B93E6A">
        <w:rPr>
          <w:rtl/>
        </w:rPr>
        <w:t xml:space="preserve"> وفي « جت » بالتاء والياء معاً.</w:t>
      </w:r>
    </w:p>
    <w:tbl>
      <w:tblPr>
        <w:tblStyle w:val="TableGrid"/>
        <w:bidiVisual/>
        <w:tblW w:w="0" w:type="auto"/>
        <w:tblLook w:val="04A0"/>
      </w:tblPr>
      <w:tblGrid>
        <w:gridCol w:w="4006"/>
        <w:gridCol w:w="4006"/>
      </w:tblGrid>
      <w:tr w:rsidR="000A4F2A" w:rsidTr="000A4F2A">
        <w:tc>
          <w:tcPr>
            <w:tcW w:w="4006" w:type="dxa"/>
          </w:tcPr>
          <w:p w:rsidR="000A4F2A" w:rsidRDefault="000A4F2A" w:rsidP="00AE73AA">
            <w:pPr>
              <w:pStyle w:val="libFootnote0"/>
              <w:rPr>
                <w:rtl/>
              </w:rPr>
            </w:pPr>
            <w:r>
              <w:rPr>
                <w:rtl/>
              </w:rPr>
              <w:t>(6).</w:t>
            </w:r>
            <w:r w:rsidRPr="00B93E6A">
              <w:rPr>
                <w:rtl/>
              </w:rPr>
              <w:t xml:space="preserve"> في « جت » : + « إليه »</w:t>
            </w:r>
            <w:r>
              <w:rPr>
                <w:rtl/>
              </w:rPr>
              <w:t>.</w:t>
            </w:r>
          </w:p>
        </w:tc>
        <w:tc>
          <w:tcPr>
            <w:tcW w:w="4006" w:type="dxa"/>
          </w:tcPr>
          <w:p w:rsidR="000A4F2A" w:rsidRDefault="000A4F2A" w:rsidP="00AE73AA">
            <w:pPr>
              <w:pStyle w:val="libFootnote0"/>
              <w:rPr>
                <w:rtl/>
              </w:rPr>
            </w:pPr>
            <w:r>
              <w:rPr>
                <w:rtl/>
              </w:rPr>
              <w:t>(7).</w:t>
            </w:r>
            <w:r w:rsidRPr="00B93E6A">
              <w:rPr>
                <w:rtl/>
              </w:rPr>
              <w:t xml:space="preserve"> في « جت » : « عليّ بن الحسين »</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725 ، ح 20347 ؛ </w:t>
      </w:r>
      <w:r w:rsidR="00243845" w:rsidRPr="00325763">
        <w:rPr>
          <w:rStyle w:val="libFootnoteBoldChar"/>
          <w:rtl/>
        </w:rPr>
        <w:t>الوسائل</w:t>
      </w:r>
      <w:r w:rsidR="00243845" w:rsidRPr="00B93E6A">
        <w:rPr>
          <w:rtl/>
        </w:rPr>
        <w:t xml:space="preserve"> ، ج 4 ، ص 364 ، ح 5398.</w:t>
      </w:r>
    </w:p>
    <w:p w:rsidR="00243845" w:rsidRPr="00B93E6A" w:rsidRDefault="00AE73AA" w:rsidP="006E06BF">
      <w:pPr>
        <w:pStyle w:val="libFootnote0"/>
        <w:rPr>
          <w:rtl/>
          <w:lang w:bidi="fa-IR"/>
        </w:rPr>
      </w:pPr>
      <w:r>
        <w:rPr>
          <w:rtl/>
        </w:rPr>
        <w:t>(9).</w:t>
      </w:r>
      <w:r w:rsidR="00243845" w:rsidRPr="00B93E6A">
        <w:rPr>
          <w:rtl/>
        </w:rPr>
        <w:t xml:space="preserve"> الدكنة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لون يضرب إلى السواد. ودكِن الثوب إذا اتّسخ واغبرّ لونه. </w:t>
      </w:r>
      <w:r w:rsidR="00233CAC" w:rsidRPr="00233CAC">
        <w:rPr>
          <w:rStyle w:val="libFootnoteBoldChar"/>
          <w:rtl/>
        </w:rPr>
        <w:t>القاموس المحيط</w:t>
      </w:r>
      <w:r w:rsidR="00243845" w:rsidRPr="00B93E6A">
        <w:rPr>
          <w:rtl/>
        </w:rPr>
        <w:t xml:space="preserve"> ، ج 2 ، ص 1573 ؛ </w:t>
      </w:r>
      <w:r w:rsidR="00233CAC" w:rsidRPr="00233CAC">
        <w:rPr>
          <w:rStyle w:val="libFootnoteBoldChar"/>
          <w:rtl/>
        </w:rPr>
        <w:t>النهاية</w:t>
      </w:r>
      <w:r w:rsidR="00243845" w:rsidRPr="00B93E6A">
        <w:rPr>
          <w:rtl/>
        </w:rPr>
        <w:t xml:space="preserve"> ، ج 2 ، ص 128 ( دكن )</w:t>
      </w:r>
      <w:r w:rsidR="00243845">
        <w:rPr>
          <w:rtl/>
        </w:rPr>
        <w:t>.</w:t>
      </w:r>
      <w:r w:rsidR="006E06BF">
        <w:rPr>
          <w:rFonts w:hint="cs"/>
          <w:rtl/>
        </w:rPr>
        <w:t xml:space="preserve">       </w:t>
      </w:r>
      <w:r w:rsidR="006C5B98">
        <w:rPr>
          <w:rFonts w:hint="cs"/>
          <w:rtl/>
        </w:rPr>
        <w:t xml:space="preserve">   </w:t>
      </w:r>
      <w:r w:rsidR="006E06BF">
        <w:rPr>
          <w:rFonts w:hint="cs"/>
          <w:rtl/>
        </w:rPr>
        <w:t xml:space="preserve">  </w:t>
      </w:r>
      <w:r>
        <w:rPr>
          <w:rtl/>
        </w:rPr>
        <w:t>(10).</w:t>
      </w:r>
      <w:r w:rsidR="00243845" w:rsidRPr="00B93E6A">
        <w:rPr>
          <w:rtl/>
        </w:rPr>
        <w:t xml:space="preserve"> في </w:t>
      </w:r>
      <w:r w:rsidR="00325763" w:rsidRPr="006E06BF">
        <w:rPr>
          <w:rtl/>
        </w:rPr>
        <w:t>الوافي</w:t>
      </w:r>
      <w:r w:rsidR="00243845" w:rsidRPr="00B93E6A">
        <w:rPr>
          <w:rtl/>
        </w:rPr>
        <w:t xml:space="preserve"> « فيه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 « ما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في « م ، ن ، بن ، جد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بسيف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هكذا في « م ، ن ، بن ، بح ، جد » </w:t>
      </w:r>
      <w:r w:rsidR="00243845" w:rsidRPr="00DC50BB">
        <w:rPr>
          <w:rStyle w:val="libFootnoteBoldChar"/>
          <w:rtl/>
        </w:rPr>
        <w:t>و</w:t>
      </w:r>
      <w:r w:rsidR="00325763" w:rsidRPr="00DC50BB">
        <w:rPr>
          <w:rStyle w:val="libFootnoteBoldChar"/>
          <w:rtl/>
        </w:rPr>
        <w:t>الوافي</w:t>
      </w:r>
      <w:r w:rsidR="00243845" w:rsidRPr="006E06BF">
        <w:rPr>
          <w:rtl/>
        </w:rPr>
        <w:t xml:space="preserve"> </w:t>
      </w:r>
      <w:r w:rsidR="00243845" w:rsidRPr="00DC50BB">
        <w:rPr>
          <w:rStyle w:val="libFootnoteBoldChar"/>
          <w:rtl/>
        </w:rPr>
        <w:t>والوسائل</w:t>
      </w:r>
      <w:r w:rsidR="00243845" w:rsidRPr="006E06BF">
        <w:rPr>
          <w:rtl/>
        </w:rPr>
        <w:t xml:space="preserve"> و</w:t>
      </w:r>
      <w:r w:rsidR="009917A2" w:rsidRPr="006E06BF">
        <w:rPr>
          <w:rtl/>
        </w:rPr>
        <w:t>البحار</w:t>
      </w:r>
      <w:r w:rsidR="00243845" w:rsidRPr="00B93E6A">
        <w:rPr>
          <w:rtl/>
        </w:rPr>
        <w:t>. وفي سائر النسخ والمطبوع : « وطعنة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بِرُمْحٍ </w:t>
      </w:r>
      <w:r w:rsidRPr="007F7D59">
        <w:rPr>
          <w:rStyle w:val="libFootnotenumChar"/>
          <w:rtl/>
        </w:rPr>
        <w:t>(1)</w:t>
      </w:r>
      <w:r w:rsidRPr="00B93E6A">
        <w:rPr>
          <w:rtl/>
          <w:lang w:bidi="fa-IR"/>
        </w:rPr>
        <w:t xml:space="preserve"> ، أَوْ رَمْيَةٍ بِسَهْمٍ </w:t>
      </w:r>
      <w:r w:rsidRPr="007F7D59">
        <w:rPr>
          <w:rStyle w:val="libFootnotenumChar"/>
          <w:rtl/>
        </w:rPr>
        <w:t>(2)</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12497 / 10.</w:t>
      </w:r>
      <w:r w:rsidRPr="00B93E6A">
        <w:rPr>
          <w:rtl/>
          <w:lang w:bidi="fa-IR"/>
        </w:rPr>
        <w:t xml:space="preserve"> عِدَّةٌ مِنْ أَصْحَابِنَا ، عَنْ سَهْلِ بْنِ زِيَادٍ ، عَنْ مُحَمَّدِ بْنِ عِيسى ، عَنْ حَفْصِ بْنِ عُمَرَ </w:t>
      </w:r>
      <w:r w:rsidRPr="007F7D59">
        <w:rPr>
          <w:rStyle w:val="libFootnotenumChar"/>
          <w:rtl/>
        </w:rPr>
        <w:t>(4)</w:t>
      </w:r>
      <w:r w:rsidRPr="00B93E6A">
        <w:rPr>
          <w:rtl/>
          <w:lang w:bidi="fa-IR"/>
        </w:rPr>
        <w:t xml:space="preserve"> أَبِي مُحَمَّدٍ مُؤَذِّنِ عَلِيِّ بْنِ يَقْطِينٍ ، قَالَ :</w:t>
      </w:r>
    </w:p>
    <w:p w:rsidR="00FA0166" w:rsidRDefault="00243845" w:rsidP="00206510">
      <w:pPr>
        <w:pStyle w:val="libNormal"/>
        <w:rPr>
          <w:rtl/>
          <w:lang w:bidi="fa-IR"/>
        </w:rPr>
      </w:pPr>
      <w:r w:rsidRPr="00B93E6A">
        <w:rPr>
          <w:rtl/>
          <w:lang w:bidi="fa-IR"/>
        </w:rPr>
        <w:t xml:space="preserve">رَأَيْتُ عَلى أَبِي عَبْدِ اللهِ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وَهُوَ يُصَلِّي فِي الرَّوْضَةِ</w:t>
      </w:r>
      <w:r>
        <w:rPr>
          <w:rtl/>
          <w:lang w:bidi="fa-IR"/>
        </w:rPr>
        <w:t xml:space="preserve"> </w:t>
      </w:r>
      <w:r w:rsidR="00AE73AA">
        <w:rPr>
          <w:rtl/>
          <w:lang w:bidi="fa-IR"/>
        </w:rPr>
        <w:t>-</w:t>
      </w:r>
      <w:r>
        <w:rPr>
          <w:rtl/>
          <w:lang w:bidi="fa-IR"/>
        </w:rPr>
        <w:t xml:space="preserve"> </w:t>
      </w:r>
      <w:r w:rsidRPr="00B93E6A">
        <w:rPr>
          <w:rtl/>
          <w:lang w:bidi="fa-IR"/>
        </w:rPr>
        <w:t xml:space="preserve">جُبَّةَ خَزٍّ سَفَرْجَلِيَّةً. </w:t>
      </w:r>
      <w:r w:rsidRPr="007F7D59">
        <w:rPr>
          <w:rStyle w:val="libFootnotenumChar"/>
          <w:rtl/>
        </w:rPr>
        <w:t>(5)</w:t>
      </w:r>
    </w:p>
    <w:p w:rsidR="00FA0166" w:rsidRDefault="00243845" w:rsidP="00243845">
      <w:pPr>
        <w:pStyle w:val="Heading2Center"/>
        <w:rPr>
          <w:rtl/>
          <w:lang w:bidi="fa-IR"/>
        </w:rPr>
      </w:pPr>
      <w:bookmarkStart w:id="71" w:name="_Toc347423816"/>
      <w:bookmarkStart w:id="72" w:name="_Toc469922305"/>
      <w:bookmarkStart w:id="73" w:name="_Toc470003357"/>
      <w:bookmarkStart w:id="74" w:name="_Toc470004055"/>
      <w:bookmarkStart w:id="75" w:name="_Toc470004255"/>
      <w:bookmarkStart w:id="76" w:name="_Toc470005132"/>
      <w:bookmarkStart w:id="77" w:name="_Toc60267269"/>
      <w:r w:rsidRPr="00B93E6A">
        <w:rPr>
          <w:rtl/>
          <w:lang w:bidi="fa-IR"/>
        </w:rPr>
        <w:t>10</w:t>
      </w:r>
      <w:r>
        <w:rPr>
          <w:rtl/>
          <w:lang w:bidi="fa-IR"/>
        </w:rPr>
        <w:t xml:space="preserve"> </w:t>
      </w:r>
      <w:r w:rsidR="00AE73AA">
        <w:rPr>
          <w:rtl/>
          <w:lang w:bidi="fa-IR"/>
        </w:rPr>
        <w:t>-</w:t>
      </w:r>
      <w:r>
        <w:rPr>
          <w:rtl/>
          <w:lang w:bidi="fa-IR"/>
        </w:rPr>
        <w:t xml:space="preserve"> </w:t>
      </w:r>
      <w:r w:rsidRPr="00B93E6A">
        <w:rPr>
          <w:rtl/>
          <w:lang w:bidi="fa-IR"/>
        </w:rPr>
        <w:t xml:space="preserve">بَابُ لُبْسِ </w:t>
      </w:r>
      <w:r w:rsidRPr="007F7D59">
        <w:rPr>
          <w:rStyle w:val="libFootnotenumChar"/>
          <w:rtl/>
        </w:rPr>
        <w:t>(6)</w:t>
      </w:r>
      <w:r>
        <w:rPr>
          <w:rtl/>
        </w:rPr>
        <w:t xml:space="preserve"> </w:t>
      </w:r>
      <w:r w:rsidRPr="00B93E6A">
        <w:rPr>
          <w:rtl/>
          <w:lang w:bidi="fa-IR"/>
        </w:rPr>
        <w:t xml:space="preserve">الْوَشْيِ </w:t>
      </w:r>
      <w:r w:rsidRPr="007F7D59">
        <w:rPr>
          <w:rStyle w:val="libFootnotenumChar"/>
          <w:rtl/>
        </w:rPr>
        <w:t>(7)</w:t>
      </w:r>
      <w:bookmarkEnd w:id="71"/>
      <w:bookmarkEnd w:id="72"/>
      <w:bookmarkEnd w:id="73"/>
      <w:bookmarkEnd w:id="74"/>
      <w:bookmarkEnd w:id="75"/>
      <w:bookmarkEnd w:id="76"/>
      <w:bookmarkEnd w:id="77"/>
    </w:p>
    <w:p w:rsidR="00243845" w:rsidRPr="00B93E6A" w:rsidRDefault="00243845" w:rsidP="00206510">
      <w:pPr>
        <w:pStyle w:val="libNormal"/>
        <w:rPr>
          <w:rtl/>
          <w:lang w:bidi="fa-IR"/>
        </w:rPr>
      </w:pPr>
      <w:r w:rsidRPr="000615CF">
        <w:rPr>
          <w:rStyle w:val="libBold2Char"/>
          <w:rtl/>
        </w:rPr>
        <w:t>12498 / 1.</w:t>
      </w:r>
      <w:r w:rsidRPr="00B93E6A">
        <w:rPr>
          <w:rtl/>
          <w:lang w:bidi="fa-IR"/>
        </w:rPr>
        <w:t xml:space="preserve"> عِدَّةٌ مِنْ أَصْحَابِنَا ، عَنْ سَهْلِ بْنِ زِيَادٍ ، عَنْ مُحَمَّدِ بْنِ عِيسى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6E06BF">
        <w:rPr>
          <w:rtl/>
        </w:rPr>
        <w:t xml:space="preserve"> </w:t>
      </w:r>
      <w:r w:rsidR="00243845" w:rsidRPr="00DC50BB">
        <w:rPr>
          <w:rStyle w:val="libFootnoteBoldChar"/>
          <w:rtl/>
        </w:rPr>
        <w:t>والوسائل</w:t>
      </w:r>
      <w:r w:rsidR="00243845" w:rsidRPr="006E06BF">
        <w:rPr>
          <w:rtl/>
        </w:rPr>
        <w:t xml:space="preserve"> و</w:t>
      </w:r>
      <w:r w:rsidR="009917A2" w:rsidRPr="006E06BF">
        <w:rPr>
          <w:rtl/>
        </w:rPr>
        <w:t>البحار</w:t>
      </w:r>
      <w:r w:rsidR="00243845" w:rsidRPr="00B93E6A">
        <w:rPr>
          <w:rtl/>
        </w:rPr>
        <w:t>. وفي المطبوع : « بالرمح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6E06BF">
        <w:rPr>
          <w:rtl/>
        </w:rPr>
        <w:t xml:space="preserve"> </w:t>
      </w:r>
      <w:r w:rsidR="00243845" w:rsidRPr="00DC50BB">
        <w:rPr>
          <w:rStyle w:val="libFootnoteBoldChar"/>
          <w:rtl/>
        </w:rPr>
        <w:t>والوسائل</w:t>
      </w:r>
      <w:r w:rsidR="00243845" w:rsidRPr="006E06BF">
        <w:rPr>
          <w:rtl/>
        </w:rPr>
        <w:t xml:space="preserve"> و</w:t>
      </w:r>
      <w:r w:rsidR="009917A2" w:rsidRPr="006E06BF">
        <w:rPr>
          <w:rtl/>
        </w:rPr>
        <w:t>البحار</w:t>
      </w:r>
      <w:r w:rsidR="00243845" w:rsidRPr="00B93E6A">
        <w:rPr>
          <w:rtl/>
        </w:rPr>
        <w:t>. وفي المطبوع : « بالسهم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724 ، ح 20345 ؛ </w:t>
      </w:r>
      <w:r w:rsidR="00243845" w:rsidRPr="00325763">
        <w:rPr>
          <w:rStyle w:val="libFootnoteBoldChar"/>
          <w:rtl/>
        </w:rPr>
        <w:t>الوسائل</w:t>
      </w:r>
      <w:r w:rsidR="00243845" w:rsidRPr="00B93E6A">
        <w:rPr>
          <w:rtl/>
        </w:rPr>
        <w:t xml:space="preserve"> ، ج 4 ، ص 364 ، ح 5402 ؛ وفيه ، ص 383 ، ح 5463 ، إلى قوله : « جبّة خزّ دكناء » ؛ </w:t>
      </w:r>
      <w:r w:rsidR="009917A2" w:rsidRPr="009917A2">
        <w:rPr>
          <w:rStyle w:val="libFootnoteBoldChar"/>
          <w:rtl/>
        </w:rPr>
        <w:t>البحار</w:t>
      </w:r>
      <w:r w:rsidR="00243845" w:rsidRPr="00B93E6A">
        <w:rPr>
          <w:rtl/>
        </w:rPr>
        <w:t xml:space="preserve"> ، ج 45 ، ص 94 ، ح 36.</w:t>
      </w:r>
    </w:p>
    <w:p w:rsidR="00243845" w:rsidRPr="00B93E6A" w:rsidRDefault="00AE73AA" w:rsidP="00AE73AA">
      <w:pPr>
        <w:pStyle w:val="libFootnote0"/>
        <w:rPr>
          <w:rtl/>
          <w:lang w:bidi="fa-IR"/>
        </w:rPr>
      </w:pPr>
      <w:r>
        <w:rPr>
          <w:rtl/>
        </w:rPr>
        <w:t>(4).</w:t>
      </w:r>
      <w:r w:rsidR="00243845" w:rsidRPr="00B93E6A">
        <w:rPr>
          <w:rtl/>
        </w:rPr>
        <w:t xml:space="preserve"> هكذا في « م ، بح ، بف ، بن ، جت ، جد » وحاشية « ن » </w:t>
      </w:r>
      <w:r w:rsidR="00243845" w:rsidRPr="00DC50BB">
        <w:rPr>
          <w:rStyle w:val="libFootnoteBoldChar"/>
          <w:rtl/>
        </w:rPr>
        <w:t>و</w:t>
      </w:r>
      <w:r w:rsidR="00325763" w:rsidRPr="00DC50BB">
        <w:rPr>
          <w:rStyle w:val="libFootnoteBoldChar"/>
          <w:rtl/>
        </w:rPr>
        <w:t>الوافي</w:t>
      </w:r>
      <w:r w:rsidR="00243845" w:rsidRPr="006E06BF">
        <w:rPr>
          <w:rtl/>
        </w:rPr>
        <w:t xml:space="preserve"> </w:t>
      </w:r>
      <w:r w:rsidR="00243845" w:rsidRPr="00DC50BB">
        <w:rPr>
          <w:rStyle w:val="libFootnoteBoldChar"/>
          <w:rtl/>
        </w:rPr>
        <w:t>والوسائل</w:t>
      </w:r>
      <w:r w:rsidR="00243845" w:rsidRPr="00B93E6A">
        <w:rPr>
          <w:rtl/>
        </w:rPr>
        <w:t>. وفي « ن » وحاشية « جت » : « عمران »</w:t>
      </w:r>
      <w:r w:rsidR="00243845">
        <w:rPr>
          <w:rtl/>
        </w:rPr>
        <w:t>.</w:t>
      </w:r>
      <w:r w:rsidR="00243845" w:rsidRPr="00B93E6A">
        <w:rPr>
          <w:rtl/>
        </w:rPr>
        <w:t xml:space="preserve"> وفي المطبوع : « عمرو »</w:t>
      </w:r>
      <w:r w:rsidR="00243845">
        <w:rPr>
          <w:rtl/>
        </w:rPr>
        <w:t>.</w:t>
      </w:r>
    </w:p>
    <w:p w:rsidR="00243845" w:rsidRPr="00B93E6A" w:rsidRDefault="00243845" w:rsidP="00243845">
      <w:pPr>
        <w:pStyle w:val="libFootnote0"/>
        <w:rPr>
          <w:rtl/>
          <w:lang w:bidi="fa-IR"/>
        </w:rPr>
      </w:pPr>
      <w:r w:rsidRPr="00206510">
        <w:rPr>
          <w:rtl/>
        </w:rPr>
        <w:t xml:space="preserve">وحفص هذا لم نعثر على نسبه حتّى نعرف ما هو الصواب في عنوانه. والخبر رواه عبد الله بن جعفر الحميري في </w:t>
      </w:r>
      <w:r w:rsidRPr="005B0EF7">
        <w:rPr>
          <w:rStyle w:val="libFootnoteBoldChar"/>
          <w:rtl/>
        </w:rPr>
        <w:t>قرب الإسناد</w:t>
      </w:r>
      <w:r w:rsidRPr="00206510">
        <w:rPr>
          <w:rtl/>
        </w:rPr>
        <w:t xml:space="preserve"> ، ص 13 ، ح 41 </w:t>
      </w:r>
      <w:r w:rsidR="00AE73AA" w:rsidRPr="00206510">
        <w:rPr>
          <w:rtl/>
        </w:rPr>
        <w:t>-</w:t>
      </w:r>
      <w:r w:rsidRPr="00206510">
        <w:rPr>
          <w:rtl/>
        </w:rPr>
        <w:t xml:space="preserve"> باختلاف يسير </w:t>
      </w:r>
      <w:r w:rsidR="00AE73AA" w:rsidRPr="00206510">
        <w:rPr>
          <w:rtl/>
        </w:rPr>
        <w:t>-</w:t>
      </w:r>
      <w:r w:rsidRPr="00206510">
        <w:rPr>
          <w:rtl/>
        </w:rPr>
        <w:t xml:space="preserve"> عن محمّد بن عيسى ، قال : حدّثني حفص بن محمّد مؤذّن عليّ بن يقطين ، عن أبي عبد الله </w:t>
      </w:r>
      <w:r w:rsidR="00AE73AA" w:rsidRPr="00AE73AA">
        <w:rPr>
          <w:rStyle w:val="libFootnoteAlaemChar"/>
          <w:rtl/>
        </w:rPr>
        <w:t>عليه‌السلام</w:t>
      </w:r>
      <w:r w:rsidRPr="00206510">
        <w:rPr>
          <w:rtl/>
        </w:rPr>
        <w:t xml:space="preserve"> ، لكنّ المذكور في </w:t>
      </w:r>
      <w:r w:rsidR="009917A2" w:rsidRPr="009917A2">
        <w:rPr>
          <w:rStyle w:val="libFootnoteBoldChar"/>
          <w:rtl/>
        </w:rPr>
        <w:t>رجال الكشّي</w:t>
      </w:r>
      <w:r w:rsidRPr="00206510">
        <w:rPr>
          <w:rtl/>
        </w:rPr>
        <w:t xml:space="preserve"> ، ص 432 ، الرقم 814 </w:t>
      </w:r>
      <w:r w:rsidR="00AE73AA" w:rsidRPr="00206510">
        <w:rPr>
          <w:rtl/>
        </w:rPr>
        <w:t>-</w:t>
      </w:r>
      <w:r w:rsidRPr="00206510">
        <w:rPr>
          <w:rtl/>
        </w:rPr>
        <w:t xml:space="preserve"> ذيل عنوان « عليّ بن يقطين وإخوته » </w:t>
      </w:r>
      <w:r w:rsidR="00AE73AA" w:rsidRPr="00206510">
        <w:rPr>
          <w:rtl/>
        </w:rPr>
        <w:t>-</w:t>
      </w:r>
      <w:r w:rsidRPr="00206510">
        <w:rPr>
          <w:rtl/>
        </w:rPr>
        <w:t xml:space="preserve"> محمّد بن عيسى ، قال : حدّثني حفص أبو محمّد مؤذّن عليّ بن يقطين ، عن عليّ بن يقطين ، قال : رأيت أبا عبد الله </w:t>
      </w:r>
      <w:r w:rsidR="00AE73AA" w:rsidRPr="00AE73AA">
        <w:rPr>
          <w:rStyle w:val="libFootnoteAlaemChar"/>
          <w:rtl/>
        </w:rPr>
        <w:t>عليه‌السلام</w:t>
      </w:r>
      <w:r w:rsidRPr="00206510">
        <w:rPr>
          <w:rtl/>
        </w:rPr>
        <w:t xml:space="preserve"> ، الخبر.</w:t>
      </w:r>
    </w:p>
    <w:p w:rsidR="00243845" w:rsidRPr="00B93E6A" w:rsidRDefault="00243845" w:rsidP="00206510">
      <w:pPr>
        <w:pStyle w:val="libFootnote0"/>
        <w:rPr>
          <w:rtl/>
          <w:lang w:bidi="fa-IR"/>
        </w:rPr>
      </w:pPr>
      <w:r w:rsidRPr="00F36BB4">
        <w:rPr>
          <w:rtl/>
        </w:rPr>
        <w:t xml:space="preserve">فعليه احتمال سقوط « عن عليّ بن يقطين » في ما نحن فيه وفي سند </w:t>
      </w:r>
      <w:r w:rsidRPr="005B0EF7">
        <w:rPr>
          <w:rStyle w:val="libFootnoteBoldChar"/>
          <w:rtl/>
        </w:rPr>
        <w:t>قرب الإسناد</w:t>
      </w:r>
      <w:r w:rsidRPr="00F36BB4">
        <w:rPr>
          <w:rtl/>
        </w:rPr>
        <w:t xml:space="preserve"> ، بجواز النظر من « عليّ بن يقطين » إلى « عليّ بن يقطين » غير منفيّ.</w:t>
      </w:r>
    </w:p>
    <w:p w:rsidR="00243845" w:rsidRPr="00B93E6A" w:rsidRDefault="00AE73AA" w:rsidP="00AE73AA">
      <w:pPr>
        <w:pStyle w:val="libFootnote0"/>
        <w:rPr>
          <w:rtl/>
          <w:lang w:bidi="fa-IR"/>
        </w:rPr>
      </w:pPr>
      <w:r>
        <w:rPr>
          <w:rtl/>
        </w:rPr>
        <w:t>(5).</w:t>
      </w:r>
      <w:r w:rsidR="00243845" w:rsidRPr="00B93E6A">
        <w:rPr>
          <w:rtl/>
        </w:rPr>
        <w:t xml:space="preserve"> </w:t>
      </w:r>
      <w:r w:rsidR="00243845" w:rsidRPr="005B0EF7">
        <w:rPr>
          <w:rStyle w:val="libFootnoteBoldChar"/>
          <w:rtl/>
        </w:rPr>
        <w:t>قرب الإسناد</w:t>
      </w:r>
      <w:r w:rsidR="00243845" w:rsidRPr="00B93E6A">
        <w:rPr>
          <w:rtl/>
        </w:rPr>
        <w:t xml:space="preserve"> ، ص 13 ، ح 41 ، عن محمّد بن عيسى ، عن حفص بن محمّد مؤذّن عليّ بن يقطين. </w:t>
      </w:r>
      <w:r w:rsidR="009917A2" w:rsidRPr="009917A2">
        <w:rPr>
          <w:rStyle w:val="libFootnoteBoldChar"/>
          <w:rtl/>
        </w:rPr>
        <w:t>رجال الكشّي</w:t>
      </w:r>
      <w:r w:rsidR="00243845" w:rsidRPr="00B93E6A">
        <w:rPr>
          <w:rtl/>
        </w:rPr>
        <w:t xml:space="preserve"> ، ص 432 ، ح 814 ، بسنده عن محمّد بن عيسى ، عن حفص أبي محمّد مؤذّن عليّ بن يقطين ، عن عليّ بن يقطين ، مع اختلاف يسير </w:t>
      </w:r>
      <w:r w:rsidR="006E06BF">
        <w:rPr>
          <w:rFonts w:hint="cs"/>
          <w:rtl/>
        </w:rPr>
        <w:t>.</w:t>
      </w:r>
      <w:r w:rsidR="00325763" w:rsidRPr="00325763">
        <w:rPr>
          <w:rStyle w:val="libFootnoteBoldChar"/>
          <w:rtl/>
        </w:rPr>
        <w:t>الوافي</w:t>
      </w:r>
      <w:r w:rsidR="00243845" w:rsidRPr="00B93E6A">
        <w:rPr>
          <w:rtl/>
        </w:rPr>
        <w:t xml:space="preserve"> ، ج 20 ، ص 723 ، ح 20343 ؛ </w:t>
      </w:r>
      <w:r w:rsidR="00243845" w:rsidRPr="00325763">
        <w:rPr>
          <w:rStyle w:val="libFootnoteBoldChar"/>
          <w:rtl/>
        </w:rPr>
        <w:t>الوسائل</w:t>
      </w:r>
      <w:r w:rsidR="00243845" w:rsidRPr="00B93E6A">
        <w:rPr>
          <w:rtl/>
        </w:rPr>
        <w:t xml:space="preserve"> ، ج 4 ، ص 365 ، ذيل ح 5405.</w:t>
      </w:r>
    </w:p>
    <w:p w:rsidR="00243845" w:rsidRPr="00B93E6A" w:rsidRDefault="00AE73AA" w:rsidP="00AE73AA">
      <w:pPr>
        <w:pStyle w:val="libFootnote0"/>
        <w:rPr>
          <w:rtl/>
          <w:lang w:bidi="fa-IR"/>
        </w:rPr>
      </w:pPr>
      <w:r>
        <w:rPr>
          <w:rtl/>
        </w:rPr>
        <w:t>(6).</w:t>
      </w:r>
      <w:r w:rsidR="00243845" w:rsidRPr="00B93E6A">
        <w:rPr>
          <w:rtl/>
        </w:rPr>
        <w:t xml:space="preserve"> في « م ، ن ، بح ، بف ، جت ، جد » :</w:t>
      </w:r>
      <w:r w:rsidR="00243845">
        <w:rPr>
          <w:rtl/>
        </w:rPr>
        <w:t xml:space="preserve"> </w:t>
      </w:r>
      <w:r>
        <w:rPr>
          <w:rtl/>
        </w:rPr>
        <w:t>-</w:t>
      </w:r>
      <w:r w:rsidR="00243845">
        <w:rPr>
          <w:rtl/>
        </w:rPr>
        <w:t xml:space="preserve"> </w:t>
      </w:r>
      <w:r w:rsidR="00243845" w:rsidRPr="00B93E6A">
        <w:rPr>
          <w:rtl/>
        </w:rPr>
        <w:t>« لبس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 الوشي » : نقش الثوب معروف ، ويكون من كلّ لون. </w:t>
      </w:r>
      <w:r w:rsidR="00233CAC" w:rsidRPr="00233CAC">
        <w:rPr>
          <w:rStyle w:val="libFootnoteBoldChar"/>
          <w:rtl/>
        </w:rPr>
        <w:t>القاموس المحيط</w:t>
      </w:r>
      <w:r w:rsidR="00243845" w:rsidRPr="00B93E6A">
        <w:rPr>
          <w:rtl/>
        </w:rPr>
        <w:t xml:space="preserve"> ، ج 2 ، ص 1759 ( وشي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يَاسِرٍ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قَالَ لِي أَبُو الْحَسَنِ </w:t>
      </w:r>
      <w:r w:rsidRPr="002D5331">
        <w:rPr>
          <w:rStyle w:val="libAlaemChar"/>
          <w:rtl/>
        </w:rPr>
        <w:t>عليه‌السلام</w:t>
      </w:r>
      <w:r w:rsidRPr="00B93E6A">
        <w:rPr>
          <w:rtl/>
          <w:lang w:bidi="fa-IR"/>
        </w:rPr>
        <w:t xml:space="preserve"> : « اشْتَرِ لِنَفْسِكَ خَزّاً ، وَإِنْ شِئْتَ فَوَشْياً </w:t>
      </w:r>
      <w:r w:rsidRPr="007F7D59">
        <w:rPr>
          <w:rStyle w:val="libFootnotenumChar"/>
          <w:rtl/>
        </w:rPr>
        <w:t>(2)</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فَقُلْتُ : كُلَّ الْوَشْيِ</w:t>
      </w:r>
      <w:r>
        <w:rPr>
          <w:rtl/>
          <w:lang w:bidi="fa-IR"/>
        </w:rPr>
        <w:t>؟</w:t>
      </w:r>
    </w:p>
    <w:p w:rsidR="00243845" w:rsidRPr="00B93E6A" w:rsidRDefault="00243845" w:rsidP="00206510">
      <w:pPr>
        <w:pStyle w:val="libNormal"/>
        <w:rPr>
          <w:rtl/>
          <w:lang w:bidi="fa-IR"/>
        </w:rPr>
      </w:pPr>
      <w:r w:rsidRPr="00B93E6A">
        <w:rPr>
          <w:rtl/>
          <w:lang w:bidi="fa-IR"/>
        </w:rPr>
        <w:t xml:space="preserve">فَقَالَ : « وَمَا الْوَشْيُ </w:t>
      </w:r>
      <w:r w:rsidRPr="007F7D59">
        <w:rPr>
          <w:rStyle w:val="libFootnotenumChar"/>
          <w:rtl/>
        </w:rPr>
        <w:t>(3)</w:t>
      </w:r>
      <w:r>
        <w:rPr>
          <w:rtl/>
          <w:lang w:bidi="fa-IR"/>
        </w:rPr>
        <w:t>؟</w:t>
      </w:r>
      <w:r w:rsidRPr="00B93E6A">
        <w:rPr>
          <w:rtl/>
          <w:lang w:bidi="fa-IR"/>
        </w:rPr>
        <w:t xml:space="preserve"> » قُلْتُ : مَا لَمْ يَكُنْ فِيهِ قُطْنٌ ، يَقُولُونَ : إِنَّهُ حَرَامٌ.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بف ، بن ، جد » وحاشية « جت » وظاهر </w:t>
      </w:r>
      <w:r w:rsidR="00243845" w:rsidRPr="006E06BF">
        <w:rPr>
          <w:rtl/>
        </w:rPr>
        <w:t>الوسائل</w:t>
      </w:r>
      <w:r w:rsidR="00243845" w:rsidRPr="00B93E6A">
        <w:rPr>
          <w:rtl/>
        </w:rPr>
        <w:t xml:space="preserve">. وفي « بح ، جت » وظاهر </w:t>
      </w:r>
      <w:r w:rsidR="00325763" w:rsidRPr="006E06BF">
        <w:rPr>
          <w:rtl/>
        </w:rPr>
        <w:t>الوافي</w:t>
      </w:r>
      <w:r w:rsidR="00243845" w:rsidRPr="00B93E6A">
        <w:rPr>
          <w:rtl/>
        </w:rPr>
        <w:t xml:space="preserve"> : « عدّة من أصحابنا ، عن أحمد بن محمّد بن عيسى ، عن ابن فضّال ، عن ياسر »</w:t>
      </w:r>
      <w:r w:rsidR="00243845">
        <w:rPr>
          <w:rtl/>
        </w:rPr>
        <w:t>.</w:t>
      </w:r>
      <w:r w:rsidR="00243845" w:rsidRPr="00B93E6A">
        <w:rPr>
          <w:rtl/>
        </w:rPr>
        <w:t xml:space="preserve"> وفي المطبوع : « عدّة من أصحابنا ، عن أحمد بن محمّد بن عيسى ، عن ابن فضّال وسهل بن زياد ، عن محمّد بن عيسى ، عن ياسر »</w:t>
      </w:r>
      <w:r w:rsidR="00243845">
        <w:rPr>
          <w:rtl/>
        </w:rPr>
        <w:t>.</w:t>
      </w:r>
    </w:p>
    <w:p w:rsidR="00243845" w:rsidRPr="00B93E6A" w:rsidRDefault="00243845" w:rsidP="00243845">
      <w:pPr>
        <w:pStyle w:val="libFootnote0"/>
        <w:rPr>
          <w:rtl/>
          <w:lang w:bidi="fa-IR"/>
        </w:rPr>
      </w:pPr>
      <w:r w:rsidRPr="00206510">
        <w:rPr>
          <w:rtl/>
        </w:rPr>
        <w:t xml:space="preserve">وما ورد في المطبوع سهو لا يمكن الالتزام به ؛ فإنّه على فرض ثبوته يكون العطف في السند تحويليّاً كما هو واضح ، ولم نجد وقوع سهل بن زياد كأوّل فردٍ واقعٍ بعد العاطف في الأسناد التحويليّة. أضف إلى ذلك أنّ لازم التحويل رواية ابن فضّال </w:t>
      </w:r>
      <w:r w:rsidR="00AE73AA" w:rsidRPr="00206510">
        <w:rPr>
          <w:rtl/>
        </w:rPr>
        <w:t>-</w:t>
      </w:r>
      <w:r w:rsidRPr="00206510">
        <w:rPr>
          <w:rtl/>
        </w:rPr>
        <w:t xml:space="preserve"> والمراد به هو الحسن بن عليّ بن فضّال بقرينة رواية أحمد بن محمّد بن عيسى عنه </w:t>
      </w:r>
      <w:r w:rsidR="00AE73AA" w:rsidRPr="00206510">
        <w:rPr>
          <w:rtl/>
        </w:rPr>
        <w:t>-</w:t>
      </w:r>
      <w:r w:rsidRPr="00206510">
        <w:rPr>
          <w:rtl/>
        </w:rPr>
        <w:t xml:space="preserve"> إمّا عن محمّد بن عيسى ، أو عن ياسر ، أو عن أبي الحسن </w:t>
      </w:r>
      <w:r w:rsidR="00AE73AA" w:rsidRPr="00AE73AA">
        <w:rPr>
          <w:rStyle w:val="libFootnoteAlaemChar"/>
          <w:rtl/>
        </w:rPr>
        <w:t>عليه‌السلام</w:t>
      </w:r>
      <w:r w:rsidRPr="00206510">
        <w:rPr>
          <w:rtl/>
        </w:rPr>
        <w:t>. والفروض الثلاثة كلّها مدفوعة : أمّا الأوّل ، فلرواية محمّد بن عيسى عن [ الحسن بن عليّ ] بن فضّال في بعض الأسناد ، وعدم ثبوت عكسه في موضع. ا</w:t>
      </w:r>
      <w:r w:rsidR="006E06BF">
        <w:rPr>
          <w:rFonts w:hint="cs"/>
          <w:rtl/>
        </w:rPr>
        <w:t>ُ</w:t>
      </w:r>
      <w:r w:rsidRPr="00206510">
        <w:rPr>
          <w:rtl/>
        </w:rPr>
        <w:t xml:space="preserve">نظر على سبيل المثال : </w:t>
      </w:r>
      <w:r w:rsidRPr="00325763">
        <w:rPr>
          <w:rStyle w:val="libFootnoteBoldChar"/>
          <w:rtl/>
        </w:rPr>
        <w:t>الكافي</w:t>
      </w:r>
      <w:r w:rsidRPr="00206510">
        <w:rPr>
          <w:rtl/>
        </w:rPr>
        <w:t xml:space="preserve"> ، ح 6204 ؛ </w:t>
      </w:r>
      <w:r w:rsidRPr="0048092F">
        <w:rPr>
          <w:rStyle w:val="libFootnoteBoldChar"/>
          <w:rtl/>
        </w:rPr>
        <w:t>التهذيب</w:t>
      </w:r>
      <w:r w:rsidRPr="00206510">
        <w:rPr>
          <w:rtl/>
        </w:rPr>
        <w:t xml:space="preserve"> ، ج 5 ، ص 477 ، ح 1688.</w:t>
      </w:r>
    </w:p>
    <w:p w:rsidR="00243845" w:rsidRPr="00B93E6A" w:rsidRDefault="00243845" w:rsidP="00206510">
      <w:pPr>
        <w:pStyle w:val="libFootnote0"/>
        <w:rPr>
          <w:rtl/>
          <w:lang w:bidi="fa-IR"/>
        </w:rPr>
      </w:pPr>
      <w:r w:rsidRPr="00F36BB4">
        <w:rPr>
          <w:rtl/>
        </w:rPr>
        <w:t>وأمّا الثاني ، فلأنّا لم نعثر على رواية ابن فضّال عن ياسر هذا</w:t>
      </w:r>
      <w:r>
        <w:rPr>
          <w:rtl/>
        </w:rPr>
        <w:t xml:space="preserve"> </w:t>
      </w:r>
      <w:r w:rsidR="00AE73AA">
        <w:rPr>
          <w:rtl/>
        </w:rPr>
        <w:t>-</w:t>
      </w:r>
      <w:r>
        <w:rPr>
          <w:rtl/>
        </w:rPr>
        <w:t xml:space="preserve"> </w:t>
      </w:r>
      <w:r w:rsidRPr="00F36BB4">
        <w:rPr>
          <w:rtl/>
        </w:rPr>
        <w:t>وهو ياسر الخادم</w:t>
      </w:r>
      <w:r>
        <w:rPr>
          <w:rtl/>
        </w:rPr>
        <w:t xml:space="preserve"> </w:t>
      </w:r>
      <w:r w:rsidR="00AE73AA">
        <w:rPr>
          <w:rtl/>
        </w:rPr>
        <w:t>-</w:t>
      </w:r>
      <w:r>
        <w:rPr>
          <w:rtl/>
        </w:rPr>
        <w:t xml:space="preserve"> </w:t>
      </w:r>
      <w:r w:rsidRPr="00F36BB4">
        <w:rPr>
          <w:rtl/>
        </w:rPr>
        <w:t>بل ولا على اجتماعهما في سند واحدٍ في موضع.</w:t>
      </w:r>
    </w:p>
    <w:p w:rsidR="00243845" w:rsidRPr="00B93E6A" w:rsidRDefault="00243845" w:rsidP="00243845">
      <w:pPr>
        <w:pStyle w:val="libFootnote0"/>
        <w:rPr>
          <w:rtl/>
          <w:lang w:bidi="fa-IR"/>
        </w:rPr>
      </w:pPr>
      <w:r w:rsidRPr="00206510">
        <w:rPr>
          <w:rtl/>
        </w:rPr>
        <w:t xml:space="preserve">وأمّا الثالث ، فلظهور الخبر في وحدة الراوي عن الإمام </w:t>
      </w:r>
      <w:r w:rsidR="00AE73AA" w:rsidRPr="00AE73AA">
        <w:rPr>
          <w:rStyle w:val="libFootnoteAlaemChar"/>
          <w:rtl/>
        </w:rPr>
        <w:t>عليه‌السلام</w:t>
      </w:r>
      <w:r w:rsidRPr="00206510">
        <w:rPr>
          <w:rtl/>
        </w:rPr>
        <w:t xml:space="preserve"> إن لم نقل بصراحته.</w:t>
      </w:r>
    </w:p>
    <w:p w:rsidR="00243845" w:rsidRPr="00B93E6A" w:rsidRDefault="00243845" w:rsidP="00206510">
      <w:pPr>
        <w:pStyle w:val="libFootnote0"/>
        <w:rPr>
          <w:rtl/>
          <w:lang w:bidi="fa-IR"/>
        </w:rPr>
      </w:pPr>
      <w:r w:rsidRPr="00F36BB4">
        <w:rPr>
          <w:rtl/>
        </w:rPr>
        <w:t>ويؤكّد ذلك كلّه مخالفة المطبوع لما ورد في جميع النسخ.</w:t>
      </w:r>
    </w:p>
    <w:p w:rsidR="00243845" w:rsidRPr="00B93E6A" w:rsidRDefault="00243845" w:rsidP="00243845">
      <w:pPr>
        <w:pStyle w:val="libFootnote0"/>
        <w:rPr>
          <w:rtl/>
          <w:lang w:bidi="fa-IR"/>
        </w:rPr>
      </w:pPr>
      <w:r w:rsidRPr="00206510">
        <w:rPr>
          <w:rtl/>
        </w:rPr>
        <w:t xml:space="preserve">وأمّا ما ورد في « بح ، جت » فهو مضافاً إلى مخالفته لما ورد في أكثر النسخ المشتملة على أقدمها في ما نحن </w:t>
      </w:r>
      <w:r w:rsidRPr="008B44F9">
        <w:rPr>
          <w:rtl/>
        </w:rPr>
        <w:t>فيه ، يستلزم رواية ابن فضّال عن ياسر ، وهي غير ثابتة كما تقدّم آنفاً.</w:t>
      </w:r>
    </w:p>
    <w:p w:rsidR="00243845" w:rsidRPr="00B93E6A" w:rsidRDefault="00243845" w:rsidP="00206510">
      <w:pPr>
        <w:pStyle w:val="libFootnote0"/>
        <w:rPr>
          <w:rtl/>
          <w:lang w:bidi="fa-IR"/>
        </w:rPr>
      </w:pPr>
      <w:r w:rsidRPr="00F36BB4">
        <w:rPr>
          <w:rtl/>
        </w:rPr>
        <w:t>فعليه يتعيّن الأخذ بما ورد في أكثر النسخ ، ولا يضرّه عدم رواية سهل بن زياد عن ياسر بالتوسّط في موضعٍ ؛ فإنّ الظاهر سَرَيانُ طبقة ياسر بحيث أدركته طبقات متعدّدة من الرواة ورووا عنه ؛ فقد روى عن ياسر أحمد بن أبي عبد الله في بعض الأسناد مباشرةً وفي بعضها الآخر بالتوسّط. ا</w:t>
      </w:r>
      <w:r w:rsidR="008676F1">
        <w:rPr>
          <w:rFonts w:hint="cs"/>
          <w:rtl/>
        </w:rPr>
        <w:t>ُ</w:t>
      </w:r>
      <w:r w:rsidRPr="00F36BB4">
        <w:rPr>
          <w:rtl/>
        </w:rPr>
        <w:t xml:space="preserve">نظر : </w:t>
      </w:r>
      <w:r w:rsidRPr="008676F1">
        <w:rPr>
          <w:rStyle w:val="libFootnoteBoldChar"/>
          <w:rtl/>
        </w:rPr>
        <w:t>المحاسن</w:t>
      </w:r>
      <w:r w:rsidRPr="00F36BB4">
        <w:rPr>
          <w:rtl/>
        </w:rPr>
        <w:t xml:space="preserve"> ، ص 423 ، ح 214 ، ص 449 ، ح 353 ، ص 557 ، ح 921 وص 572 ، ح 16 وروى عن ياسر مثل أحمد بن عمر الحلاّل الذي هو من مشايخ مشايخ أحمد بن أبي عبد الله وأحمد بن محمّد بن عيسى. ا</w:t>
      </w:r>
      <w:r w:rsidR="008676F1">
        <w:rPr>
          <w:rFonts w:hint="cs"/>
          <w:rtl/>
        </w:rPr>
        <w:t>ُ</w:t>
      </w:r>
      <w:r w:rsidRPr="00F36BB4">
        <w:rPr>
          <w:rtl/>
        </w:rPr>
        <w:t xml:space="preserve">نظر : </w:t>
      </w:r>
      <w:r w:rsidRPr="00325763">
        <w:rPr>
          <w:rStyle w:val="libFootnoteBoldChar"/>
          <w:rtl/>
        </w:rPr>
        <w:t>الكافي</w:t>
      </w:r>
      <w:r w:rsidRPr="00F36BB4">
        <w:rPr>
          <w:rtl/>
        </w:rPr>
        <w:t xml:space="preserve"> ، ح 14057.</w:t>
      </w:r>
    </w:p>
    <w:p w:rsidR="00243845" w:rsidRPr="00B93E6A" w:rsidRDefault="00243845" w:rsidP="00206510">
      <w:pPr>
        <w:pStyle w:val="libFootnote0"/>
        <w:rPr>
          <w:rtl/>
          <w:lang w:bidi="fa-IR"/>
        </w:rPr>
      </w:pPr>
      <w:r w:rsidRPr="00F36BB4">
        <w:rPr>
          <w:rtl/>
        </w:rPr>
        <w:t xml:space="preserve">فعليه لا مانع من أن يروي سهل بن زياد عن ياسر بالتوسّط ، كما روى عنه مباشرة في </w:t>
      </w:r>
      <w:r w:rsidRPr="00325763">
        <w:rPr>
          <w:rStyle w:val="libFootnoteBoldChar"/>
          <w:rtl/>
        </w:rPr>
        <w:t>الكافي</w:t>
      </w:r>
      <w:r w:rsidRPr="00F36BB4">
        <w:rPr>
          <w:rtl/>
        </w:rPr>
        <w:t xml:space="preserve"> ، ح 11917 </w:t>
      </w:r>
      <w:r>
        <w:rPr>
          <w:rtl/>
        </w:rPr>
        <w:t>و 1</w:t>
      </w:r>
      <w:r w:rsidRPr="00F36BB4">
        <w:rPr>
          <w:rtl/>
        </w:rPr>
        <w:t>2403.</w:t>
      </w:r>
    </w:p>
    <w:p w:rsidR="00243845" w:rsidRPr="00B93E6A" w:rsidRDefault="00AE73AA" w:rsidP="00AE73AA">
      <w:pPr>
        <w:pStyle w:val="libFootnote0"/>
        <w:rPr>
          <w:rtl/>
          <w:lang w:bidi="fa-IR"/>
        </w:rPr>
      </w:pPr>
      <w:r>
        <w:rPr>
          <w:rtl/>
        </w:rPr>
        <w:t>(2).</w:t>
      </w:r>
      <w:r w:rsidR="00243845" w:rsidRPr="00B93E6A">
        <w:rPr>
          <w:rtl/>
        </w:rPr>
        <w:t xml:space="preserve"> في « ن ، بن » </w:t>
      </w:r>
      <w:r w:rsidR="00243845" w:rsidRPr="00DC50BB">
        <w:rPr>
          <w:rStyle w:val="libFootnoteBoldChar"/>
          <w:rtl/>
        </w:rPr>
        <w:t>و</w:t>
      </w:r>
      <w:r w:rsidR="00325763" w:rsidRPr="00DC50BB">
        <w:rPr>
          <w:rStyle w:val="libFootnoteBoldChar"/>
          <w:rtl/>
        </w:rPr>
        <w:t>الوافي</w:t>
      </w:r>
      <w:r w:rsidR="00243845" w:rsidRPr="008676F1">
        <w:rPr>
          <w:rtl/>
        </w:rPr>
        <w:t xml:space="preserve"> </w:t>
      </w:r>
      <w:r w:rsidR="00243845" w:rsidRPr="00DC50BB">
        <w:rPr>
          <w:rStyle w:val="libFootnoteBoldChar"/>
          <w:rtl/>
        </w:rPr>
        <w:t>والوسائل</w:t>
      </w:r>
      <w:r w:rsidR="00243845" w:rsidRPr="00B93E6A">
        <w:rPr>
          <w:rtl/>
        </w:rPr>
        <w:t xml:space="preserve"> : « فوشي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بف ، بن ، جد » : « للوشي »</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قَالَ : « الْبَسْ مَا فِيهِ قُطْنٌ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12499 / 2.</w:t>
      </w:r>
      <w:r w:rsidRPr="00B93E6A">
        <w:rPr>
          <w:rtl/>
          <w:lang w:bidi="fa-IR"/>
        </w:rPr>
        <w:t xml:space="preserve"> عَنْهُ </w:t>
      </w:r>
      <w:r w:rsidRPr="007F7D59">
        <w:rPr>
          <w:rStyle w:val="libFootnotenumChar"/>
          <w:rtl/>
        </w:rPr>
        <w:t>(2)</w:t>
      </w:r>
      <w:r w:rsidRPr="00B93E6A">
        <w:rPr>
          <w:rtl/>
          <w:lang w:bidi="fa-IR"/>
        </w:rPr>
        <w:t xml:space="preserve"> ، عَنْ يُونُسَ بْنِ يَعْقُوبَ ، عَنِ الْحُسَيْنِ </w:t>
      </w:r>
      <w:r w:rsidRPr="007F7D59">
        <w:rPr>
          <w:rStyle w:val="libFootnotenumChar"/>
          <w:rtl/>
        </w:rPr>
        <w:t>(3)</w:t>
      </w:r>
      <w:r w:rsidRPr="00B93E6A">
        <w:rPr>
          <w:rtl/>
          <w:lang w:bidi="fa-IR"/>
        </w:rPr>
        <w:t xml:space="preserve"> بْنِ سَالِمٍ الْعِجْلِيِّ :</w:t>
      </w:r>
    </w:p>
    <w:p w:rsidR="00FA0166" w:rsidRDefault="00243845" w:rsidP="00206510">
      <w:pPr>
        <w:pStyle w:val="libNormal"/>
        <w:rPr>
          <w:rtl/>
          <w:lang w:bidi="fa-IR"/>
        </w:rPr>
      </w:pPr>
      <w:r w:rsidRPr="00B93E6A">
        <w:rPr>
          <w:rtl/>
          <w:lang w:bidi="fa-IR"/>
        </w:rPr>
        <w:t xml:space="preserve">أَنَّهُ حُمِلَ إِلَيْهِ الْوَشْيُ.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12500 / 3.</w:t>
      </w:r>
      <w:r w:rsidRPr="00B93E6A">
        <w:rPr>
          <w:rtl/>
          <w:lang w:bidi="fa-IR"/>
        </w:rPr>
        <w:t xml:space="preserve"> عِدَّةٌ مِنْ أَصْحَابِنَا ، عَنْ أَحْمَدَ بْنِ مُحَمَّدٍ ، عَنِ ابْنِ مَحْبُوبٍ ، عَنْ يُونُسَ بْنِ يَعْقُوبَ ، قَالَ :</w:t>
      </w:r>
    </w:p>
    <w:p w:rsidR="00FA0166" w:rsidRDefault="00243845" w:rsidP="00206510">
      <w:pPr>
        <w:pStyle w:val="libNormal"/>
        <w:rPr>
          <w:rtl/>
          <w:lang w:bidi="fa-IR"/>
        </w:rPr>
      </w:pPr>
      <w:r w:rsidRPr="00B93E6A">
        <w:rPr>
          <w:rtl/>
          <w:lang w:bidi="fa-IR"/>
        </w:rPr>
        <w:t xml:space="preserve">حَدَّثَنِي مَنْ أَثِقُ بِهِ أَنَّهُ رَأى عَلى جَوَارِي أَبِي الْحَسَنِ مُوسى </w:t>
      </w:r>
      <w:r w:rsidRPr="007F7D59">
        <w:rPr>
          <w:rStyle w:val="libFootnotenumChar"/>
          <w:rtl/>
        </w:rPr>
        <w:t>(5)</w:t>
      </w:r>
      <w:r w:rsidRPr="00B93E6A">
        <w:rPr>
          <w:rtl/>
          <w:lang w:bidi="fa-IR"/>
        </w:rPr>
        <w:t xml:space="preserve"> </w:t>
      </w:r>
      <w:r w:rsidRPr="002D5331">
        <w:rPr>
          <w:rStyle w:val="libAlaemChar"/>
          <w:rtl/>
        </w:rPr>
        <w:t>عليه‌السلام</w:t>
      </w:r>
      <w:r w:rsidRPr="00B93E6A">
        <w:rPr>
          <w:rtl/>
          <w:lang w:bidi="fa-IR"/>
        </w:rPr>
        <w:t xml:space="preserve"> الْوَشْيَ.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730 ، ح 20363 ؛ </w:t>
      </w:r>
      <w:r w:rsidR="00243845" w:rsidRPr="00325763">
        <w:rPr>
          <w:rStyle w:val="libFootnoteBoldChar"/>
          <w:rtl/>
        </w:rPr>
        <w:t>الوسائل</w:t>
      </w:r>
      <w:r w:rsidR="00243845" w:rsidRPr="00B93E6A">
        <w:rPr>
          <w:rtl/>
        </w:rPr>
        <w:t xml:space="preserve"> ، ج 5 ، ص 36 ، ح 5831.</w:t>
      </w:r>
    </w:p>
    <w:p w:rsidR="00243845" w:rsidRPr="00B93E6A" w:rsidRDefault="00AE73AA" w:rsidP="00AE73AA">
      <w:pPr>
        <w:pStyle w:val="libFootnote0"/>
        <w:rPr>
          <w:rtl/>
          <w:lang w:bidi="fa-IR"/>
        </w:rPr>
      </w:pPr>
      <w:r>
        <w:rPr>
          <w:rtl/>
        </w:rPr>
        <w:t>(2).</w:t>
      </w:r>
      <w:r w:rsidR="00243845" w:rsidRPr="00B93E6A">
        <w:rPr>
          <w:rtl/>
        </w:rPr>
        <w:t xml:space="preserve"> أرجع الضمير في </w:t>
      </w:r>
      <w:r w:rsidR="00243845" w:rsidRPr="00325763">
        <w:rPr>
          <w:rStyle w:val="libFootnoteBoldChar"/>
          <w:rtl/>
        </w:rPr>
        <w:t>الوسائل</w:t>
      </w:r>
      <w:r w:rsidR="00243845" w:rsidRPr="00B93E6A">
        <w:rPr>
          <w:rtl/>
        </w:rPr>
        <w:t xml:space="preserve"> ، ج 5 ، ص 36 ، ح 5831 إلى سهل بن زياد المذكور في السند السابق ، لكنّه لم يثبت رواية سهل بن زياد عن يونس بن يعقوب ، بل عمدة رواة يونس بن يعقوب</w:t>
      </w:r>
      <w:r w:rsidR="00243845">
        <w:rPr>
          <w:rtl/>
        </w:rPr>
        <w:t xml:space="preserve"> </w:t>
      </w:r>
      <w:r>
        <w:rPr>
          <w:rtl/>
        </w:rPr>
        <w:t>-</w:t>
      </w:r>
      <w:r w:rsidR="00243845">
        <w:rPr>
          <w:rtl/>
        </w:rPr>
        <w:t xml:space="preserve"> </w:t>
      </w:r>
      <w:r w:rsidR="00243845" w:rsidRPr="00B93E6A">
        <w:rPr>
          <w:rtl/>
        </w:rPr>
        <w:t>وهم الحسن بن عليّ بن فضّال ومحمّد بن الوليد والحسن بن محبوب</w:t>
      </w:r>
      <w:r w:rsidR="00243845">
        <w:rPr>
          <w:rtl/>
        </w:rPr>
        <w:t xml:space="preserve"> </w:t>
      </w:r>
      <w:r>
        <w:rPr>
          <w:rtl/>
        </w:rPr>
        <w:t>-</w:t>
      </w:r>
      <w:r w:rsidR="00243845">
        <w:rPr>
          <w:rtl/>
        </w:rPr>
        <w:t xml:space="preserve"> </w:t>
      </w:r>
      <w:r w:rsidR="00243845" w:rsidRPr="00B93E6A">
        <w:rPr>
          <w:rtl/>
        </w:rPr>
        <w:t>من مشايخ سهل بن زياد.</w:t>
      </w:r>
    </w:p>
    <w:p w:rsidR="00243845" w:rsidRPr="00B93E6A" w:rsidRDefault="00243845" w:rsidP="00206510">
      <w:pPr>
        <w:pStyle w:val="libFootnote0"/>
        <w:rPr>
          <w:rtl/>
          <w:lang w:bidi="fa-IR"/>
        </w:rPr>
      </w:pPr>
      <w:r w:rsidRPr="00F36BB4">
        <w:rPr>
          <w:rtl/>
        </w:rPr>
        <w:t xml:space="preserve">فعليه يمكن القول برجوع الضمير إلى محمّد بن عيسى ؛ فإنّه يمكن إثبات روايته عن يونس بن يعقوب في بعض الأسناد القليلة ، بصعوبة ، لكن هذا القول يواجه إشكالاً وهو أنّا لم نجد رجوع الضمير إلى محمّد بن عيسى في أسناد </w:t>
      </w:r>
      <w:r w:rsidRPr="00325763">
        <w:rPr>
          <w:rStyle w:val="libFootnoteBoldChar"/>
          <w:rtl/>
        </w:rPr>
        <w:t>الكافي</w:t>
      </w:r>
      <w:r w:rsidRPr="00F36BB4">
        <w:rPr>
          <w:rtl/>
        </w:rPr>
        <w:t xml:space="preserve"> ، إلاّ في </w:t>
      </w:r>
      <w:r w:rsidRPr="00325763">
        <w:rPr>
          <w:rStyle w:val="libFootnoteBoldChar"/>
          <w:rtl/>
        </w:rPr>
        <w:t>الكافي</w:t>
      </w:r>
      <w:r w:rsidRPr="00F36BB4">
        <w:rPr>
          <w:rtl/>
        </w:rPr>
        <w:t xml:space="preserve"> ، ح 3057 </w:t>
      </w:r>
      <w:r>
        <w:rPr>
          <w:rtl/>
        </w:rPr>
        <w:t>و 3</w:t>
      </w:r>
      <w:r w:rsidRPr="00F36BB4">
        <w:rPr>
          <w:rtl/>
        </w:rPr>
        <w:t xml:space="preserve">058 </w:t>
      </w:r>
      <w:r>
        <w:rPr>
          <w:rtl/>
        </w:rPr>
        <w:t>و 6</w:t>
      </w:r>
      <w:r w:rsidRPr="00F36BB4">
        <w:rPr>
          <w:rtl/>
        </w:rPr>
        <w:t xml:space="preserve">877 </w:t>
      </w:r>
      <w:r>
        <w:rPr>
          <w:rtl/>
        </w:rPr>
        <w:t>و 6</w:t>
      </w:r>
      <w:r w:rsidRPr="00F36BB4">
        <w:rPr>
          <w:rtl/>
        </w:rPr>
        <w:t xml:space="preserve">878 </w:t>
      </w:r>
      <w:r>
        <w:rPr>
          <w:rtl/>
        </w:rPr>
        <w:t>و 1</w:t>
      </w:r>
      <w:r w:rsidRPr="00F36BB4">
        <w:rPr>
          <w:rtl/>
        </w:rPr>
        <w:t>3810 ، وهذه الأسناد الخمسة كلّها مشتملة على القرينة الداخليّة الدالّة على رجوع الضمير إلى محمّد بن عيسى ، وهذه القرينة مفقودة في ما نحن فيه.</w:t>
      </w:r>
    </w:p>
    <w:p w:rsidR="00243845" w:rsidRPr="00B93E6A" w:rsidRDefault="00243845" w:rsidP="00243845">
      <w:pPr>
        <w:pStyle w:val="libFootnote0"/>
        <w:rPr>
          <w:rtl/>
          <w:lang w:bidi="fa-IR"/>
        </w:rPr>
      </w:pPr>
      <w:r w:rsidRPr="00206510">
        <w:rPr>
          <w:rtl/>
        </w:rPr>
        <w:t xml:space="preserve">إذا تبيّن ذلك ، فنقول : الظاهر وقوع خللٍ في سندنا هذا أوجب الإبهام في مرجع الضمير. ولا يبعد أن يكون موضع هذا الخبر بعد الخبر الآتي بالرقم 3 لكنّه سقط من المتن ، وكتب في هامش بعض النسخ ، ثمّ أدرج في غير موضعه في الاستنساخات التالية. وعلى هذا الاحتمال مرجع الضمير هو ابن محبوب الراوي عن يونس بن يعقوب في سند الحديث الثالث ، ولعلّ هذا منشأ الإتيان بالضمير الراجع إلى المعصوم </w:t>
      </w:r>
      <w:r w:rsidR="00AE73AA" w:rsidRPr="00AE73AA">
        <w:rPr>
          <w:rStyle w:val="libFootnoteAlaemChar"/>
          <w:rtl/>
        </w:rPr>
        <w:t>عليه‌السلام</w:t>
      </w:r>
      <w:r w:rsidRPr="00206510">
        <w:rPr>
          <w:rtl/>
        </w:rPr>
        <w:t xml:space="preserve"> في قوله : « إنّه حمل إليه الوشي ». وحاصل الخبرين أنّ يونس بن يعقوب يروي تارةً عمّن يثق به أنّه رأى على جواري أبي الحسن موسى بن جعفر </w:t>
      </w:r>
      <w:r w:rsidR="00AE73AA" w:rsidRPr="00AE73AA">
        <w:rPr>
          <w:rStyle w:val="libFootnoteAlaemChar"/>
          <w:rtl/>
        </w:rPr>
        <w:t>عليه‌السلام</w:t>
      </w:r>
      <w:r w:rsidRPr="00206510">
        <w:rPr>
          <w:rtl/>
        </w:rPr>
        <w:t xml:space="preserve"> الوشي ، ويروي اخرى عن الحسين ( الحسن </w:t>
      </w:r>
      <w:r w:rsidR="00AE73AA" w:rsidRPr="00206510">
        <w:rPr>
          <w:rtl/>
        </w:rPr>
        <w:t>-</w:t>
      </w:r>
      <w:r w:rsidRPr="00206510">
        <w:rPr>
          <w:rtl/>
        </w:rPr>
        <w:t xml:space="preserve"> خ ل ) بن سالم العجلي أنّه حمل إلى أبي الحسن موسى بن جعفر </w:t>
      </w:r>
      <w:r w:rsidR="00AE73AA" w:rsidRPr="00AE73AA">
        <w:rPr>
          <w:rStyle w:val="libFootnoteAlaemChar"/>
          <w:rtl/>
        </w:rPr>
        <w:t>عليه‌السلام</w:t>
      </w:r>
      <w:r w:rsidRPr="00206510">
        <w:rPr>
          <w:rtl/>
        </w:rPr>
        <w:t xml:space="preserve"> الوشي ، فكلا الخبرين يتضمّن تقرير الإمام </w:t>
      </w:r>
      <w:r w:rsidR="00AE73AA" w:rsidRPr="00AE73AA">
        <w:rPr>
          <w:rStyle w:val="libFootnoteAlaemChar"/>
          <w:rtl/>
        </w:rPr>
        <w:t>عليه‌السلام</w:t>
      </w:r>
      <w:r w:rsidRPr="00206510">
        <w:rPr>
          <w:rtl/>
        </w:rPr>
        <w:t xml:space="preserve"> للبس الوشي ، والله هو العالم.</w:t>
      </w:r>
    </w:p>
    <w:p w:rsidR="00243845" w:rsidRPr="00B93E6A" w:rsidRDefault="00AE73AA" w:rsidP="00AE73AA">
      <w:pPr>
        <w:pStyle w:val="libFootnote0"/>
        <w:rPr>
          <w:rtl/>
          <w:lang w:bidi="fa-IR"/>
        </w:rPr>
      </w:pPr>
      <w:r>
        <w:rPr>
          <w:rtl/>
        </w:rPr>
        <w:t>(3).</w:t>
      </w:r>
      <w:r w:rsidR="00243845" w:rsidRPr="00B93E6A">
        <w:rPr>
          <w:rtl/>
        </w:rPr>
        <w:t xml:space="preserve"> في « بح ، بف » وهامش المطبوع : « الحسن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730 ، ح 20364 ؛ </w:t>
      </w:r>
      <w:r w:rsidR="00243845" w:rsidRPr="00325763">
        <w:rPr>
          <w:rStyle w:val="libFootnoteBoldChar"/>
          <w:rtl/>
        </w:rPr>
        <w:t>الوسائل</w:t>
      </w:r>
      <w:r w:rsidR="00243845" w:rsidRPr="00B93E6A">
        <w:rPr>
          <w:rtl/>
        </w:rPr>
        <w:t xml:space="preserve"> ، ج 5 ، ص 37 ، ح 5832.</w:t>
      </w:r>
    </w:p>
    <w:p w:rsidR="00243845" w:rsidRPr="00B93E6A" w:rsidRDefault="00AE73AA" w:rsidP="00AE73AA">
      <w:pPr>
        <w:pStyle w:val="libFootnote0"/>
        <w:rPr>
          <w:rtl/>
          <w:lang w:bidi="fa-IR"/>
        </w:rPr>
      </w:pPr>
      <w:r>
        <w:rPr>
          <w:rtl/>
        </w:rPr>
        <w:t>(5).</w:t>
      </w:r>
      <w:r w:rsidR="00243845" w:rsidRPr="00B93E6A">
        <w:rPr>
          <w:rtl/>
        </w:rPr>
        <w:t xml:space="preserve"> هكذا في « م ، بح ، بف ، جت ، جد » و</w:t>
      </w:r>
      <w:r w:rsidR="009917A2" w:rsidRPr="009917A2">
        <w:rPr>
          <w:rStyle w:val="libFootnoteBoldChar"/>
          <w:rtl/>
        </w:rPr>
        <w:t>البحار</w:t>
      </w:r>
      <w:r w:rsidR="00243845" w:rsidRPr="00B93E6A">
        <w:rPr>
          <w:rtl/>
        </w:rPr>
        <w:t xml:space="preserve">. وفي « ن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موسى »</w:t>
      </w:r>
      <w:r w:rsidR="00243845">
        <w:rPr>
          <w:rtl/>
        </w:rPr>
        <w:t>.</w:t>
      </w:r>
      <w:r w:rsidR="00243845" w:rsidRPr="00B93E6A">
        <w:rPr>
          <w:rtl/>
        </w:rPr>
        <w:t xml:space="preserve"> وفي المطبوع : + « بن جعفر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730 ، ح 20365 ؛ </w:t>
      </w:r>
      <w:r w:rsidR="00243845" w:rsidRPr="00325763">
        <w:rPr>
          <w:rStyle w:val="libFootnoteBoldChar"/>
          <w:rtl/>
        </w:rPr>
        <w:t>الوسائل</w:t>
      </w:r>
      <w:r w:rsidR="00243845" w:rsidRPr="00B93E6A">
        <w:rPr>
          <w:rtl/>
        </w:rPr>
        <w:t xml:space="preserve"> ، ج 5 ، ص 36 ، ح 5830 ؛ </w:t>
      </w:r>
      <w:r w:rsidR="009917A2" w:rsidRPr="009917A2">
        <w:rPr>
          <w:rStyle w:val="libFootnoteBoldChar"/>
          <w:rtl/>
        </w:rPr>
        <w:t>البحار</w:t>
      </w:r>
      <w:r w:rsidR="00243845" w:rsidRPr="00B93E6A">
        <w:rPr>
          <w:rtl/>
        </w:rPr>
        <w:t xml:space="preserve"> ، ج 48 ، ص 110 ، ح 14.</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78" w:name="_Toc347423817"/>
      <w:bookmarkStart w:id="79" w:name="_Toc469922306"/>
      <w:bookmarkStart w:id="80" w:name="_Toc470003358"/>
      <w:bookmarkStart w:id="81" w:name="_Toc470004056"/>
      <w:bookmarkStart w:id="82" w:name="_Toc470004256"/>
      <w:bookmarkStart w:id="83" w:name="_Toc470005133"/>
      <w:bookmarkStart w:id="84" w:name="_Toc60267270"/>
      <w:r w:rsidRPr="00B93E6A">
        <w:rPr>
          <w:rtl/>
          <w:lang w:bidi="fa-IR"/>
        </w:rPr>
        <w:lastRenderedPageBreak/>
        <w:t>11</w:t>
      </w:r>
      <w:r>
        <w:rPr>
          <w:rtl/>
          <w:lang w:bidi="fa-IR"/>
        </w:rPr>
        <w:t xml:space="preserve"> </w:t>
      </w:r>
      <w:r w:rsidR="00AE73AA">
        <w:rPr>
          <w:rtl/>
          <w:lang w:bidi="fa-IR"/>
        </w:rPr>
        <w:t>-</w:t>
      </w:r>
      <w:r>
        <w:rPr>
          <w:rtl/>
          <w:lang w:bidi="fa-IR"/>
        </w:rPr>
        <w:t xml:space="preserve"> </w:t>
      </w:r>
      <w:r w:rsidRPr="00B93E6A">
        <w:rPr>
          <w:rtl/>
          <w:lang w:bidi="fa-IR"/>
        </w:rPr>
        <w:t xml:space="preserve">بَابُ لُبْسِ الْحَرِيرِ وَالدِّيبَاجِ </w:t>
      </w:r>
      <w:r w:rsidRPr="007F7D59">
        <w:rPr>
          <w:rStyle w:val="libFootnotenumChar"/>
          <w:rtl/>
        </w:rPr>
        <w:t>(1)</w:t>
      </w:r>
      <w:bookmarkEnd w:id="78"/>
      <w:bookmarkEnd w:id="79"/>
      <w:bookmarkEnd w:id="80"/>
      <w:bookmarkEnd w:id="81"/>
      <w:bookmarkEnd w:id="82"/>
      <w:bookmarkEnd w:id="83"/>
      <w:bookmarkEnd w:id="84"/>
    </w:p>
    <w:p w:rsidR="00243845" w:rsidRPr="00B93E6A" w:rsidRDefault="00243845" w:rsidP="00206510">
      <w:pPr>
        <w:pStyle w:val="libNormal"/>
        <w:rPr>
          <w:rtl/>
          <w:lang w:bidi="fa-IR"/>
        </w:rPr>
      </w:pPr>
      <w:r w:rsidRPr="000615CF">
        <w:rPr>
          <w:rStyle w:val="libBold2Char"/>
          <w:rtl/>
        </w:rPr>
        <w:t>12501 / 1.</w:t>
      </w:r>
      <w:r w:rsidRPr="00B93E6A">
        <w:rPr>
          <w:rtl/>
          <w:lang w:bidi="fa-IR"/>
        </w:rPr>
        <w:t xml:space="preserve"> مُحَمَّدُ بْنُ يَحْيى ، عَنْ أَحْمَدَ بْنِ مُحَمَّدِ بْنِ عِيسى ، عَنِ ابْنِ فَضَّالٍ ، عَنِ ابْنِ بُكَيْرٍ ، عَنْ بَعْضِ أَصْحَابِنَا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يَلْبَسُ الرَّجُلُ</w:t>
      </w:r>
      <w:r w:rsidR="008676F1">
        <w:rPr>
          <w:rtl/>
          <w:lang w:bidi="fa-IR"/>
        </w:rPr>
        <w:t xml:space="preserve"> الْحَرِيرَ وَالدِّيبَاجَ إِل</w:t>
      </w:r>
      <w:r w:rsidR="008676F1">
        <w:rPr>
          <w:rFonts w:hint="cs"/>
          <w:rtl/>
          <w:lang w:bidi="fa-IR"/>
        </w:rPr>
        <w:t>َّ</w:t>
      </w:r>
      <w:r w:rsidR="008676F1">
        <w:rPr>
          <w:rtl/>
          <w:lang w:bidi="fa-IR"/>
        </w:rPr>
        <w:t>ا</w:t>
      </w:r>
      <w:r w:rsidRPr="00B93E6A">
        <w:rPr>
          <w:rtl/>
          <w:lang w:bidi="fa-IR"/>
        </w:rPr>
        <w:t xml:space="preserve"> فِي الْحَرْبِ </w:t>
      </w:r>
      <w:r w:rsidRPr="007F7D59">
        <w:rPr>
          <w:rStyle w:val="libFootnotenumChar"/>
          <w:rtl/>
        </w:rPr>
        <w:t>(2)</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12502 / 2.</w:t>
      </w:r>
      <w:r w:rsidRPr="00B93E6A">
        <w:rPr>
          <w:rtl/>
          <w:lang w:bidi="fa-IR"/>
        </w:rPr>
        <w:t xml:space="preserve"> عَنْهُ </w:t>
      </w:r>
      <w:r w:rsidRPr="007F7D59">
        <w:rPr>
          <w:rStyle w:val="libFootnotenumChar"/>
          <w:rtl/>
        </w:rPr>
        <w:t>(4)</w:t>
      </w:r>
      <w:r w:rsidRPr="00B93E6A">
        <w:rPr>
          <w:rtl/>
          <w:lang w:bidi="fa-IR"/>
        </w:rPr>
        <w:t xml:space="preserve"> ، عَنِ ابْنِ فَضَّالٍ ، عَنْ أَبِي جَمِيلَةَ ، عَنْ لَيْثٍ الْمُرَادِيِّ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إِنَّ رَسُولَ اللهِ </w:t>
      </w:r>
      <w:r w:rsidR="00AE73AA" w:rsidRPr="00AE73AA">
        <w:rPr>
          <w:rStyle w:val="libAlaemChar"/>
          <w:rtl/>
        </w:rPr>
        <w:t>صلى‌الله‌عليه‌وآله</w:t>
      </w:r>
      <w:r w:rsidRPr="00B93E6A">
        <w:rPr>
          <w:rtl/>
          <w:lang w:bidi="fa-IR"/>
        </w:rPr>
        <w:t xml:space="preserve"> كَسَا أُسَامَةَ بْنَ زَيْدٍ حُلَّةَ حَرِيرٍ ، فَخَرَجَ فِيهَا ،</w:t>
      </w:r>
      <w:r>
        <w:rPr>
          <w:rFonts w:hint="cs"/>
          <w:rtl/>
          <w:lang w:bidi="fa-IR"/>
        </w:rPr>
        <w:t xml:space="preserve"> </w:t>
      </w:r>
      <w:r w:rsidRPr="00B93E6A">
        <w:rPr>
          <w:rtl/>
          <w:lang w:bidi="fa-IR"/>
        </w:rPr>
        <w:t xml:space="preserve">فَقَالَ : مَهْلاً يَا أُسَامَةُ ، إِنَّمَا يَلْبَسُهَا مَنْ لَاخَلَاقَ </w:t>
      </w:r>
      <w:r w:rsidRPr="007F7D59">
        <w:rPr>
          <w:rStyle w:val="libFootnotenumChar"/>
          <w:rtl/>
        </w:rPr>
        <w:t>(5)</w:t>
      </w:r>
      <w:r w:rsidRPr="00B93E6A">
        <w:rPr>
          <w:rtl/>
          <w:lang w:bidi="fa-IR"/>
        </w:rPr>
        <w:t xml:space="preserve"> لَهُ ، فَاقْسِمْهَا بَيْنَ نِسَائِكَ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12503 / 3.</w:t>
      </w:r>
      <w:r w:rsidRPr="00B93E6A">
        <w:rPr>
          <w:rtl/>
          <w:lang w:bidi="fa-IR"/>
        </w:rPr>
        <w:t xml:space="preserve"> عِدَّةٌ مِنْ أَصْحَابِنَا ، عَنْ أَحْمَدَ بْنِ أَبِي عَبْدِ اللهِ ، عَنْ عُثْمَانَ بْنِ عِيسى ، عَنْ سَمَاعَةَ بْنِ مِهْرَانَ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لِبَاسِ الْحَرِيرِ وَالدِّيبَاجِ</w:t>
      </w:r>
      <w:r>
        <w:rPr>
          <w:rtl/>
          <w:lang w:bidi="fa-IR"/>
        </w:rPr>
        <w:t>؟</w:t>
      </w:r>
    </w:p>
    <w:p w:rsidR="00FA0166" w:rsidRDefault="00243845" w:rsidP="00206510">
      <w:pPr>
        <w:pStyle w:val="libNormal"/>
        <w:rPr>
          <w:rtl/>
          <w:lang w:bidi="fa-IR"/>
        </w:rPr>
      </w:pPr>
      <w:r w:rsidRPr="00B93E6A">
        <w:rPr>
          <w:rtl/>
          <w:lang w:bidi="fa-IR"/>
        </w:rPr>
        <w:t xml:space="preserve">فَقَالَ : « أَمَّا فِي الْحَرْبِ </w:t>
      </w:r>
      <w:r w:rsidRPr="007F7D59">
        <w:rPr>
          <w:rStyle w:val="libFootnotenumChar"/>
          <w:rtl/>
        </w:rPr>
        <w:t>(7)</w:t>
      </w:r>
      <w:r w:rsidRPr="00B93E6A">
        <w:rPr>
          <w:rtl/>
          <w:lang w:bidi="fa-IR"/>
        </w:rPr>
        <w:t xml:space="preserve"> ، فَلَا بَأْسَ بِهِ وَإِنْ كَانَ فِيهِ تَمَاثِيلُ »</w:t>
      </w:r>
      <w:r>
        <w:rPr>
          <w:rtl/>
          <w:lang w:bidi="fa-IR"/>
        </w:rPr>
        <w:t>.</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الديباج » :</w:t>
      </w:r>
      <w:r w:rsidR="00243845">
        <w:rPr>
          <w:rtl/>
        </w:rPr>
        <w:t xml:space="preserve"> </w:t>
      </w:r>
      <w:r>
        <w:rPr>
          <w:rtl/>
        </w:rPr>
        <w:t>-</w:t>
      </w:r>
      <w:r w:rsidR="00243845">
        <w:rPr>
          <w:rtl/>
        </w:rPr>
        <w:t xml:space="preserve"> </w:t>
      </w:r>
      <w:r w:rsidR="00243845" w:rsidRPr="00B93E6A">
        <w:rPr>
          <w:rtl/>
        </w:rPr>
        <w:t>وهو الثياب المتّخذة من الإبريسم</w:t>
      </w:r>
      <w:r w:rsidR="00243845">
        <w:rPr>
          <w:rtl/>
        </w:rPr>
        <w:t xml:space="preserve"> </w:t>
      </w:r>
      <w:r>
        <w:rPr>
          <w:rtl/>
        </w:rPr>
        <w:t>-</w:t>
      </w:r>
      <w:r w:rsidR="00243845">
        <w:rPr>
          <w:rtl/>
        </w:rPr>
        <w:t xml:space="preserve"> </w:t>
      </w:r>
      <w:r w:rsidR="00243845" w:rsidRPr="00B93E6A">
        <w:rPr>
          <w:rtl/>
        </w:rPr>
        <w:t xml:space="preserve">فارسي معرّب. </w:t>
      </w:r>
      <w:r w:rsidR="00233CAC" w:rsidRPr="00233CAC">
        <w:rPr>
          <w:rStyle w:val="libFootnoteBoldChar"/>
          <w:rtl/>
        </w:rPr>
        <w:t>النهاية</w:t>
      </w:r>
      <w:r w:rsidR="00243845" w:rsidRPr="00B93E6A">
        <w:rPr>
          <w:rtl/>
        </w:rPr>
        <w:t xml:space="preserve"> ، ج 2 ، ص 97 ( دبج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333 : « يدلّ ظاهراً على عدم جواز لبس الحرير للرجال مطلقاً ، وعليه علماء الإسلام ، واتّفق علماؤنا على بطلان الصلاة فيه ، وقطع أصحابنا بجواز لبسه في حال الضرورة والحرب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4 ، ص 3 ، ضمن الحديث الطويل 4968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424 ، المجلس 66 ، ضمن الحديث الطويل 1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فيهما : « ونهى عن لبس الحرير والديباج والقزّ للرجال »</w:t>
      </w:r>
      <w:r w:rsidR="00243845">
        <w:rPr>
          <w:rtl/>
        </w:rPr>
        <w:t>.</w:t>
      </w:r>
      <w:r w:rsidR="00243845" w:rsidRPr="00B93E6A">
        <w:rPr>
          <w:rtl/>
        </w:rPr>
        <w:t xml:space="preserve"> </w:t>
      </w:r>
      <w:r w:rsidR="00233CAC" w:rsidRPr="00233CAC">
        <w:rPr>
          <w:rStyle w:val="libFootnoteBoldChar"/>
          <w:rtl/>
        </w:rPr>
        <w:t>الخصال</w:t>
      </w:r>
      <w:r w:rsidR="00243845" w:rsidRPr="00B93E6A">
        <w:rPr>
          <w:rtl/>
        </w:rPr>
        <w:t xml:space="preserve"> ، ص 585 ، أبواب السبعين ومافوقه ، ضمن الحديث الطويل 12 ، بسند آخر عن الباقر </w:t>
      </w:r>
      <w:r w:rsidRPr="00AE73AA">
        <w:rPr>
          <w:rStyle w:val="libFootnoteAlaemChar"/>
          <w:rtl/>
        </w:rPr>
        <w:t>عليه‌السلام</w:t>
      </w:r>
      <w:r w:rsidR="00243845" w:rsidRPr="00B93E6A">
        <w:rPr>
          <w:rtl/>
        </w:rPr>
        <w:t xml:space="preserve"> ، مع اختلاف يسير. وراجع : </w:t>
      </w:r>
      <w:r w:rsidR="00243845" w:rsidRPr="005B0EF7">
        <w:rPr>
          <w:rStyle w:val="libFootnoteBoldChar"/>
          <w:rtl/>
        </w:rPr>
        <w:t>قرب الإسناد</w:t>
      </w:r>
      <w:r w:rsidR="00243845" w:rsidRPr="00B93E6A">
        <w:rPr>
          <w:rtl/>
        </w:rPr>
        <w:t xml:space="preserve"> ، ص 282 ، ح 1117 </w:t>
      </w:r>
      <w:r w:rsidR="00BC5DB5">
        <w:rPr>
          <w:rFonts w:hint="cs"/>
          <w:rtl/>
        </w:rPr>
        <w:t>.</w:t>
      </w:r>
      <w:r w:rsidR="00325763" w:rsidRPr="00325763">
        <w:rPr>
          <w:rStyle w:val="libFootnoteBoldChar"/>
          <w:rtl/>
        </w:rPr>
        <w:t>الوافي</w:t>
      </w:r>
      <w:r w:rsidR="00243845" w:rsidRPr="00B93E6A">
        <w:rPr>
          <w:rtl/>
        </w:rPr>
        <w:t xml:space="preserve"> ، ج 20 ، ص 726 ، ح 20351 ؛ </w:t>
      </w:r>
      <w:r w:rsidR="00243845" w:rsidRPr="00325763">
        <w:rPr>
          <w:rStyle w:val="libFootnoteBoldChar"/>
          <w:rtl/>
        </w:rPr>
        <w:t>الوسائل</w:t>
      </w:r>
      <w:r w:rsidR="00243845" w:rsidRPr="00B93E6A">
        <w:rPr>
          <w:rtl/>
        </w:rPr>
        <w:t xml:space="preserve"> ، ج 4 ، ص 372 ، ح 5424.</w:t>
      </w:r>
    </w:p>
    <w:p w:rsidR="00243845" w:rsidRPr="00B93E6A" w:rsidRDefault="00AE73AA" w:rsidP="00AE73AA">
      <w:pPr>
        <w:pStyle w:val="libFootnote0"/>
        <w:rPr>
          <w:rtl/>
          <w:lang w:bidi="fa-IR"/>
        </w:rPr>
      </w:pPr>
      <w:r>
        <w:rPr>
          <w:rtl/>
        </w:rPr>
        <w:t>(4).</w:t>
      </w:r>
      <w:r w:rsidR="00243845" w:rsidRPr="00B93E6A">
        <w:rPr>
          <w:rtl/>
        </w:rPr>
        <w:t xml:space="preserve"> الضمير راجع إلى أحمد بن محمّد بن عيسى المذكور في السند السابق.</w:t>
      </w:r>
    </w:p>
    <w:p w:rsidR="00243845" w:rsidRPr="00B93E6A" w:rsidRDefault="00AE73AA" w:rsidP="00AE73AA">
      <w:pPr>
        <w:pStyle w:val="libFootnote0"/>
        <w:rPr>
          <w:rtl/>
          <w:lang w:bidi="fa-IR"/>
        </w:rPr>
      </w:pPr>
      <w:r>
        <w:rPr>
          <w:rtl/>
        </w:rPr>
        <w:t>(5).</w:t>
      </w:r>
      <w:r w:rsidR="00243845" w:rsidRPr="00B93E6A">
        <w:rPr>
          <w:rtl/>
        </w:rPr>
        <w:t xml:space="preserve"> رجل لاخلاق له ، أي لا رغبة له في الخير ولا في الآخرة ولا في صلاح في الدين. </w:t>
      </w:r>
      <w:r w:rsidR="009917A2" w:rsidRPr="009917A2">
        <w:rPr>
          <w:rStyle w:val="libFootnoteBoldChar"/>
          <w:rtl/>
        </w:rPr>
        <w:t>لسان العرب</w:t>
      </w:r>
      <w:r w:rsidR="00243845" w:rsidRPr="00B93E6A">
        <w:rPr>
          <w:rtl/>
        </w:rPr>
        <w:t xml:space="preserve"> ، ج 10 ، ص 92 ( خلق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726 ، ح 20352 ؛ </w:t>
      </w:r>
      <w:r w:rsidR="00243845" w:rsidRPr="00325763">
        <w:rPr>
          <w:rStyle w:val="libFootnoteBoldChar"/>
          <w:rtl/>
        </w:rPr>
        <w:t>الوسائل</w:t>
      </w:r>
      <w:r w:rsidR="00243845" w:rsidRPr="00B93E6A">
        <w:rPr>
          <w:rtl/>
        </w:rPr>
        <w:t xml:space="preserve"> ، ج 4 ، ص 379 ، ح 5449 ؛ </w:t>
      </w:r>
      <w:r w:rsidR="009917A2" w:rsidRPr="009917A2">
        <w:rPr>
          <w:rStyle w:val="libFootnoteBoldChar"/>
          <w:rtl/>
        </w:rPr>
        <w:t>البحار</w:t>
      </w:r>
      <w:r w:rsidR="00243845" w:rsidRPr="00B93E6A">
        <w:rPr>
          <w:rtl/>
        </w:rPr>
        <w:t xml:space="preserve"> ، ج 22 ، ص 129 ، ح 105.</w:t>
      </w:r>
    </w:p>
    <w:p w:rsidR="00243845" w:rsidRPr="00B93E6A" w:rsidRDefault="00AE73AA" w:rsidP="00AE73AA">
      <w:pPr>
        <w:pStyle w:val="libFootnote0"/>
        <w:rPr>
          <w:rtl/>
          <w:lang w:bidi="fa-IR"/>
        </w:rPr>
      </w:pPr>
      <w:r>
        <w:rPr>
          <w:rtl/>
        </w:rPr>
        <w:t>(7).</w:t>
      </w:r>
      <w:r w:rsidR="00243845" w:rsidRPr="00B93E6A">
        <w:rPr>
          <w:rtl/>
        </w:rPr>
        <w:t xml:space="preserve"> في حاشية « جت » : « للحرب » بدل « في الحرب »</w:t>
      </w:r>
      <w:r w:rsidR="00243845">
        <w:rPr>
          <w:rtl/>
        </w:rPr>
        <w:t>.</w:t>
      </w:r>
    </w:p>
    <w:p w:rsidR="00FA0166" w:rsidRDefault="00AE73AA" w:rsidP="00AE73AA">
      <w:pPr>
        <w:pStyle w:val="libFootnote0"/>
        <w:rPr>
          <w:rtl/>
        </w:rPr>
      </w:pPr>
      <w:r>
        <w:rPr>
          <w:rtl/>
        </w:rPr>
        <w:t>(8).</w:t>
      </w:r>
      <w:r w:rsidR="00243845" w:rsidRPr="00B93E6A">
        <w:rPr>
          <w:rtl/>
        </w:rPr>
        <w:t xml:space="preserve"> </w:t>
      </w:r>
      <w:r w:rsidR="00243845" w:rsidRPr="008B6341">
        <w:rPr>
          <w:rStyle w:val="libFootnoteBoldChar"/>
          <w:rtl/>
        </w:rPr>
        <w:t>الفقيه</w:t>
      </w:r>
      <w:r w:rsidR="006C5B98">
        <w:rPr>
          <w:rtl/>
        </w:rPr>
        <w:t xml:space="preserve"> ، ج 1</w:t>
      </w:r>
      <w:r w:rsidR="00243845" w:rsidRPr="00B93E6A">
        <w:rPr>
          <w:rtl/>
        </w:rPr>
        <w:t>، ص 26</w:t>
      </w:r>
      <w:r w:rsidR="006C5B98">
        <w:rPr>
          <w:rtl/>
        </w:rPr>
        <w:t>3</w:t>
      </w:r>
      <w:r w:rsidR="00243845" w:rsidRPr="00B93E6A">
        <w:rPr>
          <w:rtl/>
        </w:rPr>
        <w:t xml:space="preserve">، ذيل ح 811 ، معلّقاً عن سماعة بن </w:t>
      </w:r>
      <w:r w:rsidR="00BC5DB5">
        <w:rPr>
          <w:rtl/>
        </w:rPr>
        <w:t>مهران ، مع اختلاف يسير.</w:t>
      </w:r>
      <w:r w:rsidR="00BC5DB5" w:rsidRPr="0048092F">
        <w:rPr>
          <w:rStyle w:val="libFootnoteBoldChar"/>
          <w:rtl/>
        </w:rPr>
        <w:t>التهذيب</w:t>
      </w:r>
      <w:r w:rsidR="00BC5DB5">
        <w:rPr>
          <w:rtl/>
        </w:rPr>
        <w:t>، ج 2</w:t>
      </w:r>
      <w:r w:rsidR="00243845" w:rsidRPr="00B93E6A">
        <w:rPr>
          <w:rtl/>
        </w:rPr>
        <w:t>،</w:t>
      </w:r>
      <w:r w:rsidR="00BC5DB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12504 / 4.</w:t>
      </w:r>
      <w:r w:rsidRPr="00B93E6A">
        <w:rPr>
          <w:rtl/>
          <w:lang w:bidi="fa-IR"/>
        </w:rPr>
        <w:t xml:space="preserve"> مُحَمَّدُ بْنُ يَحْيى ، عَنْ عَبْدِ اللهِ بْنِ مُحَمَّدِ بْنِ عِيسى ، عَنْ عَلِيِّ بْنِ الْحَكَمِ ، عَنْ أَبَانِ بْنِ عُثْمَانَ ، عَنْ إِسْمَاعِيلَ بْنِ الْفَضْلِ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يَصْلُحُ لِلرَّجُلِ</w:t>
      </w:r>
      <w:r w:rsidR="00BC5DB5">
        <w:rPr>
          <w:rtl/>
          <w:lang w:bidi="fa-IR"/>
        </w:rPr>
        <w:t xml:space="preserve"> أَنْ يَلْبَسَ الْحَرِيرَ إِل</w:t>
      </w:r>
      <w:r w:rsidR="00BC5DB5">
        <w:rPr>
          <w:rFonts w:hint="cs"/>
          <w:rtl/>
          <w:lang w:bidi="fa-IR"/>
        </w:rPr>
        <w:t>َّ</w:t>
      </w:r>
      <w:r w:rsidR="00BC5DB5">
        <w:rPr>
          <w:rtl/>
          <w:lang w:bidi="fa-IR"/>
        </w:rPr>
        <w:t>ا</w:t>
      </w:r>
      <w:r w:rsidRPr="00B93E6A">
        <w:rPr>
          <w:rtl/>
          <w:lang w:bidi="fa-IR"/>
        </w:rPr>
        <w:t xml:space="preserve"> فِي الْحَرْبِ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12505 / 5.</w:t>
      </w:r>
      <w:r w:rsidRPr="00B93E6A">
        <w:rPr>
          <w:rtl/>
          <w:lang w:bidi="fa-IR"/>
        </w:rPr>
        <w:t xml:space="preserve"> سَهْلُ بْنُ زِيَادٍ </w:t>
      </w:r>
      <w:r w:rsidRPr="007F7D59">
        <w:rPr>
          <w:rStyle w:val="libFootnotenumChar"/>
          <w:rtl/>
        </w:rPr>
        <w:t>(2)</w:t>
      </w:r>
      <w:r w:rsidRPr="00B93E6A">
        <w:rPr>
          <w:rtl/>
          <w:lang w:bidi="fa-IR"/>
        </w:rPr>
        <w:t xml:space="preserve"> ، عَنْ مُحَمَّدِ بْنِ عِيسى ، عَنِ الْعَبَّاسِ بْنِ هِلَالٍ الشَّامِيِّ مَوْلى أَبِي الْحَسَنِ </w:t>
      </w:r>
      <w:r w:rsidRPr="002D5331">
        <w:rPr>
          <w:rStyle w:val="libAlaemChar"/>
          <w:rtl/>
        </w:rPr>
        <w:t>عليه‌السلام</w:t>
      </w:r>
      <w:r w:rsidRPr="00B93E6A">
        <w:rPr>
          <w:rtl/>
          <w:lang w:bidi="fa-IR"/>
        </w:rPr>
        <w:t xml:space="preserve"> ، عَنْهُ ، قَالَ :</w:t>
      </w:r>
    </w:p>
    <w:p w:rsidR="00243845" w:rsidRPr="00B93E6A" w:rsidRDefault="00243845" w:rsidP="00206510">
      <w:pPr>
        <w:pStyle w:val="libNormal"/>
        <w:rPr>
          <w:rtl/>
          <w:lang w:bidi="fa-IR"/>
        </w:rPr>
      </w:pPr>
      <w:r w:rsidRPr="00B93E6A">
        <w:rPr>
          <w:rtl/>
          <w:lang w:bidi="fa-IR"/>
        </w:rPr>
        <w:t xml:space="preserve">قُلْتُ لَهُ : جُعِلْتُ فِدَاكَ ، مَا أَعْجَبَ إِلَى النَّاسِ مَنْ يَأْكُلُ الْجَشِبَ </w:t>
      </w:r>
      <w:r w:rsidRPr="007F7D59">
        <w:rPr>
          <w:rStyle w:val="libFootnotenumChar"/>
          <w:rtl/>
        </w:rPr>
        <w:t>(3)</w:t>
      </w:r>
      <w:r w:rsidRPr="00B93E6A">
        <w:rPr>
          <w:rtl/>
          <w:lang w:bidi="fa-IR"/>
        </w:rPr>
        <w:t xml:space="preserve"> ، وَيَلْبَسُ </w:t>
      </w:r>
      <w:r w:rsidRPr="007F7D59">
        <w:rPr>
          <w:rStyle w:val="libFootnotenumChar"/>
          <w:rtl/>
        </w:rPr>
        <w:t>(4)</w:t>
      </w:r>
      <w:r w:rsidRPr="00B93E6A">
        <w:rPr>
          <w:rtl/>
          <w:lang w:bidi="fa-IR"/>
        </w:rPr>
        <w:t xml:space="preserve"> الْخَشِنَ ، وَيَتَخَشَّعُ.</w:t>
      </w:r>
    </w:p>
    <w:p w:rsidR="00243845" w:rsidRPr="00B93E6A" w:rsidRDefault="00243845" w:rsidP="00206510">
      <w:pPr>
        <w:pStyle w:val="libNormal"/>
        <w:rPr>
          <w:rtl/>
          <w:lang w:bidi="fa-IR"/>
        </w:rPr>
      </w:pPr>
      <w:r>
        <w:rPr>
          <w:rtl/>
          <w:lang w:bidi="fa-IR"/>
        </w:rPr>
        <w:t>فَقَالَ : « أَ</w:t>
      </w:r>
      <w:r w:rsidR="00BC5DB5">
        <w:rPr>
          <w:rFonts w:hint="cs"/>
          <w:rtl/>
          <w:lang w:bidi="fa-IR"/>
        </w:rPr>
        <w:t xml:space="preserve"> </w:t>
      </w:r>
      <w:r w:rsidRPr="00B93E6A">
        <w:rPr>
          <w:rtl/>
          <w:lang w:bidi="fa-IR"/>
        </w:rPr>
        <w:t xml:space="preserve">مَا عَلِمْتَ أَنَّ يُوسُفَ </w:t>
      </w:r>
      <w:r w:rsidRPr="002D5331">
        <w:rPr>
          <w:rStyle w:val="libAlaemChar"/>
          <w:rtl/>
        </w:rPr>
        <w:t>عليه‌السلام</w:t>
      </w:r>
      <w:r w:rsidRPr="00B93E6A">
        <w:rPr>
          <w:rtl/>
          <w:lang w:bidi="fa-IR"/>
        </w:rPr>
        <w:t xml:space="preserve"> نَبِيٌّ ابْنُ </w:t>
      </w:r>
      <w:r w:rsidRPr="007F7D59">
        <w:rPr>
          <w:rStyle w:val="libFootnotenumChar"/>
          <w:rtl/>
        </w:rPr>
        <w:t>(5)</w:t>
      </w:r>
      <w:r w:rsidRPr="00B93E6A">
        <w:rPr>
          <w:rtl/>
          <w:lang w:bidi="fa-IR"/>
        </w:rPr>
        <w:t xml:space="preserve"> نَبِيٍّ ، كَانَ يَلْبَسُ أَقْبِيَةَ الدِّيبَاجِ مَزْرُورَةً </w:t>
      </w:r>
      <w:r w:rsidRPr="007F7D59">
        <w:rPr>
          <w:rStyle w:val="libFootnotenumChar"/>
          <w:rtl/>
        </w:rPr>
        <w:t>(6)</w:t>
      </w:r>
      <w:r w:rsidRPr="00B93E6A">
        <w:rPr>
          <w:rtl/>
          <w:lang w:bidi="fa-IR"/>
        </w:rPr>
        <w:t xml:space="preserve"> بِالذَّهَبِ ، وَيَجْلِسُ فِي مَجَالِسِ </w:t>
      </w:r>
      <w:r w:rsidRPr="007F7D59">
        <w:rPr>
          <w:rStyle w:val="libFootnotenumChar"/>
          <w:rtl/>
        </w:rPr>
        <w:t>(7)</w:t>
      </w:r>
      <w:r w:rsidRPr="00B93E6A">
        <w:rPr>
          <w:rtl/>
          <w:lang w:bidi="fa-IR"/>
        </w:rPr>
        <w:t xml:space="preserve"> آلِ فِرْعَوْنَ يَحْكُمُ ، فَلَمْ يَحْتَجِ النَّاسُ إِلى لِبَاسِهِ ، وَإِنَّمَا‌</w:t>
      </w:r>
    </w:p>
    <w:p w:rsidR="00243845" w:rsidRPr="00B93E6A" w:rsidRDefault="00EB30F3" w:rsidP="00EB30F3">
      <w:pPr>
        <w:pStyle w:val="libLine"/>
        <w:rPr>
          <w:rtl/>
          <w:lang w:bidi="fa-IR"/>
        </w:rPr>
      </w:pPr>
      <w:r>
        <w:rPr>
          <w:rtl/>
          <w:lang w:bidi="fa-IR"/>
        </w:rPr>
        <w:t>____________________</w:t>
      </w:r>
    </w:p>
    <w:p w:rsidR="00243845" w:rsidRPr="00B93E6A" w:rsidRDefault="00BC5DB5" w:rsidP="00243845">
      <w:pPr>
        <w:pStyle w:val="libFootnote0"/>
        <w:rPr>
          <w:rtl/>
          <w:lang w:bidi="fa-IR"/>
        </w:rPr>
      </w:pPr>
      <w:r>
        <w:rPr>
          <w:rFonts w:hint="cs"/>
          <w:rtl/>
        </w:rPr>
        <w:t xml:space="preserve">= </w:t>
      </w:r>
      <w:r w:rsidR="00243845" w:rsidRPr="00B93E6A">
        <w:rPr>
          <w:rtl/>
        </w:rPr>
        <w:t xml:space="preserve">ص 208 ، ح 816 ؛ </w:t>
      </w:r>
      <w:r w:rsidR="00243845" w:rsidRPr="008B6F3D">
        <w:rPr>
          <w:rStyle w:val="libFootnoteBoldChar"/>
          <w:rtl/>
        </w:rPr>
        <w:t>والاستبصار</w:t>
      </w:r>
      <w:r w:rsidR="00243845" w:rsidRPr="00B93E6A">
        <w:rPr>
          <w:rtl/>
        </w:rPr>
        <w:t xml:space="preserve"> ، ج 1 ، ص 386 ، ح 1466 ، بسندهما عن سماعة بن مهران. </w:t>
      </w:r>
      <w:r w:rsidR="00243845" w:rsidRPr="005B0EF7">
        <w:rPr>
          <w:rStyle w:val="libFootnoteBoldChar"/>
          <w:rtl/>
        </w:rPr>
        <w:t>قرب الإسناد</w:t>
      </w:r>
      <w:r w:rsidR="00243845" w:rsidRPr="00B93E6A">
        <w:rPr>
          <w:rtl/>
        </w:rPr>
        <w:t xml:space="preserve"> ، ص 103 ، ح 347 ، بسند آخر عن جعفر ، عن أبيه ، عن عليّ </w:t>
      </w:r>
      <w:r w:rsidR="00AE73AA" w:rsidRPr="00AE73AA">
        <w:rPr>
          <w:rStyle w:val="libFootnoteAlaemChar"/>
          <w:rtl/>
        </w:rPr>
        <w:t>عليهم‌السلام</w:t>
      </w:r>
      <w:r w:rsidR="00243845" w:rsidRPr="00B93E6A">
        <w:rPr>
          <w:rtl/>
        </w:rPr>
        <w:t xml:space="preserve"> ، مع اختلاف </w:t>
      </w:r>
      <w:r>
        <w:rPr>
          <w:rFonts w:hint="cs"/>
          <w:rtl/>
        </w:rPr>
        <w:t>.</w:t>
      </w:r>
      <w:r w:rsidR="00325763" w:rsidRPr="00325763">
        <w:rPr>
          <w:rStyle w:val="libFootnoteBoldChar"/>
          <w:rtl/>
        </w:rPr>
        <w:t>الوافي</w:t>
      </w:r>
      <w:r w:rsidR="00243845" w:rsidRPr="00B93E6A">
        <w:rPr>
          <w:rtl/>
        </w:rPr>
        <w:t xml:space="preserve"> ، ج 20 ، ص 727 ، ح 20353 ؛ </w:t>
      </w:r>
      <w:r w:rsidR="00243845" w:rsidRPr="00325763">
        <w:rPr>
          <w:rStyle w:val="libFootnoteBoldChar"/>
          <w:rtl/>
        </w:rPr>
        <w:t>الوسائل</w:t>
      </w:r>
      <w:r w:rsidR="00243845" w:rsidRPr="00B93E6A">
        <w:rPr>
          <w:rtl/>
        </w:rPr>
        <w:t xml:space="preserve"> ، ج 4 ، ص 372 ، ذيل ح 5425.</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727 ، ح 20354 ؛ </w:t>
      </w:r>
      <w:r w:rsidR="00243845" w:rsidRPr="00325763">
        <w:rPr>
          <w:rStyle w:val="libFootnoteBoldChar"/>
          <w:rtl/>
        </w:rPr>
        <w:t>الوسائل</w:t>
      </w:r>
      <w:r w:rsidR="00243845" w:rsidRPr="00B93E6A">
        <w:rPr>
          <w:rtl/>
        </w:rPr>
        <w:t xml:space="preserve"> ، ج 4 ، ص 371 ، ح 5423.</w:t>
      </w:r>
    </w:p>
    <w:p w:rsidR="00243845" w:rsidRPr="00B93E6A" w:rsidRDefault="00AE73AA" w:rsidP="00AE73AA">
      <w:pPr>
        <w:pStyle w:val="libFootnote0"/>
        <w:rPr>
          <w:rtl/>
          <w:lang w:bidi="fa-IR"/>
        </w:rPr>
      </w:pPr>
      <w:r>
        <w:rPr>
          <w:rtl/>
        </w:rPr>
        <w:t>(2).</w:t>
      </w:r>
      <w:r w:rsidR="00243845" w:rsidRPr="00B93E6A">
        <w:rPr>
          <w:rtl/>
        </w:rPr>
        <w:t xml:space="preserve"> هكذا في « م ، ن ، بف ، بن ، جت ، جد » وحاشية « بح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وفي « بح » وحاشية « جت » والمطبوع : « حميد بن زياد »</w:t>
      </w:r>
      <w:r w:rsidR="00243845">
        <w:rPr>
          <w:rtl/>
        </w:rPr>
        <w:t>.</w:t>
      </w:r>
    </w:p>
    <w:p w:rsidR="00243845" w:rsidRPr="00B93E6A" w:rsidRDefault="00243845" w:rsidP="00206510">
      <w:pPr>
        <w:pStyle w:val="libFootnote0"/>
        <w:rPr>
          <w:rtl/>
          <w:lang w:bidi="fa-IR"/>
        </w:rPr>
      </w:pPr>
      <w:r w:rsidRPr="00F36BB4">
        <w:rPr>
          <w:rtl/>
        </w:rPr>
        <w:t>والصواب ما أثبتناه ؛ فإنّا لم نجد</w:t>
      </w:r>
      <w:r>
        <w:rPr>
          <w:rtl/>
        </w:rPr>
        <w:t xml:space="preserve"> </w:t>
      </w:r>
      <w:r w:rsidR="00AE73AA">
        <w:rPr>
          <w:rtl/>
        </w:rPr>
        <w:t>-</w:t>
      </w:r>
      <w:r>
        <w:rPr>
          <w:rtl/>
        </w:rPr>
        <w:t xml:space="preserve"> </w:t>
      </w:r>
      <w:r w:rsidRPr="00F36BB4">
        <w:rPr>
          <w:rtl/>
        </w:rPr>
        <w:t>مع الفحص الأكيد</w:t>
      </w:r>
      <w:r>
        <w:rPr>
          <w:rtl/>
        </w:rPr>
        <w:t xml:space="preserve"> </w:t>
      </w:r>
      <w:r w:rsidR="00AE73AA">
        <w:rPr>
          <w:rtl/>
        </w:rPr>
        <w:t>-</w:t>
      </w:r>
      <w:r>
        <w:rPr>
          <w:rtl/>
        </w:rPr>
        <w:t xml:space="preserve"> </w:t>
      </w:r>
      <w:r w:rsidRPr="00F36BB4">
        <w:rPr>
          <w:rtl/>
        </w:rPr>
        <w:t xml:space="preserve">رواية حميد بن زياد عن محمّد بن عيسى في شي‌ءٍ من الأسناد والطرق. ورواية سهل بن زياد عن محمّد بن عيسى [ بن عبيد ] متكرّرة في الأسناد. راجع : </w:t>
      </w:r>
      <w:r w:rsidRPr="005B0EF7">
        <w:rPr>
          <w:rStyle w:val="libFootnoteBoldChar"/>
          <w:rtl/>
        </w:rPr>
        <w:t>معجم رجال الحديث</w:t>
      </w:r>
      <w:r w:rsidRPr="00F36BB4">
        <w:rPr>
          <w:rtl/>
        </w:rPr>
        <w:t xml:space="preserve"> ، ج 8 ، ص 528</w:t>
      </w:r>
      <w:r>
        <w:rPr>
          <w:rtl/>
        </w:rPr>
        <w:t xml:space="preserve"> </w:t>
      </w:r>
      <w:r w:rsidR="00AE73AA">
        <w:rPr>
          <w:rtl/>
        </w:rPr>
        <w:t>-</w:t>
      </w:r>
      <w:r>
        <w:rPr>
          <w:rtl/>
        </w:rPr>
        <w:t xml:space="preserve"> </w:t>
      </w:r>
      <w:r w:rsidRPr="00F36BB4">
        <w:rPr>
          <w:rtl/>
        </w:rPr>
        <w:t>529.</w:t>
      </w:r>
    </w:p>
    <w:p w:rsidR="00243845" w:rsidRPr="00B93E6A" w:rsidRDefault="00243845" w:rsidP="00243845">
      <w:pPr>
        <w:pStyle w:val="libNormal0"/>
        <w:rPr>
          <w:rtl/>
          <w:lang w:bidi="fa-IR"/>
        </w:rPr>
      </w:pPr>
      <w:r w:rsidRPr="00206510">
        <w:rPr>
          <w:rStyle w:val="libFootnote0Char"/>
          <w:rtl/>
        </w:rPr>
        <w:t xml:space="preserve">ثمّ إنّ سهل بن زياد ليس من مشايخ الكليني </w:t>
      </w:r>
      <w:r w:rsidRPr="00BC5DB5">
        <w:rPr>
          <w:rStyle w:val="libFootnoteAlaemChar"/>
          <w:rtl/>
        </w:rPr>
        <w:t>قدس‌سره</w:t>
      </w:r>
      <w:r w:rsidRPr="00206510">
        <w:rPr>
          <w:rStyle w:val="libFootnote0Char"/>
          <w:rtl/>
        </w:rPr>
        <w:t xml:space="preserve"> وليس في الأسناد السابقة ما يصلح أن يكون سندنا هذا ، معلّقاً عليه. ولعلّ الكليني اكتفى في ذكره صدر السند ، باشتهار طريقه إليه وهو في الأغلب : عدّة من أصحابنا ، كما فهم ذلك الشيخ الحرّ في </w:t>
      </w:r>
      <w:r w:rsidRPr="00BC5DB5">
        <w:rPr>
          <w:rStyle w:val="libFootnoteBoldChar"/>
          <w:rtl/>
        </w:rPr>
        <w:t>الوسائل</w:t>
      </w:r>
      <w:r w:rsidRPr="00206510">
        <w:rPr>
          <w:rStyle w:val="libFootnote0Char"/>
          <w:rtl/>
        </w:rPr>
        <w:t xml:space="preserve"> ، ج 5 ، ص 18 ، ح 5773 حيث قال : وعنهم </w:t>
      </w:r>
      <w:r w:rsidR="00AE73AA" w:rsidRPr="00206510">
        <w:rPr>
          <w:rStyle w:val="libFootnote0Char"/>
          <w:rtl/>
        </w:rPr>
        <w:t>-</w:t>
      </w:r>
      <w:r w:rsidRPr="00206510">
        <w:rPr>
          <w:rStyle w:val="libFootnote0Char"/>
          <w:rtl/>
        </w:rPr>
        <w:t xml:space="preserve"> والضمير راجع إلى عدّة من أصحابنا في السند السابق عليه </w:t>
      </w:r>
      <w:r w:rsidR="00AE73AA" w:rsidRPr="00206510">
        <w:rPr>
          <w:rStyle w:val="libFootnote0Char"/>
          <w:rtl/>
        </w:rPr>
        <w:t>-</w:t>
      </w:r>
      <w:r w:rsidRPr="00206510">
        <w:rPr>
          <w:rStyle w:val="libFootnote0Char"/>
          <w:rtl/>
        </w:rPr>
        <w:t xml:space="preserve"> عن سهل بن زياد.</w:t>
      </w:r>
    </w:p>
    <w:p w:rsidR="00243845" w:rsidRPr="00B93E6A" w:rsidRDefault="00AE73AA" w:rsidP="00BC5DB5">
      <w:pPr>
        <w:pStyle w:val="libFootnote0"/>
        <w:rPr>
          <w:rtl/>
          <w:lang w:bidi="fa-IR"/>
        </w:rPr>
      </w:pPr>
      <w:r>
        <w:rPr>
          <w:rtl/>
        </w:rPr>
        <w:t>(3).</w:t>
      </w:r>
      <w:r w:rsidR="00243845" w:rsidRPr="00B93E6A">
        <w:rPr>
          <w:rtl/>
        </w:rPr>
        <w:t xml:space="preserve"> الجشب من الطعام ، هو الغليظ الخشن من الطعام. وقيل : غير المأدوم. وكلّ بشع الطعم جشب. </w:t>
      </w:r>
      <w:r w:rsidR="00233CAC" w:rsidRPr="00233CAC">
        <w:rPr>
          <w:rStyle w:val="libFootnoteBoldChar"/>
          <w:rtl/>
        </w:rPr>
        <w:t>النهاية</w:t>
      </w:r>
      <w:r w:rsidR="00243845" w:rsidRPr="00B93E6A">
        <w:rPr>
          <w:rtl/>
        </w:rPr>
        <w:t xml:space="preserve"> ، ج 1 ، ص 272 ( جشب )</w:t>
      </w:r>
      <w:r w:rsidR="00243845">
        <w:rPr>
          <w:rtl/>
        </w:rPr>
        <w:t>.</w:t>
      </w:r>
      <w:r w:rsidR="00BC5DB5">
        <w:rPr>
          <w:rFonts w:hint="cs"/>
          <w:rtl/>
        </w:rPr>
        <w:t xml:space="preserve">                          </w:t>
      </w:r>
      <w:r w:rsidR="006C5B98">
        <w:rPr>
          <w:rFonts w:hint="cs"/>
          <w:rtl/>
        </w:rPr>
        <w:t xml:space="preserve"> </w:t>
      </w:r>
      <w:r w:rsidR="00BC5DB5">
        <w:rPr>
          <w:rFonts w:hint="cs"/>
          <w:rtl/>
        </w:rPr>
        <w:t xml:space="preserve">        </w:t>
      </w:r>
      <w:r>
        <w:rPr>
          <w:rtl/>
        </w:rPr>
        <w:t>(4).</w:t>
      </w:r>
      <w:r w:rsidR="00243845" w:rsidRPr="00B93E6A">
        <w:rPr>
          <w:rtl/>
        </w:rPr>
        <w:t xml:space="preserve"> في « بح » : « ويأكل »</w:t>
      </w:r>
      <w:r w:rsidR="00243845">
        <w:rPr>
          <w:rtl/>
        </w:rPr>
        <w:t>.</w:t>
      </w:r>
    </w:p>
    <w:tbl>
      <w:tblPr>
        <w:tblStyle w:val="TableGrid"/>
        <w:bidiVisual/>
        <w:tblW w:w="0" w:type="auto"/>
        <w:tblLook w:val="04A0"/>
      </w:tblPr>
      <w:tblGrid>
        <w:gridCol w:w="4006"/>
        <w:gridCol w:w="4006"/>
      </w:tblGrid>
      <w:tr w:rsidR="00BC5DB5" w:rsidTr="00BC5DB5">
        <w:tc>
          <w:tcPr>
            <w:tcW w:w="4006" w:type="dxa"/>
          </w:tcPr>
          <w:p w:rsidR="00BC5DB5" w:rsidRDefault="00BC5DB5" w:rsidP="00AE73AA">
            <w:pPr>
              <w:pStyle w:val="libFootnote0"/>
              <w:rPr>
                <w:rtl/>
              </w:rPr>
            </w:pPr>
            <w:r>
              <w:rPr>
                <w:rtl/>
              </w:rPr>
              <w:t>(5).</w:t>
            </w:r>
            <w:r w:rsidRPr="00B93E6A">
              <w:rPr>
                <w:rtl/>
              </w:rPr>
              <w:t xml:space="preserve"> في </w:t>
            </w:r>
            <w:r w:rsidRPr="009917A2">
              <w:rPr>
                <w:rStyle w:val="libFootnoteBoldChar"/>
                <w:rtl/>
              </w:rPr>
              <w:t>البحار</w:t>
            </w:r>
            <w:r w:rsidRPr="00B93E6A">
              <w:rPr>
                <w:rtl/>
              </w:rPr>
              <w:t xml:space="preserve"> : « وابن »</w:t>
            </w:r>
            <w:r>
              <w:rPr>
                <w:rtl/>
              </w:rPr>
              <w:t>.</w:t>
            </w:r>
          </w:p>
        </w:tc>
        <w:tc>
          <w:tcPr>
            <w:tcW w:w="4006" w:type="dxa"/>
          </w:tcPr>
          <w:p w:rsidR="00BC5DB5" w:rsidRDefault="00BC5DB5" w:rsidP="00AE73AA">
            <w:pPr>
              <w:pStyle w:val="libFootnote0"/>
              <w:rPr>
                <w:rtl/>
              </w:rPr>
            </w:pPr>
            <w:r>
              <w:rPr>
                <w:rtl/>
              </w:rPr>
              <w:t>(6).</w:t>
            </w:r>
            <w:r w:rsidRPr="00B93E6A">
              <w:rPr>
                <w:rtl/>
              </w:rPr>
              <w:t xml:space="preserve"> في « بح » : « مزرّرة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في « م » : « مجلس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احْتَاجُوا إِلى قِسْطِهِ </w:t>
      </w:r>
      <w:r w:rsidRPr="007F7D59">
        <w:rPr>
          <w:rStyle w:val="libFootnotenumChar"/>
          <w:rtl/>
        </w:rPr>
        <w:t>(1)</w:t>
      </w:r>
      <w:r w:rsidRPr="00B93E6A">
        <w:rPr>
          <w:rtl/>
          <w:lang w:bidi="fa-IR"/>
        </w:rPr>
        <w:t xml:space="preserve"> ، وَإِنَّمَا يُحْتَاجُ مِنَ الْإِمَامِ فِي </w:t>
      </w:r>
      <w:r w:rsidRPr="007F7D59">
        <w:rPr>
          <w:rStyle w:val="libFootnotenumChar"/>
          <w:rtl/>
        </w:rPr>
        <w:t>(2)</w:t>
      </w:r>
      <w:r w:rsidRPr="00B93E6A">
        <w:rPr>
          <w:rtl/>
          <w:lang w:bidi="fa-IR"/>
        </w:rPr>
        <w:t xml:space="preserve"> أَنَّ إِذَا قَالَ صَدَقَ ، وَإِذَا وَعَدَ أَنْجَزَ ، وَإِذَا حَكَمَ عَدَلَ ؛ إِنَّ اللهَ لَايُحَرِّمُ </w:t>
      </w:r>
      <w:r w:rsidRPr="007F7D59">
        <w:rPr>
          <w:rStyle w:val="libFootnotenumChar"/>
          <w:rtl/>
        </w:rPr>
        <w:t>(3)</w:t>
      </w:r>
      <w:r w:rsidRPr="00B93E6A">
        <w:rPr>
          <w:rtl/>
          <w:lang w:bidi="fa-IR"/>
        </w:rPr>
        <w:t xml:space="preserve"> طَعَاماً وَلَا شَرَاباً مِنْ حَلَالٍ ، وَإِنَّمَا </w:t>
      </w:r>
      <w:r w:rsidRPr="007F7D59">
        <w:rPr>
          <w:rStyle w:val="libFootnotenumChar"/>
          <w:rtl/>
        </w:rPr>
        <w:t>(4)</w:t>
      </w:r>
      <w:r w:rsidRPr="00B93E6A">
        <w:rPr>
          <w:rtl/>
          <w:lang w:bidi="fa-IR"/>
        </w:rPr>
        <w:t xml:space="preserve"> حَرَّمَ الْحَرَامَ ، قَلَّ أَوْ كَثُرَ ، وَقَدْ قَالَ اللهُ </w:t>
      </w:r>
      <w:r w:rsidRPr="007F7D59">
        <w:rPr>
          <w:rStyle w:val="libFootnotenumChar"/>
          <w:rtl/>
        </w:rPr>
        <w:t>(5)</w:t>
      </w:r>
      <w:r w:rsidRPr="00B93E6A">
        <w:rPr>
          <w:rtl/>
          <w:lang w:bidi="fa-IR"/>
        </w:rPr>
        <w:t xml:space="preserve"> عَزَّ وَجَلَّ : </w:t>
      </w:r>
      <w:r w:rsidRPr="002D5331">
        <w:rPr>
          <w:rStyle w:val="libAlaemChar"/>
          <w:rtl/>
        </w:rPr>
        <w:t>(</w:t>
      </w:r>
      <w:r w:rsidRPr="000F2BA2">
        <w:rPr>
          <w:rStyle w:val="libAieChar"/>
          <w:rtl/>
        </w:rPr>
        <w:t xml:space="preserve"> قُلْ مَنْ حَرَّمَ زِينَةَ اللهِ الَّتِي أَخْرَجَ لِعِبادِهِ وَالطَّيِّباتِ مِنَ الرِّزْقِ</w:t>
      </w:r>
      <w:r w:rsidRPr="002D5331">
        <w:rPr>
          <w:rStyle w:val="libAlaemChar"/>
          <w:rtl/>
        </w:rPr>
        <w:t>)</w:t>
      </w:r>
      <w:r w:rsidRPr="007F7D59">
        <w:rPr>
          <w:rStyle w:val="libFootnotenumChar"/>
          <w:rtl/>
        </w:rPr>
        <w:t>(6)</w:t>
      </w:r>
      <w:r w:rsidRPr="00B93E6A">
        <w:rPr>
          <w:rtl/>
          <w:lang w:bidi="fa-IR"/>
        </w:rPr>
        <w:t xml:space="preserve"> </w:t>
      </w:r>
      <w:r w:rsidR="00BC5DB5">
        <w:rPr>
          <w:rFonts w:hint="cs"/>
          <w:rtl/>
          <w:lang w:bidi="fa-IR"/>
        </w:rPr>
        <w:t xml:space="preserve">؟ </w:t>
      </w:r>
      <w:r w:rsidR="00BC5DB5" w:rsidRPr="00B93E6A">
        <w:rPr>
          <w:rtl/>
        </w:rPr>
        <w:t>»</w:t>
      </w:r>
      <w:r w:rsidR="00BC5DB5" w:rsidRPr="007F7D59">
        <w:rPr>
          <w:rStyle w:val="libFootnotenumChar"/>
          <w:rtl/>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12506 / 6.</w:t>
      </w:r>
      <w:r w:rsidRPr="00B93E6A">
        <w:rPr>
          <w:rtl/>
          <w:lang w:bidi="fa-IR"/>
        </w:rPr>
        <w:t xml:space="preserve"> مُحَمَّدُ بْنُ يَحْيى وَغَيْرُهُ ، عَنْ أَحْمَدَ بْنِ مُحَمَّدٍ ، عَنِ الْحُسَيْنِ بْنِ سَعِيدٍ ، عَنِ النَّضْرِ بْنِ سُوَيْدٍ ، عَنِ الْقَاسِمِ بْنِ سُلَيْمَانَ ، عَنْ جَرَّاحٍ الْمَدَائِنِيِّ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كَرِهَ أَنْ يَلْبَسَ الْقَمِيصَ الْمَكْفُوفَ بِالدِّيبَاجِ ، وَيَكْرَهُ لِبَاسَ الْحَرِيرِ ، وَلِبَاسَ </w:t>
      </w:r>
      <w:r w:rsidRPr="007F7D59">
        <w:rPr>
          <w:rStyle w:val="libFootnotenumChar"/>
          <w:rtl/>
        </w:rPr>
        <w:t>(8)</w:t>
      </w:r>
      <w:r w:rsidRPr="00B93E6A">
        <w:rPr>
          <w:rtl/>
          <w:lang w:bidi="fa-IR"/>
        </w:rPr>
        <w:t xml:space="preserve"> الْقَسِّيِّ </w:t>
      </w:r>
      <w:r w:rsidRPr="007F7D59">
        <w:rPr>
          <w:rStyle w:val="libFootnotenumChar"/>
          <w:rtl/>
        </w:rPr>
        <w:t>(9)</w:t>
      </w:r>
      <w:r w:rsidRPr="00B93E6A">
        <w:rPr>
          <w:rtl/>
          <w:lang w:bidi="fa-IR"/>
        </w:rPr>
        <w:t xml:space="preserve"> الْوَشْيِ </w:t>
      </w:r>
      <w:r w:rsidRPr="007F7D59">
        <w:rPr>
          <w:rStyle w:val="libFootnotenumChar"/>
          <w:rtl/>
        </w:rPr>
        <w:t>(10)</w:t>
      </w:r>
      <w:r w:rsidRPr="00B93E6A">
        <w:rPr>
          <w:rtl/>
          <w:lang w:bidi="fa-IR"/>
        </w:rPr>
        <w:t xml:space="preserve"> ، وَيَكْرَهُ لِبَاسَ الْمِيثَرَةِ الْحَمْرَاءِ </w:t>
      </w:r>
      <w:r w:rsidRPr="007F7D59">
        <w:rPr>
          <w:rStyle w:val="libFootnotenumChar"/>
          <w:rtl/>
        </w:rPr>
        <w:t>(11)</w:t>
      </w:r>
      <w:r w:rsidRPr="00B93E6A">
        <w:rPr>
          <w:rtl/>
          <w:lang w:bidi="fa-IR"/>
        </w:rPr>
        <w:t xml:space="preserve"> ؛ فَإِنَّهَا مِيثَرَةُ‌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لعلّه لم يكن في شرع يوسف </w:t>
      </w:r>
      <w:r w:rsidRPr="00AE73AA">
        <w:rPr>
          <w:rStyle w:val="libFootnoteAlaemChar"/>
          <w:rtl/>
        </w:rPr>
        <w:t>عليه‌السلام</w:t>
      </w:r>
      <w:r w:rsidR="00243845" w:rsidRPr="00B93E6A">
        <w:rPr>
          <w:rtl/>
        </w:rPr>
        <w:t xml:space="preserve"> لبس الحرير والذهب محرّماً ، ويحتمل أن يكون فعل ذلك‌تقيّة »</w:t>
      </w:r>
      <w:r w:rsidR="00243845">
        <w:rPr>
          <w:rtl/>
        </w:rPr>
        <w:t>.</w:t>
      </w:r>
    </w:p>
    <w:p w:rsidR="00243845" w:rsidRPr="00B93E6A" w:rsidRDefault="00243845" w:rsidP="00243845">
      <w:pPr>
        <w:pStyle w:val="libNormal0"/>
        <w:rPr>
          <w:rtl/>
          <w:lang w:bidi="fa-IR"/>
        </w:rPr>
      </w:pPr>
      <w:r w:rsidRPr="00206510">
        <w:rPr>
          <w:rStyle w:val="libFootnote0Char"/>
          <w:rtl/>
        </w:rPr>
        <w:t xml:space="preserve">ثمّ إنّ فرعون يوسف </w:t>
      </w:r>
      <w:r w:rsidRPr="002D5331">
        <w:rPr>
          <w:rStyle w:val="libAlaemChar"/>
          <w:rtl/>
        </w:rPr>
        <w:t>عليه‌السلام</w:t>
      </w:r>
      <w:r w:rsidRPr="00206510">
        <w:rPr>
          <w:rStyle w:val="libFootnote0Char"/>
          <w:rtl/>
        </w:rPr>
        <w:t xml:space="preserve"> غير فرعون موسى </w:t>
      </w:r>
      <w:r w:rsidRPr="002D5331">
        <w:rPr>
          <w:rStyle w:val="libAlaemChar"/>
          <w:rtl/>
        </w:rPr>
        <w:t>عليه‌السلام</w:t>
      </w:r>
      <w:r w:rsidRPr="00206510">
        <w:rPr>
          <w:rStyle w:val="libFootnote0Char"/>
          <w:rtl/>
        </w:rPr>
        <w:t xml:space="preserve"> على ما استفيد من التواريخ والسير.</w:t>
      </w:r>
    </w:p>
    <w:p w:rsidR="00243845" w:rsidRPr="00B93E6A" w:rsidRDefault="00AE73AA" w:rsidP="00AE73AA">
      <w:pPr>
        <w:pStyle w:val="libFootnote0"/>
        <w:rPr>
          <w:rtl/>
          <w:lang w:bidi="fa-IR"/>
        </w:rPr>
      </w:pPr>
      <w:r>
        <w:rPr>
          <w:rtl/>
        </w:rPr>
        <w:t>(2).</w:t>
      </w:r>
      <w:r w:rsidR="00243845" w:rsidRPr="00B93E6A">
        <w:rPr>
          <w:rtl/>
        </w:rPr>
        <w:t xml:space="preserve"> في « م ، بن ، جد » </w:t>
      </w:r>
      <w:r w:rsidR="00243845" w:rsidRPr="00DC50BB">
        <w:rPr>
          <w:rStyle w:val="libFootnoteBoldChar"/>
          <w:rtl/>
        </w:rPr>
        <w:t>و</w:t>
      </w:r>
      <w:r w:rsidR="00325763" w:rsidRPr="00DC50BB">
        <w:rPr>
          <w:rStyle w:val="libFootnoteBoldChar"/>
          <w:rtl/>
        </w:rPr>
        <w:t>الوافي</w:t>
      </w:r>
      <w:r w:rsidR="00243845" w:rsidRPr="00BC5DB5">
        <w:rPr>
          <w:rtl/>
        </w:rPr>
        <w:t xml:space="preserve"> و</w:t>
      </w:r>
      <w:r w:rsidR="009917A2" w:rsidRPr="00BC5DB5">
        <w:rPr>
          <w:rtl/>
        </w:rPr>
        <w:t>تفسير العيّاشي</w:t>
      </w:r>
      <w:r w:rsidR="00243845" w:rsidRPr="00B93E6A">
        <w:rPr>
          <w:rtl/>
        </w:rPr>
        <w:t xml:space="preserve"> : « إلى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بف ، جد » وحاشية « جت » </w:t>
      </w:r>
      <w:r w:rsidR="00243845" w:rsidRPr="00DC50BB">
        <w:rPr>
          <w:rStyle w:val="libFootnoteBoldChar"/>
          <w:rtl/>
        </w:rPr>
        <w:t>والوسائل</w:t>
      </w:r>
      <w:r w:rsidR="00243845" w:rsidRPr="00B93E6A">
        <w:rPr>
          <w:rtl/>
        </w:rPr>
        <w:t xml:space="preserve"> و</w:t>
      </w:r>
      <w:r w:rsidR="009917A2" w:rsidRPr="009917A2">
        <w:rPr>
          <w:rStyle w:val="libFootnoteBoldChar"/>
          <w:rtl/>
        </w:rPr>
        <w:t>تفسير العيّاشي</w:t>
      </w:r>
      <w:r w:rsidR="00243845" w:rsidRPr="00B93E6A">
        <w:rPr>
          <w:rtl/>
        </w:rPr>
        <w:t xml:space="preserve"> : « لم يحرّم »</w:t>
      </w:r>
      <w:r w:rsidR="00243845">
        <w:rPr>
          <w:rtl/>
        </w:rPr>
        <w:t>.</w:t>
      </w:r>
    </w:p>
    <w:tbl>
      <w:tblPr>
        <w:tblStyle w:val="TableGrid"/>
        <w:bidiVisual/>
        <w:tblW w:w="0" w:type="auto"/>
        <w:tblLook w:val="04A0"/>
      </w:tblPr>
      <w:tblGrid>
        <w:gridCol w:w="4006"/>
        <w:gridCol w:w="4006"/>
      </w:tblGrid>
      <w:tr w:rsidR="00BC5DB5" w:rsidTr="00BC5DB5">
        <w:tc>
          <w:tcPr>
            <w:tcW w:w="4006" w:type="dxa"/>
          </w:tcPr>
          <w:p w:rsidR="00BC5DB5" w:rsidRDefault="00BC5DB5" w:rsidP="00AE73AA">
            <w:pPr>
              <w:pStyle w:val="libFootnote0"/>
              <w:rPr>
                <w:rtl/>
              </w:rPr>
            </w:pPr>
            <w:r>
              <w:rPr>
                <w:rtl/>
              </w:rPr>
              <w:t>(4).</w:t>
            </w:r>
            <w:r w:rsidRPr="00B93E6A">
              <w:rPr>
                <w:rtl/>
              </w:rPr>
              <w:t xml:space="preserve"> في « بن » </w:t>
            </w:r>
            <w:r w:rsidRPr="00DC50BB">
              <w:rPr>
                <w:rStyle w:val="libFootnoteBoldChar"/>
                <w:rtl/>
              </w:rPr>
              <w:t>والوسائل</w:t>
            </w:r>
            <w:r w:rsidRPr="00B93E6A">
              <w:rPr>
                <w:rtl/>
              </w:rPr>
              <w:t xml:space="preserve"> : « إنّما » بدون الواو.</w:t>
            </w:r>
          </w:p>
        </w:tc>
        <w:tc>
          <w:tcPr>
            <w:tcW w:w="4006" w:type="dxa"/>
          </w:tcPr>
          <w:p w:rsidR="00BC5DB5" w:rsidRDefault="00BC5DB5" w:rsidP="00AE73AA">
            <w:pPr>
              <w:pStyle w:val="libFootnote0"/>
              <w:rPr>
                <w:rtl/>
              </w:rPr>
            </w:pPr>
            <w:r>
              <w:rPr>
                <w:rtl/>
              </w:rPr>
              <w:t>(5).</w:t>
            </w:r>
            <w:r w:rsidR="0048092F">
              <w:rPr>
                <w:rtl/>
              </w:rPr>
              <w:t xml:space="preserve"> في</w:t>
            </w:r>
            <w:r>
              <w:rPr>
                <w:rtl/>
              </w:rPr>
              <w:t>«م،بن،جد</w:t>
            </w:r>
            <w:r w:rsidRPr="00B93E6A">
              <w:rPr>
                <w:rtl/>
              </w:rPr>
              <w:t xml:space="preserve">» </w:t>
            </w:r>
            <w:r w:rsidRPr="00DC50BB">
              <w:rPr>
                <w:rStyle w:val="libFootnoteBoldChar"/>
                <w:rtl/>
              </w:rPr>
              <w:t>والوسائل</w:t>
            </w:r>
            <w:r w:rsidRPr="00BC5DB5">
              <w:rPr>
                <w:rtl/>
              </w:rPr>
              <w:t xml:space="preserve"> وتفسير العيّاشي</w:t>
            </w:r>
            <w:r w:rsidRPr="00B93E6A">
              <w:rPr>
                <w:rtl/>
              </w:rPr>
              <w:t>:</w:t>
            </w:r>
            <w:r>
              <w:rPr>
                <w:rtl/>
              </w:rPr>
              <w:t>-</w:t>
            </w:r>
            <w:r w:rsidR="0048092F">
              <w:rPr>
                <w:rtl/>
              </w:rPr>
              <w:t>«الله</w:t>
            </w:r>
            <w:r w:rsidRPr="00B93E6A">
              <w:rPr>
                <w:rtl/>
              </w:rPr>
              <w:t>»</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الأعراف </w:t>
      </w:r>
      <w:r w:rsidR="0048092F">
        <w:rPr>
          <w:rtl/>
        </w:rPr>
        <w:t>(7)</w:t>
      </w:r>
      <w:r w:rsidR="00243845" w:rsidRPr="00B93E6A">
        <w:rPr>
          <w:rtl/>
        </w:rPr>
        <w:t xml:space="preserve"> : 32.</w:t>
      </w:r>
    </w:p>
    <w:p w:rsidR="00243845" w:rsidRPr="00B93E6A" w:rsidRDefault="00AE73AA" w:rsidP="00AE73AA">
      <w:pPr>
        <w:pStyle w:val="libFootnote0"/>
        <w:rPr>
          <w:rtl/>
          <w:lang w:bidi="fa-IR"/>
        </w:rPr>
      </w:pPr>
      <w:r>
        <w:rPr>
          <w:rtl/>
        </w:rPr>
        <w:t>(7).</w:t>
      </w:r>
      <w:r w:rsidR="00243845" w:rsidRPr="00B93E6A">
        <w:rPr>
          <w:rtl/>
        </w:rPr>
        <w:t xml:space="preserve"> </w:t>
      </w:r>
      <w:r w:rsidR="009917A2" w:rsidRPr="009917A2">
        <w:rPr>
          <w:rStyle w:val="libFootnoteBoldChar"/>
          <w:rtl/>
        </w:rPr>
        <w:t>تفسير العيّاشي</w:t>
      </w:r>
      <w:r w:rsidR="00243845" w:rsidRPr="00B93E6A">
        <w:rPr>
          <w:rtl/>
        </w:rPr>
        <w:t xml:space="preserve"> ، ج 2 ، ص 15 ، ح 33 ، عن العبّاس بن هلال الشامي </w:t>
      </w:r>
      <w:r w:rsidR="0048092F">
        <w:rPr>
          <w:rFonts w:hint="cs"/>
          <w:rtl/>
        </w:rPr>
        <w:t>.</w:t>
      </w:r>
      <w:r w:rsidR="00325763" w:rsidRPr="00325763">
        <w:rPr>
          <w:rStyle w:val="libFootnoteBoldChar"/>
          <w:rtl/>
        </w:rPr>
        <w:t>الوافي</w:t>
      </w:r>
      <w:r w:rsidR="00243845" w:rsidRPr="00B93E6A">
        <w:rPr>
          <w:rtl/>
        </w:rPr>
        <w:t xml:space="preserve"> ، ج 20 ، ص 701 ، ح 20288 ؛ </w:t>
      </w:r>
      <w:r w:rsidR="00243845" w:rsidRPr="00325763">
        <w:rPr>
          <w:rStyle w:val="libFootnoteBoldChar"/>
          <w:rtl/>
        </w:rPr>
        <w:t>الوسائل</w:t>
      </w:r>
      <w:r w:rsidR="00243845" w:rsidRPr="00B93E6A">
        <w:rPr>
          <w:rtl/>
        </w:rPr>
        <w:t xml:space="preserve"> ، ج 5 ، ص 18 ، ح 5773 ؛ </w:t>
      </w:r>
      <w:r w:rsidR="009917A2" w:rsidRPr="009917A2">
        <w:rPr>
          <w:rStyle w:val="libFootnoteBoldChar"/>
          <w:rtl/>
        </w:rPr>
        <w:t>البحار</w:t>
      </w:r>
      <w:r w:rsidR="00243845" w:rsidRPr="00B93E6A">
        <w:rPr>
          <w:rtl/>
        </w:rPr>
        <w:t xml:space="preserve"> ، ج 12 ، ص 297 ، إلى قوله : « وإنّما احتاجوا إلى قسطه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بح ، جت » : « ويكره لباس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بح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325763">
        <w:rPr>
          <w:rStyle w:val="libFootnoteBoldChar"/>
          <w:rtl/>
        </w:rPr>
        <w:t>الكافي</w:t>
      </w:r>
      <w:r w:rsidR="00243845" w:rsidRPr="00B93E6A">
        <w:rPr>
          <w:rtl/>
        </w:rPr>
        <w:t xml:space="preserve"> ، ح 5378 </w:t>
      </w:r>
      <w:r w:rsidR="00243845" w:rsidRPr="0048092F">
        <w:rPr>
          <w:rStyle w:val="libFootnoteBoldChar"/>
          <w:rtl/>
        </w:rPr>
        <w:t>والتهذيب</w:t>
      </w:r>
      <w:r w:rsidR="00243845" w:rsidRPr="00B93E6A">
        <w:rPr>
          <w:rtl/>
        </w:rPr>
        <w:t xml:space="preserve"> ، ج 2 :</w:t>
      </w:r>
      <w:r w:rsidR="00243845">
        <w:rPr>
          <w:rtl/>
        </w:rPr>
        <w:t xml:space="preserve"> </w:t>
      </w:r>
      <w:r>
        <w:rPr>
          <w:rtl/>
        </w:rPr>
        <w:t>-</w:t>
      </w:r>
      <w:r w:rsidR="00243845">
        <w:rPr>
          <w:rtl/>
        </w:rPr>
        <w:t xml:space="preserve"> </w:t>
      </w:r>
      <w:r w:rsidR="00243845" w:rsidRPr="00B93E6A">
        <w:rPr>
          <w:rtl/>
        </w:rPr>
        <w:t>« القسّي »</w:t>
      </w:r>
      <w:r w:rsidR="00243845">
        <w:rPr>
          <w:rtl/>
        </w:rPr>
        <w:t>.</w:t>
      </w:r>
      <w:r w:rsidR="00243845" w:rsidRPr="00B93E6A">
        <w:rPr>
          <w:rtl/>
        </w:rPr>
        <w:t xml:space="preserve"> </w:t>
      </w:r>
      <w:r w:rsidR="00243845">
        <w:rPr>
          <w:rtl/>
        </w:rPr>
        <w:t>و «</w:t>
      </w:r>
      <w:r w:rsidR="00243845" w:rsidRPr="00B93E6A">
        <w:rPr>
          <w:rtl/>
        </w:rPr>
        <w:t xml:space="preserve"> القسي » : هي ثياب من كتّان مخلوط بحرير ، يؤتى بها من مصر ، نسبت إلى قرية على شاطئ البحر قريباً من تنِّيس ، يقال لها : القسّ ، بفتح القاف ، وبعض أهل الحديث يكسرها. وقيل : أمل القسّي : القزي بالزاي ، منسوب إلى القزّ ، وهو ضرب من الإبريسم ، فا</w:t>
      </w:r>
      <w:r w:rsidR="0048092F">
        <w:rPr>
          <w:rFonts w:hint="cs"/>
          <w:rtl/>
        </w:rPr>
        <w:t>ُ</w:t>
      </w:r>
      <w:r w:rsidR="00243845" w:rsidRPr="00B93E6A">
        <w:rPr>
          <w:rtl/>
        </w:rPr>
        <w:t xml:space="preserve">بدل من الزاي سيناً. </w:t>
      </w:r>
      <w:r w:rsidR="00233CAC" w:rsidRPr="00233CAC">
        <w:rPr>
          <w:rStyle w:val="libFootnoteBoldChar"/>
          <w:rtl/>
        </w:rPr>
        <w:t>النهاية</w:t>
      </w:r>
      <w:r w:rsidR="00243845" w:rsidRPr="00B93E6A">
        <w:rPr>
          <w:rtl/>
        </w:rPr>
        <w:t xml:space="preserve"> ، ج 4 ، ص 59</w:t>
      </w:r>
      <w:r w:rsidR="00243845">
        <w:rPr>
          <w:rtl/>
        </w:rPr>
        <w:t xml:space="preserve"> </w:t>
      </w:r>
      <w:r>
        <w:rPr>
          <w:rtl/>
        </w:rPr>
        <w:t>-</w:t>
      </w:r>
      <w:r w:rsidR="00243845">
        <w:rPr>
          <w:rtl/>
        </w:rPr>
        <w:t xml:space="preserve"> </w:t>
      </w:r>
      <w:r w:rsidR="00243845" w:rsidRPr="00B93E6A">
        <w:rPr>
          <w:rtl/>
        </w:rPr>
        <w:t>60 ( قسس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ن ، بن ، جد » :</w:t>
      </w:r>
      <w:r w:rsidR="00243845">
        <w:rPr>
          <w:rtl/>
        </w:rPr>
        <w:t xml:space="preserve"> </w:t>
      </w:r>
      <w:r>
        <w:rPr>
          <w:rtl/>
        </w:rPr>
        <w:t>-</w:t>
      </w:r>
      <w:r w:rsidR="00243845">
        <w:rPr>
          <w:rtl/>
        </w:rPr>
        <w:t xml:space="preserve"> </w:t>
      </w:r>
      <w:r w:rsidR="00243845" w:rsidRPr="00B93E6A">
        <w:rPr>
          <w:rtl/>
        </w:rPr>
        <w:t>« الوشي »</w:t>
      </w:r>
      <w:r w:rsidR="00243845">
        <w:rPr>
          <w:rtl/>
        </w:rPr>
        <w:t>.</w:t>
      </w:r>
      <w:r w:rsidR="00243845" w:rsidRPr="00B93E6A">
        <w:rPr>
          <w:rtl/>
        </w:rPr>
        <w:t xml:space="preserve"> وفي حاشية « جت » : « القسي »</w:t>
      </w:r>
      <w:r w:rsidR="00243845">
        <w:rPr>
          <w:rtl/>
        </w:rPr>
        <w:t>.</w:t>
      </w:r>
    </w:p>
    <w:p w:rsidR="00FA0166" w:rsidRDefault="00AE73AA" w:rsidP="00AE73AA">
      <w:pPr>
        <w:pStyle w:val="libFootnote0"/>
        <w:rPr>
          <w:rtl/>
        </w:rPr>
      </w:pPr>
      <w:r>
        <w:rPr>
          <w:rtl/>
        </w:rPr>
        <w:t>(11).</w:t>
      </w:r>
      <w:r w:rsidR="00243845">
        <w:rPr>
          <w:rtl/>
        </w:rPr>
        <w:t xml:space="preserve"> </w:t>
      </w:r>
      <w:r w:rsidR="00243845" w:rsidRPr="00B93E6A">
        <w:rPr>
          <w:rtl/>
        </w:rPr>
        <w:t>قال الطريحي : « فيه : إنّه نهى عن ميثرة الا</w:t>
      </w:r>
      <w:r w:rsidR="0048092F">
        <w:rPr>
          <w:rFonts w:hint="cs"/>
          <w:rtl/>
        </w:rPr>
        <w:t>ُ</w:t>
      </w:r>
      <w:r w:rsidR="00243845" w:rsidRPr="00B93E6A">
        <w:rPr>
          <w:rtl/>
        </w:rPr>
        <w:t>رجوان. المِيثرة</w:t>
      </w:r>
      <w:r w:rsidR="00243845">
        <w:rPr>
          <w:rtl/>
        </w:rPr>
        <w:t xml:space="preserve"> </w:t>
      </w:r>
      <w:r>
        <w:rPr>
          <w:rtl/>
        </w:rPr>
        <w:t>-</w:t>
      </w:r>
      <w:r w:rsidR="00243845">
        <w:rPr>
          <w:rtl/>
        </w:rPr>
        <w:t xml:space="preserve"> </w:t>
      </w:r>
      <w:r w:rsidR="00243845" w:rsidRPr="00B93E6A">
        <w:rPr>
          <w:rtl/>
        </w:rPr>
        <w:t>بالكسر غير مهموزة</w:t>
      </w:r>
      <w:r w:rsidR="00243845">
        <w:rPr>
          <w:rtl/>
        </w:rPr>
        <w:t xml:space="preserve"> </w:t>
      </w:r>
      <w:r>
        <w:rPr>
          <w:rtl/>
        </w:rPr>
        <w:t>-</w:t>
      </w:r>
      <w:r w:rsidR="00243845">
        <w:rPr>
          <w:rtl/>
        </w:rPr>
        <w:t xml:space="preserve"> </w:t>
      </w:r>
      <w:r w:rsidR="00243845" w:rsidRPr="00B93E6A">
        <w:rPr>
          <w:rtl/>
        </w:rPr>
        <w:t>: شي‌ء يحشى بقطن أو صوف ، ويجعله الراكب تحته ، وأصله الواو ، والميم زائدة ، والجمع مياثر ومواثر. والا</w:t>
      </w:r>
      <w:r w:rsidR="0048092F">
        <w:rPr>
          <w:rFonts w:hint="cs"/>
          <w:rtl/>
        </w:rPr>
        <w:t>ُ</w:t>
      </w:r>
      <w:r w:rsidR="00243845" w:rsidRPr="00B93E6A">
        <w:rPr>
          <w:rtl/>
        </w:rPr>
        <w:t>رجوان صبغ أحمر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إِبْلِيسَ.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12507 / 7.</w:t>
      </w:r>
      <w:r w:rsidRPr="00B93E6A">
        <w:rPr>
          <w:rtl/>
          <w:lang w:bidi="fa-IR"/>
        </w:rPr>
        <w:t xml:space="preserve"> حُمَيْدُ بْنُ زِيَادٍ ، عَنِ الْحَسَنِ بْنِ مُحَمَّدِ بْنِ سَمَاعَةَ ، عَنْ غَيْرِ وَاحِدٍ ، عَنْ أَبَانٍ الْأَحْمَرِ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يَصْلُحُ لِبَاسُ الْحَرِيرِ وَالدِّيبَاجِ ، فَأَمَّا بَيْعُهُمَا فَلَا بَأْسَ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12508 / 8.</w:t>
      </w:r>
      <w:r w:rsidRPr="00B93E6A">
        <w:rPr>
          <w:rtl/>
          <w:lang w:bidi="fa-IR"/>
        </w:rPr>
        <w:t xml:space="preserve"> مُحَمَّدُ بْنُ يَحْيى ، عَنْ أَحْمَدَ بْنِ مُحَمَّدٍ ، عَنِ ابْنِ فَضَّالٍ ، عَنِ ابْنِ بُكَيْرٍ ، عَنْ بَعْضِ أَصْحَابِنَا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النِّسَاءُ يَلْبَسْنَ </w:t>
      </w:r>
      <w:r w:rsidRPr="007F7D59">
        <w:rPr>
          <w:rStyle w:val="libFootnotenumChar"/>
          <w:rtl/>
        </w:rPr>
        <w:t>(3)</w:t>
      </w:r>
      <w:r w:rsidR="0048092F">
        <w:rPr>
          <w:rtl/>
          <w:lang w:bidi="fa-IR"/>
        </w:rPr>
        <w:t xml:space="preserve"> الْحَرِيرَ وَالدِّيبَاجَ إِل</w:t>
      </w:r>
      <w:r w:rsidR="0048092F">
        <w:rPr>
          <w:rFonts w:hint="cs"/>
          <w:rtl/>
          <w:lang w:bidi="fa-IR"/>
        </w:rPr>
        <w:t>َّ</w:t>
      </w:r>
      <w:r w:rsidR="0048092F">
        <w:rPr>
          <w:rtl/>
          <w:lang w:bidi="fa-IR"/>
        </w:rPr>
        <w:t>ا</w:t>
      </w:r>
      <w:r w:rsidRPr="00B93E6A">
        <w:rPr>
          <w:rtl/>
          <w:lang w:bidi="fa-IR"/>
        </w:rPr>
        <w:t xml:space="preserve"> فِي الْإِحْرَامِ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12509 / 9.</w:t>
      </w:r>
      <w:r w:rsidRPr="00B93E6A">
        <w:rPr>
          <w:rtl/>
          <w:lang w:bidi="fa-IR"/>
        </w:rPr>
        <w:t xml:space="preserve"> عِدَّةٌ مِنْ أَصْحَابِنَا ، عَنْ أَحْمَدَ بْنِ مُحَمَّدِ بْنِ خَالِدٍ ، عَنْ مُحَمَّدِ بْنِ عَلِيٍّ ، عَنِ الْعَبَّاسِ بْنِ مُوسى ، عَنْ أَبِيهِ ، قَالَ :</w:t>
      </w:r>
    </w:p>
    <w:p w:rsidR="00FA0166" w:rsidRDefault="00243845" w:rsidP="00206510">
      <w:pPr>
        <w:pStyle w:val="libNormal"/>
        <w:rPr>
          <w:rtl/>
          <w:lang w:bidi="fa-IR"/>
        </w:rPr>
      </w:pPr>
      <w:r w:rsidRPr="00B93E6A">
        <w:rPr>
          <w:rtl/>
          <w:lang w:bidi="fa-IR"/>
        </w:rPr>
        <w:t>سَأَلْتُهُ عَنِ الْإِبْرِيسَمِ وَالْقَزِّ</w:t>
      </w:r>
      <w:r>
        <w:rPr>
          <w:rtl/>
          <w:lang w:bidi="fa-IR"/>
        </w:rPr>
        <w:t>؟</w:t>
      </w:r>
      <w:r w:rsidRPr="00B93E6A">
        <w:rPr>
          <w:rtl/>
          <w:lang w:bidi="fa-IR"/>
        </w:rPr>
        <w:t xml:space="preserve"> قَالَ : « هُمَا سَوَاءٌ »</w:t>
      </w:r>
      <w:r>
        <w:rPr>
          <w:rtl/>
          <w:lang w:bidi="fa-IR"/>
        </w:rPr>
        <w:t>.</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48092F" w:rsidP="00243845">
      <w:pPr>
        <w:pStyle w:val="libFootnote0"/>
        <w:rPr>
          <w:rtl/>
          <w:lang w:bidi="fa-IR"/>
        </w:rPr>
      </w:pPr>
      <w:r>
        <w:rPr>
          <w:rFonts w:hint="cs"/>
          <w:rtl/>
        </w:rPr>
        <w:t xml:space="preserve">= </w:t>
      </w:r>
      <w:r w:rsidR="00243845" w:rsidRPr="00B93E6A">
        <w:rPr>
          <w:rtl/>
        </w:rPr>
        <w:t>ولعلّ النهي عنها لما فيها من الرعونة ، أعني الحمق. وعن أبي عبيدة : وأمّا المياثر الحمراء التي جاء فيها النهي ، فإنّها كانت من مراكب العجم من ديباج أو حرير. وإطلاق اللفظ يأباه »</w:t>
      </w:r>
      <w:r w:rsidR="00243845">
        <w:rPr>
          <w:rtl/>
        </w:rPr>
        <w:t>.</w:t>
      </w:r>
      <w:r w:rsidR="00243845" w:rsidRPr="00B93E6A">
        <w:rPr>
          <w:rtl/>
        </w:rPr>
        <w:t xml:space="preserve"> </w:t>
      </w:r>
      <w:r w:rsidR="00243845" w:rsidRPr="0048092F">
        <w:rPr>
          <w:rStyle w:val="libFootnoteBoldChar"/>
          <w:rtl/>
        </w:rPr>
        <w:t>مجمع البحرين</w:t>
      </w:r>
      <w:r w:rsidR="00243845" w:rsidRPr="00B93E6A">
        <w:rPr>
          <w:rtl/>
        </w:rPr>
        <w:t xml:space="preserve"> ، ج 3 ، ص 509 ( وثر )</w:t>
      </w:r>
      <w:r w:rsidR="00243845">
        <w:rPr>
          <w:rtl/>
        </w:rPr>
        <w:t>.</w:t>
      </w:r>
    </w:p>
    <w:p w:rsidR="00243845" w:rsidRPr="00B93E6A" w:rsidRDefault="00AE73AA" w:rsidP="00AE73AA">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الصلاة ، باب اللباس الذي تكره الصلاة فيه وما لا تكره ، ح 5378 ؛ </w:t>
      </w:r>
      <w:r w:rsidR="00243845" w:rsidRPr="0048092F">
        <w:rPr>
          <w:rStyle w:val="libFootnoteBoldChar"/>
          <w:rtl/>
        </w:rPr>
        <w:t>والتهذيب</w:t>
      </w:r>
      <w:r w:rsidR="00243845" w:rsidRPr="00B93E6A">
        <w:rPr>
          <w:rtl/>
        </w:rPr>
        <w:t xml:space="preserve"> ، ج 2 ، ص 364 ، ح 1510 ، بسندهما عن النضر بن سويد. وفي </w:t>
      </w:r>
      <w:r w:rsidR="00243845" w:rsidRPr="00325763">
        <w:rPr>
          <w:rStyle w:val="libFootnoteBoldChar"/>
          <w:rtl/>
        </w:rPr>
        <w:t>الكافي</w:t>
      </w:r>
      <w:r w:rsidR="00243845" w:rsidRPr="00B93E6A">
        <w:rPr>
          <w:rtl/>
        </w:rPr>
        <w:t xml:space="preserve"> ، كتاب الدواجن ، باب آلات الدوابّ ، ح 13016 ؛ </w:t>
      </w:r>
      <w:r w:rsidR="00243845" w:rsidRPr="0048092F">
        <w:rPr>
          <w:rStyle w:val="libFootnoteBoldChar"/>
          <w:rtl/>
        </w:rPr>
        <w:t>والتهذيب</w:t>
      </w:r>
      <w:r w:rsidR="00243845" w:rsidRPr="00B93E6A">
        <w:rPr>
          <w:rtl/>
        </w:rPr>
        <w:t xml:space="preserve"> ، ج 6 ، ص 166 ، ح 312 ؛ </w:t>
      </w:r>
      <w:r w:rsidR="00243845" w:rsidRPr="0048092F">
        <w:rPr>
          <w:rStyle w:val="libFootnoteBoldChar"/>
          <w:rtl/>
        </w:rPr>
        <w:t>والمحاسن</w:t>
      </w:r>
      <w:r w:rsidR="00243845" w:rsidRPr="00B93E6A">
        <w:rPr>
          <w:rtl/>
        </w:rPr>
        <w:t xml:space="preserve"> ، ص 629 ، كتاب المرافق ، ح 107 ، بسند آخر عن أبي عبد الله </w:t>
      </w:r>
      <w:r w:rsidRPr="00AE73AA">
        <w:rPr>
          <w:rStyle w:val="libFootnoteAlaemChar"/>
          <w:rtl/>
        </w:rPr>
        <w:t>عليه‌السلام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من قوله : « ويكره لباس الميثرة » مع اختلاف يسير </w:t>
      </w:r>
      <w:r w:rsidR="00325763" w:rsidRPr="00325763">
        <w:rPr>
          <w:rStyle w:val="libFootnoteBoldChar"/>
          <w:rtl/>
        </w:rPr>
        <w:t>الوافي</w:t>
      </w:r>
      <w:r w:rsidR="00243845" w:rsidRPr="00B93E6A">
        <w:rPr>
          <w:rtl/>
        </w:rPr>
        <w:t xml:space="preserve"> ، ج 20 ، ص 727 ، ح 20356 ؛ </w:t>
      </w:r>
      <w:r w:rsidR="00243845" w:rsidRPr="00325763">
        <w:rPr>
          <w:rStyle w:val="libFootnoteBoldChar"/>
          <w:rtl/>
        </w:rPr>
        <w:t>الوسائل</w:t>
      </w:r>
      <w:r w:rsidR="00243845" w:rsidRPr="00B93E6A">
        <w:rPr>
          <w:rtl/>
        </w:rPr>
        <w:t xml:space="preserve"> ، ج 4 ، ص 370 ، ذيل ح 5419.</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7 ، ص 135 ، ح 598 ، بسند آخر عن أبي عبد الله </w:t>
      </w:r>
      <w:r w:rsidRPr="00AE73AA">
        <w:rPr>
          <w:rStyle w:val="libFootnoteAlaemChar"/>
          <w:rtl/>
        </w:rPr>
        <w:t>عليه‌السلام</w:t>
      </w:r>
      <w:r w:rsidR="00243845" w:rsidRPr="00B93E6A">
        <w:rPr>
          <w:rtl/>
        </w:rPr>
        <w:t xml:space="preserve"> </w:t>
      </w:r>
      <w:r w:rsidR="0048092F">
        <w:rPr>
          <w:rFonts w:hint="cs"/>
          <w:rtl/>
        </w:rPr>
        <w:t>.</w:t>
      </w:r>
      <w:r w:rsidR="00325763" w:rsidRPr="00325763">
        <w:rPr>
          <w:rStyle w:val="libFootnoteBoldChar"/>
          <w:rtl/>
        </w:rPr>
        <w:t>الوافي</w:t>
      </w:r>
      <w:r w:rsidR="00243845" w:rsidRPr="00B93E6A">
        <w:rPr>
          <w:rtl/>
        </w:rPr>
        <w:t xml:space="preserve"> ، ج 20 ، ص 727 ، ح 20355 ؛ </w:t>
      </w:r>
      <w:r w:rsidR="00243845" w:rsidRPr="00325763">
        <w:rPr>
          <w:rStyle w:val="libFootnoteBoldChar"/>
          <w:rtl/>
        </w:rPr>
        <w:t>الوسائل</w:t>
      </w:r>
      <w:r w:rsidR="00243845" w:rsidRPr="00B93E6A">
        <w:rPr>
          <w:rtl/>
        </w:rPr>
        <w:t xml:space="preserve"> ، ج 4 ، ص 368 ، ح 5413 ؛ وج 17 ، ص 302 ، ح 22592.</w:t>
      </w:r>
    </w:p>
    <w:p w:rsidR="00243845" w:rsidRPr="00B93E6A" w:rsidRDefault="00AE73AA" w:rsidP="00AE73AA">
      <w:pPr>
        <w:pStyle w:val="libFootnote0"/>
        <w:rPr>
          <w:rtl/>
          <w:lang w:bidi="fa-IR"/>
        </w:rPr>
      </w:pPr>
      <w:r>
        <w:rPr>
          <w:rtl/>
        </w:rPr>
        <w:t>(3).</w:t>
      </w:r>
      <w:r w:rsidR="00243845" w:rsidRPr="00B93E6A">
        <w:rPr>
          <w:rtl/>
        </w:rPr>
        <w:t xml:space="preserve"> في « بف » : « تلبسن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585 ، أبواب السبعين ومافوقه ، ضمن الحديث الطويل 12 ، بسند آخر عن أبي جعفر </w:t>
      </w:r>
      <w:r w:rsidRPr="00AE73AA">
        <w:rPr>
          <w:rStyle w:val="libFootnoteAlaemChar"/>
          <w:rtl/>
        </w:rPr>
        <w:t>عليه‌السلام</w:t>
      </w:r>
      <w:r w:rsidR="00243845" w:rsidRPr="00B93E6A">
        <w:rPr>
          <w:rtl/>
        </w:rPr>
        <w:t xml:space="preserve"> ، وتمام الرواية فيه : « يجوز للمرأة لبس الديباج والحرير في غير صلاة وإحرام »</w:t>
      </w:r>
      <w:r w:rsidR="00243845">
        <w:rPr>
          <w:rtl/>
        </w:rPr>
        <w:t>.</w:t>
      </w:r>
      <w:r w:rsidR="00243845" w:rsidRPr="00B93E6A">
        <w:rPr>
          <w:rtl/>
        </w:rPr>
        <w:t xml:space="preserve"> وراجع : </w:t>
      </w:r>
      <w:r w:rsidR="00243845" w:rsidRPr="008B6341">
        <w:rPr>
          <w:rStyle w:val="libFootnoteBoldChar"/>
          <w:rtl/>
        </w:rPr>
        <w:t>الفقيه</w:t>
      </w:r>
      <w:r w:rsidR="00243845" w:rsidRPr="00B93E6A">
        <w:rPr>
          <w:rtl/>
        </w:rPr>
        <w:t xml:space="preserve"> ، ج 2 ، ص 345 ، ح 2636 </w:t>
      </w:r>
      <w:r w:rsidR="00243845">
        <w:rPr>
          <w:rtl/>
        </w:rPr>
        <w:t>و 2</w:t>
      </w:r>
      <w:r w:rsidR="00243845" w:rsidRPr="00B93E6A">
        <w:rPr>
          <w:rtl/>
        </w:rPr>
        <w:t xml:space="preserve">638 </w:t>
      </w:r>
      <w:r w:rsidR="0048092F">
        <w:rPr>
          <w:rFonts w:hint="cs"/>
          <w:rtl/>
        </w:rPr>
        <w:t>.</w:t>
      </w:r>
      <w:r w:rsidR="00325763" w:rsidRPr="00325763">
        <w:rPr>
          <w:rStyle w:val="libFootnoteBoldChar"/>
          <w:rtl/>
        </w:rPr>
        <w:t>الوافي</w:t>
      </w:r>
      <w:r w:rsidR="00243845" w:rsidRPr="00B93E6A">
        <w:rPr>
          <w:rtl/>
        </w:rPr>
        <w:t xml:space="preserve"> ، ج 20 ، ص 729 ، ح 20359 ؛ </w:t>
      </w:r>
      <w:r w:rsidR="00243845" w:rsidRPr="00325763">
        <w:rPr>
          <w:rStyle w:val="libFootnoteBoldChar"/>
          <w:rtl/>
        </w:rPr>
        <w:t>الوسائل</w:t>
      </w:r>
      <w:r w:rsidR="00243845" w:rsidRPr="00B93E6A">
        <w:rPr>
          <w:rtl/>
        </w:rPr>
        <w:t xml:space="preserve"> ، ج 4 ، ص 379 ، ح 5450.</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729 ، ح 20361 ؛ </w:t>
      </w:r>
      <w:r w:rsidR="00243845" w:rsidRPr="00325763">
        <w:rPr>
          <w:rStyle w:val="libFootnoteBoldChar"/>
          <w:rtl/>
        </w:rPr>
        <w:t>الوسائل</w:t>
      </w:r>
      <w:r w:rsidR="00243845" w:rsidRPr="00B93E6A">
        <w:rPr>
          <w:rtl/>
        </w:rPr>
        <w:t xml:space="preserve"> ، ج 4 ، ص 368 ، ح 5414.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12510 / 10.</w:t>
      </w:r>
      <w:r w:rsidRPr="00B93E6A">
        <w:rPr>
          <w:rtl/>
          <w:lang w:bidi="fa-IR"/>
        </w:rPr>
        <w:t xml:space="preserve"> عَنْهُ </w:t>
      </w:r>
      <w:r w:rsidRPr="007F7D59">
        <w:rPr>
          <w:rStyle w:val="libFootnotenumChar"/>
          <w:rtl/>
        </w:rPr>
        <w:t>(1)</w:t>
      </w:r>
      <w:r w:rsidRPr="00B93E6A">
        <w:rPr>
          <w:rtl/>
          <w:lang w:bidi="fa-IR"/>
        </w:rPr>
        <w:t xml:space="preserve"> ، عَنْ أَبِيهِ ، عَنِ الْقَاسِمِ بْنِ عُرْوَةَ ، عَنْ عُبَيْدِ بْنِ زُرَارَةَ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بَأْسَ بِلِبَاسِ الْقَزِّ إِذَا كَانَ سَدَاهُ </w:t>
      </w:r>
      <w:r w:rsidRPr="007F7D59">
        <w:rPr>
          <w:rStyle w:val="libFootnotenumChar"/>
          <w:rtl/>
        </w:rPr>
        <w:t>(2)</w:t>
      </w:r>
      <w:r w:rsidRPr="00B93E6A">
        <w:rPr>
          <w:rtl/>
          <w:lang w:bidi="fa-IR"/>
        </w:rPr>
        <w:t xml:space="preserve"> أَوْ لَحْمَتُهُ </w:t>
      </w:r>
      <w:r w:rsidRPr="007F7D59">
        <w:rPr>
          <w:rStyle w:val="libFootnotenumChar"/>
          <w:rtl/>
        </w:rPr>
        <w:t>(3)</w:t>
      </w:r>
      <w:r w:rsidRPr="00B93E6A">
        <w:rPr>
          <w:rtl/>
          <w:lang w:bidi="fa-IR"/>
        </w:rPr>
        <w:t xml:space="preserve"> مَعَ قُطْنٍ </w:t>
      </w:r>
      <w:r w:rsidRPr="007F7D59">
        <w:rPr>
          <w:rStyle w:val="libFootnotenumChar"/>
          <w:rtl/>
        </w:rPr>
        <w:t>(4)</w:t>
      </w:r>
      <w:r w:rsidRPr="00B93E6A">
        <w:rPr>
          <w:rtl/>
          <w:lang w:bidi="fa-IR"/>
        </w:rPr>
        <w:t xml:space="preserve"> أَوْ كَتَّانٍ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12511 / 11.</w:t>
      </w:r>
      <w:r w:rsidRPr="00B93E6A">
        <w:rPr>
          <w:rtl/>
          <w:lang w:bidi="fa-IR"/>
        </w:rPr>
        <w:t xml:space="preserve"> عَنْهُ </w:t>
      </w:r>
      <w:r w:rsidRPr="007F7D59">
        <w:rPr>
          <w:rStyle w:val="libFootnotenumChar"/>
          <w:rtl/>
        </w:rPr>
        <w:t>(6)</w:t>
      </w:r>
      <w:r w:rsidRPr="00B93E6A">
        <w:rPr>
          <w:rtl/>
          <w:lang w:bidi="fa-IR"/>
        </w:rPr>
        <w:t xml:space="preserve"> ، عَنْ أَحْمَدَ بْنِ مُحَمَّدِ بْنِ أَبِي نَصْرٍ ، قَالَ :</w:t>
      </w:r>
    </w:p>
    <w:p w:rsidR="00243845" w:rsidRPr="00B93E6A" w:rsidRDefault="00243845" w:rsidP="00206510">
      <w:pPr>
        <w:pStyle w:val="libNormal"/>
        <w:rPr>
          <w:rtl/>
          <w:lang w:bidi="fa-IR"/>
        </w:rPr>
      </w:pPr>
      <w:r w:rsidRPr="00B93E6A">
        <w:rPr>
          <w:rtl/>
          <w:lang w:bidi="fa-IR"/>
        </w:rPr>
        <w:t xml:space="preserve">سَأَلَ الْحَسَنُ </w:t>
      </w:r>
      <w:r w:rsidRPr="007F7D59">
        <w:rPr>
          <w:rStyle w:val="libFootnotenumChar"/>
          <w:rtl/>
        </w:rPr>
        <w:t>(7)</w:t>
      </w:r>
      <w:r w:rsidRPr="00B93E6A">
        <w:rPr>
          <w:rtl/>
          <w:lang w:bidi="fa-IR"/>
        </w:rPr>
        <w:t xml:space="preserve"> بْنُ قِيَامَا أَبَا الْحَسَنِ </w:t>
      </w:r>
      <w:r w:rsidRPr="002D5331">
        <w:rPr>
          <w:rStyle w:val="libAlaemChar"/>
          <w:rtl/>
        </w:rPr>
        <w:t>عليه‌السلام</w:t>
      </w:r>
      <w:r w:rsidRPr="00B93E6A">
        <w:rPr>
          <w:rtl/>
          <w:lang w:bidi="fa-IR"/>
        </w:rPr>
        <w:t xml:space="preserve"> عَنِ الثَّوْبِ الْمُلْحَمِ بِالْقَزِّ وَالْقُطْنِ ، وَالْقَزُّ </w:t>
      </w:r>
      <w:r w:rsidRPr="007F7D59">
        <w:rPr>
          <w:rStyle w:val="libFootnotenumChar"/>
          <w:rtl/>
        </w:rPr>
        <w:t>(8)</w:t>
      </w:r>
      <w:r>
        <w:rPr>
          <w:rtl/>
          <w:lang w:bidi="fa-IR"/>
        </w:rPr>
        <w:t xml:space="preserve"> أَكْثَرُ مِنَ النِّصْفِ : أَ</w:t>
      </w:r>
      <w:r w:rsidR="0048092F">
        <w:rPr>
          <w:rFonts w:hint="cs"/>
          <w:rtl/>
          <w:lang w:bidi="fa-IR"/>
        </w:rPr>
        <w:t xml:space="preserve"> </w:t>
      </w:r>
      <w:r w:rsidRPr="00B93E6A">
        <w:rPr>
          <w:rtl/>
          <w:lang w:bidi="fa-IR"/>
        </w:rPr>
        <w:t>يُصَلّى فِيهِ</w:t>
      </w:r>
      <w:r>
        <w:rPr>
          <w:rtl/>
          <w:lang w:bidi="fa-IR"/>
        </w:rPr>
        <w:t>؟</w:t>
      </w:r>
    </w:p>
    <w:p w:rsidR="00FA0166" w:rsidRDefault="00243845" w:rsidP="00206510">
      <w:pPr>
        <w:pStyle w:val="libNormal"/>
        <w:rPr>
          <w:rtl/>
          <w:lang w:bidi="fa-IR"/>
        </w:rPr>
      </w:pPr>
      <w:r w:rsidRPr="00B93E6A">
        <w:rPr>
          <w:rtl/>
          <w:lang w:bidi="fa-IR"/>
        </w:rPr>
        <w:t xml:space="preserve">قَالَ : « لَا بَأْسَ </w:t>
      </w:r>
      <w:r w:rsidRPr="007F7D59">
        <w:rPr>
          <w:rStyle w:val="libFootnotenumChar"/>
          <w:rtl/>
        </w:rPr>
        <w:t>(9)</w:t>
      </w:r>
      <w:r w:rsidRPr="00B93E6A">
        <w:rPr>
          <w:rtl/>
          <w:lang w:bidi="fa-IR"/>
        </w:rPr>
        <w:t xml:space="preserve"> ، وَقَدْ </w:t>
      </w:r>
      <w:r w:rsidRPr="007F7D59">
        <w:rPr>
          <w:rStyle w:val="libFootnotenumChar"/>
          <w:rtl/>
        </w:rPr>
        <w:t>(10)</w:t>
      </w:r>
      <w:r w:rsidRPr="00B93E6A">
        <w:rPr>
          <w:rtl/>
          <w:lang w:bidi="fa-IR"/>
        </w:rPr>
        <w:t xml:space="preserve"> كَانَ لِأَبِي الْحَسَنِ </w:t>
      </w:r>
      <w:r w:rsidRPr="002D5331">
        <w:rPr>
          <w:rStyle w:val="libAlaemChar"/>
          <w:rtl/>
        </w:rPr>
        <w:t>عليه‌السلام</w:t>
      </w:r>
      <w:r w:rsidRPr="00B93E6A">
        <w:rPr>
          <w:rtl/>
          <w:lang w:bidi="fa-IR"/>
        </w:rPr>
        <w:t xml:space="preserve"> مِنْهُ جِبَابٌ </w:t>
      </w:r>
      <w:r w:rsidRPr="007F7D59">
        <w:rPr>
          <w:rStyle w:val="libFootnotenumChar"/>
          <w:rtl/>
        </w:rPr>
        <w:t>(11)</w:t>
      </w:r>
      <w:r w:rsidRPr="00B93E6A">
        <w:rPr>
          <w:rtl/>
          <w:lang w:bidi="fa-IR"/>
        </w:rPr>
        <w:t xml:space="preserve"> كَذلِكَ </w:t>
      </w:r>
      <w:r w:rsidRPr="007F7D59">
        <w:rPr>
          <w:rStyle w:val="libFootnotenumChar"/>
          <w:rtl/>
        </w:rPr>
        <w:t>(12)</w:t>
      </w:r>
      <w:r w:rsidRPr="00B93E6A">
        <w:rPr>
          <w:rtl/>
          <w:lang w:bidi="fa-IR"/>
        </w:rPr>
        <w:t xml:space="preserve"> »</w:t>
      </w:r>
      <w:r>
        <w:rPr>
          <w:rtl/>
          <w:lang w:bidi="fa-IR"/>
        </w:rPr>
        <w:t>.</w:t>
      </w:r>
      <w:r w:rsidRPr="00B93E6A">
        <w:rPr>
          <w:rtl/>
          <w:lang w:bidi="fa-IR"/>
        </w:rPr>
        <w:t xml:space="preserve"> </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12512 / 12.</w:t>
      </w:r>
      <w:r w:rsidRPr="00B93E6A">
        <w:rPr>
          <w:rtl/>
          <w:lang w:bidi="fa-IR"/>
        </w:rPr>
        <w:t xml:space="preserve"> مُحَمَّدُ بْنُ يَحْيى ، عَنْ أَحْمَدَ بْنِ مُحَمَّدٍ ، عَنِ ابْنِ مَحْبُوبٍ ، عَنْ أَبِي أَيُّوبَ ، عَنْ سَمَاعَةَ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الضمير راجع إلى أحمد بن محمّد بن خالد المذكور في السند السابق ؛ فقد روى والده محمّد بن خالد ، عن القاسم بن عروة في كثيرٍ من الأسناد. راجع : </w:t>
      </w:r>
      <w:r w:rsidR="00243845" w:rsidRPr="005B0EF7">
        <w:rPr>
          <w:rStyle w:val="libFootnoteBoldChar"/>
          <w:rtl/>
        </w:rPr>
        <w:t>معجم رجال الحديث</w:t>
      </w:r>
      <w:r w:rsidR="00243845" w:rsidRPr="00B93E6A">
        <w:rPr>
          <w:rtl/>
        </w:rPr>
        <w:t xml:space="preserve"> ، ج 16 ، ص 361</w:t>
      </w:r>
      <w:r w:rsidR="00243845">
        <w:rPr>
          <w:rtl/>
        </w:rPr>
        <w:t xml:space="preserve"> </w:t>
      </w:r>
      <w:r>
        <w:rPr>
          <w:rtl/>
        </w:rPr>
        <w:t>-</w:t>
      </w:r>
      <w:r w:rsidR="00243845">
        <w:rPr>
          <w:rtl/>
        </w:rPr>
        <w:t xml:space="preserve"> </w:t>
      </w:r>
      <w:r w:rsidR="00243845" w:rsidRPr="00B93E6A">
        <w:rPr>
          <w:rtl/>
        </w:rPr>
        <w:t>362.</w:t>
      </w:r>
    </w:p>
    <w:p w:rsidR="00243845" w:rsidRPr="00B93E6A" w:rsidRDefault="00AE73AA" w:rsidP="00AE73AA">
      <w:pPr>
        <w:pStyle w:val="libFootnote0"/>
        <w:rPr>
          <w:rtl/>
          <w:lang w:bidi="fa-IR"/>
        </w:rPr>
      </w:pPr>
      <w:r>
        <w:rPr>
          <w:rtl/>
        </w:rPr>
        <w:t>(2).</w:t>
      </w:r>
      <w:r w:rsidR="00243845" w:rsidRPr="00B93E6A">
        <w:rPr>
          <w:rtl/>
        </w:rPr>
        <w:t xml:space="preserve"> في « م ، ن ، بن ، جد » : « سداً »</w:t>
      </w:r>
      <w:r w:rsidR="00243845">
        <w:rPr>
          <w:rtl/>
        </w:rPr>
        <w:t>.</w:t>
      </w:r>
      <w:r w:rsidR="00243845" w:rsidRPr="00B93E6A">
        <w:rPr>
          <w:rtl/>
        </w:rPr>
        <w:t xml:space="preserve"> وفي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سداء »</w:t>
      </w:r>
      <w:r w:rsidR="00243845">
        <w:rPr>
          <w:rtl/>
        </w:rPr>
        <w:t>.</w:t>
      </w:r>
      <w:r w:rsidR="00243845" w:rsidRPr="00B93E6A">
        <w:rPr>
          <w:rtl/>
        </w:rPr>
        <w:t xml:space="preserve"> والسدى من الثوب ، وزان الحصى : هوما يمدّ منه‌</w:t>
      </w:r>
      <w:r w:rsidR="0048092F">
        <w:rPr>
          <w:rFonts w:hint="cs"/>
          <w:rtl/>
        </w:rPr>
        <w:t xml:space="preserve"> </w:t>
      </w:r>
      <w:r w:rsidR="00243845" w:rsidRPr="00B93E6A">
        <w:rPr>
          <w:rtl/>
        </w:rPr>
        <w:t xml:space="preserve">طولاً في النسج ، خلاف اللُّحْمة ، وهو ما ينسج عرضاً. راجع : </w:t>
      </w:r>
      <w:r w:rsidR="00243845" w:rsidRPr="005B0EF7">
        <w:rPr>
          <w:rStyle w:val="libFootnoteBoldChar"/>
          <w:rtl/>
        </w:rPr>
        <w:t>المصباح المنير</w:t>
      </w:r>
      <w:r w:rsidR="0048092F">
        <w:rPr>
          <w:rtl/>
        </w:rPr>
        <w:t xml:space="preserve"> ، ص 271 ( سدى</w:t>
      </w:r>
      <w:r w:rsidR="00243845" w:rsidRPr="00B93E6A">
        <w:rPr>
          <w:rtl/>
        </w:rPr>
        <w:t>)</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لحمة »</w:t>
      </w:r>
      <w:r w:rsidR="00243845">
        <w:rPr>
          <w:rtl/>
        </w:rPr>
        <w:t>.</w:t>
      </w:r>
      <w:r w:rsidR="00243845" w:rsidRPr="00B93E6A">
        <w:rPr>
          <w:rtl/>
        </w:rPr>
        <w:t xml:space="preserve"> وفي « بح » : « لحمه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مع القطن »</w:t>
      </w:r>
      <w:r w:rsidR="00243845">
        <w:rPr>
          <w:rtl/>
        </w:rPr>
        <w:t>.</w:t>
      </w:r>
      <w:r w:rsidR="00243845" w:rsidRPr="00B93E6A">
        <w:rPr>
          <w:rtl/>
        </w:rPr>
        <w:t xml:space="preserve"> وفي </w:t>
      </w:r>
      <w:r w:rsidR="00243845" w:rsidRPr="00325763">
        <w:rPr>
          <w:rStyle w:val="libFootnoteBoldChar"/>
          <w:rtl/>
        </w:rPr>
        <w:t>الوسائل</w:t>
      </w:r>
      <w:r w:rsidR="00243845" w:rsidRPr="00B93E6A">
        <w:rPr>
          <w:rtl/>
        </w:rPr>
        <w:t xml:space="preserve"> : « من قطن »</w:t>
      </w:r>
      <w:r w:rsidR="00243845">
        <w:rPr>
          <w:rtl/>
        </w:rPr>
        <w:t>.</w:t>
      </w:r>
    </w:p>
    <w:p w:rsidR="00243845" w:rsidRPr="00B93E6A" w:rsidRDefault="00AE73AA" w:rsidP="0048092F">
      <w:pPr>
        <w:pStyle w:val="libFootnote0"/>
        <w:rPr>
          <w:rtl/>
          <w:lang w:bidi="fa-IR"/>
        </w:rPr>
      </w:pPr>
      <w:r>
        <w:rPr>
          <w:rtl/>
        </w:rPr>
        <w:t>(5).</w:t>
      </w:r>
      <w:r w:rsidR="00243845" w:rsidRPr="00B93E6A">
        <w:rPr>
          <w:rtl/>
        </w:rPr>
        <w:t xml:space="preserve"> </w:t>
      </w:r>
      <w:r w:rsidR="009917A2" w:rsidRPr="009917A2">
        <w:rPr>
          <w:rStyle w:val="libFootnoteBoldChar"/>
          <w:rtl/>
        </w:rPr>
        <w:t>فقه الرضا</w:t>
      </w:r>
      <w:r w:rsidR="00243845" w:rsidRPr="00B93E6A">
        <w:rPr>
          <w:rtl/>
        </w:rPr>
        <w:t xml:space="preserve"> </w:t>
      </w:r>
      <w:r w:rsidR="0048092F" w:rsidRPr="0048092F">
        <w:rPr>
          <w:rStyle w:val="libFootnoteAlaemChar"/>
          <w:rtl/>
        </w:rPr>
        <w:t>عليه‌السلام</w:t>
      </w:r>
      <w:r w:rsidR="0048092F" w:rsidRPr="00B93E6A">
        <w:rPr>
          <w:rtl/>
          <w:lang w:bidi="fa-IR"/>
        </w:rPr>
        <w:t xml:space="preserve"> </w:t>
      </w:r>
      <w:r w:rsidR="00243845" w:rsidRPr="00B93E6A">
        <w:rPr>
          <w:rtl/>
        </w:rPr>
        <w:t xml:space="preserve">، ص 157 ؛ </w:t>
      </w:r>
      <w:r w:rsidR="00243845" w:rsidRPr="0048092F">
        <w:rPr>
          <w:rStyle w:val="libFootnoteBoldChar"/>
          <w:rtl/>
        </w:rPr>
        <w:t>المقنعة</w:t>
      </w:r>
      <w:r w:rsidR="00243845" w:rsidRPr="00B93E6A">
        <w:rPr>
          <w:rtl/>
        </w:rPr>
        <w:t xml:space="preserve"> ، ص 150 ، من دون الإسناد إلى المعصوم </w:t>
      </w:r>
      <w:r w:rsidRPr="00AE73AA">
        <w:rPr>
          <w:rStyle w:val="libFootnoteAlaemChar"/>
          <w:rtl/>
        </w:rPr>
        <w:t>عليه‌السلام</w:t>
      </w:r>
      <w:r w:rsidR="00243845" w:rsidRPr="00B93E6A">
        <w:rPr>
          <w:rtl/>
        </w:rPr>
        <w:t xml:space="preserve"> ، وفيهما مع اختلاف يسير. راجع : </w:t>
      </w:r>
      <w:r w:rsidR="00243845" w:rsidRPr="0048092F">
        <w:rPr>
          <w:rStyle w:val="libFootnoteBoldChar"/>
          <w:rtl/>
        </w:rPr>
        <w:t>التهذيب</w:t>
      </w:r>
      <w:r w:rsidR="00243845" w:rsidRPr="00B93E6A">
        <w:rPr>
          <w:rtl/>
        </w:rPr>
        <w:t xml:space="preserve"> ، ج 2 ، ص 367 ، ح 1524 ؛ </w:t>
      </w:r>
      <w:r w:rsidR="00243845" w:rsidRPr="008B6F3D">
        <w:rPr>
          <w:rStyle w:val="libFootnoteBoldChar"/>
          <w:rtl/>
        </w:rPr>
        <w:t>والاستبصار</w:t>
      </w:r>
      <w:r w:rsidR="00243845" w:rsidRPr="00B93E6A">
        <w:rPr>
          <w:rtl/>
        </w:rPr>
        <w:t xml:space="preserve"> ، ج 1 ، ص 386 ، ح 1468 </w:t>
      </w:r>
      <w:r w:rsidR="0048092F">
        <w:rPr>
          <w:rFonts w:hint="cs"/>
          <w:rtl/>
        </w:rPr>
        <w:t>.</w:t>
      </w:r>
      <w:r w:rsidR="00325763" w:rsidRPr="00325763">
        <w:rPr>
          <w:rStyle w:val="libFootnoteBoldChar"/>
          <w:rtl/>
        </w:rPr>
        <w:t>الوافي</w:t>
      </w:r>
      <w:r w:rsidR="00243845" w:rsidRPr="00B93E6A">
        <w:rPr>
          <w:rtl/>
        </w:rPr>
        <w:t xml:space="preserve"> ، ج 20 ، ص 730 ، ح 20362 ؛ </w:t>
      </w:r>
      <w:r w:rsidR="00243845" w:rsidRPr="00325763">
        <w:rPr>
          <w:rStyle w:val="libFootnoteBoldChar"/>
          <w:rtl/>
        </w:rPr>
        <w:t>الوسائل</w:t>
      </w:r>
      <w:r w:rsidR="00243845" w:rsidRPr="00B93E6A">
        <w:rPr>
          <w:rtl/>
        </w:rPr>
        <w:t xml:space="preserve"> ، ج 4 ، ص 374 ، ح 5432.</w:t>
      </w:r>
    </w:p>
    <w:p w:rsidR="00243845" w:rsidRPr="00B93E6A" w:rsidRDefault="00AE73AA" w:rsidP="00AE73AA">
      <w:pPr>
        <w:pStyle w:val="libFootnote0"/>
        <w:rPr>
          <w:rtl/>
          <w:lang w:bidi="fa-IR"/>
        </w:rPr>
      </w:pPr>
      <w:r>
        <w:rPr>
          <w:rtl/>
        </w:rPr>
        <w:t>(6).</w:t>
      </w:r>
      <w:r w:rsidR="00243845" w:rsidRPr="00B93E6A">
        <w:rPr>
          <w:rtl/>
        </w:rPr>
        <w:t xml:space="preserve"> مرجع الضمير هو أحمد بن محمّد بن خالد.</w:t>
      </w:r>
    </w:p>
    <w:p w:rsidR="00243845" w:rsidRPr="00B93E6A" w:rsidRDefault="00AE73AA" w:rsidP="00AE73AA">
      <w:pPr>
        <w:pStyle w:val="libFootnote0"/>
        <w:rPr>
          <w:rtl/>
          <w:lang w:bidi="fa-IR"/>
        </w:rPr>
      </w:pPr>
      <w:r>
        <w:rPr>
          <w:rtl/>
        </w:rPr>
        <w:t>(7).</w:t>
      </w:r>
      <w:r w:rsidR="00243845" w:rsidRPr="00B93E6A">
        <w:rPr>
          <w:rtl/>
        </w:rPr>
        <w:t xml:space="preserve"> في « م ، بح ، بف ، جت ، جد </w:t>
      </w:r>
      <w:r w:rsidR="00243845" w:rsidRPr="0048092F">
        <w:rPr>
          <w:rtl/>
        </w:rPr>
        <w:t xml:space="preserve">» </w:t>
      </w:r>
      <w:r w:rsidR="00243845" w:rsidRPr="00DC50BB">
        <w:rPr>
          <w:rStyle w:val="libFootnoteBoldChar"/>
          <w:rtl/>
        </w:rPr>
        <w:t>و</w:t>
      </w:r>
      <w:r w:rsidR="00325763" w:rsidRPr="00DC50BB">
        <w:rPr>
          <w:rStyle w:val="libFootnoteBoldChar"/>
          <w:rtl/>
        </w:rPr>
        <w:t>الوافي</w:t>
      </w:r>
      <w:r w:rsidR="00243845" w:rsidRPr="0048092F">
        <w:rPr>
          <w:rtl/>
        </w:rPr>
        <w:t xml:space="preserve"> </w:t>
      </w:r>
      <w:r w:rsidR="00243845" w:rsidRPr="00DC50BB">
        <w:rPr>
          <w:rStyle w:val="libFootnoteBoldChar"/>
          <w:rtl/>
        </w:rPr>
        <w:t>والوسائل</w:t>
      </w:r>
      <w:r w:rsidR="00243845" w:rsidRPr="00B93E6A">
        <w:rPr>
          <w:rtl/>
        </w:rPr>
        <w:t xml:space="preserve"> : « الحسين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م ، جد » : « القزّ » بدون الواو.</w:t>
      </w:r>
    </w:p>
    <w:p w:rsidR="00243845" w:rsidRPr="00B93E6A" w:rsidRDefault="00AE73AA" w:rsidP="00AE73AA">
      <w:pPr>
        <w:pStyle w:val="libFootnote0"/>
        <w:rPr>
          <w:rtl/>
          <w:lang w:bidi="fa-IR"/>
        </w:rPr>
      </w:pPr>
      <w:r>
        <w:rPr>
          <w:rtl/>
        </w:rPr>
        <w:t>(9).</w:t>
      </w:r>
      <w:r w:rsidR="00243845" w:rsidRPr="00B93E6A">
        <w:rPr>
          <w:rtl/>
        </w:rPr>
        <w:t xml:space="preserve"> في « بن » : « فلا بأس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ن ، بح ، بن ، جد » : « قد » بدون الواو.</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ن ، بح ، جد » وحاشية « بن » : « حبّات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48092F">
        <w:rP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كذلك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w:t>
      </w:r>
      <w:r w:rsidR="00325763" w:rsidRPr="00325763">
        <w:rPr>
          <w:rStyle w:val="libFootnoteBoldChar"/>
          <w:rtl/>
        </w:rPr>
        <w:t>الوافي</w:t>
      </w:r>
      <w:r w:rsidR="00243845" w:rsidRPr="00B93E6A">
        <w:rPr>
          <w:rtl/>
        </w:rPr>
        <w:t xml:space="preserve"> ، ج 7 ، ص 425 ، ح 6254 ؛ </w:t>
      </w:r>
      <w:r w:rsidR="00243845" w:rsidRPr="00325763">
        <w:rPr>
          <w:rStyle w:val="libFootnoteBoldChar"/>
          <w:rtl/>
        </w:rPr>
        <w:t>الوسائل</w:t>
      </w:r>
      <w:r w:rsidR="00243845" w:rsidRPr="00B93E6A">
        <w:rPr>
          <w:rtl/>
        </w:rPr>
        <w:t xml:space="preserve"> ، ج 4 ، ص 373 ، ح 5431.</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لَا يَنْبَغِي لِلْمَرْأَةِ أَنْ تَلْبَسَ </w:t>
      </w:r>
      <w:r w:rsidRPr="007F7D59">
        <w:rPr>
          <w:rStyle w:val="libFootnotenumChar"/>
          <w:rtl/>
        </w:rPr>
        <w:t>(1)</w:t>
      </w:r>
      <w:r w:rsidRPr="00B93E6A">
        <w:rPr>
          <w:rtl/>
          <w:lang w:bidi="fa-IR"/>
        </w:rPr>
        <w:t xml:space="preserve"> الْحَرِيرَ الْمَحْضَ ، وَهِيَ مُحْرِمَةٌ ، وَأَمَّا </w:t>
      </w:r>
      <w:r w:rsidRPr="007F7D59">
        <w:rPr>
          <w:rStyle w:val="libFootnotenumChar"/>
          <w:rtl/>
        </w:rPr>
        <w:t>(2)</w:t>
      </w:r>
      <w:r w:rsidRPr="00B93E6A">
        <w:rPr>
          <w:rtl/>
          <w:lang w:bidi="fa-IR"/>
        </w:rPr>
        <w:t xml:space="preserve"> فِي الْحَرِّ </w:t>
      </w:r>
      <w:r w:rsidRPr="007F7D59">
        <w:rPr>
          <w:rStyle w:val="libFootnotenumChar"/>
          <w:rtl/>
        </w:rPr>
        <w:t>(3)</w:t>
      </w:r>
      <w:r w:rsidRPr="00B93E6A">
        <w:rPr>
          <w:rtl/>
          <w:lang w:bidi="fa-IR"/>
        </w:rPr>
        <w:t xml:space="preserve"> وَالْبَرْدِ فَلَا بَأْسَ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12513 / 13.</w:t>
      </w:r>
      <w:r w:rsidRPr="00B93E6A">
        <w:rPr>
          <w:rtl/>
          <w:lang w:bidi="fa-IR"/>
        </w:rPr>
        <w:t xml:space="preserve"> عَلِيُّ بْنُ إِبْرَاهِيمَ ، عَنْ صَالِحِ بْنِ السِّنْدِيِّ ، عَنْ جَعْفَرِ بْنِ بَشِيرٍ ، عَنْ أَبِي الْحَسَنِ الْأَحْمَسِيِّ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سَأَلَهُ </w:t>
      </w:r>
      <w:r w:rsidRPr="007F7D59">
        <w:rPr>
          <w:rStyle w:val="libFootnotenumChar"/>
          <w:rtl/>
        </w:rPr>
        <w:t>(5)</w:t>
      </w:r>
      <w:r w:rsidRPr="00B93E6A">
        <w:rPr>
          <w:rtl/>
          <w:lang w:bidi="fa-IR"/>
        </w:rPr>
        <w:t xml:space="preserve"> أَبُو سَعِيدٍ عَنِ الْخَمِيصَةِ</w:t>
      </w:r>
      <w:r>
        <w:rPr>
          <w:rtl/>
          <w:lang w:bidi="fa-IR"/>
        </w:rPr>
        <w:t xml:space="preserve"> </w:t>
      </w:r>
      <w:r w:rsidR="00AE73AA">
        <w:rPr>
          <w:rtl/>
          <w:lang w:bidi="fa-IR"/>
        </w:rPr>
        <w:t>-</w:t>
      </w:r>
      <w:r>
        <w:rPr>
          <w:rtl/>
          <w:lang w:bidi="fa-IR"/>
        </w:rPr>
        <w:t xml:space="preserve"> </w:t>
      </w:r>
      <w:r w:rsidRPr="00B93E6A">
        <w:rPr>
          <w:rtl/>
          <w:lang w:bidi="fa-IR"/>
        </w:rPr>
        <w:t>وَأَنَا عِنْدَهُ</w:t>
      </w:r>
      <w:r>
        <w:rPr>
          <w:rtl/>
          <w:lang w:bidi="fa-IR"/>
        </w:rPr>
        <w:t xml:space="preserve"> </w:t>
      </w:r>
      <w:r w:rsidR="00AE73AA">
        <w:rPr>
          <w:rtl/>
          <w:lang w:bidi="fa-IR"/>
        </w:rPr>
        <w:t>-</w:t>
      </w:r>
      <w:r>
        <w:rPr>
          <w:rtl/>
          <w:lang w:bidi="fa-IR"/>
        </w:rPr>
        <w:t xml:space="preserve"> </w:t>
      </w:r>
      <w:r w:rsidRPr="00B93E6A">
        <w:rPr>
          <w:rtl/>
          <w:lang w:bidi="fa-IR"/>
        </w:rPr>
        <w:t xml:space="preserve">سَدَاهَا الْإِبْرِيسَمُ </w:t>
      </w:r>
      <w:r w:rsidRPr="007F7D59">
        <w:rPr>
          <w:rStyle w:val="libFootnotenumChar"/>
          <w:rtl/>
        </w:rPr>
        <w:t>(6)</w:t>
      </w:r>
      <w:r>
        <w:rPr>
          <w:rtl/>
          <w:lang w:bidi="fa-IR"/>
        </w:rPr>
        <w:t xml:space="preserve"> : أَ</w:t>
      </w:r>
      <w:r w:rsidRPr="00B93E6A">
        <w:rPr>
          <w:rtl/>
          <w:lang w:bidi="fa-IR"/>
        </w:rPr>
        <w:t>يَلْبَسُهَا وَكَانَ وَجَدَ الْبَرْدَ</w:t>
      </w:r>
      <w:r>
        <w:rPr>
          <w:rtl/>
          <w:lang w:bidi="fa-IR"/>
        </w:rPr>
        <w:t>؟</w:t>
      </w:r>
      <w:r w:rsidRPr="00B93E6A">
        <w:rPr>
          <w:rtl/>
          <w:lang w:bidi="fa-IR"/>
        </w:rPr>
        <w:t xml:space="preserve"> فَأَمَرَهُ </w:t>
      </w:r>
      <w:r w:rsidRPr="007F7D59">
        <w:rPr>
          <w:rStyle w:val="libFootnotenumChar"/>
          <w:rtl/>
        </w:rPr>
        <w:t>(7)</w:t>
      </w:r>
      <w:r w:rsidRPr="00B93E6A">
        <w:rPr>
          <w:rtl/>
          <w:lang w:bidi="fa-IR"/>
        </w:rPr>
        <w:t xml:space="preserve"> أَنْ يَلْبَسَهَا.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12514 / 14.</w:t>
      </w:r>
      <w:r w:rsidRPr="00B93E6A">
        <w:rPr>
          <w:rtl/>
          <w:lang w:bidi="fa-IR"/>
        </w:rPr>
        <w:t xml:space="preserve"> حُمَيْدُ بْنُ زِيَادٍ ، عَنِ الْحَسَنِ بْنِ مُحَمَّدِ بْنِ سَمَاعَةَ ، عَنْ غَيْرِ وَاحِدٍ ، عَنْ أَبَانٍ ، عَنْ إِسْمَاعِيلَ بْنِ الْفَضْلِ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الثَّوْبِ يَكُونُ فِيهِ الْحَرِيرُ ، فَقَالَ : « إِنْ كَانَ فِيهِ خِلْطٌ فَلَا بَأْسَ »</w:t>
      </w:r>
      <w:r>
        <w:rPr>
          <w:rtl/>
          <w:lang w:bidi="fa-IR"/>
        </w:rPr>
        <w:t>.</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أن يلبس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بن ، جد » وحاشية « جت » </w:t>
      </w:r>
      <w:r w:rsidR="00243845" w:rsidRPr="00DC50BB">
        <w:rPr>
          <w:rStyle w:val="libFootnoteBoldChar"/>
          <w:rtl/>
        </w:rPr>
        <w:t>والوسائل</w:t>
      </w:r>
      <w:r w:rsidR="00243845" w:rsidRPr="00B93E6A">
        <w:rPr>
          <w:rtl/>
        </w:rPr>
        <w:t xml:space="preserve"> : « فأمّا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بف » : « الخزّ » بدل « في الحرّ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2 ، ص 344 ، صدر ح 2635 ، معلّقاً عن سماعة ، من دون التصريح باسم المعصوم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الحجّ ، باب ما يجوز للمحرمة أن تلبسه من الثياب</w:t>
      </w:r>
      <w:r w:rsidR="00243845">
        <w:rPr>
          <w:rtl/>
        </w:rPr>
        <w:t xml:space="preserve"> ..</w:t>
      </w:r>
      <w:r w:rsidR="00243845" w:rsidRPr="00B93E6A">
        <w:rPr>
          <w:rtl/>
        </w:rPr>
        <w:t xml:space="preserve">. ، صدر ح 7231 </w:t>
      </w:r>
      <w:r w:rsidR="00243845">
        <w:rPr>
          <w:rtl/>
        </w:rPr>
        <w:t>و 7</w:t>
      </w:r>
      <w:r w:rsidR="00243845" w:rsidRPr="00B93E6A">
        <w:rPr>
          <w:rtl/>
        </w:rPr>
        <w:t xml:space="preserve">236 </w:t>
      </w:r>
      <w:r w:rsidR="00243845">
        <w:rPr>
          <w:rtl/>
        </w:rPr>
        <w:t>و 7</w:t>
      </w:r>
      <w:r w:rsidR="00243845" w:rsidRPr="00B93E6A">
        <w:rPr>
          <w:rtl/>
        </w:rPr>
        <w:t xml:space="preserve">238 ؛ </w:t>
      </w:r>
      <w:r w:rsidR="00243845" w:rsidRPr="0048092F">
        <w:rPr>
          <w:rStyle w:val="libFootnoteBoldChar"/>
          <w:rtl/>
        </w:rPr>
        <w:t>والتهذيب</w:t>
      </w:r>
      <w:r w:rsidR="00243845" w:rsidRPr="00B93E6A">
        <w:rPr>
          <w:rtl/>
        </w:rPr>
        <w:t xml:space="preserve"> ، ج 5 ، ص 73 ، صدر ح 51 ؛ وص 75 ، صدر ح 247 ؛ </w:t>
      </w:r>
      <w:r w:rsidR="00243845" w:rsidRPr="008B6F3D">
        <w:rPr>
          <w:rStyle w:val="libFootnoteBoldChar"/>
          <w:rtl/>
        </w:rPr>
        <w:t>والاستبصار</w:t>
      </w:r>
      <w:r w:rsidR="00243845" w:rsidRPr="00B93E6A">
        <w:rPr>
          <w:rtl/>
        </w:rPr>
        <w:t xml:space="preserve"> ، ج 2 ، ص 309 ، صدر ح 1101 ، بسند آخر ، وفي كلّ المصادر مع اختلاف يسير </w:t>
      </w:r>
      <w:r w:rsidR="009E7D31">
        <w:rPr>
          <w:rFonts w:hint="cs"/>
          <w:rtl/>
        </w:rPr>
        <w:t>.</w:t>
      </w:r>
      <w:r w:rsidR="00325763" w:rsidRPr="00325763">
        <w:rPr>
          <w:rStyle w:val="libFootnoteBoldChar"/>
          <w:rtl/>
        </w:rPr>
        <w:t>الوافي</w:t>
      </w:r>
      <w:r w:rsidR="00243845" w:rsidRPr="00B93E6A">
        <w:rPr>
          <w:rtl/>
        </w:rPr>
        <w:t xml:space="preserve"> ، ج 12 ، ص 586 ، ح 12642 ؛ </w:t>
      </w:r>
      <w:r w:rsidR="00243845" w:rsidRPr="00325763">
        <w:rPr>
          <w:rStyle w:val="libFootnoteBoldChar"/>
          <w:rtl/>
        </w:rPr>
        <w:t>الوسائل</w:t>
      </w:r>
      <w:r w:rsidR="00243845" w:rsidRPr="00B93E6A">
        <w:rPr>
          <w:rtl/>
        </w:rPr>
        <w:t xml:space="preserve"> ، ج 4 ، ص 380 ، ح 5451.</w:t>
      </w:r>
    </w:p>
    <w:p w:rsidR="00243845" w:rsidRPr="00B93E6A" w:rsidRDefault="00AE73AA" w:rsidP="00AE73AA">
      <w:pPr>
        <w:pStyle w:val="libFootnote0"/>
        <w:rPr>
          <w:rtl/>
          <w:lang w:bidi="fa-IR"/>
        </w:rPr>
      </w:pPr>
      <w:r>
        <w:rPr>
          <w:rtl/>
        </w:rPr>
        <w:t>(5).</w:t>
      </w:r>
      <w:r w:rsidR="00243845" w:rsidRPr="00B93E6A">
        <w:rPr>
          <w:rtl/>
        </w:rPr>
        <w:t xml:space="preserve"> في « بح ، بف ، جت » </w:t>
      </w:r>
      <w:r w:rsidR="00243845" w:rsidRPr="009E7D31">
        <w:rPr>
          <w:rtl/>
        </w:rPr>
        <w:t>والكافي</w:t>
      </w:r>
      <w:r w:rsidR="00243845" w:rsidRPr="00B93E6A">
        <w:rPr>
          <w:rtl/>
        </w:rPr>
        <w:t xml:space="preserve"> ، ح 7235 : « سألني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بن » : « إبريسم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بح ، جت » </w:t>
      </w:r>
      <w:r w:rsidR="00243845" w:rsidRPr="009E7D31">
        <w:rPr>
          <w:rtl/>
        </w:rPr>
        <w:t>والكافي</w:t>
      </w:r>
      <w:r w:rsidR="00243845" w:rsidRPr="00B93E6A">
        <w:rPr>
          <w:rtl/>
        </w:rPr>
        <w:t xml:space="preserve"> ، ح 7235 : « فأمرته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الحجّ ، باب ما يجوز للمحرمة أن تلبسه من الثياب</w:t>
      </w:r>
      <w:r w:rsidR="00243845">
        <w:rPr>
          <w:rtl/>
        </w:rPr>
        <w:t xml:space="preserve"> ..</w:t>
      </w:r>
      <w:r w:rsidR="00243845" w:rsidRPr="00B93E6A">
        <w:rPr>
          <w:rtl/>
        </w:rPr>
        <w:t xml:space="preserve">. ، ذيل ح 7235 ، بسنده عن أبي الحسن الأحمسي. </w:t>
      </w:r>
      <w:r w:rsidR="00243845" w:rsidRPr="009E7D31">
        <w:rPr>
          <w:rStyle w:val="libFootnoteBoldChar"/>
          <w:rtl/>
        </w:rPr>
        <w:t>وفيه</w:t>
      </w:r>
      <w:r w:rsidR="00243845" w:rsidRPr="00B93E6A">
        <w:rPr>
          <w:rtl/>
        </w:rPr>
        <w:t xml:space="preserve"> ، باب ما يلبس المحرم من الثياب</w:t>
      </w:r>
      <w:r w:rsidR="00243845">
        <w:rPr>
          <w:rtl/>
        </w:rPr>
        <w:t xml:space="preserve"> ..</w:t>
      </w:r>
      <w:r w:rsidR="00243845" w:rsidRPr="00B93E6A">
        <w:rPr>
          <w:rtl/>
        </w:rPr>
        <w:t xml:space="preserve">. ، ح 7209 ؛ </w:t>
      </w:r>
      <w:r w:rsidR="00243845" w:rsidRPr="00DC50BB">
        <w:rPr>
          <w:rStyle w:val="libFootnoteBoldChar"/>
          <w:rtl/>
        </w:rPr>
        <w:t>والفقيه</w:t>
      </w:r>
      <w:r w:rsidR="00243845" w:rsidRPr="00B93E6A">
        <w:rPr>
          <w:rtl/>
        </w:rPr>
        <w:t xml:space="preserve"> ، ج 2 ، ص 337 ، ح 2611 ؛ </w:t>
      </w:r>
      <w:r w:rsidR="00243845" w:rsidRPr="0048092F">
        <w:rPr>
          <w:rStyle w:val="libFootnoteBoldChar"/>
          <w:rtl/>
        </w:rPr>
        <w:t>والتهذيب</w:t>
      </w:r>
      <w:r w:rsidR="00243845" w:rsidRPr="00B93E6A">
        <w:rPr>
          <w:rtl/>
        </w:rPr>
        <w:t xml:space="preserve"> ، ج 5 ، ص 67 ، ح 215 ، بسند آخر ، مع اختلاف </w:t>
      </w:r>
      <w:r w:rsidR="007D4A4F">
        <w:rPr>
          <w:rFonts w:hint="cs"/>
          <w:rtl/>
        </w:rPr>
        <w:t>.</w:t>
      </w:r>
      <w:r w:rsidR="00325763" w:rsidRPr="00325763">
        <w:rPr>
          <w:rStyle w:val="libFootnoteBoldChar"/>
          <w:rtl/>
        </w:rPr>
        <w:t>الوافي</w:t>
      </w:r>
      <w:r w:rsidR="00243845" w:rsidRPr="00B93E6A">
        <w:rPr>
          <w:rtl/>
        </w:rPr>
        <w:t xml:space="preserve"> ، ج 20 ، ص 728 ، ح 20357 ؛ </w:t>
      </w:r>
      <w:r w:rsidR="00243845" w:rsidRPr="00325763">
        <w:rPr>
          <w:rStyle w:val="libFootnoteBoldChar"/>
          <w:rtl/>
        </w:rPr>
        <w:t>الوسائل</w:t>
      </w:r>
      <w:r w:rsidR="00243845" w:rsidRPr="00B93E6A">
        <w:rPr>
          <w:rtl/>
        </w:rPr>
        <w:t xml:space="preserve"> ، ج 4 ، ص 374 ، ح 5433.</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728 ، ح 20358 ؛ </w:t>
      </w:r>
      <w:r w:rsidR="00243845" w:rsidRPr="00325763">
        <w:rPr>
          <w:rStyle w:val="libFootnoteBoldChar"/>
          <w:rtl/>
        </w:rPr>
        <w:t>الوسائل</w:t>
      </w:r>
      <w:r w:rsidR="00243845" w:rsidRPr="00B93E6A">
        <w:rPr>
          <w:rtl/>
        </w:rPr>
        <w:t xml:space="preserve"> ، ج 4 ، ص 374 ، ح 5434.</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85" w:name="_Toc347423818"/>
      <w:bookmarkStart w:id="86" w:name="_Toc469922307"/>
      <w:bookmarkStart w:id="87" w:name="_Toc470003359"/>
      <w:bookmarkStart w:id="88" w:name="_Toc470004057"/>
      <w:bookmarkStart w:id="89" w:name="_Toc470004257"/>
      <w:bookmarkStart w:id="90" w:name="_Toc470005134"/>
      <w:bookmarkStart w:id="91" w:name="_Toc60267271"/>
      <w:r w:rsidRPr="00B93E6A">
        <w:rPr>
          <w:rtl/>
          <w:lang w:bidi="fa-IR"/>
        </w:rPr>
        <w:lastRenderedPageBreak/>
        <w:t>12</w:t>
      </w:r>
      <w:r>
        <w:rPr>
          <w:rtl/>
          <w:lang w:bidi="fa-IR"/>
        </w:rPr>
        <w:t xml:space="preserve"> </w:t>
      </w:r>
      <w:r w:rsidR="00AE73AA">
        <w:rPr>
          <w:rtl/>
          <w:lang w:bidi="fa-IR"/>
        </w:rPr>
        <w:t>-</w:t>
      </w:r>
      <w:r>
        <w:rPr>
          <w:rtl/>
          <w:lang w:bidi="fa-IR"/>
        </w:rPr>
        <w:t xml:space="preserve"> </w:t>
      </w:r>
      <w:r w:rsidRPr="00B93E6A">
        <w:rPr>
          <w:rtl/>
          <w:lang w:bidi="fa-IR"/>
        </w:rPr>
        <w:t>بَابُ تَشْمِيرِ الثِّيَابِ‌</w:t>
      </w:r>
      <w:bookmarkEnd w:id="85"/>
      <w:bookmarkEnd w:id="86"/>
      <w:bookmarkEnd w:id="87"/>
      <w:bookmarkEnd w:id="88"/>
      <w:bookmarkEnd w:id="89"/>
      <w:bookmarkEnd w:id="90"/>
      <w:bookmarkEnd w:id="91"/>
    </w:p>
    <w:p w:rsidR="00243845" w:rsidRPr="00B93E6A" w:rsidRDefault="00243845" w:rsidP="00206510">
      <w:pPr>
        <w:pStyle w:val="libNormal"/>
        <w:rPr>
          <w:rtl/>
          <w:lang w:bidi="fa-IR"/>
        </w:rPr>
      </w:pPr>
      <w:r w:rsidRPr="000615CF">
        <w:rPr>
          <w:rStyle w:val="libBold2Char"/>
          <w:rtl/>
        </w:rPr>
        <w:t>12515 / 1.</w:t>
      </w:r>
      <w:r w:rsidRPr="00B93E6A">
        <w:rPr>
          <w:rtl/>
          <w:lang w:bidi="fa-IR"/>
        </w:rPr>
        <w:t xml:space="preserve"> عَلِيُّ بْنُ إِبْرَاهِيمَ ، عَنْ أَبِيهِ ، عَنِ ابْنِ أَبِي عُمَيْرٍ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قَوْلِ اللهِ تَبَارَكَ وَتَعَالى : </w:t>
      </w:r>
      <w:r w:rsidRPr="002D5331">
        <w:rPr>
          <w:rStyle w:val="libAlaemChar"/>
          <w:rtl/>
        </w:rPr>
        <w:t>(</w:t>
      </w:r>
      <w:r w:rsidRPr="000F2BA2">
        <w:rPr>
          <w:rStyle w:val="libAieChar"/>
          <w:rtl/>
        </w:rPr>
        <w:t xml:space="preserve"> وَثِيابَكَ فَطَهِّرْ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قَالَ : « فَشَمِّرْ</w:t>
      </w:r>
      <w:r w:rsidRPr="007F7D59">
        <w:rPr>
          <w:rStyle w:val="libFootnotenumChar"/>
          <w:rtl/>
        </w:rPr>
        <w:t>(2)</w:t>
      </w:r>
      <w:r w:rsidRPr="00B93E6A">
        <w:rPr>
          <w:rtl/>
          <w:lang w:bidi="fa-IR"/>
        </w:rPr>
        <w:t>»</w:t>
      </w:r>
      <w:r>
        <w:rPr>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12516 / 2.</w:t>
      </w:r>
      <w:r w:rsidRPr="00B93E6A">
        <w:rPr>
          <w:rtl/>
          <w:lang w:bidi="fa-IR"/>
        </w:rPr>
        <w:t xml:space="preserve"> الْحُسَيْنُ بْنُ مُحَمَّدٍ ، عَنْ مُعَلَّى بْنِ مُحَمَّدٍ ، عَنِ الْحَسَنِ بْنِ عَلِيٍّ الْوَشَّاءِ ، عَنْ أَحْمَدَ بْنِ عَائِذٍ ، عَنْ أَبِي خَدِيجَةَ ، عَنْ مُعَلَّى بْنِ خُنَيْسٍ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عَلِيّاً </w:t>
      </w:r>
      <w:r w:rsidRPr="002D5331">
        <w:rPr>
          <w:rStyle w:val="libAlaemChar"/>
          <w:rtl/>
        </w:rPr>
        <w:t>عليه‌السلام</w:t>
      </w:r>
      <w:r w:rsidRPr="00B93E6A">
        <w:rPr>
          <w:rtl/>
          <w:lang w:bidi="fa-IR"/>
        </w:rPr>
        <w:t xml:space="preserve"> كَانَ عِنْدَكُمْ ، فَأَتى بَنِي دِيوَانٍ </w:t>
      </w:r>
      <w:r w:rsidRPr="007F7D59">
        <w:rPr>
          <w:rStyle w:val="libFootnotenumChar"/>
          <w:rtl/>
        </w:rPr>
        <w:t>(4)</w:t>
      </w:r>
      <w:r w:rsidRPr="00B93E6A">
        <w:rPr>
          <w:rtl/>
          <w:lang w:bidi="fa-IR"/>
        </w:rPr>
        <w:t xml:space="preserve"> ، فَاشْتَرى </w:t>
      </w:r>
      <w:r w:rsidRPr="007F7D59">
        <w:rPr>
          <w:rStyle w:val="libFootnotenumChar"/>
          <w:rtl/>
        </w:rPr>
        <w:t>(5)</w:t>
      </w:r>
      <w:r w:rsidRPr="00B93E6A">
        <w:rPr>
          <w:rtl/>
          <w:lang w:bidi="fa-IR"/>
        </w:rPr>
        <w:t xml:space="preserve"> ثَلَاثَةَ أَثْوَابٍ بِدِينَارٍ : الْقَمِيصَ إِلى فَوْقِ الْكَعْبِ ، وَالْإِزَارَ إِلى نِصْفِ السَّاقِ ، وَالرِّدَاءَ مِنْ بَيْنِ </w:t>
      </w:r>
      <w:r w:rsidRPr="007F7D59">
        <w:rPr>
          <w:rStyle w:val="libFootnotenumChar"/>
          <w:rtl/>
        </w:rPr>
        <w:t>(6)</w:t>
      </w:r>
      <w:r w:rsidRPr="00B93E6A">
        <w:rPr>
          <w:rtl/>
          <w:lang w:bidi="fa-IR"/>
        </w:rPr>
        <w:t xml:space="preserve"> يَدَيْهِ إِلى ثَدْيَيْهِ ، وَمِنْ خَلْفِهِ إِلى أَلْيَتَيْهِ </w:t>
      </w:r>
      <w:r w:rsidRPr="007F7D59">
        <w:rPr>
          <w:rStyle w:val="libFootnotenumChar"/>
          <w:rtl/>
        </w:rPr>
        <w:t>(7)</w:t>
      </w:r>
      <w:r w:rsidRPr="00B93E6A">
        <w:rPr>
          <w:rtl/>
          <w:lang w:bidi="fa-IR"/>
        </w:rPr>
        <w:t xml:space="preserve"> ، ثُمَّ رَفَعَ يَدَهُ </w:t>
      </w:r>
      <w:r w:rsidRPr="007F7D59">
        <w:rPr>
          <w:rStyle w:val="libFootnotenumChar"/>
          <w:rtl/>
        </w:rPr>
        <w:t>(8)</w:t>
      </w:r>
      <w:r w:rsidRPr="00B93E6A">
        <w:rPr>
          <w:rtl/>
          <w:lang w:bidi="fa-IR"/>
        </w:rPr>
        <w:t xml:space="preserve"> إِلَى السَّمَاءِ ، فَلَمْ يَزَلْ‌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المدّثّر (74) : 4.</w:t>
      </w:r>
    </w:p>
    <w:p w:rsidR="00243845" w:rsidRPr="00B93E6A" w:rsidRDefault="00AE73AA" w:rsidP="00AE73AA">
      <w:pPr>
        <w:pStyle w:val="libFootnote0"/>
        <w:rPr>
          <w:rtl/>
          <w:lang w:bidi="fa-IR"/>
        </w:rPr>
      </w:pPr>
      <w:r>
        <w:rPr>
          <w:rtl/>
        </w:rPr>
        <w:t>(2).</w:t>
      </w:r>
      <w:r w:rsidR="00243845" w:rsidRPr="00B93E6A">
        <w:rPr>
          <w:rtl/>
        </w:rPr>
        <w:t xml:space="preserve"> شمّر الثوب تشميراً : رفعه. </w:t>
      </w:r>
      <w:r w:rsidR="00233CAC" w:rsidRPr="00233CAC">
        <w:rPr>
          <w:rStyle w:val="libFootnoteBoldChar"/>
          <w:rtl/>
        </w:rPr>
        <w:t>القاموس المحيط</w:t>
      </w:r>
      <w:r w:rsidR="00243845" w:rsidRPr="00B93E6A">
        <w:rPr>
          <w:rtl/>
        </w:rPr>
        <w:t xml:space="preserve"> ، ج 1 ، ص 589 ( شمر )</w:t>
      </w:r>
      <w:r w:rsidR="00243845">
        <w:rPr>
          <w:rtl/>
        </w:rPr>
        <w:t>.</w:t>
      </w:r>
    </w:p>
    <w:p w:rsidR="00243845" w:rsidRPr="00B93E6A" w:rsidRDefault="00243845" w:rsidP="00206510">
      <w:pPr>
        <w:pStyle w:val="libFootnote0"/>
        <w:rPr>
          <w:rtl/>
          <w:lang w:bidi="fa-IR"/>
        </w:rPr>
      </w:pPr>
      <w:r w:rsidRPr="00F36BB4">
        <w:rPr>
          <w:rtl/>
        </w:rPr>
        <w:t>وقال الشهيد : « يستحبّ قصر الثوب ، فالقميص إلى فوق الكعب ، والإزار إلى نصف الساق ، والرداء إلى الأليين ، وليرفع الثوب الطويل ، ولا يجرّ ، ولا يتجاوز بالكمّ أطراف الأصابع »</w:t>
      </w:r>
      <w:r>
        <w:rPr>
          <w:rtl/>
        </w:rPr>
        <w:t>.</w:t>
      </w:r>
      <w:r w:rsidRPr="00F36BB4">
        <w:rPr>
          <w:rtl/>
        </w:rPr>
        <w:t xml:space="preserve"> </w:t>
      </w:r>
      <w:r w:rsidRPr="007D4A4F">
        <w:rPr>
          <w:rStyle w:val="libFootnoteBoldChar"/>
          <w:rtl/>
        </w:rPr>
        <w:t>الذكرى</w:t>
      </w:r>
      <w:r w:rsidRPr="00F36BB4">
        <w:rPr>
          <w:rtl/>
        </w:rPr>
        <w:t xml:space="preserve"> ، ج 3 ، ص 72.</w:t>
      </w:r>
    </w:p>
    <w:p w:rsidR="00243845" w:rsidRPr="00B93E6A" w:rsidRDefault="00243845" w:rsidP="00243845">
      <w:pPr>
        <w:pStyle w:val="libNormal0"/>
        <w:rPr>
          <w:rtl/>
          <w:lang w:bidi="fa-IR"/>
        </w:rPr>
      </w:pPr>
      <w:r w:rsidRPr="00206510">
        <w:rPr>
          <w:rStyle w:val="libFootnote0Char"/>
          <w:rtl/>
        </w:rPr>
        <w:t xml:space="preserve">وقال الطبرسي : « </w:t>
      </w:r>
      <w:r w:rsidRPr="007D4A4F">
        <w:rPr>
          <w:rStyle w:val="libFootnoteAlaemChar"/>
          <w:rtl/>
        </w:rPr>
        <w:t>(</w:t>
      </w:r>
      <w:r w:rsidRPr="003F65D3">
        <w:rPr>
          <w:rStyle w:val="libFootnoteAieChar"/>
          <w:rFonts w:hint="cs"/>
          <w:rtl/>
        </w:rPr>
        <w:t xml:space="preserve"> </w:t>
      </w:r>
      <w:r w:rsidRPr="003F65D3">
        <w:rPr>
          <w:rStyle w:val="libFootnoteAieChar"/>
          <w:rtl/>
        </w:rPr>
        <w:t>وَ</w:t>
      </w:r>
      <w:r w:rsidR="007D4A4F">
        <w:rPr>
          <w:rStyle w:val="libFootnoteAieChar"/>
          <w:rFonts w:hint="cs"/>
          <w:rtl/>
        </w:rPr>
        <w:t xml:space="preserve"> </w:t>
      </w:r>
      <w:r w:rsidRPr="003F65D3">
        <w:rPr>
          <w:rStyle w:val="libFootnoteAieChar"/>
          <w:rtl/>
        </w:rPr>
        <w:t>ثِيابَكَ فَطَهِّرْ</w:t>
      </w:r>
      <w:r w:rsidRPr="003F65D3">
        <w:rPr>
          <w:rStyle w:val="libFootnoteAieChar"/>
          <w:rFonts w:hint="cs"/>
          <w:rtl/>
        </w:rPr>
        <w:t xml:space="preserve"> </w:t>
      </w:r>
      <w:r w:rsidRPr="007D4A4F">
        <w:rPr>
          <w:rStyle w:val="libFootnoteAlaemChar"/>
          <w:rtl/>
        </w:rPr>
        <w:t>)</w:t>
      </w:r>
      <w:r w:rsidRPr="00206510">
        <w:rPr>
          <w:rStyle w:val="libFootnote0Char"/>
          <w:rtl/>
        </w:rPr>
        <w:t xml:space="preserve"> أي : وثيابك الملبوسة فطهّرها من النجاسة للصلاة. وقيل : معناه : ونفسك فطهّر من الذنوب ، والثياب عبارة عن النفس ؛ عن قتادة ومجاهد ... وقيل : معناه طهّر ثيابك من لبسها على معصية أو عذرة ... قال السدي : يقال للرجل إذا كان صالحاً : إنّه لطاهر الثياب ، وإذا كان فاجراً : إنّه لخبيث الثياب. وقيل : معناه وثيابك فقصّر ؛ عن طاووس ، وروي ذلك عن أبي عبد الله </w:t>
      </w:r>
      <w:r w:rsidRPr="002D5331">
        <w:rPr>
          <w:rStyle w:val="libAlaemChar"/>
          <w:rtl/>
        </w:rPr>
        <w:t>عليه‌السلام</w:t>
      </w:r>
      <w:r w:rsidRPr="00206510">
        <w:rPr>
          <w:rStyle w:val="libFootnote0Char"/>
          <w:rtl/>
        </w:rPr>
        <w:t xml:space="preserve">. قال الزجّاج : لأنّ تقصير الثوب أبعد من النجاسة ، فإنّه إذا انجرّ على الأرض لم يؤمن أن يصيبه ما ينجّسه ». </w:t>
      </w:r>
      <w:r w:rsidRPr="007D4A4F">
        <w:rPr>
          <w:rStyle w:val="libFootnoteBoldChar"/>
          <w:rtl/>
        </w:rPr>
        <w:t>مجمع البيان</w:t>
      </w:r>
      <w:r w:rsidRPr="00206510">
        <w:rPr>
          <w:rStyle w:val="libFootnote0Char"/>
          <w:rtl/>
        </w:rPr>
        <w:t xml:space="preserve"> ، ج 10 ، ص 174 </w:t>
      </w:r>
      <w:r w:rsidR="00AE73AA" w:rsidRPr="00206510">
        <w:rPr>
          <w:rStyle w:val="libFootnote0Char"/>
          <w:rtl/>
        </w:rPr>
        <w:t>-</w:t>
      </w:r>
      <w:r w:rsidRPr="00206510">
        <w:rPr>
          <w:rStyle w:val="libFootnote0Char"/>
          <w:rtl/>
        </w:rPr>
        <w:t xml:space="preserve"> 175.</w:t>
      </w:r>
    </w:p>
    <w:p w:rsidR="00243845" w:rsidRPr="00B93E6A" w:rsidRDefault="00AE73AA" w:rsidP="00AE73AA">
      <w:pPr>
        <w:pStyle w:val="libFootnote0"/>
        <w:rPr>
          <w:rtl/>
          <w:lang w:bidi="fa-IR"/>
        </w:rPr>
      </w:pPr>
      <w:r>
        <w:rPr>
          <w:rtl/>
        </w:rPr>
        <w:t>(3).</w:t>
      </w:r>
      <w:r w:rsidR="00243845" w:rsidRPr="00B93E6A">
        <w:rPr>
          <w:rtl/>
        </w:rPr>
        <w:t xml:space="preserve"> </w:t>
      </w:r>
      <w:r w:rsidR="00233CAC" w:rsidRPr="00233CAC">
        <w:rPr>
          <w:rStyle w:val="libFootnoteBoldChar"/>
          <w:rtl/>
        </w:rPr>
        <w:t>الخصال</w:t>
      </w:r>
      <w:r w:rsidR="00243845" w:rsidRPr="00B93E6A">
        <w:rPr>
          <w:rtl/>
        </w:rPr>
        <w:t xml:space="preserve"> ، ص 622 ، أبواب الثمانين ومافوقه ، ضمن الحديث الطويل 10 ، بسند آخر. </w:t>
      </w:r>
      <w:r w:rsidR="00233CAC" w:rsidRPr="00233CAC">
        <w:rPr>
          <w:rStyle w:val="libFootnoteBoldChar"/>
          <w:rtl/>
        </w:rPr>
        <w:t>تحف العقول</w:t>
      </w:r>
      <w:r w:rsidR="00243845" w:rsidRPr="00B93E6A">
        <w:rPr>
          <w:rtl/>
        </w:rPr>
        <w:t xml:space="preserve"> ، ص 113 ، عن أمير المؤمنين </w:t>
      </w:r>
      <w:r w:rsidRPr="00AE73AA">
        <w:rPr>
          <w:rStyle w:val="libFootnoteAlaemChar"/>
          <w:rtl/>
        </w:rPr>
        <w:t>عليه‌السلام</w:t>
      </w:r>
      <w:r w:rsidR="00243845" w:rsidRPr="00B93E6A">
        <w:rPr>
          <w:rtl/>
        </w:rPr>
        <w:t xml:space="preserve"> ، وفيهما مع اختلاف يسير </w:t>
      </w:r>
      <w:r w:rsidR="007D4A4F">
        <w:rPr>
          <w:rFonts w:hint="cs"/>
          <w:rtl/>
        </w:rPr>
        <w:t>.</w:t>
      </w:r>
      <w:r w:rsidR="00325763" w:rsidRPr="00325763">
        <w:rPr>
          <w:rStyle w:val="libFootnoteBoldChar"/>
          <w:rtl/>
        </w:rPr>
        <w:t>الوافي</w:t>
      </w:r>
      <w:r w:rsidR="00243845" w:rsidRPr="00B93E6A">
        <w:rPr>
          <w:rtl/>
        </w:rPr>
        <w:t xml:space="preserve"> ، ج 20 ، ص 731 ، ح 20366 ؛ </w:t>
      </w:r>
      <w:r w:rsidR="00243845" w:rsidRPr="00325763">
        <w:rPr>
          <w:rStyle w:val="libFootnoteBoldChar"/>
          <w:rtl/>
        </w:rPr>
        <w:t>الوسائل</w:t>
      </w:r>
      <w:r w:rsidR="00243845" w:rsidRPr="00B93E6A">
        <w:rPr>
          <w:rtl/>
        </w:rPr>
        <w:t xml:space="preserve"> ، ج 5 ، ص 38 ، ح 5838.</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فأتى ببرد نوار » وقال في بيانه : « النوار : النيلج الذي يصبغ به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7D4A4F">
        <w:rPr>
          <w:rtl/>
        </w:rPr>
        <w:t xml:space="preserve"> </w:t>
      </w:r>
      <w:r w:rsidR="00243845" w:rsidRPr="00DC50BB">
        <w:rPr>
          <w:rStyle w:val="libFootnoteBoldChar"/>
          <w:rtl/>
        </w:rPr>
        <w:t>والوسائل</w:t>
      </w:r>
      <w:r w:rsidR="00243845" w:rsidRPr="00B93E6A">
        <w:rPr>
          <w:rtl/>
        </w:rPr>
        <w:t>. وفي المطبوع : « واشترى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ن ، بح ، جت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بين »</w:t>
      </w:r>
      <w:r w:rsidR="00243845">
        <w:rPr>
          <w:rtl/>
        </w:rPr>
        <w:t>.</w:t>
      </w:r>
    </w:p>
    <w:tbl>
      <w:tblPr>
        <w:tblStyle w:val="TableGrid"/>
        <w:bidiVisual/>
        <w:tblW w:w="0" w:type="auto"/>
        <w:tblLook w:val="04A0"/>
      </w:tblPr>
      <w:tblGrid>
        <w:gridCol w:w="4006"/>
        <w:gridCol w:w="4006"/>
      </w:tblGrid>
      <w:tr w:rsidR="007D4A4F" w:rsidTr="007D4A4F">
        <w:tc>
          <w:tcPr>
            <w:tcW w:w="4006" w:type="dxa"/>
          </w:tcPr>
          <w:p w:rsidR="007D4A4F" w:rsidRDefault="007D4A4F" w:rsidP="00AE73AA">
            <w:pPr>
              <w:pStyle w:val="libFootnote0"/>
              <w:rPr>
                <w:rtl/>
              </w:rPr>
            </w:pPr>
            <w:r>
              <w:rPr>
                <w:rtl/>
              </w:rPr>
              <w:t>(7). في «م،ن،جد</w:t>
            </w:r>
            <w:r w:rsidRPr="00B93E6A">
              <w:rPr>
                <w:rtl/>
              </w:rPr>
              <w:t xml:space="preserve">» </w:t>
            </w:r>
            <w:r w:rsidRPr="00DC50BB">
              <w:rPr>
                <w:rStyle w:val="libFootnoteBoldChar"/>
                <w:rtl/>
              </w:rPr>
              <w:t>والوسائل</w:t>
            </w:r>
            <w:r w:rsidRPr="00B93E6A">
              <w:rPr>
                <w:rtl/>
              </w:rPr>
              <w:t xml:space="preserve"> و</w:t>
            </w:r>
            <w:r w:rsidRPr="009917A2">
              <w:rPr>
                <w:rStyle w:val="libFootnoteBoldChar"/>
                <w:rtl/>
              </w:rPr>
              <w:t>البحار</w:t>
            </w:r>
            <w:r w:rsidRPr="00B93E6A">
              <w:rPr>
                <w:rtl/>
              </w:rPr>
              <w:t xml:space="preserve"> : « إلييه »</w:t>
            </w:r>
            <w:r>
              <w:rPr>
                <w:rtl/>
              </w:rPr>
              <w:t>.</w:t>
            </w:r>
          </w:p>
        </w:tc>
        <w:tc>
          <w:tcPr>
            <w:tcW w:w="4006" w:type="dxa"/>
          </w:tcPr>
          <w:p w:rsidR="007D4A4F" w:rsidRDefault="007D4A4F" w:rsidP="00AE73AA">
            <w:pPr>
              <w:pStyle w:val="libFootnote0"/>
              <w:rPr>
                <w:rtl/>
              </w:rPr>
            </w:pPr>
            <w:r>
              <w:rPr>
                <w:rtl/>
              </w:rPr>
              <w:t>(8).</w:t>
            </w:r>
            <w:r w:rsidRPr="00B93E6A">
              <w:rPr>
                <w:rtl/>
              </w:rPr>
              <w:t xml:space="preserve"> في </w:t>
            </w:r>
            <w:r w:rsidRPr="00325763">
              <w:rPr>
                <w:rStyle w:val="libFootnoteBoldChar"/>
                <w:rtl/>
              </w:rPr>
              <w:t>الوسائل</w:t>
            </w:r>
            <w:r w:rsidRPr="00B93E6A">
              <w:rPr>
                <w:rtl/>
              </w:rPr>
              <w:t xml:space="preserve"> : « يديه »</w:t>
            </w:r>
            <w:r>
              <w:rPr>
                <w:rtl/>
              </w:rPr>
              <w:t>.</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يَحْمَدُ اللهَ عَلى مَا كَسَاهُ حَتّى دَخَلَ مَنْزِلَهُ » ثُمَّ قَالَ : « هذَا اللِّبَاسُ الَّذِي يَنْبَغِي لِلْمُسْلِمِينَ أَنْ يَلْبَسُوهُ »</w:t>
      </w:r>
      <w:r>
        <w:rPr>
          <w:rtl/>
          <w:lang w:bidi="fa-IR"/>
        </w:rPr>
        <w:t>.</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وَلكِنْ لَايَقْدِرُونَ </w:t>
      </w:r>
      <w:r w:rsidRPr="007F7D59">
        <w:rPr>
          <w:rStyle w:val="libFootnotenumChar"/>
          <w:rtl/>
        </w:rPr>
        <w:t>(1)</w:t>
      </w:r>
      <w:r w:rsidRPr="00B93E6A">
        <w:rPr>
          <w:rtl/>
          <w:lang w:bidi="fa-IR"/>
        </w:rPr>
        <w:t xml:space="preserve"> أَنْ يَلْبَسُوا </w:t>
      </w:r>
      <w:r w:rsidRPr="007F7D59">
        <w:rPr>
          <w:rStyle w:val="libFootnotenumChar"/>
          <w:rtl/>
        </w:rPr>
        <w:t>(2)</w:t>
      </w:r>
      <w:r w:rsidRPr="00B93E6A">
        <w:rPr>
          <w:rtl/>
          <w:lang w:bidi="fa-IR"/>
        </w:rPr>
        <w:t xml:space="preserve"> هذَا الْيَوْمَ ، وَلَوْ فَعَلْنَا </w:t>
      </w:r>
      <w:r w:rsidRPr="007F7D59">
        <w:rPr>
          <w:rStyle w:val="libFootnotenumChar"/>
          <w:rtl/>
        </w:rPr>
        <w:t>(3)</w:t>
      </w:r>
      <w:r w:rsidRPr="00B93E6A">
        <w:rPr>
          <w:rtl/>
          <w:lang w:bidi="fa-IR"/>
        </w:rPr>
        <w:t xml:space="preserve"> لَقَالُوا :</w:t>
      </w:r>
      <w:r>
        <w:rPr>
          <w:rFonts w:hint="cs"/>
          <w:rtl/>
          <w:lang w:bidi="fa-IR"/>
        </w:rPr>
        <w:t xml:space="preserve"> </w:t>
      </w:r>
      <w:r w:rsidRPr="00B93E6A">
        <w:rPr>
          <w:rtl/>
          <w:lang w:bidi="fa-IR"/>
        </w:rPr>
        <w:t xml:space="preserve">مَجْنُونٌ ، وَلَقَالُوا : مُرَاءٍ ، وَاللهُ تَعَالى يَقُولُ : </w:t>
      </w:r>
      <w:r w:rsidRPr="002D5331">
        <w:rPr>
          <w:rStyle w:val="libAlaemChar"/>
          <w:rtl/>
        </w:rPr>
        <w:t>(</w:t>
      </w:r>
      <w:r w:rsidRPr="000F2BA2">
        <w:rPr>
          <w:rStyle w:val="libAieChar"/>
          <w:rtl/>
        </w:rPr>
        <w:t xml:space="preserve"> وَثِيابَكَ فَطَهِّرْ </w:t>
      </w:r>
      <w:r w:rsidRPr="002D5331">
        <w:rPr>
          <w:rStyle w:val="libAlaemChar"/>
          <w:rtl/>
        </w:rPr>
        <w:t>)</w:t>
      </w:r>
      <w:r w:rsidRPr="00B93E6A">
        <w:rPr>
          <w:rtl/>
          <w:lang w:bidi="fa-IR"/>
        </w:rPr>
        <w:t xml:space="preserve"> قَالَ </w:t>
      </w:r>
      <w:r w:rsidRPr="007F7D59">
        <w:rPr>
          <w:rStyle w:val="libFootnotenumChar"/>
          <w:rtl/>
        </w:rPr>
        <w:t>(4)</w:t>
      </w:r>
      <w:r w:rsidRPr="00B93E6A">
        <w:rPr>
          <w:rtl/>
          <w:lang w:bidi="fa-IR"/>
        </w:rPr>
        <w:t xml:space="preserve"> : وَثِيَابَكَ ارْفَعْهَا ، وَلَا تَجُرَّهَا </w:t>
      </w:r>
      <w:r w:rsidRPr="007F7D59">
        <w:rPr>
          <w:rStyle w:val="libFootnotenumChar"/>
          <w:rtl/>
        </w:rPr>
        <w:t>(5)</w:t>
      </w:r>
      <w:r w:rsidRPr="00B93E6A">
        <w:rPr>
          <w:rtl/>
          <w:lang w:bidi="fa-IR"/>
        </w:rPr>
        <w:t xml:space="preserve"> ، وَإِذَا </w:t>
      </w:r>
      <w:r w:rsidRPr="007F7D59">
        <w:rPr>
          <w:rStyle w:val="libFootnotenumChar"/>
          <w:rtl/>
        </w:rPr>
        <w:t>(6)</w:t>
      </w:r>
      <w:r w:rsidRPr="00B93E6A">
        <w:rPr>
          <w:rtl/>
          <w:lang w:bidi="fa-IR"/>
        </w:rPr>
        <w:t xml:space="preserve"> قَامَ قَائِمُنَا كَانَ هذَا اللِّبَاسَ </w:t>
      </w:r>
      <w:r w:rsidRPr="007F7D59">
        <w:rPr>
          <w:rStyle w:val="libFootnotenumChar"/>
          <w:rtl/>
        </w:rPr>
        <w:t>(7)</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12517 / 3.</w:t>
      </w:r>
      <w:r w:rsidRPr="00B93E6A">
        <w:rPr>
          <w:rtl/>
          <w:lang w:bidi="fa-IR"/>
        </w:rPr>
        <w:t xml:space="preserve"> عِدَّةٌ مِنْ أَصْحَابِنَا ، عَنْ سَهْلِ بْنِ زِيَادٍ ، عَنْ مُحَمَّدِ بْنِ عِيسى ، عَنْ يُونُسَ بْنِ يَعْقُوبَ </w:t>
      </w:r>
      <w:r w:rsidRPr="007F7D59">
        <w:rPr>
          <w:rStyle w:val="libFootnotenumChar"/>
          <w:rtl/>
        </w:rPr>
        <w:t>(9)</w:t>
      </w:r>
      <w:r w:rsidRPr="00B93E6A">
        <w:rPr>
          <w:rtl/>
          <w:lang w:bidi="fa-IR"/>
        </w:rPr>
        <w:t xml:space="preserve"> ، عَنْ عَبْدِ اللهِ بْنِ هِلَالٍ ، قَالَ :</w:t>
      </w:r>
    </w:p>
    <w:p w:rsidR="00243845" w:rsidRPr="00B93E6A" w:rsidRDefault="00243845" w:rsidP="00206510">
      <w:pPr>
        <w:pStyle w:val="libNormal"/>
        <w:rPr>
          <w:rtl/>
          <w:lang w:bidi="fa-IR"/>
        </w:rPr>
      </w:pPr>
      <w:r w:rsidRPr="00B93E6A">
        <w:rPr>
          <w:rtl/>
          <w:lang w:bidi="fa-IR"/>
        </w:rPr>
        <w:t xml:space="preserve">أَمَرَنِي أَبُو عَبْدِ اللهِ </w:t>
      </w:r>
      <w:r w:rsidRPr="002D5331">
        <w:rPr>
          <w:rStyle w:val="libAlaemChar"/>
          <w:rtl/>
        </w:rPr>
        <w:t>عليه‌السلام</w:t>
      </w:r>
      <w:r w:rsidRPr="00B93E6A">
        <w:rPr>
          <w:rtl/>
          <w:lang w:bidi="fa-IR"/>
        </w:rPr>
        <w:t xml:space="preserve"> أَنْ أَشْتَرِيَ لَهُ إِزَاراً ، فَقُلْتُ </w:t>
      </w:r>
      <w:r w:rsidRPr="007F7D59">
        <w:rPr>
          <w:rStyle w:val="libFootnotenumChar"/>
          <w:rtl/>
        </w:rPr>
        <w:t>(10)</w:t>
      </w:r>
      <w:r w:rsidR="007D4A4F">
        <w:rPr>
          <w:rtl/>
          <w:lang w:bidi="fa-IR"/>
        </w:rPr>
        <w:t xml:space="preserve"> : إِنِّي لَسْتُ أُصِيبُ إِل</w:t>
      </w:r>
      <w:r w:rsidR="007D4A4F">
        <w:rPr>
          <w:rFonts w:hint="cs"/>
          <w:rtl/>
          <w:lang w:bidi="fa-IR"/>
        </w:rPr>
        <w:t>َّ</w:t>
      </w:r>
      <w:r w:rsidR="007D4A4F">
        <w:rPr>
          <w:rtl/>
          <w:lang w:bidi="fa-IR"/>
        </w:rPr>
        <w:t>ا</w:t>
      </w:r>
      <w:r w:rsidRPr="00B93E6A">
        <w:rPr>
          <w:rtl/>
          <w:lang w:bidi="fa-IR"/>
        </w:rPr>
        <w:t xml:space="preserve"> وَاسِعاً ، قَالَ </w:t>
      </w:r>
      <w:r w:rsidRPr="007F7D59">
        <w:rPr>
          <w:rStyle w:val="libFootnotenumChar"/>
          <w:rtl/>
        </w:rPr>
        <w:t>(11)</w:t>
      </w:r>
      <w:r w:rsidRPr="00B93E6A">
        <w:rPr>
          <w:rtl/>
          <w:lang w:bidi="fa-IR"/>
        </w:rPr>
        <w:t xml:space="preserve"> : « اقْطَعْ مِنْهُ وَكُفَّهُ </w:t>
      </w:r>
      <w:r w:rsidRPr="007F7D59">
        <w:rPr>
          <w:rStyle w:val="libFootnotenumChar"/>
          <w:rtl/>
        </w:rPr>
        <w:t>(12)</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(13)</w:t>
      </w:r>
      <w:r w:rsidRPr="00B93E6A">
        <w:rPr>
          <w:rtl/>
          <w:lang w:bidi="fa-IR"/>
        </w:rPr>
        <w:t xml:space="preserve"> : ثُمَّ قَالَ : « إِنَّ أَبِي قَالَ : مَا </w:t>
      </w:r>
      <w:r w:rsidRPr="007F7D59">
        <w:rPr>
          <w:rStyle w:val="libFootnotenumChar"/>
          <w:rtl/>
        </w:rPr>
        <w:t>(14)</w:t>
      </w:r>
      <w:r w:rsidRPr="00B93E6A">
        <w:rPr>
          <w:rtl/>
          <w:lang w:bidi="fa-IR"/>
        </w:rPr>
        <w:t xml:space="preserve"> جَاوَزَ الْكَعْبَيْنِ فَفِي النَّارِ »</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جت » </w:t>
      </w:r>
      <w:r w:rsidR="00243845" w:rsidRPr="00DC50BB">
        <w:rPr>
          <w:rStyle w:val="libFootnoteBoldChar"/>
          <w:rtl/>
        </w:rPr>
        <w:t>والوسائل</w:t>
      </w:r>
      <w:r w:rsidR="00243845" w:rsidRPr="00B93E6A">
        <w:rPr>
          <w:rtl/>
        </w:rPr>
        <w:t xml:space="preserve"> : « لا تقدرون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جد » : « أن يلبسوها »</w:t>
      </w:r>
      <w:r w:rsidR="00243845">
        <w:rPr>
          <w:rtl/>
        </w:rPr>
        <w:t>.</w:t>
      </w:r>
      <w:r w:rsidR="00243845" w:rsidRPr="00B93E6A">
        <w:rPr>
          <w:rtl/>
        </w:rPr>
        <w:t xml:space="preserve"> وفي « جت » </w:t>
      </w:r>
      <w:r w:rsidR="00243845" w:rsidRPr="00DC50BB">
        <w:rPr>
          <w:rStyle w:val="libFootnoteBoldChar"/>
          <w:rtl/>
        </w:rPr>
        <w:t>والوسائل</w:t>
      </w:r>
      <w:r w:rsidR="00243845" w:rsidRPr="00B93E6A">
        <w:rPr>
          <w:rtl/>
        </w:rPr>
        <w:t xml:space="preserve"> : « أن تلبسوها »</w:t>
      </w:r>
      <w:r w:rsidR="00243845">
        <w:rPr>
          <w:rtl/>
        </w:rPr>
        <w:t>.</w:t>
      </w:r>
      <w:r w:rsidR="00243845" w:rsidRPr="00B93E6A">
        <w:rPr>
          <w:rtl/>
        </w:rPr>
        <w:t xml:space="preserve"> وفي « بن » : « أن تلبسوا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والوسائل</w:t>
      </w:r>
      <w:r w:rsidR="00243845" w:rsidRPr="00905816">
        <w:rPr>
          <w:rtl/>
        </w:rPr>
        <w:t xml:space="preserve"> و</w:t>
      </w:r>
      <w:r w:rsidR="009917A2" w:rsidRPr="00905816">
        <w:rPr>
          <w:rtl/>
        </w:rPr>
        <w:t>البحار</w:t>
      </w:r>
      <w:r w:rsidR="00243845" w:rsidRPr="00B93E6A">
        <w:rPr>
          <w:rtl/>
        </w:rPr>
        <w:t>. وفي المطبوع : « فعلناه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بف » : « وقال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م ، بن ، جد » : « لا تجرّها » بدون الواو. وفي « بح » : « ولا تجزها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ن ، بف ، بن ، جت ، جد » </w:t>
      </w:r>
      <w:r w:rsidR="00243845" w:rsidRPr="00DC50BB">
        <w:rPr>
          <w:rStyle w:val="libFootnoteBoldChar"/>
          <w:rtl/>
        </w:rPr>
        <w:t>والوسائل</w:t>
      </w:r>
      <w:r w:rsidR="00243845" w:rsidRPr="00905816">
        <w:rPr>
          <w:rtl/>
        </w:rPr>
        <w:t xml:space="preserve"> و</w:t>
      </w:r>
      <w:r w:rsidR="009917A2" w:rsidRPr="00905816">
        <w:rPr>
          <w:rtl/>
        </w:rPr>
        <w:t>البحار</w:t>
      </w:r>
      <w:r w:rsidR="00243845" w:rsidRPr="00B93E6A">
        <w:rPr>
          <w:rtl/>
        </w:rPr>
        <w:t xml:space="preserve"> : « فإذا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في الحديث دلالة على أنّه ينبغي عدم الإتيان بما لا يستحسنه الجمهور وإن كان مستحبّاً ، كالتحنّك بالعمامة في بلادنا ، مع ما مرّ من كراهية شهرة اللباس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731 ، ح 20367 ؛ </w:t>
      </w:r>
      <w:r w:rsidR="00243845" w:rsidRPr="00325763">
        <w:rPr>
          <w:rStyle w:val="libFootnoteBoldChar"/>
          <w:rtl/>
        </w:rPr>
        <w:t>الوسائل</w:t>
      </w:r>
      <w:r w:rsidR="00243845" w:rsidRPr="00B93E6A">
        <w:rPr>
          <w:rtl/>
        </w:rPr>
        <w:t xml:space="preserve"> ، ج 5 ، ص 40 ، ح 5843 ؛ </w:t>
      </w:r>
      <w:r w:rsidR="009917A2" w:rsidRPr="009917A2">
        <w:rPr>
          <w:rStyle w:val="libFootnoteBoldChar"/>
          <w:rtl/>
        </w:rPr>
        <w:t>البحار</w:t>
      </w:r>
      <w:r w:rsidR="00243845" w:rsidRPr="00B93E6A">
        <w:rPr>
          <w:rtl/>
        </w:rPr>
        <w:t xml:space="preserve"> ، ج 41 ، ص 159 ، ح 52.</w:t>
      </w:r>
    </w:p>
    <w:p w:rsidR="00243845" w:rsidRPr="00B93E6A" w:rsidRDefault="00AE73AA" w:rsidP="00AE73AA">
      <w:pPr>
        <w:pStyle w:val="libFootnote0"/>
        <w:rPr>
          <w:rtl/>
          <w:lang w:bidi="fa-IR"/>
        </w:rPr>
      </w:pPr>
      <w:r>
        <w:rPr>
          <w:rtl/>
        </w:rPr>
        <w:t>(9).</w:t>
      </w:r>
      <w:r w:rsidR="00243845" w:rsidRPr="00B93E6A">
        <w:rPr>
          <w:rtl/>
        </w:rPr>
        <w:t xml:space="preserve"> هكذا في النسخ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وفي المطبوع : + « عن عبد الله بن يعقوب »</w:t>
      </w:r>
      <w:r w:rsidR="00243845">
        <w:rPr>
          <w:rtl/>
        </w:rPr>
        <w:t>.</w:t>
      </w:r>
      <w:r w:rsidR="00243845" w:rsidRPr="00B93E6A">
        <w:rPr>
          <w:rtl/>
        </w:rPr>
        <w:t xml:space="preserve"> ولم يذكر عبدالله بن يعقوب كراوٍ في مصادرنا الرجاليّة ، ولم نجد رواية يونس بن يعقوب عنه في شي‌ءٍ من الأسناد.</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وفي 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 له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بن ، جد » وحاشية « جت » </w:t>
      </w:r>
      <w:r w:rsidR="00243845" w:rsidRPr="00DC50BB">
        <w:rPr>
          <w:rStyle w:val="libFootnoteBoldChar"/>
          <w:rtl/>
        </w:rPr>
        <w:t>والوسائل</w:t>
      </w:r>
      <w:r w:rsidR="00243845" w:rsidRPr="00B93E6A">
        <w:rPr>
          <w:rtl/>
        </w:rPr>
        <w:t xml:space="preserve"> : « فقال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كفّ الثوب كفّاً : خاط حاشيته ، وهو الخياطة الثانية بعد الشلّ. </w:t>
      </w:r>
      <w:r w:rsidR="00233CAC" w:rsidRPr="00233CAC">
        <w:rPr>
          <w:rStyle w:val="libFootnoteBoldChar"/>
          <w:rtl/>
        </w:rPr>
        <w:t>القاموس المحيط</w:t>
      </w:r>
      <w:r w:rsidR="00243845" w:rsidRPr="00B93E6A">
        <w:rPr>
          <w:rtl/>
        </w:rPr>
        <w:t xml:space="preserve"> ، ج 2 ، ص 1131 ( كفف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في « م ، ن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وفي المطبوع : « وما »</w:t>
      </w:r>
      <w:r w:rsidR="00243845">
        <w:rPr>
          <w:rtl/>
        </w:rPr>
        <w:t>.</w:t>
      </w:r>
    </w:p>
    <w:p w:rsidR="00FA0166" w:rsidRDefault="00FA0166" w:rsidP="00FA0166">
      <w:pPr>
        <w:pStyle w:val="libNormal"/>
        <w:rPr>
          <w:rtl/>
          <w:lang w:bidi="fa-IR"/>
        </w:rPr>
      </w:pPr>
      <w:r>
        <w:rPr>
          <w:rtl/>
          <w:lang w:bidi="fa-IR"/>
        </w:rPr>
        <w:br w:type="page"/>
      </w:r>
    </w:p>
    <w:p w:rsidR="00FA0166" w:rsidRDefault="00905816" w:rsidP="00206510">
      <w:pPr>
        <w:pStyle w:val="libNormal"/>
        <w:rPr>
          <w:rtl/>
          <w:lang w:bidi="fa-IR"/>
        </w:rPr>
      </w:pPr>
      <w:r>
        <w:rPr>
          <w:rFonts w:hint="cs"/>
          <w:rtl/>
          <w:lang w:bidi="fa-IR"/>
        </w:rPr>
        <w:lastRenderedPageBreak/>
        <w:t xml:space="preserve">* </w:t>
      </w:r>
      <w:r w:rsidR="00243845" w:rsidRPr="00B93E6A">
        <w:rPr>
          <w:rtl/>
          <w:lang w:bidi="fa-IR"/>
        </w:rPr>
        <w:t xml:space="preserve">مُحَمَّدُ بْنُ يَحْيى ، عَنْ أَحْمَدَ بْنِ مُحَمَّدٍ ، عَنِ ابْنِ فَضَّالٍ ، عَنْ يُونُسَ بْنِ يَعْقُوبَ مِثْلَهُ. </w:t>
      </w:r>
      <w:r w:rsidR="00243845" w:rsidRPr="007F7D59">
        <w:rPr>
          <w:rStyle w:val="libFootnotenumChar"/>
          <w:rtl/>
        </w:rPr>
        <w:t>(1)</w:t>
      </w:r>
    </w:p>
    <w:p w:rsidR="00243845" w:rsidRPr="00B93E6A" w:rsidRDefault="00243845" w:rsidP="00206510">
      <w:pPr>
        <w:pStyle w:val="libNormal"/>
        <w:rPr>
          <w:rtl/>
          <w:lang w:bidi="fa-IR"/>
        </w:rPr>
      </w:pPr>
      <w:r w:rsidRPr="000615CF">
        <w:rPr>
          <w:rStyle w:val="libBold2Char"/>
          <w:rtl/>
        </w:rPr>
        <w:t>12518 / 4.</w:t>
      </w:r>
      <w:r w:rsidRPr="00B93E6A">
        <w:rPr>
          <w:rtl/>
          <w:lang w:bidi="fa-IR"/>
        </w:rPr>
        <w:t xml:space="preserve"> مُحَمَّدُ بْنُ يَحْيى ، عَنْ أَحْمَدَ بْنِ مُحَمَّدٍ ، عَنْ عَلِيِّ بْنِ الْحَكَمِ ، عَنْ عَبْدِ الرَّحْمنِ بْنِ عُثْمَانَ</w:t>
      </w:r>
      <w:r>
        <w:rPr>
          <w:rtl/>
          <w:lang w:bidi="fa-IR"/>
        </w:rPr>
        <w:t xml:space="preserve"> </w:t>
      </w:r>
      <w:r w:rsidR="00AE73AA">
        <w:rPr>
          <w:rtl/>
          <w:lang w:bidi="fa-IR"/>
        </w:rPr>
        <w:t>-</w:t>
      </w:r>
      <w:r>
        <w:rPr>
          <w:rtl/>
          <w:lang w:bidi="fa-IR"/>
        </w:rPr>
        <w:t xml:space="preserve"> </w:t>
      </w:r>
      <w:r w:rsidRPr="00B93E6A">
        <w:rPr>
          <w:rtl/>
          <w:lang w:bidi="fa-IR"/>
        </w:rPr>
        <w:t xml:space="preserve">رَجُلٌ مِنْ أَهْلِ الْيَمَامَةِ كَانَ مَعَ أَبِي الْحَسَنِ </w:t>
      </w:r>
      <w:r w:rsidRPr="002D5331">
        <w:rPr>
          <w:rStyle w:val="libAlaemChar"/>
          <w:rtl/>
        </w:rPr>
        <w:t>عليه‌السلام</w:t>
      </w:r>
      <w:r w:rsidRPr="00B93E6A">
        <w:rPr>
          <w:rtl/>
          <w:lang w:bidi="fa-IR"/>
        </w:rPr>
        <w:t xml:space="preserve"> أَيَّامَ حُبِسَ بِبَغْدَادَ </w:t>
      </w:r>
      <w:r w:rsidRPr="007F7D59">
        <w:rPr>
          <w:rStyle w:val="libFootnotenumChar"/>
          <w:rtl/>
        </w:rPr>
        <w:t>(2)</w:t>
      </w:r>
      <w:r>
        <w:rPr>
          <w:rtl/>
          <w:lang w:bidi="fa-IR"/>
        </w:rPr>
        <w:t xml:space="preserve"> </w:t>
      </w:r>
      <w:r w:rsidR="00AE73AA">
        <w:rPr>
          <w:rtl/>
          <w:lang w:bidi="fa-IR"/>
        </w:rPr>
        <w:t>-</w:t>
      </w:r>
      <w:r>
        <w:rPr>
          <w:rtl/>
          <w:lang w:bidi="fa-IR"/>
        </w:rPr>
        <w:t xml:space="preserve"> </w:t>
      </w:r>
      <w:r w:rsidRPr="00B93E6A">
        <w:rPr>
          <w:rtl/>
          <w:lang w:bidi="fa-IR"/>
        </w:rPr>
        <w:t>قَالَ :</w:t>
      </w:r>
    </w:p>
    <w:p w:rsidR="00FA0166" w:rsidRDefault="00243845" w:rsidP="00206510">
      <w:pPr>
        <w:pStyle w:val="libNormal"/>
        <w:rPr>
          <w:rtl/>
          <w:lang w:bidi="fa-IR"/>
        </w:rPr>
      </w:pPr>
      <w:r w:rsidRPr="00B93E6A">
        <w:rPr>
          <w:rtl/>
          <w:lang w:bidi="fa-IR"/>
        </w:rPr>
        <w:t xml:space="preserve">قَالَ لِي </w:t>
      </w:r>
      <w:r w:rsidRPr="007F7D59">
        <w:rPr>
          <w:rStyle w:val="libFootnotenumChar"/>
          <w:rtl/>
        </w:rPr>
        <w:t>(3)</w:t>
      </w:r>
      <w:r w:rsidRPr="00B93E6A">
        <w:rPr>
          <w:rtl/>
          <w:lang w:bidi="fa-IR"/>
        </w:rPr>
        <w:t xml:space="preserve"> أَبُو الْحَسَنِ </w:t>
      </w:r>
      <w:r w:rsidRPr="002D5331">
        <w:rPr>
          <w:rStyle w:val="libAlaemChar"/>
          <w:rtl/>
        </w:rPr>
        <w:t>عليه‌السلام</w:t>
      </w:r>
      <w:r w:rsidRPr="00B93E6A">
        <w:rPr>
          <w:rtl/>
          <w:lang w:bidi="fa-IR"/>
        </w:rPr>
        <w:t xml:space="preserve"> : « إِنَّ اللهَ تَعَالى قَالَ لِنَبِيِّهِ </w:t>
      </w:r>
      <w:r w:rsidR="00AE73AA" w:rsidRPr="00AE73AA">
        <w:rPr>
          <w:rStyle w:val="libAlaemChar"/>
          <w:rtl/>
        </w:rPr>
        <w:t>صلى‌الله‌عليه‌وآله</w:t>
      </w:r>
      <w:r w:rsidRPr="00B93E6A">
        <w:rPr>
          <w:rtl/>
          <w:lang w:bidi="fa-IR"/>
        </w:rPr>
        <w:t xml:space="preserve"> : </w:t>
      </w:r>
      <w:r w:rsidRPr="002D5331">
        <w:rPr>
          <w:rStyle w:val="libAlaemChar"/>
          <w:rtl/>
        </w:rPr>
        <w:t>(</w:t>
      </w:r>
      <w:r w:rsidRPr="000F2BA2">
        <w:rPr>
          <w:rStyle w:val="libAieChar"/>
          <w:rtl/>
        </w:rPr>
        <w:t xml:space="preserve"> وَثِيابَكَ فَطَهِّرْ </w:t>
      </w:r>
      <w:r w:rsidRPr="002D5331">
        <w:rPr>
          <w:rStyle w:val="libAlaemChar"/>
          <w:rtl/>
        </w:rPr>
        <w:t>)</w:t>
      </w:r>
      <w:r w:rsidRPr="00B93E6A">
        <w:rPr>
          <w:rtl/>
          <w:lang w:bidi="fa-IR"/>
        </w:rPr>
        <w:t xml:space="preserve"> وَكَانَتْ ثِيَابُهُ طَاهِرَةً ، وَإِنَّمَا أَمَرَهُ بِالتَّشْمِيرِ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12519 / 5.</w:t>
      </w:r>
      <w:r w:rsidRPr="00B93E6A">
        <w:rPr>
          <w:rtl/>
          <w:lang w:bidi="fa-IR"/>
        </w:rPr>
        <w:t xml:space="preserve"> عَلِيُّ بْنُ إِبْرَاهِيمَ ، عَنْ أَبِيهِ ، عَنِ ابْنِ مَحْبُوبٍ ، عَنْ هِشَامِ بْنِ سَالِمٍ ، عَنْ أَبِي بَصِيرٍ :</w:t>
      </w:r>
    </w:p>
    <w:p w:rsidR="00FA0166" w:rsidRDefault="00243845" w:rsidP="00206510">
      <w:pPr>
        <w:pStyle w:val="libNormal"/>
        <w:rPr>
          <w:rtl/>
          <w:lang w:bidi="fa-IR"/>
        </w:rPr>
      </w:pPr>
      <w:r w:rsidRPr="00B93E6A">
        <w:rPr>
          <w:rtl/>
          <w:lang w:bidi="fa-IR"/>
        </w:rPr>
        <w:t xml:space="preserve">عَنْ أَبِي جَعْفَرٍ </w:t>
      </w:r>
      <w:r w:rsidRPr="007F7D59">
        <w:rPr>
          <w:rStyle w:val="libFootnotenumChar"/>
          <w:rtl/>
        </w:rPr>
        <w:t>(5)</w:t>
      </w:r>
      <w:r w:rsidRPr="00B93E6A">
        <w:rPr>
          <w:rtl/>
          <w:lang w:bidi="fa-IR"/>
        </w:rPr>
        <w:t xml:space="preserve"> </w:t>
      </w:r>
      <w:r w:rsidRPr="002D5331">
        <w:rPr>
          <w:rStyle w:val="libAlaemChar"/>
          <w:rtl/>
        </w:rPr>
        <w:t>عليه‌السلام</w:t>
      </w:r>
      <w:r w:rsidRPr="00B93E6A">
        <w:rPr>
          <w:rtl/>
          <w:lang w:bidi="fa-IR"/>
        </w:rPr>
        <w:t xml:space="preserve"> : « أَنَّ النَّبِيَّ </w:t>
      </w:r>
      <w:r w:rsidR="00AE73AA" w:rsidRPr="00AE73AA">
        <w:rPr>
          <w:rStyle w:val="libAlaemChar"/>
          <w:rtl/>
        </w:rPr>
        <w:t>صلى‌الله‌عليه‌وآله</w:t>
      </w:r>
      <w:r w:rsidRPr="00B93E6A">
        <w:rPr>
          <w:rtl/>
          <w:lang w:bidi="fa-IR"/>
        </w:rPr>
        <w:t xml:space="preserve"> أَوْصى رَجُلاً مِنْ بَنِي تَمِيمٍ ، فَقَالَ لَهُ </w:t>
      </w:r>
      <w:r w:rsidRPr="007F7D59">
        <w:rPr>
          <w:rStyle w:val="libFootnotenumChar"/>
          <w:rtl/>
        </w:rPr>
        <w:t>(6)</w:t>
      </w:r>
      <w:r w:rsidRPr="00B93E6A">
        <w:rPr>
          <w:rtl/>
          <w:lang w:bidi="fa-IR"/>
        </w:rPr>
        <w:t xml:space="preserve"> : إِيَّاكَ وَإِسْبَالَ الْإِزَارِ </w:t>
      </w:r>
      <w:r w:rsidRPr="007F7D59">
        <w:rPr>
          <w:rStyle w:val="libFootnotenumChar"/>
          <w:rtl/>
        </w:rPr>
        <w:t>(7)</w:t>
      </w:r>
      <w:r w:rsidRPr="00B93E6A">
        <w:rPr>
          <w:rtl/>
          <w:lang w:bidi="fa-IR"/>
        </w:rPr>
        <w:t xml:space="preserve"> وَالْقَمِيصِ ؛ فَإِنَّ ذلِكَ مِنَ الْمَخِيلَةِ </w:t>
      </w:r>
      <w:r w:rsidRPr="007F7D59">
        <w:rPr>
          <w:rStyle w:val="libFootnotenumChar"/>
          <w:rtl/>
        </w:rPr>
        <w:t>(8)</w:t>
      </w:r>
      <w:r w:rsidRPr="00B93E6A">
        <w:rPr>
          <w:rtl/>
          <w:lang w:bidi="fa-IR"/>
        </w:rPr>
        <w:t xml:space="preserve"> ، وَاللهُ لَايُحِبُّ الْمَخِيلَةَ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12520 / 6.</w:t>
      </w:r>
      <w:r w:rsidRPr="00B93E6A">
        <w:rPr>
          <w:rtl/>
          <w:lang w:bidi="fa-IR"/>
        </w:rPr>
        <w:t xml:space="preserve"> أَبُو عَلِيٍّ الْأَشْعَرِيُّ ، عَنِ الْحَسَنِ بْنِ عَلِيٍّ الْكُوفِيِّ ، عَنْ عُبَيْسِ بْنِ هِشَامٍ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124 ، كتاب عقاب الأعمال ، ذيل ح 140 ، مرسلاً عن أبي عبد الله </w:t>
      </w:r>
      <w:r w:rsidRPr="00AE73AA">
        <w:rPr>
          <w:rStyle w:val="libFootnoteAlaemChar"/>
          <w:rtl/>
        </w:rPr>
        <w:t>عليه‌السلام</w:t>
      </w:r>
      <w:r w:rsidR="00243845" w:rsidRPr="00B93E6A">
        <w:rPr>
          <w:rtl/>
        </w:rPr>
        <w:t xml:space="preserve"> وتمام الرواية فيه : « ما جاوز الكعبين من الثوب ففي النار » </w:t>
      </w:r>
      <w:r w:rsidR="00905816">
        <w:rPr>
          <w:rFonts w:hint="cs"/>
          <w:rtl/>
        </w:rPr>
        <w:t>.</w:t>
      </w:r>
      <w:r w:rsidR="00325763" w:rsidRPr="00325763">
        <w:rPr>
          <w:rStyle w:val="libFootnoteBoldChar"/>
          <w:rtl/>
        </w:rPr>
        <w:t>الوافي</w:t>
      </w:r>
      <w:r w:rsidR="00243845" w:rsidRPr="00B93E6A">
        <w:rPr>
          <w:rtl/>
        </w:rPr>
        <w:t xml:space="preserve"> ، ج 20 ، ص 732 ، ح 20368 ؛ </w:t>
      </w:r>
      <w:r w:rsidR="00243845" w:rsidRPr="00325763">
        <w:rPr>
          <w:rStyle w:val="libFootnoteBoldChar"/>
          <w:rtl/>
        </w:rPr>
        <w:t>الوسائل</w:t>
      </w:r>
      <w:r w:rsidR="00243845" w:rsidRPr="00B93E6A">
        <w:rPr>
          <w:rtl/>
        </w:rPr>
        <w:t xml:space="preserve"> ، ج 5 ، ص 42 ، ح 5852.</w:t>
      </w:r>
    </w:p>
    <w:p w:rsidR="00243845" w:rsidRPr="00B93E6A" w:rsidRDefault="00AE73AA" w:rsidP="00AE73AA">
      <w:pPr>
        <w:pStyle w:val="libFootnote0"/>
        <w:rPr>
          <w:rtl/>
          <w:lang w:bidi="fa-IR"/>
        </w:rPr>
      </w:pPr>
      <w:r>
        <w:rPr>
          <w:rtl/>
        </w:rPr>
        <w:t>(2).</w:t>
      </w:r>
      <w:r w:rsidR="00243845" w:rsidRPr="00B93E6A">
        <w:rPr>
          <w:rtl/>
        </w:rPr>
        <w:t xml:space="preserve"> هكذا في « م ، بف ، بن ، جد » وحاشية « ن ، جت »</w:t>
      </w:r>
      <w:r w:rsidR="00243845">
        <w:rPr>
          <w:rtl/>
        </w:rPr>
        <w:t>.</w:t>
      </w:r>
      <w:r w:rsidR="00243845" w:rsidRPr="00B93E6A">
        <w:rPr>
          <w:rtl/>
        </w:rPr>
        <w:t xml:space="preserve"> وفي « ن ، بح ، جت » والمطبوع </w:t>
      </w:r>
      <w:r w:rsidR="00243845" w:rsidRPr="00DC50BB">
        <w:rPr>
          <w:rStyle w:val="libFootnoteBoldChar"/>
          <w:rtl/>
        </w:rPr>
        <w:t>و</w:t>
      </w:r>
      <w:r w:rsidR="00325763" w:rsidRPr="00DC50BB">
        <w:rPr>
          <w:rStyle w:val="libFootnoteBoldChar"/>
          <w:rtl/>
        </w:rPr>
        <w:t>الوافي</w:t>
      </w:r>
      <w:r w:rsidR="00243845" w:rsidRPr="00905816">
        <w:rPr>
          <w:rtl/>
        </w:rPr>
        <w:t xml:space="preserve"> و</w:t>
      </w:r>
      <w:r w:rsidR="009917A2" w:rsidRPr="00905816">
        <w:rPr>
          <w:rtl/>
        </w:rPr>
        <w:t>البحار</w:t>
      </w:r>
      <w:r w:rsidR="00243845" w:rsidRPr="00B93E6A">
        <w:rPr>
          <w:rtl/>
        </w:rPr>
        <w:t xml:space="preserve"> : « عبد الرحمن بن عثمان ، عن رجل من أهل اليمامة كان مع أبي الحسن </w:t>
      </w:r>
      <w:r w:rsidRPr="00AE73AA">
        <w:rPr>
          <w:rStyle w:val="libFootnoteAlaemChar"/>
          <w:rtl/>
        </w:rPr>
        <w:t>عليه‌السلام</w:t>
      </w:r>
      <w:r w:rsidR="00243845" w:rsidRPr="00B93E6A">
        <w:rPr>
          <w:rtl/>
        </w:rPr>
        <w:t xml:space="preserve"> أيّام حبس ببغداد »</w:t>
      </w:r>
      <w:r w:rsidR="00243845">
        <w:rPr>
          <w:rtl/>
        </w:rPr>
        <w:t>.</w:t>
      </w:r>
    </w:p>
    <w:p w:rsidR="00243845" w:rsidRPr="00B93E6A" w:rsidRDefault="00243845" w:rsidP="00206510">
      <w:pPr>
        <w:pStyle w:val="libFootnote0"/>
        <w:rPr>
          <w:rtl/>
          <w:lang w:bidi="fa-IR"/>
        </w:rPr>
      </w:pPr>
      <w:r w:rsidRPr="00F36BB4">
        <w:rPr>
          <w:rtl/>
        </w:rPr>
        <w:t>والظاهر أنّ عبارة « رجل من أهل اليمامة</w:t>
      </w:r>
      <w:r>
        <w:rPr>
          <w:rtl/>
        </w:rPr>
        <w:t xml:space="preserve"> ..</w:t>
      </w:r>
      <w:r w:rsidRPr="00F36BB4">
        <w:rPr>
          <w:rtl/>
        </w:rPr>
        <w:t>. » جي‌ء بها توضيحاً لعبد الرحمن بن عثمان.</w:t>
      </w:r>
    </w:p>
    <w:p w:rsidR="00243845" w:rsidRPr="00B93E6A" w:rsidRDefault="00AE73AA" w:rsidP="00AE73AA">
      <w:pPr>
        <w:pStyle w:val="libFootnote0"/>
        <w:rPr>
          <w:rtl/>
          <w:lang w:bidi="fa-IR"/>
        </w:rPr>
      </w:pPr>
      <w:r>
        <w:rPr>
          <w:rtl/>
        </w:rPr>
        <w:t>(3).</w:t>
      </w:r>
      <w:r w:rsidR="00243845" w:rsidRPr="00B93E6A">
        <w:rPr>
          <w:rtl/>
        </w:rPr>
        <w:t xml:space="preserve"> في « م ، ن ، بن ، جد » </w:t>
      </w:r>
      <w:r w:rsidR="00243845" w:rsidRPr="00DC50BB">
        <w:rPr>
          <w:rStyle w:val="libFootnoteBoldChar"/>
          <w:rtl/>
        </w:rPr>
        <w:t>والوسائل</w:t>
      </w:r>
      <w:r w:rsidR="00243845" w:rsidRPr="00905816">
        <w:rPr>
          <w:rtl/>
        </w:rPr>
        <w:t xml:space="preserve"> و</w:t>
      </w:r>
      <w:r w:rsidR="009917A2" w:rsidRPr="00905816">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لي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733 ، ح 20369 ؛ </w:t>
      </w:r>
      <w:r w:rsidR="00243845" w:rsidRPr="00325763">
        <w:rPr>
          <w:rStyle w:val="libFootnoteBoldChar"/>
          <w:rtl/>
        </w:rPr>
        <w:t>الوسائل</w:t>
      </w:r>
      <w:r w:rsidR="00243845" w:rsidRPr="00B93E6A">
        <w:rPr>
          <w:rtl/>
        </w:rPr>
        <w:t xml:space="preserve"> ، ج 5 ، ص 40 ، ح 5844 ؛ </w:t>
      </w:r>
      <w:r w:rsidR="009917A2" w:rsidRPr="009917A2">
        <w:rPr>
          <w:rStyle w:val="libFootnoteBoldChar"/>
          <w:rtl/>
        </w:rPr>
        <w:t>البحار</w:t>
      </w:r>
      <w:r w:rsidR="00243845" w:rsidRPr="00B93E6A">
        <w:rPr>
          <w:rtl/>
        </w:rPr>
        <w:t xml:space="preserve"> ، ج 16 ، ص 271 ، ح 89.</w:t>
      </w:r>
    </w:p>
    <w:tbl>
      <w:tblPr>
        <w:tblStyle w:val="TableGrid"/>
        <w:bidiVisual/>
        <w:tblW w:w="0" w:type="auto"/>
        <w:tblLook w:val="04A0"/>
      </w:tblPr>
      <w:tblGrid>
        <w:gridCol w:w="4006"/>
        <w:gridCol w:w="4006"/>
      </w:tblGrid>
      <w:tr w:rsidR="00905816" w:rsidTr="00905816">
        <w:tc>
          <w:tcPr>
            <w:tcW w:w="4006" w:type="dxa"/>
          </w:tcPr>
          <w:p w:rsidR="00905816" w:rsidRDefault="00905816" w:rsidP="00AE73AA">
            <w:pPr>
              <w:pStyle w:val="libFootnote0"/>
              <w:rPr>
                <w:rtl/>
              </w:rPr>
            </w:pPr>
            <w:r>
              <w:rPr>
                <w:rtl/>
              </w:rPr>
              <w:t>(5).</w:t>
            </w:r>
            <w:r w:rsidRPr="00B93E6A">
              <w:rPr>
                <w:rtl/>
              </w:rPr>
              <w:t xml:space="preserve"> في </w:t>
            </w:r>
            <w:r w:rsidRPr="00905816">
              <w:rPr>
                <w:rtl/>
              </w:rPr>
              <w:t>الوافي</w:t>
            </w:r>
            <w:r w:rsidRPr="00B93E6A">
              <w:rPr>
                <w:rtl/>
              </w:rPr>
              <w:t xml:space="preserve"> : « أبي عبد الله »</w:t>
            </w:r>
            <w:r>
              <w:rPr>
                <w:rtl/>
              </w:rPr>
              <w:t>.</w:t>
            </w:r>
          </w:p>
        </w:tc>
        <w:tc>
          <w:tcPr>
            <w:tcW w:w="4006" w:type="dxa"/>
          </w:tcPr>
          <w:p w:rsidR="00905816" w:rsidRDefault="00905816" w:rsidP="00AE73AA">
            <w:pPr>
              <w:pStyle w:val="libFootnote0"/>
              <w:rPr>
                <w:rtl/>
              </w:rPr>
            </w:pPr>
            <w:r>
              <w:rPr>
                <w:rtl/>
              </w:rPr>
              <w:t>(6).</w:t>
            </w:r>
            <w:r w:rsidRPr="00B93E6A">
              <w:rPr>
                <w:rtl/>
              </w:rPr>
              <w:t xml:space="preserve"> في « بح ، بف ، جت » :</w:t>
            </w:r>
            <w:r>
              <w:rPr>
                <w:rtl/>
              </w:rPr>
              <w:t xml:space="preserve"> - </w:t>
            </w:r>
            <w:r w:rsidRPr="00B93E6A">
              <w:rPr>
                <w:rtl/>
              </w:rPr>
              <w:t>« له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المسبل إزاره ، هو الذي يطوّل ثوبه ويرسله إلى الأرض إذا مشى. وإنّما يفعل ذلك كبراً واختيالاً. وقد تكرّر ذكر الإرسال في الحديث ، وكلّه بهذا المعنى. </w:t>
      </w:r>
      <w:r w:rsidR="00233CAC" w:rsidRPr="00233CAC">
        <w:rPr>
          <w:rStyle w:val="libFootnoteBoldChar"/>
          <w:rtl/>
        </w:rPr>
        <w:t>النهاية</w:t>
      </w:r>
      <w:r w:rsidR="00243845" w:rsidRPr="00B93E6A">
        <w:rPr>
          <w:rtl/>
        </w:rPr>
        <w:t xml:space="preserve"> ، ج 2 ، ص 339 ( سبل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خيلاء ومخيلة : أي كبر. </w:t>
      </w:r>
      <w:r w:rsidR="00233CAC" w:rsidRPr="00233CAC">
        <w:rPr>
          <w:rStyle w:val="libFootnoteBoldChar"/>
          <w:rtl/>
        </w:rPr>
        <w:t>النهاية</w:t>
      </w:r>
      <w:r w:rsidR="00243845" w:rsidRPr="00B93E6A">
        <w:rPr>
          <w:rtl/>
        </w:rPr>
        <w:t xml:space="preserve"> ، ص 93 ( خيل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124 ، كتاب عقاب الأعمال ، ح 140 ، بسنده عن الحسن بن محبوب. </w:t>
      </w:r>
      <w:r w:rsidR="00233CAC" w:rsidRPr="00233CAC">
        <w:rPr>
          <w:rStyle w:val="libFootnoteBoldChar"/>
          <w:rtl/>
        </w:rPr>
        <w:t>تحف العقول</w:t>
      </w:r>
      <w:r w:rsidR="00243845" w:rsidRPr="00B93E6A">
        <w:rPr>
          <w:rtl/>
        </w:rPr>
        <w:t xml:space="preserve"> ، ص 41 ، عن النبيّ </w:t>
      </w:r>
      <w:r w:rsidRPr="00AE73AA">
        <w:rPr>
          <w:rStyle w:val="libFootnoteAlaemChar"/>
          <w:rtl/>
        </w:rPr>
        <w:t>صلى‌الله‌عليه‌وآله</w:t>
      </w:r>
      <w:r w:rsidR="00243845" w:rsidRPr="00B93E6A">
        <w:rPr>
          <w:rtl/>
        </w:rPr>
        <w:t xml:space="preserve"> ، من قوله : « إيّاك وإسبال الإزار » </w:t>
      </w:r>
      <w:r w:rsidR="00905816">
        <w:rPr>
          <w:rFonts w:hint="cs"/>
          <w:rtl/>
        </w:rPr>
        <w:t>.</w:t>
      </w:r>
      <w:r w:rsidR="00325763" w:rsidRPr="00325763">
        <w:rPr>
          <w:rStyle w:val="libFootnoteBoldChar"/>
          <w:rtl/>
        </w:rPr>
        <w:t>الوافي</w:t>
      </w:r>
      <w:r w:rsidR="00243845" w:rsidRPr="00B93E6A">
        <w:rPr>
          <w:rtl/>
        </w:rPr>
        <w:t xml:space="preserve"> ، ج 20 ، ص 733 ، ح 20370 ؛ </w:t>
      </w:r>
      <w:r w:rsidR="00243845" w:rsidRPr="00325763">
        <w:rPr>
          <w:rStyle w:val="libFootnoteBoldChar"/>
          <w:rtl/>
        </w:rPr>
        <w:t>الوسائل</w:t>
      </w:r>
      <w:r w:rsidR="00243845" w:rsidRPr="00B93E6A">
        <w:rPr>
          <w:rtl/>
        </w:rPr>
        <w:t xml:space="preserve"> ، ج 5 ، ص 41 ، ح 5848.</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أَبَانٍ ، عَنْ أَبِي حَمْزَةَ رَفَعَهُ ، قَالَ :</w:t>
      </w:r>
    </w:p>
    <w:p w:rsidR="00FA0166" w:rsidRDefault="00243845" w:rsidP="00206510">
      <w:pPr>
        <w:pStyle w:val="libNormal"/>
        <w:rPr>
          <w:rtl/>
          <w:lang w:bidi="fa-IR"/>
        </w:rPr>
      </w:pPr>
      <w:r w:rsidRPr="00B93E6A">
        <w:rPr>
          <w:rtl/>
          <w:lang w:bidi="fa-IR"/>
        </w:rPr>
        <w:t xml:space="preserve">نَظَرَ أَمِيرُ الْمُؤْمِنِينَ </w:t>
      </w:r>
      <w:r w:rsidRPr="002D5331">
        <w:rPr>
          <w:rStyle w:val="libAlaemChar"/>
          <w:rtl/>
        </w:rPr>
        <w:t>عليه‌السلام</w:t>
      </w:r>
      <w:r w:rsidRPr="00B93E6A">
        <w:rPr>
          <w:rtl/>
          <w:lang w:bidi="fa-IR"/>
        </w:rPr>
        <w:t xml:space="preserve"> إِلى فَتًى مُرْخٍ </w:t>
      </w:r>
      <w:r w:rsidRPr="007F7D59">
        <w:rPr>
          <w:rStyle w:val="libFootnotenumChar"/>
          <w:rtl/>
        </w:rPr>
        <w:t>(1)</w:t>
      </w:r>
      <w:r w:rsidRPr="00B93E6A">
        <w:rPr>
          <w:rtl/>
          <w:lang w:bidi="fa-IR"/>
        </w:rPr>
        <w:t xml:space="preserve"> إِزَارَهُ ، فَقَالَ </w:t>
      </w:r>
      <w:r w:rsidRPr="007F7D59">
        <w:rPr>
          <w:rStyle w:val="libFootnotenumChar"/>
          <w:rtl/>
        </w:rPr>
        <w:t>(2)</w:t>
      </w:r>
      <w:r w:rsidRPr="00B93E6A">
        <w:rPr>
          <w:rtl/>
          <w:lang w:bidi="fa-IR"/>
        </w:rPr>
        <w:t xml:space="preserve"> : « يَا فَتى </w:t>
      </w:r>
      <w:r w:rsidRPr="007F7D59">
        <w:rPr>
          <w:rStyle w:val="libFootnotenumChar"/>
          <w:rtl/>
        </w:rPr>
        <w:t>(3)</w:t>
      </w:r>
      <w:r w:rsidRPr="00B93E6A">
        <w:rPr>
          <w:rtl/>
          <w:lang w:bidi="fa-IR"/>
        </w:rPr>
        <w:t xml:space="preserve"> ، ارْفَعْ إِزَارَكَ ؛ فَإِنَّهُ أَبْقى لِثَوْبِكَ ، وَأَنْقى لِقَلْبِكَ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12521 / 7.</w:t>
      </w:r>
      <w:r w:rsidRPr="00B93E6A">
        <w:rPr>
          <w:rtl/>
          <w:lang w:bidi="fa-IR"/>
        </w:rPr>
        <w:t xml:space="preserve"> عِدَّةٌ مِنْ أَصْحَابِنَا ، عَنْ سَهْلِ بْنِ زِيَادٍ ، عَنْ جَعْفَرِ بْنِ مُحَمَّدٍ الْأَشْعَرِيِّ ، عَنِ ابْنِ الْقَدَّاحِ </w:t>
      </w:r>
      <w:r w:rsidRPr="007F7D59">
        <w:rPr>
          <w:rStyle w:val="libFootnotenumChar"/>
          <w:rtl/>
        </w:rPr>
        <w:t>(6)</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 </w:t>
      </w:r>
      <w:r w:rsidRPr="002D5331">
        <w:rPr>
          <w:rStyle w:val="libAlaemChar"/>
          <w:rtl/>
        </w:rPr>
        <w:t>عليه‌السلام</w:t>
      </w:r>
      <w:r w:rsidRPr="00B93E6A">
        <w:rPr>
          <w:rtl/>
          <w:lang w:bidi="fa-IR"/>
        </w:rPr>
        <w:t xml:space="preserve"> إِذَا لَبِسَ الْقَمِيصَ مَدَّ يَدَهُ ، فَإِذَا طَلَعَ </w:t>
      </w:r>
      <w:r w:rsidRPr="007F7D59">
        <w:rPr>
          <w:rStyle w:val="libFootnotenumChar"/>
          <w:rtl/>
        </w:rPr>
        <w:t>(7)</w:t>
      </w:r>
      <w:r w:rsidRPr="00B93E6A">
        <w:rPr>
          <w:rtl/>
          <w:lang w:bidi="fa-IR"/>
        </w:rPr>
        <w:t xml:space="preserve"> عَلى أَطْرَافِ الْأَصَابِعِ قَطَعَهُ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12522 / 8.</w:t>
      </w:r>
      <w:r w:rsidRPr="00B93E6A">
        <w:rPr>
          <w:rtl/>
          <w:lang w:bidi="fa-IR"/>
        </w:rPr>
        <w:t xml:space="preserve"> عِدَّةٌ مِنْ أَصْحَابِنَا ، عَنْ أَحْمَدَ بْنِ مُحَمَّدِ بْنِ خَالِدٍ ، عَنْ أَبِيهِ ، عَنْ مُحَمَّدِ بْنِ سِنَانٍ ، عَنِ الْحَسَنِ الصَّيْقَلِ ، قَالَ :</w:t>
      </w:r>
    </w:p>
    <w:p w:rsidR="00243845" w:rsidRPr="00B93E6A" w:rsidRDefault="00243845" w:rsidP="00206510">
      <w:pPr>
        <w:pStyle w:val="libNormal"/>
        <w:rPr>
          <w:rtl/>
          <w:lang w:bidi="fa-IR"/>
        </w:rPr>
      </w:pPr>
      <w:r w:rsidRPr="00B93E6A">
        <w:rPr>
          <w:rtl/>
          <w:lang w:bidi="fa-IR"/>
        </w:rPr>
        <w:t xml:space="preserve">قَالَ لِي </w:t>
      </w:r>
      <w:r w:rsidRPr="007F7D59">
        <w:rPr>
          <w:rStyle w:val="libFootnotenumChar"/>
          <w:rtl/>
        </w:rPr>
        <w:t>(9)</w:t>
      </w:r>
      <w:r w:rsidRPr="00B93E6A">
        <w:rPr>
          <w:rtl/>
          <w:lang w:bidi="fa-IR"/>
        </w:rPr>
        <w:t xml:space="preserve"> أَبُو عَبْدِ اللهِ </w:t>
      </w:r>
      <w:r w:rsidRPr="002D5331">
        <w:rPr>
          <w:rStyle w:val="libAlaemChar"/>
          <w:rtl/>
        </w:rPr>
        <w:t>عليه‌السلام</w:t>
      </w:r>
      <w:r w:rsidRPr="00B93E6A">
        <w:rPr>
          <w:rtl/>
          <w:lang w:bidi="fa-IR"/>
        </w:rPr>
        <w:t xml:space="preserve"> : « تُرِيدُ أُرِيكَ قَمِيصَ عَلِيٍّ </w:t>
      </w:r>
      <w:r w:rsidRPr="002D5331">
        <w:rPr>
          <w:rStyle w:val="libAlaemChar"/>
          <w:rtl/>
        </w:rPr>
        <w:t>عليه‌السلام</w:t>
      </w:r>
      <w:r w:rsidRPr="00B93E6A">
        <w:rPr>
          <w:rtl/>
          <w:lang w:bidi="fa-IR"/>
        </w:rPr>
        <w:t xml:space="preserve"> الَّذِي ضُرِبَ فِيهِ ، وَأُرِيكَ دَمَهُ</w:t>
      </w:r>
      <w:r>
        <w:rPr>
          <w:rtl/>
          <w:lang w:bidi="fa-IR"/>
        </w:rPr>
        <w:t>؟</w:t>
      </w:r>
      <w:r w:rsidRPr="00B93E6A">
        <w:rPr>
          <w:rtl/>
          <w:lang w:bidi="fa-IR"/>
        </w:rPr>
        <w:t>»</w:t>
      </w:r>
      <w:r>
        <w:rPr>
          <w:rtl/>
          <w:lang w:bidi="fa-IR"/>
        </w:rPr>
        <w:t>.</w:t>
      </w:r>
    </w:p>
    <w:p w:rsidR="00243845" w:rsidRPr="00B93E6A" w:rsidRDefault="00243845" w:rsidP="00206510">
      <w:pPr>
        <w:pStyle w:val="libNormal"/>
        <w:rPr>
          <w:rtl/>
          <w:lang w:bidi="fa-IR"/>
        </w:rPr>
      </w:pPr>
      <w:r w:rsidRPr="00B93E6A">
        <w:rPr>
          <w:rtl/>
          <w:lang w:bidi="fa-IR"/>
        </w:rPr>
        <w:t>قَالَ : قُلْتُ : نَعَمْ ، فَدَعَا بِهِ ، وَهُوَ فِي سَفَطٍ ، فَأَخْرَجَهُ وَنَشَرَهُ ، فَإِذَا هُوَ قَمِيصُ‌</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905816" w:rsidTr="00905816">
        <w:tc>
          <w:tcPr>
            <w:tcW w:w="4006" w:type="dxa"/>
          </w:tcPr>
          <w:p w:rsidR="00905816" w:rsidRDefault="00905816" w:rsidP="00AE73AA">
            <w:pPr>
              <w:pStyle w:val="libFootnote0"/>
              <w:rPr>
                <w:rtl/>
              </w:rPr>
            </w:pPr>
            <w:r>
              <w:rPr>
                <w:rtl/>
              </w:rPr>
              <w:t xml:space="preserve">(1). </w:t>
            </w:r>
            <w:r w:rsidRPr="00B93E6A">
              <w:rPr>
                <w:rtl/>
              </w:rPr>
              <w:t xml:space="preserve">في « ن ، بن » </w:t>
            </w:r>
            <w:r w:rsidRPr="00DC50BB">
              <w:rPr>
                <w:rStyle w:val="libFootnoteBoldChar"/>
                <w:rtl/>
              </w:rPr>
              <w:t>والوسائل</w:t>
            </w:r>
            <w:r w:rsidRPr="00B93E6A">
              <w:rPr>
                <w:rtl/>
              </w:rPr>
              <w:t xml:space="preserve"> : « مرخي »</w:t>
            </w:r>
            <w:r>
              <w:rPr>
                <w:rtl/>
              </w:rPr>
              <w:t>.</w:t>
            </w:r>
          </w:p>
        </w:tc>
        <w:tc>
          <w:tcPr>
            <w:tcW w:w="4006" w:type="dxa"/>
          </w:tcPr>
          <w:p w:rsidR="00905816" w:rsidRDefault="00905816" w:rsidP="00AE73AA">
            <w:pPr>
              <w:pStyle w:val="libFootnote0"/>
              <w:rPr>
                <w:rtl/>
              </w:rPr>
            </w:pPr>
            <w:r>
              <w:rPr>
                <w:rtl/>
              </w:rPr>
              <w:t>(2).</w:t>
            </w:r>
            <w:r w:rsidRPr="00B93E6A">
              <w:rPr>
                <w:rtl/>
              </w:rPr>
              <w:t xml:space="preserve"> في « م ، بن ، جد » : + « له »</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هكذا في « م ، ن ، بح ، بن ، جت ، جد »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وفي سائر النسخ والمطبوع : « يا بُنيّ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إنّما كان أنقى لقلبه لأنّه يذهب بالكبر ، ولأنّه لا يشغل قلبه بوقايته عن القاذورات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905816">
        <w:rPr>
          <w:rStyle w:val="libFootnoteBoldChar"/>
          <w:rtl/>
        </w:rPr>
        <w:t>الغارات</w:t>
      </w:r>
      <w:r w:rsidR="00243845" w:rsidRPr="00B93E6A">
        <w:rPr>
          <w:rtl/>
        </w:rPr>
        <w:t xml:space="preserve"> ، ج 1 ، ص 65 ، ضمن الحديث ، بسند آخر ، مع اختلاف يسير </w:t>
      </w:r>
      <w:r w:rsidR="00905816">
        <w:rPr>
          <w:rFonts w:hint="cs"/>
          <w:rtl/>
        </w:rPr>
        <w:t>.</w:t>
      </w:r>
      <w:r w:rsidR="00325763" w:rsidRPr="00325763">
        <w:rPr>
          <w:rStyle w:val="libFootnoteBoldChar"/>
          <w:rtl/>
        </w:rPr>
        <w:t>الوافي</w:t>
      </w:r>
      <w:r w:rsidR="00243845" w:rsidRPr="00B93E6A">
        <w:rPr>
          <w:rtl/>
        </w:rPr>
        <w:t xml:space="preserve"> ، ج 20 ، ص 733 ، ح 20371 ؛ </w:t>
      </w:r>
      <w:r w:rsidR="00243845" w:rsidRPr="00325763">
        <w:rPr>
          <w:rStyle w:val="libFootnoteBoldChar"/>
          <w:rtl/>
        </w:rPr>
        <w:t>الوسائل</w:t>
      </w:r>
      <w:r w:rsidR="00243845" w:rsidRPr="00B93E6A">
        <w:rPr>
          <w:rtl/>
        </w:rPr>
        <w:t xml:space="preserve"> ، ج 5 ، ص 42 ، ح 5849.</w:t>
      </w:r>
    </w:p>
    <w:p w:rsidR="00243845" w:rsidRPr="00B93E6A" w:rsidRDefault="00AE73AA" w:rsidP="00905816">
      <w:pPr>
        <w:pStyle w:val="libFootnote0"/>
        <w:rPr>
          <w:rtl/>
          <w:lang w:bidi="fa-IR"/>
        </w:rPr>
      </w:pPr>
      <w:r>
        <w:rPr>
          <w:rtl/>
        </w:rPr>
        <w:t>(6).</w:t>
      </w:r>
      <w:r w:rsidR="00243845" w:rsidRPr="00B93E6A">
        <w:rPr>
          <w:rtl/>
        </w:rPr>
        <w:t xml:space="preserve"> في « بن » و</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ابن القدّاح »</w:t>
      </w:r>
      <w:r w:rsidR="00243845">
        <w:rPr>
          <w:rtl/>
        </w:rPr>
        <w:t>.</w:t>
      </w:r>
      <w:r w:rsidR="00243845" w:rsidRPr="00B93E6A">
        <w:rPr>
          <w:rtl/>
        </w:rPr>
        <w:t xml:space="preserve"> وهو سهو ؛ فقد روى جعفر بن محمّد الأشعري</w:t>
      </w:r>
      <w:r w:rsidR="00243845">
        <w:rPr>
          <w:rtl/>
        </w:rPr>
        <w:t xml:space="preserve"> </w:t>
      </w:r>
      <w:r>
        <w:rPr>
          <w:rtl/>
        </w:rPr>
        <w:t>-</w:t>
      </w:r>
      <w:r w:rsidR="00243845">
        <w:rPr>
          <w:rtl/>
        </w:rPr>
        <w:t xml:space="preserve"> </w:t>
      </w:r>
      <w:r w:rsidR="00243845" w:rsidRPr="00B93E6A">
        <w:rPr>
          <w:rtl/>
        </w:rPr>
        <w:t>وهو جعفر بن محمّد بن عبيد الله الأشعري الراوي لكتاب عبد الله بن ميمون القدّاح</w:t>
      </w:r>
      <w:r w:rsidR="00243845">
        <w:rPr>
          <w:rtl/>
        </w:rPr>
        <w:t xml:space="preserve"> </w:t>
      </w:r>
      <w:r>
        <w:rPr>
          <w:rtl/>
        </w:rPr>
        <w:t>-</w:t>
      </w:r>
      <w:r w:rsidR="00243845">
        <w:rPr>
          <w:rtl/>
        </w:rPr>
        <w:t xml:space="preserve"> </w:t>
      </w:r>
      <w:r w:rsidR="00243845" w:rsidRPr="00B93E6A">
        <w:rPr>
          <w:rtl/>
        </w:rPr>
        <w:t xml:space="preserve">في جلّ أسناده عن ابن القدّاح بعناوينه المختلفة ، ولم يثبت روايته عن أبي عبد الله </w:t>
      </w:r>
      <w:r w:rsidRPr="00AE73AA">
        <w:rPr>
          <w:rStyle w:val="libFootnoteAlaemChar"/>
          <w:rtl/>
        </w:rPr>
        <w:t>عليه‌السلام</w:t>
      </w:r>
      <w:r w:rsidR="00243845" w:rsidRPr="00B93E6A">
        <w:rPr>
          <w:rtl/>
        </w:rPr>
        <w:t xml:space="preserve"> مباشرة. راجع : </w:t>
      </w:r>
      <w:r w:rsidR="00243845" w:rsidRPr="005B0EF7">
        <w:rPr>
          <w:rStyle w:val="libFootnoteBoldChar"/>
          <w:rtl/>
        </w:rPr>
        <w:t>رجال النجاشي</w:t>
      </w:r>
      <w:r w:rsidR="00243845" w:rsidRPr="00B93E6A">
        <w:rPr>
          <w:rtl/>
        </w:rPr>
        <w:t xml:space="preserve"> ، ص 213 ، الرقم 557 ؛ </w:t>
      </w:r>
      <w:r w:rsidR="00243845" w:rsidRPr="005B0EF7">
        <w:rPr>
          <w:rStyle w:val="libFootnoteBoldChar"/>
          <w:rtl/>
        </w:rPr>
        <w:t>الفهرست للطوسي</w:t>
      </w:r>
      <w:r w:rsidR="00243845" w:rsidRPr="00B93E6A">
        <w:rPr>
          <w:rtl/>
        </w:rPr>
        <w:t xml:space="preserve"> ، ص 295 ، الرقم 443 ؛ </w:t>
      </w:r>
      <w:r w:rsidR="00243845" w:rsidRPr="008676F1">
        <w:rPr>
          <w:rStyle w:val="libFootnoteBoldChar"/>
          <w:rtl/>
        </w:rPr>
        <w:t>المحاسن</w:t>
      </w:r>
      <w:r w:rsidR="00243845" w:rsidRPr="00B93E6A">
        <w:rPr>
          <w:rtl/>
        </w:rPr>
        <w:t xml:space="preserve"> ، ص 34 ، ح 28 ، وص 207 ، ح 66 ؛ </w:t>
      </w:r>
      <w:r w:rsidR="00243845" w:rsidRPr="005B0EF7">
        <w:rPr>
          <w:rStyle w:val="libFootnoteBoldChar"/>
          <w:rtl/>
        </w:rPr>
        <w:t>معجم رجال الحديث</w:t>
      </w:r>
      <w:r w:rsidR="00243845" w:rsidRPr="00B93E6A">
        <w:rPr>
          <w:rtl/>
        </w:rPr>
        <w:t xml:space="preserve"> ، ج 4 ، ص 425</w:t>
      </w:r>
      <w:r w:rsidR="00243845">
        <w:rPr>
          <w:rtl/>
        </w:rPr>
        <w:t xml:space="preserve"> </w:t>
      </w:r>
      <w:r>
        <w:rPr>
          <w:rtl/>
        </w:rPr>
        <w:t>-</w:t>
      </w:r>
      <w:r w:rsidR="00243845">
        <w:rPr>
          <w:rtl/>
        </w:rPr>
        <w:t xml:space="preserve"> </w:t>
      </w:r>
      <w:r w:rsidR="00243845" w:rsidRPr="00B93E6A">
        <w:rPr>
          <w:rtl/>
        </w:rPr>
        <w:t>428.</w:t>
      </w:r>
      <w:r w:rsidR="00905816">
        <w:rPr>
          <w:rFonts w:hint="cs"/>
          <w:rtl/>
        </w:rPr>
        <w:t xml:space="preserve">                                       </w:t>
      </w:r>
      <w:r>
        <w:rPr>
          <w:rtl/>
        </w:rPr>
        <w:t>(7).</w:t>
      </w:r>
      <w:r w:rsidR="00243845" w:rsidRPr="00B93E6A">
        <w:rPr>
          <w:rtl/>
        </w:rPr>
        <w:t xml:space="preserve"> في « بف » : « اطّلع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734 ، ح 20372 ؛ </w:t>
      </w:r>
      <w:r w:rsidR="00243845" w:rsidRPr="00325763">
        <w:rPr>
          <w:rStyle w:val="libFootnoteBoldChar"/>
          <w:rtl/>
        </w:rPr>
        <w:t>الوسائل</w:t>
      </w:r>
      <w:r w:rsidR="00243845" w:rsidRPr="00B93E6A">
        <w:rPr>
          <w:rtl/>
        </w:rPr>
        <w:t xml:space="preserve"> ، ج 5 ، ص 46 ، ح 5862 ؛ </w:t>
      </w:r>
      <w:r w:rsidR="009917A2" w:rsidRPr="009917A2">
        <w:rPr>
          <w:rStyle w:val="libFootnoteBoldChar"/>
          <w:rtl/>
        </w:rPr>
        <w:t>البحار</w:t>
      </w:r>
      <w:r w:rsidR="00243845" w:rsidRPr="00B93E6A">
        <w:rPr>
          <w:rtl/>
        </w:rPr>
        <w:t xml:space="preserve"> ، ج 41 ، ص 159 ، ح 53.</w:t>
      </w:r>
    </w:p>
    <w:p w:rsidR="00243845" w:rsidRPr="00B93E6A" w:rsidRDefault="00AE73AA" w:rsidP="00AE73AA">
      <w:pPr>
        <w:pStyle w:val="libFootnote0"/>
        <w:rPr>
          <w:rtl/>
          <w:lang w:bidi="fa-IR"/>
        </w:rPr>
      </w:pPr>
      <w:r>
        <w:rPr>
          <w:rtl/>
        </w:rPr>
        <w:t>(9).</w:t>
      </w:r>
      <w:r w:rsidR="00243845" w:rsidRPr="00B93E6A">
        <w:rPr>
          <w:rtl/>
        </w:rPr>
        <w:t xml:space="preserve"> في « م ، بح ، بف » :</w:t>
      </w:r>
      <w:r w:rsidR="00243845">
        <w:rPr>
          <w:rtl/>
        </w:rPr>
        <w:t xml:space="preserve"> </w:t>
      </w:r>
      <w:r>
        <w:rPr>
          <w:rtl/>
        </w:rPr>
        <w:t>-</w:t>
      </w:r>
      <w:r w:rsidR="00243845">
        <w:rPr>
          <w:rtl/>
        </w:rPr>
        <w:t xml:space="preserve"> </w:t>
      </w:r>
      <w:r w:rsidR="00243845" w:rsidRPr="00B93E6A">
        <w:rPr>
          <w:rtl/>
        </w:rPr>
        <w:t>« لي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كَرَابِيسَ </w:t>
      </w:r>
      <w:r w:rsidRPr="007F7D59">
        <w:rPr>
          <w:rStyle w:val="libFootnotenumChar"/>
          <w:rtl/>
        </w:rPr>
        <w:t>(1)</w:t>
      </w:r>
      <w:r w:rsidRPr="00B93E6A">
        <w:rPr>
          <w:rtl/>
          <w:lang w:bidi="fa-IR"/>
        </w:rPr>
        <w:t xml:space="preserve"> يُشْبِهُ السُّنْبُلَانِيَّ </w:t>
      </w:r>
      <w:r w:rsidRPr="007F7D59">
        <w:rPr>
          <w:rStyle w:val="libFootnotenumChar"/>
          <w:rtl/>
        </w:rPr>
        <w:t>(2)</w:t>
      </w:r>
      <w:r w:rsidRPr="00B93E6A">
        <w:rPr>
          <w:rtl/>
          <w:lang w:bidi="fa-IR"/>
        </w:rPr>
        <w:t xml:space="preserve"> ، فَإِذَا </w:t>
      </w:r>
      <w:r w:rsidRPr="007F7D59">
        <w:rPr>
          <w:rStyle w:val="libFootnotenumChar"/>
          <w:rtl/>
        </w:rPr>
        <w:t>(3)</w:t>
      </w:r>
      <w:r w:rsidRPr="00B93E6A">
        <w:rPr>
          <w:rtl/>
          <w:lang w:bidi="fa-IR"/>
        </w:rPr>
        <w:t xml:space="preserve"> مُوَضَّعُ الْجَيْبِ </w:t>
      </w:r>
      <w:r w:rsidRPr="007F7D59">
        <w:rPr>
          <w:rStyle w:val="libFootnotenumChar"/>
          <w:rtl/>
        </w:rPr>
        <w:t>(4)</w:t>
      </w:r>
      <w:r w:rsidRPr="00B93E6A">
        <w:rPr>
          <w:rtl/>
          <w:lang w:bidi="fa-IR"/>
        </w:rPr>
        <w:t xml:space="preserve"> إِلَى الْأَرْضِ </w:t>
      </w:r>
      <w:r w:rsidRPr="007F7D59">
        <w:rPr>
          <w:rStyle w:val="libFootnotenumChar"/>
          <w:rtl/>
        </w:rPr>
        <w:t>(5)</w:t>
      </w:r>
      <w:r w:rsidRPr="00B93E6A">
        <w:rPr>
          <w:rtl/>
          <w:lang w:bidi="fa-IR"/>
        </w:rPr>
        <w:t xml:space="preserve"> ، وَإِذَا أَثَرُ دَمٍ </w:t>
      </w:r>
      <w:r w:rsidRPr="007F7D59">
        <w:rPr>
          <w:rStyle w:val="libFootnotenumChar"/>
          <w:rtl/>
        </w:rPr>
        <w:t>(6)</w:t>
      </w:r>
      <w:r w:rsidRPr="00B93E6A">
        <w:rPr>
          <w:rtl/>
          <w:lang w:bidi="fa-IR"/>
        </w:rPr>
        <w:t xml:space="preserve"> أَبْيَضَ شِبْهِ </w:t>
      </w:r>
      <w:r w:rsidRPr="007F7D59">
        <w:rPr>
          <w:rStyle w:val="libFootnotenumChar"/>
          <w:rtl/>
        </w:rPr>
        <w:t>(7)</w:t>
      </w:r>
      <w:r w:rsidRPr="00B93E6A">
        <w:rPr>
          <w:rtl/>
          <w:lang w:bidi="fa-IR"/>
        </w:rPr>
        <w:t xml:space="preserve"> اللَّبَنِ ، شِبْهِ </w:t>
      </w:r>
      <w:r w:rsidRPr="007F7D59">
        <w:rPr>
          <w:rStyle w:val="libFootnotenumChar"/>
          <w:rtl/>
        </w:rPr>
        <w:t>(8)</w:t>
      </w:r>
      <w:r w:rsidRPr="00B93E6A">
        <w:rPr>
          <w:rtl/>
          <w:lang w:bidi="fa-IR"/>
        </w:rPr>
        <w:t xml:space="preserve"> شُطَبِ </w:t>
      </w:r>
      <w:r w:rsidRPr="007F7D59">
        <w:rPr>
          <w:rStyle w:val="libFootnotenumChar"/>
          <w:rtl/>
        </w:rPr>
        <w:t>(9)</w:t>
      </w:r>
      <w:r w:rsidRPr="00B93E6A">
        <w:rPr>
          <w:rtl/>
          <w:lang w:bidi="fa-IR"/>
        </w:rPr>
        <w:t xml:space="preserve"> السَّيْفِ </w:t>
      </w:r>
      <w:r w:rsidRPr="007F7D59">
        <w:rPr>
          <w:rStyle w:val="libFootnotenumChar"/>
          <w:rtl/>
        </w:rPr>
        <w:t>(10)</w:t>
      </w:r>
      <w:r w:rsidRPr="00B93E6A">
        <w:rPr>
          <w:rtl/>
          <w:lang w:bidi="fa-IR"/>
        </w:rPr>
        <w:t xml:space="preserve"> ، فَقَالَ </w:t>
      </w:r>
      <w:r w:rsidRPr="007F7D59">
        <w:rPr>
          <w:rStyle w:val="libFootnotenumChar"/>
          <w:rtl/>
        </w:rPr>
        <w:t>(11)</w:t>
      </w:r>
      <w:r w:rsidRPr="00B93E6A">
        <w:rPr>
          <w:rtl/>
          <w:lang w:bidi="fa-IR"/>
        </w:rPr>
        <w:t xml:space="preserve"> : « هذَا قَمِيصُ </w:t>
      </w:r>
      <w:r w:rsidRPr="007F7D59">
        <w:rPr>
          <w:rStyle w:val="libFootnotenumChar"/>
          <w:rtl/>
        </w:rPr>
        <w:t>(12)</w:t>
      </w:r>
      <w:r w:rsidRPr="00B93E6A">
        <w:rPr>
          <w:rtl/>
          <w:lang w:bidi="fa-IR"/>
        </w:rPr>
        <w:t xml:space="preserve"> عَلِيٍّ </w:t>
      </w:r>
      <w:r w:rsidRPr="002D5331">
        <w:rPr>
          <w:rStyle w:val="libAlaemChar"/>
          <w:rtl/>
        </w:rPr>
        <w:t>عليه‌السلام</w:t>
      </w:r>
      <w:r w:rsidRPr="00B93E6A">
        <w:rPr>
          <w:rtl/>
          <w:lang w:bidi="fa-IR"/>
        </w:rPr>
        <w:t xml:space="preserve"> الَّذِي ضُرِبَ فِيهِ ، وَهذَا أَثَرُ دَمِهِ » فَشَبَرْتُ بَدَنَهُ ، فَإِذَا </w:t>
      </w:r>
      <w:r w:rsidRPr="007F7D59">
        <w:rPr>
          <w:rStyle w:val="libFootnotenumChar"/>
          <w:rtl/>
        </w:rPr>
        <w:t>(13)</w:t>
      </w:r>
      <w:r w:rsidRPr="00B93E6A">
        <w:rPr>
          <w:rtl/>
          <w:lang w:bidi="fa-IR"/>
        </w:rPr>
        <w:t xml:space="preserve"> هُوَ ثَلَاثَةُ أَشْبَارٍ ، وَشَبَرْتُ أَسْفَلَهُ </w:t>
      </w:r>
      <w:r w:rsidRPr="007F7D59">
        <w:rPr>
          <w:rStyle w:val="libFootnotenumChar"/>
          <w:rtl/>
        </w:rPr>
        <w:t>(14)</w:t>
      </w:r>
      <w:r w:rsidRPr="00B93E6A">
        <w:rPr>
          <w:rtl/>
          <w:lang w:bidi="fa-IR"/>
        </w:rPr>
        <w:t xml:space="preserve"> ، فَإِذَا هُوَ اثْنَا عَشَرَ شِبْراً. </w:t>
      </w:r>
      <w:r w:rsidRPr="007F7D59">
        <w:rPr>
          <w:rStyle w:val="libFootnotenumChar"/>
          <w:rtl/>
        </w:rPr>
        <w:t>(15)</w:t>
      </w:r>
    </w:p>
    <w:p w:rsidR="00243845" w:rsidRPr="00B93E6A" w:rsidRDefault="00243845" w:rsidP="00206510">
      <w:pPr>
        <w:pStyle w:val="libNormal"/>
        <w:rPr>
          <w:rtl/>
          <w:lang w:bidi="fa-IR"/>
        </w:rPr>
      </w:pPr>
      <w:r w:rsidRPr="000615CF">
        <w:rPr>
          <w:rStyle w:val="libBold2Char"/>
          <w:rtl/>
        </w:rPr>
        <w:t>12523 / 9.</w:t>
      </w:r>
      <w:r w:rsidRPr="00B93E6A">
        <w:rPr>
          <w:rtl/>
          <w:lang w:bidi="fa-IR"/>
        </w:rPr>
        <w:t xml:space="preserve"> أَبُو عَلِيٍّ الْأَشْعَرِيُّ ، عَنْ مُحَمَّدِ بْنِ عَبْدِ الْجَبَّارِ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السفط محرّكة كالجوالق أو كالقُفّة وكأنّه معرّب : سبد. والكرباس بالكسر : ثوب من القطن</w:t>
      </w:r>
      <w:r w:rsidR="00905816">
        <w:rPr>
          <w:rFonts w:hint="cs"/>
          <w:rtl/>
        </w:rPr>
        <w:t xml:space="preserve"> </w:t>
      </w:r>
      <w:r w:rsidR="00243845" w:rsidRPr="00B93E6A">
        <w:rPr>
          <w:rtl/>
        </w:rPr>
        <w:t>‌الأبيض معرّب فارسيّته بالفتح ، والنسبة كرابيسي ، كأنّه شبّه بالأنصاري ، وإ</w:t>
      </w:r>
      <w:r w:rsidR="00905816">
        <w:rPr>
          <w:rtl/>
        </w:rPr>
        <w:t>ل</w:t>
      </w:r>
      <w:r w:rsidR="00905816">
        <w:rPr>
          <w:rFonts w:hint="cs"/>
          <w:rtl/>
        </w:rPr>
        <w:t>ّ</w:t>
      </w:r>
      <w:r w:rsidR="00905816">
        <w:rPr>
          <w:rtl/>
        </w:rPr>
        <w:t>ا</w:t>
      </w:r>
      <w:r w:rsidR="00243845" w:rsidRPr="00B93E6A">
        <w:rPr>
          <w:rtl/>
        </w:rPr>
        <w:t xml:space="preserve"> فالقياس كرباسي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قميص سنبلاني ، بالضمّ : سابغ الطول ، أو منسوب إلى بلد بالروم. </w:t>
      </w:r>
      <w:r w:rsidR="00233CAC" w:rsidRPr="00233CAC">
        <w:rPr>
          <w:rStyle w:val="libFootnoteBoldChar"/>
          <w:rtl/>
        </w:rPr>
        <w:t>القاموس المحيط</w:t>
      </w:r>
      <w:r w:rsidR="00243845" w:rsidRPr="00B93E6A">
        <w:rPr>
          <w:rtl/>
        </w:rPr>
        <w:t xml:space="preserve"> ، ج 2 ، ص 1343 ( سنبل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بن ، جد » و</w:t>
      </w:r>
      <w:r w:rsidR="009917A2" w:rsidRPr="009917A2">
        <w:rPr>
          <w:rStyle w:val="libFootnoteBoldChar"/>
          <w:rtl/>
        </w:rPr>
        <w:t>البحار</w:t>
      </w:r>
      <w:r w:rsidR="00243845" w:rsidRPr="00B93E6A">
        <w:rPr>
          <w:rtl/>
        </w:rPr>
        <w:t xml:space="preserve"> : « وإذا »</w:t>
      </w:r>
      <w:r w:rsidR="00243845">
        <w:rPr>
          <w:rtl/>
        </w:rPr>
        <w:t>.</w:t>
      </w:r>
      <w:r w:rsidR="00243845" w:rsidRPr="00B93E6A">
        <w:rPr>
          <w:rtl/>
        </w:rPr>
        <w:t xml:space="preserve"> وفي « بح » : + « هو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حاشية « جت » : « الجنب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338 : « قوله : موضّع الجيب إلى الأرض ، كمعظّم ، أي خيط الجيب إلى الذيل بعد وضع القطن فيه أو بدونه ، أو خرق وقطع من ذلك الموضع إلى الأرض ، قال الفيروزآبادي : التوضيع خياطة الجبّة بعد وضع القطن فيها ، وكمعظّم : المكسّر المقطّع ، انتهى. أو الموضع كمجلس إن كان جيبه مفتوقاً إلى الذيل بحسب أصل وضعه ، أو صار بعد الحادثة كذلك. وفي بعض النسخ : موضع الجنب ، بالنون ، أي لم يكن في الجانبين الشقّ الذي هو معهود في لباس العرب في جانب الذيل »</w:t>
      </w:r>
      <w:r w:rsidR="00243845">
        <w:rPr>
          <w:rtl/>
        </w:rPr>
        <w:t>.</w:t>
      </w:r>
      <w:r w:rsidR="00243845" w:rsidRPr="00B93E6A">
        <w:rPr>
          <w:rtl/>
        </w:rPr>
        <w:t xml:space="preserve"> وانظر : </w:t>
      </w:r>
      <w:r w:rsidR="00233CAC" w:rsidRPr="00233CAC">
        <w:rPr>
          <w:rStyle w:val="libFootnoteBoldChar"/>
          <w:rtl/>
        </w:rPr>
        <w:t>القاموس المحيط</w:t>
      </w:r>
      <w:r w:rsidR="00243845" w:rsidRPr="00B93E6A">
        <w:rPr>
          <w:rtl/>
        </w:rPr>
        <w:t xml:space="preserve"> ، ج 2 ، ص 1033 ( وضع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هكذا فى جميع النسخ التي قوبلت </w:t>
      </w:r>
      <w:r w:rsidR="00243845" w:rsidRPr="00DC50BB">
        <w:rPr>
          <w:rStyle w:val="libFootnoteBoldChar"/>
          <w:rtl/>
        </w:rPr>
        <w:t>و</w:t>
      </w:r>
      <w:r w:rsidR="00325763" w:rsidRPr="00DC50BB">
        <w:rPr>
          <w:rStyle w:val="libFootnoteBoldChar"/>
          <w:rtl/>
        </w:rPr>
        <w:t>الوافي</w:t>
      </w:r>
      <w:r w:rsidR="00243845" w:rsidRPr="00905816">
        <w:rPr>
          <w:rtl/>
        </w:rPr>
        <w:t xml:space="preserve"> و</w:t>
      </w:r>
      <w:r w:rsidR="009917A2" w:rsidRPr="00905816">
        <w:rPr>
          <w:rtl/>
        </w:rPr>
        <w:t>البحار</w:t>
      </w:r>
      <w:r w:rsidR="00243845" w:rsidRPr="00905816">
        <w:rPr>
          <w:rtl/>
        </w:rPr>
        <w:t>.</w:t>
      </w:r>
      <w:r w:rsidR="00243845" w:rsidRPr="00B93E6A">
        <w:rPr>
          <w:rtl/>
        </w:rPr>
        <w:t xml:space="preserve"> وفي المطبوع : « الدم » بدل « أثر دم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حاشية « جت » : « يشبه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بح ، بف ، جت » : « شبيه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بح » : « شظب »</w:t>
      </w:r>
      <w:r w:rsidR="00243845">
        <w:rPr>
          <w:rtl/>
        </w:rPr>
        <w:t>.</w:t>
      </w:r>
      <w:r w:rsidR="00243845" w:rsidRPr="00B93E6A">
        <w:rPr>
          <w:rtl/>
        </w:rPr>
        <w:t xml:space="preserve"> وفي </w:t>
      </w:r>
      <w:r w:rsidR="009917A2" w:rsidRPr="00905816">
        <w:rPr>
          <w:rtl/>
        </w:rPr>
        <w:t>البحار</w:t>
      </w:r>
      <w:r w:rsidR="00243845" w:rsidRPr="00B93E6A">
        <w:rPr>
          <w:rtl/>
        </w:rPr>
        <w:t xml:space="preserve"> : « شطيب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 شُطَبُ السيف » : طرائقُه التي في متنه. الواحدة : شطبة ، مثل صُبرة وصبرِ ، وكذلك شُطُبُ السيف بضمّ الشين والطاء ، وسيف مشطّب ، وثوب مشطب : فيه طرائق. </w:t>
      </w:r>
      <w:r w:rsidR="009917A2" w:rsidRPr="009917A2">
        <w:rPr>
          <w:rStyle w:val="libFootnoteBoldChar"/>
          <w:rtl/>
        </w:rPr>
        <w:t>الصحاح</w:t>
      </w:r>
      <w:r w:rsidR="00243845" w:rsidRPr="00B93E6A">
        <w:rPr>
          <w:rtl/>
        </w:rPr>
        <w:t xml:space="preserve"> ، ج 1 ، ص 155 ( شطب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وفي سائر النسخ والمطبوع : « قال »</w:t>
      </w:r>
      <w:r w:rsidR="00243845">
        <w:rPr>
          <w:rtl/>
        </w:rPr>
        <w:t>.</w:t>
      </w:r>
    </w:p>
    <w:tbl>
      <w:tblPr>
        <w:tblStyle w:val="TableGrid"/>
        <w:bidiVisual/>
        <w:tblW w:w="0" w:type="auto"/>
        <w:tblLook w:val="04A0"/>
      </w:tblPr>
      <w:tblGrid>
        <w:gridCol w:w="4006"/>
        <w:gridCol w:w="4006"/>
      </w:tblGrid>
      <w:tr w:rsidR="00905816" w:rsidTr="00905816">
        <w:tc>
          <w:tcPr>
            <w:tcW w:w="4006" w:type="dxa"/>
          </w:tcPr>
          <w:p w:rsidR="00905816" w:rsidRDefault="00905816" w:rsidP="00AE73AA">
            <w:pPr>
              <w:pStyle w:val="libFootnote0"/>
              <w:rPr>
                <w:rtl/>
              </w:rPr>
            </w:pPr>
            <w:r>
              <w:rPr>
                <w:rtl/>
              </w:rPr>
              <w:t>(12).</w:t>
            </w:r>
            <w:r w:rsidRPr="00B93E6A">
              <w:rPr>
                <w:rtl/>
              </w:rPr>
              <w:t xml:space="preserve"> في </w:t>
            </w:r>
            <w:r w:rsidRPr="009917A2">
              <w:rPr>
                <w:rStyle w:val="libFootnoteBoldChar"/>
                <w:rtl/>
              </w:rPr>
              <w:t>البحار</w:t>
            </w:r>
            <w:r w:rsidRPr="00B93E6A">
              <w:rPr>
                <w:rtl/>
              </w:rPr>
              <w:t xml:space="preserve"> : + « كرابيس »</w:t>
            </w:r>
            <w:r>
              <w:rPr>
                <w:rtl/>
              </w:rPr>
              <w:t>.</w:t>
            </w:r>
          </w:p>
        </w:tc>
        <w:tc>
          <w:tcPr>
            <w:tcW w:w="4006" w:type="dxa"/>
          </w:tcPr>
          <w:p w:rsidR="00905816" w:rsidRDefault="00905816" w:rsidP="00AE73AA">
            <w:pPr>
              <w:pStyle w:val="libFootnote0"/>
              <w:rPr>
                <w:rtl/>
              </w:rPr>
            </w:pPr>
            <w:r>
              <w:rPr>
                <w:rtl/>
              </w:rPr>
              <w:t>(13).</w:t>
            </w:r>
            <w:r w:rsidRPr="00B93E6A">
              <w:rPr>
                <w:rtl/>
              </w:rPr>
              <w:t xml:space="preserve"> في </w:t>
            </w:r>
            <w:r w:rsidRPr="00325763">
              <w:rPr>
                <w:rStyle w:val="libFootnoteBoldChar"/>
                <w:rtl/>
              </w:rPr>
              <w:t>الوافي</w:t>
            </w:r>
            <w:r w:rsidRPr="00B93E6A">
              <w:rPr>
                <w:rtl/>
              </w:rPr>
              <w:t xml:space="preserve"> : « وإذا »</w:t>
            </w:r>
            <w:r>
              <w:rPr>
                <w:rtl/>
              </w:rPr>
              <w:t>.</w:t>
            </w:r>
          </w:p>
        </w:tc>
      </w:tr>
    </w:tbl>
    <w:p w:rsidR="00243845" w:rsidRPr="00B93E6A" w:rsidRDefault="00AE73AA" w:rsidP="00AE73AA">
      <w:pPr>
        <w:pStyle w:val="libFootnote0"/>
        <w:rPr>
          <w:rtl/>
          <w:lang w:bidi="fa-IR"/>
        </w:rPr>
      </w:pPr>
      <w:r>
        <w:rPr>
          <w:rtl/>
        </w:rPr>
        <w:t>(14).</w:t>
      </w:r>
      <w:r w:rsidR="00243845" w:rsidRPr="00B93E6A">
        <w:rPr>
          <w:rtl/>
        </w:rPr>
        <w:t xml:space="preserve"> في </w:t>
      </w:r>
      <w:r w:rsidR="009917A2" w:rsidRPr="009917A2">
        <w:rPr>
          <w:rStyle w:val="libFootnoteBoldChar"/>
          <w:rtl/>
        </w:rPr>
        <w:t>المرآة</w:t>
      </w:r>
      <w:r w:rsidR="00243845" w:rsidRPr="00B93E6A">
        <w:rPr>
          <w:rtl/>
        </w:rPr>
        <w:t xml:space="preserve"> : « وشبرت أسفله ، أي ذيله من جميع الجوانب. والمراد بالبدن قدر ما بين الكمّين »</w:t>
      </w:r>
      <w:r w:rsidR="00243845">
        <w:rPr>
          <w:rtl/>
        </w:rPr>
        <w:t>.</w:t>
      </w:r>
    </w:p>
    <w:p w:rsidR="00243845" w:rsidRPr="00B93E6A" w:rsidRDefault="00AE73AA" w:rsidP="00AE73AA">
      <w:pPr>
        <w:pStyle w:val="libFootnote0"/>
        <w:rPr>
          <w:rtl/>
          <w:lang w:bidi="fa-IR"/>
        </w:rPr>
      </w:pPr>
      <w:r>
        <w:rPr>
          <w:rtl/>
        </w:rPr>
        <w:t>(15).</w:t>
      </w:r>
      <w:r w:rsidR="00243845" w:rsidRPr="00B93E6A">
        <w:rPr>
          <w:rtl/>
        </w:rPr>
        <w:t xml:space="preserve"> </w:t>
      </w:r>
      <w:r w:rsidR="00325763" w:rsidRPr="00325763">
        <w:rPr>
          <w:rStyle w:val="libFootnoteBoldChar"/>
          <w:rtl/>
        </w:rPr>
        <w:t>الوافي</w:t>
      </w:r>
      <w:r w:rsidR="00243845" w:rsidRPr="00B93E6A">
        <w:rPr>
          <w:rtl/>
        </w:rPr>
        <w:t xml:space="preserve"> ، ج 20 ، ص 735 ، ح 20377 ؛ </w:t>
      </w:r>
      <w:r w:rsidR="00243845" w:rsidRPr="00325763">
        <w:rPr>
          <w:rStyle w:val="libFootnoteBoldChar"/>
          <w:rtl/>
        </w:rPr>
        <w:t>الوسائل</w:t>
      </w:r>
      <w:r w:rsidR="00243845" w:rsidRPr="00B93E6A">
        <w:rPr>
          <w:rtl/>
        </w:rPr>
        <w:t xml:space="preserve"> ، ج 5 ، ص 39 ، ح 5840 ، ملخّصاً ؛ </w:t>
      </w:r>
      <w:r w:rsidR="009917A2" w:rsidRPr="009917A2">
        <w:rPr>
          <w:rStyle w:val="libFootnoteBoldChar"/>
          <w:rtl/>
        </w:rPr>
        <w:t>البحار</w:t>
      </w:r>
      <w:r w:rsidR="00243845" w:rsidRPr="00B93E6A">
        <w:rPr>
          <w:rtl/>
        </w:rPr>
        <w:t xml:space="preserve"> ، ج 41 ، ص 159 ، ح 54.</w:t>
      </w:r>
    </w:p>
    <w:p w:rsidR="00FA0166" w:rsidRDefault="00FA0166" w:rsidP="00FA0166">
      <w:pPr>
        <w:pStyle w:val="libNormal"/>
        <w:rPr>
          <w:rtl/>
          <w:lang w:bidi="fa-IR"/>
        </w:rPr>
      </w:pPr>
      <w:r>
        <w:rPr>
          <w:rtl/>
          <w:lang w:bidi="fa-IR"/>
        </w:rPr>
        <w:br w:type="page"/>
      </w:r>
    </w:p>
    <w:p w:rsidR="00243845" w:rsidRPr="00B93E6A" w:rsidRDefault="00905816" w:rsidP="00206510">
      <w:pPr>
        <w:pStyle w:val="libNormal"/>
        <w:rPr>
          <w:rtl/>
          <w:lang w:bidi="fa-IR"/>
        </w:rPr>
      </w:pPr>
      <w:r>
        <w:rPr>
          <w:rFonts w:hint="cs"/>
          <w:rtl/>
          <w:lang w:bidi="fa-IR"/>
        </w:rPr>
        <w:lastRenderedPageBreak/>
        <w:t xml:space="preserve">          </w:t>
      </w:r>
      <w:r w:rsidR="00243845" w:rsidRPr="00B93E6A">
        <w:rPr>
          <w:rtl/>
          <w:lang w:bidi="fa-IR"/>
        </w:rPr>
        <w:t>وَمُحَمَّدُ بْنُ يَحْيى ، عَنْ أَحْمَدَ بْنِ مُحَمَّدٍ جَمِيعاً ، عَنِ الْحَجَّالِ ، عَنْ ثَعْلَبَةَ بْنِ مَيْمُونٍ ، عَنْ زُرَارَةَ بْنِ أَعْيَنَ ، قَالَ :</w:t>
      </w:r>
    </w:p>
    <w:p w:rsidR="00FA0166" w:rsidRDefault="00243845" w:rsidP="00905816">
      <w:pPr>
        <w:pStyle w:val="libNormal"/>
        <w:rPr>
          <w:rtl/>
          <w:lang w:bidi="fa-IR"/>
        </w:rPr>
      </w:pPr>
      <w:r w:rsidRPr="00B93E6A">
        <w:rPr>
          <w:rtl/>
          <w:lang w:bidi="fa-IR"/>
        </w:rPr>
        <w:t xml:space="preserve">رَأَيْتُ قَمِيصَ عَلِيٍّ </w:t>
      </w:r>
      <w:r w:rsidRPr="002D5331">
        <w:rPr>
          <w:rStyle w:val="libAlaemChar"/>
          <w:rtl/>
        </w:rPr>
        <w:t>عليه‌السلام</w:t>
      </w:r>
      <w:r w:rsidRPr="00B93E6A">
        <w:rPr>
          <w:rtl/>
          <w:lang w:bidi="fa-IR"/>
        </w:rPr>
        <w:t xml:space="preserve"> الَّذِي قُتِلَ فِيهِ عِنْدَ أَبِي جَعْفَرٍ </w:t>
      </w:r>
      <w:r w:rsidRPr="002D5331">
        <w:rPr>
          <w:rStyle w:val="libAlaemChar"/>
          <w:rtl/>
        </w:rPr>
        <w:t>عليه‌السلام</w:t>
      </w:r>
      <w:r w:rsidRPr="00B93E6A">
        <w:rPr>
          <w:rtl/>
          <w:lang w:bidi="fa-IR"/>
        </w:rPr>
        <w:t xml:space="preserve"> ، فَإِذَا أَسْفَلُهُ اثْنَا عَشَرَ شِبْراً ، وَبَدَنُهُ ثَلَاثَةُ أَشْبَارٍ ، وَرَأَيْتُ </w:t>
      </w:r>
      <w:r w:rsidRPr="007F7D59">
        <w:rPr>
          <w:rStyle w:val="libFootnotenumChar"/>
          <w:rtl/>
        </w:rPr>
        <w:t>(1)</w:t>
      </w:r>
      <w:r w:rsidRPr="00B93E6A">
        <w:rPr>
          <w:rtl/>
          <w:lang w:bidi="fa-IR"/>
        </w:rPr>
        <w:t xml:space="preserve"> فِيهِ نَضْحَ دَمٍ </w:t>
      </w:r>
      <w:r w:rsidRPr="007F7D59">
        <w:rPr>
          <w:rStyle w:val="libFootnotenumChar"/>
          <w:rtl/>
        </w:rPr>
        <w:t>(2)</w:t>
      </w:r>
      <w:r w:rsidR="00905816">
        <w:rPr>
          <w:rFonts w:hint="cs"/>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12524 / 10.</w:t>
      </w:r>
      <w:r w:rsidRPr="00B93E6A">
        <w:rPr>
          <w:rtl/>
          <w:lang w:bidi="fa-IR"/>
        </w:rPr>
        <w:t xml:space="preserve"> عِدَّةٌ مِنْ أَصْحَابِنَا ، عَنْ أَحْمَدَ بْنِ مُحَمَّدِ بْنِ خَالِدٍ ، عَنْ مُحَمَّدِ بْنِ عَلِيٍّ ، عَنْ رَجُلٍ ، عَنْ سَلَمَةَ بَيَّاعِ الْقَلَانِسِ ، قَالَ :</w:t>
      </w:r>
    </w:p>
    <w:p w:rsidR="00243845" w:rsidRPr="00B93E6A" w:rsidRDefault="00243845" w:rsidP="00206510">
      <w:pPr>
        <w:pStyle w:val="libNormal"/>
        <w:rPr>
          <w:rtl/>
          <w:lang w:bidi="fa-IR"/>
        </w:rPr>
      </w:pPr>
      <w:r w:rsidRPr="00B93E6A">
        <w:rPr>
          <w:rtl/>
          <w:lang w:bidi="fa-IR"/>
        </w:rPr>
        <w:t xml:space="preserve">كُنْتُ عِنْدَ أَبِي جَعْفَرٍ </w:t>
      </w:r>
      <w:r w:rsidRPr="002D5331">
        <w:rPr>
          <w:rStyle w:val="libAlaemChar"/>
          <w:rtl/>
        </w:rPr>
        <w:t>عليه‌السلام</w:t>
      </w:r>
      <w:r w:rsidRPr="00B93E6A">
        <w:rPr>
          <w:rtl/>
          <w:lang w:bidi="fa-IR"/>
        </w:rPr>
        <w:t xml:space="preserve"> إِذْ دَخَلَ عَلَيْهِ أَبُو عَبْدِ اللهِ </w:t>
      </w:r>
      <w:r w:rsidRPr="002D5331">
        <w:rPr>
          <w:rStyle w:val="libAlaemChar"/>
          <w:rtl/>
        </w:rPr>
        <w:t>عليه‌السلام</w:t>
      </w:r>
      <w:r w:rsidRPr="00B93E6A">
        <w:rPr>
          <w:rtl/>
          <w:lang w:bidi="fa-IR"/>
        </w:rPr>
        <w:t xml:space="preserve"> ، فَقَالَ </w:t>
      </w:r>
      <w:r w:rsidRPr="007F7D59">
        <w:rPr>
          <w:rStyle w:val="libFootnotenumChar"/>
          <w:rtl/>
        </w:rPr>
        <w:t>(4)</w:t>
      </w:r>
      <w:r w:rsidRPr="00B93E6A">
        <w:rPr>
          <w:rtl/>
          <w:lang w:bidi="fa-IR"/>
        </w:rPr>
        <w:t xml:space="preserve"> أَبُو جَعْفَرٍ </w:t>
      </w:r>
      <w:r w:rsidRPr="002D5331">
        <w:rPr>
          <w:rStyle w:val="libAlaemChar"/>
          <w:rtl/>
        </w:rPr>
        <w:t>عليه‌السلام</w:t>
      </w:r>
      <w:r>
        <w:rPr>
          <w:rtl/>
          <w:lang w:bidi="fa-IR"/>
        </w:rPr>
        <w:t xml:space="preserve"> : « يَا بُنَيَّ ، أَ</w:t>
      </w:r>
      <w:r w:rsidR="00905816">
        <w:rPr>
          <w:rFonts w:hint="cs"/>
          <w:rtl/>
          <w:lang w:bidi="fa-IR"/>
        </w:rPr>
        <w:t xml:space="preserve"> </w:t>
      </w:r>
      <w:r w:rsidRPr="00B93E6A">
        <w:rPr>
          <w:rtl/>
          <w:lang w:bidi="fa-IR"/>
        </w:rPr>
        <w:t>لَاتُطَهِّرُ قَمِيصَكَ</w:t>
      </w:r>
      <w:r>
        <w:rPr>
          <w:rtl/>
          <w:lang w:bidi="fa-IR"/>
        </w:rPr>
        <w:t>؟</w:t>
      </w:r>
      <w:r w:rsidRPr="00B93E6A">
        <w:rPr>
          <w:rtl/>
          <w:lang w:bidi="fa-IR"/>
        </w:rPr>
        <w:t xml:space="preserve"> » فَذَهَبَ ، فَظَنَنَّا </w:t>
      </w:r>
      <w:r w:rsidRPr="007F7D59">
        <w:rPr>
          <w:rStyle w:val="libFootnotenumChar"/>
          <w:rtl/>
        </w:rPr>
        <w:t>(5)</w:t>
      </w:r>
      <w:r w:rsidRPr="00B93E6A">
        <w:rPr>
          <w:rtl/>
          <w:lang w:bidi="fa-IR"/>
        </w:rPr>
        <w:t xml:space="preserve"> أَنَّ ثَوْبَهُ قَدْ أَصَابَهُ شَيْ‌ءٌ ، فَرَجَعَ </w:t>
      </w:r>
      <w:r w:rsidRPr="007F7D59">
        <w:rPr>
          <w:rStyle w:val="libFootnotenumChar"/>
          <w:rtl/>
        </w:rPr>
        <w:t>(6)</w:t>
      </w:r>
      <w:r w:rsidRPr="00B93E6A">
        <w:rPr>
          <w:rtl/>
          <w:lang w:bidi="fa-IR"/>
        </w:rPr>
        <w:t xml:space="preserve"> ، فَقَالَ : « إِنَّهُ </w:t>
      </w:r>
      <w:r w:rsidRPr="007F7D59">
        <w:rPr>
          <w:rStyle w:val="libFootnotenumChar"/>
          <w:rtl/>
        </w:rPr>
        <w:t>(7)</w:t>
      </w:r>
      <w:r w:rsidRPr="00B93E6A">
        <w:rPr>
          <w:rtl/>
          <w:lang w:bidi="fa-IR"/>
        </w:rPr>
        <w:t xml:space="preserve"> هكَذَا »</w:t>
      </w:r>
      <w:r>
        <w:rPr>
          <w:rtl/>
          <w:lang w:bidi="fa-IR"/>
        </w:rPr>
        <w:t>.</w:t>
      </w:r>
    </w:p>
    <w:p w:rsidR="00243845" w:rsidRPr="00B93E6A" w:rsidRDefault="00243845" w:rsidP="00206510">
      <w:pPr>
        <w:pStyle w:val="libNormal"/>
        <w:rPr>
          <w:rtl/>
          <w:lang w:bidi="fa-IR"/>
        </w:rPr>
      </w:pPr>
      <w:r w:rsidRPr="00B93E6A">
        <w:rPr>
          <w:rtl/>
          <w:lang w:bidi="fa-IR"/>
        </w:rPr>
        <w:t xml:space="preserve">فَقُلْنَا : جُعِلْنَا </w:t>
      </w:r>
      <w:r w:rsidRPr="007F7D59">
        <w:rPr>
          <w:rStyle w:val="libFootnotenumChar"/>
          <w:rtl/>
        </w:rPr>
        <w:t>(8)</w:t>
      </w:r>
      <w:r w:rsidRPr="00B93E6A">
        <w:rPr>
          <w:rtl/>
          <w:lang w:bidi="fa-IR"/>
        </w:rPr>
        <w:t xml:space="preserve"> فِدَاكَ ، مَا لِقَمِيصِهِ </w:t>
      </w:r>
      <w:r w:rsidRPr="007F7D59">
        <w:rPr>
          <w:rStyle w:val="libFootnotenumChar"/>
          <w:rtl/>
        </w:rPr>
        <w:t>(9)</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كَانَ قَمِيصُهُ طَوِيلاً ، وَأَمَرْتُهُ </w:t>
      </w:r>
      <w:r w:rsidRPr="007F7D59">
        <w:rPr>
          <w:rStyle w:val="libFootnotenumChar"/>
          <w:rtl/>
        </w:rPr>
        <w:t>(11)</w:t>
      </w:r>
      <w:r w:rsidRPr="00B93E6A">
        <w:rPr>
          <w:rtl/>
          <w:lang w:bidi="fa-IR"/>
        </w:rPr>
        <w:t xml:space="preserve"> أَنْ يُقَصِّرَ </w:t>
      </w:r>
      <w:r w:rsidRPr="007F7D59">
        <w:rPr>
          <w:rStyle w:val="libFootnotenumChar"/>
          <w:rtl/>
        </w:rPr>
        <w:t>(12)</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يَقُولُ :</w:t>
      </w:r>
      <w:r>
        <w:rPr>
          <w:rFonts w:hint="cs"/>
          <w:rtl/>
          <w:lang w:bidi="fa-IR"/>
        </w:rPr>
        <w:t xml:space="preserve"> </w:t>
      </w:r>
      <w:r w:rsidRPr="002D5331">
        <w:rPr>
          <w:rStyle w:val="libAlaemChar"/>
          <w:rtl/>
        </w:rPr>
        <w:t>(</w:t>
      </w:r>
      <w:r w:rsidRPr="000F2BA2">
        <w:rPr>
          <w:rStyle w:val="libAieChar"/>
          <w:rtl/>
        </w:rPr>
        <w:t xml:space="preserve"> وَثِيابَكَ فَطَهِّرْ </w:t>
      </w:r>
      <w:r w:rsidRPr="002D5331">
        <w:rPr>
          <w:rStyle w:val="libAlaemChar"/>
          <w:rtl/>
        </w:rPr>
        <w:t>)</w:t>
      </w:r>
      <w:r w:rsidRPr="00B93E6A">
        <w:rPr>
          <w:rtl/>
          <w:lang w:bidi="fa-IR"/>
        </w:rPr>
        <w:t xml:space="preserve"> </w:t>
      </w:r>
      <w:r w:rsidRPr="007F7D59">
        <w:rPr>
          <w:rStyle w:val="libFootnotenumChar"/>
          <w:rtl/>
        </w:rPr>
        <w:t>(13)</w:t>
      </w:r>
      <w:r w:rsidRPr="00B93E6A">
        <w:rPr>
          <w:rtl/>
          <w:lang w:bidi="fa-IR"/>
        </w:rPr>
        <w:t xml:space="preserve"> »</w:t>
      </w:r>
      <w:r>
        <w:rPr>
          <w:rtl/>
          <w:lang w:bidi="fa-IR"/>
        </w:rPr>
        <w:t>.</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ورأيته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دمه »</w:t>
      </w:r>
      <w:r w:rsidR="00243845">
        <w:rPr>
          <w:rtl/>
        </w:rPr>
        <w:t>.</w:t>
      </w:r>
      <w:r w:rsidR="00243845" w:rsidRPr="00B93E6A">
        <w:rPr>
          <w:rtl/>
        </w:rPr>
        <w:t xml:space="preserve"> وفي </w:t>
      </w:r>
      <w:r w:rsidR="009917A2" w:rsidRPr="00905816">
        <w:rPr>
          <w:rtl/>
        </w:rPr>
        <w:t>البحار</w:t>
      </w:r>
      <w:r w:rsidR="00243845" w:rsidRPr="00B93E6A">
        <w:rPr>
          <w:rtl/>
        </w:rPr>
        <w:t xml:space="preserve"> : « نضج دم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736 ، ح 20378 ؛ </w:t>
      </w:r>
      <w:r w:rsidR="00243845" w:rsidRPr="00325763">
        <w:rPr>
          <w:rStyle w:val="libFootnoteBoldChar"/>
          <w:rtl/>
        </w:rPr>
        <w:t>الوسائل</w:t>
      </w:r>
      <w:r w:rsidR="00243845" w:rsidRPr="00B93E6A">
        <w:rPr>
          <w:rtl/>
        </w:rPr>
        <w:t xml:space="preserve"> ، ج 5 ، ص 38 ، ح 5839 ؛ </w:t>
      </w:r>
      <w:r w:rsidR="009917A2" w:rsidRPr="009917A2">
        <w:rPr>
          <w:rStyle w:val="libFootnoteBoldChar"/>
          <w:rtl/>
        </w:rPr>
        <w:t>البحار</w:t>
      </w:r>
      <w:r w:rsidR="00243845" w:rsidRPr="00B93E6A">
        <w:rPr>
          <w:rtl/>
        </w:rPr>
        <w:t xml:space="preserve"> ، ج 41 ، ص 160 ، ح 55.</w:t>
      </w:r>
    </w:p>
    <w:p w:rsidR="00243845" w:rsidRPr="00B93E6A" w:rsidRDefault="00AE73AA" w:rsidP="00AE73AA">
      <w:pPr>
        <w:pStyle w:val="libFootnote0"/>
        <w:rPr>
          <w:rtl/>
          <w:lang w:bidi="fa-IR"/>
        </w:rPr>
      </w:pPr>
      <w:r>
        <w:rPr>
          <w:rtl/>
        </w:rPr>
        <w:t>(4).</w:t>
      </w:r>
      <w:r w:rsidR="00243845" w:rsidRPr="00B93E6A">
        <w:rPr>
          <w:rtl/>
        </w:rPr>
        <w:t xml:space="preserve"> في « بن » : + « له »</w:t>
      </w:r>
      <w:r w:rsidR="00243845">
        <w:rPr>
          <w:rtl/>
        </w:rPr>
        <w:t>.</w:t>
      </w:r>
    </w:p>
    <w:tbl>
      <w:tblPr>
        <w:tblStyle w:val="TableGrid"/>
        <w:bidiVisual/>
        <w:tblW w:w="0" w:type="auto"/>
        <w:tblLook w:val="04A0"/>
      </w:tblPr>
      <w:tblGrid>
        <w:gridCol w:w="4006"/>
        <w:gridCol w:w="4006"/>
      </w:tblGrid>
      <w:tr w:rsidR="00905816" w:rsidTr="00905816">
        <w:tc>
          <w:tcPr>
            <w:tcW w:w="4006" w:type="dxa"/>
          </w:tcPr>
          <w:p w:rsidR="00905816" w:rsidRDefault="00905816" w:rsidP="00AE73AA">
            <w:pPr>
              <w:pStyle w:val="libFootnote0"/>
              <w:rPr>
                <w:rtl/>
              </w:rPr>
            </w:pPr>
            <w:r>
              <w:rPr>
                <w:rtl/>
              </w:rPr>
              <w:t>(5).</w:t>
            </w:r>
            <w:r w:rsidRPr="00B93E6A">
              <w:rPr>
                <w:rtl/>
              </w:rPr>
              <w:t xml:space="preserve"> في « ن ، بح » : « وظننّا »</w:t>
            </w:r>
            <w:r>
              <w:rPr>
                <w:rtl/>
              </w:rPr>
              <w:t>.</w:t>
            </w:r>
          </w:p>
        </w:tc>
        <w:tc>
          <w:tcPr>
            <w:tcW w:w="4006" w:type="dxa"/>
          </w:tcPr>
          <w:p w:rsidR="00905816" w:rsidRDefault="00905816" w:rsidP="00AE73AA">
            <w:pPr>
              <w:pStyle w:val="libFootnote0"/>
              <w:rPr>
                <w:rtl/>
              </w:rPr>
            </w:pPr>
            <w:r>
              <w:rPr>
                <w:rtl/>
              </w:rPr>
              <w:t>(6).</w:t>
            </w:r>
            <w:r w:rsidRPr="00B93E6A">
              <w:rPr>
                <w:rtl/>
              </w:rPr>
              <w:t xml:space="preserve"> في « بن » : « ثمّ رجع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في « م ، بن ، جد » : « ا</w:t>
      </w:r>
      <w:r w:rsidR="00905816">
        <w:rPr>
          <w:rFonts w:hint="cs"/>
          <w:rtl/>
        </w:rPr>
        <w:t>ِ</w:t>
      </w:r>
      <w:r w:rsidR="00243845" w:rsidRPr="00B93E6A">
        <w:rPr>
          <w:rtl/>
        </w:rPr>
        <w:t>يهن »</w:t>
      </w:r>
      <w:r w:rsidR="00243845">
        <w:rPr>
          <w:rtl/>
        </w:rPr>
        <w:t>.</w:t>
      </w:r>
      <w:r w:rsidR="00243845" w:rsidRPr="00B93E6A">
        <w:rPr>
          <w:rtl/>
        </w:rPr>
        <w:t xml:space="preserve"> وفي « ن ، جت » وحاشية « م ، بن ، جد » : « ا</w:t>
      </w:r>
      <w:r w:rsidR="00905816">
        <w:rPr>
          <w:rFonts w:hint="cs"/>
          <w:rtl/>
        </w:rPr>
        <w:t>ِ</w:t>
      </w:r>
      <w:r w:rsidR="00243845" w:rsidRPr="00B93E6A">
        <w:rPr>
          <w:rtl/>
        </w:rPr>
        <w:t>يهٍ »</w:t>
      </w:r>
      <w:r w:rsidR="00243845">
        <w:rPr>
          <w:rtl/>
        </w:rPr>
        <w:t>.</w:t>
      </w:r>
      <w:r w:rsidR="00243845" w:rsidRPr="00B93E6A">
        <w:rPr>
          <w:rtl/>
        </w:rPr>
        <w:t xml:space="preserve"> وفي </w:t>
      </w:r>
      <w:r w:rsidR="00243845" w:rsidRPr="00905816">
        <w:rPr>
          <w:rtl/>
        </w:rPr>
        <w:t>الوسائل</w:t>
      </w:r>
      <w:r w:rsidR="00243845" w:rsidRPr="00B93E6A">
        <w:rPr>
          <w:rtl/>
        </w:rPr>
        <w:t xml:space="preserve"> : « إنّهنّ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وفي المطبوع : + « الله »</w:t>
      </w:r>
      <w:r w:rsidR="00243845">
        <w:rPr>
          <w:rtl/>
        </w:rPr>
        <w:t>.</w:t>
      </w:r>
    </w:p>
    <w:tbl>
      <w:tblPr>
        <w:tblStyle w:val="TableGrid"/>
        <w:bidiVisual/>
        <w:tblW w:w="0" w:type="auto"/>
        <w:tblLook w:val="04A0"/>
      </w:tblPr>
      <w:tblGrid>
        <w:gridCol w:w="4006"/>
        <w:gridCol w:w="4006"/>
      </w:tblGrid>
      <w:tr w:rsidR="00905816" w:rsidTr="00905816">
        <w:tc>
          <w:tcPr>
            <w:tcW w:w="4006" w:type="dxa"/>
          </w:tcPr>
          <w:p w:rsidR="00905816" w:rsidRDefault="00905816" w:rsidP="00AE73AA">
            <w:pPr>
              <w:pStyle w:val="libFootnote0"/>
              <w:rPr>
                <w:rtl/>
              </w:rPr>
            </w:pPr>
            <w:r>
              <w:rPr>
                <w:rtl/>
              </w:rPr>
              <w:t>(9).</w:t>
            </w:r>
            <w:r w:rsidRPr="00B93E6A">
              <w:rPr>
                <w:rtl/>
              </w:rPr>
              <w:t xml:space="preserve"> في « بف » </w:t>
            </w:r>
            <w:r w:rsidRPr="00DC50BB">
              <w:rPr>
                <w:rStyle w:val="libFootnoteBoldChar"/>
                <w:rtl/>
              </w:rPr>
              <w:t>والوافي</w:t>
            </w:r>
            <w:r w:rsidRPr="00B93E6A">
              <w:rPr>
                <w:rtl/>
              </w:rPr>
              <w:t xml:space="preserve"> : « بقميصه »</w:t>
            </w:r>
            <w:r>
              <w:rPr>
                <w:rtl/>
              </w:rPr>
              <w:t>.</w:t>
            </w:r>
          </w:p>
        </w:tc>
        <w:tc>
          <w:tcPr>
            <w:tcW w:w="4006" w:type="dxa"/>
          </w:tcPr>
          <w:p w:rsidR="00905816" w:rsidRDefault="00905816" w:rsidP="00AE73AA">
            <w:pPr>
              <w:pStyle w:val="libFootnote0"/>
              <w:rPr>
                <w:rtl/>
              </w:rPr>
            </w:pPr>
            <w:r>
              <w:rPr>
                <w:rtl/>
              </w:rPr>
              <w:t>(10).</w:t>
            </w:r>
            <w:r w:rsidRPr="00B93E6A">
              <w:rPr>
                <w:rtl/>
              </w:rPr>
              <w:t xml:space="preserve"> في « م ، جد » : « فقال »</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ن ، بن ، جت ، جد »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xml:space="preserve"> : « فأمرته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في « م ، ن ، بح ، بن ، جد »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xml:space="preserve"> : « أن يقصره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المدّثّر (74) : 4.</w:t>
      </w:r>
    </w:p>
    <w:p w:rsidR="00243845" w:rsidRPr="00B93E6A" w:rsidRDefault="00AE73AA" w:rsidP="00AE73AA">
      <w:pPr>
        <w:pStyle w:val="libFootnote0"/>
        <w:rPr>
          <w:rtl/>
          <w:lang w:bidi="fa-IR"/>
        </w:rPr>
      </w:pPr>
      <w:r>
        <w:rPr>
          <w:rtl/>
        </w:rPr>
        <w:t>(14).</w:t>
      </w:r>
      <w:r w:rsidR="00243845" w:rsidRPr="00B93E6A">
        <w:rPr>
          <w:rtl/>
        </w:rPr>
        <w:t xml:space="preserve"> </w:t>
      </w:r>
      <w:r w:rsidR="00325763" w:rsidRPr="00325763">
        <w:rPr>
          <w:rStyle w:val="libFootnoteBoldChar"/>
          <w:rtl/>
        </w:rPr>
        <w:t>الوافي</w:t>
      </w:r>
      <w:r w:rsidR="00243845" w:rsidRPr="00B93E6A">
        <w:rPr>
          <w:rtl/>
        </w:rPr>
        <w:t xml:space="preserve"> ، ج 20 ، ص 734 ، ح 20373 ؛ </w:t>
      </w:r>
      <w:r w:rsidR="00243845" w:rsidRPr="00325763">
        <w:rPr>
          <w:rStyle w:val="libFootnoteBoldChar"/>
          <w:rtl/>
        </w:rPr>
        <w:t>الوسائل</w:t>
      </w:r>
      <w:r w:rsidR="00243845" w:rsidRPr="00B93E6A">
        <w:rPr>
          <w:rtl/>
        </w:rPr>
        <w:t xml:space="preserve"> ، ج 5 ، ص 39 ، ح 5841.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12525 / 11.</w:t>
      </w:r>
      <w:r w:rsidRPr="00B93E6A">
        <w:rPr>
          <w:rtl/>
          <w:lang w:bidi="fa-IR"/>
        </w:rPr>
        <w:t xml:space="preserve"> عَنْهُ </w:t>
      </w:r>
      <w:r w:rsidRPr="007F7D59">
        <w:rPr>
          <w:rStyle w:val="libFootnotenumChar"/>
          <w:rtl/>
        </w:rPr>
        <w:t>(1)</w:t>
      </w:r>
      <w:r w:rsidRPr="00B93E6A">
        <w:rPr>
          <w:rtl/>
          <w:lang w:bidi="fa-IR"/>
        </w:rPr>
        <w:t xml:space="preserve"> ، عَنْ أَبِيهِ ، عَنِ النَّضْرِ بْنِ سُوَيْدٍ ، عَنْ يَحْيَى الْحَلَبِيِّ ، عَنْ عَبْدِ الْحَمِيدِ الطَّائِيِّ ، عَنْ مُحَمَّدِ بْنِ مُسْلِمٍ ، قَالَ :</w:t>
      </w:r>
    </w:p>
    <w:p w:rsidR="00FA0166" w:rsidRDefault="00243845" w:rsidP="00206510">
      <w:pPr>
        <w:pStyle w:val="libNormal"/>
        <w:rPr>
          <w:rtl/>
          <w:lang w:bidi="fa-IR"/>
        </w:rPr>
      </w:pPr>
      <w:r w:rsidRPr="00B93E6A">
        <w:rPr>
          <w:rtl/>
          <w:lang w:bidi="fa-IR"/>
        </w:rPr>
        <w:t xml:space="preserve">نَظَرَ أَبُو عَبْدِ اللهِ </w:t>
      </w:r>
      <w:r w:rsidRPr="002D5331">
        <w:rPr>
          <w:rStyle w:val="libAlaemChar"/>
          <w:rtl/>
        </w:rPr>
        <w:t>عليه‌السلام</w:t>
      </w:r>
      <w:r w:rsidRPr="00B93E6A">
        <w:rPr>
          <w:rtl/>
          <w:lang w:bidi="fa-IR"/>
        </w:rPr>
        <w:t xml:space="preserve"> إِلى رَجُلٍ قَدْ لَبِسَ قَمِيصاً يُصِيبُ الْأَرْضَ ، فَقَالَ : « مَا هذَا ثَوْبٌ طَاهِرٌ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12526 / 12.</w:t>
      </w:r>
      <w:r w:rsidRPr="00B93E6A">
        <w:rPr>
          <w:rtl/>
          <w:lang w:bidi="fa-IR"/>
        </w:rPr>
        <w:t xml:space="preserve"> عَنْهُ </w:t>
      </w:r>
      <w:r w:rsidRPr="007F7D59">
        <w:rPr>
          <w:rStyle w:val="libFootnotenumChar"/>
          <w:rtl/>
        </w:rPr>
        <w:t>(3)</w:t>
      </w:r>
      <w:r w:rsidRPr="00B93E6A">
        <w:rPr>
          <w:rtl/>
          <w:lang w:bidi="fa-IR"/>
        </w:rPr>
        <w:t xml:space="preserve"> ، عَنْ عُثْمَانَ بْنِ عِيسى ، عَنْ سَمَاعَةَ بْنِ مِهْرَانَ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w:t>
      </w:r>
      <w:r w:rsidRPr="007F7D59">
        <w:rPr>
          <w:rStyle w:val="libFootnotenumChar"/>
          <w:rtl/>
        </w:rPr>
        <w:t>(4)</w:t>
      </w:r>
      <w:r w:rsidRPr="00B93E6A">
        <w:rPr>
          <w:rtl/>
          <w:lang w:bidi="fa-IR"/>
        </w:rPr>
        <w:t xml:space="preserve"> فِي الرَّجُلِ يَجُرُّ ثَوْبَهُ ، قَالَ </w:t>
      </w:r>
      <w:r w:rsidRPr="007F7D59">
        <w:rPr>
          <w:rStyle w:val="libFootnotenumChar"/>
          <w:rtl/>
        </w:rPr>
        <w:t>(5)</w:t>
      </w:r>
      <w:r w:rsidRPr="00B93E6A">
        <w:rPr>
          <w:rtl/>
          <w:lang w:bidi="fa-IR"/>
        </w:rPr>
        <w:t xml:space="preserve"> : « إِنِّي لَأَكْرَهُ أَنْ يَتَشَبَّهَ بِالنِّسَاءِ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12527 / 13.</w:t>
      </w:r>
      <w:r w:rsidRPr="00B93E6A">
        <w:rPr>
          <w:rtl/>
          <w:lang w:bidi="fa-IR"/>
        </w:rPr>
        <w:t xml:space="preserve"> عَنْهُ </w:t>
      </w:r>
      <w:r w:rsidRPr="007F7D59">
        <w:rPr>
          <w:rStyle w:val="libFootnotenumChar"/>
          <w:rtl/>
        </w:rPr>
        <w:t>(7)</w:t>
      </w:r>
      <w:r w:rsidRPr="00B93E6A">
        <w:rPr>
          <w:rtl/>
          <w:lang w:bidi="fa-IR"/>
        </w:rPr>
        <w:t xml:space="preserve"> ، عَنْ أَبِيهِ ، عَنْ مُحَمَّدِ بْنِ سِنَانٍ ، عَنْ حُذَيْفَةَ بْنِ مَنْصُورٍ ، قَالَ :</w:t>
      </w:r>
    </w:p>
    <w:p w:rsidR="00FA0166" w:rsidRDefault="00243845" w:rsidP="00206510">
      <w:pPr>
        <w:pStyle w:val="libNormal"/>
        <w:rPr>
          <w:rtl/>
          <w:lang w:bidi="fa-IR"/>
        </w:rPr>
      </w:pPr>
      <w:r w:rsidRPr="00B93E6A">
        <w:rPr>
          <w:rtl/>
          <w:lang w:bidi="fa-IR"/>
        </w:rPr>
        <w:t xml:space="preserve">كُنْتُ عِنْدَ أَبِي عَبْدِ اللهِ </w:t>
      </w:r>
      <w:r w:rsidRPr="002D5331">
        <w:rPr>
          <w:rStyle w:val="libAlaemChar"/>
          <w:rtl/>
        </w:rPr>
        <w:t>عليه‌السلام</w:t>
      </w:r>
      <w:r w:rsidRPr="00B93E6A">
        <w:rPr>
          <w:rtl/>
          <w:lang w:bidi="fa-IR"/>
        </w:rPr>
        <w:t xml:space="preserve"> ، فَدَعَا بِأَثْوَابٍ ، فَذَرَعَ مِنْهَا </w:t>
      </w:r>
      <w:r w:rsidRPr="007F7D59">
        <w:rPr>
          <w:rStyle w:val="libFootnotenumChar"/>
          <w:rtl/>
        </w:rPr>
        <w:t>(8)</w:t>
      </w:r>
      <w:r w:rsidRPr="00B93E6A">
        <w:rPr>
          <w:rtl/>
          <w:lang w:bidi="fa-IR"/>
        </w:rPr>
        <w:t xml:space="preserve"> ، فَعَمَدَ إِلى خَمْسَةِ </w:t>
      </w:r>
      <w:r w:rsidRPr="007F7D59">
        <w:rPr>
          <w:rStyle w:val="libFootnotenumChar"/>
          <w:rtl/>
        </w:rPr>
        <w:t>(9)</w:t>
      </w:r>
      <w:r w:rsidRPr="00B93E6A">
        <w:rPr>
          <w:rtl/>
          <w:lang w:bidi="fa-IR"/>
        </w:rPr>
        <w:t xml:space="preserve"> أَذْرُعٍ ، فَقَطَعَهَا </w:t>
      </w:r>
      <w:r w:rsidRPr="007F7D59">
        <w:rPr>
          <w:rStyle w:val="libFootnotenumChar"/>
          <w:rtl/>
        </w:rPr>
        <w:t>(10)</w:t>
      </w:r>
      <w:r w:rsidRPr="00B93E6A">
        <w:rPr>
          <w:rtl/>
          <w:lang w:bidi="fa-IR"/>
        </w:rPr>
        <w:t xml:space="preserve"> ، ثُمَّ شَبَرَ عَرْضَهَا </w:t>
      </w:r>
      <w:r w:rsidRPr="007F7D59">
        <w:rPr>
          <w:rStyle w:val="libFootnotenumChar"/>
          <w:rtl/>
        </w:rPr>
        <w:t>(11)</w:t>
      </w:r>
      <w:r w:rsidRPr="00B93E6A">
        <w:rPr>
          <w:rtl/>
          <w:lang w:bidi="fa-IR"/>
        </w:rPr>
        <w:t xml:space="preserve"> سِتَّةَ أَشْبَارٍ ، ثُمَّ شَقَّهُ ، وَقَالَ : « شُدُّوا ضَفَّتَهُ </w:t>
      </w:r>
      <w:r w:rsidRPr="007F7D59">
        <w:rPr>
          <w:rStyle w:val="libFootnotenumChar"/>
          <w:rtl/>
        </w:rPr>
        <w:t>(12)</w:t>
      </w:r>
      <w:r w:rsidRPr="00B93E6A">
        <w:rPr>
          <w:rtl/>
          <w:lang w:bidi="fa-IR"/>
        </w:rPr>
        <w:t xml:space="preserve"> ، وَهَدِّبُوا طَرَفَيْهِ </w:t>
      </w:r>
      <w:r w:rsidRPr="007F7D59">
        <w:rPr>
          <w:rStyle w:val="libFootnotenumChar"/>
          <w:rtl/>
        </w:rPr>
        <w:t>(13)</w:t>
      </w:r>
      <w:r w:rsidRPr="00B93E6A">
        <w:rPr>
          <w:rtl/>
          <w:lang w:bidi="fa-IR"/>
        </w:rPr>
        <w:t xml:space="preserve"> »</w:t>
      </w:r>
      <w:r>
        <w:rPr>
          <w:rtl/>
          <w:lang w:bidi="fa-IR"/>
        </w:rPr>
        <w:t>.</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محمّد بن خالد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734 ، ح 20374 ؛ </w:t>
      </w:r>
      <w:r w:rsidR="00243845" w:rsidRPr="00325763">
        <w:rPr>
          <w:rStyle w:val="libFootnoteBoldChar"/>
          <w:rtl/>
        </w:rPr>
        <w:t>الوسائل</w:t>
      </w:r>
      <w:r w:rsidR="00243845" w:rsidRPr="00B93E6A">
        <w:rPr>
          <w:rtl/>
        </w:rPr>
        <w:t xml:space="preserve"> ، ج 5 ، ص 42 ، ح 5850.</w:t>
      </w:r>
    </w:p>
    <w:p w:rsidR="00243845" w:rsidRPr="00B93E6A" w:rsidRDefault="00AE73AA" w:rsidP="00AE73AA">
      <w:pPr>
        <w:pStyle w:val="libFootnote0"/>
        <w:rPr>
          <w:rtl/>
          <w:lang w:bidi="fa-IR"/>
        </w:rPr>
      </w:pPr>
      <w:r>
        <w:rPr>
          <w:rtl/>
        </w:rPr>
        <w:t>(3).</w:t>
      </w:r>
      <w:r w:rsidR="00243845" w:rsidRPr="00B93E6A">
        <w:rPr>
          <w:rtl/>
        </w:rPr>
        <w:t xml:space="preserve"> الضمير راجع إلى أحمد بن محمّد بن خالد.</w:t>
      </w:r>
    </w:p>
    <w:p w:rsidR="00243845" w:rsidRPr="00B93E6A" w:rsidRDefault="00AE73AA" w:rsidP="00AE73AA">
      <w:pPr>
        <w:pStyle w:val="libFootnote0"/>
        <w:rPr>
          <w:rtl/>
          <w:lang w:bidi="fa-IR"/>
        </w:rPr>
      </w:pPr>
      <w:r>
        <w:rPr>
          <w:rtl/>
        </w:rPr>
        <w:t>(4).</w:t>
      </w:r>
      <w:r w:rsidR="00243845" w:rsidRPr="00B93E6A">
        <w:rPr>
          <w:rtl/>
        </w:rPr>
        <w:t xml:space="preserve"> هكذا في « م ، ن ، بح ، جت ، جد »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وفي سائر النسخ والمطبوع : + « قال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جت » : « فقال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734 ، ح 20375 ؛ </w:t>
      </w:r>
      <w:r w:rsidR="00243845" w:rsidRPr="00325763">
        <w:rPr>
          <w:rStyle w:val="libFootnoteBoldChar"/>
          <w:rtl/>
        </w:rPr>
        <w:t>الوسائل</w:t>
      </w:r>
      <w:r w:rsidR="00243845" w:rsidRPr="00B93E6A">
        <w:rPr>
          <w:rtl/>
        </w:rPr>
        <w:t xml:space="preserve"> ، ج 5 ، ص 42 ، ح 5851.</w:t>
      </w:r>
    </w:p>
    <w:p w:rsidR="00243845" w:rsidRPr="00B93E6A" w:rsidRDefault="00AE73AA" w:rsidP="00AE73AA">
      <w:pPr>
        <w:pStyle w:val="libFootnote0"/>
        <w:rPr>
          <w:rtl/>
          <w:lang w:bidi="fa-IR"/>
        </w:rPr>
      </w:pPr>
      <w:r>
        <w:rPr>
          <w:rtl/>
        </w:rPr>
        <w:t>(7).</w:t>
      </w:r>
      <w:r w:rsidR="00243845" w:rsidRPr="00B93E6A">
        <w:rPr>
          <w:rtl/>
        </w:rPr>
        <w:t xml:space="preserve"> مرجع الضمير هو أحمد بن محمّد بن خالد.</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w:t>
      </w:r>
      <w:r w:rsidR="00243845" w:rsidRPr="00905816">
        <w:rPr>
          <w:rtl/>
        </w:rPr>
        <w:t xml:space="preserve">قوبلت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905816">
        <w:rPr>
          <w:rtl/>
        </w:rPr>
        <w:t>.</w:t>
      </w:r>
      <w:r w:rsidR="00243845" w:rsidRPr="00B93E6A">
        <w:rPr>
          <w:rtl/>
        </w:rPr>
        <w:t xml:space="preserve"> وفي المطبوع : « منه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ن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خمس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ن ، بح ، بف ، بن ، جت ، جد » </w:t>
      </w:r>
      <w:r w:rsidR="00243845" w:rsidRPr="00DC50BB">
        <w:rPr>
          <w:rStyle w:val="libFootnoteBoldChar"/>
          <w:rtl/>
        </w:rPr>
        <w:t>و</w:t>
      </w:r>
      <w:r w:rsidR="00325763" w:rsidRPr="00DC50BB">
        <w:rPr>
          <w:rStyle w:val="libFootnoteBoldChar"/>
          <w:rtl/>
        </w:rPr>
        <w:t>الوافي</w:t>
      </w:r>
      <w:r w:rsidR="00243845" w:rsidRPr="00905816">
        <w:rPr>
          <w:rtl/>
        </w:rPr>
        <w:t xml:space="preserve"> </w:t>
      </w:r>
      <w:r w:rsidR="00243845" w:rsidRPr="00DC50BB">
        <w:rPr>
          <w:rStyle w:val="libFootnoteBoldChar"/>
          <w:rtl/>
        </w:rPr>
        <w:t>والوسائل</w:t>
      </w:r>
      <w:r w:rsidR="00243845" w:rsidRPr="00B93E6A">
        <w:rPr>
          <w:rtl/>
        </w:rPr>
        <w:t xml:space="preserve"> : « فقطعه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ن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عرضه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905816">
        <w:rPr>
          <w:rtl/>
        </w:rPr>
        <w:t>الوافي</w:t>
      </w:r>
      <w:r w:rsidR="00243845" w:rsidRPr="00905816">
        <w:rPr>
          <w:rtl/>
        </w:rPr>
        <w:t xml:space="preserve"> </w:t>
      </w:r>
      <w:r w:rsidR="00243845" w:rsidRPr="00DC50BB">
        <w:rPr>
          <w:rStyle w:val="libFootnoteBoldChar"/>
          <w:rtl/>
        </w:rPr>
        <w:t>والوسائل</w:t>
      </w:r>
      <w:r w:rsidR="00243845" w:rsidRPr="00B93E6A">
        <w:rPr>
          <w:rtl/>
        </w:rPr>
        <w:t xml:space="preserve"> : « صنّفته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في </w:t>
      </w:r>
      <w:r w:rsidR="009917A2" w:rsidRPr="009917A2">
        <w:rPr>
          <w:rStyle w:val="libFootnoteBoldChar"/>
          <w:rtl/>
        </w:rPr>
        <w:t>المرآة</w:t>
      </w:r>
      <w:r w:rsidR="00243845" w:rsidRPr="00B93E6A">
        <w:rPr>
          <w:rtl/>
        </w:rPr>
        <w:t xml:space="preserve"> : « شدّوا ضفّته ، أي خيّطوها شديداً. « وهدّبوا طرفيه » أي اجعلوهما ذوي أهداب ، أو اقطعوا أهدابهما ، ولا يبعد أن يكون بالذال المعجمة »</w:t>
      </w:r>
      <w:r w:rsidR="00243845">
        <w:rPr>
          <w:rtl/>
        </w:rPr>
        <w:t>.</w:t>
      </w:r>
      <w:r w:rsidR="0090581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92" w:name="_Toc347423819"/>
      <w:bookmarkStart w:id="93" w:name="_Toc469922308"/>
      <w:bookmarkStart w:id="94" w:name="_Toc470003360"/>
      <w:bookmarkStart w:id="95" w:name="_Toc470004058"/>
      <w:bookmarkStart w:id="96" w:name="_Toc470004258"/>
      <w:bookmarkStart w:id="97" w:name="_Toc470005135"/>
      <w:bookmarkStart w:id="98" w:name="_Toc60267272"/>
      <w:r w:rsidRPr="00B93E6A">
        <w:rPr>
          <w:rtl/>
          <w:lang w:bidi="fa-IR"/>
        </w:rPr>
        <w:lastRenderedPageBreak/>
        <w:t>13</w:t>
      </w:r>
      <w:r>
        <w:rPr>
          <w:rtl/>
          <w:lang w:bidi="fa-IR"/>
        </w:rPr>
        <w:t xml:space="preserve"> </w:t>
      </w:r>
      <w:r w:rsidR="00AE73AA">
        <w:rPr>
          <w:rtl/>
          <w:lang w:bidi="fa-IR"/>
        </w:rPr>
        <w:t>-</w:t>
      </w:r>
      <w:r>
        <w:rPr>
          <w:rtl/>
          <w:lang w:bidi="fa-IR"/>
        </w:rPr>
        <w:t xml:space="preserve"> </w:t>
      </w:r>
      <w:r w:rsidRPr="00B93E6A">
        <w:rPr>
          <w:rtl/>
          <w:lang w:bidi="fa-IR"/>
        </w:rPr>
        <w:t xml:space="preserve">بَابُ الْقَوْلِ عِنْدَ لِبَاسِ </w:t>
      </w:r>
      <w:r w:rsidRPr="007F7D59">
        <w:rPr>
          <w:rStyle w:val="libFootnotenumChar"/>
          <w:rtl/>
        </w:rPr>
        <w:t>(1)</w:t>
      </w:r>
      <w:r>
        <w:rPr>
          <w:rtl/>
        </w:rPr>
        <w:t xml:space="preserve"> </w:t>
      </w:r>
      <w:r w:rsidRPr="00B93E6A">
        <w:rPr>
          <w:rtl/>
          <w:lang w:bidi="fa-IR"/>
        </w:rPr>
        <w:t>الْجَدِيدِ‌</w:t>
      </w:r>
      <w:bookmarkEnd w:id="92"/>
      <w:bookmarkEnd w:id="93"/>
      <w:bookmarkEnd w:id="94"/>
      <w:bookmarkEnd w:id="95"/>
      <w:bookmarkEnd w:id="96"/>
      <w:bookmarkEnd w:id="97"/>
      <w:bookmarkEnd w:id="98"/>
    </w:p>
    <w:p w:rsidR="00243845" w:rsidRPr="00B93E6A" w:rsidRDefault="00243845" w:rsidP="00206510">
      <w:pPr>
        <w:pStyle w:val="libNormal"/>
        <w:rPr>
          <w:rtl/>
          <w:lang w:bidi="fa-IR"/>
        </w:rPr>
      </w:pPr>
      <w:r w:rsidRPr="000615CF">
        <w:rPr>
          <w:rStyle w:val="libBold2Char"/>
          <w:rtl/>
        </w:rPr>
        <w:t>12528 / 1.</w:t>
      </w:r>
      <w:r w:rsidRPr="00B93E6A">
        <w:rPr>
          <w:rtl/>
          <w:lang w:bidi="fa-IR"/>
        </w:rPr>
        <w:t xml:space="preserve"> مُحَمَّدُ بْنُ يَحْيى ، عَنْ أَحْمَدَ بْنِ مُحَمَّدٍ ، عَنِ الْحَسَنِ بْنِ مَحْبُوبٍ </w:t>
      </w:r>
      <w:r w:rsidRPr="007F7D59">
        <w:rPr>
          <w:rStyle w:val="libFootnotenumChar"/>
          <w:rtl/>
        </w:rPr>
        <w:t>(2)</w:t>
      </w:r>
      <w:r w:rsidRPr="00B93E6A">
        <w:rPr>
          <w:rtl/>
          <w:lang w:bidi="fa-IR"/>
        </w:rPr>
        <w:t xml:space="preserve"> ، عَنِ الْعَلَاءِ بْنِ رَزِينٍ ، عَنْ مُحَمَّدِ بْنِ مُسْلِمٍ ، قَالَ :</w:t>
      </w:r>
    </w:p>
    <w:p w:rsidR="00243845" w:rsidRPr="00B93E6A" w:rsidRDefault="00243845" w:rsidP="00206510">
      <w:pPr>
        <w:pStyle w:val="libNormal"/>
        <w:rPr>
          <w:rtl/>
          <w:lang w:bidi="fa-IR"/>
        </w:rPr>
      </w:pPr>
      <w:r w:rsidRPr="00B93E6A">
        <w:rPr>
          <w:rtl/>
          <w:lang w:bidi="fa-IR"/>
        </w:rPr>
        <w:t xml:space="preserve">سَأَلْتُ أَبَا جَعْفَرٍ </w:t>
      </w:r>
      <w:r w:rsidRPr="007F7D59">
        <w:rPr>
          <w:rStyle w:val="libFootnotenumChar"/>
          <w:rtl/>
        </w:rPr>
        <w:t>(3)</w:t>
      </w:r>
      <w:r w:rsidRPr="00B93E6A">
        <w:rPr>
          <w:rtl/>
          <w:lang w:bidi="fa-IR"/>
        </w:rPr>
        <w:t xml:space="preserve"> </w:t>
      </w:r>
      <w:r w:rsidRPr="002D5331">
        <w:rPr>
          <w:rStyle w:val="libAlaemChar"/>
          <w:rtl/>
        </w:rPr>
        <w:t>عليه‌السلام</w:t>
      </w:r>
      <w:r w:rsidRPr="00B93E6A">
        <w:rPr>
          <w:rtl/>
          <w:lang w:bidi="fa-IR"/>
        </w:rPr>
        <w:t xml:space="preserve"> عَنِ الرَّجُلِ يَلْبَسُ الثَّوْبَ الْجَدِيدَ</w:t>
      </w:r>
      <w:r>
        <w:rPr>
          <w:rtl/>
          <w:lang w:bidi="fa-IR"/>
        </w:rPr>
        <w:t>؟</w:t>
      </w:r>
    </w:p>
    <w:p w:rsidR="00FA0166" w:rsidRDefault="00243845" w:rsidP="00206510">
      <w:pPr>
        <w:pStyle w:val="libNormal"/>
        <w:rPr>
          <w:rtl/>
          <w:lang w:bidi="fa-IR"/>
        </w:rPr>
      </w:pPr>
      <w:r w:rsidRPr="00B93E6A">
        <w:rPr>
          <w:rtl/>
          <w:lang w:bidi="fa-IR"/>
        </w:rPr>
        <w:t>قَالَ : « يَقُولُ : الل</w:t>
      </w:r>
      <w:r w:rsidR="00905816">
        <w:rPr>
          <w:rFonts w:hint="cs"/>
          <w:rtl/>
          <w:lang w:bidi="fa-IR"/>
        </w:rPr>
        <w:t>ّ</w:t>
      </w:r>
      <w:r w:rsidRPr="00B93E6A">
        <w:rPr>
          <w:rtl/>
          <w:lang w:bidi="fa-IR"/>
        </w:rPr>
        <w:t>هُمَّ اجْعَلْهُ ثَوْبَ يُمْنٍ وَتُقًى وَبَرَكَةٍ ، الل</w:t>
      </w:r>
      <w:r w:rsidR="00905816">
        <w:rPr>
          <w:rFonts w:hint="cs"/>
          <w:rtl/>
          <w:lang w:bidi="fa-IR"/>
        </w:rPr>
        <w:t>ّ</w:t>
      </w:r>
      <w:r w:rsidRPr="00B93E6A">
        <w:rPr>
          <w:rtl/>
          <w:lang w:bidi="fa-IR"/>
        </w:rPr>
        <w:t>هُمَّ ارْزُقْنِي فِيهِ حُسْنَ عِبَادَتِكَ ، وَعَمَلاً بِطَاعَتِكَ ، وَأَدَاءَ شُكْرِ نِعْمَتِكَ ، الْحَمْدُ لِلّهِ الَّذِي كَسَانِي مَا أُوَارِي بِهِ عَوْرَتِي ، وَأَتَجَمَّلُ بِهِ فِي النَّاسِ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12529 / 2.</w:t>
      </w:r>
      <w:r w:rsidRPr="00B93E6A">
        <w:rPr>
          <w:rtl/>
          <w:lang w:bidi="fa-IR"/>
        </w:rPr>
        <w:t xml:space="preserve"> عَلِيُّ بْنُ إِبْرَاهِيمَ ، عَنْ أَبِيهِ ، عَنِ النَّوْفَلِيِّ ، عَنِ السَّكُونِيِّ :</w:t>
      </w:r>
    </w:p>
    <w:p w:rsidR="00243845" w:rsidRPr="00B93E6A" w:rsidRDefault="00243845" w:rsidP="00905816">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عَلَّمَنِي رَسُولُ اللهِ </w:t>
      </w:r>
      <w:r w:rsidR="00AE73AA" w:rsidRPr="00AE73AA">
        <w:rPr>
          <w:rStyle w:val="libAlaemChar"/>
          <w:rtl/>
        </w:rPr>
        <w:t>صلى‌الله‌عليه‌وآله</w:t>
      </w:r>
      <w:r w:rsidRPr="00B93E6A">
        <w:rPr>
          <w:rtl/>
          <w:lang w:bidi="fa-IR"/>
        </w:rPr>
        <w:t xml:space="preserve"> إِذَا لَبِسْتُ ثَوْباً جَدِيداً </w:t>
      </w:r>
      <w:r w:rsidRPr="007F7D59">
        <w:rPr>
          <w:rStyle w:val="libFootnotenumChar"/>
          <w:rtl/>
        </w:rPr>
        <w:t>(5)</w:t>
      </w:r>
      <w:r w:rsidRPr="00B93E6A">
        <w:rPr>
          <w:rtl/>
          <w:lang w:bidi="fa-IR"/>
        </w:rPr>
        <w:t xml:space="preserve"> أَنْ أَقُولَ : الْحَمْدُ لِلّهِ الَّذِي كَسَانِي مِنَ اللِّبَاسِ </w:t>
      </w:r>
      <w:r w:rsidRPr="007F7D59">
        <w:rPr>
          <w:rStyle w:val="libFootnotenumChar"/>
          <w:rtl/>
        </w:rPr>
        <w:t>(6)</w:t>
      </w:r>
      <w:r w:rsidRPr="00B93E6A">
        <w:rPr>
          <w:rtl/>
          <w:lang w:bidi="fa-IR"/>
        </w:rPr>
        <w:t xml:space="preserve"> مَا أَتَجَمَّلُ بِهِ فِي</w:t>
      </w:r>
      <w:r w:rsidR="00905816">
        <w:rPr>
          <w:rFonts w:hint="cs"/>
          <w:rtl/>
          <w:lang w:bidi="fa-IR"/>
        </w:rPr>
        <w:t xml:space="preserve"> </w:t>
      </w:r>
      <w:r w:rsidRPr="00B93E6A">
        <w:rPr>
          <w:rtl/>
          <w:lang w:bidi="fa-IR"/>
        </w:rPr>
        <w:t>النَّاسِ ، الل</w:t>
      </w:r>
      <w:r w:rsidR="00905816">
        <w:rPr>
          <w:rFonts w:hint="cs"/>
          <w:rtl/>
          <w:lang w:bidi="fa-IR"/>
        </w:rPr>
        <w:t>ّ</w:t>
      </w:r>
      <w:r w:rsidRPr="00B93E6A">
        <w:rPr>
          <w:rtl/>
          <w:lang w:bidi="fa-IR"/>
        </w:rPr>
        <w:t xml:space="preserve">هُمَّ اجْعَلْهَا ثِيَابَ بَرَكَةٍ أَسْعى </w:t>
      </w:r>
      <w:r w:rsidRPr="007F7D59">
        <w:rPr>
          <w:rStyle w:val="libFootnotenumChar"/>
          <w:rtl/>
        </w:rPr>
        <w:t>(7)</w:t>
      </w:r>
      <w:r w:rsidRPr="00B93E6A">
        <w:rPr>
          <w:rtl/>
          <w:lang w:bidi="fa-IR"/>
        </w:rPr>
        <w:t xml:space="preserve"> فِيهَا لِمَرْضَاتِكَ </w:t>
      </w:r>
      <w:r w:rsidRPr="007F7D59">
        <w:rPr>
          <w:rStyle w:val="libFootnotenumChar"/>
          <w:rtl/>
        </w:rPr>
        <w:t>(8)</w:t>
      </w:r>
      <w:r w:rsidRPr="00B93E6A">
        <w:rPr>
          <w:rtl/>
          <w:lang w:bidi="fa-IR"/>
        </w:rPr>
        <w:t xml:space="preserve"> ، وَأَعْمُرُ فِيهَا </w:t>
      </w:r>
      <w:r w:rsidRPr="007F7D59">
        <w:rPr>
          <w:rStyle w:val="libFootnotenumChar"/>
          <w:rtl/>
        </w:rPr>
        <w:t>(9)</w:t>
      </w:r>
      <w:r w:rsidRPr="00B93E6A">
        <w:rPr>
          <w:rtl/>
          <w:lang w:bidi="fa-IR"/>
        </w:rPr>
        <w:t xml:space="preserve"> مَسَاجِدَكَ.</w:t>
      </w:r>
    </w:p>
    <w:p w:rsidR="00243845" w:rsidRPr="00B93E6A" w:rsidRDefault="00EB30F3" w:rsidP="00EB30F3">
      <w:pPr>
        <w:pStyle w:val="libLine"/>
        <w:rPr>
          <w:rtl/>
          <w:lang w:bidi="fa-IR"/>
        </w:rPr>
      </w:pPr>
      <w:r>
        <w:rPr>
          <w:rtl/>
          <w:lang w:bidi="fa-IR"/>
        </w:rPr>
        <w:t>____________________</w:t>
      </w:r>
    </w:p>
    <w:p w:rsidR="00243845" w:rsidRPr="00B93E6A" w:rsidRDefault="00905816" w:rsidP="00206510">
      <w:pPr>
        <w:pStyle w:val="libFootnote0"/>
        <w:rPr>
          <w:rtl/>
          <w:lang w:bidi="fa-IR"/>
        </w:rPr>
      </w:pPr>
      <w:r>
        <w:rPr>
          <w:rFonts w:hint="cs"/>
          <w:rtl/>
        </w:rPr>
        <w:t xml:space="preserve">= </w:t>
      </w:r>
      <w:r w:rsidR="00243845" w:rsidRPr="00F36BB4">
        <w:rPr>
          <w:rtl/>
        </w:rPr>
        <w:t>قال الفيروزآبادي : « ضفّة الثوب : كفرحة وضفّته ، بكسرهما : حاشيته ، أيّ جانب كان ، أو جانبه الذي لاهدب له ، أو الذي فيه الهدب »</w:t>
      </w:r>
      <w:r w:rsidR="00243845">
        <w:rPr>
          <w:rtl/>
        </w:rPr>
        <w:t>.</w:t>
      </w:r>
      <w:r w:rsidR="00243845" w:rsidRPr="00F36BB4">
        <w:rPr>
          <w:rtl/>
        </w:rPr>
        <w:t xml:space="preserve"> وقال : « الهدب</w:t>
      </w:r>
      <w:r w:rsidR="00243845">
        <w:rPr>
          <w:rtl/>
        </w:rPr>
        <w:t xml:space="preserve"> </w:t>
      </w:r>
      <w:r w:rsidR="00AE73AA">
        <w:rPr>
          <w:rtl/>
        </w:rPr>
        <w:t>-</w:t>
      </w:r>
      <w:r w:rsidR="00243845">
        <w:rPr>
          <w:rtl/>
        </w:rPr>
        <w:t xml:space="preserve"> </w:t>
      </w:r>
      <w:r w:rsidR="00243845" w:rsidRPr="00F36BB4">
        <w:rPr>
          <w:rtl/>
        </w:rPr>
        <w:t>بالضمّ والضمّتين</w:t>
      </w:r>
      <w:r w:rsidR="00243845">
        <w:rPr>
          <w:rtl/>
        </w:rPr>
        <w:t xml:space="preserve"> </w:t>
      </w:r>
      <w:r w:rsidR="00AE73AA">
        <w:rPr>
          <w:rtl/>
        </w:rPr>
        <w:t>-</w:t>
      </w:r>
      <w:r w:rsidR="00243845">
        <w:rPr>
          <w:rtl/>
        </w:rPr>
        <w:t xml:space="preserve"> </w:t>
      </w:r>
      <w:r w:rsidR="00243845" w:rsidRPr="00F36BB4">
        <w:rPr>
          <w:rtl/>
        </w:rPr>
        <w:t>: خمل الثوب ، وهدبه يهدبه : قطعه »</w:t>
      </w:r>
      <w:r w:rsidR="00243845">
        <w:rPr>
          <w:rtl/>
        </w:rPr>
        <w:t>.</w:t>
      </w:r>
    </w:p>
    <w:p w:rsidR="00243845" w:rsidRPr="00B93E6A" w:rsidRDefault="00243845" w:rsidP="00206510">
      <w:pPr>
        <w:pStyle w:val="libFootnote0"/>
        <w:rPr>
          <w:rtl/>
          <w:lang w:bidi="fa-IR"/>
        </w:rPr>
      </w:pPr>
      <w:r w:rsidRPr="00F36BB4">
        <w:rPr>
          <w:rtl/>
        </w:rPr>
        <w:t xml:space="preserve">وقال في </w:t>
      </w:r>
      <w:r w:rsidR="00233CAC" w:rsidRPr="00233CAC">
        <w:rPr>
          <w:rStyle w:val="libFootnoteBoldChar"/>
          <w:rtl/>
        </w:rPr>
        <w:t>النهاية</w:t>
      </w:r>
      <w:r w:rsidRPr="00F36BB4">
        <w:rPr>
          <w:rtl/>
        </w:rPr>
        <w:t xml:space="preserve"> : هُدب الثوب وهُدْبته وهُدّابه : طرف الثوب ممّا يلي طرّته »</w:t>
      </w:r>
      <w:r>
        <w:rPr>
          <w:rtl/>
        </w:rPr>
        <w:t>.</w:t>
      </w:r>
      <w:r w:rsidRPr="00F36BB4">
        <w:rPr>
          <w:rtl/>
        </w:rPr>
        <w:t xml:space="preserve"> </w:t>
      </w:r>
      <w:r w:rsidR="00233CAC" w:rsidRPr="00233CAC">
        <w:rPr>
          <w:rStyle w:val="libFootnoteBoldChar"/>
          <w:rtl/>
        </w:rPr>
        <w:t>القاموس المحيط</w:t>
      </w:r>
      <w:r w:rsidRPr="00F36BB4">
        <w:rPr>
          <w:rtl/>
        </w:rPr>
        <w:t xml:space="preserve"> ، ج 2 ، ص 1104 ( صنف ) ؛ وج 1 ، ص 237 ( هدب ) ؛ </w:t>
      </w:r>
      <w:r w:rsidR="00233CAC" w:rsidRPr="00233CAC">
        <w:rPr>
          <w:rStyle w:val="libFootnoteBoldChar"/>
          <w:rtl/>
        </w:rPr>
        <w:t>النهاية</w:t>
      </w:r>
      <w:r w:rsidRPr="00F36BB4">
        <w:rPr>
          <w:rtl/>
        </w:rPr>
        <w:t xml:space="preserve"> ، ج 5 ، ص 249 ( هدب )</w:t>
      </w:r>
      <w:r>
        <w:rPr>
          <w:rtl/>
        </w:rPr>
        <w:t>.</w:t>
      </w:r>
    </w:p>
    <w:p w:rsidR="00243845" w:rsidRPr="00B93E6A" w:rsidRDefault="00AE73AA" w:rsidP="00AE73AA">
      <w:pPr>
        <w:pStyle w:val="libFootnote0"/>
        <w:rPr>
          <w:rtl/>
          <w:lang w:bidi="fa-IR"/>
        </w:rPr>
      </w:pPr>
      <w:r>
        <w:rPr>
          <w:rtl/>
        </w:rPr>
        <w:t>(14).</w:t>
      </w:r>
      <w:r w:rsidR="00243845" w:rsidRPr="00B93E6A">
        <w:rPr>
          <w:rtl/>
        </w:rPr>
        <w:t xml:space="preserve"> </w:t>
      </w:r>
      <w:r w:rsidR="00325763" w:rsidRPr="00325763">
        <w:rPr>
          <w:rStyle w:val="libFootnoteBoldChar"/>
          <w:rtl/>
        </w:rPr>
        <w:t>الوافي</w:t>
      </w:r>
      <w:r w:rsidR="00243845" w:rsidRPr="00B93E6A">
        <w:rPr>
          <w:rtl/>
        </w:rPr>
        <w:t xml:space="preserve"> ، ج 20 ، ص 734 ، ح 20376 ؛ </w:t>
      </w:r>
      <w:r w:rsidR="00243845" w:rsidRPr="00325763">
        <w:rPr>
          <w:rStyle w:val="libFootnoteBoldChar"/>
          <w:rtl/>
        </w:rPr>
        <w:t>الوسائل</w:t>
      </w:r>
      <w:r w:rsidR="00243845" w:rsidRPr="00B93E6A">
        <w:rPr>
          <w:rtl/>
        </w:rPr>
        <w:t xml:space="preserve"> ، ج 5 ، ص 39 ، ح 5842.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بح ، بن ، جت ، جد » : « لبس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هكذا في « م ، ن ، بح ، بف ، بن ، جت ، جد » </w:t>
      </w:r>
      <w:r w:rsidR="00243845" w:rsidRPr="00DC50BB">
        <w:rPr>
          <w:rStyle w:val="libFootnoteBoldChar"/>
          <w:rtl/>
        </w:rPr>
        <w:t>والوسائل</w:t>
      </w:r>
      <w:r w:rsidR="00243845" w:rsidRPr="00B93E6A">
        <w:rPr>
          <w:rtl/>
        </w:rPr>
        <w:t>. وفي المطبوع : « عن ابن محبوب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بح » : « أبا عبد الله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739 ، ح 20381 ؛ </w:t>
      </w:r>
      <w:r w:rsidR="00243845" w:rsidRPr="00325763">
        <w:rPr>
          <w:rStyle w:val="libFootnoteBoldChar"/>
          <w:rtl/>
        </w:rPr>
        <w:t>الوسائل</w:t>
      </w:r>
      <w:r w:rsidR="00243845" w:rsidRPr="00B93E6A">
        <w:rPr>
          <w:rtl/>
        </w:rPr>
        <w:t xml:space="preserve"> ، ج 5 ، ص 49 ، ح 5869.</w:t>
      </w:r>
    </w:p>
    <w:p w:rsidR="00243845" w:rsidRPr="00B93E6A" w:rsidRDefault="00AE73AA" w:rsidP="00AE73AA">
      <w:pPr>
        <w:pStyle w:val="libFootnote0"/>
        <w:rPr>
          <w:rtl/>
          <w:lang w:bidi="fa-IR"/>
        </w:rPr>
      </w:pPr>
      <w:r>
        <w:rPr>
          <w:rtl/>
        </w:rPr>
        <w:t>(5).</w:t>
      </w:r>
      <w:r w:rsidR="00243845" w:rsidRPr="00B93E6A">
        <w:rPr>
          <w:rtl/>
        </w:rPr>
        <w:t xml:space="preserve"> في </w:t>
      </w:r>
      <w:r w:rsidR="00233CAC" w:rsidRPr="00233CAC">
        <w:rPr>
          <w:rStyle w:val="libFootnoteBoldChar"/>
          <w:rtl/>
        </w:rPr>
        <w:t>الجعفريّات</w:t>
      </w:r>
      <w:r w:rsidR="00243845" w:rsidRPr="00B93E6A">
        <w:rPr>
          <w:rtl/>
        </w:rPr>
        <w:t xml:space="preserve"> : « الثوب » بدل « ثوباً جديداً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من اللباس »</w:t>
      </w:r>
      <w:r w:rsidR="00243845">
        <w:rPr>
          <w:rtl/>
        </w:rPr>
        <w:t>.</w:t>
      </w:r>
      <w:r w:rsidR="00243845" w:rsidRPr="00B93E6A">
        <w:rPr>
          <w:rtl/>
        </w:rPr>
        <w:t xml:space="preserve"> وفي </w:t>
      </w:r>
      <w:r w:rsidR="00243845" w:rsidRPr="00066699">
        <w:rPr>
          <w:rStyle w:val="libFootnoteBoldChar"/>
          <w:rtl/>
        </w:rPr>
        <w:t>الأمالي للصدوق</w:t>
      </w:r>
      <w:r w:rsidR="00243845" w:rsidRPr="00B93E6A">
        <w:rPr>
          <w:rtl/>
        </w:rPr>
        <w:t xml:space="preserve"> : « من الرياش »</w:t>
      </w:r>
      <w:r w:rsidR="00243845">
        <w:rPr>
          <w:rtl/>
        </w:rPr>
        <w:t>.</w:t>
      </w:r>
    </w:p>
    <w:tbl>
      <w:tblPr>
        <w:tblStyle w:val="TableGrid"/>
        <w:bidiVisual/>
        <w:tblW w:w="0" w:type="auto"/>
        <w:tblLook w:val="04A0"/>
      </w:tblPr>
      <w:tblGrid>
        <w:gridCol w:w="4006"/>
        <w:gridCol w:w="4006"/>
      </w:tblGrid>
      <w:tr w:rsidR="00905816" w:rsidTr="00905816">
        <w:tc>
          <w:tcPr>
            <w:tcW w:w="4006" w:type="dxa"/>
          </w:tcPr>
          <w:p w:rsidR="00905816" w:rsidRDefault="00905816" w:rsidP="00AE73AA">
            <w:pPr>
              <w:pStyle w:val="libFootnote0"/>
              <w:rPr>
                <w:rtl/>
              </w:rPr>
            </w:pPr>
            <w:r>
              <w:rPr>
                <w:rtl/>
              </w:rPr>
              <w:t>(7).</w:t>
            </w:r>
            <w:r w:rsidRPr="00B93E6A">
              <w:rPr>
                <w:rtl/>
              </w:rPr>
              <w:t xml:space="preserve"> في </w:t>
            </w:r>
            <w:r w:rsidRPr="00233CAC">
              <w:rPr>
                <w:rStyle w:val="libFootnoteBoldChar"/>
                <w:rtl/>
              </w:rPr>
              <w:t>الجعفريّات</w:t>
            </w:r>
            <w:r w:rsidRPr="00B93E6A">
              <w:rPr>
                <w:rtl/>
              </w:rPr>
              <w:t xml:space="preserve"> : « أبتغي »</w:t>
            </w:r>
            <w:r>
              <w:rPr>
                <w:rtl/>
              </w:rPr>
              <w:t>.</w:t>
            </w:r>
          </w:p>
        </w:tc>
        <w:tc>
          <w:tcPr>
            <w:tcW w:w="4006" w:type="dxa"/>
          </w:tcPr>
          <w:p w:rsidR="00905816" w:rsidRDefault="00905816" w:rsidP="00AE73AA">
            <w:pPr>
              <w:pStyle w:val="libFootnote0"/>
              <w:rPr>
                <w:rtl/>
              </w:rPr>
            </w:pPr>
            <w:r>
              <w:rPr>
                <w:rtl/>
              </w:rPr>
              <w:t>(8).</w:t>
            </w:r>
            <w:r w:rsidRPr="00B93E6A">
              <w:rPr>
                <w:rtl/>
              </w:rPr>
              <w:t xml:space="preserve"> في </w:t>
            </w:r>
            <w:r w:rsidRPr="00066699">
              <w:rPr>
                <w:rStyle w:val="libFootnoteBoldChar"/>
                <w:rtl/>
              </w:rPr>
              <w:t>الأمالي للصدوق</w:t>
            </w:r>
            <w:r w:rsidRPr="00B93E6A">
              <w:rPr>
                <w:rtl/>
              </w:rPr>
              <w:t xml:space="preserve"> : « بمرضاتك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بها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يَا عَلِيُّ ، مَنْ قَالَ ذلِكَ لَمْ يَتَقَمَّصْهُ حَتّى يَغْفِرَ اللهُ </w:t>
      </w:r>
      <w:r w:rsidRPr="007F7D59">
        <w:rPr>
          <w:rStyle w:val="libFootnotenumChar"/>
          <w:rtl/>
        </w:rPr>
        <w:t>(2)</w:t>
      </w:r>
      <w:r w:rsidRPr="00B93E6A">
        <w:rPr>
          <w:rtl/>
          <w:lang w:bidi="fa-IR"/>
        </w:rPr>
        <w:t xml:space="preserve"> لَهُ </w:t>
      </w:r>
      <w:r w:rsidRPr="007F7D59">
        <w:rPr>
          <w:rStyle w:val="libFootnotenumChar"/>
          <w:rtl/>
        </w:rPr>
        <w:t>(3)</w:t>
      </w:r>
      <w:r w:rsidRPr="00B93E6A">
        <w:rPr>
          <w:rtl/>
          <w:lang w:bidi="fa-IR"/>
        </w:rPr>
        <w:t xml:space="preserve"> »</w:t>
      </w:r>
      <w:r>
        <w:rPr>
          <w:rtl/>
          <w:lang w:bidi="fa-IR"/>
        </w:rPr>
        <w:t>.</w:t>
      </w:r>
    </w:p>
    <w:p w:rsidR="00FA0166" w:rsidRDefault="00243845" w:rsidP="00206510">
      <w:pPr>
        <w:pStyle w:val="libNormal"/>
        <w:rPr>
          <w:rtl/>
          <w:lang w:bidi="fa-IR"/>
        </w:rPr>
      </w:pPr>
      <w:r w:rsidRPr="00B93E6A">
        <w:rPr>
          <w:rtl/>
          <w:lang w:bidi="fa-IR"/>
        </w:rPr>
        <w:t xml:space="preserve">وَفِي نُسْخَةٍ أُخْرى </w:t>
      </w:r>
      <w:r w:rsidRPr="007F7D59">
        <w:rPr>
          <w:rStyle w:val="libFootnotenumChar"/>
          <w:rtl/>
        </w:rPr>
        <w:t>(4)</w:t>
      </w:r>
      <w:r w:rsidRPr="00B93E6A">
        <w:rPr>
          <w:rtl/>
          <w:lang w:bidi="fa-IR"/>
        </w:rPr>
        <w:t xml:space="preserve"> : « لَمْ يُصِبْهُ شَيْ‌ءٌ يَكْرَهُهُ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12530 / 3.</w:t>
      </w:r>
      <w:r w:rsidRPr="00B93E6A">
        <w:rPr>
          <w:rtl/>
          <w:lang w:bidi="fa-IR"/>
        </w:rPr>
        <w:t xml:space="preserve"> الْحُسَيْنُ بْنُ مُحَمَّدٍ ، عَنْ مُعَلَّى بْنِ مُحَمَّدٍ ، عَنْ مُحَمَّدِ بْنِ عَلِيٍّ الْهَمْدَانِيِّ ، عَنِ الْحُسَيْنِ </w:t>
      </w:r>
      <w:r w:rsidRPr="007F7D59">
        <w:rPr>
          <w:rStyle w:val="libFootnotenumChar"/>
          <w:rtl/>
        </w:rPr>
        <w:t>(7)</w:t>
      </w:r>
      <w:r w:rsidRPr="00B93E6A">
        <w:rPr>
          <w:rtl/>
          <w:lang w:bidi="fa-IR"/>
        </w:rPr>
        <w:t xml:space="preserve"> بْنِ أَبِي عُثْمَانَ ، عَنْ خَالِدٍ الْجَوَّانِ ، قَالَ :</w:t>
      </w:r>
    </w:p>
    <w:p w:rsidR="00FA0166" w:rsidRDefault="00243845" w:rsidP="00206510">
      <w:pPr>
        <w:pStyle w:val="libNormal"/>
        <w:rPr>
          <w:rtl/>
          <w:lang w:bidi="fa-IR"/>
        </w:rPr>
      </w:pPr>
      <w:r w:rsidRPr="00B93E6A">
        <w:rPr>
          <w:rtl/>
          <w:lang w:bidi="fa-IR"/>
        </w:rPr>
        <w:t xml:space="preserve">سَمِعْتُ أَبَا الْحَسَنِ مُوسى </w:t>
      </w:r>
      <w:r w:rsidRPr="002D5331">
        <w:rPr>
          <w:rStyle w:val="libAlaemChar"/>
          <w:rtl/>
        </w:rPr>
        <w:t>عليه‌السلام</w:t>
      </w:r>
      <w:r w:rsidRPr="00B93E6A">
        <w:rPr>
          <w:rtl/>
          <w:lang w:bidi="fa-IR"/>
        </w:rPr>
        <w:t xml:space="preserve"> يَقُولُ : « قَدْ يَنْبَغِي لِأَحَدِكُمْ</w:t>
      </w:r>
      <w:r>
        <w:rPr>
          <w:rtl/>
          <w:lang w:bidi="fa-IR"/>
        </w:rPr>
        <w:t xml:space="preserve"> </w:t>
      </w:r>
      <w:r w:rsidR="00AE73AA">
        <w:rPr>
          <w:rtl/>
          <w:lang w:bidi="fa-IR"/>
        </w:rPr>
        <w:t>-</w:t>
      </w:r>
      <w:r>
        <w:rPr>
          <w:rtl/>
          <w:lang w:bidi="fa-IR"/>
        </w:rPr>
        <w:t xml:space="preserve"> </w:t>
      </w:r>
      <w:r w:rsidRPr="00B93E6A">
        <w:rPr>
          <w:rtl/>
          <w:lang w:bidi="fa-IR"/>
        </w:rPr>
        <w:t>إِذَا لَبِسَ الثَّوْبَ الْجَدِيدَ</w:t>
      </w:r>
      <w:r>
        <w:rPr>
          <w:rtl/>
          <w:lang w:bidi="fa-IR"/>
        </w:rPr>
        <w:t xml:space="preserve"> </w:t>
      </w:r>
      <w:r w:rsidR="00AE73AA">
        <w:rPr>
          <w:rtl/>
          <w:lang w:bidi="fa-IR"/>
        </w:rPr>
        <w:t>-</w:t>
      </w:r>
      <w:r>
        <w:rPr>
          <w:rtl/>
          <w:lang w:bidi="fa-IR"/>
        </w:rPr>
        <w:t xml:space="preserve"> </w:t>
      </w:r>
      <w:r w:rsidRPr="00B93E6A">
        <w:rPr>
          <w:rtl/>
          <w:lang w:bidi="fa-IR"/>
        </w:rPr>
        <w:t>أَنْ يُمِرَّ يَدَهُ عَلَيْهِ ، وَيَقُولَ : الْحَمْدُ لِلّهِ الَّذِي كَسَانِي مَا أُوَارِي بِهِ عَوْرَتِي ، وَأَتَجَمَّلُ بِهِ فِي النَّاسِ ، وَأَتَزَيَّنُ بِهِ بَيْنَهُمْ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12531 / 4.</w:t>
      </w:r>
      <w:r w:rsidRPr="00B93E6A">
        <w:rPr>
          <w:rtl/>
          <w:lang w:bidi="fa-IR"/>
        </w:rPr>
        <w:t xml:space="preserve"> عَلِيُّ بْنُ مُحَمَّدٍ ، عَنْ صَالِحِ بْنِ أَبِي حَمَّادٍ ، عَنْ غَيْرِ وَاحِدٍ :</w:t>
      </w:r>
    </w:p>
    <w:p w:rsidR="00FA0166" w:rsidRDefault="00243845" w:rsidP="00066699">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قَرَأَ </w:t>
      </w:r>
      <w:r w:rsidR="00066699" w:rsidRPr="00066699">
        <w:rPr>
          <w:rStyle w:val="libAlaemChar"/>
          <w:rFonts w:hint="cs"/>
          <w:rtl/>
        </w:rPr>
        <w:t>(</w:t>
      </w:r>
      <w:r w:rsidRPr="00066699">
        <w:rPr>
          <w:rStyle w:val="libAieChar"/>
          <w:rtl/>
        </w:rPr>
        <w:t xml:space="preserve"> إن</w:t>
      </w:r>
      <w:r w:rsidR="00066699" w:rsidRPr="00066699">
        <w:rPr>
          <w:rStyle w:val="libAieChar"/>
          <w:rFonts w:hint="cs"/>
          <w:rtl/>
        </w:rPr>
        <w:t>َّ</w:t>
      </w:r>
      <w:r w:rsidRPr="00066699">
        <w:rPr>
          <w:rStyle w:val="libAieChar"/>
          <w:rtl/>
        </w:rPr>
        <w:t>ا أ</w:t>
      </w:r>
      <w:r w:rsidR="00066699" w:rsidRPr="00066699">
        <w:rPr>
          <w:rStyle w:val="libAieChar"/>
          <w:rFonts w:hint="cs"/>
          <w:rtl/>
        </w:rPr>
        <w:t>َ</w:t>
      </w:r>
      <w:r w:rsidRPr="00066699">
        <w:rPr>
          <w:rStyle w:val="libAieChar"/>
          <w:rtl/>
        </w:rPr>
        <w:t>ن</w:t>
      </w:r>
      <w:r w:rsidR="00066699" w:rsidRPr="00066699">
        <w:rPr>
          <w:rStyle w:val="libAieChar"/>
          <w:rFonts w:hint="cs"/>
          <w:rtl/>
        </w:rPr>
        <w:t>ْ</w:t>
      </w:r>
      <w:r w:rsidRPr="00066699">
        <w:rPr>
          <w:rStyle w:val="libAieChar"/>
          <w:rtl/>
        </w:rPr>
        <w:t>ز</w:t>
      </w:r>
      <w:r w:rsidR="00066699" w:rsidRPr="00066699">
        <w:rPr>
          <w:rStyle w:val="libAieChar"/>
          <w:rFonts w:hint="cs"/>
          <w:rtl/>
        </w:rPr>
        <w:t>َ</w:t>
      </w:r>
      <w:r w:rsidRPr="00066699">
        <w:rPr>
          <w:rStyle w:val="libAieChar"/>
          <w:rtl/>
        </w:rPr>
        <w:t>ل</w:t>
      </w:r>
      <w:r w:rsidR="00066699" w:rsidRPr="00066699">
        <w:rPr>
          <w:rStyle w:val="libAieChar"/>
          <w:rFonts w:hint="cs"/>
          <w:rtl/>
        </w:rPr>
        <w:t>ْ</w:t>
      </w:r>
      <w:r w:rsidRPr="00066699">
        <w:rPr>
          <w:rStyle w:val="libAieChar"/>
          <w:rtl/>
        </w:rPr>
        <w:t>ن</w:t>
      </w:r>
      <w:r w:rsidR="00066699" w:rsidRPr="00066699">
        <w:rPr>
          <w:rStyle w:val="libAieChar"/>
          <w:rFonts w:hint="cs"/>
          <w:rtl/>
        </w:rPr>
        <w:t>َ</w:t>
      </w:r>
      <w:r w:rsidRPr="00066699">
        <w:rPr>
          <w:rStyle w:val="libAieChar"/>
          <w:rtl/>
        </w:rPr>
        <w:t>اه</w:t>
      </w:r>
      <w:r w:rsidR="00066699" w:rsidRPr="00066699">
        <w:rPr>
          <w:rStyle w:val="libAieChar"/>
          <w:rFonts w:hint="cs"/>
          <w:rtl/>
        </w:rPr>
        <w:t>ُ</w:t>
      </w:r>
      <w:r w:rsidRPr="00066699">
        <w:rPr>
          <w:rStyle w:val="libAieChar"/>
          <w:rtl/>
        </w:rPr>
        <w:t xml:space="preserve"> </w:t>
      </w:r>
      <w:r w:rsidR="00066699" w:rsidRPr="00066699">
        <w:rPr>
          <w:rStyle w:val="libAlaemChar"/>
          <w:rFonts w:hint="cs"/>
          <w:rtl/>
        </w:rPr>
        <w:t>)</w:t>
      </w:r>
      <w:r w:rsidRPr="00B93E6A">
        <w:rPr>
          <w:rtl/>
          <w:lang w:bidi="fa-IR"/>
        </w:rPr>
        <w:t xml:space="preserve"> ثِنْتَيْنِ </w:t>
      </w:r>
      <w:r w:rsidRPr="007F7D59">
        <w:rPr>
          <w:rStyle w:val="libFootnotenumChar"/>
          <w:rtl/>
        </w:rPr>
        <w:t>(9)</w:t>
      </w:r>
      <w:r w:rsidRPr="00B93E6A">
        <w:rPr>
          <w:rtl/>
          <w:lang w:bidi="fa-IR"/>
        </w:rPr>
        <w:t xml:space="preserve"> وَثَلَاثِينَ مَرَّةً فِي إِنَاءٍ جَدِيدٍ ، وَرَشَّ بِهِ </w:t>
      </w:r>
      <w:r w:rsidRPr="007F7D59">
        <w:rPr>
          <w:rStyle w:val="libFootnotenumChar"/>
          <w:rtl/>
        </w:rPr>
        <w:t>(10)</w:t>
      </w:r>
      <w:r w:rsidRPr="00B93E6A">
        <w:rPr>
          <w:rtl/>
          <w:lang w:bidi="fa-IR"/>
        </w:rPr>
        <w:t xml:space="preserve"> ثَوْبَهُ الْجَدِيدَ إِذَا لَبِسَهُ ، لَمْ يَزَلْ يَأْكُلُ فِي سَعَةٍ مَا بَقِيَ مِنْهُ سِلْكٌ </w:t>
      </w:r>
      <w:r w:rsidRPr="007F7D59">
        <w:rPr>
          <w:rStyle w:val="libFootnotenumChar"/>
          <w:rtl/>
        </w:rPr>
        <w:t>(11)</w:t>
      </w:r>
      <w:r w:rsidRPr="00B93E6A">
        <w:rPr>
          <w:rtl/>
          <w:lang w:bidi="fa-IR"/>
        </w:rPr>
        <w:t xml:space="preserve"> »</w:t>
      </w:r>
      <w:r>
        <w:rPr>
          <w:rtl/>
          <w:lang w:bidi="fa-IR"/>
        </w:rPr>
        <w:t>.</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وحاشية « جت » </w:t>
      </w:r>
      <w:r w:rsidR="00243845" w:rsidRPr="00DC50BB">
        <w:rPr>
          <w:rStyle w:val="libFootnoteBoldChar"/>
          <w:rtl/>
        </w:rPr>
        <w:t>والوسائل</w:t>
      </w:r>
      <w:r w:rsidR="00243845" w:rsidRPr="00B93E6A">
        <w:rPr>
          <w:rtl/>
        </w:rPr>
        <w:t xml:space="preserve"> : « وقال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جد » </w:t>
      </w:r>
      <w:r w:rsidR="00243845" w:rsidRPr="00DC50BB">
        <w:rPr>
          <w:rStyle w:val="libFootnoteBoldChar"/>
          <w:rtl/>
        </w:rPr>
        <w:t>والوسائل</w:t>
      </w:r>
      <w:r w:rsidR="00243845" w:rsidRPr="00066699">
        <w:rPr>
          <w:rtl/>
        </w:rPr>
        <w:t xml:space="preserve"> و</w:t>
      </w:r>
      <w:r w:rsidR="00243845" w:rsidRPr="00066699">
        <w:rPr>
          <w:rStyle w:val="libFootnoteBoldChar"/>
          <w:rtl/>
        </w:rPr>
        <w:t>الأمالي للصدوق</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الله »</w:t>
      </w:r>
      <w:r w:rsidR="00243845">
        <w:rPr>
          <w:rtl/>
        </w:rPr>
        <w:t>.</w:t>
      </w:r>
    </w:p>
    <w:tbl>
      <w:tblPr>
        <w:tblStyle w:val="TableGrid"/>
        <w:bidiVisual/>
        <w:tblW w:w="0" w:type="auto"/>
        <w:tblLook w:val="04A0"/>
      </w:tblPr>
      <w:tblGrid>
        <w:gridCol w:w="4006"/>
        <w:gridCol w:w="4006"/>
      </w:tblGrid>
      <w:tr w:rsidR="00066699" w:rsidTr="00066699">
        <w:tc>
          <w:tcPr>
            <w:tcW w:w="4006" w:type="dxa"/>
          </w:tcPr>
          <w:p w:rsidR="00066699" w:rsidRDefault="00066699" w:rsidP="00AE73AA">
            <w:pPr>
              <w:pStyle w:val="libFootnote0"/>
              <w:rPr>
                <w:rtl/>
              </w:rPr>
            </w:pPr>
            <w:r>
              <w:rPr>
                <w:rtl/>
              </w:rPr>
              <w:t>(3).</w:t>
            </w:r>
            <w:r w:rsidRPr="00B93E6A">
              <w:rPr>
                <w:rtl/>
              </w:rPr>
              <w:t xml:space="preserve"> في « بن » :</w:t>
            </w:r>
            <w:r>
              <w:rPr>
                <w:rtl/>
              </w:rPr>
              <w:t xml:space="preserve"> - </w:t>
            </w:r>
            <w:r w:rsidRPr="00B93E6A">
              <w:rPr>
                <w:rtl/>
              </w:rPr>
              <w:t>« له »</w:t>
            </w:r>
            <w:r>
              <w:rPr>
                <w:rtl/>
              </w:rPr>
              <w:t>.</w:t>
            </w:r>
          </w:p>
        </w:tc>
        <w:tc>
          <w:tcPr>
            <w:tcW w:w="4006" w:type="dxa"/>
          </w:tcPr>
          <w:p w:rsidR="00066699" w:rsidRDefault="00066699" w:rsidP="00AE73AA">
            <w:pPr>
              <w:pStyle w:val="libFootnote0"/>
              <w:rPr>
                <w:rtl/>
              </w:rPr>
            </w:pPr>
            <w:r>
              <w:rPr>
                <w:rtl/>
              </w:rPr>
              <w:t>(4). في «م»:«في نسخة» بدل «وفي نسخة ا</w:t>
            </w:r>
            <w:r>
              <w:rPr>
                <w:rFonts w:hint="cs"/>
                <w:rtl/>
              </w:rPr>
              <w:t>ُ</w:t>
            </w:r>
            <w:r>
              <w:rPr>
                <w:rtl/>
              </w:rPr>
              <w:t>خرى</w:t>
            </w:r>
            <w:r w:rsidRPr="00B93E6A">
              <w:rPr>
                <w:rtl/>
              </w:rPr>
              <w:t>»</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جد » :</w:t>
      </w:r>
      <w:r w:rsidR="00243845">
        <w:rPr>
          <w:rtl/>
        </w:rPr>
        <w:t xml:space="preserve"> </w:t>
      </w:r>
      <w:r>
        <w:rPr>
          <w:rtl/>
        </w:rPr>
        <w:t>-</w:t>
      </w:r>
      <w:r w:rsidR="00243845">
        <w:rPr>
          <w:rtl/>
        </w:rPr>
        <w:t xml:space="preserve"> </w:t>
      </w:r>
      <w:r w:rsidR="00243845" w:rsidRPr="00B93E6A">
        <w:rPr>
          <w:rtl/>
        </w:rPr>
        <w:t>« وفي نسخة ا</w:t>
      </w:r>
      <w:r w:rsidR="00066699">
        <w:rPr>
          <w:rFonts w:hint="cs"/>
          <w:rtl/>
        </w:rPr>
        <w:t>ُ</w:t>
      </w:r>
      <w:r w:rsidR="00243845" w:rsidRPr="00B93E6A">
        <w:rPr>
          <w:rtl/>
        </w:rPr>
        <w:t>خرى : لم يصبه شي‌ء يكرهه »</w:t>
      </w:r>
      <w:r w:rsidR="00243845">
        <w:rPr>
          <w:rtl/>
        </w:rPr>
        <w:t>.</w:t>
      </w:r>
      <w:r w:rsidR="00243845" w:rsidRPr="00B93E6A">
        <w:rPr>
          <w:rtl/>
        </w:rPr>
        <w:t xml:space="preserve"> وفي حاشية « جد » : « لم يصبه شي‌ء يكرهه » بدل « لم يتقمّصه حتّى يغفر الله له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066699">
        <w:rPr>
          <w:rStyle w:val="libFootnoteBoldChar"/>
          <w:rtl/>
        </w:rPr>
        <w:t>الأمالي للصدوق</w:t>
      </w:r>
      <w:r w:rsidR="00243845" w:rsidRPr="00B93E6A">
        <w:rPr>
          <w:rtl/>
        </w:rPr>
        <w:t xml:space="preserve"> ، ص 266 ، المجلس 45 ، ح 8 ، بسنده عن عليّ بن إبراهيم ، عن أبيه ، عن الحسين بن يزيد النوفلي ، عن إسماعيل بن مسلم السكوني ،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الجعفريّات</w:t>
      </w:r>
      <w:r w:rsidR="00243845" w:rsidRPr="00B93E6A">
        <w:rPr>
          <w:rtl/>
        </w:rPr>
        <w:t xml:space="preserve"> ، ص 224 ، بسند آخر عن جعفر بن محمّد ، عن آبائه ، عن عليّ </w:t>
      </w:r>
      <w:r w:rsidRPr="00AE73AA">
        <w:rPr>
          <w:rStyle w:val="libFootnoteAlaemChar"/>
          <w:rtl/>
        </w:rPr>
        <w:t>عليهم‌السلام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395 ، وفيهما إلى قوله : « وأعمر فيها مساجدك » </w:t>
      </w:r>
      <w:r w:rsidR="00066699">
        <w:rPr>
          <w:rFonts w:hint="cs"/>
          <w:rtl/>
        </w:rPr>
        <w:t>.</w:t>
      </w:r>
      <w:r w:rsidR="00325763" w:rsidRPr="00325763">
        <w:rPr>
          <w:rStyle w:val="libFootnoteBoldChar"/>
          <w:rtl/>
        </w:rPr>
        <w:t>الوافي</w:t>
      </w:r>
      <w:r w:rsidR="00243845" w:rsidRPr="00B93E6A">
        <w:rPr>
          <w:rtl/>
        </w:rPr>
        <w:t xml:space="preserve"> ، ج 20 ، ص 739 ، ح 20382 </w:t>
      </w:r>
      <w:r w:rsidR="00243845">
        <w:rPr>
          <w:rtl/>
        </w:rPr>
        <w:t>و 2</w:t>
      </w:r>
      <w:r w:rsidR="00243845" w:rsidRPr="00B93E6A">
        <w:rPr>
          <w:rtl/>
        </w:rPr>
        <w:t xml:space="preserve">0383 ؛ </w:t>
      </w:r>
      <w:r w:rsidR="00243845" w:rsidRPr="00325763">
        <w:rPr>
          <w:rStyle w:val="libFootnoteBoldChar"/>
          <w:rtl/>
        </w:rPr>
        <w:t>الوسائل</w:t>
      </w:r>
      <w:r w:rsidR="00243845" w:rsidRPr="00B93E6A">
        <w:rPr>
          <w:rtl/>
        </w:rPr>
        <w:t xml:space="preserve"> ، ج 5 ، ص 49 ، ح 5870.</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066699">
        <w:rPr>
          <w:rtl/>
        </w:rPr>
        <w:t>الوافي</w:t>
      </w:r>
      <w:r w:rsidR="00243845" w:rsidRPr="00B93E6A">
        <w:rPr>
          <w:rtl/>
        </w:rPr>
        <w:t xml:space="preserve"> عن بعض النسخ : « الحسن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740 ، ح 20381 ؛ </w:t>
      </w:r>
      <w:r w:rsidR="00243845" w:rsidRPr="00325763">
        <w:rPr>
          <w:rStyle w:val="libFootnoteBoldChar"/>
          <w:rtl/>
        </w:rPr>
        <w:t>الوسائل</w:t>
      </w:r>
      <w:r w:rsidR="00243845" w:rsidRPr="00B93E6A">
        <w:rPr>
          <w:rtl/>
        </w:rPr>
        <w:t xml:space="preserve"> ، ج 5 ، ص 50 ، ح 5871.</w:t>
      </w:r>
    </w:p>
    <w:tbl>
      <w:tblPr>
        <w:tblStyle w:val="TableGrid"/>
        <w:bidiVisual/>
        <w:tblW w:w="0" w:type="auto"/>
        <w:tblLook w:val="04A0"/>
      </w:tblPr>
      <w:tblGrid>
        <w:gridCol w:w="4006"/>
        <w:gridCol w:w="4006"/>
      </w:tblGrid>
      <w:tr w:rsidR="00066699" w:rsidTr="00066699">
        <w:tc>
          <w:tcPr>
            <w:tcW w:w="4006" w:type="dxa"/>
          </w:tcPr>
          <w:p w:rsidR="00066699" w:rsidRDefault="00066699" w:rsidP="00AE73AA">
            <w:pPr>
              <w:pStyle w:val="libFootnote0"/>
              <w:rPr>
                <w:rtl/>
              </w:rPr>
            </w:pPr>
            <w:r>
              <w:rPr>
                <w:rtl/>
              </w:rPr>
              <w:t>(9).</w:t>
            </w:r>
            <w:r w:rsidRPr="00B93E6A">
              <w:rPr>
                <w:rtl/>
              </w:rPr>
              <w:t xml:space="preserve"> في « بح ، بف ، جت » : « اثنين »</w:t>
            </w:r>
            <w:r>
              <w:rPr>
                <w:rtl/>
              </w:rPr>
              <w:t>.</w:t>
            </w:r>
          </w:p>
        </w:tc>
        <w:tc>
          <w:tcPr>
            <w:tcW w:w="4006" w:type="dxa"/>
          </w:tcPr>
          <w:p w:rsidR="00066699" w:rsidRDefault="00066699" w:rsidP="00AE73AA">
            <w:pPr>
              <w:pStyle w:val="libFootnote0"/>
              <w:rPr>
                <w:rtl/>
              </w:rPr>
            </w:pPr>
            <w:r>
              <w:rPr>
                <w:rtl/>
              </w:rPr>
              <w:t>(10). في «م،ن،بن،جت،جد»</w:t>
            </w:r>
            <w:r w:rsidRPr="00DC50BB">
              <w:rPr>
                <w:rStyle w:val="libFootnoteBoldChar"/>
                <w:rtl/>
              </w:rPr>
              <w:t>والوسائل</w:t>
            </w:r>
            <w:r w:rsidRPr="00B93E6A">
              <w:rPr>
                <w:rtl/>
              </w:rPr>
              <w:t xml:space="preserve"> :</w:t>
            </w:r>
            <w:r>
              <w:rPr>
                <w:rtl/>
              </w:rPr>
              <w:t xml:space="preserve"> - </w:t>
            </w:r>
            <w:r w:rsidRPr="00B93E6A">
              <w:rPr>
                <w:rtl/>
              </w:rPr>
              <w:t>« به »</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بن » :</w:t>
      </w:r>
      <w:r w:rsidR="00243845">
        <w:rPr>
          <w:rtl/>
        </w:rPr>
        <w:t xml:space="preserve"> </w:t>
      </w:r>
      <w:r>
        <w:rPr>
          <w:rtl/>
        </w:rPr>
        <w:t>-</w:t>
      </w:r>
      <w:r w:rsidR="00243845">
        <w:rPr>
          <w:rtl/>
        </w:rPr>
        <w:t xml:space="preserve"> </w:t>
      </w:r>
      <w:r w:rsidR="00243845" w:rsidRPr="00B93E6A">
        <w:rPr>
          <w:rtl/>
        </w:rPr>
        <w:t>« منه سلك »</w:t>
      </w:r>
      <w:r w:rsidR="00243845">
        <w:rPr>
          <w:rtl/>
        </w:rPr>
        <w:t>.</w:t>
      </w:r>
      <w:r w:rsidR="00243845" w:rsidRPr="00B93E6A">
        <w:rPr>
          <w:rtl/>
        </w:rPr>
        <w:t xml:space="preserve"> والسلك : الخيوط التي يخاط بها الثياب ، وهو جمع السَّلْكَة. </w:t>
      </w:r>
      <w:r w:rsidR="009917A2" w:rsidRPr="009917A2">
        <w:rPr>
          <w:rStyle w:val="libFootnoteBoldChar"/>
          <w:rtl/>
        </w:rPr>
        <w:t>لسان العرب</w:t>
      </w:r>
      <w:r w:rsidR="00243845" w:rsidRPr="00B93E6A">
        <w:rPr>
          <w:rtl/>
        </w:rPr>
        <w:t xml:space="preserve"> ، ج 10 ، ص 443 ( سلك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740 ، ح 20385 ؛ </w:t>
      </w:r>
      <w:r w:rsidR="00243845" w:rsidRPr="00325763">
        <w:rPr>
          <w:rStyle w:val="libFootnoteBoldChar"/>
          <w:rtl/>
        </w:rPr>
        <w:t>الوسائل</w:t>
      </w:r>
      <w:r w:rsidR="00243845" w:rsidRPr="00B93E6A">
        <w:rPr>
          <w:rtl/>
        </w:rPr>
        <w:t xml:space="preserve"> ، ج 5 ، ص 47 ، ح 5865.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12532 / 5.</w:t>
      </w:r>
      <w:r w:rsidRPr="00B93E6A">
        <w:rPr>
          <w:rtl/>
          <w:lang w:bidi="fa-IR"/>
        </w:rPr>
        <w:t xml:space="preserve"> مُحَمَّدُ بْنُ يَحْيى ، عَنْ أَحْمَدَ بْنِ مُحَمَّدٍ ، عَنِ الْقَاسِمِ بْنِ يَحْيى ، عَنْ جَدِّهِ الْحَسَنِ بْنِ رَاشِدٍ ، عَنْ مُحَمَّدِ بْنِ مُسْلِمٍ :</w:t>
      </w:r>
    </w:p>
    <w:p w:rsidR="00FA0166" w:rsidRDefault="00243845" w:rsidP="00066699">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إِذَا كَسَا اللهُ تَعَالَى الْمُؤْمِنَ ثَوْباً جَدِيداً ، فَلْيَتَوَضَّأْ ، وَلْيُصَلِّ رَكْعَتَيْنِ يَقْرَأُ فِيهِمَا أُمَّ الْكِتَابِ ، وَآيَةَ الْكُرْسِيِّ ، </w:t>
      </w:r>
      <w:r>
        <w:rPr>
          <w:rtl/>
          <w:lang w:bidi="fa-IR"/>
        </w:rPr>
        <w:t>و</w:t>
      </w:r>
      <w:r w:rsidR="00066699">
        <w:rPr>
          <w:rFonts w:hint="cs"/>
          <w:rtl/>
          <w:lang w:bidi="fa-IR"/>
        </w:rPr>
        <w:t>َ</w:t>
      </w:r>
      <w:r>
        <w:rPr>
          <w:rtl/>
          <w:lang w:bidi="fa-IR"/>
        </w:rPr>
        <w:t xml:space="preserve"> </w:t>
      </w:r>
      <w:r w:rsidR="00066699" w:rsidRPr="00066699">
        <w:rPr>
          <w:rStyle w:val="libAlaemChar"/>
          <w:rFonts w:hint="cs"/>
          <w:rtl/>
        </w:rPr>
        <w:t>(</w:t>
      </w:r>
      <w:r w:rsidRPr="00066699">
        <w:rPr>
          <w:rStyle w:val="libAieChar"/>
          <w:rtl/>
        </w:rPr>
        <w:t xml:space="preserve"> ق</w:t>
      </w:r>
      <w:r w:rsidR="00066699">
        <w:rPr>
          <w:rStyle w:val="libAieChar"/>
          <w:rFonts w:hint="cs"/>
          <w:rtl/>
        </w:rPr>
        <w:t>ُ</w:t>
      </w:r>
      <w:r w:rsidRPr="00066699">
        <w:rPr>
          <w:rStyle w:val="libAieChar"/>
          <w:rtl/>
        </w:rPr>
        <w:t>ل</w:t>
      </w:r>
      <w:r w:rsidR="00066699">
        <w:rPr>
          <w:rStyle w:val="libAieChar"/>
          <w:rFonts w:hint="cs"/>
          <w:rtl/>
        </w:rPr>
        <w:t>ْ</w:t>
      </w:r>
      <w:r w:rsidRPr="00066699">
        <w:rPr>
          <w:rStyle w:val="libAieChar"/>
          <w:rtl/>
        </w:rPr>
        <w:t xml:space="preserve"> ه</w:t>
      </w:r>
      <w:r w:rsidR="00066699">
        <w:rPr>
          <w:rStyle w:val="libAieChar"/>
          <w:rFonts w:hint="cs"/>
          <w:rtl/>
        </w:rPr>
        <w:t>ُ</w:t>
      </w:r>
      <w:r w:rsidRPr="00066699">
        <w:rPr>
          <w:rStyle w:val="libAieChar"/>
          <w:rtl/>
        </w:rPr>
        <w:t>و</w:t>
      </w:r>
      <w:r w:rsidR="00066699">
        <w:rPr>
          <w:rStyle w:val="libAieChar"/>
          <w:rFonts w:hint="cs"/>
          <w:rtl/>
        </w:rPr>
        <w:t>َ</w:t>
      </w:r>
      <w:r w:rsidRPr="00066699">
        <w:rPr>
          <w:rStyle w:val="libAieChar"/>
          <w:rtl/>
        </w:rPr>
        <w:t xml:space="preserve"> الله</w:t>
      </w:r>
      <w:r w:rsidR="00066699">
        <w:rPr>
          <w:rStyle w:val="libAieChar"/>
          <w:rFonts w:hint="cs"/>
          <w:rtl/>
        </w:rPr>
        <w:t>ُ</w:t>
      </w:r>
      <w:r w:rsidRPr="00066699">
        <w:rPr>
          <w:rStyle w:val="libAieChar"/>
          <w:rtl/>
        </w:rPr>
        <w:t xml:space="preserve"> أ</w:t>
      </w:r>
      <w:r w:rsidR="00066699">
        <w:rPr>
          <w:rStyle w:val="libAieChar"/>
          <w:rFonts w:hint="cs"/>
          <w:rtl/>
        </w:rPr>
        <w:t>َ</w:t>
      </w:r>
      <w:r w:rsidRPr="00066699">
        <w:rPr>
          <w:rStyle w:val="libAieChar"/>
          <w:rtl/>
        </w:rPr>
        <w:t>ح</w:t>
      </w:r>
      <w:r w:rsidR="00066699">
        <w:rPr>
          <w:rStyle w:val="libAieChar"/>
          <w:rFonts w:hint="cs"/>
          <w:rtl/>
        </w:rPr>
        <w:t>َ</w:t>
      </w:r>
      <w:r w:rsidRPr="00066699">
        <w:rPr>
          <w:rStyle w:val="libAieChar"/>
          <w:rtl/>
        </w:rPr>
        <w:t>د</w:t>
      </w:r>
      <w:r w:rsidR="00066699">
        <w:rPr>
          <w:rStyle w:val="libAieChar"/>
          <w:rFonts w:hint="cs"/>
          <w:rtl/>
        </w:rPr>
        <w:t>ُ</w:t>
      </w:r>
      <w:r w:rsidRPr="00066699">
        <w:rPr>
          <w:rStyle w:val="libAieChar"/>
          <w:rtl/>
        </w:rPr>
        <w:t xml:space="preserve"> </w:t>
      </w:r>
      <w:r w:rsidR="00066699" w:rsidRPr="00066699">
        <w:rPr>
          <w:rStyle w:val="libAlaemChar"/>
          <w:rFonts w:hint="cs"/>
          <w:rtl/>
        </w:rPr>
        <w:t>)</w:t>
      </w:r>
      <w:r w:rsidRPr="00066699">
        <w:rPr>
          <w:rtl/>
        </w:rPr>
        <w:t xml:space="preserve"> و </w:t>
      </w:r>
      <w:r w:rsidR="00066699" w:rsidRPr="00066699">
        <w:rPr>
          <w:rStyle w:val="libAlaemChar"/>
          <w:rFonts w:hint="cs"/>
          <w:rtl/>
        </w:rPr>
        <w:t>(</w:t>
      </w:r>
      <w:r w:rsidRPr="00066699">
        <w:rPr>
          <w:rStyle w:val="libAieChar"/>
          <w:rtl/>
        </w:rPr>
        <w:t xml:space="preserve"> إ</w:t>
      </w:r>
      <w:r w:rsidR="00066699">
        <w:rPr>
          <w:rStyle w:val="libAieChar"/>
          <w:rFonts w:hint="cs"/>
          <w:rtl/>
        </w:rPr>
        <w:t>ِ</w:t>
      </w:r>
      <w:r w:rsidRPr="00066699">
        <w:rPr>
          <w:rStyle w:val="libAieChar"/>
          <w:rtl/>
        </w:rPr>
        <w:t>ن</w:t>
      </w:r>
      <w:r w:rsidR="00066699">
        <w:rPr>
          <w:rStyle w:val="libAieChar"/>
          <w:rFonts w:hint="cs"/>
          <w:rtl/>
        </w:rPr>
        <w:t>َّ</w:t>
      </w:r>
      <w:r w:rsidRPr="00066699">
        <w:rPr>
          <w:rStyle w:val="libAieChar"/>
          <w:rtl/>
        </w:rPr>
        <w:t>ا أ</w:t>
      </w:r>
      <w:r w:rsidR="00066699">
        <w:rPr>
          <w:rStyle w:val="libAieChar"/>
          <w:rFonts w:hint="cs"/>
          <w:rtl/>
        </w:rPr>
        <w:t>َ</w:t>
      </w:r>
      <w:r w:rsidRPr="00066699">
        <w:rPr>
          <w:rStyle w:val="libAieChar"/>
          <w:rtl/>
        </w:rPr>
        <w:t>ن</w:t>
      </w:r>
      <w:r w:rsidR="00066699">
        <w:rPr>
          <w:rStyle w:val="libAieChar"/>
          <w:rFonts w:hint="cs"/>
          <w:rtl/>
        </w:rPr>
        <w:t>ْ</w:t>
      </w:r>
      <w:r w:rsidRPr="00066699">
        <w:rPr>
          <w:rStyle w:val="libAieChar"/>
          <w:rtl/>
        </w:rPr>
        <w:t>ز</w:t>
      </w:r>
      <w:r w:rsidR="00066699">
        <w:rPr>
          <w:rStyle w:val="libAieChar"/>
          <w:rFonts w:hint="cs"/>
          <w:rtl/>
        </w:rPr>
        <w:t>َ</w:t>
      </w:r>
      <w:r w:rsidRPr="00066699">
        <w:rPr>
          <w:rStyle w:val="libAieChar"/>
          <w:rtl/>
        </w:rPr>
        <w:t>ل</w:t>
      </w:r>
      <w:r w:rsidR="00066699">
        <w:rPr>
          <w:rStyle w:val="libAieChar"/>
          <w:rFonts w:hint="cs"/>
          <w:rtl/>
        </w:rPr>
        <w:t>ْ</w:t>
      </w:r>
      <w:r w:rsidRPr="00066699">
        <w:rPr>
          <w:rStyle w:val="libAieChar"/>
          <w:rtl/>
        </w:rPr>
        <w:t>ن</w:t>
      </w:r>
      <w:r w:rsidR="00066699">
        <w:rPr>
          <w:rStyle w:val="libAieChar"/>
          <w:rFonts w:hint="cs"/>
          <w:rtl/>
        </w:rPr>
        <w:t>َ</w:t>
      </w:r>
      <w:r w:rsidRPr="00066699">
        <w:rPr>
          <w:rStyle w:val="libAieChar"/>
          <w:rtl/>
        </w:rPr>
        <w:t>اه</w:t>
      </w:r>
      <w:r w:rsidR="00066699">
        <w:rPr>
          <w:rStyle w:val="libAieChar"/>
          <w:rFonts w:hint="cs"/>
          <w:rtl/>
        </w:rPr>
        <w:t>ُ</w:t>
      </w:r>
      <w:r w:rsidRPr="00066699">
        <w:rPr>
          <w:rStyle w:val="libAieChar"/>
          <w:rtl/>
        </w:rPr>
        <w:t xml:space="preserve"> ف</w:t>
      </w:r>
      <w:r w:rsidR="00066699">
        <w:rPr>
          <w:rStyle w:val="libAieChar"/>
          <w:rFonts w:hint="cs"/>
          <w:rtl/>
        </w:rPr>
        <w:t>ِ</w:t>
      </w:r>
      <w:r w:rsidRPr="00066699">
        <w:rPr>
          <w:rStyle w:val="libAieChar"/>
          <w:rtl/>
        </w:rPr>
        <w:t>ى ل</w:t>
      </w:r>
      <w:r w:rsidR="00066699">
        <w:rPr>
          <w:rStyle w:val="libAieChar"/>
          <w:rFonts w:hint="cs"/>
          <w:rtl/>
        </w:rPr>
        <w:t>َ</w:t>
      </w:r>
      <w:r w:rsidRPr="00066699">
        <w:rPr>
          <w:rStyle w:val="libAieChar"/>
          <w:rtl/>
        </w:rPr>
        <w:t>ي</w:t>
      </w:r>
      <w:r w:rsidR="00066699">
        <w:rPr>
          <w:rStyle w:val="libAieChar"/>
          <w:rFonts w:hint="cs"/>
          <w:rtl/>
        </w:rPr>
        <w:t>ْ</w:t>
      </w:r>
      <w:r w:rsidRPr="00066699">
        <w:rPr>
          <w:rStyle w:val="libAieChar"/>
          <w:rtl/>
        </w:rPr>
        <w:t>ل</w:t>
      </w:r>
      <w:r w:rsidR="00066699">
        <w:rPr>
          <w:rStyle w:val="libAieChar"/>
          <w:rFonts w:hint="cs"/>
          <w:rtl/>
        </w:rPr>
        <w:t>َ</w:t>
      </w:r>
      <w:r w:rsidRPr="00066699">
        <w:rPr>
          <w:rStyle w:val="libAieChar"/>
          <w:rtl/>
        </w:rPr>
        <w:t>ة</w:t>
      </w:r>
      <w:r w:rsidR="00066699">
        <w:rPr>
          <w:rStyle w:val="libAieChar"/>
          <w:rFonts w:hint="cs"/>
          <w:rtl/>
        </w:rPr>
        <w:t>ِ</w:t>
      </w:r>
      <w:r w:rsidRPr="00066699">
        <w:rPr>
          <w:rStyle w:val="libAieChar"/>
          <w:rtl/>
        </w:rPr>
        <w:t xml:space="preserve"> ال</w:t>
      </w:r>
      <w:r w:rsidR="00066699">
        <w:rPr>
          <w:rStyle w:val="libAieChar"/>
          <w:rFonts w:hint="cs"/>
          <w:rtl/>
        </w:rPr>
        <w:t>ْ</w:t>
      </w:r>
      <w:r w:rsidRPr="00066699">
        <w:rPr>
          <w:rStyle w:val="libAieChar"/>
          <w:rtl/>
        </w:rPr>
        <w:t>ق</w:t>
      </w:r>
      <w:r w:rsidR="00066699">
        <w:rPr>
          <w:rStyle w:val="libAieChar"/>
          <w:rFonts w:hint="cs"/>
          <w:rtl/>
        </w:rPr>
        <w:t>َ</w:t>
      </w:r>
      <w:r w:rsidRPr="00066699">
        <w:rPr>
          <w:rStyle w:val="libAieChar"/>
          <w:rtl/>
        </w:rPr>
        <w:t>د</w:t>
      </w:r>
      <w:r w:rsidR="00066699">
        <w:rPr>
          <w:rStyle w:val="libAieChar"/>
          <w:rFonts w:hint="cs"/>
          <w:rtl/>
        </w:rPr>
        <w:t>َ</w:t>
      </w:r>
      <w:r w:rsidRPr="00066699">
        <w:rPr>
          <w:rStyle w:val="libAieChar"/>
          <w:rtl/>
        </w:rPr>
        <w:t>ر</w:t>
      </w:r>
      <w:r w:rsidR="00066699">
        <w:rPr>
          <w:rStyle w:val="libAieChar"/>
          <w:rFonts w:hint="cs"/>
          <w:rtl/>
        </w:rPr>
        <w:t>ِ</w:t>
      </w:r>
      <w:r w:rsidRPr="00066699">
        <w:rPr>
          <w:rStyle w:val="libAieChar"/>
          <w:rtl/>
        </w:rPr>
        <w:t xml:space="preserve"> </w:t>
      </w:r>
      <w:r w:rsidR="00066699" w:rsidRPr="00066699">
        <w:rPr>
          <w:rStyle w:val="libAlaemChar"/>
          <w:rFonts w:hint="cs"/>
          <w:rtl/>
        </w:rPr>
        <w:t>)</w:t>
      </w:r>
      <w:r w:rsidRPr="00B93E6A">
        <w:rPr>
          <w:rtl/>
          <w:lang w:bidi="fa-IR"/>
        </w:rPr>
        <w:t xml:space="preserve"> </w:t>
      </w:r>
      <w:r w:rsidRPr="007F7D59">
        <w:rPr>
          <w:rStyle w:val="libFootnotenumChar"/>
          <w:rtl/>
        </w:rPr>
        <w:t>(1)</w:t>
      </w:r>
      <w:r w:rsidRPr="00B93E6A">
        <w:rPr>
          <w:rtl/>
          <w:lang w:bidi="fa-IR"/>
        </w:rPr>
        <w:t xml:space="preserve"> ثُمَّ لْيَحْمَدِ اللهَ </w:t>
      </w:r>
      <w:r w:rsidRPr="007F7D59">
        <w:rPr>
          <w:rStyle w:val="libFootnotenumChar"/>
          <w:rtl/>
        </w:rPr>
        <w:t>(2)</w:t>
      </w:r>
      <w:r w:rsidRPr="00B93E6A">
        <w:rPr>
          <w:rtl/>
          <w:lang w:bidi="fa-IR"/>
        </w:rPr>
        <w:t xml:space="preserve"> الَّذِي سَتَرَ عَوْرَتَهُ وَزَيَّنَهُ فِي النَّاسِ ، وَلْيُكْثِرْ مِنْ قَوْلِ : لَاحَوْلَ وَلَا قُوَّة</w:t>
      </w:r>
      <w:r w:rsidR="00066699">
        <w:rPr>
          <w:rtl/>
          <w:lang w:bidi="fa-IR"/>
        </w:rPr>
        <w:t>َ إِل</w:t>
      </w:r>
      <w:r w:rsidR="00066699">
        <w:rPr>
          <w:rFonts w:hint="cs"/>
          <w:rtl/>
          <w:lang w:bidi="fa-IR"/>
        </w:rPr>
        <w:t>َّ</w:t>
      </w:r>
      <w:r w:rsidR="00066699">
        <w:rPr>
          <w:rtl/>
          <w:lang w:bidi="fa-IR"/>
        </w:rPr>
        <w:t>ا</w:t>
      </w:r>
      <w:r w:rsidRPr="00B93E6A">
        <w:rPr>
          <w:rtl/>
          <w:lang w:bidi="fa-IR"/>
        </w:rPr>
        <w:t xml:space="preserve"> بِاللهِ </w:t>
      </w:r>
      <w:r w:rsidRPr="007F7D59">
        <w:rPr>
          <w:rStyle w:val="libFootnotenumChar"/>
          <w:rtl/>
        </w:rPr>
        <w:t>(3)</w:t>
      </w:r>
      <w:r w:rsidRPr="00B93E6A">
        <w:rPr>
          <w:rtl/>
          <w:lang w:bidi="fa-IR"/>
        </w:rPr>
        <w:t xml:space="preserve"> ؛ فَإِنَّهُ لَايَعْصِي اللهَ فِيهِ ، وَلَهُ بِكُلِّ سِلْكٍ فِيهِ مَلَكٌ يُقَدِّسُ لَهُ ، وَيَسْتَغْفِرُ لَهُ ، وَيَتَرَحَّمُ عَلَيْهِ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12533 / 6.</w:t>
      </w:r>
      <w:r w:rsidRPr="00B93E6A">
        <w:rPr>
          <w:rtl/>
          <w:lang w:bidi="fa-IR"/>
        </w:rPr>
        <w:t xml:space="preserve"> مُحَمَّدُ بْنُ يَحْيى ، عَنْ عَلِيِّ بْنِ الْحُسَيْنِ النَّيْسَابُورِيِّ </w:t>
      </w:r>
      <w:r w:rsidRPr="007F7D59">
        <w:rPr>
          <w:rStyle w:val="libFootnotenumChar"/>
          <w:rtl/>
        </w:rPr>
        <w:t>(5)</w:t>
      </w:r>
      <w:r w:rsidRPr="00B93E6A">
        <w:rPr>
          <w:rtl/>
          <w:lang w:bidi="fa-IR"/>
        </w:rPr>
        <w:t xml:space="preserve"> ، عَنْ عَبْدِ اللهِ بْنِ مُحَمَّدٍ ، عَنْ عَلِيِّ بْنِ الرَّيَّانِ ، عَنْ يُونُسَ ، عَنْ عُمَرَ بْنِ يَزِيدَ ، قَالَ :</w:t>
      </w:r>
    </w:p>
    <w:p w:rsidR="00243845" w:rsidRPr="00B93E6A" w:rsidRDefault="00243845" w:rsidP="00206510">
      <w:pPr>
        <w:pStyle w:val="libNormal"/>
        <w:rPr>
          <w:rtl/>
          <w:lang w:bidi="fa-IR"/>
        </w:rPr>
      </w:pPr>
      <w:r w:rsidRPr="00B93E6A">
        <w:rPr>
          <w:rtl/>
          <w:lang w:bidi="fa-IR"/>
        </w:rPr>
        <w:t xml:space="preserve">أَرَدْتُ الدُّخُولَ عَلى أَبِي عَبْدِ اللهِ </w:t>
      </w:r>
      <w:r w:rsidRPr="002D5331">
        <w:rPr>
          <w:rStyle w:val="libAlaemChar"/>
          <w:rtl/>
        </w:rPr>
        <w:t>عليه‌السلام</w:t>
      </w:r>
      <w:r w:rsidRPr="00B93E6A">
        <w:rPr>
          <w:rtl/>
          <w:lang w:bidi="fa-IR"/>
        </w:rPr>
        <w:t xml:space="preserve"> ، فَلَبِسْتُ ثِيَابِي ، وَنَشَرْتُ طَيْلَسَاناً جَدِيداً كُنْتُ مُعْجَباً بِهِ ، فَزَحَمَنِي جَمَلٌ فِي بَعْضِ الطَّرِيقِ ، فَتَمَزَّقَ </w:t>
      </w:r>
      <w:r w:rsidRPr="007F7D59">
        <w:rPr>
          <w:rStyle w:val="libFootnotenumChar"/>
          <w:rtl/>
        </w:rPr>
        <w:t>(6)</w:t>
      </w:r>
      <w:r w:rsidRPr="00B93E6A">
        <w:rPr>
          <w:rtl/>
          <w:lang w:bidi="fa-IR"/>
        </w:rPr>
        <w:t xml:space="preserve"> مِنْ </w:t>
      </w:r>
      <w:r w:rsidRPr="007F7D59">
        <w:rPr>
          <w:rStyle w:val="libFootnotenumChar"/>
          <w:rtl/>
        </w:rPr>
        <w:t>(7)</w:t>
      </w:r>
      <w:r w:rsidRPr="00B93E6A">
        <w:rPr>
          <w:rtl/>
          <w:lang w:bidi="fa-IR"/>
        </w:rPr>
        <w:t xml:space="preserve"> كُلِّ وَجْهٍ ، فَاغْتَمَمْتُ لِذلِكَ ، فَدَخَلْتُ عَلى </w:t>
      </w:r>
      <w:r w:rsidRPr="007F7D59">
        <w:rPr>
          <w:rStyle w:val="libFootnotenumChar"/>
          <w:rtl/>
        </w:rPr>
        <w:t>(8)</w:t>
      </w:r>
      <w:r w:rsidRPr="00B93E6A">
        <w:rPr>
          <w:rtl/>
          <w:lang w:bidi="fa-IR"/>
        </w:rPr>
        <w:t xml:space="preserve"> أَبِي عَبْدِ اللهِ </w:t>
      </w:r>
      <w:r w:rsidRPr="002D5331">
        <w:rPr>
          <w:rStyle w:val="libAlaemChar"/>
          <w:rtl/>
        </w:rPr>
        <w:t>عليه‌السلام</w:t>
      </w:r>
      <w:r w:rsidRPr="00B93E6A">
        <w:rPr>
          <w:rtl/>
          <w:lang w:bidi="fa-IR"/>
        </w:rPr>
        <w:t xml:space="preserve"> ، فَنَظَرَ إِلَى الطَّيْلَسَانِ ، فَقَالَ لِي </w:t>
      </w:r>
      <w:r w:rsidRPr="007F7D59">
        <w:rPr>
          <w:rStyle w:val="libFootnotenumChar"/>
          <w:rtl/>
        </w:rPr>
        <w:t>(9)</w:t>
      </w:r>
      <w:r w:rsidRPr="00B93E6A">
        <w:rPr>
          <w:rtl/>
          <w:lang w:bidi="fa-IR"/>
        </w:rPr>
        <w:t xml:space="preserve"> : « مَا لِي أَرَاكَ مُنْهَتِكاً </w:t>
      </w:r>
      <w:r w:rsidRPr="007F7D59">
        <w:rPr>
          <w:rStyle w:val="libFootnotenumChar"/>
          <w:rtl/>
        </w:rPr>
        <w:t>(10)</w:t>
      </w:r>
      <w:r w:rsidRPr="00B93E6A">
        <w:rPr>
          <w:rtl/>
          <w:lang w:bidi="fa-IR"/>
        </w:rPr>
        <w:t xml:space="preserve"> » فَأَخْبَرْتُهُ بِالْقِصَّةِ.</w:t>
      </w:r>
    </w:p>
    <w:p w:rsidR="00243845" w:rsidRPr="00B93E6A" w:rsidRDefault="00243845" w:rsidP="00206510">
      <w:pPr>
        <w:pStyle w:val="libNormal"/>
        <w:rPr>
          <w:rtl/>
          <w:lang w:bidi="fa-IR"/>
        </w:rPr>
      </w:pPr>
      <w:r w:rsidRPr="00B93E6A">
        <w:rPr>
          <w:rtl/>
          <w:lang w:bidi="fa-IR"/>
        </w:rPr>
        <w:t>فَقَالَ : « يَا عُمَرُ ، إِذَا لَبِسْت</w:t>
      </w:r>
      <w:r>
        <w:rPr>
          <w:rtl/>
          <w:lang w:bidi="fa-IR"/>
        </w:rPr>
        <w:t>َ ثَوْباً جَدِيداً ، فَقُلْ : "</w:t>
      </w:r>
      <w:r w:rsidR="00066699">
        <w:rPr>
          <w:rtl/>
          <w:lang w:bidi="fa-IR"/>
        </w:rPr>
        <w:t>لَا إِلهَ إِل</w:t>
      </w:r>
      <w:r w:rsidR="00066699">
        <w:rPr>
          <w:rFonts w:hint="cs"/>
          <w:rtl/>
          <w:lang w:bidi="fa-IR"/>
        </w:rPr>
        <w:t>َّ</w:t>
      </w:r>
      <w:r w:rsidR="00066699">
        <w:rPr>
          <w:rtl/>
          <w:lang w:bidi="fa-IR"/>
        </w:rPr>
        <w:t>ا</w:t>
      </w:r>
      <w:r w:rsidRPr="00B93E6A">
        <w:rPr>
          <w:rtl/>
          <w:lang w:bidi="fa-IR"/>
        </w:rPr>
        <w:t xml:space="preserve"> اللهُ ، مُحَمَّدٌ رَسُولُ اللهِ" ،</w:t>
      </w:r>
    </w:p>
    <w:p w:rsidR="00243845" w:rsidRPr="00B93E6A" w:rsidRDefault="00EB30F3" w:rsidP="00EB30F3">
      <w:pPr>
        <w:pStyle w:val="libLine"/>
        <w:rPr>
          <w:rtl/>
          <w:lang w:bidi="fa-IR"/>
        </w:rPr>
      </w:pPr>
      <w:r>
        <w:rPr>
          <w:rtl/>
          <w:lang w:bidi="fa-IR"/>
        </w:rPr>
        <w:t>____________________</w:t>
      </w:r>
    </w:p>
    <w:p w:rsidR="00243845" w:rsidRPr="00B93E6A" w:rsidRDefault="00AE73AA" w:rsidP="00066699">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والوسائل</w:t>
      </w:r>
      <w:r w:rsidR="00243845" w:rsidRPr="00066699">
        <w:rPr>
          <w:rtl/>
        </w:rPr>
        <w:t xml:space="preserve"> و</w:t>
      </w:r>
      <w:r w:rsidR="00233CAC" w:rsidRPr="00066699">
        <w:rPr>
          <w:rtl/>
        </w:rPr>
        <w:t>الخصال</w:t>
      </w:r>
      <w:r w:rsidR="00243845" w:rsidRPr="00B93E6A">
        <w:rPr>
          <w:rtl/>
        </w:rPr>
        <w:t xml:space="preserve">. وفي 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066699" w:rsidRPr="00066699">
        <w:rPr>
          <w:rStyle w:val="libFootnoteAlaemChar"/>
          <w:rFonts w:hint="cs"/>
          <w:rtl/>
        </w:rPr>
        <w:t>(</w:t>
      </w:r>
      <w:r w:rsidR="00243845" w:rsidRPr="00066699">
        <w:rPr>
          <w:rStyle w:val="libFootnoteAieChar"/>
          <w:rtl/>
        </w:rPr>
        <w:t xml:space="preserve"> فِى لَيْلَةِ الْقَدْرِ </w:t>
      </w:r>
      <w:r w:rsidR="00066699" w:rsidRPr="00066699">
        <w:rPr>
          <w:rStyle w:val="libFootnoteAlaemChar"/>
          <w:rFonts w:hint="cs"/>
          <w:rtl/>
        </w:rPr>
        <w:t>)</w:t>
      </w:r>
      <w:r w:rsidR="00243845">
        <w:rPr>
          <w:rtl/>
        </w:rPr>
        <w:t>.</w:t>
      </w:r>
    </w:p>
    <w:tbl>
      <w:tblPr>
        <w:tblStyle w:val="TableGrid"/>
        <w:bidiVisual/>
        <w:tblW w:w="0" w:type="auto"/>
        <w:tblLook w:val="04A0"/>
      </w:tblPr>
      <w:tblGrid>
        <w:gridCol w:w="4006"/>
        <w:gridCol w:w="4006"/>
      </w:tblGrid>
      <w:tr w:rsidR="00066699" w:rsidTr="00066699">
        <w:tc>
          <w:tcPr>
            <w:tcW w:w="4006" w:type="dxa"/>
          </w:tcPr>
          <w:p w:rsidR="00066699" w:rsidRDefault="00066699" w:rsidP="00AE73AA">
            <w:pPr>
              <w:pStyle w:val="libFootnote0"/>
              <w:rPr>
                <w:rtl/>
              </w:rPr>
            </w:pPr>
            <w:r>
              <w:rPr>
                <w:rtl/>
              </w:rPr>
              <w:t>(2).</w:t>
            </w:r>
            <w:r w:rsidRPr="00B93E6A">
              <w:rPr>
                <w:rtl/>
              </w:rPr>
              <w:t xml:space="preserve"> في « م » : « لله »</w:t>
            </w:r>
            <w:r>
              <w:rPr>
                <w:rtl/>
              </w:rPr>
              <w:t>.</w:t>
            </w:r>
          </w:p>
        </w:tc>
        <w:tc>
          <w:tcPr>
            <w:tcW w:w="4006" w:type="dxa"/>
          </w:tcPr>
          <w:p w:rsidR="00066699" w:rsidRDefault="00066699" w:rsidP="00AE73AA">
            <w:pPr>
              <w:pStyle w:val="libFootnote0"/>
              <w:rPr>
                <w:rtl/>
              </w:rPr>
            </w:pPr>
            <w:r>
              <w:rPr>
                <w:rtl/>
              </w:rPr>
              <w:t>(3).</w:t>
            </w:r>
            <w:r w:rsidRPr="00B93E6A">
              <w:rPr>
                <w:rtl/>
              </w:rPr>
              <w:t xml:space="preserve"> في « ن » </w:t>
            </w:r>
            <w:r w:rsidRPr="00066699">
              <w:rPr>
                <w:rtl/>
              </w:rPr>
              <w:t>والخصال</w:t>
            </w:r>
            <w:r w:rsidRPr="00B93E6A">
              <w:rPr>
                <w:rtl/>
              </w:rPr>
              <w:t xml:space="preserve"> : + « العليّ العظيم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624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325763" w:rsidRPr="00325763">
        <w:rPr>
          <w:rStyle w:val="libFootnoteBoldChar"/>
          <w:rtl/>
        </w:rPr>
        <w:t>الوافي</w:t>
      </w:r>
      <w:r w:rsidR="00243845" w:rsidRPr="00B93E6A">
        <w:rPr>
          <w:rtl/>
        </w:rPr>
        <w:t xml:space="preserve"> ، ج 20 ، ص 740 ، ح 20386 ؛ </w:t>
      </w:r>
      <w:r w:rsidR="00243845" w:rsidRPr="00325763">
        <w:rPr>
          <w:rStyle w:val="libFootnoteBoldChar"/>
          <w:rtl/>
        </w:rPr>
        <w:t>الوسائل</w:t>
      </w:r>
      <w:r w:rsidR="00243845" w:rsidRPr="00B93E6A">
        <w:rPr>
          <w:rtl/>
        </w:rPr>
        <w:t xml:space="preserve"> ، ج 5 ، ص 47 ، ح 5864.</w:t>
      </w:r>
    </w:p>
    <w:p w:rsidR="00243845" w:rsidRPr="00B93E6A" w:rsidRDefault="00AE73AA" w:rsidP="00AE73AA">
      <w:pPr>
        <w:pStyle w:val="libFootnote0"/>
        <w:rPr>
          <w:rtl/>
          <w:lang w:bidi="fa-IR"/>
        </w:rPr>
      </w:pPr>
      <w:r>
        <w:rPr>
          <w:rtl/>
        </w:rPr>
        <w:t>(5).</w:t>
      </w:r>
      <w:r w:rsidR="00243845" w:rsidRPr="00B93E6A">
        <w:rPr>
          <w:rtl/>
        </w:rPr>
        <w:t xml:space="preserve"> في « بح ، جت » : « النيشابوري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بح » : « فتمرق »</w:t>
      </w:r>
      <w:r w:rsidR="00243845">
        <w:rPr>
          <w:rtl/>
        </w:rPr>
        <w:t>.</w:t>
      </w:r>
      <w:r w:rsidR="00243845" w:rsidRPr="00B93E6A">
        <w:rPr>
          <w:rtl/>
        </w:rPr>
        <w:t xml:space="preserve"> ومزقت الثوب أمزقه مزقاً : خرقته. </w:t>
      </w:r>
      <w:r w:rsidR="009917A2" w:rsidRPr="009917A2">
        <w:rPr>
          <w:rStyle w:val="libFootnoteBoldChar"/>
          <w:rtl/>
        </w:rPr>
        <w:t>الصحاح</w:t>
      </w:r>
      <w:r w:rsidR="00243845" w:rsidRPr="00B93E6A">
        <w:rPr>
          <w:rtl/>
        </w:rPr>
        <w:t xml:space="preserve"> ، ج 4 ، ص 1554 ( مزق )</w:t>
      </w:r>
      <w:r w:rsidR="00243845">
        <w:rPr>
          <w:rtl/>
        </w:rPr>
        <w:t>.</w:t>
      </w:r>
    </w:p>
    <w:tbl>
      <w:tblPr>
        <w:tblStyle w:val="TableGrid"/>
        <w:bidiVisual/>
        <w:tblW w:w="0" w:type="auto"/>
        <w:tblLook w:val="04A0"/>
      </w:tblPr>
      <w:tblGrid>
        <w:gridCol w:w="4006"/>
        <w:gridCol w:w="4006"/>
      </w:tblGrid>
      <w:tr w:rsidR="00066699" w:rsidTr="00066699">
        <w:tc>
          <w:tcPr>
            <w:tcW w:w="4006" w:type="dxa"/>
          </w:tcPr>
          <w:p w:rsidR="00066699" w:rsidRDefault="00066699" w:rsidP="00AE73AA">
            <w:pPr>
              <w:pStyle w:val="libFootnote0"/>
              <w:rPr>
                <w:rtl/>
              </w:rPr>
            </w:pPr>
            <w:r>
              <w:rPr>
                <w:rtl/>
              </w:rPr>
              <w:t>(7).</w:t>
            </w:r>
            <w:r w:rsidRPr="00B93E6A">
              <w:rPr>
                <w:rtl/>
              </w:rPr>
              <w:t xml:space="preserve"> في حاشية « جت » : « في »</w:t>
            </w:r>
            <w:r>
              <w:rPr>
                <w:rtl/>
              </w:rPr>
              <w:t>.</w:t>
            </w:r>
          </w:p>
        </w:tc>
        <w:tc>
          <w:tcPr>
            <w:tcW w:w="4006" w:type="dxa"/>
          </w:tcPr>
          <w:p w:rsidR="00066699" w:rsidRDefault="00066699" w:rsidP="00AE73AA">
            <w:pPr>
              <w:pStyle w:val="libFootnote0"/>
              <w:rPr>
                <w:rtl/>
              </w:rPr>
            </w:pPr>
            <w:r>
              <w:rPr>
                <w:rtl/>
              </w:rPr>
              <w:t>(8).</w:t>
            </w:r>
            <w:r w:rsidRPr="00B93E6A">
              <w:rPr>
                <w:rtl/>
              </w:rPr>
              <w:t xml:space="preserve"> في « بح » : « إلى »</w:t>
            </w:r>
            <w:r>
              <w:rPr>
                <w:rtl/>
              </w:rPr>
              <w:t>.</w:t>
            </w:r>
          </w:p>
        </w:tc>
      </w:tr>
      <w:tr w:rsidR="00066699" w:rsidTr="00066699">
        <w:tc>
          <w:tcPr>
            <w:tcW w:w="4006" w:type="dxa"/>
          </w:tcPr>
          <w:p w:rsidR="00066699" w:rsidRDefault="00066699" w:rsidP="00AE73AA">
            <w:pPr>
              <w:pStyle w:val="libFootnote0"/>
              <w:rPr>
                <w:rtl/>
              </w:rPr>
            </w:pPr>
            <w:r>
              <w:rPr>
                <w:rtl/>
              </w:rPr>
              <w:t>(9).</w:t>
            </w:r>
            <w:r w:rsidRPr="00B93E6A">
              <w:rPr>
                <w:rtl/>
              </w:rPr>
              <w:t xml:space="preserve"> في « م ، ن ، بن ، جد » :</w:t>
            </w:r>
            <w:r>
              <w:rPr>
                <w:rtl/>
              </w:rPr>
              <w:t xml:space="preserve"> - </w:t>
            </w:r>
            <w:r w:rsidRPr="00B93E6A">
              <w:rPr>
                <w:rtl/>
              </w:rPr>
              <w:t>« لي »</w:t>
            </w:r>
            <w:r>
              <w:rPr>
                <w:rtl/>
              </w:rPr>
              <w:t>.</w:t>
            </w:r>
          </w:p>
        </w:tc>
        <w:tc>
          <w:tcPr>
            <w:tcW w:w="4006" w:type="dxa"/>
          </w:tcPr>
          <w:p w:rsidR="00066699" w:rsidRDefault="00066699" w:rsidP="00AE73AA">
            <w:pPr>
              <w:pStyle w:val="libFootnote0"/>
              <w:rPr>
                <w:rtl/>
              </w:rPr>
            </w:pPr>
            <w:r>
              <w:rPr>
                <w:rtl/>
              </w:rPr>
              <w:t>(10).</w:t>
            </w:r>
            <w:r w:rsidRPr="00B93E6A">
              <w:rPr>
                <w:rtl/>
              </w:rPr>
              <w:t xml:space="preserve"> في « م ، جت ، جد » : « مهتمّاً »</w:t>
            </w:r>
            <w:r>
              <w:rPr>
                <w:rtl/>
              </w:rPr>
              <w:t>.</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تَبْرَأْ مِنَ </w:t>
      </w:r>
      <w:r w:rsidRPr="007F7D59">
        <w:rPr>
          <w:rStyle w:val="libFootnotenumChar"/>
          <w:rtl/>
        </w:rPr>
        <w:t>(1)</w:t>
      </w:r>
      <w:r w:rsidRPr="00B93E6A">
        <w:rPr>
          <w:rtl/>
          <w:lang w:bidi="fa-IR"/>
        </w:rPr>
        <w:t xml:space="preserve"> الْآفَةِ ، وَإِذَا أَحْبَبْتَ شَيْئاً ، فَلَا تُكْثِرْ </w:t>
      </w:r>
      <w:r w:rsidRPr="007F7D59">
        <w:rPr>
          <w:rStyle w:val="libFootnotenumChar"/>
          <w:rtl/>
        </w:rPr>
        <w:t>(2)</w:t>
      </w:r>
      <w:r w:rsidRPr="00B93E6A">
        <w:rPr>
          <w:rtl/>
          <w:lang w:bidi="fa-IR"/>
        </w:rPr>
        <w:t xml:space="preserve"> مِنْ </w:t>
      </w:r>
      <w:r w:rsidRPr="007F7D59">
        <w:rPr>
          <w:rStyle w:val="libFootnotenumChar"/>
          <w:rtl/>
        </w:rPr>
        <w:t>(3)</w:t>
      </w:r>
      <w:r w:rsidRPr="00B93E6A">
        <w:rPr>
          <w:rtl/>
          <w:lang w:bidi="fa-IR"/>
        </w:rPr>
        <w:t xml:space="preserve"> ذِكْرِهِ ؛ فَإِنَّ ذلِكَ مِمَّا يَهُدُّكَ </w:t>
      </w:r>
      <w:r w:rsidRPr="007F7D59">
        <w:rPr>
          <w:rStyle w:val="libFootnotenumChar"/>
          <w:rtl/>
        </w:rPr>
        <w:t>(4)</w:t>
      </w:r>
      <w:r w:rsidRPr="00B93E6A">
        <w:rPr>
          <w:rtl/>
          <w:lang w:bidi="fa-IR"/>
        </w:rPr>
        <w:t xml:space="preserve"> ، وَإِذَا كَانَتْ لَكَ إِلى رَجُلٍ حَاجَةٌ ، فَلَا تَشْتِمْهُ مِنْ خَلْفِهِ ؛ فَإِنَّ اللهَ يُوقِعُ ذلِكَ فِي قَلْبِهِ »</w:t>
      </w:r>
      <w:r>
        <w:rPr>
          <w:rtl/>
          <w:lang w:bidi="fa-IR"/>
        </w:rPr>
        <w:t>.</w:t>
      </w:r>
      <w:r w:rsidRPr="00B93E6A">
        <w:rPr>
          <w:rtl/>
          <w:lang w:bidi="fa-IR"/>
        </w:rPr>
        <w:t xml:space="preserve"> </w:t>
      </w:r>
      <w:r w:rsidRPr="007F7D59">
        <w:rPr>
          <w:rStyle w:val="libFootnotenumChar"/>
          <w:rtl/>
        </w:rPr>
        <w:t>(5)</w:t>
      </w:r>
    </w:p>
    <w:p w:rsidR="00FA0166" w:rsidRDefault="00243845" w:rsidP="00243845">
      <w:pPr>
        <w:pStyle w:val="Heading2Center"/>
        <w:rPr>
          <w:rtl/>
          <w:lang w:bidi="fa-IR"/>
        </w:rPr>
      </w:pPr>
      <w:bookmarkStart w:id="99" w:name="_Toc347423820"/>
      <w:bookmarkStart w:id="100" w:name="_Toc469922309"/>
      <w:bookmarkStart w:id="101" w:name="_Toc470003361"/>
      <w:bookmarkStart w:id="102" w:name="_Toc470004059"/>
      <w:bookmarkStart w:id="103" w:name="_Toc470004259"/>
      <w:bookmarkStart w:id="104" w:name="_Toc470005136"/>
      <w:bookmarkStart w:id="105" w:name="_Toc60267273"/>
      <w:r w:rsidRPr="00B93E6A">
        <w:rPr>
          <w:rtl/>
          <w:lang w:bidi="fa-IR"/>
        </w:rPr>
        <w:t>14</w:t>
      </w:r>
      <w:r>
        <w:rPr>
          <w:rtl/>
          <w:lang w:bidi="fa-IR"/>
        </w:rPr>
        <w:t xml:space="preserve"> </w:t>
      </w:r>
      <w:r w:rsidR="00AE73AA">
        <w:rPr>
          <w:rtl/>
          <w:lang w:bidi="fa-IR"/>
        </w:rPr>
        <w:t>-</w:t>
      </w:r>
      <w:r>
        <w:rPr>
          <w:rtl/>
          <w:lang w:bidi="fa-IR"/>
        </w:rPr>
        <w:t xml:space="preserve"> </w:t>
      </w:r>
      <w:r w:rsidRPr="00B93E6A">
        <w:rPr>
          <w:rtl/>
          <w:lang w:bidi="fa-IR"/>
        </w:rPr>
        <w:t xml:space="preserve">بَابُ لُبْسِ الْخُلْقَانِ </w:t>
      </w:r>
      <w:r w:rsidRPr="007F7D59">
        <w:rPr>
          <w:rStyle w:val="libFootnotenumChar"/>
          <w:rtl/>
        </w:rPr>
        <w:t>(6)</w:t>
      </w:r>
      <w:bookmarkEnd w:id="99"/>
      <w:bookmarkEnd w:id="100"/>
      <w:bookmarkEnd w:id="101"/>
      <w:bookmarkEnd w:id="102"/>
      <w:bookmarkEnd w:id="103"/>
      <w:bookmarkEnd w:id="104"/>
      <w:bookmarkEnd w:id="105"/>
    </w:p>
    <w:p w:rsidR="00243845" w:rsidRPr="00B93E6A" w:rsidRDefault="00243845" w:rsidP="00206510">
      <w:pPr>
        <w:pStyle w:val="libNormal"/>
        <w:rPr>
          <w:rtl/>
          <w:lang w:bidi="fa-IR"/>
        </w:rPr>
      </w:pPr>
      <w:r w:rsidRPr="000615CF">
        <w:rPr>
          <w:rStyle w:val="libBold2Char"/>
          <w:rtl/>
        </w:rPr>
        <w:t>12534 / 1.</w:t>
      </w:r>
      <w:r w:rsidRPr="00B93E6A">
        <w:rPr>
          <w:rtl/>
          <w:lang w:bidi="fa-IR"/>
        </w:rPr>
        <w:t xml:space="preserve"> مُحَمَّدُ بْنُ يَحْيى ، عَنْ أَحْمَدَ بْنِ مُحَمَّدٍ ، عَنِ الْحَسَنِ بْنِ عَلِيٍّ ، عَنْ عَلِيِّ بْنِ عُقْبَةَ ، عَنْ إِسْحَاقَ بْنِ عَمَّارٍ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أَدْنَى الْإِسْرَافِ هِرَاقَةُ </w:t>
      </w:r>
      <w:r w:rsidRPr="007F7D59">
        <w:rPr>
          <w:rStyle w:val="libFootnotenumChar"/>
          <w:rtl/>
        </w:rPr>
        <w:t>(7)</w:t>
      </w:r>
      <w:r w:rsidRPr="00B93E6A">
        <w:rPr>
          <w:rtl/>
          <w:lang w:bidi="fa-IR"/>
        </w:rPr>
        <w:t xml:space="preserve"> فَضْلِ الْإِنَاءِ ، وَابْتِذَالُ ثَوْبِ </w:t>
      </w:r>
      <w:r w:rsidRPr="007F7D59">
        <w:rPr>
          <w:rStyle w:val="libFootnotenumChar"/>
          <w:rtl/>
        </w:rPr>
        <w:t>(8)</w:t>
      </w:r>
      <w:r w:rsidRPr="00B93E6A">
        <w:rPr>
          <w:rtl/>
          <w:lang w:bidi="fa-IR"/>
        </w:rPr>
        <w:t xml:space="preserve"> الصَّوْنِ </w:t>
      </w:r>
      <w:r w:rsidRPr="007F7D59">
        <w:rPr>
          <w:rStyle w:val="libFootnotenumChar"/>
          <w:rtl/>
        </w:rPr>
        <w:t>(9)</w:t>
      </w:r>
      <w:r w:rsidRPr="00B93E6A">
        <w:rPr>
          <w:rtl/>
          <w:lang w:bidi="fa-IR"/>
        </w:rPr>
        <w:t xml:space="preserve"> ، وَإِلْقَاءُ النَّوى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12535 / 2.</w:t>
      </w:r>
      <w:r w:rsidRPr="00B93E6A">
        <w:rPr>
          <w:rtl/>
          <w:lang w:bidi="fa-IR"/>
        </w:rPr>
        <w:t xml:space="preserve"> مُحَمَّدُ بْنُ يَحْيى ، عَنْ مُحَمَّدِ بْنِ الْحُسَيْنِ ، عَنْ مُحَمَّدِ بْنِ إِسْمَاعِيلَ ، عَنْ صَالِحِ بْنِ عُقْبَةَ ، عَنْ سُلَيْمَانَ بْنِ صَالِحٍ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مَا أَدْنى مَا يَجِي‌ءُ مِنَ الْإِسْرَافِ</w:t>
      </w:r>
      <w:r>
        <w:rPr>
          <w:rtl/>
          <w:lang w:bidi="fa-IR"/>
        </w:rPr>
        <w:t>؟</w:t>
      </w:r>
    </w:p>
    <w:p w:rsidR="00FA0166" w:rsidRDefault="00243845" w:rsidP="00206510">
      <w:pPr>
        <w:pStyle w:val="libNormal"/>
        <w:rPr>
          <w:rtl/>
          <w:lang w:bidi="fa-IR"/>
        </w:rPr>
      </w:pPr>
      <w:r w:rsidRPr="00B93E6A">
        <w:rPr>
          <w:rtl/>
          <w:lang w:bidi="fa-IR"/>
        </w:rPr>
        <w:t xml:space="preserve">قَالَ : « ابْتِذَالُكَ ثَوْبَ صَوْنِكَ ، وَإِهْرَاقُكَ فَضْلَ إِنَائِكَ ، وَأَكْلُكَ التَّمْرَ </w:t>
      </w:r>
      <w:r w:rsidRPr="007F7D59">
        <w:rPr>
          <w:rStyle w:val="libFootnotenumChar"/>
          <w:rtl/>
        </w:rPr>
        <w:t>(11)</w:t>
      </w:r>
      <w:r w:rsidRPr="00B93E6A">
        <w:rPr>
          <w:rtl/>
          <w:lang w:bidi="fa-IR"/>
        </w:rPr>
        <w:t xml:space="preserve"> ، وَرَمْيُكَ بِالنَّوى</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D7FBC" w:rsidTr="007D7FBC">
        <w:tc>
          <w:tcPr>
            <w:tcW w:w="4006" w:type="dxa"/>
          </w:tcPr>
          <w:p w:rsidR="007D7FBC" w:rsidRDefault="007D7FBC" w:rsidP="00AE73AA">
            <w:pPr>
              <w:pStyle w:val="libFootnote0"/>
              <w:rPr>
                <w:rtl/>
              </w:rPr>
            </w:pPr>
            <w:r>
              <w:rPr>
                <w:rtl/>
              </w:rPr>
              <w:t xml:space="preserve">(1). </w:t>
            </w:r>
            <w:r w:rsidRPr="00B93E6A">
              <w:rPr>
                <w:rtl/>
              </w:rPr>
              <w:t xml:space="preserve">في </w:t>
            </w:r>
            <w:r w:rsidRPr="007D7FBC">
              <w:rPr>
                <w:rtl/>
              </w:rPr>
              <w:t>الوافي</w:t>
            </w:r>
            <w:r w:rsidRPr="00B93E6A">
              <w:rPr>
                <w:rtl/>
              </w:rPr>
              <w:t xml:space="preserve"> : « تدرأ » بدل « تبرأ من »</w:t>
            </w:r>
            <w:r>
              <w:rPr>
                <w:rtl/>
              </w:rPr>
              <w:t>.</w:t>
            </w:r>
          </w:p>
        </w:tc>
        <w:tc>
          <w:tcPr>
            <w:tcW w:w="4006" w:type="dxa"/>
          </w:tcPr>
          <w:p w:rsidR="007D7FBC" w:rsidRDefault="007D7FBC" w:rsidP="00AE73AA">
            <w:pPr>
              <w:pStyle w:val="libFootnote0"/>
              <w:rPr>
                <w:rtl/>
              </w:rPr>
            </w:pPr>
            <w:r>
              <w:rPr>
                <w:rtl/>
              </w:rPr>
              <w:t>(2). في «بح»:«فلا يكثر</w:t>
            </w:r>
            <w:r w:rsidRPr="00B93E6A">
              <w:rPr>
                <w:rtl/>
              </w:rPr>
              <w:t>»</w:t>
            </w:r>
            <w:r>
              <w:rPr>
                <w:rtl/>
              </w:rPr>
              <w:t>.وفي«جت»</w:t>
            </w:r>
            <w:r w:rsidRPr="00B93E6A">
              <w:rPr>
                <w:rtl/>
              </w:rPr>
              <w:t>بالتاء والياء معاً.</w:t>
            </w:r>
          </w:p>
        </w:tc>
      </w:tr>
    </w:tbl>
    <w:p w:rsidR="00243845" w:rsidRPr="00B93E6A" w:rsidRDefault="00AE73AA" w:rsidP="00AE73AA">
      <w:pPr>
        <w:pStyle w:val="libFootnote0"/>
        <w:rPr>
          <w:rtl/>
          <w:lang w:bidi="fa-IR"/>
        </w:rPr>
      </w:pPr>
      <w:r>
        <w:rPr>
          <w:rtl/>
        </w:rPr>
        <w:t>(3).</w:t>
      </w:r>
      <w:r w:rsidR="00243845" w:rsidRPr="00B93E6A">
        <w:rPr>
          <w:rtl/>
        </w:rPr>
        <w:t xml:space="preserve"> في « م ، ن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بح ، بف ، جت » : « يهدّه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 « يهدكه »</w:t>
      </w:r>
      <w:r w:rsidR="00243845">
        <w:rPr>
          <w:rtl/>
        </w:rPr>
        <w:t>.</w:t>
      </w:r>
      <w:r w:rsidR="00243845" w:rsidRPr="00B93E6A">
        <w:rPr>
          <w:rtl/>
        </w:rPr>
        <w:t xml:space="preserve"> والهدّ : الهدم الشديد والكسر. </w:t>
      </w:r>
      <w:r w:rsidR="00233CAC" w:rsidRPr="00233CAC">
        <w:rPr>
          <w:rStyle w:val="libFootnoteBoldChar"/>
          <w:rtl/>
        </w:rPr>
        <w:t>القاموس المحيط</w:t>
      </w:r>
      <w:r w:rsidR="00243845" w:rsidRPr="00B93E6A">
        <w:rPr>
          <w:rtl/>
        </w:rPr>
        <w:t xml:space="preserve"> ، ج 1 ، ص 472 ( هدد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740 ، ح 20387 ؛ </w:t>
      </w:r>
      <w:r w:rsidR="00243845" w:rsidRPr="00325763">
        <w:rPr>
          <w:rStyle w:val="libFootnoteBoldChar"/>
          <w:rtl/>
        </w:rPr>
        <w:t>الوسائل</w:t>
      </w:r>
      <w:r w:rsidR="00243845" w:rsidRPr="00B93E6A">
        <w:rPr>
          <w:rtl/>
        </w:rPr>
        <w:t xml:space="preserve"> ، ج 5 ، ص 50 ، ح 5872.</w:t>
      </w:r>
    </w:p>
    <w:p w:rsidR="00243845" w:rsidRPr="00B93E6A" w:rsidRDefault="00AE73AA" w:rsidP="00AE73AA">
      <w:pPr>
        <w:pStyle w:val="libFootnote0"/>
        <w:rPr>
          <w:rtl/>
          <w:lang w:bidi="fa-IR"/>
        </w:rPr>
      </w:pPr>
      <w:r>
        <w:rPr>
          <w:rtl/>
        </w:rPr>
        <w:t>(6).</w:t>
      </w:r>
      <w:r w:rsidR="00243845" w:rsidRPr="00B93E6A">
        <w:rPr>
          <w:rtl/>
        </w:rPr>
        <w:t xml:space="preserve"> الخَلَق</w:t>
      </w:r>
      <w:r w:rsidR="00243845">
        <w:rPr>
          <w:rtl/>
        </w:rPr>
        <w:t xml:space="preserve"> </w:t>
      </w:r>
      <w:r>
        <w:rPr>
          <w:rtl/>
        </w:rPr>
        <w:t>-</w:t>
      </w:r>
      <w:r w:rsidR="00243845">
        <w:rPr>
          <w:rtl/>
        </w:rPr>
        <w:t xml:space="preserve"> </w:t>
      </w:r>
      <w:r w:rsidR="00243845" w:rsidRPr="00B93E6A">
        <w:rPr>
          <w:rtl/>
        </w:rPr>
        <w:t>محرّكة</w:t>
      </w:r>
      <w:r w:rsidR="00243845">
        <w:rPr>
          <w:rtl/>
        </w:rPr>
        <w:t xml:space="preserve"> </w:t>
      </w:r>
      <w:r>
        <w:rPr>
          <w:rtl/>
        </w:rPr>
        <w:t>-</w:t>
      </w:r>
      <w:r w:rsidR="00243845">
        <w:rPr>
          <w:rtl/>
        </w:rPr>
        <w:t xml:space="preserve"> </w:t>
      </w:r>
      <w:r w:rsidR="00243845" w:rsidRPr="00B93E6A">
        <w:rPr>
          <w:rtl/>
        </w:rPr>
        <w:t xml:space="preserve">: البالي ، للمذكّر والمؤنّث ، والجمع : خُلقان. </w:t>
      </w:r>
      <w:r w:rsidR="00233CAC" w:rsidRPr="00233CAC">
        <w:rPr>
          <w:rStyle w:val="libFootnoteBoldChar"/>
          <w:rtl/>
        </w:rPr>
        <w:t>القاموس المحيط</w:t>
      </w:r>
      <w:r w:rsidR="007D7FBC">
        <w:rPr>
          <w:rtl/>
        </w:rPr>
        <w:t xml:space="preserve"> ، ج 2 ، ص 1170 ( خلق</w:t>
      </w:r>
      <w:r w:rsidR="00243845" w:rsidRPr="00B93E6A">
        <w:rPr>
          <w:rtl/>
        </w:rPr>
        <w:t>)</w:t>
      </w:r>
      <w:r w:rsidR="00243845">
        <w:rPr>
          <w:rtl/>
        </w:rPr>
        <w:t>.</w:t>
      </w:r>
    </w:p>
    <w:p w:rsidR="00243845" w:rsidRPr="00B93E6A" w:rsidRDefault="00AE73AA" w:rsidP="007D7FBC">
      <w:pPr>
        <w:pStyle w:val="libFootnote0"/>
        <w:rPr>
          <w:rtl/>
          <w:lang w:bidi="fa-IR"/>
        </w:rPr>
      </w:pPr>
      <w:r>
        <w:rPr>
          <w:rtl/>
        </w:rPr>
        <w:t>(7).</w:t>
      </w:r>
      <w:r w:rsidR="00243845" w:rsidRPr="00B93E6A">
        <w:rPr>
          <w:rtl/>
        </w:rPr>
        <w:t xml:space="preserve"> في « م ، جد » وحاشية « جت » : « إراقة »</w:t>
      </w:r>
      <w:r w:rsidR="00243845">
        <w:rPr>
          <w:rtl/>
        </w:rPr>
        <w:t>.</w:t>
      </w:r>
      <w:r w:rsidR="00243845" w:rsidRPr="00B93E6A">
        <w:rPr>
          <w:rtl/>
        </w:rPr>
        <w:t xml:space="preserve"> وهراقة فضل الإناء : أي إراقته وسكبه. ا</w:t>
      </w:r>
      <w:r w:rsidR="007D7FBC">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5 ، ص 260 ( هرق )</w:t>
      </w:r>
      <w:r w:rsidR="00243845">
        <w:rPr>
          <w:rtl/>
        </w:rPr>
        <w:t>.</w:t>
      </w:r>
      <w:r w:rsidR="007D7FBC">
        <w:rPr>
          <w:rFonts w:hint="cs"/>
          <w:rtl/>
        </w:rPr>
        <w:t xml:space="preserve">                   </w:t>
      </w:r>
      <w:r w:rsidR="006C5B98">
        <w:rPr>
          <w:rFonts w:hint="cs"/>
          <w:rtl/>
        </w:rPr>
        <w:t xml:space="preserve">               </w:t>
      </w:r>
      <w:r w:rsidR="007D7FBC">
        <w:rPr>
          <w:rFonts w:hint="cs"/>
          <w:rtl/>
        </w:rPr>
        <w:t xml:space="preserve">   </w:t>
      </w:r>
      <w:r>
        <w:rPr>
          <w:rtl/>
        </w:rPr>
        <w:t>(8).</w:t>
      </w:r>
      <w:r w:rsidR="00243845" w:rsidRPr="00B93E6A">
        <w:rPr>
          <w:rtl/>
        </w:rPr>
        <w:t xml:space="preserve"> في « بف » : « الثوب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المصون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243845" w:rsidRPr="008B6341">
        <w:rPr>
          <w:rStyle w:val="libFootnoteBoldChar"/>
          <w:rtl/>
        </w:rPr>
        <w:t>الفقيه</w:t>
      </w:r>
      <w:r w:rsidR="00243845" w:rsidRPr="00B93E6A">
        <w:rPr>
          <w:rtl/>
        </w:rPr>
        <w:t xml:space="preserve"> ، ج 3 ، ص 167 ، ح 3626 ، معلّقاً عن إسحاق بن عمّار. </w:t>
      </w:r>
      <w:r w:rsidR="00233CAC" w:rsidRPr="00233CAC">
        <w:rPr>
          <w:rStyle w:val="libFootnoteBoldChar"/>
          <w:rtl/>
        </w:rPr>
        <w:t>الخصال</w:t>
      </w:r>
      <w:r w:rsidR="00243845" w:rsidRPr="00B93E6A">
        <w:rPr>
          <w:rtl/>
        </w:rPr>
        <w:t xml:space="preserve"> ، ص 93 ، باب الثلاثة ، ح 37 ، بسند آخر ، مع اختلاف يسير وزيادة في آخره </w:t>
      </w:r>
      <w:r w:rsidR="007D7FBC">
        <w:rPr>
          <w:rFonts w:hint="cs"/>
          <w:rtl/>
        </w:rPr>
        <w:t>.</w:t>
      </w:r>
      <w:r w:rsidR="00325763" w:rsidRPr="00325763">
        <w:rPr>
          <w:rStyle w:val="libFootnoteBoldChar"/>
          <w:rtl/>
        </w:rPr>
        <w:t>الوافي</w:t>
      </w:r>
      <w:r w:rsidR="00243845" w:rsidRPr="00B93E6A">
        <w:rPr>
          <w:rtl/>
        </w:rPr>
        <w:t xml:space="preserve"> ، ج 17 ، ص 85 ، ح 16915 ؛ </w:t>
      </w:r>
      <w:r w:rsidR="00243845" w:rsidRPr="00325763">
        <w:rPr>
          <w:rStyle w:val="libFootnoteBoldChar"/>
          <w:rtl/>
        </w:rPr>
        <w:t>الوسائل</w:t>
      </w:r>
      <w:r w:rsidR="00243845" w:rsidRPr="00B93E6A">
        <w:rPr>
          <w:rtl/>
        </w:rPr>
        <w:t xml:space="preserve"> ، ج 5 ، ص 51 ، ح 5874.</w:t>
      </w:r>
    </w:p>
    <w:tbl>
      <w:tblPr>
        <w:tblStyle w:val="TableGrid"/>
        <w:bidiVisual/>
        <w:tblW w:w="0" w:type="auto"/>
        <w:tblLook w:val="04A0"/>
      </w:tblPr>
      <w:tblGrid>
        <w:gridCol w:w="4006"/>
        <w:gridCol w:w="4006"/>
      </w:tblGrid>
      <w:tr w:rsidR="007D7FBC" w:rsidTr="007D7FBC">
        <w:tc>
          <w:tcPr>
            <w:tcW w:w="4006" w:type="dxa"/>
          </w:tcPr>
          <w:p w:rsidR="007D7FBC" w:rsidRDefault="007D7FBC" w:rsidP="00AE73AA">
            <w:pPr>
              <w:pStyle w:val="libFootnote0"/>
              <w:rPr>
                <w:rtl/>
              </w:rPr>
            </w:pPr>
            <w:r>
              <w:rPr>
                <w:rtl/>
              </w:rPr>
              <w:t xml:space="preserve">(11). </w:t>
            </w:r>
            <w:r w:rsidRPr="00B93E6A">
              <w:rPr>
                <w:rtl/>
              </w:rPr>
              <w:t>في « جد » وحاشية « بن » : « التمرة »</w:t>
            </w:r>
            <w:r>
              <w:rPr>
                <w:rtl/>
              </w:rPr>
              <w:t>.</w:t>
            </w:r>
          </w:p>
        </w:tc>
        <w:tc>
          <w:tcPr>
            <w:tcW w:w="4006" w:type="dxa"/>
          </w:tcPr>
          <w:p w:rsidR="007D7FBC" w:rsidRDefault="007D7FBC" w:rsidP="00AE73AA">
            <w:pPr>
              <w:pStyle w:val="libFootnote0"/>
              <w:rPr>
                <w:rtl/>
              </w:rPr>
            </w:pPr>
            <w:r>
              <w:rPr>
                <w:rtl/>
              </w:rPr>
              <w:t>(12).</w:t>
            </w:r>
            <w:r w:rsidRPr="00B93E6A">
              <w:rPr>
                <w:rtl/>
              </w:rPr>
              <w:t xml:space="preserve"> في </w:t>
            </w:r>
            <w:r w:rsidRPr="00325763">
              <w:rPr>
                <w:rStyle w:val="libFootnoteBoldChar"/>
                <w:rtl/>
              </w:rPr>
              <w:t>الكافي</w:t>
            </w:r>
            <w:r w:rsidRPr="00B93E6A">
              <w:rPr>
                <w:rtl/>
              </w:rPr>
              <w:t xml:space="preserve"> ، ح 6229 : « النوى »</w:t>
            </w:r>
            <w:r>
              <w:rPr>
                <w:rtl/>
              </w:rPr>
              <w:t>.</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هَاهُنَا وَهَاهُنَا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12536 / 3.</w:t>
      </w:r>
      <w:r w:rsidRPr="00B93E6A">
        <w:rPr>
          <w:rtl/>
          <w:lang w:bidi="fa-IR"/>
        </w:rPr>
        <w:t xml:space="preserve"> عِدَّةٌ مِنْ أَصْحَابِنَا ، عَنْ سَهْلِ بْنِ زِيَادٍ ، عَنْ مُحَمَّدِ بْنِ عِيسى ، عَنِ الْحَسَنِ بْنِ عَلِيِّ بْنِ يَقْطِينٍ ، عَنِ الْفَضْلِ بْنِ كَثِيرٍ الْمَدَائِنِيِّ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(2)</w:t>
      </w:r>
      <w:r w:rsidRPr="00B93E6A">
        <w:rPr>
          <w:rtl/>
          <w:lang w:bidi="fa-IR"/>
        </w:rPr>
        <w:t xml:space="preserve"> : دَخَلَ عَلَيْهِ بَعْضُ أَصْحَابِهِ ، فَرَأى عَلَيْهِ قَمِيصاً فِيهِ قَبٌّ </w:t>
      </w:r>
      <w:r w:rsidRPr="007F7D59">
        <w:rPr>
          <w:rStyle w:val="libFootnotenumChar"/>
          <w:rtl/>
        </w:rPr>
        <w:t>(3)</w:t>
      </w:r>
      <w:r w:rsidRPr="00B93E6A">
        <w:rPr>
          <w:rtl/>
          <w:lang w:bidi="fa-IR"/>
        </w:rPr>
        <w:t xml:space="preserve"> قَدْ رَقَعَهُ ، فَجَعَلَ يَنْظُرُ إِلَيْهِ ، فَقَالَ لَهُ أَبُو عَبْدِ اللهِ </w:t>
      </w:r>
      <w:r w:rsidRPr="002D5331">
        <w:rPr>
          <w:rStyle w:val="libAlaemChar"/>
          <w:rtl/>
        </w:rPr>
        <w:t>عليه‌السلام</w:t>
      </w:r>
      <w:r w:rsidRPr="00B93E6A">
        <w:rPr>
          <w:rtl/>
          <w:lang w:bidi="fa-IR"/>
        </w:rPr>
        <w:t xml:space="preserve"> : « مَا لَكَ تَنْظُرُ</w:t>
      </w:r>
      <w:r>
        <w:rPr>
          <w:rtl/>
          <w:lang w:bidi="fa-IR"/>
        </w:rPr>
        <w:t>؟</w:t>
      </w:r>
      <w:r w:rsidRPr="00B93E6A">
        <w:rPr>
          <w:rtl/>
          <w:lang w:bidi="fa-IR"/>
        </w:rPr>
        <w:t xml:space="preserve"> » فَقَالَ </w:t>
      </w:r>
      <w:r w:rsidRPr="007F7D59">
        <w:rPr>
          <w:rStyle w:val="libFootnotenumChar"/>
          <w:rtl/>
        </w:rPr>
        <w:t>(4)</w:t>
      </w:r>
      <w:r w:rsidRPr="00B93E6A">
        <w:rPr>
          <w:rtl/>
          <w:lang w:bidi="fa-IR"/>
        </w:rPr>
        <w:t xml:space="preserve"> : قَبٌّ مُلْقًى </w:t>
      </w:r>
      <w:r w:rsidRPr="007F7D59">
        <w:rPr>
          <w:rStyle w:val="libFootnotenumChar"/>
          <w:rtl/>
        </w:rPr>
        <w:t>(5)</w:t>
      </w:r>
      <w:r w:rsidRPr="00B93E6A">
        <w:rPr>
          <w:rtl/>
          <w:lang w:bidi="fa-IR"/>
        </w:rPr>
        <w:t xml:space="preserve"> فِي قَمِيصِكَ ، قَالَ </w:t>
      </w:r>
      <w:r w:rsidRPr="007F7D59">
        <w:rPr>
          <w:rStyle w:val="libFootnotenumChar"/>
          <w:rtl/>
        </w:rPr>
        <w:t>(6)</w:t>
      </w:r>
      <w:r w:rsidRPr="00B93E6A">
        <w:rPr>
          <w:rtl/>
          <w:lang w:bidi="fa-IR"/>
        </w:rPr>
        <w:t xml:space="preserve"> : فَقَالَ لِيَ </w:t>
      </w:r>
      <w:r w:rsidRPr="007F7D59">
        <w:rPr>
          <w:rStyle w:val="libFootnotenumChar"/>
          <w:rtl/>
        </w:rPr>
        <w:t>(7)</w:t>
      </w:r>
      <w:r w:rsidRPr="00B93E6A">
        <w:rPr>
          <w:rtl/>
          <w:lang w:bidi="fa-IR"/>
        </w:rPr>
        <w:t xml:space="preserve"> : « اضْرِبْ يَدَكَ </w:t>
      </w:r>
      <w:r w:rsidRPr="007F7D59">
        <w:rPr>
          <w:rStyle w:val="libFootnotenumChar"/>
          <w:rtl/>
        </w:rPr>
        <w:t>(8)</w:t>
      </w:r>
      <w:r w:rsidRPr="00B93E6A">
        <w:rPr>
          <w:rtl/>
          <w:lang w:bidi="fa-IR"/>
        </w:rPr>
        <w:t xml:space="preserve"> إِلى هذَا الْكِتَابِ ، فَاقْرَأْ مَا فِيهِ » وَكَانَ بَيْنَ يَدَيْهِ كِتَابٌ ، أَوْ قَرِيبٌ مِنْهُ ، فَنَظَرَ الرَّجُلُ فِيهِ </w:t>
      </w:r>
      <w:r w:rsidRPr="007F7D59">
        <w:rPr>
          <w:rStyle w:val="libFootnotenumChar"/>
          <w:rtl/>
        </w:rPr>
        <w:t>(9)</w:t>
      </w:r>
      <w:r w:rsidRPr="00B93E6A">
        <w:rPr>
          <w:rtl/>
          <w:lang w:bidi="fa-IR"/>
        </w:rPr>
        <w:t xml:space="preserve"> ، فَإِذَا فِيهِ : لَا</w:t>
      </w:r>
      <w:r>
        <w:rPr>
          <w:rFonts w:hint="cs"/>
          <w:rtl/>
          <w:lang w:bidi="fa-IR"/>
        </w:rPr>
        <w:t xml:space="preserve"> </w:t>
      </w:r>
      <w:r w:rsidRPr="00B93E6A">
        <w:rPr>
          <w:rtl/>
          <w:lang w:bidi="fa-IR"/>
        </w:rPr>
        <w:t xml:space="preserve">إِيمَانَ لِمَنْ لَاحَيَاءَ لَهُ ، وَلَا مَالَ لِمَنْ لَاتَقْدِيرَ لَهُ ، وَلَا جَدِيدَ لِمَنْ لَاخَلَقَ لَهُ. </w:t>
      </w:r>
      <w:r w:rsidRPr="007F7D59">
        <w:rPr>
          <w:rStyle w:val="libFootnotenumChar"/>
          <w:rtl/>
        </w:rPr>
        <w:t>(10)</w:t>
      </w:r>
    </w:p>
    <w:p w:rsidR="00243845" w:rsidRPr="00B93E6A" w:rsidRDefault="00243845" w:rsidP="00243845">
      <w:pPr>
        <w:pStyle w:val="Heading2Center"/>
        <w:rPr>
          <w:rtl/>
          <w:lang w:bidi="fa-IR"/>
        </w:rPr>
      </w:pPr>
      <w:bookmarkStart w:id="106" w:name="_Toc347423821"/>
      <w:bookmarkStart w:id="107" w:name="_Toc469922310"/>
      <w:bookmarkStart w:id="108" w:name="_Toc470003362"/>
      <w:bookmarkStart w:id="109" w:name="_Toc470004060"/>
      <w:bookmarkStart w:id="110" w:name="_Toc470004260"/>
      <w:bookmarkStart w:id="111" w:name="_Toc470005137"/>
      <w:bookmarkStart w:id="112" w:name="_Toc60267274"/>
      <w:r w:rsidRPr="00B93E6A">
        <w:rPr>
          <w:rtl/>
          <w:lang w:bidi="fa-IR"/>
        </w:rPr>
        <w:t>15</w:t>
      </w:r>
      <w:r>
        <w:rPr>
          <w:rtl/>
          <w:lang w:bidi="fa-IR"/>
        </w:rPr>
        <w:t xml:space="preserve"> </w:t>
      </w:r>
      <w:r w:rsidR="00AE73AA">
        <w:rPr>
          <w:rtl/>
          <w:lang w:bidi="fa-IR"/>
        </w:rPr>
        <w:t>-</w:t>
      </w:r>
      <w:r>
        <w:rPr>
          <w:rtl/>
          <w:lang w:bidi="fa-IR"/>
        </w:rPr>
        <w:t xml:space="preserve"> </w:t>
      </w:r>
      <w:r w:rsidRPr="00B93E6A">
        <w:rPr>
          <w:rtl/>
          <w:lang w:bidi="fa-IR"/>
        </w:rPr>
        <w:t>بَابُ الْعَمَائِمِ‌</w:t>
      </w:r>
      <w:bookmarkEnd w:id="106"/>
      <w:bookmarkEnd w:id="107"/>
      <w:bookmarkEnd w:id="108"/>
      <w:bookmarkEnd w:id="109"/>
      <w:bookmarkEnd w:id="110"/>
      <w:bookmarkEnd w:id="111"/>
      <w:bookmarkEnd w:id="112"/>
    </w:p>
    <w:p w:rsidR="00243845" w:rsidRPr="00B93E6A" w:rsidRDefault="00243845" w:rsidP="00206510">
      <w:pPr>
        <w:pStyle w:val="libNormal"/>
        <w:rPr>
          <w:rtl/>
          <w:lang w:bidi="fa-IR"/>
        </w:rPr>
      </w:pPr>
      <w:r w:rsidRPr="000615CF">
        <w:rPr>
          <w:rStyle w:val="libBold2Char"/>
          <w:rtl/>
        </w:rPr>
        <w:t>12537 / 1.</w:t>
      </w:r>
      <w:r w:rsidRPr="00B93E6A">
        <w:rPr>
          <w:rtl/>
          <w:lang w:bidi="fa-IR"/>
        </w:rPr>
        <w:t xml:space="preserve"> عَلِيُّ بْنُ إِبْرَاهِيمَ ، عَنْ أَبِيهِ ، عَنِ ابْنِ أَبِي عُمَيْرٍ ، عَمَّنْ ذَكَرَهُ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تَعَمَّمَ وَلَمْ يَتَحَنَّكْ </w:t>
      </w:r>
      <w:r w:rsidRPr="007F7D59">
        <w:rPr>
          <w:rStyle w:val="libFootnotenumChar"/>
          <w:rtl/>
        </w:rPr>
        <w:t>(11)</w:t>
      </w:r>
      <w:r w:rsidRPr="00B93E6A">
        <w:rPr>
          <w:rtl/>
          <w:lang w:bidi="fa-IR"/>
        </w:rPr>
        <w:t xml:space="preserve"> ، فَأَصَابَهُ دَاءٌ لَادَوَاءَ لَهُ ، فَلَا‌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الزكاة ، باب كراهية السرف والتقتير ، ح 6229. وراجع : </w:t>
      </w:r>
      <w:r w:rsidR="00243845" w:rsidRPr="00325763">
        <w:rPr>
          <w:rStyle w:val="libFootnoteBoldChar"/>
          <w:rtl/>
        </w:rPr>
        <w:t>الكافي</w:t>
      </w:r>
      <w:r w:rsidR="00243845" w:rsidRPr="00B93E6A">
        <w:rPr>
          <w:rtl/>
        </w:rPr>
        <w:t xml:space="preserve"> ، كتاب الزيّ والتجمّل ، باب اللباس ، ح 12445 </w:t>
      </w:r>
      <w:r w:rsidR="007D7FBC">
        <w:rPr>
          <w:rFonts w:hint="cs"/>
          <w:rtl/>
        </w:rPr>
        <w:t>.</w:t>
      </w:r>
      <w:r w:rsidR="00325763" w:rsidRPr="00325763">
        <w:rPr>
          <w:rStyle w:val="libFootnoteBoldChar"/>
          <w:rtl/>
        </w:rPr>
        <w:t>الوافي</w:t>
      </w:r>
      <w:r w:rsidR="00243845" w:rsidRPr="00B93E6A">
        <w:rPr>
          <w:rtl/>
        </w:rPr>
        <w:t xml:space="preserve"> ، ج 17 ، ص 85 ، ح 16916 ؛ </w:t>
      </w:r>
      <w:r w:rsidR="00243845" w:rsidRPr="00325763">
        <w:rPr>
          <w:rStyle w:val="libFootnoteBoldChar"/>
          <w:rtl/>
        </w:rPr>
        <w:t>الوسائل</w:t>
      </w:r>
      <w:r w:rsidR="00243845" w:rsidRPr="00B93E6A">
        <w:rPr>
          <w:rtl/>
        </w:rPr>
        <w:t xml:space="preserve"> ، ج 5 ، ص 51 ، ح 5875.</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الكافي</w:t>
      </w:r>
      <w:r w:rsidR="00243845" w:rsidRPr="00B93E6A">
        <w:rPr>
          <w:rtl/>
        </w:rPr>
        <w:t xml:space="preserve"> ، ح 9411 : « أنّه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 القبّ » : ما يدخل في جيب القميص من الرقاع. </w:t>
      </w:r>
      <w:r w:rsidR="00233CAC" w:rsidRPr="00233CAC">
        <w:rPr>
          <w:rStyle w:val="libFootnoteBoldChar"/>
          <w:rtl/>
        </w:rPr>
        <w:t>القاموس المحيط</w:t>
      </w:r>
      <w:r w:rsidR="00243845" w:rsidRPr="00B93E6A">
        <w:rPr>
          <w:rtl/>
        </w:rPr>
        <w:t xml:space="preserve"> ، ج 1 ، ص 210 ( قبب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بن » : « قال »</w:t>
      </w:r>
      <w:r w:rsidR="00243845">
        <w:rPr>
          <w:rtl/>
        </w:rPr>
        <w:t>.</w:t>
      </w:r>
      <w:r w:rsidR="00243845" w:rsidRPr="00B93E6A">
        <w:rPr>
          <w:rtl/>
        </w:rPr>
        <w:t xml:space="preserve"> وفي </w:t>
      </w:r>
      <w:r w:rsidR="00243845" w:rsidRPr="00325763">
        <w:rPr>
          <w:rStyle w:val="libFootnoteBoldChar"/>
          <w:rtl/>
        </w:rPr>
        <w:t>الكافي</w:t>
      </w:r>
      <w:r w:rsidR="00243845" w:rsidRPr="00B93E6A">
        <w:rPr>
          <w:rtl/>
        </w:rPr>
        <w:t xml:space="preserve"> ، ح 9411 : + « له جعلت فداك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م ، بن ، جد » </w:t>
      </w:r>
      <w:r w:rsidR="00243845" w:rsidRPr="007D7FBC">
        <w:rPr>
          <w:rtl/>
        </w:rPr>
        <w:t>و</w:t>
      </w:r>
      <w:r w:rsidR="009917A2" w:rsidRPr="007D7FBC">
        <w:rPr>
          <w:rtl/>
        </w:rPr>
        <w:t>البحار</w:t>
      </w:r>
      <w:r w:rsidR="00243845" w:rsidRPr="007D7FBC">
        <w:rPr>
          <w:rtl/>
        </w:rPr>
        <w:t xml:space="preserve"> والكافي</w:t>
      </w:r>
      <w:r w:rsidR="00243845" w:rsidRPr="00B93E6A">
        <w:rPr>
          <w:rtl/>
        </w:rPr>
        <w:t xml:space="preserve"> ، ح 9411 : « يلقى »</w:t>
      </w:r>
      <w:r w:rsidR="00243845">
        <w:rPr>
          <w:rtl/>
        </w:rPr>
        <w:t>.</w:t>
      </w:r>
      <w:r w:rsidR="00243845" w:rsidRPr="00B93E6A">
        <w:rPr>
          <w:rtl/>
        </w:rPr>
        <w:t xml:space="preserve"> وفي </w:t>
      </w:r>
      <w:r w:rsidR="00243845" w:rsidRPr="007D7FBC">
        <w:rPr>
          <w:rtl/>
        </w:rPr>
        <w:t>الوسائل</w:t>
      </w:r>
      <w:r w:rsidR="00243845" w:rsidRPr="00B93E6A">
        <w:rPr>
          <w:rtl/>
        </w:rPr>
        <w:t xml:space="preserve"> : « يلفى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9411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م ، ن ، جد » و</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لي »</w:t>
      </w:r>
      <w:r w:rsidR="00243845">
        <w:rPr>
          <w:rtl/>
        </w:rPr>
        <w:t>.</w:t>
      </w:r>
      <w:r w:rsidR="00243845" w:rsidRPr="00B93E6A">
        <w:rPr>
          <w:rtl/>
        </w:rPr>
        <w:t xml:space="preserve"> وفي </w:t>
      </w:r>
      <w:r w:rsidR="00243845" w:rsidRPr="00325763">
        <w:rPr>
          <w:rStyle w:val="libFootnoteBoldChar"/>
          <w:rtl/>
        </w:rPr>
        <w:t>الكافي</w:t>
      </w:r>
      <w:r w:rsidR="00243845" w:rsidRPr="00B93E6A">
        <w:rPr>
          <w:rtl/>
        </w:rPr>
        <w:t xml:space="preserve"> ، ح 9411 : « له »</w:t>
      </w:r>
      <w:r w:rsidR="00243845">
        <w:rPr>
          <w:rtl/>
        </w:rPr>
        <w:t>.</w:t>
      </w:r>
    </w:p>
    <w:tbl>
      <w:tblPr>
        <w:tblStyle w:val="TableGrid"/>
        <w:bidiVisual/>
        <w:tblW w:w="0" w:type="auto"/>
        <w:tblLook w:val="04A0"/>
      </w:tblPr>
      <w:tblGrid>
        <w:gridCol w:w="4006"/>
        <w:gridCol w:w="4006"/>
      </w:tblGrid>
      <w:tr w:rsidR="007D7FBC" w:rsidTr="007D7FBC">
        <w:tc>
          <w:tcPr>
            <w:tcW w:w="4006" w:type="dxa"/>
          </w:tcPr>
          <w:p w:rsidR="007D7FBC" w:rsidRDefault="007D7FBC" w:rsidP="00AE73AA">
            <w:pPr>
              <w:pStyle w:val="libFootnote0"/>
              <w:rPr>
                <w:rtl/>
              </w:rPr>
            </w:pPr>
            <w:r>
              <w:rPr>
                <w:rtl/>
              </w:rPr>
              <w:t>(8).</w:t>
            </w:r>
            <w:r w:rsidRPr="00B93E6A">
              <w:rPr>
                <w:rtl/>
              </w:rPr>
              <w:t xml:space="preserve"> في « بف » </w:t>
            </w:r>
            <w:r w:rsidRPr="00DC50BB">
              <w:rPr>
                <w:rStyle w:val="libFootnoteBoldChar"/>
                <w:rtl/>
              </w:rPr>
              <w:t>والوسائل</w:t>
            </w:r>
            <w:r w:rsidRPr="00B93E6A">
              <w:rPr>
                <w:rtl/>
              </w:rPr>
              <w:t xml:space="preserve"> : « يديك »</w:t>
            </w:r>
            <w:r>
              <w:rPr>
                <w:rtl/>
              </w:rPr>
              <w:t>.</w:t>
            </w:r>
          </w:p>
        </w:tc>
        <w:tc>
          <w:tcPr>
            <w:tcW w:w="4006" w:type="dxa"/>
          </w:tcPr>
          <w:p w:rsidR="007D7FBC" w:rsidRDefault="007D7FBC" w:rsidP="00AE73AA">
            <w:pPr>
              <w:pStyle w:val="libFootnote0"/>
              <w:rPr>
                <w:rtl/>
              </w:rPr>
            </w:pPr>
            <w:r>
              <w:rPr>
                <w:rtl/>
              </w:rPr>
              <w:t>(9).</w:t>
            </w:r>
            <w:r w:rsidRPr="00B93E6A">
              <w:rPr>
                <w:rtl/>
              </w:rPr>
              <w:t xml:space="preserve"> في « بف » :</w:t>
            </w:r>
            <w:r>
              <w:rPr>
                <w:rtl/>
              </w:rPr>
              <w:t xml:space="preserve"> - </w:t>
            </w:r>
            <w:r w:rsidRPr="00B93E6A">
              <w:rPr>
                <w:rtl/>
              </w:rPr>
              <w:t>« فيه »</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w:t>
      </w:r>
      <w:r w:rsidR="00243845" w:rsidRPr="00325763">
        <w:rPr>
          <w:rStyle w:val="libFootnoteBoldChar"/>
          <w:rtl/>
        </w:rPr>
        <w:t>الكافي</w:t>
      </w:r>
      <w:r w:rsidR="00243845" w:rsidRPr="00B93E6A">
        <w:rPr>
          <w:rtl/>
        </w:rPr>
        <w:t xml:space="preserve"> ، كتاب المعيشة ، باب النوادر ، ح 9411. وفيه ، كتاب الزيّ والتجمّل ، باب الحياء ، ح 1785 ، وتمام الرواية فيه : « لا إيمان لمن لاحياء له » </w:t>
      </w:r>
      <w:r w:rsidR="007D7FBC">
        <w:rPr>
          <w:rFonts w:hint="cs"/>
          <w:rtl/>
        </w:rPr>
        <w:t>.</w:t>
      </w:r>
      <w:r w:rsidR="00325763" w:rsidRPr="00325763">
        <w:rPr>
          <w:rStyle w:val="libFootnoteBoldChar"/>
          <w:rtl/>
        </w:rPr>
        <w:t>الوافي</w:t>
      </w:r>
      <w:r w:rsidR="00243845" w:rsidRPr="00B93E6A">
        <w:rPr>
          <w:rtl/>
        </w:rPr>
        <w:t xml:space="preserve"> ، ج 17 ، ص 83 ، ح 16906 ؛ </w:t>
      </w:r>
      <w:r w:rsidR="00243845" w:rsidRPr="00325763">
        <w:rPr>
          <w:rStyle w:val="libFootnoteBoldChar"/>
          <w:rtl/>
        </w:rPr>
        <w:t>الوسائل</w:t>
      </w:r>
      <w:r w:rsidR="00243845" w:rsidRPr="00B93E6A">
        <w:rPr>
          <w:rtl/>
        </w:rPr>
        <w:t xml:space="preserve"> ، ج 5 ، ص 53 ، ح 5882.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ن ، بح ، بف ، بن ، جت ، جد » : « ولم يحنّك »</w:t>
      </w:r>
      <w:r w:rsidR="00243845">
        <w:rPr>
          <w:rtl/>
        </w:rPr>
        <w:t>.</w:t>
      </w:r>
      <w:r w:rsidR="00243845" w:rsidRPr="00B93E6A">
        <w:rPr>
          <w:rtl/>
        </w:rPr>
        <w:t xml:space="preserve"> وفي </w:t>
      </w:r>
      <w:r w:rsidR="00325763" w:rsidRPr="007D7FBC">
        <w:rPr>
          <w:rtl/>
        </w:rPr>
        <w:t>الوافي</w:t>
      </w:r>
      <w:r w:rsidR="00243845" w:rsidRPr="00B93E6A">
        <w:rPr>
          <w:rtl/>
        </w:rPr>
        <w:t xml:space="preserve"> : « ولم يحتنك »</w:t>
      </w:r>
      <w:r w:rsidR="00243845">
        <w:rPr>
          <w:rtl/>
        </w:rPr>
        <w:t>.</w:t>
      </w:r>
    </w:p>
    <w:p w:rsidR="00FA0166" w:rsidRDefault="00FA0166" w:rsidP="00FA0166">
      <w:pPr>
        <w:pStyle w:val="libNormal"/>
        <w:rPr>
          <w:rtl/>
          <w:lang w:bidi="fa-IR"/>
        </w:rPr>
      </w:pPr>
      <w:r>
        <w:rPr>
          <w:rtl/>
          <w:lang w:bidi="fa-IR"/>
        </w:rPr>
        <w:br w:type="page"/>
      </w:r>
    </w:p>
    <w:p w:rsidR="00FA0166" w:rsidRDefault="007D7FBC" w:rsidP="00243845">
      <w:pPr>
        <w:pStyle w:val="libNormal0"/>
        <w:rPr>
          <w:rtl/>
          <w:lang w:bidi="fa-IR"/>
        </w:rPr>
      </w:pPr>
      <w:r>
        <w:rPr>
          <w:rtl/>
          <w:lang w:bidi="fa-IR"/>
        </w:rPr>
        <w:lastRenderedPageBreak/>
        <w:t>يَلُومَنَّ إِل</w:t>
      </w:r>
      <w:r>
        <w:rPr>
          <w:rFonts w:hint="cs"/>
          <w:rtl/>
          <w:lang w:bidi="fa-IR"/>
        </w:rPr>
        <w:t>َّ</w:t>
      </w:r>
      <w:r>
        <w:rPr>
          <w:rtl/>
          <w:lang w:bidi="fa-IR"/>
        </w:rPr>
        <w:t>ا</w:t>
      </w:r>
      <w:r w:rsidR="00243845" w:rsidRPr="00B93E6A">
        <w:rPr>
          <w:rtl/>
          <w:lang w:bidi="fa-IR"/>
        </w:rPr>
        <w:t xml:space="preserve"> نَفْسَهُ </w:t>
      </w:r>
      <w:r w:rsidR="00243845" w:rsidRPr="007F7D59">
        <w:rPr>
          <w:rStyle w:val="libFootnotenumChar"/>
          <w:rtl/>
        </w:rPr>
        <w:t>(1)</w:t>
      </w:r>
      <w:r w:rsidR="00243845" w:rsidRPr="00B93E6A">
        <w:rPr>
          <w:rtl/>
          <w:lang w:bidi="fa-IR"/>
        </w:rPr>
        <w:t xml:space="preserve"> »</w:t>
      </w:r>
      <w:r w:rsidR="00243845">
        <w:rPr>
          <w:rtl/>
          <w:lang w:bidi="fa-IR"/>
        </w:rPr>
        <w:t>.</w:t>
      </w:r>
      <w:r w:rsidR="00243845" w:rsidRPr="00B93E6A">
        <w:rPr>
          <w:rtl/>
          <w:lang w:bidi="fa-IR"/>
        </w:rPr>
        <w:t xml:space="preserve"> </w:t>
      </w:r>
      <w:r w:rsidR="00243845" w:rsidRPr="007F7D59">
        <w:rPr>
          <w:rStyle w:val="libFootnotenumChar"/>
          <w:rtl/>
        </w:rPr>
        <w:t>(2)</w:t>
      </w:r>
    </w:p>
    <w:p w:rsidR="00243845" w:rsidRPr="00B93E6A" w:rsidRDefault="00243845" w:rsidP="00206510">
      <w:pPr>
        <w:pStyle w:val="libNormal"/>
        <w:rPr>
          <w:rtl/>
          <w:lang w:bidi="fa-IR"/>
        </w:rPr>
      </w:pPr>
      <w:r w:rsidRPr="000615CF">
        <w:rPr>
          <w:rStyle w:val="libBold2Char"/>
          <w:rtl/>
        </w:rPr>
        <w:t>12538 / 2.</w:t>
      </w:r>
      <w:r w:rsidRPr="00B93E6A">
        <w:rPr>
          <w:rtl/>
          <w:lang w:bidi="fa-IR"/>
        </w:rPr>
        <w:t xml:space="preserve"> مُحَمَّدُ بْنُ يَحْيى ، عَنْ أَحْمَدَ بْنِ مُحَمَّدٍ ، عَنْ أَبِي هَمَّامٍ :</w:t>
      </w:r>
    </w:p>
    <w:p w:rsidR="00FA0166" w:rsidRDefault="00243845" w:rsidP="00206510">
      <w:pPr>
        <w:pStyle w:val="libNormal"/>
        <w:rPr>
          <w:rtl/>
          <w:lang w:bidi="fa-IR"/>
        </w:rPr>
      </w:pPr>
      <w:r w:rsidRPr="00B93E6A">
        <w:rPr>
          <w:rtl/>
          <w:lang w:bidi="fa-IR"/>
        </w:rPr>
        <w:t xml:space="preserve">عَنْ أَبِي الْحَسَنِ فِي قَوْلِ اللهِ عَزَّ وَجَلَّ : </w:t>
      </w:r>
      <w:r w:rsidRPr="002D5331">
        <w:rPr>
          <w:rStyle w:val="libAlaemChar"/>
          <w:rtl/>
        </w:rPr>
        <w:t>(</w:t>
      </w:r>
      <w:r w:rsidRPr="000F2BA2">
        <w:rPr>
          <w:rStyle w:val="libAieChar"/>
          <w:rtl/>
        </w:rPr>
        <w:t xml:space="preserve"> مُسَوِّمِينَ </w:t>
      </w:r>
      <w:r w:rsidRPr="002D5331">
        <w:rPr>
          <w:rStyle w:val="libAlaemChar"/>
          <w:rtl/>
        </w:rPr>
        <w:t>)</w:t>
      </w:r>
      <w:r w:rsidRPr="00B93E6A">
        <w:rPr>
          <w:rtl/>
          <w:lang w:bidi="fa-IR"/>
        </w:rPr>
        <w:t xml:space="preserve"> </w:t>
      </w:r>
      <w:r w:rsidRPr="007F7D59">
        <w:rPr>
          <w:rStyle w:val="libFootnotenumChar"/>
          <w:rtl/>
        </w:rPr>
        <w:t>(3)</w:t>
      </w:r>
      <w:r w:rsidRPr="00B93E6A">
        <w:rPr>
          <w:rtl/>
          <w:lang w:bidi="fa-IR"/>
        </w:rPr>
        <w:t xml:space="preserve"> قَالَ : « الْعَمَائِمُ اعْتَمَّ رَسُولُ اللهِ </w:t>
      </w:r>
      <w:r w:rsidR="00AE73AA" w:rsidRPr="00AE73AA">
        <w:rPr>
          <w:rStyle w:val="libAlaemChar"/>
          <w:rtl/>
        </w:rPr>
        <w:t>صلى‌الله‌عليه‌وآله</w:t>
      </w:r>
      <w:r w:rsidRPr="00B93E6A">
        <w:rPr>
          <w:rtl/>
          <w:lang w:bidi="fa-IR"/>
        </w:rPr>
        <w:t xml:space="preserve"> ، فَسَدَلَهَا </w:t>
      </w:r>
      <w:r w:rsidRPr="007F7D59">
        <w:rPr>
          <w:rStyle w:val="libFootnotenumChar"/>
          <w:rtl/>
        </w:rPr>
        <w:t>(4)</w:t>
      </w:r>
      <w:r w:rsidRPr="00B93E6A">
        <w:rPr>
          <w:rtl/>
          <w:lang w:bidi="fa-IR"/>
        </w:rPr>
        <w:t xml:space="preserve"> مِنْ بَيْنِ يَدَيْهِ وَمِنْ خَلْفِهِ ، وَاعْتَمَّ جَبْرَئِيلُ ، فَسَدَلَهَا مِنْ </w:t>
      </w:r>
      <w:r w:rsidR="007D7FBC">
        <w:rPr>
          <w:rtl/>
          <w:lang w:bidi="fa-IR"/>
        </w:rPr>
        <w:t>بَيْنِ يَدَيْهِ وَمِنْ خَلْفِهِ</w:t>
      </w:r>
      <w:r w:rsidRPr="00B93E6A">
        <w:rPr>
          <w:rtl/>
          <w:lang w:bidi="fa-IR"/>
        </w:rPr>
        <w:t>»</w:t>
      </w:r>
      <w:r>
        <w:rPr>
          <w:rtl/>
          <w:lang w:bidi="fa-IR"/>
        </w:rPr>
        <w:t>.</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12539 / 3.</w:t>
      </w:r>
      <w:r w:rsidRPr="00B93E6A">
        <w:rPr>
          <w:rtl/>
          <w:lang w:bidi="fa-IR"/>
        </w:rPr>
        <w:t xml:space="preserve"> مُحَمَّدُ بْنُ يَحْيى ، عَنْ أَحْمَدَ بْنِ مُحَمَّدٍ ، عَنِ ابْنِ فَضَّالٍ ، عَنْ أَبِي جَمِيلَةَ ، عَنْ جَابِرٍ </w:t>
      </w:r>
      <w:r w:rsidRPr="007F7D59">
        <w:rPr>
          <w:rStyle w:val="libFootnotenumChar"/>
          <w:rtl/>
        </w:rPr>
        <w:t>(6)</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كَانَتْ عَلَى الْمَلَائِكَةِ الْعَمَائِمُ الْبِيضُ الْمُرْسَلَةُ يَوْمَ بَدْرٍ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12540 / 4.</w:t>
      </w:r>
      <w:r w:rsidRPr="00B93E6A">
        <w:rPr>
          <w:rtl/>
          <w:lang w:bidi="fa-IR"/>
        </w:rPr>
        <w:t xml:space="preserve"> عِدَّةٌ مِنْ أَصْحَابِنَا ، عَنْ أَحْمَدَ بْنِ أَبِي عَبْدِ اللهِ ، عَنِ الْحَسَنِ </w:t>
      </w:r>
      <w:r w:rsidRPr="007F7D59">
        <w:rPr>
          <w:rStyle w:val="libFootnotenumChar"/>
          <w:rtl/>
        </w:rPr>
        <w:t>(8)</w:t>
      </w:r>
      <w:r w:rsidRPr="00B93E6A">
        <w:rPr>
          <w:rtl/>
          <w:lang w:bidi="fa-IR"/>
        </w:rPr>
        <w:t xml:space="preserve"> بْنِ عَلِيٍّ الْعُقَيْلِيِّ ، عَنْ عَلِيِّ بْنِ أَبِي عَلِيٍّ اللهَبِيِّ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سنّة التلحّي [ أي إدارة العمامة تحت الحنك ] متروكة اليوم في أكثر بلاد الإسلام كقصر الثياب في زمن الأئمّة </w:t>
      </w:r>
      <w:r w:rsidRPr="00AE73AA">
        <w:rPr>
          <w:rStyle w:val="libFootnoteAlaemChar"/>
          <w:rtl/>
        </w:rPr>
        <w:t>عليهم‌السلام</w:t>
      </w:r>
      <w:r w:rsidR="00243845" w:rsidRPr="00B93E6A">
        <w:rPr>
          <w:rtl/>
        </w:rPr>
        <w:t xml:space="preserve"> ، فصارت من لباس الشهرة المنهيّ عنها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2 ، ص 215 ، ح 846 ، معلّقاً عن الكليني. </w:t>
      </w:r>
      <w:r w:rsidR="00243845" w:rsidRPr="008B6341">
        <w:rPr>
          <w:rStyle w:val="libFootnoteBoldChar"/>
          <w:rtl/>
        </w:rPr>
        <w:t>الفقيه</w:t>
      </w:r>
      <w:r w:rsidR="00243845" w:rsidRPr="00B93E6A">
        <w:rPr>
          <w:rtl/>
        </w:rPr>
        <w:t xml:space="preserve"> ، ج 1 ، ص 266 ، ح 818 ، بسند آخر ، مع اختلاف </w:t>
      </w:r>
      <w:r w:rsidR="00290DF6">
        <w:rPr>
          <w:rFonts w:hint="cs"/>
          <w:rtl/>
        </w:rPr>
        <w:t>.</w:t>
      </w:r>
      <w:r w:rsidR="00325763" w:rsidRPr="00325763">
        <w:rPr>
          <w:rStyle w:val="libFootnoteBoldChar"/>
          <w:rtl/>
        </w:rPr>
        <w:t>الوافي</w:t>
      </w:r>
      <w:r w:rsidR="00243845" w:rsidRPr="00B93E6A">
        <w:rPr>
          <w:rtl/>
        </w:rPr>
        <w:t xml:space="preserve"> ، ج 20 ، ص 746 ، ح 20395 ؛ </w:t>
      </w:r>
      <w:r w:rsidR="00243845" w:rsidRPr="00325763">
        <w:rPr>
          <w:rStyle w:val="libFootnoteBoldChar"/>
          <w:rtl/>
        </w:rPr>
        <w:t>الوسائل</w:t>
      </w:r>
      <w:r w:rsidR="00243845" w:rsidRPr="00B93E6A">
        <w:rPr>
          <w:rtl/>
        </w:rPr>
        <w:t xml:space="preserve"> ، ج 4 ، ص 401 ، ح 5524 ؛ </w:t>
      </w:r>
      <w:r w:rsidR="009917A2" w:rsidRPr="009917A2">
        <w:rPr>
          <w:rStyle w:val="libFootnoteBoldChar"/>
          <w:rtl/>
        </w:rPr>
        <w:t>البحار</w:t>
      </w:r>
      <w:r w:rsidR="00243845" w:rsidRPr="00B93E6A">
        <w:rPr>
          <w:rtl/>
        </w:rPr>
        <w:t xml:space="preserve"> ، ج 83 ، ص 194.</w:t>
      </w:r>
    </w:p>
    <w:p w:rsidR="00243845" w:rsidRPr="00B93E6A" w:rsidRDefault="00AE73AA" w:rsidP="00AE73AA">
      <w:pPr>
        <w:pStyle w:val="libFootnote0"/>
        <w:rPr>
          <w:rtl/>
          <w:lang w:bidi="fa-IR"/>
        </w:rPr>
      </w:pPr>
      <w:r>
        <w:rPr>
          <w:rtl/>
        </w:rPr>
        <w:t>(3).</w:t>
      </w:r>
      <w:r w:rsidR="00243845" w:rsidRPr="00B93E6A">
        <w:rPr>
          <w:rtl/>
        </w:rPr>
        <w:t xml:space="preserve"> آل عمران </w:t>
      </w:r>
      <w:r w:rsidR="00290DF6">
        <w:rPr>
          <w:rtl/>
        </w:rPr>
        <w:t>(3)</w:t>
      </w:r>
      <w:r w:rsidR="00243845" w:rsidRPr="00B93E6A">
        <w:rPr>
          <w:rtl/>
        </w:rPr>
        <w:t xml:space="preserve"> : 125.</w:t>
      </w:r>
    </w:p>
    <w:p w:rsidR="00243845" w:rsidRPr="00B93E6A" w:rsidRDefault="00AE73AA" w:rsidP="00AE73AA">
      <w:pPr>
        <w:pStyle w:val="libFootnote0"/>
        <w:rPr>
          <w:rtl/>
          <w:lang w:bidi="fa-IR"/>
        </w:rPr>
      </w:pPr>
      <w:r>
        <w:rPr>
          <w:rtl/>
        </w:rPr>
        <w:t>(4).</w:t>
      </w:r>
      <w:r w:rsidR="00243845" w:rsidRPr="00B93E6A">
        <w:rPr>
          <w:rtl/>
        </w:rPr>
        <w:t xml:space="preserve"> سدلها ، أي أرخاها وأرسلها. ا</w:t>
      </w:r>
      <w:r w:rsidR="00290DF6">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5 ، ص 1728 ( سدل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9917A2" w:rsidRPr="009917A2">
        <w:rPr>
          <w:rStyle w:val="libFootnoteBoldChar"/>
          <w:rtl/>
        </w:rPr>
        <w:t>تفسير العيّاشي</w:t>
      </w:r>
      <w:r w:rsidR="00243845" w:rsidRPr="00B93E6A">
        <w:rPr>
          <w:rtl/>
        </w:rPr>
        <w:t xml:space="preserve"> ، ج 1 ، ص 196 ، ح 137 ، عن إسماعيل بن همّام ، عن أبي الحسن </w:t>
      </w:r>
      <w:r w:rsidRPr="00AE73AA">
        <w:rPr>
          <w:rStyle w:val="libFootnoteAlaemChar"/>
          <w:rtl/>
        </w:rPr>
        <w:t>عليه‌السلام</w:t>
      </w:r>
      <w:r w:rsidR="00243845" w:rsidRPr="00B93E6A">
        <w:rPr>
          <w:rtl/>
        </w:rPr>
        <w:t xml:space="preserve"> ، وتمام الرواية فيه : « في قول الله : مسوّمين قال : العمائم اعتمّ رسول الله </w:t>
      </w:r>
      <w:r w:rsidRPr="00AE73AA">
        <w:rPr>
          <w:rStyle w:val="libFootnoteAlaemChar"/>
          <w:rtl/>
        </w:rPr>
        <w:t>صلى‌الله‌عليه‌وآله</w:t>
      </w:r>
      <w:r w:rsidR="00243845" w:rsidRPr="00B93E6A">
        <w:rPr>
          <w:rtl/>
        </w:rPr>
        <w:t xml:space="preserve"> فسدلها من بين يديه ومن خلفه » </w:t>
      </w:r>
      <w:r w:rsidR="00290DF6">
        <w:rPr>
          <w:rFonts w:hint="cs"/>
          <w:rtl/>
        </w:rPr>
        <w:t>.</w:t>
      </w:r>
      <w:r w:rsidR="00325763" w:rsidRPr="00325763">
        <w:rPr>
          <w:rStyle w:val="libFootnoteBoldChar"/>
          <w:rtl/>
        </w:rPr>
        <w:t>الوافي</w:t>
      </w:r>
      <w:r w:rsidR="00243845" w:rsidRPr="00B93E6A">
        <w:rPr>
          <w:rtl/>
        </w:rPr>
        <w:t xml:space="preserve"> ، ج 20 ، ص 743 ، ح 20388 ؛ </w:t>
      </w:r>
      <w:r w:rsidR="00243845" w:rsidRPr="00325763">
        <w:rPr>
          <w:rStyle w:val="libFootnoteBoldChar"/>
          <w:rtl/>
        </w:rPr>
        <w:t>الوسائل</w:t>
      </w:r>
      <w:r w:rsidR="00243845" w:rsidRPr="00B93E6A">
        <w:rPr>
          <w:rtl/>
        </w:rPr>
        <w:t xml:space="preserve"> ، ج 5 ، ص 55 ، ح 5887 ؛ </w:t>
      </w:r>
      <w:r w:rsidR="009917A2" w:rsidRPr="009917A2">
        <w:rPr>
          <w:rStyle w:val="libFootnoteBoldChar"/>
          <w:rtl/>
        </w:rPr>
        <w:t>البحار</w:t>
      </w:r>
      <w:r w:rsidR="00243845" w:rsidRPr="00B93E6A">
        <w:rPr>
          <w:rtl/>
        </w:rPr>
        <w:t xml:space="preserve"> ، ج 19 ، ص 297 ، ح 41 ؛ وج 83 ، ص 195.</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290DF6">
        <w:rPr>
          <w:rtl/>
        </w:rPr>
        <w:t>البحار</w:t>
      </w:r>
      <w:r w:rsidR="00243845" w:rsidRPr="00B93E6A">
        <w:rPr>
          <w:rtl/>
        </w:rPr>
        <w:t xml:space="preserve"> ، ج 19 :</w:t>
      </w:r>
      <w:r w:rsidR="00243845">
        <w:rPr>
          <w:rtl/>
        </w:rPr>
        <w:t xml:space="preserve"> </w:t>
      </w:r>
      <w:r>
        <w:rPr>
          <w:rtl/>
        </w:rPr>
        <w:t>-</w:t>
      </w:r>
      <w:r w:rsidR="00243845">
        <w:rPr>
          <w:rtl/>
        </w:rPr>
        <w:t xml:space="preserve"> </w:t>
      </w:r>
      <w:r w:rsidR="00243845" w:rsidRPr="00B93E6A">
        <w:rPr>
          <w:rtl/>
        </w:rPr>
        <w:t>« عن جابر » ، وهو سهو.</w:t>
      </w:r>
    </w:p>
    <w:p w:rsidR="00243845" w:rsidRPr="00B93E6A" w:rsidRDefault="00AE73AA" w:rsidP="00AE73AA">
      <w:pPr>
        <w:pStyle w:val="libFootnote0"/>
        <w:rPr>
          <w:rtl/>
          <w:lang w:bidi="fa-IR"/>
        </w:rPr>
      </w:pPr>
      <w:r>
        <w:rPr>
          <w:rtl/>
        </w:rPr>
        <w:t>(7).</w:t>
      </w:r>
      <w:r w:rsidR="00243845" w:rsidRPr="00B93E6A">
        <w:rPr>
          <w:rtl/>
        </w:rPr>
        <w:t xml:space="preserve"> </w:t>
      </w:r>
      <w:r w:rsidR="009917A2" w:rsidRPr="009917A2">
        <w:rPr>
          <w:rStyle w:val="libFootnoteBoldChar"/>
          <w:rtl/>
        </w:rPr>
        <w:t>تفسير العيّاشي</w:t>
      </w:r>
      <w:r w:rsidR="00243845" w:rsidRPr="00B93E6A">
        <w:rPr>
          <w:rtl/>
        </w:rPr>
        <w:t xml:space="preserve"> ، ج 1 ، ص 196 ، ح 136 ، عن جابر </w:t>
      </w:r>
      <w:r w:rsidR="00290DF6">
        <w:rPr>
          <w:rFonts w:hint="cs"/>
          <w:rtl/>
        </w:rPr>
        <w:t>.</w:t>
      </w:r>
      <w:r w:rsidR="00325763" w:rsidRPr="00325763">
        <w:rPr>
          <w:rStyle w:val="libFootnoteBoldChar"/>
          <w:rtl/>
        </w:rPr>
        <w:t>الوافي</w:t>
      </w:r>
      <w:r w:rsidR="00243845" w:rsidRPr="00B93E6A">
        <w:rPr>
          <w:rtl/>
        </w:rPr>
        <w:t xml:space="preserve"> ، ج 20 ، ص 743 ، ح 20389 ؛ </w:t>
      </w:r>
      <w:r w:rsidR="00243845" w:rsidRPr="00325763">
        <w:rPr>
          <w:rStyle w:val="libFootnoteBoldChar"/>
          <w:rtl/>
        </w:rPr>
        <w:t>الوسائل</w:t>
      </w:r>
      <w:r w:rsidR="00243845" w:rsidRPr="00B93E6A">
        <w:rPr>
          <w:rtl/>
        </w:rPr>
        <w:t xml:space="preserve"> ، ج 5 ، ص 55 ، ح 5888 ؛ </w:t>
      </w:r>
      <w:r w:rsidR="009917A2" w:rsidRPr="009917A2">
        <w:rPr>
          <w:rStyle w:val="libFootnoteBoldChar"/>
          <w:rtl/>
        </w:rPr>
        <w:t>البحار</w:t>
      </w:r>
      <w:r w:rsidR="00243845" w:rsidRPr="00B93E6A">
        <w:rPr>
          <w:rtl/>
        </w:rPr>
        <w:t xml:space="preserve"> ، ج 19 ، ص 297 ، ح 42 ؛ وج 83 ، ص 198.</w:t>
      </w:r>
    </w:p>
    <w:p w:rsidR="00243845" w:rsidRPr="00B93E6A" w:rsidRDefault="00AE73AA" w:rsidP="00AE73AA">
      <w:pPr>
        <w:pStyle w:val="libFootnote0"/>
        <w:rPr>
          <w:rtl/>
          <w:lang w:bidi="fa-IR"/>
        </w:rPr>
      </w:pPr>
      <w:r>
        <w:rPr>
          <w:rtl/>
        </w:rPr>
        <w:t>(8).</w:t>
      </w:r>
      <w:r w:rsidR="00243845" w:rsidRPr="00B93E6A">
        <w:rPr>
          <w:rtl/>
        </w:rPr>
        <w:t xml:space="preserve"> هكذا في « م ، ن ، بف ، بن ، جد » وحاشية « جت » </w:t>
      </w:r>
      <w:r w:rsidR="00243845" w:rsidRPr="00DC50BB">
        <w:rPr>
          <w:rStyle w:val="libFootnoteBoldChar"/>
          <w:rtl/>
        </w:rPr>
        <w:t>والوسائل</w:t>
      </w:r>
      <w:r w:rsidR="00243845" w:rsidRPr="00290DF6">
        <w:rPr>
          <w:rtl/>
        </w:rPr>
        <w:t xml:space="preserve"> و</w:t>
      </w:r>
      <w:r w:rsidR="009917A2" w:rsidRPr="00290DF6">
        <w:rPr>
          <w:rtl/>
        </w:rPr>
        <w:t>البحار</w:t>
      </w:r>
      <w:r w:rsidR="00243845" w:rsidRPr="00B93E6A">
        <w:rPr>
          <w:rtl/>
        </w:rPr>
        <w:t xml:space="preserve"> ، ج 42. وفي « بح ، جت » والمطبوع : « الحسين »</w:t>
      </w:r>
      <w:r w:rsidR="00243845">
        <w:rPr>
          <w:rtl/>
        </w:rPr>
        <w:t>.</w:t>
      </w:r>
      <w:r w:rsidR="00243845" w:rsidRPr="00B93E6A">
        <w:rPr>
          <w:rtl/>
        </w:rPr>
        <w:t xml:space="preserve"> والرجل مجهول لم نعرفه.</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عَمَّمَ رَسُولُ اللهِ </w:t>
      </w:r>
      <w:r w:rsidR="00AE73AA" w:rsidRPr="00AE73AA">
        <w:rPr>
          <w:rStyle w:val="libAlaemChar"/>
          <w:rtl/>
        </w:rPr>
        <w:t>صلى‌الله‌عليه‌وآله</w:t>
      </w:r>
      <w:r w:rsidRPr="00B93E6A">
        <w:rPr>
          <w:rtl/>
          <w:lang w:bidi="fa-IR"/>
        </w:rPr>
        <w:t xml:space="preserve"> عَلِيّاً </w:t>
      </w:r>
      <w:r w:rsidRPr="002D5331">
        <w:rPr>
          <w:rStyle w:val="libAlaemChar"/>
          <w:rtl/>
        </w:rPr>
        <w:t>عليه‌السلام</w:t>
      </w:r>
      <w:r w:rsidRPr="00B93E6A">
        <w:rPr>
          <w:rtl/>
          <w:lang w:bidi="fa-IR"/>
        </w:rPr>
        <w:t xml:space="preserve"> بِيَدِهِ ، فَسَدَلَهَا مِنْ بَيْنِ يَدَيْهِ ، وَقَصَّرَهَا مِنْ خَلْفِهِ قَدْرَ أَرْبَعِ أَصَابِعَ ، ثُمَّ قَالَ : أَدْبِرْ ، فَأَدْبَرَ ، ثُمَّ قَالَ : أَقْبِلْ ، فَأَقْبَلَ ، ثُمَّ قَالَ </w:t>
      </w:r>
      <w:r w:rsidRPr="007F7D59">
        <w:rPr>
          <w:rStyle w:val="libFootnotenumChar"/>
          <w:rtl/>
        </w:rPr>
        <w:t>(1)</w:t>
      </w:r>
      <w:r w:rsidRPr="00B93E6A">
        <w:rPr>
          <w:rtl/>
          <w:lang w:bidi="fa-IR"/>
        </w:rPr>
        <w:t xml:space="preserve"> : هكَذَا تِيجَانُ الْمَلَائِكَةِ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12541 / 5.</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الْعَمَائِمُ تِيجَانُ الْعَرَبِ »</w:t>
      </w:r>
      <w:r>
        <w:rPr>
          <w:rtl/>
          <w:lang w:bidi="fa-IR"/>
        </w:rPr>
        <w:t>.</w:t>
      </w:r>
      <w:r w:rsidRPr="00B93E6A">
        <w:rPr>
          <w:rtl/>
          <w:lang w:bidi="fa-IR"/>
        </w:rPr>
        <w:t xml:space="preserve"> </w:t>
      </w:r>
      <w:r w:rsidRPr="007F7D59">
        <w:rPr>
          <w:rStyle w:val="libFootnotenumChar"/>
          <w:rtl/>
        </w:rPr>
        <w:t>(3)</w:t>
      </w:r>
    </w:p>
    <w:p w:rsidR="00FA0166" w:rsidRDefault="00243845" w:rsidP="00206510">
      <w:pPr>
        <w:pStyle w:val="libNormal"/>
        <w:rPr>
          <w:rtl/>
          <w:lang w:bidi="fa-IR"/>
        </w:rPr>
      </w:pPr>
      <w:r w:rsidRPr="000615CF">
        <w:rPr>
          <w:rStyle w:val="libBold2Char"/>
          <w:rFonts w:hint="cs"/>
          <w:rtl/>
        </w:rPr>
        <w:t xml:space="preserve">12542/6. </w:t>
      </w:r>
      <w:r w:rsidRPr="00B93E6A">
        <w:rPr>
          <w:rtl/>
          <w:lang w:bidi="fa-IR"/>
        </w:rPr>
        <w:t xml:space="preserve">وَرُوِيَ : « أَنَّ الطَّابِقِيَّةَ </w:t>
      </w:r>
      <w:r w:rsidRPr="007F7D59">
        <w:rPr>
          <w:rStyle w:val="libFootnotenumChar"/>
          <w:rtl/>
        </w:rPr>
        <w:t>(4)</w:t>
      </w:r>
      <w:r w:rsidRPr="00B93E6A">
        <w:rPr>
          <w:rtl/>
          <w:lang w:bidi="fa-IR"/>
        </w:rPr>
        <w:t xml:space="preserve"> عِمَّةُ إِبْلِيسَ لَعَنَهُ اللهُ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12543 / 7.</w:t>
      </w:r>
      <w:r w:rsidRPr="00B93E6A">
        <w:rPr>
          <w:rtl/>
          <w:lang w:bidi="fa-IR"/>
        </w:rPr>
        <w:t xml:space="preserve"> أَبُو عَلِيٍّ الْأَشْعَرِيُّ ، عَنْ بَعْضِ أَصْحَابِهِ ، عَنْ عَلِيِّ بْنِ الْحَكَمِ :</w:t>
      </w:r>
    </w:p>
    <w:p w:rsidR="00FA0166" w:rsidRDefault="00243845" w:rsidP="00206510">
      <w:pPr>
        <w:pStyle w:val="libNormal"/>
        <w:rPr>
          <w:rtl/>
          <w:lang w:bidi="fa-IR"/>
        </w:rPr>
      </w:pPr>
      <w:r w:rsidRPr="00B93E6A">
        <w:rPr>
          <w:rtl/>
          <w:lang w:bidi="fa-IR"/>
        </w:rPr>
        <w:t xml:space="preserve">رَفَعَهُ </w:t>
      </w:r>
      <w:r w:rsidRPr="007F7D59">
        <w:rPr>
          <w:rStyle w:val="libFootnotenumChar"/>
          <w:rtl/>
        </w:rPr>
        <w:t>(6)</w:t>
      </w:r>
      <w:r w:rsidRPr="00B93E6A">
        <w:rPr>
          <w:rtl/>
          <w:lang w:bidi="fa-IR"/>
        </w:rPr>
        <w:t xml:space="preserve"> إِلى </w:t>
      </w:r>
      <w:r w:rsidRPr="007F7D59">
        <w:rPr>
          <w:rStyle w:val="libFootnotenumChar"/>
          <w:rtl/>
        </w:rPr>
        <w:t>(7)</w:t>
      </w:r>
      <w:r w:rsidRPr="00B93E6A">
        <w:rPr>
          <w:rtl/>
          <w:lang w:bidi="fa-IR"/>
        </w:rPr>
        <w:t xml:space="preserve"> أَبِي عَبْدِ اللهِ </w:t>
      </w:r>
      <w:r w:rsidRPr="002D5331">
        <w:rPr>
          <w:rStyle w:val="libAlaemChar"/>
          <w:rtl/>
        </w:rPr>
        <w:t>عليه‌السلام</w:t>
      </w:r>
      <w:r w:rsidRPr="00B93E6A">
        <w:rPr>
          <w:rtl/>
          <w:lang w:bidi="fa-IR"/>
        </w:rPr>
        <w:t xml:space="preserve"> ، قَالَ : « مَنْ خَرَجَ مِنْ مَنْزِلِهِ مُعْتَمّاً تَحْتَ حَنَكِهِ يُرِيدُ سَفَراً ، لَمْ يُصِبْهُ فِي سَفَرِهِ سَرَقٌ ، وَلَا حَرَقٌ ، وَلَا مَكْرُوهٌ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12544 / 8.</w:t>
      </w:r>
      <w:r w:rsidRPr="00B93E6A">
        <w:rPr>
          <w:rtl/>
          <w:lang w:bidi="fa-IR"/>
        </w:rPr>
        <w:t xml:space="preserve"> عِدَّةٌ مِنْ أَصْحَابِنَا ، عَنْ سَهْلِ بْنِ زِيَادٍ ، عَنْ مُوسَى بْنِ جَعْفَرٍ الْبَغْدَادِيِّ ، عَنْ عَمْرِو بْنِ سَعِيدٍ ، عَنْ عِيسَى بْنِ حَمْزَةَ </w:t>
      </w:r>
      <w:r w:rsidRPr="007F7D59">
        <w:rPr>
          <w:rStyle w:val="libFootnotenumChar"/>
          <w:rtl/>
        </w:rPr>
        <w:t>(9)</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بن ، جد » وحاشية « جت » و</w:t>
      </w:r>
      <w:r w:rsidR="009917A2" w:rsidRPr="009917A2">
        <w:rPr>
          <w:rStyle w:val="libFootnoteBoldChar"/>
          <w:rtl/>
        </w:rPr>
        <w:t>البحار</w:t>
      </w:r>
      <w:r w:rsidR="00243845" w:rsidRPr="00B93E6A">
        <w:rPr>
          <w:rtl/>
        </w:rPr>
        <w:t xml:space="preserve"> ، ج 42 : « فقال » بدل « ثمّ قال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743 ، ح 20390 ؛ </w:t>
      </w:r>
      <w:r w:rsidR="00243845" w:rsidRPr="00325763">
        <w:rPr>
          <w:rStyle w:val="libFootnoteBoldChar"/>
          <w:rtl/>
        </w:rPr>
        <w:t>الوسائل</w:t>
      </w:r>
      <w:r w:rsidR="00243845" w:rsidRPr="00B93E6A">
        <w:rPr>
          <w:rtl/>
        </w:rPr>
        <w:t xml:space="preserve"> ، ج 5 ، ص 55 ، ح 5889 ؛ </w:t>
      </w:r>
      <w:r w:rsidR="009917A2" w:rsidRPr="009917A2">
        <w:rPr>
          <w:rStyle w:val="libFootnoteBoldChar"/>
          <w:rtl/>
        </w:rPr>
        <w:t>البحار</w:t>
      </w:r>
      <w:r w:rsidR="00243845" w:rsidRPr="00B93E6A">
        <w:rPr>
          <w:rtl/>
        </w:rPr>
        <w:t xml:space="preserve"> ، ج 42 ، ص 69 ، ح 21 ؛ وج 83 ، ص 198.</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744 ، ح 20391 ؛ </w:t>
      </w:r>
      <w:r w:rsidR="00243845" w:rsidRPr="00325763">
        <w:rPr>
          <w:rStyle w:val="libFootnoteBoldChar"/>
          <w:rtl/>
        </w:rPr>
        <w:t>الوسائل</w:t>
      </w:r>
      <w:r w:rsidR="00243845" w:rsidRPr="00B93E6A">
        <w:rPr>
          <w:rtl/>
        </w:rPr>
        <w:t xml:space="preserve"> ، ج 5 ، ص 56 ، ح 5890.</w:t>
      </w:r>
    </w:p>
    <w:p w:rsidR="00243845" w:rsidRPr="00B93E6A" w:rsidRDefault="00AE73AA" w:rsidP="00AE73AA">
      <w:pPr>
        <w:pStyle w:val="libFootnote0"/>
        <w:rPr>
          <w:rtl/>
          <w:lang w:bidi="fa-IR"/>
        </w:rPr>
      </w:pPr>
      <w:r>
        <w:rPr>
          <w:rtl/>
        </w:rPr>
        <w:t>(4).</w:t>
      </w:r>
      <w:r w:rsidR="00243845" w:rsidRPr="00B93E6A">
        <w:rPr>
          <w:rtl/>
        </w:rPr>
        <w:t xml:space="preserve"> « الطابقيّة » أي العِمَّة الطابقيّة ، وهي التي لم تُدر تحت الحنك. ا</w:t>
      </w:r>
      <w:r w:rsidR="00290DF6">
        <w:rPr>
          <w:rFonts w:hint="cs"/>
          <w:rtl/>
        </w:rPr>
        <w:t>ُ</w:t>
      </w:r>
      <w:r w:rsidR="00243845" w:rsidRPr="00B93E6A">
        <w:rPr>
          <w:rtl/>
        </w:rPr>
        <w:t xml:space="preserve">نظر : </w:t>
      </w:r>
      <w:r w:rsidR="00243845" w:rsidRPr="0048092F">
        <w:rPr>
          <w:rStyle w:val="libFootnoteBoldChar"/>
          <w:rtl/>
        </w:rPr>
        <w:t>مجمع البحرين</w:t>
      </w:r>
      <w:r w:rsidR="00243845" w:rsidRPr="00B93E6A">
        <w:rPr>
          <w:rtl/>
        </w:rPr>
        <w:t xml:space="preserve"> ، ج 5 ، ص 205 ( طبق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378 ، كتاب السفر ، ذيل ح 157 ، مرسلاً </w:t>
      </w:r>
      <w:r w:rsidR="00290DF6">
        <w:rPr>
          <w:rFonts w:hint="cs"/>
          <w:rtl/>
        </w:rPr>
        <w:t>.</w:t>
      </w:r>
      <w:r w:rsidR="00325763" w:rsidRPr="00325763">
        <w:rPr>
          <w:rStyle w:val="libFootnoteBoldChar"/>
          <w:rtl/>
        </w:rPr>
        <w:t>الوافي</w:t>
      </w:r>
      <w:r w:rsidR="00243845" w:rsidRPr="00B93E6A">
        <w:rPr>
          <w:rtl/>
        </w:rPr>
        <w:t xml:space="preserve"> ، ج 20 ، ص 744 ، ح 20392 ؛ </w:t>
      </w:r>
      <w:r w:rsidR="00243845" w:rsidRPr="00325763">
        <w:rPr>
          <w:rStyle w:val="libFootnoteBoldChar"/>
          <w:rtl/>
        </w:rPr>
        <w:t>الوسائل</w:t>
      </w:r>
      <w:r w:rsidR="00243845" w:rsidRPr="00B93E6A">
        <w:rPr>
          <w:rtl/>
        </w:rPr>
        <w:t xml:space="preserve"> ، ج 4 ، ص 402 </w:t>
      </w:r>
      <w:r w:rsidR="00243845">
        <w:rPr>
          <w:rtl/>
        </w:rPr>
        <w:t>و 4</w:t>
      </w:r>
      <w:r w:rsidR="00243845" w:rsidRPr="00B93E6A">
        <w:rPr>
          <w:rtl/>
        </w:rPr>
        <w:t xml:space="preserve">03 ، ح 5527 </w:t>
      </w:r>
      <w:r w:rsidR="00243845">
        <w:rPr>
          <w:rtl/>
        </w:rPr>
        <w:t>و 5</w:t>
      </w:r>
      <w:r w:rsidR="00243845" w:rsidRPr="00B93E6A">
        <w:rPr>
          <w:rtl/>
        </w:rPr>
        <w:t>535.</w:t>
      </w:r>
    </w:p>
    <w:p w:rsidR="00243845" w:rsidRPr="00B93E6A" w:rsidRDefault="00AE73AA" w:rsidP="00AE73AA">
      <w:pPr>
        <w:pStyle w:val="libFootnote0"/>
        <w:rPr>
          <w:rtl/>
          <w:lang w:bidi="fa-IR"/>
        </w:rPr>
      </w:pPr>
      <w:r>
        <w:rPr>
          <w:rtl/>
        </w:rPr>
        <w:t>(6).</w:t>
      </w:r>
      <w:r w:rsidR="00243845" w:rsidRPr="00B93E6A">
        <w:rPr>
          <w:rtl/>
        </w:rPr>
        <w:t xml:space="preserve"> في « بح ، بف ، جت » : « يرفعه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حاشية « جت » : « عن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373 ، كتاب السفر ، ح 137 ، بسند آخر عن أبي الحسن </w:t>
      </w:r>
      <w:r w:rsidRPr="00AE73AA">
        <w:rPr>
          <w:rStyle w:val="libFootnoteAlaemChar"/>
          <w:rtl/>
        </w:rPr>
        <w:t>عليه‌السلام</w:t>
      </w:r>
      <w:r w:rsidR="00243845" w:rsidRPr="00B93E6A">
        <w:rPr>
          <w:rtl/>
        </w:rPr>
        <w:t xml:space="preserve"> ؛ </w:t>
      </w:r>
      <w:r w:rsidR="00243845" w:rsidRPr="00290DF6">
        <w:rPr>
          <w:rStyle w:val="libFootnoteBoldChar"/>
          <w:rtl/>
        </w:rPr>
        <w:t>ثواب الأعمال</w:t>
      </w:r>
      <w:r w:rsidR="00243845" w:rsidRPr="00B93E6A">
        <w:rPr>
          <w:rtl/>
        </w:rPr>
        <w:t xml:space="preserve"> ، ص 222 ، ح 2 ، بسند آخر عن أبي الحسن الأوّل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2 ، ص 301 ، ح 2519 ، مرسلاً عن أبي الحسن موسى بن جعفر </w:t>
      </w:r>
      <w:r w:rsidRPr="00AE73AA">
        <w:rPr>
          <w:rStyle w:val="libFootnoteAlaemChar"/>
          <w:rtl/>
        </w:rPr>
        <w:t>عليه‌السلام</w:t>
      </w:r>
      <w:r w:rsidR="00243845" w:rsidRPr="00B93E6A">
        <w:rPr>
          <w:rtl/>
        </w:rPr>
        <w:t xml:space="preserve"> ، وفي كلّها مع اختلاف يسير ؛ </w:t>
      </w:r>
      <w:r w:rsidR="00243845" w:rsidRPr="008B6341">
        <w:rPr>
          <w:rStyle w:val="libFootnoteBoldChar"/>
          <w:rtl/>
        </w:rPr>
        <w:t>الفقيه</w:t>
      </w:r>
      <w:r w:rsidR="00243845" w:rsidRPr="00B93E6A">
        <w:rPr>
          <w:rtl/>
        </w:rPr>
        <w:t xml:space="preserve"> ، ج 1 ، ص 266 ، ح 819 ، مرسلاً ، مع اختلاف </w:t>
      </w:r>
      <w:r w:rsidR="00290DF6">
        <w:rPr>
          <w:rFonts w:hint="cs"/>
          <w:rtl/>
        </w:rPr>
        <w:t>.</w:t>
      </w:r>
      <w:r w:rsidR="00325763" w:rsidRPr="00325763">
        <w:rPr>
          <w:rStyle w:val="libFootnoteBoldChar"/>
          <w:rtl/>
        </w:rPr>
        <w:t>الوافي</w:t>
      </w:r>
      <w:r w:rsidR="00243845" w:rsidRPr="00B93E6A">
        <w:rPr>
          <w:rtl/>
        </w:rPr>
        <w:t xml:space="preserve"> ، ج 20 ، ص 744 ، ح 20393 ؛ </w:t>
      </w:r>
      <w:r w:rsidR="00243845" w:rsidRPr="00325763">
        <w:rPr>
          <w:rStyle w:val="libFootnoteBoldChar"/>
          <w:rtl/>
        </w:rPr>
        <w:t>الوسائل</w:t>
      </w:r>
      <w:r w:rsidR="00243845" w:rsidRPr="00B93E6A">
        <w:rPr>
          <w:rtl/>
        </w:rPr>
        <w:t xml:space="preserve"> ، ج 4 ، ص 402 ، ح 5526.</w:t>
      </w:r>
    </w:p>
    <w:p w:rsidR="00FA0166" w:rsidRDefault="00AE73AA" w:rsidP="00AE73AA">
      <w:pPr>
        <w:pStyle w:val="libFootnote0"/>
        <w:rPr>
          <w:rtl/>
        </w:rPr>
      </w:pPr>
      <w:r>
        <w:rPr>
          <w:rtl/>
        </w:rPr>
        <w:t>(9).</w:t>
      </w:r>
      <w:r w:rsidR="00243845" w:rsidRPr="00B93E6A">
        <w:rPr>
          <w:rtl/>
        </w:rPr>
        <w:t xml:space="preserve"> في </w:t>
      </w:r>
      <w:r w:rsidR="00243845" w:rsidRPr="008676F1">
        <w:rPr>
          <w:rStyle w:val="libFootnoteBoldChar"/>
          <w:rtl/>
        </w:rPr>
        <w:t>المحاسن</w:t>
      </w:r>
      <w:r w:rsidR="00243845" w:rsidRPr="00B93E6A">
        <w:rPr>
          <w:rtl/>
        </w:rPr>
        <w:t xml:space="preserve"> : « عيسى بن أبي حمزة »</w:t>
      </w:r>
      <w:r w:rsidR="00243845">
        <w:rPr>
          <w:rtl/>
        </w:rPr>
        <w:t>.</w:t>
      </w:r>
      <w:r w:rsidR="00243845" w:rsidRPr="00B93E6A">
        <w:rPr>
          <w:rtl/>
        </w:rPr>
        <w:t xml:space="preserve"> والظاهر أنّ الصواب هو « عيسى بن حمزة » وهو عيسى بن حمزة</w:t>
      </w:r>
      <w:r w:rsidR="00290DF6">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مَنِ اعْتَمَّ ، فَلَمْ يُدِرِ الْعِمَامَةَ تَحْتَ حَنَكِهِ </w:t>
      </w:r>
      <w:r w:rsidRPr="007F7D59">
        <w:rPr>
          <w:rStyle w:val="libFootnotenumChar"/>
          <w:rtl/>
        </w:rPr>
        <w:t>(1)</w:t>
      </w:r>
      <w:r w:rsidRPr="00B93E6A">
        <w:rPr>
          <w:rtl/>
          <w:lang w:bidi="fa-IR"/>
        </w:rPr>
        <w:t xml:space="preserve"> ، فَأَصَابَهُ أَلَمٌ لَا دَوَاء</w:t>
      </w:r>
      <w:r w:rsidR="00290DF6">
        <w:rPr>
          <w:rtl/>
          <w:lang w:bidi="fa-IR"/>
        </w:rPr>
        <w:t>َ لَهُ ، فَلَا يَلُومَنَّ إِل</w:t>
      </w:r>
      <w:r w:rsidR="00290DF6">
        <w:rPr>
          <w:rFonts w:hint="cs"/>
          <w:rtl/>
          <w:lang w:bidi="fa-IR"/>
        </w:rPr>
        <w:t>َّ</w:t>
      </w:r>
      <w:r w:rsidR="00290DF6">
        <w:rPr>
          <w:rtl/>
          <w:lang w:bidi="fa-IR"/>
        </w:rPr>
        <w:t>ا</w:t>
      </w:r>
      <w:r w:rsidRPr="00B93E6A">
        <w:rPr>
          <w:rtl/>
          <w:lang w:bidi="fa-IR"/>
        </w:rPr>
        <w:t xml:space="preserve"> نَفْسَهُ »</w:t>
      </w:r>
      <w:r>
        <w:rPr>
          <w:rtl/>
          <w:lang w:bidi="fa-IR"/>
        </w:rPr>
        <w:t>.</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113" w:name="_Toc347423822"/>
      <w:bookmarkStart w:id="114" w:name="_Toc469922311"/>
      <w:bookmarkStart w:id="115" w:name="_Toc470003363"/>
      <w:bookmarkStart w:id="116" w:name="_Toc470004061"/>
      <w:bookmarkStart w:id="117" w:name="_Toc470004261"/>
      <w:bookmarkStart w:id="118" w:name="_Toc470005138"/>
      <w:bookmarkStart w:id="119" w:name="_Toc60267275"/>
      <w:r w:rsidRPr="00B93E6A">
        <w:rPr>
          <w:rtl/>
          <w:lang w:bidi="fa-IR"/>
        </w:rPr>
        <w:t>16</w:t>
      </w:r>
      <w:r>
        <w:rPr>
          <w:rtl/>
          <w:lang w:bidi="fa-IR"/>
        </w:rPr>
        <w:t xml:space="preserve"> </w:t>
      </w:r>
      <w:r w:rsidR="00AE73AA">
        <w:rPr>
          <w:rtl/>
          <w:lang w:bidi="fa-IR"/>
        </w:rPr>
        <w:t>-</w:t>
      </w:r>
      <w:r>
        <w:rPr>
          <w:rtl/>
          <w:lang w:bidi="fa-IR"/>
        </w:rPr>
        <w:t xml:space="preserve"> </w:t>
      </w:r>
      <w:r w:rsidRPr="00B93E6A">
        <w:rPr>
          <w:rtl/>
          <w:lang w:bidi="fa-IR"/>
        </w:rPr>
        <w:t>بَابُ الْقَلَانِسِ‌</w:t>
      </w:r>
      <w:bookmarkEnd w:id="113"/>
      <w:bookmarkEnd w:id="114"/>
      <w:bookmarkEnd w:id="115"/>
      <w:bookmarkEnd w:id="116"/>
      <w:bookmarkEnd w:id="117"/>
      <w:bookmarkEnd w:id="118"/>
      <w:bookmarkEnd w:id="119"/>
    </w:p>
    <w:p w:rsidR="00243845" w:rsidRPr="00B93E6A" w:rsidRDefault="00243845" w:rsidP="00206510">
      <w:pPr>
        <w:pStyle w:val="libNormal"/>
        <w:rPr>
          <w:rtl/>
          <w:lang w:bidi="fa-IR"/>
        </w:rPr>
      </w:pPr>
      <w:r w:rsidRPr="000615CF">
        <w:rPr>
          <w:rStyle w:val="libBold2Char"/>
          <w:rtl/>
        </w:rPr>
        <w:t>12545 / 1.</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رَسُولُ اللهِ </w:t>
      </w:r>
      <w:r w:rsidR="00AE73AA" w:rsidRPr="00AE73AA">
        <w:rPr>
          <w:rStyle w:val="libAlaemChar"/>
          <w:rtl/>
        </w:rPr>
        <w:t>صلى‌الله‌عليه‌وآله</w:t>
      </w:r>
      <w:r w:rsidRPr="00B93E6A">
        <w:rPr>
          <w:rtl/>
          <w:lang w:bidi="fa-IR"/>
        </w:rPr>
        <w:t xml:space="preserve"> يَلْبَسُ مِنَ </w:t>
      </w:r>
      <w:r w:rsidRPr="007F7D59">
        <w:rPr>
          <w:rStyle w:val="libFootnotenumChar"/>
          <w:rtl/>
        </w:rPr>
        <w:t>(3)</w:t>
      </w:r>
      <w:r w:rsidRPr="00B93E6A">
        <w:rPr>
          <w:rtl/>
          <w:lang w:bidi="fa-IR"/>
        </w:rPr>
        <w:t xml:space="preserve"> الْقَلَانِسِ الْيَمَنِيَّةَ </w:t>
      </w:r>
      <w:r w:rsidRPr="007F7D59">
        <w:rPr>
          <w:rStyle w:val="libFootnotenumChar"/>
          <w:rtl/>
        </w:rPr>
        <w:t>(4)</w:t>
      </w:r>
      <w:r w:rsidRPr="00B93E6A">
        <w:rPr>
          <w:rtl/>
          <w:lang w:bidi="fa-IR"/>
        </w:rPr>
        <w:t xml:space="preserve"> وَالْبَيْضَاءَ وَ</w:t>
      </w:r>
      <w:r>
        <w:rPr>
          <w:rFonts w:hint="cs"/>
          <w:rtl/>
          <w:lang w:bidi="fa-IR"/>
        </w:rPr>
        <w:t xml:space="preserve"> </w:t>
      </w:r>
      <w:r w:rsidRPr="007F7D59">
        <w:rPr>
          <w:rStyle w:val="libFootnotenumChar"/>
          <w:rtl/>
        </w:rPr>
        <w:t>(5)</w:t>
      </w:r>
      <w:r w:rsidRPr="00B93E6A">
        <w:rPr>
          <w:rtl/>
          <w:lang w:bidi="fa-IR"/>
        </w:rPr>
        <w:t xml:space="preserve"> الْمُضَرَّبَةَ </w:t>
      </w:r>
      <w:r w:rsidRPr="007F7D59">
        <w:rPr>
          <w:rStyle w:val="libFootnotenumChar"/>
          <w:rtl/>
        </w:rPr>
        <w:t>(6)</w:t>
      </w:r>
      <w:r w:rsidRPr="00B93E6A">
        <w:rPr>
          <w:rtl/>
          <w:lang w:bidi="fa-IR"/>
        </w:rPr>
        <w:t xml:space="preserve"> وَذَاتَ </w:t>
      </w:r>
      <w:r w:rsidRPr="007F7D59">
        <w:rPr>
          <w:rStyle w:val="libFootnotenumChar"/>
          <w:rtl/>
        </w:rPr>
        <w:t>(7)</w:t>
      </w:r>
      <w:r w:rsidRPr="00B93E6A">
        <w:rPr>
          <w:rtl/>
          <w:lang w:bidi="fa-IR"/>
        </w:rPr>
        <w:t xml:space="preserve"> الْأُذُنَيْنِ فِي الْحَرْبِ ، وَكَانَتْ عِمَامَتُهُ السَّحَابَ ، وَكَانَ </w:t>
      </w:r>
      <w:r w:rsidRPr="007F7D59">
        <w:rPr>
          <w:rStyle w:val="libFootnotenumChar"/>
          <w:rtl/>
        </w:rPr>
        <w:t>(8)</w:t>
      </w:r>
      <w:r w:rsidRPr="00B93E6A">
        <w:rPr>
          <w:rtl/>
          <w:lang w:bidi="fa-IR"/>
        </w:rPr>
        <w:t xml:space="preserve"> لَهُ بُرْنُسٌ </w:t>
      </w:r>
      <w:r w:rsidRPr="007F7D59">
        <w:rPr>
          <w:rStyle w:val="libFootnotenumChar"/>
          <w:rtl/>
        </w:rPr>
        <w:t>(9)</w:t>
      </w:r>
      <w:r w:rsidRPr="00B93E6A">
        <w:rPr>
          <w:rtl/>
          <w:lang w:bidi="fa-IR"/>
        </w:rPr>
        <w:t xml:space="preserve"> يَتَبَرْنَسُ بِهِ »</w:t>
      </w:r>
      <w:r>
        <w:rPr>
          <w:rtl/>
          <w:lang w:bidi="fa-IR"/>
        </w:rPr>
        <w:t>.</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290DF6" w:rsidP="00243845">
      <w:pPr>
        <w:pStyle w:val="libFootnote0"/>
        <w:rPr>
          <w:rtl/>
          <w:lang w:bidi="fa-IR"/>
        </w:rPr>
      </w:pPr>
      <w:r>
        <w:rPr>
          <w:rFonts w:hint="cs"/>
          <w:rtl/>
        </w:rPr>
        <w:t xml:space="preserve">= </w:t>
      </w:r>
      <w:r w:rsidR="00243845" w:rsidRPr="00B93E6A">
        <w:rPr>
          <w:rtl/>
        </w:rPr>
        <w:t xml:space="preserve">المدائني الثقفي الذي ترجم له النجاشي ونسب إليه كتاباً يرويه عنه جماعة ، منهم عمرو بن سعيد. راجع : </w:t>
      </w:r>
      <w:r w:rsidR="00243845" w:rsidRPr="005B0EF7">
        <w:rPr>
          <w:rStyle w:val="libFootnoteBoldChar"/>
          <w:rtl/>
        </w:rPr>
        <w:t>رجال النجاشي</w:t>
      </w:r>
      <w:r w:rsidR="00243845" w:rsidRPr="00B93E6A">
        <w:rPr>
          <w:rtl/>
        </w:rPr>
        <w:t xml:space="preserve"> ، ص 294 ، الرقم 798.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بف » وحاشية « جت » : « حلقه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2 ، ص 215 ، ح 847 ، معلّقاً عن الكليني. </w:t>
      </w:r>
      <w:r w:rsidR="00243845" w:rsidRPr="008676F1">
        <w:rPr>
          <w:rStyle w:val="libFootnoteBoldChar"/>
          <w:rtl/>
        </w:rPr>
        <w:t>المحاسن</w:t>
      </w:r>
      <w:r w:rsidR="00243845" w:rsidRPr="00B93E6A">
        <w:rPr>
          <w:rtl/>
        </w:rPr>
        <w:t xml:space="preserve"> ، ص 378 ، كتاب السفر ، ح 157 ، بسنده عن عمرو بن سعيد ، عن عيسى بن أبي حمزة ، عن أبي عبد الله </w:t>
      </w:r>
      <w:r w:rsidRPr="00AE73AA">
        <w:rPr>
          <w:rStyle w:val="libFootnoteAlaemChar"/>
          <w:rtl/>
        </w:rPr>
        <w:t>عليه‌السلام</w:t>
      </w:r>
      <w:r w:rsidR="00243845" w:rsidRPr="00B93E6A">
        <w:rPr>
          <w:rtl/>
        </w:rPr>
        <w:t xml:space="preserve"> </w:t>
      </w:r>
      <w:r w:rsidR="00290DF6">
        <w:rPr>
          <w:rFonts w:hint="cs"/>
          <w:rtl/>
        </w:rPr>
        <w:t>.</w:t>
      </w:r>
      <w:r w:rsidR="00325763" w:rsidRPr="00325763">
        <w:rPr>
          <w:rStyle w:val="libFootnoteBoldChar"/>
          <w:rtl/>
        </w:rPr>
        <w:t>الوافي</w:t>
      </w:r>
      <w:r w:rsidR="00243845" w:rsidRPr="00B93E6A">
        <w:rPr>
          <w:rtl/>
        </w:rPr>
        <w:t xml:space="preserve"> ، ج 20 ، ص 744 ، ح 20394 ؛ </w:t>
      </w:r>
      <w:r w:rsidR="00243845" w:rsidRPr="00325763">
        <w:rPr>
          <w:rStyle w:val="libFootnoteBoldChar"/>
          <w:rtl/>
        </w:rPr>
        <w:t>الوسائل</w:t>
      </w:r>
      <w:r w:rsidR="00243845" w:rsidRPr="00B93E6A">
        <w:rPr>
          <w:rtl/>
        </w:rPr>
        <w:t xml:space="preserve"> ، ج 4 ، ص 401 ، ح 5525.</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290DF6">
        <w:rPr>
          <w:rtl/>
        </w:rPr>
        <w:t xml:space="preserve"> </w:t>
      </w:r>
      <w:r w:rsidR="00243845" w:rsidRPr="00DC50BB">
        <w:rPr>
          <w:rStyle w:val="libFootnoteBoldChar"/>
          <w:rtl/>
        </w:rPr>
        <w:t>والوسائل</w:t>
      </w:r>
      <w:r w:rsidR="00243845" w:rsidRPr="00290DF6">
        <w:rPr>
          <w:rtl/>
        </w:rPr>
        <w:t xml:space="preserve"> و</w:t>
      </w:r>
      <w:r w:rsidR="009917A2" w:rsidRPr="00290DF6">
        <w:rPr>
          <w:rtl/>
        </w:rPr>
        <w:t>البحار</w:t>
      </w:r>
      <w:r w:rsidR="00243845" w:rsidRPr="00B93E6A">
        <w:rPr>
          <w:rtl/>
        </w:rPr>
        <w:t xml:space="preserve"> والمصادر. وفي المطبوع :</w:t>
      </w:r>
      <w:r w:rsidR="00243845">
        <w:rPr>
          <w:rtl/>
        </w:rPr>
        <w:t xml:space="preserve"> </w:t>
      </w:r>
      <w:r>
        <w:rPr>
          <w:rtl/>
        </w:rPr>
        <w:t>-</w:t>
      </w:r>
      <w:r w:rsidR="00243845">
        <w:rPr>
          <w:rtl/>
        </w:rPr>
        <w:t xml:space="preserve"> </w:t>
      </w:r>
      <w:r w:rsidR="00243845" w:rsidRPr="00B93E6A">
        <w:rPr>
          <w:rtl/>
        </w:rPr>
        <w:t>« من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م ، ن ، بح ، جت ، جد » : « اليمنة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233CAC" w:rsidRPr="00233CAC">
        <w:rPr>
          <w:rStyle w:val="libFootnoteBoldChar"/>
          <w:rtl/>
        </w:rPr>
        <w:t>الجعفريّات</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اليمنيّة والبيضاء و</w:t>
      </w:r>
      <w:r w:rsidR="00243845">
        <w:rPr>
          <w:rFonts w:hint="cs"/>
          <w:rtl/>
        </w:rPr>
        <w:t xml:space="preserve"> </w:t>
      </w:r>
      <w:r w:rsidR="00243845" w:rsidRPr="00B93E6A">
        <w:rPr>
          <w:rtl/>
        </w:rPr>
        <w:t>»</w:t>
      </w:r>
      <w:r w:rsidR="00243845">
        <w:rPr>
          <w:rtl/>
        </w:rPr>
        <w:t>.</w:t>
      </w:r>
    </w:p>
    <w:p w:rsidR="00243845" w:rsidRPr="00B93E6A" w:rsidRDefault="00AE73AA" w:rsidP="00290DF6">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والمصريّة »</w:t>
      </w:r>
      <w:r w:rsidR="00243845">
        <w:rPr>
          <w:rtl/>
        </w:rPr>
        <w:t>.</w:t>
      </w:r>
      <w:r w:rsidR="00243845" w:rsidRPr="00B93E6A">
        <w:rPr>
          <w:rtl/>
        </w:rPr>
        <w:t xml:space="preserve"> وفي </w:t>
      </w:r>
      <w:r w:rsidR="00243845" w:rsidRPr="00066699">
        <w:rPr>
          <w:rStyle w:val="libFootnoteBoldChar"/>
          <w:rtl/>
        </w:rPr>
        <w:t>الأمالي للصدوق</w:t>
      </w:r>
      <w:r w:rsidR="00243845" w:rsidRPr="00B93E6A">
        <w:rPr>
          <w:rtl/>
        </w:rPr>
        <w:t xml:space="preserve"> : « والمضرية »</w:t>
      </w:r>
      <w:r w:rsidR="00243845">
        <w:rPr>
          <w:rtl/>
        </w:rPr>
        <w:t>.</w:t>
      </w:r>
      <w:r w:rsidR="00243845" w:rsidRPr="00B93E6A">
        <w:rPr>
          <w:rtl/>
        </w:rPr>
        <w:t xml:space="preserve"> وضرّب النجّاد المضرّبة ، إذا خاطها. </w:t>
      </w:r>
      <w:r w:rsidR="009917A2" w:rsidRPr="009917A2">
        <w:rPr>
          <w:rStyle w:val="libFootnoteBoldChar"/>
          <w:rtl/>
        </w:rPr>
        <w:t>الصحاح</w:t>
      </w:r>
      <w:r w:rsidR="00243845" w:rsidRPr="00B93E6A">
        <w:rPr>
          <w:rtl/>
        </w:rPr>
        <w:t xml:space="preserve"> ، ج 1 ، ص 168 ( ضرب )</w:t>
      </w:r>
      <w:r w:rsidR="00243845">
        <w:rPr>
          <w:rtl/>
        </w:rPr>
        <w:t>.</w:t>
      </w:r>
      <w:r w:rsidR="00290DF6">
        <w:rPr>
          <w:rFonts w:hint="cs"/>
          <w:rtl/>
        </w:rPr>
        <w:t xml:space="preserve">                       </w:t>
      </w:r>
      <w:r>
        <w:rPr>
          <w:rtl/>
        </w:rPr>
        <w:t>(7).</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 ذات » بدون الواو.</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290DF6">
        <w:rPr>
          <w:rtl/>
        </w:rPr>
        <w:t>البحار</w:t>
      </w:r>
      <w:r w:rsidR="00243845" w:rsidRPr="00B93E6A">
        <w:rPr>
          <w:rtl/>
        </w:rPr>
        <w:t xml:space="preserve"> : « وكانت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 البرنس » : قلنسوة طويلة كان النسّاك يلبسونها في صدر الإسلام ، وعن الأزهري : كلّ ثوب رأسه منه ملتزق به درّاعة كانت أو جبّة ممطراً. المغرب ، ص 41 ( برنس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233CAC" w:rsidRPr="00233CAC">
        <w:rPr>
          <w:rStyle w:val="libFootnoteBoldChar"/>
          <w:rtl/>
        </w:rPr>
        <w:t>الجعفريّات</w:t>
      </w:r>
      <w:r w:rsidR="00243845" w:rsidRPr="00B93E6A">
        <w:rPr>
          <w:rtl/>
        </w:rPr>
        <w:t xml:space="preserve"> ، ص 184 ، صدر الحديث ، بسند آخر عن جعفر بن محمّد ، عن آبائه ، عن عليّ بن أبي طالب </w:t>
      </w:r>
      <w:r w:rsidRPr="00AE73AA">
        <w:rPr>
          <w:rStyle w:val="libFootnoteAlaemChar"/>
          <w:rtl/>
        </w:rPr>
        <w:t>عليهم‌السلام</w:t>
      </w:r>
      <w:r w:rsidR="00243845" w:rsidRPr="00B93E6A">
        <w:rPr>
          <w:rtl/>
        </w:rPr>
        <w:t xml:space="preserve">. وفي </w:t>
      </w:r>
      <w:r w:rsidR="00243845" w:rsidRPr="008B6341">
        <w:rPr>
          <w:rStyle w:val="libFootnoteBoldChar"/>
          <w:rtl/>
        </w:rPr>
        <w:t>الفقيه</w:t>
      </w:r>
      <w:r w:rsidR="00243845" w:rsidRPr="00B93E6A">
        <w:rPr>
          <w:rtl/>
        </w:rPr>
        <w:t xml:space="preserve"> ، ج 4 ، ص 177 ، ضمن ح 5403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71 ، المجلس 17 ، ضمن ح 2 ، بسند آخر عن أبي جعفر </w:t>
      </w:r>
      <w:r w:rsidRPr="00AE73AA">
        <w:rPr>
          <w:rStyle w:val="libFootnoteAlaemChar"/>
          <w:rtl/>
        </w:rPr>
        <w:t>عليه‌السلام</w:t>
      </w:r>
      <w:r w:rsidR="00243845" w:rsidRPr="00B93E6A">
        <w:rPr>
          <w:rtl/>
        </w:rPr>
        <w:t xml:space="preserve"> ، وفي كلّها إلى قوله : « وكانت عمامته السحاب » مع اختلاف يسير </w:t>
      </w:r>
      <w:r w:rsidR="006E639B">
        <w:rPr>
          <w:rFonts w:hint="cs"/>
          <w:rtl/>
        </w:rPr>
        <w:t>.</w:t>
      </w:r>
      <w:r w:rsidR="00325763" w:rsidRPr="00325763">
        <w:rPr>
          <w:rStyle w:val="libFootnoteBoldChar"/>
          <w:rtl/>
        </w:rPr>
        <w:t>الوافي</w:t>
      </w:r>
      <w:r w:rsidR="00243845" w:rsidRPr="00B93E6A">
        <w:rPr>
          <w:rtl/>
        </w:rPr>
        <w:t xml:space="preserve"> ، ج 20 ، ص 747 ، ح 20400 ؛ </w:t>
      </w:r>
      <w:r w:rsidR="00243845" w:rsidRPr="00325763">
        <w:rPr>
          <w:rStyle w:val="libFootnoteBoldChar"/>
          <w:rtl/>
        </w:rPr>
        <w:t>الوسائل</w:t>
      </w:r>
      <w:r w:rsidR="00243845" w:rsidRPr="00B93E6A">
        <w:rPr>
          <w:rtl/>
        </w:rPr>
        <w:t xml:space="preserve"> ، ج 5 ، ص 85 ، ح 5901 ؛ </w:t>
      </w:r>
      <w:r w:rsidR="009917A2" w:rsidRPr="009917A2">
        <w:rPr>
          <w:rStyle w:val="libFootnoteBoldChar"/>
          <w:rtl/>
        </w:rPr>
        <w:t>البحار</w:t>
      </w:r>
      <w:r w:rsidR="00243845" w:rsidRPr="00B93E6A">
        <w:rPr>
          <w:rtl/>
        </w:rPr>
        <w:t xml:space="preserve"> ، ج 16 ، ص 121 ، ح 45.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12546 / 2.</w:t>
      </w:r>
      <w:r w:rsidRPr="00B93E6A">
        <w:rPr>
          <w:rtl/>
          <w:lang w:bidi="fa-IR"/>
        </w:rPr>
        <w:t xml:space="preserve"> عَلِيُّ بْنُ إِبْرَاهِيمَ ، عَنْ أَبِيهِ ، عَنِ ابْنِ أَبِي عُمَيْرٍ ، عَنْ بَعْضِ أَصْحَابِهِ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رَسُولُ اللهِ </w:t>
      </w:r>
      <w:r w:rsidR="00AE73AA" w:rsidRPr="00AE73AA">
        <w:rPr>
          <w:rStyle w:val="libAlaemChar"/>
          <w:rtl/>
        </w:rPr>
        <w:t>صلى‌الله‌عليه‌وآله</w:t>
      </w:r>
      <w:r w:rsidRPr="00B93E6A">
        <w:rPr>
          <w:rtl/>
          <w:lang w:bidi="fa-IR"/>
        </w:rPr>
        <w:t xml:space="preserve"> يَلْبَسُ قَلَنْسُوَةً بَيْضَاءَ مُضَرَّبَةً </w:t>
      </w:r>
      <w:r w:rsidRPr="007F7D59">
        <w:rPr>
          <w:rStyle w:val="libFootnotenumChar"/>
          <w:rtl/>
        </w:rPr>
        <w:t>(2)</w:t>
      </w:r>
      <w:r w:rsidRPr="00B93E6A">
        <w:rPr>
          <w:rtl/>
          <w:lang w:bidi="fa-IR"/>
        </w:rPr>
        <w:t xml:space="preserve"> ، وَكَانَ يَلْبَسُ فِي الْحَرْبِ قَلَنْسُوَةً لَهَا أُذُنَانِ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12547 / 3.</w:t>
      </w:r>
      <w:r w:rsidRPr="00B93E6A">
        <w:rPr>
          <w:rtl/>
          <w:lang w:bidi="fa-IR"/>
        </w:rPr>
        <w:t xml:space="preserve"> حُمَيْدُ بْنُ زِيَادٍ ، عَنِ الْحَسَنِ بْنِ مُحَمَّدِ بْنِ سَمَاعَةَ ، عَنْ أَحْمَدَ بْنِ الْحَسَنِ الْمِيثَمِيِّ ، عَنِ الْحُسَيْنِ بْنِ الْمُخْتَارِ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اعْمَلْ لِي قَلَانِسَ بَيْضَاءَ ، وَلَا تُكَسِّرْهَا ؛ فَإِنَّ السَّيِّدَ مِثْلِي لَا يَلْبَسُ الْمُكَسَّرَ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12548 / 4.</w:t>
      </w:r>
      <w:r w:rsidRPr="00B93E6A">
        <w:rPr>
          <w:rtl/>
          <w:lang w:bidi="fa-IR"/>
        </w:rPr>
        <w:t xml:space="preserve"> عِدَّةٌ مِنْ أَصْحَابِنَا ، عَنْ أَحْمَدَ بْنِ أَبِي عَبْدِ اللهِ ، عَنْ يَحْيَى بْنِ إِبْرَاهِيمَ بْنِ أَبِي الْبِلَادِ ، عَنْ أَبِيهِ ، عَنِ الْحُسَيْنِ بْنِ الْمُخْتَارِ ، قَالَ :</w:t>
      </w:r>
    </w:p>
    <w:p w:rsidR="00FA0166" w:rsidRDefault="00243845" w:rsidP="006E639B">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اتَّخِذْ لِي قَلَنْسُوَةً ، وَلَا تَجْعَلْهَا مُصَبَّغَةً </w:t>
      </w:r>
      <w:r w:rsidRPr="007F7D59">
        <w:rPr>
          <w:rStyle w:val="libFootnotenumChar"/>
          <w:rtl/>
        </w:rPr>
        <w:t>(5)</w:t>
      </w:r>
      <w:r w:rsidRPr="00B93E6A">
        <w:rPr>
          <w:rtl/>
          <w:lang w:bidi="fa-IR"/>
        </w:rPr>
        <w:t xml:space="preserve"> ؛ فَإِنَّ السَّيِّدَ مِثْلِي لَا يَلْبَسُهَا » يَعْنِي لَاتُكَسِّرْهَا</w:t>
      </w:r>
      <w:r w:rsidR="006E639B">
        <w:rPr>
          <w:rFonts w:hint="cs"/>
          <w:rtl/>
          <w:lang w:bidi="fa-IR"/>
        </w:rPr>
        <w:t>.</w:t>
      </w:r>
      <w:r w:rsidRPr="007F7D59">
        <w:rPr>
          <w:rStyle w:val="libFootnotenumChar"/>
          <w:rtl/>
        </w:rPr>
        <w:t>(6)</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120" w:name="_Toc347423823"/>
      <w:bookmarkStart w:id="121" w:name="_Toc469922312"/>
      <w:bookmarkStart w:id="122" w:name="_Toc470003364"/>
      <w:bookmarkStart w:id="123" w:name="_Toc470004062"/>
      <w:bookmarkStart w:id="124" w:name="_Toc470004262"/>
      <w:bookmarkStart w:id="125" w:name="_Toc470005139"/>
      <w:bookmarkStart w:id="126" w:name="_Toc60267276"/>
      <w:r w:rsidRPr="00B93E6A">
        <w:rPr>
          <w:rtl/>
          <w:lang w:bidi="fa-IR"/>
        </w:rPr>
        <w:t>17</w:t>
      </w:r>
      <w:r>
        <w:rPr>
          <w:rtl/>
          <w:lang w:bidi="fa-IR"/>
        </w:rPr>
        <w:t xml:space="preserve"> </w:t>
      </w:r>
      <w:r w:rsidR="00AE73AA">
        <w:rPr>
          <w:rtl/>
          <w:lang w:bidi="fa-IR"/>
        </w:rPr>
        <w:t>-</w:t>
      </w:r>
      <w:r>
        <w:rPr>
          <w:rtl/>
          <w:lang w:bidi="fa-IR"/>
        </w:rPr>
        <w:t xml:space="preserve"> </w:t>
      </w:r>
      <w:r w:rsidRPr="00B93E6A">
        <w:rPr>
          <w:rtl/>
          <w:lang w:bidi="fa-IR"/>
        </w:rPr>
        <w:t>بَابُ الِاحْتِذَاءِ‌</w:t>
      </w:r>
      <w:bookmarkEnd w:id="120"/>
      <w:bookmarkEnd w:id="121"/>
      <w:bookmarkEnd w:id="122"/>
      <w:bookmarkEnd w:id="123"/>
      <w:bookmarkEnd w:id="124"/>
      <w:bookmarkEnd w:id="125"/>
      <w:bookmarkEnd w:id="126"/>
    </w:p>
    <w:p w:rsidR="00243845" w:rsidRPr="00B93E6A" w:rsidRDefault="00243845" w:rsidP="00206510">
      <w:pPr>
        <w:pStyle w:val="libNormal"/>
        <w:rPr>
          <w:rtl/>
          <w:lang w:bidi="fa-IR"/>
        </w:rPr>
      </w:pPr>
      <w:r w:rsidRPr="000615CF">
        <w:rPr>
          <w:rStyle w:val="libBold2Char"/>
          <w:rtl/>
        </w:rPr>
        <w:t>12549 / 1.</w:t>
      </w:r>
      <w:r w:rsidRPr="00B93E6A">
        <w:rPr>
          <w:rtl/>
          <w:lang w:bidi="fa-IR"/>
        </w:rPr>
        <w:t xml:space="preserve"> عِدَّةٌ مِنْ أَصْحَابِنَا ، عَنْ سَهْلِ بْنِ زِيَادٍ ، عَنْ مُحَمَّدِ بْنِ عِيسى ، عَنْ عَبْدِ اللهِ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بن » </w:t>
      </w:r>
      <w:r w:rsidR="00243845" w:rsidRPr="00DC50BB">
        <w:rPr>
          <w:rStyle w:val="libFootnoteBoldChar"/>
          <w:rtl/>
        </w:rPr>
        <w:t>والوسائل</w:t>
      </w:r>
      <w:r w:rsidR="00243845" w:rsidRPr="006E639B">
        <w:rPr>
          <w:rtl/>
        </w:rPr>
        <w:t xml:space="preserve"> و</w:t>
      </w:r>
      <w:r w:rsidR="009917A2" w:rsidRPr="006E639B">
        <w:rPr>
          <w:rtl/>
        </w:rPr>
        <w:t>البحار</w:t>
      </w:r>
      <w:r w:rsidR="00243845" w:rsidRPr="00B93E6A">
        <w:rPr>
          <w:rtl/>
        </w:rPr>
        <w:t xml:space="preserve"> : « بعض أصحابنا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مصرية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747 ، ح 20401 ؛ </w:t>
      </w:r>
      <w:r w:rsidR="00243845" w:rsidRPr="00325763">
        <w:rPr>
          <w:rStyle w:val="libFootnoteBoldChar"/>
          <w:rtl/>
        </w:rPr>
        <w:t>الوسائل</w:t>
      </w:r>
      <w:r w:rsidR="00243845" w:rsidRPr="00B93E6A">
        <w:rPr>
          <w:rtl/>
        </w:rPr>
        <w:t xml:space="preserve"> ، ج 5 ، ص 58 ، ح 5900 ؛ </w:t>
      </w:r>
      <w:r w:rsidR="009917A2" w:rsidRPr="009917A2">
        <w:rPr>
          <w:rStyle w:val="libFootnoteBoldChar"/>
          <w:rtl/>
        </w:rPr>
        <w:t>البحار</w:t>
      </w:r>
      <w:r w:rsidR="00243845" w:rsidRPr="00B93E6A">
        <w:rPr>
          <w:rtl/>
        </w:rPr>
        <w:t xml:space="preserve"> ، ج 16 ، ص 121 ، ح 46.</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748 ، ح 20402 ؛ </w:t>
      </w:r>
      <w:r w:rsidR="00243845" w:rsidRPr="00325763">
        <w:rPr>
          <w:rStyle w:val="libFootnoteBoldChar"/>
          <w:rtl/>
        </w:rPr>
        <w:t>الوسائل</w:t>
      </w:r>
      <w:r w:rsidR="00243845" w:rsidRPr="00B93E6A">
        <w:rPr>
          <w:rtl/>
        </w:rPr>
        <w:t xml:space="preserve"> ، ج 5 ، ص 59 ، ح 5903 ؛ </w:t>
      </w:r>
      <w:r w:rsidR="009917A2" w:rsidRPr="009917A2">
        <w:rPr>
          <w:rStyle w:val="libFootnoteBoldChar"/>
          <w:rtl/>
        </w:rPr>
        <w:t>البحار</w:t>
      </w:r>
      <w:r w:rsidR="00243845" w:rsidRPr="00B93E6A">
        <w:rPr>
          <w:rtl/>
        </w:rPr>
        <w:t xml:space="preserve"> ، ج 47 ، ص 45 ، ح 62.</w:t>
      </w:r>
    </w:p>
    <w:p w:rsidR="00243845" w:rsidRPr="00B93E6A" w:rsidRDefault="00AE73AA" w:rsidP="00AE73AA">
      <w:pPr>
        <w:pStyle w:val="libFootnote0"/>
        <w:rPr>
          <w:rtl/>
          <w:lang w:bidi="fa-IR"/>
        </w:rPr>
      </w:pPr>
      <w:r>
        <w:rPr>
          <w:rtl/>
        </w:rPr>
        <w:t>(5).</w:t>
      </w:r>
      <w:r w:rsidR="00243845" w:rsidRPr="00B93E6A">
        <w:rPr>
          <w:rtl/>
        </w:rPr>
        <w:t xml:space="preserve"> في حاشية « جت » : « مضيّقة »</w:t>
      </w:r>
      <w:r w:rsidR="00243845">
        <w:rPr>
          <w:rtl/>
        </w:rPr>
        <w:t>.</w:t>
      </w:r>
      <w:r w:rsidR="00243845" w:rsidRPr="00B93E6A">
        <w:rPr>
          <w:rtl/>
        </w:rPr>
        <w:t xml:space="preserve"> وفي </w:t>
      </w:r>
      <w:r w:rsidR="00243845" w:rsidRPr="00325763">
        <w:rPr>
          <w:rStyle w:val="libFootnoteBoldChar"/>
          <w:rtl/>
        </w:rPr>
        <w:t>الوسائل</w:t>
      </w:r>
      <w:r w:rsidR="00243845" w:rsidRPr="00B93E6A">
        <w:rPr>
          <w:rtl/>
        </w:rPr>
        <w:t xml:space="preserve"> : « مصبعة »</w:t>
      </w:r>
      <w:r w:rsidR="00243845">
        <w:rPr>
          <w:rtl/>
        </w:rPr>
        <w:t>.</w:t>
      </w:r>
      <w:r w:rsidR="00243845" w:rsidRPr="00B93E6A">
        <w:rPr>
          <w:rtl/>
        </w:rPr>
        <w:t xml:space="preserve"> وفي </w:t>
      </w:r>
      <w:r w:rsidR="00D415D5" w:rsidRPr="00D415D5">
        <w:rPr>
          <w:rStyle w:val="libFootnoteBoldChar"/>
          <w:rtl/>
        </w:rPr>
        <w:t>مرآة العقول</w:t>
      </w:r>
      <w:r w:rsidR="00243845" w:rsidRPr="00B93E6A">
        <w:rPr>
          <w:rtl/>
        </w:rPr>
        <w:t xml:space="preserve"> ، ج 22 ، ص 345 : « لا تجعلها</w:t>
      </w:r>
      <w:r w:rsidR="006E639B">
        <w:rPr>
          <w:rFonts w:hint="cs"/>
          <w:rtl/>
        </w:rPr>
        <w:t xml:space="preserve"> </w:t>
      </w:r>
      <w:r w:rsidR="00243845" w:rsidRPr="00B93E6A">
        <w:rPr>
          <w:rtl/>
        </w:rPr>
        <w:t>مصبغة ، أي واسعة طويلة ليحتاج إلى كسر طرفه ، فإنّ الإصباغ لغة في الإسباغ ، وفي بعض النسخ مضيّقة ، أي لا تكسرها لتصير بعد الكسر مضيّقة ، ولعلّهم بعد الكسر أيضاً كانوا يخيطون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بح » : « لا يكسّرها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748 ، ح 20403 ؛ </w:t>
      </w:r>
      <w:r w:rsidR="00243845" w:rsidRPr="00325763">
        <w:rPr>
          <w:rStyle w:val="libFootnoteBoldChar"/>
          <w:rtl/>
        </w:rPr>
        <w:t>الوسائل</w:t>
      </w:r>
      <w:r w:rsidR="00243845" w:rsidRPr="00B93E6A">
        <w:rPr>
          <w:rtl/>
        </w:rPr>
        <w:t xml:space="preserve"> ، ج 5 ، ص 59 ، ح 5904.</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عَبْدِ الرَّحْمنِ ، عَنْ شُعَيْبٍ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اسْتِجَادَةُ </w:t>
      </w:r>
      <w:r w:rsidRPr="007F7D59">
        <w:rPr>
          <w:rStyle w:val="libFootnotenumChar"/>
          <w:rtl/>
        </w:rPr>
        <w:t>(1)</w:t>
      </w:r>
      <w:r w:rsidRPr="00B93E6A">
        <w:rPr>
          <w:rtl/>
          <w:lang w:bidi="fa-IR"/>
        </w:rPr>
        <w:t xml:space="preserve"> الْحِذَاءِ وِقَايَةٌ لِلْبَدَنِ ، وَعَوْنٌ عَلَى الصَّلَاةِ وَالطَّهُورِ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12550 / 2.</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أَوَّلُ مَنِ اتَّخَذَ النَّعْلَيْنِ إِبْرَاهِيمُ </w:t>
      </w:r>
      <w:r w:rsidRPr="002D5331">
        <w:rPr>
          <w:rStyle w:val="libAlaemChar"/>
          <w:rtl/>
        </w:rPr>
        <w:t>عليه‌السلام</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12551 / 3.</w:t>
      </w:r>
      <w:r w:rsidRPr="00B93E6A">
        <w:rPr>
          <w:rtl/>
          <w:lang w:bidi="fa-IR"/>
        </w:rPr>
        <w:t xml:space="preserve"> وَبِهذَا الْإِسْنَادِ ، قَالَ </w:t>
      </w:r>
      <w:r w:rsidRPr="007F7D59">
        <w:rPr>
          <w:rStyle w:val="libFootnotenumChar"/>
          <w:rtl/>
        </w:rPr>
        <w:t>(4)</w:t>
      </w:r>
      <w:r w:rsidRPr="00B93E6A">
        <w:rPr>
          <w:rtl/>
          <w:lang w:bidi="fa-IR"/>
        </w:rPr>
        <w:t xml:space="preserve"> :</w:t>
      </w:r>
    </w:p>
    <w:p w:rsidR="00FA0166" w:rsidRDefault="00243845" w:rsidP="00206510">
      <w:pPr>
        <w:pStyle w:val="libNormal"/>
        <w:rPr>
          <w:rtl/>
          <w:lang w:bidi="fa-IR"/>
        </w:rPr>
      </w:pPr>
      <w:r w:rsidRPr="00B93E6A">
        <w:rPr>
          <w:rtl/>
          <w:lang w:bidi="fa-IR"/>
        </w:rPr>
        <w:t xml:space="preserve">« قَالَ رَسُولُ اللهِ </w:t>
      </w:r>
      <w:r w:rsidR="00AE73AA" w:rsidRPr="00AE73AA">
        <w:rPr>
          <w:rStyle w:val="libAlaemChar"/>
          <w:rtl/>
        </w:rPr>
        <w:t>صلى‌الله‌عليه‌وآله</w:t>
      </w:r>
      <w:r w:rsidRPr="00B93E6A">
        <w:rPr>
          <w:rtl/>
          <w:lang w:bidi="fa-IR"/>
        </w:rPr>
        <w:t xml:space="preserve"> : مَنِ اتَّخَذَ نَعْلاً ، فَلْيَسْتَجِدْهَا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12552 / 4.</w:t>
      </w:r>
      <w:r w:rsidRPr="00B93E6A">
        <w:rPr>
          <w:rtl/>
          <w:lang w:bidi="fa-IR"/>
        </w:rPr>
        <w:t xml:space="preserve"> مُحَمَّدُ بْنُ يَحْيى ، عَنْ أَحْمَدَ بْنِ مُحَمَّدٍ ، عَنِ الْقَاسِمِ بْنِ يَحْيى ، عَنْ جَدِّهِ الْحَسَنِ بْنِ رَاشِدٍ </w:t>
      </w:r>
      <w:r w:rsidRPr="007F7D59">
        <w:rPr>
          <w:rStyle w:val="libFootnotenumChar"/>
          <w:rtl/>
        </w:rPr>
        <w:t>(6)</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لَاتَحْتَذُوا </w:t>
      </w:r>
      <w:r w:rsidRPr="007F7D59">
        <w:rPr>
          <w:rStyle w:val="libFootnotenumChar"/>
          <w:rtl/>
        </w:rPr>
        <w:t>(7)</w:t>
      </w:r>
      <w:r w:rsidRPr="00B93E6A">
        <w:rPr>
          <w:rtl/>
          <w:lang w:bidi="fa-IR"/>
        </w:rPr>
        <w:t xml:space="preserve"> الْمَلْسَ ؛ فَإِنَّهَا حِذَاءُ‌</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استجاده : وجده ، أو طلب الجيّد ، واستجدّه : صيّره جديداً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الخصال</w:t>
      </w:r>
      <w:r w:rsidR="00243845" w:rsidRPr="00B93E6A">
        <w:rPr>
          <w:rtl/>
        </w:rPr>
        <w:t xml:space="preserve"> ، ص 610 ، أبواب الثمانين ومافوقه ، ضمن الحديث الطويل 10 ، بسنده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6E639B">
        <w:rPr>
          <w:rFonts w:hint="cs"/>
          <w:rtl/>
        </w:rPr>
        <w:t>.</w:t>
      </w:r>
      <w:r w:rsidR="00325763" w:rsidRPr="00325763">
        <w:rPr>
          <w:rStyle w:val="libFootnoteBoldChar"/>
          <w:rtl/>
        </w:rPr>
        <w:t>الوافي</w:t>
      </w:r>
      <w:r w:rsidR="00243845" w:rsidRPr="00B93E6A">
        <w:rPr>
          <w:rtl/>
        </w:rPr>
        <w:t xml:space="preserve"> ، ج 20 ، ص 749 ، ح 20406 ؛ </w:t>
      </w:r>
      <w:r w:rsidR="00243845" w:rsidRPr="00325763">
        <w:rPr>
          <w:rStyle w:val="libFootnoteBoldChar"/>
          <w:rtl/>
        </w:rPr>
        <w:t>الوسائل</w:t>
      </w:r>
      <w:r w:rsidR="00243845" w:rsidRPr="00B93E6A">
        <w:rPr>
          <w:rtl/>
        </w:rPr>
        <w:t xml:space="preserve"> ، ج 5 ، ص 60 ، ح 5912.</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749 ، ح 20407 ؛ </w:t>
      </w:r>
      <w:r w:rsidR="00243845" w:rsidRPr="00325763">
        <w:rPr>
          <w:rStyle w:val="libFootnoteBoldChar"/>
          <w:rtl/>
        </w:rPr>
        <w:t>الوسائل</w:t>
      </w:r>
      <w:r w:rsidR="00243845" w:rsidRPr="00B93E6A">
        <w:rPr>
          <w:rtl/>
        </w:rPr>
        <w:t xml:space="preserve"> ، ج 5 ، ص 60 ، ح 5910 ؛ </w:t>
      </w:r>
      <w:r w:rsidR="009917A2" w:rsidRPr="009917A2">
        <w:rPr>
          <w:rStyle w:val="libFootnoteBoldChar"/>
          <w:rtl/>
        </w:rPr>
        <w:t>البحار</w:t>
      </w:r>
      <w:r w:rsidR="00243845" w:rsidRPr="00B93E6A">
        <w:rPr>
          <w:rtl/>
        </w:rPr>
        <w:t xml:space="preserve"> ، ج 12 ، ص 13 ، ح 38.</w:t>
      </w:r>
    </w:p>
    <w:p w:rsidR="00243845" w:rsidRPr="00B93E6A" w:rsidRDefault="00AE73AA" w:rsidP="00AE73AA">
      <w:pPr>
        <w:pStyle w:val="libFootnote0"/>
        <w:rPr>
          <w:rtl/>
          <w:lang w:bidi="fa-IR"/>
        </w:rPr>
      </w:pPr>
      <w:r>
        <w:rPr>
          <w:rtl/>
        </w:rPr>
        <w:t>(4).</w:t>
      </w:r>
      <w:r w:rsidR="00243845" w:rsidRPr="00B93E6A">
        <w:rPr>
          <w:rtl/>
        </w:rPr>
        <w:t xml:space="preserve"> الضمير المستتر في « قال » راجع إلى أبي عبد الله </w:t>
      </w:r>
      <w:r w:rsidRPr="00AE73AA">
        <w:rPr>
          <w:rStyle w:val="libFootnoteAlaemChar"/>
          <w:rtl/>
        </w:rPr>
        <w:t>عليه‌السلام</w:t>
      </w:r>
      <w:r w:rsidR="00243845" w:rsidRPr="00B93E6A">
        <w:rPr>
          <w:rtl/>
        </w:rPr>
        <w:t>. والمراد بهذا الإسناد هو الطريق المذكور إليه في السند السابق.</w:t>
      </w:r>
    </w:p>
    <w:p w:rsidR="00243845" w:rsidRPr="00B93E6A" w:rsidRDefault="00AE73AA" w:rsidP="00AE73AA">
      <w:pPr>
        <w:pStyle w:val="libFootnote0"/>
        <w:rPr>
          <w:rtl/>
          <w:lang w:bidi="fa-IR"/>
        </w:rPr>
      </w:pPr>
      <w:r>
        <w:rPr>
          <w:rtl/>
        </w:rPr>
        <w:t>(5).</w:t>
      </w:r>
      <w:r w:rsidR="00243845" w:rsidRPr="00B93E6A">
        <w:rPr>
          <w:rtl/>
        </w:rPr>
        <w:t xml:space="preserve"> </w:t>
      </w:r>
      <w:r w:rsidR="00233CAC" w:rsidRPr="00233CAC">
        <w:rPr>
          <w:rStyle w:val="libFootnoteBoldChar"/>
          <w:rtl/>
        </w:rPr>
        <w:t>الجعفريّات</w:t>
      </w:r>
      <w:r w:rsidR="00243845" w:rsidRPr="00B93E6A">
        <w:rPr>
          <w:rtl/>
        </w:rPr>
        <w:t xml:space="preserve"> ، ص 157 ، ضمن الحديث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5B0EF7">
        <w:rPr>
          <w:rStyle w:val="libFootnoteBoldChar"/>
          <w:rtl/>
        </w:rPr>
        <w:t>قرب الإسناد</w:t>
      </w:r>
      <w:r w:rsidR="00243845" w:rsidRPr="00B93E6A">
        <w:rPr>
          <w:rtl/>
        </w:rPr>
        <w:t xml:space="preserve"> ، ص 69 ، صدر ح 223 ، بسند آخر عن جعفر بن محمّد ، عن أبيه </w:t>
      </w:r>
      <w:r w:rsidRPr="00AE73AA">
        <w:rPr>
          <w:rStyle w:val="libFootnoteAlaemChar"/>
          <w:rtl/>
        </w:rPr>
        <w:t>عليهما‌السلام</w:t>
      </w:r>
      <w:r w:rsidR="00243845" w:rsidRPr="00B93E6A">
        <w:rPr>
          <w:rtl/>
        </w:rPr>
        <w:t xml:space="preserve"> ، من دون الإسناد إلى النبيّ </w:t>
      </w:r>
      <w:r w:rsidRPr="00AE73AA">
        <w:rPr>
          <w:rStyle w:val="libFootnoteAlaemChar"/>
          <w:rtl/>
        </w:rPr>
        <w:t>صلى‌الله‌عليه‌وآله</w:t>
      </w:r>
      <w:r w:rsidR="00243845" w:rsidRPr="00B93E6A">
        <w:rPr>
          <w:rtl/>
        </w:rPr>
        <w:t xml:space="preserve"> </w:t>
      </w:r>
      <w:r w:rsidR="00325763" w:rsidRPr="00325763">
        <w:rPr>
          <w:rStyle w:val="libFootnoteBoldChar"/>
          <w:rtl/>
        </w:rPr>
        <w:t>الوافي</w:t>
      </w:r>
      <w:r w:rsidR="00243845" w:rsidRPr="00B93E6A">
        <w:rPr>
          <w:rtl/>
        </w:rPr>
        <w:t xml:space="preserve"> ، ج 20 ، ص 749 ، ح 20408 ؛ </w:t>
      </w:r>
      <w:r w:rsidR="00243845" w:rsidRPr="00325763">
        <w:rPr>
          <w:rStyle w:val="libFootnoteBoldChar"/>
          <w:rtl/>
        </w:rPr>
        <w:t>الوسائل</w:t>
      </w:r>
      <w:r w:rsidR="00243845" w:rsidRPr="00B93E6A">
        <w:rPr>
          <w:rtl/>
        </w:rPr>
        <w:t xml:space="preserve"> ، ج 5 ، ص 60 ، ح 5911.</w:t>
      </w:r>
    </w:p>
    <w:p w:rsidR="00243845" w:rsidRPr="00B93E6A" w:rsidRDefault="00AE73AA" w:rsidP="00AE73AA">
      <w:pPr>
        <w:pStyle w:val="libFootnote0"/>
        <w:rPr>
          <w:rtl/>
          <w:lang w:bidi="fa-IR"/>
        </w:rPr>
      </w:pPr>
      <w:r>
        <w:rPr>
          <w:rtl/>
        </w:rPr>
        <w:t>(6).</w:t>
      </w:r>
      <w:r w:rsidR="00243845" w:rsidRPr="00B93E6A">
        <w:rPr>
          <w:rtl/>
        </w:rPr>
        <w:t xml:space="preserve"> هذا الخبر جزءٌ من الحديث المفصّل المعروف بحديث الأربعمائة ، وذاك الحديث يرويه الحسن بن راشد ، عن أبي بصير ومحمّد بن مسلم ، عن أبي عبدالله </w:t>
      </w:r>
      <w:r w:rsidRPr="00AE73AA">
        <w:rPr>
          <w:rStyle w:val="libFootnoteAlaemChar"/>
          <w:rtl/>
        </w:rPr>
        <w:t>عليه‌السلام</w:t>
      </w:r>
      <w:r w:rsidR="00243845" w:rsidRPr="00B93E6A">
        <w:rPr>
          <w:rtl/>
        </w:rPr>
        <w:t xml:space="preserve">. وهذا الجزء رواه الصدوق في </w:t>
      </w:r>
      <w:r w:rsidR="00243845" w:rsidRPr="008B6341">
        <w:rPr>
          <w:rStyle w:val="libFootnoteBoldChar"/>
          <w:rtl/>
        </w:rPr>
        <w:t>علل الشرائع</w:t>
      </w:r>
      <w:r w:rsidR="00243845" w:rsidRPr="00B93E6A">
        <w:rPr>
          <w:rtl/>
        </w:rPr>
        <w:t xml:space="preserve"> ، ص 533 ، بسنده عن القاسم بن يحيى ، عن جدّه الحسن بن راشد ، عن أبي بصير ، عن أبي عبدالله </w:t>
      </w:r>
      <w:r w:rsidRPr="00AE73AA">
        <w:rPr>
          <w:rStyle w:val="libFootnoteAlaemChar"/>
          <w:rtl/>
        </w:rPr>
        <w:t>عليه‌السلام</w:t>
      </w:r>
      <w:r w:rsidR="00243845" w:rsidRPr="00B93E6A">
        <w:rPr>
          <w:rtl/>
        </w:rPr>
        <w:t xml:space="preserve">. فعليه ، احتمال سقوط الواسطة في ما نحن فيه بين الحسن بن راشد وبين أبي عبدالله </w:t>
      </w:r>
      <w:r w:rsidRPr="00AE73AA">
        <w:rPr>
          <w:rStyle w:val="libFootnoteAlaemChar"/>
          <w:rtl/>
        </w:rPr>
        <w:t>عليه‌السلام</w:t>
      </w:r>
      <w:r w:rsidR="00243845" w:rsidRPr="00B93E6A">
        <w:rPr>
          <w:rtl/>
        </w:rPr>
        <w:t xml:space="preserve"> غير منفيّ.</w:t>
      </w:r>
    </w:p>
    <w:p w:rsidR="00243845" w:rsidRPr="00B93E6A" w:rsidRDefault="00AE73AA" w:rsidP="00AE73AA">
      <w:pPr>
        <w:pStyle w:val="libFootnote0"/>
        <w:rPr>
          <w:rtl/>
          <w:lang w:bidi="fa-IR"/>
        </w:rPr>
      </w:pPr>
      <w:r>
        <w:rPr>
          <w:rtl/>
        </w:rPr>
        <w:t>(7).</w:t>
      </w:r>
      <w:r w:rsidR="00243845" w:rsidRPr="00B93E6A">
        <w:rPr>
          <w:rtl/>
        </w:rPr>
        <w:t xml:space="preserve"> في « بن ، جد » وحاشية « جت » </w:t>
      </w:r>
      <w:r w:rsidR="00243845" w:rsidRPr="00DC50BB">
        <w:rPr>
          <w:rStyle w:val="libFootnoteBoldChar"/>
          <w:rtl/>
        </w:rPr>
        <w:t>والوسائل</w:t>
      </w:r>
      <w:r w:rsidR="00243845" w:rsidRPr="00B93E6A">
        <w:rPr>
          <w:rtl/>
        </w:rPr>
        <w:t xml:space="preserve"> والعلل : « لا تتّخذوا »</w:t>
      </w:r>
      <w:r w:rsidR="00243845">
        <w:rPr>
          <w:rtl/>
        </w:rPr>
        <w:t>.</w:t>
      </w:r>
      <w:r w:rsidR="00243845" w:rsidRPr="00B93E6A">
        <w:rPr>
          <w:rtl/>
        </w:rPr>
        <w:t xml:space="preserve"> وفي « م » : « لا تتّخذ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فِرْعَوْنَ ، وَهُوَ أَوَّلُ مَنِ اتَّخَذَ </w:t>
      </w:r>
      <w:r w:rsidRPr="007F7D59">
        <w:rPr>
          <w:rStyle w:val="libFootnotenumChar"/>
          <w:rtl/>
        </w:rPr>
        <w:t>(1)</w:t>
      </w:r>
      <w:r w:rsidRPr="00B93E6A">
        <w:rPr>
          <w:rtl/>
          <w:lang w:bidi="fa-IR"/>
        </w:rPr>
        <w:t xml:space="preserve"> الْمَلْسَ </w:t>
      </w:r>
      <w:r w:rsidRPr="007F7D59">
        <w:rPr>
          <w:rStyle w:val="libFootnotenumChar"/>
          <w:rtl/>
        </w:rPr>
        <w:t>(2)</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12553 / 5.</w:t>
      </w:r>
      <w:r w:rsidRPr="00B93E6A">
        <w:rPr>
          <w:rtl/>
          <w:lang w:bidi="fa-IR"/>
        </w:rPr>
        <w:t xml:space="preserve"> عَلِيُّ بْنُ إِبْرَاهِيمَ ، عَنْ أَبِيهِ ، عَنِ ابْنِ مَحْبُوبٍ ، عَنِ الْعَلَاءِ بْنِ رَزِينٍ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إِنِّي لَأَمْقُتُ الرَّجُلَ لَا</w:t>
      </w:r>
      <w:r>
        <w:rPr>
          <w:rFonts w:hint="cs"/>
          <w:rtl/>
          <w:lang w:bidi="fa-IR"/>
        </w:rPr>
        <w:t xml:space="preserve"> </w:t>
      </w:r>
      <w:r w:rsidRPr="00B93E6A">
        <w:rPr>
          <w:rtl/>
          <w:lang w:bidi="fa-IR"/>
        </w:rPr>
        <w:t xml:space="preserve">أَرَاهُ مُعَقَّبَ النَّعْلَيْنِ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12554 / 6.</w:t>
      </w:r>
      <w:r w:rsidRPr="00B93E6A">
        <w:rPr>
          <w:rtl/>
          <w:lang w:bidi="fa-IR"/>
        </w:rPr>
        <w:t xml:space="preserve"> مُحَمَّدُ بْنُ يَحْيى ، عَنْ أَحْمَدَ بْنِ مُحَمَّدٍ ، عَنْ مُحَمَّدِ بْنِ إِسْمَاعِيلَ ، عَنْ عَبْدِ اللهِ بْنِ عُثْمَانَ ، عَنْ رَجُلٍ ، عَنْ مِنْهَالٍ ، قَالَ :</w:t>
      </w:r>
    </w:p>
    <w:p w:rsidR="00FA0166" w:rsidRDefault="00243845" w:rsidP="00206510">
      <w:pPr>
        <w:pStyle w:val="libNormal"/>
        <w:rPr>
          <w:rtl/>
          <w:lang w:bidi="fa-IR"/>
        </w:rPr>
      </w:pPr>
      <w:r w:rsidRPr="00B93E6A">
        <w:rPr>
          <w:rtl/>
          <w:lang w:bidi="fa-IR"/>
        </w:rPr>
        <w:t xml:space="preserve">كُنْتُ عِنْدَ أَبِي عَبْدِ اللهِ </w:t>
      </w:r>
      <w:r w:rsidRPr="002D5331">
        <w:rPr>
          <w:rStyle w:val="libAlaemChar"/>
          <w:rtl/>
        </w:rPr>
        <w:t>عليه‌السلام</w:t>
      </w:r>
      <w:r w:rsidRPr="00B93E6A">
        <w:rPr>
          <w:rtl/>
          <w:lang w:bidi="fa-IR"/>
        </w:rPr>
        <w:t xml:space="preserve"> ، وَعَلَيَّ نَعْلٌ مَمْسُوحَةٌ ، فَقَالَ : « هذَا حِذَاءُ الْيَهُودِ » فَانْصَرَفَ مِنْهَالٌ ، فَأَخَذَ سِكِّيناً ، فَخَصَّرَهَا بِهَا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12555 / 7.</w:t>
      </w:r>
      <w:r w:rsidRPr="00B93E6A">
        <w:rPr>
          <w:rtl/>
          <w:lang w:bidi="fa-IR"/>
        </w:rPr>
        <w:t xml:space="preserve"> عِدَّةٌ مِنْ أَصْحَابِنَا ، عَنْ أَحْمَدَ بْنِ أَبِي عَبْدِ اللهِ ، عَنْ أَبِي الْخَزْرَجِ </w:t>
      </w:r>
      <w:r w:rsidRPr="007F7D59">
        <w:rPr>
          <w:rStyle w:val="libFootnotenumChar"/>
          <w:rtl/>
        </w:rPr>
        <w:t>(7)</w:t>
      </w:r>
      <w:r w:rsidRPr="00B93E6A">
        <w:rPr>
          <w:rtl/>
          <w:lang w:bidi="fa-IR"/>
        </w:rPr>
        <w:t xml:space="preserve"> الْحَسَنِ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33CAC" w:rsidRPr="006E639B">
        <w:rPr>
          <w:rtl/>
        </w:rPr>
        <w:t>الخصال</w:t>
      </w:r>
      <w:r w:rsidR="00243845" w:rsidRPr="00B93E6A">
        <w:rPr>
          <w:rtl/>
        </w:rPr>
        <w:t xml:space="preserve"> : « حذا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346 : « في بعض النسخ الملس من الملاسة ، أي الذي يساوي وسطه وطرفاه ، ولا يكون مخصّراً ، وفي بعضها الملسن بالنون »</w:t>
      </w:r>
      <w:r w:rsidR="00243845">
        <w:rPr>
          <w:rtl/>
        </w:rPr>
        <w:t>.</w:t>
      </w:r>
      <w:r w:rsidR="00243845" w:rsidRPr="00B93E6A">
        <w:rPr>
          <w:rtl/>
        </w:rPr>
        <w:t xml:space="preserve"> وقال ابن الأثير : « فيه : أنّ نعله كانت ملسّنة ، أي دقيقة على شكل اللسان. وقيل : هي التي جعل لها لسان ، ولسانها الهنة الناتئة في مقدّمها »</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4 ، ص 249 ( لسن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33CAC" w:rsidRPr="00233CAC">
        <w:rPr>
          <w:rStyle w:val="libFootnoteBoldChar"/>
          <w:rtl/>
        </w:rPr>
        <w:t>الخصال</w:t>
      </w:r>
      <w:r w:rsidR="00243845" w:rsidRPr="00B93E6A">
        <w:rPr>
          <w:rtl/>
        </w:rPr>
        <w:t xml:space="preserve"> ، ص 614 ، أبواب الثمانين ومافوقه ، ضمن الحديث الطويل 10 ؛ </w:t>
      </w:r>
      <w:r w:rsidR="00243845" w:rsidRPr="00DC50BB">
        <w:rPr>
          <w:rStyle w:val="libFootnoteBoldChar"/>
          <w:rtl/>
        </w:rPr>
        <w:t>وعلل الشرائع</w:t>
      </w:r>
      <w:r w:rsidR="00243845" w:rsidRPr="00B93E6A">
        <w:rPr>
          <w:rtl/>
        </w:rPr>
        <w:t xml:space="preserve"> ، ص 533 ، ح 1 ، بسندهما عن القاسم بن يحيى ، عن جدّه الحسن بن راشد ، عن أبي بصير [ في </w:t>
      </w:r>
      <w:r w:rsidR="00233CAC" w:rsidRPr="00233CAC">
        <w:rPr>
          <w:rStyle w:val="libFootnoteBoldChar"/>
          <w:rtl/>
        </w:rPr>
        <w:t>الخصال</w:t>
      </w:r>
      <w:r w:rsidR="00243845" w:rsidRPr="00B93E6A">
        <w:rPr>
          <w:rtl/>
        </w:rPr>
        <w:t xml:space="preserve"> : + « ومحمّد بن مسلم » ] عن أبي عبد الله ، عن آبائه ، عن أمير المؤمنين </w:t>
      </w:r>
      <w:r w:rsidRPr="00AE73AA">
        <w:rPr>
          <w:rStyle w:val="libFootnoteAlaemChar"/>
          <w:rtl/>
        </w:rPr>
        <w:t>عليهم‌السلام</w:t>
      </w:r>
      <w:r w:rsidR="00243845" w:rsidRPr="00B93E6A">
        <w:rPr>
          <w:rtl/>
        </w:rPr>
        <w:t xml:space="preserve"> </w:t>
      </w:r>
      <w:r w:rsidR="004162AF">
        <w:rPr>
          <w:rFonts w:hint="cs"/>
          <w:rtl/>
        </w:rPr>
        <w:t>.</w:t>
      </w:r>
      <w:r w:rsidR="00325763" w:rsidRPr="00325763">
        <w:rPr>
          <w:rStyle w:val="libFootnoteBoldChar"/>
          <w:rtl/>
        </w:rPr>
        <w:t>الوافي</w:t>
      </w:r>
      <w:r w:rsidR="00243845" w:rsidRPr="00B93E6A">
        <w:rPr>
          <w:rtl/>
        </w:rPr>
        <w:t xml:space="preserve"> ، ج 20 ، ص 751 ، ح 20414 ؛ </w:t>
      </w:r>
      <w:r w:rsidR="00243845" w:rsidRPr="00325763">
        <w:rPr>
          <w:rStyle w:val="libFootnoteBoldChar"/>
          <w:rtl/>
        </w:rPr>
        <w:t>الوسائل</w:t>
      </w:r>
      <w:r w:rsidR="00243845" w:rsidRPr="00B93E6A">
        <w:rPr>
          <w:rtl/>
        </w:rPr>
        <w:t xml:space="preserve"> ، ج 5 ، ص 62 ، ح 5917.</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معقّب النعلين ، أي لهما نتوء من عقبه ، من الفوق أو من جهة التحت ، فيكون لازماً مخصّراً ، على أنّ المخصّر يحتمل أن يكون المراد به ما خصر من جانبيه لا من تحته ، بل هو أظهر لفظاً ، لكن بعض الأخبار يؤيّد الأوّل »</w:t>
      </w:r>
      <w:r w:rsidR="00243845">
        <w:rPr>
          <w:rtl/>
        </w:rPr>
        <w:t>.</w:t>
      </w:r>
    </w:p>
    <w:p w:rsidR="00243845" w:rsidRPr="003E4447" w:rsidRDefault="00243845" w:rsidP="004162AF">
      <w:pPr>
        <w:pStyle w:val="libFootnote0"/>
        <w:rPr>
          <w:rtl/>
        </w:rPr>
      </w:pPr>
      <w:r w:rsidRPr="003E4447">
        <w:rPr>
          <w:rtl/>
        </w:rPr>
        <w:t xml:space="preserve">وقال الزمخشري : « إنّ نعله </w:t>
      </w:r>
      <w:r w:rsidR="004162AF" w:rsidRPr="004162AF">
        <w:rPr>
          <w:rStyle w:val="libFootnoteAlaemChar"/>
          <w:rFonts w:eastAsiaTheme="minorHAnsi"/>
          <w:rtl/>
        </w:rPr>
        <w:t>صلى‌الله‌عليه‌وآله</w:t>
      </w:r>
      <w:r w:rsidRPr="003E4447">
        <w:rPr>
          <w:rtl/>
        </w:rPr>
        <w:t xml:space="preserve"> كانت معقّبة مخصّرة ملسّنة » أي مصيراً لها عقب ، مستدقّة الخصر ، وهو وسطها ، مخرّطة الصدر ، مدقّقته من أعلاه على شكل اللسان ». </w:t>
      </w:r>
      <w:r w:rsidRPr="004162AF">
        <w:rPr>
          <w:rStyle w:val="libFootnoteBoldChar"/>
          <w:rtl/>
        </w:rPr>
        <w:t>الفائق في غريب الحديث</w:t>
      </w:r>
      <w:r w:rsidRPr="003E4447">
        <w:rPr>
          <w:rtl/>
        </w:rPr>
        <w:t xml:space="preserve"> ، ج 2 ، ص 387 ( عقب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750 ، ح 20410 ؛ </w:t>
      </w:r>
      <w:r w:rsidR="00243845" w:rsidRPr="00325763">
        <w:rPr>
          <w:rStyle w:val="libFootnoteBoldChar"/>
          <w:rtl/>
        </w:rPr>
        <w:t>الوسائل</w:t>
      </w:r>
      <w:r w:rsidR="00243845" w:rsidRPr="00B93E6A">
        <w:rPr>
          <w:rtl/>
        </w:rPr>
        <w:t xml:space="preserve"> ، ج 5 ، ص 62 ، ح 5916.</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751 ، ح 20413 ؛ </w:t>
      </w:r>
      <w:r w:rsidR="00243845" w:rsidRPr="00325763">
        <w:rPr>
          <w:rStyle w:val="libFootnoteBoldChar"/>
          <w:rtl/>
        </w:rPr>
        <w:t>الوسائل</w:t>
      </w:r>
      <w:r w:rsidR="00243845" w:rsidRPr="00B93E6A">
        <w:rPr>
          <w:rtl/>
        </w:rPr>
        <w:t xml:space="preserve"> ، ج 5 ، ص 62 ، ح 5918.</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 عن » ، وهو سهو. راجع : </w:t>
      </w:r>
      <w:r w:rsidR="00243845" w:rsidRPr="005B0EF7">
        <w:rPr>
          <w:rStyle w:val="libFootnoteBoldChar"/>
          <w:rtl/>
        </w:rPr>
        <w:t>رجال النجاشي</w:t>
      </w:r>
      <w:r w:rsidR="00243845" w:rsidRPr="00B93E6A">
        <w:rPr>
          <w:rtl/>
        </w:rPr>
        <w:t xml:space="preserve"> ، ص 50 ، الرقم 110.</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الزِّبْرِقَانِ الْأَنْصَارِيِّ ، قَالَ : حَدَّثَنِي إِسْحَاقُ الْحَذَّاءُ ، قَالَ :</w:t>
      </w:r>
    </w:p>
    <w:p w:rsidR="00243845" w:rsidRPr="00B93E6A" w:rsidRDefault="00243845" w:rsidP="00206510">
      <w:pPr>
        <w:pStyle w:val="libNormal"/>
        <w:rPr>
          <w:rtl/>
          <w:lang w:bidi="fa-IR"/>
        </w:rPr>
      </w:pPr>
      <w:r w:rsidRPr="00B93E6A">
        <w:rPr>
          <w:rtl/>
          <w:lang w:bidi="fa-IR"/>
        </w:rPr>
        <w:t xml:space="preserve">أَرْسَلَ إِلَيَّ أَبُو عَبْدِ اللهِ </w:t>
      </w:r>
      <w:r w:rsidRPr="002D5331">
        <w:rPr>
          <w:rStyle w:val="libAlaemChar"/>
          <w:rtl/>
        </w:rPr>
        <w:t>عليه‌السلام</w:t>
      </w:r>
      <w:r w:rsidRPr="00B93E6A">
        <w:rPr>
          <w:rtl/>
          <w:lang w:bidi="fa-IR"/>
        </w:rPr>
        <w:t xml:space="preserve"> وَنَحْنُ بِمِنًى : « ائْتِنِي وَمَعَكَ كِنْفُكَ </w:t>
      </w:r>
      <w:r w:rsidRPr="007F7D59">
        <w:rPr>
          <w:rStyle w:val="libFootnotenumChar"/>
          <w:rtl/>
        </w:rPr>
        <w:t>(1)</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فَأَتَيْتُهُ فِي مِضْرَبِهِ ، فَسَلَّمْتُ عَلَيْهِ ، فَرَدَّ عَلَيَّ ، وَأَوْمَأَ إِلَيَّ أَنِ اجْلِسْ ، فَجَلَسْتُ ، ثُمَّ تَنَاوَلَ نَعْلاً جَدِيداً ، فَرَمى بِهَا إِلَيَّ ، فَلَمَّا أَرَدْتُ أَنْ أَذْهَبَ قُلْتُ : جُعِلْتُ فِدَاكَ ، لَوْ وَهَبْتَ لِي هذِهِ النَّعْلَ وَكُنْتُ </w:t>
      </w:r>
      <w:r w:rsidRPr="007F7D59">
        <w:rPr>
          <w:rStyle w:val="libFootnotenumChar"/>
          <w:rtl/>
        </w:rPr>
        <w:t>(3)</w:t>
      </w:r>
      <w:r w:rsidRPr="00B93E6A">
        <w:rPr>
          <w:rtl/>
          <w:lang w:bidi="fa-IR"/>
        </w:rPr>
        <w:t xml:space="preserve"> أَحْذُو عَلَيْهَا ، فَرَمى </w:t>
      </w:r>
      <w:r w:rsidRPr="007F7D59">
        <w:rPr>
          <w:rStyle w:val="libFootnotenumChar"/>
          <w:rtl/>
        </w:rPr>
        <w:t>(4)</w:t>
      </w:r>
      <w:r w:rsidRPr="00B93E6A">
        <w:rPr>
          <w:rtl/>
          <w:lang w:bidi="fa-IR"/>
        </w:rPr>
        <w:t xml:space="preserve"> إِلَيَّ بِالْفَرْدِ الْآخَرِ ، وَقَالَ </w:t>
      </w:r>
      <w:r w:rsidRPr="007F7D59">
        <w:rPr>
          <w:rStyle w:val="libFootnotenumChar"/>
          <w:rtl/>
        </w:rPr>
        <w:t>(5)</w:t>
      </w:r>
      <w:r w:rsidRPr="00B93E6A">
        <w:rPr>
          <w:rtl/>
          <w:lang w:bidi="fa-IR"/>
        </w:rPr>
        <w:t xml:space="preserve"> : « وَاحِدَةٌ أَيَّ </w:t>
      </w:r>
      <w:r w:rsidRPr="007F7D59">
        <w:rPr>
          <w:rStyle w:val="libFootnotenumChar"/>
          <w:rtl/>
        </w:rPr>
        <w:t>(6)</w:t>
      </w:r>
      <w:r w:rsidRPr="00B93E6A">
        <w:rPr>
          <w:rtl/>
          <w:lang w:bidi="fa-IR"/>
        </w:rPr>
        <w:t xml:space="preserve"> شَيْ‌ءٍ تَنْفَعُكَ</w:t>
      </w:r>
      <w:r>
        <w:rPr>
          <w:rtl/>
          <w:lang w:bidi="fa-IR"/>
        </w:rPr>
        <w:t>؟</w:t>
      </w:r>
      <w:r w:rsidRPr="00B93E6A">
        <w:rPr>
          <w:rtl/>
          <w:lang w:bidi="fa-IR"/>
        </w:rPr>
        <w:t xml:space="preserve"> »</w:t>
      </w:r>
      <w:r>
        <w:rPr>
          <w:rtl/>
          <w:lang w:bidi="fa-IR"/>
        </w:rPr>
        <w:t>.</w:t>
      </w:r>
    </w:p>
    <w:p w:rsidR="00FA0166" w:rsidRDefault="00243845" w:rsidP="00206510">
      <w:pPr>
        <w:pStyle w:val="libNormal"/>
        <w:rPr>
          <w:rtl/>
          <w:lang w:bidi="fa-IR"/>
        </w:rPr>
      </w:pPr>
      <w:r w:rsidRPr="00B93E6A">
        <w:rPr>
          <w:rtl/>
          <w:lang w:bidi="fa-IR"/>
        </w:rPr>
        <w:t xml:space="preserve">قَالَ : وَكَانَتْ مُعَقَّبَةً </w:t>
      </w:r>
      <w:r w:rsidRPr="007F7D59">
        <w:rPr>
          <w:rStyle w:val="libFootnotenumChar"/>
          <w:rtl/>
        </w:rPr>
        <w:t>(7)</w:t>
      </w:r>
      <w:r w:rsidRPr="00B93E6A">
        <w:rPr>
          <w:rtl/>
          <w:lang w:bidi="fa-IR"/>
        </w:rPr>
        <w:t xml:space="preserve"> مُخَصَّرَةً </w:t>
      </w:r>
      <w:r w:rsidRPr="007F7D59">
        <w:rPr>
          <w:rStyle w:val="libFootnotenumChar"/>
          <w:rtl/>
        </w:rPr>
        <w:t>(8)</w:t>
      </w:r>
      <w:r w:rsidRPr="00B93E6A">
        <w:rPr>
          <w:rtl/>
          <w:lang w:bidi="fa-IR"/>
        </w:rPr>
        <w:t xml:space="preserve"> مِنْ وَسَطِهَا </w:t>
      </w:r>
      <w:r w:rsidRPr="007F7D59">
        <w:rPr>
          <w:rStyle w:val="libFootnotenumChar"/>
          <w:rtl/>
        </w:rPr>
        <w:t>(9)</w:t>
      </w:r>
      <w:r w:rsidRPr="00B93E6A">
        <w:rPr>
          <w:rtl/>
          <w:lang w:bidi="fa-IR"/>
        </w:rPr>
        <w:t xml:space="preserve"> ، لَهَا قِبَالَانِ </w:t>
      </w:r>
      <w:r w:rsidRPr="007F7D59">
        <w:rPr>
          <w:rStyle w:val="libFootnotenumChar"/>
          <w:rtl/>
        </w:rPr>
        <w:t>(10)</w:t>
      </w:r>
      <w:r w:rsidRPr="00B93E6A">
        <w:rPr>
          <w:rtl/>
          <w:lang w:bidi="fa-IR"/>
        </w:rPr>
        <w:t xml:space="preserve"> ، وَلَهَا رُؤُوسٌ ، فَقَالَ </w:t>
      </w:r>
      <w:r w:rsidRPr="007F7D59">
        <w:rPr>
          <w:rStyle w:val="libFootnotenumChar"/>
          <w:rtl/>
        </w:rPr>
        <w:t>(11)</w:t>
      </w:r>
      <w:r w:rsidRPr="00B93E6A">
        <w:rPr>
          <w:rtl/>
          <w:lang w:bidi="fa-IR"/>
        </w:rPr>
        <w:t xml:space="preserve"> :</w:t>
      </w:r>
      <w:r>
        <w:rPr>
          <w:rFonts w:hint="cs"/>
          <w:rtl/>
          <w:lang w:bidi="fa-IR"/>
        </w:rPr>
        <w:t xml:space="preserve"> </w:t>
      </w:r>
      <w:r w:rsidRPr="00B93E6A">
        <w:rPr>
          <w:rtl/>
          <w:lang w:bidi="fa-IR"/>
        </w:rPr>
        <w:t xml:space="preserve">« هذَا حَذْوُ النَّبِيِّ </w:t>
      </w:r>
      <w:r w:rsidR="00AE73AA" w:rsidRPr="00AE73AA">
        <w:rPr>
          <w:rStyle w:val="libAlaemChar"/>
          <w:rtl/>
        </w:rPr>
        <w:t>صلى‌الله‌عليه‌وآله</w:t>
      </w:r>
      <w:r w:rsidRPr="00B93E6A">
        <w:rPr>
          <w:rtl/>
          <w:lang w:bidi="fa-IR"/>
        </w:rPr>
        <w:t xml:space="preserve"> »</w:t>
      </w:r>
      <w:r>
        <w:rPr>
          <w:rtl/>
          <w:lang w:bidi="fa-IR"/>
        </w:rPr>
        <w:t>.</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12556 / 8.</w:t>
      </w:r>
      <w:r w:rsidRPr="00B93E6A">
        <w:rPr>
          <w:rtl/>
          <w:lang w:bidi="fa-IR"/>
        </w:rPr>
        <w:t xml:space="preserve"> عَنْهُ </w:t>
      </w:r>
      <w:r w:rsidRPr="007F7D59">
        <w:rPr>
          <w:rStyle w:val="libFootnotenumChar"/>
          <w:rtl/>
        </w:rPr>
        <w:t>(13)</w:t>
      </w:r>
      <w:r w:rsidRPr="00B93E6A">
        <w:rPr>
          <w:rtl/>
          <w:lang w:bidi="fa-IR"/>
        </w:rPr>
        <w:t xml:space="preserve"> ، قَالَ : حَدَّثَنِي دَاوُدُ بْنُ إِسْحَاقَ أَبُو سُلَيْمَانَ الْحَذَّاءُ ، عَنْ مُحَمَّدِ بْنِ الْفَيْضِ مِنْ تَيْمِ الرِّبَابِ </w:t>
      </w:r>
      <w:r w:rsidRPr="007F7D59">
        <w:rPr>
          <w:rStyle w:val="libFootnotenumChar"/>
          <w:rtl/>
        </w:rPr>
        <w:t>(14)</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الكِنف</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وعاء أداة الراعي. </w:t>
      </w:r>
      <w:r w:rsidR="00233CAC" w:rsidRPr="00233CAC">
        <w:rPr>
          <w:rStyle w:val="libFootnoteBoldChar"/>
          <w:rtl/>
        </w:rPr>
        <w:t>القاموس المحيط</w:t>
      </w:r>
      <w:r w:rsidR="00243845" w:rsidRPr="00B93E6A">
        <w:rPr>
          <w:rtl/>
        </w:rPr>
        <w:t xml:space="preserve"> ، ج 2 ، ص 1132 ( كنف )</w:t>
      </w:r>
      <w:r w:rsidR="00243845">
        <w:rPr>
          <w:rtl/>
        </w:rPr>
        <w:t>.</w:t>
      </w:r>
    </w:p>
    <w:tbl>
      <w:tblPr>
        <w:tblStyle w:val="TableGrid"/>
        <w:bidiVisual/>
        <w:tblW w:w="0" w:type="auto"/>
        <w:tblLook w:val="04A0"/>
      </w:tblPr>
      <w:tblGrid>
        <w:gridCol w:w="4006"/>
        <w:gridCol w:w="4006"/>
      </w:tblGrid>
      <w:tr w:rsidR="004162AF" w:rsidTr="004162AF">
        <w:tc>
          <w:tcPr>
            <w:tcW w:w="4006" w:type="dxa"/>
          </w:tcPr>
          <w:p w:rsidR="004162AF" w:rsidRDefault="004162AF" w:rsidP="00AE73AA">
            <w:pPr>
              <w:pStyle w:val="libFootnote0"/>
              <w:rPr>
                <w:rtl/>
              </w:rPr>
            </w:pPr>
            <w:r>
              <w:rPr>
                <w:rtl/>
              </w:rPr>
              <w:t>(2).</w:t>
            </w:r>
            <w:r w:rsidRPr="00B93E6A">
              <w:rPr>
                <w:rtl/>
              </w:rPr>
              <w:t xml:space="preserve"> في « بف ، جت » :</w:t>
            </w:r>
            <w:r>
              <w:rPr>
                <w:rtl/>
              </w:rPr>
              <w:t xml:space="preserve"> - </w:t>
            </w:r>
            <w:r w:rsidRPr="00B93E6A">
              <w:rPr>
                <w:rtl/>
              </w:rPr>
              <w:t>« قال »</w:t>
            </w:r>
            <w:r>
              <w:rPr>
                <w:rtl/>
              </w:rPr>
              <w:t>.</w:t>
            </w:r>
          </w:p>
        </w:tc>
        <w:tc>
          <w:tcPr>
            <w:tcW w:w="4006" w:type="dxa"/>
          </w:tcPr>
          <w:p w:rsidR="004162AF" w:rsidRDefault="004162AF" w:rsidP="00AE73AA">
            <w:pPr>
              <w:pStyle w:val="libFootnote0"/>
              <w:rPr>
                <w:rtl/>
              </w:rPr>
            </w:pPr>
            <w:r>
              <w:rPr>
                <w:rtl/>
              </w:rPr>
              <w:t>(3).</w:t>
            </w:r>
            <w:r w:rsidRPr="00B93E6A">
              <w:rPr>
                <w:rtl/>
              </w:rPr>
              <w:t xml:space="preserve"> في « بح ، بف ، جت » </w:t>
            </w:r>
            <w:r w:rsidRPr="00DC50BB">
              <w:rPr>
                <w:rStyle w:val="libFootnoteBoldChar"/>
                <w:rtl/>
              </w:rPr>
              <w:t>والوافي</w:t>
            </w:r>
            <w:r w:rsidRPr="00B93E6A">
              <w:rPr>
                <w:rtl/>
              </w:rPr>
              <w:t xml:space="preserve"> : « فكنت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في « بح » : « فرقى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فقال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بن » : « فأيّ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المعقّبة : التي لها عقب. </w:t>
      </w:r>
      <w:r w:rsidR="009917A2" w:rsidRPr="009917A2">
        <w:rPr>
          <w:rStyle w:val="libFootnoteBoldChar"/>
          <w:rtl/>
        </w:rPr>
        <w:t>لسان العرب</w:t>
      </w:r>
      <w:r w:rsidR="00243845" w:rsidRPr="00B93E6A">
        <w:rPr>
          <w:rtl/>
        </w:rPr>
        <w:t xml:space="preserve"> ، ج 1 ، ص 612 ( عقب )</w:t>
      </w:r>
      <w:r w:rsidR="00243845">
        <w:rPr>
          <w:rtl/>
        </w:rPr>
        <w:t>.</w:t>
      </w:r>
    </w:p>
    <w:p w:rsidR="00243845" w:rsidRPr="00B93E6A" w:rsidRDefault="00AE73AA" w:rsidP="004162AF">
      <w:pPr>
        <w:pStyle w:val="libFootnote0"/>
        <w:rPr>
          <w:rtl/>
          <w:lang w:bidi="fa-IR"/>
        </w:rPr>
      </w:pPr>
      <w:r>
        <w:rPr>
          <w:rtl/>
        </w:rPr>
        <w:t>(8).</w:t>
      </w:r>
      <w:r w:rsidR="00243845" w:rsidRPr="00B93E6A">
        <w:rPr>
          <w:rtl/>
        </w:rPr>
        <w:t xml:space="preserve"> « مخصّرة » قطع خَصْراها حتّى صارا مستدقّين ، وخَصْرُ النعل : ما استدقّ من قدّام الا</w:t>
      </w:r>
      <w:r w:rsidR="004162AF">
        <w:rPr>
          <w:rFonts w:hint="cs"/>
          <w:rtl/>
        </w:rPr>
        <w:t>ُ</w:t>
      </w:r>
      <w:r w:rsidR="00243845" w:rsidRPr="00B93E6A">
        <w:rPr>
          <w:rtl/>
        </w:rPr>
        <w:t xml:space="preserve">ذنين منها. </w:t>
      </w:r>
      <w:r w:rsidR="009917A2" w:rsidRPr="009917A2">
        <w:rPr>
          <w:rStyle w:val="libFootnoteBoldChar"/>
          <w:rtl/>
        </w:rPr>
        <w:t>لسان العرب</w:t>
      </w:r>
      <w:r w:rsidR="00243845" w:rsidRPr="00B93E6A">
        <w:rPr>
          <w:rtl/>
        </w:rPr>
        <w:t xml:space="preserve"> ، ج 4 ، ص 241 ( خصر )</w:t>
      </w:r>
      <w:r w:rsidR="00243845">
        <w:rPr>
          <w:rtl/>
        </w:rPr>
        <w:t>.</w:t>
      </w:r>
      <w:r w:rsidR="004162AF">
        <w:rPr>
          <w:rFonts w:hint="cs"/>
          <w:rtl/>
        </w:rPr>
        <w:t xml:space="preserve">                             </w:t>
      </w:r>
      <w:r>
        <w:rPr>
          <w:rtl/>
        </w:rPr>
        <w:t>(9).</w:t>
      </w:r>
      <w:r w:rsidR="00243845" w:rsidRPr="00B93E6A">
        <w:rPr>
          <w:rtl/>
        </w:rPr>
        <w:t xml:space="preserve"> في « م ، ن ، بن ، جد » :</w:t>
      </w:r>
      <w:r w:rsidR="00243845">
        <w:rPr>
          <w:rtl/>
        </w:rPr>
        <w:t xml:space="preserve"> </w:t>
      </w:r>
      <w:r>
        <w:rPr>
          <w:rtl/>
        </w:rPr>
        <w:t>-</w:t>
      </w:r>
      <w:r w:rsidR="00243845">
        <w:rPr>
          <w:rtl/>
        </w:rPr>
        <w:t xml:space="preserve"> </w:t>
      </w:r>
      <w:r w:rsidR="00243845" w:rsidRPr="00B93E6A">
        <w:rPr>
          <w:rtl/>
        </w:rPr>
        <w:t>« من وسطها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 القبال » : زمام النعل ، وهو السير الذي يكون بين الإصبعين. </w:t>
      </w:r>
      <w:r w:rsidR="00233CAC" w:rsidRPr="00233CAC">
        <w:rPr>
          <w:rStyle w:val="libFootnoteBoldChar"/>
          <w:rtl/>
        </w:rPr>
        <w:t>النهاية</w:t>
      </w:r>
      <w:r w:rsidR="00243845" w:rsidRPr="00B93E6A">
        <w:rPr>
          <w:rtl/>
        </w:rPr>
        <w:t xml:space="preserve"> ، ج 4 ، ص 8 ( قبل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ن ، بن ، جت ، جد » : « وقال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750 ، ح 20409 ؛ </w:t>
      </w:r>
      <w:r w:rsidR="00243845" w:rsidRPr="00325763">
        <w:rPr>
          <w:rStyle w:val="libFootnoteBoldChar"/>
          <w:rtl/>
        </w:rPr>
        <w:t>الوسائل</w:t>
      </w:r>
      <w:r w:rsidR="00243845" w:rsidRPr="00B93E6A">
        <w:rPr>
          <w:rtl/>
        </w:rPr>
        <w:t xml:space="preserve"> ، ج 5 ، ص 63 ، ح 5920 ، ملخّصاً.</w:t>
      </w:r>
    </w:p>
    <w:p w:rsidR="00243845" w:rsidRPr="00B93E6A" w:rsidRDefault="00AE73AA" w:rsidP="00AE73AA">
      <w:pPr>
        <w:pStyle w:val="libFootnote0"/>
        <w:rPr>
          <w:rtl/>
          <w:lang w:bidi="fa-IR"/>
        </w:rPr>
      </w:pPr>
      <w:r>
        <w:rPr>
          <w:rtl/>
        </w:rPr>
        <w:t>(13).</w:t>
      </w:r>
      <w:r w:rsidR="00243845" w:rsidRPr="00B93E6A">
        <w:rPr>
          <w:rtl/>
        </w:rPr>
        <w:t xml:space="preserve"> الضمير راجع إلى أحمد بن أبي عبد الله المذكور في السند السابق ؛ فقد روى أحمد بن أبي عبد الله</w:t>
      </w:r>
      <w:r w:rsidR="00243845">
        <w:rPr>
          <w:rtl/>
        </w:rPr>
        <w:t xml:space="preserve"> </w:t>
      </w:r>
      <w:r>
        <w:rPr>
          <w:rtl/>
        </w:rPr>
        <w:t>-</w:t>
      </w:r>
      <w:r w:rsidR="00243845">
        <w:rPr>
          <w:rtl/>
        </w:rPr>
        <w:t xml:space="preserve"> </w:t>
      </w:r>
      <w:r w:rsidR="00243845" w:rsidRPr="00B93E6A">
        <w:rPr>
          <w:rtl/>
        </w:rPr>
        <w:t>بعناوينه المختلفة</w:t>
      </w:r>
      <w:r w:rsidR="00243845">
        <w:rPr>
          <w:rtl/>
        </w:rPr>
        <w:t xml:space="preserve"> </w:t>
      </w:r>
      <w:r>
        <w:rPr>
          <w:rtl/>
        </w:rPr>
        <w:t>-</w:t>
      </w:r>
      <w:r w:rsidR="00243845">
        <w:rPr>
          <w:rtl/>
        </w:rPr>
        <w:t xml:space="preserve"> </w:t>
      </w:r>
      <w:r w:rsidR="00243845" w:rsidRPr="00B93E6A">
        <w:rPr>
          <w:rtl/>
        </w:rPr>
        <w:t>عن داود بن إسحاق الحذّاء أو داود بن إسحاق أبي سليمان الحذّاء في بعض الأسناد. ا</w:t>
      </w:r>
      <w:r w:rsidR="004162AF">
        <w:rPr>
          <w:rFonts w:hint="cs"/>
          <w:rtl/>
        </w:rPr>
        <w:t>ُ</w:t>
      </w:r>
      <w:r w:rsidR="00243845" w:rsidRPr="00B93E6A">
        <w:rPr>
          <w:rtl/>
        </w:rPr>
        <w:t xml:space="preserve">نظر على سبيل المثال : </w:t>
      </w:r>
      <w:r w:rsidR="00243845" w:rsidRPr="00325763">
        <w:rPr>
          <w:rStyle w:val="libFootnoteBoldChar"/>
          <w:rtl/>
        </w:rPr>
        <w:t>الكافي</w:t>
      </w:r>
      <w:r w:rsidR="00243845" w:rsidRPr="00B93E6A">
        <w:rPr>
          <w:rtl/>
        </w:rPr>
        <w:t xml:space="preserve"> ، ح 6433 </w:t>
      </w:r>
      <w:r w:rsidR="00243845">
        <w:rPr>
          <w:rtl/>
        </w:rPr>
        <w:t>و 9</w:t>
      </w:r>
      <w:r w:rsidR="00243845" w:rsidRPr="00B93E6A">
        <w:rPr>
          <w:rtl/>
        </w:rPr>
        <w:t xml:space="preserve">944 </w:t>
      </w:r>
      <w:r w:rsidR="00243845">
        <w:rPr>
          <w:rtl/>
        </w:rPr>
        <w:t>و 1</w:t>
      </w:r>
      <w:r w:rsidR="00243845" w:rsidRPr="00B93E6A">
        <w:rPr>
          <w:rtl/>
        </w:rPr>
        <w:t>2912.</w:t>
      </w:r>
    </w:p>
    <w:p w:rsidR="00FA0166" w:rsidRDefault="00AE73AA" w:rsidP="00AE73AA">
      <w:pPr>
        <w:pStyle w:val="libFootnote0"/>
        <w:rPr>
          <w:rtl/>
        </w:rPr>
      </w:pPr>
      <w:r>
        <w:rPr>
          <w:rtl/>
        </w:rPr>
        <w:t>(14).</w:t>
      </w:r>
      <w:r w:rsidR="00243845" w:rsidRPr="00B93E6A">
        <w:rPr>
          <w:rtl/>
        </w:rPr>
        <w:t xml:space="preserve"> في « م ، ن ، جد » وحاشية « بف ، بن » </w:t>
      </w:r>
      <w:r w:rsidR="00243845" w:rsidRPr="00DC50BB">
        <w:rPr>
          <w:rStyle w:val="libFootnoteBoldChar"/>
          <w:rtl/>
        </w:rPr>
        <w:t>والوسائل</w:t>
      </w:r>
      <w:r w:rsidR="00243845" w:rsidRPr="00B93E6A">
        <w:rPr>
          <w:rtl/>
        </w:rPr>
        <w:t xml:space="preserve"> : « عن تيم الزيّات »</w:t>
      </w:r>
      <w:r w:rsidR="00243845">
        <w:rPr>
          <w:rtl/>
        </w:rPr>
        <w:t>.</w:t>
      </w:r>
      <w:r w:rsidR="00243845" w:rsidRPr="00B93E6A">
        <w:rPr>
          <w:rtl/>
        </w:rPr>
        <w:t xml:space="preserve"> وفي « بح » : « من تيم الرياب »</w:t>
      </w:r>
      <w:r w:rsidR="00243845">
        <w:rPr>
          <w:rtl/>
        </w:rPr>
        <w:t>.</w:t>
      </w:r>
      <w:r w:rsidR="00243845" w:rsidRPr="00B93E6A">
        <w:rPr>
          <w:rtl/>
        </w:rPr>
        <w:t xml:space="preserve"> وفي</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سَمِعْتُ أَبَا عَبْدِ اللهِ </w:t>
      </w:r>
      <w:r w:rsidRPr="002D5331">
        <w:rPr>
          <w:rStyle w:val="libAlaemChar"/>
          <w:rtl/>
        </w:rPr>
        <w:t>عليه‌السلام</w:t>
      </w:r>
      <w:r w:rsidRPr="00B93E6A">
        <w:rPr>
          <w:rtl/>
          <w:lang w:bidi="fa-IR"/>
        </w:rPr>
        <w:t xml:space="preserve"> يَقُولُ : « إِنِّي لَأَمْقُتُ الرَّجُلَ أَرى فِي رِجْلِهِ نَعْلاً غَيْرَ مُخَصَّرَةٍ ، أَمَا إِنَّ أَوَّلَ مَنْ غَيَّرَ حَذْوَ رَسُولِ اللهِ </w:t>
      </w:r>
      <w:r w:rsidR="00AE73AA" w:rsidRPr="00AE73AA">
        <w:rPr>
          <w:rStyle w:val="libAlaemChar"/>
          <w:rtl/>
        </w:rPr>
        <w:t>صلى‌الله‌عليه‌وآله</w:t>
      </w:r>
      <w:r w:rsidRPr="00B93E6A">
        <w:rPr>
          <w:rtl/>
          <w:lang w:bidi="fa-IR"/>
        </w:rPr>
        <w:t xml:space="preserve"> فُلَانٌ »</w:t>
      </w:r>
      <w:r>
        <w:rPr>
          <w:rtl/>
          <w:lang w:bidi="fa-IR"/>
        </w:rPr>
        <w:t>.</w:t>
      </w:r>
    </w:p>
    <w:p w:rsidR="00FA0166" w:rsidRDefault="00243845" w:rsidP="00206510">
      <w:pPr>
        <w:pStyle w:val="libNormal"/>
        <w:rPr>
          <w:rtl/>
          <w:lang w:bidi="fa-IR"/>
        </w:rPr>
      </w:pPr>
      <w:r w:rsidRPr="00B93E6A">
        <w:rPr>
          <w:rtl/>
          <w:lang w:bidi="fa-IR"/>
        </w:rPr>
        <w:t xml:space="preserve">ثُمَّ قَالَ : « مَا تُسَمُّونَ </w:t>
      </w:r>
      <w:r w:rsidRPr="007F7D59">
        <w:rPr>
          <w:rStyle w:val="libFootnotenumChar"/>
          <w:rtl/>
        </w:rPr>
        <w:t>(1)</w:t>
      </w:r>
      <w:r w:rsidRPr="00B93E6A">
        <w:rPr>
          <w:rtl/>
          <w:lang w:bidi="fa-IR"/>
        </w:rPr>
        <w:t xml:space="preserve"> هذَا الْحَذْوَ</w:t>
      </w:r>
      <w:r>
        <w:rPr>
          <w:rtl/>
          <w:lang w:bidi="fa-IR"/>
        </w:rPr>
        <w:t>؟</w:t>
      </w:r>
      <w:r w:rsidRPr="00B93E6A">
        <w:rPr>
          <w:rtl/>
          <w:lang w:bidi="fa-IR"/>
        </w:rPr>
        <w:t xml:space="preserve"> » قُلْتُ </w:t>
      </w:r>
      <w:r w:rsidRPr="007F7D59">
        <w:rPr>
          <w:rStyle w:val="libFootnotenumChar"/>
          <w:rtl/>
        </w:rPr>
        <w:t>(2)</w:t>
      </w:r>
      <w:r w:rsidRPr="00B93E6A">
        <w:rPr>
          <w:rtl/>
          <w:lang w:bidi="fa-IR"/>
        </w:rPr>
        <w:t xml:space="preserve"> : الْمَمْسُوحَ ، قَالَ : « هذَا الْمَ</w:t>
      </w:r>
      <w:r w:rsidR="006C5B98">
        <w:rPr>
          <w:rtl/>
          <w:lang w:bidi="fa-IR"/>
        </w:rPr>
        <w:t>مْسُوحُ</w:t>
      </w:r>
      <w:r w:rsidRPr="00B93E6A">
        <w:rPr>
          <w:rtl/>
          <w:lang w:bidi="fa-IR"/>
        </w:rPr>
        <w:t>»</w:t>
      </w:r>
      <w:r>
        <w:rPr>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12557 / 9.</w:t>
      </w:r>
      <w:r w:rsidRPr="00B93E6A">
        <w:rPr>
          <w:rtl/>
          <w:lang w:bidi="fa-IR"/>
        </w:rPr>
        <w:t xml:space="preserve"> مُحَمَّدُ بْنُ يَحْيى ، عَنْ أَحْمَدَ بْنِ مُحَمَّدٍ ، عَنْ عَلِيِّ بْنِ الْحَكَمِ ، عَنْ أَبَانِ بْنِ عُثْمَانَ </w:t>
      </w:r>
      <w:r w:rsidRPr="007F7D59">
        <w:rPr>
          <w:rStyle w:val="libFootnotenumChar"/>
          <w:rtl/>
        </w:rPr>
        <w:t>(4)</w:t>
      </w:r>
      <w:r w:rsidRPr="00B93E6A">
        <w:rPr>
          <w:rtl/>
          <w:lang w:bidi="fa-IR"/>
        </w:rPr>
        <w:t xml:space="preserve"> ، عَنْ بَعْضِ أَصْحَابِنَا ، عَنْ عَلِيِّ بْنِ سُوَيْدٍ ، قَالَ :</w:t>
      </w:r>
    </w:p>
    <w:p w:rsidR="00243845" w:rsidRPr="00B93E6A" w:rsidRDefault="00243845" w:rsidP="00206510">
      <w:pPr>
        <w:pStyle w:val="libNormal"/>
        <w:rPr>
          <w:rtl/>
          <w:lang w:bidi="fa-IR"/>
        </w:rPr>
      </w:pPr>
      <w:r w:rsidRPr="00B93E6A">
        <w:rPr>
          <w:rtl/>
          <w:lang w:bidi="fa-IR"/>
        </w:rPr>
        <w:t xml:space="preserve">نَظَرَ إِلَيَّ أَبُو الْحَسَنِ </w:t>
      </w:r>
      <w:r w:rsidRPr="002D5331">
        <w:rPr>
          <w:rStyle w:val="libAlaemChar"/>
          <w:rtl/>
        </w:rPr>
        <w:t>عليه‌السلام</w:t>
      </w:r>
      <w:r w:rsidRPr="00B93E6A">
        <w:rPr>
          <w:rtl/>
          <w:lang w:bidi="fa-IR"/>
        </w:rPr>
        <w:t xml:space="preserve"> وَعَلَيَّ نَعْلَانِ مَمْسُوحَتَانِ ، فَأَخَذَهُمَا وَقَلَبَهُمَا ، ثُمَّ قَالَ لِي </w:t>
      </w:r>
      <w:r w:rsidRPr="007F7D59">
        <w:rPr>
          <w:rStyle w:val="libFootnotenumChar"/>
          <w:rtl/>
        </w:rPr>
        <w:t>(5)</w:t>
      </w:r>
      <w:r w:rsidRPr="00B93E6A">
        <w:rPr>
          <w:rtl/>
          <w:lang w:bidi="fa-IR"/>
        </w:rPr>
        <w:t xml:space="preserve"> :</w:t>
      </w:r>
      <w:r>
        <w:rPr>
          <w:rFonts w:hint="cs"/>
          <w:rtl/>
          <w:lang w:bidi="fa-IR"/>
        </w:rPr>
        <w:t xml:space="preserve"> </w:t>
      </w:r>
      <w:r>
        <w:rPr>
          <w:rtl/>
          <w:lang w:bidi="fa-IR"/>
        </w:rPr>
        <w:t>« أَ</w:t>
      </w:r>
      <w:r w:rsidRPr="00B93E6A">
        <w:rPr>
          <w:rtl/>
          <w:lang w:bidi="fa-IR"/>
        </w:rPr>
        <w:t>تُرِيدُ أَنْ تَهَوَّدَ</w:t>
      </w:r>
      <w:r>
        <w:rPr>
          <w:rtl/>
          <w:lang w:bidi="fa-IR"/>
        </w:rPr>
        <w:t>؟</w:t>
      </w:r>
      <w:r w:rsidRPr="00B93E6A">
        <w:rPr>
          <w:rtl/>
          <w:lang w:bidi="fa-IR"/>
        </w:rPr>
        <w:t xml:space="preserve"> »</w:t>
      </w:r>
      <w:r>
        <w:rPr>
          <w:rtl/>
          <w:lang w:bidi="fa-IR"/>
        </w:rPr>
        <w:t>.</w:t>
      </w:r>
    </w:p>
    <w:p w:rsidR="00FA0166" w:rsidRDefault="00243845" w:rsidP="00206510">
      <w:pPr>
        <w:pStyle w:val="libNormal"/>
        <w:rPr>
          <w:rtl/>
          <w:lang w:bidi="fa-IR"/>
        </w:rPr>
      </w:pPr>
      <w:r w:rsidRPr="00B93E6A">
        <w:rPr>
          <w:rtl/>
          <w:lang w:bidi="fa-IR"/>
        </w:rPr>
        <w:t xml:space="preserve">قَالَ : قُلْتُ : جُعِلْتُ فِدَاكَ ، إِنَّمَا وَهَبَهُمَا </w:t>
      </w:r>
      <w:r w:rsidRPr="007F7D59">
        <w:rPr>
          <w:rStyle w:val="libFootnotenumChar"/>
          <w:rtl/>
        </w:rPr>
        <w:t>(6)</w:t>
      </w:r>
      <w:r w:rsidRPr="00B93E6A">
        <w:rPr>
          <w:rtl/>
          <w:lang w:bidi="fa-IR"/>
        </w:rPr>
        <w:t xml:space="preserve"> لِي إِنْسَانٌ ، قَالَ : « فَلَا بَأْسَ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12558 / 10.</w:t>
      </w:r>
      <w:r w:rsidRPr="00B93E6A">
        <w:rPr>
          <w:rtl/>
          <w:lang w:bidi="fa-IR"/>
        </w:rPr>
        <w:t xml:space="preserve"> عَلِيُّ بْنُ إِبْرَاهِيمَ ، عَنْ أَبِيهِ ، عَنِ ابْنِ أَبِي عُمَيْرٍ ، عَنْ غَيْرِ وَاحِدٍ :</w:t>
      </w:r>
    </w:p>
    <w:p w:rsidR="00FA0166" w:rsidRDefault="00243845" w:rsidP="00FA4FE2">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كَرِهَ عَقْدَ شِرَاكِ النَّعْلِ ، وَأَخَذَ نَعْلَ أَحَدِهِمْ وَحَلَّ </w:t>
      </w:r>
      <w:r w:rsidRPr="007F7D59">
        <w:rPr>
          <w:rStyle w:val="libFootnotenumChar"/>
          <w:rtl/>
        </w:rPr>
        <w:t>(8)</w:t>
      </w:r>
      <w:r w:rsidRPr="00B93E6A">
        <w:rPr>
          <w:rtl/>
          <w:lang w:bidi="fa-IR"/>
        </w:rPr>
        <w:t xml:space="preserve"> شِرَاكَهَا </w:t>
      </w:r>
      <w:r w:rsidRPr="007F7D59">
        <w:rPr>
          <w:rStyle w:val="libFootnotenumChar"/>
          <w:rtl/>
        </w:rPr>
        <w:t>(9)</w:t>
      </w:r>
      <w:r w:rsidR="00FA4FE2">
        <w:rPr>
          <w:rFonts w:hint="cs"/>
          <w:rtl/>
          <w:lang w:bidi="fa-IR"/>
        </w:rPr>
        <w:t>.</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FA4FE2" w:rsidP="00243845">
      <w:pPr>
        <w:pStyle w:val="libFootnote0"/>
        <w:rPr>
          <w:rtl/>
          <w:lang w:bidi="fa-IR"/>
        </w:rPr>
      </w:pPr>
      <w:r>
        <w:rPr>
          <w:rFonts w:hint="cs"/>
          <w:rtl/>
        </w:rPr>
        <w:t xml:space="preserve">= </w:t>
      </w:r>
      <w:r w:rsidR="00243845" w:rsidRPr="00B93E6A">
        <w:rPr>
          <w:rtl/>
        </w:rPr>
        <w:t>« بف » : « عن تميم الزيّات »</w:t>
      </w:r>
      <w:r w:rsidR="00243845">
        <w:rPr>
          <w:rtl/>
        </w:rPr>
        <w:t>.</w:t>
      </w:r>
      <w:r w:rsidR="00243845" w:rsidRPr="00B93E6A">
        <w:rPr>
          <w:rtl/>
        </w:rPr>
        <w:t xml:space="preserve"> وفي حاشية « جت » : « عن تيم الرباب »</w:t>
      </w:r>
      <w:r w:rsidR="00243845">
        <w:rPr>
          <w:rtl/>
        </w:rPr>
        <w:t>.</w:t>
      </w:r>
      <w:r w:rsidR="00243845" w:rsidRPr="00B93E6A">
        <w:rPr>
          <w:rtl/>
        </w:rPr>
        <w:t xml:space="preserve"> وفي </w:t>
      </w:r>
      <w:r w:rsidR="00325763" w:rsidRPr="00FA4FE2">
        <w:rPr>
          <w:rtl/>
        </w:rPr>
        <w:t>الوافي</w:t>
      </w:r>
      <w:r w:rsidR="00243845" w:rsidRPr="00B93E6A">
        <w:rPr>
          <w:rtl/>
        </w:rPr>
        <w:t xml:space="preserve"> : « من تيم الزيّات »</w:t>
      </w:r>
      <w:r w:rsidR="00243845">
        <w:rPr>
          <w:rtl/>
        </w:rPr>
        <w:t>.</w:t>
      </w:r>
    </w:p>
    <w:p w:rsidR="00243845" w:rsidRDefault="00243845" w:rsidP="00206510">
      <w:pPr>
        <w:pStyle w:val="libFootnote0"/>
        <w:rPr>
          <w:rtl/>
        </w:rPr>
      </w:pPr>
      <w:r w:rsidRPr="00F36BB4">
        <w:rPr>
          <w:rtl/>
        </w:rPr>
        <w:t xml:space="preserve">ومحمّد بن الفيض هذا ، هو محمّد بن الفيض التَّيمي ، والتَّيمي نسبة إلى قبائل اسمها تيم ، منها تيم الرباب. راجع : </w:t>
      </w:r>
      <w:r w:rsidR="009917A2" w:rsidRPr="009917A2">
        <w:rPr>
          <w:rStyle w:val="libFootnoteBoldChar"/>
          <w:rtl/>
        </w:rPr>
        <w:t>رجال الطوسي</w:t>
      </w:r>
      <w:r w:rsidRPr="00F36BB4">
        <w:rPr>
          <w:rtl/>
        </w:rPr>
        <w:t xml:space="preserve"> ، ص 313 ، الرقم 4646 ؛ الإكمال لابن ماكولا ، ج 1 ، ص 541 ؛ </w:t>
      </w:r>
      <w:r w:rsidRPr="00FA4FE2">
        <w:rPr>
          <w:rStyle w:val="libFootnoteBoldChar"/>
          <w:rtl/>
        </w:rPr>
        <w:t>الأنساب للسمعاني</w:t>
      </w:r>
      <w:r w:rsidRPr="00F36BB4">
        <w:rPr>
          <w:rtl/>
        </w:rPr>
        <w:t xml:space="preserve"> ، ج 1 ، ص 498.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يسمّون »</w:t>
      </w:r>
      <w:r w:rsidR="00243845">
        <w:rPr>
          <w:rtl/>
        </w:rPr>
        <w:t>.</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(2).</w:t>
      </w:r>
      <w:r w:rsidR="00243845" w:rsidRPr="00B93E6A">
        <w:rPr>
          <w:rtl/>
        </w:rPr>
        <w:t xml:space="preserve"> في « بح ، بف » وحاشية « جت » : « وقلنا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750 ، ح 20411 ؛ </w:t>
      </w:r>
      <w:r w:rsidR="00243845" w:rsidRPr="00325763">
        <w:rPr>
          <w:rStyle w:val="libFootnoteBoldChar"/>
          <w:rtl/>
        </w:rPr>
        <w:t>الوسائل</w:t>
      </w:r>
      <w:r w:rsidR="00243845" w:rsidRPr="00B93E6A">
        <w:rPr>
          <w:rtl/>
        </w:rPr>
        <w:t xml:space="preserve"> ، ج 5 ، ص 63 ، ح 5921.</w:t>
      </w:r>
    </w:p>
    <w:tbl>
      <w:tblPr>
        <w:tblStyle w:val="TableGrid"/>
        <w:bidiVisual/>
        <w:tblW w:w="0" w:type="auto"/>
        <w:tblLook w:val="04A0"/>
      </w:tblPr>
      <w:tblGrid>
        <w:gridCol w:w="4006"/>
        <w:gridCol w:w="4006"/>
      </w:tblGrid>
      <w:tr w:rsidR="00FA4FE2" w:rsidTr="00FA4FE2">
        <w:tc>
          <w:tcPr>
            <w:tcW w:w="4006" w:type="dxa"/>
          </w:tcPr>
          <w:p w:rsidR="00FA4FE2" w:rsidRDefault="00FA4FE2" w:rsidP="00AE73AA">
            <w:pPr>
              <w:pStyle w:val="libFootnote0"/>
              <w:rPr>
                <w:rtl/>
              </w:rPr>
            </w:pPr>
            <w:r>
              <w:rPr>
                <w:rtl/>
              </w:rPr>
              <w:t>(4). في «م ،ن، بن</w:t>
            </w:r>
            <w:r w:rsidRPr="00B93E6A">
              <w:rPr>
                <w:rtl/>
              </w:rPr>
              <w:t xml:space="preserve">» </w:t>
            </w:r>
            <w:r w:rsidRPr="00DC50BB">
              <w:rPr>
                <w:rStyle w:val="libFootnoteBoldChar"/>
                <w:rtl/>
              </w:rPr>
              <w:t>والوسائل</w:t>
            </w:r>
            <w:r w:rsidRPr="00B93E6A">
              <w:rPr>
                <w:rtl/>
              </w:rPr>
              <w:t xml:space="preserve"> :</w:t>
            </w:r>
            <w:r>
              <w:rPr>
                <w:rtl/>
              </w:rPr>
              <w:t xml:space="preserve"> - </w:t>
            </w:r>
            <w:r w:rsidRPr="00B93E6A">
              <w:rPr>
                <w:rtl/>
              </w:rPr>
              <w:t>« بن عثمان »</w:t>
            </w:r>
            <w:r>
              <w:rPr>
                <w:rtl/>
              </w:rPr>
              <w:t>.</w:t>
            </w:r>
          </w:p>
        </w:tc>
        <w:tc>
          <w:tcPr>
            <w:tcW w:w="4006" w:type="dxa"/>
          </w:tcPr>
          <w:p w:rsidR="00FA4FE2" w:rsidRDefault="00FA4FE2" w:rsidP="00AE73AA">
            <w:pPr>
              <w:pStyle w:val="libFootnote0"/>
              <w:rPr>
                <w:rtl/>
              </w:rPr>
            </w:pPr>
            <w:r>
              <w:rPr>
                <w:rtl/>
              </w:rPr>
              <w:t>(5).</w:t>
            </w:r>
            <w:r w:rsidRPr="00B93E6A">
              <w:rPr>
                <w:rtl/>
              </w:rPr>
              <w:t xml:space="preserve"> في « بف » :</w:t>
            </w:r>
            <w:r>
              <w:rPr>
                <w:rtl/>
              </w:rPr>
              <w:t xml:space="preserve"> - </w:t>
            </w:r>
            <w:r w:rsidRPr="00B93E6A">
              <w:rPr>
                <w:rtl/>
              </w:rPr>
              <w:t>« لي »</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في « م ، بح ، جت » : « وهبها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751 ، ح 20412 ؛ </w:t>
      </w:r>
      <w:r w:rsidR="00243845" w:rsidRPr="00325763">
        <w:rPr>
          <w:rStyle w:val="libFootnoteBoldChar"/>
          <w:rtl/>
        </w:rPr>
        <w:t>الوسائل</w:t>
      </w:r>
      <w:r w:rsidR="00243845" w:rsidRPr="00B93E6A">
        <w:rPr>
          <w:rtl/>
        </w:rPr>
        <w:t xml:space="preserve"> ، ج 5 ، ص 63 ، ح 5919.</w:t>
      </w:r>
    </w:p>
    <w:p w:rsidR="00243845" w:rsidRPr="00B93E6A" w:rsidRDefault="00AE73AA" w:rsidP="00AE73AA">
      <w:pPr>
        <w:pStyle w:val="libFootnote0"/>
        <w:rPr>
          <w:rtl/>
          <w:lang w:bidi="fa-IR"/>
        </w:rPr>
      </w:pPr>
      <w:r>
        <w:rPr>
          <w:rtl/>
        </w:rPr>
        <w:t>(8).</w:t>
      </w:r>
      <w:r w:rsidR="00243845" w:rsidRPr="00B93E6A">
        <w:rPr>
          <w:rtl/>
        </w:rPr>
        <w:t xml:space="preserve"> في « م ، ن ، بح ، بن ، جت ، جد » </w:t>
      </w:r>
      <w:r w:rsidR="00243845" w:rsidRPr="00DC50BB">
        <w:rPr>
          <w:rStyle w:val="libFootnoteBoldChar"/>
          <w:rtl/>
        </w:rPr>
        <w:t>و</w:t>
      </w:r>
      <w:r w:rsidR="00325763" w:rsidRPr="00DC50BB">
        <w:rPr>
          <w:rStyle w:val="libFootnoteBoldChar"/>
          <w:rtl/>
        </w:rPr>
        <w:t>الوافي</w:t>
      </w:r>
      <w:r w:rsidR="00243845" w:rsidRPr="00FA4FE2">
        <w:rPr>
          <w:rtl/>
        </w:rPr>
        <w:t xml:space="preserve"> </w:t>
      </w:r>
      <w:r w:rsidR="00243845" w:rsidRPr="00DC50BB">
        <w:rPr>
          <w:rStyle w:val="libFootnoteBoldChar"/>
          <w:rtl/>
        </w:rPr>
        <w:t>والوسائل</w:t>
      </w:r>
      <w:r w:rsidR="00243845" w:rsidRPr="00B93E6A">
        <w:rPr>
          <w:rtl/>
        </w:rPr>
        <w:t xml:space="preserve"> : « فحلّ »</w:t>
      </w:r>
      <w:r w:rsidR="00243845">
        <w:rPr>
          <w:rtl/>
        </w:rPr>
        <w:t>.</w:t>
      </w:r>
    </w:p>
    <w:p w:rsidR="00FA0166" w:rsidRDefault="00AE73AA" w:rsidP="00AE73AA">
      <w:pPr>
        <w:pStyle w:val="libFootnote0"/>
        <w:rPr>
          <w:rtl/>
        </w:rPr>
      </w:pPr>
      <w:r>
        <w:rPr>
          <w:rtl/>
        </w:rPr>
        <w:t>(9).</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348 : «</w:t>
      </w:r>
      <w:r w:rsidR="00243845">
        <w:rPr>
          <w:rtl/>
        </w:rPr>
        <w:t xml:space="preserve"> ..</w:t>
      </w:r>
      <w:r w:rsidR="00243845" w:rsidRPr="00B93E6A">
        <w:rPr>
          <w:rtl/>
        </w:rPr>
        <w:t>. قيل : المراد عقد الشراك قبل اللبس ، وقيل : عقده في ظهر القدم ، وهما بعيدان. ويحتمل أن يكون في زمانهم شراك لا يحتاج إلى العقد كما هو الموجود الآن أيضاً ، أو المراد العقد</w:t>
      </w:r>
      <w:r w:rsidR="00FA4FE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12559 / 11.</w:t>
      </w:r>
      <w:r w:rsidRPr="00B93E6A">
        <w:rPr>
          <w:rtl/>
          <w:lang w:bidi="fa-IR"/>
        </w:rPr>
        <w:t xml:space="preserve"> مُحَمَّدُ بْنُ يَحْيى ، عَنْ أَحْمَدَ بْنِ مُحَمَّدٍ ، عَنْ مُحَمَّدِ بْنِ يَحْيى ، عَنْ غِيَاثِ بْنِ إِبْرَاهِيمَ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أَبِي يُطِيلُ ذَوَائِبَ نَعْلَيْهِ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12560 / 12.</w:t>
      </w:r>
      <w:r w:rsidRPr="00B93E6A">
        <w:rPr>
          <w:rtl/>
          <w:lang w:bidi="fa-IR"/>
        </w:rPr>
        <w:t xml:space="preserve"> عِدَّةٌ مِنْ أَصْحَابِنَا ، عَنْ أَحْمَدَ بْنِ أَبِي عَبْدِ اللهِ ، عَنْ مُحَمَّدِ بْنِ إِسْمَاعِيلَ ، عَنْ أَبِي إِسْمَاعِيلَ السَّرَّاجِ ، عَنْ أَبِي عِمْرَانَ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نَظَرَ إِلى نَعْلٍ شِرَاكُهَا </w:t>
      </w:r>
      <w:r w:rsidRPr="007F7D59">
        <w:rPr>
          <w:rStyle w:val="libFootnotenumChar"/>
          <w:rtl/>
        </w:rPr>
        <w:t>(2)</w:t>
      </w:r>
      <w:r w:rsidRPr="00B93E6A">
        <w:rPr>
          <w:rtl/>
          <w:lang w:bidi="fa-IR"/>
        </w:rPr>
        <w:t xml:space="preserve"> مَعْقُودٌ </w:t>
      </w:r>
      <w:r w:rsidRPr="007F7D59">
        <w:rPr>
          <w:rStyle w:val="libFootnotenumChar"/>
          <w:rtl/>
        </w:rPr>
        <w:t>(3)</w:t>
      </w:r>
      <w:r w:rsidRPr="00B93E6A">
        <w:rPr>
          <w:rtl/>
          <w:lang w:bidi="fa-IR"/>
        </w:rPr>
        <w:t xml:space="preserve"> ، فَتَنَاوَلَهَا </w:t>
      </w:r>
      <w:r w:rsidRPr="007F7D59">
        <w:rPr>
          <w:rStyle w:val="libFootnotenumChar"/>
          <w:rtl/>
        </w:rPr>
        <w:t>(4)</w:t>
      </w:r>
      <w:r w:rsidRPr="00B93E6A">
        <w:rPr>
          <w:rtl/>
          <w:lang w:bidi="fa-IR"/>
        </w:rPr>
        <w:t xml:space="preserve"> أَبُو عَبْدِ اللهِ </w:t>
      </w:r>
      <w:r w:rsidRPr="002D5331">
        <w:rPr>
          <w:rStyle w:val="libAlaemChar"/>
          <w:rtl/>
        </w:rPr>
        <w:t>عليه‌السلام</w:t>
      </w:r>
      <w:r w:rsidRPr="00B93E6A">
        <w:rPr>
          <w:rtl/>
          <w:lang w:bidi="fa-IR"/>
        </w:rPr>
        <w:t xml:space="preserve"> ، فَحَلَّهَا ، ثُمَّ قَالَ : « لَا تَعْقِدْ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12561 / 13.</w:t>
      </w:r>
      <w:r w:rsidRPr="00B93E6A">
        <w:rPr>
          <w:rtl/>
          <w:lang w:bidi="fa-IR"/>
        </w:rPr>
        <w:t xml:space="preserve"> الْحُسَيْنُ بْنُ مُحَمَّدٍ ، عَنْ مُعَلَّى بْنِ مُحَمَّدٍ ، عَنْ عَلِيِّ بْنِ حَسَّانَ ، عَنْ عَبْدِ الرَّحْمنِ بْنِ كَثِيرٍ ، قَالَ :</w:t>
      </w:r>
    </w:p>
    <w:p w:rsidR="00243845" w:rsidRPr="00B93E6A" w:rsidRDefault="00243845" w:rsidP="00206510">
      <w:pPr>
        <w:pStyle w:val="libNormal"/>
        <w:rPr>
          <w:rtl/>
          <w:lang w:bidi="fa-IR"/>
        </w:rPr>
      </w:pPr>
      <w:r w:rsidRPr="00B93E6A">
        <w:rPr>
          <w:rtl/>
          <w:lang w:bidi="fa-IR"/>
        </w:rPr>
        <w:t xml:space="preserve">كُنْتُ أَمْشِي مَعَ أَبِي عَبْدِ اللهِ </w:t>
      </w:r>
      <w:r w:rsidRPr="002D5331">
        <w:rPr>
          <w:rStyle w:val="libAlaemChar"/>
          <w:rtl/>
        </w:rPr>
        <w:t>عليه‌السلام</w:t>
      </w:r>
      <w:r w:rsidRPr="00B93E6A">
        <w:rPr>
          <w:rtl/>
          <w:lang w:bidi="fa-IR"/>
        </w:rPr>
        <w:t xml:space="preserve"> ، فَانْقَطَعَ شِسْعُ نَعْلِهِ ، فَأَخْرَجْتُ مِنْ كُمِّي </w:t>
      </w:r>
      <w:r w:rsidRPr="007F7D59">
        <w:rPr>
          <w:rStyle w:val="libFootnotenumChar"/>
          <w:rtl/>
        </w:rPr>
        <w:t>(7)</w:t>
      </w:r>
      <w:r w:rsidRPr="00B93E6A">
        <w:rPr>
          <w:rtl/>
          <w:lang w:bidi="fa-IR"/>
        </w:rPr>
        <w:t xml:space="preserve"> شِسْعاً ، فَأَصْلَحَ بِهِ نَعْلَهُ ، ثُمَّ ضَرَبَ يَدَهُ </w:t>
      </w:r>
      <w:r w:rsidRPr="007F7D59">
        <w:rPr>
          <w:rStyle w:val="libFootnotenumChar"/>
          <w:rtl/>
        </w:rPr>
        <w:t>(8)</w:t>
      </w:r>
      <w:r w:rsidRPr="00B93E6A">
        <w:rPr>
          <w:rtl/>
          <w:lang w:bidi="fa-IR"/>
        </w:rPr>
        <w:t xml:space="preserve"> عَلى كَتِفِيَ الْأَيْسَرِ ، وَقَالَ </w:t>
      </w:r>
      <w:r w:rsidRPr="007F7D59">
        <w:rPr>
          <w:rStyle w:val="libFootnotenumChar"/>
          <w:rtl/>
        </w:rPr>
        <w:t>(9)</w:t>
      </w:r>
      <w:r w:rsidRPr="00B93E6A">
        <w:rPr>
          <w:rtl/>
          <w:lang w:bidi="fa-IR"/>
        </w:rPr>
        <w:t xml:space="preserve"> : « يَا عَبْدَ الرَّحْمنِ بْنَ كَثِيرٍ ، مَنْ حَمَلَ مُؤْمِناً عَلى شِسْعِ نَعْلِهِ </w:t>
      </w:r>
      <w:r w:rsidRPr="007F7D59">
        <w:rPr>
          <w:rStyle w:val="libFootnotenumChar"/>
          <w:rtl/>
        </w:rPr>
        <w:t>(10)</w:t>
      </w:r>
      <w:r w:rsidRPr="00B93E6A">
        <w:rPr>
          <w:rtl/>
          <w:lang w:bidi="fa-IR"/>
        </w:rPr>
        <w:t xml:space="preserve"> ، حَمَلَهُ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عَلى نَاقَةٍ دَمْكَاءَ </w:t>
      </w:r>
      <w:r w:rsidRPr="007F7D59">
        <w:rPr>
          <w:rStyle w:val="libFootnotenumChar"/>
          <w:rtl/>
        </w:rPr>
        <w:t>(11)</w:t>
      </w:r>
      <w:r w:rsidRPr="00B93E6A">
        <w:rPr>
          <w:rtl/>
          <w:lang w:bidi="fa-IR"/>
        </w:rPr>
        <w:t xml:space="preserve"> حِينَ يَخْرُجُ‌</w:t>
      </w:r>
    </w:p>
    <w:p w:rsidR="00243845" w:rsidRPr="00B93E6A" w:rsidRDefault="00EB30F3" w:rsidP="00EB30F3">
      <w:pPr>
        <w:pStyle w:val="libLine"/>
        <w:rPr>
          <w:rtl/>
          <w:lang w:bidi="fa-IR"/>
        </w:rPr>
      </w:pPr>
      <w:r>
        <w:rPr>
          <w:rtl/>
          <w:lang w:bidi="fa-IR"/>
        </w:rPr>
        <w:t>____________________</w:t>
      </w:r>
    </w:p>
    <w:p w:rsidR="00FA0166" w:rsidRDefault="00FA4FE2" w:rsidP="00243845">
      <w:pPr>
        <w:pStyle w:val="libFootnote0"/>
        <w:rPr>
          <w:rtl/>
        </w:rPr>
      </w:pPr>
      <w:r>
        <w:rPr>
          <w:rFonts w:hint="cs"/>
          <w:rtl/>
        </w:rPr>
        <w:t xml:space="preserve">= </w:t>
      </w:r>
      <w:r w:rsidR="00243845" w:rsidRPr="00B93E6A">
        <w:rPr>
          <w:rtl/>
        </w:rPr>
        <w:t>التي تكون في أصل الشراك سوى ما يعقد عند اللبس. وهو أظهر »</w:t>
      </w:r>
    </w:p>
    <w:p w:rsidR="00243845" w:rsidRPr="00B93E6A" w:rsidRDefault="00243845" w:rsidP="00206510">
      <w:pPr>
        <w:pStyle w:val="libFootnote0"/>
        <w:rPr>
          <w:rtl/>
          <w:lang w:bidi="fa-IR"/>
        </w:rPr>
      </w:pPr>
      <w:r w:rsidRPr="00F36BB4">
        <w:rPr>
          <w:rtl/>
        </w:rPr>
        <w:t xml:space="preserve">والشراك : أحد سيور النعل التي تكون على وجهها. </w:t>
      </w:r>
      <w:r w:rsidR="00233CAC" w:rsidRPr="00233CAC">
        <w:rPr>
          <w:rStyle w:val="libFootnoteBoldChar"/>
          <w:rtl/>
        </w:rPr>
        <w:t>النهاية</w:t>
      </w:r>
      <w:r w:rsidRPr="00F36BB4">
        <w:rPr>
          <w:rtl/>
        </w:rPr>
        <w:t xml:space="preserve"> ، ج 2 ، ص 468 ( شرك )</w:t>
      </w:r>
      <w:r>
        <w:rPr>
          <w:rtl/>
        </w:rPr>
        <w:t>.</w:t>
      </w:r>
    </w:p>
    <w:p w:rsidR="00243845" w:rsidRDefault="00AE73AA" w:rsidP="00AE73AA">
      <w:pPr>
        <w:pStyle w:val="libFootnote0"/>
        <w:rPr>
          <w:rtl/>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752 ، ح 20416 ؛ </w:t>
      </w:r>
      <w:r w:rsidR="00243845" w:rsidRPr="00325763">
        <w:rPr>
          <w:rStyle w:val="libFootnoteBoldChar"/>
          <w:rtl/>
        </w:rPr>
        <w:t>الوسائل</w:t>
      </w:r>
      <w:r w:rsidR="00243845" w:rsidRPr="00B93E6A">
        <w:rPr>
          <w:rtl/>
        </w:rPr>
        <w:t xml:space="preserve"> ، ج 5 ، ص 64 ، ح 5922.</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751 ، ح 20415 ؛ </w:t>
      </w:r>
      <w:r w:rsidR="00243845" w:rsidRPr="00325763">
        <w:rPr>
          <w:rStyle w:val="libFootnoteBoldChar"/>
          <w:rtl/>
        </w:rPr>
        <w:t>الوسائل</w:t>
      </w:r>
      <w:r w:rsidR="00243845" w:rsidRPr="00B93E6A">
        <w:rPr>
          <w:rtl/>
        </w:rPr>
        <w:t xml:space="preserve"> ، ج 5 ، ص 64 ، ح 5924.</w:t>
      </w:r>
    </w:p>
    <w:p w:rsidR="00243845" w:rsidRPr="00B93E6A" w:rsidRDefault="00AE73AA" w:rsidP="00AE73AA">
      <w:pPr>
        <w:pStyle w:val="libFootnote0"/>
        <w:rPr>
          <w:rtl/>
          <w:lang w:bidi="fa-IR"/>
        </w:rPr>
      </w:pPr>
      <w:r>
        <w:rPr>
          <w:rtl/>
        </w:rPr>
        <w:t>(2).</w:t>
      </w:r>
      <w:r w:rsidR="00243845" w:rsidRPr="00B93E6A">
        <w:rPr>
          <w:rtl/>
        </w:rPr>
        <w:t xml:space="preserve"> في « بح ، جت » : « شراكهما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هكذا في « ن ، بح ، بف ، بن ، جت ، جد » </w:t>
      </w:r>
      <w:r w:rsidR="00243845" w:rsidRPr="00DC50BB">
        <w:rPr>
          <w:rStyle w:val="libFootnoteBoldChar"/>
          <w:rtl/>
        </w:rPr>
        <w:t>والوسائل</w:t>
      </w:r>
      <w:r w:rsidR="00243845" w:rsidRPr="00B93E6A">
        <w:rPr>
          <w:rtl/>
        </w:rPr>
        <w:t>. وفي سائر النسخ والمطبوع : « معقودة »</w:t>
      </w:r>
      <w:r w:rsidR="00243845">
        <w:rPr>
          <w:rtl/>
        </w:rPr>
        <w:t>.</w:t>
      </w:r>
    </w:p>
    <w:tbl>
      <w:tblPr>
        <w:tblStyle w:val="TableGrid"/>
        <w:bidiVisual/>
        <w:tblW w:w="0" w:type="auto"/>
        <w:tblLook w:val="04A0"/>
      </w:tblPr>
      <w:tblGrid>
        <w:gridCol w:w="4006"/>
        <w:gridCol w:w="4006"/>
      </w:tblGrid>
      <w:tr w:rsidR="00FA4FE2" w:rsidTr="00FA4FE2">
        <w:tc>
          <w:tcPr>
            <w:tcW w:w="4006" w:type="dxa"/>
          </w:tcPr>
          <w:p w:rsidR="00FA4FE2" w:rsidRDefault="00FA4FE2" w:rsidP="00AE73AA">
            <w:pPr>
              <w:pStyle w:val="libFootnote0"/>
              <w:rPr>
                <w:rtl/>
              </w:rPr>
            </w:pPr>
            <w:r>
              <w:rPr>
                <w:rtl/>
              </w:rPr>
              <w:t>(4).</w:t>
            </w:r>
            <w:r w:rsidRPr="00B93E6A">
              <w:rPr>
                <w:rtl/>
              </w:rPr>
              <w:t xml:space="preserve"> في « جت » : « فتناولهما »</w:t>
            </w:r>
            <w:r>
              <w:rPr>
                <w:rtl/>
              </w:rPr>
              <w:t>.</w:t>
            </w:r>
          </w:p>
        </w:tc>
        <w:tc>
          <w:tcPr>
            <w:tcW w:w="4006" w:type="dxa"/>
          </w:tcPr>
          <w:p w:rsidR="00FA4FE2" w:rsidRDefault="00FA4FE2" w:rsidP="00AE73AA">
            <w:pPr>
              <w:pStyle w:val="libFootnote0"/>
              <w:rPr>
                <w:rtl/>
              </w:rPr>
            </w:pPr>
            <w:r>
              <w:rPr>
                <w:rtl/>
              </w:rPr>
              <w:t>(5). في «م،ن</w:t>
            </w:r>
            <w:r w:rsidRPr="00B93E6A">
              <w:rPr>
                <w:rtl/>
              </w:rPr>
              <w:t>،</w:t>
            </w:r>
            <w:r>
              <w:rPr>
                <w:rtl/>
              </w:rPr>
              <w:t>بح،جت،جد</w:t>
            </w:r>
            <w:r w:rsidRPr="00B93E6A">
              <w:rPr>
                <w:rtl/>
              </w:rPr>
              <w:t xml:space="preserve">» </w:t>
            </w:r>
            <w:r w:rsidRPr="00DC50BB">
              <w:rPr>
                <w:rStyle w:val="libFootnoteBoldChar"/>
                <w:rtl/>
              </w:rPr>
              <w:t>والوسائل</w:t>
            </w:r>
            <w:r>
              <w:rPr>
                <w:rtl/>
              </w:rPr>
              <w:t>:«</w:t>
            </w:r>
            <w:r w:rsidRPr="00B93E6A">
              <w:rPr>
                <w:rtl/>
              </w:rPr>
              <w:t>لا تعد »</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752 ، ح 20417 ؛ </w:t>
      </w:r>
      <w:r w:rsidR="00243845" w:rsidRPr="00325763">
        <w:rPr>
          <w:rStyle w:val="libFootnoteBoldChar"/>
          <w:rtl/>
        </w:rPr>
        <w:t>الوسائل</w:t>
      </w:r>
      <w:r w:rsidR="00243845" w:rsidRPr="00B93E6A">
        <w:rPr>
          <w:rtl/>
        </w:rPr>
        <w:t xml:space="preserve"> ، ج 5 ، ص 64 ، ح 5923.</w:t>
      </w:r>
    </w:p>
    <w:tbl>
      <w:tblPr>
        <w:tblStyle w:val="TableGrid"/>
        <w:bidiVisual/>
        <w:tblW w:w="0" w:type="auto"/>
        <w:tblLook w:val="04A0"/>
      </w:tblPr>
      <w:tblGrid>
        <w:gridCol w:w="4006"/>
        <w:gridCol w:w="4006"/>
      </w:tblGrid>
      <w:tr w:rsidR="00FA4FE2" w:rsidTr="00FA4FE2">
        <w:tc>
          <w:tcPr>
            <w:tcW w:w="4006" w:type="dxa"/>
          </w:tcPr>
          <w:p w:rsidR="00FA4FE2" w:rsidRDefault="00FA4FE2"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 « كميتي »</w:t>
            </w:r>
            <w:r>
              <w:rPr>
                <w:rtl/>
              </w:rPr>
              <w:t>.</w:t>
            </w:r>
          </w:p>
        </w:tc>
        <w:tc>
          <w:tcPr>
            <w:tcW w:w="4006" w:type="dxa"/>
          </w:tcPr>
          <w:p w:rsidR="00FA4FE2" w:rsidRDefault="00FA4FE2" w:rsidP="00AE73AA">
            <w:pPr>
              <w:pStyle w:val="libFootnote0"/>
              <w:rPr>
                <w:rtl/>
              </w:rPr>
            </w:pPr>
            <w:r>
              <w:rPr>
                <w:rtl/>
              </w:rPr>
              <w:t>(8). في «م،ن،بح،بف،جت،جد</w:t>
            </w:r>
            <w:r w:rsidRPr="00B93E6A">
              <w:rPr>
                <w:rtl/>
              </w:rPr>
              <w:t xml:space="preserve">» </w:t>
            </w:r>
            <w:r w:rsidRPr="00DC50BB">
              <w:rPr>
                <w:rStyle w:val="libFootnoteBoldChar"/>
                <w:rtl/>
              </w:rPr>
              <w:t>والوافي</w:t>
            </w:r>
            <w:r w:rsidRPr="00B93E6A">
              <w:rPr>
                <w:rtl/>
              </w:rPr>
              <w:t xml:space="preserve"> : « بيده »</w:t>
            </w:r>
            <w:r>
              <w:rPr>
                <w:rtl/>
              </w:rPr>
              <w:t>.</w:t>
            </w:r>
          </w:p>
        </w:tc>
      </w:tr>
      <w:tr w:rsidR="00FA4FE2" w:rsidTr="00FA4FE2">
        <w:tc>
          <w:tcPr>
            <w:tcW w:w="4006" w:type="dxa"/>
          </w:tcPr>
          <w:p w:rsidR="00FA4FE2" w:rsidRDefault="00FA4FE2" w:rsidP="00AE73AA">
            <w:pPr>
              <w:pStyle w:val="libFootnote0"/>
              <w:rPr>
                <w:rtl/>
              </w:rPr>
            </w:pPr>
            <w:r>
              <w:rPr>
                <w:rtl/>
              </w:rPr>
              <w:t>(9).</w:t>
            </w:r>
            <w:r w:rsidRPr="00B93E6A">
              <w:rPr>
                <w:rtl/>
              </w:rPr>
              <w:t xml:space="preserve"> في « بح ، بف ، جت » : « ثمّ قال »</w:t>
            </w:r>
            <w:r>
              <w:rPr>
                <w:rtl/>
              </w:rPr>
              <w:t>.</w:t>
            </w:r>
          </w:p>
        </w:tc>
        <w:tc>
          <w:tcPr>
            <w:tcW w:w="4006" w:type="dxa"/>
          </w:tcPr>
          <w:p w:rsidR="00FA4FE2" w:rsidRDefault="00FA4FE2" w:rsidP="00AE73AA">
            <w:pPr>
              <w:pStyle w:val="libFootnote0"/>
              <w:rPr>
                <w:rtl/>
              </w:rPr>
            </w:pPr>
            <w:r>
              <w:rPr>
                <w:rtl/>
              </w:rPr>
              <w:t>(10). في «م،ن،</w:t>
            </w:r>
            <w:r w:rsidRPr="00B93E6A">
              <w:rPr>
                <w:rtl/>
              </w:rPr>
              <w:t>ب</w:t>
            </w:r>
            <w:r>
              <w:rPr>
                <w:rtl/>
              </w:rPr>
              <w:t>ح،بف،بن،جد»</w:t>
            </w:r>
            <w:r w:rsidRPr="00DC50BB">
              <w:rPr>
                <w:rStyle w:val="libFootnoteBoldChar"/>
                <w:rtl/>
              </w:rPr>
              <w:t>والوسائل</w:t>
            </w:r>
            <w:r w:rsidRPr="00B93E6A">
              <w:rPr>
                <w:rtl/>
              </w:rPr>
              <w:t>:</w:t>
            </w:r>
            <w:r>
              <w:rPr>
                <w:rtl/>
              </w:rPr>
              <w:t>-</w:t>
            </w:r>
            <w:r>
              <w:rPr>
                <w:rFonts w:hint="cs"/>
                <w:rtl/>
              </w:rPr>
              <w:t xml:space="preserve"> </w:t>
            </w:r>
            <w:r>
              <w:rPr>
                <w:rtl/>
              </w:rPr>
              <w:t>«نعله</w:t>
            </w:r>
            <w:r w:rsidRPr="00B93E6A">
              <w:rPr>
                <w:rtl/>
              </w:rPr>
              <w:t>»</w:t>
            </w:r>
            <w:r>
              <w:rPr>
                <w:rtl/>
              </w:rPr>
              <w:t>.</w:t>
            </w:r>
          </w:p>
        </w:tc>
      </w:tr>
    </w:tbl>
    <w:p w:rsidR="00FA0166" w:rsidRDefault="00AE73AA" w:rsidP="00AE73AA">
      <w:pPr>
        <w:pStyle w:val="libFootnote0"/>
        <w:rPr>
          <w:rtl/>
        </w:rPr>
      </w:pPr>
      <w:r>
        <w:rPr>
          <w:rtl/>
        </w:rPr>
        <w:t>(11).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رمكاء »</w:t>
      </w:r>
      <w:r w:rsidR="00243845">
        <w:rPr>
          <w:rtl/>
        </w:rPr>
        <w:t>.</w:t>
      </w:r>
      <w:r w:rsidR="00243845" w:rsidRPr="00B93E6A">
        <w:rPr>
          <w:rtl/>
        </w:rPr>
        <w:t xml:space="preserve"> </w:t>
      </w:r>
      <w:r w:rsidR="00243845">
        <w:rPr>
          <w:rtl/>
        </w:rPr>
        <w:t>و «</w:t>
      </w:r>
      <w:r w:rsidR="00243845" w:rsidRPr="00B93E6A">
        <w:rPr>
          <w:rtl/>
        </w:rPr>
        <w:t xml:space="preserve"> دمكاء » أي سريعة المرّ. والدمك : أسرع عدو الأرنب. والدموك : البكرة السريعة ، و</w:t>
      </w:r>
      <w:r w:rsidR="00FA4FE2">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مِنْ قَبْرِهِ حَتّى يَقْرَعَ بَابَ الْجَنَّةِ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12562 / 14.</w:t>
      </w:r>
      <w:r w:rsidRPr="00B93E6A">
        <w:rPr>
          <w:rtl/>
          <w:lang w:bidi="fa-IR"/>
        </w:rPr>
        <w:t xml:space="preserve"> عِدَّةٌ مِنْ أَصْحَابِنَا ، عَنْ أَحْمَدَ بْنِ مُحَمَّدٍ ، عَنِ ابْنِ مَحْبُوبٍ ، عَنْ يَعْقُوبَ السَّرَّاجِ ، قَالَ :</w:t>
      </w:r>
    </w:p>
    <w:p w:rsidR="00FA0166" w:rsidRDefault="00243845" w:rsidP="00206510">
      <w:pPr>
        <w:pStyle w:val="libNormal"/>
        <w:rPr>
          <w:rtl/>
          <w:lang w:bidi="fa-IR"/>
        </w:rPr>
      </w:pPr>
      <w:r w:rsidRPr="00B93E6A">
        <w:rPr>
          <w:rtl/>
          <w:lang w:bidi="fa-IR"/>
        </w:rPr>
        <w:t xml:space="preserve">كُنَّا نَمْشِي مَعَ أَبِي عَبْدِ اللهِ </w:t>
      </w:r>
      <w:r w:rsidRPr="002D5331">
        <w:rPr>
          <w:rStyle w:val="libAlaemChar"/>
          <w:rtl/>
        </w:rPr>
        <w:t>عليه‌السلام</w:t>
      </w:r>
      <w:r w:rsidRPr="00B93E6A">
        <w:rPr>
          <w:rtl/>
          <w:lang w:bidi="fa-IR"/>
        </w:rPr>
        <w:t xml:space="preserve"> وَهُوَ يُرِيدُ أَنْ يُعَزِّيَ ذَا قَرَابَةٍ لَهُ بِمَوْلُودٍ لَهُ ، فَانْقَطَعَ شِسْعُ نَعْلِ أَبِي عَبْدِ اللهِ </w:t>
      </w:r>
      <w:r w:rsidRPr="002D5331">
        <w:rPr>
          <w:rStyle w:val="libAlaemChar"/>
          <w:rtl/>
        </w:rPr>
        <w:t>عليه‌السلام</w:t>
      </w:r>
      <w:r w:rsidRPr="00B93E6A">
        <w:rPr>
          <w:rtl/>
          <w:lang w:bidi="fa-IR"/>
        </w:rPr>
        <w:t xml:space="preserve"> ، فَتَنَاوَلَ نَعْلَهُ مِنْ رِجْلِهِ ، ثُمَّ مَشى حَافِياً ، فَنَظَرَ إِلَيْهِ ابْنُ أَبِي يَعْفُورٍ ، فَخَلَعَ نَعْلَ نَفْسِهِ مِنْ </w:t>
      </w:r>
      <w:r w:rsidRPr="007F7D59">
        <w:rPr>
          <w:rStyle w:val="libFootnotenumChar"/>
          <w:rtl/>
        </w:rPr>
        <w:t>(2)</w:t>
      </w:r>
      <w:r w:rsidRPr="00B93E6A">
        <w:rPr>
          <w:rtl/>
          <w:lang w:bidi="fa-IR"/>
        </w:rPr>
        <w:t xml:space="preserve"> رِجْلِهِ ، وَخَلَعَ الشِّسْعَ مِنْهَا ، وَنَاوَلَهُ أَبَا عَبْدِ اللهِ </w:t>
      </w:r>
      <w:r w:rsidRPr="002D5331">
        <w:rPr>
          <w:rStyle w:val="libAlaemChar"/>
          <w:rtl/>
        </w:rPr>
        <w:t>عليه‌السلام</w:t>
      </w:r>
      <w:r w:rsidRPr="00B93E6A">
        <w:rPr>
          <w:rtl/>
          <w:lang w:bidi="fa-IR"/>
        </w:rPr>
        <w:t xml:space="preserve"> ، فَأَعْرَضَ عَنْهُ كَهَيْئَةِ الْمُغْضَبِ ، ثُمَّ أَبى أَنْ يَقْبَلَهُ ، ثُمَّ </w:t>
      </w:r>
      <w:r w:rsidRPr="007F7D59">
        <w:rPr>
          <w:rStyle w:val="libFootnotenumChar"/>
          <w:rtl/>
        </w:rPr>
        <w:t>(3)</w:t>
      </w:r>
      <w:r w:rsidRPr="00B93E6A">
        <w:rPr>
          <w:rtl/>
          <w:lang w:bidi="fa-IR"/>
        </w:rPr>
        <w:t xml:space="preserve"> قَالَ : « أَلَا </w:t>
      </w:r>
      <w:r w:rsidRPr="007F7D59">
        <w:rPr>
          <w:rStyle w:val="libFootnotenumChar"/>
          <w:rtl/>
        </w:rPr>
        <w:t>(4)</w:t>
      </w:r>
      <w:r w:rsidRPr="00B93E6A">
        <w:rPr>
          <w:rtl/>
          <w:lang w:bidi="fa-IR"/>
        </w:rPr>
        <w:t xml:space="preserve"> إِنَّ صَاحِبَ الْمُصِيبَةِ </w:t>
      </w:r>
      <w:r w:rsidRPr="007F7D59">
        <w:rPr>
          <w:rStyle w:val="libFootnotenumChar"/>
          <w:rtl/>
        </w:rPr>
        <w:t>(5)</w:t>
      </w:r>
      <w:r w:rsidRPr="00B93E6A">
        <w:rPr>
          <w:rtl/>
          <w:lang w:bidi="fa-IR"/>
        </w:rPr>
        <w:t xml:space="preserve"> أَوْلى بِالصَّبْرِ عَلَيْهَا ، فَمَشى حَافِياً حَتّى دَخَلَ عَلَى الرَّجُلِ الَّذِي أَتَاهُ لِيُعَزِّيَهُ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12563 / 15.</w:t>
      </w:r>
      <w:r w:rsidRPr="00B93E6A">
        <w:rPr>
          <w:rtl/>
          <w:lang w:bidi="fa-IR"/>
        </w:rPr>
        <w:t xml:space="preserve"> أَحْمَدُ بْنُ مُحَمَّدٍ الْكُوفِيُّ ، عَنْ عَلِيِّ بْنِ الْحَسَنِ التَّيْمِيِّ ، عَنْ عَبَّاسِ بْنِ عَامِرٍ ، عَنْ أَبَانِ بْنِ عُثْمَانَ ، عَنْ عَبْدِ الرَّحْمنِ بْنِ أَبِي عَبْدِ اللهِ ، قَالَ :</w:t>
      </w:r>
    </w:p>
    <w:p w:rsidR="00FA0166" w:rsidRDefault="00243845" w:rsidP="00206510">
      <w:pPr>
        <w:pStyle w:val="libNormal"/>
        <w:rPr>
          <w:rtl/>
          <w:lang w:bidi="fa-IR"/>
        </w:rPr>
      </w:pPr>
      <w:r w:rsidRPr="00B93E6A">
        <w:rPr>
          <w:rtl/>
          <w:lang w:bidi="fa-IR"/>
        </w:rPr>
        <w:t xml:space="preserve">كُنْتُ مَعَ أَبِي عَبْدِ اللهِ </w:t>
      </w:r>
      <w:r w:rsidRPr="002D5331">
        <w:rPr>
          <w:rStyle w:val="libAlaemChar"/>
          <w:rtl/>
        </w:rPr>
        <w:t>عليه‌السلام</w:t>
      </w:r>
      <w:r w:rsidRPr="00B93E6A">
        <w:rPr>
          <w:rtl/>
          <w:lang w:bidi="fa-IR"/>
        </w:rPr>
        <w:t xml:space="preserve"> ، فَدَخَلَ عَلى رَجُلٍ ، فَخَلَعَ نَعْلَهُ ، ثُمَّ قَالَ : « اخْلَعُوا نِعَالَكُمْ ؛ فَإِنَّ النَّعْلَ إِذَا خُلِعَتِ اسْتَرَاحَتِ الْقَدَمَانِ »</w:t>
      </w:r>
      <w:r>
        <w:rPr>
          <w:rtl/>
          <w:lang w:bidi="fa-IR"/>
        </w:rPr>
        <w:t>.</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5C7F77" w:rsidP="00243845">
      <w:pPr>
        <w:pStyle w:val="libFootnote0"/>
        <w:rPr>
          <w:rtl/>
          <w:lang w:bidi="fa-IR"/>
        </w:rPr>
      </w:pPr>
      <w:r>
        <w:rPr>
          <w:rFonts w:hint="cs"/>
          <w:rtl/>
        </w:rPr>
        <w:t xml:space="preserve">= </w:t>
      </w:r>
      <w:r w:rsidR="00243845" w:rsidRPr="00B93E6A">
        <w:rPr>
          <w:rtl/>
        </w:rPr>
        <w:t xml:space="preserve">كذلك كلّ شي‌ء سريع المرّ. </w:t>
      </w:r>
      <w:r w:rsidR="00243845" w:rsidRPr="0048092F">
        <w:rPr>
          <w:rStyle w:val="libFootnoteBoldChar"/>
          <w:rtl/>
        </w:rPr>
        <w:t>مجمع البحرين</w:t>
      </w:r>
      <w:r w:rsidR="00243845" w:rsidRPr="00B93E6A">
        <w:rPr>
          <w:rtl/>
        </w:rPr>
        <w:t xml:space="preserve"> ، ج 2 ، ص 55 ( دمك )</w:t>
      </w:r>
      <w:r w:rsidR="00243845">
        <w:rPr>
          <w:rtl/>
        </w:rPr>
        <w:t>.</w:t>
      </w:r>
    </w:p>
    <w:p w:rsidR="00243845" w:rsidRDefault="00243845" w:rsidP="00206510">
      <w:pPr>
        <w:pStyle w:val="libFootnote0"/>
        <w:rPr>
          <w:rtl/>
        </w:rPr>
      </w:pPr>
      <w:r w:rsidRPr="00F36BB4">
        <w:rPr>
          <w:rtl/>
        </w:rPr>
        <w:t xml:space="preserve">وفي </w:t>
      </w:r>
      <w:r w:rsidR="00325763" w:rsidRPr="00325763">
        <w:rPr>
          <w:rStyle w:val="libFootnoteBoldChar"/>
          <w:rtl/>
        </w:rPr>
        <w:t>الوافي</w:t>
      </w:r>
      <w:r w:rsidRPr="00F36BB4">
        <w:rPr>
          <w:rtl/>
        </w:rPr>
        <w:t xml:space="preserve"> : « ناقة رمكاء : اشتدّت كمتته حتّى يدخلها سواد ، والكمتة لون بين الحمرة والسواد ، ومنها الكميت. وفي بعض النسخ : دمكاء ، وهي البكرة السريعة »</w:t>
      </w:r>
      <w:r>
        <w:rPr>
          <w:rtl/>
        </w:rPr>
        <w:t>.</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752 ، ح 20418 ؛ </w:t>
      </w:r>
      <w:r w:rsidR="00243845" w:rsidRPr="00325763">
        <w:rPr>
          <w:rStyle w:val="libFootnoteBoldChar"/>
          <w:rtl/>
        </w:rPr>
        <w:t>الوسائل</w:t>
      </w:r>
      <w:r w:rsidR="00243845" w:rsidRPr="00B93E6A">
        <w:rPr>
          <w:rtl/>
        </w:rPr>
        <w:t xml:space="preserve"> ، ج 5 ، ص 64 ، ح 5925.</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5C7F77">
        <w:rPr>
          <w:rtl/>
        </w:rPr>
        <w:t>الوافي</w:t>
      </w:r>
      <w:r w:rsidR="00243845" w:rsidRPr="00B93E6A">
        <w:rPr>
          <w:rtl/>
        </w:rPr>
        <w:t xml:space="preserve"> « عن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ن ، بن ، جد » وحاشية « جت » :</w:t>
      </w:r>
      <w:r w:rsidR="00243845">
        <w:rPr>
          <w:rtl/>
        </w:rPr>
        <w:t xml:space="preserve"> </w:t>
      </w:r>
      <w:r>
        <w:rPr>
          <w:rtl/>
        </w:rPr>
        <w:t>-</w:t>
      </w:r>
      <w:r w:rsidR="00243845">
        <w:rPr>
          <w:rtl/>
        </w:rPr>
        <w:t xml:space="preserve"> </w:t>
      </w:r>
      <w:r w:rsidR="00243845" w:rsidRPr="00B93E6A">
        <w:rPr>
          <w:rtl/>
        </w:rPr>
        <w:t>« ثمّ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بن ، جد » وحاشية « جت » </w:t>
      </w:r>
      <w:r w:rsidR="00243845" w:rsidRPr="00DC50BB">
        <w:rPr>
          <w:rStyle w:val="libFootnoteBoldChar"/>
          <w:rtl/>
        </w:rPr>
        <w:t>والوسائل</w:t>
      </w:r>
      <w:r w:rsidR="00243845" w:rsidRPr="005C7F77">
        <w:rPr>
          <w:rtl/>
        </w:rPr>
        <w:t xml:space="preserve"> و</w:t>
      </w:r>
      <w:r w:rsidR="009917A2" w:rsidRPr="005C7F77">
        <w:rPr>
          <w:rtl/>
        </w:rPr>
        <w:t>البحار</w:t>
      </w:r>
      <w:r w:rsidR="00243845" w:rsidRPr="00B93E6A">
        <w:rPr>
          <w:rtl/>
        </w:rPr>
        <w:t xml:space="preserve"> : « لا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المصيبة إنّما هي انقطاع شسع النعل ، وإنّما وقعت بحسب الاتّفاق في العراء وليس له مدخل فيها وإنّما كان صاحبه غيره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الروضة ، ح 14974 ، بسند آخر ، مع اختلاف </w:t>
      </w:r>
      <w:r w:rsidR="005C7F77">
        <w:rPr>
          <w:rFonts w:hint="cs"/>
          <w:rtl/>
        </w:rPr>
        <w:t>.</w:t>
      </w:r>
      <w:r w:rsidR="00325763" w:rsidRPr="00325763">
        <w:rPr>
          <w:rStyle w:val="libFootnoteBoldChar"/>
          <w:rtl/>
        </w:rPr>
        <w:t>الوافي</w:t>
      </w:r>
      <w:r w:rsidR="00243845" w:rsidRPr="00B93E6A">
        <w:rPr>
          <w:rtl/>
        </w:rPr>
        <w:t xml:space="preserve"> ، ج 4 ، ص 343 ، ح 2082 ؛ </w:t>
      </w:r>
      <w:r w:rsidR="009917A2" w:rsidRPr="009917A2">
        <w:rPr>
          <w:rStyle w:val="libFootnoteBoldChar"/>
          <w:rtl/>
        </w:rPr>
        <w:t>البحار</w:t>
      </w:r>
      <w:r w:rsidR="00243845" w:rsidRPr="00B93E6A">
        <w:rPr>
          <w:rtl/>
        </w:rPr>
        <w:t xml:space="preserve"> ، ج 47 ، ص 45 ، ح 64.</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752 ، ح 20419 ؛ </w:t>
      </w:r>
      <w:r w:rsidR="00243845" w:rsidRPr="00325763">
        <w:rPr>
          <w:rStyle w:val="libFootnoteBoldChar"/>
          <w:rtl/>
        </w:rPr>
        <w:t>الوسائل</w:t>
      </w:r>
      <w:r w:rsidR="00243845" w:rsidRPr="00B93E6A">
        <w:rPr>
          <w:rtl/>
        </w:rPr>
        <w:t xml:space="preserve"> ، ج 5 ، ص 66 ، ح 5928.</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127" w:name="_Toc347423824"/>
      <w:bookmarkStart w:id="128" w:name="_Toc469922313"/>
      <w:bookmarkStart w:id="129" w:name="_Toc470003365"/>
      <w:bookmarkStart w:id="130" w:name="_Toc470004063"/>
      <w:bookmarkStart w:id="131" w:name="_Toc470004263"/>
      <w:bookmarkStart w:id="132" w:name="_Toc470005140"/>
      <w:bookmarkStart w:id="133" w:name="_Toc60267277"/>
      <w:r w:rsidRPr="00B93E6A">
        <w:rPr>
          <w:rtl/>
          <w:lang w:bidi="fa-IR"/>
        </w:rPr>
        <w:lastRenderedPageBreak/>
        <w:t>18</w:t>
      </w:r>
      <w:r>
        <w:rPr>
          <w:rtl/>
          <w:lang w:bidi="fa-IR"/>
        </w:rPr>
        <w:t xml:space="preserve"> </w:t>
      </w:r>
      <w:r w:rsidR="00AE73AA">
        <w:rPr>
          <w:rtl/>
          <w:lang w:bidi="fa-IR"/>
        </w:rPr>
        <w:t>-</w:t>
      </w:r>
      <w:r>
        <w:rPr>
          <w:rtl/>
          <w:lang w:bidi="fa-IR"/>
        </w:rPr>
        <w:t xml:space="preserve"> </w:t>
      </w:r>
      <w:r w:rsidRPr="00B93E6A">
        <w:rPr>
          <w:rtl/>
          <w:lang w:bidi="fa-IR"/>
        </w:rPr>
        <w:t xml:space="preserve">بَابُ أَلْوَانِ النِّعَالِ </w:t>
      </w:r>
      <w:r w:rsidRPr="007F7D59">
        <w:rPr>
          <w:rStyle w:val="libFootnotenumChar"/>
          <w:rtl/>
        </w:rPr>
        <w:t>(1)</w:t>
      </w:r>
      <w:bookmarkEnd w:id="127"/>
      <w:bookmarkEnd w:id="128"/>
      <w:bookmarkEnd w:id="129"/>
      <w:bookmarkEnd w:id="130"/>
      <w:bookmarkEnd w:id="131"/>
      <w:bookmarkEnd w:id="132"/>
      <w:bookmarkEnd w:id="133"/>
    </w:p>
    <w:p w:rsidR="00243845" w:rsidRPr="00B93E6A" w:rsidRDefault="00243845" w:rsidP="00206510">
      <w:pPr>
        <w:pStyle w:val="libNormal"/>
        <w:rPr>
          <w:rtl/>
          <w:lang w:bidi="fa-IR"/>
        </w:rPr>
      </w:pPr>
      <w:r w:rsidRPr="000615CF">
        <w:rPr>
          <w:rStyle w:val="libBold2Char"/>
          <w:rtl/>
        </w:rPr>
        <w:t>12564 / 1.</w:t>
      </w:r>
      <w:r w:rsidRPr="00B93E6A">
        <w:rPr>
          <w:rtl/>
          <w:lang w:bidi="fa-IR"/>
        </w:rPr>
        <w:t xml:space="preserve"> عِدَّةٌ مِنْ أَصْحَابِنَا ، عَنْ أَحْمَدَ بْنِ مُحَمَّدٍ ، عَنِ ابْنِ مَحْبُوبٍ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نَظَرَ إِلى بَعْضِ أَصْحَابِهِ ، وَعَلَيْهِ نَعْلٌ سَوْدَاءُ ، فَقَالَ : « مَا لَكَ وَلِلنَّعْلِ السَّوْدَاءِ </w:t>
      </w:r>
      <w:r w:rsidRPr="007F7D59">
        <w:rPr>
          <w:rStyle w:val="libFootnotenumChar"/>
          <w:rtl/>
        </w:rPr>
        <w:t>(2)</w:t>
      </w:r>
      <w:r>
        <w:rPr>
          <w:rtl/>
          <w:lang w:bidi="fa-IR"/>
        </w:rPr>
        <w:t>؟ أَ</w:t>
      </w:r>
      <w:r w:rsidRPr="00B93E6A">
        <w:rPr>
          <w:rtl/>
          <w:lang w:bidi="fa-IR"/>
        </w:rPr>
        <w:t xml:space="preserve">مَا عَلِمْتَ أَنَّهَا تُضِرُّ بِالْبَصَرِ ، وَتُرْخِي الذَّكَرَ ، وَهِيَ </w:t>
      </w:r>
      <w:r w:rsidRPr="007F7D59">
        <w:rPr>
          <w:rStyle w:val="libFootnotenumChar"/>
          <w:rtl/>
        </w:rPr>
        <w:t>(3)</w:t>
      </w:r>
      <w:r w:rsidRPr="00B93E6A">
        <w:rPr>
          <w:rtl/>
          <w:lang w:bidi="fa-IR"/>
        </w:rPr>
        <w:t xml:space="preserve"> بِأَغْلَى </w:t>
      </w:r>
      <w:r w:rsidRPr="007F7D59">
        <w:rPr>
          <w:rStyle w:val="libFootnotenumChar"/>
          <w:rtl/>
        </w:rPr>
        <w:t>(4)</w:t>
      </w:r>
      <w:r w:rsidRPr="00B93E6A">
        <w:rPr>
          <w:rtl/>
          <w:lang w:bidi="fa-IR"/>
        </w:rPr>
        <w:t xml:space="preserve"> الثَّمَنِ مِنْ غَيْرِهَا</w:t>
      </w:r>
      <w:r w:rsidR="005C7F77">
        <w:rPr>
          <w:rtl/>
          <w:lang w:bidi="fa-IR"/>
        </w:rPr>
        <w:t xml:space="preserve"> ، وَمَا لَبِسَهَا أَحَدٌ إِل</w:t>
      </w:r>
      <w:r w:rsidR="005C7F77">
        <w:rPr>
          <w:rFonts w:hint="cs"/>
          <w:rtl/>
          <w:lang w:bidi="fa-IR"/>
        </w:rPr>
        <w:t>َّ</w:t>
      </w:r>
      <w:r w:rsidR="005C7F77">
        <w:rPr>
          <w:rtl/>
          <w:lang w:bidi="fa-IR"/>
        </w:rPr>
        <w:t>ا</w:t>
      </w:r>
      <w:r w:rsidRPr="00B93E6A">
        <w:rPr>
          <w:rtl/>
          <w:lang w:bidi="fa-IR"/>
        </w:rPr>
        <w:t xml:space="preserve"> اخْتَالَ </w:t>
      </w:r>
      <w:r w:rsidRPr="007F7D59">
        <w:rPr>
          <w:rStyle w:val="libFootnotenumChar"/>
          <w:rtl/>
        </w:rPr>
        <w:t>(5)</w:t>
      </w:r>
      <w:r w:rsidRPr="00B93E6A">
        <w:rPr>
          <w:rtl/>
          <w:lang w:bidi="fa-IR"/>
        </w:rPr>
        <w:t xml:space="preserve"> فِيهَا</w:t>
      </w:r>
      <w:r>
        <w:rPr>
          <w:rtl/>
          <w:lang w:bidi="fa-IR"/>
        </w:rPr>
        <w:t>؟</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12565 / 2.</w:t>
      </w:r>
      <w:r w:rsidRPr="00B93E6A">
        <w:rPr>
          <w:rtl/>
          <w:lang w:bidi="fa-IR"/>
        </w:rPr>
        <w:t xml:space="preserve"> عِدَّةٌ مِنْ أَصْحَابِنَا ، عَنْ سَهْلِ بْنِ زِيَادٍ ، عَنْ مُحَمَّدِ بْنِ عِيسى ، عَنْ مُحَمَّدِ بْنِ عَلِيٍّ الْهَمْدَانِيِّ ، عَنْ حَنَانِ بْنِ سَدِيرٍ ، قَالَ :</w:t>
      </w:r>
    </w:p>
    <w:p w:rsidR="00243845" w:rsidRPr="00B93E6A"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وَفِي رِجْلِي نَعْلٌ سَوْدَاءُ ، فَقَالَ : « يَا حَنَانُ ، مَا لَكَ وَلِلسَّوْدَاءِ</w:t>
      </w:r>
      <w:r>
        <w:rPr>
          <w:rtl/>
          <w:lang w:bidi="fa-IR"/>
        </w:rPr>
        <w:t>؟ أَ</w:t>
      </w:r>
      <w:r w:rsidR="005C7F77">
        <w:rPr>
          <w:rFonts w:hint="cs"/>
          <w:rtl/>
          <w:lang w:bidi="fa-IR"/>
        </w:rPr>
        <w:t xml:space="preserve"> </w:t>
      </w:r>
      <w:r w:rsidRPr="00B93E6A">
        <w:rPr>
          <w:rtl/>
          <w:lang w:bidi="fa-IR"/>
        </w:rPr>
        <w:t>مَا عَلِمْتَ أَنَّ فِيهَا ثَلَاثَ خِصَالٍ : تُضْعِفُ الْبَصَرَ ، وَتُرْخِي الذَّكَرَ ، وَتُورِثُ الْهَمَّ ، وَ</w:t>
      </w:r>
      <w:r>
        <w:rPr>
          <w:rFonts w:hint="cs"/>
          <w:rtl/>
          <w:lang w:bidi="fa-IR"/>
        </w:rPr>
        <w:t xml:space="preserve"> </w:t>
      </w:r>
      <w:r w:rsidRPr="007F7D59">
        <w:rPr>
          <w:rStyle w:val="libFootnotenumChar"/>
          <w:rtl/>
        </w:rPr>
        <w:t>(7)</w:t>
      </w:r>
      <w:r w:rsidRPr="00B93E6A">
        <w:rPr>
          <w:rtl/>
          <w:lang w:bidi="fa-IR"/>
        </w:rPr>
        <w:t xml:space="preserve"> مَعَ ذلِكَ مِنْ لِبَاسِ الْجَبَّارِينَ </w:t>
      </w:r>
      <w:r w:rsidRPr="007F7D59">
        <w:rPr>
          <w:rStyle w:val="libFootnotenumChar"/>
          <w:rtl/>
        </w:rPr>
        <w:t>(8)</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قَالَ : فَقُلْتُ </w:t>
      </w:r>
      <w:r w:rsidRPr="007F7D59">
        <w:rPr>
          <w:rStyle w:val="libFootnotenumChar"/>
          <w:rtl/>
        </w:rPr>
        <w:t>(9)</w:t>
      </w:r>
      <w:r w:rsidRPr="00B93E6A">
        <w:rPr>
          <w:rtl/>
          <w:lang w:bidi="fa-IR"/>
        </w:rPr>
        <w:t xml:space="preserve"> : فَمَا أَلْبَسُ مِنَ النِّعَالِ</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عَلَيْكَ بِالصَّفْرَاءِ ؛ فَإِنَّ فِيهَا ثَلَاثَ خِصَالٍ : تَجْلُو </w:t>
      </w:r>
      <w:r w:rsidRPr="007F7D59">
        <w:rPr>
          <w:rStyle w:val="libFootnotenumChar"/>
          <w:rtl/>
        </w:rPr>
        <w:t>(11)</w:t>
      </w:r>
      <w:r w:rsidRPr="00B93E6A">
        <w:rPr>
          <w:rtl/>
          <w:lang w:bidi="fa-IR"/>
        </w:rPr>
        <w:t xml:space="preserve"> الْبَصَرَ ، وَتَشُدُّ </w:t>
      </w:r>
      <w:r w:rsidRPr="007F7D59">
        <w:rPr>
          <w:rStyle w:val="libFootnotenumChar"/>
          <w:rtl/>
        </w:rPr>
        <w:t>(12)</w:t>
      </w:r>
      <w:r w:rsidRPr="00B93E6A">
        <w:rPr>
          <w:rtl/>
          <w:lang w:bidi="fa-IR"/>
        </w:rPr>
        <w:t xml:space="preserve"> الذَّكَرَ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جد » وحاشية « جت » : « النعل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 « الأسود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بح » : « وهو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5C7F77">
        <w:rPr>
          <w:rtl/>
        </w:rPr>
        <w:t>الوافي</w:t>
      </w:r>
      <w:r w:rsidR="00243845" w:rsidRPr="00B93E6A">
        <w:rPr>
          <w:rtl/>
        </w:rPr>
        <w:t xml:space="preserve"> : « أغلا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اختال : أي تكبّر. ا</w:t>
      </w:r>
      <w:r w:rsidR="005C7F77">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2 ، ص 93 ( خيل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753 ، ح 20420 ؛ </w:t>
      </w:r>
      <w:r w:rsidR="00243845" w:rsidRPr="00325763">
        <w:rPr>
          <w:rStyle w:val="libFootnoteBoldChar"/>
          <w:rtl/>
        </w:rPr>
        <w:t>الوسائل</w:t>
      </w:r>
      <w:r w:rsidR="00243845" w:rsidRPr="00B93E6A">
        <w:rPr>
          <w:rtl/>
        </w:rPr>
        <w:t xml:space="preserve"> ، ج 5 ، ص 67 ، ح 5931.</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ح 5932 والثواب و</w:t>
      </w:r>
      <w:r w:rsidR="00233CAC" w:rsidRPr="00233CAC">
        <w:rPr>
          <w:rStyle w:val="libFootnoteBoldChar"/>
          <w:rtl/>
        </w:rPr>
        <w:t>الخصال</w:t>
      </w:r>
      <w:r w:rsidR="00243845" w:rsidRPr="00B93E6A">
        <w:rPr>
          <w:rtl/>
        </w:rPr>
        <w:t xml:space="preserve"> : « وهي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م ، ن ، بح ، بف ، بن ، جد » :</w:t>
      </w:r>
      <w:r w:rsidR="00243845">
        <w:rPr>
          <w:rtl/>
        </w:rPr>
        <w:t xml:space="preserve"> </w:t>
      </w:r>
      <w:r>
        <w:rPr>
          <w:rtl/>
        </w:rPr>
        <w:t>-</w:t>
      </w:r>
      <w:r w:rsidR="00243845">
        <w:rPr>
          <w:rtl/>
        </w:rPr>
        <w:t xml:space="preserve"> </w:t>
      </w:r>
      <w:r w:rsidR="00243845" w:rsidRPr="00B93E6A">
        <w:rPr>
          <w:rtl/>
        </w:rPr>
        <w:t>« ومع ذلك من لباس الجبّارين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ن ، بح ، بف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قلت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م ، ن ، بف ، جد » </w:t>
      </w:r>
      <w:r w:rsidR="00243845" w:rsidRPr="00DC50BB">
        <w:rPr>
          <w:rStyle w:val="libFootnoteBoldChar"/>
          <w:rtl/>
        </w:rPr>
        <w:t>والوسائل</w:t>
      </w:r>
      <w:r w:rsidR="00243845" w:rsidRPr="00B93E6A">
        <w:rPr>
          <w:rtl/>
        </w:rPr>
        <w:t xml:space="preserve"> ، ح 5938 : « فقال »</w:t>
      </w:r>
      <w:r w:rsidR="00243845">
        <w:rPr>
          <w:rtl/>
        </w:rPr>
        <w:t>.</w:t>
      </w:r>
    </w:p>
    <w:tbl>
      <w:tblPr>
        <w:tblStyle w:val="TableGrid"/>
        <w:bidiVisual/>
        <w:tblW w:w="0" w:type="auto"/>
        <w:tblLook w:val="04A0"/>
      </w:tblPr>
      <w:tblGrid>
        <w:gridCol w:w="4006"/>
        <w:gridCol w:w="4006"/>
      </w:tblGrid>
      <w:tr w:rsidR="005C7F77" w:rsidTr="005C7F77">
        <w:tc>
          <w:tcPr>
            <w:tcW w:w="4006" w:type="dxa"/>
          </w:tcPr>
          <w:p w:rsidR="005C7F77" w:rsidRDefault="005C7F77" w:rsidP="00AE73AA">
            <w:pPr>
              <w:pStyle w:val="libFootnote0"/>
              <w:rPr>
                <w:rtl/>
              </w:rPr>
            </w:pPr>
            <w:r>
              <w:rPr>
                <w:rtl/>
              </w:rPr>
              <w:t xml:space="preserve">(11). </w:t>
            </w:r>
            <w:r w:rsidRPr="00B93E6A">
              <w:rPr>
                <w:rtl/>
              </w:rPr>
              <w:t>في الثواب و</w:t>
            </w:r>
            <w:r w:rsidRPr="00233CAC">
              <w:rPr>
                <w:rStyle w:val="libFootnoteBoldChar"/>
                <w:rtl/>
              </w:rPr>
              <w:t>الخصال</w:t>
            </w:r>
            <w:r w:rsidRPr="00B93E6A">
              <w:rPr>
                <w:rtl/>
              </w:rPr>
              <w:t xml:space="preserve"> : « تحدّ » بدل « تجلو »</w:t>
            </w:r>
            <w:r>
              <w:rPr>
                <w:rtl/>
              </w:rPr>
              <w:t>.</w:t>
            </w:r>
          </w:p>
        </w:tc>
        <w:tc>
          <w:tcPr>
            <w:tcW w:w="4006" w:type="dxa"/>
          </w:tcPr>
          <w:p w:rsidR="005C7F77" w:rsidRDefault="005C7F77" w:rsidP="00AE73AA">
            <w:pPr>
              <w:pStyle w:val="libFootnote0"/>
              <w:rPr>
                <w:rtl/>
              </w:rPr>
            </w:pPr>
            <w:r>
              <w:rPr>
                <w:rtl/>
              </w:rPr>
              <w:t>(12).</w:t>
            </w:r>
            <w:r w:rsidRPr="00B93E6A">
              <w:rPr>
                <w:rtl/>
              </w:rPr>
              <w:t xml:space="preserve"> في « بح » وحاشية « جت » : « وتقوّي »</w:t>
            </w:r>
            <w:r>
              <w:rPr>
                <w:rtl/>
              </w:rPr>
              <w:t>.</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وَتَدْرَأُ </w:t>
      </w:r>
      <w:r w:rsidRPr="007F7D59">
        <w:rPr>
          <w:rStyle w:val="libFootnotenumChar"/>
          <w:rtl/>
        </w:rPr>
        <w:t>(1)</w:t>
      </w:r>
      <w:r w:rsidRPr="00B93E6A">
        <w:rPr>
          <w:rtl/>
          <w:lang w:bidi="fa-IR"/>
        </w:rPr>
        <w:t xml:space="preserve"> الْهَمَّ ، وَهِيَ مَعَ ذلِكَ مِنْ </w:t>
      </w:r>
      <w:r w:rsidRPr="007F7D59">
        <w:rPr>
          <w:rStyle w:val="libFootnotenumChar"/>
          <w:rtl/>
        </w:rPr>
        <w:t>(2)</w:t>
      </w:r>
      <w:r w:rsidRPr="00B93E6A">
        <w:rPr>
          <w:rtl/>
          <w:lang w:bidi="fa-IR"/>
        </w:rPr>
        <w:t xml:space="preserve"> لِبَاسِ النَّبِيِّينَ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12566 / 3.</w:t>
      </w:r>
      <w:r w:rsidRPr="00B93E6A">
        <w:rPr>
          <w:rtl/>
          <w:lang w:bidi="fa-IR"/>
        </w:rPr>
        <w:t xml:space="preserve"> مُحَمَّدُ بْنُ يَحْيى ، عَنْ مُحَمَّدِ بْنِ أَحْمَدَ ، عَنِ السَّيَّارِيِّ ، عَنْ أَبِي سُلَيْمَانَ الْخَوَّاصِ ، عَنِ الْفَضْلِ بْنِ دُكَيْنٍ ، عَنْ سَدِيرٍ الصَّيْرَفِيِّ ، قَالَ :</w:t>
      </w:r>
    </w:p>
    <w:p w:rsidR="00243845" w:rsidRPr="00B93E6A"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وَعَلَيَّ نَعْلٌ بَيْضَاءُ ، فَقَالَ </w:t>
      </w:r>
      <w:r w:rsidRPr="007F7D59">
        <w:rPr>
          <w:rStyle w:val="libFootnotenumChar"/>
          <w:rtl/>
        </w:rPr>
        <w:t>(4)</w:t>
      </w:r>
      <w:r w:rsidRPr="00B93E6A">
        <w:rPr>
          <w:rtl/>
          <w:lang w:bidi="fa-IR"/>
        </w:rPr>
        <w:t xml:space="preserve"> : « يَا سَدِيرُ ، مَا هذِهِ </w:t>
      </w:r>
      <w:r w:rsidRPr="007F7D59">
        <w:rPr>
          <w:rStyle w:val="libFootnotenumChar"/>
          <w:rtl/>
        </w:rPr>
        <w:t>(5)</w:t>
      </w:r>
      <w:r w:rsidRPr="00B93E6A">
        <w:rPr>
          <w:rtl/>
          <w:lang w:bidi="fa-IR"/>
        </w:rPr>
        <w:t xml:space="preserve"> النَّعْلُ</w:t>
      </w:r>
      <w:r>
        <w:rPr>
          <w:rtl/>
          <w:lang w:bidi="fa-IR"/>
        </w:rPr>
        <w:t>؟</w:t>
      </w:r>
      <w:r>
        <w:rPr>
          <w:rFonts w:hint="cs"/>
          <w:rtl/>
          <w:lang w:bidi="fa-IR"/>
        </w:rPr>
        <w:t xml:space="preserve"> </w:t>
      </w:r>
      <w:r w:rsidRPr="00B93E6A">
        <w:rPr>
          <w:rtl/>
          <w:lang w:bidi="fa-IR"/>
        </w:rPr>
        <w:t>احْتَذَيْتَهَا عَلى عِلْمٍ</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قُلْتُ : لَاوَاللهِ جُعِلْتُ فِدَاكَ.</w:t>
      </w:r>
    </w:p>
    <w:p w:rsidR="00243845" w:rsidRPr="00B93E6A" w:rsidRDefault="00243845" w:rsidP="00206510">
      <w:pPr>
        <w:pStyle w:val="libNormal"/>
        <w:rPr>
          <w:rtl/>
          <w:lang w:bidi="fa-IR"/>
        </w:rPr>
      </w:pPr>
      <w:r w:rsidRPr="00B93E6A">
        <w:rPr>
          <w:rtl/>
          <w:lang w:bidi="fa-IR"/>
        </w:rPr>
        <w:t xml:space="preserve">فَقَالَ : « مَنْ دَخَلَ السُّوقَ قَاصِداً لِنَعْلٍ </w:t>
      </w:r>
      <w:r w:rsidRPr="007F7D59">
        <w:rPr>
          <w:rStyle w:val="libFootnotenumChar"/>
          <w:rtl/>
        </w:rPr>
        <w:t>(6)</w:t>
      </w:r>
      <w:r w:rsidRPr="00B93E6A">
        <w:rPr>
          <w:rtl/>
          <w:lang w:bidi="fa-IR"/>
        </w:rPr>
        <w:t xml:space="preserve"> بَيْضَاءَ ، لَمْ يُبْلِهَا حَتّى يَكْتَسِبَ مَالاً مِنْ حَيْثُ لَايَحْتَسِبُ »</w:t>
      </w:r>
      <w:r>
        <w:rPr>
          <w:rtl/>
          <w:lang w:bidi="fa-IR"/>
        </w:rPr>
        <w:t>.</w:t>
      </w:r>
    </w:p>
    <w:p w:rsidR="00FA0166" w:rsidRDefault="00243845" w:rsidP="00206510">
      <w:pPr>
        <w:pStyle w:val="libNormal"/>
        <w:rPr>
          <w:rtl/>
          <w:lang w:bidi="fa-IR"/>
        </w:rPr>
      </w:pPr>
      <w:r w:rsidRPr="00B93E6A">
        <w:rPr>
          <w:rtl/>
          <w:lang w:bidi="fa-IR"/>
        </w:rPr>
        <w:t xml:space="preserve">قَالَ أَبُو نُعَيْمٍ </w:t>
      </w:r>
      <w:r w:rsidRPr="007F7D59">
        <w:rPr>
          <w:rStyle w:val="libFootnotenumChar"/>
          <w:rtl/>
        </w:rPr>
        <w:t>(7)</w:t>
      </w:r>
      <w:r w:rsidRPr="00B93E6A">
        <w:rPr>
          <w:rtl/>
          <w:lang w:bidi="fa-IR"/>
        </w:rPr>
        <w:t xml:space="preserve"> : أَخْبَرَنِي سَدِيرٌ أَنَّهُ لَمْ يُبْلِ </w:t>
      </w:r>
      <w:r w:rsidRPr="007F7D59">
        <w:rPr>
          <w:rStyle w:val="libFootnotenumChar"/>
          <w:rtl/>
        </w:rPr>
        <w:t>(8)</w:t>
      </w:r>
      <w:r w:rsidRPr="00B93E6A">
        <w:rPr>
          <w:rtl/>
          <w:lang w:bidi="fa-IR"/>
        </w:rPr>
        <w:t xml:space="preserve"> تِلْكَ النَّعْلَ حَتّى اكْتَسَبَ مِائَةَ دِينَارٍ مِنْ حَيْثُ لَايَحْتَسِبُ.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12567 / 4.</w:t>
      </w:r>
      <w:r w:rsidRPr="00B93E6A">
        <w:rPr>
          <w:rtl/>
          <w:lang w:bidi="fa-IR"/>
        </w:rPr>
        <w:t xml:space="preserve"> أَبُو عَلِيٍّ الْأَشْعَرِيُّ ، عَنْ مُحَمَّدِ بْنِ عَبْدِ الْجَبَّارِ ، عَنِ ابْنِ فَضَّالٍ ، عَنْ بُرَيْدِ </w:t>
      </w:r>
      <w:r w:rsidRPr="007F7D59">
        <w:rPr>
          <w:rStyle w:val="libFootnotenumChar"/>
          <w:rtl/>
        </w:rPr>
        <w:t>(10)</w:t>
      </w:r>
      <w:r w:rsidRPr="00B93E6A">
        <w:rPr>
          <w:rtl/>
          <w:lang w:bidi="fa-IR"/>
        </w:rPr>
        <w:t xml:space="preserve">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5C7F77">
        <w:rPr>
          <w:rtl/>
        </w:rPr>
        <w:t>الوسائل</w:t>
      </w:r>
      <w:r w:rsidR="00243845" w:rsidRPr="00B93E6A">
        <w:rPr>
          <w:rtl/>
        </w:rPr>
        <w:t xml:space="preserve"> ، ح 5938 والثواب </w:t>
      </w:r>
      <w:r w:rsidR="00243845" w:rsidRPr="005C7F77">
        <w:rPr>
          <w:rtl/>
        </w:rPr>
        <w:t>و</w:t>
      </w:r>
      <w:r w:rsidR="00233CAC" w:rsidRPr="005C7F77">
        <w:rPr>
          <w:rtl/>
        </w:rPr>
        <w:t>الخصال</w:t>
      </w:r>
      <w:r w:rsidR="00243845" w:rsidRPr="00B93E6A">
        <w:rPr>
          <w:rtl/>
        </w:rPr>
        <w:t xml:space="preserve"> : « وتنفي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ن ، بف » :</w:t>
      </w:r>
      <w:r w:rsidR="00243845">
        <w:rPr>
          <w:rtl/>
        </w:rPr>
        <w:t xml:space="preserve"> </w:t>
      </w:r>
      <w:r>
        <w:rPr>
          <w:rtl/>
        </w:rPr>
        <w:t>-</w:t>
      </w:r>
      <w:r w:rsidR="00243845">
        <w:rPr>
          <w:rtl/>
        </w:rPr>
        <w:t xml:space="preserve"> </w:t>
      </w:r>
      <w:r w:rsidR="00243845" w:rsidRPr="00B93E6A">
        <w:rPr>
          <w:rtl/>
        </w:rPr>
        <w:t>« من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290DF6">
        <w:rPr>
          <w:rStyle w:val="libFootnoteBoldChar"/>
          <w:rtl/>
        </w:rPr>
        <w:t>ثواب الأعمال</w:t>
      </w:r>
      <w:r w:rsidR="00243845" w:rsidRPr="00B93E6A">
        <w:rPr>
          <w:rtl/>
        </w:rPr>
        <w:t xml:space="preserve"> ، ص 43 ، ح 1 ؛ </w:t>
      </w:r>
      <w:r w:rsidR="00243845" w:rsidRPr="006C5B98">
        <w:rPr>
          <w:rStyle w:val="libFootnoteBoldChar"/>
          <w:rtl/>
        </w:rPr>
        <w:t>و</w:t>
      </w:r>
      <w:r w:rsidR="00233CAC" w:rsidRPr="006C5B98">
        <w:rPr>
          <w:rStyle w:val="libFootnoteBoldChar"/>
          <w:rtl/>
        </w:rPr>
        <w:t>ال</w:t>
      </w:r>
      <w:r w:rsidR="00233CAC" w:rsidRPr="00233CAC">
        <w:rPr>
          <w:rStyle w:val="libFootnoteBoldChar"/>
          <w:rtl/>
        </w:rPr>
        <w:t>خصال</w:t>
      </w:r>
      <w:r w:rsidR="00243845" w:rsidRPr="00B93E6A">
        <w:rPr>
          <w:rtl/>
        </w:rPr>
        <w:t xml:space="preserve"> ، ص 99 ، باب الثلاثة ، ح 50 ، بسندهما عن حنان بن سدير ، مع اختلاف يسير </w:t>
      </w:r>
      <w:r w:rsidR="005C7F77">
        <w:rPr>
          <w:rFonts w:hint="cs"/>
          <w:rtl/>
        </w:rPr>
        <w:t>.</w:t>
      </w:r>
      <w:r w:rsidR="00325763" w:rsidRPr="00325763">
        <w:rPr>
          <w:rStyle w:val="libFootnoteBoldChar"/>
          <w:rtl/>
        </w:rPr>
        <w:t>الوافي</w:t>
      </w:r>
      <w:r w:rsidR="00243845" w:rsidRPr="00B93E6A">
        <w:rPr>
          <w:rtl/>
        </w:rPr>
        <w:t xml:space="preserve"> ، ج 20 ، ص 753 ، ح 20421 ؛ </w:t>
      </w:r>
      <w:r w:rsidR="00243845" w:rsidRPr="00325763">
        <w:rPr>
          <w:rStyle w:val="libFootnoteBoldChar"/>
          <w:rtl/>
        </w:rPr>
        <w:t>الوسائل</w:t>
      </w:r>
      <w:r w:rsidR="00243845" w:rsidRPr="00B93E6A">
        <w:rPr>
          <w:rtl/>
        </w:rPr>
        <w:t xml:space="preserve"> ، ج 5 ، ص 67 ، ح 5932 ، إلى قوله : « من لباس الجبّارين » ؛ وفيه ، ص 69 ، ح 5938 ، من قوله : « قال : فقلت : فما ألبس من النعال</w:t>
      </w:r>
      <w:r w:rsidR="00243845">
        <w:rPr>
          <w:rtl/>
        </w:rPr>
        <w:t>؟</w:t>
      </w:r>
      <w:r w:rsidR="00243845" w:rsidRPr="00B93E6A">
        <w:rPr>
          <w:rtl/>
        </w:rPr>
        <w:t>»</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بف ، بن ، جت » </w:t>
      </w:r>
      <w:r w:rsidR="00243845" w:rsidRPr="00DC50BB">
        <w:rPr>
          <w:rStyle w:val="libFootnoteBoldChar"/>
          <w:rtl/>
        </w:rPr>
        <w:t>والوسائل</w:t>
      </w:r>
      <w:r w:rsidR="00243845" w:rsidRPr="00B93E6A">
        <w:rPr>
          <w:rtl/>
        </w:rPr>
        <w:t xml:space="preserve"> والثواب : + « لي »</w:t>
      </w:r>
      <w:r w:rsidR="00243845">
        <w:rPr>
          <w:rtl/>
        </w:rPr>
        <w:t>.</w:t>
      </w:r>
    </w:p>
    <w:tbl>
      <w:tblPr>
        <w:tblStyle w:val="TableGrid"/>
        <w:bidiVisual/>
        <w:tblW w:w="0" w:type="auto"/>
        <w:tblLook w:val="04A0"/>
      </w:tblPr>
      <w:tblGrid>
        <w:gridCol w:w="4006"/>
        <w:gridCol w:w="4006"/>
      </w:tblGrid>
      <w:tr w:rsidR="005C7F77" w:rsidTr="005C7F77">
        <w:tc>
          <w:tcPr>
            <w:tcW w:w="4006" w:type="dxa"/>
          </w:tcPr>
          <w:p w:rsidR="005C7F77" w:rsidRDefault="005C7F77" w:rsidP="00AE73AA">
            <w:pPr>
              <w:pStyle w:val="libFootnote0"/>
              <w:rPr>
                <w:rtl/>
              </w:rPr>
            </w:pPr>
            <w:r>
              <w:rPr>
                <w:rtl/>
              </w:rPr>
              <w:t>(5).</w:t>
            </w:r>
            <w:r w:rsidRPr="00B93E6A">
              <w:rPr>
                <w:rtl/>
              </w:rPr>
              <w:t xml:space="preserve"> في « جد » : « هذا »</w:t>
            </w:r>
            <w:r>
              <w:rPr>
                <w:rtl/>
              </w:rPr>
              <w:t>.</w:t>
            </w:r>
          </w:p>
        </w:tc>
        <w:tc>
          <w:tcPr>
            <w:tcW w:w="4006" w:type="dxa"/>
          </w:tcPr>
          <w:p w:rsidR="005C7F77" w:rsidRDefault="005C7F77" w:rsidP="00AE73AA">
            <w:pPr>
              <w:pStyle w:val="libFootnote0"/>
              <w:rPr>
                <w:rtl/>
              </w:rPr>
            </w:pPr>
            <w:r>
              <w:rPr>
                <w:rtl/>
              </w:rPr>
              <w:t>(6).</w:t>
            </w:r>
            <w:r w:rsidRPr="00B93E6A">
              <w:rPr>
                <w:rtl/>
              </w:rPr>
              <w:t xml:space="preserve"> في الثواب : « لشراء نعل » بدل « لنعل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أبو نُعيم كنية الفضل بن دُكين وهو من رواة العامّة المشهورين. فعليه يكون سند ذيل الخبر معلّقاً على سند</w:t>
      </w:r>
      <w:r w:rsidR="005C7F77">
        <w:rPr>
          <w:rFonts w:hint="cs"/>
          <w:rtl/>
        </w:rPr>
        <w:t xml:space="preserve"> </w:t>
      </w:r>
      <w:r w:rsidR="00243845" w:rsidRPr="00B93E6A">
        <w:rPr>
          <w:rtl/>
        </w:rPr>
        <w:t xml:space="preserve">الصدر. راجع : </w:t>
      </w:r>
      <w:r w:rsidR="00243845" w:rsidRPr="005C7F77">
        <w:rPr>
          <w:rStyle w:val="libFootnoteBoldChar"/>
          <w:rtl/>
        </w:rPr>
        <w:t>تهذيب الكمال</w:t>
      </w:r>
      <w:r w:rsidR="00243845" w:rsidRPr="00B93E6A">
        <w:rPr>
          <w:rtl/>
        </w:rPr>
        <w:t xml:space="preserve"> ، ج 23 ، ص 197 ، الرقم 4732.</w:t>
      </w:r>
    </w:p>
    <w:p w:rsidR="00243845" w:rsidRPr="00B93E6A" w:rsidRDefault="00AE73AA" w:rsidP="00AE73AA">
      <w:pPr>
        <w:pStyle w:val="libFootnote0"/>
        <w:rPr>
          <w:rtl/>
          <w:lang w:bidi="fa-IR"/>
        </w:rPr>
      </w:pPr>
      <w:r>
        <w:rPr>
          <w:rtl/>
        </w:rPr>
        <w:t>(8).</w:t>
      </w:r>
      <w:r w:rsidR="00243845" w:rsidRPr="00B93E6A">
        <w:rPr>
          <w:rtl/>
        </w:rPr>
        <w:t xml:space="preserve"> في « ن » : « لم يبلها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243845" w:rsidRPr="00290DF6">
        <w:rPr>
          <w:rStyle w:val="libFootnoteBoldChar"/>
          <w:rtl/>
        </w:rPr>
        <w:t>ثواب الأعمال</w:t>
      </w:r>
      <w:r w:rsidR="00243845" w:rsidRPr="00B93E6A">
        <w:rPr>
          <w:rtl/>
        </w:rPr>
        <w:t xml:space="preserve"> ، ص 43 ، ح 1 ، بسنده عن محمّد بن يحيى العطّار ، عن محمّد بن أحمد</w:t>
      </w:r>
      <w:r w:rsidR="00243845">
        <w:rPr>
          <w:rtl/>
        </w:rPr>
        <w:t xml:space="preserve"> ..</w:t>
      </w:r>
      <w:r w:rsidR="00243845" w:rsidRPr="00B93E6A">
        <w:rPr>
          <w:rtl/>
        </w:rPr>
        <w:t xml:space="preserve">. عن أبي نعيم الفضل دكين </w:t>
      </w:r>
      <w:r w:rsidR="005C7F77">
        <w:rPr>
          <w:rFonts w:hint="cs"/>
          <w:rtl/>
        </w:rPr>
        <w:t>.</w:t>
      </w:r>
      <w:r w:rsidR="00325763" w:rsidRPr="00325763">
        <w:rPr>
          <w:rStyle w:val="libFootnoteBoldChar"/>
          <w:rtl/>
        </w:rPr>
        <w:t>الوافي</w:t>
      </w:r>
      <w:r w:rsidR="00243845" w:rsidRPr="00B93E6A">
        <w:rPr>
          <w:rtl/>
        </w:rPr>
        <w:t xml:space="preserve"> ، ج 20 ، ص 754 ، ح 20422 ؛ </w:t>
      </w:r>
      <w:r w:rsidR="00243845" w:rsidRPr="00325763">
        <w:rPr>
          <w:rStyle w:val="libFootnoteBoldChar"/>
          <w:rtl/>
        </w:rPr>
        <w:t>الوسائل</w:t>
      </w:r>
      <w:r w:rsidR="00243845" w:rsidRPr="00B93E6A">
        <w:rPr>
          <w:rtl/>
        </w:rPr>
        <w:t xml:space="preserve"> ، ج 5 ، ص 68 ، ح 5935 ، إلى قوله : « يكتسب مالا من حيث لا يحتسب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يزيد »</w:t>
      </w:r>
      <w:r w:rsidR="00243845">
        <w:rPr>
          <w:rtl/>
        </w:rPr>
        <w:t>.</w:t>
      </w:r>
      <w:r w:rsidR="00243845" w:rsidRPr="00B93E6A">
        <w:rPr>
          <w:rtl/>
        </w:rPr>
        <w:t xml:space="preserve"> والرجل مجهول لم نعرفه.</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مُحَمَّدٍ الْغَاضِرِيِّ ، عَنْ عُبَيْدِ بْنِ زُرَارَةَ ، قَالَ :</w:t>
      </w:r>
    </w:p>
    <w:p w:rsidR="00FA0166" w:rsidRDefault="00243845" w:rsidP="00206510">
      <w:pPr>
        <w:pStyle w:val="libNormal"/>
        <w:rPr>
          <w:rtl/>
          <w:lang w:bidi="fa-IR"/>
        </w:rPr>
      </w:pPr>
      <w:r w:rsidRPr="00B93E6A">
        <w:rPr>
          <w:rtl/>
          <w:lang w:bidi="fa-IR"/>
        </w:rPr>
        <w:t xml:space="preserve">رَآنِي أَبُو عَبْدِ اللهِ </w:t>
      </w:r>
      <w:r w:rsidRPr="002D5331">
        <w:rPr>
          <w:rStyle w:val="libAlaemChar"/>
          <w:rtl/>
        </w:rPr>
        <w:t>عليه‌السلام</w:t>
      </w:r>
      <w:r w:rsidRPr="00B93E6A">
        <w:rPr>
          <w:rtl/>
          <w:lang w:bidi="fa-IR"/>
        </w:rPr>
        <w:t xml:space="preserve"> وَعَلَيَّ </w:t>
      </w:r>
      <w:r w:rsidRPr="007F7D59">
        <w:rPr>
          <w:rStyle w:val="libFootnotenumChar"/>
          <w:rtl/>
        </w:rPr>
        <w:t>(1)</w:t>
      </w:r>
      <w:r w:rsidRPr="00B93E6A">
        <w:rPr>
          <w:rtl/>
          <w:lang w:bidi="fa-IR"/>
        </w:rPr>
        <w:t xml:space="preserve"> نَعْلٌ سَوْدَاءُ ، فَقَالَ : « يَا عُبَيْدُ ، مَا لَكَ وَلِلنَّعْلِ السَّوْدَاءِ</w:t>
      </w:r>
      <w:r>
        <w:rPr>
          <w:rtl/>
          <w:lang w:bidi="fa-IR"/>
        </w:rPr>
        <w:t>؟</w:t>
      </w:r>
      <w:r>
        <w:rPr>
          <w:rFonts w:hint="cs"/>
          <w:rtl/>
          <w:lang w:bidi="fa-IR"/>
        </w:rPr>
        <w:t xml:space="preserve"> </w:t>
      </w:r>
      <w:r>
        <w:rPr>
          <w:rtl/>
          <w:lang w:bidi="fa-IR"/>
        </w:rPr>
        <w:t>أَ</w:t>
      </w:r>
      <w:r w:rsidR="005C7F77">
        <w:rPr>
          <w:rFonts w:hint="cs"/>
          <w:rtl/>
          <w:lang w:bidi="fa-IR"/>
        </w:rPr>
        <w:t xml:space="preserve"> </w:t>
      </w:r>
      <w:r w:rsidRPr="00B93E6A">
        <w:rPr>
          <w:rtl/>
          <w:lang w:bidi="fa-IR"/>
        </w:rPr>
        <w:t xml:space="preserve">مَا عَلِمْتَ أَنَّ فِيهَا ثَلَاثَ خِصَالٍ : تُرْخِي الذَّكَرَ ، وَتُضْعِفُ </w:t>
      </w:r>
      <w:r w:rsidRPr="007F7D59">
        <w:rPr>
          <w:rStyle w:val="libFootnotenumChar"/>
          <w:rtl/>
        </w:rPr>
        <w:t>(2)</w:t>
      </w:r>
      <w:r w:rsidRPr="00B93E6A">
        <w:rPr>
          <w:rtl/>
          <w:lang w:bidi="fa-IR"/>
        </w:rPr>
        <w:t xml:space="preserve"> الْبَصَرَ </w:t>
      </w:r>
      <w:r w:rsidRPr="007F7D59">
        <w:rPr>
          <w:rStyle w:val="libFootnotenumChar"/>
          <w:rtl/>
        </w:rPr>
        <w:t>(3)</w:t>
      </w:r>
      <w:r w:rsidRPr="00B93E6A">
        <w:rPr>
          <w:rtl/>
          <w:lang w:bidi="fa-IR"/>
        </w:rPr>
        <w:t xml:space="preserve"> ، وَهِيَ أَغْلى ثَمَناً مِنْ غَيْرِهَا ، وَإِنَّ الرَّجُلَ لَيَلْبَسُهَا </w:t>
      </w:r>
      <w:r w:rsidRPr="007F7D59">
        <w:rPr>
          <w:rStyle w:val="libFootnotenumChar"/>
          <w:rtl/>
        </w:rPr>
        <w:t>(4)</w:t>
      </w:r>
      <w:r w:rsidR="005C7F77">
        <w:rPr>
          <w:rtl/>
          <w:lang w:bidi="fa-IR"/>
        </w:rPr>
        <w:t xml:space="preserve"> وَمَا يَمْلِكُ إِل</w:t>
      </w:r>
      <w:r w:rsidR="005C7F77">
        <w:rPr>
          <w:rFonts w:hint="cs"/>
          <w:rtl/>
          <w:lang w:bidi="fa-IR"/>
        </w:rPr>
        <w:t>َّ</w:t>
      </w:r>
      <w:r w:rsidR="005C7F77">
        <w:rPr>
          <w:rtl/>
          <w:lang w:bidi="fa-IR"/>
        </w:rPr>
        <w:t>ا</w:t>
      </w:r>
      <w:r w:rsidRPr="00B93E6A">
        <w:rPr>
          <w:rtl/>
          <w:lang w:bidi="fa-IR"/>
        </w:rPr>
        <w:t xml:space="preserve"> </w:t>
      </w:r>
      <w:r w:rsidRPr="007F7D59">
        <w:rPr>
          <w:rStyle w:val="libFootnotenumChar"/>
          <w:rtl/>
        </w:rPr>
        <w:t>(5)</w:t>
      </w:r>
      <w:r w:rsidRPr="00B93E6A">
        <w:rPr>
          <w:rtl/>
          <w:lang w:bidi="fa-IR"/>
        </w:rPr>
        <w:t xml:space="preserve"> أَهْلَهُ وَوَلَدَهُ ، فَيَبْعَثُهُ اللهُ جَبَّاراً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12568 / 5.</w:t>
      </w:r>
      <w:r w:rsidRPr="00B93E6A">
        <w:rPr>
          <w:rtl/>
          <w:lang w:bidi="fa-IR"/>
        </w:rPr>
        <w:t xml:space="preserve"> عِدَّةٌ مِنْ أَصْحَابِنَا ، عَنْ أَحْمَدَ بْنِ أَبِي عَبْدِ اللهِ ، عَنْ مُحَمَّدِ بْنِ عَلِيٍّ ، عَنْ أَبِي الْبَخْتَرِيِّ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لَبِسَ نَعْلاً صَفْرَاءَ ، كَانَ فِي سُرُورٍ حَتّى يُبْلِيَهَا </w:t>
      </w:r>
      <w:r w:rsidRPr="007F7D59">
        <w:rPr>
          <w:rStyle w:val="libFootnotenumChar"/>
          <w:rtl/>
        </w:rPr>
        <w:t>(7)</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12569 / 6.</w:t>
      </w:r>
      <w:r w:rsidRPr="00B93E6A">
        <w:rPr>
          <w:rtl/>
          <w:lang w:bidi="fa-IR"/>
        </w:rPr>
        <w:t xml:space="preserve"> عَنْهُ </w:t>
      </w:r>
      <w:r w:rsidRPr="007F7D59">
        <w:rPr>
          <w:rStyle w:val="libFootnotenumChar"/>
          <w:rtl/>
        </w:rPr>
        <w:t>(9)</w:t>
      </w:r>
      <w:r w:rsidRPr="00B93E6A">
        <w:rPr>
          <w:rtl/>
          <w:lang w:bidi="fa-IR"/>
        </w:rPr>
        <w:t xml:space="preserve"> ، عَنْ بَعْضِ أَصْحَابِنَا </w:t>
      </w:r>
      <w:r w:rsidRPr="007F7D59">
        <w:rPr>
          <w:rStyle w:val="libFootnotenumChar"/>
          <w:rtl/>
        </w:rPr>
        <w:t>(10)</w:t>
      </w:r>
      <w:r w:rsidRPr="00B93E6A">
        <w:rPr>
          <w:rtl/>
          <w:lang w:bidi="fa-IR"/>
        </w:rPr>
        <w:t xml:space="preserve"> بَلَغَ بِهِ جَابِرَ الْجُعْفِيَّ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لَبِسَ نَعْلاً صَفْرَاءَ ، لَمْ يَزَلْ يَنْظُرُ فِي سُرُورٍ مَا دَامَتْ عَلَيْهِ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صَفْراءُ فاقِعٌ لَوْنُها تَسُرُّ النّاظِرِينَ </w:t>
      </w:r>
      <w:r w:rsidRPr="002D5331">
        <w:rPr>
          <w:rStyle w:val="libAlaemChar"/>
          <w:rtl/>
        </w:rPr>
        <w:t>)</w:t>
      </w:r>
      <w:r w:rsidRPr="00B93E6A">
        <w:rPr>
          <w:rtl/>
          <w:lang w:bidi="fa-IR"/>
        </w:rPr>
        <w:t xml:space="preserve"> </w:t>
      </w:r>
      <w:r w:rsidRPr="007F7D59">
        <w:rPr>
          <w:rStyle w:val="libFootnotenumChar"/>
          <w:rtl/>
        </w:rPr>
        <w:t>(11)</w:t>
      </w:r>
      <w:r w:rsidRPr="00B93E6A">
        <w:rPr>
          <w:rtl/>
          <w:lang w:bidi="fa-IR"/>
        </w:rPr>
        <w:t xml:space="preserve"> »</w:t>
      </w:r>
      <w:r>
        <w:rPr>
          <w:rtl/>
          <w:lang w:bidi="fa-IR"/>
        </w:rPr>
        <w:t>.</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12570 / 7.</w:t>
      </w:r>
      <w:r w:rsidRPr="00B93E6A">
        <w:rPr>
          <w:rtl/>
          <w:lang w:bidi="fa-IR"/>
        </w:rPr>
        <w:t xml:space="preserve"> مُحَمَّدُ بْنُ يَحْيى ، عَنْ مُحَمَّدِ بْنِ أَحْمَدَ ، عَنْ مُحَمَّدِ بْنِ عِيسى ، عَنْ سُلَيْمَانَ بْنِ سَمَاعَةَ ، عَنْ دَاوُدَ الْحَذَّاءِ ، عَنْ عَبْدِ الْمَلِكِ بْنِ بَحْرٍ صَاحِبِ اللُّؤْلُؤِ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B83851" w:rsidTr="00B83851">
        <w:tc>
          <w:tcPr>
            <w:tcW w:w="4006" w:type="dxa"/>
          </w:tcPr>
          <w:p w:rsidR="00B83851" w:rsidRDefault="00B83851" w:rsidP="00AE73AA">
            <w:pPr>
              <w:pStyle w:val="libFootnote0"/>
              <w:rPr>
                <w:rtl/>
              </w:rPr>
            </w:pPr>
            <w:r>
              <w:rPr>
                <w:rtl/>
              </w:rPr>
              <w:t xml:space="preserve">(1). </w:t>
            </w:r>
            <w:r w:rsidRPr="00B93E6A">
              <w:rPr>
                <w:rtl/>
              </w:rPr>
              <w:t>في « بح » : « وعليه »</w:t>
            </w:r>
            <w:r>
              <w:rPr>
                <w:rtl/>
              </w:rPr>
              <w:t>.</w:t>
            </w:r>
          </w:p>
        </w:tc>
        <w:tc>
          <w:tcPr>
            <w:tcW w:w="4006" w:type="dxa"/>
          </w:tcPr>
          <w:p w:rsidR="00B83851" w:rsidRDefault="00B83851" w:rsidP="00AE73AA">
            <w:pPr>
              <w:pStyle w:val="libFootnote0"/>
              <w:rPr>
                <w:rtl/>
              </w:rPr>
            </w:pPr>
            <w:r>
              <w:rPr>
                <w:rtl/>
              </w:rPr>
              <w:t>(2).</w:t>
            </w:r>
            <w:r w:rsidRPr="00B93E6A">
              <w:rPr>
                <w:rtl/>
              </w:rPr>
              <w:t xml:space="preserve"> في « بف » : « ويضعّف »</w:t>
            </w:r>
            <w:r>
              <w:rPr>
                <w:rtl/>
              </w:rPr>
              <w:t>.</w:t>
            </w:r>
          </w:p>
        </w:tc>
      </w:tr>
      <w:tr w:rsidR="00B83851" w:rsidTr="00B83851">
        <w:tc>
          <w:tcPr>
            <w:tcW w:w="4006" w:type="dxa"/>
          </w:tcPr>
          <w:p w:rsidR="00B83851" w:rsidRDefault="00B83851" w:rsidP="00AE73AA">
            <w:pPr>
              <w:pStyle w:val="libFootnote0"/>
              <w:rPr>
                <w:rtl/>
              </w:rPr>
            </w:pPr>
            <w:r>
              <w:rPr>
                <w:rtl/>
              </w:rPr>
              <w:t>(3).</w:t>
            </w:r>
            <w:r w:rsidRPr="00B93E6A">
              <w:rPr>
                <w:rtl/>
              </w:rPr>
              <w:t xml:space="preserve"> في « بح » : « تضعف البصر وترخي الذكر »</w:t>
            </w:r>
            <w:r>
              <w:rPr>
                <w:rtl/>
              </w:rPr>
              <w:t>.</w:t>
            </w:r>
          </w:p>
        </w:tc>
        <w:tc>
          <w:tcPr>
            <w:tcW w:w="4006" w:type="dxa"/>
          </w:tcPr>
          <w:p w:rsidR="00B83851" w:rsidRDefault="00B83851" w:rsidP="00AE73AA">
            <w:pPr>
              <w:pStyle w:val="libFootnote0"/>
              <w:rPr>
                <w:rtl/>
              </w:rPr>
            </w:pPr>
            <w:r>
              <w:rPr>
                <w:rtl/>
              </w:rPr>
              <w:t>(4).</w:t>
            </w:r>
            <w:r w:rsidRPr="00B93E6A">
              <w:rPr>
                <w:rtl/>
              </w:rPr>
              <w:t xml:space="preserve"> في </w:t>
            </w:r>
            <w:r w:rsidRPr="00B83851">
              <w:rPr>
                <w:rtl/>
              </w:rPr>
              <w:t>الوسائل</w:t>
            </w:r>
            <w:r w:rsidRPr="00B93E6A">
              <w:rPr>
                <w:rtl/>
              </w:rPr>
              <w:t xml:space="preserve"> : « يلبسها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بن » : « لا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754 ، ح 20423 ؛ </w:t>
      </w:r>
      <w:r w:rsidR="00243845" w:rsidRPr="00325763">
        <w:rPr>
          <w:rStyle w:val="libFootnoteBoldChar"/>
          <w:rtl/>
        </w:rPr>
        <w:t>الوسائل</w:t>
      </w:r>
      <w:r w:rsidR="00243845" w:rsidRPr="00B93E6A">
        <w:rPr>
          <w:rtl/>
        </w:rPr>
        <w:t xml:space="preserve"> ، ج 5 ، ص 68 ، ح 5933.</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B83851">
        <w:rPr>
          <w:rtl/>
        </w:rPr>
        <w:t>تفسير العيّاشي</w:t>
      </w:r>
      <w:r w:rsidR="00243845" w:rsidRPr="00B83851">
        <w:rPr>
          <w:rtl/>
        </w:rPr>
        <w:t xml:space="preserve"> : «</w:t>
      </w:r>
      <w:r w:rsidR="00243845" w:rsidRPr="00B93E6A">
        <w:rPr>
          <w:rtl/>
        </w:rPr>
        <w:t xml:space="preserve"> لم يبلها حتّى يستفيد علماً أو مالاً » بدل « كان فى سرور حتّى يبليها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9917A2" w:rsidRPr="009917A2">
        <w:rPr>
          <w:rStyle w:val="libFootnoteBoldChar"/>
          <w:rtl/>
        </w:rPr>
        <w:t>تفسير العيّاشي</w:t>
      </w:r>
      <w:r w:rsidR="00243845" w:rsidRPr="00B93E6A">
        <w:rPr>
          <w:rtl/>
        </w:rPr>
        <w:t xml:space="preserve"> ، ج 1 ، ص 47 ، ح 60 ، عن أبي عبد الله </w:t>
      </w:r>
      <w:r w:rsidRPr="00AE73AA">
        <w:rPr>
          <w:rStyle w:val="libFootnoteAlaemChar"/>
          <w:rtl/>
        </w:rPr>
        <w:t>عليه‌السلام</w:t>
      </w:r>
      <w:r w:rsidR="00243845" w:rsidRPr="00B93E6A">
        <w:rPr>
          <w:rtl/>
        </w:rPr>
        <w:t xml:space="preserve"> </w:t>
      </w:r>
      <w:r w:rsidR="00B83851">
        <w:rPr>
          <w:rFonts w:hint="cs"/>
          <w:rtl/>
        </w:rPr>
        <w:t>.</w:t>
      </w:r>
      <w:r w:rsidR="00325763" w:rsidRPr="00325763">
        <w:rPr>
          <w:rStyle w:val="libFootnoteBoldChar"/>
          <w:rtl/>
        </w:rPr>
        <w:t>الوافي</w:t>
      </w:r>
      <w:r w:rsidR="00243845" w:rsidRPr="00B93E6A">
        <w:rPr>
          <w:rtl/>
        </w:rPr>
        <w:t xml:space="preserve"> ، ج 20 ، ص 754 ، ح 20424 ؛ </w:t>
      </w:r>
      <w:r w:rsidR="00243845" w:rsidRPr="00325763">
        <w:rPr>
          <w:rStyle w:val="libFootnoteBoldChar"/>
          <w:rtl/>
        </w:rPr>
        <w:t>الوسائل</w:t>
      </w:r>
      <w:r w:rsidR="00243845" w:rsidRPr="00B93E6A">
        <w:rPr>
          <w:rtl/>
        </w:rPr>
        <w:t xml:space="preserve"> ، ج 5 ، ص 69 ، ح 5936.</w:t>
      </w:r>
    </w:p>
    <w:p w:rsidR="00243845" w:rsidRPr="00B93E6A" w:rsidRDefault="00AE73AA" w:rsidP="00AE73AA">
      <w:pPr>
        <w:pStyle w:val="libFootnote0"/>
        <w:rPr>
          <w:rtl/>
          <w:lang w:bidi="fa-IR"/>
        </w:rPr>
      </w:pPr>
      <w:r>
        <w:rPr>
          <w:rtl/>
        </w:rPr>
        <w:t>(9).</w:t>
      </w:r>
      <w:r w:rsidR="00243845" w:rsidRPr="00B93E6A">
        <w:rPr>
          <w:rtl/>
        </w:rPr>
        <w:t xml:space="preserve"> الظاهر رجوع الضمير إلى أحمد بن أبي عبد الله المعتمد على المراسيل.</w:t>
      </w:r>
    </w:p>
    <w:tbl>
      <w:tblPr>
        <w:tblStyle w:val="TableGrid"/>
        <w:bidiVisual/>
        <w:tblW w:w="0" w:type="auto"/>
        <w:tblLook w:val="04A0"/>
      </w:tblPr>
      <w:tblGrid>
        <w:gridCol w:w="4006"/>
        <w:gridCol w:w="4006"/>
      </w:tblGrid>
      <w:tr w:rsidR="00B83851" w:rsidTr="00B83851">
        <w:tc>
          <w:tcPr>
            <w:tcW w:w="4006" w:type="dxa"/>
          </w:tcPr>
          <w:p w:rsidR="00B83851" w:rsidRDefault="00B83851" w:rsidP="00AE73AA">
            <w:pPr>
              <w:pStyle w:val="libFootnote0"/>
              <w:rPr>
                <w:rtl/>
              </w:rPr>
            </w:pPr>
            <w:r>
              <w:rPr>
                <w:rtl/>
              </w:rPr>
              <w:t>(10).</w:t>
            </w:r>
            <w:r w:rsidRPr="00B93E6A">
              <w:rPr>
                <w:rtl/>
              </w:rPr>
              <w:t xml:space="preserve"> في « بح » </w:t>
            </w:r>
            <w:r w:rsidRPr="00B83851">
              <w:rPr>
                <w:rtl/>
              </w:rPr>
              <w:t>والبحار</w:t>
            </w:r>
            <w:r w:rsidRPr="00B93E6A">
              <w:rPr>
                <w:rtl/>
              </w:rPr>
              <w:t xml:space="preserve"> : « أصحابه »</w:t>
            </w:r>
            <w:r>
              <w:rPr>
                <w:rtl/>
              </w:rPr>
              <w:t>.</w:t>
            </w:r>
          </w:p>
        </w:tc>
        <w:tc>
          <w:tcPr>
            <w:tcW w:w="4006" w:type="dxa"/>
          </w:tcPr>
          <w:p w:rsidR="00B83851" w:rsidRDefault="00B83851" w:rsidP="00AE73AA">
            <w:pPr>
              <w:pStyle w:val="libFootnote0"/>
              <w:rPr>
                <w:rtl/>
              </w:rPr>
            </w:pPr>
            <w:r>
              <w:rPr>
                <w:rtl/>
              </w:rPr>
              <w:t xml:space="preserve">(11). </w:t>
            </w:r>
            <w:r w:rsidRPr="00B93E6A">
              <w:rPr>
                <w:rtl/>
              </w:rPr>
              <w:t xml:space="preserve">البقرة </w:t>
            </w:r>
            <w:r>
              <w:rPr>
                <w:rtl/>
              </w:rPr>
              <w:t>(2)</w:t>
            </w:r>
            <w:r w:rsidRPr="00B93E6A">
              <w:rPr>
                <w:rtl/>
              </w:rPr>
              <w:t xml:space="preserve"> : 69.</w:t>
            </w:r>
          </w:p>
        </w:tc>
      </w:tr>
    </w:tbl>
    <w:p w:rsidR="00243845" w:rsidRPr="00B93E6A" w:rsidRDefault="00AE73AA" w:rsidP="00AE73AA">
      <w:pPr>
        <w:pStyle w:val="libFootnote0"/>
        <w:rPr>
          <w:rtl/>
          <w:lang w:bidi="fa-IR"/>
        </w:rPr>
      </w:pPr>
      <w:r>
        <w:rPr>
          <w:rtl/>
        </w:rPr>
        <w:t>(12).</w:t>
      </w:r>
      <w:r w:rsidR="00243845" w:rsidRPr="00B93E6A">
        <w:rPr>
          <w:rtl/>
        </w:rPr>
        <w:t xml:space="preserve"> </w:t>
      </w:r>
      <w:r w:rsidR="009917A2" w:rsidRPr="009917A2">
        <w:rPr>
          <w:rStyle w:val="libFootnoteBoldChar"/>
          <w:rtl/>
        </w:rPr>
        <w:t>تفسير العيّاشي</w:t>
      </w:r>
      <w:r w:rsidR="00243845" w:rsidRPr="00B93E6A">
        <w:rPr>
          <w:rtl/>
        </w:rPr>
        <w:t xml:space="preserve"> ، ج 1 ، ص 47 ، ح 59 ، عن الفضل بن شاذان ، عن بعض أصحابنا ، رفعه إلى أبي عبد الله </w:t>
      </w:r>
      <w:r w:rsidRPr="00AE73AA">
        <w:rPr>
          <w:rStyle w:val="libFootnoteAlaemChar"/>
          <w:rtl/>
        </w:rPr>
        <w:t>عليه‌السلام</w:t>
      </w:r>
      <w:r w:rsidR="00243845" w:rsidRPr="00B93E6A">
        <w:rPr>
          <w:rtl/>
        </w:rPr>
        <w:t xml:space="preserve"> </w:t>
      </w:r>
      <w:r w:rsidR="00B83851">
        <w:rPr>
          <w:rFonts w:hint="cs"/>
          <w:rtl/>
        </w:rPr>
        <w:t>.</w:t>
      </w:r>
      <w:r w:rsidR="00325763" w:rsidRPr="00325763">
        <w:rPr>
          <w:rStyle w:val="libFootnoteBoldChar"/>
          <w:rtl/>
        </w:rPr>
        <w:t>الوافي</w:t>
      </w:r>
      <w:r w:rsidR="00243845" w:rsidRPr="00B93E6A">
        <w:rPr>
          <w:rtl/>
        </w:rPr>
        <w:t xml:space="preserve"> ، ج 20 ، ص 754 ، ح 20425 ؛ </w:t>
      </w:r>
      <w:r w:rsidR="00243845" w:rsidRPr="00325763">
        <w:rPr>
          <w:rStyle w:val="libFootnoteBoldChar"/>
          <w:rtl/>
        </w:rPr>
        <w:t>الوسائل</w:t>
      </w:r>
      <w:r w:rsidR="00243845" w:rsidRPr="00B93E6A">
        <w:rPr>
          <w:rtl/>
        </w:rPr>
        <w:t xml:space="preserve"> ، ج 5 ، ص 69 ، ح 5937 ؛ </w:t>
      </w:r>
      <w:r w:rsidR="009917A2" w:rsidRPr="009917A2">
        <w:rPr>
          <w:rStyle w:val="libFootnoteBoldChar"/>
          <w:rtl/>
        </w:rPr>
        <w:t>البحار</w:t>
      </w:r>
      <w:r w:rsidR="00243845" w:rsidRPr="00B93E6A">
        <w:rPr>
          <w:rtl/>
        </w:rPr>
        <w:t xml:space="preserve"> ، ج 13 ، ص 261.</w:t>
      </w:r>
    </w:p>
    <w:p w:rsidR="00FA0166" w:rsidRDefault="00FA0166" w:rsidP="00FA0166">
      <w:pPr>
        <w:pStyle w:val="libNormal"/>
        <w:rPr>
          <w:rtl/>
          <w:lang w:bidi="fa-IR"/>
        </w:rPr>
      </w:pPr>
      <w:r>
        <w:rPr>
          <w:rtl/>
          <w:lang w:bidi="fa-IR"/>
        </w:rPr>
        <w:br w:type="page"/>
      </w:r>
    </w:p>
    <w:p w:rsidR="00FA0166" w:rsidRDefault="00243845" w:rsidP="00B83851">
      <w:pPr>
        <w:pStyle w:val="libNormal"/>
        <w:rPr>
          <w:rtl/>
          <w:lang w:bidi="fa-IR"/>
        </w:rPr>
      </w:pPr>
      <w:r w:rsidRPr="00B93E6A">
        <w:rPr>
          <w:rtl/>
          <w:lang w:bidi="fa-IR"/>
        </w:rPr>
        <w:lastRenderedPageBreak/>
        <w:t xml:space="preserve">مَنْ أَرَادَ لُبْسَ النَّعْلِ ، فَوَقَعَتْ لَهُ صَفْرَاءُ إِلَى الْبَيَاضِ ، لَمْ يَعْدَمْ مَالاً وَوَلَداً ؛ وَمَنْ وَقَعَتْ لَهُ سَوْدَاءُ ، لَمْ يَعْدَمْ غَمّاً وَهَمّاً </w:t>
      </w:r>
      <w:r w:rsidRPr="007F7D59">
        <w:rPr>
          <w:rStyle w:val="libFootnotenumChar"/>
          <w:rtl/>
        </w:rPr>
        <w:t>(1)</w:t>
      </w:r>
      <w:r w:rsidR="00B83851" w:rsidRPr="00B83851">
        <w:rPr>
          <w:rFonts w:hint="cs"/>
          <w:rtl/>
        </w:rPr>
        <w:t>.</w:t>
      </w:r>
      <w:r w:rsidRPr="007F7D59">
        <w:rPr>
          <w:rStyle w:val="libFootnotenumChar"/>
          <w:rtl/>
        </w:rPr>
        <w:t>(2)</w:t>
      </w:r>
    </w:p>
    <w:p w:rsidR="00243845" w:rsidRPr="00B93E6A" w:rsidRDefault="00243845" w:rsidP="00B83851">
      <w:pPr>
        <w:pStyle w:val="Heading2Center"/>
        <w:rPr>
          <w:rtl/>
          <w:lang w:bidi="fa-IR"/>
        </w:rPr>
      </w:pPr>
      <w:bookmarkStart w:id="134" w:name="_Toc347423825"/>
      <w:bookmarkStart w:id="135" w:name="_Toc469922314"/>
      <w:bookmarkStart w:id="136" w:name="_Toc470003366"/>
      <w:bookmarkStart w:id="137" w:name="_Toc470004064"/>
      <w:bookmarkStart w:id="138" w:name="_Toc470004264"/>
      <w:bookmarkStart w:id="139" w:name="_Toc470005141"/>
      <w:bookmarkStart w:id="140" w:name="_Toc60267278"/>
      <w:r w:rsidRPr="00B93E6A">
        <w:rPr>
          <w:rtl/>
          <w:lang w:bidi="fa-IR"/>
        </w:rPr>
        <w:t>19</w:t>
      </w:r>
      <w:r>
        <w:rPr>
          <w:rtl/>
          <w:lang w:bidi="fa-IR"/>
        </w:rPr>
        <w:t xml:space="preserve"> </w:t>
      </w:r>
      <w:r w:rsidR="00B83851">
        <w:rPr>
          <w:rFonts w:hint="cs"/>
          <w:rtl/>
          <w:lang w:bidi="fa-IR"/>
        </w:rPr>
        <w:t>-</w:t>
      </w:r>
      <w:r>
        <w:rPr>
          <w:rtl/>
          <w:lang w:bidi="fa-IR"/>
        </w:rPr>
        <w:t xml:space="preserve"> </w:t>
      </w:r>
      <w:r w:rsidRPr="00B93E6A">
        <w:rPr>
          <w:rtl/>
          <w:lang w:bidi="fa-IR"/>
        </w:rPr>
        <w:t>بَابُ الْخُفِّ‌</w:t>
      </w:r>
      <w:bookmarkEnd w:id="134"/>
      <w:bookmarkEnd w:id="135"/>
      <w:bookmarkEnd w:id="136"/>
      <w:bookmarkEnd w:id="137"/>
      <w:bookmarkEnd w:id="138"/>
      <w:bookmarkEnd w:id="139"/>
      <w:bookmarkEnd w:id="140"/>
    </w:p>
    <w:p w:rsidR="00243845" w:rsidRPr="00B93E6A" w:rsidRDefault="00243845" w:rsidP="00206510">
      <w:pPr>
        <w:pStyle w:val="libNormal"/>
        <w:rPr>
          <w:rtl/>
          <w:lang w:bidi="fa-IR"/>
        </w:rPr>
      </w:pPr>
      <w:r w:rsidRPr="000615CF">
        <w:rPr>
          <w:rStyle w:val="libBold2Char"/>
          <w:rtl/>
        </w:rPr>
        <w:t>12571 / 1.</w:t>
      </w:r>
      <w:r w:rsidRPr="00B93E6A">
        <w:rPr>
          <w:rtl/>
          <w:lang w:bidi="fa-IR"/>
        </w:rPr>
        <w:t xml:space="preserve"> عِدَّةٌ مِنْ أَصْحَابِنَا ، عَنْ سَهْلِ بْنِ زِيَادٍ ، عَنْ مُحَمَّدِ بْنِ عِيسى ، عَنْ سَلَمَةَ بْنِ أَبِي حَيَّةَ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لُبْسُ الْخُفِّ يَزِيدُ فِي قُوَّةِ الْبَصَرِ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12572 / 2.</w:t>
      </w:r>
      <w:r w:rsidRPr="00B93E6A">
        <w:rPr>
          <w:rtl/>
          <w:lang w:bidi="fa-IR"/>
        </w:rPr>
        <w:t xml:space="preserve"> عِدَّةٌ مِنْ أَصْحَابِنَا ، عَنْ أَحْمَدَ بْنِ أَبِي عَبْدِ اللهِ ، عَنِ الْعَوْسِيِّ ، عَنْ أَبِي جَعْفَرٍ الْمُسْلِيِّ ، عَنْ سُلَيْمَانَ بْنِ سَعْدٍ </w:t>
      </w:r>
      <w:r w:rsidRPr="007F7D59">
        <w:rPr>
          <w:rStyle w:val="libFootnotenumChar"/>
          <w:rtl/>
        </w:rPr>
        <w:t>(5)</w:t>
      </w:r>
      <w:r w:rsidRPr="00B93E6A">
        <w:rPr>
          <w:rtl/>
          <w:lang w:bidi="fa-IR"/>
        </w:rPr>
        <w:t xml:space="preserve"> ، عَنْ مَنِيعٍ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لُبْسُ الْخُفِّ أَمَانٌ مِنَ السِّلِّ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12573 / 3.</w:t>
      </w:r>
      <w:r w:rsidRPr="00B93E6A">
        <w:rPr>
          <w:rtl/>
          <w:lang w:bidi="fa-IR"/>
        </w:rPr>
        <w:t xml:space="preserve"> عَنْهُ </w:t>
      </w:r>
      <w:r w:rsidRPr="007F7D59">
        <w:rPr>
          <w:rStyle w:val="libFootnotenumChar"/>
          <w:rtl/>
        </w:rPr>
        <w:t>(7)</w:t>
      </w:r>
      <w:r w:rsidRPr="00B93E6A">
        <w:rPr>
          <w:rtl/>
          <w:lang w:bidi="fa-IR"/>
        </w:rPr>
        <w:t xml:space="preserve"> ، عَنْ بَعْضِ أَصْحَابِنَا ، عَنْ مُبَارَكٍ غُلَامِ الْعَقَرْقُوفِيِّ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إِدْمَانُ لُبْسِ الْخُفِّ أَمَانٌ مِنَ السِّلِّ »</w:t>
      </w:r>
      <w:r>
        <w:rPr>
          <w:rtl/>
          <w:lang w:bidi="fa-IR"/>
        </w:rPr>
        <w:t>.</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وحاشية « جت » : « عماها »</w:t>
      </w:r>
      <w:r w:rsidR="00243845">
        <w:rPr>
          <w:rtl/>
        </w:rPr>
        <w:t>.</w:t>
      </w:r>
      <w:r w:rsidR="00243845" w:rsidRPr="00B93E6A">
        <w:rPr>
          <w:rtl/>
        </w:rPr>
        <w:t xml:space="preserve"> وفي « بن » : « غمّاها » كلاهما بدل « غمّاً وهمّاً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755 ، ح 20426 ؛ </w:t>
      </w:r>
      <w:r w:rsidR="00243845" w:rsidRPr="00325763">
        <w:rPr>
          <w:rStyle w:val="libFootnoteBoldChar"/>
          <w:rtl/>
        </w:rPr>
        <w:t>الوسائل</w:t>
      </w:r>
      <w:r w:rsidR="00243845" w:rsidRPr="00B93E6A">
        <w:rPr>
          <w:rtl/>
        </w:rPr>
        <w:t xml:space="preserve"> ، ج 5 ، ص 68 ، ح 5934.</w:t>
      </w:r>
    </w:p>
    <w:p w:rsidR="00243845" w:rsidRPr="00B93E6A" w:rsidRDefault="00AE73AA" w:rsidP="00AE73AA">
      <w:pPr>
        <w:pStyle w:val="libFootnote0"/>
        <w:rPr>
          <w:rtl/>
          <w:lang w:bidi="fa-IR"/>
        </w:rPr>
      </w:pPr>
      <w:r>
        <w:rPr>
          <w:rtl/>
        </w:rPr>
        <w:t>(3).</w:t>
      </w:r>
      <w:r w:rsidR="00243845" w:rsidRPr="00B93E6A">
        <w:rPr>
          <w:rtl/>
        </w:rPr>
        <w:t xml:space="preserve"> هكذا في « م ، ن ، بن ، جت ، جد » وظاهر « بف »</w:t>
      </w:r>
      <w:r w:rsidR="00243845">
        <w:rPr>
          <w:rtl/>
        </w:rPr>
        <w:t>.</w:t>
      </w:r>
      <w:r w:rsidR="00243845" w:rsidRPr="00B93E6A">
        <w:rPr>
          <w:rtl/>
        </w:rPr>
        <w:t xml:space="preserve"> وفي « بح » والمطبوع </w:t>
      </w:r>
      <w:r w:rsidR="00243845" w:rsidRPr="00DC50BB">
        <w:rPr>
          <w:rStyle w:val="libFootnoteBoldChar"/>
          <w:rtl/>
        </w:rPr>
        <w:t>والوسائل</w:t>
      </w:r>
      <w:r w:rsidR="00243845" w:rsidRPr="00B93E6A">
        <w:rPr>
          <w:rtl/>
        </w:rPr>
        <w:t xml:space="preserve"> : « سلمة بن أبي حبّة »</w:t>
      </w:r>
      <w:r w:rsidR="00243845">
        <w:rPr>
          <w:rtl/>
        </w:rPr>
        <w:t>.</w:t>
      </w:r>
    </w:p>
    <w:p w:rsidR="00243845" w:rsidRPr="00B93E6A" w:rsidRDefault="00243845" w:rsidP="00206510">
      <w:pPr>
        <w:pStyle w:val="libFootnote0"/>
        <w:rPr>
          <w:rtl/>
          <w:lang w:bidi="fa-IR"/>
        </w:rPr>
      </w:pPr>
      <w:r w:rsidRPr="00F36BB4">
        <w:rPr>
          <w:rtl/>
        </w:rPr>
        <w:t xml:space="preserve">هذا ، والظاهر اتّحاد هذا العنوان مع مسلم بن أبي حيّة الوارد في </w:t>
      </w:r>
      <w:r w:rsidR="009917A2" w:rsidRPr="009917A2">
        <w:rPr>
          <w:rStyle w:val="libFootnoteBoldChar"/>
          <w:rtl/>
        </w:rPr>
        <w:t>رجال الكشّي</w:t>
      </w:r>
      <w:r w:rsidRPr="00F36BB4">
        <w:rPr>
          <w:rtl/>
        </w:rPr>
        <w:t xml:space="preserve"> ، ص 331 ، الرقم 604 وسليم بن أبي حيّة المذكور في </w:t>
      </w:r>
      <w:r w:rsidRPr="005B0EF7">
        <w:rPr>
          <w:rStyle w:val="libFootnoteBoldChar"/>
          <w:rtl/>
        </w:rPr>
        <w:t>رجال النجاشي</w:t>
      </w:r>
      <w:r w:rsidRPr="00F36BB4">
        <w:rPr>
          <w:rtl/>
        </w:rPr>
        <w:t xml:space="preserve"> ، ص 13 ، في ترجمة أبان بن تغلب وسالم بن أبي حيّة الذي ورد في </w:t>
      </w:r>
      <w:r w:rsidRPr="00B83851">
        <w:rPr>
          <w:rStyle w:val="libFootnoteBoldChar"/>
          <w:rtl/>
        </w:rPr>
        <w:t>الغيبة للطوسي</w:t>
      </w:r>
      <w:r w:rsidRPr="00F36BB4">
        <w:rPr>
          <w:rtl/>
        </w:rPr>
        <w:t xml:space="preserve"> ، ص 233. وتصحيف أحد العناوين الأربعة</w:t>
      </w:r>
      <w:r>
        <w:rPr>
          <w:rtl/>
        </w:rPr>
        <w:t xml:space="preserve"> </w:t>
      </w:r>
      <w:r w:rsidR="00AE73AA">
        <w:rPr>
          <w:rtl/>
        </w:rPr>
        <w:t>-</w:t>
      </w:r>
      <w:r>
        <w:rPr>
          <w:rtl/>
        </w:rPr>
        <w:t xml:space="preserve"> </w:t>
      </w:r>
      <w:r w:rsidRPr="00F36BB4">
        <w:rPr>
          <w:rtl/>
        </w:rPr>
        <w:t>مسلم ، سليم ، سالم وسلمة</w:t>
      </w:r>
      <w:r>
        <w:rPr>
          <w:rtl/>
        </w:rPr>
        <w:t xml:space="preserve"> </w:t>
      </w:r>
      <w:r w:rsidR="00AE73AA">
        <w:rPr>
          <w:rtl/>
        </w:rPr>
        <w:t>-</w:t>
      </w:r>
      <w:r>
        <w:rPr>
          <w:rtl/>
        </w:rPr>
        <w:t xml:space="preserve"> </w:t>
      </w:r>
      <w:r w:rsidRPr="00F36BB4">
        <w:rPr>
          <w:rtl/>
        </w:rPr>
        <w:t>بالآخر في الخطوط القديمة أمر رائج.</w:t>
      </w:r>
    </w:p>
    <w:p w:rsidR="00243845" w:rsidRPr="00B93E6A" w:rsidRDefault="00AE73AA" w:rsidP="00B83851">
      <w:pPr>
        <w:pStyle w:val="libFootnote0"/>
        <w:rPr>
          <w:rtl/>
          <w:lang w:bidi="fa-IR"/>
        </w:rPr>
      </w:pPr>
      <w:r>
        <w:rPr>
          <w:rtl/>
        </w:rPr>
        <w:t>(4).</w:t>
      </w:r>
      <w:r w:rsidR="00243845" w:rsidRPr="00B93E6A">
        <w:rPr>
          <w:rtl/>
        </w:rPr>
        <w:t xml:space="preserve"> </w:t>
      </w:r>
      <w:r w:rsidR="00243845" w:rsidRPr="00290DF6">
        <w:rPr>
          <w:rStyle w:val="libFootnoteBoldChar"/>
          <w:rtl/>
        </w:rPr>
        <w:t>ثواب الأعمال</w:t>
      </w:r>
      <w:r w:rsidR="00243845" w:rsidRPr="00B93E6A">
        <w:rPr>
          <w:rtl/>
        </w:rPr>
        <w:t xml:space="preserve"> ، ص 43 ، ح 1 ، بسند آخر عن أبي جعفر </w:t>
      </w:r>
      <w:r w:rsidRPr="00AE73AA">
        <w:rPr>
          <w:rStyle w:val="libFootnoteAlaemChar"/>
          <w:rtl/>
        </w:rPr>
        <w:t>عليه‌السلام</w:t>
      </w:r>
      <w:r w:rsidR="00243845" w:rsidRPr="00B93E6A">
        <w:rPr>
          <w:rtl/>
        </w:rPr>
        <w:t xml:space="preserve"> </w:t>
      </w:r>
      <w:r w:rsidR="00B83851">
        <w:rPr>
          <w:rFonts w:hint="cs"/>
          <w:rtl/>
        </w:rPr>
        <w:t>.</w:t>
      </w:r>
      <w:r w:rsidR="00325763" w:rsidRPr="00325763">
        <w:rPr>
          <w:rStyle w:val="libFootnoteBoldChar"/>
          <w:rtl/>
        </w:rPr>
        <w:t>الوافي</w:t>
      </w:r>
      <w:r w:rsidR="00243845" w:rsidRPr="00B93E6A">
        <w:rPr>
          <w:rtl/>
        </w:rPr>
        <w:t xml:space="preserve"> ، ج 20 ، ص 757 ، ح 20427 ؛ </w:t>
      </w:r>
      <w:r w:rsidR="00243845" w:rsidRPr="00325763">
        <w:rPr>
          <w:rStyle w:val="libFootnoteBoldChar"/>
          <w:rtl/>
        </w:rPr>
        <w:t>الوسائل</w:t>
      </w:r>
      <w:r w:rsidR="00243845" w:rsidRPr="00B93E6A">
        <w:rPr>
          <w:rtl/>
        </w:rPr>
        <w:t xml:space="preserve"> ، ج 5 ، ص 71 ، ح 5944.</w:t>
      </w:r>
      <w:r w:rsidR="00B83851">
        <w:rPr>
          <w:rFonts w:hint="cs"/>
          <w:rtl/>
        </w:rPr>
        <w:t xml:space="preserve">    </w:t>
      </w:r>
      <w:r>
        <w:rPr>
          <w:rtl/>
        </w:rPr>
        <w:t>(5).</w:t>
      </w:r>
      <w:r w:rsidR="00243845" w:rsidRPr="00B93E6A">
        <w:rPr>
          <w:rtl/>
        </w:rPr>
        <w:t xml:space="preserve"> في « بح » وهامش المطبوع : « سليمان بن سعيد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757 ، ح 20428 ؛ </w:t>
      </w:r>
      <w:r w:rsidR="00243845" w:rsidRPr="00325763">
        <w:rPr>
          <w:rStyle w:val="libFootnoteBoldChar"/>
          <w:rtl/>
        </w:rPr>
        <w:t>الوسائل</w:t>
      </w:r>
      <w:r w:rsidR="00243845" w:rsidRPr="00B93E6A">
        <w:rPr>
          <w:rtl/>
        </w:rPr>
        <w:t xml:space="preserve"> ، ج 5 ، ص 71 ، ح 5942.</w:t>
      </w:r>
    </w:p>
    <w:p w:rsidR="00243845" w:rsidRPr="00B93E6A" w:rsidRDefault="00AE73AA" w:rsidP="00AE73AA">
      <w:pPr>
        <w:pStyle w:val="libFootnote0"/>
        <w:rPr>
          <w:rtl/>
          <w:lang w:bidi="fa-IR"/>
        </w:rPr>
      </w:pPr>
      <w:r>
        <w:rPr>
          <w:rtl/>
        </w:rPr>
        <w:t>(7).</w:t>
      </w:r>
      <w:r w:rsidR="00243845" w:rsidRPr="00B93E6A">
        <w:rPr>
          <w:rtl/>
        </w:rPr>
        <w:t xml:space="preserve"> الضمير راجع إلى أحمد بن أبي عبد الله المذكور في السند السابق.</w:t>
      </w:r>
    </w:p>
    <w:p w:rsidR="00FA0166" w:rsidRDefault="00AE73AA" w:rsidP="00AE73AA">
      <w:pPr>
        <w:pStyle w:val="libFootnote0"/>
        <w:rPr>
          <w:rtl/>
        </w:rPr>
      </w:pPr>
      <w:r>
        <w:rPr>
          <w:rtl/>
        </w:rPr>
        <w:t>(8).</w:t>
      </w:r>
      <w:r w:rsidR="00243845" w:rsidRPr="00B93E6A">
        <w:rPr>
          <w:rtl/>
        </w:rPr>
        <w:t xml:space="preserve"> </w:t>
      </w:r>
      <w:r w:rsidR="00EB30F3" w:rsidRPr="00EB30F3">
        <w:rPr>
          <w:rStyle w:val="libFootnoteBoldChar"/>
          <w:rtl/>
        </w:rPr>
        <w:t>الأمالي للطوسي</w:t>
      </w:r>
      <w:r w:rsidR="00243845" w:rsidRPr="00B93E6A">
        <w:rPr>
          <w:rtl/>
        </w:rPr>
        <w:t xml:space="preserve"> ، ص 667 ، المجلس 36 ، ذيل ح 3 ، بسند آخر. </w:t>
      </w:r>
      <w:r w:rsidR="00243845" w:rsidRPr="00290DF6">
        <w:rPr>
          <w:rStyle w:val="libFootnoteBoldChar"/>
          <w:rtl/>
        </w:rPr>
        <w:t>ثواب الأعمال</w:t>
      </w:r>
      <w:r w:rsidR="00243845" w:rsidRPr="00B93E6A">
        <w:rPr>
          <w:rtl/>
        </w:rPr>
        <w:t xml:space="preserve"> ، ص 44 ، ح 2 ، بسند</w:t>
      </w:r>
      <w:r w:rsidR="00B8385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12574 / 4.</w:t>
      </w:r>
      <w:r w:rsidRPr="00B93E6A">
        <w:rPr>
          <w:rtl/>
          <w:lang w:bidi="fa-IR"/>
        </w:rPr>
        <w:t xml:space="preserve"> عَنْهُ </w:t>
      </w:r>
      <w:r w:rsidRPr="007F7D59">
        <w:rPr>
          <w:rStyle w:val="libFootnotenumChar"/>
          <w:rtl/>
        </w:rPr>
        <w:t>(1)</w:t>
      </w:r>
      <w:r w:rsidRPr="00B93E6A">
        <w:rPr>
          <w:rtl/>
          <w:lang w:bidi="fa-IR"/>
        </w:rPr>
        <w:t xml:space="preserve"> ، عَنْ بَعْضِ مَنْ ذَكَرَهُ ، عَنْ مُحَمَّدِ بْنِ سِنَانٍ ، عَنْ دَاوُدَ الرَّقِّيِّ ، قَالَ :</w:t>
      </w:r>
    </w:p>
    <w:p w:rsidR="00243845" w:rsidRPr="00B93E6A" w:rsidRDefault="00243845" w:rsidP="00206510">
      <w:pPr>
        <w:pStyle w:val="libNormal"/>
        <w:rPr>
          <w:rtl/>
          <w:lang w:bidi="fa-IR"/>
        </w:rPr>
      </w:pPr>
      <w:r w:rsidRPr="00B93E6A">
        <w:rPr>
          <w:rtl/>
          <w:lang w:bidi="fa-IR"/>
        </w:rPr>
        <w:t xml:space="preserve">خَرَجْتُ مَعَ أَبِي عَبْدِ اللهِ </w:t>
      </w:r>
      <w:r w:rsidRPr="002D5331">
        <w:rPr>
          <w:rStyle w:val="libAlaemChar"/>
          <w:rtl/>
        </w:rPr>
        <w:t>عليه‌السلام</w:t>
      </w:r>
      <w:r w:rsidRPr="00B93E6A">
        <w:rPr>
          <w:rtl/>
          <w:lang w:bidi="fa-IR"/>
        </w:rPr>
        <w:t xml:space="preserve"> إِلى يَنْبُعَ ، فَلَمَّا خَرَجَ </w:t>
      </w:r>
      <w:r w:rsidRPr="007F7D59">
        <w:rPr>
          <w:rStyle w:val="libFootnotenumChar"/>
          <w:rtl/>
        </w:rPr>
        <w:t>(2)</w:t>
      </w:r>
      <w:r w:rsidRPr="00B93E6A">
        <w:rPr>
          <w:rtl/>
          <w:lang w:bidi="fa-IR"/>
        </w:rPr>
        <w:t xml:space="preserve"> رَأَيْتُ عَلَيْهِ خُفّاً أَحْمَرَ ، فَقُلْتُ لَهُ : جُعِلْتُ فِدَاكَ ، مَا هذَا الْخُفُّ الْأَحْمَرُ الَّذِي أَرَاهُ عَلَيْكَ</w:t>
      </w:r>
      <w:r>
        <w:rPr>
          <w:rtl/>
          <w:lang w:bidi="fa-IR"/>
        </w:rPr>
        <w:t>؟</w:t>
      </w:r>
    </w:p>
    <w:p w:rsidR="00243845" w:rsidRPr="00B93E6A" w:rsidRDefault="00243845" w:rsidP="00206510">
      <w:pPr>
        <w:pStyle w:val="libNormal"/>
        <w:rPr>
          <w:rtl/>
          <w:lang w:bidi="fa-IR"/>
        </w:rPr>
      </w:pPr>
      <w:r w:rsidRPr="00B93E6A">
        <w:rPr>
          <w:rtl/>
          <w:lang w:bidi="fa-IR"/>
        </w:rPr>
        <w:t xml:space="preserve">فَقَالَ : « خُفٌّ اتَّخَذْتُهُ لِلسَّفَرِ ، وَهُوَ </w:t>
      </w:r>
      <w:r w:rsidRPr="007F7D59">
        <w:rPr>
          <w:rStyle w:val="libFootnotenumChar"/>
          <w:rtl/>
        </w:rPr>
        <w:t>(3)</w:t>
      </w:r>
      <w:r w:rsidRPr="00B93E6A">
        <w:rPr>
          <w:rtl/>
          <w:lang w:bidi="fa-IR"/>
        </w:rPr>
        <w:t xml:space="preserve"> أَبْقى عَلَى الطِّينِ وَالْمَطَرِ ، وَأَحْمَلُ لَهُ </w:t>
      </w:r>
      <w:r w:rsidRPr="007F7D59">
        <w:rPr>
          <w:rStyle w:val="libFootnotenumChar"/>
          <w:rtl/>
        </w:rPr>
        <w:t>(4)</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قُلْتُ : فَأَتَّخِذُهَا وَأَلْبَسُهَا</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أَمَّا فِي السَّفَرِ فَنَعَمْ ، وَأَمَّا فِي الْحَضَرِ فَلَا تَعْدِلَنَّ </w:t>
      </w:r>
      <w:r w:rsidRPr="007F7D59">
        <w:rPr>
          <w:rStyle w:val="libFootnotenumChar"/>
          <w:rtl/>
        </w:rPr>
        <w:t>(6)</w:t>
      </w:r>
      <w:r w:rsidRPr="00B93E6A">
        <w:rPr>
          <w:rtl/>
          <w:lang w:bidi="fa-IR"/>
        </w:rPr>
        <w:t xml:space="preserve"> بِالسَّوَادِ </w:t>
      </w:r>
      <w:r w:rsidRPr="007F7D59">
        <w:rPr>
          <w:rStyle w:val="libFootnotenumChar"/>
          <w:rtl/>
        </w:rPr>
        <w:t>(7)</w:t>
      </w:r>
      <w:r w:rsidRPr="00B93E6A">
        <w:rPr>
          <w:rtl/>
          <w:lang w:bidi="fa-IR"/>
        </w:rPr>
        <w:t xml:space="preserve"> شَيْئاً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12575 / 5.</w:t>
      </w:r>
      <w:r w:rsidRPr="00B93E6A">
        <w:rPr>
          <w:rtl/>
          <w:lang w:bidi="fa-IR"/>
        </w:rPr>
        <w:t xml:space="preserve"> مُحَمَّدُ بْنُ يَحْيى ، عَنْ أَحْمَدَ بْنِ مُحَمَّدِ بْنِ عِيسى ، عَنْ مُحَمَّدِ بْنِ سِنَانٍ ، عَنْ زِيَادِ بْنِ الْمُنْذِرِ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وَعَلَيَّ خُفٌّ مَقْشُورٌ ، فَقَالَ : « يَا زِيَادُ ، مَا هذَا الْخُفُّ الَّذِي أَرَاهُ عَلَيْكَ</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قُلْتُ : خُفٌّ اتَّخَذْتُهُ </w:t>
      </w:r>
      <w:r w:rsidRPr="007F7D59">
        <w:rPr>
          <w:rStyle w:val="libFootnotenumChar"/>
          <w:rtl/>
        </w:rPr>
        <w:t>(9)</w:t>
      </w:r>
      <w:r w:rsidR="00B83851" w:rsidRPr="00B83851">
        <w:rPr>
          <w:rFonts w:hint="cs"/>
          <w:rtl/>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(10)</w:t>
      </w:r>
      <w:r>
        <w:rPr>
          <w:rtl/>
          <w:lang w:bidi="fa-IR"/>
        </w:rPr>
        <w:t xml:space="preserve"> : « أَ</w:t>
      </w:r>
      <w:r w:rsidR="00B83851">
        <w:rPr>
          <w:rFonts w:hint="cs"/>
          <w:rtl/>
          <w:lang w:bidi="fa-IR"/>
        </w:rPr>
        <w:t xml:space="preserve"> </w:t>
      </w:r>
      <w:r w:rsidRPr="00B93E6A">
        <w:rPr>
          <w:rtl/>
          <w:lang w:bidi="fa-IR"/>
        </w:rPr>
        <w:t>مَا عَلِمْتَ أَنَّ الْبِيضَ مِنَ الْخِفَافِ</w:t>
      </w:r>
      <w:r>
        <w:rPr>
          <w:rtl/>
          <w:lang w:bidi="fa-IR"/>
        </w:rPr>
        <w:t xml:space="preserve"> </w:t>
      </w:r>
      <w:r w:rsidR="00AE73AA">
        <w:rPr>
          <w:rtl/>
          <w:lang w:bidi="fa-IR"/>
        </w:rPr>
        <w:t>-</w:t>
      </w:r>
      <w:r>
        <w:rPr>
          <w:rtl/>
          <w:lang w:bidi="fa-IR"/>
        </w:rPr>
        <w:t xml:space="preserve"> </w:t>
      </w:r>
      <w:r w:rsidRPr="00B93E6A">
        <w:rPr>
          <w:rtl/>
          <w:lang w:bidi="fa-IR"/>
        </w:rPr>
        <w:t>يَعْنِي الْمَقْشُورَةَ</w:t>
      </w:r>
      <w:r>
        <w:rPr>
          <w:rtl/>
          <w:lang w:bidi="fa-IR"/>
        </w:rPr>
        <w:t xml:space="preserve"> </w:t>
      </w:r>
      <w:r w:rsidR="00AE73AA">
        <w:rPr>
          <w:rtl/>
          <w:lang w:bidi="fa-IR"/>
        </w:rPr>
        <w:t>-</w:t>
      </w:r>
      <w:r>
        <w:rPr>
          <w:rtl/>
          <w:lang w:bidi="fa-IR"/>
        </w:rPr>
        <w:t xml:space="preserve"> </w:t>
      </w:r>
      <w:r w:rsidRPr="00B93E6A">
        <w:rPr>
          <w:rtl/>
          <w:lang w:bidi="fa-IR"/>
        </w:rPr>
        <w:t xml:space="preserve">مِنْ لِبَاسِ الْجَبَابِرَةِ ، وَهُمْ أَوَّلُ مَنِ اتَّخَذَهَا ، وَالْحُمْرَ مِنْ لِبَاسِ الْأَكَاسِرَةِ ، وَهُمْ أَوَّلُ مَنِ اتَّخَذَهَا </w:t>
      </w:r>
      <w:r w:rsidRPr="007F7D59">
        <w:rPr>
          <w:rStyle w:val="libFootnotenumChar"/>
          <w:rtl/>
        </w:rPr>
        <w:t>(11)</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B83851" w:rsidP="00243845">
      <w:pPr>
        <w:pStyle w:val="libFootnote0"/>
        <w:rPr>
          <w:rtl/>
          <w:lang w:bidi="fa-IR"/>
        </w:rPr>
      </w:pPr>
      <w:r>
        <w:rPr>
          <w:rFonts w:hint="cs"/>
          <w:rtl/>
        </w:rPr>
        <w:t xml:space="preserve">= </w:t>
      </w:r>
      <w:r w:rsidR="00243845" w:rsidRPr="00B93E6A">
        <w:rPr>
          <w:rtl/>
        </w:rPr>
        <w:t xml:space="preserve">آخر ، وتمام الرواية فيه : « إدمان لبس الخفّ أمان من الجذام » مع زيادة في آخره </w:t>
      </w:r>
      <w:r>
        <w:rPr>
          <w:rFonts w:hint="cs"/>
          <w:rtl/>
        </w:rPr>
        <w:t>.</w:t>
      </w:r>
      <w:r w:rsidR="00325763" w:rsidRPr="00325763">
        <w:rPr>
          <w:rStyle w:val="libFootnoteBoldChar"/>
          <w:rtl/>
        </w:rPr>
        <w:t>الوافي</w:t>
      </w:r>
      <w:r w:rsidR="00243845" w:rsidRPr="00B93E6A">
        <w:rPr>
          <w:rtl/>
        </w:rPr>
        <w:t xml:space="preserve"> ، ج 20 ، ص 757 ، ح 20429 ؛ </w:t>
      </w:r>
      <w:r w:rsidR="00243845" w:rsidRPr="00325763">
        <w:rPr>
          <w:rStyle w:val="libFootnoteBoldChar"/>
          <w:rtl/>
        </w:rPr>
        <w:t>الوسائل</w:t>
      </w:r>
      <w:r w:rsidR="00243845" w:rsidRPr="00B93E6A">
        <w:rPr>
          <w:rtl/>
        </w:rPr>
        <w:t xml:space="preserve"> ، ج 5 ، ص 71 ، ح 5941.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مرجع الضمير هو أحمد بن أبي عبد الله.</w:t>
      </w:r>
    </w:p>
    <w:p w:rsidR="00243845" w:rsidRPr="00B93E6A" w:rsidRDefault="00AE73AA" w:rsidP="00AE73AA">
      <w:pPr>
        <w:pStyle w:val="libFootnote0"/>
        <w:rPr>
          <w:rtl/>
          <w:lang w:bidi="fa-IR"/>
        </w:rPr>
      </w:pPr>
      <w:r>
        <w:rPr>
          <w:rtl/>
        </w:rPr>
        <w:t>(2).</w:t>
      </w:r>
      <w:r w:rsidR="00243845" w:rsidRPr="00B93E6A">
        <w:rPr>
          <w:rtl/>
        </w:rPr>
        <w:t xml:space="preserve"> في « جد » وحاشية « جت » </w:t>
      </w:r>
      <w:r w:rsidR="00243845" w:rsidRPr="00DC50BB">
        <w:rPr>
          <w:rStyle w:val="libFootnoteBoldChar"/>
          <w:rtl/>
        </w:rPr>
        <w:t>والوسائل</w:t>
      </w:r>
      <w:r w:rsidR="00243845" w:rsidRPr="00B93E6A">
        <w:rPr>
          <w:rtl/>
        </w:rPr>
        <w:t xml:space="preserve"> : « خرجت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ن ، بف » : « وهي »</w:t>
      </w:r>
      <w:r w:rsidR="00243845">
        <w:rPr>
          <w:rtl/>
        </w:rPr>
        <w:t>.</w:t>
      </w:r>
    </w:p>
    <w:tbl>
      <w:tblPr>
        <w:tblStyle w:val="TableGrid"/>
        <w:bidiVisual/>
        <w:tblW w:w="0" w:type="auto"/>
        <w:tblLook w:val="04A0"/>
      </w:tblPr>
      <w:tblGrid>
        <w:gridCol w:w="4006"/>
        <w:gridCol w:w="4006"/>
      </w:tblGrid>
      <w:tr w:rsidR="00AD28E1" w:rsidTr="00AD28E1">
        <w:tc>
          <w:tcPr>
            <w:tcW w:w="4006" w:type="dxa"/>
          </w:tcPr>
          <w:p w:rsidR="00AD28E1" w:rsidRDefault="00AD28E1" w:rsidP="00AE73AA">
            <w:pPr>
              <w:pStyle w:val="libFootnote0"/>
              <w:rPr>
                <w:rtl/>
              </w:rPr>
            </w:pPr>
            <w:r>
              <w:rPr>
                <w:rtl/>
              </w:rPr>
              <w:t>(4).</w:t>
            </w:r>
            <w:r w:rsidRPr="00B93E6A">
              <w:rPr>
                <w:rtl/>
              </w:rPr>
              <w:t xml:space="preserve"> في </w:t>
            </w:r>
            <w:r w:rsidRPr="008676F1">
              <w:rPr>
                <w:rStyle w:val="libFootnoteBoldChar"/>
                <w:rtl/>
              </w:rPr>
              <w:t>المحاسن</w:t>
            </w:r>
            <w:r w:rsidRPr="00B93E6A">
              <w:rPr>
                <w:rtl/>
              </w:rPr>
              <w:t xml:space="preserve"> :</w:t>
            </w:r>
            <w:r>
              <w:rPr>
                <w:rtl/>
              </w:rPr>
              <w:t xml:space="preserve"> - </w:t>
            </w:r>
            <w:r w:rsidRPr="00B93E6A">
              <w:rPr>
                <w:rtl/>
              </w:rPr>
              <w:t>« وأحمل له »</w:t>
            </w:r>
            <w:r>
              <w:rPr>
                <w:rtl/>
              </w:rPr>
              <w:t>.</w:t>
            </w:r>
          </w:p>
        </w:tc>
        <w:tc>
          <w:tcPr>
            <w:tcW w:w="4006" w:type="dxa"/>
          </w:tcPr>
          <w:p w:rsidR="00AD28E1" w:rsidRDefault="00AD28E1" w:rsidP="00AE73AA">
            <w:pPr>
              <w:pStyle w:val="libFootnote0"/>
              <w:rPr>
                <w:rtl/>
              </w:rPr>
            </w:pPr>
            <w:r>
              <w:rPr>
                <w:rtl/>
              </w:rPr>
              <w:t>(5). في «بح،بف،جت»</w:t>
            </w:r>
            <w:r w:rsidRPr="00DC50BB">
              <w:rPr>
                <w:rStyle w:val="libFootnoteBoldChar"/>
                <w:rtl/>
              </w:rPr>
              <w:t>والوسائل</w:t>
            </w:r>
            <w:r w:rsidRPr="00AD28E1">
              <w:rPr>
                <w:rtl/>
              </w:rPr>
              <w:t xml:space="preserve"> والمحاسن</w:t>
            </w:r>
            <w:r w:rsidRPr="00B93E6A">
              <w:rPr>
                <w:rtl/>
              </w:rPr>
              <w:t>: « فقال »</w:t>
            </w:r>
            <w:r>
              <w:rPr>
                <w:rtl/>
              </w:rPr>
              <w:t>.</w:t>
            </w:r>
          </w:p>
        </w:tc>
      </w:tr>
      <w:tr w:rsidR="00AD28E1" w:rsidTr="00AD28E1">
        <w:tc>
          <w:tcPr>
            <w:tcW w:w="4006" w:type="dxa"/>
          </w:tcPr>
          <w:p w:rsidR="00AD28E1" w:rsidRDefault="00AD28E1" w:rsidP="00AE73AA">
            <w:pPr>
              <w:pStyle w:val="libFootnote0"/>
              <w:rPr>
                <w:rtl/>
              </w:rPr>
            </w:pPr>
            <w:r>
              <w:rPr>
                <w:rtl/>
              </w:rPr>
              <w:t>(6).</w:t>
            </w:r>
            <w:r w:rsidRPr="00B93E6A">
              <w:rPr>
                <w:rtl/>
              </w:rPr>
              <w:t xml:space="preserve"> في « م » : « فلا يُعدلنّ »</w:t>
            </w:r>
            <w:r>
              <w:rPr>
                <w:rtl/>
              </w:rPr>
              <w:t>.</w:t>
            </w:r>
          </w:p>
        </w:tc>
        <w:tc>
          <w:tcPr>
            <w:tcW w:w="4006" w:type="dxa"/>
          </w:tcPr>
          <w:p w:rsidR="00AD28E1" w:rsidRDefault="00AD28E1" w:rsidP="00AE73AA">
            <w:pPr>
              <w:pStyle w:val="libFootnote0"/>
              <w:rPr>
                <w:rtl/>
              </w:rPr>
            </w:pPr>
            <w:r>
              <w:rPr>
                <w:rtl/>
              </w:rPr>
              <w:t>(7).</w:t>
            </w:r>
            <w:r w:rsidRPr="00B93E6A">
              <w:rPr>
                <w:rtl/>
              </w:rPr>
              <w:t xml:space="preserve"> في « بف » : « بالسود »</w:t>
            </w:r>
            <w:r>
              <w:rPr>
                <w:rtl/>
              </w:rPr>
              <w:t>.</w:t>
            </w:r>
          </w:p>
        </w:tc>
      </w:tr>
    </w:tbl>
    <w:p w:rsidR="00243845" w:rsidRPr="00B93E6A" w:rsidRDefault="00AE73AA" w:rsidP="00AD28E1">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378 ، كتاب القرائن ، ح 156 ، بسنده عن ابن سنان </w:t>
      </w:r>
      <w:r w:rsidR="00AD28E1">
        <w:rPr>
          <w:rFonts w:hint="cs"/>
          <w:rtl/>
        </w:rPr>
        <w:t>.</w:t>
      </w:r>
      <w:r w:rsidR="00325763" w:rsidRPr="00325763">
        <w:rPr>
          <w:rStyle w:val="libFootnoteBoldChar"/>
          <w:rtl/>
        </w:rPr>
        <w:t>الوافي</w:t>
      </w:r>
      <w:r w:rsidR="00243845" w:rsidRPr="00B93E6A">
        <w:rPr>
          <w:rtl/>
        </w:rPr>
        <w:t xml:space="preserve"> ، ج 20 ، ص 758 ، ح 20431 ؛ </w:t>
      </w:r>
      <w:r w:rsidR="00243845" w:rsidRPr="00325763">
        <w:rPr>
          <w:rStyle w:val="libFootnoteBoldChar"/>
          <w:rtl/>
        </w:rPr>
        <w:t>الوسائل</w:t>
      </w:r>
      <w:r w:rsidR="00243845" w:rsidRPr="00B93E6A">
        <w:rPr>
          <w:rtl/>
        </w:rPr>
        <w:t xml:space="preserve"> ، ج 5 ، ص 73 ، ح 5951.</w:t>
      </w:r>
      <w:r w:rsidR="00AD28E1">
        <w:rPr>
          <w:rFonts w:hint="cs"/>
          <w:rtl/>
        </w:rPr>
        <w:t xml:space="preserve">      </w:t>
      </w:r>
      <w:r>
        <w:rPr>
          <w:rtl/>
        </w:rPr>
        <w:t>(9).</w:t>
      </w:r>
      <w:r w:rsidR="00243845" w:rsidRPr="00B93E6A">
        <w:rPr>
          <w:rtl/>
        </w:rPr>
        <w:t xml:space="preserve"> في </w:t>
      </w:r>
      <w:r w:rsidR="00325763" w:rsidRPr="00AD28E1">
        <w:rPr>
          <w:rtl/>
        </w:rPr>
        <w:t>الوافي</w:t>
      </w:r>
      <w:r w:rsidR="00243845" w:rsidRPr="00B93E6A">
        <w:rPr>
          <w:rtl/>
        </w:rPr>
        <w:t xml:space="preserve"> : « أخذته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بف ، جت » </w:t>
      </w:r>
      <w:r w:rsidR="00243845" w:rsidRPr="00DC50BB">
        <w:rPr>
          <w:rStyle w:val="libFootnoteBoldChar"/>
          <w:rtl/>
        </w:rPr>
        <w:t>و</w:t>
      </w:r>
      <w:r w:rsidR="00325763" w:rsidRPr="00DC50BB">
        <w:rPr>
          <w:rStyle w:val="libFootnoteBoldChar"/>
          <w:rtl/>
        </w:rPr>
        <w:t>الوافي</w:t>
      </w:r>
      <w:r w:rsidR="00243845" w:rsidRPr="00AD28E1">
        <w:rPr>
          <w:rtl/>
        </w:rPr>
        <w:t xml:space="preserve"> </w:t>
      </w:r>
      <w:r w:rsidR="00243845" w:rsidRPr="00DC50BB">
        <w:rPr>
          <w:rStyle w:val="libFootnoteBoldChar"/>
          <w:rtl/>
        </w:rPr>
        <w:t>والوسائل</w:t>
      </w:r>
      <w:r w:rsidR="00243845" w:rsidRPr="00B93E6A">
        <w:rPr>
          <w:rtl/>
        </w:rPr>
        <w:t xml:space="preserve"> : « قال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w:t>
      </w:r>
      <w:r w:rsidR="00243845">
        <w:rPr>
          <w:rtl/>
        </w:rPr>
        <w:t xml:space="preserve"> </w:t>
      </w:r>
      <w:r>
        <w:rPr>
          <w:rtl/>
        </w:rPr>
        <w:t>-</w:t>
      </w:r>
      <w:r w:rsidR="00243845">
        <w:rPr>
          <w:rtl/>
        </w:rPr>
        <w:t xml:space="preserve"> </w:t>
      </w:r>
      <w:r w:rsidR="00243845" w:rsidRPr="00B93E6A">
        <w:rPr>
          <w:rtl/>
        </w:rPr>
        <w:t>« والحمر من لباس الأكاسرة هم أوّل من اتّخذها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وَالسُّودَ مِنْ لِبَاسِ بَنِي هَاشِمٍ ، وَسُنَّةٌ</w:t>
      </w:r>
      <w:r>
        <w:rPr>
          <w:rtl/>
          <w:lang w:bidi="fa-IR"/>
        </w:rPr>
        <w:t>؟</w:t>
      </w:r>
      <w:r w:rsidRPr="00B93E6A">
        <w:rPr>
          <w:rtl/>
          <w:lang w:bidi="fa-IR"/>
        </w:rPr>
        <w:t xml:space="preserve">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12576 / 6.</w:t>
      </w:r>
      <w:r w:rsidRPr="00B93E6A">
        <w:rPr>
          <w:rtl/>
          <w:lang w:bidi="fa-IR"/>
        </w:rPr>
        <w:t xml:space="preserve"> عِدَّةٌ مِنْ أَصْحَابِنَا ، عَنْ سَهْلِ بْنِ زِيَادٍ ، عَنْ مُحَمَّدِ بْنِ عَبْدِ اللهِ ، عَنْ عَلِيٍّ الْبَغْدَادِيِّ ، عَنْ أَبِي الْحَسَنِ الضَّرِيرِ </w:t>
      </w:r>
      <w:r w:rsidRPr="007F7D59">
        <w:rPr>
          <w:rStyle w:val="libFootnotenumChar"/>
          <w:rtl/>
        </w:rPr>
        <w:t>(2)</w:t>
      </w:r>
      <w:r w:rsidRPr="00B93E6A">
        <w:rPr>
          <w:rtl/>
          <w:lang w:bidi="fa-IR"/>
        </w:rPr>
        <w:t xml:space="preserve"> ، عَنْ أَبِي سَلَمَةَ السَّرَّاجِ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إِدْمَانُ الْخُفِّ يَقِي مِيتَةَ السَّوْءِ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141" w:name="_Toc347423826"/>
      <w:bookmarkStart w:id="142" w:name="_Toc469922315"/>
      <w:bookmarkStart w:id="143" w:name="_Toc470003367"/>
      <w:bookmarkStart w:id="144" w:name="_Toc470004065"/>
      <w:bookmarkStart w:id="145" w:name="_Toc470004265"/>
      <w:bookmarkStart w:id="146" w:name="_Toc470005142"/>
      <w:bookmarkStart w:id="147" w:name="_Toc60267279"/>
      <w:r w:rsidRPr="00B93E6A">
        <w:rPr>
          <w:rtl/>
          <w:lang w:bidi="fa-IR"/>
        </w:rPr>
        <w:t>20</w:t>
      </w:r>
      <w:r>
        <w:rPr>
          <w:rtl/>
          <w:lang w:bidi="fa-IR"/>
        </w:rPr>
        <w:t xml:space="preserve"> </w:t>
      </w:r>
      <w:r w:rsidR="00AE73AA">
        <w:rPr>
          <w:rtl/>
          <w:lang w:bidi="fa-IR"/>
        </w:rPr>
        <w:t>-</w:t>
      </w:r>
      <w:r>
        <w:rPr>
          <w:rtl/>
          <w:lang w:bidi="fa-IR"/>
        </w:rPr>
        <w:t xml:space="preserve"> </w:t>
      </w:r>
      <w:r w:rsidRPr="00B93E6A">
        <w:rPr>
          <w:rtl/>
          <w:lang w:bidi="fa-IR"/>
        </w:rPr>
        <w:t>بَابُ السُّنَّةِ فِي لُبْسِ الْخُفِّ وَالنَّعْلِ وَخَلْعِهِمَا‌</w:t>
      </w:r>
      <w:bookmarkEnd w:id="141"/>
      <w:bookmarkEnd w:id="142"/>
      <w:bookmarkEnd w:id="143"/>
      <w:bookmarkEnd w:id="144"/>
      <w:bookmarkEnd w:id="145"/>
      <w:bookmarkEnd w:id="146"/>
      <w:bookmarkEnd w:id="147"/>
    </w:p>
    <w:p w:rsidR="00243845" w:rsidRPr="00B93E6A" w:rsidRDefault="00243845" w:rsidP="00206510">
      <w:pPr>
        <w:pStyle w:val="libNormal"/>
        <w:rPr>
          <w:rtl/>
          <w:lang w:bidi="fa-IR"/>
        </w:rPr>
      </w:pPr>
      <w:r w:rsidRPr="000615CF">
        <w:rPr>
          <w:rStyle w:val="libBold2Char"/>
          <w:rtl/>
        </w:rPr>
        <w:t>12577 / 1.</w:t>
      </w:r>
      <w:r w:rsidRPr="00B93E6A">
        <w:rPr>
          <w:rtl/>
          <w:lang w:bidi="fa-IR"/>
        </w:rPr>
        <w:t xml:space="preserve"> مُحَمَّدُ بْنُ يَحْيى ، عَنْ أَحْمَدَ بْنِ مُحَمَّدٍ ، عَنِ ابْنِ مَحْبُوبٍ ، عَنْ أَبِي أَيُّوبَ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السُّنَّةِ خَلْعُ الْخُفِّ </w:t>
      </w:r>
      <w:r w:rsidRPr="007F7D59">
        <w:rPr>
          <w:rStyle w:val="libFootnotenumChar"/>
          <w:rtl/>
        </w:rPr>
        <w:t>(5)</w:t>
      </w:r>
      <w:r w:rsidRPr="00B93E6A">
        <w:rPr>
          <w:rtl/>
          <w:lang w:bidi="fa-IR"/>
        </w:rPr>
        <w:t xml:space="preserve"> الْيَسَارِ قَبْلَ الْيَمِينِ ، وَلُبْسُ الْيَمِينِ قَبْلَ الْيَسَارِ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12578 / 2.</w:t>
      </w:r>
      <w:r w:rsidRPr="00B93E6A">
        <w:rPr>
          <w:rtl/>
          <w:lang w:bidi="fa-IR"/>
        </w:rPr>
        <w:t xml:space="preserve"> حُمَيْدُ بْنُ زِيَادٍ ، عَنِ الْحَسَنِ بْنِ مُحَمَّدِ بْنِ سَمَاعَةَ ، عَنْ وُهَيْبِ بْنِ حَفْصٍ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إِذَا لَبِسْتَ نَعْلَكَ أَوْ خُفَّكَ ، فَابْدَأْ بِالْيَمِينِ </w:t>
      </w:r>
      <w:r w:rsidRPr="007F7D59">
        <w:rPr>
          <w:rStyle w:val="libFootnotenumChar"/>
          <w:rtl/>
        </w:rPr>
        <w:t>(7)</w:t>
      </w:r>
      <w:r w:rsidRPr="00B93E6A">
        <w:rPr>
          <w:rtl/>
          <w:lang w:bidi="fa-IR"/>
        </w:rPr>
        <w:t xml:space="preserve"> ، وَإِذَا </w:t>
      </w:r>
      <w:r w:rsidRPr="007F7D59">
        <w:rPr>
          <w:rStyle w:val="libFootnotenumChar"/>
          <w:rtl/>
        </w:rPr>
        <w:t>(8)</w:t>
      </w:r>
      <w:r w:rsidRPr="00B93E6A">
        <w:rPr>
          <w:rtl/>
          <w:lang w:bidi="fa-IR"/>
        </w:rPr>
        <w:t xml:space="preserve"> خَلَعْتَ ، فَابْدَأْ </w:t>
      </w:r>
      <w:r w:rsidRPr="007F7D59">
        <w:rPr>
          <w:rStyle w:val="libFootnotenumChar"/>
          <w:rtl/>
        </w:rPr>
        <w:t>(9)</w:t>
      </w:r>
      <w:r w:rsidRPr="00B93E6A">
        <w:rPr>
          <w:rtl/>
          <w:lang w:bidi="fa-IR"/>
        </w:rPr>
        <w:t xml:space="preserve"> بِالْيَسَارِ </w:t>
      </w:r>
      <w:r w:rsidRPr="007F7D59">
        <w:rPr>
          <w:rStyle w:val="libFootnotenumChar"/>
          <w:rtl/>
        </w:rPr>
        <w:t>(10)</w:t>
      </w:r>
      <w:r w:rsidRPr="00B93E6A">
        <w:rPr>
          <w:rtl/>
          <w:lang w:bidi="fa-IR"/>
        </w:rPr>
        <w:t xml:space="preserve"> »</w:t>
      </w:r>
      <w:r>
        <w:rPr>
          <w:rtl/>
          <w:lang w:bidi="fa-IR"/>
        </w:rPr>
        <w:t>.</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758 ، ح 20432 ؛ </w:t>
      </w:r>
      <w:r w:rsidR="00243845" w:rsidRPr="00325763">
        <w:rPr>
          <w:rStyle w:val="libFootnoteBoldChar"/>
          <w:rtl/>
        </w:rPr>
        <w:t>الوسائل</w:t>
      </w:r>
      <w:r w:rsidR="00243845" w:rsidRPr="00B93E6A">
        <w:rPr>
          <w:rtl/>
        </w:rPr>
        <w:t xml:space="preserve"> ، ج 5 ، ص 73 ، ح 5950.</w:t>
      </w:r>
    </w:p>
    <w:p w:rsidR="00243845" w:rsidRPr="00B93E6A" w:rsidRDefault="00AE73AA" w:rsidP="00AE73AA">
      <w:pPr>
        <w:pStyle w:val="libFootnote0"/>
        <w:rPr>
          <w:rtl/>
          <w:lang w:bidi="fa-IR"/>
        </w:rPr>
      </w:pPr>
      <w:r>
        <w:rPr>
          <w:rtl/>
        </w:rPr>
        <w:t>(2).</w:t>
      </w:r>
      <w:r w:rsidR="00243845" w:rsidRPr="00B93E6A">
        <w:rPr>
          <w:rtl/>
        </w:rPr>
        <w:t xml:space="preserve"> في « بح » : « محمّد بن عليّ بن عبد الله البغدادي أبو الحسن الضرير »</w:t>
      </w:r>
      <w:r w:rsidR="00243845">
        <w:rPr>
          <w:rtl/>
        </w:rPr>
        <w:t>.</w:t>
      </w:r>
      <w:r w:rsidR="00243845" w:rsidRPr="00B93E6A">
        <w:rPr>
          <w:rtl/>
        </w:rPr>
        <w:t xml:space="preserve"> وفي « بف » : « محمّد بن عبد الله عن عليّ البغدادي أبي الحسن الضرير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بف ، بن ، جد » وحاشية « جت » </w:t>
      </w:r>
      <w:r w:rsidR="00243845" w:rsidRPr="00DC50BB">
        <w:rPr>
          <w:rStyle w:val="libFootnoteBoldChar"/>
          <w:rtl/>
        </w:rPr>
        <w:t>و</w:t>
      </w:r>
      <w:r w:rsidR="00325763" w:rsidRPr="00DC50BB">
        <w:rPr>
          <w:rStyle w:val="libFootnoteBoldChar"/>
          <w:rtl/>
        </w:rPr>
        <w:t>الوافي</w:t>
      </w:r>
      <w:r w:rsidR="00243845" w:rsidRPr="00AD28E1">
        <w:rPr>
          <w:rtl/>
        </w:rPr>
        <w:t xml:space="preserve"> </w:t>
      </w:r>
      <w:r w:rsidR="00243845" w:rsidRPr="00DC50BB">
        <w:rPr>
          <w:rStyle w:val="libFootnoteBoldChar"/>
          <w:rtl/>
        </w:rPr>
        <w:t>والوسائل</w:t>
      </w:r>
      <w:r w:rsidR="00243845" w:rsidRPr="00B93E6A">
        <w:rPr>
          <w:rtl/>
        </w:rPr>
        <w:t xml:space="preserve"> : « ميتة السلّ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758 ، ح 20430 ؛ </w:t>
      </w:r>
      <w:r w:rsidR="00243845" w:rsidRPr="00325763">
        <w:rPr>
          <w:rStyle w:val="libFootnoteBoldChar"/>
          <w:rtl/>
        </w:rPr>
        <w:t>الوسائل</w:t>
      </w:r>
      <w:r w:rsidR="00243845" w:rsidRPr="00B93E6A">
        <w:rPr>
          <w:rtl/>
        </w:rPr>
        <w:t xml:space="preserve"> ، ج 5 ، ص 71 ، ح 5943.</w:t>
      </w:r>
    </w:p>
    <w:p w:rsidR="00243845" w:rsidRPr="00B93E6A" w:rsidRDefault="00AE73AA" w:rsidP="00AE73AA">
      <w:pPr>
        <w:pStyle w:val="libFootnote0"/>
        <w:rPr>
          <w:rtl/>
          <w:lang w:bidi="fa-IR"/>
        </w:rPr>
      </w:pPr>
      <w:r>
        <w:rPr>
          <w:rtl/>
        </w:rPr>
        <w:t>(5).</w:t>
      </w:r>
      <w:r w:rsidR="00243845" w:rsidRPr="00B93E6A">
        <w:rPr>
          <w:rtl/>
        </w:rPr>
        <w:t xml:space="preserve"> في « بح » : « خفّ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759 ، ح 20433 ؛ </w:t>
      </w:r>
      <w:r w:rsidR="00243845" w:rsidRPr="00325763">
        <w:rPr>
          <w:rStyle w:val="libFootnoteBoldChar"/>
          <w:rtl/>
        </w:rPr>
        <w:t>الوسائل</w:t>
      </w:r>
      <w:r w:rsidR="00243845" w:rsidRPr="00B93E6A">
        <w:rPr>
          <w:rtl/>
        </w:rPr>
        <w:t xml:space="preserve"> ، ج 5 ، ص 74 ، ح 5952.</w:t>
      </w:r>
    </w:p>
    <w:tbl>
      <w:tblPr>
        <w:tblStyle w:val="TableGrid"/>
        <w:bidiVisual/>
        <w:tblW w:w="0" w:type="auto"/>
        <w:tblLook w:val="04A0"/>
      </w:tblPr>
      <w:tblGrid>
        <w:gridCol w:w="4006"/>
        <w:gridCol w:w="4006"/>
      </w:tblGrid>
      <w:tr w:rsidR="00AD28E1" w:rsidTr="00AD28E1">
        <w:tc>
          <w:tcPr>
            <w:tcW w:w="4006" w:type="dxa"/>
          </w:tcPr>
          <w:p w:rsidR="00AD28E1" w:rsidRDefault="00AD28E1" w:rsidP="00AE73AA">
            <w:pPr>
              <w:pStyle w:val="libFootnote0"/>
              <w:rPr>
                <w:rtl/>
              </w:rPr>
            </w:pPr>
            <w:r>
              <w:rPr>
                <w:rtl/>
              </w:rPr>
              <w:t>(7).</w:t>
            </w:r>
            <w:r w:rsidRPr="00B93E6A">
              <w:rPr>
                <w:rtl/>
              </w:rPr>
              <w:t xml:space="preserve"> في « بح » : « باليمنى »</w:t>
            </w:r>
            <w:r>
              <w:rPr>
                <w:rtl/>
              </w:rPr>
              <w:t>.</w:t>
            </w:r>
          </w:p>
        </w:tc>
        <w:tc>
          <w:tcPr>
            <w:tcW w:w="4006" w:type="dxa"/>
          </w:tcPr>
          <w:p w:rsidR="00AD28E1" w:rsidRDefault="00AD28E1" w:rsidP="00AE73AA">
            <w:pPr>
              <w:pStyle w:val="libFootnote0"/>
              <w:rPr>
                <w:rtl/>
              </w:rPr>
            </w:pPr>
            <w:r>
              <w:rPr>
                <w:rtl/>
              </w:rPr>
              <w:t>(8).</w:t>
            </w:r>
            <w:r w:rsidRPr="00B93E6A">
              <w:rPr>
                <w:rtl/>
              </w:rPr>
              <w:t xml:space="preserve"> في « بح ، بف ، جت » : « فإذا »</w:t>
            </w:r>
            <w:r>
              <w:rPr>
                <w:rtl/>
              </w:rPr>
              <w:t>.</w:t>
            </w:r>
          </w:p>
        </w:tc>
      </w:tr>
      <w:tr w:rsidR="00AD28E1" w:rsidTr="00AD28E1">
        <w:tc>
          <w:tcPr>
            <w:tcW w:w="4006" w:type="dxa"/>
          </w:tcPr>
          <w:p w:rsidR="00AD28E1" w:rsidRDefault="00AD28E1" w:rsidP="00AE73AA">
            <w:pPr>
              <w:pStyle w:val="libFootnote0"/>
              <w:rPr>
                <w:rtl/>
              </w:rPr>
            </w:pPr>
            <w:r>
              <w:rPr>
                <w:rtl/>
              </w:rPr>
              <w:t>(9).</w:t>
            </w:r>
            <w:r w:rsidRPr="00B93E6A">
              <w:rPr>
                <w:rtl/>
              </w:rPr>
              <w:t xml:space="preserve"> في « بح » : « فابدأه »</w:t>
            </w:r>
            <w:r>
              <w:rPr>
                <w:rtl/>
              </w:rPr>
              <w:t>.</w:t>
            </w:r>
          </w:p>
        </w:tc>
        <w:tc>
          <w:tcPr>
            <w:tcW w:w="4006" w:type="dxa"/>
          </w:tcPr>
          <w:p w:rsidR="00AD28E1" w:rsidRDefault="00AD28E1" w:rsidP="00AE73AA">
            <w:pPr>
              <w:pStyle w:val="libFootnote0"/>
              <w:rPr>
                <w:rtl/>
              </w:rPr>
            </w:pPr>
            <w:r>
              <w:rPr>
                <w:rtl/>
              </w:rPr>
              <w:t>(10).</w:t>
            </w:r>
            <w:r w:rsidRPr="00B93E6A">
              <w:rPr>
                <w:rtl/>
              </w:rPr>
              <w:t xml:space="preserve"> في « بح » : « باليسرة »</w:t>
            </w:r>
            <w:r>
              <w:rPr>
                <w:rtl/>
              </w:rPr>
              <w:t>.</w:t>
            </w:r>
          </w:p>
        </w:tc>
      </w:tr>
    </w:tbl>
    <w:p w:rsidR="00FA0166" w:rsidRDefault="00AE73AA" w:rsidP="00AE73AA">
      <w:pPr>
        <w:pStyle w:val="libFootnote0"/>
        <w:rPr>
          <w:rtl/>
        </w:rPr>
      </w:pPr>
      <w:r>
        <w:rPr>
          <w:rtl/>
        </w:rPr>
        <w:t>(11).</w:t>
      </w:r>
      <w:r w:rsidR="00243845">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397 ، وتمام الرواية فيه : « وإذا لبست الخفّ أو النعل فابدأ برجلك اليمنى قبل</w:t>
      </w:r>
      <w:r w:rsidR="00AD28E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12579 / 3.</w:t>
      </w:r>
      <w:r w:rsidRPr="00B93E6A">
        <w:rPr>
          <w:rtl/>
          <w:lang w:bidi="fa-IR"/>
        </w:rPr>
        <w:t xml:space="preserve"> عِدَّةٌ مِنْ أَصْحَابِنَا ، عَنْ سَهْلِ بْنِ زِيَادٍ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كَانَ يَقُولُ : « إِذَا لَبِسَ أَحَدُكُمْ نَعْلَهُ ، فَلْيَلْبَسِ الْيَمِينَ قَبْلَ الْيَسَارِ ، وَإِذَا خَلَعَهَا </w:t>
      </w:r>
      <w:r w:rsidRPr="007F7D59">
        <w:rPr>
          <w:rStyle w:val="libFootnotenumChar"/>
          <w:rtl/>
        </w:rPr>
        <w:t>(1)</w:t>
      </w:r>
      <w:r w:rsidRPr="00B93E6A">
        <w:rPr>
          <w:rtl/>
          <w:lang w:bidi="fa-IR"/>
        </w:rPr>
        <w:t xml:space="preserve"> ، فَلْيَخْلَعِ الْيُسْرى قَبْلَ الْيُمْنى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12580 / 4.</w:t>
      </w:r>
      <w:r w:rsidRPr="00B93E6A">
        <w:rPr>
          <w:rtl/>
          <w:lang w:bidi="fa-IR"/>
        </w:rPr>
        <w:t xml:space="preserve"> مُحَمَّدُ بْنُ يَحْيى ، عَنْ أَحْمَدَ بْنِ مُحَمَّدٍ ، عَنْ عَلِيِّ بْنِ الْحَكَمِ ، عَنْ أَبَانٍ ، عَنِ الْحَلَبِيِّ :</w:t>
      </w:r>
    </w:p>
    <w:p w:rsidR="00243845" w:rsidRPr="00B93E6A" w:rsidRDefault="00243845" w:rsidP="004333A2">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تَمْشِ فِي حِذَاءٍ وَاحِدٍ »</w:t>
      </w:r>
      <w:r>
        <w:rPr>
          <w:rtl/>
          <w:lang w:bidi="fa-IR"/>
        </w:rPr>
        <w:t>.</w:t>
      </w:r>
    </w:p>
    <w:p w:rsidR="00FA0166" w:rsidRDefault="00243845" w:rsidP="00206510">
      <w:pPr>
        <w:pStyle w:val="libNormal"/>
        <w:rPr>
          <w:rtl/>
          <w:lang w:bidi="fa-IR"/>
        </w:rPr>
      </w:pPr>
      <w:r w:rsidRPr="00B93E6A">
        <w:rPr>
          <w:rtl/>
          <w:lang w:bidi="fa-IR"/>
        </w:rPr>
        <w:t xml:space="preserve">قُلْتُ : وَلِمَ </w:t>
      </w:r>
      <w:r w:rsidRPr="007F7D59">
        <w:rPr>
          <w:rStyle w:val="libFootnotenumChar"/>
          <w:rtl/>
        </w:rPr>
        <w:t>(3)</w:t>
      </w:r>
      <w:r>
        <w:rPr>
          <w:rtl/>
          <w:lang w:bidi="fa-IR"/>
        </w:rPr>
        <w:t>؟</w:t>
      </w:r>
      <w:r w:rsidRPr="00B93E6A">
        <w:rPr>
          <w:rtl/>
          <w:lang w:bidi="fa-IR"/>
        </w:rPr>
        <w:t xml:space="preserve"> قَالَ : « لِأَنَّهُ إِنْ أَصَابَكَ مَسٌّ مِنَ الشَّيْطَانِ </w:t>
      </w:r>
      <w:r w:rsidR="004333A2">
        <w:rPr>
          <w:rtl/>
          <w:lang w:bidi="fa-IR"/>
        </w:rPr>
        <w:t>، لَمْ يَكَدْ يُفَارِقُكَ إِل</w:t>
      </w:r>
      <w:r w:rsidR="004333A2">
        <w:rPr>
          <w:rFonts w:hint="cs"/>
          <w:rtl/>
          <w:lang w:bidi="fa-IR"/>
        </w:rPr>
        <w:t>َّ</w:t>
      </w:r>
      <w:r w:rsidR="004333A2">
        <w:rPr>
          <w:rtl/>
          <w:lang w:bidi="fa-IR"/>
        </w:rPr>
        <w:t>ا</w:t>
      </w:r>
      <w:r w:rsidR="006C5B98">
        <w:rPr>
          <w:rtl/>
          <w:lang w:bidi="fa-IR"/>
        </w:rPr>
        <w:t xml:space="preserve"> مَا شَاءَ اللهُ</w:t>
      </w:r>
      <w:r w:rsidRPr="00B93E6A">
        <w:rPr>
          <w:rtl/>
          <w:lang w:bidi="fa-IR"/>
        </w:rPr>
        <w:t>»</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12581 / 5.</w:t>
      </w:r>
      <w:r w:rsidRPr="00B93E6A">
        <w:rPr>
          <w:rtl/>
          <w:lang w:bidi="fa-IR"/>
        </w:rPr>
        <w:t xml:space="preserve"> عَنْهُ ، عَنْ أَحْمَدَ بْنِ مُحَمَّدٍ ، عَنِ ابْنِ فَضَّالٍ ، </w:t>
      </w:r>
      <w:r w:rsidR="001D5118">
        <w:rPr>
          <w:rtl/>
          <w:lang w:bidi="fa-IR"/>
        </w:rPr>
        <w:t>عَنِ الْعَلَاءِ ،</w:t>
      </w:r>
      <w:r w:rsidRPr="00B93E6A">
        <w:rPr>
          <w:rtl/>
          <w:lang w:bidi="fa-IR"/>
        </w:rPr>
        <w:t>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مَشى فِي حِذَاءٍ وَاحِدٍ ، فَأَصَابَهُ مَسٌّ مِنَ </w:t>
      </w:r>
      <w:r w:rsidRPr="007F7D59">
        <w:rPr>
          <w:rStyle w:val="libFootnotenumChar"/>
          <w:rtl/>
        </w:rPr>
        <w:t>(5)</w:t>
      </w:r>
      <w:r w:rsidRPr="00B93E6A">
        <w:rPr>
          <w:rtl/>
          <w:lang w:bidi="fa-IR"/>
        </w:rPr>
        <w:t xml:space="preserve"> الش</w:t>
      </w:r>
      <w:r w:rsidR="001D5118">
        <w:rPr>
          <w:rtl/>
          <w:lang w:bidi="fa-IR"/>
        </w:rPr>
        <w:t>َّيْطَانِ ، لَمْ يَدَعْهُ إِل</w:t>
      </w:r>
      <w:r w:rsidR="001D5118">
        <w:rPr>
          <w:rFonts w:hint="cs"/>
          <w:rtl/>
          <w:lang w:bidi="fa-IR"/>
        </w:rPr>
        <w:t>َّ</w:t>
      </w:r>
      <w:r w:rsidR="001D5118">
        <w:rPr>
          <w:rtl/>
          <w:lang w:bidi="fa-IR"/>
        </w:rPr>
        <w:t>ا</w:t>
      </w:r>
      <w:r w:rsidRPr="00B93E6A">
        <w:rPr>
          <w:rtl/>
          <w:lang w:bidi="fa-IR"/>
        </w:rPr>
        <w:t xml:space="preserve"> مَا شَاءَ اللهُ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12582 / 6.</w:t>
      </w:r>
      <w:r w:rsidRPr="00B93E6A">
        <w:rPr>
          <w:rtl/>
          <w:lang w:bidi="fa-IR"/>
        </w:rPr>
        <w:t xml:space="preserve"> عَلِيُّ بْنُ إِبْرَاهِيمَ ، عَنْ أَبِيهِ ، عَنِ النَّوْفَلِيِّ ، عَنِ السَّكُونِيِّ :</w:t>
      </w:r>
    </w:p>
    <w:p w:rsidR="00243845" w:rsidRPr="00B93E6A" w:rsidRDefault="00EB30F3" w:rsidP="00EB30F3">
      <w:pPr>
        <w:pStyle w:val="libLine"/>
        <w:rPr>
          <w:rtl/>
          <w:lang w:bidi="fa-IR"/>
        </w:rPr>
      </w:pPr>
      <w:r>
        <w:rPr>
          <w:rtl/>
          <w:lang w:bidi="fa-IR"/>
        </w:rPr>
        <w:t>____________________</w:t>
      </w:r>
    </w:p>
    <w:p w:rsidR="00243845" w:rsidRPr="00B93E6A" w:rsidRDefault="001D5118" w:rsidP="00243845">
      <w:pPr>
        <w:pStyle w:val="libFootnote0"/>
        <w:rPr>
          <w:rtl/>
          <w:lang w:bidi="fa-IR"/>
        </w:rPr>
      </w:pPr>
      <w:r>
        <w:rPr>
          <w:rFonts w:hint="cs"/>
          <w:rtl/>
        </w:rPr>
        <w:t xml:space="preserve">= </w:t>
      </w:r>
      <w:r w:rsidR="00243845" w:rsidRPr="00B93E6A">
        <w:rPr>
          <w:rtl/>
        </w:rPr>
        <w:t xml:space="preserve">اليسرى » </w:t>
      </w:r>
      <w:r>
        <w:rPr>
          <w:rFonts w:hint="cs"/>
          <w:rtl/>
        </w:rPr>
        <w:t>.</w:t>
      </w:r>
      <w:r w:rsidR="00325763" w:rsidRPr="00325763">
        <w:rPr>
          <w:rStyle w:val="libFootnoteBoldChar"/>
          <w:rtl/>
        </w:rPr>
        <w:t>الوافي</w:t>
      </w:r>
      <w:r w:rsidR="00243845" w:rsidRPr="00B93E6A">
        <w:rPr>
          <w:rtl/>
        </w:rPr>
        <w:t xml:space="preserve"> ، ج 20 ، ص 759 ، ح 20434 ؛ </w:t>
      </w:r>
      <w:r w:rsidR="00243845" w:rsidRPr="00325763">
        <w:rPr>
          <w:rStyle w:val="libFootnoteBoldChar"/>
          <w:rtl/>
        </w:rPr>
        <w:t>الوسائل</w:t>
      </w:r>
      <w:r w:rsidR="00243845" w:rsidRPr="00B93E6A">
        <w:rPr>
          <w:rtl/>
        </w:rPr>
        <w:t xml:space="preserve"> ، ج 5 ، ص 74 ، ح 5953.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بن » : « خلعهما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759 ، ح 20435 ؛ </w:t>
      </w:r>
      <w:r w:rsidR="00243845" w:rsidRPr="00325763">
        <w:rPr>
          <w:rStyle w:val="libFootnoteBoldChar"/>
          <w:rtl/>
        </w:rPr>
        <w:t>الوسائل</w:t>
      </w:r>
      <w:r w:rsidR="00243845" w:rsidRPr="00B93E6A">
        <w:rPr>
          <w:rtl/>
        </w:rPr>
        <w:t xml:space="preserve"> ، ج 5 ، ص 74 ، ح 5954.</w:t>
      </w:r>
    </w:p>
    <w:p w:rsidR="00243845" w:rsidRPr="00B93E6A" w:rsidRDefault="00AE73AA" w:rsidP="00AE73AA">
      <w:pPr>
        <w:pStyle w:val="libFootnote0"/>
        <w:rPr>
          <w:rtl/>
          <w:lang w:bidi="fa-IR"/>
        </w:rPr>
      </w:pPr>
      <w:r>
        <w:rPr>
          <w:rtl/>
        </w:rPr>
        <w:t>(3).</w:t>
      </w:r>
      <w:r w:rsidR="00243845" w:rsidRPr="00B93E6A">
        <w:rPr>
          <w:rtl/>
        </w:rPr>
        <w:t xml:space="preserve"> في « جد » : « فَلِمَ »</w:t>
      </w:r>
      <w:r w:rsidR="00243845">
        <w:rPr>
          <w:rtl/>
        </w:rPr>
        <w:t>.</w:t>
      </w:r>
    </w:p>
    <w:p w:rsidR="00243845" w:rsidRPr="00B93E6A" w:rsidRDefault="00AE73AA" w:rsidP="00E51B9A">
      <w:pPr>
        <w:pStyle w:val="libFootnote0"/>
        <w:rPr>
          <w:rtl/>
          <w:lang w:bidi="fa-IR"/>
        </w:rPr>
      </w:pPr>
      <w:r>
        <w:rPr>
          <w:rtl/>
        </w:rPr>
        <w:t>(4).</w:t>
      </w:r>
      <w:r w:rsidR="00243845" w:rsidRPr="00B93E6A">
        <w:rPr>
          <w:rtl/>
        </w:rPr>
        <w:t xml:space="preserve"> </w:t>
      </w:r>
      <w:r w:rsidR="00243845" w:rsidRPr="00066699">
        <w:rPr>
          <w:rStyle w:val="libFootnoteBoldChar"/>
          <w:rtl/>
        </w:rPr>
        <w:t>الأمالي للصدوق</w:t>
      </w:r>
      <w:r w:rsidR="00243845" w:rsidRPr="00B93E6A">
        <w:rPr>
          <w:rtl/>
        </w:rPr>
        <w:t xml:space="preserve"> ، ص 422 ، المجلس 66 ، ضمن الحديث الطويل 1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وفيه هكذا : « ونهى أن يمشي الرجل في فرد نعل » </w:t>
      </w:r>
      <w:r w:rsidR="00E51B9A">
        <w:rPr>
          <w:rFonts w:hint="cs"/>
          <w:rtl/>
        </w:rPr>
        <w:t>.</w:t>
      </w:r>
      <w:r w:rsidR="00325763" w:rsidRPr="00325763">
        <w:rPr>
          <w:rStyle w:val="libFootnoteBoldChar"/>
          <w:rtl/>
        </w:rPr>
        <w:t>الوافي</w:t>
      </w:r>
      <w:r w:rsidR="00243845" w:rsidRPr="00B93E6A">
        <w:rPr>
          <w:rtl/>
        </w:rPr>
        <w:t xml:space="preserve"> ، ج 20 ، ص 759 ، ح 20436 ؛ </w:t>
      </w:r>
      <w:r w:rsidR="00243845" w:rsidRPr="00325763">
        <w:rPr>
          <w:rStyle w:val="libFootnoteBoldChar"/>
          <w:rtl/>
        </w:rPr>
        <w:t>الوسائل</w:t>
      </w:r>
      <w:r w:rsidR="00243845" w:rsidRPr="00B93E6A">
        <w:rPr>
          <w:rtl/>
        </w:rPr>
        <w:t xml:space="preserve"> ، ج 5 ، ص 75 ، ح 5956.</w:t>
      </w:r>
      <w:r w:rsidR="00E51B9A">
        <w:rPr>
          <w:rFonts w:hint="cs"/>
          <w:rtl/>
        </w:rPr>
        <w:t xml:space="preserve">           </w:t>
      </w:r>
      <w:r>
        <w:rPr>
          <w:rtl/>
        </w:rPr>
        <w:t>(5).</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من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كراهية أن يبيت الإنسان وحده</w:t>
      </w:r>
      <w:r w:rsidR="00243845">
        <w:rPr>
          <w:rtl/>
        </w:rPr>
        <w:t xml:space="preserve"> ..</w:t>
      </w:r>
      <w:r w:rsidR="00243845" w:rsidRPr="00B93E6A">
        <w:rPr>
          <w:rtl/>
        </w:rPr>
        <w:t xml:space="preserve">. ، ضمن ح 12974 ، بسنده عن العلاء بن رزين ، عن محمّد بن مسلم ، مع اختلاف يسير. وفيه ، نفس الباب ، ح 12980 ، بسنده عن العلاء ، عن محمّد بن مسلم ، عن أحدهما </w:t>
      </w:r>
      <w:r w:rsidRPr="00AE73AA">
        <w:rPr>
          <w:rStyle w:val="libFootnoteAlaemChar"/>
          <w:rtl/>
        </w:rPr>
        <w:t>عليهما‌السلام</w:t>
      </w:r>
      <w:r w:rsidR="00243845" w:rsidRPr="00B93E6A">
        <w:rPr>
          <w:rtl/>
        </w:rPr>
        <w:t xml:space="preserve"> ، مع اختلاف </w:t>
      </w:r>
      <w:r w:rsidR="00156FF9">
        <w:rPr>
          <w:rFonts w:hint="cs"/>
          <w:rtl/>
        </w:rPr>
        <w:t>.</w:t>
      </w:r>
      <w:r w:rsidR="00325763" w:rsidRPr="00325763">
        <w:rPr>
          <w:rStyle w:val="libFootnoteBoldChar"/>
          <w:rtl/>
        </w:rPr>
        <w:t>الوافي</w:t>
      </w:r>
      <w:r w:rsidR="00243845" w:rsidRPr="00B93E6A">
        <w:rPr>
          <w:rtl/>
        </w:rPr>
        <w:t xml:space="preserve"> ، ج 20 ، ص 760 ، ح 20437 ؛ </w:t>
      </w:r>
      <w:r w:rsidR="00243845" w:rsidRPr="00325763">
        <w:rPr>
          <w:rStyle w:val="libFootnoteBoldChar"/>
          <w:rtl/>
        </w:rPr>
        <w:t>الوسائل</w:t>
      </w:r>
      <w:r w:rsidR="00243845" w:rsidRPr="00B93E6A">
        <w:rPr>
          <w:rtl/>
        </w:rPr>
        <w:t xml:space="preserve"> ، ج 5 ، ص 75 ، ح 5958.</w:t>
      </w:r>
    </w:p>
    <w:p w:rsidR="00FA0166" w:rsidRDefault="00FA0166" w:rsidP="00FA0166">
      <w:pPr>
        <w:pStyle w:val="libNormal"/>
        <w:rPr>
          <w:rtl/>
          <w:lang w:bidi="fa-IR"/>
        </w:rPr>
      </w:pPr>
      <w:r>
        <w:rPr>
          <w:rtl/>
          <w:lang w:bidi="fa-IR"/>
        </w:rPr>
        <w:br w:type="page"/>
      </w:r>
    </w:p>
    <w:p w:rsidR="00FA0166" w:rsidRDefault="00243845" w:rsidP="00156FF9">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عَنْ عَلِيٍّ </w:t>
      </w:r>
      <w:r w:rsidRPr="002D5331">
        <w:rPr>
          <w:rStyle w:val="libAlaemChar"/>
          <w:rtl/>
        </w:rPr>
        <w:t>عليه‌السلام</w:t>
      </w:r>
      <w:r w:rsidRPr="00B93E6A">
        <w:rPr>
          <w:rtl/>
          <w:lang w:bidi="fa-IR"/>
        </w:rPr>
        <w:t xml:space="preserve"> أَنَّهُ كَانَ يَمْشِي فِي نَعْلٍ وَاحِدَةٍ </w:t>
      </w:r>
      <w:r w:rsidRPr="007F7D59">
        <w:rPr>
          <w:rStyle w:val="libFootnotenumChar"/>
          <w:rtl/>
        </w:rPr>
        <w:t>(1)</w:t>
      </w:r>
      <w:r w:rsidRPr="00B93E6A">
        <w:rPr>
          <w:rtl/>
          <w:lang w:bidi="fa-IR"/>
        </w:rPr>
        <w:t xml:space="preserve"> ، وَيُصْلِحُ الْأُخْرى ، لَايَرى </w:t>
      </w:r>
      <w:r w:rsidRPr="007F7D59">
        <w:rPr>
          <w:rStyle w:val="libFootnotenumChar"/>
          <w:rtl/>
        </w:rPr>
        <w:t>(2)</w:t>
      </w:r>
      <w:r w:rsidRPr="00B93E6A">
        <w:rPr>
          <w:rtl/>
          <w:lang w:bidi="fa-IR"/>
        </w:rPr>
        <w:t xml:space="preserve"> بِذلِكَ </w:t>
      </w:r>
      <w:r w:rsidRPr="007F7D59">
        <w:rPr>
          <w:rStyle w:val="libFootnotenumChar"/>
          <w:rtl/>
        </w:rPr>
        <w:t>(3)</w:t>
      </w:r>
      <w:r w:rsidRPr="00B93E6A">
        <w:rPr>
          <w:rtl/>
          <w:lang w:bidi="fa-IR"/>
        </w:rPr>
        <w:t xml:space="preserve"> بَأْساً </w:t>
      </w:r>
      <w:r w:rsidRPr="007F7D59">
        <w:rPr>
          <w:rStyle w:val="libFootnotenumChar"/>
          <w:rtl/>
        </w:rPr>
        <w:t>(4)</w:t>
      </w:r>
      <w:r w:rsidR="00156FF9">
        <w:rPr>
          <w:rFonts w:hint="cs"/>
          <w:rtl/>
          <w:lang w:bidi="fa-IR"/>
        </w:rPr>
        <w:t>.</w:t>
      </w:r>
      <w:r w:rsidRPr="007F7D59">
        <w:rPr>
          <w:rStyle w:val="libFootnotenumChar"/>
          <w:rtl/>
        </w:rPr>
        <w:t>(5)</w:t>
      </w:r>
    </w:p>
    <w:p w:rsidR="00243845" w:rsidRPr="00B93E6A" w:rsidRDefault="00243845" w:rsidP="00243845">
      <w:pPr>
        <w:pStyle w:val="Heading2Center"/>
        <w:rPr>
          <w:rtl/>
          <w:lang w:bidi="fa-IR"/>
        </w:rPr>
      </w:pPr>
      <w:bookmarkStart w:id="148" w:name="_Toc347423827"/>
      <w:bookmarkStart w:id="149" w:name="_Toc469922316"/>
      <w:bookmarkStart w:id="150" w:name="_Toc470003368"/>
      <w:bookmarkStart w:id="151" w:name="_Toc470004066"/>
      <w:bookmarkStart w:id="152" w:name="_Toc470004266"/>
      <w:bookmarkStart w:id="153" w:name="_Toc470005143"/>
      <w:bookmarkStart w:id="154" w:name="_Toc60267280"/>
      <w:r w:rsidRPr="00B93E6A">
        <w:rPr>
          <w:rtl/>
          <w:lang w:bidi="fa-IR"/>
        </w:rPr>
        <w:t>21</w:t>
      </w:r>
      <w:r>
        <w:rPr>
          <w:rtl/>
          <w:lang w:bidi="fa-IR"/>
        </w:rPr>
        <w:t xml:space="preserve"> </w:t>
      </w:r>
      <w:r w:rsidR="00AE73AA">
        <w:rPr>
          <w:rtl/>
          <w:lang w:bidi="fa-IR"/>
        </w:rPr>
        <w:t>-</w:t>
      </w:r>
      <w:r>
        <w:rPr>
          <w:rtl/>
          <w:lang w:bidi="fa-IR"/>
        </w:rPr>
        <w:t xml:space="preserve"> </w:t>
      </w:r>
      <w:r w:rsidRPr="00B93E6A">
        <w:rPr>
          <w:rtl/>
          <w:lang w:bidi="fa-IR"/>
        </w:rPr>
        <w:t>بَابُ الْخَوَاتِيمِ‌</w:t>
      </w:r>
      <w:bookmarkEnd w:id="148"/>
      <w:bookmarkEnd w:id="149"/>
      <w:bookmarkEnd w:id="150"/>
      <w:bookmarkEnd w:id="151"/>
      <w:bookmarkEnd w:id="152"/>
      <w:bookmarkEnd w:id="153"/>
      <w:bookmarkEnd w:id="154"/>
    </w:p>
    <w:p w:rsidR="00243845" w:rsidRPr="00B93E6A" w:rsidRDefault="00243845" w:rsidP="00206510">
      <w:pPr>
        <w:pStyle w:val="libNormal"/>
        <w:rPr>
          <w:rtl/>
          <w:lang w:bidi="fa-IR"/>
        </w:rPr>
      </w:pPr>
      <w:r w:rsidRPr="000615CF">
        <w:rPr>
          <w:rStyle w:val="libBold2Char"/>
          <w:rtl/>
        </w:rPr>
        <w:t>12583 / 1.</w:t>
      </w:r>
      <w:r w:rsidRPr="00B93E6A">
        <w:rPr>
          <w:rtl/>
          <w:lang w:bidi="fa-IR"/>
        </w:rPr>
        <w:t xml:space="preserve"> عَلِيُّ بْنُ إِبْرَاهِيمَ ، عَنْ أَبِيهِ ، عَنِ ابْنِ أَبِي عُمَيْرٍ ، عَنْ هِشَامِ بْنِ سَالِمٍ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خَاتَمُ رَسُولِ اللهِ </w:t>
      </w:r>
      <w:r w:rsidR="00AE73AA" w:rsidRPr="00AE73AA">
        <w:rPr>
          <w:rStyle w:val="libAlaemChar"/>
          <w:rtl/>
        </w:rPr>
        <w:t>صلى‌الله‌عليه‌وآله</w:t>
      </w:r>
      <w:r w:rsidRPr="00B93E6A">
        <w:rPr>
          <w:rtl/>
          <w:lang w:bidi="fa-IR"/>
        </w:rPr>
        <w:t xml:space="preserve"> مِنْ وَرِقٍ </w:t>
      </w:r>
      <w:r w:rsidRPr="007F7D59">
        <w:rPr>
          <w:rStyle w:val="libFootnotenumChar"/>
          <w:rtl/>
        </w:rPr>
        <w:t>(6)</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12584 / 2.</w:t>
      </w:r>
      <w:r w:rsidRPr="00B93E6A">
        <w:rPr>
          <w:rtl/>
          <w:lang w:bidi="fa-IR"/>
        </w:rPr>
        <w:t xml:space="preserve"> مُحَمَّدُ بْنُ يَحْيى ، عَنْ أَحْمَدَ بْنِ مُحَمَّدٍ ، عَنِ ابْنِ مَحْبُوبٍ ، عَنْ عَبْدِ اللهِ بْنِ سِنَانٍ وَمُعَاوِيَةَ بْنِ وَهْبٍ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خَاتَمُ رَسُولِ اللهِ </w:t>
      </w:r>
      <w:r w:rsidR="00AE73AA" w:rsidRPr="00AE73AA">
        <w:rPr>
          <w:rStyle w:val="libAlaemChar"/>
          <w:rtl/>
        </w:rPr>
        <w:t>صلى‌الله‌عليه‌وآله</w:t>
      </w:r>
      <w:r w:rsidRPr="00B93E6A">
        <w:rPr>
          <w:rtl/>
          <w:lang w:bidi="fa-IR"/>
        </w:rPr>
        <w:t xml:space="preserve"> مِنْ وَرِقٍ »</w:t>
      </w:r>
      <w:r>
        <w:rPr>
          <w:rtl/>
          <w:lang w:bidi="fa-IR"/>
        </w:rPr>
        <w:t>.</w:t>
      </w:r>
    </w:p>
    <w:p w:rsidR="00FA0166" w:rsidRDefault="00243845" w:rsidP="00206510">
      <w:pPr>
        <w:pStyle w:val="libNormal"/>
        <w:rPr>
          <w:rtl/>
          <w:lang w:bidi="fa-IR"/>
        </w:rPr>
      </w:pPr>
      <w:r w:rsidRPr="00B93E6A">
        <w:rPr>
          <w:rtl/>
          <w:lang w:bidi="fa-IR"/>
        </w:rPr>
        <w:t xml:space="preserve">قَالَ : قُلْتُ لَهُ : كَانَ فِيهِ فَصٌّ </w:t>
      </w:r>
      <w:r w:rsidRPr="007F7D59">
        <w:rPr>
          <w:rStyle w:val="libFootnotenumChar"/>
          <w:rtl/>
        </w:rPr>
        <w:t>(8)</w:t>
      </w:r>
      <w:r>
        <w:rPr>
          <w:rtl/>
          <w:lang w:bidi="fa-IR"/>
        </w:rPr>
        <w:t>؟</w:t>
      </w:r>
      <w:r w:rsidRPr="00B93E6A">
        <w:rPr>
          <w:rtl/>
          <w:lang w:bidi="fa-IR"/>
        </w:rPr>
        <w:t xml:space="preserve"> قَالَ : « لَا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12585 / 3.</w:t>
      </w:r>
      <w:r w:rsidRPr="00B93E6A">
        <w:rPr>
          <w:rtl/>
          <w:lang w:bidi="fa-IR"/>
        </w:rPr>
        <w:t xml:space="preserve"> أَبُو عَلِيٍّ الْأَشْعَرِيُّ ، عَنِ الْحَسَنِ بْنِ عَلِيٍّ الْكُوفِيِّ ، عَنْ عُبَيْسِ بْنِ هِشَامٍ ، عَنْ حُسَيْنِ بْنِ أَحْمَدَ الْمِنْقَرِيِّ ، عَنْ يُونُسَ بْنِ ظَبْيَانَ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(10)</w:t>
      </w:r>
      <w:r w:rsidRPr="00B93E6A">
        <w:rPr>
          <w:rtl/>
          <w:lang w:bidi="fa-IR"/>
        </w:rPr>
        <w:t xml:space="preserve"> : « مِنَ السُّنَّةِ لُبْسُ الْخَاتَمِ »</w:t>
      </w:r>
      <w:r>
        <w:rPr>
          <w:rtl/>
          <w:lang w:bidi="fa-IR"/>
        </w:rPr>
        <w:t>.</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156FF9" w:rsidTr="00156FF9">
        <w:tc>
          <w:tcPr>
            <w:tcW w:w="4006" w:type="dxa"/>
          </w:tcPr>
          <w:p w:rsidR="00156FF9" w:rsidRDefault="00156FF9" w:rsidP="00AE73AA">
            <w:pPr>
              <w:pStyle w:val="libFootnote0"/>
              <w:rPr>
                <w:rtl/>
              </w:rPr>
            </w:pPr>
            <w:r>
              <w:rPr>
                <w:rtl/>
              </w:rPr>
              <w:t xml:space="preserve">(1). </w:t>
            </w:r>
            <w:r w:rsidRPr="00B93E6A">
              <w:rPr>
                <w:rtl/>
              </w:rPr>
              <w:t>في « بح » : « واحد »</w:t>
            </w:r>
            <w:r>
              <w:rPr>
                <w:rtl/>
              </w:rPr>
              <w:t>.</w:t>
            </w:r>
          </w:p>
        </w:tc>
        <w:tc>
          <w:tcPr>
            <w:tcW w:w="4006" w:type="dxa"/>
          </w:tcPr>
          <w:p w:rsidR="00156FF9" w:rsidRDefault="00156FF9" w:rsidP="00AE73AA">
            <w:pPr>
              <w:pStyle w:val="libFootnote0"/>
              <w:rPr>
                <w:rtl/>
              </w:rPr>
            </w:pPr>
            <w:r>
              <w:rPr>
                <w:rtl/>
              </w:rPr>
              <w:t>(2).</w:t>
            </w:r>
            <w:r w:rsidRPr="00B93E6A">
              <w:rPr>
                <w:rtl/>
              </w:rPr>
              <w:t xml:space="preserve"> في « جت » : « ولا يرى »</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ن ، جت ، جد » : « في ذلك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لعلّ عدم البأس مختصّ بحال الضرورة ، أو المعصوم </w:t>
      </w:r>
      <w:r w:rsidRPr="00AE73AA">
        <w:rPr>
          <w:rStyle w:val="libFootnoteAlaemChar"/>
          <w:rtl/>
        </w:rPr>
        <w:t>عليه‌السلام</w:t>
      </w:r>
      <w:r w:rsidR="00243845" w:rsidRPr="00B93E6A">
        <w:rPr>
          <w:rtl/>
        </w:rPr>
        <w:t xml:space="preserve"> ؛ لأنّه ليس للشيطان عليه سلطان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760 ، ح 20438 ؛ </w:t>
      </w:r>
      <w:r w:rsidR="00243845" w:rsidRPr="00325763">
        <w:rPr>
          <w:rStyle w:val="libFootnoteBoldChar"/>
          <w:rtl/>
        </w:rPr>
        <w:t>الوسائل</w:t>
      </w:r>
      <w:r w:rsidR="00243845" w:rsidRPr="00B93E6A">
        <w:rPr>
          <w:rtl/>
        </w:rPr>
        <w:t xml:space="preserve"> ، ج 5 ، ص 65 ، ح 5927.</w:t>
      </w:r>
    </w:p>
    <w:p w:rsidR="00243845" w:rsidRPr="00B93E6A" w:rsidRDefault="00AE73AA" w:rsidP="00AE73AA">
      <w:pPr>
        <w:pStyle w:val="libFootnote0"/>
        <w:rPr>
          <w:rtl/>
          <w:lang w:bidi="fa-IR"/>
        </w:rPr>
      </w:pPr>
      <w:r>
        <w:rPr>
          <w:rtl/>
        </w:rPr>
        <w:t>(6).</w:t>
      </w:r>
      <w:r w:rsidR="00243845" w:rsidRPr="00B93E6A">
        <w:rPr>
          <w:rtl/>
        </w:rPr>
        <w:t xml:space="preserve"> الورِق</w:t>
      </w:r>
      <w:r w:rsidR="00243845">
        <w:rPr>
          <w:rtl/>
        </w:rPr>
        <w:t xml:space="preserve"> </w:t>
      </w:r>
      <w:r>
        <w:rPr>
          <w:rtl/>
        </w:rPr>
        <w:t>-</w:t>
      </w:r>
      <w:r w:rsidR="00243845">
        <w:rPr>
          <w:rtl/>
        </w:rPr>
        <w:t xml:space="preserve"> </w:t>
      </w:r>
      <w:r w:rsidR="00243845" w:rsidRPr="00B93E6A">
        <w:rPr>
          <w:rtl/>
        </w:rPr>
        <w:t>بكسر الراء</w:t>
      </w:r>
      <w:r w:rsidR="00243845">
        <w:rPr>
          <w:rtl/>
        </w:rPr>
        <w:t xml:space="preserve"> </w:t>
      </w:r>
      <w:r>
        <w:rPr>
          <w:rtl/>
        </w:rPr>
        <w:t>-</w:t>
      </w:r>
      <w:r w:rsidR="00243845">
        <w:rPr>
          <w:rtl/>
        </w:rPr>
        <w:t xml:space="preserve"> </w:t>
      </w:r>
      <w:r w:rsidR="00243845" w:rsidRPr="00B93E6A">
        <w:rPr>
          <w:rtl/>
        </w:rPr>
        <w:t xml:space="preserve">: الفضّة ، وقد تسكّن. </w:t>
      </w:r>
      <w:r w:rsidR="00233CAC" w:rsidRPr="00233CAC">
        <w:rPr>
          <w:rStyle w:val="libFootnoteBoldChar"/>
          <w:rtl/>
        </w:rPr>
        <w:t>النهاية</w:t>
      </w:r>
      <w:r w:rsidR="00243845" w:rsidRPr="00B93E6A">
        <w:rPr>
          <w:rtl/>
        </w:rPr>
        <w:t xml:space="preserve"> ، ج 5 ، ص 175 ( ورق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761 ، ح 20439 ؛ </w:t>
      </w:r>
      <w:r w:rsidR="00243845" w:rsidRPr="00325763">
        <w:rPr>
          <w:rStyle w:val="libFootnoteBoldChar"/>
          <w:rtl/>
        </w:rPr>
        <w:t>الوسائل</w:t>
      </w:r>
      <w:r w:rsidR="00243845" w:rsidRPr="00B93E6A">
        <w:rPr>
          <w:rtl/>
        </w:rPr>
        <w:t xml:space="preserve"> ، ج 5 ، ص 77 ، ح 5966 ؛ </w:t>
      </w:r>
      <w:r w:rsidR="009917A2" w:rsidRPr="009917A2">
        <w:rPr>
          <w:rStyle w:val="libFootnoteBoldChar"/>
          <w:rtl/>
        </w:rPr>
        <w:t>البحار</w:t>
      </w:r>
      <w:r w:rsidR="00243845" w:rsidRPr="00B93E6A">
        <w:rPr>
          <w:rtl/>
        </w:rPr>
        <w:t xml:space="preserve"> ، ج 16 ، ص 122 ، ح 47.</w:t>
      </w:r>
    </w:p>
    <w:p w:rsidR="00243845" w:rsidRPr="00B93E6A" w:rsidRDefault="00AE73AA" w:rsidP="00AE73AA">
      <w:pPr>
        <w:pStyle w:val="libFootnote0"/>
        <w:rPr>
          <w:rtl/>
          <w:lang w:bidi="fa-IR"/>
        </w:rPr>
      </w:pPr>
      <w:r>
        <w:rPr>
          <w:rtl/>
        </w:rPr>
        <w:t>(8).</w:t>
      </w:r>
      <w:r w:rsidR="00243845" w:rsidRPr="00B93E6A">
        <w:rPr>
          <w:rtl/>
        </w:rPr>
        <w:t xml:space="preserve"> فصّ الخاتم : ما يركّب فيه من غيره ، وهو بالفارسيّة : « نگين » وجمعه : فصوص. راجع : </w:t>
      </w:r>
      <w:r w:rsidR="00243845" w:rsidRPr="005B0EF7">
        <w:rPr>
          <w:rStyle w:val="libFootnoteBoldChar"/>
          <w:rtl/>
        </w:rPr>
        <w:t>المصباح المنير</w:t>
      </w:r>
      <w:r w:rsidR="00243845" w:rsidRPr="00B93E6A">
        <w:rPr>
          <w:rtl/>
        </w:rPr>
        <w:t xml:space="preserve"> ، ص 474 ( فصص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761 ، ح 20440 ؛ </w:t>
      </w:r>
      <w:r w:rsidR="00243845" w:rsidRPr="00325763">
        <w:rPr>
          <w:rStyle w:val="libFootnoteBoldChar"/>
          <w:rtl/>
        </w:rPr>
        <w:t>الوسائل</w:t>
      </w:r>
      <w:r w:rsidR="00243845" w:rsidRPr="00B93E6A">
        <w:rPr>
          <w:rtl/>
        </w:rPr>
        <w:t xml:space="preserve"> ، ج 5 ، ص 77 ، ح 5965 ؛ </w:t>
      </w:r>
      <w:r w:rsidR="009917A2" w:rsidRPr="009917A2">
        <w:rPr>
          <w:rStyle w:val="libFootnoteBoldChar"/>
          <w:rtl/>
        </w:rPr>
        <w:t>البحار</w:t>
      </w:r>
      <w:r w:rsidR="00243845" w:rsidRPr="00B93E6A">
        <w:rPr>
          <w:rtl/>
        </w:rPr>
        <w:t xml:space="preserve"> ، ج 16 ، ص 122 ، ح 48.</w:t>
      </w:r>
    </w:p>
    <w:p w:rsidR="00243845" w:rsidRPr="00B93E6A" w:rsidRDefault="00AE73AA" w:rsidP="00AE73AA">
      <w:pPr>
        <w:pStyle w:val="libFootnote0"/>
        <w:rPr>
          <w:rtl/>
          <w:lang w:bidi="fa-IR"/>
        </w:rPr>
      </w:pPr>
      <w:r>
        <w:rPr>
          <w:rtl/>
        </w:rPr>
        <w:t>(10).</w:t>
      </w:r>
      <w:r w:rsidR="00243845" w:rsidRPr="00B93E6A">
        <w:rPr>
          <w:rtl/>
        </w:rPr>
        <w:t xml:space="preserve"> في « م ، جد »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33CAC" w:rsidRPr="00233CAC">
        <w:rPr>
          <w:rStyle w:val="libFootnoteBoldChar"/>
          <w:rtl/>
        </w:rPr>
        <w:t>تحف العقول</w:t>
      </w:r>
      <w:r w:rsidR="00243845" w:rsidRPr="00B93E6A">
        <w:rPr>
          <w:rtl/>
        </w:rPr>
        <w:t xml:space="preserve"> ، ص 366 </w:t>
      </w:r>
      <w:r w:rsidR="008A6935">
        <w:rPr>
          <w:rFonts w:hint="cs"/>
          <w:rtl/>
        </w:rPr>
        <w:t>.</w:t>
      </w:r>
      <w:r w:rsidR="00325763" w:rsidRPr="00325763">
        <w:rPr>
          <w:rStyle w:val="libFootnoteBoldChar"/>
          <w:rtl/>
        </w:rPr>
        <w:t>الوافي</w:t>
      </w:r>
      <w:r w:rsidR="00243845" w:rsidRPr="00B93E6A">
        <w:rPr>
          <w:rtl/>
        </w:rPr>
        <w:t xml:space="preserve"> ، ج 20 ، ص 761 ، ح 20441 ؛ </w:t>
      </w:r>
      <w:r w:rsidR="00243845" w:rsidRPr="00325763">
        <w:rPr>
          <w:rStyle w:val="libFootnoteBoldChar"/>
          <w:rtl/>
        </w:rPr>
        <w:t>الوسائل</w:t>
      </w:r>
      <w:r w:rsidR="00243845" w:rsidRPr="00B93E6A">
        <w:rPr>
          <w:rtl/>
        </w:rPr>
        <w:t xml:space="preserve"> ، ج 5 ، ص 76 ، ح 5962.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12586 / 4.</w:t>
      </w:r>
      <w:r w:rsidRPr="00B93E6A">
        <w:rPr>
          <w:rtl/>
          <w:lang w:bidi="fa-IR"/>
        </w:rPr>
        <w:t xml:space="preserve"> مُحَمَّدُ بْنُ يَحْيى ، عَنْ مُحَمَّدِ بْنِ الْحُسَيْنِ ، عَنْ عَبْدِ الرَّحْمنِ بْنِ أَبِي </w:t>
      </w:r>
      <w:r w:rsidRPr="007F7D59">
        <w:rPr>
          <w:rStyle w:val="libFootnotenumChar"/>
          <w:rtl/>
        </w:rPr>
        <w:t>(1)</w:t>
      </w:r>
      <w:r w:rsidRPr="00B93E6A">
        <w:rPr>
          <w:rtl/>
          <w:lang w:bidi="fa-IR"/>
        </w:rPr>
        <w:t xml:space="preserve"> هَاشِمٍ ، عَنْ أَبِي خَدِيجَةَ ، قَالَ :</w:t>
      </w:r>
    </w:p>
    <w:p w:rsidR="00FA0166" w:rsidRDefault="00243845" w:rsidP="00206510">
      <w:pPr>
        <w:pStyle w:val="libNormal"/>
        <w:rPr>
          <w:rtl/>
          <w:lang w:bidi="fa-IR"/>
        </w:rPr>
      </w:pPr>
      <w:r w:rsidRPr="00B93E6A">
        <w:rPr>
          <w:rtl/>
          <w:lang w:bidi="fa-IR"/>
        </w:rPr>
        <w:t xml:space="preserve">الْفَصُّ مُدَوَّرٌ. وَقَالَ : هكَذَا كَانَ خَاتَمُ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12587 / 5.</w:t>
      </w:r>
      <w:r w:rsidRPr="00B93E6A">
        <w:rPr>
          <w:rtl/>
          <w:lang w:bidi="fa-IR"/>
        </w:rPr>
        <w:t xml:space="preserve"> مُحَمَّدُ بْنُ يَحْيى ، عَنْ أَحْمَدَ بْنِ مُحَمَّدٍ ، عَنِ ابْنِ فَضَّالٍ ، عَنْ غَالِبِ بْنِ عُثْمَانَ ، عَنْ رَوْحِ بْنِ عَبْدِ الرَّحِيمِ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لِأَمِيرِ الْمُؤْمِنِينَ </w:t>
      </w:r>
      <w:r w:rsidRPr="002D5331">
        <w:rPr>
          <w:rStyle w:val="libAlaemChar"/>
          <w:rtl/>
        </w:rPr>
        <w:t>عليه‌السلام</w:t>
      </w:r>
      <w:r w:rsidRPr="00B93E6A">
        <w:rPr>
          <w:rtl/>
          <w:lang w:bidi="fa-IR"/>
        </w:rPr>
        <w:t xml:space="preserve"> : لَاتَخَتَّمْ بِالذَّهَبِ ؛ فَإِنَّهُ </w:t>
      </w:r>
      <w:r w:rsidRPr="007F7D59">
        <w:rPr>
          <w:rStyle w:val="libFootnotenumChar"/>
          <w:rtl/>
        </w:rPr>
        <w:t>(3)</w:t>
      </w:r>
      <w:r w:rsidRPr="00B93E6A">
        <w:rPr>
          <w:rtl/>
          <w:lang w:bidi="fa-IR"/>
        </w:rPr>
        <w:t xml:space="preserve"> زِينَتُكَ فِي الْآخِرَةِ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12588 / 6.</w:t>
      </w:r>
      <w:r w:rsidRPr="00B93E6A">
        <w:rPr>
          <w:rtl/>
          <w:lang w:bidi="fa-IR"/>
        </w:rPr>
        <w:t xml:space="preserve"> مُحَمَّدُ بْنُ يَحْيى ، عَنْ أَحْمَدَ بْنِ مُحَمَّدٍ ، عَنِ الْقَاسِمِ بْنِ يَحْيى ، عَنْ جَدِّهِ الْحَسَنِ بْنِ رَاشِدٍ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لَاتَخَتَّمُوا بِغَيْرِ الْفِضَّةِ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أبي »</w:t>
      </w:r>
      <w:r w:rsidR="00243845">
        <w:rPr>
          <w:rtl/>
        </w:rPr>
        <w:t>.</w:t>
      </w:r>
      <w:r w:rsidR="00243845" w:rsidRPr="00B93E6A">
        <w:rPr>
          <w:rtl/>
        </w:rPr>
        <w:t xml:space="preserve"> وعبدالرحمن هذا ، هو عبدالرحمن بن محمّد بن أبي هاشم الذي يعبّر عنه في كثيرٍ من‌الأسناد بعبد الرحمن بن أبي هاشم ، روى كتاب أبي خديجة ، وتوسّط بينه وبين محمّد بن الحسين في الأسناد. راجع : </w:t>
      </w:r>
      <w:r w:rsidR="00243845" w:rsidRPr="005B0EF7">
        <w:rPr>
          <w:rStyle w:val="libFootnoteBoldChar"/>
          <w:rtl/>
        </w:rPr>
        <w:t>رجال النجاشي</w:t>
      </w:r>
      <w:r w:rsidR="00243845" w:rsidRPr="00B93E6A">
        <w:rPr>
          <w:rtl/>
        </w:rPr>
        <w:t xml:space="preserve"> ، ص 236 ، الرقم 623 ؛ </w:t>
      </w:r>
      <w:r w:rsidR="00243845" w:rsidRPr="005B0EF7">
        <w:rPr>
          <w:rStyle w:val="libFootnoteBoldChar"/>
          <w:rtl/>
        </w:rPr>
        <w:t>الفهرست للطوسي</w:t>
      </w:r>
      <w:r w:rsidR="00243845" w:rsidRPr="00B93E6A">
        <w:rPr>
          <w:rtl/>
        </w:rPr>
        <w:t xml:space="preserve"> ، ص 226 ، الرقم 337 ؛ </w:t>
      </w:r>
      <w:r w:rsidR="00243845" w:rsidRPr="005B0EF7">
        <w:rPr>
          <w:rStyle w:val="libFootnoteBoldChar"/>
          <w:rtl/>
        </w:rPr>
        <w:t>معجم رجال الحديث</w:t>
      </w:r>
      <w:r w:rsidR="00243845" w:rsidRPr="00B93E6A">
        <w:rPr>
          <w:rtl/>
        </w:rPr>
        <w:t xml:space="preserve"> ، ج 9 ، ص 524</w:t>
      </w:r>
      <w:r w:rsidR="00243845">
        <w:rPr>
          <w:rtl/>
        </w:rPr>
        <w:t xml:space="preserve"> </w:t>
      </w:r>
      <w:r>
        <w:rPr>
          <w:rtl/>
        </w:rPr>
        <w:t>-</w:t>
      </w:r>
      <w:r w:rsidR="00243845">
        <w:rPr>
          <w:rtl/>
        </w:rPr>
        <w:t xml:space="preserve"> </w:t>
      </w:r>
      <w:r w:rsidR="00243845" w:rsidRPr="00B93E6A">
        <w:rPr>
          <w:rtl/>
        </w:rPr>
        <w:t>525.</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761 ، ح 20442 ؛ </w:t>
      </w:r>
      <w:r w:rsidR="00243845" w:rsidRPr="00325763">
        <w:rPr>
          <w:rStyle w:val="libFootnoteBoldChar"/>
          <w:rtl/>
        </w:rPr>
        <w:t>الوسائل</w:t>
      </w:r>
      <w:r w:rsidR="00243845" w:rsidRPr="00B93E6A">
        <w:rPr>
          <w:rtl/>
        </w:rPr>
        <w:t xml:space="preserve"> ، ج 5 ، ص 79 ، ح 5970 ؛ </w:t>
      </w:r>
      <w:r w:rsidR="009917A2" w:rsidRPr="009917A2">
        <w:rPr>
          <w:rStyle w:val="libFootnoteBoldChar"/>
          <w:rtl/>
        </w:rPr>
        <w:t>البحار</w:t>
      </w:r>
      <w:r w:rsidR="00243845" w:rsidRPr="00B93E6A">
        <w:rPr>
          <w:rtl/>
        </w:rPr>
        <w:t xml:space="preserve"> ، ج 16 ، ص 122 ، ح 49.</w:t>
      </w:r>
    </w:p>
    <w:p w:rsidR="00243845" w:rsidRPr="00B93E6A" w:rsidRDefault="00AE73AA" w:rsidP="00AE73AA">
      <w:pPr>
        <w:pStyle w:val="libFootnote0"/>
        <w:rPr>
          <w:rtl/>
          <w:lang w:bidi="fa-IR"/>
        </w:rPr>
      </w:pPr>
      <w:r>
        <w:rPr>
          <w:rtl/>
        </w:rPr>
        <w:t>(3).</w:t>
      </w:r>
      <w:r w:rsidR="00243845" w:rsidRPr="00B93E6A">
        <w:rPr>
          <w:rtl/>
        </w:rPr>
        <w:t xml:space="preserve"> في « بح ، جت » : « لأنّه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قال الشهيد : « الصلاة في الذهب حرام على الرجال ، فلو موّه به ثوباً وصلّى فيه بطلت ، بل لو لبس خاتماً منه وصلّى فيه بطلت صلاته ، قاله الفاضل</w:t>
      </w:r>
      <w:r w:rsidR="00243845">
        <w:rPr>
          <w:rtl/>
        </w:rPr>
        <w:t xml:space="preserve"> ..</w:t>
      </w:r>
      <w:r w:rsidR="00243845" w:rsidRPr="00B93E6A">
        <w:rPr>
          <w:rtl/>
        </w:rPr>
        <w:t>. وقوّى في المعتبر عدم الإبطال بلبس خاتم من ذهب ؛ لإجرائه مجرى لبس خاتم مغصوب ، والنهي ليس عن فعل من أفعال الصلاة ولا عن شرط من شروطها. ولو موّه الخاتم بذهب فالظاهر تحريمه ؛ لصدق اسم الذهب عليه. نعم ، لو تقادم عهده حتّى اندرس وزال مسمّاه جاز »</w:t>
      </w:r>
      <w:r w:rsidR="00243845">
        <w:rPr>
          <w:rtl/>
        </w:rPr>
        <w:t>.</w:t>
      </w:r>
      <w:r w:rsidR="00243845" w:rsidRPr="00B93E6A">
        <w:rPr>
          <w:rtl/>
        </w:rPr>
        <w:t xml:space="preserve"> </w:t>
      </w:r>
      <w:r w:rsidR="00243845" w:rsidRPr="007D4A4F">
        <w:rPr>
          <w:rStyle w:val="libFootnoteBoldChar"/>
          <w:rtl/>
        </w:rPr>
        <w:t>الذكرى</w:t>
      </w:r>
      <w:r w:rsidR="00243845" w:rsidRPr="00B93E6A">
        <w:rPr>
          <w:rtl/>
        </w:rPr>
        <w:t xml:space="preserve"> ، ج 3 ، ص 47.</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22 ، ص 354 : « يدلّ على تحريم التختّم بالذهب ، ولا يدلّ على بطلان الصلاة فيه »</w:t>
      </w:r>
      <w:r>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1 ، ص 253 ، ضمن ح 775 ، بسند آخر عن أبي جعفر </w:t>
      </w:r>
      <w:r w:rsidRPr="00AE73AA">
        <w:rPr>
          <w:rStyle w:val="libFootnoteAlaemChar"/>
          <w:rtl/>
        </w:rPr>
        <w:t>عليه‌السلام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w:t>
      </w:r>
      <w:r w:rsidR="009E4B98">
        <w:rPr>
          <w:rFonts w:hint="cs"/>
          <w:rtl/>
        </w:rPr>
        <w:t>.</w:t>
      </w:r>
      <w:r w:rsidR="00325763" w:rsidRPr="00325763">
        <w:rPr>
          <w:rStyle w:val="libFootnoteBoldChar"/>
          <w:rtl/>
        </w:rPr>
        <w:t>الوافي</w:t>
      </w:r>
      <w:r w:rsidR="00243845" w:rsidRPr="00B93E6A">
        <w:rPr>
          <w:rtl/>
        </w:rPr>
        <w:t xml:space="preserve"> ، ج 20 ، ص 762 ، ح 20443 ؛ </w:t>
      </w:r>
      <w:r w:rsidR="00243845" w:rsidRPr="00325763">
        <w:rPr>
          <w:rStyle w:val="libFootnoteBoldChar"/>
          <w:rtl/>
        </w:rPr>
        <w:t>الوسائل</w:t>
      </w:r>
      <w:r w:rsidR="00243845" w:rsidRPr="00B93E6A">
        <w:rPr>
          <w:rtl/>
        </w:rPr>
        <w:t xml:space="preserve"> ، ج 4 ، ص 412 ، ح 5565.</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فَإِنَّ رَسُولَ اللهِ </w:t>
      </w:r>
      <w:r w:rsidR="00AE73AA" w:rsidRPr="00AE73AA">
        <w:rPr>
          <w:rStyle w:val="libAlaemChar"/>
          <w:rtl/>
        </w:rPr>
        <w:t>صلى‌الله‌عليه‌وآله</w:t>
      </w:r>
      <w:r w:rsidRPr="00B93E6A">
        <w:rPr>
          <w:rtl/>
          <w:lang w:bidi="fa-IR"/>
        </w:rPr>
        <w:t xml:space="preserve"> قَالَ : مَا طَهُرَتْ </w:t>
      </w:r>
      <w:r w:rsidRPr="007F7D59">
        <w:rPr>
          <w:rStyle w:val="libFootnotenumChar"/>
          <w:rtl/>
        </w:rPr>
        <w:t>(1)</w:t>
      </w:r>
      <w:r w:rsidRPr="00B93E6A">
        <w:rPr>
          <w:rtl/>
          <w:lang w:bidi="fa-IR"/>
        </w:rPr>
        <w:t xml:space="preserve"> كَفٌّ فِيهَا </w:t>
      </w:r>
      <w:r w:rsidRPr="007F7D59">
        <w:rPr>
          <w:rStyle w:val="libFootnotenumChar"/>
          <w:rtl/>
        </w:rPr>
        <w:t>(2)</w:t>
      </w:r>
      <w:r w:rsidRPr="00B93E6A">
        <w:rPr>
          <w:rtl/>
          <w:lang w:bidi="fa-IR"/>
        </w:rPr>
        <w:t xml:space="preserve"> خَاتَمُ حَدِيدٍ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12589 / 7.</w:t>
      </w:r>
      <w:r w:rsidRPr="00B93E6A">
        <w:rPr>
          <w:rtl/>
          <w:lang w:bidi="fa-IR"/>
        </w:rPr>
        <w:t xml:space="preserve"> أَحْمَدُ بْنُ مُحَمَّدٍ </w:t>
      </w:r>
      <w:r w:rsidRPr="007F7D59">
        <w:rPr>
          <w:rStyle w:val="libFootnotenumChar"/>
          <w:rtl/>
        </w:rPr>
        <w:t>(4)</w:t>
      </w:r>
      <w:r w:rsidRPr="00B93E6A">
        <w:rPr>
          <w:rtl/>
          <w:lang w:bidi="fa-IR"/>
        </w:rPr>
        <w:t xml:space="preserve"> ، عَنِ الْحُسَيْنِ بْنِ سَعِيدٍ ، عَنِ النَّضْرِ بْنِ سُوَيْدٍ ، عَنِ الْقَاسِمِ بْنِ سُلَيْمَانَ ، عَنْ جَرَّاحٍ الْمَدَائِنِيِّ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تَجْعَلْ فِي يَدِكَ خَاتَماً مِنْ ذَهَبٍ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12590 / 8.</w:t>
      </w:r>
      <w:r w:rsidRPr="00B93E6A">
        <w:rPr>
          <w:rtl/>
          <w:lang w:bidi="fa-IR"/>
        </w:rPr>
        <w:t xml:space="preserve"> عِدَّةٌ مِنْ أَصْحَابِنَا ، عَنْ أَحْمَدَ بْنِ مُحَمَّدِ بْنِ خَالِدٍ ، عَنْ عَلِيِّ بْنِ الْحَكَمِ ، عَنْ أَبَانِ بْنِ عُثْمَانَ </w:t>
      </w:r>
      <w:r w:rsidRPr="007F7D59">
        <w:rPr>
          <w:rStyle w:val="libFootnotenumChar"/>
          <w:rtl/>
        </w:rPr>
        <w:t>(6)</w:t>
      </w:r>
      <w:r w:rsidRPr="00B93E6A">
        <w:rPr>
          <w:rtl/>
          <w:lang w:bidi="fa-IR"/>
        </w:rPr>
        <w:t xml:space="preserve"> ، عَنْ يَحْيَى بْنِ أَبِي الْعَلَاءِ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سَأَلَهُ عَنِ التَّخَتُّمِ فِي الْيَمِينِ ، وَقُلْتُ </w:t>
      </w:r>
      <w:r w:rsidRPr="007F7D59">
        <w:rPr>
          <w:rStyle w:val="libFootnotenumChar"/>
          <w:rtl/>
        </w:rPr>
        <w:t>(7)</w:t>
      </w:r>
      <w:r w:rsidRPr="00B93E6A">
        <w:rPr>
          <w:rtl/>
          <w:lang w:bidi="fa-IR"/>
        </w:rPr>
        <w:t xml:space="preserve"> : إِنِّي رَأَيْتُ بَنِي هَاشِمٍ يَتَخَتَّمُونَ فِي أَيْمَانِهِمْ.</w:t>
      </w:r>
    </w:p>
    <w:p w:rsidR="00FA0166" w:rsidRDefault="00243845" w:rsidP="00206510">
      <w:pPr>
        <w:pStyle w:val="libNormal"/>
        <w:rPr>
          <w:rtl/>
          <w:lang w:bidi="fa-IR"/>
        </w:rPr>
      </w:pPr>
      <w:r w:rsidRPr="00B93E6A">
        <w:rPr>
          <w:rtl/>
          <w:lang w:bidi="fa-IR"/>
        </w:rPr>
        <w:t xml:space="preserve">فَقَالَ : « كَانَ أَبِي يَتَخَتَّمُ فِي يَسَارِهِ ، وَكَانَ أَفْضَلَهُمْ وَأَفْقَهَهُمْ </w:t>
      </w:r>
      <w:r w:rsidRPr="007F7D59">
        <w:rPr>
          <w:rStyle w:val="libFootnotenumChar"/>
          <w:rtl/>
        </w:rPr>
        <w:t>(8)</w:t>
      </w:r>
      <w:r w:rsidRPr="00B93E6A">
        <w:rPr>
          <w:rtl/>
          <w:lang w:bidi="fa-IR"/>
        </w:rPr>
        <w:t xml:space="preserve"> »</w:t>
      </w:r>
      <w:r>
        <w:rPr>
          <w:rtl/>
          <w:lang w:bidi="fa-IR"/>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ما طهر »</w:t>
      </w:r>
      <w:r w:rsidR="00243845">
        <w:rPr>
          <w:rtl/>
        </w:rPr>
        <w:t>.</w:t>
      </w:r>
      <w:r w:rsidR="00243845" w:rsidRPr="00B93E6A">
        <w:rPr>
          <w:rtl/>
        </w:rPr>
        <w:t xml:space="preserve"> وفي « بح » : « ما تطهر »</w:t>
      </w:r>
      <w:r w:rsidR="00243845">
        <w:rPr>
          <w:rtl/>
        </w:rPr>
        <w:t>.</w:t>
      </w:r>
      <w:r w:rsidR="00243845" w:rsidRPr="00B93E6A">
        <w:rPr>
          <w:rtl/>
        </w:rPr>
        <w:t xml:space="preserve"> وفي التحف : « ما طهّر الله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جت » : « فيه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الخصال</w:t>
      </w:r>
      <w:r w:rsidR="00243845" w:rsidRPr="00B93E6A">
        <w:rPr>
          <w:rtl/>
        </w:rPr>
        <w:t xml:space="preserve"> ، ص 19 ، باب الواحد ، ح 66 ، بسند آخر عن أبي عبد الله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من قوله : « ما طهرت كفّ »</w:t>
      </w:r>
      <w:r w:rsidR="00243845">
        <w:rPr>
          <w:rtl/>
        </w:rPr>
        <w:t>.</w:t>
      </w:r>
      <w:r w:rsidR="00243845" w:rsidRPr="00B93E6A">
        <w:rPr>
          <w:rtl/>
        </w:rPr>
        <w:t xml:space="preserve"> </w:t>
      </w:r>
      <w:r w:rsidR="00233CAC" w:rsidRPr="00233CAC">
        <w:rPr>
          <w:rStyle w:val="libFootnoteBoldChar"/>
          <w:rtl/>
        </w:rPr>
        <w:t>تحف العقول</w:t>
      </w:r>
      <w:r w:rsidR="00243845" w:rsidRPr="00B93E6A">
        <w:rPr>
          <w:rtl/>
        </w:rPr>
        <w:t xml:space="preserve"> ، ص 101 ، عن أمير المؤمنين </w:t>
      </w:r>
      <w:r w:rsidRPr="00AE73AA">
        <w:rPr>
          <w:rStyle w:val="libFootnoteAlaemChar"/>
          <w:rtl/>
        </w:rPr>
        <w:t>عليه‌السلام</w:t>
      </w:r>
      <w:r w:rsidR="00243845" w:rsidRPr="00B93E6A">
        <w:rPr>
          <w:rtl/>
        </w:rPr>
        <w:t xml:space="preserve"> </w:t>
      </w:r>
      <w:r w:rsidR="009E4B98">
        <w:rPr>
          <w:rFonts w:hint="cs"/>
          <w:rtl/>
        </w:rPr>
        <w:t>.</w:t>
      </w:r>
      <w:r w:rsidR="00325763" w:rsidRPr="00325763">
        <w:rPr>
          <w:rStyle w:val="libFootnoteBoldChar"/>
          <w:rtl/>
        </w:rPr>
        <w:t>الوافي</w:t>
      </w:r>
      <w:r w:rsidR="00243845" w:rsidRPr="00B93E6A">
        <w:rPr>
          <w:rtl/>
        </w:rPr>
        <w:t xml:space="preserve"> ، ج 20 ، ص 762 ، ح 20445 ؛ </w:t>
      </w:r>
      <w:r w:rsidR="00243845" w:rsidRPr="00325763">
        <w:rPr>
          <w:rStyle w:val="libFootnoteBoldChar"/>
          <w:rtl/>
        </w:rPr>
        <w:t>الوسائل</w:t>
      </w:r>
      <w:r w:rsidR="00243845" w:rsidRPr="00B93E6A">
        <w:rPr>
          <w:rtl/>
        </w:rPr>
        <w:t xml:space="preserve"> ، ج 4 ، ص 418 ، ح 5584 ؛ وج 5 ، ص 78 ، ح 5967.</w:t>
      </w:r>
    </w:p>
    <w:p w:rsidR="00243845" w:rsidRPr="00B93E6A" w:rsidRDefault="00AE73AA" w:rsidP="00AE73AA">
      <w:pPr>
        <w:pStyle w:val="libFootnote0"/>
        <w:rPr>
          <w:rtl/>
          <w:lang w:bidi="fa-IR"/>
        </w:rPr>
      </w:pPr>
      <w:r>
        <w:rPr>
          <w:rtl/>
        </w:rPr>
        <w:t>(4).</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762 ، ح 20444 ؛ </w:t>
      </w:r>
      <w:r w:rsidR="00243845" w:rsidRPr="00325763">
        <w:rPr>
          <w:rStyle w:val="libFootnoteBoldChar"/>
          <w:rtl/>
        </w:rPr>
        <w:t>الوسائل</w:t>
      </w:r>
      <w:r w:rsidR="00243845" w:rsidRPr="00B93E6A">
        <w:rPr>
          <w:rtl/>
        </w:rPr>
        <w:t xml:space="preserve"> ، ج 4 ، ص 413 ، ح 5566.</w:t>
      </w:r>
    </w:p>
    <w:p w:rsidR="00243845" w:rsidRPr="00B93E6A" w:rsidRDefault="00AE73AA" w:rsidP="009E4B98">
      <w:pPr>
        <w:pStyle w:val="libFootnote0"/>
        <w:rPr>
          <w:rtl/>
          <w:lang w:bidi="fa-IR"/>
        </w:rPr>
      </w:pPr>
      <w:r>
        <w:rPr>
          <w:rtl/>
        </w:rPr>
        <w:t>(6).</w:t>
      </w:r>
      <w:r w:rsidR="00243845" w:rsidRPr="00B93E6A">
        <w:rPr>
          <w:rtl/>
        </w:rPr>
        <w:t xml:space="preserve"> هكذا في « م ، ن ، بح ، بف ، جت ، جد » وحاشية « بن »</w:t>
      </w:r>
      <w:r w:rsidR="00243845">
        <w:rPr>
          <w:rtl/>
        </w:rPr>
        <w:t>.</w:t>
      </w:r>
      <w:r w:rsidR="00243845" w:rsidRPr="00B93E6A">
        <w:rPr>
          <w:rtl/>
        </w:rPr>
        <w:t xml:space="preserve"> وفي « بن » وحاشية « بح » والمطبوع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عثمان »</w:t>
      </w:r>
      <w:r w:rsidR="00243845">
        <w:rPr>
          <w:rtl/>
        </w:rPr>
        <w:t>.</w:t>
      </w:r>
      <w:r w:rsidR="009E4B98">
        <w:rPr>
          <w:rFonts w:hint="cs"/>
          <w:rtl/>
        </w:rPr>
        <w:t xml:space="preserve">                            </w:t>
      </w:r>
      <w:r>
        <w:rPr>
          <w:rtl/>
        </w:rPr>
        <w:t>(7).</w:t>
      </w:r>
      <w:r w:rsidR="00243845" w:rsidRPr="00B93E6A">
        <w:rPr>
          <w:rtl/>
        </w:rPr>
        <w:t xml:space="preserve"> في « ن ، بح ، بف ، جت » : « فقلت »</w:t>
      </w:r>
      <w:r w:rsidR="00243845">
        <w:rPr>
          <w:rtl/>
        </w:rPr>
        <w:t>.</w:t>
      </w:r>
    </w:p>
    <w:p w:rsidR="00FA0166" w:rsidRDefault="00AE73AA" w:rsidP="00AE73AA">
      <w:pPr>
        <w:pStyle w:val="libFootnote0"/>
        <w:rPr>
          <w:rtl/>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الأظهر أنّ التختّم باليسار محمول على التقيّة ، لما قد ورد في الروايات أنّه من بدع بني ا</w:t>
      </w:r>
      <w:r w:rsidR="009E4B98">
        <w:rPr>
          <w:rFonts w:hint="cs"/>
          <w:rtl/>
        </w:rPr>
        <w:t>ُ</w:t>
      </w:r>
      <w:r w:rsidR="00243845" w:rsidRPr="00B93E6A">
        <w:rPr>
          <w:rtl/>
        </w:rPr>
        <w:t xml:space="preserve">ميّة ، ويمكن حمله على أنّهم كانوا يتختّمون باليسار أيضاً بشي‌ء ليس فيه شرافة ، أو كانوا يحوّلونها عند الاستنجاء. ويؤيّد الأوّل ما رواه محمّد بن شهر آشوب في كتاب المناقب من عدّة كتب : أنّ النبيّ </w:t>
      </w:r>
      <w:r w:rsidRPr="00AE73AA">
        <w:rPr>
          <w:rStyle w:val="libFootnoteAlaemChar"/>
          <w:rtl/>
        </w:rPr>
        <w:t>صلى‌الله‌عليه‌وآله</w:t>
      </w:r>
      <w:r w:rsidR="00243845" w:rsidRPr="00B93E6A">
        <w:rPr>
          <w:rtl/>
        </w:rPr>
        <w:t xml:space="preserve"> كان يتختّم في يمينه ، والخلفاء الأربع بعده ، فنقلها معاوية إلى اليسار ، وأخذ الناس بذلك ، فبقي كذلك أيّام المروانيّة ، فنقلها السفّاح إلى اليمين ، فبقي إلى أيّام الرشيد ، فنقلها إلى اليسار ، وأخذ الناس بذلك ، واشتهر أنّ عمرو بن العاص عند</w:t>
      </w:r>
      <w:r w:rsidR="009E4B98">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12591 / 9.</w:t>
      </w:r>
      <w:r w:rsidRPr="00B93E6A">
        <w:rPr>
          <w:rtl/>
          <w:lang w:bidi="fa-IR"/>
        </w:rPr>
        <w:t xml:space="preserve"> عَنْهُ </w:t>
      </w:r>
      <w:r w:rsidRPr="007F7D59">
        <w:rPr>
          <w:rStyle w:val="libFootnotenumChar"/>
          <w:rtl/>
        </w:rPr>
        <w:t>(1)</w:t>
      </w:r>
      <w:r w:rsidRPr="00B93E6A">
        <w:rPr>
          <w:rtl/>
          <w:lang w:bidi="fa-IR"/>
        </w:rPr>
        <w:t xml:space="preserve"> ، عَنْ مُحَمَّدِ بْنِ عَلِيٍّ ، عَنْ عَلِيِّ بْنِ أَسْبَاطٍ</w:t>
      </w:r>
      <w:r w:rsidR="0076788E">
        <w:rPr>
          <w:rtl/>
          <w:lang w:bidi="fa-IR"/>
        </w:rPr>
        <w:t xml:space="preserve"> ، عَنْ عَلِيِّ بْنِ جَعْفَرٍ،</w:t>
      </w:r>
      <w:r w:rsidRPr="00B93E6A">
        <w:rPr>
          <w:rtl/>
          <w:lang w:bidi="fa-IR"/>
        </w:rPr>
        <w:t>قَالَ :</w:t>
      </w:r>
    </w:p>
    <w:p w:rsidR="00243845" w:rsidRPr="00B93E6A" w:rsidRDefault="00243845" w:rsidP="00206510">
      <w:pPr>
        <w:pStyle w:val="libNormal"/>
        <w:rPr>
          <w:rtl/>
          <w:lang w:bidi="fa-IR"/>
        </w:rPr>
      </w:pPr>
      <w:r w:rsidRPr="00B93E6A">
        <w:rPr>
          <w:rtl/>
          <w:lang w:bidi="fa-IR"/>
        </w:rPr>
        <w:t xml:space="preserve">سَأَلْتُ أَخِي مُوسى </w:t>
      </w:r>
      <w:r w:rsidRPr="002D5331">
        <w:rPr>
          <w:rStyle w:val="libAlaemChar"/>
          <w:rtl/>
        </w:rPr>
        <w:t>عليه‌السلام</w:t>
      </w:r>
      <w:r w:rsidRPr="00B93E6A">
        <w:rPr>
          <w:rtl/>
          <w:lang w:bidi="fa-IR"/>
        </w:rPr>
        <w:t xml:space="preserve"> عَنِ الْخَاتَمِ يُلْبَسُ فِي الْيَمِينِ</w:t>
      </w:r>
      <w:r>
        <w:rPr>
          <w:rtl/>
          <w:lang w:bidi="fa-IR"/>
        </w:rPr>
        <w:t>؟</w:t>
      </w:r>
    </w:p>
    <w:p w:rsidR="00FA0166" w:rsidRDefault="00243845" w:rsidP="00206510">
      <w:pPr>
        <w:pStyle w:val="libNormal"/>
        <w:rPr>
          <w:rtl/>
          <w:lang w:bidi="fa-IR"/>
        </w:rPr>
      </w:pPr>
      <w:r w:rsidRPr="00B93E6A">
        <w:rPr>
          <w:rtl/>
          <w:lang w:bidi="fa-IR"/>
        </w:rPr>
        <w:t>فَقَالَ : « إِنْ شِئْتَ فِي الْيَمِينِ ، وَإِنْ شِئْتَ فِي الْيَسَارِ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12592 / 10.</w:t>
      </w:r>
      <w:r w:rsidRPr="00B93E6A">
        <w:rPr>
          <w:rtl/>
          <w:lang w:bidi="fa-IR"/>
        </w:rPr>
        <w:t xml:space="preserve"> عَلِيُّ بْنُ إِبْرَاهِيمَ ، عَنْ أَبِيهِ ، عَنِ ابْنِ أَبِي عُمَيْرٍ ، عَنْ عَلِيِّ بْنِ عَطِيَّةَ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 تَخَتَّمَ رَسُولُ اللهِ </w:t>
      </w:r>
      <w:r w:rsidR="00AE73AA" w:rsidRPr="00AE73AA">
        <w:rPr>
          <w:rStyle w:val="libAlaemChar"/>
          <w:rtl/>
        </w:rPr>
        <w:t>صلى‌الله‌عليه‌وآله</w:t>
      </w:r>
      <w:r w:rsidR="0076788E">
        <w:rPr>
          <w:rtl/>
          <w:lang w:bidi="fa-IR"/>
        </w:rPr>
        <w:t xml:space="preserve"> إِل</w:t>
      </w:r>
      <w:r w:rsidR="0076788E">
        <w:rPr>
          <w:rFonts w:hint="cs"/>
          <w:rtl/>
          <w:lang w:bidi="fa-IR"/>
        </w:rPr>
        <w:t>َّ</w:t>
      </w:r>
      <w:r w:rsidR="0076788E">
        <w:rPr>
          <w:rtl/>
          <w:lang w:bidi="fa-IR"/>
        </w:rPr>
        <w:t>ا</w:t>
      </w:r>
      <w:r w:rsidRPr="00B93E6A">
        <w:rPr>
          <w:rtl/>
          <w:lang w:bidi="fa-IR"/>
        </w:rPr>
        <w:t xml:space="preserve"> يَسِيراً حَتّى تَرَكَهُ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12593 / 11.</w:t>
      </w:r>
      <w:r w:rsidRPr="00B93E6A">
        <w:rPr>
          <w:rtl/>
          <w:lang w:bidi="fa-IR"/>
        </w:rPr>
        <w:t xml:space="preserve"> عِدَّةٌ مِنْ أَصْحَابِنَا ، عَنْ سَهْلِ بْنِ زِيَادٍ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النَّبِيَّ </w:t>
      </w:r>
      <w:r w:rsidR="00AE73AA" w:rsidRPr="00AE73AA">
        <w:rPr>
          <w:rStyle w:val="libAlaemChar"/>
          <w:rtl/>
        </w:rPr>
        <w:t>صلى‌الله‌عليه‌وآله</w:t>
      </w:r>
      <w:r w:rsidRPr="00B93E6A">
        <w:rPr>
          <w:rtl/>
          <w:lang w:bidi="fa-IR"/>
        </w:rPr>
        <w:t xml:space="preserve"> كَانَ يَتَخَتَّمُ فِي يَمِينِهِ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12594 / 12.</w:t>
      </w:r>
      <w:r w:rsidRPr="00B93E6A">
        <w:rPr>
          <w:rtl/>
          <w:lang w:bidi="fa-IR"/>
        </w:rPr>
        <w:t xml:space="preserve"> وَبِهذَا الْإِسْنَادِ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 كَانَ عَلِيٌّ وَالْحَسَنُ وَالْحُسَيْنُ</w:t>
      </w:r>
      <w:r>
        <w:rPr>
          <w:rtl/>
          <w:lang w:bidi="fa-IR"/>
        </w:rPr>
        <w:t xml:space="preserve"> </w:t>
      </w:r>
      <w:r w:rsidR="00AE73AA">
        <w:rPr>
          <w:rtl/>
          <w:lang w:bidi="fa-IR"/>
        </w:rPr>
        <w:t>-</w:t>
      </w:r>
      <w:r>
        <w:rPr>
          <w:rtl/>
          <w:lang w:bidi="fa-IR"/>
        </w:rPr>
        <w:t xml:space="preserve"> </w:t>
      </w:r>
      <w:r w:rsidRPr="00B93E6A">
        <w:rPr>
          <w:rtl/>
          <w:lang w:bidi="fa-IR"/>
        </w:rPr>
        <w:t>صَلَوَاتُ اللهِ عَلَيْهِمْ</w:t>
      </w:r>
      <w:r>
        <w:rPr>
          <w:rtl/>
          <w:lang w:bidi="fa-IR"/>
        </w:rPr>
        <w:t xml:space="preserve"> </w:t>
      </w:r>
      <w:r w:rsidR="00AE73AA">
        <w:rPr>
          <w:rtl/>
          <w:lang w:bidi="fa-IR"/>
        </w:rPr>
        <w:t>-</w:t>
      </w:r>
      <w:r>
        <w:rPr>
          <w:rtl/>
          <w:lang w:bidi="fa-IR"/>
        </w:rPr>
        <w:t xml:space="preserve"> </w:t>
      </w:r>
      <w:r w:rsidRPr="00B93E6A">
        <w:rPr>
          <w:rtl/>
          <w:lang w:bidi="fa-IR"/>
        </w:rPr>
        <w:t>يَتَخَتَّمُونَ فِي‌</w:t>
      </w:r>
    </w:p>
    <w:p w:rsidR="00243845" w:rsidRPr="00B93E6A" w:rsidRDefault="00EB30F3" w:rsidP="00EB30F3">
      <w:pPr>
        <w:pStyle w:val="libLine"/>
        <w:rPr>
          <w:rtl/>
          <w:lang w:bidi="fa-IR"/>
        </w:rPr>
      </w:pPr>
      <w:r>
        <w:rPr>
          <w:rtl/>
          <w:lang w:bidi="fa-IR"/>
        </w:rPr>
        <w:t>____________________</w:t>
      </w:r>
    </w:p>
    <w:p w:rsidR="00243845" w:rsidRPr="00B93E6A" w:rsidRDefault="00F0623E" w:rsidP="00243845">
      <w:pPr>
        <w:pStyle w:val="libFootnote0"/>
        <w:rPr>
          <w:rtl/>
          <w:lang w:bidi="fa-IR"/>
        </w:rPr>
      </w:pPr>
      <w:r>
        <w:rPr>
          <w:rFonts w:hint="cs"/>
          <w:rtl/>
        </w:rPr>
        <w:t xml:space="preserve">= </w:t>
      </w:r>
      <w:r w:rsidR="00243845" w:rsidRPr="00B93E6A">
        <w:rPr>
          <w:rtl/>
        </w:rPr>
        <w:t xml:space="preserve">التحكيم سلّها من يده اليمنى ، وقال : خلعت الخلافة من عليّ </w:t>
      </w:r>
      <w:r w:rsidR="00AE73AA" w:rsidRPr="00AE73AA">
        <w:rPr>
          <w:rStyle w:val="libFootnoteAlaemChar"/>
          <w:rtl/>
        </w:rPr>
        <w:t>عليه‌السلام</w:t>
      </w:r>
      <w:r w:rsidR="00243845" w:rsidRPr="00B93E6A">
        <w:rPr>
          <w:rtl/>
        </w:rPr>
        <w:t xml:space="preserve"> كخلعي خاتمي هذا من يميني ، وجعلتها في معاوية كما جعلت هذا في يساري ، فهذا هو السبب في ابتداع معاوية ذلك »</w:t>
      </w:r>
      <w:r w:rsidR="00243845">
        <w:rPr>
          <w:rtl/>
        </w:rPr>
        <w:t>.</w:t>
      </w:r>
    </w:p>
    <w:p w:rsidR="00243845" w:rsidRDefault="00AE73AA" w:rsidP="00AE73AA">
      <w:pPr>
        <w:pStyle w:val="libFootnote0"/>
        <w:rPr>
          <w:rtl/>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763 ، ح 20448 ؛ </w:t>
      </w:r>
      <w:r w:rsidR="00243845" w:rsidRPr="00325763">
        <w:rPr>
          <w:rStyle w:val="libFootnoteBoldChar"/>
          <w:rtl/>
        </w:rPr>
        <w:t>الوسائل</w:t>
      </w:r>
      <w:r w:rsidR="00243845" w:rsidRPr="00B93E6A">
        <w:rPr>
          <w:rtl/>
        </w:rPr>
        <w:t xml:space="preserve"> ، ج 5 ، ص 80 ، ح 5973.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محمّد بن خالد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w:t>
      </w:r>
      <w:r w:rsidR="00243845" w:rsidRPr="005B0EF7">
        <w:rPr>
          <w:rStyle w:val="libFootnoteBoldChar"/>
          <w:rtl/>
        </w:rPr>
        <w:t>قرب الإسناد</w:t>
      </w:r>
      <w:r w:rsidR="00243845" w:rsidRPr="00B93E6A">
        <w:rPr>
          <w:rtl/>
        </w:rPr>
        <w:t xml:space="preserve"> ، ص 293 ، ح 1153 ، بسنده عن عليّ بن جعفر ، مع اختلاف يسير </w:t>
      </w:r>
      <w:r w:rsidR="00F0623E">
        <w:rPr>
          <w:rFonts w:hint="cs"/>
          <w:rtl/>
        </w:rPr>
        <w:t>.</w:t>
      </w:r>
      <w:r w:rsidR="00325763" w:rsidRPr="00325763">
        <w:rPr>
          <w:rStyle w:val="libFootnoteBoldChar"/>
          <w:rtl/>
        </w:rPr>
        <w:t>الوافي</w:t>
      </w:r>
      <w:r w:rsidR="00243845" w:rsidRPr="00B93E6A">
        <w:rPr>
          <w:rtl/>
        </w:rPr>
        <w:t xml:space="preserve"> ، ج 20 ، ص 763 ، ح 20449 ؛ </w:t>
      </w:r>
      <w:r w:rsidR="00243845" w:rsidRPr="00325763">
        <w:rPr>
          <w:rStyle w:val="libFootnoteBoldChar"/>
          <w:rtl/>
        </w:rPr>
        <w:t>الوسائل</w:t>
      </w:r>
      <w:r w:rsidR="00243845" w:rsidRPr="00B93E6A">
        <w:rPr>
          <w:rtl/>
        </w:rPr>
        <w:t xml:space="preserve"> ، ج 5 ، ص 79 ، ح 5972.</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لعلّ المراد بالترك الموت ، ويؤيّده ما في بعض النسخ بدله : حتّى مات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763 ، ح 20450 ؛ </w:t>
      </w:r>
      <w:r w:rsidR="00243845" w:rsidRPr="00325763">
        <w:rPr>
          <w:rStyle w:val="libFootnoteBoldChar"/>
          <w:rtl/>
        </w:rPr>
        <w:t>الوسائل</w:t>
      </w:r>
      <w:r w:rsidR="00243845" w:rsidRPr="00B93E6A">
        <w:rPr>
          <w:rtl/>
        </w:rPr>
        <w:t xml:space="preserve"> ، ج 5 ، ص 77 ، ح 5964 ؛ </w:t>
      </w:r>
      <w:r w:rsidR="009917A2" w:rsidRPr="009917A2">
        <w:rPr>
          <w:rStyle w:val="libFootnoteBoldChar"/>
          <w:rtl/>
        </w:rPr>
        <w:t>البحار</w:t>
      </w:r>
      <w:r w:rsidR="00243845" w:rsidRPr="00B93E6A">
        <w:rPr>
          <w:rtl/>
        </w:rPr>
        <w:t xml:space="preserve"> ، ج 16 ، ص 123 ، ح 55.</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علل الشرائع</w:t>
      </w:r>
      <w:r w:rsidR="00243845" w:rsidRPr="00B93E6A">
        <w:rPr>
          <w:rtl/>
        </w:rPr>
        <w:t xml:space="preserve"> ، ص 158 ، ح 2 ، بسنده عن عبد الله بن ميمون القدّاح ، عن جعفر بن محمّد ، عن أبيه </w:t>
      </w:r>
      <w:r w:rsidRPr="00AE73AA">
        <w:rPr>
          <w:rStyle w:val="libFootnoteAlaemChar"/>
          <w:rtl/>
        </w:rPr>
        <w:t>عليهما‌السلام</w:t>
      </w:r>
      <w:r w:rsidR="00243845" w:rsidRPr="00B93E6A">
        <w:rPr>
          <w:rtl/>
        </w:rPr>
        <w:t xml:space="preserve"> عن جابر بن عبد الله. </w:t>
      </w:r>
      <w:r w:rsidR="00233CAC" w:rsidRPr="00233CAC">
        <w:rPr>
          <w:rStyle w:val="libFootnoteBoldChar"/>
          <w:rtl/>
        </w:rPr>
        <w:t>الجعفريّات</w:t>
      </w:r>
      <w:r w:rsidR="00243845" w:rsidRPr="00B93E6A">
        <w:rPr>
          <w:rtl/>
        </w:rPr>
        <w:t xml:space="preserve"> ، ص 185 ، بسند آخر عن جعفر بن محمّد ، عن آبائه ، عن عليّ بن أبي طالب </w:t>
      </w:r>
      <w:r w:rsidRPr="00AE73AA">
        <w:rPr>
          <w:rStyle w:val="libFootnoteAlaemChar"/>
          <w:rtl/>
        </w:rPr>
        <w:t>عليهم‌السلام</w:t>
      </w:r>
      <w:r w:rsidR="00243845" w:rsidRPr="00B93E6A">
        <w:rPr>
          <w:rtl/>
        </w:rPr>
        <w:t xml:space="preserve"> ، وبسند آخر أيضاً عن جعفر بن محمّد ، عن أبيه </w:t>
      </w:r>
      <w:r w:rsidRPr="00AE73AA">
        <w:rPr>
          <w:rStyle w:val="libFootnoteAlaemChar"/>
          <w:rtl/>
        </w:rPr>
        <w:t>عليهما‌السلام</w:t>
      </w:r>
      <w:r w:rsidR="00243845" w:rsidRPr="00B93E6A">
        <w:rPr>
          <w:rtl/>
        </w:rPr>
        <w:t xml:space="preserve"> ، عن جابر بن عبد الله الأنصاري ؛ </w:t>
      </w:r>
      <w:r w:rsidR="00233CAC" w:rsidRPr="00233CAC">
        <w:rPr>
          <w:rStyle w:val="libFootnoteBoldChar"/>
          <w:rtl/>
        </w:rPr>
        <w:t>الجعفريّات</w:t>
      </w:r>
      <w:r w:rsidR="00243845" w:rsidRPr="00B93E6A">
        <w:rPr>
          <w:rtl/>
        </w:rPr>
        <w:t xml:space="preserve"> ، ص 186 ، بسند آخر عن جعفر بن محمّد ، عن آبائه ، عن عليّ بن أبي طالب </w:t>
      </w:r>
      <w:r w:rsidRPr="00AE73AA">
        <w:rPr>
          <w:rStyle w:val="libFootnoteAlaemChar"/>
          <w:rtl/>
        </w:rPr>
        <w:t>عليهم‌السلام</w:t>
      </w:r>
      <w:r w:rsidR="00243845" w:rsidRPr="00B93E6A">
        <w:rPr>
          <w:rtl/>
        </w:rPr>
        <w:t xml:space="preserve"> ، مع زيادة في آخره. </w:t>
      </w:r>
      <w:r w:rsidR="00243845" w:rsidRPr="008B6341">
        <w:rPr>
          <w:rStyle w:val="libFootnoteBoldChar"/>
          <w:rtl/>
        </w:rPr>
        <w:t>علل الشرائع</w:t>
      </w:r>
      <w:r w:rsidR="00243845" w:rsidRPr="00B93E6A">
        <w:rPr>
          <w:rtl/>
        </w:rPr>
        <w:t xml:space="preserve"> ، ص 158 ، ضمن ح 1 ، بسند آخر عن أبي الحسن موسى </w:t>
      </w:r>
      <w:r w:rsidRPr="00AE73AA">
        <w:rPr>
          <w:rStyle w:val="libFootnoteAlaemChar"/>
          <w:rtl/>
        </w:rPr>
        <w:t>عليه‌السلام</w:t>
      </w:r>
      <w:r w:rsidR="00243845" w:rsidRPr="00B93E6A">
        <w:rPr>
          <w:rtl/>
        </w:rPr>
        <w:t xml:space="preserve">. عيون الأخبار ، ج 2 ، ص 63 ، ح 268 ، بسند آخر عن الرضا ، عن آبائه ، عن عليّ </w:t>
      </w:r>
      <w:r w:rsidRPr="00AE73AA">
        <w:rPr>
          <w:rStyle w:val="libFootnoteAlaemChar"/>
          <w:rtl/>
        </w:rPr>
        <w:t>عليهم‌السلام</w:t>
      </w:r>
      <w:r w:rsidR="00243845" w:rsidRPr="00B93E6A">
        <w:rPr>
          <w:rtl/>
        </w:rPr>
        <w:t xml:space="preserve"> </w:t>
      </w:r>
      <w:r w:rsidR="00F0623E">
        <w:rPr>
          <w:rFonts w:hint="cs"/>
          <w:rtl/>
        </w:rPr>
        <w:t>.</w:t>
      </w:r>
      <w:r w:rsidR="00325763" w:rsidRPr="00325763">
        <w:rPr>
          <w:rStyle w:val="libFootnoteBoldChar"/>
          <w:rtl/>
        </w:rPr>
        <w:t>الوافي</w:t>
      </w:r>
      <w:r w:rsidR="00243845" w:rsidRPr="00B93E6A">
        <w:rPr>
          <w:rtl/>
        </w:rPr>
        <w:t xml:space="preserve"> ، ج 20 ، ص 763 ، ح 20451 ؛ </w:t>
      </w:r>
      <w:r w:rsidR="00243845" w:rsidRPr="00325763">
        <w:rPr>
          <w:rStyle w:val="libFootnoteBoldChar"/>
          <w:rtl/>
        </w:rPr>
        <w:t>الوسائل</w:t>
      </w:r>
      <w:r w:rsidR="00243845" w:rsidRPr="00B93E6A">
        <w:rPr>
          <w:rtl/>
        </w:rPr>
        <w:t xml:space="preserve"> ، ج 5 ، ص 83 ، ح 5986 ؛ </w:t>
      </w:r>
      <w:r w:rsidR="009917A2" w:rsidRPr="009917A2">
        <w:rPr>
          <w:rStyle w:val="libFootnoteBoldChar"/>
          <w:rtl/>
        </w:rPr>
        <w:t>البحار</w:t>
      </w:r>
      <w:r w:rsidR="00243845" w:rsidRPr="00B93E6A">
        <w:rPr>
          <w:rtl/>
        </w:rPr>
        <w:t xml:space="preserve"> ، ج 5 ، ص 83 ، ح 5986.</w:t>
      </w:r>
    </w:p>
    <w:p w:rsidR="00FA0166" w:rsidRDefault="00AE73AA" w:rsidP="00AE73AA">
      <w:pPr>
        <w:pStyle w:val="libFootnote0"/>
        <w:rPr>
          <w:rtl/>
        </w:rPr>
      </w:pPr>
      <w:r>
        <w:rPr>
          <w:rtl/>
        </w:rPr>
        <w:t>(6).</w:t>
      </w:r>
      <w:r w:rsidR="00243845" w:rsidRPr="00B93E6A">
        <w:rPr>
          <w:rtl/>
        </w:rPr>
        <w:t xml:space="preserve"> الضمير المستتر في « قال » راجع إلى أبي عبد الله </w:t>
      </w:r>
      <w:r w:rsidRPr="00AE73AA">
        <w:rPr>
          <w:rStyle w:val="libFootnoteAlaemChar"/>
          <w:rtl/>
        </w:rPr>
        <w:t>عليه‌السلام</w:t>
      </w:r>
      <w:r w:rsidR="00243845" w:rsidRPr="00B93E6A">
        <w:rPr>
          <w:rtl/>
        </w:rPr>
        <w:t xml:space="preserve">. والمراد من « بهذا الإسناد » هو الطريق المذكور إليه </w:t>
      </w:r>
      <w:r w:rsidRPr="00AE73AA">
        <w:rPr>
          <w:rStyle w:val="libFootnoteAlaemChar"/>
          <w:rtl/>
        </w:rPr>
        <w:t>عليه‌السلام</w:t>
      </w:r>
      <w:r w:rsidR="00F0623E">
        <w:rPr>
          <w:rStyle w:val="libFootnoteAlaemChar"/>
          <w:rFonts w:hint="cs"/>
          <w:rtl/>
        </w:rPr>
        <w:t xml:space="preserve"> </w:t>
      </w:r>
      <w:r w:rsidR="00F0623E" w:rsidRPr="0059412B">
        <w:rPr>
          <w:rFonts w:hint="cs"/>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أَيْسَارِهِمْ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12595 / 13.</w:t>
      </w:r>
      <w:r w:rsidRPr="00B93E6A">
        <w:rPr>
          <w:rtl/>
          <w:lang w:bidi="fa-IR"/>
        </w:rPr>
        <w:t xml:space="preserve"> الْحُسَيْنُ بْنُ مُحَمَّدٍ ، عَنْ مُعَلَّى بْنِ مُحَمَّدٍ ، عَنِ الْوَشَّاءِ ، عَنْ مُثَنًّى الْحَنَّاطِ ، عَنْ حَاتِمِ بْنِ إِسْمَاعِيلَ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الْحَسَنُ وَالْحُسَيْنُ </w:t>
      </w:r>
      <w:r w:rsidRPr="002D5331">
        <w:rPr>
          <w:rStyle w:val="libAlaemChar"/>
          <w:rtl/>
        </w:rPr>
        <w:t>عليهما‌السلام</w:t>
      </w:r>
      <w:r w:rsidRPr="00B93E6A">
        <w:rPr>
          <w:rtl/>
          <w:lang w:bidi="fa-IR"/>
        </w:rPr>
        <w:t xml:space="preserve"> يَتَخَتَّمَانِ فِي يَسَارِهِمَا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12596 / 14.</w:t>
      </w:r>
      <w:r w:rsidRPr="00B93E6A">
        <w:rPr>
          <w:rtl/>
          <w:lang w:bidi="fa-IR"/>
        </w:rPr>
        <w:t xml:space="preserve"> عِدَّةٌ مِنْ أَصْحَابِنَا ، عَنْ أَحْمَدَ بْنِ مُحَمَّدِ بْنِ خَالِدٍ ، عَنْ أَحْمَدَ بْنِ مُحَمَّدِ بْنِ أَبِي نَصْرٍ ، عَنْ أَبَانٍ ، عَنْ يَحْيَى بْنِ أَبِي الْعَلَاءِ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الْحَسَنُ وَالْحُسَيْنُ </w:t>
      </w:r>
      <w:r w:rsidRPr="002D5331">
        <w:rPr>
          <w:rStyle w:val="libAlaemChar"/>
          <w:rtl/>
        </w:rPr>
        <w:t>عليهما‌السلام</w:t>
      </w:r>
      <w:r w:rsidRPr="00B93E6A">
        <w:rPr>
          <w:rtl/>
          <w:lang w:bidi="fa-IR"/>
        </w:rPr>
        <w:t xml:space="preserve"> يَتَخَتَّمَانِ فِي يَسَارِهِمَا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12597 / 15.</w:t>
      </w:r>
      <w:r w:rsidRPr="00B93E6A">
        <w:rPr>
          <w:rtl/>
          <w:lang w:bidi="fa-IR"/>
        </w:rPr>
        <w:t xml:space="preserve"> عَلِيُّ بْنُ إِبْرَاهِيمَ </w:t>
      </w:r>
      <w:r w:rsidRPr="007F7D59">
        <w:rPr>
          <w:rStyle w:val="libFootnotenumChar"/>
          <w:rtl/>
        </w:rPr>
        <w:t>(5)</w:t>
      </w:r>
      <w:r w:rsidRPr="00B93E6A">
        <w:rPr>
          <w:rtl/>
          <w:lang w:bidi="fa-IR"/>
        </w:rPr>
        <w:t xml:space="preserve"> ، عَنْ صَالِحِ بْنِ السِّنْدِيِّ ، عَنْ جَعْفَرِ بْنِ بَشِيرٍ ، عَنْ عَبْدِ الرَّحْمنِ بْنِ مُحَمَّدٍ الْعَرْزَمِيِّ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عَلِيَّ بْنَ الْحُسَيْنِ </w:t>
      </w:r>
      <w:r w:rsidRPr="002D5331">
        <w:rPr>
          <w:rStyle w:val="libAlaemChar"/>
          <w:rtl/>
        </w:rPr>
        <w:t>عليهما‌السلام</w:t>
      </w:r>
      <w:r w:rsidRPr="00B93E6A">
        <w:rPr>
          <w:rtl/>
          <w:lang w:bidi="fa-IR"/>
        </w:rPr>
        <w:t xml:space="preserve"> كَانَ يَتَخَتَّمُ فِي يَمِينِهِ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12598 / 16.</w:t>
      </w:r>
      <w:r w:rsidRPr="00B93E6A">
        <w:rPr>
          <w:rtl/>
          <w:lang w:bidi="fa-IR"/>
        </w:rPr>
        <w:t xml:space="preserve"> عِدَّةٌ مِنْ أَصْحَابِنَا ، عَنْ أَحْمَدَ بْنِ مُحَمَّدِ بْنِ خَالِدٍ ، عَنْ مُحَمَّدِ بْنِ عَلِيٍّ ، عَنِ الْعَرْزَمِيِّ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 </w:t>
      </w:r>
      <w:r w:rsidRPr="002D5331">
        <w:rPr>
          <w:rStyle w:val="libAlaemChar"/>
          <w:rtl/>
        </w:rPr>
        <w:t>عليه‌السلام</w:t>
      </w:r>
      <w:r w:rsidRPr="00B93E6A">
        <w:rPr>
          <w:rtl/>
          <w:lang w:bidi="fa-IR"/>
        </w:rPr>
        <w:t xml:space="preserve"> يَتَخَتَّمُ فِي يَمِينِهِ </w:t>
      </w:r>
      <w:r w:rsidRPr="007F7D59">
        <w:rPr>
          <w:rStyle w:val="libFootnotenumChar"/>
          <w:rtl/>
        </w:rPr>
        <w:t>(7)</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59412B" w:rsidP="00243845">
      <w:pPr>
        <w:pStyle w:val="libFootnote0"/>
        <w:rPr>
          <w:rtl/>
          <w:lang w:bidi="fa-IR"/>
        </w:rPr>
      </w:pPr>
      <w:r>
        <w:rPr>
          <w:rFonts w:hint="cs"/>
          <w:rtl/>
        </w:rPr>
        <w:t xml:space="preserve">= </w:t>
      </w:r>
      <w:r w:rsidR="00243845" w:rsidRPr="00B93E6A">
        <w:rPr>
          <w:rtl/>
        </w:rPr>
        <w:t>في السند السابق.</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يسارهم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764 ، ح 20452 ؛ </w:t>
      </w:r>
      <w:r w:rsidR="00243845" w:rsidRPr="00325763">
        <w:rPr>
          <w:rStyle w:val="libFootnoteBoldChar"/>
          <w:rtl/>
        </w:rPr>
        <w:t>الوسائل</w:t>
      </w:r>
      <w:r w:rsidR="00243845" w:rsidRPr="00B93E6A">
        <w:rPr>
          <w:rtl/>
        </w:rPr>
        <w:t xml:space="preserve"> ، ج 5 ، ص 80 ، ح 5975.</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764 ، ح 20453 ؛ </w:t>
      </w:r>
      <w:r w:rsidR="00243845" w:rsidRPr="00325763">
        <w:rPr>
          <w:rStyle w:val="libFootnoteBoldChar"/>
          <w:rtl/>
        </w:rPr>
        <w:t>الوسائل</w:t>
      </w:r>
      <w:r w:rsidR="00243845" w:rsidRPr="00B93E6A">
        <w:rPr>
          <w:rtl/>
        </w:rPr>
        <w:t xml:space="preserve"> ، ج 5 ، ص 80 ، ح 5976.</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764 ، ح 20454 ؛ </w:t>
      </w:r>
      <w:r w:rsidR="00243845" w:rsidRPr="00325763">
        <w:rPr>
          <w:rStyle w:val="libFootnoteBoldChar"/>
          <w:rtl/>
        </w:rPr>
        <w:t>الوسائل</w:t>
      </w:r>
      <w:r w:rsidR="00243845" w:rsidRPr="00B93E6A">
        <w:rPr>
          <w:rtl/>
        </w:rPr>
        <w:t xml:space="preserve"> ، ج 5 ، ص 80 ، ح 5974.</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 عن أبيه »</w:t>
      </w:r>
      <w:r w:rsidR="00243845">
        <w:rPr>
          <w:rtl/>
        </w:rPr>
        <w:t>.</w:t>
      </w:r>
      <w:r w:rsidR="00243845" w:rsidRPr="00B93E6A">
        <w:rPr>
          <w:rtl/>
        </w:rPr>
        <w:t xml:space="preserve"> وهو سهو ، كما تقدم في </w:t>
      </w:r>
      <w:r w:rsidR="00243845" w:rsidRPr="00325763">
        <w:rPr>
          <w:rStyle w:val="libFootnoteBoldChar"/>
          <w:rtl/>
        </w:rPr>
        <w:t>الكافي</w:t>
      </w:r>
      <w:r w:rsidR="00243845" w:rsidRPr="00B93E6A">
        <w:rPr>
          <w:rtl/>
        </w:rPr>
        <w:t xml:space="preserve"> ، ذيل ح 3695.</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764 ، ح 20455 ؛ </w:t>
      </w:r>
      <w:r w:rsidR="00243845" w:rsidRPr="00325763">
        <w:rPr>
          <w:rStyle w:val="libFootnoteBoldChar"/>
          <w:rtl/>
        </w:rPr>
        <w:t>الوسائل</w:t>
      </w:r>
      <w:r w:rsidR="00243845" w:rsidRPr="00B93E6A">
        <w:rPr>
          <w:rtl/>
        </w:rPr>
        <w:t xml:space="preserve"> ، ج 5 ، ص 84 ، ح 5988.</w:t>
      </w:r>
    </w:p>
    <w:p w:rsidR="00243845" w:rsidRPr="00B93E6A" w:rsidRDefault="00AE73AA" w:rsidP="00AE73AA">
      <w:pPr>
        <w:pStyle w:val="libFootnote0"/>
        <w:rPr>
          <w:rtl/>
          <w:lang w:bidi="fa-IR"/>
        </w:rPr>
      </w:pPr>
      <w:r>
        <w:rPr>
          <w:rtl/>
        </w:rPr>
        <w:t>(7).</w:t>
      </w:r>
      <w:r w:rsidR="00243845" w:rsidRPr="00B93E6A">
        <w:rPr>
          <w:rtl/>
        </w:rPr>
        <w:t xml:space="preserve"> في « ن » : « يساره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راجع : </w:t>
      </w:r>
      <w:r w:rsidR="00243845" w:rsidRPr="008B6341">
        <w:rPr>
          <w:rStyle w:val="libFootnoteBoldChar"/>
          <w:rtl/>
        </w:rPr>
        <w:t>علل الشرائع</w:t>
      </w:r>
      <w:r w:rsidR="00243845" w:rsidRPr="00B93E6A">
        <w:rPr>
          <w:rtl/>
        </w:rPr>
        <w:t xml:space="preserve"> ، ص 158 ، ح 1 </w:t>
      </w:r>
      <w:r w:rsidR="0059412B">
        <w:rPr>
          <w:rFonts w:hint="cs"/>
          <w:rtl/>
        </w:rPr>
        <w:t>.</w:t>
      </w:r>
      <w:r w:rsidR="00325763" w:rsidRPr="00325763">
        <w:rPr>
          <w:rStyle w:val="libFootnoteBoldChar"/>
          <w:rtl/>
        </w:rPr>
        <w:t>الوافي</w:t>
      </w:r>
      <w:r w:rsidR="00243845" w:rsidRPr="00B93E6A">
        <w:rPr>
          <w:rtl/>
        </w:rPr>
        <w:t xml:space="preserve"> ، ج 20 ، ص 764 ، ح 20456 ؛ </w:t>
      </w:r>
      <w:r w:rsidR="00243845" w:rsidRPr="00325763">
        <w:rPr>
          <w:rStyle w:val="libFootnoteBoldChar"/>
          <w:rtl/>
        </w:rPr>
        <w:t>الوسائل</w:t>
      </w:r>
      <w:r w:rsidR="00243845" w:rsidRPr="00B93E6A">
        <w:rPr>
          <w:rtl/>
        </w:rPr>
        <w:t xml:space="preserve"> ، ج 5 ، ص 83 ، ح 5985 ؛ </w:t>
      </w:r>
      <w:r w:rsidR="009917A2" w:rsidRPr="009917A2">
        <w:rPr>
          <w:rStyle w:val="libFootnoteBoldChar"/>
          <w:rtl/>
        </w:rPr>
        <w:t>البحار</w:t>
      </w:r>
      <w:r w:rsidR="00243845" w:rsidRPr="00B93E6A">
        <w:rPr>
          <w:rtl/>
        </w:rPr>
        <w:t xml:space="preserve"> ، ج 42 ، ص 70 ، ح 23.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12599 / 17.</w:t>
      </w:r>
      <w:r w:rsidRPr="00B93E6A">
        <w:rPr>
          <w:rtl/>
          <w:lang w:bidi="fa-IR"/>
        </w:rPr>
        <w:t xml:space="preserve"> سَهْلُ بْنُ زِيَادٍ </w:t>
      </w:r>
      <w:r w:rsidRPr="007F7D59">
        <w:rPr>
          <w:rStyle w:val="libFootnotenumChar"/>
          <w:rtl/>
        </w:rPr>
        <w:t>(1)</w:t>
      </w:r>
      <w:r w:rsidRPr="00B93E6A">
        <w:rPr>
          <w:rtl/>
          <w:lang w:bidi="fa-IR"/>
        </w:rPr>
        <w:t xml:space="preserve"> ، عَنْ مُحَمَّدِ بْنِ عِيسى ، عَنْ صَفْوَانَ :</w:t>
      </w:r>
    </w:p>
    <w:p w:rsidR="00FA0166" w:rsidRDefault="00243845" w:rsidP="00206510">
      <w:pPr>
        <w:pStyle w:val="libNormal"/>
        <w:rPr>
          <w:rtl/>
          <w:lang w:bidi="fa-IR"/>
        </w:rPr>
      </w:pPr>
      <w:r w:rsidRPr="00B93E6A">
        <w:rPr>
          <w:rtl/>
          <w:lang w:bidi="fa-IR"/>
        </w:rPr>
        <w:t xml:space="preserve">عَنْ أَبِي الْحَسَنِ </w:t>
      </w:r>
      <w:r w:rsidRPr="007F7D59">
        <w:rPr>
          <w:rStyle w:val="libFootnotenumChar"/>
          <w:rtl/>
        </w:rPr>
        <w:t>(2)</w:t>
      </w:r>
      <w:r w:rsidRPr="00B93E6A">
        <w:rPr>
          <w:rtl/>
          <w:lang w:bidi="fa-IR"/>
        </w:rPr>
        <w:t xml:space="preserve"> </w:t>
      </w:r>
      <w:r w:rsidRPr="002D5331">
        <w:rPr>
          <w:rStyle w:val="libAlaemChar"/>
          <w:rtl/>
        </w:rPr>
        <w:t>عليه‌السلام</w:t>
      </w:r>
      <w:r w:rsidRPr="00B93E6A">
        <w:rPr>
          <w:rtl/>
          <w:lang w:bidi="fa-IR"/>
        </w:rPr>
        <w:t xml:space="preserve"> ، قَالَ : « قَوَّمُوا خَاتَمَ أَبِي عَبْدِ اللهِ </w:t>
      </w:r>
      <w:r w:rsidRPr="002D5331">
        <w:rPr>
          <w:rStyle w:val="libAlaemChar"/>
          <w:rtl/>
        </w:rPr>
        <w:t>عليه‌السلام</w:t>
      </w:r>
      <w:r w:rsidRPr="00B93E6A">
        <w:rPr>
          <w:rtl/>
          <w:lang w:bidi="fa-IR"/>
        </w:rPr>
        <w:t xml:space="preserve"> ، فَأَخَذَهُ </w:t>
      </w:r>
      <w:r w:rsidRPr="007F7D59">
        <w:rPr>
          <w:rStyle w:val="libFootnotenumChar"/>
          <w:rtl/>
        </w:rPr>
        <w:t>(3)</w:t>
      </w:r>
      <w:r w:rsidRPr="00B93E6A">
        <w:rPr>
          <w:rtl/>
          <w:lang w:bidi="fa-IR"/>
        </w:rPr>
        <w:t xml:space="preserve"> أَبِي مِنْهُمْ </w:t>
      </w:r>
      <w:r w:rsidRPr="007F7D59">
        <w:rPr>
          <w:rStyle w:val="libFootnotenumChar"/>
          <w:rtl/>
        </w:rPr>
        <w:t>(4)</w:t>
      </w:r>
      <w:r w:rsidRPr="00B93E6A">
        <w:rPr>
          <w:rtl/>
          <w:lang w:bidi="fa-IR"/>
        </w:rPr>
        <w:t xml:space="preserve"> بِسَبْعَةٍ </w:t>
      </w:r>
      <w:r w:rsidRPr="007F7D59">
        <w:rPr>
          <w:rStyle w:val="libFootnotenumChar"/>
          <w:rtl/>
        </w:rPr>
        <w:t>(5)</w:t>
      </w:r>
      <w:r w:rsidRPr="00B93E6A">
        <w:rPr>
          <w:rtl/>
          <w:lang w:bidi="fa-IR"/>
        </w:rPr>
        <w:t xml:space="preserve"> »</w:t>
      </w:r>
      <w:r>
        <w:rPr>
          <w:rtl/>
          <w:lang w:bidi="fa-IR"/>
        </w:rPr>
        <w:t>.</w:t>
      </w:r>
      <w:r w:rsidRPr="00B93E6A">
        <w:rPr>
          <w:rtl/>
          <w:lang w:bidi="fa-IR"/>
        </w:rPr>
        <w:t xml:space="preserve"> قَالَ </w:t>
      </w:r>
      <w:r w:rsidRPr="007F7D59">
        <w:rPr>
          <w:rStyle w:val="libFootnotenumChar"/>
          <w:rtl/>
        </w:rPr>
        <w:t>(6)</w:t>
      </w:r>
      <w:r w:rsidRPr="00B93E6A">
        <w:rPr>
          <w:rtl/>
          <w:lang w:bidi="fa-IR"/>
        </w:rPr>
        <w:t xml:space="preserve"> : قُلْتُ : بِسَبْعَةِ </w:t>
      </w:r>
      <w:r w:rsidRPr="007F7D59">
        <w:rPr>
          <w:rStyle w:val="libFootnotenumChar"/>
          <w:rtl/>
        </w:rPr>
        <w:t>(7)</w:t>
      </w:r>
      <w:r w:rsidRPr="00B93E6A">
        <w:rPr>
          <w:rtl/>
          <w:lang w:bidi="fa-IR"/>
        </w:rPr>
        <w:t xml:space="preserve"> دَرَاهِمَ</w:t>
      </w:r>
      <w:r>
        <w:rPr>
          <w:rtl/>
          <w:lang w:bidi="fa-IR"/>
        </w:rPr>
        <w:t>؟</w:t>
      </w:r>
      <w:r w:rsidRPr="00B93E6A">
        <w:rPr>
          <w:rtl/>
          <w:lang w:bidi="fa-IR"/>
        </w:rPr>
        <w:t xml:space="preserve"> قَالَ : « بِسَبْعَةِ </w:t>
      </w:r>
      <w:r w:rsidRPr="007F7D59">
        <w:rPr>
          <w:rStyle w:val="libFootnotenumChar"/>
          <w:rtl/>
        </w:rPr>
        <w:t>(8)</w:t>
      </w:r>
      <w:r w:rsidRPr="00B93E6A">
        <w:rPr>
          <w:rtl/>
          <w:lang w:bidi="fa-IR"/>
        </w:rPr>
        <w:t xml:space="preserve"> دَنَانِيرَ »</w:t>
      </w:r>
      <w:r>
        <w:rPr>
          <w:rtl/>
          <w:lang w:bidi="fa-IR"/>
        </w:rPr>
        <w:t>.</w:t>
      </w:r>
      <w:r w:rsidRPr="00B93E6A">
        <w:rPr>
          <w:rtl/>
          <w:lang w:bidi="fa-IR"/>
        </w:rPr>
        <w:t xml:space="preserve"> </w:t>
      </w:r>
      <w:r w:rsidRPr="007F7D59">
        <w:rPr>
          <w:rStyle w:val="libFootnotenumChar"/>
          <w:rtl/>
        </w:rPr>
        <w:t>(9)</w:t>
      </w:r>
    </w:p>
    <w:p w:rsidR="00243845" w:rsidRPr="00B93E6A" w:rsidRDefault="00243845" w:rsidP="00243845">
      <w:pPr>
        <w:pStyle w:val="Heading2Center"/>
        <w:rPr>
          <w:rtl/>
          <w:lang w:bidi="fa-IR"/>
        </w:rPr>
      </w:pPr>
      <w:bookmarkStart w:id="155" w:name="_Toc347423828"/>
      <w:bookmarkStart w:id="156" w:name="_Toc469922317"/>
      <w:bookmarkStart w:id="157" w:name="_Toc470003369"/>
      <w:bookmarkStart w:id="158" w:name="_Toc470004067"/>
      <w:bookmarkStart w:id="159" w:name="_Toc470004267"/>
      <w:bookmarkStart w:id="160" w:name="_Toc470005144"/>
      <w:bookmarkStart w:id="161" w:name="_Toc60267281"/>
      <w:r w:rsidRPr="00B93E6A">
        <w:rPr>
          <w:rtl/>
          <w:lang w:bidi="fa-IR"/>
        </w:rPr>
        <w:t>22</w:t>
      </w:r>
      <w:r>
        <w:rPr>
          <w:rtl/>
          <w:lang w:bidi="fa-IR"/>
        </w:rPr>
        <w:t xml:space="preserve"> </w:t>
      </w:r>
      <w:r w:rsidR="00AE73AA">
        <w:rPr>
          <w:rtl/>
          <w:lang w:bidi="fa-IR"/>
        </w:rPr>
        <w:t>-</w:t>
      </w:r>
      <w:r>
        <w:rPr>
          <w:rtl/>
          <w:lang w:bidi="fa-IR"/>
        </w:rPr>
        <w:t xml:space="preserve"> </w:t>
      </w:r>
      <w:r w:rsidRPr="00B93E6A">
        <w:rPr>
          <w:rtl/>
          <w:lang w:bidi="fa-IR"/>
        </w:rPr>
        <w:t>بَابُ الْعَقِيقِ‌</w:t>
      </w:r>
      <w:bookmarkEnd w:id="155"/>
      <w:bookmarkEnd w:id="156"/>
      <w:bookmarkEnd w:id="157"/>
      <w:bookmarkEnd w:id="158"/>
      <w:bookmarkEnd w:id="159"/>
      <w:bookmarkEnd w:id="160"/>
      <w:bookmarkEnd w:id="161"/>
    </w:p>
    <w:p w:rsidR="00243845" w:rsidRPr="00B93E6A" w:rsidRDefault="00243845" w:rsidP="00206510">
      <w:pPr>
        <w:pStyle w:val="libNormal"/>
        <w:rPr>
          <w:rtl/>
          <w:lang w:bidi="fa-IR"/>
        </w:rPr>
      </w:pPr>
      <w:r w:rsidRPr="000615CF">
        <w:rPr>
          <w:rStyle w:val="libBold2Char"/>
          <w:rtl/>
        </w:rPr>
        <w:t>12600 / 1.</w:t>
      </w:r>
      <w:r w:rsidRPr="00B93E6A">
        <w:rPr>
          <w:rtl/>
          <w:lang w:bidi="fa-IR"/>
        </w:rPr>
        <w:t xml:space="preserve"> عِدَّةٌ مِنْ أَصْحَابِنَا ، عَنْ أَحْمَدَ بْنِ مُحَمَّدِ بْنِ خَالِدٍ ، عَنْ أَحْمَدَ بْنِ مُحَمَّدِ بْنِ أَبِي نَصْرٍ :</w:t>
      </w:r>
    </w:p>
    <w:p w:rsidR="00FA0166" w:rsidRDefault="00243845" w:rsidP="00206510">
      <w:pPr>
        <w:pStyle w:val="libNormal"/>
        <w:rPr>
          <w:rtl/>
          <w:lang w:bidi="fa-IR"/>
        </w:rPr>
      </w:pPr>
      <w:r w:rsidRPr="00B93E6A">
        <w:rPr>
          <w:rtl/>
          <w:lang w:bidi="fa-IR"/>
        </w:rPr>
        <w:t xml:space="preserve">عَنِ الرِّضَا </w:t>
      </w:r>
      <w:r w:rsidRPr="002D5331">
        <w:rPr>
          <w:rStyle w:val="libAlaemChar"/>
          <w:rtl/>
        </w:rPr>
        <w:t>عليه‌السلام</w:t>
      </w:r>
      <w:r w:rsidRPr="00B93E6A">
        <w:rPr>
          <w:rtl/>
          <w:lang w:bidi="fa-IR"/>
        </w:rPr>
        <w:t xml:space="preserve"> ، قَالَ : « الْعَقِيقُ يَنْفِي الْفَقْرَ ، وَلُبْسُ الْعَقِيقِ يَنْفِي النِّفَاقَ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12601 / 2.</w:t>
      </w:r>
      <w:r w:rsidRPr="00B93E6A">
        <w:rPr>
          <w:rtl/>
          <w:lang w:bidi="fa-IR"/>
        </w:rPr>
        <w:t xml:space="preserve"> عِدَّةٌ مِنْ أَصْحَابِنَا ، عَنْ أَحْمَدَ بْنِ مُحَمَّدٍ ، عَنِ الْوَشَّاءِ :</w:t>
      </w:r>
    </w:p>
    <w:p w:rsidR="00FA0166" w:rsidRDefault="00243845" w:rsidP="00206510">
      <w:pPr>
        <w:pStyle w:val="libNormal"/>
        <w:rPr>
          <w:rtl/>
          <w:lang w:bidi="fa-IR"/>
        </w:rPr>
      </w:pPr>
      <w:r w:rsidRPr="00B93E6A">
        <w:rPr>
          <w:rtl/>
          <w:lang w:bidi="fa-IR"/>
        </w:rPr>
        <w:t xml:space="preserve">عَنِ الرِّضَا </w:t>
      </w:r>
      <w:r w:rsidRPr="002D5331">
        <w:rPr>
          <w:rStyle w:val="libAlaemChar"/>
          <w:rtl/>
        </w:rPr>
        <w:t>عليه‌السلام</w:t>
      </w:r>
      <w:r w:rsidRPr="00B93E6A">
        <w:rPr>
          <w:rtl/>
          <w:lang w:bidi="fa-IR"/>
        </w:rPr>
        <w:t xml:space="preserve"> ، قَالَ : « مَنْ سَاهَمَ </w:t>
      </w:r>
      <w:r w:rsidRPr="007F7D59">
        <w:rPr>
          <w:rStyle w:val="libFootnotenumChar"/>
          <w:rtl/>
        </w:rPr>
        <w:t>(11)</w:t>
      </w:r>
      <w:r w:rsidRPr="00B93E6A">
        <w:rPr>
          <w:rtl/>
          <w:lang w:bidi="fa-IR"/>
        </w:rPr>
        <w:t xml:space="preserve"> بِالْعَقِيقِ ، كَانَ سَهْمُهُ الْأَوْفَرَ »</w:t>
      </w:r>
      <w:r>
        <w:rPr>
          <w:rtl/>
          <w:lang w:bidi="fa-IR"/>
        </w:rPr>
        <w:t>.</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12602 / 3.</w:t>
      </w:r>
      <w:r w:rsidRPr="00B93E6A">
        <w:rPr>
          <w:rtl/>
          <w:lang w:bidi="fa-IR"/>
        </w:rPr>
        <w:t xml:space="preserve"> عَنْهُ </w:t>
      </w:r>
      <w:r w:rsidRPr="007F7D59">
        <w:rPr>
          <w:rStyle w:val="libFootnotenumChar"/>
          <w:rtl/>
        </w:rPr>
        <w:t>(13)</w:t>
      </w:r>
      <w:r w:rsidRPr="00B93E6A">
        <w:rPr>
          <w:rtl/>
          <w:lang w:bidi="fa-IR"/>
        </w:rPr>
        <w:t xml:space="preserve"> ، عَنْ مُحَمَّدِ بْنِ عَلِيٍّ ، عَنْ مُحَمَّدِ بْنِ الْفُضَيْلِ </w:t>
      </w:r>
      <w:r w:rsidRPr="007F7D59">
        <w:rPr>
          <w:rStyle w:val="libFootnotenumChar"/>
          <w:rtl/>
        </w:rPr>
        <w:t>(14)</w:t>
      </w:r>
      <w:r w:rsidRPr="00B93E6A">
        <w:rPr>
          <w:rtl/>
          <w:lang w:bidi="fa-IR"/>
        </w:rPr>
        <w:t xml:space="preserve"> ، عَنْ عَبْدِ الرَّحْمنِ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تقدّم غير مرّة أنّ سهل بن زياد ليس من مشايخ المصنّف ، ولا يبعد أن يكون السند معلّقاً على سند الحديث 11 من الباب.</w:t>
      </w:r>
    </w:p>
    <w:p w:rsidR="00243845" w:rsidRPr="00B93E6A" w:rsidRDefault="00AE73AA" w:rsidP="00AE73AA">
      <w:pPr>
        <w:pStyle w:val="libFootnote0"/>
        <w:rPr>
          <w:rtl/>
          <w:lang w:bidi="fa-IR"/>
        </w:rPr>
      </w:pPr>
      <w:r>
        <w:rPr>
          <w:rtl/>
        </w:rPr>
        <w:t>(2).</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 الرضا »</w:t>
      </w:r>
      <w:r w:rsidR="00243845">
        <w:rPr>
          <w:rtl/>
        </w:rPr>
        <w:t>.</w:t>
      </w:r>
    </w:p>
    <w:tbl>
      <w:tblPr>
        <w:tblStyle w:val="TableGrid"/>
        <w:bidiVisual/>
        <w:tblW w:w="0" w:type="auto"/>
        <w:tblLook w:val="04A0"/>
      </w:tblPr>
      <w:tblGrid>
        <w:gridCol w:w="4006"/>
        <w:gridCol w:w="4006"/>
      </w:tblGrid>
      <w:tr w:rsidR="0059412B" w:rsidTr="0059412B">
        <w:tc>
          <w:tcPr>
            <w:tcW w:w="4006" w:type="dxa"/>
          </w:tcPr>
          <w:p w:rsidR="0059412B" w:rsidRDefault="0059412B" w:rsidP="00AE73AA">
            <w:pPr>
              <w:pStyle w:val="libFootnote0"/>
              <w:rPr>
                <w:rtl/>
              </w:rPr>
            </w:pPr>
            <w:r>
              <w:rPr>
                <w:rtl/>
              </w:rPr>
              <w:t>(3).</w:t>
            </w:r>
            <w:r w:rsidRPr="00B93E6A">
              <w:rPr>
                <w:rtl/>
              </w:rPr>
              <w:t xml:space="preserve"> في « جد » : « فأخذ »</w:t>
            </w:r>
            <w:r>
              <w:rPr>
                <w:rtl/>
              </w:rPr>
              <w:t>.</w:t>
            </w:r>
          </w:p>
        </w:tc>
        <w:tc>
          <w:tcPr>
            <w:tcW w:w="4006" w:type="dxa"/>
          </w:tcPr>
          <w:p w:rsidR="0059412B" w:rsidRDefault="0059412B" w:rsidP="00AE73AA">
            <w:pPr>
              <w:pStyle w:val="libFootnote0"/>
              <w:rPr>
                <w:rtl/>
              </w:rPr>
            </w:pPr>
            <w:r>
              <w:rPr>
                <w:rtl/>
              </w:rPr>
              <w:t>(4). في«بح»</w:t>
            </w:r>
            <w:r w:rsidRPr="00B93E6A">
              <w:rPr>
                <w:rtl/>
              </w:rPr>
              <w:t>:</w:t>
            </w:r>
            <w:r>
              <w:rPr>
                <w:rtl/>
              </w:rPr>
              <w:t>-«منهم</w:t>
            </w:r>
            <w:r w:rsidRPr="00B93E6A">
              <w:rPr>
                <w:rtl/>
              </w:rPr>
              <w:t>»</w:t>
            </w:r>
            <w:r>
              <w:rPr>
                <w:rtl/>
              </w:rPr>
              <w:t>.</w:t>
            </w:r>
            <w:r w:rsidRPr="00B93E6A">
              <w:rPr>
                <w:rtl/>
              </w:rPr>
              <w:t>وفي « بف » : « منهم أبي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بح » : + « دراهم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 « بتسعة » بدل « بسبعة »</w:t>
      </w:r>
      <w:r w:rsidR="00243845">
        <w:rPr>
          <w:rtl/>
        </w:rPr>
        <w:t>.</w:t>
      </w:r>
    </w:p>
    <w:tbl>
      <w:tblPr>
        <w:tblStyle w:val="TableGrid"/>
        <w:bidiVisual/>
        <w:tblW w:w="0" w:type="auto"/>
        <w:tblLook w:val="04A0"/>
      </w:tblPr>
      <w:tblGrid>
        <w:gridCol w:w="4006"/>
        <w:gridCol w:w="4006"/>
      </w:tblGrid>
      <w:tr w:rsidR="00C16266" w:rsidTr="00C16266">
        <w:tc>
          <w:tcPr>
            <w:tcW w:w="4006" w:type="dxa"/>
          </w:tcPr>
          <w:p w:rsidR="00C16266" w:rsidRDefault="00C16266" w:rsidP="00AE73AA">
            <w:pPr>
              <w:pStyle w:val="libFootnote0"/>
              <w:rPr>
                <w:rtl/>
              </w:rPr>
            </w:pPr>
            <w:r>
              <w:rPr>
                <w:rtl/>
              </w:rPr>
              <w:t>(6).</w:t>
            </w:r>
            <w:r w:rsidRPr="00B93E6A">
              <w:rPr>
                <w:rtl/>
              </w:rPr>
              <w:t xml:space="preserve"> في « بح ، بف ، بن » :</w:t>
            </w:r>
            <w:r>
              <w:rPr>
                <w:rtl/>
              </w:rPr>
              <w:t xml:space="preserve"> - </w:t>
            </w:r>
            <w:r w:rsidRPr="00B93E6A">
              <w:rPr>
                <w:rtl/>
              </w:rPr>
              <w:t>« قال »</w:t>
            </w:r>
            <w:r>
              <w:rPr>
                <w:rtl/>
              </w:rPr>
              <w:t>.</w:t>
            </w:r>
          </w:p>
        </w:tc>
        <w:tc>
          <w:tcPr>
            <w:tcW w:w="4006" w:type="dxa"/>
          </w:tcPr>
          <w:p w:rsidR="00C16266" w:rsidRDefault="00C16266" w:rsidP="00C16266">
            <w:pPr>
              <w:pStyle w:val="libFootnote0"/>
              <w:rPr>
                <w:rtl/>
              </w:rPr>
            </w:pPr>
            <w:r>
              <w:rPr>
                <w:rtl/>
              </w:rPr>
              <w:t>(7). في</w:t>
            </w:r>
            <w:r w:rsidRPr="00B93E6A">
              <w:rPr>
                <w:rtl/>
              </w:rPr>
              <w:t>«</w:t>
            </w:r>
            <w:r>
              <w:rPr>
                <w:rtl/>
              </w:rPr>
              <w:t>م،ن،بن،جد»:«سبعة</w:t>
            </w:r>
            <w:r w:rsidRPr="00B93E6A">
              <w:rPr>
                <w:rtl/>
              </w:rPr>
              <w:t>»</w:t>
            </w:r>
            <w:r>
              <w:rPr>
                <w:rtl/>
              </w:rPr>
              <w:t>.</w:t>
            </w:r>
            <w:r w:rsidRPr="00B93E6A">
              <w:rPr>
                <w:rtl/>
              </w:rPr>
              <w:t xml:space="preserve">وفي </w:t>
            </w:r>
            <w:r w:rsidRPr="00325763">
              <w:rPr>
                <w:rStyle w:val="libFootnoteBoldChar"/>
                <w:rtl/>
              </w:rPr>
              <w:t>الوافي</w:t>
            </w:r>
            <w:r>
              <w:rPr>
                <w:rtl/>
              </w:rPr>
              <w:t xml:space="preserve"> :«تسعة</w:t>
            </w:r>
            <w:r w:rsidRPr="00B93E6A">
              <w:rPr>
                <w:rtl/>
              </w:rPr>
              <w:t>»</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في « م ، ن ، بن ، جت ، جد » </w:t>
      </w:r>
      <w:r w:rsidR="00243845" w:rsidRPr="00DC50BB">
        <w:rPr>
          <w:rStyle w:val="libFootnoteBoldChar"/>
          <w:rtl/>
        </w:rPr>
        <w:t>والوسائل</w:t>
      </w:r>
      <w:r w:rsidR="00243845" w:rsidRPr="00B93E6A">
        <w:rPr>
          <w:rtl/>
        </w:rPr>
        <w:t xml:space="preserve"> : « سبعة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 « تسعة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765 ، ح 20457 ؛ </w:t>
      </w:r>
      <w:r w:rsidR="00243845" w:rsidRPr="00325763">
        <w:rPr>
          <w:rStyle w:val="libFootnoteBoldChar"/>
          <w:rtl/>
        </w:rPr>
        <w:t>الوسائل</w:t>
      </w:r>
      <w:r w:rsidR="00243845" w:rsidRPr="00B93E6A">
        <w:rPr>
          <w:rtl/>
        </w:rPr>
        <w:t xml:space="preserve"> ، ج 5 ، ص 76 ، ح 5963.</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767 ، ح 20459 ؛ </w:t>
      </w:r>
      <w:r w:rsidR="00243845" w:rsidRPr="00325763">
        <w:rPr>
          <w:rStyle w:val="libFootnoteBoldChar"/>
          <w:rtl/>
        </w:rPr>
        <w:t>الوسائل</w:t>
      </w:r>
      <w:r w:rsidR="00243845" w:rsidRPr="00B93E6A">
        <w:rPr>
          <w:rtl/>
        </w:rPr>
        <w:t xml:space="preserve"> ، ج 5 ، ص 85 ، ح 5991.</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المساهمة : القرعة. ا</w:t>
      </w:r>
      <w:r w:rsidR="006C4900">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2 ، ص 429 ( سهم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243845" w:rsidRPr="00290DF6">
        <w:rPr>
          <w:rStyle w:val="libFootnoteBoldChar"/>
          <w:rtl/>
        </w:rPr>
        <w:t>ثواب الأعمال</w:t>
      </w:r>
      <w:r w:rsidR="00243845" w:rsidRPr="00B93E6A">
        <w:rPr>
          <w:rtl/>
        </w:rPr>
        <w:t xml:space="preserve"> ، ص 208 ، ح 10 ، بسند آخر </w:t>
      </w:r>
      <w:r w:rsidR="006C4900">
        <w:rPr>
          <w:rFonts w:hint="cs"/>
          <w:rtl/>
        </w:rPr>
        <w:t>.</w:t>
      </w:r>
      <w:r w:rsidR="00325763" w:rsidRPr="00325763">
        <w:rPr>
          <w:rStyle w:val="libFootnoteBoldChar"/>
          <w:rtl/>
        </w:rPr>
        <w:t>الوافي</w:t>
      </w:r>
      <w:r w:rsidR="00243845" w:rsidRPr="00B93E6A">
        <w:rPr>
          <w:rtl/>
        </w:rPr>
        <w:t xml:space="preserve"> ، ج 20 ، ص 767 ، ح 20460 ؛ </w:t>
      </w:r>
      <w:r w:rsidR="00243845" w:rsidRPr="00325763">
        <w:rPr>
          <w:rStyle w:val="libFootnoteBoldChar"/>
          <w:rtl/>
        </w:rPr>
        <w:t>الوسائل</w:t>
      </w:r>
      <w:r w:rsidR="00243845" w:rsidRPr="00B93E6A">
        <w:rPr>
          <w:rtl/>
        </w:rPr>
        <w:t xml:space="preserve"> ، ج 5 ، ص 85 ، ح 5992.</w:t>
      </w:r>
    </w:p>
    <w:p w:rsidR="00243845" w:rsidRPr="00B93E6A" w:rsidRDefault="00AE73AA" w:rsidP="00AE73AA">
      <w:pPr>
        <w:pStyle w:val="libFootnote0"/>
        <w:rPr>
          <w:rtl/>
          <w:lang w:bidi="fa-IR"/>
        </w:rPr>
      </w:pPr>
      <w:r>
        <w:rPr>
          <w:rtl/>
        </w:rPr>
        <w:t>(13).</w:t>
      </w:r>
      <w:r w:rsidR="00243845" w:rsidRPr="00B93E6A">
        <w:rPr>
          <w:rtl/>
        </w:rPr>
        <w:t xml:space="preserve"> الضمير راجع إلى أحمد بن محمّد المذكور في السند السابق.</w:t>
      </w:r>
    </w:p>
    <w:p w:rsidR="00243845" w:rsidRPr="00B93E6A" w:rsidRDefault="00AE73AA" w:rsidP="00AE73AA">
      <w:pPr>
        <w:pStyle w:val="libFootnote0"/>
        <w:rPr>
          <w:rtl/>
          <w:lang w:bidi="fa-IR"/>
        </w:rPr>
      </w:pPr>
      <w:r>
        <w:rPr>
          <w:rtl/>
        </w:rPr>
        <w:t>(14).</w:t>
      </w:r>
      <w:r w:rsidR="00243845" w:rsidRPr="00B93E6A">
        <w:rPr>
          <w:rtl/>
        </w:rPr>
        <w:t xml:space="preserve"> في « بف ، بن ، جد » </w:t>
      </w:r>
      <w:r w:rsidR="00243845" w:rsidRPr="00DC50BB">
        <w:rPr>
          <w:rStyle w:val="libFootnoteBoldChar"/>
          <w:rtl/>
        </w:rPr>
        <w:t>والوسائل</w:t>
      </w:r>
      <w:r w:rsidR="00243845" w:rsidRPr="00B93E6A">
        <w:rPr>
          <w:rtl/>
        </w:rPr>
        <w:t xml:space="preserve"> وهامش المطبوع : « محمّد بن الفضل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زَيْدِ بْنِ أَسْلَمَ التَّنُوكِيِّ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تَخَتَّمُوا بِالْعَقِيقِ ؛ فَإِنَّهُ مُبَارَكٌ ، وَمَنْ تَخَتَّمَ بِالْعَقِيقِ يُوشِكُ أَنْ يُقْضى لَهُ بِالْحُسْنى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12603 / 4.</w:t>
      </w:r>
      <w:r w:rsidRPr="00B93E6A">
        <w:rPr>
          <w:rtl/>
          <w:lang w:bidi="fa-IR"/>
        </w:rPr>
        <w:t xml:space="preserve"> عَنْهُ </w:t>
      </w:r>
      <w:r w:rsidRPr="007F7D59">
        <w:rPr>
          <w:rStyle w:val="libFootnotenumChar"/>
          <w:rtl/>
        </w:rPr>
        <w:t>(3)</w:t>
      </w:r>
      <w:r w:rsidRPr="00B93E6A">
        <w:rPr>
          <w:rtl/>
          <w:lang w:bidi="fa-IR"/>
        </w:rPr>
        <w:t xml:space="preserve"> ، عَنْ بَعْضِ أَصْحَابِهِ ، عَنْ صَالِحِ بْنِ عُقْبَةَ ، عَنْ فُضَيْلِ بْنِ عُثْمَانَ ، عَنْ رَبِيعَةِ الرَّأْيِ ، قَالَ :</w:t>
      </w:r>
    </w:p>
    <w:p w:rsidR="00243845" w:rsidRPr="00B93E6A" w:rsidRDefault="00243845" w:rsidP="00206510">
      <w:pPr>
        <w:pStyle w:val="libNormal"/>
        <w:rPr>
          <w:rtl/>
          <w:lang w:bidi="fa-IR"/>
        </w:rPr>
      </w:pPr>
      <w:r w:rsidRPr="00B93E6A">
        <w:rPr>
          <w:rtl/>
          <w:lang w:bidi="fa-IR"/>
        </w:rPr>
        <w:t xml:space="preserve">رَأَيْتُ فِي يَدِ عَلِيِّ بْنِ الْحُسَيْنِ </w:t>
      </w:r>
      <w:r w:rsidRPr="002D5331">
        <w:rPr>
          <w:rStyle w:val="libAlaemChar"/>
          <w:rtl/>
        </w:rPr>
        <w:t>عليه‌السلام</w:t>
      </w:r>
      <w:r w:rsidRPr="00B93E6A">
        <w:rPr>
          <w:rtl/>
          <w:lang w:bidi="fa-IR"/>
        </w:rPr>
        <w:t xml:space="preserve"> فَصَّ عَقِيقٍ ، فَقُلْتُ </w:t>
      </w:r>
      <w:r w:rsidRPr="007F7D59">
        <w:rPr>
          <w:rStyle w:val="libFootnotenumChar"/>
          <w:rtl/>
        </w:rPr>
        <w:t>(4)</w:t>
      </w:r>
      <w:r w:rsidRPr="00B93E6A">
        <w:rPr>
          <w:rtl/>
          <w:lang w:bidi="fa-IR"/>
        </w:rPr>
        <w:t xml:space="preserve"> : مَا هذَا الْفَصُّ</w:t>
      </w:r>
      <w:r>
        <w:rPr>
          <w:rtl/>
          <w:lang w:bidi="fa-IR"/>
        </w:rPr>
        <w:t>؟</w:t>
      </w:r>
    </w:p>
    <w:p w:rsidR="00FA0166" w:rsidRDefault="00243845" w:rsidP="00206510">
      <w:pPr>
        <w:pStyle w:val="libNormal"/>
        <w:rPr>
          <w:rtl/>
          <w:lang w:bidi="fa-IR"/>
        </w:rPr>
      </w:pPr>
      <w:r w:rsidRPr="00B93E6A">
        <w:rPr>
          <w:rtl/>
          <w:lang w:bidi="fa-IR"/>
        </w:rPr>
        <w:t xml:space="preserve">فَقَالَ : « عَقِيقٌ رُومِيٌّ ، وَقَالَ رَسُولُ اللهِ </w:t>
      </w:r>
      <w:r w:rsidR="00AE73AA" w:rsidRPr="00AE73AA">
        <w:rPr>
          <w:rStyle w:val="libAlaemChar"/>
          <w:rtl/>
        </w:rPr>
        <w:t>صلى‌الله‌عليه‌وآله</w:t>
      </w:r>
      <w:r w:rsidRPr="00B93E6A">
        <w:rPr>
          <w:rtl/>
          <w:lang w:bidi="fa-IR"/>
        </w:rPr>
        <w:t xml:space="preserve"> : مَنْ تَخَتَّمَ بِالْعَقِيقِ قُضِيَتْ حَوَائِجُهُ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12604 / 5.</w:t>
      </w:r>
      <w:r w:rsidRPr="00B93E6A">
        <w:rPr>
          <w:rtl/>
          <w:lang w:bidi="fa-IR"/>
        </w:rPr>
        <w:t xml:space="preserve"> عَنْهُ ، عَنْ بَعْضِ أَصْحَابِهِ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الْعَقِيقُ أَمَانٌ فِي السَّفَرِ »</w:t>
      </w:r>
      <w:r>
        <w:rPr>
          <w:rtl/>
          <w:lang w:bidi="fa-IR"/>
        </w:rPr>
        <w:t>.</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6C4900" w:rsidP="00206510">
      <w:pPr>
        <w:pStyle w:val="libFootnote0"/>
        <w:rPr>
          <w:rtl/>
          <w:lang w:bidi="fa-IR"/>
        </w:rPr>
      </w:pPr>
      <w:r>
        <w:rPr>
          <w:rFonts w:hint="cs"/>
          <w:rtl/>
        </w:rPr>
        <w:t xml:space="preserve">= </w:t>
      </w:r>
      <w:r w:rsidR="00243845" w:rsidRPr="00F36BB4">
        <w:rPr>
          <w:rtl/>
        </w:rPr>
        <w:t xml:space="preserve">والمتكرّر في الأسناد رواية محمّد بن عليّ عن محمّد بن الفضيل. راجع : </w:t>
      </w:r>
      <w:r w:rsidR="00243845" w:rsidRPr="005B0EF7">
        <w:rPr>
          <w:rStyle w:val="libFootnoteBoldChar"/>
          <w:rtl/>
        </w:rPr>
        <w:t>معجم رجال الحديث</w:t>
      </w:r>
      <w:r w:rsidR="00243845" w:rsidRPr="00F36BB4">
        <w:rPr>
          <w:rtl/>
        </w:rPr>
        <w:t xml:space="preserve"> ، ج 16 ، ص 449.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وظاهر « جد » : « البتوكي »</w:t>
      </w:r>
      <w:r w:rsidR="00243845">
        <w:rPr>
          <w:rtl/>
        </w:rPr>
        <w:t>.</w:t>
      </w:r>
      <w:r w:rsidR="00243845" w:rsidRPr="00B93E6A">
        <w:rPr>
          <w:rtl/>
        </w:rPr>
        <w:t xml:space="preserve"> وفي « بح ، بف ، جت » </w:t>
      </w:r>
      <w:r w:rsidR="00243845" w:rsidRPr="00DC50BB">
        <w:rPr>
          <w:rStyle w:val="libFootnoteBoldChar"/>
          <w:rtl/>
        </w:rPr>
        <w:t>والوسائل</w:t>
      </w:r>
      <w:r w:rsidR="00243845" w:rsidRPr="00B93E6A">
        <w:rPr>
          <w:rtl/>
        </w:rPr>
        <w:t xml:space="preserve"> : « التبوكي »</w:t>
      </w:r>
      <w:r w:rsidR="00243845">
        <w:rPr>
          <w:rtl/>
        </w:rPr>
        <w:t>.</w:t>
      </w:r>
    </w:p>
    <w:p w:rsidR="00243845" w:rsidRPr="00B93E6A" w:rsidRDefault="00243845" w:rsidP="00206510">
      <w:pPr>
        <w:pStyle w:val="libFootnote0"/>
        <w:rPr>
          <w:rtl/>
          <w:lang w:bidi="fa-IR"/>
        </w:rPr>
      </w:pPr>
      <w:r w:rsidRPr="00F36BB4">
        <w:rPr>
          <w:rtl/>
        </w:rPr>
        <w:t xml:space="preserve">هذا ، والظاهر أنّ الصواب في لقب العنوان هو التنوخي ؛ فإنّ المذكور في </w:t>
      </w:r>
      <w:r w:rsidR="009917A2" w:rsidRPr="009917A2">
        <w:rPr>
          <w:rStyle w:val="libFootnoteBoldChar"/>
          <w:rtl/>
        </w:rPr>
        <w:t>رجال الطوسي</w:t>
      </w:r>
      <w:r w:rsidRPr="00F36BB4">
        <w:rPr>
          <w:rtl/>
        </w:rPr>
        <w:t xml:space="preserve"> ، ص 236 ، الرقم 3227 : عبد الرحمن بن زيد بن أسلم التنوخي. والتنوخي هو المذكور في كتب الأنساب كلقبٍ ، دون التنوكي والتبوكي والبتوكي. راجع : الأنساب للسمعاني ، ج 1 ، ص 484.</w:t>
      </w:r>
    </w:p>
    <w:p w:rsidR="00243845" w:rsidRPr="00B93E6A" w:rsidRDefault="00AE73AA" w:rsidP="006C5B98">
      <w:pPr>
        <w:pStyle w:val="libFootnote0"/>
        <w:rPr>
          <w:rtl/>
          <w:lang w:bidi="fa-IR"/>
        </w:rPr>
      </w:pPr>
      <w:r>
        <w:rPr>
          <w:rtl/>
        </w:rPr>
        <w:t>(2).</w:t>
      </w:r>
      <w:r w:rsidR="00243845" w:rsidRPr="00B93E6A">
        <w:rPr>
          <w:rtl/>
        </w:rPr>
        <w:t xml:space="preserve"> </w:t>
      </w:r>
      <w:r w:rsidR="00233CAC" w:rsidRPr="00233CAC">
        <w:rPr>
          <w:rStyle w:val="libFootnoteBoldChar"/>
          <w:rtl/>
        </w:rPr>
        <w:t>الجعفريّات</w:t>
      </w:r>
      <w:r w:rsidR="00243845" w:rsidRPr="00B93E6A">
        <w:rPr>
          <w:rtl/>
        </w:rPr>
        <w:t xml:space="preserve"> ، ص 185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290DF6">
        <w:rPr>
          <w:rStyle w:val="libFootnoteBoldChar"/>
          <w:rtl/>
        </w:rPr>
        <w:t>ثواب الأعمال</w:t>
      </w:r>
      <w:r w:rsidR="00243845" w:rsidRPr="00B93E6A">
        <w:rPr>
          <w:rtl/>
        </w:rPr>
        <w:t xml:space="preserve"> ، ص 208 ، ح 5 ، بسند آخر عن أمير المؤمنين </w:t>
      </w:r>
      <w:r w:rsidRPr="00AE73AA">
        <w:rPr>
          <w:rStyle w:val="libFootnoteAlaemChar"/>
          <w:rtl/>
        </w:rPr>
        <w:t>عليه‌السلام</w:t>
      </w:r>
      <w:r w:rsidR="00243845" w:rsidRPr="00B93E6A">
        <w:rPr>
          <w:rtl/>
        </w:rPr>
        <w:t xml:space="preserve"> ، وفيهما مع اختلاف يسير. </w:t>
      </w:r>
      <w:r w:rsidR="00EB30F3" w:rsidRPr="00EB30F3">
        <w:rPr>
          <w:rStyle w:val="libFootnoteBoldChar"/>
          <w:rtl/>
        </w:rPr>
        <w:t>الأمالي للطوسي</w:t>
      </w:r>
      <w:r w:rsidR="00243845" w:rsidRPr="00B93E6A">
        <w:rPr>
          <w:rtl/>
        </w:rPr>
        <w:t xml:space="preserve"> ، ص 311 ، المجلس 11 ، ح 77 ، بسند آخر عن فاطمة </w:t>
      </w:r>
      <w:r w:rsidRPr="00AE73AA">
        <w:rPr>
          <w:rStyle w:val="libFootnoteAlaemChar"/>
          <w:rtl/>
        </w:rPr>
        <w:t>عليها‌السلام</w:t>
      </w:r>
      <w:r w:rsidR="00243845" w:rsidRPr="00B93E6A">
        <w:rPr>
          <w:rtl/>
        </w:rPr>
        <w:t xml:space="preserve"> عن رسول الله </w:t>
      </w:r>
      <w:r w:rsidR="006C5B98" w:rsidRPr="00AE73AA">
        <w:rPr>
          <w:rStyle w:val="libFootnoteAlaemChar"/>
          <w:rtl/>
        </w:rPr>
        <w:t>صلى‌الله‌عليه‌وآله</w:t>
      </w:r>
      <w:r w:rsidR="006C5B98" w:rsidRPr="00B93E6A">
        <w:rPr>
          <w:rtl/>
        </w:rPr>
        <w:t xml:space="preserve"> </w:t>
      </w:r>
      <w:r w:rsidR="00243845" w:rsidRPr="00B93E6A">
        <w:rPr>
          <w:rtl/>
        </w:rPr>
        <w:t>، وتمام الرواية فيه : « من تختّم بالعقيق لم يزل يرى خيراً »</w:t>
      </w:r>
      <w:r w:rsidR="00243845">
        <w:rPr>
          <w:rtl/>
        </w:rPr>
        <w:t>.</w:t>
      </w:r>
      <w:r w:rsidR="00243845" w:rsidRPr="00B93E6A">
        <w:rPr>
          <w:rtl/>
        </w:rPr>
        <w:t xml:space="preserve"> وراجع : </w:t>
      </w:r>
      <w:r w:rsidR="00243845" w:rsidRPr="00290DF6">
        <w:rPr>
          <w:rStyle w:val="libFootnoteBoldChar"/>
          <w:rtl/>
        </w:rPr>
        <w:t>ثواب الأعمال</w:t>
      </w:r>
      <w:r w:rsidR="00243845" w:rsidRPr="00B93E6A">
        <w:rPr>
          <w:rtl/>
        </w:rPr>
        <w:t xml:space="preserve"> ، ص 208 ، ح 6 </w:t>
      </w:r>
      <w:r w:rsidR="006C4900">
        <w:rPr>
          <w:rFonts w:hint="cs"/>
          <w:rtl/>
        </w:rPr>
        <w:t>.</w:t>
      </w:r>
      <w:r w:rsidR="00325763" w:rsidRPr="00325763">
        <w:rPr>
          <w:rStyle w:val="libFootnoteBoldChar"/>
          <w:rtl/>
        </w:rPr>
        <w:t>الوافي</w:t>
      </w:r>
      <w:r w:rsidR="00243845" w:rsidRPr="00B93E6A">
        <w:rPr>
          <w:rtl/>
        </w:rPr>
        <w:t xml:space="preserve"> ، ج 20 ، ص 767 ، ح 20461 ؛ </w:t>
      </w:r>
      <w:r w:rsidR="00243845" w:rsidRPr="00325763">
        <w:rPr>
          <w:rStyle w:val="libFootnoteBoldChar"/>
          <w:rtl/>
        </w:rPr>
        <w:t>الوسائل</w:t>
      </w:r>
      <w:r w:rsidR="00243845" w:rsidRPr="00B93E6A">
        <w:rPr>
          <w:rtl/>
        </w:rPr>
        <w:t xml:space="preserve"> ، ج 5 ، ص 85 ، ح 5993.</w:t>
      </w:r>
    </w:p>
    <w:p w:rsidR="00243845" w:rsidRPr="00B93E6A" w:rsidRDefault="00AE73AA" w:rsidP="00AE73AA">
      <w:pPr>
        <w:pStyle w:val="libFootnote0"/>
        <w:rPr>
          <w:rtl/>
          <w:lang w:bidi="fa-IR"/>
        </w:rPr>
      </w:pPr>
      <w:r>
        <w:rPr>
          <w:rtl/>
        </w:rPr>
        <w:t>(3).</w:t>
      </w:r>
      <w:r w:rsidR="00243845" w:rsidRPr="00B93E6A">
        <w:rPr>
          <w:rtl/>
        </w:rPr>
        <w:t xml:space="preserve"> مرجع الضمير في هذا السند والسند الآتي بعده ، هو أحمد بن محمّد.</w:t>
      </w:r>
    </w:p>
    <w:p w:rsidR="00243845" w:rsidRPr="00B93E6A" w:rsidRDefault="00AE73AA" w:rsidP="00AE73AA">
      <w:pPr>
        <w:pStyle w:val="libFootnote0"/>
        <w:rPr>
          <w:rtl/>
          <w:lang w:bidi="fa-IR"/>
        </w:rPr>
      </w:pPr>
      <w:r>
        <w:rPr>
          <w:rtl/>
        </w:rPr>
        <w:t>(4).</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 له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768 ، ح 20462 ؛ </w:t>
      </w:r>
      <w:r w:rsidR="00243845" w:rsidRPr="00325763">
        <w:rPr>
          <w:rStyle w:val="libFootnoteBoldChar"/>
          <w:rtl/>
        </w:rPr>
        <w:t>الوسائل</w:t>
      </w:r>
      <w:r w:rsidR="00243845" w:rsidRPr="00B93E6A">
        <w:rPr>
          <w:rtl/>
        </w:rPr>
        <w:t xml:space="preserve"> ، ج 5 ، ص 86 ، ح 5994 </w:t>
      </w:r>
      <w:r w:rsidR="00243845">
        <w:rPr>
          <w:rtl/>
        </w:rPr>
        <w:t>و 5</w:t>
      </w:r>
      <w:r w:rsidR="00243845" w:rsidRPr="00B93E6A">
        <w:rPr>
          <w:rtl/>
        </w:rPr>
        <w:t>995.</w:t>
      </w:r>
    </w:p>
    <w:p w:rsidR="00243845" w:rsidRPr="00B93E6A" w:rsidRDefault="00AE73AA" w:rsidP="00AE73AA">
      <w:pPr>
        <w:pStyle w:val="libFootnote0"/>
        <w:rPr>
          <w:rtl/>
          <w:lang w:bidi="fa-IR"/>
        </w:rPr>
      </w:pPr>
      <w:r>
        <w:rPr>
          <w:rtl/>
        </w:rPr>
        <w:t>(6).</w:t>
      </w:r>
      <w:r w:rsidR="00243845" w:rsidRPr="00B93E6A">
        <w:rPr>
          <w:rtl/>
        </w:rPr>
        <w:t xml:space="preserve"> </w:t>
      </w:r>
      <w:r w:rsidR="00243845" w:rsidRPr="00290DF6">
        <w:rPr>
          <w:rStyle w:val="libFootnoteBoldChar"/>
          <w:rtl/>
        </w:rPr>
        <w:t>ثواب الأعمال</w:t>
      </w:r>
      <w:r w:rsidR="00243845" w:rsidRPr="00B93E6A">
        <w:rPr>
          <w:rtl/>
        </w:rPr>
        <w:t xml:space="preserve"> ، ص 207 ، ح 4 ، وفيه هكذا : « وروي في حديث آخر</w:t>
      </w:r>
      <w:r w:rsidR="00243845">
        <w:rPr>
          <w:rtl/>
        </w:rPr>
        <w:t xml:space="preserve"> ..</w:t>
      </w:r>
      <w:r w:rsidR="00243845" w:rsidRPr="00B93E6A">
        <w:rPr>
          <w:rtl/>
        </w:rPr>
        <w:t xml:space="preserve">. » </w:t>
      </w:r>
      <w:r w:rsidR="006C4900">
        <w:rPr>
          <w:rFonts w:hint="cs"/>
          <w:rtl/>
        </w:rPr>
        <w:t>.</w:t>
      </w:r>
      <w:r w:rsidR="00325763" w:rsidRPr="00325763">
        <w:rPr>
          <w:rStyle w:val="libFootnoteBoldChar"/>
          <w:rtl/>
        </w:rPr>
        <w:t>الوافي</w:t>
      </w:r>
      <w:r w:rsidR="00243845" w:rsidRPr="00B93E6A">
        <w:rPr>
          <w:rtl/>
        </w:rPr>
        <w:t xml:space="preserve"> ، ج 20 ، ص 768 ، ح 20463 ؛ </w:t>
      </w:r>
      <w:r w:rsidR="00243845" w:rsidRPr="00325763">
        <w:rPr>
          <w:rStyle w:val="libFootnoteBoldChar"/>
          <w:rtl/>
        </w:rPr>
        <w:t>الوسائل</w:t>
      </w:r>
      <w:r w:rsidR="00243845" w:rsidRPr="00B93E6A">
        <w:rPr>
          <w:rtl/>
        </w:rPr>
        <w:t xml:space="preserve"> ، ج 5 ، ص 89 ، ح 6003.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12605 / 6.</w:t>
      </w:r>
      <w:r w:rsidRPr="00B93E6A">
        <w:rPr>
          <w:rtl/>
          <w:lang w:bidi="fa-IR"/>
        </w:rPr>
        <w:t xml:space="preserve"> عَلِيُّ بْنُ إِبْرَاهِيمَ ، عَنْ أَبِيهِ ، عَنْ عَلِيِّ بْنِ مَعْبَدٍ ، عَنِ الْحُسَيْنِ بْنِ خَالِدٍ :</w:t>
      </w:r>
    </w:p>
    <w:p w:rsidR="00FA0166" w:rsidRDefault="00243845" w:rsidP="00206510">
      <w:pPr>
        <w:pStyle w:val="libNormal"/>
        <w:rPr>
          <w:rtl/>
          <w:lang w:bidi="fa-IR"/>
        </w:rPr>
      </w:pPr>
      <w:r w:rsidRPr="00B93E6A">
        <w:rPr>
          <w:rtl/>
          <w:lang w:bidi="fa-IR"/>
        </w:rPr>
        <w:t xml:space="preserve">عَنِ الرِّضَا </w:t>
      </w:r>
      <w:r w:rsidRPr="002D5331">
        <w:rPr>
          <w:rStyle w:val="libAlaemChar"/>
          <w:rtl/>
        </w:rPr>
        <w:t>عليه‌السلام</w:t>
      </w:r>
      <w:r w:rsidRPr="00B93E6A">
        <w:rPr>
          <w:rtl/>
          <w:lang w:bidi="fa-IR"/>
        </w:rPr>
        <w:t xml:space="preserve"> ، قَالَ : « كَانَ أَبُو عَبْدِ اللهِ </w:t>
      </w:r>
      <w:r w:rsidRPr="002D5331">
        <w:rPr>
          <w:rStyle w:val="libAlaemChar"/>
          <w:rtl/>
        </w:rPr>
        <w:t>عليه‌السلام</w:t>
      </w:r>
      <w:r w:rsidRPr="00B93E6A">
        <w:rPr>
          <w:rtl/>
          <w:lang w:bidi="fa-IR"/>
        </w:rPr>
        <w:t xml:space="preserve"> يَقُولُ : مَنِ اتَّخَذَ خَاتَماً فَصُّهُ عَقِيقٌ لَمْ يَفْتَقِرْ ، وَلَمْ يُقْضَ </w:t>
      </w:r>
      <w:r w:rsidRPr="007F7D59">
        <w:rPr>
          <w:rStyle w:val="libFootnotenumChar"/>
          <w:rtl/>
        </w:rPr>
        <w:t>(1)</w:t>
      </w:r>
      <w:r w:rsidR="006C4900">
        <w:rPr>
          <w:rtl/>
          <w:lang w:bidi="fa-IR"/>
        </w:rPr>
        <w:t xml:space="preserve"> لَهُ إِل</w:t>
      </w:r>
      <w:r w:rsidR="006C4900">
        <w:rPr>
          <w:rFonts w:hint="cs"/>
          <w:rtl/>
          <w:lang w:bidi="fa-IR"/>
        </w:rPr>
        <w:t>َّ</w:t>
      </w:r>
      <w:r w:rsidR="006C4900">
        <w:rPr>
          <w:rtl/>
          <w:lang w:bidi="fa-IR"/>
        </w:rPr>
        <w:t>ا</w:t>
      </w:r>
      <w:r w:rsidRPr="00B93E6A">
        <w:rPr>
          <w:rtl/>
          <w:lang w:bidi="fa-IR"/>
        </w:rPr>
        <w:t xml:space="preserve"> بِالَّتِي هِيَ أَحْسَنُ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12606 / 7.</w:t>
      </w:r>
      <w:r w:rsidRPr="00B93E6A">
        <w:rPr>
          <w:rtl/>
          <w:lang w:bidi="fa-IR"/>
        </w:rPr>
        <w:t xml:space="preserve"> مُحَمَّدُ بْنُ يَحْيى ، عَنْ أَحْمَدَ بْنِ مُحَمَّدٍ ، عَنْ يَعْقُوبَ بْنِ يَزِيدَ ، عَنْ إِبْرَاهِيمَ بْنِ عُقْبَةَ ، عَنْ سَيَابَةَ بْنِ أَيُّوبَ ، عَنْ مُحَمَّدِ بْنِ الْفَضْلِ </w:t>
      </w:r>
      <w:r w:rsidRPr="007F7D59">
        <w:rPr>
          <w:rStyle w:val="libFootnotenumChar"/>
          <w:rtl/>
        </w:rPr>
        <w:t>(3)</w:t>
      </w:r>
      <w:r w:rsidRPr="00B93E6A">
        <w:rPr>
          <w:rtl/>
          <w:lang w:bidi="fa-IR"/>
        </w:rPr>
        <w:t xml:space="preserve"> ، عَنْ عَبْدِ الرَّحِيمِ الْقَصِيرِ ، قَالَ :</w:t>
      </w:r>
    </w:p>
    <w:p w:rsidR="00243845" w:rsidRPr="00B93E6A" w:rsidRDefault="00243845" w:rsidP="00206510">
      <w:pPr>
        <w:pStyle w:val="libNormal"/>
        <w:rPr>
          <w:rtl/>
          <w:lang w:bidi="fa-IR"/>
        </w:rPr>
      </w:pPr>
      <w:r w:rsidRPr="00B93E6A">
        <w:rPr>
          <w:rtl/>
          <w:lang w:bidi="fa-IR"/>
        </w:rPr>
        <w:t xml:space="preserve">بَعَثَ الْوَالِي إِلى رَجُلٍ مِنْ آلِ أَبِي طَالِبٍ فِي جِنَايَةٍ ، فَمَرَّ بِأَبِي عَبْدِ اللهِ </w:t>
      </w:r>
      <w:r w:rsidRPr="002D5331">
        <w:rPr>
          <w:rStyle w:val="libAlaemChar"/>
          <w:rtl/>
        </w:rPr>
        <w:t>عليه‌السلام</w:t>
      </w:r>
      <w:r w:rsidRPr="00B93E6A">
        <w:rPr>
          <w:rtl/>
          <w:lang w:bidi="fa-IR"/>
        </w:rPr>
        <w:t xml:space="preserve"> ، فَقَالَ :</w:t>
      </w:r>
    </w:p>
    <w:p w:rsidR="00FA0166" w:rsidRDefault="00243845" w:rsidP="00243845">
      <w:pPr>
        <w:pStyle w:val="libNormal0"/>
        <w:rPr>
          <w:rtl/>
          <w:lang w:bidi="fa-IR"/>
        </w:rPr>
      </w:pPr>
      <w:r w:rsidRPr="00B93E6A">
        <w:rPr>
          <w:rtl/>
          <w:lang w:bidi="fa-IR"/>
        </w:rPr>
        <w:t xml:space="preserve">« أَتْبِعُوهُ بِخَاتَمِ عَقِيقٍ » فَأُتِيَ بِخَاتَمِ عَقِيقٍ ، فَلَمْ يَرَ مَكْرُوهاً.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12607 / 8.</w:t>
      </w:r>
      <w:r w:rsidRPr="00B93E6A">
        <w:rPr>
          <w:rtl/>
          <w:lang w:bidi="fa-IR"/>
        </w:rPr>
        <w:t xml:space="preserve"> عَنْهُ </w:t>
      </w:r>
      <w:r w:rsidRPr="007F7D59">
        <w:rPr>
          <w:rStyle w:val="libFootnotenumChar"/>
          <w:rtl/>
        </w:rPr>
        <w:t>(5)</w:t>
      </w:r>
      <w:r w:rsidRPr="00B93E6A">
        <w:rPr>
          <w:rtl/>
          <w:lang w:bidi="fa-IR"/>
        </w:rPr>
        <w:t xml:space="preserve"> ، عَنْ مُحَمَّدِ بْنِ أَحْمَدَ رَفَعَهُ ، قَالَ :</w:t>
      </w:r>
    </w:p>
    <w:p w:rsidR="00FA0166" w:rsidRDefault="00243845" w:rsidP="00206510">
      <w:pPr>
        <w:pStyle w:val="libNormal"/>
        <w:rPr>
          <w:rtl/>
          <w:lang w:bidi="fa-IR"/>
        </w:rPr>
      </w:pPr>
      <w:r w:rsidRPr="00B93E6A">
        <w:rPr>
          <w:rtl/>
          <w:lang w:bidi="fa-IR"/>
        </w:rPr>
        <w:t xml:space="preserve">شَكَا رَجُلٌ إِلَى النَّبِيِّ </w:t>
      </w:r>
      <w:r w:rsidR="00AE73AA" w:rsidRPr="00AE73AA">
        <w:rPr>
          <w:rStyle w:val="libAlaemChar"/>
          <w:rtl/>
        </w:rPr>
        <w:t>صلى‌الله‌عليه‌وآله</w:t>
      </w:r>
      <w:r w:rsidRPr="00B93E6A">
        <w:rPr>
          <w:rtl/>
          <w:lang w:bidi="fa-IR"/>
        </w:rPr>
        <w:t xml:space="preserve"> أَنَّهُ قُطِعَ عَلَيْهِ الطَّرِيقُ </w:t>
      </w:r>
      <w:r w:rsidRPr="007F7D59">
        <w:rPr>
          <w:rStyle w:val="libFootnotenumChar"/>
          <w:rtl/>
        </w:rPr>
        <w:t>(6)</w:t>
      </w:r>
      <w:r w:rsidRPr="00B93E6A">
        <w:rPr>
          <w:rtl/>
          <w:lang w:bidi="fa-IR"/>
        </w:rPr>
        <w:t xml:space="preserve"> ، فَقَالَ </w:t>
      </w:r>
      <w:r w:rsidR="00AE73AA" w:rsidRPr="00AE73AA">
        <w:rPr>
          <w:rStyle w:val="libAlaemChar"/>
          <w:rtl/>
        </w:rPr>
        <w:t>صلى‌الله‌عليه‌وآله</w:t>
      </w:r>
      <w:r w:rsidR="001D713C">
        <w:rPr>
          <w:rtl/>
          <w:lang w:bidi="fa-IR"/>
        </w:rPr>
        <w:t xml:space="preserve"> : « هَل</w:t>
      </w:r>
      <w:r w:rsidR="001D713C">
        <w:rPr>
          <w:rFonts w:hint="cs"/>
          <w:rtl/>
          <w:lang w:bidi="fa-IR"/>
        </w:rPr>
        <w:t>َّ</w:t>
      </w:r>
      <w:r w:rsidR="001D713C">
        <w:rPr>
          <w:rtl/>
          <w:lang w:bidi="fa-IR"/>
        </w:rPr>
        <w:t>ا</w:t>
      </w:r>
      <w:r w:rsidRPr="00B93E6A">
        <w:rPr>
          <w:rtl/>
          <w:lang w:bidi="fa-IR"/>
        </w:rPr>
        <w:t xml:space="preserve"> تَخَتَّمْتَ بِالْعَقِيقِ ؛ فَإِنَّهُ يَحْرُسُ مِنْ كُلِّ سُوءٍ »</w:t>
      </w:r>
      <w:r>
        <w:rPr>
          <w:rtl/>
          <w:lang w:bidi="fa-IR"/>
        </w:rPr>
        <w:t>.</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جد » : « ولم تقض »</w:t>
      </w:r>
      <w:r w:rsidR="00243845">
        <w:rPr>
          <w:rtl/>
        </w:rPr>
        <w:t>.</w:t>
      </w:r>
    </w:p>
    <w:p w:rsidR="00243845" w:rsidRPr="00B93E6A" w:rsidRDefault="00AE73AA" w:rsidP="001D713C">
      <w:pPr>
        <w:pStyle w:val="libFootnote0"/>
        <w:rPr>
          <w:rtl/>
          <w:lang w:bidi="fa-IR"/>
        </w:rPr>
      </w:pPr>
      <w:r>
        <w:rPr>
          <w:rtl/>
        </w:rPr>
        <w:t>(2).</w:t>
      </w:r>
      <w:r w:rsidR="00243845" w:rsidRPr="00B93E6A">
        <w:rPr>
          <w:rtl/>
        </w:rPr>
        <w:t xml:space="preserve"> </w:t>
      </w:r>
      <w:r w:rsidR="00243845" w:rsidRPr="00290DF6">
        <w:rPr>
          <w:rStyle w:val="libFootnoteBoldChar"/>
          <w:rtl/>
        </w:rPr>
        <w:t>ثواب الأعمال</w:t>
      </w:r>
      <w:r w:rsidR="00243845" w:rsidRPr="00B93E6A">
        <w:rPr>
          <w:rtl/>
        </w:rPr>
        <w:t xml:space="preserve"> ، ص 207 ، ح 1 ، بسنده عن إبراهيم بن هاشم ، عن عليّ بن معبد </w:t>
      </w:r>
      <w:r w:rsidR="001D713C">
        <w:rPr>
          <w:rFonts w:hint="cs"/>
          <w:rtl/>
        </w:rPr>
        <w:t>.</w:t>
      </w:r>
      <w:r w:rsidR="00325763" w:rsidRPr="00325763">
        <w:rPr>
          <w:rStyle w:val="libFootnoteBoldChar"/>
          <w:rtl/>
        </w:rPr>
        <w:t>الوافي</w:t>
      </w:r>
      <w:r w:rsidR="00243845" w:rsidRPr="00B93E6A">
        <w:rPr>
          <w:rtl/>
        </w:rPr>
        <w:t xml:space="preserve"> ، ج 20 ، ص 768 ، ح 20464 ؛ </w:t>
      </w:r>
      <w:r w:rsidR="00243845" w:rsidRPr="00325763">
        <w:rPr>
          <w:rStyle w:val="libFootnoteBoldChar"/>
          <w:rtl/>
        </w:rPr>
        <w:t>الوسائل</w:t>
      </w:r>
      <w:r w:rsidR="00243845" w:rsidRPr="00B93E6A">
        <w:rPr>
          <w:rtl/>
        </w:rPr>
        <w:t xml:space="preserve"> ، ج 5 ، ص 86 ، ح 5996.</w:t>
      </w:r>
      <w:r w:rsidR="001D713C">
        <w:rPr>
          <w:rFonts w:hint="cs"/>
          <w:rtl/>
        </w:rPr>
        <w:t xml:space="preserve"> </w:t>
      </w:r>
      <w:r>
        <w:rPr>
          <w:rtl/>
        </w:rPr>
        <w:t>(3).</w:t>
      </w:r>
      <w:r w:rsidR="001D713C">
        <w:rPr>
          <w:rtl/>
        </w:rPr>
        <w:t xml:space="preserve"> في «بح،بن،جت</w:t>
      </w:r>
      <w:r w:rsidR="00243845" w:rsidRPr="00B93E6A">
        <w:rPr>
          <w:rtl/>
        </w:rPr>
        <w:t>» : « محمّد بن الفضيل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290DF6">
        <w:rPr>
          <w:rStyle w:val="libFootnoteBoldChar"/>
          <w:rtl/>
        </w:rPr>
        <w:t>ثواب الأعمال</w:t>
      </w:r>
      <w:r w:rsidR="00243845" w:rsidRPr="00B93E6A">
        <w:rPr>
          <w:rtl/>
        </w:rPr>
        <w:t xml:space="preserve"> ، ص 207 ، ح 2 ، بسنده عن يعقوب بن يزيد</w:t>
      </w:r>
      <w:r w:rsidR="00243845">
        <w:rPr>
          <w:rtl/>
        </w:rPr>
        <w:t xml:space="preserve"> ..</w:t>
      </w:r>
      <w:r w:rsidR="00243845" w:rsidRPr="00B93E6A">
        <w:rPr>
          <w:rtl/>
        </w:rPr>
        <w:t xml:space="preserve">. عن محمّد بن الفضيل ، عن عبد الرحيم القصير </w:t>
      </w:r>
      <w:r w:rsidR="001D713C">
        <w:rPr>
          <w:rFonts w:hint="cs"/>
          <w:rtl/>
        </w:rPr>
        <w:t>.</w:t>
      </w:r>
      <w:r w:rsidR="00325763" w:rsidRPr="00325763">
        <w:rPr>
          <w:rStyle w:val="libFootnoteBoldChar"/>
          <w:rtl/>
        </w:rPr>
        <w:t>الوافي</w:t>
      </w:r>
      <w:r w:rsidR="00243845" w:rsidRPr="00B93E6A">
        <w:rPr>
          <w:rtl/>
        </w:rPr>
        <w:t xml:space="preserve"> ، ج 20 ، ص 768 ، ح 20465 ؛ </w:t>
      </w:r>
      <w:r w:rsidR="00243845" w:rsidRPr="00325763">
        <w:rPr>
          <w:rStyle w:val="libFootnoteBoldChar"/>
          <w:rtl/>
        </w:rPr>
        <w:t>الوسائل</w:t>
      </w:r>
      <w:r w:rsidR="00243845" w:rsidRPr="00B93E6A">
        <w:rPr>
          <w:rtl/>
        </w:rPr>
        <w:t xml:space="preserve"> ، ج 5 ، ص 89 ، ح 6004.</w:t>
      </w:r>
    </w:p>
    <w:p w:rsidR="00243845" w:rsidRPr="00B93E6A" w:rsidRDefault="00AE73AA" w:rsidP="00AE73AA">
      <w:pPr>
        <w:pStyle w:val="libFootnote0"/>
        <w:rPr>
          <w:rtl/>
          <w:lang w:bidi="fa-IR"/>
        </w:rPr>
      </w:pPr>
      <w:r>
        <w:rPr>
          <w:rtl/>
        </w:rPr>
        <w:t>(5).</w:t>
      </w:r>
      <w:r w:rsidR="00243845" w:rsidRPr="00B93E6A">
        <w:rPr>
          <w:rtl/>
        </w:rPr>
        <w:t xml:space="preserve"> الظاهر رجوع الضمير إلى محمّد بن يحيى المذكور في السند السابق ؛ فقد روى محمّد بن يحيى عن محمّد بن أحمد رفعه ، في </w:t>
      </w:r>
      <w:r w:rsidR="00243845" w:rsidRPr="00325763">
        <w:rPr>
          <w:rStyle w:val="libFootnoteBoldChar"/>
          <w:rtl/>
        </w:rPr>
        <w:t>الكافي</w:t>
      </w:r>
      <w:r w:rsidR="00243845" w:rsidRPr="00B93E6A">
        <w:rPr>
          <w:rtl/>
        </w:rPr>
        <w:t xml:space="preserve"> ، ح 6645 </w:t>
      </w:r>
      <w:r w:rsidR="00243845">
        <w:rPr>
          <w:rtl/>
        </w:rPr>
        <w:t>و 6</w:t>
      </w:r>
      <w:r w:rsidR="00243845" w:rsidRPr="00B93E6A">
        <w:rPr>
          <w:rtl/>
        </w:rPr>
        <w:t xml:space="preserve">670 ، كما روى أحمد بن إدريس عن محمّد بن أحمد رفعه ، في </w:t>
      </w:r>
      <w:r w:rsidR="00243845" w:rsidRPr="00325763">
        <w:rPr>
          <w:rStyle w:val="libFootnoteBoldChar"/>
          <w:rtl/>
        </w:rPr>
        <w:t>الكافي</w:t>
      </w:r>
      <w:r w:rsidR="00243845" w:rsidRPr="00B93E6A">
        <w:rPr>
          <w:rtl/>
        </w:rPr>
        <w:t xml:space="preserve"> ، ح 5124. ومحمّد بن أحمد في مشايخ محمّد بن يحيى وأحمد بن إدريس ، هو محمّد بن أحمد بن يحيى بن عمران.</w:t>
      </w:r>
    </w:p>
    <w:p w:rsidR="00243845" w:rsidRPr="00B93E6A" w:rsidRDefault="00243845" w:rsidP="001D713C">
      <w:pPr>
        <w:pStyle w:val="libFootnote0"/>
        <w:rPr>
          <w:rtl/>
          <w:lang w:bidi="fa-IR"/>
        </w:rPr>
      </w:pPr>
      <w:r w:rsidRPr="00F36BB4">
        <w:rPr>
          <w:rtl/>
        </w:rPr>
        <w:t xml:space="preserve">فعليه ، ما ورد في </w:t>
      </w:r>
      <w:r w:rsidRPr="00325763">
        <w:rPr>
          <w:rStyle w:val="libFootnoteBoldChar"/>
          <w:rtl/>
        </w:rPr>
        <w:t>الوسائل</w:t>
      </w:r>
      <w:r w:rsidRPr="00F36BB4">
        <w:rPr>
          <w:rtl/>
        </w:rPr>
        <w:t xml:space="preserve"> ، ج 5 ، ص 89 ، ح 6005 من رجوع الضمير إلى أحمد بن محمّد الراوي عن بعض أصحابه في الحديث الخامس من الباب</w:t>
      </w:r>
      <w:r>
        <w:rPr>
          <w:rtl/>
        </w:rPr>
        <w:t xml:space="preserve"> </w:t>
      </w:r>
      <w:r w:rsidR="00AE73AA">
        <w:rPr>
          <w:rtl/>
        </w:rPr>
        <w:t>-</w:t>
      </w:r>
      <w:r>
        <w:rPr>
          <w:rtl/>
        </w:rPr>
        <w:t xml:space="preserve"> </w:t>
      </w:r>
      <w:r w:rsidRPr="00F36BB4">
        <w:rPr>
          <w:rtl/>
        </w:rPr>
        <w:t>حيث قال : « وعنهم عن أحمد عن محمّد بن أحمد رفعه »</w:t>
      </w:r>
      <w:r>
        <w:rPr>
          <w:rtl/>
        </w:rPr>
        <w:t xml:space="preserve"> </w:t>
      </w:r>
      <w:r w:rsidR="00AE73AA">
        <w:rPr>
          <w:rtl/>
        </w:rPr>
        <w:t>-</w:t>
      </w:r>
      <w:r>
        <w:rPr>
          <w:rtl/>
        </w:rPr>
        <w:t xml:space="preserve"> </w:t>
      </w:r>
      <w:r w:rsidRPr="00F36BB4">
        <w:rPr>
          <w:rtl/>
        </w:rPr>
        <w:t>لا يخلو من تأمّل.</w:t>
      </w:r>
      <w:r w:rsidR="001D713C">
        <w:rPr>
          <w:rFonts w:hint="cs"/>
          <w:rtl/>
        </w:rPr>
        <w:t xml:space="preserve">                                            </w:t>
      </w:r>
      <w:r w:rsidR="00AE73AA">
        <w:rPr>
          <w:rtl/>
        </w:rPr>
        <w:t>(6).</w:t>
      </w:r>
      <w:r w:rsidRPr="00B93E6A">
        <w:rPr>
          <w:rtl/>
        </w:rPr>
        <w:t xml:space="preserve"> في « بح » : « بالطريق »</w:t>
      </w:r>
      <w:r>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290DF6">
        <w:rPr>
          <w:rStyle w:val="libFootnoteBoldChar"/>
          <w:rtl/>
        </w:rPr>
        <w:t>ثواب الأعمال</w:t>
      </w:r>
      <w:r w:rsidR="00243845" w:rsidRPr="00B93E6A">
        <w:rPr>
          <w:rtl/>
        </w:rPr>
        <w:t xml:space="preserve"> ، ص 208 ، ح 6 ، بسند آخر عن جعفر بن محمّد ، عن آبائه ، عن أمير المؤمنين </w:t>
      </w:r>
      <w:r w:rsidRPr="00AE73AA">
        <w:rPr>
          <w:rStyle w:val="libFootnoteAlaemChar"/>
          <w:rtl/>
        </w:rPr>
        <w:t>عليهم‌السلام</w:t>
      </w:r>
      <w:r w:rsidR="00243845" w:rsidRPr="00B93E6A">
        <w:rPr>
          <w:rtl/>
        </w:rPr>
        <w:t xml:space="preserve"> </w:t>
      </w:r>
      <w:r w:rsidR="001D713C">
        <w:rPr>
          <w:rFonts w:hint="cs"/>
          <w:rtl/>
        </w:rPr>
        <w:t>.</w:t>
      </w:r>
      <w:r w:rsidR="00325763" w:rsidRPr="00325763">
        <w:rPr>
          <w:rStyle w:val="libFootnoteBoldChar"/>
          <w:rtl/>
        </w:rPr>
        <w:t>الوافي</w:t>
      </w:r>
      <w:r w:rsidR="00243845" w:rsidRPr="00B93E6A">
        <w:rPr>
          <w:rtl/>
        </w:rPr>
        <w:t xml:space="preserve"> ، ج 20 ، ص 768 ، ح 20466 ؛ </w:t>
      </w:r>
      <w:r w:rsidR="00243845" w:rsidRPr="00325763">
        <w:rPr>
          <w:rStyle w:val="libFootnoteBoldChar"/>
          <w:rtl/>
        </w:rPr>
        <w:t>الوسائل</w:t>
      </w:r>
      <w:r w:rsidR="00243845" w:rsidRPr="00B93E6A">
        <w:rPr>
          <w:rtl/>
        </w:rPr>
        <w:t xml:space="preserve"> ، ج 5 ، ص 89 ، ح 6005.</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62" w:name="_Toc347423829"/>
      <w:bookmarkStart w:id="163" w:name="_Toc469922318"/>
      <w:bookmarkStart w:id="164" w:name="_Toc470003370"/>
      <w:bookmarkStart w:id="165" w:name="_Toc470004068"/>
      <w:bookmarkStart w:id="166" w:name="_Toc470004268"/>
      <w:bookmarkStart w:id="167" w:name="_Toc470005145"/>
      <w:bookmarkStart w:id="168" w:name="_Toc60267282"/>
      <w:r w:rsidRPr="00B93E6A">
        <w:rPr>
          <w:rtl/>
          <w:lang w:bidi="fa-IR"/>
        </w:rPr>
        <w:lastRenderedPageBreak/>
        <w:t>23</w:t>
      </w:r>
      <w:r>
        <w:rPr>
          <w:rtl/>
          <w:lang w:bidi="fa-IR"/>
        </w:rPr>
        <w:t xml:space="preserve"> </w:t>
      </w:r>
      <w:r w:rsidR="00AE73AA">
        <w:rPr>
          <w:rtl/>
          <w:lang w:bidi="fa-IR"/>
        </w:rPr>
        <w:t>-</w:t>
      </w:r>
      <w:r>
        <w:rPr>
          <w:rtl/>
          <w:lang w:bidi="fa-IR"/>
        </w:rPr>
        <w:t xml:space="preserve"> </w:t>
      </w:r>
      <w:r w:rsidRPr="00B93E6A">
        <w:rPr>
          <w:rtl/>
          <w:lang w:bidi="fa-IR"/>
        </w:rPr>
        <w:t>بَابُ الْيَاقُوتِ وَالزُّمُرُّدِ‌</w:t>
      </w:r>
      <w:bookmarkEnd w:id="162"/>
      <w:bookmarkEnd w:id="163"/>
      <w:bookmarkEnd w:id="164"/>
      <w:bookmarkEnd w:id="165"/>
      <w:bookmarkEnd w:id="166"/>
      <w:bookmarkEnd w:id="167"/>
      <w:bookmarkEnd w:id="168"/>
    </w:p>
    <w:p w:rsidR="00243845" w:rsidRPr="00B93E6A" w:rsidRDefault="00243845" w:rsidP="00206510">
      <w:pPr>
        <w:pStyle w:val="libNormal"/>
        <w:rPr>
          <w:rtl/>
          <w:lang w:bidi="fa-IR"/>
        </w:rPr>
      </w:pPr>
      <w:r w:rsidRPr="000615CF">
        <w:rPr>
          <w:rStyle w:val="libBold2Char"/>
          <w:rtl/>
        </w:rPr>
        <w:t>12608 / 1.</w:t>
      </w:r>
      <w:r w:rsidRPr="00B93E6A">
        <w:rPr>
          <w:rtl/>
          <w:lang w:bidi="fa-IR"/>
        </w:rPr>
        <w:t xml:space="preserve"> عَلِيُّ بْنُ إِبْرَاهِيمَ ، عَنْ أَبِيهِ ، عَنْ عَلِيِّ بْنِ مَعْبَدٍ ، عَنِ الْحُسَيْنِ بْنِ خَالِدٍ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الرِّضَا </w:t>
      </w:r>
      <w:r w:rsidRPr="002D5331">
        <w:rPr>
          <w:rStyle w:val="libAlaemChar"/>
          <w:rtl/>
        </w:rPr>
        <w:t>عليه‌السلام</w:t>
      </w:r>
      <w:r w:rsidRPr="00B93E6A">
        <w:rPr>
          <w:rtl/>
          <w:lang w:bidi="fa-IR"/>
        </w:rPr>
        <w:t xml:space="preserve"> ، قَالَ : « كَانَ أَبُو عَبْدِ اللهِ </w:t>
      </w:r>
      <w:r w:rsidRPr="002D5331">
        <w:rPr>
          <w:rStyle w:val="libAlaemChar"/>
          <w:rtl/>
        </w:rPr>
        <w:t>عليه‌السلام</w:t>
      </w:r>
      <w:r w:rsidRPr="00B93E6A">
        <w:rPr>
          <w:rtl/>
          <w:lang w:bidi="fa-IR"/>
        </w:rPr>
        <w:t xml:space="preserve"> يَقُولُ : تَخَتَّمُوا بِالْيَوَاقِيتِ ؛ فَإِنَّهَا تَنْفِي الْفَقْرَ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12609 / 2.</w:t>
      </w:r>
      <w:r w:rsidRPr="00B93E6A">
        <w:rPr>
          <w:rtl/>
          <w:lang w:bidi="fa-IR"/>
        </w:rPr>
        <w:t xml:space="preserve"> عِدَّةٌ مِنْ أَصْحَابِنَا ، عَنْ أَحْمَدَ بْنِ مُحَمَّدِ بْنِ خَالِدٍ ، عَنْ مُحَمَّدِ بْنِ الْفُضَيْلِ ، عَنْ أَبِي الْحَسَنِ ، عَنْ أَبِيهِ :</w:t>
      </w:r>
    </w:p>
    <w:p w:rsidR="00FA0166" w:rsidRDefault="00243845" w:rsidP="00206510">
      <w:pPr>
        <w:pStyle w:val="libNormal"/>
        <w:rPr>
          <w:rtl/>
          <w:lang w:bidi="fa-IR"/>
        </w:rPr>
      </w:pPr>
      <w:r w:rsidRPr="00B93E6A">
        <w:rPr>
          <w:rtl/>
          <w:lang w:bidi="fa-IR"/>
        </w:rPr>
        <w:t xml:space="preserve">عَنْ جَدِّهِ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تَخَتَّمُوا بِالْيَوَاقِيتِ ؛ فَإِنَّهَا تَنْفِي الْفَقْرَ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12610 / 3.</w:t>
      </w:r>
      <w:r w:rsidRPr="00B93E6A">
        <w:rPr>
          <w:rtl/>
          <w:lang w:bidi="fa-IR"/>
        </w:rPr>
        <w:t xml:space="preserve"> عِدَّةٌ مِنْ أَصْحَابِنَا ، عَنْ سَهْلِ بْنِ زِيَادٍ ، عَنْ هَارُونَ بْنِ مُسْلِمٍ ، عَنْ رَجُلٍ مِنْ أَصْحَابِنَا وَهُوَ الْحَسَنُ بْنُ عَلِيِّ بْنِ الْفَضْلِ وَيُلَقَّبُ </w:t>
      </w:r>
      <w:r w:rsidRPr="007F7D59">
        <w:rPr>
          <w:rStyle w:val="libFootnotenumChar"/>
          <w:rtl/>
        </w:rPr>
        <w:t>(4)</w:t>
      </w:r>
      <w:r w:rsidRPr="00B93E6A">
        <w:rPr>
          <w:rtl/>
          <w:lang w:bidi="fa-IR"/>
        </w:rPr>
        <w:t xml:space="preserve"> سِكْبَاجَ </w:t>
      </w:r>
      <w:r w:rsidRPr="007F7D59">
        <w:rPr>
          <w:rStyle w:val="libFootnotenumChar"/>
          <w:rtl/>
        </w:rPr>
        <w:t>(5)</w:t>
      </w:r>
      <w:r w:rsidRPr="00B93E6A">
        <w:rPr>
          <w:rtl/>
          <w:lang w:bidi="fa-IR"/>
        </w:rPr>
        <w:t xml:space="preserve"> ، عَنْ أَحْمَدَ بْنِ مُحَمَّدِ بْنِ أَبِي نَصْرٍ صَاحِبِ الْأَنْزَالِ</w:t>
      </w:r>
      <w:r>
        <w:rPr>
          <w:rtl/>
          <w:lang w:bidi="fa-IR"/>
        </w:rPr>
        <w:t xml:space="preserve"> </w:t>
      </w:r>
      <w:r w:rsidR="00AE73AA">
        <w:rPr>
          <w:rtl/>
          <w:lang w:bidi="fa-IR"/>
        </w:rPr>
        <w:t>-</w:t>
      </w:r>
      <w:r>
        <w:rPr>
          <w:rtl/>
          <w:lang w:bidi="fa-IR"/>
        </w:rPr>
        <w:t xml:space="preserve"> </w:t>
      </w:r>
      <w:r w:rsidRPr="00B93E6A">
        <w:rPr>
          <w:rtl/>
          <w:lang w:bidi="fa-IR"/>
        </w:rPr>
        <w:t xml:space="preserve">وَكَانَ يَقُومُ بِبَعْضِ أُمُورِ الْمَاضِي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قَالَ :</w:t>
      </w:r>
    </w:p>
    <w:p w:rsidR="00FA0166" w:rsidRDefault="00243845" w:rsidP="00206510">
      <w:pPr>
        <w:pStyle w:val="libNormal"/>
        <w:rPr>
          <w:rtl/>
          <w:lang w:bidi="fa-IR"/>
        </w:rPr>
      </w:pPr>
      <w:r w:rsidRPr="00B93E6A">
        <w:rPr>
          <w:rtl/>
          <w:lang w:bidi="fa-IR"/>
        </w:rPr>
        <w:t>قَالَ لِي يَوْماً وَأَمْلى عَلَيَّ مِنْ كِتَابٍ : « التَّخَتُّمُ بِالزُّمُرُّدِ يُسْرٌ لَاعُسْرَ فِيهِ »</w:t>
      </w:r>
      <w:r>
        <w:rPr>
          <w:rtl/>
          <w:lang w:bidi="fa-IR"/>
        </w:rPr>
        <w:t>.</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جد » وحاشية « بف ، جت » : « خلف » بدل « خالد »</w:t>
      </w:r>
      <w:r w:rsidR="00243845">
        <w:rPr>
          <w:rtl/>
        </w:rPr>
        <w:t>.</w:t>
      </w:r>
      <w:r w:rsidR="00243845" w:rsidRPr="00B93E6A">
        <w:rPr>
          <w:rtl/>
        </w:rPr>
        <w:t xml:space="preserve"> وهو سهو ؛ فإنّه مضافاً إلى أنّه لم يثبت وجود راوٍ باسم الحسين بن خلف في رواتنا وفي هذه الطبقة ، تقدّم في الحديث السادس من الباب السابق رواية عليّ بن معبد عن الحسين بن خالد ، وتأتي في ح 12619 أيضاً رواية عليّ بن إبراهيم عن أبيه عن عليّ بن معبد عن الحسين بن خالد.</w:t>
      </w:r>
    </w:p>
    <w:p w:rsidR="00243845" w:rsidRPr="00B93E6A" w:rsidRDefault="00243845" w:rsidP="00206510">
      <w:pPr>
        <w:pStyle w:val="libFootnote0"/>
        <w:rPr>
          <w:rtl/>
          <w:lang w:bidi="fa-IR"/>
        </w:rPr>
      </w:pPr>
      <w:r w:rsidRPr="00F36BB4">
        <w:rPr>
          <w:rtl/>
        </w:rPr>
        <w:t xml:space="preserve">ويؤكّد ذلك أنّ الخبر رواه الصدوق في </w:t>
      </w:r>
      <w:r w:rsidRPr="00290DF6">
        <w:rPr>
          <w:rStyle w:val="libFootnoteBoldChar"/>
          <w:rtl/>
        </w:rPr>
        <w:t>ثواب الأعمال</w:t>
      </w:r>
      <w:r w:rsidRPr="00F36BB4">
        <w:rPr>
          <w:rtl/>
        </w:rPr>
        <w:t xml:space="preserve"> ، ص 210 ، ح 1 ، بسنده عن إبراهيم بن هاشم ، عن عليّ بن معبد ، عن الحسين بن خالد.</w:t>
      </w:r>
    </w:p>
    <w:p w:rsidR="00243845" w:rsidRPr="00B93E6A" w:rsidRDefault="00AE73AA" w:rsidP="00AE73AA">
      <w:pPr>
        <w:pStyle w:val="libFootnote0"/>
        <w:rPr>
          <w:rtl/>
          <w:lang w:bidi="fa-IR"/>
        </w:rPr>
      </w:pPr>
      <w:r>
        <w:rPr>
          <w:rtl/>
        </w:rPr>
        <w:t>(2).</w:t>
      </w:r>
      <w:r w:rsidR="00243845" w:rsidRPr="00B93E6A">
        <w:rPr>
          <w:rtl/>
        </w:rPr>
        <w:t xml:space="preserve"> </w:t>
      </w:r>
      <w:r w:rsidR="00243845" w:rsidRPr="00290DF6">
        <w:rPr>
          <w:rStyle w:val="libFootnoteBoldChar"/>
          <w:rtl/>
        </w:rPr>
        <w:t>ثواب الأعمال</w:t>
      </w:r>
      <w:r w:rsidR="00243845" w:rsidRPr="00B93E6A">
        <w:rPr>
          <w:rtl/>
        </w:rPr>
        <w:t xml:space="preserve"> ، ص 210 ، ح 1 ، بسنده عن إبراهيم بن هاشم ، عن عليّ بن معبد </w:t>
      </w:r>
      <w:r w:rsidR="001D713C">
        <w:rPr>
          <w:rFonts w:hint="cs"/>
          <w:rtl/>
        </w:rPr>
        <w:t>.</w:t>
      </w:r>
      <w:r w:rsidR="00325763" w:rsidRPr="00325763">
        <w:rPr>
          <w:rStyle w:val="libFootnoteBoldChar"/>
          <w:rtl/>
        </w:rPr>
        <w:t>الوافي</w:t>
      </w:r>
      <w:r w:rsidR="00243845" w:rsidRPr="00B93E6A">
        <w:rPr>
          <w:rtl/>
        </w:rPr>
        <w:t xml:space="preserve"> ، ج 20 ، ص 769 ، ح 20468 ؛ </w:t>
      </w:r>
      <w:r w:rsidR="00243845" w:rsidRPr="00325763">
        <w:rPr>
          <w:rStyle w:val="libFootnoteBoldChar"/>
          <w:rtl/>
        </w:rPr>
        <w:t>الوسائل</w:t>
      </w:r>
      <w:r w:rsidR="00243845" w:rsidRPr="00B93E6A">
        <w:rPr>
          <w:rtl/>
        </w:rPr>
        <w:t xml:space="preserve"> ، ج 5 ، ص 92 ، ح 6015.</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769 ، ح 20467 ؛ </w:t>
      </w:r>
      <w:r w:rsidR="00243845" w:rsidRPr="00325763">
        <w:rPr>
          <w:rStyle w:val="libFootnoteBoldChar"/>
          <w:rtl/>
        </w:rPr>
        <w:t>الوسائل</w:t>
      </w:r>
      <w:r w:rsidR="00243845" w:rsidRPr="00B93E6A">
        <w:rPr>
          <w:rtl/>
        </w:rPr>
        <w:t xml:space="preserve"> ، ج 5 ، ص 93 ، ح 6017.</w:t>
      </w:r>
    </w:p>
    <w:p w:rsidR="00243845" w:rsidRPr="00B93E6A" w:rsidRDefault="00AE73AA" w:rsidP="00AE73AA">
      <w:pPr>
        <w:pStyle w:val="libFootnote0"/>
        <w:rPr>
          <w:rtl/>
          <w:lang w:bidi="fa-IR"/>
        </w:rPr>
      </w:pPr>
      <w:r>
        <w:rPr>
          <w:rtl/>
        </w:rPr>
        <w:t>(4).</w:t>
      </w:r>
      <w:r w:rsidR="00243845" w:rsidRPr="00B93E6A">
        <w:rPr>
          <w:rtl/>
        </w:rPr>
        <w:t xml:space="preserve"> في « ن ، جت » : « يلقّب » بدون الواو.</w:t>
      </w:r>
    </w:p>
    <w:p w:rsidR="00243845" w:rsidRPr="00B93E6A" w:rsidRDefault="00AE73AA" w:rsidP="00AE73AA">
      <w:pPr>
        <w:pStyle w:val="libFootnote0"/>
        <w:rPr>
          <w:rtl/>
          <w:lang w:bidi="fa-IR"/>
        </w:rPr>
      </w:pPr>
      <w:r>
        <w:rPr>
          <w:rtl/>
        </w:rPr>
        <w:t>(5).</w:t>
      </w:r>
      <w:r w:rsidR="00243845" w:rsidRPr="00B93E6A">
        <w:rPr>
          <w:rtl/>
        </w:rPr>
        <w:t xml:space="preserve"> في « م ، جد » : « بسكباج »</w:t>
      </w:r>
      <w:r w:rsidR="00243845">
        <w:rPr>
          <w:rtl/>
        </w:rPr>
        <w:t>.</w:t>
      </w:r>
      <w:r w:rsidR="00243845" w:rsidRPr="00B93E6A">
        <w:rPr>
          <w:rtl/>
        </w:rPr>
        <w:t xml:space="preserve"> وفي « بح » : « يلقّب سكباج وهو عليّ بن الحسن بن الفضل »</w:t>
      </w:r>
      <w:r w:rsidR="00243845">
        <w:rPr>
          <w:rtl/>
        </w:rPr>
        <w:t>.</w:t>
      </w:r>
      <w:r w:rsidR="00243845" w:rsidRPr="00B93E6A">
        <w:rPr>
          <w:rtl/>
        </w:rPr>
        <w:t xml:space="preserve"> وفي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يلقّب بسكباج ، وهو الحسن بن عليّ بن الفضل »</w:t>
      </w:r>
      <w:r w:rsidR="00243845">
        <w:rPr>
          <w:rtl/>
        </w:rPr>
        <w:t>.</w:t>
      </w:r>
    </w:p>
    <w:p w:rsidR="00FA0166" w:rsidRDefault="00AE73AA" w:rsidP="00AE73AA">
      <w:pPr>
        <w:pStyle w:val="libFootnote0"/>
        <w:rPr>
          <w:rtl/>
        </w:rPr>
      </w:pPr>
      <w:r>
        <w:rPr>
          <w:rtl/>
        </w:rPr>
        <w:t>(6).</w:t>
      </w:r>
      <w:r w:rsidR="00243845" w:rsidRPr="00B93E6A">
        <w:rPr>
          <w:rtl/>
        </w:rPr>
        <w:t xml:space="preserve"> </w:t>
      </w:r>
      <w:r w:rsidR="00243845" w:rsidRPr="00290DF6">
        <w:rPr>
          <w:rStyle w:val="libFootnoteBoldChar"/>
          <w:rtl/>
        </w:rPr>
        <w:t>ثواب الأعمال</w:t>
      </w:r>
      <w:r w:rsidR="00243845" w:rsidRPr="00B93E6A">
        <w:rPr>
          <w:rtl/>
        </w:rPr>
        <w:t xml:space="preserve"> ، ص 210 ، ح 1 ، بسنده عن س</w:t>
      </w:r>
      <w:r w:rsidR="00347C0D">
        <w:rPr>
          <w:rtl/>
        </w:rPr>
        <w:t>هل بن زياد ، عن هارون بن مسلم ،</w:t>
      </w:r>
      <w:r w:rsidR="00243845" w:rsidRPr="00B93E6A">
        <w:rPr>
          <w:rtl/>
        </w:rPr>
        <w:t>عن رجل من أصحابنا</w:t>
      </w:r>
      <w:r w:rsidR="001D713C">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12611 / 4.</w:t>
      </w:r>
      <w:r w:rsidRPr="00B93E6A">
        <w:rPr>
          <w:rtl/>
          <w:lang w:bidi="fa-IR"/>
        </w:rPr>
        <w:t xml:space="preserve"> سَهْلُ بْنُ زِيَادٍ </w:t>
      </w:r>
      <w:r w:rsidRPr="007F7D59">
        <w:rPr>
          <w:rStyle w:val="libFootnotenumChar"/>
          <w:rtl/>
        </w:rPr>
        <w:t>(1)</w:t>
      </w:r>
      <w:r w:rsidRPr="00B93E6A">
        <w:rPr>
          <w:rtl/>
          <w:lang w:bidi="fa-IR"/>
        </w:rPr>
        <w:t xml:space="preserve"> ، عَنِ الدِّهْقَانِ عُبَيْدِ اللهِ </w:t>
      </w:r>
      <w:r w:rsidRPr="007F7D59">
        <w:rPr>
          <w:rStyle w:val="libFootnotenumChar"/>
          <w:rtl/>
        </w:rPr>
        <w:t>(2)</w:t>
      </w:r>
      <w:r w:rsidRPr="00B93E6A">
        <w:rPr>
          <w:rtl/>
          <w:lang w:bidi="fa-IR"/>
        </w:rPr>
        <w:t xml:space="preserve"> ، عَنِ الْحُسَيْنِ بْنِ خَالِدٍ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سَمِعْتُهُ يَقُولُ : « تَخَتَّمُوا بِالْيَوَاقِيتِ ؛ فَإِنَّهَا تَنْفِي الْفَقْرَ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12612 / 5.</w:t>
      </w:r>
      <w:r w:rsidRPr="00B93E6A">
        <w:rPr>
          <w:rtl/>
          <w:lang w:bidi="fa-IR"/>
        </w:rPr>
        <w:t xml:space="preserve"> عَلِيُّ بْنُ إِبْرَاهِيمَ ، عَنْ أَبِيهِ ، عَنْ عُثْمَانَ بْنِ عِيسى ، عَنْ بَكْرِ بْنِ مُحَمَّدٍ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يُسْتَحَبُّ التَّخَتُّمُ بِالْيَاقُوتِ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169" w:name="_Toc347423830"/>
      <w:bookmarkStart w:id="170" w:name="_Toc469922319"/>
      <w:bookmarkStart w:id="171" w:name="_Toc470003371"/>
      <w:bookmarkStart w:id="172" w:name="_Toc470004069"/>
      <w:bookmarkStart w:id="173" w:name="_Toc470004269"/>
      <w:bookmarkStart w:id="174" w:name="_Toc470005146"/>
      <w:bookmarkStart w:id="175" w:name="_Toc60267283"/>
      <w:r w:rsidRPr="00B93E6A">
        <w:rPr>
          <w:rtl/>
          <w:lang w:bidi="fa-IR"/>
        </w:rPr>
        <w:t>24</w:t>
      </w:r>
      <w:r>
        <w:rPr>
          <w:rtl/>
          <w:lang w:bidi="fa-IR"/>
        </w:rPr>
        <w:t xml:space="preserve"> </w:t>
      </w:r>
      <w:r w:rsidR="00AE73AA">
        <w:rPr>
          <w:rtl/>
          <w:lang w:bidi="fa-IR"/>
        </w:rPr>
        <w:t>-</w:t>
      </w:r>
      <w:r>
        <w:rPr>
          <w:rtl/>
          <w:lang w:bidi="fa-IR"/>
        </w:rPr>
        <w:t xml:space="preserve"> </w:t>
      </w:r>
      <w:r w:rsidRPr="00B93E6A">
        <w:rPr>
          <w:rtl/>
          <w:lang w:bidi="fa-IR"/>
        </w:rPr>
        <w:t>بَابُ الْفَيْرُوزَجِ‌</w:t>
      </w:r>
      <w:bookmarkEnd w:id="169"/>
      <w:bookmarkEnd w:id="170"/>
      <w:bookmarkEnd w:id="171"/>
      <w:bookmarkEnd w:id="172"/>
      <w:bookmarkEnd w:id="173"/>
      <w:bookmarkEnd w:id="174"/>
      <w:bookmarkEnd w:id="175"/>
    </w:p>
    <w:p w:rsidR="00243845" w:rsidRPr="00B93E6A" w:rsidRDefault="00243845" w:rsidP="00206510">
      <w:pPr>
        <w:pStyle w:val="libNormal"/>
        <w:rPr>
          <w:rtl/>
          <w:lang w:bidi="fa-IR"/>
        </w:rPr>
      </w:pPr>
      <w:r w:rsidRPr="000615CF">
        <w:rPr>
          <w:rStyle w:val="libBold2Char"/>
          <w:rtl/>
        </w:rPr>
        <w:t>12613 / 1.</w:t>
      </w:r>
      <w:r w:rsidRPr="00B93E6A">
        <w:rPr>
          <w:rtl/>
          <w:lang w:bidi="fa-IR"/>
        </w:rPr>
        <w:t xml:space="preserve"> عِدَّةٌ مِنْ أَصْحَابِنَا ، عَنْ سَهْلِ بْنِ زِيَادٍ :</w:t>
      </w:r>
    </w:p>
    <w:p w:rsidR="00FA0166" w:rsidRDefault="00243845" w:rsidP="00206510">
      <w:pPr>
        <w:pStyle w:val="libNormal"/>
        <w:rPr>
          <w:rtl/>
          <w:lang w:bidi="fa-IR"/>
        </w:rPr>
      </w:pPr>
      <w:r w:rsidRPr="00B93E6A">
        <w:rPr>
          <w:rtl/>
          <w:lang w:bidi="fa-IR"/>
        </w:rPr>
        <w:t xml:space="preserve">رَفَعَهُ إِلى أَبِي عَبْدِ اللهِ </w:t>
      </w:r>
      <w:r w:rsidRPr="002D5331">
        <w:rPr>
          <w:rStyle w:val="libAlaemChar"/>
          <w:rtl/>
        </w:rPr>
        <w:t>عليه‌السلام</w:t>
      </w:r>
      <w:r w:rsidRPr="00B93E6A">
        <w:rPr>
          <w:rtl/>
          <w:lang w:bidi="fa-IR"/>
        </w:rPr>
        <w:t xml:space="preserve"> ، قَالَ : « مَنْ تَخَتَّمَ بِالْفَيْرُوزَجِ لَمْ يَفْتَقِرْ كَفُّهُ </w:t>
      </w:r>
      <w:r w:rsidRPr="007F7D59">
        <w:rPr>
          <w:rStyle w:val="libFootnotenumChar"/>
          <w:rtl/>
        </w:rPr>
        <w:t>(6)</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12614 / 2.</w:t>
      </w:r>
      <w:r w:rsidRPr="00B93E6A">
        <w:rPr>
          <w:rtl/>
          <w:lang w:bidi="fa-IR"/>
        </w:rPr>
        <w:t xml:space="preserve"> عَلِيُّ بْنُ مُحَمَّدِ بْنِ بُنْدَارَ </w:t>
      </w:r>
      <w:r w:rsidRPr="007F7D59">
        <w:rPr>
          <w:rStyle w:val="libFootnotenumChar"/>
          <w:rtl/>
        </w:rPr>
        <w:t>(8)</w:t>
      </w:r>
      <w:r w:rsidRPr="00B93E6A">
        <w:rPr>
          <w:rtl/>
          <w:lang w:bidi="fa-IR"/>
        </w:rPr>
        <w:t xml:space="preserve"> ، عَنْ إِبْرَاهِيمَ بْنِ إِسْحَاقَ الْأَحْمَرِ ، عَنِ الْحَسَنِ بْنِ سَهْلٍ ، عَنِ الْحَسَنِ بْنِ عَلِيِّ بْنِ مِهْرَانَ </w:t>
      </w:r>
      <w:r w:rsidRPr="007F7D59">
        <w:rPr>
          <w:rStyle w:val="libFootnotenumChar"/>
          <w:rtl/>
        </w:rPr>
        <w:t>(9)</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دَخَلْتُ عَلى أَبِي الْحَسَنِ مُوسى </w:t>
      </w:r>
      <w:r w:rsidRPr="002D5331">
        <w:rPr>
          <w:rStyle w:val="libAlaemChar"/>
          <w:rtl/>
        </w:rPr>
        <w:t>عليه‌السلام</w:t>
      </w:r>
      <w:r w:rsidRPr="00B93E6A">
        <w:rPr>
          <w:rtl/>
          <w:lang w:bidi="fa-IR"/>
        </w:rPr>
        <w:t xml:space="preserve"> وَفِي إِصْبَعِهِ خَاتَمٌ فَصُّهُ فَيْرُوزَجٌ ، نَقْشُهُ « اللهُ‌</w:t>
      </w:r>
    </w:p>
    <w:p w:rsidR="00243845" w:rsidRPr="00B93E6A" w:rsidRDefault="00EB30F3" w:rsidP="00EB30F3">
      <w:pPr>
        <w:pStyle w:val="libLine"/>
        <w:rPr>
          <w:rtl/>
          <w:lang w:bidi="fa-IR"/>
        </w:rPr>
      </w:pPr>
      <w:r>
        <w:rPr>
          <w:rtl/>
          <w:lang w:bidi="fa-IR"/>
        </w:rPr>
        <w:t>____________________</w:t>
      </w:r>
    </w:p>
    <w:p w:rsidR="00243845" w:rsidRPr="00B93E6A" w:rsidRDefault="00347C0D" w:rsidP="00243845">
      <w:pPr>
        <w:pStyle w:val="libFootnote0"/>
        <w:rPr>
          <w:rtl/>
          <w:lang w:bidi="fa-IR"/>
        </w:rPr>
      </w:pPr>
      <w:r>
        <w:rPr>
          <w:rFonts w:hint="cs"/>
          <w:rtl/>
        </w:rPr>
        <w:t xml:space="preserve">= </w:t>
      </w:r>
      <w:r w:rsidR="00243845" w:rsidRPr="00B93E6A">
        <w:rPr>
          <w:rtl/>
        </w:rPr>
        <w:t xml:space="preserve">يلقّب بسكباج ، عن أحمد بن محمّد بن نصر صاحب الأتراك </w:t>
      </w:r>
      <w:r>
        <w:rPr>
          <w:rFonts w:hint="cs"/>
          <w:rtl/>
        </w:rPr>
        <w:t>.</w:t>
      </w:r>
      <w:r w:rsidR="00325763" w:rsidRPr="00325763">
        <w:rPr>
          <w:rStyle w:val="libFootnoteBoldChar"/>
          <w:rtl/>
        </w:rPr>
        <w:t>الوافي</w:t>
      </w:r>
      <w:r w:rsidR="00243845" w:rsidRPr="00B93E6A">
        <w:rPr>
          <w:rtl/>
        </w:rPr>
        <w:t xml:space="preserve"> ، ج 20 ، ص 773 ، ح 20473 ؛ </w:t>
      </w:r>
      <w:r w:rsidR="00243845" w:rsidRPr="00325763">
        <w:rPr>
          <w:rStyle w:val="libFootnoteBoldChar"/>
          <w:rtl/>
        </w:rPr>
        <w:t>الوسائل</w:t>
      </w:r>
      <w:r w:rsidR="00243845" w:rsidRPr="00B93E6A">
        <w:rPr>
          <w:rtl/>
        </w:rPr>
        <w:t xml:space="preserve"> ، ج 5 ، ص 93 ، ح 6019.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سهل بن زياد ، عدّة من أصحابنا.</w:t>
      </w:r>
    </w:p>
    <w:p w:rsidR="00243845" w:rsidRPr="00B93E6A" w:rsidRDefault="00AE73AA" w:rsidP="00AE73AA">
      <w:pPr>
        <w:pStyle w:val="libFootnote0"/>
        <w:rPr>
          <w:rtl/>
          <w:lang w:bidi="fa-IR"/>
        </w:rPr>
      </w:pPr>
      <w:r>
        <w:rPr>
          <w:rtl/>
        </w:rPr>
        <w:t>(2).</w:t>
      </w:r>
      <w:r w:rsidR="00243845" w:rsidRPr="00B93E6A">
        <w:rPr>
          <w:rtl/>
        </w:rPr>
        <w:t xml:space="preserve"> في « ن » : « عبيد الله الدهقان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769 ، ح 20469 ؛ </w:t>
      </w:r>
      <w:r w:rsidR="00243845" w:rsidRPr="00325763">
        <w:rPr>
          <w:rStyle w:val="libFootnoteBoldChar"/>
          <w:rtl/>
        </w:rPr>
        <w:t>الوسائل</w:t>
      </w:r>
      <w:r w:rsidR="00243845" w:rsidRPr="00B93E6A">
        <w:rPr>
          <w:rtl/>
        </w:rPr>
        <w:t xml:space="preserve"> ، ج 5 ، ص 93 ، ح 6018.</w:t>
      </w:r>
    </w:p>
    <w:p w:rsidR="00243845" w:rsidRPr="00B93E6A" w:rsidRDefault="00AE73AA" w:rsidP="00AE73AA">
      <w:pPr>
        <w:pStyle w:val="libFootnote0"/>
        <w:rPr>
          <w:rtl/>
          <w:lang w:bidi="fa-IR"/>
        </w:rPr>
      </w:pPr>
      <w:r>
        <w:rPr>
          <w:rtl/>
        </w:rPr>
        <w:t>(4).</w:t>
      </w:r>
      <w:r w:rsidR="00243845" w:rsidRPr="00B93E6A">
        <w:rPr>
          <w:rtl/>
        </w:rPr>
        <w:t xml:space="preserve"> في « ن ، بح ، بف ، جت » : « باليواقيت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راجع : </w:t>
      </w:r>
      <w:r w:rsidR="00243845" w:rsidRPr="0048092F">
        <w:rPr>
          <w:rStyle w:val="libFootnoteBoldChar"/>
          <w:rtl/>
        </w:rPr>
        <w:t>التهذيب</w:t>
      </w:r>
      <w:r w:rsidR="00243845" w:rsidRPr="00B93E6A">
        <w:rPr>
          <w:rtl/>
        </w:rPr>
        <w:t xml:space="preserve"> ، ج 6 ، ص 37 ، ح 75 </w:t>
      </w:r>
      <w:r w:rsidR="00347C0D">
        <w:rPr>
          <w:rFonts w:hint="cs"/>
          <w:rtl/>
        </w:rPr>
        <w:t>.</w:t>
      </w:r>
      <w:r w:rsidR="00325763" w:rsidRPr="00325763">
        <w:rPr>
          <w:rStyle w:val="libFootnoteBoldChar"/>
          <w:rtl/>
        </w:rPr>
        <w:t>الوافي</w:t>
      </w:r>
      <w:r w:rsidR="00243845" w:rsidRPr="00B93E6A">
        <w:rPr>
          <w:rtl/>
        </w:rPr>
        <w:t xml:space="preserve"> ، ج 20 ، ص 770 ، ح 20470 ؛ </w:t>
      </w:r>
      <w:r w:rsidR="00243845" w:rsidRPr="00325763">
        <w:rPr>
          <w:rStyle w:val="libFootnoteBoldChar"/>
          <w:rtl/>
        </w:rPr>
        <w:t>الوسائل</w:t>
      </w:r>
      <w:r w:rsidR="00243845" w:rsidRPr="00B93E6A">
        <w:rPr>
          <w:rtl/>
        </w:rPr>
        <w:t xml:space="preserve"> ، ج 5 ، ص 92 ، ح 6016.</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sidRPr="00DC50BB">
        <w:rPr>
          <w:rStyle w:val="libFootnoteBoldChar"/>
          <w:rtl/>
        </w:rPr>
        <w:t>والوسائل</w:t>
      </w:r>
      <w:r w:rsidR="00243845" w:rsidRPr="00B93E6A">
        <w:rPr>
          <w:rtl/>
        </w:rPr>
        <w:t xml:space="preserve"> : + « إن شاء الله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290DF6">
        <w:rPr>
          <w:rStyle w:val="libFootnoteBoldChar"/>
          <w:rtl/>
        </w:rPr>
        <w:t>ثواب الأعمال</w:t>
      </w:r>
      <w:r w:rsidR="00243845" w:rsidRPr="00B93E6A">
        <w:rPr>
          <w:rtl/>
        </w:rPr>
        <w:t xml:space="preserve"> ، ص 209 ، ح 1 ، بسند آخر ، مع اختلاف يسير </w:t>
      </w:r>
      <w:r w:rsidR="00347C0D">
        <w:rPr>
          <w:rFonts w:hint="cs"/>
          <w:rtl/>
        </w:rPr>
        <w:t>.</w:t>
      </w:r>
      <w:r w:rsidR="00325763" w:rsidRPr="00325763">
        <w:rPr>
          <w:rStyle w:val="libFootnoteBoldChar"/>
          <w:rtl/>
        </w:rPr>
        <w:t>الوافي</w:t>
      </w:r>
      <w:r w:rsidR="00243845" w:rsidRPr="00B93E6A">
        <w:rPr>
          <w:rtl/>
        </w:rPr>
        <w:t xml:space="preserve"> ، ج 20 ، ص 771 ، ح 20471 ؛ </w:t>
      </w:r>
      <w:r w:rsidR="00243845" w:rsidRPr="00325763">
        <w:rPr>
          <w:rStyle w:val="libFootnoteBoldChar"/>
          <w:rtl/>
        </w:rPr>
        <w:t>الوسائل</w:t>
      </w:r>
      <w:r w:rsidR="00243845" w:rsidRPr="00B93E6A">
        <w:rPr>
          <w:rtl/>
        </w:rPr>
        <w:t xml:space="preserve"> ، ج 5 ، ص 94 ، ح 6021.</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عليّ ، عن أبيه » ، وهو سهو ، كما تقدّم في </w:t>
      </w:r>
      <w:r w:rsidR="00243845" w:rsidRPr="00325763">
        <w:rPr>
          <w:rStyle w:val="libFootnoteBoldChar"/>
          <w:rtl/>
        </w:rPr>
        <w:t>الكافي</w:t>
      </w:r>
      <w:r w:rsidR="00243845" w:rsidRPr="00B93E6A">
        <w:rPr>
          <w:rtl/>
        </w:rPr>
        <w:t xml:space="preserve"> ، ذيل ح 11619.</w:t>
      </w:r>
    </w:p>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مهزيار » ، وهو سهو ؛ فإنَّ الحسن بن عليّ بن مهزيار يروي في أكثر أسناده عن أبيه عليّ بن مهزيار الذي كان من أصحاب عليّ بن موسى الرضا وأبي جعفر الجواد </w:t>
      </w:r>
      <w:r w:rsidRPr="00AE73AA">
        <w:rPr>
          <w:rStyle w:val="libFootnoteAlaemChar"/>
          <w:rtl/>
        </w:rPr>
        <w:t>عليهما‌السلام</w:t>
      </w:r>
      <w:r w:rsidR="00243845" w:rsidRPr="00B93E6A">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الْمَلِكُ » فَأَدَمْتُ النَّظَرَ إِلَيْهِ ، فَقَالَ : « مَا لَكَ تُدِيمُ النَّظَرَ إِلَيْهِ</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(1)</w:t>
      </w:r>
      <w:r w:rsidRPr="00B93E6A">
        <w:rPr>
          <w:rtl/>
          <w:lang w:bidi="fa-IR"/>
        </w:rPr>
        <w:t xml:space="preserve"> : بَلَغَنِي أَنَّهُ كَانَ لِعَلِيٍّ أَمِيرِ الْمُؤْمِنِينَ </w:t>
      </w:r>
      <w:r w:rsidRPr="002D5331">
        <w:rPr>
          <w:rStyle w:val="libAlaemChar"/>
          <w:rtl/>
        </w:rPr>
        <w:t>عليه‌السلام</w:t>
      </w:r>
      <w:r w:rsidRPr="00B93E6A">
        <w:rPr>
          <w:rtl/>
          <w:lang w:bidi="fa-IR"/>
        </w:rPr>
        <w:t xml:space="preserve"> خَاتَمٌ</w:t>
      </w:r>
      <w:r w:rsidR="00347C0D">
        <w:rPr>
          <w:rtl/>
          <w:lang w:bidi="fa-IR"/>
        </w:rPr>
        <w:t xml:space="preserve"> فَصُّهُ فَيْرُوزَجٌ ،نَقْشُهُ</w:t>
      </w:r>
      <w:r w:rsidRPr="00B93E6A">
        <w:rPr>
          <w:rtl/>
          <w:lang w:bidi="fa-IR"/>
        </w:rPr>
        <w:t>« اللهُ الْمَلِكُ »</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(2)</w:t>
      </w:r>
      <w:r>
        <w:rPr>
          <w:rtl/>
          <w:lang w:bidi="fa-IR"/>
        </w:rPr>
        <w:t xml:space="preserve"> : « أَ</w:t>
      </w:r>
      <w:r w:rsidRPr="00B93E6A">
        <w:rPr>
          <w:rtl/>
          <w:lang w:bidi="fa-IR"/>
        </w:rPr>
        <w:t>تَعْرِفُهُ</w:t>
      </w:r>
      <w:r>
        <w:rPr>
          <w:rtl/>
          <w:lang w:bidi="fa-IR"/>
        </w:rPr>
        <w:t>؟</w:t>
      </w:r>
      <w:r w:rsidRPr="00B93E6A">
        <w:rPr>
          <w:rtl/>
          <w:lang w:bidi="fa-IR"/>
        </w:rPr>
        <w:t xml:space="preserve"> » قُلْتُ </w:t>
      </w:r>
      <w:r w:rsidRPr="007F7D59">
        <w:rPr>
          <w:rStyle w:val="libFootnotenumChar"/>
          <w:rtl/>
        </w:rPr>
        <w:t>(3)</w:t>
      </w:r>
      <w:r w:rsidRPr="00B93E6A">
        <w:rPr>
          <w:rtl/>
          <w:lang w:bidi="fa-IR"/>
        </w:rPr>
        <w:t xml:space="preserve"> : لَا ، فَقَالَ </w:t>
      </w:r>
      <w:r w:rsidRPr="007F7D59">
        <w:rPr>
          <w:rStyle w:val="libFootnotenumChar"/>
          <w:rtl/>
        </w:rPr>
        <w:t>(4)</w:t>
      </w:r>
      <w:r w:rsidRPr="00B93E6A">
        <w:rPr>
          <w:rtl/>
          <w:lang w:bidi="fa-IR"/>
        </w:rPr>
        <w:t xml:space="preserve"> : « هذَا هُوَ </w:t>
      </w:r>
      <w:r w:rsidRPr="007F7D59">
        <w:rPr>
          <w:rStyle w:val="libFootnotenumChar"/>
          <w:rtl/>
        </w:rPr>
        <w:t>(5)</w:t>
      </w:r>
      <w:r w:rsidRPr="00B93E6A">
        <w:rPr>
          <w:rtl/>
          <w:lang w:bidi="fa-IR"/>
        </w:rPr>
        <w:t xml:space="preserve"> ، تَدْرِي </w:t>
      </w:r>
      <w:r w:rsidRPr="007F7D59">
        <w:rPr>
          <w:rStyle w:val="libFootnotenumChar"/>
          <w:rtl/>
        </w:rPr>
        <w:t>(6)</w:t>
      </w:r>
      <w:r w:rsidRPr="00B93E6A">
        <w:rPr>
          <w:rtl/>
          <w:lang w:bidi="fa-IR"/>
        </w:rPr>
        <w:t xml:space="preserve"> مَا سَبَبُهُ</w:t>
      </w:r>
      <w:r>
        <w:rPr>
          <w:rtl/>
          <w:lang w:bidi="fa-IR"/>
        </w:rPr>
        <w:t>؟</w:t>
      </w:r>
      <w:r w:rsidRPr="00B93E6A">
        <w:rPr>
          <w:rtl/>
          <w:lang w:bidi="fa-IR"/>
        </w:rPr>
        <w:t xml:space="preserve"> » قُلْتُ : لَا ، قَالَ :</w:t>
      </w:r>
      <w:r>
        <w:rPr>
          <w:rFonts w:hint="cs"/>
          <w:rtl/>
          <w:lang w:bidi="fa-IR"/>
        </w:rPr>
        <w:t xml:space="preserve"> </w:t>
      </w:r>
      <w:r w:rsidRPr="00B93E6A">
        <w:rPr>
          <w:rtl/>
          <w:lang w:bidi="fa-IR"/>
        </w:rPr>
        <w:t xml:space="preserve">« هذَا حَجَرٌ أَهْدَاهُ جَبْرَئِيلُ </w:t>
      </w:r>
      <w:r w:rsidRPr="002D5331">
        <w:rPr>
          <w:rStyle w:val="libAlaemChar"/>
          <w:rtl/>
        </w:rPr>
        <w:t>عليه‌السلام</w:t>
      </w:r>
      <w:r w:rsidRPr="00B93E6A">
        <w:rPr>
          <w:rtl/>
          <w:lang w:bidi="fa-IR"/>
        </w:rPr>
        <w:t xml:space="preserve"> إِلى رَسُولِ اللهِ </w:t>
      </w:r>
      <w:r w:rsidR="00AE73AA" w:rsidRPr="00AE73AA">
        <w:rPr>
          <w:rStyle w:val="libAlaemChar"/>
          <w:rtl/>
        </w:rPr>
        <w:t>صلى‌الله‌عليه‌وآله</w:t>
      </w:r>
      <w:r w:rsidRPr="00B93E6A">
        <w:rPr>
          <w:rtl/>
          <w:lang w:bidi="fa-IR"/>
        </w:rPr>
        <w:t xml:space="preserve"> مِنَ الْجَنَّةِ </w:t>
      </w:r>
      <w:r w:rsidRPr="007F7D59">
        <w:rPr>
          <w:rStyle w:val="libFootnotenumChar"/>
          <w:rtl/>
        </w:rPr>
        <w:t>(7)</w:t>
      </w:r>
      <w:r w:rsidRPr="00B93E6A">
        <w:rPr>
          <w:rtl/>
          <w:lang w:bidi="fa-IR"/>
        </w:rPr>
        <w:t xml:space="preserve"> ، فَوَهَبَهُ رَسُولُ اللهِ </w:t>
      </w:r>
      <w:r w:rsidR="00AE73AA" w:rsidRPr="00AE73AA">
        <w:rPr>
          <w:rStyle w:val="libAlaemChar"/>
          <w:rtl/>
        </w:rPr>
        <w:t>صلى‌الله‌عليه‌وآله</w:t>
      </w:r>
      <w:r w:rsidRPr="00B93E6A">
        <w:rPr>
          <w:rtl/>
          <w:lang w:bidi="fa-IR"/>
        </w:rPr>
        <w:t xml:space="preserve"> لِأَمِيرِ الْمُؤْمِنِينَ </w:t>
      </w:r>
      <w:r w:rsidRPr="002D5331">
        <w:rPr>
          <w:rStyle w:val="libAlaemChar"/>
          <w:rtl/>
        </w:rPr>
        <w:t>عليه‌السلام</w:t>
      </w:r>
      <w:r>
        <w:rPr>
          <w:rtl/>
          <w:lang w:bidi="fa-IR"/>
        </w:rPr>
        <w:t xml:space="preserve"> ، أَ</w:t>
      </w:r>
      <w:r w:rsidRPr="00B93E6A">
        <w:rPr>
          <w:rtl/>
          <w:lang w:bidi="fa-IR"/>
        </w:rPr>
        <w:t>تَدْرِي مَا اسْمُهُ</w:t>
      </w:r>
      <w:r>
        <w:rPr>
          <w:rtl/>
          <w:lang w:bidi="fa-IR"/>
        </w:rPr>
        <w:t>؟</w:t>
      </w:r>
      <w:r w:rsidRPr="00B93E6A">
        <w:rPr>
          <w:rtl/>
          <w:lang w:bidi="fa-IR"/>
        </w:rPr>
        <w:t xml:space="preserve"> » قُلْتُ : فَيْرُوزَجٌ ، قَالَ : « هذَا بِالْفَارِسِيَّةِ ، فَمَا اسْمُهُ بِالْعَرَبِيَّةِ</w:t>
      </w:r>
      <w:r>
        <w:rPr>
          <w:rtl/>
          <w:lang w:bidi="fa-IR"/>
        </w:rPr>
        <w:t>؟</w:t>
      </w:r>
      <w:r w:rsidRPr="00B93E6A">
        <w:rPr>
          <w:rtl/>
          <w:lang w:bidi="fa-IR"/>
        </w:rPr>
        <w:t xml:space="preserve"> » قُلْتُ : لَا</w:t>
      </w:r>
      <w:r>
        <w:rPr>
          <w:rFonts w:hint="cs"/>
          <w:rtl/>
          <w:lang w:bidi="fa-IR"/>
        </w:rPr>
        <w:t xml:space="preserve"> </w:t>
      </w:r>
      <w:r w:rsidRPr="00B93E6A">
        <w:rPr>
          <w:rtl/>
          <w:lang w:bidi="fa-IR"/>
        </w:rPr>
        <w:t>أَدْرِي ، قَالَ : « اسْمُهُ الظَّفَرُ »</w:t>
      </w:r>
      <w:r>
        <w:rPr>
          <w:rtl/>
          <w:lang w:bidi="fa-IR"/>
        </w:rPr>
        <w:t>.</w:t>
      </w:r>
      <w:r w:rsidRPr="00B93E6A">
        <w:rPr>
          <w:rtl/>
          <w:lang w:bidi="fa-IR"/>
        </w:rPr>
        <w:t xml:space="preserve"> </w:t>
      </w:r>
      <w:r w:rsidRPr="007F7D59">
        <w:rPr>
          <w:rStyle w:val="libFootnotenumChar"/>
          <w:rtl/>
        </w:rPr>
        <w:t>(8)</w:t>
      </w:r>
    </w:p>
    <w:p w:rsidR="00FA0166" w:rsidRDefault="00243845" w:rsidP="00243845">
      <w:pPr>
        <w:pStyle w:val="Heading2Center"/>
        <w:rPr>
          <w:rtl/>
          <w:lang w:bidi="fa-IR"/>
        </w:rPr>
      </w:pPr>
      <w:bookmarkStart w:id="176" w:name="_Toc347423831"/>
      <w:bookmarkStart w:id="177" w:name="_Toc469922320"/>
      <w:bookmarkStart w:id="178" w:name="_Toc470003372"/>
      <w:bookmarkStart w:id="179" w:name="_Toc470004070"/>
      <w:bookmarkStart w:id="180" w:name="_Toc470004270"/>
      <w:bookmarkStart w:id="181" w:name="_Toc470005147"/>
      <w:bookmarkStart w:id="182" w:name="_Toc60267284"/>
      <w:r w:rsidRPr="00B93E6A">
        <w:rPr>
          <w:rtl/>
          <w:lang w:bidi="fa-IR"/>
        </w:rPr>
        <w:t>25</w:t>
      </w:r>
      <w:r>
        <w:rPr>
          <w:rtl/>
          <w:lang w:bidi="fa-IR"/>
        </w:rPr>
        <w:t xml:space="preserve"> </w:t>
      </w:r>
      <w:r w:rsidR="00AE73AA">
        <w:rPr>
          <w:rtl/>
          <w:lang w:bidi="fa-IR"/>
        </w:rPr>
        <w:t>-</w:t>
      </w:r>
      <w:r>
        <w:rPr>
          <w:rtl/>
          <w:lang w:bidi="fa-IR"/>
        </w:rPr>
        <w:t xml:space="preserve"> </w:t>
      </w:r>
      <w:r w:rsidRPr="00B93E6A">
        <w:rPr>
          <w:rtl/>
          <w:lang w:bidi="fa-IR"/>
        </w:rPr>
        <w:t xml:space="preserve">بَابُ الْجَزْعِ الْيَمَانِيِّ </w:t>
      </w:r>
      <w:r w:rsidRPr="007F7D59">
        <w:rPr>
          <w:rStyle w:val="libFootnotenumChar"/>
          <w:rtl/>
        </w:rPr>
        <w:t>(9)</w:t>
      </w:r>
      <w:r>
        <w:rPr>
          <w:rtl/>
        </w:rPr>
        <w:t xml:space="preserve"> </w:t>
      </w:r>
      <w:r w:rsidRPr="00B93E6A">
        <w:rPr>
          <w:rtl/>
          <w:lang w:bidi="fa-IR"/>
        </w:rPr>
        <w:t xml:space="preserve">وَالْبِلَّوْرِ </w:t>
      </w:r>
      <w:r w:rsidRPr="007F7D59">
        <w:rPr>
          <w:rStyle w:val="libFootnotenumChar"/>
          <w:rtl/>
        </w:rPr>
        <w:t>(10)</w:t>
      </w:r>
      <w:bookmarkEnd w:id="176"/>
      <w:bookmarkEnd w:id="177"/>
      <w:bookmarkEnd w:id="178"/>
      <w:bookmarkEnd w:id="179"/>
      <w:bookmarkEnd w:id="180"/>
      <w:bookmarkEnd w:id="181"/>
      <w:bookmarkEnd w:id="182"/>
    </w:p>
    <w:p w:rsidR="00243845" w:rsidRPr="00B93E6A" w:rsidRDefault="00243845" w:rsidP="00206510">
      <w:pPr>
        <w:pStyle w:val="libNormal"/>
        <w:rPr>
          <w:rtl/>
          <w:lang w:bidi="fa-IR"/>
        </w:rPr>
      </w:pPr>
      <w:r w:rsidRPr="000615CF">
        <w:rPr>
          <w:rStyle w:val="libBold2Char"/>
          <w:rtl/>
        </w:rPr>
        <w:t>12615 / 1.</w:t>
      </w:r>
      <w:r w:rsidRPr="00B93E6A">
        <w:rPr>
          <w:rtl/>
          <w:lang w:bidi="fa-IR"/>
        </w:rPr>
        <w:t xml:space="preserve"> عِدَّةٌ مِنْ أَصْحَابِنَا ، عَنْ أَحْمَدَ بْنِ أَبِي عَبْدِ اللهِ ، عَنْ مُحَمَّدِ بْنِ عَلِيٍّ ، عَنْ عُبَيْدِ بْنِ يَحْيى ، عَنْ مُحَمَّدِ بْنِ الْحُسَيْنِ بْنِ عَلِيِّ بْنِ الْحُسَيْنِ ، عَنْ أَبِيهِ ، عَنْ جَدِّهِ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بح ، بف ، بن ، جت ، جد » </w:t>
      </w:r>
      <w:r w:rsidR="00243845" w:rsidRPr="00DC50BB">
        <w:rPr>
          <w:rStyle w:val="libFootnoteBoldChar"/>
          <w:rtl/>
        </w:rPr>
        <w:t>والوسائل</w:t>
      </w:r>
      <w:r w:rsidR="00243845" w:rsidRPr="00B93E6A">
        <w:rPr>
          <w:rtl/>
        </w:rPr>
        <w:t xml:space="preserve"> : « قلت »</w:t>
      </w:r>
      <w:r w:rsidR="00243845">
        <w:rPr>
          <w:rtl/>
        </w:rPr>
        <w:t>.</w:t>
      </w:r>
    </w:p>
    <w:tbl>
      <w:tblPr>
        <w:tblStyle w:val="TableGrid"/>
        <w:bidiVisual/>
        <w:tblW w:w="0" w:type="auto"/>
        <w:tblLook w:val="04A0"/>
      </w:tblPr>
      <w:tblGrid>
        <w:gridCol w:w="4006"/>
        <w:gridCol w:w="4006"/>
      </w:tblGrid>
      <w:tr w:rsidR="00347C0D" w:rsidTr="00347C0D">
        <w:tc>
          <w:tcPr>
            <w:tcW w:w="4006" w:type="dxa"/>
          </w:tcPr>
          <w:p w:rsidR="00347C0D" w:rsidRDefault="00347C0D" w:rsidP="00AE73AA">
            <w:pPr>
              <w:pStyle w:val="libFootnote0"/>
              <w:rPr>
                <w:rtl/>
              </w:rPr>
            </w:pPr>
            <w:r>
              <w:rPr>
                <w:rtl/>
              </w:rPr>
              <w:t>(2).</w:t>
            </w:r>
            <w:r w:rsidRPr="00B93E6A">
              <w:rPr>
                <w:rtl/>
              </w:rPr>
              <w:t xml:space="preserve"> في « بح ، بف ، جت » </w:t>
            </w:r>
            <w:r w:rsidRPr="00DC50BB">
              <w:rPr>
                <w:rStyle w:val="libFootnoteBoldChar"/>
                <w:rtl/>
              </w:rPr>
              <w:t>والوافي</w:t>
            </w:r>
            <w:r w:rsidRPr="00B93E6A">
              <w:rPr>
                <w:rtl/>
              </w:rPr>
              <w:t xml:space="preserve"> : « قال »</w:t>
            </w:r>
            <w:r>
              <w:rPr>
                <w:rtl/>
              </w:rPr>
              <w:t>.</w:t>
            </w:r>
          </w:p>
        </w:tc>
        <w:tc>
          <w:tcPr>
            <w:tcW w:w="4006" w:type="dxa"/>
          </w:tcPr>
          <w:p w:rsidR="00347C0D" w:rsidRDefault="00347C0D" w:rsidP="00AE73AA">
            <w:pPr>
              <w:pStyle w:val="libFootnote0"/>
              <w:rPr>
                <w:rtl/>
              </w:rPr>
            </w:pPr>
            <w:r>
              <w:rPr>
                <w:rtl/>
              </w:rPr>
              <w:t>(3).</w:t>
            </w:r>
            <w:r w:rsidRPr="00B93E6A">
              <w:rPr>
                <w:rtl/>
              </w:rPr>
              <w:t xml:space="preserve"> في « جت ، جد » و</w:t>
            </w:r>
            <w:r w:rsidRPr="009917A2">
              <w:rPr>
                <w:rStyle w:val="libFootnoteBoldChar"/>
                <w:rtl/>
              </w:rPr>
              <w:t>البحار</w:t>
            </w:r>
            <w:r w:rsidRPr="00B93E6A">
              <w:rPr>
                <w:rtl/>
              </w:rPr>
              <w:t xml:space="preserve"> : « فقلت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في « م ، ن ، بح ، بف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قال »</w:t>
      </w:r>
      <w:r w:rsidR="00243845">
        <w:rPr>
          <w:rtl/>
        </w:rPr>
        <w:t>.</w:t>
      </w:r>
    </w:p>
    <w:tbl>
      <w:tblPr>
        <w:tblStyle w:val="TableGrid"/>
        <w:bidiVisual/>
        <w:tblW w:w="0" w:type="auto"/>
        <w:tblLook w:val="04A0"/>
      </w:tblPr>
      <w:tblGrid>
        <w:gridCol w:w="4006"/>
        <w:gridCol w:w="4006"/>
      </w:tblGrid>
      <w:tr w:rsidR="00367C1D" w:rsidTr="00367C1D">
        <w:tc>
          <w:tcPr>
            <w:tcW w:w="4006" w:type="dxa"/>
          </w:tcPr>
          <w:p w:rsidR="00367C1D" w:rsidRDefault="00367C1D" w:rsidP="00AE73AA">
            <w:pPr>
              <w:pStyle w:val="libFootnote0"/>
              <w:rPr>
                <w:rtl/>
                <w:lang w:bidi="fa-IR"/>
              </w:rPr>
            </w:pPr>
            <w:r>
              <w:rPr>
                <w:rtl/>
              </w:rPr>
              <w:t>(5).</w:t>
            </w:r>
            <w:r w:rsidRPr="00B93E6A">
              <w:rPr>
                <w:rtl/>
              </w:rPr>
              <w:t xml:space="preserve"> في « بح » : « هو هذا »</w:t>
            </w:r>
            <w:r>
              <w:rPr>
                <w:rtl/>
              </w:rPr>
              <w:t>.</w:t>
            </w:r>
          </w:p>
        </w:tc>
        <w:tc>
          <w:tcPr>
            <w:tcW w:w="4006" w:type="dxa"/>
          </w:tcPr>
          <w:p w:rsidR="00367C1D" w:rsidRDefault="00367C1D" w:rsidP="00AE73AA">
            <w:pPr>
              <w:pStyle w:val="libFootnote0"/>
              <w:rPr>
                <w:rtl/>
                <w:lang w:bidi="fa-IR"/>
              </w:rPr>
            </w:pPr>
            <w:r>
              <w:rPr>
                <w:rtl/>
              </w:rPr>
              <w:t>(6).</w:t>
            </w:r>
            <w:r w:rsidRPr="00B93E6A">
              <w:rPr>
                <w:rtl/>
              </w:rPr>
              <w:t xml:space="preserve"> في </w:t>
            </w:r>
            <w:r w:rsidRPr="00325763">
              <w:rPr>
                <w:rStyle w:val="libFootnoteBoldChar"/>
                <w:rtl/>
              </w:rPr>
              <w:t>الوسائل</w:t>
            </w:r>
            <w:r w:rsidRPr="00B93E6A">
              <w:rPr>
                <w:rtl/>
              </w:rPr>
              <w:t xml:space="preserve"> : « أتدري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290DF6">
        <w:rPr>
          <w:rStyle w:val="libFootnoteBoldChar"/>
          <w:rtl/>
        </w:rPr>
        <w:t>ثواب الأعمال</w:t>
      </w:r>
      <w:r w:rsidR="00243845" w:rsidRPr="00B93E6A">
        <w:rPr>
          <w:rtl/>
        </w:rPr>
        <w:t>. وفي سائر النسخ والمطبوع :</w:t>
      </w:r>
      <w:r w:rsidR="00243845">
        <w:rPr>
          <w:rtl/>
        </w:rPr>
        <w:t xml:space="preserve"> </w:t>
      </w:r>
      <w:r>
        <w:rPr>
          <w:rtl/>
        </w:rPr>
        <w:t>-</w:t>
      </w:r>
      <w:r w:rsidR="00243845">
        <w:rPr>
          <w:rtl/>
        </w:rPr>
        <w:t xml:space="preserve"> </w:t>
      </w:r>
      <w:r w:rsidR="00243845" w:rsidRPr="00B93E6A">
        <w:rPr>
          <w:rtl/>
        </w:rPr>
        <w:t>« من الجنّة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290DF6">
        <w:rPr>
          <w:rStyle w:val="libFootnoteBoldChar"/>
          <w:rtl/>
        </w:rPr>
        <w:t>ثواب الأعمال</w:t>
      </w:r>
      <w:r w:rsidR="00243845" w:rsidRPr="00B93E6A">
        <w:rPr>
          <w:rtl/>
        </w:rPr>
        <w:t xml:space="preserve"> ، ص 209 ، ح 2 ، بسنده عن الحسن بن سهل البصري ، عن الحسن بن عليّ بن مهزيار ، مع اختلاف يسير </w:t>
      </w:r>
      <w:r w:rsidR="00367C1D">
        <w:rPr>
          <w:rFonts w:hint="cs"/>
          <w:rtl/>
        </w:rPr>
        <w:t>.</w:t>
      </w:r>
      <w:r w:rsidR="00325763" w:rsidRPr="00325763">
        <w:rPr>
          <w:rStyle w:val="libFootnoteBoldChar"/>
          <w:rtl/>
        </w:rPr>
        <w:t>الوافي</w:t>
      </w:r>
      <w:r w:rsidR="00243845" w:rsidRPr="00B93E6A">
        <w:rPr>
          <w:rtl/>
        </w:rPr>
        <w:t xml:space="preserve"> ، ج 20 ، ص 771 ، ح 20472 ؛ </w:t>
      </w:r>
      <w:r w:rsidR="00243845" w:rsidRPr="00325763">
        <w:rPr>
          <w:rStyle w:val="libFootnoteBoldChar"/>
          <w:rtl/>
        </w:rPr>
        <w:t>الوسائل</w:t>
      </w:r>
      <w:r w:rsidR="00243845" w:rsidRPr="00B93E6A">
        <w:rPr>
          <w:rtl/>
        </w:rPr>
        <w:t xml:space="preserve"> ، ج 5 ، ص 94 ، ح 6020 ؛ </w:t>
      </w:r>
      <w:r w:rsidR="009917A2" w:rsidRPr="009917A2">
        <w:rPr>
          <w:rStyle w:val="libFootnoteBoldChar"/>
          <w:rtl/>
        </w:rPr>
        <w:t>البحار</w:t>
      </w:r>
      <w:r w:rsidR="00243845" w:rsidRPr="00B93E6A">
        <w:rPr>
          <w:rtl/>
        </w:rPr>
        <w:t xml:space="preserve"> ، ج 42 ، ص 70 ، ح 22.</w:t>
      </w:r>
    </w:p>
    <w:p w:rsidR="00243845" w:rsidRPr="00B93E6A" w:rsidRDefault="00AE73AA" w:rsidP="00AE73AA">
      <w:pPr>
        <w:pStyle w:val="libFootnote0"/>
        <w:rPr>
          <w:rtl/>
          <w:lang w:bidi="fa-IR"/>
        </w:rPr>
      </w:pPr>
      <w:r>
        <w:rPr>
          <w:rtl/>
        </w:rPr>
        <w:t>(9).</w:t>
      </w:r>
      <w:r w:rsidR="00243845" w:rsidRPr="00B93E6A">
        <w:rPr>
          <w:rtl/>
        </w:rPr>
        <w:t xml:space="preserve"> الجزع اليماني : الخرز الذي فيه سواد وبياض ، تشبّه به الأعين. </w:t>
      </w:r>
      <w:r w:rsidR="00243845" w:rsidRPr="0048092F">
        <w:rPr>
          <w:rStyle w:val="libFootnoteBoldChar"/>
          <w:rtl/>
        </w:rPr>
        <w:t>مجمع البحرين</w:t>
      </w:r>
      <w:r w:rsidR="00243845" w:rsidRPr="00B93E6A">
        <w:rPr>
          <w:rtl/>
        </w:rPr>
        <w:t xml:space="preserve"> ، ج 1 ، ص 371 ( جزع )</w:t>
      </w:r>
      <w:r w:rsidR="00243845">
        <w:rPr>
          <w:rtl/>
        </w:rPr>
        <w:t>.</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22 ، ص 361 : « رأيتُ في بعض الكتب ، قال أرسطو : هو حجر ذو ألوان كثيرة يؤتى به من اليمن أو الصين ، وقال في </w:t>
      </w:r>
      <w:r w:rsidRPr="007D4A4F">
        <w:rPr>
          <w:rStyle w:val="libFootnoteBoldChar"/>
          <w:rtl/>
        </w:rPr>
        <w:t>الذكرى</w:t>
      </w:r>
      <w:r w:rsidRPr="00F36BB4">
        <w:rPr>
          <w:rtl/>
        </w:rPr>
        <w:t xml:space="preserve"> : الجزع بسكون الزاي بعد الجيم المفتوحة : خرز ، واليماني : خرز فيها بياض وسواد »</w:t>
      </w:r>
      <w:r>
        <w:rPr>
          <w:rtl/>
        </w:rPr>
        <w:t>.</w:t>
      </w:r>
      <w:r w:rsidRPr="00F36BB4">
        <w:rPr>
          <w:rtl/>
        </w:rPr>
        <w:t xml:space="preserve"> وراجع : ذكرى الشيعة ، ج 3 ، ص 75.</w:t>
      </w:r>
    </w:p>
    <w:p w:rsidR="00243845" w:rsidRPr="00B93E6A" w:rsidRDefault="00AE73AA" w:rsidP="00AE73AA">
      <w:pPr>
        <w:pStyle w:val="libFootnote0"/>
        <w:rPr>
          <w:rtl/>
          <w:lang w:bidi="fa-IR"/>
        </w:rPr>
      </w:pPr>
      <w:r>
        <w:rPr>
          <w:rtl/>
        </w:rPr>
        <w:t>(10).</w:t>
      </w:r>
      <w:r w:rsidR="00243845" w:rsidRPr="00B93E6A">
        <w:rPr>
          <w:rtl/>
        </w:rPr>
        <w:t xml:space="preserve"> « البلّور » : حجر معروف أبيض شفّاف. وقيل : هو نوع من الزجاج. راجع : </w:t>
      </w:r>
      <w:r w:rsidR="00243845" w:rsidRPr="005B0EF7">
        <w:rPr>
          <w:rStyle w:val="libFootnoteBoldChar"/>
          <w:rtl/>
        </w:rPr>
        <w:t>المصباح المنير</w:t>
      </w:r>
      <w:r w:rsidR="00243845" w:rsidRPr="00B93E6A">
        <w:rPr>
          <w:rtl/>
        </w:rPr>
        <w:t xml:space="preserve"> ، ص 60 ؛ تاج العروس ، ج 6 ، ص 114 ( بلر )</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 قَالَ أَمِيرُ الْمُؤْمِنِينَ </w:t>
      </w:r>
      <w:r w:rsidRPr="002D5331">
        <w:rPr>
          <w:rStyle w:val="libAlaemChar"/>
          <w:rtl/>
        </w:rPr>
        <w:t>عليه‌السلام</w:t>
      </w:r>
      <w:r w:rsidRPr="00B93E6A">
        <w:rPr>
          <w:rtl/>
          <w:lang w:bidi="fa-IR"/>
        </w:rPr>
        <w:t xml:space="preserve"> : تَخَتَّمُوا بِالْجَزْعِ الْيَمَانِيِّ ؛ فَإِنَّهُ يَرُدُّ كَيْدَ </w:t>
      </w:r>
      <w:r w:rsidRPr="007F7D59">
        <w:rPr>
          <w:rStyle w:val="libFootnotenumChar"/>
          <w:rtl/>
        </w:rPr>
        <w:t>(1)</w:t>
      </w:r>
      <w:r w:rsidRPr="00B93E6A">
        <w:rPr>
          <w:rtl/>
          <w:lang w:bidi="fa-IR"/>
        </w:rPr>
        <w:t xml:space="preserve"> مَرَدَةِ الشَّيَاطِينِ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12616 / 2.</w:t>
      </w:r>
      <w:r w:rsidRPr="00B93E6A">
        <w:rPr>
          <w:rtl/>
          <w:lang w:bidi="fa-IR"/>
        </w:rPr>
        <w:t xml:space="preserve"> مُحَمَّدُ بْنُ يَحْيى ، عَنْ مُحَمَّدِ بْنِ أَحْمَدَ ، عَنْ عَلِيِّ بْنِ الرَّيَّانِ ، عَنْ عَلِيِّ بْنِ مُحَمَّدٍ الْمَعْرُوفِ بِابْنِ وَهْبَةَ الْعَبْدَسِيِّ ، وَهِيَ قَرْيَةٌ مِنْ قُرى وَاسِطٍ :</w:t>
      </w:r>
    </w:p>
    <w:p w:rsidR="00FA0166" w:rsidRDefault="00243845" w:rsidP="00206510">
      <w:pPr>
        <w:pStyle w:val="libNormal"/>
        <w:rPr>
          <w:rtl/>
          <w:lang w:bidi="fa-IR"/>
        </w:rPr>
      </w:pPr>
      <w:r w:rsidRPr="00B93E6A">
        <w:rPr>
          <w:rtl/>
          <w:lang w:bidi="fa-IR"/>
        </w:rPr>
        <w:t xml:space="preserve">يَرْفَعُهُ </w:t>
      </w:r>
      <w:r w:rsidRPr="007F7D59">
        <w:rPr>
          <w:rStyle w:val="libFootnotenumChar"/>
          <w:rtl/>
        </w:rPr>
        <w:t>(3)</w:t>
      </w:r>
      <w:r w:rsidRPr="00B93E6A">
        <w:rPr>
          <w:rtl/>
          <w:lang w:bidi="fa-IR"/>
        </w:rPr>
        <w:t xml:space="preserve"> إِلى أَبِي عَبْدِ اللهِ </w:t>
      </w:r>
      <w:r w:rsidRPr="002D5331">
        <w:rPr>
          <w:rStyle w:val="libAlaemChar"/>
          <w:rtl/>
        </w:rPr>
        <w:t>عليه‌السلام</w:t>
      </w:r>
      <w:r w:rsidRPr="00B93E6A">
        <w:rPr>
          <w:rtl/>
          <w:lang w:bidi="fa-IR"/>
        </w:rPr>
        <w:t xml:space="preserve"> ، قَالَ </w:t>
      </w:r>
      <w:r w:rsidRPr="007F7D59">
        <w:rPr>
          <w:rStyle w:val="libFootnotenumChar"/>
          <w:rtl/>
        </w:rPr>
        <w:t>(4)</w:t>
      </w:r>
      <w:r w:rsidRPr="00B93E6A">
        <w:rPr>
          <w:rtl/>
          <w:lang w:bidi="fa-IR"/>
        </w:rPr>
        <w:t xml:space="preserve"> : « نِعْمَ الْفَصُّ الْبِلَّوْرُ »</w:t>
      </w:r>
      <w:r>
        <w:rPr>
          <w:rtl/>
          <w:lang w:bidi="fa-IR"/>
        </w:rPr>
        <w:t>.</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183" w:name="_Toc347423832"/>
      <w:bookmarkStart w:id="184" w:name="_Toc469922321"/>
      <w:bookmarkStart w:id="185" w:name="_Toc470003373"/>
      <w:bookmarkStart w:id="186" w:name="_Toc470004071"/>
      <w:bookmarkStart w:id="187" w:name="_Toc470004271"/>
      <w:bookmarkStart w:id="188" w:name="_Toc470005148"/>
      <w:bookmarkStart w:id="189" w:name="_Toc60267285"/>
      <w:r w:rsidRPr="00B93E6A">
        <w:rPr>
          <w:rtl/>
          <w:lang w:bidi="fa-IR"/>
        </w:rPr>
        <w:t>26</w:t>
      </w:r>
      <w:r>
        <w:rPr>
          <w:rtl/>
          <w:lang w:bidi="fa-IR"/>
        </w:rPr>
        <w:t xml:space="preserve"> </w:t>
      </w:r>
      <w:r w:rsidR="00AE73AA">
        <w:rPr>
          <w:rtl/>
          <w:lang w:bidi="fa-IR"/>
        </w:rPr>
        <w:t>-</w:t>
      </w:r>
      <w:r>
        <w:rPr>
          <w:rtl/>
          <w:lang w:bidi="fa-IR"/>
        </w:rPr>
        <w:t xml:space="preserve"> </w:t>
      </w:r>
      <w:r w:rsidRPr="00B93E6A">
        <w:rPr>
          <w:rtl/>
          <w:lang w:bidi="fa-IR"/>
        </w:rPr>
        <w:t>بَابُ نَقْشِ الْخَوَاتِيمِ‌</w:t>
      </w:r>
      <w:bookmarkEnd w:id="183"/>
      <w:bookmarkEnd w:id="184"/>
      <w:bookmarkEnd w:id="185"/>
      <w:bookmarkEnd w:id="186"/>
      <w:bookmarkEnd w:id="187"/>
      <w:bookmarkEnd w:id="188"/>
      <w:bookmarkEnd w:id="189"/>
    </w:p>
    <w:p w:rsidR="00243845" w:rsidRPr="00B93E6A" w:rsidRDefault="00243845" w:rsidP="00206510">
      <w:pPr>
        <w:pStyle w:val="libNormal"/>
        <w:rPr>
          <w:rtl/>
          <w:lang w:bidi="fa-IR"/>
        </w:rPr>
      </w:pPr>
      <w:r w:rsidRPr="000615CF">
        <w:rPr>
          <w:rStyle w:val="libBold2Char"/>
          <w:rtl/>
        </w:rPr>
        <w:t>12617 / 1.</w:t>
      </w:r>
      <w:r w:rsidRPr="00B93E6A">
        <w:rPr>
          <w:rtl/>
          <w:lang w:bidi="fa-IR"/>
        </w:rPr>
        <w:t xml:space="preserve"> عِدَّةٌ مِنْ أَصْحَابِنَا ، عَنْ أَحْمَدَ بْنِ مُحَمَّدٍ ، عَنِ الْحَسَنِ بْنِ مَحْبُوبٍ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نَقْشُ خَاتَمِ النَّبِيِّ </w:t>
      </w:r>
      <w:r w:rsidR="00AE73AA" w:rsidRPr="00AE73AA">
        <w:rPr>
          <w:rStyle w:val="libAlaemChar"/>
          <w:rtl/>
        </w:rPr>
        <w:t>صلى‌الله‌عليه‌وآله</w:t>
      </w:r>
      <w:r w:rsidRPr="00B93E6A">
        <w:rPr>
          <w:rtl/>
          <w:lang w:bidi="fa-IR"/>
        </w:rPr>
        <w:t xml:space="preserve"> : مُحَمَّدٌ رَسُولُ اللهِ ، وَكَانَ نَقْشُ خَاتَمِ أَمِيرِ الْمُؤْمِنِينَ </w:t>
      </w:r>
      <w:r w:rsidRPr="002D5331">
        <w:rPr>
          <w:rStyle w:val="libAlaemChar"/>
          <w:rtl/>
        </w:rPr>
        <w:t>عليه‌السلام</w:t>
      </w:r>
      <w:r w:rsidRPr="00B93E6A">
        <w:rPr>
          <w:rtl/>
          <w:lang w:bidi="fa-IR"/>
        </w:rPr>
        <w:t xml:space="preserve"> : اللهُ الْمَلِكُ ، وَكَانَ نَقْشُ خَاتَمِ أَبِي : الْعِزَّةُ لِلّهِ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12618 / 2.</w:t>
      </w:r>
      <w:r w:rsidRPr="00B93E6A">
        <w:rPr>
          <w:rtl/>
          <w:lang w:bidi="fa-IR"/>
        </w:rPr>
        <w:t xml:space="preserve"> عَلِيُّ بْنُ إِبْرَاهِيمَ ، عَنْ أَبِيهِ ، عَنِ ابْنِ أَبِي عُمَيْرٍ ، عَنْ جَمِيلِ بْنِ دَرَّاجٍ ، عَنْ يُونُسَ بْنِ ظَبْيَانَ وَحَفْصِ بْنِ غِيَاثٍ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w:t>
      </w:r>
      <w:r w:rsidR="00243845">
        <w:rPr>
          <w:rtl/>
        </w:rPr>
        <w:t xml:space="preserve"> </w:t>
      </w:r>
      <w:r>
        <w:rPr>
          <w:rtl/>
        </w:rPr>
        <w:t>-</w:t>
      </w:r>
      <w:r w:rsidR="00243845">
        <w:rPr>
          <w:rtl/>
        </w:rPr>
        <w:t xml:space="preserve"> </w:t>
      </w:r>
      <w:r w:rsidR="00243845" w:rsidRPr="00B93E6A">
        <w:rPr>
          <w:rtl/>
        </w:rPr>
        <w:t>« كيد »</w:t>
      </w:r>
      <w:r w:rsidR="00243845">
        <w:rPr>
          <w:rtl/>
        </w:rPr>
        <w:t>.</w:t>
      </w:r>
    </w:p>
    <w:p w:rsidR="00243845" w:rsidRPr="00B93E6A" w:rsidRDefault="00AE73AA" w:rsidP="00367C1D">
      <w:pPr>
        <w:pStyle w:val="libFootnote0"/>
        <w:rPr>
          <w:rtl/>
          <w:lang w:bidi="fa-IR"/>
        </w:rPr>
      </w:pPr>
      <w:r>
        <w:rPr>
          <w:rtl/>
        </w:rPr>
        <w:t>(2).</w:t>
      </w:r>
      <w:r w:rsidR="00243845" w:rsidRPr="00B93E6A">
        <w:rPr>
          <w:rtl/>
        </w:rPr>
        <w:t xml:space="preserve"> </w:t>
      </w:r>
      <w:r w:rsidR="00243845" w:rsidRPr="00290DF6">
        <w:rPr>
          <w:rStyle w:val="libFootnoteBoldChar"/>
          <w:rtl/>
        </w:rPr>
        <w:t>ثواب الأعمال</w:t>
      </w:r>
      <w:r w:rsidR="00243845" w:rsidRPr="00B93E6A">
        <w:rPr>
          <w:rtl/>
        </w:rPr>
        <w:t xml:space="preserve"> ، ص 210 ، ح 1 ، بسنده عن محمّد بن عليّ </w:t>
      </w:r>
      <w:r w:rsidR="00367C1D">
        <w:rPr>
          <w:rFonts w:hint="cs"/>
          <w:rtl/>
        </w:rPr>
        <w:t>.</w:t>
      </w:r>
      <w:r w:rsidR="00325763" w:rsidRPr="00325763">
        <w:rPr>
          <w:rStyle w:val="libFootnoteBoldChar"/>
          <w:rtl/>
        </w:rPr>
        <w:t>الوافي</w:t>
      </w:r>
      <w:r w:rsidR="00243845" w:rsidRPr="00B93E6A">
        <w:rPr>
          <w:rtl/>
        </w:rPr>
        <w:t xml:space="preserve"> ، ج 20 ، ص 773 ، ح 20474 ؛ </w:t>
      </w:r>
      <w:r w:rsidR="00243845" w:rsidRPr="00325763">
        <w:rPr>
          <w:rStyle w:val="libFootnoteBoldChar"/>
          <w:rtl/>
        </w:rPr>
        <w:t>الوسائل</w:t>
      </w:r>
      <w:r w:rsidR="00243845" w:rsidRPr="00B93E6A">
        <w:rPr>
          <w:rtl/>
        </w:rPr>
        <w:t xml:space="preserve"> ، ج 5 ، ص 96 ، ح 6025.</w:t>
      </w:r>
      <w:r w:rsidR="00367C1D">
        <w:rPr>
          <w:rFonts w:hint="cs"/>
          <w:rtl/>
        </w:rPr>
        <w:t xml:space="preserve">                              </w:t>
      </w:r>
      <w:r>
        <w:rPr>
          <w:rtl/>
        </w:rPr>
        <w:t>(3).</w:t>
      </w:r>
      <w:r w:rsidR="00243845" w:rsidRPr="00B93E6A">
        <w:rPr>
          <w:rtl/>
        </w:rPr>
        <w:t xml:space="preserve"> في « بف » : « رفعه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بف » : + « قال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290DF6">
        <w:rPr>
          <w:rStyle w:val="libFootnoteBoldChar"/>
          <w:rtl/>
        </w:rPr>
        <w:t>ثواب الأعمال</w:t>
      </w:r>
      <w:r w:rsidR="00243845" w:rsidRPr="00B93E6A">
        <w:rPr>
          <w:rtl/>
        </w:rPr>
        <w:t xml:space="preserve"> ، ص 210 ، ح 1 ، بسنده عن محمّد بن أحمد. </w:t>
      </w:r>
      <w:r w:rsidR="00233CAC" w:rsidRPr="00233CAC">
        <w:rPr>
          <w:rStyle w:val="libFootnoteBoldChar"/>
          <w:rtl/>
        </w:rPr>
        <w:t>الجعفريّات</w:t>
      </w:r>
      <w:r w:rsidR="00243845" w:rsidRPr="00B93E6A">
        <w:rPr>
          <w:rtl/>
        </w:rPr>
        <w:t xml:space="preserve"> ، ص 185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فيه : « بأيّ فصّ يكون نعم الفصّ البلّور » </w:t>
      </w:r>
      <w:r w:rsidR="00367C1D">
        <w:rPr>
          <w:rFonts w:hint="cs"/>
          <w:rtl/>
        </w:rPr>
        <w:t>.</w:t>
      </w:r>
      <w:r w:rsidR="00325763" w:rsidRPr="00325763">
        <w:rPr>
          <w:rStyle w:val="libFootnoteBoldChar"/>
          <w:rtl/>
        </w:rPr>
        <w:t>الوافي</w:t>
      </w:r>
      <w:r w:rsidR="00243845" w:rsidRPr="00B93E6A">
        <w:rPr>
          <w:rtl/>
        </w:rPr>
        <w:t xml:space="preserve"> ، ج 20 ، ص 773 ، ح 20475 ؛ </w:t>
      </w:r>
      <w:r w:rsidR="00243845" w:rsidRPr="00325763">
        <w:rPr>
          <w:rStyle w:val="libFootnoteBoldChar"/>
          <w:rtl/>
        </w:rPr>
        <w:t>الوسائل</w:t>
      </w:r>
      <w:r w:rsidR="00243845" w:rsidRPr="00B93E6A">
        <w:rPr>
          <w:rtl/>
        </w:rPr>
        <w:t xml:space="preserve"> ، ج 5 ، ص 97 ، ح 6027.</w:t>
      </w:r>
    </w:p>
    <w:p w:rsidR="00243845" w:rsidRPr="00B93E6A" w:rsidRDefault="00AE73AA" w:rsidP="00AE73AA">
      <w:pPr>
        <w:pStyle w:val="libFootnote0"/>
        <w:rPr>
          <w:rtl/>
          <w:lang w:bidi="fa-IR"/>
        </w:rPr>
      </w:pPr>
      <w:r>
        <w:rPr>
          <w:rtl/>
        </w:rPr>
        <w:t>(6).</w:t>
      </w:r>
      <w:r w:rsidR="00243845" w:rsidRPr="00B93E6A">
        <w:rPr>
          <w:rtl/>
        </w:rPr>
        <w:t xml:space="preserve"> </w:t>
      </w:r>
      <w:r w:rsidR="00243845" w:rsidRPr="005B0EF7">
        <w:rPr>
          <w:rStyle w:val="libFootnoteBoldChar"/>
          <w:rtl/>
        </w:rPr>
        <w:t>قرب الإسناد</w:t>
      </w:r>
      <w:r w:rsidR="00243845" w:rsidRPr="00B93E6A">
        <w:rPr>
          <w:rtl/>
        </w:rPr>
        <w:t xml:space="preserve"> ، ص 64 ، ح 202 ، بسند آخر عن جعفر بن محمّد ، عن أبيه </w:t>
      </w:r>
      <w:r w:rsidRPr="00AE73AA">
        <w:rPr>
          <w:rStyle w:val="libFootnoteAlaemChar"/>
          <w:rtl/>
        </w:rPr>
        <w:t>عليهما‌السلام</w:t>
      </w:r>
      <w:r w:rsidR="00243845" w:rsidRPr="00B93E6A">
        <w:rPr>
          <w:rtl/>
        </w:rPr>
        <w:t xml:space="preserve"> ، مع اختلاف يسير. وفي </w:t>
      </w:r>
      <w:r w:rsidR="00243845" w:rsidRPr="00066699">
        <w:rPr>
          <w:rStyle w:val="libFootnoteBoldChar"/>
          <w:rtl/>
        </w:rPr>
        <w:t>الأمالي للصدوق</w:t>
      </w:r>
      <w:r w:rsidR="00243845" w:rsidRPr="00B93E6A">
        <w:rPr>
          <w:rtl/>
        </w:rPr>
        <w:t xml:space="preserve"> ، ص 456 ، المجلس 70 ، ضمن ح 5 ؛ وعيون الأخبار ، ج 2 ، ص 54 ، ضمن ح 206 ، بسند آخر عن الرضا </w:t>
      </w:r>
      <w:r w:rsidRPr="00AE73AA">
        <w:rPr>
          <w:rStyle w:val="libFootnoteAlaemChar"/>
          <w:rtl/>
        </w:rPr>
        <w:t>عليه‌السلام</w:t>
      </w:r>
      <w:r w:rsidR="00243845" w:rsidRPr="00B93E6A">
        <w:rPr>
          <w:rtl/>
        </w:rPr>
        <w:t xml:space="preserve"> ، مع اختلاف </w:t>
      </w:r>
      <w:r w:rsidR="00367C1D">
        <w:rPr>
          <w:rFonts w:hint="cs"/>
          <w:rtl/>
        </w:rPr>
        <w:t>.</w:t>
      </w:r>
      <w:r w:rsidR="00325763" w:rsidRPr="00325763">
        <w:rPr>
          <w:rStyle w:val="libFootnoteBoldChar"/>
          <w:rtl/>
        </w:rPr>
        <w:t>الوافي</w:t>
      </w:r>
      <w:r w:rsidR="00243845" w:rsidRPr="00B93E6A">
        <w:rPr>
          <w:rtl/>
        </w:rPr>
        <w:t xml:space="preserve"> ، ج 20 ، ص 775 ، ح 20476 ؛ </w:t>
      </w:r>
      <w:r w:rsidR="00243845" w:rsidRPr="00325763">
        <w:rPr>
          <w:rStyle w:val="libFootnoteBoldChar"/>
          <w:rtl/>
        </w:rPr>
        <w:t>الوسائل</w:t>
      </w:r>
      <w:r w:rsidR="00243845" w:rsidRPr="00B93E6A">
        <w:rPr>
          <w:rtl/>
        </w:rPr>
        <w:t xml:space="preserve"> ، ج 5 ، ص 99 ، ح 6033 ؛ </w:t>
      </w:r>
      <w:r w:rsidR="009917A2" w:rsidRPr="009917A2">
        <w:rPr>
          <w:rStyle w:val="libFootnoteBoldChar"/>
          <w:rtl/>
        </w:rPr>
        <w:t>البحار</w:t>
      </w:r>
      <w:r w:rsidR="00243845" w:rsidRPr="00B93E6A">
        <w:rPr>
          <w:rtl/>
        </w:rPr>
        <w:t xml:space="preserve"> ، ج 42 ، ص 70 ، ح 24 ، وتمام الرواية فيه : « كان نقش خاتم أمير المؤمنين </w:t>
      </w:r>
      <w:r w:rsidRPr="00AE73AA">
        <w:rPr>
          <w:rStyle w:val="libFootnoteAlaemChar"/>
          <w:rtl/>
        </w:rPr>
        <w:t>عليه‌السلام</w:t>
      </w:r>
      <w:r w:rsidR="00243845" w:rsidRPr="00B93E6A">
        <w:rPr>
          <w:rtl/>
        </w:rPr>
        <w:t xml:space="preserve"> الله الملك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قَالَا : قُلْنَا لَهُ </w:t>
      </w:r>
      <w:r w:rsidRPr="007F7D59">
        <w:rPr>
          <w:rStyle w:val="libFootnotenumChar"/>
          <w:rtl/>
        </w:rPr>
        <w:t>(1)</w:t>
      </w:r>
      <w:r>
        <w:rPr>
          <w:rtl/>
          <w:lang w:bidi="fa-IR"/>
        </w:rPr>
        <w:t xml:space="preserve"> : جُعِلْنَا فِدَاكَ ، أَ</w:t>
      </w:r>
      <w:r w:rsidRPr="00B93E6A">
        <w:rPr>
          <w:rtl/>
          <w:lang w:bidi="fa-IR"/>
        </w:rPr>
        <w:t>يُكْرَهُ أَنْ يَكْتُبَ الرَّجُلُ فِي خَاتَمِهِ غَيْرَ اسْمِهِ وَاسْمِ أَبِيهِ</w:t>
      </w:r>
      <w:r>
        <w:rPr>
          <w:rtl/>
          <w:lang w:bidi="fa-IR"/>
        </w:rPr>
        <w:t>؟</w:t>
      </w:r>
    </w:p>
    <w:p w:rsidR="00FA0166" w:rsidRDefault="00243845" w:rsidP="00206510">
      <w:pPr>
        <w:pStyle w:val="libNormal"/>
        <w:rPr>
          <w:rtl/>
          <w:lang w:bidi="fa-IR"/>
        </w:rPr>
      </w:pPr>
      <w:r w:rsidRPr="00B93E6A">
        <w:rPr>
          <w:rtl/>
          <w:lang w:bidi="fa-IR"/>
        </w:rPr>
        <w:t xml:space="preserve">فَقَالَ : « فِي خَاتَمِي مَكْتُوبٌ : اللهُ خَالِقُ كُلِّ شَيْ‌ءٍ ، وَفِي خَاتَمِ أَبِي مُحَمَّدِ بْنِ عَلِيٍّ </w:t>
      </w:r>
      <w:r w:rsidRPr="002D5331">
        <w:rPr>
          <w:rStyle w:val="libAlaemChar"/>
          <w:rtl/>
        </w:rPr>
        <w:t>عليهما‌السلام</w:t>
      </w:r>
      <w:r>
        <w:rPr>
          <w:rtl/>
          <w:lang w:bidi="fa-IR"/>
        </w:rPr>
        <w:t xml:space="preserve"> </w:t>
      </w:r>
      <w:r w:rsidR="00AE73AA">
        <w:rPr>
          <w:rtl/>
          <w:lang w:bidi="fa-IR"/>
        </w:rPr>
        <w:t>-</w:t>
      </w:r>
      <w:r>
        <w:rPr>
          <w:rtl/>
          <w:lang w:bidi="fa-IR"/>
        </w:rPr>
        <w:t xml:space="preserve"> </w:t>
      </w:r>
      <w:r w:rsidRPr="00B93E6A">
        <w:rPr>
          <w:rtl/>
          <w:lang w:bidi="fa-IR"/>
        </w:rPr>
        <w:t xml:space="preserve">وَكَانَ خَيْرَ مُحَمَّدِيٍّ رَأَيْتُهُ بِعَيْنِي </w:t>
      </w:r>
      <w:r w:rsidRPr="007F7D59">
        <w:rPr>
          <w:rStyle w:val="libFootnotenumChar"/>
          <w:rtl/>
        </w:rPr>
        <w:t>(2)</w:t>
      </w:r>
      <w:r>
        <w:rPr>
          <w:rtl/>
          <w:lang w:bidi="fa-IR"/>
        </w:rPr>
        <w:t xml:space="preserve"> </w:t>
      </w:r>
      <w:r w:rsidR="00AE73AA">
        <w:rPr>
          <w:rtl/>
          <w:lang w:bidi="fa-IR"/>
        </w:rPr>
        <w:t>-</w:t>
      </w:r>
      <w:r>
        <w:rPr>
          <w:rtl/>
          <w:lang w:bidi="fa-IR"/>
        </w:rPr>
        <w:t xml:space="preserve"> </w:t>
      </w:r>
      <w:r w:rsidRPr="00B93E6A">
        <w:rPr>
          <w:rtl/>
          <w:lang w:bidi="fa-IR"/>
        </w:rPr>
        <w:t xml:space="preserve">: الْعِزَّةُ لِلّهِ ، وَفِي خَاتَمِ عَلِيِّ بْنِ الْحُسَيْنِ </w:t>
      </w:r>
      <w:r w:rsidRPr="002D5331">
        <w:rPr>
          <w:rStyle w:val="libAlaemChar"/>
          <w:rtl/>
        </w:rPr>
        <w:t>عليهما‌السلام</w:t>
      </w:r>
      <w:r w:rsidRPr="00B93E6A">
        <w:rPr>
          <w:rtl/>
          <w:lang w:bidi="fa-IR"/>
        </w:rPr>
        <w:t xml:space="preserve"> : الْحَمْدُ لِلّهِ الْعَلِيِّ الْعَظِيمِ </w:t>
      </w:r>
      <w:r w:rsidRPr="007F7D59">
        <w:rPr>
          <w:rStyle w:val="libFootnotenumChar"/>
          <w:rtl/>
        </w:rPr>
        <w:t>(3)</w:t>
      </w:r>
      <w:r w:rsidRPr="00B93E6A">
        <w:rPr>
          <w:rtl/>
          <w:lang w:bidi="fa-IR"/>
        </w:rPr>
        <w:t xml:space="preserve"> ، وَفِي خَاتَمِ الْحَسَنِ وَالْحُسَيْنِ </w:t>
      </w:r>
      <w:r w:rsidRPr="002D5331">
        <w:rPr>
          <w:rStyle w:val="libAlaemChar"/>
          <w:rtl/>
        </w:rPr>
        <w:t>عليهما‌السلام</w:t>
      </w:r>
      <w:r w:rsidRPr="00B93E6A">
        <w:rPr>
          <w:rtl/>
          <w:lang w:bidi="fa-IR"/>
        </w:rPr>
        <w:t xml:space="preserve"> : حَسْبِيَ اللهُ ، وَفِي خَاتَمِ أَمِيرِ الْمُؤْمِنِينَ </w:t>
      </w:r>
      <w:r w:rsidRPr="002D5331">
        <w:rPr>
          <w:rStyle w:val="libAlaemChar"/>
          <w:rtl/>
        </w:rPr>
        <w:t>عليه‌السلام</w:t>
      </w:r>
      <w:r w:rsidRPr="00B93E6A">
        <w:rPr>
          <w:rtl/>
          <w:lang w:bidi="fa-IR"/>
        </w:rPr>
        <w:t xml:space="preserve"> : اللهُ الْمَلِكُ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12619 / 3.</w:t>
      </w:r>
      <w:r w:rsidRPr="00B93E6A">
        <w:rPr>
          <w:rtl/>
          <w:lang w:bidi="fa-IR"/>
        </w:rPr>
        <w:t xml:space="preserve"> عِدَّةٌ مِنْ أَصْحَابِنَا ، عَنْ أَحْمَدَ بْنِ أَبِي عَبْدِ اللهِ ، عَنْ عَبْدِ اللهِ بْنِ مُحَمَّدٍ النَّهِيكِيِّ ، عَنْ إِبْرَاهِيمَ بْنِ عَبْدِ الْحَمِيدِ ، قَالَ :</w:t>
      </w:r>
    </w:p>
    <w:p w:rsidR="00243845" w:rsidRPr="00B93E6A" w:rsidRDefault="00243845" w:rsidP="00206510">
      <w:pPr>
        <w:pStyle w:val="libNormal"/>
        <w:rPr>
          <w:rtl/>
          <w:lang w:bidi="fa-IR"/>
        </w:rPr>
      </w:pPr>
      <w:r w:rsidRPr="00B93E6A">
        <w:rPr>
          <w:rtl/>
          <w:lang w:bidi="fa-IR"/>
        </w:rPr>
        <w:t>مَرَّ بِي مُعَتِّبٌ وَمَعَهُ خَاتَمٌ ، فَقُلْتُ لَهُ : أَيُّ شَيْ‌ءٍ هذَا</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(5)</w:t>
      </w:r>
      <w:r w:rsidRPr="00B93E6A">
        <w:rPr>
          <w:rtl/>
          <w:lang w:bidi="fa-IR"/>
        </w:rPr>
        <w:t xml:space="preserve"> : خَاتَمُ أَبِي عَبْدِ اللهِ </w:t>
      </w:r>
      <w:r w:rsidRPr="002D5331">
        <w:rPr>
          <w:rStyle w:val="libAlaemChar"/>
          <w:rtl/>
        </w:rPr>
        <w:t>عليه‌السلام</w:t>
      </w:r>
      <w:r w:rsidRPr="00B93E6A">
        <w:rPr>
          <w:rtl/>
          <w:lang w:bidi="fa-IR"/>
        </w:rPr>
        <w:t xml:space="preserve"> ، فَأَخَذْتُ </w:t>
      </w:r>
      <w:r w:rsidRPr="007F7D59">
        <w:rPr>
          <w:rStyle w:val="libFootnotenumChar"/>
          <w:rtl/>
        </w:rPr>
        <w:t>(6)</w:t>
      </w:r>
      <w:r w:rsidRPr="00B93E6A">
        <w:rPr>
          <w:rtl/>
          <w:lang w:bidi="fa-IR"/>
        </w:rPr>
        <w:t xml:space="preserve"> لِأَقْرَأَ مَا فِيهِ ، فَإِذَا فِيهِ : « اللهُمَّ أَنْتَ ثِقَتِي ، فَقِنِي شَرَّ خَلْقِكَ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12620 / 4.</w:t>
      </w:r>
      <w:r w:rsidRPr="00B93E6A">
        <w:rPr>
          <w:rtl/>
          <w:lang w:bidi="fa-IR"/>
        </w:rPr>
        <w:t xml:space="preserve"> عَنْهُ </w:t>
      </w:r>
      <w:r w:rsidRPr="007F7D59">
        <w:rPr>
          <w:rStyle w:val="libFootnotenumChar"/>
          <w:rtl/>
        </w:rPr>
        <w:t>(8)</w:t>
      </w:r>
      <w:r w:rsidRPr="00B93E6A">
        <w:rPr>
          <w:rtl/>
          <w:lang w:bidi="fa-IR"/>
        </w:rPr>
        <w:t xml:space="preserve"> ، عَنْ أَحْمَدَ بْنِ مُحَمَّدِ بْنِ أَبِي نَصْرٍ ، قَالَ :</w:t>
      </w:r>
    </w:p>
    <w:p w:rsidR="00FA0166" w:rsidRDefault="00243845" w:rsidP="00206510">
      <w:pPr>
        <w:pStyle w:val="libNormal"/>
        <w:rPr>
          <w:rtl/>
          <w:lang w:bidi="fa-IR"/>
        </w:rPr>
      </w:pPr>
      <w:r w:rsidRPr="00B93E6A">
        <w:rPr>
          <w:rtl/>
          <w:lang w:bidi="fa-IR"/>
        </w:rPr>
        <w:t xml:space="preserve">كُنْتُ عِنْدَ أَبِي الْحَسَنِ الرِّضَا </w:t>
      </w:r>
      <w:r w:rsidRPr="002D5331">
        <w:rPr>
          <w:rStyle w:val="libAlaemChar"/>
          <w:rtl/>
        </w:rPr>
        <w:t>عليه‌السلام</w:t>
      </w:r>
      <w:r w:rsidRPr="00B93E6A">
        <w:rPr>
          <w:rtl/>
          <w:lang w:bidi="fa-IR"/>
        </w:rPr>
        <w:t xml:space="preserve"> ، فَأَخْرَجَ إِلَيْنَا خَاتَمَ أَبِي عَبْدِ اللهِ </w:t>
      </w:r>
      <w:r w:rsidRPr="002D5331">
        <w:rPr>
          <w:rStyle w:val="libAlaemChar"/>
          <w:rtl/>
        </w:rPr>
        <w:t>عليه‌السلام</w:t>
      </w:r>
      <w:r w:rsidRPr="00B93E6A">
        <w:rPr>
          <w:rtl/>
          <w:lang w:bidi="fa-IR"/>
        </w:rPr>
        <w:t xml:space="preserve"> ، وَخَاتَمَ أَبِي الْحَسَنِ </w:t>
      </w:r>
      <w:r w:rsidRPr="002D5331">
        <w:rPr>
          <w:rStyle w:val="libAlaemChar"/>
          <w:rtl/>
        </w:rPr>
        <w:t>عليه‌السلام</w:t>
      </w:r>
      <w:r w:rsidRPr="00B93E6A">
        <w:rPr>
          <w:rtl/>
          <w:lang w:bidi="fa-IR"/>
        </w:rPr>
        <w:t xml:space="preserve"> ، وَكَانَ عَلى خَاتَمِ أَبِي عَبْدِ اللهِ </w:t>
      </w:r>
      <w:r w:rsidRPr="002D5331">
        <w:rPr>
          <w:rStyle w:val="libAlaemChar"/>
          <w:rtl/>
        </w:rPr>
        <w:t>عليه‌السلام</w:t>
      </w:r>
      <w:r w:rsidRPr="00B93E6A">
        <w:rPr>
          <w:rtl/>
          <w:lang w:bidi="fa-IR"/>
        </w:rPr>
        <w:t xml:space="preserve"> : « أَنْتَ ثِقَتِي ، فَاعْصِمْنِي مِنَ النَّاسِ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w:t>
      </w:r>
      <w:r w:rsidR="00243845">
        <w:rPr>
          <w:rtl/>
        </w:rPr>
        <w:t xml:space="preserve"> </w:t>
      </w:r>
      <w:r>
        <w:rPr>
          <w:rtl/>
        </w:rPr>
        <w:t>-</w:t>
      </w:r>
      <w:r w:rsidR="00243845">
        <w:rPr>
          <w:rtl/>
        </w:rPr>
        <w:t xml:space="preserve"> </w:t>
      </w:r>
      <w:r w:rsidR="00243845" w:rsidRPr="00B93E6A">
        <w:rPr>
          <w:rtl/>
        </w:rPr>
        <w:t>« له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ن ، بف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بعيني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ن ، بح ، بف ، جت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العظيم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775 ، ح 20477 ؛ </w:t>
      </w:r>
      <w:r w:rsidR="00243845" w:rsidRPr="00325763">
        <w:rPr>
          <w:rStyle w:val="libFootnoteBoldChar"/>
          <w:rtl/>
        </w:rPr>
        <w:t>الوسائل</w:t>
      </w:r>
      <w:r w:rsidR="00243845" w:rsidRPr="00B93E6A">
        <w:rPr>
          <w:rtl/>
        </w:rPr>
        <w:t xml:space="preserve"> ، ج 5 ، ص 98 ، ح 6030 ؛ وفي </w:t>
      </w:r>
      <w:r w:rsidR="009917A2" w:rsidRPr="009917A2">
        <w:rPr>
          <w:rStyle w:val="libFootnoteBoldChar"/>
          <w:rtl/>
        </w:rPr>
        <w:t>البحار</w:t>
      </w:r>
      <w:r w:rsidR="00243845" w:rsidRPr="00B93E6A">
        <w:rPr>
          <w:rtl/>
        </w:rPr>
        <w:t xml:space="preserve"> ، ج 42 ، ص 70 ، ح 25 ؛ وج 43 ، ص 258 ، ح 42 ؛ وج 46 ، ص 5 ، ح 7 ؛ وص 223 ، ح 10 ؛ وج 47 ، ص 10 ، ح 9 ، مقطّعاً.</w:t>
      </w:r>
    </w:p>
    <w:p w:rsidR="00243845" w:rsidRPr="00B93E6A" w:rsidRDefault="00AE73AA" w:rsidP="00AE73AA">
      <w:pPr>
        <w:pStyle w:val="libFootnote0"/>
        <w:rPr>
          <w:rtl/>
          <w:lang w:bidi="fa-IR"/>
        </w:rPr>
      </w:pPr>
      <w:r>
        <w:rPr>
          <w:rtl/>
        </w:rPr>
        <w:t>(5).</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قال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ن » : « فأخذته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776 ، ح 20478 ؛ </w:t>
      </w:r>
      <w:r w:rsidR="00243845" w:rsidRPr="00325763">
        <w:rPr>
          <w:rStyle w:val="libFootnoteBoldChar"/>
          <w:rtl/>
        </w:rPr>
        <w:t>الوسائل</w:t>
      </w:r>
      <w:r w:rsidR="00243845" w:rsidRPr="00B93E6A">
        <w:rPr>
          <w:rtl/>
        </w:rPr>
        <w:t xml:space="preserve"> ، ج 5 ، ص 100 ، ح 6036 ؛ </w:t>
      </w:r>
      <w:r w:rsidR="009917A2" w:rsidRPr="009917A2">
        <w:rPr>
          <w:rStyle w:val="libFootnoteBoldChar"/>
          <w:rtl/>
        </w:rPr>
        <w:t>البحار</w:t>
      </w:r>
      <w:r w:rsidR="00243845" w:rsidRPr="00B93E6A">
        <w:rPr>
          <w:rtl/>
        </w:rPr>
        <w:t xml:space="preserve"> ، ج 47 ، ص 11 ، ح 10.</w:t>
      </w:r>
    </w:p>
    <w:p w:rsidR="00243845" w:rsidRPr="00B93E6A" w:rsidRDefault="00AE73AA" w:rsidP="00AE73AA">
      <w:pPr>
        <w:pStyle w:val="libFootnote0"/>
        <w:rPr>
          <w:rtl/>
          <w:lang w:bidi="fa-IR"/>
        </w:rPr>
      </w:pPr>
      <w:r>
        <w:rPr>
          <w:rtl/>
        </w:rPr>
        <w:t>(8).</w:t>
      </w:r>
      <w:r w:rsidR="00243845" w:rsidRPr="00B93E6A">
        <w:rPr>
          <w:rtl/>
        </w:rPr>
        <w:t xml:space="preserve"> الضمير راجع إلى أحمد بن أبي عبد الله المذكور في السند السابق.</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وَنَقْشُ خَاتَمِ أَبِي الْحَسَنِ </w:t>
      </w:r>
      <w:r w:rsidRPr="002D5331">
        <w:rPr>
          <w:rStyle w:val="libAlaemChar"/>
          <w:rtl/>
        </w:rPr>
        <w:t>عليه‌السلام</w:t>
      </w:r>
      <w:r w:rsidRPr="00B93E6A">
        <w:rPr>
          <w:rtl/>
          <w:lang w:bidi="fa-IR"/>
        </w:rPr>
        <w:t xml:space="preserve"> : « حَسْبِيَ اللهُ » وَفِيهِ وَرْدَةٌ وَهِلَالٌ فِي أَعْلَاهُ.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12621 / 5.</w:t>
      </w:r>
      <w:r w:rsidRPr="00B93E6A">
        <w:rPr>
          <w:rtl/>
          <w:lang w:bidi="fa-IR"/>
        </w:rPr>
        <w:t xml:space="preserve"> عَنْهُ </w:t>
      </w:r>
      <w:r w:rsidRPr="007F7D59">
        <w:rPr>
          <w:rStyle w:val="libFootnotenumChar"/>
          <w:rtl/>
        </w:rPr>
        <w:t>(2)</w:t>
      </w:r>
      <w:r w:rsidRPr="00B93E6A">
        <w:rPr>
          <w:rtl/>
          <w:lang w:bidi="fa-IR"/>
        </w:rPr>
        <w:t xml:space="preserve"> ، عَنْ أَبِيهِ ، عَنْ يُونُسَ بْنِ عَبْدِ الرَّحْمنِ ، قَالَ :</w:t>
      </w:r>
    </w:p>
    <w:p w:rsidR="00FA0166" w:rsidRDefault="00243845" w:rsidP="00206510">
      <w:pPr>
        <w:pStyle w:val="libNormal"/>
        <w:rPr>
          <w:rtl/>
          <w:lang w:bidi="fa-IR"/>
        </w:rPr>
      </w:pPr>
      <w:r w:rsidRPr="00B93E6A">
        <w:rPr>
          <w:rtl/>
          <w:lang w:bidi="fa-IR"/>
        </w:rPr>
        <w:t xml:space="preserve">سَأَلْتُ أَبَا الْحَسَنِ الرِّضَا </w:t>
      </w:r>
      <w:r w:rsidRPr="002D5331">
        <w:rPr>
          <w:rStyle w:val="libAlaemChar"/>
          <w:rtl/>
        </w:rPr>
        <w:t>عليه‌السلام</w:t>
      </w:r>
      <w:r w:rsidRPr="00B93E6A">
        <w:rPr>
          <w:rtl/>
          <w:lang w:bidi="fa-IR"/>
        </w:rPr>
        <w:t xml:space="preserve"> عَنْ نَقْشِ خَاتَمِهِ وَخَاتَمِ أَبِيهِ </w:t>
      </w:r>
      <w:r w:rsidRPr="002D5331">
        <w:rPr>
          <w:rStyle w:val="libAlaemChar"/>
          <w:rtl/>
        </w:rPr>
        <w:t>عليهما‌السلام</w:t>
      </w:r>
      <w:r w:rsidRPr="00B93E6A">
        <w:rPr>
          <w:rtl/>
          <w:lang w:bidi="fa-IR"/>
        </w:rPr>
        <w:t xml:space="preserve"> ، قَالَ </w:t>
      </w:r>
      <w:r w:rsidRPr="007F7D59">
        <w:rPr>
          <w:rStyle w:val="libFootnotenumChar"/>
          <w:rtl/>
        </w:rPr>
        <w:t>(3)</w:t>
      </w:r>
      <w:r w:rsidRPr="00B93E6A">
        <w:rPr>
          <w:rtl/>
          <w:lang w:bidi="fa-IR"/>
        </w:rPr>
        <w:t xml:space="preserve"> : « نَقْشُ خَاتَمِي : م</w:t>
      </w:r>
      <w:r w:rsidR="00367C1D">
        <w:rPr>
          <w:rtl/>
          <w:lang w:bidi="fa-IR"/>
        </w:rPr>
        <w:t>َا شَاءَ اللهُ لَاقُوَّةَ إِل</w:t>
      </w:r>
      <w:r w:rsidR="00367C1D">
        <w:rPr>
          <w:rFonts w:hint="cs"/>
          <w:rtl/>
          <w:lang w:bidi="fa-IR"/>
        </w:rPr>
        <w:t>َّ</w:t>
      </w:r>
      <w:r w:rsidR="00367C1D">
        <w:rPr>
          <w:rtl/>
          <w:lang w:bidi="fa-IR"/>
        </w:rPr>
        <w:t>ا</w:t>
      </w:r>
      <w:r w:rsidRPr="00B93E6A">
        <w:rPr>
          <w:rtl/>
          <w:lang w:bidi="fa-IR"/>
        </w:rPr>
        <w:t xml:space="preserve"> بِاللهِ ، وَنَقْشُ خَاتَمِ أَبِي : حَسْبِيَ اللهُ ، وَهُوَ الَّذِي كُنْتُ أُخَتِّمُ بِهِ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12622 / 6.</w:t>
      </w:r>
      <w:r w:rsidRPr="00B93E6A">
        <w:rPr>
          <w:rtl/>
          <w:lang w:bidi="fa-IR"/>
        </w:rPr>
        <w:t xml:space="preserve"> عَلِيُّ بْنُ إِبْرَاهِيمَ ، عَنْ أَبِيهِ ، عَنْ عَلِيِّ بْنِ مَعْبَدٍ ، عَنِ الْحُسَيْنِ بْنِ خَالِدٍ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كَانَ عَلى </w:t>
      </w:r>
      <w:r w:rsidRPr="007F7D59">
        <w:rPr>
          <w:rStyle w:val="libFootnotenumChar"/>
          <w:rtl/>
        </w:rPr>
        <w:t>(6)</w:t>
      </w:r>
      <w:r w:rsidRPr="00B93E6A">
        <w:rPr>
          <w:rtl/>
          <w:lang w:bidi="fa-IR"/>
        </w:rPr>
        <w:t xml:space="preserve"> خَاتَمِ عَلِيِّ بْنِ الْحُسَيْنِ </w:t>
      </w:r>
      <w:r w:rsidRPr="002D5331">
        <w:rPr>
          <w:rStyle w:val="libAlaemChar"/>
          <w:rtl/>
        </w:rPr>
        <w:t>عليهما‌السلام</w:t>
      </w:r>
      <w:r w:rsidRPr="00B93E6A">
        <w:rPr>
          <w:rtl/>
          <w:lang w:bidi="fa-IR"/>
        </w:rPr>
        <w:t xml:space="preserve"> : خَزِيَ وَشَقِيَ قَاتِلُ الْحُسَيْنِ بْنِ عَلِيٍّ </w:t>
      </w:r>
      <w:r w:rsidRPr="002D5331">
        <w:rPr>
          <w:rStyle w:val="libAlaemChar"/>
          <w:rtl/>
        </w:rPr>
        <w:t>عليهما‌السلام</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12623 / 7.</w:t>
      </w:r>
      <w:r w:rsidRPr="00B93E6A">
        <w:rPr>
          <w:rtl/>
          <w:lang w:bidi="fa-IR"/>
        </w:rPr>
        <w:t xml:space="preserve"> سَهْلُ بْنُ زِيَادٍ </w:t>
      </w:r>
      <w:r w:rsidRPr="007F7D59">
        <w:rPr>
          <w:rStyle w:val="libFootnotenumChar"/>
          <w:rtl/>
        </w:rPr>
        <w:t>(8)</w:t>
      </w:r>
      <w:r w:rsidRPr="00B93E6A">
        <w:rPr>
          <w:rtl/>
          <w:lang w:bidi="fa-IR"/>
        </w:rPr>
        <w:t xml:space="preserve"> ، عَنْ بَعْضِ أَصْحَابِهِ </w:t>
      </w:r>
      <w:r w:rsidRPr="007F7D59">
        <w:rPr>
          <w:rStyle w:val="libFootnotenumChar"/>
          <w:rtl/>
        </w:rPr>
        <w:t>(9)</w:t>
      </w:r>
      <w:r w:rsidRPr="00B93E6A">
        <w:rPr>
          <w:rtl/>
          <w:lang w:bidi="fa-IR"/>
        </w:rPr>
        <w:t xml:space="preserve"> ، عَنْ وَاصِلِ بْنِ سُلَيْمَانَ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776 ، ح 20479 ؛ </w:t>
      </w:r>
      <w:r w:rsidR="00243845" w:rsidRPr="00325763">
        <w:rPr>
          <w:rStyle w:val="libFootnoteBoldChar"/>
          <w:rtl/>
        </w:rPr>
        <w:t>الوسائل</w:t>
      </w:r>
      <w:r w:rsidR="00243845" w:rsidRPr="00B93E6A">
        <w:rPr>
          <w:rtl/>
        </w:rPr>
        <w:t xml:space="preserve"> ، ج 5 ، ص 99 ، ح 6034 ؛ وفيه ، ج 4 ، ص 443 ، ح 5666 ، وتمام الرواية فيه : « أنّه أراه خاتم أبي الحسن </w:t>
      </w:r>
      <w:r w:rsidRPr="00AE73AA">
        <w:rPr>
          <w:rStyle w:val="libFootnoteAlaemChar"/>
          <w:rtl/>
        </w:rPr>
        <w:t>عليه‌السلام</w:t>
      </w:r>
      <w:r w:rsidR="00243845" w:rsidRPr="00B93E6A">
        <w:rPr>
          <w:rtl/>
        </w:rPr>
        <w:t xml:space="preserve"> وفيه وردة وهلال في أعلاه » ؛ </w:t>
      </w:r>
      <w:r w:rsidR="009917A2" w:rsidRPr="009917A2">
        <w:rPr>
          <w:rStyle w:val="libFootnoteBoldChar"/>
          <w:rtl/>
        </w:rPr>
        <w:t>البحار</w:t>
      </w:r>
      <w:r w:rsidR="00243845" w:rsidRPr="00B93E6A">
        <w:rPr>
          <w:rtl/>
        </w:rPr>
        <w:t xml:space="preserve"> ، ج 47 ، ص 11 ، ح 11 ، إلى قوله : « فاعصمني من الناس » ؛ وفيه ، ج 48 ، ص 10 ، ح 4 ، من قوله : « ونقش خاتم أبي الحسن » ؛ وفيه ، ج 83 ، ص 246 ، وتمام الرواية هكذا : « أنّه أراه خاتم أبي الحسن </w:t>
      </w:r>
      <w:r w:rsidRPr="00AE73AA">
        <w:rPr>
          <w:rStyle w:val="libFootnoteAlaemChar"/>
          <w:rtl/>
        </w:rPr>
        <w:t>عليه‌السلام</w:t>
      </w:r>
      <w:r w:rsidR="00243845" w:rsidRPr="00B93E6A">
        <w:rPr>
          <w:rtl/>
        </w:rPr>
        <w:t xml:space="preserve"> وفيه وردة وهلال في أعلاه »</w:t>
      </w:r>
      <w:r w:rsidR="00243845">
        <w:rPr>
          <w:rtl/>
        </w:rPr>
        <w:t>.</w:t>
      </w:r>
    </w:p>
    <w:tbl>
      <w:tblPr>
        <w:tblStyle w:val="TableGrid"/>
        <w:bidiVisual/>
        <w:tblW w:w="0" w:type="auto"/>
        <w:tblLook w:val="04A0"/>
      </w:tblPr>
      <w:tblGrid>
        <w:gridCol w:w="4006"/>
        <w:gridCol w:w="4006"/>
      </w:tblGrid>
      <w:tr w:rsidR="0016119F" w:rsidTr="0016119F">
        <w:tc>
          <w:tcPr>
            <w:tcW w:w="4006" w:type="dxa"/>
          </w:tcPr>
          <w:p w:rsidR="0016119F" w:rsidRDefault="0016119F" w:rsidP="00AE73AA">
            <w:pPr>
              <w:pStyle w:val="libFootnote0"/>
              <w:rPr>
                <w:rtl/>
              </w:rPr>
            </w:pPr>
            <w:r>
              <w:rPr>
                <w:rtl/>
              </w:rPr>
              <w:t>(2).</w:t>
            </w:r>
            <w:r w:rsidRPr="00B93E6A">
              <w:rPr>
                <w:rtl/>
              </w:rPr>
              <w:t xml:space="preserve"> مرجع الضمير هو أحمد بن أبي عبد الله.</w:t>
            </w:r>
          </w:p>
        </w:tc>
        <w:tc>
          <w:tcPr>
            <w:tcW w:w="4006" w:type="dxa"/>
          </w:tcPr>
          <w:p w:rsidR="0016119F" w:rsidRDefault="0016119F" w:rsidP="00AE73AA">
            <w:pPr>
              <w:pStyle w:val="libFootnote0"/>
              <w:rPr>
                <w:rtl/>
              </w:rPr>
            </w:pPr>
            <w:r>
              <w:rPr>
                <w:rtl/>
              </w:rPr>
              <w:t>(3).</w:t>
            </w:r>
            <w:r w:rsidRPr="00B93E6A">
              <w:rPr>
                <w:rtl/>
              </w:rPr>
              <w:t xml:space="preserve"> في « بح ، بف ، جد » : « فقال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هكذا في « م ، ن ، بح ، بف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 « أتختّم به »</w:t>
      </w:r>
      <w:r w:rsidR="00243845">
        <w:rPr>
          <w:rtl/>
        </w:rPr>
        <w:t>.</w:t>
      </w:r>
    </w:p>
    <w:p w:rsidR="00243845" w:rsidRPr="00B93E6A" w:rsidRDefault="00AE73AA" w:rsidP="00C457E4">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776 ، ح 20480 ؛ </w:t>
      </w:r>
      <w:r w:rsidR="00243845" w:rsidRPr="00325763">
        <w:rPr>
          <w:rStyle w:val="libFootnoteBoldChar"/>
          <w:rtl/>
        </w:rPr>
        <w:t>الوسائل</w:t>
      </w:r>
      <w:r w:rsidR="00243845" w:rsidRPr="00B93E6A">
        <w:rPr>
          <w:rtl/>
        </w:rPr>
        <w:t xml:space="preserve"> ، ج 5 ، ص 100 ، ح 6035 ؛ </w:t>
      </w:r>
      <w:r w:rsidR="009917A2" w:rsidRPr="009917A2">
        <w:rPr>
          <w:rStyle w:val="libFootnoteBoldChar"/>
          <w:rtl/>
        </w:rPr>
        <w:t>البحار</w:t>
      </w:r>
      <w:r w:rsidR="00243845" w:rsidRPr="00B93E6A">
        <w:rPr>
          <w:rtl/>
        </w:rPr>
        <w:t xml:space="preserve"> ، ج 48 ، ص 11 ، ح 5 ، وتمام الرواية فيه : « كان نقش خاتم أبي : حسبي الله » ؛ وفيه ، ج 49 ، ص 2 ، ح 1 ، وتمام الرواية فيه : « نقش </w:t>
      </w:r>
      <w:r w:rsidR="00C457E4">
        <w:rPr>
          <w:rtl/>
        </w:rPr>
        <w:t>خاتمي : ما شاء الله لا قوّة إل</w:t>
      </w:r>
      <w:r w:rsidR="00C457E4">
        <w:rPr>
          <w:rFonts w:hint="cs"/>
          <w:rtl/>
        </w:rPr>
        <w:t>ّ</w:t>
      </w:r>
      <w:r w:rsidR="00C457E4">
        <w:rPr>
          <w:rtl/>
        </w:rPr>
        <w:t>ا</w:t>
      </w:r>
      <w:r w:rsidR="00243845" w:rsidRPr="00B93E6A">
        <w:rPr>
          <w:rtl/>
        </w:rPr>
        <w:t xml:space="preserve"> بالله »</w:t>
      </w:r>
      <w:r w:rsidR="00243845">
        <w:rPr>
          <w:rtl/>
        </w:rPr>
        <w:t>.</w:t>
      </w:r>
      <w:r w:rsidR="00C457E4">
        <w:rPr>
          <w:rFonts w:hint="cs"/>
          <w:rtl/>
        </w:rPr>
        <w:t xml:space="preserve">   </w:t>
      </w:r>
      <w:r>
        <w:rPr>
          <w:rtl/>
        </w:rPr>
        <w:t>(6).</w:t>
      </w:r>
      <w:r w:rsidR="00243845" w:rsidRPr="00B93E6A">
        <w:rPr>
          <w:rtl/>
        </w:rPr>
        <w:t xml:space="preserve">في </w:t>
      </w:r>
      <w:r w:rsidR="00243845" w:rsidRPr="00066699">
        <w:rPr>
          <w:rStyle w:val="libFootnoteBoldChar"/>
          <w:rtl/>
        </w:rPr>
        <w:t>الأمالي للصدوق</w:t>
      </w:r>
      <w:r w:rsidR="00C457E4">
        <w:rPr>
          <w:rtl/>
        </w:rPr>
        <w:t xml:space="preserve"> والعيون:«نقش»بدل«على</w:t>
      </w:r>
      <w:r w:rsidR="00243845" w:rsidRPr="00B93E6A">
        <w:rPr>
          <w:rtl/>
        </w:rPr>
        <w:t>»</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066699">
        <w:rPr>
          <w:rStyle w:val="libFootnoteBoldChar"/>
          <w:rtl/>
        </w:rPr>
        <w:t>الأمالي للصدوق</w:t>
      </w:r>
      <w:r w:rsidR="00243845" w:rsidRPr="00B93E6A">
        <w:rPr>
          <w:rtl/>
        </w:rPr>
        <w:t xml:space="preserve"> ، ص 131 ، المجلس 27 ، ذيل ح 7 ، بسند آخر عن جعفر بن محمّد ، عن أبيه </w:t>
      </w:r>
      <w:r w:rsidRPr="00AE73AA">
        <w:rPr>
          <w:rStyle w:val="libFootnoteAlaemChar"/>
          <w:rtl/>
        </w:rPr>
        <w:t>عليهما‌السلام</w:t>
      </w:r>
      <w:r w:rsidR="00243845" w:rsidRPr="00B93E6A">
        <w:rPr>
          <w:rtl/>
        </w:rPr>
        <w:t xml:space="preserve">. عيون الأخبار ، ج 2 ، ص 54 ، ذيل ح 206 ، مرسلاً من دون التصريح باسم المعصوم </w:t>
      </w:r>
      <w:r w:rsidRPr="00AE73AA">
        <w:rPr>
          <w:rStyle w:val="libFootnoteAlaemChar"/>
          <w:rtl/>
        </w:rPr>
        <w:t>عليه‌السلام</w:t>
      </w:r>
      <w:r w:rsidR="00243845" w:rsidRPr="00B93E6A">
        <w:rPr>
          <w:rtl/>
        </w:rPr>
        <w:t xml:space="preserve"> </w:t>
      </w:r>
      <w:r w:rsidR="00C457E4">
        <w:rPr>
          <w:rFonts w:hint="cs"/>
          <w:rtl/>
        </w:rPr>
        <w:t>.</w:t>
      </w:r>
      <w:r w:rsidR="00325763" w:rsidRPr="00325763">
        <w:rPr>
          <w:rStyle w:val="libFootnoteBoldChar"/>
          <w:rtl/>
        </w:rPr>
        <w:t>الوافي</w:t>
      </w:r>
      <w:r w:rsidR="00243845" w:rsidRPr="00B93E6A">
        <w:rPr>
          <w:rtl/>
        </w:rPr>
        <w:t xml:space="preserve"> ، ج 20 ، ص 776 ، ح 20481 ؛ </w:t>
      </w:r>
      <w:r w:rsidR="00243845" w:rsidRPr="00325763">
        <w:rPr>
          <w:rStyle w:val="libFootnoteBoldChar"/>
          <w:rtl/>
        </w:rPr>
        <w:t>الوسائل</w:t>
      </w:r>
      <w:r w:rsidR="00243845" w:rsidRPr="00B93E6A">
        <w:rPr>
          <w:rtl/>
        </w:rPr>
        <w:t xml:space="preserve"> ، ج 5 ، ص 101 ، ح 6038 ؛ </w:t>
      </w:r>
      <w:r w:rsidR="009917A2" w:rsidRPr="009917A2">
        <w:rPr>
          <w:rStyle w:val="libFootnoteBoldChar"/>
          <w:rtl/>
        </w:rPr>
        <w:t>البحار</w:t>
      </w:r>
      <w:r w:rsidR="00243845" w:rsidRPr="00B93E6A">
        <w:rPr>
          <w:rtl/>
        </w:rPr>
        <w:t xml:space="preserve"> ، ج 46 ، ص 5 ، ح 8.</w:t>
      </w:r>
    </w:p>
    <w:p w:rsidR="00243845" w:rsidRPr="00B93E6A" w:rsidRDefault="00AE73AA" w:rsidP="00AE73AA">
      <w:pPr>
        <w:pStyle w:val="libFootnote0"/>
        <w:rPr>
          <w:rtl/>
          <w:lang w:bidi="fa-IR"/>
        </w:rPr>
      </w:pPr>
      <w:r>
        <w:rPr>
          <w:rtl/>
        </w:rPr>
        <w:t>(8).</w:t>
      </w:r>
      <w:r w:rsidR="00243845" w:rsidRPr="00B93E6A">
        <w:rPr>
          <w:rtl/>
        </w:rPr>
        <w:t xml:space="preserve"> في « بف ، بن ، جت » وحاشية « ن » :</w:t>
      </w:r>
      <w:r w:rsidR="00243845">
        <w:rPr>
          <w:rtl/>
        </w:rPr>
        <w:t xml:space="preserve"> </w:t>
      </w:r>
      <w:r>
        <w:rPr>
          <w:rtl/>
        </w:rPr>
        <w:t>-</w:t>
      </w:r>
      <w:r w:rsidR="00243845">
        <w:rPr>
          <w:rtl/>
        </w:rPr>
        <w:t xml:space="preserve"> </w:t>
      </w:r>
      <w:r w:rsidR="00243845" w:rsidRPr="00B93E6A">
        <w:rPr>
          <w:rtl/>
        </w:rPr>
        <w:t>« بن زياد »</w:t>
      </w:r>
      <w:r w:rsidR="00243845">
        <w:rPr>
          <w:rtl/>
        </w:rPr>
        <w:t>.</w:t>
      </w:r>
    </w:p>
    <w:p w:rsidR="00243845" w:rsidRPr="00B93E6A" w:rsidRDefault="00243845" w:rsidP="00243845">
      <w:pPr>
        <w:pStyle w:val="libFootnote0"/>
        <w:rPr>
          <w:rtl/>
          <w:lang w:bidi="fa-IR"/>
        </w:rPr>
      </w:pPr>
      <w:r w:rsidRPr="00206510">
        <w:rPr>
          <w:rtl/>
        </w:rPr>
        <w:t xml:space="preserve">ثمّ إنّه تقدّم غير مرّة أنّ سهل بن زياد ليس من مشايخ المصنّف </w:t>
      </w:r>
      <w:r w:rsidR="00AE73AA" w:rsidRPr="00AE73AA">
        <w:rPr>
          <w:rStyle w:val="libFootnoteAlaemChar"/>
          <w:rtl/>
        </w:rPr>
        <w:t>قدس‌سره</w:t>
      </w:r>
      <w:r w:rsidRPr="00206510">
        <w:rPr>
          <w:rtl/>
        </w:rPr>
        <w:t xml:space="preserve"> ، وذِكرُه في صدر السند مع عدم تقدّم ما يصلح أن يكون هذا السند معلّقاً عليه ، لوضوح الواسطة بين المصنّف وبينه وهي « عدّة من أصحابنا » كما فهم ذلك الشيخ الحرّ في </w:t>
      </w:r>
      <w:r w:rsidRPr="00325763">
        <w:rPr>
          <w:rStyle w:val="libFootnoteBoldChar"/>
          <w:rtl/>
        </w:rPr>
        <w:t>الوسائل</w:t>
      </w:r>
      <w:r w:rsidR="00C457E4">
        <w:rPr>
          <w:rtl/>
        </w:rPr>
        <w:t xml:space="preserve"> ، ج 5 ، ص 79 ، ح 5971 ، والعل</w:t>
      </w:r>
      <w:r w:rsidR="00C457E4">
        <w:rPr>
          <w:rFonts w:hint="cs"/>
          <w:rtl/>
        </w:rPr>
        <w:t>ّ</w:t>
      </w:r>
      <w:r w:rsidR="00C457E4">
        <w:rPr>
          <w:rtl/>
        </w:rPr>
        <w:t>ا</w:t>
      </w:r>
      <w:r w:rsidRPr="00206510">
        <w:rPr>
          <w:rtl/>
        </w:rPr>
        <w:t xml:space="preserve">مة المجلسي في </w:t>
      </w:r>
      <w:r w:rsidR="009917A2" w:rsidRPr="009917A2">
        <w:rPr>
          <w:rStyle w:val="libFootnoteBoldChar"/>
          <w:rtl/>
        </w:rPr>
        <w:t>البحار</w:t>
      </w:r>
      <w:r w:rsidRPr="00206510">
        <w:rPr>
          <w:rtl/>
        </w:rPr>
        <w:t xml:space="preserve"> ، ج 16 ، ص 122 ، ح 52.</w:t>
      </w:r>
    </w:p>
    <w:p w:rsidR="00243845" w:rsidRPr="00B93E6A" w:rsidRDefault="00AE73AA" w:rsidP="00AE73AA">
      <w:pPr>
        <w:pStyle w:val="libFootnote0"/>
        <w:rPr>
          <w:rtl/>
          <w:lang w:bidi="fa-IR"/>
        </w:rPr>
      </w:pPr>
      <w:r>
        <w:rPr>
          <w:rtl/>
        </w:rPr>
        <w:t>(9).</w:t>
      </w:r>
      <w:r w:rsidR="00243845" w:rsidRPr="00B93E6A">
        <w:rPr>
          <w:rtl/>
        </w:rPr>
        <w:t xml:space="preserve"> في « جت » : « أصحابنا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عَبْدِ اللهِ بْنِ سِنَانٍ ، قَالَ :</w:t>
      </w:r>
    </w:p>
    <w:p w:rsidR="00243845" w:rsidRPr="00B93E6A" w:rsidRDefault="00243845" w:rsidP="00206510">
      <w:pPr>
        <w:pStyle w:val="libNormal"/>
        <w:rPr>
          <w:rtl/>
          <w:lang w:bidi="fa-IR"/>
        </w:rPr>
      </w:pPr>
      <w:r w:rsidRPr="00B93E6A">
        <w:rPr>
          <w:rtl/>
          <w:lang w:bidi="fa-IR"/>
        </w:rPr>
        <w:t xml:space="preserve">ذَكَرْنَا خَاتَمَ رَسُولِ اللهِ </w:t>
      </w:r>
      <w:r w:rsidR="00AE73AA" w:rsidRPr="00AE73AA">
        <w:rPr>
          <w:rStyle w:val="libAlaemChar"/>
          <w:rtl/>
        </w:rPr>
        <w:t>صلى‌الله‌عليه‌وآله</w:t>
      </w:r>
      <w:r w:rsidRPr="00B93E6A">
        <w:rPr>
          <w:rtl/>
          <w:lang w:bidi="fa-IR"/>
        </w:rPr>
        <w:t xml:space="preserve"> ، فَقَالَ : « تُحِبُّ أَنْ أُرِيَكَهُ</w:t>
      </w:r>
      <w:r>
        <w:rPr>
          <w:rtl/>
          <w:lang w:bidi="fa-IR"/>
        </w:rPr>
        <w:t>؟</w:t>
      </w:r>
      <w:r w:rsidRPr="00B93E6A">
        <w:rPr>
          <w:rtl/>
          <w:lang w:bidi="fa-IR"/>
        </w:rPr>
        <w:t xml:space="preserve"> » فَقُلْتُ : نَعَمْ ، فَدَعَا بِحُقٍّ مَخْتُومٍ ، فَفَتَحَهُ ، فَأَخْرَجَهُ </w:t>
      </w:r>
      <w:r w:rsidRPr="007F7D59">
        <w:rPr>
          <w:rStyle w:val="libFootnotenumChar"/>
          <w:rtl/>
        </w:rPr>
        <w:t>(1)</w:t>
      </w:r>
      <w:r w:rsidRPr="00B93E6A">
        <w:rPr>
          <w:rtl/>
          <w:lang w:bidi="fa-IR"/>
        </w:rPr>
        <w:t xml:space="preserve"> فِي قُطْنَةٍ ، فَإِذَا حَلْقَةُ فِضَّةٍ ، وَفِيهِ فَصٌّ أَسْوَدُ ، عَلَيْهِ مَكْتُوبٌ سَطْرَانِ </w:t>
      </w:r>
      <w:r w:rsidRPr="007F7D59">
        <w:rPr>
          <w:rStyle w:val="libFootnotenumChar"/>
          <w:rtl/>
        </w:rPr>
        <w:t>(2)</w:t>
      </w:r>
      <w:r w:rsidRPr="00B93E6A">
        <w:rPr>
          <w:rtl/>
          <w:lang w:bidi="fa-IR"/>
        </w:rPr>
        <w:t xml:space="preserve"> : « مُحَمَّدٌ رَسُولُ اللهِ » </w:t>
      </w:r>
      <w:r w:rsidR="00AE73AA" w:rsidRPr="00AE73AA">
        <w:rPr>
          <w:rStyle w:val="libAlaemChar"/>
          <w:rtl/>
        </w:rPr>
        <w:t>صلى‌الله‌عليه‌وآله</w:t>
      </w:r>
      <w:r w:rsidRPr="00B93E6A">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ثُمَّ قَالَ : « إِنَّ فَصَّ النَّبِيِّ </w:t>
      </w:r>
      <w:r w:rsidR="00AE73AA" w:rsidRPr="00AE73AA">
        <w:rPr>
          <w:rStyle w:val="libAlaemChar"/>
          <w:rtl/>
        </w:rPr>
        <w:t>صلى‌الله‌عليه‌وآله</w:t>
      </w:r>
      <w:r w:rsidRPr="00B93E6A">
        <w:rPr>
          <w:rtl/>
          <w:lang w:bidi="fa-IR"/>
        </w:rPr>
        <w:t xml:space="preserve"> أَسْوَدُ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12624 / 8.</w:t>
      </w:r>
      <w:r w:rsidRPr="00B93E6A">
        <w:rPr>
          <w:rtl/>
          <w:lang w:bidi="fa-IR"/>
        </w:rPr>
        <w:t xml:space="preserve"> سَهْلُ بْنُ زِيَادٍ ، عَنْ مُحَمَّدِ بْنِ عِيسى ، عَنِ الْحُسَيْنِ بْنِ خَالِدٍ :</w:t>
      </w:r>
    </w:p>
    <w:p w:rsidR="00243845" w:rsidRPr="00B93E6A" w:rsidRDefault="00243845" w:rsidP="00206510">
      <w:pPr>
        <w:pStyle w:val="libNormal"/>
        <w:rPr>
          <w:rtl/>
          <w:lang w:bidi="fa-IR"/>
        </w:rPr>
      </w:pPr>
      <w:r w:rsidRPr="00B93E6A">
        <w:rPr>
          <w:rtl/>
          <w:lang w:bidi="fa-IR"/>
        </w:rPr>
        <w:t xml:space="preserve">عَنْ أَبِي الْحَسَنِ الثَّانِي </w:t>
      </w:r>
      <w:r w:rsidRPr="002D5331">
        <w:rPr>
          <w:rStyle w:val="libAlaemChar"/>
          <w:rtl/>
        </w:rPr>
        <w:t>عليه‌السلام</w:t>
      </w:r>
      <w:r w:rsidRPr="00B93E6A">
        <w:rPr>
          <w:rtl/>
          <w:lang w:bidi="fa-IR"/>
        </w:rPr>
        <w:t xml:space="preserve"> ، قَالَ : قُلْتُ لَهُ : إِنَّا رُوِّينَا فِي الْحَدِيثِ أَنَّ رَسُولَ اللهِ </w:t>
      </w:r>
      <w:r w:rsidR="00AE73AA" w:rsidRPr="00AE73AA">
        <w:rPr>
          <w:rStyle w:val="libAlaemChar"/>
          <w:rtl/>
        </w:rPr>
        <w:t>صلى‌الله‌عليه‌وآله</w:t>
      </w:r>
      <w:r w:rsidRPr="00B93E6A">
        <w:rPr>
          <w:rtl/>
          <w:lang w:bidi="fa-IR"/>
        </w:rPr>
        <w:t xml:space="preserve"> كَانَ يَسْتَنْجِي وَخَاتَمُهُ فِي إِصْبَعِهِ ، وَكَذلِكَ كَانَ يَفْعَلُ أَمِيرُ الْمُؤْمِنِينَ </w:t>
      </w:r>
      <w:r w:rsidRPr="002D5331">
        <w:rPr>
          <w:rStyle w:val="libAlaemChar"/>
          <w:rtl/>
        </w:rPr>
        <w:t>عليه‌السلام</w:t>
      </w:r>
      <w:r w:rsidRPr="00B93E6A">
        <w:rPr>
          <w:rtl/>
          <w:lang w:bidi="fa-IR"/>
        </w:rPr>
        <w:t xml:space="preserve"> ، وَكَانَ نَقْشُ خَاتَمِ رَسُولِ اللهِ </w:t>
      </w:r>
      <w:r w:rsidR="00AE73AA" w:rsidRPr="00AE73AA">
        <w:rPr>
          <w:rStyle w:val="libAlaemChar"/>
          <w:rtl/>
        </w:rPr>
        <w:t>صلى‌الله‌عليه‌وآله</w:t>
      </w:r>
      <w:r w:rsidRPr="00B93E6A">
        <w:rPr>
          <w:rtl/>
          <w:lang w:bidi="fa-IR"/>
        </w:rPr>
        <w:t xml:space="preserve"> « مُحَمَّدٌ رَسُولُ اللهِ »</w:t>
      </w:r>
      <w:r>
        <w:rPr>
          <w:rtl/>
          <w:lang w:bidi="fa-IR"/>
        </w:rPr>
        <w:t>.</w:t>
      </w:r>
    </w:p>
    <w:p w:rsidR="00243845" w:rsidRPr="00B93E6A" w:rsidRDefault="00243845" w:rsidP="00206510">
      <w:pPr>
        <w:pStyle w:val="libNormal"/>
        <w:rPr>
          <w:rtl/>
          <w:lang w:bidi="fa-IR"/>
        </w:rPr>
      </w:pPr>
      <w:r w:rsidRPr="00B93E6A">
        <w:rPr>
          <w:rtl/>
          <w:lang w:bidi="fa-IR"/>
        </w:rPr>
        <w:t>قَالَ : « صَدَقُوا »</w:t>
      </w:r>
      <w:r>
        <w:rPr>
          <w:rtl/>
          <w:lang w:bidi="fa-IR"/>
        </w:rPr>
        <w:t>.</w:t>
      </w:r>
    </w:p>
    <w:p w:rsidR="00243845" w:rsidRPr="00B93E6A" w:rsidRDefault="00243845" w:rsidP="00206510">
      <w:pPr>
        <w:pStyle w:val="libNormal"/>
        <w:rPr>
          <w:rtl/>
          <w:lang w:bidi="fa-IR"/>
        </w:rPr>
      </w:pPr>
      <w:r w:rsidRPr="00B93E6A">
        <w:rPr>
          <w:rtl/>
          <w:lang w:bidi="fa-IR"/>
        </w:rPr>
        <w:t>قُلْتُ : فَيَنْبَغِي لَنَا أَنْ نَفْعَلَ</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إِنَّ أُولئِكَ كَانُوا يَتَخَتَّمُونَ فِي الْيَدِ الْيُمْنى ، وَإِنَّكُمْ </w:t>
      </w:r>
      <w:r w:rsidRPr="007F7D59">
        <w:rPr>
          <w:rStyle w:val="libFootnotenumChar"/>
          <w:rtl/>
        </w:rPr>
        <w:t>(6)</w:t>
      </w:r>
      <w:r w:rsidRPr="00B93E6A">
        <w:rPr>
          <w:rtl/>
          <w:lang w:bidi="fa-IR"/>
        </w:rPr>
        <w:t xml:space="preserve"> أَنْتُمْ </w:t>
      </w:r>
      <w:r w:rsidRPr="007F7D59">
        <w:rPr>
          <w:rStyle w:val="libFootnotenumChar"/>
          <w:rtl/>
        </w:rPr>
        <w:t>(7)</w:t>
      </w:r>
      <w:r w:rsidRPr="00B93E6A">
        <w:rPr>
          <w:rtl/>
          <w:lang w:bidi="fa-IR"/>
        </w:rPr>
        <w:t xml:space="preserve"> تَتَخَتَّمُونَ </w:t>
      </w:r>
      <w:r w:rsidRPr="007F7D59">
        <w:rPr>
          <w:rStyle w:val="libFootnotenumChar"/>
          <w:rtl/>
        </w:rPr>
        <w:t>(8)</w:t>
      </w:r>
      <w:r w:rsidRPr="00B93E6A">
        <w:rPr>
          <w:rtl/>
          <w:lang w:bidi="fa-IR"/>
        </w:rPr>
        <w:t xml:space="preserve"> فِي </w:t>
      </w:r>
      <w:r w:rsidRPr="007F7D59">
        <w:rPr>
          <w:rStyle w:val="libFootnotenumChar"/>
          <w:rtl/>
        </w:rPr>
        <w:t>(9)</w:t>
      </w:r>
      <w:r w:rsidRPr="00B93E6A">
        <w:rPr>
          <w:rtl/>
          <w:lang w:bidi="fa-IR"/>
        </w:rPr>
        <w:t xml:space="preserve"> الْيُسْرى »</w:t>
      </w:r>
      <w:r>
        <w:rPr>
          <w:rtl/>
          <w:lang w:bidi="fa-IR"/>
        </w:rPr>
        <w:t>.</w:t>
      </w:r>
    </w:p>
    <w:p w:rsidR="00FA0166" w:rsidRDefault="00243845" w:rsidP="00206510">
      <w:pPr>
        <w:pStyle w:val="libNormal"/>
        <w:rPr>
          <w:rtl/>
          <w:lang w:bidi="fa-IR"/>
        </w:rPr>
      </w:pPr>
      <w:r w:rsidRPr="00B93E6A">
        <w:rPr>
          <w:rtl/>
          <w:lang w:bidi="fa-IR"/>
        </w:rPr>
        <w:t>قَ</w:t>
      </w:r>
      <w:r>
        <w:rPr>
          <w:rtl/>
          <w:lang w:bidi="fa-IR"/>
        </w:rPr>
        <w:t>الَ : فَسَكَتَ ، فَقَالَ : « أَ</w:t>
      </w:r>
      <w:r w:rsidRPr="00B93E6A">
        <w:rPr>
          <w:rtl/>
          <w:lang w:bidi="fa-IR"/>
        </w:rPr>
        <w:t xml:space="preserve">تَدْرِي مَا كَانَ نَقْشُ خَاتَمِ آدَمَ </w:t>
      </w:r>
      <w:r w:rsidRPr="002D5331">
        <w:rPr>
          <w:rStyle w:val="libAlaemChar"/>
          <w:rtl/>
        </w:rPr>
        <w:t>عليه‌السلام</w:t>
      </w:r>
      <w:r>
        <w:rPr>
          <w:rtl/>
          <w:lang w:bidi="fa-IR"/>
        </w:rPr>
        <w:t>؟</w:t>
      </w:r>
      <w:r w:rsidRPr="00B93E6A">
        <w:rPr>
          <w:rtl/>
          <w:lang w:bidi="fa-IR"/>
        </w:rPr>
        <w:t xml:space="preserve"> » فَقُلْتُ : لَا ، فَقَالَ :</w:t>
      </w:r>
      <w:r>
        <w:rPr>
          <w:rFonts w:hint="cs"/>
          <w:rtl/>
          <w:lang w:bidi="fa-IR"/>
        </w:rPr>
        <w:t xml:space="preserve"> </w:t>
      </w:r>
      <w:r w:rsidR="008C460E">
        <w:rPr>
          <w:rtl/>
          <w:lang w:bidi="fa-IR"/>
        </w:rPr>
        <w:t>« لَا إِلهَ إِل</w:t>
      </w:r>
      <w:r w:rsidR="008C460E">
        <w:rPr>
          <w:rFonts w:hint="cs"/>
          <w:rtl/>
          <w:lang w:bidi="fa-IR"/>
        </w:rPr>
        <w:t>َّ</w:t>
      </w:r>
      <w:r w:rsidR="008C460E">
        <w:rPr>
          <w:rtl/>
          <w:lang w:bidi="fa-IR"/>
        </w:rPr>
        <w:t>ا</w:t>
      </w:r>
      <w:r w:rsidRPr="00B93E6A">
        <w:rPr>
          <w:rtl/>
          <w:lang w:bidi="fa-IR"/>
        </w:rPr>
        <w:t xml:space="preserve"> اللهُ ، مُحَمَّدٌ رَسُولُ اللهِ » وَكَانَ نَقْشُ خَاتَمِ النَّبِيِّ </w:t>
      </w:r>
      <w:r w:rsidR="00AE73AA" w:rsidRPr="00AE73AA">
        <w:rPr>
          <w:rStyle w:val="libAlaemChar"/>
          <w:rtl/>
        </w:rPr>
        <w:t>صلى‌الله‌عليه‌وآله</w:t>
      </w:r>
      <w:r w:rsidRPr="00B93E6A">
        <w:rPr>
          <w:rtl/>
          <w:lang w:bidi="fa-IR"/>
        </w:rPr>
        <w:t xml:space="preserve"> « مُحَمَّدٌ رَسُولُ اللهِ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وأخرجه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بن » : « سطرين »</w:t>
      </w:r>
      <w:r w:rsidR="00243845">
        <w:rPr>
          <w:rtl/>
        </w:rPr>
        <w:t>.</w:t>
      </w:r>
      <w:r w:rsidR="00243845" w:rsidRPr="00B93E6A">
        <w:rPr>
          <w:rtl/>
        </w:rPr>
        <w:t xml:space="preserve"> وفي </w:t>
      </w:r>
      <w:r w:rsidR="00243845" w:rsidRPr="00325763">
        <w:rPr>
          <w:rStyle w:val="libFootnoteBoldChar"/>
          <w:rtl/>
        </w:rPr>
        <w:t>الوسائل</w:t>
      </w:r>
      <w:r w:rsidR="00243845" w:rsidRPr="00B93E6A">
        <w:rPr>
          <w:rtl/>
        </w:rPr>
        <w:t xml:space="preserve"> : « مكتوب عليه سطرين » بدل « وعليه مكتوب سطران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777 ، ح 20482 ؛ </w:t>
      </w:r>
      <w:r w:rsidR="00243845" w:rsidRPr="00325763">
        <w:rPr>
          <w:rStyle w:val="libFootnoteBoldChar"/>
          <w:rtl/>
        </w:rPr>
        <w:t>الوسائل</w:t>
      </w:r>
      <w:r w:rsidR="00243845" w:rsidRPr="00B93E6A">
        <w:rPr>
          <w:rtl/>
        </w:rPr>
        <w:t xml:space="preserve"> ، ج 5 ، ص 79 ، ح 5971 ؛ </w:t>
      </w:r>
      <w:r w:rsidR="009917A2" w:rsidRPr="009917A2">
        <w:rPr>
          <w:rStyle w:val="libFootnoteBoldChar"/>
          <w:rtl/>
        </w:rPr>
        <w:t>البحار</w:t>
      </w:r>
      <w:r w:rsidR="00243845" w:rsidRPr="00B93E6A">
        <w:rPr>
          <w:rtl/>
        </w:rPr>
        <w:t xml:space="preserve"> ، ج 16 ، ص 122 ، ح 52.</w:t>
      </w:r>
    </w:p>
    <w:p w:rsidR="00243845" w:rsidRPr="00B93E6A" w:rsidRDefault="00AE73AA" w:rsidP="00AE73AA">
      <w:pPr>
        <w:pStyle w:val="libFootnote0"/>
        <w:rPr>
          <w:rtl/>
          <w:lang w:bidi="fa-IR"/>
        </w:rPr>
      </w:pPr>
      <w:r>
        <w:rPr>
          <w:rtl/>
        </w:rPr>
        <w:t>(5).</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فقال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إنّكم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أنتم »</w:t>
      </w:r>
      <w:r w:rsidR="00243845">
        <w:rPr>
          <w:rtl/>
        </w:rPr>
        <w:t>.</w:t>
      </w:r>
    </w:p>
    <w:tbl>
      <w:tblPr>
        <w:tblStyle w:val="TableGrid"/>
        <w:bidiVisual/>
        <w:tblW w:w="0" w:type="auto"/>
        <w:tblLook w:val="04A0"/>
      </w:tblPr>
      <w:tblGrid>
        <w:gridCol w:w="4006"/>
        <w:gridCol w:w="4006"/>
      </w:tblGrid>
      <w:tr w:rsidR="008C460E" w:rsidTr="008C460E">
        <w:tc>
          <w:tcPr>
            <w:tcW w:w="4006" w:type="dxa"/>
          </w:tcPr>
          <w:p w:rsidR="008C460E" w:rsidRDefault="008C460E" w:rsidP="00AE73AA">
            <w:pPr>
              <w:pStyle w:val="libFootnote0"/>
              <w:rPr>
                <w:rtl/>
              </w:rPr>
            </w:pPr>
            <w:r>
              <w:rPr>
                <w:rtl/>
              </w:rPr>
              <w:t>(8).</w:t>
            </w:r>
            <w:r w:rsidRPr="00B93E6A">
              <w:rPr>
                <w:rtl/>
              </w:rPr>
              <w:t xml:space="preserve"> في « بح » : « تختّمون »</w:t>
            </w:r>
            <w:r>
              <w:rPr>
                <w:rtl/>
              </w:rPr>
              <w:t>.</w:t>
            </w:r>
          </w:p>
        </w:tc>
        <w:tc>
          <w:tcPr>
            <w:tcW w:w="4006" w:type="dxa"/>
          </w:tcPr>
          <w:p w:rsidR="008C460E" w:rsidRDefault="008C460E" w:rsidP="00AE73AA">
            <w:pPr>
              <w:pStyle w:val="libFootnote0"/>
              <w:rPr>
                <w:rtl/>
              </w:rPr>
            </w:pPr>
            <w:r>
              <w:rPr>
                <w:rtl/>
              </w:rPr>
              <w:t>(9).</w:t>
            </w:r>
            <w:r w:rsidRPr="00B93E6A">
              <w:rPr>
                <w:rtl/>
              </w:rPr>
              <w:t xml:space="preserve"> في « بح ، بن » وحاشية « جت » : + « اليد »</w:t>
            </w:r>
            <w:r>
              <w:rPr>
                <w:rtl/>
              </w:rPr>
              <w:t>.</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وَخَاتَمِ أَمِيرِ الْمُؤْمِنِينَ </w:t>
      </w:r>
      <w:r w:rsidRPr="002D5331">
        <w:rPr>
          <w:rStyle w:val="libAlaemChar"/>
          <w:rtl/>
        </w:rPr>
        <w:t>عليه‌السلام</w:t>
      </w:r>
      <w:r w:rsidRPr="00B93E6A">
        <w:rPr>
          <w:rtl/>
          <w:lang w:bidi="fa-IR"/>
        </w:rPr>
        <w:t xml:space="preserve"> « اللهُ الْمَلِكُ » وَخَاتَمِ الْحَسَنِ </w:t>
      </w:r>
      <w:r w:rsidRPr="002D5331">
        <w:rPr>
          <w:rStyle w:val="libAlaemChar"/>
          <w:rtl/>
        </w:rPr>
        <w:t>عليه‌السلام</w:t>
      </w:r>
      <w:r w:rsidRPr="00B93E6A">
        <w:rPr>
          <w:rtl/>
          <w:lang w:bidi="fa-IR"/>
        </w:rPr>
        <w:t xml:space="preserve"> « الْعِزَّةُ لِلّهِ » وَخَاتَمِ الْحُسَيْنِ</w:t>
      </w:r>
      <w:r>
        <w:rPr>
          <w:rFonts w:hint="cs"/>
          <w:rtl/>
          <w:lang w:bidi="fa-IR"/>
        </w:rPr>
        <w:t xml:space="preserve"> </w:t>
      </w:r>
      <w:r w:rsidRPr="002D5331">
        <w:rPr>
          <w:rStyle w:val="libAlaemChar"/>
          <w:rtl/>
        </w:rPr>
        <w:t>(</w:t>
      </w:r>
      <w:r w:rsidRPr="000F2BA2">
        <w:rPr>
          <w:rStyle w:val="libAieChar"/>
          <w:rtl/>
        </w:rPr>
        <w:t xml:space="preserve"> إِنَّ اللهَ بالِغُ أَمْرِهِ </w:t>
      </w:r>
      <w:r w:rsidRPr="002D5331">
        <w:rPr>
          <w:rStyle w:val="libAlaemChar"/>
          <w:rtl/>
        </w:rPr>
        <w:t>)</w:t>
      </w:r>
      <w:r w:rsidRPr="00B93E6A">
        <w:rPr>
          <w:rtl/>
          <w:lang w:bidi="fa-IR"/>
        </w:rPr>
        <w:t xml:space="preserve"> وَ</w:t>
      </w:r>
      <w:r>
        <w:rPr>
          <w:rFonts w:hint="cs"/>
          <w:rtl/>
          <w:lang w:bidi="fa-IR"/>
        </w:rPr>
        <w:t xml:space="preserve"> </w:t>
      </w:r>
      <w:r w:rsidRPr="007F7D59">
        <w:rPr>
          <w:rStyle w:val="libFootnotenumChar"/>
          <w:rtl/>
        </w:rPr>
        <w:t>(1)</w:t>
      </w:r>
      <w:r w:rsidRPr="00B93E6A">
        <w:rPr>
          <w:rtl/>
          <w:lang w:bidi="fa-IR"/>
        </w:rPr>
        <w:t xml:space="preserve"> عَلِيُّ بْنُ الْحُسَيْنِ </w:t>
      </w:r>
      <w:r w:rsidRPr="002D5331">
        <w:rPr>
          <w:rStyle w:val="libAlaemChar"/>
          <w:rtl/>
        </w:rPr>
        <w:t>عليهما‌السلام</w:t>
      </w:r>
      <w:r w:rsidRPr="00B93E6A">
        <w:rPr>
          <w:rtl/>
          <w:lang w:bidi="fa-IR"/>
        </w:rPr>
        <w:t xml:space="preserve"> خَاتَمُ أَبِيهِ ، وَأَبُو جَعْفَرٍ الْأَكْبَرُ خَاتَمُ جَدِّهِ الْحُسَيْنِ </w:t>
      </w:r>
      <w:r w:rsidRPr="002D5331">
        <w:rPr>
          <w:rStyle w:val="libAlaemChar"/>
          <w:rtl/>
        </w:rPr>
        <w:t>عليهما‌السلام</w:t>
      </w:r>
      <w:r w:rsidRPr="00B93E6A">
        <w:rPr>
          <w:rtl/>
          <w:lang w:bidi="fa-IR"/>
        </w:rPr>
        <w:t xml:space="preserve"> ، وَخَاتَمُ جَعْفَرٍ « اللهُ وَلِيِّي وَعِصْمَتِي مِنْ خَلْقِهِ » وَأَبُو الْحَسَنِ الْأَوَّلُ </w:t>
      </w:r>
      <w:r w:rsidRPr="002D5331">
        <w:rPr>
          <w:rStyle w:val="libAlaemChar"/>
          <w:rtl/>
        </w:rPr>
        <w:t>عليه‌السلام</w:t>
      </w:r>
      <w:r w:rsidRPr="00B93E6A">
        <w:rPr>
          <w:rtl/>
          <w:lang w:bidi="fa-IR"/>
        </w:rPr>
        <w:t xml:space="preserve"> « حَسْبِيَ اللهُ » وَأَبُو الْحَسَنِ الثَّانِي « مَا</w:t>
      </w:r>
      <w:r w:rsidR="0068773F">
        <w:rPr>
          <w:rtl/>
          <w:lang w:bidi="fa-IR"/>
        </w:rPr>
        <w:t xml:space="preserve"> شَاءَ اللهُ ، لَاقُوَّةَ إِل</w:t>
      </w:r>
      <w:r w:rsidR="0068773F">
        <w:rPr>
          <w:rFonts w:hint="cs"/>
          <w:rtl/>
          <w:lang w:bidi="fa-IR"/>
        </w:rPr>
        <w:t>َّ</w:t>
      </w:r>
      <w:r w:rsidR="0068773F">
        <w:rPr>
          <w:rtl/>
          <w:lang w:bidi="fa-IR"/>
        </w:rPr>
        <w:t>ا</w:t>
      </w:r>
      <w:r w:rsidRPr="00B93E6A">
        <w:rPr>
          <w:rtl/>
          <w:lang w:bidi="fa-IR"/>
        </w:rPr>
        <w:t xml:space="preserve"> بِاللهِ »</w:t>
      </w:r>
      <w:r>
        <w:rPr>
          <w:rtl/>
          <w:lang w:bidi="fa-IR"/>
        </w:rPr>
        <w:t>.</w:t>
      </w:r>
    </w:p>
    <w:p w:rsidR="00FA0166" w:rsidRDefault="00243845" w:rsidP="00206510">
      <w:pPr>
        <w:pStyle w:val="libNormal"/>
        <w:rPr>
          <w:rtl/>
          <w:lang w:bidi="fa-IR"/>
        </w:rPr>
      </w:pPr>
      <w:r w:rsidRPr="00B93E6A">
        <w:rPr>
          <w:rtl/>
          <w:lang w:bidi="fa-IR"/>
        </w:rPr>
        <w:t xml:space="preserve">وَقَالَ </w:t>
      </w:r>
      <w:r w:rsidRPr="007F7D59">
        <w:rPr>
          <w:rStyle w:val="libFootnotenumChar"/>
          <w:rtl/>
        </w:rPr>
        <w:t>(2)</w:t>
      </w:r>
      <w:r w:rsidRPr="00B93E6A">
        <w:rPr>
          <w:rtl/>
          <w:lang w:bidi="fa-IR"/>
        </w:rPr>
        <w:t xml:space="preserve"> الْحُسَيْنُ بْنُ خَالِدٍ : وَمَدَّ يَدَهُ إِلَيَّ ، وَقَالَ : « خَاتَمِي خَاتَمُ أَبِي أَيْضاً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12625 / 9.</w:t>
      </w:r>
      <w:r w:rsidRPr="00B93E6A">
        <w:rPr>
          <w:rtl/>
          <w:lang w:bidi="fa-IR"/>
        </w:rPr>
        <w:t xml:space="preserve"> مُحَمَّدُ بْنُ يَحْيى ، عَنْ أَحْمَدَ بْنِ مُحَمَّدٍ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مَنْ نَقَشَ عَلى خَاتَمِهِ اسْمَ اللهِ ، فَلْيُحَوِّلْهُ عَنِ الْيَدِ الَّتِي يَسْتَنْجِي بِهَا فِي الْمُتَوَضَّإِ »</w:t>
      </w:r>
      <w:r>
        <w:rPr>
          <w:rtl/>
          <w:lang w:bidi="fa-IR"/>
        </w:rPr>
        <w:t>.</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وخاتم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جت » : « قال » بدون الواو.</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363 : « قوله </w:t>
      </w:r>
      <w:r w:rsidRPr="00AE73AA">
        <w:rPr>
          <w:rStyle w:val="libFootnoteAlaemChar"/>
          <w:rtl/>
        </w:rPr>
        <w:t>عليه‌السلام</w:t>
      </w:r>
      <w:r w:rsidR="00243845" w:rsidRPr="00B93E6A">
        <w:rPr>
          <w:rtl/>
        </w:rPr>
        <w:t xml:space="preserve"> : وأبو الحسن الثاني ، يعني نفسه </w:t>
      </w:r>
      <w:r w:rsidRPr="00AE73AA">
        <w:rPr>
          <w:rStyle w:val="libFootnoteAlaemChar"/>
          <w:rtl/>
        </w:rPr>
        <w:t>عليه‌السلام</w:t>
      </w:r>
      <w:r w:rsidR="00243845" w:rsidRPr="00B93E6A">
        <w:rPr>
          <w:rtl/>
        </w:rPr>
        <w:t xml:space="preserve"> ، وقد غيّره الراوي هكذا ، فالمعنى أنّه </w:t>
      </w:r>
      <w:r w:rsidRPr="00AE73AA">
        <w:rPr>
          <w:rStyle w:val="libFootnoteAlaemChar"/>
          <w:rtl/>
        </w:rPr>
        <w:t>عليه‌السلام</w:t>
      </w:r>
      <w:r w:rsidR="00243845" w:rsidRPr="00B93E6A">
        <w:rPr>
          <w:rtl/>
        </w:rPr>
        <w:t xml:space="preserve"> كان يتختّم بخاتم أبيه ، وكان له أيضاً خاتم يختصّ به نقشه هكذا. وحمل أبي الحسن الأوّل على أمير المؤمنين </w:t>
      </w:r>
      <w:r w:rsidRPr="00AE73AA">
        <w:rPr>
          <w:rStyle w:val="libFootnoteAlaemChar"/>
          <w:rtl/>
        </w:rPr>
        <w:t>عليه‌السلام</w:t>
      </w:r>
      <w:r w:rsidR="00243845" w:rsidRPr="00B93E6A">
        <w:rPr>
          <w:rtl/>
        </w:rPr>
        <w:t xml:space="preserve"> بعد ذكره له سابقاً بعيد. وروى الصدوق في عيون الأخبار هذه الرواية بسند آخر عن الحسين بن خالد ، وليس فيه تلك الزيادة ، وفيه هكذا : « وكان نقش خاتم موسى بن جعفر </w:t>
      </w:r>
      <w:r w:rsidRPr="00AE73AA">
        <w:rPr>
          <w:rStyle w:val="libFootnoteAlaemChar"/>
          <w:rtl/>
        </w:rPr>
        <w:t>عليه‌السلام</w:t>
      </w:r>
      <w:r w:rsidR="00243845" w:rsidRPr="00B93E6A">
        <w:rPr>
          <w:rtl/>
        </w:rPr>
        <w:t xml:space="preserve"> : « حسبي الله » قال الحسين بن خالد : وبسط أبو الحسن الرضا </w:t>
      </w:r>
      <w:r w:rsidRPr="00AE73AA">
        <w:rPr>
          <w:rStyle w:val="libFootnoteAlaemChar"/>
          <w:rtl/>
        </w:rPr>
        <w:t>عليه‌السلام</w:t>
      </w:r>
      <w:r w:rsidR="00243845" w:rsidRPr="00B93E6A">
        <w:rPr>
          <w:rtl/>
        </w:rPr>
        <w:t xml:space="preserve"> كفّه وخاتم أبيه </w:t>
      </w:r>
      <w:r w:rsidRPr="00AE73AA">
        <w:rPr>
          <w:rStyle w:val="libFootnoteAlaemChar"/>
          <w:rtl/>
        </w:rPr>
        <w:t>عليه‌السلام</w:t>
      </w:r>
      <w:r w:rsidR="00243845" w:rsidRPr="00B93E6A">
        <w:rPr>
          <w:rtl/>
        </w:rPr>
        <w:t xml:space="preserve"> في إصبعه حتّى أراني النقش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066699">
        <w:rPr>
          <w:rStyle w:val="libFootnoteBoldChar"/>
          <w:rtl/>
        </w:rPr>
        <w:t>الأمالي للصدوق</w:t>
      </w:r>
      <w:r w:rsidR="00243845" w:rsidRPr="00B93E6A">
        <w:rPr>
          <w:rtl/>
        </w:rPr>
        <w:t xml:space="preserve"> ، ص 456 ، المجلس 70 ، ح 5 ؛ وعيون الأخبار ، ج 2 ، ص 54 ، ح 206 ، بسندهما عن الحسين بن خالد الصيرفي ، مع اختلاف يسير وزيادة </w:t>
      </w:r>
      <w:r w:rsidR="0068773F">
        <w:rPr>
          <w:rFonts w:hint="cs"/>
          <w:rtl/>
        </w:rPr>
        <w:t>.</w:t>
      </w:r>
      <w:r w:rsidR="00325763" w:rsidRPr="00325763">
        <w:rPr>
          <w:rStyle w:val="libFootnoteBoldChar"/>
          <w:rtl/>
        </w:rPr>
        <w:t>الوافي</w:t>
      </w:r>
      <w:r w:rsidR="00243845" w:rsidRPr="00B93E6A">
        <w:rPr>
          <w:rtl/>
        </w:rPr>
        <w:t xml:space="preserve"> ، ج 20 ، ص 777 ، ح 20483 ؛ </w:t>
      </w:r>
      <w:r w:rsidR="00243845" w:rsidRPr="00325763">
        <w:rPr>
          <w:rStyle w:val="libFootnoteBoldChar"/>
          <w:rtl/>
        </w:rPr>
        <w:t>الوسائل</w:t>
      </w:r>
      <w:r w:rsidR="00243845" w:rsidRPr="00B93E6A">
        <w:rPr>
          <w:rtl/>
        </w:rPr>
        <w:t xml:space="preserve"> ، ج 1 ، ص 331 ، ح 869 ، إلى قوله : « أنتم تتختّمون في اليسرى » ؛ وفيه ، ج 5 ، ص 100 ، ح 6037 ، من قوله : « فقال : أتدري ما كان نقش خاتم آدم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243845" w:rsidRPr="00325763">
        <w:rPr>
          <w:rStyle w:val="libFootnoteBoldChar"/>
          <w:rtl/>
        </w:rPr>
        <w:t>الكافي</w:t>
      </w:r>
      <w:r w:rsidR="00243845" w:rsidRPr="00B93E6A">
        <w:rPr>
          <w:rtl/>
        </w:rPr>
        <w:t xml:space="preserve"> ، كتاب الطهارة ، باب البول يصيب الثوب أو الجسد ، ح 4075 ، بسند آخر ، مع اختلاف يسير وزيادة.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مع اختلاف يسير. راجع : </w:t>
      </w:r>
      <w:r w:rsidR="00243845" w:rsidRPr="0048092F">
        <w:rPr>
          <w:rStyle w:val="libFootnoteBoldChar"/>
          <w:rtl/>
        </w:rPr>
        <w:t>التهذيب</w:t>
      </w:r>
      <w:r w:rsidR="00243845" w:rsidRPr="00B93E6A">
        <w:rPr>
          <w:rtl/>
        </w:rPr>
        <w:t xml:space="preserve"> ، ج 1 ، ص 31 ، ح 21 ؛ </w:t>
      </w:r>
      <w:r w:rsidR="00243845" w:rsidRPr="008B6F3D">
        <w:rPr>
          <w:rStyle w:val="libFootnoteBoldChar"/>
          <w:rtl/>
        </w:rPr>
        <w:t>والاستبصار</w:t>
      </w:r>
      <w:r w:rsidR="00243845" w:rsidRPr="00B93E6A">
        <w:rPr>
          <w:rtl/>
        </w:rPr>
        <w:t xml:space="preserve"> ، ج 1 ، ص 48 ، ح 1 </w:t>
      </w:r>
      <w:r w:rsidR="009369E4">
        <w:rPr>
          <w:rFonts w:hint="cs"/>
          <w:rtl/>
        </w:rPr>
        <w:t>.</w:t>
      </w:r>
      <w:r w:rsidR="00325763" w:rsidRPr="00325763">
        <w:rPr>
          <w:rStyle w:val="libFootnoteBoldChar"/>
          <w:rtl/>
        </w:rPr>
        <w:t>الوافي</w:t>
      </w:r>
      <w:r w:rsidR="00243845" w:rsidRPr="00B93E6A">
        <w:rPr>
          <w:rtl/>
        </w:rPr>
        <w:t xml:space="preserve"> ، ج 20 ، ص 778 ، ح 20484 ؛ </w:t>
      </w:r>
      <w:r w:rsidR="00243845" w:rsidRPr="00325763">
        <w:rPr>
          <w:rStyle w:val="libFootnoteBoldChar"/>
          <w:rtl/>
        </w:rPr>
        <w:t>الوسائل</w:t>
      </w:r>
      <w:r w:rsidR="00243845" w:rsidRPr="00B93E6A">
        <w:rPr>
          <w:rtl/>
        </w:rPr>
        <w:t xml:space="preserve"> ، ج 1 ، ص 331 ، ح 870.</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90" w:name="_Toc347423833"/>
      <w:bookmarkStart w:id="191" w:name="_Toc469922322"/>
      <w:bookmarkStart w:id="192" w:name="_Toc470003374"/>
      <w:bookmarkStart w:id="193" w:name="_Toc470004072"/>
      <w:bookmarkStart w:id="194" w:name="_Toc470004272"/>
      <w:bookmarkStart w:id="195" w:name="_Toc470005149"/>
      <w:bookmarkStart w:id="196" w:name="_Toc60267286"/>
      <w:r w:rsidRPr="00B93E6A">
        <w:rPr>
          <w:rtl/>
          <w:lang w:bidi="fa-IR"/>
        </w:rPr>
        <w:lastRenderedPageBreak/>
        <w:t>27</w:t>
      </w:r>
      <w:r>
        <w:rPr>
          <w:rtl/>
          <w:lang w:bidi="fa-IR"/>
        </w:rPr>
        <w:t xml:space="preserve"> </w:t>
      </w:r>
      <w:r w:rsidR="00AE73AA">
        <w:rPr>
          <w:rtl/>
          <w:lang w:bidi="fa-IR"/>
        </w:rPr>
        <w:t>-</w:t>
      </w:r>
      <w:r>
        <w:rPr>
          <w:rtl/>
          <w:lang w:bidi="fa-IR"/>
        </w:rPr>
        <w:t xml:space="preserve"> </w:t>
      </w:r>
      <w:r w:rsidRPr="00B93E6A">
        <w:rPr>
          <w:rtl/>
          <w:lang w:bidi="fa-IR"/>
        </w:rPr>
        <w:t>بَابُ الْحُلِيِّ‌</w:t>
      </w:r>
      <w:bookmarkEnd w:id="190"/>
      <w:bookmarkEnd w:id="191"/>
      <w:bookmarkEnd w:id="192"/>
      <w:bookmarkEnd w:id="193"/>
      <w:bookmarkEnd w:id="194"/>
      <w:bookmarkEnd w:id="195"/>
      <w:bookmarkEnd w:id="196"/>
    </w:p>
    <w:p w:rsidR="00243845" w:rsidRPr="00B93E6A" w:rsidRDefault="00243845" w:rsidP="00206510">
      <w:pPr>
        <w:pStyle w:val="libNormal"/>
        <w:rPr>
          <w:rtl/>
          <w:lang w:bidi="fa-IR"/>
        </w:rPr>
      </w:pPr>
      <w:r w:rsidRPr="000615CF">
        <w:rPr>
          <w:rStyle w:val="libBold2Char"/>
          <w:rtl/>
        </w:rPr>
        <w:t>12626 / 1.</w:t>
      </w:r>
      <w:r w:rsidRPr="00B93E6A">
        <w:rPr>
          <w:rtl/>
          <w:lang w:bidi="fa-IR"/>
        </w:rPr>
        <w:t xml:space="preserve"> أَبُو عَلِيٍّ الْأَشْعَرِيُّ ، عَنْ مُحَمَّدِ بْنِ عَبْدِ الْجَبَّارِ ، عَنْ مُحَمَّدِ بْنِ إِسْمَاعِيلَ ، عَنْ عَلِيِّ بْنِ النُّعْمَانِ </w:t>
      </w:r>
      <w:r w:rsidRPr="007F7D59">
        <w:rPr>
          <w:rStyle w:val="libFootnotenumChar"/>
          <w:rtl/>
        </w:rPr>
        <w:t>(1)</w:t>
      </w:r>
      <w:r w:rsidRPr="00B93E6A">
        <w:rPr>
          <w:rtl/>
          <w:lang w:bidi="fa-IR"/>
        </w:rPr>
        <w:t xml:space="preserve"> ، عَنْ أَبِي الصَّبَّاحِ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الذَّهَبِ يُحَلّى بِهِ الصِّبْيَانُ</w:t>
      </w:r>
      <w:r>
        <w:rPr>
          <w:rtl/>
          <w:lang w:bidi="fa-IR"/>
        </w:rPr>
        <w:t>؟</w:t>
      </w:r>
    </w:p>
    <w:p w:rsidR="00FA0166" w:rsidRDefault="00243845" w:rsidP="00206510">
      <w:pPr>
        <w:pStyle w:val="libNormal"/>
        <w:rPr>
          <w:rtl/>
          <w:lang w:bidi="fa-IR"/>
        </w:rPr>
      </w:pPr>
      <w:r w:rsidRPr="00B93E6A">
        <w:rPr>
          <w:rtl/>
          <w:lang w:bidi="fa-IR"/>
        </w:rPr>
        <w:t xml:space="preserve">فَقَالَ : « كَانَ عَلِيُّ بْنُ الْحُسَيْنِ </w:t>
      </w:r>
      <w:r w:rsidRPr="007F7D59">
        <w:rPr>
          <w:rStyle w:val="libFootnotenumChar"/>
          <w:rtl/>
        </w:rPr>
        <w:t>(2)</w:t>
      </w:r>
      <w:r w:rsidRPr="00B93E6A">
        <w:rPr>
          <w:rtl/>
          <w:lang w:bidi="fa-IR"/>
        </w:rPr>
        <w:t xml:space="preserve"> </w:t>
      </w:r>
      <w:r w:rsidRPr="002D5331">
        <w:rPr>
          <w:rStyle w:val="libAlaemChar"/>
          <w:rtl/>
        </w:rPr>
        <w:t>عليهما‌السلام</w:t>
      </w:r>
      <w:r w:rsidRPr="00B93E6A">
        <w:rPr>
          <w:rtl/>
          <w:lang w:bidi="fa-IR"/>
        </w:rPr>
        <w:t xml:space="preserve"> يُحَلِّي وُلْدَهُ وَنِسَاءَهُ بِالذَّهَبِ وَالْفِضَّةِ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12627 / 2.</w:t>
      </w:r>
      <w:r w:rsidRPr="00B93E6A">
        <w:rPr>
          <w:rtl/>
          <w:lang w:bidi="fa-IR"/>
        </w:rPr>
        <w:t xml:space="preserve"> عِدَّةٌ مِنْ أَصْحَابِنَا ، عَنْ أَحْمَدَ بْنِ مُحَمَّدٍ ، عَنِ الْوَشَّاءِ وَأَحْمَدَ بْنِ مُحَمَّدِ بْنِ أَبِي نَصْرٍ جَمِيعاً ، عَنْ دَاوُدَ بْنِ سِرْحَانَ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الذَّهَبِ يُحَلّى بِهِ الصِّبْيَانُ</w:t>
      </w:r>
      <w:r>
        <w:rPr>
          <w:rtl/>
          <w:lang w:bidi="fa-IR"/>
        </w:rPr>
        <w:t>؟</w:t>
      </w:r>
    </w:p>
    <w:p w:rsidR="00FA0166" w:rsidRDefault="00243845" w:rsidP="00206510">
      <w:pPr>
        <w:pStyle w:val="libNormal"/>
        <w:rPr>
          <w:rtl/>
          <w:lang w:bidi="fa-IR"/>
        </w:rPr>
      </w:pPr>
      <w:r w:rsidRPr="00B93E6A">
        <w:rPr>
          <w:rtl/>
          <w:lang w:bidi="fa-IR"/>
        </w:rPr>
        <w:t xml:space="preserve">فَقَالَ : « إِنَّهُ </w:t>
      </w:r>
      <w:r w:rsidRPr="007F7D59">
        <w:rPr>
          <w:rStyle w:val="libFootnotenumChar"/>
          <w:rtl/>
        </w:rPr>
        <w:t>(5)</w:t>
      </w:r>
      <w:r w:rsidRPr="00B93E6A">
        <w:rPr>
          <w:rtl/>
          <w:lang w:bidi="fa-IR"/>
        </w:rPr>
        <w:t xml:space="preserve"> كَانَ </w:t>
      </w:r>
      <w:r w:rsidRPr="007F7D59">
        <w:rPr>
          <w:rStyle w:val="libFootnotenumChar"/>
          <w:rtl/>
        </w:rPr>
        <w:t>(6)</w:t>
      </w:r>
      <w:r w:rsidRPr="00B93E6A">
        <w:rPr>
          <w:rtl/>
          <w:lang w:bidi="fa-IR"/>
        </w:rPr>
        <w:t xml:space="preserve"> أَبِي </w:t>
      </w:r>
      <w:r w:rsidRPr="002D5331">
        <w:rPr>
          <w:rStyle w:val="libAlaemChar"/>
          <w:rtl/>
        </w:rPr>
        <w:t>عليه‌السلام</w:t>
      </w:r>
      <w:r w:rsidRPr="00B93E6A">
        <w:rPr>
          <w:rtl/>
          <w:lang w:bidi="fa-IR"/>
        </w:rPr>
        <w:t xml:space="preserve"> لَيُحَلِّي وُلْدَهُ وَنِسَاءَهُ بِالذَّهَبِ </w:t>
      </w:r>
      <w:r w:rsidRPr="007F7D59">
        <w:rPr>
          <w:rStyle w:val="libFootnotenumChar"/>
          <w:rtl/>
        </w:rPr>
        <w:t>(7)</w:t>
      </w:r>
      <w:r w:rsidRPr="00B93E6A">
        <w:rPr>
          <w:rtl/>
          <w:lang w:bidi="fa-IR"/>
        </w:rPr>
        <w:t xml:space="preserve"> و</w:t>
      </w:r>
      <w:r w:rsidR="009369E4">
        <w:rPr>
          <w:rtl/>
          <w:lang w:bidi="fa-IR"/>
        </w:rPr>
        <w:t>َالْفِضَّةِ ، فَلَا بَأْسَ بِهِ</w:t>
      </w:r>
      <w:r w:rsidRPr="00B93E6A">
        <w:rPr>
          <w:rtl/>
          <w:lang w:bidi="fa-IR"/>
        </w:rPr>
        <w:t>»</w:t>
      </w:r>
      <w:r>
        <w:rPr>
          <w:rtl/>
          <w:lang w:bidi="fa-IR"/>
        </w:rPr>
        <w:t>.</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12628 / 3.</w:t>
      </w:r>
      <w:r w:rsidRPr="00B93E6A">
        <w:rPr>
          <w:rtl/>
          <w:lang w:bidi="fa-IR"/>
        </w:rPr>
        <w:t xml:space="preserve"> مُحَمَّدُ بْنُ يَحْيى ، عَنْ أَحْمَدَ بْنِ مُحَمَّدٍ ، عَنْ عَلِيِّ بْنِ الْحَكَمِ ، عَنِ الْعَلَاءِ ، عَنْ مُحَمَّدِ بْنِ مُسْلِمٍ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ج 42 :</w:t>
      </w:r>
      <w:r w:rsidR="00243845">
        <w:rPr>
          <w:rtl/>
        </w:rPr>
        <w:t xml:space="preserve"> </w:t>
      </w:r>
      <w:r>
        <w:rPr>
          <w:rtl/>
        </w:rPr>
        <w:t>-</w:t>
      </w:r>
      <w:r w:rsidR="00243845">
        <w:rPr>
          <w:rtl/>
        </w:rPr>
        <w:t xml:space="preserve"> </w:t>
      </w:r>
      <w:r w:rsidR="00243845" w:rsidRPr="00B93E6A">
        <w:rPr>
          <w:rtl/>
        </w:rPr>
        <w:t>« عن عليّ بن النعمان » ، لكنّ الظاهر ثبوته ؛ فإنّ محمّد بن إسماعيل في مشايخ محمّد بن عبد الجبّار ، هو محمّد بن إسماعيل بن بزيع ، وقد تكرّرت في الأسناد رواية محمّد بن إسماعيل [ بن بزيع ] عن محمّد بن الفضيل عن أبي الصبّاح [ الكناني ] ، ووردت في بعض الأسناد رواية محمّد بن إسماعيل عن عليّ بن النعمان عن أبي الصبّاح [ الكناني ]</w:t>
      </w:r>
      <w:r w:rsidR="00243845">
        <w:rPr>
          <w:rtl/>
        </w:rPr>
        <w:t>.</w:t>
      </w:r>
      <w:r w:rsidR="00243845" w:rsidRPr="00B93E6A">
        <w:rPr>
          <w:rtl/>
        </w:rPr>
        <w:t xml:space="preserve"> راجع : </w:t>
      </w:r>
      <w:r w:rsidR="00243845" w:rsidRPr="005B0EF7">
        <w:rPr>
          <w:rStyle w:val="libFootnoteBoldChar"/>
          <w:rtl/>
        </w:rPr>
        <w:t>معجم رجال الحديث</w:t>
      </w:r>
      <w:r w:rsidR="00243845" w:rsidRPr="00B93E6A">
        <w:rPr>
          <w:rtl/>
        </w:rPr>
        <w:t xml:space="preserve"> ، ج 12 ، ص 354</w:t>
      </w:r>
      <w:r w:rsidR="00243845">
        <w:rPr>
          <w:rtl/>
        </w:rPr>
        <w:t xml:space="preserve"> </w:t>
      </w:r>
      <w:r>
        <w:rPr>
          <w:rtl/>
        </w:rPr>
        <w:t>-</w:t>
      </w:r>
      <w:r w:rsidR="00243845">
        <w:rPr>
          <w:rtl/>
        </w:rPr>
        <w:t xml:space="preserve"> </w:t>
      </w:r>
      <w:r w:rsidR="00243845" w:rsidRPr="00B93E6A">
        <w:rPr>
          <w:rtl/>
        </w:rPr>
        <w:t>355 ؛ وج 16 ، ص 420 ؛ وج 17 ، ص 402</w:t>
      </w:r>
      <w:r w:rsidR="00243845">
        <w:rPr>
          <w:rtl/>
        </w:rPr>
        <w:t xml:space="preserve"> </w:t>
      </w:r>
      <w:r>
        <w:rPr>
          <w:rtl/>
        </w:rPr>
        <w:t>-</w:t>
      </w:r>
      <w:r w:rsidR="00243845">
        <w:rPr>
          <w:rtl/>
        </w:rPr>
        <w:t xml:space="preserve"> </w:t>
      </w:r>
      <w:r w:rsidR="00243845" w:rsidRPr="00B93E6A">
        <w:rPr>
          <w:rtl/>
        </w:rPr>
        <w:t>405.</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ج 42 :</w:t>
      </w:r>
      <w:r w:rsidR="00243845">
        <w:rPr>
          <w:rtl/>
        </w:rPr>
        <w:t xml:space="preserve"> </w:t>
      </w:r>
      <w:r>
        <w:rPr>
          <w:rtl/>
        </w:rPr>
        <w:t>-</w:t>
      </w:r>
      <w:r w:rsidR="00243845">
        <w:rPr>
          <w:rtl/>
        </w:rPr>
        <w:t xml:space="preserve"> </w:t>
      </w:r>
      <w:r w:rsidR="00243845" w:rsidRPr="00B93E6A">
        <w:rPr>
          <w:rtl/>
        </w:rPr>
        <w:t>« بن الحسين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364 : « يدلّ على جواز تحلية الصبيان بالذهب ، كما قطع به في </w:t>
      </w:r>
      <w:r w:rsidR="00243845" w:rsidRPr="007D4A4F">
        <w:rPr>
          <w:rStyle w:val="libFootnoteBoldChar"/>
          <w:rtl/>
        </w:rPr>
        <w:t>الذكرى</w:t>
      </w:r>
      <w:r w:rsidR="00243845" w:rsidRPr="00B93E6A">
        <w:rPr>
          <w:rtl/>
        </w:rPr>
        <w:t xml:space="preserve"> ، وإن اختلفوا في جواز تمكين الصبيان من لبس الحرير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779 ، ح 20485 ؛ </w:t>
      </w:r>
      <w:r w:rsidR="00243845" w:rsidRPr="00325763">
        <w:rPr>
          <w:rStyle w:val="libFootnoteBoldChar"/>
          <w:rtl/>
        </w:rPr>
        <w:t>الوسائل</w:t>
      </w:r>
      <w:r w:rsidR="00243845" w:rsidRPr="00B93E6A">
        <w:rPr>
          <w:rtl/>
        </w:rPr>
        <w:t xml:space="preserve"> ، ج 5 ، ص 103 ، ح 6043 ؛ </w:t>
      </w:r>
      <w:r w:rsidR="009917A2" w:rsidRPr="009917A2">
        <w:rPr>
          <w:rStyle w:val="libFootnoteBoldChar"/>
          <w:rtl/>
        </w:rPr>
        <w:t>البحار</w:t>
      </w:r>
      <w:r w:rsidR="00243845" w:rsidRPr="00B93E6A">
        <w:rPr>
          <w:rtl/>
        </w:rPr>
        <w:t xml:space="preserve"> ، ج 66 ، ص 539 ، ح 48 ؛ وفيه ، ج 42 ، ص 71 ، ح 26 ، من قوله : « فقال : كان عليّ بن الحسين </w:t>
      </w:r>
      <w:r w:rsidRPr="00AE73AA">
        <w:rPr>
          <w:rStyle w:val="libFootnoteAlaemChar"/>
          <w:rtl/>
        </w:rPr>
        <w:t>عليه‌السلام</w:t>
      </w:r>
      <w:r w:rsidR="00243845" w:rsidRPr="00B93E6A">
        <w:rPr>
          <w:rtl/>
        </w:rPr>
        <w:t xml:space="preserve">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م ، ن ، بح ، بن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xml:space="preserve"> : « إن »</w:t>
      </w:r>
      <w:r w:rsidR="00243845">
        <w:rPr>
          <w:rtl/>
        </w:rPr>
        <w:t>.</w:t>
      </w:r>
      <w:r w:rsidR="00243845" w:rsidRPr="00B93E6A">
        <w:rPr>
          <w:rtl/>
        </w:rPr>
        <w:t xml:space="preserve"> وفي « جت ، جد » :</w:t>
      </w:r>
      <w:r w:rsidR="00243845">
        <w:rPr>
          <w:rtl/>
        </w:rPr>
        <w:t xml:space="preserve"> </w:t>
      </w:r>
      <w:r>
        <w:rPr>
          <w:rtl/>
        </w:rPr>
        <w:t>-</w:t>
      </w:r>
      <w:r w:rsidR="00243845">
        <w:rPr>
          <w:rtl/>
        </w:rPr>
        <w:t xml:space="preserve"> </w:t>
      </w:r>
      <w:r w:rsidR="00243845" w:rsidRPr="00B93E6A">
        <w:rPr>
          <w:rtl/>
        </w:rPr>
        <w:t>« إنّه »</w:t>
      </w:r>
      <w:r w:rsidR="00243845">
        <w:rPr>
          <w:rtl/>
        </w:rPr>
        <w:t>.</w:t>
      </w:r>
    </w:p>
    <w:tbl>
      <w:tblPr>
        <w:tblStyle w:val="TableGrid"/>
        <w:bidiVisual/>
        <w:tblW w:w="0" w:type="auto"/>
        <w:tblLook w:val="04A0"/>
      </w:tblPr>
      <w:tblGrid>
        <w:gridCol w:w="4006"/>
        <w:gridCol w:w="4006"/>
      </w:tblGrid>
      <w:tr w:rsidR="009369E4" w:rsidTr="009369E4">
        <w:tc>
          <w:tcPr>
            <w:tcW w:w="4006" w:type="dxa"/>
          </w:tcPr>
          <w:p w:rsidR="009369E4" w:rsidRDefault="009369E4" w:rsidP="00AE73AA">
            <w:pPr>
              <w:pStyle w:val="libFootnote0"/>
              <w:rPr>
                <w:rtl/>
              </w:rPr>
            </w:pPr>
            <w:r>
              <w:rPr>
                <w:rtl/>
              </w:rPr>
              <w:t>(6).</w:t>
            </w:r>
            <w:r w:rsidRPr="00B93E6A">
              <w:rPr>
                <w:rtl/>
              </w:rPr>
              <w:t xml:space="preserve"> في « بف » :</w:t>
            </w:r>
            <w:r>
              <w:rPr>
                <w:rtl/>
              </w:rPr>
              <w:t xml:space="preserve"> - </w:t>
            </w:r>
            <w:r w:rsidRPr="00B93E6A">
              <w:rPr>
                <w:rtl/>
              </w:rPr>
              <w:t>« إنّه كان »</w:t>
            </w:r>
            <w:r>
              <w:rPr>
                <w:rtl/>
              </w:rPr>
              <w:t>.</w:t>
            </w:r>
          </w:p>
        </w:tc>
        <w:tc>
          <w:tcPr>
            <w:tcW w:w="4006" w:type="dxa"/>
          </w:tcPr>
          <w:p w:rsidR="009369E4" w:rsidRDefault="009369E4" w:rsidP="00AE73AA">
            <w:pPr>
              <w:pStyle w:val="libFootnote0"/>
              <w:rPr>
                <w:rtl/>
              </w:rPr>
            </w:pPr>
            <w:r>
              <w:rPr>
                <w:rtl/>
              </w:rPr>
              <w:t>(7). في«ن،بح،بف،بن،جت،جد»</w:t>
            </w:r>
            <w:r w:rsidRPr="00DC50BB">
              <w:rPr>
                <w:rStyle w:val="libFootnoteBoldChar"/>
                <w:rtl/>
              </w:rPr>
              <w:t>والوافي</w:t>
            </w:r>
            <w:r>
              <w:rPr>
                <w:rtl/>
              </w:rPr>
              <w:t>:«</w:t>
            </w:r>
            <w:r w:rsidRPr="00B93E6A">
              <w:rPr>
                <w:rtl/>
              </w:rPr>
              <w:t>الذهب »</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779 ، ح 20486 ؛ </w:t>
      </w:r>
      <w:r w:rsidR="00243845" w:rsidRPr="00325763">
        <w:rPr>
          <w:rStyle w:val="libFootnoteBoldChar"/>
          <w:rtl/>
        </w:rPr>
        <w:t>الوسائل</w:t>
      </w:r>
      <w:r w:rsidR="00243845" w:rsidRPr="00B93E6A">
        <w:rPr>
          <w:rtl/>
        </w:rPr>
        <w:t xml:space="preserve"> ، ج 5 ، ص 103 ، ح 6044 ؛ </w:t>
      </w:r>
      <w:r w:rsidR="009917A2" w:rsidRPr="009917A2">
        <w:rPr>
          <w:rStyle w:val="libFootnoteBoldChar"/>
          <w:rtl/>
        </w:rPr>
        <w:t>البحار</w:t>
      </w:r>
      <w:r w:rsidR="00243845" w:rsidRPr="00B93E6A">
        <w:rPr>
          <w:rtl/>
        </w:rPr>
        <w:t xml:space="preserve"> ، ج 66 ، ص 539 ، ح 49.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حِلْيَةِ النِّسَاءِ بِالذَّهَبِ وَالْفِضَّةِ</w:t>
      </w:r>
      <w:r>
        <w:rPr>
          <w:rtl/>
          <w:lang w:bidi="fa-IR"/>
        </w:rPr>
        <w:t>؟</w:t>
      </w:r>
    </w:p>
    <w:p w:rsidR="00FA0166" w:rsidRDefault="00243845" w:rsidP="00206510">
      <w:pPr>
        <w:pStyle w:val="libNormal"/>
        <w:rPr>
          <w:rtl/>
          <w:lang w:bidi="fa-IR"/>
        </w:rPr>
      </w:pPr>
      <w:r w:rsidRPr="00B93E6A">
        <w:rPr>
          <w:rtl/>
          <w:lang w:bidi="fa-IR"/>
        </w:rPr>
        <w:t xml:space="preserve">فَقَالَ : « لَا بَأْسَ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12629 / 4.</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نَعْلُ سَيْفِ رَسُولِ اللهِ </w:t>
      </w:r>
      <w:r w:rsidR="00AE73AA" w:rsidRPr="00AE73AA">
        <w:rPr>
          <w:rStyle w:val="libAlaemChar"/>
          <w:rtl/>
        </w:rPr>
        <w:t>صلى‌الله‌عليه‌وآله</w:t>
      </w:r>
      <w:r w:rsidRPr="00B93E6A">
        <w:rPr>
          <w:rtl/>
          <w:lang w:bidi="fa-IR"/>
        </w:rPr>
        <w:t xml:space="preserve"> وَقَائِمَتُهُ </w:t>
      </w:r>
      <w:r w:rsidRPr="007F7D59">
        <w:rPr>
          <w:rStyle w:val="libFootnotenumChar"/>
          <w:rtl/>
        </w:rPr>
        <w:t>(3)</w:t>
      </w:r>
      <w:r w:rsidRPr="00B93E6A">
        <w:rPr>
          <w:rtl/>
          <w:lang w:bidi="fa-IR"/>
        </w:rPr>
        <w:t xml:space="preserve"> فِضَّةً ، وَكَانَ </w:t>
      </w:r>
      <w:r w:rsidRPr="007F7D59">
        <w:rPr>
          <w:rStyle w:val="libFootnotenumChar"/>
          <w:rtl/>
        </w:rPr>
        <w:t>(4)</w:t>
      </w:r>
      <w:r w:rsidRPr="00B93E6A">
        <w:rPr>
          <w:rtl/>
          <w:lang w:bidi="fa-IR"/>
        </w:rPr>
        <w:t xml:space="preserve"> بَيْنَ ذلِكَ حَلَقٌ مِنْ فِضَّةٍ ، وَلَبِسْتُ دِرْعَ رَسُولِ اللهِ </w:t>
      </w:r>
      <w:r w:rsidR="00AE73AA" w:rsidRPr="00AE73AA">
        <w:rPr>
          <w:rStyle w:val="libAlaemChar"/>
          <w:rtl/>
        </w:rPr>
        <w:t>صلى‌الله‌عليه‌وآله</w:t>
      </w:r>
      <w:r w:rsidRPr="00B93E6A">
        <w:rPr>
          <w:rtl/>
          <w:lang w:bidi="fa-IR"/>
        </w:rPr>
        <w:t xml:space="preserve"> ، فَكُنْتُ أَسْحَبُهَا </w:t>
      </w:r>
      <w:r w:rsidRPr="007F7D59">
        <w:rPr>
          <w:rStyle w:val="libFootnotenumChar"/>
          <w:rtl/>
        </w:rPr>
        <w:t>(5)</w:t>
      </w:r>
      <w:r w:rsidRPr="00B93E6A">
        <w:rPr>
          <w:rtl/>
          <w:lang w:bidi="fa-IR"/>
        </w:rPr>
        <w:t xml:space="preserve"> ، وَفِيهَا ثَلَاثُ حَلَقَاتِ </w:t>
      </w:r>
      <w:r w:rsidRPr="007F7D59">
        <w:rPr>
          <w:rStyle w:val="libFootnotenumChar"/>
          <w:rtl/>
        </w:rPr>
        <w:t>(6)</w:t>
      </w:r>
      <w:r w:rsidRPr="00B93E6A">
        <w:rPr>
          <w:rtl/>
          <w:lang w:bidi="fa-IR"/>
        </w:rPr>
        <w:t xml:space="preserve"> فِضَّةٍ مِنْ بَيْنِ يَدَيْهَا ، وَثِنْتَانِ مِنْ خَلْفِهَا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12630 / 5.</w:t>
      </w:r>
      <w:r w:rsidRPr="00B93E6A">
        <w:rPr>
          <w:rtl/>
          <w:lang w:bidi="fa-IR"/>
        </w:rPr>
        <w:t xml:space="preserve"> عَلِيُّ بْنُ إِبْرَاهِيمَ </w:t>
      </w:r>
      <w:r w:rsidRPr="007F7D59">
        <w:rPr>
          <w:rStyle w:val="libFootnotenumChar"/>
          <w:rtl/>
        </w:rPr>
        <w:t>(8)</w:t>
      </w:r>
      <w:r w:rsidRPr="00B93E6A">
        <w:rPr>
          <w:rtl/>
          <w:lang w:bidi="fa-IR"/>
        </w:rPr>
        <w:t xml:space="preserve"> ، عَنْ أَبِيهِ ، عَنِ ابْنِ أَبِي عُمَيْرٍ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لَيْسَ بِتَحْلِيَةِ السَّيْفِ بَأْسٌ بِالذَّهَبِ وَالْفِضَّةِ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12631 / 6.</w:t>
      </w:r>
      <w:r w:rsidRPr="00B93E6A">
        <w:rPr>
          <w:rtl/>
          <w:lang w:bidi="fa-IR"/>
        </w:rPr>
        <w:t xml:space="preserve"> الْحُسَيْنُ بْنُ مُحَمَّدٍ ، عَنْ مُعَلَّى بْنِ مُحَمَّدٍ ، عَنِ الْوَشَّاءِ ، عَنْ مُثَنًّى </w:t>
      </w:r>
      <w:r w:rsidRPr="007F7D59">
        <w:rPr>
          <w:rStyle w:val="libFootnotenumChar"/>
          <w:rtl/>
        </w:rPr>
        <w:t>(10)</w:t>
      </w:r>
      <w:r w:rsidRPr="00B93E6A">
        <w:rPr>
          <w:rtl/>
          <w:lang w:bidi="fa-IR"/>
        </w:rPr>
        <w:t xml:space="preserve"> ، عَنْ حَاتِمِ بْنِ إِسْمَاعِيلَ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xml:space="preserve"> : + « به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779 ، ح 20487 ؛ </w:t>
      </w:r>
      <w:r w:rsidR="00243845" w:rsidRPr="00325763">
        <w:rPr>
          <w:rStyle w:val="libFootnoteBoldChar"/>
          <w:rtl/>
        </w:rPr>
        <w:t>الوسائل</w:t>
      </w:r>
      <w:r w:rsidR="00243845" w:rsidRPr="00B93E6A">
        <w:rPr>
          <w:rtl/>
        </w:rPr>
        <w:t xml:space="preserve"> ، ج 5 ، ص 103 ، ح 6045 ؛ </w:t>
      </w:r>
      <w:r w:rsidR="009917A2" w:rsidRPr="009917A2">
        <w:rPr>
          <w:rStyle w:val="libFootnoteBoldChar"/>
          <w:rtl/>
        </w:rPr>
        <w:t>البحار</w:t>
      </w:r>
      <w:r w:rsidR="00243845" w:rsidRPr="00B93E6A">
        <w:rPr>
          <w:rtl/>
        </w:rPr>
        <w:t xml:space="preserve"> ، ج 66 ، ص 539 ، ح 50.</w:t>
      </w:r>
    </w:p>
    <w:p w:rsidR="00243845" w:rsidRPr="00B93E6A" w:rsidRDefault="00AE73AA" w:rsidP="00AE73AA">
      <w:pPr>
        <w:pStyle w:val="libFootnote0"/>
        <w:rPr>
          <w:rtl/>
          <w:lang w:bidi="fa-IR"/>
        </w:rPr>
      </w:pPr>
      <w:r>
        <w:rPr>
          <w:rtl/>
        </w:rPr>
        <w:t>(3).</w:t>
      </w:r>
      <w:r w:rsidR="00243845" w:rsidRPr="00B93E6A">
        <w:rPr>
          <w:rtl/>
        </w:rPr>
        <w:t xml:space="preserve"> النعل : حديدة في أسفل غمد السيف. والقائمة من السيف : مقبضه ، كقائمه. </w:t>
      </w:r>
      <w:r w:rsidR="00233CAC" w:rsidRPr="00233CAC">
        <w:rPr>
          <w:rStyle w:val="libFootnoteBoldChar"/>
          <w:rtl/>
        </w:rPr>
        <w:t>القاموس المحيط</w:t>
      </w:r>
      <w:r w:rsidR="00243845" w:rsidRPr="00B93E6A">
        <w:rPr>
          <w:rtl/>
        </w:rPr>
        <w:t xml:space="preserve"> ، ج 2 ، ص 1403 ( نعل ) ؛ وج 2 ، ص 1517 ( قوم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بن ، جد » و</w:t>
      </w:r>
      <w:r w:rsidR="009917A2" w:rsidRPr="009917A2">
        <w:rPr>
          <w:rStyle w:val="libFootnoteBoldChar"/>
          <w:rtl/>
        </w:rPr>
        <w:t>البحار</w:t>
      </w:r>
      <w:r w:rsidR="00243845" w:rsidRPr="00B93E6A">
        <w:rPr>
          <w:rtl/>
        </w:rPr>
        <w:t xml:space="preserve"> ، ج 16 :</w:t>
      </w:r>
      <w:r w:rsidR="00243845">
        <w:rPr>
          <w:rtl/>
        </w:rPr>
        <w:t xml:space="preserve"> </w:t>
      </w:r>
      <w:r>
        <w:rPr>
          <w:rtl/>
        </w:rPr>
        <w:t>-</w:t>
      </w:r>
      <w:r w:rsidR="00243845">
        <w:rPr>
          <w:rtl/>
        </w:rPr>
        <w:t xml:space="preserve"> </w:t>
      </w:r>
      <w:r w:rsidR="00243845" w:rsidRPr="00B93E6A">
        <w:rPr>
          <w:rtl/>
        </w:rPr>
        <w:t>« كان »</w:t>
      </w:r>
      <w:r w:rsidR="00243845">
        <w:rPr>
          <w:rtl/>
        </w:rPr>
        <w:t>.</w:t>
      </w:r>
    </w:p>
    <w:p w:rsidR="00243845" w:rsidRPr="00B93E6A" w:rsidRDefault="00AE73AA" w:rsidP="00D844E5">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 وكنت أصحبها » بدل « فكنت أسحبها »</w:t>
      </w:r>
      <w:r w:rsidR="00243845">
        <w:rPr>
          <w:rtl/>
        </w:rPr>
        <w:t>.</w:t>
      </w:r>
      <w:r w:rsidR="00243845" w:rsidRPr="00B93E6A">
        <w:rPr>
          <w:rtl/>
        </w:rPr>
        <w:t xml:space="preserve"> </w:t>
      </w:r>
      <w:r w:rsidR="00243845">
        <w:rPr>
          <w:rtl/>
        </w:rPr>
        <w:t>و «</w:t>
      </w:r>
      <w:r w:rsidR="00243845" w:rsidRPr="00B93E6A">
        <w:rPr>
          <w:rtl/>
        </w:rPr>
        <w:t xml:space="preserve"> أسحبها » أي أجرّها على وجه الأرض. راجع : لسان‌العرب ، ج 1 ، ص 461 ( سحب )</w:t>
      </w:r>
      <w:r w:rsidR="00243845">
        <w:rPr>
          <w:rtl/>
        </w:rPr>
        <w:t>.</w:t>
      </w:r>
      <w:r w:rsidR="00D844E5">
        <w:rPr>
          <w:rFonts w:hint="cs"/>
          <w:rtl/>
        </w:rPr>
        <w:t xml:space="preserve">                  </w:t>
      </w:r>
      <w:r>
        <w:rPr>
          <w:rtl/>
        </w:rPr>
        <w:t>(6).</w:t>
      </w:r>
      <w:r w:rsidR="00243845" w:rsidRPr="00B93E6A">
        <w:rPr>
          <w:rtl/>
        </w:rPr>
        <w:t xml:space="preserve"> في </w:t>
      </w:r>
      <w:r w:rsidR="00243845" w:rsidRPr="00325763">
        <w:rPr>
          <w:rStyle w:val="libFootnoteBoldChar"/>
          <w:rtl/>
        </w:rPr>
        <w:t>الوسائل</w:t>
      </w:r>
      <w:r w:rsidR="00243845" w:rsidRPr="00B93E6A">
        <w:rPr>
          <w:rtl/>
        </w:rPr>
        <w:t xml:space="preserve"> و</w:t>
      </w:r>
      <w:r w:rsidR="009917A2" w:rsidRPr="009917A2">
        <w:rPr>
          <w:rStyle w:val="libFootnoteBoldChar"/>
          <w:rtl/>
        </w:rPr>
        <w:t>البحار</w:t>
      </w:r>
      <w:r w:rsidR="00243845" w:rsidRPr="00B93E6A">
        <w:rPr>
          <w:rtl/>
        </w:rPr>
        <w:t xml:space="preserve"> : + « من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33CAC" w:rsidRPr="00233CAC">
        <w:rPr>
          <w:rStyle w:val="libFootnoteBoldChar"/>
          <w:rtl/>
        </w:rPr>
        <w:t>الجعفريّات</w:t>
      </w:r>
      <w:r w:rsidR="00243845" w:rsidRPr="00B93E6A">
        <w:rPr>
          <w:rtl/>
        </w:rPr>
        <w:t xml:space="preserve"> ، ص 185 ، بسند آخر عن جعفر بن محمّد ، عن آبائه ، عن عليّ بن أبي طالب </w:t>
      </w:r>
      <w:r w:rsidRPr="00AE73AA">
        <w:rPr>
          <w:rStyle w:val="libFootnoteAlaemChar"/>
          <w:rtl/>
        </w:rPr>
        <w:t>عليهم‌السلام</w:t>
      </w:r>
      <w:r w:rsidR="00243845" w:rsidRPr="00B93E6A">
        <w:rPr>
          <w:rtl/>
        </w:rPr>
        <w:t xml:space="preserve"> ، إلى قوله : « حلق من فضّة »</w:t>
      </w:r>
      <w:r w:rsidR="00243845">
        <w:rPr>
          <w:rtl/>
        </w:rPr>
        <w:t>.</w:t>
      </w:r>
      <w:r w:rsidR="00243845" w:rsidRPr="00B93E6A">
        <w:rPr>
          <w:rtl/>
        </w:rPr>
        <w:t xml:space="preserve"> وفي </w:t>
      </w:r>
      <w:r w:rsidR="00243845" w:rsidRPr="008B6341">
        <w:rPr>
          <w:rStyle w:val="libFootnoteBoldChar"/>
          <w:rtl/>
        </w:rPr>
        <w:t>الفقيه</w:t>
      </w:r>
      <w:r w:rsidR="00243845" w:rsidRPr="00B93E6A">
        <w:rPr>
          <w:rtl/>
        </w:rPr>
        <w:t xml:space="preserve"> ، ج 4 ، ص 177 ، ضمن ح 5403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71 ، المجلس 17 ، ضمن ح 2 ، بسند آخر عن أبي جعفر </w:t>
      </w:r>
      <w:r w:rsidRPr="00AE73AA">
        <w:rPr>
          <w:rStyle w:val="libFootnoteAlaemChar"/>
          <w:rtl/>
        </w:rPr>
        <w:t>عليه‌السلام</w:t>
      </w:r>
      <w:r w:rsidR="00243845" w:rsidRPr="00B93E6A">
        <w:rPr>
          <w:rtl/>
        </w:rPr>
        <w:t xml:space="preserve"> ، وتمام الرواية فيها : « وكان له </w:t>
      </w:r>
      <w:r w:rsidRPr="00AE73AA">
        <w:rPr>
          <w:rStyle w:val="libFootnoteAlaemChar"/>
          <w:rtl/>
        </w:rPr>
        <w:t>صلى‌الله‌عليه‌وآله</w:t>
      </w:r>
      <w:r w:rsidR="00243845" w:rsidRPr="00B93E6A">
        <w:rPr>
          <w:rtl/>
        </w:rPr>
        <w:t xml:space="preserve"> درع تسمّى ذات الفضول لها ثلاث حلقات فضّة حلقة بين يديها وحلقتان خلفها » </w:t>
      </w:r>
      <w:r w:rsidR="0081619B">
        <w:rPr>
          <w:rFonts w:hint="cs"/>
          <w:rtl/>
        </w:rPr>
        <w:t>.</w:t>
      </w:r>
      <w:r w:rsidR="00325763" w:rsidRPr="00325763">
        <w:rPr>
          <w:rStyle w:val="libFootnoteBoldChar"/>
          <w:rtl/>
        </w:rPr>
        <w:t>الوافي</w:t>
      </w:r>
      <w:r w:rsidR="00243845" w:rsidRPr="00B93E6A">
        <w:rPr>
          <w:rtl/>
        </w:rPr>
        <w:t xml:space="preserve"> ، ج 20 ، ص 780 ، ح 20489 ؛ </w:t>
      </w:r>
      <w:r w:rsidR="00243845" w:rsidRPr="00325763">
        <w:rPr>
          <w:rStyle w:val="libFootnoteBoldChar"/>
          <w:rtl/>
        </w:rPr>
        <w:t>الوسائل</w:t>
      </w:r>
      <w:r w:rsidR="00243845" w:rsidRPr="00B93E6A">
        <w:rPr>
          <w:rtl/>
        </w:rPr>
        <w:t xml:space="preserve"> ، ج 5 ، ص 105 ، ح 6049 ؛ </w:t>
      </w:r>
      <w:r w:rsidR="009917A2" w:rsidRPr="009917A2">
        <w:rPr>
          <w:rStyle w:val="libFootnoteBoldChar"/>
          <w:rtl/>
        </w:rPr>
        <w:t>البحار</w:t>
      </w:r>
      <w:r w:rsidR="00243845" w:rsidRPr="00B93E6A">
        <w:rPr>
          <w:rtl/>
        </w:rPr>
        <w:t xml:space="preserve"> ، ج 16 ، ص 123 ، ح 53 ؛ وج 66 ، ص 539 ، ح 51.</w:t>
      </w:r>
    </w:p>
    <w:p w:rsidR="00243845" w:rsidRPr="00B93E6A" w:rsidRDefault="00AE73AA" w:rsidP="00AE73AA">
      <w:pPr>
        <w:pStyle w:val="libFootnote0"/>
        <w:rPr>
          <w:rtl/>
          <w:lang w:bidi="fa-IR"/>
        </w:rPr>
      </w:pPr>
      <w:r>
        <w:rPr>
          <w:rtl/>
        </w:rPr>
        <w:t>(8).</w:t>
      </w:r>
      <w:r w:rsidR="00243845" w:rsidRPr="00B93E6A">
        <w:rPr>
          <w:rtl/>
        </w:rPr>
        <w:t xml:space="preserve"> في « بح » : « عنه » بدل « عليّ بن إبراهيم »</w:t>
      </w:r>
      <w:r w:rsidR="00243845">
        <w:rPr>
          <w:rtl/>
        </w:rPr>
        <w:t>.</w:t>
      </w:r>
      <w:r w:rsidR="00243845" w:rsidRPr="00B93E6A">
        <w:rPr>
          <w:rtl/>
        </w:rPr>
        <w:t xml:space="preserve"> وفي « بف ، جت ، جد » : « عليّ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780 ، ح 20490 ؛ </w:t>
      </w:r>
      <w:r w:rsidR="00243845" w:rsidRPr="00325763">
        <w:rPr>
          <w:rStyle w:val="libFootnoteBoldChar"/>
          <w:rtl/>
        </w:rPr>
        <w:t>الوسائل</w:t>
      </w:r>
      <w:r w:rsidR="00243845" w:rsidRPr="00B93E6A">
        <w:rPr>
          <w:rtl/>
        </w:rPr>
        <w:t xml:space="preserve"> ، ج 5 ، ص 104 ، ح 6048 ؛ </w:t>
      </w:r>
      <w:r w:rsidR="009917A2" w:rsidRPr="009917A2">
        <w:rPr>
          <w:rStyle w:val="libFootnoteBoldChar"/>
          <w:rtl/>
        </w:rPr>
        <w:t>البحار</w:t>
      </w:r>
      <w:r w:rsidR="00243845" w:rsidRPr="00B93E6A">
        <w:rPr>
          <w:rtl/>
        </w:rPr>
        <w:t xml:space="preserve"> ، ج 66 ، ص 539 ، ح 52.</w:t>
      </w:r>
    </w:p>
    <w:p w:rsidR="00243845" w:rsidRPr="00B93E6A" w:rsidRDefault="00AE73AA" w:rsidP="00AE73AA">
      <w:pPr>
        <w:pStyle w:val="libFootnote0"/>
        <w:rPr>
          <w:rtl/>
          <w:lang w:bidi="fa-IR"/>
        </w:rPr>
      </w:pPr>
      <w:r>
        <w:rPr>
          <w:rtl/>
        </w:rPr>
        <w:t>(10).</w:t>
      </w:r>
      <w:r w:rsidR="00243845" w:rsidRPr="00B93E6A">
        <w:rPr>
          <w:rtl/>
        </w:rPr>
        <w:t xml:space="preserve"> هكذا في « بح ، بف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81619B">
        <w:rPr>
          <w:rtl/>
        </w:rPr>
        <w:t>. وفي «م ، ن ، جد»</w:t>
      </w:r>
      <w:r w:rsidR="00243845" w:rsidRPr="00B93E6A">
        <w:rPr>
          <w:rtl/>
        </w:rPr>
        <w:t xml:space="preserve">والمطبوع </w:t>
      </w:r>
      <w:r w:rsidR="00243845" w:rsidRPr="00DC50BB">
        <w:rPr>
          <w:rStyle w:val="libFootnoteBoldChar"/>
          <w:rtl/>
        </w:rPr>
        <w:t>والوسائل</w:t>
      </w:r>
      <w:r w:rsidR="0081619B">
        <w:rPr>
          <w:rtl/>
        </w:rPr>
        <w:t xml:space="preserve"> :«المثنّى</w:t>
      </w:r>
      <w:r w:rsidR="00243845" w:rsidRPr="00B93E6A">
        <w:rPr>
          <w:rtl/>
        </w:rPr>
        <w:t>»</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 أَنَّ حِلْيَةَ سَيْفِ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(1)</w:t>
      </w:r>
      <w:r w:rsidRPr="00B93E6A">
        <w:rPr>
          <w:rtl/>
          <w:lang w:bidi="fa-IR"/>
        </w:rPr>
        <w:t xml:space="preserve"> كَانَتْ فِضَّةً كُلُّهَا </w:t>
      </w:r>
      <w:r w:rsidRPr="007F7D59">
        <w:rPr>
          <w:rStyle w:val="libFootnotenumChar"/>
          <w:rtl/>
        </w:rPr>
        <w:t>(2)</w:t>
      </w:r>
      <w:r w:rsidRPr="00B93E6A">
        <w:rPr>
          <w:rtl/>
          <w:lang w:bidi="fa-IR"/>
        </w:rPr>
        <w:t xml:space="preserve"> : قَائِمَتُهُ </w:t>
      </w:r>
      <w:r w:rsidRPr="007F7D59">
        <w:rPr>
          <w:rStyle w:val="libFootnotenumChar"/>
          <w:rtl/>
        </w:rPr>
        <w:t>(3)</w:t>
      </w:r>
      <w:r w:rsidRPr="00B93E6A">
        <w:rPr>
          <w:rtl/>
          <w:lang w:bidi="fa-IR"/>
        </w:rPr>
        <w:t xml:space="preserve"> وَقِبَاعُهُ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12632 / 7.</w:t>
      </w:r>
      <w:r w:rsidRPr="00B93E6A">
        <w:rPr>
          <w:rtl/>
          <w:lang w:bidi="fa-IR"/>
        </w:rPr>
        <w:t xml:space="preserve"> عِدَّةٌ مِنْ أَصْحَابِنَا ، عَنْ سَهْلِ بْنِ زِيَادٍ ، عَنْ أَحْمَدَ بْنِ مُحَمَّدِ بْنِ أَبِي نَصْرٍ ، عَنْ دَاوُدَ بْنِ سِرْحَانَ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لَيْسَ بِتَحْلِيَةِ الْمَصَاحِفِ وَالسُّيُوفِ بِالذَّهَبِ وَالْفِضَّ</w:t>
      </w:r>
      <w:r w:rsidR="0081619B">
        <w:rPr>
          <w:rtl/>
          <w:lang w:bidi="fa-IR"/>
        </w:rPr>
        <w:t>ةِ بَأْسٌ</w:t>
      </w:r>
      <w:r w:rsidRPr="00B93E6A">
        <w:rPr>
          <w:rtl/>
          <w:lang w:bidi="fa-IR"/>
        </w:rPr>
        <w:t>»</w:t>
      </w:r>
      <w:r>
        <w:rPr>
          <w:rtl/>
          <w:lang w:bidi="fa-IR"/>
        </w:rPr>
        <w:t>.</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12633 / 8.</w:t>
      </w:r>
      <w:r w:rsidRPr="00B93E6A">
        <w:rPr>
          <w:rtl/>
          <w:lang w:bidi="fa-IR"/>
        </w:rPr>
        <w:t xml:space="preserve"> حُمَيْدُ بْنُ زِيَادٍ ، عَنِ الْحَسَنِ بْنِ مُحَمَّدِ بْنِ سَمَاعَةَ ، عَنْ غَيْرِ وَاحِدٍ ، عَنْ أَبَانٍ ، عَنْ مُحَمَّدِ بْنِ مُسْلِمٍ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لَمْ تَزَلِ </w:t>
      </w:r>
      <w:r w:rsidRPr="007F7D59">
        <w:rPr>
          <w:rStyle w:val="libFootnotenumChar"/>
          <w:rtl/>
        </w:rPr>
        <w:t>(7)</w:t>
      </w:r>
      <w:r w:rsidRPr="00B93E6A">
        <w:rPr>
          <w:rtl/>
          <w:lang w:bidi="fa-IR"/>
        </w:rPr>
        <w:t xml:space="preserve"> النِّسَاءُ يَلْبَسْنَ الْحُلِيَّ »</w:t>
      </w:r>
      <w:r>
        <w:rPr>
          <w:rtl/>
          <w:lang w:bidi="fa-IR"/>
        </w:rPr>
        <w:t>.</w:t>
      </w:r>
    </w:p>
    <w:p w:rsidR="00243845" w:rsidRPr="00B93E6A" w:rsidRDefault="00FE6DF3" w:rsidP="00206510">
      <w:pPr>
        <w:pStyle w:val="libNormal"/>
        <w:rPr>
          <w:rtl/>
          <w:lang w:bidi="fa-IR"/>
        </w:rPr>
      </w:pPr>
      <w:r>
        <w:rPr>
          <w:rFonts w:hint="cs"/>
          <w:rtl/>
          <w:lang w:bidi="fa-IR"/>
        </w:rPr>
        <w:t xml:space="preserve">* </w:t>
      </w:r>
      <w:r w:rsidR="00243845" w:rsidRPr="00B93E6A">
        <w:rPr>
          <w:rtl/>
          <w:lang w:bidi="fa-IR"/>
        </w:rPr>
        <w:t xml:space="preserve">مُحَمَّدُ بْنُ يَحْيى ، عَنْ عَبْدِ اللهِ بْنِ مُحَمَّدٍ </w:t>
      </w:r>
      <w:r w:rsidR="00243845" w:rsidRPr="007F7D59">
        <w:rPr>
          <w:rStyle w:val="libFootnotenumChar"/>
          <w:rtl/>
        </w:rPr>
        <w:t>(8)</w:t>
      </w:r>
      <w:r w:rsidR="00243845" w:rsidRPr="00B93E6A">
        <w:rPr>
          <w:rtl/>
          <w:lang w:bidi="fa-IR"/>
        </w:rPr>
        <w:t xml:space="preserve"> ، عَنْ أَبَانٍ ، عَنْ مُحَمَّدِ بْنِ مُسْلِمٍ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 كلّها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كلّها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بح ، بن ، جت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ج 16 : « قائمه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قال ابن الأثير : « فيه : كانت قبيعة سيف رسول الله </w:t>
      </w:r>
      <w:r w:rsidRPr="00AE73AA">
        <w:rPr>
          <w:rStyle w:val="libFootnoteAlaemChar"/>
          <w:rtl/>
        </w:rPr>
        <w:t>صلى‌الله‌عليه‌وآله</w:t>
      </w:r>
      <w:r w:rsidR="00243845" w:rsidRPr="00B93E6A">
        <w:rPr>
          <w:rtl/>
        </w:rPr>
        <w:t xml:space="preserve"> من فضّة. هي التي تكون على رأس قائم السيف.</w:t>
      </w:r>
    </w:p>
    <w:p w:rsidR="00243845" w:rsidRPr="00B93E6A" w:rsidRDefault="00243845" w:rsidP="00206510">
      <w:pPr>
        <w:pStyle w:val="libFootnote0"/>
        <w:rPr>
          <w:rtl/>
          <w:lang w:bidi="fa-IR"/>
        </w:rPr>
      </w:pPr>
      <w:r w:rsidRPr="00F36BB4">
        <w:rPr>
          <w:rtl/>
        </w:rPr>
        <w:t>وقيل : هي ما تحت شارِبَي السيف »</w:t>
      </w:r>
      <w:r>
        <w:rPr>
          <w:rtl/>
        </w:rPr>
        <w:t>.</w:t>
      </w:r>
      <w:r w:rsidRPr="00F36BB4">
        <w:rPr>
          <w:rtl/>
        </w:rPr>
        <w:t xml:space="preserve"> </w:t>
      </w:r>
      <w:r w:rsidR="00233CAC" w:rsidRPr="00233CAC">
        <w:rPr>
          <w:rStyle w:val="libFootnoteBoldChar"/>
          <w:rtl/>
        </w:rPr>
        <w:t>النهاية</w:t>
      </w:r>
      <w:r w:rsidRPr="00F36BB4">
        <w:rPr>
          <w:rtl/>
        </w:rPr>
        <w:t xml:space="preserve"> ، ج 4 ، ص 7 ( قبع )</w:t>
      </w:r>
      <w:r>
        <w:rPr>
          <w:rtl/>
        </w:rPr>
        <w:t>.</w:t>
      </w:r>
    </w:p>
    <w:p w:rsidR="00243845" w:rsidRPr="00B93E6A" w:rsidRDefault="00243845" w:rsidP="00206510">
      <w:pPr>
        <w:pStyle w:val="libFootnote0"/>
        <w:rPr>
          <w:rtl/>
          <w:lang w:bidi="fa-IR"/>
        </w:rPr>
      </w:pPr>
      <w:r w:rsidRPr="00F36BB4">
        <w:rPr>
          <w:rtl/>
        </w:rPr>
        <w:t>وقال الفيروزآبادي : « قبيعة السيف : كسفينة : ما على طرف مقبضه من فضّة أو حديد »</w:t>
      </w:r>
      <w:r>
        <w:rPr>
          <w:rtl/>
        </w:rPr>
        <w:t>.</w:t>
      </w:r>
      <w:r w:rsidRPr="00F36BB4">
        <w:rPr>
          <w:rtl/>
        </w:rPr>
        <w:t xml:space="preserve"> </w:t>
      </w:r>
      <w:r w:rsidR="00233CAC" w:rsidRPr="00233CAC">
        <w:rPr>
          <w:rStyle w:val="libFootnoteBoldChar"/>
          <w:rtl/>
        </w:rPr>
        <w:t>القاموس المحيط</w:t>
      </w:r>
      <w:r w:rsidRPr="00F36BB4">
        <w:rPr>
          <w:rtl/>
        </w:rPr>
        <w:t xml:space="preserve"> ، ج 2 ، ص 1003 ( قبع )</w:t>
      </w:r>
      <w:r>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780 ، ح 20491 ؛ </w:t>
      </w:r>
      <w:r w:rsidR="00243845" w:rsidRPr="00325763">
        <w:rPr>
          <w:rStyle w:val="libFootnoteBoldChar"/>
          <w:rtl/>
        </w:rPr>
        <w:t>الوسائل</w:t>
      </w:r>
      <w:r w:rsidR="00243845" w:rsidRPr="00B93E6A">
        <w:rPr>
          <w:rtl/>
        </w:rPr>
        <w:t xml:space="preserve"> ، ج 5 ، ص 105 ، ح 6051 ؛ </w:t>
      </w:r>
      <w:r w:rsidR="009917A2" w:rsidRPr="009917A2">
        <w:rPr>
          <w:rStyle w:val="libFootnoteBoldChar"/>
          <w:rtl/>
        </w:rPr>
        <w:t>البحار</w:t>
      </w:r>
      <w:r w:rsidR="00243845" w:rsidRPr="00B93E6A">
        <w:rPr>
          <w:rtl/>
        </w:rPr>
        <w:t xml:space="preserve"> ، ج 16 ، ص 123 ، ح 54 ؛ وج 66 ، ص 539 ، ح 53.</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781 ، ح 20492 ؛ </w:t>
      </w:r>
      <w:r w:rsidR="00243845" w:rsidRPr="00325763">
        <w:rPr>
          <w:rStyle w:val="libFootnoteBoldChar"/>
          <w:rtl/>
        </w:rPr>
        <w:t>الوسائل</w:t>
      </w:r>
      <w:r w:rsidR="00243845" w:rsidRPr="00B93E6A">
        <w:rPr>
          <w:rtl/>
        </w:rPr>
        <w:t xml:space="preserve"> ، ج 5 ، ص 105 ، ح 6050 ؛ </w:t>
      </w:r>
      <w:r w:rsidR="009917A2" w:rsidRPr="009917A2">
        <w:rPr>
          <w:rStyle w:val="libFootnoteBoldChar"/>
          <w:rtl/>
        </w:rPr>
        <w:t>البحار</w:t>
      </w:r>
      <w:r w:rsidR="00243845" w:rsidRPr="00B93E6A">
        <w:rPr>
          <w:rtl/>
        </w:rPr>
        <w:t xml:space="preserve"> ، ج 66 ، ص 540 ، ح 54.</w:t>
      </w:r>
    </w:p>
    <w:p w:rsidR="00243845" w:rsidRPr="00B93E6A" w:rsidRDefault="00AE73AA" w:rsidP="00AE73AA">
      <w:pPr>
        <w:pStyle w:val="libFootnote0"/>
        <w:rPr>
          <w:rtl/>
          <w:lang w:bidi="fa-IR"/>
        </w:rPr>
      </w:pPr>
      <w:r>
        <w:rPr>
          <w:rtl/>
        </w:rPr>
        <w:t>(7).</w:t>
      </w:r>
      <w:r w:rsidR="00243845" w:rsidRPr="00B93E6A">
        <w:rPr>
          <w:rtl/>
        </w:rPr>
        <w:t xml:space="preserve"> في « ن ، بف ، بن » </w:t>
      </w:r>
      <w:r w:rsidR="00243845" w:rsidRPr="00DC50BB">
        <w:rPr>
          <w:rStyle w:val="libFootnoteBoldChar"/>
          <w:rtl/>
        </w:rPr>
        <w:t>والوسائل</w:t>
      </w:r>
      <w:r w:rsidR="00243845" w:rsidRPr="00B93E6A">
        <w:rPr>
          <w:rtl/>
        </w:rPr>
        <w:t xml:space="preserve"> : « لم يزل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عبد الله بن محمّد هذا ، هو عبد الله بن محمّد بن عيسى ، ولم يثبت روايته عن أبان</w:t>
      </w:r>
      <w:r w:rsidR="00243845">
        <w:rPr>
          <w:rtl/>
        </w:rPr>
        <w:t xml:space="preserve"> </w:t>
      </w:r>
      <w:r>
        <w:rPr>
          <w:rtl/>
        </w:rPr>
        <w:t>-</w:t>
      </w:r>
      <w:r w:rsidR="00243845">
        <w:rPr>
          <w:rtl/>
        </w:rPr>
        <w:t xml:space="preserve"> </w:t>
      </w:r>
      <w:r w:rsidR="00243845" w:rsidRPr="00B93E6A">
        <w:rPr>
          <w:rtl/>
        </w:rPr>
        <w:t>وهو أبان بن عثمان</w:t>
      </w:r>
      <w:r w:rsidR="00243845">
        <w:rPr>
          <w:rtl/>
        </w:rPr>
        <w:t xml:space="preserve"> </w:t>
      </w:r>
      <w:r>
        <w:rPr>
          <w:rtl/>
        </w:rPr>
        <w:t>-</w:t>
      </w:r>
      <w:r w:rsidR="00243845">
        <w:rPr>
          <w:rtl/>
        </w:rPr>
        <w:t xml:space="preserve"> </w:t>
      </w:r>
      <w:r w:rsidR="00243845" w:rsidRPr="00B93E6A">
        <w:rPr>
          <w:rtl/>
        </w:rPr>
        <w:t>مباشرة. والمتكرّر في كثيرٍ من الأسناد روايت عبد الله بن محمّد [ بن عيسى ] عن عليّ بن الحكم عن أبان [ بن عثمان ]</w:t>
      </w:r>
      <w:r w:rsidR="00243845">
        <w:rPr>
          <w:rtl/>
        </w:rPr>
        <w:t>.</w:t>
      </w:r>
      <w:r w:rsidR="00243845" w:rsidRPr="00B93E6A">
        <w:rPr>
          <w:rtl/>
        </w:rPr>
        <w:t xml:space="preserve"> والظاهر سقوط « عن عليّ بن الحكم » من سندنا هذا. راجع : </w:t>
      </w:r>
      <w:r w:rsidR="00243845" w:rsidRPr="005B0EF7">
        <w:rPr>
          <w:rStyle w:val="libFootnoteBoldChar"/>
          <w:rtl/>
        </w:rPr>
        <w:t>معجم رجال الحديث</w:t>
      </w:r>
      <w:r w:rsidR="00243845" w:rsidRPr="00B93E6A">
        <w:rPr>
          <w:rtl/>
        </w:rPr>
        <w:t xml:space="preserve"> ، ج 11 ، ص 585</w:t>
      </w:r>
      <w:r w:rsidR="00243845">
        <w:rPr>
          <w:rtl/>
        </w:rPr>
        <w:t xml:space="preserve"> </w:t>
      </w:r>
      <w:r>
        <w:rPr>
          <w:rtl/>
        </w:rPr>
        <w:t>-</w:t>
      </w:r>
      <w:r w:rsidR="00243845">
        <w:rPr>
          <w:rtl/>
        </w:rPr>
        <w:t xml:space="preserve"> </w:t>
      </w:r>
      <w:r w:rsidR="00243845" w:rsidRPr="00B93E6A">
        <w:rPr>
          <w:rtl/>
        </w:rPr>
        <w:t>589.</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أَبِي جَعْفَرٍ </w:t>
      </w:r>
      <w:r w:rsidRPr="002D5331">
        <w:rPr>
          <w:rStyle w:val="libAlaemChar"/>
          <w:rtl/>
        </w:rPr>
        <w:t>عليه‌السلام</w:t>
      </w:r>
      <w:r w:rsidRPr="00B93E6A">
        <w:rPr>
          <w:rtl/>
          <w:lang w:bidi="fa-IR"/>
        </w:rPr>
        <w:t xml:space="preserve"> مِثْلَهُ.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12634 / 9.</w:t>
      </w:r>
      <w:r w:rsidRPr="00B93E6A">
        <w:rPr>
          <w:rtl/>
          <w:lang w:bidi="fa-IR"/>
        </w:rPr>
        <w:t xml:space="preserve"> عِدَّةٌ مِنْ أَصْحَابِنَا ، عَنْ سَهْلِ بْنِ زِيَادٍ ، عَنْ جَعْفَرِ بْنِ مُحَمَّدٍ الْأَشْعَرِيِّ ، عَنِ ابْنِ الْقَدَّاحِ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النَّبِيَّ </w:t>
      </w:r>
      <w:r w:rsidR="00AE73AA" w:rsidRPr="00AE73AA">
        <w:rPr>
          <w:rStyle w:val="libAlaemChar"/>
          <w:rtl/>
        </w:rPr>
        <w:t>صلى‌الله‌عليه‌وآله</w:t>
      </w:r>
      <w:r w:rsidRPr="00B93E6A">
        <w:rPr>
          <w:rtl/>
          <w:lang w:bidi="fa-IR"/>
        </w:rPr>
        <w:t xml:space="preserve"> تَخَتَّمَ فِي يَسَارِهِ بِخَاتَمٍ مِنْ ذَهَبٍ ، ثُمَّ خَرَجَ عَلَى النَّاسِ ، وَطَفِقَ </w:t>
      </w:r>
      <w:r w:rsidRPr="007F7D59">
        <w:rPr>
          <w:rStyle w:val="libFootnotenumChar"/>
          <w:rtl/>
        </w:rPr>
        <w:t>(2)</w:t>
      </w:r>
      <w:r w:rsidRPr="00B93E6A">
        <w:rPr>
          <w:rtl/>
          <w:lang w:bidi="fa-IR"/>
        </w:rPr>
        <w:t xml:space="preserve"> النَّاسُ يَنْظُرُونَ إِلَيْهِ ، فَوَضَعَ يَدَهُ الْيُمْنى عَلى خِنْصِرِهِ الْيُسْرى حَتّى رَجَعَ إِلَى الْبَيْتِ ، فَرَمى بِهِ ، فَمَا لَبِسَهُ »</w:t>
      </w:r>
      <w:r>
        <w:rPr>
          <w:rtl/>
          <w:lang w:bidi="fa-IR"/>
        </w:rPr>
        <w:t>.</w:t>
      </w:r>
    </w:p>
    <w:p w:rsidR="00FA0166" w:rsidRDefault="00173A3D" w:rsidP="00206510">
      <w:pPr>
        <w:pStyle w:val="libNormal"/>
        <w:rPr>
          <w:rtl/>
          <w:lang w:bidi="fa-IR"/>
        </w:rPr>
      </w:pPr>
      <w:r>
        <w:rPr>
          <w:rFonts w:hint="cs"/>
          <w:rtl/>
          <w:lang w:bidi="fa-IR"/>
        </w:rPr>
        <w:t xml:space="preserve">* </w:t>
      </w:r>
      <w:r w:rsidR="00243845" w:rsidRPr="00B93E6A">
        <w:rPr>
          <w:rtl/>
          <w:lang w:bidi="fa-IR"/>
        </w:rPr>
        <w:t xml:space="preserve">عِدَّةٌ مِنْ أَصْحَابِنَا ، عَنْ أَحْمَدَ بْنِ مُحَمَّدٍ ، عَنِ الْوَشَّاءِ ، عَنْ مُثَنًّى </w:t>
      </w:r>
      <w:r w:rsidR="00243845" w:rsidRPr="007F7D59">
        <w:rPr>
          <w:rStyle w:val="libFootnotenumChar"/>
          <w:rtl/>
        </w:rPr>
        <w:t>(3)</w:t>
      </w:r>
      <w:r w:rsidR="00243845" w:rsidRPr="00B93E6A">
        <w:rPr>
          <w:rtl/>
          <w:lang w:bidi="fa-IR"/>
        </w:rPr>
        <w:t xml:space="preserve"> ، عَنْ حَاتِمِ بْنِ إِسْمَاعِيلَ ، عَنْ أَبِي عَبْدِ اللهِ </w:t>
      </w:r>
      <w:r w:rsidR="00243845" w:rsidRPr="002D5331">
        <w:rPr>
          <w:rStyle w:val="libAlaemChar"/>
          <w:rtl/>
        </w:rPr>
        <w:t>عليه‌السلام</w:t>
      </w:r>
      <w:r w:rsidR="00243845" w:rsidRPr="00B93E6A">
        <w:rPr>
          <w:rtl/>
          <w:lang w:bidi="fa-IR"/>
        </w:rPr>
        <w:t xml:space="preserve"> مِثْلَهُ. </w:t>
      </w:r>
      <w:r w:rsidR="00243845" w:rsidRPr="007F7D59">
        <w:rPr>
          <w:rStyle w:val="libFootnotenumChar"/>
          <w:rtl/>
        </w:rPr>
        <w:t>(4)</w:t>
      </w:r>
    </w:p>
    <w:p w:rsidR="00243845" w:rsidRPr="00B93E6A" w:rsidRDefault="00243845" w:rsidP="00206510">
      <w:pPr>
        <w:pStyle w:val="libNormal"/>
        <w:rPr>
          <w:rtl/>
          <w:lang w:bidi="fa-IR"/>
        </w:rPr>
      </w:pPr>
      <w:r w:rsidRPr="000615CF">
        <w:rPr>
          <w:rStyle w:val="libBold2Char"/>
          <w:rtl/>
        </w:rPr>
        <w:t>12635 / 10.</w:t>
      </w:r>
      <w:r w:rsidRPr="00B93E6A">
        <w:rPr>
          <w:rtl/>
          <w:lang w:bidi="fa-IR"/>
        </w:rPr>
        <w:t xml:space="preserve"> عِدَّةٌ مِنْ أَصْحَابِنَا ، عَنْ أَحْمَدَ بْنِ أَبِي عَبْدِ اللهِ ، عَنْ أَبِيهِ </w:t>
      </w:r>
      <w:r w:rsidRPr="007F7D59">
        <w:rPr>
          <w:rStyle w:val="libFootnotenumChar"/>
          <w:rtl/>
        </w:rPr>
        <w:t>(5)</w:t>
      </w:r>
      <w:r w:rsidRPr="00B93E6A">
        <w:rPr>
          <w:rtl/>
          <w:lang w:bidi="fa-IR"/>
        </w:rPr>
        <w:t xml:space="preserve"> ، عَنْ مُحَمَّدِ بْنِ سِنَانٍ ، عَنْ حَمَّادِ بْنِ عُثْمَانَ ، عَنْ رِبْعِيٍّ </w:t>
      </w:r>
      <w:r w:rsidRPr="007F7D59">
        <w:rPr>
          <w:rStyle w:val="libFootnotenumChar"/>
          <w:rtl/>
        </w:rPr>
        <w:t>(6)</w:t>
      </w:r>
      <w:r w:rsidRPr="00B93E6A">
        <w:rPr>
          <w:rtl/>
          <w:lang w:bidi="fa-IR"/>
        </w:rPr>
        <w:t xml:space="preserve"> ، عَنِ الْفُضَيْلِ بْنِ يَسَارٍ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الْسَرِيرِ </w:t>
      </w:r>
      <w:r w:rsidRPr="007F7D59">
        <w:rPr>
          <w:rStyle w:val="libFootnotenumChar"/>
          <w:rtl/>
        </w:rPr>
        <w:t>(7)</w:t>
      </w:r>
      <w:r>
        <w:rPr>
          <w:rtl/>
          <w:lang w:bidi="fa-IR"/>
        </w:rPr>
        <w:t xml:space="preserve"> فِيهِ الذَّهَبُ : أَ</w:t>
      </w:r>
      <w:r w:rsidRPr="00B93E6A">
        <w:rPr>
          <w:rtl/>
          <w:lang w:bidi="fa-IR"/>
        </w:rPr>
        <w:t>يَصْلُحُ إِمْسَاكُهُ فِي الْبَيْتِ</w:t>
      </w:r>
      <w:r>
        <w:rPr>
          <w:rtl/>
          <w:lang w:bidi="fa-IR"/>
        </w:rPr>
        <w:t>؟</w:t>
      </w:r>
    </w:p>
    <w:p w:rsidR="00FA0166" w:rsidRDefault="00243845" w:rsidP="00206510">
      <w:pPr>
        <w:pStyle w:val="libNormal"/>
        <w:rPr>
          <w:rtl/>
          <w:lang w:bidi="fa-IR"/>
        </w:rPr>
      </w:pPr>
      <w:r w:rsidRPr="00B93E6A">
        <w:rPr>
          <w:rtl/>
          <w:lang w:bidi="fa-IR"/>
        </w:rPr>
        <w:t xml:space="preserve">فَقَالَ : « إِنْ </w:t>
      </w:r>
      <w:r w:rsidRPr="007F7D59">
        <w:rPr>
          <w:rStyle w:val="libFootnotenumChar"/>
          <w:rtl/>
        </w:rPr>
        <w:t>(8)</w:t>
      </w:r>
      <w:r w:rsidRPr="00B93E6A">
        <w:rPr>
          <w:rtl/>
          <w:lang w:bidi="fa-IR"/>
        </w:rPr>
        <w:t xml:space="preserve"> كَانَ ذَهَباً فَلَا ، وَإِنْ كَانَ مَاءَ الذَّهَبِ فَلَا بَأْسَ »</w:t>
      </w:r>
      <w:r>
        <w:rPr>
          <w:rtl/>
          <w:lang w:bidi="fa-IR"/>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780 ، ح 20488 ؛ </w:t>
      </w:r>
      <w:r w:rsidR="00243845" w:rsidRPr="00325763">
        <w:rPr>
          <w:rStyle w:val="libFootnoteBoldChar"/>
          <w:rtl/>
        </w:rPr>
        <w:t>الوسائل</w:t>
      </w:r>
      <w:r w:rsidR="00243845" w:rsidRPr="00B93E6A">
        <w:rPr>
          <w:rtl/>
        </w:rPr>
        <w:t xml:space="preserve"> ، ج 5 ، ص 104 ، ح 6046.</w:t>
      </w:r>
    </w:p>
    <w:p w:rsidR="00243845" w:rsidRPr="00B93E6A" w:rsidRDefault="00AE73AA" w:rsidP="00AE73AA">
      <w:pPr>
        <w:pStyle w:val="libFootnote0"/>
        <w:rPr>
          <w:rtl/>
          <w:lang w:bidi="fa-IR"/>
        </w:rPr>
      </w:pPr>
      <w:r>
        <w:rPr>
          <w:rtl/>
        </w:rPr>
        <w:t>(2).</w:t>
      </w:r>
      <w:r w:rsidR="00243845" w:rsidRPr="00B93E6A">
        <w:rPr>
          <w:rtl/>
        </w:rPr>
        <w:t xml:space="preserve"> في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فطفق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هكذا في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وفي « م ، ن » والمطبوع </w:t>
      </w:r>
      <w:r w:rsidR="00243845" w:rsidRPr="00DC50BB">
        <w:rPr>
          <w:rStyle w:val="libFootnoteBoldChar"/>
          <w:rtl/>
        </w:rPr>
        <w:t>والوسائل</w:t>
      </w:r>
      <w:r w:rsidR="00243845" w:rsidRPr="00B93E6A">
        <w:rPr>
          <w:rtl/>
        </w:rPr>
        <w:t xml:space="preserve"> : « المثنّى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781 ، ح 20493 </w:t>
      </w:r>
      <w:r w:rsidR="00243845">
        <w:rPr>
          <w:rtl/>
        </w:rPr>
        <w:t>و 2</w:t>
      </w:r>
      <w:r w:rsidR="00243845" w:rsidRPr="00B93E6A">
        <w:rPr>
          <w:rtl/>
        </w:rPr>
        <w:t xml:space="preserve">0494 ؛ </w:t>
      </w:r>
      <w:r w:rsidR="00243845" w:rsidRPr="00325763">
        <w:rPr>
          <w:rStyle w:val="libFootnoteBoldChar"/>
          <w:rtl/>
        </w:rPr>
        <w:t>الوسائل</w:t>
      </w:r>
      <w:r w:rsidR="00243845" w:rsidRPr="00B93E6A">
        <w:rPr>
          <w:rtl/>
        </w:rPr>
        <w:t xml:space="preserve"> ، ج 4 ، ص 413 ، ح 5567.</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أبيه »</w:t>
      </w:r>
      <w:r w:rsidR="00243845">
        <w:rPr>
          <w:rtl/>
        </w:rPr>
        <w:t>.</w:t>
      </w:r>
      <w:r w:rsidR="00243845" w:rsidRPr="00B93E6A">
        <w:rPr>
          <w:rtl/>
        </w:rPr>
        <w:t xml:space="preserve"> وروى أحمد بن أبي عبدالله عن محمّد بن سنان في بعض أسناد </w:t>
      </w:r>
      <w:r w:rsidR="00243845" w:rsidRPr="008676F1">
        <w:rPr>
          <w:rStyle w:val="libFootnoteBoldChar"/>
          <w:rtl/>
        </w:rPr>
        <w:t>المحاسن</w:t>
      </w:r>
      <w:r w:rsidR="00243845" w:rsidRPr="00B93E6A">
        <w:rPr>
          <w:rtl/>
        </w:rPr>
        <w:t xml:space="preserve"> مباشرةوفي بعضها بالتوسّط. وأمّا في أسناد </w:t>
      </w:r>
      <w:r w:rsidR="00243845" w:rsidRPr="00325763">
        <w:rPr>
          <w:rStyle w:val="libFootnoteBoldChar"/>
          <w:rtl/>
        </w:rPr>
        <w:t>الكافي</w:t>
      </w:r>
      <w:r w:rsidR="00173A3D">
        <w:rPr>
          <w:rtl/>
        </w:rPr>
        <w:t xml:space="preserve"> ، فلم يثبت روايته عنه إل</w:t>
      </w:r>
      <w:r w:rsidR="00173A3D">
        <w:rPr>
          <w:rFonts w:hint="cs"/>
          <w:rtl/>
        </w:rPr>
        <w:t>ّ</w:t>
      </w:r>
      <w:r w:rsidR="00173A3D">
        <w:rPr>
          <w:rtl/>
        </w:rPr>
        <w:t>ا</w:t>
      </w:r>
      <w:r w:rsidR="00243845" w:rsidRPr="00B93E6A">
        <w:rPr>
          <w:rtl/>
        </w:rPr>
        <w:t>بالتوسّط ، والواسطة في الأغلب هو والد أحمد.</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ربعي »</w:t>
      </w:r>
      <w:r w:rsidR="00243845">
        <w:rPr>
          <w:rtl/>
        </w:rPr>
        <w:t>.</w:t>
      </w:r>
      <w:r w:rsidR="00243845" w:rsidRPr="00B93E6A">
        <w:rPr>
          <w:rtl/>
        </w:rPr>
        <w:t xml:space="preserve"> والظاهر</w:t>
      </w:r>
      <w:r w:rsidR="00243845">
        <w:rPr>
          <w:rtl/>
        </w:rPr>
        <w:t xml:space="preserve"> </w:t>
      </w:r>
      <w:r>
        <w:rPr>
          <w:rtl/>
        </w:rPr>
        <w:t>-</w:t>
      </w:r>
      <w:r w:rsidR="00243845">
        <w:rPr>
          <w:rtl/>
        </w:rPr>
        <w:t xml:space="preserve"> </w:t>
      </w:r>
      <w:r w:rsidR="00243845" w:rsidRPr="00B93E6A">
        <w:rPr>
          <w:rtl/>
        </w:rPr>
        <w:t>بملاحظة رواية محمّد بن سنان عن حمّاد [ بن عثمان ] عن ربعي [ بن عبدالله ] عن الفضيل [ بن يسار ] في بعض الأسناد ، واتّفاق جميع النسخ على ثبوت « عن ربعي »</w:t>
      </w:r>
      <w:r w:rsidR="00243845">
        <w:rPr>
          <w:rtl/>
        </w:rPr>
        <w:t xml:space="preserve"> </w:t>
      </w:r>
      <w:r>
        <w:rPr>
          <w:rtl/>
        </w:rPr>
        <w:t>-</w:t>
      </w:r>
      <w:r w:rsidR="00243845">
        <w:rPr>
          <w:rtl/>
        </w:rPr>
        <w:t xml:space="preserve"> </w:t>
      </w:r>
      <w:r w:rsidR="00243845" w:rsidRPr="00B93E6A">
        <w:rPr>
          <w:rtl/>
        </w:rPr>
        <w:t>ثبوت هذه العبارة في السند.</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سرير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بح » : « لو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781 ، ح 20495 ؛ </w:t>
      </w:r>
      <w:r w:rsidR="00243845" w:rsidRPr="00325763">
        <w:rPr>
          <w:rStyle w:val="libFootnoteBoldChar"/>
          <w:rtl/>
        </w:rPr>
        <w:t>الوسائل</w:t>
      </w:r>
      <w:r w:rsidR="00243845" w:rsidRPr="00B93E6A">
        <w:rPr>
          <w:rtl/>
        </w:rPr>
        <w:t xml:space="preserve"> ، ج 3 ، ص 510 ، ح 4317 ؛ </w:t>
      </w:r>
      <w:r w:rsidR="009917A2" w:rsidRPr="009917A2">
        <w:rPr>
          <w:rStyle w:val="libFootnoteBoldChar"/>
          <w:rtl/>
        </w:rPr>
        <w:t>البحار</w:t>
      </w:r>
      <w:r w:rsidR="00243845" w:rsidRPr="00B93E6A">
        <w:rPr>
          <w:rtl/>
        </w:rPr>
        <w:t xml:space="preserve"> ، ج 66 ، ص 536 ، ذيل ح 33.</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97" w:name="_Toc347423834"/>
      <w:bookmarkStart w:id="198" w:name="_Toc469922323"/>
      <w:bookmarkStart w:id="199" w:name="_Toc470003375"/>
      <w:bookmarkStart w:id="200" w:name="_Toc470004073"/>
      <w:bookmarkStart w:id="201" w:name="_Toc470004273"/>
      <w:bookmarkStart w:id="202" w:name="_Toc470005150"/>
      <w:bookmarkStart w:id="203" w:name="_Toc60267287"/>
      <w:r w:rsidRPr="00B93E6A">
        <w:rPr>
          <w:rtl/>
          <w:lang w:bidi="fa-IR"/>
        </w:rPr>
        <w:lastRenderedPageBreak/>
        <w:t>28</w:t>
      </w:r>
      <w:r>
        <w:rPr>
          <w:rtl/>
          <w:lang w:bidi="fa-IR"/>
        </w:rPr>
        <w:t xml:space="preserve"> </w:t>
      </w:r>
      <w:r w:rsidR="00AE73AA">
        <w:rPr>
          <w:rtl/>
          <w:lang w:bidi="fa-IR"/>
        </w:rPr>
        <w:t>-</w:t>
      </w:r>
      <w:r>
        <w:rPr>
          <w:rtl/>
          <w:lang w:bidi="fa-IR"/>
        </w:rPr>
        <w:t xml:space="preserve"> </w:t>
      </w:r>
      <w:r w:rsidRPr="00B93E6A">
        <w:rPr>
          <w:rtl/>
          <w:lang w:bidi="fa-IR"/>
        </w:rPr>
        <w:t>بَابُ الْفَرْشِ‌</w:t>
      </w:r>
      <w:bookmarkEnd w:id="197"/>
      <w:bookmarkEnd w:id="198"/>
      <w:bookmarkEnd w:id="199"/>
      <w:bookmarkEnd w:id="200"/>
      <w:bookmarkEnd w:id="201"/>
      <w:bookmarkEnd w:id="202"/>
      <w:bookmarkEnd w:id="203"/>
    </w:p>
    <w:p w:rsidR="00243845" w:rsidRPr="00B93E6A" w:rsidRDefault="00243845" w:rsidP="00206510">
      <w:pPr>
        <w:pStyle w:val="libNormal"/>
        <w:rPr>
          <w:rtl/>
          <w:lang w:bidi="fa-IR"/>
        </w:rPr>
      </w:pPr>
      <w:r w:rsidRPr="000615CF">
        <w:rPr>
          <w:rStyle w:val="libBold2Char"/>
          <w:rtl/>
        </w:rPr>
        <w:t>12636 / 1.</w:t>
      </w:r>
      <w:r w:rsidRPr="00B93E6A">
        <w:rPr>
          <w:rtl/>
          <w:lang w:bidi="fa-IR"/>
        </w:rPr>
        <w:t xml:space="preserve"> عِدَّةٌ مِنْ أَصْحَابِنَا ، عَنْ سَهْلِ بْنِ زِيَادٍ ، عَنْ مَنْصُورِ بْنِ الْعَبَّاسِ ، عَنْ سَعِيدِ بْنِ جَنَاحٍ ، عَنْ أَبِي خَالِدٍ الزَّيْدِيِّ </w:t>
      </w:r>
      <w:r w:rsidRPr="007F7D59">
        <w:rPr>
          <w:rStyle w:val="libFootnotenumChar"/>
          <w:rtl/>
        </w:rPr>
        <w:t>(1)</w:t>
      </w:r>
      <w:r w:rsidRPr="00B93E6A">
        <w:rPr>
          <w:rtl/>
          <w:lang w:bidi="fa-IR"/>
        </w:rPr>
        <w:t xml:space="preserve"> ، عَنْ جَابِرٍ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دَخَلَ قَوْمٌ عَلَى الْحُسَيْنِ </w:t>
      </w:r>
      <w:r w:rsidRPr="007F7D59">
        <w:rPr>
          <w:rStyle w:val="libFootnotenumChar"/>
          <w:rtl/>
        </w:rPr>
        <w:t>(2)</w:t>
      </w:r>
      <w:r w:rsidRPr="00B93E6A">
        <w:rPr>
          <w:rtl/>
          <w:lang w:bidi="fa-IR"/>
        </w:rPr>
        <w:t xml:space="preserve"> بْنِ عَلِيٍّ </w:t>
      </w:r>
      <w:r w:rsidRPr="002D5331">
        <w:rPr>
          <w:rStyle w:val="libAlaemChar"/>
          <w:rtl/>
        </w:rPr>
        <w:t>عليهما‌السلام</w:t>
      </w:r>
      <w:r w:rsidRPr="00B93E6A">
        <w:rPr>
          <w:rtl/>
          <w:lang w:bidi="fa-IR"/>
        </w:rPr>
        <w:t xml:space="preserve"> ، فَقَالُوا : يَا ابْنَ رَسُولِ اللهِ ، نَرى </w:t>
      </w:r>
      <w:r w:rsidRPr="007F7D59">
        <w:rPr>
          <w:rStyle w:val="libFootnotenumChar"/>
          <w:rtl/>
        </w:rPr>
        <w:t>(3)</w:t>
      </w:r>
      <w:r w:rsidRPr="00B93E6A">
        <w:rPr>
          <w:rtl/>
          <w:lang w:bidi="fa-IR"/>
        </w:rPr>
        <w:t xml:space="preserve"> فِي مَنْزِلِكَ أَشْيَاءَ نَكْرَهُهَا </w:t>
      </w:r>
      <w:r w:rsidRPr="007F7D59">
        <w:rPr>
          <w:rStyle w:val="libFootnotenumChar"/>
          <w:rtl/>
        </w:rPr>
        <w:t>(4)</w:t>
      </w:r>
      <w:r w:rsidRPr="00B93E6A">
        <w:rPr>
          <w:rtl/>
          <w:lang w:bidi="fa-IR"/>
        </w:rPr>
        <w:t xml:space="preserve"> ، وَإِذَا </w:t>
      </w:r>
      <w:r w:rsidRPr="007F7D59">
        <w:rPr>
          <w:rStyle w:val="libFootnotenumChar"/>
          <w:rtl/>
        </w:rPr>
        <w:t>(5)</w:t>
      </w:r>
      <w:r w:rsidRPr="00B93E6A">
        <w:rPr>
          <w:rtl/>
          <w:lang w:bidi="fa-IR"/>
        </w:rPr>
        <w:t xml:space="preserve"> فِي مَنْزِلِهِ بُسُطٌ </w:t>
      </w:r>
      <w:r w:rsidRPr="007F7D59">
        <w:rPr>
          <w:rStyle w:val="libFootnotenumChar"/>
          <w:rtl/>
        </w:rPr>
        <w:t>(6)</w:t>
      </w:r>
      <w:r w:rsidRPr="00B93E6A">
        <w:rPr>
          <w:rtl/>
          <w:lang w:bidi="fa-IR"/>
        </w:rPr>
        <w:t xml:space="preserve"> وَنَمَارِقُ </w:t>
      </w:r>
      <w:r w:rsidRPr="007F7D59">
        <w:rPr>
          <w:rStyle w:val="libFootnotenumChar"/>
          <w:rtl/>
        </w:rPr>
        <w:t>(7)</w:t>
      </w:r>
    </w:p>
    <w:p w:rsidR="00FA0166" w:rsidRDefault="00243845" w:rsidP="00206510">
      <w:pPr>
        <w:pStyle w:val="libNormal"/>
        <w:rPr>
          <w:rtl/>
          <w:lang w:bidi="fa-IR"/>
        </w:rPr>
      </w:pPr>
      <w:r w:rsidRPr="00B93E6A">
        <w:rPr>
          <w:rtl/>
          <w:lang w:bidi="fa-IR"/>
        </w:rPr>
        <w:t xml:space="preserve">فَقَالَ </w:t>
      </w:r>
      <w:r w:rsidRPr="002D5331">
        <w:rPr>
          <w:rStyle w:val="libAlaemChar"/>
          <w:rtl/>
        </w:rPr>
        <w:t>عليه‌السلام</w:t>
      </w:r>
      <w:r w:rsidRPr="00B93E6A">
        <w:rPr>
          <w:rtl/>
          <w:lang w:bidi="fa-IR"/>
        </w:rPr>
        <w:t xml:space="preserve"> : إِنَّا </w:t>
      </w:r>
      <w:r w:rsidRPr="007F7D59">
        <w:rPr>
          <w:rStyle w:val="libFootnotenumChar"/>
          <w:rtl/>
        </w:rPr>
        <w:t>(8)</w:t>
      </w:r>
      <w:r w:rsidRPr="00B93E6A">
        <w:rPr>
          <w:rtl/>
          <w:lang w:bidi="fa-IR"/>
        </w:rPr>
        <w:t xml:space="preserve"> نَتَزَوَّجُ النِّسَاءَ ، فَنُعْطِيهِنَّ مُهُورَهُنَّ ، فَيَشْتَرِينَ </w:t>
      </w:r>
      <w:r w:rsidRPr="007F7D59">
        <w:rPr>
          <w:rStyle w:val="libFootnotenumChar"/>
          <w:rtl/>
        </w:rPr>
        <w:t>(9)</w:t>
      </w:r>
      <w:r w:rsidRPr="00B93E6A">
        <w:rPr>
          <w:rtl/>
          <w:lang w:bidi="fa-IR"/>
        </w:rPr>
        <w:t xml:space="preserve"> مَا شِئْنَ ، لَيْسَ لَنَا مِنْهُ شَيْ‌ءٌ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12637 / 2.</w:t>
      </w:r>
      <w:r w:rsidRPr="00B93E6A">
        <w:rPr>
          <w:rtl/>
          <w:lang w:bidi="fa-IR"/>
        </w:rPr>
        <w:t xml:space="preserve"> عِدَّةٌ مِنْ أَصْحَابِنَا ، عَنْ أَحْمَدَ بْنِ مُحَمَّدِ بْنِ خَالِدٍ ، عَنْ أَبِيهِ ، عَنْ عَبْدِ اللهِ بْنِ الْمُغِيرَةِ ، عَنْ أَبِي مَالِكٍ الْجُهَنِيِّ ، عَنْ عَبْدِ اللهِ بْنِ عَطَاءٍ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 فَرَأَيْتُ فِي مَنْزِلِهِ بُسُطاً وَوَسَائِدَ وَأَنْمَاطاً وَمَرَافِقَ </w:t>
      </w:r>
      <w:r w:rsidRPr="007F7D59">
        <w:rPr>
          <w:rStyle w:val="libFootnotenumChar"/>
          <w:rtl/>
        </w:rPr>
        <w:t>(11)</w:t>
      </w:r>
      <w:r w:rsidRPr="00B93E6A">
        <w:rPr>
          <w:rtl/>
          <w:lang w:bidi="fa-IR"/>
        </w:rPr>
        <w:t xml:space="preserve"> ، فَقُلْتُ : مَا هذَا</w:t>
      </w:r>
      <w:r>
        <w:rPr>
          <w:rtl/>
          <w:lang w:bidi="fa-IR"/>
        </w:rPr>
        <w:t>؟</w:t>
      </w:r>
    </w:p>
    <w:p w:rsidR="00FA0166" w:rsidRDefault="00243845" w:rsidP="00206510">
      <w:pPr>
        <w:pStyle w:val="libNormal"/>
        <w:rPr>
          <w:rtl/>
          <w:lang w:bidi="fa-IR"/>
        </w:rPr>
      </w:pPr>
      <w:r w:rsidRPr="00B93E6A">
        <w:rPr>
          <w:rtl/>
          <w:lang w:bidi="fa-IR"/>
        </w:rPr>
        <w:t>فَقَالَ : « مَتَاعُ الْمَرْأَةِ »</w:t>
      </w:r>
      <w:r>
        <w:rPr>
          <w:rtl/>
          <w:lang w:bidi="fa-IR"/>
        </w:rPr>
        <w:t>.</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بف » : « اليزيدي »</w:t>
      </w:r>
      <w:r w:rsidR="00243845">
        <w:rPr>
          <w:rtl/>
        </w:rPr>
        <w:t>.</w:t>
      </w:r>
      <w:r w:rsidR="00243845" w:rsidRPr="00B93E6A">
        <w:rPr>
          <w:rtl/>
        </w:rPr>
        <w:t xml:space="preserve"> والرجل مجهول لم نعرفه.</w:t>
      </w:r>
    </w:p>
    <w:tbl>
      <w:tblPr>
        <w:tblStyle w:val="TableGrid"/>
        <w:bidiVisual/>
        <w:tblW w:w="0" w:type="auto"/>
        <w:tblLook w:val="04A0"/>
      </w:tblPr>
      <w:tblGrid>
        <w:gridCol w:w="4006"/>
        <w:gridCol w:w="4006"/>
      </w:tblGrid>
      <w:tr w:rsidR="00173A3D" w:rsidTr="00173A3D">
        <w:tc>
          <w:tcPr>
            <w:tcW w:w="4006" w:type="dxa"/>
          </w:tcPr>
          <w:p w:rsidR="00173A3D" w:rsidRDefault="00173A3D" w:rsidP="00AE73AA">
            <w:pPr>
              <w:pStyle w:val="libFootnote0"/>
              <w:rPr>
                <w:rtl/>
              </w:rPr>
            </w:pPr>
            <w:r>
              <w:rPr>
                <w:rtl/>
              </w:rPr>
              <w:t>(2).</w:t>
            </w:r>
            <w:r w:rsidRPr="00B93E6A">
              <w:rPr>
                <w:rtl/>
              </w:rPr>
              <w:t xml:space="preserve"> في « بن » : « الحسن »</w:t>
            </w:r>
            <w:r>
              <w:rPr>
                <w:rtl/>
              </w:rPr>
              <w:t>.</w:t>
            </w:r>
          </w:p>
        </w:tc>
        <w:tc>
          <w:tcPr>
            <w:tcW w:w="4006" w:type="dxa"/>
          </w:tcPr>
          <w:p w:rsidR="00173A3D" w:rsidRDefault="00173A3D" w:rsidP="00AE73AA">
            <w:pPr>
              <w:pStyle w:val="libFootnote0"/>
              <w:rPr>
                <w:rtl/>
              </w:rPr>
            </w:pPr>
            <w:r>
              <w:rPr>
                <w:rtl/>
              </w:rPr>
              <w:t>(3). في « جت » : «ترى</w:t>
            </w:r>
            <w:r w:rsidRPr="00B93E6A">
              <w:rPr>
                <w:rtl/>
              </w:rPr>
              <w:t>»</w:t>
            </w:r>
            <w:r>
              <w:rPr>
                <w:rtl/>
              </w:rPr>
              <w:t>.</w:t>
            </w:r>
            <w:r w:rsidRPr="00B93E6A">
              <w:rPr>
                <w:rtl/>
              </w:rPr>
              <w:t xml:space="preserve"> وفي « بح » :</w:t>
            </w:r>
            <w:r>
              <w:rPr>
                <w:rtl/>
              </w:rPr>
              <w:t xml:space="preserve"> -«نرى</w:t>
            </w:r>
            <w:r w:rsidRPr="00B93E6A">
              <w:rPr>
                <w:rtl/>
              </w:rPr>
              <w:t>»</w:t>
            </w:r>
            <w:r>
              <w:rPr>
                <w:rtl/>
              </w:rPr>
              <w:t>.</w:t>
            </w:r>
          </w:p>
        </w:tc>
      </w:tr>
      <w:tr w:rsidR="00173A3D" w:rsidTr="00173A3D">
        <w:tc>
          <w:tcPr>
            <w:tcW w:w="4006" w:type="dxa"/>
          </w:tcPr>
          <w:p w:rsidR="00173A3D" w:rsidRDefault="00173A3D" w:rsidP="00AE73AA">
            <w:pPr>
              <w:pStyle w:val="libFootnote0"/>
              <w:rPr>
                <w:rtl/>
              </w:rPr>
            </w:pPr>
            <w:r>
              <w:rPr>
                <w:rtl/>
              </w:rPr>
              <w:t>(4).</w:t>
            </w:r>
            <w:r w:rsidRPr="00B93E6A">
              <w:rPr>
                <w:rtl/>
              </w:rPr>
              <w:t xml:space="preserve"> في « جت » : « تكرهها »</w:t>
            </w:r>
            <w:r>
              <w:rPr>
                <w:rtl/>
              </w:rPr>
              <w:t>.</w:t>
            </w:r>
          </w:p>
        </w:tc>
        <w:tc>
          <w:tcPr>
            <w:tcW w:w="4006" w:type="dxa"/>
          </w:tcPr>
          <w:p w:rsidR="00173A3D" w:rsidRDefault="00173A3D" w:rsidP="00AE73AA">
            <w:pPr>
              <w:pStyle w:val="libFootnote0"/>
              <w:rPr>
                <w:rtl/>
              </w:rPr>
            </w:pPr>
            <w:r>
              <w:rPr>
                <w:rtl/>
              </w:rPr>
              <w:t>(5).في«م،</w:t>
            </w:r>
            <w:r w:rsidRPr="00B93E6A">
              <w:rPr>
                <w:rtl/>
              </w:rPr>
              <w:t xml:space="preserve">جت » </w:t>
            </w:r>
            <w:r w:rsidRPr="00DC50BB">
              <w:rPr>
                <w:rStyle w:val="libFootnoteBoldChar"/>
                <w:rtl/>
              </w:rPr>
              <w:t>والوسائل</w:t>
            </w:r>
            <w:r>
              <w:rPr>
                <w:rtl/>
              </w:rPr>
              <w:t xml:space="preserve"> : «رأوا»بدل«وإذا</w:t>
            </w:r>
            <w:r w:rsidRPr="00B93E6A">
              <w:rPr>
                <w:rtl/>
              </w:rPr>
              <w:t>»</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في « م ، ن ، جت ، جد » </w:t>
      </w:r>
      <w:r w:rsidR="00243845" w:rsidRPr="00DC50BB">
        <w:rPr>
          <w:rStyle w:val="libFootnoteBoldChar"/>
          <w:rtl/>
        </w:rPr>
        <w:t>والوسائل</w:t>
      </w:r>
      <w:r w:rsidR="00243845" w:rsidRPr="00B93E6A">
        <w:rPr>
          <w:rtl/>
        </w:rPr>
        <w:t xml:space="preserve"> : « بسطاً »</w:t>
      </w:r>
      <w:r w:rsidR="00243845">
        <w:rPr>
          <w:rtl/>
        </w:rPr>
        <w:t>.</w:t>
      </w:r>
    </w:p>
    <w:p w:rsidR="00243845" w:rsidRPr="00B93E6A" w:rsidRDefault="00AE73AA" w:rsidP="001D1041">
      <w:pPr>
        <w:pStyle w:val="libFootnote0"/>
        <w:rPr>
          <w:rtl/>
          <w:lang w:bidi="fa-IR"/>
        </w:rPr>
      </w:pPr>
      <w:r>
        <w:rPr>
          <w:rtl/>
        </w:rPr>
        <w:t>(7).</w:t>
      </w:r>
      <w:r w:rsidR="00243845" w:rsidRPr="00B93E6A">
        <w:rPr>
          <w:rtl/>
        </w:rPr>
        <w:t xml:space="preserve"> النمرق والنمرقة ، مثلّثة : الوسادة الصغيرة أو الميثرة ، أو الطنفسة فوق الرحل. </w:t>
      </w:r>
      <w:r w:rsidR="00233CAC" w:rsidRPr="00233CAC">
        <w:rPr>
          <w:rStyle w:val="libFootnoteBoldChar"/>
          <w:rtl/>
        </w:rPr>
        <w:t>القاموس المحيط</w:t>
      </w:r>
      <w:r w:rsidR="00243845" w:rsidRPr="00B93E6A">
        <w:rPr>
          <w:rtl/>
        </w:rPr>
        <w:t xml:space="preserve"> ، ج 2 ، ص 1228 ( نمرق )</w:t>
      </w:r>
      <w:r w:rsidR="00243845">
        <w:rPr>
          <w:rtl/>
        </w:rPr>
        <w:t>.</w:t>
      </w:r>
      <w:r w:rsidR="001D1041">
        <w:rPr>
          <w:rFonts w:hint="cs"/>
          <w:rtl/>
        </w:rPr>
        <w:t xml:space="preserve">                                            </w:t>
      </w:r>
      <w:r>
        <w:rPr>
          <w:rtl/>
        </w:rPr>
        <w:t>(8).</w:t>
      </w:r>
      <w:r w:rsidR="00243845" w:rsidRPr="00B93E6A">
        <w:rPr>
          <w:rtl/>
        </w:rPr>
        <w:t xml:space="preserve"> في « بف » : « إنّما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بح » : « فيشرين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803 ، ح 20536 ؛ </w:t>
      </w:r>
      <w:r w:rsidR="00243845" w:rsidRPr="00325763">
        <w:rPr>
          <w:rStyle w:val="libFootnoteBoldChar"/>
          <w:rtl/>
        </w:rPr>
        <w:t>الوسائل</w:t>
      </w:r>
      <w:r w:rsidR="00243845" w:rsidRPr="00B93E6A">
        <w:rPr>
          <w:rtl/>
        </w:rPr>
        <w:t xml:space="preserve"> ، ج 5 ، ص 336 ، ح 6722.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النمط</w:t>
      </w:r>
      <w:r w:rsidR="00243845">
        <w:rPr>
          <w:rtl/>
        </w:rPr>
        <w:t xml:space="preserve"> </w:t>
      </w:r>
      <w:r>
        <w:rPr>
          <w:rtl/>
        </w:rPr>
        <w:t>-</w:t>
      </w:r>
      <w:r w:rsidR="00243845">
        <w:rPr>
          <w:rtl/>
        </w:rPr>
        <w:t xml:space="preserve"> </w:t>
      </w:r>
      <w:r w:rsidR="00243845" w:rsidRPr="00B93E6A">
        <w:rPr>
          <w:rtl/>
        </w:rPr>
        <w:t>محرّكةً</w:t>
      </w:r>
      <w:r w:rsidR="00243845">
        <w:rPr>
          <w:rtl/>
        </w:rPr>
        <w:t xml:space="preserve"> </w:t>
      </w:r>
      <w:r>
        <w:rPr>
          <w:rtl/>
        </w:rPr>
        <w:t>-</w:t>
      </w:r>
      <w:r w:rsidR="00243845">
        <w:rPr>
          <w:rtl/>
        </w:rPr>
        <w:t xml:space="preserve"> </w:t>
      </w:r>
      <w:r w:rsidR="00243845" w:rsidRPr="00B93E6A">
        <w:rPr>
          <w:rtl/>
        </w:rPr>
        <w:t>: ظهارة فراشٍ مّا ، أو ضرب من البسط. ويمكن أن يكون معرب « نمد »</w:t>
      </w:r>
      <w:r w:rsidR="00243845">
        <w:rPr>
          <w:rtl/>
        </w:rPr>
        <w:t>.</w:t>
      </w:r>
    </w:p>
    <w:p w:rsidR="00243845" w:rsidRPr="00B93E6A" w:rsidRDefault="00243845" w:rsidP="00206510">
      <w:pPr>
        <w:pStyle w:val="libFootnote0"/>
        <w:rPr>
          <w:rtl/>
          <w:lang w:bidi="fa-IR"/>
        </w:rPr>
      </w:pPr>
      <w:r w:rsidRPr="00F36BB4">
        <w:rPr>
          <w:rtl/>
        </w:rPr>
        <w:t>والمرفقة</w:t>
      </w:r>
      <w:r>
        <w:rPr>
          <w:rtl/>
        </w:rPr>
        <w:t xml:space="preserve"> </w:t>
      </w:r>
      <w:r w:rsidR="00AE73AA">
        <w:rPr>
          <w:rtl/>
        </w:rPr>
        <w:t>-</w:t>
      </w:r>
      <w:r>
        <w:rPr>
          <w:rtl/>
        </w:rPr>
        <w:t xml:space="preserve"> </w:t>
      </w:r>
      <w:r w:rsidRPr="00F36BB4">
        <w:rPr>
          <w:rtl/>
        </w:rPr>
        <w:t>كمكسنة</w:t>
      </w:r>
      <w:r>
        <w:rPr>
          <w:rtl/>
        </w:rPr>
        <w:t xml:space="preserve"> </w:t>
      </w:r>
      <w:r w:rsidR="00AE73AA">
        <w:rPr>
          <w:rtl/>
        </w:rPr>
        <w:t>-</w:t>
      </w:r>
      <w:r>
        <w:rPr>
          <w:rtl/>
        </w:rPr>
        <w:t xml:space="preserve"> </w:t>
      </w:r>
      <w:r w:rsidRPr="00F36BB4">
        <w:rPr>
          <w:rtl/>
        </w:rPr>
        <w:t xml:space="preserve">: المخدّة. </w:t>
      </w:r>
      <w:r w:rsidR="00233CAC" w:rsidRPr="00233CAC">
        <w:rPr>
          <w:rStyle w:val="libFootnoteBoldChar"/>
          <w:rtl/>
        </w:rPr>
        <w:t>القاموس المحيط</w:t>
      </w:r>
      <w:r w:rsidRPr="00F36BB4">
        <w:rPr>
          <w:rtl/>
        </w:rPr>
        <w:t xml:space="preserve"> ، ج 1 ، ص 930 ( نمط ) ؛ وج 2 ، ص 1178 ( رفق )</w:t>
      </w:r>
      <w:r>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804 ، ح 20537 ؛ </w:t>
      </w:r>
      <w:r w:rsidR="00243845" w:rsidRPr="00325763">
        <w:rPr>
          <w:rStyle w:val="libFootnoteBoldChar"/>
          <w:rtl/>
        </w:rPr>
        <w:t>الوسائل</w:t>
      </w:r>
      <w:r w:rsidR="00243845" w:rsidRPr="00B93E6A">
        <w:rPr>
          <w:rtl/>
        </w:rPr>
        <w:t xml:space="preserve"> ، ج 5 ، ص 336 ، ح 6720.</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12638 / 3.</w:t>
      </w:r>
      <w:r w:rsidRPr="00B93E6A">
        <w:rPr>
          <w:rtl/>
          <w:lang w:bidi="fa-IR"/>
        </w:rPr>
        <w:t xml:space="preserve"> عِدَّةٌ مِنْ أَصْحَابِنَا ، عَنْ سَهْلِ بْنِ زِيَادٍ ، عَنْ أَحْمَدَ بْنِ مُحَمَّدِ بْنِ أَبِي نَصْرٍ ، عَنْ دَاوُدَ بْنِ الْحُصَيْنِ ، عَنِ الْفَضْلِ أَبِي الْعَبَّاسِ ، قَالَ :</w:t>
      </w:r>
    </w:p>
    <w:p w:rsidR="00243845" w:rsidRPr="00B93E6A" w:rsidRDefault="00243845" w:rsidP="00206510">
      <w:pPr>
        <w:pStyle w:val="libNormal"/>
        <w:rPr>
          <w:rtl/>
          <w:lang w:bidi="fa-IR"/>
        </w:rPr>
      </w:pPr>
      <w:r w:rsidRPr="00B93E6A">
        <w:rPr>
          <w:rtl/>
          <w:lang w:bidi="fa-IR"/>
        </w:rPr>
        <w:t xml:space="preserve">قُلْتُ لِأَبِي عَبْدِ اللهِ </w:t>
      </w:r>
      <w:r w:rsidRPr="007F7D59">
        <w:rPr>
          <w:rStyle w:val="libFootnotenumChar"/>
          <w:rtl/>
        </w:rPr>
        <w:t>(1)</w:t>
      </w:r>
      <w:r w:rsidRPr="00B93E6A">
        <w:rPr>
          <w:rtl/>
          <w:lang w:bidi="fa-IR"/>
        </w:rPr>
        <w:t xml:space="preserve"> </w:t>
      </w:r>
      <w:r w:rsidRPr="002D5331">
        <w:rPr>
          <w:rStyle w:val="libAlaemChar"/>
          <w:rtl/>
        </w:rPr>
        <w:t>عليه‌السلام</w:t>
      </w:r>
      <w:r w:rsidRPr="00B93E6A">
        <w:rPr>
          <w:rtl/>
          <w:lang w:bidi="fa-IR"/>
        </w:rPr>
        <w:t xml:space="preserve"> : قَوْلُ اللهِ عَزَّ وَجَلَّ : </w:t>
      </w:r>
      <w:r w:rsidRPr="002D5331">
        <w:rPr>
          <w:rStyle w:val="libAlaemChar"/>
          <w:rtl/>
        </w:rPr>
        <w:t>(</w:t>
      </w:r>
      <w:r w:rsidRPr="000F2BA2">
        <w:rPr>
          <w:rStyle w:val="libAieChar"/>
          <w:rtl/>
        </w:rPr>
        <w:t xml:space="preserve"> يَعْمَلُونَ لَهُ ما يَشاءُ مِنْ مَحارِيبَ وَتَماثِيلَ وَجِفانٍ كَالْجَوابِ </w:t>
      </w:r>
      <w:r w:rsidRPr="002D5331">
        <w:rPr>
          <w:rStyle w:val="libAlaemChar"/>
          <w:rtl/>
        </w:rPr>
        <w:t>)</w:t>
      </w:r>
      <w:r w:rsidRPr="00B93E6A">
        <w:rPr>
          <w:rtl/>
          <w:lang w:bidi="fa-IR"/>
        </w:rPr>
        <w:t xml:space="preserve"> </w:t>
      </w:r>
      <w:r w:rsidRPr="007F7D59">
        <w:rPr>
          <w:rStyle w:val="libFootnotenumChar"/>
          <w:rtl/>
        </w:rPr>
        <w:t>(2)</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مَا هِيَ تَمَاثِيلَ الرِّجَالِ وَالنِّسَاءِ ، وَلكِنَّهَا تَمَاثِيلُ الشَّجَرِ وَشِبْهِهِ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12639 / 4.</w:t>
      </w:r>
      <w:r w:rsidRPr="00B93E6A">
        <w:rPr>
          <w:rtl/>
          <w:lang w:bidi="fa-IR"/>
        </w:rPr>
        <w:t xml:space="preserve"> عَلِيُّ بْنُ إِبْرَاهِيمَ ، عَنْ صَالِحِ بْنِ السِّنْدِيِّ ، عَنْ جَعْفَرِ بْنِ بَشِيرٍ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كَانَتْ لِعَلِيِّ بْنِ الْحُسَيْنِ </w:t>
      </w:r>
      <w:r w:rsidRPr="002D5331">
        <w:rPr>
          <w:rStyle w:val="libAlaemChar"/>
          <w:rtl/>
        </w:rPr>
        <w:t>عليهما‌السلام</w:t>
      </w:r>
      <w:r w:rsidRPr="00B93E6A">
        <w:rPr>
          <w:rtl/>
          <w:lang w:bidi="fa-IR"/>
        </w:rPr>
        <w:t xml:space="preserve"> وَسَائِدُ وَأَنْمَاطٌ فِيهَا تَمَاثِيلُ يَجْلِسُ عَلَيْهَا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12640 / 5.</w:t>
      </w:r>
      <w:r w:rsidRPr="00B93E6A">
        <w:rPr>
          <w:rtl/>
          <w:lang w:bidi="fa-IR"/>
        </w:rPr>
        <w:t xml:space="preserve"> عِدَّةٌ مِنْ أَصْحَابِنَا ، عَنْ أَحْمَدَ بْنِ أَبِي عَبْدِ اللهِ ، عَنْ عُثْمَانَ بْنِ عِيسى ، عَنْ عَبْدِ اللهِ بْنِ مُسْكَانَ ، عَنِ الْحَسَنِ الزَّيَّاتِ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فِي بَيْتٍ مُنَجَّدٍ ، ثُمَّ عُدْتُ إِلَيْهِ مِنَ الْغَدِ ، وَهُوَ فِي بَيْتٍ‌</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بف » وحاشية « جت »</w:t>
      </w:r>
      <w:r w:rsidR="00243845">
        <w:rPr>
          <w:rtl/>
        </w:rPr>
        <w:t>.</w:t>
      </w:r>
      <w:r w:rsidR="00243845" w:rsidRPr="00B93E6A">
        <w:rPr>
          <w:rtl/>
        </w:rPr>
        <w:t xml:space="preserve"> وفي « م ، ن ، بح ، بن ، جت » والمطبوع </w:t>
      </w:r>
      <w:r w:rsidR="00243845" w:rsidRPr="00DC50BB">
        <w:rPr>
          <w:rStyle w:val="libFootnoteBoldChar"/>
          <w:rtl/>
        </w:rPr>
        <w:t>والوسائل</w:t>
      </w:r>
      <w:r w:rsidR="00DC50BB">
        <w:rPr>
          <w:rtl/>
        </w:rPr>
        <w:t xml:space="preserve"> : « لأبي جعفر</w:t>
      </w:r>
      <w:r w:rsidR="00243845" w:rsidRPr="00B93E6A">
        <w:rPr>
          <w:rtl/>
        </w:rPr>
        <w:t>»</w:t>
      </w:r>
      <w:r w:rsidR="00243845">
        <w:rPr>
          <w:rtl/>
        </w:rPr>
        <w:t>.</w:t>
      </w:r>
    </w:p>
    <w:p w:rsidR="00243845" w:rsidRPr="00B93E6A" w:rsidRDefault="00243845" w:rsidP="00243845">
      <w:pPr>
        <w:pStyle w:val="libFootnote0"/>
        <w:rPr>
          <w:rtl/>
          <w:lang w:bidi="fa-IR"/>
        </w:rPr>
      </w:pPr>
      <w:r w:rsidRPr="00206510">
        <w:rPr>
          <w:rtl/>
        </w:rPr>
        <w:t xml:space="preserve">وما أثبتناه هو الظاهر ؛ فإنّ المراد من الفضل أبي العبّاس ، هو الفضل بن عبد الملك أبو العبّاس البقباق. وله كتاب يرويه داود بن حصين. وعدّه النجاشي والشيخ الطوسي من رواة أبي عبد الله </w:t>
      </w:r>
      <w:r w:rsidR="00AE73AA" w:rsidRPr="00AE73AA">
        <w:rPr>
          <w:rStyle w:val="libFootnoteAlaemChar"/>
          <w:rtl/>
        </w:rPr>
        <w:t>عليه‌السلام</w:t>
      </w:r>
      <w:r w:rsidRPr="00206510">
        <w:rPr>
          <w:rtl/>
        </w:rPr>
        <w:t xml:space="preserve"> وقد أكثر من الرواية عنه </w:t>
      </w:r>
      <w:r w:rsidR="00AE73AA" w:rsidRPr="00AE73AA">
        <w:rPr>
          <w:rStyle w:val="libFootnoteAlaemChar"/>
          <w:rtl/>
        </w:rPr>
        <w:t>عليه‌السلام</w:t>
      </w:r>
      <w:r w:rsidRPr="00206510">
        <w:rPr>
          <w:rtl/>
        </w:rPr>
        <w:t xml:space="preserve">. وأمّا روايته عن أبي جعفر </w:t>
      </w:r>
      <w:r w:rsidR="00AE73AA" w:rsidRPr="00AE73AA">
        <w:rPr>
          <w:rStyle w:val="libFootnoteAlaemChar"/>
          <w:rtl/>
        </w:rPr>
        <w:t>عليه‌السلام</w:t>
      </w:r>
      <w:r w:rsidRPr="00206510">
        <w:rPr>
          <w:rtl/>
        </w:rPr>
        <w:t xml:space="preserve"> فلم تثبت في موضع. راجع : </w:t>
      </w:r>
      <w:r w:rsidRPr="005B0EF7">
        <w:rPr>
          <w:rStyle w:val="libFootnoteBoldChar"/>
          <w:rtl/>
        </w:rPr>
        <w:t>رجال النجاشي</w:t>
      </w:r>
      <w:r w:rsidRPr="00206510">
        <w:rPr>
          <w:rtl/>
        </w:rPr>
        <w:t xml:space="preserve"> ، ص 308 ، الرقم 843 ؛ </w:t>
      </w:r>
      <w:r w:rsidR="009917A2" w:rsidRPr="009917A2">
        <w:rPr>
          <w:rStyle w:val="libFootnoteBoldChar"/>
          <w:rtl/>
        </w:rPr>
        <w:t>رجال الطوسي</w:t>
      </w:r>
      <w:r w:rsidRPr="00206510">
        <w:rPr>
          <w:rtl/>
        </w:rPr>
        <w:t xml:space="preserve"> ، ص 268 ، الرقم 3858 ؛ </w:t>
      </w:r>
      <w:r w:rsidRPr="005B0EF7">
        <w:rPr>
          <w:rStyle w:val="libFootnoteBoldChar"/>
          <w:rtl/>
        </w:rPr>
        <w:t>معجم رجال الحديث</w:t>
      </w:r>
      <w:r w:rsidRPr="00206510">
        <w:rPr>
          <w:rtl/>
        </w:rPr>
        <w:t xml:space="preserve"> ، ج 13 ، ص 463 </w:t>
      </w:r>
      <w:r w:rsidR="00AE73AA" w:rsidRPr="00206510">
        <w:rPr>
          <w:rtl/>
        </w:rPr>
        <w:t>-</w:t>
      </w:r>
      <w:r w:rsidRPr="00206510">
        <w:rPr>
          <w:rtl/>
        </w:rPr>
        <w:t xml:space="preserve"> 465 وج 21 ، ص 401 </w:t>
      </w:r>
      <w:r w:rsidR="00AE73AA" w:rsidRPr="00206510">
        <w:rPr>
          <w:rtl/>
        </w:rPr>
        <w:t>-</w:t>
      </w:r>
      <w:r w:rsidRPr="00206510">
        <w:rPr>
          <w:rtl/>
        </w:rPr>
        <w:t xml:space="preserve"> 404.</w:t>
      </w:r>
    </w:p>
    <w:p w:rsidR="00243845" w:rsidRPr="00B93E6A" w:rsidRDefault="00243845" w:rsidP="00855F88">
      <w:pPr>
        <w:pStyle w:val="libFootnote0"/>
        <w:rPr>
          <w:rtl/>
          <w:lang w:bidi="fa-IR"/>
        </w:rPr>
      </w:pPr>
      <w:r w:rsidRPr="00206510">
        <w:rPr>
          <w:rtl/>
        </w:rPr>
        <w:t xml:space="preserve">ويؤيّد ذلك أنّ الخبر يأتي </w:t>
      </w:r>
      <w:r w:rsidR="00AE73AA" w:rsidRPr="00206510">
        <w:rPr>
          <w:rtl/>
        </w:rPr>
        <w:t>-</w:t>
      </w:r>
      <w:r w:rsidRPr="00206510">
        <w:rPr>
          <w:rtl/>
        </w:rPr>
        <w:t xml:space="preserve"> مع اختلاف يسير </w:t>
      </w:r>
      <w:r w:rsidR="00AE73AA" w:rsidRPr="00206510">
        <w:rPr>
          <w:rtl/>
        </w:rPr>
        <w:t>-</w:t>
      </w:r>
      <w:r w:rsidRPr="00206510">
        <w:rPr>
          <w:rtl/>
        </w:rPr>
        <w:t xml:space="preserve"> في </w:t>
      </w:r>
      <w:r w:rsidRPr="00325763">
        <w:rPr>
          <w:rStyle w:val="libFootnoteBoldChar"/>
          <w:rtl/>
        </w:rPr>
        <w:t>الكافي</w:t>
      </w:r>
      <w:r w:rsidRPr="00206510">
        <w:rPr>
          <w:rtl/>
        </w:rPr>
        <w:t xml:space="preserve"> ، ح 12936 ، عن عليّ بن الحكم عن أبان بن عثمان عن أبي العبّاس عن أبي عبد الله </w:t>
      </w:r>
      <w:r w:rsidR="00AE73AA" w:rsidRPr="00AE73AA">
        <w:rPr>
          <w:rStyle w:val="libFootnoteAlaemChar"/>
          <w:rtl/>
        </w:rPr>
        <w:t>عليه‌السلام</w:t>
      </w:r>
      <w:r w:rsidRPr="00206510">
        <w:rPr>
          <w:rtl/>
        </w:rPr>
        <w:t xml:space="preserve"> ، وأبو العبّاس في مشايخ أبان بن عثمان ، هو الفضل بن عبد الملك. راجع : </w:t>
      </w:r>
      <w:r w:rsidRPr="005B0EF7">
        <w:rPr>
          <w:rStyle w:val="libFootnoteBoldChar"/>
          <w:rtl/>
        </w:rPr>
        <w:t>معجم رجال الحديث</w:t>
      </w:r>
      <w:r w:rsidRPr="00206510">
        <w:rPr>
          <w:rtl/>
        </w:rPr>
        <w:t xml:space="preserve"> ، ج 1 ، ص 428 </w:t>
      </w:r>
      <w:r w:rsidR="00AE73AA" w:rsidRPr="00206510">
        <w:rPr>
          <w:rtl/>
        </w:rPr>
        <w:t>-</w:t>
      </w:r>
      <w:r w:rsidRPr="00206510">
        <w:rPr>
          <w:rtl/>
        </w:rPr>
        <w:t xml:space="preserve"> 429.</w:t>
      </w:r>
      <w:r w:rsidR="00855F88">
        <w:rPr>
          <w:rFonts w:hint="cs"/>
          <w:rtl/>
        </w:rPr>
        <w:t xml:space="preserve">          </w:t>
      </w:r>
      <w:r w:rsidR="00AE73AA">
        <w:rPr>
          <w:rtl/>
        </w:rPr>
        <w:t>(2).</w:t>
      </w:r>
      <w:r w:rsidRPr="00B93E6A">
        <w:rPr>
          <w:rtl/>
        </w:rPr>
        <w:t xml:space="preserve"> سبأ (34) : 13.</w:t>
      </w:r>
    </w:p>
    <w:p w:rsidR="00243845" w:rsidRPr="00B93E6A" w:rsidRDefault="00AE73AA" w:rsidP="00AE73AA">
      <w:pPr>
        <w:pStyle w:val="libFootnote0"/>
        <w:rPr>
          <w:rtl/>
          <w:lang w:bidi="fa-IR"/>
        </w:rPr>
      </w:pPr>
      <w:r>
        <w:rPr>
          <w:rtl/>
        </w:rPr>
        <w:t>(3).</w:t>
      </w:r>
      <w:r w:rsidR="00243845" w:rsidRPr="00B93E6A">
        <w:rPr>
          <w:rtl/>
        </w:rPr>
        <w:t xml:space="preserve"> في « بح ، بن » : « فقال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تزويق البيوت ، ح 12936 ؛ و</w:t>
      </w:r>
      <w:r w:rsidR="00243845" w:rsidRPr="008676F1">
        <w:rPr>
          <w:rStyle w:val="libFootnoteBoldChar"/>
          <w:rtl/>
        </w:rPr>
        <w:t>المحاسن</w:t>
      </w:r>
      <w:r w:rsidR="00243845" w:rsidRPr="00B93E6A">
        <w:rPr>
          <w:rtl/>
        </w:rPr>
        <w:t xml:space="preserve"> ، ص 618 ، كتاب المرافق ، ح 53 ، بسندهما عن أبي العبّاس ، عن أبي عبد الله </w:t>
      </w:r>
      <w:r w:rsidRPr="00AE73AA">
        <w:rPr>
          <w:rStyle w:val="libFootnoteAlaemChar"/>
          <w:rtl/>
        </w:rPr>
        <w:t>عليه‌السلام</w:t>
      </w:r>
      <w:r w:rsidR="00243845" w:rsidRPr="00B93E6A">
        <w:rPr>
          <w:rtl/>
        </w:rPr>
        <w:t xml:space="preserve">. تفسير القمّي ، ج 2 ، ص 199 ، من دون الإسناد إلى المعصوم </w:t>
      </w:r>
      <w:r w:rsidRPr="00AE73AA">
        <w:rPr>
          <w:rStyle w:val="libFootnoteAlaemChar"/>
          <w:rtl/>
        </w:rPr>
        <w:t>عليه‌السلام</w:t>
      </w:r>
      <w:r w:rsidR="00243845" w:rsidRPr="00B93E6A">
        <w:rPr>
          <w:rtl/>
        </w:rPr>
        <w:t xml:space="preserve"> ، مع اختلاف يسير. وراجع : </w:t>
      </w:r>
      <w:r w:rsidR="00243845" w:rsidRPr="008676F1">
        <w:rPr>
          <w:rStyle w:val="libFootnoteBoldChar"/>
          <w:rtl/>
        </w:rPr>
        <w:t>المحاسن</w:t>
      </w:r>
      <w:r w:rsidR="00243845" w:rsidRPr="00B93E6A">
        <w:rPr>
          <w:rtl/>
        </w:rPr>
        <w:t xml:space="preserve"> ، ص 619 ، كتاب المرافق ، ح 54 </w:t>
      </w:r>
      <w:r w:rsidR="00243845">
        <w:rPr>
          <w:rtl/>
        </w:rPr>
        <w:t>و 5</w:t>
      </w:r>
      <w:r w:rsidR="00243845" w:rsidRPr="00B93E6A">
        <w:rPr>
          <w:rtl/>
        </w:rPr>
        <w:t xml:space="preserve">5 </w:t>
      </w:r>
      <w:r w:rsidR="00C84149">
        <w:rPr>
          <w:rFonts w:hint="cs"/>
          <w:rtl/>
        </w:rPr>
        <w:t>.</w:t>
      </w:r>
      <w:r w:rsidR="00325763" w:rsidRPr="00325763">
        <w:rPr>
          <w:rStyle w:val="libFootnoteBoldChar"/>
          <w:rtl/>
        </w:rPr>
        <w:t>الوافي</w:t>
      </w:r>
      <w:r w:rsidR="00243845" w:rsidRPr="00B93E6A">
        <w:rPr>
          <w:rtl/>
        </w:rPr>
        <w:t xml:space="preserve"> ، ج 20 ، ص 801 ، ح 20533 ؛ </w:t>
      </w:r>
      <w:r w:rsidR="00243845" w:rsidRPr="00325763">
        <w:rPr>
          <w:rStyle w:val="libFootnoteBoldChar"/>
          <w:rtl/>
        </w:rPr>
        <w:t>الوسائل</w:t>
      </w:r>
      <w:r w:rsidR="00243845" w:rsidRPr="00B93E6A">
        <w:rPr>
          <w:rtl/>
        </w:rPr>
        <w:t xml:space="preserve"> ، ج 5 ، ص 305 ، ح 6613 ؛ </w:t>
      </w:r>
      <w:r w:rsidR="009917A2" w:rsidRPr="009917A2">
        <w:rPr>
          <w:rStyle w:val="libFootnoteBoldChar"/>
          <w:rtl/>
        </w:rPr>
        <w:t>البحار</w:t>
      </w:r>
      <w:r w:rsidR="00243845" w:rsidRPr="00B93E6A">
        <w:rPr>
          <w:rtl/>
        </w:rPr>
        <w:t xml:space="preserve"> ، ج 14 ، ص 74 ، ذيل ح 15.</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806 ، ح 20542 ؛ </w:t>
      </w:r>
      <w:r w:rsidR="00243845" w:rsidRPr="00325763">
        <w:rPr>
          <w:rStyle w:val="libFootnoteBoldChar"/>
          <w:rtl/>
        </w:rPr>
        <w:t>الوسائل</w:t>
      </w:r>
      <w:r w:rsidR="00243845" w:rsidRPr="00B93E6A">
        <w:rPr>
          <w:rtl/>
        </w:rPr>
        <w:t xml:space="preserve"> ، ج 5 ، ص 309 ، ح 6628 ؛ </w:t>
      </w:r>
      <w:r w:rsidR="009917A2" w:rsidRPr="009917A2">
        <w:rPr>
          <w:rStyle w:val="libFootnoteBoldChar"/>
          <w:rtl/>
        </w:rPr>
        <w:t>البحار</w:t>
      </w:r>
      <w:r w:rsidR="00243845" w:rsidRPr="00B93E6A">
        <w:rPr>
          <w:rtl/>
        </w:rPr>
        <w:t xml:space="preserve"> ، ج 46 ، ص 106 ، ح 99.</w:t>
      </w:r>
    </w:p>
    <w:p w:rsidR="00FA0166" w:rsidRDefault="00FA0166" w:rsidP="00FA0166">
      <w:pPr>
        <w:pStyle w:val="libNormal"/>
        <w:rPr>
          <w:rtl/>
          <w:lang w:bidi="fa-IR"/>
        </w:rPr>
      </w:pPr>
      <w:r>
        <w:rPr>
          <w:rtl/>
          <w:lang w:bidi="fa-IR"/>
        </w:rPr>
        <w:br w:type="page"/>
      </w:r>
    </w:p>
    <w:p w:rsidR="00243845" w:rsidRPr="00B93E6A" w:rsidRDefault="00C84149" w:rsidP="00243845">
      <w:pPr>
        <w:pStyle w:val="libNormal0"/>
        <w:rPr>
          <w:rtl/>
          <w:lang w:bidi="fa-IR"/>
        </w:rPr>
      </w:pPr>
      <w:r>
        <w:rPr>
          <w:rtl/>
          <w:lang w:bidi="fa-IR"/>
        </w:rPr>
        <w:lastRenderedPageBreak/>
        <w:t>لَيْسَ فِيهِ إِل</w:t>
      </w:r>
      <w:r>
        <w:rPr>
          <w:rFonts w:hint="cs"/>
          <w:rtl/>
          <w:lang w:bidi="fa-IR"/>
        </w:rPr>
        <w:t>َّ</w:t>
      </w:r>
      <w:r>
        <w:rPr>
          <w:rtl/>
          <w:lang w:bidi="fa-IR"/>
        </w:rPr>
        <w:t>ا</w:t>
      </w:r>
      <w:r w:rsidR="00243845" w:rsidRPr="00B93E6A">
        <w:rPr>
          <w:rtl/>
          <w:lang w:bidi="fa-IR"/>
        </w:rPr>
        <w:t xml:space="preserve"> حَصِيرٌ ، وَعَلَيْهِ قَمِيصٌ غَلِيظٌ.</w:t>
      </w:r>
    </w:p>
    <w:p w:rsidR="00FA0166" w:rsidRDefault="00243845" w:rsidP="00206510">
      <w:pPr>
        <w:pStyle w:val="libNormal"/>
        <w:rPr>
          <w:rtl/>
          <w:lang w:bidi="fa-IR"/>
        </w:rPr>
      </w:pPr>
      <w:r w:rsidRPr="00B93E6A">
        <w:rPr>
          <w:rtl/>
          <w:lang w:bidi="fa-IR"/>
        </w:rPr>
        <w:t xml:space="preserve">فَقَالَ : « الْبَيْتُ </w:t>
      </w:r>
      <w:r w:rsidRPr="007F7D59">
        <w:rPr>
          <w:rStyle w:val="libFootnotenumChar"/>
          <w:rtl/>
        </w:rPr>
        <w:t>(1)</w:t>
      </w:r>
      <w:r w:rsidRPr="00B93E6A">
        <w:rPr>
          <w:rtl/>
          <w:lang w:bidi="fa-IR"/>
        </w:rPr>
        <w:t xml:space="preserve"> الَّذِي رَأَيْتَهُ </w:t>
      </w:r>
      <w:r w:rsidRPr="007F7D59">
        <w:rPr>
          <w:rStyle w:val="libFootnotenumChar"/>
          <w:rtl/>
        </w:rPr>
        <w:t>(2)</w:t>
      </w:r>
      <w:r w:rsidRPr="00B93E6A">
        <w:rPr>
          <w:rtl/>
          <w:lang w:bidi="fa-IR"/>
        </w:rPr>
        <w:t xml:space="preserve"> لَيْسَ بَيْتِي ، إِنَّمَا </w:t>
      </w:r>
      <w:r w:rsidRPr="007F7D59">
        <w:rPr>
          <w:rStyle w:val="libFootnotenumChar"/>
          <w:rtl/>
        </w:rPr>
        <w:t>(3)</w:t>
      </w:r>
      <w:r w:rsidR="00207697">
        <w:rPr>
          <w:rtl/>
          <w:lang w:bidi="fa-IR"/>
        </w:rPr>
        <w:t xml:space="preserve"> هُوَ بَيْتُ الْمَرْأَةِ،</w:t>
      </w:r>
      <w:r w:rsidRPr="00B93E6A">
        <w:rPr>
          <w:rtl/>
          <w:lang w:bidi="fa-IR"/>
        </w:rPr>
        <w:t>وَكَانَ أَمْسِ يَوْمَهَا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12641 / 6.</w:t>
      </w:r>
      <w:r w:rsidRPr="00B93E6A">
        <w:rPr>
          <w:rtl/>
          <w:lang w:bidi="fa-IR"/>
        </w:rPr>
        <w:t xml:space="preserve"> مُحَمَّدُ بْنُ يَحْيى ، عَنْ أَحْمَدَ بْنِ مُحَمَّدٍ ، عَنْ بَعْضِ أَصْحَابِهِ </w:t>
      </w:r>
      <w:r w:rsidRPr="007F7D59">
        <w:rPr>
          <w:rStyle w:val="libFootnotenumChar"/>
          <w:rtl/>
        </w:rPr>
        <w:t>(5)</w:t>
      </w:r>
      <w:r w:rsidRPr="00B93E6A">
        <w:rPr>
          <w:rtl/>
          <w:lang w:bidi="fa-IR"/>
        </w:rPr>
        <w:t xml:space="preserve"> ، عَنْ عَلِيِّ بْنِ إِسْمَاعِيلَ الْمِيثَمِيِّ ، عَنْ أَبِي الْجَارُودِ ، قَالَ :</w:t>
      </w:r>
    </w:p>
    <w:p w:rsidR="00243845" w:rsidRPr="00B93E6A" w:rsidRDefault="00243845" w:rsidP="00206510">
      <w:pPr>
        <w:pStyle w:val="libNormal"/>
        <w:rPr>
          <w:rtl/>
          <w:lang w:bidi="fa-IR"/>
        </w:rPr>
      </w:pPr>
      <w:r w:rsidRPr="00B93E6A">
        <w:rPr>
          <w:rtl/>
          <w:lang w:bidi="fa-IR"/>
        </w:rPr>
        <w:t xml:space="preserve">دَخَلْتُ عَلى أَبِي جَعْفَرٍ </w:t>
      </w:r>
      <w:r w:rsidRPr="002D5331">
        <w:rPr>
          <w:rStyle w:val="libAlaemChar"/>
          <w:rtl/>
        </w:rPr>
        <w:t>عليه‌السلام</w:t>
      </w:r>
      <w:r w:rsidRPr="00B93E6A">
        <w:rPr>
          <w:rtl/>
          <w:lang w:bidi="fa-IR"/>
        </w:rPr>
        <w:t xml:space="preserve"> وَهُوَ جَالِسٌ عَلى مَتَاعٍ ، فَجَعَلْتُ أَلْمِسُ الْمَتَاعَ بِيَدِي ، فَقَالَ : « هذَا الَّذِي تَلْمِسُهُ بِيَدِكَ </w:t>
      </w:r>
      <w:r w:rsidRPr="007F7D59">
        <w:rPr>
          <w:rStyle w:val="libFootnotenumChar"/>
          <w:rtl/>
        </w:rPr>
        <w:t>(6)</w:t>
      </w:r>
      <w:r w:rsidRPr="00B93E6A">
        <w:rPr>
          <w:rtl/>
          <w:lang w:bidi="fa-IR"/>
        </w:rPr>
        <w:t xml:space="preserve"> أَرْمَنِيٌّ </w:t>
      </w:r>
      <w:r w:rsidRPr="007F7D59">
        <w:rPr>
          <w:rStyle w:val="libFootnotenumChar"/>
          <w:rtl/>
        </w:rPr>
        <w:t>(7)</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فَقُلْتُ لَهُ : وَمَا أَنْتَ وَالْأَرْمَنِيَّ</w:t>
      </w:r>
      <w:r>
        <w:rPr>
          <w:rtl/>
          <w:lang w:bidi="fa-IR"/>
        </w:rPr>
        <w:t>؟</w:t>
      </w:r>
    </w:p>
    <w:p w:rsidR="00243845" w:rsidRPr="00B93E6A" w:rsidRDefault="00243845" w:rsidP="00206510">
      <w:pPr>
        <w:pStyle w:val="libNormal"/>
        <w:rPr>
          <w:rtl/>
          <w:lang w:bidi="fa-IR"/>
        </w:rPr>
      </w:pPr>
      <w:r w:rsidRPr="00B93E6A">
        <w:rPr>
          <w:rtl/>
          <w:lang w:bidi="fa-IR"/>
        </w:rPr>
        <w:t>فَقَالَ : « هذَا مَتَاعٌ جَاءَتْ بِهِ أُمُّ عَلِيٍّ » امْرَأَةٌ لَهُ.</w:t>
      </w:r>
    </w:p>
    <w:p w:rsidR="00243845" w:rsidRPr="00B93E6A" w:rsidRDefault="00243845" w:rsidP="00206510">
      <w:pPr>
        <w:pStyle w:val="libNormal"/>
        <w:rPr>
          <w:rtl/>
          <w:lang w:bidi="fa-IR"/>
        </w:rPr>
      </w:pPr>
      <w:r w:rsidRPr="00B93E6A">
        <w:rPr>
          <w:rtl/>
          <w:lang w:bidi="fa-IR"/>
        </w:rPr>
        <w:t xml:space="preserve">فَلَمَّا كَانَ مِنْ قَابِلٍ دَخَلْتُ عَلَيْهِ ، فَجَعَلْتُ أَلْمِسُ مَا تَحْتِي ، فَقَالَ : « كَأَنَّكَ تُرِيدُ أَنْ تَنْظُرَ </w:t>
      </w:r>
      <w:r w:rsidRPr="007F7D59">
        <w:rPr>
          <w:rStyle w:val="libFootnotenumChar"/>
          <w:rtl/>
        </w:rPr>
        <w:t>(8)</w:t>
      </w:r>
      <w:r w:rsidRPr="00B93E6A">
        <w:rPr>
          <w:rtl/>
          <w:lang w:bidi="fa-IR"/>
        </w:rPr>
        <w:t xml:space="preserve"> مَا تَحْتَكَ</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(9)</w:t>
      </w:r>
      <w:r w:rsidRPr="00B93E6A">
        <w:rPr>
          <w:rtl/>
          <w:lang w:bidi="fa-IR"/>
        </w:rPr>
        <w:t xml:space="preserve"> : لَا ، وَلكِنَّ الْأَعْمى يَعْبَثُ.</w:t>
      </w:r>
    </w:p>
    <w:p w:rsidR="00243845" w:rsidRPr="00B93E6A" w:rsidRDefault="00243845" w:rsidP="00206510">
      <w:pPr>
        <w:pStyle w:val="libNormal"/>
        <w:rPr>
          <w:rtl/>
          <w:lang w:bidi="fa-IR"/>
        </w:rPr>
      </w:pPr>
      <w:r w:rsidRPr="00B93E6A">
        <w:rPr>
          <w:rtl/>
          <w:lang w:bidi="fa-IR"/>
        </w:rPr>
        <w:t xml:space="preserve">فَقَالَ لِي : « إِنَّ ذلِكَ الْمَتَاعَ كَانَ لِأُمِّ عَلِيٍّ ، وَكَانَتْ تَرى رَأْيَ الْخَوَارِجِ ، فَأَدَرْتُهَا لَيْلَةً إِلَى الصُّبْحِ أَنْ تَرْجِعَ عَنْ رَأْيِهَا وَتَتَوَلّى أَمِيرَ الْمُؤْمِنِينَ </w:t>
      </w:r>
      <w:r w:rsidRPr="002D5331">
        <w:rPr>
          <w:rStyle w:val="libAlaemChar"/>
          <w:rtl/>
        </w:rPr>
        <w:t>عليه‌السلام</w:t>
      </w:r>
      <w:r w:rsidRPr="00B93E6A">
        <w:rPr>
          <w:rtl/>
          <w:lang w:bidi="fa-IR"/>
        </w:rPr>
        <w:t xml:space="preserve"> ، فَامْتَنَعَتْ عَلَيَّ ، فَلَمَّا‌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البيت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 « رأيتم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م ، بن ، جد » : « وإنّما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لبس المعصفر ، ح 12478 ، مع زيادة </w:t>
      </w:r>
      <w:r w:rsidR="00207697">
        <w:rPr>
          <w:rFonts w:hint="cs"/>
          <w:rtl/>
        </w:rPr>
        <w:t>.</w:t>
      </w:r>
      <w:r w:rsidR="00325763" w:rsidRPr="00325763">
        <w:rPr>
          <w:rStyle w:val="libFootnoteBoldChar"/>
          <w:rtl/>
        </w:rPr>
        <w:t>الوافي</w:t>
      </w:r>
      <w:r w:rsidR="00243845" w:rsidRPr="00B93E6A">
        <w:rPr>
          <w:rtl/>
        </w:rPr>
        <w:t xml:space="preserve"> ، ج 20 ، ص 804 ، ح 20538 ؛ </w:t>
      </w:r>
      <w:r w:rsidR="00243845" w:rsidRPr="00325763">
        <w:rPr>
          <w:rStyle w:val="libFootnoteBoldChar"/>
          <w:rtl/>
        </w:rPr>
        <w:t>الوسائل</w:t>
      </w:r>
      <w:r w:rsidR="00243845" w:rsidRPr="00B93E6A">
        <w:rPr>
          <w:rtl/>
        </w:rPr>
        <w:t xml:space="preserve"> ، ج 5 ، ص 336 ، ح 6721.</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ج 20 : « عن رجل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ن ، بح ، بف ، بن ، جد » </w:t>
      </w:r>
      <w:r w:rsidR="00243845" w:rsidRPr="00DC50BB">
        <w:rPr>
          <w:rStyle w:val="libFootnoteBoldChar"/>
          <w:rtl/>
        </w:rPr>
        <w:t>و</w:t>
      </w:r>
      <w:r w:rsidR="00325763" w:rsidRPr="00DC50BB">
        <w:rPr>
          <w:rStyle w:val="libFootnoteBoldChar"/>
          <w:rtl/>
        </w:rPr>
        <w:t>الوافي</w:t>
      </w:r>
      <w:r w:rsidR="00243845" w:rsidRPr="00DC50BB">
        <w:rPr>
          <w:rStyle w:val="libFootnoteBoldChar"/>
          <w:rtl/>
        </w:rPr>
        <w:t xml:space="preserve"> والوسائل</w:t>
      </w:r>
      <w:r w:rsidR="00243845" w:rsidRPr="00B93E6A">
        <w:rPr>
          <w:rtl/>
        </w:rPr>
        <w:t xml:space="preserve"> ، ج 5 :</w:t>
      </w:r>
      <w:r w:rsidR="00243845">
        <w:rPr>
          <w:rtl/>
        </w:rPr>
        <w:t xml:space="preserve"> </w:t>
      </w:r>
      <w:r>
        <w:rPr>
          <w:rtl/>
        </w:rPr>
        <w:t>-</w:t>
      </w:r>
      <w:r w:rsidR="00243845">
        <w:rPr>
          <w:rtl/>
        </w:rPr>
        <w:t xml:space="preserve"> </w:t>
      </w:r>
      <w:r w:rsidR="00243845" w:rsidRPr="00B93E6A">
        <w:rPr>
          <w:rtl/>
        </w:rPr>
        <w:t>« بيدك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إرمينية ، بالكسر : كورة بناحية الروم ، والنسبة إليها أرمنيّ بفتح الميم. </w:t>
      </w:r>
      <w:r w:rsidR="009917A2" w:rsidRPr="009917A2">
        <w:rPr>
          <w:rStyle w:val="libFootnoteBoldChar"/>
          <w:rtl/>
        </w:rPr>
        <w:t>الصحاح</w:t>
      </w:r>
      <w:r w:rsidR="00243845" w:rsidRPr="00B93E6A">
        <w:rPr>
          <w:rtl/>
        </w:rPr>
        <w:t xml:space="preserve"> ، ج 5 ، ص 2127 ( رمن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جد » : + « لي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فقلت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أَصْبَحْتُ طَلَّقْتُهَا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12642 / 7.</w:t>
      </w:r>
      <w:r w:rsidRPr="00B93E6A">
        <w:rPr>
          <w:rtl/>
          <w:lang w:bidi="fa-IR"/>
        </w:rPr>
        <w:t xml:space="preserve"> عِدَّةٌ مِنْ أَصْحَابِنَا ، عَنْ أَحْمَدَ بْنِ مُحَمَّدِ بْنِ خَالِدٍ </w:t>
      </w:r>
      <w:r w:rsidRPr="007F7D59">
        <w:rPr>
          <w:rStyle w:val="libFootnotenumChar"/>
          <w:rtl/>
        </w:rPr>
        <w:t>(2)</w:t>
      </w:r>
      <w:r w:rsidRPr="00B93E6A">
        <w:rPr>
          <w:rtl/>
          <w:lang w:bidi="fa-IR"/>
        </w:rPr>
        <w:t xml:space="preserve"> ، عَنْ إِسْمَاعِيلَ بْنِ مِهْرَانَ ، عَنْ عَبْدِ اللهِ بْنِ الْمُغِيرَةِ ، قَالَ :</w:t>
      </w:r>
    </w:p>
    <w:p w:rsidR="00FA0166" w:rsidRDefault="00243845" w:rsidP="00206510">
      <w:pPr>
        <w:pStyle w:val="libNormal"/>
        <w:rPr>
          <w:rtl/>
          <w:lang w:bidi="fa-IR"/>
        </w:rPr>
      </w:pPr>
      <w:r w:rsidRPr="00B93E6A">
        <w:rPr>
          <w:rtl/>
          <w:lang w:bidi="fa-IR"/>
        </w:rPr>
        <w:t xml:space="preserve">سَمِعْتُ الرِّضَا </w:t>
      </w:r>
      <w:r w:rsidRPr="002D5331">
        <w:rPr>
          <w:rStyle w:val="libAlaemChar"/>
          <w:rtl/>
        </w:rPr>
        <w:t>عليه‌السلام</w:t>
      </w:r>
      <w:r w:rsidRPr="00B93E6A">
        <w:rPr>
          <w:rtl/>
          <w:lang w:bidi="fa-IR"/>
        </w:rPr>
        <w:t xml:space="preserve"> يَقُولُ : « قَالَ قَائِلٌ لِأَبِي جَعْفَرٍ </w:t>
      </w:r>
      <w:r w:rsidRPr="002D5331">
        <w:rPr>
          <w:rStyle w:val="libAlaemChar"/>
          <w:rtl/>
        </w:rPr>
        <w:t>عليه‌السلام</w:t>
      </w:r>
      <w:r w:rsidRPr="00B93E6A">
        <w:rPr>
          <w:rtl/>
          <w:lang w:bidi="fa-IR"/>
        </w:rPr>
        <w:t xml:space="preserve"> : يَجْلِسُ الرَّجُلُ عَلى بِسَاطٍ فِيهِ تَمَاثِيلُ</w:t>
      </w:r>
      <w:r>
        <w:rPr>
          <w:rtl/>
          <w:lang w:bidi="fa-IR"/>
        </w:rPr>
        <w:t>؟</w:t>
      </w:r>
      <w:r w:rsidRPr="00B93E6A">
        <w:rPr>
          <w:rtl/>
          <w:lang w:bidi="fa-IR"/>
        </w:rPr>
        <w:t xml:space="preserve"> فَقَالَ : الْأَعَاجِمُ تُعَظِّمُهُ </w:t>
      </w:r>
      <w:r w:rsidRPr="007F7D59">
        <w:rPr>
          <w:rStyle w:val="libFootnotenumChar"/>
          <w:rtl/>
        </w:rPr>
        <w:t>(3)</w:t>
      </w:r>
      <w:r w:rsidRPr="00B93E6A">
        <w:rPr>
          <w:rtl/>
          <w:lang w:bidi="fa-IR"/>
        </w:rPr>
        <w:t xml:space="preserve"> ، وَإِنَّا لَنَمْتَهِنُهُ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12643 / 8.</w:t>
      </w:r>
      <w:r w:rsidRPr="00B93E6A">
        <w:rPr>
          <w:rtl/>
          <w:lang w:bidi="fa-IR"/>
        </w:rPr>
        <w:t xml:space="preserve"> مُحَمَّدُ بْنُ يَحْيى ، عَنِ الْعَمْرَكِيِّ بْنِ عَلِيٍّ ، عَنْ عَلِيِّ بْنِ جَعْفَرٍ ، قَالَ :</w:t>
      </w:r>
    </w:p>
    <w:p w:rsidR="00243845" w:rsidRPr="00B93E6A" w:rsidRDefault="00243845" w:rsidP="00206510">
      <w:pPr>
        <w:pStyle w:val="libNormal"/>
        <w:rPr>
          <w:rtl/>
          <w:lang w:bidi="fa-IR"/>
        </w:rPr>
      </w:pPr>
      <w:r w:rsidRPr="00B93E6A">
        <w:rPr>
          <w:rtl/>
          <w:lang w:bidi="fa-IR"/>
        </w:rPr>
        <w:t>سَأَلْتُ أَبَا الْحَسَنِ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عَنِ الْفِرَاشِ </w:t>
      </w:r>
      <w:r w:rsidRPr="007F7D59">
        <w:rPr>
          <w:rStyle w:val="libFootnotenumChar"/>
          <w:rtl/>
        </w:rPr>
        <w:t>(6)</w:t>
      </w:r>
      <w:r w:rsidRPr="00B93E6A">
        <w:rPr>
          <w:rtl/>
          <w:lang w:bidi="fa-IR"/>
        </w:rPr>
        <w:t xml:space="preserve"> الْحَرِيرِ ، وَمِثْلِهِ مِنَ الدِّيبَاجِ ، ‌وَالْمُصَلَّى الْحَرِيرِ ، وَمِثْلِهِ مِنَ الدِّيبَاجِ </w:t>
      </w:r>
      <w:r w:rsidRPr="007F7D59">
        <w:rPr>
          <w:rStyle w:val="libFootnotenumChar"/>
          <w:rtl/>
        </w:rPr>
        <w:t>(7)</w:t>
      </w:r>
      <w:r w:rsidRPr="00B93E6A">
        <w:rPr>
          <w:rtl/>
          <w:lang w:bidi="fa-IR"/>
        </w:rPr>
        <w:t xml:space="preserve"> : هَلْ يَصْلُحُ لِلرَّجُلِ النَّوْمُ عَلَيْهِ </w:t>
      </w:r>
      <w:r w:rsidRPr="007F7D59">
        <w:rPr>
          <w:rStyle w:val="libFootnotenumChar"/>
          <w:rtl/>
        </w:rPr>
        <w:t>(8)</w:t>
      </w:r>
      <w:r w:rsidRPr="00B93E6A">
        <w:rPr>
          <w:rtl/>
          <w:lang w:bidi="fa-IR"/>
        </w:rPr>
        <w:t xml:space="preserve"> وَالتُّكَأَةُ وَالصَّلَاةُ</w:t>
      </w:r>
      <w:r>
        <w:rPr>
          <w:rtl/>
          <w:lang w:bidi="fa-IR"/>
        </w:rPr>
        <w:t>؟</w:t>
      </w:r>
    </w:p>
    <w:p w:rsidR="00FA0166" w:rsidRDefault="00243845" w:rsidP="00206510">
      <w:pPr>
        <w:pStyle w:val="libNormal"/>
        <w:rPr>
          <w:rtl/>
          <w:lang w:bidi="fa-IR"/>
        </w:rPr>
      </w:pPr>
      <w:r w:rsidRPr="00B93E6A">
        <w:rPr>
          <w:rtl/>
          <w:lang w:bidi="fa-IR"/>
        </w:rPr>
        <w:t xml:space="preserve">فَقَالَ : « يَفْرِشُهُ </w:t>
      </w:r>
      <w:r w:rsidRPr="007F7D59">
        <w:rPr>
          <w:rStyle w:val="libFootnotenumChar"/>
          <w:rtl/>
        </w:rPr>
        <w:t>(9)</w:t>
      </w:r>
      <w:r w:rsidRPr="00B93E6A">
        <w:rPr>
          <w:rtl/>
          <w:lang w:bidi="fa-IR"/>
        </w:rPr>
        <w:t xml:space="preserve"> وَيَقُومُ عَلَيْهِ ، وَلَا يَسْجُدُ عَلَيْهِ </w:t>
      </w:r>
      <w:r w:rsidRPr="007F7D59">
        <w:rPr>
          <w:rStyle w:val="libFootnotenumChar"/>
          <w:rtl/>
        </w:rPr>
        <w:t>(10)</w:t>
      </w:r>
      <w:r w:rsidRPr="00B93E6A">
        <w:rPr>
          <w:rtl/>
          <w:lang w:bidi="fa-IR"/>
        </w:rPr>
        <w:t xml:space="preserve"> »</w:t>
      </w:r>
      <w:r>
        <w:rPr>
          <w:rtl/>
          <w:lang w:bidi="fa-IR"/>
        </w:rPr>
        <w:t>.</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804 ، ح 20539 ؛ </w:t>
      </w:r>
      <w:r w:rsidR="00243845" w:rsidRPr="00325763">
        <w:rPr>
          <w:rStyle w:val="libFootnoteBoldChar"/>
          <w:rtl/>
        </w:rPr>
        <w:t>الوسائل</w:t>
      </w:r>
      <w:r w:rsidR="00243845" w:rsidRPr="00B93E6A">
        <w:rPr>
          <w:rtl/>
        </w:rPr>
        <w:t xml:space="preserve"> ، ج 5 ، ص 336 ، ح 6719 ، إلى قوله : « جاءت به ا</w:t>
      </w:r>
      <w:r w:rsidR="00207697">
        <w:rPr>
          <w:rFonts w:hint="cs"/>
          <w:rtl/>
        </w:rPr>
        <w:t>ُ</w:t>
      </w:r>
      <w:r w:rsidR="00243845" w:rsidRPr="00B93E6A">
        <w:rPr>
          <w:rtl/>
        </w:rPr>
        <w:t xml:space="preserve">مّ عليّ امرأة له » ؛ وج 20 ، ص 552 ، ح 26325 ؛ </w:t>
      </w:r>
      <w:r w:rsidR="009917A2" w:rsidRPr="009917A2">
        <w:rPr>
          <w:rStyle w:val="libFootnoteBoldChar"/>
          <w:rtl/>
        </w:rPr>
        <w:t>البحار</w:t>
      </w:r>
      <w:r w:rsidR="00243845" w:rsidRPr="00B93E6A">
        <w:rPr>
          <w:rtl/>
        </w:rPr>
        <w:t xml:space="preserve"> ، ج 46 ، ص 366 ، ح 8.</w:t>
      </w:r>
    </w:p>
    <w:p w:rsidR="00243845" w:rsidRPr="00B93E6A" w:rsidRDefault="00AE73AA" w:rsidP="00AE73AA">
      <w:pPr>
        <w:pStyle w:val="libFootnote0"/>
        <w:rPr>
          <w:rtl/>
          <w:lang w:bidi="fa-IR"/>
        </w:rPr>
      </w:pPr>
      <w:r>
        <w:rPr>
          <w:rtl/>
        </w:rPr>
        <w:t>(2).</w:t>
      </w:r>
      <w:r w:rsidR="00243845" w:rsidRPr="00B93E6A">
        <w:rPr>
          <w:rtl/>
        </w:rPr>
        <w:t xml:space="preserve"> في « بف ، جت » : « أحمد بن أبي عبد الله » بدل « أحمد بن محمّد بن خالد »</w:t>
      </w:r>
      <w:r w:rsidR="00243845">
        <w:rPr>
          <w:rtl/>
        </w:rPr>
        <w:t>.</w:t>
      </w:r>
      <w:r w:rsidR="00243845" w:rsidRPr="00B93E6A">
        <w:rPr>
          <w:rtl/>
        </w:rPr>
        <w:t xml:space="preserve"> والمراد من العنوانين واحد.</w:t>
      </w:r>
    </w:p>
    <w:p w:rsidR="00243845" w:rsidRPr="00B93E6A" w:rsidRDefault="00AE73AA" w:rsidP="00AE73AA">
      <w:pPr>
        <w:pStyle w:val="libFootnote0"/>
        <w:rPr>
          <w:rtl/>
          <w:lang w:bidi="fa-IR"/>
        </w:rPr>
      </w:pPr>
      <w:r>
        <w:rPr>
          <w:rtl/>
        </w:rPr>
        <w:t>(3).</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تعظّمه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امتهنت الشي‌ء : ابتذلته. وأمهنتُهُ : أضعفته. ورجل مهين ، أي حقير. </w:t>
      </w:r>
      <w:r w:rsidR="009917A2" w:rsidRPr="009917A2">
        <w:rPr>
          <w:rStyle w:val="libFootnoteBoldChar"/>
          <w:rtl/>
        </w:rPr>
        <w:t>الصحاح</w:t>
      </w:r>
      <w:r w:rsidR="00243845" w:rsidRPr="00B93E6A">
        <w:rPr>
          <w:rtl/>
        </w:rPr>
        <w:t xml:space="preserve"> ، ج 6 ، ص 2209 ( مهن )</w:t>
      </w:r>
      <w:r w:rsidR="00243845">
        <w:rPr>
          <w:rtl/>
        </w:rPr>
        <w:t>.</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22 ، ص 369 : « الأعاجم تعظّمه ، أي إنّ الأعاجم يستعملونه على وجه التعظيم ، ونحن نستعمله على وجه التحقير ، أو التحقير كناية عن ترك الاستعمال. وفي بعض النسخ : « لنمقته » وهو ظاهر »</w:t>
      </w:r>
      <w:r>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805 ، ح 20540 ؛ </w:t>
      </w:r>
      <w:r w:rsidR="00243845" w:rsidRPr="00325763">
        <w:rPr>
          <w:rStyle w:val="libFootnoteBoldChar"/>
          <w:rtl/>
        </w:rPr>
        <w:t>الوسائل</w:t>
      </w:r>
      <w:r w:rsidR="00243845" w:rsidRPr="00B93E6A">
        <w:rPr>
          <w:rtl/>
        </w:rPr>
        <w:t xml:space="preserve"> ، ج 5 ، ص 308 ، ح 6625.</w:t>
      </w:r>
    </w:p>
    <w:p w:rsidR="00243845" w:rsidRPr="00B93E6A" w:rsidRDefault="00AE73AA" w:rsidP="00AE73AA">
      <w:pPr>
        <w:pStyle w:val="libFootnote0"/>
        <w:rPr>
          <w:rtl/>
          <w:lang w:bidi="fa-IR"/>
        </w:rPr>
      </w:pPr>
      <w:r>
        <w:rPr>
          <w:rtl/>
        </w:rPr>
        <w:t>(6).</w:t>
      </w:r>
      <w:r w:rsidR="00243845" w:rsidRPr="00B93E6A">
        <w:rPr>
          <w:rtl/>
        </w:rPr>
        <w:t xml:space="preserve"> في « م » : « الفرش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والمصلّى الحرير ومثله من الديباج »</w:t>
      </w:r>
      <w:r w:rsidR="00243845">
        <w:rPr>
          <w:rtl/>
        </w:rPr>
        <w:t>.</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ومثله من الديباج »</w:t>
      </w:r>
      <w:r w:rsidR="00243845">
        <w:rPr>
          <w:rtl/>
        </w:rPr>
        <w:t>.</w:t>
      </w:r>
    </w:p>
    <w:tbl>
      <w:tblPr>
        <w:tblStyle w:val="TableGrid"/>
        <w:bidiVisual/>
        <w:tblW w:w="0" w:type="auto"/>
        <w:tblLook w:val="04A0"/>
      </w:tblPr>
      <w:tblGrid>
        <w:gridCol w:w="4006"/>
        <w:gridCol w:w="4006"/>
      </w:tblGrid>
      <w:tr w:rsidR="00D22F26" w:rsidTr="00D22F26">
        <w:tc>
          <w:tcPr>
            <w:tcW w:w="4006" w:type="dxa"/>
          </w:tcPr>
          <w:p w:rsidR="00D22F26" w:rsidRDefault="00D22F26" w:rsidP="00AE73AA">
            <w:pPr>
              <w:pStyle w:val="libFootnote0"/>
              <w:rPr>
                <w:rtl/>
              </w:rPr>
            </w:pPr>
            <w:r>
              <w:rPr>
                <w:rtl/>
              </w:rPr>
              <w:t>(8).</w:t>
            </w:r>
            <w:r w:rsidRPr="00B93E6A">
              <w:rPr>
                <w:rtl/>
              </w:rPr>
              <w:t xml:space="preserve"> في </w:t>
            </w:r>
            <w:r w:rsidRPr="00325763">
              <w:rPr>
                <w:rStyle w:val="libFootnoteBoldChar"/>
                <w:rtl/>
              </w:rPr>
              <w:t>الوافي</w:t>
            </w:r>
            <w:r w:rsidRPr="00B93E6A">
              <w:rPr>
                <w:rtl/>
              </w:rPr>
              <w:t xml:space="preserve"> : « عليها »</w:t>
            </w:r>
            <w:r>
              <w:rPr>
                <w:rtl/>
              </w:rPr>
              <w:t>.</w:t>
            </w:r>
          </w:p>
        </w:tc>
        <w:tc>
          <w:tcPr>
            <w:tcW w:w="4006" w:type="dxa"/>
          </w:tcPr>
          <w:p w:rsidR="00D22F26" w:rsidRDefault="00D22F26" w:rsidP="00AE73AA">
            <w:pPr>
              <w:pStyle w:val="libFootnote0"/>
              <w:rPr>
                <w:rtl/>
              </w:rPr>
            </w:pPr>
            <w:r>
              <w:rPr>
                <w:rtl/>
              </w:rPr>
              <w:t>(9). في«م،ن،بن،جت»</w:t>
            </w:r>
            <w:r w:rsidRPr="00DC50BB">
              <w:rPr>
                <w:rStyle w:val="libFootnoteBoldChar"/>
                <w:rtl/>
              </w:rPr>
              <w:t>والوافي</w:t>
            </w:r>
            <w:r w:rsidRPr="00B93E6A">
              <w:rPr>
                <w:rtl/>
              </w:rPr>
              <w:t xml:space="preserve"> </w:t>
            </w:r>
            <w:r w:rsidRPr="00DC50BB">
              <w:rPr>
                <w:rStyle w:val="libFootnoteBoldChar"/>
                <w:rtl/>
              </w:rPr>
              <w:t>والوسائل</w:t>
            </w:r>
            <w:r>
              <w:rPr>
                <w:rtl/>
              </w:rPr>
              <w:t xml:space="preserve"> :</w:t>
            </w:r>
            <w:r w:rsidRPr="00B93E6A">
              <w:rPr>
                <w:rtl/>
              </w:rPr>
              <w:t>« يفترشه »</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قال الشهيد : « يجوز افتراش الحرير والصلاة عليه ، والتكأة ؛ لرواية عليّ بن جعفر</w:t>
      </w:r>
      <w:r w:rsidR="00243845">
        <w:rPr>
          <w:rtl/>
        </w:rPr>
        <w:t xml:space="preserve"> ..</w:t>
      </w:r>
      <w:r w:rsidR="00243845" w:rsidRPr="00B93E6A">
        <w:rPr>
          <w:rtl/>
        </w:rPr>
        <w:t>. وتردّد فيه المحقّق ، قال : لعموم تحريمه على الرجال. قلت : الخاصّ مقدّم على العامّ مع اشتهار الرواية ، مع أنّ أكثر الأحاديث تضمن اللبس »</w:t>
      </w:r>
      <w:r w:rsidR="00243845">
        <w:rPr>
          <w:rtl/>
        </w:rPr>
        <w:t>.</w:t>
      </w:r>
      <w:r w:rsidR="00243845" w:rsidRPr="00B93E6A">
        <w:rPr>
          <w:rtl/>
        </w:rPr>
        <w:t xml:space="preserve"> الذكري ، ج 3 ، ص 42.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مسائل عليّ بن جعفر ، ص 180 ، مع اختلاف يسير. وفي </w:t>
      </w:r>
      <w:r w:rsidR="00243845" w:rsidRPr="0048092F">
        <w:rPr>
          <w:rStyle w:val="libFootnoteBoldChar"/>
          <w:rtl/>
        </w:rPr>
        <w:t>التهذيب</w:t>
      </w:r>
      <w:r w:rsidR="00243845" w:rsidRPr="00B93E6A">
        <w:rPr>
          <w:rtl/>
        </w:rPr>
        <w:t xml:space="preserve"> ، ج 2 ، ص 373 ، ضمن ح 1553 ؛ و</w:t>
      </w:r>
      <w:r w:rsidR="00243845" w:rsidRPr="005B0EF7">
        <w:rPr>
          <w:rStyle w:val="libFootnoteBoldChar"/>
          <w:rtl/>
        </w:rPr>
        <w:t>قرب الإسناد</w:t>
      </w:r>
      <w:r w:rsidR="00243845" w:rsidRPr="00B93E6A">
        <w:rPr>
          <w:rtl/>
        </w:rPr>
        <w:t xml:space="preserve"> ، ص 185 ، ح 687 ، بسندهما عن عليّ بن جعفر </w:t>
      </w:r>
      <w:r w:rsidR="00E867C1">
        <w:rPr>
          <w:rFonts w:hint="cs"/>
          <w:rtl/>
        </w:rPr>
        <w:t>.</w:t>
      </w:r>
      <w:r w:rsidR="00325763" w:rsidRPr="00325763">
        <w:rPr>
          <w:rStyle w:val="libFootnoteBoldChar"/>
          <w:rtl/>
        </w:rPr>
        <w:t>الوافي</w:t>
      </w:r>
      <w:r w:rsidR="00243845" w:rsidRPr="00B93E6A">
        <w:rPr>
          <w:rtl/>
        </w:rPr>
        <w:t xml:space="preserve"> ، ج 20 ، ص 807 ، ح 20545 ؛ </w:t>
      </w:r>
      <w:r w:rsidR="00243845" w:rsidRPr="00325763">
        <w:rPr>
          <w:rStyle w:val="libFootnoteBoldChar"/>
          <w:rtl/>
        </w:rPr>
        <w:t>الوسائل</w:t>
      </w:r>
      <w:r w:rsidR="00243845" w:rsidRPr="00B93E6A">
        <w:rPr>
          <w:rtl/>
        </w:rPr>
        <w:t xml:space="preserve"> ، ج 4 ، ص 378 ، ح 5445.</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204" w:name="_Toc347423835"/>
      <w:bookmarkStart w:id="205" w:name="_Toc469922324"/>
      <w:bookmarkStart w:id="206" w:name="_Toc470003376"/>
      <w:bookmarkStart w:id="207" w:name="_Toc470004074"/>
      <w:bookmarkStart w:id="208" w:name="_Toc470004274"/>
      <w:bookmarkStart w:id="209" w:name="_Toc470005151"/>
      <w:bookmarkStart w:id="210" w:name="_Toc60267288"/>
      <w:r w:rsidRPr="00B93E6A">
        <w:rPr>
          <w:rtl/>
          <w:lang w:bidi="fa-IR"/>
        </w:rPr>
        <w:lastRenderedPageBreak/>
        <w:t>29</w:t>
      </w:r>
      <w:r>
        <w:rPr>
          <w:rtl/>
          <w:lang w:bidi="fa-IR"/>
        </w:rPr>
        <w:t xml:space="preserve"> </w:t>
      </w:r>
      <w:r w:rsidR="00AE73AA">
        <w:rPr>
          <w:rtl/>
          <w:lang w:bidi="fa-IR"/>
        </w:rPr>
        <w:t>-</w:t>
      </w:r>
      <w:r>
        <w:rPr>
          <w:rtl/>
          <w:lang w:bidi="fa-IR"/>
        </w:rPr>
        <w:t xml:space="preserve"> </w:t>
      </w:r>
      <w:r w:rsidRPr="00B93E6A">
        <w:rPr>
          <w:rtl/>
          <w:lang w:bidi="fa-IR"/>
        </w:rPr>
        <w:t xml:space="preserve">بَابُ النَّوَادِرِ </w:t>
      </w:r>
      <w:r w:rsidRPr="007F7D59">
        <w:rPr>
          <w:rStyle w:val="libFootnotenumChar"/>
          <w:rtl/>
        </w:rPr>
        <w:t>(1)</w:t>
      </w:r>
      <w:bookmarkEnd w:id="204"/>
      <w:bookmarkEnd w:id="205"/>
      <w:bookmarkEnd w:id="206"/>
      <w:bookmarkEnd w:id="207"/>
      <w:bookmarkEnd w:id="208"/>
      <w:bookmarkEnd w:id="209"/>
      <w:bookmarkEnd w:id="210"/>
    </w:p>
    <w:p w:rsidR="00E867C1" w:rsidRDefault="00243845" w:rsidP="00E867C1">
      <w:pPr>
        <w:pStyle w:val="libNormal"/>
        <w:rPr>
          <w:rtl/>
          <w:lang w:bidi="fa-IR"/>
        </w:rPr>
      </w:pPr>
      <w:r w:rsidRPr="000615CF">
        <w:rPr>
          <w:rStyle w:val="libBold2Char"/>
          <w:rtl/>
        </w:rPr>
        <w:t>12644 / 1.</w:t>
      </w:r>
      <w:r w:rsidRPr="00B93E6A">
        <w:rPr>
          <w:rtl/>
          <w:lang w:bidi="fa-IR"/>
        </w:rPr>
        <w:t xml:space="preserve"> مُحَمَّدُ بْنُ يَحْيى ، عَنْ أَحْمَدَ بْنِ مُحَمَّدٍ ؛</w:t>
      </w:r>
    </w:p>
    <w:p w:rsidR="00243845" w:rsidRPr="00B93E6A" w:rsidRDefault="00E867C1" w:rsidP="00E867C1">
      <w:pPr>
        <w:pStyle w:val="libNormal"/>
        <w:rPr>
          <w:rtl/>
          <w:lang w:bidi="fa-IR"/>
        </w:rPr>
      </w:pPr>
      <w:r>
        <w:rPr>
          <w:rFonts w:hint="cs"/>
          <w:rtl/>
          <w:lang w:bidi="fa-IR"/>
        </w:rPr>
        <w:t xml:space="preserve">                </w:t>
      </w:r>
      <w:r w:rsidR="00243845" w:rsidRPr="00B93E6A">
        <w:rPr>
          <w:rtl/>
          <w:lang w:bidi="fa-IR"/>
        </w:rPr>
        <w:t xml:space="preserve">وَعِدَّةٌ مِنْ أَصْحَابِنَا ، عَنْ سَهْلِ بْنِ زِيَادٍ جَمِيعاً ، عَنِ ابْنِ مَحْبُوبٍ ، عَنِ الْعَبَّاسِ بْنِ الْوَلِيدِ بْنِ صَبِيحٍ </w:t>
      </w:r>
      <w:r w:rsidR="00243845" w:rsidRPr="007F7D59">
        <w:rPr>
          <w:rStyle w:val="libFootnotenumChar"/>
          <w:rtl/>
        </w:rPr>
        <w:t>(2)</w:t>
      </w:r>
      <w:r w:rsidR="00243845"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سَأَلَنِي شِهَابُ بْنُ عَبْدِ رَبِّهِ أَنْ أَسْتَأْذِنَ لَهُ عَلى أَبِي عَبْدِ اللهِ </w:t>
      </w:r>
      <w:r w:rsidRPr="002D5331">
        <w:rPr>
          <w:rStyle w:val="libAlaemChar"/>
          <w:rtl/>
        </w:rPr>
        <w:t>عليه‌السلام</w:t>
      </w:r>
      <w:r w:rsidRPr="00B93E6A">
        <w:rPr>
          <w:rtl/>
          <w:lang w:bidi="fa-IR"/>
        </w:rPr>
        <w:t xml:space="preserve"> ، فَأَعْلَمْتُ ذلِكَ </w:t>
      </w:r>
      <w:r w:rsidRPr="007F7D59">
        <w:rPr>
          <w:rStyle w:val="libFootnotenumChar"/>
          <w:rtl/>
        </w:rPr>
        <w:t>(3)</w:t>
      </w:r>
      <w:r w:rsidRPr="00B93E6A">
        <w:rPr>
          <w:rtl/>
          <w:lang w:bidi="fa-IR"/>
        </w:rPr>
        <w:t xml:space="preserve"> أَبَا عَبْدِ اللهِ </w:t>
      </w:r>
      <w:r w:rsidRPr="002D5331">
        <w:rPr>
          <w:rStyle w:val="libAlaemChar"/>
          <w:rtl/>
        </w:rPr>
        <w:t>عليه‌السلام</w:t>
      </w:r>
      <w:r w:rsidRPr="00B93E6A">
        <w:rPr>
          <w:rtl/>
          <w:lang w:bidi="fa-IR"/>
        </w:rPr>
        <w:t xml:space="preserve"> ، فَقَالَ : « قُلْ لَهُ : يَأْتِينَا إِذَا شَاءَ »</w:t>
      </w:r>
      <w:r>
        <w:rPr>
          <w:rtl/>
          <w:lang w:bidi="fa-IR"/>
        </w:rPr>
        <w:t>.</w:t>
      </w:r>
    </w:p>
    <w:p w:rsidR="00FA0166" w:rsidRDefault="00243845" w:rsidP="00206510">
      <w:pPr>
        <w:pStyle w:val="libNormal"/>
        <w:rPr>
          <w:rtl/>
          <w:lang w:bidi="fa-IR"/>
        </w:rPr>
      </w:pPr>
      <w:r w:rsidRPr="00B93E6A">
        <w:rPr>
          <w:rtl/>
          <w:lang w:bidi="fa-IR"/>
        </w:rPr>
        <w:t xml:space="preserve">فَأَدْخَلْتُهُ عَلَيْهِ لَيْلاً وَشِهَابٌ مُقَنَّعُ الرَّأْسِ ، فَطُرِحَتْ لَهُ وِسَادَةٌ ، فَجَلَسَ عَلَيْهَا ، فَقَالَ لَهُ أَبُو عَبْدِ اللهِ </w:t>
      </w:r>
      <w:r w:rsidRPr="002D5331">
        <w:rPr>
          <w:rStyle w:val="libAlaemChar"/>
          <w:rtl/>
        </w:rPr>
        <w:t>عليه‌السلام</w:t>
      </w:r>
      <w:r w:rsidRPr="00B93E6A">
        <w:rPr>
          <w:rtl/>
          <w:lang w:bidi="fa-IR"/>
        </w:rPr>
        <w:t xml:space="preserve"> : « أَلْقِ قِنَاعَكَ يَا شِهَابُ ، فَإِنَّ الْقِنَاعَ رِيبَةٌ بِاللَّيْلِ ، مَذَلَّةٌ بِالنَّهَارِ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12645 / 2.</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صَلَواتُ اللهِ عَلَيْهِ : إِذَا ظَهَرَتِ الْقَلَانِسُ الْمُتَرِّكَةُ </w:t>
      </w:r>
      <w:r w:rsidRPr="007F7D59">
        <w:rPr>
          <w:rStyle w:val="libFootnotenumChar"/>
          <w:rtl/>
        </w:rPr>
        <w:t>(5)</w:t>
      </w:r>
      <w:r w:rsidRPr="00B93E6A">
        <w:rPr>
          <w:rtl/>
          <w:lang w:bidi="fa-IR"/>
        </w:rPr>
        <w:t xml:space="preserve"> ، ظَهَرَ الزِّنى </w:t>
      </w:r>
      <w:r w:rsidRPr="007F7D59">
        <w:rPr>
          <w:rStyle w:val="libFootnotenumChar"/>
          <w:rtl/>
        </w:rPr>
        <w:t>(6)</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 « باب نادر »</w:t>
      </w:r>
      <w:r w:rsidR="00243845">
        <w:rPr>
          <w:rtl/>
        </w:rPr>
        <w:t>.</w:t>
      </w:r>
      <w:r w:rsidR="00243845" w:rsidRPr="00B93E6A">
        <w:rPr>
          <w:rtl/>
        </w:rPr>
        <w:t xml:space="preserve"> وفي « جد » : « باب نوادر »</w:t>
      </w:r>
      <w:r w:rsidR="00243845">
        <w:rPr>
          <w:rtl/>
        </w:rPr>
        <w:t>.</w:t>
      </w:r>
    </w:p>
    <w:p w:rsidR="00243845" w:rsidRPr="00B93E6A" w:rsidRDefault="00AE73AA" w:rsidP="00E867C1">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 العبّاس بن الوليد عن صبيح »</w:t>
      </w:r>
      <w:r w:rsidR="00243845">
        <w:rPr>
          <w:rtl/>
        </w:rPr>
        <w:t>.</w:t>
      </w:r>
      <w:r w:rsidR="00243845" w:rsidRPr="00B93E6A">
        <w:rPr>
          <w:rtl/>
        </w:rPr>
        <w:t xml:space="preserve"> وهو سهو ظاهراً ؛ فإنّ العبّاس بن الوليد بن صبيح روى عن أبي عبد الله </w:t>
      </w:r>
      <w:r w:rsidRPr="00AE73AA">
        <w:rPr>
          <w:rStyle w:val="libFootnoteAlaemChar"/>
          <w:rtl/>
        </w:rPr>
        <w:t>عليه‌السلام</w:t>
      </w:r>
      <w:r w:rsidR="00243845" w:rsidRPr="00B93E6A">
        <w:rPr>
          <w:rtl/>
        </w:rPr>
        <w:t xml:space="preserve"> ، وله كتاب يرويه عنه جماعة ، منهم الحسن بن محبوب. راجع : </w:t>
      </w:r>
      <w:r w:rsidR="00243845" w:rsidRPr="005B0EF7">
        <w:rPr>
          <w:rStyle w:val="libFootnoteBoldChar"/>
          <w:rtl/>
        </w:rPr>
        <w:t>رجال النجاشي</w:t>
      </w:r>
      <w:r w:rsidR="00243845" w:rsidRPr="00B93E6A">
        <w:rPr>
          <w:rtl/>
        </w:rPr>
        <w:t xml:space="preserve"> ، ص 282 ، الرقم 748.</w:t>
      </w:r>
      <w:r w:rsidR="00E867C1">
        <w:rPr>
          <w:rFonts w:hint="cs"/>
          <w:rtl/>
        </w:rPr>
        <w:t xml:space="preserve">                                           </w:t>
      </w:r>
      <w:r>
        <w:rPr>
          <w:rtl/>
        </w:rPr>
        <w:t>(3).</w:t>
      </w:r>
      <w:r w:rsidR="00243845" w:rsidRPr="00B93E6A">
        <w:rPr>
          <w:rtl/>
        </w:rPr>
        <w:t xml:space="preserve"> في « بن » </w:t>
      </w:r>
      <w:r w:rsidR="00243845" w:rsidRPr="00DC50BB">
        <w:rPr>
          <w:rStyle w:val="libFootnoteBoldChar"/>
          <w:rtl/>
        </w:rPr>
        <w:t>و</w:t>
      </w:r>
      <w:r w:rsidR="00325763" w:rsidRPr="00DC50BB">
        <w:rPr>
          <w:rStyle w:val="libFootnoteBoldChar"/>
          <w:rtl/>
        </w:rPr>
        <w:t>الوافي</w:t>
      </w:r>
      <w:r w:rsidR="00243845" w:rsidRPr="00B93E6A">
        <w:rPr>
          <w:rtl/>
        </w:rPr>
        <w:t xml:space="preserve"> : « بذلك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783 ، ح 20499 ؛ </w:t>
      </w:r>
      <w:r w:rsidR="00243845" w:rsidRPr="00325763">
        <w:rPr>
          <w:rStyle w:val="libFootnoteBoldChar"/>
          <w:rtl/>
        </w:rPr>
        <w:t>الوسائل</w:t>
      </w:r>
      <w:r w:rsidR="00243845" w:rsidRPr="00B93E6A">
        <w:rPr>
          <w:rtl/>
        </w:rPr>
        <w:t xml:space="preserve"> ، ج 5 ، ص 106 ، ح 6052.</w:t>
      </w:r>
    </w:p>
    <w:p w:rsidR="00243845" w:rsidRPr="00B93E6A" w:rsidRDefault="00AE73AA" w:rsidP="00AE73AA">
      <w:pPr>
        <w:pStyle w:val="libFootnote0"/>
        <w:rPr>
          <w:rtl/>
          <w:lang w:bidi="fa-IR"/>
        </w:rPr>
      </w:pPr>
      <w:r>
        <w:rPr>
          <w:rtl/>
        </w:rPr>
        <w:t>(5).</w:t>
      </w:r>
      <w:r w:rsidR="00243845" w:rsidRPr="00B93E6A">
        <w:rPr>
          <w:rtl/>
        </w:rPr>
        <w:t xml:space="preserve"> في القرب : « المشركة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370 : « يحتمل أن يكون القلانس المتروكة ، مأخوذاً من الترك الذي يطلق في لغة الأعاجم ، أي ما يكون فيه أعلام محيطة كالمعروف عندنا بالبكتاشي ونحوه ، أو من الترك بالمعنى العربي ، أي يكون فيه زوائد متروكة فوق الرأس ، وهو معروف عندنا بالشرواني ، وهي القلانس الطويلة العريضة التي يكسر بعضها فوق الرأس ، وبعضها من جهة الوجه ، أو بمعنى التركيّة بهذا المعنى أيضاً ، فإنّها منسوبة إليهم ، أو من التركة بمعنى البيضة من الحديدة ، أي ما يشبهها من القلانس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5B0EF7">
        <w:rPr>
          <w:rStyle w:val="libFootnoteBoldChar"/>
          <w:rtl/>
        </w:rPr>
        <w:t>قرب الإسناد</w:t>
      </w:r>
      <w:r w:rsidR="00243845" w:rsidRPr="00B93E6A">
        <w:rPr>
          <w:rtl/>
        </w:rPr>
        <w:t xml:space="preserve"> ، ص 85 ، ح 280 ، بسند آخر عن جعفر ، عن أبيه </w:t>
      </w:r>
      <w:r w:rsidRPr="00AE73AA">
        <w:rPr>
          <w:rStyle w:val="libFootnoteAlaemChar"/>
          <w:rtl/>
        </w:rPr>
        <w:t>عليهما‌السلام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F56035">
        <w:rPr>
          <w:rFonts w:hint="cs"/>
          <w:rtl/>
        </w:rPr>
        <w:t>.</w:t>
      </w:r>
      <w:r w:rsidR="00325763" w:rsidRPr="00325763">
        <w:rPr>
          <w:rStyle w:val="libFootnoteBoldChar"/>
          <w:rtl/>
        </w:rPr>
        <w:t>الوافي</w:t>
      </w:r>
      <w:r w:rsidR="00243845" w:rsidRPr="00B93E6A">
        <w:rPr>
          <w:rtl/>
        </w:rPr>
        <w:t xml:space="preserve"> ، ج 20 ، ص 748 ، ح 20405 ؛ </w:t>
      </w:r>
      <w:r w:rsidR="00243845" w:rsidRPr="00325763">
        <w:rPr>
          <w:rStyle w:val="libFootnoteBoldChar"/>
          <w:rtl/>
        </w:rPr>
        <w:t>الوسائل</w:t>
      </w:r>
      <w:r w:rsidR="00243845" w:rsidRPr="00B93E6A">
        <w:rPr>
          <w:rtl/>
        </w:rPr>
        <w:t xml:space="preserve"> ، ج 5 ، ص 59 ، ح 5902.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12646 / 3.</w:t>
      </w:r>
      <w:r w:rsidRPr="00B93E6A">
        <w:rPr>
          <w:rtl/>
          <w:lang w:bidi="fa-IR"/>
        </w:rPr>
        <w:t xml:space="preserve"> عَلِيُّ بْنُ إِبْرَاهِيمَ </w:t>
      </w:r>
      <w:r w:rsidRPr="007F7D59">
        <w:rPr>
          <w:rStyle w:val="libFootnotenumChar"/>
          <w:rtl/>
        </w:rPr>
        <w:t>(1)</w:t>
      </w:r>
      <w:r w:rsidRPr="00B93E6A">
        <w:rPr>
          <w:rtl/>
          <w:lang w:bidi="fa-IR"/>
        </w:rPr>
        <w:t xml:space="preserve"> ، عَنْ مُحَمَّدِ بْنِ عِيسى ، عَنْ عُبَيْدِ اللهِ بْنِ عَبْدِ اللهِ الدِّهْقَانِ ، عَنْ دُرُسْتَ بْنِ أَبِي مَنْصُورٍ ، عَنْ إِبْرَاهِيمَ بْنِ عَبْدِ الْحَمِيدِ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أَنَّهُ كَانَ يَقُولُ : « طَيُّ الثِّيَابِ رَاحَتُهَا ، وَهُوَ أَبْقى لَهَا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12647 / 4.</w:t>
      </w:r>
      <w:r w:rsidRPr="00B93E6A">
        <w:rPr>
          <w:rtl/>
          <w:lang w:bidi="fa-IR"/>
        </w:rPr>
        <w:t xml:space="preserve"> مُحَمَّدُ بْنُ يَحْيى ، عَنْ أَحْمَدَ بْنِ مُحَمّ</w:t>
      </w:r>
      <w:r w:rsidR="00F56035">
        <w:rPr>
          <w:rtl/>
          <w:lang w:bidi="fa-IR"/>
        </w:rPr>
        <w:t>َدٍ ، عَنْ مُعَمَّرِ بْنِ خَل</w:t>
      </w:r>
      <w:r w:rsidR="00F56035">
        <w:rPr>
          <w:rFonts w:hint="cs"/>
          <w:rtl/>
          <w:lang w:bidi="fa-IR"/>
        </w:rPr>
        <w:t>َّ</w:t>
      </w:r>
      <w:r w:rsidR="00F56035">
        <w:rPr>
          <w:rtl/>
          <w:lang w:bidi="fa-IR"/>
        </w:rPr>
        <w:t>ا</w:t>
      </w:r>
      <w:r w:rsidRPr="00B93E6A">
        <w:rPr>
          <w:rtl/>
          <w:lang w:bidi="fa-IR"/>
        </w:rPr>
        <w:t>دٍ :</w:t>
      </w:r>
    </w:p>
    <w:p w:rsidR="00243845" w:rsidRPr="00B93E6A" w:rsidRDefault="00243845" w:rsidP="00206510">
      <w:pPr>
        <w:pStyle w:val="libNormal"/>
        <w:rPr>
          <w:rtl/>
          <w:lang w:bidi="fa-IR"/>
        </w:rPr>
      </w:pPr>
      <w:r w:rsidRPr="00B93E6A">
        <w:rPr>
          <w:rtl/>
          <w:lang w:bidi="fa-IR"/>
        </w:rPr>
        <w:t>عَنْ أَبِي الْحَسَنِ الرِّضَا</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قَالَ : « خَرَجْتُ وَأَنَا أُرِيدُ دَاوُدَ بْنَ عِيسَى بْنِ عَلِيٍّ ، وَكَانَ يَنْزِلُ بِئْرَ مَيْمُونٍ ، وَعَلَيَّ ثَوْبَانِ غَلِيظَانِ ، فَرَأَيْتُ </w:t>
      </w:r>
      <w:r w:rsidRPr="007F7D59">
        <w:rPr>
          <w:rStyle w:val="libFootnotenumChar"/>
          <w:rtl/>
        </w:rPr>
        <w:t>(3)</w:t>
      </w:r>
      <w:r w:rsidRPr="00B93E6A">
        <w:rPr>
          <w:rtl/>
          <w:lang w:bidi="fa-IR"/>
        </w:rPr>
        <w:t xml:space="preserve"> امْرَأَةً عَجُوزاً وَمَعَهَا</w:t>
      </w:r>
      <w:r>
        <w:rPr>
          <w:rFonts w:hint="cs"/>
          <w:rtl/>
          <w:lang w:bidi="fa-IR"/>
        </w:rPr>
        <w:t xml:space="preserve"> </w:t>
      </w:r>
      <w:r w:rsidRPr="00B93E6A">
        <w:rPr>
          <w:rtl/>
          <w:lang w:bidi="fa-IR"/>
        </w:rPr>
        <w:t>جَارِيَتَان</w:t>
      </w:r>
      <w:r>
        <w:rPr>
          <w:rtl/>
          <w:lang w:bidi="fa-IR"/>
        </w:rPr>
        <w:t>ِ ، فَقُلْتُ : يَا عَجُوزُ ، أَ</w:t>
      </w:r>
      <w:r w:rsidRPr="00B93E6A">
        <w:rPr>
          <w:rtl/>
          <w:lang w:bidi="fa-IR"/>
        </w:rPr>
        <w:t>تُبَاعُ هَاتَانِ الْجَارِيَتَانِ</w:t>
      </w:r>
      <w:r>
        <w:rPr>
          <w:rtl/>
          <w:lang w:bidi="fa-IR"/>
        </w:rPr>
        <w:t>؟</w:t>
      </w:r>
      <w:r w:rsidRPr="00B93E6A">
        <w:rPr>
          <w:rtl/>
          <w:lang w:bidi="fa-IR"/>
        </w:rPr>
        <w:t xml:space="preserve"> فَقَالَتْ : نَعَمْ ، وَلكِنْ لَايَشْتَرِيهِمَا مِثْلُكَ ، قُلْتُ : وَلِمَ</w:t>
      </w:r>
      <w:r>
        <w:rPr>
          <w:rtl/>
          <w:lang w:bidi="fa-IR"/>
        </w:rPr>
        <w:t>؟</w:t>
      </w:r>
      <w:r w:rsidRPr="00B93E6A">
        <w:rPr>
          <w:rtl/>
          <w:lang w:bidi="fa-IR"/>
        </w:rPr>
        <w:t xml:space="preserve"> قَالَتْ : لِأَنَّ إِحْدَاهُمَا مُغَنِّيَةٌ ، وَالْأُخْرى زَامِرَةٌ ، فَدَخَلْتُ عَلى دَاوُدَ بْنِ عِيسى ، فَرَفَعَنِي وَأَجْلَسَنِي فِي مَجْلِسِي ، فَلَمَّا خَرَجْتُ مِنْ عِنْدِهِ ، قَالَ لِأَصْحَابِهِ :</w:t>
      </w:r>
    </w:p>
    <w:p w:rsidR="00FA0166" w:rsidRDefault="00243845" w:rsidP="00243845">
      <w:pPr>
        <w:pStyle w:val="libNormal0"/>
        <w:rPr>
          <w:rtl/>
          <w:lang w:bidi="fa-IR"/>
        </w:rPr>
      </w:pPr>
      <w:r w:rsidRPr="00B93E6A">
        <w:rPr>
          <w:rtl/>
          <w:lang w:bidi="fa-IR"/>
        </w:rPr>
        <w:t>تَعْلَمُونَ مَنْ هذَا</w:t>
      </w:r>
      <w:r>
        <w:rPr>
          <w:rtl/>
          <w:lang w:bidi="fa-IR"/>
        </w:rPr>
        <w:t>؟</w:t>
      </w:r>
      <w:r w:rsidRPr="00B93E6A">
        <w:rPr>
          <w:rtl/>
          <w:lang w:bidi="fa-IR"/>
        </w:rPr>
        <w:t xml:space="preserve"> هذَا عَلِيُّ بْنُ مُوسَى الَّذِي يَزْعُمُ </w:t>
      </w:r>
      <w:r w:rsidRPr="007F7D59">
        <w:rPr>
          <w:rStyle w:val="libFootnotenumChar"/>
          <w:rtl/>
        </w:rPr>
        <w:t>(4)</w:t>
      </w:r>
      <w:r w:rsidRPr="00B93E6A">
        <w:rPr>
          <w:rtl/>
          <w:lang w:bidi="fa-IR"/>
        </w:rPr>
        <w:t xml:space="preserve"> أَهْلُ الْعِرَاقِ أَنَّهُ مَفْرُوضُ الطَّاعَةِ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12648 / 5.</w:t>
      </w:r>
      <w:r w:rsidRPr="00B93E6A">
        <w:rPr>
          <w:rtl/>
          <w:lang w:bidi="fa-IR"/>
        </w:rPr>
        <w:t xml:space="preserve"> عَلِيُّ بْنُ إِبْرَاهِيمَ ، عَنْ أَبِيهِ ، عَنِ ابْنِ أَبِي عُمَيْرٍ ، عَنْ هِشَامِ بْنِ الْحَكَمِ :</w:t>
      </w:r>
    </w:p>
    <w:p w:rsidR="00FA0166" w:rsidRDefault="00243845" w:rsidP="00F56035">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كَرِهَ لُبْسَ </w:t>
      </w:r>
      <w:r w:rsidRPr="007F7D59">
        <w:rPr>
          <w:rStyle w:val="libFootnotenumChar"/>
          <w:rtl/>
        </w:rPr>
        <w:t>(6)</w:t>
      </w:r>
      <w:r w:rsidRPr="00B93E6A">
        <w:rPr>
          <w:rtl/>
          <w:lang w:bidi="fa-IR"/>
        </w:rPr>
        <w:t xml:space="preserve"> الْبُرْطُلَةِ </w:t>
      </w:r>
      <w:r w:rsidRPr="007F7D59">
        <w:rPr>
          <w:rStyle w:val="libFootnotenumChar"/>
          <w:rtl/>
        </w:rPr>
        <w:t>(7)</w:t>
      </w:r>
      <w:r w:rsidR="00F56035">
        <w:rPr>
          <w:rFonts w:hint="cs"/>
          <w:rtl/>
          <w:lang w:bidi="fa-IR"/>
        </w:rPr>
        <w:t>.</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بن ، جت » :</w:t>
      </w:r>
      <w:r w:rsidR="00243845">
        <w:rPr>
          <w:rtl/>
        </w:rPr>
        <w:t xml:space="preserve"> </w:t>
      </w:r>
      <w:r>
        <w:rPr>
          <w:rtl/>
        </w:rPr>
        <w:t>-</w:t>
      </w:r>
      <w:r w:rsidR="00243845">
        <w:rPr>
          <w:rtl/>
        </w:rPr>
        <w:t xml:space="preserve"> </w:t>
      </w:r>
      <w:r w:rsidR="00243845" w:rsidRPr="00B93E6A">
        <w:rPr>
          <w:rtl/>
        </w:rPr>
        <w:t>« بن إبراهيم »</w:t>
      </w:r>
      <w:r w:rsidR="00243845">
        <w:rPr>
          <w:rtl/>
        </w:rPr>
        <w:t>.</w:t>
      </w:r>
    </w:p>
    <w:p w:rsidR="00243845" w:rsidRPr="00B93E6A" w:rsidRDefault="00243845" w:rsidP="00206510">
      <w:pPr>
        <w:pStyle w:val="libFootnote0"/>
        <w:rPr>
          <w:rtl/>
          <w:lang w:bidi="fa-IR"/>
        </w:rPr>
      </w:pPr>
      <w:r w:rsidRPr="00F36BB4">
        <w:rPr>
          <w:rtl/>
        </w:rPr>
        <w:t xml:space="preserve">ثمّ إنّ في « م ، بح » وحاشية « جت » والمطبوع </w:t>
      </w:r>
      <w:r w:rsidRPr="00DC50BB">
        <w:rPr>
          <w:rStyle w:val="libFootnoteBoldChar"/>
          <w:rtl/>
        </w:rPr>
        <w:t>و</w:t>
      </w:r>
      <w:r w:rsidR="00325763" w:rsidRPr="00DC50BB">
        <w:rPr>
          <w:rStyle w:val="libFootnoteBoldChar"/>
          <w:rtl/>
        </w:rPr>
        <w:t>الوافي</w:t>
      </w:r>
      <w:r w:rsidRPr="00F36BB4">
        <w:rPr>
          <w:rtl/>
        </w:rPr>
        <w:t xml:space="preserve"> : + « عن أبيه »</w:t>
      </w:r>
      <w:r>
        <w:rPr>
          <w:rtl/>
        </w:rPr>
        <w:t>.</w:t>
      </w:r>
      <w:r w:rsidRPr="00F36BB4">
        <w:rPr>
          <w:rtl/>
        </w:rPr>
        <w:t xml:space="preserve"> وهو سهو كما تقدّم في </w:t>
      </w:r>
      <w:r w:rsidRPr="00325763">
        <w:rPr>
          <w:rStyle w:val="libFootnoteBoldChar"/>
          <w:rtl/>
        </w:rPr>
        <w:t>الكافي</w:t>
      </w:r>
      <w:r w:rsidRPr="00F36BB4">
        <w:rPr>
          <w:rtl/>
        </w:rPr>
        <w:t xml:space="preserve"> ، ذيل ح 187 </w:t>
      </w:r>
      <w:r>
        <w:rPr>
          <w:rtl/>
        </w:rPr>
        <w:t>و 1</w:t>
      </w:r>
      <w:r w:rsidRPr="00F36BB4">
        <w:rPr>
          <w:rtl/>
        </w:rPr>
        <w:t>271.</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الجعفريّات</w:t>
      </w:r>
      <w:r w:rsidR="00243845" w:rsidRPr="00B93E6A">
        <w:rPr>
          <w:rtl/>
        </w:rPr>
        <w:t xml:space="preserve"> ، ص 173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فيه : « راحة الثوب طيّه ، وراحة البيت ساكنه » </w:t>
      </w:r>
      <w:r w:rsidR="00F56035">
        <w:rPr>
          <w:rFonts w:hint="cs"/>
          <w:rtl/>
        </w:rPr>
        <w:t>.</w:t>
      </w:r>
      <w:r w:rsidR="00325763" w:rsidRPr="00325763">
        <w:rPr>
          <w:rStyle w:val="libFootnoteBoldChar"/>
          <w:rtl/>
        </w:rPr>
        <w:t>الوافي</w:t>
      </w:r>
      <w:r w:rsidR="00243845" w:rsidRPr="00B93E6A">
        <w:rPr>
          <w:rtl/>
        </w:rPr>
        <w:t xml:space="preserve"> ، ج 20 ، ص 737 ، ح 20379 ؛ </w:t>
      </w:r>
      <w:r w:rsidR="00243845" w:rsidRPr="00325763">
        <w:rPr>
          <w:rStyle w:val="libFootnoteBoldChar"/>
          <w:rtl/>
        </w:rPr>
        <w:t>الوسائل</w:t>
      </w:r>
      <w:r w:rsidR="00243845" w:rsidRPr="00B93E6A">
        <w:rPr>
          <w:rtl/>
        </w:rPr>
        <w:t xml:space="preserve"> ، ج 5 ، ص 107 ، ح 6057.</w:t>
      </w:r>
    </w:p>
    <w:tbl>
      <w:tblPr>
        <w:tblStyle w:val="TableGrid"/>
        <w:bidiVisual/>
        <w:tblW w:w="0" w:type="auto"/>
        <w:tblLook w:val="04A0"/>
      </w:tblPr>
      <w:tblGrid>
        <w:gridCol w:w="4218"/>
        <w:gridCol w:w="3794"/>
      </w:tblGrid>
      <w:tr w:rsidR="00F56035" w:rsidTr="00F56035">
        <w:tc>
          <w:tcPr>
            <w:tcW w:w="4006" w:type="dxa"/>
          </w:tcPr>
          <w:p w:rsidR="00F56035" w:rsidRDefault="00F56035" w:rsidP="00AE73AA">
            <w:pPr>
              <w:pStyle w:val="libFootnote0"/>
              <w:rPr>
                <w:rtl/>
              </w:rPr>
            </w:pPr>
            <w:r>
              <w:rPr>
                <w:rtl/>
              </w:rPr>
              <w:t>(3).في«م،ن،بح،بف،جت،جد»</w:t>
            </w:r>
            <w:r w:rsidRPr="00DC50BB">
              <w:rPr>
                <w:rStyle w:val="libFootnoteBoldChar"/>
                <w:rtl/>
              </w:rPr>
              <w:t>والوافيوالوسائل</w:t>
            </w:r>
            <w:r>
              <w:rPr>
                <w:rtl/>
              </w:rPr>
              <w:t>:«فلقيت</w:t>
            </w:r>
            <w:r w:rsidRPr="00B93E6A">
              <w:rPr>
                <w:rtl/>
              </w:rPr>
              <w:t>»</w:t>
            </w:r>
            <w:r>
              <w:rPr>
                <w:rtl/>
              </w:rPr>
              <w:t>.</w:t>
            </w:r>
          </w:p>
        </w:tc>
        <w:tc>
          <w:tcPr>
            <w:tcW w:w="4006" w:type="dxa"/>
          </w:tcPr>
          <w:p w:rsidR="00F56035" w:rsidRDefault="00F56035" w:rsidP="00AE73AA">
            <w:pPr>
              <w:pStyle w:val="libFootnote0"/>
              <w:rPr>
                <w:rtl/>
              </w:rPr>
            </w:pPr>
            <w:r>
              <w:rPr>
                <w:rtl/>
              </w:rPr>
              <w:t>(4).</w:t>
            </w:r>
            <w:r w:rsidRPr="00B93E6A">
              <w:rPr>
                <w:rtl/>
              </w:rPr>
              <w:t xml:space="preserve"> في « بف » : « تزعم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784 ، ح 20504 ؛ </w:t>
      </w:r>
      <w:r w:rsidR="00243845" w:rsidRPr="00325763">
        <w:rPr>
          <w:rStyle w:val="libFootnoteBoldChar"/>
          <w:rtl/>
        </w:rPr>
        <w:t>الوسائل</w:t>
      </w:r>
      <w:r w:rsidR="00243845" w:rsidRPr="00B93E6A">
        <w:rPr>
          <w:rtl/>
        </w:rPr>
        <w:t xml:space="preserve"> ، ج 5 ، ص 52 ، ح 5881 ، وتمام الرواية فيه : « خرجت وأنا ا</w:t>
      </w:r>
      <w:r w:rsidR="00F56035">
        <w:rPr>
          <w:rFonts w:hint="cs"/>
          <w:rtl/>
        </w:rPr>
        <w:t>ُ</w:t>
      </w:r>
      <w:r w:rsidR="00243845" w:rsidRPr="00B93E6A">
        <w:rPr>
          <w:rtl/>
        </w:rPr>
        <w:t>ريد داود بن عيسى وعليّ ثوبان غليظان » ؛ وفيه ، ج 17 ، ص 304 ، ح 22597 ، إلى قوله : « والا</w:t>
      </w:r>
      <w:r w:rsidR="00F56035">
        <w:rPr>
          <w:rFonts w:hint="cs"/>
          <w:rtl/>
        </w:rPr>
        <w:t>ُ</w:t>
      </w:r>
      <w:r w:rsidR="00243845" w:rsidRPr="00B93E6A">
        <w:rPr>
          <w:rtl/>
        </w:rPr>
        <w:t>خرى زامرة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بن ، جد » وحاشية « ن ، جت » </w:t>
      </w:r>
      <w:r w:rsidR="00243845" w:rsidRPr="00DC50BB">
        <w:rPr>
          <w:rStyle w:val="libFootnoteBoldChar"/>
          <w:rtl/>
        </w:rPr>
        <w:t>والوسائل</w:t>
      </w:r>
      <w:r w:rsidR="00243845" w:rsidRPr="00B93E6A">
        <w:rPr>
          <w:rtl/>
        </w:rPr>
        <w:t xml:space="preserve"> : « لباس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قال الشهيد الثاني</w:t>
      </w:r>
      <w:r w:rsidR="00243845">
        <w:rPr>
          <w:rtl/>
        </w:rPr>
        <w:t xml:space="preserve"> </w:t>
      </w:r>
      <w:r>
        <w:rPr>
          <w:rtl/>
        </w:rPr>
        <w:t>-</w:t>
      </w:r>
      <w:r w:rsidR="00243845">
        <w:rPr>
          <w:rtl/>
        </w:rPr>
        <w:t xml:space="preserve"> </w:t>
      </w:r>
      <w:r w:rsidR="00243845" w:rsidRPr="00B93E6A">
        <w:rPr>
          <w:rtl/>
        </w:rPr>
        <w:t>ما مضمونه</w:t>
      </w:r>
      <w:r w:rsidR="00243845">
        <w:rPr>
          <w:rtl/>
        </w:rPr>
        <w:t xml:space="preserve"> </w:t>
      </w:r>
      <w:r>
        <w:rPr>
          <w:rtl/>
        </w:rPr>
        <w:t>-</w:t>
      </w:r>
      <w:r w:rsidR="00243845">
        <w:rPr>
          <w:rtl/>
        </w:rPr>
        <w:t xml:space="preserve"> </w:t>
      </w:r>
      <w:r w:rsidR="00243845" w:rsidRPr="00B93E6A">
        <w:rPr>
          <w:rtl/>
        </w:rPr>
        <w:t>: « البرطلة هي قلنسوة طويلة كانت تلبس قديماً في الطواف ، وروي أنّها من زيّ اليهود »</w:t>
      </w:r>
      <w:r w:rsidR="00243845">
        <w:rPr>
          <w:rtl/>
        </w:rPr>
        <w:t>.</w:t>
      </w:r>
      <w:r w:rsidR="00243845" w:rsidRPr="00B93E6A">
        <w:rPr>
          <w:rtl/>
        </w:rPr>
        <w:t xml:space="preserve"> الروضة البهيّة ، ج 2 ، ص 258.</w:t>
      </w:r>
    </w:p>
    <w:p w:rsidR="00FA0166" w:rsidRDefault="00AE73AA" w:rsidP="00AE73AA">
      <w:pPr>
        <w:pStyle w:val="libFootnote0"/>
        <w:rPr>
          <w:rtl/>
        </w:rPr>
      </w:pPr>
      <w:r>
        <w:rPr>
          <w:rtl/>
        </w:rPr>
        <w:t>(8).</w:t>
      </w:r>
      <w:r w:rsidR="00243845" w:rsidRPr="00B93E6A">
        <w:rPr>
          <w:rtl/>
        </w:rPr>
        <w:t xml:space="preserve"> راجع : </w:t>
      </w:r>
      <w:r w:rsidR="00243845" w:rsidRPr="00325763">
        <w:rPr>
          <w:rStyle w:val="libFootnoteBoldChar"/>
          <w:rtl/>
        </w:rPr>
        <w:t>الكافي</w:t>
      </w:r>
      <w:r w:rsidR="00243845" w:rsidRPr="00B93E6A">
        <w:rPr>
          <w:rtl/>
        </w:rPr>
        <w:t xml:space="preserve"> ، كتاب الحجّ ، باب نوادر الطواف ، ح 7601 ؛ </w:t>
      </w:r>
      <w:r w:rsidR="00243845" w:rsidRPr="00DC50BB">
        <w:rPr>
          <w:rStyle w:val="libFootnoteBoldChar"/>
          <w:rtl/>
        </w:rPr>
        <w:t>والفقيه</w:t>
      </w:r>
      <w:r w:rsidR="00243845" w:rsidRPr="00B93E6A">
        <w:rPr>
          <w:rtl/>
        </w:rPr>
        <w:t xml:space="preserve"> ، ج 1 ، ص 265 ، ح 817 ؛ </w:t>
      </w:r>
      <w:r w:rsidR="00243845" w:rsidRPr="0048092F">
        <w:rPr>
          <w:rStyle w:val="libFootnoteBoldChar"/>
          <w:rtl/>
        </w:rPr>
        <w:t>والتهذيب</w:t>
      </w:r>
      <w:r w:rsidR="00243845" w:rsidRPr="00B93E6A">
        <w:rPr>
          <w:rtl/>
        </w:rPr>
        <w:t xml:space="preserve"> ، ج 2 ،</w:t>
      </w:r>
      <w:r w:rsidR="00B1221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12649 / 6.</w:t>
      </w:r>
      <w:r w:rsidRPr="00B93E6A">
        <w:rPr>
          <w:rtl/>
          <w:lang w:bidi="fa-IR"/>
        </w:rPr>
        <w:t xml:space="preserve"> عَلِيُّ بْنُ إِبْرَاهِيمَ </w:t>
      </w:r>
      <w:r w:rsidRPr="007F7D59">
        <w:rPr>
          <w:rStyle w:val="libFootnotenumChar"/>
          <w:rtl/>
        </w:rPr>
        <w:t>(1)</w:t>
      </w:r>
      <w:r w:rsidRPr="00B93E6A">
        <w:rPr>
          <w:rtl/>
          <w:lang w:bidi="fa-IR"/>
        </w:rPr>
        <w:t xml:space="preserve"> ، عَنْ عَلِيِّ بْنِ مُحَمَّدٍ الْقَاسَانِيِّ </w:t>
      </w:r>
      <w:r w:rsidRPr="007F7D59">
        <w:rPr>
          <w:rStyle w:val="libFootnotenumChar"/>
          <w:rtl/>
        </w:rPr>
        <w:t>(2)</w:t>
      </w:r>
      <w:r w:rsidRPr="00B93E6A">
        <w:rPr>
          <w:rtl/>
          <w:lang w:bidi="fa-IR"/>
        </w:rPr>
        <w:t xml:space="preserve"> ، عَنِ الْقَاسِمِ بْنِ مُحَمَّدٍ ، عَنْ سُلَيْمَانَ بْنِ دَاوُدَ الْمِنْقَرِيِّ ، عَنْ حَمَّادِ بْنِ عِيسى ، قَالَ :</w:t>
      </w:r>
    </w:p>
    <w:p w:rsidR="00FA0166" w:rsidRDefault="00243845" w:rsidP="00206510">
      <w:pPr>
        <w:pStyle w:val="libNormal"/>
        <w:rPr>
          <w:rtl/>
          <w:lang w:bidi="fa-IR"/>
        </w:rPr>
      </w:pPr>
      <w:r w:rsidRPr="00B93E6A">
        <w:rPr>
          <w:rtl/>
          <w:lang w:bidi="fa-IR"/>
        </w:rPr>
        <w:t xml:space="preserve">نَظَرَ أَبُو عَبْدِ اللهِ </w:t>
      </w:r>
      <w:r w:rsidRPr="002D5331">
        <w:rPr>
          <w:rStyle w:val="libAlaemChar"/>
          <w:rtl/>
        </w:rPr>
        <w:t>عليه‌السلام</w:t>
      </w:r>
      <w:r w:rsidRPr="00B93E6A">
        <w:rPr>
          <w:rtl/>
          <w:lang w:bidi="fa-IR"/>
        </w:rPr>
        <w:t xml:space="preserve"> إِلى فِرَاشٍ فِي دَارِ رَجُلٍ ، فَقَالَ : « فِرَاشٌ لِلرَّجُلِ ، وَفِرَاشٌ لِأَهْلِهِ ، وَفِرَاشٌ لِضَيْفِهِ </w:t>
      </w:r>
      <w:r w:rsidRPr="007F7D59">
        <w:rPr>
          <w:rStyle w:val="libFootnotenumChar"/>
          <w:rtl/>
        </w:rPr>
        <w:t>(3)</w:t>
      </w:r>
      <w:r w:rsidRPr="00B93E6A">
        <w:rPr>
          <w:rtl/>
          <w:lang w:bidi="fa-IR"/>
        </w:rPr>
        <w:t xml:space="preserve"> ، وَفِرَاشٌ لِلشَّيْطَانِ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12650 / 7.</w:t>
      </w:r>
      <w:r w:rsidRPr="00B93E6A">
        <w:rPr>
          <w:rtl/>
          <w:lang w:bidi="fa-IR"/>
        </w:rPr>
        <w:t xml:space="preserve"> أَبُو عَلِيٍّ الْأَشْعَرِيُّ ، عَنْ بَعْضِ أَصْحَابِهِ ، عَنْ مُحَمَّدِ بْنِ خَالِدٍ الطَّيَالِسِيِّ ، عَنْ عَلِيِّ بْنِ أَبِي حَمْزَةَ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لَبِسَ السَّرَاوِيلَ مِنْ قُعُودٍ ، وُقِيَ وَجَعَ الْخَاصِرَةِ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12651 / 8.</w:t>
      </w:r>
      <w:r w:rsidRPr="00B93E6A">
        <w:rPr>
          <w:rtl/>
          <w:lang w:bidi="fa-IR"/>
        </w:rPr>
        <w:t xml:space="preserve"> الْحُسَيْنُ بْنُ مُحَمَّدٍ ، عَنْ مُعَلَّى بْنِ مُحَمَّدٍ ، عَنْ مَنْصُورِ بْنِ الْعَبَّاسِ ، عَنِ الْحَسَنِ بْنِ عَلِيِّ بْنِ يَقْطِينٍ ، عَنْ عَمْرِو بْنِ إِبْرَاهِيمَ ، عَنْ خَلَفِ بْنِ حَمَّادٍ ، عَنْ عَلِيٍّ الْقُمِّيِّ </w:t>
      </w:r>
      <w:r w:rsidRPr="007F7D59">
        <w:rPr>
          <w:rStyle w:val="libFootnotenumChar"/>
          <w:rtl/>
        </w:rPr>
        <w:t>(6)</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0002396F">
        <w:rPr>
          <w:rtl/>
          <w:lang w:bidi="fa-IR"/>
        </w:rPr>
        <w:t xml:space="preserve"> ، قَالَ :«</w:t>
      </w:r>
      <w:r w:rsidRPr="00B93E6A">
        <w:rPr>
          <w:rtl/>
          <w:lang w:bidi="fa-IR"/>
        </w:rPr>
        <w:t xml:space="preserve">سَعَةُ الْجُرُبَّانِ </w:t>
      </w:r>
      <w:r w:rsidRPr="007F7D59">
        <w:rPr>
          <w:rStyle w:val="libFootnotenumChar"/>
          <w:rtl/>
        </w:rPr>
        <w:t>(7)</w:t>
      </w:r>
      <w:r w:rsidRPr="00B93E6A">
        <w:rPr>
          <w:rtl/>
          <w:lang w:bidi="fa-IR"/>
        </w:rPr>
        <w:t xml:space="preserve"> وَنَبَاتُ الشَّعْرِ فِي الْأَنْفِ </w:t>
      </w:r>
      <w:r w:rsidRPr="007F7D59">
        <w:rPr>
          <w:rStyle w:val="libFootnotenumChar"/>
          <w:rtl/>
        </w:rPr>
        <w:t>(8)</w:t>
      </w:r>
      <w:r w:rsidRPr="00B93E6A">
        <w:rPr>
          <w:rtl/>
          <w:lang w:bidi="fa-IR"/>
        </w:rPr>
        <w:t xml:space="preserve"> أَمَانٌ مِنَ الْجُذَامِ »</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02396F" w:rsidP="00243845">
      <w:pPr>
        <w:pStyle w:val="libFootnote0"/>
        <w:rPr>
          <w:rtl/>
          <w:lang w:bidi="fa-IR"/>
        </w:rPr>
      </w:pPr>
      <w:r>
        <w:rPr>
          <w:rFonts w:hint="cs"/>
          <w:rtl/>
        </w:rPr>
        <w:t xml:space="preserve">= </w:t>
      </w:r>
      <w:r w:rsidR="00243845" w:rsidRPr="00B93E6A">
        <w:rPr>
          <w:rtl/>
        </w:rPr>
        <w:t xml:space="preserve">ص 362 ، ح 1501 ؛ وج 5 ، ص 134 ، ح 442 </w:t>
      </w:r>
      <w:r>
        <w:rPr>
          <w:rFonts w:hint="cs"/>
          <w:rtl/>
        </w:rPr>
        <w:t>.</w:t>
      </w:r>
      <w:r w:rsidR="00325763" w:rsidRPr="00325763">
        <w:rPr>
          <w:rStyle w:val="libFootnoteBoldChar"/>
          <w:rtl/>
        </w:rPr>
        <w:t>الوافي</w:t>
      </w:r>
      <w:r w:rsidR="00243845" w:rsidRPr="00B93E6A">
        <w:rPr>
          <w:rtl/>
        </w:rPr>
        <w:t xml:space="preserve"> ، ج 20 ، ص 748 ، ح 20404 ؛ </w:t>
      </w:r>
      <w:r w:rsidR="00243845" w:rsidRPr="00325763">
        <w:rPr>
          <w:rStyle w:val="libFootnoteBoldChar"/>
          <w:rtl/>
        </w:rPr>
        <w:t>الوسائل</w:t>
      </w:r>
      <w:r w:rsidR="00243845" w:rsidRPr="00B93E6A">
        <w:rPr>
          <w:rtl/>
        </w:rPr>
        <w:t xml:space="preserve"> ، ج 4 ، ص 433 ، ح 5633 ؛ وج 5 ، ص 58 ، ح 5899.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بح ، بف ، جت ، جد » </w:t>
      </w:r>
      <w:r w:rsidR="00243845" w:rsidRPr="00DC50BB">
        <w:rPr>
          <w:rStyle w:val="libFootnoteBoldChar"/>
          <w:rtl/>
        </w:rPr>
        <w:t>والوسائل</w:t>
      </w:r>
      <w:r w:rsidR="00243845" w:rsidRPr="00B93E6A">
        <w:rPr>
          <w:rtl/>
        </w:rPr>
        <w:t xml:space="preserve">. وفي « بن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 عن أبيه »</w:t>
      </w:r>
      <w:r w:rsidR="00243845">
        <w:rPr>
          <w:rtl/>
        </w:rPr>
        <w:t>.</w:t>
      </w:r>
      <w:r w:rsidR="00243845" w:rsidRPr="00B93E6A">
        <w:rPr>
          <w:rtl/>
        </w:rPr>
        <w:t xml:space="preserve"> وهو سهو ، كماتقدّم في </w:t>
      </w:r>
      <w:r w:rsidR="00243845" w:rsidRPr="00325763">
        <w:rPr>
          <w:rStyle w:val="libFootnoteBoldChar"/>
          <w:rtl/>
        </w:rPr>
        <w:t>الكافي</w:t>
      </w:r>
      <w:r w:rsidR="00243845" w:rsidRPr="00B93E6A">
        <w:rPr>
          <w:rtl/>
        </w:rPr>
        <w:t xml:space="preserve"> ، ذيل ح 8582.</w:t>
      </w:r>
    </w:p>
    <w:p w:rsidR="00243845" w:rsidRPr="00B93E6A" w:rsidRDefault="00AE73AA" w:rsidP="00AE73AA">
      <w:pPr>
        <w:pStyle w:val="libFootnote0"/>
        <w:rPr>
          <w:rtl/>
          <w:lang w:bidi="fa-IR"/>
        </w:rPr>
      </w:pPr>
      <w:r>
        <w:rPr>
          <w:rtl/>
        </w:rPr>
        <w:t>(2).</w:t>
      </w:r>
      <w:r w:rsidR="00243845" w:rsidRPr="00B93E6A">
        <w:rPr>
          <w:rtl/>
        </w:rPr>
        <w:t xml:space="preserve"> في « بح ، جت » : « القاشاني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يحتمل أن يكون المراد بفراش الضيف ما يكفي لهم ، أعمّ من الواحد أو المتعدّد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120 ، باب الثلاثة ، ح 111 ، بسنده عن القاسم بن محمّد. </w:t>
      </w:r>
      <w:r w:rsidR="00233CAC" w:rsidRPr="00233CAC">
        <w:rPr>
          <w:rStyle w:val="libFootnoteBoldChar"/>
          <w:rtl/>
        </w:rPr>
        <w:t>الخصال</w:t>
      </w:r>
      <w:r w:rsidR="00243845" w:rsidRPr="00B93E6A">
        <w:rPr>
          <w:rtl/>
        </w:rPr>
        <w:t xml:space="preserve"> ، ص 121 ، باب الثلاثة ، ح 112 ، بسند آخر عن رسول الله </w:t>
      </w:r>
      <w:r w:rsidRPr="00AE73AA">
        <w:rPr>
          <w:rStyle w:val="libFootnoteAlaemChar"/>
          <w:rtl/>
        </w:rPr>
        <w:t>صلى‌الله‌عليه‌وآله</w:t>
      </w:r>
      <w:r w:rsidR="00243845" w:rsidRPr="00B93E6A">
        <w:rPr>
          <w:rtl/>
        </w:rPr>
        <w:t xml:space="preserve"> ، مع اختلاف يسير </w:t>
      </w:r>
      <w:r w:rsidR="0002396F">
        <w:rPr>
          <w:rFonts w:hint="cs"/>
          <w:rtl/>
        </w:rPr>
        <w:t>.</w:t>
      </w:r>
      <w:r w:rsidR="00325763" w:rsidRPr="00325763">
        <w:rPr>
          <w:rStyle w:val="libFootnoteBoldChar"/>
          <w:rtl/>
        </w:rPr>
        <w:t>الوافي</w:t>
      </w:r>
      <w:r w:rsidR="00243845" w:rsidRPr="00B93E6A">
        <w:rPr>
          <w:rtl/>
        </w:rPr>
        <w:t xml:space="preserve"> ، ج 20 ، ص 807 ، ح 20547 ؛ </w:t>
      </w:r>
      <w:r w:rsidR="00243845" w:rsidRPr="00325763">
        <w:rPr>
          <w:rStyle w:val="libFootnoteBoldChar"/>
          <w:rtl/>
        </w:rPr>
        <w:t>الوسائل</w:t>
      </w:r>
      <w:r w:rsidR="00243845" w:rsidRPr="00B93E6A">
        <w:rPr>
          <w:rtl/>
        </w:rPr>
        <w:t xml:space="preserve"> ، ج 5 ، ص 335 ، ح 6718.</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784 ، ح 20502 ؛ </w:t>
      </w:r>
      <w:r w:rsidR="00243845" w:rsidRPr="00325763">
        <w:rPr>
          <w:rStyle w:val="libFootnoteBoldChar"/>
          <w:rtl/>
        </w:rPr>
        <w:t>الوسائل</w:t>
      </w:r>
      <w:r w:rsidR="00243845" w:rsidRPr="00B93E6A">
        <w:rPr>
          <w:rtl/>
        </w:rPr>
        <w:t xml:space="preserve"> ، ج 5 ، ص 108 ، ح 6060.</w:t>
      </w:r>
    </w:p>
    <w:p w:rsidR="00243845" w:rsidRPr="00B93E6A" w:rsidRDefault="00AE73AA" w:rsidP="00AE73AA">
      <w:pPr>
        <w:pStyle w:val="libFootnote0"/>
        <w:rPr>
          <w:rtl/>
          <w:lang w:bidi="fa-IR"/>
        </w:rPr>
      </w:pPr>
      <w:r>
        <w:rPr>
          <w:rtl/>
        </w:rPr>
        <w:t>(6).</w:t>
      </w:r>
      <w:r w:rsidR="00243845" w:rsidRPr="00B93E6A">
        <w:rPr>
          <w:rtl/>
        </w:rPr>
        <w:t xml:space="preserve"> في « جد » وحاشية « جت » : « القنّي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قال الجوهري : « جُرُبّان القميص : لبنته ، فارسي معرّب »</w:t>
      </w:r>
      <w:r w:rsidR="00243845">
        <w:rPr>
          <w:rtl/>
        </w:rPr>
        <w:t>.</w:t>
      </w:r>
      <w:r w:rsidR="00243845" w:rsidRPr="00B93E6A">
        <w:rPr>
          <w:rtl/>
        </w:rPr>
        <w:t xml:space="preserve"> وقال الفيروز آبادي : « جُرُبّان القميص</w:t>
      </w:r>
      <w:r w:rsidR="00243845">
        <w:rPr>
          <w:rtl/>
        </w:rPr>
        <w:t xml:space="preserve"> </w:t>
      </w:r>
      <w:r>
        <w:rPr>
          <w:rtl/>
        </w:rPr>
        <w:t>-</w:t>
      </w:r>
      <w:r w:rsidR="00243845">
        <w:rPr>
          <w:rtl/>
        </w:rPr>
        <w:t xml:space="preserve"> </w:t>
      </w:r>
      <w:r w:rsidR="00243845" w:rsidRPr="00B93E6A">
        <w:rPr>
          <w:rtl/>
        </w:rPr>
        <w:t>بالكسروالضمّ</w:t>
      </w:r>
      <w:r w:rsidR="00243845">
        <w:rPr>
          <w:rtl/>
        </w:rPr>
        <w:t xml:space="preserve"> </w:t>
      </w:r>
      <w:r>
        <w:rPr>
          <w:rtl/>
        </w:rPr>
        <w:t>-</w:t>
      </w:r>
      <w:r w:rsidR="00243845">
        <w:rPr>
          <w:rtl/>
        </w:rPr>
        <w:t xml:space="preserve"> </w:t>
      </w:r>
      <w:r w:rsidR="00243845" w:rsidRPr="00B93E6A">
        <w:rPr>
          <w:rtl/>
        </w:rPr>
        <w:t>: جيبه »</w:t>
      </w:r>
      <w:r w:rsidR="00243845">
        <w:rPr>
          <w:rtl/>
        </w:rPr>
        <w:t>.</w:t>
      </w:r>
      <w:r w:rsidR="00243845" w:rsidRPr="00B93E6A">
        <w:rPr>
          <w:rtl/>
        </w:rPr>
        <w:t xml:space="preserve"> </w:t>
      </w:r>
      <w:r w:rsidR="009917A2" w:rsidRPr="009917A2">
        <w:rPr>
          <w:rStyle w:val="libFootnoteBoldChar"/>
          <w:rtl/>
        </w:rPr>
        <w:t>الصحاح</w:t>
      </w:r>
      <w:r w:rsidR="00243845" w:rsidRPr="00B93E6A">
        <w:rPr>
          <w:rtl/>
        </w:rPr>
        <w:t xml:space="preserve"> ، ج 1 ، ص 99 ؛ </w:t>
      </w:r>
      <w:r w:rsidR="00233CAC" w:rsidRPr="00233CAC">
        <w:rPr>
          <w:rStyle w:val="libFootnoteBoldChar"/>
          <w:rtl/>
        </w:rPr>
        <w:t>القاموس المحيط</w:t>
      </w:r>
      <w:r w:rsidR="00243845" w:rsidRPr="00B93E6A">
        <w:rPr>
          <w:rtl/>
        </w:rPr>
        <w:t xml:space="preserve"> ، ج 1 ، ص 139 ( جرب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بالأنف »</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ثُمَّ </w:t>
      </w:r>
      <w:r w:rsidRPr="007F7D59">
        <w:rPr>
          <w:rStyle w:val="libFootnotenumChar"/>
          <w:rtl/>
        </w:rPr>
        <w:t>(1)</w:t>
      </w:r>
      <w:r>
        <w:rPr>
          <w:rtl/>
          <w:lang w:bidi="fa-IR"/>
        </w:rPr>
        <w:t xml:space="preserve"> قَالَ : « أَ</w:t>
      </w:r>
      <w:r w:rsidRPr="00B93E6A">
        <w:rPr>
          <w:rtl/>
          <w:lang w:bidi="fa-IR"/>
        </w:rPr>
        <w:t xml:space="preserve">مَا سَمِعْتَ قَوْلَ </w:t>
      </w:r>
      <w:r w:rsidRPr="007F7D59">
        <w:rPr>
          <w:rStyle w:val="libFootnotenumChar"/>
          <w:rtl/>
        </w:rPr>
        <w:t>(2)</w:t>
      </w:r>
      <w:r w:rsidRPr="00B93E6A">
        <w:rPr>
          <w:rtl/>
          <w:lang w:bidi="fa-IR"/>
        </w:rPr>
        <w:t xml:space="preserve"> الشَّاعِرِ : وَلَا تَرى </w:t>
      </w:r>
      <w:r w:rsidRPr="007F7D59">
        <w:rPr>
          <w:rStyle w:val="libFootnotenumChar"/>
          <w:rtl/>
        </w:rPr>
        <w:t>(3)</w:t>
      </w:r>
      <w:r w:rsidR="0002396F">
        <w:rPr>
          <w:rtl/>
          <w:lang w:bidi="fa-IR"/>
        </w:rPr>
        <w:t xml:space="preserve"> قَمِيصِي إِل</w:t>
      </w:r>
      <w:r w:rsidR="0002396F">
        <w:rPr>
          <w:rFonts w:hint="cs"/>
          <w:rtl/>
          <w:lang w:bidi="fa-IR"/>
        </w:rPr>
        <w:t>َّ</w:t>
      </w:r>
      <w:r w:rsidR="0002396F">
        <w:rPr>
          <w:rtl/>
          <w:lang w:bidi="fa-IR"/>
        </w:rPr>
        <w:t>ا</w:t>
      </w:r>
      <w:r w:rsidRPr="00B93E6A">
        <w:rPr>
          <w:rtl/>
          <w:lang w:bidi="fa-IR"/>
        </w:rPr>
        <w:t xml:space="preserve"> وَاسِعَ الْجَيْبِ وَالْيَدِ</w:t>
      </w:r>
      <w:r>
        <w:rPr>
          <w:rtl/>
          <w:lang w:bidi="fa-IR"/>
        </w:rPr>
        <w:t>؟</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12652 / 9.</w:t>
      </w:r>
      <w:r w:rsidRPr="00B93E6A">
        <w:rPr>
          <w:rtl/>
          <w:lang w:bidi="fa-IR"/>
        </w:rPr>
        <w:t xml:space="preserve"> الْحُسَيْنُ بْنُ مُحَمَّدٍ ، عَنْ مُعَلَّى بْنِ مُحَمَّدٍ ، عَنْ أَحْمَدَ بْنِ مُحَمَّدٍ ، عَنِ الْحَسَنِ بْنِ الْحُسَيْنِ الْعَلَوِيِّ ، قَالَ :</w:t>
      </w:r>
    </w:p>
    <w:p w:rsidR="00243845" w:rsidRPr="00B93E6A" w:rsidRDefault="00243845" w:rsidP="00206510">
      <w:pPr>
        <w:pStyle w:val="libNormal"/>
        <w:rPr>
          <w:rtl/>
          <w:lang w:bidi="fa-IR"/>
        </w:rPr>
      </w:pPr>
      <w:r w:rsidRPr="00B93E6A">
        <w:rPr>
          <w:rtl/>
          <w:lang w:bidi="fa-IR"/>
        </w:rPr>
        <w:t xml:space="preserve">قَالَ أَبُو الْحَسَنِ </w:t>
      </w:r>
      <w:r w:rsidRPr="002D5331">
        <w:rPr>
          <w:rStyle w:val="libAlaemChar"/>
          <w:rtl/>
        </w:rPr>
        <w:t>عليه‌السلام</w:t>
      </w:r>
      <w:r w:rsidRPr="00B93E6A">
        <w:rPr>
          <w:rtl/>
          <w:lang w:bidi="fa-IR"/>
        </w:rPr>
        <w:t xml:space="preserve"> : « مِنْ مُرُوءَةِ الرَّجُلِ أَنْ يَكُونَ </w:t>
      </w:r>
      <w:r w:rsidRPr="007F7D59">
        <w:rPr>
          <w:rStyle w:val="libFootnotenumChar"/>
          <w:rtl/>
        </w:rPr>
        <w:t>(5)</w:t>
      </w:r>
      <w:r w:rsidRPr="00B93E6A">
        <w:rPr>
          <w:rtl/>
          <w:lang w:bidi="fa-IR"/>
        </w:rPr>
        <w:t xml:space="preserve"> دَوَابُّهُ سِمَاناً »</w:t>
      </w:r>
      <w:r>
        <w:rPr>
          <w:rtl/>
          <w:lang w:bidi="fa-IR"/>
        </w:rPr>
        <w:t>.</w:t>
      </w:r>
    </w:p>
    <w:p w:rsidR="00FA0166" w:rsidRDefault="00243845" w:rsidP="00206510">
      <w:pPr>
        <w:pStyle w:val="libNormal"/>
        <w:rPr>
          <w:rtl/>
          <w:lang w:bidi="fa-IR"/>
        </w:rPr>
      </w:pPr>
      <w:r w:rsidRPr="00B93E6A">
        <w:rPr>
          <w:rtl/>
          <w:lang w:bidi="fa-IR"/>
        </w:rPr>
        <w:t xml:space="preserve">قَالَ : وَسَمِعْتُهُ يَقُولُ : « ثَلَاثَةٌ </w:t>
      </w:r>
      <w:r w:rsidRPr="007F7D59">
        <w:rPr>
          <w:rStyle w:val="libFootnotenumChar"/>
          <w:rtl/>
        </w:rPr>
        <w:t>(6)</w:t>
      </w:r>
      <w:r w:rsidRPr="00B93E6A">
        <w:rPr>
          <w:rtl/>
          <w:lang w:bidi="fa-IR"/>
        </w:rPr>
        <w:t xml:space="preserve"> مِنَ الْمُرُوءَةِ : فَرَاهَةُ الدَّابَّةِ ، وَحُسْنُ وَجْهِ الْمَمْلُوكِ ، وَالْفَرْشُ </w:t>
      </w:r>
      <w:r w:rsidRPr="007F7D59">
        <w:rPr>
          <w:rStyle w:val="libFootnotenumChar"/>
          <w:rtl/>
        </w:rPr>
        <w:t>(7)</w:t>
      </w:r>
      <w:r w:rsidRPr="00B93E6A">
        <w:rPr>
          <w:rtl/>
          <w:lang w:bidi="fa-IR"/>
        </w:rPr>
        <w:t xml:space="preserve"> السَّرِيُّ </w:t>
      </w:r>
      <w:r w:rsidRPr="007F7D59">
        <w:rPr>
          <w:rStyle w:val="libFootnotenumChar"/>
          <w:rtl/>
        </w:rPr>
        <w:t>(8)</w:t>
      </w:r>
      <w:r w:rsidRPr="00B93E6A">
        <w:rPr>
          <w:rtl/>
          <w:lang w:bidi="fa-IR"/>
        </w:rPr>
        <w:t xml:space="preserve">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12653 / 10.</w:t>
      </w:r>
      <w:r w:rsidRPr="00B93E6A">
        <w:rPr>
          <w:rtl/>
          <w:lang w:bidi="fa-IR"/>
        </w:rPr>
        <w:t xml:space="preserve"> عِدَّةٌ مِنْ أَصْحَابِنَا ، عَنْ سَهْلِ بْنِ زِيَادٍ ، عَنْ مُحَمَّدِ بْنِ الْحَسَنِ بْنِ شَمُّونٍ ، عَنْ عَبْدِ اللهِ بْنِ عَبْدِ الرَّحْمنِ ، عَنْ مِسْمَعٍ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لَايَمْسَحْ أَحَدُك</w:t>
      </w:r>
      <w:r w:rsidR="00DC50BB">
        <w:rPr>
          <w:rtl/>
          <w:lang w:bidi="fa-IR"/>
        </w:rPr>
        <w:t>ُمْ بِثَوْبِ مَنْ لَمْ يَكْسَهُ</w:t>
      </w:r>
      <w:r w:rsidRPr="00B93E6A">
        <w:rPr>
          <w:rtl/>
          <w:lang w:bidi="fa-IR"/>
        </w:rPr>
        <w:t>»</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12654 / 11.</w:t>
      </w:r>
      <w:r w:rsidRPr="00B93E6A">
        <w:rPr>
          <w:rtl/>
          <w:lang w:bidi="fa-IR"/>
        </w:rPr>
        <w:t xml:space="preserve"> سَهْلُ بْنُ زِيَادٍ </w:t>
      </w:r>
      <w:r w:rsidRPr="007F7D59">
        <w:rPr>
          <w:rStyle w:val="libFootnotenumChar"/>
          <w:rtl/>
        </w:rPr>
        <w:t>(11)</w:t>
      </w:r>
      <w:r w:rsidRPr="00B93E6A">
        <w:rPr>
          <w:rtl/>
          <w:lang w:bidi="fa-IR"/>
        </w:rPr>
        <w:t xml:space="preserve"> ، عَنْ مُحَمَّدِ بْنِ بَكْرٍ ، عَنْ زَكَرِيَّا الْمُؤْمِنِ ، عَمَّنْ حَدَّثَهُ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اطْوُوا ثِيَابَكُمْ بِاللَّيْلِ ؛ فَإِنَّهَا إِذَا كَانَتْ مَنْشُورَةً لَبِسَهَا‌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ثمّ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ما قال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بح » : « ولا يرى »</w:t>
      </w:r>
      <w:r w:rsidR="00243845">
        <w:rPr>
          <w:rtl/>
        </w:rPr>
        <w:t>.</w:t>
      </w:r>
      <w:r w:rsidR="00243845" w:rsidRPr="00B93E6A">
        <w:rPr>
          <w:rtl/>
        </w:rPr>
        <w:t xml:space="preserve"> وفي « جت ، جد » بالتاء والياء معاً.</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783 ، ح 20501 ؛ </w:t>
      </w:r>
      <w:r w:rsidR="00243845" w:rsidRPr="00325763">
        <w:rPr>
          <w:rStyle w:val="libFootnoteBoldChar"/>
          <w:rtl/>
        </w:rPr>
        <w:t>الوسائل</w:t>
      </w:r>
      <w:r w:rsidR="00243845" w:rsidRPr="00B93E6A">
        <w:rPr>
          <w:rtl/>
        </w:rPr>
        <w:t xml:space="preserve"> ، ج 5 ، ص 111 ، ح 6072.</w:t>
      </w:r>
    </w:p>
    <w:p w:rsidR="00243845" w:rsidRPr="00B93E6A" w:rsidRDefault="00AE73AA" w:rsidP="00AE73AA">
      <w:pPr>
        <w:pStyle w:val="libFootnote0"/>
        <w:rPr>
          <w:rtl/>
          <w:lang w:bidi="fa-IR"/>
        </w:rPr>
      </w:pPr>
      <w:r>
        <w:rPr>
          <w:rtl/>
        </w:rPr>
        <w:t>(5).</w:t>
      </w:r>
      <w:r w:rsidR="00243845" w:rsidRPr="00B93E6A">
        <w:rPr>
          <w:rtl/>
        </w:rPr>
        <w:t xml:space="preserve"> في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أن تكون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بف ، بن » </w:t>
      </w:r>
      <w:r w:rsidR="00243845" w:rsidRPr="00DC50BB">
        <w:rPr>
          <w:rStyle w:val="libFootnoteBoldChar"/>
          <w:rtl/>
        </w:rPr>
        <w:t>والوسائل</w:t>
      </w:r>
      <w:r w:rsidR="00243845" w:rsidRPr="00B93E6A">
        <w:rPr>
          <w:rtl/>
        </w:rPr>
        <w:t xml:space="preserve"> : « ثلاث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و</w:t>
      </w:r>
      <w:r w:rsidR="009917A2" w:rsidRPr="009917A2">
        <w:rPr>
          <w:rStyle w:val="libFootnoteBoldChar"/>
          <w:rtl/>
        </w:rPr>
        <w:t>البحار</w:t>
      </w:r>
      <w:r w:rsidR="00243845" w:rsidRPr="00B93E6A">
        <w:rPr>
          <w:rtl/>
        </w:rPr>
        <w:t xml:space="preserve"> : « الفرس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فراهة الدابّة : نشاطها وحدّتها وقوّتها. والسريّ : النفيس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803 ، ح 20535 ، من قوله : « ثلاثة من المروءة » ؛ وفيه ، ص 833 ، ح 20616 ، إلى قوله : « دوا بّه سماناً » ؛ </w:t>
      </w:r>
      <w:r w:rsidR="00243845" w:rsidRPr="00325763">
        <w:rPr>
          <w:rStyle w:val="libFootnoteBoldChar"/>
          <w:rtl/>
        </w:rPr>
        <w:t>الوسائل</w:t>
      </w:r>
      <w:r w:rsidR="00243845" w:rsidRPr="00B93E6A">
        <w:rPr>
          <w:rtl/>
        </w:rPr>
        <w:t xml:space="preserve"> ، ج 11 ، ص 472 ، ح 15289 ؛ </w:t>
      </w:r>
      <w:r w:rsidR="009917A2" w:rsidRPr="009917A2">
        <w:rPr>
          <w:rStyle w:val="libFootnoteBoldChar"/>
          <w:rtl/>
        </w:rPr>
        <w:t>البحار</w:t>
      </w:r>
      <w:r w:rsidR="00243845" w:rsidRPr="00B93E6A">
        <w:rPr>
          <w:rtl/>
        </w:rPr>
        <w:t xml:space="preserve"> ، ج 64 ، ص 215 ، ح 27.</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784 ، ح 20503 ؛ </w:t>
      </w:r>
      <w:r w:rsidR="00243845" w:rsidRPr="00325763">
        <w:rPr>
          <w:rStyle w:val="libFootnoteBoldChar"/>
          <w:rtl/>
        </w:rPr>
        <w:t>الوسائل</w:t>
      </w:r>
      <w:r w:rsidR="00243845" w:rsidRPr="00B93E6A">
        <w:rPr>
          <w:rtl/>
        </w:rPr>
        <w:t xml:space="preserve"> ، ج 5 ، ص 110 ، ح 6070.</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السند معلّق على سابقه. ويروي عن سهل بن زياد ، عدّة من أصحابنا.</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الشَّيَاطِينُ </w:t>
      </w:r>
      <w:r w:rsidRPr="007F7D59">
        <w:rPr>
          <w:rStyle w:val="libFootnotenumChar"/>
          <w:rtl/>
        </w:rPr>
        <w:t>(1)</w:t>
      </w:r>
      <w:r w:rsidRPr="00B93E6A">
        <w:rPr>
          <w:rtl/>
          <w:lang w:bidi="fa-IR"/>
        </w:rPr>
        <w:t xml:space="preserve"> بِاللَّيْلِ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12655 / 12.</w:t>
      </w:r>
      <w:r w:rsidRPr="00B93E6A">
        <w:rPr>
          <w:rtl/>
          <w:lang w:bidi="fa-IR"/>
        </w:rPr>
        <w:t xml:space="preserve"> سَهْلُ بْنُ زِيَادٍ </w:t>
      </w:r>
      <w:r w:rsidRPr="007F7D59">
        <w:rPr>
          <w:rStyle w:val="libFootnotenumChar"/>
          <w:rtl/>
        </w:rPr>
        <w:t>(3)</w:t>
      </w:r>
      <w:r w:rsidRPr="00B93E6A">
        <w:rPr>
          <w:rtl/>
          <w:lang w:bidi="fa-IR"/>
        </w:rPr>
        <w:t xml:space="preserve"> ، عَنْ يَحْيَى بْنِ الْمُبَارَكِ ، عَنْ عَبْدِ اللهِ بْنِ </w:t>
      </w:r>
      <w:r w:rsidRPr="007F7D59">
        <w:rPr>
          <w:rStyle w:val="libFootnotenumChar"/>
          <w:rtl/>
        </w:rPr>
        <w:t>(4)</w:t>
      </w:r>
      <w:r w:rsidRPr="00B93E6A">
        <w:rPr>
          <w:rtl/>
          <w:lang w:bidi="fa-IR"/>
        </w:rPr>
        <w:t xml:space="preserve"> جَبَلَةَ الْكِنَانِيِّ ، قَالَ :</w:t>
      </w:r>
    </w:p>
    <w:p w:rsidR="00243845" w:rsidRPr="00B93E6A" w:rsidRDefault="00243845" w:rsidP="0002396F">
      <w:pPr>
        <w:pStyle w:val="libNormal"/>
        <w:rPr>
          <w:rtl/>
          <w:lang w:bidi="fa-IR"/>
        </w:rPr>
      </w:pPr>
      <w:r w:rsidRPr="00B93E6A">
        <w:rPr>
          <w:rtl/>
          <w:lang w:bidi="fa-IR"/>
        </w:rPr>
        <w:t xml:space="preserve">اسْتَقْبَلَنِي أَبُو الْحَسَنِ </w:t>
      </w:r>
      <w:r w:rsidR="0002396F" w:rsidRPr="002D5331">
        <w:rPr>
          <w:rStyle w:val="libAlaemChar"/>
          <w:rtl/>
        </w:rPr>
        <w:t>عليه‌السلام</w:t>
      </w:r>
      <w:r w:rsidR="0002396F" w:rsidRPr="00B93E6A">
        <w:rPr>
          <w:rtl/>
          <w:lang w:bidi="fa-IR"/>
        </w:rPr>
        <w:t xml:space="preserve"> </w:t>
      </w:r>
      <w:r w:rsidRPr="00B93E6A">
        <w:rPr>
          <w:rtl/>
          <w:lang w:bidi="fa-IR"/>
        </w:rPr>
        <w:t xml:space="preserve">وَقَدْ عَلَّقْتُ سَمَكَةً فِي يَدِي ، فَقَالَ : « اقْذِفْهَا ؛ إِنَّنِي </w:t>
      </w:r>
      <w:r w:rsidRPr="007F7D59">
        <w:rPr>
          <w:rStyle w:val="libFootnotenumChar"/>
          <w:rtl/>
        </w:rPr>
        <w:t>(5)</w:t>
      </w:r>
      <w:r w:rsidRPr="00B93E6A">
        <w:rPr>
          <w:rtl/>
          <w:lang w:bidi="fa-IR"/>
        </w:rPr>
        <w:t xml:space="preserve"> لَأَكْرَهُ لِلرَّجُلِ السَّرِيِّ أَنْ يَحْمِلَ الشَّيْ‌ءَ الدَّنِيَّ بِنَفْسِهِ »</w:t>
      </w:r>
      <w:r>
        <w:rPr>
          <w:rtl/>
          <w:lang w:bidi="fa-IR"/>
        </w:rPr>
        <w:t>.</w:t>
      </w:r>
    </w:p>
    <w:p w:rsidR="00FA0166" w:rsidRDefault="00243845" w:rsidP="00206510">
      <w:pPr>
        <w:pStyle w:val="libNormal"/>
        <w:rPr>
          <w:rtl/>
          <w:lang w:bidi="fa-IR"/>
        </w:rPr>
      </w:pPr>
      <w:r w:rsidRPr="00B93E6A">
        <w:rPr>
          <w:rtl/>
          <w:lang w:bidi="fa-IR"/>
        </w:rPr>
        <w:t xml:space="preserve">ثُمَّ قَالَ : « إِنَّكُمْ قَوْمٌ أَعْدَاؤُكُمْ كَثِيرَةٌ ، عَادَاكُمُ الْخَلْقُ ؛ يَا مَعْشَرَ الشِّيعَةِ ، إِنَّكُمْ قَدْ عَادَاكُمُ الْخَلْقُ ، فَتَزَيَّنُوا </w:t>
      </w:r>
      <w:r w:rsidRPr="007F7D59">
        <w:rPr>
          <w:rStyle w:val="libFootnotenumChar"/>
          <w:rtl/>
        </w:rPr>
        <w:t>(6)</w:t>
      </w:r>
      <w:r w:rsidRPr="00B93E6A">
        <w:rPr>
          <w:rtl/>
          <w:lang w:bidi="fa-IR"/>
        </w:rPr>
        <w:t xml:space="preserve"> لَهُمْ بِمَا قَدَرْتُمْ عَلَيْهِ »</w:t>
      </w:r>
      <w:r>
        <w:rPr>
          <w:rtl/>
          <w:lang w:bidi="fa-IR"/>
        </w:rPr>
        <w:t>.</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211" w:name="_Toc347423836"/>
      <w:bookmarkStart w:id="212" w:name="_Toc469922325"/>
      <w:bookmarkStart w:id="213" w:name="_Toc470003377"/>
      <w:bookmarkStart w:id="214" w:name="_Toc470004075"/>
      <w:bookmarkStart w:id="215" w:name="_Toc470004275"/>
      <w:bookmarkStart w:id="216" w:name="_Toc470005152"/>
      <w:bookmarkStart w:id="217" w:name="_Toc60267289"/>
      <w:r w:rsidRPr="00B93E6A">
        <w:rPr>
          <w:rtl/>
          <w:lang w:bidi="fa-IR"/>
        </w:rPr>
        <w:t>30</w:t>
      </w:r>
      <w:r>
        <w:rPr>
          <w:rtl/>
          <w:lang w:bidi="fa-IR"/>
        </w:rPr>
        <w:t xml:space="preserve"> </w:t>
      </w:r>
      <w:r w:rsidR="00AE73AA">
        <w:rPr>
          <w:rtl/>
          <w:lang w:bidi="fa-IR"/>
        </w:rPr>
        <w:t>-</w:t>
      </w:r>
      <w:r>
        <w:rPr>
          <w:rtl/>
          <w:lang w:bidi="fa-IR"/>
        </w:rPr>
        <w:t xml:space="preserve"> </w:t>
      </w:r>
      <w:r w:rsidRPr="00B93E6A">
        <w:rPr>
          <w:rtl/>
          <w:lang w:bidi="fa-IR"/>
        </w:rPr>
        <w:t>بَابُ الْخِضَابِ‌</w:t>
      </w:r>
      <w:bookmarkEnd w:id="211"/>
      <w:bookmarkEnd w:id="212"/>
      <w:bookmarkEnd w:id="213"/>
      <w:bookmarkEnd w:id="214"/>
      <w:bookmarkEnd w:id="215"/>
      <w:bookmarkEnd w:id="216"/>
      <w:bookmarkEnd w:id="217"/>
    </w:p>
    <w:p w:rsidR="00243845" w:rsidRPr="00B93E6A" w:rsidRDefault="00243845" w:rsidP="00206510">
      <w:pPr>
        <w:pStyle w:val="libNormal"/>
        <w:rPr>
          <w:rtl/>
          <w:lang w:bidi="fa-IR"/>
        </w:rPr>
      </w:pPr>
      <w:r w:rsidRPr="000615CF">
        <w:rPr>
          <w:rStyle w:val="libBold2Char"/>
          <w:rtl/>
        </w:rPr>
        <w:t>12656 / 1.</w:t>
      </w:r>
      <w:r w:rsidRPr="00B93E6A">
        <w:rPr>
          <w:rtl/>
          <w:lang w:bidi="fa-IR"/>
        </w:rPr>
        <w:t xml:space="preserve"> مُحَمَّدُ بْنُ يَحْيى ، عَنْ أَحْمَدَ بْنِ مُحَمَّدٍ ، عَنِ ابْنِ فَضَّالٍ ، عَنِ الْحَسَنِ بْنِ جَهْمٍ </w:t>
      </w:r>
      <w:r w:rsidRPr="007F7D59">
        <w:rPr>
          <w:rStyle w:val="libFootnotenumChar"/>
          <w:rtl/>
        </w:rPr>
        <w:t>(8)</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معظم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وحاشية « بن »</w:t>
      </w:r>
      <w:r w:rsidR="00243845">
        <w:rPr>
          <w:rtl/>
        </w:rPr>
        <w:t>.</w:t>
      </w:r>
      <w:r w:rsidR="00243845" w:rsidRPr="00B93E6A">
        <w:rPr>
          <w:rtl/>
        </w:rPr>
        <w:t xml:space="preserve"> وفي « بن » والمطبوع : « الشيطان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737 ، ح 20380 ؛ </w:t>
      </w:r>
      <w:r w:rsidR="00243845" w:rsidRPr="00325763">
        <w:rPr>
          <w:rStyle w:val="libFootnoteBoldChar"/>
          <w:rtl/>
        </w:rPr>
        <w:t>الوسائل</w:t>
      </w:r>
      <w:r w:rsidR="00243845" w:rsidRPr="00B93E6A">
        <w:rPr>
          <w:rtl/>
        </w:rPr>
        <w:t xml:space="preserve"> ، ج 5 ، ص 107 ، ح 6058 ؛ </w:t>
      </w:r>
      <w:r w:rsidR="009917A2" w:rsidRPr="009917A2">
        <w:rPr>
          <w:rStyle w:val="libFootnoteBoldChar"/>
          <w:rtl/>
        </w:rPr>
        <w:t>البحار</w:t>
      </w:r>
      <w:r w:rsidR="00243845" w:rsidRPr="00B93E6A">
        <w:rPr>
          <w:rtl/>
        </w:rPr>
        <w:t xml:space="preserve"> ، ج 63 ، ص 259 ، ح 132.</w:t>
      </w:r>
    </w:p>
    <w:p w:rsidR="00243845" w:rsidRPr="00B93E6A" w:rsidRDefault="00AE73AA" w:rsidP="00AE73AA">
      <w:pPr>
        <w:pStyle w:val="libFootnote0"/>
        <w:rPr>
          <w:rtl/>
          <w:lang w:bidi="fa-IR"/>
        </w:rPr>
      </w:pPr>
      <w:r>
        <w:rPr>
          <w:rtl/>
        </w:rPr>
        <w:t>(3).</w:t>
      </w:r>
      <w:r w:rsidR="00243845" w:rsidRPr="00B93E6A">
        <w:rPr>
          <w:rtl/>
        </w:rPr>
        <w:t xml:space="preserve"> السند معلّق كسابقه.</w:t>
      </w:r>
    </w:p>
    <w:p w:rsidR="00243845" w:rsidRPr="00B93E6A" w:rsidRDefault="00AE73AA" w:rsidP="00AE73AA">
      <w:pPr>
        <w:pStyle w:val="libFootnote0"/>
        <w:rPr>
          <w:rtl/>
          <w:lang w:bidi="fa-IR"/>
        </w:rPr>
      </w:pPr>
      <w:r>
        <w:rPr>
          <w:rtl/>
        </w:rPr>
        <w:t>(4).</w:t>
      </w:r>
      <w:r w:rsidR="00243845" w:rsidRPr="00B93E6A">
        <w:rPr>
          <w:rtl/>
        </w:rPr>
        <w:t xml:space="preserve"> هكذا في « م ، ن ، بح ، بف ، بن ، جت ، جد » </w:t>
      </w:r>
      <w:r w:rsidR="00243845" w:rsidRPr="00DC50BB">
        <w:rPr>
          <w:rStyle w:val="libFootnoteBoldChar"/>
          <w:rtl/>
        </w:rPr>
        <w:t>والوسائل</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بن »</w:t>
      </w:r>
      <w:r w:rsidR="00243845">
        <w:rPr>
          <w:rtl/>
        </w:rPr>
        <w:t>.</w:t>
      </w:r>
      <w:r w:rsidR="00243845" w:rsidRPr="00B93E6A">
        <w:rPr>
          <w:rtl/>
        </w:rPr>
        <w:t xml:space="preserve"> ولعلّه سهو وقع حين الطبع.</w:t>
      </w:r>
    </w:p>
    <w:p w:rsidR="00243845" w:rsidRPr="00B93E6A" w:rsidRDefault="00243845" w:rsidP="00206510">
      <w:pPr>
        <w:pStyle w:val="libFootnote0"/>
        <w:rPr>
          <w:rtl/>
          <w:lang w:bidi="fa-IR"/>
        </w:rPr>
      </w:pPr>
      <w:r w:rsidRPr="00F36BB4">
        <w:rPr>
          <w:rtl/>
        </w:rPr>
        <w:t>هذا ، وورد الخبر في صفات الشيعة ، ص 16 ، ح 31. وفيه « عبدالله بن خالد الكناني » ، وهو سهو أيضاً ؛ فإنّه مضافاً إلى تكرّر رواية يحيى بن المبارك عن عبدالله بن جبلة</w:t>
      </w:r>
      <w:r>
        <w:rPr>
          <w:rtl/>
        </w:rPr>
        <w:t xml:space="preserve"> </w:t>
      </w:r>
      <w:r w:rsidR="00AE73AA">
        <w:rPr>
          <w:rtl/>
        </w:rPr>
        <w:t>-</w:t>
      </w:r>
      <w:r>
        <w:rPr>
          <w:rtl/>
        </w:rPr>
        <w:t xml:space="preserve"> </w:t>
      </w:r>
      <w:r w:rsidRPr="00F36BB4">
        <w:rPr>
          <w:rtl/>
        </w:rPr>
        <w:t>وهو عبدالله جيلة الكناني المذكور في كتب الرجال</w:t>
      </w:r>
      <w:r>
        <w:rPr>
          <w:rtl/>
        </w:rPr>
        <w:t xml:space="preserve"> </w:t>
      </w:r>
      <w:r w:rsidR="00AE73AA">
        <w:rPr>
          <w:rtl/>
        </w:rPr>
        <w:t>-</w:t>
      </w:r>
      <w:r>
        <w:rPr>
          <w:rtl/>
        </w:rPr>
        <w:t xml:space="preserve"> </w:t>
      </w:r>
      <w:r w:rsidRPr="00F36BB4">
        <w:rPr>
          <w:rtl/>
        </w:rPr>
        <w:t xml:space="preserve">لم نجد لعبدالله بن خالد الكناني في مصادرنا الرجاليه وأسناد الأحاديث عيناً ولا أثراً. راجع : </w:t>
      </w:r>
      <w:r w:rsidRPr="005B0EF7">
        <w:rPr>
          <w:rStyle w:val="libFootnoteBoldChar"/>
          <w:rtl/>
        </w:rPr>
        <w:t>رجال النجاشي</w:t>
      </w:r>
      <w:r w:rsidRPr="00F36BB4">
        <w:rPr>
          <w:rtl/>
        </w:rPr>
        <w:t xml:space="preserve"> ، ص 216 ، الرقم 563 ؛ </w:t>
      </w:r>
      <w:r w:rsidRPr="005B0EF7">
        <w:rPr>
          <w:rStyle w:val="libFootnoteBoldChar"/>
          <w:rtl/>
        </w:rPr>
        <w:t>رجال البرقي</w:t>
      </w:r>
      <w:r w:rsidRPr="00F36BB4">
        <w:rPr>
          <w:rtl/>
        </w:rPr>
        <w:t xml:space="preserve"> ، ص 49 ؛ </w:t>
      </w:r>
      <w:r w:rsidRPr="005B0EF7">
        <w:rPr>
          <w:rStyle w:val="libFootnoteBoldChar"/>
          <w:rtl/>
        </w:rPr>
        <w:t>معجم رجال الحديث</w:t>
      </w:r>
      <w:r w:rsidRPr="00F36BB4">
        <w:rPr>
          <w:rtl/>
        </w:rPr>
        <w:t xml:space="preserve"> ، ج 20 ، ص 253.</w:t>
      </w:r>
    </w:p>
    <w:p w:rsidR="00243845" w:rsidRPr="00B93E6A" w:rsidRDefault="00AE73AA" w:rsidP="00AE73AA">
      <w:pPr>
        <w:pStyle w:val="libFootnote0"/>
        <w:rPr>
          <w:rtl/>
          <w:lang w:bidi="fa-IR"/>
        </w:rPr>
      </w:pPr>
      <w:r>
        <w:rPr>
          <w:rtl/>
        </w:rPr>
        <w:t>(5).</w:t>
      </w:r>
      <w:r w:rsidR="00243845" w:rsidRPr="00B93E6A">
        <w:rPr>
          <w:rtl/>
        </w:rPr>
        <w:t xml:space="preserve"> في « 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وصفات الشيعة : « إنّي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بف ، بن ، جد » : « تزيّنوا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صفات الشيعة ، ص 16 ، ح 31 ، بسنده عن عبد الله بن خالد الكناني ، عن أبي الحسن موسى بن جعفر </w:t>
      </w:r>
      <w:r w:rsidRPr="00AE73AA">
        <w:rPr>
          <w:rStyle w:val="libFootnoteAlaemChar"/>
          <w:rtl/>
        </w:rPr>
        <w:t>عليه‌السلام</w:t>
      </w:r>
      <w:r w:rsidR="00243845" w:rsidRPr="00B93E6A">
        <w:rPr>
          <w:rtl/>
        </w:rPr>
        <w:t xml:space="preserve"> ، مع اختلاف يسير. وفي </w:t>
      </w:r>
      <w:r w:rsidR="00243845" w:rsidRPr="00325763">
        <w:rPr>
          <w:rStyle w:val="libFootnoteBoldChar"/>
          <w:rtl/>
        </w:rPr>
        <w:t>الكافي</w:t>
      </w:r>
      <w:r w:rsidR="00243845" w:rsidRPr="00B93E6A">
        <w:rPr>
          <w:rtl/>
        </w:rPr>
        <w:t xml:space="preserve"> ، كتاب الزيّ والتجمّل ، باب التجمّل وإظهار النعمة ، ح 12433 ؛ و</w:t>
      </w:r>
      <w:r w:rsidR="00233CAC" w:rsidRPr="00233CAC">
        <w:rPr>
          <w:rStyle w:val="libFootnoteBoldChar"/>
          <w:rtl/>
        </w:rPr>
        <w:t>الخصال</w:t>
      </w:r>
      <w:r w:rsidR="00243845" w:rsidRPr="00B93E6A">
        <w:rPr>
          <w:rtl/>
        </w:rPr>
        <w:t xml:space="preserve"> ، ص 10 ، باب الواحد ، ح 35 ، بسند آخر عن أبي عبد الله </w:t>
      </w:r>
      <w:r w:rsidRPr="00AE73AA">
        <w:rPr>
          <w:rStyle w:val="libFootnoteAlaemChar"/>
          <w:rtl/>
        </w:rPr>
        <w:t>عليه‌السلام</w:t>
      </w:r>
      <w:r w:rsidR="00243845" w:rsidRPr="00B93E6A">
        <w:rPr>
          <w:rtl/>
        </w:rPr>
        <w:t xml:space="preserve"> ، إلى قوله : « الدنيّ بنفسه » مع اختلاف </w:t>
      </w:r>
      <w:r w:rsidR="0042223D">
        <w:rPr>
          <w:rFonts w:hint="cs"/>
          <w:rtl/>
        </w:rPr>
        <w:t>.</w:t>
      </w:r>
      <w:r w:rsidR="00325763" w:rsidRPr="00325763">
        <w:rPr>
          <w:rStyle w:val="libFootnoteBoldChar"/>
          <w:rtl/>
        </w:rPr>
        <w:t>الوافي</w:t>
      </w:r>
      <w:r w:rsidR="00243845" w:rsidRPr="00B93E6A">
        <w:rPr>
          <w:rtl/>
        </w:rPr>
        <w:t xml:space="preserve"> ، ج 17 ، ص 79 ، ح 16898 ؛ </w:t>
      </w:r>
      <w:r w:rsidR="00243845" w:rsidRPr="00325763">
        <w:rPr>
          <w:rStyle w:val="libFootnoteBoldChar"/>
          <w:rtl/>
        </w:rPr>
        <w:t>الوسائل</w:t>
      </w:r>
      <w:r w:rsidR="00243845" w:rsidRPr="00B93E6A">
        <w:rPr>
          <w:rtl/>
        </w:rPr>
        <w:t xml:space="preserve"> ، ج 5 ، ص 12 ، ح 5758.</w:t>
      </w:r>
    </w:p>
    <w:p w:rsidR="00243845" w:rsidRPr="00B93E6A" w:rsidRDefault="00AE73AA" w:rsidP="00AE73AA">
      <w:pPr>
        <w:pStyle w:val="libFootnote0"/>
        <w:rPr>
          <w:rtl/>
          <w:lang w:bidi="fa-IR"/>
        </w:rPr>
      </w:pPr>
      <w:r>
        <w:rPr>
          <w:rtl/>
        </w:rPr>
        <w:t>(8).</w:t>
      </w:r>
      <w:r w:rsidR="00243845" w:rsidRPr="00B93E6A">
        <w:rPr>
          <w:rtl/>
        </w:rPr>
        <w:t xml:space="preserve"> هكذا في « م ، بح ، بف ، بن ، جد »</w:t>
      </w:r>
      <w:r w:rsidR="00243845">
        <w:rPr>
          <w:rtl/>
        </w:rPr>
        <w:t>.</w:t>
      </w:r>
      <w:r w:rsidR="00243845" w:rsidRPr="00B93E6A">
        <w:rPr>
          <w:rtl/>
        </w:rPr>
        <w:t xml:space="preserve"> وفي « ن ، جت » والمطبوع </w:t>
      </w:r>
      <w:r w:rsidR="00243845" w:rsidRPr="00DC50BB">
        <w:rPr>
          <w:rStyle w:val="libFootnoteBoldChar"/>
          <w:rtl/>
        </w:rPr>
        <w:t>والوسائل</w:t>
      </w:r>
      <w:r w:rsidR="00243845" w:rsidRPr="00B93E6A">
        <w:rPr>
          <w:rtl/>
        </w:rPr>
        <w:t xml:space="preserve"> : « الجهم » بدل « جهم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دَخَلْتُ عَلى أَبِي الْحَسَنِ </w:t>
      </w:r>
      <w:r w:rsidRPr="002D5331">
        <w:rPr>
          <w:rStyle w:val="libAlaemChar"/>
          <w:rtl/>
        </w:rPr>
        <w:t>عليه‌السلام</w:t>
      </w:r>
      <w:r w:rsidRPr="00B93E6A">
        <w:rPr>
          <w:rtl/>
          <w:lang w:bidi="fa-IR"/>
        </w:rPr>
        <w:t xml:space="preserve"> وَقَدِ اخْتَضَبَ </w:t>
      </w:r>
      <w:r w:rsidRPr="007F7D59">
        <w:rPr>
          <w:rStyle w:val="libFootnotenumChar"/>
          <w:rtl/>
        </w:rPr>
        <w:t>(1)</w:t>
      </w:r>
      <w:r w:rsidRPr="00B93E6A">
        <w:rPr>
          <w:rtl/>
          <w:lang w:bidi="fa-IR"/>
        </w:rPr>
        <w:t xml:space="preserve"> بِالسَّوَادِ ، فَقُلْتُ : أَرَاكَ قَدِ </w:t>
      </w:r>
      <w:r w:rsidRPr="007F7D59">
        <w:rPr>
          <w:rStyle w:val="libFootnotenumChar"/>
          <w:rtl/>
        </w:rPr>
        <w:t>(2)</w:t>
      </w:r>
      <w:r w:rsidRPr="00B93E6A">
        <w:rPr>
          <w:rtl/>
          <w:lang w:bidi="fa-IR"/>
        </w:rPr>
        <w:t xml:space="preserve"> اخْتَضَبْتَ بِالسَّوَادِ</w:t>
      </w:r>
      <w:r>
        <w:rPr>
          <w:rtl/>
          <w:lang w:bidi="fa-IR"/>
        </w:rPr>
        <w:t>؟</w:t>
      </w:r>
    </w:p>
    <w:p w:rsidR="00243845" w:rsidRPr="00B93E6A" w:rsidRDefault="00243845" w:rsidP="00206510">
      <w:pPr>
        <w:pStyle w:val="libNormal"/>
        <w:rPr>
          <w:rtl/>
          <w:lang w:bidi="fa-IR"/>
        </w:rPr>
      </w:pPr>
      <w:r w:rsidRPr="00B93E6A">
        <w:rPr>
          <w:rtl/>
          <w:lang w:bidi="fa-IR"/>
        </w:rPr>
        <w:t>فَقَالَ : « إِنَّ فِي الْخِضَابِ أَجْراً ، وَالْخِضَابُ وَالتَّهْيِئَةُ مِمَّا يَزِيدُ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فِي عِفَّةِ النِّسَاءِ ، وَلَقَدْ تَرَكَ نِسَاءٌ </w:t>
      </w:r>
      <w:r w:rsidRPr="007F7D59">
        <w:rPr>
          <w:rStyle w:val="libFootnotenumChar"/>
          <w:rtl/>
        </w:rPr>
        <w:t>(3)</w:t>
      </w:r>
      <w:r w:rsidRPr="00B93E6A">
        <w:rPr>
          <w:rtl/>
          <w:lang w:bidi="fa-IR"/>
        </w:rPr>
        <w:t xml:space="preserve"> الْعِفَّةَ بِتَرْكِ أَزْوَاجِهِنَّ لَهُنَّ التَّهْيِئَةَ »</w:t>
      </w:r>
      <w:r>
        <w:rPr>
          <w:rtl/>
          <w:lang w:bidi="fa-IR"/>
        </w:rPr>
        <w:t>.</w:t>
      </w:r>
    </w:p>
    <w:p w:rsidR="00243845" w:rsidRPr="00B93E6A" w:rsidRDefault="00243845" w:rsidP="00206510">
      <w:pPr>
        <w:pStyle w:val="libNormal"/>
        <w:rPr>
          <w:rtl/>
          <w:lang w:bidi="fa-IR"/>
        </w:rPr>
      </w:pPr>
      <w:r w:rsidRPr="00B93E6A">
        <w:rPr>
          <w:rtl/>
          <w:lang w:bidi="fa-IR"/>
        </w:rPr>
        <w:t xml:space="preserve">قَالَ : قُلْتُ </w:t>
      </w:r>
      <w:r w:rsidRPr="007F7D59">
        <w:rPr>
          <w:rStyle w:val="libFootnotenumChar"/>
          <w:rtl/>
        </w:rPr>
        <w:t>(4)</w:t>
      </w:r>
      <w:r w:rsidRPr="00B93E6A">
        <w:rPr>
          <w:rtl/>
          <w:lang w:bidi="fa-IR"/>
        </w:rPr>
        <w:t xml:space="preserve"> : بَلَغَنَا أَنَّ الْحِنَّاءَ يَزِيدُ </w:t>
      </w:r>
      <w:r w:rsidRPr="007F7D59">
        <w:rPr>
          <w:rStyle w:val="libFootnotenumChar"/>
          <w:rtl/>
        </w:rPr>
        <w:t>(5)</w:t>
      </w:r>
      <w:r w:rsidRPr="00B93E6A">
        <w:rPr>
          <w:rtl/>
          <w:lang w:bidi="fa-IR"/>
        </w:rPr>
        <w:t xml:space="preserve"> فِي الشَّيْبِ</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 أَيُّ شَيْ‌ءٍ يَزِيدُ فِي الشَّيْبِ ، الشَّيْبُ </w:t>
      </w:r>
      <w:r w:rsidRPr="007F7D59">
        <w:rPr>
          <w:rStyle w:val="libFootnotenumChar"/>
          <w:rtl/>
        </w:rPr>
        <w:t>(7)</w:t>
      </w:r>
      <w:r w:rsidRPr="00B93E6A">
        <w:rPr>
          <w:rtl/>
          <w:lang w:bidi="fa-IR"/>
        </w:rPr>
        <w:t xml:space="preserve"> يَزِيدُ فِي كُلِّ يَوْمٍ </w:t>
      </w:r>
      <w:r w:rsidRPr="007F7D59">
        <w:rPr>
          <w:rStyle w:val="libFootnotenumChar"/>
          <w:rtl/>
        </w:rPr>
        <w:t>(8)</w:t>
      </w:r>
      <w:r w:rsidRPr="00B93E6A">
        <w:rPr>
          <w:rtl/>
          <w:lang w:bidi="fa-IR"/>
        </w:rPr>
        <w:t xml:space="preserve">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12657 / 2.</w:t>
      </w:r>
      <w:r w:rsidRPr="00B93E6A">
        <w:rPr>
          <w:rtl/>
          <w:lang w:bidi="fa-IR"/>
        </w:rPr>
        <w:t xml:space="preserve"> مُحَمَّدُ بْنُ يَحْيى ، عَنْ أَحْمَدَ بْنِ مُحَمَّدٍ ، عَنْ عَلِيِّ بْنِ الْحَكَمِ ، عَنْ مِسْكِينٍ أَبِي الْحَكَمِ </w:t>
      </w:r>
      <w:r w:rsidRPr="007F7D59">
        <w:rPr>
          <w:rStyle w:val="libFootnotenumChar"/>
          <w:rtl/>
        </w:rPr>
        <w:t>(10)</w:t>
      </w:r>
      <w:r w:rsidRPr="00B93E6A">
        <w:rPr>
          <w:rtl/>
          <w:lang w:bidi="fa-IR"/>
        </w:rPr>
        <w:t xml:space="preserve"> ، عَنْ رَجُلٍ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جَاءَ رَجُلٌ إِلَى النَّبِيِّ </w:t>
      </w:r>
      <w:r w:rsidR="00AE73AA" w:rsidRPr="00AE73AA">
        <w:rPr>
          <w:rStyle w:val="libAlaemChar"/>
          <w:rtl/>
        </w:rPr>
        <w:t>صلى‌الله‌عليه‌وآله</w:t>
      </w:r>
      <w:r w:rsidRPr="00B93E6A">
        <w:rPr>
          <w:rtl/>
          <w:lang w:bidi="fa-IR"/>
        </w:rPr>
        <w:t xml:space="preserve"> ، فَنَظَرَ إِلَى الشَّيْبِ فِي‌</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D09EA" w:rsidTr="004D09EA">
        <w:tc>
          <w:tcPr>
            <w:tcW w:w="4006" w:type="dxa"/>
          </w:tcPr>
          <w:p w:rsidR="004D09EA" w:rsidRDefault="004D09EA" w:rsidP="00AE73AA">
            <w:pPr>
              <w:pStyle w:val="libFootnote0"/>
              <w:rPr>
                <w:rtl/>
              </w:rPr>
            </w:pPr>
            <w:r>
              <w:rPr>
                <w:rtl/>
              </w:rPr>
              <w:t xml:space="preserve">(1). </w:t>
            </w:r>
            <w:r w:rsidRPr="00B93E6A">
              <w:rPr>
                <w:rtl/>
              </w:rPr>
              <w:t>في « ن ، جت » : « اختضبت »</w:t>
            </w:r>
            <w:r>
              <w:rPr>
                <w:rtl/>
              </w:rPr>
              <w:t>.</w:t>
            </w:r>
          </w:p>
        </w:tc>
        <w:tc>
          <w:tcPr>
            <w:tcW w:w="4006" w:type="dxa"/>
          </w:tcPr>
          <w:p w:rsidR="004D09EA" w:rsidRDefault="004D09EA" w:rsidP="00AE73AA">
            <w:pPr>
              <w:pStyle w:val="libFootnote0"/>
              <w:rPr>
                <w:rtl/>
              </w:rPr>
            </w:pPr>
            <w:r>
              <w:rPr>
                <w:rtl/>
              </w:rPr>
              <w:t>(2).</w:t>
            </w:r>
            <w:r w:rsidR="008665F5">
              <w:rPr>
                <w:rtl/>
              </w:rPr>
              <w:t>في«م،ن،بف،بن،جد»</w:t>
            </w:r>
            <w:r w:rsidRPr="00DC50BB">
              <w:rPr>
                <w:rStyle w:val="libFootnoteBoldChar"/>
                <w:rtl/>
              </w:rPr>
              <w:t>والوافي</w:t>
            </w:r>
            <w:r w:rsidRPr="00B93E6A">
              <w:rPr>
                <w:rtl/>
              </w:rPr>
              <w:t xml:space="preserve"> </w:t>
            </w:r>
            <w:r w:rsidRPr="00DC50BB">
              <w:rPr>
                <w:rStyle w:val="libFootnoteBoldChar"/>
                <w:rtl/>
              </w:rPr>
              <w:t>والوسائل</w:t>
            </w:r>
            <w:r w:rsidRPr="00B93E6A">
              <w:rPr>
                <w:rtl/>
              </w:rPr>
              <w:t>:</w:t>
            </w:r>
            <w:r>
              <w:rPr>
                <w:rtl/>
              </w:rPr>
              <w:t xml:space="preserve"> -</w:t>
            </w:r>
            <w:r w:rsidR="008665F5">
              <w:rPr>
                <w:rtl/>
              </w:rPr>
              <w:t>«قد</w:t>
            </w:r>
            <w:r w:rsidRPr="00B93E6A">
              <w:rPr>
                <w:rtl/>
              </w:rPr>
              <w:t>»</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هكذا في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النساء »</w:t>
      </w:r>
      <w:r w:rsidR="00243845">
        <w:rPr>
          <w:rtl/>
        </w:rPr>
        <w:t>.</w:t>
      </w:r>
    </w:p>
    <w:tbl>
      <w:tblPr>
        <w:tblStyle w:val="TableGrid"/>
        <w:bidiVisual/>
        <w:tblW w:w="0" w:type="auto"/>
        <w:tblLook w:val="04A0"/>
      </w:tblPr>
      <w:tblGrid>
        <w:gridCol w:w="4006"/>
        <w:gridCol w:w="4006"/>
      </w:tblGrid>
      <w:tr w:rsidR="00963560" w:rsidTr="00963560">
        <w:tc>
          <w:tcPr>
            <w:tcW w:w="4006" w:type="dxa"/>
          </w:tcPr>
          <w:p w:rsidR="00963560" w:rsidRDefault="00963560" w:rsidP="00AE73AA">
            <w:pPr>
              <w:pStyle w:val="libFootnote0"/>
              <w:rPr>
                <w:rtl/>
                <w:lang w:bidi="fa-IR"/>
              </w:rPr>
            </w:pPr>
            <w:r>
              <w:rPr>
                <w:rtl/>
              </w:rPr>
              <w:t>(4).</w:t>
            </w:r>
            <w:r w:rsidRPr="00B93E6A">
              <w:rPr>
                <w:rtl/>
              </w:rPr>
              <w:t xml:space="preserve"> في « بح ، بف ، جت » </w:t>
            </w:r>
            <w:r w:rsidRPr="00DC50BB">
              <w:rPr>
                <w:rStyle w:val="libFootnoteBoldChar"/>
                <w:rtl/>
              </w:rPr>
              <w:t>والوافي</w:t>
            </w:r>
            <w:r w:rsidRPr="00B93E6A">
              <w:rPr>
                <w:rtl/>
              </w:rPr>
              <w:t xml:space="preserve"> : + « له »</w:t>
            </w:r>
            <w:r>
              <w:rPr>
                <w:rtl/>
              </w:rPr>
              <w:t>.</w:t>
            </w:r>
          </w:p>
        </w:tc>
        <w:tc>
          <w:tcPr>
            <w:tcW w:w="4006" w:type="dxa"/>
          </w:tcPr>
          <w:p w:rsidR="00963560" w:rsidRDefault="00963560" w:rsidP="00AE73AA">
            <w:pPr>
              <w:pStyle w:val="libFootnote0"/>
              <w:rPr>
                <w:rtl/>
                <w:lang w:bidi="fa-IR"/>
              </w:rPr>
            </w:pPr>
            <w:r>
              <w:rPr>
                <w:rtl/>
              </w:rPr>
              <w:t>(5).</w:t>
            </w:r>
            <w:r w:rsidRPr="00B93E6A">
              <w:rPr>
                <w:rtl/>
              </w:rPr>
              <w:t xml:space="preserve"> في « ن ، بن » </w:t>
            </w:r>
            <w:r w:rsidRPr="00DC50BB">
              <w:rPr>
                <w:rStyle w:val="libFootnoteBoldChar"/>
                <w:rtl/>
              </w:rPr>
              <w:t>والفقيه</w:t>
            </w:r>
            <w:r w:rsidRPr="00B93E6A">
              <w:rPr>
                <w:rtl/>
              </w:rPr>
              <w:t xml:space="preserve"> : « تزيد »</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والفقيه</w:t>
      </w:r>
      <w:r w:rsidR="00243845" w:rsidRPr="00B93E6A">
        <w:rPr>
          <w:rtl/>
        </w:rPr>
        <w:t xml:space="preserve"> : « فقال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بف » </w:t>
      </w:r>
      <w:r w:rsidR="00243845" w:rsidRPr="00DC50BB">
        <w:rPr>
          <w:rStyle w:val="libFootnoteBoldChar"/>
          <w:rtl/>
        </w:rPr>
        <w:t>والفقيه</w:t>
      </w:r>
      <w:r w:rsidR="00243845" w:rsidRPr="00B93E6A">
        <w:rPr>
          <w:rtl/>
        </w:rPr>
        <w:t xml:space="preserve"> : « والشيب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373 : « التهيئة : الزينة وإصلاح الهيئة ، والشيب : بياض الشعر. والمراد إمّا نفي ما زعمه السائل من زيادة الشيب بسبب الخضاب ، أو نفي ما يحترز منه بسبب الشيب ، وهو الكبر والشيخوخة ، والأوّل أظهر لفظاً ، والثاني معنى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نوادر ، ح 10399 ، بسنده عن الحسن بن جهم ، إلى قوله : « بترك أزواجهنّ لهنّ التهيئة » مع اختلاف يسير. </w:t>
      </w:r>
      <w:r w:rsidR="00243845" w:rsidRPr="008B6341">
        <w:rPr>
          <w:rStyle w:val="libFootnoteBoldChar"/>
          <w:rtl/>
        </w:rPr>
        <w:t>الفقيه</w:t>
      </w:r>
      <w:r w:rsidR="00243845" w:rsidRPr="00B93E6A">
        <w:rPr>
          <w:rtl/>
        </w:rPr>
        <w:t xml:space="preserve"> ، ج 1 ، ص 122 ، ح 276 ، معلّقاً عن الحسن بن الجهم. وراجع : </w:t>
      </w:r>
      <w:r w:rsidR="00243845" w:rsidRPr="00325763">
        <w:rPr>
          <w:rStyle w:val="libFootnoteBoldChar"/>
          <w:rtl/>
        </w:rPr>
        <w:t>الكافي</w:t>
      </w:r>
      <w:r w:rsidR="00243845" w:rsidRPr="00B93E6A">
        <w:rPr>
          <w:rtl/>
        </w:rPr>
        <w:t xml:space="preserve"> ، كتاب الزيّ والتجمّل ، باب الخضاب بالحنّاء ، ح 12675 </w:t>
      </w:r>
      <w:r w:rsidR="00FD10E5">
        <w:rPr>
          <w:rFonts w:hint="cs"/>
          <w:rtl/>
        </w:rPr>
        <w:t>.</w:t>
      </w:r>
      <w:r w:rsidR="00325763" w:rsidRPr="00325763">
        <w:rPr>
          <w:rStyle w:val="libFootnoteBoldChar"/>
          <w:rtl/>
        </w:rPr>
        <w:t>الوافي</w:t>
      </w:r>
      <w:r w:rsidR="00243845" w:rsidRPr="00B93E6A">
        <w:rPr>
          <w:rtl/>
        </w:rPr>
        <w:t xml:space="preserve"> ، ج 6 ، ص 635 ، ح 5113 ؛ </w:t>
      </w:r>
      <w:r w:rsidR="00243845" w:rsidRPr="00325763">
        <w:rPr>
          <w:rStyle w:val="libFootnoteBoldChar"/>
          <w:rtl/>
        </w:rPr>
        <w:t>الوسائل</w:t>
      </w:r>
      <w:r w:rsidR="00243845" w:rsidRPr="00B93E6A">
        <w:rPr>
          <w:rtl/>
        </w:rPr>
        <w:t xml:space="preserve"> ، ج 2 ، ص 88 ، ح 1568 ؛ </w:t>
      </w:r>
      <w:r w:rsidR="009917A2" w:rsidRPr="009917A2">
        <w:rPr>
          <w:rStyle w:val="libFootnoteBoldChar"/>
          <w:rtl/>
        </w:rPr>
        <w:t>البحار</w:t>
      </w:r>
      <w:r w:rsidR="00243845" w:rsidRPr="00B93E6A">
        <w:rPr>
          <w:rtl/>
        </w:rPr>
        <w:t xml:space="preserve"> ، ج 49 ، ص 103 ، ح 24 ، إلى قوله : « وقد اختضب بالسواد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هكذا في « ن ، بح ، بن ، بف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طبعة المكتبة الإسلاميّة. وفي « م ، بف ، جد » : « مسكين بن الحكم »</w:t>
      </w:r>
      <w:r w:rsidR="00243845">
        <w:rPr>
          <w:rtl/>
        </w:rPr>
        <w:t>.</w:t>
      </w:r>
      <w:r w:rsidR="00243845" w:rsidRPr="00B93E6A">
        <w:rPr>
          <w:rtl/>
        </w:rPr>
        <w:t xml:space="preserve"> وفي المطبوع : « مسكين بن أبي الحكم » وكذا في </w:t>
      </w:r>
      <w:r w:rsidR="00243845" w:rsidRPr="00325763">
        <w:rPr>
          <w:rStyle w:val="libFootnoteBoldChar"/>
          <w:rtl/>
        </w:rPr>
        <w:t>الوسائل</w:t>
      </w:r>
      <w:r w:rsidR="00243845" w:rsidRPr="00B93E6A">
        <w:rPr>
          <w:rtl/>
        </w:rPr>
        <w:t xml:space="preserve"> طبعة مؤسّسة آل البيت </w:t>
      </w:r>
      <w:r w:rsidRPr="00AE73AA">
        <w:rPr>
          <w:rStyle w:val="libFootnoteAlaemChar"/>
          <w:rtl/>
        </w:rPr>
        <w:t>عليهم‌السلام</w:t>
      </w:r>
      <w:r w:rsidR="00FD10E5">
        <w:rPr>
          <w:rtl/>
        </w:rPr>
        <w:t xml:space="preserve"> إل</w:t>
      </w:r>
      <w:r w:rsidR="00FD10E5">
        <w:rPr>
          <w:rFonts w:hint="cs"/>
          <w:rtl/>
        </w:rPr>
        <w:t>ّ</w:t>
      </w:r>
      <w:r w:rsidR="00FD10E5">
        <w:rPr>
          <w:rtl/>
        </w:rPr>
        <w:t>ا</w:t>
      </w:r>
      <w:r w:rsidR="00243845" w:rsidRPr="00B93E6A">
        <w:rPr>
          <w:rtl/>
        </w:rPr>
        <w:t xml:space="preserve"> أنّهم قد صرّحوا في هامش الكتاب بأنّهم أثبتوا لفظة « بن » من المصدر.</w:t>
      </w:r>
    </w:p>
    <w:p w:rsidR="00243845" w:rsidRPr="00B93E6A" w:rsidRDefault="00243845" w:rsidP="00206510">
      <w:pPr>
        <w:pStyle w:val="libFootnote0"/>
        <w:rPr>
          <w:rtl/>
          <w:lang w:bidi="fa-IR"/>
        </w:rPr>
      </w:pPr>
      <w:r w:rsidRPr="00F36BB4">
        <w:rPr>
          <w:rtl/>
        </w:rPr>
        <w:t xml:space="preserve">ومسكين هذا ، هو مسكين [ بن الحكم ] أبو الحكم بن مسكين المذكور في </w:t>
      </w:r>
      <w:r w:rsidRPr="005B0EF7">
        <w:rPr>
          <w:rStyle w:val="libFootnoteBoldChar"/>
          <w:rtl/>
        </w:rPr>
        <w:t>رجال النجاشي</w:t>
      </w:r>
      <w:r w:rsidRPr="00F36BB4">
        <w:rPr>
          <w:rtl/>
        </w:rPr>
        <w:t xml:space="preserve"> ، ص 426 ، الرقم 1145.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لِحْيَتِهِ ، فَقَالَ النَّبِيُّ </w:t>
      </w:r>
      <w:r w:rsidR="00AE73AA" w:rsidRPr="00AE73AA">
        <w:rPr>
          <w:rStyle w:val="libAlaemChar"/>
          <w:rtl/>
        </w:rPr>
        <w:t>صلى‌الله‌عليه‌وآله</w:t>
      </w:r>
      <w:r w:rsidRPr="00B93E6A">
        <w:rPr>
          <w:rtl/>
          <w:lang w:bidi="fa-IR"/>
        </w:rPr>
        <w:t xml:space="preserve"> : نُورٌ ، ثُمَّ قَالَ : مَنْ شَابَ شَيْبَةً فِي الْإِسْلَامِ ، كَانَتْ </w:t>
      </w:r>
      <w:r w:rsidR="00DC50BB">
        <w:rPr>
          <w:rtl/>
          <w:lang w:bidi="fa-IR"/>
        </w:rPr>
        <w:t>لَهُ نُوراً يَوْمَ الْقِيَامَةِ</w:t>
      </w:r>
      <w:r w:rsidRPr="00B93E6A">
        <w:rPr>
          <w:rtl/>
          <w:lang w:bidi="fa-IR"/>
        </w:rPr>
        <w:t>»</w:t>
      </w:r>
      <w:r>
        <w:rPr>
          <w:rtl/>
          <w:lang w:bidi="fa-IR"/>
        </w:rPr>
        <w:t>.</w:t>
      </w:r>
    </w:p>
    <w:p w:rsidR="00FA0166" w:rsidRDefault="00243845" w:rsidP="00206510">
      <w:pPr>
        <w:pStyle w:val="libNormal"/>
        <w:rPr>
          <w:rtl/>
          <w:lang w:bidi="fa-IR"/>
        </w:rPr>
      </w:pPr>
      <w:r w:rsidRPr="00B93E6A">
        <w:rPr>
          <w:rtl/>
          <w:lang w:bidi="fa-IR"/>
        </w:rPr>
        <w:t xml:space="preserve">قَالَ : « فَخَضَبَ الرَّجُلُ بِالْحِنَّاءِ ، ثُمَّ جَاءَ إِلَى النَّبِيِّ </w:t>
      </w:r>
      <w:r w:rsidR="00AE73AA" w:rsidRPr="00AE73AA">
        <w:rPr>
          <w:rStyle w:val="libAlaemChar"/>
          <w:rtl/>
        </w:rPr>
        <w:t>صلى‌الله‌عليه‌وآله</w:t>
      </w:r>
      <w:r w:rsidRPr="00B93E6A">
        <w:rPr>
          <w:rtl/>
          <w:lang w:bidi="fa-IR"/>
        </w:rPr>
        <w:t xml:space="preserve"> ، فَلَمَّا رَأَى الْخِضَابَ قَالَ : نُورٌ وَإِسْلَامٌ ، فَخَضَبَ </w:t>
      </w:r>
      <w:r w:rsidRPr="007F7D59">
        <w:rPr>
          <w:rStyle w:val="libFootnotenumChar"/>
          <w:rtl/>
        </w:rPr>
        <w:t>(1)</w:t>
      </w:r>
      <w:r w:rsidRPr="00B93E6A">
        <w:rPr>
          <w:rtl/>
          <w:lang w:bidi="fa-IR"/>
        </w:rPr>
        <w:t xml:space="preserve"> الرَّجُلُ بِالسَّوَادِ ، فَقَالَ النَّبِيُّ </w:t>
      </w:r>
      <w:r w:rsidR="00AE73AA" w:rsidRPr="00AE73AA">
        <w:rPr>
          <w:rStyle w:val="libAlaemChar"/>
          <w:rtl/>
        </w:rPr>
        <w:t>صلى‌الله‌عليه‌وآله</w:t>
      </w:r>
      <w:r w:rsidRPr="00B93E6A">
        <w:rPr>
          <w:rtl/>
          <w:lang w:bidi="fa-IR"/>
        </w:rPr>
        <w:t xml:space="preserve"> : نُورٌ وَإِسْلَامٌ وَإِيمَانٌ ، وَمَحَبَّةٌ إِلى نِسَائِكُمْ ، وَرَهْبَةٌ فِي قُلُوبِ عَدُوِّكُمْ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12658 / 3.</w:t>
      </w:r>
      <w:r w:rsidRPr="00B93E6A">
        <w:rPr>
          <w:rtl/>
          <w:lang w:bidi="fa-IR"/>
        </w:rPr>
        <w:t xml:space="preserve"> أَحْمَدُ بْنُ مُحَمَّدٍ </w:t>
      </w:r>
      <w:r w:rsidRPr="007F7D59">
        <w:rPr>
          <w:rStyle w:val="libFootnotenumChar"/>
          <w:rtl/>
        </w:rPr>
        <w:t>(3)</w:t>
      </w:r>
      <w:r w:rsidRPr="00B93E6A">
        <w:rPr>
          <w:rtl/>
          <w:lang w:bidi="fa-IR"/>
        </w:rPr>
        <w:t xml:space="preserve"> ، عَنِ الْعَبَّاسِ بْنِ مُوسَى الْوَرَّاقِ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دَخَلَ قَوْمٌ عَلى أَبِي جَعْفَرٍ </w:t>
      </w:r>
      <w:r w:rsidRPr="002D5331">
        <w:rPr>
          <w:rStyle w:val="libAlaemChar"/>
          <w:rtl/>
        </w:rPr>
        <w:t>عليه‌السلام</w:t>
      </w:r>
      <w:r w:rsidRPr="00B93E6A">
        <w:rPr>
          <w:rtl/>
          <w:lang w:bidi="fa-IR"/>
        </w:rPr>
        <w:t xml:space="preserve"> ، فَرَأَوْهُ مُخْتَضِباً بِالسَّوَادِ </w:t>
      </w:r>
      <w:r w:rsidRPr="007F7D59">
        <w:rPr>
          <w:rStyle w:val="libFootnotenumChar"/>
          <w:rtl/>
        </w:rPr>
        <w:t>(4)</w:t>
      </w:r>
      <w:r>
        <w:rPr>
          <w:rtl/>
          <w:lang w:bidi="fa-IR"/>
        </w:rPr>
        <w:t xml:space="preserve"> ،</w:t>
      </w:r>
      <w:r>
        <w:rPr>
          <w:rFonts w:hint="cs"/>
          <w:rtl/>
          <w:lang w:bidi="fa-IR"/>
        </w:rPr>
        <w:t xml:space="preserve"> </w:t>
      </w:r>
      <w:r w:rsidRPr="00B93E6A">
        <w:rPr>
          <w:rtl/>
          <w:lang w:bidi="fa-IR"/>
        </w:rPr>
        <w:t xml:space="preserve">فَسَأَلُوهُ ، فَقَالَ : إِنِّي رَجُلٌ أُحِبُّ النِّسَاءَ ، وَأَنَا </w:t>
      </w:r>
      <w:r w:rsidRPr="007F7D59">
        <w:rPr>
          <w:rStyle w:val="libFootnotenumChar"/>
          <w:rtl/>
        </w:rPr>
        <w:t>(5)</w:t>
      </w:r>
      <w:r w:rsidRPr="00B93E6A">
        <w:rPr>
          <w:rtl/>
          <w:lang w:bidi="fa-IR"/>
        </w:rPr>
        <w:t xml:space="preserve"> أَتَصَنَّعُ </w:t>
      </w:r>
      <w:r w:rsidRPr="007F7D59">
        <w:rPr>
          <w:rStyle w:val="libFootnotenumChar"/>
          <w:rtl/>
        </w:rPr>
        <w:t>(6)</w:t>
      </w:r>
      <w:r w:rsidRPr="00B93E6A">
        <w:rPr>
          <w:rtl/>
          <w:lang w:bidi="fa-IR"/>
        </w:rPr>
        <w:t xml:space="preserve"> لَهُنَّ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12659 / 4.</w:t>
      </w:r>
      <w:r w:rsidRPr="00B93E6A">
        <w:rPr>
          <w:rtl/>
          <w:lang w:bidi="fa-IR"/>
        </w:rPr>
        <w:t xml:space="preserve"> أَحْمَدُ بْنُ مُحَمَّدٍ </w:t>
      </w:r>
      <w:r w:rsidRPr="007F7D59">
        <w:rPr>
          <w:rStyle w:val="libFootnotenumChar"/>
          <w:rtl/>
        </w:rPr>
        <w:t>(8)</w:t>
      </w:r>
      <w:r w:rsidRPr="00B93E6A">
        <w:rPr>
          <w:rtl/>
          <w:lang w:bidi="fa-IR"/>
        </w:rPr>
        <w:t xml:space="preserve"> ، عَنْ سَعِيدِ بْنِ جَنَاحٍ ، عَنْ أَبِي خَالِدٍ الزَّيْدِيِّ </w:t>
      </w:r>
      <w:r w:rsidRPr="007F7D59">
        <w:rPr>
          <w:rStyle w:val="libFootnotenumChar"/>
          <w:rtl/>
        </w:rPr>
        <w:t>(9)</w:t>
      </w:r>
      <w:r w:rsidRPr="00B93E6A">
        <w:rPr>
          <w:rtl/>
          <w:lang w:bidi="fa-IR"/>
        </w:rPr>
        <w:t xml:space="preserve"> ، عَنْ جَابِرٍ</w:t>
      </w:r>
      <w:r w:rsidRPr="007F7D59">
        <w:rPr>
          <w:rStyle w:val="libFootnotenumChar"/>
          <w:rtl/>
        </w:rPr>
        <w:t>(10)</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دَخَلَ قَوْمٌ عَلَى الْحُسَيْنِ بْنِ عَلِيٍّ </w:t>
      </w:r>
      <w:r w:rsidRPr="007F7D59">
        <w:rPr>
          <w:rStyle w:val="libFootnotenumChar"/>
          <w:rtl/>
        </w:rPr>
        <w:t>(11)</w:t>
      </w:r>
      <w:r>
        <w:rPr>
          <w:rtl/>
          <w:lang w:bidi="fa-IR"/>
        </w:rPr>
        <w:t xml:space="preserve"> </w:t>
      </w:r>
      <w:r w:rsidR="00AE73AA">
        <w:rPr>
          <w:rtl/>
          <w:lang w:bidi="fa-IR"/>
        </w:rPr>
        <w:t>-</w:t>
      </w:r>
      <w:r>
        <w:rPr>
          <w:rtl/>
          <w:lang w:bidi="fa-IR"/>
        </w:rPr>
        <w:t xml:space="preserve"> </w:t>
      </w:r>
      <w:r w:rsidRPr="00B93E6A">
        <w:rPr>
          <w:rtl/>
          <w:lang w:bidi="fa-IR"/>
        </w:rPr>
        <w:t>صَلَواتُ اللهِ عَلَيْهِمَا</w:t>
      </w:r>
      <w:r>
        <w:rPr>
          <w:rtl/>
          <w:lang w:bidi="fa-IR"/>
        </w:rPr>
        <w:t xml:space="preserve"> </w:t>
      </w:r>
      <w:r w:rsidR="00AE73A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فاختضب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 الطويل 10 ، بسند آخر عن أبي عبد الله ، عن آبائه ، عن أمير المؤمنين </w:t>
      </w:r>
      <w:r w:rsidRPr="00AE73AA">
        <w:rPr>
          <w:rStyle w:val="libFootnoteAlaemChar"/>
          <w:rtl/>
        </w:rPr>
        <w:t>عليهم‌السلام</w:t>
      </w:r>
      <w:r w:rsidR="00243845" w:rsidRPr="00B93E6A">
        <w:rPr>
          <w:rtl/>
        </w:rPr>
        <w:t xml:space="preserve">. </w:t>
      </w:r>
      <w:r w:rsidR="00243845" w:rsidRPr="008B6341">
        <w:rPr>
          <w:rStyle w:val="libFootnoteBoldChar"/>
          <w:rtl/>
        </w:rPr>
        <w:t>الفقيه</w:t>
      </w:r>
      <w:r w:rsidR="00243845" w:rsidRPr="00B93E6A">
        <w:rPr>
          <w:rtl/>
        </w:rPr>
        <w:t xml:space="preserve"> ، ج 1 ، ص 130 ، ح 337 ، مرسلاً من دون التصريح باسم المعصوم </w:t>
      </w:r>
      <w:r w:rsidRPr="00AE73AA">
        <w:rPr>
          <w:rStyle w:val="libFootnoteAlaemChar"/>
          <w:rtl/>
        </w:rPr>
        <w:t>عليه‌السلام</w:t>
      </w:r>
      <w:r w:rsidR="00243845" w:rsidRPr="00B93E6A">
        <w:rPr>
          <w:rtl/>
        </w:rPr>
        <w:t xml:space="preserve"> ؛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 وتمام الرواية في كلّها : « من شاب شيبة في الإسلام كانت [ في </w:t>
      </w:r>
      <w:r w:rsidR="00233CAC" w:rsidRPr="00233CAC">
        <w:rPr>
          <w:rStyle w:val="libFootnoteBoldChar"/>
          <w:rtl/>
        </w:rPr>
        <w:t>الخصال</w:t>
      </w:r>
      <w:r w:rsidR="00243845" w:rsidRPr="00B93E6A">
        <w:rPr>
          <w:rtl/>
        </w:rPr>
        <w:t xml:space="preserve"> : « كان » ] له نوراً يوم القيامة » </w:t>
      </w:r>
      <w:r w:rsidR="00FD10E5">
        <w:rPr>
          <w:rFonts w:hint="cs"/>
          <w:rtl/>
        </w:rPr>
        <w:t>.</w:t>
      </w:r>
      <w:r w:rsidR="00325763" w:rsidRPr="00325763">
        <w:rPr>
          <w:rStyle w:val="libFootnoteBoldChar"/>
          <w:rtl/>
        </w:rPr>
        <w:t>الوافي</w:t>
      </w:r>
      <w:r w:rsidR="00243845" w:rsidRPr="00B93E6A">
        <w:rPr>
          <w:rtl/>
        </w:rPr>
        <w:t xml:space="preserve"> ، ج 6 ، ص 635 ، ح 5114 ؛ </w:t>
      </w:r>
      <w:r w:rsidR="00243845" w:rsidRPr="00325763">
        <w:rPr>
          <w:rStyle w:val="libFootnoteBoldChar"/>
          <w:rtl/>
        </w:rPr>
        <w:t>الوسائل</w:t>
      </w:r>
      <w:r w:rsidR="00243845" w:rsidRPr="00B93E6A">
        <w:rPr>
          <w:rtl/>
        </w:rPr>
        <w:t xml:space="preserve"> ، ج 2 ، ص 87 ، ح 1564.</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(4).</w:t>
      </w:r>
      <w:r w:rsidR="00243845" w:rsidRPr="00B93E6A">
        <w:rPr>
          <w:rtl/>
        </w:rPr>
        <w:t xml:space="preserve"> في « م ، ن ، بح ، بف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بالسواد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م ، ن ، بح ، بن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فأنا »</w:t>
      </w:r>
      <w:r w:rsidR="00243845">
        <w:rPr>
          <w:rtl/>
        </w:rPr>
        <w:t>.</w:t>
      </w:r>
      <w:r w:rsidR="00DC50BB">
        <w:rPr>
          <w:rtl/>
        </w:rPr>
        <w:t xml:space="preserve"> وفي « جت » : « فإنّما</w:t>
      </w:r>
      <w:r w:rsidR="00243845" w:rsidRPr="00B93E6A">
        <w:rPr>
          <w:rtl/>
        </w:rPr>
        <w:t>»</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البحار</w:t>
      </w:r>
      <w:r w:rsidR="00243845" w:rsidRPr="00B93E6A">
        <w:rPr>
          <w:rtl/>
        </w:rPr>
        <w:t xml:space="preserve"> : « أتصبغ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636 ، ح 5115 ؛ </w:t>
      </w:r>
      <w:r w:rsidR="00243845" w:rsidRPr="00325763">
        <w:rPr>
          <w:rStyle w:val="libFootnoteBoldChar"/>
          <w:rtl/>
        </w:rPr>
        <w:t>الوسائل</w:t>
      </w:r>
      <w:r w:rsidR="00243845" w:rsidRPr="00B93E6A">
        <w:rPr>
          <w:rtl/>
        </w:rPr>
        <w:t xml:space="preserve"> ، ج 2 ، ص 82 ، ح 1551 ؛ </w:t>
      </w:r>
      <w:r w:rsidR="009917A2" w:rsidRPr="009917A2">
        <w:rPr>
          <w:rStyle w:val="libFootnoteBoldChar"/>
          <w:rtl/>
        </w:rPr>
        <w:t>البحار</w:t>
      </w:r>
      <w:r w:rsidR="00243845" w:rsidRPr="00B93E6A">
        <w:rPr>
          <w:rtl/>
        </w:rPr>
        <w:t xml:space="preserve"> ، ج 46 ، ص 298 ، ح 30.</w:t>
      </w:r>
    </w:p>
    <w:tbl>
      <w:tblPr>
        <w:tblStyle w:val="TableGrid"/>
        <w:bidiVisual/>
        <w:tblW w:w="0" w:type="auto"/>
        <w:tblLook w:val="04A0"/>
      </w:tblPr>
      <w:tblGrid>
        <w:gridCol w:w="4006"/>
        <w:gridCol w:w="4006"/>
      </w:tblGrid>
      <w:tr w:rsidR="00FD10E5" w:rsidTr="00FD10E5">
        <w:tc>
          <w:tcPr>
            <w:tcW w:w="4006" w:type="dxa"/>
          </w:tcPr>
          <w:p w:rsidR="00FD10E5" w:rsidRDefault="00FD10E5" w:rsidP="00AE73AA">
            <w:pPr>
              <w:pStyle w:val="libFootnote0"/>
              <w:rPr>
                <w:rtl/>
              </w:rPr>
            </w:pPr>
            <w:r>
              <w:rPr>
                <w:rtl/>
              </w:rPr>
              <w:t>(8).</w:t>
            </w:r>
            <w:r w:rsidRPr="00B93E6A">
              <w:rPr>
                <w:rtl/>
              </w:rPr>
              <w:t xml:space="preserve"> السند معلّق كسابقه.</w:t>
            </w:r>
          </w:p>
        </w:tc>
        <w:tc>
          <w:tcPr>
            <w:tcW w:w="4006" w:type="dxa"/>
          </w:tcPr>
          <w:p w:rsidR="00FD10E5" w:rsidRDefault="00FD10E5" w:rsidP="00AE73AA">
            <w:pPr>
              <w:pStyle w:val="libFootnote0"/>
              <w:rPr>
                <w:rtl/>
              </w:rPr>
            </w:pPr>
            <w:r>
              <w:rPr>
                <w:rtl/>
              </w:rPr>
              <w:t>(9).</w:t>
            </w:r>
            <w:r w:rsidRPr="00B93E6A">
              <w:rPr>
                <w:rtl/>
              </w:rPr>
              <w:t xml:space="preserve"> في « بف » : « اليزيدي »</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في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جابر »</w:t>
      </w:r>
      <w:r w:rsidR="00243845">
        <w:rPr>
          <w:rtl/>
        </w:rPr>
        <w:t>.</w:t>
      </w:r>
      <w:r w:rsidR="00243845" w:rsidRPr="00B93E6A">
        <w:rPr>
          <w:rtl/>
        </w:rPr>
        <w:t xml:space="preserve"> وتقدّم في ح 12636 رواية سعيد بن جناح عن أبي خالد الزيدي عن جابر عن أبي جعفر </w:t>
      </w:r>
      <w:r w:rsidRPr="00AE73AA">
        <w:rPr>
          <w:rStyle w:val="libFootnoteAlaemChar"/>
          <w:rtl/>
        </w:rPr>
        <w:t>عليه‌السلام</w:t>
      </w:r>
      <w:r w:rsidR="00243845" w:rsidRPr="00B93E6A">
        <w:rPr>
          <w:rtl/>
        </w:rPr>
        <w:t xml:space="preserve"> وقد ذكر </w:t>
      </w:r>
      <w:r w:rsidRPr="00AE73AA">
        <w:rPr>
          <w:rStyle w:val="libFootnoteAlaemChar"/>
          <w:rtl/>
        </w:rPr>
        <w:t>عليه‌السلام</w:t>
      </w:r>
      <w:r w:rsidR="00243845" w:rsidRPr="00B93E6A">
        <w:rPr>
          <w:rtl/>
        </w:rPr>
        <w:t xml:space="preserve"> قضيّة قوم دخلوا على الحسين بن عليّ </w:t>
      </w:r>
      <w:r w:rsidRPr="00AE73AA">
        <w:rPr>
          <w:rStyle w:val="libFootnoteAlaemChar"/>
          <w:rtl/>
        </w:rPr>
        <w:t>عليه‌السلام</w:t>
      </w:r>
      <w:r w:rsidR="00243845" w:rsidRPr="00B93E6A">
        <w:rPr>
          <w:rtl/>
        </w:rPr>
        <w:t xml:space="preserve"> ، فسألوه عن بعض ا</w:t>
      </w:r>
      <w:r w:rsidR="007530EC">
        <w:rPr>
          <w:rFonts w:hint="cs"/>
          <w:rtl/>
        </w:rPr>
        <w:t>ُ</w:t>
      </w:r>
      <w:r w:rsidR="00243845" w:rsidRPr="00B93E6A">
        <w:rPr>
          <w:rtl/>
        </w:rPr>
        <w:t>مور منزله.</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حاشية « جت » : « عليّ بن الحسين بن عليّ » بدل « الحسين بن عليّ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فَرَأَوْهُ مُخْتَضِباً بِالسَّوَادِ ، فَسَأَلُوهُ عَنْ ذلِكَ ، فَمَدَّ يَدَهُ إِلى لِحْيَتِهِ ، ثُمَّ قَالَ : أَمَرَ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(1)</w:t>
      </w:r>
      <w:r w:rsidRPr="00B93E6A">
        <w:rPr>
          <w:rtl/>
          <w:lang w:bidi="fa-IR"/>
        </w:rPr>
        <w:t xml:space="preserve"> فِي غَزَاةٍ </w:t>
      </w:r>
      <w:r w:rsidRPr="007F7D59">
        <w:rPr>
          <w:rStyle w:val="libFootnotenumChar"/>
          <w:rtl/>
        </w:rPr>
        <w:t>(2)</w:t>
      </w:r>
      <w:r w:rsidRPr="00B93E6A">
        <w:rPr>
          <w:rtl/>
          <w:lang w:bidi="fa-IR"/>
        </w:rPr>
        <w:t xml:space="preserve"> غَزَاهَا أَنْ يَخْتَضِبُوا </w:t>
      </w:r>
      <w:r w:rsidRPr="007F7D59">
        <w:rPr>
          <w:rStyle w:val="libFootnotenumChar"/>
          <w:rtl/>
        </w:rPr>
        <w:t>(3)</w:t>
      </w:r>
      <w:r w:rsidRPr="00B93E6A">
        <w:rPr>
          <w:rtl/>
          <w:lang w:bidi="fa-IR"/>
        </w:rPr>
        <w:t xml:space="preserve"> بِالسَّوَادِ ؛ لِيَقْوَوْا بِهِ عَلَى الْمُشْرِكِينَ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12660 / 5.</w:t>
      </w:r>
      <w:r w:rsidRPr="00B93E6A">
        <w:rPr>
          <w:rtl/>
          <w:lang w:bidi="fa-IR"/>
        </w:rPr>
        <w:t xml:space="preserve"> عَلِيُّ بْنُ إِبْرَاهِيمَ ، عَنْ أَبِيهِ ، عَنِ ابْنِ أَبِي عُمَيْرٍ ، عَنْ مُعَاوِيَةَ بْنِ عَمَّارٍ ، عَنْ حَفْصٍ الْأَعْوَرِ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خِضَا</w:t>
      </w:r>
      <w:r>
        <w:rPr>
          <w:rtl/>
          <w:lang w:bidi="fa-IR"/>
        </w:rPr>
        <w:t>بِ اللِّحْيَةِ وَالرَّأْسِ : أَ</w:t>
      </w:r>
      <w:r w:rsidRPr="00B93E6A">
        <w:rPr>
          <w:rtl/>
          <w:lang w:bidi="fa-IR"/>
        </w:rPr>
        <w:t xml:space="preserve">مِنَ </w:t>
      </w:r>
      <w:r w:rsidRPr="007F7D59">
        <w:rPr>
          <w:rStyle w:val="libFootnotenumChar"/>
          <w:rtl/>
        </w:rPr>
        <w:t>(5)</w:t>
      </w:r>
      <w:r w:rsidRPr="00B93E6A">
        <w:rPr>
          <w:rtl/>
          <w:lang w:bidi="fa-IR"/>
        </w:rPr>
        <w:t xml:space="preserve"> السُّنَّةِ</w:t>
      </w:r>
      <w:r>
        <w:rPr>
          <w:rtl/>
          <w:lang w:bidi="fa-IR"/>
        </w:rPr>
        <w:t>؟</w:t>
      </w:r>
    </w:p>
    <w:p w:rsidR="00243845" w:rsidRPr="00B93E6A" w:rsidRDefault="00243845" w:rsidP="00206510">
      <w:pPr>
        <w:pStyle w:val="libNormal"/>
        <w:rPr>
          <w:rtl/>
          <w:lang w:bidi="fa-IR"/>
        </w:rPr>
      </w:pPr>
      <w:r w:rsidRPr="00B93E6A">
        <w:rPr>
          <w:rtl/>
          <w:lang w:bidi="fa-IR"/>
        </w:rPr>
        <w:t>فَقَالَ : « نَعَمْ »</w:t>
      </w:r>
      <w:r>
        <w:rPr>
          <w:rtl/>
          <w:lang w:bidi="fa-IR"/>
        </w:rPr>
        <w:t>.</w:t>
      </w:r>
    </w:p>
    <w:p w:rsidR="00243845" w:rsidRPr="00B93E6A" w:rsidRDefault="00243845" w:rsidP="00206510">
      <w:pPr>
        <w:pStyle w:val="libNormal"/>
        <w:rPr>
          <w:rtl/>
          <w:lang w:bidi="fa-IR"/>
        </w:rPr>
      </w:pPr>
      <w:r w:rsidRPr="00B93E6A">
        <w:rPr>
          <w:rtl/>
          <w:lang w:bidi="fa-IR"/>
        </w:rPr>
        <w:t>قُلْتُ : إِنَّ أَمِيرَ الْمُؤْمِنِينَ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لَمْ يَخْتَضِبْ.</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(6)</w:t>
      </w:r>
      <w:r w:rsidRPr="00B93E6A">
        <w:rPr>
          <w:rtl/>
          <w:lang w:bidi="fa-IR"/>
        </w:rPr>
        <w:t xml:space="preserve"> : « إِنَّمَا مَنَعَهُ قَوْلُ رَسُولِ اللهِ </w:t>
      </w:r>
      <w:r w:rsidR="00AE73AA" w:rsidRPr="00AE73AA">
        <w:rPr>
          <w:rStyle w:val="libAlaemChar"/>
          <w:rtl/>
        </w:rPr>
        <w:t>صلى‌الله‌عليه‌وآله</w:t>
      </w:r>
      <w:r w:rsidRPr="00B93E6A">
        <w:rPr>
          <w:rtl/>
          <w:lang w:bidi="fa-IR"/>
        </w:rPr>
        <w:t xml:space="preserve"> : إِنَّ </w:t>
      </w:r>
      <w:r w:rsidRPr="007F7D59">
        <w:rPr>
          <w:rStyle w:val="libFootnotenumChar"/>
          <w:rtl/>
        </w:rPr>
        <w:t>(7)</w:t>
      </w:r>
      <w:r w:rsidRPr="00B93E6A">
        <w:rPr>
          <w:rtl/>
          <w:lang w:bidi="fa-IR"/>
        </w:rPr>
        <w:t xml:space="preserve"> هذِهِ سَتُخْضَبُ </w:t>
      </w:r>
      <w:r w:rsidRPr="007F7D59">
        <w:rPr>
          <w:rStyle w:val="libFootnotenumChar"/>
          <w:rtl/>
        </w:rPr>
        <w:t>(8)</w:t>
      </w:r>
      <w:r w:rsidRPr="00B93E6A">
        <w:rPr>
          <w:rtl/>
          <w:lang w:bidi="fa-IR"/>
        </w:rPr>
        <w:t xml:space="preserve"> مِنْ هذِهِ </w:t>
      </w:r>
      <w:r w:rsidRPr="007F7D59">
        <w:rPr>
          <w:rStyle w:val="libFootnotenumChar"/>
          <w:rtl/>
        </w:rPr>
        <w:t>(9)</w:t>
      </w:r>
      <w:r w:rsidRPr="00B93E6A">
        <w:rPr>
          <w:rtl/>
          <w:lang w:bidi="fa-IR"/>
        </w:rPr>
        <w:t xml:space="preserve"> »</w:t>
      </w:r>
      <w:r>
        <w:rPr>
          <w:rtl/>
          <w:lang w:bidi="fa-IR"/>
        </w:rPr>
        <w:t>.</w:t>
      </w:r>
      <w:r w:rsidRPr="00B93E6A">
        <w:rPr>
          <w:rtl/>
          <w:lang w:bidi="fa-IR"/>
        </w:rPr>
        <w:t xml:space="preserve"> </w:t>
      </w:r>
      <w:r w:rsidRPr="007F7D59">
        <w:rPr>
          <w:rStyle w:val="libFootnotenumChar"/>
          <w:rtl/>
        </w:rPr>
        <w:t>(10)</w:t>
      </w:r>
    </w:p>
    <w:p w:rsidR="007530EC" w:rsidRDefault="00243845" w:rsidP="007530EC">
      <w:pPr>
        <w:pStyle w:val="libNormal"/>
        <w:rPr>
          <w:rtl/>
          <w:lang w:bidi="fa-IR"/>
        </w:rPr>
      </w:pPr>
      <w:r w:rsidRPr="000615CF">
        <w:rPr>
          <w:rStyle w:val="libBold2Char"/>
          <w:rtl/>
        </w:rPr>
        <w:t>12661 / 6.</w:t>
      </w:r>
      <w:r w:rsidRPr="00B93E6A">
        <w:rPr>
          <w:rtl/>
          <w:lang w:bidi="fa-IR"/>
        </w:rPr>
        <w:t xml:space="preserve"> عَلِيُّ بْنُ إِبْرَاهِيمَ ، عَنْ أَبِيهِ ؛</w:t>
      </w:r>
    </w:p>
    <w:p w:rsidR="00243845" w:rsidRPr="00B93E6A" w:rsidRDefault="007530EC" w:rsidP="007530E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إِبْرَاهِيمَ بْنِ عَبْدِ الْحَمِيدِ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فِي الْخِضَابِ ثَلَاثُ خِصَالٍ : مَهْيَبَةٌ فِي الْحَرْبِ ، وَمَحَبَّةٌ إِلَى النِّسَاءِ </w:t>
      </w:r>
      <w:r w:rsidRPr="007F7D59">
        <w:rPr>
          <w:rStyle w:val="libFootnotenumChar"/>
          <w:rtl/>
        </w:rPr>
        <w:t>(11)</w:t>
      </w:r>
      <w:r w:rsidRPr="00B93E6A">
        <w:rPr>
          <w:rtl/>
          <w:lang w:bidi="fa-IR"/>
        </w:rPr>
        <w:t xml:space="preserve"> ، وَيَزِيدُ فِي الْبَاهِ »</w:t>
      </w:r>
      <w:r>
        <w:rPr>
          <w:rtl/>
          <w:lang w:bidi="fa-IR"/>
        </w:rPr>
        <w:t>.</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530EC" w:rsidTr="007530EC">
        <w:tc>
          <w:tcPr>
            <w:tcW w:w="4006" w:type="dxa"/>
          </w:tcPr>
          <w:p w:rsidR="007530EC" w:rsidRDefault="007530EC" w:rsidP="00AE73AA">
            <w:pPr>
              <w:pStyle w:val="libFootnote0"/>
              <w:rPr>
                <w:rtl/>
              </w:rPr>
            </w:pPr>
            <w:r>
              <w:rPr>
                <w:rtl/>
              </w:rPr>
              <w:t xml:space="preserve">(1). </w:t>
            </w:r>
            <w:r w:rsidRPr="00B93E6A">
              <w:rPr>
                <w:rtl/>
              </w:rPr>
              <w:t xml:space="preserve">في </w:t>
            </w:r>
            <w:r w:rsidRPr="009917A2">
              <w:rPr>
                <w:rStyle w:val="libFootnoteBoldChar"/>
                <w:rtl/>
              </w:rPr>
              <w:t>البحار</w:t>
            </w:r>
            <w:r w:rsidRPr="00B93E6A">
              <w:rPr>
                <w:rtl/>
              </w:rPr>
              <w:t xml:space="preserve"> : + « أصحابه »</w:t>
            </w:r>
            <w:r>
              <w:rPr>
                <w:rtl/>
              </w:rPr>
              <w:t>.</w:t>
            </w:r>
          </w:p>
        </w:tc>
        <w:tc>
          <w:tcPr>
            <w:tcW w:w="4006" w:type="dxa"/>
          </w:tcPr>
          <w:p w:rsidR="007530EC" w:rsidRDefault="007530EC" w:rsidP="00AE73AA">
            <w:pPr>
              <w:pStyle w:val="libFootnote0"/>
              <w:rPr>
                <w:rtl/>
              </w:rPr>
            </w:pPr>
            <w:r>
              <w:rPr>
                <w:rtl/>
              </w:rPr>
              <w:t>(2).</w:t>
            </w:r>
            <w:r w:rsidRPr="00B93E6A">
              <w:rPr>
                <w:rtl/>
              </w:rPr>
              <w:t xml:space="preserve"> في « بف » و</w:t>
            </w:r>
            <w:r w:rsidRPr="009917A2">
              <w:rPr>
                <w:rStyle w:val="libFootnoteBoldChar"/>
                <w:rtl/>
              </w:rPr>
              <w:t>البحار</w:t>
            </w:r>
            <w:r w:rsidRPr="00B93E6A">
              <w:rPr>
                <w:rtl/>
              </w:rPr>
              <w:t xml:space="preserve"> : « غزوة »</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جت » : « أن تخضبوا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636 ، ح 5116 ؛ </w:t>
      </w:r>
      <w:r w:rsidR="00243845" w:rsidRPr="00325763">
        <w:rPr>
          <w:rStyle w:val="libFootnoteBoldChar"/>
          <w:rtl/>
        </w:rPr>
        <w:t>الوسائل</w:t>
      </w:r>
      <w:r w:rsidR="00243845" w:rsidRPr="00B93E6A">
        <w:rPr>
          <w:rtl/>
        </w:rPr>
        <w:t xml:space="preserve"> ، ج 2 ، ص 89 ، ح 1569 ؛ </w:t>
      </w:r>
      <w:r w:rsidR="009917A2" w:rsidRPr="009917A2">
        <w:rPr>
          <w:rStyle w:val="libFootnoteBoldChar"/>
          <w:rtl/>
        </w:rPr>
        <w:t>البحار</w:t>
      </w:r>
      <w:r w:rsidR="00243845" w:rsidRPr="00B93E6A">
        <w:rPr>
          <w:rtl/>
        </w:rPr>
        <w:t xml:space="preserve"> ، ج 76 ، ص 100.</w:t>
      </w:r>
    </w:p>
    <w:tbl>
      <w:tblPr>
        <w:tblStyle w:val="TableGrid"/>
        <w:bidiVisual/>
        <w:tblW w:w="0" w:type="auto"/>
        <w:tblLook w:val="04A0"/>
      </w:tblPr>
      <w:tblGrid>
        <w:gridCol w:w="4006"/>
        <w:gridCol w:w="4006"/>
      </w:tblGrid>
      <w:tr w:rsidR="00DB3D6F" w:rsidTr="00DB3D6F">
        <w:tc>
          <w:tcPr>
            <w:tcW w:w="4006" w:type="dxa"/>
          </w:tcPr>
          <w:p w:rsidR="00DB3D6F" w:rsidRDefault="00DB3D6F" w:rsidP="00AE73AA">
            <w:pPr>
              <w:pStyle w:val="libFootnote0"/>
              <w:rPr>
                <w:rtl/>
              </w:rPr>
            </w:pPr>
            <w:r>
              <w:rPr>
                <w:rtl/>
              </w:rPr>
              <w:t>(5).</w:t>
            </w:r>
            <w:r w:rsidRPr="00B93E6A">
              <w:rPr>
                <w:rtl/>
              </w:rPr>
              <w:t xml:space="preserve"> في « بح » : « من » من دون همزة الاستفهام.</w:t>
            </w:r>
          </w:p>
        </w:tc>
        <w:tc>
          <w:tcPr>
            <w:tcW w:w="4006" w:type="dxa"/>
          </w:tcPr>
          <w:p w:rsidR="00DB3D6F" w:rsidRDefault="00DB3D6F" w:rsidP="00AE73AA">
            <w:pPr>
              <w:pStyle w:val="libFootnote0"/>
              <w:rPr>
                <w:rtl/>
              </w:rPr>
            </w:pPr>
            <w:r>
              <w:rPr>
                <w:rtl/>
              </w:rPr>
              <w:t>(6).</w:t>
            </w:r>
            <w:r w:rsidRPr="00B93E6A">
              <w:rPr>
                <w:rtl/>
              </w:rPr>
              <w:t xml:space="preserve"> في « م ، بن ، جد » </w:t>
            </w:r>
            <w:r w:rsidRPr="00DC50BB">
              <w:rPr>
                <w:rStyle w:val="libFootnoteBoldChar"/>
                <w:rtl/>
              </w:rPr>
              <w:t>والوسائل</w:t>
            </w:r>
            <w:r w:rsidRPr="00B93E6A">
              <w:rPr>
                <w:rtl/>
              </w:rPr>
              <w:t xml:space="preserve"> : « قال »</w:t>
            </w:r>
            <w:r>
              <w:rPr>
                <w:rtl/>
              </w:rPr>
              <w:t>.</w:t>
            </w:r>
          </w:p>
        </w:tc>
      </w:tr>
      <w:tr w:rsidR="00DB3D6F" w:rsidTr="00DB3D6F">
        <w:tc>
          <w:tcPr>
            <w:tcW w:w="4006" w:type="dxa"/>
          </w:tcPr>
          <w:p w:rsidR="00DB3D6F" w:rsidRDefault="00DB3D6F" w:rsidP="00AE73AA">
            <w:pPr>
              <w:pStyle w:val="libFootnote0"/>
              <w:rPr>
                <w:rtl/>
              </w:rPr>
            </w:pPr>
            <w:r>
              <w:rPr>
                <w:rtl/>
              </w:rPr>
              <w:t>(7).</w:t>
            </w:r>
            <w:r w:rsidRPr="00B93E6A">
              <w:rPr>
                <w:rtl/>
              </w:rPr>
              <w:t xml:space="preserve"> في « بح ، بف ، جت » : « بأنّ »</w:t>
            </w:r>
            <w:r>
              <w:rPr>
                <w:rtl/>
              </w:rPr>
              <w:t>.</w:t>
            </w:r>
          </w:p>
        </w:tc>
        <w:tc>
          <w:tcPr>
            <w:tcW w:w="4006" w:type="dxa"/>
          </w:tcPr>
          <w:p w:rsidR="00DB3D6F" w:rsidRDefault="00DB3D6F" w:rsidP="00AE73AA">
            <w:pPr>
              <w:pStyle w:val="libFootnote0"/>
              <w:rPr>
                <w:rtl/>
              </w:rPr>
            </w:pPr>
            <w:r>
              <w:rPr>
                <w:rtl/>
              </w:rPr>
              <w:t>(8).</w:t>
            </w:r>
            <w:r w:rsidRPr="00B93E6A">
              <w:rPr>
                <w:rtl/>
              </w:rPr>
              <w:t xml:space="preserve"> في « ن » : « ستختضب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أشار </w:t>
      </w:r>
      <w:r w:rsidRPr="00AE73AA">
        <w:rPr>
          <w:rStyle w:val="libFootnoteAlaemChar"/>
          <w:rtl/>
        </w:rPr>
        <w:t>صلى‌الله‌عليه‌وآله</w:t>
      </w:r>
      <w:r w:rsidR="00243845" w:rsidRPr="00B93E6A">
        <w:rPr>
          <w:rtl/>
        </w:rPr>
        <w:t xml:space="preserve"> بذلك إلى قتله </w:t>
      </w:r>
      <w:r w:rsidRPr="00AE73AA">
        <w:rPr>
          <w:rStyle w:val="libFootnoteAlaemChar"/>
          <w:rtl/>
        </w:rPr>
        <w:t>عليه‌السلام</w:t>
      </w:r>
      <w:r w:rsidR="00243845" w:rsidRPr="00B93E6A">
        <w:rPr>
          <w:rtl/>
        </w:rPr>
        <w:t xml:space="preserve"> وأنّ لحيته تختضب بدم رأسه صلوات الله عليهما »</w:t>
      </w:r>
      <w:r w:rsidR="00243845">
        <w:rPr>
          <w:rtl/>
        </w:rPr>
        <w:t>.</w:t>
      </w:r>
    </w:p>
    <w:p w:rsidR="00243845" w:rsidRPr="00B93E6A" w:rsidRDefault="00243845" w:rsidP="00243845">
      <w:pPr>
        <w:pStyle w:val="libFootnote0"/>
        <w:rPr>
          <w:rtl/>
          <w:lang w:bidi="fa-IR"/>
        </w:rPr>
      </w:pPr>
      <w:r w:rsidRPr="00206510">
        <w:rPr>
          <w:rtl/>
        </w:rPr>
        <w:t xml:space="preserve">وفي </w:t>
      </w:r>
      <w:r w:rsidR="009917A2" w:rsidRPr="009917A2">
        <w:rPr>
          <w:rStyle w:val="libFootnoteBoldChar"/>
          <w:rtl/>
        </w:rPr>
        <w:t>المرآة</w:t>
      </w:r>
      <w:r w:rsidRPr="00206510">
        <w:rPr>
          <w:rtl/>
        </w:rPr>
        <w:t xml:space="preserve"> بعد طرحه ما في </w:t>
      </w:r>
      <w:r w:rsidR="00325763" w:rsidRPr="00325763">
        <w:rPr>
          <w:rStyle w:val="libFootnoteBoldChar"/>
          <w:rtl/>
        </w:rPr>
        <w:t>الوافي</w:t>
      </w:r>
      <w:r w:rsidRPr="00206510">
        <w:rPr>
          <w:rtl/>
        </w:rPr>
        <w:t xml:space="preserve"> قال : « وفي بعض الروايات أنّه </w:t>
      </w:r>
      <w:r w:rsidR="00AE73AA" w:rsidRPr="00AE73AA">
        <w:rPr>
          <w:rStyle w:val="libFootnoteAlaemChar"/>
          <w:rtl/>
        </w:rPr>
        <w:t>عليه‌السلام</w:t>
      </w:r>
      <w:r w:rsidRPr="00206510">
        <w:rPr>
          <w:rtl/>
        </w:rPr>
        <w:t xml:space="preserve"> اعتذر حينما سئل عن ذلك بأنّي في عزاء من رسول الله </w:t>
      </w:r>
      <w:r w:rsidR="00AE73AA" w:rsidRPr="00AE73AA">
        <w:rPr>
          <w:rStyle w:val="libFootnoteAlaemChar"/>
          <w:rtl/>
        </w:rPr>
        <w:t>صلى‌الله‌عليه‌وآله</w:t>
      </w:r>
      <w:r w:rsidRPr="00206510">
        <w:rPr>
          <w:rtl/>
        </w:rPr>
        <w:t xml:space="preserve"> ، ولا تنافي بينهما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6 ، ص 638 ، ح 5124 ؛ </w:t>
      </w:r>
      <w:r w:rsidR="00243845" w:rsidRPr="00325763">
        <w:rPr>
          <w:rStyle w:val="libFootnoteBoldChar"/>
          <w:rtl/>
        </w:rPr>
        <w:t>الوسائل</w:t>
      </w:r>
      <w:r w:rsidR="00243845" w:rsidRPr="00B93E6A">
        <w:rPr>
          <w:rtl/>
        </w:rPr>
        <w:t xml:space="preserve"> ، ج 2 ، ص 88 ، ح 1567 ؛ </w:t>
      </w:r>
      <w:r w:rsidR="009917A2" w:rsidRPr="009917A2">
        <w:rPr>
          <w:rStyle w:val="libFootnoteBoldChar"/>
          <w:rtl/>
        </w:rPr>
        <w:t>البحار</w:t>
      </w:r>
      <w:r w:rsidR="00243845" w:rsidRPr="00B93E6A">
        <w:rPr>
          <w:rtl/>
        </w:rPr>
        <w:t xml:space="preserve"> ، ج 41 ، ص 165 ، ح 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ن » : « للنساء »</w:t>
      </w:r>
      <w:r w:rsidR="00243845">
        <w:rPr>
          <w:rtl/>
        </w:rPr>
        <w:t>.</w:t>
      </w:r>
    </w:p>
    <w:p w:rsidR="00FA0166" w:rsidRDefault="00AE73AA" w:rsidP="00AE73AA">
      <w:pPr>
        <w:pStyle w:val="libFootnote0"/>
        <w:rPr>
          <w:rtl/>
        </w:rPr>
      </w:pPr>
      <w:r>
        <w:rPr>
          <w:rtl/>
        </w:rPr>
        <w:t>(12).</w:t>
      </w:r>
      <w:r w:rsidR="00243845" w:rsidRPr="00B93E6A">
        <w:rPr>
          <w:rtl/>
        </w:rPr>
        <w:t xml:space="preserve"> </w:t>
      </w:r>
      <w:r w:rsidR="00243845" w:rsidRPr="00290DF6">
        <w:rPr>
          <w:rStyle w:val="libFootnoteBoldChar"/>
          <w:rtl/>
        </w:rPr>
        <w:t>ثواب الأعمال</w:t>
      </w:r>
      <w:r w:rsidR="00243845" w:rsidRPr="00B93E6A">
        <w:rPr>
          <w:rtl/>
        </w:rPr>
        <w:t xml:space="preserve"> ، ص 39 ، ح 5 ، بسند آخر. </w:t>
      </w:r>
      <w:r w:rsidR="00243845" w:rsidRPr="00325763">
        <w:rPr>
          <w:rStyle w:val="libFootnoteBoldChar"/>
          <w:rtl/>
        </w:rPr>
        <w:t>الكافي</w:t>
      </w:r>
      <w:r w:rsidR="00243845" w:rsidRPr="00B93E6A">
        <w:rPr>
          <w:rtl/>
        </w:rPr>
        <w:t xml:space="preserve"> ، كتاب الزيّ والتجمّل ، باب السواد والوسمة ، ح 7 ، بسند</w:t>
      </w:r>
      <w:r w:rsidR="00BA2EC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12662 / 7.</w:t>
      </w:r>
      <w:r w:rsidRPr="00B93E6A">
        <w:rPr>
          <w:rtl/>
          <w:lang w:bidi="fa-IR"/>
        </w:rPr>
        <w:t xml:space="preserve"> عَلِيُّ بْنُ إِبْرَاهِيمَ ، عَنْ أَبِيهِ ، عَنِ ابْنِ أَبِي عُمَيْرٍ ، عَنْ</w:t>
      </w:r>
      <w:r w:rsidR="00BA2ECE">
        <w:rPr>
          <w:rtl/>
          <w:lang w:bidi="fa-IR"/>
        </w:rPr>
        <w:t xml:space="preserve"> حَمَّادٍ ، عَنِ الْحَلَبِيِّ ،</w:t>
      </w:r>
      <w:r w:rsidRPr="00B93E6A">
        <w:rPr>
          <w:rtl/>
          <w:lang w:bidi="fa-IR"/>
        </w:rPr>
        <w:t>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خِضَابِ الشَّعْرِ</w:t>
      </w:r>
      <w:r>
        <w:rPr>
          <w:rtl/>
          <w:lang w:bidi="fa-IR"/>
        </w:rPr>
        <w:t>؟</w:t>
      </w:r>
    </w:p>
    <w:p w:rsidR="00FA0166" w:rsidRDefault="00243845" w:rsidP="00206510">
      <w:pPr>
        <w:pStyle w:val="libNormal"/>
        <w:rPr>
          <w:rtl/>
          <w:lang w:bidi="fa-IR"/>
        </w:rPr>
      </w:pPr>
      <w:r w:rsidRPr="00B93E6A">
        <w:rPr>
          <w:rtl/>
          <w:lang w:bidi="fa-IR"/>
        </w:rPr>
        <w:t xml:space="preserve">فَقَالَ : « قَدْ خَضَبَ النَّبِيُّ </w:t>
      </w:r>
      <w:r w:rsidR="00AE73AA" w:rsidRPr="00AE73AA">
        <w:rPr>
          <w:rStyle w:val="libAlaemChar"/>
          <w:rtl/>
        </w:rPr>
        <w:t>صلى‌الله‌عليه‌وآله</w:t>
      </w:r>
      <w:r w:rsidRPr="00B93E6A">
        <w:rPr>
          <w:rtl/>
          <w:lang w:bidi="fa-IR"/>
        </w:rPr>
        <w:t xml:space="preserve"> وَالْحُسَيْنُ بْنُ عَلِيٍّ وَأَبُو جَعْفَرٍ </w:t>
      </w:r>
      <w:r w:rsidRPr="002D5331">
        <w:rPr>
          <w:rStyle w:val="libAlaemChar"/>
          <w:rtl/>
        </w:rPr>
        <w:t>عليهم‌السلام</w:t>
      </w:r>
      <w:r w:rsidRPr="00B93E6A">
        <w:rPr>
          <w:rtl/>
          <w:lang w:bidi="fa-IR"/>
        </w:rPr>
        <w:t xml:space="preserve"> بِالْكَتَمِ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12663 / 8.</w:t>
      </w:r>
      <w:r w:rsidRPr="00B93E6A">
        <w:rPr>
          <w:rtl/>
          <w:lang w:bidi="fa-IR"/>
        </w:rPr>
        <w:t xml:space="preserve"> مُحَمَّدُ بْنُ يَحْيى ، عَنْ أَحْمَدَ بْنِ مُحَمَّدِ بْنِ عِيسى ، عَنِ ابْنِ مَحْبُوبٍ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خَضَبَ النَّبِيُّ </w:t>
      </w:r>
      <w:r w:rsidR="00AE73AA" w:rsidRPr="00AE73AA">
        <w:rPr>
          <w:rStyle w:val="libAlaemChar"/>
          <w:rtl/>
        </w:rPr>
        <w:t>صلى‌الله‌عليه‌وآله</w:t>
      </w:r>
      <w:r w:rsidRPr="00B93E6A">
        <w:rPr>
          <w:rtl/>
          <w:lang w:bidi="fa-IR"/>
        </w:rPr>
        <w:t xml:space="preserve"> ، وَلَمْ يَمْنَعْ عَلِيّاً </w:t>
      </w:r>
      <w:r w:rsidRPr="002D5331">
        <w:rPr>
          <w:rStyle w:val="libAlaemChar"/>
          <w:rtl/>
        </w:rPr>
        <w:t>عليه‌السلام</w:t>
      </w:r>
      <w:r w:rsidRPr="00B93E6A">
        <w:rPr>
          <w:rtl/>
          <w:lang w:bidi="fa-IR"/>
        </w:rPr>
        <w:t xml:space="preserve"> إِلاَّ قَوْلُ رَسُولِ اللهِ </w:t>
      </w:r>
      <w:r w:rsidRPr="007F7D59">
        <w:rPr>
          <w:rStyle w:val="libFootnotenumChar"/>
          <w:rtl/>
        </w:rPr>
        <w:t>(3)</w:t>
      </w:r>
      <w:r w:rsidRPr="00B93E6A">
        <w:rPr>
          <w:rtl/>
          <w:lang w:bidi="fa-IR"/>
        </w:rPr>
        <w:t xml:space="preserve"> </w:t>
      </w:r>
      <w:r w:rsidR="00AE73AA" w:rsidRPr="00AE73AA">
        <w:rPr>
          <w:rStyle w:val="libAlaemChar"/>
          <w:rtl/>
        </w:rPr>
        <w:t>صلى‌الله‌عليه‌وآله</w:t>
      </w:r>
      <w:r w:rsidRPr="00B93E6A">
        <w:rPr>
          <w:rtl/>
          <w:lang w:bidi="fa-IR"/>
        </w:rPr>
        <w:t xml:space="preserve"> : تَخْتَضِبُ </w:t>
      </w:r>
      <w:r w:rsidRPr="007F7D59">
        <w:rPr>
          <w:rStyle w:val="libFootnotenumChar"/>
          <w:rtl/>
        </w:rPr>
        <w:t>(4)</w:t>
      </w:r>
      <w:r w:rsidRPr="00B93E6A">
        <w:rPr>
          <w:rtl/>
          <w:lang w:bidi="fa-IR"/>
        </w:rPr>
        <w:t xml:space="preserve"> هذِهِ مِنْ هذِهِ ، وَقَدْ خَضَبَ الْحُسَيْنُ وَأَبُو جَعْفَرٍ </w:t>
      </w:r>
      <w:r w:rsidRPr="002D5331">
        <w:rPr>
          <w:rStyle w:val="libAlaemChar"/>
          <w:rtl/>
        </w:rPr>
        <w:t>عليهما‌السلام</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12664 / 9.</w:t>
      </w:r>
      <w:r w:rsidRPr="00B93E6A">
        <w:rPr>
          <w:rtl/>
          <w:lang w:bidi="fa-IR"/>
        </w:rPr>
        <w:t xml:space="preserve"> أَبُو الْعَبَّاسِ مُحَمَّدُ بْنُ جَعْفَرٍ ، عَنْ مُحَمَّدِ بْنِ عَبْدِ الْحَمِيدِ ، عَنْ سَيْفِ بْنِ عَمِيرَةَ ، عَنْ أَبِي شَيْبَةَ الْأَسَدِيِّ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خِضَابِ الشَّعْرِ</w:t>
      </w:r>
      <w:r>
        <w:rPr>
          <w:rtl/>
          <w:lang w:bidi="fa-IR"/>
        </w:rPr>
        <w:t>؟</w:t>
      </w:r>
    </w:p>
    <w:p w:rsidR="00FA0166" w:rsidRDefault="00243845" w:rsidP="00206510">
      <w:pPr>
        <w:pStyle w:val="libNormal"/>
        <w:rPr>
          <w:rtl/>
          <w:lang w:bidi="fa-IR"/>
        </w:rPr>
      </w:pPr>
      <w:r w:rsidRPr="00B93E6A">
        <w:rPr>
          <w:rtl/>
          <w:lang w:bidi="fa-IR"/>
        </w:rPr>
        <w:t>فَقَالَ : « خَضَبَ الْحُسَيْنُ وَأَبُو جَعْفَرٍ</w:t>
      </w:r>
      <w:r>
        <w:rPr>
          <w:rtl/>
          <w:lang w:bidi="fa-IR"/>
        </w:rPr>
        <w:t xml:space="preserve"> </w:t>
      </w:r>
      <w:r w:rsidR="00AE73AA">
        <w:rPr>
          <w:rtl/>
          <w:lang w:bidi="fa-IR"/>
        </w:rPr>
        <w:t>-</w:t>
      </w:r>
      <w:r>
        <w:rPr>
          <w:rtl/>
          <w:lang w:bidi="fa-IR"/>
        </w:rPr>
        <w:t xml:space="preserve"> </w:t>
      </w:r>
      <w:r w:rsidRPr="00B93E6A">
        <w:rPr>
          <w:rtl/>
          <w:lang w:bidi="fa-IR"/>
        </w:rPr>
        <w:t>صَلَواتُ اللهِ عَلَيْهِمَا</w:t>
      </w:r>
      <w:r>
        <w:rPr>
          <w:rtl/>
          <w:lang w:bidi="fa-IR"/>
        </w:rPr>
        <w:t xml:space="preserve"> </w:t>
      </w:r>
      <w:r w:rsidR="00AE73AA">
        <w:rPr>
          <w:rtl/>
          <w:lang w:bidi="fa-IR"/>
        </w:rPr>
        <w:t>-</w:t>
      </w:r>
      <w:r>
        <w:rPr>
          <w:rtl/>
          <w:lang w:bidi="fa-IR"/>
        </w:rPr>
        <w:t xml:space="preserve"> </w:t>
      </w:r>
      <w:r w:rsidRPr="00B93E6A">
        <w:rPr>
          <w:rtl/>
          <w:lang w:bidi="fa-IR"/>
        </w:rPr>
        <w:t>بِالْحِنَّاءِ وَالْكَتَمِ »</w:t>
      </w:r>
      <w:r>
        <w:rPr>
          <w:rtl/>
          <w:lang w:bidi="fa-IR"/>
        </w:rPr>
        <w:t>.</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BA2ECE" w:rsidP="00243845">
      <w:pPr>
        <w:pStyle w:val="libFootnote0"/>
        <w:rPr>
          <w:rtl/>
          <w:lang w:bidi="fa-IR"/>
        </w:rPr>
      </w:pPr>
      <w:r>
        <w:rPr>
          <w:rFonts w:hint="cs"/>
          <w:rtl/>
        </w:rPr>
        <w:t xml:space="preserve">= </w:t>
      </w:r>
      <w:r w:rsidR="00243845" w:rsidRPr="00B93E6A">
        <w:rPr>
          <w:rtl/>
        </w:rPr>
        <w:t xml:space="preserve">آخر عن أبي عبد الله </w:t>
      </w:r>
      <w:r w:rsidR="00AE73AA"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122 ، ح 281 ، مرسلاً عن أبي عبد الله </w:t>
      </w:r>
      <w:r w:rsidR="00AE73AA" w:rsidRPr="00AE73AA">
        <w:rPr>
          <w:rStyle w:val="libFootnoteAlaemChar"/>
          <w:rtl/>
        </w:rPr>
        <w:t>عليه‌السلام</w:t>
      </w:r>
      <w:r w:rsidR="00243845" w:rsidRPr="00B93E6A">
        <w:rPr>
          <w:rtl/>
        </w:rPr>
        <w:t xml:space="preserve"> ، وفي كلّها إلى قوله : « ومحبّة إلى النساء » مع اختلاف يسير </w:t>
      </w:r>
      <w:r>
        <w:rPr>
          <w:rFonts w:hint="cs"/>
          <w:rtl/>
        </w:rPr>
        <w:t>.</w:t>
      </w:r>
      <w:r w:rsidR="00325763" w:rsidRPr="00325763">
        <w:rPr>
          <w:rStyle w:val="libFootnoteBoldChar"/>
          <w:rtl/>
        </w:rPr>
        <w:t>الوافي</w:t>
      </w:r>
      <w:r w:rsidR="00243845" w:rsidRPr="00B93E6A">
        <w:rPr>
          <w:rtl/>
        </w:rPr>
        <w:t xml:space="preserve"> ، ج 6 ، ص 636 ، ح 5117 ؛ </w:t>
      </w:r>
      <w:r w:rsidR="00243845" w:rsidRPr="00325763">
        <w:rPr>
          <w:rStyle w:val="libFootnoteBoldChar"/>
          <w:rtl/>
        </w:rPr>
        <w:t>الوسائل</w:t>
      </w:r>
      <w:r w:rsidR="00243845" w:rsidRPr="00B93E6A">
        <w:rPr>
          <w:rtl/>
        </w:rPr>
        <w:t xml:space="preserve"> ، ج 2 ، ص 82 ، ح 1552.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الكتم</w:t>
      </w:r>
      <w:r w:rsidR="00243845">
        <w:rPr>
          <w:rtl/>
        </w:rPr>
        <w:t xml:space="preserve"> </w:t>
      </w:r>
      <w:r>
        <w:rPr>
          <w:rtl/>
        </w:rPr>
        <w:t>-</w:t>
      </w:r>
      <w:r w:rsidR="00243845">
        <w:rPr>
          <w:rtl/>
        </w:rPr>
        <w:t xml:space="preserve"> </w:t>
      </w:r>
      <w:r w:rsidR="00243845" w:rsidRPr="00B93E6A">
        <w:rPr>
          <w:rtl/>
        </w:rPr>
        <w:t>بالتحريك</w:t>
      </w:r>
      <w:r w:rsidR="00243845">
        <w:rPr>
          <w:rtl/>
        </w:rPr>
        <w:t xml:space="preserve"> </w:t>
      </w:r>
      <w:r>
        <w:rPr>
          <w:rtl/>
        </w:rPr>
        <w:t>-</w:t>
      </w:r>
      <w:r w:rsidR="00243845">
        <w:rPr>
          <w:rtl/>
        </w:rPr>
        <w:t xml:space="preserve"> </w:t>
      </w:r>
      <w:r w:rsidR="00243845" w:rsidRPr="00B93E6A">
        <w:rPr>
          <w:rtl/>
        </w:rPr>
        <w:t xml:space="preserve">: نبت يخلط بالوسمة يختضب به. </w:t>
      </w:r>
      <w:r w:rsidR="009917A2" w:rsidRPr="009917A2">
        <w:rPr>
          <w:rStyle w:val="libFootnoteBoldChar"/>
          <w:rtl/>
        </w:rPr>
        <w:t>الصحاح</w:t>
      </w:r>
      <w:r w:rsidR="00243845" w:rsidRPr="00B93E6A">
        <w:rPr>
          <w:rtl/>
        </w:rPr>
        <w:t xml:space="preserve"> ، ج 5 ، ص 2019 ( كتم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1 ، ص 122 ، ح 279 ، مرسلاً من دون الإسناد إلى أبي عبد الله </w:t>
      </w:r>
      <w:r w:rsidRPr="00AE73AA">
        <w:rPr>
          <w:rStyle w:val="libFootnoteAlaemChar"/>
          <w:rtl/>
        </w:rPr>
        <w:t>عليه‌السلام</w:t>
      </w:r>
      <w:r w:rsidR="00243845" w:rsidRPr="00B93E6A">
        <w:rPr>
          <w:rtl/>
        </w:rPr>
        <w:t xml:space="preserve"> ، مع اختلاف يسير </w:t>
      </w:r>
      <w:r w:rsidR="00BA2ECE">
        <w:rPr>
          <w:rFonts w:hint="cs"/>
          <w:rtl/>
        </w:rPr>
        <w:t>.</w:t>
      </w:r>
      <w:r w:rsidR="00325763" w:rsidRPr="00325763">
        <w:rPr>
          <w:rStyle w:val="libFootnoteBoldChar"/>
          <w:rtl/>
        </w:rPr>
        <w:t>الوافي</w:t>
      </w:r>
      <w:r w:rsidR="00243845" w:rsidRPr="00B93E6A">
        <w:rPr>
          <w:rtl/>
        </w:rPr>
        <w:t xml:space="preserve"> ، ج 6 ، ص 637 ، ح 5120 ؛ </w:t>
      </w:r>
      <w:r w:rsidR="00243845" w:rsidRPr="00325763">
        <w:rPr>
          <w:rStyle w:val="libFootnoteBoldChar"/>
          <w:rtl/>
        </w:rPr>
        <w:t>الوسائل</w:t>
      </w:r>
      <w:r w:rsidR="00243845" w:rsidRPr="00B93E6A">
        <w:rPr>
          <w:rtl/>
        </w:rPr>
        <w:t xml:space="preserve"> ، ج 2 ، ص 92 ، ح 1577 ؛ </w:t>
      </w:r>
      <w:r w:rsidR="009917A2" w:rsidRPr="009917A2">
        <w:rPr>
          <w:rStyle w:val="libFootnoteBoldChar"/>
          <w:rtl/>
        </w:rPr>
        <w:t>البحار</w:t>
      </w:r>
      <w:r w:rsidR="00243845" w:rsidRPr="00B93E6A">
        <w:rPr>
          <w:rtl/>
        </w:rPr>
        <w:t xml:space="preserve"> ، ج 46 ، ص 298 ، ح 31 ، وتمام الرواية فيه : « خضب أبو جعفر </w:t>
      </w:r>
      <w:r w:rsidRPr="00AE73AA">
        <w:rPr>
          <w:rStyle w:val="libFootnoteAlaemChar"/>
          <w:rtl/>
        </w:rPr>
        <w:t>عليه‌السلام</w:t>
      </w:r>
      <w:r w:rsidR="00243845" w:rsidRPr="00B93E6A">
        <w:rPr>
          <w:rtl/>
        </w:rPr>
        <w:t xml:space="preserve"> بالكتم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وفي المطبوع : « النبيّ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بح » : « يختضب »</w:t>
      </w:r>
      <w:r w:rsidR="00243845">
        <w:rPr>
          <w:rtl/>
        </w:rPr>
        <w:t>.</w:t>
      </w:r>
      <w:r w:rsidR="00243845" w:rsidRPr="00B93E6A">
        <w:rPr>
          <w:rtl/>
        </w:rPr>
        <w:t xml:space="preserve"> وفي « م ، بف ، جد » : « يخضب »</w:t>
      </w:r>
      <w:r w:rsidR="00243845">
        <w:rPr>
          <w:rtl/>
        </w:rPr>
        <w:t>.</w:t>
      </w:r>
      <w:r w:rsidR="00243845" w:rsidRPr="00B93E6A">
        <w:rPr>
          <w:rtl/>
        </w:rPr>
        <w:t xml:space="preserve"> وفي « ن ، جت » : « تخضب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639 ، ح 5125 ؛ </w:t>
      </w:r>
      <w:r w:rsidR="00243845" w:rsidRPr="00325763">
        <w:rPr>
          <w:rStyle w:val="libFootnoteBoldChar"/>
          <w:rtl/>
        </w:rPr>
        <w:t>الوسائل</w:t>
      </w:r>
      <w:r w:rsidR="00243845" w:rsidRPr="00B93E6A">
        <w:rPr>
          <w:rtl/>
        </w:rPr>
        <w:t xml:space="preserve"> ، ج 2 ، ص 82 ، ح 1550 ؛ </w:t>
      </w:r>
      <w:r w:rsidR="009917A2" w:rsidRPr="009917A2">
        <w:rPr>
          <w:rStyle w:val="libFootnoteBoldChar"/>
          <w:rtl/>
        </w:rPr>
        <w:t>البحار</w:t>
      </w:r>
      <w:r w:rsidR="00243845" w:rsidRPr="00B93E6A">
        <w:rPr>
          <w:rtl/>
        </w:rPr>
        <w:t xml:space="preserve"> ، ج 41 ، ص 165 ، ح 3 ، إلى قوله : « تختضب هذه من هذه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5B0EF7">
        <w:rPr>
          <w:rStyle w:val="libFootnoteBoldChar"/>
          <w:rtl/>
        </w:rPr>
        <w:t>قرب الإسناد</w:t>
      </w:r>
      <w:r w:rsidR="00243845" w:rsidRPr="00B93E6A">
        <w:rPr>
          <w:rtl/>
        </w:rPr>
        <w:t xml:space="preserve"> ، ص 81 ، ح 262 ، بسند آخر ، مع اختلاف يسير. الإرشاد ، ج 2 ، ص 133 ، من دون الإسناد إلى المعصوم </w:t>
      </w:r>
      <w:r w:rsidRPr="00AE73AA">
        <w:rPr>
          <w:rStyle w:val="libFootnoteAlaemChar"/>
          <w:rtl/>
        </w:rPr>
        <w:t>عليه‌السلام</w:t>
      </w:r>
      <w:r w:rsidR="00243845" w:rsidRPr="00B93E6A">
        <w:rPr>
          <w:rtl/>
        </w:rPr>
        <w:t xml:space="preserve"> ، وتمام الرواية فيه : « وكان [ الحسين بن عليّ ] </w:t>
      </w:r>
      <w:r w:rsidRPr="00AE73AA">
        <w:rPr>
          <w:rStyle w:val="libFootnoteAlaemChar"/>
          <w:rtl/>
        </w:rPr>
        <w:t>عليه‌السلام</w:t>
      </w:r>
      <w:r w:rsidR="00243845" w:rsidRPr="00B93E6A">
        <w:rPr>
          <w:rtl/>
        </w:rPr>
        <w:t xml:space="preserve"> يخضب بالحنّاء والكتم »</w:t>
      </w:r>
      <w:r w:rsidR="00243845">
        <w:rPr>
          <w:rtl/>
        </w:rPr>
        <w:t>.</w:t>
      </w:r>
      <w:r w:rsidR="00243845" w:rsidRPr="00B93E6A">
        <w:rPr>
          <w:rtl/>
        </w:rPr>
        <w:t xml:space="preserve"> وراجع : </w:t>
      </w:r>
      <w:r w:rsidR="00243845" w:rsidRPr="008B6341">
        <w:rPr>
          <w:rStyle w:val="libFootnoteBoldChar"/>
          <w:rtl/>
        </w:rPr>
        <w:t>الفقيه</w:t>
      </w:r>
      <w:r w:rsidR="00243845" w:rsidRPr="00B93E6A">
        <w:rPr>
          <w:rtl/>
        </w:rPr>
        <w:t xml:space="preserve"> ، ج 1 ، ص 122 ، ح 280 </w:t>
      </w:r>
      <w:r w:rsidR="00BA2ECE">
        <w:rPr>
          <w:rFonts w:hint="cs"/>
          <w:rtl/>
        </w:rPr>
        <w:t>.</w:t>
      </w:r>
      <w:r w:rsidR="00325763" w:rsidRPr="00325763">
        <w:rPr>
          <w:rStyle w:val="libFootnoteBoldChar"/>
          <w:rtl/>
        </w:rPr>
        <w:t>الوافي</w:t>
      </w:r>
      <w:r w:rsidR="00243845" w:rsidRPr="00B93E6A">
        <w:rPr>
          <w:rtl/>
        </w:rPr>
        <w:t xml:space="preserve"> ، ج 6 ، ص 638 ، ح 5121 ؛ </w:t>
      </w:r>
      <w:r w:rsidR="00243845" w:rsidRPr="00325763">
        <w:rPr>
          <w:rStyle w:val="libFootnoteBoldChar"/>
          <w:rtl/>
        </w:rPr>
        <w:t>الوسائل</w:t>
      </w:r>
      <w:r w:rsidR="00243845" w:rsidRPr="00B93E6A">
        <w:rPr>
          <w:rtl/>
        </w:rPr>
        <w:t xml:space="preserve"> ، ج 2 ، ص 96 ، ح 1593 ؛ </w:t>
      </w:r>
      <w:r w:rsidR="009917A2" w:rsidRPr="009917A2">
        <w:rPr>
          <w:rStyle w:val="libFootnoteBoldChar"/>
          <w:rtl/>
        </w:rPr>
        <w:t>البحار</w:t>
      </w:r>
      <w:r w:rsidR="00243845" w:rsidRPr="00B93E6A">
        <w:rPr>
          <w:rtl/>
        </w:rPr>
        <w:t xml:space="preserve"> ، ج 46 ، ص 298 ، ح 32 ؛ وفيه ، ج 44 ، ص 203 ، ح 23 ، وتمام الرواية فيه : « خضب الحسين </w:t>
      </w:r>
      <w:r w:rsidRPr="00AE73AA">
        <w:rPr>
          <w:rStyle w:val="libFootnoteAlaemChar"/>
          <w:rtl/>
        </w:rPr>
        <w:t>عليه‌السلام</w:t>
      </w:r>
      <w:r w:rsidR="00243845" w:rsidRPr="00B93E6A">
        <w:rPr>
          <w:rtl/>
        </w:rPr>
        <w:t xml:space="preserve"> بالحنّاء والكتم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12665 / 10.</w:t>
      </w:r>
      <w:r w:rsidRPr="00B93E6A">
        <w:rPr>
          <w:rtl/>
          <w:lang w:bidi="fa-IR"/>
        </w:rPr>
        <w:t xml:space="preserve"> مُحَمَّدُ بْنُ يَحْيى ، عَنْ أَحْمَدَ بْنِ مُحَمَّدٍ ، عَنْ مُحَمَّدِ بْنِ خَالِدٍ ، عَنْ فَضَالَةَ بْنِ أَيُّوبَ ، عَنْ مُعَاوِيَةَ بْنِ عَمَّارٍ ، قَالَ :</w:t>
      </w:r>
    </w:p>
    <w:p w:rsidR="00FA0166" w:rsidRDefault="00243845" w:rsidP="00DC50BB">
      <w:pPr>
        <w:pStyle w:val="libNormal"/>
        <w:rPr>
          <w:rtl/>
          <w:lang w:bidi="fa-IR"/>
        </w:rPr>
      </w:pPr>
      <w:r w:rsidRPr="00B93E6A">
        <w:rPr>
          <w:rtl/>
          <w:lang w:bidi="fa-IR"/>
        </w:rPr>
        <w:t xml:space="preserve">رَأَيْتُ أَبَا جَعْفَرٍ </w:t>
      </w:r>
      <w:r w:rsidRPr="007F7D59">
        <w:rPr>
          <w:rStyle w:val="libFootnotenumChar"/>
          <w:rtl/>
        </w:rPr>
        <w:t>(1)</w:t>
      </w:r>
      <w:r w:rsidRPr="00B93E6A">
        <w:rPr>
          <w:rtl/>
          <w:lang w:bidi="fa-IR"/>
        </w:rPr>
        <w:t xml:space="preserve"> </w:t>
      </w:r>
      <w:r w:rsidRPr="002D5331">
        <w:rPr>
          <w:rStyle w:val="libAlaemChar"/>
          <w:rtl/>
        </w:rPr>
        <w:t>عليه‌السلام</w:t>
      </w:r>
      <w:r w:rsidRPr="00B93E6A">
        <w:rPr>
          <w:rtl/>
          <w:lang w:bidi="fa-IR"/>
        </w:rPr>
        <w:t xml:space="preserve"> يَخْتَضِبُ بِالْحِنَّاءِ خِضَاباً قَانِياً </w:t>
      </w:r>
      <w:r w:rsidRPr="007F7D59">
        <w:rPr>
          <w:rStyle w:val="libFootnotenumChar"/>
          <w:rtl/>
        </w:rPr>
        <w:t>(2)</w:t>
      </w:r>
      <w:r w:rsidR="00DC50BB">
        <w:rPr>
          <w:rFonts w:hint="cs"/>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12666 / 11.</w:t>
      </w:r>
      <w:r w:rsidRPr="00B93E6A">
        <w:rPr>
          <w:rtl/>
          <w:lang w:bidi="fa-IR"/>
        </w:rPr>
        <w:t xml:space="preserve"> عِدَّةٌ مِنْ أَصْحَابِنَا ، عَنْ أَحْمَدَ بْنِ أَبِي عَبْدِ اللهِ ، عَنْ مُحَمَّدِ بْنِ إِسْمَاعِيلَ ، عَنْ مُحَمَّدِ بْنِ عُذَافِرٍ ، عَنْ عُمَرَ بْنِ يَزِيدَ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إِيَّاكَ وَنُصُولَ الْخِضَابِ </w:t>
      </w:r>
      <w:r w:rsidRPr="007F7D59">
        <w:rPr>
          <w:rStyle w:val="libFootnotenumChar"/>
          <w:rtl/>
        </w:rPr>
        <w:t>(4)</w:t>
      </w:r>
      <w:r w:rsidRPr="00B93E6A">
        <w:rPr>
          <w:rtl/>
          <w:lang w:bidi="fa-IR"/>
        </w:rPr>
        <w:t xml:space="preserve"> ؛ فَإِنَّ ذلِكَ بُؤْسٌ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12667 / 12.</w:t>
      </w:r>
      <w:r w:rsidRPr="00B93E6A">
        <w:rPr>
          <w:rtl/>
          <w:lang w:bidi="fa-IR"/>
        </w:rPr>
        <w:t xml:space="preserve"> عَلِيُّ بْنُ مُحَمَّدِ بْنِ بُنْدَارَ وَمُحَمَّدُ بْنُ الْحَسَنِ </w:t>
      </w:r>
      <w:r w:rsidRPr="007F7D59">
        <w:rPr>
          <w:rStyle w:val="libFootnotenumChar"/>
          <w:rtl/>
        </w:rPr>
        <w:t>(7)</w:t>
      </w:r>
      <w:r w:rsidRPr="00B93E6A">
        <w:rPr>
          <w:rtl/>
          <w:lang w:bidi="fa-IR"/>
        </w:rPr>
        <w:t xml:space="preserve"> ، عَنْ إِبْرَاهِيمَ بْنِ إِسْحَاقَ </w:t>
      </w:r>
      <w:r w:rsidRPr="007F7D59">
        <w:rPr>
          <w:rStyle w:val="libFootnotenumChar"/>
          <w:rtl/>
        </w:rPr>
        <w:t>(8)</w:t>
      </w:r>
      <w:r w:rsidRPr="00B93E6A">
        <w:rPr>
          <w:rtl/>
          <w:lang w:bidi="fa-IR"/>
        </w:rPr>
        <w:t xml:space="preserve"> الْأَحْمَرِ ، عَنْ مُحَمَّدِ بْنِ عَبْدِ اللهِ بْنِ مِهْرَانَ ، عَنْ أَبِيهِ رَفَعَهُ ، قَالَ </w:t>
      </w:r>
      <w:r w:rsidRPr="007F7D59">
        <w:rPr>
          <w:rStyle w:val="libFootnotenumChar"/>
          <w:rtl/>
        </w:rPr>
        <w:t>(9)</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قَالَ النَّبِيُّ </w:t>
      </w:r>
      <w:r w:rsidR="00AE73AA" w:rsidRPr="00AE73AA">
        <w:rPr>
          <w:rStyle w:val="libAlaemChar"/>
          <w:rtl/>
        </w:rPr>
        <w:t>صلى‌الله‌عليه‌وآله</w:t>
      </w:r>
      <w:r w:rsidRPr="00B93E6A">
        <w:rPr>
          <w:rtl/>
          <w:lang w:bidi="fa-IR"/>
        </w:rPr>
        <w:t xml:space="preserve"> : « نَفَقَةُ دِرْهَمٍ فِي الْخِضَابِ أَفْضَلُ مِنْ نَفَقَةِ </w:t>
      </w:r>
      <w:r w:rsidRPr="007F7D59">
        <w:rPr>
          <w:rStyle w:val="libFootnotenumChar"/>
          <w:rtl/>
        </w:rPr>
        <w:t>(10)</w:t>
      </w:r>
      <w:r w:rsidRPr="00B93E6A">
        <w:rPr>
          <w:rtl/>
          <w:lang w:bidi="fa-IR"/>
        </w:rPr>
        <w:t xml:space="preserve"> دِرْهَمٍ </w:t>
      </w:r>
      <w:r w:rsidRPr="007F7D59">
        <w:rPr>
          <w:rStyle w:val="libFootnotenumChar"/>
          <w:rtl/>
        </w:rPr>
        <w:t>(11)</w:t>
      </w:r>
      <w:r w:rsidRPr="00B93E6A">
        <w:rPr>
          <w:rtl/>
          <w:lang w:bidi="fa-IR"/>
        </w:rPr>
        <w:t xml:space="preserve"> فِي سَبِيلِ اللهِ ؛ إِنَّ فِيهِ أَرْبَعَ عَشْرَةَ خَصْلَةً : يَطْرُدُ الرِّيحَ مِنَ الْأُذُنَيْنِ ، وَيَجْلُو الْغِشَاءَ عَنِ </w:t>
      </w:r>
      <w:r w:rsidRPr="007F7D59">
        <w:rPr>
          <w:rStyle w:val="libFootnotenumChar"/>
          <w:rtl/>
        </w:rPr>
        <w:t>(12)</w:t>
      </w:r>
      <w:r w:rsidRPr="00B93E6A">
        <w:rPr>
          <w:rtl/>
          <w:lang w:bidi="fa-IR"/>
        </w:rPr>
        <w:t xml:space="preserve"> الْبَصَرِ ، وَيُلَيِّنُ‌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جد » وحاشية المطبوع و</w:t>
      </w:r>
      <w:r w:rsidR="009917A2" w:rsidRPr="009917A2">
        <w:rPr>
          <w:rStyle w:val="libFootnoteBoldChar"/>
          <w:rtl/>
        </w:rPr>
        <w:t>البحار</w:t>
      </w:r>
      <w:r w:rsidR="00243845" w:rsidRPr="00B93E6A">
        <w:rPr>
          <w:rtl/>
        </w:rPr>
        <w:t xml:space="preserve"> : « أبا عبد الله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أحمر قان ، أي شديد الحمرة. </w:t>
      </w:r>
      <w:r w:rsidR="009917A2" w:rsidRPr="009917A2">
        <w:rPr>
          <w:rStyle w:val="libFootnoteBoldChar"/>
          <w:rtl/>
        </w:rPr>
        <w:t>الصحاح</w:t>
      </w:r>
      <w:r w:rsidR="00243845" w:rsidRPr="00B93E6A">
        <w:rPr>
          <w:rtl/>
        </w:rPr>
        <w:t xml:space="preserve"> ، ج 6 ، ص 2469 ( قنا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الخضاب بالحنّاء ، ح 12677 ، بسند آخر ، وتمام الرواية فيه : « رأيت أبا جعفر </w:t>
      </w:r>
      <w:r w:rsidRPr="00AE73AA">
        <w:rPr>
          <w:rStyle w:val="libFootnoteAlaemChar"/>
          <w:rtl/>
        </w:rPr>
        <w:t>عليه‌السلام</w:t>
      </w:r>
      <w:r w:rsidR="00243845" w:rsidRPr="00B93E6A">
        <w:rPr>
          <w:rtl/>
        </w:rPr>
        <w:t xml:space="preserve"> مخضوباً بالحنّاء »</w:t>
      </w:r>
      <w:r w:rsidR="00243845">
        <w:rPr>
          <w:rtl/>
        </w:rPr>
        <w:t>.</w:t>
      </w:r>
      <w:r w:rsidR="00243845" w:rsidRPr="00B93E6A">
        <w:rPr>
          <w:rtl/>
        </w:rPr>
        <w:t xml:space="preserve"> وفيه ، باب الحنّاء بعد النورة ، صدر ح 12832 ، بسند آخر ، وتمام الرواية فيه : « رأيت أبا جعفر </w:t>
      </w:r>
      <w:r w:rsidRPr="00AE73AA">
        <w:rPr>
          <w:rStyle w:val="libFootnoteAlaemChar"/>
          <w:rtl/>
        </w:rPr>
        <w:t>عليه‌السلام</w:t>
      </w:r>
      <w:r w:rsidR="00243845" w:rsidRPr="00B93E6A">
        <w:rPr>
          <w:rtl/>
        </w:rPr>
        <w:t xml:space="preserve"> وقد أخذ الحنّاء وجعله على أظافيره » </w:t>
      </w:r>
      <w:r w:rsidR="00BA2ECE">
        <w:rPr>
          <w:rFonts w:hint="cs"/>
          <w:rtl/>
        </w:rPr>
        <w:t>.</w:t>
      </w:r>
      <w:r w:rsidR="00325763" w:rsidRPr="00325763">
        <w:rPr>
          <w:rStyle w:val="libFootnoteBoldChar"/>
          <w:rtl/>
        </w:rPr>
        <w:t>الوافي</w:t>
      </w:r>
      <w:r w:rsidR="00243845" w:rsidRPr="00B93E6A">
        <w:rPr>
          <w:rtl/>
        </w:rPr>
        <w:t xml:space="preserve"> ، ج 6 ، ص 638 ، ح 5123 ؛ </w:t>
      </w:r>
      <w:r w:rsidR="00243845" w:rsidRPr="00325763">
        <w:rPr>
          <w:rStyle w:val="libFootnoteBoldChar"/>
          <w:rtl/>
        </w:rPr>
        <w:t>الوسائل</w:t>
      </w:r>
      <w:r w:rsidR="00243845" w:rsidRPr="00B93E6A">
        <w:rPr>
          <w:rtl/>
        </w:rPr>
        <w:t xml:space="preserve"> ، ج 2 ، ص 94 ، ح 1586 ؛ </w:t>
      </w:r>
      <w:r w:rsidR="009917A2" w:rsidRPr="009917A2">
        <w:rPr>
          <w:rStyle w:val="libFootnoteBoldChar"/>
          <w:rtl/>
        </w:rPr>
        <w:t>البحار</w:t>
      </w:r>
      <w:r w:rsidR="00243845" w:rsidRPr="00B93E6A">
        <w:rPr>
          <w:rtl/>
        </w:rPr>
        <w:t xml:space="preserve"> ، ج 47 ، ص 46 ، ح 65.</w:t>
      </w:r>
    </w:p>
    <w:p w:rsidR="00243845" w:rsidRPr="00B93E6A" w:rsidRDefault="00AE73AA" w:rsidP="00AE73AA">
      <w:pPr>
        <w:pStyle w:val="libFootnote0"/>
        <w:rPr>
          <w:rtl/>
          <w:lang w:bidi="fa-IR"/>
        </w:rPr>
      </w:pPr>
      <w:r>
        <w:rPr>
          <w:rtl/>
        </w:rPr>
        <w:t>(4).</w:t>
      </w:r>
      <w:r w:rsidR="00243845" w:rsidRPr="00B93E6A">
        <w:rPr>
          <w:rtl/>
        </w:rPr>
        <w:t xml:space="preserve"> نصل الشعر ينصل نصولاً : زال عنه الخضاب ، يقال : لحيته ناصل. </w:t>
      </w:r>
      <w:r w:rsidR="009917A2" w:rsidRPr="009917A2">
        <w:rPr>
          <w:rStyle w:val="libFootnoteBoldChar"/>
          <w:rtl/>
        </w:rPr>
        <w:t>الصحاح</w:t>
      </w:r>
      <w:r w:rsidR="00243845" w:rsidRPr="00B93E6A">
        <w:rPr>
          <w:rtl/>
        </w:rPr>
        <w:t xml:space="preserve"> ، ج 5 ، ص 1830 ( نصل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البؤس : الحاجة والحزن. ا</w:t>
      </w:r>
      <w:r w:rsidR="002F5FD0">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731 ( بأس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636 ، ح 5149 ؛ </w:t>
      </w:r>
      <w:r w:rsidR="00243845" w:rsidRPr="00325763">
        <w:rPr>
          <w:rStyle w:val="libFootnoteBoldChar"/>
          <w:rtl/>
        </w:rPr>
        <w:t>الوسائل</w:t>
      </w:r>
      <w:r w:rsidR="00243845" w:rsidRPr="00B93E6A">
        <w:rPr>
          <w:rtl/>
        </w:rPr>
        <w:t xml:space="preserve"> ، ج 2 ، ص 86 ، ح 1562.</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الحسين » ، وهو سهو ، كما تقدّم في </w:t>
      </w:r>
      <w:r w:rsidR="00243845" w:rsidRPr="00325763">
        <w:rPr>
          <w:rStyle w:val="libFootnoteBoldChar"/>
          <w:rtl/>
        </w:rPr>
        <w:t>الكافي</w:t>
      </w:r>
      <w:r w:rsidR="00243845" w:rsidRPr="00B93E6A">
        <w:rPr>
          <w:rtl/>
        </w:rPr>
        <w:t xml:space="preserve"> ، ذيل ح 8346.</w:t>
      </w:r>
    </w:p>
    <w:tbl>
      <w:tblPr>
        <w:tblStyle w:val="TableGrid"/>
        <w:bidiVisual/>
        <w:tblW w:w="0" w:type="auto"/>
        <w:tblLook w:val="04A0"/>
      </w:tblPr>
      <w:tblGrid>
        <w:gridCol w:w="4006"/>
        <w:gridCol w:w="4006"/>
      </w:tblGrid>
      <w:tr w:rsidR="002F5FD0" w:rsidTr="002F5FD0">
        <w:tc>
          <w:tcPr>
            <w:tcW w:w="4006" w:type="dxa"/>
          </w:tcPr>
          <w:p w:rsidR="002F5FD0" w:rsidRDefault="002F5FD0" w:rsidP="00AE73AA">
            <w:pPr>
              <w:pStyle w:val="libFootnote0"/>
              <w:rPr>
                <w:rtl/>
              </w:rPr>
            </w:pPr>
            <w:r>
              <w:rPr>
                <w:rtl/>
              </w:rPr>
              <w:t>(8).</w:t>
            </w:r>
            <w:r w:rsidRPr="00B93E6A">
              <w:rPr>
                <w:rtl/>
              </w:rPr>
              <w:t xml:space="preserve"> في « م » :</w:t>
            </w:r>
            <w:r>
              <w:rPr>
                <w:rtl/>
              </w:rPr>
              <w:t xml:space="preserve"> - </w:t>
            </w:r>
            <w:r w:rsidRPr="00B93E6A">
              <w:rPr>
                <w:rtl/>
              </w:rPr>
              <w:t>« بن إسحاق »</w:t>
            </w:r>
            <w:r>
              <w:rPr>
                <w:rtl/>
              </w:rPr>
              <w:t>.</w:t>
            </w:r>
          </w:p>
        </w:tc>
        <w:tc>
          <w:tcPr>
            <w:tcW w:w="4006" w:type="dxa"/>
          </w:tcPr>
          <w:p w:rsidR="002F5FD0" w:rsidRDefault="002F5FD0" w:rsidP="00AE73AA">
            <w:pPr>
              <w:pStyle w:val="libFootnote0"/>
              <w:rPr>
                <w:rtl/>
              </w:rPr>
            </w:pPr>
            <w:r>
              <w:rPr>
                <w:rtl/>
              </w:rPr>
              <w:t>(9).</w:t>
            </w:r>
            <w:r w:rsidRPr="00B93E6A">
              <w:rPr>
                <w:rtl/>
              </w:rPr>
              <w:t xml:space="preserve"> في « جت » :</w:t>
            </w:r>
            <w:r>
              <w:rPr>
                <w:rtl/>
              </w:rPr>
              <w:t xml:space="preserve"> - </w:t>
            </w:r>
            <w:r w:rsidRPr="00B93E6A">
              <w:rPr>
                <w:rtl/>
              </w:rPr>
              <w:t>« قال »</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في « بح » : « نفقته »</w:t>
      </w:r>
      <w:r w:rsidR="00243845">
        <w:rPr>
          <w:rtl/>
        </w:rPr>
        <w:t>.</w:t>
      </w:r>
    </w:p>
    <w:p w:rsidR="00243845" w:rsidRPr="00B93E6A" w:rsidRDefault="00AE73AA" w:rsidP="002F5FD0">
      <w:pPr>
        <w:pStyle w:val="libFootnote0"/>
        <w:rPr>
          <w:rtl/>
          <w:lang w:bidi="fa-IR"/>
        </w:rPr>
      </w:pPr>
      <w:r>
        <w:rPr>
          <w:rtl/>
        </w:rPr>
        <w:t>(11).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مائة درهم »</w:t>
      </w:r>
      <w:r w:rsidR="00243845">
        <w:rPr>
          <w:rtl/>
        </w:rPr>
        <w:t>.</w:t>
      </w:r>
      <w:r w:rsidR="00243845" w:rsidRPr="00B93E6A">
        <w:rPr>
          <w:rtl/>
        </w:rPr>
        <w:t xml:space="preserve"> وفي </w:t>
      </w:r>
      <w:r w:rsidR="00233CAC" w:rsidRPr="00233CAC">
        <w:rPr>
          <w:rStyle w:val="libFootnoteBoldChar"/>
          <w:rtl/>
        </w:rPr>
        <w:t>الخصال</w:t>
      </w:r>
      <w:r w:rsidR="00243845" w:rsidRPr="00B93E6A">
        <w:rPr>
          <w:rtl/>
        </w:rPr>
        <w:t xml:space="preserve"> ، ص 497 ، ح 1 و</w:t>
      </w:r>
      <w:r w:rsidR="00243845" w:rsidRPr="00290DF6">
        <w:rPr>
          <w:rStyle w:val="libFootnoteBoldChar"/>
          <w:rtl/>
        </w:rPr>
        <w:t>ثواب الأعمال</w:t>
      </w:r>
      <w:r w:rsidR="00243845" w:rsidRPr="00B93E6A">
        <w:rPr>
          <w:rtl/>
        </w:rPr>
        <w:t xml:space="preserve"> : « ألف درهم »</w:t>
      </w:r>
      <w:r w:rsidR="00243845">
        <w:rPr>
          <w:rtl/>
        </w:rPr>
        <w:t>.</w:t>
      </w:r>
      <w:r w:rsidR="00243845" w:rsidRPr="00B93E6A">
        <w:rPr>
          <w:rtl/>
        </w:rPr>
        <w:t xml:space="preserve"> وفي </w:t>
      </w:r>
      <w:r w:rsidR="00243845" w:rsidRPr="008B6341">
        <w:rPr>
          <w:rStyle w:val="libFootnoteBoldChar"/>
          <w:rtl/>
        </w:rPr>
        <w:t>الفقيه</w:t>
      </w:r>
      <w:r w:rsidR="00243845" w:rsidRPr="00B93E6A">
        <w:rPr>
          <w:rtl/>
        </w:rPr>
        <w:t xml:space="preserve"> ، ج 1 : « ألف درهم في غيره »</w:t>
      </w:r>
      <w:r w:rsidR="00243845">
        <w:rPr>
          <w:rtl/>
        </w:rPr>
        <w:t>.</w:t>
      </w:r>
      <w:r w:rsidR="00243845" w:rsidRPr="00B93E6A">
        <w:rPr>
          <w:rtl/>
        </w:rPr>
        <w:t xml:space="preserve"> وفي </w:t>
      </w:r>
      <w:r w:rsidR="00243845" w:rsidRPr="008B6341">
        <w:rPr>
          <w:rStyle w:val="libFootnoteBoldChar"/>
          <w:rtl/>
        </w:rPr>
        <w:t>الفقيه</w:t>
      </w:r>
      <w:r w:rsidR="00243845" w:rsidRPr="00B93E6A">
        <w:rPr>
          <w:rtl/>
        </w:rPr>
        <w:t xml:space="preserve"> ، ج 4 و</w:t>
      </w:r>
      <w:r w:rsidR="00233CAC" w:rsidRPr="00233CAC">
        <w:rPr>
          <w:rStyle w:val="libFootnoteBoldChar"/>
          <w:rtl/>
        </w:rPr>
        <w:t>الخصال</w:t>
      </w:r>
      <w:r w:rsidR="00243845" w:rsidRPr="00B93E6A">
        <w:rPr>
          <w:rtl/>
        </w:rPr>
        <w:t xml:space="preserve"> ، ص 497 ، ح 2 : « ألف درهم ينفق » كلاهما بدل « نفقة درهم »</w:t>
      </w:r>
      <w:r w:rsidR="00243845">
        <w:rPr>
          <w:rtl/>
        </w:rPr>
        <w:t>.</w:t>
      </w:r>
      <w:r w:rsidR="002F5FD0">
        <w:rPr>
          <w:rFonts w:hint="cs"/>
          <w:rtl/>
        </w:rPr>
        <w:t xml:space="preserve">                                         </w:t>
      </w:r>
      <w:r>
        <w:rPr>
          <w:rtl/>
        </w:rPr>
        <w:t>(12).</w:t>
      </w:r>
      <w:r w:rsidR="00243845" w:rsidRPr="00B93E6A">
        <w:rPr>
          <w:rtl/>
        </w:rPr>
        <w:t xml:space="preserve"> في « م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من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الْخَيَاشِيمَ ، وَيُطَيِّبُ النَّكْهَةَ </w:t>
      </w:r>
      <w:r w:rsidRPr="007F7D59">
        <w:rPr>
          <w:rStyle w:val="libFootnotenumChar"/>
          <w:rtl/>
        </w:rPr>
        <w:t>(1)</w:t>
      </w:r>
      <w:r w:rsidRPr="00B93E6A">
        <w:rPr>
          <w:rtl/>
          <w:lang w:bidi="fa-IR"/>
        </w:rPr>
        <w:t xml:space="preserve"> ، وَيَشُدُّ اللِّثَةَ ، وَيَذْهَبُ بِالْغَشَيَانِ </w:t>
      </w:r>
      <w:r w:rsidRPr="007F7D59">
        <w:rPr>
          <w:rStyle w:val="libFootnotenumChar"/>
          <w:rtl/>
        </w:rPr>
        <w:t>(2)</w:t>
      </w:r>
      <w:r w:rsidRPr="00B93E6A">
        <w:rPr>
          <w:rtl/>
          <w:lang w:bidi="fa-IR"/>
        </w:rPr>
        <w:t xml:space="preserve"> ، وَيُقِلُّ وَسْوَسَةَ الشَّيْطَانِ ، وَتَفْرَحُ بِهِ الْمَلَائِكَةُ ، وَيَسْتَبْشِرُ </w:t>
      </w:r>
      <w:r w:rsidRPr="007F7D59">
        <w:rPr>
          <w:rStyle w:val="libFootnotenumChar"/>
          <w:rtl/>
        </w:rPr>
        <w:t>(3)</w:t>
      </w:r>
      <w:r w:rsidRPr="00B93E6A">
        <w:rPr>
          <w:rtl/>
          <w:lang w:bidi="fa-IR"/>
        </w:rPr>
        <w:t xml:space="preserve"> بِهِ الْمُؤْمِنُ ، وَيَغِيظُ بِهِ الْكَافِرُ ، وَهُوَ </w:t>
      </w:r>
      <w:r w:rsidRPr="007F7D59">
        <w:rPr>
          <w:rStyle w:val="libFootnotenumChar"/>
          <w:rtl/>
        </w:rPr>
        <w:t>(4)</w:t>
      </w:r>
      <w:r w:rsidRPr="00B93E6A">
        <w:rPr>
          <w:rtl/>
          <w:lang w:bidi="fa-IR"/>
        </w:rPr>
        <w:t xml:space="preserve"> زِينَةٌ ، وَهُوَ طِيبٌ ، وَبَرَاءَةٌ </w:t>
      </w:r>
      <w:r w:rsidRPr="007F7D59">
        <w:rPr>
          <w:rStyle w:val="libFootnotenumChar"/>
          <w:rtl/>
        </w:rPr>
        <w:t>(5)</w:t>
      </w:r>
      <w:r w:rsidRPr="00B93E6A">
        <w:rPr>
          <w:rtl/>
          <w:lang w:bidi="fa-IR"/>
        </w:rPr>
        <w:t xml:space="preserve"> فِي قَبْرِهِ ، وَيَسْتَحْيِي مِنْهُ مُنْكَرٌ وَنَكِيرٌ »</w:t>
      </w:r>
      <w:r>
        <w:rPr>
          <w:rtl/>
          <w:lang w:bidi="fa-IR"/>
        </w:rPr>
        <w:t>.</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218" w:name="_Toc347423837"/>
      <w:bookmarkStart w:id="219" w:name="_Toc469922326"/>
      <w:bookmarkStart w:id="220" w:name="_Toc470003378"/>
      <w:bookmarkStart w:id="221" w:name="_Toc470004076"/>
      <w:bookmarkStart w:id="222" w:name="_Toc470004276"/>
      <w:bookmarkStart w:id="223" w:name="_Toc470005153"/>
      <w:bookmarkStart w:id="224" w:name="_Toc60267290"/>
      <w:r w:rsidRPr="00B93E6A">
        <w:rPr>
          <w:rtl/>
          <w:lang w:bidi="fa-IR"/>
        </w:rPr>
        <w:t>31</w:t>
      </w:r>
      <w:r>
        <w:rPr>
          <w:rtl/>
          <w:lang w:bidi="fa-IR"/>
        </w:rPr>
        <w:t xml:space="preserve"> </w:t>
      </w:r>
      <w:r w:rsidR="00AE73AA">
        <w:rPr>
          <w:rtl/>
          <w:lang w:bidi="fa-IR"/>
        </w:rPr>
        <w:t>-</w:t>
      </w:r>
      <w:r>
        <w:rPr>
          <w:rtl/>
          <w:lang w:bidi="fa-IR"/>
        </w:rPr>
        <w:t xml:space="preserve"> </w:t>
      </w:r>
      <w:r w:rsidRPr="00B93E6A">
        <w:rPr>
          <w:rtl/>
          <w:lang w:bidi="fa-IR"/>
        </w:rPr>
        <w:t>بَابُ السَّوَادِ وَالْوَسِمَةِ‌</w:t>
      </w:r>
      <w:bookmarkEnd w:id="218"/>
      <w:bookmarkEnd w:id="219"/>
      <w:bookmarkEnd w:id="220"/>
      <w:bookmarkEnd w:id="221"/>
      <w:bookmarkEnd w:id="222"/>
      <w:bookmarkEnd w:id="223"/>
      <w:bookmarkEnd w:id="224"/>
    </w:p>
    <w:p w:rsidR="00243845" w:rsidRPr="00B93E6A" w:rsidRDefault="00243845" w:rsidP="00206510">
      <w:pPr>
        <w:pStyle w:val="libNormal"/>
        <w:rPr>
          <w:rtl/>
          <w:lang w:bidi="fa-IR"/>
        </w:rPr>
      </w:pPr>
      <w:r w:rsidRPr="000615CF">
        <w:rPr>
          <w:rStyle w:val="libBold2Char"/>
          <w:rtl/>
        </w:rPr>
        <w:t>12668 / 1.</w:t>
      </w:r>
      <w:r w:rsidRPr="00B93E6A">
        <w:rPr>
          <w:rtl/>
          <w:lang w:bidi="fa-IR"/>
        </w:rPr>
        <w:t xml:space="preserve"> مُحَمَّدُ بْنُ يَحْيى ، عَنْ أَحْمَدَ بْنِ مُحَمَّدٍ ، عَنْ عَلِيِّ بْنِ الْحَكَمِ ، عَنْ سَيْفِ بْنِ عَمِيرَةَ ، عَنْ أَبِي بَكْرٍ الْحَضْرَمِيِّ ، قَالَ :</w:t>
      </w:r>
    </w:p>
    <w:p w:rsidR="00243845" w:rsidRPr="00B93E6A" w:rsidRDefault="00243845" w:rsidP="00206510">
      <w:pPr>
        <w:pStyle w:val="libNormal"/>
        <w:rPr>
          <w:rtl/>
          <w:lang w:bidi="fa-IR"/>
        </w:rPr>
      </w:pPr>
      <w:r w:rsidRPr="00B93E6A">
        <w:rPr>
          <w:rtl/>
          <w:lang w:bidi="fa-IR"/>
        </w:rPr>
        <w:t xml:space="preserve">كُنْتُ مَعَ أَخِي عَلْقَمَةَ </w:t>
      </w:r>
      <w:r w:rsidRPr="007F7D59">
        <w:rPr>
          <w:rStyle w:val="libFootnotenumChar"/>
          <w:rtl/>
        </w:rPr>
        <w:t>(7)</w:t>
      </w:r>
      <w:r w:rsidRPr="00B93E6A">
        <w:rPr>
          <w:rtl/>
          <w:lang w:bidi="fa-IR"/>
        </w:rPr>
        <w:t xml:space="preserve"> وَالْحَارِثِ </w:t>
      </w:r>
      <w:r w:rsidRPr="007F7D59">
        <w:rPr>
          <w:rStyle w:val="libFootnotenumChar"/>
          <w:rtl/>
        </w:rPr>
        <w:t>(8)</w:t>
      </w:r>
      <w:r w:rsidRPr="00B93E6A">
        <w:rPr>
          <w:rtl/>
          <w:lang w:bidi="fa-IR"/>
        </w:rPr>
        <w:t xml:space="preserve"> بْنِ الْمُغِيرَةِ وَأَبِي حَسَّانَ </w:t>
      </w:r>
      <w:r w:rsidRPr="007F7D59">
        <w:rPr>
          <w:rStyle w:val="libFootnotenumChar"/>
          <w:rtl/>
        </w:rPr>
        <w:t>(9)</w:t>
      </w:r>
      <w:r w:rsidRPr="00B93E6A">
        <w:rPr>
          <w:rtl/>
          <w:lang w:bidi="fa-IR"/>
        </w:rPr>
        <w:t xml:space="preserve"> عِنْدَ أَبِي عَبْدِ اللهِ </w:t>
      </w:r>
      <w:r w:rsidRPr="002D5331">
        <w:rPr>
          <w:rStyle w:val="libAlaemChar"/>
          <w:rtl/>
        </w:rPr>
        <w:t>عليه‌السلام</w:t>
      </w:r>
      <w:r w:rsidRPr="00B93E6A">
        <w:rPr>
          <w:rtl/>
          <w:lang w:bidi="fa-IR"/>
        </w:rPr>
        <w:t xml:space="preserve"> ، وَعَلْقَمَةُ مُخْتَضِبٌ بِالْحِنَّاءِ ، وَالْحَارِثُ مُخْتَضِبٌ بِالْوَسِمَةِ </w:t>
      </w:r>
      <w:r w:rsidRPr="007F7D59">
        <w:rPr>
          <w:rStyle w:val="libFootnotenumChar"/>
          <w:rtl/>
        </w:rPr>
        <w:t>(10)</w:t>
      </w:r>
      <w:r w:rsidRPr="00B93E6A">
        <w:rPr>
          <w:rtl/>
          <w:lang w:bidi="fa-IR"/>
        </w:rPr>
        <w:t xml:space="preserve"> ، وَأَبُو حَسَّانَ لَايَخْتَضِبُ ، فَقَالَ‌</w:t>
      </w:r>
      <w:r>
        <w:rPr>
          <w:rFonts w:hint="cs"/>
          <w:rtl/>
          <w:lang w:bidi="fa-IR"/>
        </w:rPr>
        <w:t xml:space="preserve"> </w:t>
      </w:r>
      <w:r w:rsidRPr="00B93E6A">
        <w:rPr>
          <w:rtl/>
          <w:lang w:bidi="fa-IR"/>
        </w:rPr>
        <w:t>كُلُّ رَجُلٍ مِنْهُمْ : مَا تَرى فِي هذَا رَحِمَكَ اللهُ</w:t>
      </w:r>
      <w:r>
        <w:rPr>
          <w:rtl/>
          <w:lang w:bidi="fa-IR"/>
        </w:rPr>
        <w:t>؟</w:t>
      </w:r>
      <w:r w:rsidRPr="00B93E6A">
        <w:rPr>
          <w:rtl/>
          <w:lang w:bidi="fa-IR"/>
        </w:rPr>
        <w:t xml:space="preserve"> وَأَشَارَ </w:t>
      </w:r>
      <w:r w:rsidRPr="007F7D59">
        <w:rPr>
          <w:rStyle w:val="libFootnotenumChar"/>
          <w:rtl/>
        </w:rPr>
        <w:t>(11)</w:t>
      </w:r>
      <w:r w:rsidRPr="00B93E6A">
        <w:rPr>
          <w:rtl/>
          <w:lang w:bidi="fa-IR"/>
        </w:rPr>
        <w:t xml:space="preserve"> إِلى لِحْيَتِهِ.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النَكهة » : ريح الفم. </w:t>
      </w:r>
      <w:r w:rsidR="009917A2" w:rsidRPr="009917A2">
        <w:rPr>
          <w:rStyle w:val="libFootnoteBoldChar"/>
          <w:rtl/>
        </w:rPr>
        <w:t>الصحاح</w:t>
      </w:r>
      <w:r w:rsidR="00243845" w:rsidRPr="00B93E6A">
        <w:rPr>
          <w:rtl/>
        </w:rPr>
        <w:t xml:space="preserve"> ، ج 6 ، ص 2253 ( نكه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غشي عليه فهو مغشيّ عليه : إذا ا</w:t>
      </w:r>
      <w:r w:rsidR="003D08B9">
        <w:rPr>
          <w:rFonts w:hint="cs"/>
          <w:rtl/>
        </w:rPr>
        <w:t>ُ</w:t>
      </w:r>
      <w:r w:rsidR="00243845" w:rsidRPr="00B93E6A">
        <w:rPr>
          <w:rtl/>
        </w:rPr>
        <w:t xml:space="preserve">غمي عليه. </w:t>
      </w:r>
      <w:r w:rsidR="00233CAC" w:rsidRPr="00233CAC">
        <w:rPr>
          <w:rStyle w:val="libFootnoteBoldChar"/>
          <w:rtl/>
        </w:rPr>
        <w:t>النهاية</w:t>
      </w:r>
      <w:r w:rsidR="00243845" w:rsidRPr="00B93E6A">
        <w:rPr>
          <w:rtl/>
        </w:rPr>
        <w:t xml:space="preserve"> ، ج 3 ، ص 369 ( غشا )</w:t>
      </w:r>
      <w:r w:rsidR="00243845">
        <w:rPr>
          <w:rtl/>
        </w:rPr>
        <w:t>.</w:t>
      </w:r>
    </w:p>
    <w:tbl>
      <w:tblPr>
        <w:tblStyle w:val="TableGrid"/>
        <w:bidiVisual/>
        <w:tblW w:w="0" w:type="auto"/>
        <w:tblLook w:val="04A0"/>
      </w:tblPr>
      <w:tblGrid>
        <w:gridCol w:w="4006"/>
        <w:gridCol w:w="4006"/>
      </w:tblGrid>
      <w:tr w:rsidR="003D08B9" w:rsidTr="003D08B9">
        <w:tc>
          <w:tcPr>
            <w:tcW w:w="4006" w:type="dxa"/>
          </w:tcPr>
          <w:p w:rsidR="003D08B9" w:rsidRDefault="003D08B9" w:rsidP="00AE73AA">
            <w:pPr>
              <w:pStyle w:val="libFootnote0"/>
              <w:rPr>
                <w:rtl/>
                <w:lang w:bidi="fa-IR"/>
              </w:rPr>
            </w:pPr>
            <w:r>
              <w:rPr>
                <w:rtl/>
              </w:rPr>
              <w:t>(3).</w:t>
            </w:r>
            <w:r w:rsidRPr="00B93E6A">
              <w:rPr>
                <w:rtl/>
              </w:rPr>
              <w:t xml:space="preserve"> في « بح ، بف » : « ويبشّر »</w:t>
            </w:r>
            <w:r>
              <w:rPr>
                <w:rtl/>
              </w:rPr>
              <w:t>.</w:t>
            </w:r>
          </w:p>
        </w:tc>
        <w:tc>
          <w:tcPr>
            <w:tcW w:w="4006" w:type="dxa"/>
          </w:tcPr>
          <w:p w:rsidR="003D08B9" w:rsidRDefault="003D08B9" w:rsidP="00AE73AA">
            <w:pPr>
              <w:pStyle w:val="libFootnote0"/>
              <w:rPr>
                <w:rtl/>
                <w:lang w:bidi="fa-IR"/>
              </w:rPr>
            </w:pPr>
            <w:r>
              <w:rPr>
                <w:rtl/>
              </w:rPr>
              <w:t>(4).</w:t>
            </w:r>
            <w:r w:rsidRPr="00B93E6A">
              <w:rPr>
                <w:rtl/>
              </w:rPr>
              <w:t xml:space="preserve"> في « بف » :</w:t>
            </w:r>
            <w:r>
              <w:rPr>
                <w:rtl/>
              </w:rPr>
              <w:t xml:space="preserve"> - </w:t>
            </w:r>
            <w:r w:rsidRPr="00B93E6A">
              <w:rPr>
                <w:rtl/>
              </w:rPr>
              <w:t>« هو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w:t>
      </w:r>
      <w:r w:rsidR="00243845" w:rsidRPr="008B6341">
        <w:rPr>
          <w:rStyle w:val="libFootnoteBoldChar"/>
          <w:rtl/>
        </w:rPr>
        <w:t>الفقيه</w:t>
      </w:r>
      <w:r w:rsidR="00243845" w:rsidRPr="00B93E6A">
        <w:rPr>
          <w:rtl/>
        </w:rPr>
        <w:t xml:space="preserve"> و</w:t>
      </w:r>
      <w:r w:rsidR="00233CAC" w:rsidRPr="00233CAC">
        <w:rPr>
          <w:rStyle w:val="libFootnoteBoldChar"/>
          <w:rtl/>
        </w:rPr>
        <w:t>الخصال</w:t>
      </w:r>
      <w:r w:rsidR="00243845" w:rsidRPr="00B93E6A">
        <w:rPr>
          <w:rtl/>
        </w:rPr>
        <w:t xml:space="preserve"> ، ص 497 ، ح 2 و</w:t>
      </w:r>
      <w:r w:rsidR="00243845" w:rsidRPr="00290DF6">
        <w:rPr>
          <w:rStyle w:val="libFootnoteBoldChar"/>
          <w:rtl/>
        </w:rPr>
        <w:t>ثواب الأعمال</w:t>
      </w:r>
      <w:r w:rsidR="00243845" w:rsidRPr="00B93E6A">
        <w:rPr>
          <w:rtl/>
        </w:rPr>
        <w:t xml:space="preserve"> : + « له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368 ، ضمن الحديث الطويل 5762 ؛ و</w:t>
      </w:r>
      <w:r w:rsidR="00233CAC" w:rsidRPr="00233CAC">
        <w:rPr>
          <w:rStyle w:val="libFootnoteBoldChar"/>
          <w:rtl/>
        </w:rPr>
        <w:t>الخصال</w:t>
      </w:r>
      <w:r w:rsidR="00243845" w:rsidRPr="00B93E6A">
        <w:rPr>
          <w:rtl/>
        </w:rPr>
        <w:t xml:space="preserve"> ، ص 497 ، أبواب الأربعة عشر ، ح 2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وفي </w:t>
      </w:r>
      <w:r w:rsidR="00243845" w:rsidRPr="00290DF6">
        <w:rPr>
          <w:rStyle w:val="libFootnoteBoldChar"/>
          <w:rtl/>
        </w:rPr>
        <w:t>ثواب الأعمال</w:t>
      </w:r>
      <w:r w:rsidR="00243845" w:rsidRPr="00B93E6A">
        <w:rPr>
          <w:rtl/>
        </w:rPr>
        <w:t xml:space="preserve"> ، ص 38 ، ح 3 ؛ و</w:t>
      </w:r>
      <w:r w:rsidR="00233CAC" w:rsidRPr="00233CAC">
        <w:rPr>
          <w:rStyle w:val="libFootnoteBoldChar"/>
          <w:rtl/>
        </w:rPr>
        <w:t>الخصال</w:t>
      </w:r>
      <w:r w:rsidR="00243845" w:rsidRPr="00B93E6A">
        <w:rPr>
          <w:rtl/>
        </w:rPr>
        <w:t xml:space="preserve"> ، ص 497 ، أبواب الأربعة عشر ، ح 1 ، بسند آخر عن النبيّ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1 ، ص 123 ، ح 285 ، مرسلاً عن النبيّ </w:t>
      </w:r>
      <w:r w:rsidRPr="00AE73AA">
        <w:rPr>
          <w:rStyle w:val="libFootnoteAlaemChar"/>
          <w:rtl/>
        </w:rPr>
        <w:t>صلى‌الله‌عليه‌وآله</w:t>
      </w:r>
      <w:r w:rsidR="00243845" w:rsidRPr="00B93E6A">
        <w:rPr>
          <w:rtl/>
        </w:rPr>
        <w:t xml:space="preserve"> ، وفي كلّ المصادر مع اختلاف يسير </w:t>
      </w:r>
      <w:r w:rsidR="003D08B9">
        <w:rPr>
          <w:rFonts w:hint="cs"/>
          <w:rtl/>
        </w:rPr>
        <w:t>.</w:t>
      </w:r>
      <w:r w:rsidR="00325763" w:rsidRPr="00325763">
        <w:rPr>
          <w:rStyle w:val="libFootnoteBoldChar"/>
          <w:rtl/>
        </w:rPr>
        <w:t>الوافي</w:t>
      </w:r>
      <w:r w:rsidR="00243845" w:rsidRPr="00B93E6A">
        <w:rPr>
          <w:rtl/>
        </w:rPr>
        <w:t xml:space="preserve"> ، ج 6 ، ص 636 ، ح 5118 ؛ </w:t>
      </w:r>
      <w:r w:rsidR="00243845" w:rsidRPr="00325763">
        <w:rPr>
          <w:rStyle w:val="libFootnoteBoldChar"/>
          <w:rtl/>
        </w:rPr>
        <w:t>الوسائل</w:t>
      </w:r>
      <w:r w:rsidR="00243845" w:rsidRPr="00B93E6A">
        <w:rPr>
          <w:rtl/>
        </w:rPr>
        <w:t xml:space="preserve"> ، ج 2 ، ص 85 ، ح 1560.</w:t>
      </w:r>
    </w:p>
    <w:p w:rsidR="00243845" w:rsidRPr="00B93E6A" w:rsidRDefault="00AE73AA" w:rsidP="00AE73AA">
      <w:pPr>
        <w:pStyle w:val="libFootnote0"/>
        <w:rPr>
          <w:rtl/>
          <w:lang w:bidi="fa-IR"/>
        </w:rPr>
      </w:pPr>
      <w:r>
        <w:rPr>
          <w:rtl/>
        </w:rPr>
        <w:t>(7).</w:t>
      </w:r>
      <w:r w:rsidR="00243845" w:rsidRPr="00B93E6A">
        <w:rPr>
          <w:rtl/>
        </w:rPr>
        <w:t xml:space="preserve"> هكذا في « جد » وحاشية « جت »</w:t>
      </w:r>
      <w:r w:rsidR="00243845">
        <w:rPr>
          <w:rtl/>
        </w:rPr>
        <w:t>.</w:t>
      </w:r>
      <w:r w:rsidR="00243845" w:rsidRPr="00B93E6A">
        <w:rPr>
          <w:rtl/>
        </w:rPr>
        <w:t xml:space="preserve"> وفي « م ، ن ، بح ، بف ، بن ، جت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أبي‌علقمة » بدل « أخي علقمة »</w:t>
      </w:r>
      <w:r w:rsidR="00243845">
        <w:rPr>
          <w:rtl/>
        </w:rPr>
        <w:t>.</w:t>
      </w:r>
    </w:p>
    <w:p w:rsidR="00243845" w:rsidRPr="00B93E6A" w:rsidRDefault="00243845" w:rsidP="00206510">
      <w:pPr>
        <w:pStyle w:val="libFootnote0"/>
        <w:rPr>
          <w:rtl/>
          <w:lang w:bidi="fa-IR"/>
        </w:rPr>
      </w:pPr>
      <w:r w:rsidRPr="00F36BB4">
        <w:rPr>
          <w:rtl/>
        </w:rPr>
        <w:t xml:space="preserve">وأبوبكر الحضرمي هو عبد الله بن محمّد أبوبكر الحضرمي وأخوه هو علقمة بن محمّد الحضرمي. راجع : </w:t>
      </w:r>
      <w:r w:rsidR="009917A2" w:rsidRPr="009917A2">
        <w:rPr>
          <w:rStyle w:val="libFootnoteBoldChar"/>
          <w:rtl/>
        </w:rPr>
        <w:t>رجال الطوسي</w:t>
      </w:r>
      <w:r w:rsidRPr="00F36BB4">
        <w:rPr>
          <w:rtl/>
        </w:rPr>
        <w:t xml:space="preserve"> ، ص 140 ، الرقم 1503 وص 230 ، الرقم 3116.</w:t>
      </w:r>
    </w:p>
    <w:tbl>
      <w:tblPr>
        <w:tblStyle w:val="TableGrid"/>
        <w:bidiVisual/>
        <w:tblW w:w="0" w:type="auto"/>
        <w:tblLook w:val="04A0"/>
      </w:tblPr>
      <w:tblGrid>
        <w:gridCol w:w="4006"/>
        <w:gridCol w:w="4006"/>
      </w:tblGrid>
      <w:tr w:rsidR="003D08B9" w:rsidTr="003D08B9">
        <w:tc>
          <w:tcPr>
            <w:tcW w:w="4006" w:type="dxa"/>
          </w:tcPr>
          <w:p w:rsidR="003D08B9" w:rsidRDefault="003D08B9" w:rsidP="00AE73AA">
            <w:pPr>
              <w:pStyle w:val="libFootnote0"/>
              <w:rPr>
                <w:rtl/>
              </w:rPr>
            </w:pPr>
            <w:r>
              <w:rPr>
                <w:rtl/>
              </w:rPr>
              <w:t>(8).</w:t>
            </w:r>
            <w:r w:rsidRPr="00B93E6A">
              <w:rPr>
                <w:rtl/>
              </w:rPr>
              <w:t xml:space="preserve"> في « بن » : « والحرث »</w:t>
            </w:r>
            <w:r>
              <w:rPr>
                <w:rtl/>
              </w:rPr>
              <w:t>.</w:t>
            </w:r>
          </w:p>
        </w:tc>
        <w:tc>
          <w:tcPr>
            <w:tcW w:w="4006" w:type="dxa"/>
          </w:tcPr>
          <w:p w:rsidR="003D08B9" w:rsidRDefault="003D08B9" w:rsidP="00AE73AA">
            <w:pPr>
              <w:pStyle w:val="libFootnote0"/>
              <w:rPr>
                <w:rtl/>
              </w:rPr>
            </w:pPr>
            <w:r>
              <w:rPr>
                <w:rtl/>
              </w:rPr>
              <w:t>(9).</w:t>
            </w:r>
            <w:r w:rsidRPr="00B93E6A">
              <w:rPr>
                <w:rtl/>
              </w:rPr>
              <w:t xml:space="preserve"> في « بح ، بف ، جت » : « وأبو حسّان »</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 الوسمة » : يقال : هو العظلم ، وهو نبت يصبغ به. ا</w:t>
      </w:r>
      <w:r w:rsidR="00DB0540">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5 ، ص 1988 ( عظلم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ويشير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فَقَالَ أَبُو عَبْدِ اللهِ </w:t>
      </w:r>
      <w:r w:rsidRPr="002D5331">
        <w:rPr>
          <w:rStyle w:val="libAlaemChar"/>
          <w:rtl/>
        </w:rPr>
        <w:t>عليه‌السلام</w:t>
      </w:r>
      <w:r w:rsidRPr="00B93E6A">
        <w:rPr>
          <w:rtl/>
          <w:lang w:bidi="fa-IR"/>
        </w:rPr>
        <w:t xml:space="preserve"> : « مَا أَحْسَنَهُ »</w:t>
      </w:r>
      <w:r>
        <w:rPr>
          <w:rtl/>
          <w:lang w:bidi="fa-IR"/>
        </w:rPr>
        <w:t>.</w:t>
      </w:r>
    </w:p>
    <w:p w:rsidR="00243845" w:rsidRPr="00B93E6A" w:rsidRDefault="00243845" w:rsidP="00206510">
      <w:pPr>
        <w:pStyle w:val="libNormal"/>
        <w:rPr>
          <w:rtl/>
          <w:lang w:bidi="fa-IR"/>
        </w:rPr>
      </w:pPr>
      <w:r w:rsidRPr="00B93E6A">
        <w:rPr>
          <w:rtl/>
          <w:lang w:bidi="fa-IR"/>
        </w:rPr>
        <w:t xml:space="preserve">قَالُوا : كَانَ </w:t>
      </w:r>
      <w:r w:rsidRPr="007F7D59">
        <w:rPr>
          <w:rStyle w:val="libFootnotenumChar"/>
          <w:rtl/>
        </w:rPr>
        <w:t>(1)</w:t>
      </w:r>
      <w:r w:rsidRPr="00B93E6A">
        <w:rPr>
          <w:rtl/>
          <w:lang w:bidi="fa-IR"/>
        </w:rPr>
        <w:t xml:space="preserve"> أَبُو جَعْفَرٍ </w:t>
      </w:r>
      <w:r w:rsidRPr="002D5331">
        <w:rPr>
          <w:rStyle w:val="libAlaemChar"/>
          <w:rtl/>
        </w:rPr>
        <w:t>عليه‌السلام</w:t>
      </w:r>
      <w:r w:rsidRPr="00B93E6A">
        <w:rPr>
          <w:rtl/>
          <w:lang w:bidi="fa-IR"/>
        </w:rPr>
        <w:t xml:space="preserve"> مُخْتَضِباً بِالْوَسِمَةِ</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 نَعَمْ ، ذلِكَ </w:t>
      </w:r>
      <w:r w:rsidRPr="007F7D59">
        <w:rPr>
          <w:rStyle w:val="libFootnotenumChar"/>
          <w:rtl/>
        </w:rPr>
        <w:t>(3)</w:t>
      </w:r>
      <w:r w:rsidRPr="00B93E6A">
        <w:rPr>
          <w:rtl/>
          <w:lang w:bidi="fa-IR"/>
        </w:rPr>
        <w:t xml:space="preserve"> حِينَ تَزَوَّجَ الثَّقَفِيَّةَ أَخَذَتْهُ جَوَارِيهَا </w:t>
      </w:r>
      <w:r w:rsidRPr="007F7D59">
        <w:rPr>
          <w:rStyle w:val="libFootnotenumChar"/>
          <w:rtl/>
        </w:rPr>
        <w:t>(4)</w:t>
      </w:r>
      <w:r w:rsidRPr="00B93E6A">
        <w:rPr>
          <w:rtl/>
          <w:lang w:bidi="fa-IR"/>
        </w:rPr>
        <w:t xml:space="preserve"> فَخَضَبْنَهُ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12669 / 2.</w:t>
      </w:r>
      <w:r w:rsidRPr="00B93E6A">
        <w:rPr>
          <w:rtl/>
          <w:lang w:bidi="fa-IR"/>
        </w:rPr>
        <w:t xml:space="preserve"> عَنْهُ </w:t>
      </w:r>
      <w:r w:rsidRPr="007F7D59">
        <w:rPr>
          <w:rStyle w:val="libFootnotenumChar"/>
          <w:rtl/>
        </w:rPr>
        <w:t>(7)</w:t>
      </w:r>
      <w:r w:rsidRPr="00B93E6A">
        <w:rPr>
          <w:rtl/>
          <w:lang w:bidi="fa-IR"/>
        </w:rPr>
        <w:t xml:space="preserve"> ، عَنِ ابْنِ مَحْبُوبٍ ، عَنْ عَبْدِ اللهِ بْنِ سِنَانٍ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الْوَسِمَةِ</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لَا بَأْسَ بِهَا لِلشَّيْخِ الْكَبِيرِ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12670 / 3.</w:t>
      </w:r>
      <w:r w:rsidRPr="00B93E6A">
        <w:rPr>
          <w:rtl/>
          <w:lang w:bidi="fa-IR"/>
        </w:rPr>
        <w:t xml:space="preserve"> ابْنُ مَحْبُوبٍ </w:t>
      </w:r>
      <w:r w:rsidRPr="007F7D59">
        <w:rPr>
          <w:rStyle w:val="libFootnotenumChar"/>
          <w:rtl/>
        </w:rPr>
        <w:t>(10)</w:t>
      </w:r>
      <w:r w:rsidRPr="00B93E6A">
        <w:rPr>
          <w:rtl/>
          <w:lang w:bidi="fa-IR"/>
        </w:rPr>
        <w:t xml:space="preserve"> ، عَنِ الْعَلَاءِ بْنِ رَزِينٍ ، عَنْ مُحَمَّدِ بْنِ مُسْلِمٍ ، قَالَ :</w:t>
      </w:r>
    </w:p>
    <w:p w:rsidR="00FA0166" w:rsidRDefault="00243845" w:rsidP="00206510">
      <w:pPr>
        <w:pStyle w:val="libNormal"/>
        <w:rPr>
          <w:rtl/>
          <w:lang w:bidi="fa-IR"/>
        </w:rPr>
      </w:pPr>
      <w:r w:rsidRPr="00B93E6A">
        <w:rPr>
          <w:rtl/>
          <w:lang w:bidi="fa-IR"/>
        </w:rPr>
        <w:t xml:space="preserve">رَأَيْتُ أَبَا جَعْفَرٍ </w:t>
      </w:r>
      <w:r w:rsidRPr="002D5331">
        <w:rPr>
          <w:rStyle w:val="libAlaemChar"/>
          <w:rtl/>
        </w:rPr>
        <w:t>عليه‌السلام</w:t>
      </w:r>
      <w:r w:rsidRPr="00B93E6A">
        <w:rPr>
          <w:rtl/>
          <w:lang w:bidi="fa-IR"/>
        </w:rPr>
        <w:t xml:space="preserve"> يَمْضَغُ عِلْكاً </w:t>
      </w:r>
      <w:r w:rsidRPr="007F7D59">
        <w:rPr>
          <w:rStyle w:val="libFootnotenumChar"/>
          <w:rtl/>
        </w:rPr>
        <w:t>(11)</w:t>
      </w:r>
      <w:r w:rsidRPr="00B93E6A">
        <w:rPr>
          <w:rtl/>
          <w:lang w:bidi="fa-IR"/>
        </w:rPr>
        <w:t xml:space="preserve"> ، فَقَالَ : « يَا مُحَمَّدُ ، نَقَضَتِ الْوَسِمَةُ أَضْرَاسِي ، فَمَضَغْتُ هذَا الْعِلْكَ لِأَشُدَّهَا » قَالَ </w:t>
      </w:r>
      <w:r w:rsidRPr="007F7D59">
        <w:rPr>
          <w:rStyle w:val="libFootnotenumChar"/>
          <w:rtl/>
        </w:rPr>
        <w:t>(12)</w:t>
      </w:r>
      <w:r w:rsidRPr="00B93E6A">
        <w:rPr>
          <w:rtl/>
          <w:lang w:bidi="fa-IR"/>
        </w:rPr>
        <w:t xml:space="preserve"> : « وَكَانَتِ اسْتَرْخَتْ ، فَشَدَّهَا بِالذَّهَبِ </w:t>
      </w:r>
      <w:r w:rsidRPr="007F7D59">
        <w:rPr>
          <w:rStyle w:val="libFootnotenumChar"/>
          <w:rtl/>
        </w:rPr>
        <w:t>(13)</w:t>
      </w:r>
      <w:r w:rsidRPr="00B93E6A">
        <w:rPr>
          <w:rtl/>
          <w:lang w:bidi="fa-IR"/>
        </w:rPr>
        <w:t xml:space="preserve"> »</w:t>
      </w:r>
      <w:r>
        <w:rPr>
          <w:rtl/>
          <w:lang w:bidi="fa-IR"/>
        </w:rPr>
        <w:t>.</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أكان »</w:t>
      </w:r>
      <w:r w:rsidR="00243845">
        <w:rPr>
          <w:rtl/>
        </w:rPr>
        <w:t>.</w:t>
      </w:r>
      <w:r w:rsidR="00243845" w:rsidRPr="00B93E6A">
        <w:rPr>
          <w:rtl/>
        </w:rPr>
        <w:t xml:space="preserve"> وفي « جت » : « لكان »</w:t>
      </w:r>
      <w:r w:rsidR="00243845">
        <w:rPr>
          <w:rtl/>
        </w:rPr>
        <w:t>.</w:t>
      </w:r>
    </w:p>
    <w:tbl>
      <w:tblPr>
        <w:tblStyle w:val="TableGrid"/>
        <w:bidiVisual/>
        <w:tblW w:w="0" w:type="auto"/>
        <w:tblLook w:val="04A0"/>
      </w:tblPr>
      <w:tblGrid>
        <w:gridCol w:w="4006"/>
        <w:gridCol w:w="4006"/>
      </w:tblGrid>
      <w:tr w:rsidR="00DB0540" w:rsidTr="00DB0540">
        <w:tc>
          <w:tcPr>
            <w:tcW w:w="4006" w:type="dxa"/>
          </w:tcPr>
          <w:p w:rsidR="00DB0540" w:rsidRDefault="00DB0540" w:rsidP="00AE73AA">
            <w:pPr>
              <w:pStyle w:val="libFootnote0"/>
              <w:rPr>
                <w:rtl/>
              </w:rPr>
            </w:pPr>
            <w:r>
              <w:rPr>
                <w:rtl/>
              </w:rPr>
              <w:t>(2). في«م،بح،بف،جت</w:t>
            </w:r>
            <w:r w:rsidRPr="00B93E6A">
              <w:rPr>
                <w:rtl/>
              </w:rPr>
              <w:t xml:space="preserve">» </w:t>
            </w:r>
            <w:r w:rsidRPr="00DC50BB">
              <w:rPr>
                <w:rStyle w:val="libFootnoteBoldChar"/>
                <w:rtl/>
              </w:rPr>
              <w:t>والوافي</w:t>
            </w:r>
            <w:r w:rsidRPr="00B93E6A">
              <w:rPr>
                <w:rtl/>
              </w:rPr>
              <w:t xml:space="preserve"> : « فقال »</w:t>
            </w:r>
            <w:r>
              <w:rPr>
                <w:rtl/>
              </w:rPr>
              <w:t>.</w:t>
            </w:r>
          </w:p>
        </w:tc>
        <w:tc>
          <w:tcPr>
            <w:tcW w:w="4006" w:type="dxa"/>
          </w:tcPr>
          <w:p w:rsidR="00DB0540" w:rsidRDefault="00DB0540" w:rsidP="00AE73AA">
            <w:pPr>
              <w:pStyle w:val="libFootnote0"/>
              <w:rPr>
                <w:rtl/>
              </w:rPr>
            </w:pPr>
            <w:r>
              <w:rPr>
                <w:rtl/>
              </w:rPr>
              <w:t>(3).</w:t>
            </w:r>
            <w:r w:rsidRPr="00B93E6A">
              <w:rPr>
                <w:rtl/>
              </w:rPr>
              <w:t xml:space="preserve"> في « بن » :</w:t>
            </w:r>
            <w:r>
              <w:rPr>
                <w:rtl/>
              </w:rPr>
              <w:t xml:space="preserve"> - </w:t>
            </w:r>
            <w:r w:rsidRPr="00B93E6A">
              <w:rPr>
                <w:rtl/>
              </w:rPr>
              <w:t>« ذلك »</w:t>
            </w:r>
            <w:r>
              <w:rPr>
                <w:rtl/>
              </w:rPr>
              <w:t>.</w:t>
            </w:r>
          </w:p>
        </w:tc>
      </w:tr>
      <w:tr w:rsidR="00DB0540" w:rsidTr="00DB0540">
        <w:tc>
          <w:tcPr>
            <w:tcW w:w="4006" w:type="dxa"/>
          </w:tcPr>
          <w:p w:rsidR="00DB0540" w:rsidRDefault="00DB0540" w:rsidP="00AE73AA">
            <w:pPr>
              <w:pStyle w:val="libFootnote0"/>
              <w:rPr>
                <w:rtl/>
              </w:rPr>
            </w:pPr>
            <w:r>
              <w:rPr>
                <w:rtl/>
              </w:rPr>
              <w:t>(4).</w:t>
            </w:r>
            <w:r w:rsidRPr="00B93E6A">
              <w:rPr>
                <w:rtl/>
              </w:rPr>
              <w:t xml:space="preserve"> في </w:t>
            </w:r>
            <w:r w:rsidRPr="00325763">
              <w:rPr>
                <w:rStyle w:val="libFootnoteBoldChar"/>
                <w:rtl/>
              </w:rPr>
              <w:t>الوافي</w:t>
            </w:r>
            <w:r w:rsidRPr="00B93E6A">
              <w:rPr>
                <w:rtl/>
              </w:rPr>
              <w:t xml:space="preserve"> : « جواريه »</w:t>
            </w:r>
            <w:r>
              <w:rPr>
                <w:rtl/>
              </w:rPr>
              <w:t>.</w:t>
            </w:r>
          </w:p>
        </w:tc>
        <w:tc>
          <w:tcPr>
            <w:tcW w:w="4006" w:type="dxa"/>
          </w:tcPr>
          <w:p w:rsidR="00DB0540" w:rsidRDefault="00DB0540" w:rsidP="00AE73AA">
            <w:pPr>
              <w:pStyle w:val="libFootnote0"/>
              <w:rPr>
                <w:rtl/>
              </w:rPr>
            </w:pPr>
            <w:r>
              <w:rPr>
                <w:rtl/>
              </w:rPr>
              <w:t>(5).</w:t>
            </w:r>
            <w:r w:rsidRPr="00B93E6A">
              <w:rPr>
                <w:rtl/>
              </w:rPr>
              <w:t xml:space="preserve"> في « م ، بح ، بف ، جد » : « فخضبته »</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641 ، ح 5131 ؛ </w:t>
      </w:r>
      <w:r w:rsidR="00243845" w:rsidRPr="00325763">
        <w:rPr>
          <w:rStyle w:val="libFootnoteBoldChar"/>
          <w:rtl/>
        </w:rPr>
        <w:t>الوسائل</w:t>
      </w:r>
      <w:r w:rsidR="00243845" w:rsidRPr="00B93E6A">
        <w:rPr>
          <w:rtl/>
        </w:rPr>
        <w:t xml:space="preserve"> ، ج 2 ، ص 92 ، ح 1579 ؛ </w:t>
      </w:r>
      <w:r w:rsidR="009917A2" w:rsidRPr="009917A2">
        <w:rPr>
          <w:rStyle w:val="libFootnoteBoldChar"/>
          <w:rtl/>
        </w:rPr>
        <w:t>البحار</w:t>
      </w:r>
      <w:r w:rsidR="00243845" w:rsidRPr="00B93E6A">
        <w:rPr>
          <w:rtl/>
        </w:rPr>
        <w:t xml:space="preserve"> ، ج 46 ، ص 298 ، ح 33.</w:t>
      </w:r>
    </w:p>
    <w:p w:rsidR="00243845" w:rsidRPr="00B93E6A" w:rsidRDefault="00AE73AA" w:rsidP="00AE73AA">
      <w:pPr>
        <w:pStyle w:val="libFootnote0"/>
        <w:rPr>
          <w:rtl/>
          <w:lang w:bidi="fa-IR"/>
        </w:rPr>
      </w:pPr>
      <w:r>
        <w:rPr>
          <w:rtl/>
        </w:rPr>
        <w:t>(7).</w:t>
      </w:r>
      <w:r w:rsidR="00243845" w:rsidRPr="00B93E6A">
        <w:rPr>
          <w:rtl/>
        </w:rPr>
        <w:t xml:space="preserve"> الضمير راجع إلى أحمد بن محمّد المذكور في السند السابق.</w:t>
      </w:r>
    </w:p>
    <w:p w:rsidR="00243845" w:rsidRPr="00B93E6A" w:rsidRDefault="00AE73AA" w:rsidP="00AE73AA">
      <w:pPr>
        <w:pStyle w:val="libFootnote0"/>
        <w:rPr>
          <w:rtl/>
          <w:lang w:bidi="fa-IR"/>
        </w:rPr>
      </w:pPr>
      <w:r>
        <w:rPr>
          <w:rtl/>
        </w:rPr>
        <w:t>(8).</w:t>
      </w:r>
      <w:r w:rsidR="00243845" w:rsidRPr="00B93E6A">
        <w:rPr>
          <w:rtl/>
        </w:rPr>
        <w:t xml:space="preserve"> في « ن ، بح ، بف » : « قال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642 ، ح 5132 ، </w:t>
      </w:r>
      <w:r w:rsidR="00243845" w:rsidRPr="00325763">
        <w:rPr>
          <w:rStyle w:val="libFootnoteBoldChar"/>
          <w:rtl/>
        </w:rPr>
        <w:t>الوسائل</w:t>
      </w:r>
      <w:r w:rsidR="00243845" w:rsidRPr="00B93E6A">
        <w:rPr>
          <w:rtl/>
        </w:rPr>
        <w:t xml:space="preserve"> ، ج 2 ، ص 93 ، ح 1580.</w:t>
      </w:r>
    </w:p>
    <w:p w:rsidR="00243845" w:rsidRPr="00B93E6A" w:rsidRDefault="00AE73AA" w:rsidP="00AE73AA">
      <w:pPr>
        <w:pStyle w:val="libFootnote0"/>
        <w:rPr>
          <w:rtl/>
          <w:lang w:bidi="fa-IR"/>
        </w:rPr>
      </w:pPr>
      <w:r>
        <w:rPr>
          <w:rtl/>
        </w:rPr>
        <w:t>(10).</w:t>
      </w:r>
      <w:r w:rsidR="00243845" w:rsidRPr="00B93E6A">
        <w:rPr>
          <w:rtl/>
        </w:rPr>
        <w:t xml:space="preserve"> السند معلّق. ويروي عن ابن محبوب ، محمّد بن يحيى عن أحمد بن محمّد.</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العِلك</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صمغ الصنوبر والأرزة والفَستق والسرو والينبوت والبطم ، وهو أجودها ، مسخّن مدرّباهيّ. </w:t>
      </w:r>
      <w:r w:rsidR="00233CAC" w:rsidRPr="00233CAC">
        <w:rPr>
          <w:rStyle w:val="libFootnoteBoldChar"/>
          <w:rtl/>
        </w:rPr>
        <w:t>القاموس المحيط</w:t>
      </w:r>
      <w:r w:rsidR="00243845" w:rsidRPr="00B93E6A">
        <w:rPr>
          <w:rtl/>
        </w:rPr>
        <w:t xml:space="preserve"> ، ج 2 ، ص 1257 ( علك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في « ن ، بح ، بف ، جت » :</w:t>
      </w:r>
      <w:r w:rsidR="00243845">
        <w:rPr>
          <w:rtl/>
        </w:rPr>
        <w:t xml:space="preserve"> </w:t>
      </w:r>
      <w:r>
        <w:rPr>
          <w:rtl/>
        </w:rPr>
        <w:t>-</w:t>
      </w:r>
      <w:r w:rsidR="00243845">
        <w:rPr>
          <w:rtl/>
        </w:rPr>
        <w:t xml:space="preserve"> </w:t>
      </w:r>
      <w:r w:rsidR="00243845" w:rsidRPr="00B93E6A">
        <w:rPr>
          <w:rtl/>
        </w:rPr>
        <w:t>« قال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376 : « يدلّ على أنّ الوسمة يضعف الأسنان ، فما ورد من أنّ الخضاب يشدّ اللثة فمخصوص بالحنّاء ، أو بالأمزجة البلغميّة ، كما هو المجرّب فيهما ، ويدلّ على جواز تشبيك الأسنان بالذهب »</w:t>
      </w:r>
      <w:r w:rsidR="00243845">
        <w:rPr>
          <w:rtl/>
        </w:rPr>
        <w:t>.</w:t>
      </w:r>
    </w:p>
    <w:p w:rsidR="00243845" w:rsidRPr="00B93E6A" w:rsidRDefault="00243845" w:rsidP="00206510">
      <w:pPr>
        <w:pStyle w:val="libFootnote0"/>
        <w:rPr>
          <w:rtl/>
          <w:lang w:bidi="fa-IR"/>
        </w:rPr>
      </w:pPr>
      <w:r w:rsidRPr="00F36BB4">
        <w:rPr>
          <w:rtl/>
        </w:rPr>
        <w:t>وقال السيّد العاملي : « الأقرب عدم تحريم اتّخاذ غير الأواني من الذهب والفضّة إذا كان فيه غرض صحيح كالميل والصفاح في قائم السيف وربط الأسنان بالذهب واتّخاذ الأنف منه »</w:t>
      </w:r>
      <w:r>
        <w:rPr>
          <w:rtl/>
        </w:rPr>
        <w:t>.</w:t>
      </w:r>
      <w:r w:rsidRPr="00F36BB4">
        <w:rPr>
          <w:rtl/>
        </w:rPr>
        <w:t xml:space="preserve"> المدارك ، ج 2 ، ص 381.</w:t>
      </w:r>
    </w:p>
    <w:p w:rsidR="00243845" w:rsidRPr="00B93E6A" w:rsidRDefault="00AE73AA" w:rsidP="00AE73AA">
      <w:pPr>
        <w:pStyle w:val="libFootnote0"/>
        <w:rPr>
          <w:rtl/>
          <w:lang w:bidi="fa-IR"/>
        </w:rPr>
      </w:pPr>
      <w:r>
        <w:rPr>
          <w:rtl/>
        </w:rPr>
        <w:t>(14).</w:t>
      </w:r>
      <w:r w:rsidR="00243845" w:rsidRPr="00B93E6A">
        <w:rPr>
          <w:rtl/>
        </w:rPr>
        <w:t xml:space="preserve"> </w:t>
      </w:r>
      <w:r w:rsidR="00325763" w:rsidRPr="00325763">
        <w:rPr>
          <w:rStyle w:val="libFootnoteBoldChar"/>
          <w:rtl/>
        </w:rPr>
        <w:t>الوافي</w:t>
      </w:r>
      <w:r w:rsidR="00243845" w:rsidRPr="00B93E6A">
        <w:rPr>
          <w:rtl/>
        </w:rPr>
        <w:t xml:space="preserve"> ، ج 6 ، ص 642 ، ح 5133 ؛ </w:t>
      </w:r>
      <w:r w:rsidR="00243845" w:rsidRPr="00325763">
        <w:rPr>
          <w:rStyle w:val="libFootnoteBoldChar"/>
          <w:rtl/>
        </w:rPr>
        <w:t>الوسائل</w:t>
      </w:r>
      <w:r w:rsidR="00243845" w:rsidRPr="00B93E6A">
        <w:rPr>
          <w:rtl/>
        </w:rPr>
        <w:t xml:space="preserve"> ، ج 2 ، ص 93 ، ح 1581 ؛ </w:t>
      </w:r>
      <w:r w:rsidR="009917A2" w:rsidRPr="009917A2">
        <w:rPr>
          <w:rStyle w:val="libFootnoteBoldChar"/>
          <w:rtl/>
        </w:rPr>
        <w:t>البحار</w:t>
      </w:r>
      <w:r w:rsidR="00243845" w:rsidRPr="00B93E6A">
        <w:rPr>
          <w:rtl/>
        </w:rPr>
        <w:t xml:space="preserve"> ، ج 46 ، ص 298 ، ح 34.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12671 / 4.</w:t>
      </w:r>
      <w:r w:rsidRPr="00B93E6A">
        <w:rPr>
          <w:rtl/>
          <w:lang w:bidi="fa-IR"/>
        </w:rPr>
        <w:t xml:space="preserve"> أَبُو عَلِيٍّ الْأَشْعَرِيُّ ، عَنْ مُحَمَّدِ بْنِ عَبْدِ الْجَبَّارِ ، عَنِ ابْنِ فَضَّالٍ ، عَنْ ثَعْلَبَةَ بْنِ مَيْمُونٍ ، عَنْ مُحَمَّدِ بْنِ مُسْلِمٍ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نَقَضَتْ أَضْرَاسِيَ الْوَسِمَةُ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12672 / 5.</w:t>
      </w:r>
      <w:r w:rsidRPr="00B93E6A">
        <w:rPr>
          <w:rtl/>
          <w:lang w:bidi="fa-IR"/>
        </w:rPr>
        <w:t xml:space="preserve"> عِدَّةٌ مِنْ أَصْحَابِنَا ، عَنْ أَحْمَدَ بْنِ أَبِي عَبْدِ اللهِ ، عَنْ عِدَّةٍ مِنْ أَصْحَابِهِ </w:t>
      </w:r>
      <w:r w:rsidRPr="007F7D59">
        <w:rPr>
          <w:rStyle w:val="libFootnotenumChar"/>
          <w:rtl/>
        </w:rPr>
        <w:t>(2)</w:t>
      </w:r>
      <w:r w:rsidRPr="00B93E6A">
        <w:rPr>
          <w:rtl/>
          <w:lang w:bidi="fa-IR"/>
        </w:rPr>
        <w:t xml:space="preserve"> ، عَنْ عَلِيِّ بْنِ أَسْبَاطٍ ، عَنْ عَمِّهِ يَعْقُوبَ بْنِ سَالِمٍ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قُتِلَ الْحُسَيْنُ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وَهُوَ مُخْتَضِبٌ بِالْوَسِمَةِ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12673 / 6.</w:t>
      </w:r>
      <w:r w:rsidRPr="00B93E6A">
        <w:rPr>
          <w:rtl/>
          <w:lang w:bidi="fa-IR"/>
        </w:rPr>
        <w:t xml:space="preserve"> عَنْهُ </w:t>
      </w:r>
      <w:r w:rsidRPr="007F7D59">
        <w:rPr>
          <w:rStyle w:val="libFootnotenumChar"/>
          <w:rtl/>
        </w:rPr>
        <w:t>(4)</w:t>
      </w:r>
      <w:r w:rsidRPr="00B93E6A">
        <w:rPr>
          <w:rtl/>
          <w:lang w:bidi="fa-IR"/>
        </w:rPr>
        <w:t xml:space="preserve"> ، عَنْ أَبِيهِ ، عَنْ يُونُسَ ، عَنْ أَبِي بَكْرٍ الْحَضْرَمِيِّ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الْخِضَابِ بِالْوَسِمَةِ </w:t>
      </w:r>
      <w:r w:rsidRPr="007F7D59">
        <w:rPr>
          <w:rStyle w:val="libFootnotenumChar"/>
          <w:rtl/>
        </w:rPr>
        <w:t>(5)</w:t>
      </w:r>
      <w:r>
        <w:rPr>
          <w:rtl/>
          <w:lang w:bidi="fa-IR"/>
        </w:rPr>
        <w:t>؟</w:t>
      </w:r>
    </w:p>
    <w:p w:rsidR="00FA0166" w:rsidRDefault="00243845" w:rsidP="00206510">
      <w:pPr>
        <w:pStyle w:val="libNormal"/>
        <w:rPr>
          <w:rtl/>
          <w:lang w:bidi="fa-IR"/>
        </w:rPr>
      </w:pPr>
      <w:r w:rsidRPr="00B93E6A">
        <w:rPr>
          <w:rtl/>
          <w:lang w:bidi="fa-IR"/>
        </w:rPr>
        <w:t xml:space="preserve">فَقَالَ : « لَا بَأْسَ </w:t>
      </w:r>
      <w:r w:rsidRPr="007F7D59">
        <w:rPr>
          <w:rStyle w:val="libFootnotenumChar"/>
          <w:rtl/>
        </w:rPr>
        <w:t>(6)</w:t>
      </w:r>
      <w:r w:rsidRPr="00B93E6A">
        <w:rPr>
          <w:rtl/>
          <w:lang w:bidi="fa-IR"/>
        </w:rPr>
        <w:t xml:space="preserve"> ، قَدْ قُتِلَ الْحُسَيْنُ </w:t>
      </w:r>
      <w:r w:rsidRPr="002D5331">
        <w:rPr>
          <w:rStyle w:val="libAlaemChar"/>
          <w:rtl/>
        </w:rPr>
        <w:t>عليه‌السلام</w:t>
      </w:r>
      <w:r w:rsidRPr="00B93E6A">
        <w:rPr>
          <w:rtl/>
          <w:lang w:bidi="fa-IR"/>
        </w:rPr>
        <w:t xml:space="preserve"> وَهُوَ مُخْتَضِبٌ بِالْوَسِمَةِ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12674 / 7.</w:t>
      </w:r>
      <w:r w:rsidRPr="00B93E6A">
        <w:rPr>
          <w:rtl/>
          <w:lang w:bidi="fa-IR"/>
        </w:rPr>
        <w:t xml:space="preserve"> عَنْهُ </w:t>
      </w:r>
      <w:r w:rsidRPr="007F7D59">
        <w:rPr>
          <w:rStyle w:val="libFootnotenumChar"/>
          <w:rtl/>
        </w:rPr>
        <w:t>(8)</w:t>
      </w:r>
      <w:r w:rsidRPr="00B93E6A">
        <w:rPr>
          <w:rtl/>
          <w:lang w:bidi="fa-IR"/>
        </w:rPr>
        <w:t xml:space="preserve"> ، عَنْ أَبِيهِ ، عَنِ الْقَاسِمِ بْنِ مُحَمَّدٍ الْجَوْهَرِيِّ ، عَنْ حُسَيْنِ </w:t>
      </w:r>
      <w:r w:rsidRPr="007F7D59">
        <w:rPr>
          <w:rStyle w:val="libFootnotenumChar"/>
          <w:rtl/>
        </w:rPr>
        <w:t>(9)</w:t>
      </w:r>
      <w:r w:rsidRPr="00B93E6A">
        <w:rPr>
          <w:rtl/>
          <w:lang w:bidi="fa-IR"/>
        </w:rPr>
        <w:t xml:space="preserve"> بْنِ عُمَرَ بْنِ يَزِيدَ ، عَنْ أَبِيهِ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الْخِضَابُ بِالسَّوَادِ أُنْسٌ </w:t>
      </w:r>
      <w:r w:rsidRPr="007F7D59">
        <w:rPr>
          <w:rStyle w:val="libFootnotenumChar"/>
          <w:rtl/>
        </w:rPr>
        <w:t>(10)</w:t>
      </w:r>
      <w:r w:rsidRPr="00B93E6A">
        <w:rPr>
          <w:rtl/>
          <w:lang w:bidi="fa-IR"/>
        </w:rPr>
        <w:t xml:space="preserve"> لِلنِّسَاءِ </w:t>
      </w:r>
      <w:r w:rsidRPr="007F7D59">
        <w:rPr>
          <w:rStyle w:val="libFootnotenumChar"/>
          <w:rtl/>
        </w:rPr>
        <w:t>(11)</w:t>
      </w:r>
      <w:r w:rsidRPr="00B93E6A">
        <w:rPr>
          <w:rtl/>
          <w:lang w:bidi="fa-IR"/>
        </w:rPr>
        <w:t xml:space="preserve"> ، وَمَهَابَةٌ </w:t>
      </w:r>
      <w:r w:rsidRPr="007F7D59">
        <w:rPr>
          <w:rStyle w:val="libFootnotenumChar"/>
          <w:rtl/>
        </w:rPr>
        <w:t>(12)</w:t>
      </w:r>
      <w:r w:rsidRPr="00B93E6A">
        <w:rPr>
          <w:rtl/>
          <w:lang w:bidi="fa-IR"/>
        </w:rPr>
        <w:t xml:space="preserve"> لِلْعَدُوِّ »</w:t>
      </w:r>
      <w:r>
        <w:rPr>
          <w:rtl/>
          <w:lang w:bidi="fa-IR"/>
        </w:rPr>
        <w:t>.</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642 ، ح 5134 ؛ </w:t>
      </w:r>
      <w:r w:rsidR="00243845" w:rsidRPr="00325763">
        <w:rPr>
          <w:rStyle w:val="libFootnoteBoldChar"/>
          <w:rtl/>
        </w:rPr>
        <w:t>الوسائل</w:t>
      </w:r>
      <w:r w:rsidR="00243845" w:rsidRPr="00B93E6A">
        <w:rPr>
          <w:rtl/>
        </w:rPr>
        <w:t xml:space="preserve"> ، ج 2 ، ص 93 ، ح 1582.</w:t>
      </w:r>
    </w:p>
    <w:p w:rsidR="00243845" w:rsidRPr="00B93E6A" w:rsidRDefault="00AE73AA" w:rsidP="00AE73AA">
      <w:pPr>
        <w:pStyle w:val="libFootnote0"/>
        <w:rPr>
          <w:rtl/>
          <w:lang w:bidi="fa-IR"/>
        </w:rPr>
      </w:pPr>
      <w:r>
        <w:rPr>
          <w:rtl/>
        </w:rPr>
        <w:t>(2).</w:t>
      </w:r>
      <w:r w:rsidR="00243845" w:rsidRPr="00B93E6A">
        <w:rPr>
          <w:rtl/>
        </w:rPr>
        <w:t xml:space="preserve"> في « بح ، بف ، جت » : « أصحابنا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642 ، ح 5135 ؛ </w:t>
      </w:r>
      <w:r w:rsidR="00243845" w:rsidRPr="00325763">
        <w:rPr>
          <w:rStyle w:val="libFootnoteBoldChar"/>
          <w:rtl/>
        </w:rPr>
        <w:t>الوسائل</w:t>
      </w:r>
      <w:r w:rsidR="00243845" w:rsidRPr="00B93E6A">
        <w:rPr>
          <w:rtl/>
        </w:rPr>
        <w:t xml:space="preserve"> ، ج 2 ، ص 93 ، ح 1583 ؛ </w:t>
      </w:r>
      <w:r w:rsidR="009917A2" w:rsidRPr="009917A2">
        <w:rPr>
          <w:rStyle w:val="libFootnoteBoldChar"/>
          <w:rtl/>
        </w:rPr>
        <w:t>البحار</w:t>
      </w:r>
      <w:r w:rsidR="00243845" w:rsidRPr="00B93E6A">
        <w:rPr>
          <w:rtl/>
        </w:rPr>
        <w:t xml:space="preserve"> ، ج 44 ، ص 204 ، ح 24 ؛ وج 45 ، ص 94 ، ح 37.</w:t>
      </w:r>
    </w:p>
    <w:p w:rsidR="00243845" w:rsidRPr="00B93E6A" w:rsidRDefault="00AE73AA" w:rsidP="00AE73AA">
      <w:pPr>
        <w:pStyle w:val="libFootnote0"/>
        <w:rPr>
          <w:rtl/>
          <w:lang w:bidi="fa-IR"/>
        </w:rPr>
      </w:pPr>
      <w:r>
        <w:rPr>
          <w:rtl/>
        </w:rPr>
        <w:t>(4).</w:t>
      </w:r>
      <w:r w:rsidR="00243845" w:rsidRPr="00B93E6A">
        <w:rPr>
          <w:rtl/>
        </w:rPr>
        <w:t xml:space="preserve"> الضمير راجع إلى أحمد بن أبي عبد الله المذكور في السند السابق.</w:t>
      </w:r>
    </w:p>
    <w:tbl>
      <w:tblPr>
        <w:tblStyle w:val="TableGrid"/>
        <w:bidiVisual/>
        <w:tblW w:w="0" w:type="auto"/>
        <w:tblLook w:val="04A0"/>
      </w:tblPr>
      <w:tblGrid>
        <w:gridCol w:w="4006"/>
        <w:gridCol w:w="4006"/>
      </w:tblGrid>
      <w:tr w:rsidR="00860BC4" w:rsidTr="00860BC4">
        <w:tc>
          <w:tcPr>
            <w:tcW w:w="4006" w:type="dxa"/>
          </w:tcPr>
          <w:p w:rsidR="00860BC4" w:rsidRDefault="00860BC4" w:rsidP="00AE73AA">
            <w:pPr>
              <w:pStyle w:val="libFootnote0"/>
              <w:rPr>
                <w:rtl/>
              </w:rPr>
            </w:pPr>
            <w:r>
              <w:rPr>
                <w:rtl/>
              </w:rPr>
              <w:t>(5).</w:t>
            </w:r>
            <w:r w:rsidRPr="00B93E6A">
              <w:rPr>
                <w:rtl/>
              </w:rPr>
              <w:t xml:space="preserve"> في « بح ، بف ، جت » </w:t>
            </w:r>
            <w:r w:rsidRPr="00DC50BB">
              <w:rPr>
                <w:rStyle w:val="libFootnoteBoldChar"/>
                <w:rtl/>
              </w:rPr>
              <w:t>والوافي</w:t>
            </w:r>
            <w:r w:rsidRPr="00B93E6A">
              <w:rPr>
                <w:rtl/>
              </w:rPr>
              <w:t xml:space="preserve"> : « بالسواد »</w:t>
            </w:r>
            <w:r>
              <w:rPr>
                <w:rtl/>
              </w:rPr>
              <w:t>.</w:t>
            </w:r>
          </w:p>
        </w:tc>
        <w:tc>
          <w:tcPr>
            <w:tcW w:w="4006" w:type="dxa"/>
          </w:tcPr>
          <w:p w:rsidR="00860BC4" w:rsidRDefault="00860BC4" w:rsidP="00AE73AA">
            <w:pPr>
              <w:pStyle w:val="libFootnote0"/>
              <w:rPr>
                <w:rtl/>
              </w:rPr>
            </w:pPr>
            <w:r>
              <w:rPr>
                <w:rtl/>
              </w:rPr>
              <w:t>(6).</w:t>
            </w:r>
            <w:r w:rsidRPr="00B93E6A">
              <w:rPr>
                <w:rtl/>
              </w:rPr>
              <w:t xml:space="preserve"> في « ن » : + « به »</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642 ، ح 5136 ؛ </w:t>
      </w:r>
      <w:r w:rsidR="00243845" w:rsidRPr="00325763">
        <w:rPr>
          <w:rStyle w:val="libFootnoteBoldChar"/>
          <w:rtl/>
        </w:rPr>
        <w:t>الوسائل</w:t>
      </w:r>
      <w:r w:rsidR="00243845" w:rsidRPr="00B93E6A">
        <w:rPr>
          <w:rtl/>
        </w:rPr>
        <w:t xml:space="preserve"> ، ج 2 ، ص 94 ، ح 1584 ؛ </w:t>
      </w:r>
      <w:r w:rsidR="009917A2" w:rsidRPr="009917A2">
        <w:rPr>
          <w:rStyle w:val="libFootnoteBoldChar"/>
          <w:rtl/>
        </w:rPr>
        <w:t>البحار</w:t>
      </w:r>
      <w:r w:rsidR="00243845" w:rsidRPr="00B93E6A">
        <w:rPr>
          <w:rtl/>
        </w:rPr>
        <w:t xml:space="preserve"> ، ج 45 ، ص 94 ، ح 38.</w:t>
      </w:r>
    </w:p>
    <w:p w:rsidR="00243845" w:rsidRPr="00B93E6A" w:rsidRDefault="00AE73AA" w:rsidP="00AE73AA">
      <w:pPr>
        <w:pStyle w:val="libFootnote0"/>
        <w:rPr>
          <w:rtl/>
          <w:lang w:bidi="fa-IR"/>
        </w:rPr>
      </w:pPr>
      <w:r>
        <w:rPr>
          <w:rtl/>
        </w:rPr>
        <w:t>(8).</w:t>
      </w:r>
      <w:r w:rsidR="00243845" w:rsidRPr="00B93E6A">
        <w:rPr>
          <w:rtl/>
        </w:rPr>
        <w:t xml:space="preserve"> مرجع الضمير هو أحمد بن أبي عبد الله.</w:t>
      </w:r>
    </w:p>
    <w:p w:rsidR="00243845" w:rsidRPr="00B93E6A" w:rsidRDefault="00AE73AA" w:rsidP="00AE73AA">
      <w:pPr>
        <w:pStyle w:val="libFootnote0"/>
        <w:rPr>
          <w:rtl/>
          <w:lang w:bidi="fa-IR"/>
        </w:rPr>
      </w:pPr>
      <w:r>
        <w:rPr>
          <w:rtl/>
        </w:rPr>
        <w:t>(9).</w:t>
      </w:r>
      <w:r w:rsidR="00243845" w:rsidRPr="00B93E6A">
        <w:rPr>
          <w:rtl/>
        </w:rPr>
        <w:t xml:space="preserve"> هكذا في « م ، ن ، بف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 بح ، جت » والمطبوع : « الحسين » بدل « حسين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w:t>
      </w:r>
      <w:r w:rsidR="00325763" w:rsidRPr="00325763">
        <w:rPr>
          <w:rStyle w:val="libFootnoteBoldChar"/>
          <w:rtl/>
        </w:rPr>
        <w:t>الوافي</w:t>
      </w:r>
      <w:r w:rsidR="00243845" w:rsidRPr="00B93E6A">
        <w:rPr>
          <w:rtl/>
        </w:rPr>
        <w:t xml:space="preserve"> عن بعض النسخ : « محبّة »</w:t>
      </w:r>
      <w:r w:rsidR="00243845">
        <w:rPr>
          <w:rtl/>
        </w:rPr>
        <w:t>.</w:t>
      </w:r>
      <w:r w:rsidR="00243845" w:rsidRPr="00B93E6A">
        <w:rPr>
          <w:rtl/>
        </w:rPr>
        <w:t xml:space="preserve"> وفي </w:t>
      </w:r>
      <w:r w:rsidR="00243845" w:rsidRPr="00290DF6">
        <w:rPr>
          <w:rStyle w:val="libFootnoteBoldChar"/>
          <w:rtl/>
        </w:rPr>
        <w:t>ثواب الأعمال</w:t>
      </w:r>
      <w:r w:rsidR="00243845" w:rsidRPr="00B93E6A">
        <w:rPr>
          <w:rtl/>
        </w:rPr>
        <w:t xml:space="preserve"> : « زينة »</w:t>
      </w:r>
      <w:r w:rsidR="00243845">
        <w:rPr>
          <w:rtl/>
        </w:rPr>
        <w:t>.</w:t>
      </w:r>
    </w:p>
    <w:tbl>
      <w:tblPr>
        <w:tblStyle w:val="TableGrid"/>
        <w:bidiVisual/>
        <w:tblW w:w="0" w:type="auto"/>
        <w:tblLook w:val="04A0"/>
      </w:tblPr>
      <w:tblGrid>
        <w:gridCol w:w="4006"/>
        <w:gridCol w:w="4006"/>
      </w:tblGrid>
      <w:tr w:rsidR="00F1567B" w:rsidTr="00F1567B">
        <w:tc>
          <w:tcPr>
            <w:tcW w:w="4006" w:type="dxa"/>
          </w:tcPr>
          <w:p w:rsidR="00F1567B" w:rsidRDefault="00F1567B" w:rsidP="00AE73AA">
            <w:pPr>
              <w:pStyle w:val="libFootnote0"/>
              <w:rPr>
                <w:rtl/>
              </w:rPr>
            </w:pPr>
            <w:r>
              <w:rPr>
                <w:rtl/>
              </w:rPr>
              <w:t xml:space="preserve">(11). </w:t>
            </w:r>
            <w:r w:rsidRPr="00B93E6A">
              <w:rPr>
                <w:rtl/>
              </w:rPr>
              <w:t>في « بف ، بن » : + « به »</w:t>
            </w:r>
            <w:r>
              <w:rPr>
                <w:rtl/>
              </w:rPr>
              <w:t>.</w:t>
            </w:r>
          </w:p>
        </w:tc>
        <w:tc>
          <w:tcPr>
            <w:tcW w:w="4006" w:type="dxa"/>
          </w:tcPr>
          <w:p w:rsidR="00F1567B" w:rsidRDefault="00F1567B" w:rsidP="00AE73AA">
            <w:pPr>
              <w:pStyle w:val="libFootnote0"/>
              <w:rPr>
                <w:rtl/>
              </w:rPr>
            </w:pPr>
            <w:r>
              <w:rPr>
                <w:rtl/>
              </w:rPr>
              <w:t>(12).</w:t>
            </w:r>
            <w:r w:rsidRPr="00B93E6A">
              <w:rPr>
                <w:rtl/>
              </w:rPr>
              <w:t xml:space="preserve"> في </w:t>
            </w:r>
            <w:r w:rsidRPr="00290DF6">
              <w:rPr>
                <w:rStyle w:val="libFootnoteBoldChar"/>
                <w:rtl/>
              </w:rPr>
              <w:t>ثواب الأعمال</w:t>
            </w:r>
            <w:r w:rsidRPr="00B93E6A">
              <w:rPr>
                <w:rtl/>
              </w:rPr>
              <w:t xml:space="preserve"> : « ومكبتة »</w:t>
            </w:r>
            <w:r>
              <w:rPr>
                <w:rtl/>
              </w:rPr>
              <w:t>.</w:t>
            </w:r>
          </w:p>
        </w:tc>
      </w:tr>
    </w:tbl>
    <w:p w:rsidR="00FA0166" w:rsidRDefault="00AE73AA" w:rsidP="00AE73AA">
      <w:pPr>
        <w:pStyle w:val="libFootnote0"/>
        <w:rPr>
          <w:rtl/>
        </w:rPr>
      </w:pPr>
      <w:r>
        <w:rPr>
          <w:rtl/>
        </w:rPr>
        <w:t>(13).</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الخضاب ، ح 12662 ، مع اختلاف يسير وزيادة ؛</w:t>
      </w:r>
      <w:r w:rsidR="00243845" w:rsidRPr="00290DF6">
        <w:rPr>
          <w:rStyle w:val="libFootnoteBoldChar"/>
          <w:rtl/>
        </w:rPr>
        <w:t>ثواب الأعمال</w:t>
      </w:r>
      <w:r w:rsidR="00243845" w:rsidRPr="00B93E6A">
        <w:rPr>
          <w:rtl/>
        </w:rPr>
        <w:t>،</w:t>
      </w:r>
      <w:r w:rsidR="00E07559">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225" w:name="_Toc347423838"/>
      <w:bookmarkStart w:id="226" w:name="_Toc469922327"/>
      <w:bookmarkStart w:id="227" w:name="_Toc470003379"/>
      <w:bookmarkStart w:id="228" w:name="_Toc470004077"/>
      <w:bookmarkStart w:id="229" w:name="_Toc470004277"/>
      <w:bookmarkStart w:id="230" w:name="_Toc470005154"/>
      <w:bookmarkStart w:id="231" w:name="_Toc60267291"/>
      <w:r w:rsidRPr="00B93E6A">
        <w:rPr>
          <w:rtl/>
          <w:lang w:bidi="fa-IR"/>
        </w:rPr>
        <w:lastRenderedPageBreak/>
        <w:t>32</w:t>
      </w:r>
      <w:r>
        <w:rPr>
          <w:rtl/>
          <w:lang w:bidi="fa-IR"/>
        </w:rPr>
        <w:t xml:space="preserve"> </w:t>
      </w:r>
      <w:r w:rsidR="00AE73AA">
        <w:rPr>
          <w:rtl/>
          <w:lang w:bidi="fa-IR"/>
        </w:rPr>
        <w:t>-</w:t>
      </w:r>
      <w:r>
        <w:rPr>
          <w:rtl/>
          <w:lang w:bidi="fa-IR"/>
        </w:rPr>
        <w:t xml:space="preserve"> </w:t>
      </w:r>
      <w:r w:rsidRPr="00B93E6A">
        <w:rPr>
          <w:rtl/>
          <w:lang w:bidi="fa-IR"/>
        </w:rPr>
        <w:t>بَابُ الْخِضَابِ بِالْحِنَّاءِ‌</w:t>
      </w:r>
      <w:bookmarkEnd w:id="225"/>
      <w:bookmarkEnd w:id="226"/>
      <w:bookmarkEnd w:id="227"/>
      <w:bookmarkEnd w:id="228"/>
      <w:bookmarkEnd w:id="229"/>
      <w:bookmarkEnd w:id="230"/>
      <w:bookmarkEnd w:id="231"/>
    </w:p>
    <w:p w:rsidR="00243845" w:rsidRPr="00B93E6A" w:rsidRDefault="00243845" w:rsidP="00206510">
      <w:pPr>
        <w:pStyle w:val="libNormal"/>
        <w:rPr>
          <w:rtl/>
          <w:lang w:bidi="fa-IR"/>
        </w:rPr>
      </w:pPr>
      <w:r w:rsidRPr="000615CF">
        <w:rPr>
          <w:rStyle w:val="libBold2Char"/>
          <w:rtl/>
        </w:rPr>
        <w:t>12675 / 1.</w:t>
      </w:r>
      <w:r w:rsidRPr="00B93E6A">
        <w:rPr>
          <w:rtl/>
          <w:lang w:bidi="fa-IR"/>
        </w:rPr>
        <w:t xml:space="preserve"> عَلِيُّ بْنُ إِبْرَاهِيمَ ، عَنْ أَبِيهِ ، عَنِ ابْنِ أَبِي عُمَيْرٍ ، عَنْ هِشَامِ بْنِ الْحَكَمِ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الْحِنَّاءُ يَزِيدُ فِي مَاءِ الْ</w:t>
      </w:r>
      <w:r>
        <w:rPr>
          <w:rtl/>
          <w:lang w:bidi="fa-IR"/>
        </w:rPr>
        <w:t>وَجْهِ ، وَيُكْثِرُ الشَّيْبَ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12676 / 2.</w:t>
      </w:r>
      <w:r w:rsidRPr="00B93E6A">
        <w:rPr>
          <w:rtl/>
          <w:lang w:bidi="fa-IR"/>
        </w:rPr>
        <w:t xml:space="preserve"> أَبُو عَلِيٍّ الْأَشْعَرِيُّ ، عَنْ مُحَمَّدِ بْنِ عَبْدِ الْجَبَّارِ ، عَنْ صَفْوَانَ ، عَنِ الْعَلَاءِ ، عَنْ مُحَمَّدِ بْنِ مُسْلِمٍ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الْحِنَّاءُ يَشْعَلُ الشَّيْبَ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12677 / 3.</w:t>
      </w:r>
      <w:r w:rsidRPr="00B93E6A">
        <w:rPr>
          <w:rtl/>
          <w:lang w:bidi="fa-IR"/>
        </w:rPr>
        <w:t xml:space="preserve"> عَلِيُّ بْنُ إِبْرَاهِيمَ ، عَنْ أَبِيهِ ، عَنِ ابْنِ أَبِي عُمَيْرٍ ، عَنْ مُعَاوِيَةَ بْنِ عَمَّارٍ ، قَالَ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رَأَيْتُ أَبَا جَعْفَرٍ </w:t>
      </w:r>
      <w:r w:rsidRPr="002D5331">
        <w:rPr>
          <w:rStyle w:val="libAlaemChar"/>
          <w:rtl/>
        </w:rPr>
        <w:t>عليه‌السلام</w:t>
      </w:r>
      <w:r w:rsidRPr="00B93E6A">
        <w:rPr>
          <w:rtl/>
          <w:lang w:bidi="fa-IR"/>
        </w:rPr>
        <w:t xml:space="preserve"> مَخْضُوباً بِالْحِنَّاءِ.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12678 / 4.</w:t>
      </w:r>
      <w:r w:rsidRPr="00B93E6A">
        <w:rPr>
          <w:rtl/>
          <w:lang w:bidi="fa-IR"/>
        </w:rPr>
        <w:t xml:space="preserve"> عِدَّةٌ مِنْ أَصْحَابِنَا ، عَنْ أَحْمَدَ بْنِ أَبِي عَبْدِ اللهِ ، عَنْ أَبِيهِ ، عَنْ فَضَالَةَ بْنِ أَيُّوبَ ، عَنْ حَرِيزٍ ، عَنْ مَوْلًى لِعَلِيِّ بْنِ الْحُسَيْنِ </w:t>
      </w:r>
      <w:r w:rsidRPr="002D5331">
        <w:rPr>
          <w:rStyle w:val="libAlaemChar"/>
          <w:rtl/>
        </w:rPr>
        <w:t>عليهما‌السلام</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سَمِعْتُ عَلِيَّ بْنَ الْحُسَيْنِ</w:t>
      </w:r>
      <w:r>
        <w:rPr>
          <w:rtl/>
          <w:lang w:bidi="fa-IR"/>
        </w:rPr>
        <w:t xml:space="preserve"> </w:t>
      </w:r>
      <w:r w:rsidR="00AE73AA">
        <w:rPr>
          <w:rtl/>
          <w:lang w:bidi="fa-IR"/>
        </w:rPr>
        <w:t>-</w:t>
      </w:r>
      <w:r>
        <w:rPr>
          <w:rtl/>
          <w:lang w:bidi="fa-IR"/>
        </w:rPr>
        <w:t xml:space="preserve"> </w:t>
      </w:r>
      <w:r w:rsidRPr="00B93E6A">
        <w:rPr>
          <w:rtl/>
          <w:lang w:bidi="fa-IR"/>
        </w:rPr>
        <w:t>صَلَواتُ اللهِ عَلَيْهِمَا</w:t>
      </w:r>
      <w:r>
        <w:rPr>
          <w:rtl/>
          <w:lang w:bidi="fa-IR"/>
        </w:rPr>
        <w:t xml:space="preserve"> </w:t>
      </w:r>
      <w:r w:rsidR="00AE73AA">
        <w:rPr>
          <w:rtl/>
          <w:lang w:bidi="fa-IR"/>
        </w:rPr>
        <w:t>-</w:t>
      </w:r>
      <w:r>
        <w:rPr>
          <w:rtl/>
          <w:lang w:bidi="fa-IR"/>
        </w:rPr>
        <w:t xml:space="preserve"> </w:t>
      </w:r>
      <w:r w:rsidRPr="00B93E6A">
        <w:rPr>
          <w:rtl/>
          <w:lang w:bidi="fa-IR"/>
        </w:rPr>
        <w:t xml:space="preserve">يَقُولُ : « قَالَ رَسُولُ اللهِ </w:t>
      </w:r>
      <w:r w:rsidR="00AE73AA" w:rsidRPr="00AE73AA">
        <w:rPr>
          <w:rStyle w:val="libAlaemChar"/>
          <w:rtl/>
        </w:rPr>
        <w:t>صلى‌الله‌عليه‌وآله</w:t>
      </w:r>
      <w:r w:rsidRPr="00B93E6A">
        <w:rPr>
          <w:rtl/>
          <w:lang w:bidi="fa-IR"/>
        </w:rPr>
        <w:t xml:space="preserve"> :</w:t>
      </w:r>
    </w:p>
    <w:p w:rsidR="00FA0166" w:rsidRDefault="00243845" w:rsidP="00243845">
      <w:pPr>
        <w:pStyle w:val="libNormal0"/>
        <w:rPr>
          <w:rtl/>
          <w:lang w:bidi="fa-IR"/>
        </w:rPr>
      </w:pPr>
      <w:r w:rsidRPr="00B93E6A">
        <w:rPr>
          <w:rtl/>
          <w:lang w:bidi="fa-IR"/>
        </w:rPr>
        <w:t xml:space="preserve">اخْتَضِبُوا </w:t>
      </w:r>
      <w:r w:rsidRPr="007F7D59">
        <w:rPr>
          <w:rStyle w:val="libFootnotenumChar"/>
          <w:rtl/>
        </w:rPr>
        <w:t>(5)</w:t>
      </w:r>
      <w:r w:rsidRPr="00B93E6A">
        <w:rPr>
          <w:rtl/>
          <w:lang w:bidi="fa-IR"/>
        </w:rPr>
        <w:t xml:space="preserve"> بِالْحِنَّاءِ ؛ فَإِنَّهُ يَجْلُو الْبَصَرَ ، وَيُنْبِتُ الشَّعْرَ ، وَيُطَيِّبُ الرِّيحَ ، وَيُسَكِّنُ الزَّوْجَةَ »</w:t>
      </w:r>
      <w:r>
        <w:rPr>
          <w:rtl/>
          <w:lang w:bidi="fa-IR"/>
        </w:rPr>
        <w:t>.</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E07559" w:rsidP="00243845">
      <w:pPr>
        <w:pStyle w:val="libFootnote0"/>
        <w:rPr>
          <w:rtl/>
          <w:lang w:bidi="fa-IR"/>
        </w:rPr>
      </w:pPr>
      <w:r>
        <w:rPr>
          <w:rFonts w:hint="cs"/>
          <w:rtl/>
        </w:rPr>
        <w:t xml:space="preserve">= </w:t>
      </w:r>
      <w:r w:rsidR="00243845" w:rsidRPr="00B93E6A">
        <w:rPr>
          <w:rtl/>
        </w:rPr>
        <w:t xml:space="preserve">ص 39 ، ح 5 ، وفيهما بسند آخر عن أبي الحسن </w:t>
      </w:r>
      <w:r w:rsidR="00AE73AA"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122 ، ح 281 ، مرسلاً </w:t>
      </w:r>
      <w:r w:rsidR="0084750F">
        <w:rPr>
          <w:rFonts w:hint="cs"/>
          <w:rtl/>
        </w:rPr>
        <w:t>.</w:t>
      </w:r>
      <w:r w:rsidR="00325763" w:rsidRPr="00325763">
        <w:rPr>
          <w:rStyle w:val="libFootnoteBoldChar"/>
          <w:rtl/>
        </w:rPr>
        <w:t>الوافي</w:t>
      </w:r>
      <w:r w:rsidR="00243845" w:rsidRPr="00B93E6A">
        <w:rPr>
          <w:rtl/>
        </w:rPr>
        <w:t xml:space="preserve"> ، ج 6 ، ص 642 ، ح 5137 ؛ </w:t>
      </w:r>
      <w:r w:rsidR="00243845" w:rsidRPr="00325763">
        <w:rPr>
          <w:rStyle w:val="libFootnoteBoldChar"/>
          <w:rtl/>
        </w:rPr>
        <w:t>الوسائل</w:t>
      </w:r>
      <w:r w:rsidR="00243845" w:rsidRPr="00B93E6A">
        <w:rPr>
          <w:rtl/>
        </w:rPr>
        <w:t xml:space="preserve"> ، ج 2 ، ص 89 ، ح 1570.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راجع : </w:t>
      </w:r>
      <w:r w:rsidR="00243845" w:rsidRPr="00325763">
        <w:rPr>
          <w:rStyle w:val="libFootnoteBoldChar"/>
          <w:rtl/>
        </w:rPr>
        <w:t>الكافي</w:t>
      </w:r>
      <w:r w:rsidR="00243845" w:rsidRPr="00B93E6A">
        <w:rPr>
          <w:rtl/>
        </w:rPr>
        <w:t xml:space="preserve"> ، كتاب الزيّ والتجمّل ، باب الخضاب ، ح 12656 </w:t>
      </w:r>
      <w:r w:rsidR="00A50A52">
        <w:rPr>
          <w:rFonts w:hint="cs"/>
          <w:rtl/>
        </w:rPr>
        <w:t>.</w:t>
      </w:r>
      <w:r w:rsidR="00325763" w:rsidRPr="00325763">
        <w:rPr>
          <w:rStyle w:val="libFootnoteBoldChar"/>
          <w:rtl/>
        </w:rPr>
        <w:t>الوافي</w:t>
      </w:r>
      <w:r w:rsidR="00243845" w:rsidRPr="00B93E6A">
        <w:rPr>
          <w:rtl/>
        </w:rPr>
        <w:t xml:space="preserve"> ، ج 6 ، ص 641 ، ح 5129 ؛ </w:t>
      </w:r>
      <w:r w:rsidR="00243845" w:rsidRPr="00325763">
        <w:rPr>
          <w:rStyle w:val="libFootnoteBoldChar"/>
          <w:rtl/>
        </w:rPr>
        <w:t>الوسائل</w:t>
      </w:r>
      <w:r w:rsidR="00243845" w:rsidRPr="00B93E6A">
        <w:rPr>
          <w:rtl/>
        </w:rPr>
        <w:t xml:space="preserve"> ، ج 2 ، ص 94 ، ح 1587.</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641 ، ح 5130 ؛ </w:t>
      </w:r>
      <w:r w:rsidR="00243845" w:rsidRPr="00325763">
        <w:rPr>
          <w:rStyle w:val="libFootnoteBoldChar"/>
          <w:rtl/>
        </w:rPr>
        <w:t>الوسائل</w:t>
      </w:r>
      <w:r w:rsidR="00243845" w:rsidRPr="00B93E6A">
        <w:rPr>
          <w:rtl/>
        </w:rPr>
        <w:t xml:space="preserve"> ، ج 2 ، ص 94 ، ح 1589.</w:t>
      </w:r>
    </w:p>
    <w:p w:rsidR="00243845" w:rsidRPr="00B93E6A" w:rsidRDefault="00AE73AA" w:rsidP="00AE73AA">
      <w:pPr>
        <w:pStyle w:val="libFootnote0"/>
        <w:rPr>
          <w:rtl/>
          <w:lang w:bidi="fa-IR"/>
        </w:rPr>
      </w:pPr>
      <w:r>
        <w:rPr>
          <w:rtl/>
        </w:rPr>
        <w:t>(3).</w:t>
      </w:r>
      <w:r w:rsidR="00243845" w:rsidRPr="00B93E6A">
        <w:rPr>
          <w:rtl/>
        </w:rPr>
        <w:t xml:space="preserve"> في « بح » : + « قال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الخضاب ، ح 12665 ، بسنده عن معاوية بن عمّار. وفيه ، باب الحنّاء بعد النورة ، صدر ح 12832 ، بسند آخر ، وتمام الرواية فيه : « رأيت أبا جعفر </w:t>
      </w:r>
      <w:r w:rsidRPr="00AE73AA">
        <w:rPr>
          <w:rStyle w:val="libFootnoteAlaemChar"/>
          <w:rtl/>
        </w:rPr>
        <w:t>عليه‌السلام</w:t>
      </w:r>
      <w:r w:rsidR="00243845" w:rsidRPr="00B93E6A">
        <w:rPr>
          <w:rtl/>
        </w:rPr>
        <w:t xml:space="preserve"> وقد أخذ الحنّاء وجعله على أظافيره » </w:t>
      </w:r>
      <w:r w:rsidR="00A50A52">
        <w:rPr>
          <w:rFonts w:hint="cs"/>
          <w:rtl/>
        </w:rPr>
        <w:t>.</w:t>
      </w:r>
      <w:r w:rsidR="00325763" w:rsidRPr="00325763">
        <w:rPr>
          <w:rStyle w:val="libFootnoteBoldChar"/>
          <w:rtl/>
        </w:rPr>
        <w:t>الوافي</w:t>
      </w:r>
      <w:r w:rsidR="00243845" w:rsidRPr="00B93E6A">
        <w:rPr>
          <w:rtl/>
        </w:rPr>
        <w:t xml:space="preserve"> ، ج 6 ، ص 638 ، ح 5123 ؛ </w:t>
      </w:r>
      <w:r w:rsidR="00243845" w:rsidRPr="00325763">
        <w:rPr>
          <w:rStyle w:val="libFootnoteBoldChar"/>
          <w:rtl/>
        </w:rPr>
        <w:t>الوسائل</w:t>
      </w:r>
      <w:r w:rsidR="00243845" w:rsidRPr="00B93E6A">
        <w:rPr>
          <w:rtl/>
        </w:rPr>
        <w:t xml:space="preserve"> ، ج 2 ، ص 94 ، ح 1588 ؛ </w:t>
      </w:r>
      <w:r w:rsidR="009917A2" w:rsidRPr="009917A2">
        <w:rPr>
          <w:rStyle w:val="libFootnoteBoldChar"/>
          <w:rtl/>
        </w:rPr>
        <w:t>البحار</w:t>
      </w:r>
      <w:r w:rsidR="00243845" w:rsidRPr="00B93E6A">
        <w:rPr>
          <w:rtl/>
        </w:rPr>
        <w:t xml:space="preserve"> ، ج 46 ، ص 299 ، ح 35.</w:t>
      </w:r>
    </w:p>
    <w:p w:rsidR="00243845" w:rsidRPr="00B93E6A" w:rsidRDefault="00AE73AA" w:rsidP="00AE73AA">
      <w:pPr>
        <w:pStyle w:val="libFootnote0"/>
        <w:rPr>
          <w:rtl/>
          <w:lang w:bidi="fa-IR"/>
        </w:rPr>
      </w:pPr>
      <w:r>
        <w:rPr>
          <w:rtl/>
        </w:rPr>
        <w:t>(5).</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اخضبوا »</w:t>
      </w:r>
      <w:r w:rsidR="00243845">
        <w:rPr>
          <w:rtl/>
        </w:rPr>
        <w:t>.</w:t>
      </w:r>
    </w:p>
    <w:p w:rsidR="00FA0166" w:rsidRDefault="00AE73AA" w:rsidP="00AE73AA">
      <w:pPr>
        <w:pStyle w:val="libFootnote0"/>
        <w:rPr>
          <w:rtl/>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1 ، ص 121 ، ح 272 ، مرسلاً عن رسول الله </w:t>
      </w:r>
      <w:r w:rsidRPr="00AE73AA">
        <w:rPr>
          <w:rStyle w:val="libFootnoteAlaemChar"/>
          <w:rtl/>
        </w:rPr>
        <w:t>صلى‌الله‌عليه‌وآله</w:t>
      </w:r>
      <w:r w:rsidR="00243845" w:rsidRPr="00B93E6A">
        <w:rPr>
          <w:rtl/>
        </w:rPr>
        <w:t xml:space="preserve"> </w:t>
      </w:r>
      <w:r w:rsidR="00A50A52">
        <w:rPr>
          <w:rFonts w:hint="cs"/>
          <w:rtl/>
        </w:rPr>
        <w:t>.</w:t>
      </w:r>
      <w:r w:rsidR="00325763" w:rsidRPr="00325763">
        <w:rPr>
          <w:rStyle w:val="libFootnoteBoldChar"/>
          <w:rtl/>
        </w:rPr>
        <w:t>الوافي</w:t>
      </w:r>
      <w:r w:rsidR="00243845" w:rsidRPr="00B93E6A">
        <w:rPr>
          <w:rtl/>
        </w:rPr>
        <w:t xml:space="preserve"> ، ج 6 ، ص 640 ، ح 5127 ؛ </w:t>
      </w:r>
      <w:r w:rsidR="00243845" w:rsidRPr="00325763">
        <w:rPr>
          <w:rStyle w:val="libFootnoteBoldChar"/>
          <w:rtl/>
        </w:rPr>
        <w:t>الوسائل</w:t>
      </w:r>
      <w:r w:rsidR="00243845" w:rsidRPr="00B93E6A">
        <w:rPr>
          <w:rtl/>
        </w:rPr>
        <w:t xml:space="preserve"> ،</w:t>
      </w:r>
      <w:r w:rsidR="00A50A52" w:rsidRPr="009F16BF">
        <w:rPr>
          <w:rFonts w:hint="cs"/>
          <w:rtl/>
        </w:rPr>
        <w:t xml:space="preserve"> =</w:t>
      </w:r>
    </w:p>
    <w:p w:rsidR="00FA0166" w:rsidRDefault="00FA0166" w:rsidP="00FA0166">
      <w:pPr>
        <w:pStyle w:val="libNormal"/>
        <w:rPr>
          <w:rStyle w:val="libBold2Char"/>
          <w:rtl/>
        </w:rPr>
      </w:pPr>
      <w:r>
        <w:rPr>
          <w:rStyle w:val="libBold2Char"/>
          <w:rtl/>
        </w:rPr>
        <w:br w:type="page"/>
      </w:r>
    </w:p>
    <w:p w:rsidR="00243845" w:rsidRPr="00B93E6A" w:rsidRDefault="00243845" w:rsidP="00206510">
      <w:pPr>
        <w:pStyle w:val="libNormal"/>
        <w:rPr>
          <w:rtl/>
          <w:lang w:bidi="fa-IR"/>
        </w:rPr>
      </w:pPr>
      <w:r w:rsidRPr="000615CF">
        <w:rPr>
          <w:rStyle w:val="libBold2Char"/>
          <w:rtl/>
        </w:rPr>
        <w:lastRenderedPageBreak/>
        <w:t>12679 / 5.</w:t>
      </w:r>
      <w:r w:rsidRPr="00B93E6A">
        <w:rPr>
          <w:rtl/>
          <w:lang w:bidi="fa-IR"/>
        </w:rPr>
        <w:t xml:space="preserve"> عَنْهُ </w:t>
      </w:r>
      <w:r w:rsidRPr="007F7D59">
        <w:rPr>
          <w:rStyle w:val="libFootnotenumChar"/>
          <w:rtl/>
        </w:rPr>
        <w:t>(1)</w:t>
      </w:r>
      <w:r w:rsidRPr="00B93E6A">
        <w:rPr>
          <w:rtl/>
          <w:lang w:bidi="fa-IR"/>
        </w:rPr>
        <w:t xml:space="preserve"> ، عَنْ عُبْدُوسِ بْنِ إِبْرَاهِيمَ الْبَغْدَادِيِّ :</w:t>
      </w:r>
    </w:p>
    <w:p w:rsidR="00FA0166" w:rsidRDefault="00243845" w:rsidP="00206510">
      <w:pPr>
        <w:pStyle w:val="libNormal"/>
        <w:rPr>
          <w:rtl/>
          <w:lang w:bidi="fa-IR"/>
        </w:rPr>
      </w:pPr>
      <w:r w:rsidRPr="00B93E6A">
        <w:rPr>
          <w:rtl/>
          <w:lang w:bidi="fa-IR"/>
        </w:rPr>
        <w:t xml:space="preserve">رَفَعَهُ إِلى أَبِي عَبْدِ اللهِ </w:t>
      </w:r>
      <w:r w:rsidRPr="002D5331">
        <w:rPr>
          <w:rStyle w:val="libAlaemChar"/>
          <w:rtl/>
        </w:rPr>
        <w:t>عليه‌السلام</w:t>
      </w:r>
      <w:r w:rsidRPr="00B93E6A">
        <w:rPr>
          <w:rtl/>
          <w:lang w:bidi="fa-IR"/>
        </w:rPr>
        <w:t xml:space="preserve"> ، قَالَ : « الْحِنَّاءُ يَذْهَبُ بِالسَّهَكِ </w:t>
      </w:r>
      <w:r w:rsidRPr="007F7D59">
        <w:rPr>
          <w:rStyle w:val="libFootnotenumChar"/>
          <w:rtl/>
        </w:rPr>
        <w:t>(2)</w:t>
      </w:r>
      <w:r w:rsidRPr="00B93E6A">
        <w:rPr>
          <w:rtl/>
          <w:lang w:bidi="fa-IR"/>
        </w:rPr>
        <w:t xml:space="preserve"> ، وَيَزِيدُ فِي مَاءِ الْوَجْهِ ، وَيُطَيِّبُ النَّكْهَةَ ، وَيُحَسِّنُ الْوَلَدَ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12680 / 6.</w:t>
      </w:r>
      <w:r w:rsidRPr="00B93E6A">
        <w:rPr>
          <w:rtl/>
          <w:lang w:bidi="fa-IR"/>
        </w:rPr>
        <w:t xml:space="preserve"> عَنْهُ </w:t>
      </w:r>
      <w:r w:rsidRPr="007F7D59">
        <w:rPr>
          <w:rStyle w:val="libFootnotenumChar"/>
          <w:rtl/>
        </w:rPr>
        <w:t>(4)</w:t>
      </w:r>
      <w:r w:rsidRPr="00B93E6A">
        <w:rPr>
          <w:rtl/>
          <w:lang w:bidi="fa-IR"/>
        </w:rPr>
        <w:t xml:space="preserve"> ، عَنْ عَلِيِّ بْنِ سُلَيْمَانَ بْنِ رُشَيْدٍ </w:t>
      </w:r>
      <w:r w:rsidRPr="007F7D59">
        <w:rPr>
          <w:rStyle w:val="libFootnotenumChar"/>
          <w:rtl/>
        </w:rPr>
        <w:t>(5)</w:t>
      </w:r>
      <w:r w:rsidRPr="00B93E6A">
        <w:rPr>
          <w:rtl/>
          <w:lang w:bidi="fa-IR"/>
        </w:rPr>
        <w:t xml:space="preserve"> ، عَنْ مَالِكِ بْنِ أَشْيَمَ ، عَنْ إِسْمَاعِيلَ بْنِ بَزِيعٍ ، قَالَ :</w:t>
      </w:r>
    </w:p>
    <w:p w:rsidR="00243845" w:rsidRPr="00B93E6A" w:rsidRDefault="00243845" w:rsidP="00206510">
      <w:pPr>
        <w:pStyle w:val="libNormal"/>
        <w:rPr>
          <w:rtl/>
          <w:lang w:bidi="fa-IR"/>
        </w:rPr>
      </w:pPr>
      <w:r w:rsidRPr="00B93E6A">
        <w:rPr>
          <w:rtl/>
          <w:lang w:bidi="fa-IR"/>
        </w:rPr>
        <w:t xml:space="preserve">قُلْتُ لِأَبِي الْحَسَنِ </w:t>
      </w:r>
      <w:r w:rsidRPr="007F7D59">
        <w:rPr>
          <w:rStyle w:val="libFootnotenumChar"/>
          <w:rtl/>
        </w:rPr>
        <w:t>(6)</w:t>
      </w:r>
      <w:r w:rsidRPr="00B93E6A">
        <w:rPr>
          <w:rtl/>
          <w:lang w:bidi="fa-IR"/>
        </w:rPr>
        <w:t xml:space="preserve"> </w:t>
      </w:r>
      <w:r w:rsidRPr="002D5331">
        <w:rPr>
          <w:rStyle w:val="libAlaemChar"/>
          <w:rtl/>
        </w:rPr>
        <w:t>عليه‌السلام</w:t>
      </w:r>
      <w:r w:rsidRPr="00B93E6A">
        <w:rPr>
          <w:rtl/>
          <w:lang w:bidi="fa-IR"/>
        </w:rPr>
        <w:t xml:space="preserve"> : إِنَّ لِي فَتَاةً قَدِ ارْتَفَعَتْ عِلَّتُهَا </w:t>
      </w:r>
      <w:r w:rsidRPr="007F7D59">
        <w:rPr>
          <w:rStyle w:val="libFootnotenumChar"/>
          <w:rtl/>
        </w:rPr>
        <w:t>(7)</w:t>
      </w:r>
    </w:p>
    <w:p w:rsidR="00243845" w:rsidRPr="00B93E6A" w:rsidRDefault="00243845" w:rsidP="00206510">
      <w:pPr>
        <w:pStyle w:val="libNormal"/>
        <w:rPr>
          <w:rtl/>
          <w:lang w:bidi="fa-IR"/>
        </w:rPr>
      </w:pPr>
      <w:r w:rsidRPr="00B93E6A">
        <w:rPr>
          <w:rtl/>
          <w:lang w:bidi="fa-IR"/>
        </w:rPr>
        <w:t xml:space="preserve">فَقَالَ : « اخْضِبْ </w:t>
      </w:r>
      <w:r w:rsidRPr="007F7D59">
        <w:rPr>
          <w:rStyle w:val="libFootnotenumChar"/>
          <w:rtl/>
        </w:rPr>
        <w:t>(8)</w:t>
      </w:r>
      <w:r w:rsidRPr="00B93E6A">
        <w:rPr>
          <w:rtl/>
          <w:lang w:bidi="fa-IR"/>
        </w:rPr>
        <w:t xml:space="preserve"> رَأْسَهَا بِالْحِنَّاءِ </w:t>
      </w:r>
      <w:r w:rsidRPr="007F7D59">
        <w:rPr>
          <w:rStyle w:val="libFootnotenumChar"/>
          <w:rtl/>
        </w:rPr>
        <w:t>(9)</w:t>
      </w:r>
      <w:r w:rsidRPr="00B93E6A">
        <w:rPr>
          <w:rtl/>
          <w:lang w:bidi="fa-IR"/>
        </w:rPr>
        <w:t xml:space="preserve"> ؛ فَإِنَّ الْحَيْضَ سَيَعُودُ </w:t>
      </w:r>
      <w:r w:rsidRPr="007F7D59">
        <w:rPr>
          <w:rStyle w:val="libFootnotenumChar"/>
          <w:rtl/>
        </w:rPr>
        <w:t>(10)</w:t>
      </w:r>
      <w:r w:rsidRPr="00B93E6A">
        <w:rPr>
          <w:rtl/>
          <w:lang w:bidi="fa-IR"/>
        </w:rPr>
        <w:t xml:space="preserve"> إِلَيْهَا »</w:t>
      </w:r>
      <w:r>
        <w:rPr>
          <w:rtl/>
          <w:lang w:bidi="fa-IR"/>
        </w:rPr>
        <w:t>.</w:t>
      </w:r>
    </w:p>
    <w:p w:rsidR="00FA0166" w:rsidRDefault="00243845" w:rsidP="00206510">
      <w:pPr>
        <w:pStyle w:val="libNormal"/>
        <w:rPr>
          <w:rtl/>
          <w:lang w:bidi="fa-IR"/>
        </w:rPr>
      </w:pPr>
      <w:r w:rsidRPr="00B93E6A">
        <w:rPr>
          <w:rtl/>
          <w:lang w:bidi="fa-IR"/>
        </w:rPr>
        <w:t xml:space="preserve">قَالَ : فَفَعَلْتُ ذلِكَ </w:t>
      </w:r>
      <w:r w:rsidRPr="007F7D59">
        <w:rPr>
          <w:rStyle w:val="libFootnotenumChar"/>
          <w:rtl/>
        </w:rPr>
        <w:t>(11)</w:t>
      </w:r>
      <w:r w:rsidRPr="00B93E6A">
        <w:rPr>
          <w:rtl/>
          <w:lang w:bidi="fa-IR"/>
        </w:rPr>
        <w:t xml:space="preserve"> ، فَعَادَ إِلَيْهَا </w:t>
      </w:r>
      <w:r w:rsidRPr="007F7D59">
        <w:rPr>
          <w:rStyle w:val="libFootnotenumChar"/>
          <w:rtl/>
        </w:rPr>
        <w:t>(12)</w:t>
      </w:r>
      <w:r w:rsidRPr="00B93E6A">
        <w:rPr>
          <w:rtl/>
          <w:lang w:bidi="fa-IR"/>
        </w:rPr>
        <w:t xml:space="preserve"> الْحَيْضُ.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9F16BF" w:rsidP="00243845">
      <w:pPr>
        <w:pStyle w:val="libFootnote0"/>
        <w:rPr>
          <w:rtl/>
          <w:lang w:bidi="fa-IR"/>
        </w:rPr>
      </w:pPr>
      <w:r>
        <w:rPr>
          <w:rFonts w:hint="cs"/>
          <w:rtl/>
        </w:rPr>
        <w:t xml:space="preserve">= </w:t>
      </w:r>
      <w:r w:rsidR="00243845" w:rsidRPr="00B93E6A">
        <w:rPr>
          <w:rtl/>
        </w:rPr>
        <w:t>ج 2 ، ص 95 ، ح 1590.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الضمير راجع إلى أحمد بن أبي عبد الله المذكور في السند السابق ؛ فإنّ لعبدوس بن إبراهيم هذا كتاباً رواه أحمد بن أبي عبد الله. راجع : </w:t>
      </w:r>
      <w:r w:rsidR="00243845" w:rsidRPr="005B0EF7">
        <w:rPr>
          <w:rStyle w:val="libFootnoteBoldChar"/>
          <w:rtl/>
        </w:rPr>
        <w:t>الفهرست للطوسي</w:t>
      </w:r>
      <w:r w:rsidR="00243845" w:rsidRPr="00B93E6A">
        <w:rPr>
          <w:rtl/>
        </w:rPr>
        <w:t xml:space="preserve"> ، ص 348 ، الرقم 550 ؛ </w:t>
      </w:r>
      <w:r w:rsidR="00243845" w:rsidRPr="005B0EF7">
        <w:rPr>
          <w:rStyle w:val="libFootnoteBoldChar"/>
          <w:rtl/>
        </w:rPr>
        <w:t>رجال النجاشي</w:t>
      </w:r>
      <w:r w:rsidR="00243845" w:rsidRPr="00B93E6A">
        <w:rPr>
          <w:rtl/>
        </w:rPr>
        <w:t xml:space="preserve"> ، ص 302 ، الرقم 823.</w:t>
      </w:r>
    </w:p>
    <w:p w:rsidR="00243845" w:rsidRPr="00B93E6A" w:rsidRDefault="00AE73AA" w:rsidP="00AE73AA">
      <w:pPr>
        <w:pStyle w:val="libFootnote0"/>
        <w:rPr>
          <w:rtl/>
          <w:lang w:bidi="fa-IR"/>
        </w:rPr>
      </w:pPr>
      <w:r>
        <w:rPr>
          <w:rtl/>
        </w:rPr>
        <w:t>(2).</w:t>
      </w:r>
      <w:r w:rsidR="00243845" w:rsidRPr="00B93E6A">
        <w:rPr>
          <w:rtl/>
        </w:rPr>
        <w:t xml:space="preserve"> « السهَك »</w:t>
      </w:r>
      <w:r w:rsidR="00243845">
        <w:rPr>
          <w:rtl/>
        </w:rPr>
        <w:t xml:space="preserve"> </w:t>
      </w:r>
      <w:r>
        <w:rPr>
          <w:rtl/>
        </w:rPr>
        <w:t>-</w:t>
      </w:r>
      <w:r w:rsidR="00243845">
        <w:rPr>
          <w:rtl/>
        </w:rPr>
        <w:t xml:space="preserve"> </w:t>
      </w:r>
      <w:r w:rsidR="00243845" w:rsidRPr="00B93E6A">
        <w:rPr>
          <w:rtl/>
        </w:rPr>
        <w:t>محرّكةً</w:t>
      </w:r>
      <w:r w:rsidR="00243845">
        <w:rPr>
          <w:rtl/>
        </w:rPr>
        <w:t xml:space="preserve"> </w:t>
      </w:r>
      <w:r>
        <w:rPr>
          <w:rtl/>
        </w:rPr>
        <w:t>-</w:t>
      </w:r>
      <w:r w:rsidR="00243845">
        <w:rPr>
          <w:rtl/>
        </w:rPr>
        <w:t xml:space="preserve"> </w:t>
      </w:r>
      <w:r w:rsidR="00243845" w:rsidRPr="00B93E6A">
        <w:rPr>
          <w:rtl/>
        </w:rPr>
        <w:t xml:space="preserve">: ريح كريهة ممّن عرق. </w:t>
      </w:r>
      <w:r w:rsidR="00233CAC" w:rsidRPr="00233CAC">
        <w:rPr>
          <w:rStyle w:val="libFootnoteBoldChar"/>
          <w:rtl/>
        </w:rPr>
        <w:t>القاموس المحيط</w:t>
      </w:r>
      <w:r w:rsidR="00243845" w:rsidRPr="00B93E6A">
        <w:rPr>
          <w:rtl/>
        </w:rPr>
        <w:t xml:space="preserve"> ، ج 2 ، ص 1250 ( سهك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1 ، ص 376 ، صدر ح 1161 ؛ </w:t>
      </w:r>
      <w:r w:rsidR="00243845" w:rsidRPr="00DC50BB">
        <w:rPr>
          <w:rStyle w:val="libFootnoteBoldChar"/>
          <w:rtl/>
        </w:rPr>
        <w:t>وث</w:t>
      </w:r>
      <w:r w:rsidR="00243845" w:rsidRPr="00290DF6">
        <w:rPr>
          <w:rStyle w:val="libFootnoteBoldChar"/>
          <w:rtl/>
        </w:rPr>
        <w:t>واب الأعمال</w:t>
      </w:r>
      <w:r w:rsidR="00243845" w:rsidRPr="00B93E6A">
        <w:rPr>
          <w:rtl/>
        </w:rPr>
        <w:t xml:space="preserve"> ، ص 38 ، ح 4 ، بسندهما عن عبدوس بن إبراهيم البغدادي [ في الثواب : « البغدادي » ]</w:t>
      </w:r>
      <w:r w:rsidR="00243845">
        <w:rPr>
          <w:rtl/>
        </w:rPr>
        <w:t>.</w:t>
      </w:r>
      <w:r w:rsidR="00243845" w:rsidRPr="00B93E6A">
        <w:rPr>
          <w:rtl/>
        </w:rPr>
        <w:t xml:space="preserve"> </w:t>
      </w:r>
      <w:r w:rsidR="00243845" w:rsidRPr="008B6341">
        <w:rPr>
          <w:rStyle w:val="libFootnoteBoldChar"/>
          <w:rtl/>
        </w:rPr>
        <w:t>الفقيه</w:t>
      </w:r>
      <w:r w:rsidR="00243845" w:rsidRPr="00B93E6A">
        <w:rPr>
          <w:rtl/>
        </w:rPr>
        <w:t xml:space="preserve"> ، ج 1 ، ص 121 ، ح 273 ، مرسلاً </w:t>
      </w:r>
      <w:r w:rsidR="009F16BF">
        <w:rPr>
          <w:rFonts w:hint="cs"/>
          <w:rtl/>
        </w:rPr>
        <w:t>.</w:t>
      </w:r>
      <w:r w:rsidR="00325763" w:rsidRPr="00325763">
        <w:rPr>
          <w:rStyle w:val="libFootnoteBoldChar"/>
          <w:rtl/>
        </w:rPr>
        <w:t>الوافي</w:t>
      </w:r>
      <w:r w:rsidR="00243845" w:rsidRPr="00B93E6A">
        <w:rPr>
          <w:rtl/>
        </w:rPr>
        <w:t xml:space="preserve"> ، ج 6 ، ص 641 ، ح 5128 ؛ </w:t>
      </w:r>
      <w:r w:rsidR="00243845" w:rsidRPr="00325763">
        <w:rPr>
          <w:rStyle w:val="libFootnoteBoldChar"/>
          <w:rtl/>
        </w:rPr>
        <w:t>الوسائل</w:t>
      </w:r>
      <w:r w:rsidR="00243845" w:rsidRPr="00B93E6A">
        <w:rPr>
          <w:rtl/>
        </w:rPr>
        <w:t xml:space="preserve"> ، ج 2 ، ص 95 ، ح 1591.</w:t>
      </w:r>
    </w:p>
    <w:p w:rsidR="00243845" w:rsidRPr="00B93E6A" w:rsidRDefault="00AE73AA" w:rsidP="00AE73AA">
      <w:pPr>
        <w:pStyle w:val="libFootnote0"/>
        <w:rPr>
          <w:rtl/>
          <w:lang w:bidi="fa-IR"/>
        </w:rPr>
      </w:pPr>
      <w:r>
        <w:rPr>
          <w:rtl/>
        </w:rPr>
        <w:t>(4).</w:t>
      </w:r>
      <w:r w:rsidR="00243845" w:rsidRPr="00B93E6A">
        <w:rPr>
          <w:rtl/>
        </w:rPr>
        <w:t xml:space="preserve"> أرجع الضمير في </w:t>
      </w:r>
      <w:r w:rsidR="00243845" w:rsidRPr="005B0EF7">
        <w:rPr>
          <w:rStyle w:val="libFootnoteBoldChar"/>
          <w:rtl/>
        </w:rPr>
        <w:t>معجم رجال الحديث</w:t>
      </w:r>
      <w:r w:rsidR="00243845" w:rsidRPr="00B93E6A">
        <w:rPr>
          <w:rtl/>
        </w:rPr>
        <w:t xml:space="preserve"> ، ج 12 ، ص 44 إلى أبيه المذكور في سند الحديث الرابع لكنّ الظاهربملاحظة السياق رجوع الضمير إلى أحمد بن أبي عبد الله كما رجع الضمير في السند السابق إليه.</w:t>
      </w:r>
    </w:p>
    <w:p w:rsidR="00243845" w:rsidRPr="00B93E6A" w:rsidRDefault="00243845" w:rsidP="009F16BF">
      <w:pPr>
        <w:pStyle w:val="libFootnote0"/>
        <w:rPr>
          <w:rtl/>
          <w:lang w:bidi="fa-IR"/>
        </w:rPr>
      </w:pPr>
      <w:r w:rsidRPr="00F36BB4">
        <w:rPr>
          <w:rtl/>
        </w:rPr>
        <w:t>ويؤكّد ذلك أنّ الكليني روى عن عليّ بن سليمان [ بن رشيد ] بواسطتين. ومن جملة من روى عن عليّ بن سليمان هو سهل بن زياد وهو في طبقة أحمد بن أبي عبد الله. ا</w:t>
      </w:r>
      <w:r w:rsidR="009F16BF">
        <w:rPr>
          <w:rFonts w:hint="cs"/>
          <w:rtl/>
        </w:rPr>
        <w:t>ُ</w:t>
      </w:r>
      <w:r w:rsidRPr="00F36BB4">
        <w:rPr>
          <w:rtl/>
        </w:rPr>
        <w:t xml:space="preserve">نظر على سبيل المثال : </w:t>
      </w:r>
      <w:r w:rsidRPr="00325763">
        <w:rPr>
          <w:rStyle w:val="libFootnoteBoldChar"/>
          <w:rtl/>
        </w:rPr>
        <w:t>الكافي</w:t>
      </w:r>
      <w:r w:rsidRPr="00F36BB4">
        <w:rPr>
          <w:rtl/>
        </w:rPr>
        <w:t xml:space="preserve"> ، ح 8097 </w:t>
      </w:r>
      <w:r>
        <w:rPr>
          <w:rtl/>
        </w:rPr>
        <w:t>و 9</w:t>
      </w:r>
      <w:r w:rsidRPr="00F36BB4">
        <w:rPr>
          <w:rtl/>
        </w:rPr>
        <w:t xml:space="preserve">409 </w:t>
      </w:r>
      <w:r>
        <w:rPr>
          <w:rtl/>
        </w:rPr>
        <w:t>و 1</w:t>
      </w:r>
      <w:r w:rsidRPr="00F36BB4">
        <w:rPr>
          <w:rtl/>
        </w:rPr>
        <w:t>3062.</w:t>
      </w:r>
      <w:r w:rsidR="009F16BF">
        <w:rPr>
          <w:rFonts w:hint="cs"/>
          <w:rtl/>
        </w:rPr>
        <w:t xml:space="preserve">                                                      </w:t>
      </w:r>
      <w:r w:rsidR="00AE73AA">
        <w:rPr>
          <w:rtl/>
        </w:rPr>
        <w:t>(5).</w:t>
      </w:r>
      <w:r w:rsidRPr="00B93E6A">
        <w:rPr>
          <w:rtl/>
        </w:rPr>
        <w:t xml:space="preserve"> في حاشية « جت » : « راشد »</w:t>
      </w:r>
      <w:r>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5B0EF7">
        <w:rPr>
          <w:rStyle w:val="libFootnoteBoldChar"/>
          <w:rtl/>
        </w:rPr>
        <w:t>قرب الإسناد</w:t>
      </w:r>
      <w:r w:rsidR="00243845" w:rsidRPr="00B93E6A">
        <w:rPr>
          <w:rtl/>
        </w:rPr>
        <w:t xml:space="preserve"> : + « الأوّل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بح » : « إنّ لي قناة قد ارتفعت غلّتها »</w:t>
      </w:r>
      <w:r w:rsidR="00243845">
        <w:rPr>
          <w:rtl/>
        </w:rPr>
        <w:t>.</w:t>
      </w:r>
      <w:r w:rsidR="00243845" w:rsidRPr="00B93E6A">
        <w:rPr>
          <w:rtl/>
        </w:rPr>
        <w:t xml:space="preserve"> وفي </w:t>
      </w:r>
      <w:r w:rsidR="00243845" w:rsidRPr="005B0EF7">
        <w:rPr>
          <w:rStyle w:val="libFootnoteBoldChar"/>
          <w:rtl/>
        </w:rPr>
        <w:t>قرب الإسناد</w:t>
      </w:r>
      <w:r w:rsidR="00243845" w:rsidRPr="00B93E6A">
        <w:rPr>
          <w:rtl/>
        </w:rPr>
        <w:t xml:space="preserve"> : « ارتفع حيضها »</w:t>
      </w:r>
      <w:r w:rsidR="00243845">
        <w:rPr>
          <w:rtl/>
        </w:rPr>
        <w:t>.</w:t>
      </w:r>
    </w:p>
    <w:tbl>
      <w:tblPr>
        <w:tblStyle w:val="TableGrid"/>
        <w:bidiVisual/>
        <w:tblW w:w="0" w:type="auto"/>
        <w:tblLook w:val="04A0"/>
      </w:tblPr>
      <w:tblGrid>
        <w:gridCol w:w="4006"/>
        <w:gridCol w:w="4006"/>
      </w:tblGrid>
      <w:tr w:rsidR="005E61DB" w:rsidTr="005E61DB">
        <w:tc>
          <w:tcPr>
            <w:tcW w:w="4006" w:type="dxa"/>
          </w:tcPr>
          <w:p w:rsidR="005E61DB" w:rsidRDefault="005E61DB" w:rsidP="00AE73AA">
            <w:pPr>
              <w:pStyle w:val="libFootnote0"/>
              <w:rPr>
                <w:rtl/>
              </w:rPr>
            </w:pPr>
            <w:r>
              <w:rPr>
                <w:rtl/>
              </w:rPr>
              <w:t>(8).</w:t>
            </w:r>
            <w:r w:rsidRPr="00B93E6A">
              <w:rPr>
                <w:rtl/>
              </w:rPr>
              <w:t xml:space="preserve"> في « بح » : « اختضب »</w:t>
            </w:r>
            <w:r>
              <w:rPr>
                <w:rtl/>
              </w:rPr>
              <w:t>.</w:t>
            </w:r>
          </w:p>
        </w:tc>
        <w:tc>
          <w:tcPr>
            <w:tcW w:w="4006" w:type="dxa"/>
          </w:tcPr>
          <w:p w:rsidR="005E61DB" w:rsidRDefault="005E61DB" w:rsidP="00AE73AA">
            <w:pPr>
              <w:pStyle w:val="libFootnote0"/>
              <w:rPr>
                <w:rtl/>
              </w:rPr>
            </w:pPr>
            <w:r>
              <w:rPr>
                <w:rtl/>
              </w:rPr>
              <w:t>(9).</w:t>
            </w:r>
            <w:r w:rsidRPr="00B93E6A">
              <w:rPr>
                <w:rtl/>
              </w:rPr>
              <w:t xml:space="preserve"> في « م ، بن ، جد » :</w:t>
            </w:r>
            <w:r>
              <w:rPr>
                <w:rtl/>
              </w:rPr>
              <w:t xml:space="preserve"> - </w:t>
            </w:r>
            <w:r w:rsidRPr="00B93E6A">
              <w:rPr>
                <w:rtl/>
              </w:rPr>
              <w:t>« بالحنّاء »</w:t>
            </w:r>
            <w:r>
              <w:rPr>
                <w:rtl/>
              </w:rPr>
              <w:t>.</w:t>
            </w:r>
          </w:p>
        </w:tc>
      </w:tr>
      <w:tr w:rsidR="0012249D" w:rsidTr="0012249D">
        <w:tc>
          <w:tcPr>
            <w:tcW w:w="4006" w:type="dxa"/>
          </w:tcPr>
          <w:p w:rsidR="0012249D" w:rsidRDefault="0012249D" w:rsidP="00AE73AA">
            <w:pPr>
              <w:pStyle w:val="libFootnote0"/>
              <w:rPr>
                <w:rtl/>
              </w:rPr>
            </w:pPr>
            <w:r>
              <w:rPr>
                <w:rtl/>
              </w:rPr>
              <w:t>(10).</w:t>
            </w:r>
            <w:r w:rsidRPr="00B93E6A">
              <w:rPr>
                <w:rtl/>
              </w:rPr>
              <w:t xml:space="preserve"> في « بن » : « يعود »</w:t>
            </w:r>
            <w:r>
              <w:rPr>
                <w:rtl/>
              </w:rPr>
              <w:t>.</w:t>
            </w:r>
          </w:p>
        </w:tc>
        <w:tc>
          <w:tcPr>
            <w:tcW w:w="4006" w:type="dxa"/>
          </w:tcPr>
          <w:p w:rsidR="0012249D" w:rsidRDefault="0012249D" w:rsidP="00AE73AA">
            <w:pPr>
              <w:pStyle w:val="libFootnote0"/>
              <w:rPr>
                <w:rtl/>
              </w:rPr>
            </w:pPr>
            <w:r>
              <w:rPr>
                <w:rtl/>
              </w:rPr>
              <w:t xml:space="preserve">(11). </w:t>
            </w:r>
            <w:r w:rsidRPr="00B93E6A">
              <w:rPr>
                <w:rtl/>
              </w:rPr>
              <w:t>في « بف » :</w:t>
            </w:r>
            <w:r>
              <w:rPr>
                <w:rtl/>
              </w:rPr>
              <w:t xml:space="preserve"> - </w:t>
            </w:r>
            <w:r w:rsidRPr="00B93E6A">
              <w:rPr>
                <w:rtl/>
              </w:rPr>
              <w:t>« ذلك »</w:t>
            </w:r>
            <w:r>
              <w:rPr>
                <w:rtl/>
              </w:rPr>
              <w:t>.</w:t>
            </w:r>
          </w:p>
        </w:tc>
      </w:tr>
    </w:tbl>
    <w:p w:rsidR="00243845" w:rsidRPr="00B93E6A" w:rsidRDefault="00AE73AA" w:rsidP="00AE73AA">
      <w:pPr>
        <w:pStyle w:val="libFootnote0"/>
        <w:rPr>
          <w:rtl/>
          <w:lang w:bidi="fa-IR"/>
        </w:rPr>
      </w:pPr>
      <w:r>
        <w:rPr>
          <w:rtl/>
        </w:rPr>
        <w:t>(12).</w:t>
      </w:r>
      <w:r w:rsidR="00243845" w:rsidRPr="00B93E6A">
        <w:rPr>
          <w:rtl/>
        </w:rPr>
        <w:t xml:space="preserve"> في « ن » : « إليه »</w:t>
      </w:r>
      <w:r w:rsidR="00243845">
        <w:rPr>
          <w:rtl/>
        </w:rPr>
        <w:t>.</w:t>
      </w:r>
    </w:p>
    <w:p w:rsidR="00FA0166" w:rsidRDefault="00AE73AA" w:rsidP="00AE73AA">
      <w:pPr>
        <w:pStyle w:val="libFootnote0"/>
        <w:rPr>
          <w:rtl/>
        </w:rPr>
      </w:pPr>
      <w:r>
        <w:rPr>
          <w:rtl/>
        </w:rPr>
        <w:t>(13).</w:t>
      </w:r>
      <w:r w:rsidR="00243845" w:rsidRPr="00B93E6A">
        <w:rPr>
          <w:rtl/>
        </w:rPr>
        <w:t xml:space="preserve"> </w:t>
      </w:r>
      <w:r w:rsidR="00243845" w:rsidRPr="005B0EF7">
        <w:rPr>
          <w:rStyle w:val="libFootnoteBoldChar"/>
          <w:rtl/>
        </w:rPr>
        <w:t>قرب الإسناد</w:t>
      </w:r>
      <w:r w:rsidR="00243845" w:rsidRPr="00B93E6A">
        <w:rPr>
          <w:rtl/>
        </w:rPr>
        <w:t xml:space="preserve"> ، ص 301 ، ح 1184 ، عن عليّ بن سليمان بن رشيد. </w:t>
      </w:r>
      <w:r w:rsidR="00243845" w:rsidRPr="008B6341">
        <w:rPr>
          <w:rStyle w:val="libFootnoteBoldChar"/>
          <w:rtl/>
        </w:rPr>
        <w:t>الفقيه</w:t>
      </w:r>
      <w:r w:rsidR="00243845" w:rsidRPr="00B93E6A">
        <w:rPr>
          <w:rtl/>
        </w:rPr>
        <w:t xml:space="preserve"> ، ج 1 ، ص 95 ، ذيل ح 199 ،</w:t>
      </w:r>
      <w:r w:rsidR="00B408E8">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232" w:name="_Toc347423839"/>
      <w:bookmarkStart w:id="233" w:name="_Toc469922328"/>
      <w:bookmarkStart w:id="234" w:name="_Toc470003380"/>
      <w:bookmarkStart w:id="235" w:name="_Toc470004078"/>
      <w:bookmarkStart w:id="236" w:name="_Toc470004278"/>
      <w:bookmarkStart w:id="237" w:name="_Toc470005155"/>
      <w:bookmarkStart w:id="238" w:name="_Toc60267292"/>
      <w:r w:rsidRPr="00B93E6A">
        <w:rPr>
          <w:rtl/>
          <w:lang w:bidi="fa-IR"/>
        </w:rPr>
        <w:lastRenderedPageBreak/>
        <w:t>33</w:t>
      </w:r>
      <w:r>
        <w:rPr>
          <w:rtl/>
          <w:lang w:bidi="fa-IR"/>
        </w:rPr>
        <w:t xml:space="preserve"> </w:t>
      </w:r>
      <w:r w:rsidR="00AE73AA">
        <w:rPr>
          <w:rtl/>
          <w:lang w:bidi="fa-IR"/>
        </w:rPr>
        <w:t>-</w:t>
      </w:r>
      <w:r>
        <w:rPr>
          <w:rtl/>
          <w:lang w:bidi="fa-IR"/>
        </w:rPr>
        <w:t xml:space="preserve"> </w:t>
      </w:r>
      <w:r w:rsidRPr="00B93E6A">
        <w:rPr>
          <w:rtl/>
          <w:lang w:bidi="fa-IR"/>
        </w:rPr>
        <w:t>بَابُ جَزِّ الشَّعْرِ وَحَلْقِهِ‌</w:t>
      </w:r>
      <w:bookmarkEnd w:id="232"/>
      <w:bookmarkEnd w:id="233"/>
      <w:bookmarkEnd w:id="234"/>
      <w:bookmarkEnd w:id="235"/>
      <w:bookmarkEnd w:id="236"/>
      <w:bookmarkEnd w:id="237"/>
      <w:bookmarkEnd w:id="238"/>
    </w:p>
    <w:p w:rsidR="00243845" w:rsidRPr="00B93E6A" w:rsidRDefault="00243845" w:rsidP="00206510">
      <w:pPr>
        <w:pStyle w:val="libNormal"/>
        <w:rPr>
          <w:rtl/>
          <w:lang w:bidi="fa-IR"/>
        </w:rPr>
      </w:pPr>
      <w:r w:rsidRPr="000615CF">
        <w:rPr>
          <w:rStyle w:val="libBold2Char"/>
          <w:rtl/>
        </w:rPr>
        <w:t>12681 / 1.</w:t>
      </w:r>
      <w:r w:rsidRPr="00B93E6A">
        <w:rPr>
          <w:rtl/>
          <w:lang w:bidi="fa-IR"/>
        </w:rPr>
        <w:t xml:space="preserve"> مُحَمَّدُ بْنُ يَحْيى ، عَنْ أَحْمَدَ بْنِ مُحَمَّدِ بْنِ عِ</w:t>
      </w:r>
      <w:r w:rsidR="00B408E8">
        <w:rPr>
          <w:rtl/>
          <w:lang w:bidi="fa-IR"/>
        </w:rPr>
        <w:t>يسى ، عَنْ مُعَمَّرِ بْنِ خَل</w:t>
      </w:r>
      <w:r w:rsidR="00B408E8">
        <w:rPr>
          <w:rFonts w:hint="cs"/>
          <w:rtl/>
          <w:lang w:bidi="fa-IR"/>
        </w:rPr>
        <w:t>َّ</w:t>
      </w:r>
      <w:r w:rsidR="00B408E8">
        <w:rPr>
          <w:rtl/>
          <w:lang w:bidi="fa-IR"/>
        </w:rPr>
        <w:t>ا</w:t>
      </w:r>
      <w:r w:rsidRPr="00B93E6A">
        <w:rPr>
          <w:rtl/>
          <w:lang w:bidi="fa-IR"/>
        </w:rPr>
        <w:t>دٍ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ثَلَاثٌ مَنْ عَرَفَهُنَّ لَمْ يَدَعْهُنَّ : جَزُّ الشَّعْرِ ، وَتَشْمِيرُ الثِّيَابِ </w:t>
      </w:r>
      <w:r w:rsidRPr="007F7D59">
        <w:rPr>
          <w:rStyle w:val="libFootnotenumChar"/>
          <w:rtl/>
        </w:rPr>
        <w:t>(1)</w:t>
      </w:r>
      <w:r w:rsidRPr="00B93E6A">
        <w:rPr>
          <w:rtl/>
          <w:lang w:bidi="fa-IR"/>
        </w:rPr>
        <w:t xml:space="preserve"> ، وَنِكَاحُ الْإِمَاءِ </w:t>
      </w:r>
      <w:r w:rsidRPr="007F7D59">
        <w:rPr>
          <w:rStyle w:val="libFootnotenumChar"/>
          <w:rtl/>
        </w:rPr>
        <w:t>(2)</w:t>
      </w:r>
      <w:r w:rsidRPr="00B93E6A">
        <w:rPr>
          <w:rtl/>
          <w:lang w:bidi="fa-IR"/>
        </w:rPr>
        <w:t xml:space="preserve">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12682 / 2.</w:t>
      </w:r>
      <w:r w:rsidRPr="00B93E6A">
        <w:rPr>
          <w:rtl/>
          <w:lang w:bidi="fa-IR"/>
        </w:rPr>
        <w:t xml:space="preserve"> عَلِيُّ بْنُ إِبْرَاهِيمَ ، عَنْ أَبِيهِ ، عَنِ ابْنِ أَبِي عُمَيْرٍ ، عَنْ مُحَمَّدِ بْنِ أَبِي حَمْزَةَ ، عَنْ إِسْحَاقَ بْنِ عَمَّارٍ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قَالَ لِي : « اسْتَأْصِلْ شَعْرَكَ ، يَقِلُّ دَرَنُهُ </w:t>
      </w:r>
      <w:r w:rsidRPr="007F7D59">
        <w:rPr>
          <w:rStyle w:val="libFootnotenumChar"/>
          <w:rtl/>
        </w:rPr>
        <w:t>(4)</w:t>
      </w:r>
      <w:r w:rsidRPr="00B93E6A">
        <w:rPr>
          <w:rtl/>
          <w:lang w:bidi="fa-IR"/>
        </w:rPr>
        <w:t xml:space="preserve"> وَدَوَابُّهُ وَوَسَخُهُ </w:t>
      </w:r>
      <w:r w:rsidRPr="007F7D59">
        <w:rPr>
          <w:rStyle w:val="libFootnotenumChar"/>
          <w:rtl/>
        </w:rPr>
        <w:t>(5)</w:t>
      </w:r>
      <w:r w:rsidRPr="00B93E6A">
        <w:rPr>
          <w:rtl/>
          <w:lang w:bidi="fa-IR"/>
        </w:rPr>
        <w:t xml:space="preserve"> ، وَتَغْلُظُ </w:t>
      </w:r>
      <w:r w:rsidRPr="007F7D59">
        <w:rPr>
          <w:rStyle w:val="libFootnotenumChar"/>
          <w:rtl/>
        </w:rPr>
        <w:t>(6)</w:t>
      </w:r>
      <w:r w:rsidRPr="00B93E6A">
        <w:rPr>
          <w:rtl/>
          <w:lang w:bidi="fa-IR"/>
        </w:rPr>
        <w:t xml:space="preserve"> رَقَبَتُكَ ، وَيَجْلُو بَصَرُكَ »</w:t>
      </w:r>
      <w:r>
        <w:rPr>
          <w:rtl/>
          <w:lang w:bidi="fa-IR"/>
        </w:rPr>
        <w:t>.</w:t>
      </w:r>
    </w:p>
    <w:p w:rsidR="00FA0166" w:rsidRDefault="00B408E8" w:rsidP="00206510">
      <w:pPr>
        <w:pStyle w:val="libNormal"/>
        <w:rPr>
          <w:rtl/>
          <w:lang w:bidi="fa-IR"/>
        </w:rPr>
      </w:pPr>
      <w:r>
        <w:rPr>
          <w:rFonts w:hint="cs"/>
          <w:rtl/>
          <w:lang w:bidi="fa-IR"/>
        </w:rPr>
        <w:t xml:space="preserve">* </w:t>
      </w:r>
      <w:r w:rsidR="00243845" w:rsidRPr="00B93E6A">
        <w:rPr>
          <w:rtl/>
          <w:lang w:bidi="fa-IR"/>
        </w:rPr>
        <w:t xml:space="preserve">وَفِي رِوَايَةٍ أُخْرى </w:t>
      </w:r>
      <w:r w:rsidR="00243845" w:rsidRPr="007F7D59">
        <w:rPr>
          <w:rStyle w:val="libFootnotenumChar"/>
          <w:rtl/>
        </w:rPr>
        <w:t>(7)</w:t>
      </w:r>
      <w:r w:rsidR="00243845" w:rsidRPr="00B93E6A">
        <w:rPr>
          <w:rtl/>
          <w:lang w:bidi="fa-IR"/>
        </w:rPr>
        <w:t xml:space="preserve"> : « وَيَسْتَرِيحُ بَدَنُكَ »</w:t>
      </w:r>
      <w:r w:rsidR="00243845">
        <w:rPr>
          <w:rtl/>
          <w:lang w:bidi="fa-IR"/>
        </w:rPr>
        <w:t>.</w:t>
      </w:r>
      <w:r w:rsidR="00243845" w:rsidRPr="00B93E6A">
        <w:rPr>
          <w:rtl/>
          <w:lang w:bidi="fa-IR"/>
        </w:rPr>
        <w:t xml:space="preserve"> </w:t>
      </w:r>
      <w:r w:rsidR="00243845" w:rsidRPr="007F7D59">
        <w:rPr>
          <w:rStyle w:val="libFootnotenumChar"/>
          <w:rtl/>
        </w:rPr>
        <w:t>(8)</w:t>
      </w:r>
    </w:p>
    <w:p w:rsidR="00243845" w:rsidRPr="00B93E6A" w:rsidRDefault="00243845" w:rsidP="00206510">
      <w:pPr>
        <w:pStyle w:val="libNormal"/>
        <w:rPr>
          <w:rtl/>
          <w:lang w:bidi="fa-IR"/>
        </w:rPr>
      </w:pPr>
      <w:r w:rsidRPr="000615CF">
        <w:rPr>
          <w:rStyle w:val="libBold2Char"/>
          <w:rtl/>
        </w:rPr>
        <w:t>12683 / 3.</w:t>
      </w:r>
      <w:r w:rsidRPr="00B93E6A">
        <w:rPr>
          <w:rtl/>
          <w:lang w:bidi="fa-IR"/>
        </w:rPr>
        <w:t xml:space="preserve"> عِدَّةٌ مِنْ أَصْحَابِنَا ، عَنْ سَهْلِ بْنِ زِيَادٍ ، عَنْ أَحْمَدَ ب</w:t>
      </w:r>
      <w:r w:rsidR="00B408E8">
        <w:rPr>
          <w:rtl/>
          <w:lang w:bidi="fa-IR"/>
        </w:rPr>
        <w:t>ْنِ مُحَمَّدِ بْنِ أَبِي نَصْرٍ،قَالَ</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B408E8" w:rsidP="00243845">
      <w:pPr>
        <w:pStyle w:val="libFootnote0"/>
        <w:rPr>
          <w:rtl/>
          <w:lang w:bidi="fa-IR"/>
        </w:rPr>
      </w:pPr>
      <w:r>
        <w:rPr>
          <w:rFonts w:hint="cs"/>
          <w:rtl/>
        </w:rPr>
        <w:t xml:space="preserve">= </w:t>
      </w:r>
      <w:r w:rsidR="00243845" w:rsidRPr="00B93E6A">
        <w:rPr>
          <w:rtl/>
        </w:rPr>
        <w:t xml:space="preserve">وفيه هكذا : « وإن انقطع عن </w:t>
      </w:r>
      <w:r w:rsidR="009917A2" w:rsidRPr="009917A2">
        <w:rPr>
          <w:rStyle w:val="libFootnoteBoldChar"/>
          <w:rtl/>
        </w:rPr>
        <w:t>المرآة</w:t>
      </w:r>
      <w:r w:rsidR="00243845" w:rsidRPr="00B93E6A">
        <w:rPr>
          <w:rtl/>
        </w:rPr>
        <w:t xml:space="preserve"> الحيض فخضبت رأسها بالحنّاء فإنّه يعود إليها الحيض » </w:t>
      </w:r>
      <w:r>
        <w:rPr>
          <w:rFonts w:hint="cs"/>
          <w:rtl/>
        </w:rPr>
        <w:t>.</w:t>
      </w:r>
      <w:r w:rsidR="00325763" w:rsidRPr="00325763">
        <w:rPr>
          <w:rStyle w:val="libFootnoteBoldChar"/>
          <w:rtl/>
        </w:rPr>
        <w:t>الوافي</w:t>
      </w:r>
      <w:r w:rsidR="00243845" w:rsidRPr="00B93E6A">
        <w:rPr>
          <w:rtl/>
        </w:rPr>
        <w:t xml:space="preserve"> ، ج 6 ، ص 646 ، ح 5150 ؛ </w:t>
      </w:r>
      <w:r w:rsidR="00243845" w:rsidRPr="00325763">
        <w:rPr>
          <w:rStyle w:val="libFootnoteBoldChar"/>
          <w:rtl/>
        </w:rPr>
        <w:t>الوسائل</w:t>
      </w:r>
      <w:r w:rsidR="00243845" w:rsidRPr="00B93E6A">
        <w:rPr>
          <w:rtl/>
        </w:rPr>
        <w:t xml:space="preserve"> ، ج 2 ، ص 355 ، ح 2350.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 ج 5 : « الثوب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المراد بالنكاح الجماع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1 ، ص 129 ، ح 324 ، مرسلاً </w:t>
      </w:r>
      <w:r w:rsidR="00B408E8">
        <w:rPr>
          <w:rFonts w:hint="cs"/>
          <w:rtl/>
        </w:rPr>
        <w:t>.</w:t>
      </w:r>
      <w:r w:rsidR="00325763" w:rsidRPr="00325763">
        <w:rPr>
          <w:rStyle w:val="libFootnoteBoldChar"/>
          <w:rtl/>
        </w:rPr>
        <w:t>الوافي</w:t>
      </w:r>
      <w:r w:rsidR="00243845" w:rsidRPr="00B93E6A">
        <w:rPr>
          <w:rtl/>
        </w:rPr>
        <w:t xml:space="preserve"> ، ج 6 ، ص 647 ، ح 5154 ؛ </w:t>
      </w:r>
      <w:r w:rsidR="00243845" w:rsidRPr="00325763">
        <w:rPr>
          <w:rStyle w:val="libFootnoteBoldChar"/>
          <w:rtl/>
        </w:rPr>
        <w:t>الوسائل</w:t>
      </w:r>
      <w:r w:rsidR="00243845" w:rsidRPr="00B93E6A">
        <w:rPr>
          <w:rtl/>
        </w:rPr>
        <w:t xml:space="preserve"> ، ج 2 ، ص 104 ، ح 1620 ؛ وج 5 ، ص 38 ، ح 5837.</w:t>
      </w:r>
    </w:p>
    <w:p w:rsidR="00243845" w:rsidRPr="00B93E6A" w:rsidRDefault="00AE73AA" w:rsidP="00AE73AA">
      <w:pPr>
        <w:pStyle w:val="libFootnote0"/>
        <w:rPr>
          <w:rtl/>
          <w:lang w:bidi="fa-IR"/>
        </w:rPr>
      </w:pPr>
      <w:r>
        <w:rPr>
          <w:rtl/>
        </w:rPr>
        <w:t>(4).</w:t>
      </w:r>
      <w:r w:rsidR="00243845" w:rsidRPr="00B93E6A">
        <w:rPr>
          <w:rtl/>
        </w:rPr>
        <w:t xml:space="preserve"> « دَرَنُهُ » أي وسخه. ا</w:t>
      </w:r>
      <w:r w:rsidR="00B408E8">
        <w:rPr>
          <w:rFonts w:hint="cs"/>
          <w:rtl/>
        </w:rPr>
        <w:t>ُ</w:t>
      </w:r>
      <w:r w:rsidR="00243845" w:rsidRPr="00B93E6A">
        <w:rPr>
          <w:rtl/>
        </w:rPr>
        <w:t xml:space="preserve">نظر : </w:t>
      </w:r>
      <w:r w:rsidR="00243845" w:rsidRPr="005B0EF7">
        <w:rPr>
          <w:rStyle w:val="libFootnoteBoldChar"/>
          <w:rtl/>
        </w:rPr>
        <w:t>المصباح المنير</w:t>
      </w:r>
      <w:r w:rsidR="00243845" w:rsidRPr="00B93E6A">
        <w:rPr>
          <w:rtl/>
        </w:rPr>
        <w:t xml:space="preserve"> ، ص 193 ( درن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أظهر معنيي الشعر هنا شعر الرأس ، ويحتمل مايعمّه وشعر البدن. وعطف الوسخ على الدرن إمّا للتفسير ، وإمّا من قبيل عطف الخاصّ على العامّ أو بالعكس ، أو المراد بأحدهما الزهومة ؛ كذا قيل »</w:t>
      </w:r>
      <w:r w:rsidR="00243845">
        <w:rPr>
          <w:rtl/>
        </w:rPr>
        <w:t>.</w:t>
      </w:r>
    </w:p>
    <w:tbl>
      <w:tblPr>
        <w:tblStyle w:val="TableGrid"/>
        <w:bidiVisual/>
        <w:tblW w:w="0" w:type="auto"/>
        <w:tblLook w:val="04A0"/>
      </w:tblPr>
      <w:tblGrid>
        <w:gridCol w:w="4006"/>
        <w:gridCol w:w="4006"/>
      </w:tblGrid>
      <w:tr w:rsidR="00B408E8" w:rsidTr="00B408E8">
        <w:tc>
          <w:tcPr>
            <w:tcW w:w="4006" w:type="dxa"/>
          </w:tcPr>
          <w:p w:rsidR="00B408E8" w:rsidRDefault="00B408E8" w:rsidP="00AE73AA">
            <w:pPr>
              <w:pStyle w:val="libFootnote0"/>
              <w:rPr>
                <w:rtl/>
              </w:rPr>
            </w:pPr>
            <w:r>
              <w:rPr>
                <w:rtl/>
              </w:rPr>
              <w:t>(6).</w:t>
            </w:r>
            <w:r w:rsidRPr="00B93E6A">
              <w:rPr>
                <w:rtl/>
              </w:rPr>
              <w:t xml:space="preserve"> في « م ، جد » : « ويغلظ »</w:t>
            </w:r>
            <w:r>
              <w:rPr>
                <w:rtl/>
              </w:rPr>
              <w:t>.</w:t>
            </w:r>
          </w:p>
        </w:tc>
        <w:tc>
          <w:tcPr>
            <w:tcW w:w="4006" w:type="dxa"/>
          </w:tcPr>
          <w:p w:rsidR="00B408E8" w:rsidRDefault="00B408E8" w:rsidP="00AE73AA">
            <w:pPr>
              <w:pStyle w:val="libFootnote0"/>
              <w:rPr>
                <w:rtl/>
              </w:rPr>
            </w:pPr>
            <w:r>
              <w:rPr>
                <w:rtl/>
              </w:rPr>
              <w:t>(7).</w:t>
            </w:r>
            <w:r w:rsidRPr="00B93E6A">
              <w:rPr>
                <w:rtl/>
              </w:rPr>
              <w:t xml:space="preserve"> في </w:t>
            </w:r>
            <w:r w:rsidRPr="008B6341">
              <w:rPr>
                <w:rStyle w:val="libFootnoteBoldChar"/>
                <w:rtl/>
              </w:rPr>
              <w:t>الفقيه</w:t>
            </w:r>
            <w:r w:rsidRPr="00B93E6A">
              <w:rPr>
                <w:rtl/>
              </w:rPr>
              <w:t xml:space="preserve"> :</w:t>
            </w:r>
            <w:r>
              <w:rPr>
                <w:rtl/>
              </w:rPr>
              <w:t xml:space="preserve"> - </w:t>
            </w:r>
            <w:r w:rsidRPr="00B93E6A">
              <w:rPr>
                <w:rtl/>
              </w:rPr>
              <w:t>« وفي رواية ا</w:t>
            </w:r>
            <w:r>
              <w:rPr>
                <w:rFonts w:hint="cs"/>
                <w:rtl/>
              </w:rPr>
              <w:t>ُ</w:t>
            </w:r>
            <w:r w:rsidRPr="00B93E6A">
              <w:rPr>
                <w:rtl/>
              </w:rPr>
              <w:t>خرى »</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w:t>
      </w:r>
      <w:r w:rsidR="00243845" w:rsidRPr="00290DF6">
        <w:rPr>
          <w:rStyle w:val="libFootnoteBoldChar"/>
          <w:rtl/>
        </w:rPr>
        <w:t>ثواب الأعمال</w:t>
      </w:r>
      <w:r w:rsidR="00243845" w:rsidRPr="00B93E6A">
        <w:rPr>
          <w:rtl/>
        </w:rPr>
        <w:t xml:space="preserve"> ، ص 41 ، ح 1 ، بسنده عن ابن أبي عمير ، عن محمّد بن أبي حمزة ، عن إسحاق ، عن أبي عبد الله </w:t>
      </w:r>
      <w:r w:rsidRPr="00AE73AA">
        <w:rPr>
          <w:rStyle w:val="libFootnoteAlaemChar"/>
          <w:rtl/>
        </w:rPr>
        <w:t>عليه‌السلام</w:t>
      </w:r>
      <w:r w:rsidR="00243845" w:rsidRPr="00B93E6A">
        <w:rPr>
          <w:rtl/>
        </w:rPr>
        <w:t xml:space="preserve"> ، إلى قوله : « ويجلو بصرك »</w:t>
      </w:r>
      <w:r w:rsidR="00243845">
        <w:rPr>
          <w:rtl/>
        </w:rPr>
        <w:t>.</w:t>
      </w:r>
      <w:r w:rsidR="00243845" w:rsidRPr="00B93E6A">
        <w:rPr>
          <w:rtl/>
        </w:rPr>
        <w:t xml:space="preserve"> </w:t>
      </w:r>
      <w:r w:rsidR="00243845" w:rsidRPr="008B6341">
        <w:rPr>
          <w:rStyle w:val="libFootnoteBoldChar"/>
          <w:rtl/>
        </w:rPr>
        <w:t>الفقيه</w:t>
      </w:r>
      <w:r w:rsidR="00243845" w:rsidRPr="00B93E6A">
        <w:rPr>
          <w:rtl/>
        </w:rPr>
        <w:t xml:space="preserve"> ، ج 1 ، ص 129 ، ح 325 ، مرسلاً </w:t>
      </w:r>
      <w:r w:rsidR="00B408E8">
        <w:rPr>
          <w:rFonts w:hint="cs"/>
          <w:rtl/>
        </w:rPr>
        <w:t>.</w:t>
      </w:r>
      <w:r w:rsidR="00325763" w:rsidRPr="00325763">
        <w:rPr>
          <w:rStyle w:val="libFootnoteBoldChar"/>
          <w:rtl/>
        </w:rPr>
        <w:t>الوافي</w:t>
      </w:r>
      <w:r w:rsidR="00243845" w:rsidRPr="00B93E6A">
        <w:rPr>
          <w:rtl/>
        </w:rPr>
        <w:t xml:space="preserve"> ، ج 6 ، ص 647 ، ح 5151 </w:t>
      </w:r>
      <w:r w:rsidR="00243845">
        <w:rPr>
          <w:rtl/>
        </w:rPr>
        <w:t>و 5</w:t>
      </w:r>
      <w:r w:rsidR="00243845" w:rsidRPr="00B93E6A">
        <w:rPr>
          <w:rtl/>
        </w:rPr>
        <w:t xml:space="preserve">152 ؛ </w:t>
      </w:r>
      <w:r w:rsidR="00243845" w:rsidRPr="00325763">
        <w:rPr>
          <w:rStyle w:val="libFootnoteBoldChar"/>
          <w:rtl/>
        </w:rPr>
        <w:t>الوسائل</w:t>
      </w:r>
      <w:r w:rsidR="00243845" w:rsidRPr="00B93E6A">
        <w:rPr>
          <w:rtl/>
        </w:rPr>
        <w:t xml:space="preserve"> ، ج 2 ، ص 104 ، ح 1621.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قُلْتُ لِأَبِي الْحَسَنِ </w:t>
      </w:r>
      <w:r w:rsidRPr="002D5331">
        <w:rPr>
          <w:rStyle w:val="libAlaemChar"/>
          <w:rtl/>
        </w:rPr>
        <w:t>عليه‌السلام</w:t>
      </w:r>
      <w:r w:rsidRPr="00B93E6A">
        <w:rPr>
          <w:rtl/>
          <w:lang w:bidi="fa-IR"/>
        </w:rPr>
        <w:t xml:space="preserve"> : إِنَّ أَصْحَابَنَا يَرْوُونَ أَنَّ حَلْقَ الرَّأْسِ </w:t>
      </w:r>
      <w:r w:rsidRPr="007F7D59">
        <w:rPr>
          <w:rStyle w:val="libFootnotenumChar"/>
          <w:rtl/>
        </w:rPr>
        <w:t>(1)</w:t>
      </w:r>
      <w:r w:rsidRPr="00B93E6A">
        <w:rPr>
          <w:rtl/>
          <w:lang w:bidi="fa-IR"/>
        </w:rPr>
        <w:t xml:space="preserve"> فِي غَيْرِ حَجٍّ وَلَا عُمْرَةٍ مُثْلَةٌ </w:t>
      </w:r>
      <w:r w:rsidRPr="007F7D59">
        <w:rPr>
          <w:rStyle w:val="libFootnotenumChar"/>
          <w:rtl/>
        </w:rPr>
        <w:t>(2)</w:t>
      </w:r>
    </w:p>
    <w:p w:rsidR="00FA0166" w:rsidRDefault="00243845" w:rsidP="00206510">
      <w:pPr>
        <w:pStyle w:val="libNormal"/>
        <w:rPr>
          <w:rtl/>
          <w:lang w:bidi="fa-IR"/>
        </w:rPr>
      </w:pPr>
      <w:r w:rsidRPr="00B93E6A">
        <w:rPr>
          <w:rtl/>
          <w:lang w:bidi="fa-IR"/>
        </w:rPr>
        <w:t xml:space="preserve">فَقَالَ : « كَانَ أَبُو الْحَسَنِ </w:t>
      </w:r>
      <w:r w:rsidRPr="002D5331">
        <w:rPr>
          <w:rStyle w:val="libAlaemChar"/>
          <w:rtl/>
        </w:rPr>
        <w:t>عليه‌السلام</w:t>
      </w:r>
      <w:r w:rsidRPr="00B93E6A">
        <w:rPr>
          <w:rtl/>
          <w:lang w:bidi="fa-IR"/>
        </w:rPr>
        <w:t xml:space="preserve"> إِذَا قَضى مَنَاسِكَهُ </w:t>
      </w:r>
      <w:r w:rsidRPr="007F7D59">
        <w:rPr>
          <w:rStyle w:val="libFootnotenumChar"/>
          <w:rtl/>
        </w:rPr>
        <w:t>(3)</w:t>
      </w:r>
      <w:r w:rsidRPr="00B93E6A">
        <w:rPr>
          <w:rtl/>
          <w:lang w:bidi="fa-IR"/>
        </w:rPr>
        <w:t xml:space="preserve"> عَدَلَ إِلى قَرْيَةٍ يُقَالُ لَهَا : سَايَةُ ، فَحَلَقَ</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12684 / 4.</w:t>
      </w:r>
      <w:r w:rsidRPr="00B93E6A">
        <w:rPr>
          <w:rtl/>
          <w:lang w:bidi="fa-IR"/>
        </w:rPr>
        <w:t xml:space="preserve"> عَلِيُّ بْنُ مُحَمَّدٍ رَفَعَهُ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إِنَّ النَّاسَ يَقُولُونَ : إِنَّ </w:t>
      </w:r>
      <w:r w:rsidRPr="007F7D59">
        <w:rPr>
          <w:rStyle w:val="libFootnotenumChar"/>
          <w:rtl/>
        </w:rPr>
        <w:t>(6)</w:t>
      </w:r>
      <w:r w:rsidRPr="00B93E6A">
        <w:rPr>
          <w:rtl/>
          <w:lang w:bidi="fa-IR"/>
        </w:rPr>
        <w:t xml:space="preserve"> حَلْقَ الرَّأْسِ مُثْلَةٌ.</w:t>
      </w:r>
    </w:p>
    <w:p w:rsidR="00FA0166" w:rsidRDefault="00243845" w:rsidP="00206510">
      <w:pPr>
        <w:pStyle w:val="libNormal"/>
        <w:rPr>
          <w:rtl/>
          <w:lang w:bidi="fa-IR"/>
        </w:rPr>
      </w:pPr>
      <w:r w:rsidRPr="00B93E6A">
        <w:rPr>
          <w:rtl/>
          <w:lang w:bidi="fa-IR"/>
        </w:rPr>
        <w:t xml:space="preserve">فَقَالَ : « عُمْرَةٌ لَنَا ، وَمُثْلَةٌ لِأَعْدَائِنَا </w:t>
      </w:r>
      <w:r w:rsidRPr="007F7D59">
        <w:rPr>
          <w:rStyle w:val="libFootnotenumChar"/>
          <w:rtl/>
        </w:rPr>
        <w:t>(7)</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B408E8" w:rsidRDefault="00243845" w:rsidP="00B408E8">
      <w:pPr>
        <w:pStyle w:val="libNormal"/>
        <w:rPr>
          <w:rtl/>
          <w:lang w:bidi="fa-IR"/>
        </w:rPr>
      </w:pPr>
      <w:r w:rsidRPr="000615CF">
        <w:rPr>
          <w:rStyle w:val="libBold2Char"/>
          <w:rtl/>
        </w:rPr>
        <w:t>12685 / 5.</w:t>
      </w:r>
      <w:r w:rsidRPr="00B93E6A">
        <w:rPr>
          <w:rtl/>
          <w:lang w:bidi="fa-IR"/>
        </w:rPr>
        <w:t xml:space="preserve"> مُحَمَّدُ بْنُ يَحْيى ، عَنْ أَحْمَدَ بْنِ مُحَمَّدِ بْنِ عِيسى ؛</w:t>
      </w:r>
    </w:p>
    <w:p w:rsidR="00243845" w:rsidRPr="00B93E6A" w:rsidRDefault="00B408E8" w:rsidP="00B408E8">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أَبِي عُمَيْرٍ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جد » : « الشعر »</w:t>
      </w:r>
      <w:r w:rsidR="00243845">
        <w:rPr>
          <w:rtl/>
        </w:rPr>
        <w:t>.</w:t>
      </w:r>
    </w:p>
    <w:p w:rsidR="00243845" w:rsidRPr="00B93E6A" w:rsidRDefault="00AE73AA" w:rsidP="00B408E8">
      <w:pPr>
        <w:pStyle w:val="libFootnote0"/>
        <w:rPr>
          <w:rtl/>
          <w:lang w:bidi="fa-IR"/>
        </w:rPr>
      </w:pPr>
      <w:r>
        <w:rPr>
          <w:rtl/>
        </w:rPr>
        <w:t>(2).</w:t>
      </w:r>
      <w:r w:rsidR="00243845" w:rsidRPr="00B93E6A">
        <w:rPr>
          <w:rtl/>
        </w:rPr>
        <w:t xml:space="preserve"> المثلة : اسم من مثلتُ بالحيوان ، إذا قطعت أطرافه وشوّهت به. ومثلت بالقتيل ، إذا جدعت أنفه أو ا</w:t>
      </w:r>
      <w:r w:rsidR="00B408E8">
        <w:rPr>
          <w:rFonts w:hint="cs"/>
          <w:rtl/>
        </w:rPr>
        <w:t>ُ</w:t>
      </w:r>
      <w:r w:rsidR="00243845" w:rsidRPr="00B93E6A">
        <w:rPr>
          <w:rtl/>
        </w:rPr>
        <w:t>ذنه أو مذاكيره أو شيئاً من أطرافه. والمراد : أنّه قبيح ك</w:t>
      </w:r>
      <w:r w:rsidR="00B408E8">
        <w:rPr>
          <w:rtl/>
        </w:rPr>
        <w:t>العقوبة والنكال ، أو لايكون إل</w:t>
      </w:r>
      <w:r w:rsidR="00B408E8">
        <w:rPr>
          <w:rFonts w:hint="cs"/>
          <w:rtl/>
        </w:rPr>
        <w:t>ّ</w:t>
      </w:r>
      <w:r w:rsidR="00B408E8">
        <w:rPr>
          <w:rtl/>
        </w:rPr>
        <w:t>ا</w:t>
      </w:r>
      <w:r w:rsidR="00243845" w:rsidRPr="00B93E6A">
        <w:rPr>
          <w:rtl/>
        </w:rPr>
        <w:t xml:space="preserve">في العقوبة ، كما في حلق رأس الزاني ، فقال </w:t>
      </w:r>
      <w:r w:rsidRPr="00AE73AA">
        <w:rPr>
          <w:rStyle w:val="libFootnoteAlaemChar"/>
          <w:rtl/>
        </w:rPr>
        <w:t>عليه‌السلام</w:t>
      </w:r>
      <w:r w:rsidR="00243845" w:rsidRPr="00B93E6A">
        <w:rPr>
          <w:rtl/>
        </w:rPr>
        <w:t xml:space="preserve"> : « لو كان مثله لما فعله أبو الحسن موسى بن جعفر </w:t>
      </w:r>
      <w:r w:rsidRPr="00AE73AA">
        <w:rPr>
          <w:rStyle w:val="libFootnoteAlaemChar"/>
          <w:rtl/>
        </w:rPr>
        <w:t>عليهما‌السلام</w:t>
      </w:r>
      <w:r w:rsidR="00243845" w:rsidRPr="00B93E6A">
        <w:rPr>
          <w:rtl/>
        </w:rPr>
        <w:t xml:space="preserve"> »</w:t>
      </w:r>
      <w:r w:rsidR="00243845">
        <w:rPr>
          <w:rtl/>
        </w:rPr>
        <w:t>.</w:t>
      </w:r>
      <w:r w:rsidR="00243845" w:rsidRPr="00B93E6A">
        <w:rPr>
          <w:rtl/>
        </w:rPr>
        <w:t xml:space="preserve"> راجع : </w:t>
      </w:r>
      <w:r w:rsidR="00233CAC" w:rsidRPr="00233CAC">
        <w:rPr>
          <w:rStyle w:val="libFootnoteBoldChar"/>
          <w:rtl/>
        </w:rPr>
        <w:t>النهاية</w:t>
      </w:r>
      <w:r w:rsidR="00243845" w:rsidRPr="00B93E6A">
        <w:rPr>
          <w:rtl/>
        </w:rPr>
        <w:t xml:space="preserve"> ، ج 4 ، ص 294 ( مثل ) ؛ روضةالمتّقين ، ج 5 ، ص 219.</w:t>
      </w:r>
      <w:r w:rsidR="00B408E8">
        <w:rPr>
          <w:rFonts w:hint="cs"/>
          <w:rtl/>
        </w:rPr>
        <w:t xml:space="preserve">                                </w:t>
      </w:r>
      <w:r>
        <w:rPr>
          <w:rtl/>
        </w:rPr>
        <w:t>(3).</w:t>
      </w:r>
      <w:r w:rsidR="00243845" w:rsidRPr="00B93E6A">
        <w:rPr>
          <w:rtl/>
        </w:rPr>
        <w:t xml:space="preserve"> في </w:t>
      </w:r>
      <w:r w:rsidR="00243845" w:rsidRPr="008B6341">
        <w:rPr>
          <w:rStyle w:val="libFootnoteBoldChar"/>
          <w:rtl/>
        </w:rPr>
        <w:t>الفقيه</w:t>
      </w:r>
      <w:r w:rsidR="00243845" w:rsidRPr="00B93E6A">
        <w:rPr>
          <w:rtl/>
        </w:rPr>
        <w:t xml:space="preserve"> : « نسكه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ا</w:t>
      </w:r>
      <w:r w:rsidR="00B408E8">
        <w:rPr>
          <w:rFonts w:hint="cs"/>
          <w:rtl/>
        </w:rPr>
        <w:t>ُ</w:t>
      </w:r>
      <w:r w:rsidR="00243845" w:rsidRPr="00B93E6A">
        <w:rPr>
          <w:rtl/>
        </w:rPr>
        <w:t xml:space="preserve">ريد بأبي الحسن الأوّل الثاني ، وبالثاني الأوّل </w:t>
      </w:r>
      <w:r w:rsidRPr="00AE73AA">
        <w:rPr>
          <w:rStyle w:val="libFootnoteAlaemChar"/>
          <w:rtl/>
        </w:rPr>
        <w:t>عليهما‌السلام</w:t>
      </w:r>
      <w:r w:rsidR="00243845" w:rsidRPr="00B93E6A">
        <w:rPr>
          <w:rtl/>
        </w:rPr>
        <w:t xml:space="preserve"> ، ولعلّ عدوله إلى ساية للحلق للتقيّة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2 ، ص 522 ، ح 3124 ، معلّقاً عن أحمد بن محمّد بن أبي نصر البزنطي </w:t>
      </w:r>
      <w:r w:rsidR="008F1999">
        <w:rPr>
          <w:rFonts w:hint="cs"/>
          <w:rtl/>
        </w:rPr>
        <w:t>.</w:t>
      </w:r>
      <w:r w:rsidR="00325763" w:rsidRPr="00325763">
        <w:rPr>
          <w:rStyle w:val="libFootnoteBoldChar"/>
          <w:rtl/>
        </w:rPr>
        <w:t>الوافي</w:t>
      </w:r>
      <w:r w:rsidR="00243845" w:rsidRPr="00B93E6A">
        <w:rPr>
          <w:rtl/>
        </w:rPr>
        <w:t xml:space="preserve"> ، ج 6 ، ص 650 ، ح 5161 ؛ </w:t>
      </w:r>
      <w:r w:rsidR="00243845" w:rsidRPr="00325763">
        <w:rPr>
          <w:rStyle w:val="libFootnoteBoldChar"/>
          <w:rtl/>
        </w:rPr>
        <w:t>الوسائل</w:t>
      </w:r>
      <w:r w:rsidR="00243845" w:rsidRPr="00B93E6A">
        <w:rPr>
          <w:rtl/>
        </w:rPr>
        <w:t xml:space="preserve"> ، ج 2 ، ص 105 ، ذيل ح 1624.</w:t>
      </w:r>
    </w:p>
    <w:p w:rsidR="00243845" w:rsidRPr="00B93E6A" w:rsidRDefault="00AE73AA" w:rsidP="00AE73AA">
      <w:pPr>
        <w:pStyle w:val="libFootnote0"/>
        <w:rPr>
          <w:rtl/>
          <w:lang w:bidi="fa-IR"/>
        </w:rPr>
      </w:pPr>
      <w:r>
        <w:rPr>
          <w:rtl/>
        </w:rPr>
        <w:t>(6).</w:t>
      </w:r>
      <w:r w:rsidR="00243845" w:rsidRPr="00B93E6A">
        <w:rPr>
          <w:rtl/>
        </w:rPr>
        <w:t xml:space="preserve"> في « م ، بف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379 : « عمرة لنا ، أي عبادة ؛ من قولهم : عمر ربّه ، أي عبده ؛ أو زينة ، من العمارة مجازاً ، ويؤيّده ما روي أنّه مثلة لأعدائكم وجمال لكم. وفي بعض النسخ : « عزّة » وهو أظهر. وأمّا كونه مثلة وشيناً لأعدائهم ، فلعدم تمسّكهم بما هو الأهمّ من ذلك من ا</w:t>
      </w:r>
      <w:r w:rsidR="008F1999">
        <w:rPr>
          <w:rFonts w:hint="cs"/>
          <w:rtl/>
        </w:rPr>
        <w:t>ُ</w:t>
      </w:r>
      <w:r w:rsidR="00243845" w:rsidRPr="00B93E6A">
        <w:rPr>
          <w:rtl/>
        </w:rPr>
        <w:t xml:space="preserve">صول الدين ومتابعة أئمّة المسلمين ، وذكر الصدوق أنّ المراد بهم الخوارج ، فإنّ النبيّ </w:t>
      </w:r>
      <w:r w:rsidRPr="00AE73AA">
        <w:rPr>
          <w:rStyle w:val="libFootnoteAlaemChar"/>
          <w:rtl/>
        </w:rPr>
        <w:t>صلى‌الله‌عليه‌وآله</w:t>
      </w:r>
      <w:r w:rsidR="00243845" w:rsidRPr="00B93E6A">
        <w:rPr>
          <w:rtl/>
        </w:rPr>
        <w:t xml:space="preserve"> قال في وصفهم : علامتهم التسبيد وترك التدهّن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5 ، ص 485 ، ح 1728 ، بسند آخر ، وتمام الرواية فيه : « حلق الرأس في غير حجّ ولا عمرة مثلة »</w:t>
      </w:r>
      <w:r w:rsidR="00243845">
        <w:rPr>
          <w:rtl/>
        </w:rPr>
        <w:t>.</w:t>
      </w:r>
      <w:r w:rsidR="00243845" w:rsidRPr="00B93E6A">
        <w:rPr>
          <w:rtl/>
        </w:rPr>
        <w:t xml:space="preserve"> وفي </w:t>
      </w:r>
      <w:r w:rsidR="00243845" w:rsidRPr="008B6341">
        <w:rPr>
          <w:rStyle w:val="libFootnoteBoldChar"/>
          <w:rtl/>
        </w:rPr>
        <w:t>الفقيه</w:t>
      </w:r>
      <w:r w:rsidR="00243845" w:rsidRPr="00B93E6A">
        <w:rPr>
          <w:rtl/>
        </w:rPr>
        <w:t xml:space="preserve"> ، ج 1 ، ص 124 ، ح 288 ؛ وج 2 ، ص 523 ، ح 3125 ، مرسلاً ، وتمام الرواية هكذا : « حلق الرأس في غير حجّ ولا عمرة مثلة لأعدائكم وجمال لكم » </w:t>
      </w:r>
      <w:r w:rsidR="008F1999">
        <w:rPr>
          <w:rFonts w:hint="cs"/>
          <w:rtl/>
        </w:rPr>
        <w:t>.</w:t>
      </w:r>
      <w:r w:rsidR="00325763" w:rsidRPr="00325763">
        <w:rPr>
          <w:rStyle w:val="libFootnoteBoldChar"/>
          <w:rtl/>
        </w:rPr>
        <w:t>الوافي</w:t>
      </w:r>
      <w:r w:rsidR="00243845" w:rsidRPr="00B93E6A">
        <w:rPr>
          <w:rtl/>
        </w:rPr>
        <w:t xml:space="preserve"> ، ج 6 ، ص 648 ، ح 5157 ؛ </w:t>
      </w:r>
      <w:r w:rsidR="00243845" w:rsidRPr="00325763">
        <w:rPr>
          <w:rStyle w:val="libFootnoteBoldChar"/>
          <w:rtl/>
        </w:rPr>
        <w:t>الوسائل</w:t>
      </w:r>
      <w:r w:rsidR="00243845" w:rsidRPr="00B93E6A">
        <w:rPr>
          <w:rtl/>
        </w:rPr>
        <w:t xml:space="preserve"> ، ج 2 ، ص 106 ، ح 1625.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عَبْدِ الرَّحْمنِ بْنِ عُمَرَ بْنِ أَسْلَمَ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حَجَمَنِي الْحَجَّامُ ، فَحَلَقَ مِنْ مَوْضِعِ النُّقْرَةِ ، فَرَآنِي </w:t>
      </w:r>
      <w:r w:rsidRPr="007F7D59">
        <w:rPr>
          <w:rStyle w:val="libFootnotenumChar"/>
          <w:rtl/>
        </w:rPr>
        <w:t>(2)</w:t>
      </w:r>
      <w:r w:rsidRPr="00B93E6A">
        <w:rPr>
          <w:rtl/>
          <w:lang w:bidi="fa-IR"/>
        </w:rPr>
        <w:t xml:space="preserve"> أَبُو الْحَسَنِ </w:t>
      </w:r>
      <w:r w:rsidRPr="002D5331">
        <w:rPr>
          <w:rStyle w:val="libAlaemChar"/>
          <w:rtl/>
        </w:rPr>
        <w:t>عليه‌السلام</w:t>
      </w:r>
      <w:r w:rsidRPr="00B93E6A">
        <w:rPr>
          <w:rtl/>
          <w:lang w:bidi="fa-IR"/>
        </w:rPr>
        <w:t xml:space="preserve"> ، فَقَالَ : « أَيُّ شَيْ‌ءٍ هذَا</w:t>
      </w:r>
      <w:r>
        <w:rPr>
          <w:rtl/>
          <w:lang w:bidi="fa-IR"/>
        </w:rPr>
        <w:t>؟!</w:t>
      </w:r>
      <w:r w:rsidRPr="00B93E6A">
        <w:rPr>
          <w:rtl/>
          <w:lang w:bidi="fa-IR"/>
        </w:rPr>
        <w:t xml:space="preserve"> اذْهَبْ ، فَاحْلِقْ رَأْسَكَ »</w:t>
      </w:r>
      <w:r>
        <w:rPr>
          <w:rtl/>
          <w:lang w:bidi="fa-IR"/>
        </w:rPr>
        <w:t>.</w:t>
      </w:r>
    </w:p>
    <w:p w:rsidR="00FA0166" w:rsidRDefault="00243845" w:rsidP="00206510">
      <w:pPr>
        <w:pStyle w:val="libNormal"/>
        <w:rPr>
          <w:rtl/>
          <w:lang w:bidi="fa-IR"/>
        </w:rPr>
      </w:pPr>
      <w:r w:rsidRPr="00B93E6A">
        <w:rPr>
          <w:rtl/>
          <w:lang w:bidi="fa-IR"/>
        </w:rPr>
        <w:t xml:space="preserve">قَالَ : فَذَهَبْتُ ، وَحَلَقْتُ </w:t>
      </w:r>
      <w:r w:rsidRPr="007F7D59">
        <w:rPr>
          <w:rStyle w:val="libFootnotenumChar"/>
          <w:rtl/>
        </w:rPr>
        <w:t>(3)</w:t>
      </w:r>
      <w:r w:rsidRPr="00B93E6A">
        <w:rPr>
          <w:rtl/>
          <w:lang w:bidi="fa-IR"/>
        </w:rPr>
        <w:t xml:space="preserve"> رَأْسِي.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12686 / 6.</w:t>
      </w:r>
      <w:r w:rsidRPr="00B93E6A">
        <w:rPr>
          <w:rtl/>
          <w:lang w:bidi="fa-IR"/>
        </w:rPr>
        <w:t xml:space="preserve"> أَبُو عَلِيٍّ الْأَشْعَرِيُّ ، عَنْ مُحَمَّدِ بْنِ عَبْدِ الْجَبَّارِ ، عَنْ صَفْوَانَ ، عَنِ ابْنِ سِنَانٍ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مَا تَقُولُ فِي إِطَالَةِ الشَّعْرِ</w:t>
      </w:r>
      <w:r>
        <w:rPr>
          <w:rtl/>
          <w:lang w:bidi="fa-IR"/>
        </w:rPr>
        <w:t>؟</w:t>
      </w:r>
    </w:p>
    <w:p w:rsidR="00FA0166" w:rsidRDefault="00243845" w:rsidP="00DC50BB">
      <w:pPr>
        <w:pStyle w:val="libNormal"/>
        <w:rPr>
          <w:rtl/>
          <w:lang w:bidi="fa-IR"/>
        </w:rPr>
      </w:pPr>
      <w:r w:rsidRPr="00B93E6A">
        <w:rPr>
          <w:rtl/>
          <w:lang w:bidi="fa-IR"/>
        </w:rPr>
        <w:t xml:space="preserve">فَقَالَ : « كَانَ أَصْحَابُ مُحَمَّدٍ </w:t>
      </w:r>
      <w:r w:rsidR="00AE73AA" w:rsidRPr="00AE73AA">
        <w:rPr>
          <w:rStyle w:val="libAlaemChar"/>
          <w:rtl/>
        </w:rPr>
        <w:t>صلى‌الله‌عليه‌وآله</w:t>
      </w:r>
      <w:r w:rsidRPr="00B93E6A">
        <w:rPr>
          <w:rtl/>
          <w:lang w:bidi="fa-IR"/>
        </w:rPr>
        <w:t xml:space="preserve"> مُشْعِرِينَ » يَعْنِي الطَّمَّ </w:t>
      </w:r>
      <w:r w:rsidRPr="007F7D59">
        <w:rPr>
          <w:rStyle w:val="libFootnotenumChar"/>
          <w:rtl/>
        </w:rPr>
        <w:t>(5)</w:t>
      </w:r>
      <w:r w:rsidR="00DC50BB">
        <w:rPr>
          <w:rFonts w:hint="cs"/>
          <w:rtl/>
          <w:lang w:bidi="fa-IR"/>
        </w:rPr>
        <w:t>.</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12687 / 7.</w:t>
      </w:r>
      <w:r w:rsidRPr="00B93E6A">
        <w:rPr>
          <w:rtl/>
          <w:lang w:bidi="fa-IR"/>
        </w:rPr>
        <w:t xml:space="preserve"> عِدَّةٌ مِنْ أَصْحَابِنَا ، عَنْ أَحْمَدَ بْنِ مُحَمَّدٍ ، عَنْ عَلِيِّ بْنِ الْحَكَمِ ، عَنْ سَعْدَانَ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إِنِّي لَأَحْلِقُ كُلَّ جُمُعَةٍ فِيمَا بَيْنَ الطَّلْيَةِ إِلَى الطَّلْيَةِ </w:t>
      </w:r>
      <w:r w:rsidRPr="007F7D59">
        <w:rPr>
          <w:rStyle w:val="libFootnotenumChar"/>
          <w:rtl/>
        </w:rPr>
        <w:t>(7)</w:t>
      </w:r>
      <w:r w:rsidRPr="00B93E6A">
        <w:rPr>
          <w:rtl/>
          <w:lang w:bidi="fa-IR"/>
        </w:rPr>
        <w:t xml:space="preserve">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12688 / 8.</w:t>
      </w:r>
      <w:r w:rsidRPr="00B93E6A">
        <w:rPr>
          <w:rtl/>
          <w:lang w:bidi="fa-IR"/>
        </w:rPr>
        <w:t xml:space="preserve"> عِدَّةٌ مِنْ أَصْحَابِنَا ، عَنْ سَهْلِ بْنِ زِيَادٍ ، عَنْ يَحْيَى بْنِ الْمُبَارَكِ ، عَنْ عَبْدِ اللهِ بْنِ جَبَلَةَ ، عَنْ إِسْحَاقَ بْنِ عَمَّارٍ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الطبعة الحجرية : « عبدالرحمن بن عمرو بن مسلم »</w:t>
      </w:r>
      <w:r w:rsidR="00243845">
        <w:rPr>
          <w:rtl/>
        </w:rPr>
        <w:t>.</w:t>
      </w:r>
    </w:p>
    <w:tbl>
      <w:tblPr>
        <w:tblStyle w:val="TableGrid"/>
        <w:bidiVisual/>
        <w:tblW w:w="0" w:type="auto"/>
        <w:tblLook w:val="04A0"/>
      </w:tblPr>
      <w:tblGrid>
        <w:gridCol w:w="4006"/>
        <w:gridCol w:w="4006"/>
      </w:tblGrid>
      <w:tr w:rsidR="008F1999" w:rsidTr="008F1999">
        <w:tc>
          <w:tcPr>
            <w:tcW w:w="4006" w:type="dxa"/>
          </w:tcPr>
          <w:p w:rsidR="008F1999" w:rsidRDefault="008F1999" w:rsidP="00AE73AA">
            <w:pPr>
              <w:pStyle w:val="libFootnote0"/>
              <w:rPr>
                <w:rtl/>
              </w:rPr>
            </w:pPr>
            <w:r>
              <w:rPr>
                <w:rtl/>
              </w:rPr>
              <w:t>(2).</w:t>
            </w:r>
            <w:r w:rsidRPr="00B93E6A">
              <w:rPr>
                <w:rtl/>
              </w:rPr>
              <w:t xml:space="preserve"> في « بح ، بف » : « فرأى »</w:t>
            </w:r>
            <w:r>
              <w:rPr>
                <w:rtl/>
              </w:rPr>
              <w:t>.</w:t>
            </w:r>
          </w:p>
        </w:tc>
        <w:tc>
          <w:tcPr>
            <w:tcW w:w="4006" w:type="dxa"/>
          </w:tcPr>
          <w:p w:rsidR="008F1999" w:rsidRDefault="008F1999" w:rsidP="00AE73AA">
            <w:pPr>
              <w:pStyle w:val="libFootnote0"/>
              <w:rPr>
                <w:rtl/>
              </w:rPr>
            </w:pPr>
            <w:r>
              <w:rPr>
                <w:rtl/>
              </w:rPr>
              <w:t>(3).</w:t>
            </w:r>
            <w:r w:rsidRPr="00B93E6A">
              <w:rPr>
                <w:rtl/>
              </w:rPr>
              <w:t xml:space="preserve"> في « بح ، بف ، جت » </w:t>
            </w:r>
            <w:r w:rsidRPr="00DC50BB">
              <w:rPr>
                <w:rStyle w:val="libFootnoteBoldChar"/>
                <w:rtl/>
              </w:rPr>
              <w:t>والوافي</w:t>
            </w:r>
            <w:r w:rsidRPr="00B93E6A">
              <w:rPr>
                <w:rtl/>
              </w:rPr>
              <w:t xml:space="preserve"> : « فحلقت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650 ، ح 5162 ؛ </w:t>
      </w:r>
      <w:r w:rsidR="00243845" w:rsidRPr="00325763">
        <w:rPr>
          <w:rStyle w:val="libFootnoteBoldChar"/>
          <w:rtl/>
        </w:rPr>
        <w:t>الوسائل</w:t>
      </w:r>
      <w:r w:rsidR="00243845" w:rsidRPr="00B93E6A">
        <w:rPr>
          <w:rtl/>
        </w:rPr>
        <w:t xml:space="preserve"> ، ج 2 ، ص 108 ، ح 1633.</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قوله : يعني الطمّ. قال في </w:t>
      </w:r>
      <w:r w:rsidR="00233CAC" w:rsidRPr="00233CAC">
        <w:rPr>
          <w:rStyle w:val="libFootnoteBoldChar"/>
          <w:rtl/>
        </w:rPr>
        <w:t>النهاية</w:t>
      </w:r>
      <w:r w:rsidR="00243845" w:rsidRPr="00B93E6A">
        <w:rPr>
          <w:rtl/>
        </w:rPr>
        <w:t xml:space="preserve"> : طمّ شعره أي جزّه ، واستأصله. ولعلّه من بعض الرواة. وحمل بناء الإفعال على معنى الإزالة ، كقولهم : أعجمته ، أي أزلت عجمته ؛ أو على أنّه مأخوذ من قولهم أشعر الجنين : إذا نبت عليه الشعر ، كناية عن قلّة شعورهم إن لم يكن التفسير مأخوذاً من الإمام </w:t>
      </w:r>
      <w:r w:rsidRPr="00AE73AA">
        <w:rPr>
          <w:rStyle w:val="libFootnoteAlaemChar"/>
          <w:rtl/>
        </w:rPr>
        <w:t>عليه‌السلام</w:t>
      </w:r>
      <w:r w:rsidR="00243845" w:rsidRPr="00B93E6A">
        <w:rPr>
          <w:rtl/>
        </w:rPr>
        <w:t xml:space="preserve"> فلا يخفى بعده وعدم الحاجة إليه »</w:t>
      </w:r>
      <w:r w:rsidR="00243845">
        <w:rPr>
          <w:rtl/>
        </w:rPr>
        <w:t>.</w:t>
      </w:r>
      <w:r w:rsidR="00243845" w:rsidRPr="00B93E6A">
        <w:rPr>
          <w:rtl/>
        </w:rPr>
        <w:t xml:space="preserve"> ا</w:t>
      </w:r>
      <w:r w:rsidR="008F1999">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3 ، ص 139 ( طمم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651 ، ح 5163 ؛ </w:t>
      </w:r>
      <w:r w:rsidR="00243845" w:rsidRPr="00325763">
        <w:rPr>
          <w:rStyle w:val="libFootnoteBoldChar"/>
          <w:rtl/>
        </w:rPr>
        <w:t>الوسائل</w:t>
      </w:r>
      <w:r w:rsidR="00243845" w:rsidRPr="00B93E6A">
        <w:rPr>
          <w:rtl/>
        </w:rPr>
        <w:t xml:space="preserve"> ، ج 2 ، ص 106 ، ح 1626.</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ما بين الطلية ، بأن تكون الطلية في كلّ خمسة عشر يوماً أو يكون في كل ا</w:t>
      </w:r>
      <w:r w:rsidR="008F1999">
        <w:rPr>
          <w:rFonts w:hint="cs"/>
          <w:rtl/>
        </w:rPr>
        <w:t>ُ</w:t>
      </w:r>
      <w:r w:rsidR="00243845" w:rsidRPr="00B93E6A">
        <w:rPr>
          <w:rtl/>
        </w:rPr>
        <w:t>سبوع في وسطه. والأخير أظهر لفظاً ، والأوّل معنى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1 ، ص 124 ، ح 286 ، مرسلاً </w:t>
      </w:r>
      <w:r w:rsidR="008F1999">
        <w:rPr>
          <w:rFonts w:hint="cs"/>
          <w:rtl/>
        </w:rPr>
        <w:t>.</w:t>
      </w:r>
      <w:r w:rsidR="00325763" w:rsidRPr="00325763">
        <w:rPr>
          <w:rStyle w:val="libFootnoteBoldChar"/>
          <w:rtl/>
        </w:rPr>
        <w:t>الوافي</w:t>
      </w:r>
      <w:r w:rsidR="00243845" w:rsidRPr="00B93E6A">
        <w:rPr>
          <w:rtl/>
        </w:rPr>
        <w:t xml:space="preserve"> ، ج 6 ، ص 648 ، ح 5155 ؛ </w:t>
      </w:r>
      <w:r w:rsidR="00243845" w:rsidRPr="00325763">
        <w:rPr>
          <w:rStyle w:val="libFootnoteBoldChar"/>
          <w:rtl/>
        </w:rPr>
        <w:t>الوسائل</w:t>
      </w:r>
      <w:r w:rsidR="00243845" w:rsidRPr="00B93E6A">
        <w:rPr>
          <w:rtl/>
        </w:rPr>
        <w:t xml:space="preserve"> ، ج 2 ، ص 107 ، ح 1629.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قُلْتُ : جُعِلْتُ فِدَاكَ ، رُبَّمَا كَثُرَ الشَّعْرُ فِي قَفَايَ ، فَيَغُمُّنِي </w:t>
      </w:r>
      <w:r w:rsidRPr="007F7D59">
        <w:rPr>
          <w:rStyle w:val="libFootnotenumChar"/>
          <w:rtl/>
        </w:rPr>
        <w:t>(1)</w:t>
      </w:r>
      <w:r w:rsidRPr="00B93E6A">
        <w:rPr>
          <w:rtl/>
          <w:lang w:bidi="fa-IR"/>
        </w:rPr>
        <w:t xml:space="preserve"> غَمّاً شَدِيداً.</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(2)</w:t>
      </w:r>
      <w:r>
        <w:rPr>
          <w:rtl/>
          <w:lang w:bidi="fa-IR"/>
        </w:rPr>
        <w:t xml:space="preserve"> لِي : « يَا إِسْحَاقُ ، أَ</w:t>
      </w:r>
      <w:r w:rsidRPr="00B93E6A">
        <w:rPr>
          <w:rtl/>
          <w:lang w:bidi="fa-IR"/>
        </w:rPr>
        <w:t xml:space="preserve">مَا عَلِمْتَ أَنَّ حَلْقَ الْقَفَا يَذْهَبُ بِالْغَمِّ </w:t>
      </w:r>
      <w:r w:rsidRPr="007F7D59">
        <w:rPr>
          <w:rStyle w:val="libFootnotenumChar"/>
          <w:rtl/>
        </w:rPr>
        <w:t>(3)</w:t>
      </w:r>
      <w:r>
        <w:rPr>
          <w:rtl/>
          <w:lang w:bidi="fa-IR"/>
        </w:rPr>
        <w:t>؟</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239" w:name="_Toc347423840"/>
      <w:bookmarkStart w:id="240" w:name="_Toc469922329"/>
      <w:bookmarkStart w:id="241" w:name="_Toc470003381"/>
      <w:bookmarkStart w:id="242" w:name="_Toc470004079"/>
      <w:bookmarkStart w:id="243" w:name="_Toc470004279"/>
      <w:bookmarkStart w:id="244" w:name="_Toc470005156"/>
      <w:bookmarkStart w:id="245" w:name="_Toc60267293"/>
      <w:r w:rsidRPr="00B93E6A">
        <w:rPr>
          <w:rtl/>
          <w:lang w:bidi="fa-IR"/>
        </w:rPr>
        <w:t>34</w:t>
      </w:r>
      <w:r>
        <w:rPr>
          <w:rtl/>
          <w:lang w:bidi="fa-IR"/>
        </w:rPr>
        <w:t xml:space="preserve"> </w:t>
      </w:r>
      <w:r w:rsidR="00AE73AA">
        <w:rPr>
          <w:rtl/>
          <w:lang w:bidi="fa-IR"/>
        </w:rPr>
        <w:t>-</w:t>
      </w:r>
      <w:r>
        <w:rPr>
          <w:rtl/>
          <w:lang w:bidi="fa-IR"/>
        </w:rPr>
        <w:t xml:space="preserve"> </w:t>
      </w:r>
      <w:r w:rsidRPr="00B93E6A">
        <w:rPr>
          <w:rtl/>
          <w:lang w:bidi="fa-IR"/>
        </w:rPr>
        <w:t>بَابُ اتِّخَاذِ الشَّعْرِ وَالْفَرْقِ‌</w:t>
      </w:r>
      <w:bookmarkEnd w:id="239"/>
      <w:bookmarkEnd w:id="240"/>
      <w:bookmarkEnd w:id="241"/>
      <w:bookmarkEnd w:id="242"/>
      <w:bookmarkEnd w:id="243"/>
      <w:bookmarkEnd w:id="244"/>
      <w:bookmarkEnd w:id="245"/>
    </w:p>
    <w:p w:rsidR="00243845" w:rsidRPr="00B93E6A" w:rsidRDefault="00243845" w:rsidP="00206510">
      <w:pPr>
        <w:pStyle w:val="libNormal"/>
        <w:rPr>
          <w:rtl/>
          <w:lang w:bidi="fa-IR"/>
        </w:rPr>
      </w:pPr>
      <w:r w:rsidRPr="000615CF">
        <w:rPr>
          <w:rStyle w:val="libBold2Char"/>
          <w:rtl/>
        </w:rPr>
        <w:t>12689 / 1.</w:t>
      </w:r>
      <w:r w:rsidRPr="00B93E6A">
        <w:rPr>
          <w:rtl/>
          <w:lang w:bidi="fa-IR"/>
        </w:rPr>
        <w:t xml:space="preserve"> عِدَّةٌ مِنْ أَصْحَابِنَا ، عَنْ سَهْلِ بْنِ زِيَادٍ ، عَنْ أَحْمَدَ بْنِ مُحَمَّدِ بْنِ أَبِي نَصْرٍ ، عَنْ دَاوُدَ بْنِ الْحُصَيْنِ </w:t>
      </w:r>
      <w:r w:rsidRPr="007F7D59">
        <w:rPr>
          <w:rStyle w:val="libFootnotenumChar"/>
          <w:rtl/>
        </w:rPr>
        <w:t>(5)</w:t>
      </w:r>
      <w:r w:rsidRPr="00B93E6A">
        <w:rPr>
          <w:rtl/>
          <w:lang w:bidi="fa-IR"/>
        </w:rPr>
        <w:t xml:space="preserve"> ، عَنْ أَبِي الْعَبَّاسِ الْبَقْبَاقِ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w:t>
      </w:r>
      <w:r>
        <w:rPr>
          <w:rtl/>
          <w:lang w:bidi="fa-IR"/>
        </w:rPr>
        <w:t>جُلِ يَكُونُ لَهُ وَفْرَةٌ : أَ</w:t>
      </w:r>
      <w:r w:rsidRPr="00B93E6A">
        <w:rPr>
          <w:rtl/>
          <w:lang w:bidi="fa-IR"/>
        </w:rPr>
        <w:t xml:space="preserve">يَفْرُقُهَا </w:t>
      </w:r>
      <w:r w:rsidRPr="007F7D59">
        <w:rPr>
          <w:rStyle w:val="libFootnotenumChar"/>
          <w:rtl/>
        </w:rPr>
        <w:t>(6)</w:t>
      </w:r>
      <w:r w:rsidRPr="00B93E6A">
        <w:rPr>
          <w:rtl/>
          <w:lang w:bidi="fa-IR"/>
        </w:rPr>
        <w:t xml:space="preserve"> ، أَوْ يَدَعُهَا</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(7)</w:t>
      </w:r>
      <w:r w:rsidRPr="00B93E6A">
        <w:rPr>
          <w:rtl/>
          <w:lang w:bidi="fa-IR"/>
        </w:rPr>
        <w:t xml:space="preserve"> : « يَفْرُقُهَا »</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12690 / 2.</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اتَّخَذَ شَعْراً ، فَلْيُحْسِنْ وِلَايَتَهُ ، أَوْ لِيَجُزَّهُ »</w:t>
      </w:r>
      <w:r>
        <w:rPr>
          <w:rtl/>
          <w:lang w:bidi="fa-IR"/>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فتغمّني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قال فقال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حاشية « جت » : « الغمّ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648 ، ح 5156 ؛ </w:t>
      </w:r>
      <w:r w:rsidR="00243845" w:rsidRPr="00325763">
        <w:rPr>
          <w:rStyle w:val="libFootnoteBoldChar"/>
          <w:rtl/>
        </w:rPr>
        <w:t>الوسائل</w:t>
      </w:r>
      <w:r w:rsidR="00243845" w:rsidRPr="00B93E6A">
        <w:rPr>
          <w:rtl/>
        </w:rPr>
        <w:t xml:space="preserve"> ، ج 2 ، ص 108 ، ح 1634.</w:t>
      </w:r>
    </w:p>
    <w:p w:rsidR="00243845" w:rsidRPr="00B93E6A" w:rsidRDefault="00AE73AA" w:rsidP="00AE73AA">
      <w:pPr>
        <w:pStyle w:val="libFootnote0"/>
        <w:rPr>
          <w:rtl/>
          <w:lang w:bidi="fa-IR"/>
        </w:rPr>
      </w:pPr>
      <w:r>
        <w:rPr>
          <w:rtl/>
        </w:rPr>
        <w:t>(5).</w:t>
      </w:r>
      <w:r w:rsidR="00243845" w:rsidRPr="00B93E6A">
        <w:rPr>
          <w:rtl/>
        </w:rPr>
        <w:t xml:space="preserve"> 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DC50BB">
        <w:rPr>
          <w:rStyle w:val="libFootnoteBoldChar"/>
          <w:rtl/>
        </w:rPr>
        <w:t xml:space="preserve"> والوسائل</w:t>
      </w:r>
      <w:r w:rsidR="00243845" w:rsidRPr="00B93E6A">
        <w:rPr>
          <w:rtl/>
        </w:rPr>
        <w:t>. وفي المطبوع : « داود بن الحسين »</w:t>
      </w:r>
      <w:r w:rsidR="00243845">
        <w:rPr>
          <w:rtl/>
        </w:rPr>
        <w:t>.</w:t>
      </w:r>
    </w:p>
    <w:p w:rsidR="00243845" w:rsidRPr="00B93E6A" w:rsidRDefault="00243845" w:rsidP="00206510">
      <w:pPr>
        <w:pStyle w:val="libFootnote0"/>
        <w:rPr>
          <w:rtl/>
          <w:lang w:bidi="fa-IR"/>
        </w:rPr>
      </w:pPr>
      <w:r w:rsidRPr="00F36BB4">
        <w:rPr>
          <w:rtl/>
        </w:rPr>
        <w:t xml:space="preserve">وأبو العبّاس البقباق هو الفضل بن عبد الملك ، له كتاب يرويه داود بن حصين. راجع : </w:t>
      </w:r>
      <w:r w:rsidRPr="005B0EF7">
        <w:rPr>
          <w:rStyle w:val="libFootnoteBoldChar"/>
          <w:rtl/>
        </w:rPr>
        <w:t>رجال النجاشي</w:t>
      </w:r>
      <w:r w:rsidRPr="00F36BB4">
        <w:rPr>
          <w:rtl/>
        </w:rPr>
        <w:t xml:space="preserve"> ، ص 159 ، الرقم 421 ؛ </w:t>
      </w:r>
      <w:r w:rsidRPr="005B0EF7">
        <w:rPr>
          <w:rStyle w:val="libFootnoteBoldChar"/>
          <w:rtl/>
        </w:rPr>
        <w:t>الفهرست للطوسي</w:t>
      </w:r>
      <w:r w:rsidRPr="00F36BB4">
        <w:rPr>
          <w:rtl/>
        </w:rPr>
        <w:t xml:space="preserve"> ، ص 181 ، الرقم 276.</w:t>
      </w:r>
    </w:p>
    <w:p w:rsidR="00243845" w:rsidRPr="00B93E6A" w:rsidRDefault="00AE73AA" w:rsidP="00AE73AA">
      <w:pPr>
        <w:pStyle w:val="libFootnote0"/>
        <w:rPr>
          <w:rtl/>
          <w:lang w:bidi="fa-IR"/>
        </w:rPr>
      </w:pPr>
      <w:r>
        <w:rPr>
          <w:rtl/>
        </w:rPr>
        <w:t>(6).</w:t>
      </w:r>
      <w:r w:rsidR="00243845" w:rsidRPr="00B93E6A">
        <w:rPr>
          <w:rtl/>
        </w:rPr>
        <w:t xml:space="preserve"> الوفرة : شعر الرأس إذا وصل إلى شحمة الا</w:t>
      </w:r>
      <w:r w:rsidR="008F1999">
        <w:rPr>
          <w:rFonts w:hint="cs"/>
          <w:rtl/>
        </w:rPr>
        <w:t>ُ</w:t>
      </w:r>
      <w:r w:rsidR="00243845" w:rsidRPr="00B93E6A">
        <w:rPr>
          <w:rtl/>
        </w:rPr>
        <w:t xml:space="preserve">ذن. </w:t>
      </w:r>
      <w:r w:rsidR="00233CAC" w:rsidRPr="00233CAC">
        <w:rPr>
          <w:rStyle w:val="libFootnoteBoldChar"/>
          <w:rtl/>
        </w:rPr>
        <w:t>النهاية</w:t>
      </w:r>
      <w:r w:rsidR="00243845" w:rsidRPr="00B93E6A">
        <w:rPr>
          <w:rtl/>
        </w:rPr>
        <w:t xml:space="preserve"> ، ج 5 ، ص 210 ( وفر )</w:t>
      </w:r>
      <w:r w:rsidR="00243845">
        <w:rPr>
          <w:rtl/>
        </w:rPr>
        <w:t>.</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الوفرة : شعر الرأس إذا وصل إلى شحمة الا</w:t>
      </w:r>
      <w:r w:rsidR="008F1999">
        <w:rPr>
          <w:rFonts w:hint="cs"/>
          <w:rtl/>
        </w:rPr>
        <w:t>ُ</w:t>
      </w:r>
      <w:r w:rsidRPr="00F36BB4">
        <w:rPr>
          <w:rtl/>
        </w:rPr>
        <w:t>ذن أو جاوزها أو ما سال على الاذن ، أو الشعر المجتمع على الرأس. والفرق : الطريق في شعر الرأس ، ومنه ال</w:t>
      </w:r>
      <w:r w:rsidR="008F1999">
        <w:rPr>
          <w:rFonts w:hint="cs"/>
          <w:rtl/>
        </w:rPr>
        <w:t>ـ</w:t>
      </w:r>
      <w:r w:rsidRPr="00F36BB4">
        <w:rPr>
          <w:rtl/>
        </w:rPr>
        <w:t>مِفرق بكسر الميم وفتحها لوسط الرأس ؛ لأنّه يفرق فيه الشعر »</w:t>
      </w:r>
      <w:r>
        <w:rPr>
          <w:rtl/>
        </w:rPr>
        <w:t>.</w:t>
      </w:r>
    </w:p>
    <w:p w:rsidR="00243845" w:rsidRPr="00B93E6A" w:rsidRDefault="00AE73AA" w:rsidP="00AE73AA">
      <w:pPr>
        <w:pStyle w:val="libFootnote0"/>
        <w:rPr>
          <w:rtl/>
          <w:lang w:bidi="fa-IR"/>
        </w:rPr>
      </w:pPr>
      <w:r>
        <w:rPr>
          <w:rtl/>
        </w:rPr>
        <w:t>(7).</w:t>
      </w:r>
      <w:r w:rsidR="00243845" w:rsidRPr="00B93E6A">
        <w:rPr>
          <w:rtl/>
        </w:rPr>
        <w:t xml:space="preserve"> في « م ، ن ، بن ، جد » : « قال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652 ، ح 5166 ؛ </w:t>
      </w:r>
      <w:r w:rsidR="00243845" w:rsidRPr="00325763">
        <w:rPr>
          <w:rStyle w:val="libFootnoteBoldChar"/>
          <w:rtl/>
        </w:rPr>
        <w:t>الوسائل</w:t>
      </w:r>
      <w:r w:rsidR="00243845" w:rsidRPr="00B93E6A">
        <w:rPr>
          <w:rtl/>
        </w:rPr>
        <w:t xml:space="preserve"> ، ج 2 ، ص 108 ، ح 1636.</w:t>
      </w:r>
    </w:p>
    <w:p w:rsidR="00FA0166" w:rsidRDefault="00AE73AA" w:rsidP="00AE73AA">
      <w:pPr>
        <w:pStyle w:val="libFootnote0"/>
        <w:rPr>
          <w:rtl/>
        </w:rPr>
      </w:pPr>
      <w:r>
        <w:rPr>
          <w:rtl/>
        </w:rPr>
        <w:t>(9).</w:t>
      </w:r>
      <w:r w:rsidR="00243845" w:rsidRPr="00B93E6A">
        <w:rPr>
          <w:rtl/>
        </w:rPr>
        <w:t xml:space="preserve"> </w:t>
      </w:r>
      <w:r w:rsidR="00233CAC" w:rsidRPr="00233CAC">
        <w:rPr>
          <w:rStyle w:val="libFootnoteBoldChar"/>
          <w:rtl/>
        </w:rPr>
        <w:t>الجعفريّات</w:t>
      </w:r>
      <w:r w:rsidR="00243845" w:rsidRPr="00B93E6A">
        <w:rPr>
          <w:rtl/>
        </w:rPr>
        <w:t xml:space="preserve"> ، ص 156 ، وتمام الرواية فيه : « من كان له شعر فليحسن إليه » ؛ وفيه ، ص 157 ، ضمن</w:t>
      </w:r>
      <w:r w:rsidR="008F1999">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12691 / 3.</w:t>
      </w:r>
      <w:r w:rsidRPr="00B93E6A">
        <w:rPr>
          <w:rtl/>
          <w:lang w:bidi="fa-IR"/>
        </w:rPr>
        <w:t xml:space="preserve"> مُحَمَّدُ بْنُ يَحْيى ، عَنْ أَحْمَدَ بْنِ مُحَمَّدٍ ، عَنْ حَمَّادٍ ، عَنْ أَيُّوبَ بْنِ هَارُونَ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w:t>
      </w:r>
      <w:r>
        <w:rPr>
          <w:rtl/>
          <w:lang w:bidi="fa-IR"/>
        </w:rPr>
        <w:t>أَ</w:t>
      </w:r>
      <w:r w:rsidRPr="00B93E6A">
        <w:rPr>
          <w:rtl/>
          <w:lang w:bidi="fa-IR"/>
        </w:rPr>
        <w:t xml:space="preserve">كَانَ رَسُولُ اللهِ </w:t>
      </w:r>
      <w:r w:rsidR="00AE73AA" w:rsidRPr="00AE73AA">
        <w:rPr>
          <w:rStyle w:val="libAlaemChar"/>
          <w:rtl/>
        </w:rPr>
        <w:t>صلى‌الله‌عليه‌وآله</w:t>
      </w:r>
      <w:r w:rsidRPr="00B93E6A">
        <w:rPr>
          <w:rtl/>
          <w:lang w:bidi="fa-IR"/>
        </w:rPr>
        <w:t xml:space="preserve"> يَفْرُقُ شَعْرَهُ</w:t>
      </w:r>
      <w:r>
        <w:rPr>
          <w:rtl/>
          <w:lang w:bidi="fa-IR"/>
        </w:rPr>
        <w:t>؟</w:t>
      </w:r>
    </w:p>
    <w:p w:rsidR="00FA0166" w:rsidRDefault="00243845" w:rsidP="00206510">
      <w:pPr>
        <w:pStyle w:val="libNormal"/>
        <w:rPr>
          <w:rtl/>
          <w:lang w:bidi="fa-IR"/>
        </w:rPr>
      </w:pPr>
      <w:r w:rsidRPr="00B93E6A">
        <w:rPr>
          <w:rtl/>
          <w:lang w:bidi="fa-IR"/>
        </w:rPr>
        <w:t xml:space="preserve">قَالَ : « لَا </w:t>
      </w:r>
      <w:r w:rsidRPr="007F7D59">
        <w:rPr>
          <w:rStyle w:val="libFootnotenumChar"/>
          <w:rtl/>
        </w:rPr>
        <w:t>(1)</w:t>
      </w:r>
      <w:r w:rsidRPr="00B93E6A">
        <w:rPr>
          <w:rtl/>
          <w:lang w:bidi="fa-IR"/>
        </w:rPr>
        <w:t xml:space="preserve"> ، إِنَّ رَسُولَ اللهِ </w:t>
      </w:r>
      <w:r w:rsidR="00AE73AA" w:rsidRPr="00AE73AA">
        <w:rPr>
          <w:rStyle w:val="libAlaemChar"/>
          <w:rtl/>
        </w:rPr>
        <w:t>صلى‌الله‌عليه‌وآله</w:t>
      </w:r>
      <w:r w:rsidRPr="00B93E6A">
        <w:rPr>
          <w:rtl/>
          <w:lang w:bidi="fa-IR"/>
        </w:rPr>
        <w:t xml:space="preserve"> كَانَ </w:t>
      </w:r>
      <w:r w:rsidRPr="007F7D59">
        <w:rPr>
          <w:rStyle w:val="libFootnotenumChar"/>
          <w:rtl/>
        </w:rPr>
        <w:t>(2)</w:t>
      </w:r>
      <w:r w:rsidRPr="00B93E6A">
        <w:rPr>
          <w:rtl/>
          <w:lang w:bidi="fa-IR"/>
        </w:rPr>
        <w:t xml:space="preserve"> إِذَا طَالَ شَعْرُهُ ، كَانَ إِلى شَحْمَةِ أُذُنِهِ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12692 / 4.</w:t>
      </w:r>
      <w:r w:rsidRPr="00B93E6A">
        <w:rPr>
          <w:rtl/>
          <w:lang w:bidi="fa-IR"/>
        </w:rPr>
        <w:t xml:space="preserve"> عِدَّةٌ مِنْ أَصْحَابِنَا ، عَنْ سَهْلِ بْنِ زِيَادٍ ، عَنْ مُحَمَّدِ بْنِ عِيسى ، عَنْ عَمْرِو بْنِ إِبْرَاهِيمَ ، عَنْ خَلَفِ بْنِ حَمَّادٍ ، عَنْ عَمْرِو بْنِ ثَابِتٍ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(4)</w:t>
      </w:r>
      <w:r w:rsidRPr="00B93E6A">
        <w:rPr>
          <w:rtl/>
          <w:lang w:bidi="fa-IR"/>
        </w:rPr>
        <w:t xml:space="preserve"> : قُلْتُ </w:t>
      </w:r>
      <w:r w:rsidRPr="007F7D59">
        <w:rPr>
          <w:rStyle w:val="libFootnotenumChar"/>
          <w:rtl/>
        </w:rPr>
        <w:t>(5)</w:t>
      </w:r>
      <w:r w:rsidRPr="00B93E6A">
        <w:rPr>
          <w:rtl/>
          <w:lang w:bidi="fa-IR"/>
        </w:rPr>
        <w:t xml:space="preserve"> : إِنَّهُمْ يَرْوُونَ أَنَّ الْفَرْقَ مِنَ السُّنَّةِ.</w:t>
      </w:r>
    </w:p>
    <w:p w:rsidR="00243845" w:rsidRPr="00B93E6A" w:rsidRDefault="00243845" w:rsidP="00206510">
      <w:pPr>
        <w:pStyle w:val="libNormal"/>
        <w:rPr>
          <w:rtl/>
          <w:lang w:bidi="fa-IR"/>
        </w:rPr>
      </w:pPr>
      <w:r w:rsidRPr="00B93E6A">
        <w:rPr>
          <w:rtl/>
          <w:lang w:bidi="fa-IR"/>
        </w:rPr>
        <w:t xml:space="preserve">قَالَ : « مِنَ السُّنَّةِ </w:t>
      </w:r>
      <w:r w:rsidRPr="007F7D59">
        <w:rPr>
          <w:rStyle w:val="libFootnotenumChar"/>
          <w:rtl/>
        </w:rPr>
        <w:t>(6)</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(7)</w:t>
      </w:r>
      <w:r w:rsidRPr="00B93E6A">
        <w:rPr>
          <w:rtl/>
          <w:lang w:bidi="fa-IR"/>
        </w:rPr>
        <w:t xml:space="preserve"> : يَزْعُمُونَ أَنَّ النَّبِيِّ </w:t>
      </w:r>
      <w:r w:rsidR="00AE73AA" w:rsidRPr="00AE73AA">
        <w:rPr>
          <w:rStyle w:val="libAlaemChar"/>
          <w:rtl/>
        </w:rPr>
        <w:t>صلى‌الله‌عليه‌وآله</w:t>
      </w:r>
      <w:r w:rsidRPr="00B93E6A">
        <w:rPr>
          <w:rtl/>
          <w:lang w:bidi="fa-IR"/>
        </w:rPr>
        <w:t xml:space="preserve"> فَرَقَ.</w:t>
      </w:r>
    </w:p>
    <w:p w:rsidR="00FA0166" w:rsidRDefault="00243845" w:rsidP="00206510">
      <w:pPr>
        <w:pStyle w:val="libNormal"/>
        <w:rPr>
          <w:rtl/>
          <w:lang w:bidi="fa-IR"/>
        </w:rPr>
      </w:pPr>
      <w:r w:rsidRPr="00B93E6A">
        <w:rPr>
          <w:rtl/>
          <w:lang w:bidi="fa-IR"/>
        </w:rPr>
        <w:t xml:space="preserve">قَالَ : « مَا فَرَقَ النَّبِيُّ </w:t>
      </w:r>
      <w:r w:rsidR="00AE73AA" w:rsidRPr="00AE73AA">
        <w:rPr>
          <w:rStyle w:val="libAlaemChar"/>
          <w:rtl/>
        </w:rPr>
        <w:t>صلى‌الله‌عليه‌وآله</w:t>
      </w:r>
      <w:r w:rsidRPr="00B93E6A">
        <w:rPr>
          <w:rtl/>
          <w:lang w:bidi="fa-IR"/>
        </w:rPr>
        <w:t xml:space="preserve"> ، وَلَا كَانَتِ </w:t>
      </w:r>
      <w:r w:rsidRPr="007F7D59">
        <w:rPr>
          <w:rStyle w:val="libFootnotenumChar"/>
          <w:rtl/>
        </w:rPr>
        <w:t>(8)</w:t>
      </w:r>
      <w:r w:rsidRPr="00B93E6A">
        <w:rPr>
          <w:rtl/>
          <w:lang w:bidi="fa-IR"/>
        </w:rPr>
        <w:t xml:space="preserve"> الْأَنْبِيَاءُ تُمْسِكُ الشَّعْرَ »</w:t>
      </w:r>
      <w:r>
        <w:rPr>
          <w:rtl/>
          <w:lang w:bidi="fa-IR"/>
        </w:rPr>
        <w:t>.</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12693 / 5.</w:t>
      </w:r>
      <w:r w:rsidRPr="00B93E6A">
        <w:rPr>
          <w:rtl/>
          <w:lang w:bidi="fa-IR"/>
        </w:rPr>
        <w:t xml:space="preserve"> مُحَمَّدُ بْنُ يَحْيى ، عَنْ أَحْمَدَ بْنِ مُحَمَّدِ بْنِ عِيسى ، عَنِ ابْنِ أَبِي نَصْرٍ ، عَنْ عَلِيِّ بْنِ أَبِي حَمْزَةَ ، عَنْ أَبِي بَصِيرٍ ، قَالَ :</w:t>
      </w:r>
    </w:p>
    <w:p w:rsidR="00243845" w:rsidRPr="00B93E6A" w:rsidRDefault="00EB30F3" w:rsidP="00EB30F3">
      <w:pPr>
        <w:pStyle w:val="libLine"/>
        <w:rPr>
          <w:rtl/>
          <w:lang w:bidi="fa-IR"/>
        </w:rPr>
      </w:pPr>
      <w:r>
        <w:rPr>
          <w:rtl/>
          <w:lang w:bidi="fa-IR"/>
        </w:rPr>
        <w:t>____________________</w:t>
      </w:r>
    </w:p>
    <w:p w:rsidR="00243845" w:rsidRPr="00B93E6A" w:rsidRDefault="008F1999" w:rsidP="00243845">
      <w:pPr>
        <w:pStyle w:val="libFootnote0"/>
        <w:rPr>
          <w:rtl/>
          <w:lang w:bidi="fa-IR"/>
        </w:rPr>
      </w:pPr>
      <w:r>
        <w:rPr>
          <w:rFonts w:hint="cs"/>
          <w:rtl/>
        </w:rPr>
        <w:t xml:space="preserve">= </w:t>
      </w:r>
      <w:r w:rsidR="00243845" w:rsidRPr="00B93E6A">
        <w:rPr>
          <w:rtl/>
        </w:rPr>
        <w:t xml:space="preserve">الحديث ، وفيهما بسند آخر عن جعفر بن محمّد ، عن آبائه </w:t>
      </w:r>
      <w:r w:rsidR="00AE73AA" w:rsidRPr="00AE73AA">
        <w:rPr>
          <w:rStyle w:val="libFootnoteAlaemChar"/>
          <w:rtl/>
        </w:rPr>
        <w:t>عليهم‌السلام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w:t>
      </w:r>
      <w:r w:rsidR="00243845" w:rsidRPr="005B0EF7">
        <w:rPr>
          <w:rStyle w:val="libFootnoteBoldChar"/>
          <w:rtl/>
        </w:rPr>
        <w:t>قرب الإسناد</w:t>
      </w:r>
      <w:r w:rsidR="00243845" w:rsidRPr="00B93E6A">
        <w:rPr>
          <w:rtl/>
        </w:rPr>
        <w:t xml:space="preserve"> ، ص 69 ، ح 223 ، ضمن الحديث ، بسند آخر عن جعفر بن محمّد ، عن أبيه </w:t>
      </w:r>
      <w:r w:rsidR="00AE73AA" w:rsidRPr="00AE73AA">
        <w:rPr>
          <w:rStyle w:val="libFootnoteAlaemChar"/>
          <w:rtl/>
        </w:rPr>
        <w:t>عليهما‌السلام</w:t>
      </w:r>
      <w:r w:rsidR="00243845" w:rsidRPr="00B93E6A">
        <w:rPr>
          <w:rtl/>
        </w:rPr>
        <w:t xml:space="preserve"> ، من دون الإسناد إلى النبيّ </w:t>
      </w:r>
      <w:r w:rsidR="00AE73AA" w:rsidRPr="00AE73AA">
        <w:rPr>
          <w:rStyle w:val="libFootnoteAlaemChar"/>
          <w:rtl/>
        </w:rPr>
        <w:t>صلى‌الله‌عليه‌وآله</w:t>
      </w:r>
      <w:r w:rsidR="00243845" w:rsidRPr="00B93E6A">
        <w:rPr>
          <w:rtl/>
        </w:rPr>
        <w:t xml:space="preserve"> ، وتمام الرواية فيهما : « ومن اتّخذ شعراً فليحسن إليه »</w:t>
      </w:r>
      <w:r w:rsidR="00243845">
        <w:rPr>
          <w:rtl/>
        </w:rPr>
        <w:t>.</w:t>
      </w:r>
      <w:r w:rsidR="00243845" w:rsidRPr="00B93E6A">
        <w:rPr>
          <w:rtl/>
        </w:rPr>
        <w:t xml:space="preserve"> </w:t>
      </w:r>
      <w:r w:rsidR="00243845" w:rsidRPr="008B6341">
        <w:rPr>
          <w:rStyle w:val="libFootnoteBoldChar"/>
          <w:rtl/>
        </w:rPr>
        <w:t>الفقيه</w:t>
      </w:r>
      <w:r w:rsidR="00243845" w:rsidRPr="00B93E6A">
        <w:rPr>
          <w:rtl/>
        </w:rPr>
        <w:t xml:space="preserve"> ، ج 1 ، ص 129 ، ح 326 ، مرسلاً عن رسول الله </w:t>
      </w:r>
      <w:r w:rsidR="00AE73AA" w:rsidRPr="00AE73AA">
        <w:rPr>
          <w:rStyle w:val="libFootnoteAlaemChar"/>
          <w:rtl/>
        </w:rPr>
        <w:t>صلى‌الله‌عليه‌وآله</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6 ، ص 651 ، ح 5164 ؛ </w:t>
      </w:r>
      <w:r w:rsidR="00243845" w:rsidRPr="00325763">
        <w:rPr>
          <w:rStyle w:val="libFootnoteBoldChar"/>
          <w:rtl/>
        </w:rPr>
        <w:t>الوسائل</w:t>
      </w:r>
      <w:r w:rsidR="00243845" w:rsidRPr="00B93E6A">
        <w:rPr>
          <w:rtl/>
        </w:rPr>
        <w:t xml:space="preserve"> ، ج 2 ، ص 129 ، ح 1703.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أي في غالب الأوقات ، لما سيأتي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كان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652 ، ح 5169 ؛ </w:t>
      </w:r>
      <w:r w:rsidR="00243845" w:rsidRPr="00325763">
        <w:rPr>
          <w:rStyle w:val="libFootnoteBoldChar"/>
          <w:rtl/>
        </w:rPr>
        <w:t>الوسائل</w:t>
      </w:r>
      <w:r w:rsidR="00243845" w:rsidRPr="00B93E6A">
        <w:rPr>
          <w:rtl/>
        </w:rPr>
        <w:t xml:space="preserve"> ، ج 2 ، ص 109 ، ح 1638 ؛ </w:t>
      </w:r>
      <w:r w:rsidR="009917A2" w:rsidRPr="009917A2">
        <w:rPr>
          <w:rStyle w:val="libFootnoteBoldChar"/>
          <w:rtl/>
        </w:rPr>
        <w:t>البحار</w:t>
      </w:r>
      <w:r w:rsidR="00243845" w:rsidRPr="00B93E6A">
        <w:rPr>
          <w:rtl/>
        </w:rPr>
        <w:t xml:space="preserve"> ، ج 16 ، ص 189 ، ح 24.</w:t>
      </w:r>
    </w:p>
    <w:tbl>
      <w:tblPr>
        <w:tblStyle w:val="TableGrid"/>
        <w:bidiVisual/>
        <w:tblW w:w="0" w:type="auto"/>
        <w:tblLook w:val="04A0"/>
      </w:tblPr>
      <w:tblGrid>
        <w:gridCol w:w="4006"/>
        <w:gridCol w:w="4006"/>
      </w:tblGrid>
      <w:tr w:rsidR="008F1999" w:rsidTr="008F1999">
        <w:tc>
          <w:tcPr>
            <w:tcW w:w="4006" w:type="dxa"/>
          </w:tcPr>
          <w:p w:rsidR="008F1999" w:rsidRDefault="008F1999" w:rsidP="00AE73AA">
            <w:pPr>
              <w:pStyle w:val="libFootnote0"/>
              <w:rPr>
                <w:rtl/>
              </w:rPr>
            </w:pPr>
            <w:r>
              <w:rPr>
                <w:rtl/>
              </w:rPr>
              <w:t>(4).</w:t>
            </w:r>
            <w:r w:rsidRPr="00B93E6A">
              <w:rPr>
                <w:rtl/>
              </w:rPr>
              <w:t xml:space="preserve"> في « بح » :</w:t>
            </w:r>
            <w:r>
              <w:rPr>
                <w:rtl/>
              </w:rPr>
              <w:t xml:space="preserve"> - </w:t>
            </w:r>
            <w:r w:rsidRPr="00B93E6A">
              <w:rPr>
                <w:rtl/>
              </w:rPr>
              <w:t>« قال »</w:t>
            </w:r>
            <w:r>
              <w:rPr>
                <w:rtl/>
              </w:rPr>
              <w:t>.</w:t>
            </w:r>
          </w:p>
        </w:tc>
        <w:tc>
          <w:tcPr>
            <w:tcW w:w="4006" w:type="dxa"/>
          </w:tcPr>
          <w:p w:rsidR="008F1999" w:rsidRDefault="008F1999" w:rsidP="00AE73AA">
            <w:pPr>
              <w:pStyle w:val="libFootnote0"/>
              <w:rPr>
                <w:rtl/>
              </w:rPr>
            </w:pPr>
            <w:r>
              <w:rPr>
                <w:rtl/>
              </w:rPr>
              <w:t>(5). في «</w:t>
            </w:r>
            <w:r w:rsidRPr="00B93E6A">
              <w:rPr>
                <w:rtl/>
              </w:rPr>
              <w:t>بف</w:t>
            </w:r>
            <w:r>
              <w:rPr>
                <w:rtl/>
              </w:rPr>
              <w:t>»</w:t>
            </w:r>
            <w:r w:rsidRPr="00B93E6A">
              <w:rPr>
                <w:rtl/>
              </w:rPr>
              <w:t>:</w:t>
            </w:r>
            <w:r>
              <w:rPr>
                <w:rtl/>
              </w:rPr>
              <w:t>-«</w:t>
            </w:r>
            <w:r w:rsidRPr="00B93E6A">
              <w:rPr>
                <w:rtl/>
              </w:rPr>
              <w:t>قلت »</w:t>
            </w:r>
            <w:r>
              <w:rPr>
                <w:rtl/>
              </w:rPr>
              <w:t>.</w:t>
            </w:r>
            <w:r w:rsidRPr="00B93E6A">
              <w:rPr>
                <w:rtl/>
              </w:rPr>
              <w:t xml:space="preserve"> وفي « ن » : + « له »</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في « م ، ن ، بف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 : من السنّة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 وقلت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هكذا في معظم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 م » : « فلا كانت »</w:t>
      </w:r>
      <w:r w:rsidR="00243845">
        <w:rPr>
          <w:rtl/>
        </w:rPr>
        <w:t>.</w:t>
      </w:r>
      <w:r w:rsidR="00243845" w:rsidRPr="00B93E6A">
        <w:rPr>
          <w:rtl/>
        </w:rPr>
        <w:t xml:space="preserve"> وفي المطبوع : « ولا كان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652 ، ح 5170 ؛ </w:t>
      </w:r>
      <w:r w:rsidR="00243845" w:rsidRPr="00325763">
        <w:rPr>
          <w:rStyle w:val="libFootnoteBoldChar"/>
          <w:rtl/>
        </w:rPr>
        <w:t>الوسائل</w:t>
      </w:r>
      <w:r w:rsidR="00243845" w:rsidRPr="00B93E6A">
        <w:rPr>
          <w:rtl/>
        </w:rPr>
        <w:t xml:space="preserve"> ، ج 2 ، ص 109 ، ح 1637 ؛ </w:t>
      </w:r>
      <w:r w:rsidR="009917A2" w:rsidRPr="009917A2">
        <w:rPr>
          <w:rStyle w:val="libFootnoteBoldChar"/>
          <w:rtl/>
        </w:rPr>
        <w:t>البحار</w:t>
      </w:r>
      <w:r w:rsidR="00243845" w:rsidRPr="00B93E6A">
        <w:rPr>
          <w:rtl/>
        </w:rPr>
        <w:t xml:space="preserve"> ، ج 16 ، ص 189 ، ح 25.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قُلْتُ لِأَبِي عَبْدِ اللهِ </w:t>
      </w:r>
      <w:r w:rsidRPr="002D5331">
        <w:rPr>
          <w:rStyle w:val="libAlaemChar"/>
          <w:rtl/>
        </w:rPr>
        <w:t>عليه‌السلام</w:t>
      </w:r>
      <w:r w:rsidRPr="00B93E6A">
        <w:rPr>
          <w:rtl/>
          <w:lang w:bidi="fa-IR"/>
        </w:rPr>
        <w:t xml:space="preserve"> : الْفَرْقُ مِنَ السُّنَّةِ</w:t>
      </w:r>
      <w:r>
        <w:rPr>
          <w:rtl/>
          <w:lang w:bidi="fa-IR"/>
        </w:rPr>
        <w:t>؟</w:t>
      </w:r>
      <w:r w:rsidRPr="00B93E6A">
        <w:rPr>
          <w:rtl/>
          <w:lang w:bidi="fa-IR"/>
        </w:rPr>
        <w:t xml:space="preserve"> قَالَ : « لَا »</w:t>
      </w:r>
      <w:r>
        <w:rPr>
          <w:rtl/>
          <w:lang w:bidi="fa-IR"/>
        </w:rPr>
        <w:t>.</w:t>
      </w:r>
    </w:p>
    <w:p w:rsidR="00243845" w:rsidRPr="00B93E6A" w:rsidRDefault="00243845" w:rsidP="00206510">
      <w:pPr>
        <w:pStyle w:val="libNormal"/>
        <w:rPr>
          <w:rtl/>
          <w:lang w:bidi="fa-IR"/>
        </w:rPr>
      </w:pPr>
      <w:r w:rsidRPr="00B93E6A">
        <w:rPr>
          <w:rtl/>
          <w:lang w:bidi="fa-IR"/>
        </w:rPr>
        <w:t xml:space="preserve">قُلْتُ : فَهَلْ </w:t>
      </w:r>
      <w:r w:rsidRPr="007F7D59">
        <w:rPr>
          <w:rStyle w:val="libFootnotenumChar"/>
          <w:rtl/>
        </w:rPr>
        <w:t>(1)</w:t>
      </w:r>
      <w:r w:rsidRPr="00B93E6A">
        <w:rPr>
          <w:rtl/>
          <w:lang w:bidi="fa-IR"/>
        </w:rPr>
        <w:t xml:space="preserve"> فَرَقَ رَسُولُ اللهِ </w:t>
      </w:r>
      <w:r w:rsidR="00AE73AA" w:rsidRPr="00AE73AA">
        <w:rPr>
          <w:rStyle w:val="libAlaemChar"/>
          <w:rtl/>
        </w:rPr>
        <w:t>صلى‌الله‌عليه‌وآله</w:t>
      </w:r>
      <w:r>
        <w:rPr>
          <w:rtl/>
          <w:lang w:bidi="fa-IR"/>
        </w:rPr>
        <w:t>؟</w:t>
      </w:r>
      <w:r w:rsidRPr="00B93E6A">
        <w:rPr>
          <w:rtl/>
          <w:lang w:bidi="fa-IR"/>
        </w:rPr>
        <w:t xml:space="preserve"> قَالَ : « نَعَمْ »</w:t>
      </w:r>
      <w:r>
        <w:rPr>
          <w:rtl/>
          <w:lang w:bidi="fa-IR"/>
        </w:rPr>
        <w:t>.</w:t>
      </w:r>
    </w:p>
    <w:p w:rsidR="00243845" w:rsidRPr="00B93E6A" w:rsidRDefault="00243845" w:rsidP="00206510">
      <w:pPr>
        <w:pStyle w:val="libNormal"/>
        <w:rPr>
          <w:rtl/>
          <w:lang w:bidi="fa-IR"/>
        </w:rPr>
      </w:pPr>
      <w:r w:rsidRPr="00B93E6A">
        <w:rPr>
          <w:rtl/>
          <w:lang w:bidi="fa-IR"/>
        </w:rPr>
        <w:t xml:space="preserve">قُلْتُ : كَيْفَ فَرَقَ رَسُولُ اللهِ </w:t>
      </w:r>
      <w:r w:rsidR="00AE73AA" w:rsidRPr="00AE73AA">
        <w:rPr>
          <w:rStyle w:val="libAlaemChar"/>
          <w:rtl/>
        </w:rPr>
        <w:t>صلى‌الله‌عليه‌وآله</w:t>
      </w:r>
      <w:r w:rsidRPr="00B93E6A">
        <w:rPr>
          <w:rtl/>
          <w:lang w:bidi="fa-IR"/>
        </w:rPr>
        <w:t xml:space="preserve"> وَلَيْسَ مِنَ السُّنَّةِ</w:t>
      </w:r>
      <w:r>
        <w:rPr>
          <w:rtl/>
          <w:lang w:bidi="fa-IR"/>
        </w:rPr>
        <w:t>؟</w:t>
      </w:r>
    </w:p>
    <w:p w:rsidR="00243845" w:rsidRPr="00B93E6A" w:rsidRDefault="00243845" w:rsidP="00206510">
      <w:pPr>
        <w:pStyle w:val="libNormal"/>
        <w:rPr>
          <w:rtl/>
          <w:lang w:bidi="fa-IR"/>
        </w:rPr>
      </w:pPr>
      <w:r w:rsidRPr="00B93E6A">
        <w:rPr>
          <w:rtl/>
          <w:lang w:bidi="fa-IR"/>
        </w:rPr>
        <w:t xml:space="preserve">قَالَ : « مَنْ أَصَابَهُ مَا </w:t>
      </w:r>
      <w:r w:rsidRPr="007F7D59">
        <w:rPr>
          <w:rStyle w:val="libFootnotenumChar"/>
          <w:rtl/>
        </w:rPr>
        <w:t>(2)</w:t>
      </w:r>
      <w:r w:rsidRPr="00B93E6A">
        <w:rPr>
          <w:rtl/>
          <w:lang w:bidi="fa-IR"/>
        </w:rPr>
        <w:t xml:space="preserve"> أَصَابَ رَسُولَ اللهِ </w:t>
      </w:r>
      <w:r w:rsidR="00AE73AA" w:rsidRPr="00AE73AA">
        <w:rPr>
          <w:rStyle w:val="libAlaemChar"/>
          <w:rtl/>
        </w:rPr>
        <w:t>صلى‌الله‌عليه‌وآله</w:t>
      </w:r>
      <w:r w:rsidRPr="00B93E6A">
        <w:rPr>
          <w:rtl/>
          <w:lang w:bidi="fa-IR"/>
        </w:rPr>
        <w:t xml:space="preserve"> ، يَفْرُقُ </w:t>
      </w:r>
      <w:r w:rsidRPr="007F7D59">
        <w:rPr>
          <w:rStyle w:val="libFootnotenumChar"/>
          <w:rtl/>
        </w:rPr>
        <w:t>(3)</w:t>
      </w:r>
      <w:r w:rsidRPr="00B93E6A">
        <w:rPr>
          <w:rtl/>
          <w:lang w:bidi="fa-IR"/>
        </w:rPr>
        <w:t xml:space="preserve"> كَمَا فَرَقَ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(4)</w:t>
      </w:r>
      <w:r w:rsidR="008F1999">
        <w:rPr>
          <w:rtl/>
          <w:lang w:bidi="fa-IR"/>
        </w:rPr>
        <w:t xml:space="preserve"> ، وَإِل</w:t>
      </w:r>
      <w:r w:rsidR="008F1999">
        <w:rPr>
          <w:rFonts w:hint="cs"/>
          <w:rtl/>
          <w:lang w:bidi="fa-IR"/>
        </w:rPr>
        <w:t>َّ</w:t>
      </w:r>
      <w:r w:rsidR="008F1999">
        <w:rPr>
          <w:rtl/>
          <w:lang w:bidi="fa-IR"/>
        </w:rPr>
        <w:t>ا</w:t>
      </w:r>
      <w:r w:rsidRPr="00B93E6A">
        <w:rPr>
          <w:rtl/>
          <w:lang w:bidi="fa-IR"/>
        </w:rPr>
        <w:t xml:space="preserve"> فَلَا » </w:t>
      </w:r>
      <w:r w:rsidRPr="007F7D59">
        <w:rPr>
          <w:rStyle w:val="libFootnotenumChar"/>
          <w:rtl/>
        </w:rPr>
        <w:t>(5)</w:t>
      </w:r>
    </w:p>
    <w:p w:rsidR="00243845" w:rsidRPr="00B93E6A" w:rsidRDefault="00243845" w:rsidP="00206510">
      <w:pPr>
        <w:pStyle w:val="libNormal"/>
        <w:rPr>
          <w:rtl/>
          <w:lang w:bidi="fa-IR"/>
        </w:rPr>
      </w:pPr>
      <w:r w:rsidRPr="00B93E6A">
        <w:rPr>
          <w:rtl/>
          <w:lang w:bidi="fa-IR"/>
        </w:rPr>
        <w:t xml:space="preserve">قُلْتُ لَهُ </w:t>
      </w:r>
      <w:r w:rsidRPr="007F7D59">
        <w:rPr>
          <w:rStyle w:val="libFootnotenumChar"/>
          <w:rtl/>
        </w:rPr>
        <w:t>(6)</w:t>
      </w:r>
      <w:r w:rsidRPr="00B93E6A">
        <w:rPr>
          <w:rtl/>
          <w:lang w:bidi="fa-IR"/>
        </w:rPr>
        <w:t xml:space="preserve"> : كَيْفَ ذلِكَ </w:t>
      </w:r>
      <w:r w:rsidRPr="007F7D59">
        <w:rPr>
          <w:rStyle w:val="libFootnotenumChar"/>
          <w:rtl/>
        </w:rPr>
        <w:t>(7)</w:t>
      </w:r>
      <w:r>
        <w:rPr>
          <w:rtl/>
          <w:lang w:bidi="fa-IR"/>
        </w:rPr>
        <w:t>؟</w:t>
      </w:r>
    </w:p>
    <w:p w:rsidR="00FA0166" w:rsidRDefault="00243845" w:rsidP="008F1999">
      <w:pPr>
        <w:pStyle w:val="libNormal"/>
        <w:rPr>
          <w:rtl/>
          <w:lang w:bidi="fa-IR"/>
        </w:rPr>
      </w:pPr>
      <w:r w:rsidRPr="00B93E6A">
        <w:rPr>
          <w:rtl/>
          <w:lang w:bidi="fa-IR"/>
        </w:rPr>
        <w:t xml:space="preserve">قَالَ : « إِنَّ رَسُولَ اللهِ </w:t>
      </w:r>
      <w:r w:rsidR="00AE73AA" w:rsidRPr="00AE73AA">
        <w:rPr>
          <w:rStyle w:val="libAlaemChar"/>
          <w:rtl/>
        </w:rPr>
        <w:t>صلى‌الله‌عليه‌وآله</w:t>
      </w:r>
      <w:r w:rsidRPr="00B93E6A">
        <w:rPr>
          <w:rtl/>
          <w:lang w:bidi="fa-IR"/>
        </w:rPr>
        <w:t xml:space="preserve"> حِينَ </w:t>
      </w:r>
      <w:r w:rsidRPr="007F7D59">
        <w:rPr>
          <w:rStyle w:val="libFootnotenumChar"/>
          <w:rtl/>
        </w:rPr>
        <w:t>(8)</w:t>
      </w:r>
      <w:r w:rsidRPr="00B93E6A">
        <w:rPr>
          <w:rtl/>
          <w:lang w:bidi="fa-IR"/>
        </w:rPr>
        <w:t xml:space="preserve"> صُدَّ عَنِ الْبَيْتِ</w:t>
      </w:r>
      <w:r>
        <w:rPr>
          <w:rtl/>
          <w:lang w:bidi="fa-IR"/>
        </w:rPr>
        <w:t xml:space="preserve"> </w:t>
      </w:r>
      <w:r w:rsidR="00AE73AA">
        <w:rPr>
          <w:rtl/>
          <w:lang w:bidi="fa-IR"/>
        </w:rPr>
        <w:t>-</w:t>
      </w:r>
      <w:r>
        <w:rPr>
          <w:rtl/>
          <w:lang w:bidi="fa-IR"/>
        </w:rPr>
        <w:t xml:space="preserve"> </w:t>
      </w:r>
      <w:r w:rsidRPr="00B93E6A">
        <w:rPr>
          <w:rtl/>
          <w:lang w:bidi="fa-IR"/>
        </w:rPr>
        <w:t>وَقَدْ كَانَ سَاقَ الْهَدْيَ وَأَحْرَمَ</w:t>
      </w:r>
      <w:r>
        <w:rPr>
          <w:rtl/>
          <w:lang w:bidi="fa-IR"/>
        </w:rPr>
        <w:t xml:space="preserve"> </w:t>
      </w:r>
      <w:r w:rsidR="00AE73AA">
        <w:rPr>
          <w:rtl/>
          <w:lang w:bidi="fa-IR"/>
        </w:rPr>
        <w:t>-</w:t>
      </w:r>
      <w:r>
        <w:rPr>
          <w:rtl/>
          <w:lang w:bidi="fa-IR"/>
        </w:rPr>
        <w:t xml:space="preserve"> </w:t>
      </w:r>
      <w:r w:rsidRPr="00B93E6A">
        <w:rPr>
          <w:rtl/>
          <w:lang w:bidi="fa-IR"/>
        </w:rPr>
        <w:t xml:space="preserve">أَرَاهُ اللهُ الرُّؤْيَا الَّتِي أَخْبَرَهُ </w:t>
      </w:r>
      <w:r w:rsidRPr="007F7D59">
        <w:rPr>
          <w:rStyle w:val="libFootnotenumChar"/>
          <w:rtl/>
        </w:rPr>
        <w:t>(9)</w:t>
      </w:r>
      <w:r w:rsidRPr="00B93E6A">
        <w:rPr>
          <w:rtl/>
          <w:lang w:bidi="fa-IR"/>
        </w:rPr>
        <w:t xml:space="preserve"> اللهُ بِهَا فِي كِتَابِهِ ، إِذْ يَقُولُ : </w:t>
      </w:r>
      <w:r w:rsidRPr="002D5331">
        <w:rPr>
          <w:rStyle w:val="libAlaemChar"/>
          <w:rtl/>
        </w:rPr>
        <w:t>(</w:t>
      </w:r>
      <w:r w:rsidRPr="000F2BA2">
        <w:rPr>
          <w:rStyle w:val="libAieChar"/>
          <w:rtl/>
        </w:rPr>
        <w:t xml:space="preserve"> لَقَدْ صَدَقَ اللهُ رَسُولَهُ الرُّؤْيا</w:t>
      </w:r>
      <w:r w:rsidRPr="00B93E6A">
        <w:rPr>
          <w:rtl/>
          <w:lang w:bidi="fa-IR"/>
        </w:rPr>
        <w:t xml:space="preserve"> </w:t>
      </w:r>
      <w:r w:rsidRPr="007F7D59">
        <w:rPr>
          <w:rStyle w:val="libFootnotenumChar"/>
          <w:rtl/>
        </w:rPr>
        <w:t>(10)</w:t>
      </w:r>
      <w:r w:rsidRPr="00B93E6A">
        <w:rPr>
          <w:rtl/>
          <w:lang w:bidi="fa-IR"/>
        </w:rPr>
        <w:t xml:space="preserve"> </w:t>
      </w:r>
      <w:r w:rsidRPr="000F2BA2">
        <w:rPr>
          <w:rStyle w:val="libAieChar"/>
          <w:rtl/>
        </w:rPr>
        <w:t xml:space="preserve">بِالْحَقِّ لَتَدْخُلُنَّ الْمَسْجِدَ الْحَرامَ إِنْ شاءَ اللهُ آمِنِينَ مُحَلِّقِينَ رُؤُسَكُمْ وَمُقَصِّرِينَ </w:t>
      </w:r>
      <w:r w:rsidRPr="002D5331">
        <w:rPr>
          <w:rStyle w:val="libAlaemChar"/>
          <w:rtl/>
        </w:rPr>
        <w:t>)</w:t>
      </w:r>
      <w:r w:rsidRPr="00B93E6A">
        <w:rPr>
          <w:rtl/>
          <w:lang w:bidi="fa-IR"/>
        </w:rPr>
        <w:t xml:space="preserve"> </w:t>
      </w:r>
      <w:r w:rsidRPr="007F7D59">
        <w:rPr>
          <w:rStyle w:val="libFootnotenumChar"/>
          <w:rtl/>
        </w:rPr>
        <w:t>(11)</w:t>
      </w:r>
      <w:r w:rsidRPr="00B93E6A">
        <w:rPr>
          <w:rtl/>
          <w:lang w:bidi="fa-IR"/>
        </w:rPr>
        <w:t xml:space="preserve"> فَعَلِمَ رَسُولُ اللهِ </w:t>
      </w:r>
      <w:r w:rsidR="00AE73AA" w:rsidRPr="00AE73AA">
        <w:rPr>
          <w:rStyle w:val="libAlaemChar"/>
          <w:rtl/>
        </w:rPr>
        <w:t>صلى‌الله‌عليه‌وآله</w:t>
      </w:r>
      <w:r w:rsidRPr="00B93E6A">
        <w:rPr>
          <w:rtl/>
          <w:lang w:bidi="fa-IR"/>
        </w:rPr>
        <w:t xml:space="preserve"> أَنَّ اللهَ سَيَفِي لَهُ بِمَا أَرَاهُ ، فَمِنْ ثَمَّ وَفَّرَ ذلِكَ الشَّعْرَ الَّذِي كَانَ عَلى رَأْسِهِ حِينَ أَحْرَمَ ؛ انْتِظَاراً لِحَلْقِهِ فِي الْحَرَمِ حَيْثُ وَعَدَهُ اللهُ عَزَّ وَجَلَّ ، فَلَمَّا حَلَقَهُ لَمْ يُعِدْ فِي تَوْفِيرِ الشَّعْرِ ، وَلَا كَانَ ذلِكَ مِنْ قَبْلِهِ </w:t>
      </w:r>
      <w:r w:rsidR="00AE73AA" w:rsidRPr="00AE73AA">
        <w:rPr>
          <w:rStyle w:val="libAlaemChar"/>
          <w:rtl/>
        </w:rPr>
        <w:t>صلى‌الله‌عليه‌وآله</w:t>
      </w:r>
      <w:r w:rsidRPr="00B93E6A">
        <w:rPr>
          <w:rtl/>
          <w:lang w:bidi="fa-IR"/>
        </w:rPr>
        <w:t xml:space="preserve"> »</w:t>
      </w:r>
      <w:r>
        <w:rPr>
          <w:rtl/>
          <w:lang w:bidi="fa-IR"/>
        </w:rPr>
        <w:t>.</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211BE7" w:rsidTr="00211BE7">
        <w:tc>
          <w:tcPr>
            <w:tcW w:w="4006" w:type="dxa"/>
          </w:tcPr>
          <w:p w:rsidR="00211BE7" w:rsidRDefault="00211BE7" w:rsidP="00AE73AA">
            <w:pPr>
              <w:pStyle w:val="libFootnote0"/>
              <w:rPr>
                <w:rtl/>
              </w:rPr>
            </w:pPr>
            <w:r>
              <w:rPr>
                <w:rtl/>
              </w:rPr>
              <w:t xml:space="preserve">(1). </w:t>
            </w:r>
            <w:r w:rsidRPr="00B93E6A">
              <w:rPr>
                <w:rtl/>
              </w:rPr>
              <w:t xml:space="preserve">في </w:t>
            </w:r>
            <w:r w:rsidRPr="009917A2">
              <w:rPr>
                <w:rStyle w:val="libFootnoteBoldChar"/>
                <w:rtl/>
              </w:rPr>
              <w:t>البحار</w:t>
            </w:r>
            <w:r w:rsidRPr="00B93E6A">
              <w:rPr>
                <w:rtl/>
              </w:rPr>
              <w:t xml:space="preserve"> ، ج 61 : « هل »</w:t>
            </w:r>
            <w:r>
              <w:rPr>
                <w:rtl/>
              </w:rPr>
              <w:t>.</w:t>
            </w:r>
          </w:p>
        </w:tc>
        <w:tc>
          <w:tcPr>
            <w:tcW w:w="4006" w:type="dxa"/>
          </w:tcPr>
          <w:p w:rsidR="00211BE7" w:rsidRDefault="00211BE7" w:rsidP="00AE73AA">
            <w:pPr>
              <w:pStyle w:val="libFootnote0"/>
              <w:rPr>
                <w:rtl/>
              </w:rPr>
            </w:pPr>
            <w:r>
              <w:rPr>
                <w:rtl/>
              </w:rPr>
              <w:t>(2).</w:t>
            </w:r>
            <w:r w:rsidRPr="00B93E6A">
              <w:rPr>
                <w:rtl/>
              </w:rPr>
              <w:t xml:space="preserve"> في « بن » : « كما »</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بح » : « فرق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هكذا في « م ، ن ، بح ، بن ، جت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ج 16. وفي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من أصابه ما أصاب رسول الله </w:t>
      </w:r>
      <w:r w:rsidRPr="00AE73AA">
        <w:rPr>
          <w:rStyle w:val="libFootnoteAlaemChar"/>
          <w:rtl/>
        </w:rPr>
        <w:t>صلى‌الله‌عليه‌وآله</w:t>
      </w:r>
      <w:r w:rsidR="00243845" w:rsidRPr="00B93E6A">
        <w:rPr>
          <w:rtl/>
        </w:rPr>
        <w:t xml:space="preserve"> وفرق كما فرق رسول الله </w:t>
      </w:r>
      <w:r w:rsidRPr="00AE73AA">
        <w:rPr>
          <w:rStyle w:val="libFootnoteAlaemChar"/>
          <w:rtl/>
        </w:rPr>
        <w:t>صلى‌الله‌عليه‌وآله</w:t>
      </w:r>
      <w:r w:rsidR="00243845" w:rsidRPr="00B93E6A">
        <w:rPr>
          <w:rtl/>
        </w:rPr>
        <w:t xml:space="preserve"> فقد أصاب سنّة رسول الله </w:t>
      </w:r>
      <w:r w:rsidRPr="00AE73AA">
        <w:rPr>
          <w:rStyle w:val="libFootnoteAlaemChar"/>
          <w:rtl/>
        </w:rPr>
        <w:t>صلى‌الله‌عليه‌وآله</w:t>
      </w:r>
      <w:r w:rsidR="00243845" w:rsidRPr="00B93E6A">
        <w:rPr>
          <w:rtl/>
        </w:rPr>
        <w:t xml:space="preserve"> »</w:t>
      </w:r>
      <w:r w:rsidR="00243845">
        <w:rPr>
          <w:rtl/>
        </w:rPr>
        <w:t>.</w:t>
      </w:r>
      <w:r w:rsidR="00243845" w:rsidRPr="00B93E6A">
        <w:rPr>
          <w:rtl/>
        </w:rPr>
        <w:t xml:space="preserve"> وفي المطبوع : + « فقد أصاب سنّة رسول الله </w:t>
      </w:r>
      <w:r w:rsidRPr="00AE73AA">
        <w:rPr>
          <w:rStyle w:val="libFootnoteAlaemChar"/>
          <w:rtl/>
        </w:rPr>
        <w:t>صلى‌الله‌عليه‌وآله</w:t>
      </w:r>
      <w:r w:rsidR="00243845" w:rsidRPr="00B93E6A">
        <w:rPr>
          <w:rtl/>
        </w:rPr>
        <w:t xml:space="preserve">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البحار</w:t>
      </w:r>
      <w:r w:rsidR="00243845" w:rsidRPr="00B93E6A">
        <w:rPr>
          <w:rtl/>
        </w:rPr>
        <w:t xml:space="preserve"> ، ج 61 :</w:t>
      </w:r>
      <w:r w:rsidR="00243845">
        <w:rPr>
          <w:rtl/>
        </w:rPr>
        <w:t xml:space="preserve"> </w:t>
      </w:r>
      <w:r>
        <w:rPr>
          <w:rtl/>
        </w:rPr>
        <w:t>-</w:t>
      </w:r>
      <w:r w:rsidR="00243845">
        <w:rPr>
          <w:rtl/>
        </w:rPr>
        <w:t xml:space="preserve"> </w:t>
      </w:r>
      <w:r w:rsidR="00243845" w:rsidRPr="00B93E6A">
        <w:rPr>
          <w:rtl/>
        </w:rPr>
        <w:t>« قلت : كيف فرّق رسول الله</w:t>
      </w:r>
      <w:r w:rsidR="00243845">
        <w:rPr>
          <w:rtl/>
        </w:rPr>
        <w:t xml:space="preserve"> ..</w:t>
      </w:r>
      <w:r w:rsidR="00243845" w:rsidRPr="00B93E6A">
        <w:rPr>
          <w:rtl/>
        </w:rPr>
        <w:t>. » إلى هنا.</w:t>
      </w:r>
    </w:p>
    <w:tbl>
      <w:tblPr>
        <w:tblStyle w:val="TableGrid"/>
        <w:bidiVisual/>
        <w:tblW w:w="0" w:type="auto"/>
        <w:tblLook w:val="04A0"/>
      </w:tblPr>
      <w:tblGrid>
        <w:gridCol w:w="4006"/>
        <w:gridCol w:w="4006"/>
      </w:tblGrid>
      <w:tr w:rsidR="00211BE7" w:rsidTr="00211BE7">
        <w:tc>
          <w:tcPr>
            <w:tcW w:w="4006" w:type="dxa"/>
          </w:tcPr>
          <w:p w:rsidR="00211BE7" w:rsidRDefault="00211BE7" w:rsidP="00AE73AA">
            <w:pPr>
              <w:pStyle w:val="libFootnote0"/>
              <w:rPr>
                <w:rtl/>
              </w:rPr>
            </w:pPr>
            <w:r>
              <w:rPr>
                <w:rtl/>
              </w:rPr>
              <w:t>(6). في«ن،بن»</w:t>
            </w:r>
            <w:r w:rsidRPr="00DC50BB">
              <w:rPr>
                <w:rStyle w:val="libFootnoteBoldChar"/>
                <w:rtl/>
              </w:rPr>
              <w:t>والوافي</w:t>
            </w:r>
            <w:r w:rsidRPr="00B93E6A">
              <w:rPr>
                <w:rtl/>
              </w:rPr>
              <w:t xml:space="preserve"> و</w:t>
            </w:r>
            <w:r w:rsidRPr="009917A2">
              <w:rPr>
                <w:rStyle w:val="libFootnoteBoldChar"/>
                <w:rtl/>
              </w:rPr>
              <w:t>البحار</w:t>
            </w:r>
            <w:r w:rsidRPr="00B93E6A">
              <w:rPr>
                <w:rtl/>
              </w:rPr>
              <w:t xml:space="preserve"> ، ج 16 :</w:t>
            </w:r>
            <w:r>
              <w:rPr>
                <w:rtl/>
              </w:rPr>
              <w:t xml:space="preserve"> - </w:t>
            </w:r>
            <w:r w:rsidRPr="00B93E6A">
              <w:rPr>
                <w:rtl/>
              </w:rPr>
              <w:t>« له »</w:t>
            </w:r>
            <w:r>
              <w:rPr>
                <w:rtl/>
              </w:rPr>
              <w:t>.</w:t>
            </w:r>
          </w:p>
        </w:tc>
        <w:tc>
          <w:tcPr>
            <w:tcW w:w="4006" w:type="dxa"/>
          </w:tcPr>
          <w:p w:rsidR="00211BE7" w:rsidRDefault="00211BE7" w:rsidP="00AE73AA">
            <w:pPr>
              <w:pStyle w:val="libFootnote0"/>
              <w:rPr>
                <w:rtl/>
              </w:rPr>
            </w:pPr>
            <w:r>
              <w:rPr>
                <w:rtl/>
              </w:rPr>
              <w:t>(7).في«بن»:«ذاك</w:t>
            </w:r>
            <w:r w:rsidRPr="00B93E6A">
              <w:rPr>
                <w:rtl/>
              </w:rPr>
              <w:t>»</w:t>
            </w:r>
            <w:r>
              <w:rPr>
                <w:rtl/>
              </w:rPr>
              <w:t>.</w:t>
            </w:r>
            <w:r w:rsidRPr="00B93E6A">
              <w:rPr>
                <w:rtl/>
              </w:rPr>
              <w:t xml:space="preserve"> وفي </w:t>
            </w:r>
            <w:r w:rsidRPr="009917A2">
              <w:rPr>
                <w:rStyle w:val="libFootnoteBoldChar"/>
                <w:rtl/>
              </w:rPr>
              <w:t>البحار</w:t>
            </w:r>
            <w:r>
              <w:rPr>
                <w:rtl/>
              </w:rPr>
              <w:t xml:space="preserve"> ، ج 16</w:t>
            </w:r>
            <w:r w:rsidRPr="00B93E6A">
              <w:rPr>
                <w:rtl/>
              </w:rPr>
              <w:t>:</w:t>
            </w:r>
            <w:r>
              <w:rPr>
                <w:rtl/>
              </w:rPr>
              <w:t>-</w:t>
            </w:r>
            <w:r w:rsidRPr="00B93E6A">
              <w:rPr>
                <w:rtl/>
              </w:rPr>
              <w:t>« ذلك »</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في « م ، ن ، بن ، جد » وحاشية « بح ، جت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ج 16 : « لما »</w:t>
      </w:r>
      <w:r w:rsidR="00243845">
        <w:rPr>
          <w:rtl/>
        </w:rPr>
        <w:t>.</w:t>
      </w:r>
    </w:p>
    <w:p w:rsidR="00243845" w:rsidRPr="00B93E6A" w:rsidRDefault="00AE73AA" w:rsidP="00223C63">
      <w:pPr>
        <w:pStyle w:val="libFootnote0"/>
        <w:rPr>
          <w:rtl/>
          <w:lang w:bidi="fa-IR"/>
        </w:rPr>
      </w:pPr>
      <w:r>
        <w:rPr>
          <w:rtl/>
        </w:rPr>
        <w:t>(9).</w:t>
      </w:r>
      <w:r w:rsidR="00243845" w:rsidRPr="00B93E6A">
        <w:rPr>
          <w:rtl/>
        </w:rPr>
        <w:t xml:space="preserve"> في « م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أخبرك »</w:t>
      </w:r>
      <w:r w:rsidR="00243845">
        <w:rPr>
          <w:rtl/>
        </w:rPr>
        <w:t>.</w:t>
      </w:r>
      <w:r w:rsidR="00243845" w:rsidRPr="00B93E6A">
        <w:rPr>
          <w:rtl/>
        </w:rPr>
        <w:t xml:space="preserve"> وفي </w:t>
      </w:r>
      <w:r w:rsidR="009917A2" w:rsidRPr="009917A2">
        <w:rPr>
          <w:rStyle w:val="libFootnoteBoldChar"/>
          <w:rtl/>
        </w:rPr>
        <w:t>البحار</w:t>
      </w:r>
      <w:r w:rsidR="00243845" w:rsidRPr="00B93E6A">
        <w:rPr>
          <w:rtl/>
        </w:rPr>
        <w:t xml:space="preserve"> : « أخبر »</w:t>
      </w:r>
      <w:r w:rsidR="00243845">
        <w:rPr>
          <w:rtl/>
        </w:rPr>
        <w:t>.</w:t>
      </w:r>
    </w:p>
    <w:p w:rsidR="00243845" w:rsidRPr="00B93E6A" w:rsidRDefault="00AE73AA" w:rsidP="00E57005">
      <w:pPr>
        <w:pStyle w:val="libFootnote0"/>
        <w:rPr>
          <w:rtl/>
          <w:lang w:bidi="fa-IR"/>
        </w:rPr>
      </w:pPr>
      <w:r>
        <w:rPr>
          <w:rtl/>
        </w:rPr>
        <w:t>(10).</w:t>
      </w:r>
      <w:r w:rsidR="00243845" w:rsidRPr="00B93E6A">
        <w:rPr>
          <w:rtl/>
        </w:rPr>
        <w:t xml:space="preserve"> في « ن ، بن » و</w:t>
      </w:r>
      <w:r w:rsidR="009917A2" w:rsidRPr="009917A2">
        <w:rPr>
          <w:rStyle w:val="libFootnoteBoldChar"/>
          <w:rtl/>
        </w:rPr>
        <w:t>البحار</w:t>
      </w:r>
      <w:r w:rsidR="00243845" w:rsidRPr="00B93E6A">
        <w:rPr>
          <w:rtl/>
        </w:rPr>
        <w:t xml:space="preserve"> ، ج 16 :</w:t>
      </w:r>
      <w:r w:rsidR="00243845">
        <w:rPr>
          <w:rtl/>
        </w:rPr>
        <w:t xml:space="preserve"> </w:t>
      </w:r>
      <w:r>
        <w:rPr>
          <w:rtl/>
        </w:rPr>
        <w:t>-</w:t>
      </w:r>
      <w:r w:rsidR="00243845">
        <w:rPr>
          <w:rtl/>
        </w:rPr>
        <w:t xml:space="preserve"> </w:t>
      </w:r>
      <w:r w:rsidR="00243845" w:rsidRPr="00B93E6A">
        <w:rPr>
          <w:rtl/>
        </w:rPr>
        <w:t xml:space="preserve">« التي أخبره الله بها في كتابه إذ يقول : </w:t>
      </w:r>
      <w:r w:rsidR="00E57005" w:rsidRPr="00E57005">
        <w:rPr>
          <w:rStyle w:val="libFootnoteAlaemChar"/>
          <w:rFonts w:hint="cs"/>
          <w:rtl/>
        </w:rPr>
        <w:t>(</w:t>
      </w:r>
      <w:r w:rsidR="00243845" w:rsidRPr="00E57005">
        <w:rPr>
          <w:rStyle w:val="libFootnoteAieChar"/>
          <w:rtl/>
        </w:rPr>
        <w:t xml:space="preserve"> لَّقَدْ صَدَقَ اللهُ رَسُولَهُ الرُّوءْيَا</w:t>
      </w:r>
      <w:r w:rsidR="00E57005" w:rsidRPr="00E57005">
        <w:rPr>
          <w:rStyle w:val="libFootnoteAlaemChar"/>
          <w:rFonts w:hint="cs"/>
          <w:rtl/>
        </w:rPr>
        <w:t>)</w:t>
      </w:r>
      <w:r w:rsidR="00243845" w:rsidRPr="00B93E6A">
        <w:rPr>
          <w:rtl/>
        </w:rPr>
        <w:t xml:space="preserve"> »</w:t>
      </w:r>
      <w:r w:rsidR="00243845">
        <w:rPr>
          <w:rtl/>
        </w:rPr>
        <w:t>.</w:t>
      </w:r>
    </w:p>
    <w:p w:rsidR="00243845" w:rsidRPr="00B93E6A" w:rsidRDefault="00AE73AA" w:rsidP="00223C63">
      <w:pPr>
        <w:pStyle w:val="libFootnote0"/>
        <w:rPr>
          <w:rtl/>
          <w:lang w:bidi="fa-IR"/>
        </w:rPr>
      </w:pPr>
      <w:r>
        <w:rPr>
          <w:rtl/>
        </w:rPr>
        <w:t>(11).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وفي المطبوع </w:t>
      </w:r>
      <w:r w:rsidR="00243845" w:rsidRPr="00DC50BB">
        <w:rPr>
          <w:rStyle w:val="libFootnoteBoldChar"/>
          <w:rtl/>
        </w:rPr>
        <w:t>والوسائل</w:t>
      </w:r>
      <w:r w:rsidR="00243845" w:rsidRPr="00223C63">
        <w:rPr>
          <w:rtl/>
        </w:rPr>
        <w:t xml:space="preserve"> و</w:t>
      </w:r>
      <w:r w:rsidR="009917A2" w:rsidRPr="00223C63">
        <w:rPr>
          <w:rtl/>
        </w:rPr>
        <w:t>البحار</w:t>
      </w:r>
      <w:r w:rsidR="00243845" w:rsidRPr="00B93E6A">
        <w:rPr>
          <w:rtl/>
        </w:rPr>
        <w:t xml:space="preserve"> ، ج 16 : + </w:t>
      </w:r>
      <w:r w:rsidR="00223C63" w:rsidRPr="00223C63">
        <w:rPr>
          <w:rStyle w:val="libFootnoteAlaemChar"/>
          <w:rFonts w:hint="cs"/>
          <w:rtl/>
        </w:rPr>
        <w:t>(</w:t>
      </w:r>
      <w:r w:rsidR="00243845" w:rsidRPr="00223C63">
        <w:rPr>
          <w:rStyle w:val="libFootnoteAieChar"/>
          <w:rtl/>
        </w:rPr>
        <w:t xml:space="preserve"> لَاتَخَافُونَ </w:t>
      </w:r>
      <w:r w:rsidR="00223C63" w:rsidRPr="00223C63">
        <w:rPr>
          <w:rStyle w:val="libFootnoteAlaemChar"/>
          <w:rFonts w:hint="cs"/>
          <w:rtl/>
        </w:rPr>
        <w:t>)</w:t>
      </w:r>
      <w:r w:rsidR="00243845">
        <w:rPr>
          <w:rtl/>
        </w:rPr>
        <w:t>.</w:t>
      </w:r>
      <w:r w:rsidR="00243845" w:rsidRPr="00B93E6A">
        <w:rPr>
          <w:rtl/>
        </w:rPr>
        <w:t xml:space="preserve"> والآية</w:t>
      </w:r>
      <w:r w:rsidR="00223C63">
        <w:rPr>
          <w:rFonts w:hint="cs"/>
          <w:rtl/>
        </w:rPr>
        <w:t xml:space="preserve"> </w:t>
      </w:r>
      <w:r w:rsidR="00243845" w:rsidRPr="00B93E6A">
        <w:rPr>
          <w:rtl/>
        </w:rPr>
        <w:t>في سورة الفتح (48) : 27.</w:t>
      </w:r>
    </w:p>
    <w:p w:rsidR="00FA0166" w:rsidRDefault="00AE73AA" w:rsidP="00AE73AA">
      <w:pPr>
        <w:pStyle w:val="libFootnote0"/>
        <w:rPr>
          <w:rtl/>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6 ، ص 653 ، ح 5171 ؛ </w:t>
      </w:r>
      <w:r w:rsidR="00243845" w:rsidRPr="00325763">
        <w:rPr>
          <w:rStyle w:val="libFootnoteBoldChar"/>
          <w:rtl/>
        </w:rPr>
        <w:t>الوسائل</w:t>
      </w:r>
      <w:r w:rsidR="00243845" w:rsidRPr="00B93E6A">
        <w:rPr>
          <w:rtl/>
        </w:rPr>
        <w:t xml:space="preserve"> ، ج 2 ، ص 109 ، ح 1639 ؛ </w:t>
      </w:r>
      <w:r w:rsidR="009917A2" w:rsidRPr="009917A2">
        <w:rPr>
          <w:rStyle w:val="libFootnoteBoldChar"/>
          <w:rtl/>
        </w:rPr>
        <w:t>البحار</w:t>
      </w:r>
      <w:r w:rsidR="00243845" w:rsidRPr="00B93E6A">
        <w:rPr>
          <w:rtl/>
        </w:rPr>
        <w:t xml:space="preserve"> ، ج 16 ، ص 189 ، ح 26 ؛</w:t>
      </w:r>
      <w:r w:rsidR="00223C6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246" w:name="_Toc347423841"/>
      <w:bookmarkStart w:id="247" w:name="_Toc469922330"/>
      <w:bookmarkStart w:id="248" w:name="_Toc470003382"/>
      <w:bookmarkStart w:id="249" w:name="_Toc470004080"/>
      <w:bookmarkStart w:id="250" w:name="_Toc470004280"/>
      <w:bookmarkStart w:id="251" w:name="_Toc470005157"/>
      <w:bookmarkStart w:id="252" w:name="_Toc60267294"/>
      <w:r w:rsidRPr="00B93E6A">
        <w:rPr>
          <w:rtl/>
          <w:lang w:bidi="fa-IR"/>
        </w:rPr>
        <w:lastRenderedPageBreak/>
        <w:t>35</w:t>
      </w:r>
      <w:r>
        <w:rPr>
          <w:rtl/>
          <w:lang w:bidi="fa-IR"/>
        </w:rPr>
        <w:t xml:space="preserve"> </w:t>
      </w:r>
      <w:r w:rsidR="00AE73AA">
        <w:rPr>
          <w:rtl/>
          <w:lang w:bidi="fa-IR"/>
        </w:rPr>
        <w:t>-</w:t>
      </w:r>
      <w:r>
        <w:rPr>
          <w:rtl/>
          <w:lang w:bidi="fa-IR"/>
        </w:rPr>
        <w:t xml:space="preserve"> </w:t>
      </w:r>
      <w:r w:rsidRPr="00B93E6A">
        <w:rPr>
          <w:rtl/>
          <w:lang w:bidi="fa-IR"/>
        </w:rPr>
        <w:t>بَابُ اللِّحْيَةِ وَالشَّارِبِ‌</w:t>
      </w:r>
      <w:bookmarkEnd w:id="246"/>
      <w:bookmarkEnd w:id="247"/>
      <w:bookmarkEnd w:id="248"/>
      <w:bookmarkEnd w:id="249"/>
      <w:bookmarkEnd w:id="250"/>
      <w:bookmarkEnd w:id="251"/>
      <w:bookmarkEnd w:id="252"/>
    </w:p>
    <w:p w:rsidR="00243845" w:rsidRPr="00B93E6A" w:rsidRDefault="00243845" w:rsidP="00206510">
      <w:pPr>
        <w:pStyle w:val="libNormal"/>
        <w:rPr>
          <w:rtl/>
          <w:lang w:bidi="fa-IR"/>
        </w:rPr>
      </w:pPr>
      <w:r w:rsidRPr="000615CF">
        <w:rPr>
          <w:rStyle w:val="libBold2Char"/>
          <w:rtl/>
        </w:rPr>
        <w:t>12694 / 1.</w:t>
      </w:r>
      <w:r w:rsidRPr="00B93E6A">
        <w:rPr>
          <w:rtl/>
          <w:lang w:bidi="fa-IR"/>
        </w:rPr>
        <w:t xml:space="preserve"> عَلِيُّ بْنُ إِبْرَاهِيمَ ، عَنْ أَبِيهِ ، عَنِ ابْنِ أَبِي عُمَيْرٍ ، عَنْ هِشَامِ بْنِ الْمُثَنّى ، عَنْ سَدِيرٍ الصَّيْرَفِيِّ ، قَالَ :</w:t>
      </w:r>
    </w:p>
    <w:p w:rsidR="00FA0166" w:rsidRDefault="00243845" w:rsidP="00223C63">
      <w:pPr>
        <w:pStyle w:val="libNormal"/>
        <w:rPr>
          <w:rtl/>
          <w:lang w:bidi="fa-IR"/>
        </w:rPr>
      </w:pPr>
      <w:r w:rsidRPr="00B93E6A">
        <w:rPr>
          <w:rtl/>
          <w:lang w:bidi="fa-IR"/>
        </w:rPr>
        <w:t xml:space="preserve">رَأَيْتُ أَبَا جَعْفَرٍ </w:t>
      </w:r>
      <w:r w:rsidRPr="002D5331">
        <w:rPr>
          <w:rStyle w:val="libAlaemChar"/>
          <w:rtl/>
        </w:rPr>
        <w:t>عليه‌السلام</w:t>
      </w:r>
      <w:r w:rsidRPr="00B93E6A">
        <w:rPr>
          <w:rtl/>
          <w:lang w:bidi="fa-IR"/>
        </w:rPr>
        <w:t xml:space="preserve"> يَأْخُذُ عَارِضَيْهِ </w:t>
      </w:r>
      <w:r w:rsidRPr="007F7D59">
        <w:rPr>
          <w:rStyle w:val="libFootnotenumChar"/>
          <w:rtl/>
        </w:rPr>
        <w:t>(1)</w:t>
      </w:r>
      <w:r w:rsidRPr="00B93E6A">
        <w:rPr>
          <w:rtl/>
          <w:lang w:bidi="fa-IR"/>
        </w:rPr>
        <w:t xml:space="preserve"> ، وَيُبَطِّنُ </w:t>
      </w:r>
      <w:r w:rsidRPr="007F7D59">
        <w:rPr>
          <w:rStyle w:val="libFootnotenumChar"/>
          <w:rtl/>
        </w:rPr>
        <w:t>(2)</w:t>
      </w:r>
      <w:r w:rsidRPr="00B93E6A">
        <w:rPr>
          <w:rtl/>
          <w:lang w:bidi="fa-IR"/>
        </w:rPr>
        <w:t xml:space="preserve"> لِحْيَتَهُ </w:t>
      </w:r>
      <w:r w:rsidRPr="007F7D59">
        <w:rPr>
          <w:rStyle w:val="libFootnotenumChar"/>
          <w:rtl/>
        </w:rPr>
        <w:t>(3)</w:t>
      </w:r>
      <w:r w:rsidR="00223C63">
        <w:rPr>
          <w:rFonts w:hint="cs"/>
          <w:rtl/>
          <w:lang w:bidi="fa-IR"/>
        </w:rPr>
        <w:t>.</w:t>
      </w:r>
      <w:r w:rsidRPr="007F7D59">
        <w:rPr>
          <w:rStyle w:val="libFootnotenumChar"/>
          <w:rtl/>
        </w:rPr>
        <w:t>(4)</w:t>
      </w:r>
    </w:p>
    <w:p w:rsidR="00223C63" w:rsidRDefault="00243845" w:rsidP="00223C63">
      <w:pPr>
        <w:pStyle w:val="libNormal"/>
        <w:rPr>
          <w:rtl/>
          <w:lang w:bidi="fa-IR"/>
        </w:rPr>
      </w:pPr>
      <w:r w:rsidRPr="000615CF">
        <w:rPr>
          <w:rStyle w:val="libBold2Char"/>
          <w:rtl/>
        </w:rPr>
        <w:t>12695 / 2.</w:t>
      </w:r>
      <w:r w:rsidRPr="00B93E6A">
        <w:rPr>
          <w:rtl/>
          <w:lang w:bidi="fa-IR"/>
        </w:rPr>
        <w:t xml:space="preserve"> الْحُسَيْنُ بْنُ مُحَمَّدٍ ، عَنْ مُعَلَّى بْنِ مُحَمَّدٍ ؛</w:t>
      </w:r>
    </w:p>
    <w:p w:rsidR="00243845" w:rsidRPr="00B93E6A" w:rsidRDefault="00223C63" w:rsidP="00223C63">
      <w:pPr>
        <w:pStyle w:val="libNormal"/>
        <w:rPr>
          <w:rtl/>
          <w:lang w:bidi="fa-IR"/>
        </w:rPr>
      </w:pPr>
      <w:r>
        <w:rPr>
          <w:rFonts w:hint="cs"/>
          <w:rtl/>
          <w:lang w:bidi="fa-IR"/>
        </w:rPr>
        <w:t xml:space="preserve">              </w:t>
      </w:r>
      <w:r w:rsidR="00243845" w:rsidRPr="00B93E6A">
        <w:rPr>
          <w:rtl/>
          <w:lang w:bidi="fa-IR"/>
        </w:rPr>
        <w:t xml:space="preserve">وَعَلِيُّ بْنُ مُحَمَّدٍ ، عَنْ صَالِحِ بْنِ أَبِي حَمَّادٍ جَمِيعاً </w:t>
      </w:r>
      <w:r w:rsidR="00243845" w:rsidRPr="007F7D59">
        <w:rPr>
          <w:rStyle w:val="libFootnotenumChar"/>
          <w:rtl/>
        </w:rPr>
        <w:t>(5)</w:t>
      </w:r>
      <w:r w:rsidR="00243845" w:rsidRPr="00B93E6A">
        <w:rPr>
          <w:rtl/>
          <w:lang w:bidi="fa-IR"/>
        </w:rPr>
        <w:t xml:space="preserve"> ، عَنِ الْوَشَّاءِ ، عَنْ أَحْمَدَ بْنِ عَائِذٍ ، عَنْ أَبِي خَدِيجَةَ ، عَنْ مُعَلَّى بْنِ خُنَيْسٍ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 زَادَ مِنَ اللِّحْيَةِ عَنِ </w:t>
      </w:r>
      <w:r w:rsidRPr="007F7D59">
        <w:rPr>
          <w:rStyle w:val="libFootnotenumChar"/>
          <w:rtl/>
        </w:rPr>
        <w:t>(6)</w:t>
      </w:r>
      <w:r w:rsidRPr="00B93E6A">
        <w:rPr>
          <w:rtl/>
          <w:lang w:bidi="fa-IR"/>
        </w:rPr>
        <w:t xml:space="preserve"> الْقَبْضَةِ ، فَهُوَ فِي النَّارِ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12696 / 3.</w:t>
      </w:r>
      <w:r w:rsidRPr="00B93E6A">
        <w:rPr>
          <w:rtl/>
          <w:lang w:bidi="fa-IR"/>
        </w:rPr>
        <w:t xml:space="preserve"> عِدَّةٌ مِنْ أَصْحَابِنَا ، عَنْ أَحْمَدَ بْنِ أَبِي عَبْدِ اللهِ ، عَنْ عَلِيِّ بْنِ إِسْحَاقَ بْنِ سَعْدٍ ، عَنْ يُونُسَ ، عَنْ بَعْضِ أَصْحَابِهِ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قَدْرِ اللِّحْيَةِ قَالَ : « تَقْبِضُ بِيَدِكَ عَلَى اللِّحْيَةِ ، وَتَجُزُّ مَا فَضَلَ </w:t>
      </w:r>
      <w:r w:rsidRPr="007F7D59">
        <w:rPr>
          <w:rStyle w:val="libFootnotenumChar"/>
          <w:rtl/>
        </w:rPr>
        <w:t>(8)</w:t>
      </w:r>
      <w:r w:rsidRPr="00B93E6A">
        <w:rPr>
          <w:rtl/>
          <w:lang w:bidi="fa-IR"/>
        </w:rPr>
        <w:t>»</w:t>
      </w:r>
      <w:r>
        <w:rPr>
          <w:rtl/>
          <w:lang w:bidi="fa-IR"/>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223C63" w:rsidP="00243845">
      <w:pPr>
        <w:pStyle w:val="libFootnote0"/>
        <w:rPr>
          <w:rtl/>
          <w:lang w:bidi="fa-IR"/>
        </w:rPr>
      </w:pPr>
      <w:r>
        <w:rPr>
          <w:rFonts w:hint="cs"/>
          <w:rtl/>
        </w:rPr>
        <w:t xml:space="preserve">= </w:t>
      </w:r>
      <w:r w:rsidR="00243845" w:rsidRPr="00B93E6A">
        <w:rPr>
          <w:rtl/>
        </w:rPr>
        <w:t>وج 61 ، ص 169 ، ح 25.</w:t>
      </w:r>
    </w:p>
    <w:p w:rsidR="00243845" w:rsidRPr="00B93E6A" w:rsidRDefault="00AE73AA" w:rsidP="00223C63">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العارض : هو الشعر المنحطّ عن محاذاة الا</w:t>
      </w:r>
      <w:r w:rsidR="00223C63">
        <w:rPr>
          <w:rFonts w:hint="cs"/>
          <w:rtl/>
        </w:rPr>
        <w:t>ُ</w:t>
      </w:r>
      <w:r w:rsidR="00243845" w:rsidRPr="00B93E6A">
        <w:rPr>
          <w:rtl/>
        </w:rPr>
        <w:t>ذن يتّصل أسفله بما يقرب من الذقن ، وأعلاه بالعذا</w:t>
      </w:r>
      <w:r w:rsidR="00223C63">
        <w:rPr>
          <w:rtl/>
        </w:rPr>
        <w:t>ر ، والعذار هو الشعر المحاذي لل</w:t>
      </w:r>
      <w:r w:rsidR="00243845" w:rsidRPr="00B93E6A">
        <w:rPr>
          <w:rtl/>
        </w:rPr>
        <w:t>ا</w:t>
      </w:r>
      <w:r w:rsidR="00223C63">
        <w:rPr>
          <w:rFonts w:hint="cs"/>
          <w:rtl/>
        </w:rPr>
        <w:t>ُ</w:t>
      </w:r>
      <w:r w:rsidR="00243845" w:rsidRPr="00B93E6A">
        <w:rPr>
          <w:rtl/>
        </w:rPr>
        <w:t>ذن المتّصل أعلاه بالصدغ ، وبينه وبين الا</w:t>
      </w:r>
      <w:r w:rsidR="00223C63">
        <w:rPr>
          <w:rFonts w:hint="cs"/>
          <w:rtl/>
        </w:rPr>
        <w:t>ُ</w:t>
      </w:r>
      <w:r w:rsidR="00243845" w:rsidRPr="00B93E6A">
        <w:rPr>
          <w:rtl/>
        </w:rPr>
        <w:t>ذن بياض يسير ، والصدغ المنخفض ما بين أعلى الا</w:t>
      </w:r>
      <w:r w:rsidR="00223C63">
        <w:rPr>
          <w:rFonts w:hint="cs"/>
          <w:rtl/>
        </w:rPr>
        <w:t>ُ</w:t>
      </w:r>
      <w:r w:rsidR="00243845" w:rsidRPr="00B93E6A">
        <w:rPr>
          <w:rtl/>
        </w:rPr>
        <w:t>ذن وطرف الحاجب »</w:t>
      </w:r>
      <w:r w:rsidR="00243845">
        <w:rPr>
          <w:rtl/>
        </w:rPr>
        <w:t>.</w:t>
      </w:r>
      <w:r w:rsidR="00223C63">
        <w:rPr>
          <w:rFonts w:hint="cs"/>
          <w:rtl/>
        </w:rPr>
        <w:t xml:space="preserve">                 </w:t>
      </w:r>
      <w:r w:rsidR="00DC50BB">
        <w:rPr>
          <w:rFonts w:hint="cs"/>
          <w:rtl/>
        </w:rPr>
        <w:t xml:space="preserve">           </w:t>
      </w:r>
      <w:r w:rsidR="00223C63">
        <w:rPr>
          <w:rFonts w:hint="cs"/>
          <w:rtl/>
        </w:rPr>
        <w:t xml:space="preserve">    </w:t>
      </w:r>
      <w:r>
        <w:rPr>
          <w:rtl/>
        </w:rPr>
        <w:t>(2).</w:t>
      </w:r>
      <w:r w:rsidR="00243845" w:rsidRPr="00B93E6A">
        <w:rPr>
          <w:rtl/>
        </w:rPr>
        <w:t xml:space="preserve"> في حاشية « جت » : « وبطن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 يبطّن لحيته » أي يأخذ الشعر من تحت الحنك والذقن. </w:t>
      </w:r>
      <w:r w:rsidR="00233CAC" w:rsidRPr="00233CAC">
        <w:rPr>
          <w:rStyle w:val="libFootnoteBoldChar"/>
          <w:rtl/>
        </w:rPr>
        <w:t>النهاية</w:t>
      </w:r>
      <w:r w:rsidR="00243845" w:rsidRPr="00B93E6A">
        <w:rPr>
          <w:rtl/>
        </w:rPr>
        <w:t xml:space="preserve"> ، ج 1 ، ص 138 ( بطن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راجع : </w:t>
      </w:r>
      <w:r w:rsidR="00243845" w:rsidRPr="00223C63">
        <w:rPr>
          <w:rStyle w:val="libFootnoteBoldChar"/>
          <w:rtl/>
        </w:rPr>
        <w:t>مسائل عليّ بن جعفر</w:t>
      </w:r>
      <w:r w:rsidR="00243845" w:rsidRPr="00B93E6A">
        <w:rPr>
          <w:rtl/>
        </w:rPr>
        <w:t xml:space="preserve"> ، ص 139 ؛ </w:t>
      </w:r>
      <w:r w:rsidR="00243845" w:rsidRPr="00223C63">
        <w:rPr>
          <w:rStyle w:val="libFootnoteBoldChar"/>
          <w:rtl/>
        </w:rPr>
        <w:t>و</w:t>
      </w:r>
      <w:r w:rsidR="00233CAC" w:rsidRPr="00223C63">
        <w:rPr>
          <w:rStyle w:val="libFootnoteBoldChar"/>
          <w:rtl/>
        </w:rPr>
        <w:t>الج</w:t>
      </w:r>
      <w:r w:rsidR="00233CAC" w:rsidRPr="00233CAC">
        <w:rPr>
          <w:rStyle w:val="libFootnoteBoldChar"/>
          <w:rtl/>
        </w:rPr>
        <w:t>عفريّات</w:t>
      </w:r>
      <w:r w:rsidR="00243845" w:rsidRPr="00B93E6A">
        <w:rPr>
          <w:rtl/>
        </w:rPr>
        <w:t xml:space="preserve"> ، ص 156 </w:t>
      </w:r>
      <w:r w:rsidR="00223C63">
        <w:rPr>
          <w:rFonts w:hint="cs"/>
          <w:rtl/>
        </w:rPr>
        <w:t>.</w:t>
      </w:r>
      <w:r w:rsidR="00325763" w:rsidRPr="00325763">
        <w:rPr>
          <w:rStyle w:val="libFootnoteBoldChar"/>
          <w:rtl/>
        </w:rPr>
        <w:t>الوافي</w:t>
      </w:r>
      <w:r w:rsidR="00243845" w:rsidRPr="00B93E6A">
        <w:rPr>
          <w:rtl/>
        </w:rPr>
        <w:t xml:space="preserve"> ، ج 6 ، ص 656 ، ح 5177 ؛ </w:t>
      </w:r>
      <w:r w:rsidR="00243845" w:rsidRPr="00325763">
        <w:rPr>
          <w:rStyle w:val="libFootnoteBoldChar"/>
          <w:rtl/>
        </w:rPr>
        <w:t>الوسائل</w:t>
      </w:r>
      <w:r w:rsidR="00243845" w:rsidRPr="00B93E6A">
        <w:rPr>
          <w:rtl/>
        </w:rPr>
        <w:t xml:space="preserve"> ، ج 2 ، ص 111 ، ح 1643 ؛ </w:t>
      </w:r>
      <w:r w:rsidR="009917A2" w:rsidRPr="009917A2">
        <w:rPr>
          <w:rStyle w:val="libFootnoteBoldChar"/>
          <w:rtl/>
        </w:rPr>
        <w:t>البحار</w:t>
      </w:r>
      <w:r w:rsidR="00243845" w:rsidRPr="00B93E6A">
        <w:rPr>
          <w:rtl/>
        </w:rPr>
        <w:t xml:space="preserve"> ، ج 46 ، ص 299 ، ذيل ح 35.</w:t>
      </w:r>
    </w:p>
    <w:tbl>
      <w:tblPr>
        <w:tblStyle w:val="TableGrid"/>
        <w:bidiVisual/>
        <w:tblW w:w="0" w:type="auto"/>
        <w:tblLook w:val="04A0"/>
      </w:tblPr>
      <w:tblGrid>
        <w:gridCol w:w="4006"/>
        <w:gridCol w:w="4006"/>
      </w:tblGrid>
      <w:tr w:rsidR="00223C63" w:rsidTr="00223C63">
        <w:tc>
          <w:tcPr>
            <w:tcW w:w="4006" w:type="dxa"/>
          </w:tcPr>
          <w:p w:rsidR="00223C63" w:rsidRDefault="00223C63" w:rsidP="00AE73AA">
            <w:pPr>
              <w:pStyle w:val="libFootnote0"/>
              <w:rPr>
                <w:rtl/>
              </w:rPr>
            </w:pPr>
            <w:r>
              <w:rPr>
                <w:rtl/>
              </w:rPr>
              <w:t>(5).</w:t>
            </w:r>
            <w:r w:rsidRPr="00B93E6A">
              <w:rPr>
                <w:rtl/>
              </w:rPr>
              <w:t xml:space="preserve"> في « بح » :</w:t>
            </w:r>
            <w:r>
              <w:rPr>
                <w:rtl/>
              </w:rPr>
              <w:t xml:space="preserve"> - </w:t>
            </w:r>
            <w:r w:rsidRPr="00B93E6A">
              <w:rPr>
                <w:rtl/>
              </w:rPr>
              <w:t>« جميعاً »</w:t>
            </w:r>
            <w:r>
              <w:rPr>
                <w:rtl/>
              </w:rPr>
              <w:t>.</w:t>
            </w:r>
          </w:p>
        </w:tc>
        <w:tc>
          <w:tcPr>
            <w:tcW w:w="4006" w:type="dxa"/>
          </w:tcPr>
          <w:p w:rsidR="00223C63" w:rsidRDefault="00223C63" w:rsidP="00223C63">
            <w:pPr>
              <w:pStyle w:val="libFootnote0"/>
              <w:rPr>
                <w:rtl/>
              </w:rPr>
            </w:pPr>
            <w:r>
              <w:rPr>
                <w:rtl/>
              </w:rPr>
              <w:t>(6). في«</w:t>
            </w:r>
            <w:r w:rsidRPr="00B93E6A">
              <w:rPr>
                <w:rtl/>
              </w:rPr>
              <w:t>ن</w:t>
            </w:r>
            <w:r>
              <w:rPr>
                <w:rtl/>
              </w:rPr>
              <w:t>،بح،بف،جت»:«على</w:t>
            </w:r>
            <w:r w:rsidRPr="00B93E6A">
              <w:rPr>
                <w:rtl/>
              </w:rPr>
              <w:t>»</w:t>
            </w:r>
            <w:r>
              <w:rPr>
                <w:rtl/>
              </w:rPr>
              <w:t>.</w:t>
            </w:r>
            <w:r w:rsidRPr="00B93E6A">
              <w:rPr>
                <w:rtl/>
              </w:rPr>
              <w:t xml:space="preserve">وفي </w:t>
            </w:r>
            <w:r w:rsidRPr="00325763">
              <w:rPr>
                <w:rStyle w:val="libFootnoteBoldChar"/>
                <w:rtl/>
              </w:rPr>
              <w:t>الوافي</w:t>
            </w:r>
            <w:r>
              <w:rPr>
                <w:rtl/>
              </w:rPr>
              <w:t>:«من</w:t>
            </w:r>
            <w:r w:rsidRPr="00B93E6A">
              <w:rPr>
                <w:rtl/>
              </w:rPr>
              <w:t>»</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1 ، ص 130 ، ح 332 ، مرسلاً </w:t>
      </w:r>
      <w:r w:rsidR="00223C63">
        <w:rPr>
          <w:rFonts w:hint="cs"/>
          <w:rtl/>
        </w:rPr>
        <w:t>.</w:t>
      </w:r>
      <w:r w:rsidR="00325763" w:rsidRPr="00325763">
        <w:rPr>
          <w:rStyle w:val="libFootnoteBoldChar"/>
          <w:rtl/>
        </w:rPr>
        <w:t>الوافي</w:t>
      </w:r>
      <w:r w:rsidR="00243845" w:rsidRPr="00B93E6A">
        <w:rPr>
          <w:rtl/>
        </w:rPr>
        <w:t xml:space="preserve"> ، ج 6 ، ص 655 ، ح 5172 ؛ </w:t>
      </w:r>
      <w:r w:rsidR="00243845" w:rsidRPr="00325763">
        <w:rPr>
          <w:rStyle w:val="libFootnoteBoldChar"/>
          <w:rtl/>
        </w:rPr>
        <w:t>الوسائل</w:t>
      </w:r>
      <w:r w:rsidR="00243845" w:rsidRPr="00B93E6A">
        <w:rPr>
          <w:rtl/>
        </w:rPr>
        <w:t xml:space="preserve"> ، ج 2 ، ص 113 ، ح 1647.</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قيل : المراد بالقبض على لحيته أن يضع يده على ذقنه ، فيأخذه بطرفيه فيجزّ ما فضل من مسترسل اللحية طولاً ، لا القبض ممّا تحت الذقن »</w:t>
      </w:r>
      <w:r w:rsidR="00243845">
        <w:rPr>
          <w:rtl/>
        </w:rPr>
        <w:t>.</w:t>
      </w:r>
    </w:p>
    <w:p w:rsidR="00FA0166" w:rsidRDefault="00AE73AA" w:rsidP="00AE73AA">
      <w:pPr>
        <w:pStyle w:val="libFootnote0"/>
        <w:rPr>
          <w:rtl/>
        </w:rPr>
      </w:pPr>
      <w:r>
        <w:rPr>
          <w:rtl/>
        </w:rPr>
        <w:t>(9).</w:t>
      </w:r>
      <w:r w:rsidR="00243845" w:rsidRPr="00B93E6A">
        <w:rPr>
          <w:rtl/>
        </w:rPr>
        <w:t xml:space="preserve"> </w:t>
      </w:r>
      <w:r w:rsidR="00233CAC" w:rsidRPr="00233CAC">
        <w:rPr>
          <w:rStyle w:val="libFootnoteBoldChar"/>
          <w:rtl/>
        </w:rPr>
        <w:t>الجعفريّات</w:t>
      </w:r>
      <w:r w:rsidR="00EB2AF3">
        <w:rPr>
          <w:rtl/>
        </w:rPr>
        <w:t>،</w:t>
      </w:r>
      <w:r w:rsidR="00243845" w:rsidRPr="00B93E6A">
        <w:rPr>
          <w:rtl/>
        </w:rPr>
        <w:t xml:space="preserve">ص 156 ، بسند آخر عن جعفر بن محمّد ، عن آبائه ، عن عليّ بن أبي طالب </w:t>
      </w:r>
      <w:r w:rsidRPr="00AE73AA">
        <w:rPr>
          <w:rStyle w:val="libFootnoteAlaemChar"/>
          <w:rtl/>
        </w:rPr>
        <w:t>عليهم‌السلام</w:t>
      </w:r>
      <w:r w:rsidR="00EB2AF3">
        <w:rPr>
          <w:rtl/>
        </w:rPr>
        <w:t>،</w:t>
      </w:r>
      <w:r w:rsidR="00243845" w:rsidRPr="00B93E6A">
        <w:rPr>
          <w:rtl/>
        </w:rPr>
        <w:t>مع زيادة</w:t>
      </w:r>
      <w:r w:rsidR="00EB2AF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12697 / 4.</w:t>
      </w:r>
      <w:r w:rsidRPr="00B93E6A">
        <w:rPr>
          <w:rtl/>
          <w:lang w:bidi="fa-IR"/>
        </w:rPr>
        <w:t xml:space="preserve"> عَنْهُ </w:t>
      </w:r>
      <w:r w:rsidRPr="007F7D59">
        <w:rPr>
          <w:rStyle w:val="libFootnotenumChar"/>
          <w:rtl/>
        </w:rPr>
        <w:t>(1)</w:t>
      </w:r>
      <w:r w:rsidRPr="00B93E6A">
        <w:rPr>
          <w:rtl/>
          <w:lang w:bidi="fa-IR"/>
        </w:rPr>
        <w:t xml:space="preserve"> ، عَنْ عُثْمَانَ بْنِ عِيسى ، عَنْ عَبْدِ اللهِ بْنِ مُسْكَانَ ، عَنِ الْحَسَنِ الزَّيَّاتِ ، قَالَ :</w:t>
      </w:r>
    </w:p>
    <w:p w:rsidR="00FA0166" w:rsidRDefault="00243845" w:rsidP="00206510">
      <w:pPr>
        <w:pStyle w:val="libNormal"/>
        <w:rPr>
          <w:rtl/>
          <w:lang w:bidi="fa-IR"/>
        </w:rPr>
      </w:pPr>
      <w:r w:rsidRPr="00B93E6A">
        <w:rPr>
          <w:rtl/>
          <w:lang w:bidi="fa-IR"/>
        </w:rPr>
        <w:t xml:space="preserve">رَأَيْتُ أَبَا جَعْفَرٍ </w:t>
      </w:r>
      <w:r w:rsidRPr="002D5331">
        <w:rPr>
          <w:rStyle w:val="libAlaemChar"/>
          <w:rtl/>
        </w:rPr>
        <w:t>عليه‌السلام</w:t>
      </w:r>
      <w:r w:rsidRPr="00B93E6A">
        <w:rPr>
          <w:rtl/>
          <w:lang w:bidi="fa-IR"/>
        </w:rPr>
        <w:t xml:space="preserve"> قَدْ </w:t>
      </w:r>
      <w:r w:rsidRPr="007F7D59">
        <w:rPr>
          <w:rStyle w:val="libFootnotenumChar"/>
          <w:rtl/>
        </w:rPr>
        <w:t>(2)</w:t>
      </w:r>
      <w:r w:rsidRPr="00B93E6A">
        <w:rPr>
          <w:rtl/>
          <w:lang w:bidi="fa-IR"/>
        </w:rPr>
        <w:t xml:space="preserve"> خَفَّفَ لِحْيَتَهُ.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12698 / 5.</w:t>
      </w:r>
      <w:r w:rsidRPr="00B93E6A">
        <w:rPr>
          <w:rtl/>
          <w:lang w:bidi="fa-IR"/>
        </w:rPr>
        <w:t xml:space="preserve"> عَنْهُ </w:t>
      </w:r>
      <w:r w:rsidRPr="007F7D59">
        <w:rPr>
          <w:rStyle w:val="libFootnotenumChar"/>
          <w:rtl/>
        </w:rPr>
        <w:t>(4)</w:t>
      </w:r>
      <w:r w:rsidRPr="00B93E6A">
        <w:rPr>
          <w:rtl/>
          <w:lang w:bidi="fa-IR"/>
        </w:rPr>
        <w:t xml:space="preserve"> ، عَنْ أَبِيهِ ، عَنِ النَّضْرِ بْنِ سُوَيْدٍ ، عَنْ بَعْضِ أَصْحَابِهِ ، عَنْ أَبِي أَيُّوبَ الْخَرَّازِ </w:t>
      </w:r>
      <w:r w:rsidRPr="007F7D59">
        <w:rPr>
          <w:rStyle w:val="libFootnotenumChar"/>
          <w:rtl/>
        </w:rPr>
        <w:t>(5)</w:t>
      </w:r>
      <w:r w:rsidRPr="00B93E6A">
        <w:rPr>
          <w:rtl/>
          <w:lang w:bidi="fa-IR"/>
        </w:rPr>
        <w:t xml:space="preserve"> ، عَنْ مُحَمَّدِ بْنِ مُسْلِمٍ ، قَالَ :</w:t>
      </w:r>
    </w:p>
    <w:p w:rsidR="00FA0166" w:rsidRDefault="00243845" w:rsidP="00206510">
      <w:pPr>
        <w:pStyle w:val="libNormal"/>
        <w:rPr>
          <w:rtl/>
          <w:lang w:bidi="fa-IR"/>
        </w:rPr>
      </w:pPr>
      <w:r w:rsidRPr="00B93E6A">
        <w:rPr>
          <w:rtl/>
          <w:lang w:bidi="fa-IR"/>
        </w:rPr>
        <w:t xml:space="preserve">رَأَيْتُ أَبَا جَعْفَرٍ </w:t>
      </w:r>
      <w:r w:rsidRPr="002D5331">
        <w:rPr>
          <w:rStyle w:val="libAlaemChar"/>
          <w:rtl/>
        </w:rPr>
        <w:t>عليه‌السلام</w:t>
      </w:r>
      <w:r w:rsidRPr="00B93E6A">
        <w:rPr>
          <w:rtl/>
          <w:lang w:bidi="fa-IR"/>
        </w:rPr>
        <w:t xml:space="preserve"> وَالْحَجَّامُ يَأْخُذُ مِنْ لِحْيَتِهِ ، فَقَالَ : « دَوِّرْهَا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12699 / 6.</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إِنَّ </w:t>
      </w:r>
      <w:r w:rsidRPr="007F7D59">
        <w:rPr>
          <w:rStyle w:val="libFootnotenumChar"/>
          <w:rtl/>
        </w:rPr>
        <w:t>(7)</w:t>
      </w:r>
      <w:r w:rsidRPr="00B93E6A">
        <w:rPr>
          <w:rtl/>
          <w:lang w:bidi="fa-IR"/>
        </w:rPr>
        <w:t xml:space="preserve"> مِنَ السُّنَّةِ أَنْ تَأْخُذَ مِنَ الشَّارِبِ </w:t>
      </w:r>
      <w:r w:rsidRPr="007F7D59">
        <w:rPr>
          <w:rStyle w:val="libFootnotenumChar"/>
          <w:rtl/>
        </w:rPr>
        <w:t>(8)</w:t>
      </w:r>
      <w:r w:rsidRPr="00B93E6A">
        <w:rPr>
          <w:rtl/>
          <w:lang w:bidi="fa-IR"/>
        </w:rPr>
        <w:t xml:space="preserve"> حَتّى يَبْلُغَ الْإِطَارَ </w:t>
      </w:r>
      <w:r w:rsidRPr="007F7D59">
        <w:rPr>
          <w:rStyle w:val="libFootnotenumChar"/>
          <w:rtl/>
        </w:rPr>
        <w:t>(9)</w:t>
      </w:r>
      <w:r w:rsidRPr="00B93E6A">
        <w:rPr>
          <w:rtl/>
          <w:lang w:bidi="fa-IR"/>
        </w:rPr>
        <w:t xml:space="preserve">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12700 / 7.</w:t>
      </w:r>
      <w:r w:rsidRPr="00B93E6A">
        <w:rPr>
          <w:rtl/>
          <w:lang w:bidi="fa-IR"/>
        </w:rPr>
        <w:t xml:space="preserve"> مُحَمَّدُ بْنُ يَحْيى ، عَنِ الْعَمْرَكِيِّ بْنِ عَلِيٍّ ، عَنْ عَلِيِّ بْنِ جَعْفَرٍ :</w:t>
      </w:r>
    </w:p>
    <w:p w:rsidR="00243845" w:rsidRPr="00B93E6A" w:rsidRDefault="00EB30F3" w:rsidP="00EB30F3">
      <w:pPr>
        <w:pStyle w:val="libLine"/>
        <w:rPr>
          <w:rtl/>
          <w:lang w:bidi="fa-IR"/>
        </w:rPr>
      </w:pPr>
      <w:r>
        <w:rPr>
          <w:rtl/>
          <w:lang w:bidi="fa-IR"/>
        </w:rPr>
        <w:t>____________________</w:t>
      </w:r>
    </w:p>
    <w:p w:rsidR="00243845" w:rsidRPr="00B93E6A" w:rsidRDefault="00EB2AF3" w:rsidP="00243845">
      <w:pPr>
        <w:pStyle w:val="libFootnote0"/>
        <w:rPr>
          <w:rtl/>
          <w:lang w:bidi="fa-IR"/>
        </w:rPr>
      </w:pPr>
      <w:r>
        <w:rPr>
          <w:rFonts w:hint="cs"/>
          <w:rtl/>
        </w:rPr>
        <w:t xml:space="preserve">= </w:t>
      </w:r>
      <w:r w:rsidR="00243845" w:rsidRPr="00B93E6A">
        <w:rPr>
          <w:rtl/>
        </w:rPr>
        <w:t xml:space="preserve">في أوّله. </w:t>
      </w:r>
      <w:r w:rsidR="00243845" w:rsidRPr="008B6341">
        <w:rPr>
          <w:rStyle w:val="libFootnoteBoldChar"/>
          <w:rtl/>
        </w:rPr>
        <w:t>الفقيه</w:t>
      </w:r>
      <w:r w:rsidR="00243845" w:rsidRPr="00B93E6A">
        <w:rPr>
          <w:rtl/>
        </w:rPr>
        <w:t xml:space="preserve"> ، ج 1 ، ص 130 ، ح 334 ، مرسلاً ، وفيهما مع اختلاف يسير </w:t>
      </w:r>
      <w:r>
        <w:rPr>
          <w:rFonts w:hint="cs"/>
          <w:rtl/>
        </w:rPr>
        <w:t>.</w:t>
      </w:r>
      <w:r w:rsidR="00325763" w:rsidRPr="00325763">
        <w:rPr>
          <w:rStyle w:val="libFootnoteBoldChar"/>
          <w:rtl/>
        </w:rPr>
        <w:t>الوافي</w:t>
      </w:r>
      <w:r w:rsidR="00243845" w:rsidRPr="00B93E6A">
        <w:rPr>
          <w:rtl/>
        </w:rPr>
        <w:t xml:space="preserve"> ، ج 6 ، ص 655 ، ح 5172 ؛ </w:t>
      </w:r>
      <w:r w:rsidR="00243845" w:rsidRPr="00325763">
        <w:rPr>
          <w:rStyle w:val="libFootnoteBoldChar"/>
          <w:rtl/>
        </w:rPr>
        <w:t>الوسائل</w:t>
      </w:r>
      <w:r w:rsidR="00243845" w:rsidRPr="00B93E6A">
        <w:rPr>
          <w:rtl/>
        </w:rPr>
        <w:t xml:space="preserve"> ، ج 2 ، ص 113 ، ح 1648.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أبي عبد الله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في « بف ، جت » </w:t>
      </w:r>
      <w:r w:rsidR="00243845" w:rsidRPr="00EB2AF3">
        <w:rPr>
          <w:rtl/>
        </w:rPr>
        <w:t>و</w:t>
      </w:r>
      <w:r w:rsidR="009917A2" w:rsidRPr="00EB2AF3">
        <w:rPr>
          <w:rtl/>
        </w:rPr>
        <w:t>البحار</w:t>
      </w:r>
      <w:r w:rsidR="00243845" w:rsidRPr="00B93E6A">
        <w:rPr>
          <w:rtl/>
        </w:rPr>
        <w:t xml:space="preserve"> : « وقد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656 ، ح 5175 ؛ </w:t>
      </w:r>
      <w:r w:rsidR="00243845" w:rsidRPr="00325763">
        <w:rPr>
          <w:rStyle w:val="libFootnoteBoldChar"/>
          <w:rtl/>
        </w:rPr>
        <w:t>الوسائل</w:t>
      </w:r>
      <w:r w:rsidR="00243845" w:rsidRPr="00B93E6A">
        <w:rPr>
          <w:rtl/>
        </w:rPr>
        <w:t xml:space="preserve"> ، ج 2 ، ص 111 ، ح 1641 ؛ </w:t>
      </w:r>
      <w:r w:rsidR="009917A2" w:rsidRPr="009917A2">
        <w:rPr>
          <w:rStyle w:val="libFootnoteBoldChar"/>
          <w:rtl/>
        </w:rPr>
        <w:t>البحار</w:t>
      </w:r>
      <w:r w:rsidR="00243845" w:rsidRPr="00B93E6A">
        <w:rPr>
          <w:rtl/>
        </w:rPr>
        <w:t xml:space="preserve"> ، ج 46 ، ص 299 ، ح 36.</w:t>
      </w:r>
    </w:p>
    <w:p w:rsidR="00243845" w:rsidRPr="00B93E6A" w:rsidRDefault="00AE73AA" w:rsidP="00AE73AA">
      <w:pPr>
        <w:pStyle w:val="libFootnote0"/>
        <w:rPr>
          <w:rtl/>
          <w:lang w:bidi="fa-IR"/>
        </w:rPr>
      </w:pPr>
      <w:r>
        <w:rPr>
          <w:rtl/>
        </w:rPr>
        <w:t>(4).</w:t>
      </w:r>
      <w:r w:rsidR="00243845" w:rsidRPr="00B93E6A">
        <w:rPr>
          <w:rtl/>
        </w:rPr>
        <w:t xml:space="preserve"> مرجع الضمير هو أحمد بن أبي عبد الله.</w:t>
      </w:r>
    </w:p>
    <w:p w:rsidR="00243845" w:rsidRPr="00B93E6A" w:rsidRDefault="00AE73AA" w:rsidP="00AE73AA">
      <w:pPr>
        <w:pStyle w:val="libFootnote0"/>
        <w:rPr>
          <w:rtl/>
          <w:lang w:bidi="fa-IR"/>
        </w:rPr>
      </w:pPr>
      <w:r>
        <w:rPr>
          <w:rtl/>
        </w:rPr>
        <w:t>(5).</w:t>
      </w:r>
      <w:r w:rsidR="00243845" w:rsidRPr="00B93E6A">
        <w:rPr>
          <w:rtl/>
        </w:rPr>
        <w:t xml:space="preserve"> هكذا في « ن ، بح ، بف » </w:t>
      </w:r>
      <w:r w:rsidR="00243845" w:rsidRPr="00DC50BB">
        <w:rPr>
          <w:rStyle w:val="libFootnoteBoldChar"/>
          <w:rtl/>
        </w:rPr>
        <w:t>والوسائل</w:t>
      </w:r>
      <w:r w:rsidR="00243845" w:rsidRPr="00B93E6A">
        <w:rPr>
          <w:rtl/>
        </w:rPr>
        <w:t>. وفي « م ، جد » والمطبوع : « الخزّاز »</w:t>
      </w:r>
      <w:r w:rsidR="00243845">
        <w:rPr>
          <w:rtl/>
        </w:rPr>
        <w:t>.</w:t>
      </w:r>
      <w:r w:rsidR="00243845" w:rsidRPr="00B93E6A">
        <w:rPr>
          <w:rtl/>
        </w:rPr>
        <w:t xml:space="preserve"> وتقدّم في </w:t>
      </w:r>
      <w:r w:rsidR="00243845" w:rsidRPr="00325763">
        <w:rPr>
          <w:rStyle w:val="libFootnoteBoldChar"/>
          <w:rtl/>
        </w:rPr>
        <w:t>الكافي</w:t>
      </w:r>
      <w:r w:rsidR="00243845" w:rsidRPr="00B93E6A">
        <w:rPr>
          <w:rtl/>
        </w:rPr>
        <w:t xml:space="preserve"> ، ذيل ح 75 أنّ الصواب في لقب أبي أيّوب هذا هو الخرّاز.</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1 ، ص 130 ، ح 333 ، معلّقاً عن محمّد بن مسلم </w:t>
      </w:r>
      <w:r w:rsidR="00EB2AF3">
        <w:rPr>
          <w:rFonts w:hint="cs"/>
          <w:rtl/>
        </w:rPr>
        <w:t>.</w:t>
      </w:r>
      <w:r w:rsidR="00325763" w:rsidRPr="00325763">
        <w:rPr>
          <w:rStyle w:val="libFootnoteBoldChar"/>
          <w:rtl/>
        </w:rPr>
        <w:t>الوافي</w:t>
      </w:r>
      <w:r w:rsidR="00243845" w:rsidRPr="00B93E6A">
        <w:rPr>
          <w:rtl/>
        </w:rPr>
        <w:t xml:space="preserve"> ، ج 6 ، ص 656 ، ح 5176 ؛ </w:t>
      </w:r>
      <w:r w:rsidR="00243845" w:rsidRPr="00325763">
        <w:rPr>
          <w:rStyle w:val="libFootnoteBoldChar"/>
          <w:rtl/>
        </w:rPr>
        <w:t>الوسائل</w:t>
      </w:r>
      <w:r w:rsidR="00243845" w:rsidRPr="00B93E6A">
        <w:rPr>
          <w:rtl/>
        </w:rPr>
        <w:t xml:space="preserve"> ، ج 2 ، ص 110 ، ح 1640 ؛ </w:t>
      </w:r>
      <w:r w:rsidR="009917A2" w:rsidRPr="009917A2">
        <w:rPr>
          <w:rStyle w:val="libFootnoteBoldChar"/>
          <w:rtl/>
        </w:rPr>
        <w:t>البحار</w:t>
      </w:r>
      <w:r w:rsidR="00243845" w:rsidRPr="00B93E6A">
        <w:rPr>
          <w:rtl/>
        </w:rPr>
        <w:t xml:space="preserve"> ، ج 46 ، ص 299 ، ذيل ح 36.</w:t>
      </w:r>
    </w:p>
    <w:p w:rsidR="00243845" w:rsidRPr="00B93E6A" w:rsidRDefault="00AE73AA" w:rsidP="00AE73AA">
      <w:pPr>
        <w:pStyle w:val="libFootnote0"/>
        <w:rPr>
          <w:rtl/>
          <w:lang w:bidi="fa-IR"/>
        </w:rPr>
      </w:pPr>
      <w:r>
        <w:rPr>
          <w:rtl/>
        </w:rPr>
        <w:t>(7).</w:t>
      </w:r>
      <w:r w:rsidR="00243845" w:rsidRPr="00B93E6A">
        <w:rPr>
          <w:rtl/>
        </w:rPr>
        <w:t xml:space="preserve"> في « م ، ن ، بح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ن ، بح ، بف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أن يأخذ الشارب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 الإطار » : يعني حرف الشفة الأعلى الذي يحول بين منابت الشعر والشفة. وكلّ شي‌ء أحاط بشي‌ء فهو إطار له. </w:t>
      </w:r>
      <w:r w:rsidR="00233CAC" w:rsidRPr="00233CAC">
        <w:rPr>
          <w:rStyle w:val="libFootnoteBoldChar"/>
          <w:rtl/>
        </w:rPr>
        <w:t>النهاية</w:t>
      </w:r>
      <w:r w:rsidR="00243845" w:rsidRPr="00B93E6A">
        <w:rPr>
          <w:rtl/>
        </w:rPr>
        <w:t xml:space="preserve"> ، ج 1 ، ص 56 ( أطر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6 ، ص 659 ، ح 5182 ؛ </w:t>
      </w:r>
      <w:r w:rsidR="00243845" w:rsidRPr="00325763">
        <w:rPr>
          <w:rStyle w:val="libFootnoteBoldChar"/>
          <w:rtl/>
        </w:rPr>
        <w:t>الوسائل</w:t>
      </w:r>
      <w:r w:rsidR="00243845" w:rsidRPr="00B93E6A">
        <w:rPr>
          <w:rtl/>
        </w:rPr>
        <w:t xml:space="preserve"> ، ج 2 ، ص 114 ، ح 1651.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أَخِيهِ أَبِي الْحَسَنِ </w:t>
      </w:r>
      <w:r w:rsidRPr="002D5331">
        <w:rPr>
          <w:rStyle w:val="libAlaemChar"/>
          <w:rtl/>
        </w:rPr>
        <w:t>عليه‌السلام</w:t>
      </w:r>
      <w:r w:rsidRPr="00B93E6A">
        <w:rPr>
          <w:rtl/>
          <w:lang w:bidi="fa-IR"/>
        </w:rPr>
        <w:t xml:space="preserve"> ، قَالَ : سَأَلْتُهُ عَنْ قَصِّ </w:t>
      </w:r>
      <w:r>
        <w:rPr>
          <w:rtl/>
          <w:lang w:bidi="fa-IR"/>
        </w:rPr>
        <w:t>الشَّارِبِ : أَ</w:t>
      </w:r>
      <w:r w:rsidRPr="00B93E6A">
        <w:rPr>
          <w:rtl/>
          <w:lang w:bidi="fa-IR"/>
        </w:rPr>
        <w:t>مِنَ السُّنَّةِ</w:t>
      </w:r>
      <w:r>
        <w:rPr>
          <w:rtl/>
          <w:lang w:bidi="fa-IR"/>
        </w:rPr>
        <w:t>؟</w:t>
      </w:r>
    </w:p>
    <w:p w:rsidR="00FA0166" w:rsidRDefault="00243845" w:rsidP="00206510">
      <w:pPr>
        <w:pStyle w:val="libNormal"/>
        <w:rPr>
          <w:rtl/>
          <w:lang w:bidi="fa-IR"/>
        </w:rPr>
      </w:pPr>
      <w:r w:rsidRPr="00B93E6A">
        <w:rPr>
          <w:rtl/>
          <w:lang w:bidi="fa-IR"/>
        </w:rPr>
        <w:t>قَالَ : « نَعَمْ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12701 / 8.</w:t>
      </w:r>
      <w:r w:rsidRPr="00B93E6A">
        <w:rPr>
          <w:rtl/>
          <w:lang w:bidi="fa-IR"/>
        </w:rPr>
        <w:t xml:space="preserve"> مُحَمَّدُ بْنُ يَحْيى ، عَنْ أَحْمَدَ بْنِ مُحَمَّدٍ ، عَنِ ابْنِ فَضَّالٍ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ذَكَرْنَا الْأَخْذَ مِنَ الشَّارِبِ ، فَقَالَ : « نُشْرَةٌ </w:t>
      </w:r>
      <w:r w:rsidRPr="007F7D59">
        <w:rPr>
          <w:rStyle w:val="libFootnotenumChar"/>
          <w:rtl/>
        </w:rPr>
        <w:t>(2)</w:t>
      </w:r>
      <w:r w:rsidR="00EB2AF3">
        <w:rPr>
          <w:rtl/>
          <w:lang w:bidi="fa-IR"/>
        </w:rPr>
        <w:t xml:space="preserve"> وَهُوَ مِنَ السُّنَّةِ</w:t>
      </w:r>
      <w:r w:rsidRPr="00B93E6A">
        <w:rPr>
          <w:rtl/>
          <w:lang w:bidi="fa-IR"/>
        </w:rPr>
        <w:t>»</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12702 / 9.</w:t>
      </w:r>
      <w:r w:rsidRPr="00B93E6A">
        <w:rPr>
          <w:rtl/>
          <w:lang w:bidi="fa-IR"/>
        </w:rPr>
        <w:t xml:space="preserve"> عِدَّةٌ مِنْ أَصْحَابِنَا ، عَنْ أَحْمَدَ بْنِ أَبِي عَبْدِ اللهِ ، عَنْ بَعْضِ أَصْحَابِنَا </w:t>
      </w:r>
      <w:r w:rsidRPr="007F7D59">
        <w:rPr>
          <w:rStyle w:val="libFootnotenumChar"/>
          <w:rtl/>
        </w:rPr>
        <w:t>(4)</w:t>
      </w:r>
      <w:r w:rsidRPr="00B93E6A">
        <w:rPr>
          <w:rtl/>
          <w:lang w:bidi="fa-IR"/>
        </w:rPr>
        <w:t xml:space="preserve"> ، عَنْ عَلِيِّ بْنِ أَسْبَاطٍ ، عَنْ عَبْدِ اللهِ بْنِ عُثْمَانَ :</w:t>
      </w:r>
    </w:p>
    <w:p w:rsidR="00FA0166" w:rsidRDefault="00243845" w:rsidP="00EB2AF3">
      <w:pPr>
        <w:pStyle w:val="libNormal"/>
        <w:rPr>
          <w:rtl/>
          <w:lang w:bidi="fa-IR"/>
        </w:rPr>
      </w:pPr>
      <w:r w:rsidRPr="00B93E6A">
        <w:rPr>
          <w:rtl/>
          <w:lang w:bidi="fa-IR"/>
        </w:rPr>
        <w:t xml:space="preserve">أَنَّهُ رَأى أَبَا عَبْدِ اللهِ </w:t>
      </w:r>
      <w:r w:rsidRPr="002D5331">
        <w:rPr>
          <w:rStyle w:val="libAlaemChar"/>
          <w:rtl/>
        </w:rPr>
        <w:t>عليه‌السلام</w:t>
      </w:r>
      <w:r w:rsidRPr="00B93E6A">
        <w:rPr>
          <w:rtl/>
          <w:lang w:bidi="fa-IR"/>
        </w:rPr>
        <w:t xml:space="preserve"> أَحْفى شَارِبَهُ </w:t>
      </w:r>
      <w:r w:rsidRPr="007F7D59">
        <w:rPr>
          <w:rStyle w:val="libFootnotenumChar"/>
          <w:rtl/>
        </w:rPr>
        <w:t>(5)</w:t>
      </w:r>
      <w:r w:rsidRPr="00B93E6A">
        <w:rPr>
          <w:rtl/>
          <w:lang w:bidi="fa-IR"/>
        </w:rPr>
        <w:t xml:space="preserve"> حَتّى أَلْصَقَهُ </w:t>
      </w:r>
      <w:r w:rsidRPr="007F7D59">
        <w:rPr>
          <w:rStyle w:val="libFootnotenumChar"/>
          <w:rtl/>
        </w:rPr>
        <w:t>(6)</w:t>
      </w:r>
      <w:r w:rsidRPr="00B93E6A">
        <w:rPr>
          <w:rtl/>
          <w:lang w:bidi="fa-IR"/>
        </w:rPr>
        <w:t xml:space="preserve"> بِالْعَسِيبِ </w:t>
      </w:r>
      <w:r w:rsidRPr="007F7D59">
        <w:rPr>
          <w:rStyle w:val="libFootnotenumChar"/>
          <w:rtl/>
        </w:rPr>
        <w:t>(7)</w:t>
      </w:r>
      <w:r w:rsidR="00EB2AF3">
        <w:rPr>
          <w:rFonts w:hint="cs"/>
          <w:rtl/>
          <w:lang w:bidi="fa-IR"/>
        </w:rPr>
        <w:t>.</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12703 / 10.</w:t>
      </w:r>
      <w:r w:rsidRPr="00B93E6A">
        <w:rPr>
          <w:rtl/>
          <w:lang w:bidi="fa-IR"/>
        </w:rPr>
        <w:t xml:space="preserve"> عَلِيُّ بْنُ إِبْرَاهِيمَ ، عَنْ أَبِيهِ ، عَنِ ابْنِ أَبِي عُمَيْرٍ ، عَنْ مُحَمَّدِ بْنِ أَبِي حَمْزَةَ ، عَمَّنْ أَخْبَرَهُ </w:t>
      </w:r>
      <w:r w:rsidRPr="007F7D59">
        <w:rPr>
          <w:rStyle w:val="libFootnotenumChar"/>
          <w:rtl/>
        </w:rPr>
        <w:t>(9)</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 زَادَ عَلَى الْقَبْضَةِ فَفِي النَّارِ » يَعْنِي اللِّحْيَةَ.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EB2AF3">
        <w:rPr>
          <w:rStyle w:val="libFootnoteBoldChar"/>
          <w:rtl/>
        </w:rPr>
        <w:t>مسائل عليّ بن جعفر</w:t>
      </w:r>
      <w:r w:rsidR="00243845" w:rsidRPr="00B93E6A">
        <w:rPr>
          <w:rtl/>
        </w:rPr>
        <w:t xml:space="preserve"> ، ص 139.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راجع : </w:t>
      </w:r>
      <w:r w:rsidR="00243845" w:rsidRPr="008B6341">
        <w:rPr>
          <w:rStyle w:val="libFootnoteBoldChar"/>
          <w:rtl/>
        </w:rPr>
        <w:t>الفقيه</w:t>
      </w:r>
      <w:r w:rsidR="00243845" w:rsidRPr="00B93E6A">
        <w:rPr>
          <w:rtl/>
        </w:rPr>
        <w:t xml:space="preserve"> ، ج 2 ، ص 485 ، ح 3032 ؛ </w:t>
      </w:r>
      <w:r w:rsidR="00243845" w:rsidRPr="004A0BC5">
        <w:rPr>
          <w:rStyle w:val="libFootnoteBoldChar"/>
          <w:rtl/>
        </w:rPr>
        <w:t>ومعاني الأخبار</w:t>
      </w:r>
      <w:r w:rsidR="00243845" w:rsidRPr="00B93E6A">
        <w:rPr>
          <w:rtl/>
        </w:rPr>
        <w:t xml:space="preserve"> ، ص 338 ، ح 1 ؛ </w:t>
      </w:r>
      <w:r w:rsidR="00243845" w:rsidRPr="00EB2AF3">
        <w:rPr>
          <w:rStyle w:val="libFootnoteBoldChar"/>
          <w:rtl/>
        </w:rPr>
        <w:t>و</w:t>
      </w:r>
      <w:r w:rsidR="009917A2" w:rsidRPr="00EB2AF3">
        <w:rPr>
          <w:rStyle w:val="libFootnoteBoldChar"/>
          <w:rtl/>
        </w:rPr>
        <w:t>ف</w:t>
      </w:r>
      <w:r w:rsidR="009917A2" w:rsidRPr="009917A2">
        <w:rPr>
          <w:rStyle w:val="libFootnoteBoldChar"/>
          <w:rtl/>
        </w:rPr>
        <w:t>قه الرضا</w:t>
      </w:r>
      <w:r w:rsidR="00243845" w:rsidRPr="00B93E6A">
        <w:rPr>
          <w:rtl/>
        </w:rPr>
        <w:t xml:space="preserve"> </w:t>
      </w:r>
      <w:r w:rsidRPr="00AE73AA">
        <w:rPr>
          <w:rStyle w:val="libFootnoteAlaemChar"/>
          <w:rtl/>
        </w:rPr>
        <w:t>عليه‌السلام</w:t>
      </w:r>
      <w:r w:rsidR="00243845" w:rsidRPr="00B93E6A">
        <w:rPr>
          <w:rtl/>
        </w:rPr>
        <w:t xml:space="preserve"> ، ص 66 </w:t>
      </w:r>
      <w:r w:rsidR="00EB2AF3">
        <w:rPr>
          <w:rFonts w:hint="cs"/>
          <w:rtl/>
        </w:rPr>
        <w:t>.</w:t>
      </w:r>
      <w:r w:rsidR="00325763" w:rsidRPr="00325763">
        <w:rPr>
          <w:rStyle w:val="libFootnoteBoldChar"/>
          <w:rtl/>
        </w:rPr>
        <w:t>الوافي</w:t>
      </w:r>
      <w:r w:rsidR="00243845" w:rsidRPr="00B93E6A">
        <w:rPr>
          <w:rtl/>
        </w:rPr>
        <w:t xml:space="preserve"> ، ج 6 ، ص 659 ، ح 5184 ؛ </w:t>
      </w:r>
      <w:r w:rsidR="00243845" w:rsidRPr="00325763">
        <w:rPr>
          <w:rStyle w:val="libFootnoteBoldChar"/>
          <w:rtl/>
        </w:rPr>
        <w:t>الوسائل</w:t>
      </w:r>
      <w:r w:rsidR="00243845" w:rsidRPr="00B93E6A">
        <w:rPr>
          <w:rtl/>
        </w:rPr>
        <w:t xml:space="preserve"> ، ج 2 ، ص 114 ، ح 1650.</w:t>
      </w:r>
    </w:p>
    <w:p w:rsidR="00243845" w:rsidRPr="00B93E6A" w:rsidRDefault="00AE73AA" w:rsidP="00AE73AA">
      <w:pPr>
        <w:pStyle w:val="libFootnote0"/>
        <w:rPr>
          <w:rtl/>
          <w:lang w:bidi="fa-IR"/>
        </w:rPr>
      </w:pPr>
      <w:r>
        <w:rPr>
          <w:rtl/>
        </w:rPr>
        <w:t>(2).</w:t>
      </w:r>
      <w:r w:rsidR="00243845" w:rsidRPr="00B93E6A">
        <w:rPr>
          <w:rtl/>
        </w:rPr>
        <w:t xml:space="preserve"> النشرة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رقية يعالج بها المجنون والمريض. </w:t>
      </w:r>
      <w:r w:rsidR="00233CAC" w:rsidRPr="00233CAC">
        <w:rPr>
          <w:rStyle w:val="libFootnoteBoldChar"/>
          <w:rtl/>
        </w:rPr>
        <w:t>القاموس المحيط</w:t>
      </w:r>
      <w:r w:rsidR="00243845" w:rsidRPr="00B93E6A">
        <w:rPr>
          <w:rtl/>
        </w:rPr>
        <w:t xml:space="preserve"> ، ج 1 ، ص 669 ( نشر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660 ، ح 5185 ؛ </w:t>
      </w:r>
      <w:r w:rsidR="00243845" w:rsidRPr="00EB2AF3">
        <w:rPr>
          <w:rStyle w:val="libFootnoteBoldChar"/>
          <w:rtl/>
        </w:rPr>
        <w:t>وسائل الشيعة</w:t>
      </w:r>
      <w:r w:rsidR="00243845" w:rsidRPr="00B93E6A">
        <w:rPr>
          <w:rtl/>
        </w:rPr>
        <w:t xml:space="preserve"> ، ج 2 ، ص 114 ، ح 1653.</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EB2AF3">
        <w:rPr>
          <w:rtl/>
        </w:rPr>
        <w:t>البحار</w:t>
      </w:r>
      <w:r w:rsidR="00243845" w:rsidRPr="00B93E6A">
        <w:rPr>
          <w:rtl/>
        </w:rPr>
        <w:t xml:space="preserve"> : « أصحابه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 أحفى شاربه » أي استقصى في أخذه وألزق جزّه. </w:t>
      </w:r>
      <w:r w:rsidR="009917A2" w:rsidRPr="009917A2">
        <w:rPr>
          <w:rStyle w:val="libFootnoteBoldChar"/>
          <w:rtl/>
        </w:rPr>
        <w:t>الصحاح</w:t>
      </w:r>
      <w:r w:rsidR="00243845" w:rsidRPr="00B93E6A">
        <w:rPr>
          <w:rtl/>
        </w:rPr>
        <w:t xml:space="preserve"> ، ج 6 ، ص 2316 ( حفا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ألزقه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العسيب : منبت الشعر. </w:t>
      </w:r>
      <w:r w:rsidR="00233CAC" w:rsidRPr="00233CAC">
        <w:rPr>
          <w:rStyle w:val="libFootnoteBoldChar"/>
          <w:rtl/>
        </w:rPr>
        <w:t>القاموس المحيط</w:t>
      </w:r>
      <w:r w:rsidR="00243845" w:rsidRPr="00B93E6A">
        <w:rPr>
          <w:rtl/>
        </w:rPr>
        <w:t xml:space="preserve"> ، ج 1 ، ص 200 ( عسب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659 ، ح 5183 ؛ </w:t>
      </w:r>
      <w:r w:rsidR="00243845" w:rsidRPr="00325763">
        <w:rPr>
          <w:rStyle w:val="libFootnoteBoldChar"/>
          <w:rtl/>
        </w:rPr>
        <w:t>الوسائل</w:t>
      </w:r>
      <w:r w:rsidR="00243845" w:rsidRPr="00B93E6A">
        <w:rPr>
          <w:rtl/>
        </w:rPr>
        <w:t xml:space="preserve"> ، ج 2 ، ص 115 ، ح 1654 ؛ </w:t>
      </w:r>
      <w:r w:rsidR="009917A2" w:rsidRPr="009917A2">
        <w:rPr>
          <w:rStyle w:val="libFootnoteBoldChar"/>
          <w:rtl/>
        </w:rPr>
        <w:t>البحار</w:t>
      </w:r>
      <w:r w:rsidR="00243845" w:rsidRPr="00B93E6A">
        <w:rPr>
          <w:rtl/>
        </w:rPr>
        <w:t xml:space="preserve"> ، ج 47 ، ص 47 ، ح 68.</w:t>
      </w:r>
    </w:p>
    <w:p w:rsidR="00243845" w:rsidRPr="00B93E6A" w:rsidRDefault="00AE73AA" w:rsidP="00AE73AA">
      <w:pPr>
        <w:pStyle w:val="libFootnote0"/>
        <w:rPr>
          <w:rtl/>
          <w:lang w:bidi="fa-IR"/>
        </w:rPr>
      </w:pPr>
      <w:r>
        <w:rPr>
          <w:rtl/>
        </w:rPr>
        <w:t>(9).</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عمّن أخبره »</w:t>
      </w:r>
      <w:r w:rsidR="00243845">
        <w:rPr>
          <w:rtl/>
        </w:rPr>
        <w:t>.</w:t>
      </w:r>
      <w:r w:rsidR="00243845" w:rsidRPr="00B93E6A">
        <w:rPr>
          <w:rtl/>
        </w:rPr>
        <w:t xml:space="preserve"> ومحمّد بن أبي حمزة هذا ، هو الثمالي ، يروي عن أبي عبدالله </w:t>
      </w:r>
      <w:r w:rsidRPr="00AE73AA">
        <w:rPr>
          <w:rStyle w:val="libFootnoteAlaemChar"/>
          <w:rtl/>
        </w:rPr>
        <w:t>عليه‌السلام</w:t>
      </w:r>
      <w:r w:rsidR="00243845" w:rsidRPr="00B93E6A">
        <w:rPr>
          <w:rtl/>
        </w:rPr>
        <w:t xml:space="preserve"> مباشرة ، كما يروي عنه </w:t>
      </w:r>
      <w:r w:rsidRPr="00AE73AA">
        <w:rPr>
          <w:rStyle w:val="libFootnoteAlaemChar"/>
          <w:rtl/>
        </w:rPr>
        <w:t>عليه‌السلام</w:t>
      </w:r>
      <w:r w:rsidR="00243845" w:rsidRPr="00B93E6A">
        <w:rPr>
          <w:rtl/>
        </w:rPr>
        <w:t xml:space="preserve"> بالتوسّط.</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6 ، ص 655 ، ح 5173 ؛ </w:t>
      </w:r>
      <w:r w:rsidR="00243845" w:rsidRPr="00325763">
        <w:rPr>
          <w:rStyle w:val="libFootnoteBoldChar"/>
          <w:rtl/>
        </w:rPr>
        <w:t>الوسائل</w:t>
      </w:r>
      <w:r w:rsidR="00243845" w:rsidRPr="00B93E6A">
        <w:rPr>
          <w:rtl/>
        </w:rPr>
        <w:t xml:space="preserve"> ، ج 2 ، ص 112 ، ح 1646.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12704 / 11.</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لَايُطَوِّلَنَّ أَحَدُكُمْ شَارِبَهُ </w:t>
      </w:r>
      <w:r w:rsidRPr="007F7D59">
        <w:rPr>
          <w:rStyle w:val="libFootnotenumChar"/>
          <w:rtl/>
        </w:rPr>
        <w:t>(1)</w:t>
      </w:r>
      <w:r w:rsidRPr="00B93E6A">
        <w:rPr>
          <w:rtl/>
          <w:lang w:bidi="fa-IR"/>
        </w:rPr>
        <w:t xml:space="preserve"> ؛ فَإِنَّ الشَّيْطَانَ يَتَّخِذُهُ مَخْبَأً </w:t>
      </w:r>
      <w:r w:rsidRPr="007F7D59">
        <w:rPr>
          <w:rStyle w:val="libFootnotenumChar"/>
          <w:rtl/>
        </w:rPr>
        <w:t>(2)</w:t>
      </w:r>
      <w:r w:rsidRPr="00B93E6A">
        <w:rPr>
          <w:rtl/>
          <w:lang w:bidi="fa-IR"/>
        </w:rPr>
        <w:t xml:space="preserve"> يَسْتَتِرُ بِهِ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12705 / 12.</w:t>
      </w:r>
      <w:r w:rsidRPr="00B93E6A">
        <w:rPr>
          <w:rtl/>
          <w:lang w:bidi="fa-IR"/>
        </w:rPr>
        <w:t xml:space="preserve"> عِدَّةٌ مِنْ أَصْحَابِنَا ، عَنْ سَهْلِ بْنِ زِيَادٍ ، عَنْ بَعْضِ أَصْحَابِهِ ، عَنِ الدِّهْقَانِ ، عَنْ دُرُسْتَ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مَرَّ بِالنَّبِيِّ </w:t>
      </w:r>
      <w:r w:rsidR="00AE73AA" w:rsidRPr="00AE73AA">
        <w:rPr>
          <w:rStyle w:val="libAlaemChar"/>
          <w:rtl/>
        </w:rPr>
        <w:t>صلى‌الله‌عليه‌وآله</w:t>
      </w:r>
      <w:r w:rsidRPr="00B93E6A">
        <w:rPr>
          <w:rtl/>
          <w:lang w:bidi="fa-IR"/>
        </w:rPr>
        <w:t xml:space="preserve"> رَجُلٌ طَوِيلُ اللِّحْيَةِ ، فَقَالَ : مَا كَانَ عَلى هذَا لَوْ هَيَّأَ مِنْ لِحْيَتِهِ »</w:t>
      </w:r>
      <w:r>
        <w:rPr>
          <w:rtl/>
          <w:lang w:bidi="fa-IR"/>
        </w:rPr>
        <w:t>.</w:t>
      </w:r>
    </w:p>
    <w:p w:rsidR="00FA0166" w:rsidRDefault="00243845" w:rsidP="00206510">
      <w:pPr>
        <w:pStyle w:val="libNormal"/>
        <w:rPr>
          <w:rtl/>
          <w:lang w:bidi="fa-IR"/>
        </w:rPr>
      </w:pPr>
      <w:r w:rsidRPr="00B93E6A">
        <w:rPr>
          <w:rtl/>
          <w:lang w:bidi="fa-IR"/>
        </w:rPr>
        <w:t xml:space="preserve">فَبَلَغَ ذلِكَ الرَّجُلَ ، فَهَيَّأَ لِحْيَتَهُ </w:t>
      </w:r>
      <w:r w:rsidRPr="007F7D59">
        <w:rPr>
          <w:rStyle w:val="libFootnotenumChar"/>
          <w:rtl/>
        </w:rPr>
        <w:t>(4)</w:t>
      </w:r>
      <w:r w:rsidRPr="00B93E6A">
        <w:rPr>
          <w:rtl/>
          <w:lang w:bidi="fa-IR"/>
        </w:rPr>
        <w:t xml:space="preserve"> بَيْنَ اللِّحْيَتَيْنِ ، ثُمَّ دَخَلَ عَلَى النَّبِيِّ </w:t>
      </w:r>
      <w:r w:rsidR="00AE73AA" w:rsidRPr="00AE73AA">
        <w:rPr>
          <w:rStyle w:val="libAlaemChar"/>
          <w:rtl/>
        </w:rPr>
        <w:t>صلى‌الله‌عليه‌وآله</w:t>
      </w:r>
      <w:r w:rsidRPr="00B93E6A">
        <w:rPr>
          <w:rtl/>
          <w:lang w:bidi="fa-IR"/>
        </w:rPr>
        <w:t xml:space="preserve"> ، فَلَمَّا رَآهُ قَالَ : « هكَذَا فَافْعَلُوا »</w:t>
      </w:r>
      <w:r>
        <w:rPr>
          <w:rtl/>
          <w:lang w:bidi="fa-IR"/>
        </w:rPr>
        <w:t>.</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253" w:name="_Toc347423842"/>
      <w:bookmarkStart w:id="254" w:name="_Toc469922331"/>
      <w:bookmarkStart w:id="255" w:name="_Toc470003383"/>
      <w:bookmarkStart w:id="256" w:name="_Toc470004081"/>
      <w:bookmarkStart w:id="257" w:name="_Toc470004281"/>
      <w:bookmarkStart w:id="258" w:name="_Toc470005158"/>
      <w:bookmarkStart w:id="259" w:name="_Toc60267295"/>
      <w:r w:rsidRPr="00B93E6A">
        <w:rPr>
          <w:rtl/>
          <w:lang w:bidi="fa-IR"/>
        </w:rPr>
        <w:t>36</w:t>
      </w:r>
      <w:r>
        <w:rPr>
          <w:rtl/>
          <w:lang w:bidi="fa-IR"/>
        </w:rPr>
        <w:t xml:space="preserve"> </w:t>
      </w:r>
      <w:r w:rsidR="00AE73AA">
        <w:rPr>
          <w:rtl/>
          <w:lang w:bidi="fa-IR"/>
        </w:rPr>
        <w:t>-</w:t>
      </w:r>
      <w:r>
        <w:rPr>
          <w:rtl/>
          <w:lang w:bidi="fa-IR"/>
        </w:rPr>
        <w:t xml:space="preserve"> </w:t>
      </w:r>
      <w:r w:rsidRPr="00B93E6A">
        <w:rPr>
          <w:rtl/>
          <w:lang w:bidi="fa-IR"/>
        </w:rPr>
        <w:t>بَابُ أَخْذِ الشَّعْرِ مِنَ الْأَنْفِ‌</w:t>
      </w:r>
      <w:bookmarkEnd w:id="253"/>
      <w:bookmarkEnd w:id="254"/>
      <w:bookmarkEnd w:id="255"/>
      <w:bookmarkEnd w:id="256"/>
      <w:bookmarkEnd w:id="257"/>
      <w:bookmarkEnd w:id="258"/>
      <w:bookmarkEnd w:id="259"/>
    </w:p>
    <w:p w:rsidR="00243845" w:rsidRPr="00B93E6A" w:rsidRDefault="00243845" w:rsidP="00206510">
      <w:pPr>
        <w:pStyle w:val="libNormal"/>
        <w:rPr>
          <w:rtl/>
          <w:lang w:bidi="fa-IR"/>
        </w:rPr>
      </w:pPr>
      <w:r w:rsidRPr="000615CF">
        <w:rPr>
          <w:rStyle w:val="libBold2Char"/>
          <w:rtl/>
        </w:rPr>
        <w:t>12706 / 1.</w:t>
      </w:r>
      <w:r w:rsidRPr="00B93E6A">
        <w:rPr>
          <w:rtl/>
          <w:lang w:bidi="fa-IR"/>
        </w:rPr>
        <w:t xml:space="preserve"> مُحَمَّدُ بْنُ يَحْيى ، عَنْ أَحْمَدَ بْنِ مُحَمَّدِ بْنِ عِيسى ، عَنْ مُحَمَّدِ بْنِ حَمْزَةَ الْأَشْعَرِيِّ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أَخْذُ الشَّعْرِ مِنَ الْأَنْفِ يُحَسِّنُ الْوَجْهَ »</w:t>
      </w:r>
      <w:r>
        <w:rPr>
          <w:rtl/>
          <w:lang w:bidi="fa-IR"/>
        </w:rPr>
        <w:t>.</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33CAC" w:rsidRPr="00233CAC">
        <w:rPr>
          <w:rStyle w:val="libFootnoteBoldChar"/>
          <w:rtl/>
        </w:rPr>
        <w:t>الجعفريّات</w:t>
      </w:r>
      <w:r w:rsidR="00243845" w:rsidRPr="00B93E6A">
        <w:rPr>
          <w:rtl/>
        </w:rPr>
        <w:t xml:space="preserve"> : + « ولا عانته ولا شعر جناحه »</w:t>
      </w:r>
      <w:r w:rsidR="00243845">
        <w:rPr>
          <w:rtl/>
        </w:rPr>
        <w:t>.</w:t>
      </w:r>
      <w:r w:rsidR="00243845" w:rsidRPr="00B93E6A">
        <w:rPr>
          <w:rtl/>
        </w:rPr>
        <w:t xml:space="preserve"> وفي العلل : + « ولا عانته ولا شعر إبطيه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w:t>
      </w:r>
      <w:r w:rsidR="00243845" w:rsidRPr="00E45210">
        <w:rPr>
          <w:rtl/>
        </w:rPr>
        <w:t xml:space="preserve"> </w:t>
      </w:r>
      <w:r w:rsidR="00325763" w:rsidRPr="00E45210">
        <w:rPr>
          <w:rtl/>
        </w:rPr>
        <w:t>الوافي</w:t>
      </w:r>
      <w:r w:rsidR="00243845" w:rsidRPr="00E45210">
        <w:rPr>
          <w:rtl/>
        </w:rPr>
        <w:t xml:space="preserve"> </w:t>
      </w:r>
      <w:r w:rsidR="00243845" w:rsidRPr="00DC50BB">
        <w:rPr>
          <w:rStyle w:val="libFootnoteBoldChar"/>
          <w:rtl/>
        </w:rPr>
        <w:t>والفقيه</w:t>
      </w:r>
      <w:r w:rsidR="00243845" w:rsidRPr="00B93E6A">
        <w:rPr>
          <w:rtl/>
        </w:rPr>
        <w:t xml:space="preserve"> ، ح 307 : « مخباً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علل الشرائع</w:t>
      </w:r>
      <w:r w:rsidR="00243845" w:rsidRPr="00B93E6A">
        <w:rPr>
          <w:rtl/>
        </w:rPr>
        <w:t xml:space="preserve"> ، ص 519 ، ح 1 ، بسنده عن عليّ بن إبراهيم ، عن أبيه ، عن الحسين بن يزيد ، عن إسماعيل بن مسلم ،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29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1 ، ص 127 ، ح 307 ، مرسلاً عن رسول الله </w:t>
      </w:r>
      <w:r w:rsidRPr="00AE73AA">
        <w:rPr>
          <w:rStyle w:val="libFootnoteAlaemChar"/>
          <w:rtl/>
        </w:rPr>
        <w:t>صلى‌الله‌عليه‌وآله</w:t>
      </w:r>
      <w:r w:rsidR="00243845" w:rsidRPr="00B93E6A">
        <w:rPr>
          <w:rtl/>
        </w:rPr>
        <w:t xml:space="preserve"> </w:t>
      </w:r>
      <w:r w:rsidR="00E45210">
        <w:rPr>
          <w:rFonts w:hint="cs"/>
          <w:rtl/>
        </w:rPr>
        <w:t>.</w:t>
      </w:r>
      <w:r w:rsidR="00325763" w:rsidRPr="00325763">
        <w:rPr>
          <w:rStyle w:val="libFootnoteBoldChar"/>
          <w:rtl/>
        </w:rPr>
        <w:t>الوافي</w:t>
      </w:r>
      <w:r w:rsidR="00243845" w:rsidRPr="00B93E6A">
        <w:rPr>
          <w:rtl/>
        </w:rPr>
        <w:t xml:space="preserve"> ، ج 6 ، ص 658 ، ح 5181 ؛ </w:t>
      </w:r>
      <w:r w:rsidR="00243845" w:rsidRPr="00325763">
        <w:rPr>
          <w:rStyle w:val="libFootnoteBoldChar"/>
          <w:rtl/>
        </w:rPr>
        <w:t>الوسائل</w:t>
      </w:r>
      <w:r w:rsidR="00243845" w:rsidRPr="00B93E6A">
        <w:rPr>
          <w:rtl/>
        </w:rPr>
        <w:t xml:space="preserve"> ، ج 2 ، ص 114 ، ح 1652.</w:t>
      </w:r>
    </w:p>
    <w:p w:rsidR="00243845" w:rsidRPr="00B93E6A" w:rsidRDefault="00AE73AA" w:rsidP="00AE73AA">
      <w:pPr>
        <w:pStyle w:val="libFootnote0"/>
        <w:rPr>
          <w:rtl/>
          <w:lang w:bidi="fa-IR"/>
        </w:rPr>
      </w:pPr>
      <w:r>
        <w:rPr>
          <w:rtl/>
        </w:rPr>
        <w:t>(4).</w:t>
      </w:r>
      <w:r w:rsidR="00243845" w:rsidRPr="00B93E6A">
        <w:rPr>
          <w:rtl/>
        </w:rPr>
        <w:t xml:space="preserve"> في « م ، ن ، جت » </w:t>
      </w:r>
      <w:r w:rsidR="00243845" w:rsidRPr="00DC50BB">
        <w:rPr>
          <w:rStyle w:val="libFootnoteBoldChar"/>
          <w:rtl/>
        </w:rPr>
        <w:t>والوسائل</w:t>
      </w:r>
      <w:r w:rsidR="00243845" w:rsidRPr="00B93E6A">
        <w:rPr>
          <w:rtl/>
        </w:rPr>
        <w:t xml:space="preserve"> : « بلحيته »</w:t>
      </w:r>
      <w:r w:rsidR="00243845">
        <w:rPr>
          <w:rtl/>
        </w:rPr>
        <w:t>.</w:t>
      </w:r>
      <w:r w:rsidR="00243845" w:rsidRPr="00B93E6A">
        <w:rPr>
          <w:rtl/>
        </w:rPr>
        <w:t xml:space="preserve"> وفي « بح ، جد » :</w:t>
      </w:r>
      <w:r w:rsidR="00243845">
        <w:rPr>
          <w:rtl/>
        </w:rPr>
        <w:t xml:space="preserve"> </w:t>
      </w:r>
      <w:r>
        <w:rPr>
          <w:rtl/>
        </w:rPr>
        <w:t>-</w:t>
      </w:r>
      <w:r w:rsidR="00243845">
        <w:rPr>
          <w:rtl/>
        </w:rPr>
        <w:t xml:space="preserve"> </w:t>
      </w:r>
      <w:r w:rsidR="00243845" w:rsidRPr="00B93E6A">
        <w:rPr>
          <w:rtl/>
        </w:rPr>
        <w:t>« لحيته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1 ، ص 130 ، ح 330 ، مرسلاً عن رسول الله </w:t>
      </w:r>
      <w:r w:rsidRPr="00AE73AA">
        <w:rPr>
          <w:rStyle w:val="libFootnoteAlaemChar"/>
          <w:rtl/>
        </w:rPr>
        <w:t>صلى‌الله‌عليه‌وآله</w:t>
      </w:r>
      <w:r w:rsidR="00243845" w:rsidRPr="00B93E6A">
        <w:rPr>
          <w:rtl/>
        </w:rPr>
        <w:t xml:space="preserve"> ، مع اختلاف يسير </w:t>
      </w:r>
      <w:r w:rsidR="00E45210">
        <w:rPr>
          <w:rFonts w:hint="cs"/>
          <w:rtl/>
        </w:rPr>
        <w:t>.</w:t>
      </w:r>
      <w:r w:rsidR="00325763" w:rsidRPr="00325763">
        <w:rPr>
          <w:rStyle w:val="libFootnoteBoldChar"/>
          <w:rtl/>
        </w:rPr>
        <w:t>الوافي</w:t>
      </w:r>
      <w:r w:rsidR="00243845" w:rsidRPr="00B93E6A">
        <w:rPr>
          <w:rtl/>
        </w:rPr>
        <w:t xml:space="preserve"> ، ج 6 ، ص 657 ، ح 5178 ؛ </w:t>
      </w:r>
      <w:r w:rsidR="00243845" w:rsidRPr="00325763">
        <w:rPr>
          <w:rStyle w:val="libFootnoteBoldChar"/>
          <w:rtl/>
        </w:rPr>
        <w:t>الوسائل</w:t>
      </w:r>
      <w:r w:rsidR="00243845" w:rsidRPr="00B93E6A">
        <w:rPr>
          <w:rtl/>
        </w:rPr>
        <w:t xml:space="preserve"> ، ج 2 ، ص 111 ، ح 1642.</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1 ، ص 124 ، ح 289 ، مرسلاً </w:t>
      </w:r>
      <w:r w:rsidR="00E45210">
        <w:rPr>
          <w:rFonts w:hint="cs"/>
          <w:rtl/>
        </w:rPr>
        <w:t>.</w:t>
      </w:r>
      <w:r w:rsidR="00325763" w:rsidRPr="00325763">
        <w:rPr>
          <w:rStyle w:val="libFootnoteBoldChar"/>
          <w:rtl/>
        </w:rPr>
        <w:t>الوافي</w:t>
      </w:r>
      <w:r w:rsidR="00243845" w:rsidRPr="00B93E6A">
        <w:rPr>
          <w:rtl/>
        </w:rPr>
        <w:t xml:space="preserve"> ، ج 6 ، ص 660 ، ح 5188 ؛ </w:t>
      </w:r>
      <w:r w:rsidR="00243845" w:rsidRPr="00325763">
        <w:rPr>
          <w:rStyle w:val="libFootnoteBoldChar"/>
          <w:rtl/>
        </w:rPr>
        <w:t>الوسائل</w:t>
      </w:r>
      <w:r w:rsidR="00243845" w:rsidRPr="00B93E6A">
        <w:rPr>
          <w:rtl/>
        </w:rPr>
        <w:t xml:space="preserve"> ، ج 2 ، ص 118 ، ح 1663.</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260" w:name="_Toc347423843"/>
      <w:bookmarkStart w:id="261" w:name="_Toc469922332"/>
      <w:bookmarkStart w:id="262" w:name="_Toc470003384"/>
      <w:bookmarkStart w:id="263" w:name="_Toc470004082"/>
      <w:bookmarkStart w:id="264" w:name="_Toc470004282"/>
      <w:bookmarkStart w:id="265" w:name="_Toc470005159"/>
      <w:bookmarkStart w:id="266" w:name="_Toc60267296"/>
      <w:r w:rsidRPr="00B93E6A">
        <w:rPr>
          <w:rtl/>
          <w:lang w:bidi="fa-IR"/>
        </w:rPr>
        <w:lastRenderedPageBreak/>
        <w:t>37</w:t>
      </w:r>
      <w:r>
        <w:rPr>
          <w:rtl/>
          <w:lang w:bidi="fa-IR"/>
        </w:rPr>
        <w:t xml:space="preserve"> </w:t>
      </w:r>
      <w:r w:rsidR="00AE73AA">
        <w:rPr>
          <w:rtl/>
          <w:lang w:bidi="fa-IR"/>
        </w:rPr>
        <w:t>-</w:t>
      </w:r>
      <w:r>
        <w:rPr>
          <w:rtl/>
          <w:lang w:bidi="fa-IR"/>
        </w:rPr>
        <w:t xml:space="preserve"> </w:t>
      </w:r>
      <w:r w:rsidRPr="00B93E6A">
        <w:rPr>
          <w:rtl/>
          <w:lang w:bidi="fa-IR"/>
        </w:rPr>
        <w:t xml:space="preserve">بَابُ التَّمَشُّطِ </w:t>
      </w:r>
      <w:r w:rsidRPr="007F7D59">
        <w:rPr>
          <w:rStyle w:val="libFootnotenumChar"/>
          <w:rtl/>
        </w:rPr>
        <w:t>(1)</w:t>
      </w:r>
      <w:bookmarkEnd w:id="260"/>
      <w:bookmarkEnd w:id="261"/>
      <w:bookmarkEnd w:id="262"/>
      <w:bookmarkEnd w:id="263"/>
      <w:bookmarkEnd w:id="264"/>
      <w:bookmarkEnd w:id="265"/>
      <w:bookmarkEnd w:id="266"/>
    </w:p>
    <w:p w:rsidR="00243845" w:rsidRPr="00B93E6A" w:rsidRDefault="00243845" w:rsidP="00206510">
      <w:pPr>
        <w:pStyle w:val="libNormal"/>
        <w:rPr>
          <w:rtl/>
          <w:lang w:bidi="fa-IR"/>
        </w:rPr>
      </w:pPr>
      <w:r w:rsidRPr="000615CF">
        <w:rPr>
          <w:rStyle w:val="libBold2Char"/>
          <w:rtl/>
        </w:rPr>
        <w:t>12707 / 1.</w:t>
      </w:r>
      <w:r w:rsidRPr="00B93E6A">
        <w:rPr>
          <w:rtl/>
          <w:lang w:bidi="fa-IR"/>
        </w:rPr>
        <w:t xml:space="preserve"> مُحَمَّدُ بْنُ يَحْيى ، عَنْ أَحْمَدَ بْنِ مُحَمَّدٍ ، عَنْ عَلِيِّ بْنِ الْحَكَمِ ، عَنْ عَبْدِ اللهِ بْنِ جُنْدَبٍ ، عَنْ سُفْيَانَ بْنِ السِّمْطِ ، قَالَ :</w:t>
      </w:r>
    </w:p>
    <w:p w:rsidR="00243845" w:rsidRPr="00B93E6A" w:rsidRDefault="00243845" w:rsidP="00206510">
      <w:pPr>
        <w:pStyle w:val="libNormal"/>
        <w:rPr>
          <w:rtl/>
          <w:lang w:bidi="fa-IR"/>
        </w:rPr>
      </w:pPr>
      <w:r w:rsidRPr="00B93E6A">
        <w:rPr>
          <w:rtl/>
          <w:lang w:bidi="fa-IR"/>
        </w:rPr>
        <w:t xml:space="preserve">قَالَ لِي أَبُو عَبْدِ اللهِ </w:t>
      </w:r>
      <w:r w:rsidRPr="002D5331">
        <w:rPr>
          <w:rStyle w:val="libAlaemChar"/>
          <w:rtl/>
        </w:rPr>
        <w:t>عليه‌السلام</w:t>
      </w:r>
      <w:r w:rsidRPr="00B93E6A">
        <w:rPr>
          <w:rtl/>
          <w:lang w:bidi="fa-IR"/>
        </w:rPr>
        <w:t xml:space="preserve"> : « الثَّوْبُ النَّقِيُّ يَكْبِتُ </w:t>
      </w:r>
      <w:r w:rsidRPr="007F7D59">
        <w:rPr>
          <w:rStyle w:val="libFootnotenumChar"/>
          <w:rtl/>
        </w:rPr>
        <w:t>(2)</w:t>
      </w:r>
      <w:r w:rsidRPr="00B93E6A">
        <w:rPr>
          <w:rtl/>
          <w:lang w:bidi="fa-IR"/>
        </w:rPr>
        <w:t xml:space="preserve"> الْعَدُوَّ ، وَالدُّهْنُ يَذْهَبُ بِالْبُؤْسِ </w:t>
      </w:r>
      <w:r w:rsidRPr="007F7D59">
        <w:rPr>
          <w:rStyle w:val="libFootnotenumChar"/>
          <w:rtl/>
        </w:rPr>
        <w:t>(3)</w:t>
      </w:r>
      <w:r w:rsidRPr="00B93E6A">
        <w:rPr>
          <w:rtl/>
          <w:lang w:bidi="fa-IR"/>
        </w:rPr>
        <w:t xml:space="preserve"> ، وَالْمَشْطُ لِلرَّأْسِ يَذْهَبُ بِالْوَبَاءِ »</w:t>
      </w:r>
      <w:r>
        <w:rPr>
          <w:rtl/>
          <w:lang w:bidi="fa-IR"/>
        </w:rPr>
        <w:t>.</w:t>
      </w:r>
    </w:p>
    <w:p w:rsidR="00243845" w:rsidRPr="00B93E6A" w:rsidRDefault="00243845" w:rsidP="00206510">
      <w:pPr>
        <w:pStyle w:val="libNormal"/>
        <w:rPr>
          <w:rtl/>
          <w:lang w:bidi="fa-IR"/>
        </w:rPr>
      </w:pPr>
      <w:r w:rsidRPr="00B93E6A">
        <w:rPr>
          <w:rtl/>
          <w:lang w:bidi="fa-IR"/>
        </w:rPr>
        <w:t>قَالَ : قُلْتُ : وَمَا الْوَبَاءُ</w:t>
      </w:r>
      <w:r>
        <w:rPr>
          <w:rtl/>
          <w:lang w:bidi="fa-IR"/>
        </w:rPr>
        <w:t>؟</w:t>
      </w:r>
    </w:p>
    <w:p w:rsidR="00FA0166" w:rsidRDefault="00243845" w:rsidP="00206510">
      <w:pPr>
        <w:pStyle w:val="libNormal"/>
        <w:rPr>
          <w:rtl/>
          <w:lang w:bidi="fa-IR"/>
        </w:rPr>
      </w:pPr>
      <w:r w:rsidRPr="00B93E6A">
        <w:rPr>
          <w:rtl/>
          <w:lang w:bidi="fa-IR"/>
        </w:rPr>
        <w:t>قَالَ : « الْحُمّى ، وَالْمَشْطُ لِلِّحْيَةِ يَشُدُّ الْأَضْرَاسَ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12708 / 2.</w:t>
      </w:r>
      <w:r w:rsidRPr="00B93E6A">
        <w:rPr>
          <w:rtl/>
          <w:lang w:bidi="fa-IR"/>
        </w:rPr>
        <w:t xml:space="preserve"> حُمَيْدُ بْنُ زِيَادٍ ، عَنِ الْحَسَنِ بْنِ مُحَمَّدِ بْنِ سَمَاعَةَ ، عَنْ أَحْمَدَ بْنِ الْحَسَنِ الْمِيثَمِيِّ ، عَنْ مُحَمَّدِ بْنِ إِسْحَاقَ ، عَنْ عَمَّارٍ النَّوْفَلِيِّ ، عَنْ أَبِيهِ ، قَالَ :</w:t>
      </w:r>
    </w:p>
    <w:p w:rsidR="00FA0166" w:rsidRDefault="00243845" w:rsidP="00206510">
      <w:pPr>
        <w:pStyle w:val="libNormal"/>
        <w:rPr>
          <w:rtl/>
          <w:lang w:bidi="fa-IR"/>
        </w:rPr>
      </w:pPr>
      <w:r w:rsidRPr="00B93E6A">
        <w:rPr>
          <w:rtl/>
          <w:lang w:bidi="fa-IR"/>
        </w:rPr>
        <w:t xml:space="preserve">سَمِعْتُ أَبَا الْحَسَنِ </w:t>
      </w:r>
      <w:r w:rsidRPr="002D5331">
        <w:rPr>
          <w:rStyle w:val="libAlaemChar"/>
          <w:rtl/>
        </w:rPr>
        <w:t>عليه‌السلام</w:t>
      </w:r>
      <w:r w:rsidRPr="00B93E6A">
        <w:rPr>
          <w:rtl/>
          <w:lang w:bidi="fa-IR"/>
        </w:rPr>
        <w:t xml:space="preserve"> يَقُولُ : « الْمَشْطُ يَذْهَبُ بِالْوَبَاءِ ، وَكَانَ لِأَبِي عَبْدِ اللهِ </w:t>
      </w:r>
      <w:r w:rsidRPr="002D5331">
        <w:rPr>
          <w:rStyle w:val="libAlaemChar"/>
          <w:rtl/>
        </w:rPr>
        <w:t>عليه‌السلام</w:t>
      </w:r>
      <w:r w:rsidRPr="00B93E6A">
        <w:rPr>
          <w:rtl/>
          <w:lang w:bidi="fa-IR"/>
        </w:rPr>
        <w:t xml:space="preserve"> مُشْطٌ فِي الْمَسْجِدِ يَتَمَشَّطُ بِهِ إِذَا فَرَغَ مِنْ صَلَاتِهِ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12709 / 3.</w:t>
      </w:r>
      <w:r w:rsidRPr="00B93E6A">
        <w:rPr>
          <w:rtl/>
          <w:lang w:bidi="fa-IR"/>
        </w:rPr>
        <w:t xml:space="preserve"> عَلِيُّ بْنُ إِبْرَاهِيمَ ، عَنْ أَبِيهِ ، عَنِ ابْنِ أَبِي عُمَيْرٍ ، عَنِ الْحُسَيْنِ بْنِ الْحَسَنِ بْنِ عَاصِمٍ ، عَنْ أَبِيهِ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E45210">
      <w:pPr>
        <w:pStyle w:val="libFootnote0"/>
        <w:rPr>
          <w:rtl/>
          <w:lang w:bidi="fa-IR"/>
        </w:rPr>
      </w:pPr>
      <w:r>
        <w:rPr>
          <w:rtl/>
        </w:rPr>
        <w:t>(1).</w:t>
      </w:r>
      <w:r w:rsidR="00243845">
        <w:rPr>
          <w:rtl/>
        </w:rPr>
        <w:t xml:space="preserve"> </w:t>
      </w:r>
      <w:r w:rsidR="00243845" w:rsidRPr="00B93E6A">
        <w:rPr>
          <w:rtl/>
        </w:rPr>
        <w:t>التمشيط : ترجيل الشعر. ويقال له بالفارسيّة : « شانه كردن »</w:t>
      </w:r>
      <w:r w:rsidR="00243845">
        <w:rPr>
          <w:rtl/>
        </w:rPr>
        <w:t>.</w:t>
      </w:r>
      <w:r w:rsidR="00243845" w:rsidRPr="00B93E6A">
        <w:rPr>
          <w:rtl/>
        </w:rPr>
        <w:t xml:space="preserve"> ا</w:t>
      </w:r>
      <w:r w:rsidR="00E45210">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926 ( مشط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جت » : « يكبب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البؤس : الحاجة والفقر. ا</w:t>
      </w:r>
      <w:r w:rsidR="00E45210">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731 ( بأس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اللباس ، ح 12442 ، إلى قوله : « يكبت العدوّ » ؛ وفيه ، باب الادّهان ، ح 12888 ، وتمام الرواية فيه : « الدهن يذهب بالسوء »</w:t>
      </w:r>
      <w:r w:rsidR="00243845">
        <w:rPr>
          <w:rtl/>
        </w:rPr>
        <w:t>.</w:t>
      </w:r>
      <w:r w:rsidR="00243845" w:rsidRPr="00B93E6A">
        <w:rPr>
          <w:rtl/>
        </w:rPr>
        <w:t xml:space="preserve"> </w:t>
      </w:r>
      <w:r w:rsidR="00243845" w:rsidRPr="008B6341">
        <w:rPr>
          <w:rStyle w:val="libFootnoteBoldChar"/>
          <w:rtl/>
        </w:rPr>
        <w:t>الفقيه</w:t>
      </w:r>
      <w:r w:rsidR="00243845" w:rsidRPr="00B93E6A">
        <w:rPr>
          <w:rtl/>
        </w:rPr>
        <w:t xml:space="preserve"> ، ج 1 ، ص 128 ، ح 319 ، مرسلاً ، من قوله : « المشط للرأس » مع اختلاف يسير ؛ </w:t>
      </w:r>
      <w:r w:rsidR="00243845" w:rsidRPr="00E45210">
        <w:rPr>
          <w:rStyle w:val="libFootnoteBoldChar"/>
          <w:rtl/>
        </w:rPr>
        <w:t>وفيه</w:t>
      </w:r>
      <w:r w:rsidR="00243845" w:rsidRPr="00B93E6A">
        <w:rPr>
          <w:rtl/>
        </w:rPr>
        <w:t xml:space="preserve"> ، ص 129 ، ح 323 ، مرسلاً ، وتمام الرواية هكذا : « المشط يذهب بالوباء » </w:t>
      </w:r>
      <w:r w:rsidR="000570AE">
        <w:rPr>
          <w:rFonts w:hint="cs"/>
          <w:rtl/>
        </w:rPr>
        <w:t>.</w:t>
      </w:r>
      <w:r w:rsidR="00243845" w:rsidRPr="000570AE">
        <w:rPr>
          <w:rStyle w:val="libFootnoteBoldChar"/>
          <w:rtl/>
        </w:rPr>
        <w:t>الوافى</w:t>
      </w:r>
      <w:r w:rsidR="00243845" w:rsidRPr="00B93E6A">
        <w:rPr>
          <w:rtl/>
        </w:rPr>
        <w:t xml:space="preserve"> ، ج 6 ، ص 667 ، ح 5200 ؛ </w:t>
      </w:r>
      <w:r w:rsidR="00243845" w:rsidRPr="00325763">
        <w:rPr>
          <w:rStyle w:val="libFootnoteBoldChar"/>
          <w:rtl/>
        </w:rPr>
        <w:t>الوسائل</w:t>
      </w:r>
      <w:r w:rsidR="00243845" w:rsidRPr="00B93E6A">
        <w:rPr>
          <w:rtl/>
        </w:rPr>
        <w:t xml:space="preserve"> ، ج 2 ، ص 119 ، ح 1665 ، من قوله : « المشط للرأس » ؛ </w:t>
      </w:r>
      <w:r w:rsidR="00243845" w:rsidRPr="000570AE">
        <w:rPr>
          <w:rStyle w:val="libFootnoteBoldChar"/>
          <w:rtl/>
        </w:rPr>
        <w:t>وفيه</w:t>
      </w:r>
      <w:r w:rsidR="00243845" w:rsidRPr="00B93E6A">
        <w:rPr>
          <w:rtl/>
        </w:rPr>
        <w:t xml:space="preserve"> ، ج 5 ، ص 14 ، ح 5762 ، إلى قوله : « يكبت العدوّ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9917A2" w:rsidRPr="009917A2">
        <w:rPr>
          <w:rStyle w:val="libFootnoteBoldChar"/>
          <w:rtl/>
        </w:rPr>
        <w:t>تفسير العيّاشي</w:t>
      </w:r>
      <w:r w:rsidR="00243845" w:rsidRPr="00B93E6A">
        <w:rPr>
          <w:rtl/>
        </w:rPr>
        <w:t xml:space="preserve"> ، ج 2 ، ص 13 ، ح 26 ، عن عمّار النوفلي </w:t>
      </w:r>
      <w:r w:rsidR="000570AE">
        <w:rPr>
          <w:rFonts w:hint="cs"/>
          <w:rtl/>
        </w:rPr>
        <w:t>.</w:t>
      </w:r>
      <w:r w:rsidR="00325763" w:rsidRPr="00325763">
        <w:rPr>
          <w:rStyle w:val="libFootnoteBoldChar"/>
          <w:rtl/>
        </w:rPr>
        <w:t>الوافي</w:t>
      </w:r>
      <w:r w:rsidR="00243845" w:rsidRPr="00B93E6A">
        <w:rPr>
          <w:rtl/>
        </w:rPr>
        <w:t xml:space="preserve"> ، ج 6 ، ص 668 ، ح 5204 ؛ </w:t>
      </w:r>
      <w:r w:rsidR="00243845" w:rsidRPr="00325763">
        <w:rPr>
          <w:rStyle w:val="libFootnoteBoldChar"/>
          <w:rtl/>
        </w:rPr>
        <w:t>الوسائل</w:t>
      </w:r>
      <w:r w:rsidR="00243845" w:rsidRPr="00B93E6A">
        <w:rPr>
          <w:rtl/>
        </w:rPr>
        <w:t xml:space="preserve"> ، ج 2 ، ص 121 ، ح 1672.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دَخَلْتُ عَلى أَبِي إِبْرَاهِيمَ </w:t>
      </w:r>
      <w:r w:rsidRPr="002D5331">
        <w:rPr>
          <w:rStyle w:val="libAlaemChar"/>
          <w:rtl/>
        </w:rPr>
        <w:t>عليه‌السلام</w:t>
      </w:r>
      <w:r w:rsidRPr="00B93E6A">
        <w:rPr>
          <w:rtl/>
          <w:lang w:bidi="fa-IR"/>
        </w:rPr>
        <w:t xml:space="preserve"> وَفِي يَدِهِ مُشْطُ عَاجٍ </w:t>
      </w:r>
      <w:r w:rsidRPr="007F7D59">
        <w:rPr>
          <w:rStyle w:val="libFootnotenumChar"/>
          <w:rtl/>
        </w:rPr>
        <w:t>(1)</w:t>
      </w:r>
      <w:r w:rsidRPr="00B93E6A">
        <w:rPr>
          <w:rtl/>
          <w:lang w:bidi="fa-IR"/>
        </w:rPr>
        <w:t xml:space="preserve"> يَتَمَشَّطُ بِهِ </w:t>
      </w:r>
      <w:r w:rsidRPr="007F7D59">
        <w:rPr>
          <w:rStyle w:val="libFootnotenumChar"/>
          <w:rtl/>
        </w:rPr>
        <w:t>(2)</w:t>
      </w:r>
      <w:r w:rsidRPr="00B93E6A">
        <w:rPr>
          <w:rtl/>
          <w:lang w:bidi="fa-IR"/>
        </w:rPr>
        <w:t xml:space="preserve"> ، فَقُلْتُ لَهُ : جُعِلْتُ فِدَاكَ ، إِنَّ عِنْدَنَا بِالْعِرَاقِ مَنْ يَزْعُمُ أَنَّهُ لَايَحِلُّ التَّمَشُّطُ بِالْعَاجِ.</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وَلِمَ</w:t>
      </w:r>
      <w:r>
        <w:rPr>
          <w:rtl/>
          <w:lang w:bidi="fa-IR"/>
        </w:rPr>
        <w:t>؟</w:t>
      </w:r>
      <w:r w:rsidRPr="00B93E6A">
        <w:rPr>
          <w:rtl/>
          <w:lang w:bidi="fa-IR"/>
        </w:rPr>
        <w:t xml:space="preserve"> فَقَدْ كَانَ لِأَبِي </w:t>
      </w:r>
      <w:r w:rsidRPr="002D5331">
        <w:rPr>
          <w:rStyle w:val="libAlaemChar"/>
          <w:rtl/>
        </w:rPr>
        <w:t>عليه‌السلام</w:t>
      </w:r>
      <w:r w:rsidRPr="00B93E6A">
        <w:rPr>
          <w:rtl/>
          <w:lang w:bidi="fa-IR"/>
        </w:rPr>
        <w:t xml:space="preserve"> مِنْهَا </w:t>
      </w:r>
      <w:r w:rsidRPr="007F7D59">
        <w:rPr>
          <w:rStyle w:val="libFootnotenumChar"/>
          <w:rtl/>
        </w:rPr>
        <w:t>(4)</w:t>
      </w:r>
      <w:r w:rsidRPr="00B93E6A">
        <w:rPr>
          <w:rtl/>
          <w:lang w:bidi="fa-IR"/>
        </w:rPr>
        <w:t xml:space="preserve"> مُشْطٌ أَوْ مُشْطَانِ »</w:t>
      </w:r>
      <w:r>
        <w:rPr>
          <w:rtl/>
          <w:lang w:bidi="fa-IR"/>
        </w:rPr>
        <w:t>.</w:t>
      </w:r>
    </w:p>
    <w:p w:rsidR="00FA0166" w:rsidRDefault="00243845" w:rsidP="00206510">
      <w:pPr>
        <w:pStyle w:val="libNormal"/>
        <w:rPr>
          <w:rtl/>
          <w:lang w:bidi="fa-IR"/>
        </w:rPr>
      </w:pPr>
      <w:r w:rsidRPr="00B93E6A">
        <w:rPr>
          <w:rtl/>
          <w:lang w:bidi="fa-IR"/>
        </w:rPr>
        <w:t xml:space="preserve">ثُمَّ قَالَ : « تَمَشَّطُوا بِالْعَاجِ ؛ فَإِنَّ الْعَاجَ يَذْهَبُ بِالْوَبَاءِ </w:t>
      </w:r>
      <w:r w:rsidRPr="007F7D59">
        <w:rPr>
          <w:rStyle w:val="libFootnotenumChar"/>
          <w:rtl/>
        </w:rPr>
        <w:t>(5)</w:t>
      </w:r>
      <w:r w:rsidRPr="00B93E6A">
        <w:rPr>
          <w:rtl/>
          <w:lang w:bidi="fa-IR"/>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12710 / 4.</w:t>
      </w:r>
      <w:r w:rsidRPr="00B93E6A">
        <w:rPr>
          <w:rtl/>
          <w:lang w:bidi="fa-IR"/>
        </w:rPr>
        <w:t xml:space="preserve"> عَلِيُّ بْنُ إِبْرَاهِيمَ ، عَنْ صَالِحِ بْنِ السِّنْدِيِّ ، عَنْ جَعْفَرِ بْنِ بَشِيرٍ ، عَنْ مُوسَى بْنِ بَكْرٍ </w:t>
      </w:r>
      <w:r w:rsidRPr="007F7D59">
        <w:rPr>
          <w:rStyle w:val="libFootnotenumChar"/>
          <w:rtl/>
        </w:rPr>
        <w:t>(7)</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رَأَيْتُ أَبَا الْحَسَنِ </w:t>
      </w:r>
      <w:r w:rsidRPr="002D5331">
        <w:rPr>
          <w:rStyle w:val="libAlaemChar"/>
          <w:rtl/>
        </w:rPr>
        <w:t>عليه‌السلام</w:t>
      </w:r>
      <w:r w:rsidRPr="00B93E6A">
        <w:rPr>
          <w:rtl/>
          <w:lang w:bidi="fa-IR"/>
        </w:rPr>
        <w:t xml:space="preserve"> يَتَمَشَّطُ بِمُشْطِ عَاجٍ ، وَاشْتَرَيْتُهُ لَهُ.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12711 / 5.</w:t>
      </w:r>
      <w:r w:rsidRPr="00B93E6A">
        <w:rPr>
          <w:rtl/>
          <w:lang w:bidi="fa-IR"/>
        </w:rPr>
        <w:t xml:space="preserve"> الْحُسَيْنُ بْنُ مُحَمَّدٍ ، عَنْ مُعَلَّى بْنِ مُحَمَّدٍ ، عَنِ الْوَشَّاءِ ، عَنْ عَبْدِ اللهِ بْنِ سُلَيْمَانَ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العاج » : الذبل. وقيل : شي‌ء يتّخذ من ظهر السلحفاة البحريّة والعاج : عظيم أنياب الفيل. </w:t>
      </w:r>
      <w:r w:rsidR="00233CAC" w:rsidRPr="00233CAC">
        <w:rPr>
          <w:rStyle w:val="libFootnoteBoldChar"/>
          <w:rtl/>
        </w:rPr>
        <w:t>النهاية</w:t>
      </w:r>
      <w:r w:rsidR="00243845" w:rsidRPr="00B93E6A">
        <w:rPr>
          <w:rtl/>
        </w:rPr>
        <w:t xml:space="preserve"> ، ج 3 ، ص 316 ؛ </w:t>
      </w:r>
      <w:r w:rsidR="00243845" w:rsidRPr="0048092F">
        <w:rPr>
          <w:rStyle w:val="libFootnoteBoldChar"/>
          <w:rtl/>
        </w:rPr>
        <w:t>مجمع البحرين</w:t>
      </w:r>
      <w:r w:rsidR="00243845" w:rsidRPr="00B93E6A">
        <w:rPr>
          <w:rtl/>
        </w:rPr>
        <w:t xml:space="preserve"> ، ج 2 ، ص 320 ( عاج )</w:t>
      </w:r>
      <w:r w:rsidR="00243845">
        <w:rPr>
          <w:rtl/>
        </w:rPr>
        <w:t>.</w:t>
      </w:r>
    </w:p>
    <w:tbl>
      <w:tblPr>
        <w:tblStyle w:val="TableGrid"/>
        <w:bidiVisual/>
        <w:tblW w:w="0" w:type="auto"/>
        <w:tblLook w:val="04A0"/>
      </w:tblPr>
      <w:tblGrid>
        <w:gridCol w:w="4006"/>
        <w:gridCol w:w="4006"/>
      </w:tblGrid>
      <w:tr w:rsidR="000570AE" w:rsidTr="000570AE">
        <w:tc>
          <w:tcPr>
            <w:tcW w:w="4006" w:type="dxa"/>
          </w:tcPr>
          <w:p w:rsidR="000570AE" w:rsidRDefault="000570AE" w:rsidP="00AE73AA">
            <w:pPr>
              <w:pStyle w:val="libFootnote0"/>
              <w:rPr>
                <w:rtl/>
              </w:rPr>
            </w:pPr>
            <w:r>
              <w:rPr>
                <w:rtl/>
              </w:rPr>
              <w:t>(2).</w:t>
            </w:r>
            <w:r w:rsidRPr="00B93E6A">
              <w:rPr>
                <w:rtl/>
              </w:rPr>
              <w:t xml:space="preserve"> في « جت » :</w:t>
            </w:r>
            <w:r>
              <w:rPr>
                <w:rtl/>
              </w:rPr>
              <w:t xml:space="preserve"> - </w:t>
            </w:r>
            <w:r w:rsidRPr="00B93E6A">
              <w:rPr>
                <w:rtl/>
              </w:rPr>
              <w:t>« يتمشّط به »</w:t>
            </w:r>
            <w:r>
              <w:rPr>
                <w:rtl/>
              </w:rPr>
              <w:t>.</w:t>
            </w:r>
          </w:p>
        </w:tc>
        <w:tc>
          <w:tcPr>
            <w:tcW w:w="4006" w:type="dxa"/>
          </w:tcPr>
          <w:p w:rsidR="000570AE" w:rsidRDefault="000570AE" w:rsidP="00AE73AA">
            <w:pPr>
              <w:pStyle w:val="libFootnote0"/>
              <w:rPr>
                <w:rtl/>
              </w:rPr>
            </w:pPr>
            <w:r>
              <w:rPr>
                <w:rtl/>
              </w:rPr>
              <w:t>(3). في «بح،بف،جت»</w:t>
            </w:r>
            <w:r w:rsidRPr="00DC50BB">
              <w:rPr>
                <w:rStyle w:val="libFootnoteBoldChar"/>
                <w:rtl/>
              </w:rPr>
              <w:t>والوافي</w:t>
            </w:r>
            <w:r w:rsidRPr="000570AE">
              <w:rPr>
                <w:rtl/>
              </w:rPr>
              <w:t xml:space="preserve"> </w:t>
            </w:r>
            <w:r w:rsidRPr="00DC50BB">
              <w:rPr>
                <w:rStyle w:val="libFootnoteBoldChar"/>
                <w:rtl/>
              </w:rPr>
              <w:t>والوسائل</w:t>
            </w:r>
            <w:r w:rsidRPr="00B93E6A">
              <w:rPr>
                <w:rtl/>
              </w:rPr>
              <w:t>: « فقال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في حاشية « جت » : « فيها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قال الشهيد في </w:t>
      </w:r>
      <w:r w:rsidR="00243845" w:rsidRPr="007D4A4F">
        <w:rPr>
          <w:rStyle w:val="libFootnoteBoldChar"/>
          <w:rtl/>
        </w:rPr>
        <w:t>الذكرى</w:t>
      </w:r>
      <w:r w:rsidR="00243845" w:rsidRPr="00B93E6A">
        <w:rPr>
          <w:rtl/>
        </w:rPr>
        <w:t xml:space="preserve"> : « بالوباء ، بالباء الموحّدة تحت والهمزة ، وروى البرقي بالنون والقصر ، وهو : الضعف »</w:t>
      </w:r>
      <w:r w:rsidR="00243845">
        <w:rPr>
          <w:rtl/>
        </w:rPr>
        <w:t>.</w:t>
      </w:r>
      <w:r w:rsidR="00243845" w:rsidRPr="00B93E6A">
        <w:rPr>
          <w:rtl/>
        </w:rPr>
        <w:t xml:space="preserve"> </w:t>
      </w:r>
      <w:r w:rsidR="00243845" w:rsidRPr="007D4A4F">
        <w:rPr>
          <w:rStyle w:val="libFootnoteBoldChar"/>
          <w:rtl/>
        </w:rPr>
        <w:t>الذكرى</w:t>
      </w:r>
      <w:r w:rsidR="00243845" w:rsidRPr="00B93E6A">
        <w:rPr>
          <w:rtl/>
        </w:rPr>
        <w:t xml:space="preserve"> ، ج 1 ، ص 158.</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1 ، ص 129 ، ح 322 ، مرسلاً عن موسى بن جعفر </w:t>
      </w:r>
      <w:r w:rsidRPr="00AE73AA">
        <w:rPr>
          <w:rStyle w:val="libFootnoteAlaemChar"/>
          <w:rtl/>
        </w:rPr>
        <w:t>عليه‌السلام</w:t>
      </w:r>
      <w:r w:rsidR="00243845" w:rsidRPr="00B93E6A">
        <w:rPr>
          <w:rtl/>
        </w:rPr>
        <w:t xml:space="preserve"> ، وتمام الرواية فيه : « تمشّطوا بالعاج فإنّه يذهب بالوباء » </w:t>
      </w:r>
      <w:r w:rsidR="000570AE">
        <w:rPr>
          <w:rFonts w:hint="cs"/>
          <w:rtl/>
        </w:rPr>
        <w:t>.</w:t>
      </w:r>
      <w:r w:rsidR="00325763" w:rsidRPr="00325763">
        <w:rPr>
          <w:rStyle w:val="libFootnoteBoldChar"/>
          <w:rtl/>
        </w:rPr>
        <w:t>الوافي</w:t>
      </w:r>
      <w:r w:rsidR="00243845" w:rsidRPr="00B93E6A">
        <w:rPr>
          <w:rtl/>
        </w:rPr>
        <w:t xml:space="preserve"> ، ج 6 ، ص 669 ، ح 5211 ؛ </w:t>
      </w:r>
      <w:r w:rsidR="00243845" w:rsidRPr="00325763">
        <w:rPr>
          <w:rStyle w:val="libFootnoteBoldChar"/>
          <w:rtl/>
        </w:rPr>
        <w:t>الوسائل</w:t>
      </w:r>
      <w:r w:rsidR="00243845" w:rsidRPr="00B93E6A">
        <w:rPr>
          <w:rtl/>
        </w:rPr>
        <w:t xml:space="preserve"> ، ج 2 ، ص 122 ، ح 1678 ؛ </w:t>
      </w:r>
      <w:r w:rsidR="009917A2" w:rsidRPr="009917A2">
        <w:rPr>
          <w:rStyle w:val="libFootnoteBoldChar"/>
          <w:rtl/>
        </w:rPr>
        <w:t>البحار</w:t>
      </w:r>
      <w:r w:rsidR="00243845" w:rsidRPr="00B93E6A">
        <w:rPr>
          <w:rtl/>
        </w:rPr>
        <w:t xml:space="preserve"> ، ج 48 ، ص 111 ، ح 16.</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ج 17 : « موسى بن يزيد »</w:t>
      </w:r>
      <w:r w:rsidR="00243845">
        <w:rPr>
          <w:rtl/>
        </w:rPr>
        <w:t>.</w:t>
      </w:r>
      <w:r w:rsidR="00243845" w:rsidRPr="00B93E6A">
        <w:rPr>
          <w:rtl/>
        </w:rPr>
        <w:t xml:space="preserve"> وهو سهو ظاهراً ؛ فقد روى جعفر بن بشير عن موسى بن بكر [ الواسطي ] في </w:t>
      </w:r>
      <w:r w:rsidR="00243845" w:rsidRPr="00325763">
        <w:rPr>
          <w:rStyle w:val="libFootnoteBoldChar"/>
          <w:rtl/>
        </w:rPr>
        <w:t>الكافي</w:t>
      </w:r>
      <w:r w:rsidR="00243845" w:rsidRPr="00B93E6A">
        <w:rPr>
          <w:rtl/>
        </w:rPr>
        <w:t xml:space="preserve"> ، ح 6973 </w:t>
      </w:r>
      <w:r w:rsidR="00243845">
        <w:rPr>
          <w:rtl/>
        </w:rPr>
        <w:t>و 9</w:t>
      </w:r>
      <w:r w:rsidR="00243845" w:rsidRPr="00B93E6A">
        <w:rPr>
          <w:rtl/>
        </w:rPr>
        <w:t xml:space="preserve">206 ، </w:t>
      </w:r>
      <w:r w:rsidR="00243845" w:rsidRPr="000570AE">
        <w:rPr>
          <w:rStyle w:val="libFootnoteBoldChar"/>
          <w:rtl/>
        </w:rPr>
        <w:t>وكمال الدين</w:t>
      </w:r>
      <w:r w:rsidR="00243845" w:rsidRPr="00B93E6A">
        <w:rPr>
          <w:rtl/>
        </w:rPr>
        <w:t xml:space="preserve"> ، ص 644 ، ح 3. ولم يثبت في رواتنا وجود راوٍ باسم موسى بن يزيد. وماورد في </w:t>
      </w:r>
      <w:r w:rsidR="00243845" w:rsidRPr="005B0EF7">
        <w:rPr>
          <w:rStyle w:val="libFootnoteBoldChar"/>
          <w:rtl/>
        </w:rPr>
        <w:t>الفهرست للطوسي</w:t>
      </w:r>
      <w:r w:rsidR="00243845" w:rsidRPr="00B93E6A">
        <w:rPr>
          <w:rtl/>
        </w:rPr>
        <w:t xml:space="preserve"> ، ص 454 ، الرقم 720 ، من ذكر موسى بن يزيد ونسبت كتاب إليه رواه صفوان بن يحيى عنه ، الظاهر أنّ موسى بن يزيد هناك محرّف من موسى بن بريد وهو موسى بن بريد بن معاوية أخو القاسم بن بريد ، كما يعلم ذلك من مقارنة ماورد في </w:t>
      </w:r>
      <w:r w:rsidR="00243845" w:rsidRPr="005B0EF7">
        <w:rPr>
          <w:rStyle w:val="libFootnoteBoldChar"/>
          <w:rtl/>
        </w:rPr>
        <w:t>رجال النجاشي</w:t>
      </w:r>
      <w:r w:rsidR="00243845" w:rsidRPr="00B93E6A">
        <w:rPr>
          <w:rtl/>
        </w:rPr>
        <w:t xml:space="preserve"> ، ص 408 ، الرقم 1084 مع ماورد في الموضع المذكور من الفهرست. لا حظ أيضاً : </w:t>
      </w:r>
      <w:r w:rsidR="00243845" w:rsidRPr="005B0EF7">
        <w:rPr>
          <w:rStyle w:val="libFootnoteBoldChar"/>
          <w:rtl/>
        </w:rPr>
        <w:t>رجال النجاشي</w:t>
      </w:r>
      <w:r w:rsidR="00243845" w:rsidRPr="00B93E6A">
        <w:rPr>
          <w:rtl/>
        </w:rPr>
        <w:t xml:space="preserve"> ، ص 313 ، الرقم 857.</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670 ، ح 5213 ؛ </w:t>
      </w:r>
      <w:r w:rsidR="00243845" w:rsidRPr="00325763">
        <w:rPr>
          <w:rStyle w:val="libFootnoteBoldChar"/>
          <w:rtl/>
        </w:rPr>
        <w:t>الوسائل</w:t>
      </w:r>
      <w:r w:rsidR="00243845" w:rsidRPr="00B93E6A">
        <w:rPr>
          <w:rtl/>
        </w:rPr>
        <w:t xml:space="preserve"> ، ج 2 ، ص 123 ، ح 1679 ؛ وج 17 ، ص 171 ، ح 22275 ؛ </w:t>
      </w:r>
      <w:r w:rsidR="009917A2" w:rsidRPr="009917A2">
        <w:rPr>
          <w:rStyle w:val="libFootnoteBoldChar"/>
          <w:rtl/>
        </w:rPr>
        <w:t>البحار</w:t>
      </w:r>
      <w:r w:rsidR="00243845" w:rsidRPr="00B93E6A">
        <w:rPr>
          <w:rtl/>
        </w:rPr>
        <w:t xml:space="preserve"> ، ج 48 ، ص 111 ، ح 17.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جَعْفَرٍ </w:t>
      </w:r>
      <w:r w:rsidRPr="002D5331">
        <w:rPr>
          <w:rStyle w:val="libAlaemChar"/>
          <w:rtl/>
        </w:rPr>
        <w:t>عليه‌السلام</w:t>
      </w:r>
      <w:r w:rsidRPr="00B93E6A">
        <w:rPr>
          <w:rtl/>
          <w:lang w:bidi="fa-IR"/>
        </w:rPr>
        <w:t xml:space="preserve"> عَنِ الْعَاجِ</w:t>
      </w:r>
      <w:r>
        <w:rPr>
          <w:rtl/>
          <w:lang w:bidi="fa-IR"/>
        </w:rPr>
        <w:t>؟</w:t>
      </w:r>
    </w:p>
    <w:p w:rsidR="00FA0166" w:rsidRDefault="00243845" w:rsidP="00206510">
      <w:pPr>
        <w:pStyle w:val="libNormal"/>
        <w:rPr>
          <w:rtl/>
          <w:lang w:bidi="fa-IR"/>
        </w:rPr>
      </w:pPr>
      <w:r w:rsidRPr="00B93E6A">
        <w:rPr>
          <w:rtl/>
          <w:lang w:bidi="fa-IR"/>
        </w:rPr>
        <w:t xml:space="preserve">فَقَالَ : « لَا بَأْسَ بِهِ ، وَإِنَّ لِي مِنْهُ لَمُشْطاً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12712 / 6.</w:t>
      </w:r>
      <w:r w:rsidRPr="00B93E6A">
        <w:rPr>
          <w:rtl/>
          <w:lang w:bidi="fa-IR"/>
        </w:rPr>
        <w:t xml:space="preserve"> مُحَمَّدُ بْنُ يَحْيى ، عَنْ أَحْمَدَ بْنِ مُحَمَّدِ بْنِ عِيسى ، عَنِ ابْنِ مَحْبُوبٍ ، عَنْ نَصْرِ بْنِ إِسْحَاقَ </w:t>
      </w:r>
      <w:r w:rsidRPr="007F7D59">
        <w:rPr>
          <w:rStyle w:val="libFootnotenumChar"/>
          <w:rtl/>
        </w:rPr>
        <w:t>(3)</w:t>
      </w:r>
      <w:r w:rsidRPr="00B93E6A">
        <w:rPr>
          <w:rtl/>
          <w:lang w:bidi="fa-IR"/>
        </w:rPr>
        <w:t xml:space="preserve"> ، عَنْ عَنْبَسَةَ بْنِ سَعِيدٍ :</w:t>
      </w:r>
    </w:p>
    <w:p w:rsidR="00FA0166" w:rsidRDefault="00243845" w:rsidP="00206510">
      <w:pPr>
        <w:pStyle w:val="libNormal"/>
        <w:rPr>
          <w:rtl/>
          <w:lang w:bidi="fa-IR"/>
        </w:rPr>
      </w:pPr>
      <w:r w:rsidRPr="00B93E6A">
        <w:rPr>
          <w:rtl/>
          <w:lang w:bidi="fa-IR"/>
        </w:rPr>
        <w:t xml:space="preserve">رَفَعَ الْحَدِيثَ إِلَى النَّبِيِّ </w:t>
      </w:r>
      <w:r w:rsidR="00AE73AA" w:rsidRPr="00AE73AA">
        <w:rPr>
          <w:rStyle w:val="libAlaemChar"/>
          <w:rtl/>
        </w:rPr>
        <w:t>صلى‌الله‌عليه‌وآله</w:t>
      </w:r>
      <w:r w:rsidRPr="00B93E6A">
        <w:rPr>
          <w:rtl/>
          <w:lang w:bidi="fa-IR"/>
        </w:rPr>
        <w:t xml:space="preserve"> ، قَالَ : « كَثْرَةُ </w:t>
      </w:r>
      <w:r w:rsidRPr="007F7D59">
        <w:rPr>
          <w:rStyle w:val="libFootnotenumChar"/>
          <w:rtl/>
        </w:rPr>
        <w:t>(4)</w:t>
      </w:r>
      <w:r w:rsidRPr="00B93E6A">
        <w:rPr>
          <w:rtl/>
          <w:lang w:bidi="fa-IR"/>
        </w:rPr>
        <w:t xml:space="preserve"> تَسْرِيحِ </w:t>
      </w:r>
      <w:r w:rsidRPr="007F7D59">
        <w:rPr>
          <w:rStyle w:val="libFootnotenumChar"/>
          <w:rtl/>
        </w:rPr>
        <w:t>(5)</w:t>
      </w:r>
      <w:r w:rsidRPr="00B93E6A">
        <w:rPr>
          <w:rtl/>
          <w:lang w:bidi="fa-IR"/>
        </w:rPr>
        <w:t xml:space="preserve"> الرَّأْسِ تَذْهَبُ بِالْوَبَاءِ ، وَتَجْلِبُ الرِّزْقَ ، وَتَزِيدُ فِي الْجِمَاعِ </w:t>
      </w:r>
      <w:r w:rsidRPr="007F7D59">
        <w:rPr>
          <w:rStyle w:val="libFootnotenumChar"/>
          <w:rtl/>
        </w:rPr>
        <w:t>(6)</w:t>
      </w:r>
      <w:r w:rsidRPr="00B93E6A">
        <w:rPr>
          <w:rtl/>
          <w:lang w:bidi="fa-IR"/>
        </w:rPr>
        <w:t xml:space="preserve">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12713 / 7.</w:t>
      </w:r>
      <w:r w:rsidRPr="00B93E6A">
        <w:rPr>
          <w:rtl/>
          <w:lang w:bidi="fa-IR"/>
        </w:rPr>
        <w:t xml:space="preserve"> عَلِيُّ بْنُ إِبْرَاهِيمَ ، عَنْ أَبِيهِ ، عَنْ عَبْدِ اللهِ بْنِ الْمُغِيرَةِ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فِي قَوْلِ اللهِ عَزَّ وَجَلَّ : </w:t>
      </w:r>
      <w:r w:rsidRPr="002D5331">
        <w:rPr>
          <w:rStyle w:val="libAlaemChar"/>
          <w:rtl/>
        </w:rPr>
        <w:t>(</w:t>
      </w:r>
      <w:r w:rsidRPr="000F2BA2">
        <w:rPr>
          <w:rStyle w:val="libAieChar"/>
          <w:rtl/>
        </w:rPr>
        <w:t xml:space="preserve"> خُذُوا زِينَتَكُمْ عِنْدَ كُلِّ مَسْجِدٍ </w:t>
      </w:r>
      <w:r w:rsidRPr="002D5331">
        <w:rPr>
          <w:rStyle w:val="libAlaemChar"/>
          <w:rtl/>
        </w:rPr>
        <w:t>)</w:t>
      </w:r>
      <w:r w:rsidRPr="00B93E6A">
        <w:rPr>
          <w:rtl/>
          <w:lang w:bidi="fa-IR"/>
        </w:rPr>
        <w:t xml:space="preserve"> </w:t>
      </w:r>
      <w:r w:rsidRPr="007F7D59">
        <w:rPr>
          <w:rStyle w:val="libFootnotenumChar"/>
          <w:rtl/>
        </w:rPr>
        <w:t>(8)</w:t>
      </w:r>
      <w:r w:rsidRPr="00B93E6A">
        <w:rPr>
          <w:rtl/>
          <w:lang w:bidi="fa-IR"/>
        </w:rPr>
        <w:t xml:space="preserve">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مشطاً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670 ، ح 5214 ؛ </w:t>
      </w:r>
      <w:r w:rsidR="00243845" w:rsidRPr="00325763">
        <w:rPr>
          <w:rStyle w:val="libFootnoteBoldChar"/>
          <w:rtl/>
        </w:rPr>
        <w:t>الوسائل</w:t>
      </w:r>
      <w:r w:rsidR="00243845" w:rsidRPr="00B93E6A">
        <w:rPr>
          <w:rtl/>
        </w:rPr>
        <w:t xml:space="preserve"> ، ج 2 ، ص 123 ، ح 1681 ؛ </w:t>
      </w:r>
      <w:r w:rsidR="009917A2" w:rsidRPr="009917A2">
        <w:rPr>
          <w:rStyle w:val="libFootnoteBoldChar"/>
          <w:rtl/>
        </w:rPr>
        <w:t>البحار</w:t>
      </w:r>
      <w:r w:rsidR="00243845" w:rsidRPr="00B93E6A">
        <w:rPr>
          <w:rtl/>
        </w:rPr>
        <w:t xml:space="preserve"> ، ج 46 ، ص 299 ، ح 37.</w:t>
      </w:r>
    </w:p>
    <w:p w:rsidR="00243845" w:rsidRPr="00B93E6A" w:rsidRDefault="00AE73AA" w:rsidP="00AE73AA">
      <w:pPr>
        <w:pStyle w:val="libFootnote0"/>
        <w:rPr>
          <w:rtl/>
          <w:lang w:bidi="fa-IR"/>
        </w:rPr>
      </w:pPr>
      <w:r>
        <w:rPr>
          <w:rtl/>
        </w:rPr>
        <w:t>(3).</w:t>
      </w:r>
      <w:r w:rsidR="00243845" w:rsidRPr="00B93E6A">
        <w:rPr>
          <w:rtl/>
        </w:rPr>
        <w:t xml:space="preserve"> هكذا في « بن ، جت » </w:t>
      </w:r>
      <w:r w:rsidR="00243845" w:rsidRPr="00DC50BB">
        <w:rPr>
          <w:rStyle w:val="libFootnoteBoldChar"/>
          <w:rtl/>
        </w:rPr>
        <w:t>و</w:t>
      </w:r>
      <w:r w:rsidR="00325763" w:rsidRPr="00DC50BB">
        <w:rPr>
          <w:rStyle w:val="libFootnoteBoldChar"/>
          <w:rtl/>
        </w:rPr>
        <w:t>الوافي</w:t>
      </w:r>
      <w:r w:rsidR="00243845" w:rsidRPr="000570AE">
        <w:rPr>
          <w:rtl/>
        </w:rPr>
        <w:t xml:space="preserve"> </w:t>
      </w:r>
      <w:r w:rsidR="00243845" w:rsidRPr="00DC50BB">
        <w:rPr>
          <w:rStyle w:val="libFootnoteBoldChar"/>
          <w:rtl/>
        </w:rPr>
        <w:t>والوسائل</w:t>
      </w:r>
      <w:r w:rsidR="00243845" w:rsidRPr="00B93E6A">
        <w:rPr>
          <w:rtl/>
        </w:rPr>
        <w:t>. وفي « م ، ن ، بح ، بف ، جد » والمطبوع : « نضر بن إسحاق »</w:t>
      </w:r>
      <w:r w:rsidR="00243845">
        <w:rPr>
          <w:rtl/>
        </w:rPr>
        <w:t>.</w:t>
      </w:r>
    </w:p>
    <w:p w:rsidR="00243845" w:rsidRPr="00B93E6A" w:rsidRDefault="00243845" w:rsidP="00206510">
      <w:pPr>
        <w:pStyle w:val="libFootnote0"/>
        <w:rPr>
          <w:rtl/>
          <w:lang w:bidi="fa-IR"/>
        </w:rPr>
      </w:pPr>
      <w:r w:rsidRPr="00F36BB4">
        <w:rPr>
          <w:rtl/>
        </w:rPr>
        <w:t xml:space="preserve">هذا ، وقد روى ابن محبوب عن نصر بن إسحاق [ الكوفي ] في </w:t>
      </w:r>
      <w:r w:rsidRPr="00325763">
        <w:rPr>
          <w:rStyle w:val="libFootnoteBoldChar"/>
          <w:rtl/>
        </w:rPr>
        <w:t>الكافي</w:t>
      </w:r>
      <w:r w:rsidRPr="00F36BB4">
        <w:rPr>
          <w:rtl/>
        </w:rPr>
        <w:t xml:space="preserve"> ، ح 2202 </w:t>
      </w:r>
      <w:r>
        <w:rPr>
          <w:rtl/>
        </w:rPr>
        <w:t>و 2</w:t>
      </w:r>
      <w:r w:rsidRPr="00F36BB4">
        <w:rPr>
          <w:rtl/>
        </w:rPr>
        <w:t xml:space="preserve">203 </w:t>
      </w:r>
      <w:r>
        <w:rPr>
          <w:rtl/>
        </w:rPr>
        <w:t>و 8</w:t>
      </w:r>
      <w:r w:rsidRPr="00F36BB4">
        <w:rPr>
          <w:rtl/>
        </w:rPr>
        <w:t>764.</w:t>
      </w:r>
    </w:p>
    <w:p w:rsidR="00243845" w:rsidRPr="00B93E6A" w:rsidRDefault="00243845" w:rsidP="00206510">
      <w:pPr>
        <w:pStyle w:val="libFootnote0"/>
        <w:rPr>
          <w:rtl/>
          <w:lang w:bidi="fa-IR"/>
        </w:rPr>
      </w:pPr>
      <w:r w:rsidRPr="00F36BB4">
        <w:rPr>
          <w:rtl/>
        </w:rPr>
        <w:t xml:space="preserve">وأمّا ماورد في </w:t>
      </w:r>
      <w:r w:rsidRPr="00290DF6">
        <w:rPr>
          <w:rStyle w:val="libFootnoteBoldChar"/>
          <w:rtl/>
        </w:rPr>
        <w:t>ثواب الأعمال</w:t>
      </w:r>
      <w:r w:rsidRPr="00F36BB4">
        <w:rPr>
          <w:rtl/>
        </w:rPr>
        <w:t xml:space="preserve"> ، ص 39 ، ح 1 ، من نقل الخبر بسنده عن أحمد بن محمّد عن نضر بن إسحاق ، ففيه مضافاً إلى وقوع السقط ب</w:t>
      </w:r>
      <w:r w:rsidR="000570AE">
        <w:rPr>
          <w:rtl/>
        </w:rPr>
        <w:t>عد « أحمد بن محمّد » أورد العل</w:t>
      </w:r>
      <w:r w:rsidR="000570AE">
        <w:rPr>
          <w:rFonts w:hint="cs"/>
          <w:rtl/>
        </w:rPr>
        <w:t>ّ</w:t>
      </w:r>
      <w:r w:rsidR="000570AE">
        <w:rPr>
          <w:rtl/>
        </w:rPr>
        <w:t>ا</w:t>
      </w:r>
      <w:r w:rsidRPr="00F36BB4">
        <w:rPr>
          <w:rtl/>
        </w:rPr>
        <w:t xml:space="preserve">مة المجلسي الخبر في </w:t>
      </w:r>
      <w:r w:rsidR="009917A2" w:rsidRPr="009917A2">
        <w:rPr>
          <w:rStyle w:val="libFootnoteBoldChar"/>
          <w:rtl/>
        </w:rPr>
        <w:t>البحار</w:t>
      </w:r>
      <w:r w:rsidRPr="00F36BB4">
        <w:rPr>
          <w:rtl/>
        </w:rPr>
        <w:t xml:space="preserve"> ، ج 73 ، ص 118 ، ح 7 نقلاً من </w:t>
      </w:r>
      <w:r w:rsidRPr="00290DF6">
        <w:rPr>
          <w:rStyle w:val="libFootnoteBoldChar"/>
          <w:rtl/>
        </w:rPr>
        <w:t>ثواب الأعمال</w:t>
      </w:r>
      <w:r w:rsidRPr="00F36BB4">
        <w:rPr>
          <w:rtl/>
        </w:rPr>
        <w:t xml:space="preserve"> وفيه « نصر بن إسحاق »</w:t>
      </w:r>
      <w:r>
        <w:rPr>
          <w:rtl/>
        </w:rPr>
        <w:t>.</w:t>
      </w:r>
    </w:p>
    <w:p w:rsidR="00243845" w:rsidRPr="00B93E6A" w:rsidRDefault="00243845" w:rsidP="00206510">
      <w:pPr>
        <w:pStyle w:val="libFootnote0"/>
        <w:rPr>
          <w:rtl/>
          <w:lang w:bidi="fa-IR"/>
        </w:rPr>
      </w:pPr>
      <w:r w:rsidRPr="00F36BB4">
        <w:rPr>
          <w:rtl/>
        </w:rPr>
        <w:t xml:space="preserve">ويؤكّد ذلك أنّ « النضر » يُكتَبُ كثيراً بالألف واللام ، وقلّما يكتب بغير التعريف كما صرّح به ابن ماكولا في </w:t>
      </w:r>
      <w:r w:rsidRPr="000570AE">
        <w:rPr>
          <w:rStyle w:val="libFootnoteBoldChar"/>
          <w:rtl/>
        </w:rPr>
        <w:t>الإكمال</w:t>
      </w:r>
      <w:r w:rsidRPr="00F36BB4">
        <w:rPr>
          <w:rtl/>
        </w:rPr>
        <w:t xml:space="preserve"> ، ج 7 ، ص 261 وابن حجر العسقلاني في</w:t>
      </w:r>
      <w:r w:rsidR="00DD0A73">
        <w:rPr>
          <w:rFonts w:hint="cs"/>
          <w:rtl/>
        </w:rPr>
        <w:t xml:space="preserve"> </w:t>
      </w:r>
      <w:r w:rsidRPr="00DD0A73">
        <w:rPr>
          <w:rStyle w:val="libFootnoteBoldChar"/>
          <w:rtl/>
        </w:rPr>
        <w:t>‌تبصير المنتبه</w:t>
      </w:r>
      <w:r w:rsidRPr="00F36BB4">
        <w:rPr>
          <w:rtl/>
        </w:rPr>
        <w:t xml:space="preserve"> ، ج 4 ، ص 1417.</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290DF6">
        <w:rPr>
          <w:rStyle w:val="libFootnoteBoldChar"/>
          <w:rtl/>
        </w:rPr>
        <w:t>ثواب الأعمال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كثرة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التسريح : حلّ الشعر وإرساله. ويطلق عليه بالفارسيّة : ( شانه كردن )</w:t>
      </w:r>
      <w:r w:rsidR="00243845">
        <w:rPr>
          <w:rtl/>
        </w:rPr>
        <w:t>.</w:t>
      </w:r>
      <w:r w:rsidR="00243845" w:rsidRPr="00B93E6A">
        <w:rPr>
          <w:rtl/>
        </w:rPr>
        <w:t xml:space="preserve"> راجع : </w:t>
      </w:r>
      <w:r w:rsidR="00233CAC" w:rsidRPr="00233CAC">
        <w:rPr>
          <w:rStyle w:val="libFootnoteBoldChar"/>
          <w:rtl/>
        </w:rPr>
        <w:t>القاموس المحيط</w:t>
      </w:r>
      <w:r w:rsidR="00243845" w:rsidRPr="00B93E6A">
        <w:rPr>
          <w:rtl/>
        </w:rPr>
        <w:t xml:space="preserve"> ، ج 1 ، ص 339 ( سرح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ن ، بح ، بن ، جد » </w:t>
      </w:r>
      <w:r w:rsidR="00243845" w:rsidRPr="00DC50BB">
        <w:rPr>
          <w:rStyle w:val="libFootnoteBoldChar"/>
          <w:rtl/>
        </w:rPr>
        <w:t>و</w:t>
      </w:r>
      <w:r w:rsidR="00325763" w:rsidRPr="00DC50BB">
        <w:rPr>
          <w:rStyle w:val="libFootnoteBoldChar"/>
          <w:rtl/>
        </w:rPr>
        <w:t>الوافي</w:t>
      </w:r>
      <w:r w:rsidR="00243845" w:rsidRPr="00DD0A73">
        <w:rPr>
          <w:rtl/>
        </w:rPr>
        <w:t xml:space="preserve"> </w:t>
      </w:r>
      <w:r w:rsidR="00243845" w:rsidRPr="00DC50BB">
        <w:rPr>
          <w:rStyle w:val="libFootnoteBoldChar"/>
          <w:rtl/>
        </w:rPr>
        <w:t>والوسائل</w:t>
      </w:r>
      <w:r w:rsidR="00243845" w:rsidRPr="00DD0A73">
        <w:rPr>
          <w:rtl/>
        </w:rPr>
        <w:t xml:space="preserve"> وثواب الأعمال</w:t>
      </w:r>
      <w:r w:rsidR="00243845" w:rsidRPr="00B93E6A">
        <w:rPr>
          <w:rtl/>
        </w:rPr>
        <w:t xml:space="preserve"> : « يذهب بالوباء ، ويجلب الرزق ، ويزيد في الجماع » بدل « تذهب بالوباء ، وتجلب الرزق ، وتزيد في الجماع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290DF6">
        <w:rPr>
          <w:rStyle w:val="libFootnoteBoldChar"/>
          <w:rtl/>
        </w:rPr>
        <w:t>ثواب الأعمال</w:t>
      </w:r>
      <w:r w:rsidR="00243845" w:rsidRPr="00B93E6A">
        <w:rPr>
          <w:rtl/>
        </w:rPr>
        <w:t xml:space="preserve"> ، ص 39 ، ح 1 ، بسنده عن أحمد بن محمّد ، عن ابن محبوب. وراجع : </w:t>
      </w:r>
      <w:r w:rsidR="00233CAC" w:rsidRPr="00233CAC">
        <w:rPr>
          <w:rStyle w:val="libFootnoteBoldChar"/>
          <w:rtl/>
        </w:rPr>
        <w:t>الخصال</w:t>
      </w:r>
      <w:r w:rsidR="00243845" w:rsidRPr="00B93E6A">
        <w:rPr>
          <w:rtl/>
        </w:rPr>
        <w:t xml:space="preserve"> ، ص 268 ، باب الخمسة ، ح 3 </w:t>
      </w:r>
      <w:r w:rsidR="008D29E7">
        <w:rPr>
          <w:rFonts w:hint="cs"/>
          <w:rtl/>
        </w:rPr>
        <w:t>.</w:t>
      </w:r>
      <w:r w:rsidR="00325763" w:rsidRPr="00325763">
        <w:rPr>
          <w:rStyle w:val="libFootnoteBoldChar"/>
          <w:rtl/>
        </w:rPr>
        <w:t>الوافي</w:t>
      </w:r>
      <w:r w:rsidR="00243845" w:rsidRPr="00B93E6A">
        <w:rPr>
          <w:rtl/>
        </w:rPr>
        <w:t xml:space="preserve"> ، ج 6 ، ص 668 ، ح 5207 ؛ </w:t>
      </w:r>
      <w:r w:rsidR="00243845" w:rsidRPr="00325763">
        <w:rPr>
          <w:rStyle w:val="libFootnoteBoldChar"/>
          <w:rtl/>
        </w:rPr>
        <w:t>الوسائل</w:t>
      </w:r>
      <w:r w:rsidR="00243845" w:rsidRPr="00B93E6A">
        <w:rPr>
          <w:rtl/>
        </w:rPr>
        <w:t xml:space="preserve"> ، ج 2 ، ص 119 ، ح 1666.</w:t>
      </w:r>
    </w:p>
    <w:p w:rsidR="00243845" w:rsidRPr="00B93E6A" w:rsidRDefault="00AE73AA" w:rsidP="00AE73AA">
      <w:pPr>
        <w:pStyle w:val="libFootnote0"/>
        <w:rPr>
          <w:rtl/>
          <w:lang w:bidi="fa-IR"/>
        </w:rPr>
      </w:pPr>
      <w:r>
        <w:rPr>
          <w:rtl/>
        </w:rPr>
        <w:t>(8).</w:t>
      </w:r>
      <w:r w:rsidR="00243845" w:rsidRPr="00B93E6A">
        <w:rPr>
          <w:rtl/>
        </w:rPr>
        <w:t xml:space="preserve"> الأعراف </w:t>
      </w:r>
      <w:r w:rsidR="008D29E7">
        <w:rPr>
          <w:rtl/>
        </w:rPr>
        <w:t>(7)</w:t>
      </w:r>
      <w:r w:rsidR="00243845" w:rsidRPr="00B93E6A">
        <w:rPr>
          <w:rtl/>
        </w:rPr>
        <w:t xml:space="preserve"> : 31.</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مِنْ ذلِكَ التَّمَشُّطُ عِنْدَ كُلِّ صَلَاةٍ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12714 / 8.</w:t>
      </w:r>
      <w:r w:rsidRPr="00B93E6A">
        <w:rPr>
          <w:rtl/>
          <w:lang w:bidi="fa-IR"/>
        </w:rPr>
        <w:t xml:space="preserve"> عِدَّةٌ مِنْ أَصْحَابِنَا ، عَنْ أَحْمَدَ بْنِ مُحَمَّدِ بْنِ خَالِدٍ ، عَنْ نُوحِ بْنِ شُعَيْبٍ ، عَنِ ابْنِ مَيَّاحٍ ، عَنْ يُونُسَ ، عَمَّنْ أَخْبَرَهُ :</w:t>
      </w:r>
    </w:p>
    <w:p w:rsidR="00FA0166" w:rsidRDefault="00243845" w:rsidP="00206510">
      <w:pPr>
        <w:pStyle w:val="libNormal"/>
        <w:rPr>
          <w:rtl/>
          <w:lang w:bidi="fa-IR"/>
        </w:rPr>
      </w:pPr>
      <w:r w:rsidRPr="00B93E6A">
        <w:rPr>
          <w:rtl/>
          <w:lang w:bidi="fa-IR"/>
        </w:rPr>
        <w:t>عَنْ أَبِي الْحَسَنِ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قَالَ : « إِذَا سَرَّحْتَ رَأْسَكَ وَلِحْيَتَكَ ، فَأَمِرَّ الْمُشْطَ </w:t>
      </w:r>
      <w:r w:rsidRPr="007F7D59">
        <w:rPr>
          <w:rStyle w:val="libFootnotenumChar"/>
          <w:rtl/>
        </w:rPr>
        <w:t>(2)</w:t>
      </w:r>
      <w:r w:rsidRPr="00B93E6A">
        <w:rPr>
          <w:rtl/>
          <w:lang w:bidi="fa-IR"/>
        </w:rPr>
        <w:t xml:space="preserve"> عَلى صَدْرِكَ ؛ فَإِنَّهُ يَذْهَبُ بِالْهَمِّ وَالْوَبَاءِ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12715 / 9.</w:t>
      </w:r>
      <w:r w:rsidRPr="00B93E6A">
        <w:rPr>
          <w:rtl/>
          <w:lang w:bidi="fa-IR"/>
        </w:rPr>
        <w:t xml:space="preserve"> عَنْهُ </w:t>
      </w:r>
      <w:r w:rsidRPr="007F7D59">
        <w:rPr>
          <w:rStyle w:val="libFootnotenumChar"/>
          <w:rtl/>
        </w:rPr>
        <w:t>(5)</w:t>
      </w:r>
      <w:r w:rsidRPr="00B93E6A">
        <w:rPr>
          <w:rtl/>
          <w:lang w:bidi="fa-IR"/>
        </w:rPr>
        <w:t xml:space="preserve"> ، عَنْ أَبِيهِ ، قَالَ :</w:t>
      </w:r>
    </w:p>
    <w:p w:rsidR="00FA0166" w:rsidRDefault="00243845" w:rsidP="00206510">
      <w:pPr>
        <w:pStyle w:val="libNormal"/>
        <w:rPr>
          <w:rtl/>
          <w:lang w:bidi="fa-IR"/>
        </w:rPr>
      </w:pPr>
      <w:r w:rsidRPr="00B93E6A">
        <w:rPr>
          <w:rtl/>
          <w:lang w:bidi="fa-IR"/>
        </w:rPr>
        <w:t xml:space="preserve">كَثْرَةُ التَّمَشُّطِ </w:t>
      </w:r>
      <w:r w:rsidRPr="007F7D59">
        <w:rPr>
          <w:rStyle w:val="libFootnotenumChar"/>
          <w:rtl/>
        </w:rPr>
        <w:t>(6)</w:t>
      </w:r>
      <w:r w:rsidRPr="00B93E6A">
        <w:rPr>
          <w:rtl/>
          <w:lang w:bidi="fa-IR"/>
        </w:rPr>
        <w:t xml:space="preserve"> تُقَلِّلُ </w:t>
      </w:r>
      <w:r w:rsidRPr="007F7D59">
        <w:rPr>
          <w:rStyle w:val="libFootnotenumChar"/>
          <w:rtl/>
        </w:rPr>
        <w:t>(7)</w:t>
      </w:r>
      <w:r w:rsidRPr="00B93E6A">
        <w:rPr>
          <w:rtl/>
          <w:lang w:bidi="fa-IR"/>
        </w:rPr>
        <w:t xml:space="preserve"> الْبَلْغَمَ.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12716 / 10.</w:t>
      </w:r>
      <w:r w:rsidRPr="00B93E6A">
        <w:rPr>
          <w:rtl/>
          <w:lang w:bidi="fa-IR"/>
        </w:rPr>
        <w:t xml:space="preserve"> عِدَّةٌ مِنْ أَصْحَابِنَا ، عَنْ سَهْلِ بْنِ زِيَادٍ ، عَنِ الْحَسَنِ بْنِ عَطِيَّةَ ، عَنْ إِسْمَاعِيلَ بْنِ جَابِرٍ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قَالَ : « مَنْ سَرَّحَ لِحْيَتَهُ سَبْعِينَ مَرَّةً ، وَعَدَّهَا مَرَّةً مَرَّةً ، لَمْ يَقْرَبْهُ الشَّيْطَانُ أَرْبَعِينَ يَوْماً </w:t>
      </w:r>
      <w:r w:rsidRPr="007F7D59">
        <w:rPr>
          <w:rStyle w:val="libFootnotenumChar"/>
          <w:rtl/>
        </w:rPr>
        <w:t>(9)</w:t>
      </w:r>
      <w:r w:rsidRPr="00B93E6A">
        <w:rPr>
          <w:rtl/>
          <w:lang w:bidi="fa-IR"/>
        </w:rPr>
        <w:t xml:space="preserve"> »</w:t>
      </w:r>
      <w:r>
        <w:rPr>
          <w:rtl/>
          <w:lang w:bidi="fa-IR"/>
        </w:rPr>
        <w:t>.</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33CAC" w:rsidRPr="00233CAC">
        <w:rPr>
          <w:rStyle w:val="libFootnoteBoldChar"/>
          <w:rtl/>
        </w:rPr>
        <w:t>الخصال</w:t>
      </w:r>
      <w:r w:rsidR="00243845" w:rsidRPr="00B93E6A">
        <w:rPr>
          <w:rtl/>
        </w:rPr>
        <w:t xml:space="preserve"> ، ص 268 ، باب الخمسة ، صدر ح 3 ، بسند آخر عن أبي عبد الله </w:t>
      </w:r>
      <w:r w:rsidRPr="00AE73AA">
        <w:rPr>
          <w:rStyle w:val="libFootnoteAlaemChar"/>
          <w:rtl/>
        </w:rPr>
        <w:t>عليه‌السلام</w:t>
      </w:r>
      <w:r w:rsidR="00243845" w:rsidRPr="00B93E6A">
        <w:rPr>
          <w:rtl/>
        </w:rPr>
        <w:t xml:space="preserve"> ، إلى قوله : « ذلك التمشّط »</w:t>
      </w:r>
      <w:r w:rsidR="00243845">
        <w:rPr>
          <w:rtl/>
        </w:rPr>
        <w:t>.</w:t>
      </w:r>
      <w:r w:rsidR="00243845" w:rsidRPr="00B93E6A">
        <w:rPr>
          <w:rtl/>
        </w:rPr>
        <w:t xml:space="preserve"> </w:t>
      </w:r>
      <w:r w:rsidR="00243845" w:rsidRPr="008B6341">
        <w:rPr>
          <w:rStyle w:val="libFootnoteBoldChar"/>
          <w:rtl/>
        </w:rPr>
        <w:t>الفقيه</w:t>
      </w:r>
      <w:r w:rsidR="00243845" w:rsidRPr="00B93E6A">
        <w:rPr>
          <w:rtl/>
        </w:rPr>
        <w:t xml:space="preserve"> ، ج 1 ، ص 128 ، ح 318 ، مرسلاً. </w:t>
      </w:r>
      <w:r w:rsidR="009917A2" w:rsidRPr="009917A2">
        <w:rPr>
          <w:rStyle w:val="libFootnoteBoldChar"/>
          <w:rtl/>
        </w:rPr>
        <w:t>تفسير العيّاشي</w:t>
      </w:r>
      <w:r w:rsidR="00243845" w:rsidRPr="00B93E6A">
        <w:rPr>
          <w:rtl/>
        </w:rPr>
        <w:t xml:space="preserve"> ، ج 2 ، ص 13 ، ح 25 ، عن أبي بصير ، عن أبي عبد الله </w:t>
      </w:r>
      <w:r w:rsidRPr="00AE73AA">
        <w:rPr>
          <w:rStyle w:val="libFootnoteAlaemChar"/>
          <w:rtl/>
        </w:rPr>
        <w:t>عليه‌السلام</w:t>
      </w:r>
      <w:r w:rsidR="00243845" w:rsidRPr="00B93E6A">
        <w:rPr>
          <w:rtl/>
        </w:rPr>
        <w:t xml:space="preserve">. </w:t>
      </w:r>
      <w:r w:rsidR="00243845" w:rsidRPr="008D29E7">
        <w:rPr>
          <w:rStyle w:val="libFootnoteBoldChar"/>
          <w:rtl/>
        </w:rPr>
        <w:t>تفسير القمّي</w:t>
      </w:r>
      <w:r w:rsidR="00243845" w:rsidRPr="00B93E6A">
        <w:rPr>
          <w:rtl/>
        </w:rPr>
        <w:t xml:space="preserve"> ، ج 1 ، ص 227 ، ضمن الحديث ، مرسلاً من دون التصريح باسم المعصوم </w:t>
      </w:r>
      <w:r w:rsidRPr="00AE73AA">
        <w:rPr>
          <w:rStyle w:val="libFootnoteAlaemChar"/>
          <w:rtl/>
        </w:rPr>
        <w:t>عليه‌السلام</w:t>
      </w:r>
      <w:r w:rsidR="00243845" w:rsidRPr="00B93E6A">
        <w:rPr>
          <w:rtl/>
        </w:rPr>
        <w:t xml:space="preserve"> </w:t>
      </w:r>
      <w:r w:rsidR="008D29E7">
        <w:rPr>
          <w:rFonts w:hint="cs"/>
          <w:rtl/>
        </w:rPr>
        <w:t>.</w:t>
      </w:r>
      <w:r w:rsidR="00325763" w:rsidRPr="00325763">
        <w:rPr>
          <w:rStyle w:val="libFootnoteBoldChar"/>
          <w:rtl/>
        </w:rPr>
        <w:t>الوافي</w:t>
      </w:r>
      <w:r w:rsidR="00243845" w:rsidRPr="00B93E6A">
        <w:rPr>
          <w:rtl/>
        </w:rPr>
        <w:t xml:space="preserve"> ، ج 6 ، ص 668 ، ح 5205 ؛ </w:t>
      </w:r>
      <w:r w:rsidR="00243845" w:rsidRPr="00325763">
        <w:rPr>
          <w:rStyle w:val="libFootnoteBoldChar"/>
          <w:rtl/>
        </w:rPr>
        <w:t>الوسائل</w:t>
      </w:r>
      <w:r w:rsidR="00243845" w:rsidRPr="00B93E6A">
        <w:rPr>
          <w:rtl/>
        </w:rPr>
        <w:t xml:space="preserve"> ، ج 2 ، ص 121 ، ح 1671.</w:t>
      </w:r>
    </w:p>
    <w:tbl>
      <w:tblPr>
        <w:tblStyle w:val="TableGrid"/>
        <w:bidiVisual/>
        <w:tblW w:w="0" w:type="auto"/>
        <w:tblLook w:val="04A0"/>
      </w:tblPr>
      <w:tblGrid>
        <w:gridCol w:w="4006"/>
        <w:gridCol w:w="4006"/>
      </w:tblGrid>
      <w:tr w:rsidR="008D29E7" w:rsidTr="008D29E7">
        <w:tc>
          <w:tcPr>
            <w:tcW w:w="4006" w:type="dxa"/>
          </w:tcPr>
          <w:p w:rsidR="008D29E7" w:rsidRDefault="008D29E7" w:rsidP="00AE73AA">
            <w:pPr>
              <w:pStyle w:val="libFootnote0"/>
              <w:rPr>
                <w:rtl/>
              </w:rPr>
            </w:pPr>
            <w:r>
              <w:rPr>
                <w:rtl/>
              </w:rPr>
              <w:t>(2).</w:t>
            </w:r>
            <w:r w:rsidRPr="00B93E6A">
              <w:rPr>
                <w:rtl/>
              </w:rPr>
              <w:t xml:space="preserve"> في « بف » </w:t>
            </w:r>
            <w:r w:rsidRPr="00DC50BB">
              <w:rPr>
                <w:rStyle w:val="libFootnoteBoldChar"/>
                <w:rtl/>
              </w:rPr>
              <w:t>والوافي</w:t>
            </w:r>
            <w:r w:rsidRPr="00B93E6A">
              <w:rPr>
                <w:rtl/>
              </w:rPr>
              <w:t xml:space="preserve"> : « بالمشط »</w:t>
            </w:r>
            <w:r>
              <w:rPr>
                <w:rtl/>
              </w:rPr>
              <w:t>.</w:t>
            </w:r>
          </w:p>
        </w:tc>
        <w:tc>
          <w:tcPr>
            <w:tcW w:w="4006" w:type="dxa"/>
          </w:tcPr>
          <w:p w:rsidR="008D29E7" w:rsidRDefault="008D29E7" w:rsidP="00AE73AA">
            <w:pPr>
              <w:pStyle w:val="libFootnote0"/>
              <w:rPr>
                <w:rtl/>
              </w:rPr>
            </w:pPr>
            <w:r>
              <w:rPr>
                <w:rtl/>
              </w:rPr>
              <w:t>(3).</w:t>
            </w:r>
            <w:r w:rsidRPr="00B93E6A">
              <w:rPr>
                <w:rtl/>
              </w:rPr>
              <w:t xml:space="preserve"> في </w:t>
            </w:r>
            <w:r w:rsidRPr="008B6341">
              <w:rPr>
                <w:rStyle w:val="libFootnoteBoldChar"/>
                <w:rtl/>
              </w:rPr>
              <w:t>الفقيه</w:t>
            </w:r>
            <w:r w:rsidRPr="00B93E6A">
              <w:rPr>
                <w:rtl/>
              </w:rPr>
              <w:t xml:space="preserve"> : « والونا »</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1 ، ص 128 ، ح 320 ، مرسلاً عن أبي الحسن موسى بن جعفر </w:t>
      </w:r>
      <w:r w:rsidRPr="00AE73AA">
        <w:rPr>
          <w:rStyle w:val="libFootnoteAlaemChar"/>
          <w:rtl/>
        </w:rPr>
        <w:t>عليه‌السلام</w:t>
      </w:r>
      <w:r w:rsidR="00243845" w:rsidRPr="00B93E6A">
        <w:rPr>
          <w:rtl/>
        </w:rPr>
        <w:t xml:space="preserve"> </w:t>
      </w:r>
      <w:r w:rsidR="008D29E7">
        <w:rPr>
          <w:rFonts w:hint="cs"/>
          <w:rtl/>
        </w:rPr>
        <w:t>.</w:t>
      </w:r>
      <w:r w:rsidR="00325763" w:rsidRPr="00325763">
        <w:rPr>
          <w:rStyle w:val="libFootnoteBoldChar"/>
          <w:rtl/>
        </w:rPr>
        <w:t>الوافي</w:t>
      </w:r>
      <w:r w:rsidR="00243845" w:rsidRPr="00B93E6A">
        <w:rPr>
          <w:rtl/>
        </w:rPr>
        <w:t xml:space="preserve"> ، ج 6 ، ص 668 ، ح 5208 ؛ </w:t>
      </w:r>
      <w:r w:rsidR="00243845" w:rsidRPr="00325763">
        <w:rPr>
          <w:rStyle w:val="libFootnoteBoldChar"/>
          <w:rtl/>
        </w:rPr>
        <w:t>الوسائل</w:t>
      </w:r>
      <w:r w:rsidR="00243845" w:rsidRPr="00B93E6A">
        <w:rPr>
          <w:rtl/>
        </w:rPr>
        <w:t xml:space="preserve"> ، ج 2 ، ص 125 ، ح 1690.</w:t>
      </w:r>
    </w:p>
    <w:p w:rsidR="00243845" w:rsidRPr="00B93E6A" w:rsidRDefault="00AE73AA" w:rsidP="00AE73AA">
      <w:pPr>
        <w:pStyle w:val="libFootnote0"/>
        <w:rPr>
          <w:rtl/>
          <w:lang w:bidi="fa-IR"/>
        </w:rPr>
      </w:pPr>
      <w:r>
        <w:rPr>
          <w:rtl/>
        </w:rPr>
        <w:t>(5).</w:t>
      </w:r>
      <w:r w:rsidR="00243845" w:rsidRPr="00B93E6A">
        <w:rPr>
          <w:rtl/>
        </w:rPr>
        <w:t xml:space="preserve"> أكثر أحمد بن محمّد بن خالد من الرواية عن أبيه. والظاهر رجوع الضمير إليه.</w:t>
      </w:r>
    </w:p>
    <w:p w:rsidR="00243845" w:rsidRPr="00B93E6A" w:rsidRDefault="00AE73AA" w:rsidP="00AE73AA">
      <w:pPr>
        <w:pStyle w:val="libFootnote0"/>
        <w:rPr>
          <w:rtl/>
          <w:lang w:bidi="fa-IR"/>
        </w:rPr>
      </w:pPr>
      <w:r>
        <w:rPr>
          <w:rtl/>
        </w:rPr>
        <w:t>(6).</w:t>
      </w:r>
      <w:r w:rsidR="00243845" w:rsidRPr="00B93E6A">
        <w:rPr>
          <w:rtl/>
        </w:rPr>
        <w:t xml:space="preserve"> في « م ، ن ، بن ، جد » وحاشية « بح ، جت » </w:t>
      </w:r>
      <w:r w:rsidR="00243845" w:rsidRPr="00DC50BB">
        <w:rPr>
          <w:rStyle w:val="libFootnoteBoldChar"/>
          <w:rtl/>
        </w:rPr>
        <w:t>والوسائل</w:t>
      </w:r>
      <w:r w:rsidR="00243845" w:rsidRPr="00B93E6A">
        <w:rPr>
          <w:rtl/>
        </w:rPr>
        <w:t xml:space="preserve"> : « المشط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 ن ، بح ، بف ، بن ، جت » </w:t>
      </w:r>
      <w:r w:rsidR="00243845" w:rsidRPr="00DC50BB">
        <w:rPr>
          <w:rStyle w:val="libFootnoteBoldChar"/>
          <w:rtl/>
        </w:rPr>
        <w:t>والوسائل</w:t>
      </w:r>
      <w:r w:rsidR="00243845" w:rsidRPr="00B93E6A">
        <w:rPr>
          <w:rtl/>
        </w:rPr>
        <w:t xml:space="preserve"> : « يقلّل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33CAC" w:rsidRPr="00233CAC">
        <w:rPr>
          <w:rStyle w:val="libFootnoteBoldChar"/>
          <w:rtl/>
        </w:rPr>
        <w:t>الخصال</w:t>
      </w:r>
      <w:r w:rsidR="00243845" w:rsidRPr="00B93E6A">
        <w:rPr>
          <w:rtl/>
        </w:rPr>
        <w:t xml:space="preserve"> ، ص 268 ، باب الخمسة ، ذيل ح 3 ، بسند آخر عن أبي عبد الله </w:t>
      </w:r>
      <w:r w:rsidRPr="00AE73AA">
        <w:rPr>
          <w:rStyle w:val="libFootnoteAlaemChar"/>
          <w:rtl/>
        </w:rPr>
        <w:t>عليه‌السلام</w:t>
      </w:r>
      <w:r w:rsidR="00243845" w:rsidRPr="00B93E6A">
        <w:rPr>
          <w:rtl/>
        </w:rPr>
        <w:t xml:space="preserve"> ، مع اختلاف يسير </w:t>
      </w:r>
      <w:r w:rsidR="008D29E7">
        <w:rPr>
          <w:rFonts w:hint="cs"/>
          <w:rtl/>
        </w:rPr>
        <w:t>.</w:t>
      </w:r>
      <w:r w:rsidR="00325763" w:rsidRPr="00325763">
        <w:rPr>
          <w:rStyle w:val="libFootnoteBoldChar"/>
          <w:rtl/>
        </w:rPr>
        <w:t>الوافي</w:t>
      </w:r>
      <w:r w:rsidR="00243845" w:rsidRPr="00B93E6A">
        <w:rPr>
          <w:rtl/>
        </w:rPr>
        <w:t xml:space="preserve"> ، ج 6 ، ص 669 ، ح 5209 ؛ </w:t>
      </w:r>
      <w:r w:rsidR="00243845" w:rsidRPr="00325763">
        <w:rPr>
          <w:rStyle w:val="libFootnoteBoldChar"/>
          <w:rtl/>
        </w:rPr>
        <w:t>الوسائل</w:t>
      </w:r>
      <w:r w:rsidR="00243845" w:rsidRPr="00B93E6A">
        <w:rPr>
          <w:rtl/>
        </w:rPr>
        <w:t xml:space="preserve"> ، ج 2 ، ص 120 ، ح 1669.</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290DF6">
        <w:rPr>
          <w:rStyle w:val="libFootnoteBoldChar"/>
          <w:rtl/>
        </w:rPr>
        <w:t>ثواب الأعمال</w:t>
      </w:r>
      <w:r w:rsidR="00243845" w:rsidRPr="00B93E6A">
        <w:rPr>
          <w:rtl/>
        </w:rPr>
        <w:t xml:space="preserve"> : « صباحاً »</w:t>
      </w:r>
      <w:r w:rsidR="00243845">
        <w:rPr>
          <w:rtl/>
        </w:rPr>
        <w:t>.</w:t>
      </w:r>
    </w:p>
    <w:p w:rsidR="00FA0166" w:rsidRDefault="00AE73AA" w:rsidP="00AE73AA">
      <w:pPr>
        <w:pStyle w:val="libFootnote0"/>
        <w:rPr>
          <w:rtl/>
        </w:rPr>
      </w:pPr>
      <w:r>
        <w:rPr>
          <w:rtl/>
        </w:rPr>
        <w:t>(10).</w:t>
      </w:r>
      <w:r w:rsidR="00243845" w:rsidRPr="00B93E6A">
        <w:rPr>
          <w:rtl/>
        </w:rPr>
        <w:t xml:space="preserve"> </w:t>
      </w:r>
      <w:r w:rsidR="00243845" w:rsidRPr="00290DF6">
        <w:rPr>
          <w:rStyle w:val="libFootnoteBoldChar"/>
          <w:rtl/>
        </w:rPr>
        <w:t>ثواب الأعمال</w:t>
      </w:r>
      <w:r w:rsidR="008D29E7">
        <w:rPr>
          <w:rtl/>
        </w:rPr>
        <w:t>، ص 40، ح 1</w:t>
      </w:r>
      <w:r w:rsidR="00243845" w:rsidRPr="00B93E6A">
        <w:rPr>
          <w:rtl/>
        </w:rPr>
        <w:t>، بسنده عن سهل بن زياد ، عن إبراهيم ، عن عبد الرحمن بن الحجّاج ، عن</w:t>
      </w:r>
      <w:r w:rsidR="008D29E7">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12717 / 11.</w:t>
      </w:r>
      <w:r w:rsidRPr="00B93E6A">
        <w:rPr>
          <w:rtl/>
          <w:lang w:bidi="fa-IR"/>
        </w:rPr>
        <w:t xml:space="preserve"> مُحَمَّدُ بْنُ يَحْيى ، عَنْ أَحْمَدَ بْنِ مُحَمَّدٍ ، عَنِ ابْنِ مَحْبُوبٍ ، عَنْ إِبْرَاهِيمَ بْنِ مِهْزَمٍ ، عَنِ الْقَاسِمِ بْنِ الْوَلِيدِ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عِظَامِ الْفِيلِ : مَدَاهِنِهَا وَأَمْشَاطِهَا</w:t>
      </w:r>
      <w:r>
        <w:rPr>
          <w:rtl/>
          <w:lang w:bidi="fa-IR"/>
        </w:rPr>
        <w:t>؟</w:t>
      </w:r>
    </w:p>
    <w:p w:rsidR="00FA0166" w:rsidRDefault="00243845" w:rsidP="00206510">
      <w:pPr>
        <w:pStyle w:val="libNormal"/>
        <w:rPr>
          <w:rtl/>
          <w:lang w:bidi="fa-IR"/>
        </w:rPr>
      </w:pPr>
      <w:r w:rsidRPr="00B93E6A">
        <w:rPr>
          <w:rtl/>
          <w:lang w:bidi="fa-IR"/>
        </w:rPr>
        <w:t xml:space="preserve">قَالَ : « لَا بَأْسَ بِهَا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267" w:name="_Toc347423844"/>
      <w:bookmarkStart w:id="268" w:name="_Toc469922333"/>
      <w:bookmarkStart w:id="269" w:name="_Toc470003385"/>
      <w:bookmarkStart w:id="270" w:name="_Toc470004083"/>
      <w:bookmarkStart w:id="271" w:name="_Toc470004283"/>
      <w:bookmarkStart w:id="272" w:name="_Toc470005160"/>
      <w:bookmarkStart w:id="273" w:name="_Toc60267297"/>
      <w:r w:rsidRPr="00B93E6A">
        <w:rPr>
          <w:rtl/>
          <w:lang w:bidi="fa-IR"/>
        </w:rPr>
        <w:t>38</w:t>
      </w:r>
      <w:r>
        <w:rPr>
          <w:rtl/>
          <w:lang w:bidi="fa-IR"/>
        </w:rPr>
        <w:t xml:space="preserve"> </w:t>
      </w:r>
      <w:r w:rsidR="00AE73AA">
        <w:rPr>
          <w:rtl/>
          <w:lang w:bidi="fa-IR"/>
        </w:rPr>
        <w:t>-</w:t>
      </w:r>
      <w:r>
        <w:rPr>
          <w:rtl/>
          <w:lang w:bidi="fa-IR"/>
        </w:rPr>
        <w:t xml:space="preserve"> </w:t>
      </w:r>
      <w:r w:rsidRPr="00B93E6A">
        <w:rPr>
          <w:rtl/>
          <w:lang w:bidi="fa-IR"/>
        </w:rPr>
        <w:t>بَابُ قَصِّ الْأَظْفَارِ‌</w:t>
      </w:r>
      <w:bookmarkEnd w:id="267"/>
      <w:bookmarkEnd w:id="268"/>
      <w:bookmarkEnd w:id="269"/>
      <w:bookmarkEnd w:id="270"/>
      <w:bookmarkEnd w:id="271"/>
      <w:bookmarkEnd w:id="272"/>
      <w:bookmarkEnd w:id="273"/>
    </w:p>
    <w:p w:rsidR="00243845" w:rsidRPr="00B93E6A" w:rsidRDefault="00243845" w:rsidP="00206510">
      <w:pPr>
        <w:pStyle w:val="libNormal"/>
        <w:rPr>
          <w:rtl/>
          <w:lang w:bidi="fa-IR"/>
        </w:rPr>
      </w:pPr>
      <w:r w:rsidRPr="000615CF">
        <w:rPr>
          <w:rStyle w:val="libBold2Char"/>
          <w:rtl/>
        </w:rPr>
        <w:t>12718 / 1.</w:t>
      </w:r>
      <w:r w:rsidRPr="00B93E6A">
        <w:rPr>
          <w:rtl/>
          <w:lang w:bidi="fa-IR"/>
        </w:rPr>
        <w:t xml:space="preserve"> مُحَمَّدُ بْنُ يَحْيى ، عَنْ أَحْمَدَ بْنِ مُحَمَّدِ بْنِ عِيسى ، عَنِ الْقَاسِمِ بْنِ يَحْيى ، عَنْ جَدِّهِ الْحَسَنِ بْنِ رَاشِدٍ </w:t>
      </w:r>
      <w:r w:rsidRPr="007F7D59">
        <w:rPr>
          <w:rStyle w:val="libFootnotenumChar"/>
          <w:rtl/>
        </w:rPr>
        <w:t>(3)</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قَالَ رَسُولُ اللهِ </w:t>
      </w:r>
      <w:r w:rsidR="00AE73AA" w:rsidRPr="00AE73AA">
        <w:rPr>
          <w:rStyle w:val="libAlaemChar"/>
          <w:rtl/>
        </w:rPr>
        <w:t>صلى‌الله‌عليه‌وآله</w:t>
      </w:r>
      <w:r w:rsidRPr="00B93E6A">
        <w:rPr>
          <w:rtl/>
          <w:lang w:bidi="fa-IR"/>
        </w:rPr>
        <w:t xml:space="preserve"> : « تَقْلِيمُ الْأَظْفَارِ يَمْنَعُ الدَّاءَ الْأَعْظَمَ ، وَيُدِرُّ الرِّزْقَ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8D29E7" w:rsidP="00243845">
      <w:pPr>
        <w:pStyle w:val="libFootnote0"/>
        <w:rPr>
          <w:rtl/>
          <w:lang w:bidi="fa-IR"/>
        </w:rPr>
      </w:pPr>
      <w:r>
        <w:rPr>
          <w:rFonts w:hint="cs"/>
          <w:rtl/>
        </w:rPr>
        <w:t xml:space="preserve">= </w:t>
      </w:r>
      <w:r w:rsidR="00243845" w:rsidRPr="00B93E6A">
        <w:rPr>
          <w:rtl/>
        </w:rPr>
        <w:t xml:space="preserve">محمّد بن عمر الهمداني ، عن ابن عطيّة ، عن إسماعيل بن جابر. </w:t>
      </w:r>
      <w:r w:rsidR="00243845" w:rsidRPr="008B6341">
        <w:rPr>
          <w:rStyle w:val="libFootnoteBoldChar"/>
          <w:rtl/>
        </w:rPr>
        <w:t>الفقيه</w:t>
      </w:r>
      <w:r w:rsidR="00243845" w:rsidRPr="00B93E6A">
        <w:rPr>
          <w:rtl/>
        </w:rPr>
        <w:t xml:space="preserve"> ، ج 1 ، ص 128 ، ح 321 ، مرسلاً </w:t>
      </w:r>
      <w:r>
        <w:rPr>
          <w:rFonts w:hint="cs"/>
          <w:rtl/>
        </w:rPr>
        <w:t>.</w:t>
      </w:r>
      <w:r w:rsidR="00325763" w:rsidRPr="00325763">
        <w:rPr>
          <w:rStyle w:val="libFootnoteBoldChar"/>
          <w:rtl/>
        </w:rPr>
        <w:t>الوافي</w:t>
      </w:r>
      <w:r w:rsidR="00243845" w:rsidRPr="00B93E6A">
        <w:rPr>
          <w:rtl/>
        </w:rPr>
        <w:t xml:space="preserve"> ، ج 6 ، ص 669 ، ح 5210 ؛ </w:t>
      </w:r>
      <w:r w:rsidR="00243845" w:rsidRPr="00325763">
        <w:rPr>
          <w:rStyle w:val="libFootnoteBoldChar"/>
          <w:rtl/>
        </w:rPr>
        <w:t>الوسائل</w:t>
      </w:r>
      <w:r w:rsidR="00243845" w:rsidRPr="00B93E6A">
        <w:rPr>
          <w:rtl/>
        </w:rPr>
        <w:t xml:space="preserve"> ، ج 2 ، ص 126 ، ح 1691.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بف ، بن ، جد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به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المعيشة ، باب جامع فيها يحلّ الشراء و</w:t>
      </w:r>
      <w:r w:rsidR="00243845">
        <w:rPr>
          <w:rtl/>
        </w:rPr>
        <w:t xml:space="preserve"> ..</w:t>
      </w:r>
      <w:r w:rsidR="00243845" w:rsidRPr="00B93E6A">
        <w:rPr>
          <w:rtl/>
        </w:rPr>
        <w:t xml:space="preserve">. ، ح 9016 ؛ </w:t>
      </w:r>
      <w:r w:rsidR="00243845" w:rsidRPr="0048092F">
        <w:rPr>
          <w:rStyle w:val="libFootnoteBoldChar"/>
          <w:rtl/>
        </w:rPr>
        <w:t>والتهذيب</w:t>
      </w:r>
      <w:r w:rsidR="00243845" w:rsidRPr="00B93E6A">
        <w:rPr>
          <w:rtl/>
        </w:rPr>
        <w:t xml:space="preserve"> ، ج 6 ، ص 373 ، ح 1083 ؛ وج 7 ، ص 133 ، ح 585 ، بسند آخر عن أبي إبراهيم </w:t>
      </w:r>
      <w:r w:rsidRPr="00AE73AA">
        <w:rPr>
          <w:rStyle w:val="libFootnoteAlaemChar"/>
          <w:rtl/>
        </w:rPr>
        <w:t>عليه‌السلام</w:t>
      </w:r>
      <w:r w:rsidR="00243845" w:rsidRPr="00B93E6A">
        <w:rPr>
          <w:rtl/>
        </w:rPr>
        <w:t xml:space="preserve"> ، مع اختلاف يسير وزيادة </w:t>
      </w:r>
      <w:r w:rsidR="008D29E7">
        <w:rPr>
          <w:rFonts w:hint="cs"/>
          <w:rtl/>
        </w:rPr>
        <w:t>.</w:t>
      </w:r>
      <w:r w:rsidR="00325763" w:rsidRPr="00325763">
        <w:rPr>
          <w:rStyle w:val="libFootnoteBoldChar"/>
          <w:rtl/>
        </w:rPr>
        <w:t>الوافي</w:t>
      </w:r>
      <w:r w:rsidR="00243845" w:rsidRPr="00B93E6A">
        <w:rPr>
          <w:rtl/>
        </w:rPr>
        <w:t xml:space="preserve"> ، ج 6 ، ص 670 ، ح 5215 ؛ </w:t>
      </w:r>
      <w:r w:rsidR="00243845" w:rsidRPr="00325763">
        <w:rPr>
          <w:rStyle w:val="libFootnoteBoldChar"/>
          <w:rtl/>
        </w:rPr>
        <w:t>الوسائل</w:t>
      </w:r>
      <w:r w:rsidR="00243845" w:rsidRPr="00B93E6A">
        <w:rPr>
          <w:rtl/>
        </w:rPr>
        <w:t xml:space="preserve"> ، ج 2 ، ص 123 ، ح 1680.</w:t>
      </w:r>
    </w:p>
    <w:p w:rsidR="00243845" w:rsidRPr="00B93E6A" w:rsidRDefault="00AE73AA" w:rsidP="00AE73AA">
      <w:pPr>
        <w:pStyle w:val="libFootnote0"/>
        <w:rPr>
          <w:rtl/>
          <w:lang w:bidi="fa-IR"/>
        </w:rPr>
      </w:pPr>
      <w:r>
        <w:rPr>
          <w:rtl/>
        </w:rPr>
        <w:t>(3).</w:t>
      </w:r>
      <w:r w:rsidR="00243845" w:rsidRPr="00B93E6A">
        <w:rPr>
          <w:rtl/>
        </w:rPr>
        <w:t xml:space="preserve"> كذا في النسخ والمطبوع. وفي </w:t>
      </w:r>
      <w:r w:rsidR="00243845" w:rsidRPr="008D29E7">
        <w:rPr>
          <w:rtl/>
        </w:rPr>
        <w:t>الوسائل</w:t>
      </w:r>
      <w:r w:rsidR="00243845" w:rsidRPr="00B93E6A">
        <w:rPr>
          <w:rtl/>
        </w:rPr>
        <w:t xml:space="preserve"> : + « عن أبي عبد الله </w:t>
      </w:r>
      <w:r w:rsidRPr="00AE73AA">
        <w:rPr>
          <w:rStyle w:val="libFootnoteAlaemChar"/>
          <w:rtl/>
        </w:rPr>
        <w:t>عليه‌السلام</w:t>
      </w:r>
      <w:r w:rsidR="00243845" w:rsidRPr="00B93E6A">
        <w:rPr>
          <w:rtl/>
        </w:rPr>
        <w:t xml:space="preserve"> »</w:t>
      </w:r>
      <w:r w:rsidR="00243845">
        <w:rPr>
          <w:rtl/>
        </w:rPr>
        <w:t>.</w:t>
      </w:r>
      <w:r w:rsidR="00243845" w:rsidRPr="00B93E6A">
        <w:rPr>
          <w:rtl/>
        </w:rPr>
        <w:t xml:space="preserve"> والخبر رواه الشيخ الصدوق</w:t>
      </w:r>
      <w:r w:rsidR="00243845">
        <w:rPr>
          <w:rtl/>
        </w:rPr>
        <w:t xml:space="preserve"> </w:t>
      </w:r>
      <w:r>
        <w:rPr>
          <w:rtl/>
        </w:rPr>
        <w:t>-</w:t>
      </w:r>
      <w:r w:rsidR="00243845">
        <w:rPr>
          <w:rtl/>
        </w:rPr>
        <w:t xml:space="preserve"> </w:t>
      </w:r>
      <w:r w:rsidR="00243845" w:rsidRPr="00B93E6A">
        <w:rPr>
          <w:rtl/>
        </w:rPr>
        <w:t>باختلاف يسير جدّاً</w:t>
      </w:r>
      <w:r w:rsidR="00243845">
        <w:rPr>
          <w:rtl/>
        </w:rPr>
        <w:t xml:space="preserve"> </w:t>
      </w:r>
      <w:r>
        <w:rPr>
          <w:rtl/>
        </w:rPr>
        <w:t>-</w:t>
      </w:r>
      <w:r w:rsidR="00243845">
        <w:rPr>
          <w:rtl/>
        </w:rPr>
        <w:t xml:space="preserve"> </w:t>
      </w:r>
      <w:r w:rsidR="00243845" w:rsidRPr="00B93E6A">
        <w:rPr>
          <w:rtl/>
        </w:rPr>
        <w:t xml:space="preserve">في </w:t>
      </w:r>
      <w:r w:rsidR="00243845" w:rsidRPr="00290DF6">
        <w:rPr>
          <w:rStyle w:val="libFootnoteBoldChar"/>
          <w:rtl/>
        </w:rPr>
        <w:t>ثواب الأعمال</w:t>
      </w:r>
      <w:r w:rsidR="00243845" w:rsidRPr="00B93E6A">
        <w:rPr>
          <w:rtl/>
        </w:rPr>
        <w:t xml:space="preserve"> ، ص 42 ، ح 4 بسنده عن القاسم بن يحيى ، عن جدّه الحسن بن راشد ، عن أبي بصير ، عن أبي عبد الله </w:t>
      </w:r>
      <w:r w:rsidRPr="00AE73AA">
        <w:rPr>
          <w:rStyle w:val="libFootnoteAlaemChar"/>
          <w:rtl/>
        </w:rPr>
        <w:t>عليه‌السلام</w:t>
      </w:r>
      <w:r w:rsidR="00243845" w:rsidRPr="00B93E6A">
        <w:rPr>
          <w:rtl/>
        </w:rPr>
        <w:t xml:space="preserve"> عن آبائه </w:t>
      </w:r>
      <w:r w:rsidRPr="00AE73AA">
        <w:rPr>
          <w:rStyle w:val="libFootnoteAlaemChar"/>
          <w:rtl/>
        </w:rPr>
        <w:t>عليهم‌السلام</w:t>
      </w:r>
      <w:r w:rsidR="00243845" w:rsidRPr="00B93E6A">
        <w:rPr>
          <w:rtl/>
        </w:rPr>
        <w:t xml:space="preserve"> قال : قال رسول الله </w:t>
      </w:r>
      <w:r w:rsidRPr="00AE73AA">
        <w:rPr>
          <w:rStyle w:val="libFootnoteAlaemChar"/>
          <w:rtl/>
        </w:rPr>
        <w:t>صلى‌الله‌عليه‌وآله</w:t>
      </w:r>
      <w:r w:rsidR="00243845" w:rsidRPr="00B93E6A">
        <w:rPr>
          <w:rtl/>
        </w:rPr>
        <w:t xml:space="preserve">. وهو الظاهر ؛ فإنّ هذا الخبر قطعة من الخبر الطويل المعروف بحديث الأربعمائة الذي رواها الشيخ الصدوق في </w:t>
      </w:r>
      <w:r w:rsidR="00233CAC" w:rsidRPr="00233CAC">
        <w:rPr>
          <w:rStyle w:val="libFootnoteBoldChar"/>
          <w:rtl/>
        </w:rPr>
        <w:t>الخصال</w:t>
      </w:r>
      <w:r w:rsidR="00243845" w:rsidRPr="00B93E6A">
        <w:rPr>
          <w:rtl/>
        </w:rPr>
        <w:t xml:space="preserve"> ، ص 610 ، ح 10 ، بسنده عن القاسم بن يحيى ، عن جدّه الحسن بن راشد ، عن أبي بصير ومحمّد بن مسلم ، عن أبي عبد الله </w:t>
      </w:r>
      <w:r w:rsidRPr="00AE73AA">
        <w:rPr>
          <w:rStyle w:val="libFootnoteAlaemChar"/>
          <w:rtl/>
        </w:rPr>
        <w:t>عليه‌السلام</w:t>
      </w:r>
      <w:r w:rsidR="00243845" w:rsidRPr="00B93E6A">
        <w:rPr>
          <w:rtl/>
        </w:rPr>
        <w:t xml:space="preserve"> ، عن أبيه ، عن جدّه ، عن آبائه </w:t>
      </w:r>
      <w:r w:rsidRPr="00AE73AA">
        <w:rPr>
          <w:rStyle w:val="libFootnoteAlaemChar"/>
          <w:rtl/>
        </w:rPr>
        <w:t>عليهم‌السلام</w:t>
      </w:r>
      <w:r w:rsidR="00243845" w:rsidRPr="00B93E6A">
        <w:rPr>
          <w:rtl/>
        </w:rPr>
        <w:t xml:space="preserve"> عن أمير المؤمنين </w:t>
      </w:r>
      <w:r w:rsidRPr="00AE73AA">
        <w:rPr>
          <w:rStyle w:val="libFootnoteAlaemChar"/>
          <w:rtl/>
        </w:rPr>
        <w:t>عليه‌السلام</w:t>
      </w:r>
      <w:r w:rsidR="00243845" w:rsidRPr="00B93E6A">
        <w:rPr>
          <w:rtl/>
        </w:rPr>
        <w:t>.</w:t>
      </w:r>
    </w:p>
    <w:p w:rsidR="00243845" w:rsidRPr="00B93E6A" w:rsidRDefault="00AE73AA" w:rsidP="00A25C98">
      <w:pPr>
        <w:pStyle w:val="libFootnote0"/>
        <w:rPr>
          <w:rtl/>
          <w:lang w:bidi="fa-IR"/>
        </w:rPr>
      </w:pPr>
      <w:r>
        <w:rPr>
          <w:rtl/>
        </w:rPr>
        <w:t>(4).</w:t>
      </w:r>
      <w:r w:rsidR="00243845" w:rsidRPr="00B93E6A">
        <w:rPr>
          <w:rtl/>
        </w:rPr>
        <w:t xml:space="preserve"> في </w:t>
      </w:r>
      <w:r w:rsidR="00243845" w:rsidRPr="00290DF6">
        <w:rPr>
          <w:rStyle w:val="libFootnoteBoldChar"/>
          <w:rtl/>
        </w:rPr>
        <w:t>ثواب الأعمال</w:t>
      </w:r>
      <w:r w:rsidR="00243845" w:rsidRPr="00B93E6A">
        <w:rPr>
          <w:rtl/>
        </w:rPr>
        <w:t xml:space="preserve"> : « ويزيد في الرزق »</w:t>
      </w:r>
      <w:r w:rsidR="00243845">
        <w:rPr>
          <w:rtl/>
        </w:rPr>
        <w:t>.</w:t>
      </w:r>
      <w:r w:rsidR="00243845" w:rsidRPr="00B93E6A">
        <w:rPr>
          <w:rtl/>
        </w:rPr>
        <w:t xml:space="preserve"> وفي التحف : « ويجلب الرزق »</w:t>
      </w:r>
      <w:r w:rsidR="00243845">
        <w:rPr>
          <w:rtl/>
        </w:rPr>
        <w:t>.</w:t>
      </w:r>
      <w:r w:rsidR="00243845" w:rsidRPr="00B93E6A">
        <w:rPr>
          <w:rtl/>
        </w:rPr>
        <w:t xml:space="preserve"> </w:t>
      </w:r>
      <w:r w:rsidR="00243845">
        <w:rPr>
          <w:rtl/>
        </w:rPr>
        <w:t>و «</w:t>
      </w:r>
      <w:r w:rsidR="00243845" w:rsidRPr="00B93E6A">
        <w:rPr>
          <w:rtl/>
        </w:rPr>
        <w:t xml:space="preserve"> يُدِرّ الرزق » أي يُكثر الرزق. ا</w:t>
      </w:r>
      <w:r w:rsidR="00DC5E1C">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553 ( درّ )</w:t>
      </w:r>
      <w:r w:rsidR="00243845">
        <w:rPr>
          <w:rtl/>
        </w:rPr>
        <w:t>.</w:t>
      </w:r>
    </w:p>
    <w:p w:rsidR="00FA0166" w:rsidRDefault="00AE73AA" w:rsidP="00AE73AA">
      <w:pPr>
        <w:pStyle w:val="libFootnote0"/>
        <w:rPr>
          <w:rtl/>
        </w:rPr>
      </w:pPr>
      <w:r>
        <w:rPr>
          <w:rtl/>
        </w:rPr>
        <w:t>(5).</w:t>
      </w:r>
      <w:r w:rsidR="00243845" w:rsidRPr="00B93E6A">
        <w:rPr>
          <w:rtl/>
        </w:rPr>
        <w:t xml:space="preserve"> </w:t>
      </w:r>
      <w:r w:rsidR="00243845" w:rsidRPr="00290DF6">
        <w:rPr>
          <w:rStyle w:val="libFootnoteBoldChar"/>
          <w:rtl/>
        </w:rPr>
        <w:t>ثواب الأعمال</w:t>
      </w:r>
      <w:r w:rsidR="00243845" w:rsidRPr="00B93E6A">
        <w:rPr>
          <w:rtl/>
        </w:rPr>
        <w:t xml:space="preserve"> ، ص 42 ، ح 4 ، بسنده عن القاسم بن يحيى ، عن جدّه الحسن بن راشد ، عن أبي بصير ،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الخصال</w:t>
      </w:r>
      <w:r w:rsidR="00243845" w:rsidRPr="00B93E6A">
        <w:rPr>
          <w:rtl/>
        </w:rPr>
        <w:t xml:space="preserve"> ، ص 612 ، أبواب الثمانين ومافوقه ، ضمن الحديث</w:t>
      </w:r>
      <w:r w:rsidR="00A25C98">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12719 / 2.</w:t>
      </w:r>
      <w:r w:rsidRPr="00B93E6A">
        <w:rPr>
          <w:rtl/>
          <w:lang w:bidi="fa-IR"/>
        </w:rPr>
        <w:t xml:space="preserve"> عَلِيُّ بْنُ إِبْرَاهِيمَ ، عَنْ أَبِيهِ ، عَنِ ابْنِ أَبِي عُمَيْرٍ ، عَنْ هِشَامِ بْنِ سَالِمٍ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تَقْلِيمُ الْأَظْفَارِ يَوْمَ الْجُمُعَةِ يُؤَمِّنُ مِنَ الْجُذَامِ </w:t>
      </w:r>
      <w:r w:rsidRPr="007F7D59">
        <w:rPr>
          <w:rStyle w:val="libFootnotenumChar"/>
          <w:rtl/>
        </w:rPr>
        <w:t>(1)</w:t>
      </w:r>
      <w:r w:rsidRPr="00B93E6A">
        <w:rPr>
          <w:rtl/>
          <w:lang w:bidi="fa-IR"/>
        </w:rPr>
        <w:t xml:space="preserve"> وَالْبَرَصِ وَالْعَمى ، وَإِنْ </w:t>
      </w:r>
      <w:r w:rsidRPr="007F7D59">
        <w:rPr>
          <w:rStyle w:val="libFootnotenumChar"/>
          <w:rtl/>
        </w:rPr>
        <w:t>(2)</w:t>
      </w:r>
      <w:r w:rsidRPr="00B93E6A">
        <w:rPr>
          <w:rtl/>
          <w:lang w:bidi="fa-IR"/>
        </w:rPr>
        <w:t xml:space="preserve"> لَمْ تَحْتَجْ </w:t>
      </w:r>
      <w:r w:rsidRPr="007F7D59">
        <w:rPr>
          <w:rStyle w:val="libFootnotenumChar"/>
          <w:rtl/>
        </w:rPr>
        <w:t>(3)</w:t>
      </w:r>
      <w:r w:rsidRPr="00B93E6A">
        <w:rPr>
          <w:rtl/>
          <w:lang w:bidi="fa-IR"/>
        </w:rPr>
        <w:t xml:space="preserve"> فَحُكَّهَا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12720 / 3.</w:t>
      </w:r>
      <w:r w:rsidRPr="00B93E6A">
        <w:rPr>
          <w:rtl/>
          <w:lang w:bidi="fa-IR"/>
        </w:rPr>
        <w:t xml:space="preserve"> مُحَمَّدُ بْنُ يَحْيى ، عَنْ أَحْمَدَ بْنِ مُحَمَّدٍ ، عَنِ الْحَسَنِ بْنِ عَلِيٍّ ، عَنِ الْحَسَنِ </w:t>
      </w:r>
      <w:r w:rsidRPr="007F7D59">
        <w:rPr>
          <w:rStyle w:val="libFootnotenumChar"/>
          <w:rtl/>
        </w:rPr>
        <w:t>(6)</w:t>
      </w:r>
      <w:r w:rsidRPr="00B93E6A">
        <w:rPr>
          <w:rtl/>
          <w:lang w:bidi="fa-IR"/>
        </w:rPr>
        <w:t xml:space="preserve"> بْنِ سُلَيْمَانَ ، عَنْ عَمِّهِ عَبْدِ اللهِ بْنِ هِلَالٍ ، قَالَ :</w:t>
      </w:r>
    </w:p>
    <w:p w:rsidR="00FA0166" w:rsidRDefault="00243845" w:rsidP="00206510">
      <w:pPr>
        <w:pStyle w:val="libNormal"/>
        <w:rPr>
          <w:rtl/>
          <w:lang w:bidi="fa-IR"/>
        </w:rPr>
      </w:pPr>
      <w:r w:rsidRPr="00B93E6A">
        <w:rPr>
          <w:rtl/>
          <w:lang w:bidi="fa-IR"/>
        </w:rPr>
        <w:t xml:space="preserve">قَالَ لِي </w:t>
      </w:r>
      <w:r w:rsidRPr="007F7D59">
        <w:rPr>
          <w:rStyle w:val="libFootnotenumChar"/>
          <w:rtl/>
        </w:rPr>
        <w:t>(7)</w:t>
      </w:r>
      <w:r w:rsidRPr="00B93E6A">
        <w:rPr>
          <w:rtl/>
          <w:lang w:bidi="fa-IR"/>
        </w:rPr>
        <w:t xml:space="preserve"> أَبُو عَبْدِ اللهِ </w:t>
      </w:r>
      <w:r w:rsidRPr="002D5331">
        <w:rPr>
          <w:rStyle w:val="libAlaemChar"/>
          <w:rtl/>
        </w:rPr>
        <w:t>عليه‌السلام</w:t>
      </w:r>
      <w:r w:rsidRPr="00B93E6A">
        <w:rPr>
          <w:rtl/>
          <w:lang w:bidi="fa-IR"/>
        </w:rPr>
        <w:t xml:space="preserve"> : « خُذْ مِنْ شَارِبِكَ وَأَظْفَارِكَ فِي كُلِّ جُمُعَةٍ ، فَإِنْ لَمْ يَكُنْ فِيهَا شَيْ‌ءٌ فَحُكَّهَا </w:t>
      </w:r>
      <w:r w:rsidRPr="007F7D59">
        <w:rPr>
          <w:rStyle w:val="libFootnotenumChar"/>
          <w:rtl/>
        </w:rPr>
        <w:t>(8)</w:t>
      </w:r>
      <w:r w:rsidRPr="00B93E6A">
        <w:rPr>
          <w:rtl/>
          <w:lang w:bidi="fa-IR"/>
        </w:rPr>
        <w:t xml:space="preserve"> ؛ لَايُصِيبُكَ </w:t>
      </w:r>
      <w:r w:rsidRPr="007F7D59">
        <w:rPr>
          <w:rStyle w:val="libFootnotenumChar"/>
          <w:rtl/>
        </w:rPr>
        <w:t>(9)</w:t>
      </w:r>
      <w:r w:rsidRPr="00B93E6A">
        <w:rPr>
          <w:rtl/>
          <w:lang w:bidi="fa-IR"/>
        </w:rPr>
        <w:t xml:space="preserve"> جُنُونٌ وَلَا جُذَامٌ وَلَا بَرَصٌ »</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12721 / 4.</w:t>
      </w:r>
      <w:r w:rsidRPr="00B93E6A">
        <w:rPr>
          <w:rtl/>
          <w:lang w:bidi="fa-IR"/>
        </w:rPr>
        <w:t xml:space="preserve"> عَنْهُ </w:t>
      </w:r>
      <w:r w:rsidRPr="007F7D59">
        <w:rPr>
          <w:rStyle w:val="libFootnotenumChar"/>
          <w:rtl/>
        </w:rPr>
        <w:t>(11)</w:t>
      </w:r>
      <w:r w:rsidRPr="00B93E6A">
        <w:rPr>
          <w:rtl/>
          <w:lang w:bidi="fa-IR"/>
        </w:rPr>
        <w:t xml:space="preserve"> ، عَنِ ابْنِ فَضَّالٍ ، عَنِ ابْنِ بُكَيْرٍ :</w:t>
      </w:r>
    </w:p>
    <w:p w:rsidR="00243845" w:rsidRPr="00B93E6A" w:rsidRDefault="00EB30F3" w:rsidP="00EB30F3">
      <w:pPr>
        <w:pStyle w:val="libLine"/>
        <w:rPr>
          <w:rtl/>
          <w:lang w:bidi="fa-IR"/>
        </w:rPr>
      </w:pPr>
      <w:r>
        <w:rPr>
          <w:rtl/>
          <w:lang w:bidi="fa-IR"/>
        </w:rPr>
        <w:t>____________________</w:t>
      </w:r>
    </w:p>
    <w:p w:rsidR="00243845" w:rsidRPr="00B93E6A" w:rsidRDefault="003A4602" w:rsidP="00243845">
      <w:pPr>
        <w:pStyle w:val="libFootnote0"/>
        <w:rPr>
          <w:rtl/>
          <w:lang w:bidi="fa-IR"/>
        </w:rPr>
      </w:pPr>
      <w:r>
        <w:rPr>
          <w:rFonts w:hint="cs"/>
          <w:rtl/>
        </w:rPr>
        <w:t xml:space="preserve">= </w:t>
      </w:r>
      <w:r w:rsidR="00243845" w:rsidRPr="00B93E6A">
        <w:rPr>
          <w:rtl/>
        </w:rPr>
        <w:t xml:space="preserve">الطويل 10 ، بسنده عن القاسم بن يحيى ، عن جدّه الحسن بن راشد ، عن أبي بصير ومحمّد بن مسلم ، عن أبي عبد الله ، عن آبائه ، عن أمير المؤمنين </w:t>
      </w:r>
      <w:r w:rsidR="00AE73AA" w:rsidRPr="00AE73AA">
        <w:rPr>
          <w:rStyle w:val="libFootnoteAlaemChar"/>
          <w:rtl/>
        </w:rPr>
        <w:t>عليهم‌السلام</w:t>
      </w:r>
      <w:r w:rsidR="00243845" w:rsidRPr="00B93E6A">
        <w:rPr>
          <w:rtl/>
        </w:rPr>
        <w:t xml:space="preserve"> ، من دون الإسناد إلى رسول الله </w:t>
      </w:r>
      <w:r w:rsidR="00AE73AA" w:rsidRPr="00AE73AA">
        <w:rPr>
          <w:rStyle w:val="libFootnoteAlaemChar"/>
          <w:rtl/>
        </w:rPr>
        <w:t>صلى‌الله‌عليه‌وآله</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6 ، ص 680 ، ح 5250 ؛ </w:t>
      </w:r>
      <w:r w:rsidR="00243845" w:rsidRPr="00325763">
        <w:rPr>
          <w:rStyle w:val="libFootnoteBoldChar"/>
          <w:rtl/>
        </w:rPr>
        <w:t>الوسائل</w:t>
      </w:r>
      <w:r w:rsidR="00243845" w:rsidRPr="00B93E6A">
        <w:rPr>
          <w:rtl/>
        </w:rPr>
        <w:t xml:space="preserve"> ، ج 2 ، ص 131 ، ح 1711.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B6341">
        <w:rPr>
          <w:rStyle w:val="libFootnoteBoldChar"/>
          <w:rtl/>
        </w:rPr>
        <w:t>الفقيه</w:t>
      </w:r>
      <w:r w:rsidR="00243845" w:rsidRPr="00B93E6A">
        <w:rPr>
          <w:rtl/>
        </w:rPr>
        <w:t xml:space="preserve"> : + « والجنون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ن ، بح ، جت » </w:t>
      </w:r>
      <w:r w:rsidR="00243845" w:rsidRPr="00DC50BB">
        <w:rPr>
          <w:rStyle w:val="libFootnoteBoldChar"/>
          <w:rtl/>
        </w:rPr>
        <w:t>والفقيه</w:t>
      </w:r>
      <w:r w:rsidR="00243845" w:rsidRPr="00B93E6A">
        <w:rPr>
          <w:rtl/>
        </w:rPr>
        <w:t xml:space="preserve"> و</w:t>
      </w:r>
      <w:r w:rsidR="00243845" w:rsidRPr="00290DF6">
        <w:rPr>
          <w:rStyle w:val="libFootnoteBoldChar"/>
          <w:rtl/>
        </w:rPr>
        <w:t>ثواب الأعمال</w:t>
      </w:r>
      <w:r w:rsidR="00243845" w:rsidRPr="00B93E6A">
        <w:rPr>
          <w:rtl/>
        </w:rPr>
        <w:t xml:space="preserve"> : « فإن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جت » : « لم يحتج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و</w:t>
      </w:r>
      <w:r w:rsidR="00243845" w:rsidRPr="00290DF6">
        <w:rPr>
          <w:rStyle w:val="libFootnoteBoldChar"/>
          <w:rtl/>
        </w:rPr>
        <w:t>ثواب الأعمال</w:t>
      </w:r>
      <w:r w:rsidR="00243845" w:rsidRPr="00B93E6A">
        <w:rPr>
          <w:rtl/>
        </w:rPr>
        <w:t xml:space="preserve"> و</w:t>
      </w:r>
      <w:r w:rsidR="00233CAC" w:rsidRPr="00233CAC">
        <w:rPr>
          <w:rStyle w:val="libFootnoteBoldChar"/>
          <w:rtl/>
        </w:rPr>
        <w:t>الخصال</w:t>
      </w:r>
      <w:r w:rsidR="00243845" w:rsidRPr="00B93E6A">
        <w:rPr>
          <w:rtl/>
        </w:rPr>
        <w:t xml:space="preserve"> ، ح 87 : + « حكاً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290DF6">
        <w:rPr>
          <w:rStyle w:val="libFootnoteBoldChar"/>
          <w:rtl/>
        </w:rPr>
        <w:t>ثواب الأعمال</w:t>
      </w:r>
      <w:r w:rsidR="00243845" w:rsidRPr="00B93E6A">
        <w:rPr>
          <w:rtl/>
        </w:rPr>
        <w:t xml:space="preserve"> ، ص 42 ، ح 5 ؛ و</w:t>
      </w:r>
      <w:r w:rsidR="00233CAC" w:rsidRPr="00233CAC">
        <w:rPr>
          <w:rStyle w:val="libFootnoteBoldChar"/>
          <w:rtl/>
        </w:rPr>
        <w:t>الخصال</w:t>
      </w:r>
      <w:r w:rsidR="00243845" w:rsidRPr="00B93E6A">
        <w:rPr>
          <w:rtl/>
        </w:rPr>
        <w:t xml:space="preserve"> ، ص 391 ، باب السبعة ، صدر ح 87 ، بسندهما عن ابن أبي عمير. </w:t>
      </w:r>
      <w:r w:rsidR="00243845" w:rsidRPr="008B6341">
        <w:rPr>
          <w:rStyle w:val="libFootnoteBoldChar"/>
          <w:rtl/>
        </w:rPr>
        <w:t>الفقيه</w:t>
      </w:r>
      <w:r w:rsidR="00243845" w:rsidRPr="00B93E6A">
        <w:rPr>
          <w:rtl/>
        </w:rPr>
        <w:t xml:space="preserve"> ، ج 1 ، ص 126 ، ح 301 ، معلّقاً عن هشام بن سالم. </w:t>
      </w:r>
      <w:r w:rsidR="00233CAC" w:rsidRPr="00233CAC">
        <w:rPr>
          <w:rStyle w:val="libFootnoteBoldChar"/>
          <w:rtl/>
        </w:rPr>
        <w:t>الخصال</w:t>
      </w:r>
      <w:r w:rsidR="00243845" w:rsidRPr="00B93E6A">
        <w:rPr>
          <w:rtl/>
        </w:rPr>
        <w:t xml:space="preserve"> ، ص 391 ، باب السبعة ، ح 88 ، بسند آخر عن أبي عبد الله ، عن أبيه </w:t>
      </w:r>
      <w:r w:rsidRPr="00AE73AA">
        <w:rPr>
          <w:rStyle w:val="libFootnoteAlaemChar"/>
          <w:rtl/>
        </w:rPr>
        <w:t>عليهما‌السلام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w:t>
      </w:r>
      <w:r w:rsidR="003A4602">
        <w:rPr>
          <w:rFonts w:hint="cs"/>
          <w:rtl/>
        </w:rPr>
        <w:t>.</w:t>
      </w:r>
      <w:r w:rsidR="00325763" w:rsidRPr="00325763">
        <w:rPr>
          <w:rStyle w:val="libFootnoteBoldChar"/>
          <w:rtl/>
        </w:rPr>
        <w:t>الوافي</w:t>
      </w:r>
      <w:r w:rsidR="00243845" w:rsidRPr="00B93E6A">
        <w:rPr>
          <w:rtl/>
        </w:rPr>
        <w:t xml:space="preserve"> ، ج 6 ، ص 680 ، ح 5251 ؛ </w:t>
      </w:r>
      <w:r w:rsidR="00243845" w:rsidRPr="00325763">
        <w:rPr>
          <w:rStyle w:val="libFootnoteBoldChar"/>
          <w:rtl/>
        </w:rPr>
        <w:t>الوسائل</w:t>
      </w:r>
      <w:r w:rsidR="00243845" w:rsidRPr="00B93E6A">
        <w:rPr>
          <w:rtl/>
        </w:rPr>
        <w:t xml:space="preserve"> ، ج 7 ، ص 355 ، ح 9560.</w:t>
      </w:r>
    </w:p>
    <w:p w:rsidR="00243845" w:rsidRPr="00B93E6A" w:rsidRDefault="00AE73AA" w:rsidP="00AE73AA">
      <w:pPr>
        <w:pStyle w:val="libFootnote0"/>
        <w:rPr>
          <w:rtl/>
          <w:lang w:bidi="fa-IR"/>
        </w:rPr>
      </w:pPr>
      <w:r>
        <w:rPr>
          <w:rtl/>
        </w:rPr>
        <w:t>(6).</w:t>
      </w:r>
      <w:r w:rsidR="00243845" w:rsidRPr="00B93E6A">
        <w:rPr>
          <w:rtl/>
        </w:rPr>
        <w:t xml:space="preserve"> في « بح ، جت » : « الحسين »</w:t>
      </w:r>
      <w:r w:rsidR="00243845">
        <w:rPr>
          <w:rtl/>
        </w:rPr>
        <w:t>.</w:t>
      </w:r>
    </w:p>
    <w:tbl>
      <w:tblPr>
        <w:tblStyle w:val="TableGrid"/>
        <w:bidiVisual/>
        <w:tblW w:w="0" w:type="auto"/>
        <w:tblLook w:val="04A0"/>
      </w:tblPr>
      <w:tblGrid>
        <w:gridCol w:w="4006"/>
        <w:gridCol w:w="4006"/>
      </w:tblGrid>
      <w:tr w:rsidR="003A4602" w:rsidTr="003A4602">
        <w:tc>
          <w:tcPr>
            <w:tcW w:w="4006" w:type="dxa"/>
          </w:tcPr>
          <w:p w:rsidR="003A4602" w:rsidRDefault="003A4602" w:rsidP="00AE73AA">
            <w:pPr>
              <w:pStyle w:val="libFootnote0"/>
              <w:rPr>
                <w:rtl/>
              </w:rPr>
            </w:pPr>
            <w:r>
              <w:rPr>
                <w:rtl/>
              </w:rPr>
              <w:t>(7).</w:t>
            </w:r>
            <w:r w:rsidRPr="00B93E6A">
              <w:rPr>
                <w:rtl/>
              </w:rPr>
              <w:t xml:space="preserve"> في « بح ، بف » </w:t>
            </w:r>
            <w:r w:rsidRPr="00DC50BB">
              <w:rPr>
                <w:rStyle w:val="libFootnoteBoldChar"/>
                <w:rtl/>
              </w:rPr>
              <w:t>والوافي</w:t>
            </w:r>
            <w:r w:rsidRPr="00B93E6A">
              <w:rPr>
                <w:rtl/>
              </w:rPr>
              <w:t xml:space="preserve"> :</w:t>
            </w:r>
            <w:r>
              <w:rPr>
                <w:rtl/>
              </w:rPr>
              <w:t xml:space="preserve"> - </w:t>
            </w:r>
            <w:r w:rsidRPr="00B93E6A">
              <w:rPr>
                <w:rtl/>
              </w:rPr>
              <w:t>« لي »</w:t>
            </w:r>
            <w:r>
              <w:rPr>
                <w:rtl/>
              </w:rPr>
              <w:t>.</w:t>
            </w:r>
          </w:p>
        </w:tc>
        <w:tc>
          <w:tcPr>
            <w:tcW w:w="4006" w:type="dxa"/>
          </w:tcPr>
          <w:p w:rsidR="003A4602" w:rsidRDefault="003A4602" w:rsidP="00AE73AA">
            <w:pPr>
              <w:pStyle w:val="libFootnote0"/>
              <w:rPr>
                <w:rtl/>
              </w:rPr>
            </w:pPr>
            <w:r>
              <w:rPr>
                <w:rtl/>
              </w:rPr>
              <w:t>(8).</w:t>
            </w:r>
            <w:r w:rsidRPr="00B93E6A">
              <w:rPr>
                <w:rtl/>
              </w:rPr>
              <w:t xml:space="preserve"> في </w:t>
            </w:r>
            <w:r w:rsidRPr="0048092F">
              <w:rPr>
                <w:rStyle w:val="libFootnoteBoldChar"/>
                <w:rtl/>
              </w:rPr>
              <w:t>التهذيب</w:t>
            </w:r>
            <w:r w:rsidRPr="00B93E6A">
              <w:rPr>
                <w:rtl/>
              </w:rPr>
              <w:t xml:space="preserve"> ، ح 628 : « فزكّها »</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عن بعض النسخ </w:t>
      </w:r>
      <w:r w:rsidR="00243845" w:rsidRPr="0048092F">
        <w:rPr>
          <w:rStyle w:val="libFootnoteBoldChar"/>
          <w:rtl/>
        </w:rPr>
        <w:t>والتهذيب</w:t>
      </w:r>
      <w:r w:rsidR="00243845" w:rsidRPr="00B93E6A">
        <w:rPr>
          <w:rtl/>
        </w:rPr>
        <w:t xml:space="preserve"> ، ح 628 : « فلا يصيبك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3 ، ص 237 ، ح 628 ، بسنده عن الحسن بن سليمان بن هلال. وفيه ، ص 236 ، ح 622 ؛ و</w:t>
      </w:r>
      <w:r w:rsidR="00233CAC" w:rsidRPr="00233CAC">
        <w:rPr>
          <w:rStyle w:val="libFootnoteBoldChar"/>
          <w:rtl/>
        </w:rPr>
        <w:t>الخصال</w:t>
      </w:r>
      <w:r w:rsidR="00243845" w:rsidRPr="00B93E6A">
        <w:rPr>
          <w:rtl/>
        </w:rPr>
        <w:t xml:space="preserve"> ، ص 39 ، باب الاثنين ، ح 24 ، بسند آخر ، مع اختلاف </w:t>
      </w:r>
      <w:r w:rsidR="003A4602">
        <w:rPr>
          <w:rFonts w:hint="cs"/>
          <w:rtl/>
        </w:rPr>
        <w:t>.</w:t>
      </w:r>
      <w:r w:rsidR="00325763" w:rsidRPr="00325763">
        <w:rPr>
          <w:rStyle w:val="libFootnoteBoldChar"/>
          <w:rtl/>
        </w:rPr>
        <w:t>الوافي</w:t>
      </w:r>
      <w:r w:rsidR="00243845" w:rsidRPr="00B93E6A">
        <w:rPr>
          <w:rtl/>
        </w:rPr>
        <w:t xml:space="preserve"> ، ج 6 ، ص 680 ، ح 5254 ؛ </w:t>
      </w:r>
      <w:r w:rsidR="00243845" w:rsidRPr="00325763">
        <w:rPr>
          <w:rStyle w:val="libFootnoteBoldChar"/>
          <w:rtl/>
        </w:rPr>
        <w:t>الوسائل</w:t>
      </w:r>
      <w:r w:rsidR="00243845" w:rsidRPr="00B93E6A">
        <w:rPr>
          <w:rtl/>
        </w:rPr>
        <w:t xml:space="preserve"> ، ج 7 ، ص 357 ، ح 9570.</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الضمير راجع إلى أحمد بن محمّد المذكور في السند السابق.</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تَقْلِيمُ الْأَظْفَارِ وَأَخْذُ الشَّارِبِ فِي كُلِّ جُمُعَةٍ أَمَانٌ مِنَ الْبَرَصِ وَالْجُنُونِ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12722 / 5.</w:t>
      </w:r>
      <w:r w:rsidRPr="00B93E6A">
        <w:rPr>
          <w:rtl/>
          <w:lang w:bidi="fa-IR"/>
        </w:rPr>
        <w:t xml:space="preserve"> عِدَّةٌ مِنْ أَصْحَابِنَا ، عَنْ سَهْلِ بْنِ زِيَادٍ ، عَنْ أَحْمَدَ بْنِ مُحَمَّدِ بْنِ أَبِي نَصْرٍ ، عَنِ ابْنِ عُقْبَةَ </w:t>
      </w:r>
      <w:r w:rsidRPr="007F7D59">
        <w:rPr>
          <w:rStyle w:val="libFootnotenumChar"/>
          <w:rtl/>
        </w:rPr>
        <w:t>(2)</w:t>
      </w:r>
      <w:r w:rsidRPr="00B93E6A">
        <w:rPr>
          <w:rtl/>
          <w:lang w:bidi="fa-IR"/>
        </w:rPr>
        <w:t xml:space="preserve"> ، عَنْ أَبِيهِ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السُّنَّةِ تَقْلِيمُ الْأَظْفَارِ »</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12723 / 6.</w:t>
      </w:r>
      <w:r w:rsidRPr="00B93E6A">
        <w:rPr>
          <w:rtl/>
          <w:lang w:bidi="fa-IR"/>
        </w:rPr>
        <w:t xml:space="preserve"> عِدَّةٌ مِنْ أَصْحَابِنَا ، عَنْ أَحْمَدَ بْنِ أَبِي عَبْدِ اللهِ ، عَنْ أَبِيهِ ، عَمَّنْ ذَكَرَهُ ، عَنْ أَيُّوبَ بْنِ الْحُرِّ ، عَنْ أَبِي حَمْزَةَ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إِنَّمَا قُصَّ </w:t>
      </w:r>
      <w:r w:rsidRPr="007F7D59">
        <w:rPr>
          <w:rStyle w:val="libFootnotenumChar"/>
          <w:rtl/>
        </w:rPr>
        <w:t>(4)</w:t>
      </w:r>
      <w:r w:rsidRPr="00B93E6A">
        <w:rPr>
          <w:rtl/>
          <w:lang w:bidi="fa-IR"/>
        </w:rPr>
        <w:t xml:space="preserve"> الْأَظْفَارُ لِأَنَّهَا مَقِيلُ الشَّيْطَانِ ، وَمِنْهُ </w:t>
      </w:r>
      <w:r w:rsidRPr="007F7D59">
        <w:rPr>
          <w:rStyle w:val="libFootnotenumChar"/>
          <w:rtl/>
        </w:rPr>
        <w:t>(5)</w:t>
      </w:r>
      <w:r w:rsidRPr="00B93E6A">
        <w:rPr>
          <w:rtl/>
          <w:lang w:bidi="fa-IR"/>
        </w:rPr>
        <w:t xml:space="preserve"> يَكُونُ النِّسْيَانُ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12724 / 7.</w:t>
      </w:r>
      <w:r w:rsidRPr="00B93E6A">
        <w:rPr>
          <w:rtl/>
          <w:lang w:bidi="fa-IR"/>
        </w:rPr>
        <w:t xml:space="preserve"> عَنْهُ </w:t>
      </w:r>
      <w:r w:rsidRPr="007F7D59">
        <w:rPr>
          <w:rStyle w:val="libFootnotenumChar"/>
          <w:rtl/>
        </w:rPr>
        <w:t>(7)</w:t>
      </w:r>
      <w:r w:rsidRPr="00B93E6A">
        <w:rPr>
          <w:rtl/>
          <w:lang w:bidi="fa-IR"/>
        </w:rPr>
        <w:t xml:space="preserve"> ، عَنْ مُحَمَّدِ بْنِ عَلِيٍّ </w:t>
      </w:r>
      <w:r w:rsidR="003A4602">
        <w:rPr>
          <w:rtl/>
          <w:lang w:bidi="fa-IR"/>
        </w:rPr>
        <w:t>، عَنِ الْحَكَمِ بْنِ مِسْكِينٍ،</w:t>
      </w:r>
      <w:r w:rsidRPr="00B93E6A">
        <w:rPr>
          <w:rtl/>
          <w:lang w:bidi="fa-IR"/>
        </w:rPr>
        <w:t>عَنْ حُذَيْفَةَ بْنِ مَنْصُورٍ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أَسْتَرَ </w:t>
      </w:r>
      <w:r w:rsidRPr="007F7D59">
        <w:rPr>
          <w:rStyle w:val="libFootnotenumChar"/>
          <w:rtl/>
        </w:rPr>
        <w:t>(8)</w:t>
      </w:r>
      <w:r w:rsidRPr="00B93E6A">
        <w:rPr>
          <w:rtl/>
          <w:lang w:bidi="fa-IR"/>
        </w:rPr>
        <w:t xml:space="preserve"> وَأَخْفى مَا يُسَلِّطُ الشَّيْطَانَ مِنِ ابْنِ آدَمَ أَنْ صَارَ يَسْكُنُ </w:t>
      </w:r>
      <w:r w:rsidRPr="007F7D59">
        <w:rPr>
          <w:rStyle w:val="libFootnotenumChar"/>
          <w:rtl/>
        </w:rPr>
        <w:t>(9)</w:t>
      </w:r>
      <w:r w:rsidRPr="00B93E6A">
        <w:rPr>
          <w:rtl/>
          <w:lang w:bidi="fa-IR"/>
        </w:rPr>
        <w:t xml:space="preserve"> تَحْتَ الْأَظَافِيرِ </w:t>
      </w:r>
      <w:r w:rsidRPr="007F7D59">
        <w:rPr>
          <w:rStyle w:val="libFootnotenumChar"/>
          <w:rtl/>
        </w:rPr>
        <w:t>(10)</w:t>
      </w:r>
      <w:r w:rsidRPr="00B93E6A">
        <w:rPr>
          <w:rtl/>
          <w:lang w:bidi="fa-IR"/>
        </w:rPr>
        <w:t xml:space="preserve"> »</w:t>
      </w:r>
      <w:r>
        <w:rPr>
          <w:rtl/>
          <w:lang w:bidi="fa-IR"/>
        </w:rPr>
        <w:t>.</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681 ، ح 5255 ؛ </w:t>
      </w:r>
      <w:r w:rsidR="00243845" w:rsidRPr="00325763">
        <w:rPr>
          <w:rStyle w:val="libFootnoteBoldChar"/>
          <w:rtl/>
        </w:rPr>
        <w:t>الوسائل</w:t>
      </w:r>
      <w:r w:rsidR="00243845" w:rsidRPr="00B93E6A">
        <w:rPr>
          <w:rtl/>
        </w:rPr>
        <w:t xml:space="preserve"> ، ج 7 ، ص 358 ، ح 9571.</w:t>
      </w:r>
    </w:p>
    <w:p w:rsidR="00243845" w:rsidRPr="00B93E6A" w:rsidRDefault="00AE73AA" w:rsidP="00AE73AA">
      <w:pPr>
        <w:pStyle w:val="libFootnote0"/>
        <w:rPr>
          <w:rtl/>
          <w:lang w:bidi="fa-IR"/>
        </w:rPr>
      </w:pPr>
      <w:r>
        <w:rPr>
          <w:rtl/>
        </w:rPr>
        <w:t>(2).</w:t>
      </w:r>
      <w:r w:rsidR="00243845" w:rsidRPr="00B93E6A">
        <w:rPr>
          <w:rtl/>
        </w:rPr>
        <w:t xml:space="preserve"> في « م ، بح ، بف ، جت » </w:t>
      </w:r>
      <w:r w:rsidR="00243845" w:rsidRPr="00DC50BB">
        <w:rPr>
          <w:rStyle w:val="libFootnoteBoldChar"/>
          <w:rtl/>
        </w:rPr>
        <w:t>والوسائل</w:t>
      </w:r>
      <w:r w:rsidR="00243845" w:rsidRPr="00B93E6A">
        <w:rPr>
          <w:rtl/>
        </w:rPr>
        <w:t xml:space="preserve"> : « عن عليّ بن عقبة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راجع : </w:t>
      </w:r>
      <w:r w:rsidR="00233CAC" w:rsidRPr="00233CAC">
        <w:rPr>
          <w:rStyle w:val="libFootnoteBoldChar"/>
          <w:rtl/>
        </w:rPr>
        <w:t>الخصال</w:t>
      </w:r>
      <w:r w:rsidR="00243845" w:rsidRPr="00B93E6A">
        <w:rPr>
          <w:rtl/>
        </w:rPr>
        <w:t xml:space="preserve"> ، ص 271 ، باب الخمسة ، ح 11 </w:t>
      </w:r>
      <w:r w:rsidR="00E53833">
        <w:rPr>
          <w:rFonts w:hint="cs"/>
          <w:rtl/>
        </w:rPr>
        <w:t>.</w:t>
      </w:r>
      <w:r w:rsidR="00325763" w:rsidRPr="00325763">
        <w:rPr>
          <w:rStyle w:val="libFootnoteBoldChar"/>
          <w:rtl/>
        </w:rPr>
        <w:t>الوافي</w:t>
      </w:r>
      <w:r w:rsidR="00243845" w:rsidRPr="00B93E6A">
        <w:rPr>
          <w:rtl/>
        </w:rPr>
        <w:t xml:space="preserve"> ، ج 6 ، ص 679 ، ح 5248 ؛ </w:t>
      </w:r>
      <w:r w:rsidR="00243845" w:rsidRPr="00325763">
        <w:rPr>
          <w:rStyle w:val="libFootnoteBoldChar"/>
          <w:rtl/>
        </w:rPr>
        <w:t>الوسائل</w:t>
      </w:r>
      <w:r w:rsidR="00243845" w:rsidRPr="00B93E6A">
        <w:rPr>
          <w:rtl/>
        </w:rPr>
        <w:t xml:space="preserve"> ، ج 2 ، ص 132 ، ح 1714.</w:t>
      </w:r>
    </w:p>
    <w:p w:rsidR="00243845" w:rsidRPr="00B93E6A" w:rsidRDefault="00AE73AA" w:rsidP="00AE73AA">
      <w:pPr>
        <w:pStyle w:val="libFootnote0"/>
        <w:rPr>
          <w:rtl/>
          <w:lang w:bidi="fa-IR"/>
        </w:rPr>
      </w:pPr>
      <w:r>
        <w:rPr>
          <w:rtl/>
        </w:rPr>
        <w:t>(4).</w:t>
      </w:r>
      <w:r w:rsidR="00243845" w:rsidRPr="00B93E6A">
        <w:rPr>
          <w:rtl/>
        </w:rPr>
        <w:t xml:space="preserve"> في « م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قصّوا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مقيل الشيطان ، أي محلّ قيلولته. قوله </w:t>
      </w:r>
      <w:r w:rsidRPr="00AE73AA">
        <w:rPr>
          <w:rStyle w:val="libFootnoteAlaemChar"/>
          <w:rtl/>
        </w:rPr>
        <w:t>عليه‌السلام</w:t>
      </w:r>
      <w:r w:rsidR="00243845" w:rsidRPr="00B93E6A">
        <w:rPr>
          <w:rtl/>
        </w:rPr>
        <w:t xml:space="preserve"> : ومنه ، أي من ترك القصّ أو من قيلولة الشيطان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681 ، ح 5257 ؛ </w:t>
      </w:r>
      <w:r w:rsidR="00243845" w:rsidRPr="00325763">
        <w:rPr>
          <w:rStyle w:val="libFootnoteBoldChar"/>
          <w:rtl/>
        </w:rPr>
        <w:t>الوسائل</w:t>
      </w:r>
      <w:r w:rsidR="00243845" w:rsidRPr="00B93E6A">
        <w:rPr>
          <w:rtl/>
        </w:rPr>
        <w:t xml:space="preserve"> ، ج 2 ، ص 132 ، ح 1712.</w:t>
      </w:r>
    </w:p>
    <w:p w:rsidR="00243845" w:rsidRPr="00B93E6A" w:rsidRDefault="00AE73AA" w:rsidP="00AE73AA">
      <w:pPr>
        <w:pStyle w:val="libFootnote0"/>
        <w:rPr>
          <w:rtl/>
          <w:lang w:bidi="fa-IR"/>
        </w:rPr>
      </w:pPr>
      <w:r>
        <w:rPr>
          <w:rtl/>
        </w:rPr>
        <w:t>(7).</w:t>
      </w:r>
      <w:r w:rsidR="00243845" w:rsidRPr="00B93E6A">
        <w:rPr>
          <w:rtl/>
        </w:rPr>
        <w:t xml:space="preserve"> الضمير راجع إلى أحمد بن أبي عبد الله المذكور في السند السابق.</w:t>
      </w:r>
    </w:p>
    <w:p w:rsidR="00243845" w:rsidRPr="00B93E6A" w:rsidRDefault="00AE73AA" w:rsidP="00AE73AA">
      <w:pPr>
        <w:pStyle w:val="libFootnote0"/>
        <w:rPr>
          <w:rtl/>
          <w:lang w:bidi="fa-IR"/>
        </w:rPr>
      </w:pPr>
      <w:r>
        <w:rPr>
          <w:rtl/>
        </w:rPr>
        <w:t>(8).</w:t>
      </w:r>
      <w:r w:rsidR="00243845" w:rsidRPr="00B93E6A">
        <w:rPr>
          <w:rtl/>
        </w:rPr>
        <w:t xml:space="preserve"> في حاشية « ن » : « أسرّ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 « أن يسكن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ن ، بح ، جت » : « الأظفار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6 ، ص 681 ، ح 5258 ؛ </w:t>
      </w:r>
      <w:r w:rsidR="00243845" w:rsidRPr="00325763">
        <w:rPr>
          <w:rStyle w:val="libFootnoteBoldChar"/>
          <w:rtl/>
        </w:rPr>
        <w:t>الوسائل</w:t>
      </w:r>
      <w:r w:rsidR="00243845" w:rsidRPr="00B93E6A">
        <w:rPr>
          <w:rtl/>
        </w:rPr>
        <w:t xml:space="preserve"> ، ج 2 ، ص 132 ، ح 1713.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12725 / 8.</w:t>
      </w:r>
      <w:r w:rsidRPr="00B93E6A">
        <w:rPr>
          <w:rtl/>
          <w:lang w:bidi="fa-IR"/>
        </w:rPr>
        <w:t xml:space="preserve"> عَنْهُ </w:t>
      </w:r>
      <w:r w:rsidRPr="007F7D59">
        <w:rPr>
          <w:rStyle w:val="libFootnotenumChar"/>
          <w:rtl/>
        </w:rPr>
        <w:t>(1)</w:t>
      </w:r>
      <w:r w:rsidRPr="00B93E6A">
        <w:rPr>
          <w:rtl/>
          <w:lang w:bidi="fa-IR"/>
        </w:rPr>
        <w:t xml:space="preserve"> ، عَنْ مُحَمَّدِ بْنِ عَلِيٍّ ، عَنْ عَلِيٍّ الْحَنَّاطِ </w:t>
      </w:r>
      <w:r w:rsidRPr="007F7D59">
        <w:rPr>
          <w:rStyle w:val="libFootnotenumChar"/>
          <w:rtl/>
        </w:rPr>
        <w:t>(2)</w:t>
      </w:r>
      <w:r w:rsidRPr="00B93E6A">
        <w:rPr>
          <w:rtl/>
          <w:lang w:bidi="fa-IR"/>
        </w:rPr>
        <w:t xml:space="preserve"> ، عَنْ عَلِيِّ بْنِ أَبِي حَمْزَةَ ، عَنِ الْحُسَيْنِ بْنِ أَبِي الْعَلَاءِ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w:t>
      </w:r>
      <w:r w:rsidRPr="007F7D59">
        <w:rPr>
          <w:rStyle w:val="libFootnotenumChar"/>
          <w:rtl/>
        </w:rPr>
        <w:t>(3)</w:t>
      </w:r>
      <w:r w:rsidRPr="00B93E6A">
        <w:rPr>
          <w:rtl/>
          <w:lang w:bidi="fa-IR"/>
        </w:rPr>
        <w:t xml:space="preserve"> : مَا ثَوَابُ مَنْ أَخَذَ مِنْ </w:t>
      </w:r>
      <w:r w:rsidRPr="007F7D59">
        <w:rPr>
          <w:rStyle w:val="libFootnotenumChar"/>
          <w:rtl/>
        </w:rPr>
        <w:t>(4)</w:t>
      </w:r>
      <w:r w:rsidRPr="00B93E6A">
        <w:rPr>
          <w:rtl/>
          <w:lang w:bidi="fa-IR"/>
        </w:rPr>
        <w:t xml:space="preserve"> شَارِبِهِ وَقَلَّمَ أَظْفَارَهُ فِي كُلِّ جُمُعَةٍ</w:t>
      </w:r>
      <w:r>
        <w:rPr>
          <w:rtl/>
          <w:lang w:bidi="fa-IR"/>
        </w:rPr>
        <w:t>؟</w:t>
      </w:r>
    </w:p>
    <w:p w:rsidR="00FA0166" w:rsidRDefault="00243845" w:rsidP="00206510">
      <w:pPr>
        <w:pStyle w:val="libNormal"/>
        <w:rPr>
          <w:rtl/>
          <w:lang w:bidi="fa-IR"/>
        </w:rPr>
      </w:pPr>
      <w:r w:rsidRPr="00B93E6A">
        <w:rPr>
          <w:rtl/>
          <w:lang w:bidi="fa-IR"/>
        </w:rPr>
        <w:t xml:space="preserve">قَالَ : « لَا يَزَالُ مُطَهَّراً </w:t>
      </w:r>
      <w:r w:rsidRPr="007F7D59">
        <w:rPr>
          <w:rStyle w:val="libFootnotenumChar"/>
          <w:rtl/>
        </w:rPr>
        <w:t>(5)</w:t>
      </w:r>
      <w:r w:rsidRPr="00B93E6A">
        <w:rPr>
          <w:rtl/>
          <w:lang w:bidi="fa-IR"/>
        </w:rPr>
        <w:t xml:space="preserve"> إِلَى الْجُمُعَةِ الْأُخْرى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12726 / 9.</w:t>
      </w:r>
      <w:r w:rsidRPr="00B93E6A">
        <w:rPr>
          <w:rtl/>
          <w:lang w:bidi="fa-IR"/>
        </w:rPr>
        <w:t xml:space="preserve"> عَنْهُ </w:t>
      </w:r>
      <w:r w:rsidRPr="007F7D59">
        <w:rPr>
          <w:rStyle w:val="libFootnotenumChar"/>
          <w:rtl/>
        </w:rPr>
        <w:t>(7)</w:t>
      </w:r>
      <w:r w:rsidRPr="00B93E6A">
        <w:rPr>
          <w:rtl/>
          <w:lang w:bidi="fa-IR"/>
        </w:rPr>
        <w:t xml:space="preserve"> ، عَنِ ابْنِ فَضَّالٍ ، عَنْ أَبِي حَفْصٍ </w:t>
      </w:r>
      <w:r w:rsidRPr="007F7D59">
        <w:rPr>
          <w:rStyle w:val="libFootnotenumChar"/>
          <w:rtl/>
        </w:rPr>
        <w:t>(8)</w:t>
      </w:r>
      <w:r w:rsidRPr="00B93E6A">
        <w:rPr>
          <w:rtl/>
          <w:lang w:bidi="fa-IR"/>
        </w:rPr>
        <w:t xml:space="preserve"> الْجُرْجَانِيِّ ، عَنْ أَبِي الْخَضِيبِ </w:t>
      </w:r>
      <w:r w:rsidRPr="007F7D59">
        <w:rPr>
          <w:rStyle w:val="libFootnotenumChar"/>
          <w:rtl/>
        </w:rPr>
        <w:t>(9)</w:t>
      </w:r>
      <w:r w:rsidRPr="00B93E6A">
        <w:rPr>
          <w:rtl/>
          <w:lang w:bidi="fa-IR"/>
        </w:rPr>
        <w:t xml:space="preserve"> الرَّبِيعِ بْنِ بَكْرٍ الْأَزْدِيِّ ، عَنْ عَبْدِ الرَّحِيمِ الْقَصِيرِ ، قَالَ :</w:t>
      </w:r>
    </w:p>
    <w:p w:rsidR="00243845" w:rsidRPr="00B93E6A" w:rsidRDefault="00243845" w:rsidP="000B2597">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مَنْ أَخَذَ </w:t>
      </w:r>
      <w:r w:rsidRPr="007F7D59">
        <w:rPr>
          <w:rStyle w:val="libFootnotenumChar"/>
          <w:rtl/>
        </w:rPr>
        <w:t>(10)</w:t>
      </w:r>
      <w:r w:rsidRPr="00B93E6A">
        <w:rPr>
          <w:rtl/>
          <w:lang w:bidi="fa-IR"/>
        </w:rPr>
        <w:t xml:space="preserve"> مِنْ أَظْفَارِهِ وَشَارِبِهِ </w:t>
      </w:r>
      <w:r w:rsidRPr="007F7D59">
        <w:rPr>
          <w:rStyle w:val="libFootnotenumChar"/>
          <w:rtl/>
        </w:rPr>
        <w:t>(11)</w:t>
      </w:r>
      <w:r w:rsidRPr="00B93E6A">
        <w:rPr>
          <w:rtl/>
          <w:lang w:bidi="fa-IR"/>
        </w:rPr>
        <w:t xml:space="preserve"> كُلَّ جُمُعَةٍ ، وَقَالَ حِينَ يَأْخُذُ </w:t>
      </w:r>
      <w:r w:rsidRPr="007F7D59">
        <w:rPr>
          <w:rStyle w:val="libFootnotenumChar"/>
          <w:rtl/>
        </w:rPr>
        <w:t>(12)</w:t>
      </w:r>
      <w:r>
        <w:rPr>
          <w:rtl/>
          <w:lang w:bidi="fa-IR"/>
        </w:rPr>
        <w:t xml:space="preserve"> : "</w:t>
      </w:r>
      <w:r w:rsidRPr="00B93E6A">
        <w:rPr>
          <w:rtl/>
          <w:lang w:bidi="fa-IR"/>
        </w:rPr>
        <w:t xml:space="preserve">بِسْمِ اللهِ ، وَبِاللهِ ، وَعَلى سُنَّةِ مُحَمَّدٍ </w:t>
      </w:r>
      <w:r w:rsidRPr="007F7D59">
        <w:rPr>
          <w:rStyle w:val="libFootnotenumChar"/>
          <w:rtl/>
        </w:rPr>
        <w:t>(13)</w:t>
      </w:r>
      <w:r w:rsidRPr="00B93E6A">
        <w:rPr>
          <w:rtl/>
          <w:lang w:bidi="fa-IR"/>
        </w:rPr>
        <w:t xml:space="preserve"> </w:t>
      </w:r>
      <w:r w:rsidR="00AE73AA" w:rsidRPr="00AE73AA">
        <w:rPr>
          <w:rStyle w:val="libAlaemChar"/>
          <w:rtl/>
        </w:rPr>
        <w:t>صلى‌الله‌عليه‌وآله</w:t>
      </w:r>
      <w:r w:rsidRPr="00B93E6A">
        <w:rPr>
          <w:rtl/>
          <w:lang w:bidi="fa-IR"/>
        </w:rPr>
        <w:t xml:space="preserve">" ، لَمْ يَسْقُطْ </w:t>
      </w:r>
      <w:r w:rsidRPr="007F7D59">
        <w:rPr>
          <w:rStyle w:val="libFootnotenumChar"/>
          <w:rtl/>
        </w:rPr>
        <w:t>(14)</w:t>
      </w:r>
      <w:r w:rsidRPr="00B93E6A">
        <w:rPr>
          <w:rtl/>
          <w:lang w:bidi="fa-IR"/>
        </w:rPr>
        <w:t xml:space="preserve"> مِنْهُ قُلَامَةٌ وَلَا جُزَازَةٌ </w:t>
      </w:r>
      <w:r w:rsidRPr="007F7D59">
        <w:rPr>
          <w:rStyle w:val="libFootnotenumChar"/>
          <w:rtl/>
        </w:rPr>
        <w:t>(15)</w:t>
      </w:r>
      <w:r w:rsidR="00E53833">
        <w:rPr>
          <w:rtl/>
          <w:lang w:bidi="fa-IR"/>
        </w:rPr>
        <w:t xml:space="preserve"> إِل</w:t>
      </w:r>
      <w:r w:rsidR="00E53833">
        <w:rPr>
          <w:rFonts w:hint="cs"/>
          <w:rtl/>
          <w:lang w:bidi="fa-IR"/>
        </w:rPr>
        <w:t>َّ</w:t>
      </w:r>
      <w:r w:rsidR="00E53833">
        <w:rPr>
          <w:rtl/>
          <w:lang w:bidi="fa-IR"/>
        </w:rPr>
        <w:t>ا</w:t>
      </w:r>
      <w:r w:rsidRPr="00B93E6A">
        <w:rPr>
          <w:rtl/>
          <w:lang w:bidi="fa-IR"/>
        </w:rPr>
        <w:t xml:space="preserve"> كَتَبَ اللهُ </w:t>
      </w:r>
      <w:r w:rsidRPr="007F7D59">
        <w:rPr>
          <w:rStyle w:val="libFootnotenumChar"/>
          <w:rtl/>
        </w:rPr>
        <w:t>(16)</w:t>
      </w:r>
      <w:r w:rsidRPr="00B93E6A">
        <w:rPr>
          <w:rtl/>
          <w:lang w:bidi="fa-IR"/>
        </w:rPr>
        <w:t xml:space="preserve"> لَهُ بِهَا عِتْقَ نَسَمَةٍ ، وَلَا يَمْرَضُ </w:t>
      </w:r>
      <w:r w:rsidRPr="007F7D59">
        <w:rPr>
          <w:rStyle w:val="libFootnotenumChar"/>
          <w:rtl/>
        </w:rPr>
        <w:t>(17)</w:t>
      </w:r>
      <w:r w:rsidRPr="00B93E6A">
        <w:rPr>
          <w:rtl/>
          <w:lang w:bidi="fa-IR"/>
        </w:rPr>
        <w:t xml:space="preserve"> </w:t>
      </w:r>
      <w:r w:rsidR="000B2597">
        <w:rPr>
          <w:rtl/>
          <w:lang w:bidi="fa-IR"/>
        </w:rPr>
        <w:t>إِل</w:t>
      </w:r>
      <w:r w:rsidR="000B2597">
        <w:rPr>
          <w:rFonts w:hint="cs"/>
          <w:rtl/>
          <w:lang w:bidi="fa-IR"/>
        </w:rPr>
        <w:t>َّ</w:t>
      </w:r>
      <w:r w:rsidR="000B2597">
        <w:rPr>
          <w:rtl/>
          <w:lang w:bidi="fa-IR"/>
        </w:rPr>
        <w:t>ا</w:t>
      </w:r>
      <w:r w:rsidR="000B2597" w:rsidRPr="00B93E6A">
        <w:rPr>
          <w:rtl/>
          <w:lang w:bidi="fa-IR"/>
        </w:rPr>
        <w:t xml:space="preserve"> </w:t>
      </w:r>
      <w:r w:rsidRPr="00B93E6A">
        <w:rPr>
          <w:rtl/>
          <w:lang w:bidi="fa-IR"/>
        </w:rPr>
        <w:t>مَرَضَهُ الَّذِي‌</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0B2597" w:rsidTr="000B2597">
        <w:tc>
          <w:tcPr>
            <w:tcW w:w="4006" w:type="dxa"/>
          </w:tcPr>
          <w:p w:rsidR="000B2597" w:rsidRDefault="000B2597" w:rsidP="00AE73AA">
            <w:pPr>
              <w:pStyle w:val="libFootnote0"/>
              <w:rPr>
                <w:rtl/>
              </w:rPr>
            </w:pPr>
            <w:r>
              <w:rPr>
                <w:rtl/>
              </w:rPr>
              <w:t xml:space="preserve">(1). </w:t>
            </w:r>
            <w:r w:rsidRPr="00B93E6A">
              <w:rPr>
                <w:rtl/>
              </w:rPr>
              <w:t>مرجع الضمير هو أحمد بن أبي عبد الله.</w:t>
            </w:r>
          </w:p>
        </w:tc>
        <w:tc>
          <w:tcPr>
            <w:tcW w:w="4006" w:type="dxa"/>
          </w:tcPr>
          <w:p w:rsidR="000B2597" w:rsidRDefault="000B2597" w:rsidP="00AE73AA">
            <w:pPr>
              <w:pStyle w:val="libFootnote0"/>
              <w:rPr>
                <w:rtl/>
              </w:rPr>
            </w:pPr>
            <w:r>
              <w:rPr>
                <w:rtl/>
              </w:rPr>
              <w:t>(2).</w:t>
            </w:r>
            <w:r w:rsidRPr="00B93E6A">
              <w:rPr>
                <w:rtl/>
              </w:rPr>
              <w:t xml:space="preserve"> في هامش المطبوع : « عليّ الخيّاط »</w:t>
            </w:r>
            <w:r>
              <w:rPr>
                <w:rtl/>
              </w:rPr>
              <w:t>.</w:t>
            </w:r>
          </w:p>
        </w:tc>
      </w:tr>
      <w:tr w:rsidR="000B2597" w:rsidTr="000B2597">
        <w:tc>
          <w:tcPr>
            <w:tcW w:w="4006" w:type="dxa"/>
          </w:tcPr>
          <w:p w:rsidR="000B2597" w:rsidRDefault="000B2597" w:rsidP="00AE73AA">
            <w:pPr>
              <w:pStyle w:val="libFootnote0"/>
              <w:rPr>
                <w:rtl/>
              </w:rPr>
            </w:pPr>
            <w:r>
              <w:rPr>
                <w:rtl/>
              </w:rPr>
              <w:t>(3).</w:t>
            </w:r>
            <w:r w:rsidRPr="00B93E6A">
              <w:rPr>
                <w:rtl/>
              </w:rPr>
              <w:t xml:space="preserve"> في « بح ، بف ، جت » :</w:t>
            </w:r>
            <w:r>
              <w:rPr>
                <w:rtl/>
              </w:rPr>
              <w:t xml:space="preserve"> - </w:t>
            </w:r>
            <w:r w:rsidRPr="00B93E6A">
              <w:rPr>
                <w:rtl/>
              </w:rPr>
              <w:t>« له »</w:t>
            </w:r>
            <w:r>
              <w:rPr>
                <w:rtl/>
              </w:rPr>
              <w:t>.</w:t>
            </w:r>
          </w:p>
        </w:tc>
        <w:tc>
          <w:tcPr>
            <w:tcW w:w="4006" w:type="dxa"/>
          </w:tcPr>
          <w:p w:rsidR="000B2597" w:rsidRDefault="000B2597" w:rsidP="00AE73AA">
            <w:pPr>
              <w:pStyle w:val="libFootnote0"/>
              <w:rPr>
                <w:rtl/>
              </w:rPr>
            </w:pPr>
            <w:r>
              <w:rPr>
                <w:rtl/>
              </w:rPr>
              <w:t>(4).</w:t>
            </w:r>
            <w:r w:rsidRPr="00B93E6A">
              <w:rPr>
                <w:rtl/>
              </w:rPr>
              <w:t xml:space="preserve"> في « بف » :</w:t>
            </w:r>
            <w:r>
              <w:rPr>
                <w:rtl/>
              </w:rPr>
              <w:t xml:space="preserve"> - </w:t>
            </w:r>
            <w:r w:rsidRPr="00B93E6A">
              <w:rPr>
                <w:rtl/>
              </w:rPr>
              <w:t>« من »</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ن ، بح ، جت » : « متطهّراً »</w:t>
      </w:r>
      <w:r w:rsidR="00243845">
        <w:rPr>
          <w:rtl/>
        </w:rPr>
        <w:t>.</w:t>
      </w:r>
    </w:p>
    <w:p w:rsidR="00243845" w:rsidRPr="00B93E6A" w:rsidRDefault="00AE73AA" w:rsidP="000B2597">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1 ، ص 127 ، ح 306 ، معلّقاً عن الحسين بن أبي العلاء ، عن الصادق </w:t>
      </w:r>
      <w:r w:rsidRPr="00AE73AA">
        <w:rPr>
          <w:rStyle w:val="libFootnoteAlaemChar"/>
          <w:rtl/>
        </w:rPr>
        <w:t>عليه‌السلام</w:t>
      </w:r>
      <w:r w:rsidR="00243845" w:rsidRPr="00B93E6A">
        <w:rPr>
          <w:rtl/>
        </w:rPr>
        <w:t xml:space="preserve"> </w:t>
      </w:r>
      <w:r w:rsidR="000B2597">
        <w:rPr>
          <w:rFonts w:hint="cs"/>
          <w:rtl/>
        </w:rPr>
        <w:t>.</w:t>
      </w:r>
      <w:r w:rsidR="00325763" w:rsidRPr="00325763">
        <w:rPr>
          <w:rStyle w:val="libFootnoteBoldChar"/>
          <w:rtl/>
        </w:rPr>
        <w:t>الوافي</w:t>
      </w:r>
      <w:r w:rsidR="000B2597">
        <w:rPr>
          <w:rtl/>
        </w:rPr>
        <w:t xml:space="preserve"> ، ج 6 ، ص 681،ح 5259</w:t>
      </w:r>
      <w:r w:rsidR="00243845" w:rsidRPr="00B93E6A">
        <w:rPr>
          <w:rtl/>
        </w:rPr>
        <w:t>؛</w:t>
      </w:r>
      <w:r w:rsidR="00243845" w:rsidRPr="00325763">
        <w:rPr>
          <w:rStyle w:val="libFootnoteBoldChar"/>
          <w:rtl/>
        </w:rPr>
        <w:t>الوسائل</w:t>
      </w:r>
      <w:r w:rsidR="000B2597">
        <w:rPr>
          <w:rtl/>
        </w:rPr>
        <w:t>،ج 7،ص 358،</w:t>
      </w:r>
      <w:r w:rsidR="00243845" w:rsidRPr="00B93E6A">
        <w:rPr>
          <w:rtl/>
        </w:rPr>
        <w:t>ح 9572.</w:t>
      </w:r>
      <w:r w:rsidR="000B2597">
        <w:rPr>
          <w:rFonts w:hint="cs"/>
          <w:rtl/>
        </w:rPr>
        <w:t xml:space="preserve"> </w:t>
      </w:r>
      <w:r>
        <w:rPr>
          <w:rtl/>
        </w:rPr>
        <w:t>(7).</w:t>
      </w:r>
      <w:r w:rsidR="00243845" w:rsidRPr="00B93E6A">
        <w:rPr>
          <w:rtl/>
        </w:rPr>
        <w:t xml:space="preserve"> مرجع الضمير هو أحمد بن أبي عبد الله.</w:t>
      </w:r>
    </w:p>
    <w:tbl>
      <w:tblPr>
        <w:tblStyle w:val="TableGrid"/>
        <w:bidiVisual/>
        <w:tblW w:w="0" w:type="auto"/>
        <w:tblLook w:val="04A0"/>
      </w:tblPr>
      <w:tblGrid>
        <w:gridCol w:w="4006"/>
        <w:gridCol w:w="4006"/>
      </w:tblGrid>
      <w:tr w:rsidR="000B2597" w:rsidTr="000B2597">
        <w:tc>
          <w:tcPr>
            <w:tcW w:w="4006" w:type="dxa"/>
          </w:tcPr>
          <w:p w:rsidR="000B2597" w:rsidRDefault="000B2597" w:rsidP="00AE73AA">
            <w:pPr>
              <w:pStyle w:val="libFootnote0"/>
              <w:rPr>
                <w:rtl/>
                <w:lang w:bidi="fa-IR"/>
              </w:rPr>
            </w:pPr>
            <w:r>
              <w:rPr>
                <w:rtl/>
              </w:rPr>
              <w:t>(8).</w:t>
            </w:r>
            <w:r w:rsidRPr="00B93E6A">
              <w:rPr>
                <w:rtl/>
              </w:rPr>
              <w:t xml:space="preserve"> في حاشية « جت » : « أبي جعفر »</w:t>
            </w:r>
            <w:r>
              <w:rPr>
                <w:rtl/>
              </w:rPr>
              <w:t>.</w:t>
            </w:r>
          </w:p>
        </w:tc>
        <w:tc>
          <w:tcPr>
            <w:tcW w:w="4006" w:type="dxa"/>
          </w:tcPr>
          <w:p w:rsidR="000B2597" w:rsidRDefault="000B2597" w:rsidP="00AE73AA">
            <w:pPr>
              <w:pStyle w:val="libFootnote0"/>
              <w:rPr>
                <w:rtl/>
                <w:lang w:bidi="fa-IR"/>
              </w:rPr>
            </w:pPr>
            <w:r>
              <w:rPr>
                <w:rtl/>
              </w:rPr>
              <w:t>(9).</w:t>
            </w:r>
            <w:r w:rsidRPr="00B93E6A">
              <w:rPr>
                <w:rtl/>
              </w:rPr>
              <w:t xml:space="preserve"> في « جت » : « أبي الخصيب »</w:t>
            </w:r>
            <w:r>
              <w:rPr>
                <w:rtl/>
              </w:rPr>
              <w:t>.</w:t>
            </w:r>
          </w:p>
        </w:tc>
      </w:tr>
      <w:tr w:rsidR="000B2597" w:rsidTr="000B2597">
        <w:tc>
          <w:tcPr>
            <w:tcW w:w="4006" w:type="dxa"/>
          </w:tcPr>
          <w:p w:rsidR="000B2597" w:rsidRDefault="000B2597" w:rsidP="00AE73AA">
            <w:pPr>
              <w:pStyle w:val="libFootnote0"/>
              <w:rPr>
                <w:rtl/>
                <w:lang w:bidi="fa-IR"/>
              </w:rPr>
            </w:pPr>
            <w:r>
              <w:rPr>
                <w:rtl/>
              </w:rPr>
              <w:t>(10).</w:t>
            </w:r>
            <w:r w:rsidRPr="00B93E6A">
              <w:rPr>
                <w:rtl/>
              </w:rPr>
              <w:t xml:space="preserve"> في </w:t>
            </w:r>
            <w:r w:rsidRPr="0048092F">
              <w:rPr>
                <w:rStyle w:val="libFootnoteBoldChar"/>
                <w:rtl/>
              </w:rPr>
              <w:t>المقنعة</w:t>
            </w:r>
            <w:r w:rsidRPr="00B93E6A">
              <w:rPr>
                <w:rtl/>
              </w:rPr>
              <w:t xml:space="preserve"> : + « شيئاً »</w:t>
            </w:r>
            <w:r>
              <w:rPr>
                <w:rtl/>
              </w:rPr>
              <w:t>.</w:t>
            </w:r>
          </w:p>
        </w:tc>
        <w:tc>
          <w:tcPr>
            <w:tcW w:w="4006" w:type="dxa"/>
          </w:tcPr>
          <w:p w:rsidR="000B2597" w:rsidRDefault="000B2597" w:rsidP="00AE73AA">
            <w:pPr>
              <w:pStyle w:val="libFootnote0"/>
              <w:rPr>
                <w:rtl/>
                <w:lang w:bidi="fa-IR"/>
              </w:rPr>
            </w:pPr>
            <w:r>
              <w:rPr>
                <w:rtl/>
              </w:rPr>
              <w:t xml:space="preserve">(11). </w:t>
            </w:r>
            <w:r w:rsidRPr="00B93E6A">
              <w:rPr>
                <w:rtl/>
              </w:rPr>
              <w:t>في « ن ، جت » و</w:t>
            </w:r>
            <w:r w:rsidRPr="0048092F">
              <w:rPr>
                <w:rStyle w:val="libFootnoteBoldChar"/>
                <w:rtl/>
              </w:rPr>
              <w:t>المقنعة</w:t>
            </w:r>
            <w:r>
              <w:rPr>
                <w:rtl/>
              </w:rPr>
              <w:t xml:space="preserve"> : «شاربه وأظفاره</w:t>
            </w:r>
            <w:r w:rsidRPr="00B93E6A">
              <w:rPr>
                <w:rtl/>
              </w:rPr>
              <w:t>»</w:t>
            </w:r>
            <w:r>
              <w:rPr>
                <w:rtl/>
              </w:rPr>
              <w:t>.</w:t>
            </w:r>
          </w:p>
        </w:tc>
      </w:tr>
    </w:tbl>
    <w:p w:rsidR="00243845" w:rsidRPr="00B93E6A" w:rsidRDefault="00AE73AA" w:rsidP="00AE73AA">
      <w:pPr>
        <w:pStyle w:val="libFootnote0"/>
        <w:rPr>
          <w:rtl/>
          <w:lang w:bidi="fa-IR"/>
        </w:rPr>
      </w:pPr>
      <w:r>
        <w:rPr>
          <w:rtl/>
        </w:rPr>
        <w:t>(12).</w:t>
      </w:r>
      <w:r w:rsidR="00243845" w:rsidRPr="00B93E6A">
        <w:rPr>
          <w:rtl/>
        </w:rPr>
        <w:t xml:space="preserve"> في « بح ، بف » : « أخذ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هكذا في جميع النسخ التي قوبلت. وفي المطبوع : + « رسول الله »</w:t>
      </w:r>
      <w:r w:rsidR="00243845">
        <w:rPr>
          <w:rtl/>
        </w:rPr>
        <w:t>.</w:t>
      </w:r>
      <w:r w:rsidR="00243845" w:rsidRPr="00B93E6A">
        <w:rPr>
          <w:rtl/>
        </w:rPr>
        <w:t xml:space="preserve"> وفي </w:t>
      </w:r>
      <w:r w:rsidR="00325763" w:rsidRPr="00325763">
        <w:rPr>
          <w:rStyle w:val="libFootnoteBoldChar"/>
          <w:rtl/>
        </w:rPr>
        <w:t>الوافي</w:t>
      </w:r>
      <w:r w:rsidR="00243845" w:rsidRPr="00B93E6A">
        <w:rPr>
          <w:rtl/>
        </w:rPr>
        <w:t xml:space="preserve"> </w:t>
      </w:r>
      <w:r w:rsidR="00243845" w:rsidRPr="0048092F">
        <w:rPr>
          <w:rStyle w:val="libFootnoteBoldChar"/>
          <w:rtl/>
        </w:rPr>
        <w:t>والتهذيب</w:t>
      </w:r>
      <w:r w:rsidR="00243845" w:rsidRPr="00B93E6A">
        <w:rPr>
          <w:rtl/>
        </w:rPr>
        <w:t xml:space="preserve"> : « رسول الله » بدل محمّد »</w:t>
      </w:r>
      <w:r w:rsidR="00243845">
        <w:rPr>
          <w:rtl/>
        </w:rPr>
        <w:t>.</w:t>
      </w:r>
      <w:r w:rsidR="00243845" w:rsidRPr="00B93E6A">
        <w:rPr>
          <w:rtl/>
        </w:rPr>
        <w:t xml:space="preserve"> وفي </w:t>
      </w:r>
      <w:r w:rsidR="00243845" w:rsidRPr="008B6341">
        <w:rPr>
          <w:rStyle w:val="libFootnoteBoldChar"/>
          <w:rtl/>
        </w:rPr>
        <w:t>الفقيه</w:t>
      </w:r>
      <w:r w:rsidR="00243845" w:rsidRPr="00B93E6A">
        <w:rPr>
          <w:rtl/>
        </w:rPr>
        <w:t xml:space="preserve"> و</w:t>
      </w:r>
      <w:r w:rsidR="00243845" w:rsidRPr="0048092F">
        <w:rPr>
          <w:rStyle w:val="libFootnoteBoldChar"/>
          <w:rtl/>
        </w:rPr>
        <w:t>المقنعة</w:t>
      </w:r>
      <w:r w:rsidR="00243845" w:rsidRPr="00B93E6A">
        <w:rPr>
          <w:rtl/>
        </w:rPr>
        <w:t xml:space="preserve"> : « محمّد وآل محمّد صلوات الله عليهم » بدل « محمّد رسول الله </w:t>
      </w:r>
      <w:r w:rsidRPr="00AE73AA">
        <w:rPr>
          <w:rStyle w:val="libFootnoteAlaemChar"/>
          <w:rtl/>
        </w:rPr>
        <w:t>صلى‌الله‌عليه‌وآله</w:t>
      </w:r>
      <w:r w:rsidR="00243845" w:rsidRPr="00B93E6A">
        <w:rPr>
          <w:rtl/>
        </w:rPr>
        <w:t xml:space="preserve"> »</w:t>
      </w:r>
      <w:r w:rsidR="00243845">
        <w:rPr>
          <w:rtl/>
        </w:rPr>
        <w:t>.</w:t>
      </w:r>
    </w:p>
    <w:p w:rsidR="00243845" w:rsidRPr="00B93E6A" w:rsidRDefault="00AE73AA" w:rsidP="00AE73AA">
      <w:pPr>
        <w:pStyle w:val="libFootnote0"/>
        <w:rPr>
          <w:rtl/>
          <w:lang w:bidi="fa-IR"/>
        </w:rPr>
      </w:pPr>
      <w:r>
        <w:rPr>
          <w:rtl/>
        </w:rPr>
        <w:t>(14).</w:t>
      </w:r>
      <w:r w:rsidR="00243845" w:rsidRPr="00B93E6A">
        <w:rPr>
          <w:rtl/>
        </w:rPr>
        <w:t xml:space="preserve"> في « بف » </w:t>
      </w:r>
      <w:r w:rsidR="00243845" w:rsidRPr="00DC50BB">
        <w:rPr>
          <w:rStyle w:val="libFootnoteBoldChar"/>
          <w:rtl/>
        </w:rPr>
        <w:t>والفقيه</w:t>
      </w:r>
      <w:r w:rsidR="00243845" w:rsidRPr="00B93E6A">
        <w:rPr>
          <w:rtl/>
        </w:rPr>
        <w:t xml:space="preserve"> و</w:t>
      </w:r>
      <w:r w:rsidR="00243845" w:rsidRPr="0048092F">
        <w:rPr>
          <w:rStyle w:val="libFootnoteBoldChar"/>
          <w:rtl/>
        </w:rPr>
        <w:t>المقنعة</w:t>
      </w:r>
      <w:r w:rsidR="00243845" w:rsidRPr="00B93E6A">
        <w:rPr>
          <w:rtl/>
        </w:rPr>
        <w:t xml:space="preserve"> : « لم تسقط »</w:t>
      </w:r>
      <w:r w:rsidR="00243845">
        <w:rPr>
          <w:rtl/>
        </w:rPr>
        <w:t>.</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(15).</w:t>
      </w:r>
      <w:r w:rsidR="00243845" w:rsidRPr="00B93E6A">
        <w:rPr>
          <w:rtl/>
        </w:rPr>
        <w:t xml:space="preserve"> في « بح ، جت » : « جزارة »</w:t>
      </w:r>
      <w:r w:rsidR="00243845">
        <w:rPr>
          <w:rtl/>
        </w:rPr>
        <w:t>.</w:t>
      </w:r>
      <w:r w:rsidR="00243845" w:rsidRPr="00B93E6A">
        <w:rPr>
          <w:rtl/>
        </w:rPr>
        <w:t xml:space="preserve"> وقلم الظفر وغيره يقلمه وقلّمه : قطعه. والقلامة : ما سقط منه.</w:t>
      </w:r>
    </w:p>
    <w:p w:rsidR="00243845" w:rsidRPr="00B93E6A" w:rsidRDefault="00243845" w:rsidP="000B2597">
      <w:pPr>
        <w:pStyle w:val="libFootnote0"/>
        <w:rPr>
          <w:rtl/>
          <w:lang w:bidi="fa-IR"/>
        </w:rPr>
      </w:pPr>
      <w:r w:rsidRPr="00F36BB4">
        <w:rPr>
          <w:rtl/>
        </w:rPr>
        <w:t xml:space="preserve">وجزّ الشعر : قطعه ، والجزاز والجزازة بضمّهما : ما جزّ منه. </w:t>
      </w:r>
      <w:r w:rsidR="00233CAC" w:rsidRPr="00233CAC">
        <w:rPr>
          <w:rStyle w:val="libFootnoteBoldChar"/>
          <w:rtl/>
        </w:rPr>
        <w:t>القاموس المحيط</w:t>
      </w:r>
      <w:r w:rsidRPr="00F36BB4">
        <w:rPr>
          <w:rtl/>
        </w:rPr>
        <w:t xml:space="preserve"> ، ج 2 ، ص 1515 ( قلم ) ؛ وج 1 ، ص 697 ( جزّ )</w:t>
      </w:r>
      <w:r>
        <w:rPr>
          <w:rtl/>
        </w:rPr>
        <w:t>.</w:t>
      </w:r>
      <w:r w:rsidR="000B2597">
        <w:rPr>
          <w:rFonts w:hint="cs"/>
          <w:rtl/>
        </w:rPr>
        <w:t xml:space="preserve">                                        </w:t>
      </w:r>
      <w:r w:rsidR="00AE73AA">
        <w:rPr>
          <w:rtl/>
        </w:rPr>
        <w:t>(16).</w:t>
      </w:r>
      <w:r w:rsidRPr="00B93E6A">
        <w:rPr>
          <w:rtl/>
        </w:rPr>
        <w:t xml:space="preserve"> في « ن ، جت » و</w:t>
      </w:r>
      <w:r w:rsidRPr="0048092F">
        <w:rPr>
          <w:rStyle w:val="libFootnoteBoldChar"/>
          <w:rtl/>
        </w:rPr>
        <w:t>المقنعة</w:t>
      </w:r>
      <w:r w:rsidRPr="00B93E6A">
        <w:rPr>
          <w:rtl/>
        </w:rPr>
        <w:t xml:space="preserve"> :</w:t>
      </w:r>
      <w:r>
        <w:rPr>
          <w:rtl/>
        </w:rPr>
        <w:t xml:space="preserve"> </w:t>
      </w:r>
      <w:r w:rsidR="00AE73AA">
        <w:rPr>
          <w:rtl/>
        </w:rPr>
        <w:t>-</w:t>
      </w:r>
      <w:r>
        <w:rPr>
          <w:rtl/>
        </w:rPr>
        <w:t xml:space="preserve"> </w:t>
      </w:r>
      <w:r w:rsidRPr="00B93E6A">
        <w:rPr>
          <w:rtl/>
        </w:rPr>
        <w:t>« الله »</w:t>
      </w:r>
      <w:r>
        <w:rPr>
          <w:rtl/>
        </w:rPr>
        <w:t>.</w:t>
      </w:r>
    </w:p>
    <w:p w:rsidR="00243845" w:rsidRPr="00B93E6A" w:rsidRDefault="00AE73AA" w:rsidP="00AE73AA">
      <w:pPr>
        <w:pStyle w:val="libFootnote0"/>
        <w:rPr>
          <w:rtl/>
          <w:lang w:bidi="fa-IR"/>
        </w:rPr>
      </w:pPr>
      <w:r>
        <w:rPr>
          <w:rtl/>
        </w:rPr>
        <w:t>(17).</w:t>
      </w:r>
      <w:r w:rsidR="00243845" w:rsidRPr="00B93E6A">
        <w:rPr>
          <w:rtl/>
        </w:rPr>
        <w:t xml:space="preserve"> في « ن ، بح ، بف ، جت » </w:t>
      </w:r>
      <w:r w:rsidR="00243845" w:rsidRPr="0048092F">
        <w:rPr>
          <w:rStyle w:val="libFootnoteBoldChar"/>
          <w:rtl/>
        </w:rPr>
        <w:t>والتهذيب</w:t>
      </w:r>
      <w:r w:rsidR="00243845" w:rsidRPr="00B93E6A">
        <w:rPr>
          <w:rtl/>
        </w:rPr>
        <w:t xml:space="preserve"> : « ولم يمرض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يَمُوتُ فِيهِ </w:t>
      </w:r>
      <w:r w:rsidRPr="007F7D59">
        <w:rPr>
          <w:rStyle w:val="libFootnotenumChar"/>
          <w:rtl/>
        </w:rPr>
        <w:t>(1)</w:t>
      </w:r>
      <w:r w:rsidRPr="00B93E6A">
        <w:rPr>
          <w:rtl/>
          <w:lang w:bidi="fa-IR"/>
        </w:rPr>
        <w:t xml:space="preserve"> »</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12727 / 10.</w:t>
      </w:r>
      <w:r w:rsidRPr="00B93E6A">
        <w:rPr>
          <w:rtl/>
          <w:lang w:bidi="fa-IR"/>
        </w:rPr>
        <w:t xml:space="preserve"> عَلِيُّ بْنُ إِبْرَاهِيمَ ، عَنْ أَبِيهِ ، عَنِ ابْنِ أَبِي عُمَيْرٍ</w:t>
      </w:r>
      <w:r w:rsidR="0088502F">
        <w:rPr>
          <w:rtl/>
          <w:lang w:bidi="fa-IR"/>
        </w:rPr>
        <w:t xml:space="preserve"> ، عَنْ مُحَمَّدِ بْنِ طَلْحَةَ</w:t>
      </w:r>
      <w:r w:rsidRPr="00B93E6A">
        <w:rPr>
          <w:rtl/>
          <w:lang w:bidi="fa-IR"/>
        </w:rPr>
        <w:t>،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w:t>
      </w:r>
      <w:r w:rsidRPr="007F7D59">
        <w:rPr>
          <w:rStyle w:val="libFootnotenumChar"/>
          <w:rtl/>
        </w:rPr>
        <w:t>(3)</w:t>
      </w:r>
      <w:r w:rsidRPr="00B93E6A">
        <w:rPr>
          <w:rtl/>
          <w:lang w:bidi="fa-IR"/>
        </w:rPr>
        <w:t xml:space="preserve"> : « تَقْلِيمُ الْأَظْفَارِ ، وَقَصُّ </w:t>
      </w:r>
      <w:r w:rsidRPr="007F7D59">
        <w:rPr>
          <w:rStyle w:val="libFootnotenumChar"/>
          <w:rtl/>
        </w:rPr>
        <w:t>(4)</w:t>
      </w:r>
      <w:r w:rsidRPr="00B93E6A">
        <w:rPr>
          <w:rtl/>
          <w:lang w:bidi="fa-IR"/>
        </w:rPr>
        <w:t xml:space="preserve"> الشَّارِبِ ، وَغَسْلُ الرَّأْسِ بِالْخِطْمِيِّ </w:t>
      </w:r>
      <w:r w:rsidRPr="007F7D59">
        <w:rPr>
          <w:rStyle w:val="libFootnotenumChar"/>
          <w:rtl/>
        </w:rPr>
        <w:t>(5)</w:t>
      </w:r>
      <w:r w:rsidRPr="00B93E6A">
        <w:rPr>
          <w:rtl/>
          <w:lang w:bidi="fa-IR"/>
        </w:rPr>
        <w:t xml:space="preserve"> كُلَّ جُمُعَةٍ </w:t>
      </w:r>
      <w:r w:rsidRPr="007F7D59">
        <w:rPr>
          <w:rStyle w:val="libFootnotenumChar"/>
          <w:rtl/>
        </w:rPr>
        <w:t>(6)</w:t>
      </w:r>
      <w:r w:rsidRPr="00B93E6A">
        <w:rPr>
          <w:rtl/>
          <w:lang w:bidi="fa-IR"/>
        </w:rPr>
        <w:t xml:space="preserve"> يَنْفِي الْفَقْرَ ، وَيَزِيدُ فِي الرِّزْقِ »</w:t>
      </w:r>
      <w:r>
        <w:rPr>
          <w:rtl/>
          <w:lang w:bidi="fa-IR"/>
        </w:rPr>
        <w:t>.</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12728 / 11.</w:t>
      </w:r>
      <w:r w:rsidRPr="00B93E6A">
        <w:rPr>
          <w:rtl/>
          <w:lang w:bidi="fa-IR"/>
        </w:rPr>
        <w:t xml:space="preserve"> مُحَمَّدُ بْنُ يَحْيى ، عَنْ أَحْمَدَ بْنِ مُحَمَّدِ بْنِ عِيسى ، عَنِ الْحَسَنِ بْنِ عَلِيٍّ ، عَنْ عَلِيِّ بْنِ عُقْبَةَ </w:t>
      </w:r>
      <w:r w:rsidRPr="007F7D59">
        <w:rPr>
          <w:rStyle w:val="libFootnotenumChar"/>
          <w:rtl/>
        </w:rPr>
        <w:t>(8)</w:t>
      </w:r>
      <w:r w:rsidRPr="00B93E6A">
        <w:rPr>
          <w:rtl/>
          <w:lang w:bidi="fa-IR"/>
        </w:rPr>
        <w:t xml:space="preserve"> ، عَنْ‌</w:t>
      </w:r>
      <w:r w:rsidR="008E53F8">
        <w:rPr>
          <w:rFonts w:hint="cs"/>
          <w:rtl/>
          <w:lang w:bidi="fa-IR"/>
        </w:rPr>
        <w:t>.....................................................</w:t>
      </w:r>
      <w:r w:rsidR="008E53F8">
        <w:rPr>
          <w:rFonts w:hint="cs"/>
          <w:rtl/>
          <w:lang w:bidi="fa-IR"/>
        </w:rPr>
        <w:tab/>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لعلّ التخلّف في بعض الموارد للإخلال بالشرائط ، كالإخلاص والتقوى وغيرهما ، أو للإتيان بما يبطلها من المعاصي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3 ، ص 237 ، ح 627 ، بسنده عن الحسن بن عليّ بن فضّال ، عن أبي حفص الجرجاني. </w:t>
      </w:r>
      <w:r w:rsidR="00243845" w:rsidRPr="008B6341">
        <w:rPr>
          <w:rStyle w:val="libFootnoteBoldChar"/>
          <w:rtl/>
        </w:rPr>
        <w:t>الفقيه</w:t>
      </w:r>
      <w:r w:rsidR="00243845" w:rsidRPr="00B93E6A">
        <w:rPr>
          <w:rtl/>
        </w:rPr>
        <w:t xml:space="preserve"> ، ج 1 ، ص 126 ، ح 303 ، معلّقاً عن عبد الرحيم القصير. </w:t>
      </w:r>
      <w:r w:rsidR="00243845" w:rsidRPr="0048092F">
        <w:rPr>
          <w:rStyle w:val="libFootnoteBoldChar"/>
          <w:rtl/>
        </w:rPr>
        <w:t>المقنعة</w:t>
      </w:r>
      <w:r w:rsidR="00243845" w:rsidRPr="00B93E6A">
        <w:rPr>
          <w:rtl/>
        </w:rPr>
        <w:t xml:space="preserve"> ، ص 158 ، مرسلاً. </w:t>
      </w:r>
      <w:r w:rsidR="00243845" w:rsidRPr="00290DF6">
        <w:rPr>
          <w:rStyle w:val="libFootnoteBoldChar"/>
          <w:rtl/>
        </w:rPr>
        <w:t>ثواب الأعمال</w:t>
      </w:r>
      <w:r w:rsidR="00243845" w:rsidRPr="00B93E6A">
        <w:rPr>
          <w:rtl/>
        </w:rPr>
        <w:t xml:space="preserve"> ، ص 42 ، ذيل ح 7 ، من دون الإسناد إلى المعصوم </w:t>
      </w:r>
      <w:r w:rsidRPr="00AE73AA">
        <w:rPr>
          <w:rStyle w:val="libFootnoteAlaemChar"/>
          <w:rtl/>
        </w:rPr>
        <w:t>عليه‌السلام</w:t>
      </w:r>
      <w:r w:rsidR="00243845" w:rsidRPr="00B93E6A">
        <w:rPr>
          <w:rtl/>
        </w:rPr>
        <w:t xml:space="preserve"> ، مع اختلاف يسير </w:t>
      </w:r>
      <w:r w:rsidR="00D31698">
        <w:rPr>
          <w:rFonts w:hint="cs"/>
          <w:rtl/>
        </w:rPr>
        <w:t>.</w:t>
      </w:r>
      <w:r w:rsidR="00325763" w:rsidRPr="00325763">
        <w:rPr>
          <w:rStyle w:val="libFootnoteBoldChar"/>
          <w:rtl/>
        </w:rPr>
        <w:t>الوافي</w:t>
      </w:r>
      <w:r w:rsidR="00243845" w:rsidRPr="00B93E6A">
        <w:rPr>
          <w:rtl/>
        </w:rPr>
        <w:t xml:space="preserve"> ، ج 6 ، ص 682 ، ح 5261.</w:t>
      </w:r>
    </w:p>
    <w:p w:rsidR="00243845" w:rsidRPr="00B93E6A" w:rsidRDefault="00AE73AA" w:rsidP="00D31698">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12802 : « عن سفيان بن السمط ، عن أبي عبد الله </w:t>
      </w:r>
      <w:r w:rsidRPr="00AE73AA">
        <w:rPr>
          <w:rStyle w:val="libFootnoteAlaemChar"/>
          <w:rtl/>
        </w:rPr>
        <w:t>عليه‌السلام</w:t>
      </w:r>
      <w:r w:rsidR="00243845" w:rsidRPr="00B93E6A">
        <w:rPr>
          <w:rtl/>
        </w:rPr>
        <w:t xml:space="preserve"> قال » بدل « عن محمّد بن طلحة ، قال : قال‌أبو عبد الله </w:t>
      </w:r>
      <w:r w:rsidRPr="00AE73AA">
        <w:rPr>
          <w:rStyle w:val="libFootnoteAlaemChar"/>
          <w:rtl/>
        </w:rPr>
        <w:t>عليه‌السلام</w:t>
      </w:r>
      <w:r w:rsidR="00243845" w:rsidRPr="00B93E6A">
        <w:rPr>
          <w:rtl/>
        </w:rPr>
        <w:t xml:space="preserve"> »</w:t>
      </w:r>
      <w:r w:rsidR="00243845">
        <w:rPr>
          <w:rtl/>
        </w:rPr>
        <w:t>.</w:t>
      </w:r>
      <w:r w:rsidR="00D31698">
        <w:rPr>
          <w:rFonts w:hint="cs"/>
          <w:rtl/>
        </w:rPr>
        <w:t xml:space="preserve">                    </w:t>
      </w:r>
      <w:r>
        <w:rPr>
          <w:rtl/>
        </w:rPr>
        <w:t>(4).</w:t>
      </w:r>
      <w:r w:rsidR="00243845" w:rsidRPr="00B93E6A">
        <w:rPr>
          <w:rtl/>
        </w:rPr>
        <w:t xml:space="preserve"> في </w:t>
      </w:r>
      <w:r w:rsidR="00243845" w:rsidRPr="00325763">
        <w:rPr>
          <w:rStyle w:val="libFootnoteBoldChar"/>
          <w:rtl/>
        </w:rPr>
        <w:t>الكافي</w:t>
      </w:r>
      <w:r w:rsidR="00243845" w:rsidRPr="00B93E6A">
        <w:rPr>
          <w:rtl/>
        </w:rPr>
        <w:t xml:space="preserve"> ، ح 12802 : « الأخذ من » بدل « قصّ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 في »</w:t>
      </w:r>
      <w:r w:rsidR="00243845">
        <w:rPr>
          <w:rtl/>
        </w:rPr>
        <w:t>.</w:t>
      </w:r>
    </w:p>
    <w:p w:rsidR="00243845" w:rsidRPr="00B93E6A" w:rsidRDefault="00243845" w:rsidP="00206510">
      <w:pPr>
        <w:pStyle w:val="libFootnote0"/>
        <w:rPr>
          <w:rtl/>
          <w:lang w:bidi="fa-IR"/>
        </w:rPr>
      </w:pPr>
      <w:r>
        <w:rPr>
          <w:rtl/>
        </w:rPr>
        <w:t>و «</w:t>
      </w:r>
      <w:r w:rsidRPr="00F36BB4">
        <w:rPr>
          <w:rtl/>
        </w:rPr>
        <w:t xml:space="preserve"> الخِطميّ » ، ويفتح : نبات محلّل منضّج مليّن ، نافع لعسر البول ، والحصا ، والنسا ، وقرحة الأمعاء ، والارتعاش ، ونضج الجراحات ، وتسكين الوجع ، ومع الخلّ للبهق ، ووجع الأسنان مضمضة ، ونهش الهوامّ ، وحرق النار ، وخلط بزره بالماء أو سحيق أصله يجمّدانه »</w:t>
      </w:r>
      <w:r>
        <w:rPr>
          <w:rtl/>
        </w:rPr>
        <w:t>.</w:t>
      </w:r>
      <w:r w:rsidRPr="00F36BB4">
        <w:rPr>
          <w:rtl/>
        </w:rPr>
        <w:t xml:space="preserve"> </w:t>
      </w:r>
      <w:r w:rsidR="00233CAC" w:rsidRPr="00233CAC">
        <w:rPr>
          <w:rStyle w:val="libFootnoteBoldChar"/>
          <w:rtl/>
        </w:rPr>
        <w:t>القاموس المحيط</w:t>
      </w:r>
      <w:r w:rsidRPr="00F36BB4">
        <w:rPr>
          <w:rtl/>
        </w:rPr>
        <w:t xml:space="preserve"> ، ج 2 ، ص 1455 ( خطم )</w:t>
      </w:r>
      <w:r>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12802 </w:t>
      </w:r>
      <w:r w:rsidR="00243845" w:rsidRPr="00DC50BB">
        <w:rPr>
          <w:rStyle w:val="libFootnoteBoldChar"/>
          <w:rtl/>
        </w:rPr>
        <w:t>والفقيه</w:t>
      </w:r>
      <w:r w:rsidR="00243845" w:rsidRPr="00B93E6A">
        <w:rPr>
          <w:rtl/>
        </w:rPr>
        <w:t xml:space="preserve"> و</w:t>
      </w:r>
      <w:r w:rsidR="00243845" w:rsidRPr="00290DF6">
        <w:rPr>
          <w:rStyle w:val="libFootnoteBoldChar"/>
          <w:rtl/>
        </w:rPr>
        <w:t>ثواب الأعمال</w:t>
      </w:r>
      <w:r w:rsidR="00243845" w:rsidRPr="00B93E6A">
        <w:rPr>
          <w:rtl/>
        </w:rPr>
        <w:t xml:space="preserve"> ، ص 36 :</w:t>
      </w:r>
      <w:r w:rsidR="00243845">
        <w:rPr>
          <w:rtl/>
        </w:rPr>
        <w:t xml:space="preserve"> </w:t>
      </w:r>
      <w:r>
        <w:rPr>
          <w:rtl/>
        </w:rPr>
        <w:t>-</w:t>
      </w:r>
      <w:r w:rsidR="00243845">
        <w:rPr>
          <w:rtl/>
        </w:rPr>
        <w:t xml:space="preserve"> </w:t>
      </w:r>
      <w:r w:rsidR="00243845" w:rsidRPr="00B93E6A">
        <w:rPr>
          <w:rtl/>
        </w:rPr>
        <w:t>« كلّ جمعة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غسل الرأس ، ح 12802. وفي </w:t>
      </w:r>
      <w:r w:rsidR="00243845" w:rsidRPr="00325763">
        <w:rPr>
          <w:rStyle w:val="libFootnoteBoldChar"/>
          <w:rtl/>
        </w:rPr>
        <w:t>الكافي</w:t>
      </w:r>
      <w:r w:rsidR="00243845" w:rsidRPr="00B93E6A">
        <w:rPr>
          <w:rtl/>
        </w:rPr>
        <w:t xml:space="preserve"> ، كتاب الصلاة ، باب التزيّن يوم الجمعة ، ح 5449 ، بسنده عن محمّد بن طلحة ، مع اختلاف يسير. </w:t>
      </w:r>
      <w:r w:rsidR="00243845" w:rsidRPr="00290DF6">
        <w:rPr>
          <w:rStyle w:val="libFootnoteBoldChar"/>
          <w:rtl/>
        </w:rPr>
        <w:t>ثواب الأعمال</w:t>
      </w:r>
      <w:r w:rsidR="00243845" w:rsidRPr="00B93E6A">
        <w:rPr>
          <w:rtl/>
        </w:rPr>
        <w:t xml:space="preserve"> ، ص 36 ، ح 2 ، بسند آخر ، مع زيادة في آخره. </w:t>
      </w:r>
      <w:r w:rsidR="00243845" w:rsidRPr="008B6341">
        <w:rPr>
          <w:rStyle w:val="libFootnoteBoldChar"/>
          <w:rtl/>
        </w:rPr>
        <w:t>الفقيه</w:t>
      </w:r>
      <w:r w:rsidR="00243845" w:rsidRPr="00B93E6A">
        <w:rPr>
          <w:rtl/>
        </w:rPr>
        <w:t xml:space="preserve"> ، ج 1 ، ص 124 ، ح 291 ، مرسلاً من دون التصريح باسم المعصوم </w:t>
      </w:r>
      <w:r w:rsidRPr="00AE73AA">
        <w:rPr>
          <w:rStyle w:val="libFootnoteAlaemChar"/>
          <w:rtl/>
        </w:rPr>
        <w:t>عليه‌السلام</w:t>
      </w:r>
      <w:r w:rsidR="00243845" w:rsidRPr="00B93E6A">
        <w:rPr>
          <w:rtl/>
        </w:rPr>
        <w:t xml:space="preserve"> ، وفيهما من قوله : « وغسل الرأس »</w:t>
      </w:r>
      <w:r w:rsidR="00243845">
        <w:rPr>
          <w:rtl/>
        </w:rPr>
        <w:t>.</w:t>
      </w:r>
      <w:r w:rsidR="00243845" w:rsidRPr="00B93E6A">
        <w:rPr>
          <w:rtl/>
        </w:rPr>
        <w:t xml:space="preserve"> راجع :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128 ؛ و</w:t>
      </w:r>
      <w:r w:rsidR="00243845" w:rsidRPr="00290DF6">
        <w:rPr>
          <w:rStyle w:val="libFootnoteBoldChar"/>
          <w:rtl/>
        </w:rPr>
        <w:t>ثواب الأعمال</w:t>
      </w:r>
      <w:r w:rsidR="00243845" w:rsidRPr="00B93E6A">
        <w:rPr>
          <w:rtl/>
        </w:rPr>
        <w:t xml:space="preserve"> ، ص 36 ، ح 3 ؛ وص 42 ، ح 7 ؛ و</w:t>
      </w:r>
      <w:r w:rsidR="00233CAC" w:rsidRPr="00233CAC">
        <w:rPr>
          <w:rStyle w:val="libFootnoteBoldChar"/>
          <w:rtl/>
        </w:rPr>
        <w:t>الخصال</w:t>
      </w:r>
      <w:r w:rsidR="00243845" w:rsidRPr="00B93E6A">
        <w:rPr>
          <w:rtl/>
        </w:rPr>
        <w:t xml:space="preserve"> ، ص 391 ، باب السبعة ، ح 86 </w:t>
      </w:r>
      <w:r w:rsidR="00511A16">
        <w:rPr>
          <w:rFonts w:hint="cs"/>
          <w:rtl/>
        </w:rPr>
        <w:t>.</w:t>
      </w:r>
      <w:r w:rsidR="00325763" w:rsidRPr="00325763">
        <w:rPr>
          <w:rStyle w:val="libFootnoteBoldChar"/>
          <w:rtl/>
        </w:rPr>
        <w:t>الوافي</w:t>
      </w:r>
      <w:r w:rsidR="00243845" w:rsidRPr="00B93E6A">
        <w:rPr>
          <w:rtl/>
        </w:rPr>
        <w:t xml:space="preserve"> ، ج 6 ، ص 681 ، ح 5256 ؛ </w:t>
      </w:r>
      <w:r w:rsidR="00243845" w:rsidRPr="00325763">
        <w:rPr>
          <w:rStyle w:val="libFootnoteBoldChar"/>
          <w:rtl/>
        </w:rPr>
        <w:t>الوسائل</w:t>
      </w:r>
      <w:r w:rsidR="00243845" w:rsidRPr="00B93E6A">
        <w:rPr>
          <w:rtl/>
        </w:rPr>
        <w:t xml:space="preserve"> ، ج 7 ، ص 354 ، ح 9559 ؛ وص 359 ، ح 9574.</w:t>
      </w:r>
    </w:p>
    <w:p w:rsidR="00243845" w:rsidRPr="00B93E6A" w:rsidRDefault="00AE73AA" w:rsidP="00AE73AA">
      <w:pPr>
        <w:pStyle w:val="libFootnote0"/>
        <w:rPr>
          <w:rtl/>
          <w:lang w:bidi="fa-IR"/>
        </w:rPr>
      </w:pPr>
      <w:r>
        <w:rPr>
          <w:rtl/>
        </w:rPr>
        <w:t>(8).</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وفي « بن » وحاشية « جت » والمطبوع </w:t>
      </w:r>
      <w:r w:rsidR="00243845" w:rsidRPr="00DC50BB">
        <w:rPr>
          <w:rStyle w:val="libFootnoteBoldChar"/>
          <w:rtl/>
        </w:rPr>
        <w:t>والوسائل</w:t>
      </w:r>
      <w:r w:rsidR="00243845" w:rsidRPr="00B93E6A">
        <w:rPr>
          <w:rtl/>
        </w:rPr>
        <w:t xml:space="preserve"> : « عن‌الحسن بن عليّ بن عقبة »</w:t>
      </w:r>
      <w:r w:rsidR="00243845">
        <w:rPr>
          <w:rtl/>
        </w:rPr>
        <w:t>.</w:t>
      </w:r>
      <w:r w:rsidR="00214DA7">
        <w:rPr>
          <w:rFonts w:hint="cs"/>
          <w:rtl/>
        </w:rPr>
        <w:t xml:space="preserve"> </w:t>
      </w:r>
      <w:r w:rsidR="00511A16">
        <w:rPr>
          <w:rFonts w:hint="cs"/>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أَبِي كَهْمَسٍ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قَالَ رَجُلٌ لِعَبْدِ اللهِ بْنِ الْحَسَنِ </w:t>
      </w:r>
      <w:r w:rsidRPr="007F7D59">
        <w:rPr>
          <w:rStyle w:val="libFootnotenumChar"/>
          <w:rtl/>
        </w:rPr>
        <w:t>(2)</w:t>
      </w:r>
      <w:r w:rsidRPr="00B93E6A">
        <w:rPr>
          <w:rtl/>
          <w:lang w:bidi="fa-IR"/>
        </w:rPr>
        <w:t xml:space="preserve"> : عَلِّمْنِي شَيْئاً فِي الرِّزْقِ.</w:t>
      </w:r>
    </w:p>
    <w:p w:rsidR="00FA0166" w:rsidRDefault="00214DA7" w:rsidP="00206510">
      <w:pPr>
        <w:pStyle w:val="libNormal"/>
        <w:rPr>
          <w:rtl/>
          <w:lang w:bidi="fa-IR"/>
        </w:rPr>
      </w:pPr>
      <w:r>
        <w:rPr>
          <w:rtl/>
          <w:lang w:bidi="fa-IR"/>
        </w:rPr>
        <w:t>فَقَالَ : الْزَمْ مُصَل</w:t>
      </w:r>
      <w:r>
        <w:rPr>
          <w:rFonts w:hint="cs"/>
          <w:rtl/>
          <w:lang w:bidi="fa-IR"/>
        </w:rPr>
        <w:t>َّ</w:t>
      </w:r>
      <w:r>
        <w:rPr>
          <w:rtl/>
          <w:lang w:bidi="fa-IR"/>
        </w:rPr>
        <w:t>ا</w:t>
      </w:r>
      <w:r w:rsidR="00243845" w:rsidRPr="00B93E6A">
        <w:rPr>
          <w:rtl/>
          <w:lang w:bidi="fa-IR"/>
        </w:rPr>
        <w:t xml:space="preserve">كَ إِذَا صَلَّيْتَ الْفَجْرَ إِلى طُلُوعِ الشَّمْسِ ؛ فَإِنَّهُ أَنْجَعُ </w:t>
      </w:r>
      <w:r w:rsidR="00243845" w:rsidRPr="007F7D59">
        <w:rPr>
          <w:rStyle w:val="libFootnotenumChar"/>
          <w:rtl/>
        </w:rPr>
        <w:t>(3)</w:t>
      </w:r>
      <w:r w:rsidR="00243845" w:rsidRPr="00B93E6A">
        <w:rPr>
          <w:rtl/>
          <w:lang w:bidi="fa-IR"/>
        </w:rPr>
        <w:t xml:space="preserve"> فِي طَلَبِ الرِّزْقِ مِنَ الضَّرْبِ </w:t>
      </w:r>
      <w:r w:rsidR="00243845" w:rsidRPr="007F7D59">
        <w:rPr>
          <w:rStyle w:val="libFootnotenumChar"/>
          <w:rtl/>
        </w:rPr>
        <w:t>(4)</w:t>
      </w:r>
      <w:r w:rsidR="00243845" w:rsidRPr="00B93E6A">
        <w:rPr>
          <w:rtl/>
          <w:lang w:bidi="fa-IR"/>
        </w:rPr>
        <w:t xml:space="preserve"> فِي الْأَرْضِ </w:t>
      </w:r>
      <w:r w:rsidR="00243845" w:rsidRPr="007F7D59">
        <w:rPr>
          <w:rStyle w:val="libFootnotenumChar"/>
          <w:rtl/>
        </w:rPr>
        <w:t>(5)</w:t>
      </w:r>
      <w:r w:rsidR="00243845" w:rsidRPr="00B93E6A">
        <w:rPr>
          <w:rtl/>
          <w:lang w:bidi="fa-IR"/>
        </w:rPr>
        <w:t xml:space="preserve"> ، فَأَخْبَرْتُ بِذلِكَ أَبَا عَبْدِ اللهِ </w:t>
      </w:r>
      <w:r w:rsidR="00243845" w:rsidRPr="002D5331">
        <w:rPr>
          <w:rStyle w:val="libAlaemChar"/>
          <w:rtl/>
        </w:rPr>
        <w:t>عليه‌السلام</w:t>
      </w:r>
      <w:r w:rsidR="00243845">
        <w:rPr>
          <w:rtl/>
          <w:lang w:bidi="fa-IR"/>
        </w:rPr>
        <w:t xml:space="preserve"> ، فَقَالَ : « أَ</w:t>
      </w:r>
      <w:r w:rsidR="00243845" w:rsidRPr="00B93E6A">
        <w:rPr>
          <w:rtl/>
          <w:lang w:bidi="fa-IR"/>
        </w:rPr>
        <w:t>لَا</w:t>
      </w:r>
      <w:r w:rsidR="00243845">
        <w:rPr>
          <w:rFonts w:hint="cs"/>
          <w:rtl/>
          <w:lang w:bidi="fa-IR"/>
        </w:rPr>
        <w:t xml:space="preserve"> </w:t>
      </w:r>
      <w:r w:rsidR="00243845" w:rsidRPr="00B93E6A">
        <w:rPr>
          <w:rtl/>
          <w:lang w:bidi="fa-IR"/>
        </w:rPr>
        <w:t xml:space="preserve">أُعَلِّمُكَ فِي الرِّزْقِ </w:t>
      </w:r>
      <w:r w:rsidR="00243845" w:rsidRPr="007F7D59">
        <w:rPr>
          <w:rStyle w:val="libFootnotenumChar"/>
          <w:rtl/>
        </w:rPr>
        <w:t>(6)</w:t>
      </w:r>
      <w:r w:rsidR="00243845" w:rsidRPr="00B93E6A">
        <w:rPr>
          <w:rtl/>
          <w:lang w:bidi="fa-IR"/>
        </w:rPr>
        <w:t xml:space="preserve"> مَا هُوَ أَنْفَعُ مِنْ ذلِكَ</w:t>
      </w:r>
      <w:r w:rsidR="00243845">
        <w:rPr>
          <w:rtl/>
          <w:lang w:bidi="fa-IR"/>
        </w:rPr>
        <w:t>؟</w:t>
      </w:r>
      <w:r w:rsidR="00243845" w:rsidRPr="00B93E6A">
        <w:rPr>
          <w:rtl/>
          <w:lang w:bidi="fa-IR"/>
        </w:rPr>
        <w:t xml:space="preserve"> » قَالَ : قُلْتُ : بَلى ، قَالَ : « خُذْ مِنْ شَارِبِكَ وَأَظْفَارِكَ فِي </w:t>
      </w:r>
      <w:r w:rsidR="00243845" w:rsidRPr="007F7D59">
        <w:rPr>
          <w:rStyle w:val="libFootnotenumChar"/>
          <w:rtl/>
        </w:rPr>
        <w:t>(7)</w:t>
      </w:r>
      <w:r w:rsidR="00DC50BB">
        <w:rPr>
          <w:rtl/>
          <w:lang w:bidi="fa-IR"/>
        </w:rPr>
        <w:t xml:space="preserve"> كُلِّ جُمُعَةٍ</w:t>
      </w:r>
      <w:r w:rsidR="00243845" w:rsidRPr="00B93E6A">
        <w:rPr>
          <w:rtl/>
          <w:lang w:bidi="fa-IR"/>
        </w:rPr>
        <w:t>»</w:t>
      </w:r>
      <w:r w:rsidR="00243845">
        <w:rPr>
          <w:rtl/>
          <w:lang w:bidi="fa-IR"/>
        </w:rPr>
        <w:t>.</w:t>
      </w:r>
      <w:r w:rsidR="00243845" w:rsidRPr="00B93E6A">
        <w:rPr>
          <w:rtl/>
          <w:lang w:bidi="fa-IR"/>
        </w:rPr>
        <w:t xml:space="preserve"> </w:t>
      </w:r>
      <w:r w:rsidR="00243845" w:rsidRPr="007F7D59">
        <w:rPr>
          <w:rStyle w:val="libFootnotenumChar"/>
          <w:rtl/>
        </w:rPr>
        <w:t>(8)</w:t>
      </w:r>
    </w:p>
    <w:p w:rsidR="00243845" w:rsidRPr="00B93E6A" w:rsidRDefault="00243845" w:rsidP="00206510">
      <w:pPr>
        <w:pStyle w:val="libNormal"/>
        <w:rPr>
          <w:rtl/>
          <w:lang w:bidi="fa-IR"/>
        </w:rPr>
      </w:pPr>
      <w:r w:rsidRPr="000615CF">
        <w:rPr>
          <w:rStyle w:val="libBold2Char"/>
          <w:rtl/>
        </w:rPr>
        <w:t>12729 / 12.</w:t>
      </w:r>
      <w:r w:rsidRPr="00B93E6A">
        <w:rPr>
          <w:rtl/>
          <w:lang w:bidi="fa-IR"/>
        </w:rPr>
        <w:t xml:space="preserve"> عَنْهُ </w:t>
      </w:r>
      <w:r w:rsidRPr="007F7D59">
        <w:rPr>
          <w:rStyle w:val="libFootnotenumChar"/>
          <w:rtl/>
        </w:rPr>
        <w:t>(9)</w:t>
      </w:r>
      <w:r w:rsidRPr="00B93E6A">
        <w:rPr>
          <w:rtl/>
          <w:lang w:bidi="fa-IR"/>
        </w:rPr>
        <w:t xml:space="preserve"> ، عَنِ ابْنِ فَضَّالٍ ، عَنْ عَلِيِّ بْنِ عُقْبَةَ ، عَنْ أَبِيهِ ، قَالَ :</w:t>
      </w:r>
    </w:p>
    <w:p w:rsidR="00243845" w:rsidRPr="00B93E6A" w:rsidRDefault="00243845" w:rsidP="00206510">
      <w:pPr>
        <w:pStyle w:val="libNormal"/>
        <w:rPr>
          <w:rtl/>
          <w:lang w:bidi="fa-IR"/>
        </w:rPr>
      </w:pPr>
      <w:r w:rsidRPr="00B93E6A">
        <w:rPr>
          <w:rtl/>
          <w:lang w:bidi="fa-IR"/>
        </w:rPr>
        <w:t xml:space="preserve">أَتَيْتُ عَبْدَ اللهِ بْنَ الْحَسَنِ ، فَقُلْتُ : عَلِّمْنِي دُعَاءً فِي </w:t>
      </w:r>
      <w:r w:rsidRPr="007F7D59">
        <w:rPr>
          <w:rStyle w:val="libFootnotenumChar"/>
          <w:rtl/>
        </w:rPr>
        <w:t>(10)</w:t>
      </w:r>
      <w:r w:rsidRPr="00B93E6A">
        <w:rPr>
          <w:rtl/>
          <w:lang w:bidi="fa-IR"/>
        </w:rPr>
        <w:t xml:space="preserve"> الرِّزْقِ.</w:t>
      </w:r>
    </w:p>
    <w:p w:rsidR="00243845" w:rsidRPr="00B93E6A" w:rsidRDefault="00EB30F3" w:rsidP="00EB30F3">
      <w:pPr>
        <w:pStyle w:val="libLine"/>
        <w:rPr>
          <w:rtl/>
          <w:lang w:bidi="fa-IR"/>
        </w:rPr>
      </w:pPr>
      <w:r>
        <w:rPr>
          <w:rtl/>
          <w:lang w:bidi="fa-IR"/>
        </w:rPr>
        <w:t>____________________</w:t>
      </w:r>
    </w:p>
    <w:p w:rsidR="00243845" w:rsidRPr="00B93E6A" w:rsidRDefault="00237E9F" w:rsidP="00206510">
      <w:pPr>
        <w:pStyle w:val="libFootnote0"/>
        <w:rPr>
          <w:rtl/>
          <w:lang w:bidi="fa-IR"/>
        </w:rPr>
      </w:pPr>
      <w:r>
        <w:rPr>
          <w:rFonts w:hint="cs"/>
          <w:rtl/>
        </w:rPr>
        <w:t xml:space="preserve">= </w:t>
      </w:r>
      <w:r w:rsidR="00243845" w:rsidRPr="00F36BB4">
        <w:rPr>
          <w:rtl/>
        </w:rPr>
        <w:t>و</w:t>
      </w:r>
      <w:r>
        <w:rPr>
          <w:rFonts w:hint="cs"/>
          <w:rtl/>
        </w:rPr>
        <w:t xml:space="preserve"> </w:t>
      </w:r>
      <w:r w:rsidR="00243845" w:rsidRPr="00F36BB4">
        <w:rPr>
          <w:rtl/>
        </w:rPr>
        <w:t xml:space="preserve">ما أثبتناه هو الصواب ؛ فإنّه مضافاً إلى رواية عليّ بن عقبة عن أبي كهمس في بعض الأسناد ، روى أحمد بن محمّد عن الحسن بن عليّ بن فضّال كتاب عليّ بن عقبة ، وتكرّرت في الأسناد رواية أحمد بن محمّد [ بن عيسى ] عن [ الحسن بن عليّ ] بن فضّال عن عليّ بن عقبة. راجع : </w:t>
      </w:r>
      <w:r w:rsidR="00243845" w:rsidRPr="005B0EF7">
        <w:rPr>
          <w:rStyle w:val="libFootnoteBoldChar"/>
          <w:rtl/>
        </w:rPr>
        <w:t>معجم رجال الحديث</w:t>
      </w:r>
      <w:r w:rsidR="00243845" w:rsidRPr="00F36BB4">
        <w:rPr>
          <w:rtl/>
        </w:rPr>
        <w:t xml:space="preserve"> ، ج 5 ، ص 253 ، ص 310</w:t>
      </w:r>
      <w:r w:rsidR="00243845">
        <w:rPr>
          <w:rtl/>
        </w:rPr>
        <w:t xml:space="preserve"> </w:t>
      </w:r>
      <w:r w:rsidR="00AE73AA">
        <w:rPr>
          <w:rtl/>
        </w:rPr>
        <w:t>-</w:t>
      </w:r>
      <w:r w:rsidR="00243845">
        <w:rPr>
          <w:rtl/>
        </w:rPr>
        <w:t xml:space="preserve"> </w:t>
      </w:r>
      <w:r w:rsidR="00243845" w:rsidRPr="00F36BB4">
        <w:rPr>
          <w:rtl/>
        </w:rPr>
        <w:t>311 ، ج 12 ، ص 310 ، ج 23 ، ص 226</w:t>
      </w:r>
      <w:r w:rsidR="00243845">
        <w:rPr>
          <w:rtl/>
        </w:rPr>
        <w:t xml:space="preserve"> </w:t>
      </w:r>
      <w:r w:rsidR="00AE73AA">
        <w:rPr>
          <w:rtl/>
        </w:rPr>
        <w:t>-</w:t>
      </w:r>
      <w:r w:rsidR="00243845">
        <w:rPr>
          <w:rtl/>
        </w:rPr>
        <w:t xml:space="preserve"> </w:t>
      </w:r>
      <w:r w:rsidR="00243845" w:rsidRPr="00F36BB4">
        <w:rPr>
          <w:rtl/>
        </w:rPr>
        <w:t xml:space="preserve">227 ؛ </w:t>
      </w:r>
      <w:r w:rsidR="00243845" w:rsidRPr="005B0EF7">
        <w:rPr>
          <w:rStyle w:val="libFootnoteBoldChar"/>
          <w:rtl/>
        </w:rPr>
        <w:t>الفهرست للطوسي</w:t>
      </w:r>
      <w:r w:rsidR="00243845" w:rsidRPr="00F36BB4">
        <w:rPr>
          <w:rtl/>
        </w:rPr>
        <w:t xml:space="preserve"> ، ص 269 ، الرقم 385.</w:t>
      </w:r>
    </w:p>
    <w:p w:rsidR="00243845" w:rsidRPr="00B93E6A" w:rsidRDefault="00243845" w:rsidP="00C40C56">
      <w:pPr>
        <w:pStyle w:val="libFootnote0"/>
        <w:rPr>
          <w:rtl/>
          <w:lang w:bidi="fa-IR"/>
        </w:rPr>
      </w:pPr>
      <w:r w:rsidRPr="00F36BB4">
        <w:rPr>
          <w:rtl/>
        </w:rPr>
        <w:t>ثمّ إنّه يُعلم بأدنى تأمّلٍ وجه التحريف في المطبوع وغيره من جواز النظر من « عليّ » في « الحسن بن عليّ » إلى « عليّ » في « عليّ بن عقبة » فوقع السقط.</w:t>
      </w:r>
      <w:r w:rsidR="00C40C56">
        <w:rPr>
          <w:rFonts w:hint="cs"/>
          <w:rtl/>
        </w:rPr>
        <w:t xml:space="preserve">                     </w:t>
      </w:r>
      <w:r w:rsidR="00AE73AA">
        <w:rPr>
          <w:rtl/>
        </w:rPr>
        <w:t>(1).</w:t>
      </w:r>
      <w:r>
        <w:rPr>
          <w:rtl/>
        </w:rPr>
        <w:t xml:space="preserve"> </w:t>
      </w:r>
      <w:r w:rsidRPr="00B93E6A">
        <w:rPr>
          <w:rtl/>
        </w:rPr>
        <w:t xml:space="preserve">في </w:t>
      </w:r>
      <w:r w:rsidR="00325763" w:rsidRPr="00325763">
        <w:rPr>
          <w:rStyle w:val="libFootnoteBoldChar"/>
          <w:rtl/>
        </w:rPr>
        <w:t>الوافي</w:t>
      </w:r>
      <w:r w:rsidRPr="00B93E6A">
        <w:rPr>
          <w:rtl/>
        </w:rPr>
        <w:t xml:space="preserve"> : « كهمش »</w:t>
      </w:r>
      <w:r>
        <w:rPr>
          <w:rtl/>
        </w:rPr>
        <w:t>.</w:t>
      </w:r>
    </w:p>
    <w:p w:rsidR="00243845" w:rsidRPr="00B93E6A" w:rsidRDefault="00AE73AA" w:rsidP="00AE73AA">
      <w:pPr>
        <w:pStyle w:val="libFootnote0"/>
        <w:rPr>
          <w:rtl/>
          <w:lang w:bidi="fa-IR"/>
        </w:rPr>
      </w:pPr>
      <w:r>
        <w:rPr>
          <w:rtl/>
        </w:rPr>
        <w:t>(2).</w:t>
      </w:r>
      <w:r w:rsidR="00243845" w:rsidRPr="00B93E6A">
        <w:rPr>
          <w:rtl/>
        </w:rPr>
        <w:t xml:space="preserve"> في « بن » : « لعليّ بن الحسين » بدل « لعبد الله بن الحسن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أنجح »</w:t>
      </w:r>
      <w:r w:rsidR="00243845">
        <w:rPr>
          <w:rtl/>
        </w:rPr>
        <w:t>.</w:t>
      </w:r>
      <w:r w:rsidR="00243845" w:rsidRPr="00B93E6A">
        <w:rPr>
          <w:rtl/>
        </w:rPr>
        <w:t xml:space="preserve"> وفي « بف » : « نجع »</w:t>
      </w:r>
      <w:r w:rsidR="00243845">
        <w:rPr>
          <w:rtl/>
        </w:rPr>
        <w:t>.</w:t>
      </w:r>
      <w:r w:rsidR="00243845" w:rsidRPr="00B93E6A">
        <w:rPr>
          <w:rtl/>
        </w:rPr>
        <w:t xml:space="preserve"> ونجع الوعظ والخطاب فيه : دخل فأثّر ، كأنجع. والنجعة ، بالضمّ : طلب الكلإ في موضعه. </w:t>
      </w:r>
      <w:r w:rsidR="00233CAC" w:rsidRPr="00233CAC">
        <w:rPr>
          <w:rStyle w:val="libFootnoteBoldChar"/>
          <w:rtl/>
        </w:rPr>
        <w:t>القاموس المحيط</w:t>
      </w:r>
      <w:r w:rsidR="00243845" w:rsidRPr="00B93E6A">
        <w:rPr>
          <w:rtl/>
        </w:rPr>
        <w:t xml:space="preserve"> ، ج 2 ، ص 1024 ( نجع )</w:t>
      </w:r>
      <w:r w:rsidR="00243845">
        <w:rPr>
          <w:rtl/>
        </w:rPr>
        <w:t>.</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وفي بعض النسخ : « أنجح » من النجح ، وهو الظفر بالمطلوب »</w:t>
      </w:r>
      <w:r>
        <w:rPr>
          <w:rtl/>
        </w:rPr>
        <w:t>.</w:t>
      </w:r>
    </w:p>
    <w:tbl>
      <w:tblPr>
        <w:tblStyle w:val="TableGrid"/>
        <w:bidiVisual/>
        <w:tblW w:w="0" w:type="auto"/>
        <w:tblLook w:val="04A0"/>
      </w:tblPr>
      <w:tblGrid>
        <w:gridCol w:w="4006"/>
        <w:gridCol w:w="4006"/>
      </w:tblGrid>
      <w:tr w:rsidR="00F7224E" w:rsidTr="00F7224E">
        <w:tc>
          <w:tcPr>
            <w:tcW w:w="4006" w:type="dxa"/>
          </w:tcPr>
          <w:p w:rsidR="00F7224E" w:rsidRDefault="00F7224E" w:rsidP="00AE73AA">
            <w:pPr>
              <w:pStyle w:val="libFootnote0"/>
              <w:rPr>
                <w:rtl/>
              </w:rPr>
            </w:pPr>
            <w:r>
              <w:rPr>
                <w:rtl/>
              </w:rPr>
              <w:t>(4). في«</w:t>
            </w:r>
            <w:r w:rsidRPr="00B93E6A">
              <w:rPr>
                <w:rtl/>
              </w:rPr>
              <w:t xml:space="preserve">بح ، بف ، جت » </w:t>
            </w:r>
            <w:r w:rsidRPr="00DC50BB">
              <w:rPr>
                <w:rStyle w:val="libFootnoteBoldChar"/>
                <w:rtl/>
              </w:rPr>
              <w:t>والوافي</w:t>
            </w:r>
            <w:r w:rsidRPr="00B93E6A">
              <w:rPr>
                <w:rtl/>
              </w:rPr>
              <w:t xml:space="preserve"> : « أن تضرب »</w:t>
            </w:r>
            <w:r>
              <w:rPr>
                <w:rtl/>
              </w:rPr>
              <w:t>.</w:t>
            </w:r>
          </w:p>
        </w:tc>
        <w:tc>
          <w:tcPr>
            <w:tcW w:w="4006" w:type="dxa"/>
          </w:tcPr>
          <w:p w:rsidR="00F7224E" w:rsidRDefault="00F7224E" w:rsidP="00AE73AA">
            <w:pPr>
              <w:pStyle w:val="libFootnote0"/>
              <w:rPr>
                <w:rtl/>
              </w:rPr>
            </w:pPr>
            <w:r>
              <w:rPr>
                <w:rtl/>
              </w:rPr>
              <w:t>(5).</w:t>
            </w:r>
            <w:r w:rsidRPr="00B93E6A">
              <w:rPr>
                <w:rtl/>
              </w:rPr>
              <w:t xml:space="preserve"> في « بن » : « البلاد »</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في الرزق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هكذا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وفي سائر النسخ والمطبوع :</w:t>
      </w:r>
      <w:r w:rsidR="00243845">
        <w:rPr>
          <w:rtl/>
        </w:rPr>
        <w:t xml:space="preserve"> </w:t>
      </w:r>
      <w:r>
        <w:rPr>
          <w:rtl/>
        </w:rPr>
        <w:t>-</w:t>
      </w:r>
      <w:r w:rsidR="00243845">
        <w:rPr>
          <w:rtl/>
        </w:rPr>
        <w:t xml:space="preserve"> </w:t>
      </w:r>
      <w:r w:rsidR="00243845" w:rsidRPr="00B93E6A">
        <w:rPr>
          <w:rtl/>
        </w:rPr>
        <w:t>« في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1 ، ص 127 ، ح 310 ؛ </w:t>
      </w:r>
      <w:r w:rsidR="00243845" w:rsidRPr="0048092F">
        <w:rPr>
          <w:rStyle w:val="libFootnoteBoldChar"/>
          <w:rtl/>
        </w:rPr>
        <w:t>والتهذيب</w:t>
      </w:r>
      <w:r w:rsidR="00243845" w:rsidRPr="00B93E6A">
        <w:rPr>
          <w:rtl/>
        </w:rPr>
        <w:t xml:space="preserve"> ، ج 3 ، ص 238 ، ح 631 ، بسند آخر ، مع اختلاف يسير. وراجع : </w:t>
      </w:r>
      <w:r w:rsidR="00243845" w:rsidRPr="00325763">
        <w:rPr>
          <w:rStyle w:val="libFootnoteBoldChar"/>
          <w:rtl/>
        </w:rPr>
        <w:t>الكافي</w:t>
      </w:r>
      <w:r w:rsidR="00243845" w:rsidRPr="00B93E6A">
        <w:rPr>
          <w:rtl/>
        </w:rPr>
        <w:t xml:space="preserve"> ، كتاب المعيشة ، باب النوادر ، ح 9386 ومصادره </w:t>
      </w:r>
      <w:r w:rsidR="00A725D1">
        <w:rPr>
          <w:rFonts w:hint="cs"/>
          <w:rtl/>
        </w:rPr>
        <w:t>.</w:t>
      </w:r>
      <w:r w:rsidR="00325763" w:rsidRPr="00325763">
        <w:rPr>
          <w:rStyle w:val="libFootnoteBoldChar"/>
          <w:rtl/>
        </w:rPr>
        <w:t>الوافي</w:t>
      </w:r>
      <w:r w:rsidR="00243845" w:rsidRPr="00B93E6A">
        <w:rPr>
          <w:rtl/>
        </w:rPr>
        <w:t xml:space="preserve"> ، ج 6 ، ص 683 ، ح 5262 ؛ </w:t>
      </w:r>
      <w:r w:rsidR="00243845" w:rsidRPr="00325763">
        <w:rPr>
          <w:rStyle w:val="libFootnoteBoldChar"/>
          <w:rtl/>
        </w:rPr>
        <w:t>الوسائل</w:t>
      </w:r>
      <w:r w:rsidR="00243845" w:rsidRPr="00B93E6A">
        <w:rPr>
          <w:rtl/>
        </w:rPr>
        <w:t xml:space="preserve"> ، ج 7 ، ص 359 ، ح 9575.</w:t>
      </w:r>
    </w:p>
    <w:p w:rsidR="00243845" w:rsidRPr="00B93E6A" w:rsidRDefault="00AE73AA" w:rsidP="00AE73AA">
      <w:pPr>
        <w:pStyle w:val="libFootnote0"/>
        <w:rPr>
          <w:rtl/>
          <w:lang w:bidi="fa-IR"/>
        </w:rPr>
      </w:pPr>
      <w:r>
        <w:rPr>
          <w:rtl/>
        </w:rPr>
        <w:t>(9).</w:t>
      </w:r>
      <w:r w:rsidR="00243845" w:rsidRPr="00B93E6A">
        <w:rPr>
          <w:rtl/>
        </w:rPr>
        <w:t xml:space="preserve"> الضمير راجع إلى أحمد بن محمّد بن عيسى المذكور في السند السابق.</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الوسائل</w:t>
      </w:r>
      <w:r w:rsidR="00243845" w:rsidRPr="00B93E6A">
        <w:rPr>
          <w:rtl/>
        </w:rPr>
        <w:t xml:space="preserve"> : + « طلب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فَقَالَ : قُلِ : الل</w:t>
      </w:r>
      <w:r w:rsidR="00A725D1">
        <w:rPr>
          <w:rFonts w:hint="cs"/>
          <w:rtl/>
          <w:lang w:bidi="fa-IR"/>
        </w:rPr>
        <w:t>ّ</w:t>
      </w:r>
      <w:r w:rsidRPr="00B93E6A">
        <w:rPr>
          <w:rtl/>
          <w:lang w:bidi="fa-IR"/>
        </w:rPr>
        <w:t>هُمَّ تَوَلَّ أَمْرِي ، وَلَا تُوَلِّ أَمْرِي غَيْرَكَ.</w:t>
      </w:r>
    </w:p>
    <w:p w:rsidR="00FA0166" w:rsidRDefault="00243845" w:rsidP="00206510">
      <w:pPr>
        <w:pStyle w:val="libNormal"/>
        <w:rPr>
          <w:rtl/>
          <w:lang w:bidi="fa-IR"/>
        </w:rPr>
      </w:pPr>
      <w:r w:rsidRPr="00B93E6A">
        <w:rPr>
          <w:rtl/>
          <w:lang w:bidi="fa-IR"/>
        </w:rPr>
        <w:t xml:space="preserve">فَعَرَضْتُهُ عَلى أَبِي عَبْدِ اللهِ </w:t>
      </w:r>
      <w:r w:rsidRPr="002D5331">
        <w:rPr>
          <w:rStyle w:val="libAlaemChar"/>
          <w:rtl/>
        </w:rPr>
        <w:t>عليه‌السلام</w:t>
      </w:r>
      <w:r>
        <w:rPr>
          <w:rtl/>
          <w:lang w:bidi="fa-IR"/>
        </w:rPr>
        <w:t xml:space="preserve"> ، فَقَالَ : « أَ</w:t>
      </w:r>
      <w:r w:rsidRPr="00B93E6A">
        <w:rPr>
          <w:rtl/>
          <w:lang w:bidi="fa-IR"/>
        </w:rPr>
        <w:t>لَا</w:t>
      </w:r>
      <w:r>
        <w:rPr>
          <w:rFonts w:hint="cs"/>
          <w:rtl/>
          <w:lang w:bidi="fa-IR"/>
        </w:rPr>
        <w:t xml:space="preserve"> </w:t>
      </w:r>
      <w:r w:rsidRPr="00B93E6A">
        <w:rPr>
          <w:rtl/>
          <w:lang w:bidi="fa-IR"/>
        </w:rPr>
        <w:t>أَدُلُّكَ عَلى مَا هُوَ أَنْفَعُ مِنْ هذَا فِي الرِّزْقِ</w:t>
      </w:r>
      <w:r>
        <w:rPr>
          <w:rtl/>
          <w:lang w:bidi="fa-IR"/>
        </w:rPr>
        <w:t>؟</w:t>
      </w:r>
      <w:r w:rsidRPr="00B93E6A">
        <w:rPr>
          <w:rtl/>
          <w:lang w:bidi="fa-IR"/>
        </w:rPr>
        <w:t xml:space="preserve"> تَقُصُّ </w:t>
      </w:r>
      <w:r w:rsidRPr="007F7D59">
        <w:rPr>
          <w:rStyle w:val="libFootnotenumChar"/>
          <w:rtl/>
        </w:rPr>
        <w:t>(1)</w:t>
      </w:r>
      <w:r w:rsidRPr="00B93E6A">
        <w:rPr>
          <w:rtl/>
          <w:lang w:bidi="fa-IR"/>
        </w:rPr>
        <w:t xml:space="preserve"> أَظَافِيرَكَ </w:t>
      </w:r>
      <w:r w:rsidRPr="007F7D59">
        <w:rPr>
          <w:rStyle w:val="libFootnotenumChar"/>
          <w:rtl/>
        </w:rPr>
        <w:t>(2)</w:t>
      </w:r>
      <w:r w:rsidRPr="00B93E6A">
        <w:rPr>
          <w:rtl/>
          <w:lang w:bidi="fa-IR"/>
        </w:rPr>
        <w:t xml:space="preserve"> وَشَارِبَكَ فِي كُلِّ جُمُعَةٍ وَلَوْ بِحَكِّهَا </w:t>
      </w:r>
      <w:r w:rsidRPr="007F7D59">
        <w:rPr>
          <w:rStyle w:val="libFootnotenumChar"/>
          <w:rtl/>
        </w:rPr>
        <w:t>(3)</w:t>
      </w:r>
      <w:r w:rsidRPr="00B93E6A">
        <w:rPr>
          <w:rtl/>
          <w:lang w:bidi="fa-IR"/>
        </w:rPr>
        <w:t xml:space="preserve"> »</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12730 / 13.</w:t>
      </w:r>
      <w:r w:rsidRPr="00B93E6A">
        <w:rPr>
          <w:rtl/>
          <w:lang w:bidi="fa-IR"/>
        </w:rPr>
        <w:t xml:space="preserve"> عِدَّةٌ مِنْ أَصْحَابِنَا ، عَنْ أَحْمَدَ بْنِ أَبِي عَبْدِ اللهِ ، عَنْ عَلِيِّ بْنِ أَسْبَاطٍ ، عَنْ خَلَفٍ ، قَالَ :</w:t>
      </w:r>
    </w:p>
    <w:p w:rsidR="00243845" w:rsidRPr="00B93E6A" w:rsidRDefault="00243845" w:rsidP="00206510">
      <w:pPr>
        <w:pStyle w:val="libNormal"/>
        <w:rPr>
          <w:rtl/>
          <w:lang w:bidi="fa-IR"/>
        </w:rPr>
      </w:pPr>
      <w:r w:rsidRPr="00B93E6A">
        <w:rPr>
          <w:rtl/>
          <w:lang w:bidi="fa-IR"/>
        </w:rPr>
        <w:t xml:space="preserve">رَآنِي أَبُو الْحَسَنِ </w:t>
      </w:r>
      <w:r w:rsidRPr="002D5331">
        <w:rPr>
          <w:rStyle w:val="libAlaemChar"/>
          <w:rtl/>
        </w:rPr>
        <w:t>عليه‌السلام</w:t>
      </w:r>
      <w:r w:rsidRPr="00B93E6A">
        <w:rPr>
          <w:rtl/>
          <w:lang w:bidi="fa-IR"/>
        </w:rPr>
        <w:t xml:space="preserve"> بِخُرَاسَانَ وَأَنَا أَش</w:t>
      </w:r>
      <w:r>
        <w:rPr>
          <w:rtl/>
          <w:lang w:bidi="fa-IR"/>
        </w:rPr>
        <w:t>ْتَكِي عَيْنِي ، فَقَالَ : « أَ</w:t>
      </w:r>
      <w:r w:rsidRPr="00B93E6A">
        <w:rPr>
          <w:rtl/>
          <w:lang w:bidi="fa-IR"/>
        </w:rPr>
        <w:t xml:space="preserve">لَا </w:t>
      </w:r>
      <w:r w:rsidRPr="007F7D59">
        <w:rPr>
          <w:rStyle w:val="libFootnotenumChar"/>
          <w:rtl/>
        </w:rPr>
        <w:t>(5)</w:t>
      </w:r>
      <w:r w:rsidRPr="00B93E6A">
        <w:rPr>
          <w:rtl/>
          <w:lang w:bidi="fa-IR"/>
        </w:rPr>
        <w:t xml:space="preserve"> أَدُلُّكَ عَلى شَيْ‌ءٍ إِنْ فَعَلْتَهُ لَمْ تَشْتَكِ عَيْنَكَ</w:t>
      </w:r>
      <w:r>
        <w:rPr>
          <w:rtl/>
          <w:lang w:bidi="fa-IR"/>
        </w:rPr>
        <w:t>؟</w:t>
      </w:r>
      <w:r w:rsidRPr="00B93E6A">
        <w:rPr>
          <w:rtl/>
          <w:lang w:bidi="fa-IR"/>
        </w:rPr>
        <w:t xml:space="preserve"> »</w:t>
      </w:r>
      <w:r>
        <w:rPr>
          <w:rtl/>
          <w:lang w:bidi="fa-IR"/>
        </w:rPr>
        <w:t>.</w:t>
      </w:r>
    </w:p>
    <w:p w:rsidR="00243845" w:rsidRPr="00B93E6A" w:rsidRDefault="00243845" w:rsidP="00206510">
      <w:pPr>
        <w:pStyle w:val="libNormal"/>
        <w:rPr>
          <w:rtl/>
          <w:lang w:bidi="fa-IR"/>
        </w:rPr>
      </w:pPr>
      <w:r w:rsidRPr="00B93E6A">
        <w:rPr>
          <w:rtl/>
          <w:lang w:bidi="fa-IR"/>
        </w:rPr>
        <w:t>فَقُلْتُ : بَلى.</w:t>
      </w:r>
    </w:p>
    <w:p w:rsidR="00243845" w:rsidRPr="00B93E6A" w:rsidRDefault="00243845" w:rsidP="00206510">
      <w:pPr>
        <w:pStyle w:val="libNormal"/>
        <w:rPr>
          <w:rtl/>
          <w:lang w:bidi="fa-IR"/>
        </w:rPr>
      </w:pPr>
      <w:r w:rsidRPr="00B93E6A">
        <w:rPr>
          <w:rtl/>
          <w:lang w:bidi="fa-IR"/>
        </w:rPr>
        <w:t xml:space="preserve">فَقَالَ : « خُذْ مِنْ أَظْفَارِكَ فِي </w:t>
      </w:r>
      <w:r w:rsidRPr="007F7D59">
        <w:rPr>
          <w:rStyle w:val="libFootnotenumChar"/>
          <w:rtl/>
        </w:rPr>
        <w:t>(6)</w:t>
      </w:r>
      <w:r w:rsidRPr="00B93E6A">
        <w:rPr>
          <w:rtl/>
          <w:lang w:bidi="fa-IR"/>
        </w:rPr>
        <w:t xml:space="preserve"> كُلِّ خَمِيسٍ »</w:t>
      </w:r>
      <w:r>
        <w:rPr>
          <w:rtl/>
          <w:lang w:bidi="fa-IR"/>
        </w:rPr>
        <w:t>.</w:t>
      </w:r>
    </w:p>
    <w:p w:rsidR="00FA0166" w:rsidRDefault="00243845" w:rsidP="00206510">
      <w:pPr>
        <w:pStyle w:val="libNormal"/>
        <w:rPr>
          <w:rtl/>
          <w:lang w:bidi="fa-IR"/>
        </w:rPr>
      </w:pPr>
      <w:r w:rsidRPr="00B93E6A">
        <w:rPr>
          <w:rtl/>
          <w:lang w:bidi="fa-IR"/>
        </w:rPr>
        <w:t xml:space="preserve">قَالَ : فَفَعَلْتُ : فَمَا اشْتَكَيْتُ عَيْنِي إِلى يَوْمِ أَخْبَرْتُكَ.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12731 / 14.</w:t>
      </w:r>
      <w:r w:rsidRPr="00B93E6A">
        <w:rPr>
          <w:rtl/>
          <w:lang w:bidi="fa-IR"/>
        </w:rPr>
        <w:t xml:space="preserve"> عَنْهُ </w:t>
      </w:r>
      <w:r w:rsidRPr="007F7D59">
        <w:rPr>
          <w:rStyle w:val="libFootnotenumChar"/>
          <w:rtl/>
        </w:rPr>
        <w:t>(8)</w:t>
      </w:r>
      <w:r w:rsidRPr="00B93E6A">
        <w:rPr>
          <w:rtl/>
          <w:lang w:bidi="fa-IR"/>
        </w:rPr>
        <w:t xml:space="preserve"> ، عَنْ أَبِيهِ ، عَنْ عَبْدِ اللهِ بْنِ الْفَضْلِ النَّوْفَلِيِّ ، عَنْ أَبِيهِ وَعَمِّهِ جَمِيعاً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أَدْمَنَ </w:t>
      </w:r>
      <w:r w:rsidRPr="007F7D59">
        <w:rPr>
          <w:rStyle w:val="libFootnotenumChar"/>
          <w:rtl/>
        </w:rPr>
        <w:t>(9)</w:t>
      </w:r>
      <w:r w:rsidRPr="00B93E6A">
        <w:rPr>
          <w:rtl/>
          <w:lang w:bidi="fa-IR"/>
        </w:rPr>
        <w:t xml:space="preserve"> أَخْذَ </w:t>
      </w:r>
      <w:r w:rsidRPr="007F7D59">
        <w:rPr>
          <w:rStyle w:val="libFootnotenumChar"/>
          <w:rtl/>
        </w:rPr>
        <w:t>(10)</w:t>
      </w:r>
      <w:r w:rsidRPr="00B93E6A">
        <w:rPr>
          <w:rtl/>
          <w:lang w:bidi="fa-IR"/>
        </w:rPr>
        <w:t xml:space="preserve"> أَظْفَارِهِ </w:t>
      </w:r>
      <w:r w:rsidRPr="007F7D59">
        <w:rPr>
          <w:rStyle w:val="libFootnotenumChar"/>
          <w:rtl/>
        </w:rPr>
        <w:t>(11)</w:t>
      </w:r>
      <w:r w:rsidRPr="00B93E6A">
        <w:rPr>
          <w:rtl/>
          <w:lang w:bidi="fa-IR"/>
        </w:rPr>
        <w:t xml:space="preserve"> كُلَّ خ</w:t>
      </w:r>
      <w:r w:rsidR="00DC50BB">
        <w:rPr>
          <w:rtl/>
          <w:lang w:bidi="fa-IR"/>
        </w:rPr>
        <w:t>َمِيسٍ ، لَمْ تَرْمَدْ عَيْنُهُ</w:t>
      </w:r>
      <w:r w:rsidRPr="00B93E6A">
        <w:rPr>
          <w:rtl/>
          <w:lang w:bidi="fa-IR"/>
        </w:rPr>
        <w:t>»</w:t>
      </w:r>
      <w:r>
        <w:rPr>
          <w:rtl/>
          <w:lang w:bidi="fa-IR"/>
        </w:rPr>
        <w:t>.</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12732 / 15.</w:t>
      </w:r>
      <w:r w:rsidRPr="00B93E6A">
        <w:rPr>
          <w:rtl/>
          <w:lang w:bidi="fa-IR"/>
        </w:rPr>
        <w:t xml:space="preserve"> عَلِيُّ بْنُ إِبْرَاهِيمَ ، عَنْ أَبِيهِ ، عَنِ النَّوْفَلِيِّ ، عَنِ السَّكُونِيِّ </w:t>
      </w:r>
      <w:r w:rsidRPr="007F7D59">
        <w:rPr>
          <w:rStyle w:val="libFootnotenumChar"/>
          <w:rtl/>
        </w:rPr>
        <w:t>(13)</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A725D1" w:rsidTr="00A725D1">
        <w:tc>
          <w:tcPr>
            <w:tcW w:w="4006" w:type="dxa"/>
          </w:tcPr>
          <w:p w:rsidR="00A725D1" w:rsidRDefault="00A725D1" w:rsidP="00AE73AA">
            <w:pPr>
              <w:pStyle w:val="libFootnote0"/>
              <w:rPr>
                <w:rtl/>
              </w:rPr>
            </w:pPr>
            <w:r>
              <w:rPr>
                <w:rtl/>
              </w:rPr>
              <w:t xml:space="preserve">(1). </w:t>
            </w:r>
            <w:r w:rsidRPr="00B93E6A">
              <w:rPr>
                <w:rtl/>
              </w:rPr>
              <w:t>في « بح » : « فقصّ »</w:t>
            </w:r>
            <w:r>
              <w:rPr>
                <w:rtl/>
              </w:rPr>
              <w:t>.</w:t>
            </w:r>
          </w:p>
        </w:tc>
        <w:tc>
          <w:tcPr>
            <w:tcW w:w="4006" w:type="dxa"/>
          </w:tcPr>
          <w:p w:rsidR="00A725D1" w:rsidRDefault="00A725D1" w:rsidP="00AE73AA">
            <w:pPr>
              <w:pStyle w:val="libFootnote0"/>
              <w:rPr>
                <w:rtl/>
              </w:rPr>
            </w:pPr>
            <w:r>
              <w:rPr>
                <w:rtl/>
              </w:rPr>
              <w:t>(2). في«ن،بح</w:t>
            </w:r>
            <w:r w:rsidRPr="00B93E6A">
              <w:rPr>
                <w:rtl/>
              </w:rPr>
              <w:t xml:space="preserve">، بف ، جت » </w:t>
            </w:r>
            <w:r w:rsidRPr="00DC50BB">
              <w:rPr>
                <w:rStyle w:val="libFootnoteBoldChar"/>
                <w:rtl/>
              </w:rPr>
              <w:t>والوافي</w:t>
            </w:r>
            <w:r>
              <w:rPr>
                <w:rtl/>
              </w:rPr>
              <w:t xml:space="preserve"> :«</w:t>
            </w:r>
            <w:r w:rsidRPr="00B93E6A">
              <w:rPr>
                <w:rtl/>
              </w:rPr>
              <w:t>أظفارك</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بف ، بن » : « تحكّها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683 ، ح 5263 ؛ </w:t>
      </w:r>
      <w:r w:rsidR="00243845" w:rsidRPr="00325763">
        <w:rPr>
          <w:rStyle w:val="libFootnoteBoldChar"/>
          <w:rtl/>
        </w:rPr>
        <w:t>الوسائل</w:t>
      </w:r>
      <w:r w:rsidR="00243845" w:rsidRPr="00B93E6A">
        <w:rPr>
          <w:rtl/>
        </w:rPr>
        <w:t xml:space="preserve"> ، ج 7 ، ص 359 ، ح 9576.</w:t>
      </w:r>
    </w:p>
    <w:tbl>
      <w:tblPr>
        <w:tblStyle w:val="TableGrid"/>
        <w:bidiVisual/>
        <w:tblW w:w="0" w:type="auto"/>
        <w:tblLook w:val="04A0"/>
      </w:tblPr>
      <w:tblGrid>
        <w:gridCol w:w="4006"/>
        <w:gridCol w:w="4006"/>
      </w:tblGrid>
      <w:tr w:rsidR="00667779" w:rsidTr="00667779">
        <w:tc>
          <w:tcPr>
            <w:tcW w:w="4006" w:type="dxa"/>
          </w:tcPr>
          <w:p w:rsidR="00667779" w:rsidRDefault="00667779" w:rsidP="00AE73AA">
            <w:pPr>
              <w:pStyle w:val="libFootnote0"/>
              <w:rPr>
                <w:rtl/>
              </w:rPr>
            </w:pPr>
            <w:r>
              <w:rPr>
                <w:rtl/>
              </w:rPr>
              <w:t>(5). في « م ، ن ، بح ، بف ، بن ، جد</w:t>
            </w:r>
            <w:r w:rsidRPr="00B93E6A">
              <w:rPr>
                <w:rtl/>
              </w:rPr>
              <w:t>» :</w:t>
            </w:r>
            <w:r>
              <w:rPr>
                <w:rtl/>
              </w:rPr>
              <w:t xml:space="preserve"> -«</w:t>
            </w:r>
            <w:r w:rsidRPr="00B93E6A">
              <w:rPr>
                <w:rtl/>
              </w:rPr>
              <w:t>ألا</w:t>
            </w:r>
            <w:r>
              <w:rPr>
                <w:rtl/>
              </w:rPr>
              <w:t>».</w:t>
            </w:r>
          </w:p>
        </w:tc>
        <w:tc>
          <w:tcPr>
            <w:tcW w:w="4006" w:type="dxa"/>
          </w:tcPr>
          <w:p w:rsidR="00667779" w:rsidRDefault="00667779" w:rsidP="00AE73AA">
            <w:pPr>
              <w:pStyle w:val="libFootnote0"/>
              <w:rPr>
                <w:rtl/>
              </w:rPr>
            </w:pPr>
            <w:r>
              <w:rPr>
                <w:rtl/>
              </w:rPr>
              <w:t>(6).</w:t>
            </w:r>
            <w:r w:rsidRPr="00B93E6A">
              <w:rPr>
                <w:rtl/>
              </w:rPr>
              <w:t xml:space="preserve"> في « بف » : « من</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684 ، ح 5624 ؛ </w:t>
      </w:r>
      <w:r w:rsidR="00243845" w:rsidRPr="00325763">
        <w:rPr>
          <w:rStyle w:val="libFootnoteBoldChar"/>
          <w:rtl/>
        </w:rPr>
        <w:t>الوسائل</w:t>
      </w:r>
      <w:r w:rsidR="00243845" w:rsidRPr="00B93E6A">
        <w:rPr>
          <w:rtl/>
        </w:rPr>
        <w:t xml:space="preserve"> ، ج 7 ، ص 360 ، ح 9577.</w:t>
      </w:r>
    </w:p>
    <w:p w:rsidR="00243845" w:rsidRPr="00B93E6A" w:rsidRDefault="00AE73AA" w:rsidP="00C978A6">
      <w:pPr>
        <w:pStyle w:val="libFootnote0"/>
        <w:rPr>
          <w:rtl/>
          <w:lang w:bidi="fa-IR"/>
        </w:rPr>
      </w:pPr>
      <w:r>
        <w:rPr>
          <w:rtl/>
        </w:rPr>
        <w:t>(8).</w:t>
      </w:r>
      <w:r w:rsidR="00243845" w:rsidRPr="00B93E6A">
        <w:rPr>
          <w:rtl/>
        </w:rPr>
        <w:t xml:space="preserve"> الضمير راجع إلى أحمد بن أبي عبد الله المذكور في السند السابق ؛ فقد روى أحمد هذا</w:t>
      </w:r>
      <w:r w:rsidR="00243845">
        <w:rPr>
          <w:rtl/>
        </w:rPr>
        <w:t xml:space="preserve"> </w:t>
      </w:r>
      <w:r>
        <w:rPr>
          <w:rtl/>
        </w:rPr>
        <w:t>-</w:t>
      </w:r>
      <w:r w:rsidR="00243845">
        <w:rPr>
          <w:rtl/>
        </w:rPr>
        <w:t xml:space="preserve"> </w:t>
      </w:r>
      <w:r w:rsidR="00243845" w:rsidRPr="00B93E6A">
        <w:rPr>
          <w:rtl/>
        </w:rPr>
        <w:t>بمختلف عناوينه</w:t>
      </w:r>
      <w:r w:rsidR="00243845">
        <w:rPr>
          <w:rtl/>
        </w:rPr>
        <w:t xml:space="preserve"> </w:t>
      </w:r>
      <w:r>
        <w:rPr>
          <w:rtl/>
        </w:rPr>
        <w:t>-</w:t>
      </w:r>
      <w:r w:rsidR="00243845">
        <w:rPr>
          <w:rtl/>
        </w:rPr>
        <w:t xml:space="preserve"> </w:t>
      </w:r>
      <w:r w:rsidR="00243845" w:rsidRPr="00B93E6A">
        <w:rPr>
          <w:rtl/>
        </w:rPr>
        <w:t xml:space="preserve">عن أبيه عن عبد الله بن الفضل [ النوفلي ] في أسنادٍ عديدة. راجع : </w:t>
      </w:r>
      <w:r w:rsidR="00243845" w:rsidRPr="005B0EF7">
        <w:rPr>
          <w:rStyle w:val="libFootnoteBoldChar"/>
          <w:rtl/>
        </w:rPr>
        <w:t>معجم رجال الحديث</w:t>
      </w:r>
      <w:r w:rsidR="00243845" w:rsidRPr="00B93E6A">
        <w:rPr>
          <w:rtl/>
        </w:rPr>
        <w:t xml:space="preserve"> ، ج 10 ، ص 276 ، الرقم 7052 ، ص 488</w:t>
      </w:r>
      <w:r w:rsidR="00243845">
        <w:rPr>
          <w:rtl/>
        </w:rPr>
        <w:t xml:space="preserve"> </w:t>
      </w:r>
      <w:r>
        <w:rPr>
          <w:rtl/>
        </w:rPr>
        <w:t>-</w:t>
      </w:r>
      <w:r w:rsidR="00243845">
        <w:rPr>
          <w:rtl/>
        </w:rPr>
        <w:t xml:space="preserve"> </w:t>
      </w:r>
      <w:r w:rsidR="00243845" w:rsidRPr="00B93E6A">
        <w:rPr>
          <w:rtl/>
        </w:rPr>
        <w:t>489.</w:t>
      </w:r>
      <w:r w:rsidR="00C978A6">
        <w:rPr>
          <w:rFonts w:hint="cs"/>
          <w:rtl/>
        </w:rPr>
        <w:t xml:space="preserve">                                 </w:t>
      </w:r>
      <w:r>
        <w:rPr>
          <w:rtl/>
        </w:rPr>
        <w:t>(9).</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أدمن</w:t>
      </w:r>
      <w:r w:rsidR="00243845">
        <w:rPr>
          <w:rtl/>
        </w:rPr>
        <w:t xml:space="preserve"> ».</w:t>
      </w:r>
    </w:p>
    <w:tbl>
      <w:tblPr>
        <w:tblStyle w:val="TableGrid"/>
        <w:bidiVisual/>
        <w:tblW w:w="0" w:type="auto"/>
        <w:tblLook w:val="04A0"/>
      </w:tblPr>
      <w:tblGrid>
        <w:gridCol w:w="4006"/>
        <w:gridCol w:w="4006"/>
      </w:tblGrid>
      <w:tr w:rsidR="00024AE6" w:rsidTr="00024AE6">
        <w:tc>
          <w:tcPr>
            <w:tcW w:w="4006" w:type="dxa"/>
          </w:tcPr>
          <w:p w:rsidR="00024AE6" w:rsidRDefault="00024AE6" w:rsidP="00AE73AA">
            <w:pPr>
              <w:pStyle w:val="libFootnote0"/>
              <w:rPr>
                <w:rtl/>
              </w:rPr>
            </w:pPr>
            <w:r>
              <w:rPr>
                <w:rtl/>
              </w:rPr>
              <w:t>(10).</w:t>
            </w:r>
            <w:r w:rsidRPr="00B93E6A">
              <w:rPr>
                <w:rtl/>
              </w:rPr>
              <w:t xml:space="preserve"> في </w:t>
            </w:r>
            <w:r w:rsidRPr="008B6341">
              <w:rPr>
                <w:rStyle w:val="libFootnoteBoldChar"/>
                <w:rtl/>
              </w:rPr>
              <w:t>الفقيه</w:t>
            </w:r>
            <w:r>
              <w:rPr>
                <w:rtl/>
              </w:rPr>
              <w:t xml:space="preserve"> : «لم يرمد ولده</w:t>
            </w:r>
            <w:r w:rsidRPr="00B93E6A">
              <w:rPr>
                <w:rtl/>
              </w:rPr>
              <w:t>» بدل « أدمن أخذ</w:t>
            </w:r>
            <w:r>
              <w:rPr>
                <w:rtl/>
              </w:rPr>
              <w:t xml:space="preserve"> ».</w:t>
            </w:r>
          </w:p>
        </w:tc>
        <w:tc>
          <w:tcPr>
            <w:tcW w:w="4006" w:type="dxa"/>
          </w:tcPr>
          <w:p w:rsidR="00024AE6" w:rsidRDefault="00024AE6" w:rsidP="00AE73AA">
            <w:pPr>
              <w:pStyle w:val="libFootnote0"/>
              <w:rPr>
                <w:rtl/>
              </w:rPr>
            </w:pPr>
            <w:r>
              <w:rPr>
                <w:rtl/>
              </w:rPr>
              <w:t xml:space="preserve">(11). </w:t>
            </w:r>
            <w:r w:rsidRPr="00B93E6A">
              <w:rPr>
                <w:rtl/>
              </w:rPr>
              <w:t>في حاشية « ن » : + « في</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w:t>
      </w:r>
      <w:r w:rsidR="00243845" w:rsidRPr="008B6341">
        <w:rPr>
          <w:rStyle w:val="libFootnoteBoldChar"/>
          <w:rtl/>
        </w:rPr>
        <w:t>الفقيه</w:t>
      </w:r>
      <w:r w:rsidR="00243845" w:rsidRPr="00B93E6A">
        <w:rPr>
          <w:rtl/>
        </w:rPr>
        <w:t xml:space="preserve"> ، ج 1 ، ص 127 ، ح 311 ، مرسلاً </w:t>
      </w:r>
      <w:r w:rsidR="0058637C">
        <w:rPr>
          <w:rFonts w:hint="cs"/>
          <w:rtl/>
        </w:rPr>
        <w:t>.</w:t>
      </w:r>
      <w:r w:rsidR="00325763" w:rsidRPr="00325763">
        <w:rPr>
          <w:rStyle w:val="libFootnoteBoldChar"/>
          <w:rtl/>
        </w:rPr>
        <w:t>الوافي</w:t>
      </w:r>
      <w:r w:rsidR="00243845" w:rsidRPr="00B93E6A">
        <w:rPr>
          <w:rtl/>
        </w:rPr>
        <w:t xml:space="preserve"> ، ج 6 ، ص 684 ، ح 5265 ؛ </w:t>
      </w:r>
      <w:r w:rsidR="00243845" w:rsidRPr="00325763">
        <w:rPr>
          <w:rStyle w:val="libFootnoteBoldChar"/>
          <w:rtl/>
        </w:rPr>
        <w:t>الوسائل</w:t>
      </w:r>
      <w:r w:rsidR="00243845" w:rsidRPr="00B93E6A">
        <w:rPr>
          <w:rtl/>
        </w:rPr>
        <w:t xml:space="preserve"> ، ج 7 ، ص 360 ، ح 9578.</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325763">
        <w:rPr>
          <w:rStyle w:val="libFootnoteBoldChar"/>
          <w:rtl/>
        </w:rPr>
        <w:t>الوسائل</w:t>
      </w:r>
      <w:r w:rsidR="00243845" w:rsidRPr="00B93E6A">
        <w:rPr>
          <w:rtl/>
        </w:rPr>
        <w:t xml:space="preserve"> : + « عن أبي عبد الله </w:t>
      </w:r>
      <w:r w:rsidRPr="00AE73AA">
        <w:rPr>
          <w:rStyle w:val="libFootnoteAlaemChar"/>
          <w:rtl/>
        </w:rPr>
        <w:t>عليه‌السلام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رَسُولُ اللهِ </w:t>
      </w:r>
      <w:r w:rsidR="00AE73AA" w:rsidRPr="00AE73AA">
        <w:rPr>
          <w:rStyle w:val="libAlaemChar"/>
          <w:rtl/>
        </w:rPr>
        <w:t>صلى‌الله‌عليه‌وآله</w:t>
      </w:r>
      <w:r w:rsidRPr="00B93E6A">
        <w:rPr>
          <w:rtl/>
          <w:lang w:bidi="fa-IR"/>
        </w:rPr>
        <w:t xml:space="preserve"> لِلرِّجَالِ </w:t>
      </w:r>
      <w:r w:rsidRPr="007F7D59">
        <w:rPr>
          <w:rStyle w:val="libFootnotenumChar"/>
          <w:rtl/>
        </w:rPr>
        <w:t>(1)</w:t>
      </w:r>
      <w:r w:rsidRPr="00B93E6A">
        <w:rPr>
          <w:rtl/>
          <w:lang w:bidi="fa-IR"/>
        </w:rPr>
        <w:t xml:space="preserve"> : « قُصُّوا أَظَافِيرَكُمْ </w:t>
      </w:r>
      <w:r w:rsidRPr="007F7D59">
        <w:rPr>
          <w:rStyle w:val="libFootnotenumChar"/>
          <w:rtl/>
        </w:rPr>
        <w:t>(2)</w:t>
      </w:r>
      <w:r w:rsidRPr="00B93E6A">
        <w:rPr>
          <w:rtl/>
          <w:lang w:bidi="fa-IR"/>
        </w:rPr>
        <w:t xml:space="preserve"> » ؛ وَلِلنِّسَاءِ : « اتْرُكْنَ </w:t>
      </w:r>
      <w:r w:rsidRPr="007F7D59">
        <w:rPr>
          <w:rStyle w:val="libFootnotenumChar"/>
          <w:rtl/>
        </w:rPr>
        <w:t>(3)</w:t>
      </w:r>
      <w:r w:rsidRPr="00B93E6A">
        <w:rPr>
          <w:rtl/>
          <w:lang w:bidi="fa-IR"/>
        </w:rPr>
        <w:t xml:space="preserve"> ؛ فَإِنَّهُ أَزْيَنُ لَكُنَّ</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12733 / 16.</w:t>
      </w:r>
      <w:r w:rsidRPr="00B93E6A">
        <w:rPr>
          <w:rtl/>
          <w:lang w:bidi="fa-IR"/>
        </w:rPr>
        <w:t xml:space="preserve"> عَلِيُّ بْنُ إِبْرَاهِيمَ ، عَنْ أَبِيهِ :</w:t>
      </w:r>
    </w:p>
    <w:p w:rsidR="00FA0166" w:rsidRDefault="00243845" w:rsidP="00206510">
      <w:pPr>
        <w:pStyle w:val="libNormal"/>
        <w:rPr>
          <w:rtl/>
          <w:lang w:bidi="fa-IR"/>
        </w:rPr>
      </w:pPr>
      <w:r w:rsidRPr="00B93E6A">
        <w:rPr>
          <w:rtl/>
          <w:lang w:bidi="fa-IR"/>
        </w:rPr>
        <w:t xml:space="preserve">عَنِ ابْنِ أَبِي عُمَيْرٍ رَفَعَهُ فِي قَصِّ الْأَظْفَارِ </w:t>
      </w:r>
      <w:r w:rsidRPr="007F7D59">
        <w:rPr>
          <w:rStyle w:val="libFootnotenumChar"/>
          <w:rtl/>
        </w:rPr>
        <w:t>(5)</w:t>
      </w:r>
      <w:r w:rsidRPr="00B93E6A">
        <w:rPr>
          <w:rtl/>
          <w:lang w:bidi="fa-IR"/>
        </w:rPr>
        <w:t xml:space="preserve"> : تَبْدَأُ بِخِنْصِرِ </w:t>
      </w:r>
      <w:r w:rsidRPr="007F7D59">
        <w:rPr>
          <w:rStyle w:val="libFootnotenumChar"/>
          <w:rtl/>
        </w:rPr>
        <w:t>(6)</w:t>
      </w:r>
      <w:r w:rsidRPr="00B93E6A">
        <w:rPr>
          <w:rtl/>
          <w:lang w:bidi="fa-IR"/>
        </w:rPr>
        <w:t xml:space="preserve"> الْأَيْسَرِ ، ثُمَّ تَخْتِمُ بِالْيَمِينِ </w:t>
      </w:r>
      <w:r w:rsidRPr="007F7D59">
        <w:rPr>
          <w:rStyle w:val="libFootnotenumChar"/>
          <w:rtl/>
        </w:rPr>
        <w:t>(7)</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12734 / 17.</w:t>
      </w:r>
      <w:r w:rsidRPr="00B93E6A">
        <w:rPr>
          <w:rtl/>
          <w:lang w:bidi="fa-IR"/>
        </w:rPr>
        <w:t xml:space="preserve"> الْحُسَيْنُ بْنُ مُحَمَّدٍ ، عَنْ مُعَلَّى بْنِ مُحَمَّدٍ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احْتَبَسَ الْوَحْيُ عَنِ </w:t>
      </w:r>
      <w:r w:rsidRPr="007F7D59">
        <w:rPr>
          <w:rStyle w:val="libFootnotenumChar"/>
          <w:rtl/>
        </w:rPr>
        <w:t>(9)</w:t>
      </w:r>
      <w:r w:rsidRPr="00B93E6A">
        <w:rPr>
          <w:rtl/>
          <w:lang w:bidi="fa-IR"/>
        </w:rPr>
        <w:t xml:space="preserve"> النَّبِيِّ </w:t>
      </w:r>
      <w:r w:rsidR="00AE73AA" w:rsidRPr="00AE73AA">
        <w:rPr>
          <w:rStyle w:val="libAlaemChar"/>
          <w:rtl/>
        </w:rPr>
        <w:t>صلى‌الله‌عليه‌وآله</w:t>
      </w:r>
      <w:r w:rsidRPr="00B93E6A">
        <w:rPr>
          <w:rtl/>
          <w:lang w:bidi="fa-IR"/>
        </w:rPr>
        <w:t xml:space="preserve"> ، فَقِيلَ لَهُ : احْتَبَسَ الْوَحْيُ عَنْكَ</w:t>
      </w:r>
      <w:r>
        <w:rPr>
          <w:rtl/>
          <w:lang w:bidi="fa-IR"/>
        </w:rPr>
        <w:t>؟</w:t>
      </w:r>
      <w:r w:rsidRPr="00B93E6A">
        <w:rPr>
          <w:rtl/>
          <w:lang w:bidi="fa-IR"/>
        </w:rPr>
        <w:t xml:space="preserve"> فَقَالَ : وَكَيْفَ لَايَحْتَبِسُ </w:t>
      </w:r>
      <w:r w:rsidRPr="007F7D59">
        <w:rPr>
          <w:rStyle w:val="libFootnotenumChar"/>
          <w:rtl/>
        </w:rPr>
        <w:t>(10)</w:t>
      </w:r>
      <w:r w:rsidRPr="00B93E6A">
        <w:rPr>
          <w:rtl/>
          <w:lang w:bidi="fa-IR"/>
        </w:rPr>
        <w:t xml:space="preserve"> وَأَنْتُمْ لَاتُقَلِّمُونَ أَظْفَارَكُمْ ، وَلَا تُنَقُّونَ رَوَاجِبَكُمْ</w:t>
      </w:r>
      <w:r w:rsidRPr="007F7D59">
        <w:rPr>
          <w:rStyle w:val="libFootnotenumChar"/>
          <w:rtl/>
        </w:rPr>
        <w:t>(11)</w:t>
      </w:r>
      <w:r>
        <w:rPr>
          <w:rtl/>
          <w:lang w:bidi="fa-IR"/>
        </w:rPr>
        <w:t>».</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3C7B85" w:rsidTr="003C7B85">
        <w:tc>
          <w:tcPr>
            <w:tcW w:w="4006" w:type="dxa"/>
          </w:tcPr>
          <w:p w:rsidR="003C7B85" w:rsidRDefault="003C7B85" w:rsidP="00AE73AA">
            <w:pPr>
              <w:pStyle w:val="libFootnote0"/>
              <w:rPr>
                <w:rtl/>
              </w:rPr>
            </w:pPr>
            <w:r>
              <w:rPr>
                <w:rtl/>
              </w:rPr>
              <w:t xml:space="preserve">(1). </w:t>
            </w:r>
            <w:r w:rsidRPr="00B93E6A">
              <w:rPr>
                <w:rtl/>
              </w:rPr>
              <w:t>في « بح » : « للرجل</w:t>
            </w:r>
            <w:r>
              <w:rPr>
                <w:rtl/>
              </w:rPr>
              <w:t xml:space="preserve"> ».</w:t>
            </w:r>
          </w:p>
        </w:tc>
        <w:tc>
          <w:tcPr>
            <w:tcW w:w="4006" w:type="dxa"/>
          </w:tcPr>
          <w:p w:rsidR="003C7B85" w:rsidRDefault="003C7B85" w:rsidP="00AE73AA">
            <w:pPr>
              <w:pStyle w:val="libFootnote0"/>
              <w:rPr>
                <w:rtl/>
              </w:rPr>
            </w:pPr>
            <w:r>
              <w:rPr>
                <w:rtl/>
              </w:rPr>
              <w:t>(2).</w:t>
            </w:r>
            <w:r w:rsidRPr="00B93E6A">
              <w:rPr>
                <w:rtl/>
              </w:rPr>
              <w:t xml:space="preserve"> في « بح » : « أظفاركم</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DC50BB">
        <w:rPr>
          <w:rStyle w:val="libFootnoteBoldChar"/>
          <w:rtl/>
        </w:rPr>
        <w:t>والفقيه</w:t>
      </w:r>
      <w:r w:rsidR="00243845" w:rsidRPr="00B93E6A">
        <w:rPr>
          <w:rtl/>
        </w:rPr>
        <w:t xml:space="preserve"> : + « من أظفاركنّ</w:t>
      </w:r>
      <w:r w:rsidR="00243845">
        <w:rPr>
          <w:rtl/>
        </w:rPr>
        <w:t xml:space="preserve"> ».</w:t>
      </w:r>
    </w:p>
    <w:p w:rsidR="00243845" w:rsidRPr="00B93E6A" w:rsidRDefault="00AE73AA" w:rsidP="003C7B85">
      <w:pPr>
        <w:pStyle w:val="libFootnote0"/>
        <w:rPr>
          <w:rtl/>
          <w:lang w:bidi="fa-IR"/>
        </w:rPr>
      </w:pPr>
      <w:r>
        <w:rPr>
          <w:rtl/>
        </w:rPr>
        <w:t>(4).</w:t>
      </w:r>
      <w:r w:rsidR="00243845" w:rsidRPr="00B93E6A">
        <w:rPr>
          <w:rtl/>
        </w:rPr>
        <w:t xml:space="preserve"> </w:t>
      </w:r>
      <w:r w:rsidR="00233CAC" w:rsidRPr="00233CAC">
        <w:rPr>
          <w:rStyle w:val="libFootnoteBoldChar"/>
          <w:rtl/>
        </w:rPr>
        <w:t>الجعفريّات</w:t>
      </w:r>
      <w:r w:rsidR="00243845" w:rsidRPr="00B93E6A">
        <w:rPr>
          <w:rtl/>
        </w:rPr>
        <w:t xml:space="preserve"> ، ص 29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فيه : « قصّوا أظافيركم فإنّه أزين لكم</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1 ، ص 128 ، ح 315 ، مرسلاً </w:t>
      </w:r>
      <w:r w:rsidR="003C7B85">
        <w:rPr>
          <w:rFonts w:hint="cs"/>
          <w:rtl/>
        </w:rPr>
        <w:t>.</w:t>
      </w:r>
      <w:r w:rsidR="00325763" w:rsidRPr="00325763">
        <w:rPr>
          <w:rStyle w:val="libFootnoteBoldChar"/>
          <w:rtl/>
        </w:rPr>
        <w:t>الوافي</w:t>
      </w:r>
      <w:r w:rsidR="00243845" w:rsidRPr="00B93E6A">
        <w:rPr>
          <w:rtl/>
        </w:rPr>
        <w:t xml:space="preserve"> ، ج 6 ، ص 684 ، ح 5266 ؛ </w:t>
      </w:r>
      <w:r w:rsidR="00243845" w:rsidRPr="00325763">
        <w:rPr>
          <w:rStyle w:val="libFootnoteBoldChar"/>
          <w:rtl/>
        </w:rPr>
        <w:t>الوسائل</w:t>
      </w:r>
      <w:r w:rsidR="003C7B85">
        <w:rPr>
          <w:rtl/>
        </w:rPr>
        <w:t>،ج 2،ص 134،</w:t>
      </w:r>
      <w:r w:rsidR="00243845" w:rsidRPr="00B93E6A">
        <w:rPr>
          <w:rtl/>
        </w:rPr>
        <w:t>ح 1720.</w:t>
      </w:r>
      <w:r w:rsidR="003C7B85">
        <w:rPr>
          <w:rFonts w:hint="cs"/>
          <w:rtl/>
        </w:rPr>
        <w:t xml:space="preserve">     </w:t>
      </w:r>
      <w:r>
        <w:rPr>
          <w:rtl/>
        </w:rPr>
        <w:t>(5).</w:t>
      </w:r>
      <w:r w:rsidR="00243845" w:rsidRPr="00B93E6A">
        <w:rPr>
          <w:rtl/>
        </w:rPr>
        <w:t xml:space="preserve"> في « بح ، بف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الأظافير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بح ، بف ، جت ، جد » وحاشية « م » : « بخنصرك</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لعلّ السرّ في ذلك تحصيل التيامن في كلّ إصبع إصبع ، وذلك لأنّ الوضع الطبيعي لليدين أن يكون ظهرهما إلى فوق ، وبطنهما إلى تحت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1 ، ص 127 ، ح 304 ، مرسلاً من دون التصريح باسم المعصوم </w:t>
      </w:r>
      <w:r w:rsidRPr="00AE73AA">
        <w:rPr>
          <w:rStyle w:val="libFootnoteAlaemChar"/>
          <w:rtl/>
        </w:rPr>
        <w:t>عليه‌السلام</w:t>
      </w:r>
      <w:r w:rsidR="00243845" w:rsidRPr="00B93E6A">
        <w:rPr>
          <w:rtl/>
        </w:rPr>
        <w:t xml:space="preserve"> ، مع اختلاف يسير </w:t>
      </w:r>
      <w:r w:rsidR="003C7B85">
        <w:rPr>
          <w:rFonts w:hint="cs"/>
          <w:rtl/>
        </w:rPr>
        <w:t>.</w:t>
      </w:r>
      <w:r w:rsidR="00325763" w:rsidRPr="00325763">
        <w:rPr>
          <w:rStyle w:val="libFootnoteBoldChar"/>
          <w:rtl/>
        </w:rPr>
        <w:t>الوافي</w:t>
      </w:r>
      <w:r w:rsidR="00243845" w:rsidRPr="00B93E6A">
        <w:rPr>
          <w:rtl/>
        </w:rPr>
        <w:t xml:space="preserve"> ، ج 6 ، ص 685 ، ح 5267 ؛ </w:t>
      </w:r>
      <w:r w:rsidR="00243845" w:rsidRPr="00325763">
        <w:rPr>
          <w:rStyle w:val="libFootnoteBoldChar"/>
          <w:rtl/>
        </w:rPr>
        <w:t>الوسائل</w:t>
      </w:r>
      <w:r w:rsidR="00243845" w:rsidRPr="00B93E6A">
        <w:rPr>
          <w:rtl/>
        </w:rPr>
        <w:t xml:space="preserve"> ، ج 2 ، ص 135 ، ح 1723.</w:t>
      </w:r>
    </w:p>
    <w:p w:rsidR="00243845" w:rsidRPr="00B93E6A" w:rsidRDefault="00AE73AA" w:rsidP="00AE73AA">
      <w:pPr>
        <w:pStyle w:val="libFootnote0"/>
        <w:rPr>
          <w:rtl/>
          <w:lang w:bidi="fa-IR"/>
        </w:rPr>
      </w:pPr>
      <w:r>
        <w:rPr>
          <w:rtl/>
        </w:rPr>
        <w:t>(9).</w:t>
      </w:r>
      <w:r w:rsidR="00243845" w:rsidRPr="00B93E6A">
        <w:rPr>
          <w:rtl/>
        </w:rPr>
        <w:t xml:space="preserve"> في « م ، ن ، بح ، بف ، جد » وحاشية « جت » : « على</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 الوحي عليّ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قال ابن الأثير : « وفيه : ألا تنقّون رواجبكم. هي ما بين عُقَد الأصابع من داخل ، واحدها راجبة</w:t>
      </w:r>
      <w:r w:rsidR="00243845">
        <w:rPr>
          <w:rtl/>
        </w:rPr>
        <w:t xml:space="preserve"> ».</w:t>
      </w:r>
    </w:p>
    <w:p w:rsidR="00FA0166" w:rsidRDefault="00243845" w:rsidP="00206510">
      <w:pPr>
        <w:pStyle w:val="libFootnote0"/>
        <w:rPr>
          <w:rtl/>
        </w:rPr>
      </w:pPr>
      <w:r w:rsidRPr="00F36BB4">
        <w:rPr>
          <w:rtl/>
        </w:rPr>
        <w:t>وقال الفيروزآبادي : « الرواجب : مفاصل اصول الأصابع ، أو بواطن مفاصلها ، أو هي قصب الأصابع ، أو</w:t>
      </w:r>
      <w:r w:rsidR="003C7B8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274" w:name="_Toc347423845"/>
      <w:bookmarkStart w:id="275" w:name="_Toc469922334"/>
      <w:bookmarkStart w:id="276" w:name="_Toc470003386"/>
      <w:bookmarkStart w:id="277" w:name="_Toc470004084"/>
      <w:bookmarkStart w:id="278" w:name="_Toc470004284"/>
      <w:bookmarkStart w:id="279" w:name="_Toc470005161"/>
      <w:bookmarkStart w:id="280" w:name="_Toc60267298"/>
      <w:r w:rsidRPr="00B93E6A">
        <w:rPr>
          <w:rtl/>
          <w:lang w:bidi="fa-IR"/>
        </w:rPr>
        <w:lastRenderedPageBreak/>
        <w:t>39</w:t>
      </w:r>
      <w:r>
        <w:rPr>
          <w:rtl/>
          <w:lang w:bidi="fa-IR"/>
        </w:rPr>
        <w:t xml:space="preserve"> </w:t>
      </w:r>
      <w:r w:rsidR="00AE73AA">
        <w:rPr>
          <w:rtl/>
          <w:lang w:bidi="fa-IR"/>
        </w:rPr>
        <w:t>-</w:t>
      </w:r>
      <w:r>
        <w:rPr>
          <w:rtl/>
          <w:lang w:bidi="fa-IR"/>
        </w:rPr>
        <w:t xml:space="preserve"> </w:t>
      </w:r>
      <w:r w:rsidRPr="00B93E6A">
        <w:rPr>
          <w:rtl/>
          <w:lang w:bidi="fa-IR"/>
        </w:rPr>
        <w:t>بَابُ جَزِّ الشَّيْبِ وَنَتْفِهِ‌</w:t>
      </w:r>
      <w:bookmarkEnd w:id="274"/>
      <w:bookmarkEnd w:id="275"/>
      <w:bookmarkEnd w:id="276"/>
      <w:bookmarkEnd w:id="277"/>
      <w:bookmarkEnd w:id="278"/>
      <w:bookmarkEnd w:id="279"/>
      <w:bookmarkEnd w:id="280"/>
    </w:p>
    <w:p w:rsidR="00243845" w:rsidRPr="00B93E6A" w:rsidRDefault="00243845" w:rsidP="00206510">
      <w:pPr>
        <w:pStyle w:val="libNormal"/>
        <w:rPr>
          <w:rtl/>
          <w:lang w:bidi="fa-IR"/>
        </w:rPr>
      </w:pPr>
      <w:r w:rsidRPr="000615CF">
        <w:rPr>
          <w:rStyle w:val="libBold2Char"/>
          <w:rtl/>
        </w:rPr>
        <w:t>12735 / 1.</w:t>
      </w:r>
      <w:r w:rsidRPr="00B93E6A">
        <w:rPr>
          <w:rtl/>
          <w:lang w:bidi="fa-IR"/>
        </w:rPr>
        <w:t xml:space="preserve"> عِدَّةٌ مِنْ أَصْحَابِنَا ، عَنْ أَحْمَدَ بْنِ مُحَمَّدٍ ، عَنِ الْحَسَنِ بْنِ عَلِيٍّ الْوَشَّاءِ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بَأْسَ بِجَزِّ الشَّمَطِ </w:t>
      </w:r>
      <w:r w:rsidRPr="007F7D59">
        <w:rPr>
          <w:rStyle w:val="libFootnotenumChar"/>
          <w:rtl/>
        </w:rPr>
        <w:t>(1)</w:t>
      </w:r>
      <w:r w:rsidRPr="00B93E6A">
        <w:rPr>
          <w:rtl/>
          <w:lang w:bidi="fa-IR"/>
        </w:rPr>
        <w:t xml:space="preserve"> وَنَتْفِهِ </w:t>
      </w:r>
      <w:r w:rsidRPr="007F7D59">
        <w:rPr>
          <w:rStyle w:val="libFootnotenumChar"/>
          <w:rtl/>
        </w:rPr>
        <w:t>(2)</w:t>
      </w:r>
      <w:r w:rsidRPr="00B93E6A">
        <w:rPr>
          <w:rtl/>
          <w:lang w:bidi="fa-IR"/>
        </w:rPr>
        <w:t xml:space="preserve"> ، وَجَزُّهُ </w:t>
      </w:r>
      <w:r w:rsidRPr="007F7D59">
        <w:rPr>
          <w:rStyle w:val="libFootnotenumChar"/>
          <w:rtl/>
        </w:rPr>
        <w:t>(3)</w:t>
      </w:r>
      <w:r w:rsidRPr="00B93E6A">
        <w:rPr>
          <w:rtl/>
          <w:lang w:bidi="fa-IR"/>
        </w:rPr>
        <w:t xml:space="preserve"> أَحَبُّ إِلَيَّ مِنْ نَتْفِهِ</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12736 / 2.</w:t>
      </w:r>
      <w:r w:rsidRPr="00B93E6A">
        <w:rPr>
          <w:rtl/>
          <w:lang w:bidi="fa-IR"/>
        </w:rPr>
        <w:t xml:space="preserve"> عَنْهُ </w:t>
      </w:r>
      <w:r w:rsidRPr="007F7D59">
        <w:rPr>
          <w:rStyle w:val="libFootnotenumChar"/>
          <w:rtl/>
        </w:rPr>
        <w:t>(5)</w:t>
      </w:r>
      <w:r w:rsidRPr="00B93E6A">
        <w:rPr>
          <w:rtl/>
          <w:lang w:bidi="fa-IR"/>
        </w:rPr>
        <w:t xml:space="preserve"> ، عَنِ ابْنِ فَضَّالٍ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بَأْسَ بِجَزِّ الشَّمَطِ وَنَتْفِهِ مِنَ اللِّحْيَةِ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12737 / 3.</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أَمِيرَ الْمُؤْمِنِينَ </w:t>
      </w:r>
      <w:r w:rsidRPr="002D5331">
        <w:rPr>
          <w:rStyle w:val="libAlaemChar"/>
          <w:rtl/>
        </w:rPr>
        <w:t>عليه‌السلام</w:t>
      </w:r>
      <w:r w:rsidRPr="00B93E6A">
        <w:rPr>
          <w:rtl/>
          <w:lang w:bidi="fa-IR"/>
        </w:rPr>
        <w:t xml:space="preserve"> كَانَ لَايَرى بِجَزِّ الشَّيْبِ بَأْساً ، وَيَكْرَهُ نَتْفَهُ</w:t>
      </w:r>
      <w:r>
        <w:rPr>
          <w:rtl/>
          <w:lang w:bidi="fa-IR"/>
        </w:rPr>
        <w:t>».</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3C7B85" w:rsidP="00206510">
      <w:pPr>
        <w:pStyle w:val="libFootnote0"/>
        <w:rPr>
          <w:rtl/>
          <w:lang w:bidi="fa-IR"/>
        </w:rPr>
      </w:pPr>
      <w:r>
        <w:rPr>
          <w:rFonts w:hint="cs"/>
          <w:rtl/>
        </w:rPr>
        <w:t xml:space="preserve">= </w:t>
      </w:r>
      <w:r w:rsidR="00243845" w:rsidRPr="00F36BB4">
        <w:rPr>
          <w:rtl/>
        </w:rPr>
        <w:t>مفاصلها ، أو ظهور السلاميات ، أو ما بين البراجم من السلاميات ، أو المفاصل التي تلي الأنامل</w:t>
      </w:r>
      <w:r w:rsidR="00243845">
        <w:rPr>
          <w:rtl/>
        </w:rPr>
        <w:t xml:space="preserve"> ».</w:t>
      </w:r>
      <w:r w:rsidR="00243845" w:rsidRPr="00F36BB4">
        <w:rPr>
          <w:rtl/>
        </w:rPr>
        <w:t xml:space="preserve"> </w:t>
      </w:r>
      <w:r w:rsidR="00233CAC" w:rsidRPr="00233CAC">
        <w:rPr>
          <w:rStyle w:val="libFootnoteBoldChar"/>
          <w:rtl/>
        </w:rPr>
        <w:t>النهاية</w:t>
      </w:r>
      <w:r w:rsidR="00243845" w:rsidRPr="00F36BB4">
        <w:rPr>
          <w:rtl/>
        </w:rPr>
        <w:t xml:space="preserve"> ، ج 2 ، ص 197 ؛ </w:t>
      </w:r>
      <w:r w:rsidR="00233CAC" w:rsidRPr="00233CAC">
        <w:rPr>
          <w:rStyle w:val="libFootnoteBoldChar"/>
          <w:rtl/>
        </w:rPr>
        <w:t>القاموس المحيط</w:t>
      </w:r>
      <w:r w:rsidR="00243845" w:rsidRPr="00F36BB4">
        <w:rPr>
          <w:rtl/>
        </w:rPr>
        <w:t xml:space="preserve"> ، ج 1 ، ص 167 ( رجب )</w:t>
      </w:r>
      <w:r w:rsidR="00243845">
        <w:rPr>
          <w:rtl/>
        </w:rPr>
        <w:t>.</w:t>
      </w:r>
    </w:p>
    <w:p w:rsidR="00243845" w:rsidRDefault="00AE73AA" w:rsidP="00AE73AA">
      <w:pPr>
        <w:pStyle w:val="libFootnote0"/>
        <w:rPr>
          <w:rtl/>
        </w:rPr>
      </w:pPr>
      <w:r>
        <w:rPr>
          <w:rtl/>
        </w:rPr>
        <w:t>(12).</w:t>
      </w:r>
      <w:r w:rsidR="00243845" w:rsidRPr="00B93E6A">
        <w:rPr>
          <w:rtl/>
        </w:rPr>
        <w:t xml:space="preserve"> </w:t>
      </w:r>
      <w:r w:rsidR="00243845" w:rsidRPr="005B0EF7">
        <w:rPr>
          <w:rStyle w:val="libFootnoteBoldChar"/>
          <w:rtl/>
        </w:rPr>
        <w:t>قرب الإسناد</w:t>
      </w:r>
      <w:r w:rsidR="00243845" w:rsidRPr="00B93E6A">
        <w:rPr>
          <w:rtl/>
        </w:rPr>
        <w:t xml:space="preserve"> ، ص 23 ، ح 80 ، بسنده عن عبد الله بن ميمون القدّاح ، عن جعفر بن محمّد ، عن أبيه </w:t>
      </w:r>
      <w:r w:rsidRPr="00AE73AA">
        <w:rPr>
          <w:rStyle w:val="libFootnoteAlaemChar"/>
          <w:rtl/>
        </w:rPr>
        <w:t>عليهما‌السلام</w:t>
      </w:r>
      <w:r w:rsidR="00243845" w:rsidRPr="00B93E6A">
        <w:rPr>
          <w:rtl/>
        </w:rPr>
        <w:t xml:space="preserve"> ، مع اختلاف يسير </w:t>
      </w:r>
      <w:r w:rsidR="003C7B85">
        <w:rPr>
          <w:rFonts w:hint="cs"/>
          <w:rtl/>
        </w:rPr>
        <w:t>.</w:t>
      </w:r>
      <w:r w:rsidR="00325763" w:rsidRPr="00325763">
        <w:rPr>
          <w:rStyle w:val="libFootnoteBoldChar"/>
          <w:rtl/>
        </w:rPr>
        <w:t>الوافي</w:t>
      </w:r>
      <w:r w:rsidR="00243845" w:rsidRPr="00B93E6A">
        <w:rPr>
          <w:rtl/>
        </w:rPr>
        <w:t xml:space="preserve"> ، ج 6 ، ص 679 ، ح 5249 ؛ </w:t>
      </w:r>
      <w:r w:rsidR="00243845" w:rsidRPr="00325763">
        <w:rPr>
          <w:rStyle w:val="libFootnoteBoldChar"/>
          <w:rtl/>
        </w:rPr>
        <w:t>الوسائل</w:t>
      </w:r>
      <w:r w:rsidR="00243845" w:rsidRPr="00B93E6A">
        <w:rPr>
          <w:rtl/>
        </w:rPr>
        <w:t xml:space="preserve"> ، ج 2 ، ص 132 ، ح 1715.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الشمط » : بياض شعر الرأس يخالط سواده. </w:t>
      </w:r>
      <w:r w:rsidR="009917A2" w:rsidRPr="009917A2">
        <w:rPr>
          <w:rStyle w:val="libFootnoteBoldChar"/>
          <w:rtl/>
        </w:rPr>
        <w:t>الصحاح</w:t>
      </w:r>
      <w:r w:rsidR="00243845" w:rsidRPr="00B93E6A">
        <w:rPr>
          <w:rtl/>
        </w:rPr>
        <w:t xml:space="preserve"> ، ج 3 ، ص 1138 ( شمط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 + « من اللحية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النتف : نزع الشعر وما أشبهه. والجزّ : قطع الشعر وما أشبهه. ا</w:t>
      </w:r>
      <w:r w:rsidR="003C7B85">
        <w:rPr>
          <w:rFonts w:hint="cs"/>
          <w:rtl/>
        </w:rPr>
        <w:t>ُ</w:t>
      </w:r>
      <w:r w:rsidR="00243845" w:rsidRPr="00B93E6A">
        <w:rPr>
          <w:rtl/>
        </w:rPr>
        <w:t xml:space="preserve">نظر : </w:t>
      </w:r>
      <w:r w:rsidR="009917A2" w:rsidRPr="009917A2">
        <w:rPr>
          <w:rStyle w:val="libFootnoteBoldChar"/>
          <w:rtl/>
        </w:rPr>
        <w:t>لسان العرب</w:t>
      </w:r>
      <w:r w:rsidR="00243845" w:rsidRPr="00B93E6A">
        <w:rPr>
          <w:rtl/>
        </w:rPr>
        <w:t xml:space="preserve"> ، ج 9 ، ص 323 ( نتف ) ؛ وج 5 ، ص 319 ( جزّ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1 ، ص 131 ، ح 340 ، مرسلاً </w:t>
      </w:r>
      <w:r w:rsidR="003C7B85">
        <w:rPr>
          <w:rFonts w:hint="cs"/>
          <w:rtl/>
        </w:rPr>
        <w:t>.</w:t>
      </w:r>
      <w:r w:rsidR="00325763" w:rsidRPr="00325763">
        <w:rPr>
          <w:rStyle w:val="libFootnoteBoldChar"/>
          <w:rtl/>
        </w:rPr>
        <w:t>الوافي</w:t>
      </w:r>
      <w:r w:rsidR="00243845" w:rsidRPr="00B93E6A">
        <w:rPr>
          <w:rtl/>
        </w:rPr>
        <w:t xml:space="preserve"> ، ج 6 ، ص 664 ، ح 5197 ؛ </w:t>
      </w:r>
      <w:r w:rsidR="00243845" w:rsidRPr="00325763">
        <w:rPr>
          <w:rStyle w:val="libFootnoteBoldChar"/>
          <w:rtl/>
        </w:rPr>
        <w:t>الوسائل</w:t>
      </w:r>
      <w:r w:rsidR="00243845" w:rsidRPr="00B93E6A">
        <w:rPr>
          <w:rtl/>
        </w:rPr>
        <w:t xml:space="preserve"> ، ج 2 ، ص 130 ، ح 1705.</w:t>
      </w:r>
    </w:p>
    <w:p w:rsidR="00243845" w:rsidRPr="00B93E6A" w:rsidRDefault="00AE73AA" w:rsidP="00AE73AA">
      <w:pPr>
        <w:pStyle w:val="libFootnote0"/>
        <w:rPr>
          <w:rtl/>
          <w:lang w:bidi="fa-IR"/>
        </w:rPr>
      </w:pPr>
      <w:r>
        <w:rPr>
          <w:rtl/>
        </w:rPr>
        <w:t>(5).</w:t>
      </w:r>
      <w:r w:rsidR="00243845" w:rsidRPr="00B93E6A">
        <w:rPr>
          <w:rtl/>
        </w:rPr>
        <w:t xml:space="preserve"> الضمير راجع إلى أحمد بن محمّد المذكور في السند السابق.</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665 ، ح 5198 ؛ </w:t>
      </w:r>
      <w:r w:rsidR="00243845" w:rsidRPr="00325763">
        <w:rPr>
          <w:rStyle w:val="libFootnoteBoldChar"/>
          <w:rtl/>
        </w:rPr>
        <w:t>الوسائل</w:t>
      </w:r>
      <w:r w:rsidR="00243845" w:rsidRPr="00B93E6A">
        <w:rPr>
          <w:rtl/>
        </w:rPr>
        <w:t xml:space="preserve"> ، ج 2 ، ص 130 ، ح 1706.</w:t>
      </w:r>
    </w:p>
    <w:p w:rsidR="00243845" w:rsidRPr="00B93E6A" w:rsidRDefault="00AE73AA" w:rsidP="00AE73AA">
      <w:pPr>
        <w:pStyle w:val="libFootnote0"/>
        <w:rPr>
          <w:rtl/>
          <w:lang w:bidi="fa-IR"/>
        </w:rPr>
      </w:pPr>
      <w:r>
        <w:rPr>
          <w:rtl/>
        </w:rPr>
        <w:t>(7).</w:t>
      </w:r>
      <w:r w:rsidR="00243845" w:rsidRPr="00B93E6A">
        <w:rPr>
          <w:rtl/>
        </w:rPr>
        <w:t xml:space="preserve"> </w:t>
      </w:r>
      <w:r w:rsidR="00233CAC" w:rsidRPr="00233CAC">
        <w:rPr>
          <w:rStyle w:val="libFootnoteBoldChar"/>
          <w:rtl/>
        </w:rPr>
        <w:t>الجعفريّات</w:t>
      </w:r>
      <w:r w:rsidR="00243845" w:rsidRPr="00B93E6A">
        <w:rPr>
          <w:rtl/>
        </w:rPr>
        <w:t xml:space="preserve"> ، ص 156 ، بسند آخر عن جعفر بن محمّد ، عن آبائه </w:t>
      </w:r>
      <w:r w:rsidRPr="00AE73AA">
        <w:rPr>
          <w:rStyle w:val="libFootnoteAlaemChar"/>
          <w:rtl/>
        </w:rPr>
        <w:t>عليهم‌السلام</w:t>
      </w:r>
      <w:r w:rsidR="00243845" w:rsidRPr="00B93E6A">
        <w:rPr>
          <w:rtl/>
        </w:rPr>
        <w:t xml:space="preserve">. </w:t>
      </w:r>
      <w:r w:rsidR="00243845" w:rsidRPr="008B6341">
        <w:rPr>
          <w:rStyle w:val="libFootnoteBoldChar"/>
          <w:rtl/>
        </w:rPr>
        <w:t>الفقيه</w:t>
      </w:r>
      <w:r w:rsidR="00243845" w:rsidRPr="00B93E6A">
        <w:rPr>
          <w:rtl/>
        </w:rPr>
        <w:t xml:space="preserve"> ، ج 1 ، ص 131 ، ح 339 ، مرسلاً من دون الإسناد إلى أبي عبد الله </w:t>
      </w:r>
      <w:r w:rsidRPr="00AE73AA">
        <w:rPr>
          <w:rStyle w:val="libFootnoteAlaemChar"/>
          <w:rtl/>
        </w:rPr>
        <w:t>عليه‌السلام</w:t>
      </w:r>
      <w:r w:rsidR="00243845" w:rsidRPr="00B93E6A">
        <w:rPr>
          <w:rtl/>
        </w:rPr>
        <w:t xml:space="preserve"> </w:t>
      </w:r>
      <w:r w:rsidR="003C7B85">
        <w:rPr>
          <w:rFonts w:hint="cs"/>
          <w:rtl/>
        </w:rPr>
        <w:t>.</w:t>
      </w:r>
      <w:r w:rsidR="00325763" w:rsidRPr="00325763">
        <w:rPr>
          <w:rStyle w:val="libFootnoteBoldChar"/>
          <w:rtl/>
        </w:rPr>
        <w:t>الوافي</w:t>
      </w:r>
      <w:r w:rsidR="00243845" w:rsidRPr="00B93E6A">
        <w:rPr>
          <w:rtl/>
        </w:rPr>
        <w:t xml:space="preserve"> ، ج 6 ، ص 664 ، ح 5196 ؛ </w:t>
      </w:r>
      <w:r w:rsidR="00243845" w:rsidRPr="00325763">
        <w:rPr>
          <w:rStyle w:val="libFootnoteBoldChar"/>
          <w:rtl/>
        </w:rPr>
        <w:t>الوسائل</w:t>
      </w:r>
      <w:r w:rsidR="00243845" w:rsidRPr="00B93E6A">
        <w:rPr>
          <w:rtl/>
        </w:rPr>
        <w:t xml:space="preserve"> ، ج 2 ، ص 130 ، ح 1707.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12738 / 4.</w:t>
      </w:r>
      <w:r w:rsidRPr="00B93E6A">
        <w:rPr>
          <w:rtl/>
          <w:lang w:bidi="fa-IR"/>
        </w:rPr>
        <w:t xml:space="preserve"> وَبِهذَا الْإِسْنَادِ ، قَالَ </w:t>
      </w:r>
      <w:r w:rsidRPr="002D5331">
        <w:rPr>
          <w:rStyle w:val="libAlaemChar"/>
          <w:rtl/>
        </w:rPr>
        <w:t>عليه‌السلام</w:t>
      </w:r>
      <w:r w:rsidRPr="00B93E6A">
        <w:rPr>
          <w:rtl/>
          <w:lang w:bidi="fa-IR"/>
        </w:rPr>
        <w:t xml:space="preserve"> :</w:t>
      </w:r>
    </w:p>
    <w:p w:rsidR="00FA0166" w:rsidRDefault="00243845" w:rsidP="00206510">
      <w:pPr>
        <w:pStyle w:val="libNormal"/>
        <w:rPr>
          <w:rtl/>
          <w:lang w:bidi="fa-IR"/>
        </w:rPr>
      </w:pPr>
      <w:r w:rsidRPr="00B93E6A">
        <w:rPr>
          <w:rtl/>
          <w:lang w:bidi="fa-IR"/>
        </w:rPr>
        <w:t xml:space="preserve">« أَوَّلُ مَنْ شَابَ إِبْرَاهِيمُ </w:t>
      </w:r>
      <w:r w:rsidRPr="002D5331">
        <w:rPr>
          <w:rStyle w:val="libAlaemChar"/>
          <w:rtl/>
        </w:rPr>
        <w:t>عليه‌السلام</w:t>
      </w:r>
      <w:r w:rsidRPr="00B93E6A">
        <w:rPr>
          <w:rtl/>
          <w:lang w:bidi="fa-IR"/>
        </w:rPr>
        <w:t xml:space="preserve"> ، فَقَالَ : يَا رَبِّ ، مَا هذَا</w:t>
      </w:r>
      <w:r>
        <w:rPr>
          <w:rtl/>
          <w:lang w:bidi="fa-IR"/>
        </w:rPr>
        <w:t>؟</w:t>
      </w:r>
      <w:r w:rsidRPr="00B93E6A">
        <w:rPr>
          <w:rtl/>
          <w:lang w:bidi="fa-IR"/>
        </w:rPr>
        <w:t xml:space="preserve"> فَقَالَ </w:t>
      </w:r>
      <w:r w:rsidRPr="007F7D59">
        <w:rPr>
          <w:rStyle w:val="libFootnotenumChar"/>
          <w:rtl/>
        </w:rPr>
        <w:t>(1)</w:t>
      </w:r>
      <w:r w:rsidRPr="00B93E6A">
        <w:rPr>
          <w:rtl/>
          <w:lang w:bidi="fa-IR"/>
        </w:rPr>
        <w:t xml:space="preserve"> : نُورٌ وَتَوْقِيرٌ ، قَالَ </w:t>
      </w:r>
      <w:r w:rsidRPr="007F7D59">
        <w:rPr>
          <w:rStyle w:val="libFootnotenumChar"/>
          <w:rtl/>
        </w:rPr>
        <w:t>(2)</w:t>
      </w:r>
      <w:r w:rsidRPr="00B93E6A">
        <w:rPr>
          <w:rtl/>
          <w:lang w:bidi="fa-IR"/>
        </w:rPr>
        <w:t xml:space="preserve"> : رَبِّ ، زِدْنِي مِنْهُ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12739 / 5.</w:t>
      </w:r>
      <w:r w:rsidRPr="00B93E6A">
        <w:rPr>
          <w:rtl/>
          <w:lang w:bidi="fa-IR"/>
        </w:rPr>
        <w:t xml:space="preserve"> عَلِيُّ بْنُ إِبْرَاهِيمَ ، عَنْ أَبِيهِ ، عَنِ ابْنِ أَبِي عُمَيْرٍ ، عَنْ حَفْصِ بْنِ الْبَخْتَرِيِّ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النَّاسُ لَايَشِيبُونَ ، فَأَبْصَرَ إِبْرَاهِيمُ </w:t>
      </w:r>
      <w:r w:rsidRPr="002D5331">
        <w:rPr>
          <w:rStyle w:val="libAlaemChar"/>
          <w:rtl/>
        </w:rPr>
        <w:t>عليه‌السلام</w:t>
      </w:r>
      <w:r w:rsidRPr="00B93E6A">
        <w:rPr>
          <w:rtl/>
          <w:lang w:bidi="fa-IR"/>
        </w:rPr>
        <w:t xml:space="preserve"> شَيْباً فِي لِحْيَتِهِ ، فَقَالَ : يَا رَبِّ ، مَا هذَا</w:t>
      </w:r>
      <w:r>
        <w:rPr>
          <w:rtl/>
          <w:lang w:bidi="fa-IR"/>
        </w:rPr>
        <w:t>؟</w:t>
      </w:r>
      <w:r w:rsidRPr="00B93E6A">
        <w:rPr>
          <w:rtl/>
          <w:lang w:bidi="fa-IR"/>
        </w:rPr>
        <w:t xml:space="preserve"> فَقَالَ : هذَا </w:t>
      </w:r>
      <w:r w:rsidRPr="007F7D59">
        <w:rPr>
          <w:rStyle w:val="libFootnotenumChar"/>
          <w:rtl/>
        </w:rPr>
        <w:t>(4)</w:t>
      </w:r>
      <w:r w:rsidRPr="00B93E6A">
        <w:rPr>
          <w:rtl/>
          <w:lang w:bidi="fa-IR"/>
        </w:rPr>
        <w:t xml:space="preserve"> وَقَارٌ ، فَقَالَ : يَا رَبِّ ، زِدْنِي وَقَاراً</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12740 / 6.</w:t>
      </w:r>
      <w:r w:rsidRPr="00B93E6A">
        <w:rPr>
          <w:rtl/>
          <w:lang w:bidi="fa-IR"/>
        </w:rPr>
        <w:t xml:space="preserve"> عِدَّةٌ مِنْ أَصْحَابِنَا ، عَنْ أَحْمَدَ بْنِ أَبِي عَبْدِ اللهِ ، عَنْ أَبِي أَيُّوبَ الْمَدِينِيِّ ، عَنْ سُلَيْمَانَ الْجَعْفَرِيِّ :</w:t>
      </w:r>
    </w:p>
    <w:p w:rsidR="00FA0166" w:rsidRDefault="00243845" w:rsidP="00206510">
      <w:pPr>
        <w:pStyle w:val="libNormal"/>
        <w:rPr>
          <w:rtl/>
          <w:lang w:bidi="fa-IR"/>
        </w:rPr>
      </w:pPr>
      <w:r w:rsidRPr="00B93E6A">
        <w:rPr>
          <w:rtl/>
          <w:lang w:bidi="fa-IR"/>
        </w:rPr>
        <w:t xml:space="preserve">عَنِ الرِّضَا ، عَنْ آبَائِهِ </w:t>
      </w:r>
      <w:r w:rsidRPr="002D5331">
        <w:rPr>
          <w:rStyle w:val="libAlaemChar"/>
          <w:rtl/>
        </w:rPr>
        <w:t>عليهم‌السلام</w:t>
      </w:r>
      <w:r w:rsidRPr="00B93E6A">
        <w:rPr>
          <w:rtl/>
          <w:lang w:bidi="fa-IR"/>
        </w:rPr>
        <w:t xml:space="preserve"> قَالَ : « الشَّيْبُ فِي مُقَدَّمِ الرَّأْسِ يُمْنٌ ، وَفِي الْعَارِضَيْنِ سَخَاءٌ ، وَفِي الذَّوَائِبِ شَجَاعَةٌ ، وَفِي الْقَفَا شُؤْمٌ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بن ، جد » و</w:t>
      </w:r>
      <w:r w:rsidR="009917A2" w:rsidRPr="009917A2">
        <w:rPr>
          <w:rStyle w:val="libFootnoteBoldChar"/>
          <w:rtl/>
        </w:rPr>
        <w:t>البحار</w:t>
      </w:r>
      <w:r w:rsidR="00243845" w:rsidRPr="00B93E6A">
        <w:rPr>
          <w:rtl/>
        </w:rPr>
        <w:t xml:space="preserve"> و</w:t>
      </w:r>
      <w:r w:rsidR="00233CAC" w:rsidRPr="00233CAC">
        <w:rPr>
          <w:rStyle w:val="libFootnoteBoldChar"/>
          <w:rtl/>
        </w:rPr>
        <w:t>الجعفريّات</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بح ، بف ، جت » : « فقال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33CAC" w:rsidRPr="00233CAC">
        <w:rPr>
          <w:rStyle w:val="libFootnoteBoldChar"/>
          <w:rtl/>
        </w:rPr>
        <w:t>الجعفريّات</w:t>
      </w:r>
      <w:r w:rsidR="00243845" w:rsidRPr="00B93E6A">
        <w:rPr>
          <w:rtl/>
        </w:rPr>
        <w:t xml:space="preserve"> ، ص 28 ، ضمن الحديث بسند آخر عن جعفر بن محمّد ، عن آبائه ، عن عليّ </w:t>
      </w:r>
      <w:r w:rsidRPr="00AE73AA">
        <w:rPr>
          <w:rStyle w:val="libFootnoteAlaemChar"/>
          <w:rtl/>
        </w:rPr>
        <w:t>عليهم‌السلام</w:t>
      </w:r>
      <w:r w:rsidR="00243845" w:rsidRPr="00B93E6A">
        <w:rPr>
          <w:rtl/>
        </w:rPr>
        <w:t xml:space="preserve"> ، مع اختلاف يسير </w:t>
      </w:r>
      <w:r w:rsidR="003C7B85">
        <w:rPr>
          <w:rFonts w:hint="cs"/>
          <w:rtl/>
        </w:rPr>
        <w:t>.</w:t>
      </w:r>
      <w:r w:rsidR="00325763" w:rsidRPr="00325763">
        <w:rPr>
          <w:rStyle w:val="libFootnoteBoldChar"/>
          <w:rtl/>
        </w:rPr>
        <w:t>الوافي</w:t>
      </w:r>
      <w:r w:rsidR="00243845" w:rsidRPr="00B93E6A">
        <w:rPr>
          <w:rtl/>
        </w:rPr>
        <w:t xml:space="preserve"> ، ج 6 ، ص 663 ، ح 5189 ؛ </w:t>
      </w:r>
      <w:r w:rsidR="009917A2" w:rsidRPr="009917A2">
        <w:rPr>
          <w:rStyle w:val="libFootnoteBoldChar"/>
          <w:rtl/>
        </w:rPr>
        <w:t>البحار</w:t>
      </w:r>
      <w:r w:rsidR="00243845" w:rsidRPr="00B93E6A">
        <w:rPr>
          <w:rtl/>
        </w:rPr>
        <w:t xml:space="preserve"> ، ج 12 ، ص 13 ، ح 39.</w:t>
      </w:r>
    </w:p>
    <w:p w:rsidR="00243845" w:rsidRPr="00B93E6A" w:rsidRDefault="00AE73AA" w:rsidP="00AE73AA">
      <w:pPr>
        <w:pStyle w:val="libFootnote0"/>
        <w:rPr>
          <w:rtl/>
          <w:lang w:bidi="fa-IR"/>
        </w:rPr>
      </w:pPr>
      <w:r>
        <w:rPr>
          <w:rtl/>
        </w:rPr>
        <w:t>(4).</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هذا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علل الشرائع</w:t>
      </w:r>
      <w:r w:rsidR="00243845" w:rsidRPr="00B93E6A">
        <w:rPr>
          <w:rtl/>
        </w:rPr>
        <w:t xml:space="preserve"> ، ص 104 ، ح 1 ، بسنده عن محمّد بن أبي عمير </w:t>
      </w:r>
      <w:r w:rsidR="00EB30F3" w:rsidRPr="00EB30F3">
        <w:rPr>
          <w:rStyle w:val="libFootnoteBoldChar"/>
          <w:rtl/>
        </w:rPr>
        <w:t>الأمالي للطوسي</w:t>
      </w:r>
      <w:r w:rsidR="00243845" w:rsidRPr="00B93E6A">
        <w:rPr>
          <w:rtl/>
        </w:rPr>
        <w:t xml:space="preserve"> ، ص 699 ، المجلس 39 ، ضمن ح 35 ، بسند آخر ، مع اختلاف. </w:t>
      </w:r>
      <w:r w:rsidR="00243845" w:rsidRPr="008B6341">
        <w:rPr>
          <w:rStyle w:val="libFootnoteBoldChar"/>
          <w:rtl/>
        </w:rPr>
        <w:t>الفقيه</w:t>
      </w:r>
      <w:r w:rsidR="00243845" w:rsidRPr="00B93E6A">
        <w:rPr>
          <w:rtl/>
        </w:rPr>
        <w:t xml:space="preserve"> ، ج 1 ، ص 130 ، ح 336 ، مرسلاً ، مع اختلاف يسير </w:t>
      </w:r>
      <w:r w:rsidR="0052052D">
        <w:rPr>
          <w:rFonts w:hint="cs"/>
          <w:rtl/>
        </w:rPr>
        <w:t>.</w:t>
      </w:r>
      <w:r w:rsidR="00325763" w:rsidRPr="00325763">
        <w:rPr>
          <w:rStyle w:val="libFootnoteBoldChar"/>
          <w:rtl/>
        </w:rPr>
        <w:t>الوافي</w:t>
      </w:r>
      <w:r w:rsidR="00243845" w:rsidRPr="00B93E6A">
        <w:rPr>
          <w:rtl/>
        </w:rPr>
        <w:t xml:space="preserve"> ، ج 6 ، ص 663 ، ح 5190.</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في مقدّم الرأس ، يحتمل أن يكون المراد ابتداء حدوثه. قوله </w:t>
      </w:r>
      <w:r w:rsidRPr="00AE73AA">
        <w:rPr>
          <w:rStyle w:val="libFootnoteAlaemChar"/>
          <w:rtl/>
        </w:rPr>
        <w:t>عليه‌السلام</w:t>
      </w:r>
      <w:r w:rsidR="00243845" w:rsidRPr="00B93E6A">
        <w:rPr>
          <w:rtl/>
        </w:rPr>
        <w:t xml:space="preserve"> : وفي القفا شؤم ، يدلّ على نحوسة صاحبه ، أو على أنّه يصيبه بلاء. والأخير أظهر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33CAC" w:rsidRPr="00233CAC">
        <w:rPr>
          <w:rStyle w:val="libFootnoteBoldChar"/>
          <w:rtl/>
        </w:rPr>
        <w:t>الخصال</w:t>
      </w:r>
      <w:r w:rsidR="00243845" w:rsidRPr="00B93E6A">
        <w:rPr>
          <w:rtl/>
        </w:rPr>
        <w:t xml:space="preserve"> ، ص 235 ، باب الأربعة ، ح 76 ؛ وعيون الأخبار ، ج 1 ، ص 275 ، ح 11 ، بسندهما عن أحمد بن أبي عبد الله البرقي ، عن عليّ بن محمّد ، عن أبي أيّوب المديني ، عن سليمان الجعفري ، عن الرضا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1 ، ص 130 ، ح 335 ، مرسلاً عن رسول الله </w:t>
      </w:r>
      <w:r w:rsidRPr="00AE73AA">
        <w:rPr>
          <w:rStyle w:val="libFootnoteAlaemChar"/>
          <w:rtl/>
        </w:rPr>
        <w:t>صلى‌الله‌عليه‌وآله</w:t>
      </w:r>
      <w:r w:rsidR="00243845" w:rsidRPr="00B93E6A">
        <w:rPr>
          <w:rtl/>
        </w:rPr>
        <w:t xml:space="preserve"> </w:t>
      </w:r>
      <w:r w:rsidR="0052052D">
        <w:rPr>
          <w:rFonts w:hint="cs"/>
          <w:rtl/>
        </w:rPr>
        <w:t>.</w:t>
      </w:r>
      <w:r w:rsidR="00325763" w:rsidRPr="00325763">
        <w:rPr>
          <w:rStyle w:val="libFootnoteBoldChar"/>
          <w:rtl/>
        </w:rPr>
        <w:t>الوافي</w:t>
      </w:r>
      <w:r w:rsidR="00243845" w:rsidRPr="00B93E6A">
        <w:rPr>
          <w:rtl/>
        </w:rPr>
        <w:t xml:space="preserve"> ، ج 6 ، ص 663 ، ح 5191.</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281" w:name="_Toc347423846"/>
      <w:bookmarkStart w:id="282" w:name="_Toc469922335"/>
      <w:bookmarkStart w:id="283" w:name="_Toc470003387"/>
      <w:bookmarkStart w:id="284" w:name="_Toc470004085"/>
      <w:bookmarkStart w:id="285" w:name="_Toc470004285"/>
      <w:bookmarkStart w:id="286" w:name="_Toc470005162"/>
      <w:bookmarkStart w:id="287" w:name="_Toc60267299"/>
      <w:r w:rsidRPr="00B93E6A">
        <w:rPr>
          <w:rtl/>
          <w:lang w:bidi="fa-IR"/>
        </w:rPr>
        <w:lastRenderedPageBreak/>
        <w:t>40</w:t>
      </w:r>
      <w:r>
        <w:rPr>
          <w:rtl/>
          <w:lang w:bidi="fa-IR"/>
        </w:rPr>
        <w:t xml:space="preserve"> </w:t>
      </w:r>
      <w:r w:rsidR="00AE73AA">
        <w:rPr>
          <w:rtl/>
          <w:lang w:bidi="fa-IR"/>
        </w:rPr>
        <w:t>-</w:t>
      </w:r>
      <w:r>
        <w:rPr>
          <w:rtl/>
          <w:lang w:bidi="fa-IR"/>
        </w:rPr>
        <w:t xml:space="preserve"> </w:t>
      </w:r>
      <w:r w:rsidRPr="00B93E6A">
        <w:rPr>
          <w:rtl/>
          <w:lang w:bidi="fa-IR"/>
        </w:rPr>
        <w:t>بَابُ دَفْنِ الشَّعْرِ وَالظُّفُرِ‌</w:t>
      </w:r>
      <w:bookmarkEnd w:id="281"/>
      <w:bookmarkEnd w:id="282"/>
      <w:bookmarkEnd w:id="283"/>
      <w:bookmarkEnd w:id="284"/>
      <w:bookmarkEnd w:id="285"/>
      <w:bookmarkEnd w:id="286"/>
      <w:bookmarkEnd w:id="287"/>
    </w:p>
    <w:p w:rsidR="00243845" w:rsidRPr="00B93E6A" w:rsidRDefault="00243845" w:rsidP="00206510">
      <w:pPr>
        <w:pStyle w:val="libNormal"/>
        <w:rPr>
          <w:rtl/>
          <w:lang w:bidi="fa-IR"/>
        </w:rPr>
      </w:pPr>
      <w:r w:rsidRPr="000615CF">
        <w:rPr>
          <w:rStyle w:val="libBold2Char"/>
          <w:rtl/>
        </w:rPr>
        <w:t>12741 / 1.</w:t>
      </w:r>
      <w:r w:rsidRPr="00B93E6A">
        <w:rPr>
          <w:rtl/>
          <w:lang w:bidi="fa-IR"/>
        </w:rPr>
        <w:t xml:space="preserve"> عِدَّةٌ مِنْ أَصْحَابِنَا ، عَنْ سَهْلِ بْنِ زِيَادٍ ، عَنِ ابْنِ فَضَّالٍ ، عَنْ بَعْضِ أَصْحَابِهِ </w:t>
      </w:r>
      <w:r w:rsidRPr="007F7D59">
        <w:rPr>
          <w:rStyle w:val="libFootnotenumChar"/>
          <w:rtl/>
        </w:rPr>
        <w:t>(1)</w:t>
      </w:r>
      <w:r w:rsidRPr="00B93E6A">
        <w:rPr>
          <w:rtl/>
          <w:lang w:bidi="fa-IR"/>
        </w:rPr>
        <w:t xml:space="preserve"> ، عَنْ أَبِي كَهْمَسٍ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قَوْلِ اللهِ عَزَّ وَجَلَّ : </w:t>
      </w:r>
      <w:r w:rsidRPr="002D5331">
        <w:rPr>
          <w:rStyle w:val="libAlaemChar"/>
          <w:rtl/>
        </w:rPr>
        <w:t>(</w:t>
      </w:r>
      <w:r w:rsidRPr="000F2BA2">
        <w:rPr>
          <w:rStyle w:val="libAieChar"/>
          <w:rtl/>
        </w:rPr>
        <w:t xml:space="preserve"> أَلَمْ نَجْعَلِ الْأَرْضَ كِفاتاً </w:t>
      </w:r>
      <w:r w:rsidR="0052052D">
        <w:rPr>
          <w:rStyle w:val="libAieChar"/>
          <w:rFonts w:hint="cs"/>
          <w:rtl/>
        </w:rPr>
        <w:t xml:space="preserve">* </w:t>
      </w:r>
      <w:r w:rsidRPr="000F2BA2">
        <w:rPr>
          <w:rStyle w:val="libAieChar"/>
          <w:rtl/>
        </w:rPr>
        <w:t xml:space="preserve">أَحْياءً وَأَمْواتاً </w:t>
      </w:r>
      <w:r w:rsidRPr="002D5331">
        <w:rPr>
          <w:rStyle w:val="libAlaemChar"/>
          <w:rtl/>
        </w:rPr>
        <w:t>)</w:t>
      </w:r>
      <w:r w:rsidRPr="00B93E6A">
        <w:rPr>
          <w:rtl/>
          <w:lang w:bidi="fa-IR"/>
        </w:rPr>
        <w:t xml:space="preserve"> </w:t>
      </w:r>
      <w:r w:rsidRPr="007F7D59">
        <w:rPr>
          <w:rStyle w:val="libFootnotenumChar"/>
          <w:rtl/>
        </w:rPr>
        <w:t>(3)</w:t>
      </w:r>
      <w:r w:rsidRPr="00B93E6A">
        <w:rPr>
          <w:rtl/>
          <w:lang w:bidi="fa-IR"/>
        </w:rPr>
        <w:t xml:space="preserve"> قَالَ : « دَفْنُ الشَّعْرِ وَالظُّفُرِ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288" w:name="_Toc347423847"/>
      <w:bookmarkStart w:id="289" w:name="_Toc469922336"/>
      <w:bookmarkStart w:id="290" w:name="_Toc470003388"/>
      <w:bookmarkStart w:id="291" w:name="_Toc470004086"/>
      <w:bookmarkStart w:id="292" w:name="_Toc470004286"/>
      <w:bookmarkStart w:id="293" w:name="_Toc470005163"/>
      <w:bookmarkStart w:id="294" w:name="_Toc60267300"/>
      <w:r w:rsidRPr="00B93E6A">
        <w:rPr>
          <w:rtl/>
          <w:lang w:bidi="fa-IR"/>
        </w:rPr>
        <w:t>41</w:t>
      </w:r>
      <w:r>
        <w:rPr>
          <w:rtl/>
          <w:lang w:bidi="fa-IR"/>
        </w:rPr>
        <w:t xml:space="preserve"> </w:t>
      </w:r>
      <w:r w:rsidR="00AE73AA">
        <w:rPr>
          <w:rtl/>
          <w:lang w:bidi="fa-IR"/>
        </w:rPr>
        <w:t>-</w:t>
      </w:r>
      <w:r>
        <w:rPr>
          <w:rtl/>
          <w:lang w:bidi="fa-IR"/>
        </w:rPr>
        <w:t xml:space="preserve"> </w:t>
      </w:r>
      <w:r w:rsidRPr="00B93E6A">
        <w:rPr>
          <w:rtl/>
          <w:lang w:bidi="fa-IR"/>
        </w:rPr>
        <w:t>بَابُ الْكُحْلِ‌</w:t>
      </w:r>
      <w:bookmarkEnd w:id="288"/>
      <w:bookmarkEnd w:id="289"/>
      <w:bookmarkEnd w:id="290"/>
      <w:bookmarkEnd w:id="291"/>
      <w:bookmarkEnd w:id="292"/>
      <w:bookmarkEnd w:id="293"/>
      <w:bookmarkEnd w:id="294"/>
    </w:p>
    <w:p w:rsidR="0052052D" w:rsidRDefault="00243845" w:rsidP="0052052D">
      <w:pPr>
        <w:pStyle w:val="libNormal"/>
        <w:rPr>
          <w:rtl/>
          <w:lang w:bidi="fa-IR"/>
        </w:rPr>
      </w:pPr>
      <w:r w:rsidRPr="000615CF">
        <w:rPr>
          <w:rStyle w:val="libBold2Char"/>
          <w:rtl/>
        </w:rPr>
        <w:t>12742 / 1.</w:t>
      </w:r>
      <w:r w:rsidRPr="00B93E6A">
        <w:rPr>
          <w:rtl/>
          <w:lang w:bidi="fa-IR"/>
        </w:rPr>
        <w:t xml:space="preserve"> عَلِيُّ بْنُ إِبْرَاهِيمَ ، عَنْ أَبِيهِ ؛</w:t>
      </w:r>
    </w:p>
    <w:p w:rsidR="00243845" w:rsidRPr="00B93E6A" w:rsidRDefault="0052052D" w:rsidP="0052052D">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(6)</w:t>
      </w:r>
      <w:r w:rsidR="00243845" w:rsidRPr="00B93E6A">
        <w:rPr>
          <w:rtl/>
          <w:lang w:bidi="fa-IR"/>
        </w:rPr>
        <w:t xml:space="preserve"> مُحَمَّدُ بْنُ يَحْيى ، عَنْ أَحْمَدَ بْنِ مُحَمَّدِ بْنِ عِيسى </w:t>
      </w:r>
      <w:r w:rsidR="00243845" w:rsidRPr="007F7D59">
        <w:rPr>
          <w:rStyle w:val="libFootnotenumChar"/>
          <w:rtl/>
        </w:rPr>
        <w:t>(7)</w:t>
      </w:r>
      <w:r w:rsidR="00243845" w:rsidRPr="00B93E6A">
        <w:rPr>
          <w:rtl/>
          <w:lang w:bidi="fa-IR"/>
        </w:rPr>
        <w:t xml:space="preserve"> ، عَنِ ابْنِ‌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2052D" w:rsidTr="0052052D">
        <w:tc>
          <w:tcPr>
            <w:tcW w:w="4006" w:type="dxa"/>
          </w:tcPr>
          <w:p w:rsidR="0052052D" w:rsidRDefault="0052052D" w:rsidP="00AE73AA">
            <w:pPr>
              <w:pStyle w:val="libFootnote0"/>
              <w:rPr>
                <w:rtl/>
              </w:rPr>
            </w:pPr>
            <w:r>
              <w:rPr>
                <w:rtl/>
              </w:rPr>
              <w:t xml:space="preserve">(1). </w:t>
            </w:r>
            <w:r w:rsidRPr="00B93E6A">
              <w:rPr>
                <w:rtl/>
              </w:rPr>
              <w:t xml:space="preserve">في </w:t>
            </w:r>
            <w:r w:rsidRPr="00325763">
              <w:rPr>
                <w:rStyle w:val="libFootnoteBoldChar"/>
                <w:rtl/>
              </w:rPr>
              <w:t>الوافي</w:t>
            </w:r>
            <w:r w:rsidRPr="00B93E6A">
              <w:rPr>
                <w:rtl/>
              </w:rPr>
              <w:t xml:space="preserve"> : « أصحابنا</w:t>
            </w:r>
            <w:r>
              <w:rPr>
                <w:rtl/>
              </w:rPr>
              <w:t xml:space="preserve"> ».</w:t>
            </w:r>
          </w:p>
        </w:tc>
        <w:tc>
          <w:tcPr>
            <w:tcW w:w="4006" w:type="dxa"/>
          </w:tcPr>
          <w:p w:rsidR="0052052D" w:rsidRDefault="0052052D" w:rsidP="00AE73AA">
            <w:pPr>
              <w:pStyle w:val="libFootnote0"/>
              <w:rPr>
                <w:rtl/>
              </w:rPr>
            </w:pPr>
            <w:r>
              <w:rPr>
                <w:rtl/>
              </w:rPr>
              <w:t>(2).</w:t>
            </w:r>
            <w:r w:rsidRPr="00B93E6A">
              <w:rPr>
                <w:rtl/>
              </w:rPr>
              <w:t xml:space="preserve"> في </w:t>
            </w:r>
            <w:r w:rsidRPr="00325763">
              <w:rPr>
                <w:rStyle w:val="libFootnoteBoldChar"/>
                <w:rtl/>
              </w:rPr>
              <w:t>الوافي</w:t>
            </w:r>
            <w:r w:rsidRPr="00B93E6A">
              <w:rPr>
                <w:rtl/>
              </w:rPr>
              <w:t xml:space="preserve"> : « كهمش</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المرسلات (77) : 25 </w:t>
      </w:r>
      <w:r w:rsidR="00243845">
        <w:rPr>
          <w:rtl/>
        </w:rPr>
        <w:t>و 2</w:t>
      </w:r>
      <w:r w:rsidR="00243845" w:rsidRPr="00B93E6A">
        <w:rPr>
          <w:rtl/>
        </w:rPr>
        <w:t>6.</w:t>
      </w:r>
    </w:p>
    <w:p w:rsidR="00243845" w:rsidRPr="00B93E6A" w:rsidRDefault="00AE73AA" w:rsidP="00AE73AA">
      <w:pPr>
        <w:pStyle w:val="libFootnote0"/>
        <w:rPr>
          <w:rtl/>
          <w:lang w:bidi="fa-IR"/>
        </w:rPr>
      </w:pPr>
      <w:r>
        <w:rPr>
          <w:rtl/>
        </w:rPr>
        <w:t>(4).</w:t>
      </w:r>
      <w:r w:rsidR="00243845" w:rsidRPr="00B93E6A">
        <w:rPr>
          <w:rtl/>
        </w:rPr>
        <w:t xml:space="preserve"> قال الراغب : « الكفت : القبض والجمع ، قال تعالى : </w:t>
      </w:r>
      <w:r w:rsidR="00243845" w:rsidRPr="0052052D">
        <w:rPr>
          <w:rStyle w:val="libFootnoteAlaemChar"/>
          <w:rtl/>
        </w:rPr>
        <w:t>(</w:t>
      </w:r>
      <w:r w:rsidR="00243845" w:rsidRPr="003F65D3">
        <w:rPr>
          <w:rStyle w:val="libFootnoteAieChar"/>
          <w:rtl/>
        </w:rPr>
        <w:t xml:space="preserve"> أَلَمْ نَجْعَلِ الْأَرْضَ كِفاتاً </w:t>
      </w:r>
      <w:r w:rsidR="0052052D">
        <w:rPr>
          <w:rStyle w:val="libFootnoteAieChar"/>
          <w:rFonts w:hint="cs"/>
          <w:rtl/>
        </w:rPr>
        <w:t xml:space="preserve">* </w:t>
      </w:r>
      <w:r w:rsidR="00243845" w:rsidRPr="003F65D3">
        <w:rPr>
          <w:rStyle w:val="libFootnoteAieChar"/>
          <w:rtl/>
        </w:rPr>
        <w:t xml:space="preserve">أَحْياءً وَأَمْواتاً </w:t>
      </w:r>
      <w:r w:rsidR="00243845" w:rsidRPr="0052052D">
        <w:rPr>
          <w:rStyle w:val="libFootnoteAlaemChar"/>
          <w:rtl/>
        </w:rPr>
        <w:t>)</w:t>
      </w:r>
      <w:r w:rsidR="00243845" w:rsidRPr="00B93E6A">
        <w:rPr>
          <w:rtl/>
        </w:rPr>
        <w:t xml:space="preserve"> أي تجمع الناس أحياءهم وأمواتهم</w:t>
      </w:r>
      <w:r w:rsidR="00243845">
        <w:rPr>
          <w:rtl/>
        </w:rPr>
        <w:t xml:space="preserve"> ».</w:t>
      </w:r>
      <w:r w:rsidR="00243845" w:rsidRPr="00B93E6A">
        <w:rPr>
          <w:rtl/>
        </w:rPr>
        <w:t xml:space="preserve"> المفردات ، ص 713.</w:t>
      </w:r>
    </w:p>
    <w:p w:rsidR="00243845" w:rsidRPr="00B93E6A" w:rsidRDefault="00243845" w:rsidP="0052052D">
      <w:pPr>
        <w:pStyle w:val="libFootnote0"/>
        <w:rPr>
          <w:rtl/>
          <w:lang w:bidi="fa-IR"/>
        </w:rPr>
      </w:pPr>
      <w:r w:rsidRPr="00F36BB4">
        <w:rPr>
          <w:rtl/>
        </w:rPr>
        <w:t xml:space="preserve">وقال الطبرسي : « تكفتهم </w:t>
      </w:r>
      <w:r w:rsidR="0052052D" w:rsidRPr="0052052D">
        <w:rPr>
          <w:rStyle w:val="libFootnoteAlaemChar"/>
          <w:rtl/>
        </w:rPr>
        <w:t>(</w:t>
      </w:r>
      <w:r w:rsidRPr="0052052D">
        <w:rPr>
          <w:rStyle w:val="libFootnoteAieChar"/>
          <w:rtl/>
        </w:rPr>
        <w:t xml:space="preserve"> أحياء</w:t>
      </w:r>
      <w:r w:rsidRPr="00F36BB4">
        <w:rPr>
          <w:rtl/>
        </w:rPr>
        <w:t xml:space="preserve"> </w:t>
      </w:r>
      <w:r w:rsidR="0052052D" w:rsidRPr="0052052D">
        <w:rPr>
          <w:rStyle w:val="libFootnoteAlaemChar"/>
          <w:rtl/>
        </w:rPr>
        <w:t>)</w:t>
      </w:r>
      <w:r w:rsidRPr="00F36BB4">
        <w:rPr>
          <w:rtl/>
        </w:rPr>
        <w:t xml:space="preserve"> على ظهرها في دورهم ومنازلهم ، وتكفتهم </w:t>
      </w:r>
      <w:r w:rsidR="0052052D" w:rsidRPr="0052052D">
        <w:rPr>
          <w:rStyle w:val="libFootnoteAlaemChar"/>
          <w:rtl/>
        </w:rPr>
        <w:t>(</w:t>
      </w:r>
      <w:r w:rsidRPr="0052052D">
        <w:rPr>
          <w:rStyle w:val="libFootnoteAieChar"/>
          <w:rtl/>
        </w:rPr>
        <w:t xml:space="preserve"> أمواتاً</w:t>
      </w:r>
      <w:r w:rsidRPr="00F36BB4">
        <w:rPr>
          <w:rtl/>
        </w:rPr>
        <w:t xml:space="preserve"> </w:t>
      </w:r>
      <w:r w:rsidR="0052052D" w:rsidRPr="0052052D">
        <w:rPr>
          <w:rStyle w:val="libFootnoteAlaemChar"/>
          <w:rtl/>
        </w:rPr>
        <w:t>)</w:t>
      </w:r>
      <w:r w:rsidRPr="00F36BB4">
        <w:rPr>
          <w:rtl/>
        </w:rPr>
        <w:t xml:space="preserve"> في بطنها ، أي تحوزهم وتضمّهم</w:t>
      </w:r>
      <w:r>
        <w:rPr>
          <w:rtl/>
        </w:rPr>
        <w:t xml:space="preserve"> ».</w:t>
      </w:r>
      <w:r w:rsidRPr="00F36BB4">
        <w:rPr>
          <w:rtl/>
        </w:rPr>
        <w:t xml:space="preserve"> مجمع البيان ، ج 1 ، ص 232.</w:t>
      </w:r>
    </w:p>
    <w:p w:rsidR="00243845" w:rsidRPr="00B93E6A" w:rsidRDefault="00243845" w:rsidP="00243845">
      <w:pPr>
        <w:pStyle w:val="libFootnote0"/>
        <w:rPr>
          <w:rtl/>
          <w:lang w:bidi="fa-IR"/>
        </w:rPr>
      </w:pPr>
      <w:r w:rsidRPr="00206510">
        <w:rPr>
          <w:rtl/>
        </w:rPr>
        <w:t xml:space="preserve">وفي </w:t>
      </w:r>
      <w:r w:rsidR="00D415D5" w:rsidRPr="00D415D5">
        <w:rPr>
          <w:rStyle w:val="libFootnoteBoldChar"/>
          <w:rtl/>
        </w:rPr>
        <w:t>مرآة العقول</w:t>
      </w:r>
      <w:r w:rsidRPr="00206510">
        <w:rPr>
          <w:rtl/>
        </w:rPr>
        <w:t xml:space="preserve"> ، ج 22 ، ص 392 : « قوله </w:t>
      </w:r>
      <w:r w:rsidR="00AE73AA" w:rsidRPr="00AE73AA">
        <w:rPr>
          <w:rStyle w:val="libFootnoteAlaemChar"/>
          <w:rtl/>
        </w:rPr>
        <w:t>عليه‌السلام</w:t>
      </w:r>
      <w:r w:rsidRPr="00206510">
        <w:rPr>
          <w:rtl/>
        </w:rPr>
        <w:t xml:space="preserve"> : « دفن الشعر والظفر » يمكن أن يكون ما ذكره </w:t>
      </w:r>
      <w:r w:rsidR="00AE73AA" w:rsidRPr="00AE73AA">
        <w:rPr>
          <w:rStyle w:val="libFootnoteAlaemChar"/>
          <w:rtl/>
        </w:rPr>
        <w:t>عليه‌السلام</w:t>
      </w:r>
      <w:r w:rsidRPr="00206510">
        <w:rPr>
          <w:rtl/>
        </w:rPr>
        <w:t xml:space="preserve"> تفسيراً لكلّ من قوله</w:t>
      </w:r>
      <w:r w:rsidRPr="0052052D">
        <w:rPr>
          <w:rStyle w:val="libFootnoteAlaemChar"/>
          <w:rtl/>
        </w:rPr>
        <w:t>(</w:t>
      </w:r>
      <w:r w:rsidRPr="003F65D3">
        <w:rPr>
          <w:rStyle w:val="libFootnoteAieChar"/>
          <w:rtl/>
        </w:rPr>
        <w:t xml:space="preserve"> أَحْياءً </w:t>
      </w:r>
      <w:r w:rsidRPr="0052052D">
        <w:rPr>
          <w:rStyle w:val="libFootnoteAlaemChar"/>
          <w:rtl/>
        </w:rPr>
        <w:t>)</w:t>
      </w:r>
      <w:r w:rsidRPr="00206510">
        <w:rPr>
          <w:rtl/>
        </w:rPr>
        <w:t xml:space="preserve"> وقوله</w:t>
      </w:r>
      <w:r w:rsidRPr="0052052D">
        <w:rPr>
          <w:rStyle w:val="libFootnoteAlaemChar"/>
          <w:rtl/>
        </w:rPr>
        <w:t>(</w:t>
      </w:r>
      <w:r w:rsidRPr="003F65D3">
        <w:rPr>
          <w:rStyle w:val="libFootnoteAieChar"/>
          <w:rtl/>
        </w:rPr>
        <w:t xml:space="preserve"> أَمْواتاً </w:t>
      </w:r>
      <w:r w:rsidRPr="0052052D">
        <w:rPr>
          <w:rStyle w:val="libFootnoteAlaemChar"/>
          <w:rtl/>
        </w:rPr>
        <w:t>)</w:t>
      </w:r>
      <w:r w:rsidRPr="00206510">
        <w:rPr>
          <w:rtl/>
        </w:rPr>
        <w:t>. ولعلّ الأخير أظهر ، ولا ينافي التفسير المشهور ؛ إذ المراد أنّه يشمل هذا أيضاً ؛ لورود ما هو المشهور في أخبارنا أيضاً ».</w:t>
      </w:r>
    </w:p>
    <w:p w:rsidR="00243845" w:rsidRPr="00B93E6A" w:rsidRDefault="00243845" w:rsidP="00243845">
      <w:pPr>
        <w:pStyle w:val="libFootnote0"/>
        <w:rPr>
          <w:rtl/>
          <w:lang w:bidi="fa-IR"/>
        </w:rPr>
      </w:pPr>
      <w:r w:rsidRPr="00206510">
        <w:rPr>
          <w:rtl/>
        </w:rPr>
        <w:t xml:space="preserve">وقال عليّ بن إبراهيم في تفسيره : « الكفات : المساكن. وقال : نظر أمير المؤمنين </w:t>
      </w:r>
      <w:r w:rsidR="00AE73AA" w:rsidRPr="00AE73AA">
        <w:rPr>
          <w:rStyle w:val="libFootnoteAlaemChar"/>
          <w:rtl/>
        </w:rPr>
        <w:t>عليه‌السلام</w:t>
      </w:r>
      <w:r w:rsidRPr="00206510">
        <w:rPr>
          <w:rtl/>
        </w:rPr>
        <w:t xml:space="preserve"> في رجوعه من صفّين إلى المقابر ، فقال : هذه كفات الأموات ، أي مساكنهم ، ثمّ نظر إلى بيوت الكوفة فقال : هذه كفات الأحياء ، ثمّ تلا قوله : </w:t>
      </w:r>
      <w:r w:rsidRPr="0052052D">
        <w:rPr>
          <w:rStyle w:val="libFootnoteAlaemChar"/>
          <w:rtl/>
        </w:rPr>
        <w:t>(</w:t>
      </w:r>
      <w:r w:rsidRPr="003F65D3">
        <w:rPr>
          <w:rStyle w:val="libFootnoteAieChar"/>
          <w:rtl/>
        </w:rPr>
        <w:t xml:space="preserve"> أَلَمْ نَجْعَلِ الْأَرْضَ كِفاتاً </w:t>
      </w:r>
      <w:r w:rsidR="0052052D">
        <w:rPr>
          <w:rStyle w:val="libFootnoteAieChar"/>
          <w:rFonts w:hint="cs"/>
          <w:rtl/>
        </w:rPr>
        <w:t xml:space="preserve">* </w:t>
      </w:r>
      <w:r w:rsidRPr="003F65D3">
        <w:rPr>
          <w:rStyle w:val="libFootnoteAieChar"/>
          <w:rtl/>
        </w:rPr>
        <w:t xml:space="preserve">أَحْياءً وَأَمْواتاً </w:t>
      </w:r>
      <w:r w:rsidRPr="0052052D">
        <w:rPr>
          <w:rStyle w:val="libFootnoteAlaemChar"/>
          <w:rtl/>
        </w:rPr>
        <w:t>)</w:t>
      </w:r>
      <w:r w:rsidRPr="00206510">
        <w:rPr>
          <w:rtl/>
        </w:rPr>
        <w:t>. تفسير القمّي ، ج 2 ، ص 400.</w:t>
      </w:r>
    </w:p>
    <w:p w:rsidR="00243845" w:rsidRPr="00B93E6A" w:rsidRDefault="00AE73AA" w:rsidP="00AE73AA">
      <w:pPr>
        <w:pStyle w:val="libFootnote0"/>
        <w:rPr>
          <w:rtl/>
          <w:lang w:bidi="fa-IR"/>
        </w:rPr>
      </w:pPr>
      <w:r>
        <w:rPr>
          <w:rtl/>
        </w:rPr>
        <w:t>(5).</w:t>
      </w:r>
      <w:r w:rsidR="00243845" w:rsidRPr="00B93E6A">
        <w:rPr>
          <w:rtl/>
        </w:rPr>
        <w:t xml:space="preserve"> معاني الأخبار ، ص 342 ، ذيل ح 1 ، مرسلاً من دون التصريح باسم المعصوم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128 ، ح 317 ، مرسلاً من دون التصريح باسم المعصوم </w:t>
      </w:r>
      <w:r w:rsidRPr="00AE73AA">
        <w:rPr>
          <w:rStyle w:val="libFootnoteAlaemChar"/>
          <w:rtl/>
        </w:rPr>
        <w:t>عليه‌السلام</w:t>
      </w:r>
      <w:r w:rsidR="00243845" w:rsidRPr="00B93E6A">
        <w:rPr>
          <w:rtl/>
        </w:rPr>
        <w:t xml:space="preserve"> ، وتمام الرواية فيه : « أنّ من السنّة دفن الشعر والظفر والدم » </w:t>
      </w:r>
      <w:r w:rsidR="00902114">
        <w:rPr>
          <w:rFonts w:hint="cs"/>
          <w:rtl/>
        </w:rPr>
        <w:t>.</w:t>
      </w:r>
      <w:r w:rsidR="00325763" w:rsidRPr="00325763">
        <w:rPr>
          <w:rStyle w:val="libFootnoteBoldChar"/>
          <w:rtl/>
        </w:rPr>
        <w:t>الوافي</w:t>
      </w:r>
      <w:r w:rsidR="00243845" w:rsidRPr="00B93E6A">
        <w:rPr>
          <w:rtl/>
        </w:rPr>
        <w:t xml:space="preserve"> ، ج 6 ، ص 687 ، ح 5281 ؛ </w:t>
      </w:r>
      <w:r w:rsidR="00243845" w:rsidRPr="00325763">
        <w:rPr>
          <w:rStyle w:val="libFootnoteBoldChar"/>
          <w:rtl/>
        </w:rPr>
        <w:t>الوسائل</w:t>
      </w:r>
      <w:r w:rsidR="00243845" w:rsidRPr="00B93E6A">
        <w:rPr>
          <w:rtl/>
        </w:rPr>
        <w:t xml:space="preserve"> ، ج 2 ، ص 127 ، ح 1697.</w:t>
      </w:r>
    </w:p>
    <w:p w:rsidR="00243845" w:rsidRPr="00B93E6A" w:rsidRDefault="00AE73AA" w:rsidP="00AE73AA">
      <w:pPr>
        <w:pStyle w:val="libFootnote0"/>
        <w:rPr>
          <w:rtl/>
          <w:lang w:bidi="fa-IR"/>
        </w:rPr>
      </w:pPr>
      <w:r>
        <w:rPr>
          <w:rtl/>
        </w:rPr>
        <w:t>(6).</w:t>
      </w:r>
      <w:r w:rsidR="00243845" w:rsidRPr="00B93E6A">
        <w:rPr>
          <w:rtl/>
        </w:rPr>
        <w:t xml:space="preserve"> في السند تحويل بعطف « محمّد بن يحيى ، عن أحمد بن محمّد بن عيسى » على « عليّ بن إبراهيم ، عن أبيه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ن ، بح ، بف ، جت » </w:t>
      </w:r>
      <w:r w:rsidR="00243845" w:rsidRPr="00DC50BB">
        <w:rPr>
          <w:rStyle w:val="libFootnoteBoldChar"/>
          <w:rtl/>
        </w:rPr>
        <w:t>والوسائل</w:t>
      </w:r>
      <w:r w:rsidR="00243845" w:rsidRPr="00B93E6A">
        <w:rPr>
          <w:rtl/>
        </w:rPr>
        <w:t xml:space="preserve"> : + « جميعاً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أَبِي عُمَيْرٍ ، عَنْ سُلَيْمٍ الْفَرَّاءِ </w:t>
      </w:r>
      <w:r w:rsidRPr="007F7D59">
        <w:rPr>
          <w:rStyle w:val="libFootnotenumChar"/>
          <w:rtl/>
        </w:rPr>
        <w:t>(1)</w:t>
      </w:r>
      <w:r w:rsidRPr="00B93E6A">
        <w:rPr>
          <w:rtl/>
          <w:lang w:bidi="fa-IR"/>
        </w:rPr>
        <w:t xml:space="preserve">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رَسُولُ اللهِ </w:t>
      </w:r>
      <w:r w:rsidR="00AE73AA" w:rsidRPr="00AE73AA">
        <w:rPr>
          <w:rStyle w:val="libAlaemChar"/>
          <w:rtl/>
        </w:rPr>
        <w:t>صلى‌الله‌عليه‌وآله</w:t>
      </w:r>
      <w:r w:rsidRPr="00B93E6A">
        <w:rPr>
          <w:rtl/>
          <w:lang w:bidi="fa-IR"/>
        </w:rPr>
        <w:t xml:space="preserve"> يَكْتَحِلُ بِالْإِثْمِدِ </w:t>
      </w:r>
      <w:r w:rsidRPr="007F7D59">
        <w:rPr>
          <w:rStyle w:val="libFootnotenumChar"/>
          <w:rtl/>
        </w:rPr>
        <w:t>(2)</w:t>
      </w:r>
      <w:r w:rsidRPr="00B93E6A">
        <w:rPr>
          <w:rtl/>
          <w:lang w:bidi="fa-IR"/>
        </w:rPr>
        <w:t xml:space="preserve"> إِذَا أَوى إِلى فِرَاشِهِ وَتْراً وَتْراً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12743 / 2.</w:t>
      </w:r>
      <w:r w:rsidRPr="00B93E6A">
        <w:rPr>
          <w:rtl/>
          <w:lang w:bidi="fa-IR"/>
        </w:rPr>
        <w:t xml:space="preserve"> مُحَمَّدُ بْنُ يَحْيى ، عَنْ أَحْمَدَ بْنِ مُحَمَّدٍ ، عَنِ ابْنِ فَضَّالٍ ، عَنِ الْحَسَنِ بْنِ الْجَهْمِ ، قَالَ :</w:t>
      </w:r>
    </w:p>
    <w:p w:rsidR="00FA0166" w:rsidRDefault="00243845" w:rsidP="00206510">
      <w:pPr>
        <w:pStyle w:val="libNormal"/>
        <w:rPr>
          <w:rtl/>
          <w:lang w:bidi="fa-IR"/>
        </w:rPr>
      </w:pPr>
      <w:r w:rsidRPr="00B93E6A">
        <w:rPr>
          <w:rtl/>
          <w:lang w:bidi="fa-IR"/>
        </w:rPr>
        <w:t xml:space="preserve">أَرَانِي أَبُو الْحَسَنِ </w:t>
      </w:r>
      <w:r w:rsidRPr="002D5331">
        <w:rPr>
          <w:rStyle w:val="libAlaemChar"/>
          <w:rtl/>
        </w:rPr>
        <w:t>عليه‌السلام</w:t>
      </w:r>
      <w:r w:rsidRPr="00B93E6A">
        <w:rPr>
          <w:rtl/>
          <w:lang w:bidi="fa-IR"/>
        </w:rPr>
        <w:t xml:space="preserve"> مِيلاً مِنْ حَدِيدٍ ، وَمُكْحُلَةً </w:t>
      </w:r>
      <w:r w:rsidRPr="007F7D59">
        <w:rPr>
          <w:rStyle w:val="libFootnotenumChar"/>
          <w:rtl/>
        </w:rPr>
        <w:t>(4)</w:t>
      </w:r>
      <w:r w:rsidRPr="00B93E6A">
        <w:rPr>
          <w:rtl/>
          <w:lang w:bidi="fa-IR"/>
        </w:rPr>
        <w:t xml:space="preserve"> مِنْ عِظَامٍ ، فَقَالَ : « هذَا كَانَ لِأَبِي الْحَسَنِ ، فَاكْتَحِلْ بِهِ » فَاكْتَحَلْتُ.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12744 / 3.</w:t>
      </w:r>
      <w:r w:rsidRPr="00B93E6A">
        <w:rPr>
          <w:rtl/>
          <w:lang w:bidi="fa-IR"/>
        </w:rPr>
        <w:t xml:space="preserve"> عِدَّةٌ مِنْ أَصْحَابِنَا ، عَنْ أَحْمَدَ بْنِ أَبِي عَبْدِ اللهِ ، عَنْ مُوسَى بْنِ الْقَاسِمِ ، عَنْ صَفْوَانَ </w:t>
      </w:r>
      <w:r w:rsidRPr="007F7D59">
        <w:rPr>
          <w:rStyle w:val="libFootnotenumChar"/>
          <w:rtl/>
        </w:rPr>
        <w:t>(6)</w:t>
      </w:r>
      <w:r w:rsidRPr="00B93E6A">
        <w:rPr>
          <w:rtl/>
          <w:lang w:bidi="fa-IR"/>
        </w:rPr>
        <w:t xml:space="preserve"> ، عَنْ زُرَارَةَ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 الفراري</w:t>
      </w:r>
      <w:r w:rsidR="00243845">
        <w:rPr>
          <w:rtl/>
        </w:rPr>
        <w:t xml:space="preserve"> ».</w:t>
      </w:r>
      <w:r w:rsidR="00243845" w:rsidRPr="00B93E6A">
        <w:rPr>
          <w:rtl/>
        </w:rPr>
        <w:t xml:space="preserve"> وفي </w:t>
      </w:r>
      <w:r w:rsidR="009917A2" w:rsidRPr="009917A2">
        <w:rPr>
          <w:rStyle w:val="libFootnoteBoldChar"/>
          <w:rtl/>
        </w:rPr>
        <w:t>البحار</w:t>
      </w:r>
      <w:r w:rsidR="00243845" w:rsidRPr="00B93E6A">
        <w:rPr>
          <w:rtl/>
        </w:rPr>
        <w:t xml:space="preserve"> : « سليمان الفزاري</w:t>
      </w:r>
      <w:r w:rsidR="00243845">
        <w:rPr>
          <w:rtl/>
        </w:rPr>
        <w:t xml:space="preserve"> ».</w:t>
      </w:r>
      <w:r w:rsidR="00243845" w:rsidRPr="00B93E6A">
        <w:rPr>
          <w:rtl/>
        </w:rPr>
        <w:t xml:space="preserve"> هذا ، وقد ترجم النجاشي لسليم الفرّاء ، ونسب إليه كتاباً يرويه جماعة منهم محمّد بن أبي عمير ، ووردت رواية ابن أبي عمير عن سليم الفرّاء في بعض الأسناد. وأمّا روايته عن سليمان الفراري أو الفزاري ، فلم نجدها في موضع. راجع : </w:t>
      </w:r>
      <w:r w:rsidR="00243845" w:rsidRPr="005B0EF7">
        <w:rPr>
          <w:rStyle w:val="libFootnoteBoldChar"/>
          <w:rtl/>
        </w:rPr>
        <w:t>رجال النجاشي</w:t>
      </w:r>
      <w:r w:rsidR="00243845" w:rsidRPr="00B93E6A">
        <w:rPr>
          <w:rtl/>
        </w:rPr>
        <w:t xml:space="preserve"> ، ص 193 ، الرقم 516 ؛ </w:t>
      </w:r>
      <w:r w:rsidR="00243845" w:rsidRPr="005B0EF7">
        <w:rPr>
          <w:rStyle w:val="libFootnoteBoldChar"/>
          <w:rtl/>
        </w:rPr>
        <w:t>معجم رجال الحديث</w:t>
      </w:r>
      <w:r w:rsidR="00243845" w:rsidRPr="00B93E6A">
        <w:rPr>
          <w:rtl/>
        </w:rPr>
        <w:t xml:space="preserve"> ، ج 4 ، ص 445</w:t>
      </w:r>
      <w:r w:rsidR="00243845">
        <w:rPr>
          <w:rtl/>
        </w:rPr>
        <w:t xml:space="preserve"> </w:t>
      </w:r>
      <w:r>
        <w:rPr>
          <w:rtl/>
        </w:rPr>
        <w:t>-</w:t>
      </w:r>
      <w:r w:rsidR="00243845">
        <w:rPr>
          <w:rtl/>
        </w:rPr>
        <w:t xml:space="preserve"> </w:t>
      </w:r>
      <w:r w:rsidR="00243845" w:rsidRPr="00B93E6A">
        <w:rPr>
          <w:rtl/>
        </w:rPr>
        <w:t>446.</w:t>
      </w:r>
    </w:p>
    <w:p w:rsidR="00243845" w:rsidRPr="00B93E6A" w:rsidRDefault="00AE73AA" w:rsidP="00AE73AA">
      <w:pPr>
        <w:pStyle w:val="libFootnote0"/>
        <w:rPr>
          <w:rtl/>
          <w:lang w:bidi="fa-IR"/>
        </w:rPr>
      </w:pPr>
      <w:r>
        <w:rPr>
          <w:rtl/>
        </w:rPr>
        <w:t>(2).</w:t>
      </w:r>
      <w:r w:rsidR="00243845" w:rsidRPr="00B93E6A">
        <w:rPr>
          <w:rtl/>
        </w:rPr>
        <w:t xml:space="preserve"> الإثمد ، بالكسر : حجر للكحل. </w:t>
      </w:r>
      <w:r w:rsidR="00233CAC" w:rsidRPr="00233CAC">
        <w:rPr>
          <w:rStyle w:val="libFootnoteBoldChar"/>
          <w:rtl/>
        </w:rPr>
        <w:t>القاموس المحيط</w:t>
      </w:r>
      <w:r w:rsidR="00243845" w:rsidRPr="00B93E6A">
        <w:rPr>
          <w:rtl/>
        </w:rPr>
        <w:t xml:space="preserve"> ، ج 1 ، ص 398 ( ثمد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689 ، ح 5282 ؛ </w:t>
      </w:r>
      <w:r w:rsidR="00243845" w:rsidRPr="00325763">
        <w:rPr>
          <w:rStyle w:val="libFootnoteBoldChar"/>
          <w:rtl/>
        </w:rPr>
        <w:t>الوسائل</w:t>
      </w:r>
      <w:r w:rsidR="00243845" w:rsidRPr="00B93E6A">
        <w:rPr>
          <w:rtl/>
        </w:rPr>
        <w:t xml:space="preserve"> ، ج 2 ، ص 99 ، ح 1604 ؛ </w:t>
      </w:r>
      <w:r w:rsidR="009917A2" w:rsidRPr="009917A2">
        <w:rPr>
          <w:rStyle w:val="libFootnoteBoldChar"/>
          <w:rtl/>
        </w:rPr>
        <w:t>البحار</w:t>
      </w:r>
      <w:r w:rsidR="00243845" w:rsidRPr="00B93E6A">
        <w:rPr>
          <w:rtl/>
        </w:rPr>
        <w:t xml:space="preserve"> ، ج 16 ، ص 271 ، ح 91.</w:t>
      </w:r>
    </w:p>
    <w:p w:rsidR="00243845" w:rsidRPr="00B93E6A" w:rsidRDefault="00AE73AA" w:rsidP="00AE73AA">
      <w:pPr>
        <w:pStyle w:val="libFootnote0"/>
        <w:rPr>
          <w:rtl/>
          <w:lang w:bidi="fa-IR"/>
        </w:rPr>
      </w:pPr>
      <w:r>
        <w:rPr>
          <w:rtl/>
        </w:rPr>
        <w:t>(4).</w:t>
      </w:r>
      <w:r w:rsidR="00243845" w:rsidRPr="00B93E6A">
        <w:rPr>
          <w:rtl/>
        </w:rPr>
        <w:t xml:space="preserve"> « المكحلة » : ما فيه الكحل ، وهو أحد ماجاء بالضمّ من الأدوات. </w:t>
      </w:r>
      <w:r w:rsidR="00233CAC" w:rsidRPr="00233CAC">
        <w:rPr>
          <w:rStyle w:val="libFootnoteBoldChar"/>
          <w:rtl/>
        </w:rPr>
        <w:t>القاموس المحيط</w:t>
      </w:r>
      <w:r w:rsidR="00243845" w:rsidRPr="00B93E6A">
        <w:rPr>
          <w:rtl/>
        </w:rPr>
        <w:t xml:space="preserve"> ، ج 2 ، ص 1390 ( كحل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691 ، ح 5293 ؛ </w:t>
      </w:r>
      <w:r w:rsidR="00243845" w:rsidRPr="00325763">
        <w:rPr>
          <w:rStyle w:val="libFootnoteBoldChar"/>
          <w:rtl/>
        </w:rPr>
        <w:t>الوسائل</w:t>
      </w:r>
      <w:r w:rsidR="00243845" w:rsidRPr="00B93E6A">
        <w:rPr>
          <w:rtl/>
        </w:rPr>
        <w:t xml:space="preserve"> ، ج 2 ، ص 103 ، ح 1618 ؛ وج 3 ، ص 529 ، ح 4372.</w:t>
      </w:r>
    </w:p>
    <w:p w:rsidR="00243845" w:rsidRPr="00B93E6A" w:rsidRDefault="00AE73AA" w:rsidP="00AE73AA">
      <w:pPr>
        <w:pStyle w:val="libFootnote0"/>
        <w:rPr>
          <w:rtl/>
          <w:lang w:bidi="fa-IR"/>
        </w:rPr>
      </w:pPr>
      <w:r>
        <w:rPr>
          <w:rtl/>
        </w:rPr>
        <w:t>(6).</w:t>
      </w:r>
      <w:r w:rsidR="00243845" w:rsidRPr="00B93E6A">
        <w:rPr>
          <w:rtl/>
        </w:rPr>
        <w:t xml:space="preserve"> صفوان في مشايخ موسى بن القاسم هو صفوان بن يحيى. ومات صفوان سنة عشر ومائتين. وزرارة</w:t>
      </w:r>
      <w:r w:rsidR="00243845">
        <w:rPr>
          <w:rtl/>
        </w:rPr>
        <w:t xml:space="preserve"> </w:t>
      </w:r>
      <w:r>
        <w:rPr>
          <w:rtl/>
        </w:rPr>
        <w:t>-</w:t>
      </w:r>
      <w:r w:rsidR="00243845">
        <w:rPr>
          <w:rtl/>
        </w:rPr>
        <w:t xml:space="preserve"> </w:t>
      </w:r>
      <w:r w:rsidR="00243845" w:rsidRPr="00B93E6A">
        <w:rPr>
          <w:rtl/>
        </w:rPr>
        <w:t>وهو ابن أعين</w:t>
      </w:r>
      <w:r w:rsidR="00243845">
        <w:rPr>
          <w:rtl/>
        </w:rPr>
        <w:t xml:space="preserve"> </w:t>
      </w:r>
      <w:r>
        <w:rPr>
          <w:rtl/>
        </w:rPr>
        <w:t>-</w:t>
      </w:r>
      <w:r w:rsidR="00243845">
        <w:rPr>
          <w:rtl/>
        </w:rPr>
        <w:t xml:space="preserve"> </w:t>
      </w:r>
      <w:r w:rsidR="00243845" w:rsidRPr="00B93E6A">
        <w:rPr>
          <w:rtl/>
        </w:rPr>
        <w:t>مات سنة خمسين ومائة. ولم يثبت رواية صفوان بن يحيى عن زرارة ، بل عمدة مشايخ صفوان</w:t>
      </w:r>
      <w:r w:rsidR="00243845">
        <w:rPr>
          <w:rtl/>
        </w:rPr>
        <w:t xml:space="preserve"> </w:t>
      </w:r>
      <w:r>
        <w:rPr>
          <w:rtl/>
        </w:rPr>
        <w:t>-</w:t>
      </w:r>
      <w:r w:rsidR="00243845">
        <w:rPr>
          <w:rtl/>
        </w:rPr>
        <w:t xml:space="preserve"> </w:t>
      </w:r>
      <w:r w:rsidR="00243845" w:rsidRPr="00B93E6A">
        <w:rPr>
          <w:rtl/>
        </w:rPr>
        <w:t>وهم : عبد الله بن مسكان ومعاوية بن عمّار والعلاء بن رزين وعبد الرحمن بن الحجّاج وإسحاق بن عمّار ومنصور بن حازم والعيص بن القاسم وموسى بن بكر</w:t>
      </w:r>
      <w:r w:rsidR="00243845">
        <w:rPr>
          <w:rtl/>
        </w:rPr>
        <w:t xml:space="preserve"> </w:t>
      </w:r>
      <w:r>
        <w:rPr>
          <w:rtl/>
        </w:rPr>
        <w:t>-</w:t>
      </w:r>
      <w:r w:rsidR="00243845">
        <w:rPr>
          <w:rtl/>
        </w:rPr>
        <w:t xml:space="preserve"> </w:t>
      </w:r>
      <w:r w:rsidR="00243845" w:rsidRPr="00B93E6A">
        <w:rPr>
          <w:rtl/>
        </w:rPr>
        <w:t xml:space="preserve">في طبقة رواة زرارة. وقد روى صفوان [ بن يحيى ] عن موسى بن بكر عن زرارة في عددٍ من الأسناد. راجع : </w:t>
      </w:r>
      <w:r w:rsidR="00243845" w:rsidRPr="005B0EF7">
        <w:rPr>
          <w:rStyle w:val="libFootnoteBoldChar"/>
          <w:rtl/>
        </w:rPr>
        <w:t>رجال النجاشي</w:t>
      </w:r>
      <w:r w:rsidR="00243845" w:rsidRPr="00B93E6A">
        <w:rPr>
          <w:rtl/>
        </w:rPr>
        <w:t xml:space="preserve"> ، ص 175 ، الرقم 463 ؛ وص 197 ، الرقم 524 ؛ و</w:t>
      </w:r>
      <w:r w:rsidR="00243845" w:rsidRPr="005B0EF7">
        <w:rPr>
          <w:rStyle w:val="libFootnoteBoldChar"/>
          <w:rtl/>
        </w:rPr>
        <w:t>معجم رجال الحديث</w:t>
      </w:r>
      <w:r w:rsidR="00243845" w:rsidRPr="00B93E6A">
        <w:rPr>
          <w:rtl/>
        </w:rPr>
        <w:t xml:space="preserve"> ، ج 19 ، ص 343 وص 347 وص 361</w:t>
      </w:r>
      <w:r w:rsidR="00243845">
        <w:rPr>
          <w:rtl/>
        </w:rPr>
        <w:t xml:space="preserve"> </w:t>
      </w:r>
      <w:r>
        <w:rPr>
          <w:rtl/>
        </w:rPr>
        <w:t>-</w:t>
      </w:r>
      <w:r w:rsidR="00243845">
        <w:rPr>
          <w:rtl/>
        </w:rPr>
        <w:t xml:space="preserve"> </w:t>
      </w:r>
      <w:r w:rsidR="00243845" w:rsidRPr="00B93E6A">
        <w:rPr>
          <w:rtl/>
        </w:rPr>
        <w:t>363.</w:t>
      </w:r>
    </w:p>
    <w:p w:rsidR="00243845" w:rsidRPr="00B93E6A" w:rsidRDefault="00243845" w:rsidP="00206510">
      <w:pPr>
        <w:pStyle w:val="libFootnote0"/>
        <w:rPr>
          <w:rtl/>
          <w:lang w:bidi="fa-IR"/>
        </w:rPr>
      </w:pPr>
      <w:r w:rsidRPr="00F36BB4">
        <w:rPr>
          <w:rtl/>
        </w:rPr>
        <w:t>فعليه ماورد في أسنادٍ قليلةٍ جدّاً</w:t>
      </w:r>
      <w:r>
        <w:rPr>
          <w:rtl/>
        </w:rPr>
        <w:t xml:space="preserve"> </w:t>
      </w:r>
      <w:r w:rsidR="00AE73AA">
        <w:rPr>
          <w:rtl/>
        </w:rPr>
        <w:t>-</w:t>
      </w:r>
      <w:r>
        <w:rPr>
          <w:rtl/>
        </w:rPr>
        <w:t xml:space="preserve"> </w:t>
      </w:r>
      <w:r w:rsidRPr="00F36BB4">
        <w:rPr>
          <w:rtl/>
        </w:rPr>
        <w:t>ومنها سند الحديث الثاني عشر من الباب</w:t>
      </w:r>
      <w:r>
        <w:rPr>
          <w:rtl/>
        </w:rPr>
        <w:t xml:space="preserve"> </w:t>
      </w:r>
      <w:r w:rsidR="00AE73AA">
        <w:rPr>
          <w:rtl/>
        </w:rPr>
        <w:t>-</w:t>
      </w:r>
      <w:r>
        <w:rPr>
          <w:rtl/>
        </w:rPr>
        <w:t xml:space="preserve"> </w:t>
      </w:r>
      <w:r w:rsidRPr="00F36BB4">
        <w:rPr>
          <w:rtl/>
        </w:rPr>
        <w:t>من رواية صفوان عن زرارة لا يخلو من خللٍ.</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الْكُحْلُ بِاللَّيْلِ يَنْفَعُ الْعَيْنَ </w:t>
      </w:r>
      <w:r w:rsidRPr="007F7D59">
        <w:rPr>
          <w:rStyle w:val="libFootnotenumChar"/>
          <w:rtl/>
        </w:rPr>
        <w:t>(1)</w:t>
      </w:r>
      <w:r w:rsidRPr="00B93E6A">
        <w:rPr>
          <w:rtl/>
          <w:lang w:bidi="fa-IR"/>
        </w:rPr>
        <w:t xml:space="preserve"> ، وَهُوَ بِالنَّهَارِ زِينَةٌ</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12745 / 4.</w:t>
      </w:r>
      <w:r w:rsidRPr="00B93E6A">
        <w:rPr>
          <w:rtl/>
          <w:lang w:bidi="fa-IR"/>
        </w:rPr>
        <w:t xml:space="preserve"> عَنْهُ </w:t>
      </w:r>
      <w:r w:rsidRPr="007F7D59">
        <w:rPr>
          <w:rStyle w:val="libFootnotenumChar"/>
          <w:rtl/>
        </w:rPr>
        <w:t>(3)</w:t>
      </w:r>
      <w:r w:rsidRPr="00B93E6A">
        <w:rPr>
          <w:rtl/>
          <w:lang w:bidi="fa-IR"/>
        </w:rPr>
        <w:t xml:space="preserve"> ، عَنْ أَبِيهِ ، عَنْ عَبْدِ اللهِ بْنِ الْفَضْلِ الْهَاشِمِيِّ ، عَنْ أَبِيهِ وَعَمِّهِ ، قَالَا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الِاكْتِحَالُ بِالْإِثْمِدِ يُطَيِّبُ النَّكْهَةَ ، وَيَشُدُّ أَشْفَارَ </w:t>
      </w:r>
      <w:r w:rsidRPr="007F7D59">
        <w:rPr>
          <w:rStyle w:val="libFootnotenumChar"/>
          <w:rtl/>
        </w:rPr>
        <w:t>(4)</w:t>
      </w:r>
      <w:r w:rsidRPr="00B93E6A">
        <w:rPr>
          <w:rtl/>
          <w:lang w:bidi="fa-IR"/>
        </w:rPr>
        <w:t xml:space="preserve"> الْعَيْنِ</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12746 / 5.</w:t>
      </w:r>
      <w:r w:rsidRPr="00B93E6A">
        <w:rPr>
          <w:rtl/>
          <w:lang w:bidi="fa-IR"/>
        </w:rPr>
        <w:t xml:space="preserve"> عَنْهُ </w:t>
      </w:r>
      <w:r w:rsidRPr="007F7D59">
        <w:rPr>
          <w:rStyle w:val="libFootnotenumChar"/>
          <w:rtl/>
        </w:rPr>
        <w:t>(6)</w:t>
      </w:r>
      <w:r w:rsidRPr="00B93E6A">
        <w:rPr>
          <w:rtl/>
          <w:lang w:bidi="fa-IR"/>
        </w:rPr>
        <w:t xml:space="preserve"> ، عَنِ ابْنِ فَضَّالٍ ، عَنْ حَمَّادِ بْنِ عِيسى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الْكُحْلُ يُعْذِبُ الْفَمَ</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12747 / 6.</w:t>
      </w:r>
      <w:r w:rsidRPr="00B93E6A">
        <w:rPr>
          <w:rtl/>
          <w:lang w:bidi="fa-IR"/>
        </w:rPr>
        <w:t xml:space="preserve"> عَنْهُ </w:t>
      </w:r>
      <w:r w:rsidRPr="007F7D59">
        <w:rPr>
          <w:rStyle w:val="libFootnotenumChar"/>
          <w:rtl/>
        </w:rPr>
        <w:t>(8)</w:t>
      </w:r>
      <w:r w:rsidRPr="00B93E6A">
        <w:rPr>
          <w:rtl/>
          <w:lang w:bidi="fa-IR"/>
        </w:rPr>
        <w:t xml:space="preserve"> ، عَنْ أَبِيهِ ، عَنْ خَلَفِ بْنِ حَمَّادٍ ، عَمَّنْ ذَكَرَهُ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الْكُحْلُ يُنْبِتُ الشَّعْرَ </w:t>
      </w:r>
      <w:r w:rsidRPr="007F7D59">
        <w:rPr>
          <w:rStyle w:val="libFootnotenumChar"/>
          <w:rtl/>
        </w:rPr>
        <w:t>(9)</w:t>
      </w:r>
      <w:r w:rsidRPr="00B93E6A">
        <w:rPr>
          <w:rtl/>
          <w:lang w:bidi="fa-IR"/>
        </w:rPr>
        <w:t xml:space="preserve"> ، وَيُحِدُّ الْبَصَرَ ، وَيُعِينُ‌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وحاشية « ن ، بف ، جت » </w:t>
      </w:r>
      <w:r w:rsidR="00243845" w:rsidRPr="00DC50BB">
        <w:rPr>
          <w:rStyle w:val="libFootnoteBoldChar"/>
          <w:rtl/>
        </w:rPr>
        <w:t>والوسائل</w:t>
      </w:r>
      <w:r w:rsidR="00243845" w:rsidRPr="00B93E6A">
        <w:rPr>
          <w:rtl/>
        </w:rPr>
        <w:t xml:space="preserve"> : « البدن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راجع : </w:t>
      </w:r>
      <w:r w:rsidR="00243845" w:rsidRPr="00290DF6">
        <w:rPr>
          <w:rStyle w:val="libFootnoteBoldChar"/>
          <w:rtl/>
        </w:rPr>
        <w:t>ثواب الأعمال</w:t>
      </w:r>
      <w:r w:rsidR="00243845" w:rsidRPr="00B93E6A">
        <w:rPr>
          <w:rtl/>
        </w:rPr>
        <w:t xml:space="preserve"> ، ص 40 ، ح 1 </w:t>
      </w:r>
      <w:r w:rsidR="00243845">
        <w:rPr>
          <w:rtl/>
        </w:rPr>
        <w:t>و 4</w:t>
      </w:r>
      <w:r w:rsidR="00243845" w:rsidRPr="00B93E6A">
        <w:rPr>
          <w:rtl/>
        </w:rPr>
        <w:t xml:space="preserve"> </w:t>
      </w:r>
      <w:r w:rsidR="00985100">
        <w:rPr>
          <w:rFonts w:hint="cs"/>
          <w:rtl/>
        </w:rPr>
        <w:t>.</w:t>
      </w:r>
      <w:r w:rsidR="00325763" w:rsidRPr="00325763">
        <w:rPr>
          <w:rStyle w:val="libFootnoteBoldChar"/>
          <w:rtl/>
        </w:rPr>
        <w:t>الوافي</w:t>
      </w:r>
      <w:r w:rsidR="00243845" w:rsidRPr="00B93E6A">
        <w:rPr>
          <w:rtl/>
        </w:rPr>
        <w:t xml:space="preserve"> ، ج 6 ، ص 689 ، ح 5283 ؛ </w:t>
      </w:r>
      <w:r w:rsidR="00243845" w:rsidRPr="00325763">
        <w:rPr>
          <w:rStyle w:val="libFootnoteBoldChar"/>
          <w:rtl/>
        </w:rPr>
        <w:t>الوسائل</w:t>
      </w:r>
      <w:r w:rsidR="00243845" w:rsidRPr="00B93E6A">
        <w:rPr>
          <w:rtl/>
        </w:rPr>
        <w:t xml:space="preserve"> ، ج 2 ، ص 102 ، ح 1612.</w:t>
      </w:r>
    </w:p>
    <w:p w:rsidR="00243845" w:rsidRPr="00B93E6A" w:rsidRDefault="00AE73AA" w:rsidP="00AE73AA">
      <w:pPr>
        <w:pStyle w:val="libFootnote0"/>
        <w:rPr>
          <w:rtl/>
          <w:lang w:bidi="fa-IR"/>
        </w:rPr>
      </w:pPr>
      <w:r>
        <w:rPr>
          <w:rtl/>
        </w:rPr>
        <w:t>(3).</w:t>
      </w:r>
      <w:r w:rsidR="00243845" w:rsidRPr="00B93E6A">
        <w:rPr>
          <w:rtl/>
        </w:rPr>
        <w:t xml:space="preserve"> هكذا في « بح ، جت » وهامش المطبوع. وفي « م ، ن ، بن ، جد » والمطبوع : « عليّ بن إبراهيم</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عليّ</w:t>
      </w:r>
      <w:r w:rsidR="00243845">
        <w:rPr>
          <w:rtl/>
        </w:rPr>
        <w:t xml:space="preserve"> ».</w:t>
      </w:r>
      <w:r w:rsidR="00243845" w:rsidRPr="00B93E6A">
        <w:rPr>
          <w:rtl/>
        </w:rPr>
        <w:t xml:space="preserve"> وأمّا في </w:t>
      </w:r>
      <w:r w:rsidR="00243845" w:rsidRPr="00325763">
        <w:rPr>
          <w:rStyle w:val="libFootnoteBoldChar"/>
          <w:rtl/>
        </w:rPr>
        <w:t>الوسائل</w:t>
      </w:r>
      <w:r w:rsidR="00243845" w:rsidRPr="00B93E6A">
        <w:rPr>
          <w:rtl/>
        </w:rPr>
        <w:t xml:space="preserve"> ، فقد أورد الخبر وسنده هكذا : « وعن عدّة من أصحابنا ، عن أحمد بن أبي عبدالله ، عن أبيه</w:t>
      </w:r>
      <w:r w:rsidR="00243845">
        <w:rPr>
          <w:rtl/>
        </w:rPr>
        <w:t xml:space="preserve"> ..</w:t>
      </w:r>
      <w:r w:rsidR="00243845" w:rsidRPr="00B93E6A">
        <w:rPr>
          <w:rtl/>
        </w:rPr>
        <w:t>. » وهو موافق لما أثبتناه ، كما سيظهر.</w:t>
      </w:r>
    </w:p>
    <w:p w:rsidR="00243845" w:rsidRPr="00B93E6A" w:rsidRDefault="00243845" w:rsidP="00206510">
      <w:pPr>
        <w:pStyle w:val="libFootnote0"/>
        <w:rPr>
          <w:rtl/>
          <w:lang w:bidi="fa-IR"/>
        </w:rPr>
      </w:pPr>
      <w:r w:rsidRPr="00F36BB4">
        <w:rPr>
          <w:rtl/>
        </w:rPr>
        <w:t xml:space="preserve">وعبد الله بن الفضل هذا ، من أحفاد الحارث بن نوفل بن الحارث بن عبد المطّلب بن هاشم ، ولذا قد يلقَّب بالنوفلي ، كما تقدّم في ح 12731 وقد يلقَّب بالهاشمي ، كما في نحن فيه. وعلى أيّة حال لم نجد رواية إبراهيم بن هاشم والد عليّ بن إبراهيم عن عبد الله بن الفضل في موضع. وأمّا محمّد بن خالد والد أحمد بن أبي عبد الله ، فقد روى عن عبد الله بن الفضل في عددٍ من الأسناد ، وقد وصف عبد الله في أكثرها بالنوفلي وفي بعضها بالهاشمي. راجع : </w:t>
      </w:r>
      <w:r w:rsidRPr="005B0EF7">
        <w:rPr>
          <w:rStyle w:val="libFootnoteBoldChar"/>
          <w:rtl/>
        </w:rPr>
        <w:t>معجم رجال الحديث</w:t>
      </w:r>
      <w:r w:rsidRPr="00F36BB4">
        <w:rPr>
          <w:rtl/>
        </w:rPr>
        <w:t xml:space="preserve"> ، ج 10 ، ص 276 ، الرقم 7052 ؛ وص 488</w:t>
      </w:r>
      <w:r>
        <w:rPr>
          <w:rtl/>
        </w:rPr>
        <w:t xml:space="preserve"> </w:t>
      </w:r>
      <w:r w:rsidR="00AE73AA">
        <w:rPr>
          <w:rtl/>
        </w:rPr>
        <w:t>-</w:t>
      </w:r>
      <w:r>
        <w:rPr>
          <w:rtl/>
        </w:rPr>
        <w:t xml:space="preserve"> </w:t>
      </w:r>
      <w:r w:rsidRPr="00F36BB4">
        <w:rPr>
          <w:rtl/>
        </w:rPr>
        <w:t xml:space="preserve">489 ؛ </w:t>
      </w:r>
      <w:r w:rsidRPr="00325763">
        <w:rPr>
          <w:rStyle w:val="libFootnoteBoldChar"/>
          <w:rtl/>
        </w:rPr>
        <w:t>الكافي</w:t>
      </w:r>
      <w:r w:rsidRPr="00F36BB4">
        <w:rPr>
          <w:rtl/>
        </w:rPr>
        <w:t xml:space="preserve"> ، ح 9765 </w:t>
      </w:r>
      <w:r>
        <w:rPr>
          <w:rtl/>
        </w:rPr>
        <w:t>و 1</w:t>
      </w:r>
      <w:r w:rsidRPr="00F36BB4">
        <w:rPr>
          <w:rtl/>
        </w:rPr>
        <w:t xml:space="preserve">1222 ؛ </w:t>
      </w:r>
      <w:r w:rsidRPr="008676F1">
        <w:rPr>
          <w:rStyle w:val="libFootnoteBoldChar"/>
          <w:rtl/>
        </w:rPr>
        <w:t>المحاسن</w:t>
      </w:r>
      <w:r w:rsidRPr="00F36BB4">
        <w:rPr>
          <w:rtl/>
        </w:rPr>
        <w:t xml:space="preserve"> ، ص 375 ، ح 144. ولاحظ أيضاً </w:t>
      </w:r>
      <w:r w:rsidRPr="005B0EF7">
        <w:rPr>
          <w:rStyle w:val="libFootnoteBoldChar"/>
          <w:rtl/>
        </w:rPr>
        <w:t>رجال النجاشي</w:t>
      </w:r>
      <w:r w:rsidRPr="00F36BB4">
        <w:rPr>
          <w:rtl/>
        </w:rPr>
        <w:t xml:space="preserve"> ، ص 223 ، الرقم 585.</w:t>
      </w:r>
    </w:p>
    <w:p w:rsidR="00243845" w:rsidRPr="00B93E6A" w:rsidRDefault="00243845" w:rsidP="00206510">
      <w:pPr>
        <w:pStyle w:val="libFootnote0"/>
        <w:rPr>
          <w:rtl/>
          <w:lang w:bidi="fa-IR"/>
        </w:rPr>
      </w:pPr>
      <w:r w:rsidRPr="00F36BB4">
        <w:rPr>
          <w:rtl/>
        </w:rPr>
        <w:t>فتحصّل ممّا مرّ أنّ مرجع الضمير هو أحمد بن أبي عبد الله المذكور في السند السابق.</w:t>
      </w:r>
    </w:p>
    <w:p w:rsidR="00243845" w:rsidRPr="00B93E6A" w:rsidRDefault="00243845" w:rsidP="00206510">
      <w:pPr>
        <w:pStyle w:val="libFootnote0"/>
        <w:rPr>
          <w:rtl/>
          <w:lang w:bidi="fa-IR"/>
        </w:rPr>
      </w:pPr>
      <w:r w:rsidRPr="00F36BB4">
        <w:rPr>
          <w:rtl/>
        </w:rPr>
        <w:t>ويؤكِّد ذلك وجود الضمير الراجع إلى أحمد بن أبي عبدالله في صدر سند الخبرين الآتيين بعد خبرنا هذا.</w:t>
      </w:r>
    </w:p>
    <w:p w:rsidR="00243845" w:rsidRPr="00B93E6A" w:rsidRDefault="00AE73AA" w:rsidP="00AE73AA">
      <w:pPr>
        <w:pStyle w:val="libFootnote0"/>
        <w:rPr>
          <w:rtl/>
          <w:lang w:bidi="fa-IR"/>
        </w:rPr>
      </w:pPr>
      <w:r>
        <w:rPr>
          <w:rtl/>
        </w:rPr>
        <w:t>(4).</w:t>
      </w:r>
      <w:r w:rsidR="00243845" w:rsidRPr="00B93E6A">
        <w:rPr>
          <w:rtl/>
        </w:rPr>
        <w:t xml:space="preserve"> « الشفر » ، بالضمّ : أصل منبت الشعر في الجفن. </w:t>
      </w:r>
      <w:r w:rsidR="00233CAC" w:rsidRPr="00233CAC">
        <w:rPr>
          <w:rStyle w:val="libFootnoteBoldChar"/>
          <w:rtl/>
        </w:rPr>
        <w:t>القاموس المحيط</w:t>
      </w:r>
      <w:r w:rsidR="00243845" w:rsidRPr="00B93E6A">
        <w:rPr>
          <w:rtl/>
        </w:rPr>
        <w:t xml:space="preserve"> ، ج 1 ، ص 587 ( شفر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689 ، ح 5284 ؛ </w:t>
      </w:r>
      <w:r w:rsidR="00243845" w:rsidRPr="00325763">
        <w:rPr>
          <w:rStyle w:val="libFootnoteBoldChar"/>
          <w:rtl/>
        </w:rPr>
        <w:t>الوسائل</w:t>
      </w:r>
      <w:r w:rsidR="00243845" w:rsidRPr="00B93E6A">
        <w:rPr>
          <w:rtl/>
        </w:rPr>
        <w:t xml:space="preserve"> ، ج 2 ، ص 100 ، ح 1605.</w:t>
      </w:r>
    </w:p>
    <w:p w:rsidR="00243845" w:rsidRPr="00B93E6A" w:rsidRDefault="00AE73AA" w:rsidP="00AE73AA">
      <w:pPr>
        <w:pStyle w:val="libFootnote0"/>
        <w:rPr>
          <w:rtl/>
          <w:lang w:bidi="fa-IR"/>
        </w:rPr>
      </w:pPr>
      <w:r>
        <w:rPr>
          <w:rtl/>
        </w:rPr>
        <w:t>(6).</w:t>
      </w:r>
      <w:r w:rsidR="00243845" w:rsidRPr="00B93E6A">
        <w:rPr>
          <w:rtl/>
        </w:rPr>
        <w:t xml:space="preserve"> مرجع الضمير هو أحمد بن أبي عبد الله.</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689 ، ح 5285 ؛ </w:t>
      </w:r>
      <w:r w:rsidR="00243845" w:rsidRPr="00325763">
        <w:rPr>
          <w:rStyle w:val="libFootnoteBoldChar"/>
          <w:rtl/>
        </w:rPr>
        <w:t>الوسائل</w:t>
      </w:r>
      <w:r w:rsidR="00243845" w:rsidRPr="00B93E6A">
        <w:rPr>
          <w:rtl/>
        </w:rPr>
        <w:t xml:space="preserve"> ، ج 2 ، ص 98 ، ح 1599.</w:t>
      </w:r>
    </w:p>
    <w:p w:rsidR="00243845" w:rsidRPr="00B93E6A" w:rsidRDefault="00AE73AA" w:rsidP="00AE73AA">
      <w:pPr>
        <w:pStyle w:val="libFootnote0"/>
        <w:rPr>
          <w:rtl/>
          <w:lang w:bidi="fa-IR"/>
        </w:rPr>
      </w:pPr>
      <w:r>
        <w:rPr>
          <w:rtl/>
        </w:rPr>
        <w:t>(8).</w:t>
      </w:r>
      <w:r w:rsidR="00243845" w:rsidRPr="00B93E6A">
        <w:rPr>
          <w:rtl/>
        </w:rPr>
        <w:t xml:space="preserve"> الضمير راجع إلى أحمد بن أبي عبد الله.</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لعلّ المراد بالشعر الأشفار</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عَلى طُولِ السُّجُودِ</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12748 / 7.</w:t>
      </w:r>
      <w:r w:rsidRPr="00B93E6A">
        <w:rPr>
          <w:rtl/>
          <w:lang w:bidi="fa-IR"/>
        </w:rPr>
        <w:t xml:space="preserve"> مُحَمَّدُ بْنُ يَحْيى ، عَنْ أَحْمَدَ بْنِ مُحَمَّدِ بْنِ عِيسى ، عَنِ ابْنِ فَضَّالٍ ، عَنْ عَلِيِّ بْنِ عُقْبَةَ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الْإِثْمِدُ يَجْلُو الْبَصَرَ ، وَيُنْبِتُ الشَّعْرَ فِي الْجَفْنِ </w:t>
      </w:r>
      <w:r w:rsidRPr="007F7D59">
        <w:rPr>
          <w:rStyle w:val="libFootnotenumChar"/>
          <w:rtl/>
        </w:rPr>
        <w:t>(2)</w:t>
      </w:r>
      <w:r w:rsidRPr="00B93E6A">
        <w:rPr>
          <w:rtl/>
          <w:lang w:bidi="fa-IR"/>
        </w:rPr>
        <w:t xml:space="preserve"> ، وَيَذْهَبُ بِالدَّمْعَةِ</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12749 / 8.</w:t>
      </w:r>
      <w:r w:rsidRPr="00B93E6A">
        <w:rPr>
          <w:rtl/>
          <w:lang w:bidi="fa-IR"/>
        </w:rPr>
        <w:t xml:space="preserve"> ابْنُ فَضَّالٍ </w:t>
      </w:r>
      <w:r w:rsidRPr="007F7D59">
        <w:rPr>
          <w:rStyle w:val="libFootnotenumChar"/>
          <w:rtl/>
        </w:rPr>
        <w:t>(4)</w:t>
      </w:r>
      <w:r w:rsidRPr="00B93E6A">
        <w:rPr>
          <w:rtl/>
          <w:lang w:bidi="fa-IR"/>
        </w:rPr>
        <w:t xml:space="preserve"> ، عَنْ بَعْضِ أَصْحَابِنَا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الْكُحْلُ يَزِيدُ فِي الْمُبَاضَعَةِ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12750 / 9.</w:t>
      </w:r>
      <w:r w:rsidRPr="00B93E6A">
        <w:rPr>
          <w:rtl/>
          <w:lang w:bidi="fa-IR"/>
        </w:rPr>
        <w:t xml:space="preserve"> عِدَّةٌ مِنْ أَصْحَابِنَا ، عَنْ أَحْمَدَ بْنِ أَبِي عَبْدِ اللهِ ، عَنْ أَحْمَدَ بْنِ مُحَمَّدِ بْنِ أَبِي نَصْرٍ ، عَنْ أَحْمَدَ بْنِ الْمُبَارَكِ ، عَنِ الْحُسَيْنِ بْنِ الْحَسَنِ بْنِ عَاصِمٍ ، عَنْ أَبِيهِ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نَامَ عَلى إِثْمِدٍ غَيْرِ مُمَسَّكٍ </w:t>
      </w:r>
      <w:r w:rsidRPr="007F7D59">
        <w:rPr>
          <w:rStyle w:val="libFootnotenumChar"/>
          <w:rtl/>
        </w:rPr>
        <w:t>(7)</w:t>
      </w:r>
      <w:r w:rsidRPr="00B93E6A">
        <w:rPr>
          <w:rtl/>
          <w:lang w:bidi="fa-IR"/>
        </w:rPr>
        <w:t xml:space="preserve"> ، أَمِنَ مِنَ الْمَاءِ الْأَسْوَدِ أَبَداً مَا دَامَ يَنَامُ عَلَيْهِ</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12751 / 10.</w:t>
      </w:r>
      <w:r w:rsidRPr="00B93E6A">
        <w:rPr>
          <w:rtl/>
          <w:lang w:bidi="fa-IR"/>
        </w:rPr>
        <w:t xml:space="preserve"> عِدَّةٌ مِنْ أَصْحَابِنَا ، عَنْ سَهْلِ بْنِ زِيَادٍ ، عَنْ مُحَمَّدِ بْنِ سِنَانٍ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690 ، ح 5286 ؛ </w:t>
      </w:r>
      <w:r w:rsidR="00243845" w:rsidRPr="00325763">
        <w:rPr>
          <w:rStyle w:val="libFootnoteBoldChar"/>
          <w:rtl/>
        </w:rPr>
        <w:t>الوسائل</w:t>
      </w:r>
      <w:r w:rsidR="00243845" w:rsidRPr="00B93E6A">
        <w:rPr>
          <w:rtl/>
        </w:rPr>
        <w:t xml:space="preserve"> ، ج 2 ، ص 98 ، ح 1600.</w:t>
      </w:r>
    </w:p>
    <w:p w:rsidR="00243845" w:rsidRPr="00B93E6A" w:rsidRDefault="00AE73AA" w:rsidP="00AE73AA">
      <w:pPr>
        <w:pStyle w:val="libFootnote0"/>
        <w:rPr>
          <w:rtl/>
          <w:lang w:bidi="fa-IR"/>
        </w:rPr>
      </w:pPr>
      <w:r>
        <w:rPr>
          <w:rtl/>
        </w:rPr>
        <w:t>(2).</w:t>
      </w:r>
      <w:r w:rsidR="00243845" w:rsidRPr="00B93E6A">
        <w:rPr>
          <w:rtl/>
        </w:rPr>
        <w:t xml:space="preserve"> هكذا في « م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w:t>
      </w:r>
      <w:r w:rsidR="00243845">
        <w:rPr>
          <w:rtl/>
        </w:rPr>
        <w:t xml:space="preserve"> </w:t>
      </w:r>
      <w:r>
        <w:rPr>
          <w:rtl/>
        </w:rPr>
        <w:t>-</w:t>
      </w:r>
      <w:r w:rsidR="00243845">
        <w:rPr>
          <w:rtl/>
        </w:rPr>
        <w:t xml:space="preserve"> </w:t>
      </w:r>
      <w:r w:rsidR="00243845" w:rsidRPr="00B93E6A">
        <w:rPr>
          <w:rtl/>
        </w:rPr>
        <w:t>« في الجفن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290DF6">
        <w:rPr>
          <w:rStyle w:val="libFootnoteBoldChar"/>
          <w:rtl/>
        </w:rPr>
        <w:t>ثواب الأعمال</w:t>
      </w:r>
      <w:r w:rsidR="00243845" w:rsidRPr="00B93E6A">
        <w:rPr>
          <w:rtl/>
        </w:rPr>
        <w:t xml:space="preserve"> ، ص 40 ، ح 1 ، بسنده عن الحسين بن عليّ بن فضّال ، عن عليّ بن عقبة ، عن يونس بن يعقوب ، عن بعض أصحابنا ، عن أبي عبد الله </w:t>
      </w:r>
      <w:r w:rsidRPr="00AE73AA">
        <w:rPr>
          <w:rStyle w:val="libFootnoteAlaemChar"/>
          <w:rtl/>
        </w:rPr>
        <w:t>عليه‌السلام</w:t>
      </w:r>
      <w:r w:rsidR="00243845" w:rsidRPr="00B93E6A">
        <w:rPr>
          <w:rtl/>
        </w:rPr>
        <w:t xml:space="preserve"> </w:t>
      </w:r>
      <w:r w:rsidR="00985100">
        <w:rPr>
          <w:rFonts w:hint="cs"/>
          <w:rtl/>
        </w:rPr>
        <w:t>.</w:t>
      </w:r>
      <w:r w:rsidR="00325763" w:rsidRPr="00325763">
        <w:rPr>
          <w:rStyle w:val="libFootnoteBoldChar"/>
          <w:rtl/>
        </w:rPr>
        <w:t>الوافي</w:t>
      </w:r>
      <w:r w:rsidR="00243845" w:rsidRPr="00B93E6A">
        <w:rPr>
          <w:rtl/>
        </w:rPr>
        <w:t xml:space="preserve"> ، ج 6 ، ص 690 ، ح 5287 ؛ </w:t>
      </w:r>
      <w:r w:rsidR="00243845" w:rsidRPr="00325763">
        <w:rPr>
          <w:rStyle w:val="libFootnoteBoldChar"/>
          <w:rtl/>
        </w:rPr>
        <w:t>الوسائل</w:t>
      </w:r>
      <w:r w:rsidR="00243845" w:rsidRPr="00B93E6A">
        <w:rPr>
          <w:rtl/>
        </w:rPr>
        <w:t xml:space="preserve"> ، ج 2 ، ص 100 ، ح 1606.</w:t>
      </w:r>
    </w:p>
    <w:p w:rsidR="00243845" w:rsidRPr="00B93E6A" w:rsidRDefault="00AE73AA" w:rsidP="00AE73AA">
      <w:pPr>
        <w:pStyle w:val="libFootnote0"/>
        <w:rPr>
          <w:rtl/>
          <w:lang w:bidi="fa-IR"/>
        </w:rPr>
      </w:pPr>
      <w:r>
        <w:rPr>
          <w:rtl/>
        </w:rPr>
        <w:t>(4).</w:t>
      </w:r>
      <w:r w:rsidR="00243845" w:rsidRPr="00B93E6A">
        <w:rPr>
          <w:rtl/>
        </w:rPr>
        <w:t xml:space="preserve"> السند معلّق على سابقه. ويروي عن ابن فضّال ، محمّد بن يحيى عن أحمد بن محمّد بن عيسى.</w:t>
      </w:r>
    </w:p>
    <w:p w:rsidR="00243845" w:rsidRPr="00B93E6A" w:rsidRDefault="00AE73AA" w:rsidP="00AE73AA">
      <w:pPr>
        <w:pStyle w:val="libFootnote0"/>
        <w:rPr>
          <w:rtl/>
          <w:lang w:bidi="fa-IR"/>
        </w:rPr>
      </w:pPr>
      <w:r>
        <w:rPr>
          <w:rtl/>
        </w:rPr>
        <w:t>(5).</w:t>
      </w:r>
      <w:r w:rsidR="00243845" w:rsidRPr="00B93E6A">
        <w:rPr>
          <w:rtl/>
        </w:rPr>
        <w:t xml:space="preserve"> « المباضعة » : المجامعة. </w:t>
      </w:r>
      <w:r w:rsidR="00243845" w:rsidRPr="005B0EF7">
        <w:rPr>
          <w:rStyle w:val="libFootnoteBoldChar"/>
          <w:rtl/>
        </w:rPr>
        <w:t>المصباح المنير</w:t>
      </w:r>
      <w:r w:rsidR="00243845" w:rsidRPr="00B93E6A">
        <w:rPr>
          <w:rtl/>
        </w:rPr>
        <w:t xml:space="preserve"> ، ص 51 ( بضع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690 ، ح 5288 ؛ </w:t>
      </w:r>
      <w:r w:rsidR="00243845" w:rsidRPr="00325763">
        <w:rPr>
          <w:rStyle w:val="libFootnoteBoldChar"/>
          <w:rtl/>
        </w:rPr>
        <w:t>الوسائل</w:t>
      </w:r>
      <w:r w:rsidR="00243845" w:rsidRPr="00B93E6A">
        <w:rPr>
          <w:rtl/>
        </w:rPr>
        <w:t xml:space="preserve"> ، ج 2 ، ص 98 ، ح 1601.</w:t>
      </w:r>
    </w:p>
    <w:p w:rsidR="00243845" w:rsidRPr="00B93E6A" w:rsidRDefault="00AE73AA" w:rsidP="00AE73AA">
      <w:pPr>
        <w:pStyle w:val="libFootnote0"/>
        <w:rPr>
          <w:rtl/>
          <w:lang w:bidi="fa-IR"/>
        </w:rPr>
      </w:pPr>
      <w:r>
        <w:rPr>
          <w:rtl/>
        </w:rPr>
        <w:t>(7).</w:t>
      </w:r>
      <w:r w:rsidR="00243845" w:rsidRPr="00B93E6A">
        <w:rPr>
          <w:rtl/>
        </w:rPr>
        <w:t xml:space="preserve"> المسك</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طيب معروف. ودواء ممسّك : خلط به ، ومسّكه تمسيكاً : طيّبه به. </w:t>
      </w:r>
      <w:r w:rsidR="00233CAC" w:rsidRPr="00233CAC">
        <w:rPr>
          <w:rStyle w:val="libFootnoteBoldChar"/>
          <w:rtl/>
        </w:rPr>
        <w:t>القاموس المحيط</w:t>
      </w:r>
      <w:r w:rsidR="00243845" w:rsidRPr="00B93E6A">
        <w:rPr>
          <w:rtl/>
        </w:rPr>
        <w:t xml:space="preserve"> ، ج 2 ، ص 1262 ( مسك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690 ، ح 5290 ؛ </w:t>
      </w:r>
      <w:r w:rsidR="00243845" w:rsidRPr="00325763">
        <w:rPr>
          <w:rStyle w:val="libFootnoteBoldChar"/>
          <w:rtl/>
        </w:rPr>
        <w:t>الوسائل</w:t>
      </w:r>
      <w:r w:rsidR="00243845" w:rsidRPr="00B93E6A">
        <w:rPr>
          <w:rtl/>
        </w:rPr>
        <w:t xml:space="preserve"> ، ج 2 ، ص 100 ، ح 1607.</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حَمَّادِ بْنِ عُثْمَانَ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الْكُحْلُ يُنْبِتُ الشَّعْرَ ، وَيُجَفِّفُ </w:t>
      </w:r>
      <w:r w:rsidRPr="007F7D59">
        <w:rPr>
          <w:rStyle w:val="libFootnotenumChar"/>
          <w:rtl/>
        </w:rPr>
        <w:t>(1)</w:t>
      </w:r>
      <w:r w:rsidRPr="00B93E6A">
        <w:rPr>
          <w:rtl/>
          <w:lang w:bidi="fa-IR"/>
        </w:rPr>
        <w:t xml:space="preserve"> الدَّمْعَةَ ، وَيُعْذِبُ الرِّيقَ ، وَيَجْلُو الْبَصَرَ</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12752 / 11.</w:t>
      </w:r>
      <w:r w:rsidRPr="00B93E6A">
        <w:rPr>
          <w:rtl/>
          <w:lang w:bidi="fa-IR"/>
        </w:rPr>
        <w:t xml:space="preserve"> عِدَّةٌ مِنْ أَصْحَابِنَا ، عَنْ أَحْمَدَ بْنِ أَبِي عَبْدِ اللهِ ، عَنِ ابْنِ فَضَّالٍ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صَلَوَاتُ اللهِ عَلَيْهِ : مَنِ اكْتَحَلَ فَلْيُوتِرْ ، وَمَنْ فَعَلَ </w:t>
      </w:r>
      <w:r w:rsidRPr="007F7D59">
        <w:rPr>
          <w:rStyle w:val="libFootnotenumChar"/>
          <w:rtl/>
        </w:rPr>
        <w:t>(3)</w:t>
      </w:r>
      <w:r w:rsidRPr="00B93E6A">
        <w:rPr>
          <w:rtl/>
          <w:lang w:bidi="fa-IR"/>
        </w:rPr>
        <w:t xml:space="preserve"> فَقَدْ أَحْسَنَ ، وَمَنْ لَمْ يَفْعَلْ فَلَا بَأْسَ</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12753 / 12.</w:t>
      </w:r>
      <w:r w:rsidRPr="00B93E6A">
        <w:rPr>
          <w:rtl/>
          <w:lang w:bidi="fa-IR"/>
        </w:rPr>
        <w:t xml:space="preserve"> عَنْهُ </w:t>
      </w:r>
      <w:r w:rsidRPr="007F7D59">
        <w:rPr>
          <w:rStyle w:val="libFootnotenumChar"/>
          <w:rtl/>
        </w:rPr>
        <w:t>(5)</w:t>
      </w:r>
      <w:r w:rsidRPr="00B93E6A">
        <w:rPr>
          <w:rtl/>
          <w:lang w:bidi="fa-IR"/>
        </w:rPr>
        <w:t xml:space="preserve"> ، عَنْ مُوسَى بْنِ الْقَاسِمِ ، عَنْ صَفْوَانَ ، عَنْ زُرَارَةَ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رَسُولَ اللهِ </w:t>
      </w:r>
      <w:r w:rsidR="00AE73AA" w:rsidRPr="00AE73AA">
        <w:rPr>
          <w:rStyle w:val="libAlaemChar"/>
          <w:rtl/>
        </w:rPr>
        <w:t>صلى‌الله‌عليه‌وآله</w:t>
      </w:r>
      <w:r w:rsidRPr="00B93E6A">
        <w:rPr>
          <w:rtl/>
          <w:lang w:bidi="fa-IR"/>
        </w:rPr>
        <w:t xml:space="preserve"> كَانَ يَكْتَحِلُ قَبْلَ أَنْ يَنَامَ أَرْبَعاً فِي الْيُمْنى ، وَثَلَاثاً فِي الْيُسْرى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بف » : « ويخفّف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الخصال</w:t>
      </w:r>
      <w:r w:rsidR="00243845" w:rsidRPr="00B93E6A">
        <w:rPr>
          <w:rtl/>
        </w:rPr>
        <w:t xml:space="preserve"> ، ص 18 ، باب الواحد ، ح 63 ، بسنده عن محمّد بن سنان ؛ </w:t>
      </w:r>
      <w:r w:rsidR="00243845" w:rsidRPr="00290DF6">
        <w:rPr>
          <w:rStyle w:val="libFootnoteBoldChar"/>
          <w:rtl/>
        </w:rPr>
        <w:t>ثواب الأعمال</w:t>
      </w:r>
      <w:r w:rsidR="00243845" w:rsidRPr="00B93E6A">
        <w:rPr>
          <w:rtl/>
        </w:rPr>
        <w:t xml:space="preserve"> ، ص 41 ، ح 4 ، بسنده عن ابن سنان ، عن حمّاد بن عثمان </w:t>
      </w:r>
      <w:r w:rsidR="00985100">
        <w:rPr>
          <w:rFonts w:hint="cs"/>
          <w:rtl/>
        </w:rPr>
        <w:t>.</w:t>
      </w:r>
      <w:r w:rsidR="00325763" w:rsidRPr="00325763">
        <w:rPr>
          <w:rStyle w:val="libFootnoteBoldChar"/>
          <w:rtl/>
        </w:rPr>
        <w:t>الوافي</w:t>
      </w:r>
      <w:r w:rsidR="00243845" w:rsidRPr="00B93E6A">
        <w:rPr>
          <w:rtl/>
        </w:rPr>
        <w:t xml:space="preserve"> ، ج 6 ، ص 690 ، ح 5289 ؛ </w:t>
      </w:r>
      <w:r w:rsidR="00243845" w:rsidRPr="00325763">
        <w:rPr>
          <w:rStyle w:val="libFootnoteBoldChar"/>
          <w:rtl/>
        </w:rPr>
        <w:t>الوسائل</w:t>
      </w:r>
      <w:r w:rsidR="00243845" w:rsidRPr="00B93E6A">
        <w:rPr>
          <w:rtl/>
        </w:rPr>
        <w:t xml:space="preserve"> ، ج 2 ، ص 99 ، ح 1602.</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ومن فعل ، أي الاكتحال وتراً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الجعفريّات</w:t>
      </w:r>
      <w:r w:rsidR="00243845" w:rsidRPr="00B93E6A">
        <w:rPr>
          <w:rtl/>
        </w:rPr>
        <w:t xml:space="preserve"> ، ص 169 ، ضمن الحديث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وتمام الرواية فيه : « من اكتحل فليوتر » </w:t>
      </w:r>
      <w:r w:rsidR="00985100">
        <w:rPr>
          <w:rFonts w:hint="cs"/>
          <w:rtl/>
        </w:rPr>
        <w:t>.</w:t>
      </w:r>
      <w:r w:rsidR="00325763" w:rsidRPr="00325763">
        <w:rPr>
          <w:rStyle w:val="libFootnoteBoldChar"/>
          <w:rtl/>
        </w:rPr>
        <w:t>الوافي</w:t>
      </w:r>
      <w:r w:rsidR="00243845" w:rsidRPr="00B93E6A">
        <w:rPr>
          <w:rtl/>
        </w:rPr>
        <w:t xml:space="preserve"> ، ج 6 ، ص 692 ، ح 5291 ؛ </w:t>
      </w:r>
      <w:r w:rsidR="00243845" w:rsidRPr="00325763">
        <w:rPr>
          <w:rStyle w:val="libFootnoteBoldChar"/>
          <w:rtl/>
        </w:rPr>
        <w:t>الوسائل</w:t>
      </w:r>
      <w:r w:rsidR="00243845" w:rsidRPr="00B93E6A">
        <w:rPr>
          <w:rtl/>
        </w:rPr>
        <w:t xml:space="preserve"> ، ج 2 ، ص 101 ، ح 1609.</w:t>
      </w:r>
    </w:p>
    <w:p w:rsidR="00243845" w:rsidRPr="00B93E6A" w:rsidRDefault="00AE73AA" w:rsidP="00AE73AA">
      <w:pPr>
        <w:pStyle w:val="libFootnote0"/>
        <w:rPr>
          <w:rtl/>
          <w:lang w:bidi="fa-IR"/>
        </w:rPr>
      </w:pPr>
      <w:r>
        <w:rPr>
          <w:rtl/>
        </w:rPr>
        <w:t>(5).</w:t>
      </w:r>
      <w:r w:rsidR="00243845" w:rsidRPr="00B93E6A">
        <w:rPr>
          <w:rtl/>
        </w:rPr>
        <w:t xml:space="preserve"> في « ن ، جت » : « وعنه</w:t>
      </w:r>
      <w:r w:rsidR="00243845">
        <w:rPr>
          <w:rtl/>
        </w:rPr>
        <w:t xml:space="preserve"> ».</w:t>
      </w:r>
      <w:r w:rsidR="00243845" w:rsidRPr="00B93E6A">
        <w:rPr>
          <w:rtl/>
        </w:rPr>
        <w:t xml:space="preserve"> والضمير راجع إلى أحمد بن أبي عبد الله المذكور في السند السابق.</w:t>
      </w:r>
    </w:p>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22 ، ص 394 : « يدلّ على أنّ المراد بقولهم « وتراً » كون عدد ما يكتحل في العينين معاً وتراً ، لكن تكرير « وتراً » كما مرّ في الخبر ينافي ذلك. ويمكن القول بالتخيير ، ويمكن حمل كون كلّ عين وتراً على التقيّة ؛ إذ أكثرهم رووا أنّه </w:t>
      </w:r>
      <w:r w:rsidRPr="00AE73AA">
        <w:rPr>
          <w:rStyle w:val="libFootnoteAlaemChar"/>
          <w:rtl/>
        </w:rPr>
        <w:t>صلى‌الله‌عليه‌وآله</w:t>
      </w:r>
      <w:r w:rsidR="00243845" w:rsidRPr="00B93E6A">
        <w:rPr>
          <w:rtl/>
        </w:rPr>
        <w:t xml:space="preserve"> كان يكتحل في كلّ عين ثلاثاً</w:t>
      </w:r>
      <w:r w:rsidR="00243845">
        <w:rPr>
          <w:rtl/>
        </w:rPr>
        <w:t xml:space="preserve"> ».</w:t>
      </w:r>
    </w:p>
    <w:p w:rsidR="00243845" w:rsidRPr="00B93E6A" w:rsidRDefault="00243845" w:rsidP="00243845">
      <w:pPr>
        <w:pStyle w:val="libFootnote0"/>
        <w:rPr>
          <w:rtl/>
          <w:lang w:bidi="fa-IR"/>
        </w:rPr>
      </w:pPr>
      <w:r w:rsidRPr="00206510">
        <w:rPr>
          <w:rtl/>
        </w:rPr>
        <w:t xml:space="preserve">وقال الشهيد : « يستحبّ الاكتحال بالإثمد عند النوم وتراً وتراً تأسّياً بالنبيّ </w:t>
      </w:r>
      <w:r w:rsidR="00AE73AA" w:rsidRPr="00AE73AA">
        <w:rPr>
          <w:rStyle w:val="libFootnoteAlaemChar"/>
          <w:rtl/>
        </w:rPr>
        <w:t>صلى‌الله‌عليه‌وآله</w:t>
      </w:r>
      <w:r w:rsidRPr="00206510">
        <w:rPr>
          <w:rtl/>
        </w:rPr>
        <w:t xml:space="preserve"> ، وعن الصادق </w:t>
      </w:r>
      <w:r w:rsidR="00AE73AA" w:rsidRPr="00AE73AA">
        <w:rPr>
          <w:rStyle w:val="libFootnoteAlaemChar"/>
          <w:rtl/>
        </w:rPr>
        <w:t>عليه‌السلام</w:t>
      </w:r>
      <w:r w:rsidRPr="00206510">
        <w:rPr>
          <w:rtl/>
        </w:rPr>
        <w:t xml:space="preserve"> : أنّه أربع في اليمين وثلاث في اليسار ». </w:t>
      </w:r>
      <w:r w:rsidRPr="007D4A4F">
        <w:rPr>
          <w:rStyle w:val="libFootnoteBoldChar"/>
          <w:rtl/>
        </w:rPr>
        <w:t>الذكرى</w:t>
      </w:r>
      <w:r w:rsidRPr="00206510">
        <w:rPr>
          <w:rtl/>
        </w:rPr>
        <w:t xml:space="preserve"> ، ج 1 ، ص 161.</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692 ، ح 5292 ؛ </w:t>
      </w:r>
      <w:r w:rsidR="00243845" w:rsidRPr="00325763">
        <w:rPr>
          <w:rStyle w:val="libFootnoteBoldChar"/>
          <w:rtl/>
        </w:rPr>
        <w:t>الوسائل</w:t>
      </w:r>
      <w:r w:rsidR="00243845" w:rsidRPr="00B93E6A">
        <w:rPr>
          <w:rtl/>
        </w:rPr>
        <w:t xml:space="preserve"> ، ج 2 ، ص 101 ، ح 1611 ؛ </w:t>
      </w:r>
      <w:r w:rsidR="009917A2" w:rsidRPr="009917A2">
        <w:rPr>
          <w:rStyle w:val="libFootnoteBoldChar"/>
          <w:rtl/>
        </w:rPr>
        <w:t>البحار</w:t>
      </w:r>
      <w:r w:rsidR="00243845" w:rsidRPr="00B93E6A">
        <w:rPr>
          <w:rtl/>
        </w:rPr>
        <w:t xml:space="preserve"> ، ج 16 ، ص 272 ، ح 93.</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295" w:name="_Toc347423848"/>
      <w:bookmarkStart w:id="296" w:name="_Toc469922337"/>
      <w:bookmarkStart w:id="297" w:name="_Toc470003389"/>
      <w:bookmarkStart w:id="298" w:name="_Toc470004087"/>
      <w:bookmarkStart w:id="299" w:name="_Toc470004287"/>
      <w:bookmarkStart w:id="300" w:name="_Toc470005164"/>
      <w:bookmarkStart w:id="301" w:name="_Toc60267301"/>
      <w:r w:rsidRPr="00B93E6A">
        <w:rPr>
          <w:rtl/>
          <w:lang w:bidi="fa-IR"/>
        </w:rPr>
        <w:lastRenderedPageBreak/>
        <w:t>42</w:t>
      </w:r>
      <w:r>
        <w:rPr>
          <w:rtl/>
          <w:lang w:bidi="fa-IR"/>
        </w:rPr>
        <w:t xml:space="preserve"> </w:t>
      </w:r>
      <w:r w:rsidR="00AE73AA">
        <w:rPr>
          <w:rtl/>
          <w:lang w:bidi="fa-IR"/>
        </w:rPr>
        <w:t>-</w:t>
      </w:r>
      <w:r>
        <w:rPr>
          <w:rtl/>
          <w:lang w:bidi="fa-IR"/>
        </w:rPr>
        <w:t xml:space="preserve"> </w:t>
      </w:r>
      <w:r w:rsidRPr="00B93E6A">
        <w:rPr>
          <w:rtl/>
          <w:lang w:bidi="fa-IR"/>
        </w:rPr>
        <w:t>بَابُ السِّوَاكِ‌</w:t>
      </w:r>
      <w:bookmarkEnd w:id="295"/>
      <w:bookmarkEnd w:id="296"/>
      <w:bookmarkEnd w:id="297"/>
      <w:bookmarkEnd w:id="298"/>
      <w:bookmarkEnd w:id="299"/>
      <w:bookmarkEnd w:id="300"/>
      <w:bookmarkEnd w:id="301"/>
    </w:p>
    <w:p w:rsidR="00243845" w:rsidRPr="00B93E6A" w:rsidRDefault="00243845" w:rsidP="00206510">
      <w:pPr>
        <w:pStyle w:val="libNormal"/>
        <w:rPr>
          <w:rtl/>
          <w:lang w:bidi="fa-IR"/>
        </w:rPr>
      </w:pPr>
      <w:r w:rsidRPr="000615CF">
        <w:rPr>
          <w:rStyle w:val="libBold2Char"/>
          <w:rtl/>
        </w:rPr>
        <w:t>12754 / 1.</w:t>
      </w:r>
      <w:r w:rsidRPr="00B93E6A">
        <w:rPr>
          <w:rtl/>
          <w:lang w:bidi="fa-IR"/>
        </w:rPr>
        <w:t xml:space="preserve"> عَلِيُّ بْنُ إِبْرَاهِيمَ ، عَنْ أَبِيهِ ، عَنِ ابْنِ أَبِي عُمَيْرٍ ،</w:t>
      </w:r>
      <w:r w:rsidR="002A6E3E">
        <w:rPr>
          <w:rtl/>
          <w:lang w:bidi="fa-IR"/>
        </w:rPr>
        <w:t xml:space="preserve"> عَنْ إِسْحَاقَ بْنِ عَمَّارٍ ،</w:t>
      </w:r>
      <w:r w:rsidRPr="00B93E6A">
        <w:rPr>
          <w:rtl/>
          <w:lang w:bidi="fa-IR"/>
        </w:rPr>
        <w:t>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مِنْ أَخْلَاقِ الْأَنْبِيَاءِ السِّوَاكُ</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12755 / 2.</w:t>
      </w:r>
      <w:r w:rsidRPr="00B93E6A">
        <w:rPr>
          <w:rtl/>
          <w:lang w:bidi="fa-IR"/>
        </w:rPr>
        <w:t xml:space="preserve"> مُحَمَّدُ بْنُ يَحْيى ، عَنْ أَحْمَدَ بْنِ مُحَمَّدِ بْنِ عِيسى ، عَنْ مُحَمَّدِ بْنِ خَالِدٍ وَالْحُسَيْنِ بْنِ سَعِيدٍ جَمِيعاً ، عَنِ الْقَاسِمِ بْنِ عُرْوَةَ ، عَنْ إِسْحَاقَ بْنِ عَمَّارٍ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(2)</w:t>
      </w:r>
      <w:r w:rsidRPr="00B93E6A">
        <w:rPr>
          <w:rtl/>
          <w:lang w:bidi="fa-IR"/>
        </w:rPr>
        <w:t xml:space="preserve"> : « السِّوَاكُ مِنْ سُنَنِ الْمُرْسَلِينَ</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12756 / 3.</w:t>
      </w:r>
      <w:r w:rsidRPr="00B93E6A">
        <w:rPr>
          <w:rtl/>
          <w:lang w:bidi="fa-IR"/>
        </w:rPr>
        <w:t xml:space="preserve"> عِدَّةٌ مِنْ أَصْحَابِنَا ، عَنْ سَهْلِ بْنِ زِيَادٍ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مَا زَالَ جَبْرَئِيلُ يُوصِينِي بِالسِّوَاكِ حَتّى خَشِيتُ أَنْ أَدْرَدَ وَأُحْفِيَ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2A6E3E">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560 ، كتاب الماء ، ح 939 ، بسنده عن إسحاق بن عمّار. راجع : </w:t>
      </w:r>
      <w:r w:rsidR="00243845" w:rsidRPr="00325763">
        <w:rPr>
          <w:rStyle w:val="libFootnoteBoldChar"/>
          <w:rtl/>
        </w:rPr>
        <w:t>الكافي</w:t>
      </w:r>
      <w:r w:rsidR="00243845" w:rsidRPr="00B93E6A">
        <w:rPr>
          <w:rtl/>
        </w:rPr>
        <w:t xml:space="preserve"> ، كتاب الزيّ والتجمّل ، باب الطيب ، ح 12844 ؛ </w:t>
      </w:r>
      <w:r w:rsidR="00243845" w:rsidRPr="00DC50BB">
        <w:rPr>
          <w:rStyle w:val="libFootnoteBoldChar"/>
          <w:rtl/>
        </w:rPr>
        <w:t>والفقيه</w:t>
      </w:r>
      <w:r w:rsidR="00243845" w:rsidRPr="00B93E6A">
        <w:rPr>
          <w:rtl/>
        </w:rPr>
        <w:t xml:space="preserve"> ، ج 1 ، ص 131 ، ح 341 ؛ و</w:t>
      </w:r>
      <w:r w:rsidR="00233CAC" w:rsidRPr="00233CAC">
        <w:rPr>
          <w:rStyle w:val="libFootnoteBoldChar"/>
          <w:rtl/>
        </w:rPr>
        <w:t>الجعفريّات</w:t>
      </w:r>
      <w:r w:rsidR="00243845" w:rsidRPr="00B93E6A">
        <w:rPr>
          <w:rtl/>
        </w:rPr>
        <w:t xml:space="preserve"> ، ص 16 </w:t>
      </w:r>
      <w:r w:rsidR="002A6E3E">
        <w:rPr>
          <w:rFonts w:hint="cs"/>
          <w:rtl/>
        </w:rPr>
        <w:t>.</w:t>
      </w:r>
      <w:r w:rsidR="00325763" w:rsidRPr="00325763">
        <w:rPr>
          <w:rStyle w:val="libFootnoteBoldChar"/>
          <w:rtl/>
        </w:rPr>
        <w:t>الوافي</w:t>
      </w:r>
      <w:r w:rsidR="00243845" w:rsidRPr="00B93E6A">
        <w:rPr>
          <w:rtl/>
        </w:rPr>
        <w:t xml:space="preserve"> ، ج 6 ، ص 671 ، ح 5216 ؛ </w:t>
      </w:r>
      <w:r w:rsidR="00243845" w:rsidRPr="00325763">
        <w:rPr>
          <w:rStyle w:val="libFootnoteBoldChar"/>
          <w:rtl/>
        </w:rPr>
        <w:t>الوسائل</w:t>
      </w:r>
      <w:r w:rsidR="00243845" w:rsidRPr="00B93E6A">
        <w:rPr>
          <w:rtl/>
        </w:rPr>
        <w:t xml:space="preserve"> ، ج 2 ، ص 5 ، ح 1302.</w:t>
      </w:r>
      <w:r>
        <w:rPr>
          <w:rtl/>
        </w:rPr>
        <w:t>(2).</w:t>
      </w:r>
      <w:r w:rsidR="00243845" w:rsidRPr="00B93E6A">
        <w:rPr>
          <w:rtl/>
        </w:rPr>
        <w:t xml:space="preserve"> في « جد » وحاشية « م » </w:t>
      </w:r>
      <w:r w:rsidR="00243845" w:rsidRPr="00DC50BB">
        <w:rPr>
          <w:rStyle w:val="libFootnoteBoldChar"/>
          <w:rtl/>
        </w:rPr>
        <w:t>والوسائل</w:t>
      </w:r>
      <w:r w:rsidR="00243845" w:rsidRPr="00B93E6A">
        <w:rPr>
          <w:rtl/>
        </w:rPr>
        <w:t xml:space="preserve"> : + « قال لي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الطهارة ، باب السواك ، ح 3911 ، بسند آخر. </w:t>
      </w:r>
      <w:r w:rsidR="00233CAC" w:rsidRPr="00233CAC">
        <w:rPr>
          <w:rStyle w:val="libFootnoteBoldChar"/>
          <w:rtl/>
        </w:rPr>
        <w:t>الخصال</w:t>
      </w:r>
      <w:r w:rsidR="00243845" w:rsidRPr="00B93E6A">
        <w:rPr>
          <w:rtl/>
        </w:rPr>
        <w:t xml:space="preserve"> ، ص 242 ، باب الأربعة ، ح 93 ، بسند آخر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زيادة. </w:t>
      </w:r>
      <w:r w:rsidR="00243845" w:rsidRPr="008B6341">
        <w:rPr>
          <w:rStyle w:val="libFootnoteBoldChar"/>
          <w:rtl/>
        </w:rPr>
        <w:t>الفقيه</w:t>
      </w:r>
      <w:r w:rsidR="00243845" w:rsidRPr="00B93E6A">
        <w:rPr>
          <w:rtl/>
        </w:rPr>
        <w:t xml:space="preserve"> ، ج 1 ، ص 52 ، ح 111 ، مرسلاً ، مع زيادة ، وفي كلّها مع اختلاف يسير. راجع : </w:t>
      </w:r>
      <w:r w:rsidR="00243845" w:rsidRPr="008B6341">
        <w:rPr>
          <w:rStyle w:val="libFootnoteBoldChar"/>
          <w:rtl/>
        </w:rPr>
        <w:t>الفقيه</w:t>
      </w:r>
      <w:r w:rsidR="00243845" w:rsidRPr="00B93E6A">
        <w:rPr>
          <w:rtl/>
        </w:rPr>
        <w:t xml:space="preserve"> ، ج 4 ، ص 365 ، ح 5762 ؛ و</w:t>
      </w:r>
      <w:r w:rsidR="00233CAC" w:rsidRPr="00233CAC">
        <w:rPr>
          <w:rStyle w:val="libFootnoteBoldChar"/>
          <w:rtl/>
        </w:rPr>
        <w:t>الخصال</w:t>
      </w:r>
      <w:r w:rsidR="00243845" w:rsidRPr="00B93E6A">
        <w:rPr>
          <w:rtl/>
        </w:rPr>
        <w:t xml:space="preserve"> ، ص 610 ، أبواب الثمانين ومافوقه ، ح 10 ؛ و</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65 ؛ ومصباح الشريعة ، ص 123 ، الباب 85 ؛ و</w:t>
      </w:r>
      <w:r w:rsidR="00233CAC" w:rsidRPr="00233CAC">
        <w:rPr>
          <w:rStyle w:val="libFootnoteBoldChar"/>
          <w:rtl/>
        </w:rPr>
        <w:t>تحف العقول</w:t>
      </w:r>
      <w:r w:rsidR="00243845" w:rsidRPr="00B93E6A">
        <w:rPr>
          <w:rtl/>
        </w:rPr>
        <w:t xml:space="preserve"> ، ص 100 </w:t>
      </w:r>
      <w:r w:rsidR="002A6E3E">
        <w:rPr>
          <w:rFonts w:hint="cs"/>
          <w:rtl/>
        </w:rPr>
        <w:t>.</w:t>
      </w:r>
      <w:r w:rsidR="00325763" w:rsidRPr="00325763">
        <w:rPr>
          <w:rStyle w:val="libFootnoteBoldChar"/>
          <w:rtl/>
        </w:rPr>
        <w:t>الوافي</w:t>
      </w:r>
      <w:r w:rsidR="00243845" w:rsidRPr="00B93E6A">
        <w:rPr>
          <w:rtl/>
        </w:rPr>
        <w:t xml:space="preserve"> ، ج 6 ، ص 671 ، ح 5217 ؛ </w:t>
      </w:r>
      <w:r w:rsidR="00243845" w:rsidRPr="00325763">
        <w:rPr>
          <w:rStyle w:val="libFootnoteBoldChar"/>
          <w:rtl/>
        </w:rPr>
        <w:t>الوسائل</w:t>
      </w:r>
      <w:r w:rsidR="00243845" w:rsidRPr="00B93E6A">
        <w:rPr>
          <w:rtl/>
        </w:rPr>
        <w:t xml:space="preserve"> ، ج 2 ، ص 6 ، ح 1306 ؛ </w:t>
      </w:r>
      <w:r w:rsidR="009917A2" w:rsidRPr="009917A2">
        <w:rPr>
          <w:rStyle w:val="libFootnoteBoldChar"/>
          <w:rtl/>
        </w:rPr>
        <w:t>البحار</w:t>
      </w:r>
      <w:r w:rsidR="00243845" w:rsidRPr="00B93E6A">
        <w:rPr>
          <w:rtl/>
        </w:rPr>
        <w:t xml:space="preserve"> ، ج 16 ، ص 271 ، ح 92.</w:t>
      </w:r>
    </w:p>
    <w:p w:rsidR="00243845" w:rsidRPr="00B93E6A" w:rsidRDefault="00AE73AA" w:rsidP="00AE73AA">
      <w:pPr>
        <w:pStyle w:val="libFootnote0"/>
        <w:rPr>
          <w:rtl/>
          <w:lang w:bidi="fa-IR"/>
        </w:rPr>
      </w:pPr>
      <w:r>
        <w:rPr>
          <w:rtl/>
        </w:rPr>
        <w:t>(4).</w:t>
      </w:r>
      <w:r w:rsidR="00243845" w:rsidRPr="00B93E6A">
        <w:rPr>
          <w:rtl/>
        </w:rPr>
        <w:t xml:space="preserve"> في « بن » : « أو ا</w:t>
      </w:r>
      <w:r w:rsidR="002A6E3E">
        <w:rPr>
          <w:rFonts w:hint="cs"/>
          <w:rtl/>
        </w:rPr>
        <w:t>ُ</w:t>
      </w:r>
      <w:r w:rsidR="00243845" w:rsidRPr="00B93E6A">
        <w:rPr>
          <w:rtl/>
        </w:rPr>
        <w:t>حفي</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3982 </w:t>
      </w:r>
      <w:r w:rsidR="00243845" w:rsidRPr="00DC50BB">
        <w:rPr>
          <w:rStyle w:val="libFootnoteBoldChar"/>
          <w:rtl/>
        </w:rPr>
        <w:t>والفقيه</w:t>
      </w:r>
      <w:r w:rsidR="00243845" w:rsidRPr="00B93E6A">
        <w:rPr>
          <w:rtl/>
        </w:rPr>
        <w:t xml:space="preserve"> : « ا</w:t>
      </w:r>
      <w:r w:rsidR="002A6E3E">
        <w:rPr>
          <w:rFonts w:hint="cs"/>
          <w:rtl/>
        </w:rPr>
        <w:t>ُ</w:t>
      </w:r>
      <w:r w:rsidR="00243845" w:rsidRPr="00B93E6A">
        <w:rPr>
          <w:rtl/>
        </w:rPr>
        <w:t>حفي أو أدرد » بدل « أدرد واحفي</w:t>
      </w:r>
      <w:r w:rsidR="00243845">
        <w:rPr>
          <w:rtl/>
        </w:rPr>
        <w:t xml:space="preserve"> ».</w:t>
      </w:r>
    </w:p>
    <w:p w:rsidR="00243845" w:rsidRPr="00B93E6A" w:rsidRDefault="00243845" w:rsidP="00206510">
      <w:pPr>
        <w:pStyle w:val="libFootnote0"/>
        <w:rPr>
          <w:rtl/>
          <w:lang w:bidi="fa-IR"/>
        </w:rPr>
      </w:pPr>
      <w:r w:rsidRPr="00F36BB4">
        <w:rPr>
          <w:rtl/>
        </w:rPr>
        <w:t>وقال ابن الأثير : « فيه : لزمت السواك حتّى خشيت أن يدردني ، أي يذهب بأسناني. والدرد : سقوط الأسنان</w:t>
      </w:r>
      <w:r>
        <w:rPr>
          <w:rtl/>
        </w:rPr>
        <w:t xml:space="preserve"> ».</w:t>
      </w:r>
      <w:r w:rsidRPr="00F36BB4">
        <w:rPr>
          <w:rtl/>
        </w:rPr>
        <w:t xml:space="preserve"> </w:t>
      </w:r>
      <w:r w:rsidR="00233CAC" w:rsidRPr="00233CAC">
        <w:rPr>
          <w:rStyle w:val="libFootnoteBoldChar"/>
          <w:rtl/>
        </w:rPr>
        <w:t>النهاية</w:t>
      </w:r>
      <w:r w:rsidRPr="00F36BB4">
        <w:rPr>
          <w:rtl/>
        </w:rPr>
        <w:t xml:space="preserve"> ، ج 2 ، ص 112 ( درد )</w:t>
      </w:r>
      <w:r>
        <w:rPr>
          <w:rtl/>
        </w:rPr>
        <w:t>.</w:t>
      </w:r>
    </w:p>
    <w:p w:rsidR="00243845" w:rsidRPr="00B93E6A" w:rsidRDefault="00243845" w:rsidP="00206510">
      <w:pPr>
        <w:pStyle w:val="libFootnote0"/>
        <w:rPr>
          <w:rtl/>
          <w:lang w:bidi="fa-IR"/>
        </w:rPr>
      </w:pPr>
      <w:r w:rsidRPr="00F36BB4">
        <w:rPr>
          <w:rtl/>
        </w:rPr>
        <w:t>وقال : « وحديث السواك : لزمت السواك حتّى كدت احفي فمي ، أي أستقصي على أسناني فأذهبها بالتسوّك</w:t>
      </w:r>
      <w:r>
        <w:rPr>
          <w:rtl/>
        </w:rPr>
        <w:t xml:space="preserve"> ».</w:t>
      </w:r>
      <w:r w:rsidRPr="00F36BB4">
        <w:rPr>
          <w:rtl/>
        </w:rPr>
        <w:t xml:space="preserve"> </w:t>
      </w:r>
      <w:r w:rsidR="00233CAC" w:rsidRPr="00233CAC">
        <w:rPr>
          <w:rStyle w:val="libFootnoteBoldChar"/>
          <w:rtl/>
        </w:rPr>
        <w:t>النهاية</w:t>
      </w:r>
      <w:r w:rsidRPr="00F36BB4">
        <w:rPr>
          <w:rtl/>
        </w:rPr>
        <w:t xml:space="preserve"> ، ج 1 ، ص 410 ( سوك )</w:t>
      </w:r>
      <w:r>
        <w:rPr>
          <w:rtl/>
        </w:rPr>
        <w:t>.</w:t>
      </w:r>
    </w:p>
    <w:p w:rsidR="00FA0166" w:rsidRDefault="00AE73AA" w:rsidP="00AE73AA">
      <w:pPr>
        <w:pStyle w:val="libFootnote0"/>
        <w:rPr>
          <w:rtl/>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560 ، كتاب الماء ، ح 490 ، عن جعفر بن محمّد ، عن ابن القدّاح ، عن أبي عبد الله ،</w:t>
      </w:r>
      <w:r w:rsidR="002A6E3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12757 / 4.</w:t>
      </w:r>
      <w:r w:rsidRPr="00B93E6A">
        <w:rPr>
          <w:rtl/>
          <w:lang w:bidi="fa-IR"/>
        </w:rPr>
        <w:t xml:space="preserve"> وَبِهذَا الْإِسْنَادِ ، قَالَ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 قَالَ أَمِيرُ الْمُؤْمِنِينَ </w:t>
      </w:r>
      <w:r w:rsidRPr="002D5331">
        <w:rPr>
          <w:rStyle w:val="libAlaemChar"/>
          <w:rtl/>
        </w:rPr>
        <w:t>عليه‌السلام</w:t>
      </w:r>
      <w:r w:rsidRPr="00B93E6A">
        <w:rPr>
          <w:rtl/>
          <w:lang w:bidi="fa-IR"/>
        </w:rPr>
        <w:t xml:space="preserve"> : السِّوَاكُ مَطْهَرَةٌ لِلْفَمِ ، مَرْضَاةٌ </w:t>
      </w:r>
      <w:r w:rsidRPr="007F7D59">
        <w:rPr>
          <w:rStyle w:val="libFootnotenumChar"/>
          <w:rtl/>
        </w:rPr>
        <w:t>(2)</w:t>
      </w:r>
      <w:r w:rsidRPr="00B93E6A">
        <w:rPr>
          <w:rtl/>
          <w:lang w:bidi="fa-IR"/>
        </w:rPr>
        <w:t xml:space="preserve"> لِلرَّبِّ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12758 / 5.</w:t>
      </w:r>
      <w:r w:rsidRPr="00B93E6A">
        <w:rPr>
          <w:rtl/>
          <w:lang w:bidi="fa-IR"/>
        </w:rPr>
        <w:t xml:space="preserve"> سَهْلُ بْنُ زِيَادٍ </w:t>
      </w:r>
      <w:r w:rsidRPr="007F7D59">
        <w:rPr>
          <w:rStyle w:val="libFootnotenumChar"/>
          <w:rtl/>
        </w:rPr>
        <w:t>(5)</w:t>
      </w:r>
      <w:r w:rsidRPr="00B93E6A">
        <w:rPr>
          <w:rtl/>
          <w:lang w:bidi="fa-IR"/>
        </w:rPr>
        <w:t xml:space="preserve"> ، عَنْ مُحَمَّدِ بْنِ عِيسى ، عَنِ الْحُسَيْنِ بْنِ بَحْرٍ </w:t>
      </w:r>
      <w:r w:rsidRPr="007F7D59">
        <w:rPr>
          <w:rStyle w:val="libFootnotenumChar"/>
          <w:rtl/>
        </w:rPr>
        <w:t>(6)</w:t>
      </w:r>
      <w:r w:rsidRPr="00B93E6A">
        <w:rPr>
          <w:rtl/>
          <w:lang w:bidi="fa-IR"/>
        </w:rPr>
        <w:t xml:space="preserve"> ، عَنْ مِهْزَمٍ الْأَسَدِيِّ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فِي السِّوَاكِ عَشْرُ </w:t>
      </w:r>
      <w:r w:rsidRPr="007F7D59">
        <w:rPr>
          <w:rStyle w:val="libFootnotenumChar"/>
          <w:rtl/>
        </w:rPr>
        <w:t>(7)</w:t>
      </w:r>
      <w:r w:rsidRPr="00B93E6A">
        <w:rPr>
          <w:rtl/>
          <w:lang w:bidi="fa-IR"/>
        </w:rPr>
        <w:t xml:space="preserve"> خِصَالٍ : مَطْهَرَةٌ </w:t>
      </w:r>
      <w:r w:rsidRPr="007F7D59">
        <w:rPr>
          <w:rStyle w:val="libFootnotenumChar"/>
          <w:rtl/>
        </w:rPr>
        <w:t>(8)</w:t>
      </w:r>
      <w:r w:rsidRPr="00B93E6A">
        <w:rPr>
          <w:rtl/>
          <w:lang w:bidi="fa-IR"/>
        </w:rPr>
        <w:t xml:space="preserve"> لِلْفَمِ ، وَمَرْضَاةٌ لِلرَّبِّ ، وَمَفْرَحَةٌ لِلْمَلَائِكَةِ ، وَهُوَ مِنَ السُّنَّةِ ، وَيَشُدُّ اللِّثَةَ ، وَيَجْلُو الْبَصَرَ ، وَيَذْهَبُ بِالْبَلْغَمِ </w:t>
      </w:r>
      <w:r w:rsidRPr="007F7D59">
        <w:rPr>
          <w:rStyle w:val="libFootnotenumChar"/>
          <w:rtl/>
        </w:rPr>
        <w:t>(9)</w:t>
      </w:r>
      <w:r w:rsidRPr="00B93E6A">
        <w:rPr>
          <w:rtl/>
          <w:lang w:bidi="fa-IR"/>
        </w:rPr>
        <w:t xml:space="preserve"> ، وَيَذْهَبُ بِالْحَفْرِ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2051FA" w:rsidP="00243845">
      <w:pPr>
        <w:pStyle w:val="libFootnote0"/>
        <w:rPr>
          <w:rtl/>
          <w:lang w:bidi="fa-IR"/>
        </w:rPr>
      </w:pPr>
      <w:r>
        <w:rPr>
          <w:rFonts w:hint="cs"/>
          <w:rtl/>
        </w:rPr>
        <w:t xml:space="preserve">= </w:t>
      </w:r>
      <w:r w:rsidR="00243845" w:rsidRPr="00B93E6A">
        <w:rPr>
          <w:rtl/>
        </w:rPr>
        <w:t xml:space="preserve">عن آبائه </w:t>
      </w:r>
      <w:r w:rsidR="00AE73AA" w:rsidRPr="00AE73AA">
        <w:rPr>
          <w:rStyle w:val="libFootnoteAlaemChar"/>
          <w:rtl/>
        </w:rPr>
        <w:t>عليهم‌السلام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15 ، بسند آخر عن جعفر بن محمّد ، عن آبائه </w:t>
      </w:r>
      <w:r w:rsidR="00AE73AA" w:rsidRPr="00AE73AA">
        <w:rPr>
          <w:rStyle w:val="libFootnoteAlaemChar"/>
          <w:rtl/>
        </w:rPr>
        <w:t>عليهم‌السلام</w:t>
      </w:r>
      <w:r w:rsidR="00243845" w:rsidRPr="00B93E6A">
        <w:rPr>
          <w:rtl/>
        </w:rPr>
        <w:t xml:space="preserve"> عن النبيّ </w:t>
      </w:r>
      <w:r w:rsidR="00AE73AA" w:rsidRPr="00AE73AA">
        <w:rPr>
          <w:rStyle w:val="libFootnoteAlaemChar"/>
          <w:rtl/>
        </w:rPr>
        <w:t>صلى‌الله‌عليه‌وآله</w:t>
      </w:r>
      <w:r w:rsidR="00243845" w:rsidRPr="00B93E6A">
        <w:rPr>
          <w:rtl/>
        </w:rPr>
        <w:t xml:space="preserve"> ، مع اختلاف يسير وزيادة في أوّله. </w:t>
      </w:r>
      <w:r w:rsidR="00243845" w:rsidRPr="00325763">
        <w:rPr>
          <w:rStyle w:val="libFootnoteBoldChar"/>
          <w:rtl/>
        </w:rPr>
        <w:t>الكافي</w:t>
      </w:r>
      <w:r w:rsidR="00243845" w:rsidRPr="00B93E6A">
        <w:rPr>
          <w:rtl/>
        </w:rPr>
        <w:t xml:space="preserve"> ، كتاب الطهارة ، باب السواك ، ح 3912 ، بسند آخر عن أبي جعفر </w:t>
      </w:r>
      <w:r w:rsidR="00AE73AA"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52 ، ح 108 ، مرسلاً عن رسول الله </w:t>
      </w:r>
      <w:r w:rsidR="00AE73AA" w:rsidRPr="00AE73AA">
        <w:rPr>
          <w:rStyle w:val="libFootnoteAlaemChar"/>
          <w:rtl/>
        </w:rPr>
        <w:t>صلى‌الله‌عليه‌وآله</w:t>
      </w:r>
      <w:r w:rsidR="00243845" w:rsidRPr="00B93E6A">
        <w:rPr>
          <w:rtl/>
        </w:rPr>
        <w:t xml:space="preserve"> ، مع زيادة في آخره </w:t>
      </w:r>
      <w:r w:rsidR="00D16A79">
        <w:rPr>
          <w:rFonts w:hint="cs"/>
          <w:rtl/>
        </w:rPr>
        <w:t>.</w:t>
      </w:r>
      <w:r w:rsidR="00325763" w:rsidRPr="00325763">
        <w:rPr>
          <w:rStyle w:val="libFootnoteBoldChar"/>
          <w:rtl/>
        </w:rPr>
        <w:t>الوافي</w:t>
      </w:r>
      <w:r w:rsidR="00243845" w:rsidRPr="00B93E6A">
        <w:rPr>
          <w:rtl/>
        </w:rPr>
        <w:t xml:space="preserve"> ، ج 6 ، ص 671 ، ح 5220 ؛ </w:t>
      </w:r>
      <w:r w:rsidR="00243845" w:rsidRPr="00325763">
        <w:rPr>
          <w:rStyle w:val="libFootnoteBoldChar"/>
          <w:rtl/>
        </w:rPr>
        <w:t>الوسائل</w:t>
      </w:r>
      <w:r w:rsidR="00243845" w:rsidRPr="00B93E6A">
        <w:rPr>
          <w:rtl/>
        </w:rPr>
        <w:t xml:space="preserve"> ، ج 2 ، ص 6 ، ح 1306.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الضمير المستتر في « قال » راجع إلى أبي عبد الله </w:t>
      </w:r>
      <w:r w:rsidRPr="00AE73AA">
        <w:rPr>
          <w:rStyle w:val="libFootnoteAlaemChar"/>
          <w:rtl/>
        </w:rPr>
        <w:t>عليه‌السلام</w:t>
      </w:r>
      <w:r w:rsidR="00243845" w:rsidRPr="00B93E6A">
        <w:rPr>
          <w:rtl/>
        </w:rPr>
        <w:t>. والمراد من « بهذا الإسناد » هو الطريق المذكور إليه في السند السابق.</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وفي 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8676F1">
        <w:rPr>
          <w:rStyle w:val="libFootnoteBoldChar"/>
          <w:rtl/>
        </w:rPr>
        <w:t>المحاسن</w:t>
      </w:r>
      <w:r w:rsidR="00243845" w:rsidRPr="00B93E6A">
        <w:rPr>
          <w:rtl/>
        </w:rPr>
        <w:t xml:space="preserve"> ، ح 951 : « ومرضاة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676F1">
        <w:rPr>
          <w:rStyle w:val="libFootnoteBoldChar"/>
          <w:rtl/>
        </w:rPr>
        <w:t>المحاسن</w:t>
      </w:r>
      <w:r w:rsidR="00243845" w:rsidRPr="00B93E6A">
        <w:rPr>
          <w:rtl/>
        </w:rPr>
        <w:t xml:space="preserve"> ، ح 952 : « السواك مرضاة الله وسنّة النبيّ ومطهرة للفم » بدل « السواك مطهرة للفم ومرضاة للربّ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562 ، كتاب الماء ، ح 951 ، عن جعفر بن محمّد ، عن ابن القدّاح ،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وفيه ، ص 562 ، ح 952 ، بسند آخر عن أبي عبد الله ، عن آبائه ، عن أمير المؤمنين </w:t>
      </w:r>
      <w:r w:rsidRPr="00AE73AA">
        <w:rPr>
          <w:rStyle w:val="libFootnoteAlaemChar"/>
          <w:rtl/>
        </w:rPr>
        <w:t>عليهم‌السلام</w:t>
      </w:r>
      <w:r w:rsidR="00243845" w:rsidRPr="00B93E6A">
        <w:rPr>
          <w:rtl/>
        </w:rPr>
        <w:t xml:space="preserve"> ، مع اختلاف يسير. مصباح الشريعة ، ص 123 ، الباب 85 ، عن الصادق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 وفيه هكذا : « السواك مرضاة للربّ ، ومطيبة للفم » </w:t>
      </w:r>
      <w:r w:rsidR="00D16A79">
        <w:rPr>
          <w:rFonts w:hint="cs"/>
          <w:rtl/>
        </w:rPr>
        <w:t>.</w:t>
      </w:r>
      <w:r w:rsidR="00325763" w:rsidRPr="00325763">
        <w:rPr>
          <w:rStyle w:val="libFootnoteBoldChar"/>
          <w:rtl/>
        </w:rPr>
        <w:t>الوافي</w:t>
      </w:r>
      <w:r w:rsidR="00243845" w:rsidRPr="00B93E6A">
        <w:rPr>
          <w:rtl/>
        </w:rPr>
        <w:t xml:space="preserve"> ، ج 6 ، ص 673 ، ح 5226 ؛ </w:t>
      </w:r>
      <w:r w:rsidR="00243845" w:rsidRPr="00325763">
        <w:rPr>
          <w:rStyle w:val="libFootnoteBoldChar"/>
          <w:rtl/>
        </w:rPr>
        <w:t>الوسائل</w:t>
      </w:r>
      <w:r w:rsidR="00243845" w:rsidRPr="00B93E6A">
        <w:rPr>
          <w:rtl/>
        </w:rPr>
        <w:t xml:space="preserve"> ، ج 2 ، ص 7 ، ح 1309.</w:t>
      </w:r>
    </w:p>
    <w:p w:rsidR="00243845" w:rsidRPr="00B93E6A" w:rsidRDefault="00AE73AA" w:rsidP="00AE73AA">
      <w:pPr>
        <w:pStyle w:val="libFootnote0"/>
        <w:rPr>
          <w:rtl/>
          <w:lang w:bidi="fa-IR"/>
        </w:rPr>
      </w:pPr>
      <w:r>
        <w:rPr>
          <w:rtl/>
        </w:rPr>
        <w:t>(5).</w:t>
      </w:r>
      <w:r w:rsidR="00243845" w:rsidRPr="00B93E6A">
        <w:rPr>
          <w:rtl/>
        </w:rPr>
        <w:t xml:space="preserve"> السند معلّق. ويروي عن سهل بن زياد ، عدّة من أصحابنا.</w:t>
      </w:r>
    </w:p>
    <w:p w:rsidR="00243845" w:rsidRPr="00B93E6A" w:rsidRDefault="00AE73AA" w:rsidP="00AE73AA">
      <w:pPr>
        <w:pStyle w:val="libFootnote0"/>
        <w:rPr>
          <w:rtl/>
          <w:lang w:bidi="fa-IR"/>
        </w:rPr>
      </w:pPr>
      <w:r>
        <w:rPr>
          <w:rtl/>
        </w:rPr>
        <w:t>(6).</w:t>
      </w:r>
      <w:r w:rsidR="00243845" w:rsidRPr="00B93E6A">
        <w:rPr>
          <w:rtl/>
        </w:rPr>
        <w:t xml:space="preserve"> هكذا في « م ، ن ، بن ، جد » </w:t>
      </w:r>
      <w:r w:rsidR="00243845" w:rsidRPr="00DC50BB">
        <w:rPr>
          <w:rStyle w:val="libFootnoteBoldChar"/>
          <w:rtl/>
        </w:rPr>
        <w:t>والوسائل</w:t>
      </w:r>
      <w:r w:rsidR="00243845" w:rsidRPr="00B93E6A">
        <w:rPr>
          <w:rtl/>
        </w:rPr>
        <w:t>. وفي « جت » : « الحسين بن يحيى</w:t>
      </w:r>
      <w:r w:rsidR="00243845">
        <w:rPr>
          <w:rtl/>
        </w:rPr>
        <w:t xml:space="preserve"> ».</w:t>
      </w:r>
      <w:r w:rsidR="00243845" w:rsidRPr="00B93E6A">
        <w:rPr>
          <w:rtl/>
        </w:rPr>
        <w:t xml:space="preserve"> وفي 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8676F1">
        <w:rPr>
          <w:rStyle w:val="libFootnoteBoldChar"/>
          <w:rtl/>
        </w:rPr>
        <w:t>المحاسن</w:t>
      </w:r>
      <w:r w:rsidR="00243845" w:rsidRPr="00B93E6A">
        <w:rPr>
          <w:rtl/>
        </w:rPr>
        <w:t xml:space="preserve"> : « الحسن بن يحيى</w:t>
      </w:r>
      <w:r w:rsidR="00243845">
        <w:rPr>
          <w:rtl/>
        </w:rPr>
        <w:t xml:space="preserve"> ».</w:t>
      </w:r>
      <w:r w:rsidR="00243845" w:rsidRPr="00B93E6A">
        <w:rPr>
          <w:rtl/>
        </w:rPr>
        <w:t xml:space="preserve"> وفي « بح ، بف » والمطبوع : « الحسن بن بحر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معظم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وفي « ن » والمطبوع : « عشرة</w:t>
      </w:r>
      <w:r w:rsidR="00243845">
        <w:rPr>
          <w:rtl/>
        </w:rPr>
        <w:t xml:space="preserve"> ».</w:t>
      </w:r>
    </w:p>
    <w:tbl>
      <w:tblPr>
        <w:tblStyle w:val="TableGrid"/>
        <w:bidiVisual/>
        <w:tblW w:w="0" w:type="auto"/>
        <w:tblLook w:val="04A0"/>
      </w:tblPr>
      <w:tblGrid>
        <w:gridCol w:w="4006"/>
        <w:gridCol w:w="4006"/>
      </w:tblGrid>
      <w:tr w:rsidR="006C45E3" w:rsidTr="006C45E3">
        <w:tc>
          <w:tcPr>
            <w:tcW w:w="4006" w:type="dxa"/>
          </w:tcPr>
          <w:p w:rsidR="006C45E3" w:rsidRDefault="006C45E3" w:rsidP="00AE73AA">
            <w:pPr>
              <w:pStyle w:val="libFootnote0"/>
              <w:rPr>
                <w:rtl/>
              </w:rPr>
            </w:pPr>
            <w:r>
              <w:rPr>
                <w:rtl/>
              </w:rPr>
              <w:t>(8).</w:t>
            </w:r>
            <w:r w:rsidRPr="00B93E6A">
              <w:rPr>
                <w:rtl/>
              </w:rPr>
              <w:t xml:space="preserve"> في « بح ، جت » : « مطهّرة » بتضعيف الهاء.</w:t>
            </w:r>
          </w:p>
        </w:tc>
        <w:tc>
          <w:tcPr>
            <w:tcW w:w="4006" w:type="dxa"/>
          </w:tcPr>
          <w:p w:rsidR="006C45E3" w:rsidRDefault="006C45E3" w:rsidP="00AE73AA">
            <w:pPr>
              <w:pStyle w:val="libFootnote0"/>
              <w:rPr>
                <w:rtl/>
              </w:rPr>
            </w:pPr>
            <w:r>
              <w:rPr>
                <w:rtl/>
              </w:rPr>
              <w:t>(9).</w:t>
            </w:r>
            <w:r w:rsidRPr="00B93E6A">
              <w:rPr>
                <w:rtl/>
              </w:rPr>
              <w:t xml:space="preserve"> في « بح » : « البلغم</w:t>
            </w:r>
            <w:r>
              <w:rPr>
                <w:rtl/>
              </w:rPr>
              <w:t xml:space="preserve"> ».</w:t>
            </w:r>
          </w:p>
        </w:tc>
      </w:tr>
    </w:tbl>
    <w:p w:rsidR="00FA0166" w:rsidRDefault="00AE73AA" w:rsidP="00AE73AA">
      <w:pPr>
        <w:pStyle w:val="libFootnote0"/>
        <w:rPr>
          <w:rtl/>
        </w:rPr>
      </w:pPr>
      <w:r>
        <w:rPr>
          <w:rtl/>
        </w:rPr>
        <w:t>(10).</w:t>
      </w:r>
      <w:r w:rsidR="00243845" w:rsidRPr="00B93E6A">
        <w:rPr>
          <w:rtl/>
        </w:rPr>
        <w:t xml:space="preserve"> في « بن » : « بالخفر</w:t>
      </w:r>
      <w:r w:rsidR="00243845">
        <w:rPr>
          <w:rtl/>
        </w:rPr>
        <w:t xml:space="preserve"> ».</w:t>
      </w:r>
      <w:r w:rsidR="00243845" w:rsidRPr="00B93E6A">
        <w:rPr>
          <w:rtl/>
        </w:rPr>
        <w:t xml:space="preserve"> وفي </w:t>
      </w:r>
      <w:r w:rsidR="00243845" w:rsidRPr="008676F1">
        <w:rPr>
          <w:rStyle w:val="libFootnoteBoldChar"/>
          <w:rtl/>
        </w:rPr>
        <w:t>المحاسن</w:t>
      </w:r>
      <w:r w:rsidR="00243845" w:rsidRPr="00B93E6A">
        <w:rPr>
          <w:rtl/>
        </w:rPr>
        <w:t xml:space="preserve"> : + « يبيّض الأسنان ، ويشهّي الطعام</w:t>
      </w:r>
      <w:r w:rsidR="00243845">
        <w:rPr>
          <w:rtl/>
        </w:rPr>
        <w:t xml:space="preserve"> ».</w:t>
      </w:r>
      <w:r w:rsidR="00243845" w:rsidRPr="00B93E6A">
        <w:rPr>
          <w:rtl/>
        </w:rPr>
        <w:t xml:space="preserve"> </w:t>
      </w:r>
      <w:r w:rsidR="00243845">
        <w:rPr>
          <w:rtl/>
        </w:rPr>
        <w:t>و «</w:t>
      </w:r>
      <w:r w:rsidR="00243845" w:rsidRPr="00B93E6A">
        <w:rPr>
          <w:rtl/>
        </w:rPr>
        <w:t xml:space="preserve"> الحفر »</w:t>
      </w:r>
      <w:r w:rsidR="00243845">
        <w:rPr>
          <w:rtl/>
        </w:rPr>
        <w:t xml:space="preserve"> </w:t>
      </w:r>
      <w:r>
        <w:rPr>
          <w:rtl/>
        </w:rPr>
        <w:t>-</w:t>
      </w:r>
      <w:r w:rsidR="00243845">
        <w:rPr>
          <w:rtl/>
        </w:rPr>
        <w:t xml:space="preserve"> </w:t>
      </w:r>
      <w:r w:rsidR="00243845" w:rsidRPr="00B93E6A">
        <w:rPr>
          <w:rtl/>
        </w:rPr>
        <w:t>بالتحريك</w:t>
      </w:r>
      <w:r w:rsidR="00243845">
        <w:rPr>
          <w:rtl/>
        </w:rPr>
        <w:t xml:space="preserve"> </w:t>
      </w:r>
      <w:r>
        <w:rPr>
          <w:rtl/>
        </w:rPr>
        <w:t>-</w:t>
      </w:r>
      <w:r w:rsidR="00243845">
        <w:rPr>
          <w:rtl/>
        </w:rPr>
        <w:t xml:space="preserve"> </w:t>
      </w:r>
      <w:r w:rsidR="00243845" w:rsidRPr="00B93E6A">
        <w:rPr>
          <w:rtl/>
        </w:rPr>
        <w:t>: سُلاق</w:t>
      </w:r>
      <w:r w:rsidR="006C45E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12759 / 6.</w:t>
      </w:r>
      <w:r w:rsidRPr="00B93E6A">
        <w:rPr>
          <w:rtl/>
          <w:lang w:bidi="fa-IR"/>
        </w:rPr>
        <w:t xml:space="preserve"> عَنْهُ </w:t>
      </w:r>
      <w:r w:rsidRPr="007F7D59">
        <w:rPr>
          <w:rStyle w:val="libFootnotenumChar"/>
          <w:rtl/>
        </w:rPr>
        <w:t>(1)</w:t>
      </w:r>
      <w:r w:rsidRPr="00B93E6A">
        <w:rPr>
          <w:rtl/>
          <w:lang w:bidi="fa-IR"/>
        </w:rPr>
        <w:t xml:space="preserve"> ، عَنْ مُحَمَّدِ بْنِ عِيسى ، عَنْ عُبَيْدِ اللهِ الدِّهْقَانِ ، عَنْ دُرُسْتَ ، عَنِ ابْنِ سِنَانٍ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فِي السِّوَاكِ اثْنَتَا عَشْرَةَ خَصْلَةً : هُوَ </w:t>
      </w:r>
      <w:r w:rsidRPr="007F7D59">
        <w:rPr>
          <w:rStyle w:val="libFootnotenumChar"/>
          <w:rtl/>
        </w:rPr>
        <w:t>(3)</w:t>
      </w:r>
      <w:r w:rsidRPr="00B93E6A">
        <w:rPr>
          <w:rtl/>
          <w:lang w:bidi="fa-IR"/>
        </w:rPr>
        <w:t xml:space="preserve"> مِنَ السُّنَّةِ ، وَمَطْهَرَةٌ </w:t>
      </w:r>
      <w:r w:rsidRPr="007F7D59">
        <w:rPr>
          <w:rStyle w:val="libFootnotenumChar"/>
          <w:rtl/>
        </w:rPr>
        <w:t>(4)</w:t>
      </w:r>
      <w:r w:rsidRPr="00B93E6A">
        <w:rPr>
          <w:rtl/>
          <w:lang w:bidi="fa-IR"/>
        </w:rPr>
        <w:t xml:space="preserve"> لِلْفَمِ ، وَمَجْلَاةٌ </w:t>
      </w:r>
      <w:r w:rsidRPr="007F7D59">
        <w:rPr>
          <w:rStyle w:val="libFootnotenumChar"/>
          <w:rtl/>
        </w:rPr>
        <w:t>(5)</w:t>
      </w:r>
      <w:r w:rsidRPr="00B93E6A">
        <w:rPr>
          <w:rtl/>
          <w:lang w:bidi="fa-IR"/>
        </w:rPr>
        <w:t xml:space="preserve"> لِلْبَصَرِ ، وَيُرْضِي الرَّبَّ </w:t>
      </w:r>
      <w:r w:rsidRPr="007F7D59">
        <w:rPr>
          <w:rStyle w:val="libFootnotenumChar"/>
          <w:rtl/>
        </w:rPr>
        <w:t>(6)</w:t>
      </w:r>
      <w:r w:rsidRPr="00B93E6A">
        <w:rPr>
          <w:rtl/>
          <w:lang w:bidi="fa-IR"/>
        </w:rPr>
        <w:t xml:space="preserve"> ، وَيَذْهَبُ بِالْبَلْغَمِ </w:t>
      </w:r>
      <w:r w:rsidRPr="007F7D59">
        <w:rPr>
          <w:rStyle w:val="libFootnotenumChar"/>
          <w:rtl/>
        </w:rPr>
        <w:t>(7)</w:t>
      </w:r>
      <w:r w:rsidRPr="00B93E6A">
        <w:rPr>
          <w:rtl/>
          <w:lang w:bidi="fa-IR"/>
        </w:rPr>
        <w:t xml:space="preserve"> ، وَيَزِيدُ فِي الْحِفْظِ ، وَيُبَيِّضُ الْأَسْنَانَ ، وَيُضَاعِفُ الْحَسَنَاتِ ، وَيَذْهَبُ بِالْحَفْرِ ، وَيَشُدُّ اللِّثَةَ ، وَيُشَهِّي الطَّعَامَ ، وَتَفْرَحُ بِهِ الْمَلَائِكَةُ</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12760 / 7.</w:t>
      </w:r>
      <w:r w:rsidRPr="00B93E6A">
        <w:rPr>
          <w:rtl/>
          <w:lang w:bidi="fa-IR"/>
        </w:rPr>
        <w:t xml:space="preserve"> مُحَمَّدُ بْنُ يَحْيى ، عَنْ أَحْمَدَ بْنِ مُحَمَّدٍ ، عَنِ ابْنِ فَضَّالٍ ، عَنْ حَمَّادِ بْنِ‌</w:t>
      </w:r>
    </w:p>
    <w:p w:rsidR="00243845" w:rsidRPr="00B93E6A" w:rsidRDefault="00EB30F3" w:rsidP="00EB30F3">
      <w:pPr>
        <w:pStyle w:val="libLine"/>
        <w:rPr>
          <w:rtl/>
          <w:lang w:bidi="fa-IR"/>
        </w:rPr>
      </w:pPr>
      <w:r>
        <w:rPr>
          <w:rtl/>
          <w:lang w:bidi="fa-IR"/>
        </w:rPr>
        <w:t>____________________</w:t>
      </w:r>
    </w:p>
    <w:p w:rsidR="00243845" w:rsidRPr="00B93E6A" w:rsidRDefault="00D30595" w:rsidP="00243845">
      <w:pPr>
        <w:pStyle w:val="libFootnote0"/>
        <w:rPr>
          <w:rtl/>
          <w:lang w:bidi="fa-IR"/>
        </w:rPr>
      </w:pPr>
      <w:r>
        <w:rPr>
          <w:rFonts w:hint="cs"/>
          <w:rtl/>
        </w:rPr>
        <w:t xml:space="preserve">= </w:t>
      </w:r>
      <w:r w:rsidR="00243845" w:rsidRPr="00B93E6A">
        <w:rPr>
          <w:rtl/>
        </w:rPr>
        <w:t>في ا</w:t>
      </w:r>
      <w:r>
        <w:rPr>
          <w:rFonts w:hint="cs"/>
          <w:rtl/>
        </w:rPr>
        <w:t>ُ</w:t>
      </w:r>
      <w:r w:rsidR="00243845" w:rsidRPr="00B93E6A">
        <w:rPr>
          <w:rtl/>
        </w:rPr>
        <w:t xml:space="preserve">صول الأسنان ، أو صفرة تعلوها ، ويسكّن. </w:t>
      </w:r>
      <w:r w:rsidR="00233CAC" w:rsidRPr="00233CAC">
        <w:rPr>
          <w:rStyle w:val="libFootnoteBoldChar"/>
          <w:rtl/>
        </w:rPr>
        <w:t>القاموس المحيط</w:t>
      </w:r>
      <w:r w:rsidR="00243845" w:rsidRPr="00B93E6A">
        <w:rPr>
          <w:rtl/>
        </w:rPr>
        <w:t xml:space="preserve"> ، ج 1 ، ص 536 ( حفر )</w:t>
      </w:r>
      <w:r w:rsidR="00243845">
        <w:rPr>
          <w:rtl/>
        </w:rPr>
        <w:t>.</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والخصلتان الباقيتان إمّا مطويّتان في مقام التفصيل ، أو ساقطتان من قلم النسّاخ</w:t>
      </w:r>
      <w:r>
        <w:rPr>
          <w:rtl/>
        </w:rPr>
        <w:t xml:space="preserve"> ».</w:t>
      </w:r>
    </w:p>
    <w:p w:rsidR="00243845" w:rsidRDefault="00AE73AA" w:rsidP="00AE73AA">
      <w:pPr>
        <w:pStyle w:val="libFootnote0"/>
        <w:rPr>
          <w:rtl/>
        </w:rPr>
      </w:pPr>
      <w:r>
        <w:rPr>
          <w:rtl/>
        </w:rPr>
        <w:t>(11).</w:t>
      </w:r>
      <w:r w:rsidR="00243845">
        <w:rPr>
          <w:rtl/>
        </w:rPr>
        <w:t xml:space="preserve"> </w:t>
      </w:r>
      <w:r w:rsidR="00243845" w:rsidRPr="008676F1">
        <w:rPr>
          <w:rStyle w:val="libFootnoteBoldChar"/>
          <w:rtl/>
        </w:rPr>
        <w:t>المحاسن</w:t>
      </w:r>
      <w:r w:rsidR="00243845" w:rsidRPr="00B93E6A">
        <w:rPr>
          <w:rtl/>
        </w:rPr>
        <w:t xml:space="preserve"> ، ص 562 ، كتاب الماء ، ح 954 ، عن محمّد بن عيسى. </w:t>
      </w:r>
      <w:r w:rsidR="00243845" w:rsidRPr="008B6341">
        <w:rPr>
          <w:rStyle w:val="libFootnoteBoldChar"/>
          <w:rtl/>
        </w:rPr>
        <w:t>الفقيه</w:t>
      </w:r>
      <w:r w:rsidR="00243845" w:rsidRPr="00B93E6A">
        <w:rPr>
          <w:rtl/>
        </w:rPr>
        <w:t xml:space="preserve"> ، ج 4 ، ص 365 ، ضمن الحديث الطويل 5762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مع اختلاف يسير وزيادة. </w:t>
      </w:r>
      <w:r w:rsidR="00243845" w:rsidRPr="008676F1">
        <w:rPr>
          <w:rStyle w:val="libFootnoteBoldChar"/>
          <w:rtl/>
        </w:rPr>
        <w:t>المحاسن</w:t>
      </w:r>
      <w:r w:rsidR="00243845" w:rsidRPr="00B93E6A">
        <w:rPr>
          <w:rtl/>
        </w:rPr>
        <w:t xml:space="preserve"> ، ص 563 ، كتاب الماء ، ح 956 ، بسند آخر ، وتمام الرواية فيه : « السواك وقراءة القرآن مقطعة للبلغم</w:t>
      </w:r>
      <w:r w:rsidR="00243845">
        <w:rPr>
          <w:rtl/>
        </w:rPr>
        <w:t xml:space="preserve"> ».</w:t>
      </w:r>
      <w:r w:rsidR="00243845" w:rsidRPr="00B93E6A">
        <w:rPr>
          <w:rtl/>
        </w:rPr>
        <w:t xml:space="preserve"> وفيه ، ص 563 ، ح 957 ، بسند آخر عن أبي عبد الله ، عن أمير المؤمنين </w:t>
      </w:r>
      <w:r w:rsidRPr="00AE73AA">
        <w:rPr>
          <w:rStyle w:val="libFootnoteAlaemChar"/>
          <w:rtl/>
        </w:rPr>
        <w:t>عليهما‌السلام</w:t>
      </w:r>
      <w:r w:rsidR="00243845" w:rsidRPr="00B93E6A">
        <w:rPr>
          <w:rtl/>
        </w:rPr>
        <w:t xml:space="preserve"> وتمام الرواية فيه : « السواك يجلو البصر</w:t>
      </w:r>
      <w:r w:rsidR="00243845">
        <w:rPr>
          <w:rtl/>
        </w:rPr>
        <w:t xml:space="preserve"> ».</w:t>
      </w:r>
      <w:r w:rsidR="00243845" w:rsidRPr="00B93E6A">
        <w:rPr>
          <w:rtl/>
        </w:rPr>
        <w:t xml:space="preserve"> وفيه ، ص 563 ، ح 955 ، بسند آخر عن أبي جعفر </w:t>
      </w:r>
      <w:r w:rsidRPr="00AE73AA">
        <w:rPr>
          <w:rStyle w:val="libFootnoteAlaemChar"/>
          <w:rtl/>
        </w:rPr>
        <w:t>عليه‌السلام</w:t>
      </w:r>
      <w:r w:rsidR="00243845" w:rsidRPr="00B93E6A">
        <w:rPr>
          <w:rtl/>
        </w:rPr>
        <w:t xml:space="preserve"> ، وتمام الرواية فيه : « السواك يجلو البصر وهو منفاة للبلغم » ؛ </w:t>
      </w:r>
      <w:r w:rsidR="00243845" w:rsidRPr="00290DF6">
        <w:rPr>
          <w:rStyle w:val="libFootnoteBoldChar"/>
          <w:rtl/>
        </w:rPr>
        <w:t>ثواب الأعمال</w:t>
      </w:r>
      <w:r w:rsidR="00243845" w:rsidRPr="00B93E6A">
        <w:rPr>
          <w:rtl/>
        </w:rPr>
        <w:t xml:space="preserve"> ، ص 34 ، ح 3 ، بسند آخر عن أبي جعفر </w:t>
      </w:r>
      <w:r w:rsidRPr="00AE73AA">
        <w:rPr>
          <w:rStyle w:val="libFootnoteAlaemChar"/>
          <w:rtl/>
        </w:rPr>
        <w:t>عليه‌السلام</w:t>
      </w:r>
      <w:r w:rsidR="00243845" w:rsidRPr="00B93E6A">
        <w:rPr>
          <w:rtl/>
        </w:rPr>
        <w:t xml:space="preserve"> ، وتمام الرواية فيه : « السواك يذهب بالبلغم ويزيد في العقل</w:t>
      </w:r>
      <w:r w:rsidR="00243845">
        <w:rPr>
          <w:rtl/>
        </w:rPr>
        <w:t xml:space="preserve"> ».</w:t>
      </w:r>
      <w:r w:rsidR="00243845" w:rsidRPr="00B93E6A">
        <w:rPr>
          <w:rtl/>
        </w:rPr>
        <w:t xml:space="preserve"> وفي </w:t>
      </w:r>
      <w:r w:rsidR="00233CAC" w:rsidRPr="00233CAC">
        <w:rPr>
          <w:rStyle w:val="libFootnoteBoldChar"/>
          <w:rtl/>
        </w:rPr>
        <w:t>الخصال</w:t>
      </w:r>
      <w:r w:rsidR="00243845" w:rsidRPr="00B93E6A">
        <w:rPr>
          <w:rtl/>
        </w:rPr>
        <w:t xml:space="preserve"> ، ص 449 ، باب العشرة ، ح 51 ؛ وص 480 ، أبواب الاثني عشر ، ح 52 ، بسند آخر عن النبيّ </w:t>
      </w:r>
      <w:r w:rsidRPr="00AE73AA">
        <w:rPr>
          <w:rStyle w:val="libFootnoteAlaemChar"/>
          <w:rtl/>
        </w:rPr>
        <w:t>صلى‌الله‌عليه‌وآله</w:t>
      </w:r>
      <w:r w:rsidR="00243845" w:rsidRPr="00B93E6A">
        <w:rPr>
          <w:rtl/>
        </w:rPr>
        <w:t xml:space="preserve"> ، مع اختلاف يسير وزيادة </w:t>
      </w:r>
      <w:r w:rsidR="00843268">
        <w:rPr>
          <w:rFonts w:hint="cs"/>
          <w:rtl/>
        </w:rPr>
        <w:t>.</w:t>
      </w:r>
      <w:r w:rsidR="00325763" w:rsidRPr="00325763">
        <w:rPr>
          <w:rStyle w:val="libFootnoteBoldChar"/>
          <w:rtl/>
        </w:rPr>
        <w:t>الوافي</w:t>
      </w:r>
      <w:r w:rsidR="00243845" w:rsidRPr="00B93E6A">
        <w:rPr>
          <w:rtl/>
        </w:rPr>
        <w:t xml:space="preserve"> ، ج 6 ، ص 674 ، ح 5227 ؛ </w:t>
      </w:r>
      <w:r w:rsidR="00243845" w:rsidRPr="00325763">
        <w:rPr>
          <w:rStyle w:val="libFootnoteBoldChar"/>
          <w:rtl/>
        </w:rPr>
        <w:t>الوسائل</w:t>
      </w:r>
      <w:r w:rsidR="00243845" w:rsidRPr="00B93E6A">
        <w:rPr>
          <w:rtl/>
        </w:rPr>
        <w:t xml:space="preserve"> ، ج 2 ، ص 7 ، ح 1310.</w:t>
      </w:r>
    </w:p>
    <w:tbl>
      <w:tblPr>
        <w:tblStyle w:val="TableGrid"/>
        <w:bidiVisual/>
        <w:tblW w:w="0" w:type="auto"/>
        <w:tblLook w:val="04A0"/>
      </w:tblPr>
      <w:tblGrid>
        <w:gridCol w:w="4006"/>
        <w:gridCol w:w="4006"/>
      </w:tblGrid>
      <w:tr w:rsidR="00843268" w:rsidTr="00843268">
        <w:tc>
          <w:tcPr>
            <w:tcW w:w="4006" w:type="dxa"/>
          </w:tcPr>
          <w:p w:rsidR="00843268" w:rsidRDefault="00843268" w:rsidP="00AE73AA">
            <w:pPr>
              <w:pStyle w:val="libFootnote0"/>
              <w:rPr>
                <w:rtl/>
              </w:rPr>
            </w:pPr>
            <w:r>
              <w:rPr>
                <w:rtl/>
              </w:rPr>
              <w:t xml:space="preserve">(1). </w:t>
            </w:r>
            <w:r w:rsidRPr="00B93E6A">
              <w:rPr>
                <w:rtl/>
              </w:rPr>
              <w:t>مرجع الضمير هو سهل بن زياد.</w:t>
            </w:r>
          </w:p>
        </w:tc>
        <w:tc>
          <w:tcPr>
            <w:tcW w:w="4006" w:type="dxa"/>
          </w:tcPr>
          <w:p w:rsidR="00843268" w:rsidRDefault="00843268" w:rsidP="00AE73AA">
            <w:pPr>
              <w:pStyle w:val="libFootnote0"/>
              <w:rPr>
                <w:rtl/>
              </w:rPr>
            </w:pPr>
            <w:r>
              <w:rPr>
                <w:rtl/>
              </w:rPr>
              <w:t>(2).</w:t>
            </w:r>
            <w:r w:rsidRPr="00B93E6A">
              <w:rPr>
                <w:rtl/>
              </w:rPr>
              <w:t xml:space="preserve"> في « م » : « عبد الله بن سنان</w:t>
            </w:r>
            <w:r>
              <w:rPr>
                <w:rtl/>
              </w:rPr>
              <w:t xml:space="preserve"> ».</w:t>
            </w:r>
          </w:p>
        </w:tc>
      </w:tr>
      <w:tr w:rsidR="00843268" w:rsidTr="00843268">
        <w:tc>
          <w:tcPr>
            <w:tcW w:w="4006" w:type="dxa"/>
          </w:tcPr>
          <w:p w:rsidR="00843268" w:rsidRDefault="00843268" w:rsidP="00AE73AA">
            <w:pPr>
              <w:pStyle w:val="libFootnote0"/>
              <w:rPr>
                <w:rtl/>
              </w:rPr>
            </w:pPr>
            <w:r>
              <w:rPr>
                <w:rtl/>
              </w:rPr>
              <w:t>(3).</w:t>
            </w:r>
            <w:r w:rsidRPr="00B93E6A">
              <w:rPr>
                <w:rtl/>
              </w:rPr>
              <w:t xml:space="preserve"> في « ن » : « وهو</w:t>
            </w:r>
            <w:r>
              <w:rPr>
                <w:rtl/>
              </w:rPr>
              <w:t xml:space="preserve"> ».</w:t>
            </w:r>
          </w:p>
        </w:tc>
        <w:tc>
          <w:tcPr>
            <w:tcW w:w="4006" w:type="dxa"/>
          </w:tcPr>
          <w:p w:rsidR="00843268" w:rsidRDefault="00843268" w:rsidP="00AE73AA">
            <w:pPr>
              <w:pStyle w:val="libFootnote0"/>
              <w:rPr>
                <w:rtl/>
              </w:rPr>
            </w:pPr>
            <w:r>
              <w:rPr>
                <w:rtl/>
              </w:rPr>
              <w:t>(4).</w:t>
            </w:r>
            <w:r w:rsidRPr="00B93E6A">
              <w:rPr>
                <w:rtl/>
              </w:rPr>
              <w:t xml:space="preserve"> في « ن » : « مطهرة » بدون الواو.</w:t>
            </w:r>
          </w:p>
        </w:tc>
      </w:tr>
    </w:tbl>
    <w:p w:rsidR="00243845" w:rsidRPr="00B93E6A" w:rsidRDefault="00AE73AA" w:rsidP="00AE73AA">
      <w:pPr>
        <w:pStyle w:val="libFootnote0"/>
        <w:rPr>
          <w:rtl/>
          <w:lang w:bidi="fa-IR"/>
        </w:rPr>
      </w:pPr>
      <w:r>
        <w:rPr>
          <w:rtl/>
        </w:rPr>
        <w:t>(5).</w:t>
      </w:r>
      <w:r w:rsidR="00243845" w:rsidRPr="00B93E6A">
        <w:rPr>
          <w:rtl/>
        </w:rPr>
        <w:t xml:space="preserve"> في « ن » : « مجلاة » بدون الواو. وفي « بح » : « ومجلاء</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8B6341">
        <w:rPr>
          <w:rStyle w:val="libFootnoteBoldChar"/>
          <w:rtl/>
        </w:rPr>
        <w:t>الفقيه</w:t>
      </w:r>
      <w:r w:rsidR="00243845" w:rsidRPr="00B93E6A">
        <w:rPr>
          <w:rtl/>
        </w:rPr>
        <w:t xml:space="preserve"> و</w:t>
      </w:r>
      <w:r w:rsidR="00243845" w:rsidRPr="00290DF6">
        <w:rPr>
          <w:rStyle w:val="libFootnoteBoldChar"/>
          <w:rtl/>
        </w:rPr>
        <w:t>ثواب الأعمال</w:t>
      </w:r>
      <w:r w:rsidR="00243845" w:rsidRPr="00B93E6A">
        <w:rPr>
          <w:rtl/>
        </w:rPr>
        <w:t xml:space="preserve"> و</w:t>
      </w:r>
      <w:r w:rsidR="00233CAC" w:rsidRPr="00233CAC">
        <w:rPr>
          <w:rStyle w:val="libFootnoteBoldChar"/>
          <w:rtl/>
        </w:rPr>
        <w:t>الخصال</w:t>
      </w:r>
      <w:r w:rsidR="00243845" w:rsidRPr="00B93E6A">
        <w:rPr>
          <w:rtl/>
        </w:rPr>
        <w:t xml:space="preserve"> : « الرحمن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حاشية « بح ، بن » </w:t>
      </w:r>
      <w:r w:rsidR="00243845" w:rsidRPr="00DC50BB">
        <w:rPr>
          <w:rStyle w:val="libFootnoteBoldChar"/>
          <w:rtl/>
        </w:rPr>
        <w:t>والوسائل</w:t>
      </w:r>
      <w:r w:rsidR="00243845" w:rsidRPr="00B93E6A">
        <w:rPr>
          <w:rtl/>
        </w:rPr>
        <w:t xml:space="preserve"> : « بالغمّ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562 ، كتاب الماء ، ح 953 ، عن محمّد بن عيسى اليقطيني. </w:t>
      </w:r>
      <w:r w:rsidR="00243845" w:rsidRPr="00290DF6">
        <w:rPr>
          <w:rStyle w:val="libFootnoteBoldChar"/>
          <w:rtl/>
        </w:rPr>
        <w:t>ثواب الأعمال</w:t>
      </w:r>
      <w:r w:rsidR="00243845" w:rsidRPr="00B93E6A">
        <w:rPr>
          <w:rtl/>
        </w:rPr>
        <w:t xml:space="preserve"> ، ص 34 ، ح 31 ، بسنده عن محمّد بن عيسى ، عن عبيد الله الدهقان ، عن درست بن أبي منصور ، عن عبد الله بن سنان ، </w:t>
      </w:r>
      <w:r w:rsidR="00233CAC" w:rsidRPr="00233CAC">
        <w:rPr>
          <w:rStyle w:val="libFootnoteBoldChar"/>
          <w:rtl/>
        </w:rPr>
        <w:t>الخصال</w:t>
      </w:r>
      <w:r w:rsidR="00243845" w:rsidRPr="00B93E6A">
        <w:rPr>
          <w:rtl/>
        </w:rPr>
        <w:t xml:space="preserve"> ، ص 481 ، أبواب الاثني عشر ، ح 53 ، بسنده عن محمّد بن عيسى ، عن عبيد الله الدهقان ، عن درست ، عن عبد الله بن سنان. </w:t>
      </w:r>
      <w:r w:rsidR="00243845" w:rsidRPr="008B6341">
        <w:rPr>
          <w:rStyle w:val="libFootnoteBoldChar"/>
          <w:rtl/>
        </w:rPr>
        <w:t>الفقيه</w:t>
      </w:r>
      <w:r w:rsidR="00243845" w:rsidRPr="00B93E6A">
        <w:rPr>
          <w:rtl/>
        </w:rPr>
        <w:t xml:space="preserve"> ، ج 1 ، ص 55 ، ح 126 ، مرسلاً ، وفي كلّها مع اختلاف يسير </w:t>
      </w:r>
      <w:r w:rsidR="00843268">
        <w:rPr>
          <w:rFonts w:hint="cs"/>
          <w:rtl/>
        </w:rPr>
        <w:t>.</w:t>
      </w:r>
      <w:r w:rsidR="00325763" w:rsidRPr="00325763">
        <w:rPr>
          <w:rStyle w:val="libFootnoteBoldChar"/>
          <w:rtl/>
        </w:rPr>
        <w:t>الوافي</w:t>
      </w:r>
      <w:r w:rsidR="00243845" w:rsidRPr="00B93E6A">
        <w:rPr>
          <w:rtl/>
        </w:rPr>
        <w:t xml:space="preserve"> ، ج 6 ، ص 674 ، ح 5228 ؛ </w:t>
      </w:r>
      <w:r w:rsidR="00243845" w:rsidRPr="00325763">
        <w:rPr>
          <w:rStyle w:val="libFootnoteBoldChar"/>
          <w:rtl/>
        </w:rPr>
        <w:t>الوسائل</w:t>
      </w:r>
      <w:r w:rsidR="00243845" w:rsidRPr="00B93E6A">
        <w:rPr>
          <w:rtl/>
        </w:rPr>
        <w:t xml:space="preserve"> ، ج 2 ، ص 7 ، ح 1311.</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عِيسى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السِّوَاكُ يَذْهَبُ بِالدَّمْعَةِ ، وَيَجْلُو الْبَصَرَ</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12761 / 8.</w:t>
      </w:r>
      <w:r w:rsidRPr="00B93E6A">
        <w:rPr>
          <w:rtl/>
          <w:lang w:bidi="fa-IR"/>
        </w:rPr>
        <w:t xml:space="preserve"> عَلِيُّ بْنُ إِبْرَاهِيمَ ، عَنْ أَبِيهِ ، عَنِ ابْنِ أَبِي عُمَيْرٍ ، عَنْ جَمِيلِ بْنِ دَرَّاجٍ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أَوْصَانِي جَبْرَئِيلُ </w:t>
      </w:r>
      <w:r w:rsidRPr="002D5331">
        <w:rPr>
          <w:rStyle w:val="libAlaemChar"/>
          <w:rtl/>
        </w:rPr>
        <w:t>عليه‌السلام</w:t>
      </w:r>
      <w:r w:rsidRPr="00B93E6A">
        <w:rPr>
          <w:rtl/>
          <w:lang w:bidi="fa-IR"/>
        </w:rPr>
        <w:t xml:space="preserve"> بِالسِّوَاكِ حَتّى خِفْتُ عَلى أَسْنَانِي</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12762 / 9.</w:t>
      </w:r>
      <w:r w:rsidRPr="00B93E6A">
        <w:rPr>
          <w:rtl/>
          <w:lang w:bidi="fa-IR"/>
        </w:rPr>
        <w:t xml:space="preserve"> مُحَمَّدُ بْنُ يَحْيى ، عَنْ أَحْمَدَ بْنِ مُحَمَّدٍ ، عَنْ عَلِيِّ بْنِ الْحَكَمِ ، عَنِ الْمَرْزُبَانِ بْنِ النُّعْمَانِ رَفَعَهُ ، قَالَ :</w:t>
      </w:r>
    </w:p>
    <w:p w:rsidR="00FA0166" w:rsidRDefault="00243845" w:rsidP="00206510">
      <w:pPr>
        <w:pStyle w:val="libNormal"/>
        <w:rPr>
          <w:rtl/>
          <w:lang w:bidi="fa-IR"/>
        </w:rPr>
      </w:pPr>
      <w:r w:rsidRPr="00B93E6A">
        <w:rPr>
          <w:rtl/>
          <w:lang w:bidi="fa-IR"/>
        </w:rPr>
        <w:t xml:space="preserve">قَالَ رَسُولُ اللهِ </w:t>
      </w:r>
      <w:r w:rsidR="00AE73AA" w:rsidRPr="00AE73AA">
        <w:rPr>
          <w:rStyle w:val="libAlaemChar"/>
          <w:rtl/>
        </w:rPr>
        <w:t>صلى‌الله‌عليه‌وآله</w:t>
      </w:r>
      <w:r w:rsidRPr="00B93E6A">
        <w:rPr>
          <w:rtl/>
          <w:lang w:bidi="fa-IR"/>
        </w:rPr>
        <w:t xml:space="preserve"> : « مَا لِي أَرَاكُمْ قُلْحاً </w:t>
      </w:r>
      <w:r w:rsidRPr="007F7D59">
        <w:rPr>
          <w:rStyle w:val="libFootnotenumChar"/>
          <w:rtl/>
        </w:rPr>
        <w:t>(3)</w:t>
      </w:r>
      <w:r>
        <w:rPr>
          <w:rtl/>
          <w:lang w:bidi="fa-IR"/>
        </w:rPr>
        <w:t>؟</w:t>
      </w:r>
      <w:r w:rsidRPr="00B93E6A">
        <w:rPr>
          <w:rtl/>
          <w:lang w:bidi="fa-IR"/>
        </w:rPr>
        <w:t xml:space="preserve"> مَا لَكُمْ </w:t>
      </w:r>
      <w:r w:rsidRPr="007F7D59">
        <w:rPr>
          <w:rStyle w:val="libFootnotenumChar"/>
          <w:rtl/>
        </w:rPr>
        <w:t>(4)</w:t>
      </w:r>
      <w:r w:rsidRPr="00B93E6A">
        <w:rPr>
          <w:rtl/>
          <w:lang w:bidi="fa-IR"/>
        </w:rPr>
        <w:t xml:space="preserve"> لَاتَسْتَاكُونَ</w:t>
      </w:r>
      <w:r>
        <w:rPr>
          <w:rtl/>
          <w:lang w:bidi="fa-IR"/>
        </w:rPr>
        <w:t>؟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12763 / 10.</w:t>
      </w:r>
      <w:r w:rsidRPr="00B93E6A">
        <w:rPr>
          <w:rtl/>
          <w:lang w:bidi="fa-IR"/>
        </w:rPr>
        <w:t xml:space="preserve"> أَحْمَدُ بْنُ مُحَمَّدٍ </w:t>
      </w:r>
      <w:r w:rsidRPr="007F7D59">
        <w:rPr>
          <w:rStyle w:val="libFootnotenumChar"/>
          <w:rtl/>
        </w:rPr>
        <w:t>(6)</w:t>
      </w:r>
      <w:r w:rsidRPr="00B93E6A">
        <w:rPr>
          <w:rtl/>
          <w:lang w:bidi="fa-IR"/>
        </w:rPr>
        <w:t xml:space="preserve"> ، عَنِ ابْنِ مَحْبُوبٍ ، عَنْ عَمْرِو بْنِ أَبِي الْمِقْدَامِ ، عَنْ مُحَمَّدِ بْنِ مَرْوَانَ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وَصِيَّةِ النَّبِيِّ </w:t>
      </w:r>
      <w:r w:rsidR="00AE73AA" w:rsidRPr="00AE73AA">
        <w:rPr>
          <w:rStyle w:val="libAlaemChar"/>
          <w:rtl/>
        </w:rPr>
        <w:t>صلى‌الله‌عليه‌وآله</w:t>
      </w:r>
      <w:r w:rsidRPr="00B93E6A">
        <w:rPr>
          <w:rtl/>
          <w:lang w:bidi="fa-IR"/>
        </w:rPr>
        <w:t xml:space="preserve"> لِأَمِيرِ الْمُؤْمِنِينَ صَلَوَاتُ اللهِ عَلَيْهِ : « عَلَيْكَ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563 ، كتاب المآكل ، ح 958 ، عن محمّد بن عليّ ، عن ابن فضّال </w:t>
      </w:r>
      <w:r w:rsidR="00843268">
        <w:rPr>
          <w:rFonts w:hint="cs"/>
          <w:rtl/>
        </w:rPr>
        <w:t>.</w:t>
      </w:r>
      <w:r w:rsidR="00325763" w:rsidRPr="00325763">
        <w:rPr>
          <w:rStyle w:val="libFootnoteBoldChar"/>
          <w:rtl/>
        </w:rPr>
        <w:t>الوافي</w:t>
      </w:r>
      <w:r w:rsidR="00243845" w:rsidRPr="00B93E6A">
        <w:rPr>
          <w:rtl/>
        </w:rPr>
        <w:t xml:space="preserve"> ، ج 6 ، ص 675 ، ح 5229 ؛ </w:t>
      </w:r>
      <w:r w:rsidR="00243845" w:rsidRPr="00325763">
        <w:rPr>
          <w:rStyle w:val="libFootnoteBoldChar"/>
          <w:rtl/>
        </w:rPr>
        <w:t>الوسائل</w:t>
      </w:r>
      <w:r w:rsidR="00243845" w:rsidRPr="00B93E6A">
        <w:rPr>
          <w:rtl/>
        </w:rPr>
        <w:t xml:space="preserve"> ، ج 2 ، ص 9 ، ح 1313.</w:t>
      </w:r>
    </w:p>
    <w:p w:rsidR="00243845" w:rsidRPr="00B93E6A" w:rsidRDefault="00AE73AA" w:rsidP="00AE73AA">
      <w:pPr>
        <w:pStyle w:val="libFootnote0"/>
        <w:rPr>
          <w:rtl/>
          <w:lang w:bidi="fa-IR"/>
        </w:rPr>
      </w:pPr>
      <w:r>
        <w:rPr>
          <w:rtl/>
        </w:rPr>
        <w:t>(2).</w:t>
      </w:r>
      <w:r w:rsidR="00243845" w:rsidRPr="00B93E6A">
        <w:rPr>
          <w:rtl/>
        </w:rPr>
        <w:t xml:space="preserve"> </w:t>
      </w:r>
      <w:r w:rsidR="00243845" w:rsidRPr="008676F1">
        <w:rPr>
          <w:rStyle w:val="libFootnoteBoldChar"/>
          <w:rtl/>
        </w:rPr>
        <w:t>المحاسن</w:t>
      </w:r>
      <w:r w:rsidR="00243845" w:rsidRPr="00B93E6A">
        <w:rPr>
          <w:rtl/>
        </w:rPr>
        <w:t xml:space="preserve"> ، ص 560 ، كتاب الماء ، ح 942 ، بسنده عن ابن أبي عمير. </w:t>
      </w:r>
      <w:r w:rsidR="00233CAC" w:rsidRPr="00233CAC">
        <w:rPr>
          <w:rStyle w:val="libFootnoteBoldChar"/>
          <w:rtl/>
        </w:rPr>
        <w:t>الجعفريّات</w:t>
      </w:r>
      <w:r w:rsidR="00243845" w:rsidRPr="00B93E6A">
        <w:rPr>
          <w:rtl/>
        </w:rPr>
        <w:t xml:space="preserve"> ، ص 15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w:t>
      </w:r>
      <w:r w:rsidR="00843268">
        <w:rPr>
          <w:rFonts w:hint="cs"/>
          <w:rtl/>
        </w:rPr>
        <w:t>.</w:t>
      </w:r>
      <w:r w:rsidR="00325763" w:rsidRPr="00325763">
        <w:rPr>
          <w:rStyle w:val="libFootnoteBoldChar"/>
          <w:rtl/>
        </w:rPr>
        <w:t>الوافي</w:t>
      </w:r>
      <w:r w:rsidR="00243845" w:rsidRPr="00B93E6A">
        <w:rPr>
          <w:rtl/>
        </w:rPr>
        <w:t xml:space="preserve"> ، ج 6 ، ص 672 ، ح 5223 ؛ </w:t>
      </w:r>
      <w:r w:rsidR="00243845" w:rsidRPr="00325763">
        <w:rPr>
          <w:rStyle w:val="libFootnoteBoldChar"/>
          <w:rtl/>
        </w:rPr>
        <w:t>الوسائل</w:t>
      </w:r>
      <w:r w:rsidR="00243845" w:rsidRPr="00B93E6A">
        <w:rPr>
          <w:rtl/>
        </w:rPr>
        <w:t xml:space="preserve"> ، ج 2 ، ص 9 </w:t>
      </w:r>
      <w:r w:rsidR="00243845">
        <w:rPr>
          <w:rtl/>
        </w:rPr>
        <w:t>و 1</w:t>
      </w:r>
      <w:r w:rsidR="00243845" w:rsidRPr="00B93E6A">
        <w:rPr>
          <w:rtl/>
        </w:rPr>
        <w:t xml:space="preserve">3 ، ح 1314 </w:t>
      </w:r>
      <w:r w:rsidR="00243845">
        <w:rPr>
          <w:rtl/>
        </w:rPr>
        <w:t>و 1</w:t>
      </w:r>
      <w:r w:rsidR="00243845" w:rsidRPr="00B93E6A">
        <w:rPr>
          <w:rtl/>
        </w:rPr>
        <w:t>332.</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676F1">
        <w:rPr>
          <w:rStyle w:val="libFootnoteBoldChar"/>
          <w:rtl/>
        </w:rPr>
        <w:t>المحاسن</w:t>
      </w:r>
      <w:r w:rsidR="00243845" w:rsidRPr="00B93E6A">
        <w:rPr>
          <w:rtl/>
        </w:rPr>
        <w:t xml:space="preserve"> : « أراكم تدخلون عليّ قلحاً مرغاً » بدل « أراكم قلحاً</w:t>
      </w:r>
      <w:r w:rsidR="00243845">
        <w:rPr>
          <w:rtl/>
        </w:rPr>
        <w:t xml:space="preserve"> ».</w:t>
      </w:r>
      <w:r w:rsidR="00243845" w:rsidRPr="00B93E6A">
        <w:rPr>
          <w:rtl/>
        </w:rPr>
        <w:t xml:space="preserve"> وقلحت الأسنان قلحاً ، من باب تعب : تغيّرت بصفرة أوخضرة ، فالرجل أقلح ، و</w:t>
      </w:r>
      <w:r w:rsidR="009917A2" w:rsidRPr="009917A2">
        <w:rPr>
          <w:rStyle w:val="libFootnoteBoldChar"/>
          <w:rtl/>
        </w:rPr>
        <w:t>المرآة</w:t>
      </w:r>
      <w:r w:rsidR="00243845" w:rsidRPr="00B93E6A">
        <w:rPr>
          <w:rtl/>
        </w:rPr>
        <w:t xml:space="preserve"> قلحاء ، والجمع قُلْحٌ ، من باب أحمر. </w:t>
      </w:r>
      <w:r w:rsidR="00243845" w:rsidRPr="005B0EF7">
        <w:rPr>
          <w:rStyle w:val="libFootnoteBoldChar"/>
          <w:rtl/>
        </w:rPr>
        <w:t>المصباح المنير</w:t>
      </w:r>
      <w:r w:rsidR="00243845" w:rsidRPr="00B93E6A">
        <w:rPr>
          <w:rtl/>
        </w:rPr>
        <w:t xml:space="preserve"> ، ص 512 ( قلح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مالكم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561 ، كتاب الماء ، ح 943 ، عن عليّ بن الحكم. وراجع : </w:t>
      </w:r>
      <w:r w:rsidR="00233CAC" w:rsidRPr="00233CAC">
        <w:rPr>
          <w:rStyle w:val="libFootnoteBoldChar"/>
          <w:rtl/>
        </w:rPr>
        <w:t>الجعفريّات</w:t>
      </w:r>
      <w:r w:rsidR="00243845" w:rsidRPr="00B93E6A">
        <w:rPr>
          <w:rtl/>
        </w:rPr>
        <w:t xml:space="preserve"> ، ص 15 </w:t>
      </w:r>
      <w:r w:rsidR="00843268">
        <w:rPr>
          <w:rFonts w:hint="cs"/>
          <w:rtl/>
        </w:rPr>
        <w:t>.</w:t>
      </w:r>
      <w:r w:rsidR="00325763" w:rsidRPr="00325763">
        <w:rPr>
          <w:rStyle w:val="libFootnoteBoldChar"/>
          <w:rtl/>
        </w:rPr>
        <w:t>الوافي</w:t>
      </w:r>
      <w:r w:rsidR="00243845" w:rsidRPr="00B93E6A">
        <w:rPr>
          <w:rtl/>
        </w:rPr>
        <w:t xml:space="preserve"> ، ج 6 ، ص 675 ، ح 5230 ؛ </w:t>
      </w:r>
      <w:r w:rsidR="00243845" w:rsidRPr="00325763">
        <w:rPr>
          <w:rStyle w:val="libFootnoteBoldChar"/>
          <w:rtl/>
        </w:rPr>
        <w:t>الوسائل</w:t>
      </w:r>
      <w:r w:rsidR="00243845" w:rsidRPr="00B93E6A">
        <w:rPr>
          <w:rtl/>
        </w:rPr>
        <w:t xml:space="preserve"> ، ج 2 ، ص 15 ، ح 1341.</w:t>
      </w:r>
    </w:p>
    <w:p w:rsidR="00243845" w:rsidRPr="00B93E6A" w:rsidRDefault="00AE73AA" w:rsidP="00AE73AA">
      <w:pPr>
        <w:pStyle w:val="libFootnote0"/>
        <w:rPr>
          <w:rtl/>
          <w:lang w:bidi="fa-IR"/>
        </w:rPr>
      </w:pPr>
      <w:r>
        <w:rPr>
          <w:rtl/>
        </w:rPr>
        <w:t>(6).</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(7).</w:t>
      </w:r>
      <w:r w:rsidR="00243845" w:rsidRPr="00B93E6A">
        <w:rPr>
          <w:rtl/>
        </w:rPr>
        <w:t xml:space="preserve"> في « م ، ن ، بح ، بف ، جت ، جد » :</w:t>
      </w:r>
      <w:r w:rsidR="00243845">
        <w:rPr>
          <w:rtl/>
        </w:rPr>
        <w:t xml:space="preserve"> </w:t>
      </w:r>
      <w:r>
        <w:rPr>
          <w:rtl/>
        </w:rPr>
        <w:t>-</w:t>
      </w:r>
      <w:r w:rsidR="00243845">
        <w:rPr>
          <w:rtl/>
        </w:rPr>
        <w:t xml:space="preserve"> </w:t>
      </w:r>
      <w:r w:rsidR="00243845" w:rsidRPr="00B93E6A">
        <w:rPr>
          <w:rtl/>
        </w:rPr>
        <w:t>« عليك</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بِالسِّوَاكِ لِكُلِّ صَلَاةٍ</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43845">
      <w:pPr>
        <w:pStyle w:val="Heading2Center"/>
        <w:rPr>
          <w:rtl/>
          <w:lang w:bidi="fa-IR"/>
        </w:rPr>
      </w:pPr>
      <w:bookmarkStart w:id="302" w:name="_Toc347423849"/>
      <w:bookmarkStart w:id="303" w:name="_Toc469922338"/>
      <w:bookmarkStart w:id="304" w:name="_Toc470003390"/>
      <w:bookmarkStart w:id="305" w:name="_Toc470004088"/>
      <w:bookmarkStart w:id="306" w:name="_Toc470004288"/>
      <w:bookmarkStart w:id="307" w:name="_Toc470005165"/>
      <w:bookmarkStart w:id="308" w:name="_Toc60267302"/>
      <w:r w:rsidRPr="00B93E6A">
        <w:rPr>
          <w:rtl/>
          <w:lang w:bidi="fa-IR"/>
        </w:rPr>
        <w:t>43</w:t>
      </w:r>
      <w:r>
        <w:rPr>
          <w:rtl/>
          <w:lang w:bidi="fa-IR"/>
        </w:rPr>
        <w:t xml:space="preserve"> </w:t>
      </w:r>
      <w:r w:rsidR="00AE73AA">
        <w:rPr>
          <w:rtl/>
          <w:lang w:bidi="fa-IR"/>
        </w:rPr>
        <w:t>-</w:t>
      </w:r>
      <w:r>
        <w:rPr>
          <w:rtl/>
          <w:lang w:bidi="fa-IR"/>
        </w:rPr>
        <w:t xml:space="preserve"> </w:t>
      </w:r>
      <w:r w:rsidRPr="00B93E6A">
        <w:rPr>
          <w:rtl/>
          <w:lang w:bidi="fa-IR"/>
        </w:rPr>
        <w:t>بَابُ الْحَمَّامِ‌</w:t>
      </w:r>
      <w:bookmarkEnd w:id="302"/>
      <w:bookmarkEnd w:id="303"/>
      <w:bookmarkEnd w:id="304"/>
      <w:bookmarkEnd w:id="305"/>
      <w:bookmarkEnd w:id="306"/>
      <w:bookmarkEnd w:id="307"/>
      <w:bookmarkEnd w:id="308"/>
    </w:p>
    <w:p w:rsidR="00243845" w:rsidRPr="00B93E6A" w:rsidRDefault="00243845" w:rsidP="00206510">
      <w:pPr>
        <w:pStyle w:val="libNormal"/>
        <w:rPr>
          <w:rtl/>
          <w:lang w:bidi="fa-IR"/>
        </w:rPr>
      </w:pPr>
      <w:r w:rsidRPr="000615CF">
        <w:rPr>
          <w:rStyle w:val="libBold2Char"/>
          <w:rtl/>
        </w:rPr>
        <w:t>12764 / 1.</w:t>
      </w:r>
      <w:r w:rsidRPr="00B93E6A">
        <w:rPr>
          <w:rtl/>
          <w:lang w:bidi="fa-IR"/>
        </w:rPr>
        <w:t xml:space="preserve"> عِدَّةٌ مِنْ أَصْحَابِنَا ، عَنْ أَحْمَدَ بْنِ مُحَمَّدِ بْنِ خَالِدٍ ، عَنْ أَبِيهِ أَوْ غَيْرِهِ </w:t>
      </w:r>
      <w:r w:rsidRPr="007F7D59">
        <w:rPr>
          <w:rStyle w:val="libFootnotenumChar"/>
          <w:rtl/>
        </w:rPr>
        <w:t>(2)</w:t>
      </w:r>
      <w:r w:rsidRPr="00B93E6A">
        <w:rPr>
          <w:rtl/>
          <w:lang w:bidi="fa-IR"/>
        </w:rPr>
        <w:t xml:space="preserve"> ، عَنْ مُحَمَّدِ بْنِ أَسْلَمَ الْجَبَلِيِّ رَفَعَهُ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قَالَ أَمِيرُ الْمُؤْمِنِينَ صَلَوَاتُ اللهِ عَلَيْهِ : نِعْمَ الْبَيْتُ الْحَمَّامُ ، يُذَكِّرُ </w:t>
      </w:r>
      <w:r w:rsidRPr="007F7D59">
        <w:rPr>
          <w:rStyle w:val="libFootnotenumChar"/>
          <w:rtl/>
        </w:rPr>
        <w:t>(3)</w:t>
      </w:r>
      <w:r w:rsidRPr="00B93E6A">
        <w:rPr>
          <w:rtl/>
          <w:lang w:bidi="fa-IR"/>
        </w:rPr>
        <w:t xml:space="preserve"> النَّارَ </w:t>
      </w:r>
      <w:r w:rsidRPr="007F7D59">
        <w:rPr>
          <w:rStyle w:val="libFootnotenumChar"/>
          <w:rtl/>
        </w:rPr>
        <w:t>(4)</w:t>
      </w:r>
      <w:r w:rsidRPr="00B93E6A">
        <w:rPr>
          <w:rtl/>
          <w:lang w:bidi="fa-IR"/>
        </w:rPr>
        <w:t xml:space="preserve"> ، وَيَذْهَبُ بِالدَّرَنِ ، وَقَالَ عُمَرُ : بِئْسَ الْبَيْتُ الْحَمَّامُ يُبْدِي </w:t>
      </w:r>
      <w:r w:rsidRPr="007F7D59">
        <w:rPr>
          <w:rStyle w:val="libFootnotenumChar"/>
          <w:rtl/>
        </w:rPr>
        <w:t>(5)</w:t>
      </w:r>
      <w:r w:rsidRPr="00B93E6A">
        <w:rPr>
          <w:rtl/>
          <w:lang w:bidi="fa-IR"/>
        </w:rPr>
        <w:t xml:space="preserve"> الْعَوْرَةَ ، وَيَهْتِكُ </w:t>
      </w:r>
      <w:r w:rsidRPr="007F7D59">
        <w:rPr>
          <w:rStyle w:val="libFootnotenumChar"/>
          <w:rtl/>
        </w:rPr>
        <w:t>(6)</w:t>
      </w:r>
      <w:r w:rsidRPr="00B93E6A">
        <w:rPr>
          <w:rtl/>
          <w:lang w:bidi="fa-IR"/>
        </w:rPr>
        <w:t xml:space="preserve"> السِّتْرَ</w:t>
      </w:r>
      <w:r>
        <w:rPr>
          <w:rtl/>
          <w:lang w:bidi="fa-IR"/>
        </w:rPr>
        <w:t>».</w:t>
      </w:r>
    </w:p>
    <w:p w:rsidR="00FA0166" w:rsidRDefault="00243845" w:rsidP="00206510">
      <w:pPr>
        <w:pStyle w:val="libNormal"/>
        <w:rPr>
          <w:rtl/>
          <w:lang w:bidi="fa-IR"/>
        </w:rPr>
      </w:pPr>
      <w:r w:rsidRPr="00B93E6A">
        <w:rPr>
          <w:rtl/>
          <w:lang w:bidi="fa-IR"/>
        </w:rPr>
        <w:t xml:space="preserve">قَالَ : « فَنَسَبَ </w:t>
      </w:r>
      <w:r w:rsidRPr="007F7D59">
        <w:rPr>
          <w:rStyle w:val="libFootnotenumChar"/>
          <w:rtl/>
        </w:rPr>
        <w:t>(7)</w:t>
      </w:r>
      <w:r w:rsidRPr="00B93E6A">
        <w:rPr>
          <w:rtl/>
          <w:lang w:bidi="fa-IR"/>
        </w:rPr>
        <w:t xml:space="preserve"> النَّاسُ قَوْلَ أَمِيرِ الْمُؤْمِنِينَ </w:t>
      </w:r>
      <w:r w:rsidRPr="002D5331">
        <w:rPr>
          <w:rStyle w:val="libAlaemChar"/>
          <w:rtl/>
        </w:rPr>
        <w:t>عليه‌السلام</w:t>
      </w:r>
      <w:r w:rsidRPr="00B93E6A">
        <w:rPr>
          <w:rtl/>
          <w:lang w:bidi="fa-IR"/>
        </w:rPr>
        <w:t xml:space="preserve"> إِلى عُمَرَ ، وَقَوْلَ عُمَرَ إِلى أَمِيرِ الْمُؤْمِنِينَ </w:t>
      </w:r>
      <w:r w:rsidRPr="002D5331">
        <w:rPr>
          <w:rStyle w:val="libAlaemChar"/>
          <w:rtl/>
        </w:rPr>
        <w:t>عليه‌السلام</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561 ، كتاب الماء ، ح 945 ، عن ابن محبوب. وفي </w:t>
      </w:r>
      <w:r w:rsidR="00243845" w:rsidRPr="008B6341">
        <w:rPr>
          <w:rStyle w:val="libFootnoteBoldChar"/>
          <w:rtl/>
        </w:rPr>
        <w:t>الفقيه</w:t>
      </w:r>
      <w:r w:rsidR="00243845" w:rsidRPr="00B93E6A">
        <w:rPr>
          <w:rtl/>
        </w:rPr>
        <w:t xml:space="preserve"> ، ج 4 ، ص 188 ، ضمن ح 5432 ؛ </w:t>
      </w:r>
      <w:r w:rsidR="00243845" w:rsidRPr="0048092F">
        <w:rPr>
          <w:rStyle w:val="libFootnoteBoldChar"/>
          <w:rtl/>
        </w:rPr>
        <w:t>والتهذيب</w:t>
      </w:r>
      <w:r w:rsidR="00243845" w:rsidRPr="00B93E6A">
        <w:rPr>
          <w:rtl/>
        </w:rPr>
        <w:t xml:space="preserve"> ، ج 9 ، ص 175 ، ضمن ح 713 ؛ والزهد ، ص 82 ، ضمن ح 48 ، بسند آخر ، مع اختلاف يسير. </w:t>
      </w:r>
      <w:r w:rsidR="00243845" w:rsidRPr="008676F1">
        <w:rPr>
          <w:rStyle w:val="libFootnoteBoldChar"/>
          <w:rtl/>
        </w:rPr>
        <w:t>المحاسن</w:t>
      </w:r>
      <w:r w:rsidR="00243845" w:rsidRPr="00B93E6A">
        <w:rPr>
          <w:rtl/>
        </w:rPr>
        <w:t xml:space="preserve"> ، ص 561 ، كتاب الماء ، ح 944 ، بسند آخر عن رسول الله </w:t>
      </w:r>
      <w:r w:rsidRPr="00AE73AA">
        <w:rPr>
          <w:rStyle w:val="libFootnoteAlaemChar"/>
          <w:rtl/>
        </w:rPr>
        <w:t>صلى‌الله‌عليه‌وآله</w:t>
      </w:r>
      <w:r w:rsidR="00243845" w:rsidRPr="00B93E6A">
        <w:rPr>
          <w:rtl/>
        </w:rPr>
        <w:t xml:space="preserve"> ، وتمام الرواية فيه : « عليك بالسواك عند كلّ وضوء ، وقال بعضهم : لكلّ صلاة</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كتاب الروضة ، ضمن ح 14848 ؛ و</w:t>
      </w:r>
      <w:r w:rsidR="00243845" w:rsidRPr="008676F1">
        <w:rPr>
          <w:rStyle w:val="libFootnoteBoldChar"/>
          <w:rtl/>
        </w:rPr>
        <w:t>المحاسن</w:t>
      </w:r>
      <w:r w:rsidR="00243845" w:rsidRPr="00B93E6A">
        <w:rPr>
          <w:rtl/>
        </w:rPr>
        <w:t xml:space="preserve"> ، ص 17 ، كتاب القرائن ، ضمن ح 48 ، بسند آخر عن أبي عبد الله </w:t>
      </w:r>
      <w:r w:rsidRPr="00AE73AA">
        <w:rPr>
          <w:rStyle w:val="libFootnoteAlaemChar"/>
          <w:rtl/>
        </w:rPr>
        <w:t>عليه‌السلام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وفيهما هكذا : « عليك بالسواك لكلّ [ في </w:t>
      </w:r>
      <w:r w:rsidR="00243845" w:rsidRPr="00325763">
        <w:rPr>
          <w:rStyle w:val="libFootnoteBoldChar"/>
          <w:rtl/>
        </w:rPr>
        <w:t>الكافي</w:t>
      </w:r>
      <w:r w:rsidR="00243845" w:rsidRPr="00B93E6A">
        <w:rPr>
          <w:rtl/>
        </w:rPr>
        <w:t xml:space="preserve"> : « عند كلّ » ] وضوء</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1 ، ص 53 ، ح 113 ، مرسلاً عن النبيّ </w:t>
      </w:r>
      <w:r w:rsidRPr="00AE73AA">
        <w:rPr>
          <w:rStyle w:val="libFootnoteAlaemChar"/>
          <w:rtl/>
        </w:rPr>
        <w:t>صلى‌الله‌عليه‌وآله</w:t>
      </w:r>
      <w:r w:rsidR="00243845" w:rsidRPr="00B93E6A">
        <w:rPr>
          <w:rtl/>
        </w:rPr>
        <w:t xml:space="preserve"> ، وتمام الرواية فيه : « يا عليّ عليك بالسواك عند وضوء كلّ صلاة</w:t>
      </w:r>
      <w:r w:rsidR="00243845">
        <w:rPr>
          <w:rtl/>
        </w:rPr>
        <w:t xml:space="preserve"> ».</w:t>
      </w:r>
      <w:r w:rsidR="00243845" w:rsidRPr="00B93E6A">
        <w:rPr>
          <w:rtl/>
        </w:rPr>
        <w:t xml:space="preserve"> وراجع : </w:t>
      </w:r>
      <w:r w:rsidR="00243845" w:rsidRPr="00325763">
        <w:rPr>
          <w:rStyle w:val="libFootnoteBoldChar"/>
          <w:rtl/>
        </w:rPr>
        <w:t>الكافي</w:t>
      </w:r>
      <w:r w:rsidR="00243845" w:rsidRPr="00B93E6A">
        <w:rPr>
          <w:rtl/>
        </w:rPr>
        <w:t xml:space="preserve"> ، كتاب الطهارة ، باب السواك ، ح 3910 ومصادره </w:t>
      </w:r>
      <w:r w:rsidR="00843268">
        <w:rPr>
          <w:rFonts w:hint="cs"/>
          <w:rtl/>
        </w:rPr>
        <w:t>.</w:t>
      </w:r>
      <w:r w:rsidR="00325763" w:rsidRPr="00325763">
        <w:rPr>
          <w:rStyle w:val="libFootnoteBoldChar"/>
          <w:rtl/>
        </w:rPr>
        <w:t>الوافي</w:t>
      </w:r>
      <w:r w:rsidR="00243845" w:rsidRPr="00B93E6A">
        <w:rPr>
          <w:rtl/>
        </w:rPr>
        <w:t xml:space="preserve"> ، ج 6 ، ص 672 ، ح 5222 ؛ </w:t>
      </w:r>
      <w:r w:rsidR="00243845" w:rsidRPr="00325763">
        <w:rPr>
          <w:rStyle w:val="libFootnoteBoldChar"/>
          <w:rtl/>
        </w:rPr>
        <w:t>الوسائل</w:t>
      </w:r>
      <w:r w:rsidR="00243845" w:rsidRPr="00B93E6A">
        <w:rPr>
          <w:rtl/>
        </w:rPr>
        <w:t xml:space="preserve"> ، ج 2 ، ص 18 ، ح 1352.</w:t>
      </w:r>
    </w:p>
    <w:tbl>
      <w:tblPr>
        <w:tblStyle w:val="TableGrid"/>
        <w:bidiVisual/>
        <w:tblW w:w="0" w:type="auto"/>
        <w:tblLook w:val="04A0"/>
      </w:tblPr>
      <w:tblGrid>
        <w:gridCol w:w="4006"/>
        <w:gridCol w:w="4006"/>
      </w:tblGrid>
      <w:tr w:rsidR="00843268" w:rsidTr="00843268">
        <w:tc>
          <w:tcPr>
            <w:tcW w:w="4006" w:type="dxa"/>
          </w:tcPr>
          <w:p w:rsidR="00843268" w:rsidRDefault="00843268" w:rsidP="00AE73AA">
            <w:pPr>
              <w:pStyle w:val="libFootnote0"/>
              <w:rPr>
                <w:rtl/>
              </w:rPr>
            </w:pPr>
            <w:r>
              <w:rPr>
                <w:rtl/>
              </w:rPr>
              <w:t>(2). في « بف » وحاشية «جت»</w:t>
            </w:r>
            <w:r w:rsidRPr="00DC50BB">
              <w:rPr>
                <w:rStyle w:val="libFootnoteBoldChar"/>
                <w:rtl/>
              </w:rPr>
              <w:t>والوافي</w:t>
            </w:r>
            <w:r w:rsidRPr="00B93E6A">
              <w:rPr>
                <w:rtl/>
              </w:rPr>
              <w:t xml:space="preserve"> : « وغيره</w:t>
            </w:r>
            <w:r>
              <w:rPr>
                <w:rtl/>
              </w:rPr>
              <w:t xml:space="preserve"> ».</w:t>
            </w:r>
          </w:p>
        </w:tc>
        <w:tc>
          <w:tcPr>
            <w:tcW w:w="4006" w:type="dxa"/>
          </w:tcPr>
          <w:p w:rsidR="00843268" w:rsidRDefault="00843268" w:rsidP="00AE73AA">
            <w:pPr>
              <w:pStyle w:val="libFootnote0"/>
              <w:rPr>
                <w:rtl/>
              </w:rPr>
            </w:pPr>
            <w:r>
              <w:rPr>
                <w:rtl/>
              </w:rPr>
              <w:t>(3).</w:t>
            </w:r>
            <w:r w:rsidRPr="00B93E6A">
              <w:rPr>
                <w:rtl/>
              </w:rPr>
              <w:t xml:space="preserve"> في حاشية « جت » : « تذكّر</w:t>
            </w:r>
            <w:r>
              <w:rPr>
                <w:rtl/>
              </w:rPr>
              <w:t xml:space="preserve"> ».</w:t>
            </w:r>
          </w:p>
        </w:tc>
      </w:tr>
      <w:tr w:rsidR="00843268" w:rsidTr="00843268">
        <w:tc>
          <w:tcPr>
            <w:tcW w:w="4006" w:type="dxa"/>
          </w:tcPr>
          <w:p w:rsidR="00843268" w:rsidRDefault="00843268" w:rsidP="00AE73AA">
            <w:pPr>
              <w:pStyle w:val="libFootnote0"/>
              <w:rPr>
                <w:rtl/>
              </w:rPr>
            </w:pPr>
            <w:r>
              <w:rPr>
                <w:rtl/>
              </w:rPr>
              <w:t>(4).</w:t>
            </w:r>
            <w:r w:rsidRPr="00B93E6A">
              <w:rPr>
                <w:rtl/>
              </w:rPr>
              <w:t xml:space="preserve"> في « جت » : « بالنار</w:t>
            </w:r>
            <w:r>
              <w:rPr>
                <w:rtl/>
              </w:rPr>
              <w:t xml:space="preserve"> ».</w:t>
            </w:r>
          </w:p>
        </w:tc>
        <w:tc>
          <w:tcPr>
            <w:tcW w:w="4006" w:type="dxa"/>
          </w:tcPr>
          <w:p w:rsidR="00843268" w:rsidRDefault="00843268" w:rsidP="00AE73AA">
            <w:pPr>
              <w:pStyle w:val="libFootnote0"/>
              <w:rPr>
                <w:rtl/>
              </w:rPr>
            </w:pPr>
            <w:r>
              <w:rPr>
                <w:rtl/>
              </w:rPr>
              <w:t>(5). في«بن»: «</w:t>
            </w:r>
            <w:r w:rsidRPr="00B93E6A">
              <w:rPr>
                <w:rtl/>
              </w:rPr>
              <w:t>تبدي</w:t>
            </w:r>
            <w:r>
              <w:rPr>
                <w:rtl/>
              </w:rPr>
              <w:t>».وفي «جت</w:t>
            </w:r>
            <w:r w:rsidRPr="00B93E6A">
              <w:rPr>
                <w:rtl/>
              </w:rPr>
              <w:t>» بالتاء والياء معاً.</w:t>
            </w:r>
          </w:p>
        </w:tc>
      </w:tr>
    </w:tbl>
    <w:p w:rsidR="00243845" w:rsidRPr="00B93E6A" w:rsidRDefault="00AE73AA" w:rsidP="00AE73AA">
      <w:pPr>
        <w:pStyle w:val="libFootnote0"/>
        <w:rPr>
          <w:rtl/>
          <w:lang w:bidi="fa-IR"/>
        </w:rPr>
      </w:pPr>
      <w:r>
        <w:rPr>
          <w:rtl/>
        </w:rPr>
        <w:t>(6).</w:t>
      </w:r>
      <w:r w:rsidR="00243845" w:rsidRPr="00B93E6A">
        <w:rPr>
          <w:rtl/>
        </w:rPr>
        <w:t xml:space="preserve"> في « بن » : « وتهتك</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ونسب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1 ، ص 377 ، ح 1166 ، بسند آخر عن عليّ </w:t>
      </w:r>
      <w:r w:rsidRPr="00AE73AA">
        <w:rPr>
          <w:rStyle w:val="libFootnoteAlaemChar"/>
          <w:rtl/>
        </w:rPr>
        <w:t>عليه‌السلام</w:t>
      </w:r>
      <w:r w:rsidR="00243845" w:rsidRPr="00B93E6A">
        <w:rPr>
          <w:rtl/>
        </w:rPr>
        <w:t xml:space="preserve"> ، إلى قوله : « ويهتك الستر » مع اختلاف. </w:t>
      </w:r>
      <w:r w:rsidR="00243845" w:rsidRPr="008B6341">
        <w:rPr>
          <w:rStyle w:val="libFootnoteBoldChar"/>
          <w:rtl/>
        </w:rPr>
        <w:t>الفقيه</w:t>
      </w:r>
      <w:r w:rsidR="00243845" w:rsidRPr="00B93E6A">
        <w:rPr>
          <w:rtl/>
        </w:rPr>
        <w:t xml:space="preserve"> ، ج 1 ، ص 115 ، ح 237 ، مرسلاً عن أمير المؤمنين </w:t>
      </w:r>
      <w:r w:rsidRPr="00AE73AA">
        <w:rPr>
          <w:rStyle w:val="libFootnoteAlaemChar"/>
          <w:rtl/>
        </w:rPr>
        <w:t>عليه‌السلام</w:t>
      </w:r>
      <w:r w:rsidR="00243845" w:rsidRPr="00B93E6A">
        <w:rPr>
          <w:rtl/>
        </w:rPr>
        <w:t xml:space="preserve"> ، إلى قوله : « ويذهب بالدرن</w:t>
      </w:r>
      <w:r w:rsidR="00243845">
        <w:rPr>
          <w:rtl/>
        </w:rPr>
        <w:t xml:space="preserve"> ».</w:t>
      </w:r>
      <w:r w:rsidR="00243845" w:rsidRPr="00B93E6A">
        <w:rPr>
          <w:rtl/>
        </w:rPr>
        <w:t xml:space="preserve"> وراجع : </w:t>
      </w:r>
      <w:r w:rsidR="00243845" w:rsidRPr="008B6341">
        <w:rPr>
          <w:rStyle w:val="libFootnoteBoldChar"/>
          <w:rtl/>
        </w:rPr>
        <w:t>الفقيه</w:t>
      </w:r>
      <w:r w:rsidR="00243845" w:rsidRPr="00B93E6A">
        <w:rPr>
          <w:rtl/>
        </w:rPr>
        <w:t xml:space="preserve"> ، ج 1 ، ص 115 ، ح 238 </w:t>
      </w:r>
      <w:r w:rsidR="00105812">
        <w:rPr>
          <w:rFonts w:hint="cs"/>
          <w:rtl/>
        </w:rPr>
        <w:t>.</w:t>
      </w:r>
      <w:r w:rsidR="00325763" w:rsidRPr="00325763">
        <w:rPr>
          <w:rStyle w:val="libFootnoteBoldChar"/>
          <w:rtl/>
        </w:rPr>
        <w:t>الوافي</w:t>
      </w:r>
      <w:r w:rsidR="00243845" w:rsidRPr="00B93E6A">
        <w:rPr>
          <w:rtl/>
        </w:rPr>
        <w:t xml:space="preserve"> ، ج 6 ، ص 591 ، ح 4991 ؛ </w:t>
      </w:r>
      <w:r w:rsidR="00243845" w:rsidRPr="00325763">
        <w:rPr>
          <w:rStyle w:val="libFootnoteBoldChar"/>
          <w:rtl/>
        </w:rPr>
        <w:t>الوسائل</w:t>
      </w:r>
      <w:r w:rsidR="00243845" w:rsidRPr="00B93E6A">
        <w:rPr>
          <w:rtl/>
        </w:rPr>
        <w:t xml:space="preserve"> ، ج 2 ، ص 29 ، ح 1383.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12765 / 2.</w:t>
      </w:r>
      <w:r w:rsidRPr="00B93E6A">
        <w:rPr>
          <w:rtl/>
          <w:lang w:bidi="fa-IR"/>
        </w:rPr>
        <w:t xml:space="preserve"> عَنْهُ </w:t>
      </w:r>
      <w:r w:rsidRPr="007F7D59">
        <w:rPr>
          <w:rStyle w:val="libFootnotenumChar"/>
          <w:rtl/>
        </w:rPr>
        <w:t>(1)</w:t>
      </w:r>
      <w:r w:rsidRPr="00B93E6A">
        <w:rPr>
          <w:rtl/>
          <w:lang w:bidi="fa-IR"/>
        </w:rPr>
        <w:t xml:space="preserve"> ، عَنْ عَلِيِّ بْنِ الْحَكَمِ وَعَلِيِّ بْنِ حَسَّانَ ، عَنْ سُلَيْمَانَ الْجَعْفَرِيِّ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الْحَمَّامُ يَوْمٌ وَيَوْمٌ لَا ، يُكْثِرُ اللَّحْمَ ، وَإِدْمَانُهُ فِي </w:t>
      </w:r>
      <w:r w:rsidRPr="007F7D59">
        <w:rPr>
          <w:rStyle w:val="libFootnotenumChar"/>
          <w:rtl/>
        </w:rPr>
        <w:t>(3)</w:t>
      </w:r>
      <w:r w:rsidRPr="00B93E6A">
        <w:rPr>
          <w:rtl/>
          <w:lang w:bidi="fa-IR"/>
        </w:rPr>
        <w:t xml:space="preserve"> كُلِّ يَوْمٍ يُذِيبُ </w:t>
      </w:r>
      <w:r w:rsidRPr="007F7D59">
        <w:rPr>
          <w:rStyle w:val="libFootnotenumChar"/>
          <w:rtl/>
        </w:rPr>
        <w:t>(4)</w:t>
      </w:r>
      <w:r w:rsidRPr="00B93E6A">
        <w:rPr>
          <w:rtl/>
          <w:lang w:bidi="fa-IR"/>
        </w:rPr>
        <w:t xml:space="preserve"> شَحْمَ الْكُلْيَتَيْنِ</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12766 / 3.</w:t>
      </w:r>
      <w:r w:rsidRPr="00B93E6A">
        <w:rPr>
          <w:rtl/>
          <w:lang w:bidi="fa-IR"/>
        </w:rPr>
        <w:t xml:space="preserve"> عَلِيُّ بْنُ إِبْرَاهِيمَ ، عَنْ أَبِيهِ ، عَنِ ابْنِ أَبِي عُمَيْرٍ ، عَنْ رِفَاعَةَ بْنِ مُوسى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كَانَ يُؤْمِنُ بِاللهِ وَالْيَوْمِ الْآخِرِ ، ف</w:t>
      </w:r>
      <w:r w:rsidR="00105812">
        <w:rPr>
          <w:rtl/>
          <w:lang w:bidi="fa-IR"/>
        </w:rPr>
        <w:t>َلَا يَدْخُلِ الْحَمَّامَ إِل</w:t>
      </w:r>
      <w:r w:rsidR="00105812">
        <w:rPr>
          <w:rFonts w:hint="cs"/>
          <w:rtl/>
          <w:lang w:bidi="fa-IR"/>
        </w:rPr>
        <w:t>َّ</w:t>
      </w:r>
      <w:r w:rsidR="00105812">
        <w:rPr>
          <w:rtl/>
          <w:lang w:bidi="fa-IR"/>
        </w:rPr>
        <w:t>ا</w:t>
      </w:r>
      <w:r w:rsidRPr="00B93E6A">
        <w:rPr>
          <w:rtl/>
          <w:lang w:bidi="fa-IR"/>
        </w:rPr>
        <w:t xml:space="preserve"> بِمِئْزَرٍ</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12767 / 4.</w:t>
      </w:r>
      <w:r w:rsidRPr="00B93E6A">
        <w:rPr>
          <w:rtl/>
          <w:lang w:bidi="fa-IR"/>
        </w:rPr>
        <w:t xml:space="preserve"> مُحَمَّدُ بْنُ يَحْيى ، عَنْ أَحْمَدَ بْنِ مُحَمَّدٍ ، عَنْ عَبْدِ اللهِ بْنِ مُحَمَّدٍ الْحَجَّالِ ، عَنْ سُلَيْمَانَ الْجَعْفَرِيِّ ، قَالَ :</w:t>
      </w:r>
    </w:p>
    <w:p w:rsidR="00243845" w:rsidRPr="00B93E6A" w:rsidRDefault="00243845" w:rsidP="00206510">
      <w:pPr>
        <w:pStyle w:val="libNormal"/>
        <w:rPr>
          <w:rtl/>
          <w:lang w:bidi="fa-IR"/>
        </w:rPr>
      </w:pPr>
      <w:r w:rsidRPr="00B93E6A">
        <w:rPr>
          <w:rtl/>
          <w:lang w:bidi="fa-IR"/>
        </w:rPr>
        <w:t>مَرِضْتُ حَتّى ذَهَبَ لَحْمِي ، فَدَخَلْتُ عَلَى الرِّضَا</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فَقَالَ :</w:t>
      </w:r>
    </w:p>
    <w:p w:rsidR="00243845" w:rsidRPr="00B93E6A" w:rsidRDefault="00243845" w:rsidP="00243845">
      <w:pPr>
        <w:pStyle w:val="libNormal0"/>
        <w:rPr>
          <w:rtl/>
          <w:lang w:bidi="fa-IR"/>
        </w:rPr>
      </w:pPr>
      <w:r>
        <w:rPr>
          <w:rtl/>
          <w:lang w:bidi="fa-IR"/>
        </w:rPr>
        <w:t>« أَ</w:t>
      </w:r>
      <w:r w:rsidRPr="00B93E6A">
        <w:rPr>
          <w:rtl/>
          <w:lang w:bidi="fa-IR"/>
        </w:rPr>
        <w:t>يَسُرُّكَ أَنْ يَعُودَ إِلَيْكَ لَحْمُكَ</w:t>
      </w:r>
      <w:r>
        <w:rPr>
          <w:rtl/>
          <w:lang w:bidi="fa-IR"/>
        </w:rPr>
        <w:t>؟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محمّد بن خالد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في « ن ، بح ، بف ، جت » : « سليمان بن جعفر الجعفري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ن ، بف ، بن ، جد » </w:t>
      </w:r>
      <w:r w:rsidR="00243845" w:rsidRPr="00DC50BB">
        <w:rPr>
          <w:rStyle w:val="libFootnoteBoldChar"/>
          <w:rtl/>
        </w:rPr>
        <w:t>والوسائل 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 « يذهب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1 ، ص 117 ، ح 247 ، مرسلاً عن موسى بن جعفر </w:t>
      </w:r>
      <w:r w:rsidRPr="00AE73AA">
        <w:rPr>
          <w:rStyle w:val="libFootnoteAlaemChar"/>
          <w:rtl/>
        </w:rPr>
        <w:t>عليه‌السلام</w:t>
      </w:r>
      <w:r w:rsidR="00243845" w:rsidRPr="00B93E6A">
        <w:rPr>
          <w:rtl/>
        </w:rPr>
        <w:t xml:space="preserve"> </w:t>
      </w:r>
      <w:r w:rsidR="00C203E0">
        <w:rPr>
          <w:rFonts w:hint="cs"/>
          <w:rtl/>
        </w:rPr>
        <w:t>.</w:t>
      </w:r>
      <w:r w:rsidR="00325763" w:rsidRPr="00325763">
        <w:rPr>
          <w:rStyle w:val="libFootnoteBoldChar"/>
          <w:rtl/>
        </w:rPr>
        <w:t>الوافي</w:t>
      </w:r>
      <w:r w:rsidR="00243845" w:rsidRPr="00B93E6A">
        <w:rPr>
          <w:rtl/>
        </w:rPr>
        <w:t xml:space="preserve"> ، ج 6 ، ص 607 ، ح 5036 ؛ </w:t>
      </w:r>
      <w:r w:rsidR="00243845" w:rsidRPr="00325763">
        <w:rPr>
          <w:rStyle w:val="libFootnoteBoldChar"/>
          <w:rtl/>
        </w:rPr>
        <w:t>الوسائل</w:t>
      </w:r>
      <w:r w:rsidR="00243845" w:rsidRPr="00B93E6A">
        <w:rPr>
          <w:rtl/>
        </w:rPr>
        <w:t xml:space="preserve"> ، ج 2 ، ص 31 ، ح 1391.</w:t>
      </w:r>
    </w:p>
    <w:p w:rsidR="00243845" w:rsidRPr="00B93E6A" w:rsidRDefault="00AE73AA" w:rsidP="00DC50BB">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3 ، ص 556 ، ضمن ح 4914 ؛ وج 4 ، ص 356 ، ضمن الحديث الطويل 5762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301 ، المجلس 5 ، ضمن ح 3 ؛ وص 424 ، المجلس 66 ، ضمن الحديث الطويل 1 ؛ و</w:t>
      </w:r>
      <w:r w:rsidR="00233CAC" w:rsidRPr="00233CAC">
        <w:rPr>
          <w:rStyle w:val="libFootnoteBoldChar"/>
          <w:rtl/>
        </w:rPr>
        <w:t>الخصال</w:t>
      </w:r>
      <w:r w:rsidR="00243845" w:rsidRPr="00B93E6A">
        <w:rPr>
          <w:rtl/>
        </w:rPr>
        <w:t xml:space="preserve"> ، ص 520 ، أبواب العشرين ، ضمن ح 9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من قوله : « فلا يدخل الحمّام » مع اختلاف يسير. </w:t>
      </w:r>
      <w:r w:rsidR="00233CAC" w:rsidRPr="00233CAC">
        <w:rPr>
          <w:rStyle w:val="libFootnoteBoldChar"/>
          <w:rtl/>
        </w:rPr>
        <w:t>الخصال</w:t>
      </w:r>
      <w:r w:rsidR="00243845" w:rsidRPr="00B93E6A">
        <w:rPr>
          <w:rtl/>
        </w:rPr>
        <w:t xml:space="preserve"> ، ص 163 ، باب الثلاثة ، ضمن ح 215 ، بسند آخر عن رسول الله </w:t>
      </w:r>
      <w:r w:rsidR="00C203E0" w:rsidRPr="00AE73AA">
        <w:rPr>
          <w:rStyle w:val="libFootnoteAlaemChar"/>
          <w:rtl/>
        </w:rPr>
        <w:t>صلى‌الله‌عليه‌وآله</w:t>
      </w:r>
      <w:r w:rsidR="00243845" w:rsidRPr="00B93E6A">
        <w:rPr>
          <w:rtl/>
        </w:rPr>
        <w:t xml:space="preserve">. </w:t>
      </w:r>
      <w:r w:rsidR="00243845" w:rsidRPr="0048092F">
        <w:rPr>
          <w:rStyle w:val="libFootnoteBoldChar"/>
          <w:rtl/>
        </w:rPr>
        <w:t>التهذيب</w:t>
      </w:r>
      <w:r w:rsidR="00243845" w:rsidRPr="00B93E6A">
        <w:rPr>
          <w:rtl/>
        </w:rPr>
        <w:t xml:space="preserve"> ، ج 1 ، ص 373 ، ح 1145 ، بسند آخر عن أبي عبد الله ، عن أمير المؤمنين </w:t>
      </w:r>
      <w:r w:rsidRPr="00AE73AA">
        <w:rPr>
          <w:rStyle w:val="libFootnoteAlaemChar"/>
          <w:rtl/>
        </w:rPr>
        <w:t>عليهما‌السلام</w:t>
      </w:r>
      <w:r w:rsidR="00243845" w:rsidRPr="00B93E6A">
        <w:rPr>
          <w:rtl/>
        </w:rPr>
        <w:t xml:space="preserve"> من قوله : « فلا يدخل الحمّام » مع اختلاف يسير. </w:t>
      </w:r>
      <w:r w:rsidR="00243845" w:rsidRPr="00325763">
        <w:rPr>
          <w:rStyle w:val="libFootnoteBoldChar"/>
          <w:rtl/>
        </w:rPr>
        <w:t>الكافي</w:t>
      </w:r>
      <w:r w:rsidR="00243845" w:rsidRPr="00B93E6A">
        <w:rPr>
          <w:rtl/>
        </w:rPr>
        <w:t xml:space="preserve"> ، كتاب الزيّ والتجمّل ، باب الحمّام ، صدر ح 12798 ، بسند آخر عن أبي جعفر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110 ، صدر ح 226 ، مرسلاً عن رسول الله </w:t>
      </w:r>
      <w:r w:rsidR="00DC50BB" w:rsidRPr="00AE73AA">
        <w:rPr>
          <w:rStyle w:val="libFootnoteAlaemChar"/>
          <w:rtl/>
        </w:rPr>
        <w:t>صلى‌الله‌عليه‌وآله</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84 ، مع اختلاف يسير. </w:t>
      </w:r>
      <w:r w:rsidR="00233CAC" w:rsidRPr="00233CAC">
        <w:rPr>
          <w:rStyle w:val="libFootnoteBoldChar"/>
          <w:rtl/>
        </w:rPr>
        <w:t>تحف العقول</w:t>
      </w:r>
      <w:r w:rsidR="00243845" w:rsidRPr="00B93E6A">
        <w:rPr>
          <w:rtl/>
        </w:rPr>
        <w:t xml:space="preserve"> ، ص 13 ، عن رسول الله </w:t>
      </w:r>
      <w:r w:rsidRPr="00AE73AA">
        <w:rPr>
          <w:rStyle w:val="libFootnoteAlaemChar"/>
          <w:rtl/>
        </w:rPr>
        <w:t>صلى‌الله‌عليه‌وآله</w:t>
      </w:r>
      <w:r w:rsidR="00243845" w:rsidRPr="00B93E6A">
        <w:rPr>
          <w:rtl/>
        </w:rPr>
        <w:t xml:space="preserve"> ، وتمام الرواية فيه : « يا عليّ إيّاك ودخول الحمّام بغير مئزر » </w:t>
      </w:r>
      <w:r w:rsidR="00C203E0">
        <w:rPr>
          <w:rFonts w:hint="cs"/>
          <w:rtl/>
        </w:rPr>
        <w:t>.</w:t>
      </w:r>
      <w:r w:rsidR="00325763" w:rsidRPr="00325763">
        <w:rPr>
          <w:rStyle w:val="libFootnoteBoldChar"/>
          <w:rtl/>
        </w:rPr>
        <w:t>الوافي</w:t>
      </w:r>
      <w:r w:rsidR="00243845" w:rsidRPr="00B93E6A">
        <w:rPr>
          <w:rtl/>
        </w:rPr>
        <w:t xml:space="preserve"> ، ج 6 ، ص 593 ، ح 5000 ؛ </w:t>
      </w:r>
      <w:r w:rsidR="00243845" w:rsidRPr="00325763">
        <w:rPr>
          <w:rStyle w:val="libFootnoteBoldChar"/>
          <w:rtl/>
        </w:rPr>
        <w:t>الوسائل</w:t>
      </w:r>
      <w:r w:rsidR="00243845" w:rsidRPr="00B93E6A">
        <w:rPr>
          <w:rtl/>
        </w:rPr>
        <w:t xml:space="preserve"> ، ج 2 ، ص 39 ، ح 1416.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قُلْتُ </w:t>
      </w:r>
      <w:r w:rsidRPr="007F7D59">
        <w:rPr>
          <w:rStyle w:val="libFootnotenumChar"/>
          <w:rtl/>
        </w:rPr>
        <w:t>(1)</w:t>
      </w:r>
      <w:r w:rsidRPr="00B93E6A">
        <w:rPr>
          <w:rtl/>
          <w:lang w:bidi="fa-IR"/>
        </w:rPr>
        <w:t xml:space="preserve"> : بَلى.</w:t>
      </w:r>
    </w:p>
    <w:p w:rsidR="00FA0166"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 الْزَمِ الْحَمَّامَ غِبّاً ؛ فَإِنَّهُ يَعُودُ إِلَيْكَ لَحْمُكَ ، وَإِيَّاكَ أَنْ تُدْمِنَهُ ؛ فَإِنَّ إِدْمَانَهُ يُورِثُ السِّلَّ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12768 / 5.</w:t>
      </w:r>
      <w:r w:rsidRPr="00B93E6A">
        <w:rPr>
          <w:rtl/>
          <w:lang w:bidi="fa-IR"/>
        </w:rPr>
        <w:t xml:space="preserve"> أَحْمَدُ بْنُ مُحَمَّدٍ </w:t>
      </w:r>
      <w:r w:rsidRPr="007F7D59">
        <w:rPr>
          <w:rStyle w:val="libFootnotenumChar"/>
          <w:rtl/>
        </w:rPr>
        <w:t>(5)</w:t>
      </w:r>
      <w:r w:rsidRPr="00B93E6A">
        <w:rPr>
          <w:rtl/>
          <w:lang w:bidi="fa-IR"/>
        </w:rPr>
        <w:t xml:space="preserve"> ، عَنْ عَلِيِّ بْنِ الْحَكَمِ ، عَنِ الْمُثَنَّى بْنِ الْوَلِيدِ الْحَنَّاطِ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w:t>
      </w:r>
      <w:r w:rsidR="00C203E0">
        <w:rPr>
          <w:rtl/>
          <w:lang w:bidi="fa-IR"/>
        </w:rPr>
        <w:t xml:space="preserve"> لَا تَدْخُلِ الْحَمَّامَ إِل</w:t>
      </w:r>
      <w:r w:rsidR="00C203E0">
        <w:rPr>
          <w:rFonts w:hint="cs"/>
          <w:rtl/>
          <w:lang w:bidi="fa-IR"/>
        </w:rPr>
        <w:t>َّ</w:t>
      </w:r>
      <w:r w:rsidR="00C203E0">
        <w:rPr>
          <w:rtl/>
          <w:lang w:bidi="fa-IR"/>
        </w:rPr>
        <w:t>ا</w:t>
      </w:r>
      <w:r w:rsidRPr="00B93E6A">
        <w:rPr>
          <w:rtl/>
          <w:lang w:bidi="fa-IR"/>
        </w:rPr>
        <w:t xml:space="preserve"> وَفِي جَوْفِكَ شَيْ‌ءٌ </w:t>
      </w:r>
      <w:r w:rsidRPr="007F7D59">
        <w:rPr>
          <w:rStyle w:val="libFootnotenumChar"/>
          <w:rtl/>
        </w:rPr>
        <w:t>(6)</w:t>
      </w:r>
      <w:r w:rsidRPr="00B93E6A">
        <w:rPr>
          <w:rtl/>
          <w:lang w:bidi="fa-IR"/>
        </w:rPr>
        <w:t xml:space="preserve"> يُطْفَأُ بِهِ </w:t>
      </w:r>
      <w:r w:rsidRPr="007F7D59">
        <w:rPr>
          <w:rStyle w:val="libFootnotenumChar"/>
          <w:rtl/>
        </w:rPr>
        <w:t>(7)</w:t>
      </w:r>
      <w:r w:rsidRPr="00B93E6A">
        <w:rPr>
          <w:rtl/>
          <w:lang w:bidi="fa-IR"/>
        </w:rPr>
        <w:t xml:space="preserve"> عَنْكَ وَهَجُ </w:t>
      </w:r>
      <w:r w:rsidRPr="007F7D59">
        <w:rPr>
          <w:rStyle w:val="libFootnotenumChar"/>
          <w:rtl/>
        </w:rPr>
        <w:t>(8)</w:t>
      </w:r>
      <w:r w:rsidRPr="00B93E6A">
        <w:rPr>
          <w:rtl/>
          <w:lang w:bidi="fa-IR"/>
        </w:rPr>
        <w:t xml:space="preserve"> الْمَعِدَةِ ، وَهُوَ أَقْوى لِلْبَدَنِ </w:t>
      </w:r>
      <w:r w:rsidRPr="007F7D59">
        <w:rPr>
          <w:rStyle w:val="libFootnotenumChar"/>
          <w:rtl/>
        </w:rPr>
        <w:t>(9)</w:t>
      </w:r>
      <w:r w:rsidRPr="00B93E6A">
        <w:rPr>
          <w:rtl/>
          <w:lang w:bidi="fa-IR"/>
        </w:rPr>
        <w:t xml:space="preserve"> ؛ وَلَا تَدْخُلْهُ وَأَنْتَ مُمْتَلِئٌ مِنَ الطَّعَامِ</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12769 / 6.</w:t>
      </w:r>
      <w:r w:rsidRPr="00B93E6A">
        <w:rPr>
          <w:rtl/>
          <w:lang w:bidi="fa-IR"/>
        </w:rPr>
        <w:t xml:space="preserve"> عَلِيُّ بْنُ الْحَكَمِ </w:t>
      </w:r>
      <w:r w:rsidRPr="007F7D59">
        <w:rPr>
          <w:rStyle w:val="libFootnotenumChar"/>
          <w:rtl/>
        </w:rPr>
        <w:t>(11)</w:t>
      </w:r>
      <w:r w:rsidRPr="00B93E6A">
        <w:rPr>
          <w:rtl/>
          <w:lang w:bidi="fa-IR"/>
        </w:rPr>
        <w:t xml:space="preserve"> ، عَنْ رِفَاعَةَ بْنِ مُوسى ، عَمَّنْ أَخْبَرَهُ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كَانَ إِذَا أَرَادَ دُخُولَ الْحَمَّامِ ، تَنَاوَلَ شَيْئاً فَأَكَلَهُ.</w:t>
      </w:r>
    </w:p>
    <w:p w:rsidR="00243845" w:rsidRPr="00B93E6A" w:rsidRDefault="00243845" w:rsidP="00206510">
      <w:pPr>
        <w:pStyle w:val="libNormal"/>
        <w:rPr>
          <w:rtl/>
          <w:lang w:bidi="fa-IR"/>
        </w:rPr>
      </w:pPr>
      <w:r w:rsidRPr="00B93E6A">
        <w:rPr>
          <w:rtl/>
          <w:lang w:bidi="fa-IR"/>
        </w:rPr>
        <w:t xml:space="preserve">قَالَ : قُلْتُ لَهُ : إِنَّ النَّاسَ عِنْدَنَا يَقُولُونَ : إِنَّهُ عَلَى الرِّيقِ أَجْوَدُ مَا يَكُونُ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ن ، بف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فقلت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بح ، بف ، جت » </w:t>
      </w:r>
      <w:r w:rsidR="00243845" w:rsidRPr="0048092F">
        <w:rPr>
          <w:rStyle w:val="libFootnoteBoldChar"/>
          <w:rtl/>
        </w:rPr>
        <w:t>والتهذيب</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الغِبّ</w:t>
      </w:r>
      <w:r w:rsidR="00243845">
        <w:rPr>
          <w:rtl/>
        </w:rPr>
        <w:t xml:space="preserve"> </w:t>
      </w:r>
      <w:r>
        <w:rPr>
          <w:rtl/>
        </w:rPr>
        <w:t>-</w:t>
      </w:r>
      <w:r w:rsidR="00243845">
        <w:rPr>
          <w:rtl/>
        </w:rPr>
        <w:t xml:space="preserve"> </w:t>
      </w:r>
      <w:r w:rsidR="00243845" w:rsidRPr="00B93E6A">
        <w:rPr>
          <w:rtl/>
        </w:rPr>
        <w:t>بكسر المعجمة وتشديد الموحّدة</w:t>
      </w:r>
      <w:r w:rsidR="00243845">
        <w:rPr>
          <w:rtl/>
        </w:rPr>
        <w:t xml:space="preserve"> </w:t>
      </w:r>
      <w:r>
        <w:rPr>
          <w:rtl/>
        </w:rPr>
        <w:t>-</w:t>
      </w:r>
      <w:r w:rsidR="00243845">
        <w:rPr>
          <w:rtl/>
        </w:rPr>
        <w:t xml:space="preserve"> </w:t>
      </w:r>
      <w:r w:rsidR="00243845" w:rsidRPr="00B93E6A">
        <w:rPr>
          <w:rtl/>
        </w:rPr>
        <w:t>: أن يدخله يوماً ويتركه يوماً ، ومنه حمّى الغبّ. وأمّا تفسير بعض اللغويين الغبّ في « زر غبّاً تزدد حبّاً » بالزيادة في كل ا</w:t>
      </w:r>
      <w:r w:rsidR="00C203E0">
        <w:rPr>
          <w:rFonts w:hint="cs"/>
          <w:rtl/>
        </w:rPr>
        <w:t>ُ</w:t>
      </w:r>
      <w:r w:rsidR="00243845" w:rsidRPr="00B93E6A">
        <w:rPr>
          <w:rtl/>
        </w:rPr>
        <w:t>سبوع ، فإن صحّ فهو مخصوص بالغبّ في الزيادة لا غير. والسلّ</w:t>
      </w:r>
      <w:r w:rsidR="00243845">
        <w:rPr>
          <w:rtl/>
        </w:rPr>
        <w:t xml:space="preserve"> </w:t>
      </w:r>
      <w:r>
        <w:rPr>
          <w:rtl/>
        </w:rPr>
        <w:t>-</w:t>
      </w:r>
      <w:r w:rsidR="00243845">
        <w:rPr>
          <w:rtl/>
        </w:rPr>
        <w:t xml:space="preserve"> </w:t>
      </w:r>
      <w:r w:rsidR="00243845" w:rsidRPr="00B93E6A">
        <w:rPr>
          <w:rtl/>
        </w:rPr>
        <w:t>بالكسر والضمّ</w:t>
      </w:r>
      <w:r w:rsidR="00243845">
        <w:rPr>
          <w:rtl/>
        </w:rPr>
        <w:t xml:space="preserve"> </w:t>
      </w:r>
      <w:r>
        <w:rPr>
          <w:rtl/>
        </w:rPr>
        <w:t>-</w:t>
      </w:r>
      <w:r w:rsidR="00243845">
        <w:rPr>
          <w:rtl/>
        </w:rPr>
        <w:t xml:space="preserve"> </w:t>
      </w:r>
      <w:r w:rsidR="00243845" w:rsidRPr="00B93E6A">
        <w:rPr>
          <w:rtl/>
        </w:rPr>
        <w:t>: قرحة في الرئة يلزمها حمّى غير حادّة ولا مضطربة</w:t>
      </w:r>
      <w:r w:rsidR="00243845">
        <w:rPr>
          <w:rtl/>
        </w:rPr>
        <w:t xml:space="preserve"> ».</w:t>
      </w:r>
      <w:r w:rsidR="00243845" w:rsidRPr="00B93E6A">
        <w:rPr>
          <w:rtl/>
        </w:rPr>
        <w:t xml:space="preserve"> وانظر : </w:t>
      </w:r>
      <w:r w:rsidR="00233CAC" w:rsidRPr="00233CAC">
        <w:rPr>
          <w:rStyle w:val="libFootnoteBoldChar"/>
          <w:rtl/>
        </w:rPr>
        <w:t>النهاية</w:t>
      </w:r>
      <w:r w:rsidR="00243845" w:rsidRPr="00B93E6A">
        <w:rPr>
          <w:rtl/>
        </w:rPr>
        <w:t xml:space="preserve"> ، ج 3 ، ص 236 ( غبّ ) ؛ </w:t>
      </w:r>
      <w:r w:rsidR="00233CAC" w:rsidRPr="00233CAC">
        <w:rPr>
          <w:rStyle w:val="libFootnoteBoldChar"/>
          <w:rtl/>
        </w:rPr>
        <w:t>القاموس المحيط</w:t>
      </w:r>
      <w:r w:rsidR="00243845" w:rsidRPr="00B93E6A">
        <w:rPr>
          <w:rtl/>
        </w:rPr>
        <w:t xml:space="preserve"> ، ج 2 ، ص 1342 ( سلّ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1 ، ص 377 ، ح 1162 ، بسنده عن سليمان بن جعفر الجعفري ، عن الرضا </w:t>
      </w:r>
      <w:r w:rsidRPr="00AE73AA">
        <w:rPr>
          <w:rStyle w:val="libFootnoteAlaemChar"/>
          <w:rtl/>
        </w:rPr>
        <w:t>عليه‌السلام</w:t>
      </w:r>
      <w:r w:rsidR="00243845" w:rsidRPr="00B93E6A">
        <w:rPr>
          <w:rtl/>
        </w:rPr>
        <w:t xml:space="preserve"> </w:t>
      </w:r>
      <w:r w:rsidR="00325763" w:rsidRPr="00325763">
        <w:rPr>
          <w:rStyle w:val="libFootnoteBoldChar"/>
          <w:rtl/>
        </w:rPr>
        <w:t>الوافي</w:t>
      </w:r>
      <w:r w:rsidR="00243845" w:rsidRPr="00B93E6A">
        <w:rPr>
          <w:rtl/>
        </w:rPr>
        <w:t xml:space="preserve"> ، ج 6 ، ص 606 ، ح 5034 ؛ </w:t>
      </w:r>
      <w:r w:rsidR="00243845" w:rsidRPr="00325763">
        <w:rPr>
          <w:rStyle w:val="libFootnoteBoldChar"/>
          <w:rtl/>
        </w:rPr>
        <w:t>الوسائل</w:t>
      </w:r>
      <w:r w:rsidR="00243845" w:rsidRPr="00B93E6A">
        <w:rPr>
          <w:rtl/>
        </w:rPr>
        <w:t xml:space="preserve"> ، ج 2 ، ص 31 ، ح 1392.</w:t>
      </w:r>
    </w:p>
    <w:p w:rsidR="00243845" w:rsidRPr="00B93E6A" w:rsidRDefault="00AE73AA" w:rsidP="00AE73AA">
      <w:pPr>
        <w:pStyle w:val="libFootnote0"/>
        <w:rPr>
          <w:rtl/>
          <w:lang w:bidi="fa-IR"/>
        </w:rPr>
      </w:pPr>
      <w:r>
        <w:rPr>
          <w:rtl/>
        </w:rPr>
        <w:t>(5).</w:t>
      </w:r>
      <w:r w:rsidR="00243845" w:rsidRPr="00B93E6A">
        <w:rPr>
          <w:rtl/>
        </w:rPr>
        <w:t xml:space="preserve"> السند معلّق على سابقه. ويروي عن أحمد بن محمّد ، محمّد بن يحيى.</w:t>
      </w:r>
    </w:p>
    <w:tbl>
      <w:tblPr>
        <w:tblStyle w:val="TableGrid"/>
        <w:bidiVisual/>
        <w:tblW w:w="0" w:type="auto"/>
        <w:tblLook w:val="04A0"/>
      </w:tblPr>
      <w:tblGrid>
        <w:gridCol w:w="4006"/>
        <w:gridCol w:w="4006"/>
      </w:tblGrid>
      <w:tr w:rsidR="00C203E0" w:rsidTr="00C203E0">
        <w:tc>
          <w:tcPr>
            <w:tcW w:w="4006" w:type="dxa"/>
          </w:tcPr>
          <w:p w:rsidR="00C203E0" w:rsidRDefault="00C203E0" w:rsidP="00AE73AA">
            <w:pPr>
              <w:pStyle w:val="libFootnote0"/>
              <w:rPr>
                <w:rtl/>
              </w:rPr>
            </w:pPr>
            <w:r>
              <w:rPr>
                <w:rtl/>
              </w:rPr>
              <w:t>(6).</w:t>
            </w:r>
            <w:r w:rsidRPr="00B93E6A">
              <w:rPr>
                <w:rtl/>
              </w:rPr>
              <w:t xml:space="preserve"> في « بح » : + « من الطعام</w:t>
            </w:r>
            <w:r>
              <w:rPr>
                <w:rtl/>
              </w:rPr>
              <w:t xml:space="preserve"> ».</w:t>
            </w:r>
          </w:p>
        </w:tc>
        <w:tc>
          <w:tcPr>
            <w:tcW w:w="4006" w:type="dxa"/>
          </w:tcPr>
          <w:p w:rsidR="00C203E0" w:rsidRDefault="00C203E0" w:rsidP="00AE73AA">
            <w:pPr>
              <w:pStyle w:val="libFootnote0"/>
              <w:rPr>
                <w:rtl/>
              </w:rPr>
            </w:pPr>
            <w:r>
              <w:rPr>
                <w:rtl/>
              </w:rPr>
              <w:t>(7).</w:t>
            </w:r>
            <w:r w:rsidRPr="00B93E6A">
              <w:rPr>
                <w:rtl/>
              </w:rPr>
              <w:t xml:space="preserve"> في « م ، ن ، جد » </w:t>
            </w:r>
            <w:r w:rsidRPr="00DC50BB">
              <w:rPr>
                <w:rStyle w:val="libFootnoteBoldChar"/>
                <w:rtl/>
              </w:rPr>
              <w:t>والوسائل</w:t>
            </w:r>
            <w:r w:rsidRPr="00B93E6A">
              <w:rPr>
                <w:rtl/>
              </w:rPr>
              <w:t xml:space="preserve"> :</w:t>
            </w:r>
            <w:r>
              <w:rPr>
                <w:rtl/>
              </w:rPr>
              <w:t xml:space="preserve"> - </w:t>
            </w:r>
            <w:r w:rsidRPr="00B93E6A">
              <w:rPr>
                <w:rtl/>
              </w:rPr>
              <w:t>« به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الوهج : حرّ النار إذا توقّدت. ا</w:t>
      </w:r>
      <w:r w:rsidR="00C203E0">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321 ( وهج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جت » : « البدن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6 ، ص 608 ، ح 5037 ؛ </w:t>
      </w:r>
      <w:r w:rsidR="00243845" w:rsidRPr="00325763">
        <w:rPr>
          <w:rStyle w:val="libFootnoteBoldChar"/>
          <w:rtl/>
        </w:rPr>
        <w:t>الوسائل</w:t>
      </w:r>
      <w:r w:rsidR="00243845" w:rsidRPr="00B93E6A">
        <w:rPr>
          <w:rtl/>
        </w:rPr>
        <w:t xml:space="preserve"> ، ج 2 ، ص 52 ، ح 1452.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السند معلّق. ويروي عن عليّ بن الحكم ، محمّد بن يحيى عن أحمد بن محمّد.</w:t>
      </w:r>
    </w:p>
    <w:p w:rsidR="00243845" w:rsidRPr="00B93E6A" w:rsidRDefault="00AE73AA" w:rsidP="00AE73AA">
      <w:pPr>
        <w:pStyle w:val="libFootnote0"/>
        <w:rPr>
          <w:rtl/>
          <w:lang w:bidi="fa-IR"/>
        </w:rPr>
      </w:pPr>
      <w:r>
        <w:rPr>
          <w:rtl/>
        </w:rPr>
        <w:t>(12).</w:t>
      </w:r>
      <w:r w:rsidR="00243845" w:rsidRPr="00B93E6A">
        <w:rPr>
          <w:rtl/>
        </w:rPr>
        <w:t xml:space="preserve"> في « جد » بالتاء والياء معاً.</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 « لَا ، بَلْ يُؤْكَلُ شَيْ‌ءٌ </w:t>
      </w:r>
      <w:r w:rsidRPr="007F7D59">
        <w:rPr>
          <w:rStyle w:val="libFootnotenumChar"/>
          <w:rtl/>
        </w:rPr>
        <w:t>(1)</w:t>
      </w:r>
      <w:r w:rsidRPr="00B93E6A">
        <w:rPr>
          <w:rtl/>
          <w:lang w:bidi="fa-IR"/>
        </w:rPr>
        <w:t xml:space="preserve"> قَبْلَهُ يُطْفِئُ </w:t>
      </w:r>
      <w:r w:rsidRPr="007F7D59">
        <w:rPr>
          <w:rStyle w:val="libFootnotenumChar"/>
          <w:rtl/>
        </w:rPr>
        <w:t>(2)</w:t>
      </w:r>
      <w:r w:rsidRPr="00B93E6A">
        <w:rPr>
          <w:rtl/>
          <w:lang w:bidi="fa-IR"/>
        </w:rPr>
        <w:t xml:space="preserve"> الْمَرَارَةَ </w:t>
      </w:r>
      <w:r w:rsidRPr="007F7D59">
        <w:rPr>
          <w:rStyle w:val="libFootnotenumChar"/>
          <w:rtl/>
        </w:rPr>
        <w:t>(3)</w:t>
      </w:r>
      <w:r w:rsidRPr="00B93E6A">
        <w:rPr>
          <w:rtl/>
          <w:lang w:bidi="fa-IR"/>
        </w:rPr>
        <w:t xml:space="preserve"> ، وَيُسَكِّنُ حَرَارَةَ الْجَوْفِ</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12770 / 7.</w:t>
      </w:r>
      <w:r w:rsidRPr="00B93E6A">
        <w:rPr>
          <w:rtl/>
          <w:lang w:bidi="fa-IR"/>
        </w:rPr>
        <w:t xml:space="preserve"> عِدَّةٌ مِنْ أَصْحَابِنَا ، عَنْ سَهْلِ بْنِ زِيَادٍ ، عَنْ مَنْصُورِ بْنِ الْعَبَّاسِ ، عَنْ حَمْزَةَ بْنِ عَبْدِ اللهِ ، عَنْ رِبْعِيٍّ ، عَنْ عُبَيْدِ اللهِ الرَّافِقِيِّ </w:t>
      </w:r>
      <w:r w:rsidRPr="007F7D59">
        <w:rPr>
          <w:rStyle w:val="libFootnotenumChar"/>
          <w:rtl/>
        </w:rPr>
        <w:t>(5)</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دَخَلْتُ حَمَّاماً بِالْمَدِينَةِ ، فَإِذَا </w:t>
      </w:r>
      <w:r w:rsidRPr="007F7D59">
        <w:rPr>
          <w:rStyle w:val="libFootnotenumChar"/>
          <w:rtl/>
        </w:rPr>
        <w:t>(6)</w:t>
      </w:r>
      <w:r w:rsidRPr="00B93E6A">
        <w:rPr>
          <w:rtl/>
          <w:lang w:bidi="fa-IR"/>
        </w:rPr>
        <w:t xml:space="preserve"> شَيْخٌ كَبِيرٌ وَهُوَ قَيِّمُ الْحَمَّامِ ، فَقُلْتُ : يَا شَيْخُ ، لِمَنْ هذَا الْحَمَّامُ</w:t>
      </w:r>
      <w:r>
        <w:rPr>
          <w:rtl/>
          <w:lang w:bidi="fa-IR"/>
        </w:rPr>
        <w:t>؟</w:t>
      </w:r>
      <w:r w:rsidRPr="00B93E6A">
        <w:rPr>
          <w:rtl/>
          <w:lang w:bidi="fa-IR"/>
        </w:rPr>
        <w:t xml:space="preserve"> فَقَالَ </w:t>
      </w:r>
      <w:r w:rsidRPr="007F7D59">
        <w:rPr>
          <w:rStyle w:val="libFootnotenumChar"/>
          <w:rtl/>
        </w:rPr>
        <w:t>(7)</w:t>
      </w:r>
      <w:r w:rsidRPr="00B93E6A">
        <w:rPr>
          <w:rtl/>
          <w:lang w:bidi="fa-IR"/>
        </w:rPr>
        <w:t xml:space="preserve"> : لِأَبِي جَعْفَرٍ مُحَمَّدِ بْنِ عَلِيِّ بْنِ الْحُسَيْنِ </w:t>
      </w:r>
      <w:r w:rsidRPr="007F7D59">
        <w:rPr>
          <w:rStyle w:val="libFootnotenumChar"/>
          <w:rtl/>
        </w:rPr>
        <w:t>(8)</w:t>
      </w:r>
      <w:r w:rsidRPr="00B93E6A">
        <w:rPr>
          <w:rtl/>
          <w:lang w:bidi="fa-IR"/>
        </w:rPr>
        <w:t xml:space="preserve"> </w:t>
      </w:r>
      <w:r w:rsidRPr="002D5331">
        <w:rPr>
          <w:rStyle w:val="libAlaemChar"/>
          <w:rtl/>
        </w:rPr>
        <w:t>عليهم‌السلام</w:t>
      </w:r>
      <w:r w:rsidRPr="00B93E6A">
        <w:rPr>
          <w:rtl/>
          <w:lang w:bidi="fa-IR"/>
        </w:rPr>
        <w:t xml:space="preserve"> ، فَقُلْتُ : كَانَ يَدْخُلُهُ</w:t>
      </w:r>
      <w:r>
        <w:rPr>
          <w:rtl/>
          <w:lang w:bidi="fa-IR"/>
        </w:rPr>
        <w:t>؟</w:t>
      </w:r>
      <w:r w:rsidRPr="00B93E6A">
        <w:rPr>
          <w:rtl/>
          <w:lang w:bidi="fa-IR"/>
        </w:rPr>
        <w:t xml:space="preserve"> قَالَ </w:t>
      </w:r>
      <w:r w:rsidRPr="007F7D59">
        <w:rPr>
          <w:rStyle w:val="libFootnotenumChar"/>
          <w:rtl/>
        </w:rPr>
        <w:t>(9)</w:t>
      </w:r>
      <w:r w:rsidRPr="00B93E6A">
        <w:rPr>
          <w:rtl/>
          <w:lang w:bidi="fa-IR"/>
        </w:rPr>
        <w:t xml:space="preserve"> : نَعَمْ ، فَقُلْتُ : كَيْفَ كَانَ يَصْنَعُ</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كَانَ يَدْخُلُ ، فَيَبْدَأُ </w:t>
      </w:r>
      <w:r w:rsidRPr="007F7D59">
        <w:rPr>
          <w:rStyle w:val="libFootnotenumChar"/>
          <w:rtl/>
        </w:rPr>
        <w:t>(11)</w:t>
      </w:r>
      <w:r w:rsidRPr="00B93E6A">
        <w:rPr>
          <w:rtl/>
          <w:lang w:bidi="fa-IR"/>
        </w:rPr>
        <w:t xml:space="preserve"> ، فَيَطْلِي عَانَتَهُ وَمَا يَلِيهَا ، ثُمَّ يَلُفُّ </w:t>
      </w:r>
      <w:r w:rsidRPr="007F7D59">
        <w:rPr>
          <w:rStyle w:val="libFootnotenumChar"/>
          <w:rtl/>
        </w:rPr>
        <w:t>(12)</w:t>
      </w:r>
      <w:r w:rsidRPr="00B93E6A">
        <w:rPr>
          <w:rtl/>
          <w:lang w:bidi="fa-IR"/>
        </w:rPr>
        <w:t xml:space="preserve"> عَلى طَرَفِ </w:t>
      </w:r>
      <w:r w:rsidRPr="007F7D59">
        <w:rPr>
          <w:rStyle w:val="libFootnotenumChar"/>
          <w:rtl/>
        </w:rPr>
        <w:t>(13)</w:t>
      </w:r>
      <w:r w:rsidRPr="00B93E6A">
        <w:rPr>
          <w:rtl/>
          <w:lang w:bidi="fa-IR"/>
        </w:rPr>
        <w:t xml:space="preserve"> إِحْلِيلِهِ ، وَيَدْعُونِي فَأَطْلِي سَائِرَ بَدَنِهِ ، فَقُلْتُ لَهُ يَوْماً مِنَ الْأَيَّامِ : الَّذِي تَكْرَهُ </w:t>
      </w:r>
      <w:r w:rsidRPr="007F7D59">
        <w:rPr>
          <w:rStyle w:val="libFootnotenumChar"/>
          <w:rtl/>
        </w:rPr>
        <w:t>(14)</w:t>
      </w:r>
      <w:r w:rsidRPr="00B93E6A">
        <w:rPr>
          <w:rtl/>
          <w:lang w:bidi="fa-IR"/>
        </w:rPr>
        <w:t xml:space="preserve"> أَنْ أَرَاهُ قَدْ</w:t>
      </w:r>
      <w:r w:rsidR="00C203E0">
        <w:rPr>
          <w:rtl/>
          <w:lang w:bidi="fa-IR"/>
        </w:rPr>
        <w:t xml:space="preserve"> رَأَيْتُهُ ، فَقَالَ : « كَل</w:t>
      </w:r>
      <w:r w:rsidR="00C203E0">
        <w:rPr>
          <w:rFonts w:hint="cs"/>
          <w:rtl/>
          <w:lang w:bidi="fa-IR"/>
        </w:rPr>
        <w:t>َّ</w:t>
      </w:r>
      <w:r w:rsidR="00C203E0">
        <w:rPr>
          <w:rtl/>
          <w:lang w:bidi="fa-IR"/>
        </w:rPr>
        <w:t>ا</w:t>
      </w:r>
      <w:r w:rsidRPr="00B93E6A">
        <w:rPr>
          <w:rtl/>
          <w:lang w:bidi="fa-IR"/>
        </w:rPr>
        <w:t xml:space="preserve"> ، إِنَّ النُّورَةَ سُتْرَةٌ </w:t>
      </w:r>
      <w:r w:rsidRPr="007F7D59">
        <w:rPr>
          <w:rStyle w:val="libFootnotenumChar"/>
          <w:rtl/>
        </w:rPr>
        <w:t>(15)</w:t>
      </w:r>
      <w:r>
        <w:rPr>
          <w:rtl/>
          <w:lang w:bidi="fa-IR"/>
        </w:rPr>
        <w:t xml:space="preserve"> ».</w:t>
      </w:r>
      <w:r w:rsidRPr="00B93E6A">
        <w:rPr>
          <w:rtl/>
          <w:lang w:bidi="fa-IR"/>
        </w:rPr>
        <w:t xml:space="preserve">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يأكل شيئاً » بدل « يؤكل شي‌ء</w:t>
      </w:r>
      <w:r w:rsidR="00243845">
        <w:rPr>
          <w:rtl/>
        </w:rPr>
        <w:t xml:space="preserve"> ».</w:t>
      </w:r>
    </w:p>
    <w:tbl>
      <w:tblPr>
        <w:tblStyle w:val="TableGrid"/>
        <w:bidiVisual/>
        <w:tblW w:w="0" w:type="auto"/>
        <w:tblLook w:val="04A0"/>
      </w:tblPr>
      <w:tblGrid>
        <w:gridCol w:w="4006"/>
        <w:gridCol w:w="4006"/>
      </w:tblGrid>
      <w:tr w:rsidR="00C203E0" w:rsidTr="00C203E0">
        <w:tc>
          <w:tcPr>
            <w:tcW w:w="4006" w:type="dxa"/>
          </w:tcPr>
          <w:p w:rsidR="00C203E0" w:rsidRDefault="00300162" w:rsidP="00AE73AA">
            <w:pPr>
              <w:pStyle w:val="libFootnote0"/>
              <w:rPr>
                <w:rtl/>
              </w:rPr>
            </w:pPr>
            <w:r>
              <w:rPr>
                <w:rtl/>
              </w:rPr>
              <w:t>(2).</w:t>
            </w:r>
            <w:r w:rsidRPr="00B93E6A">
              <w:rPr>
                <w:rtl/>
              </w:rPr>
              <w:t xml:space="preserve"> في « ن » : + « به</w:t>
            </w:r>
            <w:r>
              <w:rPr>
                <w:rtl/>
              </w:rPr>
              <w:t xml:space="preserve"> ».</w:t>
            </w:r>
          </w:p>
        </w:tc>
        <w:tc>
          <w:tcPr>
            <w:tcW w:w="4006" w:type="dxa"/>
          </w:tcPr>
          <w:p w:rsidR="00C203E0" w:rsidRDefault="00300162" w:rsidP="00AE73AA">
            <w:pPr>
              <w:pStyle w:val="libFootnote0"/>
              <w:rPr>
                <w:rtl/>
              </w:rPr>
            </w:pPr>
            <w:r>
              <w:rPr>
                <w:rtl/>
              </w:rPr>
              <w:t>(3).</w:t>
            </w:r>
            <w:r w:rsidRPr="00B93E6A">
              <w:rPr>
                <w:rtl/>
              </w:rPr>
              <w:t xml:space="preserve"> في </w:t>
            </w:r>
            <w:r w:rsidRPr="00325763">
              <w:rPr>
                <w:rStyle w:val="libFootnoteBoldChar"/>
                <w:rtl/>
              </w:rPr>
              <w:t>الوافي</w:t>
            </w:r>
            <w:r w:rsidRPr="00B93E6A">
              <w:rPr>
                <w:rtl/>
              </w:rPr>
              <w:t xml:space="preserve"> </w:t>
            </w:r>
            <w:r w:rsidRPr="00DC50BB">
              <w:rPr>
                <w:rStyle w:val="libFootnoteBoldChar"/>
                <w:rtl/>
              </w:rPr>
              <w:t>والوسائل</w:t>
            </w:r>
            <w:r w:rsidRPr="00B93E6A">
              <w:rPr>
                <w:rtl/>
              </w:rPr>
              <w:t xml:space="preserve"> : « المرار</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608 ، ح 5038 ؛ </w:t>
      </w:r>
      <w:r w:rsidR="00243845" w:rsidRPr="00325763">
        <w:rPr>
          <w:rStyle w:val="libFootnoteBoldChar"/>
          <w:rtl/>
        </w:rPr>
        <w:t>الوسائل</w:t>
      </w:r>
      <w:r w:rsidR="00243845" w:rsidRPr="00B93E6A">
        <w:rPr>
          <w:rtl/>
        </w:rPr>
        <w:t xml:space="preserve"> ، ج 2 ، ص 52 ، ح 1453.</w:t>
      </w:r>
    </w:p>
    <w:p w:rsidR="00243845" w:rsidRPr="00B93E6A" w:rsidRDefault="00AE73AA" w:rsidP="00AE73AA">
      <w:pPr>
        <w:pStyle w:val="libFootnote0"/>
        <w:rPr>
          <w:rtl/>
          <w:lang w:bidi="fa-IR"/>
        </w:rPr>
      </w:pPr>
      <w:r>
        <w:rPr>
          <w:rtl/>
        </w:rPr>
        <w:t>(5).</w:t>
      </w:r>
      <w:r w:rsidR="00243845" w:rsidRPr="00B93E6A">
        <w:rPr>
          <w:rtl/>
        </w:rPr>
        <w:t xml:space="preserve"> هكذا في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وفي « م ، ن ، بن ، جد » </w:t>
      </w:r>
      <w:r w:rsidR="00243845" w:rsidRPr="00DC50BB">
        <w:rPr>
          <w:rStyle w:val="libFootnoteBoldChar"/>
          <w:rtl/>
        </w:rPr>
        <w:t>والوسائل</w:t>
      </w:r>
      <w:r w:rsidR="00243845" w:rsidRPr="00B93E6A">
        <w:rPr>
          <w:rtl/>
        </w:rPr>
        <w:t xml:space="preserve"> والمطبوع : « الدابقي</w:t>
      </w:r>
      <w:r w:rsidR="00243845">
        <w:rPr>
          <w:rtl/>
        </w:rPr>
        <w:t xml:space="preserve"> ».</w:t>
      </w:r>
      <w:r w:rsidR="00243845" w:rsidRPr="00B93E6A">
        <w:rPr>
          <w:rtl/>
        </w:rPr>
        <w:t xml:space="preserve"> وفي « بح » : « الواقفي</w:t>
      </w:r>
      <w:r w:rsidR="00243845">
        <w:rPr>
          <w:rtl/>
        </w:rPr>
        <w:t xml:space="preserve"> ».</w:t>
      </w:r>
      <w:r w:rsidR="00243845" w:rsidRPr="00B93E6A">
        <w:rPr>
          <w:rtl/>
        </w:rPr>
        <w:t xml:space="preserve"> وظاهر « بف » : « الراقفي</w:t>
      </w:r>
      <w:r w:rsidR="00243845">
        <w:rPr>
          <w:rtl/>
        </w:rPr>
        <w:t xml:space="preserve"> ».</w:t>
      </w:r>
      <w:r w:rsidR="00243845" w:rsidRPr="00B93E6A">
        <w:rPr>
          <w:rtl/>
        </w:rPr>
        <w:t xml:space="preserve"> وورد الخبر في </w:t>
      </w:r>
      <w:r w:rsidR="00243845" w:rsidRPr="008B6341">
        <w:rPr>
          <w:rStyle w:val="libFootnoteBoldChar"/>
          <w:rtl/>
        </w:rPr>
        <w:t>الفقيه</w:t>
      </w:r>
      <w:r w:rsidR="00243845" w:rsidRPr="00B93E6A">
        <w:rPr>
          <w:rtl/>
        </w:rPr>
        <w:t xml:space="preserve"> ، ج 1 ، ص 117 ، ح 250 ، عن عبيد الله المرافقي ، لكنّ المذكور في بعض نسخه : « الواقفي » وفي بعضها : « الرافقي</w:t>
      </w:r>
      <w:r w:rsidR="00243845">
        <w:rPr>
          <w:rtl/>
        </w:rPr>
        <w:t xml:space="preserve"> ».</w:t>
      </w:r>
      <w:r w:rsidR="00243845" w:rsidRPr="00B93E6A">
        <w:rPr>
          <w:rtl/>
        </w:rPr>
        <w:t xml:space="preserve"> وقد ذكر الشيخ الصدوق في مشيخة الكتاب طريقه إلى عبيد الله الرافقي وهذا الطريق ناظر إلى خبرنا المبحوث عن سنده ، كما يعلم ذلك بمقارنة ترتيب مشيخة </w:t>
      </w:r>
      <w:r w:rsidR="00243845" w:rsidRPr="008B6341">
        <w:rPr>
          <w:rStyle w:val="libFootnoteBoldChar"/>
          <w:rtl/>
        </w:rPr>
        <w:t>الفقيه</w:t>
      </w:r>
      <w:r w:rsidR="00243845" w:rsidRPr="00B93E6A">
        <w:rPr>
          <w:rtl/>
        </w:rPr>
        <w:t xml:space="preserve"> مع الأخبار الواردة في الكتاب.</w:t>
      </w:r>
    </w:p>
    <w:p w:rsidR="00243845" w:rsidRPr="00B93E6A" w:rsidRDefault="00243845" w:rsidP="00206510">
      <w:pPr>
        <w:pStyle w:val="libFootnote0"/>
        <w:rPr>
          <w:rtl/>
          <w:lang w:bidi="fa-IR"/>
        </w:rPr>
      </w:pPr>
      <w:r w:rsidRPr="00F36BB4">
        <w:rPr>
          <w:rtl/>
        </w:rPr>
        <w:t>والرافقي نسبة الى الرافقة ، وهي مدينة على شاطى‌ء الفرات. راجع : الأنساب للسمعاني ، ج 3 ، ص 28 ؛ توضيح المشتبه لابن ناصر الدين ، ج 4 ، ص 92.</w:t>
      </w:r>
    </w:p>
    <w:p w:rsidR="00243845" w:rsidRPr="00B93E6A" w:rsidRDefault="00243845" w:rsidP="00206510">
      <w:pPr>
        <w:pStyle w:val="libFootnote0"/>
        <w:rPr>
          <w:rtl/>
          <w:lang w:bidi="fa-IR"/>
        </w:rPr>
      </w:pPr>
      <w:r w:rsidRPr="00F36BB4">
        <w:rPr>
          <w:rtl/>
        </w:rPr>
        <w:t>وأمّا الرابقي والواقفي والمرافقي لم نجدها كالألقاب في موضع.</w:t>
      </w:r>
    </w:p>
    <w:tbl>
      <w:tblPr>
        <w:tblStyle w:val="TableGrid"/>
        <w:bidiVisual/>
        <w:tblW w:w="0" w:type="auto"/>
        <w:tblLook w:val="04A0"/>
      </w:tblPr>
      <w:tblGrid>
        <w:gridCol w:w="4006"/>
        <w:gridCol w:w="4006"/>
      </w:tblGrid>
      <w:tr w:rsidR="00C85ACB" w:rsidTr="00C85ACB">
        <w:tc>
          <w:tcPr>
            <w:tcW w:w="4006" w:type="dxa"/>
          </w:tcPr>
          <w:p w:rsidR="00C85ACB" w:rsidRDefault="00C85ACB" w:rsidP="00AE73AA">
            <w:pPr>
              <w:pStyle w:val="libFootnote0"/>
              <w:rPr>
                <w:rtl/>
              </w:rPr>
            </w:pPr>
            <w:r>
              <w:rPr>
                <w:rtl/>
              </w:rPr>
              <w:t>(6).</w:t>
            </w:r>
            <w:r w:rsidRPr="00B93E6A">
              <w:rPr>
                <w:rtl/>
              </w:rPr>
              <w:t xml:space="preserve"> في « بح ، بف ، جت » </w:t>
            </w:r>
            <w:r w:rsidRPr="00DC50BB">
              <w:rPr>
                <w:rStyle w:val="libFootnoteBoldChar"/>
                <w:rtl/>
              </w:rPr>
              <w:t>والوافي</w:t>
            </w:r>
            <w:r w:rsidRPr="00B93E6A">
              <w:rPr>
                <w:rtl/>
              </w:rPr>
              <w:t xml:space="preserve"> : « وإذا</w:t>
            </w:r>
            <w:r>
              <w:rPr>
                <w:rtl/>
              </w:rPr>
              <w:t xml:space="preserve"> ».</w:t>
            </w:r>
          </w:p>
        </w:tc>
        <w:tc>
          <w:tcPr>
            <w:tcW w:w="4006" w:type="dxa"/>
          </w:tcPr>
          <w:p w:rsidR="00C85ACB" w:rsidRDefault="00C85ACB" w:rsidP="00AE73AA">
            <w:pPr>
              <w:pStyle w:val="libFootnote0"/>
              <w:rPr>
                <w:rtl/>
              </w:rPr>
            </w:pPr>
            <w:r>
              <w:rPr>
                <w:rtl/>
              </w:rPr>
              <w:t>(7).</w:t>
            </w:r>
            <w:r w:rsidRPr="00B93E6A">
              <w:rPr>
                <w:rtl/>
              </w:rPr>
              <w:t xml:space="preserve"> في « م ، ن ، جد » : « قال</w:t>
            </w:r>
            <w:r>
              <w:rPr>
                <w:rtl/>
              </w:rPr>
              <w:t xml:space="preserve"> ».</w:t>
            </w:r>
          </w:p>
        </w:tc>
      </w:tr>
      <w:tr w:rsidR="00C85ACB" w:rsidTr="00C85ACB">
        <w:tc>
          <w:tcPr>
            <w:tcW w:w="4006" w:type="dxa"/>
          </w:tcPr>
          <w:p w:rsidR="00C85ACB" w:rsidRDefault="00C85ACB" w:rsidP="00AE73AA">
            <w:pPr>
              <w:pStyle w:val="libFootnote0"/>
              <w:rPr>
                <w:rtl/>
              </w:rPr>
            </w:pPr>
            <w:r>
              <w:rPr>
                <w:rtl/>
              </w:rPr>
              <w:t>(8).</w:t>
            </w:r>
            <w:r w:rsidRPr="00B93E6A">
              <w:rPr>
                <w:rtl/>
              </w:rPr>
              <w:t xml:space="preserve"> في « بح ، بف ، جت » : + « بن عليّ</w:t>
            </w:r>
            <w:r>
              <w:rPr>
                <w:rtl/>
              </w:rPr>
              <w:t xml:space="preserve"> ».</w:t>
            </w:r>
          </w:p>
        </w:tc>
        <w:tc>
          <w:tcPr>
            <w:tcW w:w="4006" w:type="dxa"/>
          </w:tcPr>
          <w:p w:rsidR="00C85ACB" w:rsidRDefault="00C85ACB" w:rsidP="00AE73AA">
            <w:pPr>
              <w:pStyle w:val="libFootnote0"/>
              <w:rPr>
                <w:rtl/>
              </w:rPr>
            </w:pPr>
            <w:r>
              <w:rPr>
                <w:rtl/>
              </w:rPr>
              <w:t>(9). في«م،ن،بح،بف،جت،جد»</w:t>
            </w:r>
            <w:r w:rsidRPr="00DC50BB">
              <w:rPr>
                <w:rStyle w:val="libFootnoteBoldChar"/>
                <w:rtl/>
              </w:rPr>
              <w:t>والوسائل</w:t>
            </w:r>
            <w:r w:rsidRPr="00B93E6A">
              <w:rPr>
                <w:rtl/>
              </w:rPr>
              <w:t>: « فقال</w:t>
            </w:r>
            <w:r>
              <w:rPr>
                <w:rtl/>
              </w:rPr>
              <w:t xml:space="preserve"> ».</w:t>
            </w:r>
          </w:p>
        </w:tc>
      </w:tr>
      <w:tr w:rsidR="00C85ACB" w:rsidTr="00C85ACB">
        <w:tc>
          <w:tcPr>
            <w:tcW w:w="4006" w:type="dxa"/>
          </w:tcPr>
          <w:p w:rsidR="00C85ACB" w:rsidRDefault="00C85ACB" w:rsidP="00AE73AA">
            <w:pPr>
              <w:pStyle w:val="libFootnote0"/>
              <w:rPr>
                <w:rtl/>
              </w:rPr>
            </w:pPr>
            <w:r>
              <w:rPr>
                <w:rtl/>
              </w:rPr>
              <w:t>(10).</w:t>
            </w:r>
            <w:r w:rsidRPr="00B93E6A">
              <w:rPr>
                <w:rtl/>
              </w:rPr>
              <w:t xml:space="preserve"> في « م ، جد » : « فقال</w:t>
            </w:r>
            <w:r>
              <w:rPr>
                <w:rtl/>
              </w:rPr>
              <w:t xml:space="preserve"> ».</w:t>
            </w:r>
          </w:p>
        </w:tc>
        <w:tc>
          <w:tcPr>
            <w:tcW w:w="4006" w:type="dxa"/>
          </w:tcPr>
          <w:p w:rsidR="00C85ACB" w:rsidRDefault="00C85ACB" w:rsidP="00AE73AA">
            <w:pPr>
              <w:pStyle w:val="libFootnote0"/>
              <w:rPr>
                <w:rtl/>
              </w:rPr>
            </w:pPr>
            <w:r>
              <w:rPr>
                <w:rtl/>
              </w:rPr>
              <w:t xml:space="preserve">(11). </w:t>
            </w:r>
            <w:r w:rsidRPr="00B93E6A">
              <w:rPr>
                <w:rtl/>
              </w:rPr>
              <w:t>في « بح ، بف » : « يبدأ</w:t>
            </w:r>
            <w:r>
              <w:rPr>
                <w:rtl/>
              </w:rPr>
              <w:t xml:space="preserve"> ».</w:t>
            </w:r>
          </w:p>
        </w:tc>
      </w:tr>
      <w:tr w:rsidR="00C85ACB" w:rsidTr="00C85ACB">
        <w:tc>
          <w:tcPr>
            <w:tcW w:w="4006" w:type="dxa"/>
          </w:tcPr>
          <w:p w:rsidR="00C85ACB" w:rsidRDefault="00C85ACB" w:rsidP="00AE73AA">
            <w:pPr>
              <w:pStyle w:val="libFootnote0"/>
              <w:rPr>
                <w:rtl/>
              </w:rPr>
            </w:pPr>
            <w:r>
              <w:rPr>
                <w:rtl/>
              </w:rPr>
              <w:t>(12).</w:t>
            </w:r>
            <w:r w:rsidRPr="00B93E6A">
              <w:rPr>
                <w:rtl/>
              </w:rPr>
              <w:t xml:space="preserve"> في « ن » </w:t>
            </w:r>
            <w:r w:rsidRPr="00DC50BB">
              <w:rPr>
                <w:rStyle w:val="libFootnoteBoldChar"/>
                <w:rtl/>
              </w:rPr>
              <w:t>والوافي</w:t>
            </w:r>
            <w:r w:rsidRPr="00B93E6A">
              <w:rPr>
                <w:rtl/>
              </w:rPr>
              <w:t xml:space="preserve"> </w:t>
            </w:r>
            <w:r w:rsidRPr="00DC50BB">
              <w:rPr>
                <w:rStyle w:val="libFootnoteBoldChar"/>
                <w:rtl/>
              </w:rPr>
              <w:t>والفقيه</w:t>
            </w:r>
            <w:r w:rsidRPr="00B93E6A">
              <w:rPr>
                <w:rtl/>
              </w:rPr>
              <w:t xml:space="preserve"> : + « إزاره</w:t>
            </w:r>
            <w:r>
              <w:rPr>
                <w:rtl/>
              </w:rPr>
              <w:t xml:space="preserve"> ».</w:t>
            </w:r>
          </w:p>
        </w:tc>
        <w:tc>
          <w:tcPr>
            <w:tcW w:w="4006" w:type="dxa"/>
          </w:tcPr>
          <w:p w:rsidR="00C85ACB" w:rsidRDefault="00C85ACB" w:rsidP="00AE73AA">
            <w:pPr>
              <w:pStyle w:val="libFootnote0"/>
              <w:rPr>
                <w:rtl/>
              </w:rPr>
            </w:pPr>
            <w:r>
              <w:rPr>
                <w:rtl/>
              </w:rPr>
              <w:t>(13).</w:t>
            </w:r>
            <w:r w:rsidRPr="00B93E6A">
              <w:rPr>
                <w:rtl/>
              </w:rPr>
              <w:t xml:space="preserve"> في « بح ، جت » </w:t>
            </w:r>
            <w:r w:rsidRPr="00DC50BB">
              <w:rPr>
                <w:rStyle w:val="libFootnoteBoldChar"/>
                <w:rtl/>
              </w:rPr>
              <w:t>والفقيه</w:t>
            </w:r>
            <w:r w:rsidRPr="00B93E6A">
              <w:rPr>
                <w:rtl/>
              </w:rPr>
              <w:t xml:space="preserve"> : « أطراف</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بح » : « يكره</w:t>
      </w:r>
      <w:r w:rsidR="00243845">
        <w:rPr>
          <w:rtl/>
        </w:rPr>
        <w:t xml:space="preserve"> ».</w:t>
      </w:r>
      <w:r w:rsidR="00243845" w:rsidRPr="00B93E6A">
        <w:rPr>
          <w:rtl/>
        </w:rPr>
        <w:t xml:space="preserve"> وفي « ن ، جت » بالتاء والياء معاً.</w:t>
      </w:r>
    </w:p>
    <w:p w:rsidR="00FA0166" w:rsidRDefault="00AE73AA" w:rsidP="00AE73AA">
      <w:pPr>
        <w:pStyle w:val="libFootnote0"/>
        <w:rPr>
          <w:rtl/>
        </w:rPr>
      </w:pPr>
      <w:r>
        <w:rPr>
          <w:rtl/>
        </w:rPr>
        <w:t>(15).</w:t>
      </w:r>
      <w:r w:rsidR="00243845" w:rsidRPr="00B93E6A">
        <w:rPr>
          <w:rtl/>
        </w:rPr>
        <w:t xml:space="preserve"> في « م ، ن ، بح ، بف ، جد » : « ستر</w:t>
      </w:r>
      <w:r w:rsidR="00243845">
        <w:rPr>
          <w:rtl/>
        </w:rPr>
        <w:t xml:space="preserve"> ».</w:t>
      </w:r>
      <w:r w:rsidR="00243845" w:rsidRPr="00B93E6A">
        <w:rPr>
          <w:rtl/>
        </w:rPr>
        <w:t xml:space="preserve"> وفي </w:t>
      </w:r>
      <w:r w:rsidR="00D415D5" w:rsidRPr="00D415D5">
        <w:rPr>
          <w:rStyle w:val="libFootnoteBoldChar"/>
          <w:rtl/>
        </w:rPr>
        <w:t>مرآة العقول</w:t>
      </w:r>
      <w:r w:rsidR="00243845" w:rsidRPr="00B93E6A">
        <w:rPr>
          <w:rtl/>
        </w:rPr>
        <w:t xml:space="preserve"> ، ج 22 ، ص 398 : « يدلّ على أنّ عورة الرجل سوأتاه</w:t>
      </w:r>
      <w:r w:rsidR="00F86EA0">
        <w:rPr>
          <w:rFonts w:hint="cs"/>
          <w:rtl/>
        </w:rPr>
        <w:t xml:space="preserve"> =</w:t>
      </w:r>
    </w:p>
    <w:p w:rsidR="00FA0166" w:rsidRDefault="00FA0166" w:rsidP="00FA0166">
      <w:pPr>
        <w:pStyle w:val="libNormal"/>
        <w:rPr>
          <w:rtl/>
          <w:lang w:bidi="fa-IR"/>
        </w:rPr>
      </w:pPr>
      <w:r>
        <w:rPr>
          <w:rtl/>
          <w:lang w:bidi="fa-IR"/>
        </w:rPr>
        <w:br w:type="page"/>
      </w:r>
    </w:p>
    <w:p w:rsidR="00A36623" w:rsidRDefault="00243845" w:rsidP="00A36623">
      <w:pPr>
        <w:pStyle w:val="libNormal"/>
        <w:rPr>
          <w:rtl/>
          <w:lang w:bidi="fa-IR"/>
        </w:rPr>
      </w:pPr>
      <w:r w:rsidRPr="000615CF">
        <w:rPr>
          <w:rStyle w:val="libBold2Char"/>
          <w:rtl/>
        </w:rPr>
        <w:lastRenderedPageBreak/>
        <w:t>12771 / 8.</w:t>
      </w:r>
      <w:r w:rsidRPr="00B93E6A">
        <w:rPr>
          <w:rtl/>
          <w:lang w:bidi="fa-IR"/>
        </w:rPr>
        <w:t xml:space="preserve"> عَلِيُّ بْنُ إِبْرَاهِيمَ ، عَنْ أَبِيهِ ؛</w:t>
      </w:r>
    </w:p>
    <w:p w:rsidR="00243845" w:rsidRPr="00B93E6A" w:rsidRDefault="00A36623" w:rsidP="00A36623">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 عَنْ مُحَمَّدِ بْنِ إِسْمَاعِيلَ بْنِ بَزِيعٍ جَمِيعاً ، عَنْ حَنَانِ بْنِ سَدِيرٍ ، عَنْ أَبِيهِ ، قَالَ :</w:t>
      </w:r>
    </w:p>
    <w:p w:rsidR="00243845" w:rsidRPr="00B93E6A" w:rsidRDefault="00243845" w:rsidP="00206510">
      <w:pPr>
        <w:pStyle w:val="libNormal"/>
        <w:rPr>
          <w:rtl/>
          <w:lang w:bidi="fa-IR"/>
        </w:rPr>
      </w:pPr>
      <w:r w:rsidRPr="00B93E6A">
        <w:rPr>
          <w:rtl/>
          <w:lang w:bidi="fa-IR"/>
        </w:rPr>
        <w:t xml:space="preserve">دَخَلْتُ أَنَا وَأَبِي وَجَدِّي وَعَمِّي حَمَّاماً بِالْمَدِينَةِ ، فَإِذَا رَجُلٌ فِي بَيْتِ الْمَسْلَخِ ، فَقَالَ لَنَا : « مِمَّنِ </w:t>
      </w:r>
      <w:r w:rsidRPr="007F7D59">
        <w:rPr>
          <w:rStyle w:val="libFootnotenumChar"/>
          <w:rtl/>
        </w:rPr>
        <w:t>(1)</w:t>
      </w:r>
      <w:r w:rsidRPr="00B93E6A">
        <w:rPr>
          <w:rtl/>
          <w:lang w:bidi="fa-IR"/>
        </w:rPr>
        <w:t xml:space="preserve"> الْقَوْمُ</w:t>
      </w:r>
      <w:r>
        <w:rPr>
          <w:rtl/>
          <w:lang w:bidi="fa-IR"/>
        </w:rPr>
        <w:t>؟</w:t>
      </w:r>
      <w:r w:rsidRPr="00B93E6A">
        <w:rPr>
          <w:rtl/>
          <w:lang w:bidi="fa-IR"/>
        </w:rPr>
        <w:t xml:space="preserve"> » فَقُلْنَا : مِنْ أَهْلِ الْعِرَاقِ ، فَقَالَ : « وَأَيُّ الْعِرَاقِ </w:t>
      </w:r>
      <w:r w:rsidRPr="007F7D59">
        <w:rPr>
          <w:rStyle w:val="libFootnotenumChar"/>
          <w:rtl/>
        </w:rPr>
        <w:t>(2)</w:t>
      </w:r>
      <w:r>
        <w:rPr>
          <w:rtl/>
          <w:lang w:bidi="fa-IR"/>
        </w:rPr>
        <w:t>؟</w:t>
      </w:r>
      <w:r w:rsidRPr="00B93E6A">
        <w:rPr>
          <w:rtl/>
          <w:lang w:bidi="fa-IR"/>
        </w:rPr>
        <w:t xml:space="preserve"> » قُلْنَا </w:t>
      </w:r>
      <w:r w:rsidRPr="007F7D59">
        <w:rPr>
          <w:rStyle w:val="libFootnotenumChar"/>
          <w:rtl/>
        </w:rPr>
        <w:t>(3)</w:t>
      </w:r>
      <w:r w:rsidRPr="00B93E6A">
        <w:rPr>
          <w:rtl/>
          <w:lang w:bidi="fa-IR"/>
        </w:rPr>
        <w:t xml:space="preserve"> : كُوفِيُّونَ ، فَقَالَ : « مَرْحَباً بِكُمْ يَا أَهْلَ الْكُوفَةِ </w:t>
      </w:r>
      <w:r w:rsidRPr="007F7D59">
        <w:rPr>
          <w:rStyle w:val="libFootnotenumChar"/>
          <w:rtl/>
        </w:rPr>
        <w:t>(4)</w:t>
      </w:r>
      <w:r w:rsidRPr="00B93E6A">
        <w:rPr>
          <w:rtl/>
          <w:lang w:bidi="fa-IR"/>
        </w:rPr>
        <w:t xml:space="preserve"> ، أَنْتُمُ الشِّعَارُ دُونَ الدِّثَارِ </w:t>
      </w:r>
      <w:r w:rsidRPr="007F7D59">
        <w:rPr>
          <w:rStyle w:val="libFootnotenumChar"/>
          <w:rtl/>
        </w:rPr>
        <w:t>(5)</w:t>
      </w:r>
      <w:r>
        <w:rPr>
          <w:rtl/>
          <w:lang w:bidi="fa-IR"/>
        </w:rPr>
        <w:t xml:space="preserve"> ».</w:t>
      </w:r>
    </w:p>
    <w:p w:rsidR="00243845" w:rsidRPr="00B93E6A" w:rsidRDefault="00243845" w:rsidP="00206510">
      <w:pPr>
        <w:pStyle w:val="libNormal"/>
        <w:rPr>
          <w:rtl/>
          <w:lang w:bidi="fa-IR"/>
        </w:rPr>
      </w:pPr>
      <w:r w:rsidRPr="00B93E6A">
        <w:rPr>
          <w:rtl/>
          <w:lang w:bidi="fa-IR"/>
        </w:rPr>
        <w:t>ثُمَّ قَالَ : « مَا يَمْنَعُكُمْ مِنَ الْأُزُرِ</w:t>
      </w:r>
      <w:r>
        <w:rPr>
          <w:rtl/>
          <w:lang w:bidi="fa-IR"/>
        </w:rPr>
        <w:t>؟</w:t>
      </w:r>
      <w:r w:rsidRPr="00B93E6A">
        <w:rPr>
          <w:rtl/>
          <w:lang w:bidi="fa-IR"/>
        </w:rPr>
        <w:t xml:space="preserve"> فَإِنَّ رَسُولَ اللهِ </w:t>
      </w:r>
      <w:r w:rsidR="00AE73AA" w:rsidRPr="00AE73AA">
        <w:rPr>
          <w:rStyle w:val="libAlaemChar"/>
          <w:rtl/>
        </w:rPr>
        <w:t>صلى‌الله‌عليه‌وآله</w:t>
      </w:r>
      <w:r w:rsidRPr="00B93E6A">
        <w:rPr>
          <w:rtl/>
          <w:lang w:bidi="fa-IR"/>
        </w:rPr>
        <w:t xml:space="preserve"> قَالَ : عَوْرَةُ الْمُؤْمِنِ عَلَى الْمُؤْمِنِ حَرَامٌ </w:t>
      </w:r>
      <w:r w:rsidRPr="007F7D59">
        <w:rPr>
          <w:rStyle w:val="libFootnotenumChar"/>
          <w:rtl/>
        </w:rPr>
        <w:t>(6)</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فَبَعَثَ </w:t>
      </w:r>
      <w:r w:rsidRPr="007F7D59">
        <w:rPr>
          <w:rStyle w:val="libFootnotenumChar"/>
          <w:rtl/>
        </w:rPr>
        <w:t>(8)</w:t>
      </w:r>
      <w:r w:rsidRPr="00B93E6A">
        <w:rPr>
          <w:rtl/>
          <w:lang w:bidi="fa-IR"/>
        </w:rPr>
        <w:t xml:space="preserve"> إِلى أَبِي </w:t>
      </w:r>
      <w:r w:rsidRPr="007F7D59">
        <w:rPr>
          <w:rStyle w:val="libFootnotenumChar"/>
          <w:rtl/>
        </w:rPr>
        <w:t>(9)</w:t>
      </w:r>
      <w:r w:rsidRPr="00B93E6A">
        <w:rPr>
          <w:rtl/>
          <w:lang w:bidi="fa-IR"/>
        </w:rPr>
        <w:t xml:space="preserve"> كِرْبَاسَةً ، فَشَقَّهَا بِأَرْبَعَةٍ ، ثُمَّ أَخَذَ </w:t>
      </w:r>
      <w:r w:rsidRPr="007F7D59">
        <w:rPr>
          <w:rStyle w:val="libFootnotenumChar"/>
          <w:rtl/>
        </w:rPr>
        <w:t>(10)</w:t>
      </w:r>
      <w:r w:rsidRPr="00B93E6A">
        <w:rPr>
          <w:rtl/>
          <w:lang w:bidi="fa-IR"/>
        </w:rPr>
        <w:t xml:space="preserve"> كُلُّ وَاحِدٍ مِنَّا وَاحِداً ، ثُمَّ‌</w:t>
      </w:r>
    </w:p>
    <w:p w:rsidR="00243845" w:rsidRPr="00B93E6A" w:rsidRDefault="00EB30F3" w:rsidP="00EB30F3">
      <w:pPr>
        <w:pStyle w:val="libLine"/>
        <w:rPr>
          <w:rtl/>
          <w:lang w:bidi="fa-IR"/>
        </w:rPr>
      </w:pPr>
      <w:r>
        <w:rPr>
          <w:rtl/>
          <w:lang w:bidi="fa-IR"/>
        </w:rPr>
        <w:t>____________________</w:t>
      </w:r>
    </w:p>
    <w:p w:rsidR="00243845" w:rsidRPr="00B93E6A" w:rsidRDefault="00A36623" w:rsidP="00243845">
      <w:pPr>
        <w:pStyle w:val="libFootnote0"/>
        <w:rPr>
          <w:rtl/>
          <w:lang w:bidi="fa-IR"/>
        </w:rPr>
      </w:pPr>
      <w:r>
        <w:rPr>
          <w:rFonts w:hint="cs"/>
          <w:rtl/>
        </w:rPr>
        <w:t xml:space="preserve">= </w:t>
      </w:r>
      <w:r w:rsidR="00243845" w:rsidRPr="00B93E6A">
        <w:rPr>
          <w:rtl/>
        </w:rPr>
        <w:t xml:space="preserve">لا غير ، وعلى أنّ الواجب ستر اللون لا الحجم. ويمكن أن يكون ما رآه غير السوأتين ممّا يقرب منهما ، ولعلّه أظهر وأصوب وأنسب بسيرتهم </w:t>
      </w:r>
      <w:r w:rsidR="00AE73AA" w:rsidRPr="00AE73AA">
        <w:rPr>
          <w:rStyle w:val="libFootnoteAlaemChar"/>
          <w:rtl/>
        </w:rPr>
        <w:t>عليهم‌السلام</w:t>
      </w:r>
      <w:r w:rsidR="00243845" w:rsidRPr="00B93E6A">
        <w:rPr>
          <w:rtl/>
        </w:rPr>
        <w:t xml:space="preserve"> ، مع أنّ الرأي غير معلوم الحال ، ولعلّ المصنّف لو لم يورد مثل هذا الخبر كان أولى</w:t>
      </w:r>
      <w:r w:rsidR="00243845">
        <w:rPr>
          <w:rtl/>
        </w:rPr>
        <w:t xml:space="preserve"> ».</w:t>
      </w:r>
    </w:p>
    <w:p w:rsidR="00243845" w:rsidRDefault="00AE73AA" w:rsidP="00AE73AA">
      <w:pPr>
        <w:pStyle w:val="libFootnote0"/>
        <w:rPr>
          <w:rtl/>
        </w:rPr>
      </w:pPr>
      <w:r>
        <w:rPr>
          <w:rtl/>
        </w:rPr>
        <w:t>(16).</w:t>
      </w:r>
      <w:r w:rsidR="00243845" w:rsidRPr="00B93E6A">
        <w:rPr>
          <w:rtl/>
        </w:rPr>
        <w:t xml:space="preserve"> </w:t>
      </w:r>
      <w:r w:rsidR="00243845" w:rsidRPr="008B6341">
        <w:rPr>
          <w:rStyle w:val="libFootnoteBoldChar"/>
          <w:rtl/>
        </w:rPr>
        <w:t>الفقيه</w:t>
      </w:r>
      <w:r w:rsidR="00243845" w:rsidRPr="00B93E6A">
        <w:rPr>
          <w:rtl/>
        </w:rPr>
        <w:t xml:space="preserve"> ، ج 1 ، ص 117 ، ح 250 ، معلّقاً عن عبيد الله المرافقي </w:t>
      </w:r>
      <w:r w:rsidR="00446919">
        <w:rPr>
          <w:rFonts w:hint="cs"/>
          <w:rtl/>
        </w:rPr>
        <w:t>.</w:t>
      </w:r>
      <w:r w:rsidR="00325763" w:rsidRPr="00325763">
        <w:rPr>
          <w:rStyle w:val="libFootnoteBoldChar"/>
          <w:rtl/>
        </w:rPr>
        <w:t>الوافي</w:t>
      </w:r>
      <w:r w:rsidR="00243845" w:rsidRPr="00B93E6A">
        <w:rPr>
          <w:rtl/>
        </w:rPr>
        <w:t xml:space="preserve"> ، ج 6 ، ص 597 ، ح 5013 ؛ </w:t>
      </w:r>
      <w:r w:rsidR="00243845" w:rsidRPr="00325763">
        <w:rPr>
          <w:rStyle w:val="libFootnoteBoldChar"/>
          <w:rtl/>
        </w:rPr>
        <w:t>الوسائل</w:t>
      </w:r>
      <w:r w:rsidR="00243845" w:rsidRPr="00B93E6A">
        <w:rPr>
          <w:rtl/>
        </w:rPr>
        <w:t xml:space="preserve"> ، ج 2 ، ص 68 ، ح 1504 ؛ وفيه ، ص 29 ، ح 1384 ، إلى قوله : « فقلت : كان يدخله</w:t>
      </w:r>
      <w:r w:rsidR="00243845">
        <w:rPr>
          <w:rtl/>
        </w:rPr>
        <w:t>؟</w:t>
      </w:r>
      <w:r w:rsidR="00243845" w:rsidRPr="00B93E6A">
        <w:rPr>
          <w:rtl/>
        </w:rPr>
        <w:t xml:space="preserve"> قال : نعم</w:t>
      </w:r>
      <w:r w:rsidR="00243845">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فمن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إنّما سأل عن تخصيص العراق ، لأنّه يطلق على البصرة كما يطلق على الكوفة</w:t>
      </w:r>
      <w:r w:rsidR="00243845">
        <w:rPr>
          <w:rtl/>
        </w:rPr>
        <w:t xml:space="preserve"> ».</w:t>
      </w:r>
    </w:p>
    <w:tbl>
      <w:tblPr>
        <w:tblStyle w:val="TableGrid"/>
        <w:bidiVisual/>
        <w:tblW w:w="0" w:type="auto"/>
        <w:tblLook w:val="04A0"/>
      </w:tblPr>
      <w:tblGrid>
        <w:gridCol w:w="4006"/>
        <w:gridCol w:w="4006"/>
      </w:tblGrid>
      <w:tr w:rsidR="00446919" w:rsidTr="00446919">
        <w:tc>
          <w:tcPr>
            <w:tcW w:w="4006" w:type="dxa"/>
          </w:tcPr>
          <w:p w:rsidR="00446919" w:rsidRDefault="00446919" w:rsidP="00AE73AA">
            <w:pPr>
              <w:pStyle w:val="libFootnote0"/>
              <w:rPr>
                <w:rtl/>
              </w:rPr>
            </w:pPr>
            <w:r>
              <w:rPr>
                <w:rtl/>
              </w:rPr>
              <w:t>(3).</w:t>
            </w:r>
            <w:r w:rsidRPr="00B93E6A">
              <w:rPr>
                <w:rtl/>
              </w:rPr>
              <w:t xml:space="preserve"> في « م ، بف ، جت ، جد » : « فقلنا</w:t>
            </w:r>
            <w:r>
              <w:rPr>
                <w:rtl/>
              </w:rPr>
              <w:t xml:space="preserve"> ».</w:t>
            </w:r>
          </w:p>
        </w:tc>
        <w:tc>
          <w:tcPr>
            <w:tcW w:w="4006" w:type="dxa"/>
          </w:tcPr>
          <w:p w:rsidR="00446919" w:rsidRDefault="00446919" w:rsidP="00AE73AA">
            <w:pPr>
              <w:pStyle w:val="libFootnote0"/>
              <w:rPr>
                <w:rtl/>
              </w:rPr>
            </w:pPr>
            <w:r>
              <w:rPr>
                <w:rtl/>
              </w:rPr>
              <w:t>(4).</w:t>
            </w:r>
            <w:r w:rsidRPr="00B93E6A">
              <w:rPr>
                <w:rtl/>
              </w:rPr>
              <w:t xml:space="preserve"> في </w:t>
            </w:r>
            <w:r w:rsidRPr="008B6341">
              <w:rPr>
                <w:rStyle w:val="libFootnoteBoldChar"/>
                <w:rtl/>
              </w:rPr>
              <w:t>الفقيه</w:t>
            </w:r>
            <w:r w:rsidRPr="00B93E6A">
              <w:rPr>
                <w:rtl/>
              </w:rPr>
              <w:t xml:space="preserve"> : + « وأهلاً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 الشعار » : ما تحت الدثار من اللباس ، وهو يلي شعر الجسد. </w:t>
      </w:r>
      <w:r w:rsidR="00243845">
        <w:rPr>
          <w:rtl/>
        </w:rPr>
        <w:t>و «</w:t>
      </w:r>
      <w:r w:rsidR="00243845" w:rsidRPr="00B93E6A">
        <w:rPr>
          <w:rtl/>
        </w:rPr>
        <w:t xml:space="preserve"> والدثار »</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ما فوق الشعار من الثياب. </w:t>
      </w:r>
      <w:r w:rsidR="00233CAC" w:rsidRPr="00233CAC">
        <w:rPr>
          <w:rStyle w:val="libFootnoteBoldChar"/>
          <w:rtl/>
        </w:rPr>
        <w:t>القاموس المحيط</w:t>
      </w:r>
      <w:r w:rsidR="00243845" w:rsidRPr="00B93E6A">
        <w:rPr>
          <w:rtl/>
        </w:rPr>
        <w:t xml:space="preserve"> ، ج 1 ، ص 585 ( شعر ) ؛ وص 552 ( دثر )</w:t>
      </w:r>
      <w:r w:rsidR="00243845">
        <w:rPr>
          <w:rtl/>
        </w:rPr>
        <w:t>.</w:t>
      </w:r>
    </w:p>
    <w:p w:rsidR="00243845" w:rsidRPr="00B93E6A" w:rsidRDefault="00243845" w:rsidP="00243845">
      <w:pPr>
        <w:pStyle w:val="libFootnote0"/>
        <w:rPr>
          <w:rtl/>
          <w:lang w:bidi="fa-IR"/>
        </w:rPr>
      </w:pPr>
      <w:r w:rsidRPr="00206510">
        <w:rPr>
          <w:rtl/>
        </w:rPr>
        <w:t xml:space="preserve">وفي </w:t>
      </w:r>
      <w:r w:rsidR="009917A2" w:rsidRPr="009917A2">
        <w:rPr>
          <w:rStyle w:val="libFootnoteBoldChar"/>
          <w:rtl/>
        </w:rPr>
        <w:t>المرآة</w:t>
      </w:r>
      <w:r w:rsidRPr="00206510">
        <w:rPr>
          <w:rtl/>
        </w:rPr>
        <w:t xml:space="preserve"> : « والغرض بيان غاية الاختصاص والمحرميّة للأسرار ». وفي </w:t>
      </w:r>
      <w:r w:rsidR="00325763" w:rsidRPr="00325763">
        <w:rPr>
          <w:rStyle w:val="libFootnoteBoldChar"/>
          <w:rtl/>
        </w:rPr>
        <w:t>الوافي</w:t>
      </w:r>
      <w:r w:rsidRPr="00206510">
        <w:rPr>
          <w:rtl/>
        </w:rPr>
        <w:t xml:space="preserve"> : « يعني أنتم الخاصّة والبطانة ، وذلك لأنّ أكثر أهل الكوفة كانوا من شيعتهم </w:t>
      </w:r>
      <w:r w:rsidR="00AE73AA" w:rsidRPr="00AE73AA">
        <w:rPr>
          <w:rStyle w:val="libFootnoteAlaemChar"/>
          <w:rtl/>
        </w:rPr>
        <w:t>عليهم‌السلام</w:t>
      </w:r>
      <w:r w:rsidRPr="00206510">
        <w:rPr>
          <w:rtl/>
        </w:rPr>
        <w:t xml:space="preserve"> وإن قصّروا أوّلاً ».</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قد مضت في كتاب الإيمان والكفر أخبار في أنّ المراد بالعورة في الحديث النبوي إذاعة سرّ المؤمن أو تعييره دون سفليه ، والتوفيق بينها ، وبين هذا الحديث بأن تفسّر العورة بما يشمل الأمرين ، ويأوّل نفي إرادة السفلين في تلك الأخبار بنفي تخصيصها بذلك لا شمولها له</w:t>
      </w:r>
      <w:r w:rsidR="00243845">
        <w:rPr>
          <w:rtl/>
        </w:rPr>
        <w:t xml:space="preserve"> ».</w:t>
      </w:r>
    </w:p>
    <w:tbl>
      <w:tblPr>
        <w:tblStyle w:val="TableGrid"/>
        <w:bidiVisual/>
        <w:tblW w:w="0" w:type="auto"/>
        <w:tblLook w:val="04A0"/>
      </w:tblPr>
      <w:tblGrid>
        <w:gridCol w:w="4006"/>
        <w:gridCol w:w="4006"/>
      </w:tblGrid>
      <w:tr w:rsidR="00766EC2" w:rsidTr="00766EC2">
        <w:tc>
          <w:tcPr>
            <w:tcW w:w="4006" w:type="dxa"/>
          </w:tcPr>
          <w:p w:rsidR="00766EC2" w:rsidRDefault="00766EC2" w:rsidP="00AE73AA">
            <w:pPr>
              <w:pStyle w:val="libFootnote0"/>
              <w:rPr>
                <w:rtl/>
              </w:rPr>
            </w:pPr>
            <w:r>
              <w:rPr>
                <w:rtl/>
              </w:rPr>
              <w:t>(7).</w:t>
            </w:r>
            <w:r w:rsidRPr="00B93E6A">
              <w:rPr>
                <w:rtl/>
              </w:rPr>
              <w:t xml:space="preserve"> في « ن » :</w:t>
            </w:r>
            <w:r>
              <w:rPr>
                <w:rtl/>
              </w:rPr>
              <w:t xml:space="preserve"> - </w:t>
            </w:r>
            <w:r w:rsidRPr="00B93E6A">
              <w:rPr>
                <w:rtl/>
              </w:rPr>
              <w:t>« قال</w:t>
            </w:r>
            <w:r>
              <w:rPr>
                <w:rtl/>
              </w:rPr>
              <w:t xml:space="preserve"> ».</w:t>
            </w:r>
          </w:p>
        </w:tc>
        <w:tc>
          <w:tcPr>
            <w:tcW w:w="4006" w:type="dxa"/>
          </w:tcPr>
          <w:p w:rsidR="00766EC2" w:rsidRDefault="00766EC2" w:rsidP="00AE73AA">
            <w:pPr>
              <w:pStyle w:val="libFootnote0"/>
              <w:rPr>
                <w:rtl/>
              </w:rPr>
            </w:pPr>
            <w:r>
              <w:rPr>
                <w:rtl/>
              </w:rPr>
              <w:t>(8).</w:t>
            </w:r>
            <w:r w:rsidRPr="00B93E6A">
              <w:rPr>
                <w:rtl/>
              </w:rPr>
              <w:t xml:space="preserve"> في </w:t>
            </w:r>
            <w:r w:rsidRPr="009917A2">
              <w:rPr>
                <w:rStyle w:val="libFootnoteBoldChar"/>
                <w:rtl/>
              </w:rPr>
              <w:t>البحار</w:t>
            </w:r>
            <w:r w:rsidRPr="00B93E6A">
              <w:rPr>
                <w:rtl/>
              </w:rPr>
              <w:t xml:space="preserve"> : « ثمّ بعث</w:t>
            </w:r>
            <w:r>
              <w:rPr>
                <w:rtl/>
              </w:rPr>
              <w:t xml:space="preserve"> ».</w:t>
            </w:r>
          </w:p>
        </w:tc>
      </w:tr>
    </w:tbl>
    <w:p w:rsidR="00243845" w:rsidRPr="00B93E6A" w:rsidRDefault="00AE73AA" w:rsidP="00766EC2">
      <w:pPr>
        <w:pStyle w:val="libFootnote0"/>
        <w:rPr>
          <w:rtl/>
          <w:lang w:bidi="fa-IR"/>
        </w:rPr>
      </w:pPr>
      <w:r>
        <w:rPr>
          <w:rtl/>
        </w:rPr>
        <w:t>(9).</w:t>
      </w:r>
      <w:r w:rsidR="00243845" w:rsidRPr="00B93E6A">
        <w:rPr>
          <w:rtl/>
        </w:rPr>
        <w:t xml:space="preserve"> في « م ، ن ، بح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أبي إليّ</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عن بعض النسخ </w:t>
      </w:r>
      <w:r w:rsidR="00243845" w:rsidRPr="00DC50BB">
        <w:rPr>
          <w:rStyle w:val="libFootnoteBoldChar"/>
          <w:rtl/>
        </w:rPr>
        <w:t>والفقيه</w:t>
      </w:r>
      <w:r w:rsidR="00243845" w:rsidRPr="00B93E6A">
        <w:rPr>
          <w:rtl/>
        </w:rPr>
        <w:t xml:space="preserve"> : « عمّي إليّ » كلاهما بدل « إلى أبي</w:t>
      </w:r>
      <w:r w:rsidR="00243845">
        <w:rPr>
          <w:rtl/>
        </w:rPr>
        <w:t xml:space="preserve"> ».</w:t>
      </w:r>
      <w:r w:rsidR="00766EC2">
        <w:rPr>
          <w:rFonts w:hint="cs"/>
          <w:rtl/>
        </w:rPr>
        <w:t xml:space="preserve">         </w:t>
      </w:r>
      <w:r w:rsidR="00DC50BB">
        <w:rPr>
          <w:rFonts w:hint="cs"/>
          <w:rtl/>
        </w:rPr>
        <w:t xml:space="preserve">                             </w:t>
      </w:r>
      <w:r w:rsidR="00766EC2">
        <w:rPr>
          <w:rFonts w:hint="cs"/>
          <w:rtl/>
        </w:rPr>
        <w:t xml:space="preserve">     </w:t>
      </w:r>
      <w:r>
        <w:rPr>
          <w:rtl/>
        </w:rPr>
        <w:t>(10).</w:t>
      </w:r>
      <w:r w:rsidR="00243845" w:rsidRPr="00B93E6A">
        <w:rPr>
          <w:rtl/>
        </w:rPr>
        <w:t xml:space="preserve"> في </w:t>
      </w:r>
      <w:r w:rsidR="009917A2" w:rsidRPr="009917A2">
        <w:rPr>
          <w:rStyle w:val="libFootnoteBoldChar"/>
          <w:rtl/>
        </w:rPr>
        <w:t>البحار</w:t>
      </w:r>
      <w:r w:rsidR="00243845" w:rsidRPr="00B93E6A">
        <w:rPr>
          <w:rtl/>
        </w:rPr>
        <w:t xml:space="preserve"> : « أعطى</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دَخَلْنَا </w:t>
      </w:r>
      <w:r w:rsidRPr="007F7D59">
        <w:rPr>
          <w:rStyle w:val="libFootnotenumChar"/>
          <w:rtl/>
        </w:rPr>
        <w:t>(1)</w:t>
      </w:r>
      <w:r w:rsidRPr="00B93E6A">
        <w:rPr>
          <w:rtl/>
          <w:lang w:bidi="fa-IR"/>
        </w:rPr>
        <w:t xml:space="preserve"> فِيهَا ، فَلَمَّا كُنَّا </w:t>
      </w:r>
      <w:r w:rsidRPr="007F7D59">
        <w:rPr>
          <w:rStyle w:val="libFootnotenumChar"/>
          <w:rtl/>
        </w:rPr>
        <w:t>(2)</w:t>
      </w:r>
      <w:r w:rsidRPr="00B93E6A">
        <w:rPr>
          <w:rtl/>
          <w:lang w:bidi="fa-IR"/>
        </w:rPr>
        <w:t xml:space="preserve"> فِي الْبَيْتِ الْحَارِّ صَمَدَ </w:t>
      </w:r>
      <w:r w:rsidRPr="007F7D59">
        <w:rPr>
          <w:rStyle w:val="libFootnotenumChar"/>
          <w:rtl/>
        </w:rPr>
        <w:t>(3)</w:t>
      </w:r>
      <w:r w:rsidRPr="00B93E6A">
        <w:rPr>
          <w:rtl/>
          <w:lang w:bidi="fa-IR"/>
        </w:rPr>
        <w:t xml:space="preserve"> لِجَدِّي ، فَقَالَ : « يَا كَهْلُ ، مَا يَمْنَعُكَ مِنَ الْخِضَابِ</w:t>
      </w:r>
      <w:r>
        <w:rPr>
          <w:rtl/>
          <w:lang w:bidi="fa-IR"/>
        </w:rPr>
        <w:t>؟ ».</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(4)</w:t>
      </w:r>
      <w:r w:rsidRPr="00B93E6A">
        <w:rPr>
          <w:rtl/>
          <w:lang w:bidi="fa-IR"/>
        </w:rPr>
        <w:t xml:space="preserve"> لَهُ جَدِّي : أَدْرَكْتُ مَنْ هُوَ خَيْرٌ مِنِّي وَمِنْكَ لَايَخْتَضِبُ.</w:t>
      </w:r>
    </w:p>
    <w:p w:rsidR="00243845" w:rsidRPr="00B93E6A" w:rsidRDefault="00243845" w:rsidP="00206510">
      <w:pPr>
        <w:pStyle w:val="libNormal"/>
        <w:rPr>
          <w:rtl/>
          <w:lang w:bidi="fa-IR"/>
        </w:rPr>
      </w:pPr>
      <w:r w:rsidRPr="00B93E6A">
        <w:rPr>
          <w:rtl/>
          <w:lang w:bidi="fa-IR"/>
        </w:rPr>
        <w:t xml:space="preserve">قَالَ : فَغَضِبَ لِذلِكَ حَتّى عَرَفْنَا غَضَبَهُ فِي الْحَمَّامِ ، قَالَ : « وَمَنْ ذلِكَ </w:t>
      </w:r>
      <w:r w:rsidRPr="007F7D59">
        <w:rPr>
          <w:rStyle w:val="libFootnotenumChar"/>
          <w:rtl/>
        </w:rPr>
        <w:t>(5)</w:t>
      </w:r>
      <w:r w:rsidRPr="00B93E6A">
        <w:rPr>
          <w:rtl/>
          <w:lang w:bidi="fa-IR"/>
        </w:rPr>
        <w:t xml:space="preserve"> الَّذِي هُوَ خَيْرٌ مِنِّي </w:t>
      </w:r>
      <w:r w:rsidRPr="007F7D59">
        <w:rPr>
          <w:rStyle w:val="libFootnotenumChar"/>
          <w:rtl/>
        </w:rPr>
        <w:t>(6)</w:t>
      </w:r>
      <w:r>
        <w:rPr>
          <w:rtl/>
          <w:lang w:bidi="fa-IR"/>
        </w:rPr>
        <w:t>؟ ».</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(7)</w:t>
      </w:r>
      <w:r w:rsidRPr="00B93E6A">
        <w:rPr>
          <w:rtl/>
          <w:lang w:bidi="fa-IR"/>
        </w:rPr>
        <w:t xml:space="preserve"> : أَدْرَكْتُ عَلِيَّ بْنَ أَبِي طَالِبٍ </w:t>
      </w:r>
      <w:r w:rsidRPr="002D5331">
        <w:rPr>
          <w:rStyle w:val="libAlaemChar"/>
          <w:rtl/>
        </w:rPr>
        <w:t>عليه‌السلام</w:t>
      </w:r>
      <w:r w:rsidRPr="00B93E6A">
        <w:rPr>
          <w:rtl/>
          <w:lang w:bidi="fa-IR"/>
        </w:rPr>
        <w:t xml:space="preserve"> وَهُوَ لَايَخْتَضِبُ.</w:t>
      </w:r>
    </w:p>
    <w:p w:rsidR="00243845" w:rsidRPr="00B93E6A" w:rsidRDefault="00243845" w:rsidP="00206510">
      <w:pPr>
        <w:pStyle w:val="libNormal"/>
        <w:rPr>
          <w:rtl/>
          <w:lang w:bidi="fa-IR"/>
        </w:rPr>
      </w:pPr>
      <w:r w:rsidRPr="00B93E6A">
        <w:rPr>
          <w:rtl/>
          <w:lang w:bidi="fa-IR"/>
        </w:rPr>
        <w:t xml:space="preserve">قَالَ : فَنَكَسَ رَأْسَهُ ، وَتَصَابَّ عَرَقاً ، فَقَالَ : « صَدَقْتَ ، وَبَرِرْتَ » ثُمَّ قَالَ : « يَا كَهْلُ ، إِنْ تَخْتَضِبْ فَإِنَّ رَسُولَ اللهِ </w:t>
      </w:r>
      <w:r w:rsidR="00AE73AA" w:rsidRPr="00AE73AA">
        <w:rPr>
          <w:rStyle w:val="libAlaemChar"/>
          <w:rtl/>
        </w:rPr>
        <w:t>صلى‌الله‌عليه‌وآله</w:t>
      </w:r>
      <w:r w:rsidRPr="00B93E6A">
        <w:rPr>
          <w:rtl/>
          <w:lang w:bidi="fa-IR"/>
        </w:rPr>
        <w:t xml:space="preserve"> قَدْ خَضَبَ وَهُوَ خَيْرٌ مِنْ عَلِيٍّ </w:t>
      </w:r>
      <w:r w:rsidRPr="002D5331">
        <w:rPr>
          <w:rStyle w:val="libAlaemChar"/>
          <w:rtl/>
        </w:rPr>
        <w:t>عليه‌السلام</w:t>
      </w:r>
      <w:r w:rsidRPr="00B93E6A">
        <w:rPr>
          <w:rtl/>
          <w:lang w:bidi="fa-IR"/>
        </w:rPr>
        <w:t xml:space="preserve"> ، وَإِنْ </w:t>
      </w:r>
      <w:r w:rsidRPr="007F7D59">
        <w:rPr>
          <w:rStyle w:val="libFootnotenumChar"/>
          <w:rtl/>
        </w:rPr>
        <w:t>(8)</w:t>
      </w:r>
      <w:r w:rsidRPr="00B93E6A">
        <w:rPr>
          <w:rtl/>
          <w:lang w:bidi="fa-IR"/>
        </w:rPr>
        <w:t xml:space="preserve"> تَتْرُكْ فَلَكَ بِعَلِيٍّ سُنَّةٌ </w:t>
      </w:r>
      <w:r w:rsidRPr="007F7D59">
        <w:rPr>
          <w:rStyle w:val="libFootnotenumChar"/>
          <w:rtl/>
        </w:rPr>
        <w:t>(9)</w:t>
      </w:r>
      <w:r>
        <w:rPr>
          <w:rtl/>
          <w:lang w:bidi="fa-IR"/>
        </w:rPr>
        <w:t xml:space="preserve"> ».</w:t>
      </w:r>
    </w:p>
    <w:p w:rsidR="00FA0166" w:rsidRDefault="00243845" w:rsidP="00766EC2">
      <w:pPr>
        <w:pStyle w:val="libNormal"/>
        <w:rPr>
          <w:rtl/>
          <w:lang w:bidi="fa-IR"/>
        </w:rPr>
      </w:pPr>
      <w:r w:rsidRPr="00B93E6A">
        <w:rPr>
          <w:rtl/>
          <w:lang w:bidi="fa-IR"/>
        </w:rPr>
        <w:t xml:space="preserve">قَالَ : فَلَمَّا خَرَجْنَا مِنَ الْحَمَّامِ سَأَلْنَا </w:t>
      </w:r>
      <w:r w:rsidRPr="007F7D59">
        <w:rPr>
          <w:rStyle w:val="libFootnotenumChar"/>
          <w:rtl/>
        </w:rPr>
        <w:t>(10)</w:t>
      </w:r>
      <w:r w:rsidRPr="00B93E6A">
        <w:rPr>
          <w:rtl/>
          <w:lang w:bidi="fa-IR"/>
        </w:rPr>
        <w:t xml:space="preserve"> عَنِ الرَّجُلِ ، فَإِذَا هُوَ عَلِيُّ بْنُ الْحُسَيْنِ </w:t>
      </w:r>
      <w:r w:rsidRPr="002D5331">
        <w:rPr>
          <w:rStyle w:val="libAlaemChar"/>
          <w:rtl/>
        </w:rPr>
        <w:t>عليهما‌السلام</w:t>
      </w:r>
      <w:r w:rsidRPr="00B93E6A">
        <w:rPr>
          <w:rtl/>
          <w:lang w:bidi="fa-IR"/>
        </w:rPr>
        <w:t xml:space="preserve"> ، وَمَعَهُ ابْنُهُ مُحَمَّدُ بْنُ عَلِيٍّ </w:t>
      </w:r>
      <w:r w:rsidRPr="002D5331">
        <w:rPr>
          <w:rStyle w:val="libAlaemChar"/>
          <w:rtl/>
        </w:rPr>
        <w:t>عليهما‌السلام</w:t>
      </w:r>
      <w:r w:rsidRPr="00B93E6A">
        <w:rPr>
          <w:rtl/>
          <w:lang w:bidi="fa-IR"/>
        </w:rPr>
        <w:t xml:space="preserve"> </w:t>
      </w:r>
      <w:r w:rsidRPr="007F7D59">
        <w:rPr>
          <w:rStyle w:val="libFootnotenumChar"/>
          <w:rtl/>
        </w:rPr>
        <w:t>(11)</w:t>
      </w:r>
      <w:r w:rsidR="00766EC2" w:rsidRPr="00766EC2">
        <w:rPr>
          <w:rFonts w:hint="cs"/>
          <w:rtl/>
        </w:rPr>
        <w:t>.</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66EC2" w:rsidTr="00766EC2">
        <w:tc>
          <w:tcPr>
            <w:tcW w:w="4006" w:type="dxa"/>
          </w:tcPr>
          <w:p w:rsidR="00766EC2" w:rsidRDefault="00766EC2" w:rsidP="00AE73AA">
            <w:pPr>
              <w:pStyle w:val="libFootnote0"/>
              <w:rPr>
                <w:rtl/>
              </w:rPr>
            </w:pPr>
            <w:r>
              <w:rPr>
                <w:rtl/>
              </w:rPr>
              <w:t xml:space="preserve">(1). </w:t>
            </w:r>
            <w:r w:rsidRPr="00B93E6A">
              <w:rPr>
                <w:rtl/>
              </w:rPr>
              <w:t xml:space="preserve">في </w:t>
            </w:r>
            <w:r w:rsidRPr="009917A2">
              <w:rPr>
                <w:rStyle w:val="libFootnoteBoldChar"/>
                <w:rtl/>
              </w:rPr>
              <w:t>البحار</w:t>
            </w:r>
            <w:r w:rsidRPr="00B93E6A">
              <w:rPr>
                <w:rtl/>
              </w:rPr>
              <w:t xml:space="preserve"> : « فدخلنا</w:t>
            </w:r>
            <w:r>
              <w:rPr>
                <w:rtl/>
              </w:rPr>
              <w:t xml:space="preserve"> ».</w:t>
            </w:r>
          </w:p>
        </w:tc>
        <w:tc>
          <w:tcPr>
            <w:tcW w:w="4006" w:type="dxa"/>
          </w:tcPr>
          <w:p w:rsidR="00766EC2" w:rsidRDefault="00766EC2" w:rsidP="00AE73AA">
            <w:pPr>
              <w:pStyle w:val="libFootnote0"/>
              <w:rPr>
                <w:rtl/>
              </w:rPr>
            </w:pPr>
            <w:r>
              <w:rPr>
                <w:rtl/>
              </w:rPr>
              <w:t>(2).</w:t>
            </w:r>
            <w:r w:rsidRPr="00B93E6A">
              <w:rPr>
                <w:rtl/>
              </w:rPr>
              <w:t xml:space="preserve"> في </w:t>
            </w:r>
            <w:r w:rsidRPr="00325763">
              <w:rPr>
                <w:rStyle w:val="libFootnoteBoldChar"/>
                <w:rtl/>
              </w:rPr>
              <w:t>الوسائل</w:t>
            </w:r>
            <w:r w:rsidRPr="00B93E6A">
              <w:rPr>
                <w:rtl/>
              </w:rPr>
              <w:t xml:space="preserve"> ، ح 1553 : « كان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الصمد : القصد. </w:t>
      </w:r>
      <w:r w:rsidR="00233CAC" w:rsidRPr="00233CAC">
        <w:rPr>
          <w:rStyle w:val="libFootnoteBoldChar"/>
          <w:rtl/>
        </w:rPr>
        <w:t>القاموس المحيط</w:t>
      </w:r>
      <w:r w:rsidR="00243845" w:rsidRPr="00B93E6A">
        <w:rPr>
          <w:rtl/>
        </w:rPr>
        <w:t xml:space="preserve"> ، ج 1 ، ص 428 ( صمد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قال » بدون الواو.</w:t>
      </w:r>
    </w:p>
    <w:p w:rsidR="00243845" w:rsidRPr="00B93E6A" w:rsidRDefault="00AE73AA" w:rsidP="00AE73AA">
      <w:pPr>
        <w:pStyle w:val="libFootnote0"/>
        <w:rPr>
          <w:rtl/>
          <w:lang w:bidi="fa-IR"/>
        </w:rPr>
      </w:pPr>
      <w:r>
        <w:rPr>
          <w:rtl/>
        </w:rPr>
        <w:t>(5).</w:t>
      </w:r>
      <w:r w:rsidR="00243845" w:rsidRPr="00B93E6A">
        <w:rPr>
          <w:rtl/>
        </w:rPr>
        <w:t xml:space="preserve"> في « م ، ن ، جد » </w:t>
      </w:r>
      <w:r w:rsidR="00243845" w:rsidRPr="00DC50BB">
        <w:rPr>
          <w:rStyle w:val="libFootnoteBoldChar"/>
          <w:rtl/>
        </w:rPr>
        <w:t>والوسائل</w:t>
      </w:r>
      <w:r w:rsidR="00243845" w:rsidRPr="00B93E6A">
        <w:rPr>
          <w:rtl/>
        </w:rPr>
        <w:t xml:space="preserve"> ، ح 1553 و</w:t>
      </w:r>
      <w:r w:rsidR="009917A2" w:rsidRPr="009917A2">
        <w:rPr>
          <w:rStyle w:val="libFootnoteBoldChar"/>
          <w:rtl/>
        </w:rPr>
        <w:t>البحار</w:t>
      </w:r>
      <w:r w:rsidR="00243845" w:rsidRPr="00B93E6A">
        <w:rPr>
          <w:rtl/>
        </w:rPr>
        <w:t xml:space="preserve"> </w:t>
      </w:r>
      <w:r w:rsidR="00243845" w:rsidRPr="00DC50BB">
        <w:rPr>
          <w:rStyle w:val="libFootnoteBoldChar"/>
          <w:rtl/>
        </w:rPr>
        <w:t>والفقيه</w:t>
      </w:r>
      <w:r w:rsidR="00243845" w:rsidRPr="00B93E6A">
        <w:rPr>
          <w:rtl/>
        </w:rPr>
        <w:t xml:space="preserve"> : « ذاك</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 + « ومنك</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 ومنك لا يختضب</w:t>
      </w:r>
      <w:r w:rsidR="00243845">
        <w:rPr>
          <w:rtl/>
        </w:rPr>
        <w:t xml:space="preserve"> ».</w:t>
      </w:r>
    </w:p>
    <w:tbl>
      <w:tblPr>
        <w:tblStyle w:val="TableGrid"/>
        <w:bidiVisual/>
        <w:tblW w:w="0" w:type="auto"/>
        <w:tblLook w:val="04A0"/>
      </w:tblPr>
      <w:tblGrid>
        <w:gridCol w:w="4006"/>
        <w:gridCol w:w="4006"/>
      </w:tblGrid>
      <w:tr w:rsidR="006F6EF5" w:rsidTr="006F6EF5">
        <w:tc>
          <w:tcPr>
            <w:tcW w:w="4006" w:type="dxa"/>
          </w:tcPr>
          <w:p w:rsidR="006F6EF5" w:rsidRDefault="006F6EF5" w:rsidP="00AE73AA">
            <w:pPr>
              <w:pStyle w:val="libFootnote0"/>
              <w:rPr>
                <w:rtl/>
              </w:rPr>
            </w:pPr>
            <w:r>
              <w:rPr>
                <w:rtl/>
              </w:rPr>
              <w:t>(7).</w:t>
            </w:r>
            <w:r w:rsidRPr="00B93E6A">
              <w:rPr>
                <w:rtl/>
              </w:rPr>
              <w:t xml:space="preserve"> في « ن ، بح ، بف » </w:t>
            </w:r>
            <w:r w:rsidRPr="00DC50BB">
              <w:rPr>
                <w:rStyle w:val="libFootnoteBoldChar"/>
                <w:rtl/>
              </w:rPr>
              <w:t>والوافي</w:t>
            </w:r>
            <w:r w:rsidRPr="00B93E6A">
              <w:rPr>
                <w:rtl/>
              </w:rPr>
              <w:t xml:space="preserve"> : « قال</w:t>
            </w:r>
            <w:r>
              <w:rPr>
                <w:rtl/>
              </w:rPr>
              <w:t xml:space="preserve"> ».</w:t>
            </w:r>
          </w:p>
        </w:tc>
        <w:tc>
          <w:tcPr>
            <w:tcW w:w="4006" w:type="dxa"/>
          </w:tcPr>
          <w:p w:rsidR="006F6EF5" w:rsidRDefault="006F6EF5" w:rsidP="00AE73AA">
            <w:pPr>
              <w:pStyle w:val="libFootnote0"/>
              <w:rPr>
                <w:rtl/>
              </w:rPr>
            </w:pPr>
            <w:r>
              <w:rPr>
                <w:rtl/>
              </w:rPr>
              <w:t>(8).</w:t>
            </w:r>
            <w:r w:rsidRPr="00B93E6A">
              <w:rPr>
                <w:rtl/>
              </w:rPr>
              <w:t xml:space="preserve"> في « ن ، بح ، بف » : « فإن</w:t>
            </w:r>
            <w:r>
              <w:rPr>
                <w:rtl/>
              </w:rPr>
              <w:t xml:space="preserve"> ».</w:t>
            </w:r>
          </w:p>
        </w:tc>
      </w:tr>
    </w:tbl>
    <w:p w:rsidR="00243845" w:rsidRPr="00B93E6A" w:rsidRDefault="00AE73AA" w:rsidP="00D623DF">
      <w:pPr>
        <w:pStyle w:val="libFootnote0"/>
        <w:rPr>
          <w:rtl/>
          <w:lang w:bidi="fa-IR"/>
        </w:rPr>
      </w:pPr>
      <w:r>
        <w:rPr>
          <w:rtl/>
        </w:rPr>
        <w:t>(9).</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والفقيه</w:t>
      </w:r>
      <w:r w:rsidR="00243845" w:rsidRPr="00B93E6A">
        <w:rPr>
          <w:rtl/>
        </w:rPr>
        <w:t xml:space="preserve"> : « ا</w:t>
      </w:r>
      <w:r w:rsidR="00D623DF">
        <w:rPr>
          <w:rFonts w:hint="cs"/>
          <w:rtl/>
        </w:rPr>
        <w:t>ُ</w:t>
      </w:r>
      <w:r w:rsidR="00243845" w:rsidRPr="00B93E6A">
        <w:rPr>
          <w:rtl/>
        </w:rPr>
        <w:t>سوة</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تصابّ عرقاً ، إمّا لا ستحياء أنّه استبعد أوّلاً عن كونه خيراً منه ، أو لذكره عليّاً </w:t>
      </w:r>
      <w:r w:rsidRPr="00AE73AA">
        <w:rPr>
          <w:rStyle w:val="libFootnoteAlaemChar"/>
          <w:rtl/>
        </w:rPr>
        <w:t>عليه‌السلام</w:t>
      </w:r>
      <w:r w:rsidR="00243845" w:rsidRPr="00B93E6A">
        <w:rPr>
          <w:rtl/>
        </w:rPr>
        <w:t xml:space="preserve"> والسبب الذي من أجله لم يختضب كما مرّ قوله </w:t>
      </w:r>
      <w:r w:rsidRPr="00AE73AA">
        <w:rPr>
          <w:rStyle w:val="libFootnoteAlaemChar"/>
          <w:rtl/>
        </w:rPr>
        <w:t>عليه‌السلام</w:t>
      </w:r>
      <w:r w:rsidR="00243845" w:rsidRPr="00B93E6A">
        <w:rPr>
          <w:rtl/>
        </w:rPr>
        <w:t xml:space="preserve"> :</w:t>
      </w:r>
      <w:r w:rsidR="00D623DF">
        <w:rPr>
          <w:rtl/>
        </w:rPr>
        <w:t xml:space="preserve"> « بعليّ سنّة » أي طريقة موافقة،</w:t>
      </w:r>
      <w:r w:rsidR="00243845" w:rsidRPr="00B93E6A">
        <w:rPr>
          <w:rtl/>
        </w:rPr>
        <w:t xml:space="preserve">وفي </w:t>
      </w:r>
      <w:r w:rsidR="00243845" w:rsidRPr="008B6341">
        <w:rPr>
          <w:rStyle w:val="libFootnoteBoldChar"/>
          <w:rtl/>
        </w:rPr>
        <w:t>الفقيه</w:t>
      </w:r>
      <w:r w:rsidR="00D623DF">
        <w:rPr>
          <w:rtl/>
        </w:rPr>
        <w:t xml:space="preserve"> :</w:t>
      </w:r>
      <w:r w:rsidR="00243845" w:rsidRPr="00B93E6A">
        <w:rPr>
          <w:rtl/>
        </w:rPr>
        <w:t>« ا</w:t>
      </w:r>
      <w:r w:rsidR="00D623DF">
        <w:rPr>
          <w:rFonts w:hint="cs"/>
          <w:rtl/>
        </w:rPr>
        <w:t>ُ</w:t>
      </w:r>
      <w:r w:rsidR="00D623DF">
        <w:rPr>
          <w:rtl/>
        </w:rPr>
        <w:t>سوة»أي قدوة.</w:t>
      </w:r>
      <w:r w:rsidR="00243845" w:rsidRPr="00B93E6A">
        <w:rPr>
          <w:rtl/>
        </w:rPr>
        <w:t>وهو أظهر</w:t>
      </w:r>
      <w:r w:rsidR="00243845">
        <w:rPr>
          <w:rtl/>
        </w:rPr>
        <w:t xml:space="preserve"> ».</w:t>
      </w:r>
      <w:r w:rsidR="00D623DF">
        <w:rPr>
          <w:rFonts w:hint="cs"/>
          <w:rtl/>
        </w:rPr>
        <w:t xml:space="preserve">           </w:t>
      </w:r>
      <w:r>
        <w:rPr>
          <w:rtl/>
        </w:rPr>
        <w:t>(10).</w:t>
      </w:r>
      <w:r w:rsidR="00243845" w:rsidRPr="00B93E6A">
        <w:rPr>
          <w:rtl/>
        </w:rPr>
        <w:t xml:space="preserve"> في </w:t>
      </w:r>
      <w:r w:rsidR="00325763" w:rsidRPr="00325763">
        <w:rPr>
          <w:rStyle w:val="libFootnoteBoldChar"/>
          <w:rtl/>
        </w:rPr>
        <w:t>الوافي</w:t>
      </w:r>
      <w:r w:rsidR="00D623DF">
        <w:rPr>
          <w:rtl/>
        </w:rPr>
        <w:t>:«</w:t>
      </w:r>
      <w:r w:rsidR="00243845" w:rsidRPr="00B93E6A">
        <w:rPr>
          <w:rtl/>
        </w:rPr>
        <w:t>سألت</w:t>
      </w:r>
      <w:r w:rsidR="00243845">
        <w:rPr>
          <w:rtl/>
        </w:rPr>
        <w:t>».</w:t>
      </w:r>
      <w:r w:rsidR="00243845" w:rsidRPr="00B93E6A">
        <w:rPr>
          <w:rtl/>
        </w:rPr>
        <w:t xml:space="preserve">وفي </w:t>
      </w:r>
      <w:r w:rsidR="00243845" w:rsidRPr="008B6341">
        <w:rPr>
          <w:rStyle w:val="libFootnoteBoldChar"/>
          <w:rtl/>
        </w:rPr>
        <w:t>الفقيه</w:t>
      </w:r>
      <w:r w:rsidR="00D623DF">
        <w:rPr>
          <w:rtl/>
        </w:rPr>
        <w:t>:+«</w:t>
      </w:r>
      <w:r w:rsidR="00243845" w:rsidRPr="00B93E6A">
        <w:rPr>
          <w:rtl/>
        </w:rPr>
        <w:t>في المسلخ</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قال الشيخ الصدوق</w:t>
      </w:r>
      <w:r w:rsidR="00243845">
        <w:rPr>
          <w:rtl/>
        </w:rPr>
        <w:t xml:space="preserve"> </w:t>
      </w:r>
      <w:r>
        <w:rPr>
          <w:rtl/>
        </w:rPr>
        <w:t>-</w:t>
      </w:r>
      <w:r w:rsidR="00243845">
        <w:rPr>
          <w:rtl/>
        </w:rPr>
        <w:t xml:space="preserve"> </w:t>
      </w:r>
      <w:r w:rsidR="00243845" w:rsidRPr="00B93E6A">
        <w:rPr>
          <w:rtl/>
        </w:rPr>
        <w:t>بعد ذكر هذا الخبر</w:t>
      </w:r>
      <w:r w:rsidR="00243845">
        <w:rPr>
          <w:rtl/>
        </w:rPr>
        <w:t xml:space="preserve"> </w:t>
      </w:r>
      <w:r>
        <w:rPr>
          <w:rtl/>
        </w:rPr>
        <w:t>-</w:t>
      </w:r>
      <w:r w:rsidR="00243845">
        <w:rPr>
          <w:rtl/>
        </w:rPr>
        <w:t xml:space="preserve"> </w:t>
      </w:r>
      <w:r w:rsidR="00243845" w:rsidRPr="00B93E6A">
        <w:rPr>
          <w:rtl/>
        </w:rPr>
        <w:t>: « وفي هذا الخبر إطلاق للإمام أن يدخل ولده معه الحمّام دون من ليس بإمام وذلك أنّ الإمام معصوم في صغره وكبره لا يقع منه النظر إلى عورة في الحمّام ولا غيره</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1 ، ص 119.</w:t>
      </w:r>
    </w:p>
    <w:p w:rsidR="00FA0166" w:rsidRDefault="00D623DF" w:rsidP="00206510">
      <w:pPr>
        <w:pStyle w:val="libFootnote0"/>
        <w:rPr>
          <w:rtl/>
        </w:rPr>
      </w:pPr>
      <w:r>
        <w:rPr>
          <w:rtl/>
        </w:rPr>
        <w:t>وقال العل</w:t>
      </w:r>
      <w:r>
        <w:rPr>
          <w:rFonts w:hint="cs"/>
          <w:rtl/>
        </w:rPr>
        <w:t>ّ</w:t>
      </w:r>
      <w:r>
        <w:rPr>
          <w:rtl/>
        </w:rPr>
        <w:t>ا</w:t>
      </w:r>
      <w:r w:rsidR="00243845" w:rsidRPr="00F36BB4">
        <w:rPr>
          <w:rtl/>
        </w:rPr>
        <w:t>مة : « قد اشتمل هذا الحديث على فوائد : إحداها : الأمر بالمعروف برفق. الثانية : تحريم النظر إلى</w:t>
      </w:r>
      <w:r>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12772 / 9.</w:t>
      </w:r>
      <w:r w:rsidRPr="00B93E6A">
        <w:rPr>
          <w:rtl/>
          <w:lang w:bidi="fa-IR"/>
        </w:rPr>
        <w:t xml:space="preserve"> مُحَمَّدُ بْنُ يَحْيى ، عَنْ أَحْمَدَ بْنِ مُحَمَّدِ بْنِ عِيسى ، عَنْ عَلِيِّ بْنِ الْحَكَمِ ، عَنْ عَلِيِّ بْنِ أَبِي حَمْزَةَ ، قَالَ :</w:t>
      </w:r>
    </w:p>
    <w:p w:rsidR="00243845" w:rsidRPr="00B93E6A" w:rsidRDefault="00243845" w:rsidP="00206510">
      <w:pPr>
        <w:pStyle w:val="libNormal"/>
        <w:rPr>
          <w:rtl/>
          <w:lang w:bidi="fa-IR"/>
        </w:rPr>
      </w:pPr>
      <w:r w:rsidRPr="00B93E6A">
        <w:rPr>
          <w:rtl/>
          <w:lang w:bidi="fa-IR"/>
        </w:rPr>
        <w:t xml:space="preserve">دَخَلْتُ مَعَ أَبِي بَصِيرٍ الْحَمَّامَ ، فَنَظَرْتُ إِلى أَبِي عَبْدِ اللهِ </w:t>
      </w:r>
      <w:r w:rsidRPr="002D5331">
        <w:rPr>
          <w:rStyle w:val="libAlaemChar"/>
          <w:rtl/>
        </w:rPr>
        <w:t>عليه‌السلام</w:t>
      </w:r>
      <w:r w:rsidRPr="00B93E6A">
        <w:rPr>
          <w:rtl/>
          <w:lang w:bidi="fa-IR"/>
        </w:rPr>
        <w:t xml:space="preserve"> قَدِ اطَّلى ، وَاطَّلى </w:t>
      </w:r>
      <w:r w:rsidRPr="007F7D59">
        <w:rPr>
          <w:rStyle w:val="libFootnotenumChar"/>
          <w:rtl/>
        </w:rPr>
        <w:t>(1)</w:t>
      </w:r>
      <w:r w:rsidRPr="00B93E6A">
        <w:rPr>
          <w:rtl/>
          <w:lang w:bidi="fa-IR"/>
        </w:rPr>
        <w:t xml:space="preserve"> إِبْطَيْهِ بِالنُّورَةِ ، قَالَ : فَخَبَّرْتُ أَبَا بَصِيرٍ ، فَقَالَ : أَرْشِدْنِي إِلَيْهِ لِأَسْأَلَهُ عَنْهُ ، فَقُلْتُ : قَدْ رَأَيْتُهُ أَنَا ، فَقَالَ : أَنْتَ قَدْ رَأَيْتَهُ وَأَنَا لَمْ أَرَهُ ، أَرْشِدْنِي إِلَيْهِ ، قَالَ : فَأَرْشَدْتُهُ إِلَيْهِ </w:t>
      </w:r>
      <w:r w:rsidRPr="007F7D59">
        <w:rPr>
          <w:rStyle w:val="libFootnotenumChar"/>
          <w:rtl/>
        </w:rPr>
        <w:t>(2)</w:t>
      </w:r>
      <w:r w:rsidRPr="00B93E6A">
        <w:rPr>
          <w:rtl/>
          <w:lang w:bidi="fa-IR"/>
        </w:rPr>
        <w:t xml:space="preserve"> ، فَقَالَ لَهُ :جُعِلْتُ فِدَاكَ ، أَخْبَرَنِي قَائِدِي أَنَّكَ اطَّلَيْتَ </w:t>
      </w:r>
      <w:r w:rsidRPr="007F7D59">
        <w:rPr>
          <w:rStyle w:val="libFootnotenumChar"/>
          <w:rtl/>
        </w:rPr>
        <w:t>(3)</w:t>
      </w:r>
      <w:r w:rsidRPr="00B93E6A">
        <w:rPr>
          <w:rtl/>
          <w:lang w:bidi="fa-IR"/>
        </w:rPr>
        <w:t xml:space="preserve"> ، وَطَلَيْتَ </w:t>
      </w:r>
      <w:r w:rsidRPr="007F7D59">
        <w:rPr>
          <w:rStyle w:val="libFootnotenumChar"/>
          <w:rtl/>
        </w:rPr>
        <w:t>(4)</w:t>
      </w:r>
      <w:r w:rsidRPr="00B93E6A">
        <w:rPr>
          <w:rtl/>
          <w:lang w:bidi="fa-IR"/>
        </w:rPr>
        <w:t xml:space="preserve"> إِبْطَيْكَ بِالنُّورَةِ</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نَعَمْ ، يَا أَبَا مُحَمَّدٍ </w:t>
      </w:r>
      <w:r w:rsidRPr="007F7D59">
        <w:rPr>
          <w:rStyle w:val="libFootnotenumChar"/>
          <w:rtl/>
        </w:rPr>
        <w:t>(6)</w:t>
      </w:r>
      <w:r w:rsidRPr="00B93E6A">
        <w:rPr>
          <w:rtl/>
          <w:lang w:bidi="fa-IR"/>
        </w:rPr>
        <w:t xml:space="preserve"> ؛ إِنَّ نَتْفَ الْإِبْطَيْنِ يُضْعِفُ الْبَصَرَ ، اطَّلِ يَا أَبَا مُحَمَّدٍ » </w:t>
      </w:r>
      <w:r w:rsidRPr="007F7D59">
        <w:rPr>
          <w:rStyle w:val="libFootnotenumChar"/>
          <w:rtl/>
        </w:rPr>
        <w:t>(7)</w:t>
      </w:r>
    </w:p>
    <w:p w:rsidR="00243845" w:rsidRPr="00B93E6A" w:rsidRDefault="00243845" w:rsidP="00206510">
      <w:pPr>
        <w:pStyle w:val="libNormal"/>
        <w:rPr>
          <w:rtl/>
          <w:lang w:bidi="fa-IR"/>
        </w:rPr>
      </w:pPr>
      <w:r w:rsidRPr="00B93E6A">
        <w:rPr>
          <w:rtl/>
          <w:lang w:bidi="fa-IR"/>
        </w:rPr>
        <w:t xml:space="preserve">قَالَ : فَقَالَ : </w:t>
      </w:r>
      <w:r w:rsidRPr="007F7D59">
        <w:rPr>
          <w:rStyle w:val="libFootnotenumChar"/>
          <w:rtl/>
        </w:rPr>
        <w:t>(8)</w:t>
      </w:r>
      <w:r w:rsidRPr="00B93E6A">
        <w:rPr>
          <w:rtl/>
          <w:lang w:bidi="fa-IR"/>
        </w:rPr>
        <w:t xml:space="preserve"> اطَّلَيْتُ مُنْذُ أَيَّامٍ.</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اطَّلِ ؛ فَإِنَّهُ طَهُورٌ</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74243B" w:rsidP="00243845">
      <w:pPr>
        <w:pStyle w:val="libFootnote0"/>
        <w:rPr>
          <w:rtl/>
          <w:lang w:bidi="fa-IR"/>
        </w:rPr>
      </w:pPr>
      <w:r>
        <w:rPr>
          <w:rFonts w:hint="cs"/>
          <w:rtl/>
        </w:rPr>
        <w:t xml:space="preserve">= </w:t>
      </w:r>
      <w:r w:rsidR="00243845" w:rsidRPr="00206510">
        <w:rPr>
          <w:rtl/>
        </w:rPr>
        <w:t xml:space="preserve">عورة المؤمن. الثالثة : الأمر بالخضاب. الرابعة : جواز دخول الرجل وابنه الحمّام. الخامسة : الدلالة على متابعة النبيّ </w:t>
      </w:r>
      <w:r w:rsidR="00AE73AA" w:rsidRPr="00AE73AA">
        <w:rPr>
          <w:rStyle w:val="libFootnoteAlaemChar"/>
          <w:rtl/>
        </w:rPr>
        <w:t>صلى‌الله‌عليه‌وآله</w:t>
      </w:r>
      <w:r w:rsidR="00243845" w:rsidRPr="00206510">
        <w:rPr>
          <w:rtl/>
        </w:rPr>
        <w:t xml:space="preserve"> في أفعاله ». منتهى المطلب ، ج 1 ، ص 313.</w:t>
      </w:r>
    </w:p>
    <w:p w:rsidR="00243845" w:rsidRPr="00B93E6A" w:rsidRDefault="00243845" w:rsidP="00243845">
      <w:pPr>
        <w:pStyle w:val="libFootnote0"/>
        <w:rPr>
          <w:rtl/>
          <w:lang w:bidi="fa-IR"/>
        </w:rPr>
      </w:pPr>
      <w:r w:rsidRPr="00206510">
        <w:rPr>
          <w:rtl/>
        </w:rPr>
        <w:t xml:space="preserve">وفي </w:t>
      </w:r>
      <w:r w:rsidR="009917A2" w:rsidRPr="009917A2">
        <w:rPr>
          <w:rStyle w:val="libFootnoteBoldChar"/>
          <w:rtl/>
        </w:rPr>
        <w:t>المرآة</w:t>
      </w:r>
      <w:r w:rsidRPr="00206510">
        <w:rPr>
          <w:rtl/>
        </w:rPr>
        <w:t xml:space="preserve"> : « لعلّ النهي عن إدخال الرجل ولده الحمّام مختصّ بما إذا كان أحدهما أو كلاهما بغير مئزر ، وأمّا ما ذكره الصدوق فيرد عليه أنّه </w:t>
      </w:r>
      <w:r w:rsidR="00AE73AA" w:rsidRPr="00AE73AA">
        <w:rPr>
          <w:rStyle w:val="libFootnoteAlaemChar"/>
          <w:rtl/>
        </w:rPr>
        <w:t>عليه‌السلام</w:t>
      </w:r>
      <w:r w:rsidRPr="00206510">
        <w:rPr>
          <w:rtl/>
        </w:rPr>
        <w:t xml:space="preserve"> قرّر دخول سدير وأبيه وجدّه الحمّام ، و</w:t>
      </w:r>
      <w:r w:rsidR="0074243B">
        <w:rPr>
          <w:rtl/>
        </w:rPr>
        <w:t>لم يكونوا معصومين إل</w:t>
      </w:r>
      <w:r w:rsidR="0074243B">
        <w:rPr>
          <w:rFonts w:hint="cs"/>
          <w:rtl/>
        </w:rPr>
        <w:t>ّ</w:t>
      </w:r>
      <w:r w:rsidR="0074243B">
        <w:rPr>
          <w:rtl/>
        </w:rPr>
        <w:t>ا</w:t>
      </w:r>
      <w:r w:rsidRPr="00206510">
        <w:rPr>
          <w:rFonts w:hint="cs"/>
          <w:rtl/>
        </w:rPr>
        <w:t xml:space="preserve"> </w:t>
      </w:r>
      <w:r w:rsidRPr="00206510">
        <w:rPr>
          <w:rtl/>
        </w:rPr>
        <w:t>أن يقال : التقرير على المكروه لا يدلّ على عدم كونه مكروهاً ».</w:t>
      </w:r>
    </w:p>
    <w:p w:rsidR="00243845" w:rsidRDefault="00AE73AA" w:rsidP="00AE73AA">
      <w:pPr>
        <w:pStyle w:val="libFootnote0"/>
        <w:rPr>
          <w:rtl/>
        </w:rPr>
      </w:pPr>
      <w:r>
        <w:rPr>
          <w:rtl/>
        </w:rPr>
        <w:t>(12).</w:t>
      </w:r>
      <w:r w:rsidR="00243845" w:rsidRPr="00B93E6A">
        <w:rPr>
          <w:rtl/>
        </w:rPr>
        <w:t xml:space="preserve"> </w:t>
      </w:r>
      <w:r w:rsidR="00243845" w:rsidRPr="008B6341">
        <w:rPr>
          <w:rStyle w:val="libFootnoteBoldChar"/>
          <w:rtl/>
        </w:rPr>
        <w:t>الفقيه</w:t>
      </w:r>
      <w:r w:rsidR="00243845" w:rsidRPr="00B93E6A">
        <w:rPr>
          <w:rtl/>
        </w:rPr>
        <w:t xml:space="preserve"> ، ج 1 ، ص 118 ، ح 252 ، معلّقاً عن حنان بن سدير ، مع اختلاف يسير </w:t>
      </w:r>
      <w:r w:rsidR="0074243B">
        <w:rPr>
          <w:rFonts w:hint="cs"/>
          <w:rtl/>
        </w:rPr>
        <w:t>.</w:t>
      </w:r>
      <w:r w:rsidR="00325763" w:rsidRPr="00325763">
        <w:rPr>
          <w:rStyle w:val="libFootnoteBoldChar"/>
          <w:rtl/>
        </w:rPr>
        <w:t>الوافي</w:t>
      </w:r>
      <w:r w:rsidR="00243845" w:rsidRPr="00B93E6A">
        <w:rPr>
          <w:rtl/>
        </w:rPr>
        <w:t xml:space="preserve"> ، ج 6 ، ص 639 ، ح 5126 ؛ </w:t>
      </w:r>
      <w:r w:rsidR="00243845" w:rsidRPr="00325763">
        <w:rPr>
          <w:rStyle w:val="libFootnoteBoldChar"/>
          <w:rtl/>
        </w:rPr>
        <w:t>الوسائل</w:t>
      </w:r>
      <w:r w:rsidR="00243845" w:rsidRPr="00B93E6A">
        <w:rPr>
          <w:rtl/>
        </w:rPr>
        <w:t xml:space="preserve"> ، ج 2 ، ص 82 ، ح 1553 ؛ وفيه ، ص 39 ، ح 1415 ، ملخّصاً ؛ </w:t>
      </w:r>
      <w:r w:rsidR="009917A2" w:rsidRPr="009917A2">
        <w:rPr>
          <w:rStyle w:val="libFootnoteBoldChar"/>
          <w:rtl/>
        </w:rPr>
        <w:t>البحار</w:t>
      </w:r>
      <w:r w:rsidR="00243845" w:rsidRPr="00B93E6A">
        <w:rPr>
          <w:rtl/>
        </w:rPr>
        <w:t xml:space="preserve"> ، ج 46 ، ص 141 ، ح 24.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بح ، بن ، جت » </w:t>
      </w:r>
      <w:r w:rsidR="00243845" w:rsidRPr="00DC50BB">
        <w:rPr>
          <w:rStyle w:val="libFootnoteBoldChar"/>
          <w:rtl/>
        </w:rPr>
        <w:t>والوسائل</w:t>
      </w:r>
      <w:r w:rsidR="00243845" w:rsidRPr="00B93E6A">
        <w:rPr>
          <w:rtl/>
        </w:rPr>
        <w:t xml:space="preserve"> : « وطلى</w:t>
      </w:r>
      <w:r w:rsidR="00243845">
        <w:rPr>
          <w:rtl/>
        </w:rPr>
        <w:t xml:space="preserve"> ».</w:t>
      </w:r>
      <w:r w:rsidR="00243845" w:rsidRPr="00B93E6A">
        <w:rPr>
          <w:rtl/>
        </w:rPr>
        <w:t xml:space="preserve"> وفي « بف » : « وطلي</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واطّلي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إليه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قد اطّليت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وأطليت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ن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 « يا محمّد</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يا با محمّد</w:t>
      </w:r>
      <w:r w:rsidR="00243845">
        <w:rPr>
          <w:rtl/>
        </w:rPr>
        <w:t xml:space="preserve"> ».</w:t>
      </w:r>
    </w:p>
    <w:tbl>
      <w:tblPr>
        <w:tblStyle w:val="TableGrid"/>
        <w:bidiVisual/>
        <w:tblW w:w="0" w:type="auto"/>
        <w:tblLook w:val="04A0"/>
      </w:tblPr>
      <w:tblGrid>
        <w:gridCol w:w="4006"/>
        <w:gridCol w:w="4006"/>
      </w:tblGrid>
      <w:tr w:rsidR="0074243B" w:rsidTr="0074243B">
        <w:tc>
          <w:tcPr>
            <w:tcW w:w="4006" w:type="dxa"/>
          </w:tcPr>
          <w:p w:rsidR="0074243B" w:rsidRDefault="0074243B" w:rsidP="00AE73AA">
            <w:pPr>
              <w:pStyle w:val="libFootnote0"/>
              <w:rPr>
                <w:rtl/>
              </w:rPr>
            </w:pPr>
            <w:r>
              <w:rPr>
                <w:rtl/>
              </w:rPr>
              <w:t>(7).</w:t>
            </w:r>
            <w:r w:rsidRPr="00B93E6A">
              <w:rPr>
                <w:rtl/>
              </w:rPr>
              <w:t xml:space="preserve"> في « بح » </w:t>
            </w:r>
            <w:r w:rsidRPr="00DC50BB">
              <w:rPr>
                <w:rStyle w:val="libFootnoteBoldChar"/>
                <w:rtl/>
              </w:rPr>
              <w:t>والوافي</w:t>
            </w:r>
            <w:r w:rsidRPr="00B93E6A">
              <w:rPr>
                <w:rtl/>
              </w:rPr>
              <w:t xml:space="preserve"> : + « فإنّه طهور</w:t>
            </w:r>
            <w:r>
              <w:rPr>
                <w:rtl/>
              </w:rPr>
              <w:t xml:space="preserve"> ».</w:t>
            </w:r>
          </w:p>
        </w:tc>
        <w:tc>
          <w:tcPr>
            <w:tcW w:w="4006" w:type="dxa"/>
          </w:tcPr>
          <w:p w:rsidR="0074243B" w:rsidRDefault="0074243B" w:rsidP="0074243B">
            <w:pPr>
              <w:pStyle w:val="libFootnote0"/>
              <w:rPr>
                <w:rtl/>
              </w:rPr>
            </w:pPr>
            <w:r>
              <w:rPr>
                <w:rtl/>
              </w:rPr>
              <w:t>(8).</w:t>
            </w:r>
            <w:r w:rsidRPr="00B93E6A">
              <w:rPr>
                <w:rtl/>
              </w:rPr>
              <w:t xml:space="preserve"> في « جت » : « فقلت</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بن »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راجع : </w:t>
      </w:r>
      <w:r w:rsidR="00243845" w:rsidRPr="00325763">
        <w:rPr>
          <w:rStyle w:val="libFootnoteBoldChar"/>
          <w:rtl/>
        </w:rPr>
        <w:t>الكافي</w:t>
      </w:r>
      <w:r w:rsidR="00243845" w:rsidRPr="00B93E6A">
        <w:rPr>
          <w:rtl/>
        </w:rPr>
        <w:t xml:space="preserve"> ، كتاب الزيّ والتجمّل ، باب النورة ، ح 12810 </w:t>
      </w:r>
      <w:r w:rsidR="00243845">
        <w:rPr>
          <w:rtl/>
        </w:rPr>
        <w:t>و 1</w:t>
      </w:r>
      <w:r w:rsidR="00243845" w:rsidRPr="00B93E6A">
        <w:rPr>
          <w:rtl/>
        </w:rPr>
        <w:t xml:space="preserve">2814 ؛ باب الإبط ، ح 12826 </w:t>
      </w:r>
      <w:r w:rsidR="0074243B">
        <w:rPr>
          <w:rFonts w:hint="cs"/>
          <w:rtl/>
        </w:rPr>
        <w:t>.</w:t>
      </w:r>
      <w:r w:rsidR="00325763" w:rsidRPr="00325763">
        <w:rPr>
          <w:rStyle w:val="libFootnoteBoldChar"/>
          <w:rtl/>
        </w:rPr>
        <w:t>الوافي</w:t>
      </w:r>
      <w:r w:rsidR="00243845" w:rsidRPr="00B93E6A">
        <w:rPr>
          <w:rtl/>
        </w:rPr>
        <w:t xml:space="preserve"> ، ج 6 ، ص 617 ، ح 5062 ؛ </w:t>
      </w:r>
      <w:r w:rsidR="00243845" w:rsidRPr="00325763">
        <w:rPr>
          <w:rStyle w:val="libFootnoteBoldChar"/>
          <w:rtl/>
        </w:rPr>
        <w:t>الوسائل</w:t>
      </w:r>
      <w:r w:rsidR="00243845" w:rsidRPr="00B93E6A">
        <w:rPr>
          <w:rtl/>
        </w:rPr>
        <w:t xml:space="preserve"> ، ج 2 ، ص 136 ، ح 1729.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12773 / 10.</w:t>
      </w:r>
      <w:r w:rsidRPr="00B93E6A">
        <w:rPr>
          <w:rtl/>
          <w:lang w:bidi="fa-IR"/>
        </w:rPr>
        <w:t xml:space="preserve"> أَحْمَدُ بْنُ مُحَمَّدٍ </w:t>
      </w:r>
      <w:r w:rsidRPr="007F7D59">
        <w:rPr>
          <w:rStyle w:val="libFootnotenumChar"/>
          <w:rtl/>
        </w:rPr>
        <w:t>(1)</w:t>
      </w:r>
      <w:r w:rsidRPr="00B93E6A">
        <w:rPr>
          <w:rtl/>
          <w:lang w:bidi="fa-IR"/>
        </w:rPr>
        <w:t xml:space="preserve"> ، عَنْ عَلِيِّ بْنِ الْحَكَمِ ، عَنْ رَجُلٍ مِنْ بَنِي هَاشِمٍ ، قَالَ :</w:t>
      </w:r>
    </w:p>
    <w:p w:rsidR="00243845" w:rsidRPr="00B93E6A" w:rsidRDefault="00243845" w:rsidP="00206510">
      <w:pPr>
        <w:pStyle w:val="libNormal"/>
        <w:rPr>
          <w:rtl/>
          <w:lang w:bidi="fa-IR"/>
        </w:rPr>
      </w:pPr>
      <w:r w:rsidRPr="00B93E6A">
        <w:rPr>
          <w:rtl/>
          <w:lang w:bidi="fa-IR"/>
        </w:rPr>
        <w:t xml:space="preserve">دَخَلْتُ عَلى جَمَاعَةٍ مِنْ بَنِي هَاشِمٍ ، فَسَلَّمْتُ عَلَيْهِمْ فِي بَيْتٍ مُظْلِمٍ ، فَقَالَ بَعْضُهُمْ :سَلِّمْ عَلى أَبِي الْحَسَنِ </w:t>
      </w:r>
      <w:r w:rsidRPr="002D5331">
        <w:rPr>
          <w:rStyle w:val="libAlaemChar"/>
          <w:rtl/>
        </w:rPr>
        <w:t>عليه‌السلام</w:t>
      </w:r>
      <w:r w:rsidRPr="00B93E6A">
        <w:rPr>
          <w:rtl/>
          <w:lang w:bidi="fa-IR"/>
        </w:rPr>
        <w:t xml:space="preserve"> فَإِنَّهُ فِي الصَّدْرِ ، قَالَ : فَسَلَّمْتُ عَلَيْهِ ، وَجَلَسْتُ بَيْنَ يَدَيْهِ ، فَقُلْتُ لَهُ : قَدْ أَحْبَبْتُ أَنْ أَلْقَاكَ مُنْذُ حِينٍ لِأَسْأَلَكَ عَنْ أَشْيَاءَ.</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(2)</w:t>
      </w:r>
      <w:r w:rsidRPr="00B93E6A">
        <w:rPr>
          <w:rtl/>
          <w:lang w:bidi="fa-IR"/>
        </w:rPr>
        <w:t xml:space="preserve"> : « سَلْ مَا بَدَا لَكَ</w:t>
      </w:r>
      <w:r>
        <w:rPr>
          <w:rtl/>
          <w:lang w:bidi="fa-IR"/>
        </w:rPr>
        <w:t xml:space="preserve"> ».</w:t>
      </w:r>
    </w:p>
    <w:p w:rsidR="00243845" w:rsidRPr="00B93E6A" w:rsidRDefault="00243845" w:rsidP="00206510">
      <w:pPr>
        <w:pStyle w:val="libNormal"/>
        <w:rPr>
          <w:rtl/>
          <w:lang w:bidi="fa-IR"/>
        </w:rPr>
      </w:pPr>
      <w:r w:rsidRPr="00B93E6A">
        <w:rPr>
          <w:rtl/>
          <w:lang w:bidi="fa-IR"/>
        </w:rPr>
        <w:t>قُلْتُ : مَا تَقُولُ فِي الْحَمَّامِ</w:t>
      </w:r>
      <w:r>
        <w:rPr>
          <w:rtl/>
          <w:lang w:bidi="fa-IR"/>
        </w:rPr>
        <w:t>؟</w:t>
      </w:r>
    </w:p>
    <w:p w:rsidR="00FA0166" w:rsidRDefault="00243845" w:rsidP="00206510">
      <w:pPr>
        <w:pStyle w:val="libNormal"/>
        <w:rPr>
          <w:rtl/>
          <w:lang w:bidi="fa-IR"/>
        </w:rPr>
      </w:pPr>
      <w:r w:rsidRPr="00B93E6A">
        <w:rPr>
          <w:rtl/>
          <w:lang w:bidi="fa-IR"/>
        </w:rPr>
        <w:t>قَالَ : «</w:t>
      </w:r>
      <w:r w:rsidR="0074243B">
        <w:rPr>
          <w:rtl/>
          <w:lang w:bidi="fa-IR"/>
        </w:rPr>
        <w:t xml:space="preserve"> لَا تَدْخُلِ الْحَمَّامَ إِل</w:t>
      </w:r>
      <w:r w:rsidR="0074243B">
        <w:rPr>
          <w:rFonts w:hint="cs"/>
          <w:rtl/>
          <w:lang w:bidi="fa-IR"/>
        </w:rPr>
        <w:t>َّ</w:t>
      </w:r>
      <w:r w:rsidR="0074243B">
        <w:rPr>
          <w:rtl/>
          <w:lang w:bidi="fa-IR"/>
        </w:rPr>
        <w:t>ا</w:t>
      </w:r>
      <w:r w:rsidRPr="00B93E6A">
        <w:rPr>
          <w:rtl/>
          <w:lang w:bidi="fa-IR"/>
        </w:rPr>
        <w:t xml:space="preserve"> بِمِئْزَرٍ ، وَغُضَّ بَصَرَكَ ، وَلَا تَغْتَسِلْ مِنْ غُسَالَةِ </w:t>
      </w:r>
      <w:r w:rsidRPr="007F7D59">
        <w:rPr>
          <w:rStyle w:val="libFootnotenumChar"/>
          <w:rtl/>
        </w:rPr>
        <w:t>(3)</w:t>
      </w:r>
      <w:r w:rsidRPr="00B93E6A">
        <w:rPr>
          <w:rtl/>
          <w:lang w:bidi="fa-IR"/>
        </w:rPr>
        <w:t xml:space="preserve"> مَاءِ </w:t>
      </w:r>
      <w:r w:rsidRPr="007F7D59">
        <w:rPr>
          <w:rStyle w:val="libFootnotenumChar"/>
          <w:rtl/>
        </w:rPr>
        <w:t>(4)</w:t>
      </w:r>
      <w:r w:rsidRPr="00B93E6A">
        <w:rPr>
          <w:rtl/>
          <w:lang w:bidi="fa-IR"/>
        </w:rPr>
        <w:t xml:space="preserve"> الْحَمَّامِ ؛ فَإِنَّهُ يُغْتَسَلُ فِيهِ مِنَ الزِّنى ، وَيَغْتَسِلُ فِيهِ وَلَدُ الزِّنى ، وَالنَّاصِبُ لَنَا أَهْلَ الْبَيْتِ ، وَهُوَ شَرُّهُمْ </w:t>
      </w:r>
      <w:r w:rsidRPr="007F7D59">
        <w:rPr>
          <w:rStyle w:val="libFootnotenumChar"/>
          <w:rtl/>
        </w:rPr>
        <w:t>(5)</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12774 / 11.</w:t>
      </w:r>
      <w:r w:rsidRPr="00B93E6A">
        <w:rPr>
          <w:rtl/>
          <w:lang w:bidi="fa-IR"/>
        </w:rPr>
        <w:t xml:space="preserve"> أَحْمَدُ بْنُ مُحَمَّدٍ </w:t>
      </w:r>
      <w:r w:rsidRPr="007F7D59">
        <w:rPr>
          <w:rStyle w:val="libFootnotenumChar"/>
          <w:rtl/>
        </w:rPr>
        <w:t>(7)</w:t>
      </w:r>
      <w:r w:rsidRPr="00B93E6A">
        <w:rPr>
          <w:rtl/>
          <w:lang w:bidi="fa-IR"/>
        </w:rPr>
        <w:t xml:space="preserve"> ، عَنْ عَلِيِّ بْنِ أَحْمَدَ بْنِ أَشْيَمَ ، عَنْ سُلَيْمَانَ الْجَعْفَرِيِّ ، قَالَ :</w:t>
      </w:r>
    </w:p>
    <w:p w:rsidR="00243845" w:rsidRPr="00B93E6A" w:rsidRDefault="00243845" w:rsidP="00206510">
      <w:pPr>
        <w:pStyle w:val="libNormal"/>
        <w:rPr>
          <w:rtl/>
          <w:lang w:bidi="fa-IR"/>
        </w:rPr>
      </w:pPr>
      <w:r w:rsidRPr="00B93E6A">
        <w:rPr>
          <w:rtl/>
          <w:lang w:bidi="fa-IR"/>
        </w:rPr>
        <w:t xml:space="preserve">مَنْ أَرَادَ أَنْ يَحْمِلَ لَحْماً ، فَلْيَدْخُلِ الْحَمَّامَ </w:t>
      </w:r>
      <w:r w:rsidRPr="007F7D59">
        <w:rPr>
          <w:rStyle w:val="libFootnotenumChar"/>
          <w:rtl/>
        </w:rPr>
        <w:t>(8)</w:t>
      </w:r>
      <w:r w:rsidRPr="00B93E6A">
        <w:rPr>
          <w:rtl/>
          <w:lang w:bidi="fa-IR"/>
        </w:rPr>
        <w:t xml:space="preserve"> يَوْماً وَيَغِبُّ </w:t>
      </w:r>
      <w:r w:rsidRPr="007F7D59">
        <w:rPr>
          <w:rStyle w:val="libFootnotenumChar"/>
          <w:rtl/>
        </w:rPr>
        <w:t>(9)</w:t>
      </w:r>
      <w:r w:rsidRPr="00B93E6A">
        <w:rPr>
          <w:rtl/>
          <w:lang w:bidi="fa-IR"/>
        </w:rPr>
        <w:t xml:space="preserve"> يَوْماً ، وَمَنْ أَرَادَ أَنْ‌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أحمد بن محمّد ، محمّد بن يحيى.</w:t>
      </w:r>
    </w:p>
    <w:p w:rsidR="00243845" w:rsidRPr="00B93E6A" w:rsidRDefault="00AE73AA" w:rsidP="00AE73AA">
      <w:pPr>
        <w:pStyle w:val="libFootnote0"/>
        <w:rPr>
          <w:rtl/>
          <w:lang w:bidi="fa-IR"/>
        </w:rPr>
      </w:pPr>
      <w:r>
        <w:rPr>
          <w:rtl/>
        </w:rPr>
        <w:t>(2).</w:t>
      </w:r>
      <w:r w:rsidR="00243845" w:rsidRPr="00B93E6A">
        <w:rPr>
          <w:rtl/>
        </w:rPr>
        <w:t xml:space="preserve">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قال</w:t>
      </w:r>
      <w:r w:rsidR="00243845">
        <w:rPr>
          <w:rtl/>
        </w:rPr>
        <w:t xml:space="preserve"> ».</w:t>
      </w:r>
    </w:p>
    <w:tbl>
      <w:tblPr>
        <w:tblStyle w:val="TableGrid"/>
        <w:bidiVisual/>
        <w:tblW w:w="0" w:type="auto"/>
        <w:tblLook w:val="04A0"/>
      </w:tblPr>
      <w:tblGrid>
        <w:gridCol w:w="4006"/>
        <w:gridCol w:w="4006"/>
      </w:tblGrid>
      <w:tr w:rsidR="0074243B" w:rsidTr="0074243B">
        <w:tc>
          <w:tcPr>
            <w:tcW w:w="4006" w:type="dxa"/>
          </w:tcPr>
          <w:p w:rsidR="0074243B" w:rsidRDefault="0074243B" w:rsidP="00AE73AA">
            <w:pPr>
              <w:pStyle w:val="libFootnote0"/>
              <w:rPr>
                <w:rtl/>
              </w:rPr>
            </w:pPr>
            <w:r>
              <w:rPr>
                <w:rtl/>
              </w:rPr>
              <w:t>(3).</w:t>
            </w:r>
            <w:r w:rsidRPr="00B93E6A">
              <w:rPr>
                <w:rtl/>
              </w:rPr>
              <w:t xml:space="preserve"> في « ن » : « بغسالة</w:t>
            </w:r>
            <w:r>
              <w:rPr>
                <w:rtl/>
              </w:rPr>
              <w:t xml:space="preserve"> ».</w:t>
            </w:r>
          </w:p>
        </w:tc>
        <w:tc>
          <w:tcPr>
            <w:tcW w:w="4006" w:type="dxa"/>
          </w:tcPr>
          <w:p w:rsidR="0074243B" w:rsidRDefault="0074243B" w:rsidP="00AE73AA">
            <w:pPr>
              <w:pStyle w:val="libFootnote0"/>
              <w:rPr>
                <w:rtl/>
              </w:rPr>
            </w:pPr>
            <w:r>
              <w:rPr>
                <w:rtl/>
              </w:rPr>
              <w:t>(4).</w:t>
            </w:r>
            <w:r w:rsidRPr="00B93E6A">
              <w:rPr>
                <w:rtl/>
              </w:rPr>
              <w:t xml:space="preserve"> في « بح ، بن » :</w:t>
            </w:r>
            <w:r>
              <w:rPr>
                <w:rtl/>
              </w:rPr>
              <w:t xml:space="preserve"> - </w:t>
            </w:r>
            <w:r w:rsidRPr="00B93E6A">
              <w:rPr>
                <w:rtl/>
              </w:rPr>
              <w:t>« ماء</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يدلّ ظاهراً على نجاسة سؤر الناصب كما هو المشهور بين الأصحاب ، وعلى نجاسة ولد الزنى ، كما حكي عن المرتضى. وأمّا غسالة الغسل من الزنى فلمرجوحيّة الغسالة ، وكونه من الزنى علاوة لخبثه وقذارته ، أو لكون الغسل مشتملاً على إزالة المنيّ ، وكونه من الزنى علاوة ، ويمكن ابتناؤه على نجاسة عرق الجنب فى الحرام. والوجهان الأوّلان جاريان في ولد الزنى على المشهور من طهارته إذا أظهر الإسلام</w:t>
      </w:r>
      <w:r w:rsidR="00243845">
        <w:rPr>
          <w:rtl/>
        </w:rPr>
        <w:t xml:space="preserve"> ».</w:t>
      </w:r>
    </w:p>
    <w:p w:rsidR="00243845" w:rsidRPr="00B93E6A" w:rsidRDefault="00AE73AA" w:rsidP="000C56BF">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1 ، ص 373 ، ح 1143 ، بسند آخر عن أبي الحسن الأوّل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الطهارة ، باب ماء الحمّام والماء الذي تسخّنه الشمس ، صدر ح 3865 ؛ </w:t>
      </w:r>
      <w:r w:rsidR="00243845" w:rsidRPr="00DC50BB">
        <w:rPr>
          <w:rStyle w:val="libFootnoteBoldChar"/>
          <w:rtl/>
        </w:rPr>
        <w:t>وعلل الشرائع</w:t>
      </w:r>
      <w:r w:rsidR="00243845" w:rsidRPr="00B93E6A">
        <w:rPr>
          <w:rtl/>
        </w:rPr>
        <w:t xml:space="preserve"> ، ص 292 ، ذيل ح 1 ، بسند آخر عن أبي عبد الله </w:t>
      </w:r>
      <w:r w:rsidRPr="00AE73AA">
        <w:rPr>
          <w:rStyle w:val="libFootnoteAlaemChar"/>
          <w:rtl/>
        </w:rPr>
        <w:t>عليه‌السلام</w:t>
      </w:r>
      <w:r w:rsidR="00243845" w:rsidRPr="00B93E6A">
        <w:rPr>
          <w:rtl/>
        </w:rPr>
        <w:t xml:space="preserve"> ، وفي كلّها من قوله : « ولا تغتسل من غسالة ماء الحمّام » مع اختلاف يسير </w:t>
      </w:r>
      <w:r w:rsidR="0074243B">
        <w:rPr>
          <w:rFonts w:hint="cs"/>
          <w:rtl/>
        </w:rPr>
        <w:t>.</w:t>
      </w:r>
      <w:r w:rsidR="00325763" w:rsidRPr="00325763">
        <w:rPr>
          <w:rStyle w:val="libFootnoteBoldChar"/>
          <w:rtl/>
        </w:rPr>
        <w:t>الوافي</w:t>
      </w:r>
      <w:r w:rsidR="00243845" w:rsidRPr="00B93E6A">
        <w:rPr>
          <w:rtl/>
        </w:rPr>
        <w:t xml:space="preserve"> ، ج 6 ، ص 594 ، ح 5003 ؛ </w:t>
      </w:r>
      <w:r w:rsidR="00243845" w:rsidRPr="00325763">
        <w:rPr>
          <w:rStyle w:val="libFootnoteBoldChar"/>
          <w:rtl/>
        </w:rPr>
        <w:t>الوسائل</w:t>
      </w:r>
      <w:r w:rsidR="00243845" w:rsidRPr="00B93E6A">
        <w:rPr>
          <w:rtl/>
        </w:rPr>
        <w:t xml:space="preserve"> ، ج 1 ، ص 219 ، ح 558 ، من قوله : « لا تغتسل من غسالة ماء الحمّام » ؛ وفيه ، ج 2 ، ص 40 ، ح 1418 ، وتمام الروا</w:t>
      </w:r>
      <w:r w:rsidR="0074243B">
        <w:rPr>
          <w:rtl/>
        </w:rPr>
        <w:t>ية هكذا : « لا تدخل الحمّام إل</w:t>
      </w:r>
      <w:r w:rsidR="000C56BF">
        <w:rPr>
          <w:rFonts w:hint="cs"/>
          <w:rtl/>
        </w:rPr>
        <w:t>ّ</w:t>
      </w:r>
      <w:r w:rsidR="0074243B">
        <w:rPr>
          <w:rtl/>
        </w:rPr>
        <w:t>ا</w:t>
      </w:r>
      <w:r w:rsidR="00243845" w:rsidRPr="00B93E6A">
        <w:rPr>
          <w:rtl/>
        </w:rPr>
        <w:t xml:space="preserve"> بمئزر وغضّ بصرك » ؛ وفيه ، ج 3 ، ص 448 ، ح 4135 ، من قوله : « لا تغتسل من غسالة ماء الحمّام</w:t>
      </w:r>
      <w:r w:rsidR="00243845">
        <w:rPr>
          <w:rtl/>
        </w:rPr>
        <w:t xml:space="preserve"> ».</w:t>
      </w:r>
      <w:r>
        <w:rPr>
          <w:rtl/>
        </w:rPr>
        <w:t>(7).</w:t>
      </w:r>
      <w:r w:rsidR="00243845" w:rsidRPr="00B93E6A">
        <w:rPr>
          <w:rtl/>
        </w:rPr>
        <w:t xml:space="preserve"> السند معلّق كسابقه.</w:t>
      </w:r>
    </w:p>
    <w:tbl>
      <w:tblPr>
        <w:tblStyle w:val="TableGrid"/>
        <w:bidiVisual/>
        <w:tblW w:w="0" w:type="auto"/>
        <w:tblLook w:val="04A0"/>
      </w:tblPr>
      <w:tblGrid>
        <w:gridCol w:w="4006"/>
        <w:gridCol w:w="4006"/>
      </w:tblGrid>
      <w:tr w:rsidR="000C56BF" w:rsidTr="000C56BF">
        <w:tc>
          <w:tcPr>
            <w:tcW w:w="4006" w:type="dxa"/>
          </w:tcPr>
          <w:p w:rsidR="000C56BF" w:rsidRDefault="000C56BF" w:rsidP="00AE73AA">
            <w:pPr>
              <w:pStyle w:val="libFootnote0"/>
              <w:rPr>
                <w:rtl/>
                <w:lang w:bidi="fa-IR"/>
              </w:rPr>
            </w:pPr>
            <w:r>
              <w:rPr>
                <w:rtl/>
              </w:rPr>
              <w:t>(8).</w:t>
            </w:r>
            <w:r w:rsidRPr="00B93E6A">
              <w:rPr>
                <w:rtl/>
              </w:rPr>
              <w:t xml:space="preserve"> في « بف » : + « فضمن</w:t>
            </w:r>
            <w:r>
              <w:rPr>
                <w:rtl/>
              </w:rPr>
              <w:t xml:space="preserve"> ».</w:t>
            </w:r>
          </w:p>
        </w:tc>
        <w:tc>
          <w:tcPr>
            <w:tcW w:w="4006" w:type="dxa"/>
          </w:tcPr>
          <w:p w:rsidR="000C56BF" w:rsidRDefault="000C56BF" w:rsidP="00AE73AA">
            <w:pPr>
              <w:pStyle w:val="libFootnote0"/>
              <w:rPr>
                <w:rtl/>
                <w:lang w:bidi="fa-IR"/>
              </w:rPr>
            </w:pPr>
            <w:r>
              <w:rPr>
                <w:rtl/>
              </w:rPr>
              <w:t>(9).</w:t>
            </w:r>
            <w:r w:rsidRPr="00B93E6A">
              <w:rPr>
                <w:rtl/>
              </w:rPr>
              <w:t xml:space="preserve"> في « بح » : « ويغبب</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يَضْمُرَ </w:t>
      </w:r>
      <w:r w:rsidRPr="007F7D59">
        <w:rPr>
          <w:rStyle w:val="libFootnotenumChar"/>
          <w:rtl/>
        </w:rPr>
        <w:t>(1)</w:t>
      </w:r>
      <w:r w:rsidRPr="00B93E6A">
        <w:rPr>
          <w:rtl/>
          <w:lang w:bidi="fa-IR"/>
        </w:rPr>
        <w:t xml:space="preserve"> ، وَكَانَ كَثِيرَ اللَّحْمِ ، فَلْيَدْخُلِ الْحَمَّامَ </w:t>
      </w:r>
      <w:r w:rsidRPr="007F7D59">
        <w:rPr>
          <w:rStyle w:val="libFootnotenumChar"/>
          <w:rtl/>
        </w:rPr>
        <w:t>(2)</w:t>
      </w:r>
      <w:r w:rsidRPr="00B93E6A">
        <w:rPr>
          <w:rtl/>
          <w:lang w:bidi="fa-IR"/>
        </w:rPr>
        <w:t xml:space="preserve"> كُلَّ يَوْمٍ</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12775 / 12.</w:t>
      </w:r>
      <w:r w:rsidRPr="00B93E6A">
        <w:rPr>
          <w:rtl/>
          <w:lang w:bidi="fa-IR"/>
        </w:rPr>
        <w:t xml:space="preserve"> عَلِيُّ بْنُ إِبْرَاهِيمَ ، عَنْ أَبِيهِ ، عَنِ ابْنِ أَبِي عُمَيْرٍ ، عَنْ عَبْدِ الرَّحْمنِ بْنِ الْحَجَّاجِ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 يَطَّلِي بِالنُّورَةِ ، فَيَجْعَلُ لَهُ </w:t>
      </w:r>
      <w:r w:rsidRPr="007F7D59">
        <w:rPr>
          <w:rStyle w:val="libFootnotenumChar"/>
          <w:rtl/>
        </w:rPr>
        <w:t>(4)</w:t>
      </w:r>
      <w:r w:rsidRPr="00B93E6A">
        <w:rPr>
          <w:rtl/>
          <w:lang w:bidi="fa-IR"/>
        </w:rPr>
        <w:t xml:space="preserve"> الدَّقِيقَ بِالزَّيْتِ يَلُتُّ </w:t>
      </w:r>
      <w:r w:rsidRPr="007F7D59">
        <w:rPr>
          <w:rStyle w:val="libFootnotenumChar"/>
          <w:rtl/>
        </w:rPr>
        <w:t>(5)</w:t>
      </w:r>
      <w:r w:rsidRPr="00B93E6A">
        <w:rPr>
          <w:rtl/>
          <w:lang w:bidi="fa-IR"/>
        </w:rPr>
        <w:t xml:space="preserve"> بِهِ </w:t>
      </w:r>
      <w:r w:rsidRPr="007F7D59">
        <w:rPr>
          <w:rStyle w:val="libFootnotenumChar"/>
          <w:rtl/>
        </w:rPr>
        <w:t>(6)</w:t>
      </w:r>
      <w:r w:rsidRPr="00B93E6A">
        <w:rPr>
          <w:rtl/>
          <w:lang w:bidi="fa-IR"/>
        </w:rPr>
        <w:t xml:space="preserve"> ، فَيَمْسَحُ </w:t>
      </w:r>
      <w:r w:rsidRPr="007F7D59">
        <w:rPr>
          <w:rStyle w:val="libFootnotenumChar"/>
          <w:rtl/>
        </w:rPr>
        <w:t>(7)</w:t>
      </w:r>
      <w:r w:rsidRPr="00B93E6A">
        <w:rPr>
          <w:rtl/>
          <w:lang w:bidi="fa-IR"/>
        </w:rPr>
        <w:t xml:space="preserve"> بِهِ بَعْدَ النُّورَةِ لِيَقْطَعَ رِيحَهَا عَنْهُ </w:t>
      </w:r>
      <w:r w:rsidRPr="007F7D59">
        <w:rPr>
          <w:rStyle w:val="libFootnotenumChar"/>
          <w:rtl/>
        </w:rPr>
        <w:t>(8)</w:t>
      </w:r>
      <w:r>
        <w:rPr>
          <w:rtl/>
          <w:lang w:bidi="fa-IR"/>
        </w:rPr>
        <w:t>؟</w:t>
      </w:r>
    </w:p>
    <w:p w:rsidR="00FA0166" w:rsidRDefault="00243845" w:rsidP="00206510">
      <w:pPr>
        <w:pStyle w:val="libNormal"/>
        <w:rPr>
          <w:rtl/>
          <w:lang w:bidi="fa-IR"/>
        </w:rPr>
      </w:pPr>
      <w:r w:rsidRPr="00B93E6A">
        <w:rPr>
          <w:rtl/>
          <w:lang w:bidi="fa-IR"/>
        </w:rPr>
        <w:t>قَالَ : « لَا بَأْسَ</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12776 / 13.</w:t>
      </w:r>
      <w:r w:rsidRPr="00B93E6A">
        <w:rPr>
          <w:rtl/>
          <w:lang w:bidi="fa-IR"/>
        </w:rPr>
        <w:t xml:space="preserve"> وَفِي حَدِيثٍ آخَرَ لِعَبْدِ الرَّحْمنِ ، قَالَ :</w:t>
      </w:r>
    </w:p>
    <w:p w:rsidR="00243845" w:rsidRPr="00B93E6A" w:rsidRDefault="00243845" w:rsidP="00206510">
      <w:pPr>
        <w:pStyle w:val="libNormal"/>
        <w:rPr>
          <w:rtl/>
          <w:lang w:bidi="fa-IR"/>
        </w:rPr>
      </w:pPr>
      <w:r w:rsidRPr="00B93E6A">
        <w:rPr>
          <w:rtl/>
          <w:lang w:bidi="fa-IR"/>
        </w:rPr>
        <w:t xml:space="preserve">رَأَيْتُ أَبَا الْحَسَنِ </w:t>
      </w:r>
      <w:r w:rsidRPr="002D5331">
        <w:rPr>
          <w:rStyle w:val="libAlaemChar"/>
          <w:rtl/>
        </w:rPr>
        <w:t>عليه‌السلام</w:t>
      </w:r>
      <w:r w:rsidRPr="00B93E6A">
        <w:rPr>
          <w:rtl/>
          <w:lang w:bidi="fa-IR"/>
        </w:rPr>
        <w:t xml:space="preserve"> وَقَدْ تَدَلَّكَ بِدَقِيقٍ مَلْتُوتٍ بِالزَّيْتِ ، فَقُلْتُ لَهُ </w:t>
      </w:r>
      <w:r w:rsidRPr="007F7D59">
        <w:rPr>
          <w:rStyle w:val="libFootnotenumChar"/>
          <w:rtl/>
        </w:rPr>
        <w:t>(10)</w:t>
      </w:r>
      <w:r w:rsidRPr="00B93E6A">
        <w:rPr>
          <w:rtl/>
          <w:lang w:bidi="fa-IR"/>
        </w:rPr>
        <w:t xml:space="preserve"> : إِنَّ النَّاسَ يَكْرَهُونَ ذلِكَ.</w:t>
      </w:r>
    </w:p>
    <w:p w:rsidR="00FA0166" w:rsidRDefault="00243845" w:rsidP="00206510">
      <w:pPr>
        <w:pStyle w:val="libNormal"/>
        <w:rPr>
          <w:rtl/>
          <w:lang w:bidi="fa-IR"/>
        </w:rPr>
      </w:pPr>
      <w:r w:rsidRPr="00B93E6A">
        <w:rPr>
          <w:rtl/>
          <w:lang w:bidi="fa-IR"/>
        </w:rPr>
        <w:t>قَالَ : « لَا بَأْسَ بِهِ</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12777 / 14.</w:t>
      </w:r>
      <w:r w:rsidRPr="00B93E6A">
        <w:rPr>
          <w:rtl/>
          <w:lang w:bidi="fa-IR"/>
        </w:rPr>
        <w:t xml:space="preserve"> عِدَّةٌ مِنْ أَصْحَابِنَا ، عَنْ أَحْمَدَ بْنِ مُحَمَّدِ بْنِ خَالِدٍ ، عَنْ عُثْمَانَ بْنِ عِيسى ، عَنْ إِسْحَاقَ بْنِ عَبْدِ الْعَزِيزِ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الضمر</w:t>
      </w:r>
      <w:r w:rsidR="00243845">
        <w:rPr>
          <w:rtl/>
        </w:rPr>
        <w:t xml:space="preserve"> </w:t>
      </w:r>
      <w:r>
        <w:rPr>
          <w:rtl/>
        </w:rPr>
        <w:t>-</w:t>
      </w:r>
      <w:r w:rsidR="00243845">
        <w:rPr>
          <w:rtl/>
        </w:rPr>
        <w:t xml:space="preserve"> </w:t>
      </w:r>
      <w:r w:rsidR="00243845" w:rsidRPr="00B93E6A">
        <w:rPr>
          <w:rtl/>
        </w:rPr>
        <w:t>بالضمّ وبضمّتين</w:t>
      </w:r>
      <w:r w:rsidR="00243845">
        <w:rPr>
          <w:rtl/>
        </w:rPr>
        <w:t xml:space="preserve"> </w:t>
      </w:r>
      <w:r>
        <w:rPr>
          <w:rtl/>
        </w:rPr>
        <w:t>-</w:t>
      </w:r>
      <w:r w:rsidR="00243845">
        <w:rPr>
          <w:rtl/>
        </w:rPr>
        <w:t xml:space="preserve"> </w:t>
      </w:r>
      <w:r w:rsidR="00243845" w:rsidRPr="00B93E6A">
        <w:rPr>
          <w:rtl/>
        </w:rPr>
        <w:t xml:space="preserve">: الهزال. </w:t>
      </w:r>
      <w:r w:rsidR="00233CAC" w:rsidRPr="00233CAC">
        <w:rPr>
          <w:rStyle w:val="libFootnoteBoldChar"/>
          <w:rtl/>
        </w:rPr>
        <w:t>القاموس المحيط</w:t>
      </w:r>
      <w:r w:rsidR="00243845" w:rsidRPr="00B93E6A">
        <w:rPr>
          <w:rtl/>
        </w:rPr>
        <w:t xml:space="preserve"> ، ج 1 ، ص 602 ( ضمر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جد » :</w:t>
      </w:r>
      <w:r w:rsidR="00243845">
        <w:rPr>
          <w:rtl/>
        </w:rPr>
        <w:t xml:space="preserve"> </w:t>
      </w:r>
      <w:r>
        <w:rPr>
          <w:rtl/>
        </w:rPr>
        <w:t>-</w:t>
      </w:r>
      <w:r w:rsidR="00243845">
        <w:rPr>
          <w:rtl/>
        </w:rPr>
        <w:t xml:space="preserve"> </w:t>
      </w:r>
      <w:r w:rsidR="00243845" w:rsidRPr="00B93E6A">
        <w:rPr>
          <w:rtl/>
        </w:rPr>
        <w:t>« الحمّام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607 ، ح 5035 ؛ </w:t>
      </w:r>
      <w:r w:rsidR="00243845" w:rsidRPr="00325763">
        <w:rPr>
          <w:rStyle w:val="libFootnoteBoldChar"/>
          <w:rtl/>
        </w:rPr>
        <w:t>الوسائل</w:t>
      </w:r>
      <w:r w:rsidR="00243845" w:rsidRPr="00B93E6A">
        <w:rPr>
          <w:rtl/>
        </w:rPr>
        <w:t xml:space="preserve"> ، ج 2 ، ص 32 ، ح 1393.</w:t>
      </w:r>
    </w:p>
    <w:p w:rsidR="00243845" w:rsidRPr="00B93E6A" w:rsidRDefault="00AE73AA" w:rsidP="00AE73AA">
      <w:pPr>
        <w:pStyle w:val="libFootnote0"/>
        <w:rPr>
          <w:rtl/>
          <w:lang w:bidi="fa-IR"/>
        </w:rPr>
      </w:pPr>
      <w:r>
        <w:rPr>
          <w:rtl/>
        </w:rPr>
        <w:t>(4).</w:t>
      </w:r>
      <w:r w:rsidR="00243845" w:rsidRPr="00B93E6A">
        <w:rPr>
          <w:rtl/>
        </w:rPr>
        <w:t xml:space="preserve"> في « م ، بن ، جد » </w:t>
      </w:r>
      <w:r w:rsidR="00243845" w:rsidRPr="00DC50BB">
        <w:rPr>
          <w:rStyle w:val="libFootnoteBoldChar"/>
          <w:rtl/>
        </w:rPr>
        <w:t>و</w:t>
      </w:r>
      <w:r w:rsidR="00325763" w:rsidRPr="00DC50BB">
        <w:rPr>
          <w:rStyle w:val="libFootnoteBoldChar"/>
          <w:rtl/>
        </w:rPr>
        <w:t>الوافي</w:t>
      </w:r>
      <w:r w:rsidR="00243845" w:rsidRPr="00592733">
        <w:rPr>
          <w:rtl/>
        </w:rPr>
        <w:t xml:space="preserve"> </w:t>
      </w:r>
      <w:r w:rsidR="00243845" w:rsidRPr="00DC50BB">
        <w:rPr>
          <w:rStyle w:val="libFootnoteBoldChar"/>
          <w:rtl/>
        </w:rPr>
        <w:t>والوسائل</w:t>
      </w:r>
      <w:r w:rsidR="00243845" w:rsidRPr="00592733">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592733">
        <w:rPr>
          <w:rtl/>
        </w:rPr>
        <w:t>الوافي</w:t>
      </w:r>
      <w:r w:rsidR="00243845" w:rsidRPr="00592733">
        <w:rPr>
          <w:rtl/>
        </w:rPr>
        <w:t xml:space="preserve"> والتهذيب والاستبصار</w:t>
      </w:r>
      <w:r w:rsidR="00243845" w:rsidRPr="00B93E6A">
        <w:rPr>
          <w:rtl/>
        </w:rPr>
        <w:t xml:space="preserve"> : « يلتّه</w:t>
      </w:r>
      <w:r w:rsidR="00243845">
        <w:rPr>
          <w:rtl/>
        </w:rPr>
        <w:t xml:space="preserve"> ».</w:t>
      </w:r>
      <w:r w:rsidR="00243845" w:rsidRPr="00B93E6A">
        <w:rPr>
          <w:rtl/>
        </w:rPr>
        <w:t xml:space="preserve"> ويلتّ به : أي خلطه وبلّه به. ا</w:t>
      </w:r>
      <w:r w:rsidR="00592733">
        <w:rPr>
          <w:rFonts w:hint="cs"/>
          <w:rtl/>
        </w:rPr>
        <w:t>ُ</w:t>
      </w:r>
      <w:r w:rsidR="00243845" w:rsidRPr="00B93E6A">
        <w:rPr>
          <w:rtl/>
        </w:rPr>
        <w:t xml:space="preserve">نظر : </w:t>
      </w:r>
      <w:r w:rsidR="00243845" w:rsidRPr="005B0EF7">
        <w:rPr>
          <w:rStyle w:val="libFootnoteBoldChar"/>
          <w:rtl/>
        </w:rPr>
        <w:t>المصباح المنير</w:t>
      </w:r>
      <w:r w:rsidR="00243845" w:rsidRPr="00B93E6A">
        <w:rPr>
          <w:rtl/>
        </w:rPr>
        <w:t xml:space="preserve"> ، ص 549 ( لتّ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بف ، جد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وحاشية </w:t>
      </w:r>
      <w:r w:rsidR="00243845" w:rsidRPr="00592733">
        <w:rPr>
          <w:rtl/>
        </w:rPr>
        <w:t xml:space="preserve">« جت » </w:t>
      </w:r>
      <w:r w:rsidR="00243845" w:rsidRPr="00DC50BB">
        <w:rPr>
          <w:rStyle w:val="libFootnoteBoldChar"/>
          <w:rtl/>
        </w:rPr>
        <w:t>و</w:t>
      </w:r>
      <w:r w:rsidR="00325763" w:rsidRPr="00DC50BB">
        <w:rPr>
          <w:rStyle w:val="libFootnoteBoldChar"/>
          <w:rtl/>
        </w:rPr>
        <w:t>الوافي</w:t>
      </w:r>
      <w:r w:rsidR="00243845" w:rsidRPr="00592733">
        <w:rPr>
          <w:rtl/>
        </w:rPr>
        <w:t xml:space="preserve"> والتهذيب والاستبصار : </w:t>
      </w:r>
      <w:r w:rsidR="00243845" w:rsidRPr="00B93E6A">
        <w:rPr>
          <w:rtl/>
        </w:rPr>
        <w:t>« يتمسّح</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592733">
        <w:rPr>
          <w:rtl/>
        </w:rPr>
        <w:t xml:space="preserve">في </w:t>
      </w:r>
      <w:r w:rsidR="00325763" w:rsidRPr="00592733">
        <w:rPr>
          <w:rtl/>
        </w:rPr>
        <w:t>الوافي</w:t>
      </w:r>
      <w:r w:rsidR="00243845" w:rsidRPr="00592733">
        <w:rPr>
          <w:rtl/>
        </w:rPr>
        <w:t xml:space="preserve"> والتهذيب والاستبصار : </w:t>
      </w:r>
      <w:r w:rsidRPr="00592733">
        <w:rPr>
          <w:rtl/>
        </w:rPr>
        <w:t>-</w:t>
      </w:r>
      <w:r w:rsidR="00243845" w:rsidRPr="00592733">
        <w:rPr>
          <w:rtl/>
        </w:rPr>
        <w:t xml:space="preserve"> « ع</w:t>
      </w:r>
      <w:r w:rsidR="00243845" w:rsidRPr="00B93E6A">
        <w:rPr>
          <w:rtl/>
        </w:rPr>
        <w:t>نه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1 ، ص 188 ، ح 542 ؛ </w:t>
      </w:r>
      <w:r w:rsidR="00243845" w:rsidRPr="008B6F3D">
        <w:rPr>
          <w:rStyle w:val="libFootnoteBoldChar"/>
          <w:rtl/>
        </w:rPr>
        <w:t>والاستبصار</w:t>
      </w:r>
      <w:r w:rsidR="00243845" w:rsidRPr="00B93E6A">
        <w:rPr>
          <w:rtl/>
        </w:rPr>
        <w:t xml:space="preserve"> ، ج 1 ، ص 155 ، ح 536 ، بسندهما عن عبد الرحمن بن الحجّاج </w:t>
      </w:r>
      <w:r w:rsidR="00592733">
        <w:rPr>
          <w:rFonts w:hint="cs"/>
          <w:rtl/>
        </w:rPr>
        <w:t>.</w:t>
      </w:r>
      <w:r w:rsidR="00325763" w:rsidRPr="00325763">
        <w:rPr>
          <w:rStyle w:val="libFootnoteBoldChar"/>
          <w:rtl/>
        </w:rPr>
        <w:t>الوافي</w:t>
      </w:r>
      <w:r w:rsidR="00243845" w:rsidRPr="00B93E6A">
        <w:rPr>
          <w:rtl/>
        </w:rPr>
        <w:t xml:space="preserve"> ، ج 6 ، ص 626 ، ح 5091 ؛ </w:t>
      </w:r>
      <w:r w:rsidR="00243845" w:rsidRPr="00325763">
        <w:rPr>
          <w:rStyle w:val="libFootnoteBoldChar"/>
          <w:rtl/>
        </w:rPr>
        <w:t>الوسائل</w:t>
      </w:r>
      <w:r w:rsidR="00243845" w:rsidRPr="00B93E6A">
        <w:rPr>
          <w:rtl/>
        </w:rPr>
        <w:t xml:space="preserve"> ، ج 2 ، ص 78 ، ح 1538.</w:t>
      </w:r>
    </w:p>
    <w:p w:rsidR="00243845" w:rsidRPr="00B93E6A" w:rsidRDefault="00AE73AA" w:rsidP="00AE73AA">
      <w:pPr>
        <w:pStyle w:val="libFootnote0"/>
        <w:rPr>
          <w:rtl/>
          <w:lang w:bidi="fa-IR"/>
        </w:rPr>
      </w:pPr>
      <w:r>
        <w:rPr>
          <w:rtl/>
        </w:rPr>
        <w:t>(10).</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6 ، ص 626 ، ح 5092 ؛ </w:t>
      </w:r>
      <w:r w:rsidR="00243845" w:rsidRPr="00325763">
        <w:rPr>
          <w:rStyle w:val="libFootnoteBoldChar"/>
          <w:rtl/>
        </w:rPr>
        <w:t>الوسائل</w:t>
      </w:r>
      <w:r w:rsidR="00243845" w:rsidRPr="00B93E6A">
        <w:rPr>
          <w:rtl/>
        </w:rPr>
        <w:t xml:space="preserve"> ، ج 2 ، ص 78 ، ح 1539.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سُئِلَ أَبُو عَبْدِ اللهِ </w:t>
      </w:r>
      <w:r w:rsidRPr="002D5331">
        <w:rPr>
          <w:rStyle w:val="libAlaemChar"/>
          <w:rtl/>
        </w:rPr>
        <w:t>عليه‌السلام</w:t>
      </w:r>
      <w:r w:rsidRPr="00B93E6A">
        <w:rPr>
          <w:rtl/>
          <w:lang w:bidi="fa-IR"/>
        </w:rPr>
        <w:t xml:space="preserve"> عَنِ التَّدَلُّكِ بِالدَّقِيقِ بَعْدَ النُّورَةِ</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لَا بَأْسَ</w:t>
      </w:r>
      <w:r>
        <w:rPr>
          <w:rtl/>
          <w:lang w:bidi="fa-IR"/>
        </w:rPr>
        <w:t xml:space="preserve"> ».</w:t>
      </w:r>
    </w:p>
    <w:p w:rsidR="00243845" w:rsidRPr="00B93E6A" w:rsidRDefault="00243845" w:rsidP="00206510">
      <w:pPr>
        <w:pStyle w:val="libNormal"/>
        <w:rPr>
          <w:rtl/>
          <w:lang w:bidi="fa-IR"/>
        </w:rPr>
      </w:pPr>
      <w:r w:rsidRPr="00B93E6A">
        <w:rPr>
          <w:rtl/>
          <w:lang w:bidi="fa-IR"/>
        </w:rPr>
        <w:t>قُلْتُ : يَزْعُمُونَ أَنَّهُ إِسْرَافٌ.</w:t>
      </w:r>
    </w:p>
    <w:p w:rsidR="00FA0166" w:rsidRDefault="00243845" w:rsidP="00206510">
      <w:pPr>
        <w:pStyle w:val="libNormal"/>
        <w:rPr>
          <w:rtl/>
          <w:lang w:bidi="fa-IR"/>
        </w:rPr>
      </w:pPr>
      <w:r w:rsidRPr="00B93E6A">
        <w:rPr>
          <w:rtl/>
          <w:lang w:bidi="fa-IR"/>
        </w:rPr>
        <w:t xml:space="preserve">فَقَالَ : « لَيْسَ فِيمَا أَصْلَحَ </w:t>
      </w:r>
      <w:r w:rsidRPr="007F7D59">
        <w:rPr>
          <w:rStyle w:val="libFootnotenumChar"/>
          <w:rtl/>
        </w:rPr>
        <w:t>(2)</w:t>
      </w:r>
      <w:r w:rsidRPr="00B93E6A">
        <w:rPr>
          <w:rtl/>
          <w:lang w:bidi="fa-IR"/>
        </w:rPr>
        <w:t xml:space="preserve"> الْبَدَنَ إِسْرَافٌ ؛ إِنِّي </w:t>
      </w:r>
      <w:r w:rsidRPr="007F7D59">
        <w:rPr>
          <w:rStyle w:val="libFootnotenumChar"/>
          <w:rtl/>
        </w:rPr>
        <w:t>(3)</w:t>
      </w:r>
      <w:r w:rsidRPr="00B93E6A">
        <w:rPr>
          <w:rtl/>
          <w:lang w:bidi="fa-IR"/>
        </w:rPr>
        <w:t xml:space="preserve"> رُبَّمَا أَمَرْتُ بِالنَّقِيِّ </w:t>
      </w:r>
      <w:r w:rsidRPr="007F7D59">
        <w:rPr>
          <w:rStyle w:val="libFootnotenumChar"/>
          <w:rtl/>
        </w:rPr>
        <w:t>(4)</w:t>
      </w:r>
      <w:r w:rsidRPr="00B93E6A">
        <w:rPr>
          <w:rtl/>
          <w:lang w:bidi="fa-IR"/>
        </w:rPr>
        <w:t xml:space="preserve"> ، فَيُلَتُّ لِي بِالزَّيْتِ ، فَأَتَدَلَّكُ بِهِ ؛ إِنَّمَا الْإِسْرَافُ فِيمَا أَتْلَفَ الْمَالَ ، وَأَضَرَّ بِالْبَدَنِ</w:t>
      </w:r>
      <w:r>
        <w:rPr>
          <w:rtl/>
          <w:lang w:bidi="fa-IR"/>
        </w:rPr>
        <w:t xml:space="preserve"> ».</w:t>
      </w:r>
      <w:r w:rsidRPr="00B93E6A">
        <w:rPr>
          <w:rtl/>
          <w:lang w:bidi="fa-IR"/>
        </w:rPr>
        <w:t xml:space="preserve"> </w:t>
      </w:r>
      <w:r w:rsidRPr="007F7D59">
        <w:rPr>
          <w:rStyle w:val="libFootnotenumChar"/>
          <w:rtl/>
        </w:rPr>
        <w:t>(5)</w:t>
      </w:r>
    </w:p>
    <w:p w:rsidR="00527E2E" w:rsidRDefault="00243845" w:rsidP="00527E2E">
      <w:pPr>
        <w:pStyle w:val="libNormal"/>
        <w:rPr>
          <w:rtl/>
          <w:lang w:bidi="fa-IR"/>
        </w:rPr>
      </w:pPr>
      <w:r w:rsidRPr="000615CF">
        <w:rPr>
          <w:rStyle w:val="libBold2Char"/>
          <w:rtl/>
        </w:rPr>
        <w:t>12778 / 15.</w:t>
      </w:r>
      <w:r w:rsidRPr="00B93E6A">
        <w:rPr>
          <w:rtl/>
          <w:lang w:bidi="fa-IR"/>
        </w:rPr>
        <w:t xml:space="preserve"> عَلِيُّ بْنُ إِبْرَاهِيمَ ، عَنْ أَبِيهِ ؛</w:t>
      </w:r>
    </w:p>
    <w:p w:rsidR="00243845" w:rsidRPr="00B93E6A" w:rsidRDefault="00527E2E" w:rsidP="00527E2E">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هِشَامِ بْنِ الْحَكَمِ :</w:t>
      </w:r>
    </w:p>
    <w:p w:rsidR="00FA0166" w:rsidRDefault="00243845" w:rsidP="00206510">
      <w:pPr>
        <w:pStyle w:val="libNormal"/>
        <w:rPr>
          <w:rtl/>
          <w:lang w:bidi="fa-IR"/>
        </w:rPr>
      </w:pPr>
      <w:r w:rsidRPr="00B93E6A">
        <w:rPr>
          <w:rtl/>
          <w:lang w:bidi="fa-IR"/>
        </w:rPr>
        <w:t>عَنْ أَبِي الْحَسَنِ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فِي الرَّجُلِ يَطَّلِي ، وَيَتَدَلَّكُ بِالزَّيْتِ وَالدَّقِيقِ ، قَالَ : « لَا بَأْسَ بِهِ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12779 / 16.</w:t>
      </w:r>
      <w:r w:rsidRPr="00B93E6A">
        <w:rPr>
          <w:rtl/>
          <w:lang w:bidi="fa-IR"/>
        </w:rPr>
        <w:t xml:space="preserve"> عَلِيٌّ ، عَنْ أَحْمَدَ بْنِ مُحَمَّدٍ </w:t>
      </w:r>
      <w:r w:rsidRPr="007F7D59">
        <w:rPr>
          <w:rStyle w:val="libFootnotenumChar"/>
          <w:rtl/>
        </w:rPr>
        <w:t>(8)</w:t>
      </w:r>
      <w:r w:rsidRPr="00B93E6A">
        <w:rPr>
          <w:rtl/>
          <w:lang w:bidi="fa-IR"/>
        </w:rPr>
        <w:t xml:space="preserve"> ، عَنْ مُحَمَّدِ بْنِ أَسْلَمَ الْجَبَلِيِّ ، عَنْ عَلِيِّ بْنِ‌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C72391" w:rsidTr="00C72391">
        <w:tc>
          <w:tcPr>
            <w:tcW w:w="4006" w:type="dxa"/>
          </w:tcPr>
          <w:p w:rsidR="00C72391" w:rsidRPr="00C72391" w:rsidRDefault="00C72391" w:rsidP="00AE73AA">
            <w:pPr>
              <w:pStyle w:val="libFootnote0"/>
              <w:rPr>
                <w:rtl/>
              </w:rPr>
            </w:pPr>
            <w:r>
              <w:rPr>
                <w:rtl/>
              </w:rPr>
              <w:t xml:space="preserve">(1). </w:t>
            </w:r>
            <w:r w:rsidRPr="00B93E6A">
              <w:rPr>
                <w:rtl/>
              </w:rPr>
              <w:t xml:space="preserve">في « ن ، بح ، بف » </w:t>
            </w:r>
            <w:r w:rsidRPr="00DC50BB">
              <w:rPr>
                <w:rStyle w:val="libFootnoteBoldChar"/>
                <w:rtl/>
              </w:rPr>
              <w:t>والوافي</w:t>
            </w:r>
            <w:r w:rsidRPr="00B93E6A">
              <w:rPr>
                <w:rtl/>
              </w:rPr>
              <w:t xml:space="preserve"> : « قال</w:t>
            </w:r>
            <w:r>
              <w:rPr>
                <w:rtl/>
              </w:rPr>
              <w:t xml:space="preserve"> ».</w:t>
            </w:r>
          </w:p>
        </w:tc>
        <w:tc>
          <w:tcPr>
            <w:tcW w:w="4006" w:type="dxa"/>
          </w:tcPr>
          <w:p w:rsidR="00C72391" w:rsidRDefault="00C72391" w:rsidP="00AE73AA">
            <w:pPr>
              <w:pStyle w:val="libFootnote0"/>
              <w:rPr>
                <w:rtl/>
              </w:rPr>
            </w:pPr>
            <w:r>
              <w:rPr>
                <w:rtl/>
              </w:rPr>
              <w:t>(2).</w:t>
            </w:r>
            <w:r w:rsidRPr="00B93E6A">
              <w:rPr>
                <w:rtl/>
              </w:rPr>
              <w:t xml:space="preserve"> في « ن ، بح » : « يصلح</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م ، بن ، جت ، جد » :</w:t>
      </w:r>
      <w:r w:rsidR="00243845">
        <w:rPr>
          <w:rtl/>
        </w:rPr>
        <w:t xml:space="preserve"> </w:t>
      </w:r>
      <w:r>
        <w:rPr>
          <w:rtl/>
        </w:rPr>
        <w:t>-</w:t>
      </w:r>
      <w:r w:rsidR="00243845">
        <w:rPr>
          <w:rtl/>
        </w:rPr>
        <w:t xml:space="preserve"> </w:t>
      </w:r>
      <w:r w:rsidR="00243845" w:rsidRPr="00B93E6A">
        <w:rPr>
          <w:rtl/>
        </w:rPr>
        <w:t>« إنّي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 النَقِيُّ » ، كغنيّ : الحُوّارى. والحُوّارى</w:t>
      </w:r>
      <w:r w:rsidR="00243845">
        <w:rPr>
          <w:rtl/>
        </w:rPr>
        <w:t xml:space="preserve"> </w:t>
      </w:r>
      <w:r>
        <w:rPr>
          <w:rtl/>
        </w:rPr>
        <w:t>-</w:t>
      </w:r>
      <w:r w:rsidR="00243845">
        <w:rPr>
          <w:rtl/>
        </w:rPr>
        <w:t xml:space="preserve"> </w:t>
      </w:r>
      <w:r w:rsidR="00243845" w:rsidRPr="00B93E6A">
        <w:rPr>
          <w:rtl/>
        </w:rPr>
        <w:t>بضمّ الحاء وشدّ الواو وفتح الراء</w:t>
      </w:r>
      <w:r w:rsidR="00243845">
        <w:rPr>
          <w:rtl/>
        </w:rPr>
        <w:t xml:space="preserve"> </w:t>
      </w:r>
      <w:r>
        <w:rPr>
          <w:rtl/>
        </w:rPr>
        <w:t>-</w:t>
      </w:r>
      <w:r w:rsidR="00243845">
        <w:rPr>
          <w:rtl/>
        </w:rPr>
        <w:t xml:space="preserve"> </w:t>
      </w:r>
      <w:r w:rsidR="00243845" w:rsidRPr="00B93E6A">
        <w:rPr>
          <w:rtl/>
        </w:rPr>
        <w:t xml:space="preserve">: الدقيق الأبيض ، وهو لباب الدقيق. </w:t>
      </w:r>
      <w:r w:rsidR="00233CAC" w:rsidRPr="00233CAC">
        <w:rPr>
          <w:rStyle w:val="libFootnoteBoldChar"/>
          <w:rtl/>
        </w:rPr>
        <w:t>القاموس المحيط</w:t>
      </w:r>
      <w:r w:rsidR="00243845" w:rsidRPr="00B93E6A">
        <w:rPr>
          <w:rtl/>
        </w:rPr>
        <w:t xml:space="preserve"> ، ج 2 ، ص 1756 ( نقي ) ؛ وج 1 ، ص 539</w:t>
      </w:r>
      <w:r w:rsidR="00243845">
        <w:rPr>
          <w:rtl/>
        </w:rPr>
        <w:t xml:space="preserve"> </w:t>
      </w:r>
      <w:r>
        <w:rPr>
          <w:rtl/>
        </w:rPr>
        <w:t>-</w:t>
      </w:r>
      <w:r w:rsidR="00243845">
        <w:rPr>
          <w:rtl/>
        </w:rPr>
        <w:t xml:space="preserve"> </w:t>
      </w:r>
      <w:r w:rsidR="00243845" w:rsidRPr="00B93E6A">
        <w:rPr>
          <w:rtl/>
        </w:rPr>
        <w:t>540 ( حور )</w:t>
      </w:r>
      <w:r w:rsidR="00243845">
        <w:rPr>
          <w:rtl/>
        </w:rPr>
        <w:t>.</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لعلّ المراد به هاهنا الحنطة المنخولة ناعماً ، وكانوا يتدلّكون بالنخالة بعد النورة ليقطع ريحها</w:t>
      </w:r>
      <w:r>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325763">
        <w:rPr>
          <w:rStyle w:val="libFootnoteBoldChar"/>
          <w:rtl/>
        </w:rPr>
        <w:t>الكافي</w:t>
      </w:r>
      <w:r w:rsidR="00243845" w:rsidRPr="00B93E6A">
        <w:rPr>
          <w:rtl/>
        </w:rPr>
        <w:t xml:space="preserve"> ، كتاب الزكاة ، باب فضل القصد ، ضمن ح 6216 ، عن عليّ بن إبراهيم ، عن أبيه ، وعدّة من أصحابنا ، عن أحمد بن محمّد جميعاً ، عن عثمان بن عيسى ، عن إسحاق بن عبدالعزيز ، عن بعض أصحابه ، عن أبي عبد 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1 ، ص 376 ، ح 1160 ، بسنده عن أبي عبد الله البرقي ، عن عثمان بن عيسى ، عن إسحاق بن عبد العزيز ، عن رجل ذكره ، عن أبي عبد 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121 ، ذكره في ذيل ح 268 ، وفي كلّها مع اختلاف يسير </w:t>
      </w:r>
      <w:r w:rsidR="00C72391">
        <w:rPr>
          <w:rFonts w:hint="cs"/>
          <w:rtl/>
        </w:rPr>
        <w:t>.</w:t>
      </w:r>
      <w:r w:rsidR="00325763" w:rsidRPr="00325763">
        <w:rPr>
          <w:rStyle w:val="libFootnoteBoldChar"/>
          <w:rtl/>
        </w:rPr>
        <w:t>الوافي</w:t>
      </w:r>
      <w:r w:rsidR="00243845" w:rsidRPr="00B93E6A">
        <w:rPr>
          <w:rtl/>
        </w:rPr>
        <w:t xml:space="preserve"> ، ج 6 ، ص 625 ، ح 5087 ؛ </w:t>
      </w:r>
      <w:r w:rsidR="00243845" w:rsidRPr="00325763">
        <w:rPr>
          <w:rStyle w:val="libFootnoteBoldChar"/>
          <w:rtl/>
        </w:rPr>
        <w:t>الوسائل</w:t>
      </w:r>
      <w:r w:rsidR="00243845" w:rsidRPr="00B93E6A">
        <w:rPr>
          <w:rtl/>
        </w:rPr>
        <w:t xml:space="preserve"> ، ج 2 ، ص 78 ، ح 1541.</w:t>
      </w:r>
    </w:p>
    <w:p w:rsidR="00243845" w:rsidRPr="00B93E6A" w:rsidRDefault="00AE73AA" w:rsidP="00AE73AA">
      <w:pPr>
        <w:pStyle w:val="libFootnote0"/>
        <w:rPr>
          <w:rtl/>
          <w:lang w:bidi="fa-IR"/>
        </w:rPr>
      </w:pPr>
      <w:r>
        <w:rPr>
          <w:rtl/>
        </w:rPr>
        <w:t>(6).</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626 ، ح 5089 ؛ </w:t>
      </w:r>
      <w:r w:rsidR="00243845" w:rsidRPr="00325763">
        <w:rPr>
          <w:rStyle w:val="libFootnoteBoldChar"/>
          <w:rtl/>
        </w:rPr>
        <w:t>الوسائل</w:t>
      </w:r>
      <w:r w:rsidR="00243845" w:rsidRPr="00B93E6A">
        <w:rPr>
          <w:rtl/>
        </w:rPr>
        <w:t xml:space="preserve"> ، ج 2 ، ص 78 ، ح 1540.</w:t>
      </w:r>
    </w:p>
    <w:p w:rsidR="00FA0166" w:rsidRDefault="00AE73AA" w:rsidP="00AE73AA">
      <w:pPr>
        <w:pStyle w:val="libFootnote0"/>
        <w:rPr>
          <w:rtl/>
        </w:rPr>
      </w:pPr>
      <w:r>
        <w:rPr>
          <w:rtl/>
        </w:rPr>
        <w:t>(8).</w:t>
      </w:r>
      <w:r w:rsidR="00243845" w:rsidRPr="00B93E6A">
        <w:rPr>
          <w:rtl/>
        </w:rPr>
        <w:t xml:space="preserve"> ورد الخبر في </w:t>
      </w:r>
      <w:r w:rsidR="00243845" w:rsidRPr="008676F1">
        <w:rPr>
          <w:rStyle w:val="libFootnoteBoldChar"/>
          <w:rtl/>
        </w:rPr>
        <w:t>المحاسن</w:t>
      </w:r>
      <w:r w:rsidR="00243845">
        <w:rPr>
          <w:rtl/>
        </w:rPr>
        <w:t xml:space="preserve"> </w:t>
      </w:r>
      <w:r>
        <w:rPr>
          <w:rtl/>
        </w:rPr>
        <w:t>-</w:t>
      </w:r>
      <w:r w:rsidR="00243845">
        <w:rPr>
          <w:rtl/>
        </w:rPr>
        <w:t xml:space="preserve"> </w:t>
      </w:r>
      <w:r w:rsidR="00243845" w:rsidRPr="00B93E6A">
        <w:rPr>
          <w:rtl/>
        </w:rPr>
        <w:t>وهو لأحمد بن محمّد بن خالد البرقي</w:t>
      </w:r>
      <w:r w:rsidR="00243845">
        <w:rPr>
          <w:rtl/>
        </w:rPr>
        <w:t xml:space="preserve"> </w:t>
      </w:r>
      <w:r>
        <w:rPr>
          <w:rtl/>
        </w:rPr>
        <w:t>-</w:t>
      </w:r>
      <w:r w:rsidR="00243845">
        <w:rPr>
          <w:rtl/>
        </w:rPr>
        <w:t xml:space="preserve"> </w:t>
      </w:r>
      <w:r w:rsidR="00243845" w:rsidRPr="00B93E6A">
        <w:rPr>
          <w:rtl/>
        </w:rPr>
        <w:t>ص 312 ، ح 27 ، عن أبي سمينة عن ابن‌</w:t>
      </w:r>
      <w:r w:rsidR="00C7239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أَبِي حَمْزَةَ </w:t>
      </w:r>
      <w:r w:rsidRPr="007F7D59">
        <w:rPr>
          <w:rStyle w:val="libFootnotenumChar"/>
          <w:rtl/>
        </w:rPr>
        <w:t>(1)</w:t>
      </w:r>
      <w:r w:rsidRPr="00B93E6A">
        <w:rPr>
          <w:rtl/>
          <w:lang w:bidi="fa-IR"/>
        </w:rPr>
        <w:t xml:space="preserve"> ، عَنْ أَبَانِ بْنِ تَغْلِبَ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إِنَّا لَنُسَافِرُ ، وَلَا يَكُونُ مَعَنَا نُخَالَةٌ </w:t>
      </w:r>
      <w:r w:rsidRPr="007F7D59">
        <w:rPr>
          <w:rStyle w:val="libFootnotenumChar"/>
          <w:rtl/>
        </w:rPr>
        <w:t>(2)</w:t>
      </w:r>
      <w:r w:rsidRPr="00B93E6A">
        <w:rPr>
          <w:rtl/>
          <w:lang w:bidi="fa-IR"/>
        </w:rPr>
        <w:t xml:space="preserve"> ، فَنَتَدَلَّكُ بِالدَّقِيقِ.</w:t>
      </w:r>
    </w:p>
    <w:p w:rsidR="00FA0166" w:rsidRDefault="00243845" w:rsidP="00206510">
      <w:pPr>
        <w:pStyle w:val="libNormal"/>
        <w:rPr>
          <w:rtl/>
          <w:lang w:bidi="fa-IR"/>
        </w:rPr>
      </w:pPr>
      <w:r w:rsidRPr="00B93E6A">
        <w:rPr>
          <w:rtl/>
          <w:lang w:bidi="fa-IR"/>
        </w:rPr>
        <w:t xml:space="preserve">فَقَالَ : « لَا بَأْسَ </w:t>
      </w:r>
      <w:r w:rsidRPr="007F7D59">
        <w:rPr>
          <w:rStyle w:val="libFootnotenumChar"/>
          <w:rtl/>
        </w:rPr>
        <w:t>(3)</w:t>
      </w:r>
      <w:r w:rsidRPr="00B93E6A">
        <w:rPr>
          <w:rtl/>
          <w:lang w:bidi="fa-IR"/>
        </w:rPr>
        <w:t xml:space="preserve"> ، إِنَّمَا </w:t>
      </w:r>
      <w:r w:rsidRPr="007F7D59">
        <w:rPr>
          <w:rStyle w:val="libFootnotenumChar"/>
          <w:rtl/>
        </w:rPr>
        <w:t>(4)</w:t>
      </w:r>
      <w:r w:rsidRPr="00B93E6A">
        <w:rPr>
          <w:rtl/>
          <w:lang w:bidi="fa-IR"/>
        </w:rPr>
        <w:t xml:space="preserve"> الْفَسَادُ فِيمَا أَضَرَّ بِالْبَدَنِ وَأَتْلَفَ الْمَالَ ، فَأَمَّا مَا أَصْلَحَ الْبَدَنَ فَإِنَّهُ لَيْسَ بِفَسَادٍ ؛ إِنِّي </w:t>
      </w:r>
      <w:r w:rsidRPr="007F7D59">
        <w:rPr>
          <w:rStyle w:val="libFootnotenumChar"/>
          <w:rtl/>
        </w:rPr>
        <w:t>(5)</w:t>
      </w:r>
      <w:r w:rsidRPr="00B93E6A">
        <w:rPr>
          <w:rtl/>
          <w:lang w:bidi="fa-IR"/>
        </w:rPr>
        <w:t xml:space="preserve"> رُبَّمَا أَمَرْتُ غُلَامِي ، فَلَتَّ </w:t>
      </w:r>
      <w:r w:rsidRPr="007F7D59">
        <w:rPr>
          <w:rStyle w:val="libFootnotenumChar"/>
          <w:rtl/>
        </w:rPr>
        <w:t>(6)</w:t>
      </w:r>
      <w:r w:rsidRPr="00B93E6A">
        <w:rPr>
          <w:rtl/>
          <w:lang w:bidi="fa-IR"/>
        </w:rPr>
        <w:t xml:space="preserve"> لِيَ النَّقِيَّ بِالزَّيْتِ ، فَأَتَدَلَّكُ </w:t>
      </w:r>
      <w:r w:rsidRPr="007F7D59">
        <w:rPr>
          <w:rStyle w:val="libFootnotenumChar"/>
          <w:rtl/>
        </w:rPr>
        <w:t>(7)</w:t>
      </w:r>
      <w:r w:rsidRPr="00B93E6A">
        <w:rPr>
          <w:rtl/>
          <w:lang w:bidi="fa-IR"/>
        </w:rPr>
        <w:t xml:space="preserve"> بِهِ</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12780 / 17.</w:t>
      </w:r>
      <w:r w:rsidRPr="00B93E6A">
        <w:rPr>
          <w:rtl/>
          <w:lang w:bidi="fa-IR"/>
        </w:rPr>
        <w:t xml:space="preserve"> مُحَمَّدُ بْنُ يَحْيى ، عَنْ أَحْمَدَ بْنِ مُحَمَّدِ بْنِ عِيسى ، عَنْ عَلِيِّ بْنِ الْحَكَمِ ، عَنْ سَيْفِ بْنِ عَمِيرَةَ ، قَالَ :</w:t>
      </w:r>
    </w:p>
    <w:p w:rsidR="00243845" w:rsidRPr="00B93E6A" w:rsidRDefault="00243845" w:rsidP="00206510">
      <w:pPr>
        <w:pStyle w:val="libNormal"/>
        <w:rPr>
          <w:rtl/>
          <w:lang w:bidi="fa-IR"/>
        </w:rPr>
      </w:pPr>
      <w:r w:rsidRPr="00B93E6A">
        <w:rPr>
          <w:rtl/>
          <w:lang w:bidi="fa-IR"/>
        </w:rPr>
        <w:t xml:space="preserve">خَرَجَ أَبُو عَبْدِ اللهِ </w:t>
      </w:r>
      <w:r w:rsidRPr="002D5331">
        <w:rPr>
          <w:rStyle w:val="libAlaemChar"/>
          <w:rtl/>
        </w:rPr>
        <w:t>عليه‌السلام</w:t>
      </w:r>
      <w:r w:rsidRPr="00B93E6A">
        <w:rPr>
          <w:rtl/>
          <w:lang w:bidi="fa-IR"/>
        </w:rPr>
        <w:t xml:space="preserve"> مِنَ الْحَمَّامِ ، فَتَلَبَّسَ </w:t>
      </w:r>
      <w:r w:rsidRPr="007F7D59">
        <w:rPr>
          <w:rStyle w:val="libFootnotenumChar"/>
          <w:rtl/>
        </w:rPr>
        <w:t>(9)</w:t>
      </w:r>
      <w:r w:rsidRPr="00B93E6A">
        <w:rPr>
          <w:rtl/>
          <w:lang w:bidi="fa-IR"/>
        </w:rPr>
        <w:t xml:space="preserve"> وَتَعَمَّمَ ، فَقَالَ لِي : « إِذَا خَرَجْتَ مِنَ الْحَمَّامِ فَتَعَمَّمْ</w:t>
      </w:r>
      <w:r>
        <w:rPr>
          <w:rtl/>
          <w:lang w:bidi="fa-IR"/>
        </w:rPr>
        <w:t xml:space="preserve"> ».</w:t>
      </w:r>
    </w:p>
    <w:p w:rsidR="00FA0166" w:rsidRDefault="00243845" w:rsidP="00E05FA2">
      <w:pPr>
        <w:pStyle w:val="libNormal"/>
        <w:rPr>
          <w:rtl/>
          <w:lang w:bidi="fa-IR"/>
        </w:rPr>
      </w:pPr>
      <w:r w:rsidRPr="00B93E6A">
        <w:rPr>
          <w:rtl/>
          <w:lang w:bidi="fa-IR"/>
        </w:rPr>
        <w:t xml:space="preserve">قَالَ : فَمَا </w:t>
      </w:r>
      <w:r w:rsidRPr="007F7D59">
        <w:rPr>
          <w:rStyle w:val="libFootnotenumChar"/>
          <w:rtl/>
        </w:rPr>
        <w:t>(10)</w:t>
      </w:r>
      <w:r w:rsidRPr="00B93E6A">
        <w:rPr>
          <w:rtl/>
          <w:lang w:bidi="fa-IR"/>
        </w:rPr>
        <w:t xml:space="preserve"> تَرَكْتُ الْعِمَامَةَ عِنْدَ خُرُوجِي مِنَ الْحَمَّامِ فِي شِتَاءٍ وَلَا صَيْفٍ </w:t>
      </w:r>
      <w:r w:rsidRPr="007F7D59">
        <w:rPr>
          <w:rStyle w:val="libFootnotenumChar"/>
          <w:rtl/>
        </w:rPr>
        <w:t>(11)</w:t>
      </w:r>
      <w:r w:rsidR="00E05FA2" w:rsidRPr="00E05FA2">
        <w:rPr>
          <w:rFonts w:hint="cs"/>
          <w:rtl/>
        </w:rPr>
        <w:t>.</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12781 / 18.</w:t>
      </w:r>
      <w:r w:rsidRPr="00B93E6A">
        <w:rPr>
          <w:rtl/>
          <w:lang w:bidi="fa-IR"/>
        </w:rPr>
        <w:t xml:space="preserve"> عَلِيُّ بْنُ إِبْرَاهِيمَ ، عَنْ أَبِيهِ ، عَنِ ابْنِ أَبِي عُمَيْرٍ ، عَنْ رَجُلٍ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الرَّجُلِ يَطَّلِي ، فَيَبُولُ وَهُوَ قَائِمٌ</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E05FA2" w:rsidP="00E05FA2">
      <w:pPr>
        <w:pStyle w:val="libFootnote0"/>
        <w:rPr>
          <w:rtl/>
          <w:lang w:bidi="fa-IR"/>
        </w:rPr>
      </w:pPr>
      <w:r>
        <w:rPr>
          <w:rFonts w:hint="cs"/>
          <w:rtl/>
        </w:rPr>
        <w:t xml:space="preserve">= </w:t>
      </w:r>
      <w:r w:rsidR="00243845" w:rsidRPr="00B93E6A">
        <w:rPr>
          <w:rtl/>
        </w:rPr>
        <w:t>أسلم الجبلي. وهو الظاهر ؛ فقد روى أحمد بن محمّد بن خالد ، عن محمّد بن عليّ</w:t>
      </w:r>
      <w:r w:rsidR="00243845">
        <w:rPr>
          <w:rtl/>
        </w:rPr>
        <w:t xml:space="preserve"> </w:t>
      </w:r>
      <w:r w:rsidR="00AE73AA">
        <w:rPr>
          <w:rtl/>
        </w:rPr>
        <w:t>-</w:t>
      </w:r>
      <w:r w:rsidR="00243845">
        <w:rPr>
          <w:rtl/>
        </w:rPr>
        <w:t xml:space="preserve"> </w:t>
      </w:r>
      <w:r w:rsidR="00243845" w:rsidRPr="00B93E6A">
        <w:rPr>
          <w:rtl/>
        </w:rPr>
        <w:t>وهو أبو سمينة</w:t>
      </w:r>
      <w:r w:rsidR="00243845">
        <w:rPr>
          <w:rtl/>
        </w:rPr>
        <w:t xml:space="preserve"> </w:t>
      </w:r>
      <w:r w:rsidR="00AE73AA">
        <w:rPr>
          <w:rtl/>
        </w:rPr>
        <w:t>-</w:t>
      </w:r>
      <w:r w:rsidR="00243845">
        <w:rPr>
          <w:rtl/>
        </w:rPr>
        <w:t xml:space="preserve"> </w:t>
      </w:r>
      <w:r w:rsidR="00243845" w:rsidRPr="00B93E6A">
        <w:rPr>
          <w:rtl/>
        </w:rPr>
        <w:t xml:space="preserve">عن محمّد بن أسلم [ الجبلي ] في بعض الأسناد. وأمّا رواية أحمد عن ابن أسلم هذا مباشرة فلم تثبت. راجع : </w:t>
      </w:r>
      <w:r w:rsidR="00243845" w:rsidRPr="005B0EF7">
        <w:rPr>
          <w:rStyle w:val="libFootnoteBoldChar"/>
          <w:rtl/>
        </w:rPr>
        <w:t>معجم رجال الحديث</w:t>
      </w:r>
      <w:r w:rsidR="00243845" w:rsidRPr="00B93E6A">
        <w:rPr>
          <w:rtl/>
        </w:rPr>
        <w:t xml:space="preserve"> ، ج 16 ، ص 487.</w:t>
      </w:r>
      <w:r>
        <w:rPr>
          <w:rFonts w:hint="cs"/>
          <w:rtl/>
        </w:rPr>
        <w:t xml:space="preserve">     </w:t>
      </w:r>
      <w:r w:rsidR="00DC50BB">
        <w:rPr>
          <w:rFonts w:hint="cs"/>
          <w:rtl/>
        </w:rPr>
        <w:t xml:space="preserve">                           </w:t>
      </w:r>
      <w:r>
        <w:rPr>
          <w:rFonts w:hint="cs"/>
          <w:rtl/>
        </w:rPr>
        <w:t xml:space="preserve">     </w:t>
      </w:r>
      <w:r w:rsidR="00AE73AA">
        <w:rPr>
          <w:rtl/>
        </w:rPr>
        <w:t>(1).</w:t>
      </w:r>
      <w:r>
        <w:rPr>
          <w:rtl/>
        </w:rPr>
        <w:t>في حاشية«جت</w:t>
      </w:r>
      <w:r w:rsidR="00243845" w:rsidRPr="00B93E6A">
        <w:rPr>
          <w:rtl/>
        </w:rPr>
        <w:t>» و</w:t>
      </w:r>
      <w:r w:rsidR="00243845" w:rsidRPr="008676F1">
        <w:rPr>
          <w:rStyle w:val="libFootnoteBoldChar"/>
          <w:rtl/>
        </w:rPr>
        <w:t>المحاسن</w:t>
      </w:r>
      <w:r w:rsidR="00243845" w:rsidRPr="00B93E6A">
        <w:rPr>
          <w:rtl/>
        </w:rPr>
        <w:t>:</w:t>
      </w:r>
      <w:r w:rsidR="00AE73AA">
        <w:rPr>
          <w:rtl/>
        </w:rPr>
        <w:t>-</w:t>
      </w:r>
      <w:r>
        <w:rPr>
          <w:rtl/>
        </w:rPr>
        <w:t>«</w:t>
      </w:r>
      <w:r w:rsidR="00243845" w:rsidRPr="00B93E6A">
        <w:rPr>
          <w:rtl/>
        </w:rPr>
        <w:t>بن أبي حمزة</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النخالة : قشر الحبّ. </w:t>
      </w:r>
      <w:r w:rsidR="00243845" w:rsidRPr="005B0EF7">
        <w:rPr>
          <w:rStyle w:val="libFootnoteBoldChar"/>
          <w:rtl/>
        </w:rPr>
        <w:t>المصباح المنير</w:t>
      </w:r>
      <w:r w:rsidR="00243845" w:rsidRPr="00B93E6A">
        <w:rPr>
          <w:rtl/>
        </w:rPr>
        <w:t xml:space="preserve"> ، ص 597 ( نخل )</w:t>
      </w:r>
      <w:r w:rsidR="00243845">
        <w:rPr>
          <w:rtl/>
        </w:rPr>
        <w:t>.</w:t>
      </w:r>
    </w:p>
    <w:tbl>
      <w:tblPr>
        <w:tblStyle w:val="TableGrid"/>
        <w:bidiVisual/>
        <w:tblW w:w="0" w:type="auto"/>
        <w:tblLook w:val="04A0"/>
      </w:tblPr>
      <w:tblGrid>
        <w:gridCol w:w="4006"/>
        <w:gridCol w:w="4006"/>
      </w:tblGrid>
      <w:tr w:rsidR="00E05FA2" w:rsidTr="00E05FA2">
        <w:tc>
          <w:tcPr>
            <w:tcW w:w="4006" w:type="dxa"/>
          </w:tcPr>
          <w:p w:rsidR="00E05FA2" w:rsidRDefault="00E05FA2" w:rsidP="00AE73AA">
            <w:pPr>
              <w:pStyle w:val="libFootnote0"/>
              <w:rPr>
                <w:rtl/>
              </w:rPr>
            </w:pPr>
            <w:r>
              <w:rPr>
                <w:rtl/>
              </w:rPr>
              <w:t>(3).</w:t>
            </w:r>
            <w:r w:rsidRPr="00B93E6A">
              <w:rPr>
                <w:rtl/>
              </w:rPr>
              <w:t xml:space="preserve"> في </w:t>
            </w:r>
            <w:r w:rsidRPr="008676F1">
              <w:rPr>
                <w:rStyle w:val="libFootnoteBoldChar"/>
                <w:rtl/>
              </w:rPr>
              <w:t>المحاسن</w:t>
            </w:r>
            <w:r w:rsidRPr="00B93E6A">
              <w:rPr>
                <w:rtl/>
              </w:rPr>
              <w:t xml:space="preserve"> : + « بذلك</w:t>
            </w:r>
            <w:r>
              <w:rPr>
                <w:rtl/>
              </w:rPr>
              <w:t xml:space="preserve"> ».</w:t>
            </w:r>
          </w:p>
        </w:tc>
        <w:tc>
          <w:tcPr>
            <w:tcW w:w="4006" w:type="dxa"/>
          </w:tcPr>
          <w:p w:rsidR="00E05FA2" w:rsidRDefault="00E05FA2" w:rsidP="00AE73AA">
            <w:pPr>
              <w:pStyle w:val="libFootnote0"/>
              <w:rPr>
                <w:rtl/>
              </w:rPr>
            </w:pPr>
            <w:r>
              <w:rPr>
                <w:rtl/>
              </w:rPr>
              <w:t>(4).</w:t>
            </w:r>
            <w:r w:rsidRPr="00B93E6A">
              <w:rPr>
                <w:rtl/>
              </w:rPr>
              <w:t xml:space="preserve"> في </w:t>
            </w:r>
            <w:r w:rsidRPr="008676F1">
              <w:rPr>
                <w:rStyle w:val="libFootnoteBoldChar"/>
                <w:rtl/>
              </w:rPr>
              <w:t>المحاسن</w:t>
            </w:r>
            <w:r w:rsidRPr="00B93E6A">
              <w:rPr>
                <w:rtl/>
              </w:rPr>
              <w:t xml:space="preserve"> : + « يكون</w:t>
            </w:r>
            <w:r>
              <w:rPr>
                <w:rtl/>
              </w:rPr>
              <w:t xml:space="preserve"> ».</w:t>
            </w:r>
          </w:p>
        </w:tc>
      </w:tr>
      <w:tr w:rsidR="00E05FA2" w:rsidTr="00E05FA2">
        <w:tc>
          <w:tcPr>
            <w:tcW w:w="4006" w:type="dxa"/>
          </w:tcPr>
          <w:p w:rsidR="00E05FA2" w:rsidRDefault="00E05FA2" w:rsidP="00AE73AA">
            <w:pPr>
              <w:pStyle w:val="libFootnote0"/>
              <w:rPr>
                <w:rtl/>
              </w:rPr>
            </w:pPr>
            <w:r>
              <w:rPr>
                <w:rtl/>
              </w:rPr>
              <w:t>(5).</w:t>
            </w:r>
            <w:r w:rsidRPr="00B93E6A">
              <w:rPr>
                <w:rtl/>
              </w:rPr>
              <w:t xml:space="preserve"> في « بن » : « وإنّي</w:t>
            </w:r>
            <w:r>
              <w:rPr>
                <w:rtl/>
              </w:rPr>
              <w:t xml:space="preserve"> ».</w:t>
            </w:r>
          </w:p>
        </w:tc>
        <w:tc>
          <w:tcPr>
            <w:tcW w:w="4006" w:type="dxa"/>
          </w:tcPr>
          <w:p w:rsidR="00E05FA2" w:rsidRDefault="00E05FA2" w:rsidP="00AE73AA">
            <w:pPr>
              <w:pStyle w:val="libFootnote0"/>
              <w:rPr>
                <w:rtl/>
              </w:rPr>
            </w:pPr>
            <w:r>
              <w:rPr>
                <w:rtl/>
              </w:rPr>
              <w:t>(6).</w:t>
            </w:r>
            <w:r w:rsidRPr="00B93E6A">
              <w:rPr>
                <w:rtl/>
              </w:rPr>
              <w:t xml:space="preserve"> في </w:t>
            </w:r>
            <w:r w:rsidRPr="00325763">
              <w:rPr>
                <w:rStyle w:val="libFootnoteBoldChar"/>
                <w:rtl/>
              </w:rPr>
              <w:t>الوافي</w:t>
            </w:r>
            <w:r>
              <w:rPr>
                <w:rtl/>
              </w:rPr>
              <w:t>:«</w:t>
            </w:r>
            <w:r w:rsidRPr="00B93E6A">
              <w:rPr>
                <w:rtl/>
              </w:rPr>
              <w:t>يلتّ</w:t>
            </w:r>
            <w:r>
              <w:rPr>
                <w:rtl/>
              </w:rPr>
              <w:t>».</w:t>
            </w:r>
            <w:r w:rsidRPr="00B93E6A">
              <w:rPr>
                <w:rtl/>
              </w:rPr>
              <w:t xml:space="preserve">وفي </w:t>
            </w:r>
            <w:r w:rsidRPr="008676F1">
              <w:rPr>
                <w:rStyle w:val="libFootnoteBoldChar"/>
                <w:rtl/>
              </w:rPr>
              <w:t>المحاسن</w:t>
            </w:r>
            <w:r>
              <w:rPr>
                <w:rtl/>
              </w:rPr>
              <w:t>:«</w:t>
            </w:r>
            <w:r w:rsidRPr="00B93E6A">
              <w:rPr>
                <w:rtl/>
              </w:rPr>
              <w:t>أن يلتّ</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بح ، بف ، جت » : و</w:t>
      </w:r>
      <w:r w:rsidR="00243845" w:rsidRPr="008676F1">
        <w:rPr>
          <w:rStyle w:val="libFootnoteBoldChar"/>
          <w:rtl/>
        </w:rPr>
        <w:t>المحاسن</w:t>
      </w:r>
      <w:r w:rsidR="00243845" w:rsidRPr="00B93E6A">
        <w:rPr>
          <w:rtl/>
        </w:rPr>
        <w:t xml:space="preserve"> « ثمّ أتدلّك</w:t>
      </w:r>
      <w:r w:rsidR="00243845">
        <w:rPr>
          <w:rtl/>
        </w:rPr>
        <w:t xml:space="preserve"> ».</w:t>
      </w:r>
    </w:p>
    <w:p w:rsidR="00243845" w:rsidRPr="00B93E6A" w:rsidRDefault="00AE73AA" w:rsidP="00E05FA2">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312 ، كتاب العلل ، ح 28 ، عن أبي سمينة ، عن ابن أسلم الجبلي </w:t>
      </w:r>
      <w:r w:rsidR="00E05FA2">
        <w:rPr>
          <w:rFonts w:hint="cs"/>
          <w:rtl/>
        </w:rPr>
        <w:t>.</w:t>
      </w:r>
      <w:r w:rsidR="00325763" w:rsidRPr="00325763">
        <w:rPr>
          <w:rStyle w:val="libFootnoteBoldChar"/>
          <w:rtl/>
        </w:rPr>
        <w:t>الوافي</w:t>
      </w:r>
      <w:r w:rsidR="00E05FA2">
        <w:rPr>
          <w:rtl/>
        </w:rPr>
        <w:t xml:space="preserve"> ، ج 6 ، ص 626،ح 5090</w:t>
      </w:r>
      <w:r w:rsidR="00243845" w:rsidRPr="00B93E6A">
        <w:rPr>
          <w:rtl/>
        </w:rPr>
        <w:t>؛</w:t>
      </w:r>
      <w:r w:rsidR="00243845" w:rsidRPr="00325763">
        <w:rPr>
          <w:rStyle w:val="libFootnoteBoldChar"/>
          <w:rtl/>
        </w:rPr>
        <w:t>الوسائل</w:t>
      </w:r>
      <w:r w:rsidR="00E05FA2">
        <w:rPr>
          <w:rtl/>
        </w:rPr>
        <w:t>،ج 2،</w:t>
      </w:r>
      <w:r w:rsidR="00243845" w:rsidRPr="00B93E6A">
        <w:rPr>
          <w:rtl/>
        </w:rPr>
        <w:t>ص 79 ، ح 1542.</w:t>
      </w:r>
      <w:r w:rsidR="00E05FA2">
        <w:rPr>
          <w:rFonts w:hint="cs"/>
          <w:rtl/>
        </w:rPr>
        <w:t xml:space="preserve">     </w:t>
      </w:r>
      <w:r>
        <w:rPr>
          <w:rtl/>
        </w:rPr>
        <w:t>(9).</w:t>
      </w:r>
      <w:r w:rsidR="00E05FA2">
        <w:rPr>
          <w:rtl/>
        </w:rPr>
        <w:t xml:space="preserve"> في</w:t>
      </w:r>
      <w:r w:rsidR="00243845" w:rsidRPr="00B93E6A">
        <w:rPr>
          <w:rtl/>
        </w:rPr>
        <w:t>« بح ، بف ، جت » : « فلبس</w:t>
      </w:r>
      <w:r w:rsidR="00243845">
        <w:rPr>
          <w:rtl/>
        </w:rPr>
        <w:t xml:space="preserve"> ».</w:t>
      </w:r>
      <w:r w:rsidR="00243845" w:rsidRPr="00B93E6A">
        <w:rPr>
          <w:rtl/>
        </w:rPr>
        <w:t xml:space="preserve"> وفي « جد » : « تلبس</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جت » : « فقال ما » بدل « قال : فما</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بف ، جت » : « شتاءً ولا صيفاً » بدل « في شتاء ولا صيف</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8B6341">
        <w:rPr>
          <w:rStyle w:val="libFootnoteBoldChar"/>
          <w:rtl/>
        </w:rPr>
        <w:t>الفقيه</w:t>
      </w:r>
      <w:r w:rsidR="00243845" w:rsidRPr="00B93E6A">
        <w:rPr>
          <w:rtl/>
        </w:rPr>
        <w:t xml:space="preserve"> ، ج 1 ، ص 117 ، ح 246 ، مرسلاً ، مع اختلاف يسير </w:t>
      </w:r>
      <w:r w:rsidR="00E05FA2">
        <w:rPr>
          <w:rFonts w:hint="cs"/>
          <w:rtl/>
        </w:rPr>
        <w:t>.</w:t>
      </w:r>
      <w:r w:rsidR="00325763" w:rsidRPr="00325763">
        <w:rPr>
          <w:rStyle w:val="libFootnoteBoldChar"/>
          <w:rtl/>
        </w:rPr>
        <w:t>الوافي</w:t>
      </w:r>
      <w:r w:rsidR="00243845" w:rsidRPr="00B93E6A">
        <w:rPr>
          <w:rtl/>
        </w:rPr>
        <w:t xml:space="preserve"> ، ج 6 ، ص 609 ، ح 5043 ؛ </w:t>
      </w:r>
      <w:r w:rsidR="00243845" w:rsidRPr="00325763">
        <w:rPr>
          <w:rStyle w:val="libFootnoteBoldChar"/>
          <w:rtl/>
        </w:rPr>
        <w:t>الوسائل</w:t>
      </w:r>
      <w:r w:rsidR="00243845" w:rsidRPr="00B93E6A">
        <w:rPr>
          <w:rtl/>
        </w:rPr>
        <w:t xml:space="preserve"> ، ج 2 ، ص 54 ، ح 1460.</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قَالَ : « لَا بَأْسَ بِهِ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12782 / 19.</w:t>
      </w:r>
      <w:r w:rsidRPr="00B93E6A">
        <w:rPr>
          <w:rtl/>
          <w:lang w:bidi="fa-IR"/>
        </w:rPr>
        <w:t xml:space="preserve"> مُحَمَّدُ بْنُ يَحْيى ، عَنْ عَلِيِّ بْنِ الْحَسَنِ التَّيْمِيِّ </w:t>
      </w:r>
      <w:r w:rsidRPr="007F7D59">
        <w:rPr>
          <w:rStyle w:val="libFootnotenumChar"/>
          <w:rtl/>
        </w:rPr>
        <w:t>(2)</w:t>
      </w:r>
      <w:r w:rsidRPr="00B93E6A">
        <w:rPr>
          <w:rtl/>
          <w:lang w:bidi="fa-IR"/>
        </w:rPr>
        <w:t xml:space="preserve"> ، عَنْ مُحَمَّدِ بْنِ أَبِي حَمْزَةَ ، عَنْ عُمَرَ بْنِ يَزِيدَ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يَقُولُ : أَلَا‌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622 ، ح 5079 ؛ </w:t>
      </w:r>
      <w:r w:rsidR="00243845" w:rsidRPr="00325763">
        <w:rPr>
          <w:rStyle w:val="libFootnoteBoldChar"/>
          <w:rtl/>
        </w:rPr>
        <w:t>الوسائل</w:t>
      </w:r>
      <w:r w:rsidR="00243845" w:rsidRPr="00B93E6A">
        <w:rPr>
          <w:rtl/>
        </w:rPr>
        <w:t xml:space="preserve"> ، ج 1 ، ص 352 ، ح 933 ؛ وج 2 ، ص 77 ، ح 1536.</w:t>
      </w:r>
    </w:p>
    <w:p w:rsidR="00243845" w:rsidRPr="00B93E6A" w:rsidRDefault="00AE73AA" w:rsidP="00AE73AA">
      <w:pPr>
        <w:pStyle w:val="libFootnote0"/>
        <w:rPr>
          <w:rtl/>
          <w:lang w:bidi="fa-IR"/>
        </w:rPr>
      </w:pPr>
      <w:r>
        <w:rPr>
          <w:rtl/>
        </w:rPr>
        <w:t>(2).</w:t>
      </w:r>
      <w:r w:rsidR="00243845" w:rsidRPr="00B93E6A">
        <w:rPr>
          <w:rtl/>
        </w:rPr>
        <w:t xml:space="preserve"> عليّ بن الحسن التيمي هو عليّ بن الحسن بن عليّ بن فضّال</w:t>
      </w:r>
      <w:r w:rsidR="00243845">
        <w:rPr>
          <w:rtl/>
        </w:rPr>
        <w:t xml:space="preserve"> </w:t>
      </w:r>
      <w:r>
        <w:rPr>
          <w:rtl/>
        </w:rPr>
        <w:t>-</w:t>
      </w:r>
      <w:r w:rsidR="00243845">
        <w:rPr>
          <w:rtl/>
        </w:rPr>
        <w:t xml:space="preserve"> </w:t>
      </w:r>
      <w:r w:rsidR="00243845" w:rsidRPr="00B93E6A">
        <w:rPr>
          <w:rtl/>
        </w:rPr>
        <w:t>كما تقدّم غير مرّة</w:t>
      </w:r>
      <w:r w:rsidR="00243845">
        <w:rPr>
          <w:rtl/>
        </w:rPr>
        <w:t xml:space="preserve"> </w:t>
      </w:r>
      <w:r>
        <w:rPr>
          <w:rtl/>
        </w:rPr>
        <w:t>-</w:t>
      </w:r>
      <w:r w:rsidR="00243845">
        <w:rPr>
          <w:rtl/>
        </w:rPr>
        <w:t xml:space="preserve"> </w:t>
      </w:r>
      <w:r w:rsidR="00243845" w:rsidRPr="00B93E6A">
        <w:rPr>
          <w:rtl/>
        </w:rPr>
        <w:t>وقد وردت رواية محمّد بن‌يحيى عن عليّ بن الحسن هذا بعناوينه المختلفة ، من عليّ بن الحسن بن عليّ ، وعليّ بن الحسن بن فضّال ، وعليّ بن الحسن التيملي وعليّ بن الحسن التيمي. لكن لم يثبت رواية عليّ بن الحسن هذا عن محمّد بن أبي حمزة مباشرة في شي‌ء من الأسناد. والمتوسّط بينه وبين محمّد بن</w:t>
      </w:r>
      <w:r w:rsidR="00E05FA2">
        <w:rPr>
          <w:rtl/>
        </w:rPr>
        <w:t xml:space="preserve"> أبي حمزة هو أيّوب بن نوح ، إل</w:t>
      </w:r>
      <w:r w:rsidR="00E05FA2">
        <w:rPr>
          <w:rFonts w:hint="cs"/>
          <w:rtl/>
        </w:rPr>
        <w:t>ّ</w:t>
      </w:r>
      <w:r w:rsidR="00E05FA2">
        <w:rPr>
          <w:rtl/>
        </w:rPr>
        <w:t>ا</w:t>
      </w:r>
      <w:r w:rsidR="00243845" w:rsidRPr="00B93E6A">
        <w:rPr>
          <w:rtl/>
        </w:rPr>
        <w:t xml:space="preserve"> أنّ هذا الارتباط الروائي</w:t>
      </w:r>
      <w:r w:rsidR="00243845">
        <w:rPr>
          <w:rtl/>
        </w:rPr>
        <w:t xml:space="preserve"> </w:t>
      </w:r>
      <w:r>
        <w:rPr>
          <w:rtl/>
        </w:rPr>
        <w:t>-</w:t>
      </w:r>
      <w:r w:rsidR="00243845">
        <w:rPr>
          <w:rtl/>
        </w:rPr>
        <w:t xml:space="preserve"> </w:t>
      </w:r>
      <w:r w:rsidR="00243845" w:rsidRPr="00B93E6A">
        <w:rPr>
          <w:rtl/>
        </w:rPr>
        <w:t>أي رواية عليّ بن الحسن المراد به ابن فضّال ، عن أيّوب بن نوح عن محمّد بن أبي حمزة</w:t>
      </w:r>
      <w:r w:rsidR="00243845">
        <w:rPr>
          <w:rtl/>
        </w:rPr>
        <w:t xml:space="preserve"> </w:t>
      </w:r>
      <w:r>
        <w:rPr>
          <w:rtl/>
        </w:rPr>
        <w:t>-</w:t>
      </w:r>
      <w:r w:rsidR="00243845">
        <w:rPr>
          <w:rtl/>
        </w:rPr>
        <w:t xml:space="preserve"> </w:t>
      </w:r>
      <w:r w:rsidR="00243845" w:rsidRPr="00B93E6A">
        <w:rPr>
          <w:rtl/>
        </w:rPr>
        <w:t xml:space="preserve">لا يوجد في أسناد </w:t>
      </w:r>
      <w:r w:rsidR="00243845" w:rsidRPr="00325763">
        <w:rPr>
          <w:rStyle w:val="libFootnoteBoldChar"/>
          <w:rtl/>
        </w:rPr>
        <w:t>الكافي</w:t>
      </w:r>
      <w:r w:rsidR="00243845" w:rsidRPr="00B93E6A">
        <w:rPr>
          <w:rtl/>
        </w:rPr>
        <w:t xml:space="preserve"> إطلاقاً ، فيستبعد القول بصحّة عنوان عليّ بن الحسن التيمي وأنّ الواسطة بينه وبين محمّد بن أبي حمزة ساقطة من السند.</w:t>
      </w:r>
    </w:p>
    <w:p w:rsidR="00243845" w:rsidRPr="00B93E6A" w:rsidRDefault="00243845" w:rsidP="00206510">
      <w:pPr>
        <w:pStyle w:val="libFootnote0"/>
        <w:rPr>
          <w:rtl/>
          <w:lang w:bidi="fa-IR"/>
        </w:rPr>
      </w:pPr>
      <w:r w:rsidRPr="00F36BB4">
        <w:rPr>
          <w:rtl/>
        </w:rPr>
        <w:t xml:space="preserve">هذا ، وعليّ بن الحسن الراوي عن محمّد بن أبي حمزة في الأسناد والطرق ، هو عليّ بن الحسن الطاطري. راجع : </w:t>
      </w:r>
      <w:r w:rsidRPr="005B0EF7">
        <w:rPr>
          <w:rStyle w:val="libFootnoteBoldChar"/>
          <w:rtl/>
        </w:rPr>
        <w:t>رجال النجاشي</w:t>
      </w:r>
      <w:r w:rsidRPr="00F36BB4">
        <w:rPr>
          <w:rtl/>
        </w:rPr>
        <w:t xml:space="preserve"> ، ص 159 ، الرقم 420 ، ص 459 ، الرقم 1253 ؛ </w:t>
      </w:r>
      <w:r w:rsidRPr="005B0EF7">
        <w:rPr>
          <w:rStyle w:val="libFootnoteBoldChar"/>
          <w:rtl/>
        </w:rPr>
        <w:t>الفهرست للطوسي</w:t>
      </w:r>
      <w:r w:rsidRPr="00F36BB4">
        <w:rPr>
          <w:rtl/>
        </w:rPr>
        <w:t xml:space="preserve"> ، ص 98 ، الرقم 133 ؛ تفسير فرات ، ص 425 ، ح 562 ؛ </w:t>
      </w:r>
      <w:r w:rsidRPr="005B0EF7">
        <w:rPr>
          <w:rStyle w:val="libFootnoteBoldChar"/>
          <w:rtl/>
        </w:rPr>
        <w:t>معجم رجال الحديث</w:t>
      </w:r>
      <w:r w:rsidRPr="00F36BB4">
        <w:rPr>
          <w:rtl/>
        </w:rPr>
        <w:t xml:space="preserve"> ، ج 11 ، ص 570</w:t>
      </w:r>
      <w:r>
        <w:rPr>
          <w:rtl/>
        </w:rPr>
        <w:t xml:space="preserve"> </w:t>
      </w:r>
      <w:r w:rsidR="00AE73AA">
        <w:rPr>
          <w:rtl/>
        </w:rPr>
        <w:t>-</w:t>
      </w:r>
      <w:r>
        <w:rPr>
          <w:rtl/>
        </w:rPr>
        <w:t xml:space="preserve"> </w:t>
      </w:r>
      <w:r w:rsidRPr="00F36BB4">
        <w:rPr>
          <w:rtl/>
        </w:rPr>
        <w:t>571. فلذا يبدو إلى الرأي أنّ الأصل في العنوان كان عليّ بن الحسن ، والمراد به الطاطري ، لكنّه فسّر في هامش بعض النسخ بالتيمي ، ثمّ ا</w:t>
      </w:r>
      <w:r w:rsidR="0079549A">
        <w:rPr>
          <w:rFonts w:hint="cs"/>
          <w:rtl/>
        </w:rPr>
        <w:t>ُ</w:t>
      </w:r>
      <w:r w:rsidRPr="00F36BB4">
        <w:rPr>
          <w:rtl/>
        </w:rPr>
        <w:t>درج التفسير في المتن سهواً بتوهّ</w:t>
      </w:r>
      <w:r w:rsidR="0079549A">
        <w:rPr>
          <w:rtl/>
        </w:rPr>
        <w:t>م سقوطه منه فحصل الالتباس ، إل</w:t>
      </w:r>
      <w:r w:rsidR="0079549A">
        <w:rPr>
          <w:rFonts w:hint="cs"/>
          <w:rtl/>
        </w:rPr>
        <w:t>ّ</w:t>
      </w:r>
      <w:r w:rsidR="0079549A">
        <w:rPr>
          <w:rtl/>
        </w:rPr>
        <w:t>ا</w:t>
      </w:r>
      <w:r w:rsidRPr="00F36BB4">
        <w:rPr>
          <w:rtl/>
        </w:rPr>
        <w:t xml:space="preserve"> أنّ هذا الاحتمال يواجه إشكالاً وهو أنّ محمّد بن يحيى لا يروي عن عليّ بن الحسن الطاطري مباشرةً ، والمتوسّط بينهما في أكثر الأسناد هو سلمة بن الخطّاب ، كما في </w:t>
      </w:r>
      <w:r w:rsidRPr="00325763">
        <w:rPr>
          <w:rStyle w:val="libFootnoteBoldChar"/>
          <w:rtl/>
        </w:rPr>
        <w:t>الكافي</w:t>
      </w:r>
      <w:r w:rsidRPr="00F36BB4">
        <w:rPr>
          <w:rtl/>
        </w:rPr>
        <w:t xml:space="preserve"> ، ح 4168 </w:t>
      </w:r>
      <w:r>
        <w:rPr>
          <w:rtl/>
        </w:rPr>
        <w:t>و 7</w:t>
      </w:r>
      <w:r w:rsidRPr="00F36BB4">
        <w:rPr>
          <w:rtl/>
        </w:rPr>
        <w:t xml:space="preserve">685 </w:t>
      </w:r>
      <w:r>
        <w:rPr>
          <w:rtl/>
        </w:rPr>
        <w:t>و 7</w:t>
      </w:r>
      <w:r w:rsidRPr="00F36BB4">
        <w:rPr>
          <w:rtl/>
        </w:rPr>
        <w:t xml:space="preserve">693 </w:t>
      </w:r>
      <w:r>
        <w:rPr>
          <w:rtl/>
        </w:rPr>
        <w:t>و 7</w:t>
      </w:r>
      <w:r w:rsidRPr="00F36BB4">
        <w:rPr>
          <w:rtl/>
        </w:rPr>
        <w:t xml:space="preserve">706 </w:t>
      </w:r>
      <w:r>
        <w:rPr>
          <w:rtl/>
        </w:rPr>
        <w:t>و 1</w:t>
      </w:r>
      <w:r w:rsidRPr="00F36BB4">
        <w:rPr>
          <w:rtl/>
        </w:rPr>
        <w:t xml:space="preserve">0296 </w:t>
      </w:r>
      <w:r>
        <w:rPr>
          <w:rtl/>
        </w:rPr>
        <w:t>و 1</w:t>
      </w:r>
      <w:r w:rsidRPr="00F36BB4">
        <w:rPr>
          <w:rtl/>
        </w:rPr>
        <w:t>0299. وهذا الإشكال يمكن دفعه بالقول بسقوط الواسطة بين محمّد بن يحيى وعليّ بن الحسن.</w:t>
      </w:r>
    </w:p>
    <w:p w:rsidR="00243845" w:rsidRPr="00B93E6A" w:rsidRDefault="00243845" w:rsidP="00206510">
      <w:pPr>
        <w:pStyle w:val="libFootnote0"/>
        <w:rPr>
          <w:rtl/>
          <w:lang w:bidi="fa-IR"/>
        </w:rPr>
      </w:pPr>
      <w:r w:rsidRPr="00F36BB4">
        <w:rPr>
          <w:rtl/>
        </w:rPr>
        <w:t xml:space="preserve">ثمّ إنّه وردت في </w:t>
      </w:r>
      <w:r w:rsidRPr="0048092F">
        <w:rPr>
          <w:rStyle w:val="libFootnoteBoldChar"/>
          <w:rtl/>
        </w:rPr>
        <w:t>التهذيب</w:t>
      </w:r>
      <w:r w:rsidRPr="00F36BB4">
        <w:rPr>
          <w:rtl/>
        </w:rPr>
        <w:t xml:space="preserve"> ، ج 4 ، ص 165 ، ح 468 ، رواية محمّد بن غالب عن عليّ بن الحسن بن فضّال عن محمّد بن أبي حمزة ، لكنّ الظاهر في ذاك السند أيضاً زيادة « بن فضّال » وأنّ المراد من عليّ بن الحسن هو الطاطري ؛ فقد روى محمّد بن عبد الله بن غالب</w:t>
      </w:r>
      <w:r>
        <w:rPr>
          <w:rtl/>
        </w:rPr>
        <w:t xml:space="preserve"> </w:t>
      </w:r>
      <w:r w:rsidR="00AE73AA">
        <w:rPr>
          <w:rtl/>
        </w:rPr>
        <w:t>-</w:t>
      </w:r>
      <w:r>
        <w:rPr>
          <w:rtl/>
        </w:rPr>
        <w:t xml:space="preserve"> </w:t>
      </w:r>
      <w:r w:rsidRPr="00F36BB4">
        <w:rPr>
          <w:rtl/>
        </w:rPr>
        <w:t xml:space="preserve">وهو المراد من محمّد بن غالب في سند </w:t>
      </w:r>
      <w:r w:rsidRPr="0048092F">
        <w:rPr>
          <w:rStyle w:val="libFootnoteBoldChar"/>
          <w:rtl/>
        </w:rPr>
        <w:t>التهذيب</w:t>
      </w:r>
      <w:r>
        <w:rPr>
          <w:rtl/>
        </w:rPr>
        <w:t xml:space="preserve"> </w:t>
      </w:r>
      <w:r w:rsidR="00AE73AA">
        <w:rPr>
          <w:rtl/>
        </w:rPr>
        <w:t>-</w:t>
      </w:r>
      <w:r>
        <w:rPr>
          <w:rtl/>
        </w:rPr>
        <w:t xml:space="preserve"> </w:t>
      </w:r>
      <w:r w:rsidRPr="00F36BB4">
        <w:rPr>
          <w:rtl/>
        </w:rPr>
        <w:t xml:space="preserve">عن عليّ بن الحسن الطاطري في عددٍ من الأسناد والطرق. راجع : </w:t>
      </w:r>
      <w:r w:rsidRPr="005B0EF7">
        <w:rPr>
          <w:rStyle w:val="libFootnoteBoldChar"/>
          <w:rtl/>
        </w:rPr>
        <w:t>رجال النجاشي</w:t>
      </w:r>
      <w:r w:rsidRPr="00F36BB4">
        <w:rPr>
          <w:rtl/>
        </w:rPr>
        <w:t xml:space="preserve"> ، ص 102 ، الرقم 254 ؛ وص 158 ، الرقم 417 ؛ وص 164 ، الرقم 432 ؛ وص 168 ، الرقم 445 ؛ وص 173 ، الرقم 456 ؛ وص 215 ، الرقم 560 ؛ وص 249 ، الرقم 656 ؛ وص 292 ، الرقم 787 ؛ وص 292 ، الرقم 815 ؛ وص 308 ، الرقم 841 ؛ وص 369 ، الرقم 1004 ؛ وص 458 ، الرقم 1247. والحاصل من جميع مامرّ أنّ قيد « التيمي » في السند زائد ، والمراد من عليّ بن الحسن هو الطاطري ، لكنّ الواسطة بينه وبين محمّد بن يحيى ساقطة.</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لَا يَسْتَلْقِيَنَّ أَحَدُكُمْ فِي الْحَمَّامِ ؛ فَإِنَّهُ يُذِيبُ </w:t>
      </w:r>
      <w:r w:rsidRPr="007F7D59">
        <w:rPr>
          <w:rStyle w:val="libFootnotenumChar"/>
          <w:rtl/>
        </w:rPr>
        <w:t>(1)</w:t>
      </w:r>
      <w:r w:rsidRPr="00B93E6A">
        <w:rPr>
          <w:rtl/>
          <w:lang w:bidi="fa-IR"/>
        </w:rPr>
        <w:t xml:space="preserve"> شَحْمَ الْكُلْيَتَيْنِ ، وَلَا يَدْلُكَنَّ رِجْلَيْهِ بِالْخَزَفِ ؛ فَإِنَّهُ يُورِثُ الْجُذَامَ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12783 / 20.</w:t>
      </w:r>
      <w:r w:rsidRPr="00B93E6A">
        <w:rPr>
          <w:rtl/>
          <w:lang w:bidi="fa-IR"/>
        </w:rPr>
        <w:t xml:space="preserve"> مُحَمَّدُ بْنُ يَحْيى رَفَعَهُ ، عَنْ عَبْدِ اللهِ بْنِ مُسْكَانَ ، قَالَ :</w:t>
      </w:r>
    </w:p>
    <w:p w:rsidR="00243845" w:rsidRPr="00B93E6A" w:rsidRDefault="00243845" w:rsidP="00206510">
      <w:pPr>
        <w:pStyle w:val="libNormal"/>
        <w:rPr>
          <w:rtl/>
          <w:lang w:bidi="fa-IR"/>
        </w:rPr>
      </w:pPr>
      <w:r w:rsidRPr="00B93E6A">
        <w:rPr>
          <w:rtl/>
          <w:lang w:bidi="fa-IR"/>
        </w:rPr>
        <w:t xml:space="preserve">كُنَّا جَمَاعَةً مِنْ أَصْحَابِنَا دَخَلْنَا الْحَمَّامَ ، فَلَمَّا خَرَجْنَا لَقِيَنَا أَبُو عَبْدِ اللهِ </w:t>
      </w:r>
      <w:r w:rsidRPr="002D5331">
        <w:rPr>
          <w:rStyle w:val="libAlaemChar"/>
          <w:rtl/>
        </w:rPr>
        <w:t>عليه‌السلام</w:t>
      </w:r>
      <w:r w:rsidRPr="00B93E6A">
        <w:rPr>
          <w:rtl/>
          <w:lang w:bidi="fa-IR"/>
        </w:rPr>
        <w:t xml:space="preserve"> ، فَقَالَ لَنَا : « مِنْ أَيْنَ أَقْبَلْتُمْ</w:t>
      </w:r>
      <w:r>
        <w:rPr>
          <w:rtl/>
          <w:lang w:bidi="fa-IR"/>
        </w:rPr>
        <w:t>؟</w:t>
      </w:r>
      <w:r w:rsidRPr="00B93E6A">
        <w:rPr>
          <w:rtl/>
          <w:lang w:bidi="fa-IR"/>
        </w:rPr>
        <w:t xml:space="preserve"> » فَقُلْنَا لَهُ : مِنَ الْحَمَّامِ ، فَقَالَ : « أَنْقَى اللهُ غَسْلَكُمْ</w:t>
      </w:r>
      <w:r>
        <w:rPr>
          <w:rtl/>
          <w:lang w:bidi="fa-IR"/>
        </w:rPr>
        <w:t xml:space="preserve"> ».</w:t>
      </w:r>
    </w:p>
    <w:p w:rsidR="00FA0166" w:rsidRDefault="00243845" w:rsidP="00206510">
      <w:pPr>
        <w:pStyle w:val="libNormal"/>
        <w:rPr>
          <w:rtl/>
          <w:lang w:bidi="fa-IR"/>
        </w:rPr>
      </w:pPr>
      <w:r w:rsidRPr="00B93E6A">
        <w:rPr>
          <w:rtl/>
          <w:lang w:bidi="fa-IR"/>
        </w:rPr>
        <w:t xml:space="preserve">فَقُلْنَا لَهُ </w:t>
      </w:r>
      <w:r w:rsidRPr="007F7D59">
        <w:rPr>
          <w:rStyle w:val="libFootnotenumChar"/>
          <w:rtl/>
        </w:rPr>
        <w:t>(3)</w:t>
      </w:r>
      <w:r w:rsidRPr="00B93E6A">
        <w:rPr>
          <w:rtl/>
          <w:lang w:bidi="fa-IR"/>
        </w:rPr>
        <w:t xml:space="preserve"> : جُعِلْنَا فِدَاكَ ، وَإِنَّا جِئْنَا مَعَهُ حَتّى دَخَلَ الْحَمَّامَ ، فَجَلَسْنَا لَهُ حَتّى خَرَجَ ، فَقُلْنَا لَهُ : أَنْقَى اللهُ غَسْلَكَ ، فَقَالَ : « طَهَّرَكُمُ اللهُ</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12784 / 21.</w:t>
      </w:r>
      <w:r w:rsidRPr="00B93E6A">
        <w:rPr>
          <w:rtl/>
          <w:lang w:bidi="fa-IR"/>
        </w:rPr>
        <w:t xml:space="preserve"> مُحَمَّدُ بْنُ الْحَسَنِ وَعَلِيُّ بْنُ مُحَمَّدِ بْنِ بُنْدَارَ ، عَنْ إِبْرَاهِيمَ بْنِ إِسْحَاقَ النَّهَاوَنْدِيِّ </w:t>
      </w:r>
      <w:r w:rsidRPr="007F7D59">
        <w:rPr>
          <w:rStyle w:val="libFootnotenumChar"/>
          <w:rtl/>
        </w:rPr>
        <w:t>(5)</w:t>
      </w:r>
      <w:r w:rsidRPr="00B93E6A">
        <w:rPr>
          <w:rtl/>
          <w:lang w:bidi="fa-IR"/>
        </w:rPr>
        <w:t xml:space="preserve"> ، عَنْ عَبْدِ اللهِ بْنِ حَمَّادٍ </w:t>
      </w:r>
      <w:r w:rsidRPr="007F7D59">
        <w:rPr>
          <w:rStyle w:val="libFootnotenumChar"/>
          <w:rtl/>
        </w:rPr>
        <w:t>(6)</w:t>
      </w:r>
      <w:r w:rsidRPr="00B93E6A">
        <w:rPr>
          <w:rtl/>
          <w:lang w:bidi="fa-IR"/>
        </w:rPr>
        <w:t xml:space="preserve"> ، عَنْ أَبِي مَرْيَمَ الْأَنْصَارِيِّ رَفَعَهُ ، قَالَ :</w:t>
      </w:r>
    </w:p>
    <w:p w:rsidR="00243845" w:rsidRPr="00B93E6A" w:rsidRDefault="00243845" w:rsidP="00206510">
      <w:pPr>
        <w:pStyle w:val="libNormal"/>
        <w:rPr>
          <w:rtl/>
          <w:lang w:bidi="fa-IR"/>
        </w:rPr>
      </w:pPr>
      <w:r w:rsidRPr="00B93E6A">
        <w:rPr>
          <w:rtl/>
          <w:lang w:bidi="fa-IR"/>
        </w:rPr>
        <w:t xml:space="preserve">إِنَّ الْحَسَنَ بْنَ عَلِيٍّ </w:t>
      </w:r>
      <w:r w:rsidRPr="002D5331">
        <w:rPr>
          <w:rStyle w:val="libAlaemChar"/>
          <w:rtl/>
        </w:rPr>
        <w:t>عليهما‌السلام</w:t>
      </w:r>
      <w:r w:rsidRPr="00B93E6A">
        <w:rPr>
          <w:rtl/>
          <w:lang w:bidi="fa-IR"/>
        </w:rPr>
        <w:t xml:space="preserve"> خَرَجَ مِنَ الْحَمَّامِ ، فَلَقِيَهُ إِنْسَانٌ ، فَقَالَ </w:t>
      </w:r>
      <w:r w:rsidRPr="007F7D59">
        <w:rPr>
          <w:rStyle w:val="libFootnotenumChar"/>
          <w:rtl/>
        </w:rPr>
        <w:t>(7)</w:t>
      </w:r>
      <w:r w:rsidRPr="00B93E6A">
        <w:rPr>
          <w:rtl/>
          <w:lang w:bidi="fa-IR"/>
        </w:rPr>
        <w:t xml:space="preserve"> : طَابَ اسْتِحْمَامُكَ ، فَقَالَ : « يَا لُكَعُ </w:t>
      </w:r>
      <w:r w:rsidRPr="007F7D59">
        <w:rPr>
          <w:rStyle w:val="libFootnotenumChar"/>
          <w:rtl/>
        </w:rPr>
        <w:t>(8)</w:t>
      </w:r>
      <w:r w:rsidRPr="00B93E6A">
        <w:rPr>
          <w:rtl/>
          <w:lang w:bidi="fa-IR"/>
        </w:rPr>
        <w:t xml:space="preserve"> ، وَمَا تَصْنَعُ بِالِاسْتِ </w:t>
      </w:r>
      <w:r w:rsidRPr="007F7D59">
        <w:rPr>
          <w:rStyle w:val="libFootnotenumChar"/>
          <w:rtl/>
        </w:rPr>
        <w:t>(9)</w:t>
      </w:r>
      <w:r w:rsidRPr="00B93E6A">
        <w:rPr>
          <w:rtl/>
          <w:lang w:bidi="fa-IR"/>
        </w:rPr>
        <w:t xml:space="preserve"> هَاهُنَا</w:t>
      </w:r>
      <w:r>
        <w:rPr>
          <w:rtl/>
          <w:lang w:bidi="fa-IR"/>
        </w:rPr>
        <w:t>؟</w:t>
      </w:r>
      <w:r w:rsidRPr="00B93E6A">
        <w:rPr>
          <w:rtl/>
          <w:lang w:bidi="fa-IR"/>
        </w:rPr>
        <w:t xml:space="preserve"> » فَقَالَ : طَابَ حَمِيمُكَ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 « يذهب</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84 ، مع اختلاف </w:t>
      </w:r>
      <w:r w:rsidR="0079549A">
        <w:rPr>
          <w:rFonts w:hint="cs"/>
          <w:rtl/>
        </w:rPr>
        <w:t>.</w:t>
      </w:r>
      <w:r w:rsidR="00325763" w:rsidRPr="00325763">
        <w:rPr>
          <w:rStyle w:val="libFootnoteBoldChar"/>
          <w:rtl/>
        </w:rPr>
        <w:t>الوافي</w:t>
      </w:r>
      <w:r w:rsidR="00243845" w:rsidRPr="00B93E6A">
        <w:rPr>
          <w:rtl/>
        </w:rPr>
        <w:t xml:space="preserve"> ، ج 6 ، ص 605 ، ح 5026 ؛ </w:t>
      </w:r>
      <w:r w:rsidR="00243845" w:rsidRPr="00325763">
        <w:rPr>
          <w:rStyle w:val="libFootnoteBoldChar"/>
          <w:rtl/>
        </w:rPr>
        <w:t>الوسائل</w:t>
      </w:r>
      <w:r w:rsidR="00243845" w:rsidRPr="00B93E6A">
        <w:rPr>
          <w:rtl/>
        </w:rPr>
        <w:t xml:space="preserve"> ، ج 2 ، ص 54 ، ح 1461.</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609 ، ح 5045 ؛ </w:t>
      </w:r>
      <w:r w:rsidR="00243845" w:rsidRPr="00325763">
        <w:rPr>
          <w:rStyle w:val="libFootnoteBoldChar"/>
          <w:rtl/>
        </w:rPr>
        <w:t>الوسائل</w:t>
      </w:r>
      <w:r w:rsidR="00243845" w:rsidRPr="00B93E6A">
        <w:rPr>
          <w:rtl/>
        </w:rPr>
        <w:t xml:space="preserve"> ، ج 2 ، ص 59 ، ح 1477 ؛ </w:t>
      </w:r>
      <w:r w:rsidR="009917A2" w:rsidRPr="009917A2">
        <w:rPr>
          <w:rStyle w:val="libFootnoteBoldChar"/>
          <w:rtl/>
        </w:rPr>
        <w:t>البحار</w:t>
      </w:r>
      <w:r w:rsidR="00243845" w:rsidRPr="00B93E6A">
        <w:rPr>
          <w:rtl/>
        </w:rPr>
        <w:t xml:space="preserve"> ، ج 47 ، ص 46 ، ح 67.</w:t>
      </w:r>
    </w:p>
    <w:p w:rsidR="00243845" w:rsidRPr="00B93E6A" w:rsidRDefault="00AE73AA" w:rsidP="00AE73AA">
      <w:pPr>
        <w:pStyle w:val="libFootnote0"/>
        <w:rPr>
          <w:rtl/>
          <w:lang w:bidi="fa-IR"/>
        </w:rPr>
      </w:pPr>
      <w:r>
        <w:rPr>
          <w:rtl/>
        </w:rPr>
        <w:t>(5).</w:t>
      </w:r>
      <w:r w:rsidR="00243845" w:rsidRPr="00B93E6A">
        <w:rPr>
          <w:rtl/>
        </w:rPr>
        <w:t xml:space="preserve"> في « م ، ن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النهاوندي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 م ، ن ، بح ، بف ، جد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 جت » والمطبوع و</w:t>
      </w:r>
      <w:r w:rsidR="009917A2" w:rsidRPr="009917A2">
        <w:rPr>
          <w:rStyle w:val="libFootnoteBoldChar"/>
          <w:rtl/>
        </w:rPr>
        <w:t>البحار</w:t>
      </w:r>
      <w:r w:rsidR="00243845" w:rsidRPr="00B93E6A">
        <w:rPr>
          <w:rtl/>
        </w:rPr>
        <w:t xml:space="preserve"> : « عبد الرحمن بن حمّاد</w:t>
      </w:r>
      <w:r w:rsidR="00243845">
        <w:rPr>
          <w:rtl/>
        </w:rPr>
        <w:t xml:space="preserve"> ».</w:t>
      </w:r>
    </w:p>
    <w:p w:rsidR="00243845" w:rsidRPr="00B93E6A" w:rsidRDefault="00243845" w:rsidP="00206510">
      <w:pPr>
        <w:pStyle w:val="libFootnote0"/>
        <w:rPr>
          <w:rtl/>
          <w:lang w:bidi="fa-IR"/>
        </w:rPr>
      </w:pPr>
      <w:r w:rsidRPr="00F36BB4">
        <w:rPr>
          <w:rtl/>
        </w:rPr>
        <w:t>وما أثبتناه هو الظاهر ؛ فإنّ المتكرّر في الأسناد رواية إبراهيم بن إسحاق [ الأحمر ]</w:t>
      </w:r>
      <w:r>
        <w:rPr>
          <w:rtl/>
        </w:rPr>
        <w:t xml:space="preserve"> </w:t>
      </w:r>
      <w:r w:rsidR="00AE73AA">
        <w:rPr>
          <w:rtl/>
        </w:rPr>
        <w:t>-</w:t>
      </w:r>
      <w:r>
        <w:rPr>
          <w:rtl/>
        </w:rPr>
        <w:t xml:space="preserve"> </w:t>
      </w:r>
      <w:r w:rsidRPr="00F36BB4">
        <w:rPr>
          <w:rtl/>
        </w:rPr>
        <w:t>وهو متّحد مع النهاوندي</w:t>
      </w:r>
      <w:r>
        <w:rPr>
          <w:rtl/>
        </w:rPr>
        <w:t xml:space="preserve"> </w:t>
      </w:r>
      <w:r w:rsidR="00AE73AA">
        <w:rPr>
          <w:rtl/>
        </w:rPr>
        <w:t>-</w:t>
      </w:r>
      <w:r>
        <w:rPr>
          <w:rtl/>
        </w:rPr>
        <w:t xml:space="preserve"> </w:t>
      </w:r>
      <w:r w:rsidRPr="00F36BB4">
        <w:rPr>
          <w:rtl/>
        </w:rPr>
        <w:t xml:space="preserve">عن عبد الله بن حمّاد. وماورد في </w:t>
      </w:r>
      <w:r w:rsidRPr="0048092F">
        <w:rPr>
          <w:rStyle w:val="libFootnoteBoldChar"/>
          <w:rtl/>
        </w:rPr>
        <w:t>التهذيب</w:t>
      </w:r>
      <w:r w:rsidRPr="00F36BB4">
        <w:rPr>
          <w:rtl/>
        </w:rPr>
        <w:t xml:space="preserve"> ، ج 7 ، ص 163 ، ح 724 ، من رواية محمّد بن يعقوب عن عليّ بن محمّد عن إبراهيم بن إسحاق عن عبد الرحمن بن حمّاد ، فقد ورد الخبر في </w:t>
      </w:r>
      <w:r w:rsidRPr="00325763">
        <w:rPr>
          <w:rStyle w:val="libFootnoteBoldChar"/>
          <w:rtl/>
        </w:rPr>
        <w:t>الكافي</w:t>
      </w:r>
      <w:r w:rsidRPr="00F36BB4">
        <w:rPr>
          <w:rtl/>
        </w:rPr>
        <w:t xml:space="preserve"> ، ح 9270 ، وفيه « عبد الله بن حمّاد » بدل « عبد الرحمن بن حمّاد</w:t>
      </w:r>
      <w:r>
        <w:rPr>
          <w:rtl/>
        </w:rPr>
        <w:t xml:space="preserve"> ».</w:t>
      </w:r>
      <w:r w:rsidRPr="00F36BB4">
        <w:rPr>
          <w:rtl/>
        </w:rPr>
        <w:t xml:space="preserve"> راجع : </w:t>
      </w:r>
      <w:r w:rsidRPr="005B0EF7">
        <w:rPr>
          <w:rStyle w:val="libFootnoteBoldChar"/>
          <w:rtl/>
        </w:rPr>
        <w:t>معجم رجال الحديث</w:t>
      </w:r>
      <w:r w:rsidRPr="00F36BB4">
        <w:rPr>
          <w:rtl/>
        </w:rPr>
        <w:t xml:space="preserve"> ، ج 1 ، ص 444</w:t>
      </w:r>
      <w:r>
        <w:rPr>
          <w:rtl/>
        </w:rPr>
        <w:t xml:space="preserve"> </w:t>
      </w:r>
      <w:r w:rsidR="00AE73AA">
        <w:rPr>
          <w:rtl/>
        </w:rPr>
        <w:t>-</w:t>
      </w:r>
      <w:r>
        <w:rPr>
          <w:rtl/>
        </w:rPr>
        <w:t xml:space="preserve"> </w:t>
      </w:r>
      <w:r w:rsidRPr="00F36BB4">
        <w:rPr>
          <w:rtl/>
        </w:rPr>
        <w:t>447.</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 « 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اللُكَع</w:t>
      </w:r>
      <w:r w:rsidR="00243845">
        <w:rPr>
          <w:rtl/>
        </w:rPr>
        <w:t xml:space="preserve"> </w:t>
      </w:r>
      <w:r>
        <w:rPr>
          <w:rtl/>
        </w:rPr>
        <w:t>-</w:t>
      </w:r>
      <w:r w:rsidR="00243845">
        <w:rPr>
          <w:rtl/>
        </w:rPr>
        <w:t xml:space="preserve"> </w:t>
      </w:r>
      <w:r w:rsidR="00243845" w:rsidRPr="00B93E6A">
        <w:rPr>
          <w:rtl/>
        </w:rPr>
        <w:t>كصُرَد</w:t>
      </w:r>
      <w:r w:rsidR="00243845">
        <w:rPr>
          <w:rtl/>
        </w:rPr>
        <w:t xml:space="preserve"> </w:t>
      </w:r>
      <w:r>
        <w:rPr>
          <w:rtl/>
        </w:rPr>
        <w:t>-</w:t>
      </w:r>
      <w:r w:rsidR="00243845">
        <w:rPr>
          <w:rtl/>
        </w:rPr>
        <w:t xml:space="preserve"> </w:t>
      </w:r>
      <w:r w:rsidR="00243845" w:rsidRPr="00B93E6A">
        <w:rPr>
          <w:rtl/>
        </w:rPr>
        <w:t xml:space="preserve">: اللئيم ، والعبد ، والأحمق ، ومن لا يتّجه لمنطق ولا غيره. </w:t>
      </w:r>
      <w:r w:rsidR="00233CAC" w:rsidRPr="00233CAC">
        <w:rPr>
          <w:rStyle w:val="libFootnoteBoldChar"/>
          <w:rtl/>
        </w:rPr>
        <w:t>القاموس المحيط</w:t>
      </w:r>
      <w:r w:rsidR="00243845" w:rsidRPr="00B93E6A">
        <w:rPr>
          <w:rtl/>
        </w:rPr>
        <w:t xml:space="preserve"> ، ج 2 ، ص 1019 ( لكع )</w:t>
      </w:r>
      <w:r w:rsidR="00243845">
        <w:rPr>
          <w:rtl/>
        </w:rPr>
        <w:t>.</w:t>
      </w:r>
    </w:p>
    <w:p w:rsidR="00FA0166" w:rsidRDefault="00AE73AA" w:rsidP="00AE73AA">
      <w:pPr>
        <w:pStyle w:val="libFootnote0"/>
        <w:rPr>
          <w:rtl/>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79549A">
        <w:rPr>
          <w:rtl/>
        </w:rPr>
        <w:t xml:space="preserve"> : بالإست »</w:t>
      </w:r>
      <w:r w:rsidR="00243845" w:rsidRPr="00B93E6A">
        <w:rPr>
          <w:rtl/>
        </w:rPr>
        <w:t>أي لا مناسبة لحروف الطل</w:t>
      </w:r>
      <w:r w:rsidR="0079549A">
        <w:rPr>
          <w:rtl/>
        </w:rPr>
        <w:t>ب هاهنا بعد الخروج من الحمّام،</w:t>
      </w:r>
      <w:r w:rsidR="00243845" w:rsidRPr="00B93E6A">
        <w:rPr>
          <w:rtl/>
        </w:rPr>
        <w:t>مع استهجان</w:t>
      </w:r>
      <w:r w:rsidR="0079549A">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فَقَالَ : « أ</w:t>
      </w:r>
      <w:r>
        <w:rPr>
          <w:rtl/>
          <w:lang w:bidi="fa-IR"/>
        </w:rPr>
        <w:t>َ</w:t>
      </w:r>
      <w:r w:rsidRPr="00B93E6A">
        <w:rPr>
          <w:rtl/>
          <w:lang w:bidi="fa-IR"/>
        </w:rPr>
        <w:t xml:space="preserve">مَا تَعْلَمُ أَنَّ الْحَمِيمَ </w:t>
      </w:r>
      <w:r w:rsidRPr="007F7D59">
        <w:rPr>
          <w:rStyle w:val="libFootnotenumChar"/>
          <w:rtl/>
        </w:rPr>
        <w:t>(1)</w:t>
      </w:r>
      <w:r w:rsidRPr="00B93E6A">
        <w:rPr>
          <w:rtl/>
          <w:lang w:bidi="fa-IR"/>
        </w:rPr>
        <w:t xml:space="preserve"> الْعَرَقُ</w:t>
      </w:r>
      <w:r>
        <w:rPr>
          <w:rtl/>
          <w:lang w:bidi="fa-IR"/>
        </w:rPr>
        <w:t>؟</w:t>
      </w:r>
      <w:r w:rsidRPr="00B93E6A">
        <w:rPr>
          <w:rtl/>
          <w:lang w:bidi="fa-IR"/>
        </w:rPr>
        <w:t xml:space="preserve"> » قَالَ : فَطَابَ </w:t>
      </w:r>
      <w:r w:rsidRPr="007F7D59">
        <w:rPr>
          <w:rStyle w:val="libFootnotenumChar"/>
          <w:rtl/>
        </w:rPr>
        <w:t>(2)</w:t>
      </w:r>
      <w:r w:rsidRPr="00B93E6A">
        <w:rPr>
          <w:rtl/>
          <w:lang w:bidi="fa-IR"/>
        </w:rPr>
        <w:t xml:space="preserve"> حَمَّامُكَ ، قَالَ </w:t>
      </w:r>
      <w:r w:rsidRPr="007F7D59">
        <w:rPr>
          <w:rStyle w:val="libFootnotenumChar"/>
          <w:rtl/>
        </w:rPr>
        <w:t>(3)</w:t>
      </w:r>
      <w:r w:rsidRPr="00B93E6A">
        <w:rPr>
          <w:rtl/>
          <w:lang w:bidi="fa-IR"/>
        </w:rPr>
        <w:t xml:space="preserve"> : « وَإِذَا </w:t>
      </w:r>
      <w:r w:rsidRPr="007F7D59">
        <w:rPr>
          <w:rStyle w:val="libFootnotenumChar"/>
          <w:rtl/>
        </w:rPr>
        <w:t>(4)</w:t>
      </w:r>
      <w:r w:rsidRPr="00B93E6A">
        <w:rPr>
          <w:rtl/>
          <w:lang w:bidi="fa-IR"/>
        </w:rPr>
        <w:t xml:space="preserve"> طَابَ حَمَّامِي ، فَأَيُّ شَيْ‌ءٍ لِي</w:t>
      </w:r>
      <w:r>
        <w:rPr>
          <w:rtl/>
          <w:lang w:bidi="fa-IR"/>
        </w:rPr>
        <w:t>؟</w:t>
      </w:r>
      <w:r w:rsidRPr="00B93E6A">
        <w:rPr>
          <w:rtl/>
          <w:lang w:bidi="fa-IR"/>
        </w:rPr>
        <w:t xml:space="preserve"> وَلكِنْ </w:t>
      </w:r>
      <w:r w:rsidRPr="007F7D59">
        <w:rPr>
          <w:rStyle w:val="libFootnotenumChar"/>
          <w:rtl/>
        </w:rPr>
        <w:t>(5)</w:t>
      </w:r>
      <w:r w:rsidRPr="00B93E6A">
        <w:rPr>
          <w:rtl/>
          <w:lang w:bidi="fa-IR"/>
        </w:rPr>
        <w:t xml:space="preserve"> قُلْ : طَهُرَ </w:t>
      </w:r>
      <w:r w:rsidRPr="007F7D59">
        <w:rPr>
          <w:rStyle w:val="libFootnotenumChar"/>
          <w:rtl/>
        </w:rPr>
        <w:t>(6)</w:t>
      </w:r>
      <w:r w:rsidRPr="00B93E6A">
        <w:rPr>
          <w:rtl/>
          <w:lang w:bidi="fa-IR"/>
        </w:rPr>
        <w:t xml:space="preserve"> مَا طَابَ مِنْكَ ، وَطَابَ مَا طَهُرَ مِنْكَ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12785 / 22.</w:t>
      </w:r>
      <w:r w:rsidRPr="00B93E6A">
        <w:rPr>
          <w:rtl/>
          <w:lang w:bidi="fa-IR"/>
        </w:rPr>
        <w:t xml:space="preserve"> عِدَّةٌ مِنْ أَصْحَابِنَا ، عَنْ سَهْلِ بْنِ زِيَادٍ ، عَنْ مُحَمَّدِ بْنِ عِيسى ، عَنْ إِسْمَاعِيلَ بْنِ يَسَارٍ ، عَنْ عُثْمَانَ بْنِ عَفَّانَ السَّدُوسِيِّ ، عَنْ بَشِيرٍ النَّبَّالِ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الْحَمَّامِ</w:t>
      </w:r>
      <w:r>
        <w:rPr>
          <w:rtl/>
          <w:lang w:bidi="fa-IR"/>
        </w:rPr>
        <w:t>؟</w:t>
      </w:r>
      <w:r w:rsidRPr="00B93E6A">
        <w:rPr>
          <w:rtl/>
          <w:lang w:bidi="fa-IR"/>
        </w:rPr>
        <w:t xml:space="preserve"> فَقَالَ : « تُرِيدُ الْحَمَّامَ</w:t>
      </w:r>
      <w:r>
        <w:rPr>
          <w:rtl/>
          <w:lang w:bidi="fa-IR"/>
        </w:rPr>
        <w:t>؟</w:t>
      </w:r>
      <w:r w:rsidRPr="00B93E6A">
        <w:rPr>
          <w:rtl/>
          <w:lang w:bidi="fa-IR"/>
        </w:rPr>
        <w:t xml:space="preserve"> » قُلْتُ </w:t>
      </w:r>
      <w:r w:rsidRPr="007F7D59">
        <w:rPr>
          <w:rStyle w:val="libFootnotenumChar"/>
          <w:rtl/>
        </w:rPr>
        <w:t>(9)</w:t>
      </w:r>
      <w:r w:rsidRPr="00B93E6A">
        <w:rPr>
          <w:rtl/>
          <w:lang w:bidi="fa-IR"/>
        </w:rPr>
        <w:t xml:space="preserve"> : نَعَمْ.</w:t>
      </w:r>
    </w:p>
    <w:p w:rsidR="00FA0166" w:rsidRDefault="00243845" w:rsidP="00243845">
      <w:pPr>
        <w:pStyle w:val="libNormal0"/>
        <w:rPr>
          <w:rtl/>
          <w:lang w:bidi="fa-IR"/>
        </w:rPr>
      </w:pPr>
      <w:r w:rsidRPr="00B93E6A">
        <w:rPr>
          <w:rtl/>
          <w:lang w:bidi="fa-IR"/>
        </w:rPr>
        <w:t xml:space="preserve">قَالَ </w:t>
      </w:r>
      <w:r w:rsidRPr="007F7D59">
        <w:rPr>
          <w:rStyle w:val="libFootnotenumChar"/>
          <w:rtl/>
        </w:rPr>
        <w:t>(10)</w:t>
      </w:r>
      <w:r w:rsidRPr="00B93E6A">
        <w:rPr>
          <w:rtl/>
          <w:lang w:bidi="fa-IR"/>
        </w:rPr>
        <w:t xml:space="preserve"> : فَأَمَرَ </w:t>
      </w:r>
      <w:r w:rsidRPr="007F7D59">
        <w:rPr>
          <w:rStyle w:val="libFootnotenumChar"/>
          <w:rtl/>
        </w:rPr>
        <w:t>(11)</w:t>
      </w:r>
      <w:r w:rsidRPr="00B93E6A">
        <w:rPr>
          <w:rtl/>
          <w:lang w:bidi="fa-IR"/>
        </w:rPr>
        <w:t xml:space="preserve"> بِإِسْخَانِ الْحَمَّامِ </w:t>
      </w:r>
      <w:r w:rsidRPr="007F7D59">
        <w:rPr>
          <w:rStyle w:val="libFootnotenumChar"/>
          <w:rtl/>
        </w:rPr>
        <w:t>(12)</w:t>
      </w:r>
      <w:r w:rsidRPr="00B93E6A">
        <w:rPr>
          <w:rtl/>
          <w:lang w:bidi="fa-IR"/>
        </w:rPr>
        <w:t xml:space="preserve"> ، ثُمَّ دَخَلَ ، فَاتَّزَرَ بِإِزَارٍ ، وَغَطّى </w:t>
      </w:r>
      <w:r w:rsidRPr="007F7D59">
        <w:rPr>
          <w:rStyle w:val="libFootnotenumChar"/>
          <w:rtl/>
        </w:rPr>
        <w:t>(13)</w:t>
      </w:r>
      <w:r w:rsidRPr="00B93E6A">
        <w:rPr>
          <w:rtl/>
          <w:lang w:bidi="fa-IR"/>
        </w:rPr>
        <w:t xml:space="preserve"> رُكْبَتَيْهِ وَسُرَّتَهُ ، ثُمَّ أَمَرَ صَاحِبَ الْحَمَّامِ ، فَطَلى مَا كَانَ خَارِجاً مِنَ </w:t>
      </w:r>
      <w:r w:rsidRPr="007F7D59">
        <w:rPr>
          <w:rStyle w:val="libFootnotenumChar"/>
          <w:rtl/>
        </w:rPr>
        <w:t>(14)</w:t>
      </w:r>
      <w:r w:rsidRPr="00B93E6A">
        <w:rPr>
          <w:rtl/>
          <w:lang w:bidi="fa-IR"/>
        </w:rPr>
        <w:t xml:space="preserve"> الْإِزَارِ ، ثُمَّ قَالَ : « اخْرُجْ عَنِّي » ثُمَّ طَلى </w:t>
      </w:r>
      <w:r w:rsidRPr="007F7D59">
        <w:rPr>
          <w:rStyle w:val="libFootnotenumChar"/>
          <w:rtl/>
        </w:rPr>
        <w:t>(15)</w:t>
      </w:r>
      <w:r>
        <w:rPr>
          <w:rtl/>
          <w:lang w:bidi="fa-IR"/>
        </w:rPr>
        <w:t xml:space="preserve"> </w:t>
      </w:r>
      <w:r w:rsidRPr="00B93E6A">
        <w:rPr>
          <w:rtl/>
          <w:lang w:bidi="fa-IR"/>
        </w:rPr>
        <w:t>هُوَ مَا تَحْتَهُ بِيَدِهِ ، ثُمَّ قَالَ : « هكَذَا فَافْعَلْ</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16</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12786 / 23.</w:t>
      </w:r>
      <w:r w:rsidRPr="00B93E6A">
        <w:rPr>
          <w:rtl/>
          <w:lang w:bidi="fa-IR"/>
        </w:rPr>
        <w:t xml:space="preserve"> سَهْلٌ </w:t>
      </w:r>
      <w:r w:rsidRPr="007F7D59">
        <w:rPr>
          <w:rStyle w:val="libFootnotenumChar"/>
          <w:rtl/>
        </w:rPr>
        <w:t>(</w:t>
      </w:r>
      <w:r w:rsidRPr="007F7D59">
        <w:rPr>
          <w:rStyle w:val="libFootnotenumChar"/>
          <w:rFonts w:hint="cs"/>
          <w:rtl/>
        </w:rPr>
        <w:t>17</w:t>
      </w:r>
      <w:r w:rsidRPr="007F7D59">
        <w:rPr>
          <w:rStyle w:val="libFootnotenumChar"/>
          <w:rtl/>
        </w:rPr>
        <w:t>)</w:t>
      </w:r>
      <w:r w:rsidRPr="00B93E6A">
        <w:rPr>
          <w:rtl/>
          <w:lang w:bidi="fa-IR"/>
        </w:rPr>
        <w:t xml:space="preserve"> رَفَعَهُ ، قَالَ :</w:t>
      </w:r>
    </w:p>
    <w:p w:rsidR="00243845" w:rsidRPr="00B93E6A" w:rsidRDefault="00EB30F3" w:rsidP="00EB30F3">
      <w:pPr>
        <w:pStyle w:val="libLine"/>
        <w:rPr>
          <w:rtl/>
          <w:lang w:bidi="fa-IR"/>
        </w:rPr>
      </w:pPr>
      <w:r>
        <w:rPr>
          <w:rtl/>
          <w:lang w:bidi="fa-IR"/>
        </w:rPr>
        <w:t>____________________</w:t>
      </w:r>
    </w:p>
    <w:p w:rsidR="00243845" w:rsidRPr="00B93E6A" w:rsidRDefault="00B67DB2" w:rsidP="00243845">
      <w:pPr>
        <w:pStyle w:val="libFootnote0"/>
        <w:rPr>
          <w:rtl/>
          <w:lang w:bidi="fa-IR"/>
        </w:rPr>
      </w:pPr>
      <w:r>
        <w:rPr>
          <w:rFonts w:hint="cs"/>
          <w:rtl/>
        </w:rPr>
        <w:t xml:space="preserve">= </w:t>
      </w:r>
      <w:r w:rsidR="00243845" w:rsidRPr="00B93E6A">
        <w:rPr>
          <w:rtl/>
        </w:rPr>
        <w:t>لفظ الاست بمعناه الآخر</w:t>
      </w:r>
      <w:r w:rsidR="00243845">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الحميم » الماء الحارّ والحميم : العرق. وقد استحمّ ، أي عرق. </w:t>
      </w:r>
      <w:r w:rsidR="009917A2" w:rsidRPr="009917A2">
        <w:rPr>
          <w:rStyle w:val="libFootnoteBoldChar"/>
          <w:rtl/>
        </w:rPr>
        <w:t>الصحاح</w:t>
      </w:r>
      <w:r w:rsidR="00243845" w:rsidRPr="00B93E6A">
        <w:rPr>
          <w:rtl/>
        </w:rPr>
        <w:t xml:space="preserve"> ، ج 5 ، ص 1905 ( حمم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م ، ن ، بن ، جت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طاب</w:t>
      </w:r>
      <w:r w:rsidR="00243845">
        <w:rPr>
          <w:rtl/>
        </w:rPr>
        <w:t xml:space="preserve"> ».</w:t>
      </w:r>
    </w:p>
    <w:tbl>
      <w:tblPr>
        <w:tblStyle w:val="TableGrid"/>
        <w:bidiVisual/>
        <w:tblW w:w="0" w:type="auto"/>
        <w:tblLook w:val="04A0"/>
      </w:tblPr>
      <w:tblGrid>
        <w:gridCol w:w="4006"/>
        <w:gridCol w:w="4006"/>
      </w:tblGrid>
      <w:tr w:rsidR="00B67DB2" w:rsidTr="00B67DB2">
        <w:tc>
          <w:tcPr>
            <w:tcW w:w="4006" w:type="dxa"/>
          </w:tcPr>
          <w:p w:rsidR="00B67DB2" w:rsidRDefault="00B67DB2" w:rsidP="00AE73AA">
            <w:pPr>
              <w:pStyle w:val="libFootnote0"/>
              <w:rPr>
                <w:rtl/>
              </w:rPr>
            </w:pPr>
            <w:r>
              <w:rPr>
                <w:rtl/>
              </w:rPr>
              <w:t>(3).</w:t>
            </w:r>
            <w:r w:rsidRPr="00B93E6A">
              <w:rPr>
                <w:rtl/>
              </w:rPr>
              <w:t xml:space="preserve"> في « بن ، جت » : « فقال</w:t>
            </w:r>
            <w:r>
              <w:rPr>
                <w:rtl/>
              </w:rPr>
              <w:t xml:space="preserve"> ».</w:t>
            </w:r>
          </w:p>
        </w:tc>
        <w:tc>
          <w:tcPr>
            <w:tcW w:w="4006" w:type="dxa"/>
          </w:tcPr>
          <w:p w:rsidR="00B67DB2" w:rsidRDefault="00B67DB2" w:rsidP="00AE73AA">
            <w:pPr>
              <w:pStyle w:val="libFootnote0"/>
              <w:rPr>
                <w:rtl/>
              </w:rPr>
            </w:pPr>
            <w:r>
              <w:rPr>
                <w:rtl/>
              </w:rPr>
              <w:t>(4).</w:t>
            </w:r>
            <w:r w:rsidRPr="00B93E6A">
              <w:rPr>
                <w:rtl/>
              </w:rPr>
              <w:t xml:space="preserve"> في « بف » : « فإذا</w:t>
            </w:r>
            <w:r>
              <w:rPr>
                <w:rtl/>
              </w:rPr>
              <w:t xml:space="preserve"> ».</w:t>
            </w:r>
          </w:p>
        </w:tc>
      </w:tr>
      <w:tr w:rsidR="00B67DB2" w:rsidTr="00B67DB2">
        <w:tc>
          <w:tcPr>
            <w:tcW w:w="4006" w:type="dxa"/>
          </w:tcPr>
          <w:p w:rsidR="00B67DB2" w:rsidRDefault="00B67DB2" w:rsidP="00AE73AA">
            <w:pPr>
              <w:pStyle w:val="libFootnote0"/>
              <w:rPr>
                <w:rtl/>
              </w:rPr>
            </w:pPr>
            <w:r>
              <w:rPr>
                <w:rtl/>
              </w:rPr>
              <w:t>(5).</w:t>
            </w:r>
            <w:r w:rsidRPr="00B93E6A">
              <w:rPr>
                <w:rtl/>
              </w:rPr>
              <w:t xml:space="preserve"> في « ن ، بن » :</w:t>
            </w:r>
            <w:r>
              <w:rPr>
                <w:rtl/>
              </w:rPr>
              <w:t xml:space="preserve"> - </w:t>
            </w:r>
            <w:r w:rsidRPr="00B93E6A">
              <w:rPr>
                <w:rtl/>
              </w:rPr>
              <w:t>« ولكن</w:t>
            </w:r>
            <w:r>
              <w:rPr>
                <w:rtl/>
              </w:rPr>
              <w:t xml:space="preserve"> ».</w:t>
            </w:r>
          </w:p>
        </w:tc>
        <w:tc>
          <w:tcPr>
            <w:tcW w:w="4006" w:type="dxa"/>
          </w:tcPr>
          <w:p w:rsidR="00B67DB2" w:rsidRDefault="00B67DB2" w:rsidP="00AE73AA">
            <w:pPr>
              <w:pStyle w:val="libFootnote0"/>
              <w:rPr>
                <w:rtl/>
              </w:rPr>
            </w:pPr>
            <w:r>
              <w:rPr>
                <w:rtl/>
              </w:rPr>
              <w:t>(6).</w:t>
            </w:r>
            <w:r w:rsidRPr="00B93E6A">
              <w:rPr>
                <w:rtl/>
              </w:rPr>
              <w:t xml:space="preserve"> في « جد » : « قد طهر</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طهر ، أي طهّر الله عن المعاصي « ما طاب منك » ، أي نفسك وقلبك ، وطيّب عن العلل والأمراض أو عن المعاصي « ما طهر منك » بالغسل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1 ، ص 125 ، ح 297 ؛ مرسلاً ، مع اختلاف يسير </w:t>
      </w:r>
      <w:r w:rsidR="00D725C5">
        <w:rPr>
          <w:rFonts w:hint="cs"/>
          <w:rtl/>
        </w:rPr>
        <w:t>.</w:t>
      </w:r>
      <w:r w:rsidR="00325763" w:rsidRPr="00325763">
        <w:rPr>
          <w:rStyle w:val="libFootnoteBoldChar"/>
          <w:rtl/>
        </w:rPr>
        <w:t>الوافي</w:t>
      </w:r>
      <w:r w:rsidR="00243845" w:rsidRPr="00B93E6A">
        <w:rPr>
          <w:rtl/>
        </w:rPr>
        <w:t xml:space="preserve"> ، ج 6 ، ص 610 ، ح 5046 ؛ </w:t>
      </w:r>
      <w:r w:rsidR="00243845" w:rsidRPr="00325763">
        <w:rPr>
          <w:rStyle w:val="libFootnoteBoldChar"/>
          <w:rtl/>
        </w:rPr>
        <w:t>الوسائل</w:t>
      </w:r>
      <w:r w:rsidR="00243845" w:rsidRPr="00B93E6A">
        <w:rPr>
          <w:rtl/>
        </w:rPr>
        <w:t xml:space="preserve"> ، ج 2 ، ص 59 ، ح 1478 ؛ </w:t>
      </w:r>
      <w:r w:rsidR="009917A2" w:rsidRPr="009917A2">
        <w:rPr>
          <w:rStyle w:val="libFootnoteBoldChar"/>
          <w:rtl/>
        </w:rPr>
        <w:t>البحار</w:t>
      </w:r>
      <w:r w:rsidR="00243845" w:rsidRPr="00B93E6A">
        <w:rPr>
          <w:rtl/>
        </w:rPr>
        <w:t xml:space="preserve"> ، ج 44 ، ص 111 ، ح 5.</w:t>
      </w:r>
    </w:p>
    <w:p w:rsidR="00243845" w:rsidRPr="00B93E6A" w:rsidRDefault="00AE73AA" w:rsidP="00D725C5">
      <w:pPr>
        <w:pStyle w:val="libFootnote0"/>
        <w:rPr>
          <w:rtl/>
          <w:lang w:bidi="fa-IR"/>
        </w:rPr>
      </w:pPr>
      <w:r>
        <w:rPr>
          <w:rtl/>
        </w:rPr>
        <w:t>(9).</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ح 1404 </w:t>
      </w:r>
      <w:r w:rsidR="00243845">
        <w:rPr>
          <w:rtl/>
        </w:rPr>
        <w:t>و 1</w:t>
      </w:r>
      <w:r w:rsidR="00243845" w:rsidRPr="00B93E6A">
        <w:rPr>
          <w:rtl/>
        </w:rPr>
        <w:t>495. وفي سائر النسخ والمطبوع : « فقلت</w:t>
      </w:r>
      <w:r w:rsidR="00243845">
        <w:rPr>
          <w:rtl/>
        </w:rPr>
        <w:t xml:space="preserve"> ».</w:t>
      </w:r>
      <w:r w:rsidR="00D725C5">
        <w:rPr>
          <w:rFonts w:hint="cs"/>
          <w:rtl/>
        </w:rPr>
        <w:t xml:space="preserve">                       </w:t>
      </w:r>
      <w:r w:rsidR="00DC50BB">
        <w:rPr>
          <w:rFonts w:hint="cs"/>
          <w:rtl/>
        </w:rPr>
        <w:t xml:space="preserve">    </w:t>
      </w:r>
      <w:r w:rsidR="00D725C5">
        <w:rPr>
          <w:rFonts w:hint="cs"/>
          <w:rtl/>
        </w:rPr>
        <w:t xml:space="preserve">          </w:t>
      </w:r>
      <w:r>
        <w:rPr>
          <w:rtl/>
        </w:rPr>
        <w:t>(10).</w:t>
      </w:r>
      <w:r w:rsidR="00D725C5">
        <w:rPr>
          <w:rtl/>
        </w:rPr>
        <w:t xml:space="preserve"> في «ن</w:t>
      </w:r>
      <w:r w:rsidR="00243845" w:rsidRPr="00B93E6A">
        <w:rPr>
          <w:rtl/>
        </w:rPr>
        <w:t xml:space="preserve">» </w:t>
      </w:r>
      <w:r w:rsidR="00243845" w:rsidRPr="00DC50BB">
        <w:rPr>
          <w:rStyle w:val="libFootnoteBoldChar"/>
          <w:rtl/>
        </w:rPr>
        <w:t>والوسائل</w:t>
      </w:r>
      <w:r w:rsidR="00243845" w:rsidRPr="00B93E6A">
        <w:rPr>
          <w:rtl/>
        </w:rPr>
        <w:t xml:space="preserve"> ، ح 1404 :</w:t>
      </w:r>
      <w:r w:rsidR="00243845">
        <w:rPr>
          <w:rtl/>
        </w:rPr>
        <w:t xml:space="preserve"> </w:t>
      </w:r>
      <w:r>
        <w:rPr>
          <w:rtl/>
        </w:rPr>
        <w:t>-</w:t>
      </w:r>
      <w:r w:rsidR="00243845">
        <w:rPr>
          <w:rtl/>
        </w:rPr>
        <w:t xml:space="preserve"> </w:t>
      </w:r>
      <w:r w:rsidR="00243845" w:rsidRPr="00B93E6A">
        <w:rPr>
          <w:rtl/>
        </w:rPr>
        <w:t>« قال</w:t>
      </w:r>
      <w:r w:rsidR="00243845">
        <w:rPr>
          <w:rtl/>
        </w:rPr>
        <w:t xml:space="preserve"> ».</w:t>
      </w:r>
    </w:p>
    <w:tbl>
      <w:tblPr>
        <w:tblStyle w:val="TableGrid"/>
        <w:bidiVisual/>
        <w:tblW w:w="0" w:type="auto"/>
        <w:tblLook w:val="04A0"/>
      </w:tblPr>
      <w:tblGrid>
        <w:gridCol w:w="4006"/>
        <w:gridCol w:w="4006"/>
      </w:tblGrid>
      <w:tr w:rsidR="00D725C5" w:rsidTr="00D725C5">
        <w:tc>
          <w:tcPr>
            <w:tcW w:w="4006" w:type="dxa"/>
          </w:tcPr>
          <w:p w:rsidR="00D725C5" w:rsidRDefault="00D725C5" w:rsidP="00AE73AA">
            <w:pPr>
              <w:pStyle w:val="libFootnote0"/>
              <w:rPr>
                <w:rtl/>
              </w:rPr>
            </w:pPr>
            <w:r>
              <w:rPr>
                <w:rtl/>
              </w:rPr>
              <w:t xml:space="preserve">(11). </w:t>
            </w:r>
            <w:r w:rsidRPr="00B93E6A">
              <w:rPr>
                <w:rtl/>
              </w:rPr>
              <w:t>في « بح » : « فأمره</w:t>
            </w:r>
            <w:r>
              <w:rPr>
                <w:rtl/>
              </w:rPr>
              <w:t xml:space="preserve"> ».</w:t>
            </w:r>
          </w:p>
        </w:tc>
        <w:tc>
          <w:tcPr>
            <w:tcW w:w="4006" w:type="dxa"/>
          </w:tcPr>
          <w:p w:rsidR="00D725C5" w:rsidRDefault="00D725C5" w:rsidP="00AE73AA">
            <w:pPr>
              <w:pStyle w:val="libFootnote0"/>
              <w:rPr>
                <w:rtl/>
              </w:rPr>
            </w:pPr>
            <w:r>
              <w:rPr>
                <w:rtl/>
              </w:rPr>
              <w:t>(12).</w:t>
            </w:r>
            <w:r w:rsidRPr="00B93E6A">
              <w:rPr>
                <w:rtl/>
              </w:rPr>
              <w:t xml:space="preserve"> في </w:t>
            </w:r>
            <w:r w:rsidRPr="00325763">
              <w:rPr>
                <w:rStyle w:val="libFootnoteBoldChar"/>
                <w:rtl/>
              </w:rPr>
              <w:t>الوسائل</w:t>
            </w:r>
            <w:r w:rsidRPr="00B93E6A">
              <w:rPr>
                <w:rtl/>
              </w:rPr>
              <w:t xml:space="preserve"> ، ح 1404 : « الماء</w:t>
            </w:r>
            <w:r>
              <w:rPr>
                <w:rtl/>
              </w:rPr>
              <w:t xml:space="preserve"> ».</w:t>
            </w:r>
          </w:p>
        </w:tc>
      </w:tr>
      <w:tr w:rsidR="00D725C5" w:rsidTr="00D725C5">
        <w:tc>
          <w:tcPr>
            <w:tcW w:w="4006" w:type="dxa"/>
          </w:tcPr>
          <w:p w:rsidR="00D725C5" w:rsidRDefault="00B8302F" w:rsidP="00AE73AA">
            <w:pPr>
              <w:pStyle w:val="libFootnote0"/>
              <w:rPr>
                <w:rtl/>
              </w:rPr>
            </w:pPr>
            <w:r>
              <w:rPr>
                <w:rtl/>
              </w:rPr>
              <w:t>(13).</w:t>
            </w:r>
            <w:r w:rsidRPr="00B93E6A">
              <w:rPr>
                <w:rtl/>
              </w:rPr>
              <w:t xml:space="preserve"> في </w:t>
            </w:r>
            <w:r w:rsidRPr="00325763">
              <w:rPr>
                <w:rStyle w:val="libFootnoteBoldChar"/>
                <w:rtl/>
              </w:rPr>
              <w:t>الوسائل</w:t>
            </w:r>
            <w:r w:rsidRPr="00B93E6A">
              <w:rPr>
                <w:rtl/>
              </w:rPr>
              <w:t xml:space="preserve"> ، ح 1404 : « فغطّى</w:t>
            </w:r>
            <w:r>
              <w:rPr>
                <w:rtl/>
              </w:rPr>
              <w:t xml:space="preserve"> ».</w:t>
            </w:r>
          </w:p>
        </w:tc>
        <w:tc>
          <w:tcPr>
            <w:tcW w:w="4006" w:type="dxa"/>
          </w:tcPr>
          <w:p w:rsidR="00D725C5" w:rsidRDefault="00B8302F" w:rsidP="00AE73AA">
            <w:pPr>
              <w:pStyle w:val="libFootnote0"/>
              <w:rPr>
                <w:rtl/>
              </w:rPr>
            </w:pPr>
            <w:r>
              <w:rPr>
                <w:rtl/>
              </w:rPr>
              <w:t>(14).في«بح،بف،جت» :«خارج»بدل«</w:t>
            </w:r>
            <w:r w:rsidRPr="00B93E6A">
              <w:rPr>
                <w:rtl/>
              </w:rPr>
              <w:t>خارجاً من</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فطلى » بدل « ثمّ طلى</w:t>
      </w:r>
      <w:r w:rsidR="00243845">
        <w:rPr>
          <w:rtl/>
        </w:rPr>
        <w:t xml:space="preserve"> ».</w:t>
      </w:r>
    </w:p>
    <w:p w:rsidR="00243845" w:rsidRPr="00B93E6A" w:rsidRDefault="00AE73AA" w:rsidP="00AE73AA">
      <w:pPr>
        <w:pStyle w:val="libFootnote0"/>
        <w:rPr>
          <w:rtl/>
          <w:lang w:bidi="fa-IR"/>
        </w:rPr>
      </w:pPr>
      <w:r>
        <w:rPr>
          <w:rtl/>
        </w:rPr>
        <w:t>(16).</w:t>
      </w:r>
      <w:r w:rsidR="00243845">
        <w:rPr>
          <w:rtl/>
        </w:rPr>
        <w:t xml:space="preserve"> </w:t>
      </w:r>
      <w:r w:rsidR="00325763" w:rsidRPr="00325763">
        <w:rPr>
          <w:rStyle w:val="libFootnoteBoldChar"/>
          <w:rtl/>
        </w:rPr>
        <w:t>الوافي</w:t>
      </w:r>
      <w:r w:rsidR="00243845" w:rsidRPr="00B93E6A">
        <w:rPr>
          <w:rtl/>
        </w:rPr>
        <w:t xml:space="preserve"> ، ج 6 ، ص 622 ، ح 5081 ؛ </w:t>
      </w:r>
      <w:r w:rsidR="00243845" w:rsidRPr="00325763">
        <w:rPr>
          <w:rStyle w:val="libFootnoteBoldChar"/>
          <w:rtl/>
        </w:rPr>
        <w:t>الوسائل</w:t>
      </w:r>
      <w:r w:rsidR="00243845" w:rsidRPr="00B93E6A">
        <w:rPr>
          <w:rtl/>
        </w:rPr>
        <w:t xml:space="preserve"> ، ج 2 ، ص 35 ، ح 1404 ؛ وص 67 ، ح 1503 ؛ وفيه ، ص 46 ، ح 1495 ، إلى قوله : « ثمّ دخل</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ن ، بح ، بف ، جت » : + « بن زياد</w:t>
      </w:r>
      <w:r w:rsidR="00243845">
        <w:rPr>
          <w:rtl/>
        </w:rPr>
        <w:t xml:space="preserve"> ».</w:t>
      </w:r>
      <w:r w:rsidR="00E567D4">
        <w:rPr>
          <w:rFonts w:hint="cs"/>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أَبُو عَبْدِ اللهِ </w:t>
      </w:r>
      <w:r w:rsidRPr="002D5331">
        <w:rPr>
          <w:rStyle w:val="libAlaemChar"/>
          <w:rtl/>
        </w:rPr>
        <w:t>عليه‌السلام</w:t>
      </w:r>
      <w:r w:rsidRPr="00B93E6A">
        <w:rPr>
          <w:rtl/>
          <w:lang w:bidi="fa-IR"/>
        </w:rPr>
        <w:t xml:space="preserve"> : « لَا يَدْخُلِ الرَّجُلُ مَعَ ابْنِهِ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الْحَمَّامَ ، فَيَنْظُرَ إِلى عَوْرَتِهِ </w:t>
      </w:r>
      <w:r w:rsidRPr="007F7D59">
        <w:rPr>
          <w:rStyle w:val="libFootnotenumChar"/>
          <w:rtl/>
        </w:rPr>
        <w:t>(</w:t>
      </w:r>
      <w:r w:rsidRPr="007F7D59">
        <w:rPr>
          <w:rStyle w:val="libFootnotenumChar"/>
          <w:rFonts w:hint="cs"/>
          <w:rtl/>
        </w:rPr>
        <w:t>2</w:t>
      </w:r>
      <w:r w:rsidRPr="007F7D59">
        <w:rPr>
          <w:rStyle w:val="libFootnotenumChar"/>
          <w:rtl/>
        </w:rPr>
        <w:t>)</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3</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12787 / 24.</w:t>
      </w:r>
      <w:r w:rsidRPr="00B93E6A">
        <w:rPr>
          <w:rtl/>
          <w:lang w:bidi="fa-IR"/>
        </w:rPr>
        <w:t xml:space="preserve"> عَلِيُّ بْنُ مُحَمَّدِ بْنِ بُنْدَارَ ، عَنْ إِبْرَاهِيمَ بْنِ إِسْحَاقَ ، عَنْ يُوسُفَ بْنِ السُّخْتِ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لَا تَتَّكِ فِي الْحَمَّامِ ؛ فَإِنَّهُ يُذِيبُ شَحْمَ الْكُلْيَتَيْنِ ، وَلَا تُسَرِّحْ فِي‌الْحَمَّامِ ؛ فَإِنَّهُ يُرَقِّقُ الشَّعْرَ ، وَلَا تَغْسِلْ رَأْسَكَ بِالطِّينِ ؛ فَإِنَّهُ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يَذْهَبُ بِالْغَيْرَةِ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 وَلَا تَتَدَلَّكْ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بِالْخَزَفِ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 فَإِنَّهُ يُورِثُ الْبَرَصَ ، وَلَا تَمْسَحْ وَجْهَكَ بِالْإِزَارِ ؛ فَإِنَّهُ يَذْهَبُ بِمَاءِ الْوَجْهِ</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8</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12788 / 25.</w:t>
      </w:r>
      <w:r w:rsidRPr="00B93E6A">
        <w:rPr>
          <w:rtl/>
          <w:lang w:bidi="fa-IR"/>
        </w:rPr>
        <w:t xml:space="preserve"> عَلِيُّ بْنُ إِبْرَاهِيمَ ، عَنْ أَبِيهِ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 عَنْ عَلِيِّ بْنِ أَسْبَاطٍ :</w:t>
      </w:r>
    </w:p>
    <w:p w:rsidR="00FA0166"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 لَاتَغْسِلُوا رُؤُوسَكُمْ بِطِينِ مِصْرَ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 فَإِنَّهُ يَذْهَبُ بِالْغَيْرَةِ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 وَيُورِثُ الدِّيَاثَةَ</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13</w:t>
      </w:r>
      <w:r w:rsidRPr="007F7D59">
        <w:rPr>
          <w:rStyle w:val="libFootnotenumChar"/>
          <w:rtl/>
        </w:rPr>
        <w:t>)</w:t>
      </w:r>
    </w:p>
    <w:p w:rsidR="00243845" w:rsidRPr="00B93E6A" w:rsidRDefault="00EB30F3" w:rsidP="00EB30F3">
      <w:pPr>
        <w:pStyle w:val="libLine"/>
        <w:rPr>
          <w:rtl/>
          <w:lang w:bidi="fa-IR"/>
        </w:rPr>
      </w:pPr>
      <w:r>
        <w:rPr>
          <w:rtl/>
          <w:lang w:bidi="fa-IR"/>
        </w:rPr>
        <w:t>____________________</w:t>
      </w:r>
    </w:p>
    <w:p w:rsidR="00243845" w:rsidRPr="00B93E6A" w:rsidRDefault="008713E7" w:rsidP="00206510">
      <w:pPr>
        <w:pStyle w:val="libFootnote0"/>
        <w:rPr>
          <w:rtl/>
          <w:lang w:bidi="fa-IR"/>
        </w:rPr>
      </w:pPr>
      <w:r>
        <w:rPr>
          <w:rFonts w:hint="cs"/>
          <w:rtl/>
        </w:rPr>
        <w:t xml:space="preserve">= </w:t>
      </w:r>
      <w:r w:rsidR="00243845" w:rsidRPr="00F36BB4">
        <w:rPr>
          <w:rtl/>
        </w:rPr>
        <w:t>ثمّ إنّ السند معلّق على سابقه. ويروي عن سهل بن زياد ، عدّة من أصحابنا.</w:t>
      </w:r>
    </w:p>
    <w:p w:rsidR="00243845" w:rsidRPr="00B93E6A" w:rsidRDefault="00AE73AA" w:rsidP="00AE73AA">
      <w:pPr>
        <w:pStyle w:val="libFootnote0"/>
        <w:rPr>
          <w:rtl/>
          <w:lang w:bidi="fa-IR"/>
        </w:rPr>
      </w:pPr>
      <w:r>
        <w:rPr>
          <w:rtl/>
        </w:rPr>
        <w:t>(1).</w:t>
      </w:r>
      <w:r w:rsidR="00243845" w:rsidRPr="00B93E6A">
        <w:rPr>
          <w:rtl/>
        </w:rPr>
        <w:t xml:space="preserve"> في « بح » : « أبيه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كأنّ المراد الدخول معه بلا مئزر ، كما يشعر به تفريع النظر ، فإذا اتّزرا فلا بأس</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594 ، ح 5002 ؛ </w:t>
      </w:r>
      <w:r w:rsidR="00243845" w:rsidRPr="00325763">
        <w:rPr>
          <w:rStyle w:val="libFootnoteBoldChar"/>
          <w:rtl/>
        </w:rPr>
        <w:t>الوسائل</w:t>
      </w:r>
      <w:r w:rsidR="00243845" w:rsidRPr="00B93E6A">
        <w:rPr>
          <w:rtl/>
        </w:rPr>
        <w:t xml:space="preserve"> ، ج 2 ، ص 56 ، ح 1467.</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 + « يسمّج الوجه ، وفي حديث آخر</w:t>
      </w:r>
      <w:r w:rsidR="00243845">
        <w:rPr>
          <w:rtl/>
        </w:rPr>
        <w:t xml:space="preserve"> ».</w:t>
      </w:r>
    </w:p>
    <w:tbl>
      <w:tblPr>
        <w:tblStyle w:val="TableGrid"/>
        <w:bidiVisual/>
        <w:tblW w:w="0" w:type="auto"/>
        <w:tblLook w:val="04A0"/>
      </w:tblPr>
      <w:tblGrid>
        <w:gridCol w:w="4006"/>
        <w:gridCol w:w="4006"/>
      </w:tblGrid>
      <w:tr w:rsidR="008713E7" w:rsidTr="008713E7">
        <w:tc>
          <w:tcPr>
            <w:tcW w:w="4006" w:type="dxa"/>
          </w:tcPr>
          <w:p w:rsidR="008713E7" w:rsidRDefault="008713E7" w:rsidP="00AE73AA">
            <w:pPr>
              <w:pStyle w:val="libFootnote0"/>
              <w:rPr>
                <w:rtl/>
              </w:rPr>
            </w:pPr>
            <w:r>
              <w:rPr>
                <w:rtl/>
              </w:rPr>
              <w:t>(5).</w:t>
            </w:r>
            <w:r w:rsidRPr="00B93E6A">
              <w:rPr>
                <w:rtl/>
              </w:rPr>
              <w:t xml:space="preserve"> في حاشية « جد » : « بالعزّة</w:t>
            </w:r>
            <w:r>
              <w:rPr>
                <w:rtl/>
              </w:rPr>
              <w:t xml:space="preserve"> ».</w:t>
            </w:r>
          </w:p>
        </w:tc>
        <w:tc>
          <w:tcPr>
            <w:tcW w:w="4006" w:type="dxa"/>
          </w:tcPr>
          <w:p w:rsidR="008713E7" w:rsidRDefault="008713E7" w:rsidP="00AE73AA">
            <w:pPr>
              <w:pStyle w:val="libFootnote0"/>
              <w:rPr>
                <w:rtl/>
              </w:rPr>
            </w:pPr>
            <w:r>
              <w:rPr>
                <w:rtl/>
              </w:rPr>
              <w:t>(6).</w:t>
            </w:r>
            <w:r w:rsidRPr="00B93E6A">
              <w:rPr>
                <w:rtl/>
              </w:rPr>
              <w:t xml:space="preserve"> في « جت » </w:t>
            </w:r>
            <w:r w:rsidRPr="00DC50BB">
              <w:rPr>
                <w:rStyle w:val="libFootnoteBoldChar"/>
                <w:rtl/>
              </w:rPr>
              <w:t>والوافي</w:t>
            </w:r>
            <w:r w:rsidRPr="00B93E6A">
              <w:rPr>
                <w:rtl/>
              </w:rPr>
              <w:t xml:space="preserve"> </w:t>
            </w:r>
            <w:r w:rsidRPr="00DC50BB">
              <w:rPr>
                <w:rStyle w:val="libFootnoteBoldChar"/>
                <w:rtl/>
              </w:rPr>
              <w:t>والفقيه</w:t>
            </w:r>
            <w:r w:rsidRPr="00B93E6A">
              <w:rPr>
                <w:rtl/>
              </w:rPr>
              <w:t xml:space="preserve"> : « ولا تدلّك</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بح » : « بالخرق</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1 ، ص 116 ، ح 243 ، مرسلاً ، مع زيادة في آخره </w:t>
      </w:r>
      <w:r w:rsidR="008713E7">
        <w:rPr>
          <w:rFonts w:hint="cs"/>
          <w:rtl/>
        </w:rPr>
        <w:t>.</w:t>
      </w:r>
      <w:r w:rsidR="00325763" w:rsidRPr="00325763">
        <w:rPr>
          <w:rStyle w:val="libFootnoteBoldChar"/>
          <w:rtl/>
        </w:rPr>
        <w:t>الوافي</w:t>
      </w:r>
      <w:r w:rsidR="00243845" w:rsidRPr="00B93E6A">
        <w:rPr>
          <w:rtl/>
        </w:rPr>
        <w:t xml:space="preserve"> ، ج 6 ، ص 603 ، ح 5024 ؛ </w:t>
      </w:r>
      <w:r w:rsidR="00243845" w:rsidRPr="00325763">
        <w:rPr>
          <w:rStyle w:val="libFootnoteBoldChar"/>
          <w:rtl/>
        </w:rPr>
        <w:t>الوسائل</w:t>
      </w:r>
      <w:r w:rsidR="00243845" w:rsidRPr="00B93E6A">
        <w:rPr>
          <w:rtl/>
        </w:rPr>
        <w:t xml:space="preserve"> ، ج 2 ، ص 45 ، ح 1431.</w:t>
      </w:r>
    </w:p>
    <w:p w:rsidR="00243845" w:rsidRPr="00B93E6A" w:rsidRDefault="00AE73AA" w:rsidP="00AE73AA">
      <w:pPr>
        <w:pStyle w:val="libFootnote0"/>
        <w:rPr>
          <w:rtl/>
          <w:lang w:bidi="fa-IR"/>
        </w:rPr>
      </w:pPr>
      <w:r>
        <w:rPr>
          <w:rtl/>
        </w:rPr>
        <w:t>(9).</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12195 : + « والحسين بن محمّد عن معلّى بن محمّد جميعاً</w:t>
      </w:r>
      <w:r w:rsidR="00243845">
        <w:rPr>
          <w:rtl/>
        </w:rPr>
        <w:t xml:space="preserve"> ».</w:t>
      </w:r>
    </w:p>
    <w:p w:rsidR="00243845" w:rsidRPr="00B93E6A" w:rsidRDefault="00AE73AA" w:rsidP="008713E7">
      <w:pPr>
        <w:pStyle w:val="libFootnote0"/>
        <w:rPr>
          <w:rtl/>
          <w:lang w:bidi="fa-IR"/>
        </w:rPr>
      </w:pPr>
      <w:r>
        <w:rPr>
          <w:rtl/>
        </w:rPr>
        <w:t>(10).</w:t>
      </w:r>
      <w:r w:rsidR="00243845" w:rsidRPr="00B93E6A">
        <w:rPr>
          <w:rtl/>
        </w:rPr>
        <w:t xml:space="preserve"> في </w:t>
      </w:r>
      <w:r w:rsidR="00243845" w:rsidRPr="00325763">
        <w:rPr>
          <w:rStyle w:val="libFootnoteBoldChar"/>
          <w:rtl/>
        </w:rPr>
        <w:t>الكافي</w:t>
      </w:r>
      <w:r w:rsidR="00243845" w:rsidRPr="00B93E6A">
        <w:rPr>
          <w:rtl/>
        </w:rPr>
        <w:t xml:space="preserve"> ، ح 12195 : « قال : سمعته يقول وذكر مصر فقال : قال النبيّ </w:t>
      </w:r>
      <w:r w:rsidRPr="00AE73AA">
        <w:rPr>
          <w:rStyle w:val="libFootnoteAlaemChar"/>
          <w:rtl/>
        </w:rPr>
        <w:t>صلى‌الله‌عليه‌وآله</w:t>
      </w:r>
      <w:r w:rsidR="00243845" w:rsidRPr="00B93E6A">
        <w:rPr>
          <w:rtl/>
        </w:rPr>
        <w:t xml:space="preserve"> : لاتأكلوا في فخّارها و</w:t>
      </w:r>
      <w:r w:rsidR="00243845">
        <w:rPr>
          <w:rFonts w:hint="cs"/>
          <w:rtl/>
        </w:rPr>
        <w:t xml:space="preserve"> </w:t>
      </w:r>
      <w:r w:rsidR="00243845" w:rsidRPr="00B93E6A">
        <w:rPr>
          <w:rtl/>
        </w:rPr>
        <w:t xml:space="preserve">» بدل « قال : قال رسول الله </w:t>
      </w:r>
      <w:r w:rsidRPr="00AE73AA">
        <w:rPr>
          <w:rStyle w:val="libFootnoteAlaemChar"/>
          <w:rtl/>
        </w:rPr>
        <w:t>صلى‌الله‌عليه‌وآله</w:t>
      </w:r>
      <w:r w:rsidR="00243845">
        <w:rPr>
          <w:rtl/>
        </w:rPr>
        <w:t xml:space="preserve"> ».</w:t>
      </w:r>
      <w:r w:rsidR="008713E7">
        <w:rPr>
          <w:rFonts w:hint="cs"/>
          <w:rtl/>
        </w:rPr>
        <w:t xml:space="preserve">          </w:t>
      </w:r>
      <w:r>
        <w:rPr>
          <w:rtl/>
        </w:rPr>
        <w:t>(11).</w:t>
      </w:r>
      <w:r w:rsidR="00243845" w:rsidRPr="00B93E6A">
        <w:rPr>
          <w:rtl/>
        </w:rPr>
        <w:t xml:space="preserve"> في </w:t>
      </w:r>
      <w:r w:rsidR="00243845" w:rsidRPr="00325763">
        <w:rPr>
          <w:rStyle w:val="libFootnoteBoldChar"/>
          <w:rtl/>
        </w:rPr>
        <w:t>الكافي</w:t>
      </w:r>
      <w:r w:rsidR="00243845" w:rsidRPr="00B93E6A">
        <w:rPr>
          <w:rtl/>
        </w:rPr>
        <w:t xml:space="preserve"> ، ح 12195 : « بطينها » بدل « بطين مصر</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حاشية « م ، جد » : « بالعزّة</w:t>
      </w:r>
      <w:r w:rsidR="00243845">
        <w:rPr>
          <w:rtl/>
        </w:rPr>
        <w:t xml:space="preserve"> ».</w:t>
      </w:r>
    </w:p>
    <w:p w:rsidR="00FA0166" w:rsidRDefault="00AE73AA" w:rsidP="00AE73AA">
      <w:pPr>
        <w:pStyle w:val="libFootnote0"/>
        <w:rPr>
          <w:rtl/>
        </w:rPr>
      </w:pPr>
      <w:r>
        <w:rPr>
          <w:rtl/>
        </w:rPr>
        <w:t>(13).</w:t>
      </w:r>
      <w:r w:rsidR="00243845" w:rsidRPr="00B93E6A">
        <w:rPr>
          <w:rtl/>
        </w:rPr>
        <w:t xml:space="preserve"> </w:t>
      </w:r>
      <w:r w:rsidR="00243845" w:rsidRPr="00325763">
        <w:rPr>
          <w:rStyle w:val="libFootnoteBoldChar"/>
          <w:rtl/>
        </w:rPr>
        <w:t>الكافي</w:t>
      </w:r>
      <w:r w:rsidR="00243845" w:rsidRPr="00B93E6A">
        <w:rPr>
          <w:rtl/>
        </w:rPr>
        <w:t xml:space="preserve"> ، كتاب الأشربة ، باب الأواني ، ح 12195. وفي تفسير القمّي ، ج 2 ، ص 282 ، ضمن الحديث ، عن أبيه ،</w:t>
      </w:r>
      <w:r w:rsidR="008713E7">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12789 / 26.</w:t>
      </w:r>
      <w:r w:rsidRPr="00B93E6A">
        <w:rPr>
          <w:rtl/>
          <w:lang w:bidi="fa-IR"/>
        </w:rPr>
        <w:t xml:space="preserve"> مُحَمَّدُ بْنُ يَحْيى ، عَنْ أَحْمَدَ بْنِ مُحَمَّدِ بْنِ عِيسى ، عَنْ أَبِي يَحْيَى الْوَاسِطِيِّ ، عَنْ بَعْضِ أَصْحَابِنَا :</w:t>
      </w:r>
    </w:p>
    <w:p w:rsidR="00FA0166" w:rsidRDefault="00243845" w:rsidP="00206510">
      <w:pPr>
        <w:pStyle w:val="libNormal"/>
        <w:rPr>
          <w:rtl/>
          <w:lang w:bidi="fa-IR"/>
        </w:rPr>
      </w:pPr>
      <w:r w:rsidRPr="00B93E6A">
        <w:rPr>
          <w:rtl/>
          <w:lang w:bidi="fa-IR"/>
        </w:rPr>
        <w:t xml:space="preserve">عَنْ أَبِي الْحَسَنِ الْمَاضِي </w:t>
      </w:r>
      <w:r w:rsidRPr="002D5331">
        <w:rPr>
          <w:rStyle w:val="libAlaemChar"/>
          <w:rtl/>
        </w:rPr>
        <w:t>عليه‌السلام</w:t>
      </w:r>
      <w:r w:rsidRPr="00B93E6A">
        <w:rPr>
          <w:rtl/>
          <w:lang w:bidi="fa-IR"/>
        </w:rPr>
        <w:t xml:space="preserve"> ، قَالَ : « الْعَوْرَةُ عَوْرَتَانِ : الْقُبُلُ ، وَالدُّبُرُ ، فَأَمَّا الدُّبُرُ </w:t>
      </w:r>
      <w:r w:rsidRPr="007F7D59">
        <w:rPr>
          <w:rStyle w:val="libFootnotenumChar"/>
          <w:rtl/>
        </w:rPr>
        <w:t>(1)</w:t>
      </w:r>
      <w:r w:rsidRPr="00B93E6A">
        <w:rPr>
          <w:rtl/>
          <w:lang w:bidi="fa-IR"/>
        </w:rPr>
        <w:t xml:space="preserve"> فَمَسْتُورٌ </w:t>
      </w:r>
      <w:r w:rsidRPr="007F7D59">
        <w:rPr>
          <w:rStyle w:val="libFootnotenumChar"/>
          <w:rtl/>
        </w:rPr>
        <w:t>(2)</w:t>
      </w:r>
      <w:r w:rsidRPr="00B93E6A">
        <w:rPr>
          <w:rtl/>
          <w:lang w:bidi="fa-IR"/>
        </w:rPr>
        <w:t xml:space="preserve"> بِالْأَلْيَتَيْنِ </w:t>
      </w:r>
      <w:r w:rsidRPr="007F7D59">
        <w:rPr>
          <w:rStyle w:val="libFootnotenumChar"/>
          <w:rtl/>
        </w:rPr>
        <w:t>(3)</w:t>
      </w:r>
      <w:r w:rsidRPr="00B93E6A">
        <w:rPr>
          <w:rtl/>
          <w:lang w:bidi="fa-IR"/>
        </w:rPr>
        <w:t xml:space="preserve"> ، فَإِذَا سَتَرْتَ الْقَضِيبَ وَالْبَيْضَتَيْنِ ، فَقَدْ سَتَرْتَ الْعَوْرَةَ</w:t>
      </w:r>
      <w:r>
        <w:rPr>
          <w:rtl/>
          <w:lang w:bidi="fa-IR"/>
        </w:rPr>
        <w:t xml:space="preserve"> ».</w:t>
      </w:r>
      <w:r w:rsidRPr="00B93E6A">
        <w:rPr>
          <w:rtl/>
          <w:lang w:bidi="fa-IR"/>
        </w:rPr>
        <w:t xml:space="preserve"> </w:t>
      </w:r>
      <w:r w:rsidRPr="007F7D59">
        <w:rPr>
          <w:rStyle w:val="libFootnotenumChar"/>
          <w:rtl/>
        </w:rPr>
        <w:t>(4)</w:t>
      </w:r>
    </w:p>
    <w:p w:rsidR="00FA0166" w:rsidRDefault="008713E7" w:rsidP="00206510">
      <w:pPr>
        <w:pStyle w:val="libNormal"/>
        <w:rPr>
          <w:rtl/>
          <w:lang w:bidi="fa-IR"/>
        </w:rPr>
      </w:pPr>
      <w:r>
        <w:rPr>
          <w:rFonts w:hint="cs"/>
          <w:rtl/>
          <w:lang w:bidi="fa-IR"/>
        </w:rPr>
        <w:t xml:space="preserve">* </w:t>
      </w:r>
      <w:r w:rsidR="00243845" w:rsidRPr="00B93E6A">
        <w:rPr>
          <w:rtl/>
          <w:lang w:bidi="fa-IR"/>
        </w:rPr>
        <w:t xml:space="preserve">وَقَالَ فِي رِوَايَةٍ أُخْرى : « فَأَمَّا </w:t>
      </w:r>
      <w:r w:rsidR="00243845" w:rsidRPr="007F7D59">
        <w:rPr>
          <w:rStyle w:val="libFootnotenumChar"/>
          <w:rtl/>
        </w:rPr>
        <w:t>(5)</w:t>
      </w:r>
      <w:r w:rsidR="00243845" w:rsidRPr="00B93E6A">
        <w:rPr>
          <w:rtl/>
          <w:lang w:bidi="fa-IR"/>
        </w:rPr>
        <w:t xml:space="preserve"> الدُّبُرُ فَقَدْ سَتَرَتْهُ الْأَلْيَتَانِ ، وَأَمَّا الْقُبُلُ فَاسْتُرْهُ بِيَدِكَ</w:t>
      </w:r>
      <w:r w:rsidR="00243845">
        <w:rPr>
          <w:rtl/>
          <w:lang w:bidi="fa-IR"/>
        </w:rPr>
        <w:t xml:space="preserve"> ».</w:t>
      </w:r>
      <w:r w:rsidR="00243845" w:rsidRPr="00B93E6A">
        <w:rPr>
          <w:rtl/>
          <w:lang w:bidi="fa-IR"/>
        </w:rPr>
        <w:t xml:space="preserve"> </w:t>
      </w:r>
      <w:r w:rsidR="00243845" w:rsidRPr="007F7D59">
        <w:rPr>
          <w:rStyle w:val="libFootnotenumChar"/>
          <w:rtl/>
        </w:rPr>
        <w:t>(6)</w:t>
      </w:r>
    </w:p>
    <w:p w:rsidR="00243845" w:rsidRPr="00B93E6A" w:rsidRDefault="00243845" w:rsidP="00206510">
      <w:pPr>
        <w:pStyle w:val="libNormal"/>
        <w:rPr>
          <w:rtl/>
          <w:lang w:bidi="fa-IR"/>
        </w:rPr>
      </w:pPr>
      <w:r w:rsidRPr="000615CF">
        <w:rPr>
          <w:rStyle w:val="libBold2Char"/>
          <w:rtl/>
        </w:rPr>
        <w:t>12790 / 27.</w:t>
      </w:r>
      <w:r w:rsidRPr="00B93E6A">
        <w:rPr>
          <w:rtl/>
          <w:lang w:bidi="fa-IR"/>
        </w:rPr>
        <w:t xml:space="preserve"> عَلِيُّ بْنُ إِبْرَاهِيمَ ، عَنْ أَبِيهِ ، عَنِ ابْنِ أَبِي عُمَيْرٍ ، عَنْ غَيْرِ وَاحِدٍ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النَّظَرُ إِلى عَوْرَةِ مَنْ لَيْسَ بِمُسْلِمٍ مِثْلُ نَظَرِكَ إِلى عَوْرَةِ الْحِمَارِ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12791 / 28.</w:t>
      </w:r>
      <w:r w:rsidRPr="00B93E6A">
        <w:rPr>
          <w:rtl/>
          <w:lang w:bidi="fa-IR"/>
        </w:rPr>
        <w:t xml:space="preserve"> مُحَمَّدُ بْنُ يَحْيى ، عَنْ أَحْمَدَ بْنِ مُحَمَّدٍ ، عَنْ عَلِيِّ بْنِ الْحَكَمِ ، عَنْ أَبَانِ بْنِ عُثْمَانَ ، عَنِ ابْنِ أَبِي يَعْفُورٍ ، قَالَ :</w:t>
      </w:r>
    </w:p>
    <w:p w:rsidR="00243845" w:rsidRPr="00B93E6A" w:rsidRDefault="00EB30F3" w:rsidP="00EB30F3">
      <w:pPr>
        <w:pStyle w:val="libLine"/>
        <w:rPr>
          <w:rtl/>
          <w:lang w:bidi="fa-IR"/>
        </w:rPr>
      </w:pPr>
      <w:r>
        <w:rPr>
          <w:rtl/>
          <w:lang w:bidi="fa-IR"/>
        </w:rPr>
        <w:t>____________________</w:t>
      </w:r>
    </w:p>
    <w:p w:rsidR="00243845" w:rsidRPr="00B93E6A" w:rsidRDefault="008713E7" w:rsidP="00243845">
      <w:pPr>
        <w:pStyle w:val="libFootnote0"/>
        <w:rPr>
          <w:rtl/>
          <w:lang w:bidi="fa-IR"/>
        </w:rPr>
      </w:pPr>
      <w:r>
        <w:rPr>
          <w:rFonts w:hint="cs"/>
          <w:rtl/>
        </w:rPr>
        <w:t xml:space="preserve">= </w:t>
      </w:r>
      <w:r w:rsidR="00243845" w:rsidRPr="00B93E6A">
        <w:rPr>
          <w:rtl/>
        </w:rPr>
        <w:t xml:space="preserve">مع اختلاف يسير. </w:t>
      </w:r>
      <w:r w:rsidR="00243845" w:rsidRPr="005B0EF7">
        <w:rPr>
          <w:rStyle w:val="libFootnoteBoldChar"/>
          <w:rtl/>
        </w:rPr>
        <w:t>قرب الإسناد</w:t>
      </w:r>
      <w:r w:rsidR="00243845" w:rsidRPr="00B93E6A">
        <w:rPr>
          <w:rtl/>
        </w:rPr>
        <w:t xml:space="preserve"> ، ص 376 ، ضمن ح 1330 ، بسند آخر. </w:t>
      </w:r>
      <w:r w:rsidR="009917A2" w:rsidRPr="009917A2">
        <w:rPr>
          <w:rStyle w:val="libFootnoteBoldChar"/>
          <w:rtl/>
        </w:rPr>
        <w:t>تفسير العيّاشي</w:t>
      </w:r>
      <w:r w:rsidR="00243845" w:rsidRPr="00B93E6A">
        <w:rPr>
          <w:rtl/>
        </w:rPr>
        <w:t xml:space="preserve"> ، ج 1 ، ص 304 ، ذيل ح 73 ، عن عليّ بن أسباط ، وفيهما مع اختلاف يسير </w:t>
      </w:r>
      <w:r w:rsidR="00DB1857">
        <w:rPr>
          <w:rFonts w:hint="cs"/>
          <w:rtl/>
        </w:rPr>
        <w:t>.</w:t>
      </w:r>
      <w:r w:rsidR="00325763" w:rsidRPr="00325763">
        <w:rPr>
          <w:rStyle w:val="libFootnoteBoldChar"/>
          <w:rtl/>
        </w:rPr>
        <w:t>الوافي</w:t>
      </w:r>
      <w:r w:rsidR="00243845" w:rsidRPr="00B93E6A">
        <w:rPr>
          <w:rtl/>
        </w:rPr>
        <w:t xml:space="preserve"> ، ج 6 ، ص 603 ، ح 5023 ؛ </w:t>
      </w:r>
      <w:r w:rsidR="00243845" w:rsidRPr="00325763">
        <w:rPr>
          <w:rStyle w:val="libFootnoteBoldChar"/>
          <w:rtl/>
        </w:rPr>
        <w:t>الوسائل</w:t>
      </w:r>
      <w:r w:rsidR="00243845" w:rsidRPr="00B93E6A">
        <w:rPr>
          <w:rtl/>
        </w:rPr>
        <w:t xml:space="preserve"> ، ج 2 ، ص 58 ، ح 1473.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بف ، بن ، جد » </w:t>
      </w:r>
      <w:r w:rsidR="00243845" w:rsidRPr="0048092F">
        <w:rPr>
          <w:rStyle w:val="libFootnoteBoldChar"/>
          <w:rtl/>
        </w:rPr>
        <w:t>والتهذيب</w:t>
      </w:r>
      <w:r w:rsidR="00243845" w:rsidRPr="00B93E6A">
        <w:rPr>
          <w:rtl/>
        </w:rPr>
        <w:t xml:space="preserve"> : « والدبر » بدل « فأمّا الدبر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بح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وفي بعض النسخ والمطبوع </w:t>
      </w:r>
      <w:r w:rsidR="00243845" w:rsidRPr="0048092F">
        <w:rPr>
          <w:rStyle w:val="libFootnoteBoldChar"/>
          <w:rtl/>
        </w:rPr>
        <w:t>والتهذيب</w:t>
      </w:r>
      <w:r w:rsidR="00243845" w:rsidRPr="00B93E6A">
        <w:rPr>
          <w:rtl/>
        </w:rPr>
        <w:t xml:space="preserve"> : « مستور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جت » : + « وأمّا القبل فاستره بيدك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1 ، ص 374 ، ح 1151 ، معلّقاً عن أحمد بن محمّد ، عن أبي يحيى الواسطي </w:t>
      </w:r>
      <w:r w:rsidR="00DB1857">
        <w:rPr>
          <w:rFonts w:hint="cs"/>
          <w:rtl/>
        </w:rPr>
        <w:t>.</w:t>
      </w:r>
      <w:r w:rsidR="00325763" w:rsidRPr="00325763">
        <w:rPr>
          <w:rStyle w:val="libFootnoteBoldChar"/>
          <w:rtl/>
        </w:rPr>
        <w:t>الوافي</w:t>
      </w:r>
      <w:r w:rsidR="00243845" w:rsidRPr="00B93E6A">
        <w:rPr>
          <w:rtl/>
        </w:rPr>
        <w:t xml:space="preserve"> ، ج 6 ، ص 598 ، ح 5016 ؛ </w:t>
      </w:r>
      <w:r w:rsidR="00243845" w:rsidRPr="00325763">
        <w:rPr>
          <w:rStyle w:val="libFootnoteBoldChar"/>
          <w:rtl/>
        </w:rPr>
        <w:t>الوسائل</w:t>
      </w:r>
      <w:r w:rsidR="00243845" w:rsidRPr="00B93E6A">
        <w:rPr>
          <w:rtl/>
        </w:rPr>
        <w:t xml:space="preserve"> ، ج 2 ، ص 34 ، ذيل ح 1401.</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وأمّا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598 ، ح 5017 ؛ </w:t>
      </w:r>
      <w:r w:rsidR="00243845" w:rsidRPr="00325763">
        <w:rPr>
          <w:rStyle w:val="libFootnoteBoldChar"/>
          <w:rtl/>
        </w:rPr>
        <w:t>الوسائل</w:t>
      </w:r>
      <w:r w:rsidR="00243845" w:rsidRPr="00B93E6A">
        <w:rPr>
          <w:rtl/>
        </w:rPr>
        <w:t xml:space="preserve"> ، ج 2 ، ص 34 ، ح 1402.</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يظهر من المؤلّف وابن بابويه رحمهما الله القول بمدلول الخبر ، ويظهر من الشهيد وجماعة عدم الخلاف في التحريم مطلقاً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1 ، ص 114 ، ح 236 ، مرسلاً ، مع زيادة في أوّله </w:t>
      </w:r>
      <w:r w:rsidR="00DB1857">
        <w:rPr>
          <w:rFonts w:hint="cs"/>
          <w:rtl/>
        </w:rPr>
        <w:t>.</w:t>
      </w:r>
      <w:r w:rsidR="00325763" w:rsidRPr="00325763">
        <w:rPr>
          <w:rStyle w:val="libFootnoteBoldChar"/>
          <w:rtl/>
        </w:rPr>
        <w:t>الوافي</w:t>
      </w:r>
      <w:r w:rsidR="00243845" w:rsidRPr="00B93E6A">
        <w:rPr>
          <w:rtl/>
        </w:rPr>
        <w:t xml:space="preserve"> ، ج 6 ، ص 596 ، ح 5008 ؛ </w:t>
      </w:r>
      <w:r w:rsidR="00243845" w:rsidRPr="00325763">
        <w:rPr>
          <w:rStyle w:val="libFootnoteBoldChar"/>
          <w:rtl/>
        </w:rPr>
        <w:t>الوسائل</w:t>
      </w:r>
      <w:r w:rsidR="00243845" w:rsidRPr="00B93E6A">
        <w:rPr>
          <w:rtl/>
        </w:rPr>
        <w:t xml:space="preserve"> ، ج 2 ، ص 35 ، ح 1405.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Pr>
          <w:rtl/>
          <w:lang w:bidi="fa-IR"/>
        </w:rPr>
        <w:t xml:space="preserve"> : أَ</w:t>
      </w:r>
      <w:r w:rsidRPr="00B93E6A">
        <w:rPr>
          <w:rtl/>
          <w:lang w:bidi="fa-IR"/>
        </w:rPr>
        <w:t xml:space="preserve">يَتَجَرَّدُ الرَّجُلُ عِنْدَ صَبِّ الْمَاءِ تُرى عَوْرَتُهُ ، أَوْ يُصَبُّ عَلَيْهِ </w:t>
      </w:r>
      <w:r w:rsidRPr="007F7D59">
        <w:rPr>
          <w:rStyle w:val="libFootnotenumChar"/>
          <w:rtl/>
        </w:rPr>
        <w:t>(1)</w:t>
      </w:r>
      <w:r w:rsidRPr="00B93E6A">
        <w:rPr>
          <w:rtl/>
          <w:lang w:bidi="fa-IR"/>
        </w:rPr>
        <w:t xml:space="preserve"> الْمَاءُ ، أَوْ يَرى هُوَ عَوْرَةَ النَّاسِ</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(2)</w:t>
      </w:r>
      <w:r w:rsidRPr="00B93E6A">
        <w:rPr>
          <w:rtl/>
          <w:lang w:bidi="fa-IR"/>
        </w:rPr>
        <w:t xml:space="preserve"> : « كَانَ أَبِي يَكْرَهُ </w:t>
      </w:r>
      <w:r w:rsidRPr="007F7D59">
        <w:rPr>
          <w:rStyle w:val="libFootnotenumChar"/>
          <w:rtl/>
        </w:rPr>
        <w:t>(3)</w:t>
      </w:r>
      <w:r w:rsidRPr="00B93E6A">
        <w:rPr>
          <w:rtl/>
          <w:lang w:bidi="fa-IR"/>
        </w:rPr>
        <w:t xml:space="preserve"> ذَلِكَ مِنْ كُلِّ أَحَدٍ</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12792 / 29.</w:t>
      </w:r>
      <w:r w:rsidRPr="00B93E6A">
        <w:rPr>
          <w:rtl/>
          <w:lang w:bidi="fa-IR"/>
        </w:rPr>
        <w:t xml:space="preserve"> عَلِيُّ بْنُ إِبْرَاهِيمَ ، عَنْ أَبِيهِ ، عَنِ ابْنِ أَبِي عُمَيْرٍ ، عَنْ رِفَاعَةَ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كَانَ يُؤْمِنُ بِاللهِ وَالْيَوْمِ الْآخِرِ ، فَلَا يُدْخِلْ </w:t>
      </w:r>
      <w:r w:rsidRPr="007F7D59">
        <w:rPr>
          <w:rStyle w:val="libFootnotenumChar"/>
          <w:rtl/>
        </w:rPr>
        <w:t>(5)</w:t>
      </w:r>
      <w:r w:rsidRPr="00B93E6A">
        <w:rPr>
          <w:rtl/>
          <w:lang w:bidi="fa-IR"/>
        </w:rPr>
        <w:t xml:space="preserve"> حَلِيلَتَهُ </w:t>
      </w:r>
      <w:r w:rsidRPr="007F7D59">
        <w:rPr>
          <w:rStyle w:val="libFootnotenumChar"/>
          <w:rtl/>
        </w:rPr>
        <w:t>(6)</w:t>
      </w:r>
      <w:r w:rsidRPr="00B93E6A">
        <w:rPr>
          <w:rtl/>
          <w:lang w:bidi="fa-IR"/>
        </w:rPr>
        <w:t xml:space="preserve"> الْحَمَّامَ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12793 / 30.</w:t>
      </w:r>
      <w:r w:rsidRPr="00B93E6A">
        <w:rPr>
          <w:rtl/>
          <w:lang w:bidi="fa-IR"/>
        </w:rPr>
        <w:t xml:space="preserve"> عِدَّةٌ مِنْ أَصْحَابِنَا ، عَنْ أَحْمَدَ بْنِ مُحَمَّدِ بْنِ خَالِدٍ ، عَنْ عُثْمَانَ بْنِ عِيسى ، عَنْ سَمَاعَةَ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كَانَ يُؤْمِنُ بِاللهِ وَالْيَوْمِ الْآخِرِ ، فَلَا يُرْسِلْ حَلِيلَتَهُ إِلَى الْحَمَّامِ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12794 / 31.</w:t>
      </w:r>
      <w:r w:rsidRPr="00B93E6A">
        <w:rPr>
          <w:rtl/>
          <w:lang w:bidi="fa-IR"/>
        </w:rPr>
        <w:t xml:space="preserve"> عَنْهُ </w:t>
      </w:r>
      <w:r w:rsidRPr="007F7D59">
        <w:rPr>
          <w:rStyle w:val="libFootnotenumChar"/>
          <w:rtl/>
        </w:rPr>
        <w:t>(11)</w:t>
      </w:r>
      <w:r w:rsidRPr="00B93E6A">
        <w:rPr>
          <w:rtl/>
          <w:lang w:bidi="fa-IR"/>
        </w:rPr>
        <w:t xml:space="preserve"> ، عَنْ إِسْمَاعِيلَ بْنِ مِهْرَانَ ، عَنْ مُحَمَّدِ بْنِ أَبِي حَمْزَةَ ، عَنْ عَلِيِّ بْنِ‌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DB1857" w:rsidTr="00DB1857">
        <w:tc>
          <w:tcPr>
            <w:tcW w:w="4006" w:type="dxa"/>
          </w:tcPr>
          <w:p w:rsidR="00DB1857" w:rsidRDefault="00DB1857" w:rsidP="00AE73AA">
            <w:pPr>
              <w:pStyle w:val="libFootnote0"/>
              <w:rPr>
                <w:rtl/>
              </w:rPr>
            </w:pPr>
            <w:r>
              <w:rPr>
                <w:rtl/>
              </w:rPr>
              <w:t xml:space="preserve">(1). </w:t>
            </w:r>
            <w:r w:rsidRPr="00B93E6A">
              <w:rPr>
                <w:rtl/>
              </w:rPr>
              <w:t>في حاشية « جت » : « عليها</w:t>
            </w:r>
            <w:r>
              <w:rPr>
                <w:rtl/>
              </w:rPr>
              <w:t xml:space="preserve"> ».</w:t>
            </w:r>
          </w:p>
        </w:tc>
        <w:tc>
          <w:tcPr>
            <w:tcW w:w="4006" w:type="dxa"/>
          </w:tcPr>
          <w:p w:rsidR="00DB1857" w:rsidRDefault="00DB1857" w:rsidP="00AE73AA">
            <w:pPr>
              <w:pStyle w:val="libFootnote0"/>
              <w:rPr>
                <w:rtl/>
              </w:rPr>
            </w:pPr>
            <w:r>
              <w:rPr>
                <w:rtl/>
              </w:rPr>
              <w:t>(2). في«م، بن،جد»وحاشية«جت»</w:t>
            </w:r>
            <w:r w:rsidRPr="00DC50BB">
              <w:rPr>
                <w:rStyle w:val="libFootnoteBoldChar"/>
                <w:rtl/>
              </w:rPr>
              <w:t>والوسائل</w:t>
            </w:r>
            <w:r>
              <w:rPr>
                <w:rtl/>
              </w:rPr>
              <w:t xml:space="preserve"> :«</w:t>
            </w:r>
            <w:r w:rsidRPr="00B93E6A">
              <w:rPr>
                <w:rtl/>
              </w:rPr>
              <w:t>قال</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كان </w:t>
      </w:r>
      <w:r w:rsidR="00C071B5">
        <w:rPr>
          <w:rtl/>
        </w:rPr>
        <w:t>أبي يكره ، حمل على الحرمة ، إل</w:t>
      </w:r>
      <w:r w:rsidR="00C071B5">
        <w:rPr>
          <w:rFonts w:hint="cs"/>
          <w:rtl/>
        </w:rPr>
        <w:t>ّ</w:t>
      </w:r>
      <w:r w:rsidR="00C071B5">
        <w:rPr>
          <w:rtl/>
        </w:rPr>
        <w:t>ا</w:t>
      </w:r>
      <w:r w:rsidR="00243845" w:rsidRPr="00B93E6A">
        <w:rPr>
          <w:rtl/>
        </w:rPr>
        <w:t xml:space="preserve"> أن يكون المراد أنّه قد يرى أحياناً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514 ، ح 4826 ؛ </w:t>
      </w:r>
      <w:r w:rsidR="00243845" w:rsidRPr="00325763">
        <w:rPr>
          <w:rStyle w:val="libFootnoteBoldChar"/>
          <w:rtl/>
        </w:rPr>
        <w:t>الوسائل</w:t>
      </w:r>
      <w:r w:rsidR="00243845" w:rsidRPr="00B93E6A">
        <w:rPr>
          <w:rtl/>
        </w:rPr>
        <w:t xml:space="preserve"> ، ج 2 ، ص 33 ، ح 1397.</w:t>
      </w:r>
    </w:p>
    <w:tbl>
      <w:tblPr>
        <w:tblStyle w:val="TableGrid"/>
        <w:bidiVisual/>
        <w:tblW w:w="0" w:type="auto"/>
        <w:tblLook w:val="04A0"/>
      </w:tblPr>
      <w:tblGrid>
        <w:gridCol w:w="4006"/>
        <w:gridCol w:w="4006"/>
      </w:tblGrid>
      <w:tr w:rsidR="00C071B5" w:rsidTr="00C071B5">
        <w:tc>
          <w:tcPr>
            <w:tcW w:w="4006" w:type="dxa"/>
          </w:tcPr>
          <w:p w:rsidR="00C071B5" w:rsidRDefault="00C071B5" w:rsidP="00AE73AA">
            <w:pPr>
              <w:pStyle w:val="libFootnote0"/>
              <w:rPr>
                <w:rtl/>
              </w:rPr>
            </w:pPr>
            <w:r>
              <w:rPr>
                <w:rtl/>
              </w:rPr>
              <w:t>(5).</w:t>
            </w:r>
            <w:r w:rsidRPr="00B93E6A">
              <w:rPr>
                <w:rtl/>
              </w:rPr>
              <w:t xml:space="preserve"> في « بف » : « فلا يرسل</w:t>
            </w:r>
            <w:r>
              <w:rPr>
                <w:rtl/>
              </w:rPr>
              <w:t xml:space="preserve"> ».</w:t>
            </w:r>
          </w:p>
        </w:tc>
        <w:tc>
          <w:tcPr>
            <w:tcW w:w="4006" w:type="dxa"/>
          </w:tcPr>
          <w:p w:rsidR="00C071B5" w:rsidRDefault="00C071B5" w:rsidP="00AE73AA">
            <w:pPr>
              <w:pStyle w:val="libFootnote0"/>
              <w:rPr>
                <w:rtl/>
              </w:rPr>
            </w:pPr>
            <w:r>
              <w:rPr>
                <w:rtl/>
              </w:rPr>
              <w:t>(6).</w:t>
            </w:r>
            <w:r w:rsidRPr="00B93E6A">
              <w:rPr>
                <w:rtl/>
              </w:rPr>
              <w:t xml:space="preserve"> في « بف » : + « إلى</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حمل على ما إذا لم تدع إليه الضرورة كما في البلاد الحارّة ، أو على ما إذا بعثها إلى الحمّامات للتنزّه والتفرّج ، أو على ما إذا كانت الرجال والنساء يدخلون الحمّام معاً من غير تناوب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3 ، ضمن الحديث الطويل 1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424 ، المجلس 66 ، ضمن الحديث الطويل 1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وفيهما هكذا : « ونهى أن يدخل الرجل حليلته إلى الحمّام » </w:t>
      </w:r>
      <w:r w:rsidR="002A71EC">
        <w:rPr>
          <w:rFonts w:hint="cs"/>
          <w:rtl/>
        </w:rPr>
        <w:t>.</w:t>
      </w:r>
      <w:r w:rsidR="00325763" w:rsidRPr="00325763">
        <w:rPr>
          <w:rStyle w:val="libFootnoteBoldChar"/>
          <w:rtl/>
        </w:rPr>
        <w:t>الوافي</w:t>
      </w:r>
      <w:r w:rsidR="00243845" w:rsidRPr="00B93E6A">
        <w:rPr>
          <w:rtl/>
        </w:rPr>
        <w:t xml:space="preserve"> ، ج 6 ، ص 592 ، ح 4996 ؛ </w:t>
      </w:r>
      <w:r w:rsidR="00243845" w:rsidRPr="00325763">
        <w:rPr>
          <w:rStyle w:val="libFootnoteBoldChar"/>
          <w:rtl/>
        </w:rPr>
        <w:t>الوسائل</w:t>
      </w:r>
      <w:r w:rsidR="00243845" w:rsidRPr="00B93E6A">
        <w:rPr>
          <w:rtl/>
        </w:rPr>
        <w:t xml:space="preserve"> ، ج 2 ، ص 49 ، ح 1443.</w:t>
      </w:r>
    </w:p>
    <w:p w:rsidR="00243845" w:rsidRPr="00B93E6A" w:rsidRDefault="00AE73AA" w:rsidP="00AE73AA">
      <w:pPr>
        <w:pStyle w:val="libFootnote0"/>
        <w:rPr>
          <w:rtl/>
          <w:lang w:bidi="fa-IR"/>
        </w:rPr>
      </w:pPr>
      <w:r>
        <w:rPr>
          <w:rtl/>
        </w:rPr>
        <w:t>(9).</w:t>
      </w:r>
      <w:r w:rsidR="00243845" w:rsidRPr="00B93E6A">
        <w:rPr>
          <w:rtl/>
        </w:rPr>
        <w:t xml:space="preserve"> لم ترد هذه الرواية في « بف</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33CAC" w:rsidRPr="00233CAC">
        <w:rPr>
          <w:rStyle w:val="libFootnoteBoldChar"/>
          <w:rtl/>
        </w:rPr>
        <w:t>الخصال</w:t>
      </w:r>
      <w:r w:rsidR="00243845" w:rsidRPr="00B93E6A">
        <w:rPr>
          <w:rtl/>
        </w:rPr>
        <w:t xml:space="preserve"> ، ص 163 ، باب الثلاثة ، ذيل ح 215 ، بسند آخر عن رسول الله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1 ، ص 115 ، ح 240 ، مرسلاً عن رسول الله </w:t>
      </w:r>
      <w:r w:rsidRPr="00AE73AA">
        <w:rPr>
          <w:rStyle w:val="libFootnoteAlaemChar"/>
          <w:rtl/>
        </w:rPr>
        <w:t>صلى‌الله‌عليه‌وآله</w:t>
      </w:r>
      <w:r w:rsidR="00243845" w:rsidRPr="00B93E6A">
        <w:rPr>
          <w:rtl/>
        </w:rPr>
        <w:t xml:space="preserve"> ، مع اختلاف يسير </w:t>
      </w:r>
      <w:r w:rsidR="0081392E">
        <w:rPr>
          <w:rFonts w:hint="cs"/>
          <w:rtl/>
        </w:rPr>
        <w:t>.</w:t>
      </w:r>
      <w:r w:rsidR="00325763" w:rsidRPr="00325763">
        <w:rPr>
          <w:rStyle w:val="libFootnoteBoldChar"/>
          <w:rtl/>
        </w:rPr>
        <w:t>الوافي</w:t>
      </w:r>
      <w:r w:rsidR="00243845" w:rsidRPr="00B93E6A">
        <w:rPr>
          <w:rtl/>
        </w:rPr>
        <w:t xml:space="preserve"> ، ج 6 ، ص 592 ، ح 4997 ؛ </w:t>
      </w:r>
      <w:r w:rsidR="00243845" w:rsidRPr="00325763">
        <w:rPr>
          <w:rStyle w:val="libFootnoteBoldChar"/>
          <w:rtl/>
        </w:rPr>
        <w:t>الوسائل</w:t>
      </w:r>
      <w:r w:rsidR="00243845" w:rsidRPr="00B93E6A">
        <w:rPr>
          <w:rtl/>
        </w:rPr>
        <w:t xml:space="preserve"> ، ج 2 ، ص 49 ، ح 1444.</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الضمير راجع إلى أحمد بن محمّد بن خالد المذكور في السند السابق.</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يَقْطِينٍ ، قَالَ :</w:t>
      </w:r>
    </w:p>
    <w:p w:rsidR="00243845" w:rsidRPr="00B93E6A" w:rsidRDefault="00243845" w:rsidP="00206510">
      <w:pPr>
        <w:pStyle w:val="libNormal"/>
        <w:rPr>
          <w:rtl/>
          <w:lang w:bidi="fa-IR"/>
        </w:rPr>
      </w:pPr>
      <w:r w:rsidRPr="00B93E6A">
        <w:rPr>
          <w:rtl/>
          <w:lang w:bidi="fa-IR"/>
        </w:rPr>
        <w:t xml:space="preserve">قُلْتُ لِأَبِي الْحَسَنِ </w:t>
      </w:r>
      <w:r w:rsidRPr="002D5331">
        <w:rPr>
          <w:rStyle w:val="libAlaemChar"/>
          <w:rtl/>
        </w:rPr>
        <w:t>عليه‌السلام</w:t>
      </w:r>
      <w:r w:rsidRPr="00B93E6A">
        <w:rPr>
          <w:rtl/>
          <w:lang w:bidi="fa-IR"/>
        </w:rPr>
        <w:t xml:space="preserve"> : أَقْرَأُ الْقُرْآنَ فِي الْحَمَّامِ ، وَأَنْكِحُ</w:t>
      </w:r>
      <w:r>
        <w:rPr>
          <w:rtl/>
          <w:lang w:bidi="fa-IR"/>
        </w:rPr>
        <w:t>؟</w:t>
      </w:r>
    </w:p>
    <w:p w:rsidR="00FA0166" w:rsidRDefault="00243845" w:rsidP="00206510">
      <w:pPr>
        <w:pStyle w:val="libNormal"/>
        <w:rPr>
          <w:rtl/>
          <w:lang w:bidi="fa-IR"/>
        </w:rPr>
      </w:pPr>
      <w:r w:rsidRPr="00B93E6A">
        <w:rPr>
          <w:rtl/>
          <w:lang w:bidi="fa-IR"/>
        </w:rPr>
        <w:t>قَالَ : « لَا بَأْسَ</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12795 / 32.</w:t>
      </w:r>
      <w:r w:rsidRPr="00B93E6A">
        <w:rPr>
          <w:rtl/>
          <w:lang w:bidi="fa-IR"/>
        </w:rPr>
        <w:t xml:space="preserve"> عَلِيُّ بْنُ إِبْرَاهِيمَ ، عَنْ أَبِيهِ ، عَنْ حَمَّادِ بْنِ عِيسى ، عَنْ رِبْعِيِّ بْنِ عَبْدِ اللهِ ، عَنْ مُحَمَّدِ بْنِ مُسْلِمٍ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 أَكَانَ أَمِيرُ الْمُؤْمِنِينَ </w:t>
      </w:r>
      <w:r w:rsidRPr="002D5331">
        <w:rPr>
          <w:rStyle w:val="libAlaemChar"/>
          <w:rtl/>
        </w:rPr>
        <w:t>عليه‌السلام</w:t>
      </w:r>
      <w:r w:rsidRPr="00B93E6A">
        <w:rPr>
          <w:rtl/>
          <w:lang w:bidi="fa-IR"/>
        </w:rPr>
        <w:t xml:space="preserve"> يَنْهى </w:t>
      </w:r>
      <w:r w:rsidRPr="007F7D59">
        <w:rPr>
          <w:rStyle w:val="libFootnotenumChar"/>
          <w:rtl/>
        </w:rPr>
        <w:t>(2)</w:t>
      </w:r>
      <w:r w:rsidRPr="00B93E6A">
        <w:rPr>
          <w:rtl/>
          <w:lang w:bidi="fa-IR"/>
        </w:rPr>
        <w:t xml:space="preserve"> عَنْ قِرَاءَةِ الْقُرْآنِ فِي الْحَمَّامِ</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لَا ، إِنَّمَا نَهى </w:t>
      </w:r>
      <w:r w:rsidRPr="007F7D59">
        <w:rPr>
          <w:rStyle w:val="libFootnotenumChar"/>
          <w:rtl/>
        </w:rPr>
        <w:t>(4)</w:t>
      </w:r>
      <w:r w:rsidRPr="00B93E6A">
        <w:rPr>
          <w:rtl/>
          <w:lang w:bidi="fa-IR"/>
        </w:rPr>
        <w:t xml:space="preserve"> أَنْ يَقْرَأَ الرَّجُلُ وَهُوَ عُرْيَانٌ ، فَأَمَّا إِذَا كَانَ عَلَيْهِ إِزَارٌ فَلَا بَأْسَ</w:t>
      </w:r>
      <w:r>
        <w:rPr>
          <w:rtl/>
          <w:lang w:bidi="fa-IR"/>
        </w:rPr>
        <w:t>».</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12796 / 33.</w:t>
      </w:r>
      <w:r w:rsidRPr="00B93E6A">
        <w:rPr>
          <w:rtl/>
          <w:lang w:bidi="fa-IR"/>
        </w:rPr>
        <w:t xml:space="preserve"> عَلِيُّ بْنُ إِبْرَاهِيمَ ، عَنْ أَبِيهِ ، عَنِ ابْنِ أَبِي عُمَيْرٍ ، عَنْ حَمَّادٍ ، عَنِ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بَأْسَ لِلرَّجُلِ أَنْ يَقْرَأَ الْقُرْآنَ فِي الْحَمَّامِ إِذَا كَانَ يُرِيدُ بِهِ وَجْهَ اللهِ ، وَلَا يُرِيدُ يَنْظُرُ كَيْفَ صَوْتُهُ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12797 / 34.</w:t>
      </w:r>
      <w:r w:rsidRPr="00B93E6A">
        <w:rPr>
          <w:rtl/>
          <w:lang w:bidi="fa-IR"/>
        </w:rPr>
        <w:t xml:space="preserve"> بَعْضُ أَصْحَابِنَا ، عَنِ ابْنِ جُمْهُورٍ ، ع</w:t>
      </w:r>
      <w:r w:rsidR="0081392E">
        <w:rPr>
          <w:rtl/>
          <w:lang w:bidi="fa-IR"/>
        </w:rPr>
        <w:t>َنْ مُحَمَّدِ بْنِ الْقَاسِمِ ،عَنِ ابْنِ أَبِي يَعْفُورٍ</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B6341">
        <w:rPr>
          <w:rStyle w:val="libFootnoteBoldChar"/>
          <w:rtl/>
        </w:rPr>
        <w:t>الفقيه</w:t>
      </w:r>
      <w:r w:rsidR="00243845" w:rsidRPr="00B93E6A">
        <w:rPr>
          <w:rtl/>
        </w:rPr>
        <w:t xml:space="preserve"> ، ج 1 ، ص 114 ، ح 234 ، معلّقاً عن عليّ بن يقطين ؛ </w:t>
      </w:r>
      <w:r w:rsidR="00243845" w:rsidRPr="0048092F">
        <w:rPr>
          <w:rStyle w:val="libFootnoteBoldChar"/>
          <w:rtl/>
        </w:rPr>
        <w:t>التهذيب</w:t>
      </w:r>
      <w:r w:rsidR="00243845" w:rsidRPr="00B93E6A">
        <w:rPr>
          <w:rtl/>
        </w:rPr>
        <w:t xml:space="preserve"> ، ج 1 ، ص 375 ، ح 1155 ، بسنده عن عليّ بن يقطين ، وفيهما مع اختلاف يسير </w:t>
      </w:r>
      <w:r w:rsidR="0081392E">
        <w:rPr>
          <w:rFonts w:hint="cs"/>
          <w:rtl/>
        </w:rPr>
        <w:t>.</w:t>
      </w:r>
      <w:r w:rsidR="00325763" w:rsidRPr="00325763">
        <w:rPr>
          <w:rStyle w:val="libFootnoteBoldChar"/>
          <w:rtl/>
        </w:rPr>
        <w:t>الوافي</w:t>
      </w:r>
      <w:r w:rsidR="00243845" w:rsidRPr="00B93E6A">
        <w:rPr>
          <w:rtl/>
        </w:rPr>
        <w:t xml:space="preserve"> ، ج 6 ، ص 605 ، ح 5030 ؛ </w:t>
      </w:r>
      <w:r w:rsidR="00243845" w:rsidRPr="00325763">
        <w:rPr>
          <w:rStyle w:val="libFootnoteBoldChar"/>
          <w:rtl/>
        </w:rPr>
        <w:t>الوسائل</w:t>
      </w:r>
      <w:r w:rsidR="00243845" w:rsidRPr="00B93E6A">
        <w:rPr>
          <w:rtl/>
        </w:rPr>
        <w:t xml:space="preserve"> ، ج 2 ، ص 47 ، ح 1437.</w:t>
      </w:r>
    </w:p>
    <w:p w:rsidR="00243845" w:rsidRPr="00B93E6A" w:rsidRDefault="00AE73AA" w:rsidP="00AE73AA">
      <w:pPr>
        <w:pStyle w:val="libFootnote0"/>
        <w:rPr>
          <w:rtl/>
          <w:lang w:bidi="fa-IR"/>
        </w:rPr>
      </w:pPr>
      <w:r>
        <w:rPr>
          <w:rtl/>
        </w:rPr>
        <w:t>(2).</w:t>
      </w:r>
      <w:r w:rsidR="00243845" w:rsidRPr="00B93E6A">
        <w:rPr>
          <w:rtl/>
        </w:rPr>
        <w:t xml:space="preserve"> في « م » : « نهى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 م ، بن ، جت ، جد » </w:t>
      </w:r>
      <w:r w:rsidR="00243845" w:rsidRPr="00DC50BB">
        <w:rPr>
          <w:rStyle w:val="libFootnoteBoldChar"/>
          <w:rtl/>
        </w:rPr>
        <w:t>والوسائل</w:t>
      </w:r>
      <w:r w:rsidR="00243845" w:rsidRPr="00B93E6A">
        <w:rPr>
          <w:rtl/>
        </w:rPr>
        <w:t>. وفي سائر النسخ والمطبوع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جت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ينهى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1 ، ص 114 ، ح 233 ، معلّقاً عن محمّد بن مسلم. </w:t>
      </w:r>
      <w:r w:rsidR="00243845" w:rsidRPr="0048092F">
        <w:rPr>
          <w:rStyle w:val="libFootnoteBoldChar"/>
          <w:rtl/>
        </w:rPr>
        <w:t>التهذيب</w:t>
      </w:r>
      <w:r w:rsidR="00243845" w:rsidRPr="00B93E6A">
        <w:rPr>
          <w:rtl/>
        </w:rPr>
        <w:t xml:space="preserve"> ، ج 1 ، ص 377 ، ح 1165 ، بسند آخر من دون التصريح باسم المعصوم </w:t>
      </w:r>
      <w:r w:rsidRPr="00AE73AA">
        <w:rPr>
          <w:rStyle w:val="libFootnoteAlaemChar"/>
          <w:rtl/>
        </w:rPr>
        <w:t>عليه‌السلام</w:t>
      </w:r>
      <w:r w:rsidR="00243845" w:rsidRPr="00B93E6A">
        <w:rPr>
          <w:rtl/>
        </w:rPr>
        <w:t xml:space="preserve"> ، مع اختلاف يسير. وراجع : </w:t>
      </w:r>
      <w:r w:rsidR="00233CAC" w:rsidRPr="00233CAC">
        <w:rPr>
          <w:rStyle w:val="libFootnoteBoldChar"/>
          <w:rtl/>
        </w:rPr>
        <w:t>الخصال</w:t>
      </w:r>
      <w:r w:rsidR="00243845" w:rsidRPr="00B93E6A">
        <w:rPr>
          <w:rtl/>
        </w:rPr>
        <w:t xml:space="preserve"> ، ص 357 ، باب السبعة ، ح 42 </w:t>
      </w:r>
      <w:r w:rsidR="0081392E">
        <w:rPr>
          <w:rFonts w:hint="cs"/>
          <w:rtl/>
        </w:rPr>
        <w:t>.</w:t>
      </w:r>
      <w:r w:rsidR="00325763" w:rsidRPr="00325763">
        <w:rPr>
          <w:rStyle w:val="libFootnoteBoldChar"/>
          <w:rtl/>
        </w:rPr>
        <w:t>الوافي</w:t>
      </w:r>
      <w:r w:rsidR="00243845" w:rsidRPr="00B93E6A">
        <w:rPr>
          <w:rtl/>
        </w:rPr>
        <w:t xml:space="preserve"> ، ج 6 ، ص 605 ، ح 5028 ؛ </w:t>
      </w:r>
      <w:r w:rsidR="00243845" w:rsidRPr="00325763">
        <w:rPr>
          <w:rStyle w:val="libFootnoteBoldChar"/>
          <w:rtl/>
        </w:rPr>
        <w:t>الوسائل</w:t>
      </w:r>
      <w:r w:rsidR="00243845" w:rsidRPr="00B93E6A">
        <w:rPr>
          <w:rtl/>
        </w:rPr>
        <w:t xml:space="preserve"> ، ج 2 ، ص 47 ، ح 1435.</w:t>
      </w:r>
    </w:p>
    <w:p w:rsidR="00243845" w:rsidRPr="00B93E6A" w:rsidRDefault="00AE73AA" w:rsidP="00AE73AA">
      <w:pPr>
        <w:pStyle w:val="libFootnote0"/>
        <w:rPr>
          <w:rtl/>
          <w:lang w:bidi="fa-IR"/>
        </w:rPr>
      </w:pPr>
      <w:r>
        <w:rPr>
          <w:rtl/>
        </w:rPr>
        <w:t>(6).</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84 ، هكذا : « ولا بأس بقراءة القرآن في الحمّام مالم ترد به الصوت » </w:t>
      </w:r>
      <w:r w:rsidR="00325763" w:rsidRPr="00325763">
        <w:rPr>
          <w:rStyle w:val="libFootnoteBoldChar"/>
          <w:rtl/>
        </w:rPr>
        <w:t>الوافي</w:t>
      </w:r>
      <w:r w:rsidR="00243845" w:rsidRPr="00B93E6A">
        <w:rPr>
          <w:rtl/>
        </w:rPr>
        <w:t xml:space="preserve"> ، ج 6 ، ص 605 ، ح 5029 ؛ </w:t>
      </w:r>
      <w:r w:rsidR="00243845" w:rsidRPr="00325763">
        <w:rPr>
          <w:rStyle w:val="libFootnoteBoldChar"/>
          <w:rtl/>
        </w:rPr>
        <w:t>الوسائل</w:t>
      </w:r>
      <w:r w:rsidR="00243845" w:rsidRPr="00B93E6A">
        <w:rPr>
          <w:rtl/>
        </w:rPr>
        <w:t xml:space="preserve"> ، ج 2 ، ص 47 ، ح 1436.</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قَالَ </w:t>
      </w:r>
      <w:r w:rsidRPr="007F7D59">
        <w:rPr>
          <w:rStyle w:val="libFootnotenumChar"/>
          <w:rtl/>
        </w:rPr>
        <w:t>(1)</w:t>
      </w:r>
      <w:r w:rsidRPr="00B93E6A">
        <w:rPr>
          <w:rtl/>
          <w:lang w:bidi="fa-IR"/>
        </w:rPr>
        <w:t xml:space="preserve"> : « لَا تَضْطَجِعْ </w:t>
      </w:r>
      <w:r w:rsidRPr="007F7D59">
        <w:rPr>
          <w:rStyle w:val="libFootnotenumChar"/>
          <w:rtl/>
        </w:rPr>
        <w:t>(2)</w:t>
      </w:r>
      <w:r w:rsidRPr="00B93E6A">
        <w:rPr>
          <w:rtl/>
          <w:lang w:bidi="fa-IR"/>
        </w:rPr>
        <w:t xml:space="preserve"> فِي الْحَمَّامِ ؛ فَإِنَّهُ يُذِيبُ </w:t>
      </w:r>
      <w:r w:rsidRPr="007F7D59">
        <w:rPr>
          <w:rStyle w:val="libFootnotenumChar"/>
          <w:rtl/>
        </w:rPr>
        <w:t>(3)</w:t>
      </w:r>
      <w:r w:rsidRPr="00B93E6A">
        <w:rPr>
          <w:rtl/>
          <w:lang w:bidi="fa-IR"/>
        </w:rPr>
        <w:t xml:space="preserve"> شَحْمَ الْكُلْيَتَيْنِ</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12798 / 35.</w:t>
      </w:r>
      <w:r w:rsidRPr="00B93E6A">
        <w:rPr>
          <w:rtl/>
          <w:lang w:bidi="fa-IR"/>
        </w:rPr>
        <w:t xml:space="preserve"> مُحَمَّدُ بْنُ يَحْيى ، عَنْ مُحَمَّدِ بْنِ أَحْمَدَ ، عَنْ عُمَرَ بْنِ عَلِيِّ بْنِ عُمَرَ بْنِ يَزِيدَ ، عَنْ عَمِّهِ مُحَمَّدِ بْنِ عُمَرَ ، عَنْ بَعْضِ مَنْ حَدَّثَهُ :</w:t>
      </w:r>
    </w:p>
    <w:p w:rsidR="00243845" w:rsidRPr="00B93E6A" w:rsidRDefault="00243845" w:rsidP="00206510">
      <w:pPr>
        <w:pStyle w:val="libNormal"/>
        <w:rPr>
          <w:rtl/>
          <w:lang w:bidi="fa-IR"/>
        </w:rPr>
      </w:pPr>
      <w:r w:rsidRPr="00B93E6A">
        <w:rPr>
          <w:rtl/>
          <w:lang w:bidi="fa-IR"/>
        </w:rPr>
        <w:t xml:space="preserve">أَنَّ أَبَا جَعْفَرٍ </w:t>
      </w:r>
      <w:r w:rsidRPr="002D5331">
        <w:rPr>
          <w:rStyle w:val="libAlaemChar"/>
          <w:rtl/>
        </w:rPr>
        <w:t>عليه‌السلام</w:t>
      </w:r>
      <w:r w:rsidRPr="00B93E6A">
        <w:rPr>
          <w:rtl/>
          <w:lang w:bidi="fa-IR"/>
        </w:rPr>
        <w:t xml:space="preserve"> كَانَ يَقُولُ : « مَنْ كَانَ يُؤْمِنُ بِاللهِ وَالْيَوْمِ الْآخِرِ ، ف</w:t>
      </w:r>
      <w:r w:rsidR="0081392E">
        <w:rPr>
          <w:rtl/>
          <w:lang w:bidi="fa-IR"/>
        </w:rPr>
        <w:t>َلَا يَدْخُلِ الْحَمَّامَ إِل</w:t>
      </w:r>
      <w:r w:rsidR="0081392E">
        <w:rPr>
          <w:rFonts w:hint="cs"/>
          <w:rtl/>
          <w:lang w:bidi="fa-IR"/>
        </w:rPr>
        <w:t>َّ</w:t>
      </w:r>
      <w:r w:rsidR="0081392E">
        <w:rPr>
          <w:rtl/>
          <w:lang w:bidi="fa-IR"/>
        </w:rPr>
        <w:t>ا</w:t>
      </w:r>
      <w:r w:rsidRPr="00B93E6A">
        <w:rPr>
          <w:rtl/>
          <w:lang w:bidi="fa-IR"/>
        </w:rPr>
        <w:t xml:space="preserve"> بِمِئْزَرٍ</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فَدَخَلَ ذَاتَ يَوْمٍ </w:t>
      </w:r>
      <w:r w:rsidRPr="007F7D59">
        <w:rPr>
          <w:rStyle w:val="libFootnotenumChar"/>
          <w:rtl/>
        </w:rPr>
        <w:t>(5)</w:t>
      </w:r>
      <w:r w:rsidRPr="00B93E6A">
        <w:rPr>
          <w:rtl/>
          <w:lang w:bidi="fa-IR"/>
        </w:rPr>
        <w:t xml:space="preserve"> الْحَمَّامَ فَتَنَوَّرَ ، فَلَمَّا أَنْ </w:t>
      </w:r>
      <w:r w:rsidRPr="007F7D59">
        <w:rPr>
          <w:rStyle w:val="libFootnotenumChar"/>
          <w:rtl/>
        </w:rPr>
        <w:t>(6)</w:t>
      </w:r>
      <w:r w:rsidRPr="00B93E6A">
        <w:rPr>
          <w:rtl/>
          <w:lang w:bidi="fa-IR"/>
        </w:rPr>
        <w:t xml:space="preserve"> أُطْبِقَتِ النُّورَةُ عَلى بَدَنِهِ أَلْقَى الْمِئْزَرَ ، فَقَالَ لَهُ مَوْلًى لَهُ </w:t>
      </w:r>
      <w:r w:rsidRPr="007F7D59">
        <w:rPr>
          <w:rStyle w:val="libFootnotenumChar"/>
          <w:rtl/>
        </w:rPr>
        <w:t>(7)</w:t>
      </w:r>
      <w:r w:rsidRPr="00B93E6A">
        <w:rPr>
          <w:rtl/>
          <w:lang w:bidi="fa-IR"/>
        </w:rPr>
        <w:t xml:space="preserve"> : بِأَبِي أَنْتَ وَأُمِّي ، إِنَّكَ لَتُوصِينَا بِالْمِئْزَرِ وَلُزُومِهِ ، وَقَدْ أَلْقَيْتَهُ عَنْ نَفْسِكَ</w:t>
      </w:r>
      <w:r>
        <w:rPr>
          <w:rtl/>
          <w:lang w:bidi="fa-IR"/>
        </w:rPr>
        <w:t>؟</w:t>
      </w:r>
    </w:p>
    <w:p w:rsidR="00FA0166" w:rsidRDefault="00243845" w:rsidP="00206510">
      <w:pPr>
        <w:pStyle w:val="libNormal"/>
        <w:rPr>
          <w:rtl/>
          <w:lang w:bidi="fa-IR"/>
        </w:rPr>
      </w:pPr>
      <w:r>
        <w:rPr>
          <w:rtl/>
          <w:lang w:bidi="fa-IR"/>
        </w:rPr>
        <w:t>فَقَالَ : « أَ</w:t>
      </w:r>
      <w:r w:rsidRPr="00B93E6A">
        <w:rPr>
          <w:rtl/>
          <w:lang w:bidi="fa-IR"/>
        </w:rPr>
        <w:t>مَا عَلِمْتَ أَنَّ النُّورَةَ قَدْ أَطْبَقَتِ الْعَوْرَةَ</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12799 / 36.</w:t>
      </w:r>
      <w:r w:rsidRPr="00B93E6A">
        <w:rPr>
          <w:rtl/>
          <w:lang w:bidi="fa-IR"/>
        </w:rPr>
        <w:t xml:space="preserve"> الْحُسَيْنُ بْنُ مُحَمَّدٍ ، عَنْ مُعَلَّى بْنِ مُحَمَّدٍ ، عَنْ أَحْمَدَ بْنِ مُحَمَّدِ بْنِ عَبْدِ اللهِ ، عَنْ مُحَمَّدِ بْنِ جَعْفَرٍ ، عَنْ بَعْضِ رِجَالِهِ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لَايَدْخُلِ الرَّجُلُ مَعَ ابْنِهِ الْحَمَّامَ ، فَيَنْظُرَ إِلى عَوْرَتِهِ</w:t>
      </w:r>
      <w:r>
        <w:rPr>
          <w:rtl/>
          <w:lang w:bidi="fa-IR"/>
        </w:rPr>
        <w:t xml:space="preserve"> ».</w:t>
      </w:r>
    </w:p>
    <w:p w:rsidR="00FA0166" w:rsidRDefault="00243845" w:rsidP="00206510">
      <w:pPr>
        <w:pStyle w:val="libNormal"/>
        <w:rPr>
          <w:rtl/>
          <w:lang w:bidi="fa-IR"/>
        </w:rPr>
      </w:pPr>
      <w:r w:rsidRPr="00B93E6A">
        <w:rPr>
          <w:rtl/>
          <w:lang w:bidi="fa-IR"/>
        </w:rPr>
        <w:t xml:space="preserve">وَقَالَ : « لَيْسَ لِلْوَالِدَيْنِ أَنْ يَنْظُرَا إِلى عَوْرَةِ الْوَلَدِ ، وَلَيْسَ لِلْوَلَدِ أَنْ يَنْظُرَ إِلى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97AD1" w:rsidTr="00597AD1">
        <w:tc>
          <w:tcPr>
            <w:tcW w:w="4006" w:type="dxa"/>
          </w:tcPr>
          <w:p w:rsidR="00597AD1" w:rsidRDefault="00597AD1" w:rsidP="00AE73AA">
            <w:pPr>
              <w:pStyle w:val="libFootnote0"/>
              <w:rPr>
                <w:rtl/>
              </w:rPr>
            </w:pPr>
            <w:r>
              <w:rPr>
                <w:rtl/>
              </w:rPr>
              <w:t xml:space="preserve">(1). </w:t>
            </w:r>
            <w:r w:rsidRPr="00B93E6A">
              <w:rPr>
                <w:rtl/>
              </w:rPr>
              <w:t>في « ن ، بح ، بف ، بن ، جت » :</w:t>
            </w:r>
            <w:r>
              <w:rPr>
                <w:rtl/>
              </w:rPr>
              <w:t xml:space="preserve"> - </w:t>
            </w:r>
            <w:r w:rsidRPr="00B93E6A">
              <w:rPr>
                <w:rtl/>
              </w:rPr>
              <w:t>« قال</w:t>
            </w:r>
            <w:r>
              <w:rPr>
                <w:rtl/>
              </w:rPr>
              <w:t xml:space="preserve"> ».</w:t>
            </w:r>
          </w:p>
        </w:tc>
        <w:tc>
          <w:tcPr>
            <w:tcW w:w="4006" w:type="dxa"/>
          </w:tcPr>
          <w:p w:rsidR="00597AD1" w:rsidRDefault="00597AD1" w:rsidP="00AE73AA">
            <w:pPr>
              <w:pStyle w:val="libFootnote0"/>
              <w:rPr>
                <w:rtl/>
              </w:rPr>
            </w:pPr>
            <w:r>
              <w:rPr>
                <w:rtl/>
              </w:rPr>
              <w:t>(2).</w:t>
            </w:r>
            <w:r w:rsidRPr="00B93E6A">
              <w:rPr>
                <w:rtl/>
              </w:rPr>
              <w:t xml:space="preserve"> في « بف » : « لا يضطجع</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م ، جد » وحاشية « جت » : « يذهب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علل الشرائع</w:t>
      </w:r>
      <w:r w:rsidR="00243845" w:rsidRPr="00B93E6A">
        <w:rPr>
          <w:rtl/>
        </w:rPr>
        <w:t xml:space="preserve"> ، ص 292 ، ضمن ح 1 ، بسند آخر.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84 ، وفيهما مع اختلاف يسير </w:t>
      </w:r>
      <w:r w:rsidR="00923FFF">
        <w:rPr>
          <w:rFonts w:hint="cs"/>
          <w:rtl/>
        </w:rPr>
        <w:t>.</w:t>
      </w:r>
      <w:r w:rsidR="00325763" w:rsidRPr="00325763">
        <w:rPr>
          <w:rStyle w:val="libFootnoteBoldChar"/>
          <w:rtl/>
        </w:rPr>
        <w:t>الوافي</w:t>
      </w:r>
      <w:r w:rsidR="00243845" w:rsidRPr="00B93E6A">
        <w:rPr>
          <w:rtl/>
        </w:rPr>
        <w:t xml:space="preserve"> ، ج 6 ، ص 605 ، ح 5027 ؛ </w:t>
      </w:r>
      <w:r w:rsidR="00243845" w:rsidRPr="00325763">
        <w:rPr>
          <w:rStyle w:val="libFootnoteBoldChar"/>
          <w:rtl/>
        </w:rPr>
        <w:t>الوسائل</w:t>
      </w:r>
      <w:r w:rsidR="00243845" w:rsidRPr="00B93E6A">
        <w:rPr>
          <w:rtl/>
        </w:rPr>
        <w:t xml:space="preserve"> ، ج 2 ، ص 55 ، ح 1462.</w:t>
      </w:r>
    </w:p>
    <w:p w:rsidR="00243845" w:rsidRPr="00B93E6A" w:rsidRDefault="00AE73AA" w:rsidP="00AE73AA">
      <w:pPr>
        <w:pStyle w:val="libFootnote0"/>
        <w:rPr>
          <w:rtl/>
          <w:lang w:bidi="fa-IR"/>
        </w:rPr>
      </w:pPr>
      <w:r>
        <w:rPr>
          <w:rtl/>
        </w:rPr>
        <w:t>(5).</w:t>
      </w:r>
      <w:r w:rsidR="00243845" w:rsidRPr="00B93E6A">
        <w:rPr>
          <w:rtl/>
        </w:rPr>
        <w:t xml:space="preserve"> في « ن ، بح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 هو</w:t>
      </w:r>
      <w:r w:rsidR="00243845">
        <w:rPr>
          <w:rtl/>
        </w:rPr>
        <w:t xml:space="preserve"> ».</w:t>
      </w:r>
    </w:p>
    <w:tbl>
      <w:tblPr>
        <w:tblStyle w:val="TableGrid"/>
        <w:bidiVisual/>
        <w:tblW w:w="0" w:type="auto"/>
        <w:tblLook w:val="04A0"/>
      </w:tblPr>
      <w:tblGrid>
        <w:gridCol w:w="4006"/>
        <w:gridCol w:w="4006"/>
      </w:tblGrid>
      <w:tr w:rsidR="00923FFF" w:rsidTr="00923FFF">
        <w:tc>
          <w:tcPr>
            <w:tcW w:w="4006" w:type="dxa"/>
          </w:tcPr>
          <w:p w:rsidR="00923FFF" w:rsidRDefault="00923FFF" w:rsidP="00AE73AA">
            <w:pPr>
              <w:pStyle w:val="libFootnote0"/>
              <w:rPr>
                <w:rtl/>
              </w:rPr>
            </w:pPr>
            <w:r>
              <w:rPr>
                <w:rtl/>
              </w:rPr>
              <w:t>(6).في</w:t>
            </w:r>
            <w:r w:rsidRPr="00B93E6A">
              <w:rPr>
                <w:rtl/>
              </w:rPr>
              <w:t>« جد » : « بأن</w:t>
            </w:r>
            <w:r>
              <w:rPr>
                <w:rtl/>
              </w:rPr>
              <w:t xml:space="preserve"> ».</w:t>
            </w:r>
            <w:r w:rsidRPr="00B93E6A">
              <w:rPr>
                <w:rtl/>
              </w:rPr>
              <w:t xml:space="preserve"> وفي </w:t>
            </w:r>
            <w:r w:rsidRPr="00325763">
              <w:rPr>
                <w:rStyle w:val="libFootnoteBoldChar"/>
                <w:rtl/>
              </w:rPr>
              <w:t>الوسائل</w:t>
            </w:r>
            <w:r w:rsidRPr="00B93E6A">
              <w:rPr>
                <w:rtl/>
              </w:rPr>
              <w:t xml:space="preserve"> :</w:t>
            </w:r>
            <w:r>
              <w:rPr>
                <w:rtl/>
              </w:rPr>
              <w:t xml:space="preserve"> - </w:t>
            </w:r>
            <w:r w:rsidRPr="00B93E6A">
              <w:rPr>
                <w:rtl/>
              </w:rPr>
              <w:t>« أن</w:t>
            </w:r>
            <w:r>
              <w:rPr>
                <w:rtl/>
              </w:rPr>
              <w:t xml:space="preserve"> ».</w:t>
            </w:r>
          </w:p>
        </w:tc>
        <w:tc>
          <w:tcPr>
            <w:tcW w:w="4006" w:type="dxa"/>
          </w:tcPr>
          <w:p w:rsidR="00923FFF" w:rsidRDefault="00923FFF" w:rsidP="00AE73AA">
            <w:pPr>
              <w:pStyle w:val="libFootnote0"/>
              <w:rPr>
                <w:rtl/>
              </w:rPr>
            </w:pPr>
            <w:r>
              <w:rPr>
                <w:rtl/>
              </w:rPr>
              <w:t>(7).</w:t>
            </w:r>
            <w:r w:rsidRPr="00B93E6A">
              <w:rPr>
                <w:rtl/>
              </w:rPr>
              <w:t xml:space="preserve"> في « م » :</w:t>
            </w:r>
            <w:r>
              <w:rPr>
                <w:rtl/>
              </w:rPr>
              <w:t xml:space="preserve"> - </w:t>
            </w:r>
            <w:r w:rsidRPr="00B93E6A">
              <w:rPr>
                <w:rtl/>
              </w:rPr>
              <w:t>« له</w:t>
            </w:r>
            <w:r>
              <w:rPr>
                <w:rtl/>
              </w:rPr>
              <w:t xml:space="preserve"> ».</w:t>
            </w:r>
          </w:p>
        </w:tc>
      </w:tr>
    </w:tbl>
    <w:p w:rsidR="00243845" w:rsidRPr="00B93E6A" w:rsidRDefault="00AE73AA" w:rsidP="00335621">
      <w:pPr>
        <w:pStyle w:val="libFootnote0"/>
        <w:rPr>
          <w:rtl/>
          <w:lang w:bidi="fa-IR"/>
        </w:rPr>
      </w:pPr>
      <w:r>
        <w:rPr>
          <w:rtl/>
        </w:rPr>
        <w:t>(8).</w:t>
      </w:r>
      <w:r w:rsidR="00243845" w:rsidRPr="00B93E6A">
        <w:rPr>
          <w:rtl/>
        </w:rPr>
        <w:t xml:space="preserve"> راجع : </w:t>
      </w:r>
      <w:r w:rsidR="00243845" w:rsidRPr="00325763">
        <w:rPr>
          <w:rStyle w:val="libFootnoteBoldChar"/>
          <w:rtl/>
        </w:rPr>
        <w:t>الكافي</w:t>
      </w:r>
      <w:r w:rsidR="00243845" w:rsidRPr="00B93E6A">
        <w:rPr>
          <w:rtl/>
        </w:rPr>
        <w:t xml:space="preserve"> ، كتاب الزيّ والتجمّل ، باب الحمّام ، ح 12766 ومصادره </w:t>
      </w:r>
      <w:r w:rsidR="00335621">
        <w:rPr>
          <w:rFonts w:hint="cs"/>
          <w:rtl/>
        </w:rPr>
        <w:t>.</w:t>
      </w:r>
      <w:r w:rsidR="00325763" w:rsidRPr="00325763">
        <w:rPr>
          <w:rStyle w:val="libFootnoteBoldChar"/>
          <w:rtl/>
        </w:rPr>
        <w:t>الوافي</w:t>
      </w:r>
      <w:r w:rsidR="00243845" w:rsidRPr="00B93E6A">
        <w:rPr>
          <w:rtl/>
        </w:rPr>
        <w:t xml:space="preserve"> ، ج 6 ، ص 605 ، ح 5027 ؛ </w:t>
      </w:r>
      <w:r w:rsidR="00243845" w:rsidRPr="00325763">
        <w:rPr>
          <w:rStyle w:val="libFootnoteBoldChar"/>
          <w:rtl/>
        </w:rPr>
        <w:t>الوسائل</w:t>
      </w:r>
      <w:r w:rsidR="00243845" w:rsidRPr="00B93E6A">
        <w:rPr>
          <w:rtl/>
        </w:rPr>
        <w:t xml:space="preserve"> ، ج 2 ، ص 55 ، ح 1462.</w:t>
      </w:r>
      <w:r w:rsidR="00335621">
        <w:rPr>
          <w:rFonts w:hint="cs"/>
          <w:rtl/>
        </w:rPr>
        <w:t xml:space="preserve">         </w:t>
      </w:r>
      <w:r>
        <w:rPr>
          <w:rtl/>
        </w:rPr>
        <w:t>(9).</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إلى</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عَوْرَةِ الْوَالِدِ</w:t>
      </w:r>
      <w:r>
        <w:rPr>
          <w:rtl/>
          <w:lang w:bidi="fa-IR"/>
        </w:rPr>
        <w:t xml:space="preserve"> ».</w:t>
      </w:r>
    </w:p>
    <w:p w:rsidR="00FA0166" w:rsidRDefault="00243845" w:rsidP="00206510">
      <w:pPr>
        <w:pStyle w:val="libNormal"/>
        <w:rPr>
          <w:rtl/>
          <w:lang w:bidi="fa-IR"/>
        </w:rPr>
      </w:pPr>
      <w:r w:rsidRPr="00B93E6A">
        <w:rPr>
          <w:rtl/>
          <w:lang w:bidi="fa-IR"/>
        </w:rPr>
        <w:t xml:space="preserve">وَقَالَ </w:t>
      </w:r>
      <w:r w:rsidRPr="007F7D59">
        <w:rPr>
          <w:rStyle w:val="libFootnotenumChar"/>
          <w:rtl/>
        </w:rPr>
        <w:t>(1)</w:t>
      </w:r>
      <w:r w:rsidRPr="00B93E6A">
        <w:rPr>
          <w:rtl/>
          <w:lang w:bidi="fa-IR"/>
        </w:rPr>
        <w:t xml:space="preserve"> : « لَعَنَ رَسُولُ اللهِ </w:t>
      </w:r>
      <w:r w:rsidR="00AE73AA" w:rsidRPr="00AE73AA">
        <w:rPr>
          <w:rStyle w:val="libAlaemChar"/>
          <w:rtl/>
        </w:rPr>
        <w:t>صلى‌الله‌عليه‌وآله</w:t>
      </w:r>
      <w:r w:rsidRPr="00B93E6A">
        <w:rPr>
          <w:rtl/>
          <w:lang w:bidi="fa-IR"/>
        </w:rPr>
        <w:t xml:space="preserve"> النَّاظِرَ وَالْمَنْظُورَ إِلَيْهِ فِي الْحَمَّامِ بِلَا مِئْزَرٍ</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12800 / 37.</w:t>
      </w:r>
      <w:r w:rsidRPr="00B93E6A">
        <w:rPr>
          <w:rtl/>
          <w:lang w:bidi="fa-IR"/>
        </w:rPr>
        <w:t xml:space="preserve"> الْحُسَيْنُ بْنُ مُحَمَّدٍ ، عَنْ أَحْمَدَ بْنِ إِسْحَاقَ ، عَنْ سَعْدَانَ ، عَنْ أَبِي بَصِيرٍ ، قَالَ :</w:t>
      </w:r>
    </w:p>
    <w:p w:rsidR="00243845" w:rsidRPr="00B93E6A" w:rsidRDefault="00243845" w:rsidP="00206510">
      <w:pPr>
        <w:pStyle w:val="libNormal"/>
        <w:rPr>
          <w:rtl/>
          <w:lang w:bidi="fa-IR"/>
        </w:rPr>
      </w:pPr>
      <w:r w:rsidRPr="00B93E6A">
        <w:rPr>
          <w:rtl/>
          <w:lang w:bidi="fa-IR"/>
        </w:rPr>
        <w:t xml:space="preserve">دَخَلَ أَبُو عَبْدِ اللهِ </w:t>
      </w:r>
      <w:r w:rsidRPr="002D5331">
        <w:rPr>
          <w:rStyle w:val="libAlaemChar"/>
          <w:rtl/>
        </w:rPr>
        <w:t>عليه‌السلام</w:t>
      </w:r>
      <w:r w:rsidRPr="00B93E6A">
        <w:rPr>
          <w:rtl/>
          <w:lang w:bidi="fa-IR"/>
        </w:rPr>
        <w:t xml:space="preserve"> الْحَمَّامَ ، فَقَالَ لَهُ صَاحِبُ الْحَمَّامِ : أُخْلِيهِ لَكَ</w:t>
      </w:r>
      <w:r>
        <w:rPr>
          <w:rtl/>
          <w:lang w:bidi="fa-IR"/>
        </w:rPr>
        <w:t>؟</w:t>
      </w:r>
    </w:p>
    <w:p w:rsidR="00FA0166" w:rsidRDefault="00243845" w:rsidP="00206510">
      <w:pPr>
        <w:pStyle w:val="libNormal"/>
        <w:rPr>
          <w:rtl/>
          <w:lang w:bidi="fa-IR"/>
        </w:rPr>
      </w:pPr>
      <w:r w:rsidRPr="00B93E6A">
        <w:rPr>
          <w:rtl/>
          <w:lang w:bidi="fa-IR"/>
        </w:rPr>
        <w:t xml:space="preserve">فَقَالَ : « لَا حَاجَةَ لِي فِي ذلِكَ ، الْمُؤْمِنُ أَخَفُّ مِنْ ذلِكَ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12801 / 38.</w:t>
      </w:r>
      <w:r w:rsidRPr="00B93E6A">
        <w:rPr>
          <w:rtl/>
          <w:lang w:bidi="fa-IR"/>
        </w:rPr>
        <w:t xml:space="preserve"> الْحُسَيْنُ بْنُ مُحَمَّدٍ وَمُحَمَّدُ بْنُ يَحْيى ، عَنْ عَلِيِّ بْنِ مُحَمَّدِ بْنِ سَعْدٍ ، عَنْ مُحَمَّدِ بْنِ سَالِمٍ ، عَنْ مُوسَى بْنِ عَبْدِ اللهِ بْنِ مُوسى ، قَالَ : حَدَّثَنَا مُحَمَّدُ بْنُ عَلِيِّ بْنِ جَعْفَرٍ :</w:t>
      </w:r>
    </w:p>
    <w:p w:rsidR="00243845" w:rsidRPr="00B93E6A"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 مَنْ أَخَذَ مِنَ الْحَمَّامِ خَزَفَةً </w:t>
      </w:r>
      <w:r w:rsidRPr="007F7D59">
        <w:rPr>
          <w:rStyle w:val="libFootnotenumChar"/>
          <w:rtl/>
        </w:rPr>
        <w:t>(5)</w:t>
      </w:r>
      <w:r w:rsidRPr="00B93E6A">
        <w:rPr>
          <w:rtl/>
          <w:lang w:bidi="fa-IR"/>
        </w:rPr>
        <w:t xml:space="preserve"> ، فَحَكَّ بِهَا جَسَدَهُ ، فَأَصَابَهُ الْ</w:t>
      </w:r>
      <w:r w:rsidR="00335621">
        <w:rPr>
          <w:rtl/>
          <w:lang w:bidi="fa-IR"/>
        </w:rPr>
        <w:t>بَرَصُ ، فَلَا يَلُومَنَّ إِل</w:t>
      </w:r>
      <w:r w:rsidR="00335621">
        <w:rPr>
          <w:rFonts w:hint="cs"/>
          <w:rtl/>
          <w:lang w:bidi="fa-IR"/>
        </w:rPr>
        <w:t>َّ</w:t>
      </w:r>
      <w:r w:rsidR="00335621">
        <w:rPr>
          <w:rtl/>
          <w:lang w:bidi="fa-IR"/>
        </w:rPr>
        <w:t>ا</w:t>
      </w:r>
      <w:r w:rsidRPr="00B93E6A">
        <w:rPr>
          <w:rtl/>
          <w:lang w:bidi="fa-IR"/>
        </w:rPr>
        <w:t xml:space="preserve"> نَفْسَهُ ؛ وَمَنِ اغْتَسَلَ مِنَ الْمَاءِ الَّذِي قَدِ اغْتُسِلَ فِيهِ ، فَأَصَابَهُ الْجُذَامُ ، فَلَا يَلُومَنَّ </w:t>
      </w:r>
      <w:r w:rsidR="000F2EC0">
        <w:rPr>
          <w:rtl/>
          <w:lang w:bidi="fa-IR"/>
        </w:rPr>
        <w:t>إِل</w:t>
      </w:r>
      <w:r w:rsidR="000F2EC0">
        <w:rPr>
          <w:rFonts w:hint="cs"/>
          <w:rtl/>
          <w:lang w:bidi="fa-IR"/>
        </w:rPr>
        <w:t>َّ</w:t>
      </w:r>
      <w:r w:rsidR="000F2EC0">
        <w:rPr>
          <w:rtl/>
          <w:lang w:bidi="fa-IR"/>
        </w:rPr>
        <w:t>ا</w:t>
      </w:r>
      <w:r w:rsidRPr="00B93E6A">
        <w:rPr>
          <w:rtl/>
          <w:lang w:bidi="fa-IR"/>
        </w:rPr>
        <w:t xml:space="preserve"> نَفْسَهُ</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مُحَمَّدُ بْنُ عَلِيٍّ : فَقُلْتُ لِأَبِي الْحَسَنِ </w:t>
      </w:r>
      <w:r w:rsidRPr="002D5331">
        <w:rPr>
          <w:rStyle w:val="libAlaemChar"/>
          <w:rtl/>
        </w:rPr>
        <w:t>عليه‌السلام</w:t>
      </w:r>
      <w:r w:rsidRPr="00B93E6A">
        <w:rPr>
          <w:rtl/>
          <w:lang w:bidi="fa-IR"/>
        </w:rPr>
        <w:t xml:space="preserve"> : إِنَّ أَهْلَ الْمَدِينَةِ يَقُولُونَ : إِنَّ فِيهِ شِفَاءً مِنَ الْعَيْنِ.</w:t>
      </w:r>
    </w:p>
    <w:p w:rsidR="00FA0166" w:rsidRDefault="00243845" w:rsidP="00206510">
      <w:pPr>
        <w:pStyle w:val="libNormal"/>
        <w:rPr>
          <w:rtl/>
          <w:lang w:bidi="fa-IR"/>
        </w:rPr>
      </w:pPr>
      <w:r w:rsidRPr="00B93E6A">
        <w:rPr>
          <w:rtl/>
          <w:lang w:bidi="fa-IR"/>
        </w:rPr>
        <w:t xml:space="preserve">فَقَالَ : « كَذَبُوا ، يَغْتَسِلُ فِيهِ الْجُنُبُ مِنَ الْحَرَامِ ، وَالزَّانِي ، وَالنَّاصِبُ الَّذِي هُوَ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قال » بدون الواو.</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تحف العقول</w:t>
      </w:r>
      <w:r w:rsidR="00243845" w:rsidRPr="00B93E6A">
        <w:rPr>
          <w:rtl/>
        </w:rPr>
        <w:t xml:space="preserve"> ، ص 13 ، عن النبيّ </w:t>
      </w:r>
      <w:r w:rsidRPr="00AE73AA">
        <w:rPr>
          <w:rStyle w:val="libFootnoteAlaemChar"/>
          <w:rtl/>
        </w:rPr>
        <w:t>صلى‌الله‌عليه‌وآله</w:t>
      </w:r>
      <w:r w:rsidR="00243845" w:rsidRPr="00B93E6A">
        <w:rPr>
          <w:rtl/>
        </w:rPr>
        <w:t xml:space="preserve"> ؛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84 ، وفيهما من قوله : « لعن رسول الله </w:t>
      </w:r>
      <w:r w:rsidRPr="00AE73AA">
        <w:rPr>
          <w:rStyle w:val="libFootnoteAlaemChar"/>
          <w:rtl/>
        </w:rPr>
        <w:t>صلى‌الله‌عليه‌وآله</w:t>
      </w:r>
      <w:r w:rsidR="00243845" w:rsidRPr="00B93E6A">
        <w:rPr>
          <w:rtl/>
        </w:rPr>
        <w:t xml:space="preserve"> » مع اختلاف يسير. وراجع : </w:t>
      </w:r>
      <w:r w:rsidR="00243845" w:rsidRPr="008B6341">
        <w:rPr>
          <w:rStyle w:val="libFootnoteBoldChar"/>
          <w:rtl/>
        </w:rPr>
        <w:t>الفقيه</w:t>
      </w:r>
      <w:r w:rsidR="00243845" w:rsidRPr="00B93E6A">
        <w:rPr>
          <w:rtl/>
        </w:rPr>
        <w:t xml:space="preserve"> ، ج 4 ، ص 9 ، ح 4968 </w:t>
      </w:r>
      <w:r w:rsidR="00B46512">
        <w:rPr>
          <w:rFonts w:hint="cs"/>
          <w:rtl/>
        </w:rPr>
        <w:t>.</w:t>
      </w:r>
      <w:r w:rsidR="00325763" w:rsidRPr="00325763">
        <w:rPr>
          <w:rStyle w:val="libFootnoteBoldChar"/>
          <w:rtl/>
        </w:rPr>
        <w:t>الوافي</w:t>
      </w:r>
      <w:r w:rsidR="00243845" w:rsidRPr="00B93E6A">
        <w:rPr>
          <w:rtl/>
        </w:rPr>
        <w:t xml:space="preserve"> ، ج 6 ، ص 593 ، ح 5001 ؛ </w:t>
      </w:r>
      <w:r w:rsidR="00243845" w:rsidRPr="00325763">
        <w:rPr>
          <w:rStyle w:val="libFootnoteBoldChar"/>
          <w:rtl/>
        </w:rPr>
        <w:t>الوسائل</w:t>
      </w:r>
      <w:r w:rsidR="00243845" w:rsidRPr="00B93E6A">
        <w:rPr>
          <w:rtl/>
        </w:rPr>
        <w:t xml:space="preserve"> ، ج 2 ، ص 56 ، ح 1466.</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يعني أنّ المؤمن أخفّ مؤنة من أن يخرج له الناس من الحمّام كما يصنع للمتكبّرين ، فيكون كلًّا عليهم وثقيلاً على قلوبهم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1 ، ص 117 ، ح 249 ، مرسلاً </w:t>
      </w:r>
      <w:r w:rsidR="00B46512">
        <w:rPr>
          <w:rFonts w:hint="cs"/>
          <w:rtl/>
        </w:rPr>
        <w:t>.</w:t>
      </w:r>
      <w:r w:rsidR="00325763" w:rsidRPr="00325763">
        <w:rPr>
          <w:rStyle w:val="libFootnoteBoldChar"/>
          <w:rtl/>
        </w:rPr>
        <w:t>الوافي</w:t>
      </w:r>
      <w:r w:rsidR="00243845" w:rsidRPr="00B93E6A">
        <w:rPr>
          <w:rtl/>
        </w:rPr>
        <w:t xml:space="preserve"> ، ج 6 ، ص 601 ، ح 5020 ؛ </w:t>
      </w:r>
      <w:r w:rsidR="00243845" w:rsidRPr="00325763">
        <w:rPr>
          <w:rStyle w:val="libFootnoteBoldChar"/>
          <w:rtl/>
        </w:rPr>
        <w:t>الوسائل</w:t>
      </w:r>
      <w:r w:rsidR="00243845" w:rsidRPr="00B93E6A">
        <w:rPr>
          <w:rtl/>
        </w:rPr>
        <w:t xml:space="preserve"> ، ج 2 ، ص 57 ، ح 1471 ؛ </w:t>
      </w:r>
      <w:r w:rsidR="009917A2" w:rsidRPr="009917A2">
        <w:rPr>
          <w:rStyle w:val="libFootnoteBoldChar"/>
          <w:rtl/>
        </w:rPr>
        <w:t>البحار</w:t>
      </w:r>
      <w:r w:rsidR="00243845" w:rsidRPr="00B93E6A">
        <w:rPr>
          <w:rtl/>
        </w:rPr>
        <w:t xml:space="preserve"> ، ج 47 ، ص 47 ، ح 69.</w:t>
      </w:r>
    </w:p>
    <w:p w:rsidR="00243845" w:rsidRPr="00B93E6A" w:rsidRDefault="00AE73AA" w:rsidP="00AE73AA">
      <w:pPr>
        <w:pStyle w:val="libFootnote0"/>
        <w:rPr>
          <w:rtl/>
          <w:lang w:bidi="fa-IR"/>
        </w:rPr>
      </w:pPr>
      <w:r>
        <w:rPr>
          <w:rtl/>
        </w:rPr>
        <w:t>(5).</w:t>
      </w:r>
      <w:r w:rsidR="00243845" w:rsidRPr="00B93E6A">
        <w:rPr>
          <w:rtl/>
        </w:rPr>
        <w:t xml:space="preserve"> في « بح ، بف » وحاشية « جت » : « خرقه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بف » : « وهو » بدل « الذي هو</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شَرُّهُمَا ، وَكُلُّ خَلْقٍ </w:t>
      </w:r>
      <w:r w:rsidRPr="007F7D59">
        <w:rPr>
          <w:rStyle w:val="libFootnotenumChar"/>
          <w:rtl/>
        </w:rPr>
        <w:t>(1)</w:t>
      </w:r>
      <w:r w:rsidRPr="00B93E6A">
        <w:rPr>
          <w:rtl/>
          <w:lang w:bidi="fa-IR"/>
        </w:rPr>
        <w:t xml:space="preserve"> مِنْ خَلْقِ اللهِ ، ثُمَّ يَكُونُ فِيهِ </w:t>
      </w:r>
      <w:r w:rsidRPr="007F7D59">
        <w:rPr>
          <w:rStyle w:val="libFootnotenumChar"/>
          <w:rtl/>
        </w:rPr>
        <w:t>(2)</w:t>
      </w:r>
      <w:r w:rsidRPr="00B93E6A">
        <w:rPr>
          <w:rtl/>
          <w:lang w:bidi="fa-IR"/>
        </w:rPr>
        <w:t xml:space="preserve"> شِفَاءٌ مِنَ الْعَيْنِ </w:t>
      </w:r>
      <w:r w:rsidRPr="007F7D59">
        <w:rPr>
          <w:rStyle w:val="libFootnotenumChar"/>
          <w:rtl/>
        </w:rPr>
        <w:t>(3)</w:t>
      </w:r>
      <w:r>
        <w:rPr>
          <w:rtl/>
          <w:lang w:bidi="fa-IR"/>
        </w:rPr>
        <w:t>؟</w:t>
      </w:r>
      <w:r w:rsidRPr="00B93E6A">
        <w:rPr>
          <w:rtl/>
          <w:lang w:bidi="fa-IR"/>
        </w:rPr>
        <w:t xml:space="preserve"> إِنَّمَا شِفَاءُ الْعَيْنِ قِرَاءَةُ الْحَمْدِ وَالْمُعَوِّذَتَيْنِ وَآيَةِ الْكُرْسِيِّ ، وَالْبَخُورُ بِالْقُسْطِ </w:t>
      </w:r>
      <w:r w:rsidRPr="007F7D59">
        <w:rPr>
          <w:rStyle w:val="libFootnotenumChar"/>
          <w:rtl/>
        </w:rPr>
        <w:t>(4)</w:t>
      </w:r>
      <w:r w:rsidRPr="00B93E6A">
        <w:rPr>
          <w:rtl/>
          <w:lang w:bidi="fa-IR"/>
        </w:rPr>
        <w:t xml:space="preserve"> وَالْمُرِّ </w:t>
      </w:r>
      <w:r w:rsidRPr="007F7D59">
        <w:rPr>
          <w:rStyle w:val="libFootnotenumChar"/>
          <w:rtl/>
        </w:rPr>
        <w:t>(5)</w:t>
      </w:r>
      <w:r w:rsidRPr="00B93E6A">
        <w:rPr>
          <w:rtl/>
          <w:lang w:bidi="fa-IR"/>
        </w:rPr>
        <w:t xml:space="preserve"> وَاللُّبَانِ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309" w:name="_Toc347423850"/>
      <w:bookmarkStart w:id="310" w:name="_Toc469922339"/>
      <w:bookmarkStart w:id="311" w:name="_Toc470003391"/>
      <w:bookmarkStart w:id="312" w:name="_Toc470004089"/>
      <w:bookmarkStart w:id="313" w:name="_Toc470004289"/>
      <w:bookmarkStart w:id="314" w:name="_Toc470005166"/>
      <w:bookmarkStart w:id="315" w:name="_Toc60267303"/>
      <w:r w:rsidRPr="00B93E6A">
        <w:rPr>
          <w:rtl/>
          <w:lang w:bidi="fa-IR"/>
        </w:rPr>
        <w:t>44</w:t>
      </w:r>
      <w:r>
        <w:rPr>
          <w:rtl/>
          <w:lang w:bidi="fa-IR"/>
        </w:rPr>
        <w:t xml:space="preserve"> </w:t>
      </w:r>
      <w:r w:rsidR="00AE73AA">
        <w:rPr>
          <w:rtl/>
          <w:lang w:bidi="fa-IR"/>
        </w:rPr>
        <w:t>-</w:t>
      </w:r>
      <w:r>
        <w:rPr>
          <w:rtl/>
          <w:lang w:bidi="fa-IR"/>
        </w:rPr>
        <w:t xml:space="preserve"> </w:t>
      </w:r>
      <w:r w:rsidRPr="00B93E6A">
        <w:rPr>
          <w:rtl/>
          <w:lang w:bidi="fa-IR"/>
        </w:rPr>
        <w:t>بَابُ غَسْلِ الرَّأْسِ‌</w:t>
      </w:r>
      <w:bookmarkEnd w:id="309"/>
      <w:bookmarkEnd w:id="310"/>
      <w:bookmarkEnd w:id="311"/>
      <w:bookmarkEnd w:id="312"/>
      <w:bookmarkEnd w:id="313"/>
      <w:bookmarkEnd w:id="314"/>
      <w:bookmarkEnd w:id="315"/>
    </w:p>
    <w:p w:rsidR="00243845" w:rsidRPr="00B93E6A" w:rsidRDefault="00243845" w:rsidP="00206510">
      <w:pPr>
        <w:pStyle w:val="libNormal"/>
        <w:rPr>
          <w:rtl/>
          <w:lang w:bidi="fa-IR"/>
        </w:rPr>
      </w:pPr>
      <w:r w:rsidRPr="000615CF">
        <w:rPr>
          <w:rStyle w:val="libBold2Char"/>
          <w:rtl/>
        </w:rPr>
        <w:t>12802 / 1.</w:t>
      </w:r>
      <w:r w:rsidRPr="00B93E6A">
        <w:rPr>
          <w:rtl/>
          <w:lang w:bidi="fa-IR"/>
        </w:rPr>
        <w:t xml:space="preserve"> عَلِيُّ بْنُ إِبْرَاهِيمَ ، عَنْ أَبِيهِ ، عَنِ ابْنِ أَبِي عُمَيْرٍ ، عَنْ سُفْيَانَ بْنِ السِّمْطِ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تَقْلِيمُ الْأَظْفَارِ ، وَالْأَخْذُ مِنَ الشَّارِبِ ، وَغَسْلُ الرَّأْسِ بِالْخِطْمِيِّ </w:t>
      </w:r>
      <w:r w:rsidRPr="007F7D59">
        <w:rPr>
          <w:rStyle w:val="libFootnotenumChar"/>
          <w:rtl/>
        </w:rPr>
        <w:t>(8)</w:t>
      </w:r>
      <w:r w:rsidRPr="00B93E6A">
        <w:rPr>
          <w:rtl/>
          <w:lang w:bidi="fa-IR"/>
        </w:rPr>
        <w:t xml:space="preserve"> يَنْفِي الْفَقْرَ ، وَيَزِيدُ فِي الرِّزْقِ</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بن ، جت ، جد » </w:t>
      </w:r>
      <w:r w:rsidR="00243845" w:rsidRPr="00DC50BB">
        <w:rPr>
          <w:rStyle w:val="libFootnoteBoldChar"/>
          <w:rtl/>
        </w:rPr>
        <w:t>والوسائل</w:t>
      </w:r>
      <w:r w:rsidR="00243845" w:rsidRPr="00B93E6A">
        <w:rPr>
          <w:rtl/>
        </w:rPr>
        <w:t xml:space="preserve"> ، ج 1 :</w:t>
      </w:r>
      <w:r w:rsidR="00243845">
        <w:rPr>
          <w:rtl/>
        </w:rPr>
        <w:t xml:space="preserve"> </w:t>
      </w:r>
      <w:r>
        <w:rPr>
          <w:rtl/>
        </w:rPr>
        <w:t>-</w:t>
      </w:r>
      <w:r w:rsidR="00243845">
        <w:rPr>
          <w:rtl/>
        </w:rPr>
        <w:t xml:space="preserve"> </w:t>
      </w:r>
      <w:r w:rsidR="00243845" w:rsidRPr="00B93E6A">
        <w:rPr>
          <w:rtl/>
        </w:rPr>
        <w:t>« خلق</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بف » :</w:t>
      </w:r>
      <w:r w:rsidR="00243845">
        <w:rPr>
          <w:rtl/>
        </w:rPr>
        <w:t xml:space="preserve"> </w:t>
      </w:r>
      <w:r>
        <w:rPr>
          <w:rtl/>
        </w:rPr>
        <w:t>-</w:t>
      </w:r>
      <w:r w:rsidR="00243845">
        <w:rPr>
          <w:rtl/>
        </w:rPr>
        <w:t xml:space="preserve"> </w:t>
      </w:r>
      <w:r w:rsidR="00243845" w:rsidRPr="00B93E6A">
        <w:rPr>
          <w:rtl/>
        </w:rPr>
        <w:t>« فيه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يقال : أصابت فلاناً عين : إذا نظر إليه عدوّ أو حسود ، فأثّرت فيه فمرض بسببها. وفي الحديث : « العين حقّ</w:t>
      </w:r>
      <w:r w:rsidR="00243845">
        <w:rPr>
          <w:rtl/>
        </w:rPr>
        <w:t xml:space="preserve"> ».</w:t>
      </w:r>
      <w:r w:rsidR="00243845" w:rsidRPr="00B93E6A">
        <w:rPr>
          <w:rtl/>
        </w:rPr>
        <w:t xml:space="preserve"> وعطف الزاني على الجنب من الحرام من قبيل عطف الخاصّ على العامّ ، ولذا عدّهما واحدا</w:t>
      </w:r>
      <w:r w:rsidR="00840AD1">
        <w:rPr>
          <w:rtl/>
        </w:rPr>
        <w:t>ً وثنّى البارز في شرّهما ، وإل</w:t>
      </w:r>
      <w:r w:rsidR="00840AD1">
        <w:rPr>
          <w:rFonts w:hint="cs"/>
          <w:rtl/>
        </w:rPr>
        <w:t>ّ</w:t>
      </w:r>
      <w:r w:rsidR="00840AD1">
        <w:rPr>
          <w:rtl/>
        </w:rPr>
        <w:t>ا</w:t>
      </w:r>
      <w:r w:rsidR="00243845" w:rsidRPr="00B93E6A">
        <w:rPr>
          <w:rtl/>
        </w:rPr>
        <w:t xml:space="preserve"> فينبغي « شرّهم » كما مرّ في مثله. « وكلّ خلق » إمّا معطوف على الجنب ، أو على البارز في شرّهما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 القسط »</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عود هندي وعربي مدرّ ، نافع للكبد جدّاً والمغص والدود وحمّى الربع شرباً ، وللزكام والنزلات والوباء بخوراً. </w:t>
      </w:r>
      <w:r w:rsidR="00233CAC" w:rsidRPr="00233CAC">
        <w:rPr>
          <w:rStyle w:val="libFootnoteBoldChar"/>
          <w:rtl/>
        </w:rPr>
        <w:t>القاموس المحيط</w:t>
      </w:r>
      <w:r w:rsidR="00243845" w:rsidRPr="00B93E6A">
        <w:rPr>
          <w:rtl/>
        </w:rPr>
        <w:t xml:space="preserve"> ، ج 1 ، ص 920 ( قسط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 ال</w:t>
      </w:r>
      <w:r w:rsidR="00840AD1">
        <w:rPr>
          <w:rFonts w:hint="cs"/>
          <w:rtl/>
        </w:rPr>
        <w:t>ـ</w:t>
      </w:r>
      <w:r w:rsidR="00243845" w:rsidRPr="00B93E6A">
        <w:rPr>
          <w:rtl/>
        </w:rPr>
        <w:t>مُرّ » : صمغ شجر ، وهو دواء نافع للسعال ولسع العقرب ولديدان الأمعاء. ا</w:t>
      </w:r>
      <w:r w:rsidR="00840AD1">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659 ( مرّ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 اللبان »</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الكندر. </w:t>
      </w:r>
      <w:r w:rsidR="00233CAC" w:rsidRPr="00233CAC">
        <w:rPr>
          <w:rStyle w:val="libFootnoteBoldChar"/>
          <w:rtl/>
        </w:rPr>
        <w:t>القاموس المحيط</w:t>
      </w:r>
      <w:r w:rsidR="00243845" w:rsidRPr="00B93E6A">
        <w:rPr>
          <w:rtl/>
        </w:rPr>
        <w:t xml:space="preserve"> ، ج 2 ، ص 1615 ( لبن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602 ، ح 5022 ؛ </w:t>
      </w:r>
      <w:r w:rsidR="00243845" w:rsidRPr="00325763">
        <w:rPr>
          <w:rStyle w:val="libFootnoteBoldChar"/>
          <w:rtl/>
        </w:rPr>
        <w:t>الوسائل</w:t>
      </w:r>
      <w:r w:rsidR="00243845" w:rsidRPr="00B93E6A">
        <w:rPr>
          <w:rtl/>
        </w:rPr>
        <w:t xml:space="preserve"> ، ج 1 ، ص 219 ، ح 557 ، من قوله : « من اغتسل من الماء » إلى قوله : « ثمّ يكون فيه شفاء من العين » ؛ وفيه ، ج 2 ، ص 55 ، ح 1463 إلى قول</w:t>
      </w:r>
      <w:r w:rsidR="00840AD1">
        <w:rPr>
          <w:rtl/>
        </w:rPr>
        <w:t>ه : « فلا يلومنّ إل</w:t>
      </w:r>
      <w:r w:rsidR="00840AD1">
        <w:rPr>
          <w:rFonts w:hint="cs"/>
          <w:rtl/>
        </w:rPr>
        <w:t>ّ</w:t>
      </w:r>
      <w:r w:rsidR="00840AD1">
        <w:rPr>
          <w:rtl/>
        </w:rPr>
        <w:t>ا</w:t>
      </w:r>
      <w:r w:rsidR="00243845" w:rsidRPr="00B93E6A">
        <w:rPr>
          <w:rtl/>
        </w:rPr>
        <w:t xml:space="preserve"> نفسه » ؛ وفيه ، ص 155 ، ح 1792 ، من قوله : « إنّما شفاء العين » ؛ </w:t>
      </w:r>
      <w:r w:rsidR="009917A2" w:rsidRPr="009917A2">
        <w:rPr>
          <w:rStyle w:val="libFootnoteBoldChar"/>
          <w:rtl/>
        </w:rPr>
        <w:t>البحار</w:t>
      </w:r>
      <w:r w:rsidR="00243845" w:rsidRPr="00B93E6A">
        <w:rPr>
          <w:rtl/>
        </w:rPr>
        <w:t xml:space="preserve"> ، ج 95 ، ص 90 ، ح 9 ؛ وفيه ، ج 92 ، ص 260 ، ح 55 ، من قوله : « إنّما شفاء العين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12727 : + « كلّ جمعة</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5449 : + « يوم الجمعة</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قصّ الأظفار ، ح 12727 ، عن عليّ بن إبراهيم ، عن أبيه ، عن ابن أبي عمير ، عن محمّد بن طلحة ، عن أبي عبد الله </w:t>
      </w:r>
      <w:r w:rsidRPr="00AE73AA">
        <w:rPr>
          <w:rStyle w:val="libFootnoteAlaemChar"/>
          <w:rtl/>
        </w:rPr>
        <w:t>عليه‌السلام</w:t>
      </w:r>
      <w:r w:rsidR="00243845" w:rsidRPr="00B93E6A">
        <w:rPr>
          <w:rtl/>
        </w:rPr>
        <w:t xml:space="preserve">. </w:t>
      </w:r>
      <w:r w:rsidR="00243845" w:rsidRPr="00290DF6">
        <w:rPr>
          <w:rStyle w:val="libFootnoteBoldChar"/>
          <w:rtl/>
        </w:rPr>
        <w:t>ثواب الأعمال</w:t>
      </w:r>
      <w:r w:rsidR="00243845" w:rsidRPr="00B93E6A">
        <w:rPr>
          <w:rtl/>
        </w:rPr>
        <w:t xml:space="preserve"> ، ص 36 ، ح 2 ، بسنده عن ابن أبي عمير ، من قوله : « وغسل الرأس » مع زيادة في آخره. </w:t>
      </w:r>
      <w:r w:rsidR="00243845" w:rsidRPr="00325763">
        <w:rPr>
          <w:rStyle w:val="libFootnoteBoldChar"/>
          <w:rtl/>
        </w:rPr>
        <w:t>الكافي</w:t>
      </w:r>
      <w:r w:rsidR="00243845" w:rsidRPr="00B93E6A">
        <w:rPr>
          <w:rtl/>
        </w:rPr>
        <w:t xml:space="preserve"> ، كتاب الصلاة ، باب التزيّن يوم الجمعة ، ح 5449 ، بسند</w:t>
      </w:r>
      <w:r w:rsidR="00840AD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12803 / 2.</w:t>
      </w:r>
      <w:r w:rsidRPr="00B93E6A">
        <w:rPr>
          <w:rtl/>
          <w:lang w:bidi="fa-IR"/>
        </w:rPr>
        <w:t xml:space="preserve"> مُحَمَّدُ بْنُ يَحْيى </w:t>
      </w:r>
      <w:r w:rsidRPr="007F7D59">
        <w:rPr>
          <w:rStyle w:val="libFootnotenumChar"/>
          <w:rtl/>
        </w:rPr>
        <w:t>(1)</w:t>
      </w:r>
      <w:r w:rsidRPr="00B93E6A">
        <w:rPr>
          <w:rtl/>
          <w:lang w:bidi="fa-IR"/>
        </w:rPr>
        <w:t xml:space="preserve"> ، عَنْ أَحْمَدَ بْنِ مُحَمَّدِ بْنِ عِيسى ، عَنِ ابْنِ فَضَّالٍ ، عَنِ ابْنِ بُكَيْرٍ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غَسْلُ الرَّأْسِ بِالْخِطْمِيِّ فِي كُلِّ جُمُعَةٍ أَمَانٌ مِنَ الْبَرَصِ وَالْجُنُونِ</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12804 / 3.</w:t>
      </w:r>
      <w:r w:rsidRPr="00B93E6A">
        <w:rPr>
          <w:rtl/>
          <w:lang w:bidi="fa-IR"/>
        </w:rPr>
        <w:t xml:space="preserve"> أَحْمَدُ بْنُ مُحَمَّدٍ </w:t>
      </w:r>
      <w:r w:rsidRPr="007F7D59">
        <w:rPr>
          <w:rStyle w:val="libFootnotenumChar"/>
          <w:rtl/>
        </w:rPr>
        <w:t>(3)</w:t>
      </w:r>
      <w:r w:rsidRPr="00B93E6A">
        <w:rPr>
          <w:rtl/>
          <w:lang w:bidi="fa-IR"/>
        </w:rPr>
        <w:t xml:space="preserve">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غَسْلُ الرَّأْسِ بِالْخِطْمِيِّ يَذْهَبُ بِالدَّرَنِ ، وَيَنْفِي الْأَقْذَاءَ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840AD1" w:rsidP="00243845">
      <w:pPr>
        <w:pStyle w:val="libFootnote0"/>
        <w:rPr>
          <w:rtl/>
          <w:lang w:bidi="fa-IR"/>
        </w:rPr>
      </w:pPr>
      <w:r>
        <w:rPr>
          <w:rFonts w:hint="cs"/>
          <w:rtl/>
        </w:rPr>
        <w:t xml:space="preserve">= </w:t>
      </w:r>
      <w:r w:rsidR="00243845" w:rsidRPr="00B93E6A">
        <w:rPr>
          <w:rtl/>
        </w:rPr>
        <w:t xml:space="preserve">آخر ، من قوله : « وغسل الرأس » مع زيادة في أوّله. </w:t>
      </w:r>
      <w:r w:rsidR="00243845" w:rsidRPr="00290DF6">
        <w:rPr>
          <w:rStyle w:val="libFootnoteBoldChar"/>
          <w:rtl/>
        </w:rPr>
        <w:t>ثواب الأعمال</w:t>
      </w:r>
      <w:r w:rsidR="00243845" w:rsidRPr="00B93E6A">
        <w:rPr>
          <w:rtl/>
        </w:rPr>
        <w:t xml:space="preserve"> ، ص 36 ، ح 1 ، بسند آخر ، وتمام الرواية فيه : « غسل الرأس بالخطمي أمان من الصداع وبراءة من الفقر وطهور للرأس من الحزاز</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1 ، ص 124 ، ح 291 ، مرسلاً من دون التصريح باسم المعصوم </w:t>
      </w:r>
      <w:r w:rsidR="00AE73AA" w:rsidRPr="00AE73AA">
        <w:rPr>
          <w:rStyle w:val="libFootnoteAlaemChar"/>
          <w:rtl/>
        </w:rPr>
        <w:t>عليه‌السلام</w:t>
      </w:r>
      <w:r w:rsidR="00243845" w:rsidRPr="00B93E6A">
        <w:rPr>
          <w:rtl/>
        </w:rPr>
        <w:t xml:space="preserve"> ، من قوله : « وغسل الرأس</w:t>
      </w:r>
      <w:r w:rsidR="00243845">
        <w:rPr>
          <w:rtl/>
        </w:rPr>
        <w:t xml:space="preserve"> ».</w:t>
      </w:r>
      <w:r w:rsidR="00243845" w:rsidRPr="00B93E6A">
        <w:rPr>
          <w:rtl/>
        </w:rPr>
        <w:t xml:space="preserve"> راجع : </w:t>
      </w:r>
      <w:r w:rsidR="00243845" w:rsidRPr="00325763">
        <w:rPr>
          <w:rStyle w:val="libFootnoteBoldChar"/>
          <w:rtl/>
        </w:rPr>
        <w:t>الكافي</w:t>
      </w:r>
      <w:r w:rsidR="00243845" w:rsidRPr="00B93E6A">
        <w:rPr>
          <w:rtl/>
        </w:rPr>
        <w:t xml:space="preserve"> ، كتاب الزيّ والتجمّل ، باب قصّ الأظفار ، ح 12718 ؛ </w:t>
      </w:r>
      <w:r w:rsidR="00243845" w:rsidRPr="0048092F">
        <w:rPr>
          <w:rStyle w:val="libFootnoteBoldChar"/>
          <w:rtl/>
        </w:rPr>
        <w:t>والتهذيب</w:t>
      </w:r>
      <w:r w:rsidR="00243845" w:rsidRPr="00B93E6A">
        <w:rPr>
          <w:rtl/>
        </w:rPr>
        <w:t xml:space="preserve"> ، ج 3 ، ص 238 ، ح 630 ؛ و</w:t>
      </w:r>
      <w:r w:rsidR="00243845" w:rsidRPr="00290DF6">
        <w:rPr>
          <w:rStyle w:val="libFootnoteBoldChar"/>
          <w:rtl/>
        </w:rPr>
        <w:t>ثواب الأعمال</w:t>
      </w:r>
      <w:r w:rsidR="00243845" w:rsidRPr="00B93E6A">
        <w:rPr>
          <w:rtl/>
        </w:rPr>
        <w:t xml:space="preserve"> ، ص 42 ، ح 4 ؛ و</w:t>
      </w:r>
      <w:r w:rsidR="00233CAC" w:rsidRPr="00233CAC">
        <w:rPr>
          <w:rStyle w:val="libFootnoteBoldChar"/>
          <w:rtl/>
        </w:rPr>
        <w:t>تحف العقول</w:t>
      </w:r>
      <w:r w:rsidR="00243845" w:rsidRPr="00B93E6A">
        <w:rPr>
          <w:rtl/>
        </w:rPr>
        <w:t xml:space="preserve"> ، ص 100 </w:t>
      </w:r>
      <w:r>
        <w:rPr>
          <w:rFonts w:hint="cs"/>
          <w:rtl/>
        </w:rPr>
        <w:t>.</w:t>
      </w:r>
      <w:r w:rsidR="00325763" w:rsidRPr="00325763">
        <w:rPr>
          <w:rStyle w:val="libFootnoteBoldChar"/>
          <w:rtl/>
        </w:rPr>
        <w:t>الوافي</w:t>
      </w:r>
      <w:r w:rsidR="00243845" w:rsidRPr="00B93E6A">
        <w:rPr>
          <w:rtl/>
        </w:rPr>
        <w:t xml:space="preserve"> ، ج 6 ، ص 632 ، ح 5105 ؛ </w:t>
      </w:r>
      <w:r w:rsidR="00243845" w:rsidRPr="00325763">
        <w:rPr>
          <w:rStyle w:val="libFootnoteBoldChar"/>
          <w:rtl/>
        </w:rPr>
        <w:t>الوسائل</w:t>
      </w:r>
      <w:r w:rsidR="00243845" w:rsidRPr="00B93E6A">
        <w:rPr>
          <w:rtl/>
        </w:rPr>
        <w:t xml:space="preserve"> ، ج 2 ، ص 60 ، ح 1480.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5454 : « عدّة من أصحابنا » بدل « محمّد بن يحيى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التزيّن يوم الجمعة ، ح 5454 ، عن عدّة من أصحابنا ، عن أحمد بن محمّد ، عن ابن فضّال. </w:t>
      </w:r>
      <w:r w:rsidR="00243845" w:rsidRPr="0048092F">
        <w:rPr>
          <w:rStyle w:val="libFootnoteBoldChar"/>
          <w:rtl/>
        </w:rPr>
        <w:t>التهذيب</w:t>
      </w:r>
      <w:r w:rsidR="00243845" w:rsidRPr="00B93E6A">
        <w:rPr>
          <w:rtl/>
        </w:rPr>
        <w:t xml:space="preserve"> ، ج 3 ، ص 236 ، ح 624 ، معلّقاً عن أحمد بن محمّد ، عن ابن فضّال. </w:t>
      </w:r>
      <w:r w:rsidR="00243845" w:rsidRPr="008B6341">
        <w:rPr>
          <w:rStyle w:val="libFootnoteBoldChar"/>
          <w:rtl/>
        </w:rPr>
        <w:t>الفقيه</w:t>
      </w:r>
      <w:r w:rsidR="00243845" w:rsidRPr="00B93E6A">
        <w:rPr>
          <w:rtl/>
        </w:rPr>
        <w:t xml:space="preserve"> ، ج 1 ، ص 124 ، ح 290 ، مرسلاً </w:t>
      </w:r>
      <w:r w:rsidR="00840AD1">
        <w:rPr>
          <w:rFonts w:hint="cs"/>
          <w:rtl/>
        </w:rPr>
        <w:t>.</w:t>
      </w:r>
      <w:r w:rsidR="00325763" w:rsidRPr="00325763">
        <w:rPr>
          <w:rStyle w:val="libFootnoteBoldChar"/>
          <w:rtl/>
        </w:rPr>
        <w:t>الوافي</w:t>
      </w:r>
      <w:r w:rsidR="00243845" w:rsidRPr="00B93E6A">
        <w:rPr>
          <w:rtl/>
        </w:rPr>
        <w:t xml:space="preserve"> ، ج 6 ، ص 631 ، ح 5102 ؛ </w:t>
      </w:r>
      <w:r w:rsidR="00243845" w:rsidRPr="00325763">
        <w:rPr>
          <w:rStyle w:val="libFootnoteBoldChar"/>
          <w:rtl/>
        </w:rPr>
        <w:t>الوسائل</w:t>
      </w:r>
      <w:r w:rsidR="00243845" w:rsidRPr="00B93E6A">
        <w:rPr>
          <w:rtl/>
        </w:rPr>
        <w:t xml:space="preserve"> ، ج 7 ، ص 354 ، ح 9557.</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(4).</w:t>
      </w:r>
      <w:r w:rsidR="00243845" w:rsidRPr="00B93E6A">
        <w:rPr>
          <w:rtl/>
        </w:rPr>
        <w:t xml:space="preserve"> في حاشية « ن ، بف » : « الأقذار</w:t>
      </w:r>
      <w:r w:rsidR="00243845">
        <w:rPr>
          <w:rtl/>
        </w:rPr>
        <w:t xml:space="preserve"> ».</w:t>
      </w:r>
      <w:r w:rsidR="00243845" w:rsidRPr="00B93E6A">
        <w:rPr>
          <w:rtl/>
        </w:rPr>
        <w:t xml:space="preserve"> وفي </w:t>
      </w:r>
      <w:r w:rsidR="00233CAC" w:rsidRPr="00233CAC">
        <w:rPr>
          <w:rStyle w:val="libFootnoteBoldChar"/>
          <w:rtl/>
        </w:rPr>
        <w:t>تحف العقول</w:t>
      </w:r>
      <w:r w:rsidR="00243845" w:rsidRPr="00B93E6A">
        <w:rPr>
          <w:rtl/>
        </w:rPr>
        <w:t xml:space="preserve"> : « وينفي الأقداء » بدل « وينفي الأقذار</w:t>
      </w:r>
      <w:r w:rsidR="00243845">
        <w:rPr>
          <w:rtl/>
        </w:rPr>
        <w:t xml:space="preserve"> ».</w:t>
      </w:r>
    </w:p>
    <w:p w:rsidR="00243845" w:rsidRPr="00B93E6A" w:rsidRDefault="00243845" w:rsidP="00206510">
      <w:pPr>
        <w:pStyle w:val="libFootnote0"/>
        <w:rPr>
          <w:rtl/>
          <w:lang w:bidi="fa-IR"/>
        </w:rPr>
      </w:pPr>
      <w:r>
        <w:rPr>
          <w:rtl/>
        </w:rPr>
        <w:t>و «</w:t>
      </w:r>
      <w:r w:rsidRPr="00F36BB4">
        <w:rPr>
          <w:rtl/>
        </w:rPr>
        <w:t xml:space="preserve"> الأقذاء » : جمع قذى ، والقذى : جمع قذاة ، وهو ما يقع في العين والماء والشراب من تراب أو تبن أو وسخ أو غير ذلك. </w:t>
      </w:r>
      <w:r w:rsidR="00233CAC" w:rsidRPr="00233CAC">
        <w:rPr>
          <w:rStyle w:val="libFootnoteBoldChar"/>
          <w:rtl/>
        </w:rPr>
        <w:t>النهاية</w:t>
      </w:r>
      <w:r w:rsidRPr="00F36BB4">
        <w:rPr>
          <w:rtl/>
        </w:rPr>
        <w:t xml:space="preserve"> ، ج 4 ، ص 30 ( قذأ )</w:t>
      </w:r>
      <w:r>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33CAC" w:rsidRPr="00233CAC">
        <w:rPr>
          <w:rStyle w:val="libFootnoteBoldChar"/>
          <w:rtl/>
        </w:rPr>
        <w:t>الخصال</w:t>
      </w:r>
      <w:r w:rsidR="00243845" w:rsidRPr="00B93E6A">
        <w:rPr>
          <w:rtl/>
        </w:rPr>
        <w:t xml:space="preserve"> ، ص 611 ، أبواب الثمانين ومافوقه ، ضمن الحديث الطويل 10 ، بسنده عن القاسم بن يحيى ، عن جدّه الحسن بن راشد ، عن أبي بصير ومحمّد بن مسلم ، عن أبي عبد الله عن آبائه ، عن أمير المؤمنين </w:t>
      </w:r>
      <w:r w:rsidRPr="00AE73AA">
        <w:rPr>
          <w:rStyle w:val="libFootnoteAlaemChar"/>
          <w:rtl/>
        </w:rPr>
        <w:t>عليهم‌السلام</w:t>
      </w:r>
      <w:r w:rsidR="00243845" w:rsidRPr="00B93E6A">
        <w:rPr>
          <w:rtl/>
        </w:rPr>
        <w:t xml:space="preserve"> ، وتمام الرواية فيه : « غسل الرأس يذهب بالدرن وينفي القذاء</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1 ، ص 125 ، ح 293 ، مرسلاً عن أمير المؤمنين </w:t>
      </w:r>
      <w:r w:rsidRPr="00AE73AA">
        <w:rPr>
          <w:rStyle w:val="libFootnoteAlaemChar"/>
          <w:rtl/>
        </w:rPr>
        <w:t>عليه‌السلام</w:t>
      </w:r>
      <w:r w:rsidR="00243845" w:rsidRPr="00B93E6A">
        <w:rPr>
          <w:rtl/>
        </w:rPr>
        <w:t xml:space="preserve"> ؛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w:t>
      </w:r>
      <w:r w:rsidR="00840AD1">
        <w:rPr>
          <w:rFonts w:hint="cs"/>
          <w:rtl/>
        </w:rPr>
        <w:t>.</w:t>
      </w:r>
      <w:r w:rsidR="00325763" w:rsidRPr="00325763">
        <w:rPr>
          <w:rStyle w:val="libFootnoteBoldChar"/>
          <w:rtl/>
        </w:rPr>
        <w:t>الوافي</w:t>
      </w:r>
      <w:r w:rsidR="00243845" w:rsidRPr="00B93E6A">
        <w:rPr>
          <w:rtl/>
        </w:rPr>
        <w:t xml:space="preserve"> ، ج 6 ، ص 631 ، ح 5103 ؛ </w:t>
      </w:r>
      <w:r w:rsidR="00243845" w:rsidRPr="00325763">
        <w:rPr>
          <w:rStyle w:val="libFootnoteBoldChar"/>
          <w:rtl/>
        </w:rPr>
        <w:t>الوسائل</w:t>
      </w:r>
      <w:r w:rsidR="00243845" w:rsidRPr="00B93E6A">
        <w:rPr>
          <w:rtl/>
        </w:rPr>
        <w:t xml:space="preserve"> ، ج 2 ، ص 60 ، ح 1481.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12805 / 4.</w:t>
      </w:r>
      <w:r w:rsidRPr="00B93E6A">
        <w:rPr>
          <w:rtl/>
          <w:lang w:bidi="fa-IR"/>
        </w:rPr>
        <w:t xml:space="preserve"> مُحَمَّدُ بْنُ يَحْيى ، عَنْ مُحَمَّدِ بْنِ الْحُسَيْنِ </w:t>
      </w:r>
      <w:r w:rsidRPr="007F7D59">
        <w:rPr>
          <w:rStyle w:val="libFootnotenumChar"/>
          <w:rtl/>
        </w:rPr>
        <w:t>(1)</w:t>
      </w:r>
      <w:r w:rsidRPr="00B93E6A">
        <w:rPr>
          <w:rtl/>
          <w:lang w:bidi="fa-IR"/>
        </w:rPr>
        <w:t xml:space="preserve"> ، عَنْ مُوسَى بْنِ سَعْدَانَ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أَخَذَ مِنْ شَارِبِهِ ، وَقَلَّمَ </w:t>
      </w:r>
      <w:r w:rsidRPr="007F7D59">
        <w:rPr>
          <w:rStyle w:val="libFootnotenumChar"/>
          <w:rtl/>
        </w:rPr>
        <w:t>(2)</w:t>
      </w:r>
      <w:r w:rsidRPr="00B93E6A">
        <w:rPr>
          <w:rtl/>
          <w:lang w:bidi="fa-IR"/>
        </w:rPr>
        <w:t xml:space="preserve"> أَظْفَارَهُ ، وَغَسَلَ رَأْسَهُ بِالْخِطْمِيِّ </w:t>
      </w:r>
      <w:r w:rsidRPr="007F7D59">
        <w:rPr>
          <w:rStyle w:val="libFootnotenumChar"/>
          <w:rtl/>
        </w:rPr>
        <w:t>(3)</w:t>
      </w:r>
      <w:r w:rsidRPr="00B93E6A">
        <w:rPr>
          <w:rtl/>
          <w:lang w:bidi="fa-IR"/>
        </w:rPr>
        <w:t xml:space="preserve"> يَوْمَ الْجُمُعَةِ </w:t>
      </w:r>
      <w:r w:rsidRPr="007F7D59">
        <w:rPr>
          <w:rStyle w:val="libFootnotenumChar"/>
          <w:rtl/>
        </w:rPr>
        <w:t>(4)</w:t>
      </w:r>
      <w:r w:rsidRPr="00B93E6A">
        <w:rPr>
          <w:rtl/>
          <w:lang w:bidi="fa-IR"/>
        </w:rPr>
        <w:t xml:space="preserve"> ، كَانَ كَمَنْ أَعْتَقَ نَسَمَةً</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12806 / 5.</w:t>
      </w:r>
      <w:r w:rsidRPr="00B93E6A">
        <w:rPr>
          <w:rtl/>
          <w:lang w:bidi="fa-IR"/>
        </w:rPr>
        <w:t xml:space="preserve"> عِدَّةٌ مِنْ أَصْحَابِنَا ، عَنْ أَحْمَدَ بْنِ أَبِي عَبْدِ اللهِ ، عَنْ مُحَمَّدِ بْنِ عَلِيٍّ ، عَنِ الْحَسَنِ بْنِ مُحَمَّدٍ الصَّيْرَفِيِّ ، عَنْ إِسْمَاعِيلَ بْنِ عَبْدِ الْخَالِقِ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غَسْلُ الرَّأْسِ بِالْخِطْمِيِّ نُشْرَةٌ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12807 / 6.</w:t>
      </w:r>
      <w:r w:rsidRPr="00B93E6A">
        <w:rPr>
          <w:rtl/>
          <w:lang w:bidi="fa-IR"/>
        </w:rPr>
        <w:t xml:space="preserve"> عَنْهُ </w:t>
      </w:r>
      <w:r w:rsidRPr="007F7D59">
        <w:rPr>
          <w:rStyle w:val="libFootnotenumChar"/>
          <w:rtl/>
        </w:rPr>
        <w:t>(8)</w:t>
      </w:r>
      <w:r w:rsidRPr="00B93E6A">
        <w:rPr>
          <w:rtl/>
          <w:lang w:bidi="fa-IR"/>
        </w:rPr>
        <w:t xml:space="preserve"> ، عَنْ مُحَمَّدِ بْنِ إِسْمَاعِيلَ ، عَنْ مَنْصُورٍ بُزُرْجَ </w:t>
      </w:r>
      <w:r w:rsidRPr="007F7D59">
        <w:rPr>
          <w:rStyle w:val="libFootnotenumChar"/>
          <w:rtl/>
        </w:rPr>
        <w:t>(9)</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جت » : « محمّد بن الحسن</w:t>
      </w:r>
      <w:r w:rsidR="00243845">
        <w:rPr>
          <w:rtl/>
        </w:rPr>
        <w:t xml:space="preserve"> ».</w:t>
      </w:r>
    </w:p>
    <w:p w:rsidR="00243845" w:rsidRPr="00B93E6A" w:rsidRDefault="00243845" w:rsidP="00046846">
      <w:pPr>
        <w:pStyle w:val="libFootnote0"/>
        <w:rPr>
          <w:rtl/>
          <w:lang w:bidi="fa-IR"/>
        </w:rPr>
      </w:pPr>
      <w:r w:rsidRPr="00F36BB4">
        <w:rPr>
          <w:rtl/>
        </w:rPr>
        <w:t xml:space="preserve">هذا ، وقد روى محمّد بن الحسين بن أبي الخطّاب كتاب موسى بن سعدان ، وتكرّر في الأسناد رواية محمّد بن الحسين عن موسى بن سعدان. راجع : </w:t>
      </w:r>
      <w:r w:rsidRPr="005B0EF7">
        <w:rPr>
          <w:rStyle w:val="libFootnoteBoldChar"/>
          <w:rtl/>
        </w:rPr>
        <w:t>رجال النجاشي</w:t>
      </w:r>
      <w:r w:rsidRPr="00F36BB4">
        <w:rPr>
          <w:rtl/>
        </w:rPr>
        <w:t xml:space="preserve"> ، ص 404 ، الرقم 1072 ؛ </w:t>
      </w:r>
      <w:r w:rsidRPr="005B0EF7">
        <w:rPr>
          <w:rStyle w:val="libFootnoteBoldChar"/>
          <w:rtl/>
        </w:rPr>
        <w:t>الفهرست للطوسي</w:t>
      </w:r>
      <w:r w:rsidRPr="00F36BB4">
        <w:rPr>
          <w:rtl/>
        </w:rPr>
        <w:t xml:space="preserve"> ، ص 452 ، الرقم 715 ؛ </w:t>
      </w:r>
      <w:r w:rsidRPr="005B0EF7">
        <w:rPr>
          <w:rStyle w:val="libFootnoteBoldChar"/>
          <w:rtl/>
        </w:rPr>
        <w:t>معجم رجال الحديث</w:t>
      </w:r>
      <w:r w:rsidRPr="00F36BB4">
        <w:rPr>
          <w:rtl/>
        </w:rPr>
        <w:t xml:space="preserve"> ، ج 15 ، ص 425</w:t>
      </w:r>
      <w:r>
        <w:rPr>
          <w:rtl/>
        </w:rPr>
        <w:t xml:space="preserve"> </w:t>
      </w:r>
      <w:r w:rsidR="00AE73AA">
        <w:rPr>
          <w:rtl/>
        </w:rPr>
        <w:t>-</w:t>
      </w:r>
      <w:r>
        <w:rPr>
          <w:rtl/>
        </w:rPr>
        <w:t xml:space="preserve"> </w:t>
      </w:r>
      <w:r w:rsidRPr="00F36BB4">
        <w:rPr>
          <w:rtl/>
        </w:rPr>
        <w:t>426.</w:t>
      </w:r>
    </w:p>
    <w:p w:rsidR="00243845" w:rsidRPr="00B93E6A" w:rsidRDefault="00243845" w:rsidP="00206510">
      <w:pPr>
        <w:pStyle w:val="libFootnote0"/>
        <w:rPr>
          <w:rtl/>
          <w:lang w:bidi="fa-IR"/>
        </w:rPr>
      </w:pPr>
      <w:r w:rsidRPr="00F36BB4">
        <w:rPr>
          <w:rtl/>
        </w:rPr>
        <w:t>وتقدّم الخبر</w:t>
      </w:r>
      <w:r>
        <w:rPr>
          <w:rtl/>
        </w:rPr>
        <w:t xml:space="preserve"> </w:t>
      </w:r>
      <w:r w:rsidR="00AE73AA">
        <w:rPr>
          <w:rtl/>
        </w:rPr>
        <w:t>-</w:t>
      </w:r>
      <w:r>
        <w:rPr>
          <w:rtl/>
        </w:rPr>
        <w:t xml:space="preserve"> </w:t>
      </w:r>
      <w:r w:rsidRPr="00F36BB4">
        <w:rPr>
          <w:rtl/>
        </w:rPr>
        <w:t>باختلاف يسير</w:t>
      </w:r>
      <w:r>
        <w:rPr>
          <w:rtl/>
        </w:rPr>
        <w:t xml:space="preserve"> </w:t>
      </w:r>
      <w:r w:rsidR="00AE73AA">
        <w:rPr>
          <w:rtl/>
        </w:rPr>
        <w:t>-</w:t>
      </w:r>
      <w:r>
        <w:rPr>
          <w:rtl/>
        </w:rPr>
        <w:t xml:space="preserve"> </w:t>
      </w:r>
      <w:r w:rsidRPr="00F36BB4">
        <w:rPr>
          <w:rtl/>
        </w:rPr>
        <w:t xml:space="preserve">في </w:t>
      </w:r>
      <w:r w:rsidRPr="00325763">
        <w:rPr>
          <w:rStyle w:val="libFootnoteBoldChar"/>
          <w:rtl/>
        </w:rPr>
        <w:t>الكافي</w:t>
      </w:r>
      <w:r w:rsidRPr="00F36BB4">
        <w:rPr>
          <w:rtl/>
        </w:rPr>
        <w:t xml:space="preserve"> ، ح 5450 ، عن محمّد بن يحيى عن محمّد بن الحسين عن موسى بن سعدان.</w:t>
      </w:r>
    </w:p>
    <w:p w:rsidR="00243845" w:rsidRPr="00B93E6A" w:rsidRDefault="00AE73AA" w:rsidP="00AE73AA">
      <w:pPr>
        <w:pStyle w:val="libFootnote0"/>
        <w:rPr>
          <w:rtl/>
          <w:lang w:bidi="fa-IR"/>
        </w:rPr>
      </w:pPr>
      <w:r>
        <w:rPr>
          <w:rtl/>
        </w:rPr>
        <w:t>(2).</w:t>
      </w:r>
      <w:r w:rsidR="00243845" w:rsidRPr="00B93E6A">
        <w:rPr>
          <w:rtl/>
        </w:rPr>
        <w:t xml:space="preserve"> في « م ، بف ، جد </w:t>
      </w:r>
      <w:r w:rsidR="00243845" w:rsidRPr="00046846">
        <w:rPr>
          <w:rtl/>
        </w:rPr>
        <w:t xml:space="preserve">» </w:t>
      </w:r>
      <w:r w:rsidR="00243845" w:rsidRPr="00DC50BB">
        <w:rPr>
          <w:rStyle w:val="libFootnoteBoldChar"/>
          <w:rtl/>
        </w:rPr>
        <w:t>والوسائل</w:t>
      </w:r>
      <w:r w:rsidR="00243845" w:rsidRPr="00046846">
        <w:rPr>
          <w:rtl/>
        </w:rPr>
        <w:t xml:space="preserve"> والكافي</w:t>
      </w:r>
      <w:r w:rsidR="00243845" w:rsidRPr="00B93E6A">
        <w:rPr>
          <w:rtl/>
        </w:rPr>
        <w:t xml:space="preserve"> ، ح 5450 : + « من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 في</w:t>
      </w:r>
      <w:r w:rsidR="00243845">
        <w:rPr>
          <w:rtl/>
        </w:rPr>
        <w:t xml:space="preserve"> ».</w:t>
      </w:r>
      <w:r w:rsidR="00243845" w:rsidRPr="00B93E6A">
        <w:rPr>
          <w:rtl/>
        </w:rPr>
        <w:t xml:space="preserve"> وفي حاشية « جت » : + « في كلّ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جت » : « كلّ جمعة » بدل « يوم الجمعة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التزيّن يوم الجمعة ، ح 5450. وفي </w:t>
      </w:r>
      <w:r w:rsidR="00243845" w:rsidRPr="0048092F">
        <w:rPr>
          <w:rStyle w:val="libFootnoteBoldChar"/>
          <w:rtl/>
        </w:rPr>
        <w:t>التهذيب</w:t>
      </w:r>
      <w:r w:rsidR="00243845" w:rsidRPr="00B93E6A">
        <w:rPr>
          <w:rtl/>
        </w:rPr>
        <w:t xml:space="preserve"> ، ج 3 ، ص 236 ، ح 623 ، معلّقاً عن محمّد بن يحيى </w:t>
      </w:r>
      <w:r w:rsidR="00046846">
        <w:rPr>
          <w:rFonts w:hint="cs"/>
          <w:rtl/>
        </w:rPr>
        <w:t>.</w:t>
      </w:r>
      <w:r w:rsidR="00325763" w:rsidRPr="00325763">
        <w:rPr>
          <w:rStyle w:val="libFootnoteBoldChar"/>
          <w:rtl/>
        </w:rPr>
        <w:t>الوافي</w:t>
      </w:r>
      <w:r w:rsidR="00243845" w:rsidRPr="00B93E6A">
        <w:rPr>
          <w:rtl/>
        </w:rPr>
        <w:t xml:space="preserve"> ، ج 6 ، ص 632 ، ح 5104 ؛ </w:t>
      </w:r>
      <w:r w:rsidR="00243845" w:rsidRPr="00325763">
        <w:rPr>
          <w:rStyle w:val="libFootnoteBoldChar"/>
          <w:rtl/>
        </w:rPr>
        <w:t>الوسائل</w:t>
      </w:r>
      <w:r w:rsidR="00243845" w:rsidRPr="00B93E6A">
        <w:rPr>
          <w:rtl/>
        </w:rPr>
        <w:t xml:space="preserve"> ، ج 7 ، ص 354 ، ح 9558.</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النشرة بالضمّ ضرب من الرقية ، والمراد أنّه تعويذ يطرد الشياطين ويدفع الآفات والأمراض ، وذلك لأنّ الشعر مجنّ الشياطين يستترون به ويتولّد منه الأمراض السوداويّة</w:t>
      </w:r>
      <w:r w:rsidR="00243845">
        <w:rPr>
          <w:rtl/>
        </w:rPr>
        <w:t xml:space="preserve"> ».</w:t>
      </w:r>
      <w:r w:rsidR="00243845" w:rsidRPr="00B93E6A">
        <w:rPr>
          <w:rtl/>
        </w:rPr>
        <w:t xml:space="preserve"> ا</w:t>
      </w:r>
      <w:r w:rsidR="00046846">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2 ، ص 828 ( نشر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243845" w:rsidRPr="00290DF6">
        <w:rPr>
          <w:rStyle w:val="libFootnoteBoldChar"/>
          <w:rtl/>
        </w:rPr>
        <w:t>ثواب الأعمال</w:t>
      </w:r>
      <w:r w:rsidR="00243845" w:rsidRPr="00B93E6A">
        <w:rPr>
          <w:rtl/>
        </w:rPr>
        <w:t xml:space="preserve"> ، ص 36 ، ذيل ح 2 ، بسند آخر </w:t>
      </w:r>
      <w:r w:rsidR="00046846">
        <w:rPr>
          <w:rFonts w:hint="cs"/>
          <w:rtl/>
        </w:rPr>
        <w:t>.</w:t>
      </w:r>
      <w:r w:rsidR="00325763" w:rsidRPr="00325763">
        <w:rPr>
          <w:rStyle w:val="libFootnoteBoldChar"/>
          <w:rtl/>
        </w:rPr>
        <w:t>الوافي</w:t>
      </w:r>
      <w:r w:rsidR="00243845" w:rsidRPr="00B93E6A">
        <w:rPr>
          <w:rtl/>
        </w:rPr>
        <w:t xml:space="preserve"> ، ج 6 ، ص 632 ، ح 5107 ؛ </w:t>
      </w:r>
      <w:r w:rsidR="00243845" w:rsidRPr="00325763">
        <w:rPr>
          <w:rStyle w:val="libFootnoteBoldChar"/>
          <w:rtl/>
        </w:rPr>
        <w:t>الوسائل</w:t>
      </w:r>
      <w:r w:rsidR="00243845" w:rsidRPr="00B93E6A">
        <w:rPr>
          <w:rtl/>
        </w:rPr>
        <w:t xml:space="preserve"> ، ج 2 ، ص 61 ، ح 1482.</w:t>
      </w:r>
    </w:p>
    <w:p w:rsidR="00243845" w:rsidRPr="00B93E6A" w:rsidRDefault="00AE73AA" w:rsidP="00AE73AA">
      <w:pPr>
        <w:pStyle w:val="libFootnote0"/>
        <w:rPr>
          <w:rtl/>
          <w:lang w:bidi="fa-IR"/>
        </w:rPr>
      </w:pPr>
      <w:r>
        <w:rPr>
          <w:rtl/>
        </w:rPr>
        <w:t>(8).</w:t>
      </w:r>
      <w:r w:rsidR="00243845" w:rsidRPr="00B93E6A">
        <w:rPr>
          <w:rtl/>
        </w:rPr>
        <w:t xml:space="preserve"> الضمير راجع إلى أحمد بن أبي عبد الله المذكور في السند السابق.</w:t>
      </w:r>
    </w:p>
    <w:p w:rsidR="00243845" w:rsidRPr="00B93E6A" w:rsidRDefault="00AE73AA" w:rsidP="00AE73AA">
      <w:pPr>
        <w:pStyle w:val="libFootnote0"/>
        <w:rPr>
          <w:rtl/>
          <w:lang w:bidi="fa-IR"/>
        </w:rPr>
      </w:pPr>
      <w:r>
        <w:rPr>
          <w:rtl/>
        </w:rPr>
        <w:t>(9).</w:t>
      </w:r>
      <w:r w:rsidR="00243845" w:rsidRPr="00B93E6A">
        <w:rPr>
          <w:rtl/>
        </w:rPr>
        <w:t xml:space="preserve"> هكذا في « م ، بح ، بف ، بن ، جت ، جد » وحاشية « ن » </w:t>
      </w:r>
      <w:r w:rsidR="00243845" w:rsidRPr="00DC50BB">
        <w:rPr>
          <w:rStyle w:val="libFootnoteBoldChar"/>
          <w:rtl/>
        </w:rPr>
        <w:t>والوسائل</w:t>
      </w:r>
      <w:r w:rsidR="00243845" w:rsidRPr="00B93E6A">
        <w:rPr>
          <w:rtl/>
        </w:rPr>
        <w:t>. وفي « ن » والمطبوع : « منصور بن بزرج</w:t>
      </w:r>
      <w:r w:rsidR="00243845">
        <w:rPr>
          <w:rtl/>
        </w:rPr>
        <w:t xml:space="preserve"> ».</w:t>
      </w:r>
      <w:r w:rsidR="00046846">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سَمِعْتُ أَبَا الْحَسَنِ </w:t>
      </w:r>
      <w:r w:rsidRPr="002D5331">
        <w:rPr>
          <w:rStyle w:val="libAlaemChar"/>
          <w:rtl/>
        </w:rPr>
        <w:t>عليه‌السلام</w:t>
      </w:r>
      <w:r w:rsidRPr="00B93E6A">
        <w:rPr>
          <w:rtl/>
          <w:lang w:bidi="fa-IR"/>
        </w:rPr>
        <w:t xml:space="preserve"> يَقُولُ : « غَسْلُ الرَّأْسِ بِالسِّدْرِ يَجْلِبُ الرِّزْقَ جَلْباً</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12808 / 7.</w:t>
      </w:r>
      <w:r w:rsidRPr="00B93E6A">
        <w:rPr>
          <w:rtl/>
          <w:lang w:bidi="fa-IR"/>
        </w:rPr>
        <w:t xml:space="preserve"> عَنْهُ </w:t>
      </w:r>
      <w:r w:rsidRPr="007F7D59">
        <w:rPr>
          <w:rStyle w:val="libFootnotenumChar"/>
          <w:rtl/>
        </w:rPr>
        <w:t>(2)</w:t>
      </w:r>
      <w:r w:rsidRPr="00B93E6A">
        <w:rPr>
          <w:rtl/>
          <w:lang w:bidi="fa-IR"/>
        </w:rPr>
        <w:t xml:space="preserve"> ، عَنْ مُحَمَّدِ بْنِ عَلِيٍّ ، عَنْ عُبَيْدِ بْنِ يَحْيَى الثَّوْرِيِّ الْعَطَّارِ ، عَنْ مُحَمَّدِ بْنِ الْحُسَيْنِ الْعَلَوِيِّ ، عَنْ أَبِيهِ ، عَنْ جَدِّهِ :</w:t>
      </w:r>
    </w:p>
    <w:p w:rsidR="00FA0166" w:rsidRDefault="00243845" w:rsidP="00206510">
      <w:pPr>
        <w:pStyle w:val="libNormal"/>
        <w:rPr>
          <w:rtl/>
          <w:lang w:bidi="fa-IR"/>
        </w:rPr>
      </w:pPr>
      <w:r w:rsidRPr="00B93E6A">
        <w:rPr>
          <w:rtl/>
          <w:lang w:bidi="fa-IR"/>
        </w:rPr>
        <w:t xml:space="preserve">عَنْ عَلِيٍّ </w:t>
      </w:r>
      <w:r w:rsidRPr="002D5331">
        <w:rPr>
          <w:rStyle w:val="libAlaemChar"/>
          <w:rtl/>
        </w:rPr>
        <w:t>عليه‌السلام</w:t>
      </w:r>
      <w:r w:rsidRPr="00B93E6A">
        <w:rPr>
          <w:rtl/>
          <w:lang w:bidi="fa-IR"/>
        </w:rPr>
        <w:t xml:space="preserve"> ، قَالَ : « لَمَّا أَمَرَ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رَسُولَهُ </w:t>
      </w:r>
      <w:r w:rsidRPr="007F7D59">
        <w:rPr>
          <w:rStyle w:val="libFootnotenumChar"/>
          <w:rtl/>
        </w:rPr>
        <w:t>(3)</w:t>
      </w:r>
      <w:r w:rsidRPr="00B93E6A">
        <w:rPr>
          <w:rtl/>
          <w:lang w:bidi="fa-IR"/>
        </w:rPr>
        <w:t xml:space="preserve"> </w:t>
      </w:r>
      <w:r w:rsidR="00AE73AA" w:rsidRPr="00AE73AA">
        <w:rPr>
          <w:rStyle w:val="libAlaemChar"/>
          <w:rtl/>
        </w:rPr>
        <w:t>صلى‌الله‌عليه‌وآله</w:t>
      </w:r>
      <w:r w:rsidRPr="00B93E6A">
        <w:rPr>
          <w:rtl/>
          <w:lang w:bidi="fa-IR"/>
        </w:rPr>
        <w:t xml:space="preserve"> بِإِظْهَارِ الْإِسْلَامِ وَظَهَرَ </w:t>
      </w:r>
      <w:r w:rsidRPr="007F7D59">
        <w:rPr>
          <w:rStyle w:val="libFootnotenumChar"/>
          <w:rtl/>
        </w:rPr>
        <w:t>(4)</w:t>
      </w:r>
      <w:r w:rsidRPr="00B93E6A">
        <w:rPr>
          <w:rtl/>
          <w:lang w:bidi="fa-IR"/>
        </w:rPr>
        <w:t xml:space="preserve"> الْوَحْيُ ، رَأى قِلَّةً مِنَ الْمُسْلِمِينَ وَكَثْرَةً مِنَ الْمُشْرِكِينَ ، فَاهْتَمَّ رَسُولُ اللهِ </w:t>
      </w:r>
      <w:r w:rsidR="00AE73AA" w:rsidRPr="00AE73AA">
        <w:rPr>
          <w:rStyle w:val="libAlaemChar"/>
          <w:rtl/>
        </w:rPr>
        <w:t>صلى‌الله‌عليه‌وآله</w:t>
      </w:r>
      <w:r w:rsidRPr="00B93E6A">
        <w:rPr>
          <w:rtl/>
          <w:lang w:bidi="fa-IR"/>
        </w:rPr>
        <w:t xml:space="preserve"> هَمّاً شَدِيداً ، فَبَعَثَ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إِلَيْهِ </w:t>
      </w:r>
      <w:r w:rsidRPr="007F7D59">
        <w:rPr>
          <w:rStyle w:val="libFootnotenumChar"/>
          <w:rtl/>
        </w:rPr>
        <w:t>(5)</w:t>
      </w:r>
      <w:r w:rsidRPr="00B93E6A">
        <w:rPr>
          <w:rtl/>
          <w:lang w:bidi="fa-IR"/>
        </w:rPr>
        <w:t xml:space="preserve"> جَبْرَئِيلَ </w:t>
      </w:r>
      <w:r w:rsidRPr="002D5331">
        <w:rPr>
          <w:rStyle w:val="libAlaemChar"/>
          <w:rtl/>
        </w:rPr>
        <w:t>عليه‌السلام</w:t>
      </w:r>
      <w:r w:rsidRPr="00B93E6A">
        <w:rPr>
          <w:rtl/>
          <w:lang w:bidi="fa-IR"/>
        </w:rPr>
        <w:t xml:space="preserve"> بِسِدْرٍ مِنْ سِدْرَةِ الْمُنْتَهى ، فَغَسَلَ بِهِ رَأْسَهُ ، فَجَلَا بِهِ </w:t>
      </w:r>
      <w:r w:rsidRPr="007F7D59">
        <w:rPr>
          <w:rStyle w:val="libFootnotenumChar"/>
          <w:rtl/>
        </w:rPr>
        <w:t>(6)</w:t>
      </w:r>
      <w:r w:rsidRPr="00B93E6A">
        <w:rPr>
          <w:rtl/>
          <w:lang w:bidi="fa-IR"/>
        </w:rPr>
        <w:t xml:space="preserve"> هَمَّهُ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316" w:name="_Toc347423851"/>
      <w:bookmarkStart w:id="317" w:name="_Toc469922340"/>
      <w:bookmarkStart w:id="318" w:name="_Toc470003392"/>
      <w:bookmarkStart w:id="319" w:name="_Toc470004090"/>
      <w:bookmarkStart w:id="320" w:name="_Toc470004290"/>
      <w:bookmarkStart w:id="321" w:name="_Toc470005167"/>
      <w:bookmarkStart w:id="322" w:name="_Toc60267304"/>
      <w:r w:rsidRPr="00B93E6A">
        <w:rPr>
          <w:rtl/>
          <w:lang w:bidi="fa-IR"/>
        </w:rPr>
        <w:t>45</w:t>
      </w:r>
      <w:r>
        <w:rPr>
          <w:rtl/>
          <w:lang w:bidi="fa-IR"/>
        </w:rPr>
        <w:t xml:space="preserve"> </w:t>
      </w:r>
      <w:r w:rsidR="00AE73AA">
        <w:rPr>
          <w:rtl/>
          <w:lang w:bidi="fa-IR"/>
        </w:rPr>
        <w:t>-</w:t>
      </w:r>
      <w:r>
        <w:rPr>
          <w:rtl/>
          <w:lang w:bidi="fa-IR"/>
        </w:rPr>
        <w:t xml:space="preserve"> </w:t>
      </w:r>
      <w:r w:rsidRPr="00B93E6A">
        <w:rPr>
          <w:rtl/>
          <w:lang w:bidi="fa-IR"/>
        </w:rPr>
        <w:t>بَابُ النُّورَةِ‌</w:t>
      </w:r>
      <w:bookmarkEnd w:id="316"/>
      <w:bookmarkEnd w:id="317"/>
      <w:bookmarkEnd w:id="318"/>
      <w:bookmarkEnd w:id="319"/>
      <w:bookmarkEnd w:id="320"/>
      <w:bookmarkEnd w:id="321"/>
      <w:bookmarkEnd w:id="322"/>
    </w:p>
    <w:p w:rsidR="00FA0166" w:rsidRDefault="00243845" w:rsidP="00206510">
      <w:pPr>
        <w:pStyle w:val="libNormal"/>
        <w:rPr>
          <w:rtl/>
          <w:lang w:bidi="fa-IR"/>
        </w:rPr>
      </w:pPr>
      <w:r w:rsidRPr="000615CF">
        <w:rPr>
          <w:rStyle w:val="libBold2Char"/>
          <w:rtl/>
        </w:rPr>
        <w:t>12809 / 1.</w:t>
      </w:r>
      <w:r w:rsidRPr="00B93E6A">
        <w:rPr>
          <w:rtl/>
          <w:lang w:bidi="fa-IR"/>
        </w:rPr>
        <w:t xml:space="preserve"> عَلِيُّ بْنُ إِبْرَاهِيمَ ، عَنْ أَبِيهِ ، عَنِ ابْنِ أَبِي عُمَيْرٍ ، عَنْ سُلَيْمٍ الْفَرَّاءِ ، قَالَ </w:t>
      </w:r>
      <w:r w:rsidRPr="007F7D59">
        <w:rPr>
          <w:rStyle w:val="libFootnotenumChar"/>
          <w:rtl/>
        </w:rPr>
        <w:t>(8)</w:t>
      </w:r>
      <w:r w:rsidRPr="00B93E6A">
        <w:rPr>
          <w:rtl/>
          <w:lang w:bidi="fa-IR"/>
        </w:rPr>
        <w:t xml:space="preserve"> :قَالَ أَمِيرُ الْمُؤْمِنِينَ </w:t>
      </w:r>
      <w:r w:rsidRPr="002D5331">
        <w:rPr>
          <w:rStyle w:val="libAlaemChar"/>
          <w:rtl/>
        </w:rPr>
        <w:t>عليه‌السلام</w:t>
      </w:r>
      <w:r w:rsidRPr="00B93E6A">
        <w:rPr>
          <w:rtl/>
          <w:lang w:bidi="fa-IR"/>
        </w:rPr>
        <w:t xml:space="preserve"> : « النُّورَةُ طَهُورٌ</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12810 / 2.</w:t>
      </w:r>
      <w:r w:rsidRPr="00B93E6A">
        <w:rPr>
          <w:rtl/>
          <w:lang w:bidi="fa-IR"/>
        </w:rPr>
        <w:t xml:space="preserve"> مُحَمَّدُ بْنُ يَحْيى ، عَنْ أَحْمَدَ بْنِ مُحَمَّدٍ ، عَنِ الْحَجَّالِ ، عَنْ حَمَّادِ بْنِ عُثْمَانَ ،</w:t>
      </w:r>
    </w:p>
    <w:p w:rsidR="00243845" w:rsidRPr="00B93E6A" w:rsidRDefault="00EB30F3" w:rsidP="00EB30F3">
      <w:pPr>
        <w:pStyle w:val="libLine"/>
        <w:rPr>
          <w:rtl/>
          <w:lang w:bidi="fa-IR"/>
        </w:rPr>
      </w:pPr>
      <w:r>
        <w:rPr>
          <w:rtl/>
          <w:lang w:bidi="fa-IR"/>
        </w:rPr>
        <w:t>____________________</w:t>
      </w:r>
    </w:p>
    <w:p w:rsidR="00243845" w:rsidRPr="00B93E6A" w:rsidRDefault="00046846" w:rsidP="00206510">
      <w:pPr>
        <w:pStyle w:val="libFootnote0"/>
        <w:rPr>
          <w:rtl/>
          <w:lang w:bidi="fa-IR"/>
        </w:rPr>
      </w:pPr>
      <w:r>
        <w:rPr>
          <w:rFonts w:hint="cs"/>
          <w:rtl/>
        </w:rPr>
        <w:t xml:space="preserve">= </w:t>
      </w:r>
      <w:r w:rsidR="00243845" w:rsidRPr="00F36BB4">
        <w:rPr>
          <w:rtl/>
        </w:rPr>
        <w:t xml:space="preserve">ومنصور هذا ، هو منصور بن يونس يقال له : بزرج. راجع : </w:t>
      </w:r>
      <w:r w:rsidR="009917A2" w:rsidRPr="009917A2">
        <w:rPr>
          <w:rStyle w:val="libFootnoteBoldChar"/>
          <w:rtl/>
        </w:rPr>
        <w:t>رجال الطوسي</w:t>
      </w:r>
      <w:r w:rsidR="00243845" w:rsidRPr="00F36BB4">
        <w:rPr>
          <w:rtl/>
        </w:rPr>
        <w:t xml:space="preserve"> ، ص 306 ، الرقم 4510 ؛ </w:t>
      </w:r>
      <w:r w:rsidR="00243845" w:rsidRPr="005B0EF7">
        <w:rPr>
          <w:rStyle w:val="libFootnoteBoldChar"/>
          <w:rtl/>
        </w:rPr>
        <w:t>رجال البرقي</w:t>
      </w:r>
      <w:r w:rsidR="00243845" w:rsidRPr="00F36BB4">
        <w:rPr>
          <w:rtl/>
        </w:rPr>
        <w:t xml:space="preserve"> ، ص 39 ؛ </w:t>
      </w:r>
      <w:r w:rsidR="00243845" w:rsidRPr="005B0EF7">
        <w:rPr>
          <w:rStyle w:val="libFootnoteBoldChar"/>
          <w:rtl/>
        </w:rPr>
        <w:t>رجال النجاشي</w:t>
      </w:r>
      <w:r w:rsidR="00243845" w:rsidRPr="00F36BB4">
        <w:rPr>
          <w:rtl/>
        </w:rPr>
        <w:t xml:space="preserve"> ، ص 412 ، الرقم 1100 ؛ </w:t>
      </w:r>
      <w:r w:rsidR="00243845" w:rsidRPr="005B0EF7">
        <w:rPr>
          <w:rStyle w:val="libFootnoteBoldChar"/>
          <w:rtl/>
        </w:rPr>
        <w:t>الفهرست للطوسي</w:t>
      </w:r>
      <w:r w:rsidR="00243845" w:rsidRPr="00F36BB4">
        <w:rPr>
          <w:rtl/>
        </w:rPr>
        <w:t xml:space="preserve"> ، ص 459 ، الرقم 731.</w:t>
      </w:r>
    </w:p>
    <w:p w:rsidR="00243845" w:rsidRPr="00B93E6A" w:rsidRDefault="00AE73AA" w:rsidP="00AE73AA">
      <w:pPr>
        <w:pStyle w:val="libFootnote0"/>
        <w:rPr>
          <w:rtl/>
          <w:lang w:bidi="fa-IR"/>
        </w:rPr>
      </w:pPr>
      <w:r>
        <w:rPr>
          <w:rtl/>
        </w:rPr>
        <w:t>(1).</w:t>
      </w:r>
      <w:r w:rsidR="00243845">
        <w:rPr>
          <w:rtl/>
        </w:rPr>
        <w:t xml:space="preserve"> </w:t>
      </w:r>
      <w:r w:rsidR="00243845" w:rsidRPr="008B6341">
        <w:rPr>
          <w:rStyle w:val="libFootnoteBoldChar"/>
          <w:rtl/>
        </w:rPr>
        <w:t>الفقيه</w:t>
      </w:r>
      <w:r w:rsidR="00243845" w:rsidRPr="00B93E6A">
        <w:rPr>
          <w:rtl/>
        </w:rPr>
        <w:t xml:space="preserve"> ، ج 1 ، ص 125 ، ح 295 ، مرسلاً عن أبي الحسن موسى بن جعفر </w:t>
      </w:r>
      <w:r w:rsidRPr="00AE73AA">
        <w:rPr>
          <w:rStyle w:val="libFootnoteAlaemChar"/>
          <w:rtl/>
        </w:rPr>
        <w:t>عليه‌السلام</w:t>
      </w:r>
      <w:r w:rsidR="00243845" w:rsidRPr="00B93E6A">
        <w:rPr>
          <w:rtl/>
        </w:rPr>
        <w:t xml:space="preserve"> </w:t>
      </w:r>
      <w:r w:rsidR="00046846">
        <w:rPr>
          <w:rFonts w:hint="cs"/>
          <w:rtl/>
        </w:rPr>
        <w:t>.</w:t>
      </w:r>
      <w:r w:rsidR="00325763" w:rsidRPr="00325763">
        <w:rPr>
          <w:rStyle w:val="libFootnoteBoldChar"/>
          <w:rtl/>
        </w:rPr>
        <w:t>الوافي</w:t>
      </w:r>
      <w:r w:rsidR="00243845" w:rsidRPr="00B93E6A">
        <w:rPr>
          <w:rtl/>
        </w:rPr>
        <w:t xml:space="preserve"> ، ج 6 ، ص 633 ، ح 5108 ؛ </w:t>
      </w:r>
      <w:r w:rsidR="00243845" w:rsidRPr="00325763">
        <w:rPr>
          <w:rStyle w:val="libFootnoteBoldChar"/>
          <w:rtl/>
        </w:rPr>
        <w:t>الوسائل</w:t>
      </w:r>
      <w:r w:rsidR="00243845" w:rsidRPr="00B93E6A">
        <w:rPr>
          <w:rtl/>
        </w:rPr>
        <w:t xml:space="preserve"> ، ج 2 ، ص 62 ، ح 1487.</w:t>
      </w:r>
    </w:p>
    <w:p w:rsidR="00243845" w:rsidRPr="00B93E6A" w:rsidRDefault="00AE73AA" w:rsidP="00AE73AA">
      <w:pPr>
        <w:pStyle w:val="libFootnote0"/>
        <w:rPr>
          <w:rtl/>
          <w:lang w:bidi="fa-IR"/>
        </w:rPr>
      </w:pPr>
      <w:r>
        <w:rPr>
          <w:rtl/>
        </w:rPr>
        <w:t>(2).</w:t>
      </w:r>
      <w:r w:rsidR="00243845" w:rsidRPr="00B93E6A">
        <w:rPr>
          <w:rtl/>
        </w:rPr>
        <w:t xml:space="preserve"> مرجع الضمير هو أحمد بن أبي عبد الله.</w:t>
      </w:r>
    </w:p>
    <w:tbl>
      <w:tblPr>
        <w:tblStyle w:val="TableGrid"/>
        <w:bidiVisual/>
        <w:tblW w:w="0" w:type="auto"/>
        <w:tblLook w:val="04A0"/>
      </w:tblPr>
      <w:tblGrid>
        <w:gridCol w:w="4006"/>
        <w:gridCol w:w="4006"/>
      </w:tblGrid>
      <w:tr w:rsidR="00046846" w:rsidTr="00046846">
        <w:tc>
          <w:tcPr>
            <w:tcW w:w="4006" w:type="dxa"/>
          </w:tcPr>
          <w:p w:rsidR="00046846" w:rsidRDefault="00046846" w:rsidP="00AE73AA">
            <w:pPr>
              <w:pStyle w:val="libFootnote0"/>
              <w:rPr>
                <w:rtl/>
              </w:rPr>
            </w:pPr>
            <w:r>
              <w:rPr>
                <w:rtl/>
              </w:rPr>
              <w:t>(3).</w:t>
            </w:r>
            <w:r w:rsidRPr="00B93E6A">
              <w:rPr>
                <w:rtl/>
              </w:rPr>
              <w:t xml:space="preserve"> في « بح ، جت » : « رسول الله</w:t>
            </w:r>
            <w:r>
              <w:rPr>
                <w:rtl/>
              </w:rPr>
              <w:t xml:space="preserve"> ».</w:t>
            </w:r>
          </w:p>
        </w:tc>
        <w:tc>
          <w:tcPr>
            <w:tcW w:w="4006" w:type="dxa"/>
          </w:tcPr>
          <w:p w:rsidR="00046846" w:rsidRDefault="00046846" w:rsidP="00AE73AA">
            <w:pPr>
              <w:pStyle w:val="libFootnote0"/>
              <w:rPr>
                <w:rtl/>
              </w:rPr>
            </w:pPr>
            <w:r>
              <w:rPr>
                <w:rtl/>
              </w:rPr>
              <w:t>(4).</w:t>
            </w:r>
            <w:r w:rsidRPr="00B93E6A">
              <w:rPr>
                <w:rtl/>
              </w:rPr>
              <w:t xml:space="preserve"> في « ن » : « فظهر</w:t>
            </w:r>
            <w:r>
              <w:rPr>
                <w:rtl/>
              </w:rPr>
              <w:t xml:space="preserve"> ».</w:t>
            </w:r>
          </w:p>
        </w:tc>
      </w:tr>
      <w:tr w:rsidR="00046846" w:rsidTr="00046846">
        <w:tc>
          <w:tcPr>
            <w:tcW w:w="4006" w:type="dxa"/>
          </w:tcPr>
          <w:p w:rsidR="00046846" w:rsidRDefault="00046846" w:rsidP="00AE73AA">
            <w:pPr>
              <w:pStyle w:val="libFootnote0"/>
              <w:rPr>
                <w:rtl/>
              </w:rPr>
            </w:pPr>
            <w:r>
              <w:rPr>
                <w:rtl/>
              </w:rPr>
              <w:t>(5).</w:t>
            </w:r>
            <w:r w:rsidRPr="00B93E6A">
              <w:rPr>
                <w:rtl/>
              </w:rPr>
              <w:t xml:space="preserve"> في « بح ، بف » :</w:t>
            </w:r>
            <w:r>
              <w:rPr>
                <w:rtl/>
              </w:rPr>
              <w:t xml:space="preserve"> - </w:t>
            </w:r>
            <w:r w:rsidRPr="00B93E6A">
              <w:rPr>
                <w:rtl/>
              </w:rPr>
              <w:t>« إليه</w:t>
            </w:r>
            <w:r>
              <w:rPr>
                <w:rtl/>
              </w:rPr>
              <w:t xml:space="preserve"> ».</w:t>
            </w:r>
          </w:p>
        </w:tc>
        <w:tc>
          <w:tcPr>
            <w:tcW w:w="4006" w:type="dxa"/>
          </w:tcPr>
          <w:p w:rsidR="00046846" w:rsidRDefault="00046846" w:rsidP="00AE73AA">
            <w:pPr>
              <w:pStyle w:val="libFootnote0"/>
              <w:rPr>
                <w:rtl/>
              </w:rPr>
            </w:pPr>
            <w:r>
              <w:rPr>
                <w:rtl/>
              </w:rPr>
              <w:t>(6).</w:t>
            </w:r>
            <w:r w:rsidRPr="00B93E6A">
              <w:rPr>
                <w:rtl/>
              </w:rPr>
              <w:t xml:space="preserve"> في « بف » :</w:t>
            </w:r>
            <w:r>
              <w:rPr>
                <w:rtl/>
              </w:rPr>
              <w:t xml:space="preserve"> - </w:t>
            </w:r>
            <w:r w:rsidRPr="00B93E6A">
              <w:rPr>
                <w:rtl/>
              </w:rPr>
              <w:t>« به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1 ، ص 125 ، ح 294 ، مرسلاً من دون الإسناد إلى أمير المؤمنين </w:t>
      </w:r>
      <w:r w:rsidRPr="00AE73AA">
        <w:rPr>
          <w:rStyle w:val="libFootnoteAlaemChar"/>
          <w:rtl/>
        </w:rPr>
        <w:t>عليه‌السلام</w:t>
      </w:r>
      <w:r w:rsidR="00243845" w:rsidRPr="00B93E6A">
        <w:rPr>
          <w:rtl/>
        </w:rPr>
        <w:t xml:space="preserve">. وتمام الرواية فيه : « إنّ رسول الله </w:t>
      </w:r>
      <w:r w:rsidRPr="00AE73AA">
        <w:rPr>
          <w:rStyle w:val="libFootnoteAlaemChar"/>
          <w:rtl/>
        </w:rPr>
        <w:t>صلى‌الله‌عليه‌وآله</w:t>
      </w:r>
      <w:r w:rsidR="00243845" w:rsidRPr="00B93E6A">
        <w:rPr>
          <w:rtl/>
        </w:rPr>
        <w:t xml:space="preserve"> اغتمّ ، فأمره جبرئيل </w:t>
      </w:r>
      <w:r w:rsidRPr="00AE73AA">
        <w:rPr>
          <w:rStyle w:val="libFootnoteAlaemChar"/>
          <w:rtl/>
        </w:rPr>
        <w:t>عليه‌السلام</w:t>
      </w:r>
      <w:r w:rsidR="00243845" w:rsidRPr="00B93E6A">
        <w:rPr>
          <w:rtl/>
        </w:rPr>
        <w:t xml:space="preserve"> أن يغسل رأسه بالسدر وكان ذلك سدراً من سدرة المنتهى » </w:t>
      </w:r>
      <w:r w:rsidR="00E10D92">
        <w:rPr>
          <w:rFonts w:hint="cs"/>
          <w:rtl/>
        </w:rPr>
        <w:t>.</w:t>
      </w:r>
      <w:r w:rsidR="00325763" w:rsidRPr="00325763">
        <w:rPr>
          <w:rStyle w:val="libFootnoteBoldChar"/>
          <w:rtl/>
        </w:rPr>
        <w:t>الوافي</w:t>
      </w:r>
      <w:r w:rsidR="00243845" w:rsidRPr="00B93E6A">
        <w:rPr>
          <w:rtl/>
        </w:rPr>
        <w:t xml:space="preserve"> ، ج 6 ، ص 633 ، ح 5110 ؛ </w:t>
      </w:r>
      <w:r w:rsidR="00243845" w:rsidRPr="00325763">
        <w:rPr>
          <w:rStyle w:val="libFootnoteBoldChar"/>
          <w:rtl/>
        </w:rPr>
        <w:t>الوسائل</w:t>
      </w:r>
      <w:r w:rsidR="00243845" w:rsidRPr="00B93E6A">
        <w:rPr>
          <w:rtl/>
        </w:rPr>
        <w:t xml:space="preserve"> ، ج 2 ، ص 62 ، ح 1488 ؛ </w:t>
      </w:r>
      <w:r w:rsidR="009917A2" w:rsidRPr="009917A2">
        <w:rPr>
          <w:rStyle w:val="libFootnoteBoldChar"/>
          <w:rtl/>
        </w:rPr>
        <w:t>البحار</w:t>
      </w:r>
      <w:r w:rsidR="00243845" w:rsidRPr="00B93E6A">
        <w:rPr>
          <w:rtl/>
        </w:rPr>
        <w:t xml:space="preserve"> ، ج 18 ، ص 213 ، ح 44.</w:t>
      </w:r>
    </w:p>
    <w:p w:rsidR="00243845" w:rsidRPr="00B93E6A" w:rsidRDefault="00AE73AA" w:rsidP="00AE73AA">
      <w:pPr>
        <w:pStyle w:val="libFootnote0"/>
        <w:rPr>
          <w:rtl/>
          <w:lang w:bidi="fa-IR"/>
        </w:rPr>
      </w:pPr>
      <w:r>
        <w:rPr>
          <w:rtl/>
        </w:rPr>
        <w:t>(8).</w:t>
      </w:r>
      <w:r w:rsidR="00243845" w:rsidRPr="00B93E6A">
        <w:rPr>
          <w:rtl/>
        </w:rPr>
        <w:t xml:space="preserve"> كذا في النسخ والمطبوع ، لكنّ السند مختلّ بوقوع السقط أو الإرسال ؛ فقد عُدّ سليم الفرّاء من رواة أبي عبد الله وأبي الحسن </w:t>
      </w:r>
      <w:r w:rsidRPr="00AE73AA">
        <w:rPr>
          <w:rStyle w:val="libFootnoteAlaemChar"/>
          <w:rtl/>
        </w:rPr>
        <w:t>عليهما‌السلام</w:t>
      </w:r>
      <w:r w:rsidR="00243845" w:rsidRPr="00B93E6A">
        <w:rPr>
          <w:rtl/>
        </w:rPr>
        <w:t xml:space="preserve">. راجع : </w:t>
      </w:r>
      <w:r w:rsidR="00243845" w:rsidRPr="005B0EF7">
        <w:rPr>
          <w:rStyle w:val="libFootnoteBoldChar"/>
          <w:rtl/>
        </w:rPr>
        <w:t>رجال النجاشي</w:t>
      </w:r>
      <w:r w:rsidR="00243845" w:rsidRPr="00B93E6A">
        <w:rPr>
          <w:rtl/>
        </w:rPr>
        <w:t xml:space="preserve"> ، ص 193 ، الرقم 516 ؛ </w:t>
      </w:r>
      <w:r w:rsidR="009917A2" w:rsidRPr="009917A2">
        <w:rPr>
          <w:rStyle w:val="libFootnoteBoldChar"/>
          <w:rtl/>
        </w:rPr>
        <w:t>رجال الطوسي</w:t>
      </w:r>
      <w:r w:rsidR="00243845" w:rsidRPr="00B93E6A">
        <w:rPr>
          <w:rtl/>
        </w:rPr>
        <w:t xml:space="preserve"> ، ص 219 ، الرقم 2905.</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613 ، ح 5048 ؛ </w:t>
      </w:r>
      <w:r w:rsidR="00243845" w:rsidRPr="00325763">
        <w:rPr>
          <w:rStyle w:val="libFootnoteBoldChar"/>
          <w:rtl/>
        </w:rPr>
        <w:t>الوسائل</w:t>
      </w:r>
      <w:r w:rsidR="00243845" w:rsidRPr="00B93E6A">
        <w:rPr>
          <w:rtl/>
        </w:rPr>
        <w:t xml:space="preserve"> ، ج 2 ، ص 64 ، ح 1496.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عَنْ عَبْدِ الرَّحْمنِ بْنِ أَبِي عَبْدِ اللهِ ، قَالَ :</w:t>
      </w:r>
    </w:p>
    <w:p w:rsidR="00243845" w:rsidRPr="00B93E6A" w:rsidRDefault="00243845" w:rsidP="00206510">
      <w:pPr>
        <w:pStyle w:val="libNormal"/>
        <w:rPr>
          <w:rtl/>
          <w:lang w:bidi="fa-IR"/>
        </w:rPr>
      </w:pPr>
      <w:r w:rsidRPr="00B93E6A">
        <w:rPr>
          <w:rtl/>
          <w:lang w:bidi="fa-IR"/>
        </w:rPr>
        <w:t xml:space="preserve">دَخَلْتُ مَعَ أَبِي عَبْدِ اللهِ </w:t>
      </w:r>
      <w:r w:rsidRPr="002D5331">
        <w:rPr>
          <w:rStyle w:val="libAlaemChar"/>
          <w:rtl/>
        </w:rPr>
        <w:t>عليه‌السلام</w:t>
      </w:r>
      <w:r w:rsidRPr="00B93E6A">
        <w:rPr>
          <w:rtl/>
          <w:lang w:bidi="fa-IR"/>
        </w:rPr>
        <w:t xml:space="preserve"> الْحَمَّامَ ، فَقَالَ لِي : « يَا عَبْدَ الرَّحْمنِ ، اطَّلِ</w:t>
      </w:r>
      <w:r>
        <w:rPr>
          <w:rtl/>
          <w:lang w:bidi="fa-IR"/>
        </w:rPr>
        <w:t xml:space="preserve"> ».</w:t>
      </w:r>
    </w:p>
    <w:p w:rsidR="00243845" w:rsidRPr="00B93E6A" w:rsidRDefault="00243845" w:rsidP="00206510">
      <w:pPr>
        <w:pStyle w:val="libNormal"/>
        <w:rPr>
          <w:rtl/>
          <w:lang w:bidi="fa-IR"/>
        </w:rPr>
      </w:pPr>
      <w:r w:rsidRPr="00B93E6A">
        <w:rPr>
          <w:rtl/>
          <w:lang w:bidi="fa-IR"/>
        </w:rPr>
        <w:t>فَقُلْتُ : إِنَّمَا اطَّلَيْتُ مُنْذُ أَيَّامٍ.</w:t>
      </w:r>
    </w:p>
    <w:p w:rsidR="00FA0166" w:rsidRDefault="00243845" w:rsidP="00206510">
      <w:pPr>
        <w:pStyle w:val="libNormal"/>
        <w:rPr>
          <w:rtl/>
          <w:lang w:bidi="fa-IR"/>
        </w:rPr>
      </w:pPr>
      <w:r w:rsidRPr="00B93E6A">
        <w:rPr>
          <w:rtl/>
          <w:lang w:bidi="fa-IR"/>
        </w:rPr>
        <w:t xml:space="preserve">فَقَالَ : « اطَّلِ ؛ فَإِنَّهَا </w:t>
      </w:r>
      <w:r w:rsidRPr="007F7D59">
        <w:rPr>
          <w:rStyle w:val="libFootnotenumChar"/>
          <w:rtl/>
        </w:rPr>
        <w:t>(1)</w:t>
      </w:r>
      <w:r w:rsidRPr="00B93E6A">
        <w:rPr>
          <w:rtl/>
          <w:lang w:bidi="fa-IR"/>
        </w:rPr>
        <w:t xml:space="preserve"> طَهُورٌ</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12811 / 3.</w:t>
      </w:r>
      <w:r w:rsidRPr="00B93E6A">
        <w:rPr>
          <w:rtl/>
          <w:lang w:bidi="fa-IR"/>
        </w:rPr>
        <w:t xml:space="preserve"> أَحْمَدُ بْنُ مُحَمَّدٍ </w:t>
      </w:r>
      <w:r w:rsidRPr="007F7D59">
        <w:rPr>
          <w:rStyle w:val="libFootnotenumChar"/>
          <w:rtl/>
        </w:rPr>
        <w:t>(3)</w:t>
      </w:r>
      <w:r w:rsidRPr="00B93E6A">
        <w:rPr>
          <w:rtl/>
          <w:lang w:bidi="fa-IR"/>
        </w:rPr>
        <w:t xml:space="preserve"> ، عَنِ ابْنِ فَضَّالٍ ، عَنْ عَلِيِّ بْنِ عُقْبَةَ ، عَنْ أَبِي كَهْمَسٍ </w:t>
      </w:r>
      <w:r w:rsidRPr="007F7D59">
        <w:rPr>
          <w:rStyle w:val="libFootnotenumChar"/>
          <w:rtl/>
        </w:rPr>
        <w:t>(4)</w:t>
      </w:r>
      <w:r w:rsidRPr="00B93E6A">
        <w:rPr>
          <w:rtl/>
          <w:lang w:bidi="fa-IR"/>
        </w:rPr>
        <w:t xml:space="preserve"> ، عَنْ مُحَمَّدِ بْنِ عَبْدِ اللهِ بْنِ عَلِيِّ بْنِ الْحُسَيْنِ ، قَالَ :</w:t>
      </w:r>
    </w:p>
    <w:p w:rsidR="00243845" w:rsidRPr="00B93E6A" w:rsidRDefault="00243845" w:rsidP="00206510">
      <w:pPr>
        <w:pStyle w:val="libNormal"/>
        <w:rPr>
          <w:rtl/>
          <w:lang w:bidi="fa-IR"/>
        </w:rPr>
      </w:pPr>
      <w:r w:rsidRPr="00B93E6A">
        <w:rPr>
          <w:rtl/>
          <w:lang w:bidi="fa-IR"/>
        </w:rPr>
        <w:t xml:space="preserve">دَخَلَ أَبُو عَبْدِ اللهِ </w:t>
      </w:r>
      <w:r w:rsidRPr="002D5331">
        <w:rPr>
          <w:rStyle w:val="libAlaemChar"/>
          <w:rtl/>
        </w:rPr>
        <w:t>عليه‌السلام</w:t>
      </w:r>
      <w:r w:rsidRPr="00B93E6A">
        <w:rPr>
          <w:rtl/>
          <w:lang w:bidi="fa-IR"/>
        </w:rPr>
        <w:t xml:space="preserve"> الْحَمَّامَ ، وَأَنَا أُرِيدُ أَنْ أَخْرُجَ مِنْهُ ،</w:t>
      </w:r>
      <w:r>
        <w:rPr>
          <w:rtl/>
          <w:lang w:bidi="fa-IR"/>
        </w:rPr>
        <w:t xml:space="preserve"> فَقَالَ : « يَا مُحَمَّدُ ، أَ</w:t>
      </w:r>
      <w:r w:rsidRPr="00B93E6A">
        <w:rPr>
          <w:rtl/>
          <w:lang w:bidi="fa-IR"/>
        </w:rPr>
        <w:t>لَا تَطَّلِي</w:t>
      </w:r>
      <w:r>
        <w:rPr>
          <w:rtl/>
          <w:lang w:bidi="fa-IR"/>
        </w:rPr>
        <w:t>؟ ».</w:t>
      </w:r>
    </w:p>
    <w:p w:rsidR="00243845" w:rsidRPr="00B93E6A" w:rsidRDefault="00243845" w:rsidP="00206510">
      <w:pPr>
        <w:pStyle w:val="libNormal"/>
        <w:rPr>
          <w:rtl/>
          <w:lang w:bidi="fa-IR"/>
        </w:rPr>
      </w:pPr>
      <w:r w:rsidRPr="00B93E6A">
        <w:rPr>
          <w:rtl/>
          <w:lang w:bidi="fa-IR"/>
        </w:rPr>
        <w:t>فَقُلْتُ : عَهْدِي بِهِ مُنْذُ أَيَّامٍ.</w:t>
      </w:r>
    </w:p>
    <w:p w:rsidR="00FA0166" w:rsidRDefault="00243845" w:rsidP="00206510">
      <w:pPr>
        <w:pStyle w:val="libNormal"/>
        <w:rPr>
          <w:rtl/>
          <w:lang w:bidi="fa-IR"/>
        </w:rPr>
      </w:pPr>
      <w:r>
        <w:rPr>
          <w:rtl/>
          <w:lang w:bidi="fa-IR"/>
        </w:rPr>
        <w:t>فَقَالَ : « أَ</w:t>
      </w:r>
      <w:r w:rsidRPr="00B93E6A">
        <w:rPr>
          <w:rtl/>
          <w:lang w:bidi="fa-IR"/>
        </w:rPr>
        <w:t xml:space="preserve">مَا عَلِمْتَ أَنَّهَا </w:t>
      </w:r>
      <w:r w:rsidRPr="007F7D59">
        <w:rPr>
          <w:rStyle w:val="libFootnotenumChar"/>
          <w:rtl/>
        </w:rPr>
        <w:t>(5)</w:t>
      </w:r>
      <w:r w:rsidRPr="00B93E6A">
        <w:rPr>
          <w:rtl/>
          <w:lang w:bidi="fa-IR"/>
        </w:rPr>
        <w:t xml:space="preserve"> طَهُورٌ</w:t>
      </w:r>
      <w:r>
        <w:rPr>
          <w:rtl/>
          <w:lang w:bidi="fa-IR"/>
        </w:rPr>
        <w:t>؟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12812 / 4.</w:t>
      </w:r>
      <w:r w:rsidRPr="00B93E6A">
        <w:rPr>
          <w:rtl/>
          <w:lang w:bidi="fa-IR"/>
        </w:rPr>
        <w:t xml:space="preserve"> عِدَّةٌ مِنْ أَصْحَابِنَا ، عَنْ أَحْمَدَ بْنِ أَبِي عَبْدِ اللهِ ، عَنْ أَبِيهِ ، عَنْ خَلَفِ بْنِ حَمَّادٍ ، عَمَّنْ رَوَاهُ ، قَالَ :</w:t>
      </w:r>
    </w:p>
    <w:p w:rsidR="00243845" w:rsidRPr="00B93E6A" w:rsidRDefault="00243845" w:rsidP="00206510">
      <w:pPr>
        <w:pStyle w:val="libNormal"/>
        <w:rPr>
          <w:rtl/>
          <w:lang w:bidi="fa-IR"/>
        </w:rPr>
      </w:pPr>
      <w:r w:rsidRPr="00B93E6A">
        <w:rPr>
          <w:rtl/>
          <w:lang w:bidi="fa-IR"/>
        </w:rPr>
        <w:t xml:space="preserve">بَعَثَ أَبُو عَبْدِ اللهِ </w:t>
      </w:r>
      <w:r w:rsidRPr="002D5331">
        <w:rPr>
          <w:rStyle w:val="libAlaemChar"/>
          <w:rtl/>
        </w:rPr>
        <w:t>عليه‌السلام</w:t>
      </w:r>
      <w:r w:rsidRPr="00B93E6A">
        <w:rPr>
          <w:rtl/>
          <w:lang w:bidi="fa-IR"/>
        </w:rPr>
        <w:t xml:space="preserve"> ابْنَ أَخِيهِ فِي حَاجَةٍ ، فَجَاءَ وَأَبُو عَبْدِ اللهِ </w:t>
      </w:r>
      <w:r w:rsidRPr="002D5331">
        <w:rPr>
          <w:rStyle w:val="libAlaemChar"/>
          <w:rtl/>
        </w:rPr>
        <w:t>عليه‌السلام</w:t>
      </w:r>
      <w:r w:rsidRPr="00B93E6A">
        <w:rPr>
          <w:rtl/>
          <w:lang w:bidi="fa-IR"/>
        </w:rPr>
        <w:t xml:space="preserve"> قَدِ اطَّلى بِالنُّورَةِ ، فَقَالَ لَهُ </w:t>
      </w:r>
      <w:r w:rsidRPr="007F7D59">
        <w:rPr>
          <w:rStyle w:val="libFootnotenumChar"/>
          <w:rtl/>
        </w:rPr>
        <w:t>(7)</w:t>
      </w:r>
      <w:r w:rsidRPr="00B93E6A">
        <w:rPr>
          <w:rtl/>
          <w:lang w:bidi="fa-IR"/>
        </w:rPr>
        <w:t xml:space="preserve"> أَبُو عَبْدِ اللهِ </w:t>
      </w:r>
      <w:r w:rsidRPr="002D5331">
        <w:rPr>
          <w:rStyle w:val="libAlaemChar"/>
          <w:rtl/>
        </w:rPr>
        <w:t>عليه‌السلام</w:t>
      </w:r>
      <w:r w:rsidRPr="00B93E6A">
        <w:rPr>
          <w:rtl/>
          <w:lang w:bidi="fa-IR"/>
        </w:rPr>
        <w:t xml:space="preserve"> : « اطَّلِ</w:t>
      </w:r>
      <w:r>
        <w:rPr>
          <w:rtl/>
          <w:lang w:bidi="fa-IR"/>
        </w:rPr>
        <w:t xml:space="preserve"> ».</w:t>
      </w:r>
    </w:p>
    <w:p w:rsidR="00243845" w:rsidRPr="00B93E6A" w:rsidRDefault="00243845" w:rsidP="00206510">
      <w:pPr>
        <w:pStyle w:val="libNormal"/>
        <w:rPr>
          <w:rtl/>
          <w:lang w:bidi="fa-IR"/>
        </w:rPr>
      </w:pPr>
      <w:r w:rsidRPr="00B93E6A">
        <w:rPr>
          <w:rtl/>
          <w:lang w:bidi="fa-IR"/>
        </w:rPr>
        <w:t>فَقَالَ : إِنَّمَا عَهْدِي بِالنُّورَةِ مُنْذُ ثَلَاثٍ.</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بف » وحاشية « جت » : « فإنّه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الحمّام ، ذيل ح 12772 ، بسند آخر ، مع اختلاف يسير </w:t>
      </w:r>
      <w:r w:rsidR="00E10D92">
        <w:rPr>
          <w:rFonts w:hint="cs"/>
          <w:rtl/>
        </w:rPr>
        <w:t>.</w:t>
      </w:r>
      <w:r w:rsidR="00325763" w:rsidRPr="00325763">
        <w:rPr>
          <w:rStyle w:val="libFootnoteBoldChar"/>
          <w:rtl/>
        </w:rPr>
        <w:t>الوافي</w:t>
      </w:r>
      <w:r w:rsidR="00243845" w:rsidRPr="00B93E6A">
        <w:rPr>
          <w:rtl/>
        </w:rPr>
        <w:t xml:space="preserve"> ، ج 6 ، ص 613 ، ح 5049 ؛ </w:t>
      </w:r>
      <w:r w:rsidR="00243845" w:rsidRPr="00325763">
        <w:rPr>
          <w:rStyle w:val="libFootnoteBoldChar"/>
          <w:rtl/>
        </w:rPr>
        <w:t>الوسائل</w:t>
      </w:r>
      <w:r w:rsidR="00243845" w:rsidRPr="00B93E6A">
        <w:rPr>
          <w:rtl/>
        </w:rPr>
        <w:t xml:space="preserve"> ، ج 2 ، ص 68 ، ح 1506.</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E10D92">
        <w:rPr>
          <w:rtl/>
        </w:rPr>
        <w:t>الوافي</w:t>
      </w:r>
      <w:r w:rsidR="00243845" w:rsidRPr="00B93E6A">
        <w:rPr>
          <w:rtl/>
        </w:rPr>
        <w:t xml:space="preserve"> : « كهمش</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بن » وحاشية « جت » : « أنّه</w:t>
      </w:r>
      <w:r w:rsidR="00243845">
        <w:rPr>
          <w:rtl/>
        </w:rPr>
        <w:t xml:space="preserve"> ».</w:t>
      </w:r>
    </w:p>
    <w:p w:rsidR="00243845" w:rsidRPr="00B93E6A" w:rsidRDefault="00AE73AA" w:rsidP="00E10D92">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1 ، ص 375 ، ح 1156 ، بسند آخر ، مع اختلاف </w:t>
      </w:r>
      <w:r w:rsidR="00E10D92">
        <w:rPr>
          <w:rFonts w:hint="cs"/>
          <w:rtl/>
        </w:rPr>
        <w:t>.</w:t>
      </w:r>
      <w:r w:rsidR="00325763" w:rsidRPr="00325763">
        <w:rPr>
          <w:rStyle w:val="libFootnoteBoldChar"/>
          <w:rtl/>
        </w:rPr>
        <w:t>الوافي</w:t>
      </w:r>
      <w:r w:rsidR="00E10D92">
        <w:rPr>
          <w:rtl/>
        </w:rPr>
        <w:t xml:space="preserve"> ، ج 6 ، ص 613 ، ح 5050</w:t>
      </w:r>
      <w:r w:rsidR="00243845" w:rsidRPr="00B93E6A">
        <w:rPr>
          <w:rtl/>
        </w:rPr>
        <w:t xml:space="preserve">؛ </w:t>
      </w:r>
      <w:r w:rsidR="00243845" w:rsidRPr="00325763">
        <w:rPr>
          <w:rStyle w:val="libFootnoteBoldChar"/>
          <w:rtl/>
        </w:rPr>
        <w:t>الوسائل</w:t>
      </w:r>
      <w:r w:rsidR="00E10D92">
        <w:rPr>
          <w:rtl/>
        </w:rPr>
        <w:t>، ج 2</w:t>
      </w:r>
      <w:r w:rsidR="00243845" w:rsidRPr="00B93E6A">
        <w:rPr>
          <w:rtl/>
        </w:rPr>
        <w:t>، ص 68 ، ح 1507.</w:t>
      </w:r>
      <w:r w:rsidR="00E10D92">
        <w:rPr>
          <w:rFonts w:hint="cs"/>
          <w:rtl/>
        </w:rPr>
        <w:t xml:space="preserve">   </w:t>
      </w:r>
      <w:r>
        <w:rPr>
          <w:rtl/>
        </w:rPr>
        <w:t>(7).</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ح 1511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أَبُو عَبْدِ اللهِ </w:t>
      </w:r>
      <w:r w:rsidRPr="002D5331">
        <w:rPr>
          <w:rStyle w:val="libAlaemChar"/>
          <w:rtl/>
        </w:rPr>
        <w:t>عليه‌السلام</w:t>
      </w:r>
      <w:r w:rsidRPr="00B93E6A">
        <w:rPr>
          <w:rtl/>
          <w:lang w:bidi="fa-IR"/>
        </w:rPr>
        <w:t xml:space="preserve"> : « إِنَّ النُّورَةَ طَهُورٌ</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12813 / 5.</w:t>
      </w:r>
      <w:r w:rsidRPr="00B93E6A">
        <w:rPr>
          <w:rtl/>
          <w:lang w:bidi="fa-IR"/>
        </w:rPr>
        <w:t xml:space="preserve"> عَنْهُ </w:t>
      </w:r>
      <w:r w:rsidRPr="007F7D59">
        <w:rPr>
          <w:rStyle w:val="libFootnotenumChar"/>
          <w:rtl/>
        </w:rPr>
        <w:t>(2)</w:t>
      </w:r>
      <w:r w:rsidRPr="00B93E6A">
        <w:rPr>
          <w:rtl/>
          <w:lang w:bidi="fa-IR"/>
        </w:rPr>
        <w:t xml:space="preserve"> ، عَنْ عَبْدِ اللهِ بْنِ مُحَمَّدٍ النَّهِيكِيِّ ، عَنْ إِبْرَاهِيمَ بْنِ عَبْدِ الْحَمِيدِ ، قَالَ :</w:t>
      </w:r>
    </w:p>
    <w:p w:rsidR="00FA0166" w:rsidRDefault="00243845" w:rsidP="00206510">
      <w:pPr>
        <w:pStyle w:val="libNormal"/>
        <w:rPr>
          <w:rtl/>
          <w:lang w:bidi="fa-IR"/>
        </w:rPr>
      </w:pPr>
      <w:r w:rsidRPr="00B93E6A">
        <w:rPr>
          <w:rtl/>
          <w:lang w:bidi="fa-IR"/>
        </w:rPr>
        <w:t xml:space="preserve">سَمِعْتُ أَبَا الْحَسَنِ </w:t>
      </w:r>
      <w:r w:rsidRPr="002D5331">
        <w:rPr>
          <w:rStyle w:val="libAlaemChar"/>
          <w:rtl/>
        </w:rPr>
        <w:t>عليه‌السلام</w:t>
      </w:r>
      <w:r w:rsidRPr="00B93E6A">
        <w:rPr>
          <w:rtl/>
          <w:lang w:bidi="fa-IR"/>
        </w:rPr>
        <w:t xml:space="preserve"> يَقُولُ : « أَلْقُوا عَنْكُمُ الشَّعْرَ ؛ فَإِنَّهُ يُحَسِّنُ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12814 / 6.</w:t>
      </w:r>
      <w:r w:rsidRPr="00B93E6A">
        <w:rPr>
          <w:rtl/>
          <w:lang w:bidi="fa-IR"/>
        </w:rPr>
        <w:t xml:space="preserve"> مُحَمَّدُ بْنُ يَحْيى ، عَنْ أَحْمَدَ بْنِ مُحَمَّدِ بْنِ عِيسى ، عَنْ بَعْضِ أَصْحَابِهِ </w:t>
      </w:r>
      <w:r w:rsidRPr="007F7D59">
        <w:rPr>
          <w:rStyle w:val="libFootnotenumChar"/>
          <w:rtl/>
        </w:rPr>
        <w:t>(5)</w:t>
      </w:r>
      <w:r w:rsidRPr="00B93E6A">
        <w:rPr>
          <w:rtl/>
          <w:lang w:bidi="fa-IR"/>
        </w:rPr>
        <w:t xml:space="preserve"> ، عَنْ عَلِيِّ بْنِ أَبِي حَمْزَةَ ، عَنْ أَبِي بَصِيرٍ ، قَالَ :</w:t>
      </w:r>
    </w:p>
    <w:p w:rsidR="00243845" w:rsidRPr="00B93E6A" w:rsidRDefault="00243845" w:rsidP="00206510">
      <w:pPr>
        <w:pStyle w:val="libNormal"/>
        <w:rPr>
          <w:rtl/>
          <w:lang w:bidi="fa-IR"/>
        </w:rPr>
      </w:pPr>
      <w:r w:rsidRPr="00B93E6A">
        <w:rPr>
          <w:rtl/>
          <w:lang w:bidi="fa-IR"/>
        </w:rPr>
        <w:t xml:space="preserve">كُنْتُ مَعَهُ أَقُودُهُ ، فَأَدْخَلْتُهُ الْحَمَّامَ ، فَرَأَيْتُ أَبَا عَبْدِ اللهِ </w:t>
      </w:r>
      <w:r w:rsidRPr="002D5331">
        <w:rPr>
          <w:rStyle w:val="libAlaemChar"/>
          <w:rtl/>
        </w:rPr>
        <w:t>عليه‌السلام</w:t>
      </w:r>
      <w:r w:rsidRPr="00B93E6A">
        <w:rPr>
          <w:rtl/>
          <w:lang w:bidi="fa-IR"/>
        </w:rPr>
        <w:t xml:space="preserve"> يَتَنَوَّرُ ، فَدَنَا مِنْهُ أَبُو بَصِيرٍ ، فَسَلَّمَ عَلَيْهِ ، فَقَالَ : « يَا أَبَا بَصِيرٍ ، تَنَوَّرْ</w:t>
      </w:r>
      <w:r>
        <w:rPr>
          <w:rtl/>
          <w:lang w:bidi="fa-IR"/>
        </w:rPr>
        <w:t xml:space="preserve"> ».</w:t>
      </w:r>
    </w:p>
    <w:p w:rsidR="00243845" w:rsidRPr="00B93E6A" w:rsidRDefault="00243845" w:rsidP="00206510">
      <w:pPr>
        <w:pStyle w:val="libNormal"/>
        <w:rPr>
          <w:rtl/>
          <w:lang w:bidi="fa-IR"/>
        </w:rPr>
      </w:pPr>
      <w:r w:rsidRPr="00B93E6A">
        <w:rPr>
          <w:rtl/>
          <w:lang w:bidi="fa-IR"/>
        </w:rPr>
        <w:t>فَقَالَ : إِنَّمَا تَنَوَّرْتُ أَوَّلَ مِنْ أَمْسِ وَالْيَوْمَ الثَّالِثَ.</w:t>
      </w:r>
    </w:p>
    <w:p w:rsidR="00FA0166" w:rsidRDefault="00243845" w:rsidP="00206510">
      <w:pPr>
        <w:pStyle w:val="libNormal"/>
        <w:rPr>
          <w:rtl/>
          <w:lang w:bidi="fa-IR"/>
        </w:rPr>
      </w:pPr>
      <w:r>
        <w:rPr>
          <w:rtl/>
          <w:lang w:bidi="fa-IR"/>
        </w:rPr>
        <w:t>فَقَالَ : « أَ</w:t>
      </w:r>
      <w:r w:rsidR="00E10D92">
        <w:rPr>
          <w:rFonts w:hint="cs"/>
          <w:rtl/>
          <w:lang w:bidi="fa-IR"/>
        </w:rPr>
        <w:t xml:space="preserve"> </w:t>
      </w:r>
      <w:r w:rsidRPr="00B93E6A">
        <w:rPr>
          <w:rtl/>
          <w:lang w:bidi="fa-IR"/>
        </w:rPr>
        <w:t>مَا عَلِمْتَ أَنَّهَا طَهُورٌ</w:t>
      </w:r>
      <w:r>
        <w:rPr>
          <w:rtl/>
          <w:lang w:bidi="fa-IR"/>
        </w:rPr>
        <w:t>؟</w:t>
      </w:r>
      <w:r w:rsidRPr="00B93E6A">
        <w:rPr>
          <w:rtl/>
          <w:lang w:bidi="fa-IR"/>
        </w:rPr>
        <w:t xml:space="preserve"> فَتَنَوَّرْ</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12815 / 7.</w:t>
      </w:r>
      <w:r w:rsidRPr="00B93E6A">
        <w:rPr>
          <w:rtl/>
          <w:lang w:bidi="fa-IR"/>
        </w:rPr>
        <w:t xml:space="preserve"> أَحْمَدُ بْنُ مُحَمَّدٍ </w:t>
      </w:r>
      <w:r w:rsidRPr="007F7D59">
        <w:rPr>
          <w:rStyle w:val="libFootnotenumChar"/>
          <w:rtl/>
        </w:rPr>
        <w:t>(7)</w:t>
      </w:r>
      <w:r w:rsidRPr="00B93E6A">
        <w:rPr>
          <w:rtl/>
          <w:lang w:bidi="fa-IR"/>
        </w:rPr>
        <w:t xml:space="preserve">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النُّورَةُ نُشْرَةٌ </w:t>
      </w:r>
      <w:r w:rsidRPr="007F7D59">
        <w:rPr>
          <w:rStyle w:val="libFootnotenumChar"/>
          <w:rtl/>
        </w:rPr>
        <w:t>(8)</w:t>
      </w:r>
      <w:r w:rsidRPr="00B93E6A">
        <w:rPr>
          <w:rtl/>
          <w:lang w:bidi="fa-IR"/>
        </w:rPr>
        <w:t xml:space="preserve"> وَطَهُورٌ لِلْجَسَدِ</w:t>
      </w:r>
      <w:r>
        <w:rPr>
          <w:rtl/>
          <w:lang w:bidi="fa-IR"/>
        </w:rPr>
        <w:t>».</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614 ، ح 5051 ؛ </w:t>
      </w:r>
      <w:r w:rsidR="00243845" w:rsidRPr="00325763">
        <w:rPr>
          <w:rStyle w:val="libFootnoteBoldChar"/>
          <w:rtl/>
        </w:rPr>
        <w:t>الوسائل</w:t>
      </w:r>
      <w:r w:rsidR="00243845" w:rsidRPr="00B93E6A">
        <w:rPr>
          <w:rtl/>
        </w:rPr>
        <w:t xml:space="preserve"> ، ج 2 ، ص 65 ، ح 1497 ؛ وص 70 ، ح 1511.</w:t>
      </w:r>
    </w:p>
    <w:p w:rsidR="00243845" w:rsidRPr="00B93E6A" w:rsidRDefault="00AE73AA" w:rsidP="00AE73AA">
      <w:pPr>
        <w:pStyle w:val="libFootnote0"/>
        <w:rPr>
          <w:rtl/>
          <w:lang w:bidi="fa-IR"/>
        </w:rPr>
      </w:pPr>
      <w:r>
        <w:rPr>
          <w:rtl/>
        </w:rPr>
        <w:t>(2).</w:t>
      </w:r>
      <w:r w:rsidR="00243845" w:rsidRPr="00B93E6A">
        <w:rPr>
          <w:rtl/>
        </w:rPr>
        <w:t xml:space="preserve"> الضمير راجع إلى أحمد بن أبي عبد الله المذكور في السند السابق.</w:t>
      </w:r>
    </w:p>
    <w:p w:rsidR="00243845" w:rsidRPr="00B93E6A" w:rsidRDefault="00AE73AA" w:rsidP="00AE73AA">
      <w:pPr>
        <w:pStyle w:val="libFootnote0"/>
        <w:rPr>
          <w:rtl/>
          <w:lang w:bidi="fa-IR"/>
        </w:rPr>
      </w:pPr>
      <w:r>
        <w:rPr>
          <w:rtl/>
        </w:rPr>
        <w:t>(3).</w:t>
      </w:r>
      <w:r w:rsidR="00243845" w:rsidRPr="00B93E6A">
        <w:rPr>
          <w:rtl/>
        </w:rPr>
        <w:t xml:space="preserve"> في « ن ، بح ، بف ، بن ، جت » : « نجس</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1 ، ص 376 ، ح 1158 ، بسند آخر عن أبي عبد 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119 ، ح 255 ، مرسلاً عن أبي الحسن موسى بن جعفر </w:t>
      </w:r>
      <w:r w:rsidRPr="00AE73AA">
        <w:rPr>
          <w:rStyle w:val="libFootnoteAlaemChar"/>
          <w:rtl/>
        </w:rPr>
        <w:t>عليه‌السلام</w:t>
      </w:r>
      <w:r w:rsidR="00243845" w:rsidRPr="00B93E6A">
        <w:rPr>
          <w:rtl/>
        </w:rPr>
        <w:t xml:space="preserve"> </w:t>
      </w:r>
      <w:r w:rsidR="00E10D92">
        <w:rPr>
          <w:rFonts w:hint="cs"/>
          <w:rtl/>
        </w:rPr>
        <w:t>.</w:t>
      </w:r>
      <w:r w:rsidR="00325763" w:rsidRPr="00325763">
        <w:rPr>
          <w:rStyle w:val="libFootnoteBoldChar"/>
          <w:rtl/>
        </w:rPr>
        <w:t>الوافي</w:t>
      </w:r>
      <w:r w:rsidR="00243845" w:rsidRPr="00B93E6A">
        <w:rPr>
          <w:rtl/>
        </w:rPr>
        <w:t xml:space="preserve"> ، ج 6 ، ص 620 ، ح 5074 ؛ </w:t>
      </w:r>
      <w:r w:rsidR="00243845" w:rsidRPr="00325763">
        <w:rPr>
          <w:rStyle w:val="libFootnoteBoldChar"/>
          <w:rtl/>
        </w:rPr>
        <w:t>الوسائل</w:t>
      </w:r>
      <w:r w:rsidR="00243845" w:rsidRPr="00B93E6A">
        <w:rPr>
          <w:rtl/>
        </w:rPr>
        <w:t xml:space="preserve"> ، ج 2 ، ص 104 ، ذيل ح 1622.</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E10D92">
        <w:rPr>
          <w:rtl/>
        </w:rPr>
        <w:t>الوافي</w:t>
      </w:r>
      <w:r w:rsidR="00243845" w:rsidRPr="00B93E6A">
        <w:rPr>
          <w:rtl/>
        </w:rPr>
        <w:t xml:space="preserve"> : « عن عليّ بن الحكم » بدل « عن بعض أصحابه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614 ، ح 5053 ؛ </w:t>
      </w:r>
      <w:r w:rsidR="00243845" w:rsidRPr="00325763">
        <w:rPr>
          <w:rStyle w:val="libFootnoteBoldChar"/>
          <w:rtl/>
        </w:rPr>
        <w:t>الوسائل</w:t>
      </w:r>
      <w:r w:rsidR="00243845" w:rsidRPr="00B93E6A">
        <w:rPr>
          <w:rtl/>
        </w:rPr>
        <w:t xml:space="preserve"> ، ج 2 ، ص 69 ، ح 1509.</w:t>
      </w:r>
    </w:p>
    <w:p w:rsidR="00243845" w:rsidRPr="00B93E6A" w:rsidRDefault="00AE73AA" w:rsidP="00AE73AA">
      <w:pPr>
        <w:pStyle w:val="libFootnote0"/>
        <w:rPr>
          <w:rtl/>
          <w:lang w:bidi="fa-IR"/>
        </w:rPr>
      </w:pPr>
      <w:r>
        <w:rPr>
          <w:rtl/>
        </w:rPr>
        <w:t>(7).</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(8).</w:t>
      </w:r>
      <w:r w:rsidR="00243845" w:rsidRPr="00B93E6A">
        <w:rPr>
          <w:rtl/>
        </w:rPr>
        <w:t xml:space="preserve"> في </w:t>
      </w:r>
      <w:r w:rsidR="00233CAC" w:rsidRPr="00E10D92">
        <w:rPr>
          <w:rtl/>
        </w:rPr>
        <w:t>تحف العقول</w:t>
      </w:r>
      <w:r w:rsidR="00243845" w:rsidRPr="00B93E6A">
        <w:rPr>
          <w:rtl/>
        </w:rPr>
        <w:t xml:space="preserve"> : « مشدّة للبدن » بدل « نشرة</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290DF6">
        <w:rPr>
          <w:rStyle w:val="libFootnoteBoldChar"/>
          <w:rtl/>
        </w:rPr>
        <w:t>ثواب الأعمال</w:t>
      </w:r>
      <w:r w:rsidR="00243845" w:rsidRPr="00B93E6A">
        <w:rPr>
          <w:rtl/>
        </w:rPr>
        <w:t xml:space="preserve"> ، ص 39 ، ح 1 ، بسنده عن القاسم بن يحيى ؛ </w:t>
      </w:r>
      <w:r w:rsidR="00233CAC" w:rsidRPr="00233CAC">
        <w:rPr>
          <w:rStyle w:val="libFootnoteBoldChar"/>
          <w:rtl/>
        </w:rPr>
        <w:t>الخصال</w:t>
      </w:r>
      <w:r w:rsidR="00243845" w:rsidRPr="00B93E6A">
        <w:rPr>
          <w:rtl/>
        </w:rPr>
        <w:t xml:space="preserve"> ، ص 610 ، أبواب الثمانين ومافوقه ،</w:t>
      </w:r>
      <w:r w:rsidR="00E10D9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12816 / 8.</w:t>
      </w:r>
      <w:r w:rsidRPr="00B93E6A">
        <w:rPr>
          <w:rtl/>
          <w:lang w:bidi="fa-IR"/>
        </w:rPr>
        <w:t xml:space="preserve"> أَحْمَدُ بْنُ مُحَمَّدٍ </w:t>
      </w:r>
      <w:r w:rsidRPr="007F7D59">
        <w:rPr>
          <w:rStyle w:val="libFootnotenumChar"/>
          <w:rtl/>
        </w:rPr>
        <w:t>(1)</w:t>
      </w:r>
      <w:r w:rsidRPr="00B93E6A">
        <w:rPr>
          <w:rtl/>
          <w:lang w:bidi="fa-IR"/>
        </w:rPr>
        <w:t xml:space="preserve"> ، عَنِ الْقَاسِمِ بْنِ يَحْيى ، عَنْ جَدِّهِ الْحَسَنِ بْنِ رَاشِدٍ ، عَنْ مُحَمَّدِ بْنِ مُسْلِمٍ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أُحِبُّ لِلْمُؤْمِنِ أَنْ يَطَّلِيَ فِي كُلِّ خَمْسَةَ عَشَرَ يَوْماً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12817 / 9.</w:t>
      </w:r>
      <w:r w:rsidRPr="00B93E6A">
        <w:rPr>
          <w:rtl/>
          <w:lang w:bidi="fa-IR"/>
        </w:rPr>
        <w:t xml:space="preserve"> عِدَّةٌ مِنْ أَصْحَابِنَا ، عَنْ سَهْلِ بْنِ زِيَادٍ ؛ وَعَلِيُّ بْنُ إِبْرَاهِيمَ ، عَنْ أَبِيهِ جَمِيعاً ، عَنْ أَحْمَدَ بْنِ مُحَمَّدِ بْنِ أَبِي نَصْرٍ ، عَنْ أَحْمَدَ بْنِ الْمُبَارَكِ ، عَنِ الْحُسَيْنِ بْنِ أَحْمَدَ الْمِنْقَرِيِّ </w:t>
      </w:r>
      <w:r w:rsidRPr="007F7D59">
        <w:rPr>
          <w:rStyle w:val="libFootnotenumChar"/>
          <w:rtl/>
        </w:rPr>
        <w:t>(5)</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السُّنَّةُ فِي النُّورَةِ فِي كُلِّ </w:t>
      </w:r>
      <w:r w:rsidRPr="007F7D59">
        <w:rPr>
          <w:rStyle w:val="libFootnotenumChar"/>
          <w:rtl/>
        </w:rPr>
        <w:t>(6)</w:t>
      </w:r>
      <w:r w:rsidRPr="00B93E6A">
        <w:rPr>
          <w:rtl/>
          <w:lang w:bidi="fa-IR"/>
        </w:rPr>
        <w:t xml:space="preserve"> خَمْسَةَ عَشَرَ يَوْماً ، فَإِنْ أَتَتْ عَلَيْكَ عِشْرُونَ يَوْماً وَلَيْسَ عِنْدَكَ ، فَاسْتَقْرِضْ عَلَى اللهِ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E10D92" w:rsidP="00243845">
      <w:pPr>
        <w:pStyle w:val="libFootnote0"/>
        <w:rPr>
          <w:rtl/>
          <w:lang w:bidi="fa-IR"/>
        </w:rPr>
      </w:pPr>
      <w:r>
        <w:rPr>
          <w:rFonts w:hint="cs"/>
          <w:rtl/>
        </w:rPr>
        <w:t xml:space="preserve">= </w:t>
      </w:r>
      <w:r w:rsidR="00243845" w:rsidRPr="00B93E6A">
        <w:rPr>
          <w:rtl/>
        </w:rPr>
        <w:t xml:space="preserve">ضمن الحديث الطويل 10 ، بسنده عن القاسم بن يحيى ، عن جدّه الحسن بن راشد ، عن أبي بصير ومحمّد بن مسلم ، عن أبي عبد الله ، عن آبائه ، عن أمير المؤمنين </w:t>
      </w:r>
      <w:r w:rsidR="00AE73AA"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00AE73AA" w:rsidRPr="00AE73AA">
        <w:rPr>
          <w:rStyle w:val="libFootnoteAlaemChar"/>
          <w:rtl/>
        </w:rPr>
        <w:t>عليه‌السلام</w:t>
      </w:r>
      <w:r w:rsidR="00243845" w:rsidRPr="00B93E6A">
        <w:rPr>
          <w:rtl/>
        </w:rPr>
        <w:t xml:space="preserve"> </w:t>
      </w:r>
      <w:r w:rsidR="006C7CC9">
        <w:rPr>
          <w:rFonts w:hint="cs"/>
          <w:rtl/>
        </w:rPr>
        <w:t>.</w:t>
      </w:r>
      <w:r w:rsidR="00325763" w:rsidRPr="00325763">
        <w:rPr>
          <w:rStyle w:val="libFootnoteBoldChar"/>
          <w:rtl/>
        </w:rPr>
        <w:t>الوافي</w:t>
      </w:r>
      <w:r w:rsidR="00243845" w:rsidRPr="00B93E6A">
        <w:rPr>
          <w:rtl/>
        </w:rPr>
        <w:t xml:space="preserve"> ، ج 6 ، ص 614 ، ح 5054 ؛ </w:t>
      </w:r>
      <w:r w:rsidR="00243845" w:rsidRPr="00325763">
        <w:rPr>
          <w:rStyle w:val="libFootnoteBoldChar"/>
          <w:rtl/>
        </w:rPr>
        <w:t>الوسائل</w:t>
      </w:r>
      <w:r w:rsidR="00243845" w:rsidRPr="00B93E6A">
        <w:rPr>
          <w:rtl/>
        </w:rPr>
        <w:t xml:space="preserve"> ، ج 2 ، ص 65 ، ح 1498.</w:t>
      </w:r>
    </w:p>
    <w:tbl>
      <w:tblPr>
        <w:tblStyle w:val="TableGrid"/>
        <w:bidiVisual/>
        <w:tblW w:w="0" w:type="auto"/>
        <w:tblLook w:val="04A0"/>
      </w:tblPr>
      <w:tblGrid>
        <w:gridCol w:w="3764"/>
        <w:gridCol w:w="4248"/>
      </w:tblGrid>
      <w:tr w:rsidR="006C7CC9" w:rsidTr="006C7CC9">
        <w:tc>
          <w:tcPr>
            <w:tcW w:w="3764" w:type="dxa"/>
          </w:tcPr>
          <w:p w:rsidR="006C7CC9" w:rsidRDefault="006C7CC9" w:rsidP="00AE73AA">
            <w:pPr>
              <w:pStyle w:val="libFootnote0"/>
              <w:rPr>
                <w:rtl/>
              </w:rPr>
            </w:pPr>
            <w:r>
              <w:rPr>
                <w:rtl/>
              </w:rPr>
              <w:t xml:space="preserve">(1). </w:t>
            </w:r>
            <w:r w:rsidRPr="00B93E6A">
              <w:rPr>
                <w:rtl/>
              </w:rPr>
              <w:t>السند معلّق كسابقه.</w:t>
            </w:r>
          </w:p>
        </w:tc>
        <w:tc>
          <w:tcPr>
            <w:tcW w:w="4248" w:type="dxa"/>
          </w:tcPr>
          <w:p w:rsidR="006C7CC9" w:rsidRDefault="006C7CC9" w:rsidP="00AE73AA">
            <w:pPr>
              <w:pStyle w:val="libFootnote0"/>
              <w:rPr>
                <w:rtl/>
              </w:rPr>
            </w:pPr>
            <w:r>
              <w:rPr>
                <w:rtl/>
              </w:rPr>
              <w:t>(2).في حاشية«جت»:«أبي بصير»بدل«</w:t>
            </w:r>
            <w:r w:rsidRPr="00B93E6A">
              <w:rPr>
                <w:rtl/>
              </w:rPr>
              <w:t>محمّد بن مسلم</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33CAC" w:rsidRPr="006C7CC9">
        <w:rPr>
          <w:rtl/>
        </w:rPr>
        <w:t>الخصال</w:t>
      </w:r>
      <w:r w:rsidR="00243845" w:rsidRPr="00B93E6A">
        <w:rPr>
          <w:rtl/>
        </w:rPr>
        <w:t xml:space="preserve"> : + « من النورة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636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عليه‌السلام</w:t>
      </w:r>
      <w:r w:rsidR="00243845" w:rsidRPr="00B93E6A">
        <w:rPr>
          <w:rtl/>
        </w:rPr>
        <w:t xml:space="preserve">. </w:t>
      </w:r>
      <w:r w:rsidR="00233CAC" w:rsidRPr="00233CAC">
        <w:rPr>
          <w:rStyle w:val="libFootnoteBoldChar"/>
          <w:rtl/>
        </w:rPr>
        <w:t>تحف العقول</w:t>
      </w:r>
      <w:r w:rsidR="00243845" w:rsidRPr="00B93E6A">
        <w:rPr>
          <w:rtl/>
        </w:rPr>
        <w:t xml:space="preserve"> ، ص 124 ، عن أمير المؤمنين </w:t>
      </w:r>
      <w:r w:rsidRPr="00AE73AA">
        <w:rPr>
          <w:rStyle w:val="libFootnoteAlaemChar"/>
          <w:rtl/>
        </w:rPr>
        <w:t>عليه‌السلام</w:t>
      </w:r>
      <w:r w:rsidR="00243845" w:rsidRPr="00B93E6A">
        <w:rPr>
          <w:rtl/>
        </w:rPr>
        <w:t xml:space="preserve"> </w:t>
      </w:r>
      <w:r w:rsidR="006C7CC9">
        <w:rPr>
          <w:rFonts w:hint="cs"/>
          <w:rtl/>
        </w:rPr>
        <w:t>.</w:t>
      </w:r>
      <w:r w:rsidR="00325763" w:rsidRPr="00325763">
        <w:rPr>
          <w:rStyle w:val="libFootnoteBoldChar"/>
          <w:rtl/>
        </w:rPr>
        <w:t>الوافي</w:t>
      </w:r>
      <w:r w:rsidR="00243845" w:rsidRPr="00B93E6A">
        <w:rPr>
          <w:rtl/>
        </w:rPr>
        <w:t xml:space="preserve"> ، ج 6 ، ص 615 ، ح 5056 ؛ </w:t>
      </w:r>
      <w:r w:rsidR="00243845" w:rsidRPr="00325763">
        <w:rPr>
          <w:rStyle w:val="libFootnoteBoldChar"/>
          <w:rtl/>
        </w:rPr>
        <w:t>الوسائل</w:t>
      </w:r>
      <w:r w:rsidR="00243845" w:rsidRPr="00B93E6A">
        <w:rPr>
          <w:rtl/>
        </w:rPr>
        <w:t xml:space="preserve"> ، ج 2 ، ص 71 ، ح 1515.</w:t>
      </w:r>
    </w:p>
    <w:p w:rsidR="00243845" w:rsidRPr="00B93E6A" w:rsidRDefault="00AE73AA" w:rsidP="00AE73AA">
      <w:pPr>
        <w:pStyle w:val="libFootnote0"/>
        <w:rPr>
          <w:rtl/>
          <w:lang w:bidi="fa-IR"/>
        </w:rPr>
      </w:pPr>
      <w:r>
        <w:rPr>
          <w:rtl/>
        </w:rPr>
        <w:t>(5).</w:t>
      </w:r>
      <w:r w:rsidR="00243845" w:rsidRPr="00B93E6A">
        <w:rPr>
          <w:rtl/>
        </w:rPr>
        <w:t xml:space="preserve"> هكذا في « م ، ن ، بح ، بف ، بن ، جد ، جت » </w:t>
      </w:r>
      <w:r w:rsidR="00243845" w:rsidRPr="00DC50BB">
        <w:rPr>
          <w:rStyle w:val="libFootnoteBoldChar"/>
          <w:rtl/>
        </w:rPr>
        <w:t>والوسائل</w:t>
      </w:r>
      <w:r w:rsidR="00243845" w:rsidRPr="00B93E6A">
        <w:rPr>
          <w:rtl/>
        </w:rPr>
        <w:t>. وفي المطبوع : « الحسين بن أحمد بن المنقري</w:t>
      </w:r>
      <w:r w:rsidR="00243845">
        <w:rPr>
          <w:rtl/>
        </w:rPr>
        <w:t xml:space="preserve"> ».</w:t>
      </w:r>
    </w:p>
    <w:p w:rsidR="00243845" w:rsidRPr="00B93E6A" w:rsidRDefault="00243845" w:rsidP="00206510">
      <w:pPr>
        <w:pStyle w:val="libFootnote0"/>
        <w:rPr>
          <w:rtl/>
          <w:lang w:bidi="fa-IR"/>
        </w:rPr>
      </w:pPr>
      <w:r w:rsidRPr="00F36BB4">
        <w:rPr>
          <w:rtl/>
        </w:rPr>
        <w:t xml:space="preserve">والحسين بن أحمد هذا ، هو الحسين بن أحمد المنقري التميمي. راجع : </w:t>
      </w:r>
      <w:r w:rsidRPr="005B0EF7">
        <w:rPr>
          <w:rStyle w:val="libFootnoteBoldChar"/>
          <w:rtl/>
        </w:rPr>
        <w:t>رجال النجاشي</w:t>
      </w:r>
      <w:r w:rsidRPr="00F36BB4">
        <w:rPr>
          <w:rtl/>
        </w:rPr>
        <w:t xml:space="preserve"> ، ص 53 ، الرقم 118 ؛ </w:t>
      </w:r>
      <w:r w:rsidRPr="005B0EF7">
        <w:rPr>
          <w:rStyle w:val="libFootnoteBoldChar"/>
          <w:rtl/>
        </w:rPr>
        <w:t>رجال البرقي</w:t>
      </w:r>
      <w:r w:rsidRPr="00F36BB4">
        <w:rPr>
          <w:rtl/>
        </w:rPr>
        <w:t xml:space="preserve"> ، ص 50 ؛ </w:t>
      </w:r>
      <w:r w:rsidR="009917A2" w:rsidRPr="009917A2">
        <w:rPr>
          <w:rStyle w:val="libFootnoteBoldChar"/>
          <w:rtl/>
        </w:rPr>
        <w:t>رجال الطوسي</w:t>
      </w:r>
      <w:r w:rsidRPr="00F36BB4">
        <w:rPr>
          <w:rtl/>
        </w:rPr>
        <w:t xml:space="preserve"> ، ص 334 ، الرقم 4977.</w:t>
      </w:r>
    </w:p>
    <w:p w:rsidR="00243845" w:rsidRPr="00B93E6A" w:rsidRDefault="00AE73AA" w:rsidP="00AE73AA">
      <w:pPr>
        <w:pStyle w:val="libFootnote0"/>
        <w:rPr>
          <w:rtl/>
          <w:lang w:bidi="fa-IR"/>
        </w:rPr>
      </w:pPr>
      <w:r>
        <w:rPr>
          <w:rtl/>
        </w:rPr>
        <w:t>(6).</w:t>
      </w:r>
      <w:r w:rsidR="00243845" w:rsidRPr="00B93E6A">
        <w:rPr>
          <w:rtl/>
        </w:rPr>
        <w:t xml:space="preserve"> في « م ، بن ، جد » :</w:t>
      </w:r>
      <w:r w:rsidR="00243845">
        <w:rPr>
          <w:rtl/>
        </w:rPr>
        <w:t xml:space="preserve"> </w:t>
      </w:r>
      <w:r>
        <w:rPr>
          <w:rtl/>
        </w:rPr>
        <w:t>-</w:t>
      </w:r>
      <w:r w:rsidR="00243845">
        <w:rPr>
          <w:rtl/>
        </w:rPr>
        <w:t xml:space="preserve"> </w:t>
      </w:r>
      <w:r w:rsidR="00243845" w:rsidRPr="00B93E6A">
        <w:rPr>
          <w:rtl/>
        </w:rPr>
        <w:t>« كلّ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33CAC" w:rsidRPr="006C7CC9">
        <w:rPr>
          <w:rtl/>
        </w:rPr>
        <w:t>الخصال</w:t>
      </w:r>
      <w:r w:rsidR="00243845" w:rsidRPr="00B93E6A">
        <w:rPr>
          <w:rtl/>
        </w:rPr>
        <w:t xml:space="preserve"> : « فمن أتت عليه إحدى وعشرون يوماً ، فليستدين على الله عزّ وجلّ وليتنوّر » بدل « فإن أتت عليك</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فاستقرض على الله</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فاستقرض على الله ، أي متوكّلاً على الله أو حال كون ضمانه على الله</w:t>
      </w:r>
      <w:r w:rsidR="00243845">
        <w:rPr>
          <w:rtl/>
        </w:rPr>
        <w:t xml:space="preserve"> ».</w:t>
      </w:r>
    </w:p>
    <w:p w:rsidR="00FA0166" w:rsidRDefault="00AE73AA" w:rsidP="00AE73AA">
      <w:pPr>
        <w:pStyle w:val="libFootnote0"/>
        <w:rPr>
          <w:rtl/>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1 ، ص 375 ، ح 1157 ، بسند آخر. </w:t>
      </w:r>
      <w:r w:rsidR="00233CAC" w:rsidRPr="00233CAC">
        <w:rPr>
          <w:rStyle w:val="libFootnoteBoldChar"/>
          <w:rtl/>
        </w:rPr>
        <w:t>الخصال</w:t>
      </w:r>
      <w:r w:rsidR="00243845" w:rsidRPr="00B93E6A">
        <w:rPr>
          <w:rtl/>
        </w:rPr>
        <w:t xml:space="preserve"> ، ص 503 ، أبواب الخمسة عشر ، ح 7 ، بسند آخر ،</w:t>
      </w:r>
      <w:r w:rsidR="006C7CC9">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12818 / 10.</w:t>
      </w:r>
      <w:r w:rsidRPr="00B93E6A">
        <w:rPr>
          <w:rtl/>
          <w:lang w:bidi="fa-IR"/>
        </w:rPr>
        <w:t xml:space="preserve"> عَلِيُّ بْنُ إِبْرَاهِيمَ </w:t>
      </w:r>
      <w:r w:rsidRPr="007F7D59">
        <w:rPr>
          <w:rStyle w:val="libFootnotenumChar"/>
          <w:rtl/>
        </w:rPr>
        <w:t>(1)</w:t>
      </w:r>
      <w:r w:rsidRPr="00B93E6A">
        <w:rPr>
          <w:rtl/>
          <w:lang w:bidi="fa-IR"/>
        </w:rPr>
        <w:t xml:space="preserve"> ، عَنْ أَحْمَدَ بْنِ أَبِي عَبْدِ اللهِ :</w:t>
      </w:r>
    </w:p>
    <w:p w:rsidR="00243845" w:rsidRPr="00B93E6A" w:rsidRDefault="00243845" w:rsidP="00206510">
      <w:pPr>
        <w:pStyle w:val="libNormal"/>
        <w:rPr>
          <w:rtl/>
          <w:lang w:bidi="fa-IR"/>
        </w:rPr>
      </w:pPr>
      <w:r w:rsidRPr="00B93E6A">
        <w:rPr>
          <w:rtl/>
          <w:lang w:bidi="fa-IR"/>
        </w:rPr>
        <w:t xml:space="preserve">رَفَعَهُ </w:t>
      </w:r>
      <w:r w:rsidRPr="007F7D59">
        <w:rPr>
          <w:rStyle w:val="libFootnotenumChar"/>
          <w:rtl/>
        </w:rPr>
        <w:t>(2)</w:t>
      </w:r>
      <w:r w:rsidRPr="00B93E6A">
        <w:rPr>
          <w:rtl/>
          <w:lang w:bidi="fa-IR"/>
        </w:rPr>
        <w:t xml:space="preserve"> إِلى أَبِي عَبْدِ اللهِ </w:t>
      </w:r>
      <w:r w:rsidRPr="002D5331">
        <w:rPr>
          <w:rStyle w:val="libAlaemChar"/>
          <w:rtl/>
        </w:rPr>
        <w:t>عليه‌السلام</w:t>
      </w:r>
      <w:r w:rsidRPr="00B93E6A">
        <w:rPr>
          <w:rtl/>
          <w:lang w:bidi="fa-IR"/>
        </w:rPr>
        <w:t xml:space="preserve"> ، قَالَ : قِيلَ لَهُ : يَزْعُمُ بَعْضُ النَّاسِ أَنَّ النُّورَةَ يَوْمَ الْجُمُعَةِ مَكْرُوهَةٌ.</w:t>
      </w:r>
    </w:p>
    <w:p w:rsidR="00FA0166" w:rsidRDefault="00243845" w:rsidP="00206510">
      <w:pPr>
        <w:pStyle w:val="libNormal"/>
        <w:rPr>
          <w:rtl/>
          <w:lang w:bidi="fa-IR"/>
        </w:rPr>
      </w:pPr>
      <w:r w:rsidRPr="00B93E6A">
        <w:rPr>
          <w:rtl/>
          <w:lang w:bidi="fa-IR"/>
        </w:rPr>
        <w:t xml:space="preserve">فَقَالَ : « لَيْسَ حَيْثُ ذَهَبْتَ </w:t>
      </w:r>
      <w:r w:rsidRPr="007F7D59">
        <w:rPr>
          <w:rStyle w:val="libFootnotenumChar"/>
          <w:rtl/>
        </w:rPr>
        <w:t>(3)</w:t>
      </w:r>
      <w:r w:rsidRPr="00B93E6A">
        <w:rPr>
          <w:rtl/>
          <w:lang w:bidi="fa-IR"/>
        </w:rPr>
        <w:t xml:space="preserve"> ، أَيُّ طَهُورٍ أَطْهَرُ مِنَ النُّورَةِ يَوْمَ الْجُمُعَةِ</w:t>
      </w:r>
      <w:r>
        <w:rPr>
          <w:rtl/>
          <w:lang w:bidi="fa-IR"/>
        </w:rPr>
        <w:t>؟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12819 / 11.</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كَانَ يُؤْمِنُ بِاللهِ وَالْيَوْمِ الْآخِرِ ، فَلَا يَتْرُكْ </w:t>
      </w:r>
      <w:r w:rsidRPr="007F7D59">
        <w:rPr>
          <w:rStyle w:val="libFootnotenumChar"/>
          <w:rtl/>
        </w:rPr>
        <w:t>(5)</w:t>
      </w:r>
      <w:r w:rsidRPr="00B93E6A">
        <w:rPr>
          <w:rtl/>
          <w:lang w:bidi="fa-IR"/>
        </w:rPr>
        <w:t xml:space="preserve"> عَانَتَهُ فَوْقَ أَرْبَعِينَ يَوْماً ، وَلَا يَحِلُّ لِامْرَأَةٍ تُؤْمِنُ بِاللهِ وَالْيَوْمِ الْآخِرِ أَنْ </w:t>
      </w:r>
      <w:r w:rsidRPr="007F7D59">
        <w:rPr>
          <w:rStyle w:val="libFootnotenumChar"/>
          <w:rtl/>
        </w:rPr>
        <w:t>(6)</w:t>
      </w:r>
      <w:r w:rsidRPr="00B93E6A">
        <w:rPr>
          <w:rtl/>
          <w:lang w:bidi="fa-IR"/>
        </w:rPr>
        <w:t xml:space="preserve"> تَدَعَ ذلِكَ مِنْهَا فَوْقَ عِشْرِينَ يَوْماً</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12820 / 12.</w:t>
      </w:r>
      <w:r w:rsidRPr="00B93E6A">
        <w:rPr>
          <w:rtl/>
          <w:lang w:bidi="fa-IR"/>
        </w:rPr>
        <w:t xml:space="preserve"> مُحَمَّدُ بْنُ يَحْيى ، عَنْ أَحْمَدَ بْنِ مُحَمَّدِ بْنِ عِيسى ، عَنِ الْحَسَنِ بْنِ عَلِيٍّ الْوَشَّاءِ ، عَنْ أَحْمَدَ بْنِ ثَعْلَبَةَ ، عَنْ عَمَّارٍ السَّابَاطِيِّ ، قَالَ :</w:t>
      </w:r>
    </w:p>
    <w:p w:rsidR="00243845" w:rsidRPr="00B93E6A" w:rsidRDefault="00EB30F3" w:rsidP="00EB30F3">
      <w:pPr>
        <w:pStyle w:val="libLine"/>
        <w:rPr>
          <w:rtl/>
          <w:lang w:bidi="fa-IR"/>
        </w:rPr>
      </w:pPr>
      <w:r>
        <w:rPr>
          <w:rtl/>
          <w:lang w:bidi="fa-IR"/>
        </w:rPr>
        <w:t>____________________</w:t>
      </w:r>
    </w:p>
    <w:p w:rsidR="00243845" w:rsidRPr="00B93E6A" w:rsidRDefault="006C7CC9" w:rsidP="00243845">
      <w:pPr>
        <w:pStyle w:val="libFootnote0"/>
        <w:rPr>
          <w:rtl/>
          <w:lang w:bidi="fa-IR"/>
        </w:rPr>
      </w:pPr>
      <w:r>
        <w:rPr>
          <w:rFonts w:hint="cs"/>
          <w:rtl/>
        </w:rPr>
        <w:t xml:space="preserve">= </w:t>
      </w:r>
      <w:r w:rsidR="00243845" w:rsidRPr="00B93E6A">
        <w:rPr>
          <w:rtl/>
        </w:rPr>
        <w:t xml:space="preserve">مع زيادة في آخره. </w:t>
      </w:r>
      <w:r w:rsidR="00243845" w:rsidRPr="008B6341">
        <w:rPr>
          <w:rStyle w:val="libFootnoteBoldChar"/>
          <w:rtl/>
        </w:rPr>
        <w:t>الفقيه</w:t>
      </w:r>
      <w:r w:rsidR="00243845" w:rsidRPr="00B93E6A">
        <w:rPr>
          <w:rtl/>
        </w:rPr>
        <w:t xml:space="preserve"> ، ج 1 ، ص 119 ، ح 259 ، مرسلاً </w:t>
      </w:r>
      <w:r>
        <w:rPr>
          <w:rFonts w:hint="cs"/>
          <w:rtl/>
        </w:rPr>
        <w:t>.</w:t>
      </w:r>
      <w:r w:rsidR="00325763" w:rsidRPr="00325763">
        <w:rPr>
          <w:rStyle w:val="libFootnoteBoldChar"/>
          <w:rtl/>
        </w:rPr>
        <w:t>الوافي</w:t>
      </w:r>
      <w:r w:rsidR="00243845" w:rsidRPr="00B93E6A">
        <w:rPr>
          <w:rtl/>
        </w:rPr>
        <w:t xml:space="preserve"> ، ج 6 ، ص 616 ، ح 5057 ؛ </w:t>
      </w:r>
      <w:r w:rsidR="00243845" w:rsidRPr="00325763">
        <w:rPr>
          <w:rStyle w:val="libFootnoteBoldChar"/>
          <w:rtl/>
        </w:rPr>
        <w:t>الوسائل</w:t>
      </w:r>
      <w:r w:rsidR="00243845" w:rsidRPr="00B93E6A">
        <w:rPr>
          <w:rtl/>
        </w:rPr>
        <w:t xml:space="preserve"> ، ج 2 ، ص 71 ، ح 1514.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جد » و</w:t>
      </w:r>
      <w:r w:rsidR="009917A2" w:rsidRPr="009917A2">
        <w:rPr>
          <w:rStyle w:val="libFootnoteBoldChar"/>
          <w:rtl/>
        </w:rPr>
        <w:t>البحار</w:t>
      </w:r>
      <w:r w:rsidR="00243845" w:rsidRPr="00B93E6A">
        <w:rPr>
          <w:rtl/>
        </w:rPr>
        <w:t xml:space="preserve"> وحاشية « بن » : + « عن أبيه</w:t>
      </w:r>
      <w:r w:rsidR="00243845">
        <w:rPr>
          <w:rtl/>
        </w:rPr>
        <w:t xml:space="preserve"> ».</w:t>
      </w:r>
      <w:r w:rsidR="00243845" w:rsidRPr="00B93E6A">
        <w:rPr>
          <w:rtl/>
        </w:rPr>
        <w:t xml:space="preserve"> وهو سهو ؛ فإنّه مضافاً إلى أنّ عليّ بن إبراهيم يكون من العدّة الراوين عن أحمد بن أبي عبد الله ، وأنّ روايته عن أحمد بن أبي عبد الله</w:t>
      </w:r>
      <w:r w:rsidR="00243845">
        <w:rPr>
          <w:rtl/>
        </w:rPr>
        <w:t xml:space="preserve"> </w:t>
      </w:r>
      <w:r>
        <w:rPr>
          <w:rtl/>
        </w:rPr>
        <w:t>-</w:t>
      </w:r>
      <w:r w:rsidR="00243845">
        <w:rPr>
          <w:rtl/>
        </w:rPr>
        <w:t xml:space="preserve"> </w:t>
      </w:r>
      <w:r w:rsidR="00243845" w:rsidRPr="00B93E6A">
        <w:rPr>
          <w:rtl/>
        </w:rPr>
        <w:t>بعناوينه المختلفة</w:t>
      </w:r>
      <w:r w:rsidR="00243845">
        <w:rPr>
          <w:rtl/>
        </w:rPr>
        <w:t xml:space="preserve"> </w:t>
      </w:r>
      <w:r>
        <w:rPr>
          <w:rtl/>
        </w:rPr>
        <w:t>-</w:t>
      </w:r>
      <w:r w:rsidR="00243845">
        <w:rPr>
          <w:rtl/>
        </w:rPr>
        <w:t xml:space="preserve"> </w:t>
      </w:r>
      <w:r w:rsidR="00243845" w:rsidRPr="00B93E6A">
        <w:rPr>
          <w:rtl/>
        </w:rPr>
        <w:t xml:space="preserve">متكرّرة ، لم تثبت رواية والده إبراهيم بن هاشم ، عن أحمد هذا في موضع. راجع : خلاصة الأقوال ، ص 272 ؛ </w:t>
      </w:r>
      <w:r w:rsidR="00243845" w:rsidRPr="005B0EF7">
        <w:rPr>
          <w:rStyle w:val="libFootnoteBoldChar"/>
          <w:rtl/>
        </w:rPr>
        <w:t>معجم رجال الحديث</w:t>
      </w:r>
      <w:r w:rsidR="00243845" w:rsidRPr="00B93E6A">
        <w:rPr>
          <w:rtl/>
        </w:rPr>
        <w:t xml:space="preserve"> ، ج 11 ، ص 474</w:t>
      </w:r>
      <w:r w:rsidR="00243845">
        <w:rPr>
          <w:rtl/>
        </w:rPr>
        <w:t xml:space="preserve"> </w:t>
      </w:r>
      <w:r>
        <w:rPr>
          <w:rtl/>
        </w:rPr>
        <w:t>-</w:t>
      </w:r>
      <w:r w:rsidR="00243845">
        <w:rPr>
          <w:rtl/>
        </w:rPr>
        <w:t xml:space="preserve"> </w:t>
      </w:r>
      <w:r w:rsidR="00243845" w:rsidRPr="00B93E6A">
        <w:rPr>
          <w:rtl/>
        </w:rPr>
        <w:t>475.</w:t>
      </w:r>
    </w:p>
    <w:p w:rsidR="00243845" w:rsidRPr="00B93E6A" w:rsidRDefault="00AE73AA" w:rsidP="00AE73AA">
      <w:pPr>
        <w:pStyle w:val="libFootnote0"/>
        <w:rPr>
          <w:rtl/>
          <w:lang w:bidi="fa-IR"/>
        </w:rPr>
      </w:pPr>
      <w:r>
        <w:rPr>
          <w:rtl/>
        </w:rPr>
        <w:t>(2).</w:t>
      </w:r>
      <w:r w:rsidR="00243845" w:rsidRPr="00B93E6A">
        <w:rPr>
          <w:rtl/>
        </w:rPr>
        <w:t xml:space="preserve"> في « بح ، جت » : « يرفعه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جت » : + « الناس</w:t>
      </w:r>
      <w:r w:rsidR="00243845">
        <w:rPr>
          <w:rtl/>
        </w:rPr>
        <w:t xml:space="preserve"> ».</w:t>
      </w:r>
      <w:r w:rsidR="00243845" w:rsidRPr="00B93E6A">
        <w:rPr>
          <w:rtl/>
        </w:rPr>
        <w:t xml:space="preserve"> وفي </w:t>
      </w:r>
      <w:r w:rsidR="009917A2" w:rsidRPr="009917A2">
        <w:rPr>
          <w:rStyle w:val="libFootnoteBoldChar"/>
          <w:rtl/>
        </w:rPr>
        <w:t>البحار</w:t>
      </w:r>
      <w:r w:rsidR="00243845" w:rsidRPr="00B93E6A">
        <w:rPr>
          <w:rtl/>
        </w:rPr>
        <w:t xml:space="preserve"> و</w:t>
      </w:r>
      <w:r w:rsidR="00243845" w:rsidRPr="00325763">
        <w:rPr>
          <w:rStyle w:val="libFootnoteBoldChar"/>
          <w:rtl/>
        </w:rPr>
        <w:t>الكافي</w:t>
      </w:r>
      <w:r w:rsidR="00243845" w:rsidRPr="00B93E6A">
        <w:rPr>
          <w:rtl/>
        </w:rPr>
        <w:t xml:space="preserve"> ، ح 5498 : « ذهب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نوادر الجمعة ، ح 5498 </w:t>
      </w:r>
      <w:r w:rsidR="00325763" w:rsidRPr="00325763">
        <w:rPr>
          <w:rStyle w:val="libFootnoteBoldChar"/>
          <w:rtl/>
        </w:rPr>
        <w:t>الوافي</w:t>
      </w:r>
      <w:r w:rsidR="00243845" w:rsidRPr="00B93E6A">
        <w:rPr>
          <w:rtl/>
        </w:rPr>
        <w:t xml:space="preserve"> ، ج 6 ، ص 623 ، ح 5082 ؛ </w:t>
      </w:r>
      <w:r w:rsidR="00243845" w:rsidRPr="00325763">
        <w:rPr>
          <w:rStyle w:val="libFootnoteBoldChar"/>
          <w:rtl/>
        </w:rPr>
        <w:t>الوسائل</w:t>
      </w:r>
      <w:r w:rsidR="00243845" w:rsidRPr="00B93E6A">
        <w:rPr>
          <w:rtl/>
        </w:rPr>
        <w:t xml:space="preserve"> ، ج 7 ، ص 366 ، ح 9596 ؛ </w:t>
      </w:r>
      <w:r w:rsidR="009917A2" w:rsidRPr="009917A2">
        <w:rPr>
          <w:rStyle w:val="libFootnoteBoldChar"/>
          <w:rtl/>
        </w:rPr>
        <w:t>البحار</w:t>
      </w:r>
      <w:r w:rsidR="00243845" w:rsidRPr="00B93E6A">
        <w:rPr>
          <w:rtl/>
        </w:rPr>
        <w:t xml:space="preserve"> ، ج 89 ، ص 362.</w:t>
      </w:r>
    </w:p>
    <w:p w:rsidR="00243845" w:rsidRPr="00B93E6A" w:rsidRDefault="00AE73AA" w:rsidP="00AE73AA">
      <w:pPr>
        <w:pStyle w:val="libFootnote0"/>
        <w:rPr>
          <w:rtl/>
          <w:lang w:bidi="fa-IR"/>
        </w:rPr>
      </w:pPr>
      <w:r>
        <w:rPr>
          <w:rtl/>
        </w:rPr>
        <w:t>(5).</w:t>
      </w:r>
      <w:r w:rsidR="00243845" w:rsidRPr="00B93E6A">
        <w:rPr>
          <w:rtl/>
        </w:rPr>
        <w:t xml:space="preserve"> في </w:t>
      </w:r>
      <w:r w:rsidR="00233CAC" w:rsidRPr="00233CAC">
        <w:rPr>
          <w:rStyle w:val="libFootnoteBoldChar"/>
          <w:rtl/>
        </w:rPr>
        <w:t>الخصال</w:t>
      </w:r>
      <w:r w:rsidR="00243845" w:rsidRPr="00B93E6A">
        <w:rPr>
          <w:rtl/>
        </w:rPr>
        <w:t xml:space="preserve"> : + « حلق</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جد »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33CAC" w:rsidRPr="00233CAC">
        <w:rPr>
          <w:rStyle w:val="libFootnoteBoldChar"/>
          <w:rtl/>
        </w:rPr>
        <w:t>الجعفريّات</w:t>
      </w:r>
      <w:r w:rsidR="00243845" w:rsidRPr="00B93E6A">
        <w:rPr>
          <w:rtl/>
        </w:rPr>
        <w:t xml:space="preserve"> ، ص 29 ؛ </w:t>
      </w:r>
      <w:r w:rsidR="00233CAC" w:rsidRPr="00233CAC">
        <w:rPr>
          <w:rStyle w:val="libFootnoteBoldChar"/>
          <w:rtl/>
        </w:rPr>
        <w:t>الخصال</w:t>
      </w:r>
      <w:r w:rsidR="00243845" w:rsidRPr="00B93E6A">
        <w:rPr>
          <w:rtl/>
        </w:rPr>
        <w:t xml:space="preserve"> ، ص 538 ، أبواب الثمانين ومافوقه ، ح 5 ، مع زيادة في آخره ، وفيهما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إلى قوله : « فوق أربعين يوماً</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1 ، ص 119 ، ح 260 ، مرسلاً عن رسول الله </w:t>
      </w:r>
      <w:r w:rsidRPr="00AE73AA">
        <w:rPr>
          <w:rStyle w:val="libFootnoteAlaemChar"/>
          <w:rtl/>
        </w:rPr>
        <w:t>صلى‌الله‌عليه‌وآله</w:t>
      </w:r>
      <w:r w:rsidR="00243845" w:rsidRPr="00B93E6A">
        <w:rPr>
          <w:rtl/>
        </w:rPr>
        <w:t xml:space="preserve"> </w:t>
      </w:r>
      <w:r w:rsidR="006C7CC9">
        <w:rPr>
          <w:rFonts w:hint="cs"/>
          <w:rtl/>
        </w:rPr>
        <w:t>.</w:t>
      </w:r>
      <w:r w:rsidR="00325763" w:rsidRPr="00325763">
        <w:rPr>
          <w:rStyle w:val="libFootnoteBoldChar"/>
          <w:rtl/>
        </w:rPr>
        <w:t>الوافي</w:t>
      </w:r>
      <w:r w:rsidR="00243845" w:rsidRPr="00B93E6A">
        <w:rPr>
          <w:rtl/>
        </w:rPr>
        <w:t xml:space="preserve"> ، ج 6 ، ص 616 ، ح 5059 ؛ </w:t>
      </w:r>
      <w:r w:rsidR="00243845" w:rsidRPr="00325763">
        <w:rPr>
          <w:rStyle w:val="libFootnoteBoldChar"/>
          <w:rtl/>
        </w:rPr>
        <w:t>الوسائل</w:t>
      </w:r>
      <w:r w:rsidR="00243845" w:rsidRPr="00B93E6A">
        <w:rPr>
          <w:rtl/>
        </w:rPr>
        <w:t xml:space="preserve"> ، ج 2 ، ص 139 ، ح 1739.</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أَبُو عَبْدِ اللهِ </w:t>
      </w:r>
      <w:r w:rsidRPr="002D5331">
        <w:rPr>
          <w:rStyle w:val="libAlaemChar"/>
          <w:rtl/>
        </w:rPr>
        <w:t>عليه‌السلام</w:t>
      </w:r>
      <w:r w:rsidRPr="00B93E6A">
        <w:rPr>
          <w:rtl/>
          <w:lang w:bidi="fa-IR"/>
        </w:rPr>
        <w:t xml:space="preserve"> : « طَلْيَةٌ فِي الصَّيْفِ خَيْرٌ مِنْ عَشْرٍ فِي الشِّتَاءِ</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12821 / 13.</w:t>
      </w:r>
      <w:r w:rsidRPr="00B93E6A">
        <w:rPr>
          <w:rtl/>
          <w:lang w:bidi="fa-IR"/>
        </w:rPr>
        <w:t xml:space="preserve"> عَلِيُّ بْنُ مُحَمَّدِ بْنِ بُنْدَارَ ، عَنِ السَّيَّارِيِّ رَفَعَهُ </w:t>
      </w:r>
      <w:r w:rsidRPr="007F7D59">
        <w:rPr>
          <w:rStyle w:val="libFootnotenumChar"/>
          <w:rtl/>
        </w:rPr>
        <w:t>(2)</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مَنْ أَرَادَ الْا</w:t>
      </w:r>
      <w:r w:rsidR="006951F6">
        <w:rPr>
          <w:rFonts w:hint="cs"/>
          <w:rtl/>
          <w:lang w:bidi="fa-IR"/>
        </w:rPr>
        <w:t>ِ</w:t>
      </w:r>
      <w:r w:rsidRPr="00B93E6A">
        <w:rPr>
          <w:rtl/>
          <w:lang w:bidi="fa-IR"/>
        </w:rPr>
        <w:t xml:space="preserve">طِّلَاءَ بِالنُّورَةِ ، فَأَخَذَ </w:t>
      </w:r>
      <w:r w:rsidRPr="007F7D59">
        <w:rPr>
          <w:rStyle w:val="libFootnotenumChar"/>
          <w:rtl/>
        </w:rPr>
        <w:t>(3)</w:t>
      </w:r>
      <w:r w:rsidRPr="00B93E6A">
        <w:rPr>
          <w:rtl/>
          <w:lang w:bidi="fa-IR"/>
        </w:rPr>
        <w:t xml:space="preserve"> مِنَ النُّورَةِ بِإِصْبَعِهِ ، فَشَمَّهُ ، وَجَعَلَ </w:t>
      </w:r>
      <w:r w:rsidRPr="007F7D59">
        <w:rPr>
          <w:rStyle w:val="libFootnotenumChar"/>
          <w:rtl/>
        </w:rPr>
        <w:t>(4)</w:t>
      </w:r>
      <w:r w:rsidRPr="00B93E6A">
        <w:rPr>
          <w:rtl/>
          <w:lang w:bidi="fa-IR"/>
        </w:rPr>
        <w:t xml:space="preserve"> عَل</w:t>
      </w:r>
      <w:r>
        <w:rPr>
          <w:rtl/>
          <w:lang w:bidi="fa-IR"/>
        </w:rPr>
        <w:t>ى طَرَفِ أَنْفِهِ ، وَقَالَ : "</w:t>
      </w:r>
      <w:r w:rsidRPr="00B93E6A">
        <w:rPr>
          <w:rtl/>
          <w:lang w:bidi="fa-IR"/>
        </w:rPr>
        <w:t xml:space="preserve">صَلَّى اللهُ </w:t>
      </w:r>
      <w:r w:rsidRPr="007F7D59">
        <w:rPr>
          <w:rStyle w:val="libFootnotenumChar"/>
          <w:rtl/>
        </w:rPr>
        <w:t>(5)</w:t>
      </w:r>
      <w:r w:rsidRPr="00B93E6A">
        <w:rPr>
          <w:rtl/>
          <w:lang w:bidi="fa-IR"/>
        </w:rPr>
        <w:t xml:space="preserve"> عَلى سُلَيْمَانَ بْنِ دَاوُدَ كَمَا أَمَرَنَا </w:t>
      </w:r>
      <w:r w:rsidRPr="007F7D59">
        <w:rPr>
          <w:rStyle w:val="libFootnotenumChar"/>
          <w:rtl/>
        </w:rPr>
        <w:t>(6)</w:t>
      </w:r>
      <w:r w:rsidRPr="00B93E6A">
        <w:rPr>
          <w:rtl/>
          <w:lang w:bidi="fa-IR"/>
        </w:rPr>
        <w:t xml:space="preserve"> بِالنُّورَةِ" ، لَمْ تُحْرِقْهُ </w:t>
      </w:r>
      <w:r w:rsidRPr="007F7D59">
        <w:rPr>
          <w:rStyle w:val="libFootnotenumChar"/>
          <w:rtl/>
        </w:rPr>
        <w:t>(7)</w:t>
      </w:r>
      <w:r w:rsidRPr="00B93E6A">
        <w:rPr>
          <w:rtl/>
          <w:lang w:bidi="fa-IR"/>
        </w:rPr>
        <w:t xml:space="preserve"> النُّورَةُ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12822 / 14.</w:t>
      </w:r>
      <w:r w:rsidRPr="00B93E6A">
        <w:rPr>
          <w:rtl/>
          <w:lang w:bidi="fa-IR"/>
        </w:rPr>
        <w:t xml:space="preserve"> عِدَّةٌ مِنْ أَصْحَابِنَا ، عَنْ سَهْلِ بْنِ زِيَادٍ ، عَنْ مُحَمَّدِ بْنِ سِنَانٍ </w:t>
      </w:r>
      <w:r w:rsidRPr="007F7D59">
        <w:rPr>
          <w:rStyle w:val="libFootnotenumChar"/>
          <w:rtl/>
        </w:rPr>
        <w:t>(10)</w:t>
      </w:r>
      <w:r w:rsidRPr="00B93E6A">
        <w:rPr>
          <w:rtl/>
          <w:lang w:bidi="fa-IR"/>
        </w:rPr>
        <w:t xml:space="preserve"> ، عَنْ حُذَيْفَةَ بْنِ مَنْصُورٍ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كَانَ رَسُولُ اللهِ </w:t>
      </w:r>
      <w:r w:rsidR="00AE73AA" w:rsidRPr="00AE73AA">
        <w:rPr>
          <w:rStyle w:val="libAlaemChar"/>
          <w:rtl/>
        </w:rPr>
        <w:t>صلى‌الله‌عليه‌وآله</w:t>
      </w:r>
      <w:r w:rsidRPr="00B93E6A">
        <w:rPr>
          <w:rtl/>
          <w:lang w:bidi="fa-IR"/>
        </w:rPr>
        <w:t xml:space="preserve"> يَطْلِي الْعَانَةَ وَمَا تَحْتَ الْأَلْيَتَيْنِ </w:t>
      </w:r>
      <w:r w:rsidRPr="007F7D59">
        <w:rPr>
          <w:rStyle w:val="libFootnotenumChar"/>
          <w:rtl/>
        </w:rPr>
        <w:t>(11)</w:t>
      </w:r>
      <w:r w:rsidRPr="00B93E6A">
        <w:rPr>
          <w:rtl/>
          <w:lang w:bidi="fa-IR"/>
        </w:rPr>
        <w:t xml:space="preserve"> فِي كُلِّ جُمُعَةٍ</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12823 / 15.</w:t>
      </w:r>
      <w:r w:rsidRPr="00B93E6A">
        <w:rPr>
          <w:rtl/>
          <w:lang w:bidi="fa-IR"/>
        </w:rPr>
        <w:t xml:space="preserve"> عِدَّةٌ مِنْ أَصْحَابِنَا ، عَنْ أَحْمَدَ بْنِ مُحَمَّدِ بْنِ خَالِدٍ ، عَنْ أَبِيهِ ، عَنْ رُزَيْقِ </w:t>
      </w:r>
      <w:r w:rsidRPr="007F7D59">
        <w:rPr>
          <w:rStyle w:val="libFootnotenumChar"/>
          <w:rtl/>
        </w:rPr>
        <w:t>(13)</w:t>
      </w:r>
      <w:r w:rsidRPr="00B93E6A">
        <w:rPr>
          <w:rtl/>
          <w:lang w:bidi="fa-IR"/>
        </w:rPr>
        <w:t xml:space="preserve">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616 ، ح 5060 ؛ </w:t>
      </w:r>
      <w:r w:rsidR="00243845" w:rsidRPr="00325763">
        <w:rPr>
          <w:rStyle w:val="libFootnoteBoldChar"/>
          <w:rtl/>
        </w:rPr>
        <w:t>الوسائل</w:t>
      </w:r>
      <w:r w:rsidR="00243845" w:rsidRPr="00B93E6A">
        <w:rPr>
          <w:rtl/>
        </w:rPr>
        <w:t xml:space="preserve"> ، ج 2 ، ص 72 ، ح 1519.</w:t>
      </w:r>
    </w:p>
    <w:p w:rsidR="00243845" w:rsidRPr="00B93E6A" w:rsidRDefault="00AE73AA" w:rsidP="00AE73AA">
      <w:pPr>
        <w:pStyle w:val="libFootnote0"/>
        <w:rPr>
          <w:rtl/>
          <w:lang w:bidi="fa-IR"/>
        </w:rPr>
      </w:pPr>
      <w:r>
        <w:rPr>
          <w:rtl/>
        </w:rPr>
        <w:t>(2).</w:t>
      </w:r>
      <w:r w:rsidR="00243845" w:rsidRPr="00B93E6A">
        <w:rPr>
          <w:rtl/>
        </w:rPr>
        <w:t xml:space="preserve"> في « بح ، جت » : « يرفعه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 أخذ</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البحار</w:t>
      </w:r>
      <w:r w:rsidR="00243845" w:rsidRPr="00B93E6A">
        <w:rPr>
          <w:rtl/>
        </w:rPr>
        <w:t xml:space="preserve"> : « وجعله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B6341">
        <w:rPr>
          <w:rStyle w:val="libFootnoteBoldChar"/>
          <w:rtl/>
        </w:rPr>
        <w:t>الفقيه</w:t>
      </w:r>
      <w:r w:rsidR="00243845" w:rsidRPr="00B93E6A">
        <w:rPr>
          <w:rtl/>
        </w:rPr>
        <w:t xml:space="preserve"> : « يقول : اللهم ارحم » بدل « قال : صلّى الله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 « أمر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 « فلم تحرقه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 + « إن شاء الله عزّ وجلّ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1 ، ص 119 ، ح 256 ، مرسلاً </w:t>
      </w:r>
      <w:r w:rsidR="00325763" w:rsidRPr="00325763">
        <w:rPr>
          <w:rStyle w:val="libFootnoteBoldChar"/>
          <w:rtl/>
        </w:rPr>
        <w:t>الوافي</w:t>
      </w:r>
      <w:r w:rsidR="00243845" w:rsidRPr="00B93E6A">
        <w:rPr>
          <w:rtl/>
        </w:rPr>
        <w:t xml:space="preserve"> ، ج 6 ، ص 621 ، ح 5076 ؛ </w:t>
      </w:r>
      <w:r w:rsidR="00243845" w:rsidRPr="00325763">
        <w:rPr>
          <w:rStyle w:val="libFootnoteBoldChar"/>
          <w:rtl/>
        </w:rPr>
        <w:t>الوسائل</w:t>
      </w:r>
      <w:r w:rsidR="00243845" w:rsidRPr="00B93E6A">
        <w:rPr>
          <w:rtl/>
        </w:rPr>
        <w:t xml:space="preserve"> ، ج 2 ، ص 66 ، ح 1500 ؛ </w:t>
      </w:r>
      <w:r w:rsidR="009917A2" w:rsidRPr="009917A2">
        <w:rPr>
          <w:rStyle w:val="libFootnoteBoldChar"/>
          <w:rtl/>
        </w:rPr>
        <w:t>البحار</w:t>
      </w:r>
      <w:r w:rsidR="00243845" w:rsidRPr="00B93E6A">
        <w:rPr>
          <w:rtl/>
        </w:rPr>
        <w:t xml:space="preserve"> ، ج 14 ، ص 115 ، ح 10.</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الوسائل</w:t>
      </w:r>
      <w:r w:rsidR="00243845" w:rsidRPr="00B93E6A">
        <w:rPr>
          <w:rtl/>
        </w:rPr>
        <w:t xml:space="preserve"> : « محمّد بن حسّان</w:t>
      </w:r>
      <w:r w:rsidR="00243845">
        <w:rPr>
          <w:rtl/>
        </w:rPr>
        <w:t xml:space="preserve"> ».</w:t>
      </w:r>
      <w:r w:rsidR="00243845" w:rsidRPr="00B93E6A">
        <w:rPr>
          <w:rtl/>
        </w:rPr>
        <w:t xml:space="preserve"> ولم تثبت رواية سهل بن زياد عن محمّد بن حسّان ولا رواية محمّد بن‌حسّان عن حذيفة بن منصور في موضع.</w:t>
      </w:r>
    </w:p>
    <w:p w:rsidR="00243845" w:rsidRPr="00B93E6A" w:rsidRDefault="00243845" w:rsidP="00206510">
      <w:pPr>
        <w:pStyle w:val="libFootnote0"/>
        <w:rPr>
          <w:rtl/>
          <w:lang w:bidi="fa-IR"/>
        </w:rPr>
      </w:pPr>
      <w:r w:rsidRPr="00F36BB4">
        <w:rPr>
          <w:rtl/>
        </w:rPr>
        <w:t xml:space="preserve">وأمّا رواية سهل بن زياد عن محمّد بن سنان ورواية محمّد بن سنان عن حذيفة بن منصور ، فمتكرّرة في الأسناد. راجع : </w:t>
      </w:r>
      <w:r w:rsidRPr="005B0EF7">
        <w:rPr>
          <w:rStyle w:val="libFootnoteBoldChar"/>
          <w:rtl/>
        </w:rPr>
        <w:t>معجم رجال الحديث</w:t>
      </w:r>
      <w:r w:rsidRPr="00F36BB4">
        <w:rPr>
          <w:rtl/>
        </w:rPr>
        <w:t xml:space="preserve"> ، ج 8 ، ص 527 ؛ ج 16 ، ص 393</w:t>
      </w:r>
      <w:r>
        <w:rPr>
          <w:rtl/>
        </w:rPr>
        <w:t xml:space="preserve"> </w:t>
      </w:r>
      <w:r w:rsidR="00AE73AA">
        <w:rPr>
          <w:rtl/>
        </w:rPr>
        <w:t>-</w:t>
      </w:r>
      <w:r>
        <w:rPr>
          <w:rtl/>
        </w:rPr>
        <w:t xml:space="preserve"> </w:t>
      </w:r>
      <w:r w:rsidRPr="00F36BB4">
        <w:rPr>
          <w:rtl/>
        </w:rPr>
        <w:t>394.</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ن ، بن ، جد » </w:t>
      </w:r>
      <w:r w:rsidR="00243845" w:rsidRPr="00DC50BB">
        <w:rPr>
          <w:rStyle w:val="libFootnoteBoldChar"/>
          <w:rtl/>
        </w:rPr>
        <w:t>والوسائل</w:t>
      </w:r>
      <w:r w:rsidR="00243845" w:rsidRPr="00B93E6A">
        <w:rPr>
          <w:rtl/>
        </w:rPr>
        <w:t xml:space="preserve"> : « الأليين</w:t>
      </w:r>
      <w:r w:rsidR="00243845">
        <w:rPr>
          <w:rtl/>
        </w:rPr>
        <w:t xml:space="preserve"> ».</w:t>
      </w:r>
      <w:r w:rsidR="00243845" w:rsidRPr="00B93E6A">
        <w:rPr>
          <w:rtl/>
        </w:rPr>
        <w:t xml:space="preserve"> وفي « جت » : « الانثيين</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6 ، ص 616 ، ح 5061 ؛ </w:t>
      </w:r>
      <w:r w:rsidR="00243845" w:rsidRPr="00325763">
        <w:rPr>
          <w:rStyle w:val="libFootnoteBoldChar"/>
          <w:rtl/>
        </w:rPr>
        <w:t>الوسائل</w:t>
      </w:r>
      <w:r w:rsidR="00243845" w:rsidRPr="00B93E6A">
        <w:rPr>
          <w:rtl/>
        </w:rPr>
        <w:t xml:space="preserve"> ، ج 7 ، ص 367 ، ح 9597.</w:t>
      </w:r>
    </w:p>
    <w:p w:rsidR="00FA0166" w:rsidRDefault="00AE73AA" w:rsidP="00AE73AA">
      <w:pPr>
        <w:pStyle w:val="libFootnote0"/>
        <w:rPr>
          <w:rtl/>
        </w:rPr>
      </w:pPr>
      <w:r>
        <w:rPr>
          <w:rtl/>
        </w:rPr>
        <w:t>(13).</w:t>
      </w:r>
      <w:r w:rsidR="00243845" w:rsidRPr="00B93E6A">
        <w:rPr>
          <w:rtl/>
        </w:rPr>
        <w:t xml:space="preserve"> هكذا في « بح » وحاشية « بف » </w:t>
      </w:r>
      <w:r w:rsidR="00243845" w:rsidRPr="00DC50BB">
        <w:rPr>
          <w:rStyle w:val="libFootnoteBoldChar"/>
          <w:rtl/>
        </w:rPr>
        <w:t>والوسائل</w:t>
      </w:r>
      <w:r w:rsidR="00243845" w:rsidRPr="00B93E6A">
        <w:rPr>
          <w:rtl/>
        </w:rPr>
        <w:t xml:space="preserve">. وفي « م ، ن ، بن ، جت ، جت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زريق</w:t>
      </w:r>
      <w:r w:rsidR="00243845">
        <w:rPr>
          <w:rtl/>
        </w:rPr>
        <w:t xml:space="preserve"> ».</w:t>
      </w:r>
      <w:r w:rsidR="00243845" w:rsidRPr="00B93E6A">
        <w:rPr>
          <w:rtl/>
        </w:rPr>
        <w:t xml:space="preserve"> وفي</w:t>
      </w:r>
      <w:r w:rsidR="006951F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الزُّبَيْرِ ، عَنْ سَدِيرٍ :</w:t>
      </w:r>
    </w:p>
    <w:p w:rsidR="00243845" w:rsidRPr="00B93E6A" w:rsidRDefault="00243845" w:rsidP="00206510">
      <w:pPr>
        <w:pStyle w:val="libNormal"/>
        <w:rPr>
          <w:rtl/>
          <w:lang w:bidi="fa-IR"/>
        </w:rPr>
      </w:pPr>
      <w:r w:rsidRPr="00B93E6A">
        <w:rPr>
          <w:rtl/>
          <w:lang w:bidi="fa-IR"/>
        </w:rPr>
        <w:t xml:space="preserve">أَنَّهُ سَمِعَ عَلِيَّ بْنَ الْحُسَيْنِ </w:t>
      </w:r>
      <w:r w:rsidRPr="002D5331">
        <w:rPr>
          <w:rStyle w:val="libAlaemChar"/>
          <w:rtl/>
        </w:rPr>
        <w:t>عليه‌السلام</w:t>
      </w:r>
      <w:r w:rsidRPr="00B93E6A">
        <w:rPr>
          <w:rtl/>
          <w:lang w:bidi="fa-IR"/>
        </w:rPr>
        <w:t xml:space="preserve"> يَقُولُ : « مَنْ </w:t>
      </w:r>
      <w:r w:rsidRPr="007F7D59">
        <w:rPr>
          <w:rStyle w:val="libFootnotenumChar"/>
          <w:rtl/>
        </w:rPr>
        <w:t>(1)</w:t>
      </w:r>
      <w:r w:rsidRPr="00B93E6A">
        <w:rPr>
          <w:rtl/>
          <w:lang w:bidi="fa-IR"/>
        </w:rPr>
        <w:t xml:space="preserve"> قَال</w:t>
      </w:r>
      <w:r>
        <w:rPr>
          <w:rtl/>
          <w:lang w:bidi="fa-IR"/>
        </w:rPr>
        <w:t>َ إِذَا اطَّلى بِالنُّورَةِ : "</w:t>
      </w:r>
      <w:r w:rsidRPr="00B93E6A">
        <w:rPr>
          <w:rtl/>
          <w:lang w:bidi="fa-IR"/>
        </w:rPr>
        <w:t>الل</w:t>
      </w:r>
      <w:r w:rsidR="002A66CA">
        <w:rPr>
          <w:rFonts w:hint="cs"/>
          <w:rtl/>
          <w:lang w:bidi="fa-IR"/>
        </w:rPr>
        <w:t>ّ</w:t>
      </w:r>
      <w:r w:rsidRPr="00B93E6A">
        <w:rPr>
          <w:rtl/>
          <w:lang w:bidi="fa-IR"/>
        </w:rPr>
        <w:t xml:space="preserve">هُمَّ طَيِّبْ مَا طَهُرَ مِنِّي </w:t>
      </w:r>
      <w:r w:rsidRPr="007F7D59">
        <w:rPr>
          <w:rStyle w:val="libFootnotenumChar"/>
          <w:rtl/>
        </w:rPr>
        <w:t>(2)</w:t>
      </w:r>
      <w:r w:rsidRPr="00B93E6A">
        <w:rPr>
          <w:rtl/>
          <w:lang w:bidi="fa-IR"/>
        </w:rPr>
        <w:t xml:space="preserve"> ، وَطَهِّرْ مَا طَابَ مِنِّي ، وَأَبْدِلْنِي شَعْراً طَاهِراً لَايَعْصِيكَ ، الل</w:t>
      </w:r>
      <w:r w:rsidR="002A66CA">
        <w:rPr>
          <w:rFonts w:hint="cs"/>
          <w:rtl/>
          <w:lang w:bidi="fa-IR"/>
        </w:rPr>
        <w:t>ّ</w:t>
      </w:r>
      <w:r w:rsidRPr="00B93E6A">
        <w:rPr>
          <w:rtl/>
          <w:lang w:bidi="fa-IR"/>
        </w:rPr>
        <w:t xml:space="preserve">هُمَّ إِنِّي تَطَهَّرْتُ ابْتِغَاءَ سُنَّةِ الْمُرْسَلِينَ ، وَابْتِغَاءَ رِضْوَانِكَ وَمَغْفِرَتِكَ </w:t>
      </w:r>
      <w:r w:rsidRPr="007F7D59">
        <w:rPr>
          <w:rStyle w:val="libFootnotenumChar"/>
          <w:rtl/>
        </w:rPr>
        <w:t>(3)</w:t>
      </w:r>
      <w:r w:rsidRPr="00B93E6A">
        <w:rPr>
          <w:rtl/>
          <w:lang w:bidi="fa-IR"/>
        </w:rPr>
        <w:t xml:space="preserve"> ، فَحَرِّمْ شَعْرِي وَبَشَرِي عَلَى النَّارِ </w:t>
      </w:r>
      <w:r w:rsidRPr="007F7D59">
        <w:rPr>
          <w:rStyle w:val="libFootnotenumChar"/>
          <w:rtl/>
        </w:rPr>
        <w:t>(4)</w:t>
      </w:r>
      <w:r w:rsidRPr="00B93E6A">
        <w:rPr>
          <w:rtl/>
          <w:lang w:bidi="fa-IR"/>
        </w:rPr>
        <w:t xml:space="preserve"> ، وَطَهِّرْ خَلْقِي ، وَطَيِّبْ خُلُقِي ، وَزَكِّ عَمَلِي ، وَاجْعَلْنِي مِمَّنْ يَلْقَاكَ عَلَى الْحَنِيفِيَّةِ السَّمْحَةِ مِلَّةِ إِبْرَاهِيمَ خَلِيلِكَ ، وَدِينِ مُحَمَّدٍ </w:t>
      </w:r>
      <w:r w:rsidR="00AE73AA" w:rsidRPr="00AE73AA">
        <w:rPr>
          <w:rStyle w:val="libAlaemChar"/>
          <w:rtl/>
        </w:rPr>
        <w:t>صلى‌الله‌عليه‌وآله</w:t>
      </w:r>
      <w:r w:rsidRPr="00B93E6A">
        <w:rPr>
          <w:rtl/>
          <w:lang w:bidi="fa-IR"/>
        </w:rPr>
        <w:t xml:space="preserve"> حَبِيبِكَ وَرَسُولِكَ ، عَامِلاً بِشَرَائِعِكَ ، تَابِعاً لِسُنَّةِ نَبِيِّكَ </w:t>
      </w:r>
      <w:r w:rsidR="00AE73AA" w:rsidRPr="00AE73AA">
        <w:rPr>
          <w:rStyle w:val="libAlaemChar"/>
          <w:rtl/>
        </w:rPr>
        <w:t>صلى‌الله‌عليه‌وآله</w:t>
      </w:r>
      <w:r w:rsidRPr="00B93E6A">
        <w:rPr>
          <w:rtl/>
          <w:lang w:bidi="fa-IR"/>
        </w:rPr>
        <w:t xml:space="preserve"> ، آخِذاً بِهِ ، مُتَأَدِّباً بِحُسْنِ </w:t>
      </w:r>
      <w:r w:rsidRPr="007F7D59">
        <w:rPr>
          <w:rStyle w:val="libFootnotenumChar"/>
          <w:rtl/>
        </w:rPr>
        <w:t>(5)</w:t>
      </w:r>
      <w:r w:rsidRPr="00B93E6A">
        <w:rPr>
          <w:rtl/>
          <w:lang w:bidi="fa-IR"/>
        </w:rPr>
        <w:t xml:space="preserve"> تَأْدِيبِكَ وَتَأْدِيبِ رَسُولِكَ </w:t>
      </w:r>
      <w:r w:rsidR="00AE73AA" w:rsidRPr="00AE73AA">
        <w:rPr>
          <w:rStyle w:val="libAlaemChar"/>
          <w:rtl/>
        </w:rPr>
        <w:t>صلى‌الله‌عليه‌وآله</w:t>
      </w:r>
      <w:r w:rsidRPr="00B93E6A">
        <w:rPr>
          <w:rtl/>
          <w:lang w:bidi="fa-IR"/>
        </w:rPr>
        <w:t xml:space="preserve"> وَتَأْدِيبِ أَوْلِيَائِكَ الَّذِينَ‌</w:t>
      </w:r>
    </w:p>
    <w:p w:rsidR="00243845" w:rsidRPr="00B93E6A" w:rsidRDefault="00EB30F3" w:rsidP="00EB30F3">
      <w:pPr>
        <w:pStyle w:val="libLine"/>
        <w:rPr>
          <w:rtl/>
          <w:lang w:bidi="fa-IR"/>
        </w:rPr>
      </w:pPr>
      <w:r>
        <w:rPr>
          <w:rtl/>
          <w:lang w:bidi="fa-IR"/>
        </w:rPr>
        <w:t>____________________</w:t>
      </w:r>
    </w:p>
    <w:p w:rsidR="00243845" w:rsidRPr="00B93E6A" w:rsidRDefault="002A66CA" w:rsidP="00243845">
      <w:pPr>
        <w:pStyle w:val="libFootnote0"/>
        <w:rPr>
          <w:rtl/>
          <w:lang w:bidi="fa-IR"/>
        </w:rPr>
      </w:pPr>
      <w:r>
        <w:rPr>
          <w:rFonts w:hint="cs"/>
          <w:rtl/>
        </w:rPr>
        <w:t xml:space="preserve">= </w:t>
      </w:r>
      <w:r w:rsidR="00243845" w:rsidRPr="00B93E6A">
        <w:rPr>
          <w:rtl/>
        </w:rPr>
        <w:t>« بف » : « رزبي</w:t>
      </w:r>
      <w:r w:rsidR="00243845">
        <w:rPr>
          <w:rtl/>
        </w:rPr>
        <w:t xml:space="preserve"> ».</w:t>
      </w:r>
    </w:p>
    <w:p w:rsidR="00243845" w:rsidRPr="00B93E6A" w:rsidRDefault="00243845" w:rsidP="00206510">
      <w:pPr>
        <w:pStyle w:val="libFootnote0"/>
        <w:rPr>
          <w:rtl/>
          <w:lang w:bidi="fa-IR"/>
        </w:rPr>
      </w:pPr>
      <w:r w:rsidRPr="00F36BB4">
        <w:rPr>
          <w:rtl/>
        </w:rPr>
        <w:t xml:space="preserve">ورزيق هذا هو رزيق بن الزبير الخلقاني أبو العبّاس المترجم في </w:t>
      </w:r>
      <w:r w:rsidRPr="005B0EF7">
        <w:rPr>
          <w:rStyle w:val="libFootnoteBoldChar"/>
          <w:rtl/>
        </w:rPr>
        <w:t>رجال النجاشي</w:t>
      </w:r>
      <w:r w:rsidRPr="00F36BB4">
        <w:rPr>
          <w:rtl/>
        </w:rPr>
        <w:t xml:space="preserve"> ، ص 168 ، الرقم 442 ، بهذا العنوان ، والمذكور في </w:t>
      </w:r>
      <w:r w:rsidR="009917A2" w:rsidRPr="009917A2">
        <w:rPr>
          <w:rStyle w:val="libFootnoteBoldChar"/>
          <w:rtl/>
        </w:rPr>
        <w:t>رجال الطوسي</w:t>
      </w:r>
      <w:r w:rsidRPr="00F36BB4">
        <w:rPr>
          <w:rtl/>
        </w:rPr>
        <w:t xml:space="preserve"> ، ص 205 ، الرقم 2636 بعنوان « رزيق بن الزبير الخلقاني » ، وفي نفس الصفحة تحت الرقم 2638 ، بعنوان « رزيق أبو العبّاس</w:t>
      </w:r>
      <w:r>
        <w:rPr>
          <w:rtl/>
        </w:rPr>
        <w:t xml:space="preserve"> ».</w:t>
      </w:r>
    </w:p>
    <w:p w:rsidR="00243845" w:rsidRDefault="00243845" w:rsidP="00206510">
      <w:pPr>
        <w:pStyle w:val="libFootnote0"/>
        <w:rPr>
          <w:rtl/>
        </w:rPr>
      </w:pPr>
      <w:r w:rsidRPr="00F36BB4">
        <w:rPr>
          <w:rtl/>
        </w:rPr>
        <w:t xml:space="preserve">وأمّا زريق الخلقاني المترجم في </w:t>
      </w:r>
      <w:r w:rsidRPr="005B0EF7">
        <w:rPr>
          <w:rStyle w:val="libFootnoteBoldChar"/>
          <w:rtl/>
        </w:rPr>
        <w:t>الفهرست للطوسي</w:t>
      </w:r>
      <w:r w:rsidRPr="00F36BB4">
        <w:rPr>
          <w:rtl/>
        </w:rPr>
        <w:t xml:space="preserve"> ، ص 208 ، الرقم 301 ، وأبو العبّاس زريق المذكور في </w:t>
      </w:r>
      <w:r w:rsidRPr="005B0EF7">
        <w:rPr>
          <w:rStyle w:val="libFootnoteBoldChar"/>
          <w:rtl/>
        </w:rPr>
        <w:t>رجال البرقي</w:t>
      </w:r>
      <w:r w:rsidRPr="00F36BB4">
        <w:rPr>
          <w:rtl/>
        </w:rPr>
        <w:t xml:space="preserve"> ، ص 43 ، فالظاهر وقوع التحريف فيهما ؛ فقد روى </w:t>
      </w:r>
      <w:r w:rsidRPr="002A66CA">
        <w:rPr>
          <w:rStyle w:val="libFootnoteBoldChar"/>
          <w:rtl/>
        </w:rPr>
        <w:t>الشيخ الطوسي في الأمالي</w:t>
      </w:r>
      <w:r w:rsidRPr="00F36BB4">
        <w:rPr>
          <w:rtl/>
        </w:rPr>
        <w:t xml:space="preserve"> ، المجلس 39 ، تسعة أحاديث ، من الرقم 22 إلى الرقم 30 كلّها بهذا التعبير : « وبهذا الإسناد عن رزيق » ولم يتقدّم في الأمالي إسناد ينتهي إلى رزيق ، بل روى الشيخ في ص 697 ، ح 31 ، خبراً عن الحسين بن عبيد الله بن إبراهيم ، عن أبي محمّد هارون بن موسى التلعكبري ، عن محمّد بن همّام بن سهيل ، عن عبد الله بن جعفر الحميري ، عن محمّد بن خالد الطيالسي الخرّاز عن أبي العبّاس رزيق بن الزبير الخلقاني</w:t>
      </w:r>
      <w:r>
        <w:rPr>
          <w:rtl/>
        </w:rPr>
        <w:t xml:space="preserve"> </w:t>
      </w:r>
      <w:r w:rsidR="00AE73AA">
        <w:rPr>
          <w:rtl/>
        </w:rPr>
        <w:t>-</w:t>
      </w:r>
      <w:r>
        <w:rPr>
          <w:rtl/>
        </w:rPr>
        <w:t xml:space="preserve"> </w:t>
      </w:r>
      <w:r w:rsidRPr="00F36BB4">
        <w:rPr>
          <w:rtl/>
        </w:rPr>
        <w:t>والنجاشي روى كتاب رزيق بن الزبير ، عن أبي الحسن بن الجندي ، عن أبي عليّ بن همّام ، وهو محمّد بن همّام بن سهيل في سند الأمالي ، عن عبد الله بن جعفر الحميري ، عن محمّد بن خالد الطيالسي</w:t>
      </w:r>
      <w:r>
        <w:rPr>
          <w:rtl/>
        </w:rPr>
        <w:t xml:space="preserve"> </w:t>
      </w:r>
      <w:r w:rsidR="00AE73AA">
        <w:rPr>
          <w:rtl/>
        </w:rPr>
        <w:t>-</w:t>
      </w:r>
      <w:r>
        <w:rPr>
          <w:rtl/>
        </w:rPr>
        <w:t xml:space="preserve"> </w:t>
      </w:r>
      <w:r w:rsidRPr="00F36BB4">
        <w:rPr>
          <w:rtl/>
        </w:rPr>
        <w:t>ثمّ عقّب الشيخ الطوسي هذا الخبر أخباراً بهذا التعبير ؛ وبهذا الإسناد عن زريق</w:t>
      </w:r>
      <w:r>
        <w:rPr>
          <w:rtl/>
        </w:rPr>
        <w:t xml:space="preserve"> ».</w:t>
      </w:r>
      <w:r w:rsidRPr="00F36BB4">
        <w:rPr>
          <w:rtl/>
        </w:rPr>
        <w:t xml:space="preserve"> والظاهر أنّ المراد من « بهذا الإسناد » في الأخبار المتقدّمة على ح 31 والمتأخّر عنه ، هو الطريق المذكور إلى أبي العبّاس رزيق بن الزبير الخلقاني في ح 31 ، وأنّ موضع الأخبار التسعة الا</w:t>
      </w:r>
      <w:r w:rsidR="002A66CA">
        <w:rPr>
          <w:rFonts w:hint="cs"/>
          <w:rtl/>
        </w:rPr>
        <w:t>ُ</w:t>
      </w:r>
      <w:r w:rsidRPr="00F36BB4">
        <w:rPr>
          <w:rtl/>
        </w:rPr>
        <w:t>ولى بعد هذا الخبر ، وقد وقع تقديم وتأخير في أوراق الكتاب فحصل الالتباس.</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 « هو</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بف » : « معي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ورحمتك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حاشية « جت » : + « وطهّر قلبي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 « بأحسن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غَذَوْتَهُمْ </w:t>
      </w:r>
      <w:r w:rsidRPr="007F7D59">
        <w:rPr>
          <w:rStyle w:val="libFootnotenumChar"/>
          <w:rtl/>
        </w:rPr>
        <w:t>(1)</w:t>
      </w:r>
      <w:r w:rsidRPr="00B93E6A">
        <w:rPr>
          <w:rtl/>
          <w:lang w:bidi="fa-IR"/>
        </w:rPr>
        <w:t xml:space="preserve"> بِأَدَبِكَ ، وَزَرَعْتَ الْحِكْمَةَ فِي صُدُورِهِمْ ، وَجَعَلْتَهُمْ مَعَادِنَ لِعِلْمِكَ </w:t>
      </w:r>
      <w:r w:rsidRPr="007F7D59">
        <w:rPr>
          <w:rStyle w:val="libFootnotenumChar"/>
          <w:rtl/>
        </w:rPr>
        <w:t>(2)</w:t>
      </w:r>
      <w:r w:rsidRPr="00B93E6A">
        <w:rPr>
          <w:rtl/>
          <w:lang w:bidi="fa-IR"/>
        </w:rPr>
        <w:t xml:space="preserve"> صَلَوَاتُكَ عَلَيْهِمْ" </w:t>
      </w:r>
      <w:r w:rsidRPr="007F7D59">
        <w:rPr>
          <w:rStyle w:val="libFootnotenumChar"/>
          <w:rtl/>
        </w:rPr>
        <w:t>(3)</w:t>
      </w:r>
      <w:r w:rsidRPr="00B93E6A">
        <w:rPr>
          <w:rtl/>
          <w:lang w:bidi="fa-IR"/>
        </w:rPr>
        <w:t xml:space="preserve"> ، مَنْ قَالَ ذلِكَ ، طَهَّرَهُ </w:t>
      </w:r>
      <w:r w:rsidRPr="007F7D59">
        <w:rPr>
          <w:rStyle w:val="libFootnotenumChar"/>
          <w:rtl/>
        </w:rPr>
        <w:t>(4)</w:t>
      </w:r>
      <w:r w:rsidRPr="00B93E6A">
        <w:rPr>
          <w:rtl/>
          <w:lang w:bidi="fa-IR"/>
        </w:rPr>
        <w:t xml:space="preserve"> اللهُ مِنَ الْأَدْنَاسِ فِي الدُّنْيَا وَمِنَ الذُّنُوبِ </w:t>
      </w:r>
      <w:r w:rsidRPr="007F7D59">
        <w:rPr>
          <w:rStyle w:val="libFootnotenumChar"/>
          <w:rtl/>
        </w:rPr>
        <w:t>(5)</w:t>
      </w:r>
      <w:r w:rsidRPr="00B93E6A">
        <w:rPr>
          <w:rtl/>
          <w:lang w:bidi="fa-IR"/>
        </w:rPr>
        <w:t xml:space="preserve"> ، وَأَبْدَلَهُ </w:t>
      </w:r>
      <w:r w:rsidRPr="007F7D59">
        <w:rPr>
          <w:rStyle w:val="libFootnotenumChar"/>
          <w:rtl/>
        </w:rPr>
        <w:t>(6)</w:t>
      </w:r>
      <w:r w:rsidRPr="00B93E6A">
        <w:rPr>
          <w:rtl/>
          <w:lang w:bidi="fa-IR"/>
        </w:rPr>
        <w:t xml:space="preserve"> شَعْراً لَا يَعْصِي اللهَ </w:t>
      </w:r>
      <w:r w:rsidRPr="007F7D59">
        <w:rPr>
          <w:rStyle w:val="libFootnotenumChar"/>
          <w:rtl/>
        </w:rPr>
        <w:t>(7)</w:t>
      </w:r>
      <w:r w:rsidRPr="00B93E6A">
        <w:rPr>
          <w:rtl/>
          <w:lang w:bidi="fa-IR"/>
        </w:rPr>
        <w:t xml:space="preserve"> ، وَخَلَقَ اللهُ بِكُلِّ شَعْرَةٍ مِنْ جَسَدِهِ مَلَكاً يُسَبِّحُ لَهُ إِلى أَنْ تَقُومَ السَّاعَةُ ، وَإِنَّ تَسْبِيحَةً مِنْ تَسْبِيحِهِمْ تَعْدِلُ بِأَلْفِ </w:t>
      </w:r>
      <w:r w:rsidRPr="007F7D59">
        <w:rPr>
          <w:rStyle w:val="libFootnotenumChar"/>
          <w:rtl/>
        </w:rPr>
        <w:t>(8)</w:t>
      </w:r>
      <w:r w:rsidRPr="00B93E6A">
        <w:rPr>
          <w:rtl/>
          <w:lang w:bidi="fa-IR"/>
        </w:rPr>
        <w:t xml:space="preserve"> تَسْبِيحَةٍ مِنْ تَسْبِيحِ أَهْلِ الْأَرْضِ</w:t>
      </w:r>
      <w:r>
        <w:rPr>
          <w:rtl/>
          <w:lang w:bidi="fa-IR"/>
        </w:rPr>
        <w:t xml:space="preserve"> ».</w:t>
      </w:r>
      <w:r w:rsidRPr="00B93E6A">
        <w:rPr>
          <w:rtl/>
          <w:lang w:bidi="fa-IR"/>
        </w:rPr>
        <w:t xml:space="preserve"> </w:t>
      </w:r>
      <w:r w:rsidRPr="007F7D59">
        <w:rPr>
          <w:rStyle w:val="libFootnotenumChar"/>
          <w:rtl/>
        </w:rPr>
        <w:t>(9)</w:t>
      </w:r>
    </w:p>
    <w:p w:rsidR="00FA0166" w:rsidRDefault="00243845" w:rsidP="00243845">
      <w:pPr>
        <w:pStyle w:val="Heading2Center"/>
        <w:rPr>
          <w:rtl/>
          <w:lang w:bidi="fa-IR"/>
        </w:rPr>
      </w:pPr>
      <w:bookmarkStart w:id="323" w:name="_Toc347423852"/>
      <w:bookmarkStart w:id="324" w:name="_Toc469922341"/>
      <w:bookmarkStart w:id="325" w:name="_Toc470003393"/>
      <w:bookmarkStart w:id="326" w:name="_Toc470004091"/>
      <w:bookmarkStart w:id="327" w:name="_Toc470004291"/>
      <w:bookmarkStart w:id="328" w:name="_Toc470005168"/>
      <w:bookmarkStart w:id="329" w:name="_Toc60267305"/>
      <w:r w:rsidRPr="00B93E6A">
        <w:rPr>
          <w:rtl/>
          <w:lang w:bidi="fa-IR"/>
        </w:rPr>
        <w:t>46</w:t>
      </w:r>
      <w:r>
        <w:rPr>
          <w:rtl/>
          <w:lang w:bidi="fa-IR"/>
        </w:rPr>
        <w:t xml:space="preserve"> </w:t>
      </w:r>
      <w:r w:rsidR="00AE73AA">
        <w:rPr>
          <w:rtl/>
          <w:lang w:bidi="fa-IR"/>
        </w:rPr>
        <w:t>-</w:t>
      </w:r>
      <w:r>
        <w:rPr>
          <w:rtl/>
          <w:lang w:bidi="fa-IR"/>
        </w:rPr>
        <w:t xml:space="preserve"> </w:t>
      </w:r>
      <w:r w:rsidRPr="00B93E6A">
        <w:rPr>
          <w:rtl/>
          <w:lang w:bidi="fa-IR"/>
        </w:rPr>
        <w:t xml:space="preserve">بَابُ الْإِبْطِ </w:t>
      </w:r>
      <w:r w:rsidRPr="007F7D59">
        <w:rPr>
          <w:rStyle w:val="libFootnotenumChar"/>
          <w:rtl/>
        </w:rPr>
        <w:t>(10)</w:t>
      </w:r>
      <w:bookmarkEnd w:id="323"/>
      <w:bookmarkEnd w:id="324"/>
      <w:bookmarkEnd w:id="325"/>
      <w:bookmarkEnd w:id="326"/>
      <w:bookmarkEnd w:id="327"/>
      <w:bookmarkEnd w:id="328"/>
      <w:bookmarkEnd w:id="329"/>
    </w:p>
    <w:p w:rsidR="00243845" w:rsidRPr="00B93E6A" w:rsidRDefault="00243845" w:rsidP="00206510">
      <w:pPr>
        <w:pStyle w:val="libNormal"/>
        <w:rPr>
          <w:rtl/>
          <w:lang w:bidi="fa-IR"/>
        </w:rPr>
      </w:pPr>
      <w:r w:rsidRPr="000615CF">
        <w:rPr>
          <w:rStyle w:val="libBold2Char"/>
          <w:rtl/>
        </w:rPr>
        <w:t>12824 / 1.</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لَايُطَوِّلَنَّ أَحَدُكُمْ </w:t>
      </w:r>
      <w:r w:rsidRPr="007F7D59">
        <w:rPr>
          <w:rStyle w:val="libFootnotenumChar"/>
          <w:rtl/>
        </w:rPr>
        <w:t>(11)</w:t>
      </w:r>
      <w:r w:rsidRPr="00B93E6A">
        <w:rPr>
          <w:rtl/>
          <w:lang w:bidi="fa-IR"/>
        </w:rPr>
        <w:t xml:space="preserve"> شَعْرَ إِبْطِهِ </w:t>
      </w:r>
      <w:r w:rsidRPr="007F7D59">
        <w:rPr>
          <w:rStyle w:val="libFootnotenumChar"/>
          <w:rtl/>
        </w:rPr>
        <w:t>(12)</w:t>
      </w:r>
      <w:r w:rsidRPr="00B93E6A">
        <w:rPr>
          <w:rtl/>
          <w:lang w:bidi="fa-IR"/>
        </w:rPr>
        <w:t xml:space="preserve"> ؛ فَإِنَّ الشَّيْطَانَ يَتَّخِذُهُ مَخْبَأً </w:t>
      </w:r>
      <w:r w:rsidRPr="007F7D59">
        <w:rPr>
          <w:rStyle w:val="libFootnotenumChar"/>
          <w:rtl/>
        </w:rPr>
        <w:t>(13)</w:t>
      </w:r>
      <w:r w:rsidRPr="00B93E6A">
        <w:rPr>
          <w:rtl/>
          <w:lang w:bidi="fa-IR"/>
        </w:rPr>
        <w:t xml:space="preserve"> لِيَسْتَتِرَ </w:t>
      </w:r>
      <w:r w:rsidRPr="007F7D59">
        <w:rPr>
          <w:rStyle w:val="libFootnotenumChar"/>
          <w:rtl/>
        </w:rPr>
        <w:t>(14)</w:t>
      </w:r>
      <w:r w:rsidRPr="00B93E6A">
        <w:rPr>
          <w:rtl/>
          <w:lang w:bidi="fa-IR"/>
        </w:rPr>
        <w:t xml:space="preserve"> بِهِ</w:t>
      </w:r>
      <w:r>
        <w:rPr>
          <w:rtl/>
          <w:lang w:bidi="fa-IR"/>
        </w:rPr>
        <w:t xml:space="preserve"> ».</w:t>
      </w:r>
      <w:r w:rsidRPr="00B93E6A">
        <w:rPr>
          <w:rtl/>
          <w:lang w:bidi="fa-IR"/>
        </w:rPr>
        <w:t xml:space="preserve"> </w:t>
      </w:r>
      <w:r w:rsidRPr="007F7D59">
        <w:rPr>
          <w:rStyle w:val="libFootnotenumChar"/>
          <w:rtl/>
        </w:rPr>
        <w:t>(15)</w:t>
      </w:r>
    </w:p>
    <w:p w:rsidR="00243845" w:rsidRPr="00B93E6A" w:rsidRDefault="00243845" w:rsidP="00206510">
      <w:pPr>
        <w:pStyle w:val="libNormal"/>
        <w:rPr>
          <w:rtl/>
          <w:lang w:bidi="fa-IR"/>
        </w:rPr>
      </w:pPr>
      <w:r w:rsidRPr="000615CF">
        <w:rPr>
          <w:rStyle w:val="libBold2Char"/>
          <w:rtl/>
        </w:rPr>
        <w:t>12825 / 2.</w:t>
      </w:r>
      <w:r w:rsidRPr="00B93E6A">
        <w:rPr>
          <w:rtl/>
          <w:lang w:bidi="fa-IR"/>
        </w:rPr>
        <w:t xml:space="preserve"> مُحَمَّدُ بْنُ يَحْيى ، عَنْ أَحْمَدَ بْنِ مُحَمَّدٍ ، عَنِ ابْنِ فَضَّالٍ ، عَنْ عَلِيِّ بْنِ عُقْبَةَ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غذوت الصبيّ باللبن فاغتذى ، أي ربّيته به. </w:t>
      </w:r>
      <w:r w:rsidR="009917A2" w:rsidRPr="009917A2">
        <w:rPr>
          <w:rStyle w:val="libFootnoteBoldChar"/>
          <w:rtl/>
        </w:rPr>
        <w:t>الصحاح</w:t>
      </w:r>
      <w:r w:rsidR="00243845" w:rsidRPr="00B93E6A">
        <w:rPr>
          <w:rtl/>
        </w:rPr>
        <w:t xml:space="preserve"> ، ج 6 ، ص 245 ( غذا )</w:t>
      </w:r>
      <w:r w:rsidR="00243845">
        <w:rPr>
          <w:rtl/>
        </w:rPr>
        <w:t>.</w:t>
      </w:r>
    </w:p>
    <w:tbl>
      <w:tblPr>
        <w:tblStyle w:val="TableGrid"/>
        <w:bidiVisual/>
        <w:tblW w:w="0" w:type="auto"/>
        <w:tblLook w:val="04A0"/>
      </w:tblPr>
      <w:tblGrid>
        <w:gridCol w:w="4006"/>
        <w:gridCol w:w="4006"/>
      </w:tblGrid>
      <w:tr w:rsidR="001A593C" w:rsidTr="001A593C">
        <w:tc>
          <w:tcPr>
            <w:tcW w:w="4006" w:type="dxa"/>
          </w:tcPr>
          <w:p w:rsidR="001A593C" w:rsidRDefault="001A593C" w:rsidP="00AE73AA">
            <w:pPr>
              <w:pStyle w:val="libFootnote0"/>
              <w:rPr>
                <w:rtl/>
              </w:rPr>
            </w:pPr>
            <w:r>
              <w:rPr>
                <w:rtl/>
              </w:rPr>
              <w:t>(2).</w:t>
            </w:r>
            <w:r w:rsidRPr="00B93E6A">
              <w:rPr>
                <w:rtl/>
              </w:rPr>
              <w:t xml:space="preserve"> في « جت » : « حكمك</w:t>
            </w:r>
            <w:r>
              <w:rPr>
                <w:rtl/>
              </w:rPr>
              <w:t xml:space="preserve"> ».</w:t>
            </w:r>
          </w:p>
        </w:tc>
        <w:tc>
          <w:tcPr>
            <w:tcW w:w="4006" w:type="dxa"/>
          </w:tcPr>
          <w:p w:rsidR="001A593C" w:rsidRDefault="001A593C" w:rsidP="00AE73AA">
            <w:pPr>
              <w:pStyle w:val="libFootnote0"/>
              <w:rPr>
                <w:rtl/>
              </w:rPr>
            </w:pPr>
            <w:r>
              <w:rPr>
                <w:rtl/>
              </w:rPr>
              <w:t>(3).</w:t>
            </w:r>
            <w:r w:rsidRPr="00B93E6A">
              <w:rPr>
                <w:rtl/>
              </w:rPr>
              <w:t xml:space="preserve"> في « م ، جد » : + « يقول</w:t>
            </w:r>
            <w:r>
              <w:rPr>
                <w:rtl/>
              </w:rPr>
              <w:t xml:space="preserve"> ».</w:t>
            </w:r>
          </w:p>
        </w:tc>
      </w:tr>
      <w:tr w:rsidR="001A593C" w:rsidTr="001A593C">
        <w:tc>
          <w:tcPr>
            <w:tcW w:w="4006" w:type="dxa"/>
          </w:tcPr>
          <w:p w:rsidR="001A593C" w:rsidRDefault="001A593C" w:rsidP="00AE73AA">
            <w:pPr>
              <w:pStyle w:val="libFootnote0"/>
              <w:rPr>
                <w:rtl/>
              </w:rPr>
            </w:pPr>
            <w:r>
              <w:rPr>
                <w:rtl/>
              </w:rPr>
              <w:t>(4).</w:t>
            </w:r>
            <w:r w:rsidRPr="00B93E6A">
              <w:rPr>
                <w:rtl/>
              </w:rPr>
              <w:t xml:space="preserve"> في « بح ، جت » : « فقد طهّره</w:t>
            </w:r>
            <w:r>
              <w:rPr>
                <w:rtl/>
              </w:rPr>
              <w:t xml:space="preserve"> ».</w:t>
            </w:r>
          </w:p>
        </w:tc>
        <w:tc>
          <w:tcPr>
            <w:tcW w:w="4006" w:type="dxa"/>
          </w:tcPr>
          <w:p w:rsidR="001A593C" w:rsidRDefault="001A593C" w:rsidP="00AE73AA">
            <w:pPr>
              <w:pStyle w:val="libFootnote0"/>
              <w:rPr>
                <w:rtl/>
              </w:rPr>
            </w:pPr>
            <w:r>
              <w:rPr>
                <w:rtl/>
              </w:rPr>
              <w:t>(5).</w:t>
            </w:r>
            <w:r w:rsidRPr="00B93E6A">
              <w:rPr>
                <w:rtl/>
              </w:rPr>
              <w:t xml:space="preserve"> في « بف » : + « في الآخرة</w:t>
            </w:r>
            <w:r>
              <w:rPr>
                <w:rtl/>
              </w:rPr>
              <w:t xml:space="preserve"> ».</w:t>
            </w:r>
          </w:p>
        </w:tc>
      </w:tr>
      <w:tr w:rsidR="001A593C" w:rsidTr="001A593C">
        <w:tc>
          <w:tcPr>
            <w:tcW w:w="4006" w:type="dxa"/>
          </w:tcPr>
          <w:p w:rsidR="001A593C" w:rsidRDefault="001A593C" w:rsidP="00AE73AA">
            <w:pPr>
              <w:pStyle w:val="libFootnote0"/>
              <w:rPr>
                <w:rtl/>
              </w:rPr>
            </w:pPr>
            <w:r>
              <w:rPr>
                <w:rtl/>
              </w:rPr>
              <w:t>(6).</w:t>
            </w:r>
            <w:r w:rsidRPr="00B93E6A">
              <w:rPr>
                <w:rtl/>
              </w:rPr>
              <w:t xml:space="preserve"> في « م ، بح ، بن ، جد » : « وبدّله</w:t>
            </w:r>
            <w:r>
              <w:rPr>
                <w:rtl/>
              </w:rPr>
              <w:t xml:space="preserve"> ».</w:t>
            </w:r>
          </w:p>
        </w:tc>
        <w:tc>
          <w:tcPr>
            <w:tcW w:w="4006" w:type="dxa"/>
          </w:tcPr>
          <w:p w:rsidR="001A593C" w:rsidRDefault="001A593C" w:rsidP="00AE73AA">
            <w:pPr>
              <w:pStyle w:val="libFootnote0"/>
              <w:rPr>
                <w:rtl/>
              </w:rPr>
            </w:pPr>
            <w:r>
              <w:rPr>
                <w:rtl/>
              </w:rPr>
              <w:t>(7). في «م،ن،بف،بن،جد</w:t>
            </w:r>
            <w:r w:rsidRPr="00B93E6A">
              <w:rPr>
                <w:rtl/>
              </w:rPr>
              <w:t xml:space="preserve">» </w:t>
            </w:r>
            <w:r w:rsidRPr="00DC50BB">
              <w:rPr>
                <w:rStyle w:val="libFootnoteBoldChar"/>
                <w:rtl/>
              </w:rPr>
              <w:t>والوسائل</w:t>
            </w:r>
            <w:r w:rsidRPr="00B93E6A">
              <w:rPr>
                <w:rtl/>
              </w:rPr>
              <w:t xml:space="preserve"> :</w:t>
            </w:r>
            <w:r>
              <w:rPr>
                <w:rtl/>
              </w:rPr>
              <w:t xml:space="preserve"> - </w:t>
            </w:r>
            <w:r w:rsidRPr="00B93E6A">
              <w:rPr>
                <w:rtl/>
              </w:rPr>
              <w:t>« الله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ألف</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621 ، ح 5078 ؛ </w:t>
      </w:r>
      <w:r w:rsidR="00243845" w:rsidRPr="00325763">
        <w:rPr>
          <w:rStyle w:val="libFootnoteBoldChar"/>
          <w:rtl/>
        </w:rPr>
        <w:t>الوسائل</w:t>
      </w:r>
      <w:r w:rsidR="00243845" w:rsidRPr="00B93E6A">
        <w:rPr>
          <w:rtl/>
        </w:rPr>
        <w:t xml:space="preserve"> ، ج 2 ، ص 67 ، ح 1502.</w:t>
      </w:r>
    </w:p>
    <w:p w:rsidR="00243845" w:rsidRPr="00B93E6A" w:rsidRDefault="00AE73AA" w:rsidP="00AE73AA">
      <w:pPr>
        <w:pStyle w:val="libFootnote0"/>
        <w:rPr>
          <w:rtl/>
          <w:lang w:bidi="fa-IR"/>
        </w:rPr>
      </w:pPr>
      <w:r>
        <w:rPr>
          <w:rtl/>
        </w:rPr>
        <w:t>(10).</w:t>
      </w:r>
      <w:r w:rsidR="00243845" w:rsidRPr="00B93E6A">
        <w:rPr>
          <w:rtl/>
        </w:rPr>
        <w:t xml:space="preserve"> الإبْط : باطن المنكب ، وتكسر الباء وقد يؤنّث ، جمعه : آباط. </w:t>
      </w:r>
      <w:r w:rsidR="00233CAC" w:rsidRPr="00233CAC">
        <w:rPr>
          <w:rStyle w:val="libFootnoteBoldChar"/>
          <w:rtl/>
        </w:rPr>
        <w:t>القاموس المحيط</w:t>
      </w:r>
      <w:r w:rsidR="001A593C">
        <w:rPr>
          <w:rtl/>
        </w:rPr>
        <w:t xml:space="preserve"> ، ج 1 ، ص 889 (أبط</w:t>
      </w:r>
      <w:r w:rsidR="00243845" w:rsidRPr="00B93E6A">
        <w:rPr>
          <w:rtl/>
        </w:rPr>
        <w:t>)</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العلل </w:t>
      </w:r>
      <w:r w:rsidR="00243845" w:rsidRPr="001A593C">
        <w:rPr>
          <w:rtl/>
        </w:rPr>
        <w:t>و</w:t>
      </w:r>
      <w:r w:rsidR="00233CAC" w:rsidRPr="001A593C">
        <w:rPr>
          <w:rtl/>
        </w:rPr>
        <w:t>الجعفريّات</w:t>
      </w:r>
      <w:r w:rsidR="00243845" w:rsidRPr="00B93E6A">
        <w:rPr>
          <w:rtl/>
        </w:rPr>
        <w:t xml:space="preserve"> : + « شاربه ولا عانته ولا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1A593C">
        <w:rPr>
          <w:rtl/>
        </w:rPr>
        <w:t>الوافي</w:t>
      </w:r>
      <w:r w:rsidR="00243845" w:rsidRPr="00B93E6A">
        <w:rPr>
          <w:rtl/>
        </w:rPr>
        <w:t xml:space="preserve"> والعلل : « إبطيه</w:t>
      </w:r>
      <w:r w:rsidR="00243845">
        <w:rPr>
          <w:rtl/>
        </w:rPr>
        <w:t xml:space="preserve"> ».</w:t>
      </w:r>
      <w:r w:rsidR="00243845" w:rsidRPr="00B93E6A">
        <w:rPr>
          <w:rtl/>
        </w:rPr>
        <w:t xml:space="preserve"> وفي </w:t>
      </w:r>
      <w:r w:rsidR="00233CAC" w:rsidRPr="001A593C">
        <w:rPr>
          <w:rtl/>
        </w:rPr>
        <w:t>الجعفريّات</w:t>
      </w:r>
      <w:r w:rsidR="00243845" w:rsidRPr="00B93E6A">
        <w:rPr>
          <w:rtl/>
        </w:rPr>
        <w:t xml:space="preserve"> : « جناحه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325763" w:rsidRPr="001A593C">
        <w:rPr>
          <w:rtl/>
        </w:rPr>
        <w:t>الوافي</w:t>
      </w:r>
      <w:r w:rsidR="00243845" w:rsidRPr="001A593C">
        <w:rPr>
          <w:rtl/>
        </w:rPr>
        <w:t xml:space="preserve"> </w:t>
      </w:r>
      <w:r w:rsidR="00243845" w:rsidRPr="00DC50BB">
        <w:rPr>
          <w:rStyle w:val="libFootnoteBoldChar"/>
          <w:rtl/>
        </w:rPr>
        <w:t>والفقيه</w:t>
      </w:r>
      <w:r w:rsidR="00243845" w:rsidRPr="00B93E6A">
        <w:rPr>
          <w:rtl/>
        </w:rPr>
        <w:t xml:space="preserve"> : « مجنّا</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ن ، بن ، جد » </w:t>
      </w:r>
      <w:r w:rsidR="00243845" w:rsidRPr="00DC50BB">
        <w:rPr>
          <w:rStyle w:val="libFootnoteBoldChar"/>
          <w:rtl/>
        </w:rPr>
        <w:t>و</w:t>
      </w:r>
      <w:r w:rsidR="00325763" w:rsidRPr="00DC50BB">
        <w:rPr>
          <w:rStyle w:val="libFootnoteBoldChar"/>
          <w:rtl/>
        </w:rPr>
        <w:t>الوافي</w:t>
      </w:r>
      <w:r w:rsidR="00243845" w:rsidRPr="001A593C">
        <w:rPr>
          <w:rtl/>
        </w:rPr>
        <w:t xml:space="preserve"> </w:t>
      </w:r>
      <w:r w:rsidR="00243845" w:rsidRPr="00DC50BB">
        <w:rPr>
          <w:rStyle w:val="libFootnoteBoldChar"/>
          <w:rtl/>
        </w:rPr>
        <w:t>والوسائل والفقيه</w:t>
      </w:r>
      <w:r w:rsidR="00243845" w:rsidRPr="00B93E6A">
        <w:rPr>
          <w:rtl/>
        </w:rPr>
        <w:t xml:space="preserve"> : « يستتر</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w:t>
      </w:r>
      <w:r w:rsidR="00243845" w:rsidRPr="008B6341">
        <w:rPr>
          <w:rStyle w:val="libFootnoteBoldChar"/>
          <w:rtl/>
        </w:rPr>
        <w:t>علل الشرائع</w:t>
      </w:r>
      <w:r w:rsidR="00243845" w:rsidRPr="00B93E6A">
        <w:rPr>
          <w:rtl/>
        </w:rPr>
        <w:t xml:space="preserve"> ، ص 519 ، ح 1 ، بسنده عن عليّ بن إبراهيم ، عن أبيه ، عن الحسين بن يزيد ، عن إسماعيل بن مسلم ،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29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1 ، ص 120 ، ح 265 ، مرسلاً عن رسول الله </w:t>
      </w:r>
      <w:r w:rsidRPr="00AE73AA">
        <w:rPr>
          <w:rStyle w:val="libFootnoteAlaemChar"/>
          <w:rtl/>
        </w:rPr>
        <w:t>صلى‌الله‌عليه‌وآله</w:t>
      </w:r>
      <w:r w:rsidR="00243845" w:rsidRPr="00B93E6A">
        <w:rPr>
          <w:rtl/>
        </w:rPr>
        <w:t xml:space="preserve"> </w:t>
      </w:r>
      <w:r w:rsidR="001A593C">
        <w:rPr>
          <w:rFonts w:hint="cs"/>
          <w:rtl/>
        </w:rPr>
        <w:t>.</w:t>
      </w:r>
      <w:r w:rsidR="00325763" w:rsidRPr="00325763">
        <w:rPr>
          <w:rStyle w:val="libFootnoteBoldChar"/>
          <w:rtl/>
        </w:rPr>
        <w:t>الوافي</w:t>
      </w:r>
      <w:r w:rsidR="00243845" w:rsidRPr="00B93E6A">
        <w:rPr>
          <w:rtl/>
        </w:rPr>
        <w:t xml:space="preserve"> ، ج 6 ، ص 619 ، ح 5070 ؛ </w:t>
      </w:r>
      <w:r w:rsidR="00243845" w:rsidRPr="00325763">
        <w:rPr>
          <w:rStyle w:val="libFootnoteBoldChar"/>
          <w:rtl/>
        </w:rPr>
        <w:t>الوسائل</w:t>
      </w:r>
      <w:r w:rsidR="00243845" w:rsidRPr="00B93E6A">
        <w:rPr>
          <w:rtl/>
        </w:rPr>
        <w:t xml:space="preserve"> ، ج 2 ، ص 136 ، ح 1726.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عَنْ أَبِي كَهْمَسٍ </w:t>
      </w:r>
      <w:r w:rsidRPr="007F7D59">
        <w:rPr>
          <w:rStyle w:val="libFootnotenumChar"/>
          <w:rtl/>
        </w:rPr>
        <w:t>(1)</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نَتْفُ الْإِبْطِ يُضْعِفُ الْمَنْكِبَيْنِ</w:t>
      </w:r>
      <w:r>
        <w:rPr>
          <w:rtl/>
          <w:lang w:bidi="fa-IR"/>
        </w:rPr>
        <w:t xml:space="preserve"> ».</w:t>
      </w:r>
      <w:r w:rsidRPr="00B93E6A">
        <w:rPr>
          <w:rtl/>
          <w:lang w:bidi="fa-IR"/>
        </w:rPr>
        <w:t xml:space="preserve"> وَكَانَ أَبُو عَبْدِ اللهِ </w:t>
      </w:r>
      <w:r w:rsidRPr="002D5331">
        <w:rPr>
          <w:rStyle w:val="libAlaemChar"/>
          <w:rtl/>
        </w:rPr>
        <w:t>عليه‌السلام</w:t>
      </w:r>
      <w:r w:rsidRPr="00B93E6A">
        <w:rPr>
          <w:rtl/>
          <w:lang w:bidi="fa-IR"/>
        </w:rPr>
        <w:t xml:space="preserve"> يَطْلِي إِبْطَهُ. </w:t>
      </w:r>
      <w:r w:rsidRPr="007F7D59">
        <w:rPr>
          <w:rStyle w:val="libFootnotenumChar"/>
          <w:rtl/>
        </w:rPr>
        <w:t>(2)</w:t>
      </w:r>
    </w:p>
    <w:p w:rsidR="00FA0166" w:rsidRDefault="00243845" w:rsidP="00206510">
      <w:pPr>
        <w:pStyle w:val="libNormal"/>
        <w:rPr>
          <w:rtl/>
          <w:lang w:bidi="fa-IR"/>
        </w:rPr>
      </w:pPr>
      <w:r w:rsidRPr="000615CF">
        <w:rPr>
          <w:rStyle w:val="libBold2Char"/>
          <w:rtl/>
        </w:rPr>
        <w:t>12826 / 3.</w:t>
      </w:r>
      <w:r w:rsidRPr="00B93E6A">
        <w:rPr>
          <w:rtl/>
          <w:lang w:bidi="fa-IR"/>
        </w:rPr>
        <w:t xml:space="preserve"> عَلِيُّ بْنُ إِبْرَاهِيمَ ، عَنْ أَبِيهِ ؛</w:t>
      </w:r>
    </w:p>
    <w:p w:rsidR="00243845" w:rsidRPr="00B93E6A" w:rsidRDefault="001A593C" w:rsidP="00243845">
      <w:pPr>
        <w:pStyle w:val="libNormal0"/>
        <w:rPr>
          <w:rtl/>
          <w:lang w:bidi="fa-IR"/>
        </w:rPr>
      </w:pPr>
      <w:r>
        <w:rPr>
          <w:rFonts w:hint="cs"/>
          <w:rtl/>
          <w:lang w:bidi="fa-IR"/>
        </w:rPr>
        <w:t xml:space="preserve">                 </w:t>
      </w:r>
      <w:r w:rsidR="00243845" w:rsidRPr="00B93E6A">
        <w:rPr>
          <w:rtl/>
          <w:lang w:bidi="fa-IR"/>
        </w:rPr>
        <w:t xml:space="preserve">وَمُحَمَّدُ بْنُ إِسْمَاعِيلَ ، عَنِ الْفَضْلِ بْنِ شَاذَانَ جَمِيعاً ، عَنِ ابْنِ أَبِي عُمَيْرٍ ، عَنْ هِشَامِ بْنِ الْحَكَمِ ، عَنْ حَفْصِ بْنِ الْبَخْتَرِيِّ </w:t>
      </w:r>
      <w:r w:rsidR="00243845" w:rsidRPr="007F7D59">
        <w:rPr>
          <w:rStyle w:val="libFootnotenumChar"/>
          <w:rtl/>
        </w:rPr>
        <w:t>(3)</w:t>
      </w:r>
      <w:r w:rsidR="00243845" w:rsidRPr="00B93E6A">
        <w:rPr>
          <w:rtl/>
          <w:lang w:bidi="fa-IR"/>
        </w:rPr>
        <w:t xml:space="preserve"> :</w:t>
      </w:r>
    </w:p>
    <w:p w:rsidR="00FA0166" w:rsidRDefault="00243845" w:rsidP="00206510">
      <w:pPr>
        <w:pStyle w:val="libNormal"/>
        <w:rPr>
          <w:rtl/>
          <w:lang w:bidi="fa-IR"/>
        </w:rPr>
      </w:pPr>
      <w:r w:rsidRPr="00B93E6A">
        <w:rPr>
          <w:rtl/>
          <w:lang w:bidi="fa-IR"/>
        </w:rPr>
        <w:t xml:space="preserve">أَنَّ أَبَا عَبْدِ اللهِ </w:t>
      </w:r>
      <w:r w:rsidRPr="002D5331">
        <w:rPr>
          <w:rStyle w:val="libAlaemChar"/>
          <w:rtl/>
        </w:rPr>
        <w:t>عليه‌السلام</w:t>
      </w:r>
      <w:r w:rsidRPr="00B93E6A">
        <w:rPr>
          <w:rtl/>
          <w:lang w:bidi="fa-IR"/>
        </w:rPr>
        <w:t xml:space="preserve"> كَانَ يَطْلِي إِبْطَهُ </w:t>
      </w:r>
      <w:r w:rsidRPr="007F7D59">
        <w:rPr>
          <w:rStyle w:val="libFootnotenumChar"/>
          <w:rtl/>
        </w:rPr>
        <w:t>(4)</w:t>
      </w:r>
      <w:r w:rsidRPr="00B93E6A">
        <w:rPr>
          <w:rtl/>
          <w:lang w:bidi="fa-IR"/>
        </w:rPr>
        <w:t xml:space="preserve"> بِالنُّورَةِ فِي الْحَمَّامِ.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12827 / 4.</w:t>
      </w:r>
      <w:r w:rsidRPr="00B93E6A">
        <w:rPr>
          <w:rtl/>
          <w:lang w:bidi="fa-IR"/>
        </w:rPr>
        <w:t xml:space="preserve"> عِدَّةٌ مِنْ أَصْحَابِنَا ، عَنْ أَحْمَدَ بْنِ أَبِي عَبْدِ اللهِ ، عَنْ مُحَمَّدِ بْنِ عَلِيٍّ ، عَنْ سَعْدَانَ ، قَالَ :</w:t>
      </w:r>
    </w:p>
    <w:p w:rsidR="00243845" w:rsidRPr="00B93E6A" w:rsidRDefault="00243845" w:rsidP="00206510">
      <w:pPr>
        <w:pStyle w:val="libNormal"/>
        <w:rPr>
          <w:rtl/>
          <w:lang w:bidi="fa-IR"/>
        </w:rPr>
      </w:pPr>
      <w:r w:rsidRPr="00B93E6A">
        <w:rPr>
          <w:rtl/>
          <w:lang w:bidi="fa-IR"/>
        </w:rPr>
        <w:t xml:space="preserve">كُنْتُ مَعَ أَبِي بَصِيرٍ فِي الْحَمَّامِ ، فَرَأَيْتُ أَبَا عَبْدِ اللهِ </w:t>
      </w:r>
      <w:r w:rsidRPr="002D5331">
        <w:rPr>
          <w:rStyle w:val="libAlaemChar"/>
          <w:rtl/>
        </w:rPr>
        <w:t>عليه‌السلام</w:t>
      </w:r>
      <w:r w:rsidRPr="00B93E6A">
        <w:rPr>
          <w:rtl/>
          <w:lang w:bidi="fa-IR"/>
        </w:rPr>
        <w:t xml:space="preserve"> يَطْلِي إِبْطَهُ ، فَأَخْبَرْتُ بِذلِكَ أَبَا بَصِيرٍ ، فَقَالَ لَهُ : جُعِلْتُ فِدَاكَ ، أَيُّمَا أَفْضَلُ : نَتْفُ الْإِبْطِ ، أَوْ حَلْقُهُ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1A593C">
        <w:rPr>
          <w:rtl/>
        </w:rPr>
        <w:t>الوافي</w:t>
      </w:r>
      <w:r w:rsidR="00243845" w:rsidRPr="00B93E6A">
        <w:rPr>
          <w:rtl/>
        </w:rPr>
        <w:t xml:space="preserve"> : « كهمش</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1 ، ص 120 ، ح 262 ، مرسلاً ، مع اختلاف يسير وزيادة </w:t>
      </w:r>
      <w:r w:rsidR="001A593C">
        <w:rPr>
          <w:rFonts w:hint="cs"/>
          <w:rtl/>
        </w:rPr>
        <w:t>.</w:t>
      </w:r>
      <w:r w:rsidR="00325763" w:rsidRPr="00325763">
        <w:rPr>
          <w:rStyle w:val="libFootnoteBoldChar"/>
          <w:rtl/>
        </w:rPr>
        <w:t>الوافي</w:t>
      </w:r>
      <w:r w:rsidR="00243845" w:rsidRPr="00B93E6A">
        <w:rPr>
          <w:rtl/>
        </w:rPr>
        <w:t xml:space="preserve"> ، ج 6 ، ص 617 ، ح 5064 ؛ </w:t>
      </w:r>
      <w:r w:rsidR="00243845" w:rsidRPr="00325763">
        <w:rPr>
          <w:rStyle w:val="libFootnoteBoldChar"/>
          <w:rtl/>
        </w:rPr>
        <w:t>الوسائل</w:t>
      </w:r>
      <w:r w:rsidR="00243845" w:rsidRPr="00B93E6A">
        <w:rPr>
          <w:rtl/>
        </w:rPr>
        <w:t xml:space="preserve"> ، ج 2 ، ص 137 ، ح 1730.</w:t>
      </w:r>
    </w:p>
    <w:p w:rsidR="00243845" w:rsidRPr="00B93E6A" w:rsidRDefault="00AE73AA" w:rsidP="00AE73AA">
      <w:pPr>
        <w:pStyle w:val="libFootnote0"/>
        <w:rPr>
          <w:rtl/>
          <w:lang w:bidi="fa-IR"/>
        </w:rPr>
      </w:pPr>
      <w:r>
        <w:rPr>
          <w:rtl/>
        </w:rPr>
        <w:t>(3).</w:t>
      </w:r>
      <w:r w:rsidR="00243845" w:rsidRPr="00B93E6A">
        <w:rPr>
          <w:rtl/>
        </w:rPr>
        <w:t xml:space="preserve"> الخبر رواه الشيخ الطوسي في </w:t>
      </w:r>
      <w:r w:rsidR="00243845" w:rsidRPr="0048092F">
        <w:rPr>
          <w:rStyle w:val="libFootnoteBoldChar"/>
          <w:rtl/>
        </w:rPr>
        <w:t>التهذيب</w:t>
      </w:r>
      <w:r w:rsidR="00243845" w:rsidRPr="00B93E6A">
        <w:rPr>
          <w:rtl/>
        </w:rPr>
        <w:t xml:space="preserve"> ، ج 1 ، ص 376 ، ح 1159 ، بإسناده عن أحمد بن محمّد ، عن البرقي ، عن ابن أبي عمير ، عن هشام بن الحكم وحفص. وهو الظاهر ؛ فإنّ هشام بن الحكم وحفص بن البختري كليهما من مشايخ ابن أبي عمير ، روى كتبهما وتكرّرت روايته عنهما في الأسناد. راجع : </w:t>
      </w:r>
      <w:r w:rsidR="00243845" w:rsidRPr="005B0EF7">
        <w:rPr>
          <w:rStyle w:val="libFootnoteBoldChar"/>
          <w:rtl/>
        </w:rPr>
        <w:t>رجال النجاشي</w:t>
      </w:r>
      <w:r w:rsidR="00243845" w:rsidRPr="00B93E6A">
        <w:rPr>
          <w:rtl/>
        </w:rPr>
        <w:t xml:space="preserve"> ، ص 134 ، الرقم 344 ؛ وص 433 ، الرقم 1164 ؛ </w:t>
      </w:r>
      <w:r w:rsidR="00243845" w:rsidRPr="005B0EF7">
        <w:rPr>
          <w:rStyle w:val="libFootnoteBoldChar"/>
          <w:rtl/>
        </w:rPr>
        <w:t>الفهرست للطوسي</w:t>
      </w:r>
      <w:r w:rsidR="00243845" w:rsidRPr="00B93E6A">
        <w:rPr>
          <w:rtl/>
        </w:rPr>
        <w:t xml:space="preserve"> ، ص 158 ، الرقم 243 ؛ وص 493 ، الرقم 783 ؛ </w:t>
      </w:r>
      <w:r w:rsidR="00243845" w:rsidRPr="005B0EF7">
        <w:rPr>
          <w:rStyle w:val="libFootnoteBoldChar"/>
          <w:rtl/>
        </w:rPr>
        <w:t>معجم رجال الحديث</w:t>
      </w:r>
      <w:r w:rsidR="00243845" w:rsidRPr="00B93E6A">
        <w:rPr>
          <w:rtl/>
        </w:rPr>
        <w:t xml:space="preserve"> ، ج 22 ، ص 258</w:t>
      </w:r>
      <w:r w:rsidR="00243845">
        <w:rPr>
          <w:rtl/>
        </w:rPr>
        <w:t xml:space="preserve"> </w:t>
      </w:r>
      <w:r>
        <w:rPr>
          <w:rtl/>
        </w:rPr>
        <w:t>-</w:t>
      </w:r>
      <w:r w:rsidR="00243845">
        <w:rPr>
          <w:rtl/>
        </w:rPr>
        <w:t xml:space="preserve"> </w:t>
      </w:r>
      <w:r w:rsidR="00243845" w:rsidRPr="00B93E6A">
        <w:rPr>
          <w:rtl/>
        </w:rPr>
        <w:t>262 ؛ وص 313</w:t>
      </w:r>
      <w:r w:rsidR="00243845">
        <w:rPr>
          <w:rtl/>
        </w:rPr>
        <w:t xml:space="preserve"> </w:t>
      </w:r>
      <w:r>
        <w:rPr>
          <w:rtl/>
        </w:rPr>
        <w:t>-</w:t>
      </w:r>
      <w:r w:rsidR="00243845">
        <w:rPr>
          <w:rtl/>
        </w:rPr>
        <w:t xml:space="preserve"> </w:t>
      </w:r>
      <w:r w:rsidR="00243845" w:rsidRPr="00B93E6A">
        <w:rPr>
          <w:rtl/>
        </w:rPr>
        <w:t>315.</w:t>
      </w:r>
    </w:p>
    <w:p w:rsidR="00243845" w:rsidRPr="00B93E6A" w:rsidRDefault="00243845" w:rsidP="00206510">
      <w:pPr>
        <w:pStyle w:val="libFootnote0"/>
        <w:rPr>
          <w:rtl/>
          <w:lang w:bidi="fa-IR"/>
        </w:rPr>
      </w:pPr>
      <w:r w:rsidRPr="00F36BB4">
        <w:rPr>
          <w:rtl/>
        </w:rPr>
        <w:t xml:space="preserve">ويؤكّد ذلك ما ورد في </w:t>
      </w:r>
      <w:r w:rsidRPr="00325763">
        <w:rPr>
          <w:rStyle w:val="libFootnoteBoldChar"/>
          <w:rtl/>
        </w:rPr>
        <w:t>الكافي</w:t>
      </w:r>
      <w:r w:rsidRPr="00F36BB4">
        <w:rPr>
          <w:rtl/>
        </w:rPr>
        <w:t xml:space="preserve"> ، ح 7737 ؛ </w:t>
      </w:r>
      <w:r w:rsidRPr="0048092F">
        <w:rPr>
          <w:rStyle w:val="libFootnoteBoldChar"/>
          <w:rtl/>
        </w:rPr>
        <w:t>والتهذيب</w:t>
      </w:r>
      <w:r w:rsidRPr="00F36BB4">
        <w:rPr>
          <w:rtl/>
        </w:rPr>
        <w:t xml:space="preserve"> ، ج 5 ، ص 478 ، ح 1694 ، من رواية ابن أبي عمير عن حفص [ بن البختري ] وهشام بن الحكم متعاطفين.</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1A593C">
        <w:rPr>
          <w:rtl/>
        </w:rPr>
        <w:t>الوافي</w:t>
      </w:r>
      <w:r w:rsidR="00243845" w:rsidRPr="001A593C">
        <w:rPr>
          <w:rtl/>
        </w:rPr>
        <w:t xml:space="preserve"> والتهذيب</w:t>
      </w:r>
      <w:r w:rsidR="00243845" w:rsidRPr="00B93E6A">
        <w:rPr>
          <w:rtl/>
        </w:rPr>
        <w:t xml:space="preserve"> : « إبطيه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6 ، ص 498 ، ح 9 ، بسنده عن ابن أبي عمير. </w:t>
      </w:r>
      <w:r w:rsidR="00243845" w:rsidRPr="00325763">
        <w:rPr>
          <w:rStyle w:val="libFootnoteBoldChar"/>
          <w:rtl/>
        </w:rPr>
        <w:t>الكافي</w:t>
      </w:r>
      <w:r w:rsidR="00243845" w:rsidRPr="00B93E6A">
        <w:rPr>
          <w:rtl/>
        </w:rPr>
        <w:t xml:space="preserve"> ، كتاب الزيّ والتجمّل ، باب الحمّام ، صدر ح 12772 ، بسند آخر ، مع اختلاف يسير </w:t>
      </w:r>
      <w:r w:rsidR="001A593C">
        <w:rPr>
          <w:rFonts w:hint="cs"/>
          <w:rtl/>
        </w:rPr>
        <w:t>.</w:t>
      </w:r>
      <w:r w:rsidR="00325763" w:rsidRPr="00325763">
        <w:rPr>
          <w:rStyle w:val="libFootnoteBoldChar"/>
          <w:rtl/>
        </w:rPr>
        <w:t>الوافي</w:t>
      </w:r>
      <w:r w:rsidR="00243845" w:rsidRPr="00B93E6A">
        <w:rPr>
          <w:rtl/>
        </w:rPr>
        <w:t xml:space="preserve"> ، ج 6 ، ص 619 ، ح 5071 ؛ </w:t>
      </w:r>
      <w:r w:rsidR="00243845" w:rsidRPr="00325763">
        <w:rPr>
          <w:rStyle w:val="libFootnoteBoldChar"/>
          <w:rtl/>
        </w:rPr>
        <w:t>الوسائل</w:t>
      </w:r>
      <w:r w:rsidR="00243845" w:rsidRPr="00B93E6A">
        <w:rPr>
          <w:rtl/>
        </w:rPr>
        <w:t xml:space="preserve"> ، ج 2 ، ص 135 ، ذيل ح 1725.</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 « يَا أَبَا مُحَمَّدٍ ، إِنَّ نَتْفَ الْإِبْطِ يُوهِي </w:t>
      </w:r>
      <w:r w:rsidRPr="007F7D59">
        <w:rPr>
          <w:rStyle w:val="libFootnotenumChar"/>
          <w:rtl/>
        </w:rPr>
        <w:t>(1)</w:t>
      </w:r>
      <w:r w:rsidRPr="00B93E6A">
        <w:rPr>
          <w:rtl/>
          <w:lang w:bidi="fa-IR"/>
        </w:rPr>
        <w:t xml:space="preserve"> أَوْ يُضْعِفُ ، احْلِقْهُ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677F71" w:rsidRDefault="00243845" w:rsidP="00677F71">
      <w:pPr>
        <w:pStyle w:val="libNormal"/>
        <w:rPr>
          <w:rtl/>
          <w:lang w:bidi="fa-IR"/>
        </w:rPr>
      </w:pPr>
      <w:r w:rsidRPr="000615CF">
        <w:rPr>
          <w:rStyle w:val="libBold2Char"/>
          <w:rtl/>
        </w:rPr>
        <w:t>12828 / 5.</w:t>
      </w:r>
      <w:r w:rsidRPr="00B93E6A">
        <w:rPr>
          <w:rtl/>
          <w:lang w:bidi="fa-IR"/>
        </w:rPr>
        <w:t xml:space="preserve"> بَعْضُ أَصْحَابِنَا ، عَنِ ابْنِ جُمْهُورٍ ، عَنْ مُحَمَّدِ بْنِ الْقَاسِمِ ؛</w:t>
      </w:r>
    </w:p>
    <w:p w:rsidR="00243845" w:rsidRPr="00B93E6A" w:rsidRDefault="00677F71" w:rsidP="00677F71">
      <w:pPr>
        <w:pStyle w:val="libNormal"/>
        <w:rPr>
          <w:rtl/>
          <w:lang w:bidi="fa-IR"/>
        </w:rPr>
      </w:pPr>
      <w:r>
        <w:rPr>
          <w:rFonts w:hint="cs"/>
          <w:rtl/>
          <w:lang w:bidi="fa-IR"/>
        </w:rPr>
        <w:t xml:space="preserve">              </w:t>
      </w:r>
      <w:r w:rsidR="00243845" w:rsidRPr="00B93E6A">
        <w:rPr>
          <w:rtl/>
          <w:lang w:bidi="fa-IR"/>
        </w:rPr>
        <w:t xml:space="preserve">وَمُحَمَّدُ بْنُ يَحْيى ، عَنْ مُحَمَّدِ بْنِ أَحْمَدَ ، عَنْ يُوسُفَ بْنِ السُّخْتِ الْبَصْرِيِّ ، عَنْ مُحَمَّدِ بْنِ سُلَيْمَانَ ، عَنْ إِبْرَاهِيمَ بْنِ يَحْيى أَبِي الْبِلَادِ </w:t>
      </w:r>
      <w:r w:rsidR="00243845" w:rsidRPr="007F7D59">
        <w:rPr>
          <w:rStyle w:val="libFootnotenumChar"/>
          <w:rtl/>
        </w:rPr>
        <w:t>(4)</w:t>
      </w:r>
      <w:r w:rsidR="00243845" w:rsidRPr="00B93E6A">
        <w:rPr>
          <w:rtl/>
          <w:lang w:bidi="fa-IR"/>
        </w:rPr>
        <w:t xml:space="preserve"> ، عَنِ الْحَسَنِ بْنِ عَلِيِّ بْنِ مِهْرَانَ جَمِيعاً ، عَنْ عَبْدِ اللهِ بْنِ أَبِي يَعْفُورٍ ، قَالَ :</w:t>
      </w:r>
    </w:p>
    <w:p w:rsidR="00243845" w:rsidRPr="00B93E6A" w:rsidRDefault="00243845" w:rsidP="00206510">
      <w:pPr>
        <w:pStyle w:val="libNormal"/>
        <w:rPr>
          <w:rtl/>
          <w:lang w:bidi="fa-IR"/>
        </w:rPr>
      </w:pPr>
      <w:r w:rsidRPr="00B93E6A">
        <w:rPr>
          <w:rtl/>
          <w:lang w:bidi="fa-IR"/>
        </w:rPr>
        <w:t xml:space="preserve">كُنَّا بِالْمَدِينَةِ ، فَلَاحَانِي </w:t>
      </w:r>
      <w:r w:rsidRPr="007F7D59">
        <w:rPr>
          <w:rStyle w:val="libFootnotenumChar"/>
          <w:rtl/>
        </w:rPr>
        <w:t>(5)</w:t>
      </w:r>
      <w:r w:rsidRPr="00B93E6A">
        <w:rPr>
          <w:rtl/>
          <w:lang w:bidi="fa-IR"/>
        </w:rPr>
        <w:t xml:space="preserve"> زُرَارَةُ فِي نَتْفِ الْإِبْطِ وَحَلْقِهِ ، فَقُلْتُ : حَلْقُهُ أَفْضَلُ ، وَقَالَ زُرَارَةُ : نَتْفُهُ أَفْضَلُ ، فَاسْتَأْذَنَّا عَلى أَبِي عَبْدِ اللهِ </w:t>
      </w:r>
      <w:r w:rsidRPr="002D5331">
        <w:rPr>
          <w:rStyle w:val="libAlaemChar"/>
          <w:rtl/>
        </w:rPr>
        <w:t>عليه‌السلام</w:t>
      </w:r>
      <w:r w:rsidRPr="00B93E6A">
        <w:rPr>
          <w:rtl/>
          <w:lang w:bidi="fa-IR"/>
        </w:rPr>
        <w:t xml:space="preserve"> ، فَأَذِنَ لَنَا وَهُوَ فِي الْحَمَّامِ يَطَّلِي </w:t>
      </w:r>
      <w:r w:rsidRPr="007F7D59">
        <w:rPr>
          <w:rStyle w:val="libFootnotenumChar"/>
          <w:rtl/>
        </w:rPr>
        <w:t>(6)</w:t>
      </w:r>
      <w:r w:rsidRPr="00B93E6A">
        <w:rPr>
          <w:rtl/>
          <w:lang w:bidi="fa-IR"/>
        </w:rPr>
        <w:t xml:space="preserve"> قَدِ اطَّلى </w:t>
      </w:r>
      <w:r w:rsidRPr="007F7D59">
        <w:rPr>
          <w:rStyle w:val="libFootnotenumChar"/>
          <w:rtl/>
        </w:rPr>
        <w:t>(7)</w:t>
      </w:r>
      <w:r w:rsidRPr="00B93E6A">
        <w:rPr>
          <w:rtl/>
          <w:lang w:bidi="fa-IR"/>
        </w:rPr>
        <w:t xml:space="preserve"> إِبْطَيْهِ ، فَقُلْتُ لِزُرَارَةَ : يَكْفِيكَ</w:t>
      </w:r>
      <w:r>
        <w:rPr>
          <w:rtl/>
          <w:lang w:bidi="fa-IR"/>
        </w:rPr>
        <w:t>؟</w:t>
      </w:r>
      <w:r w:rsidRPr="00B93E6A">
        <w:rPr>
          <w:rtl/>
          <w:lang w:bidi="fa-IR"/>
        </w:rPr>
        <w:t xml:space="preserve"> قَالَ </w:t>
      </w:r>
      <w:r w:rsidRPr="007F7D59">
        <w:rPr>
          <w:rStyle w:val="libFootnotenumChar"/>
          <w:rtl/>
        </w:rPr>
        <w:t>(8)</w:t>
      </w:r>
      <w:r w:rsidRPr="00B93E6A">
        <w:rPr>
          <w:rtl/>
          <w:lang w:bidi="fa-IR"/>
        </w:rPr>
        <w:t xml:space="preserve"> : لَا ، لَعَلَّهُ فَعَلَ هَذَا لِمَا لَايَجُوزُ لِي أَنْ أَفْعَلَهُ ، فَقَالَ : « فِيمَ </w:t>
      </w:r>
      <w:r w:rsidRPr="007F7D59">
        <w:rPr>
          <w:rStyle w:val="libFootnotenumChar"/>
          <w:rtl/>
        </w:rPr>
        <w:t>(9)</w:t>
      </w:r>
      <w:r w:rsidRPr="00B93E6A">
        <w:rPr>
          <w:rtl/>
          <w:lang w:bidi="fa-IR"/>
        </w:rPr>
        <w:t xml:space="preserve"> أَنْتُمْ </w:t>
      </w:r>
      <w:r w:rsidRPr="007F7D59">
        <w:rPr>
          <w:rStyle w:val="libFootnotenumChar"/>
          <w:rtl/>
        </w:rPr>
        <w:t>(10)</w:t>
      </w:r>
      <w:r>
        <w:rPr>
          <w:rtl/>
          <w:lang w:bidi="fa-IR"/>
        </w:rPr>
        <w:t>؟</w:t>
      </w:r>
      <w:r w:rsidRPr="00B93E6A">
        <w:rPr>
          <w:rtl/>
          <w:lang w:bidi="fa-IR"/>
        </w:rPr>
        <w:t xml:space="preserve"> » فَقُلْتُ : لَاحَانِي زُرَارَةُ </w:t>
      </w:r>
      <w:r w:rsidRPr="007F7D59">
        <w:rPr>
          <w:rStyle w:val="libFootnotenumChar"/>
          <w:rtl/>
        </w:rPr>
        <w:t>(11)</w:t>
      </w:r>
      <w:r w:rsidRPr="00B93E6A">
        <w:rPr>
          <w:rtl/>
          <w:lang w:bidi="fa-IR"/>
        </w:rPr>
        <w:t xml:space="preserve"> فِي نَتْفِ الْإِبْطِ وَحَلْقِهِ ، فَقُلْتُ </w:t>
      </w:r>
      <w:r w:rsidRPr="007F7D59">
        <w:rPr>
          <w:rStyle w:val="libFootnotenumChar"/>
          <w:rtl/>
        </w:rPr>
        <w:t>(12)</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الوهي : الاسترخاء والانشقاق. انظر : </w:t>
      </w:r>
      <w:r w:rsidR="00233CAC" w:rsidRPr="00233CAC">
        <w:rPr>
          <w:rStyle w:val="libFootnoteBoldChar"/>
          <w:rtl/>
        </w:rPr>
        <w:t>القاموس المحيط</w:t>
      </w:r>
      <w:r w:rsidR="00243845" w:rsidRPr="00B93E6A">
        <w:rPr>
          <w:rtl/>
        </w:rPr>
        <w:t xml:space="preserve"> ، ج 2 ، ص 1761 ( وهي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اريد بالحلق ما يشمل الاطّلاء</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1 ، ص 120 ، ح 262 ، مرسلاً وتمام الرواية فيه : « وكان الصادق </w:t>
      </w:r>
      <w:r w:rsidRPr="00AE73AA">
        <w:rPr>
          <w:rStyle w:val="libFootnoteAlaemChar"/>
          <w:rtl/>
        </w:rPr>
        <w:t>عليه‌السلام</w:t>
      </w:r>
      <w:r w:rsidR="00243845" w:rsidRPr="00B93E6A">
        <w:rPr>
          <w:rtl/>
        </w:rPr>
        <w:t xml:space="preserve"> يطلي إبطيه في الحمّام ويقول : نتف الإبط يضعف المنكبين ويضعف البصر » </w:t>
      </w:r>
      <w:r w:rsidR="00A27306">
        <w:rPr>
          <w:rFonts w:hint="cs"/>
          <w:rtl/>
        </w:rPr>
        <w:t>.</w:t>
      </w:r>
      <w:r w:rsidR="00325763" w:rsidRPr="00325763">
        <w:rPr>
          <w:rStyle w:val="libFootnoteBoldChar"/>
          <w:rtl/>
        </w:rPr>
        <w:t>الوافي</w:t>
      </w:r>
      <w:r w:rsidR="00243845" w:rsidRPr="00B93E6A">
        <w:rPr>
          <w:rtl/>
        </w:rPr>
        <w:t xml:space="preserve"> ، ج 6 ، ص 617 ، ح 5063 ؛ </w:t>
      </w:r>
      <w:r w:rsidR="00243845" w:rsidRPr="00325763">
        <w:rPr>
          <w:rStyle w:val="libFootnoteBoldChar"/>
          <w:rtl/>
        </w:rPr>
        <w:t>الوسائل</w:t>
      </w:r>
      <w:r w:rsidR="00243845" w:rsidRPr="00B93E6A">
        <w:rPr>
          <w:rtl/>
        </w:rPr>
        <w:t xml:space="preserve"> ، ج 2 ، ص 137 ، ح 1731.</w:t>
      </w:r>
    </w:p>
    <w:p w:rsidR="00243845" w:rsidRPr="00B93E6A" w:rsidRDefault="00AE73AA" w:rsidP="00AE73AA">
      <w:pPr>
        <w:pStyle w:val="libFootnote0"/>
        <w:rPr>
          <w:rtl/>
          <w:lang w:bidi="fa-IR"/>
        </w:rPr>
      </w:pPr>
      <w:r>
        <w:rPr>
          <w:rtl/>
        </w:rPr>
        <w:t>(4).</w:t>
      </w:r>
      <w:r w:rsidR="00243845" w:rsidRPr="00B93E6A">
        <w:rPr>
          <w:rtl/>
        </w:rPr>
        <w:t xml:space="preserve"> هكذا في « بف » </w:t>
      </w:r>
      <w:r w:rsidR="00243845" w:rsidRPr="00DC50BB">
        <w:rPr>
          <w:rStyle w:val="libFootnoteBoldChar"/>
          <w:rtl/>
        </w:rPr>
        <w:t>و</w:t>
      </w:r>
      <w:r w:rsidR="00325763" w:rsidRPr="00DC50BB">
        <w:rPr>
          <w:rStyle w:val="libFootnoteBoldChar"/>
          <w:rtl/>
        </w:rPr>
        <w:t>الوافي</w:t>
      </w:r>
      <w:r w:rsidR="00243845" w:rsidRPr="00B93E6A">
        <w:rPr>
          <w:rtl/>
        </w:rPr>
        <w:t>. وفي « م » وحاشية « جت » : « إبراهيم بن يحيى ، عن محمّد بن أبي البلاد</w:t>
      </w:r>
      <w:r w:rsidR="00243845">
        <w:rPr>
          <w:rtl/>
        </w:rPr>
        <w:t xml:space="preserve"> ».</w:t>
      </w:r>
      <w:r w:rsidR="00243845" w:rsidRPr="00B93E6A">
        <w:rPr>
          <w:rtl/>
        </w:rPr>
        <w:t xml:space="preserve"> وفي « ن ، بح ، بن ، جت ، جد » والمطبوع </w:t>
      </w:r>
      <w:r w:rsidR="00243845" w:rsidRPr="00DC50BB">
        <w:rPr>
          <w:rStyle w:val="libFootnoteBoldChar"/>
          <w:rtl/>
        </w:rPr>
        <w:t>والوسائل</w:t>
      </w:r>
      <w:r w:rsidR="00243845" w:rsidRPr="00B93E6A">
        <w:rPr>
          <w:rtl/>
        </w:rPr>
        <w:t xml:space="preserve"> : « إبراهيم بن يحيى بن أبي البلاد</w:t>
      </w:r>
      <w:r w:rsidR="00243845">
        <w:rPr>
          <w:rtl/>
        </w:rPr>
        <w:t xml:space="preserve"> ».</w:t>
      </w:r>
    </w:p>
    <w:p w:rsidR="00243845" w:rsidRPr="00B93E6A" w:rsidRDefault="00243845" w:rsidP="00206510">
      <w:pPr>
        <w:pStyle w:val="libFootnote0"/>
        <w:rPr>
          <w:rtl/>
          <w:lang w:bidi="fa-IR"/>
        </w:rPr>
      </w:pPr>
      <w:r w:rsidRPr="00F36BB4">
        <w:rPr>
          <w:rtl/>
        </w:rPr>
        <w:t xml:space="preserve">وما أثبتناه هو الظاهر ؛ فقد صرّح النجاشي بأنّ اسم أبي البلاد ، والد إبراهيم بن أبي البلاد ، هو يحيى ، ويحيى أبو البلاد مذكور في </w:t>
      </w:r>
      <w:r w:rsidR="009917A2" w:rsidRPr="009917A2">
        <w:rPr>
          <w:rStyle w:val="libFootnoteBoldChar"/>
          <w:rtl/>
        </w:rPr>
        <w:t>رجال الطوسي</w:t>
      </w:r>
      <w:r w:rsidRPr="00F36BB4">
        <w:rPr>
          <w:rtl/>
        </w:rPr>
        <w:t xml:space="preserve"> ، ص 321 ، الرقم 4791. راجع : </w:t>
      </w:r>
      <w:r w:rsidRPr="005B0EF7">
        <w:rPr>
          <w:rStyle w:val="libFootnoteBoldChar"/>
          <w:rtl/>
        </w:rPr>
        <w:t>رجال النجاشي</w:t>
      </w:r>
      <w:r w:rsidRPr="00F36BB4">
        <w:rPr>
          <w:rtl/>
        </w:rPr>
        <w:t xml:space="preserve"> ، ص 22 ، الرقم 32.</w:t>
      </w:r>
    </w:p>
    <w:p w:rsidR="00243845" w:rsidRPr="00B93E6A" w:rsidRDefault="00243845" w:rsidP="00206510">
      <w:pPr>
        <w:pStyle w:val="libFootnote0"/>
        <w:rPr>
          <w:rtl/>
          <w:lang w:bidi="fa-IR"/>
        </w:rPr>
      </w:pPr>
      <w:r w:rsidRPr="00F36BB4">
        <w:rPr>
          <w:rtl/>
        </w:rPr>
        <w:t>وأمّا رواية إبراهيم بن يحيى عن محمّد بن أبي البلاد ، فلم نعثر عليها في موضع.</w:t>
      </w:r>
    </w:p>
    <w:p w:rsidR="00243845" w:rsidRPr="00B93E6A" w:rsidRDefault="00AE73AA" w:rsidP="00AE73AA">
      <w:pPr>
        <w:pStyle w:val="libFootnote0"/>
        <w:rPr>
          <w:rtl/>
          <w:lang w:bidi="fa-IR"/>
        </w:rPr>
      </w:pPr>
      <w:r>
        <w:rPr>
          <w:rtl/>
        </w:rPr>
        <w:t>(5).</w:t>
      </w:r>
      <w:r w:rsidR="00243845" w:rsidRPr="00B93E6A">
        <w:rPr>
          <w:rtl/>
        </w:rPr>
        <w:t xml:space="preserve"> لحيت الرجل ألحاه لحياً : إذا لمته وعذلته. ولاحيته ملاحاة ولِحاء : إذا نازعته. </w:t>
      </w:r>
      <w:r w:rsidR="00233CAC" w:rsidRPr="00233CAC">
        <w:rPr>
          <w:rStyle w:val="libFootnoteBoldChar"/>
          <w:rtl/>
        </w:rPr>
        <w:t>النهاية</w:t>
      </w:r>
      <w:r w:rsidR="00243845" w:rsidRPr="00B93E6A">
        <w:rPr>
          <w:rtl/>
        </w:rPr>
        <w:t xml:space="preserve"> ، ج 4 ، ص 243 ( لحا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بن » : « مطلي</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مطلٍّ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بف » : « وقد يطلي</w:t>
      </w:r>
      <w:r w:rsidR="00243845">
        <w:rPr>
          <w:rtl/>
        </w:rPr>
        <w:t xml:space="preserve"> ».</w:t>
      </w:r>
      <w:r w:rsidR="00243845" w:rsidRPr="00B93E6A">
        <w:rPr>
          <w:rtl/>
        </w:rPr>
        <w:t xml:space="preserve"> وفي « بح ، بف ، جت » و</w:t>
      </w:r>
      <w:r w:rsidR="00243845" w:rsidRPr="00325763">
        <w:rPr>
          <w:rStyle w:val="libFootnoteBoldChar"/>
          <w:rtl/>
        </w:rPr>
        <w:t>الكافي</w:t>
      </w:r>
      <w:r w:rsidR="00243845" w:rsidRPr="00B93E6A">
        <w:rPr>
          <w:rtl/>
        </w:rPr>
        <w:t xml:space="preserve"> ، ح 7156 : « وقد اطّلى</w:t>
      </w:r>
      <w:r w:rsidR="00243845">
        <w:rPr>
          <w:rtl/>
        </w:rPr>
        <w:t xml:space="preserve"> ».</w:t>
      </w:r>
    </w:p>
    <w:tbl>
      <w:tblPr>
        <w:tblStyle w:val="TableGrid"/>
        <w:bidiVisual/>
        <w:tblW w:w="0" w:type="auto"/>
        <w:tblLook w:val="04A0"/>
      </w:tblPr>
      <w:tblGrid>
        <w:gridCol w:w="3764"/>
        <w:gridCol w:w="4248"/>
      </w:tblGrid>
      <w:tr w:rsidR="00A27306" w:rsidTr="00A27306">
        <w:tc>
          <w:tcPr>
            <w:tcW w:w="3764" w:type="dxa"/>
          </w:tcPr>
          <w:p w:rsidR="00A27306" w:rsidRDefault="00A27306" w:rsidP="00AE73AA">
            <w:pPr>
              <w:pStyle w:val="libFootnote0"/>
              <w:rPr>
                <w:rtl/>
              </w:rPr>
            </w:pPr>
            <w:r>
              <w:rPr>
                <w:rtl/>
              </w:rPr>
              <w:t>(8).</w:t>
            </w:r>
            <w:r w:rsidRPr="00B93E6A">
              <w:rPr>
                <w:rtl/>
              </w:rPr>
              <w:t xml:space="preserve"> في « جد » : « فقال</w:t>
            </w:r>
            <w:r>
              <w:rPr>
                <w:rtl/>
              </w:rPr>
              <w:t xml:space="preserve"> ».</w:t>
            </w:r>
          </w:p>
        </w:tc>
        <w:tc>
          <w:tcPr>
            <w:tcW w:w="4248" w:type="dxa"/>
          </w:tcPr>
          <w:p w:rsidR="00A27306" w:rsidRDefault="00A27306" w:rsidP="00AE73AA">
            <w:pPr>
              <w:pStyle w:val="libFootnote0"/>
              <w:rPr>
                <w:rtl/>
              </w:rPr>
            </w:pPr>
            <w:r>
              <w:rPr>
                <w:rtl/>
              </w:rPr>
              <w:t>(9). في«بح،جت</w:t>
            </w:r>
            <w:r w:rsidRPr="00B93E6A">
              <w:rPr>
                <w:rtl/>
              </w:rPr>
              <w:t>»</w:t>
            </w:r>
            <w:r w:rsidRPr="00DC50BB">
              <w:rPr>
                <w:rStyle w:val="libFootnoteBoldChar"/>
                <w:rtl/>
              </w:rPr>
              <w:t>والوافي</w:t>
            </w:r>
            <w:r w:rsidRPr="00A27306">
              <w:rPr>
                <w:rtl/>
              </w:rPr>
              <w:t xml:space="preserve"> والكافي</w:t>
            </w:r>
            <w:r w:rsidRPr="00B93E6A">
              <w:rPr>
                <w:rtl/>
              </w:rPr>
              <w:t xml:space="preserve"> </w:t>
            </w:r>
            <w:r>
              <w:rPr>
                <w:rtl/>
              </w:rPr>
              <w:t>، ح 7156 :«</w:t>
            </w:r>
            <w:r w:rsidRPr="00B93E6A">
              <w:rPr>
                <w:rtl/>
              </w:rPr>
              <w:t>فيما</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في </w:t>
      </w:r>
      <w:r w:rsidR="00325763" w:rsidRPr="00A27306">
        <w:rPr>
          <w:rtl/>
        </w:rPr>
        <w:t>الوافي</w:t>
      </w:r>
      <w:r w:rsidR="00243845" w:rsidRPr="00A27306">
        <w:rPr>
          <w:rtl/>
        </w:rPr>
        <w:t xml:space="preserve"> والكافي</w:t>
      </w:r>
      <w:r w:rsidR="00243845" w:rsidRPr="00B93E6A">
        <w:rPr>
          <w:rtl/>
        </w:rPr>
        <w:t xml:space="preserve"> ، ح </w:t>
      </w:r>
      <w:r w:rsidR="00243845" w:rsidRPr="00A27306">
        <w:rPr>
          <w:rtl/>
        </w:rPr>
        <w:t>7156 والتهذيب</w:t>
      </w:r>
      <w:r w:rsidR="00243845" w:rsidRPr="00B93E6A">
        <w:rPr>
          <w:rtl/>
        </w:rPr>
        <w:t xml:space="preserve"> : « أنتما » بدل « أنتم</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A27306">
        <w:rPr>
          <w:rtl/>
        </w:rPr>
        <w:t xml:space="preserve">في </w:t>
      </w:r>
      <w:r w:rsidR="00325763" w:rsidRPr="00A27306">
        <w:rPr>
          <w:rtl/>
        </w:rPr>
        <w:t>الوافي</w:t>
      </w:r>
      <w:r w:rsidR="00243845" w:rsidRPr="00A27306">
        <w:rPr>
          <w:rtl/>
        </w:rPr>
        <w:t xml:space="preserve"> والكافي</w:t>
      </w:r>
      <w:r w:rsidR="00243845" w:rsidRPr="00B93E6A">
        <w:rPr>
          <w:rtl/>
        </w:rPr>
        <w:t xml:space="preserve"> ، ح 7156 </w:t>
      </w:r>
      <w:r w:rsidR="00243845" w:rsidRPr="0048092F">
        <w:rPr>
          <w:rStyle w:val="libFootnoteBoldChar"/>
          <w:rtl/>
        </w:rPr>
        <w:t>والتهذيب</w:t>
      </w:r>
      <w:r w:rsidR="00243845" w:rsidRPr="00B93E6A">
        <w:rPr>
          <w:rtl/>
        </w:rPr>
        <w:t xml:space="preserve"> : « إنّ زرارة لاحاني » بدل « لاحاني زرارة</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A27306">
        <w:rPr>
          <w:rtl/>
        </w:rPr>
        <w:t>الوافي</w:t>
      </w:r>
      <w:r w:rsidR="00243845" w:rsidRPr="00A27306">
        <w:rPr>
          <w:rtl/>
        </w:rPr>
        <w:t xml:space="preserve"> والكافي</w:t>
      </w:r>
      <w:r w:rsidR="00243845" w:rsidRPr="00B93E6A">
        <w:rPr>
          <w:rtl/>
        </w:rPr>
        <w:t xml:space="preserve"> ، ح 7156 : « قلت</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حَلْقُهُ أَفْضَلُ ، وَقَالَ </w:t>
      </w:r>
      <w:r w:rsidRPr="007F7D59">
        <w:rPr>
          <w:rStyle w:val="libFootnotenumChar"/>
          <w:rtl/>
        </w:rPr>
        <w:t>(1)</w:t>
      </w:r>
      <w:r w:rsidRPr="00B93E6A">
        <w:rPr>
          <w:rtl/>
          <w:lang w:bidi="fa-IR"/>
        </w:rPr>
        <w:t xml:space="preserve"> : نَتْفُهُ أَفْضَلُ </w:t>
      </w:r>
      <w:r w:rsidRPr="007F7D59">
        <w:rPr>
          <w:rStyle w:val="libFootnotenumChar"/>
          <w:rtl/>
        </w:rPr>
        <w:t>(2)</w:t>
      </w:r>
      <w:r w:rsidR="00A27306" w:rsidRPr="00A27306">
        <w:rPr>
          <w:rStyle w:val="libNormalChar"/>
          <w:rFonts w:hint="cs"/>
          <w:rtl/>
        </w:rPr>
        <w:t>.</w:t>
      </w:r>
    </w:p>
    <w:p w:rsidR="00243845" w:rsidRPr="00B93E6A" w:rsidRDefault="00243845" w:rsidP="00206510">
      <w:pPr>
        <w:pStyle w:val="libNormal"/>
        <w:rPr>
          <w:rtl/>
          <w:lang w:bidi="fa-IR"/>
        </w:rPr>
      </w:pPr>
      <w:r w:rsidRPr="00B93E6A">
        <w:rPr>
          <w:rtl/>
          <w:lang w:bidi="fa-IR"/>
        </w:rPr>
        <w:t>فَقَالَ : « أَصَبْتَ السُّنَّةَ ، وَأَخْطَأَهَا زُرَارَةُ ، حَلْقُهُ أَفْضَلُ مِنْ نَتْفِهِ ، وَطَلْيُهُ أَفْضَلُ مِنْ حَلْقِهِ</w:t>
      </w:r>
      <w:r w:rsidRPr="007F7D59">
        <w:rPr>
          <w:rStyle w:val="libFootnotenumChar"/>
          <w:rtl/>
        </w:rPr>
        <w:t>(3)</w:t>
      </w:r>
      <w:r>
        <w:rPr>
          <w:rtl/>
          <w:lang w:bidi="fa-IR"/>
        </w:rPr>
        <w:t>».</w:t>
      </w:r>
    </w:p>
    <w:p w:rsidR="00FA0166" w:rsidRDefault="00243845" w:rsidP="00206510">
      <w:pPr>
        <w:pStyle w:val="libNormal"/>
        <w:rPr>
          <w:rtl/>
          <w:lang w:bidi="fa-IR"/>
        </w:rPr>
      </w:pPr>
      <w:r w:rsidRPr="00B93E6A">
        <w:rPr>
          <w:rtl/>
          <w:lang w:bidi="fa-IR"/>
        </w:rPr>
        <w:t xml:space="preserve">ثُمَّ قَالَ لَنَا : « اطَّلِيَا » فَقُلْنَا : فَعَلْنَا ذلِكَ </w:t>
      </w:r>
      <w:r w:rsidRPr="007F7D59">
        <w:rPr>
          <w:rStyle w:val="libFootnotenumChar"/>
          <w:rtl/>
        </w:rPr>
        <w:t>(4)</w:t>
      </w:r>
      <w:r w:rsidRPr="00B93E6A">
        <w:rPr>
          <w:rtl/>
          <w:lang w:bidi="fa-IR"/>
        </w:rPr>
        <w:t xml:space="preserve"> مُنْذُ ثَلَاثٍ </w:t>
      </w:r>
      <w:r w:rsidRPr="007F7D59">
        <w:rPr>
          <w:rStyle w:val="libFootnotenumChar"/>
          <w:rtl/>
        </w:rPr>
        <w:t>(5)</w:t>
      </w:r>
      <w:r w:rsidRPr="00B93E6A">
        <w:rPr>
          <w:rtl/>
          <w:lang w:bidi="fa-IR"/>
        </w:rPr>
        <w:t xml:space="preserve"> ، فَقَالَ : « أَعِيدَا </w:t>
      </w:r>
      <w:r w:rsidRPr="007F7D59">
        <w:rPr>
          <w:rStyle w:val="libFootnotenumChar"/>
          <w:rtl/>
        </w:rPr>
        <w:t>(6)</w:t>
      </w:r>
      <w:r w:rsidRPr="00B93E6A">
        <w:rPr>
          <w:rtl/>
          <w:lang w:bidi="fa-IR"/>
        </w:rPr>
        <w:t xml:space="preserve"> ؛ فَإِنَّ الْاطِّلَاءَ طَهُورٌ</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12829 / 6.</w:t>
      </w:r>
      <w:r w:rsidRPr="00B93E6A">
        <w:rPr>
          <w:rtl/>
          <w:lang w:bidi="fa-IR"/>
        </w:rPr>
        <w:t xml:space="preserve"> مُحَمَّدُ بْنُ يَحْيى ، عَنْ أَحْمَدَ بْنِ مُحَمَّدٍ ، عَنِ ابْنِ مَحْبُوب</w:t>
      </w:r>
      <w:r w:rsidR="00A27306">
        <w:rPr>
          <w:rtl/>
          <w:lang w:bidi="fa-IR"/>
        </w:rPr>
        <w:t>ٍ ، عَنْ يُونُسَ بْنِ يَعْقُوبَ</w:t>
      </w:r>
      <w:r w:rsidRPr="00B93E6A">
        <w:rPr>
          <w:rtl/>
          <w:lang w:bidi="fa-IR"/>
        </w:rPr>
        <w:t>:</w:t>
      </w:r>
    </w:p>
    <w:p w:rsidR="00FA0166" w:rsidRDefault="00243845" w:rsidP="00206510">
      <w:pPr>
        <w:pStyle w:val="libNormal"/>
        <w:rPr>
          <w:rtl/>
          <w:lang w:bidi="fa-IR"/>
        </w:rPr>
      </w:pPr>
      <w:r w:rsidRPr="00B93E6A">
        <w:rPr>
          <w:rtl/>
          <w:lang w:bidi="fa-IR"/>
        </w:rPr>
        <w:t xml:space="preserve">أَنَّ أَبَا عَبْدِ اللهِ </w:t>
      </w:r>
      <w:r w:rsidRPr="002D5331">
        <w:rPr>
          <w:rStyle w:val="libAlaemChar"/>
          <w:rtl/>
        </w:rPr>
        <w:t>عليه‌السلام</w:t>
      </w:r>
      <w:r w:rsidRPr="00B93E6A">
        <w:rPr>
          <w:rtl/>
          <w:lang w:bidi="fa-IR"/>
        </w:rPr>
        <w:t xml:space="preserve"> كَانَ يَدْخُلُ الْحَمَّامَ ، فَيَطْلِي إِبْطَهُ </w:t>
      </w:r>
      <w:r w:rsidRPr="007F7D59">
        <w:rPr>
          <w:rStyle w:val="libFootnotenumChar"/>
          <w:rtl/>
        </w:rPr>
        <w:t>(8)</w:t>
      </w:r>
      <w:r w:rsidRPr="00B93E6A">
        <w:rPr>
          <w:rtl/>
          <w:lang w:bidi="fa-IR"/>
        </w:rPr>
        <w:t xml:space="preserve"> وَحْدَهُ إِذَا احْتَاجَ إِلى ذلِكَ وَحْدَهُ.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12830 / 7.</w:t>
      </w:r>
      <w:r w:rsidRPr="00B93E6A">
        <w:rPr>
          <w:rtl/>
          <w:lang w:bidi="fa-IR"/>
        </w:rPr>
        <w:t xml:space="preserve"> عِدَّةٌ مِنْ أَصْحَابِنَا ، عَنْ سَهْلِ بْنِ زِيَادٍ ، عَنْ أَحْمَدَ بْنِ مُحَمَّدِ بْنِ أَبِي نَصْرٍ ، عَنْ يُونُسَ بْنِ يَعْقُوبَ ، قَالَ :</w:t>
      </w:r>
    </w:p>
    <w:p w:rsidR="00FA0166" w:rsidRDefault="00243845" w:rsidP="00206510">
      <w:pPr>
        <w:pStyle w:val="libNormal"/>
        <w:rPr>
          <w:rtl/>
          <w:lang w:bidi="fa-IR"/>
        </w:rPr>
      </w:pPr>
      <w:r w:rsidRPr="00B93E6A">
        <w:rPr>
          <w:rtl/>
          <w:lang w:bidi="fa-IR"/>
        </w:rPr>
        <w:t xml:space="preserve">بَلَغَنِي أَنَّ أَبَا عَبْدِ اللهِ </w:t>
      </w:r>
      <w:r w:rsidRPr="002D5331">
        <w:rPr>
          <w:rStyle w:val="libAlaemChar"/>
          <w:rtl/>
        </w:rPr>
        <w:t>عليه‌السلام</w:t>
      </w:r>
      <w:r w:rsidRPr="00B93E6A">
        <w:rPr>
          <w:rtl/>
          <w:lang w:bidi="fa-IR"/>
        </w:rPr>
        <w:t xml:space="preserve"> رُبَّمَا دَخَلَ الْحَمَّامَ مُتَعَمِّداً ، يَطْلِي إِبْطَهُ </w:t>
      </w:r>
      <w:r w:rsidRPr="007F7D59">
        <w:rPr>
          <w:rStyle w:val="libFootnotenumChar"/>
          <w:rtl/>
        </w:rPr>
        <w:t>(10)</w:t>
      </w:r>
      <w:r w:rsidRPr="00B93E6A">
        <w:rPr>
          <w:rtl/>
          <w:lang w:bidi="fa-IR"/>
        </w:rPr>
        <w:t xml:space="preserve"> وَحْدَهُ.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A27306" w:rsidTr="00A27306">
        <w:tc>
          <w:tcPr>
            <w:tcW w:w="4006" w:type="dxa"/>
          </w:tcPr>
          <w:p w:rsidR="00A27306" w:rsidRDefault="00A27306" w:rsidP="00AE73AA">
            <w:pPr>
              <w:pStyle w:val="libFootnote0"/>
              <w:rPr>
                <w:rtl/>
              </w:rPr>
            </w:pPr>
            <w:r>
              <w:rPr>
                <w:rtl/>
              </w:rPr>
              <w:t xml:space="preserve">(1). </w:t>
            </w:r>
            <w:r w:rsidRPr="00B93E6A">
              <w:rPr>
                <w:rtl/>
              </w:rPr>
              <w:t xml:space="preserve">في </w:t>
            </w:r>
            <w:r w:rsidRPr="00A27306">
              <w:rPr>
                <w:rtl/>
              </w:rPr>
              <w:t>الوافي والكافي</w:t>
            </w:r>
            <w:r w:rsidRPr="00B93E6A">
              <w:rPr>
                <w:rtl/>
              </w:rPr>
              <w:t xml:space="preserve"> ، ح 7156 : + « زرارة</w:t>
            </w:r>
            <w:r>
              <w:rPr>
                <w:rtl/>
              </w:rPr>
              <w:t xml:space="preserve"> ».</w:t>
            </w:r>
          </w:p>
        </w:tc>
        <w:tc>
          <w:tcPr>
            <w:tcW w:w="4006" w:type="dxa"/>
          </w:tcPr>
          <w:p w:rsidR="00A27306" w:rsidRDefault="00A27306" w:rsidP="00AE73AA">
            <w:pPr>
              <w:pStyle w:val="libFootnote0"/>
              <w:rPr>
                <w:rtl/>
              </w:rPr>
            </w:pPr>
            <w:r>
              <w:rPr>
                <w:rtl/>
              </w:rPr>
              <w:t>(2).</w:t>
            </w:r>
            <w:r w:rsidRPr="00B93E6A">
              <w:rPr>
                <w:rtl/>
              </w:rPr>
              <w:t xml:space="preserve"> في « بح » </w:t>
            </w:r>
            <w:r w:rsidRPr="00A27306">
              <w:rPr>
                <w:rtl/>
              </w:rPr>
              <w:t>والتهذيب</w:t>
            </w:r>
            <w:r w:rsidRPr="00B93E6A">
              <w:rPr>
                <w:rtl/>
              </w:rPr>
              <w:t xml:space="preserve"> :</w:t>
            </w:r>
            <w:r>
              <w:rPr>
                <w:rtl/>
              </w:rPr>
              <w:t xml:space="preserve"> - « وقال:</w:t>
            </w:r>
            <w:r w:rsidRPr="00B93E6A">
              <w:rPr>
                <w:rtl/>
              </w:rPr>
              <w:t>نتفه أفضل</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وقد ا</w:t>
      </w:r>
      <w:r w:rsidR="00A27306">
        <w:rPr>
          <w:rFonts w:hint="cs"/>
          <w:rtl/>
        </w:rPr>
        <w:t>ُ</w:t>
      </w:r>
      <w:r w:rsidR="00243845" w:rsidRPr="00B93E6A">
        <w:rPr>
          <w:rtl/>
        </w:rPr>
        <w:t>طلق الحلق في هذا الحديث على كلا معنييه » ، أي الحلق والاطّلاء.</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sidRPr="00DC50BB">
        <w:rPr>
          <w:rStyle w:val="libFootnoteBoldChar"/>
          <w:rtl/>
        </w:rPr>
        <w:t>و</w:t>
      </w:r>
      <w:r w:rsidR="00325763" w:rsidRPr="00DC50BB">
        <w:rPr>
          <w:rStyle w:val="libFootnoteBoldChar"/>
          <w:rtl/>
        </w:rPr>
        <w:t>الوافي</w:t>
      </w:r>
      <w:r w:rsidR="00243845" w:rsidRPr="00A27306">
        <w:rPr>
          <w:rtl/>
        </w:rPr>
        <w:t xml:space="preserve"> والكافي</w:t>
      </w:r>
      <w:r w:rsidR="00243845" w:rsidRPr="00B93E6A">
        <w:rPr>
          <w:rtl/>
        </w:rPr>
        <w:t xml:space="preserve"> ، ح 7156 </w:t>
      </w:r>
      <w:r w:rsidR="00243845" w:rsidRPr="00A27306">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ذلك</w:t>
      </w:r>
      <w:r w:rsidR="00243845">
        <w:rPr>
          <w:rtl/>
        </w:rPr>
        <w:t xml:space="preserve"> ».</w:t>
      </w:r>
    </w:p>
    <w:tbl>
      <w:tblPr>
        <w:tblStyle w:val="TableGrid"/>
        <w:bidiVisual/>
        <w:tblW w:w="0" w:type="auto"/>
        <w:tblLook w:val="04A0"/>
      </w:tblPr>
      <w:tblGrid>
        <w:gridCol w:w="4006"/>
        <w:gridCol w:w="4006"/>
      </w:tblGrid>
      <w:tr w:rsidR="00A27306" w:rsidTr="00A27306">
        <w:tc>
          <w:tcPr>
            <w:tcW w:w="4006" w:type="dxa"/>
          </w:tcPr>
          <w:p w:rsidR="00A27306" w:rsidRDefault="00A27306" w:rsidP="00AE73AA">
            <w:pPr>
              <w:pStyle w:val="libFootnote0"/>
              <w:rPr>
                <w:rtl/>
              </w:rPr>
            </w:pPr>
            <w:r>
              <w:rPr>
                <w:rtl/>
              </w:rPr>
              <w:t>(5).</w:t>
            </w:r>
            <w:r w:rsidRPr="00B93E6A">
              <w:rPr>
                <w:rtl/>
              </w:rPr>
              <w:t xml:space="preserve"> في </w:t>
            </w:r>
            <w:r w:rsidRPr="00891FC3">
              <w:rPr>
                <w:rtl/>
              </w:rPr>
              <w:t>التهذيب</w:t>
            </w:r>
            <w:r w:rsidRPr="00B93E6A">
              <w:rPr>
                <w:rtl/>
              </w:rPr>
              <w:t xml:space="preserve"> : « ثلاثة</w:t>
            </w:r>
            <w:r>
              <w:rPr>
                <w:rtl/>
              </w:rPr>
              <w:t xml:space="preserve"> ».</w:t>
            </w:r>
          </w:p>
        </w:tc>
        <w:tc>
          <w:tcPr>
            <w:tcW w:w="4006" w:type="dxa"/>
          </w:tcPr>
          <w:p w:rsidR="00A27306" w:rsidRDefault="00A27306" w:rsidP="00AE73AA">
            <w:pPr>
              <w:pStyle w:val="libFootnote0"/>
              <w:rPr>
                <w:rtl/>
              </w:rPr>
            </w:pPr>
            <w:r>
              <w:rPr>
                <w:rtl/>
              </w:rPr>
              <w:t>(6).</w:t>
            </w:r>
            <w:r w:rsidRPr="00B93E6A">
              <w:rPr>
                <w:rtl/>
              </w:rPr>
              <w:t xml:space="preserve"> في « م ، بن ، جد » : « أعدا</w:t>
            </w:r>
            <w:r>
              <w:rPr>
                <w:rtl/>
              </w:rPr>
              <w:t xml:space="preserve"> ».</w:t>
            </w:r>
          </w:p>
        </w:tc>
      </w:tr>
    </w:tbl>
    <w:p w:rsidR="00243845" w:rsidRPr="00B93E6A" w:rsidRDefault="00AE73AA" w:rsidP="00891FC3">
      <w:pPr>
        <w:pStyle w:val="libFootnote0"/>
        <w:rPr>
          <w:rtl/>
          <w:lang w:bidi="fa-IR"/>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الحجّ ، باب ما يجب لعقد الإحرام ، ح 7156. وفي </w:t>
      </w:r>
      <w:r w:rsidR="00243845" w:rsidRPr="0048092F">
        <w:rPr>
          <w:rStyle w:val="libFootnoteBoldChar"/>
          <w:rtl/>
        </w:rPr>
        <w:t>التهذيب</w:t>
      </w:r>
      <w:r w:rsidR="00243845" w:rsidRPr="00B93E6A">
        <w:rPr>
          <w:rtl/>
        </w:rPr>
        <w:t xml:space="preserve"> ، ج 5 ، ص 62 ، ح 199 ، معلّقاً عن الكليني في </w:t>
      </w:r>
      <w:r w:rsidR="00243845" w:rsidRPr="00891FC3">
        <w:rPr>
          <w:rtl/>
        </w:rPr>
        <w:t>الكافي</w:t>
      </w:r>
      <w:r w:rsidR="00243845" w:rsidRPr="00B93E6A">
        <w:rPr>
          <w:rtl/>
        </w:rPr>
        <w:t xml:space="preserve"> ، ح 7156. </w:t>
      </w:r>
      <w:r w:rsidR="00243845" w:rsidRPr="008B6341">
        <w:rPr>
          <w:rStyle w:val="libFootnoteBoldChar"/>
          <w:rtl/>
        </w:rPr>
        <w:t>علل الشرائع</w:t>
      </w:r>
      <w:r w:rsidR="00243845" w:rsidRPr="00B93E6A">
        <w:rPr>
          <w:rtl/>
        </w:rPr>
        <w:t xml:space="preserve"> ، ص 292 ، ح 1 ، بسنده عن عبد الله بن أبي يعفور ، مع اختلاف يسير وزيادة في آخره. </w:t>
      </w:r>
      <w:r w:rsidR="00243845" w:rsidRPr="008B6341">
        <w:rPr>
          <w:rStyle w:val="libFootnoteBoldChar"/>
          <w:rtl/>
        </w:rPr>
        <w:t>الفقيه</w:t>
      </w:r>
      <w:r w:rsidR="00243845" w:rsidRPr="00B93E6A">
        <w:rPr>
          <w:rtl/>
        </w:rPr>
        <w:t xml:space="preserve"> ، ج 1 ، ص 120 ، ح 263 ، مرسلاً من دون التصريح باسم المعصوم </w:t>
      </w:r>
      <w:r w:rsidRPr="00AE73AA">
        <w:rPr>
          <w:rStyle w:val="libFootnoteAlaemChar"/>
          <w:rtl/>
        </w:rPr>
        <w:t>عليه‌السلام</w:t>
      </w:r>
      <w:r w:rsidR="00243845" w:rsidRPr="00B93E6A">
        <w:rPr>
          <w:rtl/>
        </w:rPr>
        <w:t xml:space="preserve"> ، وتمام الرواية فيه : « حلقه [ الإبط ] أفضل من نتفه وطليه أفضل من حلقه » </w:t>
      </w:r>
      <w:r w:rsidR="00891FC3">
        <w:rPr>
          <w:rFonts w:hint="cs"/>
          <w:rtl/>
        </w:rPr>
        <w:t>.</w:t>
      </w:r>
      <w:r w:rsidR="00325763" w:rsidRPr="00325763">
        <w:rPr>
          <w:rStyle w:val="libFootnoteBoldChar"/>
          <w:rtl/>
        </w:rPr>
        <w:t>الوافي</w:t>
      </w:r>
      <w:r w:rsidR="00243845" w:rsidRPr="00B93E6A">
        <w:rPr>
          <w:rtl/>
        </w:rPr>
        <w:t xml:space="preserve"> ، ج 6 ، ص 618 ، ح 5065 ؛ </w:t>
      </w:r>
      <w:r w:rsidR="00243845" w:rsidRPr="00325763">
        <w:rPr>
          <w:rStyle w:val="libFootnoteBoldChar"/>
          <w:rtl/>
        </w:rPr>
        <w:t>الوسائل</w:t>
      </w:r>
      <w:r w:rsidR="00243845" w:rsidRPr="00B93E6A">
        <w:rPr>
          <w:rtl/>
        </w:rPr>
        <w:t xml:space="preserve"> ، ج 2 ، ص 69 ، ح 1510 ، من قوله : « ثمّ قال لنا : اطّليا » ؛ </w:t>
      </w:r>
      <w:r w:rsidR="00243845" w:rsidRPr="00891FC3">
        <w:rPr>
          <w:rStyle w:val="libFootnoteBoldChar"/>
          <w:rtl/>
        </w:rPr>
        <w:t>وفيه</w:t>
      </w:r>
      <w:r w:rsidR="00243845" w:rsidRPr="00B93E6A">
        <w:rPr>
          <w:rtl/>
        </w:rPr>
        <w:t xml:space="preserve"> ، ص 137 ، ح 1732 ، إلى قوله : « طليه أفضل من حلقه » ملخّصاً.</w:t>
      </w:r>
      <w:r w:rsidR="00891FC3">
        <w:rPr>
          <w:rFonts w:hint="cs"/>
          <w:rtl/>
        </w:rPr>
        <w:t xml:space="preserve"> </w:t>
      </w:r>
      <w:r>
        <w:rPr>
          <w:rtl/>
        </w:rPr>
        <w:t>(8).</w:t>
      </w:r>
      <w:r w:rsidR="00243845" w:rsidRPr="00B93E6A">
        <w:rPr>
          <w:rtl/>
        </w:rPr>
        <w:t xml:space="preserve"> في « ن » : « إبطيه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620 ، ح 5072 ؛ </w:t>
      </w:r>
      <w:r w:rsidR="00243845" w:rsidRPr="00325763">
        <w:rPr>
          <w:rStyle w:val="libFootnoteBoldChar"/>
          <w:rtl/>
        </w:rPr>
        <w:t>الوسائل</w:t>
      </w:r>
      <w:r w:rsidR="00243845" w:rsidRPr="00B93E6A">
        <w:rPr>
          <w:rtl/>
        </w:rPr>
        <w:t xml:space="preserve"> ، ج 2 ، ص 138 ، ح 1733.</w:t>
      </w:r>
    </w:p>
    <w:p w:rsidR="00243845" w:rsidRPr="00B93E6A" w:rsidRDefault="00AE73AA" w:rsidP="00AE73AA">
      <w:pPr>
        <w:pStyle w:val="libFootnote0"/>
        <w:rPr>
          <w:rtl/>
          <w:lang w:bidi="fa-IR"/>
        </w:rPr>
      </w:pPr>
      <w:r>
        <w:rPr>
          <w:rtl/>
        </w:rPr>
        <w:t>(10).</w:t>
      </w:r>
      <w:r w:rsidR="00243845" w:rsidRPr="00B93E6A">
        <w:rPr>
          <w:rtl/>
        </w:rPr>
        <w:t xml:space="preserve"> في « م ، بح ، بن ، جد » </w:t>
      </w:r>
      <w:r w:rsidR="00243845" w:rsidRPr="00DC50BB">
        <w:rPr>
          <w:rStyle w:val="libFootnoteBoldChar"/>
          <w:rtl/>
        </w:rPr>
        <w:t>و</w:t>
      </w:r>
      <w:r w:rsidR="00325763" w:rsidRPr="00DC50BB">
        <w:rPr>
          <w:rStyle w:val="libFootnoteBoldChar"/>
          <w:rtl/>
        </w:rPr>
        <w:t>الوافي</w:t>
      </w:r>
      <w:r w:rsidR="00243845" w:rsidRPr="00891FC3">
        <w:rPr>
          <w:rtl/>
        </w:rPr>
        <w:t xml:space="preserve"> </w:t>
      </w:r>
      <w:r w:rsidR="00243845" w:rsidRPr="00DC50BB">
        <w:rPr>
          <w:rStyle w:val="libFootnoteBoldChar"/>
          <w:rtl/>
        </w:rPr>
        <w:t>والوسائل</w:t>
      </w:r>
      <w:r w:rsidR="00243845" w:rsidRPr="00B93E6A">
        <w:rPr>
          <w:rtl/>
        </w:rPr>
        <w:t xml:space="preserve"> : « إبطيه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6 ، ص 620 ، ح 5073 ؛ </w:t>
      </w:r>
      <w:r w:rsidR="00243845" w:rsidRPr="00325763">
        <w:rPr>
          <w:rStyle w:val="libFootnoteBoldChar"/>
          <w:rtl/>
        </w:rPr>
        <w:t>الوسائل</w:t>
      </w:r>
      <w:r w:rsidR="00243845" w:rsidRPr="00B93E6A">
        <w:rPr>
          <w:rtl/>
        </w:rPr>
        <w:t xml:space="preserve"> ، ج 2 ، ص 138 ، ح 1734.</w:t>
      </w:r>
    </w:p>
    <w:p w:rsidR="00FA0166" w:rsidRDefault="00FA0166" w:rsidP="00FA0166">
      <w:pPr>
        <w:pStyle w:val="libNormal"/>
        <w:rPr>
          <w:rtl/>
          <w:lang w:bidi="fa-IR"/>
        </w:rPr>
      </w:pPr>
      <w:bookmarkStart w:id="330" w:name="_Toc347423853"/>
      <w:r>
        <w:rPr>
          <w:rtl/>
          <w:lang w:bidi="fa-IR"/>
        </w:rPr>
        <w:br w:type="page"/>
      </w:r>
    </w:p>
    <w:p w:rsidR="00243845" w:rsidRPr="00B93E6A" w:rsidRDefault="00243845" w:rsidP="00243845">
      <w:pPr>
        <w:pStyle w:val="Heading2Center"/>
        <w:rPr>
          <w:rtl/>
          <w:lang w:bidi="fa-IR"/>
        </w:rPr>
      </w:pPr>
      <w:bookmarkStart w:id="331" w:name="_Toc469922342"/>
      <w:bookmarkStart w:id="332" w:name="_Toc470003394"/>
      <w:bookmarkStart w:id="333" w:name="_Toc470004092"/>
      <w:bookmarkStart w:id="334" w:name="_Toc470004292"/>
      <w:bookmarkStart w:id="335" w:name="_Toc470005169"/>
      <w:bookmarkStart w:id="336" w:name="_Toc60267306"/>
      <w:r w:rsidRPr="00B93E6A">
        <w:rPr>
          <w:rtl/>
          <w:lang w:bidi="fa-IR"/>
        </w:rPr>
        <w:lastRenderedPageBreak/>
        <w:t>47</w:t>
      </w:r>
      <w:r>
        <w:rPr>
          <w:rtl/>
          <w:lang w:bidi="fa-IR"/>
        </w:rPr>
        <w:t xml:space="preserve"> </w:t>
      </w:r>
      <w:r w:rsidR="00AE73AA">
        <w:rPr>
          <w:rtl/>
          <w:lang w:bidi="fa-IR"/>
        </w:rPr>
        <w:t>-</w:t>
      </w:r>
      <w:r>
        <w:rPr>
          <w:rtl/>
          <w:lang w:bidi="fa-IR"/>
        </w:rPr>
        <w:t xml:space="preserve"> </w:t>
      </w:r>
      <w:r w:rsidRPr="00B93E6A">
        <w:rPr>
          <w:rtl/>
          <w:lang w:bidi="fa-IR"/>
        </w:rPr>
        <w:t>بَابُ الْحِنَّاءِ بَعْدَ النُّورَةِ‌</w:t>
      </w:r>
      <w:bookmarkEnd w:id="330"/>
      <w:bookmarkEnd w:id="331"/>
      <w:bookmarkEnd w:id="332"/>
      <w:bookmarkEnd w:id="333"/>
      <w:bookmarkEnd w:id="334"/>
      <w:bookmarkEnd w:id="335"/>
      <w:bookmarkEnd w:id="336"/>
    </w:p>
    <w:p w:rsidR="00243845" w:rsidRPr="00B93E6A" w:rsidRDefault="00243845" w:rsidP="00206510">
      <w:pPr>
        <w:pStyle w:val="libNormal"/>
        <w:rPr>
          <w:rtl/>
          <w:lang w:bidi="fa-IR"/>
        </w:rPr>
      </w:pPr>
      <w:r w:rsidRPr="000615CF">
        <w:rPr>
          <w:rStyle w:val="libBold2Char"/>
          <w:rtl/>
        </w:rPr>
        <w:t>12831 / 1.</w:t>
      </w:r>
      <w:r w:rsidRPr="00B93E6A">
        <w:rPr>
          <w:rtl/>
          <w:lang w:bidi="fa-IR"/>
        </w:rPr>
        <w:t xml:space="preserve"> عَلِيُّ بْنُ مُحَمَّدِ بْنِ بُنْدَارَ وَمُحَمَّدُ بْنُ الْحَسَنِ جَمِيعاً ، عَنْ إِبْرَاهِيمَ بْنِ إِسْحَاقَ الْأَحْمَرِ ، عَنِ الْحُسَيْنِ بْنِ مُوسى ، قَالَ :</w:t>
      </w:r>
    </w:p>
    <w:p w:rsidR="00243845" w:rsidRPr="00B93E6A" w:rsidRDefault="00243845" w:rsidP="00206510">
      <w:pPr>
        <w:pStyle w:val="libNormal"/>
        <w:rPr>
          <w:rtl/>
          <w:lang w:bidi="fa-IR"/>
        </w:rPr>
      </w:pPr>
      <w:r w:rsidRPr="00B93E6A">
        <w:rPr>
          <w:rtl/>
          <w:lang w:bidi="fa-IR"/>
        </w:rPr>
        <w:t xml:space="preserve">كَانَ أَبِي مُوسَى بْنُ جَعْفَرٍ </w:t>
      </w:r>
      <w:r w:rsidRPr="002D5331">
        <w:rPr>
          <w:rStyle w:val="libAlaemChar"/>
          <w:rtl/>
        </w:rPr>
        <w:t>عليهما‌السلام</w:t>
      </w:r>
      <w:r w:rsidRPr="00B93E6A">
        <w:rPr>
          <w:rtl/>
          <w:lang w:bidi="fa-IR"/>
        </w:rPr>
        <w:t xml:space="preserve"> إِذَا أَرَادَ دُخُولَ </w:t>
      </w:r>
      <w:r w:rsidRPr="007F7D59">
        <w:rPr>
          <w:rStyle w:val="libFootnotenumChar"/>
          <w:rtl/>
        </w:rPr>
        <w:t>(1)</w:t>
      </w:r>
      <w:r w:rsidRPr="00B93E6A">
        <w:rPr>
          <w:rtl/>
          <w:lang w:bidi="fa-IR"/>
        </w:rPr>
        <w:t xml:space="preserve"> الْحَمَّامِ ، أَمَرَ أَنْ يُوقَدَ لَهُ عَلَيْهِ ثَلَاثاً ، وَكَانَ </w:t>
      </w:r>
      <w:r w:rsidRPr="007F7D59">
        <w:rPr>
          <w:rStyle w:val="libFootnotenumChar"/>
          <w:rtl/>
        </w:rPr>
        <w:t>(2)</w:t>
      </w:r>
      <w:r w:rsidRPr="00B93E6A">
        <w:rPr>
          <w:rtl/>
          <w:lang w:bidi="fa-IR"/>
        </w:rPr>
        <w:t xml:space="preserve"> لَايُمْكِنُهُ دُخُولُهُ حَتّى يَدْخُلَهُ السُّودَانُ ، فَيُلْقُونَ لَهُ اللُّبُودَ </w:t>
      </w:r>
      <w:r w:rsidRPr="007F7D59">
        <w:rPr>
          <w:rStyle w:val="libFootnotenumChar"/>
          <w:rtl/>
        </w:rPr>
        <w:t>(3)</w:t>
      </w:r>
      <w:r w:rsidRPr="00B93E6A">
        <w:rPr>
          <w:rtl/>
          <w:lang w:bidi="fa-IR"/>
        </w:rPr>
        <w:t xml:space="preserve"> ، فَإِذَا دَخَلَهُ فَمَرَّةً قَاعِدٌ ، وَمَرَّةً قَائِمٌ ، فَخَرَجَ يَوْماً مِنَ الْحَمَّامِ ، فَاسْتَقْبَلَهُ رَجُلٌ مِنْ آلِ الزُّبَيْرِ يُقَالُ لَهُ :</w:t>
      </w:r>
    </w:p>
    <w:p w:rsidR="00FA0166" w:rsidRDefault="00243845" w:rsidP="00243845">
      <w:pPr>
        <w:pStyle w:val="libNormal0"/>
        <w:rPr>
          <w:rtl/>
          <w:lang w:bidi="fa-IR"/>
        </w:rPr>
      </w:pPr>
      <w:r w:rsidRPr="00B93E6A">
        <w:rPr>
          <w:rtl/>
          <w:lang w:bidi="fa-IR"/>
        </w:rPr>
        <w:t xml:space="preserve">كُنَيْدٌ </w:t>
      </w:r>
      <w:r w:rsidRPr="007F7D59">
        <w:rPr>
          <w:rStyle w:val="libFootnotenumChar"/>
          <w:rtl/>
        </w:rPr>
        <w:t>(4)</w:t>
      </w:r>
      <w:r w:rsidRPr="00B93E6A">
        <w:rPr>
          <w:rtl/>
          <w:lang w:bidi="fa-IR"/>
        </w:rPr>
        <w:t xml:space="preserve"> ، وَبِيَدِهِ أَثَرُ حِنَّاءٍ </w:t>
      </w:r>
      <w:r w:rsidRPr="007F7D59">
        <w:rPr>
          <w:rStyle w:val="libFootnotenumChar"/>
          <w:rtl/>
        </w:rPr>
        <w:t>(5)</w:t>
      </w:r>
      <w:r w:rsidRPr="00B93E6A">
        <w:rPr>
          <w:rtl/>
          <w:lang w:bidi="fa-IR"/>
        </w:rPr>
        <w:t xml:space="preserve"> ، فَقَالَ : « مَا هَذَا الْأَثَرُ بِيَدِكَ</w:t>
      </w:r>
      <w:r>
        <w:rPr>
          <w:rtl/>
          <w:lang w:bidi="fa-IR"/>
        </w:rPr>
        <w:t>؟</w:t>
      </w:r>
      <w:r w:rsidRPr="00B93E6A">
        <w:rPr>
          <w:rtl/>
          <w:lang w:bidi="fa-IR"/>
        </w:rPr>
        <w:t xml:space="preserve"> » فَقَالَ : أَثَرُ حِنَّاءٍ ، فَقَالَ </w:t>
      </w:r>
      <w:r w:rsidRPr="007F7D59">
        <w:rPr>
          <w:rStyle w:val="libFootnotenumChar"/>
          <w:rtl/>
        </w:rPr>
        <w:t>(6)</w:t>
      </w:r>
      <w:r w:rsidRPr="00B93E6A">
        <w:rPr>
          <w:rtl/>
          <w:lang w:bidi="fa-IR"/>
        </w:rPr>
        <w:t xml:space="preserve"> : « وَيْلَكَ يَا كُنَيْدُ </w:t>
      </w:r>
      <w:r w:rsidRPr="007F7D59">
        <w:rPr>
          <w:rStyle w:val="libFootnotenumChar"/>
          <w:rtl/>
        </w:rPr>
        <w:t>(7)</w:t>
      </w:r>
      <w:r w:rsidRPr="00B93E6A">
        <w:rPr>
          <w:rtl/>
          <w:lang w:bidi="fa-IR"/>
        </w:rPr>
        <w:t xml:space="preserve"> ، حَدَّثَنِي أَبِي</w:t>
      </w:r>
      <w:r>
        <w:rPr>
          <w:rtl/>
          <w:lang w:bidi="fa-IR"/>
        </w:rPr>
        <w:t xml:space="preserve"> </w:t>
      </w:r>
      <w:r w:rsidR="00AE73AA">
        <w:rPr>
          <w:rtl/>
          <w:lang w:bidi="fa-IR"/>
        </w:rPr>
        <w:t>-</w:t>
      </w:r>
      <w:r>
        <w:rPr>
          <w:rtl/>
          <w:lang w:bidi="fa-IR"/>
        </w:rPr>
        <w:t xml:space="preserve"> </w:t>
      </w:r>
      <w:r w:rsidRPr="00B93E6A">
        <w:rPr>
          <w:rtl/>
          <w:lang w:bidi="fa-IR"/>
        </w:rPr>
        <w:t>وَكَانَ أَعْلَمَ أَهْلِ زَمَانِهِ</w:t>
      </w:r>
      <w:r>
        <w:rPr>
          <w:rtl/>
          <w:lang w:bidi="fa-IR"/>
        </w:rPr>
        <w:t xml:space="preserve"> </w:t>
      </w:r>
      <w:r w:rsidR="00AE73AA">
        <w:rPr>
          <w:rtl/>
          <w:lang w:bidi="fa-IR"/>
        </w:rPr>
        <w:t>-</w:t>
      </w:r>
      <w:r>
        <w:rPr>
          <w:rtl/>
          <w:lang w:bidi="fa-IR"/>
        </w:rPr>
        <w:t xml:space="preserve"> </w:t>
      </w:r>
      <w:r w:rsidRPr="00B93E6A">
        <w:rPr>
          <w:rtl/>
          <w:lang w:bidi="fa-IR"/>
        </w:rPr>
        <w:t xml:space="preserve">عَنْ أَبِيهِ ، عَنْ جَدِّهِ ، قَالَ : قَالَ رَسُولُ اللهِ </w:t>
      </w:r>
      <w:r w:rsidR="00AE73AA" w:rsidRPr="00AE73AA">
        <w:rPr>
          <w:rStyle w:val="libAlaemChar"/>
          <w:rtl/>
        </w:rPr>
        <w:t>صلى‌الله‌عليه‌وآله</w:t>
      </w:r>
      <w:r w:rsidRPr="00B93E6A">
        <w:rPr>
          <w:rtl/>
          <w:lang w:bidi="fa-IR"/>
        </w:rPr>
        <w:t xml:space="preserve"> : مَنْ دَخَلَ الْحَمَّامَ ، فَاطَّلى ، ثُمَّ أَتْبَعَهُ بِالْحِنَّاءِ مِنْ قَرْنِهِ إِلى قَدَمِهِ ، كَانَ أَمَاناً لَهُ مِنَ الْجُنُونِ وَالْجُذَامِ وَالْبَرَصِ </w:t>
      </w:r>
      <w:r w:rsidRPr="007F7D59">
        <w:rPr>
          <w:rStyle w:val="libFootnotenumChar"/>
          <w:rtl/>
        </w:rPr>
        <w:t>(8)</w:t>
      </w:r>
      <w:r w:rsidRPr="00B93E6A">
        <w:rPr>
          <w:rtl/>
          <w:lang w:bidi="fa-IR"/>
        </w:rPr>
        <w:t xml:space="preserve"> وَالْأَكِلَةِ </w:t>
      </w:r>
      <w:r w:rsidRPr="007F7D59">
        <w:rPr>
          <w:rStyle w:val="libFootnotenumChar"/>
          <w:rtl/>
        </w:rPr>
        <w:t>(9)</w:t>
      </w:r>
      <w:r w:rsidRPr="00B93E6A">
        <w:rPr>
          <w:rtl/>
          <w:lang w:bidi="fa-IR"/>
        </w:rPr>
        <w:t xml:space="preserve"> إِلى مِثْلِهِ مِنَ النُّورَةِ</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12832 / 2.</w:t>
      </w:r>
      <w:r w:rsidRPr="00B93E6A">
        <w:rPr>
          <w:rtl/>
          <w:lang w:bidi="fa-IR"/>
        </w:rPr>
        <w:t xml:space="preserve"> مُحَمَّدُ بْنُ يَحْيى ، عَنْ أَحْمَدَ بْنِ مُحَمَّدِ بْنِ عِيسى ، عَنْ عَلِيِّ بْنِ الْحَكَمِ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الدخول إلى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ح 1494 </w:t>
      </w:r>
      <w:r w:rsidR="00243845" w:rsidRPr="00891FC3">
        <w:rPr>
          <w:rtl/>
        </w:rPr>
        <w:t>و</w:t>
      </w:r>
      <w:r w:rsidR="009917A2" w:rsidRPr="00891FC3">
        <w:rPr>
          <w:rtl/>
        </w:rPr>
        <w:t>البحار</w:t>
      </w:r>
      <w:r w:rsidR="00243845" w:rsidRPr="00B93E6A">
        <w:rPr>
          <w:rtl/>
        </w:rPr>
        <w:t xml:space="preserve"> : « فكان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 اللُبُود » : جمع اللِّبْد ، وهو بساط معروف. راجع : </w:t>
      </w:r>
      <w:r w:rsidR="00233CAC" w:rsidRPr="00233CAC">
        <w:rPr>
          <w:rStyle w:val="libFootnoteBoldChar"/>
          <w:rtl/>
        </w:rPr>
        <w:t>القاموس المحيط</w:t>
      </w:r>
      <w:r w:rsidR="00243845" w:rsidRPr="00B93E6A">
        <w:rPr>
          <w:rtl/>
        </w:rPr>
        <w:t xml:space="preserve"> ، ج 1 ، ص 458 ( لبد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بح » : « كيند</w:t>
      </w:r>
      <w:r w:rsidR="00243845">
        <w:rPr>
          <w:rtl/>
        </w:rPr>
        <w:t xml:space="preserve"> ».</w:t>
      </w:r>
      <w:r w:rsidR="00243845" w:rsidRPr="00B93E6A">
        <w:rPr>
          <w:rtl/>
        </w:rPr>
        <w:t xml:space="preserve"> وفي « بف » وحاشية « جت » والوافى : « لبيد</w:t>
      </w:r>
      <w:r w:rsidR="00243845">
        <w:rPr>
          <w:rtl/>
        </w:rPr>
        <w:t xml:space="preserve"> ».</w:t>
      </w:r>
      <w:r w:rsidR="00243845" w:rsidRPr="00B93E6A">
        <w:rPr>
          <w:rtl/>
        </w:rPr>
        <w:t xml:space="preserve"> وفي « جد » : « كيد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المجرور في « عليه » يعود إلى الحمّام. « ثلاثاً » أي ثلاث ليال أو مرّات ، وإنّما أخّر قوله : « وبيده أثر حنّاء » عن قوله : « فاستقبله » ليكون أقرب إلى ما فرّع عليه من قول الزبيري المنكر عليه فعله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891FC3" w:rsidTr="00891FC3">
        <w:tc>
          <w:tcPr>
            <w:tcW w:w="4006" w:type="dxa"/>
          </w:tcPr>
          <w:p w:rsidR="00891FC3" w:rsidRDefault="00891FC3" w:rsidP="00AE73AA">
            <w:pPr>
              <w:pStyle w:val="libFootnote0"/>
              <w:rPr>
                <w:rtl/>
              </w:rPr>
            </w:pPr>
            <w:r>
              <w:rPr>
                <w:rtl/>
              </w:rPr>
              <w:t>(6).</w:t>
            </w:r>
            <w:r w:rsidRPr="00B93E6A">
              <w:rPr>
                <w:rtl/>
              </w:rPr>
              <w:t xml:space="preserve"> في « م ، بن » : « قال</w:t>
            </w:r>
            <w:r>
              <w:rPr>
                <w:rtl/>
              </w:rPr>
              <w:t xml:space="preserve"> ».</w:t>
            </w:r>
          </w:p>
        </w:tc>
        <w:tc>
          <w:tcPr>
            <w:tcW w:w="4006" w:type="dxa"/>
          </w:tcPr>
          <w:p w:rsidR="00891FC3" w:rsidRDefault="00891FC3" w:rsidP="00891FC3">
            <w:pPr>
              <w:pStyle w:val="libFootnote0"/>
              <w:rPr>
                <w:rtl/>
              </w:rPr>
            </w:pPr>
            <w:r>
              <w:rPr>
                <w:rtl/>
              </w:rPr>
              <w:t>(7).</w:t>
            </w:r>
            <w:r w:rsidRPr="00B93E6A">
              <w:rPr>
                <w:rtl/>
              </w:rPr>
              <w:t xml:space="preserve"> في «</w:t>
            </w:r>
            <w:r>
              <w:rPr>
                <w:rtl/>
              </w:rPr>
              <w:t>بف»</w:t>
            </w:r>
            <w:r w:rsidRPr="00DC50BB">
              <w:rPr>
                <w:rStyle w:val="libFootnoteBoldChar"/>
                <w:rtl/>
              </w:rPr>
              <w:t>والوافي</w:t>
            </w:r>
            <w:r>
              <w:rPr>
                <w:rtl/>
              </w:rPr>
              <w:t xml:space="preserve"> : «</w:t>
            </w:r>
            <w:r w:rsidRPr="00B93E6A">
              <w:rPr>
                <w:rtl/>
              </w:rPr>
              <w:t>لبيد</w:t>
            </w:r>
            <w:r>
              <w:rPr>
                <w:rtl/>
              </w:rPr>
              <w:t>».وفي«جد»:</w:t>
            </w:r>
            <w:r w:rsidRPr="00B93E6A">
              <w:rPr>
                <w:rtl/>
              </w:rPr>
              <w:t>« كيد</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والبرص</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الأكلة ، كفرحة : داء يقع في العضو فيأتكل منه ، وبالكسر : الحكّة والجرب أيّاً كانت. ا</w:t>
      </w:r>
      <w:r w:rsidR="00891FC3">
        <w:rPr>
          <w:rFonts w:hint="cs"/>
          <w:rtl/>
        </w:rPr>
        <w:t>ُ</w:t>
      </w:r>
      <w:r w:rsidR="00243845" w:rsidRPr="00B93E6A">
        <w:rPr>
          <w:rtl/>
        </w:rPr>
        <w:t xml:space="preserve">نظر : </w:t>
      </w:r>
      <w:r w:rsidR="009917A2" w:rsidRPr="009917A2">
        <w:rPr>
          <w:rStyle w:val="libFootnoteBoldChar"/>
          <w:rtl/>
        </w:rPr>
        <w:t>لسان العرب</w:t>
      </w:r>
      <w:r w:rsidR="00243845" w:rsidRPr="00B93E6A">
        <w:rPr>
          <w:rtl/>
        </w:rPr>
        <w:t xml:space="preserve"> ، ج 11 ، ص 23 ؛ </w:t>
      </w:r>
      <w:r w:rsidR="00233CAC" w:rsidRPr="00233CAC">
        <w:rPr>
          <w:rStyle w:val="libFootnoteBoldChar"/>
          <w:rtl/>
        </w:rPr>
        <w:t>القاموس المحيط</w:t>
      </w:r>
      <w:r w:rsidR="00243845" w:rsidRPr="00B93E6A">
        <w:rPr>
          <w:rtl/>
        </w:rPr>
        <w:t xml:space="preserve"> ، ج 2 ، ص 1274 ( أكل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6 ، ص 627 ، ح 5094 ؛ </w:t>
      </w:r>
      <w:r w:rsidR="00243845" w:rsidRPr="00325763">
        <w:rPr>
          <w:rStyle w:val="libFootnoteBoldChar"/>
          <w:rtl/>
        </w:rPr>
        <w:t>الوسائل</w:t>
      </w:r>
      <w:r w:rsidR="00243845" w:rsidRPr="00B93E6A">
        <w:rPr>
          <w:rtl/>
        </w:rPr>
        <w:t xml:space="preserve"> ، ج 2 ، ص 64 ، ح 1494 ؛ إلى قوله : « فمرّة قاعد ومرّة قائم » ؛ </w:t>
      </w:r>
      <w:r w:rsidR="00243845" w:rsidRPr="00891FC3">
        <w:rPr>
          <w:rStyle w:val="libFootnoteBoldChar"/>
          <w:rtl/>
        </w:rPr>
        <w:t>وفيه</w:t>
      </w:r>
      <w:r w:rsidR="00243845" w:rsidRPr="00B93E6A">
        <w:rPr>
          <w:rtl/>
        </w:rPr>
        <w:t xml:space="preserve"> ، ص 73 ، ح 1520 ، من قوله : « حدّثني أبي وكان أعلم أهل زمانه » ؛ </w:t>
      </w:r>
      <w:r w:rsidR="00243845" w:rsidRPr="00891FC3">
        <w:rPr>
          <w:rStyle w:val="libFootnoteBoldChar"/>
          <w:rtl/>
        </w:rPr>
        <w:t>وفيه</w:t>
      </w:r>
      <w:r w:rsidR="00243845" w:rsidRPr="00B93E6A">
        <w:rPr>
          <w:rtl/>
        </w:rPr>
        <w:t xml:space="preserve"> ، ص 76 ، ح 1533 ، من قوله : « فخرج يوماً من الحمّام فاستقبله » ؛ </w:t>
      </w:r>
      <w:r w:rsidR="009917A2" w:rsidRPr="009917A2">
        <w:rPr>
          <w:rStyle w:val="libFootnoteBoldChar"/>
          <w:rtl/>
        </w:rPr>
        <w:t>البحار</w:t>
      </w:r>
      <w:r w:rsidR="00243845" w:rsidRPr="00B93E6A">
        <w:rPr>
          <w:rtl/>
        </w:rPr>
        <w:t xml:space="preserve"> ، ج 48 ، ص 110 ، ح 15.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عَنْ مُعَاوِيَةَ بْنِ مَيْسَرَةَ ، عَنِ الْحَكَمِ </w:t>
      </w:r>
      <w:r w:rsidRPr="007F7D59">
        <w:rPr>
          <w:rStyle w:val="libFootnotenumChar"/>
          <w:rtl/>
        </w:rPr>
        <w:t>(1)</w:t>
      </w:r>
      <w:r w:rsidRPr="00B93E6A">
        <w:rPr>
          <w:rtl/>
          <w:lang w:bidi="fa-IR"/>
        </w:rPr>
        <w:t xml:space="preserve"> بْنِ عُتَيْبَةَ ، قَالَ :</w:t>
      </w:r>
    </w:p>
    <w:p w:rsidR="00243845" w:rsidRPr="00B93E6A" w:rsidRDefault="00243845" w:rsidP="00206510">
      <w:pPr>
        <w:pStyle w:val="libNormal"/>
        <w:rPr>
          <w:rtl/>
          <w:lang w:bidi="fa-IR"/>
        </w:rPr>
      </w:pPr>
      <w:r w:rsidRPr="00B93E6A">
        <w:rPr>
          <w:rtl/>
          <w:lang w:bidi="fa-IR"/>
        </w:rPr>
        <w:t xml:space="preserve">رَأَيْتُ أَبَا جَعْفَرٍ </w:t>
      </w:r>
      <w:r w:rsidRPr="002D5331">
        <w:rPr>
          <w:rStyle w:val="libAlaemChar"/>
          <w:rtl/>
        </w:rPr>
        <w:t>عليه‌السلام</w:t>
      </w:r>
      <w:r w:rsidRPr="00B93E6A">
        <w:rPr>
          <w:rtl/>
          <w:lang w:bidi="fa-IR"/>
        </w:rPr>
        <w:t xml:space="preserve"> وَقَدْ أَخَذَ الْحِنَّاءَ ، وَجَعَلَهُ عَلى أَظَافِيرِهِ ، فَقَالَ </w:t>
      </w:r>
      <w:r w:rsidRPr="007F7D59">
        <w:rPr>
          <w:rStyle w:val="libFootnotenumChar"/>
          <w:rtl/>
        </w:rPr>
        <w:t>(2)</w:t>
      </w:r>
      <w:r w:rsidRPr="00B93E6A">
        <w:rPr>
          <w:rtl/>
          <w:lang w:bidi="fa-IR"/>
        </w:rPr>
        <w:t xml:space="preserve"> : « يَا حَكَمُ ، مَا تَقُولُ فِي هذَا</w:t>
      </w:r>
      <w:r>
        <w:rPr>
          <w:rtl/>
          <w:lang w:bidi="fa-IR"/>
        </w:rPr>
        <w:t>؟ ».</w:t>
      </w:r>
    </w:p>
    <w:p w:rsidR="00243845" w:rsidRPr="00B93E6A" w:rsidRDefault="00243845" w:rsidP="00206510">
      <w:pPr>
        <w:pStyle w:val="libNormal"/>
        <w:rPr>
          <w:rtl/>
          <w:lang w:bidi="fa-IR"/>
        </w:rPr>
      </w:pPr>
      <w:r w:rsidRPr="00B93E6A">
        <w:rPr>
          <w:rtl/>
          <w:lang w:bidi="fa-IR"/>
        </w:rPr>
        <w:t xml:space="preserve">فَقُلْتُ : مَا عَسَيْتُ أَنْ أَقُولَ فِيهِ وَأَنْتَ تَفْعَلُهُ ، وَإِنَّ </w:t>
      </w:r>
      <w:r w:rsidRPr="007F7D59">
        <w:rPr>
          <w:rStyle w:val="libFootnotenumChar"/>
          <w:rtl/>
        </w:rPr>
        <w:t>(3)</w:t>
      </w:r>
      <w:r w:rsidRPr="00B93E6A">
        <w:rPr>
          <w:rtl/>
          <w:lang w:bidi="fa-IR"/>
        </w:rPr>
        <w:t xml:space="preserve"> عِنْدَنَا يَفْعَلُهُ الشُّبَّانُ.</w:t>
      </w:r>
    </w:p>
    <w:p w:rsidR="00FA0166" w:rsidRDefault="00243845" w:rsidP="00206510">
      <w:pPr>
        <w:pStyle w:val="libNormal"/>
        <w:rPr>
          <w:rtl/>
          <w:lang w:bidi="fa-IR"/>
        </w:rPr>
      </w:pPr>
      <w:r w:rsidRPr="00B93E6A">
        <w:rPr>
          <w:rtl/>
          <w:lang w:bidi="fa-IR"/>
        </w:rPr>
        <w:t xml:space="preserve">فَقَالَ : « يَا حَكَمُ </w:t>
      </w:r>
      <w:r w:rsidRPr="007F7D59">
        <w:rPr>
          <w:rStyle w:val="libFootnotenumChar"/>
          <w:rtl/>
        </w:rPr>
        <w:t>(4)</w:t>
      </w:r>
      <w:r w:rsidRPr="00B93E6A">
        <w:rPr>
          <w:rtl/>
          <w:lang w:bidi="fa-IR"/>
        </w:rPr>
        <w:t xml:space="preserve"> ، إِنَّ الْأَظَافِيرَ إِذَا أَصَابَتْهَا النُّورَةُ ، غَيَّرَتْهَا حَتّى تُشْبِهَ أَظَافِيرَ الْمَوْتى ، فَغَيِّرْهَا بِالْحِنَّاءِ</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12833 / 3.</w:t>
      </w:r>
      <w:r w:rsidRPr="00B93E6A">
        <w:rPr>
          <w:rtl/>
          <w:lang w:bidi="fa-IR"/>
        </w:rPr>
        <w:t xml:space="preserve"> عِدَّةٌ مِنْ أَصْحَابِنَا ، عَنْ أَحْمَدَ بْنِ أَبِي عَبْدِ اللهِ ، عَنْ بَعْضِ أَصْحَابِنَا </w:t>
      </w:r>
      <w:r w:rsidRPr="007F7D59">
        <w:rPr>
          <w:rStyle w:val="libFootnotenumChar"/>
          <w:rtl/>
        </w:rPr>
        <w:t>(6)</w:t>
      </w:r>
      <w:r w:rsidRPr="00B93E6A">
        <w:rPr>
          <w:rtl/>
          <w:lang w:bidi="fa-IR"/>
        </w:rPr>
        <w:t xml:space="preserve"> رَفَعَهُ ، قَالَ :</w:t>
      </w:r>
    </w:p>
    <w:p w:rsidR="00FA0166" w:rsidRDefault="00243845" w:rsidP="00206510">
      <w:pPr>
        <w:pStyle w:val="libNormal"/>
        <w:rPr>
          <w:rtl/>
          <w:lang w:bidi="fa-IR"/>
        </w:rPr>
      </w:pPr>
      <w:r w:rsidRPr="00B93E6A">
        <w:rPr>
          <w:rtl/>
          <w:lang w:bidi="fa-IR"/>
        </w:rPr>
        <w:t xml:space="preserve">« مَنِ اطَّلى </w:t>
      </w:r>
      <w:r w:rsidRPr="007F7D59">
        <w:rPr>
          <w:rStyle w:val="libFootnotenumChar"/>
          <w:rtl/>
        </w:rPr>
        <w:t>(7)</w:t>
      </w:r>
      <w:r w:rsidRPr="00B93E6A">
        <w:rPr>
          <w:rtl/>
          <w:lang w:bidi="fa-IR"/>
        </w:rPr>
        <w:t xml:space="preserve"> ، فَتَدَلَّكَ </w:t>
      </w:r>
      <w:r w:rsidRPr="007F7D59">
        <w:rPr>
          <w:rStyle w:val="libFootnotenumChar"/>
          <w:rtl/>
        </w:rPr>
        <w:t>(8)</w:t>
      </w:r>
      <w:r w:rsidRPr="00B93E6A">
        <w:rPr>
          <w:rtl/>
          <w:lang w:bidi="fa-IR"/>
        </w:rPr>
        <w:t xml:space="preserve"> بِالْحِنَّاءِ مِنْ قَرْنِهِ إِلى قَدَمِهِ ، نُفِيَ </w:t>
      </w:r>
      <w:r w:rsidRPr="007F7D59">
        <w:rPr>
          <w:rStyle w:val="libFootnotenumChar"/>
          <w:rtl/>
        </w:rPr>
        <w:t>(9)</w:t>
      </w:r>
      <w:r w:rsidRPr="00B93E6A">
        <w:rPr>
          <w:rtl/>
          <w:lang w:bidi="fa-IR"/>
        </w:rPr>
        <w:t xml:space="preserve"> عَنْهُ الْفَقْرُ</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12834 / 4.</w:t>
      </w:r>
      <w:r w:rsidRPr="00B93E6A">
        <w:rPr>
          <w:rtl/>
          <w:lang w:bidi="fa-IR"/>
        </w:rPr>
        <w:t xml:space="preserve"> عَنْهُ </w:t>
      </w:r>
      <w:r w:rsidRPr="007F7D59">
        <w:rPr>
          <w:rStyle w:val="libFootnotenumChar"/>
          <w:rtl/>
        </w:rPr>
        <w:t>(11)</w:t>
      </w:r>
      <w:r w:rsidRPr="00B93E6A">
        <w:rPr>
          <w:rtl/>
          <w:lang w:bidi="fa-IR"/>
        </w:rPr>
        <w:t xml:space="preserve"> ، عَنْ أَحْمَدَ بْنِ عُبْدُوسِ بْنِ إِبْرَاهِيمَ </w:t>
      </w:r>
      <w:r w:rsidRPr="007F7D59">
        <w:rPr>
          <w:rStyle w:val="libFootnotenumChar"/>
          <w:rtl/>
        </w:rPr>
        <w:t>(12)</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CA778F">
        <w:rPr>
          <w:rtl/>
        </w:rPr>
        <w:t>الوافي</w:t>
      </w:r>
      <w:r w:rsidR="00243845" w:rsidRPr="00B93E6A">
        <w:rPr>
          <w:rtl/>
        </w:rPr>
        <w:t xml:space="preserve"> : « الحسن</w:t>
      </w:r>
      <w:r w:rsidR="00243845">
        <w:rPr>
          <w:rtl/>
        </w:rPr>
        <w:t xml:space="preserve"> ».</w:t>
      </w:r>
      <w:r w:rsidR="00243845" w:rsidRPr="00B93E6A">
        <w:rPr>
          <w:rtl/>
        </w:rPr>
        <w:t xml:space="preserve"> والحكم بن عتيبة أبو محمّد الكندي كان أحد فقهاء العامّة ، وروى عن أبي جعفر الباقر </w:t>
      </w:r>
      <w:r w:rsidRPr="00AE73AA">
        <w:rPr>
          <w:rStyle w:val="libFootnoteAlaemChar"/>
          <w:rtl/>
        </w:rPr>
        <w:t>عليه‌السلام</w:t>
      </w:r>
      <w:r w:rsidR="00243845" w:rsidRPr="00B93E6A">
        <w:rPr>
          <w:rtl/>
        </w:rPr>
        <w:t xml:space="preserve">. وأمّا الحسن بن عتيبة ، فغير مذكور في رجالنا ورجال العامّة. راجع : </w:t>
      </w:r>
      <w:r w:rsidR="00243845" w:rsidRPr="00CA778F">
        <w:rPr>
          <w:rStyle w:val="libFootnoteBoldChar"/>
          <w:rtl/>
        </w:rPr>
        <w:t>تهذيب الكمال</w:t>
      </w:r>
      <w:r w:rsidR="00243845" w:rsidRPr="00B93E6A">
        <w:rPr>
          <w:rtl/>
        </w:rPr>
        <w:t xml:space="preserve"> ، ج 7 ، ص 114 ، الرقم 1438 ؛ </w:t>
      </w:r>
      <w:r w:rsidR="00243845" w:rsidRPr="00CA778F">
        <w:rPr>
          <w:rStyle w:val="libFootnoteBoldChar"/>
          <w:rtl/>
        </w:rPr>
        <w:t>رجال الكشي</w:t>
      </w:r>
      <w:r w:rsidR="00243845" w:rsidRPr="00B93E6A">
        <w:rPr>
          <w:rtl/>
        </w:rPr>
        <w:t xml:space="preserve"> ، ص 209</w:t>
      </w:r>
      <w:r w:rsidR="00243845">
        <w:rPr>
          <w:rtl/>
        </w:rPr>
        <w:t xml:space="preserve"> </w:t>
      </w:r>
      <w:r>
        <w:rPr>
          <w:rtl/>
        </w:rPr>
        <w:t>-</w:t>
      </w:r>
      <w:r w:rsidR="00243845">
        <w:rPr>
          <w:rtl/>
        </w:rPr>
        <w:t xml:space="preserve"> </w:t>
      </w:r>
      <w:r w:rsidR="00243845" w:rsidRPr="00B93E6A">
        <w:rPr>
          <w:rtl/>
        </w:rPr>
        <w:t>210.</w:t>
      </w:r>
    </w:p>
    <w:tbl>
      <w:tblPr>
        <w:tblStyle w:val="TableGrid"/>
        <w:bidiVisual/>
        <w:tblW w:w="0" w:type="auto"/>
        <w:tblLook w:val="04A0"/>
      </w:tblPr>
      <w:tblGrid>
        <w:gridCol w:w="4006"/>
        <w:gridCol w:w="4006"/>
      </w:tblGrid>
      <w:tr w:rsidR="00CA778F" w:rsidTr="00CA778F">
        <w:tc>
          <w:tcPr>
            <w:tcW w:w="4006" w:type="dxa"/>
          </w:tcPr>
          <w:p w:rsidR="00CA778F" w:rsidRDefault="00CA778F" w:rsidP="00AE73AA">
            <w:pPr>
              <w:pStyle w:val="libFootnote0"/>
              <w:rPr>
                <w:rtl/>
              </w:rPr>
            </w:pPr>
            <w:r>
              <w:rPr>
                <w:rtl/>
              </w:rPr>
              <w:t>(2).</w:t>
            </w:r>
            <w:r w:rsidRPr="00B93E6A">
              <w:rPr>
                <w:rtl/>
              </w:rPr>
              <w:t xml:space="preserve"> في </w:t>
            </w:r>
            <w:r w:rsidRPr="00CA778F">
              <w:rPr>
                <w:rtl/>
              </w:rPr>
              <w:t>الوافي</w:t>
            </w:r>
            <w:r w:rsidRPr="00B93E6A">
              <w:rPr>
                <w:rtl/>
              </w:rPr>
              <w:t xml:space="preserve"> : « وقال</w:t>
            </w:r>
            <w:r>
              <w:rPr>
                <w:rtl/>
              </w:rPr>
              <w:t xml:space="preserve"> ».</w:t>
            </w:r>
          </w:p>
        </w:tc>
        <w:tc>
          <w:tcPr>
            <w:tcW w:w="4006" w:type="dxa"/>
          </w:tcPr>
          <w:p w:rsidR="00CA778F" w:rsidRDefault="00CA778F" w:rsidP="00AE73AA">
            <w:pPr>
              <w:pStyle w:val="libFootnote0"/>
              <w:rPr>
                <w:rtl/>
              </w:rPr>
            </w:pPr>
            <w:r>
              <w:rPr>
                <w:rtl/>
              </w:rPr>
              <w:t>(3). في « بف » وحاشية «جت</w:t>
            </w:r>
            <w:r w:rsidRPr="00B93E6A">
              <w:rPr>
                <w:rtl/>
              </w:rPr>
              <w:t xml:space="preserve">» </w:t>
            </w:r>
            <w:r w:rsidRPr="00DC50BB">
              <w:rPr>
                <w:rStyle w:val="libFootnoteBoldChar"/>
                <w:rtl/>
              </w:rPr>
              <w:t>والوافي</w:t>
            </w:r>
            <w:r w:rsidRPr="00B93E6A">
              <w:rPr>
                <w:rtl/>
              </w:rPr>
              <w:t xml:space="preserve"> </w:t>
            </w:r>
            <w:r>
              <w:rPr>
                <w:rtl/>
              </w:rPr>
              <w:t>: «</w:t>
            </w:r>
            <w:r w:rsidRPr="00B93E6A">
              <w:rPr>
                <w:rtl/>
              </w:rPr>
              <w:t>فإنّ</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في </w:t>
      </w:r>
      <w:r w:rsidR="00325763" w:rsidRPr="00CA778F">
        <w:rPr>
          <w:rtl/>
        </w:rPr>
        <w:t>الوافي</w:t>
      </w:r>
      <w:r w:rsidR="00243845" w:rsidRPr="00B93E6A">
        <w:rPr>
          <w:rtl/>
        </w:rPr>
        <w:t xml:space="preserve"> : « يا حسن</w:t>
      </w:r>
      <w:r w:rsidR="00243845">
        <w:rPr>
          <w:rtl/>
        </w:rPr>
        <w:t xml:space="preserve"> ».</w:t>
      </w:r>
    </w:p>
    <w:p w:rsidR="00243845" w:rsidRPr="00B93E6A" w:rsidRDefault="00AE73AA" w:rsidP="00CA778F">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1 ، ص 123 ، ح 284 ، مرسلاً ، من قوله : « إنّ الأظافير » مع اختلاف يسير. وراجع : </w:t>
      </w:r>
      <w:r w:rsidR="00243845" w:rsidRPr="00325763">
        <w:rPr>
          <w:rStyle w:val="libFootnoteBoldChar"/>
          <w:rtl/>
        </w:rPr>
        <w:t>الكافي</w:t>
      </w:r>
      <w:r w:rsidR="00243845" w:rsidRPr="00B93E6A">
        <w:rPr>
          <w:rtl/>
        </w:rPr>
        <w:t xml:space="preserve"> ، كتاب الزيّ والتجمّل ، باب الخضاب ، ح 12665 </w:t>
      </w:r>
      <w:r w:rsidR="00CA778F">
        <w:rPr>
          <w:rFonts w:hint="cs"/>
          <w:rtl/>
        </w:rPr>
        <w:t>.</w:t>
      </w:r>
      <w:r w:rsidR="00325763" w:rsidRPr="00325763">
        <w:rPr>
          <w:rStyle w:val="libFootnoteBoldChar"/>
          <w:rtl/>
        </w:rPr>
        <w:t>الوافي</w:t>
      </w:r>
      <w:r w:rsidR="00243845" w:rsidRPr="00B93E6A">
        <w:rPr>
          <w:rtl/>
        </w:rPr>
        <w:t xml:space="preserve"> ، ج 6 ، ص 629 ، ح 5098 ؛ </w:t>
      </w:r>
      <w:r w:rsidR="00243845" w:rsidRPr="00325763">
        <w:rPr>
          <w:rStyle w:val="libFootnoteBoldChar"/>
          <w:rtl/>
        </w:rPr>
        <w:t>الوسائل</w:t>
      </w:r>
      <w:r w:rsidR="00243845" w:rsidRPr="00B93E6A">
        <w:rPr>
          <w:rtl/>
        </w:rPr>
        <w:t xml:space="preserve"> ، ج 2 ، ص 75 ، ح 1530 ؛ </w:t>
      </w:r>
      <w:r w:rsidR="009917A2" w:rsidRPr="009917A2">
        <w:rPr>
          <w:rStyle w:val="libFootnoteBoldChar"/>
          <w:rtl/>
        </w:rPr>
        <w:t>البحار</w:t>
      </w:r>
      <w:r w:rsidR="00243845" w:rsidRPr="00B93E6A">
        <w:rPr>
          <w:rtl/>
        </w:rPr>
        <w:t xml:space="preserve"> ، ج 46 ، ص 299 ، ح 38.</w:t>
      </w:r>
      <w:r>
        <w:rPr>
          <w:rtl/>
        </w:rPr>
        <w:t>(6).</w:t>
      </w:r>
      <w:r w:rsidR="00243845" w:rsidRPr="00B93E6A">
        <w:rPr>
          <w:rtl/>
        </w:rPr>
        <w:t xml:space="preserve"> في حاشية « جت » : « أصحابه</w:t>
      </w:r>
      <w:r w:rsidR="00243845">
        <w:rPr>
          <w:rtl/>
        </w:rPr>
        <w:t xml:space="preserve"> ».</w:t>
      </w:r>
    </w:p>
    <w:tbl>
      <w:tblPr>
        <w:tblStyle w:val="TableGrid"/>
        <w:bidiVisual/>
        <w:tblW w:w="0" w:type="auto"/>
        <w:tblLook w:val="04A0"/>
      </w:tblPr>
      <w:tblGrid>
        <w:gridCol w:w="4006"/>
        <w:gridCol w:w="4006"/>
      </w:tblGrid>
      <w:tr w:rsidR="00CA778F" w:rsidTr="00CA778F">
        <w:tc>
          <w:tcPr>
            <w:tcW w:w="4006" w:type="dxa"/>
          </w:tcPr>
          <w:p w:rsidR="00CA778F" w:rsidRDefault="00CA778F" w:rsidP="00AE73AA">
            <w:pPr>
              <w:pStyle w:val="libFootnote0"/>
              <w:rPr>
                <w:rtl/>
              </w:rPr>
            </w:pPr>
            <w:r>
              <w:rPr>
                <w:rtl/>
              </w:rPr>
              <w:t>(7).</w:t>
            </w:r>
            <w:r w:rsidRPr="00B93E6A">
              <w:rPr>
                <w:rtl/>
              </w:rPr>
              <w:t xml:space="preserve"> في </w:t>
            </w:r>
            <w:r w:rsidRPr="00CA778F">
              <w:rPr>
                <w:rtl/>
              </w:rPr>
              <w:t>التهذيب</w:t>
            </w:r>
            <w:r w:rsidRPr="00B93E6A">
              <w:rPr>
                <w:rtl/>
              </w:rPr>
              <w:t xml:space="preserve"> : + « في الحمّام</w:t>
            </w:r>
            <w:r>
              <w:rPr>
                <w:rtl/>
              </w:rPr>
              <w:t xml:space="preserve"> ».</w:t>
            </w:r>
          </w:p>
        </w:tc>
        <w:tc>
          <w:tcPr>
            <w:tcW w:w="4006" w:type="dxa"/>
          </w:tcPr>
          <w:p w:rsidR="00CA778F" w:rsidRDefault="00CA778F" w:rsidP="00AE73AA">
            <w:pPr>
              <w:pStyle w:val="libFootnote0"/>
              <w:rPr>
                <w:rtl/>
              </w:rPr>
            </w:pPr>
            <w:r>
              <w:rPr>
                <w:rtl/>
              </w:rPr>
              <w:t>(8).</w:t>
            </w:r>
            <w:r w:rsidRPr="00B93E6A">
              <w:rPr>
                <w:rtl/>
              </w:rPr>
              <w:t xml:space="preserve"> في « بن » :</w:t>
            </w:r>
            <w:r>
              <w:rPr>
                <w:rtl/>
              </w:rPr>
              <w:t xml:space="preserve"> - </w:t>
            </w:r>
            <w:r w:rsidRPr="00B93E6A">
              <w:rPr>
                <w:rtl/>
              </w:rPr>
              <w:t>« فتدلّك</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325763" w:rsidRPr="00CA778F">
        <w:rPr>
          <w:rtl/>
        </w:rPr>
        <w:t>الوافي</w:t>
      </w:r>
      <w:r w:rsidR="00243845" w:rsidRPr="00B93E6A">
        <w:rPr>
          <w:rtl/>
        </w:rPr>
        <w:t xml:space="preserve"> </w:t>
      </w:r>
      <w:r w:rsidR="00243845" w:rsidRPr="00DC50BB">
        <w:rPr>
          <w:rStyle w:val="libFootnoteBoldChar"/>
          <w:rtl/>
        </w:rPr>
        <w:t>والفقيه</w:t>
      </w:r>
      <w:r w:rsidR="00243845" w:rsidRPr="00B93E6A">
        <w:rPr>
          <w:rtl/>
        </w:rPr>
        <w:t xml:space="preserve"> : + « الله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1 ، ص 376 ، ضمن ح 1161 ؛ </w:t>
      </w:r>
      <w:r w:rsidR="00243845" w:rsidRPr="00CA778F">
        <w:rPr>
          <w:rStyle w:val="libFootnoteBoldChar"/>
          <w:rtl/>
        </w:rPr>
        <w:t>وث</w:t>
      </w:r>
      <w:r w:rsidR="00243845" w:rsidRPr="00290DF6">
        <w:rPr>
          <w:rStyle w:val="libFootnoteBoldChar"/>
          <w:rtl/>
        </w:rPr>
        <w:t>واب الأعمال</w:t>
      </w:r>
      <w:r w:rsidR="00243845" w:rsidRPr="00B93E6A">
        <w:rPr>
          <w:rtl/>
        </w:rPr>
        <w:t xml:space="preserve"> ، ص 38 ، ذيل ح 4 ، بسند آخر عن أبي عبد 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1 ، ص 121 ، ح 271 ، مرسلاً من دون التصريح باسم المعصوم </w:t>
      </w:r>
      <w:r w:rsidRPr="00AE73AA">
        <w:rPr>
          <w:rStyle w:val="libFootnoteAlaemChar"/>
          <w:rtl/>
        </w:rPr>
        <w:t>عليه‌السلام</w:t>
      </w:r>
      <w:r w:rsidR="00243845" w:rsidRPr="00B93E6A">
        <w:rPr>
          <w:rtl/>
        </w:rPr>
        <w:t xml:space="preserve"> </w:t>
      </w:r>
      <w:r w:rsidR="00CA778F">
        <w:rPr>
          <w:rFonts w:hint="cs"/>
          <w:rtl/>
        </w:rPr>
        <w:t>.</w:t>
      </w:r>
      <w:r w:rsidR="00325763" w:rsidRPr="00325763">
        <w:rPr>
          <w:rStyle w:val="libFootnoteBoldChar"/>
          <w:rtl/>
        </w:rPr>
        <w:t>الوافي</w:t>
      </w:r>
      <w:r w:rsidR="00243845" w:rsidRPr="00B93E6A">
        <w:rPr>
          <w:rtl/>
        </w:rPr>
        <w:t xml:space="preserve"> ، ج 6 ، ص 629 ، ح 5099 ؛ </w:t>
      </w:r>
      <w:r w:rsidR="00243845" w:rsidRPr="00325763">
        <w:rPr>
          <w:rStyle w:val="libFootnoteBoldChar"/>
          <w:rtl/>
        </w:rPr>
        <w:t>الوسائل</w:t>
      </w:r>
      <w:r w:rsidR="00243845" w:rsidRPr="00B93E6A">
        <w:rPr>
          <w:rtl/>
        </w:rPr>
        <w:t xml:space="preserve"> ، ج 2 ، ص 73 ، ح 1521.</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الضمير راجع إلى أحمد بن أبي عبد الله المذكور في السند السابق.</w:t>
      </w:r>
    </w:p>
    <w:p w:rsidR="00FA0166" w:rsidRDefault="00AE73AA" w:rsidP="00AE73AA">
      <w:pPr>
        <w:pStyle w:val="libFootnote0"/>
        <w:rPr>
          <w:rtl/>
        </w:rPr>
      </w:pPr>
      <w:r>
        <w:rPr>
          <w:rtl/>
        </w:rPr>
        <w:t>(12).</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1 ، ص 376 ، ذيل ح 1161 ، عن عبدوس بن إبراهيم عن أبي جعفر الثاني </w:t>
      </w:r>
      <w:r w:rsidRPr="00AE73AA">
        <w:rPr>
          <w:rStyle w:val="libFootnoteAlaemChar"/>
          <w:rtl/>
        </w:rPr>
        <w:t>عليه‌السلام</w:t>
      </w:r>
      <w:r w:rsidR="00243845" w:rsidRPr="00B93E6A">
        <w:rPr>
          <w:rtl/>
        </w:rPr>
        <w:t>.</w:t>
      </w:r>
      <w:r w:rsidR="00CA778F">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رَأَيْتُ أَبَا جَعْفَرٍ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وَقَدْ خَرَجَ مِنَ الْحَمَّامِ وَهُوَ مِنْ قَرْنِهِ إِلى قَدَمِهِ مِثْلُ الْوَرْدَةِ مِنْ أَثَرِ </w:t>
      </w:r>
      <w:r w:rsidRPr="007F7D59">
        <w:rPr>
          <w:rStyle w:val="libFootnotenumChar"/>
          <w:rtl/>
        </w:rPr>
        <w:t>(2)</w:t>
      </w:r>
      <w:r w:rsidRPr="00B93E6A">
        <w:rPr>
          <w:rtl/>
          <w:lang w:bidi="fa-IR"/>
        </w:rPr>
        <w:t xml:space="preserve"> الْحِنَّاءِ.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12835 / 5.</w:t>
      </w:r>
      <w:r w:rsidRPr="00B93E6A">
        <w:rPr>
          <w:rtl/>
          <w:lang w:bidi="fa-IR"/>
        </w:rPr>
        <w:t xml:space="preserve"> عَلِيُّ بْنُ مُحَمَّدٍ ، عَنْ صَالِحِ بْنِ أَبِي حَمَّادٍ ، عَنْ إِبْرَاهِيمَ بْنِ عُقْبَةَ ، عَنِ الْحُسَيْنِ </w:t>
      </w:r>
      <w:r w:rsidRPr="007F7D59">
        <w:rPr>
          <w:rStyle w:val="libFootnotenumChar"/>
          <w:rtl/>
        </w:rPr>
        <w:t>(4)</w:t>
      </w:r>
      <w:r w:rsidRPr="00B93E6A">
        <w:rPr>
          <w:rtl/>
          <w:lang w:bidi="fa-IR"/>
        </w:rPr>
        <w:t xml:space="preserve"> بْنِ مُوسى ، قَالَ :</w:t>
      </w:r>
    </w:p>
    <w:p w:rsidR="00243845" w:rsidRPr="00B93E6A" w:rsidRDefault="00243845" w:rsidP="00206510">
      <w:pPr>
        <w:pStyle w:val="libNormal"/>
        <w:rPr>
          <w:rtl/>
          <w:lang w:bidi="fa-IR"/>
        </w:rPr>
      </w:pPr>
      <w:r w:rsidRPr="00B93E6A">
        <w:rPr>
          <w:rtl/>
          <w:lang w:bidi="fa-IR"/>
        </w:rPr>
        <w:t xml:space="preserve">كَانَ أَبُو الْحَسَنِ </w:t>
      </w:r>
      <w:r w:rsidRPr="002D5331">
        <w:rPr>
          <w:rStyle w:val="libAlaemChar"/>
          <w:rtl/>
        </w:rPr>
        <w:t>عليه‌السلام</w:t>
      </w:r>
      <w:r w:rsidRPr="00B93E6A">
        <w:rPr>
          <w:rtl/>
          <w:lang w:bidi="fa-IR"/>
        </w:rPr>
        <w:t xml:space="preserve"> مَعَ رَجُلٍ عِنْدَ قَبْرِ رَسُولِ اللهِ </w:t>
      </w:r>
      <w:r w:rsidR="00AE73AA" w:rsidRPr="00AE73AA">
        <w:rPr>
          <w:rStyle w:val="libAlaemChar"/>
          <w:rtl/>
        </w:rPr>
        <w:t>صلى‌الله‌عليه‌وآله</w:t>
      </w:r>
      <w:r w:rsidRPr="00B93E6A">
        <w:rPr>
          <w:rtl/>
          <w:lang w:bidi="fa-IR"/>
        </w:rPr>
        <w:t xml:space="preserve"> ، فَنَظَرَ إِلَيْهِ وَقَدْ أَخَذَ الْحِنَّاءَ مِنْ يَدَيْهِ </w:t>
      </w:r>
      <w:r w:rsidRPr="007F7D59">
        <w:rPr>
          <w:rStyle w:val="libFootnotenumChar"/>
          <w:rtl/>
        </w:rPr>
        <w:t>(5)</w:t>
      </w:r>
      <w:r w:rsidRPr="00B93E6A">
        <w:rPr>
          <w:rtl/>
          <w:lang w:bidi="fa-IR"/>
        </w:rPr>
        <w:t xml:space="preserve"> ، فَقَالَ بَعْضُ أَهْلِ الْمَدِينَةِ : أَمَا </w:t>
      </w:r>
      <w:r w:rsidRPr="007F7D59">
        <w:rPr>
          <w:rStyle w:val="libFootnotenumChar"/>
          <w:rtl/>
        </w:rPr>
        <w:t>(6)</w:t>
      </w:r>
      <w:r w:rsidRPr="00B93E6A">
        <w:rPr>
          <w:rtl/>
          <w:lang w:bidi="fa-IR"/>
        </w:rPr>
        <w:t xml:space="preserve"> تَرَوْنَ إِلى هذَا كَيْفَ أَخَذَ </w:t>
      </w:r>
      <w:r w:rsidRPr="007F7D59">
        <w:rPr>
          <w:rStyle w:val="libFootnotenumChar"/>
          <w:rtl/>
        </w:rPr>
        <w:t>(7)</w:t>
      </w:r>
      <w:r w:rsidRPr="00B93E6A">
        <w:rPr>
          <w:rtl/>
          <w:lang w:bidi="fa-IR"/>
        </w:rPr>
        <w:t xml:space="preserve"> الْحِنَّاءَ مِنْ </w:t>
      </w:r>
      <w:r w:rsidRPr="007F7D59">
        <w:rPr>
          <w:rStyle w:val="libFootnotenumChar"/>
          <w:rtl/>
        </w:rPr>
        <w:t>(8)</w:t>
      </w:r>
      <w:r w:rsidRPr="00B93E6A">
        <w:rPr>
          <w:rtl/>
          <w:lang w:bidi="fa-IR"/>
        </w:rPr>
        <w:t xml:space="preserve"> يَدَيْهِ </w:t>
      </w:r>
      <w:r w:rsidRPr="007F7D59">
        <w:rPr>
          <w:rStyle w:val="libFootnotenumChar"/>
          <w:rtl/>
        </w:rPr>
        <w:t>(9)</w:t>
      </w:r>
      <w:r>
        <w:rPr>
          <w:rtl/>
          <w:lang w:bidi="fa-IR"/>
        </w:rPr>
        <w:t>؟</w:t>
      </w:r>
    </w:p>
    <w:p w:rsidR="00243845" w:rsidRPr="00B93E6A" w:rsidRDefault="00243845" w:rsidP="00206510">
      <w:pPr>
        <w:pStyle w:val="libNormal"/>
        <w:rPr>
          <w:rtl/>
          <w:lang w:bidi="fa-IR"/>
        </w:rPr>
      </w:pPr>
      <w:r w:rsidRPr="00B93E6A">
        <w:rPr>
          <w:rtl/>
          <w:lang w:bidi="fa-IR"/>
        </w:rPr>
        <w:t xml:space="preserve">فَالْتَفَتَ إِلَيْهِ ، فَقَالَ لَهُ </w:t>
      </w:r>
      <w:r w:rsidRPr="007F7D59">
        <w:rPr>
          <w:rStyle w:val="libFootnotenumChar"/>
          <w:rtl/>
        </w:rPr>
        <w:t>(10)</w:t>
      </w:r>
      <w:r w:rsidRPr="00B93E6A">
        <w:rPr>
          <w:rtl/>
          <w:lang w:bidi="fa-IR"/>
        </w:rPr>
        <w:t xml:space="preserve"> : « فِيهِ </w:t>
      </w:r>
      <w:r w:rsidRPr="007F7D59">
        <w:rPr>
          <w:rStyle w:val="libFootnotenumChar"/>
          <w:rtl/>
        </w:rPr>
        <w:t>(11)</w:t>
      </w:r>
      <w:r w:rsidRPr="00B93E6A">
        <w:rPr>
          <w:rtl/>
          <w:lang w:bidi="fa-IR"/>
        </w:rPr>
        <w:t xml:space="preserve"> مَا تَخْبُرُهُ وَمَا لَاتَخْبُرُهُ </w:t>
      </w:r>
      <w:r w:rsidRPr="007F7D59">
        <w:rPr>
          <w:rStyle w:val="libFootnotenumChar"/>
          <w:rtl/>
        </w:rPr>
        <w:t>(12)</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CA778F" w:rsidP="00243845">
      <w:pPr>
        <w:pStyle w:val="libFootnote0"/>
        <w:rPr>
          <w:rtl/>
          <w:lang w:bidi="fa-IR"/>
        </w:rPr>
      </w:pPr>
      <w:r>
        <w:rPr>
          <w:rFonts w:hint="cs"/>
          <w:rtl/>
        </w:rPr>
        <w:t xml:space="preserve">= </w:t>
      </w:r>
      <w:r w:rsidR="00243845" w:rsidRPr="00B93E6A">
        <w:rPr>
          <w:rtl/>
        </w:rPr>
        <w:t xml:space="preserve">وهو الظاهر ؛ فإنّ أحمد بن عبدوس في رواتنا هو أحمد بن عبدوس الخلنجي ، ولم يثبت كونه ابن إبراهيم ، كما أنّه لم تثبت رواية أحمد بن أبي عبد الله عن أحمد بن عبدوس في موضع ، وقد روى أحمد بن أبي عبد الله كتاب عبدوس بن إبراهيم ، وتقدّم أيضاً في </w:t>
      </w:r>
      <w:r w:rsidR="00243845" w:rsidRPr="00325763">
        <w:rPr>
          <w:rStyle w:val="libFootnoteBoldChar"/>
          <w:rtl/>
        </w:rPr>
        <w:t>الكافي</w:t>
      </w:r>
      <w:r w:rsidR="00243845" w:rsidRPr="00B93E6A">
        <w:rPr>
          <w:rtl/>
        </w:rPr>
        <w:t xml:space="preserve"> ، ح 12679 رواية أحمد بن أبي عبد الله عن عبدوس بن إبراهيم البغدادي. فلا يبعد أن يكون أحمد بن عبدوس بن إبراهيم في ما نحن فيه محرّفاً من عبدوس بن إبراهيم. راجع : </w:t>
      </w:r>
      <w:r w:rsidR="00243845" w:rsidRPr="005B0EF7">
        <w:rPr>
          <w:rStyle w:val="libFootnoteBoldChar"/>
          <w:rtl/>
        </w:rPr>
        <w:t>الفهرست للطوسي</w:t>
      </w:r>
      <w:r w:rsidR="00243845" w:rsidRPr="00B93E6A">
        <w:rPr>
          <w:rtl/>
        </w:rPr>
        <w:t xml:space="preserve"> ، ص 348 ، الرقم 550 ؛ </w:t>
      </w:r>
      <w:r w:rsidR="00243845" w:rsidRPr="005B0EF7">
        <w:rPr>
          <w:rStyle w:val="libFootnoteBoldChar"/>
          <w:rtl/>
        </w:rPr>
        <w:t>رجال النجاشي</w:t>
      </w:r>
      <w:r w:rsidR="00243845" w:rsidRPr="00B93E6A">
        <w:rPr>
          <w:rtl/>
        </w:rPr>
        <w:t xml:space="preserve"> ، ص 302 ، الرقم 823.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ا</w:t>
      </w:r>
      <w:r w:rsidR="00D67AE7">
        <w:rPr>
          <w:rFonts w:hint="cs"/>
          <w:rtl/>
        </w:rPr>
        <w:t>ُ</w:t>
      </w:r>
      <w:r w:rsidR="00243845" w:rsidRPr="00B93E6A">
        <w:rPr>
          <w:rtl/>
        </w:rPr>
        <w:t xml:space="preserve">ريد بأبي جعفر الجواد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أثر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1 ، ص 376 ، ذيل ح 1161 ، بسنده عن عبدوس بن إبراهيم </w:t>
      </w:r>
      <w:r w:rsidR="00D67AE7">
        <w:rPr>
          <w:rFonts w:hint="cs"/>
          <w:rtl/>
        </w:rPr>
        <w:t>.</w:t>
      </w:r>
      <w:r w:rsidR="00325763" w:rsidRPr="00325763">
        <w:rPr>
          <w:rStyle w:val="libFootnoteBoldChar"/>
          <w:rtl/>
        </w:rPr>
        <w:t>الوافي</w:t>
      </w:r>
      <w:r w:rsidR="00243845" w:rsidRPr="00B93E6A">
        <w:rPr>
          <w:rtl/>
        </w:rPr>
        <w:t xml:space="preserve"> ، ج 6 ، ص 629 ، ح 5100 ؛ </w:t>
      </w:r>
      <w:r w:rsidR="00243845" w:rsidRPr="00325763">
        <w:rPr>
          <w:rStyle w:val="libFootnoteBoldChar"/>
          <w:rtl/>
        </w:rPr>
        <w:t>الوسائل</w:t>
      </w:r>
      <w:r w:rsidR="00243845" w:rsidRPr="00B93E6A">
        <w:rPr>
          <w:rtl/>
        </w:rPr>
        <w:t xml:space="preserve"> ، ج 2 ، ص 73 ، ح 1522.</w:t>
      </w:r>
    </w:p>
    <w:p w:rsidR="00243845" w:rsidRPr="00B93E6A" w:rsidRDefault="00AE73AA" w:rsidP="00AE73AA">
      <w:pPr>
        <w:pStyle w:val="libFootnote0"/>
        <w:rPr>
          <w:rtl/>
          <w:lang w:bidi="fa-IR"/>
        </w:rPr>
      </w:pPr>
      <w:r>
        <w:rPr>
          <w:rtl/>
        </w:rPr>
        <w:t>(4).</w:t>
      </w:r>
      <w:r w:rsidR="00243845" w:rsidRPr="00B93E6A">
        <w:rPr>
          <w:rtl/>
        </w:rPr>
        <w:t xml:space="preserve"> في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الحسن</w:t>
      </w:r>
      <w:r w:rsidR="00243845">
        <w:rPr>
          <w:rtl/>
        </w:rPr>
        <w:t xml:space="preserve"> ».</w:t>
      </w:r>
    </w:p>
    <w:tbl>
      <w:tblPr>
        <w:tblStyle w:val="TableGrid"/>
        <w:bidiVisual/>
        <w:tblW w:w="0" w:type="auto"/>
        <w:tblLook w:val="04A0"/>
      </w:tblPr>
      <w:tblGrid>
        <w:gridCol w:w="4006"/>
        <w:gridCol w:w="4006"/>
      </w:tblGrid>
      <w:tr w:rsidR="00D67AE7" w:rsidTr="00D67AE7">
        <w:tc>
          <w:tcPr>
            <w:tcW w:w="4006" w:type="dxa"/>
          </w:tcPr>
          <w:p w:rsidR="00D67AE7" w:rsidRDefault="00D67AE7" w:rsidP="00AE73AA">
            <w:pPr>
              <w:pStyle w:val="libFootnote0"/>
              <w:rPr>
                <w:rtl/>
              </w:rPr>
            </w:pPr>
            <w:r>
              <w:rPr>
                <w:rtl/>
              </w:rPr>
              <w:t>(5). في «م ،ن ،جت ،</w:t>
            </w:r>
            <w:r w:rsidRPr="00B93E6A">
              <w:rPr>
                <w:rtl/>
              </w:rPr>
              <w:t xml:space="preserve">جد » </w:t>
            </w:r>
            <w:r w:rsidRPr="00DC50BB">
              <w:rPr>
                <w:rStyle w:val="libFootnoteBoldChar"/>
                <w:rtl/>
              </w:rPr>
              <w:t>والوسائل</w:t>
            </w:r>
            <w:r w:rsidRPr="00B93E6A">
              <w:rPr>
                <w:rtl/>
              </w:rPr>
              <w:t xml:space="preserve"> : + « قال</w:t>
            </w:r>
            <w:r>
              <w:rPr>
                <w:rtl/>
              </w:rPr>
              <w:t xml:space="preserve"> ».</w:t>
            </w:r>
          </w:p>
        </w:tc>
        <w:tc>
          <w:tcPr>
            <w:tcW w:w="4006" w:type="dxa"/>
          </w:tcPr>
          <w:p w:rsidR="00D67AE7" w:rsidRDefault="00D67AE7" w:rsidP="00AE73AA">
            <w:pPr>
              <w:pStyle w:val="libFootnote0"/>
              <w:rPr>
                <w:rtl/>
              </w:rPr>
            </w:pPr>
            <w:r>
              <w:rPr>
                <w:rtl/>
              </w:rPr>
              <w:t>(6).</w:t>
            </w:r>
            <w:r w:rsidRPr="00B93E6A">
              <w:rPr>
                <w:rtl/>
              </w:rPr>
              <w:t xml:space="preserve"> في </w:t>
            </w:r>
            <w:r w:rsidRPr="00D67AE7">
              <w:rPr>
                <w:rtl/>
              </w:rPr>
              <w:t>الوافي</w:t>
            </w:r>
            <w:r w:rsidRPr="00B93E6A">
              <w:rPr>
                <w:rtl/>
              </w:rPr>
              <w:t xml:space="preserve"> : « ألا</w:t>
            </w:r>
            <w:r>
              <w:rPr>
                <w:rtl/>
              </w:rPr>
              <w:t xml:space="preserve"> ».</w:t>
            </w:r>
          </w:p>
        </w:tc>
      </w:tr>
      <w:tr w:rsidR="00D67AE7" w:rsidTr="00D67AE7">
        <w:tc>
          <w:tcPr>
            <w:tcW w:w="4006" w:type="dxa"/>
          </w:tcPr>
          <w:p w:rsidR="00D67AE7" w:rsidRDefault="00D67AE7" w:rsidP="00AE73AA">
            <w:pPr>
              <w:pStyle w:val="libFootnote0"/>
              <w:rPr>
                <w:rtl/>
              </w:rPr>
            </w:pPr>
            <w:r>
              <w:rPr>
                <w:rtl/>
              </w:rPr>
              <w:t>(7).</w:t>
            </w:r>
            <w:r w:rsidRPr="00B93E6A">
              <w:rPr>
                <w:rtl/>
              </w:rPr>
              <w:t xml:space="preserve"> في « بح » وحاشية « جت » : « قد أخذ</w:t>
            </w:r>
            <w:r>
              <w:rPr>
                <w:rtl/>
              </w:rPr>
              <w:t xml:space="preserve"> ».</w:t>
            </w:r>
          </w:p>
        </w:tc>
        <w:tc>
          <w:tcPr>
            <w:tcW w:w="4006" w:type="dxa"/>
          </w:tcPr>
          <w:p w:rsidR="00D67AE7" w:rsidRDefault="00D67AE7" w:rsidP="00AE73AA">
            <w:pPr>
              <w:pStyle w:val="libFootnote0"/>
              <w:rPr>
                <w:rtl/>
              </w:rPr>
            </w:pPr>
            <w:r>
              <w:rPr>
                <w:rtl/>
              </w:rPr>
              <w:t>(8).</w:t>
            </w:r>
            <w:r w:rsidRPr="00B93E6A">
              <w:rPr>
                <w:rtl/>
              </w:rPr>
              <w:t xml:space="preserve"> في « ن » : + « بين</w:t>
            </w:r>
            <w:r>
              <w:rPr>
                <w:rtl/>
              </w:rPr>
              <w:t xml:space="preserve"> ».</w:t>
            </w:r>
          </w:p>
        </w:tc>
      </w:tr>
      <w:tr w:rsidR="00D67AE7" w:rsidTr="00D67AE7">
        <w:tc>
          <w:tcPr>
            <w:tcW w:w="4006" w:type="dxa"/>
          </w:tcPr>
          <w:p w:rsidR="00D67AE7" w:rsidRDefault="00D67AE7" w:rsidP="00AE73AA">
            <w:pPr>
              <w:pStyle w:val="libFootnote0"/>
              <w:rPr>
                <w:rtl/>
              </w:rPr>
            </w:pPr>
            <w:r>
              <w:rPr>
                <w:rtl/>
              </w:rPr>
              <w:t>(9).</w:t>
            </w:r>
            <w:r w:rsidRPr="00B93E6A">
              <w:rPr>
                <w:rtl/>
              </w:rPr>
              <w:t xml:space="preserve"> في « جت » : + « قال</w:t>
            </w:r>
            <w:r>
              <w:rPr>
                <w:rtl/>
              </w:rPr>
              <w:t xml:space="preserve"> ».</w:t>
            </w:r>
          </w:p>
        </w:tc>
        <w:tc>
          <w:tcPr>
            <w:tcW w:w="4006" w:type="dxa"/>
          </w:tcPr>
          <w:p w:rsidR="00D67AE7" w:rsidRDefault="00D67AE7" w:rsidP="00AE73AA">
            <w:pPr>
              <w:pStyle w:val="libFootnote0"/>
              <w:rPr>
                <w:rtl/>
              </w:rPr>
            </w:pPr>
            <w:r>
              <w:rPr>
                <w:rtl/>
              </w:rPr>
              <w:t>(10).</w:t>
            </w:r>
            <w:r w:rsidRPr="00B93E6A">
              <w:rPr>
                <w:rtl/>
              </w:rPr>
              <w:t xml:space="preserve"> في « م ، بن ، جد » </w:t>
            </w:r>
            <w:r w:rsidRPr="00DC50BB">
              <w:rPr>
                <w:rStyle w:val="libFootnoteBoldChar"/>
                <w:rtl/>
              </w:rPr>
              <w:t>والوسائل</w:t>
            </w:r>
            <w:r w:rsidRPr="00B93E6A">
              <w:rPr>
                <w:rtl/>
              </w:rPr>
              <w:t xml:space="preserve">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فنظر إليه ، أي نظر الرجل إلى أبي الحسن </w:t>
      </w:r>
      <w:r w:rsidRPr="00AE73AA">
        <w:rPr>
          <w:rStyle w:val="libFootnoteAlaemChar"/>
          <w:rtl/>
        </w:rPr>
        <w:t>عليه‌السلام</w:t>
      </w:r>
      <w:r w:rsidR="00243845" w:rsidRPr="00B93E6A">
        <w:rPr>
          <w:rtl/>
        </w:rPr>
        <w:t xml:space="preserve">. « وقد أخذ الحنّاء من يديه » أي أثّر فيهما تأثيراً بليغاً وصبغهما صبغاً حسناً. « ألا ترون إلى هذا » عنى بهذا أبا الحسن </w:t>
      </w:r>
      <w:r w:rsidRPr="00AE73AA">
        <w:rPr>
          <w:rStyle w:val="libFootnoteAlaemChar"/>
          <w:rtl/>
        </w:rPr>
        <w:t>عليه‌السلام</w:t>
      </w:r>
      <w:r w:rsidR="00243845" w:rsidRPr="00B93E6A">
        <w:rPr>
          <w:rtl/>
        </w:rPr>
        <w:t xml:space="preserve"> وأراد بذلك عيبَه ، حاشاه عن العيب. والمستتر في « فالتفت » يعود إلى أبي الحسن. والمجرور في « إليه » إلى الرجل. والمجرور في « فيه » يعود إلى الحنّاء</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بح ، بن » : « ما يخبره وما لا يخبره</w:t>
      </w:r>
      <w:r w:rsidR="00243845">
        <w:rPr>
          <w:rtl/>
        </w:rPr>
        <w:t xml:space="preserve"> ».</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تخبره : من الخبر بالضمّ والكسر بمعنى العلم ، أو من الإخبار ، يعني فيه ما تعلمه أو تخبره ممّا تعدّه عيباً وما لا تعلمه من فوائده التي هي خافية عليك</w:t>
      </w:r>
      <w:r>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ثُمَّ الْتَفَتَ إِلَيَّ </w:t>
      </w:r>
      <w:r w:rsidRPr="007F7D59">
        <w:rPr>
          <w:rStyle w:val="libFootnotenumChar"/>
          <w:rtl/>
        </w:rPr>
        <w:t>(1)</w:t>
      </w:r>
      <w:r w:rsidRPr="00B93E6A">
        <w:rPr>
          <w:rtl/>
          <w:lang w:bidi="fa-IR"/>
        </w:rPr>
        <w:t xml:space="preserve"> فَقَالَ : « إِنَّهُ </w:t>
      </w:r>
      <w:r w:rsidRPr="007F7D59">
        <w:rPr>
          <w:rStyle w:val="libFootnotenumChar"/>
          <w:rtl/>
        </w:rPr>
        <w:t>(2)</w:t>
      </w:r>
      <w:r w:rsidRPr="00B93E6A">
        <w:rPr>
          <w:rtl/>
          <w:lang w:bidi="fa-IR"/>
        </w:rPr>
        <w:t xml:space="preserve"> مَنْ أَخَذَ مِنَ </w:t>
      </w:r>
      <w:r w:rsidRPr="007F7D59">
        <w:rPr>
          <w:rStyle w:val="libFootnotenumChar"/>
          <w:rtl/>
        </w:rPr>
        <w:t>(3)</w:t>
      </w:r>
      <w:r w:rsidRPr="00B93E6A">
        <w:rPr>
          <w:rtl/>
          <w:lang w:bidi="fa-IR"/>
        </w:rPr>
        <w:t xml:space="preserve"> الْحِنَّاءِ بَعْدَ فَرَاغِهِ مِنِ اطِّلَاءِ النُّورَةِ مِنْ قَرْنِهِ إِلى قَدَمِهِ ، أَمِنَ مِنَ الْأَدْوَاءِ الثَّلَاثَةِ : الْجُنُونِ ، وَالْجُذَامِ ، وَالْبَرَصِ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FA0166" w:rsidRDefault="00243845" w:rsidP="00243845">
      <w:pPr>
        <w:pStyle w:val="Heading2Center"/>
        <w:rPr>
          <w:rtl/>
          <w:lang w:bidi="fa-IR"/>
        </w:rPr>
      </w:pPr>
      <w:bookmarkStart w:id="337" w:name="_Toc347423854"/>
      <w:bookmarkStart w:id="338" w:name="_Toc469922343"/>
      <w:bookmarkStart w:id="339" w:name="_Toc470003395"/>
      <w:bookmarkStart w:id="340" w:name="_Toc470004093"/>
      <w:bookmarkStart w:id="341" w:name="_Toc470004293"/>
      <w:bookmarkStart w:id="342" w:name="_Toc470005170"/>
      <w:bookmarkStart w:id="343" w:name="_Toc60267307"/>
      <w:r w:rsidRPr="00B93E6A">
        <w:rPr>
          <w:rtl/>
          <w:lang w:bidi="fa-IR"/>
        </w:rPr>
        <w:t>48</w:t>
      </w:r>
      <w:r>
        <w:rPr>
          <w:rtl/>
          <w:lang w:bidi="fa-IR"/>
        </w:rPr>
        <w:t xml:space="preserve"> </w:t>
      </w:r>
      <w:r w:rsidR="00AE73AA">
        <w:rPr>
          <w:rtl/>
          <w:lang w:bidi="fa-IR"/>
        </w:rPr>
        <w:t>-</w:t>
      </w:r>
      <w:r>
        <w:rPr>
          <w:rtl/>
          <w:lang w:bidi="fa-IR"/>
        </w:rPr>
        <w:t xml:space="preserve"> </w:t>
      </w:r>
      <w:r w:rsidRPr="00B93E6A">
        <w:rPr>
          <w:rtl/>
          <w:lang w:bidi="fa-IR"/>
        </w:rPr>
        <w:t xml:space="preserve">بَابُ الطِّيبِ </w:t>
      </w:r>
      <w:r w:rsidRPr="007F7D59">
        <w:rPr>
          <w:rStyle w:val="libFootnotenumChar"/>
          <w:rtl/>
        </w:rPr>
        <w:t>(6)</w:t>
      </w:r>
      <w:bookmarkEnd w:id="337"/>
      <w:bookmarkEnd w:id="338"/>
      <w:bookmarkEnd w:id="339"/>
      <w:bookmarkEnd w:id="340"/>
      <w:bookmarkEnd w:id="341"/>
      <w:bookmarkEnd w:id="342"/>
      <w:bookmarkEnd w:id="343"/>
    </w:p>
    <w:p w:rsidR="00243845" w:rsidRPr="00B93E6A" w:rsidRDefault="00243845" w:rsidP="00206510">
      <w:pPr>
        <w:pStyle w:val="libNormal"/>
        <w:rPr>
          <w:rtl/>
          <w:lang w:bidi="fa-IR"/>
        </w:rPr>
      </w:pPr>
      <w:r w:rsidRPr="000615CF">
        <w:rPr>
          <w:rStyle w:val="libBold2Char"/>
          <w:rtl/>
        </w:rPr>
        <w:t>12836 / 1.</w:t>
      </w:r>
      <w:r w:rsidRPr="00B93E6A">
        <w:rPr>
          <w:rtl/>
          <w:lang w:bidi="fa-IR"/>
        </w:rPr>
        <w:t xml:space="preserve"> عِدَّةٌ مِنْ أَصْحَابِنَا ، عَنْ سَهْلِ بْنِ زِيَادٍ ، عَنْ أَحْمَدَ بْنِ مُحَمَّدِ بْنِ أَبِي نَصْرٍ :</w:t>
      </w:r>
    </w:p>
    <w:p w:rsidR="00FA0166"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 الطِّيبُ مِنْ أَخْلَاقِ الْأَنْبِيَاءِ</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12837 / 2.</w:t>
      </w:r>
      <w:r w:rsidRPr="00B93E6A">
        <w:rPr>
          <w:rtl/>
          <w:lang w:bidi="fa-IR"/>
        </w:rPr>
        <w:t xml:space="preserve"> مُحَمَّدُ بْنُ يَحْيى ، عَنْ أَحْمَدَ بْنِ مُحَمَّدٍ ، عَنِ ابْنِ فَضَّالٍ ، عَنْ يُونُسَ بْنِ يَعْقُوبَ ، عَنْ أَبِي أُسَامَةَ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الْعِطْرُ مِنْ سُنَنِ الْمُرْسَلِينَ</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12838 / 3.</w:t>
      </w:r>
      <w:r w:rsidRPr="00B93E6A">
        <w:rPr>
          <w:rtl/>
          <w:lang w:bidi="fa-IR"/>
        </w:rPr>
        <w:t xml:space="preserve"> عِدَّةٌ مِنْ أَصْحَابِنَا ، عَنْ سَهْلِ بْنِ زِيَادٍ ، عَنِ ابْنِ مَحْبُوبٍ ، عَنْ عَلِيِّ بْنِ‌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E3894" w:rsidTr="004E3894">
        <w:tc>
          <w:tcPr>
            <w:tcW w:w="4006" w:type="dxa"/>
          </w:tcPr>
          <w:p w:rsidR="004E3894" w:rsidRDefault="004E3894" w:rsidP="00AE73AA">
            <w:pPr>
              <w:pStyle w:val="libFootnote0"/>
              <w:rPr>
                <w:rtl/>
              </w:rPr>
            </w:pPr>
            <w:r>
              <w:rPr>
                <w:rtl/>
              </w:rPr>
              <w:t xml:space="preserve">(1). </w:t>
            </w:r>
            <w:r w:rsidRPr="00B93E6A">
              <w:rPr>
                <w:rtl/>
              </w:rPr>
              <w:t>في « بح » : « إلينا</w:t>
            </w:r>
            <w:r>
              <w:rPr>
                <w:rtl/>
              </w:rPr>
              <w:t xml:space="preserve"> ».</w:t>
            </w:r>
          </w:p>
        </w:tc>
        <w:tc>
          <w:tcPr>
            <w:tcW w:w="4006" w:type="dxa"/>
          </w:tcPr>
          <w:p w:rsidR="004E3894" w:rsidRDefault="004E3894" w:rsidP="00AE73AA">
            <w:pPr>
              <w:pStyle w:val="libFootnote0"/>
              <w:rPr>
                <w:rtl/>
              </w:rPr>
            </w:pPr>
            <w:r>
              <w:rPr>
                <w:rtl/>
              </w:rPr>
              <w:t>(2).</w:t>
            </w:r>
            <w:r w:rsidRPr="00B93E6A">
              <w:rPr>
                <w:rtl/>
              </w:rPr>
              <w:t xml:space="preserve"> في « بف » :</w:t>
            </w:r>
            <w:r>
              <w:rPr>
                <w:rtl/>
              </w:rPr>
              <w:t xml:space="preserve"> - </w:t>
            </w:r>
            <w:r w:rsidRPr="00B93E6A">
              <w:rPr>
                <w:rtl/>
              </w:rPr>
              <w:t>« إنّه</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م ، بح ، بن ، جد »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 + « تمّ كتاب التجمّل ، ويتلوه كتاب المروّة من كتاب </w:t>
      </w:r>
      <w:r w:rsidR="00243845" w:rsidRPr="004E3894">
        <w:rPr>
          <w:rtl/>
        </w:rPr>
        <w:t>الكافي</w:t>
      </w:r>
      <w:r w:rsidR="00243845" w:rsidRPr="00B93E6A">
        <w:rPr>
          <w:rtl/>
        </w:rPr>
        <w:t xml:space="preserve"> ، والحمد لله</w:t>
      </w:r>
      <w:r w:rsidR="004E3894">
        <w:rPr>
          <w:rFonts w:hint="cs"/>
          <w:rtl/>
        </w:rPr>
        <w:t xml:space="preserve"> </w:t>
      </w:r>
      <w:r w:rsidR="00243845" w:rsidRPr="00B93E6A">
        <w:rPr>
          <w:rtl/>
        </w:rPr>
        <w:t>‌وحده ، وصلّى الله على نبيّه محمّد وآله الطاهرين وسلّم تسليماً كثيراً</w:t>
      </w:r>
      <w:r w:rsidR="00243845">
        <w:rPr>
          <w:rtl/>
        </w:rPr>
        <w:t xml:space="preserve"> ».</w:t>
      </w:r>
      <w:r w:rsidR="00243845" w:rsidRPr="00B93E6A">
        <w:rPr>
          <w:rtl/>
        </w:rPr>
        <w:t xml:space="preserve"> وفي « بح » : + « تمّ كتاب التجمّل ، ويتلوه كتاب المروّة إن شاء الله تعالى والحمد لله</w:t>
      </w:r>
      <w:r w:rsidR="004E3894">
        <w:rPr>
          <w:rFonts w:hint="cs"/>
          <w:rtl/>
        </w:rPr>
        <w:t xml:space="preserve"> </w:t>
      </w:r>
      <w:r w:rsidR="00243845" w:rsidRPr="00B93E6A">
        <w:rPr>
          <w:rtl/>
        </w:rPr>
        <w:t>‌ربّ العالمين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628 ، ح 5097 ؛ </w:t>
      </w:r>
      <w:r w:rsidR="00243845" w:rsidRPr="00325763">
        <w:rPr>
          <w:rStyle w:val="libFootnoteBoldChar"/>
          <w:rtl/>
        </w:rPr>
        <w:t>الوسائل</w:t>
      </w:r>
      <w:r w:rsidR="00243845" w:rsidRPr="00B93E6A">
        <w:rPr>
          <w:rtl/>
        </w:rPr>
        <w:t xml:space="preserve"> ، ج 2 ، ص 75 ، ح 1529.</w:t>
      </w:r>
    </w:p>
    <w:p w:rsidR="00243845" w:rsidRPr="00B93E6A" w:rsidRDefault="00AE73AA" w:rsidP="00AE73AA">
      <w:pPr>
        <w:pStyle w:val="libFootnote0"/>
        <w:rPr>
          <w:rtl/>
          <w:lang w:bidi="fa-IR"/>
        </w:rPr>
      </w:pPr>
      <w:r>
        <w:rPr>
          <w:rtl/>
        </w:rPr>
        <w:t>(6).</w:t>
      </w:r>
      <w:r w:rsidR="00243845" w:rsidRPr="00B93E6A">
        <w:rPr>
          <w:rtl/>
        </w:rPr>
        <w:t xml:space="preserve"> في « ن ، بف » : « بسم الله الرحمن الرحيم ، كتاب المروّة ، باب الطيب</w:t>
      </w:r>
      <w:r w:rsidR="00243845">
        <w:rPr>
          <w:rtl/>
        </w:rPr>
        <w:t xml:space="preserve"> ».</w:t>
      </w:r>
      <w:r w:rsidR="00243845" w:rsidRPr="00B93E6A">
        <w:rPr>
          <w:rtl/>
        </w:rPr>
        <w:t xml:space="preserve"> وفي « بح » : « بسم الله الرحمن الرحيم ، وبه نستعين ، كتاب المروّة ، باب الطيب</w:t>
      </w:r>
      <w:r w:rsidR="00243845">
        <w:rPr>
          <w:rtl/>
        </w:rPr>
        <w:t xml:space="preserve"> ».</w:t>
      </w:r>
      <w:r w:rsidR="00243845" w:rsidRPr="00B93E6A">
        <w:rPr>
          <w:rtl/>
        </w:rPr>
        <w:t xml:space="preserve"> وفي « جت » : « كتاب المروّة ، باب الطيب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نوادر ، ضمن ح 10399 ، بسند آخر. </w:t>
      </w:r>
      <w:r w:rsidR="00243845" w:rsidRPr="008B6341">
        <w:rPr>
          <w:rStyle w:val="libFootnoteBoldChar"/>
          <w:rtl/>
        </w:rPr>
        <w:t>الفقيه</w:t>
      </w:r>
      <w:r w:rsidR="00243845" w:rsidRPr="00B93E6A">
        <w:rPr>
          <w:rtl/>
        </w:rPr>
        <w:t xml:space="preserve"> ، ج 1 ، ص 131 ، صدر ح 341 ، مرسلاً عن الصادق </w:t>
      </w:r>
      <w:r w:rsidRPr="00AE73AA">
        <w:rPr>
          <w:rStyle w:val="libFootnoteAlaemChar"/>
          <w:rtl/>
        </w:rPr>
        <w:t>عليه‌السلام</w:t>
      </w:r>
      <w:r w:rsidR="00243845" w:rsidRPr="00B93E6A">
        <w:rPr>
          <w:rtl/>
        </w:rPr>
        <w:t xml:space="preserve"> ، وفيهما مع اختلاف يسير </w:t>
      </w:r>
      <w:r w:rsidR="004E3894">
        <w:rPr>
          <w:rFonts w:hint="cs"/>
          <w:rtl/>
        </w:rPr>
        <w:t>.</w:t>
      </w:r>
      <w:r w:rsidR="00325763" w:rsidRPr="00325763">
        <w:rPr>
          <w:rStyle w:val="libFootnoteBoldChar"/>
          <w:rtl/>
        </w:rPr>
        <w:t>الوافي</w:t>
      </w:r>
      <w:r w:rsidR="00243845" w:rsidRPr="00B93E6A">
        <w:rPr>
          <w:rtl/>
        </w:rPr>
        <w:t xml:space="preserve"> ، ج 6 ، ص 693 ، ح 5294 ؛ </w:t>
      </w:r>
      <w:r w:rsidR="00243845" w:rsidRPr="00325763">
        <w:rPr>
          <w:rStyle w:val="libFootnoteBoldChar"/>
          <w:rtl/>
        </w:rPr>
        <w:t>الوسائل</w:t>
      </w:r>
      <w:r w:rsidR="00243845" w:rsidRPr="00B93E6A">
        <w:rPr>
          <w:rtl/>
        </w:rPr>
        <w:t xml:space="preserve"> ، ج 2 ، ص 142 ، ح 1746.</w:t>
      </w:r>
    </w:p>
    <w:p w:rsidR="00243845" w:rsidRPr="00B93E6A" w:rsidRDefault="00AE73AA" w:rsidP="00AE73AA">
      <w:pPr>
        <w:pStyle w:val="libFootnote0"/>
        <w:rPr>
          <w:rtl/>
          <w:lang w:bidi="fa-IR"/>
        </w:rPr>
      </w:pPr>
      <w:r>
        <w:rPr>
          <w:rtl/>
        </w:rPr>
        <w:t>(8).</w:t>
      </w:r>
      <w:r w:rsidR="00243845" w:rsidRPr="00B93E6A">
        <w:rPr>
          <w:rtl/>
        </w:rPr>
        <w:t xml:space="preserve"> </w:t>
      </w:r>
      <w:r w:rsidR="00233CAC" w:rsidRPr="00233CAC">
        <w:rPr>
          <w:rStyle w:val="libFootnoteBoldChar"/>
          <w:rtl/>
        </w:rPr>
        <w:t>الخصال</w:t>
      </w:r>
      <w:r w:rsidR="00243845" w:rsidRPr="00B93E6A">
        <w:rPr>
          <w:rtl/>
        </w:rPr>
        <w:t xml:space="preserve"> ، ص 92 ، باب الثلاثة ، صدر ح 34 ، بسند آخر. وفي </w:t>
      </w:r>
      <w:r w:rsidR="00243845" w:rsidRPr="00325763">
        <w:rPr>
          <w:rStyle w:val="libFootnoteBoldChar"/>
          <w:rtl/>
        </w:rPr>
        <w:t>الكافي</w:t>
      </w:r>
      <w:r w:rsidR="00243845" w:rsidRPr="00B93E6A">
        <w:rPr>
          <w:rtl/>
        </w:rPr>
        <w:t xml:space="preserve"> ، كتاب النكاح ، باب حبّ النساء ، صدر ح 9421 ؛ </w:t>
      </w:r>
      <w:r w:rsidR="00243845" w:rsidRPr="00DC50BB">
        <w:rPr>
          <w:rStyle w:val="libFootnoteBoldChar"/>
          <w:rtl/>
        </w:rPr>
        <w:t>والفقيه</w:t>
      </w:r>
      <w:r w:rsidR="00243845" w:rsidRPr="00B93E6A">
        <w:rPr>
          <w:rtl/>
        </w:rPr>
        <w:t xml:space="preserve"> ، ج 3 ، ص 382 ، صدر ح 4341 ؛ </w:t>
      </w:r>
      <w:r w:rsidR="00243845" w:rsidRPr="0048092F">
        <w:rPr>
          <w:rStyle w:val="libFootnoteBoldChar"/>
          <w:rtl/>
        </w:rPr>
        <w:t>والتهذيب</w:t>
      </w:r>
      <w:r w:rsidR="00243845" w:rsidRPr="00B93E6A">
        <w:rPr>
          <w:rtl/>
        </w:rPr>
        <w:t xml:space="preserve"> ، ج 7 ، ص 403 ، صدر ح 1611 ، بسند آخر عن الرضا </w:t>
      </w:r>
      <w:r w:rsidRPr="00AE73AA">
        <w:rPr>
          <w:rStyle w:val="libFootnoteAlaemChar"/>
          <w:rtl/>
        </w:rPr>
        <w:t>عليه‌السلام</w:t>
      </w:r>
      <w:r w:rsidR="00243845" w:rsidRPr="00B93E6A">
        <w:rPr>
          <w:rtl/>
        </w:rPr>
        <w:t xml:space="preserve">. </w:t>
      </w:r>
      <w:r w:rsidR="00233CAC" w:rsidRPr="00233CAC">
        <w:rPr>
          <w:rStyle w:val="libFootnoteBoldChar"/>
          <w:rtl/>
        </w:rPr>
        <w:t>تحف العقول</w:t>
      </w:r>
      <w:r w:rsidR="00243845" w:rsidRPr="00B93E6A">
        <w:rPr>
          <w:rtl/>
        </w:rPr>
        <w:t xml:space="preserve"> ، ص 442 ، عن الرضا </w:t>
      </w:r>
      <w:r w:rsidRPr="00AE73AA">
        <w:rPr>
          <w:rStyle w:val="libFootnoteAlaemChar"/>
          <w:rtl/>
        </w:rPr>
        <w:t>عليه‌السلام</w:t>
      </w:r>
      <w:r w:rsidR="00243845" w:rsidRPr="00B93E6A">
        <w:rPr>
          <w:rtl/>
        </w:rPr>
        <w:t xml:space="preserve"> ، وفي كلّها مع اختلاف يسير </w:t>
      </w:r>
      <w:r w:rsidR="004E3894">
        <w:rPr>
          <w:rFonts w:hint="cs"/>
          <w:rtl/>
        </w:rPr>
        <w:t>.</w:t>
      </w:r>
      <w:r w:rsidR="00325763" w:rsidRPr="00325763">
        <w:rPr>
          <w:rStyle w:val="libFootnoteBoldChar"/>
          <w:rtl/>
        </w:rPr>
        <w:t>الوافي</w:t>
      </w:r>
      <w:r w:rsidR="00243845" w:rsidRPr="00B93E6A">
        <w:rPr>
          <w:rtl/>
        </w:rPr>
        <w:t xml:space="preserve"> ، ج 6 ، ص 693 ، ح 5295 ؛ </w:t>
      </w:r>
      <w:r w:rsidR="00243845" w:rsidRPr="00325763">
        <w:rPr>
          <w:rStyle w:val="libFootnoteBoldChar"/>
          <w:rtl/>
        </w:rPr>
        <w:t>الوسائل</w:t>
      </w:r>
      <w:r w:rsidR="00243845" w:rsidRPr="00B93E6A">
        <w:rPr>
          <w:rtl/>
        </w:rPr>
        <w:t xml:space="preserve"> ، ج 2 ، ص 142 ، ح 1748 ؛ </w:t>
      </w:r>
      <w:r w:rsidR="009917A2" w:rsidRPr="009917A2">
        <w:rPr>
          <w:rStyle w:val="libFootnoteBoldChar"/>
          <w:rtl/>
        </w:rPr>
        <w:t>البحار</w:t>
      </w:r>
      <w:r w:rsidR="00243845" w:rsidRPr="00B93E6A">
        <w:rPr>
          <w:rtl/>
        </w:rPr>
        <w:t xml:space="preserve"> ، ج 14 ، ص 460 ، ح 22.</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رِئَابٍ ، قَالَ :</w:t>
      </w:r>
    </w:p>
    <w:p w:rsidR="00243845" w:rsidRPr="00B93E6A" w:rsidRDefault="00243845" w:rsidP="00206510">
      <w:pPr>
        <w:pStyle w:val="libNormal"/>
        <w:rPr>
          <w:rtl/>
          <w:lang w:bidi="fa-IR"/>
        </w:rPr>
      </w:pPr>
      <w:r w:rsidRPr="00B93E6A">
        <w:rPr>
          <w:rtl/>
          <w:lang w:bidi="fa-IR"/>
        </w:rPr>
        <w:t xml:space="preserve">كُنْتُ عِنْدَ أَبِي عَبْدِ اللهِ </w:t>
      </w:r>
      <w:r w:rsidRPr="002D5331">
        <w:rPr>
          <w:rStyle w:val="libAlaemChar"/>
          <w:rtl/>
        </w:rPr>
        <w:t>عليه‌السلام</w:t>
      </w:r>
      <w:r w:rsidRPr="00B93E6A">
        <w:rPr>
          <w:rtl/>
          <w:lang w:bidi="fa-IR"/>
        </w:rPr>
        <w:t xml:space="preserve"> وَأَنَا مَعَ أَبِي بَصِيرٍ ، فَسَمِعْتُ أَبَا عَبْدِ اللهِ </w:t>
      </w:r>
      <w:r w:rsidRPr="002D5331">
        <w:rPr>
          <w:rStyle w:val="libAlaemChar"/>
          <w:rtl/>
        </w:rPr>
        <w:t>عليه‌السلام</w:t>
      </w:r>
      <w:r w:rsidRPr="00B93E6A">
        <w:rPr>
          <w:rtl/>
          <w:lang w:bidi="fa-IR"/>
        </w:rPr>
        <w:t xml:space="preserve"> وَهُوَ </w:t>
      </w:r>
      <w:r w:rsidRPr="007F7D59">
        <w:rPr>
          <w:rStyle w:val="libFootnotenumChar"/>
          <w:rtl/>
        </w:rPr>
        <w:t>(1)</w:t>
      </w:r>
      <w:r w:rsidRPr="00B93E6A">
        <w:rPr>
          <w:rtl/>
          <w:lang w:bidi="fa-IR"/>
        </w:rPr>
        <w:t xml:space="preserve"> يَقُولُ :</w:t>
      </w:r>
    </w:p>
    <w:p w:rsidR="00FA0166" w:rsidRDefault="00243845" w:rsidP="00206510">
      <w:pPr>
        <w:pStyle w:val="libNormal"/>
        <w:rPr>
          <w:rtl/>
          <w:lang w:bidi="fa-IR"/>
        </w:rPr>
      </w:pPr>
      <w:r w:rsidRPr="00B93E6A">
        <w:rPr>
          <w:rtl/>
          <w:lang w:bidi="fa-IR"/>
        </w:rPr>
        <w:t xml:space="preserve">« قَالَ رَسُولُ اللهِ </w:t>
      </w:r>
      <w:r w:rsidR="00AE73AA" w:rsidRPr="00AE73AA">
        <w:rPr>
          <w:rStyle w:val="libAlaemChar"/>
          <w:rtl/>
        </w:rPr>
        <w:t>صلى‌الله‌عليه‌وآله</w:t>
      </w:r>
      <w:r w:rsidRPr="00B93E6A">
        <w:rPr>
          <w:rtl/>
          <w:lang w:bidi="fa-IR"/>
        </w:rPr>
        <w:t xml:space="preserve"> : إِنَّ الرِّيحَ الطَّيِّبَةَ تَشُدُّ الْقَلْبَ ، وَتَزِيدُ فِي الْجِمَاعِ</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12839 / 4.</w:t>
      </w:r>
      <w:r w:rsidRPr="00B93E6A">
        <w:rPr>
          <w:rtl/>
          <w:lang w:bidi="fa-IR"/>
        </w:rPr>
        <w:t xml:space="preserve"> مُحَمَّدُ بْنُ يَحْيى ، عَنْ أَحْمَدَ بْنِ مُحَمَّدٍ ، عَنْ مُعَمَّرِ</w:t>
      </w:r>
      <w:r w:rsidR="004E3894">
        <w:rPr>
          <w:rtl/>
          <w:lang w:bidi="fa-IR"/>
        </w:rPr>
        <w:t xml:space="preserve"> بْنِ خَل</w:t>
      </w:r>
      <w:r w:rsidR="004E3894">
        <w:rPr>
          <w:rFonts w:hint="cs"/>
          <w:rtl/>
          <w:lang w:bidi="fa-IR"/>
        </w:rPr>
        <w:t>َّ</w:t>
      </w:r>
      <w:r w:rsidR="004E3894">
        <w:rPr>
          <w:rtl/>
          <w:lang w:bidi="fa-IR"/>
        </w:rPr>
        <w:t>ا</w:t>
      </w:r>
      <w:r w:rsidRPr="00B93E6A">
        <w:rPr>
          <w:rtl/>
          <w:lang w:bidi="fa-IR"/>
        </w:rPr>
        <w:t>دٍ :</w:t>
      </w:r>
    </w:p>
    <w:p w:rsidR="00FA0166" w:rsidRDefault="00243845" w:rsidP="00206510">
      <w:pPr>
        <w:pStyle w:val="libNormal"/>
        <w:rPr>
          <w:rtl/>
          <w:lang w:bidi="fa-IR"/>
        </w:rPr>
      </w:pPr>
      <w:r w:rsidRPr="00B93E6A">
        <w:rPr>
          <w:rtl/>
          <w:lang w:bidi="fa-IR"/>
        </w:rPr>
        <w:t xml:space="preserve">عَنْ أَبِي الْحَسَنِ </w:t>
      </w:r>
      <w:r w:rsidRPr="007F7D59">
        <w:rPr>
          <w:rStyle w:val="libFootnotenumChar"/>
          <w:rtl/>
        </w:rPr>
        <w:t>(3)</w:t>
      </w:r>
      <w:r w:rsidRPr="00B93E6A">
        <w:rPr>
          <w:rtl/>
          <w:lang w:bidi="fa-IR"/>
        </w:rPr>
        <w:t xml:space="preserve"> </w:t>
      </w:r>
      <w:r w:rsidRPr="002D5331">
        <w:rPr>
          <w:rStyle w:val="libAlaemChar"/>
          <w:rtl/>
        </w:rPr>
        <w:t>عليه‌السلام</w:t>
      </w:r>
      <w:r w:rsidRPr="00B93E6A">
        <w:rPr>
          <w:rtl/>
          <w:lang w:bidi="fa-IR"/>
        </w:rPr>
        <w:t xml:space="preserve"> ، قَالَ : « لَا يَنْبَغِي لِلرَّجُلِ أَنْ يَدَعَ الطِّيبَ فِي كُلِّ يَوْمٍ ، فَإِنْ لَمْ يَقْدِرْ عَلَيْهِ فَيَوْمٌ وَيَوْمٌ لَا ، فَإِنْ لَمْ يَقْدِرْ فَفِي </w:t>
      </w:r>
      <w:r w:rsidRPr="007F7D59">
        <w:rPr>
          <w:rStyle w:val="libFootnotenumChar"/>
          <w:rtl/>
        </w:rPr>
        <w:t>(4)</w:t>
      </w:r>
      <w:r w:rsidRPr="00B93E6A">
        <w:rPr>
          <w:rtl/>
          <w:lang w:bidi="fa-IR"/>
        </w:rPr>
        <w:t xml:space="preserve"> كُلِّ جُمُعَةٍ ، وَلَا يَدَعْ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12840 / 5.</w:t>
      </w:r>
      <w:r w:rsidRPr="00B93E6A">
        <w:rPr>
          <w:rtl/>
          <w:lang w:bidi="fa-IR"/>
        </w:rPr>
        <w:t xml:space="preserve"> مُحَمَّدُ بْنُ يَحْيى ، عَنْ أَحْمَدَ بْنِ مُحَمَّدِ بْنِ عِيسى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الطِّيبُ فِي الشَّارِبِ مِنْ أَخْلَاقِ النَّبِيِّينَ </w:t>
      </w:r>
      <w:r w:rsidRPr="002D5331">
        <w:rPr>
          <w:rStyle w:val="libAlaemChar"/>
          <w:rtl/>
        </w:rPr>
        <w:t>عليهم‌السلام</w:t>
      </w:r>
      <w:r w:rsidRPr="00B93E6A">
        <w:rPr>
          <w:rtl/>
          <w:lang w:bidi="fa-IR"/>
        </w:rPr>
        <w:t xml:space="preserve"> </w:t>
      </w:r>
      <w:r w:rsidRPr="007F7D59">
        <w:rPr>
          <w:rStyle w:val="libFootnotenumChar"/>
          <w:rtl/>
        </w:rPr>
        <w:t>(7)</w:t>
      </w:r>
      <w:r w:rsidRPr="00B93E6A">
        <w:rPr>
          <w:rtl/>
          <w:lang w:bidi="fa-IR"/>
        </w:rPr>
        <w:t xml:space="preserve"> ، وَكَرَامَةٌ لِلْكَاتِبِينَ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وهو</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5B0EF7">
        <w:rPr>
          <w:rStyle w:val="libFootnoteBoldChar"/>
          <w:rtl/>
        </w:rPr>
        <w:t>قرب الإسناد</w:t>
      </w:r>
      <w:r w:rsidR="00243845" w:rsidRPr="00B93E6A">
        <w:rPr>
          <w:rtl/>
        </w:rPr>
        <w:t xml:space="preserve"> ، ص 167 ، ح 610 ، بسنده عن الحسن بن محبوب </w:t>
      </w:r>
      <w:r w:rsidR="004E3894">
        <w:rPr>
          <w:rFonts w:hint="cs"/>
          <w:rtl/>
        </w:rPr>
        <w:t>.</w:t>
      </w:r>
      <w:r w:rsidR="00325763" w:rsidRPr="00325763">
        <w:rPr>
          <w:rStyle w:val="libFootnoteBoldChar"/>
          <w:rtl/>
        </w:rPr>
        <w:t>الوافي</w:t>
      </w:r>
      <w:r w:rsidR="00243845" w:rsidRPr="00B93E6A">
        <w:rPr>
          <w:rtl/>
        </w:rPr>
        <w:t xml:space="preserve"> ، ج 6 ، ص 694 ، ح 5300 ؛ </w:t>
      </w:r>
      <w:r w:rsidR="00243845" w:rsidRPr="00325763">
        <w:rPr>
          <w:rStyle w:val="libFootnoteBoldChar"/>
          <w:rtl/>
        </w:rPr>
        <w:t>الوسائل</w:t>
      </w:r>
      <w:r w:rsidR="00243845" w:rsidRPr="00B93E6A">
        <w:rPr>
          <w:rtl/>
        </w:rPr>
        <w:t xml:space="preserve"> ، ج 2 ، ص 143 ، ذيل ح 1752.</w:t>
      </w:r>
    </w:p>
    <w:p w:rsidR="00243845" w:rsidRPr="00B93E6A" w:rsidRDefault="00AE73AA" w:rsidP="00AE73AA">
      <w:pPr>
        <w:pStyle w:val="libFootnote0"/>
        <w:rPr>
          <w:rtl/>
          <w:lang w:bidi="fa-IR"/>
        </w:rPr>
      </w:pPr>
      <w:r>
        <w:rPr>
          <w:rtl/>
        </w:rPr>
        <w:t>(3).</w:t>
      </w:r>
      <w:r w:rsidR="00243845" w:rsidRPr="00B93E6A">
        <w:rPr>
          <w:rtl/>
        </w:rPr>
        <w:t xml:space="preserve"> في « م ، بف ، جد » : « أبي الحسن الأوّل</w:t>
      </w:r>
      <w:r w:rsidR="00243845">
        <w:rPr>
          <w:rtl/>
        </w:rPr>
        <w:t xml:space="preserve"> ».</w:t>
      </w:r>
      <w:r w:rsidR="004E3894">
        <w:rPr>
          <w:rtl/>
        </w:rPr>
        <w:t xml:space="preserve"> ومعمّر بن خل</w:t>
      </w:r>
      <w:r w:rsidR="004E3894">
        <w:rPr>
          <w:rFonts w:hint="cs"/>
          <w:rtl/>
        </w:rPr>
        <w:t>ّ</w:t>
      </w:r>
      <w:r w:rsidR="004E3894">
        <w:rPr>
          <w:rtl/>
        </w:rPr>
        <w:t>ا</w:t>
      </w:r>
      <w:r w:rsidR="00243845" w:rsidRPr="00B93E6A">
        <w:rPr>
          <w:rtl/>
        </w:rPr>
        <w:t>د وإن ذكره البرقي في أصحاب أبي الحسن موسى بن</w:t>
      </w:r>
      <w:r w:rsidR="004E3894">
        <w:rPr>
          <w:rFonts w:hint="cs"/>
          <w:rtl/>
        </w:rPr>
        <w:t xml:space="preserve"> </w:t>
      </w:r>
      <w:r w:rsidR="00243845" w:rsidRPr="00B93E6A">
        <w:rPr>
          <w:rtl/>
        </w:rPr>
        <w:t xml:space="preserve">‌جعفر </w:t>
      </w:r>
      <w:r w:rsidRPr="00AE73AA">
        <w:rPr>
          <w:rStyle w:val="libFootnoteAlaemChar"/>
          <w:rtl/>
        </w:rPr>
        <w:t>عليه‌السلام</w:t>
      </w:r>
      <w:r w:rsidR="00243845" w:rsidRPr="00B93E6A">
        <w:rPr>
          <w:rtl/>
        </w:rPr>
        <w:t xml:space="preserve"> ، لكن ذكره النجاشي والشيخ الطوسي في أصحاب الرضا </w:t>
      </w:r>
      <w:r w:rsidRPr="00AE73AA">
        <w:rPr>
          <w:rStyle w:val="libFootnoteAlaemChar"/>
          <w:rtl/>
        </w:rPr>
        <w:t>عليه‌السلام</w:t>
      </w:r>
      <w:r w:rsidR="00243845" w:rsidRPr="00B93E6A">
        <w:rPr>
          <w:rtl/>
        </w:rPr>
        <w:t xml:space="preserve">. وهو الظاهر ؛ فإنّه لم تثبت رواية معمّر بن خلاّد عن أبي الحسن موسى بن جعفر </w:t>
      </w:r>
      <w:r w:rsidRPr="00AE73AA">
        <w:rPr>
          <w:rStyle w:val="libFootnoteAlaemChar"/>
          <w:rtl/>
        </w:rPr>
        <w:t>عليه‌السلام</w:t>
      </w:r>
      <w:r w:rsidR="00243845" w:rsidRPr="00B93E6A">
        <w:rPr>
          <w:rtl/>
        </w:rPr>
        <w:t xml:space="preserve"> في موضع ، وروايته عن أبي الحسن الرضا </w:t>
      </w:r>
      <w:r w:rsidRPr="00AE73AA">
        <w:rPr>
          <w:rStyle w:val="libFootnoteAlaemChar"/>
          <w:rtl/>
        </w:rPr>
        <w:t>عليه‌السلام</w:t>
      </w:r>
      <w:r w:rsidR="00243845" w:rsidRPr="00B93E6A">
        <w:rPr>
          <w:rtl/>
        </w:rPr>
        <w:t xml:space="preserve"> متكرّرة في الأسناد. راجع : </w:t>
      </w:r>
      <w:r w:rsidR="00243845" w:rsidRPr="005B0EF7">
        <w:rPr>
          <w:rStyle w:val="libFootnoteBoldChar"/>
          <w:rtl/>
        </w:rPr>
        <w:t>رجال البرقي</w:t>
      </w:r>
      <w:r w:rsidR="00243845" w:rsidRPr="00B93E6A">
        <w:rPr>
          <w:rtl/>
        </w:rPr>
        <w:t xml:space="preserve"> ، ص 53 ؛ </w:t>
      </w:r>
      <w:r w:rsidR="00243845" w:rsidRPr="005B0EF7">
        <w:rPr>
          <w:rStyle w:val="libFootnoteBoldChar"/>
          <w:rtl/>
        </w:rPr>
        <w:t>رجال النجاشي</w:t>
      </w:r>
      <w:r w:rsidR="00243845" w:rsidRPr="00B93E6A">
        <w:rPr>
          <w:rtl/>
        </w:rPr>
        <w:t xml:space="preserve"> ، ص 412 ، الرقم 1128 ؛ </w:t>
      </w:r>
      <w:r w:rsidR="009917A2" w:rsidRPr="009917A2">
        <w:rPr>
          <w:rStyle w:val="libFootnoteBoldChar"/>
          <w:rtl/>
        </w:rPr>
        <w:t>رجال الطوسي</w:t>
      </w:r>
      <w:r w:rsidR="00243845" w:rsidRPr="00B93E6A">
        <w:rPr>
          <w:rtl/>
        </w:rPr>
        <w:t xml:space="preserve"> ، ص 366 ، الرقم 5433 ؛ </w:t>
      </w:r>
      <w:r w:rsidR="00243845" w:rsidRPr="005B0EF7">
        <w:rPr>
          <w:rStyle w:val="libFootnoteBoldChar"/>
          <w:rtl/>
        </w:rPr>
        <w:t>معجم رجال الحديث</w:t>
      </w:r>
      <w:r w:rsidR="00243845" w:rsidRPr="00B93E6A">
        <w:rPr>
          <w:rtl/>
        </w:rPr>
        <w:t xml:space="preserve"> ، ج 18 ، ص 471</w:t>
      </w:r>
      <w:r w:rsidR="00243845">
        <w:rPr>
          <w:rtl/>
        </w:rPr>
        <w:t xml:space="preserve"> </w:t>
      </w:r>
      <w:r>
        <w:rPr>
          <w:rtl/>
        </w:rPr>
        <w:t>-</w:t>
      </w:r>
      <w:r w:rsidR="00243845">
        <w:rPr>
          <w:rtl/>
        </w:rPr>
        <w:t xml:space="preserve"> </w:t>
      </w:r>
      <w:r w:rsidR="00243845" w:rsidRPr="00B93E6A">
        <w:rPr>
          <w:rtl/>
        </w:rPr>
        <w:t>473.</w:t>
      </w:r>
    </w:p>
    <w:p w:rsidR="00243845" w:rsidRPr="00B93E6A" w:rsidRDefault="00243845" w:rsidP="004E3894">
      <w:pPr>
        <w:pStyle w:val="libFootnote0"/>
        <w:rPr>
          <w:rtl/>
          <w:lang w:bidi="fa-IR"/>
        </w:rPr>
      </w:pPr>
      <w:r w:rsidRPr="00206510">
        <w:rPr>
          <w:rtl/>
        </w:rPr>
        <w:t xml:space="preserve">ويؤكّد ذلك أنّ هذا الخبر رواه الشيخ الصدوق في </w:t>
      </w:r>
      <w:r w:rsidR="00233CAC" w:rsidRPr="00233CAC">
        <w:rPr>
          <w:rStyle w:val="libFootnoteBoldChar"/>
          <w:rtl/>
        </w:rPr>
        <w:t>الخصال</w:t>
      </w:r>
      <w:r w:rsidRPr="00206510">
        <w:rPr>
          <w:rtl/>
        </w:rPr>
        <w:t xml:space="preserve"> ، ص 392</w:t>
      </w:r>
      <w:r w:rsidR="004E3894">
        <w:rPr>
          <w:rtl/>
        </w:rPr>
        <w:t xml:space="preserve"> ، ح 90 ، بسنده عن معمّر بن خل</w:t>
      </w:r>
      <w:r w:rsidR="004E3894">
        <w:rPr>
          <w:rFonts w:hint="cs"/>
          <w:rtl/>
        </w:rPr>
        <w:t>ّ</w:t>
      </w:r>
      <w:r w:rsidR="004E3894">
        <w:rPr>
          <w:rtl/>
        </w:rPr>
        <w:t>ا</w:t>
      </w:r>
      <w:r w:rsidRPr="00206510">
        <w:rPr>
          <w:rtl/>
        </w:rPr>
        <w:t xml:space="preserve">د عن أبي الحسن الرضا </w:t>
      </w:r>
      <w:r w:rsidR="00AE73AA" w:rsidRPr="00AE73AA">
        <w:rPr>
          <w:rStyle w:val="libFootnoteAlaemChar"/>
          <w:rtl/>
        </w:rPr>
        <w:t>عليه‌السلام</w:t>
      </w:r>
      <w:r w:rsidRPr="00206510">
        <w:rPr>
          <w:rtl/>
        </w:rPr>
        <w:t>.</w:t>
      </w:r>
      <w:r w:rsidR="004E3894">
        <w:rPr>
          <w:rFonts w:hint="cs"/>
          <w:rtl/>
        </w:rPr>
        <w:t xml:space="preserve">                       </w:t>
      </w:r>
      <w:r w:rsidR="00AE73AA">
        <w:rPr>
          <w:rtl/>
        </w:rPr>
        <w:t>(4).</w:t>
      </w:r>
      <w:r w:rsidRPr="00B93E6A">
        <w:rPr>
          <w:rtl/>
        </w:rPr>
        <w:t xml:space="preserve"> في « بح » : « في</w:t>
      </w:r>
      <w:r>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E3894">
        <w:rPr>
          <w:rtl/>
        </w:rPr>
        <w:t>الفقيه و</w:t>
      </w:r>
      <w:r w:rsidR="00233CAC" w:rsidRPr="004E3894">
        <w:rPr>
          <w:rtl/>
        </w:rPr>
        <w:t>الخصال</w:t>
      </w:r>
      <w:r w:rsidR="00243845" w:rsidRPr="00B93E6A">
        <w:rPr>
          <w:rtl/>
        </w:rPr>
        <w:t xml:space="preserve"> والعيون : + « ذلك</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33CAC" w:rsidRPr="00233CAC">
        <w:rPr>
          <w:rStyle w:val="libFootnoteBoldChar"/>
          <w:rtl/>
        </w:rPr>
        <w:t>الخصال</w:t>
      </w:r>
      <w:r w:rsidR="00243845" w:rsidRPr="00B93E6A">
        <w:rPr>
          <w:rtl/>
        </w:rPr>
        <w:t xml:space="preserve"> ، ص 392 ، باب السبعة ، ح 90 ؛ </w:t>
      </w:r>
      <w:r w:rsidR="00243845" w:rsidRPr="004E3894">
        <w:rPr>
          <w:rStyle w:val="libFootnoteBoldChar"/>
          <w:rtl/>
        </w:rPr>
        <w:t>وعيون الأخبار</w:t>
      </w:r>
      <w:r w:rsidR="00243845" w:rsidRPr="00B93E6A">
        <w:rPr>
          <w:rtl/>
        </w:rPr>
        <w:t xml:space="preserve"> ، ج 1 ، ص 279 ،</w:t>
      </w:r>
      <w:r w:rsidR="004E3894">
        <w:rPr>
          <w:rtl/>
        </w:rPr>
        <w:t xml:space="preserve"> ح 21 ، بسندهما عن معمّر بن خل</w:t>
      </w:r>
      <w:r w:rsidR="004E3894">
        <w:rPr>
          <w:rFonts w:hint="cs"/>
          <w:rtl/>
        </w:rPr>
        <w:t>ّ</w:t>
      </w:r>
      <w:r w:rsidR="004E3894">
        <w:rPr>
          <w:rtl/>
        </w:rPr>
        <w:t>ا</w:t>
      </w:r>
      <w:r w:rsidR="00243845" w:rsidRPr="00B93E6A">
        <w:rPr>
          <w:rtl/>
        </w:rPr>
        <w:t xml:space="preserve">د. </w:t>
      </w:r>
      <w:r w:rsidR="00243845" w:rsidRPr="008B6341">
        <w:rPr>
          <w:rStyle w:val="libFootnoteBoldChar"/>
          <w:rtl/>
        </w:rPr>
        <w:t>الفقيه</w:t>
      </w:r>
      <w:r w:rsidR="00243845" w:rsidRPr="00B93E6A">
        <w:rPr>
          <w:rtl/>
        </w:rPr>
        <w:t xml:space="preserve"> ، ج 1 ، ص 425 ، ح 1256 ، مرسلاً ، مع اختلاف يسير </w:t>
      </w:r>
      <w:r w:rsidR="004E3894">
        <w:rPr>
          <w:rFonts w:hint="cs"/>
          <w:rtl/>
        </w:rPr>
        <w:t>.</w:t>
      </w:r>
      <w:r w:rsidR="00325763" w:rsidRPr="00325763">
        <w:rPr>
          <w:rStyle w:val="libFootnoteBoldChar"/>
          <w:rtl/>
        </w:rPr>
        <w:t>الوافي</w:t>
      </w:r>
      <w:r w:rsidR="00243845" w:rsidRPr="00B93E6A">
        <w:rPr>
          <w:rtl/>
        </w:rPr>
        <w:t xml:space="preserve"> ، ج 6 ، ص 694 ، ح 5302 ؛ </w:t>
      </w:r>
      <w:r w:rsidR="00243845" w:rsidRPr="00325763">
        <w:rPr>
          <w:rStyle w:val="libFootnoteBoldChar"/>
          <w:rtl/>
        </w:rPr>
        <w:t>الوسائل</w:t>
      </w:r>
      <w:r w:rsidR="00243845" w:rsidRPr="00B93E6A">
        <w:rPr>
          <w:rtl/>
        </w:rPr>
        <w:t xml:space="preserve"> ، ج 7 ، ص 364 ، ح 9589 ؛ </w:t>
      </w:r>
      <w:r w:rsidR="00243845" w:rsidRPr="004E3894">
        <w:rPr>
          <w:rStyle w:val="libFootnoteBoldChar"/>
          <w:rtl/>
        </w:rPr>
        <w:t>وفيه</w:t>
      </w:r>
      <w:r w:rsidR="00243845" w:rsidRPr="00B93E6A">
        <w:rPr>
          <w:rtl/>
        </w:rPr>
        <w:t xml:space="preserve"> ، ج 2 ، ص 142 ، ح 1745 ، إلى قوله : « يدع الطيب في كلّ يوم</w:t>
      </w:r>
      <w:r w:rsidR="00243845">
        <w:rPr>
          <w:rtl/>
        </w:rPr>
        <w:t xml:space="preserve"> ».</w:t>
      </w:r>
    </w:p>
    <w:tbl>
      <w:tblPr>
        <w:tblStyle w:val="TableGrid"/>
        <w:bidiVisual/>
        <w:tblW w:w="0" w:type="auto"/>
        <w:tblLook w:val="04A0"/>
      </w:tblPr>
      <w:tblGrid>
        <w:gridCol w:w="4006"/>
        <w:gridCol w:w="4006"/>
      </w:tblGrid>
      <w:tr w:rsidR="004E3894" w:rsidTr="004E3894">
        <w:tc>
          <w:tcPr>
            <w:tcW w:w="4006" w:type="dxa"/>
          </w:tcPr>
          <w:p w:rsidR="004E3894" w:rsidRDefault="004E3894" w:rsidP="00AE73AA">
            <w:pPr>
              <w:pStyle w:val="libFootnote0"/>
              <w:rPr>
                <w:rtl/>
              </w:rPr>
            </w:pPr>
            <w:r>
              <w:rPr>
                <w:rtl/>
              </w:rPr>
              <w:t>(7).</w:t>
            </w:r>
            <w:r w:rsidRPr="00B93E6A">
              <w:rPr>
                <w:rtl/>
              </w:rPr>
              <w:t xml:space="preserve"> في </w:t>
            </w:r>
            <w:r w:rsidRPr="00233CAC">
              <w:rPr>
                <w:rStyle w:val="libFootnoteBoldChar"/>
                <w:rtl/>
              </w:rPr>
              <w:t>الخصال</w:t>
            </w:r>
            <w:r>
              <w:rPr>
                <w:rtl/>
              </w:rPr>
              <w:t xml:space="preserve"> : «</w:t>
            </w:r>
            <w:r w:rsidRPr="00B93E6A">
              <w:rPr>
                <w:rtl/>
              </w:rPr>
              <w:t xml:space="preserve">النبيّ </w:t>
            </w:r>
            <w:r w:rsidRPr="00AE73AA">
              <w:rPr>
                <w:rStyle w:val="libFootnoteAlaemChar"/>
                <w:rtl/>
              </w:rPr>
              <w:t>صلى‌الله‌عليه‌وآله</w:t>
            </w:r>
            <w:r>
              <w:rPr>
                <w:rtl/>
              </w:rPr>
              <w:t>»بدل«</w:t>
            </w:r>
            <w:r w:rsidRPr="00B93E6A">
              <w:rPr>
                <w:rtl/>
              </w:rPr>
              <w:t xml:space="preserve">النبيّين </w:t>
            </w:r>
            <w:r w:rsidRPr="00AE73AA">
              <w:rPr>
                <w:rStyle w:val="libFootnoteAlaemChar"/>
                <w:rtl/>
              </w:rPr>
              <w:t>عليهم‌السلام</w:t>
            </w:r>
            <w:r>
              <w:rPr>
                <w:rtl/>
              </w:rPr>
              <w:t>».</w:t>
            </w:r>
          </w:p>
        </w:tc>
        <w:tc>
          <w:tcPr>
            <w:tcW w:w="4006" w:type="dxa"/>
          </w:tcPr>
          <w:p w:rsidR="004E3894" w:rsidRDefault="004E3894" w:rsidP="00AE73AA">
            <w:pPr>
              <w:pStyle w:val="libFootnote0"/>
              <w:rPr>
                <w:rtl/>
              </w:rPr>
            </w:pPr>
            <w:r>
              <w:rPr>
                <w:rtl/>
              </w:rPr>
              <w:t>(8).</w:t>
            </w:r>
            <w:r w:rsidRPr="00B93E6A">
              <w:rPr>
                <w:rtl/>
              </w:rPr>
              <w:t xml:space="preserve"> في « بف » : « الكاتبين</w:t>
            </w:r>
            <w:r>
              <w:rPr>
                <w:rtl/>
              </w:rPr>
              <w:t xml:space="preserve"> ».</w:t>
            </w:r>
          </w:p>
        </w:tc>
      </w:tr>
    </w:tbl>
    <w:p w:rsidR="00FA0166" w:rsidRDefault="00AE73AA" w:rsidP="00AE73AA">
      <w:pPr>
        <w:pStyle w:val="libFootnote0"/>
        <w:rPr>
          <w:rtl/>
        </w:rPr>
      </w:pPr>
      <w:r>
        <w:rPr>
          <w:rtl/>
        </w:rPr>
        <w:t>(9).</w:t>
      </w:r>
      <w:r w:rsidR="00243845" w:rsidRPr="00B93E6A">
        <w:rPr>
          <w:rtl/>
        </w:rPr>
        <w:t xml:space="preserve"> </w:t>
      </w:r>
      <w:r w:rsidR="00233CAC" w:rsidRPr="00233CAC">
        <w:rPr>
          <w:rStyle w:val="libFootnoteBoldChar"/>
          <w:rtl/>
        </w:rPr>
        <w:t>الخصال</w:t>
      </w:r>
      <w:r w:rsidR="00243845" w:rsidRPr="00B93E6A">
        <w:rPr>
          <w:rtl/>
        </w:rPr>
        <w:t xml:space="preserve"> ، ص 610 ، أبواب الثمانين ومافوقه ، ضمن الحديث الطويل 10 ، بسنده عن القاسم بن يحيى ،</w:t>
      </w:r>
      <w:r w:rsidR="004E389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12841 / 6.</w:t>
      </w:r>
      <w:r w:rsidRPr="00B93E6A">
        <w:rPr>
          <w:rtl/>
          <w:lang w:bidi="fa-IR"/>
        </w:rPr>
        <w:t xml:space="preserve"> الْحُسَيْنُ بْنُ مُحَمَّدٍ ، عَنْ أَحْمَدَ بْنِ إِسْحَاقَ ، عَنْ سَعْدَا</w:t>
      </w:r>
      <w:r w:rsidR="004E3894">
        <w:rPr>
          <w:rtl/>
          <w:lang w:bidi="fa-IR"/>
        </w:rPr>
        <w:t>نَ ، عَنْ أَبِي بَصِيرٍ ، قَالَ</w:t>
      </w:r>
      <w:r w:rsidRPr="00B93E6A">
        <w:rPr>
          <w:rtl/>
          <w:lang w:bidi="fa-IR"/>
        </w:rPr>
        <w:t>:</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قَالَ رَسُولُ اللهِ </w:t>
      </w:r>
      <w:r w:rsidR="00AE73AA" w:rsidRPr="00AE73AA">
        <w:rPr>
          <w:rStyle w:val="libAlaemChar"/>
          <w:rtl/>
        </w:rPr>
        <w:t>صلى‌الله‌عليه‌وآله</w:t>
      </w:r>
      <w:r w:rsidRPr="00B93E6A">
        <w:rPr>
          <w:rtl/>
          <w:lang w:bidi="fa-IR"/>
        </w:rPr>
        <w:t xml:space="preserve"> : الطِّيبُ يَشُدُّ الْقَلْبَ</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12842 / 7.</w:t>
      </w:r>
      <w:r w:rsidRPr="00B93E6A">
        <w:rPr>
          <w:rtl/>
          <w:lang w:bidi="fa-IR"/>
        </w:rPr>
        <w:t xml:space="preserve"> عَلِيُّ بْنُ إِبْرَاهِيمَ :</w:t>
      </w:r>
    </w:p>
    <w:p w:rsidR="00FA0166" w:rsidRDefault="00243845" w:rsidP="00206510">
      <w:pPr>
        <w:pStyle w:val="libNormal"/>
        <w:rPr>
          <w:rtl/>
          <w:lang w:bidi="fa-IR"/>
        </w:rPr>
      </w:pPr>
      <w:r w:rsidRPr="00B93E6A">
        <w:rPr>
          <w:rtl/>
          <w:lang w:bidi="fa-IR"/>
        </w:rPr>
        <w:t xml:space="preserve">رَفَعَهُ إِلى </w:t>
      </w:r>
      <w:r w:rsidRPr="007F7D59">
        <w:rPr>
          <w:rStyle w:val="libFootnotenumChar"/>
          <w:rtl/>
        </w:rPr>
        <w:t>(2)</w:t>
      </w:r>
      <w:r w:rsidRPr="00B93E6A">
        <w:rPr>
          <w:rtl/>
          <w:lang w:bidi="fa-IR"/>
        </w:rPr>
        <w:t xml:space="preserve"> أَبِي عَبْدِ اللهِ </w:t>
      </w:r>
      <w:r w:rsidRPr="002D5331">
        <w:rPr>
          <w:rStyle w:val="libAlaemChar"/>
          <w:rtl/>
        </w:rPr>
        <w:t>عليه‌السلام</w:t>
      </w:r>
      <w:r w:rsidRPr="00B93E6A">
        <w:rPr>
          <w:rtl/>
          <w:lang w:bidi="fa-IR"/>
        </w:rPr>
        <w:t xml:space="preserve"> ، قَالَ : « مَنْ تَطَيَّبَ أَوَّلَ النَّهَارِ ، لَمْ يَزَلْ عَقْلُهُ مَعَهُ إِلَى اللَّيْلِ</w:t>
      </w:r>
      <w:r>
        <w:rPr>
          <w:rtl/>
          <w:lang w:bidi="fa-IR"/>
        </w:rPr>
        <w:t>».</w:t>
      </w:r>
      <w:r w:rsidRPr="00B93E6A">
        <w:rPr>
          <w:rtl/>
          <w:lang w:bidi="fa-IR"/>
        </w:rPr>
        <w:t xml:space="preserve"> </w:t>
      </w:r>
      <w:r w:rsidRPr="007F7D59">
        <w:rPr>
          <w:rStyle w:val="libFootnotenumChar"/>
          <w:rtl/>
        </w:rPr>
        <w:t>(3)</w:t>
      </w:r>
    </w:p>
    <w:p w:rsidR="00FA0166" w:rsidRDefault="00243845" w:rsidP="00206510">
      <w:pPr>
        <w:pStyle w:val="libNormal"/>
        <w:rPr>
          <w:rtl/>
          <w:lang w:bidi="fa-IR"/>
        </w:rPr>
      </w:pPr>
      <w:r w:rsidRPr="00B93E6A">
        <w:rPr>
          <w:rtl/>
          <w:lang w:bidi="fa-IR"/>
        </w:rPr>
        <w:t xml:space="preserve">وَقَالَ : قَالَ أَبُو عَبْدِ اللهِ </w:t>
      </w:r>
      <w:r w:rsidRPr="002D5331">
        <w:rPr>
          <w:rStyle w:val="libAlaemChar"/>
          <w:rtl/>
        </w:rPr>
        <w:t>عليه‌السلام</w:t>
      </w:r>
      <w:r w:rsidRPr="00B93E6A">
        <w:rPr>
          <w:rtl/>
          <w:lang w:bidi="fa-IR"/>
        </w:rPr>
        <w:t xml:space="preserve"> : « صَلَاةُ مُتَطَيِّبٍ </w:t>
      </w:r>
      <w:r w:rsidRPr="007F7D59">
        <w:rPr>
          <w:rStyle w:val="libFootnotenumChar"/>
          <w:rtl/>
        </w:rPr>
        <w:t>(4)</w:t>
      </w:r>
      <w:r w:rsidRPr="00B93E6A">
        <w:rPr>
          <w:rtl/>
          <w:lang w:bidi="fa-IR"/>
        </w:rPr>
        <w:t xml:space="preserve"> أَفْضَلُ مِنْ سَبْعِينَ صَلَاةً بِغَيْرِ طِيبٍ</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12843 / 8.</w:t>
      </w:r>
      <w:r w:rsidRPr="00B93E6A">
        <w:rPr>
          <w:rtl/>
          <w:lang w:bidi="fa-IR"/>
        </w:rPr>
        <w:t xml:space="preserve"> عِدَّةٌ مِنْ أَصْحَابِنَا ، عَنْ أَحْمَدَ بْنِ أَبِي عَبْدِ اللهِ ، عَنْ مُحَمَّدِ بْنِ عَلِيٍّ </w:t>
      </w:r>
      <w:r w:rsidRPr="007F7D59">
        <w:rPr>
          <w:rStyle w:val="libFootnotenumChar"/>
          <w:rtl/>
        </w:rPr>
        <w:t>(6)</w:t>
      </w:r>
      <w:r w:rsidRPr="00B93E6A">
        <w:rPr>
          <w:rtl/>
          <w:lang w:bidi="fa-IR"/>
        </w:rPr>
        <w:t xml:space="preserve"> ، عَنِ الْعَبَّاسِ بْنِ مُوسى ، قَالَ :</w:t>
      </w:r>
    </w:p>
    <w:p w:rsidR="00FA0166" w:rsidRDefault="00243845" w:rsidP="00206510">
      <w:pPr>
        <w:pStyle w:val="libNormal"/>
        <w:rPr>
          <w:rtl/>
          <w:lang w:bidi="fa-IR"/>
        </w:rPr>
      </w:pPr>
      <w:r w:rsidRPr="00B93E6A">
        <w:rPr>
          <w:rtl/>
          <w:lang w:bidi="fa-IR"/>
        </w:rPr>
        <w:t>سَمِعْتُ أَبِي يَقُولُ : « الْعِطْرُ مِنْ سُنَنِ الْمُرْسَلِينَ</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12844 / 9.</w:t>
      </w:r>
      <w:r w:rsidRPr="00B93E6A">
        <w:rPr>
          <w:rtl/>
          <w:lang w:bidi="fa-IR"/>
        </w:rPr>
        <w:t xml:space="preserve"> عَلِيُّ بْنُ إِبْرَاهِيمَ ، عَنْ أَبِيهِ ، عَنْ مُحَمَّدِ بْنِ يَحْيى ، عَنْ طَلْحَةَ بْنِ زَيْدٍ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ثَلَاثٌ أُعْطِيَهُنَّ الْأَنْبِيَاءُ </w:t>
      </w:r>
      <w:r w:rsidRPr="002D5331">
        <w:rPr>
          <w:rStyle w:val="libAlaemChar"/>
          <w:rtl/>
        </w:rPr>
        <w:t>عليهم‌السلام</w:t>
      </w:r>
      <w:r w:rsidRPr="00B93E6A">
        <w:rPr>
          <w:rtl/>
          <w:lang w:bidi="fa-IR"/>
        </w:rPr>
        <w:t xml:space="preserve"> : الْعِطْرُ ، وَالْأَزْوَاجُ </w:t>
      </w:r>
      <w:r w:rsidRPr="007F7D59">
        <w:rPr>
          <w:rStyle w:val="libFootnotenumChar"/>
          <w:rtl/>
        </w:rPr>
        <w:t>(8)</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4E3894" w:rsidP="00243845">
      <w:pPr>
        <w:pStyle w:val="libFootnote0"/>
        <w:rPr>
          <w:rtl/>
          <w:lang w:bidi="fa-IR"/>
        </w:rPr>
      </w:pPr>
      <w:r>
        <w:rPr>
          <w:rFonts w:hint="cs"/>
          <w:rtl/>
        </w:rPr>
        <w:t xml:space="preserve">= </w:t>
      </w:r>
      <w:r w:rsidR="00243845" w:rsidRPr="00B93E6A">
        <w:rPr>
          <w:rtl/>
        </w:rPr>
        <w:t xml:space="preserve">عن جدّه الحسن بن راشد ، عن أبي بصير ومحمّد بن مسلم ، عن أبي عبد الله ، عن آبائه ، عن أمير المؤمنين </w:t>
      </w:r>
      <w:r w:rsidR="00AE73AA"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00AE73AA" w:rsidRPr="00AE73AA">
        <w:rPr>
          <w:rStyle w:val="libFootnoteAlaemChar"/>
          <w:rtl/>
        </w:rPr>
        <w:t>عليه‌السلام</w:t>
      </w:r>
      <w:r w:rsidR="00243845" w:rsidRPr="00B93E6A">
        <w:rPr>
          <w:rtl/>
        </w:rPr>
        <w:t xml:space="preserve"> ، مع اختلاف يسير </w:t>
      </w:r>
      <w:r>
        <w:rPr>
          <w:rFonts w:hint="cs"/>
          <w:rtl/>
        </w:rPr>
        <w:t>.</w:t>
      </w:r>
      <w:r w:rsidR="00325763" w:rsidRPr="00325763">
        <w:rPr>
          <w:rStyle w:val="libFootnoteBoldChar"/>
          <w:rtl/>
        </w:rPr>
        <w:t>الوافي</w:t>
      </w:r>
      <w:r w:rsidR="00243845" w:rsidRPr="00B93E6A">
        <w:rPr>
          <w:rtl/>
        </w:rPr>
        <w:t xml:space="preserve"> ، ج 6 ، ص 693 ، ح 5297 ؛ </w:t>
      </w:r>
      <w:r w:rsidR="00243845" w:rsidRPr="00325763">
        <w:rPr>
          <w:rStyle w:val="libFootnoteBoldChar"/>
          <w:rtl/>
        </w:rPr>
        <w:t>الوسائل</w:t>
      </w:r>
      <w:r w:rsidR="00243845" w:rsidRPr="00B93E6A">
        <w:rPr>
          <w:rtl/>
        </w:rPr>
        <w:t xml:space="preserve"> ، ج 2 ، ص 144 ، ح 1756.</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694 ، ح 5301 ؛ </w:t>
      </w:r>
      <w:r w:rsidR="00243845" w:rsidRPr="00325763">
        <w:rPr>
          <w:rStyle w:val="libFootnoteBoldChar"/>
          <w:rtl/>
        </w:rPr>
        <w:t>الوسائل</w:t>
      </w:r>
      <w:r w:rsidR="00243845" w:rsidRPr="00B93E6A">
        <w:rPr>
          <w:rtl/>
        </w:rPr>
        <w:t xml:space="preserve"> ، ج 2 ، ص 142 ، ح 1749.</w:t>
      </w:r>
    </w:p>
    <w:p w:rsidR="00243845" w:rsidRPr="00B93E6A" w:rsidRDefault="00AE73AA" w:rsidP="00AE73AA">
      <w:pPr>
        <w:pStyle w:val="libFootnote0"/>
        <w:rPr>
          <w:rtl/>
          <w:lang w:bidi="fa-IR"/>
        </w:rPr>
      </w:pPr>
      <w:r>
        <w:rPr>
          <w:rtl/>
        </w:rPr>
        <w:t>(2).</w:t>
      </w:r>
      <w:r w:rsidR="00243845" w:rsidRPr="00B93E6A">
        <w:rPr>
          <w:rtl/>
        </w:rPr>
        <w:t xml:space="preserve"> في « م ، ن ، بن ، جد » وحاشية « بح » </w:t>
      </w:r>
      <w:r w:rsidR="00243845" w:rsidRPr="00DC50BB">
        <w:rPr>
          <w:rStyle w:val="libFootnoteBoldChar"/>
          <w:rtl/>
        </w:rPr>
        <w:t>والوسائل</w:t>
      </w:r>
      <w:r w:rsidR="00243845" w:rsidRPr="00B93E6A">
        <w:rPr>
          <w:rtl/>
        </w:rPr>
        <w:t xml:space="preserve"> : « رفعه عن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696 ، ح 5308 ؛ </w:t>
      </w:r>
      <w:r w:rsidR="00243845" w:rsidRPr="00325763">
        <w:rPr>
          <w:rStyle w:val="libFootnoteBoldChar"/>
          <w:rtl/>
        </w:rPr>
        <w:t>الوسائل</w:t>
      </w:r>
      <w:r w:rsidR="00243845" w:rsidRPr="00B93E6A">
        <w:rPr>
          <w:rtl/>
        </w:rPr>
        <w:t xml:space="preserve"> ، ج 2 ، ص 145 ، ح 1758.</w:t>
      </w:r>
    </w:p>
    <w:p w:rsidR="00243845" w:rsidRPr="00B93E6A" w:rsidRDefault="00AE73AA" w:rsidP="00AE73AA">
      <w:pPr>
        <w:pStyle w:val="libFootnote0"/>
        <w:rPr>
          <w:rtl/>
          <w:lang w:bidi="fa-IR"/>
        </w:rPr>
      </w:pPr>
      <w:r>
        <w:rPr>
          <w:rtl/>
        </w:rPr>
        <w:t>(4).</w:t>
      </w:r>
      <w:r w:rsidR="00243845" w:rsidRPr="00B93E6A">
        <w:rPr>
          <w:rtl/>
        </w:rPr>
        <w:t xml:space="preserve"> في « ن » : « بطيب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696 ، ح 5308 ؛ </w:t>
      </w:r>
      <w:r w:rsidR="00243845" w:rsidRPr="00325763">
        <w:rPr>
          <w:rStyle w:val="libFootnoteBoldChar"/>
          <w:rtl/>
        </w:rPr>
        <w:t>الوسائل</w:t>
      </w:r>
      <w:r w:rsidR="00243845" w:rsidRPr="00B93E6A">
        <w:rPr>
          <w:rtl/>
        </w:rPr>
        <w:t xml:space="preserve"> ، ج 4 ، ص 434 ، ح 5636.</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4E3894">
        <w:rP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محمّد بن عليّ</w:t>
      </w:r>
      <w:r w:rsidR="00243845">
        <w:rPr>
          <w:rtl/>
        </w:rPr>
        <w:t xml:space="preserve"> ».</w:t>
      </w:r>
      <w:r w:rsidR="00243845" w:rsidRPr="00B93E6A">
        <w:rPr>
          <w:rtl/>
        </w:rPr>
        <w:t xml:space="preserve"> والعبّاس بن موسى هو العبّاس بن موسى بن جعفر ، روى أحمد بن أبي‌</w:t>
      </w:r>
      <w:r w:rsidR="004E3894">
        <w:rPr>
          <w:rFonts w:hint="cs"/>
          <w:rtl/>
        </w:rPr>
        <w:t xml:space="preserve"> </w:t>
      </w:r>
      <w:r w:rsidR="00243845" w:rsidRPr="00B93E6A">
        <w:rPr>
          <w:rtl/>
        </w:rPr>
        <w:t xml:space="preserve">عبدالله عن بعض أصحابنا عنه في </w:t>
      </w:r>
      <w:r w:rsidR="00243845" w:rsidRPr="008676F1">
        <w:rPr>
          <w:rStyle w:val="libFootnoteBoldChar"/>
          <w:rtl/>
        </w:rPr>
        <w:t>المحاسن</w:t>
      </w:r>
      <w:r w:rsidR="00243845" w:rsidRPr="00B93E6A">
        <w:rPr>
          <w:rtl/>
        </w:rPr>
        <w:t xml:space="preserve"> ، ص 402 ، ح 194 ، وروى بعنوان أحمد بن محمّد بن خالد عن محمّد بن عليّ عن العبّاس بن موسى ، في </w:t>
      </w:r>
      <w:r w:rsidR="00243845" w:rsidRPr="00325763">
        <w:rPr>
          <w:rStyle w:val="libFootnoteBoldChar"/>
          <w:rtl/>
        </w:rPr>
        <w:t>الكافي</w:t>
      </w:r>
      <w:r w:rsidR="00243845" w:rsidRPr="00B93E6A">
        <w:rPr>
          <w:rtl/>
        </w:rPr>
        <w:t xml:space="preserve"> ، ح 12509.</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693 ، ح 5296 ؛ </w:t>
      </w:r>
      <w:r w:rsidR="00243845" w:rsidRPr="00325763">
        <w:rPr>
          <w:rStyle w:val="libFootnoteBoldChar"/>
          <w:rtl/>
        </w:rPr>
        <w:t>الوسائل</w:t>
      </w:r>
      <w:r w:rsidR="00243845" w:rsidRPr="00B93E6A">
        <w:rPr>
          <w:rtl/>
        </w:rPr>
        <w:t xml:space="preserve"> ، ج 2 ، ص 142 ، ح 1747.</w:t>
      </w:r>
    </w:p>
    <w:p w:rsidR="00243845" w:rsidRPr="00B93E6A" w:rsidRDefault="00AE73AA" w:rsidP="00AE73AA">
      <w:pPr>
        <w:pStyle w:val="libFootnote0"/>
        <w:rPr>
          <w:rtl/>
          <w:lang w:bidi="fa-IR"/>
        </w:rPr>
      </w:pPr>
      <w:r>
        <w:rPr>
          <w:rtl/>
        </w:rPr>
        <w:t>(8).</w:t>
      </w:r>
      <w:r w:rsidR="00243845" w:rsidRPr="00B93E6A">
        <w:rPr>
          <w:rtl/>
        </w:rPr>
        <w:t xml:space="preserve"> في « بح » : « والزواج</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وَالسِّوَاكُ</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12845 / 10.</w:t>
      </w:r>
      <w:r w:rsidRPr="00B93E6A">
        <w:rPr>
          <w:rtl/>
          <w:lang w:bidi="fa-IR"/>
        </w:rPr>
        <w:t xml:space="preserve"> عِدَّةٌ مِنْ أَصْحَابِنَا ، عَنْ أَحْمَدَ بْنِ أَبِي عَبْدِ اللهِ ، عَنْ مُحَمَّدِ بْنِ مُوسَى بْنِ الْفُرَاتِ ، عَنْ عَلِيِّ بْنِ مَطَرٍ ، عَنِ السَّكَنِ الْخَزَّازِ </w:t>
      </w:r>
      <w:r w:rsidRPr="007F7D59">
        <w:rPr>
          <w:rStyle w:val="libFootnotenumChar"/>
          <w:rtl/>
        </w:rPr>
        <w:t>(2)</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w:t>
      </w:r>
      <w:r w:rsidRPr="007F7D59">
        <w:rPr>
          <w:rStyle w:val="libFootnotenumChar"/>
          <w:rtl/>
        </w:rPr>
        <w:t>(3)</w:t>
      </w:r>
      <w:r w:rsidRPr="00B93E6A">
        <w:rPr>
          <w:rtl/>
          <w:lang w:bidi="fa-IR"/>
        </w:rPr>
        <w:t xml:space="preserve"> : « حَقٌّ عَلَى كُلِّ مُحْتَلِمٍ </w:t>
      </w:r>
      <w:r w:rsidRPr="007F7D59">
        <w:rPr>
          <w:rStyle w:val="libFootnotenumChar"/>
          <w:rtl/>
        </w:rPr>
        <w:t>(4)</w:t>
      </w:r>
      <w:r w:rsidRPr="00B93E6A">
        <w:rPr>
          <w:rtl/>
          <w:lang w:bidi="fa-IR"/>
        </w:rPr>
        <w:t xml:space="preserve"> فِي كُلِّ جُمُعَةٍ أَخْذُ شَارِبِهِ وَأَظْفَارِهِ ، وَمَسُّ شَيْ‌ءٍ مِنَ الطِّيبِ ، وَكَانَ رَسُولُ اللهِ </w:t>
      </w:r>
      <w:r w:rsidR="00AE73AA" w:rsidRPr="00AE73AA">
        <w:rPr>
          <w:rStyle w:val="libAlaemChar"/>
          <w:rtl/>
        </w:rPr>
        <w:t>صلى‌الله‌عليه‌وآله</w:t>
      </w:r>
      <w:r w:rsidRPr="00B93E6A">
        <w:rPr>
          <w:rtl/>
          <w:lang w:bidi="fa-IR"/>
        </w:rPr>
        <w:t xml:space="preserve"> إِذَا كَانَ يَوْمُ الْجُمُعَةِ ، وَلَمْ يَكُنْ عِنْدَهُ طِيبٌ ، دَعَا بِبَعْضِ خُمُرِ </w:t>
      </w:r>
      <w:r w:rsidRPr="007F7D59">
        <w:rPr>
          <w:rStyle w:val="libFootnotenumChar"/>
          <w:rtl/>
        </w:rPr>
        <w:t>(5)</w:t>
      </w:r>
      <w:r w:rsidRPr="00B93E6A">
        <w:rPr>
          <w:rtl/>
          <w:lang w:bidi="fa-IR"/>
        </w:rPr>
        <w:t xml:space="preserve"> نِسَائِهِ ، فَبَلَّهَا بِالْمَاءِ </w:t>
      </w:r>
      <w:r w:rsidRPr="007F7D59">
        <w:rPr>
          <w:rStyle w:val="libFootnotenumChar"/>
          <w:rtl/>
        </w:rPr>
        <w:t>(6)</w:t>
      </w:r>
      <w:r w:rsidRPr="00B93E6A">
        <w:rPr>
          <w:rtl/>
          <w:lang w:bidi="fa-IR"/>
        </w:rPr>
        <w:t xml:space="preserve"> ، ثُمَّ وَضَعَهَا عَلى وَجْهِهِ</w:t>
      </w:r>
      <w:r>
        <w:rPr>
          <w:rtl/>
          <w:lang w:bidi="fa-IR"/>
        </w:rPr>
        <w:t xml:space="preserve"> ».</w:t>
      </w:r>
      <w:r w:rsidRPr="00B93E6A">
        <w:rPr>
          <w:rtl/>
          <w:lang w:bidi="fa-IR"/>
        </w:rPr>
        <w:t xml:space="preserve"> </w:t>
      </w:r>
      <w:r w:rsidRPr="007F7D59">
        <w:rPr>
          <w:rStyle w:val="libFootnotenumChar"/>
          <w:rtl/>
        </w:rPr>
        <w:t>(7)</w:t>
      </w:r>
    </w:p>
    <w:p w:rsidR="004E3894" w:rsidRDefault="00243845" w:rsidP="004E3894">
      <w:pPr>
        <w:pStyle w:val="libNormal"/>
        <w:rPr>
          <w:rtl/>
          <w:lang w:bidi="fa-IR"/>
        </w:rPr>
      </w:pPr>
      <w:r w:rsidRPr="000615CF">
        <w:rPr>
          <w:rStyle w:val="libBold2Char"/>
          <w:rtl/>
        </w:rPr>
        <w:t>12846 / 11.</w:t>
      </w:r>
      <w:r w:rsidRPr="00B93E6A">
        <w:rPr>
          <w:rtl/>
          <w:lang w:bidi="fa-IR"/>
        </w:rPr>
        <w:t xml:space="preserve"> الْحُسَيْنُ بْنُ مُحَمَّدٍ ، عَنْ مُعَلَّى بْنِ مُحَمَّدٍ ؛</w:t>
      </w:r>
    </w:p>
    <w:p w:rsidR="00243845" w:rsidRPr="00B93E6A" w:rsidRDefault="004E3894" w:rsidP="004E3894">
      <w:pPr>
        <w:pStyle w:val="libNormal"/>
        <w:rPr>
          <w:rtl/>
          <w:lang w:bidi="fa-IR"/>
        </w:rPr>
      </w:pPr>
      <w:r>
        <w:rPr>
          <w:rFonts w:hint="cs"/>
          <w:rtl/>
          <w:lang w:bidi="fa-IR"/>
        </w:rPr>
        <w:t xml:space="preserve">                </w:t>
      </w:r>
      <w:r w:rsidR="00243845" w:rsidRPr="00B93E6A">
        <w:rPr>
          <w:rtl/>
          <w:lang w:bidi="fa-IR"/>
        </w:rPr>
        <w:t>وَعِدَّةٌ مِنْ أَصْحَابِنَا ، عَنْ سَهْلِ بْنِ زِيَادٍ جَمِيعاً ، عَنِ الْحَسَنِ بْنِ عَلِيٍّ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كَانَ يُعْرَفُ مَوْضِعُ سُجُودِ أَبِي عَبْدِ اللهِ </w:t>
      </w:r>
      <w:r w:rsidRPr="002D5331">
        <w:rPr>
          <w:rStyle w:val="libAlaemChar"/>
          <w:rtl/>
        </w:rPr>
        <w:t>عليه‌السلام</w:t>
      </w:r>
      <w:r w:rsidRPr="00B93E6A">
        <w:rPr>
          <w:rtl/>
          <w:lang w:bidi="fa-IR"/>
        </w:rPr>
        <w:t xml:space="preserve"> بِطِيبِ </w:t>
      </w:r>
      <w:r w:rsidRPr="007F7D59">
        <w:rPr>
          <w:rStyle w:val="libFootnotenumChar"/>
          <w:rtl/>
        </w:rPr>
        <w:t>(8)</w:t>
      </w:r>
      <w:r w:rsidRPr="00B93E6A">
        <w:rPr>
          <w:rtl/>
          <w:lang w:bidi="fa-IR"/>
        </w:rPr>
        <w:t xml:space="preserve"> رِيحِهِ</w:t>
      </w:r>
      <w:r>
        <w:rPr>
          <w:rtl/>
          <w:lang w:bidi="fa-IR"/>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33CAC" w:rsidRPr="00233CAC">
        <w:rPr>
          <w:rStyle w:val="libFootnoteBoldChar"/>
          <w:rtl/>
        </w:rPr>
        <w:t>الخصال</w:t>
      </w:r>
      <w:r w:rsidR="00243845" w:rsidRPr="00B93E6A">
        <w:rPr>
          <w:rtl/>
        </w:rPr>
        <w:t xml:space="preserve"> ، ص 242 ، باب الأربعة ، ح 93 ، بسنده عن عليّ بن إبراهيم</w:t>
      </w:r>
      <w:r w:rsidR="00243845">
        <w:rPr>
          <w:rtl/>
        </w:rPr>
        <w:t xml:space="preserve"> ..</w:t>
      </w:r>
      <w:r w:rsidR="00243845" w:rsidRPr="00B93E6A">
        <w:rPr>
          <w:rtl/>
        </w:rPr>
        <w:t xml:space="preserve">.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وزيادة. </w:t>
      </w:r>
      <w:r w:rsidR="00233CAC" w:rsidRPr="00233CAC">
        <w:rPr>
          <w:rStyle w:val="libFootnoteBoldChar"/>
          <w:rtl/>
        </w:rPr>
        <w:t>الجعفريّات</w:t>
      </w:r>
      <w:r w:rsidR="00243845" w:rsidRPr="00B93E6A">
        <w:rPr>
          <w:rtl/>
        </w:rPr>
        <w:t xml:space="preserve"> ، ص 16 ، بسند آخر عن جعفر بن محمّد ، عن أبيه ، عن عليّ </w:t>
      </w:r>
      <w:r w:rsidRPr="00AE73AA">
        <w:rPr>
          <w:rStyle w:val="libFootnoteAlaemChar"/>
          <w:rtl/>
        </w:rPr>
        <w:t>عليهم‌السلام</w:t>
      </w:r>
      <w:r w:rsidR="00243845" w:rsidRPr="00B93E6A">
        <w:rPr>
          <w:rtl/>
        </w:rPr>
        <w:t xml:space="preserve">. وراجع : </w:t>
      </w:r>
      <w:r w:rsidR="00243845" w:rsidRPr="00325763">
        <w:rPr>
          <w:rStyle w:val="libFootnoteBoldChar"/>
          <w:rtl/>
        </w:rPr>
        <w:t>الكافي</w:t>
      </w:r>
      <w:r w:rsidR="00243845" w:rsidRPr="00B93E6A">
        <w:rPr>
          <w:rtl/>
        </w:rPr>
        <w:t xml:space="preserve"> ، كتاب الزيّ والتجمّل ، باب السواك ، ح 12754 </w:t>
      </w:r>
      <w:r w:rsidR="004E3894">
        <w:rPr>
          <w:rFonts w:hint="cs"/>
          <w:rtl/>
        </w:rPr>
        <w:t>.</w:t>
      </w:r>
      <w:r w:rsidR="00325763" w:rsidRPr="00325763">
        <w:rPr>
          <w:rStyle w:val="libFootnoteBoldChar"/>
          <w:rtl/>
        </w:rPr>
        <w:t>الوافي</w:t>
      </w:r>
      <w:r w:rsidR="00243845" w:rsidRPr="00B93E6A">
        <w:rPr>
          <w:rtl/>
        </w:rPr>
        <w:t xml:space="preserve"> ، ج 6 ، ص 694 ، ح 5298 ؛ </w:t>
      </w:r>
      <w:r w:rsidR="00243845" w:rsidRPr="00325763">
        <w:rPr>
          <w:rStyle w:val="libFootnoteBoldChar"/>
          <w:rtl/>
        </w:rPr>
        <w:t>الوسائل</w:t>
      </w:r>
      <w:r w:rsidR="00243845" w:rsidRPr="00B93E6A">
        <w:rPr>
          <w:rtl/>
        </w:rPr>
        <w:t xml:space="preserve"> ، ج 2 ، ص 6 ، ح 1303 ؛ وص 143 ، ح 1751 ؛ </w:t>
      </w:r>
      <w:r w:rsidR="009917A2" w:rsidRPr="009917A2">
        <w:rPr>
          <w:rStyle w:val="libFootnoteBoldChar"/>
          <w:rtl/>
        </w:rPr>
        <w:t>البحار</w:t>
      </w:r>
      <w:r w:rsidR="00243845" w:rsidRPr="00B93E6A">
        <w:rPr>
          <w:rtl/>
        </w:rPr>
        <w:t xml:space="preserve"> ، ج 14 ، ص 461 ، ح 24.</w:t>
      </w:r>
    </w:p>
    <w:p w:rsidR="00243845" w:rsidRPr="00B93E6A" w:rsidRDefault="00AE73AA" w:rsidP="00AE73AA">
      <w:pPr>
        <w:pStyle w:val="libFootnote0"/>
        <w:rPr>
          <w:rtl/>
          <w:lang w:bidi="fa-IR"/>
        </w:rPr>
      </w:pPr>
      <w:r>
        <w:rPr>
          <w:rtl/>
        </w:rPr>
        <w:t>(2).</w:t>
      </w:r>
      <w:r w:rsidR="00243845" w:rsidRPr="00B93E6A">
        <w:rPr>
          <w:rtl/>
        </w:rPr>
        <w:t xml:space="preserve"> في « ن ، بح ، جد » </w:t>
      </w:r>
      <w:r w:rsidR="00243845" w:rsidRPr="00DC50BB">
        <w:rPr>
          <w:rStyle w:val="libFootnoteBoldChar"/>
          <w:rtl/>
        </w:rPr>
        <w:t>و</w:t>
      </w:r>
      <w:r w:rsidR="00325763" w:rsidRPr="00DC50BB">
        <w:rPr>
          <w:rStyle w:val="libFootnoteBoldChar"/>
          <w:rtl/>
        </w:rPr>
        <w:t>الوافي</w:t>
      </w:r>
      <w:r w:rsidR="00243845" w:rsidRPr="004E3894">
        <w:rPr>
          <w:rtl/>
        </w:rPr>
        <w:t xml:space="preserve"> </w:t>
      </w:r>
      <w:r w:rsidR="00243845" w:rsidRPr="00DC50BB">
        <w:rPr>
          <w:rStyle w:val="libFootnoteBoldChar"/>
          <w:rtl/>
        </w:rPr>
        <w:t>والوسائل</w:t>
      </w:r>
      <w:r w:rsidR="00243845" w:rsidRPr="00B93E6A">
        <w:rPr>
          <w:rtl/>
        </w:rPr>
        <w:t xml:space="preserve"> : « الخرّاز</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33CAC" w:rsidRPr="004E3894">
        <w:rPr>
          <w:rtl/>
        </w:rPr>
        <w:t>الخصال</w:t>
      </w:r>
      <w:r w:rsidR="00243845" w:rsidRPr="00B93E6A">
        <w:rPr>
          <w:rtl/>
        </w:rPr>
        <w:t xml:space="preserve"> : + « لله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حاشية « ن » </w:t>
      </w:r>
      <w:r w:rsidR="00243845" w:rsidRPr="00DC50BB">
        <w:rPr>
          <w:rStyle w:val="libFootnoteBoldChar"/>
          <w:rtl/>
        </w:rPr>
        <w:t>و</w:t>
      </w:r>
      <w:r w:rsidR="00325763" w:rsidRPr="00DC50BB">
        <w:rPr>
          <w:rStyle w:val="libFootnoteBoldChar"/>
          <w:rtl/>
        </w:rPr>
        <w:t>الوافي</w:t>
      </w:r>
      <w:r w:rsidR="00243845" w:rsidRPr="00B93E6A">
        <w:rPr>
          <w:rtl/>
        </w:rPr>
        <w:t xml:space="preserve"> : « مسلم</w:t>
      </w:r>
      <w:r w:rsidR="00243845">
        <w:rPr>
          <w:rtl/>
        </w:rPr>
        <w:t xml:space="preserve"> ».</w:t>
      </w:r>
      <w:r w:rsidR="00243845" w:rsidRPr="00B93E6A">
        <w:rPr>
          <w:rtl/>
        </w:rPr>
        <w:t xml:space="preserve"> والمحتلم : البالغ المدرك. </w:t>
      </w:r>
      <w:r w:rsidR="00233CAC" w:rsidRPr="00233CAC">
        <w:rPr>
          <w:rStyle w:val="libFootnoteBoldChar"/>
          <w:rtl/>
        </w:rPr>
        <w:t>النهاية</w:t>
      </w:r>
      <w:r w:rsidR="00243845" w:rsidRPr="00B93E6A">
        <w:rPr>
          <w:rtl/>
        </w:rPr>
        <w:t xml:space="preserve"> ، ج 1 ، ص 434 ( حلم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الخُمُر ، جمع خمار ، وهي </w:t>
      </w:r>
      <w:r w:rsidR="00243845" w:rsidRPr="0048092F">
        <w:rPr>
          <w:rStyle w:val="libFootnoteBoldChar"/>
          <w:rtl/>
        </w:rPr>
        <w:t>المقنعة</w:t>
      </w:r>
      <w:r w:rsidR="00243845" w:rsidRPr="00B93E6A">
        <w:rPr>
          <w:rtl/>
        </w:rPr>
        <w:t xml:space="preserve"> ، سمّيت بذلك لأنّ الرأس يخمر بها ، أي يغطّى ، وكلّ شي‌ء غطّيته فقد خمرته. </w:t>
      </w:r>
      <w:r w:rsidR="00243845" w:rsidRPr="0048092F">
        <w:rPr>
          <w:rStyle w:val="libFootnoteBoldChar"/>
          <w:rtl/>
        </w:rPr>
        <w:t>مجمع البحرين</w:t>
      </w:r>
      <w:r w:rsidR="00243845" w:rsidRPr="00B93E6A">
        <w:rPr>
          <w:rtl/>
        </w:rPr>
        <w:t xml:space="preserve"> ، ج 3 ، ص 292 ( خمر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4E3894">
        <w:rPr>
          <w:rtl/>
        </w:rPr>
        <w:t>الوسائل</w:t>
      </w:r>
      <w:r w:rsidR="00243845" w:rsidRPr="00B93E6A">
        <w:rPr>
          <w:rtl/>
        </w:rPr>
        <w:t xml:space="preserve"> ، ح 9590 : « في الماء</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33CAC" w:rsidRPr="00233CAC">
        <w:rPr>
          <w:rStyle w:val="libFootnoteBoldChar"/>
          <w:rtl/>
        </w:rPr>
        <w:t>الخصال</w:t>
      </w:r>
      <w:r w:rsidR="00243845" w:rsidRPr="00B93E6A">
        <w:rPr>
          <w:rtl/>
        </w:rPr>
        <w:t xml:space="preserve"> ، ص 392 ، باب السبعة ، ح 91 ، بسنده عن أبي جعفر أحمد بن أبي عبد الله ، عن محمّد بن موسى ، إلى قوله : « مسّ شي‌ء من الطيب » </w:t>
      </w:r>
      <w:r w:rsidR="00B50D8C">
        <w:rPr>
          <w:rFonts w:hint="cs"/>
          <w:rtl/>
        </w:rPr>
        <w:t>.</w:t>
      </w:r>
      <w:r w:rsidR="00325763" w:rsidRPr="00325763">
        <w:rPr>
          <w:rStyle w:val="libFootnoteBoldChar"/>
          <w:rtl/>
        </w:rPr>
        <w:t>الوافي</w:t>
      </w:r>
      <w:r w:rsidR="00243845" w:rsidRPr="00B93E6A">
        <w:rPr>
          <w:rtl/>
        </w:rPr>
        <w:t xml:space="preserve"> ، ج 6 ، ص 696 ، ح 5306 ؛ </w:t>
      </w:r>
      <w:r w:rsidR="00243845" w:rsidRPr="00325763">
        <w:rPr>
          <w:rStyle w:val="libFootnoteBoldChar"/>
          <w:rtl/>
        </w:rPr>
        <w:t>الوسائل</w:t>
      </w:r>
      <w:r w:rsidR="00243845" w:rsidRPr="00B93E6A">
        <w:rPr>
          <w:rtl/>
        </w:rPr>
        <w:t xml:space="preserve"> ، ج 7 ، ص 364 ، ح 9590 ؛ وفيه ، ص 358 ، ح 9573 ، إلى قوله : « مسّ شي‌ء من الطيب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بح ، بف » وحاشية « جت » : « بطيبة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697 ، ح 5309 ؛ </w:t>
      </w:r>
      <w:r w:rsidR="00243845" w:rsidRPr="00325763">
        <w:rPr>
          <w:rStyle w:val="libFootnoteBoldChar"/>
          <w:rtl/>
        </w:rPr>
        <w:t>الوسائل</w:t>
      </w:r>
      <w:r w:rsidR="00243845" w:rsidRPr="00B93E6A">
        <w:rPr>
          <w:rtl/>
        </w:rPr>
        <w:t xml:space="preserve"> ، ج 4 ، ص 434 ، ح 5237.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12847 / 12.</w:t>
      </w:r>
      <w:r w:rsidRPr="00B93E6A">
        <w:rPr>
          <w:rtl/>
          <w:lang w:bidi="fa-IR"/>
        </w:rPr>
        <w:t xml:space="preserve"> عَلِيُّ بْنُ إِبْرَاهِيمَ </w:t>
      </w:r>
      <w:r w:rsidRPr="007F7D59">
        <w:rPr>
          <w:rStyle w:val="libFootnotenumChar"/>
          <w:rtl/>
        </w:rPr>
        <w:t>(1)</w:t>
      </w:r>
      <w:r w:rsidRPr="00B93E6A">
        <w:rPr>
          <w:rtl/>
          <w:lang w:bidi="fa-IR"/>
        </w:rPr>
        <w:t xml:space="preserve"> ، عَنْ يَاسِرٍ :</w:t>
      </w:r>
    </w:p>
    <w:p w:rsidR="00FA0166" w:rsidRDefault="00243845" w:rsidP="00B50D8C">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قَالَ لِي حَبِيبِي جَبْرَئِيلُ </w:t>
      </w:r>
      <w:r w:rsidRPr="002D5331">
        <w:rPr>
          <w:rStyle w:val="libAlaemChar"/>
          <w:rtl/>
        </w:rPr>
        <w:t>عليه‌السلام</w:t>
      </w:r>
      <w:r w:rsidRPr="00B93E6A">
        <w:rPr>
          <w:rtl/>
          <w:lang w:bidi="fa-IR"/>
        </w:rPr>
        <w:t xml:space="preserve"> : تَطَيَّبْ يَوْماً ، وَيَوْماً لَا ، وَيَوْمَ الْجُمُعَةِ لَابُدَّ مِنْهُ ، وَلَا تَتْرُكْ لَهُ » </w:t>
      </w:r>
      <w:r w:rsidRPr="007F7D59">
        <w:rPr>
          <w:rStyle w:val="libFootnotenumChar"/>
          <w:rtl/>
        </w:rPr>
        <w:t>(2)</w:t>
      </w:r>
      <w:r w:rsidR="00B50D8C">
        <w:rPr>
          <w:rFonts w:hint="cs"/>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12848 / 13.</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لِيَتَطَيَّبْ </w:t>
      </w:r>
      <w:r w:rsidRPr="007F7D59">
        <w:rPr>
          <w:rStyle w:val="libFootnotenumChar"/>
          <w:rtl/>
        </w:rPr>
        <w:t>(4)</w:t>
      </w:r>
      <w:r w:rsidRPr="00B93E6A">
        <w:rPr>
          <w:rtl/>
          <w:lang w:bidi="fa-IR"/>
        </w:rPr>
        <w:t xml:space="preserve"> أَحَدُكُمْ يَوْمَ الْجُمُعَةِ وَلَوْ مِنْ قَارُورَةِ امْرَأَتِهِ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12849 / 14.</w:t>
      </w:r>
      <w:r w:rsidRPr="00B93E6A">
        <w:rPr>
          <w:rtl/>
          <w:lang w:bidi="fa-IR"/>
        </w:rPr>
        <w:t xml:space="preserve"> عِدَّةٌ مِنْ أَصْحَابِنَا ، عَنْ أَحْمَدَ بْنِ أَبِي عَبْدِ اللهِ ، عَنْ يَعْقُوبَ بْنِ يَزِيدَ رَفَعَهُ :</w:t>
      </w:r>
    </w:p>
    <w:p w:rsidR="00FA0166" w:rsidRDefault="00243845" w:rsidP="00B50D8C">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عُثْمَانُ بْنُ مَظْعُونٍ لِرَسُولِ اللهِ </w:t>
      </w:r>
      <w:r w:rsidR="00AE73AA" w:rsidRPr="00AE73AA">
        <w:rPr>
          <w:rStyle w:val="libAlaemChar"/>
          <w:rtl/>
        </w:rPr>
        <w:t>صلى‌الله‌عليه‌وآله</w:t>
      </w:r>
      <w:r w:rsidRPr="00B93E6A">
        <w:rPr>
          <w:rtl/>
          <w:lang w:bidi="fa-IR"/>
        </w:rPr>
        <w:t xml:space="preserve"> : قَدْ أَرَدْتُ أَنْ أَدَعَ الطِّيبَ ، وَأَشْيَاءَ ذَكَرَهَا ، فَقَالَ رَسُولُ اللهِ </w:t>
      </w:r>
      <w:r w:rsidR="00B50D8C" w:rsidRPr="00AE73AA">
        <w:rPr>
          <w:rStyle w:val="libAlaemChar"/>
          <w:rtl/>
        </w:rPr>
        <w:t>صلى‌الله‌عليه‌وآله</w:t>
      </w:r>
      <w:r w:rsidRPr="00B93E6A">
        <w:rPr>
          <w:rtl/>
          <w:lang w:bidi="fa-IR"/>
        </w:rPr>
        <w:t xml:space="preserve">: لَاتَدَعِ الطِّيبَ ؛ فَإِنَّ الْمَلَائِكَةَ تَسْتَنْشِقُ رِيحَ الطِّيبِ مِنَ الْمُؤْمِنِ ، فَلَا تَدَعِ </w:t>
      </w:r>
      <w:r w:rsidRPr="007F7D59">
        <w:rPr>
          <w:rStyle w:val="libFootnotenumChar"/>
          <w:rtl/>
        </w:rPr>
        <w:t>(6)</w:t>
      </w:r>
      <w:r w:rsidRPr="00B93E6A">
        <w:rPr>
          <w:rtl/>
          <w:lang w:bidi="fa-IR"/>
        </w:rPr>
        <w:t xml:space="preserve"> الطِّيبَ فِي </w:t>
      </w:r>
      <w:r w:rsidRPr="007F7D59">
        <w:rPr>
          <w:rStyle w:val="libFootnotenumChar"/>
          <w:rtl/>
        </w:rPr>
        <w:t>(7)</w:t>
      </w:r>
      <w:r w:rsidRPr="00B93E6A">
        <w:rPr>
          <w:rtl/>
          <w:lang w:bidi="fa-IR"/>
        </w:rPr>
        <w:t xml:space="preserve"> كُلِّ جُمُعَةٍ</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ن ، بح ، بن ، جت</w:t>
      </w:r>
      <w:r w:rsidR="00243845">
        <w:rPr>
          <w:rtl/>
        </w:rPr>
        <w:t xml:space="preserve"> ».</w:t>
      </w:r>
      <w:r w:rsidR="00243845" w:rsidRPr="00B93E6A">
        <w:rPr>
          <w:rtl/>
        </w:rPr>
        <w:t xml:space="preserve"> وفي « م ، بف ، جد » وحاشية « بن » والمطبوع </w:t>
      </w:r>
      <w:r w:rsidR="00243845" w:rsidRPr="00DC50BB">
        <w:rPr>
          <w:rStyle w:val="libFootnoteBoldChar"/>
          <w:rtl/>
        </w:rPr>
        <w:t>والوسائل</w:t>
      </w:r>
      <w:r w:rsidR="00243845" w:rsidRPr="00B93E6A">
        <w:rPr>
          <w:rtl/>
        </w:rPr>
        <w:t xml:space="preserve"> : + « عن أبيه</w:t>
      </w:r>
      <w:r w:rsidR="00243845">
        <w:rPr>
          <w:rtl/>
        </w:rPr>
        <w:t>».</w:t>
      </w:r>
    </w:p>
    <w:p w:rsidR="00243845" w:rsidRPr="00B93E6A" w:rsidRDefault="00243845" w:rsidP="00206510">
      <w:pPr>
        <w:pStyle w:val="libFootnote0"/>
        <w:rPr>
          <w:rtl/>
          <w:lang w:bidi="fa-IR"/>
        </w:rPr>
      </w:pPr>
      <w:r w:rsidRPr="00F36BB4">
        <w:rPr>
          <w:rtl/>
        </w:rPr>
        <w:t xml:space="preserve">وما أثبتناه هو الظاهر ، كما تقدّم تفصيل الكلام في </w:t>
      </w:r>
      <w:r w:rsidRPr="00325763">
        <w:rPr>
          <w:rStyle w:val="libFootnoteBoldChar"/>
          <w:rtl/>
        </w:rPr>
        <w:t>الكافي</w:t>
      </w:r>
      <w:r w:rsidRPr="00F36BB4">
        <w:rPr>
          <w:rtl/>
        </w:rPr>
        <w:t xml:space="preserve"> ، ذيل ح 3223 ، فلاحظ.</w:t>
      </w:r>
    </w:p>
    <w:p w:rsidR="00243845" w:rsidRPr="00B93E6A" w:rsidRDefault="00AE73AA" w:rsidP="00AE73AA">
      <w:pPr>
        <w:pStyle w:val="libFootnote0"/>
        <w:rPr>
          <w:rtl/>
          <w:lang w:bidi="fa-IR"/>
        </w:rPr>
      </w:pPr>
      <w:r>
        <w:rPr>
          <w:rtl/>
        </w:rPr>
        <w:t>(2).</w:t>
      </w:r>
      <w:r w:rsidR="00243845" w:rsidRPr="00B93E6A">
        <w:rPr>
          <w:rtl/>
        </w:rPr>
        <w:t xml:space="preserve"> في « ن » : « ولا يترك له</w:t>
      </w:r>
      <w:r w:rsidR="00243845">
        <w:rPr>
          <w:rtl/>
        </w:rPr>
        <w:t xml:space="preserve"> ».</w:t>
      </w:r>
      <w:r w:rsidR="00243845" w:rsidRPr="00B93E6A">
        <w:rPr>
          <w:rtl/>
        </w:rPr>
        <w:t xml:space="preserve"> وفي « م ، بف ، بن ، جد » وحاشية « ن » </w:t>
      </w:r>
      <w:r w:rsidR="00243845" w:rsidRPr="00DC50BB">
        <w:rPr>
          <w:rStyle w:val="libFootnoteBoldChar"/>
          <w:rtl/>
        </w:rPr>
        <w:t>و</w:t>
      </w:r>
      <w:r w:rsidR="00325763" w:rsidRPr="00DC50BB">
        <w:rPr>
          <w:rStyle w:val="libFootnoteBoldChar"/>
          <w:rtl/>
        </w:rPr>
        <w:t>الوافي</w:t>
      </w:r>
      <w:r w:rsidR="00243845" w:rsidRPr="00B93E6A">
        <w:rPr>
          <w:rtl/>
        </w:rPr>
        <w:t xml:space="preserve"> : « ولا منزل له</w:t>
      </w:r>
      <w:r w:rsidR="00243845">
        <w:rPr>
          <w:rtl/>
        </w:rPr>
        <w:t xml:space="preserve"> ».</w:t>
      </w:r>
      <w:r w:rsidR="00243845" w:rsidRPr="00B93E6A">
        <w:rPr>
          <w:rtl/>
        </w:rPr>
        <w:t xml:space="preserve"> وفي « بح » وحاشية « م ، بن » </w:t>
      </w:r>
      <w:r w:rsidR="00243845" w:rsidRPr="00DC50BB">
        <w:rPr>
          <w:rStyle w:val="libFootnoteBoldChar"/>
          <w:rtl/>
        </w:rPr>
        <w:t>والوسائل</w:t>
      </w:r>
      <w:r w:rsidR="00243845" w:rsidRPr="00B93E6A">
        <w:rPr>
          <w:rtl/>
        </w:rPr>
        <w:t xml:space="preserve"> : « ولا مترك له</w:t>
      </w:r>
      <w:r w:rsidR="00243845">
        <w:rPr>
          <w:rtl/>
        </w:rPr>
        <w:t xml:space="preserve"> ».</w:t>
      </w:r>
      <w:r w:rsidR="00243845" w:rsidRPr="00B93E6A">
        <w:rPr>
          <w:rtl/>
        </w:rPr>
        <w:t xml:space="preserve"> في </w:t>
      </w:r>
      <w:r w:rsidR="00325763" w:rsidRPr="00B50D8C">
        <w:rPr>
          <w:rtl/>
        </w:rPr>
        <w:t>الوافي</w:t>
      </w:r>
      <w:r w:rsidR="00243845" w:rsidRPr="00B93E6A">
        <w:rPr>
          <w:rtl/>
        </w:rPr>
        <w:t xml:space="preserve"> : « ولا منزل له ، يعني ليس أنزل منه ، بل هي نهاية القلّة وترك الرغبة. وفي بعض النسخ : ولا تترك له ، أي ليوم الجمعة</w:t>
      </w:r>
      <w:r w:rsidR="00243845">
        <w:rPr>
          <w:rtl/>
        </w:rPr>
        <w:t xml:space="preserve"> ».</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في بعض النسخ « لا منزل له » ولعلّ المعنى لا حدّ له</w:t>
      </w:r>
      <w:r>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695 ، ح 5304 ؛ </w:t>
      </w:r>
      <w:r w:rsidR="00243845" w:rsidRPr="00325763">
        <w:rPr>
          <w:rStyle w:val="libFootnoteBoldChar"/>
          <w:rtl/>
        </w:rPr>
        <w:t>الوسائل</w:t>
      </w:r>
      <w:r w:rsidR="00243845" w:rsidRPr="00B93E6A">
        <w:rPr>
          <w:rtl/>
        </w:rPr>
        <w:t xml:space="preserve"> ، ج 7 ، ص 365 ، ح 9592.</w:t>
      </w:r>
    </w:p>
    <w:p w:rsidR="00243845" w:rsidRPr="00B93E6A" w:rsidRDefault="00AE73AA" w:rsidP="00AE73AA">
      <w:pPr>
        <w:pStyle w:val="libFootnote0"/>
        <w:rPr>
          <w:rtl/>
          <w:lang w:bidi="fa-IR"/>
        </w:rPr>
      </w:pPr>
      <w:r>
        <w:rPr>
          <w:rtl/>
        </w:rPr>
        <w:t>(4).</w:t>
      </w:r>
      <w:r w:rsidR="00243845" w:rsidRPr="00B93E6A">
        <w:rPr>
          <w:rtl/>
        </w:rPr>
        <w:t xml:space="preserve"> في « بح » : « لتطيّب</w:t>
      </w:r>
      <w:r w:rsidR="00243845">
        <w:rPr>
          <w:rtl/>
        </w:rPr>
        <w:t xml:space="preserve"> ».</w:t>
      </w:r>
      <w:r w:rsidR="00243845" w:rsidRPr="00B93E6A">
        <w:rPr>
          <w:rtl/>
        </w:rPr>
        <w:t xml:space="preserve"> وفي </w:t>
      </w:r>
      <w:r w:rsidR="00325763" w:rsidRPr="00B50D8C">
        <w:rPr>
          <w:rtl/>
        </w:rPr>
        <w:t>الوافي</w:t>
      </w:r>
      <w:r w:rsidR="00243845" w:rsidRPr="00B93E6A">
        <w:rPr>
          <w:rtl/>
        </w:rPr>
        <w:t xml:space="preserve"> : « ليطيّب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33CAC" w:rsidRPr="00233CAC">
        <w:rPr>
          <w:rStyle w:val="libFootnoteBoldChar"/>
          <w:rtl/>
        </w:rPr>
        <w:t>الجعفريّات</w:t>
      </w:r>
      <w:r w:rsidR="00243845" w:rsidRPr="00B93E6A">
        <w:rPr>
          <w:rtl/>
        </w:rPr>
        <w:t xml:space="preserve"> ، ص 34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راجع : </w:t>
      </w:r>
      <w:r w:rsidR="00243845" w:rsidRPr="008B6341">
        <w:rPr>
          <w:rStyle w:val="libFootnoteBoldChar"/>
          <w:rtl/>
        </w:rPr>
        <w:t>الفقيه</w:t>
      </w:r>
      <w:r w:rsidR="00243845" w:rsidRPr="00B93E6A">
        <w:rPr>
          <w:rtl/>
        </w:rPr>
        <w:t xml:space="preserve"> ، ج 1 ، ص 131 ، ح 342 ؛ </w:t>
      </w:r>
      <w:r w:rsidR="00243845" w:rsidRPr="00B50D8C">
        <w:rPr>
          <w:rStyle w:val="libFootnoteBoldChar"/>
          <w:rtl/>
        </w:rPr>
        <w:t>و</w:t>
      </w:r>
      <w:r w:rsidR="00233CAC" w:rsidRPr="00B50D8C">
        <w:rPr>
          <w:rStyle w:val="libFootnoteBoldChar"/>
          <w:rtl/>
        </w:rPr>
        <w:t>ال</w:t>
      </w:r>
      <w:r w:rsidR="00233CAC" w:rsidRPr="00233CAC">
        <w:rPr>
          <w:rStyle w:val="libFootnoteBoldChar"/>
          <w:rtl/>
        </w:rPr>
        <w:t>خصال</w:t>
      </w:r>
      <w:r w:rsidR="00243845" w:rsidRPr="00B93E6A">
        <w:rPr>
          <w:rtl/>
        </w:rPr>
        <w:t xml:space="preserve"> ، ص 391 ، باب السبعة ، ح 89 ؛ </w:t>
      </w:r>
      <w:r w:rsidR="00243845" w:rsidRPr="00B50D8C">
        <w:rPr>
          <w:rStyle w:val="libFootnoteBoldChar"/>
          <w:rtl/>
        </w:rPr>
        <w:t>وعيون الأخبار</w:t>
      </w:r>
      <w:r w:rsidR="00243845" w:rsidRPr="00B93E6A">
        <w:rPr>
          <w:rtl/>
        </w:rPr>
        <w:t xml:space="preserve"> ، ج 1 ، ص 279 ، ح 20 </w:t>
      </w:r>
      <w:r w:rsidR="00B50D8C">
        <w:rPr>
          <w:rFonts w:hint="cs"/>
          <w:rtl/>
        </w:rPr>
        <w:t>.</w:t>
      </w:r>
      <w:r w:rsidR="00325763" w:rsidRPr="00325763">
        <w:rPr>
          <w:rStyle w:val="libFootnoteBoldChar"/>
          <w:rtl/>
        </w:rPr>
        <w:t>الوافي</w:t>
      </w:r>
      <w:r w:rsidR="00243845" w:rsidRPr="00B93E6A">
        <w:rPr>
          <w:rtl/>
        </w:rPr>
        <w:t xml:space="preserve"> ، ج 6 ، ص 695 ، ح 5305 ؛ </w:t>
      </w:r>
      <w:r w:rsidR="00243845" w:rsidRPr="00325763">
        <w:rPr>
          <w:rStyle w:val="libFootnoteBoldChar"/>
          <w:rtl/>
        </w:rPr>
        <w:t>الوسائل</w:t>
      </w:r>
      <w:r w:rsidR="00243845" w:rsidRPr="00B93E6A">
        <w:rPr>
          <w:rtl/>
        </w:rPr>
        <w:t xml:space="preserve"> ، ج 7 ، ص 365 ، ح 9593.</w:t>
      </w:r>
    </w:p>
    <w:tbl>
      <w:tblPr>
        <w:tblStyle w:val="TableGrid"/>
        <w:bidiVisual/>
        <w:tblW w:w="0" w:type="auto"/>
        <w:tblLook w:val="04A0"/>
      </w:tblPr>
      <w:tblGrid>
        <w:gridCol w:w="4006"/>
        <w:gridCol w:w="4006"/>
      </w:tblGrid>
      <w:tr w:rsidR="00B50D8C" w:rsidTr="00B50D8C">
        <w:tc>
          <w:tcPr>
            <w:tcW w:w="4006" w:type="dxa"/>
          </w:tcPr>
          <w:p w:rsidR="00B50D8C" w:rsidRDefault="00B50D8C" w:rsidP="00AE73AA">
            <w:pPr>
              <w:pStyle w:val="libFootnote0"/>
              <w:rPr>
                <w:rtl/>
              </w:rPr>
            </w:pPr>
            <w:r>
              <w:rPr>
                <w:rtl/>
              </w:rPr>
              <w:t>(6).</w:t>
            </w:r>
            <w:r w:rsidRPr="00B93E6A">
              <w:rPr>
                <w:rtl/>
              </w:rPr>
              <w:t xml:space="preserve"> في « ن ، بح ، بف » </w:t>
            </w:r>
            <w:r w:rsidRPr="00DC50BB">
              <w:rPr>
                <w:rStyle w:val="libFootnoteBoldChar"/>
                <w:rtl/>
              </w:rPr>
              <w:t>والوافي</w:t>
            </w:r>
            <w:r w:rsidRPr="00B93E6A">
              <w:rPr>
                <w:rtl/>
              </w:rPr>
              <w:t xml:space="preserve"> : « ولا تدع</w:t>
            </w:r>
            <w:r>
              <w:rPr>
                <w:rtl/>
              </w:rPr>
              <w:t xml:space="preserve"> ».</w:t>
            </w:r>
          </w:p>
        </w:tc>
        <w:tc>
          <w:tcPr>
            <w:tcW w:w="4006" w:type="dxa"/>
          </w:tcPr>
          <w:p w:rsidR="00B50D8C" w:rsidRDefault="00B50D8C" w:rsidP="00AE73AA">
            <w:pPr>
              <w:pStyle w:val="libFootnote0"/>
              <w:rPr>
                <w:rtl/>
              </w:rPr>
            </w:pPr>
            <w:r>
              <w:rPr>
                <w:rtl/>
              </w:rPr>
              <w:t>(7).</w:t>
            </w:r>
            <w:r w:rsidRPr="00B93E6A">
              <w:rPr>
                <w:rtl/>
              </w:rPr>
              <w:t xml:space="preserve"> في « بح ، جت » : « من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696 ، ح 5307 ؛ </w:t>
      </w:r>
      <w:r w:rsidR="00243845" w:rsidRPr="00325763">
        <w:rPr>
          <w:rStyle w:val="libFootnoteBoldChar"/>
          <w:rtl/>
        </w:rPr>
        <w:t>الوسائل</w:t>
      </w:r>
      <w:r w:rsidR="00243845" w:rsidRPr="00B93E6A">
        <w:rPr>
          <w:rtl/>
        </w:rPr>
        <w:t xml:space="preserve"> ، ج 7 ، ص 365 ، ح 9591.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12850 / 15.</w:t>
      </w:r>
      <w:r w:rsidRPr="00B93E6A">
        <w:rPr>
          <w:rtl/>
          <w:lang w:bidi="fa-IR"/>
        </w:rPr>
        <w:t xml:space="preserve"> عِدَّةٌ مِنْ أَصْحَابِنَا ، عَنْ سَهْلِ بْنِ زِيَادٍ ، عَنْ مُحَمَّدِ بْنِ عِيسى ، عَنْ عَبْدِ اللهِ بْنِ عَبْدِ الرَّحْمنِ ، عَنْ شُعَيْبٍ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الطِّيبُ فِي الشَّارِبِ مِنْ أَخْلَاقِ الْأَنْبِيَاءِ ، وَكَرَامَةٌ لِلْكَاتِبِينَ</w:t>
      </w:r>
      <w:r w:rsidRPr="007F7D59">
        <w:rPr>
          <w:rStyle w:val="libFootnotenumChar"/>
          <w:rtl/>
        </w:rPr>
        <w:t>(1)</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12851 / 16.</w:t>
      </w:r>
      <w:r w:rsidRPr="00B93E6A">
        <w:rPr>
          <w:rtl/>
          <w:lang w:bidi="fa-IR"/>
        </w:rPr>
        <w:t xml:space="preserve"> عَنْهُ </w:t>
      </w:r>
      <w:r w:rsidRPr="007F7D59">
        <w:rPr>
          <w:rStyle w:val="libFootnotenumChar"/>
          <w:rtl/>
        </w:rPr>
        <w:t>(3)</w:t>
      </w:r>
      <w:r w:rsidRPr="00B93E6A">
        <w:rPr>
          <w:rtl/>
          <w:lang w:bidi="fa-IR"/>
        </w:rPr>
        <w:t xml:space="preserve"> ، عَنْ مُحَمَّدِ بْنِ عِيسى ، عَنْ زَكَرِيَّا الْمُؤْمِنِ رَفَعَهُ ، قَالَ :</w:t>
      </w:r>
    </w:p>
    <w:p w:rsidR="00FA0166" w:rsidRDefault="00243845" w:rsidP="00206510">
      <w:pPr>
        <w:pStyle w:val="libNormal"/>
        <w:rPr>
          <w:rtl/>
          <w:lang w:bidi="fa-IR"/>
        </w:rPr>
      </w:pPr>
      <w:r w:rsidRPr="00B93E6A">
        <w:rPr>
          <w:rtl/>
          <w:lang w:bidi="fa-IR"/>
        </w:rPr>
        <w:t xml:space="preserve">مَا أَنْفَقْتَ فِي الطِّيبِ ، فَلَيْسَ بِسَرَفٍ.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12852 / 17.</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(5)</w:t>
      </w:r>
      <w:r w:rsidRPr="00B93E6A">
        <w:rPr>
          <w:rtl/>
          <w:lang w:bidi="fa-IR"/>
        </w:rPr>
        <w:t xml:space="preserve"> : طِيبُ النِّسَاءِ مَا ظَهَرَ لَوْنُهُ وَخَفِيَ رِيحُهُ ، وَطِيبُ الرِّجَالِ مَا ظَهَرَ رِيحُهُ وَخَفِيَ لَوْنُهُ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12853 / 18.</w:t>
      </w:r>
      <w:r w:rsidRPr="00B93E6A">
        <w:rPr>
          <w:rtl/>
          <w:lang w:bidi="fa-IR"/>
        </w:rPr>
        <w:t xml:space="preserve"> مُحَمَّدُ بْنُ يَحْيى ، عَنْ مُحَمَّدِ بْنِ الْحُسَيْنِ ، عَنْ سُلَيْمَانَ بْنِ مُحَمَّدٍ الْخَثْعَمِيِّ ، عَنْ إِسْحَاقَ الطَّوِيلِ الْعَطَّارِ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رَسُولُ اللهِ </w:t>
      </w:r>
      <w:r w:rsidR="00AE73AA" w:rsidRPr="00AE73AA">
        <w:rPr>
          <w:rStyle w:val="libAlaemChar"/>
          <w:rtl/>
        </w:rPr>
        <w:t>صلى‌الله‌عليه‌وآله</w:t>
      </w:r>
      <w:r w:rsidRPr="00B93E6A">
        <w:rPr>
          <w:rtl/>
          <w:lang w:bidi="fa-IR"/>
        </w:rPr>
        <w:t xml:space="preserve"> يُنْفِقُ فِي الطِّيبِ أَكْثَرَ مِمَّا </w:t>
      </w:r>
      <w:r w:rsidRPr="007F7D59">
        <w:rPr>
          <w:rStyle w:val="libFootnotenumChar"/>
          <w:rtl/>
        </w:rPr>
        <w:t>(7)</w:t>
      </w:r>
      <w:r w:rsidRPr="00B93E6A">
        <w:rPr>
          <w:rtl/>
          <w:lang w:bidi="fa-IR"/>
        </w:rPr>
        <w:t xml:space="preserve"> يُنْفِقُ فِي</w:t>
      </w:r>
      <w:r>
        <w:rPr>
          <w:rFonts w:hint="cs"/>
          <w:rtl/>
          <w:lang w:bidi="fa-IR"/>
        </w:rPr>
        <w:t xml:space="preserve"> </w:t>
      </w:r>
      <w:r w:rsidRPr="00B93E6A">
        <w:rPr>
          <w:rtl/>
          <w:lang w:bidi="fa-IR"/>
        </w:rPr>
        <w:t>الطَّعَامِ</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الكاتبين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694 ، ح 5299 ؛ </w:t>
      </w:r>
      <w:r w:rsidR="00243845" w:rsidRPr="00325763">
        <w:rPr>
          <w:rStyle w:val="libFootnoteBoldChar"/>
          <w:rtl/>
        </w:rPr>
        <w:t>الوسائل</w:t>
      </w:r>
      <w:r w:rsidR="00243845" w:rsidRPr="00B93E6A">
        <w:rPr>
          <w:rtl/>
        </w:rPr>
        <w:t xml:space="preserve"> ، ج 2 ، ص 145 ، ح 1757.</w:t>
      </w:r>
    </w:p>
    <w:p w:rsidR="00243845" w:rsidRPr="00B93E6A" w:rsidRDefault="00AE73AA" w:rsidP="00AE73AA">
      <w:pPr>
        <w:pStyle w:val="libFootnote0"/>
        <w:rPr>
          <w:rtl/>
          <w:lang w:bidi="fa-IR"/>
        </w:rPr>
      </w:pPr>
      <w:r>
        <w:rPr>
          <w:rtl/>
        </w:rPr>
        <w:t>(3).</w:t>
      </w:r>
      <w:r w:rsidR="00243845" w:rsidRPr="00B93E6A">
        <w:rPr>
          <w:rtl/>
        </w:rPr>
        <w:t xml:space="preserve"> الضمير راجع إلى سهل بن زياد المذكور في السند السابق.</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697 ، ح 5313 ؛ </w:t>
      </w:r>
      <w:r w:rsidR="00243845" w:rsidRPr="00325763">
        <w:rPr>
          <w:rStyle w:val="libFootnoteBoldChar"/>
          <w:rtl/>
        </w:rPr>
        <w:t>الوسائل</w:t>
      </w:r>
      <w:r w:rsidR="00243845" w:rsidRPr="00B93E6A">
        <w:rPr>
          <w:rtl/>
        </w:rPr>
        <w:t xml:space="preserve"> ، ج 2 ، ص 146 ، ح 1760.</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xml:space="preserve">« قال رسول الله </w:t>
      </w:r>
      <w:r w:rsidRPr="00AE73AA">
        <w:rPr>
          <w:rStyle w:val="libFootnoteAlaemChar"/>
          <w:rtl/>
        </w:rPr>
        <w:t>صلى‌الله‌عليه‌وآله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33CAC" w:rsidRPr="00233CAC">
        <w:rPr>
          <w:rStyle w:val="libFootnoteBoldChar"/>
          <w:rtl/>
        </w:rPr>
        <w:t>الجعفريّات</w:t>
      </w:r>
      <w:r w:rsidR="00243845" w:rsidRPr="00B93E6A">
        <w:rPr>
          <w:rtl/>
        </w:rPr>
        <w:t xml:space="preserve"> ، ص 31 ، مع اختلاف يسير ؛ </w:t>
      </w:r>
      <w:r w:rsidR="00243845" w:rsidRPr="00B50D8C">
        <w:rPr>
          <w:rStyle w:val="libFootnoteBoldChar"/>
          <w:rtl/>
        </w:rPr>
        <w:t>وفيه</w:t>
      </w:r>
      <w:r w:rsidR="00243845" w:rsidRPr="00B93E6A">
        <w:rPr>
          <w:rtl/>
        </w:rPr>
        <w:t xml:space="preserve"> ، ص 71 ، وفيهما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B50D8C">
        <w:rPr>
          <w:rFonts w:hint="cs"/>
          <w:rtl/>
        </w:rPr>
        <w:t>.</w:t>
      </w:r>
      <w:r w:rsidR="00325763" w:rsidRPr="00325763">
        <w:rPr>
          <w:rStyle w:val="libFootnoteBoldChar"/>
          <w:rtl/>
        </w:rPr>
        <w:t>الوافي</w:t>
      </w:r>
      <w:r w:rsidR="00243845" w:rsidRPr="00B93E6A">
        <w:rPr>
          <w:rtl/>
        </w:rPr>
        <w:t xml:space="preserve"> ، ج 6 ، ص 697 ، ح 5313 ؛ </w:t>
      </w:r>
      <w:r w:rsidR="00243845" w:rsidRPr="00325763">
        <w:rPr>
          <w:rStyle w:val="libFootnoteBoldChar"/>
          <w:rtl/>
        </w:rPr>
        <w:t>الوسائل</w:t>
      </w:r>
      <w:r w:rsidR="00243845" w:rsidRPr="00B93E6A">
        <w:rPr>
          <w:rtl/>
        </w:rPr>
        <w:t xml:space="preserve"> ، ج 2 ، ص 147 ، ح 1762.</w:t>
      </w:r>
    </w:p>
    <w:p w:rsidR="00243845" w:rsidRPr="00B93E6A" w:rsidRDefault="00AE73AA" w:rsidP="00AE73AA">
      <w:pPr>
        <w:pStyle w:val="libFootnote0"/>
        <w:rPr>
          <w:rtl/>
          <w:lang w:bidi="fa-IR"/>
        </w:rPr>
      </w:pPr>
      <w:r>
        <w:rPr>
          <w:rtl/>
        </w:rPr>
        <w:t>(7).</w:t>
      </w:r>
      <w:r w:rsidR="00243845" w:rsidRPr="00B93E6A">
        <w:rPr>
          <w:rtl/>
        </w:rPr>
        <w:t xml:space="preserve"> في « بح » : « ما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697 ، ح 5312 ؛ </w:t>
      </w:r>
      <w:r w:rsidR="00243845" w:rsidRPr="00325763">
        <w:rPr>
          <w:rStyle w:val="libFootnoteBoldChar"/>
          <w:rtl/>
        </w:rPr>
        <w:t>الوسائل</w:t>
      </w:r>
      <w:r w:rsidR="00243845" w:rsidRPr="00B93E6A">
        <w:rPr>
          <w:rtl/>
        </w:rPr>
        <w:t xml:space="preserve"> ، ج 2 ، ص 146 ، ح 1759.</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344" w:name="_Toc347423855"/>
      <w:bookmarkStart w:id="345" w:name="_Toc469922344"/>
      <w:bookmarkStart w:id="346" w:name="_Toc470003396"/>
      <w:bookmarkStart w:id="347" w:name="_Toc470004094"/>
      <w:bookmarkStart w:id="348" w:name="_Toc470004294"/>
      <w:bookmarkStart w:id="349" w:name="_Toc470005171"/>
      <w:bookmarkStart w:id="350" w:name="_Toc60267308"/>
      <w:r w:rsidRPr="00B93E6A">
        <w:rPr>
          <w:rtl/>
          <w:lang w:bidi="fa-IR"/>
        </w:rPr>
        <w:lastRenderedPageBreak/>
        <w:t>49</w:t>
      </w:r>
      <w:r>
        <w:rPr>
          <w:rtl/>
          <w:lang w:bidi="fa-IR"/>
        </w:rPr>
        <w:t xml:space="preserve"> </w:t>
      </w:r>
      <w:r w:rsidR="00AE73AA">
        <w:rPr>
          <w:rtl/>
          <w:lang w:bidi="fa-IR"/>
        </w:rPr>
        <w:t>-</w:t>
      </w:r>
      <w:r>
        <w:rPr>
          <w:rtl/>
          <w:lang w:bidi="fa-IR"/>
        </w:rPr>
        <w:t xml:space="preserve"> </w:t>
      </w:r>
      <w:r w:rsidRPr="00B93E6A">
        <w:rPr>
          <w:rtl/>
          <w:lang w:bidi="fa-IR"/>
        </w:rPr>
        <w:t xml:space="preserve">بَابُ كَرَاهِيَةِ </w:t>
      </w:r>
      <w:r w:rsidRPr="007F7D59">
        <w:rPr>
          <w:rStyle w:val="libFootnotenumChar"/>
          <w:rtl/>
        </w:rPr>
        <w:t>(1)</w:t>
      </w:r>
      <w:r>
        <w:rPr>
          <w:rtl/>
        </w:rPr>
        <w:t xml:space="preserve"> </w:t>
      </w:r>
      <w:r w:rsidRPr="00B93E6A">
        <w:rPr>
          <w:rtl/>
          <w:lang w:bidi="fa-IR"/>
        </w:rPr>
        <w:t>رَدِّ الطِّيبِ‌</w:t>
      </w:r>
      <w:bookmarkEnd w:id="344"/>
      <w:bookmarkEnd w:id="345"/>
      <w:bookmarkEnd w:id="346"/>
      <w:bookmarkEnd w:id="347"/>
      <w:bookmarkEnd w:id="348"/>
      <w:bookmarkEnd w:id="349"/>
      <w:bookmarkEnd w:id="350"/>
    </w:p>
    <w:p w:rsidR="00243845" w:rsidRPr="00B93E6A" w:rsidRDefault="00243845" w:rsidP="00206510">
      <w:pPr>
        <w:pStyle w:val="libNormal"/>
        <w:rPr>
          <w:rtl/>
          <w:lang w:bidi="fa-IR"/>
        </w:rPr>
      </w:pPr>
      <w:r w:rsidRPr="000615CF">
        <w:rPr>
          <w:rStyle w:val="libBold2Char"/>
          <w:rtl/>
        </w:rPr>
        <w:t>12854 / 1.</w:t>
      </w:r>
      <w:r w:rsidRPr="00B93E6A">
        <w:rPr>
          <w:rtl/>
          <w:lang w:bidi="fa-IR"/>
        </w:rPr>
        <w:t xml:space="preserve"> عِدَّةٌ مِنْ أَصْحَابِنَا ، عَنْ أَحْمَدَ بْنِ مُحَمَّدِ بْنِ خَالِدٍ ، عَنْ عُثْمَانَ بْنِ عِيسى ، عَنْ سَمَاعَةَ بْنِ مِهْرَانَ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الرَّجُلِ يَرُدُّ الطِّيبَ</w:t>
      </w:r>
      <w:r>
        <w:rPr>
          <w:rtl/>
          <w:lang w:bidi="fa-IR"/>
        </w:rPr>
        <w:t>؟</w:t>
      </w:r>
    </w:p>
    <w:p w:rsidR="00FA0166" w:rsidRDefault="00243845" w:rsidP="00206510">
      <w:pPr>
        <w:pStyle w:val="libNormal"/>
        <w:rPr>
          <w:rtl/>
          <w:lang w:bidi="fa-IR"/>
        </w:rPr>
      </w:pPr>
      <w:r w:rsidRPr="00B93E6A">
        <w:rPr>
          <w:rtl/>
          <w:lang w:bidi="fa-IR"/>
        </w:rPr>
        <w:t>قَالَ : « لَا يَنْبَغِي لَهُ أَنْ يَرُدَّ الْكَرَامَةَ</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12855 / 2.</w:t>
      </w:r>
      <w:r w:rsidRPr="00B93E6A">
        <w:rPr>
          <w:rtl/>
          <w:lang w:bidi="fa-IR"/>
        </w:rPr>
        <w:t xml:space="preserve"> عِدَّةٌ مِنْ أَصْحَابِنَا ، عَنْ سَهْلِ بْنِ زِيَادٍ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أُتِيَ أَمِيرُ الْمُؤْمِنِينَ </w:t>
      </w:r>
      <w:r w:rsidRPr="002D5331">
        <w:rPr>
          <w:rStyle w:val="libAlaemChar"/>
          <w:rtl/>
        </w:rPr>
        <w:t>عليه‌السلام</w:t>
      </w:r>
      <w:r w:rsidRPr="00B93E6A">
        <w:rPr>
          <w:rtl/>
          <w:lang w:bidi="fa-IR"/>
        </w:rPr>
        <w:t xml:space="preserve"> بِدُهْنٍ وَقَدْ كَانَ ادَّهَنَ </w:t>
      </w:r>
      <w:r w:rsidRPr="007F7D59">
        <w:rPr>
          <w:rStyle w:val="libFootnotenumChar"/>
          <w:rtl/>
        </w:rPr>
        <w:t>(3)</w:t>
      </w:r>
      <w:r w:rsidRPr="00B93E6A">
        <w:rPr>
          <w:rtl/>
          <w:lang w:bidi="fa-IR"/>
        </w:rPr>
        <w:t xml:space="preserve"> ، فَادَّهَنَ ، فَقَالَ </w:t>
      </w:r>
      <w:r w:rsidRPr="007F7D59">
        <w:rPr>
          <w:rStyle w:val="libFootnotenumChar"/>
          <w:rtl/>
        </w:rPr>
        <w:t>(4)</w:t>
      </w:r>
      <w:r w:rsidRPr="00B93E6A">
        <w:rPr>
          <w:rtl/>
          <w:lang w:bidi="fa-IR"/>
        </w:rPr>
        <w:t xml:space="preserve"> : إِنَّا لَانَرُدُّ الطِّيبَ</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12856 / 3.</w:t>
      </w:r>
      <w:r w:rsidRPr="00B93E6A">
        <w:rPr>
          <w:rtl/>
          <w:lang w:bidi="fa-IR"/>
        </w:rPr>
        <w:t xml:space="preserve"> مُحَمَّدُ بْنُ يَحْيى ، عَنْ أَحْمَدَ بْنِ مُحَمَّدٍ ، عَنِ ابْنِ فَضَّالٍ ، عَنِ الْحَسَنِ بْنِ جَهْمٍ ، قَالَ :</w:t>
      </w:r>
    </w:p>
    <w:p w:rsidR="00243845" w:rsidRPr="00B93E6A" w:rsidRDefault="00243845" w:rsidP="00206510">
      <w:pPr>
        <w:pStyle w:val="libNormal"/>
        <w:rPr>
          <w:rtl/>
          <w:lang w:bidi="fa-IR"/>
        </w:rPr>
      </w:pPr>
      <w:r w:rsidRPr="00B93E6A">
        <w:rPr>
          <w:rtl/>
          <w:lang w:bidi="fa-IR"/>
        </w:rPr>
        <w:t xml:space="preserve">دَخَلْتُ عَلى أَبِي الْحَسَنِ </w:t>
      </w:r>
      <w:r w:rsidRPr="002D5331">
        <w:rPr>
          <w:rStyle w:val="libAlaemChar"/>
          <w:rtl/>
        </w:rPr>
        <w:t>عليه‌السلام</w:t>
      </w:r>
      <w:r w:rsidRPr="00B93E6A">
        <w:rPr>
          <w:rtl/>
          <w:lang w:bidi="fa-IR"/>
        </w:rPr>
        <w:t xml:space="preserve"> ، فَأَخْرَجَ إِلَيَّ مَخْزَنَةً فِيهَا مِسْكٌ ، فَقَالَ </w:t>
      </w:r>
      <w:r w:rsidRPr="007F7D59">
        <w:rPr>
          <w:rStyle w:val="libFootnotenumChar"/>
          <w:rtl/>
        </w:rPr>
        <w:t>(6)</w:t>
      </w:r>
      <w:r w:rsidRPr="00B93E6A">
        <w:rPr>
          <w:rtl/>
          <w:lang w:bidi="fa-IR"/>
        </w:rPr>
        <w:t xml:space="preserve"> : « خُذْ مِنْ هذَا » فَأَخَذْتُ مِنْهُ شَيْئاً ، فَتَمَسَّحْتُ </w:t>
      </w:r>
      <w:r w:rsidRPr="007F7D59">
        <w:rPr>
          <w:rStyle w:val="libFootnotenumChar"/>
          <w:rtl/>
        </w:rPr>
        <w:t>(7)</w:t>
      </w:r>
      <w:r w:rsidRPr="00B93E6A">
        <w:rPr>
          <w:rtl/>
          <w:lang w:bidi="fa-IR"/>
        </w:rPr>
        <w:t xml:space="preserve"> بِهِ ، فَقَالَ </w:t>
      </w:r>
      <w:r w:rsidRPr="007F7D59">
        <w:rPr>
          <w:rStyle w:val="libFootnotenumChar"/>
          <w:rtl/>
        </w:rPr>
        <w:t>(8)</w:t>
      </w:r>
      <w:r w:rsidRPr="00B93E6A">
        <w:rPr>
          <w:rtl/>
          <w:lang w:bidi="fa-IR"/>
        </w:rPr>
        <w:t xml:space="preserve"> : « أَصْلِحْ </w:t>
      </w:r>
      <w:r w:rsidRPr="007F7D59">
        <w:rPr>
          <w:rStyle w:val="libFootnotenumChar"/>
          <w:rtl/>
        </w:rPr>
        <w:t>(9)</w:t>
      </w:r>
      <w:r w:rsidRPr="00B93E6A">
        <w:rPr>
          <w:rtl/>
          <w:lang w:bidi="fa-IR"/>
        </w:rPr>
        <w:t xml:space="preserve"> ، وَاجْعَلْ فِي لَبَّتِكَ </w:t>
      </w:r>
      <w:r w:rsidRPr="007F7D59">
        <w:rPr>
          <w:rStyle w:val="libFootnotenumChar"/>
          <w:rtl/>
        </w:rPr>
        <w:t>(10)</w:t>
      </w:r>
      <w:r w:rsidRPr="00B93E6A">
        <w:rPr>
          <w:rtl/>
          <w:lang w:bidi="fa-IR"/>
        </w:rPr>
        <w:t xml:space="preserve"> مِنْهُ</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كراهة</w:t>
      </w:r>
      <w:r w:rsidR="00243845">
        <w:rPr>
          <w:rtl/>
        </w:rPr>
        <w:t xml:space="preserve"> ».</w:t>
      </w:r>
    </w:p>
    <w:p w:rsidR="00243845" w:rsidRPr="00B93E6A" w:rsidRDefault="00AE73AA" w:rsidP="00B50D8C">
      <w:pPr>
        <w:pStyle w:val="libFootnote0"/>
        <w:rPr>
          <w:rtl/>
          <w:lang w:bidi="fa-IR"/>
        </w:rPr>
      </w:pPr>
      <w:r>
        <w:rPr>
          <w:rtl/>
        </w:rPr>
        <w:t>(2).</w:t>
      </w:r>
      <w:r w:rsidR="00243845" w:rsidRPr="00B93E6A">
        <w:rPr>
          <w:rtl/>
        </w:rPr>
        <w:t xml:space="preserve"> </w:t>
      </w:r>
      <w:r w:rsidR="00243845" w:rsidRPr="00B50D8C">
        <w:rPr>
          <w:rStyle w:val="libFootnoteBoldChar"/>
          <w:rtl/>
        </w:rPr>
        <w:t>معاني الأخبار</w:t>
      </w:r>
      <w:r w:rsidR="00243845" w:rsidRPr="00B93E6A">
        <w:rPr>
          <w:rtl/>
        </w:rPr>
        <w:t xml:space="preserve"> ، ص 268 ، ح 4 ، بسنده عن أحمد بن محمّد ، عن عثمان بن عيسى </w:t>
      </w:r>
      <w:r w:rsidR="00B50D8C">
        <w:rPr>
          <w:rFonts w:hint="cs"/>
          <w:rtl/>
        </w:rPr>
        <w:t>.</w:t>
      </w:r>
      <w:r w:rsidR="00325763" w:rsidRPr="00325763">
        <w:rPr>
          <w:rStyle w:val="libFootnoteBoldChar"/>
          <w:rtl/>
        </w:rPr>
        <w:t>الوافي</w:t>
      </w:r>
      <w:r w:rsidR="00243845" w:rsidRPr="00B93E6A">
        <w:rPr>
          <w:rtl/>
        </w:rPr>
        <w:t xml:space="preserve"> ، ج 6 ، ص 698 ، ح 5316 ؛ </w:t>
      </w:r>
      <w:r w:rsidR="00243845" w:rsidRPr="00325763">
        <w:rPr>
          <w:rStyle w:val="libFootnoteBoldChar"/>
          <w:rtl/>
        </w:rPr>
        <w:t>الوسائل</w:t>
      </w:r>
      <w:r w:rsidR="00243845" w:rsidRPr="00B93E6A">
        <w:rPr>
          <w:rtl/>
        </w:rPr>
        <w:t xml:space="preserve"> ، ج 2 ، ص 147 ، ح 1763.</w:t>
      </w:r>
      <w:r w:rsidR="00B50D8C">
        <w:rPr>
          <w:rFonts w:hint="cs"/>
          <w:rtl/>
        </w:rPr>
        <w:t xml:space="preserve"> </w:t>
      </w:r>
      <w:r>
        <w:rPr>
          <w:rtl/>
        </w:rPr>
        <w:t>(3).</w:t>
      </w:r>
      <w:r w:rsidR="00243845" w:rsidRPr="00B93E6A">
        <w:rPr>
          <w:rtl/>
        </w:rPr>
        <w:t xml:space="preserve"> في « جت » : « قد ادّهن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وقال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698 ، ح 5315 ؛ </w:t>
      </w:r>
      <w:r w:rsidR="00243845" w:rsidRPr="00325763">
        <w:rPr>
          <w:rStyle w:val="libFootnoteBoldChar"/>
          <w:rtl/>
        </w:rPr>
        <w:t>الوسائل</w:t>
      </w:r>
      <w:r w:rsidR="00243845" w:rsidRPr="00B93E6A">
        <w:rPr>
          <w:rtl/>
        </w:rPr>
        <w:t xml:space="preserve"> ، ج 2 ، ص 147 ، ح 1764.</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50D8C">
        <w:rPr>
          <w:rtl/>
        </w:rPr>
        <w:t xml:space="preserve"> </w:t>
      </w:r>
      <w:r w:rsidR="00243845" w:rsidRPr="00DC50BB">
        <w:rPr>
          <w:rStyle w:val="libFootnoteBoldChar"/>
          <w:rtl/>
        </w:rPr>
        <w:t>والوسائل</w:t>
      </w:r>
      <w:r w:rsidR="00243845" w:rsidRPr="00B93E6A">
        <w:rPr>
          <w:rtl/>
        </w:rPr>
        <w:t>. وفي المطبوع : « وقال</w:t>
      </w:r>
      <w:r w:rsidR="00243845">
        <w:rPr>
          <w:rtl/>
        </w:rPr>
        <w:t xml:space="preserve"> ».</w:t>
      </w:r>
    </w:p>
    <w:tbl>
      <w:tblPr>
        <w:tblStyle w:val="TableGrid"/>
        <w:bidiVisual/>
        <w:tblW w:w="0" w:type="auto"/>
        <w:tblLook w:val="04A0"/>
      </w:tblPr>
      <w:tblGrid>
        <w:gridCol w:w="4006"/>
        <w:gridCol w:w="4006"/>
      </w:tblGrid>
      <w:tr w:rsidR="00B50D8C" w:rsidTr="00B50D8C">
        <w:tc>
          <w:tcPr>
            <w:tcW w:w="4006" w:type="dxa"/>
          </w:tcPr>
          <w:p w:rsidR="00B50D8C" w:rsidRDefault="00B50D8C" w:rsidP="00AE73AA">
            <w:pPr>
              <w:pStyle w:val="libFootnote0"/>
              <w:rPr>
                <w:rtl/>
              </w:rPr>
            </w:pPr>
            <w:r>
              <w:rPr>
                <w:rtl/>
              </w:rPr>
              <w:t>(7).</w:t>
            </w:r>
            <w:r w:rsidRPr="00B93E6A">
              <w:rPr>
                <w:rtl/>
              </w:rPr>
              <w:t xml:space="preserve"> في « م ، جد » : « فمسحت</w:t>
            </w:r>
            <w:r>
              <w:rPr>
                <w:rtl/>
              </w:rPr>
              <w:t xml:space="preserve"> ».</w:t>
            </w:r>
          </w:p>
        </w:tc>
        <w:tc>
          <w:tcPr>
            <w:tcW w:w="4006" w:type="dxa"/>
          </w:tcPr>
          <w:p w:rsidR="00B50D8C" w:rsidRDefault="00B50D8C" w:rsidP="00AE73AA">
            <w:pPr>
              <w:pStyle w:val="libFootnote0"/>
              <w:rPr>
                <w:rtl/>
              </w:rPr>
            </w:pPr>
            <w:r>
              <w:rPr>
                <w:rtl/>
              </w:rPr>
              <w:t>(8).</w:t>
            </w:r>
            <w:r w:rsidRPr="00B93E6A">
              <w:rPr>
                <w:rtl/>
              </w:rPr>
              <w:t xml:space="preserve"> في « جت » : + « لي</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أصلح ، أي نفسك بالطيب ، أوخذ منه قدراً صالحاً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بن » وحاشية « جت » : « لبنتك</w:t>
      </w:r>
      <w:r w:rsidR="00243845">
        <w:rPr>
          <w:rtl/>
        </w:rPr>
        <w:t xml:space="preserve"> ».</w:t>
      </w:r>
      <w:r w:rsidR="00243845" w:rsidRPr="00B93E6A">
        <w:rPr>
          <w:rtl/>
        </w:rPr>
        <w:t xml:space="preserve"> واللبّة : موضع القلادة من الصدر. </w:t>
      </w:r>
      <w:r w:rsidR="00233CAC" w:rsidRPr="00233CAC">
        <w:rPr>
          <w:rStyle w:val="libFootnoteBoldChar"/>
          <w:rtl/>
        </w:rPr>
        <w:t>القاموس المحيط</w:t>
      </w:r>
      <w:r w:rsidR="00243845" w:rsidRPr="00B93E6A">
        <w:rPr>
          <w:rtl/>
        </w:rPr>
        <w:t xml:space="preserve"> ، ج 1 ، ص 224 ( لبب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فَأَخَذْتُ مِنْهُ قَلِيلاً ، فَجَعَلْتُهُ فِي لَبَّتِي </w:t>
      </w:r>
      <w:r w:rsidRPr="007F7D59">
        <w:rPr>
          <w:rStyle w:val="libFootnotenumChar"/>
          <w:rtl/>
        </w:rPr>
        <w:t>(2)</w:t>
      </w:r>
      <w:r w:rsidRPr="00B93E6A">
        <w:rPr>
          <w:rtl/>
          <w:lang w:bidi="fa-IR"/>
        </w:rPr>
        <w:t xml:space="preserve"> ، فَقَالَ لِي : « أَصْلِحْ » فَأَخَذْتُ مِنْهُ أَيْضاً ، فَمَكَثَ فِي يَدِي </w:t>
      </w:r>
      <w:r w:rsidRPr="007F7D59">
        <w:rPr>
          <w:rStyle w:val="libFootnotenumChar"/>
          <w:rtl/>
        </w:rPr>
        <w:t>(3)</w:t>
      </w:r>
      <w:r w:rsidRPr="00B93E6A">
        <w:rPr>
          <w:rtl/>
          <w:lang w:bidi="fa-IR"/>
        </w:rPr>
        <w:t xml:space="preserve"> شَيْ‌ءٌ صَالِحٌ </w:t>
      </w:r>
      <w:r w:rsidRPr="007F7D59">
        <w:rPr>
          <w:rStyle w:val="libFootnotenumChar"/>
          <w:rtl/>
        </w:rPr>
        <w:t>(4)</w:t>
      </w:r>
      <w:r w:rsidRPr="00B93E6A">
        <w:rPr>
          <w:rtl/>
          <w:lang w:bidi="fa-IR"/>
        </w:rPr>
        <w:t xml:space="preserve"> ، فَقَالَ </w:t>
      </w:r>
      <w:r w:rsidRPr="007F7D59">
        <w:rPr>
          <w:rStyle w:val="libFootnotenumChar"/>
          <w:rtl/>
        </w:rPr>
        <w:t>(5)</w:t>
      </w:r>
      <w:r w:rsidRPr="00B93E6A">
        <w:rPr>
          <w:rtl/>
          <w:lang w:bidi="fa-IR"/>
        </w:rPr>
        <w:t xml:space="preserve"> لِي : « اجْعَلْ فِي لَبَّتِكَ </w:t>
      </w:r>
      <w:r w:rsidRPr="007F7D59">
        <w:rPr>
          <w:rStyle w:val="libFootnotenumChar"/>
          <w:rtl/>
        </w:rPr>
        <w:t>(6)</w:t>
      </w:r>
      <w:r w:rsidRPr="00B93E6A">
        <w:rPr>
          <w:rtl/>
          <w:lang w:bidi="fa-IR"/>
        </w:rPr>
        <w:t xml:space="preserve"> » فَفَعَلْتُ.</w:t>
      </w:r>
    </w:p>
    <w:p w:rsidR="00243845" w:rsidRPr="00B93E6A" w:rsidRDefault="00243845" w:rsidP="00206510">
      <w:pPr>
        <w:pStyle w:val="libNormal"/>
        <w:rPr>
          <w:rtl/>
          <w:lang w:bidi="fa-IR"/>
        </w:rPr>
      </w:pPr>
      <w:r w:rsidRPr="00B93E6A">
        <w:rPr>
          <w:rtl/>
          <w:lang w:bidi="fa-IR"/>
        </w:rPr>
        <w:t xml:space="preserve">ثُمَّ قَالَ : « قَالَ أَمِيرُ الْمُؤْمِنِينَ </w:t>
      </w:r>
      <w:r w:rsidRPr="002D5331">
        <w:rPr>
          <w:rStyle w:val="libAlaemChar"/>
          <w:rtl/>
        </w:rPr>
        <w:t>عليه‌السلام</w:t>
      </w:r>
      <w:r w:rsidRPr="00B93E6A">
        <w:rPr>
          <w:rtl/>
          <w:lang w:bidi="fa-IR"/>
        </w:rPr>
        <w:t xml:space="preserve"> </w:t>
      </w:r>
      <w:r w:rsidR="00B50D8C">
        <w:rPr>
          <w:rtl/>
          <w:lang w:bidi="fa-IR"/>
        </w:rPr>
        <w:t>: لَايَأْبَى الْكَرَامَةَ إِل</w:t>
      </w:r>
      <w:r w:rsidR="00B50D8C">
        <w:rPr>
          <w:rFonts w:hint="cs"/>
          <w:rtl/>
          <w:lang w:bidi="fa-IR"/>
        </w:rPr>
        <w:t>َّ</w:t>
      </w:r>
      <w:r w:rsidR="00B50D8C">
        <w:rPr>
          <w:rtl/>
          <w:lang w:bidi="fa-IR"/>
        </w:rPr>
        <w:t>ا</w:t>
      </w:r>
      <w:r w:rsidRPr="00B93E6A">
        <w:rPr>
          <w:rtl/>
          <w:lang w:bidi="fa-IR"/>
        </w:rPr>
        <w:t xml:space="preserve"> حِمَارٌ</w:t>
      </w:r>
      <w:r>
        <w:rPr>
          <w:rtl/>
          <w:lang w:bidi="fa-IR"/>
        </w:rPr>
        <w:t xml:space="preserve"> ».</w:t>
      </w:r>
    </w:p>
    <w:p w:rsidR="00243845" w:rsidRPr="00B93E6A" w:rsidRDefault="00243845" w:rsidP="00206510">
      <w:pPr>
        <w:pStyle w:val="libNormal"/>
        <w:rPr>
          <w:rtl/>
          <w:lang w:bidi="fa-IR"/>
        </w:rPr>
      </w:pPr>
      <w:r w:rsidRPr="00B93E6A">
        <w:rPr>
          <w:rtl/>
          <w:lang w:bidi="fa-IR"/>
        </w:rPr>
        <w:t>قَالَ : قُلْتُ : مَا مَعْنى ذلِكَ</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 الطِّيبُ ، وَالْوِسَادَةُ » وَعَدَّ أَشْيَاءَ.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12857 / 4.</w:t>
      </w:r>
      <w:r w:rsidRPr="00B93E6A">
        <w:rPr>
          <w:rtl/>
          <w:lang w:bidi="fa-IR"/>
        </w:rPr>
        <w:t xml:space="preserve"> مُحَمَّدُ بْنُ يَحْيى ، عَنْ مُحَمَّدِ بْنِ أَحْمَدَ ، عَنْ أَحْمَدَ بْنِ هِلَالٍ ، عَنْ عِيسَى بْنِ عَبْدِ اللهِ ، عَنْ أَبِيهِ ، عَنْ جَدِّهِ :</w:t>
      </w:r>
    </w:p>
    <w:p w:rsidR="00FA0166" w:rsidRDefault="00243845" w:rsidP="00206510">
      <w:pPr>
        <w:pStyle w:val="libNormal"/>
        <w:rPr>
          <w:rtl/>
          <w:lang w:bidi="fa-IR"/>
        </w:rPr>
      </w:pPr>
      <w:r w:rsidRPr="00B93E6A">
        <w:rPr>
          <w:rtl/>
          <w:lang w:bidi="fa-IR"/>
        </w:rPr>
        <w:t xml:space="preserve">عَنْ عَلِيٍّ </w:t>
      </w:r>
      <w:r w:rsidRPr="002D5331">
        <w:rPr>
          <w:rStyle w:val="libAlaemChar"/>
          <w:rtl/>
        </w:rPr>
        <w:t>عليه‌السلام</w:t>
      </w:r>
      <w:r w:rsidRPr="00B93E6A">
        <w:rPr>
          <w:rtl/>
          <w:lang w:bidi="fa-IR"/>
        </w:rPr>
        <w:t xml:space="preserve"> : « أَنَّ النَّبِيَّ </w:t>
      </w:r>
      <w:r w:rsidR="00AE73AA" w:rsidRPr="00AE73AA">
        <w:rPr>
          <w:rStyle w:val="libAlaemChar"/>
          <w:rtl/>
        </w:rPr>
        <w:t>صلى‌الله‌عليه‌وآله</w:t>
      </w:r>
      <w:r w:rsidRPr="00B93E6A">
        <w:rPr>
          <w:rtl/>
          <w:lang w:bidi="fa-IR"/>
        </w:rPr>
        <w:t xml:space="preserve"> كَانَ لَايَرُدُّ الطِّيبَ وَالْحَلْوَاءَ</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43845">
      <w:pPr>
        <w:pStyle w:val="Heading2Center"/>
        <w:rPr>
          <w:rtl/>
          <w:lang w:bidi="fa-IR"/>
        </w:rPr>
      </w:pPr>
      <w:bookmarkStart w:id="351" w:name="_Toc347423856"/>
      <w:bookmarkStart w:id="352" w:name="_Toc469922345"/>
      <w:bookmarkStart w:id="353" w:name="_Toc470003397"/>
      <w:bookmarkStart w:id="354" w:name="_Toc470004095"/>
      <w:bookmarkStart w:id="355" w:name="_Toc470004295"/>
      <w:bookmarkStart w:id="356" w:name="_Toc470005172"/>
      <w:bookmarkStart w:id="357" w:name="_Toc60267309"/>
      <w:r w:rsidRPr="00B93E6A">
        <w:rPr>
          <w:rtl/>
          <w:lang w:bidi="fa-IR"/>
        </w:rPr>
        <w:t>50</w:t>
      </w:r>
      <w:r>
        <w:rPr>
          <w:rtl/>
          <w:lang w:bidi="fa-IR"/>
        </w:rPr>
        <w:t xml:space="preserve"> </w:t>
      </w:r>
      <w:r w:rsidR="00AE73AA">
        <w:rPr>
          <w:rtl/>
          <w:lang w:bidi="fa-IR"/>
        </w:rPr>
        <w:t>-</w:t>
      </w:r>
      <w:r>
        <w:rPr>
          <w:rtl/>
          <w:lang w:bidi="fa-IR"/>
        </w:rPr>
        <w:t xml:space="preserve"> </w:t>
      </w:r>
      <w:r w:rsidRPr="00B93E6A">
        <w:rPr>
          <w:rtl/>
          <w:lang w:bidi="fa-IR"/>
        </w:rPr>
        <w:t>بَابُ أَنْوَاعِ الطِّيبِ‌</w:t>
      </w:r>
      <w:bookmarkEnd w:id="351"/>
      <w:bookmarkEnd w:id="352"/>
      <w:bookmarkEnd w:id="353"/>
      <w:bookmarkEnd w:id="354"/>
      <w:bookmarkEnd w:id="355"/>
      <w:bookmarkEnd w:id="356"/>
      <w:bookmarkEnd w:id="357"/>
    </w:p>
    <w:p w:rsidR="00243845" w:rsidRPr="00B93E6A" w:rsidRDefault="00243845" w:rsidP="00206510">
      <w:pPr>
        <w:pStyle w:val="libNormal"/>
        <w:rPr>
          <w:rtl/>
          <w:lang w:bidi="fa-IR"/>
        </w:rPr>
      </w:pPr>
      <w:r w:rsidRPr="000615CF">
        <w:rPr>
          <w:rStyle w:val="libBold2Char"/>
          <w:rtl/>
        </w:rPr>
        <w:t>12858 / 1.</w:t>
      </w:r>
      <w:r w:rsidRPr="00B93E6A">
        <w:rPr>
          <w:rtl/>
          <w:lang w:bidi="fa-IR"/>
        </w:rPr>
        <w:t xml:space="preserve"> مُحَمَّدُ بْنُ جَعْفَرٍ ، عَنْ مُحَمَّدِ بْنِ خَالِدٍ ، عَنْ سَيْفِ بْنِ عَمِيرَةَ ، عَنْ‌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3440F" w:rsidTr="0083440F">
        <w:tc>
          <w:tcPr>
            <w:tcW w:w="4006" w:type="dxa"/>
          </w:tcPr>
          <w:p w:rsidR="0083440F" w:rsidRDefault="0083440F" w:rsidP="00AE73AA">
            <w:pPr>
              <w:pStyle w:val="libFootnote0"/>
              <w:rPr>
                <w:rtl/>
              </w:rPr>
            </w:pPr>
            <w:r>
              <w:rPr>
                <w:rtl/>
              </w:rPr>
              <w:t xml:space="preserve">(1). </w:t>
            </w:r>
            <w:r w:rsidRPr="00B93E6A">
              <w:rPr>
                <w:rtl/>
              </w:rPr>
              <w:t>في « م ، جد » :</w:t>
            </w:r>
            <w:r>
              <w:rPr>
                <w:rtl/>
              </w:rPr>
              <w:t xml:space="preserve"> - </w:t>
            </w:r>
            <w:r w:rsidRPr="00B93E6A">
              <w:rPr>
                <w:rtl/>
              </w:rPr>
              <w:t>« قال</w:t>
            </w:r>
            <w:r>
              <w:rPr>
                <w:rtl/>
              </w:rPr>
              <w:t xml:space="preserve"> ».</w:t>
            </w:r>
          </w:p>
        </w:tc>
        <w:tc>
          <w:tcPr>
            <w:tcW w:w="4006" w:type="dxa"/>
          </w:tcPr>
          <w:p w:rsidR="0083440F" w:rsidRDefault="0083440F" w:rsidP="00AE73AA">
            <w:pPr>
              <w:pStyle w:val="libFootnote0"/>
              <w:rPr>
                <w:rtl/>
              </w:rPr>
            </w:pPr>
            <w:r>
              <w:rPr>
                <w:rtl/>
              </w:rPr>
              <w:t>(2).</w:t>
            </w:r>
            <w:r w:rsidRPr="00B93E6A">
              <w:rPr>
                <w:rtl/>
              </w:rPr>
              <w:t xml:space="preserve"> في « بن » : « لبنتي</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83440F">
        <w:rPr>
          <w:rtl/>
        </w:rPr>
        <w:t xml:space="preserve"> </w:t>
      </w:r>
      <w:r w:rsidR="00243845" w:rsidRPr="00DC50BB">
        <w:rPr>
          <w:rStyle w:val="libFootnoteBoldChar"/>
          <w:rtl/>
        </w:rPr>
        <w:t>والوسائل</w:t>
      </w:r>
      <w:r w:rsidR="00243845" w:rsidRPr="00B93E6A">
        <w:rPr>
          <w:rtl/>
        </w:rPr>
        <w:t>. وفي المطبوع : + « منه</w:t>
      </w:r>
      <w:r w:rsidR="00243845">
        <w:rPr>
          <w:rtl/>
        </w:rPr>
        <w:t xml:space="preserve"> ».</w:t>
      </w:r>
    </w:p>
    <w:tbl>
      <w:tblPr>
        <w:tblStyle w:val="TableGrid"/>
        <w:bidiVisual/>
        <w:tblW w:w="0" w:type="auto"/>
        <w:tblLook w:val="04A0"/>
      </w:tblPr>
      <w:tblGrid>
        <w:gridCol w:w="4006"/>
        <w:gridCol w:w="4006"/>
      </w:tblGrid>
      <w:tr w:rsidR="0083440F" w:rsidTr="0083440F">
        <w:tc>
          <w:tcPr>
            <w:tcW w:w="4006" w:type="dxa"/>
          </w:tcPr>
          <w:p w:rsidR="0083440F" w:rsidRDefault="0083440F" w:rsidP="00AE73AA">
            <w:pPr>
              <w:pStyle w:val="libFootnote0"/>
              <w:rPr>
                <w:rtl/>
              </w:rPr>
            </w:pPr>
            <w:r>
              <w:rPr>
                <w:rtl/>
              </w:rPr>
              <w:t>(4).</w:t>
            </w:r>
            <w:r w:rsidRPr="00B93E6A">
              <w:rPr>
                <w:rtl/>
              </w:rPr>
              <w:t xml:space="preserve"> في « بف » </w:t>
            </w:r>
            <w:r w:rsidRPr="00DC50BB">
              <w:rPr>
                <w:rStyle w:val="libFootnoteBoldChar"/>
                <w:rtl/>
              </w:rPr>
              <w:t>والوافي</w:t>
            </w:r>
            <w:r w:rsidRPr="00B93E6A">
              <w:rPr>
                <w:rtl/>
              </w:rPr>
              <w:t xml:space="preserve"> : « شيئاً صالحاً</w:t>
            </w:r>
            <w:r>
              <w:rPr>
                <w:rtl/>
              </w:rPr>
              <w:t xml:space="preserve"> ».</w:t>
            </w:r>
          </w:p>
        </w:tc>
        <w:tc>
          <w:tcPr>
            <w:tcW w:w="4006" w:type="dxa"/>
          </w:tcPr>
          <w:p w:rsidR="0083440F" w:rsidRDefault="0083440F" w:rsidP="00AE73AA">
            <w:pPr>
              <w:pStyle w:val="libFootnote0"/>
              <w:rPr>
                <w:rtl/>
              </w:rPr>
            </w:pPr>
            <w:r>
              <w:rPr>
                <w:rtl/>
              </w:rPr>
              <w:t>(5).</w:t>
            </w:r>
            <w:r w:rsidRPr="00B93E6A">
              <w:rPr>
                <w:rtl/>
              </w:rPr>
              <w:t xml:space="preserve"> في « بح ، بف ، جت » </w:t>
            </w:r>
            <w:r w:rsidRPr="00DC50BB">
              <w:rPr>
                <w:rStyle w:val="libFootnoteBoldChar"/>
                <w:rtl/>
              </w:rPr>
              <w:t>والوافي</w:t>
            </w:r>
            <w:r w:rsidRPr="00B93E6A">
              <w:rPr>
                <w:rtl/>
              </w:rPr>
              <w:t xml:space="preserve"> : « وقال</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بن » وحاشية « جت » : « لبنتك</w:t>
      </w:r>
      <w:r w:rsidR="00243845">
        <w:rPr>
          <w:rtl/>
        </w:rPr>
        <w:t xml:space="preserve"> ».</w:t>
      </w:r>
      <w:r w:rsidR="00243845" w:rsidRPr="00B93E6A">
        <w:rPr>
          <w:rtl/>
        </w:rPr>
        <w:t xml:space="preserve"> وفي « جد » : + « منه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ن ، بف ، جد » : + « قال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المسك ، ح 12866 ، بهذا السند ، وتمام الرواية فيه : « أخرج إليّ أبو الحسن </w:t>
      </w:r>
      <w:r w:rsidRPr="00AE73AA">
        <w:rPr>
          <w:rStyle w:val="libFootnoteAlaemChar"/>
          <w:rtl/>
        </w:rPr>
        <w:t>عليه‌السلام</w:t>
      </w:r>
      <w:r w:rsidR="00243845" w:rsidRPr="00B93E6A">
        <w:rPr>
          <w:rtl/>
        </w:rPr>
        <w:t xml:space="preserve"> مخزنة فيها مسك من عتيدة آبنوس فيها بيوت كلّها ممّا يتّخذها النساء</w:t>
      </w:r>
      <w:r w:rsidR="00243845">
        <w:rPr>
          <w:rtl/>
        </w:rPr>
        <w:t xml:space="preserve"> ».</w:t>
      </w:r>
      <w:r w:rsidR="00243845" w:rsidRPr="00B93E6A">
        <w:rPr>
          <w:rtl/>
        </w:rPr>
        <w:t xml:space="preserve"> وفي </w:t>
      </w:r>
      <w:r w:rsidR="00243845" w:rsidRPr="0083440F">
        <w:rPr>
          <w:rStyle w:val="libFootnoteBoldChar"/>
          <w:rtl/>
        </w:rPr>
        <w:t>عيون الأخبار</w:t>
      </w:r>
      <w:r w:rsidR="00243845" w:rsidRPr="00B93E6A">
        <w:rPr>
          <w:rtl/>
        </w:rPr>
        <w:t xml:space="preserve"> ، ج 1 ، ص 311 ، ح 78 ؛ </w:t>
      </w:r>
      <w:r w:rsidR="00243845" w:rsidRPr="004A0BC5">
        <w:rPr>
          <w:rStyle w:val="libFootnoteBoldChar"/>
          <w:rtl/>
        </w:rPr>
        <w:t>ومعاني الأخبار</w:t>
      </w:r>
      <w:r w:rsidR="00243845" w:rsidRPr="00B93E6A">
        <w:rPr>
          <w:rtl/>
        </w:rPr>
        <w:t xml:space="preserve"> ، ص 268 ، ح 2 ، بسندهما عن أحمد بن محمّد بن عيسى ، عن الحسن بن عليّ بن فضّال ، عن عليّ بن الجهم ، عن أبي الحسن </w:t>
      </w:r>
      <w:r w:rsidRPr="00AE73AA">
        <w:rPr>
          <w:rStyle w:val="libFootnoteAlaemChar"/>
          <w:rtl/>
        </w:rPr>
        <w:t>عليه‌السلام</w:t>
      </w:r>
      <w:r w:rsidR="00243845" w:rsidRPr="00B93E6A">
        <w:rPr>
          <w:rtl/>
        </w:rPr>
        <w:t xml:space="preserve"> ، من قوله : « لايأبى الكرامة » مع اختلاف يسير. وفي </w:t>
      </w:r>
      <w:r w:rsidR="00243845" w:rsidRPr="0083440F">
        <w:rPr>
          <w:rStyle w:val="libFootnoteBoldChar"/>
          <w:rtl/>
        </w:rPr>
        <w:t>عيون الأخبار</w:t>
      </w:r>
      <w:r w:rsidR="00243845" w:rsidRPr="00B93E6A">
        <w:rPr>
          <w:rtl/>
        </w:rPr>
        <w:t xml:space="preserve"> ، ج 1 ، ص 311 ، ح 77 ؛ </w:t>
      </w:r>
      <w:r w:rsidR="00243845" w:rsidRPr="004A0BC5">
        <w:rPr>
          <w:rStyle w:val="libFootnoteBoldChar"/>
          <w:rtl/>
        </w:rPr>
        <w:t>ومعاني الأخبار</w:t>
      </w:r>
      <w:r w:rsidR="00243845" w:rsidRPr="00B93E6A">
        <w:rPr>
          <w:rtl/>
        </w:rPr>
        <w:t xml:space="preserve"> ، ص 268 ، ح 1 ، بسندهما عن الحسن بن الجهم. </w:t>
      </w:r>
      <w:r w:rsidR="00243845" w:rsidRPr="0083440F">
        <w:rPr>
          <w:rStyle w:val="libFootnoteBoldChar"/>
          <w:rtl/>
        </w:rPr>
        <w:t>معاني الأخبار</w:t>
      </w:r>
      <w:r w:rsidR="00243845" w:rsidRPr="00B93E6A">
        <w:rPr>
          <w:rtl/>
        </w:rPr>
        <w:t xml:space="preserve"> ، ص 163 ، ح 1 ، بسند آخر عن أبي الحسن الرضا </w:t>
      </w:r>
      <w:r w:rsidRPr="00AE73AA">
        <w:rPr>
          <w:rStyle w:val="libFootnoteAlaemChar"/>
          <w:rtl/>
        </w:rPr>
        <w:t>عليه‌السلام</w:t>
      </w:r>
      <w:r w:rsidR="00243845" w:rsidRPr="00B93E6A">
        <w:rPr>
          <w:rtl/>
        </w:rPr>
        <w:t xml:space="preserve"> ، وفي الثلاثة الأخيرة من قوله : « قال : قال أمير المؤمنين </w:t>
      </w:r>
      <w:r w:rsidRPr="00AE73AA">
        <w:rPr>
          <w:rStyle w:val="libFootnoteAlaemChar"/>
          <w:rtl/>
        </w:rPr>
        <w:t>عليه‌السلام</w:t>
      </w:r>
      <w:r w:rsidR="00243845" w:rsidRPr="00B93E6A">
        <w:rPr>
          <w:rtl/>
        </w:rPr>
        <w:t xml:space="preserve"> : لا يأبي الكرامة » مع اختلاف يسير. وراجع : </w:t>
      </w:r>
      <w:r w:rsidR="00243845" w:rsidRPr="00325763">
        <w:rPr>
          <w:rStyle w:val="libFootnoteBoldChar"/>
          <w:rtl/>
        </w:rPr>
        <w:t>الكافي</w:t>
      </w:r>
      <w:r w:rsidR="00243845" w:rsidRPr="00B93E6A">
        <w:rPr>
          <w:rtl/>
        </w:rPr>
        <w:t xml:space="preserve"> ، كتاب العشرة ، باب إكرام الكريم ، ح 3712 </w:t>
      </w:r>
      <w:r w:rsidR="0083440F">
        <w:rPr>
          <w:rFonts w:hint="cs"/>
          <w:rtl/>
        </w:rPr>
        <w:t>.</w:t>
      </w:r>
      <w:r w:rsidR="00325763" w:rsidRPr="00325763">
        <w:rPr>
          <w:rStyle w:val="libFootnoteBoldChar"/>
          <w:rtl/>
        </w:rPr>
        <w:t>الوافي</w:t>
      </w:r>
      <w:r w:rsidR="00243845" w:rsidRPr="00B93E6A">
        <w:rPr>
          <w:rtl/>
        </w:rPr>
        <w:t xml:space="preserve"> ، ج 6 ، ص 698 ، ح 5317 ؛ </w:t>
      </w:r>
      <w:r w:rsidR="00243845" w:rsidRPr="00325763">
        <w:rPr>
          <w:rStyle w:val="libFootnoteBoldChar"/>
          <w:rtl/>
        </w:rPr>
        <w:t>الوسائل</w:t>
      </w:r>
      <w:r w:rsidR="00243845" w:rsidRPr="00B93E6A">
        <w:rPr>
          <w:rtl/>
        </w:rPr>
        <w:t xml:space="preserve"> ، ج 2 ، ص 148 ، ح 1767 ، إلى قوله : « فقال لي : اجعل في لبّتك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3 ، ص 300 ، ح 4072 ، مرسلاً من دون الإسناد إلى عليّ </w:t>
      </w:r>
      <w:r w:rsidRPr="00AE73AA">
        <w:rPr>
          <w:rStyle w:val="libFootnoteAlaemChar"/>
          <w:rtl/>
        </w:rPr>
        <w:t>عليه‌السلام</w:t>
      </w:r>
      <w:r w:rsidR="00243845" w:rsidRPr="00B93E6A">
        <w:rPr>
          <w:rtl/>
        </w:rPr>
        <w:t xml:space="preserve"> </w:t>
      </w:r>
      <w:r w:rsidR="0083440F">
        <w:rPr>
          <w:rFonts w:hint="cs"/>
          <w:rtl/>
        </w:rPr>
        <w:t>.</w:t>
      </w:r>
      <w:r w:rsidR="00325763" w:rsidRPr="00325763">
        <w:rPr>
          <w:rStyle w:val="libFootnoteBoldChar"/>
          <w:rtl/>
        </w:rPr>
        <w:t>الوافي</w:t>
      </w:r>
      <w:r w:rsidR="00243845" w:rsidRPr="00B93E6A">
        <w:rPr>
          <w:rtl/>
        </w:rPr>
        <w:t xml:space="preserve"> ، ج 6 ، ص 698 ، ح 5314 ؛ </w:t>
      </w:r>
      <w:r w:rsidR="00243845" w:rsidRPr="00325763">
        <w:rPr>
          <w:rStyle w:val="libFootnoteBoldChar"/>
          <w:rtl/>
        </w:rPr>
        <w:t>الوسائل</w:t>
      </w:r>
      <w:r w:rsidR="00243845" w:rsidRPr="00B93E6A">
        <w:rPr>
          <w:rtl/>
        </w:rPr>
        <w:t xml:space="preserve"> ، ج 2 ، ص 148 ، ح 1766.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عَبْدِ الْغَفَّارِ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الطِّيبُ : الْمِسْكُ ، وَالْعَنْبَرُ ، وَالزَّعْفَرَانُ ، وَالْعُودُ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358" w:name="_Toc347423857"/>
      <w:bookmarkStart w:id="359" w:name="_Toc469922346"/>
      <w:bookmarkStart w:id="360" w:name="_Toc470003398"/>
      <w:bookmarkStart w:id="361" w:name="_Toc470004096"/>
      <w:bookmarkStart w:id="362" w:name="_Toc470004296"/>
      <w:bookmarkStart w:id="363" w:name="_Toc470005173"/>
      <w:bookmarkStart w:id="364" w:name="_Toc60267310"/>
      <w:r w:rsidRPr="00B93E6A">
        <w:rPr>
          <w:rtl/>
          <w:lang w:bidi="fa-IR"/>
        </w:rPr>
        <w:t>51</w:t>
      </w:r>
      <w:r>
        <w:rPr>
          <w:rtl/>
          <w:lang w:bidi="fa-IR"/>
        </w:rPr>
        <w:t xml:space="preserve"> </w:t>
      </w:r>
      <w:r w:rsidR="00AE73AA">
        <w:rPr>
          <w:rtl/>
          <w:lang w:bidi="fa-IR"/>
        </w:rPr>
        <w:t>-</w:t>
      </w:r>
      <w:r>
        <w:rPr>
          <w:rtl/>
          <w:lang w:bidi="fa-IR"/>
        </w:rPr>
        <w:t xml:space="preserve"> </w:t>
      </w:r>
      <w:r w:rsidRPr="00B93E6A">
        <w:rPr>
          <w:rtl/>
          <w:lang w:bidi="fa-IR"/>
        </w:rPr>
        <w:t>بَابُ أَصْلِ الطِّيبِ‌</w:t>
      </w:r>
      <w:bookmarkEnd w:id="358"/>
      <w:bookmarkEnd w:id="359"/>
      <w:bookmarkEnd w:id="360"/>
      <w:bookmarkEnd w:id="361"/>
      <w:bookmarkEnd w:id="362"/>
      <w:bookmarkEnd w:id="363"/>
      <w:bookmarkEnd w:id="364"/>
    </w:p>
    <w:p w:rsidR="00243845" w:rsidRPr="00B93E6A" w:rsidRDefault="00243845" w:rsidP="00206510">
      <w:pPr>
        <w:pStyle w:val="libNormal"/>
        <w:rPr>
          <w:rtl/>
          <w:lang w:bidi="fa-IR"/>
        </w:rPr>
      </w:pPr>
      <w:r w:rsidRPr="000615CF">
        <w:rPr>
          <w:rStyle w:val="libBold2Char"/>
          <w:rtl/>
        </w:rPr>
        <w:t>12859 / 1.</w:t>
      </w:r>
      <w:r w:rsidRPr="00B93E6A">
        <w:rPr>
          <w:rtl/>
          <w:lang w:bidi="fa-IR"/>
        </w:rPr>
        <w:t xml:space="preserve"> عِدَّةٌ مِنْ أَصْحَابِنَا ، عَنْ سَهْلِ بْنِ زِيَادٍ ، عَنْ عَلِيِّ بْنِ حَسَّانَ ، عَنْ مُوسَى بْنِ بَكْرٍ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لَمَّا أُهْبِطَ </w:t>
      </w:r>
      <w:r w:rsidRPr="007F7D59">
        <w:rPr>
          <w:rStyle w:val="libFootnotenumChar"/>
          <w:rtl/>
        </w:rPr>
        <w:t>(3)</w:t>
      </w:r>
      <w:r w:rsidRPr="00B93E6A">
        <w:rPr>
          <w:rtl/>
          <w:lang w:bidi="fa-IR"/>
        </w:rPr>
        <w:t xml:space="preserve"> آدَمُ </w:t>
      </w:r>
      <w:r w:rsidRPr="002D5331">
        <w:rPr>
          <w:rStyle w:val="libAlaemChar"/>
          <w:rtl/>
        </w:rPr>
        <w:t>عليه‌السلام</w:t>
      </w:r>
      <w:r w:rsidRPr="00B93E6A">
        <w:rPr>
          <w:rtl/>
          <w:lang w:bidi="fa-IR"/>
        </w:rPr>
        <w:t xml:space="preserve"> مِنَ الْجَنَّةِ عَلَى الصَّفَا ، وَحَوَّاءُ عَلَى الْمَرْوَةِ ، وَقَدْ كَانَتِ امْتَشَطَتْ فِي الْجَنَّةِ بِطِيبٍ مِنْ طِيبِ الْجَنَّةِ </w:t>
      </w:r>
      <w:r w:rsidRPr="007F7D59">
        <w:rPr>
          <w:rStyle w:val="libFootnotenumChar"/>
          <w:rtl/>
        </w:rPr>
        <w:t>(4)</w:t>
      </w:r>
      <w:r w:rsidRPr="00B93E6A">
        <w:rPr>
          <w:rtl/>
          <w:lang w:bidi="fa-IR"/>
        </w:rPr>
        <w:t xml:space="preserve"> ، فَلَمَّا صَارَتْ فِي الْأَرْضِ قَالَتْ : مَا أَرْجُو مِنَ الْمَشْطِ وَأَنَا مَسْخُوطٌ عَلَيَّ ، فَحَلَّتْ عَقِيصَتَهَا </w:t>
      </w:r>
      <w:r w:rsidRPr="007F7D59">
        <w:rPr>
          <w:rStyle w:val="libFootnotenumChar"/>
          <w:rtl/>
        </w:rPr>
        <w:t>(5)</w:t>
      </w:r>
      <w:r w:rsidRPr="00B93E6A">
        <w:rPr>
          <w:rtl/>
          <w:lang w:bidi="fa-IR"/>
        </w:rPr>
        <w:t xml:space="preserve"> ، فَانْتَثَرَ </w:t>
      </w:r>
      <w:r w:rsidRPr="007F7D59">
        <w:rPr>
          <w:rStyle w:val="libFootnotenumChar"/>
          <w:rtl/>
        </w:rPr>
        <w:t>(6)</w:t>
      </w:r>
      <w:r w:rsidRPr="00B93E6A">
        <w:rPr>
          <w:rtl/>
          <w:lang w:bidi="fa-IR"/>
        </w:rPr>
        <w:t xml:space="preserve"> مِنْ مُشْطَتِهَا </w:t>
      </w:r>
      <w:r w:rsidRPr="007F7D59">
        <w:rPr>
          <w:rStyle w:val="libFootnotenumChar"/>
          <w:rtl/>
        </w:rPr>
        <w:t>(7)</w:t>
      </w:r>
      <w:r w:rsidRPr="00B93E6A">
        <w:rPr>
          <w:rtl/>
          <w:lang w:bidi="fa-IR"/>
        </w:rPr>
        <w:t xml:space="preserve"> الَّتِي </w:t>
      </w:r>
      <w:r w:rsidRPr="007F7D59">
        <w:rPr>
          <w:rStyle w:val="libFootnotenumChar"/>
          <w:rtl/>
        </w:rPr>
        <w:t>(8)</w:t>
      </w:r>
      <w:r w:rsidRPr="00B93E6A">
        <w:rPr>
          <w:rtl/>
          <w:lang w:bidi="fa-IR"/>
        </w:rPr>
        <w:t xml:space="preserve"> كَانَتِ امْتَشَطَتْ بِهَا </w:t>
      </w:r>
      <w:r w:rsidRPr="007F7D59">
        <w:rPr>
          <w:rStyle w:val="libFootnotenumChar"/>
          <w:rtl/>
        </w:rPr>
        <w:t>(9)</w:t>
      </w:r>
      <w:r w:rsidRPr="00B93E6A">
        <w:rPr>
          <w:rtl/>
          <w:lang w:bidi="fa-IR"/>
        </w:rPr>
        <w:t xml:space="preserve"> فِي الْجَنَّةِ ، فَطَارَتْ بِهِ الرِّيحُ ، فَأَلْقَتْ أَكْثَرَهُ بِالْهِنْدِ </w:t>
      </w:r>
      <w:r w:rsidRPr="007F7D59">
        <w:rPr>
          <w:rStyle w:val="libFootnotenumChar"/>
          <w:rtl/>
        </w:rPr>
        <w:t>(10)</w:t>
      </w:r>
      <w:r w:rsidRPr="00B93E6A">
        <w:rPr>
          <w:rtl/>
          <w:lang w:bidi="fa-IR"/>
        </w:rPr>
        <w:t xml:space="preserve"> ، فَلِذلِكَ صَارَ الْعِطْرُ بِالْهِنْدِ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3440F">
        <w:rPr>
          <w:rtl/>
        </w:rPr>
        <w:t>التهذيب</w:t>
      </w:r>
      <w:r w:rsidR="00243845" w:rsidRPr="00B93E6A">
        <w:rPr>
          <w:rtl/>
        </w:rPr>
        <w:t xml:space="preserve"> ، ح 1015 </w:t>
      </w:r>
      <w:r w:rsidR="00243845" w:rsidRPr="0083440F">
        <w:rPr>
          <w:rtl/>
        </w:rPr>
        <w:t>والاستبصار</w:t>
      </w:r>
      <w:r w:rsidR="00243845" w:rsidRPr="00B93E6A">
        <w:rPr>
          <w:rtl/>
        </w:rPr>
        <w:t xml:space="preserve"> ، ح 598 : « والورس</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3440F">
        <w:rPr>
          <w:rtl/>
        </w:rPr>
        <w:t>التهذيب</w:t>
      </w:r>
      <w:r w:rsidR="00243845" w:rsidRPr="00B93E6A">
        <w:rPr>
          <w:rtl/>
        </w:rPr>
        <w:t xml:space="preserve"> ، ج 5 ، ص 299 ، ح 1015 ؛ </w:t>
      </w:r>
      <w:r w:rsidR="00243845" w:rsidRPr="008B6F3D">
        <w:rPr>
          <w:rStyle w:val="libFootnoteBoldChar"/>
          <w:rtl/>
        </w:rPr>
        <w:t>والاستبصار</w:t>
      </w:r>
      <w:r w:rsidR="00243845" w:rsidRPr="00B93E6A">
        <w:rPr>
          <w:rtl/>
        </w:rPr>
        <w:t xml:space="preserve"> ، ج 2 ، ص 180 ، ح 598 ، بسندهما عن سيف ، عن عبد الغفّار. وفي </w:t>
      </w:r>
      <w:r w:rsidR="00243845" w:rsidRPr="0048092F">
        <w:rPr>
          <w:rStyle w:val="libFootnoteBoldChar"/>
          <w:rtl/>
        </w:rPr>
        <w:t>التهذيب</w:t>
      </w:r>
      <w:r w:rsidR="00243845" w:rsidRPr="00B93E6A">
        <w:rPr>
          <w:rtl/>
        </w:rPr>
        <w:t xml:space="preserve"> ، ج 5 ، ص 299 ، ح 1014 ؛ </w:t>
      </w:r>
      <w:r w:rsidR="00243845" w:rsidRPr="008B6F3D">
        <w:rPr>
          <w:rStyle w:val="libFootnoteBoldChar"/>
          <w:rtl/>
        </w:rPr>
        <w:t>والاستبصار</w:t>
      </w:r>
      <w:r w:rsidR="00243845" w:rsidRPr="00B93E6A">
        <w:rPr>
          <w:rtl/>
        </w:rPr>
        <w:t xml:space="preserve"> ، ج 2 ، ص 179 ، ح 597 ، بسند آخر. راجع : </w:t>
      </w:r>
      <w:r w:rsidR="00243845" w:rsidRPr="008B6341">
        <w:rPr>
          <w:rStyle w:val="libFootnoteBoldChar"/>
          <w:rtl/>
        </w:rPr>
        <w:t>الفقيه</w:t>
      </w:r>
      <w:r w:rsidR="00243845" w:rsidRPr="00B93E6A">
        <w:rPr>
          <w:rtl/>
        </w:rPr>
        <w:t xml:space="preserve"> ، ج 2 ، ص 350 ، ح 2661 ؛ </w:t>
      </w:r>
      <w:r w:rsidR="00243845" w:rsidRPr="0048092F">
        <w:rPr>
          <w:rStyle w:val="libFootnoteBoldChar"/>
          <w:rtl/>
        </w:rPr>
        <w:t>والتهذيب</w:t>
      </w:r>
      <w:r w:rsidR="00243845" w:rsidRPr="00B93E6A">
        <w:rPr>
          <w:rtl/>
        </w:rPr>
        <w:t xml:space="preserve"> ، ج 5 ، ص 299 ، ح 1013 ؛ </w:t>
      </w:r>
      <w:r w:rsidR="00243845" w:rsidRPr="008B6F3D">
        <w:rPr>
          <w:rStyle w:val="libFootnoteBoldChar"/>
          <w:rtl/>
        </w:rPr>
        <w:t>والاستبصار</w:t>
      </w:r>
      <w:r w:rsidR="00243845" w:rsidRPr="00B93E6A">
        <w:rPr>
          <w:rtl/>
        </w:rPr>
        <w:t xml:space="preserve"> ، ج 2 ، ص 179 ، ح 596 </w:t>
      </w:r>
      <w:r w:rsidR="0083440F">
        <w:rPr>
          <w:rFonts w:hint="cs"/>
          <w:rtl/>
        </w:rPr>
        <w:t>.</w:t>
      </w:r>
      <w:r w:rsidR="00325763" w:rsidRPr="00325763">
        <w:rPr>
          <w:rStyle w:val="libFootnoteBoldChar"/>
          <w:rtl/>
        </w:rPr>
        <w:t>الوافي</w:t>
      </w:r>
      <w:r w:rsidR="00243845" w:rsidRPr="00B93E6A">
        <w:rPr>
          <w:rtl/>
        </w:rPr>
        <w:t xml:space="preserve"> ، ج 6 ، ص 701 ، ح 5318 ؛ </w:t>
      </w:r>
      <w:r w:rsidR="00243845" w:rsidRPr="00325763">
        <w:rPr>
          <w:rStyle w:val="libFootnoteBoldChar"/>
          <w:rtl/>
        </w:rPr>
        <w:t>الوسائل</w:t>
      </w:r>
      <w:r w:rsidR="00243845" w:rsidRPr="00B93E6A">
        <w:rPr>
          <w:rtl/>
        </w:rPr>
        <w:t xml:space="preserve"> ، ج 2 ، ص 152 ، ح 1779.</w:t>
      </w:r>
    </w:p>
    <w:p w:rsidR="00243845" w:rsidRPr="00B93E6A" w:rsidRDefault="00AE73AA" w:rsidP="00AE73AA">
      <w:pPr>
        <w:pStyle w:val="libFootnote0"/>
        <w:rPr>
          <w:rtl/>
          <w:lang w:bidi="fa-IR"/>
        </w:rPr>
      </w:pPr>
      <w:r>
        <w:rPr>
          <w:rtl/>
        </w:rPr>
        <w:t>(3).</w:t>
      </w:r>
      <w:r w:rsidR="00243845" w:rsidRPr="00B93E6A">
        <w:rPr>
          <w:rtl/>
        </w:rPr>
        <w:t xml:space="preserve"> في « بح » : « هبط</w:t>
      </w:r>
      <w:r w:rsidR="00243845">
        <w:rPr>
          <w:rtl/>
        </w:rPr>
        <w:t xml:space="preserve"> ».</w:t>
      </w:r>
      <w:r w:rsidR="00243845" w:rsidRPr="00B93E6A">
        <w:rPr>
          <w:rtl/>
        </w:rPr>
        <w:t xml:space="preserve"> وفي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 الله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طيب</w:t>
      </w:r>
      <w:r w:rsidR="00243845">
        <w:rPr>
          <w:rtl/>
        </w:rPr>
        <w:t xml:space="preserve"> ».</w:t>
      </w:r>
      <w:r w:rsidR="00243845" w:rsidRPr="00B93E6A">
        <w:rPr>
          <w:rtl/>
        </w:rPr>
        <w:t xml:space="preserve"> </w:t>
      </w:r>
      <w:r w:rsidR="00243845" w:rsidRPr="00DC50BB">
        <w:rPr>
          <w:rStyle w:val="libFootnoteBoldChar"/>
          <w:rtl/>
        </w:rPr>
        <w:t>وعلل الشرائع</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بطيب من طيب الجنّة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3440F">
        <w:rPr>
          <w:rtl/>
        </w:rPr>
        <w:t>علل الشرائع</w:t>
      </w:r>
      <w:r w:rsidR="00243845" w:rsidRPr="00B93E6A">
        <w:rPr>
          <w:rtl/>
        </w:rPr>
        <w:t xml:space="preserve"> : « مشطتها</w:t>
      </w:r>
      <w:r w:rsidR="00243845">
        <w:rPr>
          <w:rtl/>
        </w:rPr>
        <w:t xml:space="preserve"> ».</w:t>
      </w:r>
      <w:r w:rsidR="00243845" w:rsidRPr="00B93E6A">
        <w:rPr>
          <w:rtl/>
        </w:rPr>
        <w:t xml:space="preserve"> والعقيصة ، الشعر المعقوص ، وهو نحو من المضفور. وأصل العقص ، الليّ</w:t>
      </w:r>
      <w:r w:rsidR="0083440F">
        <w:rPr>
          <w:rFonts w:hint="cs"/>
          <w:rtl/>
        </w:rPr>
        <w:t xml:space="preserve"> </w:t>
      </w:r>
      <w:r w:rsidR="00243845" w:rsidRPr="00B93E6A">
        <w:rPr>
          <w:rtl/>
        </w:rPr>
        <w:t>‌وإدخال أطراف الشعر في ا</w:t>
      </w:r>
      <w:r w:rsidR="0083440F">
        <w:rPr>
          <w:rFonts w:hint="cs"/>
          <w:rtl/>
        </w:rPr>
        <w:t>ُ</w:t>
      </w:r>
      <w:r w:rsidR="00243845" w:rsidRPr="00B93E6A">
        <w:rPr>
          <w:rtl/>
        </w:rPr>
        <w:t xml:space="preserve">صوله. </w:t>
      </w:r>
      <w:r w:rsidR="00233CAC" w:rsidRPr="00233CAC">
        <w:rPr>
          <w:rStyle w:val="libFootnoteBoldChar"/>
          <w:rtl/>
        </w:rPr>
        <w:t>النهاية</w:t>
      </w:r>
      <w:r w:rsidR="00243845" w:rsidRPr="00B93E6A">
        <w:rPr>
          <w:rtl/>
        </w:rPr>
        <w:t xml:space="preserve"> ، ج 3 ، ص 375 ( عقص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ن » وحاشية « جت » </w:t>
      </w:r>
      <w:r w:rsidR="00243845" w:rsidRPr="00DC50BB">
        <w:rPr>
          <w:rStyle w:val="libFootnoteBoldChar"/>
          <w:rtl/>
        </w:rPr>
        <w:t>وعلل الشرائع</w:t>
      </w:r>
      <w:r w:rsidR="00243845" w:rsidRPr="00B93E6A">
        <w:rPr>
          <w:rtl/>
        </w:rPr>
        <w:t xml:space="preserve"> : « فانتشر</w:t>
      </w:r>
      <w:r w:rsidR="00243845">
        <w:rPr>
          <w:rtl/>
        </w:rPr>
        <w:t xml:space="preserve"> ».</w:t>
      </w:r>
      <w:r w:rsidR="00243845" w:rsidRPr="00B93E6A">
        <w:rPr>
          <w:rtl/>
        </w:rPr>
        <w:t xml:space="preserve"> وفي « م » : « فانتشرت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ن » : « مشطها</w:t>
      </w:r>
      <w:r w:rsidR="00243845">
        <w:rPr>
          <w:rtl/>
        </w:rPr>
        <w:t xml:space="preserve"> ».</w:t>
      </w:r>
      <w:r w:rsidR="00243845" w:rsidRPr="00B93E6A">
        <w:rPr>
          <w:rtl/>
        </w:rPr>
        <w:t xml:space="preserve"> وفي </w:t>
      </w:r>
      <w:r w:rsidR="00243845" w:rsidRPr="0083440F">
        <w:rPr>
          <w:rtl/>
        </w:rPr>
        <w:t>علل الشرائع</w:t>
      </w:r>
      <w:r w:rsidR="00243845" w:rsidRPr="00B93E6A">
        <w:rPr>
          <w:rtl/>
        </w:rPr>
        <w:t xml:space="preserve"> : + « العطر</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83440F">
        <w:rPr>
          <w:rtl/>
        </w:rPr>
        <w:t xml:space="preserve"> </w:t>
      </w:r>
      <w:r w:rsidR="00243845" w:rsidRPr="00DC50BB">
        <w:rPr>
          <w:rStyle w:val="libFootnoteBoldChar"/>
          <w:rtl/>
        </w:rPr>
        <w:t>وعلل الشرائع</w:t>
      </w:r>
      <w:r w:rsidR="00243845" w:rsidRPr="00B93E6A">
        <w:rPr>
          <w:rtl/>
        </w:rPr>
        <w:t xml:space="preserve"> : « الذي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83440F">
        <w:rPr>
          <w:rtl/>
        </w:rPr>
        <w:t xml:space="preserve"> </w:t>
      </w:r>
      <w:r w:rsidR="00243845" w:rsidRPr="00DC50BB">
        <w:rPr>
          <w:rStyle w:val="libFootnoteBoldChar"/>
          <w:rtl/>
        </w:rPr>
        <w:t>وعلل الشرائع</w:t>
      </w:r>
      <w:r w:rsidR="00243845" w:rsidRPr="00B93E6A">
        <w:rPr>
          <w:rtl/>
        </w:rPr>
        <w:t xml:space="preserve"> : « به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83440F">
        <w:rPr>
          <w:rtl/>
        </w:rPr>
        <w:t>علل الشرائع</w:t>
      </w:r>
      <w:r w:rsidR="00243845" w:rsidRPr="00B93E6A">
        <w:rPr>
          <w:rtl/>
        </w:rPr>
        <w:t xml:space="preserve"> : « أثره في الهند » بدل « أكثره بالهند</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 « في الهند</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8B6341">
        <w:rPr>
          <w:rStyle w:val="libFootnoteBoldChar"/>
          <w:rtl/>
        </w:rPr>
        <w:t>علل الشرائع</w:t>
      </w:r>
      <w:r w:rsidR="00243845" w:rsidRPr="00B93E6A">
        <w:rPr>
          <w:rtl/>
        </w:rPr>
        <w:t xml:space="preserve"> ، ص 491 ، ح 1 ، بسنده عن عليّ بن حسّان الواسطي ، عن بعض أصحابه ، عن</w:t>
      </w:r>
      <w:r w:rsidR="0083440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83440F" w:rsidP="00206510">
      <w:pPr>
        <w:pStyle w:val="libNormal"/>
        <w:rPr>
          <w:rtl/>
          <w:lang w:bidi="fa-IR"/>
        </w:rPr>
      </w:pPr>
      <w:r>
        <w:rPr>
          <w:rFonts w:hint="cs"/>
          <w:rtl/>
          <w:lang w:bidi="fa-IR"/>
        </w:rPr>
        <w:lastRenderedPageBreak/>
        <w:t xml:space="preserve">* </w:t>
      </w:r>
      <w:r w:rsidR="00243845" w:rsidRPr="00B93E6A">
        <w:rPr>
          <w:rtl/>
          <w:lang w:bidi="fa-IR"/>
        </w:rPr>
        <w:t>عِدَّةٌ مِنْ أَصْحَابِنَا ، عَنْ أَحْمَدَ بْنِ أَبِي عَبْدِ اللهِ ، عَنْ عَلِيِّ بْنِ حَسَّانَ مِثْلَهُ.</w:t>
      </w:r>
    </w:p>
    <w:p w:rsidR="00FA0166" w:rsidRDefault="0083440F" w:rsidP="00206510">
      <w:pPr>
        <w:pStyle w:val="libNormal"/>
        <w:rPr>
          <w:rtl/>
          <w:lang w:bidi="fa-IR"/>
        </w:rPr>
      </w:pPr>
      <w:r>
        <w:rPr>
          <w:rFonts w:hint="cs"/>
          <w:rtl/>
          <w:lang w:bidi="fa-IR"/>
        </w:rPr>
        <w:t xml:space="preserve">* </w:t>
      </w:r>
      <w:r w:rsidR="00243845" w:rsidRPr="00B93E6A">
        <w:rPr>
          <w:rtl/>
          <w:lang w:bidi="fa-IR"/>
        </w:rPr>
        <w:t xml:space="preserve">قَالَ : وَفِي </w:t>
      </w:r>
      <w:r w:rsidR="00243845" w:rsidRPr="007F7D59">
        <w:rPr>
          <w:rStyle w:val="libFootnotenumChar"/>
          <w:rtl/>
        </w:rPr>
        <w:t>(1)</w:t>
      </w:r>
      <w:r w:rsidR="00243845" w:rsidRPr="00B93E6A">
        <w:rPr>
          <w:rtl/>
          <w:lang w:bidi="fa-IR"/>
        </w:rPr>
        <w:t xml:space="preserve"> حَدِيثٍ آخَرَ : « فَحَلَّتْ عَقِيصَتَهَا ، فَأَرْسَلَ اللهُ عَلى مَا كَانَ فِيهَا مِنْ ذلِكَ الطِّيبِ رِيحاً ، فَهَبَّتْ فِي الْمَشْرِقِ وَالْمَغْرِبِ ، فَأَصْلُ الطِّيبِ مِنْ ذلِكَ</w:t>
      </w:r>
      <w:r w:rsidR="00243845">
        <w:rPr>
          <w:rtl/>
          <w:lang w:bidi="fa-IR"/>
        </w:rPr>
        <w:t xml:space="preserve"> ».</w:t>
      </w:r>
      <w:r w:rsidR="00243845" w:rsidRPr="00B93E6A">
        <w:rPr>
          <w:rtl/>
          <w:lang w:bidi="fa-IR"/>
        </w:rPr>
        <w:t xml:space="preserve"> </w:t>
      </w:r>
      <w:r w:rsidR="00243845" w:rsidRPr="007F7D59">
        <w:rPr>
          <w:rStyle w:val="libFootnotenumChar"/>
          <w:rtl/>
        </w:rPr>
        <w:t>(2)</w:t>
      </w:r>
    </w:p>
    <w:p w:rsidR="00243845" w:rsidRPr="00B93E6A" w:rsidRDefault="00243845" w:rsidP="00206510">
      <w:pPr>
        <w:pStyle w:val="libNormal"/>
        <w:rPr>
          <w:rtl/>
          <w:lang w:bidi="fa-IR"/>
        </w:rPr>
      </w:pPr>
      <w:r w:rsidRPr="000615CF">
        <w:rPr>
          <w:rStyle w:val="libBold2Char"/>
          <w:rtl/>
        </w:rPr>
        <w:t>12860 / 2.</w:t>
      </w:r>
      <w:r w:rsidRPr="00B93E6A">
        <w:rPr>
          <w:rtl/>
          <w:lang w:bidi="fa-IR"/>
        </w:rPr>
        <w:t xml:space="preserve"> عِدَّةٌ مِنْ أَصْحَابِنَا ، عَنْ أَحْمَدَ بْنِ مُحَمَّدٍ ، عَنْ جَعْفَرِ بْنِ يَحْيى ، عَنْ عَلِيٍّ الْقَصِيرِ ، عَنْ رَجُلٍ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أَصْلِ الطِّيبِ : مِنْ أَيِّ شَيْ‌ءٍ هُوَ</w:t>
      </w:r>
      <w:r>
        <w:rPr>
          <w:rtl/>
          <w:lang w:bidi="fa-IR"/>
        </w:rPr>
        <w:t>؟</w:t>
      </w:r>
    </w:p>
    <w:p w:rsidR="00243845" w:rsidRPr="00B93E6A" w:rsidRDefault="00243845" w:rsidP="00206510">
      <w:pPr>
        <w:pStyle w:val="libNormal"/>
        <w:rPr>
          <w:rtl/>
          <w:lang w:bidi="fa-IR"/>
        </w:rPr>
      </w:pPr>
      <w:r w:rsidRPr="00B93E6A">
        <w:rPr>
          <w:rtl/>
          <w:lang w:bidi="fa-IR"/>
        </w:rPr>
        <w:t xml:space="preserve">فَقَالَ : « أَيُّ شَيْ‌ءٍ يَقُولُهُ </w:t>
      </w:r>
      <w:r w:rsidRPr="007F7D59">
        <w:rPr>
          <w:rStyle w:val="libFootnotenumChar"/>
          <w:rtl/>
        </w:rPr>
        <w:t>(3)</w:t>
      </w:r>
      <w:r w:rsidRPr="00B93E6A">
        <w:rPr>
          <w:rtl/>
          <w:lang w:bidi="fa-IR"/>
        </w:rPr>
        <w:t xml:space="preserve"> النَّاسُ</w:t>
      </w:r>
      <w:r>
        <w:rPr>
          <w:rtl/>
          <w:lang w:bidi="fa-IR"/>
        </w:rPr>
        <w:t>؟ ».</w:t>
      </w:r>
    </w:p>
    <w:p w:rsidR="00243845" w:rsidRPr="00B93E6A" w:rsidRDefault="00243845" w:rsidP="00206510">
      <w:pPr>
        <w:pStyle w:val="libNormal"/>
        <w:rPr>
          <w:rtl/>
          <w:lang w:bidi="fa-IR"/>
        </w:rPr>
      </w:pPr>
      <w:r w:rsidRPr="00B93E6A">
        <w:rPr>
          <w:rtl/>
          <w:lang w:bidi="fa-IR"/>
        </w:rPr>
        <w:t xml:space="preserve">قُلْتُ : يَزْعُمُونَ أَنَّ آدَمَ هَبَطَ مِنَ الْجَنَّةِ ، وَعَلى </w:t>
      </w:r>
      <w:r w:rsidRPr="007F7D59">
        <w:rPr>
          <w:rStyle w:val="libFootnotenumChar"/>
          <w:rtl/>
        </w:rPr>
        <w:t>(4)</w:t>
      </w:r>
      <w:r w:rsidRPr="00B93E6A">
        <w:rPr>
          <w:rtl/>
          <w:lang w:bidi="fa-IR"/>
        </w:rPr>
        <w:t xml:space="preserve"> رَأْسِهِ إِكْلِيلٌ </w:t>
      </w:r>
      <w:r w:rsidRPr="007F7D59">
        <w:rPr>
          <w:rStyle w:val="libFootnotenumChar"/>
          <w:rtl/>
        </w:rPr>
        <w:t>(5)</w:t>
      </w:r>
      <w:r w:rsidR="0083440F" w:rsidRPr="0083440F">
        <w:rPr>
          <w:rFonts w:hint="cs"/>
          <w:rtl/>
        </w:rPr>
        <w:t>.</w:t>
      </w:r>
    </w:p>
    <w:p w:rsidR="00243845" w:rsidRPr="00B93E6A" w:rsidRDefault="00243845" w:rsidP="00206510">
      <w:pPr>
        <w:pStyle w:val="libNormal"/>
        <w:rPr>
          <w:rtl/>
          <w:lang w:bidi="fa-IR"/>
        </w:rPr>
      </w:pPr>
      <w:r w:rsidRPr="00B93E6A">
        <w:rPr>
          <w:rtl/>
          <w:lang w:bidi="fa-IR"/>
        </w:rPr>
        <w:t>فَقَالَ : « قَدْ كَانَ</w:t>
      </w:r>
      <w:r>
        <w:rPr>
          <w:rtl/>
          <w:lang w:bidi="fa-IR"/>
        </w:rPr>
        <w:t xml:space="preserve"> </w:t>
      </w:r>
      <w:r w:rsidR="00AE73AA">
        <w:rPr>
          <w:rtl/>
          <w:lang w:bidi="fa-IR"/>
        </w:rPr>
        <w:t>-</w:t>
      </w:r>
      <w:r>
        <w:rPr>
          <w:rtl/>
          <w:lang w:bidi="fa-IR"/>
        </w:rPr>
        <w:t xml:space="preserve"> </w:t>
      </w:r>
      <w:r w:rsidRPr="00B93E6A">
        <w:rPr>
          <w:rtl/>
          <w:lang w:bidi="fa-IR"/>
        </w:rPr>
        <w:t>وَاللهِ</w:t>
      </w:r>
      <w:r>
        <w:rPr>
          <w:rtl/>
          <w:lang w:bidi="fa-IR"/>
        </w:rPr>
        <w:t xml:space="preserve"> </w:t>
      </w:r>
      <w:r w:rsidR="00AE73AA">
        <w:rPr>
          <w:rtl/>
          <w:lang w:bidi="fa-IR"/>
        </w:rPr>
        <w:t>-</w:t>
      </w:r>
      <w:r>
        <w:rPr>
          <w:rtl/>
          <w:lang w:bidi="fa-IR"/>
        </w:rPr>
        <w:t xml:space="preserve"> </w:t>
      </w:r>
      <w:r w:rsidRPr="00B93E6A">
        <w:rPr>
          <w:rtl/>
          <w:lang w:bidi="fa-IR"/>
        </w:rPr>
        <w:t>أَشْغَلَ مِنْ أَنْ يَكُونَ عَلى رَأْسِهِ إِكْلِيلٌ</w:t>
      </w:r>
      <w:r>
        <w:rPr>
          <w:rtl/>
          <w:lang w:bidi="fa-IR"/>
        </w:rPr>
        <w:t xml:space="preserve"> ».</w:t>
      </w:r>
    </w:p>
    <w:p w:rsidR="00FA0166" w:rsidRDefault="00243845" w:rsidP="00206510">
      <w:pPr>
        <w:pStyle w:val="libNormal"/>
        <w:rPr>
          <w:rtl/>
          <w:lang w:bidi="fa-IR"/>
        </w:rPr>
      </w:pPr>
      <w:r w:rsidRPr="00B93E6A">
        <w:rPr>
          <w:rtl/>
          <w:lang w:bidi="fa-IR"/>
        </w:rPr>
        <w:t xml:space="preserve">ثُمَّ قَالَ </w:t>
      </w:r>
      <w:r w:rsidRPr="007F7D59">
        <w:rPr>
          <w:rStyle w:val="libFootnotenumChar"/>
          <w:rtl/>
        </w:rPr>
        <w:t>(6)</w:t>
      </w:r>
      <w:r w:rsidRPr="00B93E6A">
        <w:rPr>
          <w:rtl/>
          <w:lang w:bidi="fa-IR"/>
        </w:rPr>
        <w:t xml:space="preserve"> : « إِنَّ حَوَّاءَ امْتَشَطَتْ فِي الْجَنَّةِ بِطِيبٍ مِنْ طِيبِ </w:t>
      </w:r>
      <w:r w:rsidRPr="007F7D59">
        <w:rPr>
          <w:rStyle w:val="libFootnotenumChar"/>
          <w:rtl/>
        </w:rPr>
        <w:t>(7)</w:t>
      </w:r>
      <w:r w:rsidRPr="00B93E6A">
        <w:rPr>
          <w:rtl/>
          <w:lang w:bidi="fa-IR"/>
        </w:rPr>
        <w:t xml:space="preserve"> الْجَنَّةِ قَبْلَ أَنْ تُوَاقِعَهَا </w:t>
      </w:r>
      <w:r w:rsidRPr="007F7D59">
        <w:rPr>
          <w:rStyle w:val="libFootnotenumChar"/>
          <w:rtl/>
        </w:rPr>
        <w:t>(8)</w:t>
      </w:r>
      <w:r w:rsidRPr="00B93E6A">
        <w:rPr>
          <w:rtl/>
          <w:lang w:bidi="fa-IR"/>
        </w:rPr>
        <w:t xml:space="preserve"> الْخَطِيئَةُ ، فَلَمَّا هَبَطَتْ إِلَى الْأَرْضِ حَلَّتْ عَقِيصَتَهَا </w:t>
      </w:r>
      <w:r w:rsidRPr="007F7D59">
        <w:rPr>
          <w:rStyle w:val="libFootnotenumChar"/>
          <w:rtl/>
        </w:rPr>
        <w:t>(9)</w:t>
      </w:r>
      <w:r w:rsidRPr="00B93E6A">
        <w:rPr>
          <w:rtl/>
          <w:lang w:bidi="fa-IR"/>
        </w:rPr>
        <w:t xml:space="preserve"> ، فَأَرْسَلَ اللهُ تَعَالى عَلى مَا كَانَ فِيهَا رِيحاً ، فَهَبَّتْ </w:t>
      </w:r>
      <w:r w:rsidRPr="007F7D59">
        <w:rPr>
          <w:rStyle w:val="libFootnotenumChar"/>
          <w:rtl/>
        </w:rPr>
        <w:t>(10)</w:t>
      </w:r>
      <w:r w:rsidRPr="00B93E6A">
        <w:rPr>
          <w:rtl/>
          <w:lang w:bidi="fa-IR"/>
        </w:rPr>
        <w:t xml:space="preserve"> بِهِ </w:t>
      </w:r>
      <w:r w:rsidRPr="007F7D59">
        <w:rPr>
          <w:rStyle w:val="libFootnotenumChar"/>
          <w:rtl/>
        </w:rPr>
        <w:t>(11)</w:t>
      </w:r>
      <w:r w:rsidRPr="00B93E6A">
        <w:rPr>
          <w:rtl/>
          <w:lang w:bidi="fa-IR"/>
        </w:rPr>
        <w:t xml:space="preserve"> فِي الْمَشْرِقِ وَالْمَغْرِبِ ؛ فَأَصْلُ الطِّيبِ مِنْ ذلِكَ</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83440F" w:rsidP="00243845">
      <w:pPr>
        <w:pStyle w:val="libFootnote0"/>
        <w:rPr>
          <w:rtl/>
          <w:lang w:bidi="fa-IR"/>
        </w:rPr>
      </w:pPr>
      <w:r>
        <w:rPr>
          <w:rFonts w:hint="cs"/>
          <w:rtl/>
        </w:rPr>
        <w:t xml:space="preserve">= </w:t>
      </w:r>
      <w:r w:rsidR="00243845" w:rsidRPr="00B93E6A">
        <w:rPr>
          <w:rtl/>
        </w:rPr>
        <w:t xml:space="preserve">أبي عبد الله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6 ، ص 701 ، ح 5319.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جت » : « وقال في » بدل « قال وفي</w:t>
      </w:r>
      <w:r w:rsidR="00243845">
        <w:rPr>
          <w:rtl/>
        </w:rPr>
        <w:t xml:space="preserve"> ».</w:t>
      </w:r>
      <w:r w:rsidR="00243845" w:rsidRPr="00B93E6A">
        <w:rPr>
          <w:rtl/>
        </w:rPr>
        <w:t xml:space="preserve"> وفي « بف » : « وقال وفي » بدلها.</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علل الشرائع</w:t>
      </w:r>
      <w:r w:rsidR="00243845" w:rsidRPr="00B93E6A">
        <w:rPr>
          <w:rtl/>
        </w:rPr>
        <w:t xml:space="preserve"> ، ص 491 ، ذيل ح 1 ، مرسلاً ، إلى قوله : « في المشرق والمغرب » وفيه هكذا : « وفي حديث آخر : أنّها حلّت عقيصتها</w:t>
      </w:r>
      <w:r w:rsidR="00243845">
        <w:rPr>
          <w:rtl/>
        </w:rPr>
        <w:t xml:space="preserve"> ..</w:t>
      </w:r>
      <w:r w:rsidR="00243845" w:rsidRPr="00B93E6A">
        <w:rPr>
          <w:rtl/>
        </w:rPr>
        <w:t xml:space="preserve">. » </w:t>
      </w:r>
      <w:r w:rsidR="0083440F">
        <w:rPr>
          <w:rFonts w:hint="cs"/>
          <w:rtl/>
        </w:rPr>
        <w:t>.</w:t>
      </w:r>
      <w:r w:rsidR="00325763" w:rsidRPr="00325763">
        <w:rPr>
          <w:rStyle w:val="libFootnoteBoldChar"/>
          <w:rtl/>
        </w:rPr>
        <w:t>الوافي</w:t>
      </w:r>
      <w:r w:rsidR="00243845" w:rsidRPr="00B93E6A">
        <w:rPr>
          <w:rtl/>
        </w:rPr>
        <w:t xml:space="preserve"> ، ج 6 ، ص 701 ، ح 5320.</w:t>
      </w:r>
    </w:p>
    <w:tbl>
      <w:tblPr>
        <w:tblStyle w:val="TableGrid"/>
        <w:bidiVisual/>
        <w:tblW w:w="0" w:type="auto"/>
        <w:tblLook w:val="04A0"/>
      </w:tblPr>
      <w:tblGrid>
        <w:gridCol w:w="4006"/>
        <w:gridCol w:w="4006"/>
      </w:tblGrid>
      <w:tr w:rsidR="0083440F" w:rsidTr="0083440F">
        <w:tc>
          <w:tcPr>
            <w:tcW w:w="4006" w:type="dxa"/>
          </w:tcPr>
          <w:p w:rsidR="0083440F" w:rsidRDefault="0083440F" w:rsidP="00AE73AA">
            <w:pPr>
              <w:pStyle w:val="libFootnote0"/>
              <w:rPr>
                <w:rtl/>
              </w:rPr>
            </w:pPr>
            <w:r>
              <w:rPr>
                <w:rtl/>
              </w:rPr>
              <w:t>(3).</w:t>
            </w:r>
            <w:r w:rsidRPr="00B93E6A">
              <w:rPr>
                <w:rtl/>
              </w:rPr>
              <w:t xml:space="preserve"> في « ن ، بف ، جت » </w:t>
            </w:r>
            <w:r w:rsidRPr="0083440F">
              <w:rPr>
                <w:rtl/>
              </w:rPr>
              <w:t>والبحار</w:t>
            </w:r>
            <w:r w:rsidRPr="00B93E6A">
              <w:rPr>
                <w:rtl/>
              </w:rPr>
              <w:t xml:space="preserve"> : « يقول</w:t>
            </w:r>
            <w:r>
              <w:rPr>
                <w:rtl/>
              </w:rPr>
              <w:t xml:space="preserve"> ».</w:t>
            </w:r>
          </w:p>
        </w:tc>
        <w:tc>
          <w:tcPr>
            <w:tcW w:w="4006" w:type="dxa"/>
          </w:tcPr>
          <w:p w:rsidR="0083440F" w:rsidRDefault="0083440F" w:rsidP="00AE73AA">
            <w:pPr>
              <w:pStyle w:val="libFootnote0"/>
              <w:rPr>
                <w:rtl/>
              </w:rPr>
            </w:pPr>
            <w:r>
              <w:rPr>
                <w:rtl/>
              </w:rPr>
              <w:t>(4). في«ن»:«</w:t>
            </w:r>
            <w:r w:rsidRPr="00B93E6A">
              <w:rPr>
                <w:rtl/>
              </w:rPr>
              <w:t>وكان على</w:t>
            </w:r>
            <w:r>
              <w:rPr>
                <w:rtl/>
              </w:rPr>
              <w:t>».وفي«بن»:«على»</w:t>
            </w:r>
            <w:r w:rsidRPr="00B93E6A">
              <w:rPr>
                <w:rtl/>
              </w:rPr>
              <w:t>بدون الواو.</w:t>
            </w:r>
          </w:p>
        </w:tc>
      </w:tr>
    </w:tbl>
    <w:p w:rsidR="00243845" w:rsidRPr="00B93E6A" w:rsidRDefault="00AE73AA" w:rsidP="0083440F">
      <w:pPr>
        <w:pStyle w:val="libFootnote0"/>
        <w:rPr>
          <w:rtl/>
          <w:lang w:bidi="fa-IR"/>
        </w:rPr>
      </w:pPr>
      <w:r>
        <w:rPr>
          <w:rtl/>
        </w:rPr>
        <w:t>(5).</w:t>
      </w:r>
      <w:r w:rsidR="00243845" w:rsidRPr="00B93E6A">
        <w:rPr>
          <w:rtl/>
        </w:rPr>
        <w:t xml:space="preserve"> الإكليل</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التاج ، وشبه عصابة تُزيّن بالجوهر ، والجمع : أكاليل. </w:t>
      </w:r>
      <w:r w:rsidR="00233CAC" w:rsidRPr="00233CAC">
        <w:rPr>
          <w:rStyle w:val="libFootnoteBoldChar"/>
          <w:rtl/>
        </w:rPr>
        <w:t>القاموس المحيط</w:t>
      </w:r>
      <w:r w:rsidR="00243845" w:rsidRPr="00B93E6A">
        <w:rPr>
          <w:rtl/>
        </w:rPr>
        <w:t xml:space="preserve"> ، ج 2 ، ص 1391 ( كلّ )</w:t>
      </w:r>
      <w:r w:rsidR="00243845">
        <w:rPr>
          <w:rtl/>
        </w:rPr>
        <w:t>.</w:t>
      </w:r>
      <w:r w:rsidR="0083440F">
        <w:rPr>
          <w:rFonts w:hint="cs"/>
          <w:rtl/>
        </w:rPr>
        <w:t xml:space="preserve">                                               </w:t>
      </w:r>
      <w:r>
        <w:rPr>
          <w:rtl/>
        </w:rPr>
        <w:t>(6).</w:t>
      </w:r>
      <w:r w:rsidR="00243845" w:rsidRPr="00B93E6A">
        <w:rPr>
          <w:rtl/>
        </w:rPr>
        <w:t xml:space="preserve"> في « ن ، بف » </w:t>
      </w:r>
      <w:r w:rsidR="00243845" w:rsidRPr="00DC50BB">
        <w:rPr>
          <w:rStyle w:val="libFootnoteBoldChar"/>
          <w:rtl/>
        </w:rPr>
        <w:t>و</w:t>
      </w:r>
      <w:r w:rsidR="00325763" w:rsidRPr="00DC50BB">
        <w:rPr>
          <w:rStyle w:val="libFootnoteBoldChar"/>
          <w:rtl/>
        </w:rPr>
        <w:t>الوافي</w:t>
      </w:r>
      <w:r w:rsidR="00243845" w:rsidRPr="0083440F">
        <w:rPr>
          <w:rtl/>
        </w:rPr>
        <w:t xml:space="preserve"> و</w:t>
      </w:r>
      <w:r w:rsidR="009917A2" w:rsidRPr="0083440F">
        <w:rPr>
          <w:rtl/>
        </w:rPr>
        <w:t>البحار</w:t>
      </w:r>
      <w:r w:rsidR="00243845" w:rsidRPr="00B93E6A">
        <w:rPr>
          <w:rtl/>
        </w:rPr>
        <w:t xml:space="preserve"> : + « لي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طيب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جت » وحاشية « م » </w:t>
      </w:r>
      <w:r w:rsidR="00243845" w:rsidRPr="0083440F">
        <w:rPr>
          <w:rtl/>
        </w:rPr>
        <w:t>و</w:t>
      </w:r>
      <w:r w:rsidR="009917A2" w:rsidRPr="0083440F">
        <w:rPr>
          <w:rtl/>
        </w:rPr>
        <w:t>البحار</w:t>
      </w:r>
      <w:r w:rsidR="00243845" w:rsidRPr="00B93E6A">
        <w:rPr>
          <w:rtl/>
        </w:rPr>
        <w:t xml:space="preserve"> : « أن يواقعها</w:t>
      </w:r>
      <w:r w:rsidR="00243845">
        <w:rPr>
          <w:rtl/>
        </w:rPr>
        <w:t xml:space="preserve"> ».</w:t>
      </w:r>
      <w:r w:rsidR="00243845" w:rsidRPr="00B93E6A">
        <w:rPr>
          <w:rtl/>
        </w:rPr>
        <w:t xml:space="preserve"> وفي « م ، جد » : « أن يواقعهما</w:t>
      </w:r>
      <w:r w:rsidR="00243845">
        <w:rPr>
          <w:rtl/>
        </w:rPr>
        <w:t xml:space="preserve"> ».</w:t>
      </w:r>
    </w:p>
    <w:tbl>
      <w:tblPr>
        <w:tblStyle w:val="TableGrid"/>
        <w:bidiVisual/>
        <w:tblW w:w="0" w:type="auto"/>
        <w:tblLook w:val="04A0"/>
      </w:tblPr>
      <w:tblGrid>
        <w:gridCol w:w="4006"/>
        <w:gridCol w:w="4006"/>
      </w:tblGrid>
      <w:tr w:rsidR="0083440F" w:rsidTr="0083440F">
        <w:tc>
          <w:tcPr>
            <w:tcW w:w="4006" w:type="dxa"/>
          </w:tcPr>
          <w:p w:rsidR="0083440F" w:rsidRDefault="0083440F" w:rsidP="00AE73AA">
            <w:pPr>
              <w:pStyle w:val="libFootnote0"/>
              <w:rPr>
                <w:rtl/>
              </w:rPr>
            </w:pPr>
            <w:r>
              <w:rPr>
                <w:rtl/>
              </w:rPr>
              <w:t>(9).</w:t>
            </w:r>
            <w:r w:rsidRPr="00B93E6A">
              <w:rPr>
                <w:rtl/>
              </w:rPr>
              <w:t xml:space="preserve"> في </w:t>
            </w:r>
            <w:r w:rsidRPr="0083440F">
              <w:rPr>
                <w:rtl/>
              </w:rPr>
              <w:t>البحار</w:t>
            </w:r>
            <w:r w:rsidRPr="00B93E6A">
              <w:rPr>
                <w:rtl/>
              </w:rPr>
              <w:t xml:space="preserve"> : « عقصها</w:t>
            </w:r>
            <w:r>
              <w:rPr>
                <w:rtl/>
              </w:rPr>
              <w:t xml:space="preserve"> ».</w:t>
            </w:r>
          </w:p>
        </w:tc>
        <w:tc>
          <w:tcPr>
            <w:tcW w:w="4006" w:type="dxa"/>
          </w:tcPr>
          <w:p w:rsidR="0083440F" w:rsidRDefault="0083440F" w:rsidP="0083440F">
            <w:pPr>
              <w:pStyle w:val="libFootnote0"/>
              <w:rPr>
                <w:rtl/>
              </w:rPr>
            </w:pPr>
            <w:r>
              <w:rPr>
                <w:rtl/>
              </w:rPr>
              <w:t>(10). في «م،بح،</w:t>
            </w:r>
            <w:r w:rsidRPr="00B93E6A">
              <w:rPr>
                <w:rtl/>
              </w:rPr>
              <w:t>بن</w:t>
            </w:r>
            <w:r>
              <w:rPr>
                <w:rtl/>
              </w:rPr>
              <w:t>،جد»وحاشية«ن،جت»:«</w:t>
            </w:r>
            <w:r w:rsidRPr="00B93E6A">
              <w:rPr>
                <w:rtl/>
              </w:rPr>
              <w:t>ذهبت</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بن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6 ، ص 702 ، ح 5321 ؛ </w:t>
      </w:r>
      <w:r w:rsidR="009917A2" w:rsidRPr="009917A2">
        <w:rPr>
          <w:rStyle w:val="libFootnoteBoldChar"/>
          <w:rtl/>
        </w:rPr>
        <w:t>البحار</w:t>
      </w:r>
      <w:r w:rsidR="00243845" w:rsidRPr="00B93E6A">
        <w:rPr>
          <w:rtl/>
        </w:rPr>
        <w:t xml:space="preserve"> ، ج 11 ، ص 214 ، ح 24.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12861 / 3.</w:t>
      </w:r>
      <w:r w:rsidRPr="00B93E6A">
        <w:rPr>
          <w:rtl/>
          <w:lang w:bidi="fa-IR"/>
        </w:rPr>
        <w:t xml:space="preserve"> عَلِيُّ بْنُ مُحَمَّدٍ ، عَنْ صَالِحِ بْنِ أَبِي حَمَّادٍ ، عَنِ الْحُسَيْنِ بْنِ يَزِيدَ ، عَنِ الْحَسَنِ بْنِ عَلِيِّ بْنِ أَبِي حَمْزَةَ ، عَنْ إِبْرَاهِيمَ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لَمَّا أَهْبَطَ </w:t>
      </w:r>
      <w:r w:rsidRPr="007F7D59">
        <w:rPr>
          <w:rStyle w:val="libFootnotenumChar"/>
          <w:rtl/>
        </w:rPr>
        <w:t>(1)</w:t>
      </w:r>
      <w:r w:rsidRPr="00B93E6A">
        <w:rPr>
          <w:rtl/>
          <w:lang w:bidi="fa-IR"/>
        </w:rPr>
        <w:t xml:space="preserve"> آدَمَ ، طَفِقَ يَخْصِفُ مِنْ وَرَقِ الْجَنَّةِ ، فَطَارَ </w:t>
      </w:r>
      <w:r w:rsidRPr="007F7D59">
        <w:rPr>
          <w:rStyle w:val="libFootnotenumChar"/>
          <w:rtl/>
        </w:rPr>
        <w:t>(2)</w:t>
      </w:r>
      <w:r w:rsidRPr="00B93E6A">
        <w:rPr>
          <w:rtl/>
          <w:lang w:bidi="fa-IR"/>
        </w:rPr>
        <w:t xml:space="preserve"> عَنْهُ لِبَاسُهُ الَّذِي كَانَ عَلَيْهِ مِنْ حُلَلِ الْجَنَّةِ ، فَالْتَقَطَ وَرَقَةً ، فَسَتَرَ </w:t>
      </w:r>
      <w:r w:rsidRPr="007F7D59">
        <w:rPr>
          <w:rStyle w:val="libFootnotenumChar"/>
          <w:rtl/>
        </w:rPr>
        <w:t>(3)</w:t>
      </w:r>
      <w:r w:rsidRPr="00B93E6A">
        <w:rPr>
          <w:rtl/>
          <w:lang w:bidi="fa-IR"/>
        </w:rPr>
        <w:t xml:space="preserve"> بِهَا عَوْرَتَهُ ، فَلَمَّا هَبَطَ عَبِقَتْ </w:t>
      </w:r>
      <w:r w:rsidRPr="007F7D59">
        <w:rPr>
          <w:rStyle w:val="libFootnotenumChar"/>
          <w:rtl/>
        </w:rPr>
        <w:t>(4)</w:t>
      </w:r>
      <w:r w:rsidRPr="00B93E6A">
        <w:rPr>
          <w:rtl/>
          <w:lang w:bidi="fa-IR"/>
        </w:rPr>
        <w:t xml:space="preserve"> رَائِحَةُ تِلْكَ الْوَرَقَةِ بِالْهِنْدِ بِالنَّبْتِ ، فَصَارَ الطِّيبُ فِي الْأَرْضِ مِنْ سَبَبِ </w:t>
      </w:r>
      <w:r w:rsidRPr="007F7D59">
        <w:rPr>
          <w:rStyle w:val="libFootnotenumChar"/>
          <w:rtl/>
        </w:rPr>
        <w:t>(5)</w:t>
      </w:r>
      <w:r w:rsidRPr="00B93E6A">
        <w:rPr>
          <w:rtl/>
          <w:lang w:bidi="fa-IR"/>
        </w:rPr>
        <w:t xml:space="preserve"> تِلْكَ الْوَرَقَةِ الَّتِي عَبِقَتْ بِهَا رَائِحَةُ الْجَنَّةِ ، فَمِنْ هُنَاكَ الطِّيبُ بِالْهِنْدِ ؛ لِأَنَّ الْوَرَقَةَ هَبَّتْ </w:t>
      </w:r>
      <w:r w:rsidRPr="007F7D59">
        <w:rPr>
          <w:rStyle w:val="libFootnotenumChar"/>
          <w:rtl/>
        </w:rPr>
        <w:t>(6)</w:t>
      </w:r>
      <w:r w:rsidRPr="00B93E6A">
        <w:rPr>
          <w:rtl/>
          <w:lang w:bidi="fa-IR"/>
        </w:rPr>
        <w:t xml:space="preserve"> عَلَيْهَا رِيحُ الْجَنُوبِ ، فَأَدَّتْ رَائِحَتَهَا إِلَى الْمَغْرِبِ </w:t>
      </w:r>
      <w:r w:rsidRPr="007F7D59">
        <w:rPr>
          <w:rStyle w:val="libFootnotenumChar"/>
          <w:rtl/>
        </w:rPr>
        <w:t>(7)</w:t>
      </w:r>
      <w:r w:rsidRPr="00B93E6A">
        <w:rPr>
          <w:rtl/>
          <w:lang w:bidi="fa-IR"/>
        </w:rPr>
        <w:t xml:space="preserve"> ؛ لِأَنَّهَا احْتَمَلَتْ رَائِحَةَ الْوَرَقَةِ فِي الْجَوِّ ، فَلَمَّا رَكَدَتِ الرِّيحُ بِالْهِنْدِ عَبِقَ </w:t>
      </w:r>
      <w:r w:rsidRPr="007F7D59">
        <w:rPr>
          <w:rStyle w:val="libFootnotenumChar"/>
          <w:rtl/>
        </w:rPr>
        <w:t>(8)</w:t>
      </w:r>
      <w:r w:rsidRPr="00B93E6A">
        <w:rPr>
          <w:rtl/>
          <w:lang w:bidi="fa-IR"/>
        </w:rPr>
        <w:t xml:space="preserve"> بِأَشْجَارِهِمْ وَنَبْتِهِمْ ، فَكَانَ </w:t>
      </w:r>
      <w:r w:rsidRPr="007F7D59">
        <w:rPr>
          <w:rStyle w:val="libFootnotenumChar"/>
          <w:rtl/>
        </w:rPr>
        <w:t>(9)</w:t>
      </w:r>
      <w:r w:rsidRPr="00B93E6A">
        <w:rPr>
          <w:rtl/>
          <w:lang w:bidi="fa-IR"/>
        </w:rPr>
        <w:t xml:space="preserve"> أَوَّلُ بَهِيمَةٍ رَتَعَتْ </w:t>
      </w:r>
      <w:r w:rsidRPr="007F7D59">
        <w:rPr>
          <w:rStyle w:val="libFootnotenumChar"/>
          <w:rtl/>
        </w:rPr>
        <w:t>(10)</w:t>
      </w:r>
      <w:r w:rsidRPr="00B93E6A">
        <w:rPr>
          <w:rtl/>
          <w:lang w:bidi="fa-IR"/>
        </w:rPr>
        <w:t xml:space="preserve"> مِنْ تِلْكَ الْوَرَقَةِ </w:t>
      </w:r>
      <w:r w:rsidRPr="007F7D59">
        <w:rPr>
          <w:rStyle w:val="libFootnotenumChar"/>
          <w:rtl/>
        </w:rPr>
        <w:t>(11)</w:t>
      </w:r>
      <w:r w:rsidRPr="00B93E6A">
        <w:rPr>
          <w:rtl/>
          <w:lang w:bidi="fa-IR"/>
        </w:rPr>
        <w:t xml:space="preserve"> ظَبْيَ الْمِسْكِ ، فَمِنْ هُنَاكَ صَارَ الْمِسْكُ فِي سُرَّةِ الظَّبْيِ ؛ لِأَنَّهُ جَرى رَائِحَةُ النَّبْتِ فِي جَسَدِهِ وَفِي دَمِهِ حَتّى اجْتَمَعَتْ فِي سُرَّةِ الظَّبْيِ</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هبط</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83440F">
        <w:rPr>
          <w:rtl/>
        </w:rPr>
        <w:t xml:space="preserve"> و</w:t>
      </w:r>
      <w:r w:rsidR="009917A2" w:rsidRPr="0083440F">
        <w:rPr>
          <w:rtl/>
        </w:rPr>
        <w:t>البحار</w:t>
      </w:r>
      <w:r w:rsidR="00243845" w:rsidRPr="00B93E6A">
        <w:rPr>
          <w:rtl/>
        </w:rPr>
        <w:t xml:space="preserve"> : « وطار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بن ، جد » وحاشية « جت » : « يستر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عبق به الطيب ، كفرح ، عبقاً وعباقة وعباقية : ألزق به. </w:t>
      </w:r>
      <w:r w:rsidR="00233CAC" w:rsidRPr="00233CAC">
        <w:rPr>
          <w:rStyle w:val="libFootnoteBoldChar"/>
          <w:rtl/>
        </w:rPr>
        <w:t>القاموس المحيط</w:t>
      </w:r>
      <w:r w:rsidR="00243845" w:rsidRPr="00B93E6A">
        <w:rPr>
          <w:rtl/>
        </w:rPr>
        <w:t xml:space="preserve"> ، ج 2 ، ص 1202 ( عبق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بح ، جت » : « بسبب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 « هبطت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D415D5" w:rsidRPr="00D415D5">
        <w:rPr>
          <w:rStyle w:val="libFootnoteBoldChar"/>
          <w:rtl/>
        </w:rPr>
        <w:t>مرآة العقول</w:t>
      </w:r>
      <w:r w:rsidR="00243845" w:rsidRPr="00B93E6A">
        <w:rPr>
          <w:rtl/>
        </w:rPr>
        <w:t xml:space="preserve"> ، ج 22 ، ص 420 : « إلى المغرب ، أي إلى غربيّ الهند ، أو المعنى أنّ الريح حملت بعضها فأدّتها إلى بلاد المغرب أيضاً فلذا قد يحص</w:t>
      </w:r>
      <w:r w:rsidR="0083440F">
        <w:rPr>
          <w:rtl/>
        </w:rPr>
        <w:t>ل بعض الطيب فيها أيضاً ، لكن لم</w:t>
      </w:r>
      <w:r w:rsidR="0083440F">
        <w:rPr>
          <w:rFonts w:hint="cs"/>
          <w:rtl/>
        </w:rPr>
        <w:t>ـّ</w:t>
      </w:r>
      <w:r w:rsidR="00243845" w:rsidRPr="00B93E6A">
        <w:rPr>
          <w:rtl/>
        </w:rPr>
        <w:t>ا ركدت الريح ، بقي أكثرها في الهند ، فلذا فإنّ فيها أكثر</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بف » وحاشية « جت » : « علق</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325763" w:rsidRPr="0083440F">
        <w:rPr>
          <w:rtl/>
        </w:rPr>
        <w:t>الوافي</w:t>
      </w:r>
      <w:r w:rsidR="00243845" w:rsidRPr="00B93E6A">
        <w:rPr>
          <w:rtl/>
        </w:rPr>
        <w:t xml:space="preserve"> : « وكان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م ، بف ، بن ، جت ، جد » </w:t>
      </w:r>
      <w:r w:rsidR="00243845" w:rsidRPr="0083440F">
        <w:rPr>
          <w:rtl/>
        </w:rPr>
        <w:t>و</w:t>
      </w:r>
      <w:r w:rsidR="009917A2" w:rsidRPr="0083440F">
        <w:rPr>
          <w:rtl/>
        </w:rPr>
        <w:t>البحار</w:t>
      </w:r>
      <w:r w:rsidR="00243845" w:rsidRPr="00B93E6A">
        <w:rPr>
          <w:rtl/>
        </w:rPr>
        <w:t xml:space="preserve"> : « ارتعدت</w:t>
      </w:r>
      <w:r w:rsidR="00243845">
        <w:rPr>
          <w:rtl/>
        </w:rPr>
        <w:t xml:space="preserve"> ».</w:t>
      </w:r>
      <w:r w:rsidR="00243845" w:rsidRPr="00B93E6A">
        <w:rPr>
          <w:rtl/>
        </w:rPr>
        <w:t xml:space="preserve"> ورتعت الماشية رتْعاً من باب نفع : ورتوعاً : رعت كيف</w:t>
      </w:r>
      <w:r w:rsidR="0083440F">
        <w:rPr>
          <w:rFonts w:hint="cs"/>
          <w:rtl/>
        </w:rPr>
        <w:t xml:space="preserve"> </w:t>
      </w:r>
      <w:r w:rsidR="00243845" w:rsidRPr="00B93E6A">
        <w:rPr>
          <w:rtl/>
        </w:rPr>
        <w:t xml:space="preserve">‌شاءت. </w:t>
      </w:r>
      <w:r w:rsidR="00243845" w:rsidRPr="005B0EF7">
        <w:rPr>
          <w:rStyle w:val="libFootnoteBoldChar"/>
          <w:rtl/>
        </w:rPr>
        <w:t>المصباح المنير</w:t>
      </w:r>
      <w:r w:rsidR="00243845" w:rsidRPr="00B93E6A">
        <w:rPr>
          <w:rtl/>
        </w:rPr>
        <w:t xml:space="preserve"> ، ص 218 ( رتع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بح ، بن ، جد » : « ذلك الورق</w:t>
      </w:r>
      <w:r w:rsidR="00243845">
        <w:rPr>
          <w:rtl/>
        </w:rPr>
        <w:t xml:space="preserve"> ».</w:t>
      </w:r>
      <w:r w:rsidR="00243845" w:rsidRPr="00B93E6A">
        <w:rPr>
          <w:rtl/>
        </w:rPr>
        <w:t xml:space="preserve"> وفي « بف ، جت » : « تلك الورق</w:t>
      </w:r>
      <w:r w:rsidR="00243845">
        <w:rPr>
          <w:rtl/>
        </w:rPr>
        <w:t xml:space="preserve"> ».</w:t>
      </w:r>
      <w:r w:rsidR="00DC50BB">
        <w:rPr>
          <w:rtl/>
        </w:rPr>
        <w:t xml:space="preserve"> وفي حاشية « جت</w:t>
      </w:r>
      <w:r w:rsidR="00243845" w:rsidRPr="00B93E6A">
        <w:rPr>
          <w:rtl/>
        </w:rPr>
        <w:t>» : « ذلك الورقة</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6 ، ص 702 ، ح 5322 ؛ </w:t>
      </w:r>
      <w:r w:rsidR="009917A2" w:rsidRPr="009917A2">
        <w:rPr>
          <w:rStyle w:val="libFootnoteBoldChar"/>
          <w:rtl/>
        </w:rPr>
        <w:t>البحار</w:t>
      </w:r>
      <w:r w:rsidR="00243845" w:rsidRPr="00B93E6A">
        <w:rPr>
          <w:rtl/>
        </w:rPr>
        <w:t xml:space="preserve"> ، ج 11 ، ص 214 ، ح 25.</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365" w:name="_Toc347423858"/>
      <w:bookmarkStart w:id="366" w:name="_Toc469922347"/>
      <w:bookmarkStart w:id="367" w:name="_Toc470003399"/>
      <w:bookmarkStart w:id="368" w:name="_Toc470004097"/>
      <w:bookmarkStart w:id="369" w:name="_Toc470004297"/>
      <w:bookmarkStart w:id="370" w:name="_Toc470005174"/>
      <w:bookmarkStart w:id="371" w:name="_Toc60267311"/>
      <w:r w:rsidRPr="00B93E6A">
        <w:rPr>
          <w:rtl/>
          <w:lang w:bidi="fa-IR"/>
        </w:rPr>
        <w:lastRenderedPageBreak/>
        <w:t>52</w:t>
      </w:r>
      <w:r>
        <w:rPr>
          <w:rtl/>
          <w:lang w:bidi="fa-IR"/>
        </w:rPr>
        <w:t xml:space="preserve"> </w:t>
      </w:r>
      <w:r w:rsidR="00AE73AA">
        <w:rPr>
          <w:rtl/>
          <w:lang w:bidi="fa-IR"/>
        </w:rPr>
        <w:t>-</w:t>
      </w:r>
      <w:r>
        <w:rPr>
          <w:rtl/>
          <w:lang w:bidi="fa-IR"/>
        </w:rPr>
        <w:t xml:space="preserve"> </w:t>
      </w:r>
      <w:r w:rsidRPr="00B93E6A">
        <w:rPr>
          <w:rtl/>
          <w:lang w:bidi="fa-IR"/>
        </w:rPr>
        <w:t>بَابُ الْمِسْكِ‌</w:t>
      </w:r>
      <w:bookmarkEnd w:id="365"/>
      <w:bookmarkEnd w:id="366"/>
      <w:bookmarkEnd w:id="367"/>
      <w:bookmarkEnd w:id="368"/>
      <w:bookmarkEnd w:id="369"/>
      <w:bookmarkEnd w:id="370"/>
      <w:bookmarkEnd w:id="371"/>
    </w:p>
    <w:p w:rsidR="0083440F" w:rsidRDefault="00243845" w:rsidP="0083440F">
      <w:pPr>
        <w:pStyle w:val="libNormal"/>
        <w:rPr>
          <w:rtl/>
          <w:lang w:bidi="fa-IR"/>
        </w:rPr>
      </w:pPr>
      <w:r w:rsidRPr="000615CF">
        <w:rPr>
          <w:rStyle w:val="libBold2Char"/>
          <w:rtl/>
        </w:rPr>
        <w:t>12862 / 1.</w:t>
      </w:r>
      <w:r w:rsidRPr="00B93E6A">
        <w:rPr>
          <w:rtl/>
          <w:lang w:bidi="fa-IR"/>
        </w:rPr>
        <w:t xml:space="preserve"> عِدَّةٌ مِنْ أَصْحَابِنَا ، عَنْ سَهْلِ بْنِ زِيَادٍ ؛</w:t>
      </w:r>
    </w:p>
    <w:p w:rsidR="00243845" w:rsidRPr="00B93E6A" w:rsidRDefault="0083440F" w:rsidP="0083440F">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(1)</w:t>
      </w:r>
      <w:r w:rsidR="00243845" w:rsidRPr="00B93E6A">
        <w:rPr>
          <w:rtl/>
          <w:lang w:bidi="fa-IR"/>
        </w:rPr>
        <w:t xml:space="preserve"> الْحُسَيْنُ بْنُ مُحَمَّدٍ ، عَنْ مُعَلَّى بْنِ مُحَمَّدٍ ، عَنِ الْوَشَّاءِ ، قَالَ :</w:t>
      </w:r>
    </w:p>
    <w:p w:rsidR="00FA0166" w:rsidRDefault="00243845" w:rsidP="00206510">
      <w:pPr>
        <w:pStyle w:val="libNormal"/>
        <w:rPr>
          <w:rtl/>
          <w:lang w:bidi="fa-IR"/>
        </w:rPr>
      </w:pPr>
      <w:r w:rsidRPr="00B93E6A">
        <w:rPr>
          <w:rtl/>
          <w:lang w:bidi="fa-IR"/>
        </w:rPr>
        <w:t xml:space="preserve">سَمِعْتُ أَبَا الْحَسَنِ </w:t>
      </w:r>
      <w:r w:rsidRPr="007F7D59">
        <w:rPr>
          <w:rStyle w:val="libFootnotenumChar"/>
          <w:rtl/>
        </w:rPr>
        <w:t>(2)</w:t>
      </w:r>
      <w:r w:rsidRPr="00B93E6A">
        <w:rPr>
          <w:rtl/>
          <w:lang w:bidi="fa-IR"/>
        </w:rPr>
        <w:t xml:space="preserve"> </w:t>
      </w:r>
      <w:r w:rsidRPr="002D5331">
        <w:rPr>
          <w:rStyle w:val="libAlaemChar"/>
          <w:rtl/>
        </w:rPr>
        <w:t>عليه‌السلام</w:t>
      </w:r>
      <w:r w:rsidRPr="00B93E6A">
        <w:rPr>
          <w:rtl/>
          <w:lang w:bidi="fa-IR"/>
        </w:rPr>
        <w:t xml:space="preserve"> يَقُولُ : « كَانَتْ </w:t>
      </w:r>
      <w:r w:rsidRPr="007F7D59">
        <w:rPr>
          <w:rStyle w:val="libFootnotenumChar"/>
          <w:rtl/>
        </w:rPr>
        <w:t>(3)</w:t>
      </w:r>
      <w:r w:rsidRPr="00B93E6A">
        <w:rPr>
          <w:rtl/>
          <w:lang w:bidi="fa-IR"/>
        </w:rPr>
        <w:t xml:space="preserve"> لِعَلِيِّ بْنِ الْحُسَيْنِ </w:t>
      </w:r>
      <w:r w:rsidRPr="002D5331">
        <w:rPr>
          <w:rStyle w:val="libAlaemChar"/>
          <w:rtl/>
        </w:rPr>
        <w:t>عليهما‌السلام</w:t>
      </w:r>
      <w:r w:rsidRPr="00B93E6A">
        <w:rPr>
          <w:rtl/>
          <w:lang w:bidi="fa-IR"/>
        </w:rPr>
        <w:t xml:space="preserve"> أَشْبِيدَانَةُ </w:t>
      </w:r>
      <w:r w:rsidRPr="007F7D59">
        <w:rPr>
          <w:rStyle w:val="libFootnotenumChar"/>
          <w:rtl/>
        </w:rPr>
        <w:t>(4)</w:t>
      </w:r>
      <w:r w:rsidRPr="00B93E6A">
        <w:rPr>
          <w:rtl/>
          <w:lang w:bidi="fa-IR"/>
        </w:rPr>
        <w:t xml:space="preserve"> رَصَاصٍ مُعَلَّقَةٌ فِيهَا مِسْكٌ ، فَإِذَا أَرَادَ أَنْ يَخْرُجَ وَلَبِسَ </w:t>
      </w:r>
      <w:r w:rsidRPr="007F7D59">
        <w:rPr>
          <w:rStyle w:val="libFootnotenumChar"/>
          <w:rtl/>
        </w:rPr>
        <w:t>(5)</w:t>
      </w:r>
      <w:r w:rsidRPr="00B93E6A">
        <w:rPr>
          <w:rtl/>
          <w:lang w:bidi="fa-IR"/>
        </w:rPr>
        <w:t xml:space="preserve"> ثِيَابَهُ ، تَنَاوَلَهَا وَأَخْرَجَ </w:t>
      </w:r>
      <w:r w:rsidRPr="007F7D59">
        <w:rPr>
          <w:rStyle w:val="libFootnotenumChar"/>
          <w:rtl/>
        </w:rPr>
        <w:t>(6)</w:t>
      </w:r>
      <w:r w:rsidRPr="00B93E6A">
        <w:rPr>
          <w:rtl/>
          <w:lang w:bidi="fa-IR"/>
        </w:rPr>
        <w:t xml:space="preserve"> مِنْهَا ، فَتَمَسَّحَ بِهِ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12863 / 2.</w:t>
      </w:r>
      <w:r w:rsidRPr="00B93E6A">
        <w:rPr>
          <w:rtl/>
          <w:lang w:bidi="fa-IR"/>
        </w:rPr>
        <w:t xml:space="preserve"> عِدَّةٌ مِنْ أَصْحَابِنَا ، عَنْ أَحْمَدَ بْنِ أَبِي عَبْدِ اللهِ ، عَنْ أَبِيهِ ، عَنْ أَبِي الْبَخْتَرِيِّ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رَسُولَ اللهِ </w:t>
      </w:r>
      <w:r w:rsidR="00AE73AA" w:rsidRPr="00AE73AA">
        <w:rPr>
          <w:rStyle w:val="libAlaemChar"/>
          <w:rtl/>
        </w:rPr>
        <w:t>صلى‌الله‌عليه‌وآله</w:t>
      </w:r>
      <w:r w:rsidRPr="00B93E6A">
        <w:rPr>
          <w:rtl/>
          <w:lang w:bidi="fa-IR"/>
        </w:rPr>
        <w:t xml:space="preserve"> كَانَ يَتَطَيَّبُ بِالْمِسْكِ حَتّى يُرى وَبِيصُهُ </w:t>
      </w:r>
      <w:r w:rsidRPr="007F7D59">
        <w:rPr>
          <w:rStyle w:val="libFootnotenumChar"/>
          <w:rtl/>
        </w:rPr>
        <w:t>(8)</w:t>
      </w:r>
      <w:r w:rsidRPr="00B93E6A">
        <w:rPr>
          <w:rtl/>
          <w:lang w:bidi="fa-IR"/>
        </w:rPr>
        <w:t xml:space="preserve"> فِي مَفَارِقِهِ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السند تحويل بعطف « الحسين بن محمّد ، عن معلّى بن محمّد » على « عدّة من أصحابنا ، عن سهل بن زياد</w:t>
      </w:r>
      <w:r w:rsidR="00243845">
        <w:rPr>
          <w:rtl/>
        </w:rPr>
        <w:t>».</w:t>
      </w:r>
    </w:p>
    <w:p w:rsidR="00243845" w:rsidRPr="00B93E6A" w:rsidRDefault="00AE73AA" w:rsidP="00256CFC">
      <w:pPr>
        <w:pStyle w:val="libFootnote0"/>
        <w:rPr>
          <w:rtl/>
          <w:lang w:bidi="fa-IR"/>
        </w:rPr>
      </w:pPr>
      <w:r>
        <w:rPr>
          <w:rtl/>
        </w:rPr>
        <w:t>(2).</w:t>
      </w:r>
      <w:r w:rsidR="00243845" w:rsidRPr="00B93E6A">
        <w:rPr>
          <w:rtl/>
        </w:rPr>
        <w:t xml:space="preserve"> في « ن » : « أبا الحسن الرضا</w:t>
      </w:r>
      <w:r w:rsidR="00243845">
        <w:rPr>
          <w:rtl/>
        </w:rPr>
        <w:t xml:space="preserve"> ».</w:t>
      </w:r>
      <w:r w:rsidR="00243845" w:rsidRPr="00B93E6A">
        <w:rPr>
          <w:rtl/>
        </w:rPr>
        <w:t xml:space="preserve"> وفي حاشية « ن ، بح » </w:t>
      </w:r>
      <w:r w:rsidR="00243845" w:rsidRPr="00DC50BB">
        <w:rPr>
          <w:rStyle w:val="libFootnoteBoldChar"/>
          <w:rtl/>
        </w:rPr>
        <w:t>والوسائل</w:t>
      </w:r>
      <w:r w:rsidR="00243845" w:rsidRPr="00B93E6A">
        <w:rPr>
          <w:rtl/>
        </w:rPr>
        <w:t xml:space="preserve"> : « أبا عبد الله</w:t>
      </w:r>
      <w:r w:rsidR="00243845">
        <w:rPr>
          <w:rtl/>
        </w:rPr>
        <w:t xml:space="preserve"> ».</w:t>
      </w:r>
      <w:r w:rsidR="00243845" w:rsidRPr="00B93E6A">
        <w:rPr>
          <w:rtl/>
        </w:rPr>
        <w:t xml:space="preserve"> وهو سهو ؛ فإنّ الوشّاء هذا هوالحسن بن عليّ الوشّاء. وعدّه النجاشي والبرقي والشيخ الطوسي من أصحاب أبي الحسن الرضا </w:t>
      </w:r>
      <w:r w:rsidRPr="00AE73AA">
        <w:rPr>
          <w:rStyle w:val="libFootnoteAlaemChar"/>
          <w:rtl/>
        </w:rPr>
        <w:t>عليه‌السلام</w:t>
      </w:r>
      <w:r w:rsidR="00243845" w:rsidRPr="00B93E6A">
        <w:rPr>
          <w:rtl/>
        </w:rPr>
        <w:t xml:space="preserve"> وتكرّرت روايته عنه </w:t>
      </w:r>
      <w:r w:rsidRPr="00AE73AA">
        <w:rPr>
          <w:rStyle w:val="libFootnoteAlaemChar"/>
          <w:rtl/>
        </w:rPr>
        <w:t>عليه‌السلام</w:t>
      </w:r>
      <w:r w:rsidR="00243845" w:rsidRPr="00B93E6A">
        <w:rPr>
          <w:rtl/>
        </w:rPr>
        <w:t xml:space="preserve"> في الأسناد. راجع : </w:t>
      </w:r>
      <w:r w:rsidR="00243845" w:rsidRPr="005B0EF7">
        <w:rPr>
          <w:rStyle w:val="libFootnoteBoldChar"/>
          <w:rtl/>
        </w:rPr>
        <w:t>رجال النجاشي</w:t>
      </w:r>
      <w:r w:rsidR="00243845" w:rsidRPr="00B93E6A">
        <w:rPr>
          <w:rtl/>
        </w:rPr>
        <w:t xml:space="preserve"> ، ص 39 ، الرقم 80 ؛ </w:t>
      </w:r>
      <w:r w:rsidR="00243845" w:rsidRPr="005B0EF7">
        <w:rPr>
          <w:rStyle w:val="libFootnoteBoldChar"/>
          <w:rtl/>
        </w:rPr>
        <w:t>رجال البرقي</w:t>
      </w:r>
      <w:r w:rsidR="00243845" w:rsidRPr="00B93E6A">
        <w:rPr>
          <w:rtl/>
        </w:rPr>
        <w:t xml:space="preserve"> ، ص 55</w:t>
      </w:r>
      <w:r w:rsidR="00243845">
        <w:rPr>
          <w:rtl/>
        </w:rPr>
        <w:t xml:space="preserve"> </w:t>
      </w:r>
      <w:r>
        <w:rPr>
          <w:rtl/>
        </w:rPr>
        <w:t>-</w:t>
      </w:r>
      <w:r w:rsidR="00243845">
        <w:rPr>
          <w:rtl/>
        </w:rPr>
        <w:t xml:space="preserve"> </w:t>
      </w:r>
      <w:r w:rsidR="00243845" w:rsidRPr="00B93E6A">
        <w:rPr>
          <w:rtl/>
        </w:rPr>
        <w:t>وقد عنونه البرقي بعنوان الحسن بن عليّ الخزّاز</w:t>
      </w:r>
      <w:r w:rsidR="00243845">
        <w:rPr>
          <w:rtl/>
        </w:rPr>
        <w:t xml:space="preserve"> </w:t>
      </w:r>
      <w:r>
        <w:rPr>
          <w:rtl/>
        </w:rPr>
        <w:t>-</w:t>
      </w:r>
      <w:r w:rsidR="00243845">
        <w:rPr>
          <w:rtl/>
        </w:rPr>
        <w:t xml:space="preserve"> </w:t>
      </w:r>
      <w:r w:rsidR="00243845" w:rsidRPr="00B93E6A">
        <w:rPr>
          <w:rtl/>
        </w:rPr>
        <w:t xml:space="preserve">؛ </w:t>
      </w:r>
      <w:r w:rsidR="009917A2" w:rsidRPr="009917A2">
        <w:rPr>
          <w:rStyle w:val="libFootnoteBoldChar"/>
          <w:rtl/>
        </w:rPr>
        <w:t>رجال الطوسي</w:t>
      </w:r>
      <w:r w:rsidR="00243845" w:rsidRPr="00B93E6A">
        <w:rPr>
          <w:rtl/>
        </w:rPr>
        <w:t xml:space="preserve"> ، ص 354 ، الرقم 5244 ؛ </w:t>
      </w:r>
      <w:r w:rsidR="00243845" w:rsidRPr="005B0EF7">
        <w:rPr>
          <w:rStyle w:val="libFootnoteBoldChar"/>
          <w:rtl/>
        </w:rPr>
        <w:t>معجم رجال الحديث</w:t>
      </w:r>
      <w:r w:rsidR="00243845" w:rsidRPr="00B93E6A">
        <w:rPr>
          <w:rtl/>
        </w:rPr>
        <w:t xml:space="preserve"> ، ج 5 ، ص 324</w:t>
      </w:r>
      <w:r w:rsidR="00243845">
        <w:rPr>
          <w:rtl/>
        </w:rPr>
        <w:t xml:space="preserve"> </w:t>
      </w:r>
      <w:r>
        <w:rPr>
          <w:rtl/>
        </w:rPr>
        <w:t>-</w:t>
      </w:r>
      <w:r w:rsidR="00243845">
        <w:rPr>
          <w:rtl/>
        </w:rPr>
        <w:t xml:space="preserve"> </w:t>
      </w:r>
      <w:r w:rsidR="00243845" w:rsidRPr="00B93E6A">
        <w:rPr>
          <w:rtl/>
        </w:rPr>
        <w:t>326 ؛ وج 23 ، ص 165 ، الرقم 15536.</w:t>
      </w:r>
      <w:r w:rsidR="00256CFC">
        <w:rPr>
          <w:rFonts w:hint="cs"/>
          <w:rtl/>
        </w:rPr>
        <w:t xml:space="preserve"> </w:t>
      </w:r>
      <w:r>
        <w:rPr>
          <w:rtl/>
        </w:rPr>
        <w:t>(3).</w:t>
      </w:r>
      <w:r w:rsidR="00243845" w:rsidRPr="00B93E6A">
        <w:rPr>
          <w:rtl/>
        </w:rPr>
        <w:t xml:space="preserve"> في « بح ، جت » : « كان</w:t>
      </w:r>
      <w:r w:rsidR="00243845">
        <w:rPr>
          <w:rtl/>
        </w:rPr>
        <w:t xml:space="preserve"> ».</w:t>
      </w:r>
    </w:p>
    <w:p w:rsidR="00243845" w:rsidRPr="00B93E6A" w:rsidRDefault="00AE73AA" w:rsidP="00256CFC">
      <w:pPr>
        <w:pStyle w:val="libFootnote0"/>
        <w:rPr>
          <w:rtl/>
          <w:lang w:bidi="fa-IR"/>
        </w:rPr>
      </w:pPr>
      <w:r>
        <w:rPr>
          <w:rtl/>
        </w:rPr>
        <w:t>(4).</w:t>
      </w:r>
      <w:r w:rsidR="00243845" w:rsidRPr="00B93E6A">
        <w:rPr>
          <w:rtl/>
        </w:rPr>
        <w:t xml:space="preserve"> في « بن » وحاشية « جت » : « اشبدانه</w:t>
      </w:r>
      <w:r w:rsidR="00243845">
        <w:rPr>
          <w:rtl/>
        </w:rPr>
        <w:t xml:space="preserve"> ».</w:t>
      </w:r>
      <w:r w:rsidR="00243845" w:rsidRPr="00B93E6A">
        <w:rPr>
          <w:rtl/>
        </w:rPr>
        <w:t xml:space="preserve"> وفي « بف » : « ا</w:t>
      </w:r>
      <w:r w:rsidR="00256CFC">
        <w:rPr>
          <w:rFonts w:hint="cs"/>
          <w:rtl/>
        </w:rPr>
        <w:t>ُ</w:t>
      </w:r>
      <w:r w:rsidR="00243845" w:rsidRPr="00B93E6A">
        <w:rPr>
          <w:rtl/>
        </w:rPr>
        <w:t>شاندانة</w:t>
      </w:r>
      <w:r w:rsidR="00243845">
        <w:rPr>
          <w:rtl/>
        </w:rPr>
        <w:t xml:space="preserve"> ».</w:t>
      </w:r>
      <w:r w:rsidR="00243845" w:rsidRPr="00B93E6A">
        <w:rPr>
          <w:rtl/>
        </w:rPr>
        <w:t xml:space="preserve"> وفي « جت » : « اسبيدانه</w:t>
      </w:r>
      <w:r w:rsidR="00243845">
        <w:rPr>
          <w:rtl/>
        </w:rPr>
        <w:t xml:space="preserve"> ».</w:t>
      </w:r>
      <w:r w:rsidR="00243845" w:rsidRPr="00B93E6A">
        <w:rPr>
          <w:rtl/>
        </w:rPr>
        <w:t xml:space="preserve"> وفي حاشية « م » : « اشبندانه</w:t>
      </w:r>
      <w:r w:rsidR="00243845">
        <w:rPr>
          <w:rtl/>
        </w:rPr>
        <w:t xml:space="preserve"> ».</w:t>
      </w:r>
      <w:r w:rsidR="00243845" w:rsidRPr="00B93E6A">
        <w:rPr>
          <w:rtl/>
        </w:rPr>
        <w:t xml:space="preserve"> وفي حاشية « ن » </w:t>
      </w:r>
      <w:r w:rsidR="00243845" w:rsidRPr="00DC50BB">
        <w:rPr>
          <w:rStyle w:val="libFootnoteBoldChar"/>
          <w:rtl/>
        </w:rPr>
        <w:t>و</w:t>
      </w:r>
      <w:r w:rsidR="00325763" w:rsidRPr="00DC50BB">
        <w:rPr>
          <w:rStyle w:val="libFootnoteBoldChar"/>
          <w:rtl/>
        </w:rPr>
        <w:t>الوافي</w:t>
      </w:r>
      <w:r w:rsidR="00243845" w:rsidRPr="00B93E6A">
        <w:rPr>
          <w:rtl/>
        </w:rPr>
        <w:t xml:space="preserve"> : « شاندانه » وكأنّه معرّب ، ويراد به : محلّ المشط. وفي حاشية « جت » : « اشناندانه</w:t>
      </w:r>
      <w:r w:rsidR="00243845">
        <w:rPr>
          <w:rtl/>
        </w:rPr>
        <w:t xml:space="preserve"> ».</w:t>
      </w:r>
      <w:r w:rsidR="00256CFC">
        <w:rPr>
          <w:rFonts w:hint="cs"/>
          <w:rtl/>
        </w:rPr>
        <w:t xml:space="preserve">                               </w:t>
      </w:r>
      <w:r>
        <w:rPr>
          <w:rtl/>
        </w:rPr>
        <w:t>(5).</w:t>
      </w:r>
      <w:r w:rsidR="00243845" w:rsidRPr="00B93E6A">
        <w:rPr>
          <w:rtl/>
        </w:rPr>
        <w:t xml:space="preserve"> في « جد » : « يلبس</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بح ، بف ، جت » : « فأخرج</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704 ، ح 5328 ؛ </w:t>
      </w:r>
      <w:r w:rsidR="00243845" w:rsidRPr="00325763">
        <w:rPr>
          <w:rStyle w:val="libFootnoteBoldChar"/>
          <w:rtl/>
        </w:rPr>
        <w:t>الوسائل</w:t>
      </w:r>
      <w:r w:rsidR="00243845" w:rsidRPr="00B93E6A">
        <w:rPr>
          <w:rtl/>
        </w:rPr>
        <w:t xml:space="preserve"> ، ج 2 ، ص 149 ، ح 1769.</w:t>
      </w:r>
    </w:p>
    <w:p w:rsidR="00243845" w:rsidRPr="00B93E6A" w:rsidRDefault="00AE73AA" w:rsidP="00AE73AA">
      <w:pPr>
        <w:pStyle w:val="libFootnote0"/>
        <w:rPr>
          <w:rtl/>
          <w:lang w:bidi="fa-IR"/>
        </w:rPr>
      </w:pPr>
      <w:r>
        <w:rPr>
          <w:rtl/>
        </w:rPr>
        <w:t>(8).</w:t>
      </w:r>
      <w:r w:rsidR="00243845" w:rsidRPr="00B93E6A">
        <w:rPr>
          <w:rtl/>
        </w:rPr>
        <w:t xml:space="preserve"> في « بح ، جت » : « وبيضه</w:t>
      </w:r>
      <w:r w:rsidR="00243845">
        <w:rPr>
          <w:rtl/>
        </w:rPr>
        <w:t xml:space="preserve"> ».</w:t>
      </w:r>
      <w:r w:rsidR="00243845" w:rsidRPr="00B93E6A">
        <w:rPr>
          <w:rtl/>
        </w:rPr>
        <w:t xml:space="preserve"> وقال ابن الأثير : « الوبيص : البريق</w:t>
      </w:r>
      <w:r w:rsidR="00243845">
        <w:rPr>
          <w:rtl/>
        </w:rPr>
        <w:t xml:space="preserve"> ..</w:t>
      </w:r>
      <w:r w:rsidR="00243845" w:rsidRPr="00B93E6A">
        <w:rPr>
          <w:rtl/>
        </w:rPr>
        <w:t xml:space="preserve">. ومنه الحديث : رأيت وبيص الطيب في مفارق‌رسول الله </w:t>
      </w:r>
      <w:r w:rsidRPr="00AE73AA">
        <w:rPr>
          <w:rStyle w:val="libFootnoteAlaemChar"/>
          <w:rtl/>
        </w:rPr>
        <w:t>صلى‌الله‌عليه‌وآله</w:t>
      </w:r>
      <w:r w:rsidR="00243845" w:rsidRPr="00B93E6A">
        <w:rPr>
          <w:rtl/>
        </w:rPr>
        <w:t xml:space="preserve"> وهو محرم</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5 ، ص 146 ( وبص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المِفرق من الرأس : موضع فرق الشعر من الرأس. ا</w:t>
      </w:r>
      <w:r w:rsidR="00256CFC">
        <w:rPr>
          <w:rFonts w:hint="cs"/>
          <w:rtl/>
        </w:rPr>
        <w:t>ُ</w:t>
      </w:r>
      <w:r w:rsidR="00243845" w:rsidRPr="00B93E6A">
        <w:rPr>
          <w:rtl/>
        </w:rPr>
        <w:t xml:space="preserve">نظر : </w:t>
      </w:r>
      <w:r w:rsidR="009917A2" w:rsidRPr="009917A2">
        <w:rPr>
          <w:rStyle w:val="libFootnoteBoldChar"/>
          <w:rtl/>
        </w:rPr>
        <w:t>لسان العرب</w:t>
      </w:r>
      <w:r w:rsidR="00243845" w:rsidRPr="00B93E6A">
        <w:rPr>
          <w:rtl/>
        </w:rPr>
        <w:t xml:space="preserve"> ، ج 10 ، ص 301 ( فرق )</w:t>
      </w:r>
      <w:r w:rsidR="00243845">
        <w:rPr>
          <w:rtl/>
        </w:rPr>
        <w:t>.</w:t>
      </w:r>
    </w:p>
    <w:p w:rsidR="00FA0166" w:rsidRDefault="00AE73AA" w:rsidP="00AE73AA">
      <w:pPr>
        <w:pStyle w:val="libFootnote0"/>
        <w:rPr>
          <w:rtl/>
        </w:rPr>
      </w:pPr>
      <w:r>
        <w:rPr>
          <w:rtl/>
        </w:rPr>
        <w:t>(10).</w:t>
      </w:r>
      <w:r w:rsidR="00243845" w:rsidRPr="00B93E6A">
        <w:rPr>
          <w:rtl/>
        </w:rPr>
        <w:t xml:space="preserve"> </w:t>
      </w:r>
      <w:r w:rsidR="00243845" w:rsidRPr="005B0EF7">
        <w:rPr>
          <w:rStyle w:val="libFootnoteBoldChar"/>
          <w:rtl/>
        </w:rPr>
        <w:t>قرب الإسناد</w:t>
      </w:r>
      <w:r w:rsidR="00243845" w:rsidRPr="00B93E6A">
        <w:rPr>
          <w:rtl/>
        </w:rPr>
        <w:t xml:space="preserve"> ، ص 151 ، ح 548 ، بسنده عن أبي البختري ، عن أبي عبد الله ، عن آبائه </w:t>
      </w:r>
      <w:r w:rsidRPr="00AE73AA">
        <w:rPr>
          <w:rStyle w:val="libFootnoteAlaemChar"/>
          <w:rtl/>
        </w:rPr>
        <w:t>عليهم‌السلام</w:t>
      </w:r>
      <w:r w:rsidR="00243845" w:rsidRPr="00B93E6A">
        <w:rPr>
          <w:rtl/>
        </w:rPr>
        <w:t xml:space="preserve"> عن</w:t>
      </w:r>
      <w:r w:rsidR="00256CFC">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12864 / 3.</w:t>
      </w:r>
      <w:r w:rsidRPr="00B93E6A">
        <w:rPr>
          <w:rtl/>
          <w:lang w:bidi="fa-IR"/>
        </w:rPr>
        <w:t xml:space="preserve"> مُحَمَّدُ بْنُ يَحْيى ، عَنْ أَحْمَدَ بْنِ مُحَمَّدٍ ، عَنِ ابْنِ مَحْبُوبٍ ،</w:t>
      </w:r>
      <w:r w:rsidR="00256CFC">
        <w:rPr>
          <w:rtl/>
          <w:lang w:bidi="fa-IR"/>
        </w:rPr>
        <w:t xml:space="preserve"> عَنْ عَبْدِ اللهِ بْنِ سِنَانٍ</w:t>
      </w:r>
      <w:r w:rsidRPr="00B93E6A">
        <w:rPr>
          <w:rtl/>
          <w:lang w:bidi="fa-IR"/>
        </w:rPr>
        <w:t>:</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كَانَتْ لِرَسُولِ اللهِ </w:t>
      </w:r>
      <w:r w:rsidR="00AE73AA" w:rsidRPr="00AE73AA">
        <w:rPr>
          <w:rStyle w:val="libAlaemChar"/>
          <w:rtl/>
        </w:rPr>
        <w:t>صلى‌الله‌عليه‌وآله</w:t>
      </w:r>
      <w:r w:rsidRPr="00B93E6A">
        <w:rPr>
          <w:rtl/>
          <w:lang w:bidi="fa-IR"/>
        </w:rPr>
        <w:t xml:space="preserve"> مَمْسَكَةٌ إِذَا هُوَ تَوَضَّأَ أَخَذَهَا بِيَدِهِ وَهِيَ رَطْبَةٌ ، فَكَانَ </w:t>
      </w:r>
      <w:r w:rsidRPr="007F7D59">
        <w:rPr>
          <w:rStyle w:val="libFootnotenumChar"/>
          <w:rtl/>
        </w:rPr>
        <w:t>(1)</w:t>
      </w:r>
      <w:r w:rsidRPr="00B93E6A">
        <w:rPr>
          <w:rtl/>
          <w:lang w:bidi="fa-IR"/>
        </w:rPr>
        <w:t xml:space="preserve"> إِذَا خَرَجَ عَرَفُوا أَنَّهُ رَسُولُ اللهِ </w:t>
      </w:r>
      <w:r w:rsidR="00AE73AA" w:rsidRPr="00AE73AA">
        <w:rPr>
          <w:rStyle w:val="libAlaemChar"/>
          <w:rtl/>
        </w:rPr>
        <w:t>صلى‌الله‌عليه‌وآله</w:t>
      </w:r>
      <w:r w:rsidRPr="00B93E6A">
        <w:rPr>
          <w:rtl/>
          <w:lang w:bidi="fa-IR"/>
        </w:rPr>
        <w:t xml:space="preserve"> بِرَائِحَتِهِ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12865 / 4.</w:t>
      </w:r>
      <w:r w:rsidRPr="00B93E6A">
        <w:rPr>
          <w:rtl/>
          <w:lang w:bidi="fa-IR"/>
        </w:rPr>
        <w:t xml:space="preserve"> مُحَمَّدُ بْنُ يَحْيى ، عَنْ أَحْمَدَ بْنِ مُحَمَّدٍ ، عَنِ ابْنِ فَضَّالٍ ، عَنِ الْحَسَنِ بْنِ الْجَهْمِ ، قَالَ :</w:t>
      </w:r>
    </w:p>
    <w:p w:rsidR="00FA0166" w:rsidRDefault="00243845" w:rsidP="00256CFC">
      <w:pPr>
        <w:pStyle w:val="libNormal"/>
        <w:rPr>
          <w:rtl/>
          <w:lang w:bidi="fa-IR"/>
        </w:rPr>
      </w:pPr>
      <w:r w:rsidRPr="00B93E6A">
        <w:rPr>
          <w:rtl/>
          <w:lang w:bidi="fa-IR"/>
        </w:rPr>
        <w:t xml:space="preserve">أَخْرَجَ إِلَيَّ أَبُو الْحَسَنِ </w:t>
      </w:r>
      <w:r w:rsidRPr="002D5331">
        <w:rPr>
          <w:rStyle w:val="libAlaemChar"/>
          <w:rtl/>
        </w:rPr>
        <w:t>عليه‌السلام</w:t>
      </w:r>
      <w:r w:rsidRPr="00B93E6A">
        <w:rPr>
          <w:rtl/>
          <w:lang w:bidi="fa-IR"/>
        </w:rPr>
        <w:t xml:space="preserve"> مَخْزَنَةً فِيهَا مِسْكٌ مِنْ عَتِيدَةِ </w:t>
      </w:r>
      <w:r w:rsidRPr="007F7D59">
        <w:rPr>
          <w:rStyle w:val="libFootnotenumChar"/>
          <w:rtl/>
        </w:rPr>
        <w:t>(3)</w:t>
      </w:r>
      <w:r w:rsidRPr="00B93E6A">
        <w:rPr>
          <w:rtl/>
          <w:lang w:bidi="fa-IR"/>
        </w:rPr>
        <w:t xml:space="preserve"> آبُنُوسٍ </w:t>
      </w:r>
      <w:r w:rsidRPr="007F7D59">
        <w:rPr>
          <w:rStyle w:val="libFootnotenumChar"/>
          <w:rtl/>
        </w:rPr>
        <w:t>(4)</w:t>
      </w:r>
      <w:r w:rsidRPr="00B93E6A">
        <w:rPr>
          <w:rtl/>
          <w:lang w:bidi="fa-IR"/>
        </w:rPr>
        <w:t xml:space="preserve"> فِيهَا بُيُوتٌ كُلُّهَا مِمَّا يَتَّخِذُهَا النِّسَاءُ </w:t>
      </w:r>
      <w:r w:rsidRPr="007F7D59">
        <w:rPr>
          <w:rStyle w:val="libFootnotenumChar"/>
          <w:rtl/>
        </w:rPr>
        <w:t>(5)</w:t>
      </w:r>
      <w:r w:rsidR="00256CFC">
        <w:rPr>
          <w:rFonts w:hint="cs"/>
          <w:rtl/>
          <w:lang w:bidi="fa-IR"/>
        </w:rPr>
        <w:t>.</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12866 / 5.</w:t>
      </w:r>
      <w:r w:rsidRPr="00B93E6A">
        <w:rPr>
          <w:rtl/>
          <w:lang w:bidi="fa-IR"/>
        </w:rPr>
        <w:t xml:space="preserve"> عِدَّةٌ مِنْ أَصْحَابِنَا ، عَنْ أَحْمَدَ بْنِ أَبِي عَبْدِ اللهِ ، عَنْ أَبِيهِ ، عَنِ الْمُطَّلِبِ بْنِ زِيَادٍ ، عَنْ أَبِي بَكْرِ بْنِ عَبْدِ اللهِ الْأَشْعَرِيِّ ، قَالَ :</w:t>
      </w:r>
    </w:p>
    <w:p w:rsidR="00243845" w:rsidRPr="00B93E6A" w:rsidRDefault="00EB30F3" w:rsidP="00EB30F3">
      <w:pPr>
        <w:pStyle w:val="libLine"/>
        <w:rPr>
          <w:rtl/>
          <w:lang w:bidi="fa-IR"/>
        </w:rPr>
      </w:pPr>
      <w:r>
        <w:rPr>
          <w:rtl/>
          <w:lang w:bidi="fa-IR"/>
        </w:rPr>
        <w:t>____________________</w:t>
      </w:r>
    </w:p>
    <w:p w:rsidR="00243845" w:rsidRPr="00B93E6A" w:rsidRDefault="00256CFC" w:rsidP="00243845">
      <w:pPr>
        <w:pStyle w:val="libFootnote0"/>
        <w:rPr>
          <w:rtl/>
          <w:lang w:bidi="fa-IR"/>
        </w:rPr>
      </w:pPr>
      <w:r>
        <w:rPr>
          <w:rFonts w:hint="cs"/>
          <w:rtl/>
        </w:rPr>
        <w:t xml:space="preserve">= </w:t>
      </w:r>
      <w:r w:rsidR="00243845" w:rsidRPr="00B93E6A">
        <w:rPr>
          <w:rtl/>
        </w:rPr>
        <w:t xml:space="preserve">رسول الله </w:t>
      </w:r>
      <w:r w:rsidR="00AE73AA" w:rsidRPr="00AE73AA">
        <w:rPr>
          <w:rStyle w:val="libFootnoteAlaemChar"/>
          <w:rtl/>
        </w:rPr>
        <w:t>صلى‌الله‌عليه‌وآله</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6 ، ص 703 ، ح 5325 ؛ </w:t>
      </w:r>
      <w:r w:rsidR="00243845" w:rsidRPr="00325763">
        <w:rPr>
          <w:rStyle w:val="libFootnoteBoldChar"/>
          <w:rtl/>
        </w:rPr>
        <w:t>الوسائل</w:t>
      </w:r>
      <w:r w:rsidR="00243845" w:rsidRPr="00B93E6A">
        <w:rPr>
          <w:rtl/>
        </w:rPr>
        <w:t xml:space="preserve"> ، ج 2 ، ص 149 ، ح 1770 ؛ </w:t>
      </w:r>
      <w:r w:rsidR="009917A2" w:rsidRPr="009917A2">
        <w:rPr>
          <w:rStyle w:val="libFootnoteBoldChar"/>
          <w:rtl/>
        </w:rPr>
        <w:t>البحار</w:t>
      </w:r>
      <w:r w:rsidR="00243845" w:rsidRPr="00B93E6A">
        <w:rPr>
          <w:rtl/>
        </w:rPr>
        <w:t xml:space="preserve"> ، ج 16 ، ص 290 ، ح 150.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وكان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703 ، ح 5324 ؛ </w:t>
      </w:r>
      <w:r w:rsidR="00243845" w:rsidRPr="00325763">
        <w:rPr>
          <w:rStyle w:val="libFootnoteBoldChar"/>
          <w:rtl/>
        </w:rPr>
        <w:t>الوسائل</w:t>
      </w:r>
      <w:r w:rsidR="00243845" w:rsidRPr="00B93E6A">
        <w:rPr>
          <w:rtl/>
        </w:rPr>
        <w:t xml:space="preserve"> ، ج 3 ، ص 500 ، ح 4285 ؛ وج 4 ، ص 434 ، ح 5635 ؛ </w:t>
      </w:r>
      <w:r w:rsidR="009917A2" w:rsidRPr="009917A2">
        <w:rPr>
          <w:rStyle w:val="libFootnoteBoldChar"/>
          <w:rtl/>
        </w:rPr>
        <w:t>البحار</w:t>
      </w:r>
      <w:r w:rsidR="00243845" w:rsidRPr="00B93E6A">
        <w:rPr>
          <w:rtl/>
        </w:rPr>
        <w:t xml:space="preserve"> ، ج 16 ، ص 290 ، ح 151.</w:t>
      </w:r>
    </w:p>
    <w:p w:rsidR="00243845" w:rsidRPr="00B93E6A" w:rsidRDefault="00AE73AA" w:rsidP="00AE73AA">
      <w:pPr>
        <w:pStyle w:val="libFootnote0"/>
        <w:rPr>
          <w:rtl/>
          <w:lang w:bidi="fa-IR"/>
        </w:rPr>
      </w:pPr>
      <w:r>
        <w:rPr>
          <w:rtl/>
        </w:rPr>
        <w:t>(3).</w:t>
      </w:r>
      <w:r w:rsidR="00243845" w:rsidRPr="00B93E6A">
        <w:rPr>
          <w:rtl/>
        </w:rPr>
        <w:t xml:space="preserve"> في « بف » : « عقدة</w:t>
      </w:r>
      <w:r w:rsidR="00243845">
        <w:rPr>
          <w:rtl/>
        </w:rPr>
        <w:t xml:space="preserve"> ».</w:t>
      </w:r>
      <w:r w:rsidR="00243845" w:rsidRPr="00B93E6A">
        <w:rPr>
          <w:rtl/>
        </w:rPr>
        <w:t xml:space="preserve"> والعتيدة : الطبلة أو الحُقّة يكون فيها طيب الرجل والعروس. </w:t>
      </w:r>
      <w:r w:rsidR="00233CAC" w:rsidRPr="00233CAC">
        <w:rPr>
          <w:rStyle w:val="libFootnoteBoldChar"/>
          <w:rtl/>
        </w:rPr>
        <w:t>القاموس المحيط</w:t>
      </w:r>
      <w:r w:rsidR="00243845" w:rsidRPr="00B93E6A">
        <w:rPr>
          <w:rtl/>
        </w:rPr>
        <w:t xml:space="preserve"> ، ج 1 ، ص 433 ( عتد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قال الفيومي : « الآبنوس ، بضمّ الباء : خشب معروف ، وهو معرّب ، ويجلب من الهند ، واسمه بالعربيّة : سأسم بهمزة وزان جعفر ، والآبنُس بحذف الواو لغة فيه</w:t>
      </w:r>
      <w:r w:rsidR="00243845">
        <w:rPr>
          <w:rtl/>
        </w:rPr>
        <w:t xml:space="preserve"> ».</w:t>
      </w:r>
      <w:r w:rsidR="00243845" w:rsidRPr="00B93E6A">
        <w:rPr>
          <w:rtl/>
        </w:rPr>
        <w:t xml:space="preserve"> وقال الزبيدي : « آبنوس ، بمدّ الألف وكسر الموحّدة ، قيل : هو الساسم</w:t>
      </w:r>
      <w:r w:rsidR="00243845">
        <w:rPr>
          <w:rtl/>
        </w:rPr>
        <w:t xml:space="preserve"> </w:t>
      </w:r>
      <w:r>
        <w:rPr>
          <w:rtl/>
        </w:rPr>
        <w:t>-</w:t>
      </w:r>
      <w:r w:rsidR="00243845">
        <w:rPr>
          <w:rtl/>
        </w:rPr>
        <w:t xml:space="preserve"> </w:t>
      </w:r>
      <w:r w:rsidR="00243845" w:rsidRPr="00B93E6A">
        <w:rPr>
          <w:rtl/>
        </w:rPr>
        <w:t>وهو شجر أسود</w:t>
      </w:r>
      <w:r w:rsidR="00243845">
        <w:rPr>
          <w:rtl/>
        </w:rPr>
        <w:t xml:space="preserve"> </w:t>
      </w:r>
      <w:r>
        <w:rPr>
          <w:rtl/>
        </w:rPr>
        <w:t>-</w:t>
      </w:r>
      <w:r w:rsidR="00243845">
        <w:rPr>
          <w:rtl/>
        </w:rPr>
        <w:t xml:space="preserve"> </w:t>
      </w:r>
      <w:r w:rsidR="00243845" w:rsidRPr="00B93E6A">
        <w:rPr>
          <w:rtl/>
        </w:rPr>
        <w:t>، وقيل : هو غيره ، واختلف في وزنه</w:t>
      </w:r>
      <w:r w:rsidR="00243845">
        <w:rPr>
          <w:rtl/>
        </w:rPr>
        <w:t xml:space="preserve"> ».</w:t>
      </w:r>
      <w:r w:rsidR="00243845" w:rsidRPr="00B93E6A">
        <w:rPr>
          <w:rtl/>
        </w:rPr>
        <w:t xml:space="preserve"> راجع : </w:t>
      </w:r>
      <w:r w:rsidR="00243845" w:rsidRPr="005B0EF7">
        <w:rPr>
          <w:rStyle w:val="libFootnoteBoldChar"/>
          <w:rtl/>
        </w:rPr>
        <w:t>المصباح المنير</w:t>
      </w:r>
      <w:r w:rsidR="00243845" w:rsidRPr="00B93E6A">
        <w:rPr>
          <w:rtl/>
        </w:rPr>
        <w:t xml:space="preserve"> ، ص 2 ( ابن ) ؛ </w:t>
      </w:r>
      <w:r w:rsidR="00243845" w:rsidRPr="00256CFC">
        <w:rPr>
          <w:rStyle w:val="libFootnoteBoldChar"/>
          <w:rtl/>
        </w:rPr>
        <w:t>تاج العروس</w:t>
      </w:r>
      <w:r w:rsidR="00243845" w:rsidRPr="00B93E6A">
        <w:rPr>
          <w:rtl/>
        </w:rPr>
        <w:t xml:space="preserve"> ، ج 8 ، ص 212 ( بنس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كأنّ المراد بآخر الحديث أنّ الأشياء التي كانت في بيوت تلك العتيدة كانت أشياء تتّخذها النساء</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كراهية ردّ الطيب ، صدر ح 12856 ، بهذا السند ، إلى قوله : « مخزنة فيها مسك » </w:t>
      </w:r>
      <w:r w:rsidR="00FE6827">
        <w:rPr>
          <w:rFonts w:hint="cs"/>
          <w:rtl/>
        </w:rPr>
        <w:t>.</w:t>
      </w:r>
      <w:r w:rsidR="00325763" w:rsidRPr="00325763">
        <w:rPr>
          <w:rStyle w:val="libFootnoteBoldChar"/>
          <w:rtl/>
        </w:rPr>
        <w:t>الوافي</w:t>
      </w:r>
      <w:r w:rsidR="00243845" w:rsidRPr="00B93E6A">
        <w:rPr>
          <w:rtl/>
        </w:rPr>
        <w:t xml:space="preserve"> ، ج 6 ، ص 704 ، ح 5329 ؛ </w:t>
      </w:r>
      <w:r w:rsidR="00243845" w:rsidRPr="00325763">
        <w:rPr>
          <w:rStyle w:val="libFootnoteBoldChar"/>
          <w:rtl/>
        </w:rPr>
        <w:t>الوسائل</w:t>
      </w:r>
      <w:r w:rsidR="00243845" w:rsidRPr="00B93E6A">
        <w:rPr>
          <w:rtl/>
        </w:rPr>
        <w:t xml:space="preserve"> ، ج 2 ، ص 148 ، ح 1768.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الْمِسْكِ : هَلْ يَجُوزُ اشْتِمَامُهُ </w:t>
      </w:r>
      <w:r w:rsidRPr="007F7D59">
        <w:rPr>
          <w:rStyle w:val="libFootnotenumChar"/>
          <w:rtl/>
        </w:rPr>
        <w:t>(1)</w:t>
      </w:r>
      <w:r>
        <w:rPr>
          <w:rtl/>
          <w:lang w:bidi="fa-IR"/>
        </w:rPr>
        <w:t>؟</w:t>
      </w:r>
    </w:p>
    <w:p w:rsidR="00FA0166" w:rsidRDefault="00243845" w:rsidP="00206510">
      <w:pPr>
        <w:pStyle w:val="libNormal"/>
        <w:rPr>
          <w:rtl/>
          <w:lang w:bidi="fa-IR"/>
        </w:rPr>
      </w:pPr>
      <w:r w:rsidRPr="00B93E6A">
        <w:rPr>
          <w:rtl/>
          <w:lang w:bidi="fa-IR"/>
        </w:rPr>
        <w:t>فَقَالَ : « إِنَّا لَنَشَمُّهُ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12867 / 6.</w:t>
      </w:r>
      <w:r w:rsidRPr="00B93E6A">
        <w:rPr>
          <w:rtl/>
          <w:lang w:bidi="fa-IR"/>
        </w:rPr>
        <w:t xml:space="preserve"> عَنْهُ </w:t>
      </w:r>
      <w:r w:rsidRPr="007F7D59">
        <w:rPr>
          <w:rStyle w:val="libFootnotenumChar"/>
          <w:rtl/>
        </w:rPr>
        <w:t>(3)</w:t>
      </w:r>
      <w:r w:rsidRPr="00B93E6A">
        <w:rPr>
          <w:rtl/>
          <w:lang w:bidi="fa-IR"/>
        </w:rPr>
        <w:t xml:space="preserve"> ، عَنْ يَعْقُوبَ بْنِ يَزِيدَ ، عَنْ عَبْدِ اللهِ بْنِ الْفَضْلِ النَّوْفَلِيِّ ، قَالَ : حَدَّثَنِي أَبِي ، عَنْ أَبِيهِ ، عَنْ عَمِّهِ إِسْحَاقَ بْنِ عَبْدِ اللهِ ، عَنْ أَبِيهِ عَبْدِ اللهِ بْنِ الْحَارِثِ ، قَالَ :</w:t>
      </w:r>
    </w:p>
    <w:p w:rsidR="00FA0166" w:rsidRDefault="00243845" w:rsidP="00206510">
      <w:pPr>
        <w:pStyle w:val="libNormal"/>
        <w:rPr>
          <w:rtl/>
          <w:lang w:bidi="fa-IR"/>
        </w:rPr>
      </w:pPr>
      <w:r w:rsidRPr="00B93E6A">
        <w:rPr>
          <w:rtl/>
          <w:lang w:bidi="fa-IR"/>
        </w:rPr>
        <w:t xml:space="preserve">كَانَتْ لِعَلِيِّ بْنِ الْحُسَيْنِ </w:t>
      </w:r>
      <w:r w:rsidRPr="002D5331">
        <w:rPr>
          <w:rStyle w:val="libAlaemChar"/>
          <w:rtl/>
        </w:rPr>
        <w:t>عليهما‌السلام</w:t>
      </w:r>
      <w:r w:rsidRPr="00B93E6A">
        <w:rPr>
          <w:rtl/>
          <w:lang w:bidi="fa-IR"/>
        </w:rPr>
        <w:t xml:space="preserve"> قَارُورَةُ مِسْكٍ فِي مَسْجِدِهِ ، فَإِذَا دَخَلَ لِلصَّلَاةِ </w:t>
      </w:r>
      <w:r w:rsidRPr="007F7D59">
        <w:rPr>
          <w:rStyle w:val="libFootnotenumChar"/>
          <w:rtl/>
        </w:rPr>
        <w:t>(4)</w:t>
      </w:r>
      <w:r w:rsidRPr="00B93E6A">
        <w:rPr>
          <w:rtl/>
          <w:lang w:bidi="fa-IR"/>
        </w:rPr>
        <w:t xml:space="preserve"> أَخَذَ مِنْهُ ، فَتَمَسَّحَ </w:t>
      </w:r>
      <w:r w:rsidRPr="007F7D59">
        <w:rPr>
          <w:rStyle w:val="libFootnotenumChar"/>
          <w:rtl/>
        </w:rPr>
        <w:t>(5)</w:t>
      </w:r>
      <w:r w:rsidRPr="00B93E6A">
        <w:rPr>
          <w:rtl/>
          <w:lang w:bidi="fa-IR"/>
        </w:rPr>
        <w:t xml:space="preserve"> بِهِ.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12868 / 7.</w:t>
      </w:r>
      <w:r w:rsidRPr="00B93E6A">
        <w:rPr>
          <w:rtl/>
          <w:lang w:bidi="fa-IR"/>
        </w:rPr>
        <w:t xml:space="preserve"> عَنْهُ </w:t>
      </w:r>
      <w:r w:rsidRPr="007F7D59">
        <w:rPr>
          <w:rStyle w:val="libFootnotenumChar"/>
          <w:rtl/>
        </w:rPr>
        <w:t>(7)</w:t>
      </w:r>
      <w:r w:rsidRPr="00B93E6A">
        <w:rPr>
          <w:rtl/>
          <w:lang w:bidi="fa-IR"/>
        </w:rPr>
        <w:t xml:space="preserve"> ، عَنْ نُوحِ بْنِ شُعَيْبٍ ، عَنْ بَعْضِ أَصْحَابِنَا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كَانَ يُرى وَبِيصُ الْمِسْكِ فِي مَفْرِقِ رَسُولِ اللهِ </w:t>
      </w:r>
      <w:r w:rsidR="00AE73AA" w:rsidRPr="00AE73AA">
        <w:rPr>
          <w:rStyle w:val="libAlaemChar"/>
          <w:rtl/>
        </w:rPr>
        <w:t>صلى‌الله‌عليه‌وآله</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12869 / 8.</w:t>
      </w:r>
      <w:r w:rsidRPr="00B93E6A">
        <w:rPr>
          <w:rtl/>
          <w:lang w:bidi="fa-IR"/>
        </w:rPr>
        <w:t xml:space="preserve"> مُحَمَّدُ بْنُ يَحْيى ، عَنِ الْعَمْرَكِيِّ بْنِ عَلِيٍّ </w:t>
      </w:r>
      <w:r w:rsidRPr="007F7D59">
        <w:rPr>
          <w:rStyle w:val="libFootnotenumChar"/>
          <w:rtl/>
        </w:rPr>
        <w:t>(9)</w:t>
      </w:r>
      <w:r w:rsidRPr="00B93E6A">
        <w:rPr>
          <w:rtl/>
          <w:lang w:bidi="fa-IR"/>
        </w:rPr>
        <w:t xml:space="preserve"> ، عَنْ عَلِيِّ بْنِ جَعْفَرٍ :</w:t>
      </w:r>
    </w:p>
    <w:p w:rsidR="00243845" w:rsidRPr="00B93E6A" w:rsidRDefault="00243845" w:rsidP="00206510">
      <w:pPr>
        <w:pStyle w:val="libNormal"/>
        <w:rPr>
          <w:rtl/>
          <w:lang w:bidi="fa-IR"/>
        </w:rPr>
      </w:pPr>
      <w:r w:rsidRPr="00B93E6A">
        <w:rPr>
          <w:rtl/>
          <w:lang w:bidi="fa-IR"/>
        </w:rPr>
        <w:t xml:space="preserve">عَنْ أَخِيهِ أَبِي الْحَسَنِ </w:t>
      </w:r>
      <w:r w:rsidRPr="002D5331">
        <w:rPr>
          <w:rStyle w:val="libAlaemChar"/>
          <w:rtl/>
        </w:rPr>
        <w:t>عليه‌السلام</w:t>
      </w:r>
      <w:r w:rsidRPr="00B93E6A">
        <w:rPr>
          <w:rtl/>
          <w:lang w:bidi="fa-IR"/>
        </w:rPr>
        <w:t xml:space="preserve"> ، قَالَ : سَأَلْتُهُ عَنِ الْمِسْكِ فِي الدُّهْنِ : أَيَصْلُحُ</w:t>
      </w:r>
      <w:r>
        <w:rPr>
          <w:rtl/>
          <w:lang w:bidi="fa-IR"/>
        </w:rPr>
        <w:t>؟</w:t>
      </w:r>
    </w:p>
    <w:p w:rsidR="00FA0166" w:rsidRDefault="00243845" w:rsidP="00206510">
      <w:pPr>
        <w:pStyle w:val="libNormal"/>
        <w:rPr>
          <w:rtl/>
          <w:lang w:bidi="fa-IR"/>
        </w:rPr>
      </w:pPr>
      <w:r w:rsidRPr="00B93E6A">
        <w:rPr>
          <w:rtl/>
          <w:lang w:bidi="fa-IR"/>
        </w:rPr>
        <w:t>قَالَ : « إِنِّي لَأَصْنَعُهُ فِي الدُّهْنِ ، وَلَا بَأْسَ</w:t>
      </w:r>
      <w:r>
        <w:rPr>
          <w:rtl/>
          <w:lang w:bidi="fa-IR"/>
        </w:rPr>
        <w:t xml:space="preserve"> ».</w:t>
      </w:r>
      <w:r w:rsidRPr="00B93E6A">
        <w:rPr>
          <w:rtl/>
          <w:lang w:bidi="fa-IR"/>
        </w:rPr>
        <w:t xml:space="preserve"> </w:t>
      </w:r>
      <w:r w:rsidRPr="007F7D59">
        <w:rPr>
          <w:rStyle w:val="libFootnotenumChar"/>
          <w:rtl/>
        </w:rPr>
        <w:t>(10)</w:t>
      </w:r>
    </w:p>
    <w:p w:rsidR="00FA0166" w:rsidRDefault="00243845" w:rsidP="00206510">
      <w:pPr>
        <w:pStyle w:val="libNormal"/>
        <w:rPr>
          <w:rtl/>
          <w:lang w:bidi="fa-IR"/>
        </w:rPr>
      </w:pPr>
      <w:r w:rsidRPr="000615CF">
        <w:rPr>
          <w:rStyle w:val="libBold2Char"/>
          <w:rtl/>
        </w:rPr>
        <w:t>12870‌</w:t>
      </w:r>
      <w:r w:rsidRPr="000615CF">
        <w:rPr>
          <w:rStyle w:val="libBold2Char"/>
          <w:rFonts w:hint="cs"/>
          <w:rtl/>
        </w:rPr>
        <w:t>/9.</w:t>
      </w:r>
      <w:r w:rsidRPr="00B93E6A">
        <w:rPr>
          <w:rtl/>
          <w:lang w:bidi="fa-IR"/>
        </w:rPr>
        <w:t xml:space="preserve"> وَرُوِيَ أَنَّهُ : « لَا بَأْسَ بِصُنْعِ </w:t>
      </w:r>
      <w:r w:rsidRPr="007F7D59">
        <w:rPr>
          <w:rStyle w:val="libFootnotenumChar"/>
          <w:rtl/>
        </w:rPr>
        <w:t>(11)</w:t>
      </w:r>
      <w:r w:rsidRPr="00B93E6A">
        <w:rPr>
          <w:rtl/>
          <w:lang w:bidi="fa-IR"/>
        </w:rPr>
        <w:t xml:space="preserve"> الْمِسْكِ فِي الطَّعَامِ</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جد » : « اشمامه</w:t>
      </w:r>
      <w:r w:rsidR="00243845">
        <w:rPr>
          <w:rtl/>
        </w:rPr>
        <w:t xml:space="preserve"> ».</w:t>
      </w:r>
      <w:r w:rsidR="00243845" w:rsidRPr="00B93E6A">
        <w:rPr>
          <w:rtl/>
        </w:rPr>
        <w:t xml:space="preserve"> وفي « بن » :</w:t>
      </w:r>
      <w:r w:rsidR="00243845">
        <w:rPr>
          <w:rtl/>
        </w:rPr>
        <w:t xml:space="preserve"> </w:t>
      </w:r>
      <w:r>
        <w:rPr>
          <w:rtl/>
        </w:rPr>
        <w:t>-</w:t>
      </w:r>
      <w:r w:rsidR="00243845">
        <w:rPr>
          <w:rtl/>
        </w:rPr>
        <w:t xml:space="preserve"> </w:t>
      </w:r>
      <w:r w:rsidR="00243845" w:rsidRPr="00B93E6A">
        <w:rPr>
          <w:rtl/>
        </w:rPr>
        <w:t>« هل يجوز اشتمامه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703 ، ح 5323 ؛ </w:t>
      </w:r>
      <w:r w:rsidR="00243845" w:rsidRPr="00325763">
        <w:rPr>
          <w:rStyle w:val="libFootnoteBoldChar"/>
          <w:rtl/>
        </w:rPr>
        <w:t>الوسائل</w:t>
      </w:r>
      <w:r w:rsidR="00243845" w:rsidRPr="00B93E6A">
        <w:rPr>
          <w:rtl/>
        </w:rPr>
        <w:t xml:space="preserve"> ، ج 2 ، ص 149 ، ح 1771.</w:t>
      </w:r>
    </w:p>
    <w:p w:rsidR="00243845" w:rsidRPr="00B93E6A" w:rsidRDefault="00AE73AA" w:rsidP="00AE73AA">
      <w:pPr>
        <w:pStyle w:val="libFootnote0"/>
        <w:rPr>
          <w:rtl/>
          <w:lang w:bidi="fa-IR"/>
        </w:rPr>
      </w:pPr>
      <w:r>
        <w:rPr>
          <w:rtl/>
        </w:rPr>
        <w:t>(3).</w:t>
      </w:r>
      <w:r w:rsidR="00243845" w:rsidRPr="00B93E6A">
        <w:rPr>
          <w:rtl/>
        </w:rPr>
        <w:t xml:space="preserve"> الضمير راجع إلى أحمد بن أبي عبد الله المذكور في السند السابق.</w:t>
      </w:r>
    </w:p>
    <w:p w:rsidR="00243845" w:rsidRPr="00B93E6A" w:rsidRDefault="00AE73AA" w:rsidP="00AE73AA">
      <w:pPr>
        <w:pStyle w:val="libFootnote0"/>
        <w:rPr>
          <w:rtl/>
          <w:lang w:bidi="fa-IR"/>
        </w:rPr>
      </w:pPr>
      <w:r>
        <w:rPr>
          <w:rtl/>
        </w:rPr>
        <w:t>(4).</w:t>
      </w:r>
      <w:r w:rsidR="00243845" w:rsidRPr="00B93E6A">
        <w:rPr>
          <w:rtl/>
        </w:rPr>
        <w:t xml:space="preserve"> في « م ، بح ، بن ، جد » </w:t>
      </w:r>
      <w:r w:rsidR="00243845" w:rsidRPr="00DC50BB">
        <w:rPr>
          <w:rStyle w:val="libFootnoteBoldChar"/>
          <w:rtl/>
        </w:rPr>
        <w:t>والوسائل</w:t>
      </w:r>
      <w:r w:rsidR="00243845" w:rsidRPr="00FE6827">
        <w:rPr>
          <w:rtl/>
        </w:rPr>
        <w:t xml:space="preserve"> و</w:t>
      </w:r>
      <w:r w:rsidR="009917A2" w:rsidRPr="00FE6827">
        <w:rPr>
          <w:rtl/>
        </w:rPr>
        <w:t>البحار</w:t>
      </w:r>
      <w:r w:rsidR="00243845" w:rsidRPr="00B93E6A">
        <w:rPr>
          <w:rtl/>
        </w:rPr>
        <w:t xml:space="preserve"> : « إلى الصلاة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FE6827">
        <w:rPr>
          <w:rtl/>
        </w:rPr>
        <w:t>البحار</w:t>
      </w:r>
      <w:r w:rsidR="00243845" w:rsidRPr="00B93E6A">
        <w:rPr>
          <w:rtl/>
        </w:rPr>
        <w:t xml:space="preserve"> : « وتمسح</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704 ، ح 5327 ؛ </w:t>
      </w:r>
      <w:r w:rsidR="00243845" w:rsidRPr="00325763">
        <w:rPr>
          <w:rStyle w:val="libFootnoteBoldChar"/>
          <w:rtl/>
        </w:rPr>
        <w:t>الوسائل</w:t>
      </w:r>
      <w:r w:rsidR="00243845" w:rsidRPr="00B93E6A">
        <w:rPr>
          <w:rtl/>
        </w:rPr>
        <w:t xml:space="preserve"> ، ج 4 ، ص 434 ، ح 5638 ؛ </w:t>
      </w:r>
      <w:r w:rsidR="009917A2" w:rsidRPr="009917A2">
        <w:rPr>
          <w:rStyle w:val="libFootnoteBoldChar"/>
          <w:rtl/>
        </w:rPr>
        <w:t>البحار</w:t>
      </w:r>
      <w:r w:rsidR="00243845" w:rsidRPr="00B93E6A">
        <w:rPr>
          <w:rtl/>
        </w:rPr>
        <w:t xml:space="preserve"> ، ج 46 ، ص 58 ، ح 12.</w:t>
      </w:r>
    </w:p>
    <w:p w:rsidR="00243845" w:rsidRPr="00B93E6A" w:rsidRDefault="00AE73AA" w:rsidP="00AE73AA">
      <w:pPr>
        <w:pStyle w:val="libFootnote0"/>
        <w:rPr>
          <w:rtl/>
          <w:lang w:bidi="fa-IR"/>
        </w:rPr>
      </w:pPr>
      <w:r>
        <w:rPr>
          <w:rtl/>
        </w:rPr>
        <w:t>(7).</w:t>
      </w:r>
      <w:r w:rsidR="00243845" w:rsidRPr="00B93E6A">
        <w:rPr>
          <w:rtl/>
        </w:rPr>
        <w:t xml:space="preserve"> مرجع الضمير هو أحمد بن أبي عبد الله.</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703 ، ح 5326 ؛ </w:t>
      </w:r>
      <w:r w:rsidR="00243845" w:rsidRPr="00325763">
        <w:rPr>
          <w:rStyle w:val="libFootnoteBoldChar"/>
          <w:rtl/>
        </w:rPr>
        <w:t>الوسائل</w:t>
      </w:r>
      <w:r w:rsidR="00243845" w:rsidRPr="00B93E6A">
        <w:rPr>
          <w:rtl/>
        </w:rPr>
        <w:t xml:space="preserve"> ، ج 2 ، ص 150 ، ح 1772 ؛ </w:t>
      </w:r>
      <w:r w:rsidR="009917A2" w:rsidRPr="009917A2">
        <w:rPr>
          <w:rStyle w:val="libFootnoteBoldChar"/>
          <w:rtl/>
        </w:rPr>
        <w:t>البحار</w:t>
      </w:r>
      <w:r w:rsidR="00243845" w:rsidRPr="00B93E6A">
        <w:rPr>
          <w:rtl/>
        </w:rPr>
        <w:t xml:space="preserve"> ، ج 16 ، ص 290 ، ح 152.</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بن علي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FE6827">
        <w:rPr>
          <w:rStyle w:val="libFootnoteBoldChar"/>
          <w:rtl/>
        </w:rPr>
        <w:t>مسائل عليّ بن جعفر</w:t>
      </w:r>
      <w:r w:rsidR="00243845" w:rsidRPr="00B93E6A">
        <w:rPr>
          <w:rtl/>
        </w:rPr>
        <w:t xml:space="preserve"> ، ص 176 </w:t>
      </w:r>
      <w:r w:rsidR="00FE6827">
        <w:rPr>
          <w:rFonts w:hint="cs"/>
          <w:rtl/>
        </w:rPr>
        <w:t>.</w:t>
      </w:r>
      <w:r w:rsidR="00325763" w:rsidRPr="00325763">
        <w:rPr>
          <w:rStyle w:val="libFootnoteBoldChar"/>
          <w:rtl/>
        </w:rPr>
        <w:t>الوافي</w:t>
      </w:r>
      <w:r w:rsidR="00243845" w:rsidRPr="00B93E6A">
        <w:rPr>
          <w:rtl/>
        </w:rPr>
        <w:t xml:space="preserve"> ، ج 6 ، ص 705 ، ح 5330 ؛ </w:t>
      </w:r>
      <w:r w:rsidR="00243845" w:rsidRPr="00325763">
        <w:rPr>
          <w:rStyle w:val="libFootnoteBoldChar"/>
          <w:rtl/>
        </w:rPr>
        <w:t>الوسائل</w:t>
      </w:r>
      <w:r w:rsidR="00243845" w:rsidRPr="00B93E6A">
        <w:rPr>
          <w:rtl/>
        </w:rPr>
        <w:t xml:space="preserve"> ، ج 2 ، ص 150 ، ح 1773.</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جت » : « بصبغ</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6 ، ص 705 ، ح 5331 ؛ </w:t>
      </w:r>
      <w:r w:rsidR="00243845" w:rsidRPr="00325763">
        <w:rPr>
          <w:rStyle w:val="libFootnoteBoldChar"/>
          <w:rtl/>
        </w:rPr>
        <w:t>الوسائل</w:t>
      </w:r>
      <w:r w:rsidR="00243845" w:rsidRPr="00B93E6A">
        <w:rPr>
          <w:rtl/>
        </w:rPr>
        <w:t xml:space="preserve"> ، ج 2 ، ص 150 ، ح 1774.</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372" w:name="_Toc347423859"/>
      <w:bookmarkStart w:id="373" w:name="_Toc469922348"/>
      <w:bookmarkStart w:id="374" w:name="_Toc470003400"/>
      <w:bookmarkStart w:id="375" w:name="_Toc470004098"/>
      <w:bookmarkStart w:id="376" w:name="_Toc470004298"/>
      <w:bookmarkStart w:id="377" w:name="_Toc470005175"/>
      <w:bookmarkStart w:id="378" w:name="_Toc60267312"/>
      <w:r w:rsidRPr="00B93E6A">
        <w:rPr>
          <w:rtl/>
          <w:lang w:bidi="fa-IR"/>
        </w:rPr>
        <w:lastRenderedPageBreak/>
        <w:t>53</w:t>
      </w:r>
      <w:r>
        <w:rPr>
          <w:rtl/>
          <w:lang w:bidi="fa-IR"/>
        </w:rPr>
        <w:t xml:space="preserve"> </w:t>
      </w:r>
      <w:r w:rsidR="00AE73AA">
        <w:rPr>
          <w:rtl/>
          <w:lang w:bidi="fa-IR"/>
        </w:rPr>
        <w:t>-</w:t>
      </w:r>
      <w:r>
        <w:rPr>
          <w:rtl/>
          <w:lang w:bidi="fa-IR"/>
        </w:rPr>
        <w:t xml:space="preserve"> </w:t>
      </w:r>
      <w:r w:rsidRPr="00B93E6A">
        <w:rPr>
          <w:rtl/>
          <w:lang w:bidi="fa-IR"/>
        </w:rPr>
        <w:t xml:space="preserve">بَابُ الْغَالِيَةِ </w:t>
      </w:r>
      <w:r w:rsidRPr="007F7D59">
        <w:rPr>
          <w:rStyle w:val="libFootnotenumChar"/>
          <w:rtl/>
        </w:rPr>
        <w:t>(1)</w:t>
      </w:r>
      <w:bookmarkEnd w:id="372"/>
      <w:bookmarkEnd w:id="373"/>
      <w:bookmarkEnd w:id="374"/>
      <w:bookmarkEnd w:id="375"/>
      <w:bookmarkEnd w:id="376"/>
      <w:bookmarkEnd w:id="377"/>
      <w:bookmarkEnd w:id="378"/>
    </w:p>
    <w:p w:rsidR="00243845" w:rsidRPr="00B93E6A" w:rsidRDefault="00243845" w:rsidP="00206510">
      <w:pPr>
        <w:pStyle w:val="libNormal"/>
        <w:rPr>
          <w:rtl/>
          <w:lang w:bidi="fa-IR"/>
        </w:rPr>
      </w:pPr>
      <w:r w:rsidRPr="000615CF">
        <w:rPr>
          <w:rStyle w:val="libBold2Char"/>
          <w:rtl/>
        </w:rPr>
        <w:t>12871 / 1.</w:t>
      </w:r>
      <w:r w:rsidRPr="00B93E6A">
        <w:rPr>
          <w:rtl/>
          <w:lang w:bidi="fa-IR"/>
        </w:rPr>
        <w:t xml:space="preserve"> عِدَّةٌ مِنْ أَصْحَابِنَا ، عَنْ أَحْمَدَ بْنِ مُحَمَّدٍ ، عَنْ عُثْمَانَ بْنِ عِيسى ، عَنْ إِسْحَاقَ بْنِ عَمَّارٍ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إِنِّي أُعَامِلُ التُّجَّارَ ، فَأَتَهَيَّأُ لِلنَّاسِ ؛ كَرَاهَةَ أَنْ يَرَوْا بِي خَصَاصَةً </w:t>
      </w:r>
      <w:r w:rsidRPr="007F7D59">
        <w:rPr>
          <w:rStyle w:val="libFootnotenumChar"/>
          <w:rtl/>
        </w:rPr>
        <w:t>(2)</w:t>
      </w:r>
      <w:r w:rsidRPr="00B93E6A">
        <w:rPr>
          <w:rtl/>
          <w:lang w:bidi="fa-IR"/>
        </w:rPr>
        <w:t xml:space="preserve"> ، فَأَتَّخِذُ الْغَالِيَةَ.</w:t>
      </w:r>
    </w:p>
    <w:p w:rsidR="00243845" w:rsidRPr="00B93E6A" w:rsidRDefault="00243845" w:rsidP="00206510">
      <w:pPr>
        <w:pStyle w:val="libNormal"/>
        <w:rPr>
          <w:rtl/>
          <w:lang w:bidi="fa-IR"/>
        </w:rPr>
      </w:pPr>
      <w:r w:rsidRPr="00B93E6A">
        <w:rPr>
          <w:rtl/>
          <w:lang w:bidi="fa-IR"/>
        </w:rPr>
        <w:t xml:space="preserve">فَقَالَ : « يَا إِسْحَاقُ ، إِنَّ الْقَلِيلَ مِنَ الْغَالِيَةِ يُجْزِئُ ، وَكَثِيرَهَا سَوَاءٌ </w:t>
      </w:r>
      <w:r w:rsidRPr="007F7D59">
        <w:rPr>
          <w:rStyle w:val="libFootnotenumChar"/>
          <w:rtl/>
        </w:rPr>
        <w:t>(3)</w:t>
      </w:r>
      <w:r w:rsidRPr="00B93E6A">
        <w:rPr>
          <w:rtl/>
          <w:lang w:bidi="fa-IR"/>
        </w:rPr>
        <w:t xml:space="preserve"> ، مَنِ اتَّخَذَ </w:t>
      </w:r>
      <w:r w:rsidRPr="007F7D59">
        <w:rPr>
          <w:rStyle w:val="libFootnotenumChar"/>
          <w:rtl/>
        </w:rPr>
        <w:t>(4)</w:t>
      </w:r>
      <w:r w:rsidRPr="00B93E6A">
        <w:rPr>
          <w:rtl/>
          <w:lang w:bidi="fa-IR"/>
        </w:rPr>
        <w:t xml:space="preserve"> مِنَ </w:t>
      </w:r>
      <w:r w:rsidRPr="007F7D59">
        <w:rPr>
          <w:rStyle w:val="libFootnotenumChar"/>
          <w:rtl/>
        </w:rPr>
        <w:t>(5)</w:t>
      </w:r>
      <w:r w:rsidRPr="00B93E6A">
        <w:rPr>
          <w:rtl/>
          <w:lang w:bidi="fa-IR"/>
        </w:rPr>
        <w:t xml:space="preserve"> الْغَالِيَةِ قَلِيلاً دَائِماً أَجْزَأَهُ </w:t>
      </w:r>
      <w:r w:rsidRPr="007F7D59">
        <w:rPr>
          <w:rStyle w:val="libFootnotenumChar"/>
          <w:rtl/>
        </w:rPr>
        <w:t>(6)</w:t>
      </w:r>
      <w:r w:rsidRPr="00B93E6A">
        <w:rPr>
          <w:rtl/>
          <w:lang w:bidi="fa-IR"/>
        </w:rPr>
        <w:t xml:space="preserve"> ذلِكَ</w:t>
      </w:r>
      <w:r>
        <w:rPr>
          <w:rtl/>
          <w:lang w:bidi="fa-IR"/>
        </w:rPr>
        <w:t xml:space="preserve"> ».</w:t>
      </w:r>
    </w:p>
    <w:p w:rsidR="00FA0166" w:rsidRDefault="00243845" w:rsidP="00206510">
      <w:pPr>
        <w:pStyle w:val="libNormal"/>
        <w:rPr>
          <w:rtl/>
          <w:lang w:bidi="fa-IR"/>
        </w:rPr>
      </w:pPr>
      <w:r w:rsidRPr="00B93E6A">
        <w:rPr>
          <w:rtl/>
          <w:lang w:bidi="fa-IR"/>
        </w:rPr>
        <w:t xml:space="preserve">قَالَ إِسْحَاقُ : وَأَنَا أَشْتَرِي مِنْهَا فِي السَّنَةِ بِعَشَرَةِ دَرَاهِمَ ، فَأَكْتَفِي بِهَا ، وَرِيحُهَا ثَابِتٌ طُولَ الدَّهْرِ.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12872 / 2.</w:t>
      </w:r>
      <w:r w:rsidRPr="00B93E6A">
        <w:rPr>
          <w:rtl/>
          <w:lang w:bidi="fa-IR"/>
        </w:rPr>
        <w:t xml:space="preserve"> مُحَمَّدُ بْنُ يَحْيى ، عَنْ أَحْمَدَ بْنِ مُحَمَّدِ بْنِ عِ</w:t>
      </w:r>
      <w:r w:rsidR="00CF4C33">
        <w:rPr>
          <w:rtl/>
          <w:lang w:bidi="fa-IR"/>
        </w:rPr>
        <w:t>يسى ، عَنْ مُعَمَّرِ بْنِ خَل</w:t>
      </w:r>
      <w:r w:rsidR="00CF4C33">
        <w:rPr>
          <w:rFonts w:hint="cs"/>
          <w:rtl/>
          <w:lang w:bidi="fa-IR"/>
        </w:rPr>
        <w:t>َّ</w:t>
      </w:r>
      <w:r w:rsidR="00CF4C33">
        <w:rPr>
          <w:rtl/>
          <w:lang w:bidi="fa-IR"/>
        </w:rPr>
        <w:t>ا</w:t>
      </w:r>
      <w:r w:rsidRPr="00B93E6A">
        <w:rPr>
          <w:rtl/>
          <w:lang w:bidi="fa-IR"/>
        </w:rPr>
        <w:t>دٍ ، قَالَ :</w:t>
      </w:r>
    </w:p>
    <w:p w:rsidR="00FA0166" w:rsidRDefault="00243845" w:rsidP="00206510">
      <w:pPr>
        <w:pStyle w:val="libNormal"/>
        <w:rPr>
          <w:rtl/>
          <w:lang w:bidi="fa-IR"/>
        </w:rPr>
      </w:pPr>
      <w:r w:rsidRPr="00B93E6A">
        <w:rPr>
          <w:rtl/>
          <w:lang w:bidi="fa-IR"/>
        </w:rPr>
        <w:t xml:space="preserve">أَمَرَنِي أَبُو الْحَسَنِ الرِّضَا </w:t>
      </w:r>
      <w:r w:rsidRPr="002D5331">
        <w:rPr>
          <w:rStyle w:val="libAlaemChar"/>
          <w:rtl/>
        </w:rPr>
        <w:t>عليه‌السلام</w:t>
      </w:r>
      <w:r w:rsidRPr="00B93E6A">
        <w:rPr>
          <w:rtl/>
          <w:lang w:bidi="fa-IR"/>
        </w:rPr>
        <w:t xml:space="preserve"> ، فَعَمِلْتُ لَهُ دُهْناً فِيهِ مِسْكٌ وَعَنْبَرٌ ، فَأَمَرَنِي </w:t>
      </w:r>
      <w:r w:rsidRPr="007F7D59">
        <w:rPr>
          <w:rStyle w:val="libFootnotenumChar"/>
          <w:rtl/>
        </w:rPr>
        <w:t>(8)</w:t>
      </w:r>
      <w:r w:rsidRPr="00B93E6A">
        <w:rPr>
          <w:rtl/>
          <w:lang w:bidi="fa-IR"/>
        </w:rPr>
        <w:t xml:space="preserve"> أَنْ أَكْتُبَ فِي قِرْطَاسٍ آيَةَ الْكُرْسِيِّ وَأُمَّ الْكِتَابِ وَالْمُعَوِّذَتَيْنِ وَقَوَارِعَ </w:t>
      </w:r>
      <w:r w:rsidRPr="007F7D59">
        <w:rPr>
          <w:rStyle w:val="libFootnotenumChar"/>
          <w:rtl/>
        </w:rPr>
        <w:t>(9)</w:t>
      </w:r>
      <w:r w:rsidRPr="00B93E6A">
        <w:rPr>
          <w:rtl/>
          <w:lang w:bidi="fa-IR"/>
        </w:rPr>
        <w:t xml:space="preserve"> مِنَ الْقُرْآنِ ، وَأَجْعَلَهُ بَيْنَ الْغِلَافِ وَالْقَارُورَةِ ، فَفَعَلْتُ ، ثُمَّ أَتَيْتُهُ بِهِ </w:t>
      </w:r>
      <w:r w:rsidRPr="007F7D59">
        <w:rPr>
          <w:rStyle w:val="libFootnotenumChar"/>
          <w:rtl/>
        </w:rPr>
        <w:t>(10)</w:t>
      </w:r>
      <w:r w:rsidRPr="00B93E6A">
        <w:rPr>
          <w:rtl/>
          <w:lang w:bidi="fa-IR"/>
        </w:rPr>
        <w:t xml:space="preserve"> ، فَتَغَلَّفَ </w:t>
      </w:r>
      <w:r w:rsidRPr="007F7D59">
        <w:rPr>
          <w:rStyle w:val="libFootnotenumChar"/>
          <w:rtl/>
        </w:rPr>
        <w:t>(11)</w:t>
      </w:r>
      <w:r w:rsidRPr="00B93E6A">
        <w:rPr>
          <w:rtl/>
          <w:lang w:bidi="fa-IR"/>
        </w:rPr>
        <w:t xml:space="preserve"> بِهِ ، وَأَنَا أَنْظُرُ إِلَيْهِ.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الغالية » : نوع من الطيب مركّب من مسك وعنبر وعود ودهن ، وهي معروفة. </w:t>
      </w:r>
      <w:r w:rsidR="00233CAC" w:rsidRPr="00233CAC">
        <w:rPr>
          <w:rStyle w:val="libFootnoteBoldChar"/>
          <w:rtl/>
        </w:rPr>
        <w:t>النهاية</w:t>
      </w:r>
      <w:r w:rsidR="00CF4C33">
        <w:rPr>
          <w:rtl/>
        </w:rPr>
        <w:t xml:space="preserve"> ، ج 3 ، ص 383 (</w:t>
      </w:r>
      <w:r w:rsidR="00243845" w:rsidRPr="00B93E6A">
        <w:rPr>
          <w:rtl/>
        </w:rPr>
        <w:t>غلا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الخصاصة : الفقر. </w:t>
      </w:r>
      <w:r w:rsidR="00233CAC" w:rsidRPr="00233CAC">
        <w:rPr>
          <w:rStyle w:val="libFootnoteBoldChar"/>
          <w:rtl/>
        </w:rPr>
        <w:t>القاموس المحيط</w:t>
      </w:r>
      <w:r w:rsidR="00243845" w:rsidRPr="00B93E6A">
        <w:rPr>
          <w:rtl/>
        </w:rPr>
        <w:t xml:space="preserve"> ، ج 1 ، ص 839 ( خصص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في الكلام حذف يعني قليلها وكثيرها سواء</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ن ، بن ، جد » وحاشية « جت » </w:t>
      </w:r>
      <w:r w:rsidR="00243845" w:rsidRPr="00DC50BB">
        <w:rPr>
          <w:rStyle w:val="libFootnoteBoldChar"/>
          <w:rtl/>
        </w:rPr>
        <w:t>والوسائل</w:t>
      </w:r>
      <w:r w:rsidR="00243845" w:rsidRPr="00B93E6A">
        <w:rPr>
          <w:rtl/>
        </w:rPr>
        <w:t xml:space="preserve"> : « أخذ</w:t>
      </w:r>
      <w:r w:rsidR="00243845">
        <w:rPr>
          <w:rtl/>
        </w:rPr>
        <w:t xml:space="preserve"> ».</w:t>
      </w:r>
    </w:p>
    <w:tbl>
      <w:tblPr>
        <w:tblStyle w:val="TableGrid"/>
        <w:bidiVisual/>
        <w:tblW w:w="0" w:type="auto"/>
        <w:tblLook w:val="04A0"/>
      </w:tblPr>
      <w:tblGrid>
        <w:gridCol w:w="4006"/>
        <w:gridCol w:w="4006"/>
      </w:tblGrid>
      <w:tr w:rsidR="00CF4C33" w:rsidTr="00CF4C33">
        <w:tc>
          <w:tcPr>
            <w:tcW w:w="4006" w:type="dxa"/>
          </w:tcPr>
          <w:p w:rsidR="00CF4C33" w:rsidRDefault="00CF4C33" w:rsidP="00AE73AA">
            <w:pPr>
              <w:pStyle w:val="libFootnote0"/>
              <w:rPr>
                <w:rtl/>
              </w:rPr>
            </w:pPr>
            <w:r>
              <w:rPr>
                <w:rtl/>
              </w:rPr>
              <w:t>(5).</w:t>
            </w:r>
            <w:r w:rsidRPr="00B93E6A">
              <w:rPr>
                <w:rtl/>
              </w:rPr>
              <w:t xml:space="preserve"> في « جد » :</w:t>
            </w:r>
            <w:r>
              <w:rPr>
                <w:rtl/>
              </w:rPr>
              <w:t xml:space="preserve"> - </w:t>
            </w:r>
            <w:r w:rsidRPr="00B93E6A">
              <w:rPr>
                <w:rtl/>
              </w:rPr>
              <w:t>« من</w:t>
            </w:r>
            <w:r>
              <w:rPr>
                <w:rtl/>
              </w:rPr>
              <w:t xml:space="preserve"> ».</w:t>
            </w:r>
          </w:p>
        </w:tc>
        <w:tc>
          <w:tcPr>
            <w:tcW w:w="4006" w:type="dxa"/>
          </w:tcPr>
          <w:p w:rsidR="00CF4C33" w:rsidRDefault="00CF4C33" w:rsidP="00AE73AA">
            <w:pPr>
              <w:pStyle w:val="libFootnote0"/>
              <w:rPr>
                <w:rtl/>
              </w:rPr>
            </w:pPr>
            <w:r>
              <w:rPr>
                <w:rtl/>
              </w:rPr>
              <w:t>(6). في «بح</w:t>
            </w:r>
            <w:r w:rsidRPr="00B93E6A">
              <w:rPr>
                <w:rtl/>
              </w:rPr>
              <w:t>» : « أجزأ</w:t>
            </w:r>
            <w:r>
              <w:rPr>
                <w:rtl/>
              </w:rPr>
              <w:t xml:space="preserve"> ».</w:t>
            </w:r>
            <w:r w:rsidRPr="00B93E6A">
              <w:rPr>
                <w:rtl/>
              </w:rPr>
              <w:t xml:space="preserve"> وفي « جد » : « أجزه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707 ، ح 5332 ؛ </w:t>
      </w:r>
      <w:r w:rsidR="00243845" w:rsidRPr="00325763">
        <w:rPr>
          <w:rStyle w:val="libFootnoteBoldChar"/>
          <w:rtl/>
        </w:rPr>
        <w:t>الوسائل</w:t>
      </w:r>
      <w:r w:rsidR="00243845" w:rsidRPr="00B93E6A">
        <w:rPr>
          <w:rtl/>
        </w:rPr>
        <w:t xml:space="preserve"> ، ج 2 ، ص 151 ، ح 1777.</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CF4C33">
        <w:rPr>
          <w:rtl/>
        </w:rPr>
        <w:t>الوسائل</w:t>
      </w:r>
      <w:r w:rsidR="00243845" w:rsidRPr="00B93E6A">
        <w:rPr>
          <w:rtl/>
        </w:rPr>
        <w:t xml:space="preserve"> : « وأمرني</w:t>
      </w:r>
      <w:r w:rsidR="00243845">
        <w:rPr>
          <w:rtl/>
        </w:rPr>
        <w:t xml:space="preserve"> ».</w:t>
      </w:r>
    </w:p>
    <w:p w:rsidR="00243845" w:rsidRPr="00B93E6A" w:rsidRDefault="00AE73AA" w:rsidP="00CF4C33">
      <w:pPr>
        <w:pStyle w:val="libFootnote0"/>
        <w:rPr>
          <w:rtl/>
          <w:lang w:bidi="fa-IR"/>
        </w:rPr>
      </w:pPr>
      <w:r>
        <w:rPr>
          <w:rtl/>
        </w:rPr>
        <w:t>(9).</w:t>
      </w:r>
      <w:r w:rsidR="00243845" w:rsidRPr="00B93E6A">
        <w:rPr>
          <w:rtl/>
        </w:rPr>
        <w:t xml:space="preserve"> قوارع القرآن ، وهي الآيات التي من قرأها أمن شرّ الشيطان ، كآية الكرسي ونحوها ، كأنّها تدهاه وتُهلكه. </w:t>
      </w:r>
      <w:r w:rsidR="00233CAC" w:rsidRPr="00233CAC">
        <w:rPr>
          <w:rStyle w:val="libFootnoteBoldChar"/>
          <w:rtl/>
        </w:rPr>
        <w:t>النهاية</w:t>
      </w:r>
      <w:r w:rsidR="00243845" w:rsidRPr="00B93E6A">
        <w:rPr>
          <w:rtl/>
        </w:rPr>
        <w:t xml:space="preserve"> ، ج 4 ، ص 45 ( قرع )</w:t>
      </w:r>
      <w:r w:rsidR="00243845">
        <w:rPr>
          <w:rtl/>
        </w:rPr>
        <w:t>.</w:t>
      </w:r>
      <w:r w:rsidR="00CF4C33">
        <w:rPr>
          <w:rFonts w:hint="cs"/>
          <w:rtl/>
        </w:rPr>
        <w:t xml:space="preserve">                  </w:t>
      </w:r>
      <w:r w:rsidR="00DC50BB">
        <w:rPr>
          <w:rFonts w:hint="cs"/>
          <w:rtl/>
        </w:rPr>
        <w:t xml:space="preserve">               </w:t>
      </w:r>
      <w:r>
        <w:rPr>
          <w:rtl/>
        </w:rPr>
        <w:t>(10).</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 « فيغلّف</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6 ، ص 707 ، ح 5333 ؛ </w:t>
      </w:r>
      <w:r w:rsidR="00243845" w:rsidRPr="00325763">
        <w:rPr>
          <w:rStyle w:val="libFootnoteBoldChar"/>
          <w:rtl/>
        </w:rPr>
        <w:t>الوسائل</w:t>
      </w:r>
      <w:r w:rsidR="00243845" w:rsidRPr="00B93E6A">
        <w:rPr>
          <w:rtl/>
        </w:rPr>
        <w:t xml:space="preserve"> ، ج 2 ، ص 151 ، ح 1778 ؛ </w:t>
      </w:r>
      <w:r w:rsidR="009917A2" w:rsidRPr="009917A2">
        <w:rPr>
          <w:rStyle w:val="libFootnoteBoldChar"/>
          <w:rtl/>
        </w:rPr>
        <w:t>البحار</w:t>
      </w:r>
      <w:r w:rsidR="00243845" w:rsidRPr="00B93E6A">
        <w:rPr>
          <w:rtl/>
        </w:rPr>
        <w:t xml:space="preserve"> ، ج 49 ، ص 103 ، ح 26.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12873 / 3.</w:t>
      </w:r>
      <w:r w:rsidRPr="00B93E6A">
        <w:rPr>
          <w:rtl/>
          <w:lang w:bidi="fa-IR"/>
        </w:rPr>
        <w:t xml:space="preserve"> عِدَّةٌ مِنْ أَصْحَابِنَا ، عَنْ أَحْمَدَ بْنِ أَبِي عَبْدِ اللهِ ، عَنْ مُحَمَّدِ بْنِ عَلِيٍّ ، عَنْ مَوْلًى لِبَنِي هَاشِمٍ ، عَنْ مُحَمَّدِ بْنِ جَعْفَرِ بْنِ مُحَمَّدٍ ، قَالَ :</w:t>
      </w:r>
    </w:p>
    <w:p w:rsidR="00243845" w:rsidRPr="00B93E6A" w:rsidRDefault="00243845" w:rsidP="00206510">
      <w:pPr>
        <w:pStyle w:val="libNormal"/>
        <w:rPr>
          <w:rtl/>
          <w:lang w:bidi="fa-IR"/>
        </w:rPr>
      </w:pPr>
      <w:r w:rsidRPr="00B93E6A">
        <w:rPr>
          <w:rtl/>
          <w:lang w:bidi="fa-IR"/>
        </w:rPr>
        <w:t xml:space="preserve">خَرَجَ عَلِيُّ بْنُ الْحُسَيْنِ </w:t>
      </w:r>
      <w:r w:rsidRPr="002D5331">
        <w:rPr>
          <w:rStyle w:val="libAlaemChar"/>
          <w:rtl/>
        </w:rPr>
        <w:t>عليهما‌السلام</w:t>
      </w:r>
      <w:r w:rsidRPr="00B93E6A">
        <w:rPr>
          <w:rtl/>
          <w:lang w:bidi="fa-IR"/>
        </w:rPr>
        <w:t xml:space="preserve"> لَيْلَةً وَعَلَيْهِ جُبَّةُ خَزٍّ ، وَكِسَاءُ خَزٍّ قَدْ غَلَفَ لِحْيَتَهُ بِالْغَالِيَةِ </w:t>
      </w:r>
      <w:r w:rsidRPr="007F7D59">
        <w:rPr>
          <w:rStyle w:val="libFootnotenumChar"/>
          <w:rtl/>
        </w:rPr>
        <w:t>(1)</w:t>
      </w:r>
      <w:r w:rsidRPr="00B93E6A">
        <w:rPr>
          <w:rtl/>
          <w:lang w:bidi="fa-IR"/>
        </w:rPr>
        <w:t xml:space="preserve"> ، فَقَالُوا : فِي هذِهِ السَّاعَةِ</w:t>
      </w:r>
      <w:r>
        <w:rPr>
          <w:rtl/>
          <w:lang w:bidi="fa-IR"/>
        </w:rPr>
        <w:t>؟</w:t>
      </w:r>
      <w:r w:rsidRPr="00B93E6A">
        <w:rPr>
          <w:rtl/>
          <w:lang w:bidi="fa-IR"/>
        </w:rPr>
        <w:t xml:space="preserve"> فِي هذِهِ الْهَيْئَةِ </w:t>
      </w:r>
      <w:r w:rsidRPr="007F7D59">
        <w:rPr>
          <w:rStyle w:val="libFootnotenumChar"/>
          <w:rtl/>
        </w:rPr>
        <w:t>(2)</w:t>
      </w:r>
      <w:r>
        <w:rPr>
          <w:rtl/>
          <w:lang w:bidi="fa-IR"/>
        </w:rPr>
        <w:t>؟</w:t>
      </w:r>
    </w:p>
    <w:p w:rsidR="00243845" w:rsidRPr="00B93E6A" w:rsidRDefault="00243845" w:rsidP="00206510">
      <w:pPr>
        <w:pStyle w:val="libNormal"/>
        <w:rPr>
          <w:rtl/>
          <w:lang w:bidi="fa-IR"/>
        </w:rPr>
      </w:pPr>
      <w:r w:rsidRPr="00B93E6A">
        <w:rPr>
          <w:rtl/>
          <w:lang w:bidi="fa-IR"/>
        </w:rPr>
        <w:t>فَقَالَ : « إِنِّي أُرِيدُ أَنْ أَخْطُبَ الْحُورَ الْعِينَ إِلَى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فِي هذِهِ اللَّيْلَةِ</w:t>
      </w:r>
      <w:r>
        <w:rPr>
          <w:rtl/>
          <w:lang w:bidi="fa-IR"/>
        </w:rPr>
        <w:t xml:space="preserve"> ».</w:t>
      </w:r>
    </w:p>
    <w:p w:rsidR="00FA0166" w:rsidRDefault="00CF4C33" w:rsidP="00206510">
      <w:pPr>
        <w:pStyle w:val="libNormal"/>
        <w:rPr>
          <w:rtl/>
          <w:lang w:bidi="fa-IR"/>
        </w:rPr>
      </w:pPr>
      <w:r>
        <w:rPr>
          <w:rFonts w:hint="cs"/>
          <w:rtl/>
          <w:lang w:bidi="fa-IR"/>
        </w:rPr>
        <w:t xml:space="preserve">* </w:t>
      </w:r>
      <w:r w:rsidR="00243845" w:rsidRPr="00B93E6A">
        <w:rPr>
          <w:rtl/>
          <w:lang w:bidi="fa-IR"/>
        </w:rPr>
        <w:t xml:space="preserve">سَهْلُ بْنُ زِيَادٍ </w:t>
      </w:r>
      <w:r w:rsidR="00243845" w:rsidRPr="007F7D59">
        <w:rPr>
          <w:rStyle w:val="libFootnotenumChar"/>
          <w:rtl/>
        </w:rPr>
        <w:t>(3)</w:t>
      </w:r>
      <w:r w:rsidR="00243845" w:rsidRPr="00B93E6A">
        <w:rPr>
          <w:rtl/>
          <w:lang w:bidi="fa-IR"/>
        </w:rPr>
        <w:t xml:space="preserve"> ، عَنْ عَلِيِّ بْنِ أَسْبَاطٍ ، عَنْ مَوْلًى لِبَنِي هَاشِمٍ ، عَنْ مُحَمَّدِ بْنِ جَعْفَرٍ مِثْلَهُ.</w:t>
      </w:r>
      <w:r w:rsidR="00243845" w:rsidRPr="007F7D59">
        <w:rPr>
          <w:rStyle w:val="libFootnotenumChar"/>
          <w:rtl/>
        </w:rPr>
        <w:t>(4)</w:t>
      </w:r>
    </w:p>
    <w:p w:rsidR="00243845" w:rsidRPr="00B93E6A" w:rsidRDefault="00243845" w:rsidP="00206510">
      <w:pPr>
        <w:pStyle w:val="libNormal"/>
        <w:rPr>
          <w:rtl/>
          <w:lang w:bidi="fa-IR"/>
        </w:rPr>
      </w:pPr>
      <w:r w:rsidRPr="000615CF">
        <w:rPr>
          <w:rStyle w:val="libBold2Char"/>
          <w:rtl/>
        </w:rPr>
        <w:t>12874 / 4.</w:t>
      </w:r>
      <w:r w:rsidRPr="00B93E6A">
        <w:rPr>
          <w:rtl/>
          <w:lang w:bidi="fa-IR"/>
        </w:rPr>
        <w:t xml:space="preserve"> عَنْهُ </w:t>
      </w:r>
      <w:r w:rsidRPr="007F7D59">
        <w:rPr>
          <w:rStyle w:val="libFootnotenumChar"/>
          <w:rtl/>
        </w:rPr>
        <w:t>(5)</w:t>
      </w:r>
      <w:r w:rsidRPr="00B93E6A">
        <w:rPr>
          <w:rtl/>
          <w:lang w:bidi="fa-IR"/>
        </w:rPr>
        <w:t xml:space="preserve"> ، عَنْ أَبِي الْقَاسِمِ الْكُوفِيِّ ، عَمَّنْ حَدَّثَهُ ، عَنْ مُحَمَّدِ بْنِ الْوَلِيدِ‌</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 غلف لحيته بالغالية » ، أي لطخها ولوّثها بها. وتغلّف ، أي تلطّخ. والغالية : نوع من الطيب مركّب من مسك وعنبر وعود ودهن ، وهي معروفة. راجع : </w:t>
      </w:r>
      <w:r w:rsidR="00233CAC" w:rsidRPr="00233CAC">
        <w:rPr>
          <w:rStyle w:val="libFootnoteBoldChar"/>
          <w:rtl/>
        </w:rPr>
        <w:t>النهاية</w:t>
      </w:r>
      <w:r w:rsidR="00243845" w:rsidRPr="00B93E6A">
        <w:rPr>
          <w:rtl/>
        </w:rPr>
        <w:t xml:space="preserve"> ، ج 3 ، ص 382 ( غلا ) ؛ </w:t>
      </w:r>
      <w:r w:rsidR="009917A2" w:rsidRPr="009917A2">
        <w:rPr>
          <w:rStyle w:val="libFootnoteBoldChar"/>
          <w:rtl/>
        </w:rPr>
        <w:t>لسان العرب</w:t>
      </w:r>
      <w:r w:rsidR="00243845" w:rsidRPr="00B93E6A">
        <w:rPr>
          <w:rtl/>
        </w:rPr>
        <w:t xml:space="preserve"> ، ج 9 ، ص 271 ( غلف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بن » : « الليلة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تقدّم غير مرّة أنّ سهل بن زياد ليس من مشايخ الكليني. والظاهر في ما نحن فيه ، الاكتفاء بتقدّم ذكر « عدّة من‌</w:t>
      </w:r>
      <w:r w:rsidR="00CF4C33">
        <w:rPr>
          <w:rFonts w:hint="cs"/>
          <w:rtl/>
        </w:rPr>
        <w:t xml:space="preserve"> </w:t>
      </w:r>
      <w:r w:rsidR="00243845" w:rsidRPr="00B93E6A">
        <w:rPr>
          <w:rtl/>
        </w:rPr>
        <w:t>أصحابنا » في صدر الخبر وإن كان العدّة الراوون عن أحمد بن أبي عبد الله غير العدّة الراوين عن سهل بن زياد.</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708 ، ح 5335 ؛ </w:t>
      </w:r>
      <w:r w:rsidR="00243845" w:rsidRPr="00325763">
        <w:rPr>
          <w:rStyle w:val="libFootnoteBoldChar"/>
          <w:rtl/>
        </w:rPr>
        <w:t>الوسائل</w:t>
      </w:r>
      <w:r w:rsidR="00243845" w:rsidRPr="00B93E6A">
        <w:rPr>
          <w:rtl/>
        </w:rPr>
        <w:t xml:space="preserve"> ، ج 5 ، ص 229 ، ح 6408 ؛ </w:t>
      </w:r>
      <w:r w:rsidR="009917A2" w:rsidRPr="009917A2">
        <w:rPr>
          <w:rStyle w:val="libFootnoteBoldChar"/>
          <w:rtl/>
        </w:rPr>
        <w:t>البحار</w:t>
      </w:r>
      <w:r w:rsidR="00243845" w:rsidRPr="00B93E6A">
        <w:rPr>
          <w:rtl/>
        </w:rPr>
        <w:t xml:space="preserve"> ، ج 46 ، ص 59 ، ح 14.</w:t>
      </w:r>
    </w:p>
    <w:p w:rsidR="00243845" w:rsidRPr="00B93E6A" w:rsidRDefault="00AE73AA" w:rsidP="00AE73AA">
      <w:pPr>
        <w:pStyle w:val="libFootnote0"/>
        <w:rPr>
          <w:rtl/>
          <w:lang w:bidi="fa-IR"/>
        </w:rPr>
      </w:pPr>
      <w:r>
        <w:rPr>
          <w:rtl/>
        </w:rPr>
        <w:t>(5).</w:t>
      </w:r>
      <w:r w:rsidR="00243845" w:rsidRPr="00B93E6A">
        <w:rPr>
          <w:rtl/>
        </w:rPr>
        <w:t xml:space="preserve"> روى أحمد بن أبي عبد الله</w:t>
      </w:r>
      <w:r w:rsidR="00243845">
        <w:rPr>
          <w:rtl/>
        </w:rPr>
        <w:t xml:space="preserve"> </w:t>
      </w:r>
      <w:r>
        <w:rPr>
          <w:rtl/>
        </w:rPr>
        <w:t>-</w:t>
      </w:r>
      <w:r w:rsidR="00243845">
        <w:rPr>
          <w:rtl/>
        </w:rPr>
        <w:t xml:space="preserve"> </w:t>
      </w:r>
      <w:r w:rsidR="00243845" w:rsidRPr="00B93E6A">
        <w:rPr>
          <w:rtl/>
        </w:rPr>
        <w:t>وهو متّحد مع أحمد بن محمّد بن خالد</w:t>
      </w:r>
      <w:r w:rsidR="00243845">
        <w:rPr>
          <w:rtl/>
        </w:rPr>
        <w:t xml:space="preserve"> </w:t>
      </w:r>
      <w:r>
        <w:rPr>
          <w:rtl/>
        </w:rPr>
        <w:t>-</w:t>
      </w:r>
      <w:r w:rsidR="00243845">
        <w:rPr>
          <w:rtl/>
        </w:rPr>
        <w:t xml:space="preserve"> </w:t>
      </w:r>
      <w:r w:rsidR="00243845" w:rsidRPr="00B93E6A">
        <w:rPr>
          <w:rtl/>
        </w:rPr>
        <w:t xml:space="preserve">عن أبي القاسم الكوفي ، في </w:t>
      </w:r>
      <w:r w:rsidR="00243845" w:rsidRPr="008676F1">
        <w:rPr>
          <w:rStyle w:val="libFootnoteBoldChar"/>
          <w:rtl/>
        </w:rPr>
        <w:t>المحاسن</w:t>
      </w:r>
      <w:r w:rsidR="00243845" w:rsidRPr="00B93E6A">
        <w:rPr>
          <w:rtl/>
        </w:rPr>
        <w:t xml:space="preserve"> ، ص 467 ، ذيل ح 440 ، وص 481 ، ح 507 ، وص 531 ، ح 784 ، وعن أبي القاسم عبد الرحمن بن حمّاد الكوفي ، في </w:t>
      </w:r>
      <w:r w:rsidR="00243845" w:rsidRPr="008676F1">
        <w:rPr>
          <w:rStyle w:val="libFootnoteBoldChar"/>
          <w:rtl/>
        </w:rPr>
        <w:t>المحاسن</w:t>
      </w:r>
      <w:r w:rsidR="00243845" w:rsidRPr="00B93E6A">
        <w:rPr>
          <w:rtl/>
        </w:rPr>
        <w:t xml:space="preserve"> ، ص 254 ، ح 281 ، وص 452 ، ح 369 ؛ وفي </w:t>
      </w:r>
      <w:r w:rsidR="00233CAC" w:rsidRPr="00233CAC">
        <w:rPr>
          <w:rStyle w:val="libFootnoteBoldChar"/>
          <w:rtl/>
        </w:rPr>
        <w:t>الخصال</w:t>
      </w:r>
      <w:r w:rsidR="00243845" w:rsidRPr="00B93E6A">
        <w:rPr>
          <w:rtl/>
        </w:rPr>
        <w:t xml:space="preserve"> ، ص 47 ، ح 48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373 ، المجلس 70 ، ح 9 ، وعن أبي القاسم عبد الرحمن بن حمّاد ، في </w:t>
      </w:r>
      <w:r w:rsidR="00243845" w:rsidRPr="008676F1">
        <w:rPr>
          <w:rStyle w:val="libFootnoteBoldChar"/>
          <w:rtl/>
        </w:rPr>
        <w:t>المحاسن</w:t>
      </w:r>
      <w:r w:rsidR="00243845" w:rsidRPr="00B93E6A">
        <w:rPr>
          <w:rtl/>
        </w:rPr>
        <w:t xml:space="preserve"> ، ص 11 ، ح 33. وتقدّم في </w:t>
      </w:r>
      <w:r w:rsidR="00243845" w:rsidRPr="00325763">
        <w:rPr>
          <w:rStyle w:val="libFootnoteBoldChar"/>
          <w:rtl/>
        </w:rPr>
        <w:t>الكافي</w:t>
      </w:r>
      <w:r w:rsidR="00243845" w:rsidRPr="00B93E6A">
        <w:rPr>
          <w:rtl/>
        </w:rPr>
        <w:t xml:space="preserve"> ، ح 3301 رواية أحمد بن محمّد بن خالد عن عبد الرحمن بن حمّاد الكوفي ، كما روى أحمد هذا بعنوانه</w:t>
      </w:r>
      <w:r w:rsidR="00243845">
        <w:rPr>
          <w:rtl/>
        </w:rPr>
        <w:t xml:space="preserve"> </w:t>
      </w:r>
      <w:r>
        <w:rPr>
          <w:rtl/>
        </w:rPr>
        <w:t>-</w:t>
      </w:r>
      <w:r w:rsidR="00243845">
        <w:rPr>
          <w:rtl/>
        </w:rPr>
        <w:t xml:space="preserve"> </w:t>
      </w:r>
      <w:r w:rsidR="00243845" w:rsidRPr="00B93E6A">
        <w:rPr>
          <w:rtl/>
        </w:rPr>
        <w:t>أحمد بن محمّد البرقي</w:t>
      </w:r>
      <w:r w:rsidR="00243845">
        <w:rPr>
          <w:rtl/>
        </w:rPr>
        <w:t xml:space="preserve"> </w:t>
      </w:r>
      <w:r>
        <w:rPr>
          <w:rtl/>
        </w:rPr>
        <w:t>-</w:t>
      </w:r>
      <w:r w:rsidR="00243845">
        <w:rPr>
          <w:rtl/>
        </w:rPr>
        <w:t xml:space="preserve"> </w:t>
      </w:r>
      <w:r w:rsidR="00243845" w:rsidRPr="00B93E6A">
        <w:rPr>
          <w:rtl/>
        </w:rPr>
        <w:t xml:space="preserve">عن عبد الرحمن بن حمّاد الكوفي ، في </w:t>
      </w:r>
      <w:r w:rsidR="00EB30F3" w:rsidRPr="00EB30F3">
        <w:rPr>
          <w:rStyle w:val="libFootnoteBoldChar"/>
          <w:rtl/>
        </w:rPr>
        <w:t>كامل الزيارات</w:t>
      </w:r>
      <w:r w:rsidR="00243845" w:rsidRPr="00B93E6A">
        <w:rPr>
          <w:rtl/>
        </w:rPr>
        <w:t xml:space="preserve"> ، ص 49 ، ح 14. والظاهر أنّ المراد بهذه العناوين واحد.</w:t>
      </w:r>
    </w:p>
    <w:p w:rsidR="00243845" w:rsidRPr="00B93E6A" w:rsidRDefault="00243845" w:rsidP="00206510">
      <w:pPr>
        <w:pStyle w:val="libFootnote0"/>
        <w:rPr>
          <w:rtl/>
          <w:lang w:bidi="fa-IR"/>
        </w:rPr>
      </w:pPr>
      <w:r w:rsidRPr="00F36BB4">
        <w:rPr>
          <w:rtl/>
        </w:rPr>
        <w:t>ثمّ إنّه روى أبو سعيد الآدمي</w:t>
      </w:r>
      <w:r>
        <w:rPr>
          <w:rtl/>
        </w:rPr>
        <w:t xml:space="preserve"> </w:t>
      </w:r>
      <w:r w:rsidR="00AE73AA">
        <w:rPr>
          <w:rtl/>
        </w:rPr>
        <w:t>-</w:t>
      </w:r>
      <w:r>
        <w:rPr>
          <w:rtl/>
        </w:rPr>
        <w:t xml:space="preserve"> </w:t>
      </w:r>
      <w:r w:rsidRPr="00F36BB4">
        <w:rPr>
          <w:rtl/>
        </w:rPr>
        <w:t>والمراد به سهل بن زياد</w:t>
      </w:r>
      <w:r>
        <w:rPr>
          <w:rtl/>
        </w:rPr>
        <w:t xml:space="preserve"> </w:t>
      </w:r>
      <w:r w:rsidR="00AE73AA">
        <w:rPr>
          <w:rtl/>
        </w:rPr>
        <w:t>-</w:t>
      </w:r>
      <w:r>
        <w:rPr>
          <w:rtl/>
        </w:rPr>
        <w:t xml:space="preserve"> </w:t>
      </w:r>
      <w:r w:rsidRPr="00F36BB4">
        <w:rPr>
          <w:rtl/>
        </w:rPr>
        <w:t xml:space="preserve">عن أبي القاسم عبد الرحمن بن حمّاد في </w:t>
      </w:r>
      <w:r w:rsidR="009917A2" w:rsidRPr="009917A2">
        <w:rPr>
          <w:rStyle w:val="libFootnoteBoldChar"/>
          <w:rtl/>
        </w:rPr>
        <w:t>رجال الكشّي</w:t>
      </w:r>
      <w:r w:rsidRPr="00F36BB4">
        <w:rPr>
          <w:rtl/>
        </w:rPr>
        <w:t xml:space="preserve"> ، ص 364 ، الرقم 674 ، ولم نجد رواية سهل بن زياد بعناوينه المختلفة ، عن عبد الرحمن بن حمّاد أبي القاسم الكوفي بمختلف عناوينه ، في موضع آخر.</w:t>
      </w:r>
    </w:p>
    <w:p w:rsidR="00FA0166" w:rsidRDefault="00243845" w:rsidP="00206510">
      <w:pPr>
        <w:pStyle w:val="libFootnote0"/>
        <w:rPr>
          <w:rtl/>
        </w:rPr>
      </w:pPr>
      <w:r w:rsidRPr="00F36BB4">
        <w:rPr>
          <w:rtl/>
        </w:rPr>
        <w:t xml:space="preserve">إذا تبيّن هذا ، فنقول : لم يثبت في ما تتبّعنا من أسناد </w:t>
      </w:r>
      <w:r w:rsidRPr="00325763">
        <w:rPr>
          <w:rStyle w:val="libFootnoteBoldChar"/>
          <w:rtl/>
        </w:rPr>
        <w:t>الكافي</w:t>
      </w:r>
      <w:r w:rsidRPr="00F36BB4">
        <w:rPr>
          <w:rtl/>
        </w:rPr>
        <w:t xml:space="preserve"> رجوع الضمير إلى الأسناد الذيليّة التي منها السند</w:t>
      </w:r>
      <w:r w:rsidR="00CF4C3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الْكِرْمَانِيِّ ، قَالَ :</w:t>
      </w:r>
    </w:p>
    <w:p w:rsidR="00243845" w:rsidRPr="00B93E6A" w:rsidRDefault="00243845" w:rsidP="00206510">
      <w:pPr>
        <w:pStyle w:val="libNormal"/>
        <w:rPr>
          <w:rtl/>
          <w:lang w:bidi="fa-IR"/>
        </w:rPr>
      </w:pPr>
      <w:r w:rsidRPr="00B93E6A">
        <w:rPr>
          <w:rtl/>
          <w:lang w:bidi="fa-IR"/>
        </w:rPr>
        <w:t xml:space="preserve">قُلْتُ لِأَبِي جَعْفَرٍ الثَّانِي </w:t>
      </w:r>
      <w:r w:rsidRPr="002D5331">
        <w:rPr>
          <w:rStyle w:val="libAlaemChar"/>
          <w:rtl/>
        </w:rPr>
        <w:t>عليه‌السلام</w:t>
      </w:r>
      <w:r w:rsidRPr="00B93E6A">
        <w:rPr>
          <w:rtl/>
          <w:lang w:bidi="fa-IR"/>
        </w:rPr>
        <w:t xml:space="preserve"> : مَا تَقُولُ فِي الْمِسْكِ</w:t>
      </w:r>
      <w:r>
        <w:rPr>
          <w:rtl/>
          <w:lang w:bidi="fa-IR"/>
        </w:rPr>
        <w:t>؟</w:t>
      </w:r>
    </w:p>
    <w:p w:rsidR="00243845" w:rsidRPr="00B93E6A" w:rsidRDefault="00243845" w:rsidP="00CF4C33">
      <w:pPr>
        <w:pStyle w:val="libNormal"/>
        <w:rPr>
          <w:rtl/>
          <w:lang w:bidi="fa-IR"/>
        </w:rPr>
      </w:pPr>
      <w:r w:rsidRPr="00B93E6A">
        <w:rPr>
          <w:rtl/>
          <w:lang w:bidi="fa-IR"/>
        </w:rPr>
        <w:t xml:space="preserve">فَقَالَ : « إِنَّ أَبِي أَمَرَ </w:t>
      </w:r>
      <w:r w:rsidRPr="007F7D59">
        <w:rPr>
          <w:rStyle w:val="libFootnotenumChar"/>
          <w:rtl/>
        </w:rPr>
        <w:t>(1)</w:t>
      </w:r>
      <w:r w:rsidRPr="00B93E6A">
        <w:rPr>
          <w:rtl/>
          <w:lang w:bidi="fa-IR"/>
        </w:rPr>
        <w:t xml:space="preserve"> ، فَعُمِلَ لَهُ مِسْكٌ فِي بَانٍ </w:t>
      </w:r>
      <w:r w:rsidRPr="007F7D59">
        <w:rPr>
          <w:rStyle w:val="libFootnotenumChar"/>
          <w:rtl/>
        </w:rPr>
        <w:t>(2)</w:t>
      </w:r>
      <w:r w:rsidRPr="00B93E6A">
        <w:rPr>
          <w:rtl/>
          <w:lang w:bidi="fa-IR"/>
        </w:rPr>
        <w:t xml:space="preserve"> بِسَبْعِمِائَةِ دِرْهَمٍ ، فَكَتَبَ إِلَيْهِ</w:t>
      </w:r>
      <w:r w:rsidR="00CF4C33">
        <w:rPr>
          <w:rFonts w:hint="cs"/>
          <w:rtl/>
          <w:lang w:bidi="fa-IR"/>
        </w:rPr>
        <w:t xml:space="preserve"> </w:t>
      </w:r>
      <w:r w:rsidRPr="00B93E6A">
        <w:rPr>
          <w:rtl/>
          <w:lang w:bidi="fa-IR"/>
        </w:rPr>
        <w:t xml:space="preserve">الْفَضْلُ بْنُ سَهْلٍ يُخْبِرُهُ أَنَّ النَّاسَ يَعِيبُونَ ذلِكَ </w:t>
      </w:r>
      <w:r w:rsidRPr="007F7D59">
        <w:rPr>
          <w:rStyle w:val="libFootnotenumChar"/>
          <w:rtl/>
        </w:rPr>
        <w:t>(3)</w:t>
      </w:r>
      <w:r w:rsidRPr="00B93E6A">
        <w:rPr>
          <w:rtl/>
          <w:lang w:bidi="fa-IR"/>
        </w:rPr>
        <w:t xml:space="preserve"> ، فَكَ</w:t>
      </w:r>
      <w:r>
        <w:rPr>
          <w:rtl/>
          <w:lang w:bidi="fa-IR"/>
        </w:rPr>
        <w:t>تَبَ إِلَيْهِ : يَا فَضْلُ ، أَ</w:t>
      </w:r>
      <w:r w:rsidR="00CF4C33">
        <w:rPr>
          <w:rFonts w:hint="cs"/>
          <w:rtl/>
          <w:lang w:bidi="fa-IR"/>
        </w:rPr>
        <w:t xml:space="preserve"> </w:t>
      </w:r>
      <w:r w:rsidRPr="00B93E6A">
        <w:rPr>
          <w:rtl/>
          <w:lang w:bidi="fa-IR"/>
        </w:rPr>
        <w:t xml:space="preserve">مَا عَلِمْتَ أَنَّ يُوسُفَ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وَهُوَ نَبِيٌّ</w:t>
      </w:r>
      <w:r>
        <w:rPr>
          <w:rtl/>
          <w:lang w:bidi="fa-IR"/>
        </w:rPr>
        <w:t xml:space="preserve"> </w:t>
      </w:r>
      <w:r w:rsidR="00AE73AA">
        <w:rPr>
          <w:rtl/>
          <w:lang w:bidi="fa-IR"/>
        </w:rPr>
        <w:t>-</w:t>
      </w:r>
      <w:r>
        <w:rPr>
          <w:rtl/>
          <w:lang w:bidi="fa-IR"/>
        </w:rPr>
        <w:t xml:space="preserve"> </w:t>
      </w:r>
      <w:r w:rsidRPr="00B93E6A">
        <w:rPr>
          <w:rtl/>
          <w:lang w:bidi="fa-IR"/>
        </w:rPr>
        <w:t xml:space="preserve">كَانَ يَلْبَسُ الدِّيبَاجَ </w:t>
      </w:r>
      <w:r w:rsidRPr="007F7D59">
        <w:rPr>
          <w:rStyle w:val="libFootnotenumChar"/>
          <w:rtl/>
        </w:rPr>
        <w:t>(4)</w:t>
      </w:r>
      <w:r w:rsidRPr="00B93E6A">
        <w:rPr>
          <w:rtl/>
          <w:lang w:bidi="fa-IR"/>
        </w:rPr>
        <w:t xml:space="preserve"> مُزَرَّراً بِالذَّهَبِ ، وَيَجْلِسُ عَلى كَرَاسِيِّ الذَّهَبِ ، فَلَمْ يَنْقُصْ </w:t>
      </w:r>
      <w:r w:rsidRPr="007F7D59">
        <w:rPr>
          <w:rStyle w:val="libFootnotenumChar"/>
          <w:rtl/>
        </w:rPr>
        <w:t>(5)</w:t>
      </w:r>
      <w:r w:rsidRPr="00B93E6A">
        <w:rPr>
          <w:rtl/>
          <w:lang w:bidi="fa-IR"/>
        </w:rPr>
        <w:t xml:space="preserve"> ذلِكَ مِنْ حِكْمَتِهِ شَيْئاً</w:t>
      </w:r>
      <w:r>
        <w:rPr>
          <w:rtl/>
          <w:lang w:bidi="fa-IR"/>
        </w:rPr>
        <w:t xml:space="preserve"> ».</w:t>
      </w:r>
    </w:p>
    <w:p w:rsidR="00FA0166"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ثُمَّ أَمَرَ ، فَعُمِلَتْ لَهُ غَالِيَةٌ </w:t>
      </w:r>
      <w:r w:rsidRPr="007F7D59">
        <w:rPr>
          <w:rStyle w:val="libFootnotenumChar"/>
          <w:rtl/>
        </w:rPr>
        <w:t>(7)</w:t>
      </w:r>
      <w:r w:rsidRPr="00B93E6A">
        <w:rPr>
          <w:rtl/>
          <w:lang w:bidi="fa-IR"/>
        </w:rPr>
        <w:t xml:space="preserve"> بِأَرْبَعَةِ آلَافِ دِرْهَمٍ.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12875 / 5.</w:t>
      </w:r>
      <w:r w:rsidRPr="00B93E6A">
        <w:rPr>
          <w:rtl/>
          <w:lang w:bidi="fa-IR"/>
        </w:rPr>
        <w:t xml:space="preserve"> عِدَّةٌ مِنْ أَصْحَابِنَا ، عَنْ سَهْلِ بْنِ زِيَادٍ ، عَنِ الْحُسَيْنِ بْنِ يَزِيدَ </w:t>
      </w:r>
      <w:r w:rsidRPr="007F7D59">
        <w:rPr>
          <w:rStyle w:val="libFootnotenumChar"/>
          <w:rtl/>
        </w:rPr>
        <w:t>(9)</w:t>
      </w:r>
      <w:r w:rsidRPr="00B93E6A">
        <w:rPr>
          <w:rtl/>
          <w:lang w:bidi="fa-IR"/>
        </w:rPr>
        <w:t xml:space="preserve"> ، عَنْ بَعْضِ أَصْحَابِهِ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عَلِيَّ بْنَ الْحُسَيْنِ </w:t>
      </w:r>
      <w:r w:rsidRPr="002D5331">
        <w:rPr>
          <w:rStyle w:val="libAlaemChar"/>
          <w:rtl/>
        </w:rPr>
        <w:t>عليهما‌السلام</w:t>
      </w:r>
      <w:r w:rsidRPr="00B93E6A">
        <w:rPr>
          <w:rtl/>
          <w:lang w:bidi="fa-IR"/>
        </w:rPr>
        <w:t xml:space="preserve"> اسْتَقْبَلَهُ مَوْلًى لَهُ فِي لَيْلَةٍ بَارِدَةٍ ، وَعَلَيْهِ جُبَّةُ خَزٍّ ، وَمِطْرَفُ </w:t>
      </w:r>
      <w:r w:rsidRPr="007F7D59">
        <w:rPr>
          <w:rStyle w:val="libFootnotenumChar"/>
          <w:rtl/>
        </w:rPr>
        <w:t>(10)</w:t>
      </w:r>
      <w:r w:rsidRPr="00B93E6A">
        <w:rPr>
          <w:rtl/>
          <w:lang w:bidi="fa-IR"/>
        </w:rPr>
        <w:t xml:space="preserve"> خَزٍّ ، وَعِمَامَةُ خَزٍّ </w:t>
      </w:r>
      <w:r w:rsidRPr="007F7D59">
        <w:rPr>
          <w:rStyle w:val="libFootnotenumChar"/>
          <w:rtl/>
        </w:rPr>
        <w:t>(11)</w:t>
      </w:r>
      <w:r w:rsidRPr="00B93E6A">
        <w:rPr>
          <w:rtl/>
          <w:lang w:bidi="fa-IR"/>
        </w:rPr>
        <w:t xml:space="preserve"> وَهُوَ مُتَغَلِّفٌ بِالْغَالِيَةِ ، فَقَالَ‌</w:t>
      </w:r>
    </w:p>
    <w:p w:rsidR="00243845" w:rsidRPr="00B93E6A" w:rsidRDefault="00EB30F3" w:rsidP="00EB30F3">
      <w:pPr>
        <w:pStyle w:val="libLine"/>
        <w:rPr>
          <w:rtl/>
          <w:lang w:bidi="fa-IR"/>
        </w:rPr>
      </w:pPr>
      <w:r>
        <w:rPr>
          <w:rtl/>
          <w:lang w:bidi="fa-IR"/>
        </w:rPr>
        <w:t>____________________</w:t>
      </w:r>
    </w:p>
    <w:p w:rsidR="00243845" w:rsidRPr="00B93E6A" w:rsidRDefault="00CF4C33" w:rsidP="00206510">
      <w:pPr>
        <w:pStyle w:val="libFootnote0"/>
        <w:rPr>
          <w:rtl/>
          <w:lang w:bidi="fa-IR"/>
        </w:rPr>
      </w:pPr>
      <w:r>
        <w:rPr>
          <w:rFonts w:hint="cs"/>
          <w:rtl/>
        </w:rPr>
        <w:t xml:space="preserve">= </w:t>
      </w:r>
      <w:r w:rsidR="00243845" w:rsidRPr="00F36BB4">
        <w:rPr>
          <w:rtl/>
        </w:rPr>
        <w:t>المذكور ذيل سند الحديث الثالث.</w:t>
      </w:r>
    </w:p>
    <w:p w:rsidR="00243845" w:rsidRDefault="00243845" w:rsidP="00206510">
      <w:pPr>
        <w:pStyle w:val="libFootnote0"/>
        <w:rPr>
          <w:rtl/>
        </w:rPr>
      </w:pPr>
      <w:r w:rsidRPr="00F36BB4">
        <w:rPr>
          <w:rtl/>
        </w:rPr>
        <w:t xml:space="preserve">فعليه ، الظاهر رجوع الضمير إلى أحمد بن أبي عبد الله وأنّ ما ورد في </w:t>
      </w:r>
      <w:r w:rsidR="009917A2" w:rsidRPr="009917A2">
        <w:rPr>
          <w:rStyle w:val="libFootnoteBoldChar"/>
          <w:rtl/>
        </w:rPr>
        <w:t>البحار</w:t>
      </w:r>
      <w:r w:rsidRPr="00F36BB4">
        <w:rPr>
          <w:rtl/>
        </w:rPr>
        <w:t xml:space="preserve"> ، ج 49 ، ص 103 ، ح 25 ، من إرجاع الضمير إلى سهل بن زياد ، حيث قال : « العدّة عن سهل عن أبي القاسم الكوفي » ، لا يخلو من التأمّل.</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 به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البان : شجر ، ولحبّ ثمره دهن طيّب. </w:t>
      </w:r>
      <w:r w:rsidR="00233CAC" w:rsidRPr="00233CAC">
        <w:rPr>
          <w:rStyle w:val="libFootnoteBoldChar"/>
          <w:rtl/>
        </w:rPr>
        <w:t>القاموس المحيط</w:t>
      </w:r>
      <w:r w:rsidR="00243845" w:rsidRPr="00B93E6A">
        <w:rPr>
          <w:rtl/>
        </w:rPr>
        <w:t xml:space="preserve"> ، ج 2 ، ص 1554 ( بون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ن » : « بذلك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 الديباج » : هو الثياب المتّخذة من الإبريسم ، فارسي معرّب. </w:t>
      </w:r>
      <w:r w:rsidR="00233CAC" w:rsidRPr="00233CAC">
        <w:rPr>
          <w:rStyle w:val="libFootnoteBoldChar"/>
          <w:rtl/>
        </w:rPr>
        <w:t>النهاية</w:t>
      </w:r>
      <w:r w:rsidR="00243845" w:rsidRPr="00B93E6A">
        <w:rPr>
          <w:rtl/>
        </w:rPr>
        <w:t xml:space="preserve"> ، ج 2 ، ص 97 ( دبج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هكذا في معظم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ولم ينقص</w:t>
      </w:r>
      <w:r w:rsidR="00243845">
        <w:rPr>
          <w:rtl/>
        </w:rPr>
        <w:t xml:space="preserve"> ».</w:t>
      </w:r>
      <w:r w:rsidR="00243845" w:rsidRPr="00B93E6A">
        <w:rPr>
          <w:rtl/>
        </w:rPr>
        <w:t xml:space="preserve"> وفي « بن » : « فلم ينتقص</w:t>
      </w:r>
      <w:r w:rsidR="00243845">
        <w:rPr>
          <w:rtl/>
        </w:rPr>
        <w:t xml:space="preserve"> ».</w:t>
      </w:r>
    </w:p>
    <w:tbl>
      <w:tblPr>
        <w:tblStyle w:val="TableGrid"/>
        <w:bidiVisual/>
        <w:tblW w:w="0" w:type="auto"/>
        <w:tblLook w:val="04A0"/>
      </w:tblPr>
      <w:tblGrid>
        <w:gridCol w:w="4006"/>
        <w:gridCol w:w="4006"/>
      </w:tblGrid>
      <w:tr w:rsidR="00CF4C33" w:rsidTr="00CF4C33">
        <w:tc>
          <w:tcPr>
            <w:tcW w:w="4006" w:type="dxa"/>
          </w:tcPr>
          <w:p w:rsidR="00CF4C33" w:rsidRDefault="00CF4C33" w:rsidP="00AE73AA">
            <w:pPr>
              <w:pStyle w:val="libFootnote0"/>
              <w:rPr>
                <w:rtl/>
              </w:rPr>
            </w:pPr>
            <w:r>
              <w:rPr>
                <w:rtl/>
              </w:rPr>
              <w:t>(6).</w:t>
            </w:r>
            <w:r w:rsidRPr="00B93E6A">
              <w:rPr>
                <w:rtl/>
              </w:rPr>
              <w:t xml:space="preserve"> في « بف » :</w:t>
            </w:r>
            <w:r>
              <w:rPr>
                <w:rtl/>
              </w:rPr>
              <w:t xml:space="preserve"> - </w:t>
            </w:r>
            <w:r w:rsidRPr="00B93E6A">
              <w:rPr>
                <w:rtl/>
              </w:rPr>
              <w:t>« قال</w:t>
            </w:r>
            <w:r>
              <w:rPr>
                <w:rtl/>
              </w:rPr>
              <w:t xml:space="preserve"> ».</w:t>
            </w:r>
          </w:p>
        </w:tc>
        <w:tc>
          <w:tcPr>
            <w:tcW w:w="4006" w:type="dxa"/>
          </w:tcPr>
          <w:p w:rsidR="00CF4C33" w:rsidRDefault="00CF4C33" w:rsidP="00AE73AA">
            <w:pPr>
              <w:pStyle w:val="libFootnote0"/>
              <w:rPr>
                <w:rtl/>
              </w:rPr>
            </w:pPr>
            <w:r>
              <w:rPr>
                <w:rtl/>
              </w:rPr>
              <w:t>(7).</w:t>
            </w:r>
            <w:r w:rsidRPr="00B93E6A">
              <w:rPr>
                <w:rtl/>
              </w:rPr>
              <w:t xml:space="preserve"> في « ن » : « الغالية</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6 ، ص 709 ، ح 5336 ؛ </w:t>
      </w:r>
      <w:r w:rsidR="00243845" w:rsidRPr="00325763">
        <w:rPr>
          <w:rStyle w:val="libFootnoteBoldChar"/>
          <w:rtl/>
        </w:rPr>
        <w:t>الوسائل</w:t>
      </w:r>
      <w:r w:rsidR="00243845" w:rsidRPr="00B93E6A">
        <w:rPr>
          <w:rtl/>
        </w:rPr>
        <w:t xml:space="preserve"> ، ج 2 ، ص 146 ، ح 1761 ؛ </w:t>
      </w:r>
      <w:r w:rsidR="009917A2" w:rsidRPr="009917A2">
        <w:rPr>
          <w:rStyle w:val="libFootnoteBoldChar"/>
          <w:rtl/>
        </w:rPr>
        <w:t>البحار</w:t>
      </w:r>
      <w:r w:rsidR="00243845" w:rsidRPr="00B93E6A">
        <w:rPr>
          <w:rtl/>
        </w:rPr>
        <w:t xml:space="preserve"> ، ج 49 ، ص 103 ، ح 25.</w:t>
      </w:r>
    </w:p>
    <w:p w:rsidR="00243845" w:rsidRPr="00B93E6A" w:rsidRDefault="00AE73AA" w:rsidP="00AE73AA">
      <w:pPr>
        <w:pStyle w:val="libFootnote0"/>
        <w:rPr>
          <w:rtl/>
          <w:lang w:bidi="fa-IR"/>
        </w:rPr>
      </w:pPr>
      <w:r>
        <w:rPr>
          <w:rtl/>
        </w:rPr>
        <w:t>(9).</w:t>
      </w:r>
      <w:r w:rsidR="00243845" w:rsidRPr="00B93E6A">
        <w:rPr>
          <w:rtl/>
        </w:rPr>
        <w:t xml:space="preserve"> في « م ، بن » : « الحسن بن يزيد</w:t>
      </w:r>
      <w:r w:rsidR="00243845">
        <w:rPr>
          <w:rtl/>
        </w:rPr>
        <w:t xml:space="preserve"> ».</w:t>
      </w:r>
      <w:r w:rsidR="00243845" w:rsidRPr="00B93E6A">
        <w:rPr>
          <w:rtl/>
        </w:rPr>
        <w:t xml:space="preserve"> هذا ، والحسين بن يزيد في هذه الطبقة هو النوفلي ، روى عنه سهل بن زياد</w:t>
      </w:r>
      <w:r w:rsidR="00CF4C33">
        <w:rPr>
          <w:rFonts w:hint="cs"/>
          <w:rtl/>
        </w:rPr>
        <w:t xml:space="preserve"> </w:t>
      </w:r>
      <w:r w:rsidR="00243845" w:rsidRPr="00B93E6A">
        <w:rPr>
          <w:rtl/>
        </w:rPr>
        <w:t xml:space="preserve">بعنوان النوفلي في عددٍ من الأسناد ، كما روي عنه بعنوان الحسين بن يزيد في قليلٍ من الأسناد. وأمّا الحسن بن يزيد ، فلم نعرفه. راجع : </w:t>
      </w:r>
      <w:r w:rsidR="00243845" w:rsidRPr="005B0EF7">
        <w:rPr>
          <w:rStyle w:val="libFootnoteBoldChar"/>
          <w:rtl/>
        </w:rPr>
        <w:t>معجم رجال الحديث</w:t>
      </w:r>
      <w:r w:rsidR="00243845" w:rsidRPr="00B93E6A">
        <w:rPr>
          <w:rtl/>
        </w:rPr>
        <w:t xml:space="preserve"> ، ج 8 ، ص 535.</w:t>
      </w:r>
    </w:p>
    <w:p w:rsidR="00243845" w:rsidRPr="00B93E6A" w:rsidRDefault="00AE73AA" w:rsidP="00CF4C33">
      <w:pPr>
        <w:pStyle w:val="libFootnote0"/>
        <w:rPr>
          <w:rtl/>
          <w:lang w:bidi="fa-IR"/>
        </w:rPr>
      </w:pPr>
      <w:r>
        <w:rPr>
          <w:rtl/>
        </w:rPr>
        <w:t>(10).</w:t>
      </w:r>
      <w:r w:rsidR="00243845" w:rsidRPr="00B93E6A">
        <w:rPr>
          <w:rtl/>
        </w:rPr>
        <w:t xml:space="preserve"> المطرَف ، كمكرم : رداء من خزّ مربّع ، ذو أعلام ، جمعه : مطارف. </w:t>
      </w:r>
      <w:r w:rsidR="00233CAC" w:rsidRPr="00233CAC">
        <w:rPr>
          <w:rStyle w:val="libFootnoteBoldChar"/>
          <w:rtl/>
        </w:rPr>
        <w:t>القاموس المحيط</w:t>
      </w:r>
      <w:r w:rsidR="00243845" w:rsidRPr="00B93E6A">
        <w:rPr>
          <w:rtl/>
        </w:rPr>
        <w:t xml:space="preserve"> ، ج 2 ، ص 1108 ( طرف )</w:t>
      </w:r>
      <w:r w:rsidR="00243845">
        <w:rPr>
          <w:rtl/>
        </w:rPr>
        <w:t>.</w:t>
      </w:r>
      <w:r w:rsidR="00CF4C33">
        <w:rPr>
          <w:rFonts w:hint="cs"/>
          <w:rtl/>
        </w:rPr>
        <w:t xml:space="preserve">                              </w:t>
      </w:r>
      <w:r>
        <w:rPr>
          <w:rtl/>
        </w:rPr>
        <w:t>(11).</w:t>
      </w:r>
      <w:r w:rsidR="00243845">
        <w:rPr>
          <w:rtl/>
        </w:rPr>
        <w:t xml:space="preserve"> </w:t>
      </w:r>
      <w:r w:rsidR="00243845" w:rsidRPr="00B93E6A">
        <w:rPr>
          <w:rtl/>
        </w:rPr>
        <w:t>في « بح » :</w:t>
      </w:r>
      <w:r w:rsidR="00243845">
        <w:rPr>
          <w:rtl/>
        </w:rPr>
        <w:t xml:space="preserve"> </w:t>
      </w:r>
      <w:r>
        <w:rPr>
          <w:rtl/>
        </w:rPr>
        <w:t>-</w:t>
      </w:r>
      <w:r w:rsidR="00243845">
        <w:rPr>
          <w:rtl/>
        </w:rPr>
        <w:t xml:space="preserve"> </w:t>
      </w:r>
      <w:r w:rsidR="00243845" w:rsidRPr="00B93E6A">
        <w:rPr>
          <w:rtl/>
        </w:rPr>
        <w:t>« خزّ</w:t>
      </w:r>
      <w:r w:rsidR="00243845">
        <w:rPr>
          <w:rtl/>
        </w:rPr>
        <w:t xml:space="preserve"> ».</w:t>
      </w:r>
      <w:r w:rsidR="00243845" w:rsidRPr="00B93E6A">
        <w:rPr>
          <w:rtl/>
        </w:rPr>
        <w:t xml:space="preserve"> وفي « بن » :</w:t>
      </w:r>
      <w:r w:rsidR="00243845">
        <w:rPr>
          <w:rtl/>
        </w:rPr>
        <w:t xml:space="preserve"> </w:t>
      </w:r>
      <w:r>
        <w:rPr>
          <w:rtl/>
        </w:rPr>
        <w:t>-</w:t>
      </w:r>
      <w:r w:rsidR="00243845">
        <w:rPr>
          <w:rtl/>
        </w:rPr>
        <w:t xml:space="preserve"> </w:t>
      </w:r>
      <w:r w:rsidR="00243845" w:rsidRPr="00B93E6A">
        <w:rPr>
          <w:rtl/>
        </w:rPr>
        <w:t>« عمامة خزّ</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لَهُ : جُعِلْتُ فِدَاكَ ، فِي مِثْلِ هذِهِ السَّاعَةِ ، عَلى هذِهِ الْهَيْئَةِ ، إِلى أَيْنَ</w:t>
      </w:r>
      <w:r>
        <w:rPr>
          <w:rtl/>
          <w:lang w:bidi="fa-IR"/>
        </w:rPr>
        <w:t>؟ ».</w:t>
      </w:r>
    </w:p>
    <w:p w:rsidR="00FA0166" w:rsidRDefault="00243845" w:rsidP="00206510">
      <w:pPr>
        <w:pStyle w:val="libNormal"/>
        <w:rPr>
          <w:rtl/>
          <w:lang w:bidi="fa-IR"/>
        </w:rPr>
      </w:pPr>
      <w:r w:rsidRPr="00B93E6A">
        <w:rPr>
          <w:rtl/>
          <w:lang w:bidi="fa-IR"/>
        </w:rPr>
        <w:t xml:space="preserve">قَالَ : « فَقَالَ : إِلى مَسْجِدِ جَدِّي رَسُولِ اللهِ </w:t>
      </w:r>
      <w:r w:rsidR="00AE73AA" w:rsidRPr="00AE73AA">
        <w:rPr>
          <w:rStyle w:val="libAlaemChar"/>
          <w:rtl/>
        </w:rPr>
        <w:t>صلى‌الله‌عليه‌وآله</w:t>
      </w:r>
      <w:r w:rsidRPr="00B93E6A">
        <w:rPr>
          <w:rtl/>
          <w:lang w:bidi="fa-IR"/>
        </w:rPr>
        <w:t xml:space="preserve"> أَخْطُبُ الْحُورَ الْعِينَ </w:t>
      </w:r>
      <w:r w:rsidRPr="007F7D59">
        <w:rPr>
          <w:rStyle w:val="libFootnotenumChar"/>
          <w:rtl/>
        </w:rPr>
        <w:t>(1)</w:t>
      </w:r>
      <w:r w:rsidRPr="00B93E6A">
        <w:rPr>
          <w:rtl/>
          <w:lang w:bidi="fa-IR"/>
        </w:rPr>
        <w:t xml:space="preserve"> إِلَى اللهِ عَزَّ وَجَلَّ</w:t>
      </w:r>
      <w:r>
        <w:rPr>
          <w:rtl/>
          <w:lang w:bidi="fa-IR"/>
        </w:rPr>
        <w:t>».</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379" w:name="_Toc347423860"/>
      <w:bookmarkStart w:id="380" w:name="_Toc469922349"/>
      <w:bookmarkStart w:id="381" w:name="_Toc470003401"/>
      <w:bookmarkStart w:id="382" w:name="_Toc470004099"/>
      <w:bookmarkStart w:id="383" w:name="_Toc470004299"/>
      <w:bookmarkStart w:id="384" w:name="_Toc470005176"/>
      <w:bookmarkStart w:id="385" w:name="_Toc60267313"/>
      <w:r w:rsidRPr="00B93E6A">
        <w:rPr>
          <w:rtl/>
          <w:lang w:bidi="fa-IR"/>
        </w:rPr>
        <w:t>54</w:t>
      </w:r>
      <w:r>
        <w:rPr>
          <w:rtl/>
          <w:lang w:bidi="fa-IR"/>
        </w:rPr>
        <w:t xml:space="preserve"> </w:t>
      </w:r>
      <w:r w:rsidR="00AE73AA">
        <w:rPr>
          <w:rtl/>
          <w:lang w:bidi="fa-IR"/>
        </w:rPr>
        <w:t>-</w:t>
      </w:r>
      <w:r>
        <w:rPr>
          <w:rtl/>
          <w:lang w:bidi="fa-IR"/>
        </w:rPr>
        <w:t xml:space="preserve"> </w:t>
      </w:r>
      <w:r w:rsidRPr="00B93E6A">
        <w:rPr>
          <w:rtl/>
          <w:lang w:bidi="fa-IR"/>
        </w:rPr>
        <w:t>بَابُ الْخَلُوقِ‌</w:t>
      </w:r>
      <w:bookmarkEnd w:id="379"/>
      <w:bookmarkEnd w:id="380"/>
      <w:bookmarkEnd w:id="381"/>
      <w:bookmarkEnd w:id="382"/>
      <w:bookmarkEnd w:id="383"/>
      <w:bookmarkEnd w:id="384"/>
      <w:r w:rsidR="00CF4C33">
        <w:rPr>
          <w:rFonts w:hint="cs"/>
          <w:rtl/>
          <w:lang w:bidi="fa-IR"/>
        </w:rPr>
        <w:t xml:space="preserve"> </w:t>
      </w:r>
      <w:r w:rsidR="00CF4C33" w:rsidRPr="00CF4C33">
        <w:rPr>
          <w:rStyle w:val="libFootnotenumChar"/>
          <w:rFonts w:hint="cs"/>
          <w:rtl/>
        </w:rPr>
        <w:t>(3)</w:t>
      </w:r>
      <w:bookmarkEnd w:id="385"/>
    </w:p>
    <w:p w:rsidR="00243845" w:rsidRPr="00B93E6A" w:rsidRDefault="00243845" w:rsidP="00206510">
      <w:pPr>
        <w:pStyle w:val="libNormal"/>
        <w:rPr>
          <w:rtl/>
          <w:lang w:bidi="fa-IR"/>
        </w:rPr>
      </w:pPr>
      <w:r w:rsidRPr="000615CF">
        <w:rPr>
          <w:rStyle w:val="libBold2Char"/>
          <w:rtl/>
        </w:rPr>
        <w:t>12876 / 1.</w:t>
      </w:r>
      <w:r w:rsidRPr="00B93E6A">
        <w:rPr>
          <w:rtl/>
          <w:lang w:bidi="fa-IR"/>
        </w:rPr>
        <w:t xml:space="preserve"> مُحَمَّدُ بْنُ يَحْيى ، عَنْ أَحْمَدَ بْنِ مُحَمَّدٍ ، عَنِ ابْنِ فَضَّالٍ ، عَنِ ابْنِ بُكَيْرٍ ، عَنْ زُرَارَةَ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الْخَلُوقِ آخُذُ مِنْهُ</w:t>
      </w:r>
      <w:r>
        <w:rPr>
          <w:rtl/>
          <w:lang w:bidi="fa-IR"/>
        </w:rPr>
        <w:t>؟</w:t>
      </w:r>
    </w:p>
    <w:p w:rsidR="00FA0166" w:rsidRDefault="00243845" w:rsidP="00206510">
      <w:pPr>
        <w:pStyle w:val="libNormal"/>
        <w:rPr>
          <w:rtl/>
          <w:lang w:bidi="fa-IR"/>
        </w:rPr>
      </w:pPr>
      <w:r w:rsidRPr="00B93E6A">
        <w:rPr>
          <w:rtl/>
          <w:lang w:bidi="fa-IR"/>
        </w:rPr>
        <w:t>قَالَ : « لَا بَأْسَ ، وَلكِنْ لَا</w:t>
      </w:r>
      <w:r>
        <w:rPr>
          <w:rFonts w:hint="cs"/>
          <w:rtl/>
          <w:lang w:bidi="fa-IR"/>
        </w:rPr>
        <w:t xml:space="preserve"> </w:t>
      </w:r>
      <w:r w:rsidRPr="00B93E6A">
        <w:rPr>
          <w:rtl/>
          <w:lang w:bidi="fa-IR"/>
        </w:rPr>
        <w:t>أُحِبُّ أَنْ تَدُومَ عَلَيْهِ</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12877 / 2.</w:t>
      </w:r>
      <w:r w:rsidRPr="00B93E6A">
        <w:rPr>
          <w:rtl/>
          <w:lang w:bidi="fa-IR"/>
        </w:rPr>
        <w:t xml:space="preserve"> أَبُو عَلِيٍّ الْأَشْعَرِيُّ ، عَنْ بَعْضِ أَصْحَابِهِ ، عَنِ ابْنِ أَبِي نَجْرَانَ ، عَنْ عَبْدِ اللهِ بْنِ سِنَانٍ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بَأْسَ أَنْ تَمَسَّ الْخَلُوقَ فِي الْحَمَّامِ ، أَوْ تَمَسَّ بِهِ يَدَيْكَ </w:t>
      </w:r>
      <w:r w:rsidRPr="007F7D59">
        <w:rPr>
          <w:rStyle w:val="libFootnotenumChar"/>
          <w:rtl/>
        </w:rPr>
        <w:t>(5)</w:t>
      </w:r>
      <w:r w:rsidRPr="00B93E6A">
        <w:rPr>
          <w:rtl/>
          <w:lang w:bidi="fa-IR"/>
        </w:rPr>
        <w:t xml:space="preserve"> مِنَ الشُّقَاقِ تُدَاوِيهِمَا </w:t>
      </w:r>
      <w:r w:rsidRPr="007F7D59">
        <w:rPr>
          <w:rStyle w:val="libFootnotenumChar"/>
          <w:rtl/>
        </w:rPr>
        <w:t>(6)</w:t>
      </w:r>
      <w:r w:rsidRPr="00B93E6A">
        <w:rPr>
          <w:rtl/>
          <w:lang w:bidi="fa-IR"/>
        </w:rPr>
        <w:t xml:space="preserve"> بِهِ ، وَلَا أُحِبُّ إِدْمَانَهُ</w:t>
      </w:r>
      <w:r>
        <w:rPr>
          <w:rtl/>
          <w:lang w:bidi="fa-IR"/>
        </w:rPr>
        <w:t xml:space="preserve"> ».</w:t>
      </w:r>
    </w:p>
    <w:p w:rsidR="00FA0166" w:rsidRDefault="00243845" w:rsidP="00206510">
      <w:pPr>
        <w:pStyle w:val="libNormal"/>
        <w:rPr>
          <w:rtl/>
          <w:lang w:bidi="fa-IR"/>
        </w:rPr>
      </w:pPr>
      <w:r w:rsidRPr="00B93E6A">
        <w:rPr>
          <w:rtl/>
          <w:lang w:bidi="fa-IR"/>
        </w:rPr>
        <w:t xml:space="preserve">وَقَالَ : « لَا بَأْسَ </w:t>
      </w:r>
      <w:r w:rsidRPr="007F7D59">
        <w:rPr>
          <w:rStyle w:val="libFootnotenumChar"/>
          <w:rtl/>
        </w:rPr>
        <w:t>(7)</w:t>
      </w:r>
      <w:r w:rsidRPr="00B93E6A">
        <w:rPr>
          <w:rtl/>
          <w:lang w:bidi="fa-IR"/>
        </w:rPr>
        <w:t xml:space="preserve"> أَنْ يَتَخَلَّقَ الرَّجُلُ ، وَلكِنْ لَايَبِيتُ مُتَخَلِّقاً</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جد » :</w:t>
      </w:r>
      <w:r w:rsidR="00243845">
        <w:rPr>
          <w:rtl/>
        </w:rPr>
        <w:t xml:space="preserve"> </w:t>
      </w:r>
      <w:r>
        <w:rPr>
          <w:rtl/>
        </w:rPr>
        <w:t>-</w:t>
      </w:r>
      <w:r w:rsidR="00243845">
        <w:rPr>
          <w:rtl/>
        </w:rPr>
        <w:t xml:space="preserve"> </w:t>
      </w:r>
      <w:r w:rsidR="00243845" w:rsidRPr="00B93E6A">
        <w:rPr>
          <w:rtl/>
        </w:rPr>
        <w:t>« العين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708 ، ح 5334 ؛ </w:t>
      </w:r>
      <w:r w:rsidR="00243845" w:rsidRPr="00325763">
        <w:rPr>
          <w:rStyle w:val="libFootnoteBoldChar"/>
          <w:rtl/>
        </w:rPr>
        <w:t>الوسائل</w:t>
      </w:r>
      <w:r w:rsidR="00243845" w:rsidRPr="00B93E6A">
        <w:rPr>
          <w:rtl/>
        </w:rPr>
        <w:t xml:space="preserve"> ، ج 5 ، ص 228 ، ح 6407 ؛ </w:t>
      </w:r>
      <w:r w:rsidR="009917A2" w:rsidRPr="009917A2">
        <w:rPr>
          <w:rStyle w:val="libFootnoteBoldChar"/>
          <w:rtl/>
        </w:rPr>
        <w:t>البحار</w:t>
      </w:r>
      <w:r w:rsidR="00243845" w:rsidRPr="00B93E6A">
        <w:rPr>
          <w:rtl/>
        </w:rPr>
        <w:t xml:space="preserve"> ، ج 46 ، ص 59 ، ح 13.</w:t>
      </w:r>
    </w:p>
    <w:p w:rsidR="00243845" w:rsidRPr="00B93E6A" w:rsidRDefault="00AE73AA" w:rsidP="00AE73AA">
      <w:pPr>
        <w:pStyle w:val="libFootnote0"/>
        <w:rPr>
          <w:rtl/>
          <w:lang w:bidi="fa-IR"/>
        </w:rPr>
      </w:pPr>
      <w:r>
        <w:rPr>
          <w:rtl/>
        </w:rPr>
        <w:t>(3).</w:t>
      </w:r>
      <w:r w:rsidR="00243845" w:rsidRPr="00B93E6A">
        <w:rPr>
          <w:rtl/>
        </w:rPr>
        <w:t xml:space="preserve"> الخلوق : ضرب من الطيب مائع فيه صفرة. </w:t>
      </w:r>
      <w:r w:rsidR="00243845" w:rsidRPr="00CF4C33">
        <w:rPr>
          <w:rStyle w:val="libFootnoteBoldChar"/>
          <w:rtl/>
        </w:rPr>
        <w:t>المغرب</w:t>
      </w:r>
      <w:r w:rsidR="00243845" w:rsidRPr="00B93E6A">
        <w:rPr>
          <w:rtl/>
        </w:rPr>
        <w:t xml:space="preserve"> ، ص 153 ( خلق )</w:t>
      </w:r>
      <w:r w:rsidR="00243845">
        <w:rPr>
          <w:rtl/>
        </w:rPr>
        <w:t>.</w:t>
      </w:r>
    </w:p>
    <w:p w:rsidR="00243845" w:rsidRPr="00B93E6A" w:rsidRDefault="00243845" w:rsidP="00206510">
      <w:pPr>
        <w:pStyle w:val="libFootnote0"/>
        <w:rPr>
          <w:rtl/>
          <w:lang w:bidi="fa-IR"/>
        </w:rPr>
      </w:pPr>
      <w:r w:rsidRPr="00F36BB4">
        <w:rPr>
          <w:rtl/>
        </w:rPr>
        <w:t xml:space="preserve">وأضاف في </w:t>
      </w:r>
      <w:r w:rsidR="00325763" w:rsidRPr="00325763">
        <w:rPr>
          <w:rStyle w:val="libFootnoteBoldChar"/>
          <w:rtl/>
        </w:rPr>
        <w:t>الوافي</w:t>
      </w:r>
      <w:r w:rsidRPr="00F36BB4">
        <w:rPr>
          <w:rtl/>
        </w:rPr>
        <w:t xml:space="preserve"> : « وهو من طيب النساء ، وهنّ أكثر استعمالاً له من الرجال ، ولعلّ كراهية إدمانه لذلك</w:t>
      </w:r>
      <w:r>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711 ، ح 5337 ؛ </w:t>
      </w:r>
      <w:r w:rsidR="00243845" w:rsidRPr="00325763">
        <w:rPr>
          <w:rStyle w:val="libFootnoteBoldChar"/>
          <w:rtl/>
        </w:rPr>
        <w:t>الوسائل</w:t>
      </w:r>
      <w:r w:rsidR="00243845" w:rsidRPr="00B93E6A">
        <w:rPr>
          <w:rtl/>
        </w:rPr>
        <w:t xml:space="preserve"> ، ج 2 ، ص 152 ، ح 1781.</w:t>
      </w:r>
    </w:p>
    <w:p w:rsidR="00243845" w:rsidRPr="00B93E6A" w:rsidRDefault="00AE73AA" w:rsidP="00AE73AA">
      <w:pPr>
        <w:pStyle w:val="libFootnote0"/>
        <w:rPr>
          <w:rtl/>
          <w:lang w:bidi="fa-IR"/>
        </w:rPr>
      </w:pPr>
      <w:r>
        <w:rPr>
          <w:rtl/>
        </w:rPr>
        <w:t>(5).</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CF4C33">
        <w:rPr>
          <w:rtl/>
        </w:rPr>
        <w:t xml:space="preserve"> </w:t>
      </w:r>
      <w:r w:rsidR="00243845" w:rsidRPr="00DC50BB">
        <w:rPr>
          <w:rStyle w:val="libFootnoteBoldChar"/>
          <w:rtl/>
        </w:rPr>
        <w:t>والوسائل</w:t>
      </w:r>
      <w:r w:rsidR="00243845" w:rsidRPr="00B93E6A">
        <w:rPr>
          <w:rtl/>
        </w:rPr>
        <w:t xml:space="preserve"> : « يدك</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تداويها</w:t>
      </w:r>
      <w:r w:rsidR="00243845">
        <w:rPr>
          <w:rtl/>
        </w:rPr>
        <w:t xml:space="preserve"> ».</w:t>
      </w:r>
      <w:r w:rsidR="00243845" w:rsidRPr="00B93E6A">
        <w:rPr>
          <w:rtl/>
        </w:rPr>
        <w:t xml:space="preserve"> وفي « جت » : « وتداويهما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بف » : « قال : ولا بأس » بدل « وقال : لا بأس</w:t>
      </w:r>
      <w:r w:rsidR="00243845">
        <w:rPr>
          <w:rtl/>
        </w:rPr>
        <w:t xml:space="preserve"> ».</w:t>
      </w:r>
    </w:p>
    <w:p w:rsidR="00FA0166" w:rsidRDefault="00AE73AA" w:rsidP="00AE73AA">
      <w:pPr>
        <w:pStyle w:val="libFootnote0"/>
        <w:rPr>
          <w:rtl/>
        </w:rPr>
      </w:pPr>
      <w:r>
        <w:rPr>
          <w:rtl/>
        </w:rPr>
        <w:t>(8).</w:t>
      </w:r>
      <w:r w:rsidR="00243845" w:rsidRPr="00B93E6A">
        <w:rPr>
          <w:rtl/>
        </w:rPr>
        <w:t xml:space="preserve"> </w:t>
      </w:r>
      <w:r w:rsidR="00243845" w:rsidRPr="005B0EF7">
        <w:rPr>
          <w:rStyle w:val="libFootnoteBoldChar"/>
          <w:rtl/>
        </w:rPr>
        <w:t>قرب الإسناد</w:t>
      </w:r>
      <w:r w:rsidR="00CF4C33">
        <w:rPr>
          <w:rtl/>
        </w:rPr>
        <w:t>، ص 83، ح 273</w:t>
      </w:r>
      <w:r w:rsidR="00243845" w:rsidRPr="00B93E6A">
        <w:rPr>
          <w:rtl/>
        </w:rPr>
        <w:t>، بسند آخر ، إلى قوله : « ولا ا</w:t>
      </w:r>
      <w:r w:rsidR="00CF4C33">
        <w:rPr>
          <w:rFonts w:hint="cs"/>
          <w:rtl/>
        </w:rPr>
        <w:t>ُ</w:t>
      </w:r>
      <w:r w:rsidR="00243845" w:rsidRPr="00B93E6A">
        <w:rPr>
          <w:rtl/>
        </w:rPr>
        <w:t xml:space="preserve">حبّ إدمانه » مع اختلاف يسير </w:t>
      </w:r>
      <w:r w:rsidR="00CF4C33">
        <w:rPr>
          <w:rFonts w:hint="cs"/>
          <w:rtl/>
        </w:rPr>
        <w:t>.</w:t>
      </w:r>
      <w:r w:rsidR="00325763" w:rsidRPr="00325763">
        <w:rPr>
          <w:rStyle w:val="libFootnoteBoldChar"/>
          <w:rtl/>
        </w:rPr>
        <w:t>الوافي</w:t>
      </w:r>
      <w:r w:rsidR="00243845" w:rsidRPr="00B93E6A">
        <w:rPr>
          <w:rtl/>
        </w:rPr>
        <w:t xml:space="preserve"> ،</w:t>
      </w:r>
      <w:r w:rsidR="00CF4C3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12878 / 3.</w:t>
      </w:r>
      <w:r w:rsidRPr="00B93E6A">
        <w:rPr>
          <w:rtl/>
          <w:lang w:bidi="fa-IR"/>
        </w:rPr>
        <w:t xml:space="preserve"> عَلِيُّ بْنُ إِبْرَاهِيمَ ، عَنْ أَبِيهِ ، عَنِ ابْنِ أَبِي عُمَيْرٍ ، عَنْ عَبْد</w:t>
      </w:r>
      <w:r w:rsidR="00CF4C33">
        <w:rPr>
          <w:rtl/>
          <w:lang w:bidi="fa-IR"/>
        </w:rPr>
        <w:t>ِ اللهِ بْنِ سِنَانٍ ، قَالَ</w:t>
      </w:r>
      <w:r w:rsidRPr="00B93E6A">
        <w:rPr>
          <w:rtl/>
          <w:lang w:bidi="fa-IR"/>
        </w:rPr>
        <w:t>:</w:t>
      </w:r>
    </w:p>
    <w:p w:rsidR="00FA0166" w:rsidRDefault="00243845" w:rsidP="00206510">
      <w:pPr>
        <w:pStyle w:val="libNormal"/>
        <w:rPr>
          <w:rtl/>
          <w:lang w:bidi="fa-IR"/>
        </w:rPr>
      </w:pPr>
      <w:r w:rsidRPr="00B93E6A">
        <w:rPr>
          <w:rtl/>
          <w:lang w:bidi="fa-IR"/>
        </w:rPr>
        <w:t xml:space="preserve">لَا بَأْسَ أَنْ </w:t>
      </w:r>
      <w:r w:rsidRPr="007F7D59">
        <w:rPr>
          <w:rStyle w:val="libFootnotenumChar"/>
          <w:rtl/>
        </w:rPr>
        <w:t>(1)</w:t>
      </w:r>
      <w:r w:rsidRPr="00B93E6A">
        <w:rPr>
          <w:rtl/>
          <w:lang w:bidi="fa-IR"/>
        </w:rPr>
        <w:t xml:space="preserve"> تَمَسَّ الْخَلُوقَ فِي الْحَمَّامِ ، أَوْ تَمْسَحَ بِهِ يَدَكَ تُدَاوِي بِهِ ، وَلَا أُحِبُّ إِدْمَانَهُ.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12879 / 4.</w:t>
      </w:r>
      <w:r w:rsidRPr="00B93E6A">
        <w:rPr>
          <w:rtl/>
          <w:lang w:bidi="fa-IR"/>
        </w:rPr>
        <w:t xml:space="preserve"> عِدَّةٌ مِنْ أَصْحَابِنَا ، عَنْ سَهْلِ بْنِ زِيَادٍ ، عَنْ مُحَمَّدِ بْنِ عِيسى ، عَنْ رَجُلٍ ، عَنْ مُحَمَّدِ بْنِ الْفَيْضِ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إِنَّهُ لَيُعْجِبُنِي الْخَلُوقُ</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12880 / 5.</w:t>
      </w:r>
      <w:r w:rsidRPr="00B93E6A">
        <w:rPr>
          <w:rtl/>
          <w:lang w:bidi="fa-IR"/>
        </w:rPr>
        <w:t xml:space="preserve"> حُمَيْدُ بْنُ زِيَادٍ ، عَنِ الْحَسَنِ بْنِ مُحَمَّدِ بْنِ سَمَاعَةَ ، عَنْ جَعْفَرِ بْنِ سَمَاعَةَ ، عَنْ أَبَانٍ ، عَنْ رَجُلٍ قَدْ أَثْبَتَهُ :</w:t>
      </w:r>
    </w:p>
    <w:p w:rsidR="00FA0166" w:rsidRDefault="00243845" w:rsidP="00206510">
      <w:pPr>
        <w:pStyle w:val="libNormal"/>
        <w:rPr>
          <w:rtl/>
          <w:lang w:bidi="fa-IR"/>
        </w:rPr>
      </w:pPr>
      <w:r w:rsidRPr="00B93E6A">
        <w:rPr>
          <w:rtl/>
          <w:lang w:bidi="fa-IR"/>
        </w:rPr>
        <w:t xml:space="preserve">عَنْ </w:t>
      </w:r>
      <w:r w:rsidRPr="007F7D59">
        <w:rPr>
          <w:rStyle w:val="libFootnotenumChar"/>
          <w:rtl/>
        </w:rPr>
        <w:t>(4)</w:t>
      </w:r>
      <w:r w:rsidRPr="00B93E6A">
        <w:rPr>
          <w:rtl/>
          <w:lang w:bidi="fa-IR"/>
        </w:rPr>
        <w:t xml:space="preserve"> أَبِي عَبْدِ اللهِ </w:t>
      </w:r>
      <w:r w:rsidRPr="002D5331">
        <w:rPr>
          <w:rStyle w:val="libAlaemChar"/>
          <w:rtl/>
        </w:rPr>
        <w:t>عليه‌السلام</w:t>
      </w:r>
      <w:r w:rsidRPr="00B93E6A">
        <w:rPr>
          <w:rtl/>
          <w:lang w:bidi="fa-IR"/>
        </w:rPr>
        <w:t xml:space="preserve"> ، قَالَ : « لَا بَأْسَ أَنْ يَتَخَلَّقَ الرَّجُلُ لِامْرَأَتِهِ ، وَلكِنْ لَايَبِيتُ مُتَخَلِّقاً</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12881 / 6.</w:t>
      </w:r>
      <w:r w:rsidRPr="00B93E6A">
        <w:rPr>
          <w:rtl/>
          <w:lang w:bidi="fa-IR"/>
        </w:rPr>
        <w:t xml:space="preserve"> عَلِيُّ بْنُ إِبْرَاهِيمَ ، عَنْ صَالِحِ بْنِ السِّنْدِيِّ ، عَنْ جَعْفَرِ بْنِ بَشِيرٍ ، عَنْ أَبَانٍ ، عَنِ الْفُضَيْلِ ، عَنْ رَجُلٍ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بَأْسَ بِأَنْ </w:t>
      </w:r>
      <w:r w:rsidRPr="007F7D59">
        <w:rPr>
          <w:rStyle w:val="libFootnotenumChar"/>
          <w:rtl/>
        </w:rPr>
        <w:t>(6)</w:t>
      </w:r>
      <w:r w:rsidRPr="00B93E6A">
        <w:rPr>
          <w:rtl/>
          <w:lang w:bidi="fa-IR"/>
        </w:rPr>
        <w:t xml:space="preserve"> يَتَخَلَّقَ الرَّجُلُ ، وَلكِنْ لَايَبِيتُ مُتَخَلِّقاً</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CF4C33" w:rsidP="00243845">
      <w:pPr>
        <w:pStyle w:val="libFootnote0"/>
        <w:rPr>
          <w:rtl/>
          <w:lang w:bidi="fa-IR"/>
        </w:rPr>
      </w:pPr>
      <w:r>
        <w:rPr>
          <w:rFonts w:hint="cs"/>
          <w:rtl/>
        </w:rPr>
        <w:t xml:space="preserve">= </w:t>
      </w:r>
      <w:r w:rsidR="00243845" w:rsidRPr="00B93E6A">
        <w:rPr>
          <w:rtl/>
        </w:rPr>
        <w:t xml:space="preserve">ج 6 ، ص 711 ، ح 5338 ؛ </w:t>
      </w:r>
      <w:r w:rsidR="00243845" w:rsidRPr="00325763">
        <w:rPr>
          <w:rStyle w:val="libFootnoteBoldChar"/>
          <w:rtl/>
        </w:rPr>
        <w:t>الوسائل</w:t>
      </w:r>
      <w:r w:rsidR="00243845" w:rsidRPr="00B93E6A">
        <w:rPr>
          <w:rtl/>
        </w:rPr>
        <w:t xml:space="preserve"> ، ج 2 ، ص 153 ، ح 1783.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CF4C33">
        <w:rPr>
          <w:rtl/>
        </w:rPr>
        <w:t>الوسائل</w:t>
      </w:r>
      <w:r w:rsidR="00243845" w:rsidRPr="00B93E6A">
        <w:rPr>
          <w:rtl/>
        </w:rPr>
        <w:t xml:space="preserve"> : « بأن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711 ، ح 5339 ؛ </w:t>
      </w:r>
      <w:r w:rsidR="00243845" w:rsidRPr="00325763">
        <w:rPr>
          <w:rStyle w:val="libFootnoteBoldChar"/>
          <w:rtl/>
        </w:rPr>
        <w:t>الوسائل</w:t>
      </w:r>
      <w:r w:rsidR="00243845" w:rsidRPr="00B93E6A">
        <w:rPr>
          <w:rtl/>
        </w:rPr>
        <w:t xml:space="preserve"> ، ج 2 ، ص 152 ، ح 1780.</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دهن البان ، ذيل ح 12910 بسنده عن محمّد بن الفيض </w:t>
      </w:r>
      <w:r w:rsidR="00CF4C33">
        <w:rPr>
          <w:rFonts w:hint="cs"/>
          <w:rtl/>
        </w:rPr>
        <w:t>.</w:t>
      </w:r>
      <w:r w:rsidR="00325763" w:rsidRPr="00325763">
        <w:rPr>
          <w:rStyle w:val="libFootnoteBoldChar"/>
          <w:rtl/>
        </w:rPr>
        <w:t>الوافي</w:t>
      </w:r>
      <w:r w:rsidR="00243845" w:rsidRPr="00B93E6A">
        <w:rPr>
          <w:rtl/>
        </w:rPr>
        <w:t xml:space="preserve"> ، ج 6 ، ص 712 ، ح 5342 ؛ </w:t>
      </w:r>
      <w:r w:rsidR="00243845" w:rsidRPr="00325763">
        <w:rPr>
          <w:rStyle w:val="libFootnoteBoldChar"/>
          <w:rtl/>
        </w:rPr>
        <w:t>الوسائل</w:t>
      </w:r>
      <w:r w:rsidR="00243845" w:rsidRPr="00B93E6A">
        <w:rPr>
          <w:rtl/>
        </w:rPr>
        <w:t xml:space="preserve"> ، ج 2 ، ص 153 ، ح 1784.</w:t>
      </w:r>
    </w:p>
    <w:p w:rsidR="00243845" w:rsidRPr="00B93E6A" w:rsidRDefault="00AE73AA" w:rsidP="00AE73AA">
      <w:pPr>
        <w:pStyle w:val="libFootnote0"/>
        <w:rPr>
          <w:rtl/>
          <w:lang w:bidi="fa-IR"/>
        </w:rPr>
      </w:pPr>
      <w:r>
        <w:rPr>
          <w:rtl/>
        </w:rPr>
        <w:t>(4).</w:t>
      </w:r>
      <w:r w:rsidR="00243845" w:rsidRPr="00B93E6A">
        <w:rPr>
          <w:rtl/>
        </w:rPr>
        <w:t xml:space="preserve"> في « بف » : « عند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712 ، ح 5340 ؛ </w:t>
      </w:r>
      <w:r w:rsidR="00243845" w:rsidRPr="00325763">
        <w:rPr>
          <w:rStyle w:val="libFootnoteBoldChar"/>
          <w:rtl/>
        </w:rPr>
        <w:t>الوسائل</w:t>
      </w:r>
      <w:r w:rsidR="00243845" w:rsidRPr="00B93E6A">
        <w:rPr>
          <w:rtl/>
        </w:rPr>
        <w:t xml:space="preserve"> ، ج 2 ، ص 153 ، ح 1785.</w:t>
      </w:r>
    </w:p>
    <w:p w:rsidR="00243845" w:rsidRPr="00B93E6A" w:rsidRDefault="00AE73AA" w:rsidP="00AE73AA">
      <w:pPr>
        <w:pStyle w:val="libFootnote0"/>
        <w:rPr>
          <w:rtl/>
          <w:lang w:bidi="fa-IR"/>
        </w:rPr>
      </w:pPr>
      <w:r>
        <w:rPr>
          <w:rtl/>
        </w:rPr>
        <w:t>(6).</w:t>
      </w:r>
      <w:r w:rsidR="00243845" w:rsidRPr="00B93E6A">
        <w:rPr>
          <w:rtl/>
        </w:rPr>
        <w:t xml:space="preserve"> في « ن » : « أن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712 ، ح 5341 ؛ </w:t>
      </w:r>
      <w:r w:rsidR="00243845" w:rsidRPr="00325763">
        <w:rPr>
          <w:rStyle w:val="libFootnoteBoldChar"/>
          <w:rtl/>
        </w:rPr>
        <w:t>الوسائل</w:t>
      </w:r>
      <w:r w:rsidR="00243845" w:rsidRPr="00B93E6A">
        <w:rPr>
          <w:rtl/>
        </w:rPr>
        <w:t xml:space="preserve"> ، ج 2 ، ص 153 ، ح 1786.</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386" w:name="_Toc347423861"/>
      <w:bookmarkStart w:id="387" w:name="_Toc469922350"/>
      <w:bookmarkStart w:id="388" w:name="_Toc470003402"/>
      <w:bookmarkStart w:id="389" w:name="_Toc470004100"/>
      <w:bookmarkStart w:id="390" w:name="_Toc470004300"/>
      <w:bookmarkStart w:id="391" w:name="_Toc470005177"/>
      <w:bookmarkStart w:id="392" w:name="_Toc60267314"/>
      <w:r w:rsidRPr="00B93E6A">
        <w:rPr>
          <w:rtl/>
          <w:lang w:bidi="fa-IR"/>
        </w:rPr>
        <w:lastRenderedPageBreak/>
        <w:t>55</w:t>
      </w:r>
      <w:r>
        <w:rPr>
          <w:rtl/>
          <w:lang w:bidi="fa-IR"/>
        </w:rPr>
        <w:t xml:space="preserve"> </w:t>
      </w:r>
      <w:r w:rsidR="00AE73AA">
        <w:rPr>
          <w:rtl/>
          <w:lang w:bidi="fa-IR"/>
        </w:rPr>
        <w:t>-</w:t>
      </w:r>
      <w:r>
        <w:rPr>
          <w:rtl/>
          <w:lang w:bidi="fa-IR"/>
        </w:rPr>
        <w:t xml:space="preserve"> </w:t>
      </w:r>
      <w:r w:rsidRPr="00B93E6A">
        <w:rPr>
          <w:rtl/>
          <w:lang w:bidi="fa-IR"/>
        </w:rPr>
        <w:t>بَابُ الْبَخُورِ‌</w:t>
      </w:r>
      <w:bookmarkEnd w:id="386"/>
      <w:bookmarkEnd w:id="387"/>
      <w:bookmarkEnd w:id="388"/>
      <w:bookmarkEnd w:id="389"/>
      <w:bookmarkEnd w:id="390"/>
      <w:bookmarkEnd w:id="391"/>
      <w:bookmarkEnd w:id="392"/>
    </w:p>
    <w:p w:rsidR="00243845" w:rsidRPr="00B93E6A" w:rsidRDefault="00243845" w:rsidP="00206510">
      <w:pPr>
        <w:pStyle w:val="libNormal"/>
        <w:rPr>
          <w:rtl/>
          <w:lang w:bidi="fa-IR"/>
        </w:rPr>
      </w:pPr>
      <w:r w:rsidRPr="000615CF">
        <w:rPr>
          <w:rStyle w:val="libBold2Char"/>
          <w:rtl/>
        </w:rPr>
        <w:t>12882 / 1.</w:t>
      </w:r>
      <w:r w:rsidRPr="00B93E6A">
        <w:rPr>
          <w:rtl/>
          <w:lang w:bidi="fa-IR"/>
        </w:rPr>
        <w:t xml:space="preserve"> مُحَمَّدُ بْنُ يَحْيى ، عَنْ عَلِيِّ بْنِ إِبْرَاهِيمَ الْجَعْفَرِيِّ ، عَنْ بَعْضِ أَصْحَابِهِ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يَبْقى </w:t>
      </w:r>
      <w:r w:rsidRPr="007F7D59">
        <w:rPr>
          <w:rStyle w:val="libFootnotenumChar"/>
          <w:rtl/>
        </w:rPr>
        <w:t>(1)</w:t>
      </w:r>
      <w:r w:rsidRPr="00B93E6A">
        <w:rPr>
          <w:rtl/>
          <w:lang w:bidi="fa-IR"/>
        </w:rPr>
        <w:t xml:space="preserve"> رِيحُ الْعُودِ الَّتِي فِي الْبَدَنِ أَرْبَعِينَ يَوْماً ، وَيَبْقى رِيحُ عُودِ </w:t>
      </w:r>
      <w:r w:rsidRPr="007F7D59">
        <w:rPr>
          <w:rStyle w:val="libFootnotenumChar"/>
          <w:rtl/>
        </w:rPr>
        <w:t>(2)</w:t>
      </w:r>
      <w:r w:rsidRPr="00B93E6A">
        <w:rPr>
          <w:rtl/>
          <w:lang w:bidi="fa-IR"/>
        </w:rPr>
        <w:t xml:space="preserve"> الْمُطَرَّاةِ </w:t>
      </w:r>
      <w:r w:rsidRPr="007F7D59">
        <w:rPr>
          <w:rStyle w:val="libFootnotenumChar"/>
          <w:rtl/>
        </w:rPr>
        <w:t>(3)</w:t>
      </w:r>
      <w:r w:rsidRPr="00B93E6A">
        <w:rPr>
          <w:rtl/>
          <w:lang w:bidi="fa-IR"/>
        </w:rPr>
        <w:t xml:space="preserve"> عِشْرِينَ يَوْماً</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12883 / 2.</w:t>
      </w:r>
      <w:r w:rsidRPr="00B93E6A">
        <w:rPr>
          <w:rtl/>
          <w:lang w:bidi="fa-IR"/>
        </w:rPr>
        <w:t xml:space="preserve"> الْحُسَيْنُ بْنُ مُحَمَّدٍ ، عَنْ مُعَلَّى بْنِ مُحَمَّدٍ ، عَنِ الْوَشَّاءِ ،</w:t>
      </w:r>
      <w:r w:rsidR="00CF4C33">
        <w:rPr>
          <w:rtl/>
          <w:lang w:bidi="fa-IR"/>
        </w:rPr>
        <w:t xml:space="preserve"> عَنْ عَبْدِ اللهِ بْنِ سِنَانٍ</w:t>
      </w:r>
      <w:r w:rsidRPr="00B93E6A">
        <w:rPr>
          <w:rtl/>
          <w:lang w:bidi="fa-IR"/>
        </w:rPr>
        <w:t>:</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يَنْبَغِي لِلرَّجُلِ </w:t>
      </w:r>
      <w:r w:rsidRPr="007F7D59">
        <w:rPr>
          <w:rStyle w:val="libFootnotenumChar"/>
          <w:rtl/>
        </w:rPr>
        <w:t>(5)</w:t>
      </w:r>
      <w:r w:rsidRPr="00B93E6A">
        <w:rPr>
          <w:rtl/>
          <w:lang w:bidi="fa-IR"/>
        </w:rPr>
        <w:t xml:space="preserve"> أَنْ يُدَخِّنَ ثِيَابَهُ إِذَا كَانَ يَقْدِرُ</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12884 / 3.</w:t>
      </w:r>
      <w:r w:rsidRPr="00B93E6A">
        <w:rPr>
          <w:rtl/>
          <w:lang w:bidi="fa-IR"/>
        </w:rPr>
        <w:t xml:space="preserve"> عِدَّةٌ مِنْ أَصْحَابِنَا ، عَنْ أَحْمَدَ بْنِ أَبِي عَبْدِ اللهِ ، عَنْ مُوسَى بْنِ الْقَاسِمِ ، عَنْ عَلِيِّ بْنِ أَسْبَاطٍ ، عَنِ الْحَسَنِ بْنِ جَهْمٍ </w:t>
      </w:r>
      <w:r w:rsidRPr="007F7D59">
        <w:rPr>
          <w:rStyle w:val="libFootnotenumChar"/>
          <w:rtl/>
        </w:rPr>
        <w:t>(7)</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خَرَجَ إِلَيَّ أَبُو الْحَسَنِ </w:t>
      </w:r>
      <w:r w:rsidRPr="002D5331">
        <w:rPr>
          <w:rStyle w:val="libAlaemChar"/>
          <w:rtl/>
        </w:rPr>
        <w:t>عليه‌السلام</w:t>
      </w:r>
      <w:r w:rsidRPr="00B93E6A">
        <w:rPr>
          <w:rtl/>
          <w:lang w:bidi="fa-IR"/>
        </w:rPr>
        <w:t xml:space="preserve"> ، فَوَجَدْتُ مِنْهُ </w:t>
      </w:r>
      <w:r w:rsidRPr="007F7D59">
        <w:rPr>
          <w:rStyle w:val="libFootnotenumChar"/>
          <w:rtl/>
        </w:rPr>
        <w:t>(8)</w:t>
      </w:r>
      <w:r w:rsidRPr="00B93E6A">
        <w:rPr>
          <w:rtl/>
          <w:lang w:bidi="fa-IR"/>
        </w:rPr>
        <w:t xml:space="preserve"> رَائِحَةَ التَّجْمِيرِ.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12885 / 4.</w:t>
      </w:r>
      <w:r w:rsidRPr="00B93E6A">
        <w:rPr>
          <w:rtl/>
          <w:lang w:bidi="fa-IR"/>
        </w:rPr>
        <w:t xml:space="preserve"> عَلِيُّ بْنُ إِبْرَاهِيمَ ، عَنْ أَبِيهِ ، عَنِ ابْنِ أَبِي عُمَيْرٍ ، عَنْ مُرَازِمٍ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تبقى » في الموضعين.</w:t>
      </w:r>
    </w:p>
    <w:p w:rsidR="00243845" w:rsidRPr="00B93E6A" w:rsidRDefault="00AE73AA" w:rsidP="00AE73AA">
      <w:pPr>
        <w:pStyle w:val="libFootnote0"/>
        <w:rPr>
          <w:rtl/>
          <w:lang w:bidi="fa-IR"/>
        </w:rPr>
      </w:pPr>
      <w:r>
        <w:rPr>
          <w:rtl/>
        </w:rPr>
        <w:t>(2).</w:t>
      </w:r>
      <w:r w:rsidR="00243845" w:rsidRPr="00B93E6A">
        <w:rPr>
          <w:rtl/>
        </w:rPr>
        <w:t xml:space="preserve"> في « م ، ن ، جد » وحاشية « جت » : « العود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بح ، بن ، م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المطرا</w:t>
      </w:r>
      <w:r w:rsidR="00243845">
        <w:rPr>
          <w:rtl/>
        </w:rPr>
        <w:t xml:space="preserve"> ».</w:t>
      </w:r>
      <w:r w:rsidR="00243845" w:rsidRPr="00B93E6A">
        <w:rPr>
          <w:rtl/>
        </w:rPr>
        <w:t xml:space="preserve"> وفي « بف » : « القطر</w:t>
      </w:r>
      <w:r w:rsidR="00243845">
        <w:rPr>
          <w:rtl/>
        </w:rPr>
        <w:t xml:space="preserve"> ».</w:t>
      </w:r>
      <w:r w:rsidR="00243845" w:rsidRPr="00B93E6A">
        <w:rPr>
          <w:rtl/>
        </w:rPr>
        <w:t xml:space="preserve"> </w:t>
      </w:r>
      <w:r w:rsidR="00243845">
        <w:rPr>
          <w:rtl/>
        </w:rPr>
        <w:t>و «</w:t>
      </w:r>
      <w:r w:rsidR="00243845" w:rsidRPr="00B93E6A">
        <w:rPr>
          <w:rtl/>
        </w:rPr>
        <w:t xml:space="preserve"> المطرّاة » : التي يعمل عليها ألوان الطيب غيرها كالعنبر والمسك والكافور. </w:t>
      </w:r>
      <w:r w:rsidR="00233CAC" w:rsidRPr="00233CAC">
        <w:rPr>
          <w:rStyle w:val="libFootnoteBoldChar"/>
          <w:rtl/>
        </w:rPr>
        <w:t>النهاية</w:t>
      </w:r>
      <w:r w:rsidR="00243845" w:rsidRPr="00B93E6A">
        <w:rPr>
          <w:rtl/>
        </w:rPr>
        <w:t xml:space="preserve"> ، ج 3 ، ص 123 ( طرا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713 ، ح 5343.</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CF4C33">
        <w:rPr>
          <w:rtl/>
        </w:rPr>
        <w:t>التهذيب والاستبصار</w:t>
      </w:r>
      <w:r w:rsidR="00243845" w:rsidRPr="00B93E6A">
        <w:rPr>
          <w:rtl/>
        </w:rPr>
        <w:t xml:space="preserve"> : « لا بأس بدخنة كفن الميّت ، وينبغي للمرء المسلم » بدل « ينبغي للرجل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1 ، ص 295 ، ح 867 ؛ </w:t>
      </w:r>
      <w:r w:rsidR="00243845" w:rsidRPr="008B6F3D">
        <w:rPr>
          <w:rStyle w:val="libFootnoteBoldChar"/>
          <w:rtl/>
        </w:rPr>
        <w:t>والاستبصار</w:t>
      </w:r>
      <w:r w:rsidR="00243845" w:rsidRPr="00B93E6A">
        <w:rPr>
          <w:rtl/>
        </w:rPr>
        <w:t xml:space="preserve"> ، ج 1 ، ص 209 ، ح 738 ، بسندهما عن عبد الله بن سنان </w:t>
      </w:r>
      <w:r w:rsidR="00CF4C33">
        <w:rPr>
          <w:rFonts w:hint="cs"/>
          <w:rtl/>
        </w:rPr>
        <w:t>.</w:t>
      </w:r>
      <w:r w:rsidR="00325763" w:rsidRPr="00325763">
        <w:rPr>
          <w:rStyle w:val="libFootnoteBoldChar"/>
          <w:rtl/>
        </w:rPr>
        <w:t>الوافي</w:t>
      </w:r>
      <w:r w:rsidR="00243845" w:rsidRPr="00B93E6A">
        <w:rPr>
          <w:rtl/>
        </w:rPr>
        <w:t xml:space="preserve"> ، ج 6 ، ص 713 ، ح 5344 ؛ </w:t>
      </w:r>
      <w:r w:rsidR="00243845" w:rsidRPr="00325763">
        <w:rPr>
          <w:rStyle w:val="libFootnoteBoldChar"/>
          <w:rtl/>
        </w:rPr>
        <w:t>الوسائل</w:t>
      </w:r>
      <w:r w:rsidR="00243845" w:rsidRPr="00B93E6A">
        <w:rPr>
          <w:rtl/>
        </w:rPr>
        <w:t xml:space="preserve"> ، ج 2 ، ص 154 ، ذيل ح 1789.</w:t>
      </w:r>
    </w:p>
    <w:p w:rsidR="00243845" w:rsidRPr="00B93E6A" w:rsidRDefault="00AE73AA" w:rsidP="00AE73AA">
      <w:pPr>
        <w:pStyle w:val="libFootnote0"/>
        <w:rPr>
          <w:rtl/>
          <w:lang w:bidi="fa-IR"/>
        </w:rPr>
      </w:pPr>
      <w:r>
        <w:rPr>
          <w:rtl/>
        </w:rPr>
        <w:t>(7).</w:t>
      </w:r>
      <w:r w:rsidR="00243845" w:rsidRPr="00B93E6A">
        <w:rPr>
          <w:rtl/>
        </w:rPr>
        <w:t xml:space="preserve"> في « م ، جت ، جد » </w:t>
      </w:r>
      <w:r w:rsidR="00243845" w:rsidRPr="00DC50BB">
        <w:rPr>
          <w:rStyle w:val="libFootnoteBoldChar"/>
          <w:rtl/>
        </w:rPr>
        <w:t>والوسائل</w:t>
      </w:r>
      <w:r w:rsidR="00243845" w:rsidRPr="00CF4C33">
        <w:rPr>
          <w:rtl/>
        </w:rPr>
        <w:t xml:space="preserve"> و</w:t>
      </w:r>
      <w:r w:rsidR="009917A2" w:rsidRPr="00CF4C33">
        <w:rPr>
          <w:rtl/>
        </w:rPr>
        <w:t>البحار</w:t>
      </w:r>
      <w:r w:rsidR="00243845" w:rsidRPr="00B93E6A">
        <w:rPr>
          <w:rtl/>
        </w:rPr>
        <w:t xml:space="preserve"> : « الجهم » بدل « جهم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بح ، جت » : « فيه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713 ، ح 5345 ؛ </w:t>
      </w:r>
      <w:r w:rsidR="00243845" w:rsidRPr="00325763">
        <w:rPr>
          <w:rStyle w:val="libFootnoteBoldChar"/>
          <w:rtl/>
        </w:rPr>
        <w:t>الوسائل</w:t>
      </w:r>
      <w:r w:rsidR="00243845" w:rsidRPr="00B93E6A">
        <w:rPr>
          <w:rtl/>
        </w:rPr>
        <w:t xml:space="preserve"> ، ج 2 ، ص 155 ، ح 1791 ؛ </w:t>
      </w:r>
      <w:r w:rsidR="009917A2" w:rsidRPr="009917A2">
        <w:rPr>
          <w:rStyle w:val="libFootnoteBoldChar"/>
          <w:rtl/>
        </w:rPr>
        <w:t>البحار</w:t>
      </w:r>
      <w:r w:rsidR="00243845" w:rsidRPr="00B93E6A">
        <w:rPr>
          <w:rtl/>
        </w:rPr>
        <w:t xml:space="preserve"> ، ج 49 ، ص 104 ، ح 27.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دَخَلْتُ مَعَ أَبِي الْحَسَنِ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الْحَمَّامَ ، فَلَمَّا خَرَجَ إِلَى الْمَسْلَخِ دَعَا بِمِجْمَرَةٍ ، فَتَجَمَّرَ بِهَا </w:t>
      </w:r>
      <w:r w:rsidRPr="007F7D59">
        <w:rPr>
          <w:rStyle w:val="libFootnotenumChar"/>
          <w:rtl/>
        </w:rPr>
        <w:t>(2)</w:t>
      </w:r>
      <w:r w:rsidRPr="00B93E6A">
        <w:rPr>
          <w:rtl/>
          <w:lang w:bidi="fa-IR"/>
        </w:rPr>
        <w:t xml:space="preserve"> ، ثُمَّ قَالَ : « جَمِّرُوا مُرَازِمُ </w:t>
      </w:r>
      <w:r w:rsidRPr="007F7D59">
        <w:rPr>
          <w:rStyle w:val="libFootnotenumChar"/>
          <w:rtl/>
        </w:rPr>
        <w:t>(3)</w:t>
      </w:r>
      <w:r>
        <w:rPr>
          <w:rtl/>
          <w:lang w:bidi="fa-IR"/>
        </w:rPr>
        <w:t xml:space="preserve"> ».</w:t>
      </w:r>
    </w:p>
    <w:p w:rsidR="00FA0166" w:rsidRDefault="00243845" w:rsidP="00206510">
      <w:pPr>
        <w:pStyle w:val="libNormal"/>
        <w:rPr>
          <w:rtl/>
          <w:lang w:bidi="fa-IR"/>
        </w:rPr>
      </w:pPr>
      <w:r w:rsidRPr="00B93E6A">
        <w:rPr>
          <w:rtl/>
          <w:lang w:bidi="fa-IR"/>
        </w:rPr>
        <w:t>قَالَ : قُلْتُ : مَنْ أَرَادَ أَنْ يَأْخُذَ نَصِيبَهُ يَأْخُذُ</w:t>
      </w:r>
      <w:r>
        <w:rPr>
          <w:rtl/>
          <w:lang w:bidi="fa-IR"/>
        </w:rPr>
        <w:t>؟</w:t>
      </w:r>
      <w:r w:rsidRPr="00B93E6A">
        <w:rPr>
          <w:rtl/>
          <w:lang w:bidi="fa-IR"/>
        </w:rPr>
        <w:t xml:space="preserve"> قَالَ : « نَعَمْ</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12886 / 5.</w:t>
      </w:r>
      <w:r w:rsidRPr="00B93E6A">
        <w:rPr>
          <w:rtl/>
          <w:lang w:bidi="fa-IR"/>
        </w:rPr>
        <w:t xml:space="preserve"> مُحَمَّدُ بْنُ يَحْيى ، عَنْ مُحَمَّدِ بْنِ أَحْمَدَ ، عَنْ عَلِيِّ بْنِ الرَّيَّانِ ، عَنْ أَحْمَدَ بْنِ أَبِي خَلَفٍ مَوْلى أَبِي الْحَسَنِ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وَكَانَ اشْتَرَاهُ وَأَبَاهُ وَأُمَّهُ وَأَخَاهُ ، فَأَعْتَقَهُمْ </w:t>
      </w:r>
      <w:r w:rsidRPr="007F7D59">
        <w:rPr>
          <w:rStyle w:val="libFootnotenumChar"/>
          <w:rtl/>
        </w:rPr>
        <w:t>(5)</w:t>
      </w:r>
      <w:r w:rsidRPr="00B93E6A">
        <w:rPr>
          <w:rtl/>
          <w:lang w:bidi="fa-IR"/>
        </w:rPr>
        <w:t xml:space="preserve"> ، وَاسْتَكْتَبَ </w:t>
      </w:r>
      <w:r w:rsidRPr="007F7D59">
        <w:rPr>
          <w:rStyle w:val="libFootnotenumChar"/>
          <w:rtl/>
        </w:rPr>
        <w:t>(6)</w:t>
      </w:r>
      <w:r w:rsidRPr="00B93E6A">
        <w:rPr>
          <w:rtl/>
          <w:lang w:bidi="fa-IR"/>
        </w:rPr>
        <w:t xml:space="preserve"> أَحْمَدَ ، وَجَعَلَهُ قَهْرَمَانَهُ</w:t>
      </w:r>
      <w:r>
        <w:rPr>
          <w:rtl/>
          <w:lang w:bidi="fa-IR"/>
        </w:rPr>
        <w:t xml:space="preserve"> </w:t>
      </w:r>
      <w:r w:rsidR="00AE73AA">
        <w:rPr>
          <w:rtl/>
          <w:lang w:bidi="fa-IR"/>
        </w:rPr>
        <w:t>-</w:t>
      </w:r>
      <w:r>
        <w:rPr>
          <w:rtl/>
          <w:lang w:bidi="fa-IR"/>
        </w:rPr>
        <w:t xml:space="preserve"> </w:t>
      </w:r>
      <w:r w:rsidRPr="00B93E6A">
        <w:rPr>
          <w:rtl/>
          <w:lang w:bidi="fa-IR"/>
        </w:rPr>
        <w:t xml:space="preserve">فَقَالَ </w:t>
      </w:r>
      <w:r w:rsidRPr="007F7D59">
        <w:rPr>
          <w:rStyle w:val="libFootnotenumChar"/>
          <w:rtl/>
        </w:rPr>
        <w:t>(7)</w:t>
      </w:r>
      <w:r w:rsidRPr="00B93E6A">
        <w:rPr>
          <w:rtl/>
          <w:lang w:bidi="fa-IR"/>
        </w:rPr>
        <w:t xml:space="preserve"> أَحْمَدُ :</w:t>
      </w:r>
    </w:p>
    <w:p w:rsidR="00FA0166" w:rsidRDefault="00243845" w:rsidP="00206510">
      <w:pPr>
        <w:pStyle w:val="libNormal"/>
        <w:rPr>
          <w:rtl/>
          <w:lang w:bidi="fa-IR"/>
        </w:rPr>
      </w:pPr>
      <w:r w:rsidRPr="00B93E6A">
        <w:rPr>
          <w:rtl/>
          <w:lang w:bidi="fa-IR"/>
        </w:rPr>
        <w:t xml:space="preserve">كَانَ </w:t>
      </w:r>
      <w:r w:rsidRPr="007F7D59">
        <w:rPr>
          <w:rStyle w:val="libFootnotenumChar"/>
          <w:rtl/>
        </w:rPr>
        <w:t>(8)</w:t>
      </w:r>
      <w:r w:rsidRPr="00B93E6A">
        <w:rPr>
          <w:rtl/>
          <w:lang w:bidi="fa-IR"/>
        </w:rPr>
        <w:t xml:space="preserve"> نِسَاءُ أَبِي الْحَسَنِ </w:t>
      </w:r>
      <w:r w:rsidRPr="007F7D59">
        <w:rPr>
          <w:rStyle w:val="libFootnotenumChar"/>
          <w:rtl/>
        </w:rPr>
        <w:t>(9)</w:t>
      </w:r>
      <w:r w:rsidRPr="00B93E6A">
        <w:rPr>
          <w:rtl/>
          <w:lang w:bidi="fa-IR"/>
        </w:rPr>
        <w:t xml:space="preserve"> </w:t>
      </w:r>
      <w:r w:rsidRPr="002D5331">
        <w:rPr>
          <w:rStyle w:val="libAlaemChar"/>
          <w:rtl/>
        </w:rPr>
        <w:t>عليه‌السلام</w:t>
      </w:r>
      <w:r w:rsidRPr="00B93E6A">
        <w:rPr>
          <w:rtl/>
          <w:lang w:bidi="fa-IR"/>
        </w:rPr>
        <w:t xml:space="preserve"> إِذَا تَبَخَّرْنَ أَخَذْنَ نَوَاةً مِنْ نَوَى الصَّيْحَانِيِّ </w:t>
      </w:r>
      <w:r w:rsidRPr="007F7D59">
        <w:rPr>
          <w:rStyle w:val="libFootnotenumChar"/>
          <w:rtl/>
        </w:rPr>
        <w:t>(10)</w:t>
      </w:r>
      <w:r w:rsidRPr="00B93E6A">
        <w:rPr>
          <w:rtl/>
          <w:lang w:bidi="fa-IR"/>
        </w:rPr>
        <w:t xml:space="preserve"> ، مَمْسُوحَةً مِنَ التَّمْرِ ، مُنْقَاةَ التَّمْرِ وَالْقُشَارَةِ ، فَأَلْقَيْنَهَا </w:t>
      </w:r>
      <w:r w:rsidRPr="007F7D59">
        <w:rPr>
          <w:rStyle w:val="libFootnotenumChar"/>
          <w:rtl/>
        </w:rPr>
        <w:t>(11)</w:t>
      </w:r>
      <w:r w:rsidRPr="00B93E6A">
        <w:rPr>
          <w:rtl/>
          <w:lang w:bidi="fa-IR"/>
        </w:rPr>
        <w:t xml:space="preserve"> عَلَى النَّارِ قَبْلَ الْبَخُورِ ، فَإِذَا </w:t>
      </w:r>
      <w:r w:rsidRPr="007F7D59">
        <w:rPr>
          <w:rStyle w:val="libFootnotenumChar"/>
          <w:rtl/>
        </w:rPr>
        <w:t>(12)</w:t>
      </w:r>
      <w:r w:rsidRPr="00B93E6A">
        <w:rPr>
          <w:rtl/>
          <w:lang w:bidi="fa-IR"/>
        </w:rPr>
        <w:t xml:space="preserve"> دَخَنَتِ </w:t>
      </w:r>
      <w:r w:rsidRPr="007F7D59">
        <w:rPr>
          <w:rStyle w:val="libFootnotenumChar"/>
          <w:rtl/>
        </w:rPr>
        <w:t>(13)</w:t>
      </w:r>
      <w:r w:rsidRPr="00B93E6A">
        <w:rPr>
          <w:rtl/>
          <w:lang w:bidi="fa-IR"/>
        </w:rPr>
        <w:t xml:space="preserve"> النَّوَاةُ أَدْنى دُخَانٍ </w:t>
      </w:r>
      <w:r w:rsidRPr="007F7D59">
        <w:rPr>
          <w:rStyle w:val="libFootnotenumChar"/>
          <w:rtl/>
        </w:rPr>
        <w:t>(14)</w:t>
      </w:r>
      <w:r w:rsidRPr="00B93E6A">
        <w:rPr>
          <w:rtl/>
          <w:lang w:bidi="fa-IR"/>
        </w:rPr>
        <w:t xml:space="preserve"> رَمَيْنَ النَّوَاةَ ، وَتَبَخَّرْنَ مِنْ بَعْدُ ، وَكُنَّ يَقُلْنَ : هُوَ أَعْبَقُ وَأَطْيَبُ لِلْبَخُورِ </w:t>
      </w:r>
      <w:r w:rsidRPr="007F7D59">
        <w:rPr>
          <w:rStyle w:val="libFootnotenumChar"/>
          <w:rtl/>
        </w:rPr>
        <w:t>(15)</w:t>
      </w:r>
      <w:r w:rsidRPr="00B93E6A">
        <w:rPr>
          <w:rtl/>
          <w:lang w:bidi="fa-IR"/>
        </w:rPr>
        <w:t xml:space="preserve"> ، وَكُنَّ </w:t>
      </w:r>
      <w:r w:rsidRPr="007F7D59">
        <w:rPr>
          <w:rStyle w:val="libFootnotenumChar"/>
          <w:rtl/>
        </w:rPr>
        <w:t>(16)</w:t>
      </w:r>
      <w:r w:rsidRPr="00B93E6A">
        <w:rPr>
          <w:rtl/>
          <w:lang w:bidi="fa-IR"/>
        </w:rPr>
        <w:t xml:space="preserve"> يَأْمُرْنَ بِذلِكَ. </w:t>
      </w:r>
      <w:r w:rsidRPr="007F7D59">
        <w:rPr>
          <w:rStyle w:val="libFootnotenumChar"/>
          <w:rtl/>
        </w:rPr>
        <w:t>(17)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وحاشية « جت » </w:t>
      </w:r>
      <w:r w:rsidR="00243845" w:rsidRPr="00DC50BB">
        <w:rPr>
          <w:rStyle w:val="libFootnoteBoldChar"/>
          <w:rtl/>
        </w:rPr>
        <w:t>و</w:t>
      </w:r>
      <w:r w:rsidR="00325763" w:rsidRPr="00DC50BB">
        <w:rPr>
          <w:rStyle w:val="libFootnoteBoldChar"/>
          <w:rtl/>
        </w:rPr>
        <w:t>الوافي</w:t>
      </w:r>
      <w:r w:rsidR="00243845" w:rsidRPr="004420F1">
        <w:rPr>
          <w:rtl/>
        </w:rPr>
        <w:t xml:space="preserve"> </w:t>
      </w:r>
      <w:r w:rsidR="00243845" w:rsidRPr="00DC50BB">
        <w:rPr>
          <w:rStyle w:val="libFootnoteBoldChar"/>
          <w:rtl/>
        </w:rPr>
        <w:t>والوسائل</w:t>
      </w:r>
      <w:r w:rsidR="00243845" w:rsidRPr="00B93E6A">
        <w:rPr>
          <w:rtl/>
        </w:rPr>
        <w:t xml:space="preserve"> : + « إلى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ن ، بح ، بن ، جت ، جد » : « به</w:t>
      </w:r>
      <w:r w:rsidR="00243845">
        <w:rPr>
          <w:rtl/>
        </w:rPr>
        <w:t xml:space="preserve"> ».</w:t>
      </w:r>
      <w:r w:rsidR="00243845" w:rsidRPr="00B93E6A">
        <w:rPr>
          <w:rtl/>
        </w:rPr>
        <w:t xml:space="preserve"> والمجمرة : التي يوضع فيها الجمر مع الدخنة ، فتجمّر بها : أي تبخّر بها. </w:t>
      </w:r>
      <w:r w:rsidR="009917A2" w:rsidRPr="009917A2">
        <w:rPr>
          <w:rStyle w:val="libFootnoteBoldChar"/>
          <w:rtl/>
        </w:rPr>
        <w:t>لسان العرب</w:t>
      </w:r>
      <w:r w:rsidR="00243845" w:rsidRPr="00B93E6A">
        <w:rPr>
          <w:rtl/>
        </w:rPr>
        <w:t xml:space="preserve"> ، ج 4 ، ص 144 ( جمر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مرازماً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714 ، ح 5346 ؛ </w:t>
      </w:r>
      <w:r w:rsidR="00243845" w:rsidRPr="00325763">
        <w:rPr>
          <w:rStyle w:val="libFootnoteBoldChar"/>
          <w:rtl/>
        </w:rPr>
        <w:t>الوسائل</w:t>
      </w:r>
      <w:r w:rsidR="00243845" w:rsidRPr="00B93E6A">
        <w:rPr>
          <w:rtl/>
        </w:rPr>
        <w:t xml:space="preserve"> ، ج 2 ، ص 155 ، ح 1790 ؛ </w:t>
      </w:r>
      <w:r w:rsidR="009917A2" w:rsidRPr="009917A2">
        <w:rPr>
          <w:rStyle w:val="libFootnoteBoldChar"/>
          <w:rtl/>
        </w:rPr>
        <w:t>البحار</w:t>
      </w:r>
      <w:r w:rsidR="00243845" w:rsidRPr="00B93E6A">
        <w:rPr>
          <w:rtl/>
        </w:rPr>
        <w:t xml:space="preserve"> ، ج 48 ، ص 111 ، ح 19.</w:t>
      </w:r>
    </w:p>
    <w:tbl>
      <w:tblPr>
        <w:tblStyle w:val="TableGrid"/>
        <w:bidiVisual/>
        <w:tblW w:w="0" w:type="auto"/>
        <w:tblLook w:val="04A0"/>
      </w:tblPr>
      <w:tblGrid>
        <w:gridCol w:w="4006"/>
        <w:gridCol w:w="4006"/>
      </w:tblGrid>
      <w:tr w:rsidR="004420F1" w:rsidTr="004420F1">
        <w:tc>
          <w:tcPr>
            <w:tcW w:w="4006" w:type="dxa"/>
          </w:tcPr>
          <w:p w:rsidR="004420F1" w:rsidRDefault="004420F1" w:rsidP="00AE73AA">
            <w:pPr>
              <w:pStyle w:val="libFootnote0"/>
              <w:rPr>
                <w:rtl/>
              </w:rPr>
            </w:pPr>
            <w:r>
              <w:rPr>
                <w:rtl/>
              </w:rPr>
              <w:t>(5).</w:t>
            </w:r>
            <w:r w:rsidRPr="00B93E6A">
              <w:rPr>
                <w:rtl/>
              </w:rPr>
              <w:t xml:space="preserve"> في « ن ، بف » : « وأعتقهم</w:t>
            </w:r>
            <w:r>
              <w:rPr>
                <w:rtl/>
              </w:rPr>
              <w:t xml:space="preserve"> ».</w:t>
            </w:r>
          </w:p>
        </w:tc>
        <w:tc>
          <w:tcPr>
            <w:tcW w:w="4006" w:type="dxa"/>
          </w:tcPr>
          <w:p w:rsidR="004420F1" w:rsidRDefault="004420F1" w:rsidP="00AE73AA">
            <w:pPr>
              <w:pStyle w:val="libFootnote0"/>
              <w:rPr>
                <w:rtl/>
              </w:rPr>
            </w:pPr>
            <w:r>
              <w:rPr>
                <w:rtl/>
              </w:rPr>
              <w:t>(6).</w:t>
            </w:r>
            <w:r w:rsidRPr="00B93E6A">
              <w:rPr>
                <w:rtl/>
              </w:rPr>
              <w:t xml:space="preserve"> في </w:t>
            </w:r>
            <w:r w:rsidRPr="009917A2">
              <w:rPr>
                <w:rStyle w:val="libFootnoteBoldChar"/>
                <w:rtl/>
              </w:rPr>
              <w:t>المرآة</w:t>
            </w:r>
            <w:r w:rsidRPr="00B93E6A">
              <w:rPr>
                <w:rtl/>
              </w:rPr>
              <w:t xml:space="preserve"> : « واستكتب ، أي جعله مكاتباً له</w:t>
            </w:r>
            <w:r>
              <w:rPr>
                <w:rtl/>
              </w:rPr>
              <w:t xml:space="preserve"> ».</w:t>
            </w:r>
          </w:p>
        </w:tc>
      </w:tr>
      <w:tr w:rsidR="004420F1" w:rsidTr="004420F1">
        <w:tc>
          <w:tcPr>
            <w:tcW w:w="4006" w:type="dxa"/>
          </w:tcPr>
          <w:p w:rsidR="004420F1" w:rsidRDefault="004420F1" w:rsidP="00AE73AA">
            <w:pPr>
              <w:pStyle w:val="libFootnote0"/>
              <w:rPr>
                <w:rtl/>
              </w:rPr>
            </w:pPr>
            <w:r>
              <w:rPr>
                <w:rtl/>
              </w:rPr>
              <w:t>(7).</w:t>
            </w:r>
            <w:r w:rsidRPr="00B93E6A">
              <w:rPr>
                <w:rtl/>
              </w:rPr>
              <w:t xml:space="preserve"> في « م ، بن ، جد » </w:t>
            </w:r>
            <w:r w:rsidRPr="004420F1">
              <w:rPr>
                <w:rtl/>
              </w:rPr>
              <w:t>والبحار</w:t>
            </w:r>
            <w:r w:rsidRPr="00B93E6A">
              <w:rPr>
                <w:rtl/>
              </w:rPr>
              <w:t xml:space="preserve"> : « قال</w:t>
            </w:r>
            <w:r>
              <w:rPr>
                <w:rtl/>
              </w:rPr>
              <w:t xml:space="preserve"> ».</w:t>
            </w:r>
          </w:p>
        </w:tc>
        <w:tc>
          <w:tcPr>
            <w:tcW w:w="4006" w:type="dxa"/>
          </w:tcPr>
          <w:p w:rsidR="004420F1" w:rsidRDefault="004420F1" w:rsidP="00AE73AA">
            <w:pPr>
              <w:pStyle w:val="libFootnote0"/>
              <w:rPr>
                <w:rtl/>
              </w:rPr>
            </w:pPr>
            <w:r>
              <w:rPr>
                <w:rtl/>
              </w:rPr>
              <w:t>(8). في «م،ن،بح</w:t>
            </w:r>
            <w:r w:rsidRPr="00B93E6A">
              <w:rPr>
                <w:rtl/>
              </w:rPr>
              <w:t xml:space="preserve">، جت ، جد » </w:t>
            </w:r>
            <w:r w:rsidRPr="004420F1">
              <w:rPr>
                <w:rtl/>
              </w:rPr>
              <w:t>والبحار</w:t>
            </w:r>
            <w:r w:rsidRPr="00B93E6A">
              <w:rPr>
                <w:rtl/>
              </w:rPr>
              <w:t xml:space="preserve"> : « كنّ</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بن » : « أبي عبد الله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 الصيحاني » : اسم تمر من تمر المدينة ، نُسب إلى صيحان لكبش كان يربط إليها. </w:t>
      </w:r>
      <w:r w:rsidR="00233CAC" w:rsidRPr="00233CAC">
        <w:rPr>
          <w:rStyle w:val="libFootnoteBoldChar"/>
          <w:rtl/>
        </w:rPr>
        <w:t>القاموس المحيط</w:t>
      </w:r>
      <w:r w:rsidR="00243845" w:rsidRPr="00B93E6A">
        <w:rPr>
          <w:rtl/>
        </w:rPr>
        <w:t xml:space="preserve"> ، ج 1 ، ص 347 ( صيح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 « فألقينه</w:t>
      </w:r>
      <w:r w:rsidR="00243845">
        <w:rPr>
          <w:rtl/>
        </w:rPr>
        <w:t xml:space="preserve"> ».</w:t>
      </w:r>
      <w:r w:rsidR="00243845" w:rsidRPr="00B93E6A">
        <w:rPr>
          <w:rtl/>
        </w:rPr>
        <w:t xml:space="preserve"> وفي « بف » : « وألقينه</w:t>
      </w:r>
      <w:r w:rsidR="00243845">
        <w:rPr>
          <w:rtl/>
        </w:rPr>
        <w:t xml:space="preserve"> ».</w:t>
      </w:r>
      <w:r w:rsidR="00243845" w:rsidRPr="00B93E6A">
        <w:rPr>
          <w:rtl/>
        </w:rPr>
        <w:t xml:space="preserve"> وفي « ن » وحاشية « بح » : « وألقينها</w:t>
      </w:r>
      <w:r w:rsidR="00243845">
        <w:rPr>
          <w:rtl/>
        </w:rPr>
        <w:t xml:space="preserve"> ».</w:t>
      </w:r>
    </w:p>
    <w:tbl>
      <w:tblPr>
        <w:tblStyle w:val="TableGrid"/>
        <w:bidiVisual/>
        <w:tblW w:w="0" w:type="auto"/>
        <w:tblLook w:val="04A0"/>
      </w:tblPr>
      <w:tblGrid>
        <w:gridCol w:w="4006"/>
        <w:gridCol w:w="4006"/>
      </w:tblGrid>
      <w:tr w:rsidR="004420F1" w:rsidTr="004420F1">
        <w:tc>
          <w:tcPr>
            <w:tcW w:w="4006" w:type="dxa"/>
          </w:tcPr>
          <w:p w:rsidR="004420F1" w:rsidRDefault="004420F1" w:rsidP="00AE73AA">
            <w:pPr>
              <w:pStyle w:val="libFootnote0"/>
              <w:rPr>
                <w:rtl/>
              </w:rPr>
            </w:pPr>
            <w:r>
              <w:rPr>
                <w:rtl/>
              </w:rPr>
              <w:t>(12).</w:t>
            </w:r>
            <w:r w:rsidRPr="00B93E6A">
              <w:rPr>
                <w:rtl/>
              </w:rPr>
              <w:t xml:space="preserve"> في « م » : « فإذ</w:t>
            </w:r>
            <w:r>
              <w:rPr>
                <w:rtl/>
              </w:rPr>
              <w:t xml:space="preserve"> ».</w:t>
            </w:r>
          </w:p>
        </w:tc>
        <w:tc>
          <w:tcPr>
            <w:tcW w:w="4006" w:type="dxa"/>
          </w:tcPr>
          <w:p w:rsidR="004420F1" w:rsidRDefault="004420F1" w:rsidP="00AE73AA">
            <w:pPr>
              <w:pStyle w:val="libFootnote0"/>
              <w:rPr>
                <w:rtl/>
              </w:rPr>
            </w:pPr>
            <w:r>
              <w:rPr>
                <w:rtl/>
              </w:rPr>
              <w:t>(13). في«م»</w:t>
            </w:r>
            <w:r w:rsidRPr="00B93E6A">
              <w:rPr>
                <w:rtl/>
              </w:rPr>
              <w:t>: « ادّخن</w:t>
            </w:r>
            <w:r>
              <w:rPr>
                <w:rtl/>
              </w:rPr>
              <w:t xml:space="preserve"> ».</w:t>
            </w:r>
            <w:r w:rsidRPr="00B93E6A">
              <w:rPr>
                <w:rtl/>
              </w:rPr>
              <w:t xml:space="preserve"> وفي « جد » : « دخن</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4420F1">
        <w:rPr>
          <w:rtl/>
        </w:rPr>
        <w:t xml:space="preserve"> و</w:t>
      </w:r>
      <w:r w:rsidR="009917A2" w:rsidRPr="004420F1">
        <w:rPr>
          <w:rtl/>
        </w:rPr>
        <w:t>البحار</w:t>
      </w:r>
      <w:r w:rsidR="00243845" w:rsidRPr="00B93E6A">
        <w:rPr>
          <w:rtl/>
        </w:rPr>
        <w:t>. وفي المطبوع : « الدخان</w:t>
      </w:r>
      <w:r w:rsidR="00243845">
        <w:rPr>
          <w:rtl/>
        </w:rPr>
        <w:t xml:space="preserve"> ».</w:t>
      </w:r>
    </w:p>
    <w:tbl>
      <w:tblPr>
        <w:tblStyle w:val="TableGrid"/>
        <w:bidiVisual/>
        <w:tblW w:w="0" w:type="auto"/>
        <w:tblLook w:val="04A0"/>
      </w:tblPr>
      <w:tblGrid>
        <w:gridCol w:w="4006"/>
        <w:gridCol w:w="4006"/>
      </w:tblGrid>
      <w:tr w:rsidR="004420F1" w:rsidTr="004420F1">
        <w:tc>
          <w:tcPr>
            <w:tcW w:w="4006" w:type="dxa"/>
          </w:tcPr>
          <w:p w:rsidR="004420F1" w:rsidRDefault="004420F1" w:rsidP="00AE73AA">
            <w:pPr>
              <w:pStyle w:val="libFootnote0"/>
              <w:rPr>
                <w:rtl/>
              </w:rPr>
            </w:pPr>
            <w:r>
              <w:rPr>
                <w:rtl/>
              </w:rPr>
              <w:t>(15).</w:t>
            </w:r>
            <w:r w:rsidRPr="00B93E6A">
              <w:rPr>
                <w:rtl/>
              </w:rPr>
              <w:t xml:space="preserve"> في « جد » : « البخور</w:t>
            </w:r>
            <w:r>
              <w:rPr>
                <w:rtl/>
              </w:rPr>
              <w:t xml:space="preserve"> ».</w:t>
            </w:r>
          </w:p>
        </w:tc>
        <w:tc>
          <w:tcPr>
            <w:tcW w:w="4006" w:type="dxa"/>
          </w:tcPr>
          <w:p w:rsidR="004420F1" w:rsidRDefault="004420F1" w:rsidP="00AE73AA">
            <w:pPr>
              <w:pStyle w:val="libFootnote0"/>
              <w:rPr>
                <w:rtl/>
              </w:rPr>
            </w:pPr>
            <w:r>
              <w:rPr>
                <w:rtl/>
              </w:rPr>
              <w:t>(16).</w:t>
            </w:r>
            <w:r w:rsidRPr="00B93E6A">
              <w:rPr>
                <w:rtl/>
              </w:rPr>
              <w:t xml:space="preserve"> في « بن » وحاشية « جت » : « وكان</w:t>
            </w:r>
            <w:r>
              <w:rPr>
                <w:rtl/>
              </w:rPr>
              <w:t xml:space="preserve"> ».</w:t>
            </w:r>
          </w:p>
        </w:tc>
      </w:tr>
    </w:tbl>
    <w:p w:rsidR="00243845" w:rsidRPr="00B93E6A" w:rsidRDefault="00AE73AA" w:rsidP="00AE73AA">
      <w:pPr>
        <w:pStyle w:val="libFootnote0"/>
        <w:rPr>
          <w:rtl/>
          <w:lang w:bidi="fa-IR"/>
        </w:rPr>
      </w:pPr>
      <w:r>
        <w:rPr>
          <w:rtl/>
        </w:rPr>
        <w:t>(17).</w:t>
      </w:r>
      <w:r w:rsidR="00243845" w:rsidRPr="00B93E6A">
        <w:rPr>
          <w:rtl/>
        </w:rPr>
        <w:t xml:space="preserve"> </w:t>
      </w:r>
      <w:r w:rsidR="00325763" w:rsidRPr="00325763">
        <w:rPr>
          <w:rStyle w:val="libFootnoteBoldChar"/>
          <w:rtl/>
        </w:rPr>
        <w:t>الوافي</w:t>
      </w:r>
      <w:r w:rsidR="00243845" w:rsidRPr="00B93E6A">
        <w:rPr>
          <w:rtl/>
        </w:rPr>
        <w:t xml:space="preserve"> ، ج 6 ، ص 714 ، ح 5347 ؛ </w:t>
      </w:r>
      <w:r w:rsidR="009917A2" w:rsidRPr="009917A2">
        <w:rPr>
          <w:rStyle w:val="libFootnoteBoldChar"/>
          <w:rtl/>
        </w:rPr>
        <w:t>البحار</w:t>
      </w:r>
      <w:r w:rsidR="00243845" w:rsidRPr="00B93E6A">
        <w:rPr>
          <w:rtl/>
        </w:rPr>
        <w:t xml:space="preserve"> ، ج 48 ، ص 111 ، ح 20.</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393" w:name="_Toc347423862"/>
      <w:bookmarkStart w:id="394" w:name="_Toc469922351"/>
      <w:bookmarkStart w:id="395" w:name="_Toc470003403"/>
      <w:bookmarkStart w:id="396" w:name="_Toc470004101"/>
      <w:bookmarkStart w:id="397" w:name="_Toc470004301"/>
      <w:bookmarkStart w:id="398" w:name="_Toc470005178"/>
      <w:bookmarkStart w:id="399" w:name="_Toc60267315"/>
      <w:r w:rsidRPr="00B93E6A">
        <w:rPr>
          <w:rtl/>
          <w:lang w:bidi="fa-IR"/>
        </w:rPr>
        <w:lastRenderedPageBreak/>
        <w:t>56</w:t>
      </w:r>
      <w:r>
        <w:rPr>
          <w:rtl/>
          <w:lang w:bidi="fa-IR"/>
        </w:rPr>
        <w:t xml:space="preserve"> </w:t>
      </w:r>
      <w:r w:rsidR="00AE73AA">
        <w:rPr>
          <w:rtl/>
          <w:lang w:bidi="fa-IR"/>
        </w:rPr>
        <w:t>-</w:t>
      </w:r>
      <w:r>
        <w:rPr>
          <w:rtl/>
          <w:lang w:bidi="fa-IR"/>
        </w:rPr>
        <w:t xml:space="preserve"> </w:t>
      </w:r>
      <w:r w:rsidRPr="00B93E6A">
        <w:rPr>
          <w:rtl/>
          <w:lang w:bidi="fa-IR"/>
        </w:rPr>
        <w:t>بَابُ الِادِّهَانِ‌</w:t>
      </w:r>
      <w:bookmarkEnd w:id="393"/>
      <w:bookmarkEnd w:id="394"/>
      <w:bookmarkEnd w:id="395"/>
      <w:bookmarkEnd w:id="396"/>
      <w:bookmarkEnd w:id="397"/>
      <w:bookmarkEnd w:id="398"/>
      <w:bookmarkEnd w:id="399"/>
    </w:p>
    <w:p w:rsidR="00243845" w:rsidRPr="00B93E6A" w:rsidRDefault="00243845" w:rsidP="00206510">
      <w:pPr>
        <w:pStyle w:val="libNormal"/>
        <w:rPr>
          <w:rtl/>
          <w:lang w:bidi="fa-IR"/>
        </w:rPr>
      </w:pPr>
      <w:r w:rsidRPr="000615CF">
        <w:rPr>
          <w:rStyle w:val="libBold2Char"/>
          <w:rtl/>
        </w:rPr>
        <w:t>12887 / 1.</w:t>
      </w:r>
      <w:r w:rsidRPr="00B93E6A">
        <w:rPr>
          <w:rtl/>
          <w:lang w:bidi="fa-IR"/>
        </w:rPr>
        <w:t xml:space="preserve"> مُحَمَّدُ بْنُ يَحْيى ، عَنْ أَحْمَدَ بْنِ مُحَمَّدِ بْنِ عِيسى ، عَنِ الْقَاسِمِ بْنِ يَحْيى ، عَنْ جَدِّهِ الْحَسَنِ بْنِ رَاشِدٍ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الدُّهْنُ يُلَيِّنُ الْبَشَرَةَ ، وَيَزِيدُ فِي الدِّمَاغِ </w:t>
      </w:r>
      <w:r w:rsidRPr="007F7D59">
        <w:rPr>
          <w:rStyle w:val="libFootnotenumChar"/>
          <w:rtl/>
        </w:rPr>
        <w:t>(1)</w:t>
      </w:r>
      <w:r w:rsidRPr="00B93E6A">
        <w:rPr>
          <w:rtl/>
          <w:lang w:bidi="fa-IR"/>
        </w:rPr>
        <w:t xml:space="preserve"> ، وَيُسَهِّلُ مَجَارِيَ الْمَاءِ </w:t>
      </w:r>
      <w:r w:rsidRPr="007F7D59">
        <w:rPr>
          <w:rStyle w:val="libFootnotenumChar"/>
          <w:rtl/>
        </w:rPr>
        <w:t>(2)</w:t>
      </w:r>
      <w:r w:rsidRPr="00B93E6A">
        <w:rPr>
          <w:rtl/>
          <w:lang w:bidi="fa-IR"/>
        </w:rPr>
        <w:t xml:space="preserve"> ، وَيُذْهِبُ الْقَشَفَ </w:t>
      </w:r>
      <w:r w:rsidRPr="007F7D59">
        <w:rPr>
          <w:rStyle w:val="libFootnotenumChar"/>
          <w:rtl/>
        </w:rPr>
        <w:t>(3)</w:t>
      </w:r>
      <w:r w:rsidRPr="00B93E6A">
        <w:rPr>
          <w:rtl/>
          <w:lang w:bidi="fa-IR"/>
        </w:rPr>
        <w:t xml:space="preserve"> ، وَيُسْفِرُ اللَّوْنَ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12888 / 2.</w:t>
      </w:r>
      <w:r w:rsidRPr="00B93E6A">
        <w:rPr>
          <w:rtl/>
          <w:lang w:bidi="fa-IR"/>
        </w:rPr>
        <w:t xml:space="preserve"> عَنْهُ ، عَنْ أَحْمَدَ بْنِ مُحَمَّدٍ ، عَنْ عَلِيِّ بْنِ الْحَكَمِ ، عَنْ عَبْدِ اللهِ بْنِ جُنْدَبٍ ، عَنْ سُفْيَانَ بْنِ السِّمْطِ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الدُّهْنُ يَذْهَبُ بِالسُّوءِ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12889 / 3.</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الدُّهْنُ يُظْهِرُ الْغِنى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4420F1">
        <w:rPr>
          <w:rtl/>
        </w:rPr>
        <w:t>الوافي</w:t>
      </w:r>
      <w:r w:rsidR="00243845" w:rsidRPr="00B93E6A">
        <w:rPr>
          <w:rtl/>
        </w:rPr>
        <w:t xml:space="preserve"> : + « القوّة</w:t>
      </w:r>
      <w:r w:rsidR="00243845">
        <w:rPr>
          <w:rtl/>
        </w:rPr>
        <w:t xml:space="preserve"> ».</w:t>
      </w:r>
      <w:r w:rsidR="00243845" w:rsidRPr="00B93E6A">
        <w:rPr>
          <w:rtl/>
        </w:rPr>
        <w:t xml:space="preserve"> وفي </w:t>
      </w:r>
      <w:r w:rsidR="00233CAC" w:rsidRPr="00233CAC">
        <w:rPr>
          <w:rStyle w:val="libFootnoteBoldChar"/>
          <w:rtl/>
        </w:rPr>
        <w:t>تحف العقول</w:t>
      </w:r>
      <w:r w:rsidR="00243845" w:rsidRPr="00B93E6A">
        <w:rPr>
          <w:rtl/>
        </w:rPr>
        <w:t xml:space="preserve"> : + « والعقل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33CAC" w:rsidRPr="00233CAC">
        <w:rPr>
          <w:rStyle w:val="libFootnoteBoldChar"/>
          <w:rtl/>
        </w:rPr>
        <w:t>تحف العقول</w:t>
      </w:r>
      <w:r w:rsidR="00243845" w:rsidRPr="00B93E6A">
        <w:rPr>
          <w:rtl/>
        </w:rPr>
        <w:t xml:space="preserve"> : « موضع الطهور » بدل « مجاري الماء</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بالقشف</w:t>
      </w:r>
      <w:r w:rsidR="00243845">
        <w:rPr>
          <w:rtl/>
        </w:rPr>
        <w:t xml:space="preserve"> ».</w:t>
      </w:r>
      <w:r w:rsidR="00243845" w:rsidRPr="00B93E6A">
        <w:rPr>
          <w:rtl/>
        </w:rPr>
        <w:t xml:space="preserve"> وفى </w:t>
      </w:r>
      <w:r w:rsidR="00233CAC" w:rsidRPr="00233CAC">
        <w:rPr>
          <w:rStyle w:val="libFootnoteBoldChar"/>
          <w:rtl/>
        </w:rPr>
        <w:t>تحف العقول</w:t>
      </w:r>
      <w:r w:rsidR="00243845" w:rsidRPr="00B93E6A">
        <w:rPr>
          <w:rtl/>
        </w:rPr>
        <w:t xml:space="preserve"> : « بالشعث</w:t>
      </w:r>
      <w:r w:rsidR="00243845">
        <w:rPr>
          <w:rtl/>
        </w:rPr>
        <w:t xml:space="preserve"> ».</w:t>
      </w:r>
      <w:r w:rsidR="00243845" w:rsidRPr="00B93E6A">
        <w:rPr>
          <w:rtl/>
        </w:rPr>
        <w:t xml:space="preserve"> </w:t>
      </w:r>
      <w:r w:rsidR="00243845">
        <w:rPr>
          <w:rtl/>
        </w:rPr>
        <w:t>و «</w:t>
      </w:r>
      <w:r w:rsidR="00243845" w:rsidRPr="00B93E6A">
        <w:rPr>
          <w:rtl/>
        </w:rPr>
        <w:t xml:space="preserve"> القشف » ، محرّكة : قذر الجلد ، ورثاثة الهيئة. </w:t>
      </w:r>
      <w:r w:rsidR="00233CAC" w:rsidRPr="00233CAC">
        <w:rPr>
          <w:rStyle w:val="libFootnoteBoldChar"/>
          <w:rtl/>
        </w:rPr>
        <w:t>القاموس المحيط</w:t>
      </w:r>
      <w:r w:rsidR="00243845" w:rsidRPr="00B93E6A">
        <w:rPr>
          <w:rtl/>
        </w:rPr>
        <w:t xml:space="preserve"> ، ج 2 ، ص 1125 ( قشف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233CAC" w:rsidRPr="004420F1">
        <w:rPr>
          <w:rtl/>
        </w:rPr>
        <w:t>تحف العقول</w:t>
      </w:r>
      <w:r w:rsidR="00243845" w:rsidRPr="00B93E6A">
        <w:rPr>
          <w:rtl/>
        </w:rPr>
        <w:t xml:space="preserve"> : « ويصفي اللون</w:t>
      </w:r>
      <w:r w:rsidR="00243845">
        <w:rPr>
          <w:rtl/>
        </w:rPr>
        <w:t xml:space="preserve"> ».</w:t>
      </w:r>
      <w:r w:rsidR="00243845" w:rsidRPr="00B93E6A">
        <w:rPr>
          <w:rtl/>
        </w:rPr>
        <w:t xml:space="preserve"> </w:t>
      </w:r>
      <w:r w:rsidR="00243845">
        <w:rPr>
          <w:rtl/>
        </w:rPr>
        <w:t>و «</w:t>
      </w:r>
      <w:r w:rsidR="00243845" w:rsidRPr="00B93E6A">
        <w:rPr>
          <w:rtl/>
        </w:rPr>
        <w:t xml:space="preserve"> يسفر اللون » ، أي يضي‌ء ويشرق. ا</w:t>
      </w:r>
      <w:r w:rsidR="004420F1">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2 ، ص 686 </w:t>
      </w:r>
      <w:r w:rsidR="00243845">
        <w:rPr>
          <w:rtl/>
        </w:rPr>
        <w:t>و 6</w:t>
      </w:r>
      <w:r w:rsidR="00243845" w:rsidRPr="00B93E6A">
        <w:rPr>
          <w:rtl/>
        </w:rPr>
        <w:t>87.</w:t>
      </w:r>
    </w:p>
    <w:p w:rsidR="00243845" w:rsidRPr="00B93E6A" w:rsidRDefault="00AE73AA" w:rsidP="00AE73AA">
      <w:pPr>
        <w:pStyle w:val="libFootnote0"/>
        <w:rPr>
          <w:rtl/>
          <w:lang w:bidi="fa-IR"/>
        </w:rPr>
      </w:pPr>
      <w:r>
        <w:rPr>
          <w:rtl/>
        </w:rPr>
        <w:t>(5).</w:t>
      </w:r>
      <w:r w:rsidR="00243845" w:rsidRPr="00B93E6A">
        <w:rPr>
          <w:rtl/>
        </w:rPr>
        <w:t xml:space="preserve"> </w:t>
      </w:r>
      <w:r w:rsidR="00233CAC" w:rsidRPr="00233CAC">
        <w:rPr>
          <w:rStyle w:val="libFootnoteBoldChar"/>
          <w:rtl/>
        </w:rPr>
        <w:t>الخصال</w:t>
      </w:r>
      <w:r w:rsidR="00243845" w:rsidRPr="00B93E6A">
        <w:rPr>
          <w:rtl/>
        </w:rPr>
        <w:t xml:space="preserve"> ، ص 610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100 ، عن أمير المؤمنين </w:t>
      </w:r>
      <w:r w:rsidRPr="00AE73AA">
        <w:rPr>
          <w:rStyle w:val="libFootnoteAlaemChar"/>
          <w:rtl/>
        </w:rPr>
        <w:t>عليه‌السلام</w:t>
      </w:r>
      <w:r w:rsidR="00243845" w:rsidRPr="00B93E6A">
        <w:rPr>
          <w:rtl/>
        </w:rPr>
        <w:t xml:space="preserve"> </w:t>
      </w:r>
      <w:r w:rsidR="004420F1">
        <w:rPr>
          <w:rFonts w:hint="cs"/>
          <w:rtl/>
        </w:rPr>
        <w:t>.</w:t>
      </w:r>
      <w:r w:rsidR="00325763" w:rsidRPr="00325763">
        <w:rPr>
          <w:rStyle w:val="libFootnoteBoldChar"/>
          <w:rtl/>
        </w:rPr>
        <w:t>الوافي</w:t>
      </w:r>
      <w:r w:rsidR="00243845" w:rsidRPr="00B93E6A">
        <w:rPr>
          <w:rtl/>
        </w:rPr>
        <w:t xml:space="preserve"> ، ج 6 ، ص 715 ، ح 5348 ؛ </w:t>
      </w:r>
      <w:r w:rsidR="00243845" w:rsidRPr="00325763">
        <w:rPr>
          <w:rStyle w:val="libFootnoteBoldChar"/>
          <w:rtl/>
        </w:rPr>
        <w:t>الوسائل</w:t>
      </w:r>
      <w:r w:rsidR="00243845" w:rsidRPr="00B93E6A">
        <w:rPr>
          <w:rtl/>
        </w:rPr>
        <w:t xml:space="preserve"> ، ج 2 ، ص 156 ، ح 1796.</w:t>
      </w:r>
    </w:p>
    <w:p w:rsidR="00243845" w:rsidRPr="00B93E6A" w:rsidRDefault="00AE73AA" w:rsidP="00AE73AA">
      <w:pPr>
        <w:pStyle w:val="libFootnote0"/>
        <w:rPr>
          <w:rtl/>
          <w:lang w:bidi="fa-IR"/>
        </w:rPr>
      </w:pPr>
      <w:r>
        <w:rPr>
          <w:rtl/>
        </w:rPr>
        <w:t>(6).</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4420F1">
        <w:rPr>
          <w:rtl/>
        </w:rPr>
        <w:t xml:space="preserve"> والكافي</w:t>
      </w:r>
      <w:r w:rsidR="00243845" w:rsidRPr="00B93E6A">
        <w:rPr>
          <w:rtl/>
        </w:rPr>
        <w:t xml:space="preserve"> ، ح 12707 : « بالبؤس</w:t>
      </w:r>
      <w:r w:rsidR="00243845">
        <w:rPr>
          <w:rtl/>
        </w:rPr>
        <w:t xml:space="preserve"> ».</w:t>
      </w:r>
    </w:p>
    <w:p w:rsidR="00243845" w:rsidRPr="00B93E6A" w:rsidRDefault="00AE73AA" w:rsidP="004420F1">
      <w:pPr>
        <w:pStyle w:val="libFootnote0"/>
        <w:rPr>
          <w:rtl/>
          <w:lang w:bidi="fa-IR"/>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التمشّط ، ضمن ح 12707 </w:t>
      </w:r>
      <w:r w:rsidR="004420F1">
        <w:rPr>
          <w:rFonts w:hint="cs"/>
          <w:rtl/>
        </w:rPr>
        <w:t>.</w:t>
      </w:r>
      <w:r w:rsidR="00325763" w:rsidRPr="00325763">
        <w:rPr>
          <w:rStyle w:val="libFootnoteBoldChar"/>
          <w:rtl/>
        </w:rPr>
        <w:t>الوافي</w:t>
      </w:r>
      <w:r w:rsidR="00243845" w:rsidRPr="00B93E6A">
        <w:rPr>
          <w:rtl/>
        </w:rPr>
        <w:t xml:space="preserve"> ، ص 715 ، ح 5349 ؛ </w:t>
      </w:r>
      <w:r w:rsidR="00243845" w:rsidRPr="00325763">
        <w:rPr>
          <w:rStyle w:val="libFootnoteBoldChar"/>
          <w:rtl/>
        </w:rPr>
        <w:t>الوسائل</w:t>
      </w:r>
      <w:r w:rsidR="00243845" w:rsidRPr="00B93E6A">
        <w:rPr>
          <w:rtl/>
        </w:rPr>
        <w:t xml:space="preserve"> ، ج 2 ، ص 156 ، ح 1795.</w:t>
      </w:r>
      <w:r w:rsidR="004420F1">
        <w:rPr>
          <w:rFonts w:hint="cs"/>
          <w:rtl/>
        </w:rPr>
        <w:t xml:space="preserve"> </w:t>
      </w:r>
      <w:r>
        <w:rPr>
          <w:rtl/>
        </w:rPr>
        <w:t>(8).</w:t>
      </w:r>
      <w:r w:rsidR="00243845" w:rsidRPr="00B93E6A">
        <w:rPr>
          <w:rtl/>
        </w:rPr>
        <w:t xml:space="preserve"> في « جد » وحاشية « جت » : « يطهر العناء</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33CAC" w:rsidRPr="00233CAC">
        <w:rPr>
          <w:rStyle w:val="libFootnoteBoldChar"/>
          <w:rtl/>
        </w:rPr>
        <w:t>الخصال</w:t>
      </w:r>
      <w:r w:rsidR="00243845" w:rsidRPr="00B93E6A">
        <w:rPr>
          <w:rtl/>
        </w:rPr>
        <w:t xml:space="preserve"> ، ص 91 ، باب الثلاثة ، ح 33 ، بسنده عن عليّ بن إبراهيم بن هاشم ، عن أبيه ، عن النوفلي ، عن السكوني ، عن جعفر بن محمّد ، عن آبائه ، عن عليّ </w:t>
      </w:r>
      <w:r w:rsidRPr="00AE73AA">
        <w:rPr>
          <w:rStyle w:val="libFootnoteAlaemChar"/>
          <w:rtl/>
        </w:rPr>
        <w:t>عليهم‌السلام</w:t>
      </w:r>
      <w:r w:rsidR="00243845" w:rsidRPr="00B93E6A">
        <w:rPr>
          <w:rtl/>
        </w:rPr>
        <w:t xml:space="preserve"> ، مع زيادة في آخره </w:t>
      </w:r>
      <w:r w:rsidR="004420F1">
        <w:rPr>
          <w:rFonts w:hint="cs"/>
          <w:rtl/>
        </w:rPr>
        <w:t>.</w:t>
      </w:r>
      <w:r w:rsidR="00325763" w:rsidRPr="00325763">
        <w:rPr>
          <w:rStyle w:val="libFootnoteBoldChar"/>
          <w:rtl/>
        </w:rPr>
        <w:t>الوافي</w:t>
      </w:r>
      <w:r w:rsidR="00243845" w:rsidRPr="00B93E6A">
        <w:rPr>
          <w:rtl/>
        </w:rPr>
        <w:t xml:space="preserve"> ، ج 6 ، ص 716 ، ح 5350 ؛ </w:t>
      </w:r>
      <w:r w:rsidR="00243845" w:rsidRPr="00325763">
        <w:rPr>
          <w:rStyle w:val="libFootnoteBoldChar"/>
          <w:rtl/>
        </w:rPr>
        <w:t>الوسائل</w:t>
      </w:r>
      <w:r w:rsidR="00243845" w:rsidRPr="00B93E6A">
        <w:rPr>
          <w:rtl/>
        </w:rPr>
        <w:t xml:space="preserve"> ، ج 2 ، ص 157 ، ح 1797.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12890 / 4.</w:t>
      </w:r>
      <w:r w:rsidRPr="00B93E6A">
        <w:rPr>
          <w:rtl/>
          <w:lang w:bidi="fa-IR"/>
        </w:rPr>
        <w:t xml:space="preserve"> عِدَّةٌ مِنْ أَصْحَابِنَا ، عَنْ سَهْلِ بْنِ زِيَادٍ ، عَنْ مُحَمَّدِ بْنِ عِيسى ، عَنْ عَبْدِ اللهِ بْنِ عَبْدِ الرَّحْمنِ ، عَنْ شُعَيْبٍ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الدُّهْنُ يُلَيِّنُ الْبَشَرَةَ </w:t>
      </w:r>
      <w:r w:rsidRPr="007F7D59">
        <w:rPr>
          <w:rStyle w:val="libFootnotenumChar"/>
          <w:rtl/>
        </w:rPr>
        <w:t>(1)</w:t>
      </w:r>
      <w:r w:rsidRPr="00B93E6A">
        <w:rPr>
          <w:rtl/>
          <w:lang w:bidi="fa-IR"/>
        </w:rPr>
        <w:t xml:space="preserve"> ، وَيَزِيدُ فِي الدِّمَاغِ الْقُوَّةَ ، وَيُسَهِّلُ مَجَارِيَ الْمَاءِ ، وَهُوَ يَذْهَبُ بِالْقَشَفِ ، وَيُحَسِّنُ اللَّوْنَ</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12891 / 5.</w:t>
      </w:r>
      <w:r w:rsidRPr="00B93E6A">
        <w:rPr>
          <w:rtl/>
          <w:lang w:bidi="fa-IR"/>
        </w:rPr>
        <w:t xml:space="preserve"> مُحَمَّدُ بْنُ يَحْيى ، عَنْ أَحْمَدَ بْنِ مُحَمَّدِ بْنِ عِيسى ، عَنِ ابْنِ مَحْبُوبٍ ، عَنْ عَبْدِ اللهِ بْنِ سِنَانٍ ، عَنْ أَبِي حَمْزَةَ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دُهْنُ اللَّيْلِ يَجْرِي فِي الْعُرُوقِ ، وَيُرَوِّي الْبَشَرَةَ ، وَيُبَيِّضُ الْوَجْهَ</w:t>
      </w:r>
      <w:r>
        <w:rPr>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12892 / 6.</w:t>
      </w:r>
      <w:r w:rsidRPr="00B93E6A">
        <w:rPr>
          <w:rtl/>
          <w:lang w:bidi="fa-IR"/>
        </w:rPr>
        <w:t xml:space="preserve"> عِدَّةٌ مِنْ أَصْحَابِنَا ، عَنْ أَحْمَدَ بْنِ مُحَمَّدِ بْنِ خَالِدٍ ، عَنْ أَبِيهِ ، عَنِ الْحُسَيْنِ بْنِ بَحْرٍ </w:t>
      </w:r>
      <w:r w:rsidRPr="007F7D59">
        <w:rPr>
          <w:rStyle w:val="libFootnotenumChar"/>
          <w:rtl/>
        </w:rPr>
        <w:t>(4)</w:t>
      </w:r>
      <w:r w:rsidRPr="00B93E6A">
        <w:rPr>
          <w:rtl/>
          <w:lang w:bidi="fa-IR"/>
        </w:rPr>
        <w:t xml:space="preserve"> ، عَنْ مِهْزَمٍ الْأَسَدِيِّ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أَخَذْتَ الدُّه</w:t>
      </w:r>
      <w:r>
        <w:rPr>
          <w:rtl/>
          <w:lang w:bidi="fa-IR"/>
        </w:rPr>
        <w:t>ْنَ عَلى رَاحَتِكَ ، فَقُلِ : "</w:t>
      </w:r>
      <w:r w:rsidRPr="00B93E6A">
        <w:rPr>
          <w:rtl/>
          <w:lang w:bidi="fa-IR"/>
        </w:rPr>
        <w:t>الل</w:t>
      </w:r>
      <w:r w:rsidR="00A1122E">
        <w:rPr>
          <w:rFonts w:hint="cs"/>
          <w:rtl/>
          <w:lang w:bidi="fa-IR"/>
        </w:rPr>
        <w:t>ّ</w:t>
      </w:r>
      <w:r w:rsidRPr="00B93E6A">
        <w:rPr>
          <w:rtl/>
          <w:lang w:bidi="fa-IR"/>
        </w:rPr>
        <w:t xml:space="preserve">هُمَّ إِنِّي أَسْأَلُكَ الزَّيْنَ وَالزِّينَةَ وَالْمَحَبَّةَ ، وَأَعُوذُ بِكَ مِنَ الشَّيْنِ </w:t>
      </w:r>
      <w:r w:rsidRPr="007F7D59">
        <w:rPr>
          <w:rStyle w:val="libFootnotenumChar"/>
          <w:rtl/>
        </w:rPr>
        <w:t>(5)</w:t>
      </w:r>
      <w:r w:rsidRPr="00B93E6A">
        <w:rPr>
          <w:rtl/>
          <w:lang w:bidi="fa-IR"/>
        </w:rPr>
        <w:t xml:space="preserve"> وَالشَّنَآنِ </w:t>
      </w:r>
      <w:r w:rsidRPr="007F7D59">
        <w:rPr>
          <w:rStyle w:val="libFootnotenumChar"/>
          <w:rtl/>
        </w:rPr>
        <w:t>(6)</w:t>
      </w:r>
      <w:r w:rsidRPr="00B93E6A">
        <w:rPr>
          <w:rtl/>
          <w:lang w:bidi="fa-IR"/>
        </w:rPr>
        <w:t xml:space="preserve"> وَالْمَقْتِ" ، ثُمَّ اجْعَلْهُ عَلى يَأْفُوخِكَ </w:t>
      </w:r>
      <w:r w:rsidRPr="007F7D59">
        <w:rPr>
          <w:rStyle w:val="libFootnotenumChar"/>
          <w:rtl/>
        </w:rPr>
        <w:t>(7)</w:t>
      </w:r>
      <w:r w:rsidRPr="00B93E6A">
        <w:rPr>
          <w:rtl/>
          <w:lang w:bidi="fa-IR"/>
        </w:rPr>
        <w:t xml:space="preserve"> ، ابْدَأْ بِمَا بَدَأَ اللهُ بِهِ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بالبشرة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715 ، ح 5348 ؛ </w:t>
      </w:r>
      <w:r w:rsidR="00243845" w:rsidRPr="00325763">
        <w:rPr>
          <w:rStyle w:val="libFootnoteBoldChar"/>
          <w:rtl/>
        </w:rPr>
        <w:t>الوسائل</w:t>
      </w:r>
      <w:r w:rsidR="00243845" w:rsidRPr="00B93E6A">
        <w:rPr>
          <w:rtl/>
        </w:rPr>
        <w:t xml:space="preserve"> ، ج 2 ، ص 157 ، ح 1798.</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716 ، ح 5351 ؛ </w:t>
      </w:r>
      <w:r w:rsidR="00243845" w:rsidRPr="00325763">
        <w:rPr>
          <w:rStyle w:val="libFootnoteBoldChar"/>
          <w:rtl/>
        </w:rPr>
        <w:t>الوسائل</w:t>
      </w:r>
      <w:r w:rsidR="00243845" w:rsidRPr="00B93E6A">
        <w:rPr>
          <w:rtl/>
        </w:rPr>
        <w:t xml:space="preserve"> ، ج 2 ، ص 158 ، ح 1801.</w:t>
      </w:r>
    </w:p>
    <w:p w:rsidR="00243845" w:rsidRPr="00B93E6A" w:rsidRDefault="00AE73AA" w:rsidP="00AE73AA">
      <w:pPr>
        <w:pStyle w:val="libFootnote0"/>
        <w:rPr>
          <w:rtl/>
          <w:lang w:bidi="fa-IR"/>
        </w:rPr>
      </w:pPr>
      <w:r>
        <w:rPr>
          <w:rtl/>
        </w:rPr>
        <w:t>(4).</w:t>
      </w:r>
      <w:r w:rsidR="00243845" w:rsidRPr="00B93E6A">
        <w:rPr>
          <w:rtl/>
        </w:rPr>
        <w:t xml:space="preserve"> هكذا في « م ، ن ، بف ، بن ، جد » وحاشية « جت » </w:t>
      </w:r>
      <w:r w:rsidR="00243845" w:rsidRPr="00DC50BB">
        <w:rPr>
          <w:rStyle w:val="libFootnoteBoldChar"/>
          <w:rtl/>
        </w:rPr>
        <w:t>والوسائل</w:t>
      </w:r>
      <w:r w:rsidR="00243845" w:rsidRPr="00B93E6A">
        <w:rPr>
          <w:rtl/>
        </w:rPr>
        <w:t>. وفي « بح ، جت » والمطبوع : « الحسن بن بحر</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الحسين بن محبوب</w:t>
      </w:r>
      <w:r w:rsidR="00243845">
        <w:rPr>
          <w:rtl/>
        </w:rPr>
        <w:t xml:space="preserve"> ».</w:t>
      </w:r>
    </w:p>
    <w:p w:rsidR="00243845" w:rsidRPr="00B93E6A" w:rsidRDefault="00243845" w:rsidP="00206510">
      <w:pPr>
        <w:pStyle w:val="libFootnote0"/>
        <w:rPr>
          <w:rtl/>
          <w:lang w:bidi="fa-IR"/>
        </w:rPr>
      </w:pPr>
      <w:r w:rsidRPr="00F36BB4">
        <w:rPr>
          <w:rtl/>
        </w:rPr>
        <w:t>هذا ، وتقدّم في ح 12758 رواية الحسين بن بحر عن مهزم الأسدي ، فلاحظ.</w:t>
      </w:r>
    </w:p>
    <w:p w:rsidR="00243845" w:rsidRPr="00B93E6A" w:rsidRDefault="00AE73AA" w:rsidP="00AE73AA">
      <w:pPr>
        <w:pStyle w:val="libFootnote0"/>
        <w:rPr>
          <w:rtl/>
          <w:lang w:bidi="fa-IR"/>
        </w:rPr>
      </w:pPr>
      <w:r>
        <w:rPr>
          <w:rtl/>
        </w:rPr>
        <w:t>(5).</w:t>
      </w:r>
      <w:r w:rsidR="00243845" w:rsidRPr="00B93E6A">
        <w:rPr>
          <w:rtl/>
        </w:rPr>
        <w:t xml:space="preserve"> « الشين » : خلاف الزين. يقال : شانه يشينه. </w:t>
      </w:r>
      <w:r w:rsidR="009917A2" w:rsidRPr="009917A2">
        <w:rPr>
          <w:rStyle w:val="libFootnoteBoldChar"/>
          <w:rtl/>
        </w:rPr>
        <w:t>الصحاح</w:t>
      </w:r>
      <w:r w:rsidR="00243845" w:rsidRPr="00B93E6A">
        <w:rPr>
          <w:rtl/>
        </w:rPr>
        <w:t xml:space="preserve"> ، ج 5 ، ص 2147 ( شين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م » : « وللشنآن</w:t>
      </w:r>
      <w:r w:rsidR="00243845">
        <w:rPr>
          <w:rtl/>
        </w:rPr>
        <w:t xml:space="preserve"> ».</w:t>
      </w:r>
      <w:r w:rsidR="00243845" w:rsidRPr="00B93E6A">
        <w:rPr>
          <w:rtl/>
        </w:rPr>
        <w:t xml:space="preserve"> وفي « جد » : « والشقان</w:t>
      </w:r>
      <w:r w:rsidR="00243845">
        <w:rPr>
          <w:rtl/>
        </w:rPr>
        <w:t xml:space="preserve"> ».</w:t>
      </w:r>
      <w:r w:rsidR="00243845" w:rsidRPr="00B93E6A">
        <w:rPr>
          <w:rtl/>
        </w:rPr>
        <w:t xml:space="preserve"> </w:t>
      </w:r>
      <w:r w:rsidR="00243845">
        <w:rPr>
          <w:rtl/>
        </w:rPr>
        <w:t>و «</w:t>
      </w:r>
      <w:r w:rsidR="00243845" w:rsidRPr="00B93E6A">
        <w:rPr>
          <w:rtl/>
        </w:rPr>
        <w:t xml:space="preserve"> الشنآن » : البغض. ا</w:t>
      </w:r>
      <w:r w:rsidR="00A1122E">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2 ، ص 503 ( شنأ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اليأفوخ : وهو حيث التقى عظم مقدّم الرأس ومؤخّره. </w:t>
      </w:r>
      <w:r w:rsidR="00233CAC" w:rsidRPr="00233CAC">
        <w:rPr>
          <w:rStyle w:val="libFootnoteBoldChar"/>
          <w:rtl/>
        </w:rPr>
        <w:t>القاموس المحيط</w:t>
      </w:r>
      <w:r w:rsidR="00243845" w:rsidRPr="00B93E6A">
        <w:rPr>
          <w:rtl/>
        </w:rPr>
        <w:t xml:space="preserve"> ، ج 1 ، ص 370 ( أفخ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ابدأ بما بدأ الله به ، أي في الخلق</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717 ، ح 5355 ؛ </w:t>
      </w:r>
      <w:r w:rsidR="00243845" w:rsidRPr="00325763">
        <w:rPr>
          <w:rStyle w:val="libFootnoteBoldChar"/>
          <w:rtl/>
        </w:rPr>
        <w:t>الوسائل</w:t>
      </w:r>
      <w:r w:rsidR="00243845" w:rsidRPr="00B93E6A">
        <w:rPr>
          <w:rtl/>
        </w:rPr>
        <w:t xml:space="preserve"> ، ج 2 ، ص 158 ، ح 1803.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12893 / 7.</w:t>
      </w:r>
      <w:r w:rsidRPr="00B93E6A">
        <w:rPr>
          <w:rtl/>
          <w:lang w:bidi="fa-IR"/>
        </w:rPr>
        <w:t xml:space="preserve"> عِدَّةٌ مِنْ أَصْحَابِنَا ، عَنْ سَهْلِ بْنِ زِيَادٍ ، عَنْ مُحَمَّدِ بْنِ أَحْمَدَ الدَّقَّاقِ </w:t>
      </w:r>
      <w:r w:rsidRPr="007F7D59">
        <w:rPr>
          <w:rStyle w:val="libFootnotenumChar"/>
          <w:rtl/>
        </w:rPr>
        <w:t>(1)</w:t>
      </w:r>
      <w:r w:rsidRPr="00B93E6A">
        <w:rPr>
          <w:rtl/>
          <w:lang w:bidi="fa-IR"/>
        </w:rPr>
        <w:t xml:space="preserve"> ، عَنْ مُحَمَّدِ بْنِ إِسْمَاعِيلَ ، عَنْ صَالِحِ بْنِ عُقْبَةَ ، عَنْ بَشِيرٍ الدَّهَّانِ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دَهَنَ مُؤْمِناً </w:t>
      </w:r>
      <w:r w:rsidRPr="007F7D59">
        <w:rPr>
          <w:rStyle w:val="libFootnotenumChar"/>
          <w:rtl/>
        </w:rPr>
        <w:t>(2)</w:t>
      </w:r>
      <w:r w:rsidRPr="00B93E6A">
        <w:rPr>
          <w:rtl/>
          <w:lang w:bidi="fa-IR"/>
        </w:rPr>
        <w:t xml:space="preserve"> ، كَتَبَ اللهُ لَهُ بِكُلِّ شَعْرَةٍ نُوراً يَوْمَ الْقِيَامَةِ</w:t>
      </w:r>
      <w:r>
        <w:rPr>
          <w:rtl/>
          <w:lang w:bidi="fa-IR"/>
        </w:rPr>
        <w:t>».</w:t>
      </w:r>
      <w:r w:rsidRPr="00B93E6A">
        <w:rPr>
          <w:rtl/>
          <w:lang w:bidi="fa-IR"/>
        </w:rPr>
        <w:t xml:space="preserve"> </w:t>
      </w:r>
      <w:r w:rsidRPr="007F7D59">
        <w:rPr>
          <w:rStyle w:val="libFootnotenumChar"/>
          <w:rtl/>
        </w:rPr>
        <w:t>(3)</w:t>
      </w:r>
    </w:p>
    <w:p w:rsidR="00243845" w:rsidRPr="00B93E6A" w:rsidRDefault="00243845" w:rsidP="00243845">
      <w:pPr>
        <w:pStyle w:val="Heading2Center"/>
        <w:rPr>
          <w:rtl/>
          <w:lang w:bidi="fa-IR"/>
        </w:rPr>
      </w:pPr>
      <w:bookmarkStart w:id="400" w:name="_Toc347423863"/>
      <w:bookmarkStart w:id="401" w:name="_Toc469922352"/>
      <w:bookmarkStart w:id="402" w:name="_Toc470003404"/>
      <w:bookmarkStart w:id="403" w:name="_Toc470004102"/>
      <w:bookmarkStart w:id="404" w:name="_Toc470004302"/>
      <w:bookmarkStart w:id="405" w:name="_Toc470005179"/>
      <w:bookmarkStart w:id="406" w:name="_Toc60267316"/>
      <w:r w:rsidRPr="00B93E6A">
        <w:rPr>
          <w:rtl/>
          <w:lang w:bidi="fa-IR"/>
        </w:rPr>
        <w:t>57</w:t>
      </w:r>
      <w:r>
        <w:rPr>
          <w:rtl/>
          <w:lang w:bidi="fa-IR"/>
        </w:rPr>
        <w:t xml:space="preserve"> </w:t>
      </w:r>
      <w:r w:rsidR="00AE73AA">
        <w:rPr>
          <w:rtl/>
          <w:lang w:bidi="fa-IR"/>
        </w:rPr>
        <w:t>-</w:t>
      </w:r>
      <w:r>
        <w:rPr>
          <w:rtl/>
          <w:lang w:bidi="fa-IR"/>
        </w:rPr>
        <w:t xml:space="preserve"> </w:t>
      </w:r>
      <w:r w:rsidRPr="00B93E6A">
        <w:rPr>
          <w:rtl/>
          <w:lang w:bidi="fa-IR"/>
        </w:rPr>
        <w:t xml:space="preserve">بَابُ كَرَاهِيَةِ </w:t>
      </w:r>
      <w:r w:rsidRPr="007F7D59">
        <w:rPr>
          <w:rStyle w:val="libFootnotenumChar"/>
          <w:rtl/>
        </w:rPr>
        <w:t>(4)</w:t>
      </w:r>
      <w:r>
        <w:rPr>
          <w:rtl/>
        </w:rPr>
        <w:t xml:space="preserve"> </w:t>
      </w:r>
      <w:r w:rsidRPr="00B93E6A">
        <w:rPr>
          <w:rtl/>
          <w:lang w:bidi="fa-IR"/>
        </w:rPr>
        <w:t>إِدْمَانِ الدُّهْنِ‌</w:t>
      </w:r>
      <w:bookmarkEnd w:id="400"/>
      <w:bookmarkEnd w:id="401"/>
      <w:bookmarkEnd w:id="402"/>
      <w:bookmarkEnd w:id="403"/>
      <w:bookmarkEnd w:id="404"/>
      <w:bookmarkEnd w:id="405"/>
      <w:bookmarkEnd w:id="406"/>
    </w:p>
    <w:p w:rsidR="00243845" w:rsidRPr="00B93E6A" w:rsidRDefault="00243845" w:rsidP="00206510">
      <w:pPr>
        <w:pStyle w:val="libNormal"/>
        <w:rPr>
          <w:rtl/>
          <w:lang w:bidi="fa-IR"/>
        </w:rPr>
      </w:pPr>
      <w:r w:rsidRPr="000615CF">
        <w:rPr>
          <w:rStyle w:val="libBold2Char"/>
          <w:rtl/>
        </w:rPr>
        <w:t>12894 / 1.</w:t>
      </w:r>
      <w:r w:rsidRPr="00B93E6A">
        <w:rPr>
          <w:rtl/>
          <w:lang w:bidi="fa-IR"/>
        </w:rPr>
        <w:t xml:space="preserve"> مُحَمَّدُ بْنُ يَحْيى ، عَنْ مُحَمَّدِ بْنِ الْحُسَيْنِ ، عَنْ عَبْدِ الرَّحْمنِ بْنِ أَبِي هَاشِمٍ ، عَنْ أَبِي خَدِيجَةَ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يَدَّهِنُ الرَّجُلُ كُلَّ يَوْمٍ ؛ يُرَى الرَّجُلُ شَعِثاً ، لَايُرى مُتَزَلِّقاً </w:t>
      </w:r>
      <w:r w:rsidRPr="007F7D59">
        <w:rPr>
          <w:rStyle w:val="libFootnotenumChar"/>
          <w:rtl/>
        </w:rPr>
        <w:t>(5)</w:t>
      </w:r>
      <w:r w:rsidRPr="00B93E6A">
        <w:rPr>
          <w:rtl/>
          <w:lang w:bidi="fa-IR"/>
        </w:rPr>
        <w:t xml:space="preserve"> كَأَنَّهُ امْرَأَةٌ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12895 / 2.</w:t>
      </w:r>
      <w:r w:rsidRPr="00B93E6A">
        <w:rPr>
          <w:rtl/>
          <w:lang w:bidi="fa-IR"/>
        </w:rPr>
        <w:t xml:space="preserve"> مُحَمَّدُ بْنُ يَحْيى ، عَنْ أَحْمَدَ بْنِ مُحَمَّدٍ ، عَنْ مُحَمَّدِ بْنِ سِنَانٍ ، عَنْ إِسْحَاقَ بْنِ عَمَّارٍ ، قَالَ :</w:t>
      </w:r>
    </w:p>
    <w:p w:rsidR="00243845" w:rsidRPr="00B93E6A" w:rsidRDefault="00243845" w:rsidP="00B242C4">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أُخَالِطُ أَهْلَ الْمُرُوءَةِ مِنَ النَّاسِ وَقَدْ أَكْتَفِي مِنَ الدُّهْنِ‌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ومحمّد بن أحمد الدقّاق</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290DF6">
        <w:rPr>
          <w:rStyle w:val="libFootnoteBoldChar"/>
          <w:rtl/>
        </w:rPr>
        <w:t>ثواب الأعمال</w:t>
      </w:r>
      <w:r w:rsidR="00243845" w:rsidRPr="00B93E6A">
        <w:rPr>
          <w:rtl/>
        </w:rPr>
        <w:t xml:space="preserve"> : « مسلماً كرامة له</w:t>
      </w:r>
      <w:r w:rsidR="00243845">
        <w:rPr>
          <w:rtl/>
        </w:rPr>
        <w:t xml:space="preserve"> ».</w:t>
      </w:r>
      <w:r w:rsidR="00243845" w:rsidRPr="00B93E6A">
        <w:rPr>
          <w:rtl/>
        </w:rPr>
        <w:t xml:space="preserve"> وفي مصادقة الإخوان : « مسلماً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290DF6">
        <w:rPr>
          <w:rStyle w:val="libFootnoteBoldChar"/>
          <w:rtl/>
        </w:rPr>
        <w:t>ثواب الأعمال</w:t>
      </w:r>
      <w:r w:rsidR="00243845" w:rsidRPr="00B93E6A">
        <w:rPr>
          <w:rtl/>
        </w:rPr>
        <w:t xml:space="preserve"> ، ص 182 ، ح 1 ، بسنده عن بشير الدهّان. مصادقة الإخوان ، ص 74 ، ح 1 ، مرسلاً </w:t>
      </w:r>
      <w:r w:rsidR="00B242C4">
        <w:rPr>
          <w:rFonts w:hint="cs"/>
          <w:rtl/>
        </w:rPr>
        <w:t>.</w:t>
      </w:r>
      <w:r w:rsidR="00325763" w:rsidRPr="00325763">
        <w:rPr>
          <w:rStyle w:val="libFootnoteBoldChar"/>
          <w:rtl/>
        </w:rPr>
        <w:t>الوافي</w:t>
      </w:r>
      <w:r w:rsidR="00243845" w:rsidRPr="00B93E6A">
        <w:rPr>
          <w:rtl/>
        </w:rPr>
        <w:t xml:space="preserve"> ، ج 6 ، ص 718 ، ح 5356 ؛ </w:t>
      </w:r>
      <w:r w:rsidR="00243845" w:rsidRPr="00325763">
        <w:rPr>
          <w:rStyle w:val="libFootnoteBoldChar"/>
          <w:rtl/>
        </w:rPr>
        <w:t>الوسائل</w:t>
      </w:r>
      <w:r w:rsidR="00243845" w:rsidRPr="00B93E6A">
        <w:rPr>
          <w:rtl/>
        </w:rPr>
        <w:t xml:space="preserve"> ، ج 2 ، ص 159 ، ح 1804.</w:t>
      </w:r>
    </w:p>
    <w:p w:rsidR="00243845" w:rsidRPr="00B93E6A" w:rsidRDefault="00AE73AA" w:rsidP="00AE73AA">
      <w:pPr>
        <w:pStyle w:val="libFootnote0"/>
        <w:rPr>
          <w:rtl/>
          <w:lang w:bidi="fa-IR"/>
        </w:rPr>
      </w:pPr>
      <w:r>
        <w:rPr>
          <w:rtl/>
        </w:rPr>
        <w:t>(4).</w:t>
      </w:r>
      <w:r w:rsidR="00243845" w:rsidRPr="00B93E6A">
        <w:rPr>
          <w:rtl/>
        </w:rPr>
        <w:t xml:space="preserve"> في « ن ، بن » وحاشية « جت » : « كراهة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حاشية « جت » : « منزلقاً</w:t>
      </w:r>
      <w:r w:rsidR="00243845">
        <w:rPr>
          <w:rtl/>
        </w:rPr>
        <w:t xml:space="preserve"> ».</w:t>
      </w:r>
      <w:r w:rsidR="00243845" w:rsidRPr="00B93E6A">
        <w:rPr>
          <w:rtl/>
        </w:rPr>
        <w:t xml:space="preserve"> وتزلّق : تزيّن وتنعّم حتّى يكون للونه وبيص ، ولبشرته بريق. </w:t>
      </w:r>
      <w:r w:rsidR="00233CAC" w:rsidRPr="00233CAC">
        <w:rPr>
          <w:rStyle w:val="libFootnoteBoldChar"/>
          <w:rtl/>
        </w:rPr>
        <w:t>القاموس المحيط</w:t>
      </w:r>
      <w:r w:rsidR="00243845" w:rsidRPr="00B93E6A">
        <w:rPr>
          <w:rtl/>
        </w:rPr>
        <w:t xml:space="preserve"> ، ج 2 ، ص 1184 ( زلق )</w:t>
      </w:r>
      <w:r w:rsidR="00243845">
        <w:rPr>
          <w:rtl/>
        </w:rPr>
        <w:t>.</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والمعنى : أنّه أن يرى الرجل شعثاً مغبّراً خير من أن يرى متزلّقاً ، وليس المعنى أنّ كونه شعثاً مستحبّ</w:t>
      </w:r>
      <w:r>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6 ، ص 716 ، ح 5352 ؛ </w:t>
      </w:r>
      <w:r w:rsidR="00243845" w:rsidRPr="00325763">
        <w:rPr>
          <w:rStyle w:val="libFootnoteBoldChar"/>
          <w:rtl/>
        </w:rPr>
        <w:t>الوسائل</w:t>
      </w:r>
      <w:r w:rsidR="00243845" w:rsidRPr="00B93E6A">
        <w:rPr>
          <w:rtl/>
        </w:rPr>
        <w:t xml:space="preserve"> ، ج 2 ، ص 159 ، ح 1805.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بِالْيَسِيرِ ، فَأَتَمَسَّحُ بِهِ كُلَّ يَوْمٍ.</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مَا أُحِبُّ </w:t>
      </w:r>
      <w:r w:rsidRPr="007F7D59">
        <w:rPr>
          <w:rStyle w:val="libFootnotenumChar"/>
          <w:rtl/>
        </w:rPr>
        <w:t>(2)</w:t>
      </w:r>
      <w:r w:rsidRPr="00B93E6A">
        <w:rPr>
          <w:rtl/>
          <w:lang w:bidi="fa-IR"/>
        </w:rPr>
        <w:t xml:space="preserve"> لَكَ ذلِكَ</w:t>
      </w:r>
      <w:r>
        <w:rPr>
          <w:rtl/>
          <w:lang w:bidi="fa-IR"/>
        </w:rPr>
        <w:t xml:space="preserve"> ».</w:t>
      </w:r>
    </w:p>
    <w:p w:rsidR="00243845" w:rsidRPr="00B93E6A" w:rsidRDefault="00243845" w:rsidP="00206510">
      <w:pPr>
        <w:pStyle w:val="libNormal"/>
        <w:rPr>
          <w:rtl/>
          <w:lang w:bidi="fa-IR"/>
        </w:rPr>
      </w:pPr>
      <w:r w:rsidRPr="00B93E6A">
        <w:rPr>
          <w:rtl/>
          <w:lang w:bidi="fa-IR"/>
        </w:rPr>
        <w:t>فَقُلْتُ : يَوْمٌ ، وَيَوْمٌ لَا.</w:t>
      </w:r>
    </w:p>
    <w:p w:rsidR="00243845" w:rsidRPr="00B93E6A" w:rsidRDefault="00243845" w:rsidP="00206510">
      <w:pPr>
        <w:pStyle w:val="libNormal"/>
        <w:rPr>
          <w:rtl/>
          <w:lang w:bidi="fa-IR"/>
        </w:rPr>
      </w:pPr>
      <w:r w:rsidRPr="00B93E6A">
        <w:rPr>
          <w:rtl/>
          <w:lang w:bidi="fa-IR"/>
        </w:rPr>
        <w:t>فَقَالَ : « وَمَا أُحِبُّ لَكَ ذلِكَ</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يَوْمٌ ، وَيَوْمَيْنِ </w:t>
      </w:r>
      <w:r w:rsidRPr="007F7D59">
        <w:rPr>
          <w:rStyle w:val="libFootnotenumChar"/>
          <w:rtl/>
        </w:rPr>
        <w:t>(3)</w:t>
      </w:r>
      <w:r w:rsidRPr="00B93E6A">
        <w:rPr>
          <w:rtl/>
          <w:lang w:bidi="fa-IR"/>
        </w:rPr>
        <w:t xml:space="preserve"> لَا.</w:t>
      </w:r>
    </w:p>
    <w:p w:rsidR="00FA0166" w:rsidRDefault="00243845" w:rsidP="00206510">
      <w:pPr>
        <w:pStyle w:val="libNormal"/>
        <w:rPr>
          <w:rtl/>
          <w:lang w:bidi="fa-IR"/>
        </w:rPr>
      </w:pPr>
      <w:r w:rsidRPr="00B93E6A">
        <w:rPr>
          <w:rtl/>
          <w:lang w:bidi="fa-IR"/>
        </w:rPr>
        <w:t xml:space="preserve">فَقَالَ : « الْجُمُعَةُ إِلَى الْجُمُعَةِ يَوْمٌ وَيَوْمَيْنِ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12896 / 3.</w:t>
      </w:r>
      <w:r w:rsidRPr="00B93E6A">
        <w:rPr>
          <w:rtl/>
          <w:lang w:bidi="fa-IR"/>
        </w:rPr>
        <w:t xml:space="preserve"> عِدَّةٌ مِنْ أَصْحَابِنَا ، عَنْ أَحْمَدَ بْنِ أَبِي عَبْدِ اللهِ ، عَنْ عُثْمَانَ بْنِ عِيسى ، عَنْ إِسْحَاقَ بْنِ جَرِيرٍ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فِي كَمْ أَدَّهِنُ</w:t>
      </w:r>
      <w:r>
        <w:rPr>
          <w:rtl/>
          <w:lang w:bidi="fa-IR"/>
        </w:rPr>
        <w:t>؟</w:t>
      </w:r>
    </w:p>
    <w:p w:rsidR="00243845" w:rsidRPr="00B93E6A" w:rsidRDefault="00243845" w:rsidP="00206510">
      <w:pPr>
        <w:pStyle w:val="libNormal"/>
        <w:rPr>
          <w:rtl/>
          <w:lang w:bidi="fa-IR"/>
        </w:rPr>
      </w:pPr>
      <w:r w:rsidRPr="00B93E6A">
        <w:rPr>
          <w:rtl/>
          <w:lang w:bidi="fa-IR"/>
        </w:rPr>
        <w:t xml:space="preserve">قَالَ : « فِي كُلِّ سَنَةٍ مَرَّةً </w:t>
      </w:r>
      <w:r w:rsidRPr="007F7D59">
        <w:rPr>
          <w:rStyle w:val="libFootnotenumChar"/>
          <w:rtl/>
        </w:rPr>
        <w:t>(6)</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(7)</w:t>
      </w:r>
      <w:r w:rsidRPr="00B93E6A">
        <w:rPr>
          <w:rtl/>
          <w:lang w:bidi="fa-IR"/>
        </w:rPr>
        <w:t xml:space="preserve"> : إِذَنْ يَرَى النَّاسُ بِي </w:t>
      </w:r>
      <w:r w:rsidRPr="007F7D59">
        <w:rPr>
          <w:rStyle w:val="libFootnotenumChar"/>
          <w:rtl/>
        </w:rPr>
        <w:t>(8)</w:t>
      </w:r>
      <w:r w:rsidRPr="00B93E6A">
        <w:rPr>
          <w:rtl/>
          <w:lang w:bidi="fa-IR"/>
        </w:rPr>
        <w:t xml:space="preserve"> خَصَاصَةً ، فَلَمْ أَزَلْ أُمَاكِسُهُ.</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فَفِي كُلِّ شَهْرٍ مَرَّةً » لَمْ يَزِدْنِي </w:t>
      </w:r>
      <w:r w:rsidRPr="007F7D59">
        <w:rPr>
          <w:rStyle w:val="libFootnotenumChar"/>
          <w:rtl/>
        </w:rPr>
        <w:t>(10)</w:t>
      </w:r>
      <w:r w:rsidRPr="00B93E6A">
        <w:rPr>
          <w:rtl/>
          <w:lang w:bidi="fa-IR"/>
        </w:rPr>
        <w:t xml:space="preserve"> عَلَيْهَا.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B242C4" w:rsidTr="00B242C4">
        <w:tc>
          <w:tcPr>
            <w:tcW w:w="4006" w:type="dxa"/>
          </w:tcPr>
          <w:p w:rsidR="00B242C4" w:rsidRDefault="00B242C4" w:rsidP="00AE73AA">
            <w:pPr>
              <w:pStyle w:val="libFootnote0"/>
              <w:rPr>
                <w:rtl/>
              </w:rPr>
            </w:pPr>
            <w:r>
              <w:rPr>
                <w:rtl/>
              </w:rPr>
              <w:t xml:space="preserve">(1). </w:t>
            </w:r>
            <w:r w:rsidRPr="00B93E6A">
              <w:rPr>
                <w:rtl/>
              </w:rPr>
              <w:t xml:space="preserve">في « م ، بف ، جد » </w:t>
            </w:r>
            <w:r w:rsidRPr="00DC50BB">
              <w:rPr>
                <w:rStyle w:val="libFootnoteBoldChar"/>
                <w:rtl/>
              </w:rPr>
              <w:t>والوسائل</w:t>
            </w:r>
            <w:r w:rsidRPr="00B93E6A">
              <w:rPr>
                <w:rtl/>
              </w:rPr>
              <w:t xml:space="preserve"> : « قال</w:t>
            </w:r>
            <w:r>
              <w:rPr>
                <w:rtl/>
              </w:rPr>
              <w:t xml:space="preserve"> ».</w:t>
            </w:r>
          </w:p>
        </w:tc>
        <w:tc>
          <w:tcPr>
            <w:tcW w:w="4006" w:type="dxa"/>
          </w:tcPr>
          <w:p w:rsidR="00B242C4" w:rsidRDefault="00B242C4" w:rsidP="00AE73AA">
            <w:pPr>
              <w:pStyle w:val="libFootnote0"/>
              <w:rPr>
                <w:rtl/>
              </w:rPr>
            </w:pPr>
            <w:r>
              <w:rPr>
                <w:rtl/>
              </w:rPr>
              <w:t>(2).</w:t>
            </w:r>
            <w:r w:rsidRPr="00B93E6A">
              <w:rPr>
                <w:rtl/>
              </w:rPr>
              <w:t xml:space="preserve"> في « بح » : « وما ا</w:t>
            </w:r>
            <w:r>
              <w:rPr>
                <w:rFonts w:hint="cs"/>
                <w:rtl/>
              </w:rPr>
              <w:t>ُ</w:t>
            </w:r>
            <w:r w:rsidRPr="00B93E6A">
              <w:rPr>
                <w:rtl/>
              </w:rPr>
              <w:t>حبّ</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حاشية « جت » : « فيومين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يوم في المواضع مرفوع بالابتداء ، وخبره محذوف ، أي أتمسّح به فيه أو يتمسّح. ويومين في الموضعين منصوب على الظرفيّة ، أو الكلّ مجرور بتقدير « في</w:t>
      </w:r>
      <w:r w:rsidR="00243845">
        <w:rPr>
          <w:rtl/>
        </w:rPr>
        <w:t xml:space="preserve"> ».</w:t>
      </w:r>
      <w:r w:rsidR="00243845" w:rsidRPr="00B93E6A">
        <w:rPr>
          <w:rtl/>
        </w:rPr>
        <w:t xml:space="preserve"> والأصوب أن يقال : حذف الألف من آخر اليوم من مسامحة الكُتّاب في رسم الخطّ ، والمراد بآخر الحديث أنّ المحبوب لك أن تدّهن في كلّ ا</w:t>
      </w:r>
      <w:r w:rsidR="009B4BA6">
        <w:rPr>
          <w:rFonts w:hint="cs"/>
          <w:rtl/>
        </w:rPr>
        <w:t>ُ</w:t>
      </w:r>
      <w:r w:rsidR="00243845" w:rsidRPr="00B93E6A">
        <w:rPr>
          <w:rtl/>
        </w:rPr>
        <w:t>سبوع مرّة أو مرّتين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716 ، ح 5353 ؛ </w:t>
      </w:r>
      <w:r w:rsidR="00243845" w:rsidRPr="00325763">
        <w:rPr>
          <w:rStyle w:val="libFootnoteBoldChar"/>
          <w:rtl/>
        </w:rPr>
        <w:t>الوسائل</w:t>
      </w:r>
      <w:r w:rsidR="00243845" w:rsidRPr="00B93E6A">
        <w:rPr>
          <w:rtl/>
        </w:rPr>
        <w:t xml:space="preserve"> ، ج 2 ، ص 160 ، ح 1806.</w:t>
      </w:r>
    </w:p>
    <w:p w:rsidR="00243845" w:rsidRPr="00B93E6A" w:rsidRDefault="00AE73AA" w:rsidP="00AE73AA">
      <w:pPr>
        <w:pStyle w:val="libFootnote0"/>
        <w:rPr>
          <w:rtl/>
          <w:lang w:bidi="fa-IR"/>
        </w:rPr>
      </w:pPr>
      <w:r>
        <w:rPr>
          <w:rtl/>
        </w:rPr>
        <w:t>(6).</w:t>
      </w:r>
      <w:r w:rsidR="00243845" w:rsidRPr="00B93E6A">
        <w:rPr>
          <w:rtl/>
        </w:rPr>
        <w:t xml:space="preserve"> في « بح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دهنة</w:t>
      </w:r>
      <w:r w:rsidR="00243845">
        <w:rPr>
          <w:rtl/>
        </w:rPr>
        <w:t xml:space="preserve"> ».</w:t>
      </w:r>
    </w:p>
    <w:tbl>
      <w:tblPr>
        <w:tblStyle w:val="TableGrid"/>
        <w:bidiVisual/>
        <w:tblW w:w="0" w:type="auto"/>
        <w:tblLook w:val="04A0"/>
      </w:tblPr>
      <w:tblGrid>
        <w:gridCol w:w="4006"/>
        <w:gridCol w:w="4006"/>
      </w:tblGrid>
      <w:tr w:rsidR="009B4BA6" w:rsidTr="009B4BA6">
        <w:tc>
          <w:tcPr>
            <w:tcW w:w="4006" w:type="dxa"/>
          </w:tcPr>
          <w:p w:rsidR="009B4BA6" w:rsidRDefault="009B4BA6" w:rsidP="00AE73AA">
            <w:pPr>
              <w:pStyle w:val="libFootnote0"/>
              <w:rPr>
                <w:rtl/>
              </w:rPr>
            </w:pPr>
            <w:r>
              <w:rPr>
                <w:rtl/>
              </w:rPr>
              <w:t>(7).</w:t>
            </w:r>
            <w:r w:rsidRPr="00B93E6A">
              <w:rPr>
                <w:rtl/>
              </w:rPr>
              <w:t xml:space="preserve"> في « ن ، بح ، بف ، جت » : « قلت</w:t>
            </w:r>
            <w:r>
              <w:rPr>
                <w:rtl/>
              </w:rPr>
              <w:t xml:space="preserve"> ».</w:t>
            </w:r>
          </w:p>
        </w:tc>
        <w:tc>
          <w:tcPr>
            <w:tcW w:w="4006" w:type="dxa"/>
          </w:tcPr>
          <w:p w:rsidR="009B4BA6" w:rsidRDefault="009B4BA6" w:rsidP="00AE73AA">
            <w:pPr>
              <w:pStyle w:val="libFootnote0"/>
              <w:rPr>
                <w:rtl/>
              </w:rPr>
            </w:pPr>
            <w:r>
              <w:rPr>
                <w:rtl/>
              </w:rPr>
              <w:t>(8).</w:t>
            </w:r>
            <w:r w:rsidRPr="00B93E6A">
              <w:rPr>
                <w:rtl/>
              </w:rPr>
              <w:t xml:space="preserve"> في « بح » : « لي</w:t>
            </w:r>
            <w:r>
              <w:rPr>
                <w:rtl/>
              </w:rPr>
              <w:t xml:space="preserve"> ».</w:t>
            </w:r>
            <w:r w:rsidRPr="00B93E6A">
              <w:rPr>
                <w:rtl/>
              </w:rPr>
              <w:t xml:space="preserve"> وفي « جت » : « في</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م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قال</w:t>
      </w:r>
      <w:r w:rsidR="00243845">
        <w:rPr>
          <w:rtl/>
        </w:rPr>
        <w:t xml:space="preserve"> ».</w:t>
      </w:r>
      <w:r w:rsidR="00243845" w:rsidRPr="00B93E6A">
        <w:rPr>
          <w:rtl/>
        </w:rPr>
        <w:t xml:space="preserve"> وفي حاشية « جت » : « قاله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ن ، بح ، جت » : « ولم يزدني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6 ، ص 717 ، ح 5354 ؛ </w:t>
      </w:r>
      <w:r w:rsidR="00243845" w:rsidRPr="00325763">
        <w:rPr>
          <w:rStyle w:val="libFootnoteBoldChar"/>
          <w:rtl/>
        </w:rPr>
        <w:t>الوسائل</w:t>
      </w:r>
      <w:r w:rsidR="00243845" w:rsidRPr="00B93E6A">
        <w:rPr>
          <w:rtl/>
        </w:rPr>
        <w:t xml:space="preserve"> ، ج 2 ، ص 160 ، ح 1807.</w:t>
      </w:r>
    </w:p>
    <w:p w:rsidR="00FA0166" w:rsidRDefault="00FA0166" w:rsidP="00FA0166">
      <w:pPr>
        <w:pStyle w:val="libNormal"/>
        <w:rPr>
          <w:rtl/>
          <w:lang w:bidi="fa-IR"/>
        </w:rPr>
      </w:pPr>
      <w:bookmarkStart w:id="407" w:name="_Toc347423864"/>
      <w:r>
        <w:rPr>
          <w:rtl/>
          <w:lang w:bidi="fa-IR"/>
        </w:rPr>
        <w:br w:type="page"/>
      </w:r>
    </w:p>
    <w:p w:rsidR="00243845" w:rsidRPr="00B93E6A" w:rsidRDefault="00243845" w:rsidP="00243845">
      <w:pPr>
        <w:pStyle w:val="Heading2Center"/>
        <w:rPr>
          <w:rtl/>
          <w:lang w:bidi="fa-IR"/>
        </w:rPr>
      </w:pPr>
      <w:bookmarkStart w:id="408" w:name="_Toc469922353"/>
      <w:bookmarkStart w:id="409" w:name="_Toc470003405"/>
      <w:bookmarkStart w:id="410" w:name="_Toc470004103"/>
      <w:bookmarkStart w:id="411" w:name="_Toc470004303"/>
      <w:bookmarkStart w:id="412" w:name="_Toc470005180"/>
      <w:bookmarkStart w:id="413" w:name="_Toc60267317"/>
      <w:r w:rsidRPr="00B93E6A">
        <w:rPr>
          <w:rtl/>
          <w:lang w:bidi="fa-IR"/>
        </w:rPr>
        <w:lastRenderedPageBreak/>
        <w:t>58</w:t>
      </w:r>
      <w:r>
        <w:rPr>
          <w:rtl/>
          <w:lang w:bidi="fa-IR"/>
        </w:rPr>
        <w:t xml:space="preserve"> </w:t>
      </w:r>
      <w:r w:rsidR="00AE73AA">
        <w:rPr>
          <w:rtl/>
          <w:lang w:bidi="fa-IR"/>
        </w:rPr>
        <w:t>-</w:t>
      </w:r>
      <w:r>
        <w:rPr>
          <w:rtl/>
          <w:lang w:bidi="fa-IR"/>
        </w:rPr>
        <w:t xml:space="preserve"> </w:t>
      </w:r>
      <w:r w:rsidRPr="00B93E6A">
        <w:rPr>
          <w:rtl/>
          <w:lang w:bidi="fa-IR"/>
        </w:rPr>
        <w:t>بَابُ دُهْنِ الْبَنَفْسَجِ‌</w:t>
      </w:r>
      <w:bookmarkEnd w:id="407"/>
      <w:bookmarkEnd w:id="408"/>
      <w:bookmarkEnd w:id="409"/>
      <w:bookmarkEnd w:id="410"/>
      <w:bookmarkEnd w:id="411"/>
      <w:bookmarkEnd w:id="412"/>
      <w:bookmarkEnd w:id="413"/>
    </w:p>
    <w:p w:rsidR="00243845" w:rsidRPr="00B93E6A" w:rsidRDefault="00243845" w:rsidP="00206510">
      <w:pPr>
        <w:pStyle w:val="libNormal"/>
        <w:rPr>
          <w:rtl/>
          <w:lang w:bidi="fa-IR"/>
        </w:rPr>
      </w:pPr>
      <w:r w:rsidRPr="000615CF">
        <w:rPr>
          <w:rStyle w:val="libBold2Char"/>
          <w:rtl/>
        </w:rPr>
        <w:t>12897 / 1.</w:t>
      </w:r>
      <w:r w:rsidRPr="00B93E6A">
        <w:rPr>
          <w:rtl/>
          <w:lang w:bidi="fa-IR"/>
        </w:rPr>
        <w:t xml:space="preserve"> عَلِيُّ بْنُ إِبْرَاهِيمَ ، عَنْ أَبِيهِ ، عَنِ ابْنِ أَبِي عُمَيْرٍ ، عَنْ هِشَامِ بْنِ الْحَكَمِ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قَالَ </w:t>
      </w:r>
      <w:r w:rsidRPr="007F7D59">
        <w:rPr>
          <w:rStyle w:val="libFootnotenumChar"/>
          <w:rtl/>
        </w:rPr>
        <w:t>(1)</w:t>
      </w:r>
      <w:r w:rsidRPr="00B93E6A">
        <w:rPr>
          <w:rtl/>
          <w:lang w:bidi="fa-IR"/>
        </w:rPr>
        <w:t xml:space="preserve"> : « الْبَنَفْسَجُ سَيِّدُ أَدْهَانِكُمْ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12898 / 2.</w:t>
      </w:r>
      <w:r w:rsidRPr="00B93E6A">
        <w:rPr>
          <w:rtl/>
          <w:lang w:bidi="fa-IR"/>
        </w:rPr>
        <w:t xml:space="preserve"> مُحَمَّدُ بْنُ يَحْيى ، عَنْ أَحْمَدَ بْنِ مُحَمَّدِ بْنِ عِيسى ، عَنْ جَعْفَرِ بْنِ مُحَمَّدِ بْنِ أَبِي زَيْدٍ الرَّازِيِّ ، عَنْ أَبِيهِ ، عَنْ صَالِحِ بْنِ عُقْبَةَ ، عَنْ أَبِيهِ ، قَالَ :</w:t>
      </w:r>
    </w:p>
    <w:p w:rsidR="00243845" w:rsidRPr="00B93E6A" w:rsidRDefault="00243845" w:rsidP="00206510">
      <w:pPr>
        <w:pStyle w:val="libNormal"/>
        <w:rPr>
          <w:rtl/>
          <w:lang w:bidi="fa-IR"/>
        </w:rPr>
      </w:pPr>
      <w:r w:rsidRPr="00B93E6A">
        <w:rPr>
          <w:rtl/>
          <w:lang w:bidi="fa-IR"/>
        </w:rPr>
        <w:t xml:space="preserve">أَهْدَيْتُ إِلى أَبِي عَبْدِ اللهِ </w:t>
      </w:r>
      <w:r w:rsidRPr="002D5331">
        <w:rPr>
          <w:rStyle w:val="libAlaemChar"/>
          <w:rtl/>
        </w:rPr>
        <w:t>عليه‌السلام</w:t>
      </w:r>
      <w:r w:rsidRPr="00B93E6A">
        <w:rPr>
          <w:rtl/>
          <w:lang w:bidi="fa-IR"/>
        </w:rPr>
        <w:t xml:space="preserve"> بَغْلَةً ، فَصَرَعَتِ الَّذِي أَرْسَلْتُ بِهَا مَعَهُ ، فَأَمَّتْهُ </w:t>
      </w:r>
      <w:r w:rsidRPr="007F7D59">
        <w:rPr>
          <w:rStyle w:val="libFootnotenumChar"/>
          <w:rtl/>
        </w:rPr>
        <w:t>(3)</w:t>
      </w:r>
      <w:r w:rsidRPr="00B93E6A">
        <w:rPr>
          <w:rtl/>
          <w:lang w:bidi="fa-IR"/>
        </w:rPr>
        <w:t xml:space="preserve"> ، فَدَخَلْنَا </w:t>
      </w:r>
      <w:r w:rsidRPr="007F7D59">
        <w:rPr>
          <w:rStyle w:val="libFootnotenumChar"/>
          <w:rtl/>
        </w:rPr>
        <w:t>(4)</w:t>
      </w:r>
      <w:r w:rsidRPr="00B93E6A">
        <w:rPr>
          <w:rtl/>
          <w:lang w:bidi="fa-IR"/>
        </w:rPr>
        <w:t xml:space="preserve"> الْمَدِينَةَ ، فَأَخْبَرْنَا </w:t>
      </w:r>
      <w:r w:rsidRPr="007F7D59">
        <w:rPr>
          <w:rStyle w:val="libFootnotenumChar"/>
          <w:rtl/>
        </w:rPr>
        <w:t>(5)</w:t>
      </w:r>
      <w:r w:rsidRPr="00B93E6A">
        <w:rPr>
          <w:rtl/>
          <w:lang w:bidi="fa-IR"/>
        </w:rPr>
        <w:t xml:space="preserve"> أَبَا عَبْدِ اللهِ </w:t>
      </w:r>
      <w:r w:rsidRPr="002D5331">
        <w:rPr>
          <w:rStyle w:val="libAlaemChar"/>
          <w:rtl/>
        </w:rPr>
        <w:t>عليه‌السلام</w:t>
      </w:r>
      <w:r>
        <w:rPr>
          <w:rtl/>
          <w:lang w:bidi="fa-IR"/>
        </w:rPr>
        <w:t xml:space="preserve"> ، فَقَالَ : « أَ</w:t>
      </w:r>
      <w:r w:rsidRPr="00B93E6A">
        <w:rPr>
          <w:rtl/>
          <w:lang w:bidi="fa-IR"/>
        </w:rPr>
        <w:t xml:space="preserve">فَلَا أَسْعَطْتُمُوهُ </w:t>
      </w:r>
      <w:r w:rsidRPr="007F7D59">
        <w:rPr>
          <w:rStyle w:val="libFootnotenumChar"/>
          <w:rtl/>
        </w:rPr>
        <w:t>(6)</w:t>
      </w:r>
      <w:r w:rsidRPr="00B93E6A">
        <w:rPr>
          <w:rtl/>
          <w:lang w:bidi="fa-IR"/>
        </w:rPr>
        <w:t xml:space="preserve"> بَنَفْسَجاً</w:t>
      </w:r>
      <w:r>
        <w:rPr>
          <w:rtl/>
          <w:lang w:bidi="fa-IR"/>
        </w:rPr>
        <w:t>؟</w:t>
      </w:r>
      <w:r w:rsidRPr="00B93E6A">
        <w:rPr>
          <w:rtl/>
          <w:lang w:bidi="fa-IR"/>
        </w:rPr>
        <w:t xml:space="preserve"> » فَأُسْعِطَ </w:t>
      </w:r>
      <w:r w:rsidRPr="007F7D59">
        <w:rPr>
          <w:rStyle w:val="libFootnotenumChar"/>
          <w:rtl/>
        </w:rPr>
        <w:t>(7)</w:t>
      </w:r>
      <w:r w:rsidRPr="00B93E6A">
        <w:rPr>
          <w:rtl/>
          <w:lang w:bidi="fa-IR"/>
        </w:rPr>
        <w:t xml:space="preserve"> بِالْبَنَفْسَجِ ، فَبَرَأَ.</w:t>
      </w:r>
    </w:p>
    <w:p w:rsidR="00FA0166" w:rsidRDefault="00243845" w:rsidP="00206510">
      <w:pPr>
        <w:pStyle w:val="libNormal"/>
        <w:rPr>
          <w:rtl/>
          <w:lang w:bidi="fa-IR"/>
        </w:rPr>
      </w:pPr>
      <w:r w:rsidRPr="00B93E6A">
        <w:rPr>
          <w:rtl/>
          <w:lang w:bidi="fa-IR"/>
        </w:rPr>
        <w:t xml:space="preserve">ثُمَّ قَالَ : « يَا عُقْبَةُ ، إِنَّ الْبَنَفْسَجَ بَارِدٌ فِي الصَّيْفِ ، حَارٌّ فِي الشِّتَاءِ ، لَيِّنٌ عَلى شِيعَتِنَا ، يَابِسٌ عَلى عَدُوِّنَا </w:t>
      </w:r>
      <w:r w:rsidRPr="007F7D59">
        <w:rPr>
          <w:rStyle w:val="libFootnotenumChar"/>
          <w:rtl/>
        </w:rPr>
        <w:t>(8)</w:t>
      </w:r>
      <w:r w:rsidRPr="00B93E6A">
        <w:rPr>
          <w:rtl/>
          <w:lang w:bidi="fa-IR"/>
        </w:rPr>
        <w:t xml:space="preserve"> ، لَوْ يَعْلَمُ النَّاسُ مَا فِي الْبَنَفْسَجِ قَامَتْ أُوقِيَّتُهُ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بف ، بن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720 ، ح 5362 ؛ </w:t>
      </w:r>
      <w:r w:rsidR="00243845" w:rsidRPr="00325763">
        <w:rPr>
          <w:rStyle w:val="libFootnoteBoldChar"/>
          <w:rtl/>
        </w:rPr>
        <w:t>الوسائل</w:t>
      </w:r>
      <w:r w:rsidR="00243845" w:rsidRPr="00B93E6A">
        <w:rPr>
          <w:rtl/>
        </w:rPr>
        <w:t xml:space="preserve"> ، ج 2 ، ص 160 ، ح 1808.</w:t>
      </w:r>
    </w:p>
    <w:p w:rsidR="00243845" w:rsidRPr="00B93E6A" w:rsidRDefault="00AE73AA" w:rsidP="00AE73AA">
      <w:pPr>
        <w:pStyle w:val="libFootnote0"/>
        <w:rPr>
          <w:rtl/>
          <w:lang w:bidi="fa-IR"/>
        </w:rPr>
      </w:pPr>
      <w:r>
        <w:rPr>
          <w:rtl/>
        </w:rPr>
        <w:t>(3).</w:t>
      </w:r>
      <w:r w:rsidR="00243845" w:rsidRPr="00B93E6A">
        <w:rPr>
          <w:rtl/>
        </w:rPr>
        <w:t xml:space="preserve"> في « بح ، بف » : + « فأدهنته</w:t>
      </w:r>
      <w:r w:rsidR="00243845">
        <w:rPr>
          <w:rtl/>
        </w:rPr>
        <w:t xml:space="preserve"> ».</w:t>
      </w:r>
      <w:r w:rsidR="00243845" w:rsidRPr="00B93E6A">
        <w:rPr>
          <w:rtl/>
        </w:rPr>
        <w:t xml:space="preserve"> وفي حاشية « جت » : + « دهنته</w:t>
      </w:r>
      <w:r w:rsidR="00243845">
        <w:rPr>
          <w:rtl/>
        </w:rPr>
        <w:t xml:space="preserve"> ».</w:t>
      </w:r>
      <w:r w:rsidR="00243845" w:rsidRPr="00B93E6A">
        <w:rPr>
          <w:rtl/>
        </w:rPr>
        <w:t xml:space="preserve"> وفي « جت » : + « فأوهنته</w:t>
      </w:r>
      <w:r w:rsidR="00243845">
        <w:rPr>
          <w:rtl/>
        </w:rPr>
        <w:t xml:space="preserve"> ».</w:t>
      </w:r>
      <w:r w:rsidR="00243845" w:rsidRPr="00B93E6A">
        <w:rPr>
          <w:rtl/>
        </w:rPr>
        <w:t xml:space="preserve"> وأمّه ، أي شجّه آمّةًبالمدّ ، وهي التي تبلغ ا</w:t>
      </w:r>
      <w:r w:rsidR="00BB0EEC">
        <w:rPr>
          <w:rFonts w:hint="cs"/>
          <w:rtl/>
        </w:rPr>
        <w:t>ُ</w:t>
      </w:r>
      <w:r w:rsidR="00243845" w:rsidRPr="00B93E6A">
        <w:rPr>
          <w:rtl/>
        </w:rPr>
        <w:t xml:space="preserve">مّ الدماغ حين يبقى بينها وبين الدماغ جلد رقيق. </w:t>
      </w:r>
      <w:r w:rsidR="009917A2" w:rsidRPr="009917A2">
        <w:rPr>
          <w:rStyle w:val="libFootnoteBoldChar"/>
          <w:rtl/>
        </w:rPr>
        <w:t>الصحاح</w:t>
      </w:r>
      <w:r w:rsidR="00243845" w:rsidRPr="00B93E6A">
        <w:rPr>
          <w:rtl/>
        </w:rPr>
        <w:t xml:space="preserve"> ، ج 5 ، ص 1865 ( أمم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بف ، جت » : « فدخلت</w:t>
      </w:r>
      <w:r w:rsidR="00243845">
        <w:rPr>
          <w:rtl/>
        </w:rPr>
        <w:t xml:space="preserve"> ».</w:t>
      </w:r>
      <w:r w:rsidR="00243845" w:rsidRPr="00B93E6A">
        <w:rPr>
          <w:rtl/>
        </w:rPr>
        <w:t xml:space="preserve"> وفي « بح ، جت » : + « إلى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بف » : « وأخبرنا</w:t>
      </w:r>
      <w:r w:rsidR="00243845">
        <w:rPr>
          <w:rtl/>
        </w:rPr>
        <w:t xml:space="preserve"> ».</w:t>
      </w:r>
    </w:p>
    <w:p w:rsidR="00243845" w:rsidRPr="00B93E6A" w:rsidRDefault="00AE73AA" w:rsidP="00BB0EEC">
      <w:pPr>
        <w:pStyle w:val="libFootnote0"/>
        <w:rPr>
          <w:rtl/>
          <w:lang w:bidi="fa-IR"/>
        </w:rPr>
      </w:pPr>
      <w:r>
        <w:rPr>
          <w:rtl/>
        </w:rPr>
        <w:t>(6).</w:t>
      </w:r>
      <w:r w:rsidR="00243845" w:rsidRPr="00B93E6A">
        <w:rPr>
          <w:rtl/>
        </w:rPr>
        <w:t xml:space="preserve"> في « ن » : « أسعطتموها</w:t>
      </w:r>
      <w:r w:rsidR="00243845">
        <w:rPr>
          <w:rtl/>
        </w:rPr>
        <w:t xml:space="preserve"> ».</w:t>
      </w:r>
      <w:r w:rsidR="00243845" w:rsidRPr="00B93E6A">
        <w:rPr>
          <w:rtl/>
        </w:rPr>
        <w:t xml:space="preserve"> وسعطه الدواء وأسعطه إيّاه : أدخله في أنفه. </w:t>
      </w:r>
      <w:r w:rsidR="00233CAC" w:rsidRPr="00233CAC">
        <w:rPr>
          <w:rStyle w:val="libFootnoteBoldChar"/>
          <w:rtl/>
        </w:rPr>
        <w:t>القاموس المحيط</w:t>
      </w:r>
      <w:r w:rsidR="00243845" w:rsidRPr="00B93E6A">
        <w:rPr>
          <w:rtl/>
        </w:rPr>
        <w:t xml:space="preserve"> ، ج 1 ، ص 905 ( سعط )</w:t>
      </w:r>
      <w:r w:rsidR="00243845">
        <w:rPr>
          <w:rtl/>
        </w:rPr>
        <w:t>.</w:t>
      </w:r>
      <w:r w:rsidR="00BB0EEC">
        <w:rPr>
          <w:rFonts w:hint="cs"/>
          <w:rtl/>
        </w:rPr>
        <w:t xml:space="preserve">                          </w:t>
      </w:r>
      <w:r>
        <w:rPr>
          <w:rtl/>
        </w:rPr>
        <w:t>(7).</w:t>
      </w:r>
      <w:r w:rsidR="00243845" w:rsidRPr="00B93E6A">
        <w:rPr>
          <w:rtl/>
        </w:rPr>
        <w:t xml:space="preserve"> في « بح » وحاشية « جت » : « ثمّ اسعط</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لعلّ السرّ في كون البنفسج بارداً في الصيف حارّاً في الشتاء أنّ الحرارة في الصيف تميل من‌خارج ، وفي الشتاء تكون في داخل ، والبرودة بالعكس من ذلك ، وذلك لانضمام الجنس إلى الجنس ، وفرار الضدّ من الضدّ ، فالبارد إذا وصل إلى الباطن في الصيف يزداد برودته ، وفي الشتاء يصير حارّاً ، وليس أنّ الشي‌ء له في كلّ وقت كيفيّة ا</w:t>
      </w:r>
      <w:r w:rsidR="00BB0EEC">
        <w:rPr>
          <w:rFonts w:hint="cs"/>
          <w:rtl/>
        </w:rPr>
        <w:t>ُ</w:t>
      </w:r>
      <w:r w:rsidR="00243845" w:rsidRPr="00B93E6A">
        <w:rPr>
          <w:rtl/>
        </w:rPr>
        <w:t>خرى.</w:t>
      </w:r>
    </w:p>
    <w:p w:rsidR="00243845" w:rsidRPr="00B93E6A" w:rsidRDefault="00243845" w:rsidP="00243845">
      <w:pPr>
        <w:pStyle w:val="libFootnote0"/>
        <w:rPr>
          <w:rtl/>
          <w:lang w:bidi="fa-IR"/>
        </w:rPr>
      </w:pPr>
      <w:r w:rsidRPr="00206510">
        <w:rPr>
          <w:rtl/>
        </w:rPr>
        <w:t xml:space="preserve">وأمّا قوله </w:t>
      </w:r>
      <w:r w:rsidR="00AE73AA" w:rsidRPr="00AE73AA">
        <w:rPr>
          <w:rStyle w:val="libFootnoteAlaemChar"/>
          <w:rtl/>
        </w:rPr>
        <w:t>عليه‌السلام</w:t>
      </w:r>
      <w:r w:rsidRPr="00206510">
        <w:rPr>
          <w:rtl/>
        </w:rPr>
        <w:t xml:space="preserve"> « ليّن على شيعتنا يابس على عدوّنا » فلعلّه لكون وليّ الله يذكر اسم الله سبحانه عند كلّ أمر ، فينتفع به ببركة ذكر الله ، بخلاف عدوّ الله ، فإنّه لغفلته عن الذكر لا ينتفع بما يتناول ، فيبقى كما كان ، أو يتضرّر به ».</w:t>
      </w:r>
    </w:p>
    <w:p w:rsidR="00243845" w:rsidRPr="00B93E6A" w:rsidRDefault="00AE73AA" w:rsidP="00AE73AA">
      <w:pPr>
        <w:pStyle w:val="libFootnote0"/>
        <w:rPr>
          <w:rtl/>
          <w:lang w:bidi="fa-IR"/>
        </w:rPr>
      </w:pPr>
      <w:r>
        <w:rPr>
          <w:rtl/>
        </w:rPr>
        <w:t>(9).</w:t>
      </w:r>
      <w:r w:rsidR="00243845" w:rsidRPr="00B93E6A">
        <w:rPr>
          <w:rtl/>
        </w:rPr>
        <w:t xml:space="preserve"> في « بح » وحاشية « بن ، جت » و</w:t>
      </w:r>
      <w:r w:rsidR="009917A2" w:rsidRPr="009917A2">
        <w:rPr>
          <w:rStyle w:val="libFootnoteBoldChar"/>
          <w:rtl/>
        </w:rPr>
        <w:t>البحار</w:t>
      </w:r>
      <w:r w:rsidR="00243845" w:rsidRPr="00B93E6A">
        <w:rPr>
          <w:rtl/>
        </w:rPr>
        <w:t xml:space="preserve"> : « ا</w:t>
      </w:r>
      <w:r w:rsidR="00BB0EEC">
        <w:rPr>
          <w:rFonts w:hint="cs"/>
          <w:rtl/>
        </w:rPr>
        <w:t>ُ</w:t>
      </w:r>
      <w:r w:rsidR="00243845" w:rsidRPr="00B93E6A">
        <w:rPr>
          <w:rtl/>
        </w:rPr>
        <w:t>وقيّة</w:t>
      </w:r>
      <w:r w:rsidR="00243845">
        <w:rPr>
          <w:rtl/>
        </w:rPr>
        <w:t xml:space="preserve"> ».</w:t>
      </w:r>
      <w:r w:rsidR="00243845" w:rsidRPr="00B93E6A">
        <w:rPr>
          <w:rtl/>
        </w:rPr>
        <w:t xml:space="preserve"> والا</w:t>
      </w:r>
      <w:r w:rsidR="00BB0EEC">
        <w:rPr>
          <w:rFonts w:hint="cs"/>
          <w:rtl/>
        </w:rPr>
        <w:t>ُ</w:t>
      </w:r>
      <w:r w:rsidR="00243845" w:rsidRPr="00B93E6A">
        <w:rPr>
          <w:rtl/>
        </w:rPr>
        <w:t>وقيّة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وزن معروف ، وهو سبعة مثاقيل.</w:t>
      </w:r>
      <w:r w:rsidR="00BB0EEC">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بِدِينَارٍ</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12899 / 3.</w:t>
      </w:r>
      <w:r w:rsidRPr="00B93E6A">
        <w:rPr>
          <w:rtl/>
          <w:lang w:bidi="fa-IR"/>
        </w:rPr>
        <w:t xml:space="preserve"> أَحْمَدُ بْنُ مُحَمَّدٍ </w:t>
      </w:r>
      <w:r w:rsidRPr="007F7D59">
        <w:rPr>
          <w:rStyle w:val="libFootnotenumChar"/>
          <w:rtl/>
        </w:rPr>
        <w:t>(2)</w:t>
      </w:r>
      <w:r w:rsidRPr="00B93E6A">
        <w:rPr>
          <w:rtl/>
          <w:lang w:bidi="fa-IR"/>
        </w:rPr>
        <w:t xml:space="preserve"> ، عَنْ عَلِيِّ بْنِ الْحَكَمِ </w:t>
      </w:r>
      <w:r w:rsidRPr="007F7D59">
        <w:rPr>
          <w:rStyle w:val="libFootnotenumChar"/>
          <w:rtl/>
        </w:rPr>
        <w:t>(3)</w:t>
      </w:r>
      <w:r w:rsidRPr="00B93E6A">
        <w:rPr>
          <w:rtl/>
          <w:lang w:bidi="fa-IR"/>
        </w:rPr>
        <w:t xml:space="preserve"> ، عَنْ يُونُسَ بْنِ يَعْقُوبَ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مَا يَأْتِينَا مِنْ نَاحِيَتِكُمْ شَيْ‌ءٌ أَحَبُّ إِلَيْنَا </w:t>
      </w:r>
      <w:r w:rsidRPr="007F7D59">
        <w:rPr>
          <w:rStyle w:val="libFootnotenumChar"/>
          <w:rtl/>
        </w:rPr>
        <w:t>(4)</w:t>
      </w:r>
      <w:r w:rsidRPr="00B93E6A">
        <w:rPr>
          <w:rtl/>
          <w:lang w:bidi="fa-IR"/>
        </w:rPr>
        <w:t xml:space="preserve"> مِنَ </w:t>
      </w:r>
      <w:r w:rsidRPr="007F7D59">
        <w:rPr>
          <w:rStyle w:val="libFootnotenumChar"/>
          <w:rtl/>
        </w:rPr>
        <w:t>(5)</w:t>
      </w:r>
      <w:r w:rsidRPr="00B93E6A">
        <w:rPr>
          <w:rtl/>
          <w:lang w:bidi="fa-IR"/>
        </w:rPr>
        <w:t xml:space="preserve"> الْبَنَفْسَجِ</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12900 / 4.</w:t>
      </w:r>
      <w:r w:rsidRPr="00B93E6A">
        <w:rPr>
          <w:rtl/>
          <w:lang w:bidi="fa-IR"/>
        </w:rPr>
        <w:t xml:space="preserve"> أَبُو عَلِيٍّ الْأَشْعَرِيُّ ، عَنْ مُحَمَّدِ بْنِ عَبْدِ الْجَبَّارِ ، عَنِ ابْنِ فَضَّالٍ ، عَنْ ثَعْلَبَةَ ، عَنْ أَسْبَاطِ بْنِ سَالِمٍ ، عَنْ إِسْرَائِيلَ بْنِ أَبِي أُسَامَةَ بَيَّاعِ الزُّطِّيِّ </w:t>
      </w:r>
      <w:r w:rsidRPr="007F7D59">
        <w:rPr>
          <w:rStyle w:val="libFootnotenumChar"/>
          <w:rtl/>
        </w:rPr>
        <w:t>(7)</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مَثَلُ الْبَنَفْسَجِ فِي الْأَدْهَانِ مَثَلُنَا فِي النَّاسِ</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12901 / 5.</w:t>
      </w:r>
      <w:r w:rsidRPr="00B93E6A">
        <w:rPr>
          <w:rtl/>
          <w:lang w:bidi="fa-IR"/>
        </w:rPr>
        <w:t xml:space="preserve"> عِدَّةٌ مِنْ أَصْحَابِنَا ، عَنْ أَحْمَدَ بْنِ أَبِي عَبْدِ اللهِ ، عَنْ عَلِيِّ بْنِ حَسَّانَ ، عَنْ عَبْدِ الرَّحْمنِ بْنِ كَثِيرٍ :</w:t>
      </w:r>
    </w:p>
    <w:p w:rsidR="00243845" w:rsidRPr="00B93E6A" w:rsidRDefault="00243845" w:rsidP="00206510">
      <w:pPr>
        <w:pStyle w:val="libNormal"/>
        <w:rPr>
          <w:rtl/>
          <w:lang w:bidi="fa-IR"/>
        </w:rPr>
      </w:pPr>
      <w:r w:rsidRPr="00B93E6A">
        <w:rPr>
          <w:rtl/>
          <w:lang w:bidi="fa-IR"/>
        </w:rPr>
        <w:t xml:space="preserve">عَنْ أَبِي عَبْدِ اللهِ </w:t>
      </w:r>
      <w:r w:rsidRPr="007F7D59">
        <w:rPr>
          <w:rStyle w:val="libFootnotenumChar"/>
          <w:rtl/>
        </w:rPr>
        <w:t>(9)</w:t>
      </w:r>
      <w:r w:rsidRPr="00B93E6A">
        <w:rPr>
          <w:rtl/>
          <w:lang w:bidi="fa-IR"/>
        </w:rPr>
        <w:t xml:space="preserve"> </w:t>
      </w:r>
      <w:r w:rsidRPr="002D5331">
        <w:rPr>
          <w:rStyle w:val="libAlaemChar"/>
          <w:rtl/>
        </w:rPr>
        <w:t>عليه‌السلام</w:t>
      </w:r>
      <w:r w:rsidRPr="00B93E6A">
        <w:rPr>
          <w:rtl/>
          <w:lang w:bidi="fa-IR"/>
        </w:rPr>
        <w:t xml:space="preserve"> ، قَالَ : « فَضْلُ الْبَنَفْسَجِ عَلَى الْأَدْهَانِ كَفَضْلِ الْإِسْلَامِ‌</w:t>
      </w:r>
    </w:p>
    <w:p w:rsidR="00243845" w:rsidRPr="00B93E6A" w:rsidRDefault="00EB30F3" w:rsidP="00EB30F3">
      <w:pPr>
        <w:pStyle w:val="libLine"/>
        <w:rPr>
          <w:rtl/>
          <w:lang w:bidi="fa-IR"/>
        </w:rPr>
      </w:pPr>
      <w:r>
        <w:rPr>
          <w:rtl/>
          <w:lang w:bidi="fa-IR"/>
        </w:rPr>
        <w:t>____________________</w:t>
      </w:r>
    </w:p>
    <w:p w:rsidR="00243845" w:rsidRPr="00B93E6A" w:rsidRDefault="006C31CC" w:rsidP="00206510">
      <w:pPr>
        <w:pStyle w:val="libFootnote0"/>
        <w:rPr>
          <w:rtl/>
          <w:lang w:bidi="fa-IR"/>
        </w:rPr>
      </w:pPr>
      <w:r>
        <w:rPr>
          <w:rFonts w:hint="cs"/>
          <w:rtl/>
        </w:rPr>
        <w:t xml:space="preserve">= </w:t>
      </w:r>
      <w:r w:rsidR="00243845" w:rsidRPr="00F36BB4">
        <w:rPr>
          <w:rtl/>
        </w:rPr>
        <w:t>ا</w:t>
      </w:r>
      <w:r>
        <w:rPr>
          <w:rFonts w:hint="cs"/>
          <w:rtl/>
        </w:rPr>
        <w:t>ُ</w:t>
      </w:r>
      <w:r w:rsidR="00243845" w:rsidRPr="00F36BB4">
        <w:rPr>
          <w:rtl/>
        </w:rPr>
        <w:t xml:space="preserve">نظر : </w:t>
      </w:r>
      <w:r w:rsidR="00233CAC" w:rsidRPr="00233CAC">
        <w:rPr>
          <w:rStyle w:val="libFootnoteBoldChar"/>
          <w:rtl/>
        </w:rPr>
        <w:t>القاموس المحيط</w:t>
      </w:r>
      <w:r w:rsidR="00243845" w:rsidRPr="00F36BB4">
        <w:rPr>
          <w:rtl/>
        </w:rPr>
        <w:t xml:space="preserve"> ، ج 2 ، ص 1760 ( وقي )</w:t>
      </w:r>
      <w:r w:rsidR="00243845">
        <w:rPr>
          <w:rtl/>
        </w:rPr>
        <w:t>.</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صحيفة الرضا </w:t>
      </w:r>
      <w:r w:rsidRPr="00AE73AA">
        <w:rPr>
          <w:rStyle w:val="libFootnoteAlaemChar"/>
          <w:rtl/>
        </w:rPr>
        <w:t>عليه‌السلام</w:t>
      </w:r>
      <w:r w:rsidR="00243845" w:rsidRPr="00B93E6A">
        <w:rPr>
          <w:rtl/>
        </w:rPr>
        <w:t xml:space="preserve"> ، ص 52 ، ح 50 ؛ وعيون الأخبار ، ج 2 ، ص 34 ، ح 74 ، بسند آخر عن الرضا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فيهما : « ادّهنوا بالبنفسج ، فإنّه بارد في الصيف وحارّ في الشتاء » </w:t>
      </w:r>
      <w:r w:rsidR="005C7E8D">
        <w:rPr>
          <w:rFonts w:hint="cs"/>
          <w:rtl/>
        </w:rPr>
        <w:t>.</w:t>
      </w:r>
      <w:r w:rsidR="00325763" w:rsidRPr="00325763">
        <w:rPr>
          <w:rStyle w:val="libFootnoteBoldChar"/>
          <w:rtl/>
        </w:rPr>
        <w:t>الوافي</w:t>
      </w:r>
      <w:r w:rsidR="00243845" w:rsidRPr="00B93E6A">
        <w:rPr>
          <w:rtl/>
        </w:rPr>
        <w:t xml:space="preserve"> ، ج 6 ، ص 719 ، ح 5363 ؛ </w:t>
      </w:r>
      <w:r w:rsidR="00243845" w:rsidRPr="00325763">
        <w:rPr>
          <w:rStyle w:val="libFootnoteBoldChar"/>
          <w:rtl/>
        </w:rPr>
        <w:t>الوسائل</w:t>
      </w:r>
      <w:r w:rsidR="00243845" w:rsidRPr="00B93E6A">
        <w:rPr>
          <w:rtl/>
        </w:rPr>
        <w:t xml:space="preserve"> ، ج 2 ، ص 164 ، ح 1824 ؛ </w:t>
      </w:r>
      <w:r w:rsidR="009917A2" w:rsidRPr="009917A2">
        <w:rPr>
          <w:rStyle w:val="libFootnoteBoldChar"/>
          <w:rtl/>
        </w:rPr>
        <w:t>البحار</w:t>
      </w:r>
      <w:r w:rsidR="00243845" w:rsidRPr="00B93E6A">
        <w:rPr>
          <w:rtl/>
        </w:rPr>
        <w:t xml:space="preserve"> ، ج 62 ، ص 221 ، ح 5.</w:t>
      </w:r>
    </w:p>
    <w:p w:rsidR="00243845" w:rsidRPr="00B93E6A" w:rsidRDefault="00AE73AA" w:rsidP="00AE73AA">
      <w:pPr>
        <w:pStyle w:val="libFootnote0"/>
        <w:rPr>
          <w:rtl/>
          <w:lang w:bidi="fa-IR"/>
        </w:rPr>
      </w:pPr>
      <w:r>
        <w:rPr>
          <w:rtl/>
        </w:rPr>
        <w:t>(2).</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11951 و</w:t>
      </w:r>
      <w:r w:rsidR="00243845" w:rsidRPr="008676F1">
        <w:rPr>
          <w:rStyle w:val="libFootnoteBoldChar"/>
          <w:rtl/>
        </w:rPr>
        <w:t>المحاسن</w:t>
      </w:r>
      <w:r w:rsidR="00243845" w:rsidRPr="00B93E6A">
        <w:rPr>
          <w:rtl/>
        </w:rPr>
        <w:t xml:space="preserve"> : + « والحسن بن عليّ بن فضّال</w:t>
      </w:r>
      <w:r w:rsidR="00243845">
        <w:rPr>
          <w:rtl/>
        </w:rPr>
        <w:t xml:space="preserve"> ».</w:t>
      </w:r>
    </w:p>
    <w:tbl>
      <w:tblPr>
        <w:tblStyle w:val="TableGrid"/>
        <w:bidiVisual/>
        <w:tblW w:w="0" w:type="auto"/>
        <w:tblLook w:val="04A0"/>
      </w:tblPr>
      <w:tblGrid>
        <w:gridCol w:w="4006"/>
        <w:gridCol w:w="4006"/>
      </w:tblGrid>
      <w:tr w:rsidR="005C7E8D" w:rsidTr="005C7E8D">
        <w:tc>
          <w:tcPr>
            <w:tcW w:w="4006" w:type="dxa"/>
          </w:tcPr>
          <w:p w:rsidR="005C7E8D" w:rsidRDefault="005C7E8D" w:rsidP="00AE73AA">
            <w:pPr>
              <w:pStyle w:val="libFootnote0"/>
              <w:rPr>
                <w:rtl/>
              </w:rPr>
            </w:pPr>
            <w:r>
              <w:rPr>
                <w:rtl/>
              </w:rPr>
              <w:t>(4).</w:t>
            </w:r>
            <w:r w:rsidRPr="00B93E6A">
              <w:rPr>
                <w:rtl/>
              </w:rPr>
              <w:t xml:space="preserve"> في </w:t>
            </w:r>
            <w:r w:rsidRPr="008676F1">
              <w:rPr>
                <w:rStyle w:val="libFootnoteBoldChar"/>
                <w:rtl/>
              </w:rPr>
              <w:t>المحاسن</w:t>
            </w:r>
            <w:r w:rsidRPr="00B93E6A">
              <w:rPr>
                <w:rtl/>
              </w:rPr>
              <w:t xml:space="preserve"> : « إليّ</w:t>
            </w:r>
            <w:r>
              <w:rPr>
                <w:rtl/>
              </w:rPr>
              <w:t xml:space="preserve"> ».</w:t>
            </w:r>
          </w:p>
        </w:tc>
        <w:tc>
          <w:tcPr>
            <w:tcW w:w="4006" w:type="dxa"/>
          </w:tcPr>
          <w:p w:rsidR="005C7E8D" w:rsidRDefault="005C7E8D" w:rsidP="00AE73AA">
            <w:pPr>
              <w:pStyle w:val="libFootnote0"/>
              <w:rPr>
                <w:rtl/>
              </w:rPr>
            </w:pPr>
            <w:r>
              <w:rPr>
                <w:rtl/>
              </w:rPr>
              <w:t>(5).</w:t>
            </w:r>
            <w:r w:rsidRPr="00B93E6A">
              <w:rPr>
                <w:rtl/>
              </w:rPr>
              <w:t xml:space="preserve">في </w:t>
            </w:r>
            <w:r w:rsidRPr="00325763">
              <w:rPr>
                <w:rStyle w:val="libFootnoteBoldChar"/>
                <w:rtl/>
              </w:rPr>
              <w:t>الكافي</w:t>
            </w:r>
            <w:r>
              <w:rPr>
                <w:rtl/>
              </w:rPr>
              <w:t>،</w:t>
            </w:r>
            <w:r w:rsidRPr="00B93E6A">
              <w:rPr>
                <w:rtl/>
              </w:rPr>
              <w:t>ح 11951 و</w:t>
            </w:r>
            <w:r w:rsidRPr="008676F1">
              <w:rPr>
                <w:rStyle w:val="libFootnoteBoldChar"/>
                <w:rtl/>
              </w:rPr>
              <w:t>المحاسن</w:t>
            </w:r>
            <w:r>
              <w:rPr>
                <w:rtl/>
              </w:rPr>
              <w:t>:+</w:t>
            </w:r>
            <w:r w:rsidRPr="00B93E6A">
              <w:rPr>
                <w:rtl/>
              </w:rPr>
              <w:t xml:space="preserve">« الأرز </w:t>
            </w:r>
            <w:r>
              <w:rPr>
                <w:rtl/>
              </w:rPr>
              <w:t>و».</w:t>
            </w:r>
          </w:p>
        </w:tc>
      </w:tr>
    </w:tbl>
    <w:p w:rsidR="00243845" w:rsidRPr="00B93E6A" w:rsidRDefault="00AE73AA" w:rsidP="00A31B31">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الأطعمة ، باب الأرزّ ، صدر ح 11951. وفي </w:t>
      </w:r>
      <w:r w:rsidR="00243845" w:rsidRPr="008676F1">
        <w:rPr>
          <w:rStyle w:val="libFootnoteBoldChar"/>
          <w:rtl/>
        </w:rPr>
        <w:t>المحاسن</w:t>
      </w:r>
      <w:r w:rsidR="00243845" w:rsidRPr="00B93E6A">
        <w:rPr>
          <w:rtl/>
        </w:rPr>
        <w:t xml:space="preserve"> ، ص 502 ، كتاب المآكل ، ح 629 ، عن عليّ بن الحكم </w:t>
      </w:r>
      <w:r w:rsidR="00A31B31">
        <w:rPr>
          <w:rFonts w:hint="cs"/>
          <w:rtl/>
        </w:rPr>
        <w:t>.</w:t>
      </w:r>
      <w:r w:rsidR="00325763" w:rsidRPr="00325763">
        <w:rPr>
          <w:rStyle w:val="libFootnoteBoldChar"/>
          <w:rtl/>
        </w:rPr>
        <w:t>الوافي</w:t>
      </w:r>
      <w:r w:rsidR="00243845" w:rsidRPr="00B93E6A">
        <w:rPr>
          <w:rtl/>
        </w:rPr>
        <w:t xml:space="preserve"> ، ج 6 ، ص 720 ، ح 5360 ؛ </w:t>
      </w:r>
      <w:r w:rsidR="00243845" w:rsidRPr="00325763">
        <w:rPr>
          <w:rStyle w:val="libFootnoteBoldChar"/>
          <w:rtl/>
        </w:rPr>
        <w:t>الوسائل</w:t>
      </w:r>
      <w:r w:rsidR="00243845" w:rsidRPr="00B93E6A">
        <w:rPr>
          <w:rtl/>
        </w:rPr>
        <w:t xml:space="preserve"> ، ج 2</w:t>
      </w:r>
      <w:r w:rsidR="00243845" w:rsidRPr="00F36BB4">
        <w:rPr>
          <w:rtl/>
        </w:rPr>
        <w:t xml:space="preserve">، ص 160 ، ح 1809 ؛ </w:t>
      </w:r>
      <w:r w:rsidR="009917A2" w:rsidRPr="009917A2">
        <w:rPr>
          <w:rStyle w:val="libFootnoteBoldChar"/>
          <w:rtl/>
        </w:rPr>
        <w:t>البحار</w:t>
      </w:r>
      <w:r w:rsidR="00243845" w:rsidRPr="00F36BB4">
        <w:rPr>
          <w:rtl/>
        </w:rPr>
        <w:t xml:space="preserve"> ، ج 62 ، ص 222 ، ح 6.</w:t>
      </w:r>
    </w:p>
    <w:p w:rsidR="00243845" w:rsidRPr="00B93E6A" w:rsidRDefault="00AE73AA" w:rsidP="00AE73AA">
      <w:pPr>
        <w:pStyle w:val="libFootnote0"/>
        <w:rPr>
          <w:rtl/>
          <w:lang w:bidi="fa-IR"/>
        </w:rPr>
      </w:pPr>
      <w:r>
        <w:rPr>
          <w:rtl/>
        </w:rPr>
        <w:t>(7).</w:t>
      </w:r>
      <w:r w:rsidR="00243845" w:rsidRPr="00B93E6A">
        <w:rPr>
          <w:rtl/>
        </w:rPr>
        <w:t xml:space="preserve"> في « بح » : « إسرائيل بن أبي سلمة بيّاع الزطّيّ</w:t>
      </w:r>
      <w:r w:rsidR="00243845">
        <w:rPr>
          <w:rtl/>
        </w:rPr>
        <w:t xml:space="preserve"> ».</w:t>
      </w:r>
      <w:r w:rsidR="00243845" w:rsidRPr="00B93E6A">
        <w:rPr>
          <w:rtl/>
        </w:rPr>
        <w:t xml:space="preserve"> والمذكور في </w:t>
      </w:r>
      <w:r w:rsidR="00243845" w:rsidRPr="005B0EF7">
        <w:rPr>
          <w:rStyle w:val="libFootnoteBoldChar"/>
          <w:rtl/>
        </w:rPr>
        <w:t>رجال البرقي</w:t>
      </w:r>
      <w:r w:rsidR="00243845" w:rsidRPr="00B93E6A">
        <w:rPr>
          <w:rtl/>
        </w:rPr>
        <w:t xml:space="preserve"> ، ص 29 ؛ و</w:t>
      </w:r>
      <w:r w:rsidR="009917A2" w:rsidRPr="009917A2">
        <w:rPr>
          <w:rStyle w:val="libFootnoteBoldChar"/>
          <w:rtl/>
        </w:rPr>
        <w:t>رجال الطوسي</w:t>
      </w:r>
      <w:r w:rsidR="00243845" w:rsidRPr="00B93E6A">
        <w:rPr>
          <w:rtl/>
        </w:rPr>
        <w:t xml:space="preserve"> ، ص 165 ، الرقم 1897 ، هو إسرائيل بن ا</w:t>
      </w:r>
      <w:r w:rsidR="00A31B31">
        <w:rPr>
          <w:rFonts w:hint="cs"/>
          <w:rtl/>
        </w:rPr>
        <w:t>ُ</w:t>
      </w:r>
      <w:r w:rsidR="00243845" w:rsidRPr="00B93E6A">
        <w:rPr>
          <w:rtl/>
        </w:rPr>
        <w:t>سامة [ الكوفي ] بيّاع الزطّيّ.</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دهن البان ، ضمن ح 12910 ، بسند آخر ، مع اختلاف يسير. </w:t>
      </w:r>
      <w:r w:rsidR="00233CAC" w:rsidRPr="00233CAC">
        <w:rPr>
          <w:rStyle w:val="libFootnoteBoldChar"/>
          <w:rtl/>
        </w:rPr>
        <w:t>الجعفريّات</w:t>
      </w:r>
      <w:r w:rsidR="00243845" w:rsidRPr="00B93E6A">
        <w:rPr>
          <w:rtl/>
        </w:rPr>
        <w:t xml:space="preserve"> ، ص 181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فيه : « فضلنا أهل البيت على سائر الناس كفضل البنفسج على سائر الأدهان » </w:t>
      </w:r>
      <w:r w:rsidR="00A31B31">
        <w:rPr>
          <w:rFonts w:hint="cs"/>
          <w:rtl/>
        </w:rPr>
        <w:t>.</w:t>
      </w:r>
      <w:r w:rsidR="00325763" w:rsidRPr="00325763">
        <w:rPr>
          <w:rStyle w:val="libFootnoteBoldChar"/>
          <w:rtl/>
        </w:rPr>
        <w:t>الوافي</w:t>
      </w:r>
      <w:r w:rsidR="00243845" w:rsidRPr="00B93E6A">
        <w:rPr>
          <w:rtl/>
        </w:rPr>
        <w:t xml:space="preserve"> ، ج 6 ، ص 719 ، ح 5358 ؛ </w:t>
      </w:r>
      <w:r w:rsidR="00243845" w:rsidRPr="00325763">
        <w:rPr>
          <w:rStyle w:val="libFootnoteBoldChar"/>
          <w:rtl/>
        </w:rPr>
        <w:t>الوسائل</w:t>
      </w:r>
      <w:r w:rsidR="00243845" w:rsidRPr="00B93E6A">
        <w:rPr>
          <w:rtl/>
        </w:rPr>
        <w:t xml:space="preserve"> ، ج 2 ، ص 161 ، ح 1811.</w:t>
      </w:r>
    </w:p>
    <w:p w:rsidR="00243845" w:rsidRPr="00B93E6A" w:rsidRDefault="00AE73AA" w:rsidP="00A31B31">
      <w:pPr>
        <w:pStyle w:val="libFootnote0"/>
        <w:rPr>
          <w:rtl/>
          <w:lang w:bidi="fa-IR"/>
        </w:rPr>
      </w:pPr>
      <w:r>
        <w:rPr>
          <w:rtl/>
        </w:rPr>
        <w:t>(9).</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أبي جعفر</w:t>
      </w:r>
      <w:r w:rsidR="00243845">
        <w:rPr>
          <w:rtl/>
        </w:rPr>
        <w:t xml:space="preserve"> ».</w:t>
      </w:r>
      <w:r w:rsidR="00A31B31">
        <w:rPr>
          <w:rtl/>
        </w:rPr>
        <w:t xml:space="preserve"> وعبدالرحمن بن كثير،</w:t>
      </w:r>
      <w:r w:rsidR="00243845" w:rsidRPr="00B93E6A">
        <w:rPr>
          <w:rtl/>
        </w:rPr>
        <w:t xml:space="preserve">هذا من أصحاب أبي عبدالله </w:t>
      </w:r>
      <w:r w:rsidRPr="00AE73AA">
        <w:rPr>
          <w:rStyle w:val="libFootnoteAlaemChar"/>
          <w:rtl/>
        </w:rPr>
        <w:t>عليه‌السلام</w:t>
      </w:r>
      <w:r w:rsidR="00243845" w:rsidRPr="00B93E6A">
        <w:rPr>
          <w:rtl/>
        </w:rPr>
        <w:t xml:space="preserve"> وأكثر من </w:t>
      </w:r>
      <w:r w:rsidR="00A31B31">
        <w:rPr>
          <w:rFonts w:hint="cs"/>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عَلَى </w:t>
      </w:r>
      <w:r w:rsidRPr="007F7D59">
        <w:rPr>
          <w:rStyle w:val="libFootnotenumChar"/>
          <w:rtl/>
        </w:rPr>
        <w:t>(1)</w:t>
      </w:r>
      <w:r w:rsidRPr="00B93E6A">
        <w:rPr>
          <w:rtl/>
          <w:lang w:bidi="fa-IR"/>
        </w:rPr>
        <w:t xml:space="preserve"> الْأَدْيَانِ ، نِعْمَ الدُّهْنُ الْبَنَفْسَجُ ، لَيَذْهَبُ </w:t>
      </w:r>
      <w:r w:rsidRPr="007F7D59">
        <w:rPr>
          <w:rStyle w:val="libFootnotenumChar"/>
          <w:rtl/>
        </w:rPr>
        <w:t>(2)</w:t>
      </w:r>
      <w:r w:rsidRPr="00B93E6A">
        <w:rPr>
          <w:rtl/>
          <w:lang w:bidi="fa-IR"/>
        </w:rPr>
        <w:t xml:space="preserve"> بِالدَّاءِ </w:t>
      </w:r>
      <w:r w:rsidRPr="007F7D59">
        <w:rPr>
          <w:rStyle w:val="libFootnotenumChar"/>
          <w:rtl/>
        </w:rPr>
        <w:t>(3)</w:t>
      </w:r>
      <w:r w:rsidRPr="00B93E6A">
        <w:rPr>
          <w:rtl/>
          <w:lang w:bidi="fa-IR"/>
        </w:rPr>
        <w:t xml:space="preserve"> مِنَ الرَّأْسِ وَالْعَيْنَيْنِ </w:t>
      </w:r>
      <w:r w:rsidRPr="007F7D59">
        <w:rPr>
          <w:rStyle w:val="libFootnotenumChar"/>
          <w:rtl/>
        </w:rPr>
        <w:t>(4)</w:t>
      </w:r>
      <w:r w:rsidRPr="00B93E6A">
        <w:rPr>
          <w:rtl/>
          <w:lang w:bidi="fa-IR"/>
        </w:rPr>
        <w:t xml:space="preserve"> ، فَادَّهِنُوا بِهِ</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12902 / 6.</w:t>
      </w:r>
      <w:r w:rsidRPr="00B93E6A">
        <w:rPr>
          <w:rtl/>
          <w:lang w:bidi="fa-IR"/>
        </w:rPr>
        <w:t xml:space="preserve"> عَلِيُّ بْنُ حَسَّانَ </w:t>
      </w:r>
      <w:r w:rsidRPr="007F7D59">
        <w:rPr>
          <w:rStyle w:val="libFootnotenumChar"/>
          <w:rtl/>
        </w:rPr>
        <w:t>(6)</w:t>
      </w:r>
      <w:r w:rsidRPr="00B93E6A">
        <w:rPr>
          <w:rtl/>
          <w:lang w:bidi="fa-IR"/>
        </w:rPr>
        <w:t xml:space="preserve"> ، عَنْ عَبْدِ الرَّحْمنِ بْنِ كَثِيرٍ ، قَالَ :</w:t>
      </w:r>
    </w:p>
    <w:p w:rsidR="00243845" w:rsidRPr="00B93E6A" w:rsidRDefault="00243845" w:rsidP="00206510">
      <w:pPr>
        <w:pStyle w:val="libNormal"/>
        <w:rPr>
          <w:rtl/>
          <w:lang w:bidi="fa-IR"/>
        </w:rPr>
      </w:pPr>
      <w:r w:rsidRPr="00B93E6A">
        <w:rPr>
          <w:rtl/>
          <w:lang w:bidi="fa-IR"/>
        </w:rPr>
        <w:t xml:space="preserve">كُنْتُ عِنْدَ أَبِي عَبْدِ اللهِ </w:t>
      </w:r>
      <w:r w:rsidRPr="002D5331">
        <w:rPr>
          <w:rStyle w:val="libAlaemChar"/>
          <w:rtl/>
        </w:rPr>
        <w:t>عليه‌السلام</w:t>
      </w:r>
      <w:r w:rsidRPr="00B93E6A">
        <w:rPr>
          <w:rtl/>
          <w:lang w:bidi="fa-IR"/>
        </w:rPr>
        <w:t xml:space="preserve"> ، فَدَخَلَ عَلَيْهِ مِهْزَمٌ ، فَقَالَ لِي أَبُو عَبْدِ اللهِ </w:t>
      </w:r>
      <w:r w:rsidRPr="002D5331">
        <w:rPr>
          <w:rStyle w:val="libAlaemChar"/>
          <w:rtl/>
        </w:rPr>
        <w:t>عليه‌السلام</w:t>
      </w:r>
      <w:r w:rsidRPr="00B93E6A">
        <w:rPr>
          <w:rtl/>
          <w:lang w:bidi="fa-IR"/>
        </w:rPr>
        <w:t xml:space="preserve"> : « ادْعُ لَنَا الْجَارِيَةَ تَجِئْنَا بِدُهْنٍ وَكُحْلٍ</w:t>
      </w:r>
      <w:r>
        <w:rPr>
          <w:rtl/>
          <w:lang w:bidi="fa-IR"/>
        </w:rPr>
        <w:t xml:space="preserve"> ».</w:t>
      </w:r>
    </w:p>
    <w:p w:rsidR="00243845" w:rsidRPr="00B93E6A" w:rsidRDefault="00243845" w:rsidP="00206510">
      <w:pPr>
        <w:pStyle w:val="libNormal"/>
        <w:rPr>
          <w:rtl/>
          <w:lang w:bidi="fa-IR"/>
        </w:rPr>
      </w:pPr>
      <w:r w:rsidRPr="00B93E6A">
        <w:rPr>
          <w:rtl/>
          <w:lang w:bidi="fa-IR"/>
        </w:rPr>
        <w:t xml:space="preserve">فَدَعَوْتُ بِهَا ، فَجَاءَتْ بِقَارُورَةِ بَنَفْسَجٍ ، وَكَانَ يَوْماً </w:t>
      </w:r>
      <w:r w:rsidRPr="007F7D59">
        <w:rPr>
          <w:rStyle w:val="libFootnotenumChar"/>
          <w:rtl/>
        </w:rPr>
        <w:t>(7)</w:t>
      </w:r>
      <w:r w:rsidRPr="00B93E6A">
        <w:rPr>
          <w:rtl/>
          <w:lang w:bidi="fa-IR"/>
        </w:rPr>
        <w:t xml:space="preserve"> شَدِيدَ الْبَرْدِ ، فَصَبَّ مِهْزَمٌ فِي رَاحَتِهِ مِنْهَا ، ثُمَّ قَالَ : جُعِلْتُ فِدَاكَ ، هذَا بَنَفْسَجٌ ، وَهذَا الْبَرْدُ الشَّدِيدُ</w:t>
      </w:r>
      <w:r>
        <w:rPr>
          <w:rtl/>
          <w:lang w:bidi="fa-IR"/>
        </w:rPr>
        <w:t>؟</w:t>
      </w:r>
    </w:p>
    <w:p w:rsidR="00243845" w:rsidRPr="00B93E6A" w:rsidRDefault="00243845" w:rsidP="00206510">
      <w:pPr>
        <w:pStyle w:val="libNormal"/>
        <w:rPr>
          <w:rtl/>
          <w:lang w:bidi="fa-IR"/>
        </w:rPr>
      </w:pPr>
      <w:r w:rsidRPr="00B93E6A">
        <w:rPr>
          <w:rtl/>
          <w:lang w:bidi="fa-IR"/>
        </w:rPr>
        <w:t xml:space="preserve">فَقَالَ : « وَمَا بَالُهُ </w:t>
      </w:r>
      <w:r w:rsidRPr="007F7D59">
        <w:rPr>
          <w:rStyle w:val="libFootnotenumChar"/>
          <w:rtl/>
        </w:rPr>
        <w:t>(8)</w:t>
      </w:r>
      <w:r w:rsidRPr="00B93E6A">
        <w:rPr>
          <w:rtl/>
          <w:lang w:bidi="fa-IR"/>
        </w:rPr>
        <w:t xml:space="preserve"> يَا مِهْزَمُ </w:t>
      </w:r>
      <w:r w:rsidRPr="007F7D59">
        <w:rPr>
          <w:rStyle w:val="libFootnotenumChar"/>
          <w:rtl/>
        </w:rPr>
        <w:t>(9)</w:t>
      </w:r>
      <w:r>
        <w:rPr>
          <w:rtl/>
          <w:lang w:bidi="fa-IR"/>
        </w:rPr>
        <w:t>؟ ».</w:t>
      </w:r>
    </w:p>
    <w:p w:rsidR="00243845" w:rsidRPr="00B93E6A" w:rsidRDefault="00243845" w:rsidP="00206510">
      <w:pPr>
        <w:pStyle w:val="libNormal"/>
        <w:rPr>
          <w:rtl/>
          <w:lang w:bidi="fa-IR"/>
        </w:rPr>
      </w:pPr>
      <w:r w:rsidRPr="00B93E6A">
        <w:rPr>
          <w:rtl/>
          <w:lang w:bidi="fa-IR"/>
        </w:rPr>
        <w:t xml:space="preserve">فَقَالَ : إِنَّ مُتَطَبِّبِينَا بِالْكُوفَةِ </w:t>
      </w:r>
      <w:r w:rsidRPr="007F7D59">
        <w:rPr>
          <w:rStyle w:val="libFootnotenumChar"/>
          <w:rtl/>
        </w:rPr>
        <w:t>(10)</w:t>
      </w:r>
      <w:r w:rsidRPr="00B93E6A">
        <w:rPr>
          <w:rtl/>
          <w:lang w:bidi="fa-IR"/>
        </w:rPr>
        <w:t xml:space="preserve"> يَزْعُمُونَ أَنَّ الْبَنَفْسَجَ بَارِدٌ.</w:t>
      </w:r>
    </w:p>
    <w:p w:rsidR="00FA0166" w:rsidRDefault="00243845" w:rsidP="00206510">
      <w:pPr>
        <w:pStyle w:val="libNormal"/>
        <w:rPr>
          <w:rtl/>
          <w:lang w:bidi="fa-IR"/>
        </w:rPr>
      </w:pPr>
      <w:r w:rsidRPr="00B93E6A">
        <w:rPr>
          <w:rtl/>
          <w:lang w:bidi="fa-IR"/>
        </w:rPr>
        <w:t>فَقَالَ : « هُوَ بَارِدٌ فِي الصَّيْفِ ، لَيِّنٌ حَارٌّ فِي الشِّتَاءِ</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12903 / 7.</w:t>
      </w:r>
      <w:r w:rsidRPr="00B93E6A">
        <w:rPr>
          <w:rtl/>
          <w:lang w:bidi="fa-IR"/>
        </w:rPr>
        <w:t xml:space="preserve"> مُحَمَّدُ بْنُ يَحْيى ، عَنْ أَحْمَدَ بْنِ مُحَمَّدٍ ، عَنِ الْقَاسِمِ بْنِ يَحْيى ، عَنْ جَدِّهِ‌</w:t>
      </w:r>
    </w:p>
    <w:p w:rsidR="00243845" w:rsidRPr="00B93E6A" w:rsidRDefault="00EB30F3" w:rsidP="00EB30F3">
      <w:pPr>
        <w:pStyle w:val="libLine"/>
        <w:rPr>
          <w:rtl/>
          <w:lang w:bidi="fa-IR"/>
        </w:rPr>
      </w:pPr>
      <w:r>
        <w:rPr>
          <w:rtl/>
          <w:lang w:bidi="fa-IR"/>
        </w:rPr>
        <w:t>____________________</w:t>
      </w:r>
    </w:p>
    <w:p w:rsidR="00A31B31" w:rsidRDefault="00A31B31" w:rsidP="00AE73AA">
      <w:pPr>
        <w:pStyle w:val="libFootnote0"/>
        <w:rPr>
          <w:rtl/>
        </w:rPr>
      </w:pPr>
      <w:r>
        <w:rPr>
          <w:rFonts w:hint="cs"/>
          <w:rtl/>
        </w:rPr>
        <w:t xml:space="preserve">= </w:t>
      </w:r>
      <w:r w:rsidRPr="00B93E6A">
        <w:rPr>
          <w:rtl/>
        </w:rPr>
        <w:t xml:space="preserve">الرواية عنه </w:t>
      </w:r>
      <w:r w:rsidRPr="00AE73AA">
        <w:rPr>
          <w:rStyle w:val="libFootnoteAlaemChar"/>
          <w:rtl/>
        </w:rPr>
        <w:t>عليه‌السلام</w:t>
      </w:r>
      <w:r w:rsidRPr="00B93E6A">
        <w:rPr>
          <w:rtl/>
        </w:rPr>
        <w:t xml:space="preserve">. وأما روايته عن أبي جعفر </w:t>
      </w:r>
      <w:r w:rsidRPr="00AE73AA">
        <w:rPr>
          <w:rStyle w:val="libFootnoteAlaemChar"/>
          <w:rtl/>
        </w:rPr>
        <w:t>عليه‌السلام</w:t>
      </w:r>
      <w:r w:rsidRPr="00B93E6A">
        <w:rPr>
          <w:rtl/>
        </w:rPr>
        <w:t xml:space="preserve"> فلم تثبت. راجع : </w:t>
      </w:r>
      <w:r w:rsidRPr="005B0EF7">
        <w:rPr>
          <w:rStyle w:val="libFootnoteBoldChar"/>
          <w:rtl/>
        </w:rPr>
        <w:t>رجال البرقي</w:t>
      </w:r>
      <w:r w:rsidRPr="00B93E6A">
        <w:rPr>
          <w:rtl/>
        </w:rPr>
        <w:t xml:space="preserve"> ، ص 19 ؛ </w:t>
      </w:r>
      <w:r w:rsidRPr="005B0EF7">
        <w:rPr>
          <w:rStyle w:val="libFootnoteBoldChar"/>
          <w:rtl/>
        </w:rPr>
        <w:t>رجال النجاشي</w:t>
      </w:r>
      <w:r w:rsidRPr="00B93E6A">
        <w:rPr>
          <w:rtl/>
        </w:rPr>
        <w:t xml:space="preserve"> ، ص 234 ، الرقم 621 ؛ </w:t>
      </w:r>
      <w:r w:rsidRPr="005B0EF7">
        <w:rPr>
          <w:rStyle w:val="libFootnoteBoldChar"/>
          <w:rtl/>
        </w:rPr>
        <w:t>معجم رجال الحديث</w:t>
      </w:r>
      <w:r w:rsidRPr="00B93E6A">
        <w:rPr>
          <w:rtl/>
        </w:rPr>
        <w:t xml:space="preserve"> ، ج 9 ، ص 524. لاحظ أيضاً ما قدّمناه في </w:t>
      </w:r>
      <w:r w:rsidRPr="00325763">
        <w:rPr>
          <w:rStyle w:val="libFootnoteBoldChar"/>
          <w:rtl/>
        </w:rPr>
        <w:t>الكافي</w:t>
      </w:r>
      <w:r w:rsidRPr="00B93E6A">
        <w:rPr>
          <w:rtl/>
        </w:rPr>
        <w:t xml:space="preserve"> ، ذيل ح 602.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وصحيفة الرضا </w:t>
      </w:r>
      <w:r w:rsidRPr="00AE73AA">
        <w:rPr>
          <w:rStyle w:val="libFootnoteAlaemChar"/>
          <w:rtl/>
        </w:rPr>
        <w:t>عليه‌السلام</w:t>
      </w:r>
      <w:r w:rsidR="00243845" w:rsidRPr="00B93E6A">
        <w:rPr>
          <w:rtl/>
        </w:rPr>
        <w:t xml:space="preserve"> والعيون : + « سائر</w:t>
      </w:r>
      <w:r w:rsidR="00243845">
        <w:rPr>
          <w:rtl/>
        </w:rPr>
        <w:t xml:space="preserve"> ».</w:t>
      </w:r>
    </w:p>
    <w:tbl>
      <w:tblPr>
        <w:tblStyle w:val="TableGrid"/>
        <w:bidiVisual/>
        <w:tblW w:w="0" w:type="auto"/>
        <w:tblLook w:val="04A0"/>
      </w:tblPr>
      <w:tblGrid>
        <w:gridCol w:w="4006"/>
        <w:gridCol w:w="4006"/>
      </w:tblGrid>
      <w:tr w:rsidR="00A31B31" w:rsidTr="00A31B31">
        <w:tc>
          <w:tcPr>
            <w:tcW w:w="4006" w:type="dxa"/>
          </w:tcPr>
          <w:p w:rsidR="00A31B31" w:rsidRDefault="00A31B31" w:rsidP="00AE73AA">
            <w:pPr>
              <w:pStyle w:val="libFootnote0"/>
              <w:rPr>
                <w:rtl/>
              </w:rPr>
            </w:pPr>
            <w:r>
              <w:rPr>
                <w:rtl/>
              </w:rPr>
              <w:t>(2).</w:t>
            </w:r>
            <w:r w:rsidRPr="00B93E6A">
              <w:rPr>
                <w:rtl/>
              </w:rPr>
              <w:t xml:space="preserve"> في </w:t>
            </w:r>
            <w:r w:rsidRPr="00325763">
              <w:rPr>
                <w:rStyle w:val="libFootnoteBoldChar"/>
                <w:rtl/>
              </w:rPr>
              <w:t>الوافي</w:t>
            </w:r>
            <w:r w:rsidRPr="00B93E6A">
              <w:rPr>
                <w:rtl/>
              </w:rPr>
              <w:t xml:space="preserve"> : « يذهب » بدون اللام.</w:t>
            </w:r>
          </w:p>
        </w:tc>
        <w:tc>
          <w:tcPr>
            <w:tcW w:w="4006" w:type="dxa"/>
          </w:tcPr>
          <w:p w:rsidR="00A31B31" w:rsidRDefault="00A31B31" w:rsidP="00AE73AA">
            <w:pPr>
              <w:pStyle w:val="libFootnote0"/>
              <w:rPr>
                <w:rtl/>
              </w:rPr>
            </w:pPr>
            <w:r>
              <w:rPr>
                <w:rtl/>
              </w:rPr>
              <w:t>(3).</w:t>
            </w:r>
            <w:r w:rsidRPr="00B93E6A">
              <w:rPr>
                <w:rtl/>
              </w:rPr>
              <w:t xml:space="preserve"> في « ن ، بح » : « الداء</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البحار</w:t>
      </w:r>
      <w:r w:rsidR="00243845" w:rsidRPr="00B93E6A">
        <w:rPr>
          <w:rtl/>
        </w:rPr>
        <w:t xml:space="preserve"> : « والعين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صحيفة الرضا </w:t>
      </w:r>
      <w:r w:rsidRPr="00AE73AA">
        <w:rPr>
          <w:rStyle w:val="libFootnoteAlaemChar"/>
          <w:rtl/>
        </w:rPr>
        <w:t>عليه‌السلام</w:t>
      </w:r>
      <w:r w:rsidR="00243845" w:rsidRPr="00B93E6A">
        <w:rPr>
          <w:rtl/>
        </w:rPr>
        <w:t xml:space="preserve"> ، ص 79 ، ذيل ح 170 ؛ وعيون الأخبار ، ج 2 ، ص 43 ، ذيل ح 148 ، بسند آخر عن الرضا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كفاية الأثر ، ص 241 ، ضمن الحديث ، بسند آخر عن عليّ بن الحسين </w:t>
      </w:r>
      <w:r w:rsidRPr="00AE73AA">
        <w:rPr>
          <w:rStyle w:val="libFootnoteAlaemChar"/>
          <w:rtl/>
        </w:rPr>
        <w:t>عليه‌السلام</w:t>
      </w:r>
      <w:r w:rsidR="00243845" w:rsidRPr="00B93E6A">
        <w:rPr>
          <w:rtl/>
        </w:rPr>
        <w:t xml:space="preserve"> ، وفي كلّها إلى قوله : « كفضل الإسلام على الأديان </w:t>
      </w:r>
      <w:r w:rsidR="00A31B31">
        <w:rPr>
          <w:rFonts w:hint="cs"/>
          <w:rtl/>
        </w:rPr>
        <w:t>.</w:t>
      </w:r>
      <w:r w:rsidR="00325763" w:rsidRPr="00325763">
        <w:rPr>
          <w:rStyle w:val="libFootnoteBoldChar"/>
          <w:rtl/>
        </w:rPr>
        <w:t>الوافي</w:t>
      </w:r>
      <w:r w:rsidR="00243845" w:rsidRPr="00B93E6A">
        <w:rPr>
          <w:rtl/>
        </w:rPr>
        <w:t xml:space="preserve"> ، ج 6 ، ص 721 ، ح 5364 ؛ </w:t>
      </w:r>
      <w:r w:rsidR="00243845" w:rsidRPr="00325763">
        <w:rPr>
          <w:rStyle w:val="libFootnoteBoldChar"/>
          <w:rtl/>
        </w:rPr>
        <w:t>الوسائل</w:t>
      </w:r>
      <w:r w:rsidR="00243845" w:rsidRPr="00B93E6A">
        <w:rPr>
          <w:rtl/>
        </w:rPr>
        <w:t xml:space="preserve"> ، ج 2 ، ص 161 ، ح 1812 ؛ </w:t>
      </w:r>
      <w:r w:rsidR="009917A2" w:rsidRPr="009917A2">
        <w:rPr>
          <w:rStyle w:val="libFootnoteBoldChar"/>
          <w:rtl/>
        </w:rPr>
        <w:t>البحار</w:t>
      </w:r>
      <w:r w:rsidR="00243845" w:rsidRPr="00B93E6A">
        <w:rPr>
          <w:rtl/>
        </w:rPr>
        <w:t xml:space="preserve"> ، ج 62 ، ص 222 ، ح 7.</w:t>
      </w:r>
    </w:p>
    <w:p w:rsidR="00243845" w:rsidRPr="00B93E6A" w:rsidRDefault="00AE73AA" w:rsidP="00AE73AA">
      <w:pPr>
        <w:pStyle w:val="libFootnote0"/>
        <w:rPr>
          <w:rtl/>
          <w:lang w:bidi="fa-IR"/>
        </w:rPr>
      </w:pPr>
      <w:r>
        <w:rPr>
          <w:rtl/>
        </w:rPr>
        <w:t>(6).</w:t>
      </w:r>
      <w:r w:rsidR="00243845" w:rsidRPr="00B93E6A">
        <w:rPr>
          <w:rtl/>
        </w:rPr>
        <w:t xml:space="preserve"> السند معلّق على سابقه. ويروي عن عليّ بن حسّان ، عدّة من أصحابنا عن أحمد بن أبي عبد الله.</w:t>
      </w:r>
    </w:p>
    <w:tbl>
      <w:tblPr>
        <w:tblStyle w:val="TableGrid"/>
        <w:bidiVisual/>
        <w:tblW w:w="0" w:type="auto"/>
        <w:tblLook w:val="04A0"/>
      </w:tblPr>
      <w:tblGrid>
        <w:gridCol w:w="4006"/>
        <w:gridCol w:w="4006"/>
      </w:tblGrid>
      <w:tr w:rsidR="00A31B31" w:rsidTr="00A31B31">
        <w:tc>
          <w:tcPr>
            <w:tcW w:w="4006" w:type="dxa"/>
          </w:tcPr>
          <w:p w:rsidR="00A31B31" w:rsidRDefault="00A31B31" w:rsidP="00AE73AA">
            <w:pPr>
              <w:pStyle w:val="libFootnote0"/>
              <w:rPr>
                <w:rtl/>
              </w:rPr>
            </w:pPr>
            <w:r>
              <w:rPr>
                <w:rtl/>
              </w:rPr>
              <w:t>(7).</w:t>
            </w:r>
            <w:r w:rsidRPr="00B93E6A">
              <w:rPr>
                <w:rtl/>
              </w:rPr>
              <w:t xml:space="preserve"> في « بف » : « يومئذٍ</w:t>
            </w:r>
            <w:r>
              <w:rPr>
                <w:rtl/>
              </w:rPr>
              <w:t xml:space="preserve"> ».</w:t>
            </w:r>
          </w:p>
        </w:tc>
        <w:tc>
          <w:tcPr>
            <w:tcW w:w="4006" w:type="dxa"/>
          </w:tcPr>
          <w:p w:rsidR="00A31B31" w:rsidRDefault="00A31B31" w:rsidP="00A31B31">
            <w:pPr>
              <w:pStyle w:val="libFootnote0"/>
              <w:rPr>
                <w:rtl/>
                <w:lang w:bidi="fa-IR"/>
              </w:rPr>
            </w:pPr>
            <w:r>
              <w:rPr>
                <w:rtl/>
              </w:rPr>
              <w:t>(8).</w:t>
            </w:r>
            <w:r w:rsidRPr="00B93E6A">
              <w:rPr>
                <w:rtl/>
              </w:rPr>
              <w:t xml:space="preserve"> في </w:t>
            </w:r>
            <w:r w:rsidRPr="00325763">
              <w:rPr>
                <w:rStyle w:val="libFootnoteBoldChar"/>
                <w:rtl/>
              </w:rPr>
              <w:t>الوافي</w:t>
            </w:r>
            <w:r w:rsidRPr="00B93E6A">
              <w:rPr>
                <w:rtl/>
              </w:rPr>
              <w:t xml:space="preserve"> : « له » بدل « باله</w:t>
            </w:r>
            <w:r>
              <w:rPr>
                <w:rtl/>
              </w:rPr>
              <w:t xml:space="preserve"> ».</w:t>
            </w:r>
          </w:p>
        </w:tc>
      </w:tr>
      <w:tr w:rsidR="00A31B31" w:rsidTr="00A31B31">
        <w:tc>
          <w:tcPr>
            <w:tcW w:w="4006" w:type="dxa"/>
          </w:tcPr>
          <w:p w:rsidR="00A31B31" w:rsidRDefault="00A31B31" w:rsidP="00AE73AA">
            <w:pPr>
              <w:pStyle w:val="libFootnote0"/>
              <w:rPr>
                <w:rtl/>
              </w:rPr>
            </w:pPr>
            <w:r>
              <w:rPr>
                <w:rtl/>
              </w:rPr>
              <w:t>(9).</w:t>
            </w:r>
            <w:r w:rsidRPr="00B93E6A">
              <w:rPr>
                <w:rtl/>
              </w:rPr>
              <w:t xml:space="preserve"> في </w:t>
            </w:r>
            <w:r w:rsidRPr="009917A2">
              <w:rPr>
                <w:rStyle w:val="libFootnoteBoldChar"/>
                <w:rtl/>
              </w:rPr>
              <w:t>البحار</w:t>
            </w:r>
            <w:r w:rsidR="00147081">
              <w:rPr>
                <w:rtl/>
              </w:rPr>
              <w:t>،</w:t>
            </w:r>
            <w:r w:rsidRPr="00B93E6A">
              <w:rPr>
                <w:rtl/>
              </w:rPr>
              <w:t>ج 62 :</w:t>
            </w:r>
            <w:r>
              <w:rPr>
                <w:rtl/>
              </w:rPr>
              <w:t xml:space="preserve"> - </w:t>
            </w:r>
            <w:r w:rsidRPr="00B93E6A">
              <w:rPr>
                <w:rtl/>
              </w:rPr>
              <w:t>« فقال : وماله يا مهزم</w:t>
            </w:r>
            <w:r>
              <w:rPr>
                <w:rtl/>
              </w:rPr>
              <w:t xml:space="preserve"> ».</w:t>
            </w:r>
          </w:p>
        </w:tc>
        <w:tc>
          <w:tcPr>
            <w:tcW w:w="4006" w:type="dxa"/>
          </w:tcPr>
          <w:p w:rsidR="00A31B31" w:rsidRDefault="00147081" w:rsidP="00AE73AA">
            <w:pPr>
              <w:pStyle w:val="libFootnote0"/>
              <w:rPr>
                <w:rtl/>
              </w:rPr>
            </w:pPr>
            <w:r>
              <w:rPr>
                <w:rtl/>
              </w:rPr>
              <w:t>(10).</w:t>
            </w:r>
            <w:r w:rsidRPr="00B93E6A">
              <w:rPr>
                <w:rtl/>
              </w:rPr>
              <w:t xml:space="preserve"> في </w:t>
            </w:r>
            <w:r w:rsidRPr="009917A2">
              <w:rPr>
                <w:rStyle w:val="libFootnoteBoldChar"/>
                <w:rtl/>
              </w:rPr>
              <w:t>البحار</w:t>
            </w:r>
            <w:r w:rsidRPr="00B93E6A">
              <w:rPr>
                <w:rtl/>
              </w:rPr>
              <w:t xml:space="preserve"> ، ج 62 :</w:t>
            </w:r>
            <w:r>
              <w:rPr>
                <w:rtl/>
              </w:rPr>
              <w:t xml:space="preserve"> - </w:t>
            </w:r>
            <w:r w:rsidRPr="00B93E6A">
              <w:rPr>
                <w:rtl/>
              </w:rPr>
              <w:t>« بالكوفة</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6 ، ص 721 ، ح 5365 ؛ </w:t>
      </w:r>
      <w:r w:rsidR="00243845" w:rsidRPr="00325763">
        <w:rPr>
          <w:rStyle w:val="libFootnoteBoldChar"/>
          <w:rtl/>
        </w:rPr>
        <w:t>الوسائل</w:t>
      </w:r>
      <w:r w:rsidR="00243845" w:rsidRPr="00B93E6A">
        <w:rPr>
          <w:rtl/>
        </w:rPr>
        <w:t xml:space="preserve"> ، ج 2 ، ص 161 ، ح 1813 ؛ </w:t>
      </w:r>
      <w:r w:rsidR="009917A2" w:rsidRPr="009917A2">
        <w:rPr>
          <w:rStyle w:val="libFootnoteBoldChar"/>
          <w:rtl/>
        </w:rPr>
        <w:t>البحار</w:t>
      </w:r>
      <w:r w:rsidR="00243845" w:rsidRPr="00B93E6A">
        <w:rPr>
          <w:rtl/>
        </w:rPr>
        <w:t xml:space="preserve"> ، ج 47 ، ص 48 ، ح 74 ؛ وج 62 ، ص 222 ، ح 8.</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الْحَسَنِ بْنِ رَاشِدٍ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اسْتَعِطُوا بِالْبَنَفْسَجِ ؛ فَإِنَّ رَسُولَ اللهِ </w:t>
      </w:r>
      <w:r w:rsidR="00AE73AA" w:rsidRPr="00AE73AA">
        <w:rPr>
          <w:rStyle w:val="libAlaemChar"/>
          <w:rtl/>
        </w:rPr>
        <w:t>صلى‌الله‌عليه‌وآله</w:t>
      </w:r>
      <w:r w:rsidRPr="00B93E6A">
        <w:rPr>
          <w:rtl/>
          <w:lang w:bidi="fa-IR"/>
        </w:rPr>
        <w:t xml:space="preserve"> قَالَ : لَوْ يَعْلَمُ النَّاسُ مَا فِي الْبَنَفْسَجِ لَحَسَوْهُ حَسْواً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12904 / 8.</w:t>
      </w:r>
      <w:r w:rsidRPr="00B93E6A">
        <w:rPr>
          <w:rtl/>
          <w:lang w:bidi="fa-IR"/>
        </w:rPr>
        <w:t xml:space="preserve"> عِدَّةٌ مِنْ أَصْحَابِنَا ، عَنْ سَهْلِ بْنِ زِيَادٍ ، عَنْ أَحْمَدَ بْنِ مُحَمَّدِ بْنِ أَبِي نَصْرٍ ، عَنْ حَمَّادِ بْنِ عُثْمَانَ ، عَنْ مُحَمَّدِ بْنِ سُوقَةَ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دُهْنُ الْبَنَفْسَجِ يَرْزُنُ </w:t>
      </w:r>
      <w:r w:rsidRPr="007F7D59">
        <w:rPr>
          <w:rStyle w:val="libFootnotenumChar"/>
          <w:rtl/>
        </w:rPr>
        <w:t>(3)</w:t>
      </w:r>
      <w:r w:rsidRPr="00B93E6A">
        <w:rPr>
          <w:rtl/>
          <w:lang w:bidi="fa-IR"/>
        </w:rPr>
        <w:t xml:space="preserve"> الدِّمَاغَ</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12905 / 9.</w:t>
      </w:r>
      <w:r w:rsidRPr="00B93E6A">
        <w:rPr>
          <w:rtl/>
          <w:lang w:bidi="fa-IR"/>
        </w:rPr>
        <w:t xml:space="preserve"> سَهْلُ بْنُ زِيَادٍ </w:t>
      </w:r>
      <w:r w:rsidRPr="007F7D59">
        <w:rPr>
          <w:rStyle w:val="libFootnotenumChar"/>
          <w:rtl/>
        </w:rPr>
        <w:t>(5)</w:t>
      </w:r>
      <w:r w:rsidRPr="00B93E6A">
        <w:rPr>
          <w:rtl/>
          <w:lang w:bidi="fa-IR"/>
        </w:rPr>
        <w:t xml:space="preserve"> ، عَنْ عَلِيِّ بْنِ أَسْبَاطٍ رَفَعَهُ ، قَالَ :</w:t>
      </w:r>
    </w:p>
    <w:p w:rsidR="00FA0166" w:rsidRDefault="00243845" w:rsidP="00206510">
      <w:pPr>
        <w:pStyle w:val="libNormal"/>
        <w:rPr>
          <w:rtl/>
          <w:lang w:bidi="fa-IR"/>
        </w:rPr>
      </w:pPr>
      <w:r w:rsidRPr="00B93E6A">
        <w:rPr>
          <w:rtl/>
          <w:lang w:bidi="fa-IR"/>
        </w:rPr>
        <w:t xml:space="preserve">دَهْنُ الْحَاجِبَيْنِ بِالْبَنَفْسَجِ </w:t>
      </w:r>
      <w:r w:rsidRPr="007F7D59">
        <w:rPr>
          <w:rStyle w:val="libFootnotenumChar"/>
          <w:rtl/>
        </w:rPr>
        <w:t>(6)</w:t>
      </w:r>
      <w:r w:rsidRPr="00B93E6A">
        <w:rPr>
          <w:rtl/>
          <w:lang w:bidi="fa-IR"/>
        </w:rPr>
        <w:t xml:space="preserve"> يَذْهَبُ بِالصُّدَاعِ.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12906 / 10.</w:t>
      </w:r>
      <w:r w:rsidRPr="00B93E6A">
        <w:rPr>
          <w:rtl/>
          <w:lang w:bidi="fa-IR"/>
        </w:rPr>
        <w:t xml:space="preserve"> مُحَمَّدُ بْنُ يَحْيى ، عَنْ أَحْمَدَ بْنِ مُحَمَّدِ بْنِ عِيسى ، عَنْ عُثْمَانَ بْنِ عِيسى ، عَنْ خَالِدِ بْنِ نَجِيحٍ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مَثَلُ الْبَنَفْسَجِ فِي الدُّهْنِ كَمَثَلِ </w:t>
      </w:r>
      <w:r w:rsidRPr="007F7D59">
        <w:rPr>
          <w:rStyle w:val="libFootnotenumChar"/>
          <w:rtl/>
        </w:rPr>
        <w:t>(8)</w:t>
      </w:r>
      <w:r w:rsidRPr="00B93E6A">
        <w:rPr>
          <w:rtl/>
          <w:lang w:bidi="fa-IR"/>
        </w:rPr>
        <w:t xml:space="preserve"> شِيعَتِنَا فِي النَّاسِ</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حسا زيد المرق : شربه شيئاً بعد شي‌ء. </w:t>
      </w:r>
      <w:r w:rsidR="00233CAC" w:rsidRPr="00233CAC">
        <w:rPr>
          <w:rStyle w:val="libFootnoteBoldChar"/>
          <w:rtl/>
        </w:rPr>
        <w:t>القاموس المحيط</w:t>
      </w:r>
      <w:r w:rsidR="00243845" w:rsidRPr="00B93E6A">
        <w:rPr>
          <w:rtl/>
        </w:rPr>
        <w:t xml:space="preserve"> ، ج 2 ، ص 1672 ( حسا )</w:t>
      </w:r>
      <w:r w:rsidR="00243845">
        <w:rPr>
          <w:rtl/>
        </w:rPr>
        <w:t>.</w:t>
      </w:r>
    </w:p>
    <w:p w:rsidR="00243845" w:rsidRPr="00B93E6A" w:rsidRDefault="00243845" w:rsidP="00243845">
      <w:pPr>
        <w:pStyle w:val="libFootnote0"/>
        <w:rPr>
          <w:rtl/>
          <w:lang w:bidi="fa-IR"/>
        </w:rPr>
      </w:pPr>
      <w:r w:rsidRPr="00206510">
        <w:rPr>
          <w:rtl/>
        </w:rPr>
        <w:t xml:space="preserve">وفي </w:t>
      </w:r>
      <w:r w:rsidR="009917A2" w:rsidRPr="009917A2">
        <w:rPr>
          <w:rStyle w:val="libFootnoteBoldChar"/>
          <w:rtl/>
        </w:rPr>
        <w:t>المرآة</w:t>
      </w:r>
      <w:r w:rsidRPr="00206510">
        <w:rPr>
          <w:rtl/>
        </w:rPr>
        <w:t xml:space="preserve"> : « قوله </w:t>
      </w:r>
      <w:r w:rsidR="00AE73AA" w:rsidRPr="00AE73AA">
        <w:rPr>
          <w:rStyle w:val="libFootnoteAlaemChar"/>
          <w:rtl/>
        </w:rPr>
        <w:t>عليه‌السلام</w:t>
      </w:r>
      <w:r w:rsidRPr="00206510">
        <w:rPr>
          <w:rtl/>
        </w:rPr>
        <w:t xml:space="preserve"> : حسواً ، وفي بعض النسخ : « لحساً ». اللحس : اللطع باللسان ».</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الخصال</w:t>
      </w:r>
      <w:r w:rsidR="00243845" w:rsidRPr="00B93E6A">
        <w:rPr>
          <w:rtl/>
        </w:rPr>
        <w:t xml:space="preserve"> ، ص 637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 إلى قوله : « استعطوا بالبنفسج</w:t>
      </w:r>
      <w:r w:rsidR="00243845">
        <w:rPr>
          <w:rtl/>
        </w:rPr>
        <w:t xml:space="preserve"> ».</w:t>
      </w:r>
      <w:r w:rsidR="00243845" w:rsidRPr="00B93E6A">
        <w:rPr>
          <w:rtl/>
        </w:rPr>
        <w:t xml:space="preserve"> </w:t>
      </w:r>
      <w:r w:rsidR="00233CAC" w:rsidRPr="00233CAC">
        <w:rPr>
          <w:rStyle w:val="libFootnoteBoldChar"/>
          <w:rtl/>
        </w:rPr>
        <w:t>تحف العقول</w:t>
      </w:r>
      <w:r w:rsidR="00243845" w:rsidRPr="00B93E6A">
        <w:rPr>
          <w:rtl/>
        </w:rPr>
        <w:t xml:space="preserve"> ، ص 124 ، عن أمير المؤمنين </w:t>
      </w:r>
      <w:r w:rsidRPr="00AE73AA">
        <w:rPr>
          <w:rStyle w:val="libFootnoteAlaemChar"/>
          <w:rtl/>
        </w:rPr>
        <w:t>عليه‌السلام</w:t>
      </w:r>
      <w:r w:rsidR="00243845" w:rsidRPr="00B93E6A">
        <w:rPr>
          <w:rtl/>
        </w:rPr>
        <w:t xml:space="preserve"> </w:t>
      </w:r>
      <w:r w:rsidR="00417EDA">
        <w:rPr>
          <w:rFonts w:hint="cs"/>
          <w:rtl/>
        </w:rPr>
        <w:t>.</w:t>
      </w:r>
      <w:r w:rsidR="00325763" w:rsidRPr="00325763">
        <w:rPr>
          <w:rStyle w:val="libFootnoteBoldChar"/>
          <w:rtl/>
        </w:rPr>
        <w:t>الوافي</w:t>
      </w:r>
      <w:r w:rsidR="00243845" w:rsidRPr="00B93E6A">
        <w:rPr>
          <w:rtl/>
        </w:rPr>
        <w:t xml:space="preserve"> ، ج 6 ، ص 719 ، ح 5357 ؛ </w:t>
      </w:r>
      <w:r w:rsidR="00243845" w:rsidRPr="00325763">
        <w:rPr>
          <w:rStyle w:val="libFootnoteBoldChar"/>
          <w:rtl/>
        </w:rPr>
        <w:t>الوسائل</w:t>
      </w:r>
      <w:r w:rsidR="00243845" w:rsidRPr="00B93E6A">
        <w:rPr>
          <w:rtl/>
        </w:rPr>
        <w:t xml:space="preserve"> ، ج 2 ، ص 164 ، ح 1825.</w:t>
      </w:r>
    </w:p>
    <w:p w:rsidR="00243845" w:rsidRPr="00B93E6A" w:rsidRDefault="00AE73AA" w:rsidP="00AE73AA">
      <w:pPr>
        <w:pStyle w:val="libFootnote0"/>
        <w:rPr>
          <w:rtl/>
          <w:lang w:bidi="fa-IR"/>
        </w:rPr>
      </w:pPr>
      <w:r>
        <w:rPr>
          <w:rtl/>
        </w:rPr>
        <w:t>(3).</w:t>
      </w:r>
      <w:r w:rsidR="00243845" w:rsidRPr="00B93E6A">
        <w:rPr>
          <w:rtl/>
        </w:rPr>
        <w:t xml:space="preserve"> الرزانة في الأصل : الثقل. وشي‌ء رزين ، أي ثقيل. </w:t>
      </w:r>
      <w:r w:rsidR="009917A2" w:rsidRPr="009917A2">
        <w:rPr>
          <w:rStyle w:val="libFootnoteBoldChar"/>
          <w:rtl/>
        </w:rPr>
        <w:t>لسان العرب</w:t>
      </w:r>
      <w:r w:rsidR="00243845" w:rsidRPr="00B93E6A">
        <w:rPr>
          <w:rtl/>
        </w:rPr>
        <w:t xml:space="preserve"> ، ج 13 ، ص 179 ( رزن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6 ، ص 722 ، ح 5366 ؛ </w:t>
      </w:r>
      <w:r w:rsidR="00243845" w:rsidRPr="00325763">
        <w:rPr>
          <w:rStyle w:val="libFootnoteBoldChar"/>
          <w:rtl/>
        </w:rPr>
        <w:t>الوسائل</w:t>
      </w:r>
      <w:r w:rsidR="00243845" w:rsidRPr="00B93E6A">
        <w:rPr>
          <w:rtl/>
        </w:rPr>
        <w:t xml:space="preserve"> ، ج 2 ، ص 162 ، ح 1814 ؛ </w:t>
      </w:r>
      <w:r w:rsidR="009917A2" w:rsidRPr="009917A2">
        <w:rPr>
          <w:rStyle w:val="libFootnoteBoldChar"/>
          <w:rtl/>
        </w:rPr>
        <w:t>البحار</w:t>
      </w:r>
      <w:r w:rsidR="00243845" w:rsidRPr="00B93E6A">
        <w:rPr>
          <w:rtl/>
        </w:rPr>
        <w:t xml:space="preserve"> ، ج 62 ، ص 223 ، ح 9.</w:t>
      </w:r>
    </w:p>
    <w:p w:rsidR="00243845" w:rsidRPr="00B93E6A" w:rsidRDefault="00AE73AA" w:rsidP="00AE73AA">
      <w:pPr>
        <w:pStyle w:val="libFootnote0"/>
        <w:rPr>
          <w:rtl/>
          <w:lang w:bidi="fa-IR"/>
        </w:rPr>
      </w:pPr>
      <w:r>
        <w:rPr>
          <w:rtl/>
        </w:rPr>
        <w:t>(5).</w:t>
      </w:r>
      <w:r w:rsidR="00243845" w:rsidRPr="00B93E6A">
        <w:rPr>
          <w:rtl/>
        </w:rPr>
        <w:t xml:space="preserve"> السند معلّق على سابقه. ويروي عن سهل بن زياد ، عدّة من أصحابنا.</w:t>
      </w:r>
    </w:p>
    <w:p w:rsidR="00243845" w:rsidRPr="00B93E6A" w:rsidRDefault="00AE73AA" w:rsidP="00AE73AA">
      <w:pPr>
        <w:pStyle w:val="libFootnote0"/>
        <w:rPr>
          <w:rtl/>
          <w:lang w:bidi="fa-IR"/>
        </w:rPr>
      </w:pPr>
      <w:r>
        <w:rPr>
          <w:rtl/>
        </w:rPr>
        <w:t>(6).</w:t>
      </w:r>
      <w:r w:rsidR="00243845" w:rsidRPr="00B93E6A">
        <w:rPr>
          <w:rtl/>
        </w:rPr>
        <w:t xml:space="preserve"> في « م ، بف ، بن ، جد » و</w:t>
      </w:r>
      <w:r w:rsidR="009917A2" w:rsidRPr="009917A2">
        <w:rPr>
          <w:rStyle w:val="libFootnoteBoldChar"/>
          <w:rtl/>
        </w:rPr>
        <w:t>البحار</w:t>
      </w:r>
      <w:r w:rsidR="00243845" w:rsidRPr="00B93E6A">
        <w:rPr>
          <w:rtl/>
        </w:rPr>
        <w:t xml:space="preserve"> : + « فإنّه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722 ، ح 5367 ؛ </w:t>
      </w:r>
      <w:r w:rsidR="00243845" w:rsidRPr="00325763">
        <w:rPr>
          <w:rStyle w:val="libFootnoteBoldChar"/>
          <w:rtl/>
        </w:rPr>
        <w:t>الوسائل</w:t>
      </w:r>
      <w:r w:rsidR="00243845" w:rsidRPr="00B93E6A">
        <w:rPr>
          <w:rtl/>
        </w:rPr>
        <w:t xml:space="preserve"> ، ج 2 ، ص 165 ، ح 1827 ؛ </w:t>
      </w:r>
      <w:r w:rsidR="009917A2" w:rsidRPr="009917A2">
        <w:rPr>
          <w:rStyle w:val="libFootnoteBoldChar"/>
          <w:rtl/>
        </w:rPr>
        <w:t>البحار</w:t>
      </w:r>
      <w:r w:rsidR="00243845" w:rsidRPr="00B93E6A">
        <w:rPr>
          <w:rtl/>
        </w:rPr>
        <w:t xml:space="preserve"> ، ج 62 ، ص 223 ، ح 10.</w:t>
      </w:r>
    </w:p>
    <w:p w:rsidR="00243845" w:rsidRPr="00B93E6A" w:rsidRDefault="00AE73AA" w:rsidP="00AE73AA">
      <w:pPr>
        <w:pStyle w:val="libFootnote0"/>
        <w:rPr>
          <w:rtl/>
          <w:lang w:bidi="fa-IR"/>
        </w:rPr>
      </w:pPr>
      <w:r>
        <w:rPr>
          <w:rtl/>
        </w:rPr>
        <w:t>(8).</w:t>
      </w:r>
      <w:r w:rsidR="00243845" w:rsidRPr="00B93E6A">
        <w:rPr>
          <w:rtl/>
        </w:rPr>
        <w:t xml:space="preserve"> في حاشية « جت » : « مثل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720 ، ح 5359 ؛ </w:t>
      </w:r>
      <w:r w:rsidR="00243845" w:rsidRPr="00325763">
        <w:rPr>
          <w:rStyle w:val="libFootnoteBoldChar"/>
          <w:rtl/>
        </w:rPr>
        <w:t>الوسائل</w:t>
      </w:r>
      <w:r w:rsidR="00243845" w:rsidRPr="00B93E6A">
        <w:rPr>
          <w:rtl/>
        </w:rPr>
        <w:t xml:space="preserve"> ، ج 2 ، ص 162 ، ح 1815.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12907 / 11.</w:t>
      </w:r>
      <w:r w:rsidRPr="00B93E6A">
        <w:rPr>
          <w:rtl/>
          <w:lang w:bidi="fa-IR"/>
        </w:rPr>
        <w:t xml:space="preserve"> أَحْمَدُ بْنُ مُحَمَّدٍ </w:t>
      </w:r>
      <w:r w:rsidRPr="007F7D59">
        <w:rPr>
          <w:rStyle w:val="libFootnotenumChar"/>
          <w:rtl/>
        </w:rPr>
        <w:t>(1)</w:t>
      </w:r>
      <w:r w:rsidRPr="00B93E6A">
        <w:rPr>
          <w:rtl/>
          <w:lang w:bidi="fa-IR"/>
        </w:rPr>
        <w:t xml:space="preserve"> ، عَنِ الْقَاسِمِ بْنِ يَحْيى ، عَنْ جَدِّهِ الْحَسَنِ بْنِ رَاشِدٍ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اكْسِرُوا حَرَّ الْحُمّى بِالْبَنَفْسَجِ</w:t>
      </w:r>
      <w:r>
        <w:rPr>
          <w:rtl/>
          <w:lang w:bidi="fa-IR"/>
        </w:rPr>
        <w:t>».</w:t>
      </w:r>
      <w:r w:rsidRPr="007F7D59">
        <w:rPr>
          <w:rStyle w:val="libFootnotenumChar"/>
          <w:rtl/>
        </w:rPr>
        <w:t>(2)</w:t>
      </w:r>
    </w:p>
    <w:p w:rsidR="00FA0166" w:rsidRDefault="00243845" w:rsidP="00243845">
      <w:pPr>
        <w:pStyle w:val="Heading2Center"/>
        <w:rPr>
          <w:rtl/>
          <w:lang w:bidi="fa-IR"/>
        </w:rPr>
      </w:pPr>
      <w:bookmarkStart w:id="414" w:name="_Toc347423865"/>
      <w:bookmarkStart w:id="415" w:name="_Toc469922354"/>
      <w:bookmarkStart w:id="416" w:name="_Toc470003406"/>
      <w:bookmarkStart w:id="417" w:name="_Toc470004104"/>
      <w:bookmarkStart w:id="418" w:name="_Toc470004304"/>
      <w:bookmarkStart w:id="419" w:name="_Toc470005181"/>
      <w:bookmarkStart w:id="420" w:name="_Toc60267318"/>
      <w:r w:rsidRPr="00B93E6A">
        <w:rPr>
          <w:rtl/>
          <w:lang w:bidi="fa-IR"/>
        </w:rPr>
        <w:t>59</w:t>
      </w:r>
      <w:r>
        <w:rPr>
          <w:rtl/>
          <w:lang w:bidi="fa-IR"/>
        </w:rPr>
        <w:t xml:space="preserve"> </w:t>
      </w:r>
      <w:r w:rsidR="00AE73AA">
        <w:rPr>
          <w:rtl/>
          <w:lang w:bidi="fa-IR"/>
        </w:rPr>
        <w:t>-</w:t>
      </w:r>
      <w:r>
        <w:rPr>
          <w:rtl/>
          <w:lang w:bidi="fa-IR"/>
        </w:rPr>
        <w:t xml:space="preserve"> </w:t>
      </w:r>
      <w:r w:rsidRPr="00B93E6A">
        <w:rPr>
          <w:rtl/>
          <w:lang w:bidi="fa-IR"/>
        </w:rPr>
        <w:t xml:space="preserve">بَابُ دُهْنِ الْخِيرِيِّ </w:t>
      </w:r>
      <w:r w:rsidRPr="007F7D59">
        <w:rPr>
          <w:rStyle w:val="libFootnotenumChar"/>
          <w:rtl/>
        </w:rPr>
        <w:t>(3)</w:t>
      </w:r>
      <w:bookmarkEnd w:id="414"/>
      <w:bookmarkEnd w:id="415"/>
      <w:bookmarkEnd w:id="416"/>
      <w:bookmarkEnd w:id="417"/>
      <w:bookmarkEnd w:id="418"/>
      <w:bookmarkEnd w:id="419"/>
      <w:bookmarkEnd w:id="420"/>
    </w:p>
    <w:p w:rsidR="00CE5EEF" w:rsidRDefault="00243845" w:rsidP="00CE5EEF">
      <w:pPr>
        <w:pStyle w:val="libNormal"/>
        <w:rPr>
          <w:rtl/>
          <w:lang w:bidi="fa-IR"/>
        </w:rPr>
      </w:pPr>
      <w:r w:rsidRPr="000615CF">
        <w:rPr>
          <w:rStyle w:val="libBold2Char"/>
          <w:rtl/>
        </w:rPr>
        <w:t>12908 / 1.</w:t>
      </w:r>
      <w:r w:rsidRPr="00B93E6A">
        <w:rPr>
          <w:rtl/>
          <w:lang w:bidi="fa-IR"/>
        </w:rPr>
        <w:t xml:space="preserve"> مُحَمَّدُ بْنُ يَحْيى ، عَنْ أَحْمَدَ بْنِ مُحَمَّدِ بْنِ عِيسى ؛</w:t>
      </w:r>
    </w:p>
    <w:p w:rsidR="00243845" w:rsidRPr="00B93E6A" w:rsidRDefault="00CE5EEF" w:rsidP="00CE5EEF">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أَبُو عَلِيٍّ الْأَشْعَرِيُّ ، عَنْ مُحَمَّدِ بْنِ عَبْدِ الْجَبَّارِ جَمِيعاً ، عَنِ ابْنِ فَضَّالٍ ، عَنْ ثَعْلَبَةَ بْنِ مَيْمُونٍ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ذَكَرَ دُهْنَ </w:t>
      </w:r>
      <w:r w:rsidRPr="007F7D59">
        <w:rPr>
          <w:rStyle w:val="libFootnotenumChar"/>
          <w:rtl/>
        </w:rPr>
        <w:t>(4)</w:t>
      </w:r>
      <w:r w:rsidRPr="00B93E6A">
        <w:rPr>
          <w:rtl/>
          <w:lang w:bidi="fa-IR"/>
        </w:rPr>
        <w:t xml:space="preserve"> الْبَنَفْسَجِ ، فَزَكَّاهُ ، ثُمَّ قَالَ </w:t>
      </w:r>
      <w:r w:rsidRPr="007F7D59">
        <w:rPr>
          <w:rStyle w:val="libFootnotenumChar"/>
          <w:rtl/>
        </w:rPr>
        <w:t>(5)</w:t>
      </w:r>
      <w:r w:rsidRPr="00B93E6A">
        <w:rPr>
          <w:rtl/>
          <w:lang w:bidi="fa-IR"/>
        </w:rPr>
        <w:t xml:space="preserve"> : « وَإِنَّ </w:t>
      </w:r>
      <w:r w:rsidRPr="007F7D59">
        <w:rPr>
          <w:rStyle w:val="libFootnotenumChar"/>
          <w:rtl/>
        </w:rPr>
        <w:t>(6)</w:t>
      </w:r>
      <w:r w:rsidRPr="00B93E6A">
        <w:rPr>
          <w:rtl/>
          <w:lang w:bidi="fa-IR"/>
        </w:rPr>
        <w:t xml:space="preserve"> الْخِيرِيَّ لَطِيفٌ</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12909 / 2.</w:t>
      </w:r>
      <w:r w:rsidRPr="00B93E6A">
        <w:rPr>
          <w:rtl/>
          <w:lang w:bidi="fa-IR"/>
        </w:rPr>
        <w:t xml:space="preserve"> عِدَّةٌ مِنْ أَصْحَابِنَا ، عَنْ أَحْمَدَ بْنِ أَبِي عَبْدِ اللهِ ، عَنْ أَبِيهِ وَابْنِ فَضَّالٍ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أحمد بن محمّد ، محمّد بن يحيى.</w:t>
      </w:r>
    </w:p>
    <w:p w:rsidR="00243845" w:rsidRPr="00B93E6A" w:rsidRDefault="00AE73AA" w:rsidP="00AE73AA">
      <w:pPr>
        <w:pStyle w:val="libFootnote0"/>
        <w:rPr>
          <w:rtl/>
          <w:lang w:bidi="fa-IR"/>
        </w:rPr>
      </w:pPr>
      <w:r>
        <w:rPr>
          <w:rtl/>
        </w:rPr>
        <w:t>(2).</w:t>
      </w:r>
      <w:r w:rsidR="00243845" w:rsidRPr="00B93E6A">
        <w:rPr>
          <w:rtl/>
        </w:rPr>
        <w:t xml:space="preserve"> </w:t>
      </w:r>
      <w:r w:rsidR="00233CAC" w:rsidRPr="00233CAC">
        <w:rPr>
          <w:rStyle w:val="libFootnoteBoldChar"/>
          <w:rtl/>
        </w:rPr>
        <w:t>الخصال</w:t>
      </w:r>
      <w:r w:rsidR="00243845" w:rsidRPr="00B93E6A">
        <w:rPr>
          <w:rtl/>
        </w:rPr>
        <w:t xml:space="preserve"> ، ص 620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راجع : </w:t>
      </w:r>
      <w:r w:rsidR="00243845" w:rsidRPr="00325763">
        <w:rPr>
          <w:rStyle w:val="libFootnoteBoldChar"/>
          <w:rtl/>
        </w:rPr>
        <w:t>الكافي</w:t>
      </w:r>
      <w:r w:rsidR="00243845" w:rsidRPr="00B93E6A">
        <w:rPr>
          <w:rtl/>
        </w:rPr>
        <w:t xml:space="preserve"> ، كتاب الأطعمة ، باب ما جاء في الهندباء ، ح 12073 ؛ و</w:t>
      </w:r>
      <w:r w:rsidR="00233CAC" w:rsidRPr="00233CAC">
        <w:rPr>
          <w:rStyle w:val="libFootnoteBoldChar"/>
          <w:rtl/>
        </w:rPr>
        <w:t>تحف العقول</w:t>
      </w:r>
      <w:r w:rsidR="00243845" w:rsidRPr="00B93E6A">
        <w:rPr>
          <w:rtl/>
        </w:rPr>
        <w:t xml:space="preserve"> ، ص 110 ، عن أمير المؤمنين </w:t>
      </w:r>
      <w:r w:rsidRPr="00AE73AA">
        <w:rPr>
          <w:rStyle w:val="libFootnoteAlaemChar"/>
          <w:rtl/>
        </w:rPr>
        <w:t>عليه‌السلام</w:t>
      </w:r>
      <w:r w:rsidR="00243845" w:rsidRPr="00B93E6A">
        <w:rPr>
          <w:rtl/>
        </w:rPr>
        <w:t xml:space="preserve"> </w:t>
      </w:r>
      <w:r w:rsidR="00CE5EEF">
        <w:rPr>
          <w:rFonts w:hint="cs"/>
          <w:rtl/>
        </w:rPr>
        <w:t>.</w:t>
      </w:r>
      <w:r w:rsidR="00325763" w:rsidRPr="00325763">
        <w:rPr>
          <w:rStyle w:val="libFootnoteBoldChar"/>
          <w:rtl/>
        </w:rPr>
        <w:t>الوافي</w:t>
      </w:r>
      <w:r w:rsidR="00243845" w:rsidRPr="00B93E6A">
        <w:rPr>
          <w:rtl/>
        </w:rPr>
        <w:t xml:space="preserve"> ، ج 6 ، ص 720 ، ح 5261 ؛ </w:t>
      </w:r>
      <w:r w:rsidR="00243845" w:rsidRPr="00325763">
        <w:rPr>
          <w:rStyle w:val="libFootnoteBoldChar"/>
          <w:rtl/>
        </w:rPr>
        <w:t>الوسائل</w:t>
      </w:r>
      <w:r w:rsidR="00243845" w:rsidRPr="00B93E6A">
        <w:rPr>
          <w:rtl/>
        </w:rPr>
        <w:t xml:space="preserve"> ، ج 2 ، ص 164 ، ح 1826.</w:t>
      </w:r>
    </w:p>
    <w:p w:rsidR="00243845" w:rsidRPr="00B93E6A" w:rsidRDefault="00AE73AA" w:rsidP="00CE5EEF">
      <w:pPr>
        <w:pStyle w:val="libFootnote0"/>
        <w:rPr>
          <w:rtl/>
          <w:lang w:bidi="fa-IR"/>
        </w:rPr>
      </w:pPr>
      <w:r>
        <w:rPr>
          <w:rtl/>
        </w:rPr>
        <w:t>(3).</w:t>
      </w:r>
      <w:r w:rsidR="00243845" w:rsidRPr="00B93E6A">
        <w:rPr>
          <w:rtl/>
        </w:rPr>
        <w:t xml:space="preserve"> « الخيريّ » : هو نبات معروف ، له زهر مختلف بعضه ابيض ، وبعضه فرفري ، بعضه أصفر ، وهو المسمّي في العراق ب</w:t>
      </w:r>
      <w:r w:rsidR="00CE5EEF">
        <w:rPr>
          <w:rFonts w:hint="cs"/>
          <w:rtl/>
        </w:rPr>
        <w:t>ـ</w:t>
      </w:r>
      <w:r w:rsidR="00243845" w:rsidRPr="00B93E6A">
        <w:rPr>
          <w:rtl/>
        </w:rPr>
        <w:t xml:space="preserve"> « المنثور » ، ولكنّه غلب على الأصفر منه ؛ لأنّه نافع من أعمال الطبّ ، ولأنّه الذي يخرج دهنه ويدخل الأدوية. وهو بالفارسية : « شب بو</w:t>
      </w:r>
      <w:r w:rsidR="00243845">
        <w:rPr>
          <w:rtl/>
        </w:rPr>
        <w:t xml:space="preserve"> ».</w:t>
      </w:r>
      <w:r w:rsidR="00243845" w:rsidRPr="00B93E6A">
        <w:rPr>
          <w:rtl/>
        </w:rPr>
        <w:t xml:space="preserve"> راجع : </w:t>
      </w:r>
      <w:r w:rsidR="00243845" w:rsidRPr="005B0EF7">
        <w:rPr>
          <w:rStyle w:val="libFootnoteBoldChar"/>
          <w:rtl/>
        </w:rPr>
        <w:t>المصباح المنير</w:t>
      </w:r>
      <w:r w:rsidR="00243845" w:rsidRPr="00B93E6A">
        <w:rPr>
          <w:rtl/>
        </w:rPr>
        <w:t xml:space="preserve"> ، ص 185 ( خير ) ؛ بحار الأنوار ، ج 59 ، ص 225 ، ذيل ح 13 ؛ تحفة المؤمنين ، ص 112.</w:t>
      </w:r>
      <w:r w:rsidR="00CE5EEF">
        <w:rPr>
          <w:rFonts w:hint="cs"/>
          <w:rtl/>
        </w:rPr>
        <w:t xml:space="preserve">                     </w:t>
      </w:r>
      <w:r>
        <w:rPr>
          <w:rtl/>
        </w:rPr>
        <w:t>(4).</w:t>
      </w:r>
      <w:r w:rsidR="00243845" w:rsidRPr="00B93E6A">
        <w:rPr>
          <w:rtl/>
        </w:rPr>
        <w:t xml:space="preserve"> في « م ، ن ، بن ، جد » :</w:t>
      </w:r>
      <w:r w:rsidR="00243845">
        <w:rPr>
          <w:rtl/>
        </w:rPr>
        <w:t xml:space="preserve"> </w:t>
      </w:r>
      <w:r>
        <w:rPr>
          <w:rtl/>
        </w:rPr>
        <w:t>-</w:t>
      </w:r>
      <w:r w:rsidR="00243845">
        <w:rPr>
          <w:rtl/>
        </w:rPr>
        <w:t xml:space="preserve"> </w:t>
      </w:r>
      <w:r w:rsidR="00243845" w:rsidRPr="00B93E6A">
        <w:rPr>
          <w:rtl/>
        </w:rPr>
        <w:t>« دهن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 « فقال » بدل « ثمّ قال</w:t>
      </w:r>
      <w:r w:rsidR="00243845">
        <w:rPr>
          <w:rtl/>
        </w:rPr>
        <w:t xml:space="preserve"> ».</w:t>
      </w:r>
      <w:r w:rsidR="00243845" w:rsidRPr="00B93E6A">
        <w:rPr>
          <w:rtl/>
        </w:rPr>
        <w:t xml:space="preserve"> وفي « بح » : « وقال » بدلها.</w:t>
      </w:r>
    </w:p>
    <w:p w:rsidR="00243845" w:rsidRPr="00B93E6A" w:rsidRDefault="00AE73AA" w:rsidP="00AE73AA">
      <w:pPr>
        <w:pStyle w:val="libFootnote0"/>
        <w:rPr>
          <w:rtl/>
          <w:lang w:bidi="fa-IR"/>
        </w:rPr>
      </w:pPr>
      <w:r>
        <w:rPr>
          <w:rtl/>
        </w:rPr>
        <w:t>(6).</w:t>
      </w:r>
      <w:r w:rsidR="00243845" w:rsidRPr="00B93E6A">
        <w:rPr>
          <w:rtl/>
        </w:rPr>
        <w:t xml:space="preserve"> في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إنّ » بدون الواو. وفي « م ، ن ، بن ، جد »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722 ، ح 5368 ؛ </w:t>
      </w:r>
      <w:r w:rsidR="00243845" w:rsidRPr="00325763">
        <w:rPr>
          <w:rStyle w:val="libFootnoteBoldChar"/>
          <w:rtl/>
        </w:rPr>
        <w:t>الوسائل</w:t>
      </w:r>
      <w:r w:rsidR="00243845" w:rsidRPr="00B93E6A">
        <w:rPr>
          <w:rtl/>
        </w:rPr>
        <w:t xml:space="preserve"> ، ج 2 ، ص 165 ، ح 1828 ؛ </w:t>
      </w:r>
      <w:r w:rsidR="009917A2" w:rsidRPr="009917A2">
        <w:rPr>
          <w:rStyle w:val="libFootnoteBoldChar"/>
          <w:rtl/>
        </w:rPr>
        <w:t>البحار</w:t>
      </w:r>
      <w:r w:rsidR="00243845" w:rsidRPr="00B93E6A">
        <w:rPr>
          <w:rtl/>
        </w:rPr>
        <w:t xml:space="preserve"> ، ج 62 ، ص 223 ، ح 11.</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الْحَسَنِ بْنِ جَهْمٍ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رَأَيْتُ أَبَا الْحَسَنِ </w:t>
      </w:r>
      <w:r w:rsidRPr="002D5331">
        <w:rPr>
          <w:rStyle w:val="libAlaemChar"/>
          <w:rtl/>
        </w:rPr>
        <w:t>عليه‌السلام</w:t>
      </w:r>
      <w:r w:rsidRPr="00B93E6A">
        <w:rPr>
          <w:rtl/>
          <w:lang w:bidi="fa-IR"/>
        </w:rPr>
        <w:t xml:space="preserve"> يَدَّهِنُ بِالْخِيرِيِّ ، فَقَالَ لِيَ : « ادَّهِنْ</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لَهُ </w:t>
      </w:r>
      <w:r w:rsidRPr="007F7D59">
        <w:rPr>
          <w:rStyle w:val="libFootnotenumChar"/>
          <w:rtl/>
        </w:rPr>
        <w:t>(2)</w:t>
      </w:r>
      <w:r w:rsidRPr="00B93E6A">
        <w:rPr>
          <w:rtl/>
          <w:lang w:bidi="fa-IR"/>
        </w:rPr>
        <w:t xml:space="preserve"> : أَيْنَ أَنْتَ عَنِ الْبَنَفْسَجِ ، وَقَدْ رُوِيَ فِيهِ عَنْ أَبِي عَبْدِ اللهِ </w:t>
      </w:r>
      <w:r w:rsidRPr="002D5331">
        <w:rPr>
          <w:rStyle w:val="libAlaemChar"/>
          <w:rtl/>
        </w:rPr>
        <w:t>عليه‌السلام</w:t>
      </w:r>
      <w:r w:rsidRPr="00B93E6A">
        <w:rPr>
          <w:rtl/>
          <w:lang w:bidi="fa-IR"/>
        </w:rPr>
        <w:t xml:space="preserve"> إنَّهُ </w:t>
      </w:r>
      <w:r w:rsidRPr="007F7D59">
        <w:rPr>
          <w:rStyle w:val="libFootnotenumChar"/>
          <w:rtl/>
        </w:rPr>
        <w:t>(3)</w:t>
      </w:r>
      <w:r w:rsidRPr="00B93E6A">
        <w:rPr>
          <w:rtl/>
          <w:lang w:bidi="fa-IR"/>
        </w:rPr>
        <w:t xml:space="preserve"> قَالَ </w:t>
      </w:r>
      <w:r w:rsidRPr="007F7D59">
        <w:rPr>
          <w:rStyle w:val="libFootnotenumChar"/>
          <w:rtl/>
        </w:rPr>
        <w:t>(4)</w:t>
      </w:r>
      <w:r w:rsidRPr="00B93E6A">
        <w:rPr>
          <w:rtl/>
          <w:lang w:bidi="fa-IR"/>
        </w:rPr>
        <w:t xml:space="preserve"> :</w:t>
      </w:r>
      <w:r>
        <w:rPr>
          <w:rFonts w:hint="cs"/>
          <w:rtl/>
          <w:lang w:bidi="fa-IR"/>
        </w:rPr>
        <w:t xml:space="preserve"> </w:t>
      </w:r>
      <w:r w:rsidRPr="00B93E6A">
        <w:rPr>
          <w:rtl/>
          <w:lang w:bidi="fa-IR"/>
        </w:rPr>
        <w:t>« أَكْرَهُ رِيحَهُ »</w:t>
      </w:r>
      <w:r>
        <w:rPr>
          <w:rtl/>
          <w:lang w:bidi="fa-IR"/>
        </w:rPr>
        <w:t>؟</w:t>
      </w:r>
      <w:r w:rsidRPr="00B93E6A">
        <w:rPr>
          <w:rtl/>
          <w:lang w:bidi="fa-IR"/>
        </w:rPr>
        <w:t xml:space="preserve"> قَالَ : قُلْتُ لَهُ : فَإِنِّي </w:t>
      </w:r>
      <w:r w:rsidRPr="007F7D59">
        <w:rPr>
          <w:rStyle w:val="libFootnotenumChar"/>
          <w:rtl/>
        </w:rPr>
        <w:t>(5)</w:t>
      </w:r>
      <w:r w:rsidRPr="00B93E6A">
        <w:rPr>
          <w:rtl/>
          <w:lang w:bidi="fa-IR"/>
        </w:rPr>
        <w:t xml:space="preserve"> كُنْتُ </w:t>
      </w:r>
      <w:r w:rsidRPr="007F7D59">
        <w:rPr>
          <w:rStyle w:val="libFootnotenumChar"/>
          <w:rtl/>
        </w:rPr>
        <w:t>(6)</w:t>
      </w:r>
      <w:r w:rsidRPr="00B93E6A">
        <w:rPr>
          <w:rtl/>
          <w:lang w:bidi="fa-IR"/>
        </w:rPr>
        <w:t xml:space="preserve"> أَكْرَهُ رِيحَهُ </w:t>
      </w:r>
      <w:r w:rsidRPr="007F7D59">
        <w:rPr>
          <w:rStyle w:val="libFootnotenumChar"/>
          <w:rtl/>
        </w:rPr>
        <w:t>(7)</w:t>
      </w:r>
      <w:r w:rsidRPr="00B93E6A">
        <w:rPr>
          <w:rtl/>
          <w:lang w:bidi="fa-IR"/>
        </w:rPr>
        <w:t xml:space="preserve"> ، وَأَكْرَهُ أَنْ أَقُولَ ذلِكَ ؛ لِمَا بَلَغَنِي فِيهِ عَنْ أَبِي عَبْدِ اللهِ </w:t>
      </w:r>
      <w:r w:rsidRPr="002D5331">
        <w:rPr>
          <w:rStyle w:val="libAlaemChar"/>
          <w:rtl/>
        </w:rPr>
        <w:t>عليه‌السلام</w:t>
      </w:r>
      <w:r w:rsidRPr="00B93E6A">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لَا بَأْسَ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43845">
      <w:pPr>
        <w:pStyle w:val="Heading2Center"/>
        <w:rPr>
          <w:rtl/>
          <w:lang w:bidi="fa-IR"/>
        </w:rPr>
      </w:pPr>
      <w:bookmarkStart w:id="421" w:name="_Toc347423866"/>
      <w:bookmarkStart w:id="422" w:name="_Toc469922355"/>
      <w:bookmarkStart w:id="423" w:name="_Toc470003407"/>
      <w:bookmarkStart w:id="424" w:name="_Toc470004105"/>
      <w:bookmarkStart w:id="425" w:name="_Toc470004305"/>
      <w:bookmarkStart w:id="426" w:name="_Toc470005182"/>
      <w:bookmarkStart w:id="427" w:name="_Toc60267319"/>
      <w:r w:rsidRPr="00B93E6A">
        <w:rPr>
          <w:rtl/>
          <w:lang w:bidi="fa-IR"/>
        </w:rPr>
        <w:t>60</w:t>
      </w:r>
      <w:r>
        <w:rPr>
          <w:rtl/>
          <w:lang w:bidi="fa-IR"/>
        </w:rPr>
        <w:t xml:space="preserve"> </w:t>
      </w:r>
      <w:r w:rsidR="00AE73AA">
        <w:rPr>
          <w:rtl/>
          <w:lang w:bidi="fa-IR"/>
        </w:rPr>
        <w:t>-</w:t>
      </w:r>
      <w:r>
        <w:rPr>
          <w:rtl/>
          <w:lang w:bidi="fa-IR"/>
        </w:rPr>
        <w:t xml:space="preserve"> </w:t>
      </w:r>
      <w:r w:rsidRPr="00B93E6A">
        <w:rPr>
          <w:rtl/>
          <w:lang w:bidi="fa-IR"/>
        </w:rPr>
        <w:t>بَابُ دُهْنِ الْبَانِ‌</w:t>
      </w:r>
      <w:bookmarkEnd w:id="421"/>
      <w:bookmarkEnd w:id="422"/>
      <w:bookmarkEnd w:id="423"/>
      <w:bookmarkEnd w:id="424"/>
      <w:bookmarkEnd w:id="425"/>
      <w:bookmarkEnd w:id="426"/>
      <w:bookmarkEnd w:id="427"/>
    </w:p>
    <w:p w:rsidR="00243845" w:rsidRPr="00B93E6A" w:rsidRDefault="00243845" w:rsidP="00206510">
      <w:pPr>
        <w:pStyle w:val="libNormal"/>
        <w:rPr>
          <w:rtl/>
          <w:lang w:bidi="fa-IR"/>
        </w:rPr>
      </w:pPr>
      <w:r w:rsidRPr="000615CF">
        <w:rPr>
          <w:rStyle w:val="libBold2Char"/>
          <w:rtl/>
        </w:rPr>
        <w:t>12910 / 1.</w:t>
      </w:r>
      <w:r w:rsidRPr="00B93E6A">
        <w:rPr>
          <w:rtl/>
          <w:lang w:bidi="fa-IR"/>
        </w:rPr>
        <w:t xml:space="preserve"> مُحَمَّدُ بْنُ يَحْيى ، عَنْ أَحْمَدَ بْنِ مُحَمَّدِ بْنِ عِيسى ، عَنْ عَلِيِّ بْنِ الْحَكَمِ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م ، ن ، بح ، بف ، بن ، جد</w:t>
      </w:r>
      <w:r w:rsidR="00243845">
        <w:rPr>
          <w:rtl/>
        </w:rPr>
        <w:t xml:space="preserve"> ».</w:t>
      </w:r>
      <w:r w:rsidR="00243845" w:rsidRPr="00B93E6A">
        <w:rPr>
          <w:rtl/>
        </w:rPr>
        <w:t xml:space="preserve"> وفي « جت » والمطبوع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الجهم</w:t>
      </w:r>
      <w:r w:rsidR="00243845">
        <w:rPr>
          <w:rtl/>
        </w:rPr>
        <w:t xml:space="preserve"> ».</w:t>
      </w:r>
    </w:p>
    <w:tbl>
      <w:tblPr>
        <w:tblStyle w:val="TableGrid"/>
        <w:bidiVisual/>
        <w:tblW w:w="0" w:type="auto"/>
        <w:tblLook w:val="04A0"/>
      </w:tblPr>
      <w:tblGrid>
        <w:gridCol w:w="4006"/>
        <w:gridCol w:w="4006"/>
      </w:tblGrid>
      <w:tr w:rsidR="00CE5EEF" w:rsidTr="00CE5EEF">
        <w:tc>
          <w:tcPr>
            <w:tcW w:w="4006" w:type="dxa"/>
          </w:tcPr>
          <w:p w:rsidR="00CE5EEF" w:rsidRDefault="00CE5EEF" w:rsidP="00AE73AA">
            <w:pPr>
              <w:pStyle w:val="libFootnote0"/>
              <w:rPr>
                <w:rtl/>
              </w:rPr>
            </w:pPr>
            <w:r>
              <w:rPr>
                <w:rtl/>
              </w:rPr>
              <w:t>(2).</w:t>
            </w:r>
            <w:r w:rsidRPr="00B93E6A">
              <w:rPr>
                <w:rtl/>
              </w:rPr>
              <w:t xml:space="preserve"> في « م ، ن ، بن ، جد » و</w:t>
            </w:r>
            <w:r w:rsidRPr="009917A2">
              <w:rPr>
                <w:rStyle w:val="libFootnoteBoldChar"/>
                <w:rtl/>
              </w:rPr>
              <w:t>البحار</w:t>
            </w:r>
            <w:r w:rsidRPr="00B93E6A">
              <w:rPr>
                <w:rtl/>
              </w:rPr>
              <w:t xml:space="preserve"> :</w:t>
            </w:r>
            <w:r>
              <w:rPr>
                <w:rtl/>
              </w:rPr>
              <w:t xml:space="preserve"> - </w:t>
            </w:r>
            <w:r w:rsidRPr="00B93E6A">
              <w:rPr>
                <w:rtl/>
              </w:rPr>
              <w:t>« له</w:t>
            </w:r>
            <w:r>
              <w:rPr>
                <w:rtl/>
              </w:rPr>
              <w:t xml:space="preserve"> ».</w:t>
            </w:r>
          </w:p>
        </w:tc>
        <w:tc>
          <w:tcPr>
            <w:tcW w:w="4006" w:type="dxa"/>
          </w:tcPr>
          <w:p w:rsidR="00CE5EEF" w:rsidRDefault="00CE5EEF" w:rsidP="00AE73AA">
            <w:pPr>
              <w:pStyle w:val="libFootnote0"/>
              <w:rPr>
                <w:rtl/>
              </w:rPr>
            </w:pPr>
            <w:r>
              <w:rPr>
                <w:rtl/>
              </w:rPr>
              <w:t>(3).</w:t>
            </w:r>
            <w:r w:rsidRPr="00B93E6A">
              <w:rPr>
                <w:rtl/>
              </w:rPr>
              <w:t xml:space="preserve"> في « م ، بف ، بن ، جد » :</w:t>
            </w:r>
            <w:r>
              <w:rPr>
                <w:rtl/>
              </w:rPr>
              <w:t xml:space="preserve"> - </w:t>
            </w:r>
            <w:r w:rsidRPr="00B93E6A">
              <w:rPr>
                <w:rtl/>
              </w:rPr>
              <w:t>« إنّه</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م ، بن » : « فقال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و</w:t>
      </w:r>
      <w:r w:rsidR="009917A2" w:rsidRPr="009917A2">
        <w:rPr>
          <w:rStyle w:val="libFootnoteBoldChar"/>
          <w:rtl/>
        </w:rPr>
        <w:t>البحار</w:t>
      </w:r>
      <w:r w:rsidR="00243845" w:rsidRPr="00B93E6A">
        <w:rPr>
          <w:rtl/>
        </w:rPr>
        <w:t xml:space="preserve"> : « إنّي</w:t>
      </w:r>
      <w:r w:rsidR="00243845">
        <w:rPr>
          <w:rtl/>
        </w:rPr>
        <w:t xml:space="preserve"> ».</w:t>
      </w:r>
      <w:r w:rsidR="00243845" w:rsidRPr="00B93E6A">
        <w:rPr>
          <w:rtl/>
        </w:rPr>
        <w:t xml:space="preserve"> وفي « م ، ن ، بح » </w:t>
      </w:r>
      <w:r w:rsidR="00243845" w:rsidRPr="00DC50BB">
        <w:rPr>
          <w:rStyle w:val="libFootnoteBoldChar"/>
          <w:rtl/>
        </w:rPr>
        <w:t>والوسائل</w:t>
      </w:r>
      <w:r w:rsidR="00243845" w:rsidRPr="00B93E6A">
        <w:rPr>
          <w:rtl/>
        </w:rPr>
        <w:t xml:space="preserve"> : + « قد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كنت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جد » :</w:t>
      </w:r>
      <w:r w:rsidR="00243845">
        <w:rPr>
          <w:rtl/>
        </w:rPr>
        <w:t xml:space="preserve"> </w:t>
      </w:r>
      <w:r>
        <w:rPr>
          <w:rtl/>
        </w:rPr>
        <w:t>-</w:t>
      </w:r>
      <w:r w:rsidR="00243845">
        <w:rPr>
          <w:rtl/>
        </w:rPr>
        <w:t xml:space="preserve"> </w:t>
      </w:r>
      <w:r w:rsidR="00243845" w:rsidRPr="00B93E6A">
        <w:rPr>
          <w:rtl/>
        </w:rPr>
        <w:t>« قال : قلت له : فإنّي كنت أكره ريحه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والوافى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المطبوع : « 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D415D5" w:rsidRPr="00D415D5">
        <w:rPr>
          <w:rStyle w:val="libFootnoteBoldChar"/>
          <w:rtl/>
        </w:rPr>
        <w:t>مرآة العقول</w:t>
      </w:r>
      <w:r w:rsidR="00243845" w:rsidRPr="00B93E6A">
        <w:rPr>
          <w:rtl/>
        </w:rPr>
        <w:t xml:space="preserve"> ، ج 22 ، ص 432 : « قوله </w:t>
      </w:r>
      <w:r w:rsidRPr="00AE73AA">
        <w:rPr>
          <w:rStyle w:val="libFootnoteAlaemChar"/>
          <w:rtl/>
        </w:rPr>
        <w:t>عليه‌السلام</w:t>
      </w:r>
      <w:r w:rsidR="00243845" w:rsidRPr="00B93E6A">
        <w:rPr>
          <w:rtl/>
        </w:rPr>
        <w:t xml:space="preserve"> : « إنّه قال : أكره » ليس في بعض النسخ كلمة « إنّه</w:t>
      </w:r>
      <w:r w:rsidR="00243845">
        <w:rPr>
          <w:rtl/>
        </w:rPr>
        <w:t xml:space="preserve"> ».</w:t>
      </w:r>
      <w:r w:rsidR="00243845" w:rsidRPr="00B93E6A">
        <w:rPr>
          <w:rtl/>
        </w:rPr>
        <w:t xml:space="preserve"> وهو أظهر ، فالمعنى : إنّك لم تدهن بالبنفسج وقد روي فيه وفي فضله عن أبي عبد الله ما روي ، فقال </w:t>
      </w:r>
      <w:r w:rsidRPr="00AE73AA">
        <w:rPr>
          <w:rStyle w:val="libFootnoteAlaemChar"/>
          <w:rtl/>
        </w:rPr>
        <w:t>عليه‌السلام</w:t>
      </w:r>
      <w:r w:rsidR="00243845" w:rsidRPr="00B93E6A">
        <w:rPr>
          <w:rtl/>
        </w:rPr>
        <w:t xml:space="preserve"> : إنّي أكره ريحه ، فقال ابن الجهم : أنا كنت أيضاً أكره ريحه ، ولكن كنت أستحيي أن أقول : إنّي أكره ريحه ؛ لما روي عن أبي عبد الله في فضله ، فقال </w:t>
      </w:r>
      <w:r w:rsidRPr="00AE73AA">
        <w:rPr>
          <w:rStyle w:val="libFootnoteAlaemChar"/>
          <w:rtl/>
        </w:rPr>
        <w:t>عليه‌السلام</w:t>
      </w:r>
      <w:r w:rsidR="00243845" w:rsidRPr="00B93E6A">
        <w:rPr>
          <w:rtl/>
        </w:rPr>
        <w:t xml:space="preserve"> : لا بأس به ، فإنّ كراهة الريح لا ينافي فضله ونفعه. وعلى نسخة « إنّه » يحتاج إلى تكلّفات بعيدة ، كأن يقال : ضمير فيه في قوله : « وقد روي فيه » راجع إلى الخيري. وفاعل « قال » أبو الحسن ، والضمير في « قلت له » راجع إلى الصادق </w:t>
      </w:r>
      <w:r w:rsidRPr="00AE73AA">
        <w:rPr>
          <w:rStyle w:val="libFootnoteAlaemChar"/>
          <w:rtl/>
        </w:rPr>
        <w:t>عليه‌السلام</w:t>
      </w:r>
      <w:r w:rsidR="00243845" w:rsidRPr="00B93E6A">
        <w:rPr>
          <w:rtl/>
        </w:rPr>
        <w:t xml:space="preserve"> ، وقوله : « وإنّي كنت » حاليّة ، وقوله : « أقول » ، إمّا بمعنى أفعل أو أمر الناس بالادّهان به ، والحاصل أنّ أبا الحسن قال : أنا أيضاً كنت سمعت هذه الرواية ، مرويّاً عن أبي </w:t>
      </w:r>
      <w:r w:rsidRPr="00AE73AA">
        <w:rPr>
          <w:rStyle w:val="libFootnoteAlaemChar"/>
          <w:rtl/>
        </w:rPr>
        <w:t>عليه‌السلام</w:t>
      </w:r>
      <w:r w:rsidR="00243845" w:rsidRPr="00B93E6A">
        <w:rPr>
          <w:rtl/>
        </w:rPr>
        <w:t xml:space="preserve"> ، وكذلك كنت أكره ريحه والادّهان به ، فلمّا سألت أبي ، قال : لا بأس. ولا يخفى بعده ، والظاهر أنّ كلمة « أنّه » زيدت من النسّاخ</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6 ، ص 722 ، ح 5369 ؛ </w:t>
      </w:r>
      <w:r w:rsidR="00243845" w:rsidRPr="00325763">
        <w:rPr>
          <w:rStyle w:val="libFootnoteBoldChar"/>
          <w:rtl/>
        </w:rPr>
        <w:t>الوسائل</w:t>
      </w:r>
      <w:r w:rsidR="00243845" w:rsidRPr="00B93E6A">
        <w:rPr>
          <w:rtl/>
        </w:rPr>
        <w:t xml:space="preserve"> ، ج 2 ، ص 165 ، ح 1829 ؛ </w:t>
      </w:r>
      <w:r w:rsidR="009917A2" w:rsidRPr="009917A2">
        <w:rPr>
          <w:rStyle w:val="libFootnoteBoldChar"/>
          <w:rtl/>
        </w:rPr>
        <w:t>البحار</w:t>
      </w:r>
      <w:r w:rsidR="00243845" w:rsidRPr="00B93E6A">
        <w:rPr>
          <w:rtl/>
        </w:rPr>
        <w:t xml:space="preserve"> ، ج 62 ، ص 223 ، ح 12.</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مُحَمَّدِ بْنِ الْفَيْضِ ، قَالَ :</w:t>
      </w:r>
    </w:p>
    <w:p w:rsidR="00243845" w:rsidRPr="00B93E6A" w:rsidRDefault="00243845" w:rsidP="00206510">
      <w:pPr>
        <w:pStyle w:val="libNormal"/>
        <w:rPr>
          <w:rtl/>
          <w:lang w:bidi="fa-IR"/>
        </w:rPr>
      </w:pPr>
      <w:r w:rsidRPr="00B93E6A">
        <w:rPr>
          <w:rtl/>
          <w:lang w:bidi="fa-IR"/>
        </w:rPr>
        <w:t xml:space="preserve">ذُكِرَتْ عِنْدَ أَبِي عَبْدِ اللهِ </w:t>
      </w:r>
      <w:r w:rsidRPr="002D5331">
        <w:rPr>
          <w:rStyle w:val="libAlaemChar"/>
          <w:rtl/>
        </w:rPr>
        <w:t>عليه‌السلام</w:t>
      </w:r>
      <w:r w:rsidRPr="00B93E6A">
        <w:rPr>
          <w:rtl/>
          <w:lang w:bidi="fa-IR"/>
        </w:rPr>
        <w:t xml:space="preserve"> الْأَدْهَانُ ، فَذُكِرَ الْبَنَفْسَجُ وَفَضْلُهُ.</w:t>
      </w:r>
    </w:p>
    <w:p w:rsidR="00FA0166" w:rsidRDefault="00243845" w:rsidP="00206510">
      <w:pPr>
        <w:pStyle w:val="libNormal"/>
        <w:rPr>
          <w:rtl/>
          <w:lang w:bidi="fa-IR"/>
        </w:rPr>
      </w:pPr>
      <w:r w:rsidRPr="00B93E6A">
        <w:rPr>
          <w:rtl/>
          <w:lang w:bidi="fa-IR"/>
        </w:rPr>
        <w:t xml:space="preserve">فَقَالَ : « نِعْمَ الدُّهْنُ الْبَنَفْسَجُ ، ادَّهِنُوا بِهِ ؛ فَإِنَّ فَضْلَهُ عَلَى الْأَدْهَانِ كَفَضْلِنَا عَلَى النَّاسِ ، وَالْبَانُ دُهْنُ ذَكَرٍ </w:t>
      </w:r>
      <w:r w:rsidRPr="007F7D59">
        <w:rPr>
          <w:rStyle w:val="libFootnotenumChar"/>
          <w:rtl/>
        </w:rPr>
        <w:t>(1)</w:t>
      </w:r>
      <w:r w:rsidRPr="00B93E6A">
        <w:rPr>
          <w:rtl/>
          <w:lang w:bidi="fa-IR"/>
        </w:rPr>
        <w:t xml:space="preserve"> ، نِعْمَ الدُّهْنُ الْبَانُ </w:t>
      </w:r>
      <w:r w:rsidRPr="007F7D59">
        <w:rPr>
          <w:rStyle w:val="libFootnotenumChar"/>
          <w:rtl/>
        </w:rPr>
        <w:t>(2)</w:t>
      </w:r>
      <w:r w:rsidRPr="00B93E6A">
        <w:rPr>
          <w:rtl/>
          <w:lang w:bidi="fa-IR"/>
        </w:rPr>
        <w:t xml:space="preserve"> ، وَإِنَّهُ لَيُعْجِبُنِي الْخَلُوقُ</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12911 / 2.</w:t>
      </w:r>
      <w:r w:rsidRPr="00B93E6A">
        <w:rPr>
          <w:rtl/>
          <w:lang w:bidi="fa-IR"/>
        </w:rPr>
        <w:t xml:space="preserve"> عَلِيُّ بْنُ إِبْرَاهِيمَ ، عَنْ أَبِيهِ ، عَنِ ابْنِ أَبِي عُمَيْرٍ ، عَنْ مُحَمَّدِ بْنِ أَبِي حَمْزَةَ ، عَنْ إِسْحَاقَ بْنِ عَمَّارٍ ؛ وَ</w:t>
      </w:r>
      <w:r>
        <w:rPr>
          <w:rFonts w:hint="cs"/>
          <w:rtl/>
          <w:lang w:bidi="fa-IR"/>
        </w:rPr>
        <w:t xml:space="preserve"> </w:t>
      </w:r>
      <w:r w:rsidRPr="007F7D59">
        <w:rPr>
          <w:rStyle w:val="libFootnotenumChar"/>
          <w:rtl/>
        </w:rPr>
        <w:t>(4)</w:t>
      </w:r>
      <w:r w:rsidRPr="00B93E6A">
        <w:rPr>
          <w:rtl/>
          <w:lang w:bidi="fa-IR"/>
        </w:rPr>
        <w:t xml:space="preserve"> ابْنِ أَبِي عُمَيْرٍ ، عَنْ ابْنِ أُذَيْنَةَ </w:t>
      </w:r>
      <w:r w:rsidRPr="007F7D59">
        <w:rPr>
          <w:rStyle w:val="libFootnotenumChar"/>
          <w:rtl/>
        </w:rPr>
        <w:t>(5)</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شَكَا رَجُلٌ إِلى أَبِي عَبْدِ اللهِ </w:t>
      </w:r>
      <w:r w:rsidRPr="002D5331">
        <w:rPr>
          <w:rStyle w:val="libAlaemChar"/>
          <w:rtl/>
        </w:rPr>
        <w:t>عليه‌السلام</w:t>
      </w:r>
      <w:r w:rsidRPr="00B93E6A">
        <w:rPr>
          <w:rtl/>
          <w:lang w:bidi="fa-IR"/>
        </w:rPr>
        <w:t xml:space="preserve"> شُقَاقاً فِي يَدَيْهِ وَرِجْلَيْهِ.</w:t>
      </w:r>
    </w:p>
    <w:p w:rsidR="00243845" w:rsidRPr="00B93E6A" w:rsidRDefault="00243845" w:rsidP="00206510">
      <w:pPr>
        <w:pStyle w:val="libNormal"/>
        <w:rPr>
          <w:rtl/>
          <w:lang w:bidi="fa-IR"/>
        </w:rPr>
      </w:pPr>
      <w:r w:rsidRPr="00B93E6A">
        <w:rPr>
          <w:rtl/>
          <w:lang w:bidi="fa-IR"/>
        </w:rPr>
        <w:t>فَقَالَ لَهُ : « خُذْ قُطْنَةً ، فَاجْعَلْ فِيهَا بَاناً ، وَضَعْهَا فِي سُرَّتِكَ</w:t>
      </w:r>
      <w:r>
        <w:rPr>
          <w:rtl/>
          <w:lang w:bidi="fa-IR"/>
        </w:rPr>
        <w:t xml:space="preserve"> ».</w:t>
      </w:r>
    </w:p>
    <w:p w:rsidR="00FA0166" w:rsidRDefault="00243845" w:rsidP="00206510">
      <w:pPr>
        <w:pStyle w:val="libNormal"/>
        <w:rPr>
          <w:rtl/>
          <w:lang w:bidi="fa-IR"/>
        </w:rPr>
      </w:pPr>
      <w:r w:rsidRPr="00B93E6A">
        <w:rPr>
          <w:rtl/>
          <w:lang w:bidi="fa-IR"/>
        </w:rPr>
        <w:t xml:space="preserve">فَقَالَ إِسْحَاقُ بْنُ عَمَّارٍ : جُعِلْتُ فِدَاكَ </w:t>
      </w:r>
      <w:r w:rsidRPr="007F7D59">
        <w:rPr>
          <w:rStyle w:val="libFootnotenumChar"/>
          <w:rtl/>
        </w:rPr>
        <w:t>(6)</w:t>
      </w:r>
      <w:r w:rsidRPr="00B93E6A">
        <w:rPr>
          <w:rtl/>
          <w:lang w:bidi="fa-IR"/>
        </w:rPr>
        <w:t xml:space="preserve"> ، يَجْعَلُ الْبَانَ فِي قُطْنَةٍ ، وَيَجْعَلُهَا فِي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المذكّر من الدهن : ما يصلح للرجال دون النساء ، وهو مالا لون له ، أي هوالذي ليس له ردع ، أي لون ينفض ، مثل الغالية والكافور والمسك والعود والعنبر ونحوها من الأدهان التي لا تؤثّر. وامّا المؤنّث من الدهن فهو ما يصلح للنساء ، وهو ما يلوّن الثياب ، مثل الخلوق والزعفران. راجع : </w:t>
      </w:r>
      <w:r w:rsidR="009917A2" w:rsidRPr="009917A2">
        <w:rPr>
          <w:rStyle w:val="libFootnoteBoldChar"/>
          <w:rtl/>
        </w:rPr>
        <w:t>لسان العرب</w:t>
      </w:r>
      <w:r w:rsidR="00243845" w:rsidRPr="00B93E6A">
        <w:rPr>
          <w:rtl/>
        </w:rPr>
        <w:t xml:space="preserve"> ، ج 2 ، ص 114 ( أنث ) ؛ تاج العروس ، ج 6 ، ص 443 ( ذكر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 البان » : شجر ، ولحبّ ثمره دهن طيّب. وهو بالفارسيّة : « بيدمشك » </w:t>
      </w:r>
      <w:r w:rsidR="00243845">
        <w:rPr>
          <w:rtl/>
        </w:rPr>
        <w:t>و «</w:t>
      </w:r>
      <w:r w:rsidR="00243845" w:rsidRPr="00B93E6A">
        <w:rPr>
          <w:rtl/>
        </w:rPr>
        <w:t xml:space="preserve"> بانك</w:t>
      </w:r>
      <w:r w:rsidR="00243845">
        <w:rPr>
          <w:rtl/>
        </w:rPr>
        <w:t xml:space="preserve"> ».</w:t>
      </w:r>
      <w:r w:rsidR="00243845" w:rsidRPr="00B93E6A">
        <w:rPr>
          <w:rtl/>
        </w:rPr>
        <w:t xml:space="preserve"> </w:t>
      </w:r>
      <w:r w:rsidR="00233CAC" w:rsidRPr="00233CAC">
        <w:rPr>
          <w:rStyle w:val="libFootnoteBoldChar"/>
          <w:rtl/>
        </w:rPr>
        <w:t>القاموس المحيط</w:t>
      </w:r>
      <w:r w:rsidR="00243845" w:rsidRPr="00B93E6A">
        <w:rPr>
          <w:rtl/>
        </w:rPr>
        <w:t xml:space="preserve"> ، ج 2 ، ص 1553</w:t>
      </w:r>
      <w:r w:rsidR="00243845">
        <w:rPr>
          <w:rtl/>
        </w:rPr>
        <w:t xml:space="preserve"> </w:t>
      </w:r>
      <w:r>
        <w:rPr>
          <w:rtl/>
        </w:rPr>
        <w:t>-</w:t>
      </w:r>
      <w:r w:rsidR="00243845">
        <w:rPr>
          <w:rtl/>
        </w:rPr>
        <w:t xml:space="preserve"> </w:t>
      </w:r>
      <w:r w:rsidR="00243845" w:rsidRPr="00B93E6A">
        <w:rPr>
          <w:rtl/>
        </w:rPr>
        <w:t>1554 ( بون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الخلوق ، ح 12879 ، بسنده عن محمّد بن الفيض ، وتمام الرواية فيه : « سمعت أبا عبد الله </w:t>
      </w:r>
      <w:r w:rsidRPr="00AE73AA">
        <w:rPr>
          <w:rStyle w:val="libFootnoteAlaemChar"/>
          <w:rtl/>
        </w:rPr>
        <w:t>عليه‌السلام</w:t>
      </w:r>
      <w:r w:rsidR="00243845" w:rsidRPr="00B93E6A">
        <w:rPr>
          <w:rtl/>
        </w:rPr>
        <w:t xml:space="preserve"> يقول : إنّه ليعجبني الخلوق</w:t>
      </w:r>
      <w:r w:rsidR="00243845">
        <w:rPr>
          <w:rtl/>
        </w:rPr>
        <w:t xml:space="preserve"> ».</w:t>
      </w:r>
      <w:r w:rsidR="00243845" w:rsidRPr="00B93E6A">
        <w:rPr>
          <w:rtl/>
        </w:rPr>
        <w:t xml:space="preserve"> راجع : </w:t>
      </w:r>
      <w:r w:rsidR="00243845" w:rsidRPr="00325763">
        <w:rPr>
          <w:rStyle w:val="libFootnoteBoldChar"/>
          <w:rtl/>
        </w:rPr>
        <w:t>الكافي</w:t>
      </w:r>
      <w:r w:rsidR="00243845" w:rsidRPr="00B93E6A">
        <w:rPr>
          <w:rtl/>
        </w:rPr>
        <w:t xml:space="preserve"> ، نفس الكتاب ، باب دهن البنفسج ، ح 12900 ؛ و</w:t>
      </w:r>
      <w:r w:rsidR="00233CAC" w:rsidRPr="00233CAC">
        <w:rPr>
          <w:rStyle w:val="libFootnoteBoldChar"/>
          <w:rtl/>
        </w:rPr>
        <w:t>الجعفريّات</w:t>
      </w:r>
      <w:r w:rsidR="00243845" w:rsidRPr="00B93E6A">
        <w:rPr>
          <w:rtl/>
        </w:rPr>
        <w:t xml:space="preserve"> ، ص 181 </w:t>
      </w:r>
      <w:r w:rsidR="00BF1F86">
        <w:rPr>
          <w:rFonts w:hint="cs"/>
          <w:rtl/>
        </w:rPr>
        <w:t>.</w:t>
      </w:r>
      <w:r w:rsidR="00325763" w:rsidRPr="00325763">
        <w:rPr>
          <w:rStyle w:val="libFootnoteBoldChar"/>
          <w:rtl/>
        </w:rPr>
        <w:t>الوافي</w:t>
      </w:r>
      <w:r w:rsidR="00243845" w:rsidRPr="00B93E6A">
        <w:rPr>
          <w:rtl/>
        </w:rPr>
        <w:t xml:space="preserve"> ، ج 6 ، ص 723 ، ح 5370 ؛ </w:t>
      </w:r>
      <w:r w:rsidR="00243845" w:rsidRPr="00325763">
        <w:rPr>
          <w:rStyle w:val="libFootnoteBoldChar"/>
          <w:rtl/>
        </w:rPr>
        <w:t>الوسائل</w:t>
      </w:r>
      <w:r w:rsidR="00243845" w:rsidRPr="00B93E6A">
        <w:rPr>
          <w:rtl/>
        </w:rPr>
        <w:t xml:space="preserve"> ، ج 2 ، ص 152 ، ح 1782 ، وتمام الرواية فيه : « وإنّه ليعجبني الخلوق » ؛ وفيه ، ص 161 ، ح 1810 ، إلى قوله : « كفضلنا على الناس » ؛ وص 166 ، ج 1830 ، إلى قوله : « نعم الدهن البان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السند تحويل بعطف « ابن أبي عمير ، عن ابن ا</w:t>
      </w:r>
      <w:r w:rsidR="00BF1F86">
        <w:rPr>
          <w:rFonts w:hint="cs"/>
          <w:rtl/>
        </w:rPr>
        <w:t>ُ</w:t>
      </w:r>
      <w:r w:rsidR="00243845" w:rsidRPr="00B93E6A">
        <w:rPr>
          <w:rtl/>
        </w:rPr>
        <w:t>ذينة » على « ابن أبي عمير ، عن محمّد بن أبي حمزة ، عن إسحاق بن عمّار » ، عطف طبقتين على ثلاث طبقات.</w:t>
      </w:r>
    </w:p>
    <w:p w:rsidR="00243845" w:rsidRPr="00B93E6A" w:rsidRDefault="00AE73AA" w:rsidP="00AE73AA">
      <w:pPr>
        <w:pStyle w:val="libFootnote0"/>
        <w:rPr>
          <w:rtl/>
          <w:lang w:bidi="fa-IR"/>
        </w:rPr>
      </w:pPr>
      <w:r>
        <w:rPr>
          <w:rtl/>
        </w:rPr>
        <w:t>(5).</w:t>
      </w:r>
      <w:r w:rsidR="00243845" w:rsidRPr="00B93E6A">
        <w:rPr>
          <w:rtl/>
        </w:rPr>
        <w:t xml:space="preserve"> هكذا في « م ، ن ، بح ، بن ، جت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 بف ، جد » والمطبوع : « عمر بن ا</w:t>
      </w:r>
      <w:r w:rsidR="00BF1F86">
        <w:rPr>
          <w:rFonts w:hint="cs"/>
          <w:rtl/>
        </w:rPr>
        <w:t>ُ</w:t>
      </w:r>
      <w:r w:rsidR="00243845" w:rsidRPr="00B93E6A">
        <w:rPr>
          <w:rtl/>
        </w:rPr>
        <w:t>ذينة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البحار</w:t>
      </w:r>
      <w:r w:rsidR="00243845" w:rsidRPr="00B93E6A">
        <w:rPr>
          <w:rtl/>
        </w:rPr>
        <w:t xml:space="preserve"> : + « أن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ن ، بح ، بف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قطنة ويجعلها في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سُرَّتِهِ</w:t>
      </w:r>
      <w:r>
        <w:rPr>
          <w:rtl/>
          <w:lang w:bidi="fa-IR"/>
        </w:rPr>
        <w:t>؟</w:t>
      </w:r>
    </w:p>
    <w:p w:rsidR="00243845" w:rsidRPr="00B93E6A" w:rsidRDefault="00243845" w:rsidP="00206510">
      <w:pPr>
        <w:pStyle w:val="libNormal"/>
        <w:rPr>
          <w:rtl/>
          <w:lang w:bidi="fa-IR"/>
        </w:rPr>
      </w:pPr>
      <w:r w:rsidRPr="00B93E6A">
        <w:rPr>
          <w:rtl/>
          <w:lang w:bidi="fa-IR"/>
        </w:rPr>
        <w:t>فَقَالَ : « أَمَّا أَنْتَ يَا إِسْحَاقُ ، فَصُبَّ الْبَانَ فِي سُرَّتِكَ ؛ فَإِنَّهَا كَبِيرَةٌ</w:t>
      </w:r>
      <w:r>
        <w:rPr>
          <w:rtl/>
          <w:lang w:bidi="fa-IR"/>
        </w:rPr>
        <w:t xml:space="preserve"> ».</w:t>
      </w:r>
    </w:p>
    <w:p w:rsidR="00FA0166" w:rsidRDefault="00243845" w:rsidP="00206510">
      <w:pPr>
        <w:pStyle w:val="libNormal"/>
        <w:rPr>
          <w:rtl/>
          <w:lang w:bidi="fa-IR"/>
        </w:rPr>
      </w:pPr>
      <w:r w:rsidRPr="00B93E6A">
        <w:rPr>
          <w:rtl/>
          <w:lang w:bidi="fa-IR"/>
        </w:rPr>
        <w:t xml:space="preserve">قَالَ ابْنُ أُذَيْنَةَ : لَقِيتُ الرَّجُلَ بَعْدَ ذلِكَ ، فَأَخْبَرَنِي أَنَّهُ فَعَلَهُ مَرَّةً وَاحِدَةً ، فَذَهَبَ عَنْهُ.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12912 / 3.</w:t>
      </w:r>
      <w:r w:rsidRPr="00B93E6A">
        <w:rPr>
          <w:rtl/>
          <w:lang w:bidi="fa-IR"/>
        </w:rPr>
        <w:t xml:space="preserve"> عِدَّةٌ مِنْ أَصْحَابِنَا ، عَنْ أَحْمَدَ بْنِ أَبِي عَبْدِ اللهِ ، عَنْ دَاوُدَ بْنِ إِسْحَاقَ الْحَذَّاءِ أَبِي سُلَيْمَانَ </w:t>
      </w:r>
      <w:r w:rsidRPr="007F7D59">
        <w:rPr>
          <w:rStyle w:val="libFootnotenumChar"/>
          <w:rtl/>
        </w:rPr>
        <w:t>(2)</w:t>
      </w:r>
      <w:r w:rsidRPr="00B93E6A">
        <w:rPr>
          <w:rtl/>
          <w:lang w:bidi="fa-IR"/>
        </w:rPr>
        <w:t xml:space="preserve"> ، عَنْ مُحَمَّدِ بْنِ الْفَيْضِ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نِعْمَ الدُّهْنُ الْبَانُ</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43845">
      <w:pPr>
        <w:pStyle w:val="Heading2Center"/>
        <w:rPr>
          <w:rtl/>
          <w:lang w:bidi="fa-IR"/>
        </w:rPr>
      </w:pPr>
      <w:bookmarkStart w:id="428" w:name="_Toc347423867"/>
      <w:bookmarkStart w:id="429" w:name="_Toc469922356"/>
      <w:bookmarkStart w:id="430" w:name="_Toc470003408"/>
      <w:bookmarkStart w:id="431" w:name="_Toc470004106"/>
      <w:bookmarkStart w:id="432" w:name="_Toc470004306"/>
      <w:bookmarkStart w:id="433" w:name="_Toc470005183"/>
      <w:bookmarkStart w:id="434" w:name="_Toc60267320"/>
      <w:r w:rsidRPr="00B93E6A">
        <w:rPr>
          <w:rtl/>
          <w:lang w:bidi="fa-IR"/>
        </w:rPr>
        <w:t>61</w:t>
      </w:r>
      <w:r>
        <w:rPr>
          <w:rtl/>
          <w:lang w:bidi="fa-IR"/>
        </w:rPr>
        <w:t xml:space="preserve"> </w:t>
      </w:r>
      <w:r w:rsidR="00AE73AA">
        <w:rPr>
          <w:rtl/>
          <w:lang w:bidi="fa-IR"/>
        </w:rPr>
        <w:t>-</w:t>
      </w:r>
      <w:r>
        <w:rPr>
          <w:rtl/>
          <w:lang w:bidi="fa-IR"/>
        </w:rPr>
        <w:t xml:space="preserve"> </w:t>
      </w:r>
      <w:r w:rsidRPr="00B93E6A">
        <w:rPr>
          <w:rtl/>
          <w:lang w:bidi="fa-IR"/>
        </w:rPr>
        <w:t>بَابُ دُهْنِ الزَّنْبَقِ‌</w:t>
      </w:r>
      <w:bookmarkEnd w:id="428"/>
      <w:bookmarkEnd w:id="429"/>
      <w:bookmarkEnd w:id="430"/>
      <w:bookmarkEnd w:id="431"/>
      <w:bookmarkEnd w:id="432"/>
      <w:bookmarkEnd w:id="433"/>
      <w:bookmarkEnd w:id="434"/>
    </w:p>
    <w:p w:rsidR="00243845" w:rsidRPr="00B93E6A" w:rsidRDefault="00243845" w:rsidP="00206510">
      <w:pPr>
        <w:pStyle w:val="libNormal"/>
        <w:rPr>
          <w:rtl/>
          <w:lang w:bidi="fa-IR"/>
        </w:rPr>
      </w:pPr>
      <w:r w:rsidRPr="000615CF">
        <w:rPr>
          <w:rStyle w:val="libBold2Char"/>
          <w:rtl/>
        </w:rPr>
        <w:t>12913 / 1.</w:t>
      </w:r>
      <w:r w:rsidRPr="00B93E6A">
        <w:rPr>
          <w:rtl/>
          <w:lang w:bidi="fa-IR"/>
        </w:rPr>
        <w:t xml:space="preserve"> مُحَمَّدُ بْنُ يَحْيى ، عَنْ عَبْدِ اللهِ بْنِ جَعْفَرٍ ، عَنِ السَّيَّارِيِّ رَفَعَهُ ، قَالَ :</w:t>
      </w:r>
    </w:p>
    <w:p w:rsidR="00FA0166" w:rsidRDefault="00243845" w:rsidP="00206510">
      <w:pPr>
        <w:pStyle w:val="libNormal"/>
        <w:rPr>
          <w:rtl/>
          <w:lang w:bidi="fa-IR"/>
        </w:rPr>
      </w:pPr>
      <w:r w:rsidRPr="00B93E6A">
        <w:rPr>
          <w:rtl/>
          <w:lang w:bidi="fa-IR"/>
        </w:rPr>
        <w:t xml:space="preserve">قَالَ النَّبِيُّ </w:t>
      </w:r>
      <w:r w:rsidR="00AE73AA" w:rsidRPr="00AE73AA">
        <w:rPr>
          <w:rStyle w:val="libAlaemChar"/>
          <w:rtl/>
        </w:rPr>
        <w:t>صلى‌الله‌عليه‌وآله</w:t>
      </w:r>
      <w:r w:rsidRPr="00B93E6A">
        <w:rPr>
          <w:rtl/>
          <w:lang w:bidi="fa-IR"/>
        </w:rPr>
        <w:t xml:space="preserve"> : « إِنَّهُ </w:t>
      </w:r>
      <w:r w:rsidRPr="007F7D59">
        <w:rPr>
          <w:rStyle w:val="libFootnotenumChar"/>
          <w:rtl/>
        </w:rPr>
        <w:t>(4)</w:t>
      </w:r>
      <w:r w:rsidRPr="00B93E6A">
        <w:rPr>
          <w:rtl/>
          <w:lang w:bidi="fa-IR"/>
        </w:rPr>
        <w:t xml:space="preserve"> لَيْسَ شَيْ‌ءٌ خَيْراً لِلْجَسَدِ مِنْ دُهْنِ </w:t>
      </w:r>
      <w:r w:rsidRPr="007F7D59">
        <w:rPr>
          <w:rStyle w:val="libFootnotenumChar"/>
          <w:rtl/>
        </w:rPr>
        <w:t>(5)</w:t>
      </w:r>
      <w:r w:rsidRPr="00B93E6A">
        <w:rPr>
          <w:rtl/>
          <w:lang w:bidi="fa-IR"/>
        </w:rPr>
        <w:t xml:space="preserve"> الزَّنْبَقِ </w:t>
      </w:r>
      <w:r w:rsidRPr="007F7D59">
        <w:rPr>
          <w:rStyle w:val="libFootnotenumChar"/>
          <w:rtl/>
        </w:rPr>
        <w:t>(6)</w:t>
      </w:r>
      <w:r w:rsidRPr="00B93E6A">
        <w:rPr>
          <w:rtl/>
          <w:lang w:bidi="fa-IR"/>
        </w:rPr>
        <w:t xml:space="preserve"> » يَعْنِي الرَّازِقِيَّ.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12914 / 2.</w:t>
      </w:r>
      <w:r w:rsidRPr="00B93E6A">
        <w:rPr>
          <w:rtl/>
          <w:lang w:bidi="fa-IR"/>
        </w:rPr>
        <w:t xml:space="preserve"> مُحَمَّدُ بْنُ يَحْيى ، عَنْ أَحْمَدَ بْنِ مُحَمَّدِ بْنِ عِيسى ، عَنِ الْعَبَّاسِ بْنِ مَعْرُوفٍ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6 ، ص 723 ، ح 5371 ؛ </w:t>
      </w:r>
      <w:r w:rsidR="00243845" w:rsidRPr="00325763">
        <w:rPr>
          <w:rStyle w:val="libFootnoteBoldChar"/>
          <w:rtl/>
        </w:rPr>
        <w:t>الوسائل</w:t>
      </w:r>
      <w:r w:rsidR="00243845" w:rsidRPr="00B93E6A">
        <w:rPr>
          <w:rtl/>
        </w:rPr>
        <w:t xml:space="preserve"> ، ج 2 ، ص 166 ، ح 1832 ؛ </w:t>
      </w:r>
      <w:r w:rsidR="009917A2" w:rsidRPr="009917A2">
        <w:rPr>
          <w:rStyle w:val="libFootnoteBoldChar"/>
          <w:rtl/>
        </w:rPr>
        <w:t>البحار</w:t>
      </w:r>
      <w:r w:rsidR="00243845" w:rsidRPr="00B93E6A">
        <w:rPr>
          <w:rtl/>
        </w:rPr>
        <w:t xml:space="preserve"> ، ج 47 ، ص 48 ، ح 75.</w:t>
      </w:r>
    </w:p>
    <w:p w:rsidR="00243845" w:rsidRPr="00B93E6A" w:rsidRDefault="00AE73AA" w:rsidP="00AE73AA">
      <w:pPr>
        <w:pStyle w:val="libFootnote0"/>
        <w:rPr>
          <w:rtl/>
          <w:lang w:bidi="fa-IR"/>
        </w:rPr>
      </w:pPr>
      <w:r>
        <w:rPr>
          <w:rtl/>
        </w:rPr>
        <w:t>(2).</w:t>
      </w:r>
      <w:r w:rsidR="00243845" w:rsidRPr="00B93E6A">
        <w:rPr>
          <w:rtl/>
        </w:rPr>
        <w:t xml:space="preserve"> هكذا في « م ، ن ، جت ، جد</w:t>
      </w:r>
      <w:r w:rsidR="00243845">
        <w:rPr>
          <w:rtl/>
        </w:rPr>
        <w:t xml:space="preserve"> ».</w:t>
      </w:r>
      <w:r w:rsidR="00243845" w:rsidRPr="00B93E6A">
        <w:rPr>
          <w:rtl/>
        </w:rPr>
        <w:t xml:space="preserve"> وفي « بن » : « داود بن إسحاق الحذّاء أبو سليمان</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داود بن إسحاق الحذّاء</w:t>
      </w:r>
      <w:r w:rsidR="00243845">
        <w:rPr>
          <w:rtl/>
        </w:rPr>
        <w:t xml:space="preserve"> ».</w:t>
      </w:r>
      <w:r w:rsidR="00243845" w:rsidRPr="00B93E6A">
        <w:rPr>
          <w:rtl/>
        </w:rPr>
        <w:t xml:space="preserve"> وفي « بف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داود بن إسحاق أبي سليمان الحذّاء</w:t>
      </w:r>
      <w:r w:rsidR="00243845">
        <w:rPr>
          <w:rtl/>
        </w:rPr>
        <w:t xml:space="preserve"> ».</w:t>
      </w:r>
      <w:r w:rsidR="00243845" w:rsidRPr="00B93E6A">
        <w:rPr>
          <w:rtl/>
        </w:rPr>
        <w:t xml:space="preserve"> وفي « بح » : « داود بن إسحاق عن أبي سليمان الحذّاء</w:t>
      </w:r>
      <w:r w:rsidR="00243845">
        <w:rPr>
          <w:rtl/>
        </w:rPr>
        <w:t xml:space="preserve"> ».</w:t>
      </w:r>
      <w:r w:rsidR="00243845" w:rsidRPr="00B93E6A">
        <w:rPr>
          <w:rtl/>
        </w:rPr>
        <w:t xml:space="preserve"> وهو سهو ؛ فقد روى داود بن إسحاق الحذّاء عن محمّد بن الفيض ، وروى عنه أحمد بن أبي عبد الله في الأسناد. راجع : </w:t>
      </w:r>
      <w:r w:rsidR="00243845" w:rsidRPr="008676F1">
        <w:rPr>
          <w:rStyle w:val="libFootnoteBoldChar"/>
          <w:rtl/>
        </w:rPr>
        <w:t>المحاسن</w:t>
      </w:r>
      <w:r w:rsidR="00243845" w:rsidRPr="00B93E6A">
        <w:rPr>
          <w:rtl/>
        </w:rPr>
        <w:t xml:space="preserve"> ، ص 504 ، ح 642 ؛ </w:t>
      </w:r>
      <w:r w:rsidR="00243845" w:rsidRPr="008B6341">
        <w:rPr>
          <w:rStyle w:val="libFootnoteBoldChar"/>
          <w:rtl/>
        </w:rPr>
        <w:t>الفقيه</w:t>
      </w:r>
      <w:r w:rsidR="00243845" w:rsidRPr="00B93E6A">
        <w:rPr>
          <w:rtl/>
        </w:rPr>
        <w:t xml:space="preserve"> ، ج 4 ، ص 485 ؛ </w:t>
      </w:r>
      <w:r w:rsidR="00243845" w:rsidRPr="008B6341">
        <w:rPr>
          <w:rStyle w:val="libFootnoteBoldChar"/>
          <w:rtl/>
        </w:rPr>
        <w:t>علل الشرائع</w:t>
      </w:r>
      <w:r w:rsidR="00243845" w:rsidRPr="00B93E6A">
        <w:rPr>
          <w:rtl/>
        </w:rPr>
        <w:t xml:space="preserve"> ، ص 383 ، ح 1 ؛ معاني الأخبار ، ص 225 ، ح 1 ؛ </w:t>
      </w:r>
      <w:r w:rsidR="00243845" w:rsidRPr="005B0EF7">
        <w:rPr>
          <w:rStyle w:val="libFootnoteBoldChar"/>
          <w:rtl/>
        </w:rPr>
        <w:t>معجم رجال الحديث</w:t>
      </w:r>
      <w:r w:rsidR="00243845" w:rsidRPr="00B93E6A">
        <w:rPr>
          <w:rtl/>
        </w:rPr>
        <w:t xml:space="preserve"> ، ج 7 ، ص 95. ولاحظ أيضاً ما قدّمناه في </w:t>
      </w:r>
      <w:r w:rsidR="00243845" w:rsidRPr="00325763">
        <w:rPr>
          <w:rStyle w:val="libFootnoteBoldChar"/>
          <w:rtl/>
        </w:rPr>
        <w:t>الكافي</w:t>
      </w:r>
      <w:r w:rsidR="00243845" w:rsidRPr="00B93E6A">
        <w:rPr>
          <w:rtl/>
        </w:rPr>
        <w:t xml:space="preserve"> ، ذيل ح 11953.</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6 ، ص 723 ، ح 5372 ؛ </w:t>
      </w:r>
      <w:r w:rsidR="00243845" w:rsidRPr="00325763">
        <w:rPr>
          <w:rStyle w:val="libFootnoteBoldChar"/>
          <w:rtl/>
        </w:rPr>
        <w:t>الوسائل</w:t>
      </w:r>
      <w:r w:rsidR="00243845" w:rsidRPr="00B93E6A">
        <w:rPr>
          <w:rtl/>
        </w:rPr>
        <w:t xml:space="preserve"> ، ج 2 ، ص 166 ، ح 1831.</w:t>
      </w:r>
    </w:p>
    <w:p w:rsidR="00243845" w:rsidRPr="00B93E6A" w:rsidRDefault="00AE73AA" w:rsidP="00AE73AA">
      <w:pPr>
        <w:pStyle w:val="libFootnote0"/>
        <w:rPr>
          <w:rtl/>
          <w:lang w:bidi="fa-IR"/>
        </w:rPr>
      </w:pPr>
      <w:r>
        <w:rPr>
          <w:rtl/>
        </w:rPr>
        <w:t>(4).</w:t>
      </w:r>
      <w:r w:rsidR="00243845" w:rsidRPr="00B93E6A">
        <w:rPr>
          <w:rtl/>
        </w:rPr>
        <w:t xml:space="preserve"> في « بح ، بف ، جت » :</w:t>
      </w:r>
      <w:r w:rsidR="00243845">
        <w:rPr>
          <w:rtl/>
        </w:rPr>
        <w:t xml:space="preserve"> </w:t>
      </w:r>
      <w:r>
        <w:rPr>
          <w:rtl/>
        </w:rPr>
        <w:t>-</w:t>
      </w:r>
      <w:r w:rsidR="00243845">
        <w:rPr>
          <w:rtl/>
        </w:rPr>
        <w:t xml:space="preserve"> </w:t>
      </w:r>
      <w:r w:rsidR="00243845" w:rsidRPr="00B93E6A">
        <w:rPr>
          <w:rtl/>
        </w:rPr>
        <w:t>« إنّه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دهن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 الزنبق » ، كجعفر : دهن الياسمين ، وورد معروف. </w:t>
      </w:r>
      <w:r w:rsidR="00233CAC" w:rsidRPr="00233CAC">
        <w:rPr>
          <w:rStyle w:val="libFootnoteBoldChar"/>
          <w:rtl/>
        </w:rPr>
        <w:t>القاموس المحيط</w:t>
      </w:r>
      <w:r w:rsidR="00243845" w:rsidRPr="00B93E6A">
        <w:rPr>
          <w:rtl/>
        </w:rPr>
        <w:t xml:space="preserve"> ، ج 2 ، ص 1184 ( زنبق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74 ، ح 5373 ؛ </w:t>
      </w:r>
      <w:r w:rsidR="00243845" w:rsidRPr="00325763">
        <w:rPr>
          <w:rStyle w:val="libFootnoteBoldChar"/>
          <w:rtl/>
        </w:rPr>
        <w:t>الوسائل</w:t>
      </w:r>
      <w:r w:rsidR="00243845" w:rsidRPr="00B93E6A">
        <w:rPr>
          <w:rtl/>
        </w:rPr>
        <w:t xml:space="preserve"> ، ج 2 ، ص 167 ، ح 1836 ؛ </w:t>
      </w:r>
      <w:r w:rsidR="009917A2" w:rsidRPr="009917A2">
        <w:rPr>
          <w:rStyle w:val="libFootnoteBoldChar"/>
          <w:rtl/>
        </w:rPr>
        <w:t>البحار</w:t>
      </w:r>
      <w:r w:rsidR="00243845" w:rsidRPr="00B93E6A">
        <w:rPr>
          <w:rtl/>
        </w:rPr>
        <w:t xml:space="preserve"> ، ج 62 ، ص 224 ، ح 13.</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عَنِ الْيَعْقُوبِيِّ </w:t>
      </w:r>
      <w:r w:rsidRPr="007F7D59">
        <w:rPr>
          <w:rStyle w:val="libFootnotenumChar"/>
          <w:rtl/>
        </w:rPr>
        <w:t>(1)</w:t>
      </w:r>
      <w:r w:rsidRPr="00B93E6A">
        <w:rPr>
          <w:rtl/>
          <w:lang w:bidi="fa-IR"/>
        </w:rPr>
        <w:t xml:space="preserve"> ، عَنْ عِيسَى بْنِ عَبْدِ اللهِ ، عَنْ عَلِيِّ بْنِ جَعْفَرٍ ، قَالَ :</w:t>
      </w:r>
    </w:p>
    <w:p w:rsidR="00243845" w:rsidRPr="00B93E6A" w:rsidRDefault="00243845" w:rsidP="00206510">
      <w:pPr>
        <w:pStyle w:val="libNormal"/>
        <w:rPr>
          <w:rtl/>
          <w:lang w:bidi="fa-IR"/>
        </w:rPr>
      </w:pPr>
      <w:r w:rsidRPr="00B93E6A">
        <w:rPr>
          <w:rtl/>
          <w:lang w:bidi="fa-IR"/>
        </w:rPr>
        <w:t xml:space="preserve">كَانَ أَبُو الْحَسَنِ مُوسى </w:t>
      </w:r>
      <w:r w:rsidRPr="007F7D59">
        <w:rPr>
          <w:rStyle w:val="libFootnotenumChar"/>
          <w:rtl/>
        </w:rPr>
        <w:t>(2)</w:t>
      </w:r>
      <w:r w:rsidRPr="00B93E6A">
        <w:rPr>
          <w:rtl/>
          <w:lang w:bidi="fa-IR"/>
        </w:rPr>
        <w:t xml:space="preserve"> </w:t>
      </w:r>
      <w:r w:rsidRPr="002D5331">
        <w:rPr>
          <w:rStyle w:val="libAlaemChar"/>
          <w:rtl/>
        </w:rPr>
        <w:t>عليه‌السلام</w:t>
      </w:r>
      <w:r w:rsidRPr="00B93E6A">
        <w:rPr>
          <w:rtl/>
          <w:lang w:bidi="fa-IR"/>
        </w:rPr>
        <w:t xml:space="preserve"> يَسْتَعِطُ </w:t>
      </w:r>
      <w:r w:rsidRPr="007F7D59">
        <w:rPr>
          <w:rStyle w:val="libFootnotenumChar"/>
          <w:rtl/>
        </w:rPr>
        <w:t>(3)</w:t>
      </w:r>
      <w:r w:rsidRPr="00B93E6A">
        <w:rPr>
          <w:rtl/>
          <w:lang w:bidi="fa-IR"/>
        </w:rPr>
        <w:t xml:space="preserve"> بِالشَّلِيثَا </w:t>
      </w:r>
      <w:r w:rsidRPr="007F7D59">
        <w:rPr>
          <w:rStyle w:val="libFootnotenumChar"/>
          <w:rtl/>
        </w:rPr>
        <w:t>(4)</w:t>
      </w:r>
      <w:r w:rsidRPr="00B93E6A">
        <w:rPr>
          <w:rtl/>
          <w:lang w:bidi="fa-IR"/>
        </w:rPr>
        <w:t xml:space="preserve"> ، وَبِالزَّنْبَقِ الشَّدِيدِ الْحَرِّ خَسْفَيْهِ </w:t>
      </w:r>
      <w:r w:rsidRPr="007F7D59">
        <w:rPr>
          <w:rStyle w:val="libFootnotenumChar"/>
          <w:rtl/>
        </w:rPr>
        <w:t>(5)</w:t>
      </w:r>
      <w:r w:rsidRPr="00B93E6A">
        <w:rPr>
          <w:rtl/>
          <w:lang w:bidi="fa-IR"/>
        </w:rPr>
        <w:t xml:space="preserve"> ، قَالَ : وَكَانَ الرِّضَا </w:t>
      </w:r>
      <w:r w:rsidRPr="002D5331">
        <w:rPr>
          <w:rStyle w:val="libAlaemChar"/>
          <w:rtl/>
        </w:rPr>
        <w:t>عليه‌السلام</w:t>
      </w:r>
      <w:r w:rsidRPr="00B93E6A">
        <w:rPr>
          <w:rtl/>
          <w:lang w:bidi="fa-IR"/>
        </w:rPr>
        <w:t xml:space="preserve"> أَيْضاً يَسْتَعِطُ </w:t>
      </w:r>
      <w:r w:rsidRPr="007F7D59">
        <w:rPr>
          <w:rStyle w:val="libFootnotenumChar"/>
          <w:rtl/>
        </w:rPr>
        <w:t>(6)</w:t>
      </w:r>
      <w:r w:rsidRPr="00B93E6A">
        <w:rPr>
          <w:rtl/>
          <w:lang w:bidi="fa-IR"/>
        </w:rPr>
        <w:t xml:space="preserve"> بِهِ ، فَقُلْتُ لِعَلِيِّ بْنِ جَعْفَرٍ : لِمَ ذلِكَ </w:t>
      </w:r>
      <w:r w:rsidRPr="007F7D59">
        <w:rPr>
          <w:rStyle w:val="libFootnotenumChar"/>
          <w:rtl/>
        </w:rPr>
        <w:t>(7)</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عَلِيٌّ : ذَكَرْتُ ذلِكَ لِبَعْضِ الْمُتَطَبِّبِينَ ، فَذَكَرَ أَنَّهُ جَيِّدٌ لِلْجِمَاعِ. </w:t>
      </w:r>
      <w:r w:rsidRPr="007F7D59">
        <w:rPr>
          <w:rStyle w:val="libFootnotenumChar"/>
          <w:rtl/>
        </w:rPr>
        <w:t>(9)</w:t>
      </w:r>
    </w:p>
    <w:p w:rsidR="00FA0166" w:rsidRDefault="00243845" w:rsidP="00243845">
      <w:pPr>
        <w:pStyle w:val="Heading2Center"/>
        <w:rPr>
          <w:rtl/>
          <w:lang w:bidi="fa-IR"/>
        </w:rPr>
      </w:pPr>
      <w:bookmarkStart w:id="435" w:name="_Toc347423868"/>
      <w:bookmarkStart w:id="436" w:name="_Toc469922357"/>
      <w:bookmarkStart w:id="437" w:name="_Toc470003409"/>
      <w:bookmarkStart w:id="438" w:name="_Toc470004107"/>
      <w:bookmarkStart w:id="439" w:name="_Toc470004307"/>
      <w:bookmarkStart w:id="440" w:name="_Toc470005184"/>
      <w:bookmarkStart w:id="441" w:name="_Toc60267321"/>
      <w:r w:rsidRPr="00B93E6A">
        <w:rPr>
          <w:rtl/>
          <w:lang w:bidi="fa-IR"/>
        </w:rPr>
        <w:t>62</w:t>
      </w:r>
      <w:r>
        <w:rPr>
          <w:rtl/>
          <w:lang w:bidi="fa-IR"/>
        </w:rPr>
        <w:t xml:space="preserve"> </w:t>
      </w:r>
      <w:r w:rsidR="00AE73AA">
        <w:rPr>
          <w:rtl/>
          <w:lang w:bidi="fa-IR"/>
        </w:rPr>
        <w:t>-</w:t>
      </w:r>
      <w:r>
        <w:rPr>
          <w:rtl/>
          <w:lang w:bidi="fa-IR"/>
        </w:rPr>
        <w:t xml:space="preserve"> </w:t>
      </w:r>
      <w:r w:rsidRPr="00B93E6A">
        <w:rPr>
          <w:rtl/>
          <w:lang w:bidi="fa-IR"/>
        </w:rPr>
        <w:t xml:space="preserve">بَابُ دُهْنِ الْحَلِّ </w:t>
      </w:r>
      <w:r w:rsidRPr="007F7D59">
        <w:rPr>
          <w:rStyle w:val="libFootnotenumChar"/>
          <w:rtl/>
        </w:rPr>
        <w:t>(10)</w:t>
      </w:r>
      <w:bookmarkEnd w:id="435"/>
      <w:bookmarkEnd w:id="436"/>
      <w:bookmarkEnd w:id="437"/>
      <w:bookmarkEnd w:id="438"/>
      <w:bookmarkEnd w:id="439"/>
      <w:bookmarkEnd w:id="440"/>
      <w:bookmarkEnd w:id="441"/>
    </w:p>
    <w:p w:rsidR="00243845" w:rsidRPr="00B93E6A" w:rsidRDefault="00243845" w:rsidP="00206510">
      <w:pPr>
        <w:pStyle w:val="libNormal"/>
        <w:rPr>
          <w:rtl/>
          <w:lang w:bidi="fa-IR"/>
        </w:rPr>
      </w:pPr>
      <w:r w:rsidRPr="000615CF">
        <w:rPr>
          <w:rStyle w:val="libBold2Char"/>
          <w:rtl/>
        </w:rPr>
        <w:t>12915 / 1.</w:t>
      </w:r>
      <w:r w:rsidRPr="00B93E6A">
        <w:rPr>
          <w:rtl/>
          <w:lang w:bidi="fa-IR"/>
        </w:rPr>
        <w:t xml:space="preserve"> مُحَمَّدُ بْنُ يَحْيى ، عَنْ غَيْرِ وَاحِدٍ ، عَنِ الْخَشَّابِ ، عَنْ غِيَاثِ بْنِ كَلُّوبٍ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تقدّم في </w:t>
      </w:r>
      <w:r w:rsidR="00243845" w:rsidRPr="00325763">
        <w:rPr>
          <w:rStyle w:val="libFootnoteBoldChar"/>
          <w:rtl/>
        </w:rPr>
        <w:t>الكافي</w:t>
      </w:r>
      <w:r w:rsidR="00243845" w:rsidRPr="00B93E6A">
        <w:rPr>
          <w:rtl/>
        </w:rPr>
        <w:t xml:space="preserve"> ، ح 12218 رواية العبّاس بن معروف عن النوفلي عن اليعقوبي عن عيسى بن عبد الله. وورد في </w:t>
      </w:r>
      <w:r w:rsidR="00243845" w:rsidRPr="0048092F">
        <w:rPr>
          <w:rStyle w:val="libFootnoteBoldChar"/>
          <w:rtl/>
        </w:rPr>
        <w:t>التهذيب</w:t>
      </w:r>
      <w:r w:rsidR="00243845" w:rsidRPr="00B93E6A">
        <w:rPr>
          <w:rtl/>
        </w:rPr>
        <w:t xml:space="preserve"> ، ج 7 ، ص 473 ، ح 1899 ، رواية العبّاس بن معروف عن النوفلي عن اليعقوبي عن عيسى بن عبد الله الهاشمي. وروى العبّاس بن معروف عن الحسين بن يزيد النوفلي عن اليعقوبي عن عيسى بن عبد الله العلوي في </w:t>
      </w:r>
      <w:r w:rsidR="00233CAC" w:rsidRPr="00233CAC">
        <w:rPr>
          <w:rStyle w:val="libFootnoteBoldChar"/>
          <w:rtl/>
        </w:rPr>
        <w:t>الخصال</w:t>
      </w:r>
      <w:r w:rsidR="00243845" w:rsidRPr="00B93E6A">
        <w:rPr>
          <w:rtl/>
        </w:rPr>
        <w:t xml:space="preserve"> ، ص 290 ، ح 52. وروى العبّاس بن معروف عن الحسين بن يزيد</w:t>
      </w:r>
      <w:r w:rsidR="00243845">
        <w:rPr>
          <w:rtl/>
        </w:rPr>
        <w:t xml:space="preserve"> </w:t>
      </w:r>
      <w:r>
        <w:rPr>
          <w:rtl/>
        </w:rPr>
        <w:t>-</w:t>
      </w:r>
      <w:r w:rsidR="00243845">
        <w:rPr>
          <w:rtl/>
        </w:rPr>
        <w:t xml:space="preserve"> </w:t>
      </w:r>
      <w:r w:rsidR="00243845" w:rsidRPr="00B93E6A">
        <w:rPr>
          <w:rtl/>
        </w:rPr>
        <w:t>والمراد به النوفلي</w:t>
      </w:r>
      <w:r w:rsidR="00243845">
        <w:rPr>
          <w:rtl/>
        </w:rPr>
        <w:t xml:space="preserve"> </w:t>
      </w:r>
      <w:r>
        <w:rPr>
          <w:rtl/>
        </w:rPr>
        <w:t>-</w:t>
      </w:r>
      <w:r w:rsidR="00243845">
        <w:rPr>
          <w:rtl/>
        </w:rPr>
        <w:t xml:space="preserve"> </w:t>
      </w:r>
      <w:r w:rsidR="00243845" w:rsidRPr="00B93E6A">
        <w:rPr>
          <w:rtl/>
        </w:rPr>
        <w:t xml:space="preserve">عن اليعقوبي عن عيسى بن عبد الله العلوي في </w:t>
      </w:r>
      <w:r w:rsidR="00243845" w:rsidRPr="00066699">
        <w:rPr>
          <w:rStyle w:val="libFootnoteBoldChar"/>
          <w:rtl/>
        </w:rPr>
        <w:t>الأمالي للصدوق</w:t>
      </w:r>
      <w:r w:rsidR="00243845" w:rsidRPr="00B93E6A">
        <w:rPr>
          <w:rtl/>
        </w:rPr>
        <w:t xml:space="preserve"> ، ص 237 ، المجلس 48 ، ح 4.</w:t>
      </w:r>
    </w:p>
    <w:p w:rsidR="00243845" w:rsidRPr="00B93E6A" w:rsidRDefault="00243845" w:rsidP="00206510">
      <w:pPr>
        <w:pStyle w:val="libFootnote0"/>
        <w:rPr>
          <w:rtl/>
          <w:lang w:bidi="fa-IR"/>
        </w:rPr>
      </w:pPr>
      <w:r w:rsidRPr="00F36BB4">
        <w:rPr>
          <w:rtl/>
        </w:rPr>
        <w:t>فلا يبعد القول بسقوط الواسطة بين العبّاس بن معروف وبين اليعقوبي</w:t>
      </w:r>
      <w:r>
        <w:rPr>
          <w:rtl/>
        </w:rPr>
        <w:t xml:space="preserve"> </w:t>
      </w:r>
      <w:r w:rsidR="00AE73AA">
        <w:rPr>
          <w:rtl/>
        </w:rPr>
        <w:t>-</w:t>
      </w:r>
      <w:r>
        <w:rPr>
          <w:rtl/>
        </w:rPr>
        <w:t xml:space="preserve"> </w:t>
      </w:r>
      <w:r w:rsidRPr="00F36BB4">
        <w:rPr>
          <w:rtl/>
        </w:rPr>
        <w:t>والساقط هو النوفلي</w:t>
      </w:r>
      <w:r>
        <w:rPr>
          <w:rtl/>
        </w:rPr>
        <w:t xml:space="preserve"> </w:t>
      </w:r>
      <w:r w:rsidR="00AE73AA">
        <w:rPr>
          <w:rtl/>
        </w:rPr>
        <w:t>-</w:t>
      </w:r>
      <w:r>
        <w:rPr>
          <w:rtl/>
        </w:rPr>
        <w:t xml:space="preserve"> </w:t>
      </w:r>
      <w:r w:rsidRPr="00F36BB4">
        <w:rPr>
          <w:rtl/>
        </w:rPr>
        <w:t>في ما نحن فيه.</w:t>
      </w:r>
    </w:p>
    <w:p w:rsidR="00243845" w:rsidRPr="00B93E6A" w:rsidRDefault="00AE73AA" w:rsidP="00AE73AA">
      <w:pPr>
        <w:pStyle w:val="libFootnote0"/>
        <w:rPr>
          <w:rtl/>
          <w:lang w:bidi="fa-IR"/>
        </w:rPr>
      </w:pPr>
      <w:r>
        <w:rPr>
          <w:rtl/>
        </w:rPr>
        <w:t>(2).</w:t>
      </w:r>
      <w:r w:rsidR="00243845" w:rsidRPr="00B93E6A">
        <w:rPr>
          <w:rtl/>
        </w:rPr>
        <w:t xml:space="preserve"> في « جد » وحاشية « م » :</w:t>
      </w:r>
      <w:r w:rsidR="00243845">
        <w:rPr>
          <w:rtl/>
        </w:rPr>
        <w:t xml:space="preserve"> </w:t>
      </w:r>
      <w:r>
        <w:rPr>
          <w:rtl/>
        </w:rPr>
        <w:t>-</w:t>
      </w:r>
      <w:r w:rsidR="00243845">
        <w:rPr>
          <w:rtl/>
        </w:rPr>
        <w:t xml:space="preserve"> </w:t>
      </w:r>
      <w:r w:rsidR="00243845" w:rsidRPr="00B93E6A">
        <w:rPr>
          <w:rtl/>
        </w:rPr>
        <w:t>« موسى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يسعط</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 « بالشليثيا</w:t>
      </w:r>
      <w:r w:rsidR="00243845">
        <w:rPr>
          <w:rtl/>
        </w:rPr>
        <w:t xml:space="preserve"> ».</w:t>
      </w:r>
      <w:r w:rsidR="00243845" w:rsidRPr="00B93E6A">
        <w:rPr>
          <w:rtl/>
        </w:rPr>
        <w:t xml:space="preserve"> وفي « بح ، بن ، جت » </w:t>
      </w:r>
      <w:r w:rsidR="00243845" w:rsidRPr="00DC50BB">
        <w:rPr>
          <w:rStyle w:val="libFootnoteBoldChar"/>
          <w:rtl/>
        </w:rPr>
        <w:t>والوسائل</w:t>
      </w:r>
      <w:r w:rsidR="00243845" w:rsidRPr="00B93E6A">
        <w:rPr>
          <w:rtl/>
        </w:rPr>
        <w:t xml:space="preserve"> : « بالشيلثا</w:t>
      </w:r>
      <w:r w:rsidR="00243845">
        <w:rPr>
          <w:rtl/>
        </w:rPr>
        <w:t xml:space="preserve"> ».</w:t>
      </w:r>
      <w:r w:rsidR="00243845" w:rsidRPr="00B93E6A">
        <w:rPr>
          <w:rtl/>
        </w:rPr>
        <w:t xml:space="preserve"> وفي « بف » : « بالشليشا</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الشليثا : دواء مركّب معروف بين الأطبّاء</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بف ، جد » : « خسفته</w:t>
      </w:r>
      <w:r w:rsidR="00243845">
        <w:rPr>
          <w:rtl/>
        </w:rPr>
        <w:t xml:space="preserve"> ».</w:t>
      </w:r>
      <w:r w:rsidR="00243845" w:rsidRPr="00B93E6A">
        <w:rPr>
          <w:rtl/>
        </w:rPr>
        <w:t xml:space="preserve"> وفي حاشية « ن » : « حشفيه</w:t>
      </w:r>
      <w:r w:rsidR="00243845">
        <w:rPr>
          <w:rtl/>
        </w:rPr>
        <w:t xml:space="preserve"> ».</w:t>
      </w:r>
      <w:r w:rsidR="00243845" w:rsidRPr="00B93E6A">
        <w:rPr>
          <w:rtl/>
        </w:rPr>
        <w:t xml:space="preserve"> وفي 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حشفته</w:t>
      </w:r>
      <w:r w:rsidR="00243845">
        <w:rPr>
          <w:rtl/>
        </w:rPr>
        <w:t xml:space="preserve"> ».</w:t>
      </w:r>
      <w:r w:rsidR="00243845" w:rsidRPr="00B93E6A">
        <w:rPr>
          <w:rtl/>
        </w:rPr>
        <w:t xml:space="preserve"> وفي « بح ، جت » : « خسفية</w:t>
      </w:r>
      <w:r w:rsidR="00243845">
        <w:rPr>
          <w:rtl/>
        </w:rPr>
        <w:t xml:space="preserve"> ».</w:t>
      </w:r>
      <w:r w:rsidR="00243845" w:rsidRPr="00B93E6A">
        <w:rPr>
          <w:rtl/>
        </w:rPr>
        <w:t xml:space="preserve"> وفي حاشية « م » : « الحرجفيّة</w:t>
      </w:r>
      <w:r w:rsidR="00243845">
        <w:rPr>
          <w:rtl/>
        </w:rPr>
        <w:t xml:space="preserve"> ».</w:t>
      </w:r>
      <w:r w:rsidR="00243845" w:rsidRPr="00B93E6A">
        <w:rPr>
          <w:rtl/>
        </w:rPr>
        <w:t xml:space="preserve"> والخسف : مخرج ماء الركيّة. </w:t>
      </w:r>
      <w:r w:rsidR="00233CAC" w:rsidRPr="00233CAC">
        <w:rPr>
          <w:rStyle w:val="libFootnoteBoldChar"/>
          <w:rtl/>
        </w:rPr>
        <w:t>القاموس المحيط</w:t>
      </w:r>
      <w:r w:rsidR="00243845" w:rsidRPr="00B93E6A">
        <w:rPr>
          <w:rtl/>
        </w:rPr>
        <w:t xml:space="preserve"> ، ج 2 ، ص 1073 ( خسف )</w:t>
      </w:r>
      <w:r w:rsidR="00243845">
        <w:rPr>
          <w:rtl/>
        </w:rPr>
        <w:t>.</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لعلّه استعير هنا للأنف. وفي بعض النسخ : « حشفته » ، وهو بعيد. وقال الفاضل الأسترآبادي : الظاهر أنّه من تحريف الكُتّاب ، وأصله خشمية. انتهى. وفيه : أنّ هذا أيضاً لا يوافق ما في كتب اللغة</w:t>
      </w:r>
      <w:r>
        <w:rPr>
          <w:rtl/>
        </w:rPr>
        <w:t xml:space="preserve"> ».</w:t>
      </w:r>
    </w:p>
    <w:tbl>
      <w:tblPr>
        <w:tblStyle w:val="TableGrid"/>
        <w:bidiVisual/>
        <w:tblW w:w="0" w:type="auto"/>
        <w:tblLook w:val="04A0"/>
      </w:tblPr>
      <w:tblGrid>
        <w:gridCol w:w="4006"/>
        <w:gridCol w:w="4006"/>
      </w:tblGrid>
      <w:tr w:rsidR="00BF1F86" w:rsidTr="00BF1F86">
        <w:tc>
          <w:tcPr>
            <w:tcW w:w="4006" w:type="dxa"/>
          </w:tcPr>
          <w:p w:rsidR="00BF1F86" w:rsidRDefault="00BF1F86" w:rsidP="00AE73AA">
            <w:pPr>
              <w:pStyle w:val="libFootnote0"/>
              <w:rPr>
                <w:rtl/>
              </w:rPr>
            </w:pPr>
            <w:r>
              <w:rPr>
                <w:rtl/>
              </w:rPr>
              <w:t>(6).</w:t>
            </w:r>
            <w:r w:rsidRPr="00B93E6A">
              <w:rPr>
                <w:rtl/>
              </w:rPr>
              <w:t xml:space="preserve"> في </w:t>
            </w:r>
            <w:r w:rsidRPr="00325763">
              <w:rPr>
                <w:rStyle w:val="libFootnoteBoldChar"/>
                <w:rtl/>
              </w:rPr>
              <w:t>الوافي</w:t>
            </w:r>
            <w:r w:rsidRPr="00B93E6A">
              <w:rPr>
                <w:rtl/>
              </w:rPr>
              <w:t xml:space="preserve"> : « يسعط</w:t>
            </w:r>
            <w:r>
              <w:rPr>
                <w:rtl/>
              </w:rPr>
              <w:t xml:space="preserve"> ».</w:t>
            </w:r>
          </w:p>
        </w:tc>
        <w:tc>
          <w:tcPr>
            <w:tcW w:w="4006" w:type="dxa"/>
          </w:tcPr>
          <w:p w:rsidR="00BF1F86" w:rsidRDefault="00BF1F86" w:rsidP="00AE73AA">
            <w:pPr>
              <w:pStyle w:val="libFootnote0"/>
              <w:rPr>
                <w:rtl/>
              </w:rPr>
            </w:pPr>
            <w:r>
              <w:rPr>
                <w:rtl/>
              </w:rPr>
              <w:t>(7).</w:t>
            </w:r>
            <w:r w:rsidRPr="00B93E6A">
              <w:rPr>
                <w:rtl/>
              </w:rPr>
              <w:t xml:space="preserve"> في « بن » : « ذلك</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م ، ن ، بن ، جد » : « 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6 ، ص 724 ، ح 5374 ؛ </w:t>
      </w:r>
      <w:r w:rsidR="00243845" w:rsidRPr="00325763">
        <w:rPr>
          <w:rStyle w:val="libFootnoteBoldChar"/>
          <w:rtl/>
        </w:rPr>
        <w:t>الوسائل</w:t>
      </w:r>
      <w:r w:rsidR="00243845" w:rsidRPr="00B93E6A">
        <w:rPr>
          <w:rtl/>
        </w:rPr>
        <w:t xml:space="preserve"> ، ج 2 ، ص 168 ، ح 1837.</w:t>
      </w:r>
    </w:p>
    <w:p w:rsidR="00243845" w:rsidRPr="00B93E6A" w:rsidRDefault="00AE73AA" w:rsidP="00AE73AA">
      <w:pPr>
        <w:pStyle w:val="libFootnote0"/>
        <w:rPr>
          <w:rtl/>
          <w:lang w:bidi="fa-IR"/>
        </w:rPr>
      </w:pPr>
      <w:r>
        <w:rPr>
          <w:rtl/>
        </w:rPr>
        <w:t>(10).</w:t>
      </w:r>
      <w:r w:rsidR="00243845" w:rsidRPr="00B93E6A">
        <w:rPr>
          <w:rtl/>
        </w:rPr>
        <w:t xml:space="preserve"> في « بح » : « الجلجل</w:t>
      </w:r>
      <w:r w:rsidR="00243845">
        <w:rPr>
          <w:rtl/>
        </w:rPr>
        <w:t xml:space="preserve"> ».</w:t>
      </w:r>
      <w:r w:rsidR="00243845" w:rsidRPr="00B93E6A">
        <w:rPr>
          <w:rtl/>
        </w:rPr>
        <w:t xml:space="preserve"> وفي « بف ، جت » : « الجلجلان</w:t>
      </w:r>
      <w:r w:rsidR="00243845">
        <w:rPr>
          <w:rtl/>
        </w:rPr>
        <w:t xml:space="preserve"> ».</w:t>
      </w:r>
      <w:r w:rsidR="00243845" w:rsidRPr="00B93E6A">
        <w:rPr>
          <w:rtl/>
        </w:rPr>
        <w:t xml:space="preserve"> </w:t>
      </w:r>
      <w:r w:rsidR="00243845">
        <w:rPr>
          <w:rtl/>
        </w:rPr>
        <w:t>و «</w:t>
      </w:r>
      <w:r w:rsidR="00243845" w:rsidRPr="00B93E6A">
        <w:rPr>
          <w:rtl/>
        </w:rPr>
        <w:t xml:space="preserve"> الحَلُّ » ، بالفتح : الشيرج. ودهن السمسم ، وبالفارسيّة : « روغن كنجد</w:t>
      </w:r>
      <w:r w:rsidR="00243845">
        <w:rPr>
          <w:rtl/>
        </w:rPr>
        <w:t xml:space="preserve"> ».</w:t>
      </w:r>
      <w:r w:rsidR="00243845" w:rsidRPr="00B93E6A">
        <w:rPr>
          <w:rtl/>
        </w:rPr>
        <w:t xml:space="preserve"> راجع : </w:t>
      </w:r>
      <w:r w:rsidR="009917A2" w:rsidRPr="009917A2">
        <w:rPr>
          <w:rStyle w:val="libFootnoteBoldChar"/>
          <w:rtl/>
        </w:rPr>
        <w:t>لسان العرب</w:t>
      </w:r>
      <w:r w:rsidR="00243845" w:rsidRPr="00B93E6A">
        <w:rPr>
          <w:rtl/>
        </w:rPr>
        <w:t xml:space="preserve"> ، ج 11 ، ص 173 ( حلل )</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إِسْحَاقَ بْنِ عَمَّارٍ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رَسُولَ اللهِ </w:t>
      </w:r>
      <w:r w:rsidR="00AE73AA" w:rsidRPr="00AE73AA">
        <w:rPr>
          <w:rStyle w:val="libAlaemChar"/>
          <w:rtl/>
        </w:rPr>
        <w:t>صلى‌الله‌عليه‌وآله</w:t>
      </w:r>
      <w:r w:rsidRPr="00B93E6A">
        <w:rPr>
          <w:rtl/>
          <w:lang w:bidi="fa-IR"/>
        </w:rPr>
        <w:t xml:space="preserve"> كَانَ </w:t>
      </w:r>
      <w:r w:rsidRPr="007F7D59">
        <w:rPr>
          <w:rStyle w:val="libFootnotenumChar"/>
          <w:rtl/>
        </w:rPr>
        <w:t>(1)</w:t>
      </w:r>
      <w:r w:rsidRPr="00B93E6A">
        <w:rPr>
          <w:rtl/>
          <w:lang w:bidi="fa-IR"/>
        </w:rPr>
        <w:t xml:space="preserve"> إِذَا اشْتَكى رَأْسَهُ ، اسْتَعَطَ بِدُهْنِ الْجُلْجُلَانِ وَهُوَ السِّمْسِمُ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12916 / 2.</w:t>
      </w:r>
      <w:r w:rsidRPr="00B93E6A">
        <w:rPr>
          <w:rtl/>
          <w:lang w:bidi="fa-IR"/>
        </w:rPr>
        <w:t xml:space="preserve"> عِدَّةٌ مِنْ أَصْحَابِنَا ، عَنْ أَحْمَدَ بْنِ أَبِي عَبْدِ اللهِ ، عَنْ بَعْضِ أَصْحَابِهِ ، عَنِ ابْنِ أُخْتِ الْأَوْزَاعِيِّ ، عَنْ مَسْعَدَةَ بْنِ الْيَسَعِ بْنِ قَيْسٍ الْبَاهِلِيِّ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النَّبِيَّ </w:t>
      </w:r>
      <w:r w:rsidR="00AE73AA" w:rsidRPr="00AE73AA">
        <w:rPr>
          <w:rStyle w:val="libAlaemChar"/>
          <w:rtl/>
        </w:rPr>
        <w:t>صلى‌الله‌عليه‌وآله</w:t>
      </w:r>
      <w:r w:rsidRPr="00B93E6A">
        <w:rPr>
          <w:rtl/>
          <w:lang w:bidi="fa-IR"/>
        </w:rPr>
        <w:t xml:space="preserve"> كَانَ يُحِبُّ أَنْ يَسْتَعِطَ </w:t>
      </w:r>
      <w:r w:rsidRPr="007F7D59">
        <w:rPr>
          <w:rStyle w:val="libFootnotenumChar"/>
          <w:rtl/>
        </w:rPr>
        <w:t>(4)</w:t>
      </w:r>
      <w:r w:rsidRPr="00B93E6A">
        <w:rPr>
          <w:rtl/>
          <w:lang w:bidi="fa-IR"/>
        </w:rPr>
        <w:t xml:space="preserve"> بِدُهْنِ السِّمْسِمِ</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442" w:name="_Toc347423869"/>
      <w:bookmarkStart w:id="443" w:name="_Toc469922358"/>
      <w:bookmarkStart w:id="444" w:name="_Toc470003410"/>
      <w:bookmarkStart w:id="445" w:name="_Toc470004108"/>
      <w:bookmarkStart w:id="446" w:name="_Toc470004308"/>
      <w:bookmarkStart w:id="447" w:name="_Toc470005185"/>
      <w:bookmarkStart w:id="448" w:name="_Toc60267322"/>
      <w:r w:rsidRPr="00B93E6A">
        <w:rPr>
          <w:rtl/>
          <w:lang w:bidi="fa-IR"/>
        </w:rPr>
        <w:t>63</w:t>
      </w:r>
      <w:r>
        <w:rPr>
          <w:rtl/>
          <w:lang w:bidi="fa-IR"/>
        </w:rPr>
        <w:t xml:space="preserve"> </w:t>
      </w:r>
      <w:r w:rsidR="00AE73AA">
        <w:rPr>
          <w:rtl/>
          <w:lang w:bidi="fa-IR"/>
        </w:rPr>
        <w:t>-</w:t>
      </w:r>
      <w:r>
        <w:rPr>
          <w:rtl/>
          <w:lang w:bidi="fa-IR"/>
        </w:rPr>
        <w:t xml:space="preserve"> </w:t>
      </w:r>
      <w:r w:rsidRPr="00B93E6A">
        <w:rPr>
          <w:rtl/>
          <w:lang w:bidi="fa-IR"/>
        </w:rPr>
        <w:t>بَابُ الرَّيَاحِينِ‌</w:t>
      </w:r>
      <w:bookmarkEnd w:id="442"/>
      <w:bookmarkEnd w:id="443"/>
      <w:bookmarkEnd w:id="444"/>
      <w:bookmarkEnd w:id="445"/>
      <w:bookmarkEnd w:id="446"/>
      <w:bookmarkEnd w:id="447"/>
      <w:bookmarkEnd w:id="448"/>
    </w:p>
    <w:p w:rsidR="00243845" w:rsidRPr="00B93E6A" w:rsidRDefault="00243845" w:rsidP="00206510">
      <w:pPr>
        <w:pStyle w:val="libNormal"/>
        <w:rPr>
          <w:rtl/>
          <w:lang w:bidi="fa-IR"/>
        </w:rPr>
      </w:pPr>
      <w:r w:rsidRPr="000615CF">
        <w:rPr>
          <w:rStyle w:val="libBold2Char"/>
          <w:rtl/>
        </w:rPr>
        <w:t>12917 / 1.</w:t>
      </w:r>
      <w:r w:rsidRPr="00B93E6A">
        <w:rPr>
          <w:rtl/>
          <w:lang w:bidi="fa-IR"/>
        </w:rPr>
        <w:t xml:space="preserve"> عِدَّةٌ مِنْ أَصْحَابِنَا ، عَنْ أَحْمَدَ بْنِ مُحَمَّدِ بْنِ عِيسى وَأَحْمَدَ بْنِ مُحَمَّدِ بْنِ خَالِدٍ جَمِيعاً ، عَنِ ابْنِ مَحْبُوبٍ ، عَنْ إِبْرَاهِيمَ بْنِ مِهْزَمٍ ، عَنْ طَلْحَةَ بْنِ زَيْدٍ ، عَمَّنْ رَفَعَهُ ، قَالَ :</w:t>
      </w:r>
    </w:p>
    <w:p w:rsidR="00FA0166" w:rsidRDefault="00243845" w:rsidP="00206510">
      <w:pPr>
        <w:pStyle w:val="libNormal"/>
        <w:rPr>
          <w:rtl/>
          <w:lang w:bidi="fa-IR"/>
        </w:rPr>
      </w:pPr>
      <w:r w:rsidRPr="00B93E6A">
        <w:rPr>
          <w:rtl/>
          <w:lang w:bidi="fa-IR"/>
        </w:rPr>
        <w:t xml:space="preserve">قَالَ النَّبِيُّ </w:t>
      </w:r>
      <w:r w:rsidR="00AE73AA" w:rsidRPr="00AE73AA">
        <w:rPr>
          <w:rStyle w:val="libAlaemChar"/>
          <w:rtl/>
        </w:rPr>
        <w:t>صلى‌الله‌عليه‌وآله</w:t>
      </w:r>
      <w:r w:rsidRPr="00B93E6A">
        <w:rPr>
          <w:rtl/>
          <w:lang w:bidi="fa-IR"/>
        </w:rPr>
        <w:t xml:space="preserve"> : « إِذَا أُتِيَ أَحَدُكُمْ بِرَيْحَانٍ فَلْيَشَمَّهُ ، وَلْيَضَعْهُ عَلى عَيْنَيْهِ </w:t>
      </w:r>
      <w:r w:rsidRPr="007F7D59">
        <w:rPr>
          <w:rStyle w:val="libFootnotenumChar"/>
          <w:rtl/>
        </w:rPr>
        <w:t>(6)</w:t>
      </w:r>
      <w:r w:rsidRPr="00B93E6A">
        <w:rPr>
          <w:rtl/>
          <w:lang w:bidi="fa-IR"/>
        </w:rPr>
        <w:t xml:space="preserve"> ؛ فَإِنَّهُ مِنَ الْجَنَّةِ ، وَإِذَا أُتِيَ أَحَدُكُمْ بِهِ فَلَا يَرُدَّهُ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12918 / 2.</w:t>
      </w:r>
      <w:r w:rsidRPr="00B93E6A">
        <w:rPr>
          <w:rtl/>
          <w:lang w:bidi="fa-IR"/>
        </w:rPr>
        <w:t xml:space="preserve"> ابْنُ مَحْبُوبٍ </w:t>
      </w:r>
      <w:r w:rsidRPr="007F7D59">
        <w:rPr>
          <w:rStyle w:val="libFootnotenumChar"/>
          <w:rtl/>
        </w:rPr>
        <w:t>(8)</w:t>
      </w:r>
      <w:r w:rsidRPr="00B93E6A">
        <w:rPr>
          <w:rtl/>
          <w:lang w:bidi="fa-IR"/>
        </w:rPr>
        <w:t xml:space="preserve"> ، عَنْ عَبْدِ اللهِ بْنِ سِنَانٍ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w:t>
      </w:r>
      <w:r w:rsidR="00243845">
        <w:rPr>
          <w:rtl/>
        </w:rPr>
        <w:t xml:space="preserve"> </w:t>
      </w:r>
      <w:r>
        <w:rPr>
          <w:rtl/>
        </w:rPr>
        <w:t>-</w:t>
      </w:r>
      <w:r w:rsidR="00243845">
        <w:rPr>
          <w:rtl/>
        </w:rPr>
        <w:t xml:space="preserve"> </w:t>
      </w:r>
      <w:r w:rsidR="00243845" w:rsidRPr="00B93E6A">
        <w:rPr>
          <w:rtl/>
        </w:rPr>
        <w:t>« كان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5B0EF7">
        <w:rPr>
          <w:rStyle w:val="libFootnoteBoldChar"/>
          <w:rtl/>
        </w:rPr>
        <w:t>قرب الإسناد</w:t>
      </w:r>
      <w:r w:rsidR="00243845" w:rsidRPr="00B93E6A">
        <w:rPr>
          <w:rtl/>
        </w:rPr>
        <w:t xml:space="preserve"> ، ص 111 ، ح 383 ، بسند آخر عن جعفر بن محمّد ، عن أبيه </w:t>
      </w:r>
      <w:r w:rsidRPr="00AE73AA">
        <w:rPr>
          <w:rStyle w:val="libFootnoteAlaemChar"/>
          <w:rtl/>
        </w:rPr>
        <w:t>عليهما‌السلام</w:t>
      </w:r>
      <w:r w:rsidR="00243845" w:rsidRPr="00B93E6A">
        <w:rPr>
          <w:rtl/>
        </w:rPr>
        <w:t xml:space="preserve"> ، مع اختلاف يسير </w:t>
      </w:r>
      <w:r w:rsidR="00952521">
        <w:rPr>
          <w:rFonts w:hint="cs"/>
          <w:rtl/>
        </w:rPr>
        <w:t>.</w:t>
      </w:r>
      <w:r w:rsidR="00325763" w:rsidRPr="00325763">
        <w:rPr>
          <w:rStyle w:val="libFootnoteBoldChar"/>
          <w:rtl/>
        </w:rPr>
        <w:t>الوافي</w:t>
      </w:r>
      <w:r w:rsidR="00243845" w:rsidRPr="00B93E6A">
        <w:rPr>
          <w:rtl/>
        </w:rPr>
        <w:t xml:space="preserve"> ، ج 6 ، ص 725 ، ح 5375 ؛ </w:t>
      </w:r>
      <w:r w:rsidR="00243845" w:rsidRPr="00325763">
        <w:rPr>
          <w:rStyle w:val="libFootnoteBoldChar"/>
          <w:rtl/>
        </w:rPr>
        <w:t>الوسائل</w:t>
      </w:r>
      <w:r w:rsidR="00243845" w:rsidRPr="00B93E6A">
        <w:rPr>
          <w:rtl/>
        </w:rPr>
        <w:t xml:space="preserve"> ، ج 2 ، ص 169 ، ح 1842 ؛ </w:t>
      </w:r>
      <w:r w:rsidR="009917A2" w:rsidRPr="009917A2">
        <w:rPr>
          <w:rStyle w:val="libFootnoteBoldChar"/>
          <w:rtl/>
        </w:rPr>
        <w:t>البحار</w:t>
      </w:r>
      <w:r w:rsidR="00243845" w:rsidRPr="00B93E6A">
        <w:rPr>
          <w:rtl/>
        </w:rPr>
        <w:t xml:space="preserve"> ، ج 16 ، ص 290 ، ح 153.</w:t>
      </w:r>
    </w:p>
    <w:p w:rsidR="00243845" w:rsidRPr="00B93E6A" w:rsidRDefault="00AE73AA" w:rsidP="00AE73AA">
      <w:pPr>
        <w:pStyle w:val="libFootnote0"/>
        <w:rPr>
          <w:rtl/>
          <w:lang w:bidi="fa-IR"/>
        </w:rPr>
      </w:pPr>
      <w:r>
        <w:rPr>
          <w:rtl/>
        </w:rPr>
        <w:t>(3).</w:t>
      </w:r>
      <w:r w:rsidR="00243845" w:rsidRPr="00B93E6A">
        <w:rPr>
          <w:rtl/>
        </w:rPr>
        <w:t xml:space="preserve"> هكذا في « م ، بف ، بن ، جت ، جد » </w:t>
      </w:r>
      <w:r w:rsidR="00243845" w:rsidRPr="00DC50BB">
        <w:rPr>
          <w:rStyle w:val="libFootnoteBoldChar"/>
          <w:rtl/>
        </w:rPr>
        <w:t>والوسائل</w:t>
      </w:r>
      <w:r w:rsidR="00243845" w:rsidRPr="00B93E6A">
        <w:rPr>
          <w:rtl/>
        </w:rPr>
        <w:t>. وفي « بح » : « مسعدة بن اليسع عن ابن قيس الباهلي</w:t>
      </w:r>
      <w:r w:rsidR="00243845">
        <w:rPr>
          <w:rtl/>
        </w:rPr>
        <w:t xml:space="preserve"> ».</w:t>
      </w:r>
      <w:r w:rsidR="00243845" w:rsidRPr="00B93E6A">
        <w:rPr>
          <w:rtl/>
        </w:rPr>
        <w:t xml:space="preserve"> وفي « ن » والمطبوع و</w:t>
      </w:r>
      <w:r w:rsidR="009917A2" w:rsidRPr="009917A2">
        <w:rPr>
          <w:rStyle w:val="libFootnoteBoldChar"/>
          <w:rtl/>
        </w:rPr>
        <w:t>البحار</w:t>
      </w:r>
      <w:r w:rsidR="00243845" w:rsidRPr="00B93E6A">
        <w:rPr>
          <w:rtl/>
        </w:rPr>
        <w:t xml:space="preserve"> : « مسعدة بن اليسع عن قيس الباهلي</w:t>
      </w:r>
      <w:r w:rsidR="00243845">
        <w:rPr>
          <w:rtl/>
        </w:rPr>
        <w:t xml:space="preserve"> ».</w:t>
      </w:r>
    </w:p>
    <w:p w:rsidR="00243845" w:rsidRPr="00B93E6A" w:rsidRDefault="00243845" w:rsidP="00206510">
      <w:pPr>
        <w:pStyle w:val="libFootnote0"/>
        <w:rPr>
          <w:rtl/>
          <w:lang w:bidi="fa-IR"/>
        </w:rPr>
      </w:pPr>
      <w:r w:rsidRPr="00F36BB4">
        <w:rPr>
          <w:rtl/>
        </w:rPr>
        <w:t>ومسعدة بن اليسع ، هو مسعدة بن اليسع بن قيس اليشكري الباهلي المترجم في كتب العامّة. راجع : الجرح والتعديل ، ج 8 ، ص 424 ، الرقم 14999 ؛ الكامل في ضعفاء الرجال ، ج 6 ، ص 390 ، الرقم 1875.</w:t>
      </w:r>
    </w:p>
    <w:p w:rsidR="00243845" w:rsidRPr="00B93E6A" w:rsidRDefault="00AE73AA" w:rsidP="00AE73AA">
      <w:pPr>
        <w:pStyle w:val="libFootnote0"/>
        <w:rPr>
          <w:rtl/>
          <w:lang w:bidi="fa-IR"/>
        </w:rPr>
      </w:pPr>
      <w:r>
        <w:rPr>
          <w:rtl/>
        </w:rPr>
        <w:t>(4).</w:t>
      </w:r>
      <w:r w:rsidR="00243845" w:rsidRPr="00B93E6A">
        <w:rPr>
          <w:rtl/>
        </w:rPr>
        <w:t xml:space="preserve"> في « بح » : « أن يسعط</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725 ، ح 5376 ؛ </w:t>
      </w:r>
      <w:r w:rsidR="00243845" w:rsidRPr="00325763">
        <w:rPr>
          <w:rStyle w:val="libFootnoteBoldChar"/>
          <w:rtl/>
        </w:rPr>
        <w:t>الوسائل</w:t>
      </w:r>
      <w:r w:rsidR="00243845" w:rsidRPr="00B93E6A">
        <w:rPr>
          <w:rtl/>
        </w:rPr>
        <w:t xml:space="preserve"> ، ج 2 ، ص 169 ، ح 1843 ؛ </w:t>
      </w:r>
      <w:r w:rsidR="009917A2" w:rsidRPr="009917A2">
        <w:rPr>
          <w:rStyle w:val="libFootnoteBoldChar"/>
          <w:rtl/>
        </w:rPr>
        <w:t>البحار</w:t>
      </w:r>
      <w:r w:rsidR="00243845" w:rsidRPr="00B93E6A">
        <w:rPr>
          <w:rtl/>
        </w:rPr>
        <w:t xml:space="preserve"> ، ج 16 ، ص 290 ، ح 154.</w:t>
      </w:r>
    </w:p>
    <w:p w:rsidR="00243845" w:rsidRPr="00B93E6A" w:rsidRDefault="00AE73AA" w:rsidP="00AE73AA">
      <w:pPr>
        <w:pStyle w:val="libFootnote0"/>
        <w:rPr>
          <w:rtl/>
          <w:lang w:bidi="fa-IR"/>
        </w:rPr>
      </w:pPr>
      <w:r>
        <w:rPr>
          <w:rtl/>
        </w:rPr>
        <w:t>(6).</w:t>
      </w:r>
      <w:r w:rsidR="00243845" w:rsidRPr="00B93E6A">
        <w:rPr>
          <w:rtl/>
        </w:rPr>
        <w:t xml:space="preserve"> في « م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 « عينه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6 ، ص 727 ، ح 5377 ؛ </w:t>
      </w:r>
      <w:r w:rsidR="00243845" w:rsidRPr="00325763">
        <w:rPr>
          <w:rStyle w:val="libFootnoteBoldChar"/>
          <w:rtl/>
        </w:rPr>
        <w:t>الوسائل</w:t>
      </w:r>
      <w:r w:rsidR="00243845" w:rsidRPr="00B93E6A">
        <w:rPr>
          <w:rtl/>
        </w:rPr>
        <w:t xml:space="preserve"> ، ج 2 ، ص 170 ، ح 1845.</w:t>
      </w:r>
    </w:p>
    <w:p w:rsidR="00FA0166" w:rsidRDefault="00AE73AA" w:rsidP="00AE73AA">
      <w:pPr>
        <w:pStyle w:val="libFootnote0"/>
        <w:rPr>
          <w:rtl/>
        </w:rPr>
      </w:pPr>
      <w:r>
        <w:rPr>
          <w:rtl/>
        </w:rPr>
        <w:t>(8).</w:t>
      </w:r>
      <w:r w:rsidR="00243845" w:rsidRPr="00B93E6A">
        <w:rPr>
          <w:rtl/>
        </w:rPr>
        <w:t xml:space="preserve"> السند معلّق على سابقه. ويروي عن ابن محبوب ، عدّة من أصحابنا عن أحمد بن محمّد بن عيسى</w:t>
      </w:r>
      <w:r w:rsidR="00952521">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أَبُو عَبْدِ اللهِ </w:t>
      </w:r>
      <w:r w:rsidRPr="002D5331">
        <w:rPr>
          <w:rStyle w:val="libAlaemChar"/>
          <w:rtl/>
        </w:rPr>
        <w:t>عليه‌السلام</w:t>
      </w:r>
      <w:r w:rsidRPr="00B93E6A">
        <w:rPr>
          <w:rtl/>
          <w:lang w:bidi="fa-IR"/>
        </w:rPr>
        <w:t xml:space="preserve"> : « إِذَا أُتِيَ أَحَدُكُمْ بِالرَّيْحَانِ ، فَلْيَشَمَّهُ ، وَلْيَضَعْهُ عَلى عَيْنَيْهِ </w:t>
      </w:r>
      <w:r w:rsidRPr="007F7D59">
        <w:rPr>
          <w:rStyle w:val="libFootnotenumChar"/>
          <w:rtl/>
        </w:rPr>
        <w:t>(1)</w:t>
      </w:r>
      <w:r w:rsidRPr="00B93E6A">
        <w:rPr>
          <w:rtl/>
          <w:lang w:bidi="fa-IR"/>
        </w:rPr>
        <w:t xml:space="preserve"> ؛ فَإِنَّهُ مِنَ الْجَنَّةِ</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12919 / 3.</w:t>
      </w:r>
      <w:r w:rsidRPr="00B93E6A">
        <w:rPr>
          <w:rtl/>
          <w:lang w:bidi="fa-IR"/>
        </w:rPr>
        <w:t xml:space="preserve"> مُحَمَّدُ بْنُ يَحْيى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الرَّيْحَانُ وَاحِدٌ وَعِشْرُونَ نَوْعاً ، سَيِّدُهَا الْآسُ</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12920 / 4.</w:t>
      </w:r>
      <w:r w:rsidRPr="00B93E6A">
        <w:rPr>
          <w:rtl/>
          <w:lang w:bidi="fa-IR"/>
        </w:rPr>
        <w:t xml:space="preserve"> عِدَّةٌ مِنْ أَصْحَابِنَا ، عَنْ أَحْمَدَ بْنِ أَبِي عَبْدِ اللهِ ، عَنِ الْحَسَنِ بْنِ عَلِيِّ بْنِ يَقْطِينٍ ، عَنْ يُونُسَ بْنِ يَعْقُوبَ ، قَالَ :</w:t>
      </w:r>
    </w:p>
    <w:p w:rsidR="00FA0166"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وَفِي يَدِهِ مِخْضَبَةٌ </w:t>
      </w:r>
      <w:r w:rsidRPr="007F7D59">
        <w:rPr>
          <w:rStyle w:val="libFootnotenumChar"/>
          <w:rtl/>
        </w:rPr>
        <w:t>(4)</w:t>
      </w:r>
      <w:r w:rsidRPr="00B93E6A">
        <w:rPr>
          <w:rtl/>
          <w:lang w:bidi="fa-IR"/>
        </w:rPr>
        <w:t xml:space="preserve"> فِيهَا رَيْحَانٌ.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12921 / 5.</w:t>
      </w:r>
      <w:r w:rsidRPr="00B93E6A">
        <w:rPr>
          <w:rtl/>
          <w:lang w:bidi="fa-IR"/>
        </w:rPr>
        <w:t xml:space="preserve"> عَلِيُّ بْنُ مُحَمَّدٍ ، عَنْ بَعْضِ أَصْحَابِهِ ، عَنْ أَبِي هَاشِمٍ الْجَعْفَرِيِّ ، قَالَ :</w:t>
      </w:r>
    </w:p>
    <w:p w:rsidR="00FA0166" w:rsidRDefault="00243845" w:rsidP="00206510">
      <w:pPr>
        <w:pStyle w:val="libNormal"/>
        <w:rPr>
          <w:rtl/>
          <w:lang w:bidi="fa-IR"/>
        </w:rPr>
      </w:pPr>
      <w:r w:rsidRPr="00B93E6A">
        <w:rPr>
          <w:rtl/>
          <w:lang w:bidi="fa-IR"/>
        </w:rPr>
        <w:t xml:space="preserve">دَخَلْتُ عَلى أَبِي الْحَسَنِ الْعَسْكَرِىِّ </w:t>
      </w:r>
      <w:r w:rsidRPr="007F7D59">
        <w:rPr>
          <w:rStyle w:val="libFootnotenumChar"/>
          <w:rtl/>
        </w:rPr>
        <w:t>(6)</w:t>
      </w:r>
      <w:r w:rsidRPr="00B93E6A">
        <w:rPr>
          <w:rtl/>
          <w:lang w:bidi="fa-IR"/>
        </w:rPr>
        <w:t xml:space="preserve"> </w:t>
      </w:r>
      <w:r w:rsidRPr="002D5331">
        <w:rPr>
          <w:rStyle w:val="libAlaemChar"/>
          <w:rtl/>
        </w:rPr>
        <w:t>عليه‌السلام</w:t>
      </w:r>
      <w:r w:rsidRPr="00B93E6A">
        <w:rPr>
          <w:rtl/>
          <w:lang w:bidi="fa-IR"/>
        </w:rPr>
        <w:t xml:space="preserve"> ، فَجَاءَ صَبِيٌّ مِنْ صِبْيَانِهِ ، فَنَاوَلَهُ وَرْدَةً ، فَقَبَّلَهَا وَوَضَعَهَا عَلى عَيْنَيْهِ </w:t>
      </w:r>
      <w:r w:rsidRPr="007F7D59">
        <w:rPr>
          <w:rStyle w:val="libFootnotenumChar"/>
          <w:rtl/>
        </w:rPr>
        <w:t>(7)</w:t>
      </w:r>
      <w:r w:rsidRPr="00B93E6A">
        <w:rPr>
          <w:rtl/>
          <w:lang w:bidi="fa-IR"/>
        </w:rPr>
        <w:t xml:space="preserve"> ، ثُمَّ نَاوَلَنِيهَا ، ثُمَّ قَالَ </w:t>
      </w:r>
      <w:r w:rsidRPr="007F7D59">
        <w:rPr>
          <w:rStyle w:val="libFootnotenumChar"/>
          <w:rtl/>
        </w:rPr>
        <w:t>(8)</w:t>
      </w:r>
      <w:r w:rsidRPr="00B93E6A">
        <w:rPr>
          <w:rtl/>
          <w:lang w:bidi="fa-IR"/>
        </w:rPr>
        <w:t xml:space="preserve"> : « يَا أَبَا هَاشِمٍ ، مَنْ تَنَاوَلَ وَرْدَةً </w:t>
      </w:r>
      <w:r w:rsidRPr="007F7D59">
        <w:rPr>
          <w:rStyle w:val="libFootnotenumChar"/>
          <w:rtl/>
        </w:rPr>
        <w:t>(9)</w:t>
      </w:r>
      <w:r w:rsidRPr="00B93E6A">
        <w:rPr>
          <w:rtl/>
          <w:lang w:bidi="fa-IR"/>
        </w:rPr>
        <w:t xml:space="preserve"> أَوْ رَيْحَانَةً ، فَقَبَّلَهَا وَوَضَعَهَا عَلى عَيْنَيْهِ </w:t>
      </w:r>
      <w:r w:rsidRPr="007F7D59">
        <w:rPr>
          <w:rStyle w:val="libFootnotenumChar"/>
          <w:rtl/>
        </w:rPr>
        <w:t>(10)</w:t>
      </w:r>
      <w:r w:rsidRPr="00B93E6A">
        <w:rPr>
          <w:rtl/>
          <w:lang w:bidi="fa-IR"/>
        </w:rPr>
        <w:t xml:space="preserve"> ، ثُمَّ صَلّى عَلى مُحَمَّدٍ وَالْأَئِمَّةِ </w:t>
      </w:r>
      <w:r w:rsidRPr="007F7D59">
        <w:rPr>
          <w:rStyle w:val="libFootnotenumChar"/>
          <w:rtl/>
        </w:rPr>
        <w:t>(11)</w:t>
      </w:r>
      <w:r w:rsidRPr="00B93E6A">
        <w:rPr>
          <w:rtl/>
          <w:lang w:bidi="fa-IR"/>
        </w:rPr>
        <w:t xml:space="preserve"> ، كَتَبَ اللهُ لَهُ مِنْ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80498" w:rsidP="00243845">
      <w:pPr>
        <w:pStyle w:val="libFootnote0"/>
        <w:rPr>
          <w:rtl/>
          <w:lang w:bidi="fa-IR"/>
        </w:rPr>
      </w:pPr>
      <w:r>
        <w:rPr>
          <w:rFonts w:hint="cs"/>
          <w:rtl/>
        </w:rPr>
        <w:t xml:space="preserve">= </w:t>
      </w:r>
      <w:r w:rsidR="00243845" w:rsidRPr="00B93E6A">
        <w:rPr>
          <w:rtl/>
        </w:rPr>
        <w:t>وأحمد بن محمّد بن خالد.</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عينه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6 ، ص 727 ، ح 5378 ؛ </w:t>
      </w:r>
      <w:r w:rsidR="00243845" w:rsidRPr="00325763">
        <w:rPr>
          <w:rStyle w:val="libFootnoteBoldChar"/>
          <w:rtl/>
        </w:rPr>
        <w:t>الوسائل</w:t>
      </w:r>
      <w:r w:rsidR="00243845" w:rsidRPr="00B93E6A">
        <w:rPr>
          <w:rtl/>
        </w:rPr>
        <w:t xml:space="preserve"> ، ج 2 ، ص 169 ، ح 1844.</w:t>
      </w:r>
    </w:p>
    <w:p w:rsidR="00243845" w:rsidRPr="00B93E6A" w:rsidRDefault="00AE73AA" w:rsidP="00AE73AA">
      <w:pPr>
        <w:pStyle w:val="libFootnote0"/>
        <w:rPr>
          <w:rtl/>
          <w:lang w:bidi="fa-IR"/>
        </w:rPr>
      </w:pPr>
      <w:r>
        <w:rPr>
          <w:rtl/>
        </w:rPr>
        <w:t>(3).</w:t>
      </w:r>
      <w:r w:rsidR="00243845" w:rsidRPr="00B93E6A">
        <w:rPr>
          <w:rtl/>
        </w:rPr>
        <w:t xml:space="preserve"> راجع : صحيفة الرضا </w:t>
      </w:r>
      <w:r w:rsidRPr="00AE73AA">
        <w:rPr>
          <w:rStyle w:val="libFootnoteAlaemChar"/>
          <w:rtl/>
        </w:rPr>
        <w:t>عليه‌السلام</w:t>
      </w:r>
      <w:r w:rsidR="00243845" w:rsidRPr="00B93E6A">
        <w:rPr>
          <w:rtl/>
        </w:rPr>
        <w:t xml:space="preserve"> ، ص 74 ، ح 147 ؛ وعيون الأخبار ، ج 2 ، ص 40 ، ح 128 </w:t>
      </w:r>
      <w:r w:rsidR="00A80498">
        <w:rPr>
          <w:rFonts w:hint="cs"/>
          <w:rtl/>
        </w:rPr>
        <w:t>.</w:t>
      </w:r>
      <w:r w:rsidR="00325763" w:rsidRPr="00325763">
        <w:rPr>
          <w:rStyle w:val="libFootnoteBoldChar"/>
          <w:rtl/>
        </w:rPr>
        <w:t>الوافي</w:t>
      </w:r>
      <w:r w:rsidR="00243845" w:rsidRPr="00B93E6A">
        <w:rPr>
          <w:rtl/>
        </w:rPr>
        <w:t xml:space="preserve"> ، ج 6 ، ص 727 ، ح 5379 ؛ </w:t>
      </w:r>
      <w:r w:rsidR="00243845" w:rsidRPr="00325763">
        <w:rPr>
          <w:rStyle w:val="libFootnoteBoldChar"/>
          <w:rtl/>
        </w:rPr>
        <w:t>الوسائل</w:t>
      </w:r>
      <w:r w:rsidR="00243845" w:rsidRPr="00B93E6A">
        <w:rPr>
          <w:rtl/>
        </w:rPr>
        <w:t xml:space="preserve"> ، ج 2 ، ص 171 ، ح 1850.</w:t>
      </w:r>
    </w:p>
    <w:p w:rsidR="00243845" w:rsidRPr="00B93E6A" w:rsidRDefault="00AE73AA" w:rsidP="00AE73AA">
      <w:pPr>
        <w:pStyle w:val="libFootnote0"/>
        <w:rPr>
          <w:rtl/>
          <w:lang w:bidi="fa-IR"/>
        </w:rPr>
      </w:pPr>
      <w:r>
        <w:rPr>
          <w:rtl/>
        </w:rPr>
        <w:t>(4).</w:t>
      </w:r>
      <w:r w:rsidR="00243845" w:rsidRPr="00B93E6A">
        <w:rPr>
          <w:rtl/>
        </w:rPr>
        <w:t xml:space="preserve"> المِخْضَب</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شبه المركن ، وهي إجّانة تغسل فيها الثياب. </w:t>
      </w:r>
      <w:r w:rsidR="00233CAC" w:rsidRPr="00233CAC">
        <w:rPr>
          <w:rStyle w:val="libFootnoteBoldChar"/>
          <w:rtl/>
        </w:rPr>
        <w:t>النهاية</w:t>
      </w:r>
      <w:r w:rsidR="00243845" w:rsidRPr="00B93E6A">
        <w:rPr>
          <w:rtl/>
        </w:rPr>
        <w:t xml:space="preserve"> ، ج 2 ، ص 39 ( خضب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6 ، ص 727 ، ح 5380 ؛ </w:t>
      </w:r>
      <w:r w:rsidR="00243845" w:rsidRPr="00325763">
        <w:rPr>
          <w:rStyle w:val="libFootnoteBoldChar"/>
          <w:rtl/>
        </w:rPr>
        <w:t>الوسائل</w:t>
      </w:r>
      <w:r w:rsidR="00243845" w:rsidRPr="00B93E6A">
        <w:rPr>
          <w:rtl/>
        </w:rPr>
        <w:t xml:space="preserve"> ، ج 2 ، ص 170 ، ح 1846.</w:t>
      </w:r>
    </w:p>
    <w:p w:rsidR="00243845" w:rsidRPr="00B93E6A" w:rsidRDefault="00AE73AA" w:rsidP="00AE73AA">
      <w:pPr>
        <w:pStyle w:val="libFootnote0"/>
        <w:rPr>
          <w:rtl/>
          <w:lang w:bidi="fa-IR"/>
        </w:rPr>
      </w:pPr>
      <w:r>
        <w:rPr>
          <w:rtl/>
        </w:rPr>
        <w:t>(6).</w:t>
      </w:r>
      <w:r w:rsidR="00243845" w:rsidRPr="00B93E6A">
        <w:rPr>
          <w:rtl/>
        </w:rPr>
        <w:t xml:space="preserve"> 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أبي الحسن صاحب العسكر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 « عينه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وفي 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وقال</w:t>
      </w:r>
      <w:r w:rsidR="00243845">
        <w:rPr>
          <w:rtl/>
        </w:rPr>
        <w:t xml:space="preserve"> ».</w:t>
      </w:r>
    </w:p>
    <w:tbl>
      <w:tblPr>
        <w:tblStyle w:val="TableGrid"/>
        <w:bidiVisual/>
        <w:tblW w:w="0" w:type="auto"/>
        <w:tblLook w:val="04A0"/>
      </w:tblPr>
      <w:tblGrid>
        <w:gridCol w:w="4006"/>
        <w:gridCol w:w="4006"/>
      </w:tblGrid>
      <w:tr w:rsidR="00A80498" w:rsidTr="00A80498">
        <w:tc>
          <w:tcPr>
            <w:tcW w:w="4006" w:type="dxa"/>
          </w:tcPr>
          <w:p w:rsidR="00A80498" w:rsidRDefault="00A80498" w:rsidP="00AE73AA">
            <w:pPr>
              <w:pStyle w:val="libFootnote0"/>
              <w:rPr>
                <w:rtl/>
              </w:rPr>
            </w:pPr>
            <w:r>
              <w:rPr>
                <w:rtl/>
              </w:rPr>
              <w:t>(9).</w:t>
            </w:r>
            <w:r w:rsidRPr="00B93E6A">
              <w:rPr>
                <w:rtl/>
              </w:rPr>
              <w:t xml:space="preserve"> في « بف » : « ورداً</w:t>
            </w:r>
            <w:r>
              <w:rPr>
                <w:rtl/>
              </w:rPr>
              <w:t xml:space="preserve"> ».</w:t>
            </w:r>
          </w:p>
        </w:tc>
        <w:tc>
          <w:tcPr>
            <w:tcW w:w="4006" w:type="dxa"/>
          </w:tcPr>
          <w:p w:rsidR="00A80498" w:rsidRDefault="00A80498" w:rsidP="00AE73AA">
            <w:pPr>
              <w:pStyle w:val="libFootnote0"/>
              <w:rPr>
                <w:rtl/>
              </w:rPr>
            </w:pPr>
            <w:r>
              <w:rPr>
                <w:rtl/>
              </w:rPr>
              <w:t>(10).</w:t>
            </w:r>
            <w:r w:rsidRPr="00B93E6A">
              <w:rPr>
                <w:rtl/>
              </w:rPr>
              <w:t xml:space="preserve"> في « بح » : « عينه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وآل محمّد</w:t>
      </w:r>
      <w:r w:rsidR="00243845">
        <w:rPr>
          <w:rtl/>
        </w:rPr>
        <w:t xml:space="preserve"> </w:t>
      </w:r>
      <w:r>
        <w:rPr>
          <w:rtl/>
        </w:rPr>
        <w:t>-</w:t>
      </w:r>
      <w:r w:rsidR="00243845">
        <w:rPr>
          <w:rtl/>
        </w:rPr>
        <w:t xml:space="preserve"> </w:t>
      </w:r>
      <w:r w:rsidR="00243845" w:rsidRPr="00B93E6A">
        <w:rPr>
          <w:rtl/>
        </w:rPr>
        <w:t>الأئمّة</w:t>
      </w:r>
      <w:r w:rsidR="00243845">
        <w:rPr>
          <w:rtl/>
        </w:rPr>
        <w:t xml:space="preserve"> </w:t>
      </w:r>
      <w:r>
        <w:rPr>
          <w:rtl/>
        </w:rPr>
        <w:t>-</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الْحَسَنَاتِ مِثْلَ رَمْلِ عَالِجٍ </w:t>
      </w:r>
      <w:r w:rsidRPr="007F7D59">
        <w:rPr>
          <w:rStyle w:val="libFootnotenumChar"/>
          <w:rtl/>
        </w:rPr>
        <w:t>(1)</w:t>
      </w:r>
      <w:r w:rsidRPr="00B93E6A">
        <w:rPr>
          <w:rtl/>
          <w:lang w:bidi="fa-IR"/>
        </w:rPr>
        <w:t xml:space="preserve"> ، وَمَحَا عَنْهُ مِنَ السَّيِّئَاتِ مِثْلَ ذلِكَ</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449" w:name="_Toc347423870"/>
      <w:bookmarkStart w:id="450" w:name="_Toc469922359"/>
      <w:bookmarkStart w:id="451" w:name="_Toc470003411"/>
      <w:bookmarkStart w:id="452" w:name="_Toc470004109"/>
      <w:bookmarkStart w:id="453" w:name="_Toc470004309"/>
      <w:bookmarkStart w:id="454" w:name="_Toc470005186"/>
      <w:bookmarkStart w:id="455" w:name="_Toc60267323"/>
      <w:r w:rsidRPr="00B93E6A">
        <w:rPr>
          <w:rtl/>
          <w:lang w:bidi="fa-IR"/>
        </w:rPr>
        <w:t>64</w:t>
      </w:r>
      <w:r>
        <w:rPr>
          <w:rtl/>
          <w:lang w:bidi="fa-IR"/>
        </w:rPr>
        <w:t xml:space="preserve"> </w:t>
      </w:r>
      <w:r w:rsidR="00AE73AA">
        <w:rPr>
          <w:rtl/>
          <w:lang w:bidi="fa-IR"/>
        </w:rPr>
        <w:t>-</w:t>
      </w:r>
      <w:r>
        <w:rPr>
          <w:rtl/>
          <w:lang w:bidi="fa-IR"/>
        </w:rPr>
        <w:t xml:space="preserve"> </w:t>
      </w:r>
      <w:r w:rsidRPr="00B93E6A">
        <w:rPr>
          <w:rtl/>
          <w:lang w:bidi="fa-IR"/>
        </w:rPr>
        <w:t>بَابُ سَعَةِ الْمَنْزِلِ‌</w:t>
      </w:r>
      <w:bookmarkEnd w:id="449"/>
      <w:bookmarkEnd w:id="450"/>
      <w:bookmarkEnd w:id="451"/>
      <w:bookmarkEnd w:id="452"/>
      <w:bookmarkEnd w:id="453"/>
      <w:bookmarkEnd w:id="454"/>
      <w:bookmarkEnd w:id="455"/>
    </w:p>
    <w:p w:rsidR="00C165E7" w:rsidRDefault="00243845" w:rsidP="00C165E7">
      <w:pPr>
        <w:pStyle w:val="libNormal"/>
        <w:rPr>
          <w:rtl/>
          <w:lang w:bidi="fa-IR"/>
        </w:rPr>
      </w:pPr>
      <w:r w:rsidRPr="000615CF">
        <w:rPr>
          <w:rStyle w:val="libBold2Char"/>
          <w:rtl/>
        </w:rPr>
        <w:t>12922 / 1.</w:t>
      </w:r>
      <w:r w:rsidRPr="00B93E6A">
        <w:rPr>
          <w:rtl/>
          <w:lang w:bidi="fa-IR"/>
        </w:rPr>
        <w:t xml:space="preserve"> عَلِيُّ بْنُ إِبْرَاهِيمَ ، عَنْ أَبِيهِ ؛</w:t>
      </w:r>
    </w:p>
    <w:p w:rsidR="00243845" w:rsidRPr="00B93E6A" w:rsidRDefault="00C165E7" w:rsidP="00C165E7">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هِشَامِ بْنِ الْحَكَمِ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السَّعَادَةِ سَعَةُ الْمَنْزِلِ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12923 / 2.</w:t>
      </w:r>
      <w:r w:rsidRPr="00B93E6A">
        <w:rPr>
          <w:rtl/>
          <w:lang w:bidi="fa-IR"/>
        </w:rPr>
        <w:t xml:space="preserve"> مُحَمَّدُ بْنُ يَحْيى ، عَنْ أَحْمَدَ بْنِ مُحَمَّدِ بْنِ عِ</w:t>
      </w:r>
      <w:r w:rsidR="00C165E7">
        <w:rPr>
          <w:rtl/>
          <w:lang w:bidi="fa-IR"/>
        </w:rPr>
        <w:t>يسى ، عَنْ مُعَمَّرِ بْنِ خَل</w:t>
      </w:r>
      <w:r w:rsidR="00C165E7">
        <w:rPr>
          <w:rFonts w:hint="cs"/>
          <w:rtl/>
          <w:lang w:bidi="fa-IR"/>
        </w:rPr>
        <w:t>َّ</w:t>
      </w:r>
      <w:r w:rsidR="00C165E7">
        <w:rPr>
          <w:rtl/>
          <w:lang w:bidi="fa-IR"/>
        </w:rPr>
        <w:t>ا</w:t>
      </w:r>
      <w:r w:rsidRPr="00B93E6A">
        <w:rPr>
          <w:rtl/>
          <w:lang w:bidi="fa-IR"/>
        </w:rPr>
        <w:t>دٍ ، قَالَ :</w:t>
      </w:r>
    </w:p>
    <w:p w:rsidR="00243845" w:rsidRPr="00B93E6A" w:rsidRDefault="00243845" w:rsidP="00206510">
      <w:pPr>
        <w:pStyle w:val="libNormal"/>
        <w:rPr>
          <w:rtl/>
          <w:lang w:bidi="fa-IR"/>
        </w:rPr>
      </w:pPr>
      <w:r w:rsidRPr="00B93E6A">
        <w:rPr>
          <w:rtl/>
          <w:lang w:bidi="fa-IR"/>
        </w:rPr>
        <w:t xml:space="preserve">إِنَّ أَبَا الْحَسَنِ </w:t>
      </w:r>
      <w:r w:rsidRPr="002D5331">
        <w:rPr>
          <w:rStyle w:val="libAlaemChar"/>
          <w:rtl/>
        </w:rPr>
        <w:t>عليه‌السلام</w:t>
      </w:r>
      <w:r w:rsidRPr="00B93E6A">
        <w:rPr>
          <w:rtl/>
          <w:lang w:bidi="fa-IR"/>
        </w:rPr>
        <w:t xml:space="preserve"> اشْتَرى دَاراً ، وَأَمَرَ مَوْلًى لَهُ أَنْ يَتَحَوَّلَ إِلَيْهَا ، وَقَالَ : « إِنَّ مَنْزِلَكَ ضَيِّقٌ</w:t>
      </w:r>
      <w:r>
        <w:rPr>
          <w:rtl/>
          <w:lang w:bidi="fa-IR"/>
        </w:rPr>
        <w:t>».</w:t>
      </w:r>
    </w:p>
    <w:p w:rsidR="00243845" w:rsidRPr="00B93E6A" w:rsidRDefault="00243845" w:rsidP="00206510">
      <w:pPr>
        <w:pStyle w:val="libNormal"/>
        <w:rPr>
          <w:rtl/>
          <w:lang w:bidi="fa-IR"/>
        </w:rPr>
      </w:pPr>
      <w:r w:rsidRPr="00B93E6A">
        <w:rPr>
          <w:rtl/>
          <w:lang w:bidi="fa-IR"/>
        </w:rPr>
        <w:t xml:space="preserve">فَقَالَ : قَدْ أَحْدَثَ هذِهِ الدَّارَ أَبِي </w:t>
      </w:r>
      <w:r w:rsidRPr="007F7D59">
        <w:rPr>
          <w:rStyle w:val="libFootnotenumChar"/>
          <w:rtl/>
        </w:rPr>
        <w:t>(5)</w:t>
      </w:r>
    </w:p>
    <w:p w:rsidR="00FA0166" w:rsidRDefault="00243845" w:rsidP="00206510">
      <w:pPr>
        <w:pStyle w:val="libNormal"/>
        <w:rPr>
          <w:rtl/>
          <w:lang w:bidi="fa-IR"/>
        </w:rPr>
      </w:pPr>
      <w:r w:rsidRPr="00B93E6A">
        <w:rPr>
          <w:rtl/>
          <w:lang w:bidi="fa-IR"/>
        </w:rPr>
        <w:t xml:space="preserve">فَقَالَ أَبُو الْحَسَنِ </w:t>
      </w:r>
      <w:r w:rsidRPr="002D5331">
        <w:rPr>
          <w:rStyle w:val="libAlaemChar"/>
          <w:rtl/>
        </w:rPr>
        <w:t>عليه‌السلام</w:t>
      </w:r>
      <w:r w:rsidRPr="00B93E6A">
        <w:rPr>
          <w:rtl/>
          <w:lang w:bidi="fa-IR"/>
        </w:rPr>
        <w:t xml:space="preserve"> : « إِنْ </w:t>
      </w:r>
      <w:r w:rsidRPr="007F7D59">
        <w:rPr>
          <w:rStyle w:val="libFootnotenumChar"/>
          <w:rtl/>
        </w:rPr>
        <w:t>(6)</w:t>
      </w:r>
      <w:r w:rsidRPr="00B93E6A">
        <w:rPr>
          <w:rtl/>
          <w:lang w:bidi="fa-IR"/>
        </w:rPr>
        <w:t xml:space="preserve"> كَانَ أَبُوكَ أَحْمَقَ ، يَنْبَغِي أَنْ تَكُونَ </w:t>
      </w:r>
      <w:r w:rsidRPr="007F7D59">
        <w:rPr>
          <w:rStyle w:val="libFootnotenumChar"/>
          <w:rtl/>
        </w:rPr>
        <w:t>(7)</w:t>
      </w:r>
      <w:r w:rsidRPr="00B93E6A">
        <w:rPr>
          <w:rtl/>
          <w:lang w:bidi="fa-IR"/>
        </w:rPr>
        <w:t xml:space="preserve"> مِثْلَهُ </w:t>
      </w:r>
      <w:r w:rsidRPr="007F7D59">
        <w:rPr>
          <w:rStyle w:val="libFootnotenumChar"/>
          <w:rtl/>
        </w:rPr>
        <w:t>(8)</w:t>
      </w:r>
      <w:r>
        <w:rPr>
          <w:rtl/>
          <w:lang w:bidi="fa-IR"/>
        </w:rPr>
        <w:t>؟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العالج : اسم موضع كثير الرمل. </w:t>
      </w:r>
      <w:r w:rsidR="00233CAC" w:rsidRPr="00233CAC">
        <w:rPr>
          <w:rStyle w:val="libFootnoteBoldChar"/>
          <w:rtl/>
        </w:rPr>
        <w:t>القاموس المحيط</w:t>
      </w:r>
      <w:r w:rsidR="00243845" w:rsidRPr="00B93E6A">
        <w:rPr>
          <w:rtl/>
        </w:rPr>
        <w:t xml:space="preserve"> ، ج 1 ، ص 308 ( علج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066699">
        <w:rPr>
          <w:rStyle w:val="libFootnoteBoldChar"/>
          <w:rtl/>
        </w:rPr>
        <w:t>الأمالي للصدوق</w:t>
      </w:r>
      <w:r w:rsidR="00243845" w:rsidRPr="00B93E6A">
        <w:rPr>
          <w:rtl/>
        </w:rPr>
        <w:t xml:space="preserve"> ، ص 266 ، المجلس 54 ، ح 7 ، بسند آخر عن أبي عبد الله </w:t>
      </w:r>
      <w:r w:rsidRPr="00AE73AA">
        <w:rPr>
          <w:rStyle w:val="libFootnoteAlaemChar"/>
          <w:rtl/>
        </w:rPr>
        <w:t>عليه‌السلام</w:t>
      </w:r>
      <w:r w:rsidR="00243845" w:rsidRPr="00B93E6A">
        <w:rPr>
          <w:rtl/>
        </w:rPr>
        <w:t xml:space="preserve"> ، مع اختلاف </w:t>
      </w:r>
      <w:r w:rsidR="007A3C83">
        <w:rPr>
          <w:rFonts w:hint="cs"/>
          <w:rtl/>
        </w:rPr>
        <w:t>.</w:t>
      </w:r>
      <w:r w:rsidR="00325763" w:rsidRPr="00325763">
        <w:rPr>
          <w:rStyle w:val="libFootnoteBoldChar"/>
          <w:rtl/>
        </w:rPr>
        <w:t>الوافي</w:t>
      </w:r>
      <w:r w:rsidR="00243845" w:rsidRPr="00B93E6A">
        <w:rPr>
          <w:rtl/>
        </w:rPr>
        <w:t xml:space="preserve"> ، ج 6 ، ص 728 ، ح 5381 ؛ </w:t>
      </w:r>
      <w:r w:rsidR="00243845" w:rsidRPr="00325763">
        <w:rPr>
          <w:rStyle w:val="libFootnoteBoldChar"/>
          <w:rtl/>
        </w:rPr>
        <w:t>الوسائل</w:t>
      </w:r>
      <w:r w:rsidR="00243845" w:rsidRPr="00B93E6A">
        <w:rPr>
          <w:rtl/>
        </w:rPr>
        <w:t xml:space="preserve"> ، ج 2 ، ص 170 ، ح 1847.</w:t>
      </w:r>
    </w:p>
    <w:p w:rsidR="00243845" w:rsidRPr="00B93E6A" w:rsidRDefault="00AE73AA" w:rsidP="00AE73AA">
      <w:pPr>
        <w:pStyle w:val="libFootnote0"/>
        <w:rPr>
          <w:rtl/>
          <w:lang w:bidi="fa-IR"/>
        </w:rPr>
      </w:pPr>
      <w:r>
        <w:rPr>
          <w:rtl/>
        </w:rPr>
        <w:t>(3).</w:t>
      </w:r>
      <w:r w:rsidR="00243845" w:rsidRPr="00B93E6A">
        <w:rPr>
          <w:rtl/>
        </w:rPr>
        <w:t xml:space="preserve"> في « بح » : + « محمّد بن يحيى ، عن أحمد بن </w:t>
      </w:r>
      <w:r w:rsidR="007A3C83">
        <w:rPr>
          <w:rtl/>
        </w:rPr>
        <w:t>محمّد بن عيسى ، عن معمّر بن خل</w:t>
      </w:r>
      <w:r w:rsidR="007A3C83">
        <w:rPr>
          <w:rFonts w:hint="cs"/>
          <w:rtl/>
        </w:rPr>
        <w:t>ّ</w:t>
      </w:r>
      <w:r w:rsidR="007A3C83">
        <w:rPr>
          <w:rtl/>
        </w:rPr>
        <w:t>ا</w:t>
      </w:r>
      <w:r w:rsidR="00243845" w:rsidRPr="00B93E6A">
        <w:rPr>
          <w:rtl/>
        </w:rPr>
        <w:t xml:space="preserve">د ، قال : إنّ أبا الحسن </w:t>
      </w:r>
      <w:r w:rsidRPr="00AE73AA">
        <w:rPr>
          <w:rStyle w:val="libFootnoteAlaemChar"/>
          <w:rtl/>
        </w:rPr>
        <w:t>عليه‌السلام</w:t>
      </w:r>
      <w:r w:rsidR="00243845" w:rsidRPr="00B93E6A">
        <w:rPr>
          <w:rtl/>
        </w:rPr>
        <w:t xml:space="preserve"> قال : من السعادة سعة المنزل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610 ، كتاب المرافق ، ح 20 </w:t>
      </w:r>
      <w:r w:rsidR="00243845">
        <w:rPr>
          <w:rtl/>
        </w:rPr>
        <w:t>و 2</w:t>
      </w:r>
      <w:r w:rsidR="00243845" w:rsidRPr="00B93E6A">
        <w:rPr>
          <w:rtl/>
        </w:rPr>
        <w:t xml:space="preserve">1 ، بسند آخر ، وفي الأخير مع اختلاف يسير. وفيه ، ص 610 ، ح 19 ، بسند آخر عن أبي عبد الله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w:t>
      </w:r>
      <w:r w:rsidR="006B0A7E">
        <w:rPr>
          <w:rFonts w:hint="cs"/>
          <w:rtl/>
        </w:rPr>
        <w:t>.</w:t>
      </w:r>
      <w:r w:rsidR="00325763" w:rsidRPr="00325763">
        <w:rPr>
          <w:rStyle w:val="libFootnoteBoldChar"/>
          <w:rtl/>
        </w:rPr>
        <w:t>الوافي</w:t>
      </w:r>
      <w:r w:rsidR="00243845" w:rsidRPr="00B93E6A">
        <w:rPr>
          <w:rtl/>
        </w:rPr>
        <w:t xml:space="preserve"> ، ج 20 ، ص 789 ، ح 20505 ؛ </w:t>
      </w:r>
      <w:r w:rsidR="00243845" w:rsidRPr="00325763">
        <w:rPr>
          <w:rStyle w:val="libFootnoteBoldChar"/>
          <w:rtl/>
        </w:rPr>
        <w:t>الوسائل</w:t>
      </w:r>
      <w:r w:rsidR="00243845" w:rsidRPr="00B93E6A">
        <w:rPr>
          <w:rtl/>
        </w:rPr>
        <w:t xml:space="preserve"> ، ج 5 ، ص 299 ، ح 6592.</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676F1">
        <w:rPr>
          <w:rStyle w:val="libFootnoteBoldChar"/>
          <w:rtl/>
        </w:rPr>
        <w:t>المحاسن</w:t>
      </w:r>
      <w:r w:rsidR="00243845" w:rsidRPr="00B93E6A">
        <w:rPr>
          <w:rtl/>
        </w:rPr>
        <w:t xml:space="preserve"> : « أجزأت هذه الدار لأبي » بدل « أحدث هذه الدار أبي</w:t>
      </w:r>
      <w:r w:rsidR="00243845">
        <w:rPr>
          <w:rtl/>
        </w:rPr>
        <w:t xml:space="preserve"> ».</w:t>
      </w:r>
    </w:p>
    <w:tbl>
      <w:tblPr>
        <w:tblStyle w:val="TableGrid"/>
        <w:bidiVisual/>
        <w:tblW w:w="0" w:type="auto"/>
        <w:tblLook w:val="04A0"/>
      </w:tblPr>
      <w:tblGrid>
        <w:gridCol w:w="4006"/>
        <w:gridCol w:w="4006"/>
      </w:tblGrid>
      <w:tr w:rsidR="006B0A7E" w:rsidTr="006B0A7E">
        <w:tc>
          <w:tcPr>
            <w:tcW w:w="4006" w:type="dxa"/>
          </w:tcPr>
          <w:p w:rsidR="006B0A7E" w:rsidRDefault="006B0A7E" w:rsidP="00AE73AA">
            <w:pPr>
              <w:pStyle w:val="libFootnote0"/>
              <w:rPr>
                <w:rtl/>
              </w:rPr>
            </w:pPr>
            <w:r>
              <w:rPr>
                <w:rtl/>
              </w:rPr>
              <w:t>(6).</w:t>
            </w:r>
            <w:r w:rsidRPr="00B93E6A">
              <w:rPr>
                <w:rtl/>
              </w:rPr>
              <w:t xml:space="preserve"> في « ن ، بح ، بف ، جت » : « إذا</w:t>
            </w:r>
            <w:r>
              <w:rPr>
                <w:rtl/>
              </w:rPr>
              <w:t xml:space="preserve"> ».</w:t>
            </w:r>
          </w:p>
        </w:tc>
        <w:tc>
          <w:tcPr>
            <w:tcW w:w="4006" w:type="dxa"/>
          </w:tcPr>
          <w:p w:rsidR="006B0A7E" w:rsidRDefault="006B0A7E" w:rsidP="00AE73AA">
            <w:pPr>
              <w:pStyle w:val="libFootnote0"/>
              <w:rPr>
                <w:rtl/>
              </w:rPr>
            </w:pPr>
            <w:r>
              <w:rPr>
                <w:rtl/>
              </w:rPr>
              <w:t>(7). في«بح»:«</w:t>
            </w:r>
            <w:r w:rsidRPr="00B93E6A">
              <w:rPr>
                <w:rtl/>
              </w:rPr>
              <w:t>أن يكون</w:t>
            </w:r>
            <w:r>
              <w:rPr>
                <w:rtl/>
              </w:rPr>
              <w:t>».وفي«جت</w:t>
            </w:r>
            <w:r w:rsidRPr="00B93E6A">
              <w:rPr>
                <w:rtl/>
              </w:rPr>
              <w:t>» بالتاء والياء معاً.</w:t>
            </w:r>
          </w:p>
        </w:tc>
      </w:tr>
    </w:tbl>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لعلّه يدلّ على أنّ مثل هذا الكلام على وجه المطايبة أو التأديب لا يعدّ من الغيبة. ويمكن أن يكون أبوه مخالفاً غير محترم ، فلا تحرم غيبته</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611 ، كتاب المرافق ، ح 27 ، عن محمّد بن عيسى </w:t>
      </w:r>
      <w:r w:rsidR="000F613F">
        <w:rPr>
          <w:rFonts w:hint="cs"/>
          <w:rtl/>
        </w:rPr>
        <w:t>.</w:t>
      </w:r>
      <w:r w:rsidR="00325763" w:rsidRPr="00325763">
        <w:rPr>
          <w:rStyle w:val="libFootnoteBoldChar"/>
          <w:rtl/>
        </w:rPr>
        <w:t>الوافي</w:t>
      </w:r>
      <w:r w:rsidR="00243845" w:rsidRPr="00B93E6A">
        <w:rPr>
          <w:rtl/>
        </w:rPr>
        <w:t xml:space="preserve"> ، ج 20 ، ص 791 ، ح 20513 ؛</w:t>
      </w:r>
      <w:r w:rsidR="000F613F">
        <w:rPr>
          <w:rFonts w:hint="cs"/>
          <w:rtl/>
        </w:rPr>
        <w:t xml:space="preserve"> =</w:t>
      </w:r>
    </w:p>
    <w:p w:rsidR="00FA0166" w:rsidRDefault="00FA0166" w:rsidP="00FA0166">
      <w:pPr>
        <w:pStyle w:val="libNormal"/>
        <w:rPr>
          <w:rtl/>
          <w:lang w:bidi="fa-IR"/>
        </w:rPr>
      </w:pPr>
      <w:r>
        <w:rPr>
          <w:rtl/>
          <w:lang w:bidi="fa-IR"/>
        </w:rPr>
        <w:br w:type="page"/>
      </w:r>
    </w:p>
    <w:p w:rsidR="000B05EB" w:rsidRDefault="00243845" w:rsidP="000B05EB">
      <w:pPr>
        <w:pStyle w:val="libNormal"/>
        <w:rPr>
          <w:rtl/>
          <w:lang w:bidi="fa-IR"/>
        </w:rPr>
      </w:pPr>
      <w:r w:rsidRPr="000615CF">
        <w:rPr>
          <w:rStyle w:val="libBold2Char"/>
          <w:rtl/>
        </w:rPr>
        <w:lastRenderedPageBreak/>
        <w:t>12924 / 3.</w:t>
      </w:r>
      <w:r w:rsidRPr="00B93E6A">
        <w:rPr>
          <w:rtl/>
          <w:lang w:bidi="fa-IR"/>
        </w:rPr>
        <w:t xml:space="preserve"> عِدَّةٌ مِنْ أَصْحَابِنَا ، عَنْ سَهْلِ بْنِ زِيَادٍ ؛</w:t>
      </w:r>
    </w:p>
    <w:p w:rsidR="00243845" w:rsidRPr="00B93E6A" w:rsidRDefault="000B05EB" w:rsidP="000B05EB">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سَعِيدِ بْنِ جَنَاحٍ ، عَنْ مُطَرِّفٍ مَوْلى مَعْنٍ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ثَلَاثَةٌ لِلْمُؤْمِنِ فِيهَا رَاحَةٌ : دَارٌ وَاسِعَةٌ تُوَارِي عَوْرَتَهُ وَسُوءَ </w:t>
      </w:r>
      <w:r w:rsidRPr="007F7D59">
        <w:rPr>
          <w:rStyle w:val="libFootnotenumChar"/>
          <w:rtl/>
        </w:rPr>
        <w:t>(1)</w:t>
      </w:r>
      <w:r w:rsidRPr="00B93E6A">
        <w:rPr>
          <w:rtl/>
          <w:lang w:bidi="fa-IR"/>
        </w:rPr>
        <w:t xml:space="preserve"> حَالِهِ مِنَ النَّاسِ ، وَامْرَأَةٌ صَالِحَةٌ </w:t>
      </w:r>
      <w:r w:rsidRPr="007F7D59">
        <w:rPr>
          <w:rStyle w:val="libFootnotenumChar"/>
          <w:rtl/>
        </w:rPr>
        <w:t>(2)</w:t>
      </w:r>
      <w:r w:rsidRPr="00B93E6A">
        <w:rPr>
          <w:rtl/>
          <w:lang w:bidi="fa-IR"/>
        </w:rPr>
        <w:t xml:space="preserve"> تُعِينُهُ عَلى أَمْرِ الدُّنْيَا وَالْآخِرَةِ ، وَابْنَةٌ أَوْ أُخْتٌ </w:t>
      </w:r>
      <w:r w:rsidRPr="007F7D59">
        <w:rPr>
          <w:rStyle w:val="libFootnotenumChar"/>
          <w:rtl/>
        </w:rPr>
        <w:t>(3)</w:t>
      </w:r>
      <w:r w:rsidRPr="00B93E6A">
        <w:rPr>
          <w:rtl/>
          <w:lang w:bidi="fa-IR"/>
        </w:rPr>
        <w:t xml:space="preserve"> يُخْرِجُهَا مِنْ مَنْزِلِهِ </w:t>
      </w:r>
      <w:r w:rsidRPr="007F7D59">
        <w:rPr>
          <w:rStyle w:val="libFootnotenumChar"/>
          <w:rtl/>
        </w:rPr>
        <w:t>(4)</w:t>
      </w:r>
      <w:r w:rsidRPr="00B93E6A">
        <w:rPr>
          <w:rtl/>
          <w:lang w:bidi="fa-IR"/>
        </w:rPr>
        <w:t xml:space="preserve"> إِمَّا بِمَوْتٍ أَوْ بِتَزْوِيجٍ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12925 / 4.</w:t>
      </w:r>
      <w:r w:rsidRPr="00B93E6A">
        <w:rPr>
          <w:rtl/>
          <w:lang w:bidi="fa-IR"/>
        </w:rPr>
        <w:t xml:space="preserve"> عِدَّةٌ مِنْ أَصْحَابِنَا ، عَنْ أَحْمَدَ بْنِ أَبِي عَبْدِ اللهِ ، عَنْ نُوحِ بْنِ شُعَيْبٍ ، عَنْ سُلَيْمَانَ بْنِ رُشَيْدٍ ، عَنْ أَبِيهِ ، عَنْ بَشِيرٍ ، قَالَ :</w:t>
      </w:r>
    </w:p>
    <w:p w:rsidR="00243845" w:rsidRPr="00B93E6A" w:rsidRDefault="00243845" w:rsidP="00206510">
      <w:pPr>
        <w:pStyle w:val="libNormal"/>
        <w:rPr>
          <w:rtl/>
          <w:lang w:bidi="fa-IR"/>
        </w:rPr>
      </w:pPr>
      <w:r w:rsidRPr="00B93E6A">
        <w:rPr>
          <w:rtl/>
          <w:lang w:bidi="fa-IR"/>
        </w:rPr>
        <w:t xml:space="preserve">سَمِعْتُ أَبَا الْحَسَنِ </w:t>
      </w:r>
      <w:r w:rsidRPr="002D5331">
        <w:rPr>
          <w:rStyle w:val="libAlaemChar"/>
          <w:rtl/>
        </w:rPr>
        <w:t>عليه‌السلام</w:t>
      </w:r>
      <w:r w:rsidRPr="00B93E6A">
        <w:rPr>
          <w:rtl/>
          <w:lang w:bidi="fa-IR"/>
        </w:rPr>
        <w:t xml:space="preserve"> يَقُولُ : « الْعَيْشُ : السَّعَةُ فِي الْمَنَازِلِ </w:t>
      </w:r>
      <w:r w:rsidRPr="007F7D59">
        <w:rPr>
          <w:rStyle w:val="libFootnotenumChar"/>
          <w:rtl/>
        </w:rPr>
        <w:t>(7)</w:t>
      </w:r>
      <w:r w:rsidRPr="00B93E6A">
        <w:rPr>
          <w:rtl/>
          <w:lang w:bidi="fa-IR"/>
        </w:rPr>
        <w:t xml:space="preserve"> ، وَالْفَضْلُ فِي‌</w:t>
      </w:r>
    </w:p>
    <w:p w:rsidR="00FA0166" w:rsidRDefault="00243845" w:rsidP="00206510">
      <w:pPr>
        <w:pStyle w:val="libNormal"/>
        <w:rPr>
          <w:rtl/>
          <w:lang w:bidi="fa-IR"/>
        </w:rPr>
      </w:pPr>
      <w:r w:rsidRPr="00B93E6A">
        <w:rPr>
          <w:rtl/>
          <w:lang w:bidi="fa-IR"/>
        </w:rPr>
        <w:t>الْخَدَمِ</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12926 / 5.</w:t>
      </w:r>
      <w:r w:rsidRPr="00B93E6A">
        <w:rPr>
          <w:rtl/>
          <w:lang w:bidi="fa-IR"/>
        </w:rPr>
        <w:t xml:space="preserve"> عَنْهُ </w:t>
      </w:r>
      <w:r w:rsidRPr="007F7D59">
        <w:rPr>
          <w:rStyle w:val="libFootnotenumChar"/>
          <w:rtl/>
        </w:rPr>
        <w:t>(9)</w:t>
      </w:r>
      <w:r w:rsidRPr="00B93E6A">
        <w:rPr>
          <w:rtl/>
          <w:lang w:bidi="fa-IR"/>
        </w:rPr>
        <w:t xml:space="preserve"> ، عَنْ مَنْصُورِ بْنِ الْعَبَّاسِ ، عَنْ سَعِيدٍ ، عَنْ غَيْرِ وَاحِدٍ :</w:t>
      </w:r>
    </w:p>
    <w:p w:rsidR="00243845" w:rsidRPr="00B93E6A" w:rsidRDefault="00EB30F3" w:rsidP="00EB30F3">
      <w:pPr>
        <w:pStyle w:val="libLine"/>
        <w:rPr>
          <w:rtl/>
          <w:lang w:bidi="fa-IR"/>
        </w:rPr>
      </w:pPr>
      <w:r>
        <w:rPr>
          <w:rtl/>
          <w:lang w:bidi="fa-IR"/>
        </w:rPr>
        <w:t>____________________</w:t>
      </w:r>
    </w:p>
    <w:p w:rsidR="00243845" w:rsidRPr="00B93E6A" w:rsidRDefault="00C045F0" w:rsidP="00243845">
      <w:pPr>
        <w:pStyle w:val="libFootnote0"/>
        <w:rPr>
          <w:rtl/>
          <w:lang w:bidi="fa-IR"/>
        </w:rPr>
      </w:pPr>
      <w:r w:rsidRPr="00C045F0">
        <w:rPr>
          <w:rFonts w:hint="cs"/>
          <w:rtl/>
        </w:rPr>
        <w:t xml:space="preserve">= </w:t>
      </w:r>
      <w:r w:rsidR="00243845" w:rsidRPr="00325763">
        <w:rPr>
          <w:rStyle w:val="libFootnoteBoldChar"/>
          <w:rtl/>
        </w:rPr>
        <w:t>الوسائل</w:t>
      </w:r>
      <w:r w:rsidR="00243845" w:rsidRPr="00B93E6A">
        <w:rPr>
          <w:rtl/>
        </w:rPr>
        <w:t xml:space="preserve"> ، ج 5 ، ص 302 ، ح 6605 ؛ وفيه ، ج 19 ، ص 217 ، ح 24457 ، إلى قوله : « أن يتحوّل إليها</w:t>
      </w:r>
      <w:r w:rsidR="00243845">
        <w:rPr>
          <w:rtl/>
        </w:rPr>
        <w:t xml:space="preserve"> ».</w:t>
      </w:r>
    </w:p>
    <w:tbl>
      <w:tblPr>
        <w:tblStyle w:val="TableGrid"/>
        <w:bidiVisual/>
        <w:tblW w:w="0" w:type="auto"/>
        <w:tblLook w:val="04A0"/>
      </w:tblPr>
      <w:tblGrid>
        <w:gridCol w:w="4006"/>
        <w:gridCol w:w="4006"/>
      </w:tblGrid>
      <w:tr w:rsidR="00C045F0" w:rsidTr="00C045F0">
        <w:tc>
          <w:tcPr>
            <w:tcW w:w="4006" w:type="dxa"/>
          </w:tcPr>
          <w:p w:rsidR="00C045F0" w:rsidRDefault="00C045F0" w:rsidP="00AE73AA">
            <w:pPr>
              <w:pStyle w:val="libFootnote0"/>
              <w:rPr>
                <w:rtl/>
              </w:rPr>
            </w:pPr>
            <w:r>
              <w:rPr>
                <w:rtl/>
              </w:rPr>
              <w:t xml:space="preserve">(1). </w:t>
            </w:r>
            <w:r w:rsidRPr="00B93E6A">
              <w:rPr>
                <w:rtl/>
              </w:rPr>
              <w:t xml:space="preserve">في </w:t>
            </w:r>
            <w:r w:rsidRPr="008676F1">
              <w:rPr>
                <w:rStyle w:val="libFootnoteBoldChar"/>
                <w:rtl/>
              </w:rPr>
              <w:t>المحاسن</w:t>
            </w:r>
            <w:r w:rsidRPr="00B93E6A">
              <w:rPr>
                <w:rtl/>
              </w:rPr>
              <w:t xml:space="preserve"> ، ص 610 : « وتستر</w:t>
            </w:r>
            <w:r>
              <w:rPr>
                <w:rtl/>
              </w:rPr>
              <w:t xml:space="preserve"> ».</w:t>
            </w:r>
          </w:p>
        </w:tc>
        <w:tc>
          <w:tcPr>
            <w:tcW w:w="4006" w:type="dxa"/>
          </w:tcPr>
          <w:p w:rsidR="00C045F0" w:rsidRDefault="00C045F0" w:rsidP="00AE73AA">
            <w:pPr>
              <w:pStyle w:val="libFootnote0"/>
              <w:rPr>
                <w:rtl/>
              </w:rPr>
            </w:pPr>
            <w:r>
              <w:rPr>
                <w:rtl/>
              </w:rPr>
              <w:t>(2).</w:t>
            </w:r>
            <w:r w:rsidRPr="00B93E6A">
              <w:rPr>
                <w:rtl/>
              </w:rPr>
              <w:t xml:space="preserve"> في « بح » : « عفيفة</w:t>
            </w:r>
            <w:r>
              <w:rPr>
                <w:rtl/>
              </w:rPr>
              <w:t xml:space="preserve"> ».</w:t>
            </w:r>
          </w:p>
        </w:tc>
      </w:tr>
      <w:tr w:rsidR="00C045F0" w:rsidTr="00C045F0">
        <w:tc>
          <w:tcPr>
            <w:tcW w:w="4006" w:type="dxa"/>
          </w:tcPr>
          <w:p w:rsidR="00C045F0" w:rsidRDefault="00C045F0" w:rsidP="00AE73AA">
            <w:pPr>
              <w:pStyle w:val="libFootnote0"/>
              <w:rPr>
                <w:rtl/>
              </w:rPr>
            </w:pPr>
            <w:r>
              <w:rPr>
                <w:rtl/>
              </w:rPr>
              <w:t>(3).</w:t>
            </w:r>
            <w:r w:rsidRPr="00B93E6A">
              <w:rPr>
                <w:rtl/>
              </w:rPr>
              <w:t xml:space="preserve"> في </w:t>
            </w:r>
            <w:r w:rsidRPr="00325763">
              <w:rPr>
                <w:rStyle w:val="libFootnoteBoldChar"/>
                <w:rtl/>
              </w:rPr>
              <w:t>الكافي</w:t>
            </w:r>
            <w:r w:rsidRPr="00B93E6A">
              <w:rPr>
                <w:rtl/>
              </w:rPr>
              <w:t xml:space="preserve"> ، ح 9453 :</w:t>
            </w:r>
            <w:r>
              <w:rPr>
                <w:rtl/>
              </w:rPr>
              <w:t xml:space="preserve"> - </w:t>
            </w:r>
            <w:r w:rsidRPr="00B93E6A">
              <w:rPr>
                <w:rtl/>
              </w:rPr>
              <w:t>« أو أخت</w:t>
            </w:r>
            <w:r>
              <w:rPr>
                <w:rtl/>
              </w:rPr>
              <w:t xml:space="preserve"> ».</w:t>
            </w:r>
          </w:p>
        </w:tc>
        <w:tc>
          <w:tcPr>
            <w:tcW w:w="4006" w:type="dxa"/>
          </w:tcPr>
          <w:p w:rsidR="00C045F0" w:rsidRDefault="00C045F0" w:rsidP="00AE73AA">
            <w:pPr>
              <w:pStyle w:val="libFootnote0"/>
              <w:rPr>
                <w:rtl/>
              </w:rPr>
            </w:pPr>
            <w:r>
              <w:rPr>
                <w:rtl/>
              </w:rPr>
              <w:t>(4).</w:t>
            </w:r>
            <w:r w:rsidRPr="00B93E6A">
              <w:rPr>
                <w:rtl/>
              </w:rPr>
              <w:t xml:space="preserve"> في </w:t>
            </w:r>
            <w:r w:rsidRPr="00325763">
              <w:rPr>
                <w:rStyle w:val="libFootnoteBoldChar"/>
                <w:rtl/>
              </w:rPr>
              <w:t>الكافي</w:t>
            </w:r>
            <w:r w:rsidRPr="00B93E6A">
              <w:rPr>
                <w:rtl/>
              </w:rPr>
              <w:t xml:space="preserve"> ، ح 9453 :</w:t>
            </w:r>
            <w:r>
              <w:rPr>
                <w:rtl/>
              </w:rPr>
              <w:t xml:space="preserve"> - </w:t>
            </w:r>
            <w:r w:rsidRPr="00B93E6A">
              <w:rPr>
                <w:rtl/>
              </w:rPr>
              <w:t>« من منزله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بف ، بن » </w:t>
      </w:r>
      <w:r w:rsidR="00243845" w:rsidRPr="00DC50BB">
        <w:rPr>
          <w:rStyle w:val="libFootnoteBoldChar"/>
          <w:rtl/>
        </w:rPr>
        <w:t>والوسائل</w:t>
      </w:r>
      <w:r w:rsidR="00243845" w:rsidRPr="00B93E6A">
        <w:rPr>
          <w:rtl/>
        </w:rPr>
        <w:t xml:space="preserve"> : « أو تزويج</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من وفّق له الزوجة الصالحة ، ح 9453 ، بسنده عن شعيب بن جناح ، عن مطر مولى معن ، عن أبي عبد الله </w:t>
      </w:r>
      <w:r w:rsidRPr="00AE73AA">
        <w:rPr>
          <w:rStyle w:val="libFootnoteAlaemChar"/>
          <w:rtl/>
        </w:rPr>
        <w:t>عليه‌السلام</w:t>
      </w:r>
      <w:r w:rsidR="00243845" w:rsidRPr="00B93E6A">
        <w:rPr>
          <w:rtl/>
        </w:rPr>
        <w:t xml:space="preserve">. وفي </w:t>
      </w:r>
      <w:r w:rsidR="00243845" w:rsidRPr="008676F1">
        <w:rPr>
          <w:rStyle w:val="libFootnoteBoldChar"/>
          <w:rtl/>
        </w:rPr>
        <w:t>المحاسن</w:t>
      </w:r>
      <w:r w:rsidR="00243845" w:rsidRPr="00B93E6A">
        <w:rPr>
          <w:rtl/>
        </w:rPr>
        <w:t xml:space="preserve"> ، ص 610 ، كتاب المرافق ، ح 18 ؛ و</w:t>
      </w:r>
      <w:r w:rsidR="00233CAC" w:rsidRPr="00233CAC">
        <w:rPr>
          <w:rStyle w:val="libFootnoteBoldChar"/>
          <w:rtl/>
        </w:rPr>
        <w:t>الخصال</w:t>
      </w:r>
      <w:r w:rsidR="00243845" w:rsidRPr="00B93E6A">
        <w:rPr>
          <w:rtl/>
        </w:rPr>
        <w:t xml:space="preserve"> ، ص 159 ، باب الثلاثة ، ح 206 ، بسندهما عن سعيد بن جناح. </w:t>
      </w:r>
      <w:r w:rsidR="00243845" w:rsidRPr="008676F1">
        <w:rPr>
          <w:rStyle w:val="libFootnoteBoldChar"/>
          <w:rtl/>
        </w:rPr>
        <w:t>المحاسن</w:t>
      </w:r>
      <w:r w:rsidR="00243845" w:rsidRPr="00B93E6A">
        <w:rPr>
          <w:rtl/>
        </w:rPr>
        <w:t xml:space="preserve"> ، ص 611 ، كتاب المرافق ، ح 23 ، بسنده عن سعيد بن جناح ، عن نصر الكوسج ، عن مطرف مولى معن ، وتمام الرواية فيه : « للمؤمن راحة في سعة المنزل</w:t>
      </w:r>
      <w:r w:rsidR="00243845">
        <w:rPr>
          <w:rtl/>
        </w:rPr>
        <w:t xml:space="preserve"> ».</w:t>
      </w:r>
      <w:r w:rsidR="00243845" w:rsidRPr="00B93E6A">
        <w:rPr>
          <w:rtl/>
        </w:rPr>
        <w:t xml:space="preserve"> وراجع : </w:t>
      </w:r>
      <w:r w:rsidR="00EB30F3" w:rsidRPr="00EB30F3">
        <w:rPr>
          <w:rStyle w:val="libFootnoteBoldChar"/>
          <w:rtl/>
        </w:rPr>
        <w:t>الأمالي للطوسي</w:t>
      </w:r>
      <w:r w:rsidR="00243845" w:rsidRPr="00B93E6A">
        <w:rPr>
          <w:rtl/>
        </w:rPr>
        <w:t xml:space="preserve"> ، ص 576 ، المجلس 23 ، ح 4 </w:t>
      </w:r>
      <w:r w:rsidR="004321A9">
        <w:rPr>
          <w:rFonts w:hint="cs"/>
          <w:rtl/>
        </w:rPr>
        <w:t>.</w:t>
      </w:r>
      <w:r w:rsidR="00325763" w:rsidRPr="00325763">
        <w:rPr>
          <w:rStyle w:val="libFootnoteBoldChar"/>
          <w:rtl/>
        </w:rPr>
        <w:t>الوافي</w:t>
      </w:r>
      <w:r w:rsidR="00243845" w:rsidRPr="00B93E6A">
        <w:rPr>
          <w:rtl/>
        </w:rPr>
        <w:t xml:space="preserve"> ، ج 20 ، ص 789 ، ح 20507 ؛ وج 21 ، ص 72 ، ح 20832 ؛ </w:t>
      </w:r>
      <w:r w:rsidR="00243845" w:rsidRPr="00325763">
        <w:rPr>
          <w:rStyle w:val="libFootnoteBoldChar"/>
          <w:rtl/>
        </w:rPr>
        <w:t>الوسائل</w:t>
      </w:r>
      <w:r w:rsidR="00243845" w:rsidRPr="00B93E6A">
        <w:rPr>
          <w:rtl/>
        </w:rPr>
        <w:t xml:space="preserve"> ، ج 5 ، ص 299 ، ح 6593.</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و</w:t>
      </w:r>
      <w:r w:rsidR="00243845" w:rsidRPr="008676F1">
        <w:rPr>
          <w:rStyle w:val="libFootnoteBoldChar"/>
          <w:rtl/>
        </w:rPr>
        <w:t>المحاسن</w:t>
      </w:r>
      <w:r w:rsidR="00243845" w:rsidRPr="00B93E6A">
        <w:rPr>
          <w:rtl/>
        </w:rPr>
        <w:t xml:space="preserve"> ، ح 25 : « المنزل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611 ، كتاب المرافق ، ح 25. وفيه ، ص 611 ، ذيل ح 26 ، عن سليمان ، عن أبيه ، عن المفضّل ، عن أبي الحسن </w:t>
      </w:r>
      <w:r w:rsidRPr="00AE73AA">
        <w:rPr>
          <w:rStyle w:val="libFootnoteAlaemChar"/>
          <w:rtl/>
        </w:rPr>
        <w:t>عليه‌السلام</w:t>
      </w:r>
      <w:r w:rsidR="00243845" w:rsidRPr="00B93E6A">
        <w:rPr>
          <w:rtl/>
        </w:rPr>
        <w:t xml:space="preserve"> </w:t>
      </w:r>
      <w:r w:rsidR="004321A9">
        <w:rPr>
          <w:rFonts w:hint="cs"/>
          <w:rtl/>
        </w:rPr>
        <w:t>.</w:t>
      </w:r>
      <w:r w:rsidR="00325763" w:rsidRPr="00325763">
        <w:rPr>
          <w:rStyle w:val="libFootnoteBoldChar"/>
          <w:rtl/>
        </w:rPr>
        <w:t>الوافي</w:t>
      </w:r>
      <w:r w:rsidR="00243845" w:rsidRPr="00B93E6A">
        <w:rPr>
          <w:rtl/>
        </w:rPr>
        <w:t xml:space="preserve"> ، ج 20 ، ص 790 ، ح 20508 ؛ </w:t>
      </w:r>
      <w:r w:rsidR="00243845" w:rsidRPr="00325763">
        <w:rPr>
          <w:rStyle w:val="libFootnoteBoldChar"/>
          <w:rtl/>
        </w:rPr>
        <w:t>الوسائل</w:t>
      </w:r>
      <w:r w:rsidR="00243845" w:rsidRPr="00B93E6A">
        <w:rPr>
          <w:rtl/>
        </w:rPr>
        <w:t xml:space="preserve"> ، ج 5 ، ص 300 ، ح 6594.</w:t>
      </w:r>
    </w:p>
    <w:p w:rsidR="00243845" w:rsidRPr="00B93E6A" w:rsidRDefault="00AE73AA" w:rsidP="00AE73AA">
      <w:pPr>
        <w:pStyle w:val="libFootnote0"/>
        <w:rPr>
          <w:rtl/>
          <w:lang w:bidi="fa-IR"/>
        </w:rPr>
      </w:pPr>
      <w:r>
        <w:rPr>
          <w:rtl/>
        </w:rPr>
        <w:t>(9).</w:t>
      </w:r>
      <w:r w:rsidR="00243845" w:rsidRPr="00B93E6A">
        <w:rPr>
          <w:rtl/>
        </w:rPr>
        <w:t xml:space="preserve"> الضمير راجع إلى أحمد بن أبي عبد الله المذكور في السند السابق.</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أَنَّ أَبَا الْحَسَنِ </w:t>
      </w:r>
      <w:r w:rsidRPr="002D5331">
        <w:rPr>
          <w:rStyle w:val="libAlaemChar"/>
          <w:rtl/>
        </w:rPr>
        <w:t>عليه‌السلام</w:t>
      </w:r>
      <w:r w:rsidRPr="00B93E6A">
        <w:rPr>
          <w:rtl/>
          <w:lang w:bidi="fa-IR"/>
        </w:rPr>
        <w:t xml:space="preserve"> سُئِلَ عَنْ فَضْلِ عَيْشِ الدُّنْيَا</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سَعَةُ الْمَنْزِلِ ، وَكَثْرَةُ الْمُحِبِّينَ</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12927 / 6.</w:t>
      </w:r>
      <w:r w:rsidRPr="00B93E6A">
        <w:rPr>
          <w:rtl/>
          <w:lang w:bidi="fa-IR"/>
        </w:rPr>
        <w:t xml:space="preserve"> أَبُو عَلِيٍّ الْأَشْعَرِيُّ ، عَنْ مُحَمَّدِ بْنِ عَبْدِ الْجَبَّارِ ، عَنْ مُحَمَّدِ بْنِ إِسْمَاعِيلَ ، عَنْ إِبْرَاهِيمَ بْنِ أَبِي الْبِلَادِ ، عَنْ عَلِيِّ بْنِ أَبِي الْمُغِيرَةِ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شَقَاءِ الْعَيْشِ ضِيقُ الْمَنْزِلِ</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12928 / 7.</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سَعَادَةِ الْمَرْءِ الْمُسْلِمِ الْمَسْكَنُ الْوَاسِعُ</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12929 / 8.</w:t>
      </w:r>
      <w:r w:rsidRPr="00B93E6A">
        <w:rPr>
          <w:rtl/>
          <w:lang w:bidi="fa-IR"/>
        </w:rPr>
        <w:t xml:space="preserve"> وَبِهذَا الْإِسْنَادِ ، قَالَ :</w:t>
      </w:r>
    </w:p>
    <w:p w:rsidR="00243845" w:rsidRPr="00B93E6A" w:rsidRDefault="00243845" w:rsidP="00206510">
      <w:pPr>
        <w:pStyle w:val="libNormal"/>
        <w:rPr>
          <w:rtl/>
          <w:lang w:bidi="fa-IR"/>
        </w:rPr>
      </w:pPr>
      <w:r w:rsidRPr="00B93E6A">
        <w:rPr>
          <w:rtl/>
          <w:lang w:bidi="fa-IR"/>
        </w:rPr>
        <w:t xml:space="preserve">« شَكَا رَجُلٌ مِنَ الْأَنْصَارِ إِلى رَسُولِ اللهِ </w:t>
      </w:r>
      <w:r w:rsidR="00AE73AA" w:rsidRPr="00AE73AA">
        <w:rPr>
          <w:rStyle w:val="libAlaemChar"/>
          <w:rtl/>
        </w:rPr>
        <w:t>صلى‌الله‌عليه‌وآله</w:t>
      </w:r>
      <w:r w:rsidRPr="00B93E6A">
        <w:rPr>
          <w:rtl/>
          <w:lang w:bidi="fa-IR"/>
        </w:rPr>
        <w:t xml:space="preserve"> أَنَّ الدُّورَ قَدِ اكْتَنَفَتْهُ </w:t>
      </w:r>
      <w:r w:rsidRPr="007F7D59">
        <w:rPr>
          <w:rStyle w:val="libFootnotenumChar"/>
          <w:rtl/>
        </w:rPr>
        <w:t>(6)</w:t>
      </w:r>
      <w:r w:rsidR="004321A9" w:rsidRPr="004321A9">
        <w:rP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8676F1">
        <w:rPr>
          <w:rStyle w:val="libFootnoteBoldChar"/>
          <w:rtl/>
        </w:rPr>
        <w:t>المحاسن</w:t>
      </w:r>
      <w:r w:rsidR="00243845" w:rsidRPr="00B93E6A">
        <w:rPr>
          <w:rtl/>
        </w:rPr>
        <w:t>. وفي سائر النسخ والمطبوع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676F1">
        <w:rPr>
          <w:rStyle w:val="libFootnoteBoldChar"/>
          <w:rtl/>
        </w:rPr>
        <w:t>المحاسن</w:t>
      </w:r>
      <w:r w:rsidR="00243845" w:rsidRPr="00B93E6A">
        <w:rPr>
          <w:rtl/>
        </w:rPr>
        <w:t xml:space="preserve"> ، ص 611 ، كتاب المرافق ، ح 24 ، بسنده عن سعيد بن جناح ، عن غير واحد </w:t>
      </w:r>
      <w:r w:rsidR="004321A9">
        <w:rPr>
          <w:rFonts w:hint="cs"/>
          <w:rtl/>
        </w:rPr>
        <w:t>.</w:t>
      </w:r>
      <w:r w:rsidR="00325763" w:rsidRPr="00325763">
        <w:rPr>
          <w:rStyle w:val="libFootnoteBoldChar"/>
          <w:rtl/>
        </w:rPr>
        <w:t>الوافي</w:t>
      </w:r>
      <w:r w:rsidR="00243845" w:rsidRPr="00B93E6A">
        <w:rPr>
          <w:rtl/>
        </w:rPr>
        <w:t xml:space="preserve"> ، ج 20 ، ص 790 ، ح 20509 ؛ </w:t>
      </w:r>
      <w:r w:rsidR="00243845" w:rsidRPr="00325763">
        <w:rPr>
          <w:rStyle w:val="libFootnoteBoldChar"/>
          <w:rtl/>
        </w:rPr>
        <w:t>الوسائل</w:t>
      </w:r>
      <w:r w:rsidR="00243845" w:rsidRPr="00B93E6A">
        <w:rPr>
          <w:rtl/>
        </w:rPr>
        <w:t xml:space="preserve"> ، ج 5 ، ص 300 ، ح 6595.</w:t>
      </w:r>
    </w:p>
    <w:p w:rsidR="00243845" w:rsidRPr="00B93E6A" w:rsidRDefault="00AE73AA" w:rsidP="00AE73AA">
      <w:pPr>
        <w:pStyle w:val="libFootnote0"/>
        <w:rPr>
          <w:rtl/>
          <w:lang w:bidi="fa-IR"/>
        </w:rPr>
      </w:pPr>
      <w:r>
        <w:rPr>
          <w:rtl/>
        </w:rPr>
        <w:t>(3).</w:t>
      </w:r>
      <w:r w:rsidR="00243845" w:rsidRPr="00B93E6A">
        <w:rPr>
          <w:rtl/>
        </w:rPr>
        <w:t xml:space="preserve"> في « بف ، بن » : « عليّ بن المغيرة</w:t>
      </w:r>
      <w:r w:rsidR="00243845">
        <w:rPr>
          <w:rtl/>
        </w:rPr>
        <w:t xml:space="preserve"> ».</w:t>
      </w:r>
    </w:p>
    <w:p w:rsidR="00243845" w:rsidRPr="00B93E6A" w:rsidRDefault="00243845" w:rsidP="00206510">
      <w:pPr>
        <w:pStyle w:val="libFootnote0"/>
        <w:rPr>
          <w:rtl/>
          <w:lang w:bidi="fa-IR"/>
        </w:rPr>
      </w:pPr>
      <w:r w:rsidRPr="00F36BB4">
        <w:rPr>
          <w:rtl/>
        </w:rPr>
        <w:t xml:space="preserve">والظاهر أنّ عليّاً هذا هو عليّ بن أبي المغيرة الزبيري والد الحسن. راجع : </w:t>
      </w:r>
      <w:r w:rsidRPr="005B0EF7">
        <w:rPr>
          <w:rStyle w:val="libFootnoteBoldChar"/>
          <w:rtl/>
        </w:rPr>
        <w:t>رجال النجاشي</w:t>
      </w:r>
      <w:r w:rsidRPr="00F36BB4">
        <w:rPr>
          <w:rtl/>
        </w:rPr>
        <w:t xml:space="preserve"> ، ص 49 ، الرقم 106 ؛ </w:t>
      </w:r>
      <w:r w:rsidR="009917A2" w:rsidRPr="009917A2">
        <w:rPr>
          <w:rStyle w:val="libFootnoteBoldChar"/>
          <w:rtl/>
        </w:rPr>
        <w:t>رجال الطوسي</w:t>
      </w:r>
      <w:r w:rsidRPr="00F36BB4">
        <w:rPr>
          <w:rtl/>
        </w:rPr>
        <w:t xml:space="preserve"> ، ص 142 ، الرقم 1530 ؛ وص 244 ، الرقم 3383 ؛ وص 267 ، 3831. ولا حظ أيضاً : </w:t>
      </w:r>
      <w:r w:rsidRPr="005B0EF7">
        <w:rPr>
          <w:rStyle w:val="libFootnoteBoldChar"/>
          <w:rtl/>
        </w:rPr>
        <w:t>رجال البرقي</w:t>
      </w:r>
      <w:r w:rsidRPr="00F36BB4">
        <w:rPr>
          <w:rtl/>
        </w:rPr>
        <w:t xml:space="preserve"> ، ص 18.</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611 ، كتاب المرافق ، ح 28 ، عن محمّد بن إسماعيل </w:t>
      </w:r>
      <w:r w:rsidR="004321A9">
        <w:rPr>
          <w:rFonts w:hint="cs"/>
          <w:rtl/>
        </w:rPr>
        <w:t>.</w:t>
      </w:r>
      <w:r w:rsidR="00325763" w:rsidRPr="00325763">
        <w:rPr>
          <w:rStyle w:val="libFootnoteBoldChar"/>
          <w:rtl/>
        </w:rPr>
        <w:t>الوافي</w:t>
      </w:r>
      <w:r w:rsidR="00243845" w:rsidRPr="00B93E6A">
        <w:rPr>
          <w:rtl/>
        </w:rPr>
        <w:t xml:space="preserve"> ، ج 20 ، ص 790 ، ح 20510 ؛ </w:t>
      </w:r>
      <w:r w:rsidR="00243845" w:rsidRPr="00325763">
        <w:rPr>
          <w:rStyle w:val="libFootnoteBoldChar"/>
          <w:rtl/>
        </w:rPr>
        <w:t>الوسائل</w:t>
      </w:r>
      <w:r w:rsidR="00243845" w:rsidRPr="00B93E6A">
        <w:rPr>
          <w:rtl/>
        </w:rPr>
        <w:t xml:space="preserve"> ، ج 5 ، ص 302 ، ح 6606.</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611 ، كتاب المرافق ، ح 22 ، عن النوفلي ، عن السكوني ، عن أبي عبد الله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w:t>
      </w:r>
      <w:r w:rsidR="00243845" w:rsidRPr="005B0EF7">
        <w:rPr>
          <w:rStyle w:val="libFootnoteBoldChar"/>
          <w:rtl/>
        </w:rPr>
        <w:t>قرب الإسناد</w:t>
      </w:r>
      <w:r w:rsidR="00243845" w:rsidRPr="00B93E6A">
        <w:rPr>
          <w:rtl/>
        </w:rPr>
        <w:t xml:space="preserve"> ، ص 76 ، ح 248 ، بسند آخر عن جعفر بن محمّد ، عن أبيه </w:t>
      </w:r>
      <w:r w:rsidRPr="00AE73AA">
        <w:rPr>
          <w:rStyle w:val="libFootnoteAlaemChar"/>
          <w:rtl/>
        </w:rPr>
        <w:t>عليهما‌السلام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99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وفيهما مع زيادة </w:t>
      </w:r>
      <w:r w:rsidR="004321A9">
        <w:rPr>
          <w:rFonts w:hint="cs"/>
          <w:rtl/>
        </w:rPr>
        <w:t>.</w:t>
      </w:r>
      <w:r w:rsidR="00325763" w:rsidRPr="00325763">
        <w:rPr>
          <w:rStyle w:val="libFootnoteBoldChar"/>
          <w:rtl/>
        </w:rPr>
        <w:t>الوافي</w:t>
      </w:r>
      <w:r w:rsidR="00243845" w:rsidRPr="00B93E6A">
        <w:rPr>
          <w:rtl/>
        </w:rPr>
        <w:t xml:space="preserve"> ، ج 20 ، ص 789 ، ح 20506 ؛ </w:t>
      </w:r>
      <w:r w:rsidR="00243845" w:rsidRPr="00325763">
        <w:rPr>
          <w:rStyle w:val="libFootnoteBoldChar"/>
          <w:rtl/>
        </w:rPr>
        <w:t>الوسائل</w:t>
      </w:r>
      <w:r w:rsidR="00243845" w:rsidRPr="00B93E6A">
        <w:rPr>
          <w:rtl/>
        </w:rPr>
        <w:t xml:space="preserve"> ، ج 5 ، ص 300 ، ح 6596.</w:t>
      </w:r>
    </w:p>
    <w:p w:rsidR="00243845" w:rsidRPr="00B93E6A" w:rsidRDefault="00AE73AA" w:rsidP="00AE73AA">
      <w:pPr>
        <w:pStyle w:val="libFootnote0"/>
        <w:rPr>
          <w:rtl/>
          <w:lang w:bidi="fa-IR"/>
        </w:rPr>
      </w:pPr>
      <w:r>
        <w:rPr>
          <w:rtl/>
        </w:rPr>
        <w:t>(6).</w:t>
      </w:r>
      <w:r w:rsidR="00243845" w:rsidRPr="00B93E6A">
        <w:rPr>
          <w:rtl/>
        </w:rPr>
        <w:t xml:space="preserve"> « اكتنفته » : أي حاطته. </w:t>
      </w:r>
      <w:r w:rsidR="00233CAC" w:rsidRPr="00233CAC">
        <w:rPr>
          <w:rStyle w:val="libFootnoteBoldChar"/>
          <w:rtl/>
        </w:rPr>
        <w:t>القاموس المحيط</w:t>
      </w:r>
      <w:r w:rsidR="00243845" w:rsidRPr="00B93E6A">
        <w:rPr>
          <w:rtl/>
        </w:rPr>
        <w:t xml:space="preserve"> ، ج 2 ، ص 1132 ( كنف )</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النَّبِيُّ </w:t>
      </w:r>
      <w:r w:rsidRPr="007F7D59">
        <w:rPr>
          <w:rStyle w:val="libFootnotenumChar"/>
          <w:rtl/>
        </w:rPr>
        <w:t>(1)</w:t>
      </w:r>
      <w:r w:rsidRPr="00B93E6A">
        <w:rPr>
          <w:rtl/>
          <w:lang w:bidi="fa-IR"/>
        </w:rPr>
        <w:t xml:space="preserve"> </w:t>
      </w:r>
      <w:r w:rsidR="00AE73AA" w:rsidRPr="00AE73AA">
        <w:rPr>
          <w:rStyle w:val="libAlaemChar"/>
          <w:rtl/>
        </w:rPr>
        <w:t>صلى‌الله‌عليه‌وآله</w:t>
      </w:r>
      <w:r w:rsidRPr="00B93E6A">
        <w:rPr>
          <w:rtl/>
          <w:lang w:bidi="fa-IR"/>
        </w:rPr>
        <w:t xml:space="preserve"> : ارْفَعْ </w:t>
      </w:r>
      <w:r w:rsidRPr="007F7D59">
        <w:rPr>
          <w:rStyle w:val="libFootnotenumChar"/>
          <w:rtl/>
        </w:rPr>
        <w:t>(2)</w:t>
      </w:r>
      <w:r w:rsidRPr="00B93E6A">
        <w:rPr>
          <w:rtl/>
          <w:lang w:bidi="fa-IR"/>
        </w:rPr>
        <w:t xml:space="preserve"> صَوْتَكَ </w:t>
      </w:r>
      <w:r w:rsidRPr="007F7D59">
        <w:rPr>
          <w:rStyle w:val="libFootnotenumChar"/>
          <w:rtl/>
        </w:rPr>
        <w:t>(3)</w:t>
      </w:r>
      <w:r w:rsidRPr="00B93E6A">
        <w:rPr>
          <w:rtl/>
          <w:lang w:bidi="fa-IR"/>
        </w:rPr>
        <w:t xml:space="preserve"> مَا اسْتَطَعْتَ ، وَسَلِ </w:t>
      </w:r>
      <w:r w:rsidRPr="007F7D59">
        <w:rPr>
          <w:rStyle w:val="libFootnotenumChar"/>
          <w:rtl/>
        </w:rPr>
        <w:t>(4)</w:t>
      </w:r>
      <w:r w:rsidRPr="00B93E6A">
        <w:rPr>
          <w:rtl/>
          <w:lang w:bidi="fa-IR"/>
        </w:rPr>
        <w:t xml:space="preserve"> اللهَ أَنْ يُوَسِّعَ عَلَيْكَ</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456" w:name="_Toc347423871"/>
      <w:bookmarkStart w:id="457" w:name="_Toc469922360"/>
      <w:bookmarkStart w:id="458" w:name="_Toc470003412"/>
      <w:bookmarkStart w:id="459" w:name="_Toc470004110"/>
      <w:bookmarkStart w:id="460" w:name="_Toc470004310"/>
      <w:bookmarkStart w:id="461" w:name="_Toc470005187"/>
      <w:bookmarkStart w:id="462" w:name="_Toc60267324"/>
      <w:r w:rsidRPr="00B93E6A">
        <w:rPr>
          <w:rtl/>
          <w:lang w:bidi="fa-IR"/>
        </w:rPr>
        <w:t>65</w:t>
      </w:r>
      <w:r>
        <w:rPr>
          <w:rtl/>
          <w:lang w:bidi="fa-IR"/>
        </w:rPr>
        <w:t xml:space="preserve"> </w:t>
      </w:r>
      <w:r w:rsidR="00AE73AA">
        <w:rPr>
          <w:rtl/>
          <w:lang w:bidi="fa-IR"/>
        </w:rPr>
        <w:t>-</w:t>
      </w:r>
      <w:r>
        <w:rPr>
          <w:rtl/>
          <w:lang w:bidi="fa-IR"/>
        </w:rPr>
        <w:t xml:space="preserve"> </w:t>
      </w:r>
      <w:r w:rsidRPr="00B93E6A">
        <w:rPr>
          <w:rtl/>
          <w:lang w:bidi="fa-IR"/>
        </w:rPr>
        <w:t>بَابُ تَزْوِيقِ الْبُيُوتِ‌</w:t>
      </w:r>
      <w:bookmarkEnd w:id="456"/>
      <w:bookmarkEnd w:id="457"/>
      <w:bookmarkEnd w:id="458"/>
      <w:bookmarkEnd w:id="459"/>
      <w:bookmarkEnd w:id="460"/>
      <w:bookmarkEnd w:id="461"/>
      <w:bookmarkEnd w:id="462"/>
    </w:p>
    <w:p w:rsidR="00243845" w:rsidRPr="00B93E6A" w:rsidRDefault="00243845" w:rsidP="00206510">
      <w:pPr>
        <w:pStyle w:val="libNormal"/>
        <w:rPr>
          <w:rtl/>
          <w:lang w:bidi="fa-IR"/>
        </w:rPr>
      </w:pPr>
      <w:r w:rsidRPr="000615CF">
        <w:rPr>
          <w:rStyle w:val="libBold2Char"/>
          <w:rtl/>
        </w:rPr>
        <w:t>12930 / 1.</w:t>
      </w:r>
      <w:r w:rsidRPr="00B93E6A">
        <w:rPr>
          <w:rtl/>
          <w:lang w:bidi="fa-IR"/>
        </w:rPr>
        <w:t xml:space="preserve"> مُحَمَّدُ بْنُ يَحْيى ، عَنْ أَحْمَدَ بْنِ مُحَمَّدِ بْنِ عِيسى ، عَنْ مُحَمَّدِ بْنِ خَالِدٍ وَالْحُسَيْنِ بْنِ سَعِيدٍ ، عَنِ الْقَاسِمِ بْنِ مُحَمَّدٍ الْجَوْهَرِيِّ ، عَنْ عَلِيِّ بْنِ أَبِي حَمْزَةَ ، عَنْ أَبِي بَصِيرٍ :</w:t>
      </w:r>
    </w:p>
    <w:p w:rsidR="00243845" w:rsidRPr="00B93E6A" w:rsidRDefault="00243845" w:rsidP="00DC50BB">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DC50BB" w:rsidRPr="00AE73AA">
        <w:rPr>
          <w:rStyle w:val="libAlaemChar"/>
          <w:rtl/>
        </w:rPr>
        <w:t>صلى‌الله‌عليه‌وآله</w:t>
      </w:r>
      <w:r w:rsidRPr="00B93E6A">
        <w:rPr>
          <w:rtl/>
          <w:lang w:bidi="fa-IR"/>
        </w:rPr>
        <w:t xml:space="preserve">: أَتَانِي جَبْرَئِيلُ ، وَقَالَ : يَا مُحَمَّدُ ، إِنَّ رَبَّكَ يُقْرِئُكَ السَّلَامَ ، وَيَنْهى عَنْ تَزْوِيقِ </w:t>
      </w:r>
      <w:r w:rsidRPr="007F7D59">
        <w:rPr>
          <w:rStyle w:val="libFootnotenumChar"/>
          <w:rtl/>
        </w:rPr>
        <w:t>(6)</w:t>
      </w:r>
      <w:r w:rsidRPr="00B93E6A">
        <w:rPr>
          <w:rtl/>
          <w:lang w:bidi="fa-IR"/>
        </w:rPr>
        <w:t xml:space="preserve"> الْبُيُوتِ</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أَبُو بَصِيرٍ : فَقُلْتُ : وَمَا </w:t>
      </w:r>
      <w:r w:rsidRPr="007F7D59">
        <w:rPr>
          <w:rStyle w:val="libFootnotenumChar"/>
          <w:rtl/>
        </w:rPr>
        <w:t>(8)</w:t>
      </w:r>
      <w:r w:rsidRPr="00B93E6A">
        <w:rPr>
          <w:rtl/>
          <w:lang w:bidi="fa-IR"/>
        </w:rPr>
        <w:t xml:space="preserve"> تَزْوِيقُ الْبُيُوتِ</w:t>
      </w:r>
      <w:r>
        <w:rPr>
          <w:rtl/>
          <w:lang w:bidi="fa-IR"/>
        </w:rPr>
        <w:t>؟</w:t>
      </w:r>
    </w:p>
    <w:p w:rsidR="00FA0166" w:rsidRDefault="00243845" w:rsidP="00206510">
      <w:pPr>
        <w:pStyle w:val="libNormal"/>
        <w:rPr>
          <w:rtl/>
          <w:lang w:bidi="fa-IR"/>
        </w:rPr>
      </w:pPr>
      <w:r w:rsidRPr="00B93E6A">
        <w:rPr>
          <w:rtl/>
          <w:lang w:bidi="fa-IR"/>
        </w:rPr>
        <w:t xml:space="preserve">فَقَالَ : </w:t>
      </w:r>
      <w:r w:rsidRPr="007F7D59">
        <w:rPr>
          <w:rStyle w:val="libFootnotenumChar"/>
          <w:rtl/>
        </w:rPr>
        <w:t>(9)</w:t>
      </w:r>
      <w:r w:rsidRPr="00B93E6A">
        <w:rPr>
          <w:rtl/>
          <w:lang w:bidi="fa-IR"/>
        </w:rPr>
        <w:t xml:space="preserve"> « تَصَاوِيرُ التَّمَاثِيلِ</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12931 / 2.</w:t>
      </w:r>
      <w:r w:rsidRPr="00B93E6A">
        <w:rPr>
          <w:rtl/>
          <w:lang w:bidi="fa-IR"/>
        </w:rPr>
        <w:t xml:space="preserve"> أَبُو عَلِيٍّ الْأَشْعَرِيُّ ، عَنْ مُحَمَّدِ بْنِ عَبْدِ الْجَبَّارِ ، عَنْ صَفْوَانَ بْنِ يَحْيى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بف ، جت » : « رسول 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الجفريّات : « ادفع</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676F1">
        <w:rPr>
          <w:rStyle w:val="libFootnoteBoldChar"/>
          <w:rtl/>
        </w:rPr>
        <w:t>المحاسن</w:t>
      </w:r>
      <w:r w:rsidR="00243845" w:rsidRPr="00B93E6A">
        <w:rPr>
          <w:rtl/>
        </w:rPr>
        <w:t xml:space="preserve"> و</w:t>
      </w:r>
      <w:r w:rsidR="00233CAC" w:rsidRPr="00233CAC">
        <w:rPr>
          <w:rStyle w:val="libFootnoteBoldChar"/>
          <w:rtl/>
        </w:rPr>
        <w:t>الجعفريّات</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صوتك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8676F1">
        <w:rPr>
          <w:rStyle w:val="libFootnoteBoldChar"/>
          <w:rtl/>
        </w:rPr>
        <w:t>المحاسن</w:t>
      </w:r>
      <w:r w:rsidR="00243845" w:rsidRPr="00B93E6A">
        <w:rPr>
          <w:rtl/>
        </w:rPr>
        <w:t xml:space="preserve"> و</w:t>
      </w:r>
      <w:r w:rsidR="00233CAC" w:rsidRPr="00233CAC">
        <w:rPr>
          <w:rStyle w:val="libFootnoteBoldChar"/>
          <w:rtl/>
        </w:rPr>
        <w:t>الجعفريّات</w:t>
      </w:r>
      <w:r w:rsidR="00243845" w:rsidRPr="00B93E6A">
        <w:rPr>
          <w:rtl/>
        </w:rPr>
        <w:t xml:space="preserve"> : « واسأل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610 ، كتاب المرافق ، ح 17 ، عن النوفلي ، عن السكوني ، عن أبي عبد الله </w:t>
      </w:r>
      <w:r w:rsidRPr="00AE73AA">
        <w:rPr>
          <w:rStyle w:val="libFootnoteAlaemChar"/>
          <w:rtl/>
        </w:rPr>
        <w:t>عليه‌السلام</w:t>
      </w:r>
      <w:r w:rsidR="00243845" w:rsidRPr="00B93E6A">
        <w:rPr>
          <w:rtl/>
        </w:rPr>
        <w:t xml:space="preserve">. </w:t>
      </w:r>
      <w:r w:rsidR="00233CAC" w:rsidRPr="00233CAC">
        <w:rPr>
          <w:rStyle w:val="libFootnoteBoldChar"/>
          <w:rtl/>
        </w:rPr>
        <w:t>الجعفريّات</w:t>
      </w:r>
      <w:r w:rsidR="00243845" w:rsidRPr="00B93E6A">
        <w:rPr>
          <w:rtl/>
        </w:rPr>
        <w:t xml:space="preserve"> ، ص 165 ، بسند آخر عن جعفر بن محمّد ، عن آبائه ، عن عليّ بن أبي طالب </w:t>
      </w:r>
      <w:r w:rsidRPr="00AE73AA">
        <w:rPr>
          <w:rStyle w:val="libFootnoteAlaemChar"/>
          <w:rtl/>
        </w:rPr>
        <w:t>عليهم‌السلام</w:t>
      </w:r>
      <w:r w:rsidR="00243845" w:rsidRPr="00B93E6A">
        <w:rPr>
          <w:rtl/>
        </w:rPr>
        <w:t xml:space="preserve"> ، وفيهما مع اختلاف يسير </w:t>
      </w:r>
      <w:r w:rsidR="00210816">
        <w:rPr>
          <w:rFonts w:hint="cs"/>
          <w:rtl/>
        </w:rPr>
        <w:t>.</w:t>
      </w:r>
      <w:r w:rsidR="00325763" w:rsidRPr="00325763">
        <w:rPr>
          <w:rStyle w:val="libFootnoteBoldChar"/>
          <w:rtl/>
        </w:rPr>
        <w:t>الوافي</w:t>
      </w:r>
      <w:r w:rsidR="00243845" w:rsidRPr="00B93E6A">
        <w:rPr>
          <w:rtl/>
        </w:rPr>
        <w:t xml:space="preserve"> ، ج 20 ، ص 791 ، ح 20514 ؛ </w:t>
      </w:r>
      <w:r w:rsidR="00243845" w:rsidRPr="00325763">
        <w:rPr>
          <w:rStyle w:val="libFootnoteBoldChar"/>
          <w:rtl/>
        </w:rPr>
        <w:t>الوسائل</w:t>
      </w:r>
      <w:r w:rsidR="00243845" w:rsidRPr="00B93E6A">
        <w:rPr>
          <w:rtl/>
        </w:rPr>
        <w:t xml:space="preserve"> ، ج 5 ، ص 300 ، ح 6597.</w:t>
      </w:r>
    </w:p>
    <w:p w:rsidR="00243845" w:rsidRPr="00B93E6A" w:rsidRDefault="00AE73AA" w:rsidP="00210816">
      <w:pPr>
        <w:pStyle w:val="libFootnote0"/>
        <w:rPr>
          <w:rtl/>
          <w:lang w:bidi="fa-IR"/>
        </w:rPr>
      </w:pPr>
      <w:r>
        <w:rPr>
          <w:rtl/>
        </w:rPr>
        <w:t>(6).</w:t>
      </w:r>
      <w:r w:rsidR="00243845" w:rsidRPr="00B93E6A">
        <w:rPr>
          <w:rtl/>
        </w:rPr>
        <w:t xml:space="preserve"> الزُّوَق</w:t>
      </w:r>
      <w:r w:rsidR="00243845">
        <w:rPr>
          <w:rtl/>
        </w:rPr>
        <w:t xml:space="preserve"> </w:t>
      </w:r>
      <w:r>
        <w:rPr>
          <w:rtl/>
        </w:rPr>
        <w:t>-</w:t>
      </w:r>
      <w:r w:rsidR="00243845">
        <w:rPr>
          <w:rtl/>
        </w:rPr>
        <w:t xml:space="preserve"> </w:t>
      </w:r>
      <w:r w:rsidR="00243845" w:rsidRPr="00B93E6A">
        <w:rPr>
          <w:rtl/>
        </w:rPr>
        <w:t>بالضمّ كصرد</w:t>
      </w:r>
      <w:r w:rsidR="00243845">
        <w:rPr>
          <w:rtl/>
        </w:rPr>
        <w:t xml:space="preserve"> </w:t>
      </w:r>
      <w:r>
        <w:rPr>
          <w:rtl/>
        </w:rPr>
        <w:t>-</w:t>
      </w:r>
      <w:r w:rsidR="00243845">
        <w:rPr>
          <w:rtl/>
        </w:rPr>
        <w:t xml:space="preserve"> </w:t>
      </w:r>
      <w:r w:rsidR="00243845" w:rsidRPr="00B93E6A">
        <w:rPr>
          <w:rtl/>
        </w:rPr>
        <w:t xml:space="preserve">: الزئبق ، كالزاووق ، ومنه التزويق للتزيين والتحسين ؛ لأنّه يجعل مع الذهب ، فيطلى به ، فيدخل في النار ، فيطير الزاووق ، ويبقى الذهب ، ثمّ قيل لكلّ منقّش ومزيّن : مزوّق. </w:t>
      </w:r>
      <w:r w:rsidR="00233CAC" w:rsidRPr="00233CAC">
        <w:rPr>
          <w:rStyle w:val="libFootnoteBoldChar"/>
          <w:rtl/>
        </w:rPr>
        <w:t>القاموس المحيط</w:t>
      </w:r>
      <w:r w:rsidR="00243845" w:rsidRPr="00B93E6A">
        <w:rPr>
          <w:rtl/>
        </w:rPr>
        <w:t xml:space="preserve"> ، ج 2 ، ص 1184 ( زوق )</w:t>
      </w:r>
      <w:r w:rsidR="00243845">
        <w:rPr>
          <w:rtl/>
        </w:rPr>
        <w:t>.</w:t>
      </w:r>
      <w:r w:rsidR="00210816">
        <w:rPr>
          <w:rFonts w:hint="cs"/>
          <w:rtl/>
        </w:rPr>
        <w:t xml:space="preserve">                             </w:t>
      </w:r>
      <w:r>
        <w:rPr>
          <w:rtl/>
        </w:rPr>
        <w:t>(7).</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ما » بدون الواو.</w:t>
      </w:r>
    </w:p>
    <w:p w:rsidR="00243845" w:rsidRPr="00B93E6A" w:rsidRDefault="00AE73AA" w:rsidP="00AE73AA">
      <w:pPr>
        <w:pStyle w:val="libFootnote0"/>
        <w:rPr>
          <w:rtl/>
          <w:lang w:bidi="fa-IR"/>
        </w:rPr>
      </w:pPr>
      <w:r>
        <w:rPr>
          <w:rtl/>
        </w:rPr>
        <w:t>(9).</w:t>
      </w:r>
      <w:r w:rsidR="00243845" w:rsidRPr="00B93E6A">
        <w:rPr>
          <w:rtl/>
        </w:rPr>
        <w:t xml:space="preserve"> في « بح ، بن »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8676F1">
        <w:rPr>
          <w:rStyle w:val="libFootnoteBoldChar"/>
          <w:rtl/>
        </w:rPr>
        <w:t>المحاسن</w:t>
      </w:r>
      <w:r w:rsidR="00243845" w:rsidRPr="00B93E6A">
        <w:rPr>
          <w:rtl/>
        </w:rPr>
        <w:t xml:space="preserve"> ، ص 614 ، كتاب المرافق ، ح 37 ، بسنده عن أبي بصير </w:t>
      </w:r>
      <w:r w:rsidR="00210816">
        <w:rPr>
          <w:rFonts w:hint="cs"/>
          <w:rtl/>
        </w:rPr>
        <w:t>.</w:t>
      </w:r>
      <w:r w:rsidR="00325763" w:rsidRPr="00325763">
        <w:rPr>
          <w:rStyle w:val="libFootnoteBoldChar"/>
          <w:rtl/>
        </w:rPr>
        <w:t>الوافي</w:t>
      </w:r>
      <w:r w:rsidR="00243845" w:rsidRPr="00B93E6A">
        <w:rPr>
          <w:rtl/>
        </w:rPr>
        <w:t xml:space="preserve"> ، ج 20 ، ص 797 ، ح 20522 ؛ </w:t>
      </w:r>
      <w:r w:rsidR="00243845" w:rsidRPr="00325763">
        <w:rPr>
          <w:rStyle w:val="libFootnoteBoldChar"/>
          <w:rtl/>
        </w:rPr>
        <w:t>الوسائل</w:t>
      </w:r>
      <w:r w:rsidR="00243845" w:rsidRPr="00B93E6A">
        <w:rPr>
          <w:rtl/>
        </w:rPr>
        <w:t xml:space="preserve"> ، ج 5 ، ص 303 ، ح 6608.</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ابْنِ مُسْكَانَ ، عَنْ مُحَمَّدِ بْنِ مَرْوَانَ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إِنَّ جَبْرَئِيلَ أَتَانِي ، فَقَالَ :إِنَّا مَعَاشِرَ </w:t>
      </w:r>
      <w:r w:rsidRPr="007F7D59">
        <w:rPr>
          <w:rStyle w:val="libFootnotenumChar"/>
          <w:rtl/>
        </w:rPr>
        <w:t>(1)</w:t>
      </w:r>
      <w:r w:rsidRPr="00B93E6A">
        <w:rPr>
          <w:rtl/>
          <w:lang w:bidi="fa-IR"/>
        </w:rPr>
        <w:t xml:space="preserve"> الْمَلَائِكَةِ لَا نَدْخُلُ بَيْتاً فِيهِ كَلْبٌ ، وَلَا تِمْثَالُ جَسَدٍ </w:t>
      </w:r>
      <w:r w:rsidRPr="007F7D59">
        <w:rPr>
          <w:rStyle w:val="libFootnotenumChar"/>
          <w:rtl/>
        </w:rPr>
        <w:t>(2)</w:t>
      </w:r>
      <w:r w:rsidRPr="00B93E6A">
        <w:rPr>
          <w:rtl/>
          <w:lang w:bidi="fa-IR"/>
        </w:rPr>
        <w:t xml:space="preserve"> ، وَلَا إِنَاءٌ يُبَالُ فِيهِ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12932 / 3.</w:t>
      </w:r>
      <w:r w:rsidRPr="00B93E6A">
        <w:rPr>
          <w:rtl/>
          <w:lang w:bidi="fa-IR"/>
        </w:rPr>
        <w:t xml:space="preserve"> مُحَمَّدُ بْنُ يَحْيى ، عَنْ عَبْدِ اللهِ بْنِ مُحَمَّدِ بْنِ عِيسى ، عَنْ عَلِيِّ بْنِ الْحَكَمِ ، عَنْ أَبَانِ بْنِ عُثْمَانَ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جَبْرَئِيلَ </w:t>
      </w:r>
      <w:r w:rsidRPr="002D5331">
        <w:rPr>
          <w:rStyle w:val="libAlaemChar"/>
          <w:rtl/>
        </w:rPr>
        <w:t>عليه‌السلام</w:t>
      </w:r>
      <w:r w:rsidRPr="00B93E6A">
        <w:rPr>
          <w:rtl/>
          <w:lang w:bidi="fa-IR"/>
        </w:rPr>
        <w:t xml:space="preserve"> ، قَالَ : إِنَّا لَا نَدْخُلُ بَيْتاً فِيهِ صُورَةٌ </w:t>
      </w:r>
      <w:r w:rsidRPr="007F7D59">
        <w:rPr>
          <w:rStyle w:val="libFootnotenumChar"/>
          <w:rtl/>
        </w:rPr>
        <w:t>(4)</w:t>
      </w:r>
      <w:r w:rsidRPr="00B93E6A">
        <w:rPr>
          <w:rtl/>
          <w:lang w:bidi="fa-IR"/>
        </w:rPr>
        <w:t xml:space="preserve"> وَلَا كَلْبٌ</w:t>
      </w:r>
      <w:r>
        <w:rPr>
          <w:rtl/>
          <w:lang w:bidi="fa-IR"/>
        </w:rPr>
        <w:t xml:space="preserve"> </w:t>
      </w:r>
      <w:r w:rsidR="00AE73AA">
        <w:rPr>
          <w:rtl/>
          <w:lang w:bidi="fa-IR"/>
        </w:rPr>
        <w:t>-</w:t>
      </w:r>
      <w:r>
        <w:rPr>
          <w:rtl/>
          <w:lang w:bidi="fa-IR"/>
        </w:rPr>
        <w:t xml:space="preserve"> </w:t>
      </w:r>
      <w:r w:rsidRPr="00B93E6A">
        <w:rPr>
          <w:rtl/>
          <w:lang w:bidi="fa-IR"/>
        </w:rPr>
        <w:t xml:space="preserve">يَعْنِي صُورَةَ إِنْسَانٍ </w:t>
      </w:r>
      <w:r w:rsidRPr="007F7D59">
        <w:rPr>
          <w:rStyle w:val="libFootnotenumChar"/>
          <w:rtl/>
        </w:rPr>
        <w:t>(5)</w:t>
      </w:r>
      <w:r>
        <w:rPr>
          <w:rtl/>
          <w:lang w:bidi="fa-IR"/>
        </w:rPr>
        <w:t xml:space="preserve"> </w:t>
      </w:r>
      <w:r w:rsidR="00AE73AA">
        <w:rPr>
          <w:rtl/>
          <w:lang w:bidi="fa-IR"/>
        </w:rPr>
        <w:t>-</w:t>
      </w:r>
      <w:r>
        <w:rPr>
          <w:rtl/>
          <w:lang w:bidi="fa-IR"/>
        </w:rPr>
        <w:t xml:space="preserve"> </w:t>
      </w:r>
      <w:r w:rsidRPr="00B93E6A">
        <w:rPr>
          <w:rtl/>
          <w:lang w:bidi="fa-IR"/>
        </w:rPr>
        <w:t>وَلَا بَيْتاً فِيهِ تَمَاثِيلُ</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12933 / 4.</w:t>
      </w:r>
      <w:r w:rsidRPr="00B93E6A">
        <w:rPr>
          <w:rtl/>
          <w:lang w:bidi="fa-IR"/>
        </w:rPr>
        <w:t xml:space="preserve"> عَلِيُّ بْنُ إِبْرَاهِيمَ ، عَنْ أَبِيهِ ، عَنِ ابْنِ أَبِي عُمَيْرٍ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مَثَّلَ تِمْثَالاً ، كُلِّفَ يَوْمَ الْقِيَامَةِ أَنْ يَنْفُخَ فِيهِ الرُّوحَ</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xml:space="preserve"> ، ج 83 و</w:t>
      </w:r>
      <w:r w:rsidR="00243845" w:rsidRPr="00325763">
        <w:rPr>
          <w:rStyle w:val="libFootnoteBoldChar"/>
          <w:rtl/>
        </w:rPr>
        <w:t>الكافي</w:t>
      </w:r>
      <w:r w:rsidR="00243845" w:rsidRPr="00B93E6A">
        <w:rPr>
          <w:rtl/>
        </w:rPr>
        <w:t xml:space="preserve"> ، ح 5333 و</w:t>
      </w:r>
      <w:r w:rsidR="00233CAC" w:rsidRPr="00233CAC">
        <w:rPr>
          <w:rStyle w:val="libFootnoteBoldChar"/>
          <w:rtl/>
        </w:rPr>
        <w:t>الخصال</w:t>
      </w:r>
      <w:r w:rsidR="00243845" w:rsidRPr="00B93E6A">
        <w:rPr>
          <w:rtl/>
        </w:rPr>
        <w:t xml:space="preserve"> : « معشر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 تمثال جسد » ظاهره جسد الإنسان ، ولا يدلّ على التحريم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الصلاة في الكعبة وفوقها</w:t>
      </w:r>
      <w:r w:rsidR="00243845">
        <w:rPr>
          <w:rtl/>
        </w:rPr>
        <w:t xml:space="preserve"> ..</w:t>
      </w:r>
      <w:r w:rsidR="00243845" w:rsidRPr="00B93E6A">
        <w:rPr>
          <w:rtl/>
        </w:rPr>
        <w:t xml:space="preserve">. ، ح 5333. وفي </w:t>
      </w:r>
      <w:r w:rsidR="00243845" w:rsidRPr="0048092F">
        <w:rPr>
          <w:rStyle w:val="libFootnoteBoldChar"/>
          <w:rtl/>
        </w:rPr>
        <w:t>التهذيب</w:t>
      </w:r>
      <w:r w:rsidR="00243845" w:rsidRPr="00B93E6A">
        <w:rPr>
          <w:rtl/>
        </w:rPr>
        <w:t xml:space="preserve"> ، ج 2 ، ص 377 ، ح 1570 ، معلّقاً عن أبي عليّ الأشعري. وفي </w:t>
      </w:r>
      <w:r w:rsidR="00243845" w:rsidRPr="008676F1">
        <w:rPr>
          <w:rStyle w:val="libFootnoteBoldChar"/>
          <w:rtl/>
        </w:rPr>
        <w:t>المحاسن</w:t>
      </w:r>
      <w:r w:rsidR="00243845" w:rsidRPr="00B93E6A">
        <w:rPr>
          <w:rtl/>
        </w:rPr>
        <w:t xml:space="preserve"> ، ص 615 ، كتاب المرافق ، ح 39 ؛ و</w:t>
      </w:r>
      <w:r w:rsidR="00233CAC" w:rsidRPr="00233CAC">
        <w:rPr>
          <w:rStyle w:val="libFootnoteBoldChar"/>
          <w:rtl/>
        </w:rPr>
        <w:t>الخصال</w:t>
      </w:r>
      <w:r w:rsidR="00243845" w:rsidRPr="00B93E6A">
        <w:rPr>
          <w:rtl/>
        </w:rPr>
        <w:t xml:space="preserve"> ، ص 138 ، باب الثلاثة ، ح 155 ، بسند هما عن صفوان بن يحيى </w:t>
      </w:r>
      <w:r w:rsidR="00210816">
        <w:rPr>
          <w:rFonts w:hint="cs"/>
          <w:rtl/>
        </w:rPr>
        <w:t>.</w:t>
      </w:r>
      <w:r w:rsidR="00325763" w:rsidRPr="00325763">
        <w:rPr>
          <w:rStyle w:val="libFootnoteBoldChar"/>
          <w:rtl/>
        </w:rPr>
        <w:t>الوافي</w:t>
      </w:r>
      <w:r w:rsidR="00243845" w:rsidRPr="00B93E6A">
        <w:rPr>
          <w:rtl/>
        </w:rPr>
        <w:t xml:space="preserve"> ، ج 20 ، ص 797 ، ح 20523 ؛ </w:t>
      </w:r>
      <w:r w:rsidR="00243845" w:rsidRPr="00325763">
        <w:rPr>
          <w:rStyle w:val="libFootnoteBoldChar"/>
          <w:rtl/>
        </w:rPr>
        <w:t>الوسائل</w:t>
      </w:r>
      <w:r w:rsidR="00243845" w:rsidRPr="00B93E6A">
        <w:rPr>
          <w:rtl/>
        </w:rPr>
        <w:t xml:space="preserve"> ، ج 5 ، ص 174 ، ح 6257 ؛ </w:t>
      </w:r>
      <w:r w:rsidR="009917A2" w:rsidRPr="009917A2">
        <w:rPr>
          <w:rStyle w:val="libFootnoteBoldChar"/>
          <w:rtl/>
        </w:rPr>
        <w:t>البحار</w:t>
      </w:r>
      <w:r w:rsidR="00243845" w:rsidRPr="00B93E6A">
        <w:rPr>
          <w:rtl/>
        </w:rPr>
        <w:t xml:space="preserve"> ، ج 59 ، ص 177 ، ذيل ح 11 ؛ وج 83 ، ص 244.</w:t>
      </w:r>
    </w:p>
    <w:p w:rsidR="00243845" w:rsidRPr="00B93E6A" w:rsidRDefault="00AE73AA" w:rsidP="00AE73AA">
      <w:pPr>
        <w:pStyle w:val="libFootnote0"/>
        <w:rPr>
          <w:rtl/>
          <w:lang w:bidi="fa-IR"/>
        </w:rPr>
      </w:pPr>
      <w:r>
        <w:rPr>
          <w:rtl/>
        </w:rPr>
        <w:t>(4).</w:t>
      </w:r>
      <w:r w:rsidR="00243845" w:rsidRPr="00B93E6A">
        <w:rPr>
          <w:rtl/>
        </w:rPr>
        <w:t xml:space="preserve"> في « بف » : + « يعني صورة إنسان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وفي المطبوع : « الإنسان</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يعني صورة إنسان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676F1">
        <w:rPr>
          <w:rStyle w:val="libFootnoteBoldChar"/>
          <w:rtl/>
        </w:rPr>
        <w:t>المحاسن</w:t>
      </w:r>
      <w:r w:rsidR="00243845" w:rsidRPr="00B93E6A">
        <w:rPr>
          <w:rtl/>
        </w:rPr>
        <w:t xml:space="preserve"> ، ص 614 ، كتاب المرافق ، ح 38 ، عن عليّ بن الحكم ، عن أبان ، عن أبي عبد الله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w:t>
      </w:r>
      <w:r w:rsidR="00210816">
        <w:rPr>
          <w:rFonts w:hint="cs"/>
          <w:rtl/>
        </w:rPr>
        <w:t>.</w:t>
      </w:r>
      <w:r w:rsidR="00325763" w:rsidRPr="00325763">
        <w:rPr>
          <w:rStyle w:val="libFootnoteBoldChar"/>
          <w:rtl/>
        </w:rPr>
        <w:t>الوافي</w:t>
      </w:r>
      <w:r w:rsidR="00243845" w:rsidRPr="00B93E6A">
        <w:rPr>
          <w:rtl/>
        </w:rPr>
        <w:t xml:space="preserve"> ، ج 20 ، ص 798 ، ح 20525 ؛ </w:t>
      </w:r>
      <w:r w:rsidR="00243845" w:rsidRPr="00325763">
        <w:rPr>
          <w:rStyle w:val="libFootnoteBoldChar"/>
          <w:rtl/>
        </w:rPr>
        <w:t>الوسائل</w:t>
      </w:r>
      <w:r w:rsidR="00243845" w:rsidRPr="00B93E6A">
        <w:rPr>
          <w:rtl/>
        </w:rPr>
        <w:t xml:space="preserve"> ، ج 5 ، ص 175 ، ح 6258.</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615 ، كتاب المرافق ، ح 42 ، عن ابن أبي عمير. </w:t>
      </w:r>
      <w:r w:rsidR="00243845" w:rsidRPr="00066699">
        <w:rPr>
          <w:rStyle w:val="libFootnoteBoldChar"/>
          <w:rtl/>
        </w:rPr>
        <w:t>الأمالي للصدوق</w:t>
      </w:r>
      <w:r w:rsidR="00243845" w:rsidRPr="00B93E6A">
        <w:rPr>
          <w:rtl/>
        </w:rPr>
        <w:t xml:space="preserve"> ، ص 422 ، المجلس 66 ، ضمن الحديث الطويل 1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الخصال</w:t>
      </w:r>
      <w:r w:rsidR="00243845" w:rsidRPr="00B93E6A">
        <w:rPr>
          <w:rtl/>
        </w:rPr>
        <w:t xml:space="preserve"> ، ص 109 ، باب الثلاثة ، صدر ح 77 ، بسند آخر عن النبيّ </w:t>
      </w:r>
      <w:r w:rsidRPr="00AE73AA">
        <w:rPr>
          <w:rStyle w:val="libFootnoteAlaemChar"/>
          <w:rtl/>
        </w:rPr>
        <w:t>صلى‌الله‌عليه‌وآله</w:t>
      </w:r>
      <w:r w:rsidR="00243845" w:rsidRPr="00B93E6A">
        <w:rPr>
          <w:rtl/>
        </w:rPr>
        <w:t xml:space="preserve"> ، وفيهما مع اختلاف يسير </w:t>
      </w:r>
      <w:r w:rsidR="00210816">
        <w:rPr>
          <w:rFonts w:hint="cs"/>
          <w:rtl/>
        </w:rPr>
        <w:t>.</w:t>
      </w:r>
      <w:r w:rsidR="00325763" w:rsidRPr="00325763">
        <w:rPr>
          <w:rStyle w:val="libFootnoteBoldChar"/>
          <w:rtl/>
        </w:rPr>
        <w:t>الوافي</w:t>
      </w:r>
      <w:r w:rsidR="00243845" w:rsidRPr="00B93E6A">
        <w:rPr>
          <w:rtl/>
        </w:rPr>
        <w:t xml:space="preserve"> ، ج 20 ، ص 798 ، ح 20525 ؛ </w:t>
      </w:r>
      <w:r w:rsidR="00243845" w:rsidRPr="00325763">
        <w:rPr>
          <w:rStyle w:val="libFootnoteBoldChar"/>
          <w:rtl/>
        </w:rPr>
        <w:t>الوسائل</w:t>
      </w:r>
      <w:r w:rsidR="00243845" w:rsidRPr="00B93E6A">
        <w:rPr>
          <w:rtl/>
        </w:rPr>
        <w:t xml:space="preserve"> ، ج 5 ، ص 304 ، ح 6609.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12934 / 5.</w:t>
      </w:r>
      <w:r w:rsidRPr="00B93E6A">
        <w:rPr>
          <w:rtl/>
          <w:lang w:bidi="fa-IR"/>
        </w:rPr>
        <w:t xml:space="preserve"> عَلِيُّ بْنُ إِبْرَاهِيمَ </w:t>
      </w:r>
      <w:r w:rsidRPr="007F7D59">
        <w:rPr>
          <w:rStyle w:val="libFootnotenumChar"/>
          <w:rtl/>
        </w:rPr>
        <w:t>(1)</w:t>
      </w:r>
      <w:r w:rsidRPr="00B93E6A">
        <w:rPr>
          <w:rtl/>
          <w:lang w:bidi="fa-IR"/>
        </w:rPr>
        <w:t xml:space="preserve"> ، عَنْ أَبِيهِ ، عَنِ ابْنِ أَبِي عُمَيْرٍ ، عَنِ الْمُثَنّى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(2)</w:t>
      </w:r>
      <w:r w:rsidRPr="00B93E6A">
        <w:rPr>
          <w:rtl/>
          <w:lang w:bidi="fa-IR"/>
        </w:rPr>
        <w:t xml:space="preserve"> : « إِنَّ عَلِيّاً </w:t>
      </w:r>
      <w:r w:rsidRPr="002D5331">
        <w:rPr>
          <w:rStyle w:val="libAlaemChar"/>
          <w:rtl/>
        </w:rPr>
        <w:t>عليه‌السلام</w:t>
      </w:r>
      <w:r w:rsidRPr="00B93E6A">
        <w:rPr>
          <w:rtl/>
          <w:lang w:bidi="fa-IR"/>
        </w:rPr>
        <w:t xml:space="preserve"> كَرِهَ الصُّورَةَ </w:t>
      </w:r>
      <w:r w:rsidRPr="007F7D59">
        <w:rPr>
          <w:rStyle w:val="libFootnotenumChar"/>
          <w:rtl/>
        </w:rPr>
        <w:t>(3)</w:t>
      </w:r>
      <w:r w:rsidRPr="00B93E6A">
        <w:rPr>
          <w:rtl/>
          <w:lang w:bidi="fa-IR"/>
        </w:rPr>
        <w:t xml:space="preserve"> فِي الْبُيُوتِ</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12935 / 6.</w:t>
      </w:r>
      <w:r w:rsidRPr="00B93E6A">
        <w:rPr>
          <w:rtl/>
          <w:lang w:bidi="fa-IR"/>
        </w:rPr>
        <w:t xml:space="preserve"> عِدَّةٌ مِنْ أَصْحَابِنَا ، عَنْ أَحْمَدَ بْنِ مُحَمَّدِ بْنِ خَالِدٍ ، عَنْ عُثْمَانَ بْنِ عِيسى ، عَنْ سَمَاعَةَ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الْوِسَادَةِ وَالْبِسَاطِ </w:t>
      </w:r>
      <w:r w:rsidRPr="007F7D59">
        <w:rPr>
          <w:rStyle w:val="libFootnotenumChar"/>
          <w:rtl/>
        </w:rPr>
        <w:t>(5)</w:t>
      </w:r>
      <w:r w:rsidRPr="00B93E6A">
        <w:rPr>
          <w:rtl/>
          <w:lang w:bidi="fa-IR"/>
        </w:rPr>
        <w:t xml:space="preserve"> يَكُونُ فِيهِ التَّمَاثِيلُ</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(6)</w:t>
      </w:r>
      <w:r w:rsidRPr="00B93E6A">
        <w:rPr>
          <w:rtl/>
          <w:lang w:bidi="fa-IR"/>
        </w:rPr>
        <w:t xml:space="preserve"> : « لَا بَأْسَ بِهِ يَكُونُ فِي الْبَيْتِ </w:t>
      </w:r>
      <w:r w:rsidRPr="007F7D59">
        <w:rPr>
          <w:rStyle w:val="libFootnotenumChar"/>
          <w:rtl/>
        </w:rPr>
        <w:t>(7)</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التَّمَاثِيلُ </w:t>
      </w:r>
      <w:r w:rsidRPr="007F7D59">
        <w:rPr>
          <w:rStyle w:val="libFootnotenumChar"/>
          <w:rtl/>
        </w:rPr>
        <w:t>(8)</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كُلُّ شَيْ‌ءٍ يُوطَأُ ، فَلَا بَأْسَ بِهِ</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12936 / 7.</w:t>
      </w:r>
      <w:r w:rsidRPr="00B93E6A">
        <w:rPr>
          <w:rtl/>
          <w:lang w:bidi="fa-IR"/>
        </w:rPr>
        <w:t xml:space="preserve"> مُحَمَّدُ بْنُ يَحْيى ، عَنْ أَحْمَدَ وَعَبْدِ اللهِ ابْنَيْ مُحَمَّدِ بْنِ عِيسى </w:t>
      </w:r>
      <w:r w:rsidRPr="007F7D59">
        <w:rPr>
          <w:rStyle w:val="libFootnotenumChar"/>
          <w:rtl/>
        </w:rPr>
        <w:t>(11)</w:t>
      </w:r>
      <w:r w:rsidRPr="00B93E6A">
        <w:rPr>
          <w:rtl/>
          <w:lang w:bidi="fa-IR"/>
        </w:rPr>
        <w:t xml:space="preserve"> ، عَنْ عَلِيِّ بْنِ الْحَكَمِ ، عَنْ أَبَانِ بْنِ عُثْمَانَ ، عَنْ أَبِي الْعَبَّاسِ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210816" w:rsidTr="00210816">
        <w:tc>
          <w:tcPr>
            <w:tcW w:w="4006" w:type="dxa"/>
          </w:tcPr>
          <w:p w:rsidR="00210816" w:rsidRDefault="00210816" w:rsidP="00AE73AA">
            <w:pPr>
              <w:pStyle w:val="libFootnote0"/>
              <w:rPr>
                <w:rtl/>
              </w:rPr>
            </w:pPr>
            <w:r>
              <w:rPr>
                <w:rtl/>
              </w:rPr>
              <w:t xml:space="preserve">(1). </w:t>
            </w:r>
            <w:r w:rsidRPr="00B93E6A">
              <w:rPr>
                <w:rtl/>
              </w:rPr>
              <w:t>في « بح ، جت » :</w:t>
            </w:r>
            <w:r>
              <w:rPr>
                <w:rtl/>
              </w:rPr>
              <w:t xml:space="preserve"> - </w:t>
            </w:r>
            <w:r w:rsidRPr="00B93E6A">
              <w:rPr>
                <w:rtl/>
              </w:rPr>
              <w:t>« بن إبراهيم</w:t>
            </w:r>
            <w:r>
              <w:rPr>
                <w:rtl/>
              </w:rPr>
              <w:t xml:space="preserve"> ».</w:t>
            </w:r>
          </w:p>
        </w:tc>
        <w:tc>
          <w:tcPr>
            <w:tcW w:w="4006" w:type="dxa"/>
          </w:tcPr>
          <w:p w:rsidR="00210816" w:rsidRDefault="00210816" w:rsidP="00AE73AA">
            <w:pPr>
              <w:pStyle w:val="libFootnote0"/>
              <w:rPr>
                <w:rtl/>
              </w:rPr>
            </w:pPr>
            <w:r>
              <w:rPr>
                <w:rtl/>
              </w:rPr>
              <w:t>(2). في «م،ن</w:t>
            </w:r>
            <w:r w:rsidRPr="00B93E6A">
              <w:rPr>
                <w:rtl/>
              </w:rPr>
              <w:t>، بح ، بف ، بن ، جد » :</w:t>
            </w:r>
            <w:r>
              <w:rPr>
                <w:rtl/>
              </w:rPr>
              <w:t xml:space="preserve"> - </w:t>
            </w:r>
            <w:r w:rsidRPr="00B93E6A">
              <w:rPr>
                <w:rtl/>
              </w:rPr>
              <w:t>« قال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بن » : « الصور</w:t>
      </w:r>
      <w:r w:rsidR="00243845">
        <w:rPr>
          <w:rtl/>
        </w:rPr>
        <w:t xml:space="preserve"> ».</w:t>
      </w:r>
    </w:p>
    <w:p w:rsidR="00243845" w:rsidRPr="00B93E6A" w:rsidRDefault="00AE73AA" w:rsidP="00286867">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616 ، كتاب المرافق ، ح 45 ، بسنده عن محمّد بن أبي عمير ، وبسند آخر أيضاً عن المثنّى. وفيه ، ص 616 ، ح 47 ، بسند آخر عن جعفر ، عن أبيه ، عن عليّ </w:t>
      </w:r>
      <w:r w:rsidRPr="00AE73AA">
        <w:rPr>
          <w:rStyle w:val="libFootnoteAlaemChar"/>
          <w:rtl/>
        </w:rPr>
        <w:t>عليهم‌السلام</w:t>
      </w:r>
      <w:r w:rsidR="00243845" w:rsidRPr="00B93E6A">
        <w:rPr>
          <w:rtl/>
        </w:rPr>
        <w:t xml:space="preserve"> ، مع اختلاف يسير </w:t>
      </w:r>
      <w:r w:rsidR="00286867">
        <w:rPr>
          <w:rFonts w:hint="cs"/>
          <w:rtl/>
        </w:rPr>
        <w:t>.</w:t>
      </w:r>
      <w:r w:rsidR="00325763" w:rsidRPr="00325763">
        <w:rPr>
          <w:rStyle w:val="libFootnoteBoldChar"/>
          <w:rtl/>
        </w:rPr>
        <w:t>الوافي</w:t>
      </w:r>
      <w:r w:rsidR="00243845" w:rsidRPr="00B93E6A">
        <w:rPr>
          <w:rtl/>
        </w:rPr>
        <w:t xml:space="preserve"> ، ج 20 ، ص 799. ح 20527.</w:t>
      </w:r>
      <w:r w:rsidR="00286867">
        <w:rPr>
          <w:rFonts w:hint="cs"/>
          <w:rtl/>
        </w:rPr>
        <w:t xml:space="preserve">                                    </w:t>
      </w:r>
      <w:r>
        <w:rPr>
          <w:rtl/>
        </w:rPr>
        <w:t>(5).</w:t>
      </w:r>
      <w:r w:rsidR="00243845" w:rsidRPr="00B93E6A">
        <w:rPr>
          <w:rtl/>
        </w:rPr>
        <w:t xml:space="preserve"> في « بح ، بف ، جت » : « البسط</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بف » : « 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يكون في البيت : إمّا متعلّق بنفي البأس بتقدير أن ، أو مستأنف. وعلى الأوّل يحتمل أن يكون إشارة إلى المنع من تصويرها ، ول</w:t>
      </w:r>
      <w:r w:rsidR="00041B07">
        <w:rPr>
          <w:rFonts w:hint="cs"/>
          <w:rtl/>
        </w:rPr>
        <w:t>ـ</w:t>
      </w:r>
      <w:r w:rsidR="00243845" w:rsidRPr="00B93E6A">
        <w:rPr>
          <w:rtl/>
        </w:rPr>
        <w:t>مّا تعجّب السائل من نفي البأس عنه لما سمعه من كراهيته أعاد السؤال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22 ، ص 439 : « قوله : قلت : التماثيل ، لعلّه أعاد ذكر التماثيل على وجه الاستبعاد ، أو أنّه سأل عمّا يكون منها في غير الوسادة والبساط ، فأجاب </w:t>
      </w:r>
      <w:r w:rsidRPr="00AE73AA">
        <w:rPr>
          <w:rStyle w:val="libFootnoteAlaemChar"/>
          <w:rtl/>
        </w:rPr>
        <w:t>عليه‌السلام</w:t>
      </w:r>
      <w:r w:rsidR="00243845" w:rsidRPr="00B93E6A">
        <w:rPr>
          <w:rtl/>
        </w:rPr>
        <w:t xml:space="preserve"> بأنّ كلّ شي‌ء يوطأ بالأقدام كالفرش والبسط فلا بأس بالتماثيل فيه ، فيدلّ على تحقّق البأس فيما نقش على الجدار وأشباهه ، والبأس أعمّ من الحرمة والكراهة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بف »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6 ، ص 381 ، ح 1122 ؛ وج 7 ، ص 135 ، ح 597 ، بسندهما عن أبي بصير ، مع اختلاف يسير وزيادة في آخره </w:t>
      </w:r>
      <w:r w:rsidR="006D288E">
        <w:rPr>
          <w:rFonts w:hint="cs"/>
          <w:rtl/>
        </w:rPr>
        <w:t>.</w:t>
      </w:r>
      <w:r w:rsidR="00325763" w:rsidRPr="00325763">
        <w:rPr>
          <w:rStyle w:val="libFootnoteBoldChar"/>
          <w:rtl/>
        </w:rPr>
        <w:t>الوافي</w:t>
      </w:r>
      <w:r w:rsidR="00243845" w:rsidRPr="00B93E6A">
        <w:rPr>
          <w:rtl/>
        </w:rPr>
        <w:t xml:space="preserve"> ، ج 20 ، ص 805 ، ح 20541 ؛ </w:t>
      </w:r>
      <w:r w:rsidR="00243845" w:rsidRPr="00325763">
        <w:rPr>
          <w:rStyle w:val="libFootnoteBoldChar"/>
          <w:rtl/>
        </w:rPr>
        <w:t>الوسائل</w:t>
      </w:r>
      <w:r w:rsidR="00243845" w:rsidRPr="00B93E6A">
        <w:rPr>
          <w:rtl/>
        </w:rPr>
        <w:t xml:space="preserve"> ، ج 5 ، ص 308 ، ح 6626.</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ن ، بن » وحاشية « بح »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فِي قَوْلِ اللهِ عَزَّ وَجَلَّ : </w:t>
      </w:r>
      <w:r w:rsidRPr="002D5331">
        <w:rPr>
          <w:rStyle w:val="libAlaemChar"/>
          <w:rtl/>
        </w:rPr>
        <w:t>(</w:t>
      </w:r>
      <w:r w:rsidRPr="000F2BA2">
        <w:rPr>
          <w:rStyle w:val="libAieChar"/>
          <w:rtl/>
        </w:rPr>
        <w:t xml:space="preserve"> يَعْمَلُونَ لَهُ ما يَشاءُ مِنْ مَحارِيبَ وَتَماثِيلَ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فَقَالَ </w:t>
      </w:r>
      <w:r w:rsidRPr="007F7D59">
        <w:rPr>
          <w:rStyle w:val="libFootnotenumChar"/>
          <w:rtl/>
        </w:rPr>
        <w:t>(2)</w:t>
      </w:r>
      <w:r w:rsidRPr="00B93E6A">
        <w:rPr>
          <w:rtl/>
          <w:lang w:bidi="fa-IR"/>
        </w:rPr>
        <w:t xml:space="preserve"> : « وَاللهِ مَا هِيَ تَمَاثِيلَ الرِّجَالِ وَالنِّسَاءِ ، وَلكِنَّهَا الشَّجَرُ وَشِبْهُهُ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12937 / 8.</w:t>
      </w:r>
      <w:r w:rsidRPr="00B93E6A">
        <w:rPr>
          <w:rtl/>
          <w:lang w:bidi="fa-IR"/>
        </w:rPr>
        <w:t xml:space="preserve"> عَلِيُّ بْنُ إِبْرَاهِيمَ ، عَنْ أَبِيهِ ، عَنِ ابْنِ أَبِي عُمَيْرٍ ، عَنْ جَمِيلِ بْنِ دَرَّاجٍ ، عَنْ زُرَارَةَ بْنِ أَعْيَنَ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بَأْسَ بِأَنْ </w:t>
      </w:r>
      <w:r w:rsidRPr="007F7D59">
        <w:rPr>
          <w:rStyle w:val="libFootnotenumChar"/>
          <w:rtl/>
        </w:rPr>
        <w:t>(4)</w:t>
      </w:r>
      <w:r w:rsidRPr="00B93E6A">
        <w:rPr>
          <w:rtl/>
          <w:lang w:bidi="fa-IR"/>
        </w:rPr>
        <w:t xml:space="preserve"> تَكُونَ </w:t>
      </w:r>
      <w:r w:rsidRPr="007F7D59">
        <w:rPr>
          <w:rStyle w:val="libFootnotenumChar"/>
          <w:rtl/>
        </w:rPr>
        <w:t>(5)</w:t>
      </w:r>
      <w:r w:rsidRPr="00B93E6A">
        <w:rPr>
          <w:rtl/>
          <w:lang w:bidi="fa-IR"/>
        </w:rPr>
        <w:t xml:space="preserve"> التَّمَاثِيلُ فِي الْبُيُوتِ </w:t>
      </w:r>
      <w:r w:rsidRPr="007F7D59">
        <w:rPr>
          <w:rStyle w:val="libFootnotenumChar"/>
          <w:rtl/>
        </w:rPr>
        <w:t>(6)</w:t>
      </w:r>
      <w:r w:rsidRPr="00B93E6A">
        <w:rPr>
          <w:rtl/>
          <w:lang w:bidi="fa-IR"/>
        </w:rPr>
        <w:t xml:space="preserve"> إِذَا غُيِّرَتْ رُؤُوسُهَا مِنْهَا ، وَتُرِكَ مَا سِوى ذلِكَ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12938 / 9.</w:t>
      </w:r>
      <w:r w:rsidRPr="00B93E6A">
        <w:rPr>
          <w:rtl/>
          <w:lang w:bidi="fa-IR"/>
        </w:rPr>
        <w:t xml:space="preserve"> مُحَمَّدُ بْنُ يَحْيى ، عَنِ الْعَمْرَكِيِّ بْنِ عَلِيٍّ ، عَنْ عَلِيِّ بْنِ جَعْفَرٍ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سَأَلْتُهُ عَنِ الدَّارِ وَالْحُج</w:t>
      </w:r>
      <w:r>
        <w:rPr>
          <w:rtl/>
          <w:lang w:bidi="fa-IR"/>
        </w:rPr>
        <w:t>ْرَةِ فِيهَا التَّمَاثِيلُ : أَ</w:t>
      </w:r>
      <w:r w:rsidRPr="00B93E6A">
        <w:rPr>
          <w:rtl/>
          <w:lang w:bidi="fa-IR"/>
        </w:rPr>
        <w:t>يُصَلّى فِيهَا</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لَا تُصَلِّ </w:t>
      </w:r>
      <w:r w:rsidRPr="007F7D59">
        <w:rPr>
          <w:rStyle w:val="libFootnotenumChar"/>
          <w:rtl/>
        </w:rPr>
        <w:t>(10)</w:t>
      </w:r>
      <w:r w:rsidRPr="00B93E6A">
        <w:rPr>
          <w:rtl/>
          <w:lang w:bidi="fa-IR"/>
        </w:rPr>
        <w:t xml:space="preserve"> فِيهَا وَفِيه</w:t>
      </w:r>
      <w:r w:rsidR="006D288E">
        <w:rPr>
          <w:rtl/>
          <w:lang w:bidi="fa-IR"/>
        </w:rPr>
        <w:t>َا شَيْ‌ءٌ يَسْتَقْبِلُكَ إِل</w:t>
      </w:r>
      <w:r w:rsidR="006D288E">
        <w:rPr>
          <w:rFonts w:hint="cs"/>
          <w:rtl/>
          <w:lang w:bidi="fa-IR"/>
        </w:rPr>
        <w:t>َّ</w:t>
      </w:r>
      <w:r w:rsidR="006D288E">
        <w:rPr>
          <w:rtl/>
          <w:lang w:bidi="fa-IR"/>
        </w:rPr>
        <w:t>ا</w:t>
      </w:r>
      <w:r w:rsidRPr="00B93E6A">
        <w:rPr>
          <w:rtl/>
          <w:lang w:bidi="fa-IR"/>
        </w:rPr>
        <w:t xml:space="preserve"> أَنْ لَا </w:t>
      </w:r>
      <w:r w:rsidRPr="007F7D59">
        <w:rPr>
          <w:rStyle w:val="libFootnotenumChar"/>
          <w:rtl/>
        </w:rPr>
        <w:t>(11)</w:t>
      </w:r>
      <w:r w:rsidRPr="00B93E6A">
        <w:rPr>
          <w:rtl/>
          <w:lang w:bidi="fa-IR"/>
        </w:rPr>
        <w:t xml:space="preserve"> تَجِدَ بُدّاً ، فَتَقْطَعَ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6D288E" w:rsidTr="006D288E">
        <w:tc>
          <w:tcPr>
            <w:tcW w:w="4006" w:type="dxa"/>
          </w:tcPr>
          <w:p w:rsidR="006D288E" w:rsidRDefault="006D288E" w:rsidP="00AE73AA">
            <w:pPr>
              <w:pStyle w:val="libFootnote0"/>
              <w:rPr>
                <w:rtl/>
              </w:rPr>
            </w:pPr>
            <w:r>
              <w:rPr>
                <w:rtl/>
              </w:rPr>
              <w:t xml:space="preserve">(1). </w:t>
            </w:r>
            <w:r w:rsidRPr="00B93E6A">
              <w:rPr>
                <w:rtl/>
              </w:rPr>
              <w:t>سبأ (34) : 13.</w:t>
            </w:r>
          </w:p>
        </w:tc>
        <w:tc>
          <w:tcPr>
            <w:tcW w:w="4006" w:type="dxa"/>
          </w:tcPr>
          <w:p w:rsidR="006D288E" w:rsidRDefault="006D288E" w:rsidP="00AE73AA">
            <w:pPr>
              <w:pStyle w:val="libFootnote0"/>
              <w:rPr>
                <w:rtl/>
              </w:rPr>
            </w:pPr>
            <w:r>
              <w:rPr>
                <w:rtl/>
              </w:rPr>
              <w:t>(2).</w:t>
            </w:r>
            <w:r w:rsidRPr="00B93E6A">
              <w:rPr>
                <w:rtl/>
              </w:rPr>
              <w:t xml:space="preserve"> في « بح » :</w:t>
            </w:r>
            <w:r>
              <w:rPr>
                <w:rtl/>
              </w:rPr>
              <w:t xml:space="preserve"> - </w:t>
            </w:r>
            <w:r w:rsidRPr="00B93E6A">
              <w:rPr>
                <w:rtl/>
              </w:rPr>
              <w:t>« فقال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618 ، كتاب المرافق ، ح 53 ، عن عليّ بن الحكم. </w:t>
      </w:r>
      <w:r w:rsidR="00243845" w:rsidRPr="00325763">
        <w:rPr>
          <w:rStyle w:val="libFootnoteBoldChar"/>
          <w:rtl/>
        </w:rPr>
        <w:t>الكافي</w:t>
      </w:r>
      <w:r w:rsidR="00243845" w:rsidRPr="00B93E6A">
        <w:rPr>
          <w:rtl/>
        </w:rPr>
        <w:t xml:space="preserve"> ، كتاب الزيّ والتجمّل والمروءة ، باب الفرش ، ح 12638 ، بسنده عن الفضل أبي العبّاس ، عن أبي جعفر </w:t>
      </w:r>
      <w:r w:rsidRPr="00AE73AA">
        <w:rPr>
          <w:rStyle w:val="libFootnoteAlaemChar"/>
          <w:rtl/>
        </w:rPr>
        <w:t>عليه‌السلام</w:t>
      </w:r>
      <w:r w:rsidR="00243845" w:rsidRPr="00B93E6A">
        <w:rPr>
          <w:rtl/>
        </w:rPr>
        <w:t xml:space="preserve"> ، وفيهما مع اختلاف يسير. تفسير القميّ ، ج 2 ، ص 199 ، من دون الاسناد إلى المعصوم </w:t>
      </w:r>
      <w:r w:rsidRPr="00AE73AA">
        <w:rPr>
          <w:rStyle w:val="libFootnoteAlaemChar"/>
          <w:rtl/>
        </w:rPr>
        <w:t>عليه‌السلام</w:t>
      </w:r>
      <w:r w:rsidR="00243845" w:rsidRPr="00B93E6A">
        <w:rPr>
          <w:rtl/>
        </w:rPr>
        <w:t xml:space="preserve"> ، مع اختلاف </w:t>
      </w:r>
      <w:r w:rsidR="006D288E">
        <w:rPr>
          <w:rFonts w:hint="cs"/>
          <w:rtl/>
        </w:rPr>
        <w:t>.</w:t>
      </w:r>
      <w:r w:rsidR="00325763" w:rsidRPr="00325763">
        <w:rPr>
          <w:rStyle w:val="libFootnoteBoldChar"/>
          <w:rtl/>
        </w:rPr>
        <w:t>الوافي</w:t>
      </w:r>
      <w:r w:rsidR="00243845" w:rsidRPr="00B93E6A">
        <w:rPr>
          <w:rtl/>
        </w:rPr>
        <w:t xml:space="preserve"> ، ج 20 ، ص 800 ، ح 20532 ؛ </w:t>
      </w:r>
      <w:r w:rsidR="00243845" w:rsidRPr="00325763">
        <w:rPr>
          <w:rStyle w:val="libFootnoteBoldChar"/>
          <w:rtl/>
        </w:rPr>
        <w:t>الوسائل</w:t>
      </w:r>
      <w:r w:rsidR="00243845" w:rsidRPr="00B93E6A">
        <w:rPr>
          <w:rtl/>
        </w:rPr>
        <w:t xml:space="preserve"> ، ج 5 ، ص 304 ، ح 6111 ؛ وج 17 ، ص 295 ، ح 22569.</w:t>
      </w:r>
    </w:p>
    <w:p w:rsidR="00243845" w:rsidRPr="00B93E6A" w:rsidRDefault="00AE73AA" w:rsidP="00AE73AA">
      <w:pPr>
        <w:pStyle w:val="libFootnote0"/>
        <w:rPr>
          <w:rtl/>
          <w:lang w:bidi="fa-IR"/>
        </w:rPr>
      </w:pPr>
      <w:r>
        <w:rPr>
          <w:rtl/>
        </w:rPr>
        <w:t>(4).</w:t>
      </w:r>
      <w:r w:rsidR="00243845" w:rsidRPr="00B93E6A">
        <w:rPr>
          <w:rtl/>
        </w:rPr>
        <w:t xml:space="preserve"> في « بح ، بف ، جت » </w:t>
      </w:r>
      <w:r w:rsidR="00243845" w:rsidRPr="0048092F">
        <w:rPr>
          <w:rStyle w:val="libFootnoteBoldChar"/>
          <w:rtl/>
        </w:rPr>
        <w:t>والتهذيب</w:t>
      </w:r>
      <w:r w:rsidR="00243845" w:rsidRPr="00B93E6A">
        <w:rPr>
          <w:rtl/>
        </w:rPr>
        <w:t xml:space="preserve"> و</w:t>
      </w:r>
      <w:r w:rsidR="00243845" w:rsidRPr="008676F1">
        <w:rPr>
          <w:rStyle w:val="libFootnoteBoldChar"/>
          <w:rtl/>
        </w:rPr>
        <w:t>المحاسن</w:t>
      </w:r>
      <w:r w:rsidR="00243845" w:rsidRPr="00B93E6A">
        <w:rPr>
          <w:rtl/>
        </w:rPr>
        <w:t xml:space="preserve"> : « أن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 م ، بن ، جت ، جد » </w:t>
      </w:r>
      <w:r w:rsidR="00243845" w:rsidRPr="0048092F">
        <w:rPr>
          <w:rStyle w:val="libFootnoteBoldChar"/>
          <w:rtl/>
        </w:rPr>
        <w:t>والتهذيب</w:t>
      </w:r>
      <w:r w:rsidR="00243845" w:rsidRPr="00B93E6A">
        <w:rPr>
          <w:rtl/>
        </w:rPr>
        <w:t xml:space="preserve"> و</w:t>
      </w:r>
      <w:r w:rsidR="00243845" w:rsidRPr="008676F1">
        <w:rPr>
          <w:rStyle w:val="libFootnoteBoldChar"/>
          <w:rtl/>
        </w:rPr>
        <w:t>المحاسن</w:t>
      </w:r>
      <w:r w:rsidR="00243845" w:rsidRPr="00B93E6A">
        <w:rPr>
          <w:rtl/>
        </w:rPr>
        <w:t>. وفي سائر النسخ والمطبوع : « يكون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48092F">
        <w:rPr>
          <w:rStyle w:val="libFootnoteBoldChar"/>
          <w:rtl/>
        </w:rPr>
        <w:t>التهذيب</w:t>
      </w:r>
      <w:r w:rsidR="00243845" w:rsidRPr="00B93E6A">
        <w:rPr>
          <w:rtl/>
        </w:rPr>
        <w:t xml:space="preserve"> : « الثوب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 إذا غيّرت الصورة منه » بدل « إذا غيّرت رؤوسها منها وترك ماسوى ذلك</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إذا غيّرت ، أي قطعت ، أو غيّرت بمحو بعض أعضائها كالعين. ويؤيّد الأوّل الخبر الآتي ، والثاني بعض الأخبار. ويدلّ ظاهراً على أنّ التماثيل إنّما تطلق على صور الحيوانات ، خلافاً لما فهمه الأكثر من التعميم في كلّ ما له شبه في الخارج ؛ فلا تغفل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2 ، ص 363 ، ح 1503 ؛ و</w:t>
      </w:r>
      <w:r w:rsidR="00243845" w:rsidRPr="008676F1">
        <w:rPr>
          <w:rStyle w:val="libFootnoteBoldChar"/>
          <w:rtl/>
        </w:rPr>
        <w:t>المحاسن</w:t>
      </w:r>
      <w:r w:rsidR="00243845" w:rsidRPr="00B93E6A">
        <w:rPr>
          <w:rtl/>
        </w:rPr>
        <w:t xml:space="preserve"> ، ص 619 ، كتاب المرافق ، ح 56 ، بسند آخر. وراجع : </w:t>
      </w:r>
      <w:r w:rsidR="00243845" w:rsidRPr="00325763">
        <w:rPr>
          <w:rStyle w:val="libFootnoteBoldChar"/>
          <w:rtl/>
        </w:rPr>
        <w:t>الكافي</w:t>
      </w:r>
      <w:r w:rsidR="00243845" w:rsidRPr="00B93E6A">
        <w:rPr>
          <w:rtl/>
        </w:rPr>
        <w:t xml:space="preserve"> ، كتاب الصلاة ، باب الصلاة في الكعبة وفوقها</w:t>
      </w:r>
      <w:r w:rsidR="00243845">
        <w:rPr>
          <w:rtl/>
        </w:rPr>
        <w:t xml:space="preserve"> ..</w:t>
      </w:r>
      <w:r w:rsidR="00243845" w:rsidRPr="00B93E6A">
        <w:rPr>
          <w:rtl/>
        </w:rPr>
        <w:t xml:space="preserve">. ، ح 5326 </w:t>
      </w:r>
      <w:r w:rsidR="006D288E">
        <w:rPr>
          <w:rFonts w:hint="cs"/>
          <w:rtl/>
        </w:rPr>
        <w:t>.</w:t>
      </w:r>
      <w:r w:rsidR="00325763" w:rsidRPr="00325763">
        <w:rPr>
          <w:rStyle w:val="libFootnoteBoldChar"/>
          <w:rtl/>
        </w:rPr>
        <w:t>الوافي</w:t>
      </w:r>
      <w:r w:rsidR="00243845" w:rsidRPr="00B93E6A">
        <w:rPr>
          <w:rtl/>
        </w:rPr>
        <w:t xml:space="preserve"> ، ج 20 ، ص 801 ، ح 20534 ؛ </w:t>
      </w:r>
      <w:r w:rsidR="00243845" w:rsidRPr="00325763">
        <w:rPr>
          <w:rStyle w:val="libFootnoteBoldChar"/>
          <w:rtl/>
        </w:rPr>
        <w:t>الوسائل</w:t>
      </w:r>
      <w:r w:rsidR="00243845" w:rsidRPr="00B93E6A">
        <w:rPr>
          <w:rtl/>
        </w:rPr>
        <w:t xml:space="preserve"> ، ج 5 ، ص 308 ، ح 6627 ؛ </w:t>
      </w:r>
      <w:r w:rsidR="009917A2" w:rsidRPr="009917A2">
        <w:rPr>
          <w:rStyle w:val="libFootnoteBoldChar"/>
          <w:rtl/>
        </w:rPr>
        <w:t>البحار</w:t>
      </w:r>
      <w:r w:rsidR="00243845" w:rsidRPr="00B93E6A">
        <w:rPr>
          <w:rtl/>
        </w:rPr>
        <w:t xml:space="preserve"> ، ج 83 ، ص 244.</w:t>
      </w:r>
    </w:p>
    <w:p w:rsidR="00243845" w:rsidRPr="00B93E6A" w:rsidRDefault="00AE73AA" w:rsidP="00AE73AA">
      <w:pPr>
        <w:pStyle w:val="libFootnote0"/>
        <w:rPr>
          <w:rtl/>
          <w:lang w:bidi="fa-IR"/>
        </w:rPr>
      </w:pPr>
      <w:r>
        <w:rPr>
          <w:rtl/>
        </w:rPr>
        <w:t>(9).</w:t>
      </w:r>
      <w:r w:rsidR="00243845" w:rsidRPr="00B93E6A">
        <w:rPr>
          <w:rtl/>
        </w:rPr>
        <w:t xml:space="preserve"> في « ن ، بح ، جت » و</w:t>
      </w:r>
      <w:r w:rsidR="009917A2" w:rsidRPr="009917A2">
        <w:rPr>
          <w:rStyle w:val="libFootnoteBoldChar"/>
          <w:rtl/>
        </w:rPr>
        <w:t>البحار</w:t>
      </w:r>
      <w:r w:rsidR="00243845" w:rsidRPr="00B93E6A">
        <w:rPr>
          <w:rtl/>
        </w:rPr>
        <w:t xml:space="preserve"> و</w:t>
      </w:r>
      <w:r w:rsidR="00243845" w:rsidRPr="005B0EF7">
        <w:rPr>
          <w:rStyle w:val="libFootnoteBoldChar"/>
          <w:rtl/>
        </w:rPr>
        <w:t>قرب الإسناد</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وحاشية « جت » و</w:t>
      </w:r>
      <w:r w:rsidR="009917A2" w:rsidRPr="009917A2">
        <w:rPr>
          <w:rStyle w:val="libFootnoteBoldChar"/>
          <w:rtl/>
        </w:rPr>
        <w:t>البحار</w:t>
      </w:r>
      <w:r w:rsidR="00243845" w:rsidRPr="00B93E6A">
        <w:rPr>
          <w:rtl/>
        </w:rPr>
        <w:t xml:space="preserve"> و</w:t>
      </w:r>
      <w:r w:rsidR="00243845" w:rsidRPr="008676F1">
        <w:rPr>
          <w:rStyle w:val="libFootnoteBoldChar"/>
          <w:rtl/>
        </w:rPr>
        <w:t>المحاسن</w:t>
      </w:r>
      <w:r w:rsidR="00243845" w:rsidRPr="00B93E6A">
        <w:rPr>
          <w:rtl/>
        </w:rPr>
        <w:t xml:space="preserve"> : « لا يصلّى</w:t>
      </w:r>
      <w:r w:rsidR="00243845">
        <w:rPr>
          <w:rtl/>
        </w:rPr>
        <w:t xml:space="preserve"> ».</w:t>
      </w:r>
    </w:p>
    <w:tbl>
      <w:tblPr>
        <w:tblStyle w:val="TableGrid"/>
        <w:bidiVisual/>
        <w:tblW w:w="0" w:type="auto"/>
        <w:tblLook w:val="04A0"/>
      </w:tblPr>
      <w:tblGrid>
        <w:gridCol w:w="4006"/>
        <w:gridCol w:w="4006"/>
      </w:tblGrid>
      <w:tr w:rsidR="006D288E" w:rsidTr="006D288E">
        <w:tc>
          <w:tcPr>
            <w:tcW w:w="4006" w:type="dxa"/>
          </w:tcPr>
          <w:p w:rsidR="006D288E" w:rsidRDefault="006D288E" w:rsidP="00AE73AA">
            <w:pPr>
              <w:pStyle w:val="libFootnote0"/>
              <w:rPr>
                <w:rtl/>
              </w:rPr>
            </w:pPr>
            <w:r>
              <w:rPr>
                <w:rtl/>
              </w:rPr>
              <w:t xml:space="preserve">(11). </w:t>
            </w:r>
            <w:r w:rsidRPr="00B93E6A">
              <w:rPr>
                <w:rtl/>
              </w:rPr>
              <w:t>في « بح » :</w:t>
            </w:r>
            <w:r>
              <w:rPr>
                <w:rtl/>
              </w:rPr>
              <w:t xml:space="preserve"> - </w:t>
            </w:r>
            <w:r w:rsidRPr="00B93E6A">
              <w:rPr>
                <w:rtl/>
              </w:rPr>
              <w:t>« أن لا</w:t>
            </w:r>
            <w:r>
              <w:rPr>
                <w:rtl/>
              </w:rPr>
              <w:t xml:space="preserve"> ».</w:t>
            </w:r>
          </w:p>
        </w:tc>
        <w:tc>
          <w:tcPr>
            <w:tcW w:w="4006" w:type="dxa"/>
          </w:tcPr>
          <w:p w:rsidR="006D288E" w:rsidRDefault="006D288E" w:rsidP="00AE73AA">
            <w:pPr>
              <w:pStyle w:val="libFootnote0"/>
              <w:rPr>
                <w:rtl/>
              </w:rPr>
            </w:pPr>
            <w:r>
              <w:rPr>
                <w:rtl/>
              </w:rPr>
              <w:t>(12).</w:t>
            </w:r>
            <w:r w:rsidRPr="00B93E6A">
              <w:rPr>
                <w:rtl/>
              </w:rPr>
              <w:t xml:space="preserve"> في « بح » : « فيقطع</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رُؤُوسَهَا </w:t>
      </w:r>
      <w:r w:rsidRPr="007F7D59">
        <w:rPr>
          <w:rStyle w:val="libFootnotenumChar"/>
          <w:rtl/>
        </w:rPr>
        <w:t>(1)</w:t>
      </w:r>
      <w:r w:rsidR="008B6B5B">
        <w:rPr>
          <w:rtl/>
          <w:lang w:bidi="fa-IR"/>
        </w:rPr>
        <w:t xml:space="preserve"> ، وَإِل</w:t>
      </w:r>
      <w:r w:rsidR="008B6B5B">
        <w:rPr>
          <w:rFonts w:hint="cs"/>
          <w:rtl/>
          <w:lang w:bidi="fa-IR"/>
        </w:rPr>
        <w:t>َّ</w:t>
      </w:r>
      <w:r w:rsidR="008B6B5B">
        <w:rPr>
          <w:rtl/>
          <w:lang w:bidi="fa-IR"/>
        </w:rPr>
        <w:t>ا</w:t>
      </w:r>
      <w:r w:rsidRPr="00B93E6A">
        <w:rPr>
          <w:rtl/>
          <w:lang w:bidi="fa-IR"/>
        </w:rPr>
        <w:t xml:space="preserve"> فَلَا تُصَلِّ فِيهَا</w:t>
      </w:r>
      <w:r>
        <w:rPr>
          <w:rtl/>
          <w:lang w:bidi="fa-IR"/>
        </w:rPr>
        <w:t xml:space="preserve"> ».</w:t>
      </w:r>
      <w:r w:rsidRPr="00B93E6A">
        <w:rPr>
          <w:rtl/>
          <w:lang w:bidi="fa-IR"/>
        </w:rPr>
        <w:t xml:space="preserve"> </w:t>
      </w:r>
      <w:r w:rsidRPr="007F7D59">
        <w:rPr>
          <w:rStyle w:val="libFootnotenumChar"/>
          <w:rtl/>
        </w:rPr>
        <w:t>(2)</w:t>
      </w:r>
    </w:p>
    <w:p w:rsidR="008B6B5B" w:rsidRDefault="00243845" w:rsidP="008B6B5B">
      <w:pPr>
        <w:pStyle w:val="libNormal"/>
        <w:rPr>
          <w:rtl/>
          <w:lang w:bidi="fa-IR"/>
        </w:rPr>
      </w:pPr>
      <w:r w:rsidRPr="000615CF">
        <w:rPr>
          <w:rStyle w:val="libBold2Char"/>
          <w:rtl/>
        </w:rPr>
        <w:t>12939 / 10.</w:t>
      </w:r>
      <w:r w:rsidRPr="00B93E6A">
        <w:rPr>
          <w:rtl/>
          <w:lang w:bidi="fa-IR"/>
        </w:rPr>
        <w:t xml:space="preserve"> أَبُو عَلِيٍّ الْأَشْعَرِيُّ ، عَنْ أَحْمَدَ بْنِ مُحَمَّدٍ ؛</w:t>
      </w:r>
    </w:p>
    <w:p w:rsidR="00243845" w:rsidRPr="00B93E6A" w:rsidRDefault="008B6B5B" w:rsidP="008B6B5B">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حُمَيْدُ بْنُ زِيَادٍ ، عَنِ الْحَسَنِ بْنِ مُحَمَّدِ بْنِ سَمَاعَةَ جَمِيعاً ، عَنْ أَحْمَدَ بْنِ الْحَسَنِ الْمِيثَمِيِّ ، عَنْ أَبَانِ بْنِ عُثْمَانَ ، عَنِ الْحُسَيْنِ بْنِ الْمُنْذِرِ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ثَلَاثَةٌ مُعَذَّبُونَ </w:t>
      </w:r>
      <w:r w:rsidRPr="007F7D59">
        <w:rPr>
          <w:rStyle w:val="libFootnotenumChar"/>
          <w:rtl/>
        </w:rPr>
        <w:t>(3)</w:t>
      </w:r>
      <w:r w:rsidRPr="00B93E6A">
        <w:rPr>
          <w:rtl/>
          <w:lang w:bidi="fa-IR"/>
        </w:rPr>
        <w:t xml:space="preserve"> يَوْمَ الْقِيَامَةِ : رَجُلٌ كَذَبَ فِي رُؤْيَاهُ ، يُكَلَّفُ أَنْ يَعْقِدَ بَيْنَ شَعِيرَتَيْنِ وَلَيْسَ بِعَاقِدٍ بَيْنَهُمَا ؛ وَرَجُلٌ صَوَّرَ تَمَاثِيلَ ، يُكَلَّفُ أَنْ يَنْفُخَ فِيهَا وَلَيْسَ بِنَافِخٍ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12940 / 11.</w:t>
      </w:r>
      <w:r w:rsidRPr="00B93E6A">
        <w:rPr>
          <w:rtl/>
          <w:lang w:bidi="fa-IR"/>
        </w:rPr>
        <w:t xml:space="preserve"> عِدَّةٌ مِنْ أَصْحَابِنَا ، عَنْ سَهْلِ بْنِ زِيَادٍ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بَعَثَنِي رَسُولُ اللهِ </w:t>
      </w:r>
      <w:r w:rsidR="00AE73AA" w:rsidRPr="00AE73AA">
        <w:rPr>
          <w:rStyle w:val="libAlaemChar"/>
          <w:rtl/>
        </w:rPr>
        <w:t>صلى‌الله‌عليه‌وآله</w:t>
      </w:r>
      <w:r w:rsidRPr="00B93E6A">
        <w:rPr>
          <w:rtl/>
          <w:lang w:bidi="fa-IR"/>
        </w:rPr>
        <w:t xml:space="preserve"> فِي هَدْمِ الْقُبُورِ ، وَكَسْرِ الصُّوَرِ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البحار</w:t>
      </w:r>
      <w:r w:rsidR="00243845" w:rsidRPr="00B93E6A">
        <w:rPr>
          <w:rtl/>
        </w:rPr>
        <w:t xml:space="preserve"> : « رؤوسهم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5B0EF7">
        <w:rPr>
          <w:rStyle w:val="libFootnoteBoldChar"/>
          <w:rtl/>
        </w:rPr>
        <w:t>قرب الإسناد</w:t>
      </w:r>
      <w:r w:rsidR="00243845" w:rsidRPr="00B93E6A">
        <w:rPr>
          <w:rtl/>
        </w:rPr>
        <w:t xml:space="preserve"> ، ص 186 ، ح 693 ؛ و</w:t>
      </w:r>
      <w:r w:rsidR="00243845" w:rsidRPr="008676F1">
        <w:rPr>
          <w:rStyle w:val="libFootnoteBoldChar"/>
          <w:rtl/>
        </w:rPr>
        <w:t>المحاسن</w:t>
      </w:r>
      <w:r w:rsidR="00243845" w:rsidRPr="00B93E6A">
        <w:rPr>
          <w:rtl/>
        </w:rPr>
        <w:t xml:space="preserve"> ، ص 620 ، كتاب المرافق ، ح 57 ، بسندهما عن عليّ بن جعفر </w:t>
      </w:r>
      <w:r w:rsidR="008B6B5B">
        <w:rPr>
          <w:rFonts w:hint="cs"/>
          <w:rtl/>
        </w:rPr>
        <w:t>.</w:t>
      </w:r>
      <w:r w:rsidR="00325763" w:rsidRPr="00325763">
        <w:rPr>
          <w:rStyle w:val="libFootnoteBoldChar"/>
          <w:rtl/>
        </w:rPr>
        <w:t>الوافي</w:t>
      </w:r>
      <w:r w:rsidR="00243845" w:rsidRPr="00B93E6A">
        <w:rPr>
          <w:rtl/>
        </w:rPr>
        <w:t xml:space="preserve"> ، ج 7 ، ص 463 ، ح 6357 ؛ </w:t>
      </w:r>
      <w:r w:rsidR="00243845" w:rsidRPr="00325763">
        <w:rPr>
          <w:rStyle w:val="libFootnoteBoldChar"/>
          <w:rtl/>
        </w:rPr>
        <w:t>الوسائل</w:t>
      </w:r>
      <w:r w:rsidR="00243845" w:rsidRPr="00B93E6A">
        <w:rPr>
          <w:rtl/>
        </w:rPr>
        <w:t xml:space="preserve"> ، ج 5 ، ص 171 ، ح 6247 ؛ </w:t>
      </w:r>
      <w:r w:rsidR="009917A2" w:rsidRPr="009917A2">
        <w:rPr>
          <w:rStyle w:val="libFootnoteBoldChar"/>
          <w:rtl/>
        </w:rPr>
        <w:t>البحار</w:t>
      </w:r>
      <w:r w:rsidR="00243845" w:rsidRPr="00B93E6A">
        <w:rPr>
          <w:rtl/>
        </w:rPr>
        <w:t xml:space="preserve"> ، ج 83 ، ص 244.</w:t>
      </w:r>
    </w:p>
    <w:p w:rsidR="00243845" w:rsidRPr="00B93E6A" w:rsidRDefault="00AE73AA" w:rsidP="00AE73AA">
      <w:pPr>
        <w:pStyle w:val="libFootnote0"/>
        <w:rPr>
          <w:rtl/>
          <w:lang w:bidi="fa-IR"/>
        </w:rPr>
      </w:pPr>
      <w:r>
        <w:rPr>
          <w:rtl/>
        </w:rPr>
        <w:t>(3).</w:t>
      </w:r>
      <w:r w:rsidR="00243845" w:rsidRPr="00B93E6A">
        <w:rPr>
          <w:rtl/>
        </w:rPr>
        <w:t xml:space="preserve"> في حاشية « جت » : « يعذّبون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والثالث هو ما رواه الصدوق وغيره في آخر الخبر : والمستمع بين قوم وهم له كارهون ، يصبّ في ا</w:t>
      </w:r>
      <w:r w:rsidR="008B6B5B">
        <w:rPr>
          <w:rFonts w:hint="cs"/>
          <w:rtl/>
        </w:rPr>
        <w:t>ُ</w:t>
      </w:r>
      <w:r w:rsidR="00243845" w:rsidRPr="00B93E6A">
        <w:rPr>
          <w:rtl/>
        </w:rPr>
        <w:t>ذنه الآنك وهو الا</w:t>
      </w:r>
      <w:r w:rsidR="008B6B5B">
        <w:rPr>
          <w:rFonts w:hint="cs"/>
          <w:rtl/>
        </w:rPr>
        <w:t>ُ</w:t>
      </w:r>
      <w:r w:rsidR="00243845" w:rsidRPr="00B93E6A">
        <w:rPr>
          <w:rtl/>
        </w:rPr>
        <w:t>سرب</w:t>
      </w:r>
      <w:r w:rsidR="00243845">
        <w:rPr>
          <w:rtl/>
        </w:rPr>
        <w:t xml:space="preserve"> ».</w:t>
      </w:r>
      <w:r w:rsidR="00243845" w:rsidRPr="00B93E6A">
        <w:rPr>
          <w:rtl/>
        </w:rPr>
        <w:t xml:space="preserve"> راجع المصادر الآتية.</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616 ، كتاب المرافق ، ح 44 ، بسنده عن أبان بن عثمان ، مع زيادة في آخره. وفي </w:t>
      </w:r>
      <w:r w:rsidR="00243845" w:rsidRPr="00290DF6">
        <w:rPr>
          <w:rStyle w:val="libFootnoteBoldChar"/>
          <w:rtl/>
        </w:rPr>
        <w:t>ثواب الأعمال</w:t>
      </w:r>
      <w:r w:rsidR="00243845" w:rsidRPr="00B93E6A">
        <w:rPr>
          <w:rtl/>
        </w:rPr>
        <w:t xml:space="preserve"> ، ص 266 ، ح 1 ؛ و</w:t>
      </w:r>
      <w:r w:rsidR="00233CAC" w:rsidRPr="00233CAC">
        <w:rPr>
          <w:rStyle w:val="libFootnoteBoldChar"/>
          <w:rtl/>
        </w:rPr>
        <w:t>الخصال</w:t>
      </w:r>
      <w:r w:rsidR="00243845" w:rsidRPr="00B93E6A">
        <w:rPr>
          <w:rtl/>
        </w:rPr>
        <w:t xml:space="preserve"> ، ص 108 </w:t>
      </w:r>
      <w:r w:rsidR="00243845">
        <w:rPr>
          <w:rtl/>
        </w:rPr>
        <w:t>و 1</w:t>
      </w:r>
      <w:r w:rsidR="00243845" w:rsidRPr="00B93E6A">
        <w:rPr>
          <w:rtl/>
        </w:rPr>
        <w:t xml:space="preserve">09 ، باب الثلاثة ، ح 76 </w:t>
      </w:r>
      <w:r w:rsidR="00243845">
        <w:rPr>
          <w:rtl/>
        </w:rPr>
        <w:t>و 7</w:t>
      </w:r>
      <w:r w:rsidR="00243845" w:rsidRPr="00B93E6A">
        <w:rPr>
          <w:rtl/>
        </w:rPr>
        <w:t xml:space="preserve">7 ، بسند آخر ، مع اختلاف يسير وزيادة في آخره. </w:t>
      </w:r>
      <w:r w:rsidR="00243845" w:rsidRPr="008B6341">
        <w:rPr>
          <w:rStyle w:val="libFootnoteBoldChar"/>
          <w:rtl/>
        </w:rPr>
        <w:t>الفقيه</w:t>
      </w:r>
      <w:r w:rsidR="00243845" w:rsidRPr="00B93E6A">
        <w:rPr>
          <w:rtl/>
        </w:rPr>
        <w:t xml:space="preserve"> ، ج 4 ، ص 3 ، ضمن الحديث الطويل 4968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w:t>
      </w:r>
      <w:r w:rsidR="008B6B5B">
        <w:rPr>
          <w:rFonts w:hint="cs"/>
          <w:rtl/>
        </w:rPr>
        <w:t>.</w:t>
      </w:r>
      <w:r w:rsidR="00325763" w:rsidRPr="00325763">
        <w:rPr>
          <w:rStyle w:val="libFootnoteBoldChar"/>
          <w:rtl/>
        </w:rPr>
        <w:t>الوافي</w:t>
      </w:r>
      <w:r w:rsidR="00243845" w:rsidRPr="00B93E6A">
        <w:rPr>
          <w:rtl/>
        </w:rPr>
        <w:t xml:space="preserve"> ، ج 20 ، ص 800 ، ح 20529 ؛ </w:t>
      </w:r>
      <w:r w:rsidR="00243845" w:rsidRPr="00325763">
        <w:rPr>
          <w:rStyle w:val="libFootnoteBoldChar"/>
          <w:rtl/>
        </w:rPr>
        <w:t>الوسائل</w:t>
      </w:r>
      <w:r w:rsidR="00243845" w:rsidRPr="00B93E6A">
        <w:rPr>
          <w:rtl/>
        </w:rPr>
        <w:t xml:space="preserve"> ، ج 5 ، ص 305 ، ح 6612.</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في هدم القبور ، أي التي بني عليها أو المسنّمة ، والأظهر أنّ المراد بالصور المجسّمة بقرينة الكسر</w:t>
      </w:r>
      <w:r w:rsidR="00243845">
        <w:rPr>
          <w:rtl/>
        </w:rPr>
        <w:t xml:space="preserve"> ».</w:t>
      </w:r>
    </w:p>
    <w:p w:rsidR="00FA0166" w:rsidRDefault="00AE73AA" w:rsidP="00AE73AA">
      <w:pPr>
        <w:pStyle w:val="libFootnote0"/>
        <w:rPr>
          <w:rtl/>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614 ، كتاب المرافق ، ح 35 ، عن جعفر بن محمّد الأشعري ، عن ابن القدّاح ، عن</w:t>
      </w:r>
      <w:r w:rsidR="008B6B5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12941 / 12.</w:t>
      </w:r>
      <w:r w:rsidRPr="00B93E6A">
        <w:rPr>
          <w:rtl/>
          <w:lang w:bidi="fa-IR"/>
        </w:rPr>
        <w:t xml:space="preserve"> حُمَيْدُ بْنُ زِيَادٍ ، عَنِ الْحَسَنِ بْنِ مُحَمَّدِ بْنِ سَمَاعَةَ ، عَنْ غَيْرِ وَاحِدٍ ، عَنْ أَبَانِ بْنِ عُثْمَانَ ، عَنْ عَمْرِو بْنِ خَالِدٍ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قَالَ جَبْرَئِيلُ </w:t>
      </w:r>
      <w:r w:rsidRPr="002D5331">
        <w:rPr>
          <w:rStyle w:val="libAlaemChar"/>
          <w:rtl/>
        </w:rPr>
        <w:t>عليه‌السلام</w:t>
      </w:r>
      <w:r w:rsidRPr="00B93E6A">
        <w:rPr>
          <w:rtl/>
          <w:lang w:bidi="fa-IR"/>
        </w:rPr>
        <w:t xml:space="preserve"> : يَا رَسُولَ اللهِ ، إِنَّا لَانَدْخُلُ بَيْتاً فِيهِ صُورَةُ إِنْسَانٍ ، وَلَا بَيْتاً يُبَالُ فِيهِ ، وَلَا بَيْتاً فِيهِ كَلْبٌ</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12942 / 13.</w:t>
      </w:r>
      <w:r w:rsidRPr="00B93E6A">
        <w:rPr>
          <w:rtl/>
          <w:lang w:bidi="fa-IR"/>
        </w:rPr>
        <w:t xml:space="preserve"> أَبُو عَلِيٍّ الْأَشْعَرِيُّ ، عَنْ مُحَمَّدِ بْنِ سَالِمٍ ، عَنْ أَحْمَدَ بْنِ النَّضْرِ ، عَنْ عَمْرِو بْنِ شِمْرٍ ، عَنْ جَابِرٍ ، عَنْ عَبْدِ اللهِ بْنِ يَحْيَى الْكِنْدِيِّ ، عَنْ أَبِيهِ</w:t>
      </w:r>
      <w:r>
        <w:rPr>
          <w:rtl/>
          <w:lang w:bidi="fa-IR"/>
        </w:rPr>
        <w:t xml:space="preserve"> </w:t>
      </w:r>
      <w:r w:rsidR="00AE73AA">
        <w:rPr>
          <w:rtl/>
          <w:lang w:bidi="fa-IR"/>
        </w:rPr>
        <w:t>-</w:t>
      </w:r>
      <w:r>
        <w:rPr>
          <w:rtl/>
          <w:lang w:bidi="fa-IR"/>
        </w:rPr>
        <w:t xml:space="preserve"> </w:t>
      </w:r>
      <w:r w:rsidRPr="00B93E6A">
        <w:rPr>
          <w:rtl/>
          <w:lang w:bidi="fa-IR"/>
        </w:rPr>
        <w:t xml:space="preserve">وَكَانَ صَاحِبَ مِطْهَرَةِ </w:t>
      </w:r>
      <w:r w:rsidRPr="007F7D59">
        <w:rPr>
          <w:rStyle w:val="libFootnotenumChar"/>
          <w:rtl/>
        </w:rPr>
        <w:t>(2)</w:t>
      </w:r>
      <w:r w:rsidRPr="00B93E6A">
        <w:rPr>
          <w:rtl/>
          <w:lang w:bidi="fa-IR"/>
        </w:rPr>
        <w:t xml:space="preserve"> أَمِيرِ الْمُؤْمِنِينَ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قَالَ :</w:t>
      </w:r>
    </w:p>
    <w:p w:rsidR="00243845" w:rsidRPr="00B93E6A" w:rsidRDefault="00243845" w:rsidP="00206510">
      <w:pPr>
        <w:pStyle w:val="libNormal"/>
        <w:rPr>
          <w:rtl/>
          <w:lang w:bidi="fa-IR"/>
        </w:rPr>
      </w:pPr>
      <w:r w:rsidRPr="00B93E6A">
        <w:rPr>
          <w:rtl/>
          <w:lang w:bidi="fa-IR"/>
        </w:rPr>
        <w:t xml:space="preserve">قَالَ رَسُولُ اللهِ </w:t>
      </w:r>
      <w:r w:rsidR="00AE73AA" w:rsidRPr="00AE73AA">
        <w:rPr>
          <w:rStyle w:val="libAlaemChar"/>
          <w:rtl/>
        </w:rPr>
        <w:t>صلى‌الله‌عليه‌وآله</w:t>
      </w:r>
      <w:r w:rsidRPr="00B93E6A">
        <w:rPr>
          <w:rtl/>
          <w:lang w:bidi="fa-IR"/>
        </w:rPr>
        <w:t xml:space="preserve"> : « قَالَ جَبْرَئِيلُ </w:t>
      </w:r>
      <w:r w:rsidRPr="002D5331">
        <w:rPr>
          <w:rStyle w:val="libAlaemChar"/>
          <w:rtl/>
        </w:rPr>
        <w:t>عليه‌السلام</w:t>
      </w:r>
      <w:r w:rsidRPr="00B93E6A">
        <w:rPr>
          <w:rtl/>
          <w:lang w:bidi="fa-IR"/>
        </w:rPr>
        <w:t xml:space="preserve"> : إِنَّا لَانَدْخُلُ بَيْتاً فِيهِ تِمْثَالٌ </w:t>
      </w:r>
      <w:r w:rsidRPr="007F7D59">
        <w:rPr>
          <w:rStyle w:val="libFootnotenumChar"/>
          <w:rtl/>
        </w:rPr>
        <w:t>(3)</w:t>
      </w:r>
      <w:r w:rsidRPr="00B93E6A">
        <w:rPr>
          <w:rtl/>
          <w:lang w:bidi="fa-IR"/>
        </w:rPr>
        <w:t xml:space="preserve"> لَايُوطَأُ </w:t>
      </w:r>
      <w:r w:rsidRPr="007F7D59">
        <w:rPr>
          <w:rStyle w:val="libFootnotenumChar"/>
          <w:rtl/>
        </w:rPr>
        <w:t>(4)</w:t>
      </w:r>
      <w:r>
        <w:rPr>
          <w:rtl/>
          <w:lang w:bidi="fa-IR"/>
        </w:rPr>
        <w:t xml:space="preserve"> ».</w:t>
      </w:r>
    </w:p>
    <w:p w:rsidR="00FA0166" w:rsidRDefault="00243845" w:rsidP="00206510">
      <w:pPr>
        <w:pStyle w:val="libNormal"/>
        <w:rPr>
          <w:rtl/>
          <w:lang w:bidi="fa-IR"/>
        </w:rPr>
      </w:pPr>
      <w:r w:rsidRPr="00B93E6A">
        <w:rPr>
          <w:rtl/>
          <w:lang w:bidi="fa-IR"/>
        </w:rPr>
        <w:t xml:space="preserve">الْحَدِيثُ مُخْتَصَرٌ.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12943 / 14.</w:t>
      </w:r>
      <w:r w:rsidRPr="00B93E6A">
        <w:rPr>
          <w:rtl/>
          <w:lang w:bidi="fa-IR"/>
        </w:rPr>
        <w:t xml:space="preserve"> عَلِيُّ بْنُ إِبْرَاهِيمَ ، عَنْ أَبِيهِ ، عَنِ النَّوْفَلِيِّ ، عَنِ السَّكُونِيِّ :</w:t>
      </w:r>
    </w:p>
    <w:p w:rsidR="00243845" w:rsidRPr="00B93E6A" w:rsidRDefault="00243845" w:rsidP="008C3EAA">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بَعَثَنِي رَسُولُ اللهِ </w:t>
      </w:r>
      <w:r w:rsidR="008C3EAA" w:rsidRPr="00AE73AA">
        <w:rPr>
          <w:rStyle w:val="libAlaemChar"/>
          <w:rtl/>
        </w:rPr>
        <w:t>صلى‌الله‌عليه‌وآله</w:t>
      </w:r>
      <w:r w:rsidR="008C3EAA" w:rsidRPr="00B93E6A">
        <w:rPr>
          <w:rtl/>
          <w:lang w:bidi="fa-IR"/>
        </w:rPr>
        <w:t xml:space="preserve"> </w:t>
      </w:r>
      <w:r w:rsidRPr="00B93E6A">
        <w:rPr>
          <w:rtl/>
          <w:lang w:bidi="fa-IR"/>
        </w:rPr>
        <w:t>إِلَى‌</w:t>
      </w:r>
    </w:p>
    <w:p w:rsidR="00243845" w:rsidRPr="00B93E6A" w:rsidRDefault="00EB30F3" w:rsidP="00EB30F3">
      <w:pPr>
        <w:pStyle w:val="libLine"/>
        <w:rPr>
          <w:rtl/>
          <w:lang w:bidi="fa-IR"/>
        </w:rPr>
      </w:pPr>
      <w:r>
        <w:rPr>
          <w:rtl/>
          <w:lang w:bidi="fa-IR"/>
        </w:rPr>
        <w:t>____________________</w:t>
      </w:r>
    </w:p>
    <w:p w:rsidR="00243845" w:rsidRPr="00B93E6A" w:rsidRDefault="008C3EAA" w:rsidP="00243845">
      <w:pPr>
        <w:pStyle w:val="libFootnote0"/>
        <w:rPr>
          <w:rtl/>
          <w:lang w:bidi="fa-IR"/>
        </w:rPr>
      </w:pPr>
      <w:r>
        <w:rPr>
          <w:rFonts w:hint="cs"/>
          <w:rtl/>
        </w:rPr>
        <w:t xml:space="preserve">= </w:t>
      </w:r>
      <w:r w:rsidR="00243845" w:rsidRPr="00B93E6A">
        <w:rPr>
          <w:rtl/>
        </w:rPr>
        <w:t xml:space="preserve">أبي عبد الله ، عن آبائه ، عن عليّ </w:t>
      </w:r>
      <w:r w:rsidR="00AE73AA" w:rsidRPr="00AE73AA">
        <w:rPr>
          <w:rStyle w:val="libFootnoteAlaemChar"/>
          <w:rtl/>
        </w:rPr>
        <w:t>عليهم‌السلام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20 ، ص 800 ، ح 20531 ؛ </w:t>
      </w:r>
      <w:r w:rsidR="00243845" w:rsidRPr="00325763">
        <w:rPr>
          <w:rStyle w:val="libFootnoteBoldChar"/>
          <w:rtl/>
        </w:rPr>
        <w:t>الوسائل</w:t>
      </w:r>
      <w:r w:rsidR="00243845" w:rsidRPr="00B93E6A">
        <w:rPr>
          <w:rtl/>
        </w:rPr>
        <w:t xml:space="preserve"> ، ج 3 ، ص 211 ، ح 3431 ؛ وج 5 ، ص 305 ، ح 6614.</w:t>
      </w:r>
    </w:p>
    <w:p w:rsidR="00243845" w:rsidRPr="00B93E6A" w:rsidRDefault="00AE73AA" w:rsidP="00AE73AA">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الصلاة ، باب الصلاة في الكعبة وفوقها</w:t>
      </w:r>
      <w:r w:rsidR="00243845">
        <w:rPr>
          <w:rtl/>
        </w:rPr>
        <w:t xml:space="preserve"> ..</w:t>
      </w:r>
      <w:r w:rsidR="00243845" w:rsidRPr="00B93E6A">
        <w:rPr>
          <w:rtl/>
        </w:rPr>
        <w:t xml:space="preserve">. ، ح 5332 ؛ </w:t>
      </w:r>
      <w:r w:rsidR="00243845" w:rsidRPr="0048092F">
        <w:rPr>
          <w:rStyle w:val="libFootnoteBoldChar"/>
          <w:rtl/>
        </w:rPr>
        <w:t>والتهذيب</w:t>
      </w:r>
      <w:r w:rsidR="00243845" w:rsidRPr="00B93E6A">
        <w:rPr>
          <w:rtl/>
        </w:rPr>
        <w:t xml:space="preserve"> ، ج 2 ، ص 377 ، ح 1569 ؛ و</w:t>
      </w:r>
      <w:r w:rsidR="00243845" w:rsidRPr="008676F1">
        <w:rPr>
          <w:rStyle w:val="libFootnoteBoldChar"/>
          <w:rtl/>
        </w:rPr>
        <w:t>المحاسن</w:t>
      </w:r>
      <w:r w:rsidR="00243845" w:rsidRPr="00B93E6A">
        <w:rPr>
          <w:rtl/>
        </w:rPr>
        <w:t xml:space="preserve"> ، ص 615 ، كتاب المرافق ، ح 40 ، بسند آخر عن أبان ، عن عمرو بن خالد [ في </w:t>
      </w:r>
      <w:r w:rsidR="00243845" w:rsidRPr="008676F1">
        <w:rPr>
          <w:rStyle w:val="libFootnoteBoldChar"/>
          <w:rtl/>
        </w:rPr>
        <w:t>المحاسن</w:t>
      </w:r>
      <w:r w:rsidR="00243845" w:rsidRPr="00B93E6A">
        <w:rPr>
          <w:rtl/>
        </w:rPr>
        <w:t xml:space="preserve"> : « عمر بن خالد » ]</w:t>
      </w:r>
      <w:r w:rsidR="00243845">
        <w:rPr>
          <w:rtl/>
        </w:rPr>
        <w:t>.</w:t>
      </w:r>
      <w:r w:rsidR="00243845" w:rsidRPr="00B93E6A">
        <w:rPr>
          <w:rtl/>
        </w:rPr>
        <w:t xml:space="preserve"> </w:t>
      </w:r>
      <w:r w:rsidR="00243845" w:rsidRPr="008676F1">
        <w:rPr>
          <w:rStyle w:val="libFootnoteBoldChar"/>
          <w:rtl/>
        </w:rPr>
        <w:t>المحاسن</w:t>
      </w:r>
      <w:r w:rsidR="00243845" w:rsidRPr="00B93E6A">
        <w:rPr>
          <w:rtl/>
        </w:rPr>
        <w:t xml:space="preserve"> ، ص 614 ، كتاب المرافق ، ح 38 ، بسند آخر عن أبي عبد الله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w:t>
      </w:r>
      <w:r w:rsidR="008C3EAA">
        <w:rPr>
          <w:rFonts w:hint="cs"/>
          <w:rtl/>
        </w:rPr>
        <w:t>.</w:t>
      </w:r>
      <w:r w:rsidR="00325763" w:rsidRPr="00325763">
        <w:rPr>
          <w:rStyle w:val="libFootnoteBoldChar"/>
          <w:rtl/>
        </w:rPr>
        <w:t>الوافي</w:t>
      </w:r>
      <w:r w:rsidR="00243845" w:rsidRPr="00B93E6A">
        <w:rPr>
          <w:rtl/>
        </w:rPr>
        <w:t xml:space="preserve"> ، ج 20 ، ص 798 ، ح 20524 ؛ </w:t>
      </w:r>
      <w:r w:rsidR="00243845" w:rsidRPr="00325763">
        <w:rPr>
          <w:rStyle w:val="libFootnoteBoldChar"/>
          <w:rtl/>
        </w:rPr>
        <w:t>الوسائل</w:t>
      </w:r>
      <w:r w:rsidR="00243845" w:rsidRPr="00B93E6A">
        <w:rPr>
          <w:rtl/>
        </w:rPr>
        <w:t xml:space="preserve"> ، ج 5 ، ص 175 ، ح 6259.</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قوله : كان صاحب مطهرة ، أي يأتي بالماء ويخدمه </w:t>
      </w:r>
      <w:r w:rsidRPr="00AE73AA">
        <w:rPr>
          <w:rStyle w:val="libFootnoteAlaemChar"/>
          <w:rtl/>
        </w:rPr>
        <w:t>عليه‌السلام</w:t>
      </w:r>
      <w:r w:rsidR="00243845" w:rsidRPr="00B93E6A">
        <w:rPr>
          <w:rtl/>
        </w:rPr>
        <w:t xml:space="preserve"> عند الوضوء في الغسل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جت » : « تماثيل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يعني لا يوضع القدم عليه ، ا</w:t>
      </w:r>
      <w:r w:rsidR="008C3EAA">
        <w:rPr>
          <w:rFonts w:hint="cs"/>
          <w:rtl/>
        </w:rPr>
        <w:t>ُ</w:t>
      </w:r>
      <w:r w:rsidR="00243845" w:rsidRPr="00B93E6A">
        <w:rPr>
          <w:rtl/>
        </w:rPr>
        <w:t>ريد به أنّ ما على الفرش والوسائد فلا بأس به ، وإنّما المكروه ما على الجدر والسقوف</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615 ، كتاب المرافق ، ذيل ح 41 ، بسنده عن أحمد بن النضر ، مع اختلاف يسير </w:t>
      </w:r>
      <w:r w:rsidR="008C3EAA">
        <w:rPr>
          <w:rFonts w:hint="cs"/>
          <w:rtl/>
        </w:rPr>
        <w:t>.</w:t>
      </w:r>
      <w:r w:rsidR="00325763" w:rsidRPr="00325763">
        <w:rPr>
          <w:rStyle w:val="libFootnoteBoldChar"/>
          <w:rtl/>
        </w:rPr>
        <w:t>الوافي</w:t>
      </w:r>
      <w:r w:rsidR="00243845" w:rsidRPr="00B93E6A">
        <w:rPr>
          <w:rtl/>
        </w:rPr>
        <w:t xml:space="preserve"> ، ج 20 ، ص 799 ، ح 20526 ؛ </w:t>
      </w:r>
      <w:r w:rsidR="00243845" w:rsidRPr="00325763">
        <w:rPr>
          <w:rStyle w:val="libFootnoteBoldChar"/>
          <w:rtl/>
        </w:rPr>
        <w:t>الوسائل</w:t>
      </w:r>
      <w:r w:rsidR="00243845" w:rsidRPr="00B93E6A">
        <w:rPr>
          <w:rtl/>
        </w:rPr>
        <w:t xml:space="preserve"> ، ج 5 ، ص 309 ، ح 6629.</w:t>
      </w:r>
    </w:p>
    <w:p w:rsidR="00FA0166" w:rsidRDefault="00FA0166" w:rsidP="00FA0166">
      <w:pPr>
        <w:pStyle w:val="libNormal"/>
        <w:rPr>
          <w:rtl/>
          <w:lang w:bidi="fa-IR"/>
        </w:rPr>
      </w:pPr>
      <w:r>
        <w:rPr>
          <w:rtl/>
          <w:lang w:bidi="fa-IR"/>
        </w:rPr>
        <w:br w:type="page"/>
      </w:r>
    </w:p>
    <w:p w:rsidR="00FA0166" w:rsidRDefault="00243845" w:rsidP="008C3EAA">
      <w:pPr>
        <w:pStyle w:val="libNormal0"/>
        <w:rPr>
          <w:rtl/>
          <w:lang w:bidi="fa-IR"/>
        </w:rPr>
      </w:pPr>
      <w:r w:rsidRPr="00B93E6A">
        <w:rPr>
          <w:rtl/>
          <w:lang w:bidi="fa-IR"/>
        </w:rPr>
        <w:lastRenderedPageBreak/>
        <w:t>الْمَدِينَةِ ، فَ</w:t>
      </w:r>
      <w:r w:rsidR="008C3EAA">
        <w:rPr>
          <w:rtl/>
          <w:lang w:bidi="fa-IR"/>
        </w:rPr>
        <w:t>قَالَ : لَاتَدَعْ صُورَةً إِل</w:t>
      </w:r>
      <w:r w:rsidR="008C3EAA">
        <w:rPr>
          <w:rFonts w:hint="cs"/>
          <w:rtl/>
          <w:lang w:bidi="fa-IR"/>
        </w:rPr>
        <w:t>َّ</w:t>
      </w:r>
      <w:r w:rsidR="008C3EAA">
        <w:rPr>
          <w:rtl/>
          <w:lang w:bidi="fa-IR"/>
        </w:rPr>
        <w:t>ا</w:t>
      </w:r>
      <w:r w:rsidRPr="00B93E6A">
        <w:rPr>
          <w:rtl/>
          <w:lang w:bidi="fa-IR"/>
        </w:rPr>
        <w:t xml:space="preserve"> مَحَوْتَهَا ، وَلَا قَبْراً </w:t>
      </w:r>
      <w:r w:rsidR="008C3EAA">
        <w:rPr>
          <w:rtl/>
          <w:lang w:bidi="fa-IR"/>
        </w:rPr>
        <w:t>إِل</w:t>
      </w:r>
      <w:r w:rsidR="008C3EAA">
        <w:rPr>
          <w:rFonts w:hint="cs"/>
          <w:rtl/>
          <w:lang w:bidi="fa-IR"/>
        </w:rPr>
        <w:t>َّ</w:t>
      </w:r>
      <w:r w:rsidR="008C3EAA">
        <w:rPr>
          <w:rtl/>
          <w:lang w:bidi="fa-IR"/>
        </w:rPr>
        <w:t>ا</w:t>
      </w:r>
      <w:r w:rsidR="008C3EAA" w:rsidRPr="00B93E6A">
        <w:rPr>
          <w:rtl/>
          <w:lang w:bidi="fa-IR"/>
        </w:rPr>
        <w:t xml:space="preserve"> </w:t>
      </w:r>
      <w:r w:rsidRPr="00B93E6A">
        <w:rPr>
          <w:rtl/>
          <w:lang w:bidi="fa-IR"/>
        </w:rPr>
        <w:t xml:space="preserve">سَوَّيْتَهُ ، وَلَا كَلْباً </w:t>
      </w:r>
      <w:r w:rsidR="008C3EAA">
        <w:rPr>
          <w:rtl/>
          <w:lang w:bidi="fa-IR"/>
        </w:rPr>
        <w:t>إِل</w:t>
      </w:r>
      <w:r w:rsidR="008C3EAA">
        <w:rPr>
          <w:rFonts w:hint="cs"/>
          <w:rtl/>
          <w:lang w:bidi="fa-IR"/>
        </w:rPr>
        <w:t>َّ</w:t>
      </w:r>
      <w:r w:rsidR="008C3EAA">
        <w:rPr>
          <w:rtl/>
          <w:lang w:bidi="fa-IR"/>
        </w:rPr>
        <w:t>ا</w:t>
      </w:r>
      <w:r w:rsidR="008C3EAA" w:rsidRPr="00B93E6A">
        <w:rPr>
          <w:rtl/>
          <w:lang w:bidi="fa-IR"/>
        </w:rPr>
        <w:t xml:space="preserve"> </w:t>
      </w:r>
      <w:r w:rsidRPr="00B93E6A">
        <w:rPr>
          <w:rtl/>
          <w:lang w:bidi="fa-IR"/>
        </w:rPr>
        <w:t>قَتَلْتَهُ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43845">
      <w:pPr>
        <w:pStyle w:val="Heading2Center"/>
        <w:rPr>
          <w:rtl/>
          <w:lang w:bidi="fa-IR"/>
        </w:rPr>
      </w:pPr>
      <w:bookmarkStart w:id="463" w:name="_Toc347423872"/>
      <w:bookmarkStart w:id="464" w:name="_Toc469922361"/>
      <w:bookmarkStart w:id="465" w:name="_Toc470003413"/>
      <w:bookmarkStart w:id="466" w:name="_Toc470004111"/>
      <w:bookmarkStart w:id="467" w:name="_Toc470004311"/>
      <w:bookmarkStart w:id="468" w:name="_Toc470005188"/>
      <w:bookmarkStart w:id="469" w:name="_Toc60267325"/>
      <w:r w:rsidRPr="00B93E6A">
        <w:rPr>
          <w:rtl/>
          <w:lang w:bidi="fa-IR"/>
        </w:rPr>
        <w:t>66</w:t>
      </w:r>
      <w:r>
        <w:rPr>
          <w:rtl/>
          <w:lang w:bidi="fa-IR"/>
        </w:rPr>
        <w:t xml:space="preserve"> </w:t>
      </w:r>
      <w:r w:rsidR="00AE73AA">
        <w:rPr>
          <w:rtl/>
          <w:lang w:bidi="fa-IR"/>
        </w:rPr>
        <w:t>-</w:t>
      </w:r>
      <w:r>
        <w:rPr>
          <w:rtl/>
          <w:lang w:bidi="fa-IR"/>
        </w:rPr>
        <w:t xml:space="preserve"> </w:t>
      </w:r>
      <w:r w:rsidRPr="00B93E6A">
        <w:rPr>
          <w:rtl/>
          <w:lang w:bidi="fa-IR"/>
        </w:rPr>
        <w:t>بَابُ تَشْيِيدِ الْبِنَاءِ‌</w:t>
      </w:r>
      <w:bookmarkEnd w:id="463"/>
      <w:bookmarkEnd w:id="464"/>
      <w:bookmarkEnd w:id="465"/>
      <w:bookmarkEnd w:id="466"/>
      <w:bookmarkEnd w:id="467"/>
      <w:bookmarkEnd w:id="468"/>
      <w:bookmarkEnd w:id="469"/>
    </w:p>
    <w:p w:rsidR="00243845" w:rsidRPr="00B93E6A" w:rsidRDefault="00243845" w:rsidP="00206510">
      <w:pPr>
        <w:pStyle w:val="libNormal"/>
        <w:rPr>
          <w:rtl/>
          <w:lang w:bidi="fa-IR"/>
        </w:rPr>
      </w:pPr>
      <w:r w:rsidRPr="000615CF">
        <w:rPr>
          <w:rStyle w:val="libBold2Char"/>
          <w:rtl/>
        </w:rPr>
        <w:t>12944 / 1.</w:t>
      </w:r>
      <w:r w:rsidRPr="00B93E6A">
        <w:rPr>
          <w:rtl/>
          <w:lang w:bidi="fa-IR"/>
        </w:rPr>
        <w:t xml:space="preserve"> عِدَّةٌ مِنْ أَصْحَابِنَا ، عَنْ أَحْمَدَ بْنِ مُحَمَّدِ بْنِ خَالِدٍ ، عَنْ أَبِيهِ ، عَنْ عَبْدِ اللهِ بْنِ الْفَضْلِ النَّوْفَلِيِّ ، عَنْ زِيَادِ بْنِ عَمْرٍو </w:t>
      </w:r>
      <w:r w:rsidRPr="007F7D59">
        <w:rPr>
          <w:rStyle w:val="libFootnotenumChar"/>
          <w:rtl/>
        </w:rPr>
        <w:t>(2)</w:t>
      </w:r>
      <w:r w:rsidRPr="00B93E6A">
        <w:rPr>
          <w:rtl/>
          <w:lang w:bidi="fa-IR"/>
        </w:rPr>
        <w:t xml:space="preserve"> الْجُعْفِيِّ ، عَمَّنْ حَدَّثَهُ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وَكَّلَ مَلَكاً بِالْبِنَاءِ ، يَقُولُ لِمَنْ رَفَعَ سَقْفاً فَوْقَ ثَمَانِيَةِ أَذْرُعٍ : أَيْنَ تُرِيدُ يَا فَاسِقُ</w:t>
      </w:r>
      <w:r>
        <w:rPr>
          <w:rtl/>
          <w:lang w:bidi="fa-IR"/>
        </w:rPr>
        <w:t>؟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12945 / 2.</w:t>
      </w:r>
      <w:r w:rsidRPr="00B93E6A">
        <w:rPr>
          <w:rtl/>
          <w:lang w:bidi="fa-IR"/>
        </w:rPr>
        <w:t xml:space="preserve"> عَلِيُّ بْنُ إِبْرَاهِيمَ ، عَنْ أَبِيهِ ، عَنِ ابْنِ أَبِي عُمَيْرٍ ، عَنْ هِشَامِ بْنِ الْحَكَمِ وَغَيْرِهِ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كَانَ سَمْكُ الْبَيْتِ فَوْقَ سَبْعَةِ </w:t>
      </w:r>
      <w:r w:rsidRPr="007F7D59">
        <w:rPr>
          <w:rStyle w:val="libFootnotenumChar"/>
          <w:rtl/>
        </w:rPr>
        <w:t>(4)</w:t>
      </w:r>
      <w:r w:rsidRPr="00B93E6A">
        <w:rPr>
          <w:rtl/>
          <w:lang w:bidi="fa-IR"/>
        </w:rPr>
        <w:t xml:space="preserve"> أَذْرُعٍ</w:t>
      </w:r>
      <w:r>
        <w:rPr>
          <w:rtl/>
          <w:lang w:bidi="fa-IR"/>
        </w:rPr>
        <w:t xml:space="preserve"> </w:t>
      </w:r>
      <w:r w:rsidR="00AE73AA">
        <w:rPr>
          <w:rtl/>
          <w:lang w:bidi="fa-IR"/>
        </w:rPr>
        <w:t>-</w:t>
      </w:r>
      <w:r>
        <w:rPr>
          <w:rtl/>
          <w:lang w:bidi="fa-IR"/>
        </w:rPr>
        <w:t xml:space="preserve"> </w:t>
      </w:r>
      <w:r w:rsidRPr="00B93E6A">
        <w:rPr>
          <w:rtl/>
          <w:lang w:bidi="fa-IR"/>
        </w:rPr>
        <w:t>أَوْ قَالَ : ثَمَانِيَةِ أَذْرُعٍ</w:t>
      </w:r>
      <w:r>
        <w:rPr>
          <w:rtl/>
          <w:lang w:bidi="fa-IR"/>
        </w:rPr>
        <w:t xml:space="preserve"> </w:t>
      </w:r>
      <w:r w:rsidR="00AE73AA">
        <w:rPr>
          <w:rtl/>
          <w:lang w:bidi="fa-IR"/>
        </w:rPr>
        <w:t>-</w:t>
      </w:r>
      <w:r>
        <w:rPr>
          <w:rtl/>
          <w:lang w:bidi="fa-IR"/>
        </w:rPr>
        <w:t xml:space="preserve"> </w:t>
      </w:r>
      <w:r w:rsidRPr="00B93E6A">
        <w:rPr>
          <w:rtl/>
          <w:lang w:bidi="fa-IR"/>
        </w:rPr>
        <w:t xml:space="preserve">فَكَانَ </w:t>
      </w:r>
      <w:r w:rsidRPr="007F7D59">
        <w:rPr>
          <w:rStyle w:val="libFootnotenumChar"/>
          <w:rtl/>
        </w:rPr>
        <w:t>(5)</w:t>
      </w:r>
      <w:r w:rsidRPr="00B93E6A">
        <w:rPr>
          <w:rtl/>
          <w:lang w:bidi="fa-IR"/>
        </w:rPr>
        <w:t xml:space="preserve"> مَا فَوْقَ السَّبْعِ </w:t>
      </w:r>
      <w:r w:rsidRPr="007F7D59">
        <w:rPr>
          <w:rStyle w:val="libFootnotenumChar"/>
          <w:rtl/>
        </w:rPr>
        <w:t>(6)</w:t>
      </w:r>
      <w:r w:rsidRPr="00B93E6A">
        <w:rPr>
          <w:rtl/>
          <w:lang w:bidi="fa-IR"/>
        </w:rPr>
        <w:t xml:space="preserve"> وَالثَّمَانِ </w:t>
      </w:r>
      <w:r w:rsidRPr="007F7D59">
        <w:rPr>
          <w:rStyle w:val="libFootnotenumChar"/>
          <w:rtl/>
        </w:rPr>
        <w:t>(7)</w:t>
      </w:r>
      <w:r w:rsidRPr="00B93E6A">
        <w:rPr>
          <w:rtl/>
          <w:lang w:bidi="fa-IR"/>
        </w:rPr>
        <w:t xml:space="preserve"> الْأَذْرُعِ </w:t>
      </w:r>
      <w:r w:rsidRPr="007F7D59">
        <w:rPr>
          <w:rStyle w:val="libFootnotenumChar"/>
          <w:rtl/>
        </w:rPr>
        <w:t>(8)</w:t>
      </w:r>
      <w:r w:rsidRPr="00B93E6A">
        <w:rPr>
          <w:rtl/>
          <w:lang w:bidi="fa-IR"/>
        </w:rPr>
        <w:t xml:space="preserve"> مُحْتَضَراً </w:t>
      </w:r>
      <w:r w:rsidRPr="007F7D59">
        <w:rPr>
          <w:rStyle w:val="libFootnotenumChar"/>
          <w:rtl/>
        </w:rPr>
        <w:t>(9)</w:t>
      </w:r>
      <w:r w:rsidRPr="00B93E6A">
        <w:rPr>
          <w:rtl/>
          <w:lang w:bidi="fa-IR"/>
        </w:rPr>
        <w:t xml:space="preserve"> » وَقَالَ بَعْضُهُمْ : « مَسْكُوناً</w:t>
      </w:r>
      <w:r>
        <w:rPr>
          <w:rtl/>
          <w:lang w:bidi="fa-IR"/>
        </w:rPr>
        <w:t>».</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613 ، كتاب المرافق ، ح 34 ، عن النوفلي ، عن السكوني ، عن أبي عبد الله </w:t>
      </w:r>
      <w:r w:rsidRPr="00AE73AA">
        <w:rPr>
          <w:rStyle w:val="libFootnoteAlaemChar"/>
          <w:rtl/>
        </w:rPr>
        <w:t>عليه‌السلام</w:t>
      </w:r>
      <w:r w:rsidR="00243845" w:rsidRPr="00B93E6A">
        <w:rPr>
          <w:rtl/>
        </w:rPr>
        <w:t xml:space="preserve"> عن أمير المؤمنين </w:t>
      </w:r>
      <w:r w:rsidRPr="00AE73AA">
        <w:rPr>
          <w:rStyle w:val="libFootnoteAlaemChar"/>
          <w:rtl/>
        </w:rPr>
        <w:t>عليه‌السلام</w:t>
      </w:r>
      <w:r w:rsidR="00243845" w:rsidRPr="00B93E6A">
        <w:rPr>
          <w:rtl/>
        </w:rPr>
        <w:t xml:space="preserve"> </w:t>
      </w:r>
      <w:r w:rsidR="008C3EAA">
        <w:rPr>
          <w:rFonts w:hint="cs"/>
          <w:rtl/>
        </w:rPr>
        <w:t>.</w:t>
      </w:r>
      <w:r w:rsidR="00325763" w:rsidRPr="00325763">
        <w:rPr>
          <w:rStyle w:val="libFootnoteBoldChar"/>
          <w:rtl/>
        </w:rPr>
        <w:t>الوافي</w:t>
      </w:r>
      <w:r w:rsidR="00243845" w:rsidRPr="00B93E6A">
        <w:rPr>
          <w:rtl/>
        </w:rPr>
        <w:t xml:space="preserve"> ، ج 20 ، ص 800 ، ح 20530 ؛ </w:t>
      </w:r>
      <w:r w:rsidR="00243845" w:rsidRPr="00325763">
        <w:rPr>
          <w:rStyle w:val="libFootnoteBoldChar"/>
          <w:rtl/>
        </w:rPr>
        <w:t>الوسائل</w:t>
      </w:r>
      <w:r w:rsidR="00243845" w:rsidRPr="00B93E6A">
        <w:rPr>
          <w:rtl/>
        </w:rPr>
        <w:t xml:space="preserve"> ، ج 3 ، ص 209 ، ح 3425 ؛ وج 5 ، ص 306 ، ح 6615 ؛ وج 11 ، ص 533 ، ح 15468 ؛ </w:t>
      </w:r>
      <w:r w:rsidR="009917A2" w:rsidRPr="009917A2">
        <w:rPr>
          <w:rStyle w:val="libFootnoteBoldChar"/>
          <w:rtl/>
        </w:rPr>
        <w:t>البحار</w:t>
      </w:r>
      <w:r w:rsidR="00243845" w:rsidRPr="00B93E6A">
        <w:rPr>
          <w:rtl/>
        </w:rPr>
        <w:t xml:space="preserve"> ، ج 65 ، ص 62 ، ح 18.</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676F1">
        <w:rPr>
          <w:rStyle w:val="libFootnoteBoldChar"/>
          <w:rtl/>
        </w:rPr>
        <w:t>المحاسن</w:t>
      </w:r>
      <w:r w:rsidR="00243845" w:rsidRPr="00B93E6A">
        <w:rPr>
          <w:rtl/>
        </w:rPr>
        <w:t xml:space="preserve"> : « عمر</w:t>
      </w:r>
      <w:r w:rsidR="00243845">
        <w:rPr>
          <w:rtl/>
        </w:rPr>
        <w:t xml:space="preserve"> ».</w:t>
      </w:r>
      <w:r w:rsidR="00243845" w:rsidRPr="00B93E6A">
        <w:rPr>
          <w:rtl/>
        </w:rPr>
        <w:t xml:space="preserve"> والرجل مجهول لم نعرفه.</w:t>
      </w:r>
    </w:p>
    <w:p w:rsidR="00243845" w:rsidRPr="00B93E6A" w:rsidRDefault="00AE73AA" w:rsidP="00AE73AA">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608 ، كتاب المرافق ، ح 6. وفيه ، ح 7 ، بسند آخر ، مع اختلاف يسير </w:t>
      </w:r>
      <w:r w:rsidR="008C3EAA">
        <w:rPr>
          <w:rFonts w:hint="cs"/>
          <w:rtl/>
        </w:rPr>
        <w:t>.</w:t>
      </w:r>
      <w:r w:rsidR="00325763" w:rsidRPr="00325763">
        <w:rPr>
          <w:rStyle w:val="libFootnoteBoldChar"/>
          <w:rtl/>
        </w:rPr>
        <w:t>الوافي</w:t>
      </w:r>
      <w:r w:rsidR="00243845" w:rsidRPr="00B93E6A">
        <w:rPr>
          <w:rtl/>
        </w:rPr>
        <w:t xml:space="preserve"> ، ج 20 ، ص 793 ، ح 20515 ؛ </w:t>
      </w:r>
      <w:r w:rsidR="00243845" w:rsidRPr="00325763">
        <w:rPr>
          <w:rStyle w:val="libFootnoteBoldChar"/>
          <w:rtl/>
        </w:rPr>
        <w:t>الوسائل</w:t>
      </w:r>
      <w:r w:rsidR="00243845" w:rsidRPr="00B93E6A">
        <w:rPr>
          <w:rtl/>
        </w:rPr>
        <w:t xml:space="preserve"> ، ج 5 ، ص 310 ، ح 6634.</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تسعة</w:t>
      </w:r>
      <w:r w:rsidR="00243845">
        <w:rPr>
          <w:rtl/>
        </w:rPr>
        <w:t xml:space="preserve"> ».</w:t>
      </w:r>
    </w:p>
    <w:p w:rsidR="00243845" w:rsidRPr="00B93E6A" w:rsidRDefault="00AE73AA" w:rsidP="008C3EAA">
      <w:pPr>
        <w:pStyle w:val="libFootnote0"/>
        <w:rPr>
          <w:rtl/>
          <w:lang w:bidi="fa-IR"/>
        </w:rPr>
      </w:pPr>
      <w:r>
        <w:rPr>
          <w:rtl/>
        </w:rPr>
        <w:t>(5).</w:t>
      </w:r>
      <w:r w:rsidR="00243845" w:rsidRPr="00B93E6A">
        <w:rPr>
          <w:rtl/>
        </w:rPr>
        <w:t xml:space="preserve"> في « بف ، جت »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xml:space="preserve"> ، ح 9 : « كان</w:t>
      </w:r>
      <w:r w:rsidR="00243845">
        <w:rPr>
          <w:rtl/>
        </w:rPr>
        <w:t xml:space="preserve"> ».</w:t>
      </w:r>
      <w:r w:rsidR="00243845" w:rsidRPr="00B93E6A">
        <w:rPr>
          <w:rtl/>
        </w:rPr>
        <w:t xml:space="preserve"> وفي « بح » : « والثمان الأذرع كان » بدل « أو قال : ثمانية أذرع فكان</w:t>
      </w:r>
      <w:r w:rsidR="00243845">
        <w:rPr>
          <w:rtl/>
        </w:rPr>
        <w:t xml:space="preserve"> ».</w:t>
      </w:r>
      <w:r w:rsidR="00DC50BB">
        <w:rPr>
          <w:rFonts w:hint="cs"/>
          <w:rtl/>
        </w:rPr>
        <w:t xml:space="preserve">                           </w:t>
      </w:r>
      <w:r w:rsidR="008C3EAA">
        <w:rPr>
          <w:rFonts w:hint="cs"/>
          <w:rtl/>
        </w:rPr>
        <w:t xml:space="preserve">    </w:t>
      </w: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التسع</w:t>
      </w:r>
      <w:r w:rsidR="00243845">
        <w:rPr>
          <w:rtl/>
        </w:rPr>
        <w:t xml:space="preserve"> ».</w:t>
      </w:r>
    </w:p>
    <w:tbl>
      <w:tblPr>
        <w:tblStyle w:val="TableGrid"/>
        <w:bidiVisual/>
        <w:tblW w:w="0" w:type="auto"/>
        <w:tblLook w:val="04A0"/>
      </w:tblPr>
      <w:tblGrid>
        <w:gridCol w:w="4006"/>
        <w:gridCol w:w="4006"/>
      </w:tblGrid>
      <w:tr w:rsidR="008C3EAA" w:rsidTr="008C3EAA">
        <w:tc>
          <w:tcPr>
            <w:tcW w:w="4006" w:type="dxa"/>
          </w:tcPr>
          <w:p w:rsidR="008C3EAA" w:rsidRDefault="008C3EAA"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 « أو الثمان</w:t>
            </w:r>
            <w:r>
              <w:rPr>
                <w:rtl/>
              </w:rPr>
              <w:t xml:space="preserve"> ».</w:t>
            </w:r>
          </w:p>
        </w:tc>
        <w:tc>
          <w:tcPr>
            <w:tcW w:w="4006" w:type="dxa"/>
          </w:tcPr>
          <w:p w:rsidR="008C3EAA" w:rsidRDefault="008C3EAA" w:rsidP="00AE73AA">
            <w:pPr>
              <w:pStyle w:val="libFootnote0"/>
              <w:rPr>
                <w:rtl/>
              </w:rPr>
            </w:pPr>
            <w:r>
              <w:rPr>
                <w:rtl/>
              </w:rPr>
              <w:t>(8).في«</w:t>
            </w:r>
            <w:r w:rsidRPr="00B93E6A">
              <w:rPr>
                <w:rtl/>
              </w:rPr>
              <w:t xml:space="preserve">م </w:t>
            </w:r>
            <w:r>
              <w:rPr>
                <w:rtl/>
              </w:rPr>
              <w:t>،ن،بن،جد</w:t>
            </w:r>
            <w:r w:rsidRPr="00B93E6A">
              <w:rPr>
                <w:rtl/>
              </w:rPr>
              <w:t xml:space="preserve">» </w:t>
            </w:r>
            <w:r w:rsidRPr="00DC50BB">
              <w:rPr>
                <w:rStyle w:val="libFootnoteBoldChar"/>
                <w:rtl/>
              </w:rPr>
              <w:t>والوسائل</w:t>
            </w:r>
            <w:r w:rsidRPr="00B93E6A">
              <w:rPr>
                <w:rtl/>
              </w:rPr>
              <w:t xml:space="preserve"> :</w:t>
            </w:r>
            <w:r>
              <w:rPr>
                <w:rtl/>
              </w:rPr>
              <w:t xml:space="preserve">- </w:t>
            </w:r>
            <w:r w:rsidRPr="00B93E6A">
              <w:rPr>
                <w:rtl/>
              </w:rPr>
              <w:t>« الأذرع</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السُمْك : السقف أو من أعلى البيت إلى أسفله. ويعني بالمحتضر بفتح الضاد المعجمة : محلّ حضور الجنّ والشياطين</w:t>
      </w:r>
      <w:r w:rsidR="00243845">
        <w:rPr>
          <w:rtl/>
        </w:rPr>
        <w:t xml:space="preserve"> ».</w:t>
      </w:r>
    </w:p>
    <w:p w:rsidR="00FA0166" w:rsidRDefault="00AE73AA" w:rsidP="00AE73AA">
      <w:pPr>
        <w:pStyle w:val="libFootnote0"/>
        <w:rPr>
          <w:rtl/>
        </w:rPr>
      </w:pPr>
      <w:r>
        <w:rPr>
          <w:rtl/>
        </w:rPr>
        <w:t>(10).</w:t>
      </w:r>
      <w:r w:rsidR="00243845" w:rsidRPr="00B93E6A">
        <w:rPr>
          <w:rtl/>
        </w:rPr>
        <w:t xml:space="preserve"> </w:t>
      </w:r>
      <w:r w:rsidR="00243845" w:rsidRPr="008676F1">
        <w:rPr>
          <w:rStyle w:val="libFootnoteBoldChar"/>
          <w:rtl/>
        </w:rPr>
        <w:t>المحاسن</w:t>
      </w:r>
      <w:r w:rsidR="00243845" w:rsidRPr="00B93E6A">
        <w:rPr>
          <w:rtl/>
        </w:rPr>
        <w:t xml:space="preserve"> ، ص 609 ، كتاب المرافق ، ح 9 ، بسنده عن ابن أبي عمير. وفيه ، ص 609 ، ح 10 ، بسند آخر ، إلى قوله : « محتضراً » مع اختلاف يسير. </w:t>
      </w:r>
      <w:r w:rsidR="00243845" w:rsidRPr="008676F1">
        <w:rPr>
          <w:rStyle w:val="libFootnoteBoldChar"/>
          <w:rtl/>
        </w:rPr>
        <w:t>المحاسن</w:t>
      </w:r>
      <w:r w:rsidR="00243845" w:rsidRPr="00B93E6A">
        <w:rPr>
          <w:rtl/>
        </w:rPr>
        <w:t xml:space="preserve"> ، ص 608 ، ص 609 ، ح 8 ، بسند آخر ، وتمام الرواية فيه : « عن</w:t>
      </w:r>
      <w:r w:rsidR="00486DFC">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12946 / 3.</w:t>
      </w:r>
      <w:r w:rsidRPr="00B93E6A">
        <w:rPr>
          <w:rtl/>
          <w:lang w:bidi="fa-IR"/>
        </w:rPr>
        <w:t xml:space="preserve"> عَلِيُّ بْنُ إِبْرَاهِيمَ </w:t>
      </w:r>
      <w:r w:rsidRPr="007F7D59">
        <w:rPr>
          <w:rStyle w:val="libFootnotenumChar"/>
          <w:rtl/>
        </w:rPr>
        <w:t>(1)</w:t>
      </w:r>
      <w:r w:rsidRPr="00B93E6A">
        <w:rPr>
          <w:rtl/>
          <w:lang w:bidi="fa-IR"/>
        </w:rPr>
        <w:t xml:space="preserve"> وَعِدَّةٌ مِنْ أَصْحَابِنَا ، عَنْ أَحْمَدَ بْنِ أَبِي عَبْدِ اللهِ وَسَهْلِ بْنِ زِيَادٍ جَمِيعاً ، عَنْ مُحَمَّدِ بْنِ عِيسى ، عَنْ أَبِي مُحَمَّدٍ الْأَنْصَارِيِّ ، عَنْ أَبَانِ بْنِ عُثْمَانَ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شَكَا إِلَيْهِ رَجُلٌ عَبَثَ أَهْلِ الْأَرْضِ </w:t>
      </w:r>
      <w:r w:rsidRPr="007F7D59">
        <w:rPr>
          <w:rStyle w:val="libFootnotenumChar"/>
          <w:rtl/>
        </w:rPr>
        <w:t>(2)</w:t>
      </w:r>
      <w:r w:rsidRPr="00B93E6A">
        <w:rPr>
          <w:rtl/>
          <w:lang w:bidi="fa-IR"/>
        </w:rPr>
        <w:t xml:space="preserve"> بِأَهْلِ بَيْتِهِ وَبِعِيَالِهِ ، فَقَالَ : « كَمْ سَقْفُ </w:t>
      </w:r>
      <w:r w:rsidRPr="007F7D59">
        <w:rPr>
          <w:rStyle w:val="libFootnotenumChar"/>
          <w:rtl/>
        </w:rPr>
        <w:t>(3)</w:t>
      </w:r>
      <w:r w:rsidRPr="00B93E6A">
        <w:rPr>
          <w:rtl/>
          <w:lang w:bidi="fa-IR"/>
        </w:rPr>
        <w:t xml:space="preserve"> بَيْتِكَ</w:t>
      </w:r>
      <w:r>
        <w:rPr>
          <w:rtl/>
          <w:lang w:bidi="fa-IR"/>
        </w:rPr>
        <w:t>؟ ».</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(4)</w:t>
      </w:r>
      <w:r w:rsidRPr="00B93E6A">
        <w:rPr>
          <w:rtl/>
          <w:lang w:bidi="fa-IR"/>
        </w:rPr>
        <w:t xml:space="preserve"> : عَشَرَةُ أَذْرُعٍ.</w:t>
      </w:r>
    </w:p>
    <w:p w:rsidR="00FA0166" w:rsidRDefault="00243845" w:rsidP="00206510">
      <w:pPr>
        <w:pStyle w:val="libNormal"/>
        <w:rPr>
          <w:rtl/>
          <w:lang w:bidi="fa-IR"/>
        </w:rPr>
      </w:pPr>
      <w:r w:rsidRPr="00B93E6A">
        <w:rPr>
          <w:rtl/>
          <w:lang w:bidi="fa-IR"/>
        </w:rPr>
        <w:t xml:space="preserve">فَقَالَ : « اذْرَعْ ثَمَانِيَةَ أَذْرُعٍ </w:t>
      </w:r>
      <w:r w:rsidRPr="007F7D59">
        <w:rPr>
          <w:rStyle w:val="libFootnotenumChar"/>
          <w:rtl/>
        </w:rPr>
        <w:t>(5)</w:t>
      </w:r>
      <w:r w:rsidRPr="00B93E6A">
        <w:rPr>
          <w:rtl/>
          <w:lang w:bidi="fa-IR"/>
        </w:rPr>
        <w:t xml:space="preserve"> ، ثُمَّ اكْتُبْ آيَةَ الْكُرْسِيِّ فِيمَا بَيْنَ الثَّمَانِيَةِ إِلَى الْعَشَرَةِ كَمَا تَدُورُ </w:t>
      </w:r>
      <w:r w:rsidRPr="007F7D59">
        <w:rPr>
          <w:rStyle w:val="libFootnotenumChar"/>
          <w:rtl/>
        </w:rPr>
        <w:t>(6)</w:t>
      </w:r>
      <w:r w:rsidRPr="00B93E6A">
        <w:rPr>
          <w:rtl/>
          <w:lang w:bidi="fa-IR"/>
        </w:rPr>
        <w:t xml:space="preserve"> ؛ فَإِنَّ </w:t>
      </w:r>
      <w:r w:rsidRPr="007F7D59">
        <w:rPr>
          <w:rStyle w:val="libFootnotenumChar"/>
          <w:rtl/>
        </w:rPr>
        <w:t>(7)</w:t>
      </w:r>
      <w:r w:rsidRPr="00B93E6A">
        <w:rPr>
          <w:rtl/>
          <w:lang w:bidi="fa-IR"/>
        </w:rPr>
        <w:t xml:space="preserve"> كُلَّ بَيْتٍ سَمْكُهُ أَكْثَرُ مِنْ ثَمَانِيَةِ أَذْرُعٍ ، فَهُوَ مُحْتَضَرٌ تَحْضُرُهُ </w:t>
      </w:r>
      <w:r w:rsidRPr="007F7D59">
        <w:rPr>
          <w:rStyle w:val="libFootnotenumChar"/>
          <w:rtl/>
        </w:rPr>
        <w:t>(8)</w:t>
      </w:r>
      <w:r w:rsidRPr="00B93E6A">
        <w:rPr>
          <w:rtl/>
          <w:lang w:bidi="fa-IR"/>
        </w:rPr>
        <w:t xml:space="preserve"> الْجِنُّ ، يَكُونُ </w:t>
      </w:r>
      <w:r w:rsidRPr="007F7D59">
        <w:rPr>
          <w:rStyle w:val="libFootnotenumChar"/>
          <w:rtl/>
        </w:rPr>
        <w:t>(9)</w:t>
      </w:r>
      <w:r w:rsidRPr="00B93E6A">
        <w:rPr>
          <w:rtl/>
          <w:lang w:bidi="fa-IR"/>
        </w:rPr>
        <w:t xml:space="preserve"> فِيهِ مَسْكَنُهُ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12947 / 4.</w:t>
      </w:r>
      <w:r w:rsidRPr="00B93E6A">
        <w:rPr>
          <w:rtl/>
          <w:lang w:bidi="fa-IR"/>
        </w:rPr>
        <w:t xml:space="preserve"> عَلِيُّ بْنُ إِبْرَاهِيمَ ، عَنْ أَبِيهِ ، عَنْ إِسْمَاعِيلَ بْنِ مَرَّارٍ ؛ وَ</w:t>
      </w:r>
      <w:r>
        <w:rPr>
          <w:rFonts w:hint="cs"/>
          <w:rtl/>
          <w:lang w:bidi="fa-IR"/>
        </w:rPr>
        <w:t xml:space="preserve"> </w:t>
      </w:r>
      <w:r w:rsidRPr="007F7D59">
        <w:rPr>
          <w:rStyle w:val="libFootnotenumChar"/>
          <w:rtl/>
        </w:rPr>
        <w:t>(12)</w:t>
      </w:r>
      <w:r w:rsidRPr="00B93E6A">
        <w:rPr>
          <w:rtl/>
          <w:lang w:bidi="fa-IR"/>
        </w:rPr>
        <w:t xml:space="preserve"> أَحْمَدَ بْنِ أَبِي عَبْدِاللهِ ، عَنْ أَبِيهِ جَمِيعاً ، عَنْ يُونُسَ ، عَمَّنْ ذَكَرَهُ :</w:t>
      </w:r>
    </w:p>
    <w:p w:rsidR="00243845" w:rsidRPr="00B93E6A" w:rsidRDefault="00EB30F3" w:rsidP="00EB30F3">
      <w:pPr>
        <w:pStyle w:val="libLine"/>
        <w:rPr>
          <w:rtl/>
          <w:lang w:bidi="fa-IR"/>
        </w:rPr>
      </w:pPr>
      <w:r>
        <w:rPr>
          <w:rtl/>
          <w:lang w:bidi="fa-IR"/>
        </w:rPr>
        <w:t>____________________</w:t>
      </w:r>
    </w:p>
    <w:p w:rsidR="00243845" w:rsidRPr="00B93E6A" w:rsidRDefault="003D5ADF" w:rsidP="00243845">
      <w:pPr>
        <w:pStyle w:val="libFootnote0"/>
        <w:rPr>
          <w:rtl/>
          <w:lang w:bidi="fa-IR"/>
        </w:rPr>
      </w:pPr>
      <w:r>
        <w:rPr>
          <w:rFonts w:hint="cs"/>
          <w:rtl/>
        </w:rPr>
        <w:t xml:space="preserve">= </w:t>
      </w:r>
      <w:r w:rsidR="00243845" w:rsidRPr="00B93E6A">
        <w:rPr>
          <w:rtl/>
        </w:rPr>
        <w:t xml:space="preserve">بعض الصادقين </w:t>
      </w:r>
      <w:r w:rsidR="00AE73AA" w:rsidRPr="00AE73AA">
        <w:rPr>
          <w:rStyle w:val="libFootnoteAlaemChar"/>
          <w:rtl/>
        </w:rPr>
        <w:t>عليهم‌السلام</w:t>
      </w:r>
      <w:r w:rsidR="00243845" w:rsidRPr="00B93E6A">
        <w:rPr>
          <w:rtl/>
        </w:rPr>
        <w:t xml:space="preserve"> أنّه قال : ما رفع من السقف فوق ثمانية أذرع فهو مسكون » </w:t>
      </w:r>
      <w:r>
        <w:rPr>
          <w:rFonts w:hint="cs"/>
          <w:rtl/>
        </w:rPr>
        <w:t>.</w:t>
      </w:r>
      <w:r w:rsidR="00325763" w:rsidRPr="00325763">
        <w:rPr>
          <w:rStyle w:val="libFootnoteBoldChar"/>
          <w:rtl/>
        </w:rPr>
        <w:t>الوافي</w:t>
      </w:r>
      <w:r w:rsidR="00243845" w:rsidRPr="00B93E6A">
        <w:rPr>
          <w:rtl/>
        </w:rPr>
        <w:t xml:space="preserve"> ، ج 20 ، ص 793 ، ح 20516 ؛ </w:t>
      </w:r>
      <w:r w:rsidR="00243845" w:rsidRPr="00325763">
        <w:rPr>
          <w:rStyle w:val="libFootnoteBoldChar"/>
          <w:rtl/>
        </w:rPr>
        <w:t>الوسائل</w:t>
      </w:r>
      <w:r w:rsidR="00243845" w:rsidRPr="00B93E6A">
        <w:rPr>
          <w:rtl/>
        </w:rPr>
        <w:t xml:space="preserve"> ، ج 5 ، ص 310 ، ح 6633.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 « عن محمّد بن عيسى</w:t>
      </w:r>
      <w:r w:rsidR="00243845">
        <w:rPr>
          <w:rtl/>
        </w:rPr>
        <w:t xml:space="preserve"> ».</w:t>
      </w:r>
      <w:r w:rsidR="00243845" w:rsidRPr="00B93E6A">
        <w:rPr>
          <w:rtl/>
        </w:rPr>
        <w:t xml:space="preserve"> هذا ، وفي السند تحويل بعطف « عدّة من أصحابنا عن أحمد بن أبي‌عبدالله وسهل بن زياد » على « عليّ بن إبراهيم » عطف طبقتين على طبقة واحدة.</w:t>
      </w:r>
    </w:p>
    <w:tbl>
      <w:tblPr>
        <w:tblStyle w:val="TableGrid"/>
        <w:bidiVisual/>
        <w:tblW w:w="0" w:type="auto"/>
        <w:tblLook w:val="04A0"/>
      </w:tblPr>
      <w:tblGrid>
        <w:gridCol w:w="4006"/>
        <w:gridCol w:w="4006"/>
      </w:tblGrid>
      <w:tr w:rsidR="003D5ADF" w:rsidTr="003D5ADF">
        <w:tc>
          <w:tcPr>
            <w:tcW w:w="4006" w:type="dxa"/>
          </w:tcPr>
          <w:p w:rsidR="003D5ADF" w:rsidRDefault="003D5ADF" w:rsidP="00AE73AA">
            <w:pPr>
              <w:pStyle w:val="libFootnote0"/>
              <w:rPr>
                <w:rtl/>
              </w:rPr>
            </w:pPr>
            <w:r>
              <w:rPr>
                <w:rtl/>
              </w:rPr>
              <w:t>(2).</w:t>
            </w:r>
            <w:r w:rsidRPr="00B93E6A">
              <w:rPr>
                <w:rtl/>
              </w:rPr>
              <w:t xml:space="preserve"> في « بن » : « المدينة</w:t>
            </w:r>
            <w:r>
              <w:rPr>
                <w:rtl/>
              </w:rPr>
              <w:t xml:space="preserve"> ».</w:t>
            </w:r>
          </w:p>
        </w:tc>
        <w:tc>
          <w:tcPr>
            <w:tcW w:w="4006" w:type="dxa"/>
          </w:tcPr>
          <w:p w:rsidR="003D5ADF" w:rsidRDefault="003D5ADF" w:rsidP="00AE73AA">
            <w:pPr>
              <w:pStyle w:val="libFootnote0"/>
              <w:rPr>
                <w:rtl/>
              </w:rPr>
            </w:pPr>
            <w:r>
              <w:rPr>
                <w:rtl/>
              </w:rPr>
              <w:t>(3).</w:t>
            </w:r>
            <w:r w:rsidRPr="00B93E6A">
              <w:rPr>
                <w:rtl/>
              </w:rPr>
              <w:t xml:space="preserve"> في </w:t>
            </w:r>
            <w:r w:rsidRPr="008676F1">
              <w:rPr>
                <w:rStyle w:val="libFootnoteBoldChar"/>
                <w:rtl/>
              </w:rPr>
              <w:t>المحاسن</w:t>
            </w:r>
            <w:r w:rsidRPr="00B93E6A">
              <w:rPr>
                <w:rtl/>
              </w:rPr>
              <w:t xml:space="preserve"> و</w:t>
            </w:r>
            <w:r w:rsidRPr="00233CAC">
              <w:rPr>
                <w:rStyle w:val="libFootnoteBoldChar"/>
                <w:rtl/>
              </w:rPr>
              <w:t>الخصال</w:t>
            </w:r>
            <w:r w:rsidRPr="00B93E6A">
              <w:rPr>
                <w:rtl/>
              </w:rPr>
              <w:t xml:space="preserve"> : « سمك</w:t>
            </w:r>
            <w:r>
              <w:rPr>
                <w:rtl/>
              </w:rPr>
              <w:t xml:space="preserve"> ».</w:t>
            </w:r>
          </w:p>
        </w:tc>
      </w:tr>
      <w:tr w:rsidR="003D5ADF" w:rsidTr="003D5ADF">
        <w:tc>
          <w:tcPr>
            <w:tcW w:w="4006" w:type="dxa"/>
          </w:tcPr>
          <w:p w:rsidR="003D5ADF" w:rsidRDefault="003D5ADF" w:rsidP="00AE73AA">
            <w:pPr>
              <w:pStyle w:val="libFootnote0"/>
              <w:rPr>
                <w:rtl/>
              </w:rPr>
            </w:pPr>
            <w:r>
              <w:rPr>
                <w:rtl/>
              </w:rPr>
              <w:t>(4).</w:t>
            </w:r>
            <w:r w:rsidRPr="00B93E6A">
              <w:rPr>
                <w:rtl/>
              </w:rPr>
              <w:t xml:space="preserve"> في « جد » و</w:t>
            </w:r>
            <w:r w:rsidRPr="00233CAC">
              <w:rPr>
                <w:rStyle w:val="libFootnoteBoldChar"/>
                <w:rtl/>
              </w:rPr>
              <w:t>الخصال</w:t>
            </w:r>
            <w:r w:rsidRPr="00B93E6A">
              <w:rPr>
                <w:rtl/>
              </w:rPr>
              <w:t xml:space="preserve"> : « قال</w:t>
            </w:r>
            <w:r>
              <w:rPr>
                <w:rtl/>
              </w:rPr>
              <w:t xml:space="preserve"> ».</w:t>
            </w:r>
          </w:p>
        </w:tc>
        <w:tc>
          <w:tcPr>
            <w:tcW w:w="4006" w:type="dxa"/>
          </w:tcPr>
          <w:p w:rsidR="003D5ADF" w:rsidRDefault="003D5ADF" w:rsidP="00AE73AA">
            <w:pPr>
              <w:pStyle w:val="libFootnote0"/>
              <w:rPr>
                <w:rtl/>
              </w:rPr>
            </w:pPr>
            <w:r>
              <w:rPr>
                <w:rtl/>
              </w:rPr>
              <w:t>(5).</w:t>
            </w:r>
            <w:r w:rsidRPr="00B93E6A">
              <w:rPr>
                <w:rtl/>
              </w:rPr>
              <w:t xml:space="preserve"> في </w:t>
            </w:r>
            <w:r w:rsidRPr="008676F1">
              <w:rPr>
                <w:rStyle w:val="libFootnoteBoldChar"/>
                <w:rtl/>
              </w:rPr>
              <w:t>المحاسن</w:t>
            </w:r>
            <w:r w:rsidRPr="00B93E6A">
              <w:rPr>
                <w:rtl/>
              </w:rPr>
              <w:t xml:space="preserve"> :</w:t>
            </w:r>
            <w:r>
              <w:rPr>
                <w:rtl/>
              </w:rPr>
              <w:t xml:space="preserve"> - </w:t>
            </w:r>
            <w:r w:rsidRPr="00B93E6A">
              <w:rPr>
                <w:rtl/>
              </w:rPr>
              <w:t>« أذرع</w:t>
            </w:r>
            <w:r>
              <w:rPr>
                <w:rtl/>
              </w:rPr>
              <w:t xml:space="preserve"> ».</w:t>
            </w:r>
          </w:p>
        </w:tc>
      </w:tr>
      <w:tr w:rsidR="003D5ADF" w:rsidTr="003D5ADF">
        <w:tc>
          <w:tcPr>
            <w:tcW w:w="4006" w:type="dxa"/>
          </w:tcPr>
          <w:p w:rsidR="003D5ADF" w:rsidRDefault="003D5ADF" w:rsidP="00AE73AA">
            <w:pPr>
              <w:pStyle w:val="libFootnote0"/>
              <w:rPr>
                <w:rtl/>
              </w:rPr>
            </w:pPr>
            <w:r>
              <w:rPr>
                <w:rtl/>
              </w:rPr>
              <w:t>(6).</w:t>
            </w:r>
            <w:r w:rsidRPr="00B93E6A">
              <w:rPr>
                <w:rtl/>
              </w:rPr>
              <w:t xml:space="preserve"> في « بن » و</w:t>
            </w:r>
            <w:r w:rsidRPr="008676F1">
              <w:rPr>
                <w:rStyle w:val="libFootnoteBoldChar"/>
                <w:rtl/>
              </w:rPr>
              <w:t>المحاسن</w:t>
            </w:r>
            <w:r w:rsidRPr="00B93E6A">
              <w:rPr>
                <w:rtl/>
              </w:rPr>
              <w:t xml:space="preserve"> : « يدور</w:t>
            </w:r>
            <w:r>
              <w:rPr>
                <w:rtl/>
              </w:rPr>
              <w:t xml:space="preserve"> ».</w:t>
            </w:r>
          </w:p>
        </w:tc>
        <w:tc>
          <w:tcPr>
            <w:tcW w:w="4006" w:type="dxa"/>
          </w:tcPr>
          <w:p w:rsidR="003D5ADF" w:rsidRDefault="003D5ADF" w:rsidP="00AE73AA">
            <w:pPr>
              <w:pStyle w:val="libFootnote0"/>
              <w:rPr>
                <w:rtl/>
              </w:rPr>
            </w:pPr>
            <w:r>
              <w:rPr>
                <w:rtl/>
              </w:rPr>
              <w:t>(7).</w:t>
            </w:r>
            <w:r w:rsidRPr="00B93E6A">
              <w:rPr>
                <w:rtl/>
              </w:rPr>
              <w:t xml:space="preserve"> في « بن » : « وإنّ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م ، بف » و</w:t>
      </w:r>
      <w:r w:rsidR="00233CAC" w:rsidRPr="00233CAC">
        <w:rPr>
          <w:rStyle w:val="libFootnoteBoldChar"/>
          <w:rtl/>
        </w:rPr>
        <w:t>الخصال</w:t>
      </w:r>
      <w:r w:rsidR="00243845" w:rsidRPr="00B93E6A">
        <w:rPr>
          <w:rtl/>
        </w:rPr>
        <w:t xml:space="preserve"> : « يحضره</w:t>
      </w:r>
      <w:r w:rsidR="00243845">
        <w:rPr>
          <w:rtl/>
        </w:rPr>
        <w:t xml:space="preserve"> ».</w:t>
      </w:r>
      <w:r w:rsidR="00243845" w:rsidRPr="00B93E6A">
        <w:rPr>
          <w:rtl/>
        </w:rPr>
        <w:t xml:space="preserve"> وفي « بح ، جت » بالتاء والياء معاً. وفي </w:t>
      </w:r>
      <w:r w:rsidR="00325763" w:rsidRPr="00325763">
        <w:rPr>
          <w:rStyle w:val="libFootnoteBoldChar"/>
          <w:rtl/>
        </w:rPr>
        <w:t>الوافي</w:t>
      </w:r>
      <w:r w:rsidR="00243845" w:rsidRPr="00B93E6A">
        <w:rPr>
          <w:rtl/>
        </w:rPr>
        <w:t xml:space="preserve"> : « تحتضره</w:t>
      </w:r>
      <w:r w:rsidR="00243845">
        <w:rPr>
          <w:rtl/>
        </w:rPr>
        <w:t xml:space="preserve"> ».</w:t>
      </w:r>
      <w:r w:rsidR="00243845" w:rsidRPr="00B93E6A">
        <w:rPr>
          <w:rtl/>
        </w:rPr>
        <w:t xml:space="preserve"> وفي </w:t>
      </w:r>
      <w:r w:rsidR="00243845" w:rsidRPr="008676F1">
        <w:rPr>
          <w:rStyle w:val="libFootnoteBoldChar"/>
          <w:rtl/>
        </w:rPr>
        <w:t>المحاسن</w:t>
      </w:r>
      <w:r w:rsidR="00243845" w:rsidRPr="00B93E6A">
        <w:rPr>
          <w:rtl/>
        </w:rPr>
        <w:t xml:space="preserve"> : « </w:t>
      </w:r>
      <w:r w:rsidR="00243845">
        <w:rPr>
          <w:rtl/>
        </w:rPr>
        <w:t>و »</w:t>
      </w:r>
      <w:r w:rsidR="00243845" w:rsidRPr="00B93E6A">
        <w:rPr>
          <w:rtl/>
        </w:rPr>
        <w:t xml:space="preserve"> بدل « تحضره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xml:space="preserve"> : « تكون</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(10).</w:t>
      </w:r>
      <w:r w:rsidR="00243845" w:rsidRPr="00B93E6A">
        <w:rPr>
          <w:rtl/>
        </w:rPr>
        <w:t xml:space="preserve"> في « ن ، بح ، بن ، جت » :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xml:space="preserve"> « تسكنه</w:t>
      </w:r>
      <w:r w:rsidR="00243845">
        <w:rPr>
          <w:rtl/>
        </w:rPr>
        <w:t xml:space="preserve"> ».</w:t>
      </w:r>
      <w:r w:rsidR="00243845" w:rsidRPr="00B93E6A">
        <w:rPr>
          <w:rtl/>
        </w:rPr>
        <w:t xml:space="preserve"> وفي « بف » : « يسكنه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8676F1">
        <w:rPr>
          <w:rStyle w:val="libFootnoteBoldChar"/>
          <w:rtl/>
        </w:rPr>
        <w:t>المحاسن</w:t>
      </w:r>
      <w:r w:rsidR="00243845" w:rsidRPr="00B93E6A">
        <w:rPr>
          <w:rtl/>
        </w:rPr>
        <w:t xml:space="preserve"> ، ص 609 ، كتاب المرافق ، ح 15. وفي </w:t>
      </w:r>
      <w:r w:rsidR="00233CAC" w:rsidRPr="00233CAC">
        <w:rPr>
          <w:rStyle w:val="libFootnoteBoldChar"/>
          <w:rtl/>
        </w:rPr>
        <w:t>الخصال</w:t>
      </w:r>
      <w:r w:rsidR="00243845" w:rsidRPr="00B93E6A">
        <w:rPr>
          <w:rtl/>
        </w:rPr>
        <w:t xml:space="preserve"> ، ص 408 ، باب الثمانية ، ح 8 ، بسنده عن محمّد بن عيسى ، مع اختلاف يسير </w:t>
      </w:r>
      <w:r w:rsidR="003D5ADF">
        <w:rPr>
          <w:rFonts w:hint="cs"/>
          <w:rtl/>
        </w:rPr>
        <w:t>.</w:t>
      </w:r>
      <w:r w:rsidR="00325763" w:rsidRPr="00325763">
        <w:rPr>
          <w:rStyle w:val="libFootnoteBoldChar"/>
          <w:rtl/>
        </w:rPr>
        <w:t>الوافي</w:t>
      </w:r>
      <w:r w:rsidR="00243845" w:rsidRPr="00B93E6A">
        <w:rPr>
          <w:rtl/>
        </w:rPr>
        <w:t xml:space="preserve"> ، ج 20 ، ص 794 ، ح 20517 ؛ </w:t>
      </w:r>
      <w:r w:rsidR="00243845" w:rsidRPr="00325763">
        <w:rPr>
          <w:rStyle w:val="libFootnoteBoldChar"/>
          <w:rtl/>
        </w:rPr>
        <w:t>الوسائل</w:t>
      </w:r>
      <w:r w:rsidR="00243845" w:rsidRPr="00B93E6A">
        <w:rPr>
          <w:rtl/>
        </w:rPr>
        <w:t xml:space="preserve"> ، ج 5 ، ص 312 ، ح 6640.</w:t>
      </w:r>
    </w:p>
    <w:p w:rsidR="00243845" w:rsidRPr="00B93E6A" w:rsidRDefault="00AE73AA" w:rsidP="00AE73AA">
      <w:pPr>
        <w:pStyle w:val="libFootnote0"/>
        <w:rPr>
          <w:rtl/>
          <w:lang w:bidi="fa-IR"/>
        </w:rPr>
      </w:pPr>
      <w:r>
        <w:rPr>
          <w:rtl/>
        </w:rPr>
        <w:t>(12).</w:t>
      </w:r>
      <w:r w:rsidR="00243845" w:rsidRPr="00B93E6A">
        <w:rPr>
          <w:rtl/>
        </w:rPr>
        <w:t xml:space="preserve"> في السند تحويل بعطف « أحمد بن أبي عبدالله ، عن أبيه » على « أبيه ، عن إسماعيل بن مرّار</w:t>
      </w:r>
      <w:r w:rsidR="00243845">
        <w:rPr>
          <w:rtl/>
        </w:rPr>
        <w:t xml:space="preserve"> ».</w:t>
      </w:r>
      <w:r w:rsidR="00243845" w:rsidRPr="00B93E6A">
        <w:rPr>
          <w:rtl/>
        </w:rPr>
        <w:t xml:space="preserve"> والراوي عن‌أحمد بن أبي عبدالله ، هو عليّ بن إبراهيم.</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فِي </w:t>
      </w:r>
      <w:r w:rsidRPr="007F7D59">
        <w:rPr>
          <w:rStyle w:val="libFootnotenumChar"/>
          <w:rtl/>
        </w:rPr>
        <w:t>(1)</w:t>
      </w:r>
      <w:r w:rsidRPr="00B93E6A">
        <w:rPr>
          <w:rtl/>
          <w:lang w:bidi="fa-IR"/>
        </w:rPr>
        <w:t xml:space="preserve"> سَمْكِ الْبَيْتِ : « إِذَا رُفِعَ </w:t>
      </w:r>
      <w:r w:rsidRPr="007F7D59">
        <w:rPr>
          <w:rStyle w:val="libFootnotenumChar"/>
          <w:rtl/>
        </w:rPr>
        <w:t>(2)</w:t>
      </w:r>
      <w:r w:rsidRPr="00B93E6A">
        <w:rPr>
          <w:rtl/>
          <w:lang w:bidi="fa-IR"/>
        </w:rPr>
        <w:t xml:space="preserve"> ثَمَانِيَةَ </w:t>
      </w:r>
      <w:r w:rsidRPr="007F7D59">
        <w:rPr>
          <w:rStyle w:val="libFootnotenumChar"/>
          <w:rtl/>
        </w:rPr>
        <w:t>(3)</w:t>
      </w:r>
      <w:r w:rsidRPr="00B93E6A">
        <w:rPr>
          <w:rtl/>
          <w:lang w:bidi="fa-IR"/>
        </w:rPr>
        <w:t xml:space="preserve"> أَذْرُعٍ كَانَ </w:t>
      </w:r>
      <w:r w:rsidRPr="007F7D59">
        <w:rPr>
          <w:rStyle w:val="libFootnotenumChar"/>
          <w:rtl/>
        </w:rPr>
        <w:t>(4)</w:t>
      </w:r>
      <w:r w:rsidRPr="00B93E6A">
        <w:rPr>
          <w:rtl/>
          <w:lang w:bidi="fa-IR"/>
        </w:rPr>
        <w:t xml:space="preserve"> مَسْكُوناً ، فَإِذَا زَادَ عَلى ثَمَانِيَةٍ </w:t>
      </w:r>
      <w:r w:rsidRPr="007F7D59">
        <w:rPr>
          <w:rStyle w:val="libFootnotenumChar"/>
          <w:rtl/>
        </w:rPr>
        <w:t>(5)</w:t>
      </w:r>
      <w:r w:rsidRPr="00B93E6A">
        <w:rPr>
          <w:rtl/>
          <w:lang w:bidi="fa-IR"/>
        </w:rPr>
        <w:t xml:space="preserve"> فَلْيُكْتَبْ عَلى رَأْسِ الثَّمَانِ </w:t>
      </w:r>
      <w:r w:rsidRPr="007F7D59">
        <w:rPr>
          <w:rStyle w:val="libFootnotenumChar"/>
          <w:rtl/>
        </w:rPr>
        <w:t>(6)</w:t>
      </w:r>
      <w:r w:rsidRPr="00B93E6A">
        <w:rPr>
          <w:rtl/>
          <w:lang w:bidi="fa-IR"/>
        </w:rPr>
        <w:t xml:space="preserve"> آيَةُ الْكُرْسِيِّ</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12948 / 5.</w:t>
      </w:r>
      <w:r w:rsidRPr="00B93E6A">
        <w:rPr>
          <w:rtl/>
          <w:lang w:bidi="fa-IR"/>
        </w:rPr>
        <w:t xml:space="preserve"> عِدَّةٌ مِنْ أَصْحَابِنَا ، عَنْ أَحْمَدَ بْنِ أَبِي عَبْدِ اللهِ ، عَنْ مُحَمَّدِ بْنِ عَلِيٍّ ، عَنْ مُحَمَّدِ بْنِ سِنَانٍ ، عَنْ حَمْزَةَ بْنِ حُمْرَانَ </w:t>
      </w:r>
      <w:r w:rsidRPr="007F7D59">
        <w:rPr>
          <w:rStyle w:val="libFootnotenumChar"/>
          <w:rtl/>
        </w:rPr>
        <w:t>(8)</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شَكَا رَجُلٌ إِلى أَبِي جَعْفَرٍ </w:t>
      </w:r>
      <w:r w:rsidRPr="002D5331">
        <w:rPr>
          <w:rStyle w:val="libAlaemChar"/>
          <w:rtl/>
        </w:rPr>
        <w:t>عليه‌السلام</w:t>
      </w:r>
      <w:r w:rsidRPr="00B93E6A">
        <w:rPr>
          <w:rtl/>
          <w:lang w:bidi="fa-IR"/>
        </w:rPr>
        <w:t xml:space="preserve"> ، وَقَالَ : أَخْرَجَتْنَا الْجِنُّ عَنْ </w:t>
      </w:r>
      <w:r w:rsidRPr="007F7D59">
        <w:rPr>
          <w:rStyle w:val="libFootnotenumChar"/>
          <w:rtl/>
        </w:rPr>
        <w:t>(9)</w:t>
      </w:r>
      <w:r w:rsidRPr="00B93E6A">
        <w:rPr>
          <w:rtl/>
          <w:lang w:bidi="fa-IR"/>
        </w:rPr>
        <w:t xml:space="preserve"> مَنَازِلِنَا ، فَقَالَ </w:t>
      </w:r>
      <w:r w:rsidRPr="007F7D59">
        <w:rPr>
          <w:rStyle w:val="libFootnotenumChar"/>
          <w:rtl/>
        </w:rPr>
        <w:t>(10)</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w:t>
      </w:r>
      <w:r w:rsidR="00243845">
        <w:rPr>
          <w:rtl/>
        </w:rPr>
        <w:t xml:space="preserve"> </w:t>
      </w:r>
      <w:r>
        <w:rPr>
          <w:rtl/>
        </w:rPr>
        <w:t>-</w:t>
      </w:r>
      <w:r w:rsidR="00243845">
        <w:rPr>
          <w:rtl/>
        </w:rPr>
        <w:t xml:space="preserve"> </w:t>
      </w:r>
      <w:r w:rsidR="00243845" w:rsidRPr="00B93E6A">
        <w:rPr>
          <w:rtl/>
        </w:rPr>
        <w:t>« في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ن ، بح ، بف ، جت ، جد »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xml:space="preserve"> : + « فوق</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ثمان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676F1">
        <w:rPr>
          <w:rStyle w:val="libFootnoteBoldChar"/>
          <w:rtl/>
        </w:rPr>
        <w:t>المحاسن</w:t>
      </w:r>
      <w:r w:rsidR="00243845" w:rsidRPr="00B93E6A">
        <w:rPr>
          <w:rtl/>
        </w:rPr>
        <w:t xml:space="preserve"> : « صار</w:t>
      </w:r>
      <w:r w:rsidR="00243845">
        <w:rPr>
          <w:rtl/>
        </w:rPr>
        <w:t xml:space="preserve"> ».</w:t>
      </w:r>
    </w:p>
    <w:p w:rsidR="00243845" w:rsidRPr="00B93E6A" w:rsidRDefault="00AE73AA" w:rsidP="003D5ADF">
      <w:pPr>
        <w:pStyle w:val="libFootnote0"/>
        <w:rPr>
          <w:rtl/>
          <w:lang w:bidi="fa-IR"/>
        </w:rPr>
      </w:pPr>
      <w:r>
        <w:rPr>
          <w:rtl/>
        </w:rPr>
        <w:t>(5).</w:t>
      </w:r>
      <w:r w:rsidR="00243845" w:rsidRPr="00B93E6A">
        <w:rPr>
          <w:rtl/>
        </w:rPr>
        <w:t xml:space="preserve"> في « م ، بن ، جد » وحاشية « جت » </w:t>
      </w:r>
      <w:r w:rsidR="00243845" w:rsidRPr="00DC50BB">
        <w:rPr>
          <w:rStyle w:val="libFootnoteBoldChar"/>
          <w:rtl/>
        </w:rPr>
        <w:t>والوسائل</w:t>
      </w:r>
      <w:r w:rsidR="00243845" w:rsidRPr="00B93E6A">
        <w:rPr>
          <w:rtl/>
        </w:rPr>
        <w:t xml:space="preserve"> : « ثمان</w:t>
      </w:r>
      <w:r w:rsidR="00243845">
        <w:rPr>
          <w:rtl/>
        </w:rPr>
        <w:t xml:space="preserve"> ».</w:t>
      </w:r>
      <w:r w:rsidR="00243845" w:rsidRPr="00B93E6A">
        <w:rPr>
          <w:rtl/>
        </w:rPr>
        <w:t xml:space="preserve"> وفي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الثمان</w:t>
      </w:r>
      <w:r w:rsidR="00243845">
        <w:rPr>
          <w:rtl/>
        </w:rPr>
        <w:t xml:space="preserve"> ».</w:t>
      </w:r>
      <w:r w:rsidR="00243845" w:rsidRPr="00B93E6A">
        <w:rPr>
          <w:rtl/>
        </w:rPr>
        <w:t xml:space="preserve"> وفي </w:t>
      </w:r>
      <w:r w:rsidR="00243845" w:rsidRPr="008676F1">
        <w:rPr>
          <w:rStyle w:val="libFootnoteBoldChar"/>
          <w:rtl/>
        </w:rPr>
        <w:t>المحاسن</w:t>
      </w:r>
      <w:r w:rsidR="00243845" w:rsidRPr="00B93E6A">
        <w:rPr>
          <w:rtl/>
        </w:rPr>
        <w:t xml:space="preserve"> : + « أذرع</w:t>
      </w:r>
      <w:r w:rsidR="00243845">
        <w:rPr>
          <w:rtl/>
        </w:rPr>
        <w:t xml:space="preserve"> ».</w:t>
      </w:r>
      <w:r w:rsidR="003D5ADF">
        <w:rPr>
          <w:rFonts w:hint="cs"/>
          <w:rtl/>
        </w:rPr>
        <w:t xml:space="preserve">            </w:t>
      </w:r>
      <w:r>
        <w:rPr>
          <w:rtl/>
        </w:rPr>
        <w:t>(6).</w:t>
      </w:r>
      <w:r w:rsidR="00243845" w:rsidRPr="00B93E6A">
        <w:rPr>
          <w:rtl/>
        </w:rPr>
        <w:t xml:space="preserve"> في </w:t>
      </w:r>
      <w:r w:rsidR="00243845" w:rsidRPr="008676F1">
        <w:rPr>
          <w:rStyle w:val="libFootnoteBoldChar"/>
          <w:rtl/>
        </w:rPr>
        <w:t>المحاسن</w:t>
      </w:r>
      <w:r w:rsidR="00243845" w:rsidRPr="00B93E6A">
        <w:rPr>
          <w:rtl/>
        </w:rPr>
        <w:t xml:space="preserve"> : « الثماني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609 ، كتاب المرافق ، ح 11 ، عن أبيه ، عن يونس بن عبد الرحمن ، عمّن ذكره </w:t>
      </w:r>
      <w:r w:rsidR="003D5ADF">
        <w:rPr>
          <w:rFonts w:hint="cs"/>
          <w:rtl/>
        </w:rPr>
        <w:t>.</w:t>
      </w:r>
      <w:r w:rsidR="00325763" w:rsidRPr="00325763">
        <w:rPr>
          <w:rStyle w:val="libFootnoteBoldChar"/>
          <w:rtl/>
        </w:rPr>
        <w:t>الوافي</w:t>
      </w:r>
      <w:r w:rsidR="00243845" w:rsidRPr="00B93E6A">
        <w:rPr>
          <w:rtl/>
        </w:rPr>
        <w:t xml:space="preserve"> ، ج 20 ، ص 794 ، ح 20518 ؛ </w:t>
      </w:r>
      <w:r w:rsidR="00243845" w:rsidRPr="00325763">
        <w:rPr>
          <w:rStyle w:val="libFootnoteBoldChar"/>
          <w:rtl/>
        </w:rPr>
        <w:t>الوسائل</w:t>
      </w:r>
      <w:r w:rsidR="00243845" w:rsidRPr="00B93E6A">
        <w:rPr>
          <w:rtl/>
        </w:rPr>
        <w:t xml:space="preserve"> ، ج 5 ، ص 312 ، ح 6642.</w:t>
      </w:r>
    </w:p>
    <w:p w:rsidR="00243845" w:rsidRPr="00B93E6A" w:rsidRDefault="00AE73AA" w:rsidP="00AE73AA">
      <w:pPr>
        <w:pStyle w:val="libFootnote0"/>
        <w:rPr>
          <w:rtl/>
          <w:lang w:bidi="fa-IR"/>
        </w:rPr>
      </w:pPr>
      <w:r>
        <w:rPr>
          <w:rtl/>
        </w:rPr>
        <w:t>(8).</w:t>
      </w:r>
      <w:r w:rsidR="00243845" w:rsidRPr="00B93E6A">
        <w:rPr>
          <w:rtl/>
        </w:rPr>
        <w:t xml:space="preserve"> ورد الخبر في </w:t>
      </w:r>
      <w:r w:rsidR="00243845" w:rsidRPr="008676F1">
        <w:rPr>
          <w:rStyle w:val="libFootnoteBoldChar"/>
          <w:rtl/>
        </w:rPr>
        <w:t>المحاسن</w:t>
      </w:r>
      <w:r w:rsidR="00243845" w:rsidRPr="00B93E6A">
        <w:rPr>
          <w:rtl/>
        </w:rPr>
        <w:t xml:space="preserve"> ، ص 609 ، ح 14 ، عن محمّد بن عليّ عن ابن سنان عن حمزة بن حمران عن رجل قال : شكا رجل إلى أبي جعفر </w:t>
      </w:r>
      <w:r w:rsidRPr="00AE73AA">
        <w:rPr>
          <w:rStyle w:val="libFootnoteAlaemChar"/>
          <w:rtl/>
        </w:rPr>
        <w:t>عليه‌السلام</w:t>
      </w:r>
      <w:r w:rsidR="00243845" w:rsidRPr="00B93E6A">
        <w:rPr>
          <w:rtl/>
        </w:rPr>
        <w:t xml:space="preserve"> ، فيروي حمزة بن حمران عن أبي جعفر </w:t>
      </w:r>
      <w:r w:rsidRPr="00AE73AA">
        <w:rPr>
          <w:rStyle w:val="libFootnoteAlaemChar"/>
          <w:rtl/>
        </w:rPr>
        <w:t>عليه‌السلام</w:t>
      </w:r>
      <w:r w:rsidR="00243845" w:rsidRPr="00B93E6A">
        <w:rPr>
          <w:rtl/>
        </w:rPr>
        <w:t xml:space="preserve"> بالتوسّط. وهو الظاهر ؛ فإنّ حمزة بن حمران ، هو حمزة بن حمران بن أعين ، وقد عدّه أبو غالب الزراري</w:t>
      </w:r>
      <w:r w:rsidR="00243845">
        <w:rPr>
          <w:rtl/>
        </w:rPr>
        <w:t xml:space="preserve"> </w:t>
      </w:r>
      <w:r>
        <w:rPr>
          <w:rtl/>
        </w:rPr>
        <w:t>-</w:t>
      </w:r>
      <w:r w:rsidR="00243845">
        <w:rPr>
          <w:rtl/>
        </w:rPr>
        <w:t xml:space="preserve"> </w:t>
      </w:r>
      <w:r w:rsidR="00243845" w:rsidRPr="00B93E6A">
        <w:rPr>
          <w:rtl/>
        </w:rPr>
        <w:t>وهو من آل أعين</w:t>
      </w:r>
      <w:r w:rsidR="00243845">
        <w:rPr>
          <w:rtl/>
        </w:rPr>
        <w:t xml:space="preserve"> </w:t>
      </w:r>
      <w:r>
        <w:rPr>
          <w:rtl/>
        </w:rPr>
        <w:t>-</w:t>
      </w:r>
      <w:r w:rsidR="00243845">
        <w:rPr>
          <w:rtl/>
        </w:rPr>
        <w:t xml:space="preserve"> </w:t>
      </w:r>
      <w:r w:rsidR="00243845" w:rsidRPr="00B93E6A">
        <w:rPr>
          <w:rtl/>
        </w:rPr>
        <w:t xml:space="preserve">والنجاشي والبرقي والشيخ الطوسي من أصحاب أبي عبد الله </w:t>
      </w:r>
      <w:r w:rsidRPr="00AE73AA">
        <w:rPr>
          <w:rStyle w:val="libFootnoteAlaemChar"/>
          <w:rtl/>
        </w:rPr>
        <w:t>عليه‌السلام</w:t>
      </w:r>
      <w:r w:rsidR="00243845" w:rsidRPr="00B93E6A">
        <w:rPr>
          <w:rtl/>
        </w:rPr>
        <w:t xml:space="preserve"> ، ولم تثبت روايته عن أبي جعفر </w:t>
      </w:r>
      <w:r w:rsidRPr="00AE73AA">
        <w:rPr>
          <w:rStyle w:val="libFootnoteAlaemChar"/>
          <w:rtl/>
        </w:rPr>
        <w:t>عليه‌السلام</w:t>
      </w:r>
      <w:r w:rsidR="00243845" w:rsidRPr="00B93E6A">
        <w:rPr>
          <w:rtl/>
        </w:rPr>
        <w:t xml:space="preserve"> مباشرة. راجع : رسالة أبي غالب الزراري ، ص 114 ؛ </w:t>
      </w:r>
      <w:r w:rsidR="00243845" w:rsidRPr="005B0EF7">
        <w:rPr>
          <w:rStyle w:val="libFootnoteBoldChar"/>
          <w:rtl/>
        </w:rPr>
        <w:t>رجال النجاشي</w:t>
      </w:r>
      <w:r w:rsidR="00243845" w:rsidRPr="00B93E6A">
        <w:rPr>
          <w:rtl/>
        </w:rPr>
        <w:t xml:space="preserve"> ، ص 140 ، الرقم 365 ؛ </w:t>
      </w:r>
      <w:r w:rsidR="00243845" w:rsidRPr="005B0EF7">
        <w:rPr>
          <w:rStyle w:val="libFootnoteBoldChar"/>
          <w:rtl/>
        </w:rPr>
        <w:t>رجال البرقي</w:t>
      </w:r>
      <w:r w:rsidR="00243845" w:rsidRPr="00B93E6A">
        <w:rPr>
          <w:rtl/>
        </w:rPr>
        <w:t xml:space="preserve"> ، ص 39 ؛ </w:t>
      </w:r>
      <w:r w:rsidR="009917A2" w:rsidRPr="009917A2">
        <w:rPr>
          <w:rStyle w:val="libFootnoteBoldChar"/>
          <w:rtl/>
        </w:rPr>
        <w:t>رجال الطوسي</w:t>
      </w:r>
      <w:r w:rsidR="00243845" w:rsidRPr="00B93E6A">
        <w:rPr>
          <w:rtl/>
        </w:rPr>
        <w:t xml:space="preserve"> ، ص 190 ، الرقم 2348.</w:t>
      </w:r>
    </w:p>
    <w:p w:rsidR="00243845" w:rsidRPr="00B93E6A" w:rsidRDefault="00243845" w:rsidP="00243845">
      <w:pPr>
        <w:pStyle w:val="libFootnote0"/>
        <w:rPr>
          <w:rtl/>
          <w:lang w:bidi="fa-IR"/>
        </w:rPr>
      </w:pPr>
      <w:r w:rsidRPr="00206510">
        <w:rPr>
          <w:rtl/>
        </w:rPr>
        <w:t xml:space="preserve">وماورد في </w:t>
      </w:r>
      <w:r w:rsidR="009917A2" w:rsidRPr="009917A2">
        <w:rPr>
          <w:rStyle w:val="libFootnoteBoldChar"/>
          <w:rtl/>
        </w:rPr>
        <w:t>رجال الطوسي</w:t>
      </w:r>
      <w:r w:rsidRPr="00206510">
        <w:rPr>
          <w:rtl/>
        </w:rPr>
        <w:t xml:space="preserve"> ، ص 132 ، الرقم 1367 من عدّ حمزة بن حمران في رواة أبي جعفر </w:t>
      </w:r>
      <w:r w:rsidR="00AE73AA" w:rsidRPr="00AE73AA">
        <w:rPr>
          <w:rStyle w:val="libFootnoteAlaemChar"/>
          <w:rtl/>
        </w:rPr>
        <w:t>عليه‌السلام</w:t>
      </w:r>
      <w:r w:rsidRPr="00206510">
        <w:rPr>
          <w:rtl/>
        </w:rPr>
        <w:t xml:space="preserve"> ، لا يمكن المساعدة عليه ؛ فقد وردت رواية حمزة بن حمران عن أبي جعفر </w:t>
      </w:r>
      <w:r w:rsidR="00AE73AA" w:rsidRPr="00AE73AA">
        <w:rPr>
          <w:rStyle w:val="libFootnoteAlaemChar"/>
          <w:rtl/>
        </w:rPr>
        <w:t>عليه‌السلام</w:t>
      </w:r>
      <w:r w:rsidRPr="00206510">
        <w:rPr>
          <w:rtl/>
        </w:rPr>
        <w:t xml:space="preserve"> في مستطرفات السرائر ، ص 596 ، لكنّ الخبر ورد في </w:t>
      </w:r>
      <w:r w:rsidRPr="00325763">
        <w:rPr>
          <w:rStyle w:val="libFootnoteBoldChar"/>
          <w:rtl/>
        </w:rPr>
        <w:t>الكافي</w:t>
      </w:r>
      <w:r w:rsidRPr="00206510">
        <w:rPr>
          <w:rtl/>
        </w:rPr>
        <w:t xml:space="preserve"> ، ح 13751 </w:t>
      </w:r>
      <w:r w:rsidRPr="0048092F">
        <w:rPr>
          <w:rStyle w:val="libFootnoteBoldChar"/>
          <w:rtl/>
        </w:rPr>
        <w:t>والتهذيب</w:t>
      </w:r>
      <w:r w:rsidRPr="00206510">
        <w:rPr>
          <w:rtl/>
        </w:rPr>
        <w:t xml:space="preserve"> ، ج 10 ، ص 37 ، ح 132 وفيهما « حمزة بن حمران ، عن حمران ، قال : سألت أبا جعفر </w:t>
      </w:r>
      <w:r w:rsidR="00AE73AA" w:rsidRPr="00AE73AA">
        <w:rPr>
          <w:rStyle w:val="libFootnoteAlaemChar"/>
          <w:rtl/>
        </w:rPr>
        <w:t>عليه‌السلام</w:t>
      </w:r>
      <w:r w:rsidRPr="00206510">
        <w:rPr>
          <w:rtl/>
        </w:rPr>
        <w:t xml:space="preserve"> ». ووردت رواية حمزة بن حمران عن أبي جعفر </w:t>
      </w:r>
      <w:r w:rsidR="00AE73AA" w:rsidRPr="00AE73AA">
        <w:rPr>
          <w:rStyle w:val="libFootnoteAlaemChar"/>
          <w:rtl/>
        </w:rPr>
        <w:t>عليه‌السلام</w:t>
      </w:r>
      <w:r w:rsidRPr="00206510">
        <w:rPr>
          <w:rtl/>
        </w:rPr>
        <w:t xml:space="preserve"> ، في دلائل الإمامة ، ص 77 ، والخبر ورد في بصائر الدرجات ، ص 481 ، ح 5 ، وفيه : « حمزة بن حمران عن أبي عبد الله </w:t>
      </w:r>
      <w:r w:rsidR="00AE73AA" w:rsidRPr="00AE73AA">
        <w:rPr>
          <w:rStyle w:val="libFootnoteAlaemChar"/>
          <w:rtl/>
        </w:rPr>
        <w:t>عليه‌السلام</w:t>
      </w:r>
      <w:r w:rsidRPr="00206510">
        <w:rPr>
          <w:rtl/>
        </w:rPr>
        <w:t xml:space="preserve"> ».</w:t>
      </w:r>
    </w:p>
    <w:p w:rsidR="00243845" w:rsidRPr="00B93E6A" w:rsidRDefault="00243845" w:rsidP="00243845">
      <w:pPr>
        <w:pStyle w:val="libFootnote0"/>
        <w:rPr>
          <w:rtl/>
          <w:lang w:bidi="fa-IR"/>
        </w:rPr>
      </w:pPr>
      <w:r w:rsidRPr="00206510">
        <w:rPr>
          <w:rtl/>
        </w:rPr>
        <w:t xml:space="preserve">وما تقدّم في </w:t>
      </w:r>
      <w:r w:rsidRPr="00325763">
        <w:rPr>
          <w:rStyle w:val="libFootnoteBoldChar"/>
          <w:rtl/>
        </w:rPr>
        <w:t>الكافي</w:t>
      </w:r>
      <w:r w:rsidRPr="00206510">
        <w:rPr>
          <w:rtl/>
        </w:rPr>
        <w:t xml:space="preserve"> ، ح 1694 ، من رواية حمزة بن حمران عن أبي جعفر </w:t>
      </w:r>
      <w:r w:rsidR="00AE73AA" w:rsidRPr="00AE73AA">
        <w:rPr>
          <w:rStyle w:val="libFootnoteAlaemChar"/>
          <w:rtl/>
        </w:rPr>
        <w:t>عليه‌السلام</w:t>
      </w:r>
      <w:r w:rsidRPr="00206510">
        <w:rPr>
          <w:rtl/>
        </w:rPr>
        <w:t xml:space="preserve"> ، فقد ظهر في محلّه أنّ الصواب فيه أيضاً « أبي عبد الله </w:t>
      </w:r>
      <w:r w:rsidR="00AE73AA" w:rsidRPr="00AE73AA">
        <w:rPr>
          <w:rStyle w:val="libFootnoteAlaemChar"/>
          <w:rtl/>
        </w:rPr>
        <w:t>عليه‌السلام</w:t>
      </w:r>
      <w:r w:rsidRPr="00206510">
        <w:rPr>
          <w:rtl/>
        </w:rPr>
        <w:t xml:space="preserve"> » ، كما في بعض النسخ المعتبرة.</w:t>
      </w:r>
    </w:p>
    <w:p w:rsidR="00243845" w:rsidRPr="00B93E6A" w:rsidRDefault="00AE73AA" w:rsidP="00AE73AA">
      <w:pPr>
        <w:pStyle w:val="libFootnote0"/>
        <w:rPr>
          <w:rtl/>
          <w:lang w:bidi="fa-IR"/>
        </w:rPr>
      </w:pPr>
      <w:r>
        <w:rPr>
          <w:rtl/>
        </w:rPr>
        <w:t>(9).</w:t>
      </w:r>
      <w:r w:rsidR="00243845" w:rsidRPr="00B93E6A">
        <w:rPr>
          <w:rtl/>
        </w:rPr>
        <w:t xml:space="preserve"> في حاشية « جت » : « من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8676F1">
        <w:rPr>
          <w:rStyle w:val="libFootnoteBoldChar"/>
          <w:rtl/>
        </w:rPr>
        <w:t>المحاسن</w:t>
      </w:r>
      <w:r w:rsidR="00243845" w:rsidRPr="00B93E6A">
        <w:rPr>
          <w:rtl/>
        </w:rPr>
        <w:t xml:space="preserve"> : « فقال : أخرجنا الجنّ يعني عمّار منازلهم ، قال » بدل « وقال : أخرجنا الجنّ عن منازلنا ، فقال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 اجْعَلُوا سُقُوفَ </w:t>
      </w:r>
      <w:r w:rsidRPr="007F7D59">
        <w:rPr>
          <w:rStyle w:val="libFootnotenumChar"/>
          <w:rtl/>
        </w:rPr>
        <w:t>(1)</w:t>
      </w:r>
      <w:r w:rsidRPr="00B93E6A">
        <w:rPr>
          <w:rtl/>
          <w:lang w:bidi="fa-IR"/>
        </w:rPr>
        <w:t xml:space="preserve"> بُيُوتِكُمْ </w:t>
      </w:r>
      <w:r w:rsidRPr="007F7D59">
        <w:rPr>
          <w:rStyle w:val="libFootnotenumChar"/>
          <w:rtl/>
        </w:rPr>
        <w:t>(2)</w:t>
      </w:r>
      <w:r w:rsidRPr="00B93E6A">
        <w:rPr>
          <w:rtl/>
          <w:lang w:bidi="fa-IR"/>
        </w:rPr>
        <w:t xml:space="preserve"> سَبْعَةَ أَذْرُعٍ ، وَاجْعَلُوا الْحَمَامَ فِي أَكْنَافِ الدَّارِ</w:t>
      </w:r>
      <w:r>
        <w:rPr>
          <w:rtl/>
          <w:lang w:bidi="fa-IR"/>
        </w:rPr>
        <w:t xml:space="preserve"> ».</w:t>
      </w:r>
    </w:p>
    <w:p w:rsidR="00FA0166" w:rsidRDefault="00243845" w:rsidP="00206510">
      <w:pPr>
        <w:pStyle w:val="libNormal"/>
        <w:rPr>
          <w:rtl/>
          <w:lang w:bidi="fa-IR"/>
        </w:rPr>
      </w:pPr>
      <w:r w:rsidRPr="00B93E6A">
        <w:rPr>
          <w:rtl/>
          <w:lang w:bidi="fa-IR"/>
        </w:rPr>
        <w:t xml:space="preserve">قَالَ الرَّجُلُ : فَفَعَلْنَا ذلِكَ ، فَمَا رَأَيْنَا شَيْئاً نَكْرَهُهُ بَعْدَ ذلِكَ.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12949 / 6.</w:t>
      </w:r>
      <w:r w:rsidRPr="00B93E6A">
        <w:rPr>
          <w:rtl/>
          <w:lang w:bidi="fa-IR"/>
        </w:rPr>
        <w:t xml:space="preserve"> عِدَّةٌ مِنْ أَصْحَابِنَا ، عَنْ سَهْلِ بْنِ زِيَادٍ ، عَنْ جَعْفَرِ بْنِ بَشِيرٍ ، عَنِ الْحُسَيْنِ بْنِ زُرَارَةَ </w:t>
      </w:r>
      <w:r w:rsidRPr="007F7D59">
        <w:rPr>
          <w:rStyle w:val="libFootnotenumChar"/>
          <w:rtl/>
        </w:rPr>
        <w:t>(4)</w:t>
      </w:r>
      <w:r w:rsidRPr="00B93E6A">
        <w:rPr>
          <w:rtl/>
          <w:lang w:bidi="fa-IR"/>
        </w:rPr>
        <w:t xml:space="preserve"> ، عَنْ مُحَمَّدِ بْنِ مُسْلِمٍ ، قَالَ :</w:t>
      </w:r>
    </w:p>
    <w:p w:rsidR="00FA0166" w:rsidRDefault="00243845" w:rsidP="00206510">
      <w:pPr>
        <w:pStyle w:val="libNormal"/>
        <w:rPr>
          <w:rtl/>
          <w:lang w:bidi="fa-IR"/>
        </w:rPr>
      </w:pPr>
      <w:r w:rsidRPr="00B93E6A">
        <w:rPr>
          <w:rtl/>
          <w:lang w:bidi="fa-IR"/>
        </w:rPr>
        <w:t xml:space="preserve">قَالَ أَبُو عَبْدِ اللهِ </w:t>
      </w:r>
      <w:r w:rsidRPr="007F7D59">
        <w:rPr>
          <w:rStyle w:val="libFootnotenumChar"/>
          <w:rtl/>
        </w:rPr>
        <w:t>(5)</w:t>
      </w:r>
      <w:r w:rsidRPr="00B93E6A">
        <w:rPr>
          <w:rtl/>
          <w:lang w:bidi="fa-IR"/>
        </w:rPr>
        <w:t xml:space="preserve"> </w:t>
      </w:r>
      <w:r w:rsidRPr="002D5331">
        <w:rPr>
          <w:rStyle w:val="libAlaemChar"/>
          <w:rtl/>
        </w:rPr>
        <w:t>عليه‌السلام</w:t>
      </w:r>
      <w:r w:rsidRPr="00B93E6A">
        <w:rPr>
          <w:rtl/>
          <w:lang w:bidi="fa-IR"/>
        </w:rPr>
        <w:t xml:space="preserve"> : « ابْنِ بَيْتَكَ سَبْعَةَ أَذْرُعٍ ، فَمَا كَانَ فَوْقَ </w:t>
      </w:r>
      <w:r w:rsidRPr="007F7D59">
        <w:rPr>
          <w:rStyle w:val="libFootnotenumChar"/>
          <w:rtl/>
        </w:rPr>
        <w:t>(6)</w:t>
      </w:r>
      <w:r w:rsidRPr="00B93E6A">
        <w:rPr>
          <w:rtl/>
          <w:lang w:bidi="fa-IR"/>
        </w:rPr>
        <w:t xml:space="preserve"> ذلِكَ سَكَنَهُ </w:t>
      </w:r>
      <w:r w:rsidRPr="007F7D59">
        <w:rPr>
          <w:rStyle w:val="libFootnotenumChar"/>
          <w:rtl/>
        </w:rPr>
        <w:t>(7)</w:t>
      </w:r>
      <w:r w:rsidRPr="00B93E6A">
        <w:rPr>
          <w:rtl/>
          <w:lang w:bidi="fa-IR"/>
        </w:rPr>
        <w:t xml:space="preserve"> الشَّيَاطِينُ ؛ إِنَّ الشَّيَاطِينَ لَيْسَتْ </w:t>
      </w:r>
      <w:r w:rsidRPr="007F7D59">
        <w:rPr>
          <w:rStyle w:val="libFootnotenumChar"/>
          <w:rtl/>
        </w:rPr>
        <w:t>(8)</w:t>
      </w:r>
      <w:r w:rsidRPr="00B93E6A">
        <w:rPr>
          <w:rtl/>
          <w:lang w:bidi="fa-IR"/>
        </w:rPr>
        <w:t xml:space="preserve"> فِي السَّمَاءِ وَلَا </w:t>
      </w:r>
      <w:r w:rsidRPr="007F7D59">
        <w:rPr>
          <w:rStyle w:val="libFootnotenumChar"/>
          <w:rtl/>
        </w:rPr>
        <w:t>(9)</w:t>
      </w:r>
      <w:r w:rsidRPr="00B93E6A">
        <w:rPr>
          <w:rtl/>
          <w:lang w:bidi="fa-IR"/>
        </w:rPr>
        <w:t xml:space="preserve"> فِي الْأَرْضِ ، وَإِنَّمَا </w:t>
      </w:r>
      <w:r w:rsidRPr="007F7D59">
        <w:rPr>
          <w:rStyle w:val="libFootnotenumChar"/>
          <w:rtl/>
        </w:rPr>
        <w:t>(10)</w:t>
      </w:r>
      <w:r w:rsidRPr="00B93E6A">
        <w:rPr>
          <w:rtl/>
          <w:lang w:bidi="fa-IR"/>
        </w:rPr>
        <w:t xml:space="preserve"> تَسْكُنُ </w:t>
      </w:r>
      <w:r w:rsidRPr="007F7D59">
        <w:rPr>
          <w:rStyle w:val="libFootnotenumChar"/>
          <w:rtl/>
        </w:rPr>
        <w:t>(11)</w:t>
      </w:r>
      <w:r w:rsidRPr="00B93E6A">
        <w:rPr>
          <w:rtl/>
          <w:lang w:bidi="fa-IR"/>
        </w:rPr>
        <w:t xml:space="preserve"> الْهَوَاءَ</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12950 / 7.</w:t>
      </w:r>
      <w:r w:rsidRPr="00B93E6A">
        <w:rPr>
          <w:rtl/>
          <w:lang w:bidi="fa-IR"/>
        </w:rPr>
        <w:t xml:space="preserve"> عَنْهُ </w:t>
      </w:r>
      <w:r w:rsidRPr="007F7D59">
        <w:rPr>
          <w:rStyle w:val="libFootnotenumChar"/>
          <w:rtl/>
        </w:rPr>
        <w:t>(13)</w:t>
      </w:r>
      <w:r w:rsidRPr="00B93E6A">
        <w:rPr>
          <w:rtl/>
          <w:lang w:bidi="fa-IR"/>
        </w:rPr>
        <w:t xml:space="preserve"> ، عَنْ عَلِيِّ بْنِ الْحَكَمِ وَمُحَسِّنِ بْنِ أَحْمَدَ ، عَنْ أَبَانِ بْنِ عُثْمَانَ ، عَنْ مُحَمَّدِ بْنِ إِسْمَاعِيلَ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كَانَ الْبَيْتُ فَوْقَ ثَمَانِيَةِ </w:t>
      </w:r>
      <w:r w:rsidRPr="007F7D59">
        <w:rPr>
          <w:rStyle w:val="libFootnotenumChar"/>
          <w:rtl/>
        </w:rPr>
        <w:t>(14)</w:t>
      </w:r>
      <w:r w:rsidRPr="00B93E6A">
        <w:rPr>
          <w:rtl/>
          <w:lang w:bidi="fa-IR"/>
        </w:rPr>
        <w:t xml:space="preserve"> أَذْرُعٍ ، فَاكْتُبْ فِي أَعْلَاهُ آيَةَ الْكُرْسِيِّ</w:t>
      </w:r>
      <w:r>
        <w:rPr>
          <w:rtl/>
          <w:lang w:bidi="fa-IR"/>
        </w:rPr>
        <w:t xml:space="preserve"> ».</w:t>
      </w:r>
      <w:r w:rsidRPr="00B93E6A">
        <w:rPr>
          <w:rtl/>
          <w:lang w:bidi="fa-IR"/>
        </w:rPr>
        <w:t xml:space="preserve">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سفوف</w:t>
      </w:r>
      <w:r w:rsidR="00243845">
        <w:rPr>
          <w:rtl/>
        </w:rPr>
        <w:t xml:space="preserve"> ».</w:t>
      </w:r>
      <w:r w:rsidR="00243845" w:rsidRPr="00B93E6A">
        <w:rPr>
          <w:rtl/>
        </w:rPr>
        <w:t xml:space="preserve"> وفي حاشية « جت » : « سقف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 « بيتكم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609 ، كتاب المرافق ، ح 14 ، عن محمّد بن عليّ ، عن ابن سنان </w:t>
      </w:r>
      <w:r w:rsidR="00D514EF">
        <w:rPr>
          <w:rFonts w:hint="cs"/>
          <w:rtl/>
        </w:rPr>
        <w:t>.</w:t>
      </w:r>
      <w:r w:rsidR="00325763" w:rsidRPr="00325763">
        <w:rPr>
          <w:rStyle w:val="libFootnoteBoldChar"/>
          <w:rtl/>
        </w:rPr>
        <w:t>الوافي</w:t>
      </w:r>
      <w:r w:rsidR="00243845" w:rsidRPr="00B93E6A">
        <w:rPr>
          <w:rtl/>
        </w:rPr>
        <w:t xml:space="preserve"> ، ج 20 ، ص 794 ، ح 20519 ؛ </w:t>
      </w:r>
      <w:r w:rsidR="00243845" w:rsidRPr="00325763">
        <w:rPr>
          <w:rStyle w:val="libFootnoteBoldChar"/>
          <w:rtl/>
        </w:rPr>
        <w:t>الوسائل</w:t>
      </w:r>
      <w:r w:rsidR="00243845" w:rsidRPr="00B93E6A">
        <w:rPr>
          <w:rtl/>
        </w:rPr>
        <w:t xml:space="preserve"> ، ج 5 ، ص 310 ، ح 6635.</w:t>
      </w:r>
    </w:p>
    <w:p w:rsidR="00243845" w:rsidRPr="00B93E6A" w:rsidRDefault="00AE73AA" w:rsidP="00AE73AA">
      <w:pPr>
        <w:pStyle w:val="libFootnote0"/>
        <w:rPr>
          <w:rtl/>
          <w:lang w:bidi="fa-IR"/>
        </w:rPr>
      </w:pPr>
      <w:r>
        <w:rPr>
          <w:rtl/>
        </w:rPr>
        <w:t>(4).</w:t>
      </w:r>
      <w:r w:rsidR="00243845" w:rsidRPr="00B93E6A">
        <w:rPr>
          <w:rtl/>
        </w:rPr>
        <w:t xml:space="preserve"> في « م ، بف » : « الحسن بن زرارة</w:t>
      </w:r>
      <w:r w:rsidR="00243845">
        <w:rPr>
          <w:rtl/>
        </w:rPr>
        <w:t xml:space="preserve"> ».</w:t>
      </w:r>
      <w:r w:rsidR="00243845" w:rsidRPr="00B93E6A">
        <w:rPr>
          <w:rtl/>
        </w:rPr>
        <w:t xml:space="preserve"> وفي « جد » : « حسن بن زرارة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أبو جعفر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بن ، جت ، جد » وحاشية « بح » </w:t>
      </w:r>
      <w:r w:rsidR="00243845" w:rsidRPr="00DC50BB">
        <w:rPr>
          <w:rStyle w:val="libFootnoteBoldChar"/>
          <w:rtl/>
        </w:rPr>
        <w:t>والوسائل</w:t>
      </w:r>
      <w:r w:rsidR="00243845" w:rsidRPr="00B93E6A">
        <w:rPr>
          <w:rtl/>
        </w:rPr>
        <w:t xml:space="preserve"> : « بعد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ن ، بن ، جت ، جد » وحاشية « بح » </w:t>
      </w:r>
      <w:r w:rsidR="00243845" w:rsidRPr="00DC50BB">
        <w:rPr>
          <w:rStyle w:val="libFootnoteBoldChar"/>
          <w:rtl/>
        </w:rPr>
        <w:t>والوسائل</w:t>
      </w:r>
      <w:r w:rsidR="00243845" w:rsidRPr="00B93E6A">
        <w:rPr>
          <w:rtl/>
        </w:rPr>
        <w:t xml:space="preserve"> : « سكنته</w:t>
      </w:r>
      <w:r w:rsidR="00243845">
        <w:rPr>
          <w:rtl/>
        </w:rPr>
        <w:t xml:space="preserve"> ».</w:t>
      </w:r>
    </w:p>
    <w:p w:rsidR="00243845" w:rsidRPr="00B93E6A" w:rsidRDefault="00AE73AA" w:rsidP="00D514EF">
      <w:pPr>
        <w:pStyle w:val="libFootnote0"/>
        <w:rPr>
          <w:rtl/>
          <w:lang w:bidi="fa-IR"/>
        </w:rPr>
      </w:pPr>
      <w:r>
        <w:rPr>
          <w:rtl/>
        </w:rPr>
        <w:t>(8).</w:t>
      </w:r>
      <w:r w:rsidR="00243845" w:rsidRPr="00B93E6A">
        <w:rPr>
          <w:rtl/>
        </w:rPr>
        <w:t xml:space="preserve"> في « بح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سكنه الشيطان إنّ الشيطان ليس » بدل « سكنه الشياطين إنّ الشياطين ليست</w:t>
      </w:r>
      <w:r w:rsidR="00243845">
        <w:rPr>
          <w:rtl/>
        </w:rPr>
        <w:t xml:space="preserve"> ».</w:t>
      </w:r>
      <w:r w:rsidR="00D514EF">
        <w:rPr>
          <w:rFonts w:hint="cs"/>
          <w:rtl/>
        </w:rPr>
        <w:t xml:space="preserve"> </w:t>
      </w:r>
      <w:r w:rsidR="00DC50BB">
        <w:rPr>
          <w:rFonts w:hint="cs"/>
          <w:rtl/>
        </w:rPr>
        <w:t xml:space="preserve">                            </w:t>
      </w:r>
      <w:r w:rsidR="00D514EF">
        <w:rPr>
          <w:rFonts w:hint="cs"/>
          <w:rtl/>
        </w:rPr>
        <w:t xml:space="preserve">        </w:t>
      </w:r>
      <w:r>
        <w:rPr>
          <w:rtl/>
        </w:rPr>
        <w:t>(9).</w:t>
      </w:r>
      <w:r w:rsidR="00243845" w:rsidRPr="00B93E6A">
        <w:rPr>
          <w:rtl/>
        </w:rPr>
        <w:t xml:space="preserve"> في « بح ، جت » : « وليس</w:t>
      </w:r>
      <w:r w:rsidR="00243845">
        <w:rPr>
          <w:rtl/>
        </w:rPr>
        <w:t xml:space="preserve"> ».</w:t>
      </w:r>
    </w:p>
    <w:tbl>
      <w:tblPr>
        <w:tblStyle w:val="TableGrid"/>
        <w:bidiVisual/>
        <w:tblW w:w="0" w:type="auto"/>
        <w:tblLook w:val="04A0"/>
      </w:tblPr>
      <w:tblGrid>
        <w:gridCol w:w="4006"/>
        <w:gridCol w:w="4006"/>
      </w:tblGrid>
      <w:tr w:rsidR="00D514EF" w:rsidTr="00D514EF">
        <w:tc>
          <w:tcPr>
            <w:tcW w:w="4006" w:type="dxa"/>
          </w:tcPr>
          <w:p w:rsidR="00D514EF" w:rsidRDefault="00D514EF" w:rsidP="00AE73AA">
            <w:pPr>
              <w:pStyle w:val="libFootnote0"/>
              <w:rPr>
                <w:rtl/>
              </w:rPr>
            </w:pPr>
            <w:r>
              <w:rPr>
                <w:rtl/>
              </w:rPr>
              <w:t>(10).</w:t>
            </w:r>
            <w:r w:rsidRPr="00B93E6A">
              <w:rPr>
                <w:rtl/>
              </w:rPr>
              <w:t xml:space="preserve"> في « بح ، بن » : « إنّما » بدون الواو.</w:t>
            </w:r>
          </w:p>
        </w:tc>
        <w:tc>
          <w:tcPr>
            <w:tcW w:w="4006" w:type="dxa"/>
          </w:tcPr>
          <w:p w:rsidR="00D514EF" w:rsidRDefault="00D514EF" w:rsidP="00AE73AA">
            <w:pPr>
              <w:pStyle w:val="libFootnote0"/>
              <w:rPr>
                <w:rtl/>
              </w:rPr>
            </w:pPr>
            <w:r>
              <w:rPr>
                <w:rtl/>
              </w:rPr>
              <w:t>(11). في«بف»:«</w:t>
            </w:r>
            <w:r w:rsidRPr="00B93E6A">
              <w:rPr>
                <w:rtl/>
              </w:rPr>
              <w:t>يسكن</w:t>
            </w:r>
            <w:r>
              <w:rPr>
                <w:rtl/>
              </w:rPr>
              <w:t>».</w:t>
            </w:r>
            <w:r w:rsidRPr="00B93E6A">
              <w:rPr>
                <w:rtl/>
              </w:rPr>
              <w:t xml:space="preserve"> وفي « بح » : + « في</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794 ، ح 20520 ؛ </w:t>
      </w:r>
      <w:r w:rsidR="00243845" w:rsidRPr="00325763">
        <w:rPr>
          <w:rStyle w:val="libFootnoteBoldChar"/>
          <w:rtl/>
        </w:rPr>
        <w:t>الوسائل</w:t>
      </w:r>
      <w:r w:rsidR="00243845" w:rsidRPr="00B93E6A">
        <w:rPr>
          <w:rtl/>
        </w:rPr>
        <w:t xml:space="preserve"> ، ج 5 ، ص 311 ، ح 6636.</w:t>
      </w:r>
    </w:p>
    <w:p w:rsidR="00243845" w:rsidRPr="00B93E6A" w:rsidRDefault="00AE73AA" w:rsidP="00AE73AA">
      <w:pPr>
        <w:pStyle w:val="libFootnote0"/>
        <w:rPr>
          <w:rtl/>
          <w:lang w:bidi="fa-IR"/>
        </w:rPr>
      </w:pPr>
      <w:r>
        <w:rPr>
          <w:rtl/>
        </w:rPr>
        <w:t>(13).</w:t>
      </w:r>
      <w:r w:rsidR="00243845" w:rsidRPr="00B93E6A">
        <w:rPr>
          <w:rtl/>
        </w:rPr>
        <w:t xml:space="preserve"> الضمير راجع إلى سهل بن زياد المذكور في السند السابق.</w:t>
      </w:r>
    </w:p>
    <w:p w:rsidR="00243845" w:rsidRPr="00B93E6A" w:rsidRDefault="00AE73AA" w:rsidP="00AE73AA">
      <w:pPr>
        <w:pStyle w:val="libFootnote0"/>
        <w:rPr>
          <w:rtl/>
          <w:lang w:bidi="fa-IR"/>
        </w:rPr>
      </w:pPr>
      <w:r>
        <w:rPr>
          <w:rtl/>
        </w:rPr>
        <w:t>(14).</w:t>
      </w:r>
      <w:r w:rsidR="00243845" w:rsidRPr="00B93E6A">
        <w:rPr>
          <w:rtl/>
        </w:rPr>
        <w:t xml:space="preserve"> في « بف » : « ثمان</w:t>
      </w:r>
      <w:r w:rsidR="00243845">
        <w:rPr>
          <w:rtl/>
        </w:rPr>
        <w:t xml:space="preserve"> ».</w:t>
      </w:r>
    </w:p>
    <w:p w:rsidR="00FA0166" w:rsidRDefault="00AE73AA" w:rsidP="00AE73AA">
      <w:pPr>
        <w:pStyle w:val="libFootnote0"/>
        <w:rPr>
          <w:rtl/>
        </w:rPr>
      </w:pPr>
      <w:r>
        <w:rPr>
          <w:rtl/>
        </w:rPr>
        <w:t>(15).</w:t>
      </w:r>
      <w:r w:rsidR="00243845" w:rsidRPr="00B93E6A">
        <w:rPr>
          <w:rtl/>
        </w:rPr>
        <w:t xml:space="preserve"> </w:t>
      </w:r>
      <w:r w:rsidR="00243845" w:rsidRPr="008676F1">
        <w:rPr>
          <w:rStyle w:val="libFootnoteBoldChar"/>
          <w:rtl/>
        </w:rPr>
        <w:t>المحاسن</w:t>
      </w:r>
      <w:r w:rsidR="00243845" w:rsidRPr="00B93E6A">
        <w:rPr>
          <w:rtl/>
        </w:rPr>
        <w:t xml:space="preserve"> ، ص 609 ، كتاب المرافق ، ح 12 ، عن عليّ بن الحكم </w:t>
      </w:r>
      <w:r w:rsidR="00D514EF">
        <w:rPr>
          <w:rFonts w:hint="cs"/>
          <w:rtl/>
        </w:rPr>
        <w:t>.</w:t>
      </w:r>
      <w:r w:rsidR="00325763" w:rsidRPr="00325763">
        <w:rPr>
          <w:rStyle w:val="libFootnoteBoldChar"/>
          <w:rtl/>
        </w:rPr>
        <w:t>الوافي</w:t>
      </w:r>
      <w:r w:rsidR="00243845" w:rsidRPr="00B93E6A">
        <w:rPr>
          <w:rtl/>
        </w:rPr>
        <w:t xml:space="preserve"> ، ج 20 ، ص 796 ، ح 20521 ؛</w:t>
      </w:r>
      <w:r w:rsidR="00D514E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470" w:name="_Toc347423873"/>
      <w:bookmarkStart w:id="471" w:name="_Toc469922362"/>
      <w:bookmarkStart w:id="472" w:name="_Toc470003414"/>
      <w:bookmarkStart w:id="473" w:name="_Toc470004112"/>
      <w:bookmarkStart w:id="474" w:name="_Toc470004312"/>
      <w:bookmarkStart w:id="475" w:name="_Toc470005189"/>
      <w:bookmarkStart w:id="476" w:name="_Toc60267326"/>
      <w:r w:rsidRPr="00B93E6A">
        <w:rPr>
          <w:rtl/>
          <w:lang w:bidi="fa-IR"/>
        </w:rPr>
        <w:lastRenderedPageBreak/>
        <w:t>67</w:t>
      </w:r>
      <w:r>
        <w:rPr>
          <w:rtl/>
          <w:lang w:bidi="fa-IR"/>
        </w:rPr>
        <w:t xml:space="preserve"> </w:t>
      </w:r>
      <w:r w:rsidR="00AE73AA">
        <w:rPr>
          <w:rtl/>
          <w:lang w:bidi="fa-IR"/>
        </w:rPr>
        <w:t>-</w:t>
      </w:r>
      <w:r>
        <w:rPr>
          <w:rtl/>
          <w:lang w:bidi="fa-IR"/>
        </w:rPr>
        <w:t xml:space="preserve"> </w:t>
      </w:r>
      <w:r w:rsidRPr="00B93E6A">
        <w:rPr>
          <w:rtl/>
          <w:lang w:bidi="fa-IR"/>
        </w:rPr>
        <w:t>بَابُ تَحْجِيرِ السُّطُوحِ‌</w:t>
      </w:r>
      <w:bookmarkEnd w:id="470"/>
      <w:bookmarkEnd w:id="471"/>
      <w:bookmarkEnd w:id="472"/>
      <w:bookmarkEnd w:id="473"/>
      <w:bookmarkEnd w:id="474"/>
      <w:bookmarkEnd w:id="475"/>
      <w:bookmarkEnd w:id="476"/>
    </w:p>
    <w:p w:rsidR="00243845" w:rsidRPr="00B93E6A" w:rsidRDefault="00243845" w:rsidP="00206510">
      <w:pPr>
        <w:pStyle w:val="libNormal"/>
        <w:rPr>
          <w:rtl/>
          <w:lang w:bidi="fa-IR"/>
        </w:rPr>
      </w:pPr>
      <w:r w:rsidRPr="000615CF">
        <w:rPr>
          <w:rStyle w:val="libBold2Char"/>
          <w:rtl/>
        </w:rPr>
        <w:t>12951 / 1.</w:t>
      </w:r>
      <w:r w:rsidRPr="00B93E6A">
        <w:rPr>
          <w:rtl/>
          <w:lang w:bidi="fa-IR"/>
        </w:rPr>
        <w:t xml:space="preserve"> عَلِيُّ بْنُ إِبْرَاهِيمَ ، عَنْ أَبِيهِ ، عَنِ ابْنِ أَبِي عُمَيْرٍ ، عَنْ هِشَامِ بْنِ الْحَكَمِ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نَهى رَسُولُ اللهِ </w:t>
      </w:r>
      <w:r w:rsidR="00AE73AA" w:rsidRPr="00AE73AA">
        <w:rPr>
          <w:rStyle w:val="libAlaemChar"/>
          <w:rtl/>
        </w:rPr>
        <w:t>صلى‌الله‌عليه‌وآله</w:t>
      </w:r>
      <w:r w:rsidRPr="00B93E6A">
        <w:rPr>
          <w:rtl/>
          <w:lang w:bidi="fa-IR"/>
        </w:rPr>
        <w:t xml:space="preserve"> أَنْ يُبَاتَ عَلى سَطْحٍ غَيْرِ مُحَجَّرٍ</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12952 / 2.</w:t>
      </w:r>
      <w:r w:rsidRPr="00B93E6A">
        <w:rPr>
          <w:rtl/>
          <w:lang w:bidi="fa-IR"/>
        </w:rPr>
        <w:t xml:space="preserve"> أَبُو عَلِيٍّ الْأَشْعَرِيُّ ، عَنْ مُحَمَّدِ بْنِ عَبْدِ الْجَبَّارِ </w:t>
      </w:r>
      <w:r w:rsidRPr="007F7D59">
        <w:rPr>
          <w:rStyle w:val="libFootnotenumChar"/>
          <w:rtl/>
        </w:rPr>
        <w:t>(2)</w:t>
      </w:r>
      <w:r w:rsidRPr="00B93E6A">
        <w:rPr>
          <w:rtl/>
          <w:lang w:bidi="fa-IR"/>
        </w:rPr>
        <w:t xml:space="preserve"> ، عَنْ عَلِيِّ بْنِ إِسْحَاقَ </w:t>
      </w:r>
      <w:r w:rsidRPr="007F7D59">
        <w:rPr>
          <w:rStyle w:val="libFootnotenumChar"/>
          <w:rtl/>
        </w:rPr>
        <w:t>(3)</w:t>
      </w:r>
      <w:r w:rsidRPr="00B93E6A">
        <w:rPr>
          <w:rtl/>
          <w:lang w:bidi="fa-IR"/>
        </w:rPr>
        <w:t xml:space="preserve"> ، عَنْ سَهْلِ بْنِ الْيَسَعِ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بَاتَ عَلى سَطْحٍ غَيْرِ مُحَجَّرٍ ، فَأَصَابَهُ ش</w:t>
      </w:r>
      <w:r w:rsidR="00C77A77">
        <w:rPr>
          <w:rtl/>
          <w:lang w:bidi="fa-IR"/>
        </w:rPr>
        <w:t>َيْ‌ءٌ ، فَلَا يَلُومَنَّ إِل</w:t>
      </w:r>
      <w:r w:rsidR="00C77A77">
        <w:rPr>
          <w:rFonts w:hint="cs"/>
          <w:rtl/>
          <w:lang w:bidi="fa-IR"/>
        </w:rPr>
        <w:t>َّ</w:t>
      </w:r>
      <w:r w:rsidR="00C77A77">
        <w:rPr>
          <w:rtl/>
          <w:lang w:bidi="fa-IR"/>
        </w:rPr>
        <w:t>ا</w:t>
      </w:r>
      <w:r w:rsidRPr="00B93E6A">
        <w:rPr>
          <w:rtl/>
          <w:lang w:bidi="fa-IR"/>
        </w:rPr>
        <w:t xml:space="preserve"> نَفْسَهُ</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12953 / 3.</w:t>
      </w:r>
      <w:r w:rsidRPr="00B93E6A">
        <w:rPr>
          <w:rtl/>
          <w:lang w:bidi="fa-IR"/>
        </w:rPr>
        <w:t xml:space="preserve"> عَنْهُ </w:t>
      </w:r>
      <w:r w:rsidRPr="007F7D59">
        <w:rPr>
          <w:rStyle w:val="libFootnotenumChar"/>
          <w:rtl/>
        </w:rPr>
        <w:t>(5)</w:t>
      </w:r>
      <w:r w:rsidRPr="00B93E6A">
        <w:rPr>
          <w:rtl/>
          <w:lang w:bidi="fa-IR"/>
        </w:rPr>
        <w:t xml:space="preserve"> ، عَنِ الْحَجَّالِ ، عَنْ عَبْدِ اللهِ بْنِ بُكَيْرٍ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كَرِهَ أَنْ يَبِيتَ الرَّجُلُ عَلى سَطْحٍ لَيْسَتْ </w:t>
      </w:r>
      <w:r w:rsidRPr="007F7D59">
        <w:rPr>
          <w:rStyle w:val="libFootnotenumChar"/>
          <w:rtl/>
        </w:rPr>
        <w:t>(6)</w:t>
      </w:r>
      <w:r w:rsidRPr="00B93E6A">
        <w:rPr>
          <w:rtl/>
          <w:lang w:bidi="fa-IR"/>
        </w:rPr>
        <w:t xml:space="preserve"> عَلَيْهِ حُجْرَةٌ ، وَالرَّجُلُ وَالْمَرْأَةُ فِي ذلِكَ سَوَاءٌ.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3447EF" w:rsidP="00243845">
      <w:pPr>
        <w:pStyle w:val="libFootnote0"/>
        <w:rPr>
          <w:rtl/>
          <w:lang w:bidi="fa-IR"/>
        </w:rPr>
      </w:pPr>
      <w:r w:rsidRPr="003447EF">
        <w:rPr>
          <w:rFonts w:hint="cs"/>
          <w:rtl/>
        </w:rPr>
        <w:t xml:space="preserve">= </w:t>
      </w:r>
      <w:r w:rsidR="00243845" w:rsidRPr="00325763">
        <w:rPr>
          <w:rStyle w:val="libFootnoteBoldChar"/>
          <w:rtl/>
        </w:rPr>
        <w:t>الوسائل</w:t>
      </w:r>
      <w:r w:rsidR="00243845" w:rsidRPr="00B93E6A">
        <w:rPr>
          <w:rtl/>
        </w:rPr>
        <w:t xml:space="preserve"> ، ج 5 ، ص 312 ، ح 6641.</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622 ، كتاب المرافق ، ح 63 ، بسنده عن هشام بن الحكم. وفي </w:t>
      </w:r>
      <w:r w:rsidR="00243845" w:rsidRPr="008B6341">
        <w:rPr>
          <w:rStyle w:val="libFootnoteBoldChar"/>
          <w:rtl/>
        </w:rPr>
        <w:t>الفقيه</w:t>
      </w:r>
      <w:r w:rsidR="00243845" w:rsidRPr="00B93E6A">
        <w:rPr>
          <w:rtl/>
        </w:rPr>
        <w:t xml:space="preserve"> ، ج 3 ، ص 557 ، ضمن ح 4914 ؛ وج 4 ، ص 357 ، ضمن الحديث الطويل 5762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302 ، ضمن ح 3 ؛ و</w:t>
      </w:r>
      <w:r w:rsidR="00233CAC" w:rsidRPr="00233CAC">
        <w:rPr>
          <w:rStyle w:val="libFootnoteBoldChar"/>
          <w:rtl/>
        </w:rPr>
        <w:t>الخصال</w:t>
      </w:r>
      <w:r w:rsidR="00243845" w:rsidRPr="00B93E6A">
        <w:rPr>
          <w:rtl/>
        </w:rPr>
        <w:t xml:space="preserve"> ، ص 520 ، أبواب العشرين ، ضمن ح 9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يسير </w:t>
      </w:r>
      <w:r w:rsidR="003447EF">
        <w:rPr>
          <w:rFonts w:hint="cs"/>
          <w:rtl/>
        </w:rPr>
        <w:t>.</w:t>
      </w:r>
      <w:r w:rsidR="00325763" w:rsidRPr="00325763">
        <w:rPr>
          <w:rStyle w:val="libFootnoteBoldChar"/>
          <w:rtl/>
        </w:rPr>
        <w:t>الوافي</w:t>
      </w:r>
      <w:r w:rsidR="00243845" w:rsidRPr="00B93E6A">
        <w:rPr>
          <w:rtl/>
        </w:rPr>
        <w:t xml:space="preserve"> ، ج 20 ، ص 809 ، ح 20548 ؛ </w:t>
      </w:r>
      <w:r w:rsidR="00243845" w:rsidRPr="00325763">
        <w:rPr>
          <w:rStyle w:val="libFootnoteBoldChar"/>
          <w:rtl/>
        </w:rPr>
        <w:t>الوسائل</w:t>
      </w:r>
      <w:r w:rsidR="00243845" w:rsidRPr="00B93E6A">
        <w:rPr>
          <w:rtl/>
        </w:rPr>
        <w:t xml:space="preserve"> ، ج 5 ، ص 313 ، ح 6645.</w:t>
      </w:r>
    </w:p>
    <w:p w:rsidR="00243845" w:rsidRPr="00B93E6A" w:rsidRDefault="00AE73AA" w:rsidP="00AE73AA">
      <w:pPr>
        <w:pStyle w:val="libFootnote0"/>
        <w:rPr>
          <w:rtl/>
          <w:lang w:bidi="fa-IR"/>
        </w:rPr>
      </w:pPr>
      <w:r>
        <w:rPr>
          <w:rtl/>
        </w:rPr>
        <w:t>(2).</w:t>
      </w:r>
      <w:r w:rsidR="00243845" w:rsidRPr="00B93E6A">
        <w:rPr>
          <w:rtl/>
        </w:rPr>
        <w:t xml:space="preserve"> في « بح ، جت » : + « عن ابن فضّال</w:t>
      </w:r>
      <w:r w:rsidR="00243845">
        <w:rPr>
          <w:rtl/>
        </w:rPr>
        <w:t xml:space="preserve"> ».</w:t>
      </w:r>
      <w:r w:rsidR="00243845" w:rsidRPr="00B93E6A">
        <w:rPr>
          <w:rtl/>
        </w:rPr>
        <w:t xml:space="preserve"> وفي « بف » : + « عن أبي فضل</w:t>
      </w:r>
      <w:r w:rsidR="00243845">
        <w:rPr>
          <w:rtl/>
        </w:rPr>
        <w:t xml:space="preserve"> ».</w:t>
      </w:r>
      <w:r w:rsidR="00243845" w:rsidRPr="00B93E6A">
        <w:rPr>
          <w:rtl/>
        </w:rPr>
        <w:t xml:space="preserve"> وفي « جد » : + « عن أبي فضيل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هامش المطبوع : « أبي الفصل » أو « ابن فضّال » بدل « عليّ بن إسحاق</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622 ، كتاب المرافق ، ح 67 ، بسنده عن عليّ بن إسحاق </w:t>
      </w:r>
      <w:r w:rsidR="003447EF">
        <w:rPr>
          <w:rFonts w:hint="cs"/>
          <w:rtl/>
        </w:rPr>
        <w:t>.</w:t>
      </w:r>
      <w:r w:rsidR="00325763" w:rsidRPr="00325763">
        <w:rPr>
          <w:rStyle w:val="libFootnoteBoldChar"/>
          <w:rtl/>
        </w:rPr>
        <w:t>الوافي</w:t>
      </w:r>
      <w:r w:rsidR="00243845" w:rsidRPr="00B93E6A">
        <w:rPr>
          <w:rtl/>
        </w:rPr>
        <w:t xml:space="preserve"> ، ج 20 ، ص 809 ، ح 20549 ؛ </w:t>
      </w:r>
      <w:r w:rsidR="00243845" w:rsidRPr="00325763">
        <w:rPr>
          <w:rStyle w:val="libFootnoteBoldChar"/>
          <w:rtl/>
        </w:rPr>
        <w:t>الوسائل</w:t>
      </w:r>
      <w:r w:rsidR="00243845" w:rsidRPr="00B93E6A">
        <w:rPr>
          <w:rtl/>
        </w:rPr>
        <w:t xml:space="preserve"> ، ج 5 ، ص 314 ، ح 6647 ؛ </w:t>
      </w:r>
      <w:r w:rsidR="009917A2" w:rsidRPr="009917A2">
        <w:rPr>
          <w:rStyle w:val="libFootnoteBoldChar"/>
          <w:rtl/>
        </w:rPr>
        <w:t>البحار</w:t>
      </w:r>
      <w:r w:rsidR="00243845" w:rsidRPr="00B93E6A">
        <w:rPr>
          <w:rtl/>
        </w:rPr>
        <w:t xml:space="preserve"> ، ج 76 ، ص 189 ، ح 17.</w:t>
      </w:r>
    </w:p>
    <w:p w:rsidR="00243845" w:rsidRPr="00B93E6A" w:rsidRDefault="00AE73AA" w:rsidP="00AE73AA">
      <w:pPr>
        <w:pStyle w:val="libFootnote0"/>
        <w:rPr>
          <w:rtl/>
          <w:lang w:bidi="fa-IR"/>
        </w:rPr>
      </w:pPr>
      <w:r>
        <w:rPr>
          <w:rtl/>
        </w:rPr>
        <w:t>(5).</w:t>
      </w:r>
      <w:r w:rsidR="00243845" w:rsidRPr="00B93E6A">
        <w:rPr>
          <w:rtl/>
        </w:rPr>
        <w:t xml:space="preserve"> الضمير راجع إلى محمّد بن عبد الجبّار المذكور في السند السابق ؛ فقد روى أبو عليّ الأشعري عن محمّد بن عبد الجبّار عن الحجّال في عدّة من الأسناد. راجع : </w:t>
      </w:r>
      <w:r w:rsidR="00243845" w:rsidRPr="005B0EF7">
        <w:rPr>
          <w:rStyle w:val="libFootnoteBoldChar"/>
          <w:rtl/>
        </w:rPr>
        <w:t>معجم رجال الحديث</w:t>
      </w:r>
      <w:r w:rsidR="00243845" w:rsidRPr="00B93E6A">
        <w:rPr>
          <w:rtl/>
        </w:rPr>
        <w:t xml:space="preserve"> ، ج 15 ، ص 421.</w:t>
      </w:r>
    </w:p>
    <w:p w:rsidR="00243845" w:rsidRPr="00B93E6A" w:rsidRDefault="00AE73AA" w:rsidP="00AE73AA">
      <w:pPr>
        <w:pStyle w:val="libFootnote0"/>
        <w:rPr>
          <w:rtl/>
          <w:lang w:bidi="fa-IR"/>
        </w:rPr>
      </w:pPr>
      <w:r>
        <w:rPr>
          <w:rtl/>
        </w:rPr>
        <w:t>(6).</w:t>
      </w:r>
      <w:r w:rsidR="00243845" w:rsidRPr="00B93E6A">
        <w:rPr>
          <w:rtl/>
        </w:rPr>
        <w:t xml:space="preserve"> في حاشية « جت » : « ليس</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622 ، كتاب المرافق ، ح 64 ، بسنده عن الحجّال ، عن ابن بكير ، عن محمّد بن مسلم </w:t>
      </w:r>
      <w:r w:rsidR="003447EF">
        <w:rPr>
          <w:rFonts w:hint="cs"/>
          <w:rtl/>
        </w:rPr>
        <w:t>.</w:t>
      </w:r>
      <w:r w:rsidR="00325763" w:rsidRPr="00325763">
        <w:rPr>
          <w:rStyle w:val="libFootnoteBoldChar"/>
          <w:rtl/>
        </w:rPr>
        <w:t>الوافي</w:t>
      </w:r>
      <w:r w:rsidR="00243845" w:rsidRPr="00B93E6A">
        <w:rPr>
          <w:rtl/>
        </w:rPr>
        <w:t xml:space="preserve"> ، ج 20 ، ص 809 ، ح 20550 ؛ </w:t>
      </w:r>
      <w:r w:rsidR="009917A2" w:rsidRPr="009917A2">
        <w:rPr>
          <w:rStyle w:val="libFootnoteBoldChar"/>
          <w:rtl/>
        </w:rPr>
        <w:t>البحار</w:t>
      </w:r>
      <w:r w:rsidR="00243845" w:rsidRPr="00B93E6A">
        <w:rPr>
          <w:rtl/>
        </w:rPr>
        <w:t xml:space="preserve"> ، ج 5 ، ص 314 ، ح 6648 ؛ </w:t>
      </w:r>
      <w:r w:rsidR="009917A2" w:rsidRPr="009917A2">
        <w:rPr>
          <w:rStyle w:val="libFootnoteBoldChar"/>
          <w:rtl/>
        </w:rPr>
        <w:t>البحار</w:t>
      </w:r>
      <w:r w:rsidR="00243845" w:rsidRPr="00B93E6A">
        <w:rPr>
          <w:rtl/>
        </w:rPr>
        <w:t xml:space="preserve"> ، ج 76 ، ص 188 ، ح 14.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12954 / 4.</w:t>
      </w:r>
      <w:r w:rsidRPr="00B93E6A">
        <w:rPr>
          <w:rtl/>
          <w:lang w:bidi="fa-IR"/>
        </w:rPr>
        <w:t xml:space="preserve"> مُحَمَّدُ بْنُ يَحْيى ، عَنْ أَحْمَدَ بْنِ مُحَمَّدِ بْنِ عِيسى ، عَنِ ابْنِ فَضَّالٍ ، عَنِ ابْنِ بُكَيْرٍ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كَرِهَ الْبَيْتُوتَةَ لِلرَّجُلِ عَلى سَطْحٍ وَحْدَهُ ، أَوْ عَلى سَطْحٍ لَيْسَ </w:t>
      </w:r>
      <w:r w:rsidRPr="007F7D59">
        <w:rPr>
          <w:rStyle w:val="libFootnotenumChar"/>
          <w:rtl/>
        </w:rPr>
        <w:t>(1)</w:t>
      </w:r>
      <w:r w:rsidRPr="00B93E6A">
        <w:rPr>
          <w:rtl/>
          <w:lang w:bidi="fa-IR"/>
        </w:rPr>
        <w:t xml:space="preserve"> عَلَيْهِ حُجْرَةٌ ، وَالرَّجُلُ وَالْمَرْأَةُ فِيهِ بِمَنْزِلَةٍ.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12955 / 5.</w:t>
      </w:r>
      <w:r w:rsidRPr="00B93E6A">
        <w:rPr>
          <w:rtl/>
          <w:lang w:bidi="fa-IR"/>
        </w:rPr>
        <w:t xml:space="preserve"> عَلِيُّ بْنُ إِبْرَاهِيمَ ، عَنْ أَبِ</w:t>
      </w:r>
      <w:r w:rsidR="003447EF">
        <w:rPr>
          <w:rtl/>
          <w:lang w:bidi="fa-IR"/>
        </w:rPr>
        <w:t>يهِ ، عَنِ ابْنِ أَبِي عُمَيْرٍ،</w:t>
      </w:r>
      <w:r w:rsidRPr="00B93E6A">
        <w:rPr>
          <w:rtl/>
          <w:lang w:bidi="fa-IR"/>
        </w:rPr>
        <w:t>عَنْ مُحَمَّدِ بْنِ أَبِي حَمْزَةَ وَغَيْرِهِ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السَّطْحِ يُبَاتُ عَلَيْهِ </w:t>
      </w:r>
      <w:r w:rsidRPr="007F7D59">
        <w:rPr>
          <w:rStyle w:val="libFootnotenumChar"/>
          <w:rtl/>
        </w:rPr>
        <w:t>(3)</w:t>
      </w:r>
      <w:r w:rsidRPr="00B93E6A">
        <w:rPr>
          <w:rtl/>
          <w:lang w:bidi="fa-IR"/>
        </w:rPr>
        <w:t xml:space="preserve"> غَيْرَ مُحَجَّرٍ </w:t>
      </w:r>
      <w:r w:rsidRPr="007F7D59">
        <w:rPr>
          <w:rStyle w:val="libFootnotenumChar"/>
          <w:rtl/>
        </w:rPr>
        <w:t>(4)</w:t>
      </w:r>
      <w:r w:rsidRPr="00B93E6A">
        <w:rPr>
          <w:rtl/>
          <w:lang w:bidi="fa-IR"/>
        </w:rPr>
        <w:t xml:space="preserve"> ، قَالَ : « يُجْزِيهِ أَنْ يَكُونَ مِقْدَارُ ارْتِفَاعِ الْحَائِطِ ذِرَاعَيْنِ</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12956 / 6.</w:t>
      </w:r>
      <w:r w:rsidRPr="00B93E6A">
        <w:rPr>
          <w:rtl/>
          <w:lang w:bidi="fa-IR"/>
        </w:rPr>
        <w:t xml:space="preserve"> عَنْهُ ، عَنْ أَبِيهِ ، عَنْ صَفْوَانَ بْنِ يَحْيى ، عَنْ عِيصِ بْنِ الْقَاسِمِ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السَّطْحِ يُنَامُ عَلَيْهِ بِغَيْرِ حُجْرَةٍ</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 نَهى رَسُولُ اللهِ </w:t>
      </w:r>
      <w:r w:rsidR="00AE73AA" w:rsidRPr="00AE73AA">
        <w:rPr>
          <w:rStyle w:val="libAlaemChar"/>
          <w:rtl/>
        </w:rPr>
        <w:t>صلى‌الله‌عليه‌وآله</w:t>
      </w:r>
      <w:r w:rsidRPr="00B93E6A">
        <w:rPr>
          <w:rtl/>
          <w:lang w:bidi="fa-IR"/>
        </w:rPr>
        <w:t xml:space="preserve"> عَنْ ذلِكَ</w:t>
      </w:r>
      <w:r>
        <w:rPr>
          <w:rtl/>
          <w:lang w:bidi="fa-IR"/>
        </w:rPr>
        <w:t xml:space="preserve"> ».</w:t>
      </w:r>
    </w:p>
    <w:p w:rsidR="00243845" w:rsidRPr="00B93E6A" w:rsidRDefault="00243845" w:rsidP="00206510">
      <w:pPr>
        <w:pStyle w:val="libNormal"/>
        <w:rPr>
          <w:rtl/>
          <w:lang w:bidi="fa-IR"/>
        </w:rPr>
      </w:pPr>
      <w:r w:rsidRPr="00B93E6A">
        <w:rPr>
          <w:rtl/>
          <w:lang w:bidi="fa-IR"/>
        </w:rPr>
        <w:t>فَسَأَلْتُهُ عَنْ ثَلَاثَةِ حِيطَانٍ</w:t>
      </w:r>
      <w:r>
        <w:rPr>
          <w:rtl/>
          <w:lang w:bidi="fa-IR"/>
        </w:rPr>
        <w:t>؟</w:t>
      </w:r>
      <w:r w:rsidR="003447EF">
        <w:rPr>
          <w:rtl/>
          <w:lang w:bidi="fa-IR"/>
        </w:rPr>
        <w:t xml:space="preserve"> فَقَالَ : « لَا ، إِل</w:t>
      </w:r>
      <w:r w:rsidR="003447EF">
        <w:rPr>
          <w:rFonts w:hint="cs"/>
          <w:rtl/>
          <w:lang w:bidi="fa-IR"/>
        </w:rPr>
        <w:t>َّ</w:t>
      </w:r>
      <w:r w:rsidR="003447EF">
        <w:rPr>
          <w:rtl/>
          <w:lang w:bidi="fa-IR"/>
        </w:rPr>
        <w:t>ا</w:t>
      </w:r>
      <w:r w:rsidRPr="00B93E6A">
        <w:rPr>
          <w:rtl/>
          <w:lang w:bidi="fa-IR"/>
        </w:rPr>
        <w:t xml:space="preserve"> أَرْبَعَةً </w:t>
      </w:r>
      <w:r w:rsidRPr="007F7D59">
        <w:rPr>
          <w:rStyle w:val="libFootnotenumChar"/>
          <w:rtl/>
        </w:rPr>
        <w:t>(7)</w:t>
      </w:r>
      <w:r>
        <w:rPr>
          <w:rtl/>
          <w:lang w:bidi="fa-IR"/>
        </w:rPr>
        <w:t xml:space="preserve"> ».</w:t>
      </w:r>
    </w:p>
    <w:p w:rsidR="00FA0166" w:rsidRDefault="00243845" w:rsidP="00206510">
      <w:pPr>
        <w:pStyle w:val="libNormal"/>
        <w:rPr>
          <w:rtl/>
          <w:lang w:bidi="fa-IR"/>
        </w:rPr>
      </w:pPr>
      <w:r w:rsidRPr="00B93E6A">
        <w:rPr>
          <w:rtl/>
          <w:lang w:bidi="fa-IR"/>
        </w:rPr>
        <w:t>قُلْتُ : كَمْ طُولُ الْحَائِطِ</w:t>
      </w:r>
      <w:r>
        <w:rPr>
          <w:rtl/>
          <w:lang w:bidi="fa-IR"/>
        </w:rPr>
        <w:t>؟</w:t>
      </w:r>
      <w:r w:rsidRPr="00B93E6A">
        <w:rPr>
          <w:rtl/>
          <w:lang w:bidi="fa-IR"/>
        </w:rPr>
        <w:t xml:space="preserve"> قَالَ </w:t>
      </w:r>
      <w:r w:rsidRPr="007F7D59">
        <w:rPr>
          <w:rStyle w:val="libFootnotenumChar"/>
          <w:rtl/>
        </w:rPr>
        <w:t>(8)</w:t>
      </w:r>
      <w:r w:rsidRPr="00B93E6A">
        <w:rPr>
          <w:rtl/>
          <w:lang w:bidi="fa-IR"/>
        </w:rPr>
        <w:t xml:space="preserve"> : « أَقْصَرُهُ ذِرَاعٌ وَشِبْرٌ</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و</w:t>
      </w:r>
      <w:r w:rsidR="00243845" w:rsidRPr="008676F1">
        <w:rPr>
          <w:rStyle w:val="libFootnoteBoldChar"/>
          <w:rtl/>
        </w:rPr>
        <w:t>المحاسن</w:t>
      </w:r>
      <w:r w:rsidR="00243845" w:rsidRPr="00B93E6A">
        <w:rPr>
          <w:rtl/>
        </w:rPr>
        <w:t xml:space="preserve"> : « ليست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676F1">
        <w:rPr>
          <w:rStyle w:val="libFootnoteBoldChar"/>
          <w:rtl/>
        </w:rPr>
        <w:t>المحاسن</w:t>
      </w:r>
      <w:r w:rsidR="00243845" w:rsidRPr="00B93E6A">
        <w:rPr>
          <w:rtl/>
        </w:rPr>
        <w:t xml:space="preserve"> ، ص 622 ، كتاب المرافق ، ح 65 ، عن ابن فضّال </w:t>
      </w:r>
      <w:r w:rsidR="00020702">
        <w:rPr>
          <w:rFonts w:hint="cs"/>
          <w:rtl/>
        </w:rPr>
        <w:t>.</w:t>
      </w:r>
      <w:r w:rsidR="00325763" w:rsidRPr="00325763">
        <w:rPr>
          <w:rStyle w:val="libFootnoteBoldChar"/>
          <w:rtl/>
        </w:rPr>
        <w:t>الوافي</w:t>
      </w:r>
      <w:r w:rsidR="00243845" w:rsidRPr="00B93E6A">
        <w:rPr>
          <w:rtl/>
        </w:rPr>
        <w:t xml:space="preserve"> ، ج 20 ، ص 809 ، ح 20551 ؛ </w:t>
      </w:r>
      <w:r w:rsidR="00243845" w:rsidRPr="00325763">
        <w:rPr>
          <w:rStyle w:val="libFootnoteBoldChar"/>
          <w:rtl/>
        </w:rPr>
        <w:t>الوسائل</w:t>
      </w:r>
      <w:r w:rsidR="00243845" w:rsidRPr="00B93E6A">
        <w:rPr>
          <w:rtl/>
        </w:rPr>
        <w:t xml:space="preserve"> ، ج 5 ، ص 314 ، ح 6649.</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وفي المطبوع : + « [ وهو ]</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جد » وحاشية « بح ، جت » </w:t>
      </w:r>
      <w:r w:rsidR="00243845" w:rsidRPr="00DC50BB">
        <w:rPr>
          <w:rStyle w:val="libFootnoteBoldChar"/>
          <w:rtl/>
        </w:rPr>
        <w:t>والوسائل</w:t>
      </w:r>
      <w:r w:rsidR="00243845" w:rsidRPr="00B93E6A">
        <w:rPr>
          <w:rtl/>
        </w:rPr>
        <w:t xml:space="preserve"> : « محجور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622 ، كتاب المرافق ، ح 66 ، بسنده عن محمّد بن أبي حمزة </w:t>
      </w:r>
      <w:r w:rsidR="001D7ADC">
        <w:rPr>
          <w:rFonts w:hint="cs"/>
          <w:rtl/>
        </w:rPr>
        <w:t>.</w:t>
      </w:r>
      <w:r w:rsidR="00325763" w:rsidRPr="00325763">
        <w:rPr>
          <w:rStyle w:val="libFootnoteBoldChar"/>
          <w:rtl/>
        </w:rPr>
        <w:t>الوافي</w:t>
      </w:r>
      <w:r w:rsidR="00243845" w:rsidRPr="00B93E6A">
        <w:rPr>
          <w:rtl/>
        </w:rPr>
        <w:t xml:space="preserve"> ، ج 20 ، ص 810 ، ح 20552 ؛ </w:t>
      </w:r>
      <w:r w:rsidR="00243845" w:rsidRPr="00325763">
        <w:rPr>
          <w:rStyle w:val="libFootnoteBoldChar"/>
          <w:rtl/>
        </w:rPr>
        <w:t>الوسائل</w:t>
      </w:r>
      <w:r w:rsidR="00243845" w:rsidRPr="00B93E6A">
        <w:rPr>
          <w:rtl/>
        </w:rPr>
        <w:t xml:space="preserve"> ، ج 5 ، ص 313 ، ح 6644.</w:t>
      </w:r>
    </w:p>
    <w:tbl>
      <w:tblPr>
        <w:tblStyle w:val="TableGrid"/>
        <w:bidiVisual/>
        <w:tblW w:w="0" w:type="auto"/>
        <w:tblLook w:val="04A0"/>
      </w:tblPr>
      <w:tblGrid>
        <w:gridCol w:w="4006"/>
        <w:gridCol w:w="4006"/>
      </w:tblGrid>
      <w:tr w:rsidR="001D7ADC" w:rsidTr="001D7ADC">
        <w:tc>
          <w:tcPr>
            <w:tcW w:w="4006" w:type="dxa"/>
          </w:tcPr>
          <w:p w:rsidR="001D7ADC" w:rsidRDefault="001D7ADC" w:rsidP="00AE73AA">
            <w:pPr>
              <w:pStyle w:val="libFootnote0"/>
              <w:rPr>
                <w:rtl/>
              </w:rPr>
            </w:pPr>
            <w:r>
              <w:rPr>
                <w:rtl/>
              </w:rPr>
              <w:t>(6).</w:t>
            </w:r>
            <w:r w:rsidRPr="00B93E6A">
              <w:rPr>
                <w:rtl/>
              </w:rPr>
              <w:t xml:space="preserve"> في « ن ، بح ، بف ، جت » : « فقال</w:t>
            </w:r>
            <w:r>
              <w:rPr>
                <w:rtl/>
              </w:rPr>
              <w:t xml:space="preserve"> ».</w:t>
            </w:r>
          </w:p>
        </w:tc>
        <w:tc>
          <w:tcPr>
            <w:tcW w:w="4006" w:type="dxa"/>
          </w:tcPr>
          <w:p w:rsidR="001D7ADC" w:rsidRDefault="001D7ADC" w:rsidP="00AE73AA">
            <w:pPr>
              <w:pStyle w:val="libFootnote0"/>
              <w:rPr>
                <w:rtl/>
              </w:rPr>
            </w:pPr>
            <w:r>
              <w:rPr>
                <w:rtl/>
              </w:rPr>
              <w:t>(7). في«بن»وحاشية«جت»:«الأربعة»بدل</w:t>
            </w:r>
            <w:r w:rsidRPr="00B93E6A">
              <w:rPr>
                <w:rtl/>
              </w:rPr>
              <w:t>« أربعة</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ن » : « فقال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621 ، كتاب المرافق ، ح 62 ، بسنده عن صفوان بن يحيى ، عن العيص ، عن أبي عبد الله </w:t>
      </w:r>
      <w:r w:rsidRPr="00AE73AA">
        <w:rPr>
          <w:rStyle w:val="libFootnoteAlaemChar"/>
          <w:rtl/>
        </w:rPr>
        <w:t>عليه‌السلام</w:t>
      </w:r>
      <w:r w:rsidR="00243845" w:rsidRPr="00B93E6A">
        <w:rPr>
          <w:rtl/>
        </w:rPr>
        <w:t xml:space="preserve"> </w:t>
      </w:r>
      <w:r w:rsidR="001D7ADC">
        <w:rPr>
          <w:rFonts w:hint="cs"/>
          <w:rtl/>
        </w:rPr>
        <w:t>.</w:t>
      </w:r>
      <w:r w:rsidR="00325763" w:rsidRPr="00325763">
        <w:rPr>
          <w:rStyle w:val="libFootnoteBoldChar"/>
          <w:rtl/>
        </w:rPr>
        <w:t>الوافي</w:t>
      </w:r>
      <w:r w:rsidR="00243845" w:rsidRPr="00B93E6A">
        <w:rPr>
          <w:rtl/>
        </w:rPr>
        <w:t xml:space="preserve"> ، ج 20 ، ص 810 ، ح 20553 ؛ </w:t>
      </w:r>
      <w:r w:rsidR="00243845" w:rsidRPr="00325763">
        <w:rPr>
          <w:rStyle w:val="libFootnoteBoldChar"/>
          <w:rtl/>
        </w:rPr>
        <w:t>الوسائل</w:t>
      </w:r>
      <w:r w:rsidR="00243845" w:rsidRPr="00B93E6A">
        <w:rPr>
          <w:rtl/>
        </w:rPr>
        <w:t xml:space="preserve"> ، ج 5 ، ص 314 ، ح 6646.</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477" w:name="_Toc347423874"/>
      <w:bookmarkStart w:id="478" w:name="_Toc469922363"/>
      <w:bookmarkStart w:id="479" w:name="_Toc470003415"/>
      <w:bookmarkStart w:id="480" w:name="_Toc470004113"/>
      <w:bookmarkStart w:id="481" w:name="_Toc470004313"/>
      <w:bookmarkStart w:id="482" w:name="_Toc470005190"/>
      <w:bookmarkStart w:id="483" w:name="_Toc60267327"/>
      <w:r w:rsidRPr="00B93E6A">
        <w:rPr>
          <w:rtl/>
          <w:lang w:bidi="fa-IR"/>
        </w:rPr>
        <w:lastRenderedPageBreak/>
        <w:t>68</w:t>
      </w:r>
      <w:r>
        <w:rPr>
          <w:rtl/>
          <w:lang w:bidi="fa-IR"/>
        </w:rPr>
        <w:t xml:space="preserve"> </w:t>
      </w:r>
      <w:r w:rsidR="00AE73AA">
        <w:rPr>
          <w:rtl/>
          <w:lang w:bidi="fa-IR"/>
        </w:rPr>
        <w:t>-</w:t>
      </w:r>
      <w:r>
        <w:rPr>
          <w:rtl/>
          <w:lang w:bidi="fa-IR"/>
        </w:rPr>
        <w:t xml:space="preserve"> </w:t>
      </w:r>
      <w:r w:rsidRPr="00B93E6A">
        <w:rPr>
          <w:rtl/>
          <w:lang w:bidi="fa-IR"/>
        </w:rPr>
        <w:t xml:space="preserve">بَابُ النَّوَادِرِ </w:t>
      </w:r>
      <w:r w:rsidRPr="007F7D59">
        <w:rPr>
          <w:rStyle w:val="libFootnotenumChar"/>
          <w:rtl/>
        </w:rPr>
        <w:t>(1)</w:t>
      </w:r>
      <w:bookmarkEnd w:id="477"/>
      <w:bookmarkEnd w:id="478"/>
      <w:bookmarkEnd w:id="479"/>
      <w:bookmarkEnd w:id="480"/>
      <w:bookmarkEnd w:id="481"/>
      <w:bookmarkEnd w:id="482"/>
      <w:bookmarkEnd w:id="483"/>
    </w:p>
    <w:p w:rsidR="00243845" w:rsidRPr="00B93E6A" w:rsidRDefault="00243845" w:rsidP="00206510">
      <w:pPr>
        <w:pStyle w:val="libNormal"/>
        <w:rPr>
          <w:rtl/>
          <w:lang w:bidi="fa-IR"/>
        </w:rPr>
      </w:pPr>
      <w:r w:rsidRPr="000615CF">
        <w:rPr>
          <w:rStyle w:val="libBold2Char"/>
          <w:rtl/>
        </w:rPr>
        <w:t>12957 / 1.</w:t>
      </w:r>
      <w:r w:rsidRPr="00B93E6A">
        <w:rPr>
          <w:rtl/>
          <w:lang w:bidi="fa-IR"/>
        </w:rPr>
        <w:t xml:space="preserve"> عِدَّةٌ مِنْ أَصْحَابِنَا ، عَنْ سَهْلِ بْنِ زِيَادٍ ، عَنِ السَّيَّارِيِّ ، قَالَ : حَدَّثَنِي شَيْخٌ مِنْ أَصْحَابِنَا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مُرِّ الْعَيْشِ النُّقْلَةُ مِنْ دَارٍ إِلى دَارٍ ، وَأَكْلُ خُبْزِ الشَّرْيِ </w:t>
      </w:r>
      <w:r w:rsidRPr="007F7D59">
        <w:rPr>
          <w:rStyle w:val="libFootnotenumChar"/>
          <w:rtl/>
        </w:rPr>
        <w:t>(2)</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12958 / 2.</w:t>
      </w:r>
      <w:r w:rsidRPr="00B93E6A">
        <w:rPr>
          <w:rtl/>
          <w:lang w:bidi="fa-IR"/>
        </w:rPr>
        <w:t xml:space="preserve"> عَلِيُّ بْنُ إِبْرَاهِيمَ ، عَنْ أَبِيهِ ، عَنِ ابْنِ أَبِي عُمَيْرٍ ، عَنْ هِشَامِ بْنِ الْحَكَمِ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كَسَبَ مَالاً مِنْ غَيْرِ حِلِّهِ ، سَلَّطَ اللهُ </w:t>
      </w:r>
      <w:r w:rsidRPr="007F7D59">
        <w:rPr>
          <w:rStyle w:val="libFootnotenumChar"/>
          <w:rtl/>
        </w:rPr>
        <w:t>(4)</w:t>
      </w:r>
      <w:r w:rsidRPr="00B93E6A">
        <w:rPr>
          <w:rtl/>
          <w:lang w:bidi="fa-IR"/>
        </w:rPr>
        <w:t xml:space="preserve"> عَلَيْهِ الْبِنَاءَ وَالْمَاءَ وَالطِّينَ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12959 / 3.</w:t>
      </w:r>
      <w:r w:rsidRPr="00B93E6A">
        <w:rPr>
          <w:rtl/>
          <w:lang w:bidi="fa-IR"/>
        </w:rPr>
        <w:t xml:space="preserve"> ابْنُ أَبِي عُمَيْرٍ </w:t>
      </w:r>
      <w:r w:rsidRPr="007F7D59">
        <w:rPr>
          <w:rStyle w:val="libFootnotenumChar"/>
          <w:rtl/>
        </w:rPr>
        <w:t>(7)</w:t>
      </w:r>
      <w:r w:rsidRPr="00B93E6A">
        <w:rPr>
          <w:rtl/>
          <w:lang w:bidi="fa-IR"/>
        </w:rPr>
        <w:t xml:space="preserve"> ، عَنْ حُسَيْنِ بْنِ عُثْمَانَ ، قَالَ :</w:t>
      </w:r>
    </w:p>
    <w:p w:rsidR="00FA0166" w:rsidRDefault="00243845" w:rsidP="00206510">
      <w:pPr>
        <w:pStyle w:val="libNormal"/>
        <w:rPr>
          <w:rtl/>
          <w:lang w:bidi="fa-IR"/>
        </w:rPr>
      </w:pPr>
      <w:r w:rsidRPr="00B93E6A">
        <w:rPr>
          <w:rtl/>
          <w:lang w:bidi="fa-IR"/>
        </w:rPr>
        <w:t xml:space="preserve">رَأَيْتُ أَبَا الْحَسَنِ مُوسى </w:t>
      </w:r>
      <w:r w:rsidRPr="002D5331">
        <w:rPr>
          <w:rStyle w:val="libAlaemChar"/>
          <w:rtl/>
        </w:rPr>
        <w:t>عليه‌السلام</w:t>
      </w:r>
      <w:r w:rsidRPr="00B93E6A">
        <w:rPr>
          <w:rtl/>
          <w:lang w:bidi="fa-IR"/>
        </w:rPr>
        <w:t xml:space="preserve"> وَقَدْ بَنى بِمِنىً </w:t>
      </w:r>
      <w:r w:rsidRPr="007F7D59">
        <w:rPr>
          <w:rStyle w:val="libFootnotenumChar"/>
          <w:rtl/>
        </w:rPr>
        <w:t>(8)</w:t>
      </w:r>
      <w:r w:rsidRPr="00B93E6A">
        <w:rPr>
          <w:rtl/>
          <w:lang w:bidi="fa-IR"/>
        </w:rPr>
        <w:t xml:space="preserve"> بِنَاءً </w:t>
      </w:r>
      <w:r w:rsidRPr="007F7D59">
        <w:rPr>
          <w:rStyle w:val="libFootnotenumChar"/>
          <w:rtl/>
        </w:rPr>
        <w:t>(9)</w:t>
      </w:r>
      <w:r w:rsidRPr="00B93E6A">
        <w:rPr>
          <w:rtl/>
          <w:lang w:bidi="fa-IR"/>
        </w:rPr>
        <w:t xml:space="preserve"> ، ثُمَّ هَدَمَهُ </w:t>
      </w:r>
      <w:r w:rsidRPr="007F7D59">
        <w:rPr>
          <w:rStyle w:val="libFootnotenumChar"/>
          <w:rtl/>
        </w:rPr>
        <w:t>(10)</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12960 / 4.</w:t>
      </w:r>
      <w:r w:rsidRPr="00B93E6A">
        <w:rPr>
          <w:rtl/>
          <w:lang w:bidi="fa-IR"/>
        </w:rPr>
        <w:t xml:space="preserve"> عِدَّةٌ مِنْ أَصْحَابِنَا ، عَنْ سَهْلِ بْنِ زِيَادٍ </w:t>
      </w:r>
      <w:r w:rsidR="001D7ADC">
        <w:rPr>
          <w:rtl/>
          <w:lang w:bidi="fa-IR"/>
        </w:rPr>
        <w:t>، عَنْ عَلِيِّ بْنِ أَسْبَاطٍ،</w:t>
      </w:r>
      <w:r w:rsidRPr="00B93E6A">
        <w:rPr>
          <w:rtl/>
          <w:lang w:bidi="fa-IR"/>
        </w:rPr>
        <w:t>عَنْ دَاوُدَ الرَّقِّيِّ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بح ، بن ، جت ، جد » : « باب نوادر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ن ، بن ، جد » </w:t>
      </w:r>
      <w:r w:rsidR="00243845" w:rsidRPr="00DC50BB">
        <w:rPr>
          <w:rStyle w:val="libFootnoteBoldChar"/>
          <w:rtl/>
        </w:rPr>
        <w:t>والوسائل</w:t>
      </w:r>
      <w:r w:rsidR="00243845" w:rsidRPr="00B93E6A">
        <w:rPr>
          <w:rtl/>
        </w:rPr>
        <w:t xml:space="preserve"> : « الشراء</w:t>
      </w:r>
      <w:r w:rsidR="00243845">
        <w:rPr>
          <w:rtl/>
        </w:rPr>
        <w:t xml:space="preserve"> ».</w:t>
      </w:r>
      <w:r w:rsidR="00243845" w:rsidRPr="00B93E6A">
        <w:rPr>
          <w:rtl/>
        </w:rPr>
        <w:t xml:space="preserve"> </w:t>
      </w:r>
      <w:r w:rsidR="00243845">
        <w:rPr>
          <w:rtl/>
        </w:rPr>
        <w:t>و «</w:t>
      </w:r>
      <w:r w:rsidR="00243845" w:rsidRPr="00B93E6A">
        <w:rPr>
          <w:rtl/>
        </w:rPr>
        <w:t xml:space="preserve"> الشرى » بالتسكين : الحنظل</w:t>
      </w:r>
      <w:r w:rsidR="00243845">
        <w:rPr>
          <w:rtl/>
        </w:rPr>
        <w:t xml:space="preserve"> </w:t>
      </w:r>
      <w:r>
        <w:rPr>
          <w:rtl/>
        </w:rPr>
        <w:t>-</w:t>
      </w:r>
      <w:r w:rsidR="00243845">
        <w:rPr>
          <w:rtl/>
        </w:rPr>
        <w:t xml:space="preserve"> </w:t>
      </w:r>
      <w:r w:rsidR="00243845" w:rsidRPr="00B93E6A">
        <w:rPr>
          <w:rtl/>
        </w:rPr>
        <w:t xml:space="preserve">وهو بالفارسيّة : « </w:t>
      </w:r>
      <w:r w:rsidR="00243845" w:rsidRPr="00CB2FCE">
        <w:rPr>
          <w:rtl/>
        </w:rPr>
        <w:t>خربوز</w:t>
      </w:r>
      <w:r w:rsidR="00243845" w:rsidRPr="00CB2FCE">
        <w:rPr>
          <w:rFonts w:hint="cs"/>
          <w:rtl/>
        </w:rPr>
        <w:t>ه</w:t>
      </w:r>
      <w:r w:rsidR="00243845" w:rsidRPr="00CB2FCE">
        <w:rPr>
          <w:rtl/>
        </w:rPr>
        <w:t xml:space="preserve"> </w:t>
      </w:r>
      <w:r w:rsidR="00243845" w:rsidRPr="00CB2FCE">
        <w:rPr>
          <w:rFonts w:hint="cs"/>
          <w:rtl/>
        </w:rPr>
        <w:t>ابوجهل</w:t>
      </w:r>
      <w:r w:rsidR="00243845" w:rsidRPr="00B93E6A">
        <w:rPr>
          <w:rtl/>
        </w:rPr>
        <w:t xml:space="preserve"> </w:t>
      </w:r>
      <w:r w:rsidR="00243845" w:rsidRPr="00B93E6A">
        <w:rPr>
          <w:rFonts w:hint="cs"/>
          <w:rtl/>
        </w:rPr>
        <w:t>»</w:t>
      </w:r>
      <w:r w:rsidR="00243845">
        <w:rPr>
          <w:rtl/>
        </w:rPr>
        <w:t xml:space="preserve"> </w:t>
      </w:r>
      <w:r>
        <w:rPr>
          <w:rtl/>
        </w:rPr>
        <w:t>-</w:t>
      </w:r>
      <w:r w:rsidR="00243845">
        <w:rPr>
          <w:rtl/>
        </w:rPr>
        <w:t xml:space="preserve"> </w:t>
      </w:r>
      <w:r w:rsidR="00243845" w:rsidRPr="00B93E6A">
        <w:rPr>
          <w:rFonts w:hint="cs"/>
          <w:rtl/>
        </w:rPr>
        <w:t>أو</w:t>
      </w:r>
      <w:r w:rsidR="00243845" w:rsidRPr="00B93E6A">
        <w:rPr>
          <w:rtl/>
        </w:rPr>
        <w:t xml:space="preserve"> </w:t>
      </w:r>
      <w:r w:rsidR="00243845" w:rsidRPr="00B93E6A">
        <w:rPr>
          <w:rFonts w:hint="cs"/>
          <w:rtl/>
        </w:rPr>
        <w:t>شجر</w:t>
      </w:r>
      <w:r w:rsidR="00243845" w:rsidRPr="00B93E6A">
        <w:rPr>
          <w:rtl/>
        </w:rPr>
        <w:t xml:space="preserve"> </w:t>
      </w:r>
      <w:r w:rsidR="00243845" w:rsidRPr="00B93E6A">
        <w:rPr>
          <w:rFonts w:hint="cs"/>
          <w:rtl/>
        </w:rPr>
        <w:t>الحنظل</w:t>
      </w:r>
      <w:r w:rsidR="00243845" w:rsidRPr="00B93E6A">
        <w:rPr>
          <w:rtl/>
        </w:rPr>
        <w:t xml:space="preserve"> </w:t>
      </w:r>
      <w:r w:rsidR="00243845" w:rsidRPr="00B93E6A">
        <w:rPr>
          <w:rFonts w:hint="cs"/>
          <w:rtl/>
        </w:rPr>
        <w:t>،</w:t>
      </w:r>
      <w:r w:rsidR="00243845" w:rsidRPr="00B93E6A">
        <w:rPr>
          <w:rtl/>
        </w:rPr>
        <w:t xml:space="preserve"> </w:t>
      </w:r>
      <w:r w:rsidR="00243845" w:rsidRPr="00B93E6A">
        <w:rPr>
          <w:rFonts w:hint="cs"/>
          <w:rtl/>
        </w:rPr>
        <w:t>أو</w:t>
      </w:r>
      <w:r w:rsidR="00243845" w:rsidRPr="00B93E6A">
        <w:rPr>
          <w:rtl/>
        </w:rPr>
        <w:t xml:space="preserve"> </w:t>
      </w:r>
      <w:r w:rsidR="00243845" w:rsidRPr="00B93E6A">
        <w:rPr>
          <w:rFonts w:hint="cs"/>
          <w:rtl/>
        </w:rPr>
        <w:t>ورقه</w:t>
      </w:r>
      <w:r w:rsidR="00243845" w:rsidRPr="00B93E6A">
        <w:rPr>
          <w:rtl/>
        </w:rPr>
        <w:t xml:space="preserve">. </w:t>
      </w:r>
      <w:r w:rsidR="00243845" w:rsidRPr="00B93E6A">
        <w:rPr>
          <w:rFonts w:hint="cs"/>
          <w:rtl/>
        </w:rPr>
        <w:t>راجع</w:t>
      </w:r>
      <w:r w:rsidR="00243845" w:rsidRPr="00B93E6A">
        <w:rPr>
          <w:rtl/>
        </w:rPr>
        <w:t xml:space="preserve"> : </w:t>
      </w:r>
      <w:r w:rsidR="009917A2" w:rsidRPr="009917A2">
        <w:rPr>
          <w:rStyle w:val="libFootnoteBoldChar"/>
          <w:rFonts w:hint="cs"/>
          <w:rtl/>
        </w:rPr>
        <w:t>لسان العرب</w:t>
      </w:r>
      <w:r w:rsidR="00243845" w:rsidRPr="00B93E6A">
        <w:rPr>
          <w:rtl/>
        </w:rPr>
        <w:t xml:space="preserve"> </w:t>
      </w:r>
      <w:r w:rsidR="00243845" w:rsidRPr="00B93E6A">
        <w:rPr>
          <w:rFonts w:hint="cs"/>
          <w:rtl/>
        </w:rPr>
        <w:t>،</w:t>
      </w:r>
      <w:r w:rsidR="00243845" w:rsidRPr="00B93E6A">
        <w:rPr>
          <w:rtl/>
        </w:rPr>
        <w:t xml:space="preserve"> </w:t>
      </w:r>
      <w:r w:rsidR="00243845" w:rsidRPr="00B93E6A">
        <w:rPr>
          <w:rFonts w:hint="cs"/>
          <w:rtl/>
        </w:rPr>
        <w:t>ج</w:t>
      </w:r>
      <w:r w:rsidR="00243845" w:rsidRPr="00B93E6A">
        <w:rPr>
          <w:rtl/>
        </w:rPr>
        <w:t xml:space="preserve"> 14 </w:t>
      </w:r>
      <w:r w:rsidR="00243845" w:rsidRPr="00B93E6A">
        <w:rPr>
          <w:rFonts w:hint="cs"/>
          <w:rtl/>
        </w:rPr>
        <w:t>،</w:t>
      </w:r>
      <w:r w:rsidR="00243845" w:rsidRPr="00B93E6A">
        <w:rPr>
          <w:rtl/>
        </w:rPr>
        <w:t xml:space="preserve"> </w:t>
      </w:r>
      <w:r w:rsidR="00243845" w:rsidRPr="00B93E6A">
        <w:rPr>
          <w:rFonts w:hint="cs"/>
          <w:rtl/>
        </w:rPr>
        <w:t>ص</w:t>
      </w:r>
      <w:r w:rsidR="00243845" w:rsidRPr="00B93E6A">
        <w:rPr>
          <w:rtl/>
        </w:rPr>
        <w:t xml:space="preserve"> 430 ( </w:t>
      </w:r>
      <w:r w:rsidR="00243845" w:rsidRPr="00B93E6A">
        <w:rPr>
          <w:rFonts w:hint="cs"/>
          <w:rtl/>
        </w:rPr>
        <w:t>شرى</w:t>
      </w:r>
      <w:r w:rsidR="00243845" w:rsidRPr="00B93E6A">
        <w:rPr>
          <w:rtl/>
        </w:rPr>
        <w:t xml:space="preserve">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878 ، ح 20721 ؛ </w:t>
      </w:r>
      <w:r w:rsidR="00243845" w:rsidRPr="00325763">
        <w:rPr>
          <w:rStyle w:val="libFootnoteBoldChar"/>
          <w:rtl/>
        </w:rPr>
        <w:t>الوسائل</w:t>
      </w:r>
      <w:r w:rsidR="00243845" w:rsidRPr="00B93E6A">
        <w:rPr>
          <w:rtl/>
        </w:rPr>
        <w:t xml:space="preserve"> ، ج 5 ، ص 339 ، ح 6732 ؛ وج 17 ، ص 438 ، ح 22936.</w:t>
      </w:r>
    </w:p>
    <w:tbl>
      <w:tblPr>
        <w:tblStyle w:val="TableGrid"/>
        <w:bidiVisual/>
        <w:tblW w:w="0" w:type="auto"/>
        <w:tblLook w:val="04A0"/>
      </w:tblPr>
      <w:tblGrid>
        <w:gridCol w:w="4006"/>
        <w:gridCol w:w="4006"/>
      </w:tblGrid>
      <w:tr w:rsidR="001D7ADC" w:rsidTr="001D7ADC">
        <w:tc>
          <w:tcPr>
            <w:tcW w:w="4006" w:type="dxa"/>
          </w:tcPr>
          <w:p w:rsidR="001D7ADC" w:rsidRDefault="001D7ADC" w:rsidP="00AE73AA">
            <w:pPr>
              <w:pStyle w:val="libFootnote0"/>
              <w:rPr>
                <w:rtl/>
              </w:rPr>
            </w:pPr>
            <w:r>
              <w:rPr>
                <w:rtl/>
              </w:rPr>
              <w:t>(4).</w:t>
            </w:r>
            <w:r w:rsidRPr="00B93E6A">
              <w:rPr>
                <w:rtl/>
              </w:rPr>
              <w:t xml:space="preserve"> في « جد » </w:t>
            </w:r>
            <w:r w:rsidRPr="00DC50BB">
              <w:rPr>
                <w:rStyle w:val="libFootnoteBoldChar"/>
                <w:rtl/>
              </w:rPr>
              <w:t>والوسائل</w:t>
            </w:r>
            <w:r w:rsidRPr="00B93E6A">
              <w:rPr>
                <w:rtl/>
              </w:rPr>
              <w:t xml:space="preserve"> و</w:t>
            </w:r>
            <w:r w:rsidRPr="008676F1">
              <w:rPr>
                <w:rStyle w:val="libFootnoteBoldChar"/>
                <w:rtl/>
              </w:rPr>
              <w:t>المحاسن</w:t>
            </w:r>
            <w:r w:rsidRPr="00B93E6A">
              <w:rPr>
                <w:rtl/>
              </w:rPr>
              <w:t xml:space="preserve"> :</w:t>
            </w:r>
            <w:r>
              <w:rPr>
                <w:rtl/>
              </w:rPr>
              <w:t xml:space="preserve"> - </w:t>
            </w:r>
            <w:r w:rsidRPr="00B93E6A">
              <w:rPr>
                <w:rtl/>
              </w:rPr>
              <w:t>« الله</w:t>
            </w:r>
            <w:r>
              <w:rPr>
                <w:rtl/>
              </w:rPr>
              <w:t xml:space="preserve"> ».</w:t>
            </w:r>
          </w:p>
        </w:tc>
        <w:tc>
          <w:tcPr>
            <w:tcW w:w="4006" w:type="dxa"/>
          </w:tcPr>
          <w:p w:rsidR="001D7ADC" w:rsidRDefault="001D7ADC" w:rsidP="00AE73AA">
            <w:pPr>
              <w:pStyle w:val="libFootnote0"/>
              <w:rPr>
                <w:rtl/>
              </w:rPr>
            </w:pPr>
            <w:r>
              <w:rPr>
                <w:rtl/>
              </w:rPr>
              <w:t>(5).</w:t>
            </w:r>
            <w:r w:rsidRPr="00B93E6A">
              <w:rPr>
                <w:rtl/>
              </w:rPr>
              <w:t xml:space="preserve"> في « بن » و</w:t>
            </w:r>
            <w:r w:rsidRPr="008676F1">
              <w:rPr>
                <w:rStyle w:val="libFootnoteBoldChar"/>
                <w:rtl/>
              </w:rPr>
              <w:t>المحاسن</w:t>
            </w:r>
            <w:r w:rsidRPr="00B93E6A">
              <w:rPr>
                <w:rtl/>
              </w:rPr>
              <w:t xml:space="preserve"> : « والطين والماء</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8676F1">
        <w:rPr>
          <w:rStyle w:val="libFootnoteBoldChar"/>
          <w:rtl/>
        </w:rPr>
        <w:t>المحاسن</w:t>
      </w:r>
      <w:r w:rsidR="00243845" w:rsidRPr="00B93E6A">
        <w:rPr>
          <w:rtl/>
        </w:rPr>
        <w:t xml:space="preserve"> ، ص 608 ، كتاب المرافق ، ح 1 ؛ و</w:t>
      </w:r>
      <w:r w:rsidR="00233CAC" w:rsidRPr="00233CAC">
        <w:rPr>
          <w:rStyle w:val="libFootnoteBoldChar"/>
          <w:rtl/>
        </w:rPr>
        <w:t>الخصال</w:t>
      </w:r>
      <w:r w:rsidR="00243845" w:rsidRPr="00B93E6A">
        <w:rPr>
          <w:rtl/>
        </w:rPr>
        <w:t xml:space="preserve"> ، ص 159 ، باب الثلاثة ، ح 205 ، بسندهما عن محمّد بن أبي عمير </w:t>
      </w:r>
      <w:r w:rsidR="001D7ADC">
        <w:rPr>
          <w:rFonts w:hint="cs"/>
          <w:rtl/>
        </w:rPr>
        <w:t>.</w:t>
      </w:r>
      <w:r w:rsidR="00325763" w:rsidRPr="00325763">
        <w:rPr>
          <w:rStyle w:val="libFootnoteBoldChar"/>
          <w:rtl/>
        </w:rPr>
        <w:t>الوافي</w:t>
      </w:r>
      <w:r w:rsidR="00243845" w:rsidRPr="00B93E6A">
        <w:rPr>
          <w:rtl/>
        </w:rPr>
        <w:t xml:space="preserve"> ، ج 20 ، ص 817 ، ح 20573 ؛ </w:t>
      </w:r>
      <w:r w:rsidR="00243845" w:rsidRPr="00325763">
        <w:rPr>
          <w:rStyle w:val="libFootnoteBoldChar"/>
          <w:rtl/>
        </w:rPr>
        <w:t>الوسائل</w:t>
      </w:r>
      <w:r w:rsidR="00243845" w:rsidRPr="00B93E6A">
        <w:rPr>
          <w:rtl/>
        </w:rPr>
        <w:t xml:space="preserve"> ، ج 5 ، ص 315 ، ح 6652.</w:t>
      </w:r>
    </w:p>
    <w:p w:rsidR="00243845" w:rsidRPr="00B93E6A" w:rsidRDefault="00AE73AA" w:rsidP="00AE73AA">
      <w:pPr>
        <w:pStyle w:val="libFootnote0"/>
        <w:rPr>
          <w:rtl/>
          <w:lang w:bidi="fa-IR"/>
        </w:rPr>
      </w:pPr>
      <w:r>
        <w:rPr>
          <w:rtl/>
        </w:rPr>
        <w:t>(7).</w:t>
      </w:r>
      <w:r w:rsidR="00243845" w:rsidRPr="00B93E6A">
        <w:rPr>
          <w:rtl/>
        </w:rPr>
        <w:t xml:space="preserve"> السند معلّق على سابقه. ويروي عن ابن أبي عمير ، عليّ بن إبراهيم عن أبيه.</w:t>
      </w:r>
    </w:p>
    <w:tbl>
      <w:tblPr>
        <w:tblStyle w:val="TableGrid"/>
        <w:bidiVisual/>
        <w:tblW w:w="0" w:type="auto"/>
        <w:tblLook w:val="04A0"/>
      </w:tblPr>
      <w:tblGrid>
        <w:gridCol w:w="4006"/>
        <w:gridCol w:w="4006"/>
      </w:tblGrid>
      <w:tr w:rsidR="001D7ADC" w:rsidTr="001D7ADC">
        <w:tc>
          <w:tcPr>
            <w:tcW w:w="4006" w:type="dxa"/>
          </w:tcPr>
          <w:p w:rsidR="001D7ADC" w:rsidRDefault="001D7ADC" w:rsidP="00AE73AA">
            <w:pPr>
              <w:pStyle w:val="libFootnote0"/>
              <w:rPr>
                <w:rtl/>
              </w:rPr>
            </w:pPr>
            <w:r>
              <w:rPr>
                <w:rtl/>
              </w:rPr>
              <w:t>(8).</w:t>
            </w:r>
            <w:r w:rsidRPr="00B93E6A">
              <w:rPr>
                <w:rtl/>
              </w:rPr>
              <w:t xml:space="preserve"> في </w:t>
            </w:r>
            <w:r w:rsidRPr="008676F1">
              <w:rPr>
                <w:rStyle w:val="libFootnoteBoldChar"/>
                <w:rtl/>
              </w:rPr>
              <w:t>المحاسن</w:t>
            </w:r>
            <w:r w:rsidRPr="00B93E6A">
              <w:rPr>
                <w:rtl/>
              </w:rPr>
              <w:t xml:space="preserve"> :</w:t>
            </w:r>
            <w:r>
              <w:rPr>
                <w:rtl/>
              </w:rPr>
              <w:t xml:space="preserve"> - </w:t>
            </w:r>
            <w:r w:rsidRPr="00B93E6A">
              <w:rPr>
                <w:rtl/>
              </w:rPr>
              <w:t>« بمنى</w:t>
            </w:r>
            <w:r>
              <w:rPr>
                <w:rtl/>
              </w:rPr>
              <w:t xml:space="preserve"> ».</w:t>
            </w:r>
          </w:p>
        </w:tc>
        <w:tc>
          <w:tcPr>
            <w:tcW w:w="4006" w:type="dxa"/>
          </w:tcPr>
          <w:p w:rsidR="001D7ADC" w:rsidRDefault="001D7ADC" w:rsidP="00AE73AA">
            <w:pPr>
              <w:pStyle w:val="libFootnote0"/>
              <w:rPr>
                <w:rtl/>
              </w:rPr>
            </w:pPr>
            <w:r>
              <w:rPr>
                <w:rtl/>
              </w:rPr>
              <w:t>(9).</w:t>
            </w:r>
            <w:r w:rsidRPr="00B93E6A">
              <w:rPr>
                <w:rtl/>
              </w:rPr>
              <w:t xml:space="preserve"> في </w:t>
            </w:r>
            <w:r w:rsidRPr="00325763">
              <w:rPr>
                <w:rStyle w:val="libFootnoteBoldChar"/>
                <w:rtl/>
              </w:rPr>
              <w:t>الوافي</w:t>
            </w:r>
            <w:r w:rsidRPr="00B93E6A">
              <w:rPr>
                <w:rtl/>
              </w:rPr>
              <w:t xml:space="preserve"> : « بناء بمنى » بدل « بمنى بناء</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w:t>
      </w:r>
      <w:r w:rsidR="009917A2" w:rsidRPr="009917A2">
        <w:rPr>
          <w:rStyle w:val="libFootnoteBoldChar"/>
          <w:rtl/>
        </w:rPr>
        <w:t>المرآة</w:t>
      </w:r>
      <w:r w:rsidR="00243845" w:rsidRPr="00B93E6A">
        <w:rPr>
          <w:rtl/>
        </w:rPr>
        <w:t xml:space="preserve"> : « كأنّه </w:t>
      </w:r>
      <w:r w:rsidRPr="00AE73AA">
        <w:rPr>
          <w:rStyle w:val="libFootnoteAlaemChar"/>
          <w:rtl/>
        </w:rPr>
        <w:t>عليه‌السلام</w:t>
      </w:r>
      <w:r w:rsidR="00243845" w:rsidRPr="00B93E6A">
        <w:rPr>
          <w:rtl/>
        </w:rPr>
        <w:t xml:space="preserve"> بناه لعياله للبيتوتة ، فلمّا فرغوا منها هدمه لكونه مشعراً للعبادة</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8676F1">
        <w:rPr>
          <w:rStyle w:val="libFootnoteBoldChar"/>
          <w:rtl/>
        </w:rPr>
        <w:t>المحاسن</w:t>
      </w:r>
      <w:r w:rsidR="00243845" w:rsidRPr="00B93E6A">
        <w:rPr>
          <w:rtl/>
        </w:rPr>
        <w:t xml:space="preserve"> ، ص 622 ، كتاب المرافق ، ح 75 ، بسنده عن ابن أبي عمير </w:t>
      </w:r>
      <w:r w:rsidR="00130A71">
        <w:rPr>
          <w:rFonts w:hint="cs"/>
          <w:rtl/>
        </w:rPr>
        <w:t>.</w:t>
      </w:r>
      <w:r w:rsidR="00325763" w:rsidRPr="00325763">
        <w:rPr>
          <w:rStyle w:val="libFootnoteBoldChar"/>
          <w:rtl/>
        </w:rPr>
        <w:t>الوافي</w:t>
      </w:r>
      <w:r w:rsidR="00243845" w:rsidRPr="00B93E6A">
        <w:rPr>
          <w:rtl/>
        </w:rPr>
        <w:t xml:space="preserve"> ، ج 20 ، ص 818 ، ح 20576 ؛ </w:t>
      </w:r>
      <w:r w:rsidR="00243845" w:rsidRPr="00325763">
        <w:rPr>
          <w:rStyle w:val="libFootnoteBoldChar"/>
          <w:rtl/>
        </w:rPr>
        <w:t>الوسائل</w:t>
      </w:r>
      <w:r w:rsidR="00243845" w:rsidRPr="00B93E6A">
        <w:rPr>
          <w:rtl/>
        </w:rPr>
        <w:t xml:space="preserve"> ، ج 5 ، ص 316 ، ح 6653 ؛ </w:t>
      </w:r>
      <w:r w:rsidR="009917A2" w:rsidRPr="009917A2">
        <w:rPr>
          <w:rStyle w:val="libFootnoteBoldChar"/>
          <w:rtl/>
        </w:rPr>
        <w:t>البحار</w:t>
      </w:r>
      <w:r w:rsidR="00243845" w:rsidRPr="00B93E6A">
        <w:rPr>
          <w:rtl/>
        </w:rPr>
        <w:t xml:space="preserve"> ، ج 76 ، ص 153 ، ح 32.</w:t>
      </w:r>
    </w:p>
    <w:p w:rsidR="00FA0166" w:rsidRDefault="00FA0166" w:rsidP="00FA0166">
      <w:pPr>
        <w:pStyle w:val="libNormal"/>
        <w:rPr>
          <w:rtl/>
          <w:lang w:bidi="fa-IR"/>
        </w:rPr>
      </w:pPr>
      <w:r>
        <w:rPr>
          <w:rtl/>
          <w:lang w:bidi="fa-IR"/>
        </w:rPr>
        <w:br w:type="page"/>
      </w:r>
    </w:p>
    <w:p w:rsidR="00243845" w:rsidRPr="00DC50BB" w:rsidRDefault="00243845" w:rsidP="00206510">
      <w:pPr>
        <w:pStyle w:val="libNormal"/>
        <w:rPr>
          <w:rtl/>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سَأَلْتُهُ عَنْ قَوْلِ اللهِ عَزَّ وَجَلَّ : </w:t>
      </w:r>
      <w:r w:rsidRPr="002D5331">
        <w:rPr>
          <w:rStyle w:val="libAlaemChar"/>
          <w:rtl/>
        </w:rPr>
        <w:t>(</w:t>
      </w:r>
      <w:r w:rsidRPr="000F2BA2">
        <w:rPr>
          <w:rStyle w:val="libAieChar"/>
          <w:rtl/>
        </w:rPr>
        <w:t xml:space="preserve"> وَ</w:t>
      </w:r>
      <w:r w:rsidR="00130A71">
        <w:rPr>
          <w:rStyle w:val="libAieChar"/>
          <w:rtl/>
        </w:rPr>
        <w:t>إِنْ مِنْ شَيْ‌ءٍ إِل</w:t>
      </w:r>
      <w:r w:rsidR="00130A71">
        <w:rPr>
          <w:rStyle w:val="libAieChar"/>
          <w:rFonts w:hint="cs"/>
          <w:rtl/>
        </w:rPr>
        <w:t>َّ</w:t>
      </w:r>
      <w:r w:rsidR="00130A71">
        <w:rPr>
          <w:rStyle w:val="libAieChar"/>
          <w:rtl/>
        </w:rPr>
        <w:t>ا</w:t>
      </w:r>
      <w:r w:rsidRPr="000F2BA2">
        <w:rPr>
          <w:rStyle w:val="libAieChar"/>
          <w:rtl/>
        </w:rPr>
        <w:t xml:space="preserve"> يُسَبِّحُ بِحَمْدِهِ وَلكِنْ لا تَفْقَهُونَ تَسْبِيحَهُمْ </w:t>
      </w:r>
      <w:r w:rsidRPr="002D5331">
        <w:rPr>
          <w:rStyle w:val="libAlaemChar"/>
          <w:rtl/>
        </w:rPr>
        <w:t>)</w:t>
      </w:r>
      <w:r w:rsidRPr="00DC50BB">
        <w:rPr>
          <w:rtl/>
        </w:rPr>
        <w:t xml:space="preserve"> </w:t>
      </w:r>
      <w:r w:rsidRPr="007F7D59">
        <w:rPr>
          <w:rStyle w:val="libFootnotenumChar"/>
          <w:rtl/>
        </w:rPr>
        <w:t>(1)</w:t>
      </w:r>
      <w:r w:rsidRPr="00DC50BB">
        <w:rPr>
          <w:rtl/>
        </w:rPr>
        <w:t>؟</w:t>
      </w:r>
    </w:p>
    <w:p w:rsidR="00FA0166" w:rsidRDefault="00243845" w:rsidP="00206510">
      <w:pPr>
        <w:pStyle w:val="libNormal"/>
        <w:rPr>
          <w:rtl/>
          <w:lang w:bidi="fa-IR"/>
        </w:rPr>
      </w:pPr>
      <w:r w:rsidRPr="00B93E6A">
        <w:rPr>
          <w:rtl/>
          <w:lang w:bidi="fa-IR"/>
        </w:rPr>
        <w:t xml:space="preserve">قَالَ : « تَنَقُّضُ الْجُدُرِ </w:t>
      </w:r>
      <w:r w:rsidRPr="007F7D59">
        <w:rPr>
          <w:rStyle w:val="libFootnotenumChar"/>
          <w:rtl/>
        </w:rPr>
        <w:t>(2)</w:t>
      </w:r>
      <w:r w:rsidRPr="00B93E6A">
        <w:rPr>
          <w:rtl/>
          <w:lang w:bidi="fa-IR"/>
        </w:rPr>
        <w:t xml:space="preserve"> تَسْبِيحُهَا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12961 / 5.</w:t>
      </w:r>
      <w:r w:rsidRPr="00B93E6A">
        <w:rPr>
          <w:rtl/>
          <w:lang w:bidi="fa-IR"/>
        </w:rPr>
        <w:t xml:space="preserve"> الْحُسَيْنُ بْنُ مُحَمَّدٍ ، عَنْ أَحْمَدَ بْنِ إِسْحَاقَ ، عَنْ سَعْدَانَ بْنِ مُسْلِمٍ ، عَنْ إِسْحَاقَ بْنِ عَمَّارٍ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اكْنُسُوا أَفْنِيَتَكُمْ </w:t>
      </w:r>
      <w:r w:rsidRPr="007F7D59">
        <w:rPr>
          <w:rStyle w:val="libFootnotenumChar"/>
          <w:rtl/>
        </w:rPr>
        <w:t>(4)</w:t>
      </w:r>
      <w:r w:rsidRPr="00B93E6A">
        <w:rPr>
          <w:rtl/>
          <w:lang w:bidi="fa-IR"/>
        </w:rPr>
        <w:t xml:space="preserve"> ، وَلَا تَشَبَّهُوا بِالْيَهُودِ</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12962 / 6.</w:t>
      </w:r>
      <w:r w:rsidRPr="00B93E6A">
        <w:rPr>
          <w:rtl/>
          <w:lang w:bidi="fa-IR"/>
        </w:rPr>
        <w:t xml:space="preserve"> عِدَّةٌ مِنْ أَصْحَابِنَا ، عَنْ سَهْلِ بْنِ زِيَادٍ ، عَنْ عَلِيِّ بْنِ أَسْبَاطٍ ، عَنْ عَمِّهِ يَعْقُوبَ بْنِ سَالِمٍ رَفَعَهُ ، قَالَ :</w:t>
      </w:r>
    </w:p>
    <w:p w:rsidR="00FA0166" w:rsidRDefault="00243845" w:rsidP="00206510">
      <w:pPr>
        <w:pStyle w:val="libNormal"/>
        <w:rPr>
          <w:rtl/>
          <w:lang w:bidi="fa-IR"/>
        </w:rPr>
      </w:pPr>
      <w:r w:rsidRPr="00B93E6A">
        <w:rPr>
          <w:rtl/>
          <w:lang w:bidi="fa-IR"/>
        </w:rPr>
        <w:t xml:space="preserve">قَالَ أَمِيرُ الْمُؤْمِنِينَ </w:t>
      </w:r>
      <w:r w:rsidRPr="002D5331">
        <w:rPr>
          <w:rStyle w:val="libAlaemChar"/>
          <w:rtl/>
        </w:rPr>
        <w:t>عليه‌السلام</w:t>
      </w:r>
      <w:r w:rsidRPr="00B93E6A">
        <w:rPr>
          <w:rtl/>
          <w:lang w:bidi="fa-IR"/>
        </w:rPr>
        <w:t xml:space="preserve"> : « لَا تُؤْوُوا التُّرَابَ خَلْفَ الْبَابِ ؛ فَإِنَّهُ مَأْوَى الشَّيَاطِينِ</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الإسراء </w:t>
      </w:r>
      <w:r w:rsidR="00130A71">
        <w:rPr>
          <w:rtl/>
        </w:rPr>
        <w:t>(17)</w:t>
      </w:r>
      <w:r w:rsidR="00243845" w:rsidRPr="00B93E6A">
        <w:rPr>
          <w:rtl/>
        </w:rPr>
        <w:t xml:space="preserve"> : 44.</w:t>
      </w:r>
    </w:p>
    <w:p w:rsidR="00243845" w:rsidRPr="00B93E6A" w:rsidRDefault="00AE73AA" w:rsidP="00AE73AA">
      <w:pPr>
        <w:pStyle w:val="libFootnote0"/>
        <w:rPr>
          <w:rtl/>
          <w:lang w:bidi="fa-IR"/>
        </w:rPr>
      </w:pPr>
      <w:r>
        <w:rPr>
          <w:rtl/>
        </w:rPr>
        <w:t>(2).</w:t>
      </w:r>
      <w:r w:rsidR="00243845" w:rsidRPr="00B93E6A">
        <w:rPr>
          <w:rtl/>
        </w:rPr>
        <w:t xml:space="preserve"> في « بف » وحاشية « م » و</w:t>
      </w:r>
      <w:r w:rsidR="00243845" w:rsidRPr="008676F1">
        <w:rPr>
          <w:rStyle w:val="libFootnoteBoldChar"/>
          <w:rtl/>
        </w:rPr>
        <w:t>المحاسن</w:t>
      </w:r>
      <w:r w:rsidR="00243845" w:rsidRPr="00B93E6A">
        <w:rPr>
          <w:rtl/>
        </w:rPr>
        <w:t xml:space="preserve"> ، ح 71 : « نقض الجدر</w:t>
      </w:r>
      <w:r w:rsidR="00243845">
        <w:rPr>
          <w:rtl/>
        </w:rPr>
        <w:t xml:space="preserve"> ».</w:t>
      </w:r>
    </w:p>
    <w:p w:rsidR="00243845" w:rsidRPr="00B93E6A" w:rsidRDefault="00243845" w:rsidP="00206510">
      <w:pPr>
        <w:pStyle w:val="libFootnote0"/>
        <w:rPr>
          <w:rtl/>
          <w:lang w:bidi="fa-IR"/>
        </w:rPr>
      </w:pPr>
      <w:r w:rsidRPr="00F36BB4">
        <w:rPr>
          <w:rtl/>
        </w:rPr>
        <w:t xml:space="preserve">وتنقّض البيت : تشقّق فسمع له صوت. </w:t>
      </w:r>
      <w:r w:rsidR="00233CAC" w:rsidRPr="00233CAC">
        <w:rPr>
          <w:rStyle w:val="libFootnoteBoldChar"/>
          <w:rtl/>
        </w:rPr>
        <w:t>القاموس المحيط</w:t>
      </w:r>
      <w:r w:rsidRPr="00F36BB4">
        <w:rPr>
          <w:rtl/>
        </w:rPr>
        <w:t xml:space="preserve"> ، ج 1 ، ص 887 ( نقض )</w:t>
      </w:r>
      <w:r>
        <w:rPr>
          <w:rtl/>
        </w:rPr>
        <w:t>.</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22 ، ص 445 : « لعلّ المراد أنّ تنقّض الجدر لدلالتها على فنائها وحدوث التغيّر فيها ينادي بلسان حالها على افتقارها إلى من يوجدها ويبقيها منزّهاً عن صفاتها المحوجة لها إلى ذلك</w:t>
      </w:r>
      <w:r>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623 ، كتاب المرافق ، ح 70 ، عن عليّ بن أسباط. وفيه ، ص 623 ، ح 71 ، بسند آخر ، مع زيادة في آخره. </w:t>
      </w:r>
      <w:r w:rsidR="009917A2" w:rsidRPr="009917A2">
        <w:rPr>
          <w:rStyle w:val="libFootnoteBoldChar"/>
          <w:rtl/>
        </w:rPr>
        <w:t>تفسير العيّاشي</w:t>
      </w:r>
      <w:r w:rsidR="00243845" w:rsidRPr="00B93E6A">
        <w:rPr>
          <w:rtl/>
        </w:rPr>
        <w:t xml:space="preserve"> ، ج 2 ، ص 293 ، ح 79 ، عن أبي الصبّاح ، عن أبي عبد الله </w:t>
      </w:r>
      <w:r w:rsidRPr="00AE73AA">
        <w:rPr>
          <w:rStyle w:val="libFootnoteAlaemChar"/>
          <w:rtl/>
        </w:rPr>
        <w:t>عليه‌السلام</w:t>
      </w:r>
      <w:r w:rsidR="00243845" w:rsidRPr="00B93E6A">
        <w:rPr>
          <w:rtl/>
        </w:rPr>
        <w:t xml:space="preserve"> ؛ وفيه ، ص 294 ، ح 80 ، عن الحسين بن سعيد ، من دون التصريح باسم المعصوم </w:t>
      </w:r>
      <w:r w:rsidRPr="00AE73AA">
        <w:rPr>
          <w:rStyle w:val="libFootnoteAlaemChar"/>
          <w:rtl/>
        </w:rPr>
        <w:t>عليه‌السلام</w:t>
      </w:r>
      <w:r w:rsidR="00243845" w:rsidRPr="00B93E6A">
        <w:rPr>
          <w:rtl/>
        </w:rPr>
        <w:t xml:space="preserve"> ؛ وفيه ، ص 294 ، ح 81 ، عن زرارة ، عن أبي جعفر </w:t>
      </w:r>
      <w:r w:rsidRPr="00AE73AA">
        <w:rPr>
          <w:rStyle w:val="libFootnoteAlaemChar"/>
          <w:rtl/>
        </w:rPr>
        <w:t>عليه‌السلام</w:t>
      </w:r>
      <w:r w:rsidR="00243845" w:rsidRPr="00B93E6A">
        <w:rPr>
          <w:rtl/>
        </w:rPr>
        <w:t xml:space="preserve"> ، وفي الثلاثة الأخيرة مع اختلاف يسير </w:t>
      </w:r>
      <w:r w:rsidR="00130A71">
        <w:rPr>
          <w:rFonts w:hint="cs"/>
          <w:rtl/>
        </w:rPr>
        <w:t>.</w:t>
      </w:r>
      <w:r w:rsidR="00325763" w:rsidRPr="00325763">
        <w:rPr>
          <w:rStyle w:val="libFootnoteBoldChar"/>
          <w:rtl/>
        </w:rPr>
        <w:t>الوافي</w:t>
      </w:r>
      <w:r w:rsidR="00243845" w:rsidRPr="00B93E6A">
        <w:rPr>
          <w:rtl/>
        </w:rPr>
        <w:t xml:space="preserve"> ، ج 20 ، ص 877 ، ح 20719 ؛ </w:t>
      </w:r>
      <w:r w:rsidR="009917A2" w:rsidRPr="009917A2">
        <w:rPr>
          <w:rStyle w:val="libFootnoteBoldChar"/>
          <w:rtl/>
        </w:rPr>
        <w:t>البحار</w:t>
      </w:r>
      <w:r w:rsidR="00243845" w:rsidRPr="00B93E6A">
        <w:rPr>
          <w:rtl/>
        </w:rPr>
        <w:t xml:space="preserve"> ، ج 60 ، ص 177 ، ذيل ح 2.</w:t>
      </w:r>
    </w:p>
    <w:p w:rsidR="00243845" w:rsidRPr="00B93E6A" w:rsidRDefault="00AE73AA" w:rsidP="00AE73AA">
      <w:pPr>
        <w:pStyle w:val="libFootnote0"/>
        <w:rPr>
          <w:rtl/>
          <w:lang w:bidi="fa-IR"/>
        </w:rPr>
      </w:pPr>
      <w:r>
        <w:rPr>
          <w:rtl/>
        </w:rPr>
        <w:t>(4).</w:t>
      </w:r>
      <w:r w:rsidR="00243845" w:rsidRPr="00B93E6A">
        <w:rPr>
          <w:rtl/>
        </w:rPr>
        <w:t xml:space="preserve"> فناء الدار ، ككِساء : ما اتّسع من أمامها ، وجمعه أفنية وفُنِيٌّ. </w:t>
      </w:r>
      <w:r w:rsidR="00233CAC" w:rsidRPr="00233CAC">
        <w:rPr>
          <w:rStyle w:val="libFootnoteBoldChar"/>
          <w:rtl/>
        </w:rPr>
        <w:t>القاموس المحيط</w:t>
      </w:r>
      <w:r w:rsidR="00243845" w:rsidRPr="00B93E6A">
        <w:rPr>
          <w:rtl/>
        </w:rPr>
        <w:t xml:space="preserve"> ، ج 2 ، ص 1732 ( فني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624 ، كتاب المرافق ، ذيل ح 76 ، مرسلاً </w:t>
      </w:r>
      <w:r w:rsidR="00130A71">
        <w:rPr>
          <w:rFonts w:hint="cs"/>
          <w:rtl/>
        </w:rPr>
        <w:t>.</w:t>
      </w:r>
      <w:r w:rsidR="00325763" w:rsidRPr="00325763">
        <w:rPr>
          <w:rStyle w:val="libFootnoteBoldChar"/>
          <w:rtl/>
        </w:rPr>
        <w:t>الوافي</w:t>
      </w:r>
      <w:r w:rsidR="00243845" w:rsidRPr="00B93E6A">
        <w:rPr>
          <w:rtl/>
        </w:rPr>
        <w:t xml:space="preserve"> ، ج 20 ، ص 816 ، ح 20571 ؛ </w:t>
      </w:r>
      <w:r w:rsidR="00243845" w:rsidRPr="00325763">
        <w:rPr>
          <w:rStyle w:val="libFootnoteBoldChar"/>
          <w:rtl/>
        </w:rPr>
        <w:t>الوسائل</w:t>
      </w:r>
      <w:r w:rsidR="00243845" w:rsidRPr="00B93E6A">
        <w:rPr>
          <w:rtl/>
        </w:rPr>
        <w:t xml:space="preserve"> ، ج 5 ، ص 317 ، ح 6657.</w:t>
      </w:r>
    </w:p>
    <w:p w:rsidR="00243845" w:rsidRPr="00B93E6A" w:rsidRDefault="00AE73AA" w:rsidP="00AE73AA">
      <w:pPr>
        <w:pStyle w:val="libFootnote0"/>
        <w:rPr>
          <w:rtl/>
          <w:lang w:bidi="fa-IR"/>
        </w:rPr>
      </w:pPr>
      <w:r>
        <w:rPr>
          <w:rtl/>
        </w:rPr>
        <w:t>(6).</w:t>
      </w:r>
      <w:r w:rsidR="00243845" w:rsidRPr="00B93E6A">
        <w:rPr>
          <w:rtl/>
        </w:rPr>
        <w:t xml:space="preserve"> </w:t>
      </w:r>
      <w:r w:rsidR="00243845" w:rsidRPr="008676F1">
        <w:rPr>
          <w:rStyle w:val="libFootnoteBoldChar"/>
          <w:rtl/>
        </w:rPr>
        <w:t>المحاسن</w:t>
      </w:r>
      <w:r w:rsidR="00243845" w:rsidRPr="00B93E6A">
        <w:rPr>
          <w:rtl/>
        </w:rPr>
        <w:t xml:space="preserve"> ، ص 624 ، كتاب المرافق ، ح 79 ؛ </w:t>
      </w:r>
      <w:r w:rsidR="00243845" w:rsidRPr="00DC50BB">
        <w:rPr>
          <w:rStyle w:val="libFootnoteBoldChar"/>
          <w:rtl/>
        </w:rPr>
        <w:t>وعلل الشرائع</w:t>
      </w:r>
      <w:r w:rsidR="00243845" w:rsidRPr="00B93E6A">
        <w:rPr>
          <w:rtl/>
        </w:rPr>
        <w:t xml:space="preserve"> ، ص 582 ، ضمن ح 23 ، بسندهما عن عليّ بن أسباط ، عن عمّه يعقوب بن سالم [ في العلل :</w:t>
      </w:r>
      <w:r w:rsidR="00243845">
        <w:rPr>
          <w:rtl/>
        </w:rPr>
        <w:t xml:space="preserve"> </w:t>
      </w:r>
      <w:r>
        <w:rPr>
          <w:rtl/>
        </w:rPr>
        <w:t>-</w:t>
      </w:r>
      <w:r w:rsidR="00243845">
        <w:rPr>
          <w:rtl/>
        </w:rPr>
        <w:t xml:space="preserve"> </w:t>
      </w:r>
      <w:r w:rsidR="00243845" w:rsidRPr="00B93E6A">
        <w:rPr>
          <w:rtl/>
        </w:rPr>
        <w:t xml:space="preserve">« بن سالم » ] ، رفعه إلى عليّ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130A71">
        <w:rPr>
          <w:rFonts w:hint="cs"/>
          <w:rtl/>
        </w:rPr>
        <w:t>.</w:t>
      </w:r>
      <w:r w:rsidR="00325763" w:rsidRPr="00325763">
        <w:rPr>
          <w:rStyle w:val="libFootnoteBoldChar"/>
          <w:rtl/>
        </w:rPr>
        <w:t>الوافي</w:t>
      </w:r>
      <w:r w:rsidR="00243845" w:rsidRPr="00B93E6A">
        <w:rPr>
          <w:rtl/>
        </w:rPr>
        <w:t xml:space="preserve"> ، ج 20 ، ص 816 ، ح 20570 ؛ </w:t>
      </w:r>
      <w:r w:rsidR="00243845" w:rsidRPr="00325763">
        <w:rPr>
          <w:rStyle w:val="libFootnoteBoldChar"/>
          <w:rtl/>
        </w:rPr>
        <w:t>الوسائل</w:t>
      </w:r>
      <w:r w:rsidR="00243845" w:rsidRPr="00B93E6A">
        <w:rPr>
          <w:rtl/>
        </w:rPr>
        <w:t xml:space="preserve"> ، ج 5 ، ص 318 ، ح 6662.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12963 / 7.</w:t>
      </w:r>
      <w:r w:rsidRPr="00B93E6A">
        <w:rPr>
          <w:rtl/>
          <w:lang w:bidi="fa-IR"/>
        </w:rPr>
        <w:t xml:space="preserve"> عِدَّةٌ مِنْ أَصْحَابِنَا ، عَنْ أَحْمَدَ بْنِ أَبِي عَبْدِ اللهِ ، عَنْ أَبِيهِ </w:t>
      </w:r>
      <w:r w:rsidRPr="007F7D59">
        <w:rPr>
          <w:rStyle w:val="libFootnotenumChar"/>
          <w:rtl/>
        </w:rPr>
        <w:t>(1)</w:t>
      </w:r>
      <w:r w:rsidRPr="00B93E6A">
        <w:rPr>
          <w:rtl/>
          <w:lang w:bidi="fa-IR"/>
        </w:rPr>
        <w:t xml:space="preserve"> ، عَنْ صَفْوَانَ بْنِ يَحْيى ، عَنْ أَبِي جَمِيلَةَ ، عَنْ حُمَيْدٍ الصَّيْرَفِيِّ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كُلُّ بِنَاءٍ لَيْسَ بِكَفَافٍ ، فَهُوَ وَبَالٌ عَلى صَاحِبِهِ يَوْمَ الْقِيَامَةِ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12964 / 8.</w:t>
      </w:r>
      <w:r w:rsidRPr="00B93E6A">
        <w:rPr>
          <w:rtl/>
          <w:lang w:bidi="fa-IR"/>
        </w:rPr>
        <w:t xml:space="preserve"> عَنْهُ </w:t>
      </w:r>
      <w:r w:rsidRPr="007F7D59">
        <w:rPr>
          <w:rStyle w:val="libFootnotenumChar"/>
          <w:rtl/>
        </w:rPr>
        <w:t>(4)</w:t>
      </w:r>
      <w:r w:rsidRPr="00B93E6A">
        <w:rPr>
          <w:rtl/>
          <w:lang w:bidi="fa-IR"/>
        </w:rPr>
        <w:t xml:space="preserve"> ، عَنْ بَعْضِ أَصْحَابِهِ :</w:t>
      </w:r>
    </w:p>
    <w:p w:rsidR="00FA0166" w:rsidRDefault="00243845" w:rsidP="00206510">
      <w:pPr>
        <w:pStyle w:val="libNormal"/>
        <w:rPr>
          <w:rtl/>
          <w:lang w:bidi="fa-IR"/>
        </w:rPr>
      </w:pPr>
      <w:r w:rsidRPr="00B93E6A">
        <w:rPr>
          <w:rtl/>
          <w:lang w:bidi="fa-IR"/>
        </w:rPr>
        <w:t xml:space="preserve">رَفَعَهُ إِلى أَبِي جَعْفَرٍ </w:t>
      </w:r>
      <w:r w:rsidRPr="002D5331">
        <w:rPr>
          <w:rStyle w:val="libAlaemChar"/>
          <w:rtl/>
        </w:rPr>
        <w:t>عليه‌السلام</w:t>
      </w:r>
      <w:r w:rsidRPr="00B93E6A">
        <w:rPr>
          <w:rtl/>
          <w:lang w:bidi="fa-IR"/>
        </w:rPr>
        <w:t xml:space="preserve"> ، قَالَ : « كَنْسُ الْبَيْتِ يَنْفِي الْفَقْرَ</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12965 / 9.</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نَهى رَسُولُ اللهِ </w:t>
      </w:r>
      <w:r w:rsidR="00AE73AA" w:rsidRPr="00AE73AA">
        <w:rPr>
          <w:rStyle w:val="libAlaemChar"/>
          <w:rtl/>
        </w:rPr>
        <w:t>صلى‌الله‌عليه‌وآله</w:t>
      </w:r>
      <w:r w:rsidRPr="00B93E6A">
        <w:rPr>
          <w:rtl/>
          <w:lang w:bidi="fa-IR"/>
        </w:rPr>
        <w:t xml:space="preserve"> أَنْ يَدْخُلَ بَيْتاً مُظْلِماً</w:t>
      </w:r>
      <w:r w:rsidRPr="007F7D59">
        <w:rPr>
          <w:rStyle w:val="libFootnotenumChar"/>
          <w:rtl/>
        </w:rPr>
        <w:t>(6)</w:t>
      </w:r>
      <w:r w:rsidR="00130A71">
        <w:rPr>
          <w:rtl/>
          <w:lang w:bidi="fa-IR"/>
        </w:rPr>
        <w:t>إِل</w:t>
      </w:r>
      <w:r w:rsidR="00130A71">
        <w:rPr>
          <w:rFonts w:hint="cs"/>
          <w:rtl/>
          <w:lang w:bidi="fa-IR"/>
        </w:rPr>
        <w:t>َّ</w:t>
      </w:r>
      <w:r w:rsidR="00130A71">
        <w:rPr>
          <w:rtl/>
          <w:lang w:bidi="fa-IR"/>
        </w:rPr>
        <w:t>ا</w:t>
      </w:r>
      <w:r w:rsidRPr="00B93E6A">
        <w:rPr>
          <w:rtl/>
          <w:lang w:bidi="fa-IR"/>
        </w:rPr>
        <w:t xml:space="preserve"> بِمِصْبَاحٍ</w:t>
      </w:r>
      <w:r>
        <w:rPr>
          <w:rtl/>
          <w:lang w:bidi="fa-IR"/>
        </w:rPr>
        <w:t>».</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عن أبيه</w:t>
      </w:r>
      <w:r w:rsidR="00243845">
        <w:rPr>
          <w:rtl/>
        </w:rPr>
        <w:t xml:space="preserve"> ».</w:t>
      </w:r>
    </w:p>
    <w:p w:rsidR="00243845" w:rsidRPr="00B93E6A" w:rsidRDefault="00243845" w:rsidP="00130A71">
      <w:pPr>
        <w:pStyle w:val="libFootnote0"/>
        <w:rPr>
          <w:rtl/>
          <w:lang w:bidi="fa-IR"/>
        </w:rPr>
      </w:pPr>
      <w:r w:rsidRPr="00206510">
        <w:rPr>
          <w:rtl/>
        </w:rPr>
        <w:t xml:space="preserve">والخبر رواه أحمد بن أبي عبد الله ، في </w:t>
      </w:r>
      <w:r w:rsidRPr="008676F1">
        <w:rPr>
          <w:rStyle w:val="libFootnoteBoldChar"/>
          <w:rtl/>
        </w:rPr>
        <w:t>المحاسن</w:t>
      </w:r>
      <w:r w:rsidRPr="00206510">
        <w:rPr>
          <w:rtl/>
        </w:rPr>
        <w:t xml:space="preserve"> ، ص 608 ، ح 3 ، عن أبيه ، عن صفوان ، عن أبي جميلة ، عن حميد الصيرفي ، عن أبي عبد الله </w:t>
      </w:r>
      <w:r w:rsidR="00AE73AA" w:rsidRPr="00AE73AA">
        <w:rPr>
          <w:rStyle w:val="libFootnoteAlaemChar"/>
          <w:rtl/>
        </w:rPr>
        <w:t>عليه‌السلام</w:t>
      </w:r>
      <w:r w:rsidRPr="00206510">
        <w:rPr>
          <w:rtl/>
        </w:rPr>
        <w:t>.</w:t>
      </w:r>
      <w:r w:rsidR="00130A71">
        <w:rPr>
          <w:rFonts w:hint="cs"/>
          <w:rtl/>
        </w:rPr>
        <w:t xml:space="preserve">                          </w:t>
      </w:r>
      <w:r w:rsidR="00AE73AA">
        <w:rPr>
          <w:rtl/>
        </w:rPr>
        <w:t>(2).</w:t>
      </w:r>
      <w:r w:rsidRPr="00B93E6A">
        <w:rPr>
          <w:rtl/>
        </w:rPr>
        <w:t xml:space="preserve"> في </w:t>
      </w:r>
      <w:r w:rsidRPr="008676F1">
        <w:rPr>
          <w:rStyle w:val="libFootnoteBoldChar"/>
          <w:rtl/>
        </w:rPr>
        <w:t>المحاسن</w:t>
      </w:r>
      <w:r w:rsidRPr="00B93E6A">
        <w:rPr>
          <w:rtl/>
        </w:rPr>
        <w:t xml:space="preserve"> : + « ورواه بعضهم بفساد</w:t>
      </w:r>
      <w:r>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608 ، كتاب المرافق ، ح 3 ، عن أبيه ، عن صفوان ، عن أبي جميلة </w:t>
      </w:r>
      <w:r w:rsidR="00130A71">
        <w:rPr>
          <w:rFonts w:hint="cs"/>
          <w:rtl/>
        </w:rPr>
        <w:t>.</w:t>
      </w:r>
      <w:r w:rsidR="00325763" w:rsidRPr="00325763">
        <w:rPr>
          <w:rStyle w:val="libFootnoteBoldChar"/>
          <w:rtl/>
        </w:rPr>
        <w:t>الوافي</w:t>
      </w:r>
      <w:r w:rsidR="00243845" w:rsidRPr="00B93E6A">
        <w:rPr>
          <w:rtl/>
        </w:rPr>
        <w:t xml:space="preserve"> ، ج 20 ، ص 817 ، ح 20572 ؛ </w:t>
      </w:r>
      <w:r w:rsidR="00243845" w:rsidRPr="00325763">
        <w:rPr>
          <w:rStyle w:val="libFootnoteBoldChar"/>
          <w:rtl/>
        </w:rPr>
        <w:t>الوسائل</w:t>
      </w:r>
      <w:r w:rsidR="00243845" w:rsidRPr="00B93E6A">
        <w:rPr>
          <w:rtl/>
        </w:rPr>
        <w:t xml:space="preserve"> ، ج 5 ، ص 337 ، ح 6725.</w:t>
      </w:r>
    </w:p>
    <w:p w:rsidR="00243845" w:rsidRPr="00B93E6A" w:rsidRDefault="00AE73AA" w:rsidP="00AE73AA">
      <w:pPr>
        <w:pStyle w:val="libFootnote0"/>
        <w:rPr>
          <w:rtl/>
          <w:lang w:bidi="fa-IR"/>
        </w:rPr>
      </w:pPr>
      <w:r>
        <w:rPr>
          <w:rtl/>
        </w:rPr>
        <w:t>(4).</w:t>
      </w:r>
      <w:r w:rsidR="00243845" w:rsidRPr="00B93E6A">
        <w:rPr>
          <w:rtl/>
        </w:rPr>
        <w:t xml:space="preserve"> الضمير راجع إلى أحمد بن أبي عبد الله المذكور في السند السابق ؛ فقد روى أحمد الخبر في </w:t>
      </w:r>
      <w:r w:rsidR="00243845" w:rsidRPr="008676F1">
        <w:rPr>
          <w:rStyle w:val="libFootnoteBoldChar"/>
          <w:rtl/>
        </w:rPr>
        <w:t>المحاسن</w:t>
      </w:r>
      <w:r w:rsidR="00243845" w:rsidRPr="00B93E6A">
        <w:rPr>
          <w:rtl/>
        </w:rPr>
        <w:t xml:space="preserve"> ، ص 624 ، ح 77 ، عن بعض من ذكره ، رفعه إلى أبي جعفر </w:t>
      </w:r>
      <w:r w:rsidRPr="00AE73AA">
        <w:rPr>
          <w:rStyle w:val="libFootnoteAlaemChar"/>
          <w:rtl/>
        </w:rPr>
        <w:t>عليه‌السلام</w:t>
      </w:r>
      <w:r w:rsidR="00243845" w:rsidRPr="00B93E6A">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624 ، كتاب المرافق ، ح 77 ، عن بعض من ذكره رفعه إلى أبي جعفر </w:t>
      </w:r>
      <w:r w:rsidRPr="00AE73AA">
        <w:rPr>
          <w:rStyle w:val="libFootnoteAlaemChar"/>
          <w:rtl/>
        </w:rPr>
        <w:t>عليه‌السلام</w:t>
      </w:r>
      <w:r w:rsidR="00243845" w:rsidRPr="00B93E6A">
        <w:rPr>
          <w:rtl/>
        </w:rPr>
        <w:t xml:space="preserve">. وفيه ، ص 624 ، ح 76 ، بسند آخر عن الرضا </w:t>
      </w:r>
      <w:r w:rsidRPr="00AE73AA">
        <w:rPr>
          <w:rStyle w:val="libFootnoteAlaemChar"/>
          <w:rtl/>
        </w:rPr>
        <w:t>عليه‌السلام</w:t>
      </w:r>
      <w:r w:rsidR="00243845" w:rsidRPr="00B93E6A">
        <w:rPr>
          <w:rtl/>
        </w:rPr>
        <w:t xml:space="preserve"> ، وتمام الرواية هكذا : « كنس الفناء يجلب الرزق » </w:t>
      </w:r>
      <w:r w:rsidR="00130A71">
        <w:rPr>
          <w:rFonts w:hint="cs"/>
          <w:rtl/>
        </w:rPr>
        <w:t>.</w:t>
      </w:r>
      <w:r w:rsidR="00325763" w:rsidRPr="00325763">
        <w:rPr>
          <w:rStyle w:val="libFootnoteBoldChar"/>
          <w:rtl/>
        </w:rPr>
        <w:t>الوافي</w:t>
      </w:r>
      <w:r w:rsidR="00243845" w:rsidRPr="00B93E6A">
        <w:rPr>
          <w:rtl/>
        </w:rPr>
        <w:t xml:space="preserve"> ، ج 20 ، ص 815 ، ح 20568 ؛ </w:t>
      </w:r>
      <w:r w:rsidR="00243845" w:rsidRPr="00325763">
        <w:rPr>
          <w:rStyle w:val="libFootnoteBoldChar"/>
          <w:rtl/>
        </w:rPr>
        <w:t>الوسائل</w:t>
      </w:r>
      <w:r w:rsidR="00243845" w:rsidRPr="00B93E6A">
        <w:rPr>
          <w:rtl/>
        </w:rPr>
        <w:t xml:space="preserve"> ، ج 5 ، ص 317 ، ح 6658.</w:t>
      </w:r>
    </w:p>
    <w:p w:rsidR="00243845" w:rsidRPr="00B93E6A" w:rsidRDefault="00AE73AA" w:rsidP="00AE73AA">
      <w:pPr>
        <w:pStyle w:val="libFootnote0"/>
        <w:rPr>
          <w:rtl/>
          <w:lang w:bidi="fa-IR"/>
        </w:rPr>
      </w:pPr>
      <w:r>
        <w:rPr>
          <w:rtl/>
        </w:rPr>
        <w:t>(6).</w:t>
      </w:r>
      <w:r w:rsidR="00243845" w:rsidRPr="00B93E6A">
        <w:rPr>
          <w:rtl/>
        </w:rPr>
        <w:t xml:space="preserve"> في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بيت مظلم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3 ، ص 556 ، ضمن ح 4914 ؛ وص 356 ، ضمن ح 5762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301 ، المجلس 50 ، ضمن ح 3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مع اختلاف يسير. </w:t>
      </w:r>
      <w:r w:rsidR="00233CAC" w:rsidRPr="00233CAC">
        <w:rPr>
          <w:rStyle w:val="libFootnoteBoldChar"/>
          <w:rtl/>
        </w:rPr>
        <w:t>الجعفريّات</w:t>
      </w:r>
      <w:r w:rsidR="00243845" w:rsidRPr="00B93E6A">
        <w:rPr>
          <w:rtl/>
        </w:rPr>
        <w:t xml:space="preserve"> ، ص 168 ، بسند آخر عن جعفر بن محمّد ، عن أبيه ، عن عليّ بن أبي طالب </w:t>
      </w:r>
      <w:r w:rsidRPr="00AE73AA">
        <w:rPr>
          <w:rStyle w:val="libFootnoteAlaemChar"/>
          <w:rtl/>
        </w:rPr>
        <w:t>عليهم‌السلام</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كراهية أن يبيت الإنسان وحده</w:t>
      </w:r>
      <w:r w:rsidR="00243845">
        <w:rPr>
          <w:rtl/>
        </w:rPr>
        <w:t xml:space="preserve"> ..</w:t>
      </w:r>
      <w:r w:rsidR="00243845" w:rsidRPr="00B93E6A">
        <w:rPr>
          <w:rtl/>
        </w:rPr>
        <w:t xml:space="preserve">. ، ح 12978 ، بسند آخر عن رسول الله </w:t>
      </w:r>
      <w:r w:rsidRPr="00AE73AA">
        <w:rPr>
          <w:rStyle w:val="libFootnoteAlaemChar"/>
          <w:rtl/>
        </w:rPr>
        <w:t>صلى‌الله‌عليه‌وآله</w:t>
      </w:r>
      <w:r w:rsidR="00243845" w:rsidRPr="00B93E6A">
        <w:rPr>
          <w:rtl/>
        </w:rPr>
        <w:t xml:space="preserve">. عيون الأخبار ، ج 2 ، ص 15 ، ذيل ح 33 ، بسند آخر عن الرضا </w:t>
      </w:r>
      <w:r w:rsidRPr="00AE73AA">
        <w:rPr>
          <w:rStyle w:val="libFootnoteAlaemChar"/>
          <w:rtl/>
        </w:rPr>
        <w:t>عليه‌السلام</w:t>
      </w:r>
      <w:r w:rsidR="00243845" w:rsidRPr="00B93E6A">
        <w:rPr>
          <w:rtl/>
        </w:rPr>
        <w:t xml:space="preserve"> ، وفيهما مع اختلاف يسير </w:t>
      </w:r>
      <w:r w:rsidR="00130A71">
        <w:rPr>
          <w:rFonts w:hint="cs"/>
          <w:rtl/>
        </w:rPr>
        <w:t>.</w:t>
      </w:r>
      <w:r w:rsidR="00325763" w:rsidRPr="00325763">
        <w:rPr>
          <w:rStyle w:val="libFootnoteBoldChar"/>
          <w:rtl/>
        </w:rPr>
        <w:t>الوافي</w:t>
      </w:r>
      <w:r w:rsidR="00243845" w:rsidRPr="00B93E6A">
        <w:rPr>
          <w:rtl/>
        </w:rPr>
        <w:t xml:space="preserve"> ، ج 20 ، ص 814 ، ح 20564 ؛ </w:t>
      </w:r>
      <w:r w:rsidR="00243845" w:rsidRPr="00325763">
        <w:rPr>
          <w:rStyle w:val="libFootnoteBoldChar"/>
          <w:rtl/>
        </w:rPr>
        <w:t>الوسائل</w:t>
      </w:r>
      <w:r w:rsidR="00243845" w:rsidRPr="00B93E6A">
        <w:rPr>
          <w:rtl/>
        </w:rPr>
        <w:t xml:space="preserve"> ، ج 5 ، ص 319 ، ح 6665.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12966 / 10.</w:t>
      </w:r>
      <w:r w:rsidRPr="00B93E6A">
        <w:rPr>
          <w:rtl/>
          <w:lang w:bidi="fa-IR"/>
        </w:rPr>
        <w:t xml:space="preserve"> عَنْهُ </w:t>
      </w:r>
      <w:r w:rsidRPr="007F7D59">
        <w:rPr>
          <w:rStyle w:val="libFootnotenumChar"/>
          <w:rtl/>
        </w:rPr>
        <w:t>(1)</w:t>
      </w:r>
      <w:r w:rsidRPr="00B93E6A">
        <w:rPr>
          <w:rtl/>
          <w:lang w:bidi="fa-IR"/>
        </w:rPr>
        <w:t xml:space="preserve"> ، عَنْ إِبْرَاهِيمَ بْنِ مُحَمَّدٍ الثَّقَفِيِّ ، عَنْ عَلِيِّ بْنِ الْمُعَلّى ، عَنْ إِبْرَاهِيمَ بْنِ الْخَطَّابِ :</w:t>
      </w:r>
    </w:p>
    <w:p w:rsidR="00FA0166" w:rsidRDefault="00243845" w:rsidP="00206510">
      <w:pPr>
        <w:pStyle w:val="libNormal"/>
        <w:rPr>
          <w:rtl/>
          <w:lang w:bidi="fa-IR"/>
        </w:rPr>
      </w:pPr>
      <w:r w:rsidRPr="00B93E6A">
        <w:rPr>
          <w:rtl/>
          <w:lang w:bidi="fa-IR"/>
        </w:rPr>
        <w:t xml:space="preserve">رَفَعَهُ إِلى أَبِي عَبْدِ اللهِ </w:t>
      </w:r>
      <w:r w:rsidRPr="002D5331">
        <w:rPr>
          <w:rStyle w:val="libAlaemChar"/>
          <w:rtl/>
        </w:rPr>
        <w:t>عليه‌السلام</w:t>
      </w:r>
      <w:r w:rsidRPr="00B93E6A">
        <w:rPr>
          <w:rtl/>
          <w:lang w:bidi="fa-IR"/>
        </w:rPr>
        <w:t xml:space="preserve"> ، قَالَ : « شَكَتْ </w:t>
      </w:r>
      <w:r w:rsidRPr="007F7D59">
        <w:rPr>
          <w:rStyle w:val="libFootnotenumChar"/>
          <w:rtl/>
        </w:rPr>
        <w:t>(2)</w:t>
      </w:r>
      <w:r w:rsidRPr="00B93E6A">
        <w:rPr>
          <w:rtl/>
          <w:lang w:bidi="fa-IR"/>
        </w:rPr>
        <w:t xml:space="preserve"> أَسَافِلُ الْحِيطَانِ </w:t>
      </w:r>
      <w:r w:rsidRPr="007F7D59">
        <w:rPr>
          <w:rStyle w:val="libFootnotenumChar"/>
          <w:rtl/>
        </w:rPr>
        <w:t>(3)</w:t>
      </w:r>
      <w:r w:rsidRPr="00B93E6A">
        <w:rPr>
          <w:rtl/>
          <w:lang w:bidi="fa-IR"/>
        </w:rPr>
        <w:t xml:space="preserve"> إِلَى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مِنْ ثِقْلِ أَعَالِيهَا ، فَأَوْحَى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إِلَيْهَا : يَحْمِلُ بَعْضُكُمْ </w:t>
      </w:r>
      <w:r w:rsidRPr="007F7D59">
        <w:rPr>
          <w:rStyle w:val="libFootnotenumChar"/>
          <w:rtl/>
        </w:rPr>
        <w:t>(4)</w:t>
      </w:r>
      <w:r w:rsidRPr="00B93E6A">
        <w:rPr>
          <w:rtl/>
          <w:lang w:bidi="fa-IR"/>
        </w:rPr>
        <w:t xml:space="preserve"> بَعْضاً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12967 / 11.</w:t>
      </w:r>
      <w:r w:rsidRPr="00B93E6A">
        <w:rPr>
          <w:rtl/>
          <w:lang w:bidi="fa-IR"/>
        </w:rPr>
        <w:t xml:space="preserve"> مُحَمَّدُ بْنُ يَحْيى ، عَنْ سَلَمَةَ بْنِ الْخَطَّابِ ، عَنْ إِبْرَاهِيمَ بْنِ مُحَمَّدٍ </w:t>
      </w:r>
      <w:r w:rsidRPr="007F7D59">
        <w:rPr>
          <w:rStyle w:val="libFootnotenumChar"/>
          <w:rtl/>
        </w:rPr>
        <w:t>(7)</w:t>
      </w:r>
      <w:r w:rsidRPr="00B93E6A">
        <w:rPr>
          <w:rtl/>
          <w:lang w:bidi="fa-IR"/>
        </w:rPr>
        <w:t xml:space="preserve">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لم يُعلم مرجع الضمير بالجزم ؛ فإنّ في البين احتمالات ثلاثة :</w:t>
      </w:r>
    </w:p>
    <w:p w:rsidR="00243845" w:rsidRPr="00B93E6A" w:rsidRDefault="00243845" w:rsidP="00206510">
      <w:pPr>
        <w:pStyle w:val="libFootnote0"/>
        <w:rPr>
          <w:rtl/>
          <w:lang w:bidi="fa-IR"/>
        </w:rPr>
      </w:pPr>
      <w:r w:rsidRPr="00F36BB4">
        <w:rPr>
          <w:rtl/>
        </w:rPr>
        <w:t>الأوّل : رجوعه إلى عليّ بن إبراهيم ، وهو الظاهر البدوي من السند ، لكنّه لم تثبت رواية عليّ بن إبراهيم عن إبراهيم بن محمّد الثقفي في موضع.</w:t>
      </w:r>
    </w:p>
    <w:p w:rsidR="00243845" w:rsidRPr="00B93E6A" w:rsidRDefault="00243845" w:rsidP="00206510">
      <w:pPr>
        <w:pStyle w:val="libFootnote0"/>
        <w:rPr>
          <w:rtl/>
          <w:lang w:bidi="fa-IR"/>
        </w:rPr>
      </w:pPr>
      <w:r w:rsidRPr="00F36BB4">
        <w:rPr>
          <w:rtl/>
        </w:rPr>
        <w:t>والثاني : رجوعه إلى إبراهيم بن هاشم والد عليّ بن إبراهيم ؛ لما ورد في تفسير القمّي ، ج 2 ، ص 335 ، من رواية إبراهيم بن هاشم عن إبراهيم بن محمّد الثقفي. لكن هذا الاحتمال ضعيف ؛ فإنّ رواية إبراهيم بن هاشم عن إبراهيم الثقفي ، على فرض ثبوته ، منحصر بهذا المورد فلا يقاس عليه. أضف إلى ذلك أنّ في سند تفسير القمّي غرابة من جهات ا</w:t>
      </w:r>
      <w:r w:rsidR="00130A71">
        <w:rPr>
          <w:rFonts w:hint="cs"/>
          <w:rtl/>
        </w:rPr>
        <w:t>ُ</w:t>
      </w:r>
      <w:r w:rsidRPr="00F36BB4">
        <w:rPr>
          <w:rtl/>
        </w:rPr>
        <w:t>خرى ليس هذا موضع ذكرها.</w:t>
      </w:r>
    </w:p>
    <w:p w:rsidR="00243845" w:rsidRPr="00B93E6A" w:rsidRDefault="00243845" w:rsidP="00B14349">
      <w:pPr>
        <w:pStyle w:val="libFootnote0"/>
        <w:rPr>
          <w:rtl/>
          <w:lang w:bidi="fa-IR"/>
        </w:rPr>
      </w:pPr>
      <w:r w:rsidRPr="00F36BB4">
        <w:rPr>
          <w:rtl/>
        </w:rPr>
        <w:t xml:space="preserve">والثالث : رجوع الضمير إلى أحمد بن أبي عبد الله المذكور في سند الحديث الثامن ؛ فقد روى أحمد بن أبي عبد الله بهذا العنوان وبعنوان أحمد بن محمّد بن خالد ، عن إبراهيم بن محمّد الثقفي في عددٍ من الأسناد ، منها ما ورد في </w:t>
      </w:r>
      <w:r w:rsidRPr="00325763">
        <w:rPr>
          <w:rStyle w:val="libFootnoteBoldChar"/>
          <w:rtl/>
        </w:rPr>
        <w:t>الكافي</w:t>
      </w:r>
      <w:r w:rsidRPr="00F36BB4">
        <w:rPr>
          <w:rtl/>
        </w:rPr>
        <w:t xml:space="preserve"> ، ح 1488 </w:t>
      </w:r>
      <w:r>
        <w:rPr>
          <w:rtl/>
        </w:rPr>
        <w:t>و 1</w:t>
      </w:r>
      <w:r w:rsidRPr="00F36BB4">
        <w:rPr>
          <w:rtl/>
        </w:rPr>
        <w:t xml:space="preserve">855 </w:t>
      </w:r>
      <w:r>
        <w:rPr>
          <w:rtl/>
        </w:rPr>
        <w:t>و 1</w:t>
      </w:r>
      <w:r w:rsidRPr="00F36BB4">
        <w:rPr>
          <w:rtl/>
        </w:rPr>
        <w:t xml:space="preserve">950 </w:t>
      </w:r>
      <w:r>
        <w:rPr>
          <w:rtl/>
        </w:rPr>
        <w:t>و 8</w:t>
      </w:r>
      <w:r w:rsidRPr="00F36BB4">
        <w:rPr>
          <w:rtl/>
        </w:rPr>
        <w:t xml:space="preserve">358. وورد في ترجمة إبراهيم هذا ، أنّ جماعة من القمّيين كأحمد بن محمّد بن خالد وفدوا إلى إبراهيم بعد انتقاله إلى أصفهان وسألوه الانتقال إلى قمّ. راجع : </w:t>
      </w:r>
      <w:r w:rsidRPr="005B0EF7">
        <w:rPr>
          <w:rStyle w:val="libFootnoteBoldChar"/>
          <w:rtl/>
        </w:rPr>
        <w:t>رجال النجاشي</w:t>
      </w:r>
      <w:r w:rsidRPr="00F36BB4">
        <w:rPr>
          <w:rtl/>
        </w:rPr>
        <w:t xml:space="preserve"> ، ص 16 ، الرقم 19 ؛ </w:t>
      </w:r>
      <w:r w:rsidRPr="005B0EF7">
        <w:rPr>
          <w:rStyle w:val="libFootnoteBoldChar"/>
          <w:rtl/>
        </w:rPr>
        <w:t>الفهرست للطوسي</w:t>
      </w:r>
      <w:r w:rsidRPr="00F36BB4">
        <w:rPr>
          <w:rtl/>
        </w:rPr>
        <w:t xml:space="preserve"> ، ص 12 ، الرقم 7. لكن هذا الاحتمال أيضاً يواجه إشكالاً ، وهو أنّ الخبر رواه أحمد بن أبي عبد الله في </w:t>
      </w:r>
      <w:r w:rsidRPr="008676F1">
        <w:rPr>
          <w:rStyle w:val="libFootnoteBoldChar"/>
          <w:rtl/>
        </w:rPr>
        <w:t>المحاسن</w:t>
      </w:r>
      <w:r w:rsidRPr="00F36BB4">
        <w:rPr>
          <w:rtl/>
        </w:rPr>
        <w:t xml:space="preserve"> ، ص 623 ، ح 72 ، عن عليّ بن محمّد عن إبراهيم بن محمّد الثقفي عن عليّ بن المعلّى. والمراد من عليّ بن محمّد هو القاساني كما صرّح بذلك في </w:t>
      </w:r>
      <w:r w:rsidRPr="008B6341">
        <w:rPr>
          <w:rStyle w:val="libFootnoteBoldChar"/>
          <w:rtl/>
        </w:rPr>
        <w:t>علل الشرائع</w:t>
      </w:r>
      <w:r w:rsidR="00B14349">
        <w:rPr>
          <w:rtl/>
        </w:rPr>
        <w:t xml:space="preserve"> ، ص 465 ، ح 15. الل</w:t>
      </w:r>
      <w:r w:rsidR="00B14349">
        <w:rPr>
          <w:rFonts w:hint="cs"/>
          <w:rtl/>
        </w:rPr>
        <w:t>ّ</w:t>
      </w:r>
      <w:r w:rsidR="00B14349">
        <w:rPr>
          <w:rtl/>
        </w:rPr>
        <w:t>همّ إل</w:t>
      </w:r>
      <w:r w:rsidR="00B14349">
        <w:rPr>
          <w:rFonts w:hint="cs"/>
          <w:rtl/>
        </w:rPr>
        <w:t>ّ</w:t>
      </w:r>
      <w:r w:rsidR="00B14349">
        <w:rPr>
          <w:rtl/>
        </w:rPr>
        <w:t>ا</w:t>
      </w:r>
      <w:r w:rsidRPr="00F36BB4">
        <w:rPr>
          <w:rtl/>
        </w:rPr>
        <w:t xml:space="preserve"> أن يقال برجوع الضمير إلى أحمد بن أبي عبد الله بعد الالتزام بسقوط الواسطة بينه وبين إبراهيم بن محمّد الثقفي.</w:t>
      </w:r>
      <w:r w:rsidR="00B14349">
        <w:rPr>
          <w:rFonts w:hint="cs"/>
          <w:rtl/>
        </w:rPr>
        <w:t xml:space="preserve">      </w:t>
      </w:r>
      <w:r w:rsidR="00AE73AA">
        <w:rPr>
          <w:rtl/>
        </w:rPr>
        <w:t>(2).</w:t>
      </w:r>
      <w:r w:rsidRPr="00B93E6A">
        <w:rPr>
          <w:rtl/>
        </w:rPr>
        <w:t xml:space="preserve"> في « بح » : « اشتكت</w:t>
      </w:r>
      <w:r>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م ، بن » : « البنيان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ن ، بف ، بن ، جت ، جد » و</w:t>
      </w:r>
      <w:r w:rsidR="00243845" w:rsidRPr="008676F1">
        <w:rPr>
          <w:rStyle w:val="libFootnoteBoldChar"/>
          <w:rtl/>
        </w:rPr>
        <w:t>المحاسن</w:t>
      </w:r>
      <w:r w:rsidR="00243845" w:rsidRPr="00B93E6A">
        <w:rPr>
          <w:rtl/>
        </w:rPr>
        <w:t xml:space="preserve"> </w:t>
      </w:r>
      <w:r w:rsidR="00243845" w:rsidRPr="00DC50BB">
        <w:rPr>
          <w:rStyle w:val="libFootnoteBoldChar"/>
          <w:rtl/>
        </w:rPr>
        <w:t>وعلل الشرائع</w:t>
      </w:r>
      <w:r w:rsidR="00243845" w:rsidRPr="00B93E6A">
        <w:rPr>
          <w:rtl/>
        </w:rPr>
        <w:t xml:space="preserve"> : « بعضك</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وذلك لأنّه كما يحمل الأسافل ثقل الأعالي كذلك يحمل الأعالي الآفات عن الأسافل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676F1">
        <w:rPr>
          <w:rStyle w:val="libFootnoteBoldChar"/>
          <w:rtl/>
        </w:rPr>
        <w:t>المحاسن</w:t>
      </w:r>
      <w:r w:rsidR="00243845" w:rsidRPr="00B93E6A">
        <w:rPr>
          <w:rtl/>
        </w:rPr>
        <w:t xml:space="preserve"> ، ص 623 ، كتاب المرافق ، ح 72 ؛ </w:t>
      </w:r>
      <w:r w:rsidR="00243845" w:rsidRPr="00DC50BB">
        <w:rPr>
          <w:rStyle w:val="libFootnoteBoldChar"/>
          <w:rtl/>
        </w:rPr>
        <w:t>وعلل الشرائع</w:t>
      </w:r>
      <w:r w:rsidR="00243845" w:rsidRPr="00B93E6A">
        <w:rPr>
          <w:rtl/>
        </w:rPr>
        <w:t xml:space="preserve"> ، ص 465 ، صدر ح 15 ، بسندهما عن إبراهيم بن محمّد الثقفي ، عن عليّ بن المعلّى ، عن إبراهيم بن الخطّاب بن الفرّاء </w:t>
      </w:r>
      <w:r w:rsidR="00B14349">
        <w:rPr>
          <w:rFonts w:hint="cs"/>
          <w:rtl/>
        </w:rPr>
        <w:t>.</w:t>
      </w:r>
      <w:r w:rsidR="00325763" w:rsidRPr="00325763">
        <w:rPr>
          <w:rStyle w:val="libFootnoteBoldChar"/>
          <w:rtl/>
        </w:rPr>
        <w:t>الوافي</w:t>
      </w:r>
      <w:r w:rsidR="00243845" w:rsidRPr="00B93E6A">
        <w:rPr>
          <w:rtl/>
        </w:rPr>
        <w:t xml:space="preserve"> ، ج 20 ، ص 877 ، ح 20720 ؛ </w:t>
      </w:r>
      <w:r w:rsidR="009917A2" w:rsidRPr="009917A2">
        <w:rPr>
          <w:rStyle w:val="libFootnoteBoldChar"/>
          <w:rtl/>
        </w:rPr>
        <w:t>البحار</w:t>
      </w:r>
      <w:r w:rsidR="00243845" w:rsidRPr="00B93E6A">
        <w:rPr>
          <w:rtl/>
        </w:rPr>
        <w:t xml:space="preserve"> ، ج 60 ، ص 176 ، ذيل ح 1.</w:t>
      </w:r>
    </w:p>
    <w:p w:rsidR="00FA0166" w:rsidRDefault="00AE73AA" w:rsidP="00AE73AA">
      <w:pPr>
        <w:pStyle w:val="libFootnote0"/>
        <w:rPr>
          <w:rtl/>
        </w:rPr>
      </w:pPr>
      <w:r>
        <w:rPr>
          <w:rtl/>
        </w:rPr>
        <w:t>(7).</w:t>
      </w:r>
      <w:r w:rsidR="00243845" w:rsidRPr="00B93E6A">
        <w:rPr>
          <w:rtl/>
        </w:rPr>
        <w:t xml:space="preserve"> هكذا في « ن ، جت</w:t>
      </w:r>
      <w:r w:rsidR="00243845">
        <w:rPr>
          <w:rtl/>
        </w:rPr>
        <w:t xml:space="preserve"> ».</w:t>
      </w:r>
      <w:r w:rsidR="00243845" w:rsidRPr="00B93E6A">
        <w:rPr>
          <w:rtl/>
        </w:rPr>
        <w:t xml:space="preserve"> وفي « م ، بح ، بف ، بن ، جد » وحاشية « جت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w:t>
      </w:r>
      <w:r w:rsidR="00B14349">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إِبْرَاهِيمَ بْنِ مَيْمُونٍ </w:t>
      </w:r>
      <w:r w:rsidRPr="007F7D59">
        <w:rPr>
          <w:rStyle w:val="libFootnotenumChar"/>
          <w:rtl/>
        </w:rPr>
        <w:t>(1)</w:t>
      </w:r>
      <w:r w:rsidRPr="00B93E6A">
        <w:rPr>
          <w:rtl/>
          <w:lang w:bidi="fa-IR"/>
        </w:rPr>
        <w:t xml:space="preserve"> ، عَنْ عِيسَى بْنِ عَبْدِ اللهِ </w:t>
      </w:r>
      <w:r w:rsidRPr="007F7D59">
        <w:rPr>
          <w:rStyle w:val="libFootnotenumChar"/>
          <w:rtl/>
        </w:rPr>
        <w:t>(2)</w:t>
      </w:r>
      <w:r w:rsidRPr="00B93E6A">
        <w:rPr>
          <w:rtl/>
          <w:lang w:bidi="fa-IR"/>
        </w:rPr>
        <w:t xml:space="preserve"> ، عَنْ جَدِّهِ ، قَالَ :</w:t>
      </w:r>
    </w:p>
    <w:p w:rsidR="00FA0166" w:rsidRDefault="00243845" w:rsidP="00206510">
      <w:pPr>
        <w:pStyle w:val="libNormal"/>
        <w:rPr>
          <w:rtl/>
          <w:lang w:bidi="fa-IR"/>
        </w:rPr>
      </w:pPr>
      <w:r w:rsidRPr="00B93E6A">
        <w:rPr>
          <w:rtl/>
          <w:lang w:bidi="fa-IR"/>
        </w:rPr>
        <w:t xml:space="preserve">قَالَ أَمِيرُ الْمُؤْمِنِينَ </w:t>
      </w:r>
      <w:r w:rsidRPr="002D5331">
        <w:rPr>
          <w:rStyle w:val="libAlaemChar"/>
          <w:rtl/>
        </w:rPr>
        <w:t>عليه‌السلام</w:t>
      </w:r>
      <w:r w:rsidRPr="00B93E6A">
        <w:rPr>
          <w:rtl/>
          <w:lang w:bidi="fa-IR"/>
        </w:rPr>
        <w:t xml:space="preserve"> : « قَالَ رَسُولُ اللهِ </w:t>
      </w:r>
      <w:r w:rsidR="00AE73AA" w:rsidRPr="00AE73AA">
        <w:rPr>
          <w:rStyle w:val="libAlaemChar"/>
          <w:rtl/>
        </w:rPr>
        <w:t>صلى‌الله‌عليه‌وآله</w:t>
      </w:r>
      <w:r w:rsidRPr="00B93E6A">
        <w:rPr>
          <w:rtl/>
          <w:lang w:bidi="fa-IR"/>
        </w:rPr>
        <w:t xml:space="preserve"> : بَيْتُ </w:t>
      </w:r>
      <w:r w:rsidRPr="007F7D59">
        <w:rPr>
          <w:rStyle w:val="libFootnotenumChar"/>
          <w:rtl/>
        </w:rPr>
        <w:t>(3)</w:t>
      </w:r>
      <w:r w:rsidRPr="00B93E6A">
        <w:rPr>
          <w:rtl/>
          <w:lang w:bidi="fa-IR"/>
        </w:rPr>
        <w:t xml:space="preserve"> الشَّيَاطِينِ </w:t>
      </w:r>
      <w:r w:rsidRPr="007F7D59">
        <w:rPr>
          <w:rStyle w:val="libFootnotenumChar"/>
          <w:rtl/>
        </w:rPr>
        <w:t>(4)</w:t>
      </w:r>
      <w:r w:rsidRPr="00B93E6A">
        <w:rPr>
          <w:rtl/>
          <w:lang w:bidi="fa-IR"/>
        </w:rPr>
        <w:t xml:space="preserve"> مِنْ بُيُوتِكُمْ بَيْتُ </w:t>
      </w:r>
      <w:r w:rsidRPr="007F7D59">
        <w:rPr>
          <w:rStyle w:val="libFootnotenumChar"/>
          <w:rtl/>
        </w:rPr>
        <w:t>(5)</w:t>
      </w:r>
      <w:r w:rsidRPr="00B93E6A">
        <w:rPr>
          <w:rtl/>
          <w:lang w:bidi="fa-IR"/>
        </w:rPr>
        <w:t xml:space="preserve"> الْعَنْكَبُوتِ</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12968 / 12.</w:t>
      </w:r>
      <w:r w:rsidRPr="00B93E6A">
        <w:rPr>
          <w:rtl/>
          <w:lang w:bidi="fa-IR"/>
        </w:rPr>
        <w:t xml:space="preserve"> عِدَّةٌ مِنْ أَصْحَابِنَا ، عَنْ أَحْمَدَ بْنِ مُحَمَّدٍ ، عَنْ عُثْمَانَ بْنِ عِيسى ، عَنْ سَمَاعَةَ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إِغْلَاقِ الْأَبْوَابِ ، وَإِيكَاءِ </w:t>
      </w:r>
      <w:r w:rsidRPr="007F7D59">
        <w:rPr>
          <w:rStyle w:val="libFootnotenumChar"/>
          <w:rtl/>
        </w:rPr>
        <w:t>(7)</w:t>
      </w:r>
      <w:r w:rsidRPr="00B93E6A">
        <w:rPr>
          <w:rtl/>
          <w:lang w:bidi="fa-IR"/>
        </w:rPr>
        <w:t xml:space="preserve"> الْأَوَانِي ، وَإِطْفَاءِ السِّرَاجِ</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13521A" w:rsidP="00243845">
      <w:pPr>
        <w:pStyle w:val="libFootnote0"/>
        <w:rPr>
          <w:rtl/>
          <w:lang w:bidi="fa-IR"/>
        </w:rPr>
      </w:pPr>
      <w:r>
        <w:rPr>
          <w:rFonts w:hint="cs"/>
          <w:rtl/>
        </w:rPr>
        <w:t xml:space="preserve">= </w:t>
      </w:r>
      <w:r w:rsidR="00243845" w:rsidRPr="00B93E6A">
        <w:rPr>
          <w:rtl/>
        </w:rPr>
        <w:t>إبراهيم بن محمّد</w:t>
      </w:r>
      <w:r w:rsidR="00243845">
        <w:rPr>
          <w:rtl/>
        </w:rPr>
        <w:t xml:space="preserve"> ».</w:t>
      </w:r>
    </w:p>
    <w:p w:rsidR="00243845" w:rsidRPr="00B93E6A" w:rsidRDefault="00243845" w:rsidP="00206510">
      <w:pPr>
        <w:pStyle w:val="libFootnote0"/>
        <w:rPr>
          <w:rtl/>
          <w:lang w:bidi="fa-IR"/>
        </w:rPr>
      </w:pPr>
      <w:r w:rsidRPr="00F36BB4">
        <w:rPr>
          <w:rtl/>
        </w:rPr>
        <w:t>وما أثبتناه هو الظاهر ، والمراد من إبراهيم بن محمّد هو الثقفي المذكور في السند السابق ؛ فقد روى سلمة بن الخطّاب عن إبراهيم بن محمّد الثقفي عن إبراهيم بن ميمون في معاني الأخبار ، ص 225 ، ح 1 ؛ و</w:t>
      </w:r>
      <w:r w:rsidRPr="00290DF6">
        <w:rPr>
          <w:rStyle w:val="libFootnoteBoldChar"/>
          <w:rtl/>
        </w:rPr>
        <w:t>ثواب الأعمال</w:t>
      </w:r>
      <w:r w:rsidRPr="00F36BB4">
        <w:rPr>
          <w:rtl/>
        </w:rPr>
        <w:t xml:space="preserve"> ، ص 54 ، ح 1.</w:t>
      </w:r>
    </w:p>
    <w:p w:rsidR="00243845" w:rsidRPr="00B93E6A" w:rsidRDefault="00243845" w:rsidP="00206510">
      <w:pPr>
        <w:pStyle w:val="libFootnote0"/>
        <w:rPr>
          <w:rtl/>
          <w:lang w:bidi="fa-IR"/>
        </w:rPr>
      </w:pPr>
      <w:r w:rsidRPr="00F36BB4">
        <w:rPr>
          <w:rtl/>
        </w:rPr>
        <w:t xml:space="preserve">والمراد من إبراهيم بن ميمون هو إبراهيم بن محمّد بن ميمون الكوفي المترجم في الجرح والتعديل ، ج 2 ، ص 75 ، الرقم 400 وميزان الاعتدال ، ج 1 ، ص 63 ، الرقم 203 ؛ فقد عُدَّ عليّ بن عابس من مشايخ إبراهيم بن محمّد بن ميمون ، وروى إبراهيم بن محمّد الثقفي في كتابه </w:t>
      </w:r>
      <w:r w:rsidRPr="00905816">
        <w:rPr>
          <w:rStyle w:val="libFootnoteBoldChar"/>
          <w:rtl/>
        </w:rPr>
        <w:t>الغارات</w:t>
      </w:r>
      <w:r w:rsidRPr="00F36BB4">
        <w:rPr>
          <w:rtl/>
        </w:rPr>
        <w:t xml:space="preserve"> ، ص 62 ، عن إبراهيم بن ميمون عن عليّ بن عابس.</w:t>
      </w:r>
    </w:p>
    <w:p w:rsidR="00243845" w:rsidRDefault="00243845" w:rsidP="00206510">
      <w:pPr>
        <w:pStyle w:val="libFootnote0"/>
        <w:rPr>
          <w:rtl/>
        </w:rPr>
      </w:pPr>
      <w:r w:rsidRPr="00F36BB4">
        <w:rPr>
          <w:rtl/>
        </w:rPr>
        <w:t>والظاهر أنّ منشأ السقط في النسخ ، هو جواز النظر من « إبراهيم » في « إبراهيم بن محمد » إلى « إبراهيم » في « إبراهيم بن ميمون » فوقع السقط.</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إبراهيم بن محمّد بن ميمون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الظاهر أنّ عيسى بن عبد الله هذا ، هو عيسى بن عبد الله بن محمّد بن عمر بن عليّ بن أبي طالب المعبّر عنه في الأسناد بعيسى بن عبد الله العلوي وعيسى بن عبد الله الهاشمي وعيسى بن عبد الله العمري. والمتكرّر في غير واحدٍ من الأسناد روايته عن أبيه عن جدّه عن أمير المؤمنين </w:t>
      </w:r>
      <w:r w:rsidRPr="00AE73AA">
        <w:rPr>
          <w:rStyle w:val="libFootnoteAlaemChar"/>
          <w:rtl/>
        </w:rPr>
        <w:t>عليه‌السلام</w:t>
      </w:r>
      <w:r w:rsidR="00243845" w:rsidRPr="00B93E6A">
        <w:rPr>
          <w:rtl/>
        </w:rPr>
        <w:t xml:space="preserve"> ، فلا يبعد وقوع خلل في سندنا هذا ، من سقوط الواسطة بين عيسى بن عبد الله وبين جدّه. راجع : الكامل في ضعفاء الرجال ، ج 5 ، ص 242 ، الرقم 1389 ؛ الثقات لابن حبّان ، ج 8 ، ص 492. ولا حظ أيضاً : تهذيب الكمال ، ج 16 ، ص 93 ، الرقم 3546.</w:t>
      </w:r>
    </w:p>
    <w:tbl>
      <w:tblPr>
        <w:tblStyle w:val="TableGrid"/>
        <w:bidiVisual/>
        <w:tblW w:w="0" w:type="auto"/>
        <w:tblLook w:val="04A0"/>
      </w:tblPr>
      <w:tblGrid>
        <w:gridCol w:w="4006"/>
        <w:gridCol w:w="4006"/>
      </w:tblGrid>
      <w:tr w:rsidR="0013521A" w:rsidTr="0013521A">
        <w:tc>
          <w:tcPr>
            <w:tcW w:w="4006" w:type="dxa"/>
          </w:tcPr>
          <w:p w:rsidR="0013521A" w:rsidRDefault="0013521A" w:rsidP="00AE73AA">
            <w:pPr>
              <w:pStyle w:val="libFootnote0"/>
              <w:rPr>
                <w:rtl/>
              </w:rPr>
            </w:pPr>
            <w:r>
              <w:rPr>
                <w:rtl/>
              </w:rPr>
              <w:t>(3).</w:t>
            </w:r>
            <w:r w:rsidRPr="00B93E6A">
              <w:rPr>
                <w:rtl/>
              </w:rPr>
              <w:t xml:space="preserve"> في </w:t>
            </w:r>
            <w:r w:rsidRPr="00325763">
              <w:rPr>
                <w:rStyle w:val="libFootnoteBoldChar"/>
                <w:rtl/>
              </w:rPr>
              <w:t>الوافي</w:t>
            </w:r>
            <w:r w:rsidRPr="00B93E6A">
              <w:rPr>
                <w:rtl/>
              </w:rPr>
              <w:t xml:space="preserve"> : « يبيت</w:t>
            </w:r>
            <w:r>
              <w:rPr>
                <w:rtl/>
              </w:rPr>
              <w:t xml:space="preserve"> ».</w:t>
            </w:r>
          </w:p>
        </w:tc>
        <w:tc>
          <w:tcPr>
            <w:tcW w:w="4006" w:type="dxa"/>
          </w:tcPr>
          <w:p w:rsidR="0013521A" w:rsidRDefault="0013521A" w:rsidP="00AE73AA">
            <w:pPr>
              <w:pStyle w:val="libFootnote0"/>
              <w:rPr>
                <w:rtl/>
              </w:rPr>
            </w:pPr>
            <w:r>
              <w:rPr>
                <w:rtl/>
              </w:rPr>
              <w:t>(4). في«بح،بف،جت »</w:t>
            </w:r>
            <w:r w:rsidRPr="00DC50BB">
              <w:rPr>
                <w:rStyle w:val="libFootnoteBoldChar"/>
                <w:rtl/>
              </w:rPr>
              <w:t>والوافي</w:t>
            </w:r>
            <w:r w:rsidRPr="00B93E6A">
              <w:rPr>
                <w:rtl/>
              </w:rPr>
              <w:t xml:space="preserve"> و</w:t>
            </w:r>
            <w:r w:rsidRPr="009917A2">
              <w:rPr>
                <w:rStyle w:val="libFootnoteBoldChar"/>
                <w:rtl/>
              </w:rPr>
              <w:t>البحار</w:t>
            </w:r>
            <w:r>
              <w:rPr>
                <w:rtl/>
              </w:rPr>
              <w:t>:«</w:t>
            </w:r>
            <w:r w:rsidRPr="00B93E6A">
              <w:rPr>
                <w:rtl/>
              </w:rPr>
              <w:t>الشيطان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البحار</w:t>
      </w:r>
      <w:r w:rsidR="00243845" w:rsidRPr="00B93E6A">
        <w:rPr>
          <w:rtl/>
        </w:rPr>
        <w:t xml:space="preserve"> : « بيوت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راجع : </w:t>
      </w:r>
      <w:r w:rsidR="00243845" w:rsidRPr="005B0EF7">
        <w:rPr>
          <w:rStyle w:val="libFootnoteBoldChar"/>
          <w:rtl/>
        </w:rPr>
        <w:t>قرب الإسناد</w:t>
      </w:r>
      <w:r w:rsidR="00243845" w:rsidRPr="00B93E6A">
        <w:rPr>
          <w:rtl/>
        </w:rPr>
        <w:t xml:space="preserve"> ، ص 51 ، ح 168 ؛ و</w:t>
      </w:r>
      <w:r w:rsidR="00243845" w:rsidRPr="008676F1">
        <w:rPr>
          <w:rStyle w:val="libFootnoteBoldChar"/>
          <w:rtl/>
        </w:rPr>
        <w:t>المحاسن</w:t>
      </w:r>
      <w:r w:rsidR="00243845" w:rsidRPr="00B93E6A">
        <w:rPr>
          <w:rtl/>
        </w:rPr>
        <w:t xml:space="preserve"> ، ص 624 ، كتاب المرافق ، ح 78 </w:t>
      </w:r>
      <w:r w:rsidR="0013521A">
        <w:rPr>
          <w:rFonts w:hint="cs"/>
          <w:rtl/>
        </w:rPr>
        <w:t>.</w:t>
      </w:r>
      <w:r w:rsidR="00325763" w:rsidRPr="00325763">
        <w:rPr>
          <w:rStyle w:val="libFootnoteBoldChar"/>
          <w:rtl/>
        </w:rPr>
        <w:t>الوافي</w:t>
      </w:r>
      <w:r w:rsidR="00243845" w:rsidRPr="00B93E6A">
        <w:rPr>
          <w:rtl/>
        </w:rPr>
        <w:t xml:space="preserve"> ، ج 20 ، ص 815 ، ح 20569 ؛ </w:t>
      </w:r>
      <w:r w:rsidR="00243845" w:rsidRPr="00325763">
        <w:rPr>
          <w:rStyle w:val="libFootnoteBoldChar"/>
          <w:rtl/>
        </w:rPr>
        <w:t>الوسائل</w:t>
      </w:r>
      <w:r w:rsidR="00243845" w:rsidRPr="00B93E6A">
        <w:rPr>
          <w:rtl/>
        </w:rPr>
        <w:t xml:space="preserve"> ، ج 5 ، ص 322 ، ح 6673 ؛ </w:t>
      </w:r>
      <w:r w:rsidR="009917A2" w:rsidRPr="009917A2">
        <w:rPr>
          <w:rStyle w:val="libFootnoteBoldChar"/>
          <w:rtl/>
        </w:rPr>
        <w:t>البحار</w:t>
      </w:r>
      <w:r w:rsidR="00243845" w:rsidRPr="00B93E6A">
        <w:rPr>
          <w:rtl/>
        </w:rPr>
        <w:t xml:space="preserve"> ، ج 63 ، ص 260 ، ح 137.</w:t>
      </w:r>
    </w:p>
    <w:p w:rsidR="00FA0166" w:rsidRDefault="00AE73AA" w:rsidP="00AE73AA">
      <w:pPr>
        <w:pStyle w:val="libFootnote0"/>
        <w:rPr>
          <w:rtl/>
        </w:rPr>
      </w:pPr>
      <w:r>
        <w:rPr>
          <w:rtl/>
        </w:rPr>
        <w:t>(7).</w:t>
      </w:r>
      <w:r w:rsidR="00243845" w:rsidRPr="00B93E6A">
        <w:rPr>
          <w:rtl/>
        </w:rPr>
        <w:t xml:space="preserve"> هكذا في جميع النسخ التي قوبلت والمصادر. وفي المطبوع : « وإيلاء</w:t>
      </w:r>
      <w:r w:rsidR="00243845">
        <w:rPr>
          <w:rtl/>
        </w:rPr>
        <w:t xml:space="preserve"> ».</w:t>
      </w:r>
      <w:r w:rsidR="00243845" w:rsidRPr="00B93E6A">
        <w:rPr>
          <w:rtl/>
        </w:rPr>
        <w:t xml:space="preserve"> والإيكاء : شدّ رأس الإناء.</w:t>
      </w:r>
      <w:r w:rsidR="0013521A">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فَقَالَ : « أَغْلِقْ بَابَكَ ؛ فَإِنَّ الشَّيْطَانَ لَايَفْتَحُ بَاباً ، وَأَطْفِ السِّرَاجَ مِنَ الْفُوَيْسِقَةِ</w:t>
      </w:r>
      <w:r>
        <w:rPr>
          <w:rtl/>
          <w:lang w:bidi="fa-IR"/>
        </w:rPr>
        <w:t xml:space="preserve"> </w:t>
      </w:r>
      <w:r w:rsidR="00AE73AA">
        <w:rPr>
          <w:rtl/>
          <w:lang w:bidi="fa-IR"/>
        </w:rPr>
        <w:t>-</w:t>
      </w:r>
      <w:r>
        <w:rPr>
          <w:rtl/>
          <w:lang w:bidi="fa-IR"/>
        </w:rPr>
        <w:t xml:space="preserve"> </w:t>
      </w:r>
      <w:r w:rsidRPr="00B93E6A">
        <w:rPr>
          <w:rtl/>
          <w:lang w:bidi="fa-IR"/>
        </w:rPr>
        <w:t>وَهِيَ الْفَأْرَةُ</w:t>
      </w:r>
      <w:r>
        <w:rPr>
          <w:rtl/>
          <w:lang w:bidi="fa-IR"/>
        </w:rPr>
        <w:t xml:space="preserve"> </w:t>
      </w:r>
      <w:r w:rsidR="00AE73AA">
        <w:rPr>
          <w:rtl/>
          <w:lang w:bidi="fa-IR"/>
        </w:rPr>
        <w:t>-</w:t>
      </w:r>
      <w:r>
        <w:rPr>
          <w:rtl/>
          <w:lang w:bidi="fa-IR"/>
        </w:rPr>
        <w:t xml:space="preserve"> </w:t>
      </w:r>
      <w:r w:rsidRPr="00B93E6A">
        <w:rPr>
          <w:rtl/>
          <w:lang w:bidi="fa-IR"/>
        </w:rPr>
        <w:t>لَاتُحْرِقْ بَيْتَكَ ، وَأَوْكِ الْإِنَاءَ</w:t>
      </w:r>
      <w:r>
        <w:rPr>
          <w:rtl/>
          <w:lang w:bidi="fa-IR"/>
        </w:rPr>
        <w:t xml:space="preserve"> ».</w:t>
      </w:r>
      <w:r w:rsidRPr="00B93E6A">
        <w:rPr>
          <w:rtl/>
          <w:lang w:bidi="fa-IR"/>
        </w:rPr>
        <w:t xml:space="preserve"> </w:t>
      </w:r>
      <w:r w:rsidRPr="007F7D59">
        <w:rPr>
          <w:rStyle w:val="libFootnotenumChar"/>
          <w:rtl/>
        </w:rPr>
        <w:t>(1)</w:t>
      </w:r>
    </w:p>
    <w:p w:rsidR="00FA0166" w:rsidRDefault="00243845" w:rsidP="00206510">
      <w:pPr>
        <w:pStyle w:val="libNormal"/>
        <w:rPr>
          <w:rtl/>
          <w:lang w:bidi="fa-IR"/>
        </w:rPr>
      </w:pPr>
      <w:r w:rsidRPr="000615CF">
        <w:rPr>
          <w:rStyle w:val="libBold2Char"/>
          <w:rtl/>
        </w:rPr>
        <w:t>12969 / 13.</w:t>
      </w:r>
      <w:r w:rsidRPr="00B93E6A">
        <w:rPr>
          <w:rtl/>
          <w:lang w:bidi="fa-IR"/>
        </w:rPr>
        <w:t xml:space="preserve"> وَرُوِيَ : « أَنَّ الشَّيْطَانَ لَايَكْشِفُ مُخَمَّراً » يَعْنِي مُغَطًّى.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12970 / 14.</w:t>
      </w:r>
      <w:r w:rsidRPr="00B93E6A">
        <w:rPr>
          <w:rtl/>
          <w:lang w:bidi="fa-IR"/>
        </w:rPr>
        <w:t xml:space="preserve"> أَبُو عَلِيٍّ الْأَشْعَرِيُّ رَفَعَهُ ، قَالَ :</w:t>
      </w:r>
    </w:p>
    <w:p w:rsidR="00FA0166" w:rsidRDefault="00243845" w:rsidP="00206510">
      <w:pPr>
        <w:pStyle w:val="libNormal"/>
        <w:rPr>
          <w:rtl/>
          <w:lang w:bidi="fa-IR"/>
        </w:rPr>
      </w:pPr>
      <w:r w:rsidRPr="00B93E6A">
        <w:rPr>
          <w:rtl/>
          <w:lang w:bidi="fa-IR"/>
        </w:rPr>
        <w:t xml:space="preserve">قَالَ الرِّضَا </w:t>
      </w:r>
      <w:r w:rsidRPr="002D5331">
        <w:rPr>
          <w:rStyle w:val="libAlaemChar"/>
          <w:rtl/>
        </w:rPr>
        <w:t>عليه‌السلام</w:t>
      </w:r>
      <w:r w:rsidRPr="00B93E6A">
        <w:rPr>
          <w:rtl/>
          <w:lang w:bidi="fa-IR"/>
        </w:rPr>
        <w:t xml:space="preserve"> : « إِسْرَاجُ السِّرَاجِ قَبْلَ أَنْ تَغِيبَ </w:t>
      </w:r>
      <w:r w:rsidRPr="007F7D59">
        <w:rPr>
          <w:rStyle w:val="libFootnotenumChar"/>
          <w:rtl/>
        </w:rPr>
        <w:t>(3)</w:t>
      </w:r>
      <w:r w:rsidRPr="00B93E6A">
        <w:rPr>
          <w:rtl/>
          <w:lang w:bidi="fa-IR"/>
        </w:rPr>
        <w:t xml:space="preserve"> الشَّمْسُ يَنْفِي الْفَقْرَ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12971 / 15.</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 قَالَ : « كَانَ النَّبِيُّ </w:t>
      </w:r>
      <w:r w:rsidR="00AE73AA" w:rsidRPr="00AE73AA">
        <w:rPr>
          <w:rStyle w:val="libAlaemChar"/>
          <w:rtl/>
        </w:rPr>
        <w:t>صلى‌الله‌عليه‌وآله</w:t>
      </w:r>
      <w:r w:rsidRPr="00B93E6A">
        <w:rPr>
          <w:rtl/>
          <w:lang w:bidi="fa-IR"/>
        </w:rPr>
        <w:t xml:space="preserve"> إِذَا خَرَجَ فِي الصَّيْفِ مِنَ الْبَيْتِ ، خَرَجَ يَوْمَ الْخَمِيسِ ، وَإِذَا أَرَادَ أَنْ يَدْخُلَ فِي </w:t>
      </w:r>
      <w:r w:rsidRPr="007F7D59">
        <w:rPr>
          <w:rStyle w:val="libFootnotenumChar"/>
          <w:rtl/>
        </w:rPr>
        <w:t>(6)</w:t>
      </w:r>
      <w:r w:rsidRPr="00B93E6A">
        <w:rPr>
          <w:rtl/>
          <w:lang w:bidi="fa-IR"/>
        </w:rPr>
        <w:t xml:space="preserve"> الشِّتَاءِ مِنَ الْبَرْدِ ، دَخَلَ يَوْمَ الْجُمُعَةِ</w:t>
      </w:r>
      <w:r>
        <w:rPr>
          <w:rtl/>
          <w:lang w:bidi="fa-IR"/>
        </w:rPr>
        <w:t xml:space="preserve"> ».</w:t>
      </w:r>
      <w:r w:rsidRPr="00B93E6A">
        <w:rPr>
          <w:rtl/>
          <w:lang w:bidi="fa-IR"/>
        </w:rPr>
        <w:t xml:space="preserve"> </w:t>
      </w:r>
      <w:r w:rsidRPr="007F7D59">
        <w:rPr>
          <w:rStyle w:val="libFootnotenumChar"/>
          <w:rtl/>
        </w:rPr>
        <w:t>(7)</w:t>
      </w:r>
    </w:p>
    <w:p w:rsidR="00FA0166" w:rsidRDefault="0013521A" w:rsidP="00206510">
      <w:pPr>
        <w:pStyle w:val="libNormal"/>
        <w:rPr>
          <w:rtl/>
          <w:lang w:bidi="fa-IR"/>
        </w:rPr>
      </w:pPr>
      <w:r>
        <w:rPr>
          <w:rFonts w:hint="cs"/>
          <w:rtl/>
          <w:lang w:bidi="fa-IR"/>
        </w:rPr>
        <w:t xml:space="preserve">* </w:t>
      </w:r>
      <w:r w:rsidR="00243845" w:rsidRPr="00B93E6A">
        <w:rPr>
          <w:rtl/>
          <w:lang w:bidi="fa-IR"/>
        </w:rPr>
        <w:t>وَرُوِيَ أَيْضاً : « كَانَ دُخُولُهُ وَخُرُوجُهُ لَيْلَةَ الْجُمُعَةِ</w:t>
      </w:r>
      <w:r w:rsidR="00243845">
        <w:rPr>
          <w:rtl/>
          <w:lang w:bidi="fa-IR"/>
        </w:rPr>
        <w:t xml:space="preserve"> ».</w:t>
      </w:r>
      <w:r w:rsidR="00243845" w:rsidRPr="00B93E6A">
        <w:rPr>
          <w:rtl/>
          <w:lang w:bidi="fa-IR"/>
        </w:rPr>
        <w:t xml:space="preserve"> </w:t>
      </w:r>
      <w:r w:rsidR="00243845"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13521A" w:rsidP="00243845">
      <w:pPr>
        <w:pStyle w:val="libFootnote0"/>
        <w:rPr>
          <w:rtl/>
          <w:lang w:bidi="fa-IR"/>
        </w:rPr>
      </w:pPr>
      <w:r w:rsidRPr="0013521A">
        <w:rPr>
          <w:rFonts w:hint="cs"/>
          <w:rtl/>
        </w:rPr>
        <w:t xml:space="preserve">= </w:t>
      </w:r>
      <w:r w:rsidR="00233CAC" w:rsidRPr="00233CAC">
        <w:rPr>
          <w:rStyle w:val="libFootnoteBoldChar"/>
          <w:rtl/>
        </w:rPr>
        <w:t>القاموس المحيط</w:t>
      </w:r>
      <w:r w:rsidR="00243845" w:rsidRPr="00B93E6A">
        <w:rPr>
          <w:rtl/>
        </w:rPr>
        <w:t xml:space="preserve"> ، ج 2 ، ص 1760 ( وكي )</w:t>
      </w:r>
      <w:r w:rsidR="00243845">
        <w:rPr>
          <w:rtl/>
        </w:rPr>
        <w:t>.</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عيون الأخبار ، ج 2 ، ص 74 ، ح 348 ، بسند آخر عن الرضا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وفي </w:t>
      </w:r>
      <w:r w:rsidR="00243845" w:rsidRPr="008B6341">
        <w:rPr>
          <w:rStyle w:val="libFootnoteBoldChar"/>
          <w:rtl/>
        </w:rPr>
        <w:t>علل الشرائع</w:t>
      </w:r>
      <w:r w:rsidR="00243845" w:rsidRPr="00B93E6A">
        <w:rPr>
          <w:rtl/>
        </w:rPr>
        <w:t xml:space="preserve"> ، ص 582 ، ضمن ح 21 ؛ والأمالي للمفيد ، ص 190 ، المجلس 23 ، ذيل ح 18 ، بسند آخر عن رسول الله </w:t>
      </w:r>
      <w:r w:rsidRPr="00AE73AA">
        <w:rPr>
          <w:rStyle w:val="libFootnoteAlaemChar"/>
          <w:rtl/>
        </w:rPr>
        <w:t>صلى‌الله‌عليه‌وآله</w:t>
      </w:r>
      <w:r w:rsidR="00243845" w:rsidRPr="00B93E6A">
        <w:rPr>
          <w:rtl/>
        </w:rPr>
        <w:t xml:space="preserve"> ، وفي كلّها من قوله : « وأطف السراج » مع اختلاف يسير </w:t>
      </w:r>
      <w:r w:rsidR="0013521A">
        <w:rPr>
          <w:rFonts w:hint="cs"/>
          <w:rtl/>
        </w:rPr>
        <w:t>.</w:t>
      </w:r>
      <w:r w:rsidR="00325763" w:rsidRPr="00325763">
        <w:rPr>
          <w:rStyle w:val="libFootnoteBoldChar"/>
          <w:rtl/>
        </w:rPr>
        <w:t>الوافي</w:t>
      </w:r>
      <w:r w:rsidR="00243845" w:rsidRPr="00B93E6A">
        <w:rPr>
          <w:rtl/>
        </w:rPr>
        <w:t xml:space="preserve"> ، ج 20 ، ص 814 ، ح 20565 ؛ </w:t>
      </w:r>
      <w:r w:rsidR="00243845" w:rsidRPr="00325763">
        <w:rPr>
          <w:rStyle w:val="libFootnoteBoldChar"/>
          <w:rtl/>
        </w:rPr>
        <w:t>الوسائل</w:t>
      </w:r>
      <w:r w:rsidR="00243845" w:rsidRPr="00B93E6A">
        <w:rPr>
          <w:rtl/>
        </w:rPr>
        <w:t xml:space="preserve"> ، ج 5 ، ص 323 ، ح 6677 ؛ </w:t>
      </w:r>
      <w:r w:rsidR="009917A2" w:rsidRPr="009917A2">
        <w:rPr>
          <w:rStyle w:val="libFootnoteBoldChar"/>
          <w:rtl/>
        </w:rPr>
        <w:t>البحار</w:t>
      </w:r>
      <w:r w:rsidR="00243845" w:rsidRPr="00B93E6A">
        <w:rPr>
          <w:rtl/>
        </w:rPr>
        <w:t xml:space="preserve"> ، ج 63 ، ص 260 ، ح 138 ، إلى قوله : « لا يفتح باباً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علل الشرائع</w:t>
      </w:r>
      <w:r w:rsidR="00243845" w:rsidRPr="00B93E6A">
        <w:rPr>
          <w:rtl/>
        </w:rPr>
        <w:t xml:space="preserve"> ، ج 2 ، ص 582 ، صدر ح 21 ؛ والأمالي للمفيد ، ص 190 ، المجلس 23 ، صدر ح 18 ، بسند آخر عن رسول الله </w:t>
      </w:r>
      <w:r w:rsidRPr="00AE73AA">
        <w:rPr>
          <w:rStyle w:val="libFootnoteAlaemChar"/>
          <w:rtl/>
        </w:rPr>
        <w:t>صلى‌الله‌عليه‌وآله</w:t>
      </w:r>
      <w:r w:rsidR="00243845" w:rsidRPr="00B93E6A">
        <w:rPr>
          <w:rtl/>
        </w:rPr>
        <w:t xml:space="preserve"> ، مع اختلاف </w:t>
      </w:r>
      <w:r w:rsidR="0013521A">
        <w:rPr>
          <w:rFonts w:hint="cs"/>
          <w:rtl/>
        </w:rPr>
        <w:t>.</w:t>
      </w:r>
      <w:r w:rsidR="00325763" w:rsidRPr="00325763">
        <w:rPr>
          <w:rStyle w:val="libFootnoteBoldChar"/>
          <w:rtl/>
        </w:rPr>
        <w:t>الوافي</w:t>
      </w:r>
      <w:r w:rsidR="00243845" w:rsidRPr="00B93E6A">
        <w:rPr>
          <w:rtl/>
        </w:rPr>
        <w:t xml:space="preserve"> ، ج 20 ، ص 814 ، ح 20566 ؛ </w:t>
      </w:r>
      <w:r w:rsidR="00243845" w:rsidRPr="00325763">
        <w:rPr>
          <w:rStyle w:val="libFootnoteBoldChar"/>
          <w:rtl/>
        </w:rPr>
        <w:t>الوسائل</w:t>
      </w:r>
      <w:r w:rsidR="00243845" w:rsidRPr="00B93E6A">
        <w:rPr>
          <w:rtl/>
        </w:rPr>
        <w:t xml:space="preserve"> ، ج 5 ، ص 323 ، ح 6678.</w:t>
      </w:r>
    </w:p>
    <w:tbl>
      <w:tblPr>
        <w:tblStyle w:val="TableGrid"/>
        <w:bidiVisual/>
        <w:tblW w:w="0" w:type="auto"/>
        <w:tblLook w:val="04A0"/>
      </w:tblPr>
      <w:tblGrid>
        <w:gridCol w:w="4006"/>
        <w:gridCol w:w="4006"/>
      </w:tblGrid>
      <w:tr w:rsidR="0013521A" w:rsidTr="0013521A">
        <w:tc>
          <w:tcPr>
            <w:tcW w:w="4006" w:type="dxa"/>
          </w:tcPr>
          <w:p w:rsidR="0013521A" w:rsidRDefault="0013521A" w:rsidP="00AE73AA">
            <w:pPr>
              <w:pStyle w:val="libFootnote0"/>
              <w:rPr>
                <w:rtl/>
              </w:rPr>
            </w:pPr>
            <w:r>
              <w:rPr>
                <w:rtl/>
              </w:rPr>
              <w:t>(3).</w:t>
            </w:r>
            <w:r w:rsidRPr="00B93E6A">
              <w:rPr>
                <w:rtl/>
              </w:rPr>
              <w:t xml:space="preserve"> في « بح » : « أن يغيب</w:t>
            </w:r>
            <w:r>
              <w:rPr>
                <w:rtl/>
              </w:rPr>
              <w:t xml:space="preserve"> ».</w:t>
            </w:r>
          </w:p>
        </w:tc>
        <w:tc>
          <w:tcPr>
            <w:tcW w:w="4006" w:type="dxa"/>
          </w:tcPr>
          <w:p w:rsidR="0013521A" w:rsidRDefault="0013521A" w:rsidP="00AE73AA">
            <w:pPr>
              <w:pStyle w:val="libFootnote0"/>
              <w:rPr>
                <w:rtl/>
              </w:rPr>
            </w:pPr>
            <w:r>
              <w:rPr>
                <w:rtl/>
              </w:rPr>
              <w:t>(4).</w:t>
            </w:r>
            <w:r w:rsidRPr="00B93E6A">
              <w:rPr>
                <w:rtl/>
              </w:rPr>
              <w:t xml:space="preserve"> في </w:t>
            </w:r>
            <w:r w:rsidRPr="00EB30F3">
              <w:rPr>
                <w:rStyle w:val="libFootnoteBoldChar"/>
                <w:rtl/>
              </w:rPr>
              <w:t>الأمالي للطوسي</w:t>
            </w:r>
            <w:r w:rsidRPr="00B93E6A">
              <w:rPr>
                <w:rtl/>
              </w:rPr>
              <w:t xml:space="preserve"> : + « ويزيد في الرزق</w:t>
            </w:r>
            <w:r>
              <w:rPr>
                <w:rtl/>
              </w:rPr>
              <w:t xml:space="preserve"> ».</w:t>
            </w:r>
          </w:p>
        </w:tc>
      </w:tr>
    </w:tbl>
    <w:p w:rsidR="00243845" w:rsidRPr="00B93E6A" w:rsidRDefault="00AE73AA" w:rsidP="0013521A">
      <w:pPr>
        <w:pStyle w:val="libFootnote0"/>
        <w:rPr>
          <w:rtl/>
          <w:lang w:bidi="fa-IR"/>
        </w:rPr>
      </w:pPr>
      <w:r>
        <w:rPr>
          <w:rtl/>
        </w:rPr>
        <w:t>(5).</w:t>
      </w:r>
      <w:r w:rsidR="00243845" w:rsidRPr="00B93E6A">
        <w:rPr>
          <w:rtl/>
        </w:rPr>
        <w:t xml:space="preserve"> </w:t>
      </w:r>
      <w:r w:rsidR="00EB30F3" w:rsidRPr="00EB30F3">
        <w:rPr>
          <w:rStyle w:val="libFootnoteBoldChar"/>
          <w:rtl/>
        </w:rPr>
        <w:t>الأمالي للطوسي</w:t>
      </w:r>
      <w:r w:rsidR="00243845" w:rsidRPr="00B93E6A">
        <w:rPr>
          <w:rtl/>
        </w:rPr>
        <w:t xml:space="preserve"> ، ص 275 ، المجلس 10 ، ذيل ح 64 ، بسند آخر عن عليّ بن محمّد الهادي ، عن آبائه ، عن الصادق </w:t>
      </w:r>
      <w:r w:rsidRPr="00AE73AA">
        <w:rPr>
          <w:rStyle w:val="libFootnoteAlaemChar"/>
          <w:rtl/>
        </w:rPr>
        <w:t>عليهم‌السلام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354 ، مع اختلاف يسير </w:t>
      </w:r>
      <w:r w:rsidR="0013521A">
        <w:rPr>
          <w:rFonts w:hint="cs"/>
          <w:rtl/>
        </w:rPr>
        <w:t>.</w:t>
      </w:r>
      <w:r w:rsidR="00325763" w:rsidRPr="00325763">
        <w:rPr>
          <w:rStyle w:val="libFootnoteBoldChar"/>
          <w:rtl/>
        </w:rPr>
        <w:t>الوافي</w:t>
      </w:r>
      <w:r w:rsidR="00243845" w:rsidRPr="00B93E6A">
        <w:rPr>
          <w:rtl/>
        </w:rPr>
        <w:t xml:space="preserve"> ، ج 20 ، ص 815 ، ح 20567 ؛ </w:t>
      </w:r>
      <w:r w:rsidR="00243845" w:rsidRPr="00325763">
        <w:rPr>
          <w:rStyle w:val="libFootnoteBoldChar"/>
          <w:rtl/>
        </w:rPr>
        <w:t>الوسائل</w:t>
      </w:r>
      <w:r w:rsidR="00243845" w:rsidRPr="00B93E6A">
        <w:rPr>
          <w:rtl/>
        </w:rPr>
        <w:t xml:space="preserve"> ، ج 5 ، ص 320 ، ح 6667.</w:t>
      </w:r>
      <w:r w:rsidR="0013521A">
        <w:rPr>
          <w:rFonts w:hint="cs"/>
          <w:rtl/>
        </w:rPr>
        <w:t xml:space="preserve">                   </w:t>
      </w:r>
      <w:r>
        <w:rPr>
          <w:rtl/>
        </w:rPr>
        <w:t>(6).</w:t>
      </w:r>
      <w:r w:rsidR="00243845" w:rsidRPr="00B93E6A">
        <w:rPr>
          <w:rtl/>
        </w:rPr>
        <w:t xml:space="preserve"> في « بح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33CAC" w:rsidRPr="00233CAC">
        <w:rPr>
          <w:rStyle w:val="libFootnoteBoldChar"/>
          <w:rtl/>
        </w:rPr>
        <w:t>الخصال</w:t>
      </w:r>
      <w:r w:rsidR="00243845" w:rsidRPr="00B93E6A">
        <w:rPr>
          <w:rtl/>
        </w:rPr>
        <w:t xml:space="preserve"> ، ص 391 ، باب السبعة ، ح 85 ، وفيه هكذا : « وعن السكوني ،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Pr>
          <w:rtl/>
        </w:rPr>
        <w:t xml:space="preserve"> ..</w:t>
      </w:r>
      <w:r w:rsidR="00243845" w:rsidRPr="00B93E6A">
        <w:rPr>
          <w:rtl/>
        </w:rPr>
        <w:t xml:space="preserve">. » </w:t>
      </w:r>
      <w:r w:rsidR="0013521A">
        <w:rPr>
          <w:rFonts w:hint="cs"/>
          <w:rtl/>
        </w:rPr>
        <w:t>.</w:t>
      </w:r>
      <w:r w:rsidR="00325763" w:rsidRPr="00325763">
        <w:rPr>
          <w:rStyle w:val="libFootnoteBoldChar"/>
          <w:rtl/>
        </w:rPr>
        <w:t>الوافي</w:t>
      </w:r>
      <w:r w:rsidR="00243845" w:rsidRPr="00B93E6A">
        <w:rPr>
          <w:rtl/>
        </w:rPr>
        <w:t xml:space="preserve"> ، ج 20 ، ص 878 ، ح 20722 ؛ </w:t>
      </w:r>
      <w:r w:rsidR="00243845" w:rsidRPr="00325763">
        <w:rPr>
          <w:rStyle w:val="libFootnoteBoldChar"/>
          <w:rtl/>
        </w:rPr>
        <w:t>الوسائل</w:t>
      </w:r>
      <w:r w:rsidR="00243845" w:rsidRPr="00B93E6A">
        <w:rPr>
          <w:rtl/>
        </w:rPr>
        <w:t xml:space="preserve"> ، ج 5 ، ص 326 ، ح 6687 ؛ </w:t>
      </w:r>
      <w:r w:rsidR="009917A2" w:rsidRPr="009917A2">
        <w:rPr>
          <w:rStyle w:val="libFootnoteBoldChar"/>
          <w:rtl/>
        </w:rPr>
        <w:t>البحار</w:t>
      </w:r>
      <w:r w:rsidR="00243845" w:rsidRPr="00B93E6A">
        <w:rPr>
          <w:rtl/>
        </w:rPr>
        <w:t xml:space="preserve"> ، ج 16 ، ص 272 ، ح 96.</w:t>
      </w:r>
    </w:p>
    <w:p w:rsidR="00FA0166" w:rsidRDefault="00AE73AA" w:rsidP="00AE73AA">
      <w:pPr>
        <w:pStyle w:val="libFootnote0"/>
        <w:rPr>
          <w:rtl/>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الصلاة ، باب فضل يوم الجمعة وليلته ، صدر ح 5433 ؛ </w:t>
      </w:r>
      <w:r w:rsidR="00243845" w:rsidRPr="0048092F">
        <w:rPr>
          <w:rStyle w:val="libFootnoteBoldChar"/>
          <w:rtl/>
        </w:rPr>
        <w:t>والتهذيب</w:t>
      </w:r>
      <w:r w:rsidR="00243845" w:rsidRPr="00B93E6A">
        <w:rPr>
          <w:rtl/>
        </w:rPr>
        <w:t xml:space="preserve"> ، ج 3 ، ص 4 ، صدر ح 10 ،</w:t>
      </w:r>
      <w:r w:rsidR="0013521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12972 / 16.</w:t>
      </w:r>
      <w:r w:rsidRPr="00B93E6A">
        <w:rPr>
          <w:rtl/>
          <w:lang w:bidi="fa-IR"/>
        </w:rPr>
        <w:t xml:space="preserve"> الْحُسَيْنُ بْنُ مُحَمَّدٍ ، عَنْ مُعَلَّى بْنِ مُحَمَّدٍ ، عَنْ أَحْمَدَ بْنِ مُحَمَّدِ بْنِ عَبْدِ اللهِ ، قَالَ : رَوى أَبُو هَاشِمٍ الْجَعْفَرِيُّ :</w:t>
      </w:r>
    </w:p>
    <w:p w:rsidR="00FA0166" w:rsidRDefault="00243845" w:rsidP="00206510">
      <w:pPr>
        <w:pStyle w:val="libNormal"/>
        <w:rPr>
          <w:rtl/>
          <w:lang w:bidi="fa-IR"/>
        </w:rPr>
      </w:pPr>
      <w:r w:rsidRPr="00B93E6A">
        <w:rPr>
          <w:rtl/>
          <w:lang w:bidi="fa-IR"/>
        </w:rPr>
        <w:t xml:space="preserve">عَنْ أَبِي الْحَسَنِ الثَّالِثِ </w:t>
      </w:r>
      <w:r w:rsidRPr="002D5331">
        <w:rPr>
          <w:rStyle w:val="libAlaemChar"/>
          <w:rtl/>
        </w:rPr>
        <w:t>عليه‌السلام</w:t>
      </w:r>
      <w:r w:rsidRPr="00B93E6A">
        <w:rPr>
          <w:rtl/>
          <w:lang w:bidi="fa-IR"/>
        </w:rPr>
        <w:t xml:space="preserve"> ، قَالَ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جَعَلَ مِنْ أَرْضِهِ بِقَاعاً تُسَمَّى الْمَرْحُومَاتِ ، أَحَبَّ أَنْ يُدْعى فِيهَا </w:t>
      </w:r>
      <w:r w:rsidRPr="007F7D59">
        <w:rPr>
          <w:rStyle w:val="libFootnotenumChar"/>
          <w:rtl/>
        </w:rPr>
        <w:t>(1)</w:t>
      </w:r>
      <w:r w:rsidRPr="00B93E6A">
        <w:rPr>
          <w:rtl/>
          <w:lang w:bidi="fa-IR"/>
        </w:rPr>
        <w:t xml:space="preserve"> فَيُجِيبَ ، وَإِنَّ </w:t>
      </w:r>
      <w:r w:rsidRPr="007F7D59">
        <w:rPr>
          <w:rStyle w:val="libFootnotenumChar"/>
          <w:rtl/>
        </w:rPr>
        <w:t>(2)</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جَعَلَ مِنْ أَرْضِهِ بِقَاعاً تُسَمَّى الْمُنْتَقِمَاتِ </w:t>
      </w:r>
      <w:r w:rsidRPr="007F7D59">
        <w:rPr>
          <w:rStyle w:val="libFootnotenumChar"/>
          <w:rtl/>
        </w:rPr>
        <w:t>(3)</w:t>
      </w:r>
      <w:r w:rsidRPr="00B93E6A">
        <w:rPr>
          <w:rtl/>
          <w:lang w:bidi="fa-IR"/>
        </w:rPr>
        <w:t xml:space="preserve"> ، فَإِذَا كَسَبَ الرَّجُلُ </w:t>
      </w:r>
      <w:r w:rsidRPr="007F7D59">
        <w:rPr>
          <w:rStyle w:val="libFootnotenumChar"/>
          <w:rtl/>
        </w:rPr>
        <w:t>(4)</w:t>
      </w:r>
      <w:r w:rsidRPr="00B93E6A">
        <w:rPr>
          <w:rtl/>
          <w:lang w:bidi="fa-IR"/>
        </w:rPr>
        <w:t xml:space="preserve"> مَالاً مِنْ غَيْرِ حِلِّهِ ، سَلَّطَ اللهُ </w:t>
      </w:r>
      <w:r w:rsidRPr="007F7D59">
        <w:rPr>
          <w:rStyle w:val="libFootnotenumChar"/>
          <w:rtl/>
        </w:rPr>
        <w:t>(5)</w:t>
      </w:r>
      <w:r w:rsidRPr="00B93E6A">
        <w:rPr>
          <w:rtl/>
          <w:lang w:bidi="fa-IR"/>
        </w:rPr>
        <w:t xml:space="preserve"> عَلَيْهِ بُقْعَةً مِنْهَا ، فَأَنْفَقَهُ فِيهَا</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484" w:name="_Toc347423875"/>
      <w:bookmarkStart w:id="485" w:name="_Toc469922364"/>
      <w:bookmarkStart w:id="486" w:name="_Toc470003416"/>
      <w:bookmarkStart w:id="487" w:name="_Toc470004114"/>
      <w:bookmarkStart w:id="488" w:name="_Toc470004314"/>
      <w:bookmarkStart w:id="489" w:name="_Toc470005191"/>
      <w:bookmarkStart w:id="490" w:name="_Toc60267328"/>
      <w:r w:rsidRPr="00B93E6A">
        <w:rPr>
          <w:rtl/>
          <w:lang w:bidi="fa-IR"/>
        </w:rPr>
        <w:t>69</w:t>
      </w:r>
      <w:r>
        <w:rPr>
          <w:rtl/>
          <w:lang w:bidi="fa-IR"/>
        </w:rPr>
        <w:t xml:space="preserve"> </w:t>
      </w:r>
      <w:r w:rsidR="00AE73AA">
        <w:rPr>
          <w:rtl/>
          <w:lang w:bidi="fa-IR"/>
        </w:rPr>
        <w:t>-</w:t>
      </w:r>
      <w:r>
        <w:rPr>
          <w:rtl/>
          <w:lang w:bidi="fa-IR"/>
        </w:rPr>
        <w:t xml:space="preserve"> </w:t>
      </w:r>
      <w:r w:rsidRPr="00B93E6A">
        <w:rPr>
          <w:rtl/>
          <w:lang w:bidi="fa-IR"/>
        </w:rPr>
        <w:t xml:space="preserve">بَابُ كَرَاهِيَةِ </w:t>
      </w:r>
      <w:r w:rsidRPr="007F7D59">
        <w:rPr>
          <w:rStyle w:val="libFootnotenumChar"/>
          <w:rtl/>
        </w:rPr>
        <w:t>(7)</w:t>
      </w:r>
      <w:r>
        <w:rPr>
          <w:rtl/>
        </w:rPr>
        <w:t xml:space="preserve"> </w:t>
      </w:r>
      <w:r w:rsidRPr="00B93E6A">
        <w:rPr>
          <w:rtl/>
          <w:lang w:bidi="fa-IR"/>
        </w:rPr>
        <w:t>أَنْ يَبِيتَ الْإِنْسَانُ وَحْدَهُ‌</w:t>
      </w:r>
      <w:bookmarkEnd w:id="484"/>
      <w:bookmarkEnd w:id="485"/>
      <w:bookmarkEnd w:id="486"/>
      <w:bookmarkEnd w:id="487"/>
      <w:bookmarkEnd w:id="488"/>
      <w:bookmarkEnd w:id="489"/>
      <w:bookmarkEnd w:id="490"/>
    </w:p>
    <w:p w:rsidR="00243845" w:rsidRPr="00B93E6A" w:rsidRDefault="00243845" w:rsidP="00243845">
      <w:pPr>
        <w:pStyle w:val="Heading2Center"/>
        <w:rPr>
          <w:rtl/>
          <w:lang w:bidi="fa-IR"/>
        </w:rPr>
      </w:pPr>
      <w:bookmarkStart w:id="491" w:name="_Toc347423876"/>
      <w:bookmarkStart w:id="492" w:name="_Toc469922365"/>
      <w:bookmarkStart w:id="493" w:name="_Toc470003417"/>
      <w:bookmarkStart w:id="494" w:name="_Toc470004115"/>
      <w:bookmarkStart w:id="495" w:name="_Toc470004315"/>
      <w:bookmarkStart w:id="496" w:name="_Toc470005192"/>
      <w:bookmarkStart w:id="497" w:name="_Toc60267329"/>
      <w:r w:rsidRPr="00B93E6A">
        <w:rPr>
          <w:rtl/>
          <w:lang w:bidi="fa-IR"/>
        </w:rPr>
        <w:t>وَالْخِصَالِ الْمَنْهِيِّ عَنْهَا لِعِلَّةٍ مَخُوفَةٍ‌</w:t>
      </w:r>
      <w:bookmarkEnd w:id="491"/>
      <w:bookmarkEnd w:id="492"/>
      <w:bookmarkEnd w:id="493"/>
      <w:bookmarkEnd w:id="494"/>
      <w:bookmarkEnd w:id="495"/>
      <w:bookmarkEnd w:id="496"/>
      <w:bookmarkEnd w:id="497"/>
    </w:p>
    <w:p w:rsidR="00243845" w:rsidRPr="00B93E6A" w:rsidRDefault="00243845" w:rsidP="00206510">
      <w:pPr>
        <w:pStyle w:val="libNormal"/>
        <w:rPr>
          <w:rtl/>
          <w:lang w:bidi="fa-IR"/>
        </w:rPr>
      </w:pPr>
      <w:r w:rsidRPr="000615CF">
        <w:rPr>
          <w:rStyle w:val="libBold2Char"/>
          <w:rtl/>
        </w:rPr>
        <w:t>12973 / 1.</w:t>
      </w:r>
      <w:r w:rsidRPr="00B93E6A">
        <w:rPr>
          <w:rtl/>
          <w:lang w:bidi="fa-IR"/>
        </w:rPr>
        <w:t xml:space="preserve"> مُحَمَّدُ بْنُ يَحْيى ، عَنْ أَحْمَدَ بْنِ مُحَمَّدٍ ، عَنِ ابْنِ فَضَّالٍ ، عَنِ ابْنِ الْقَدَّاحِ ، عَنْ أَبِيهِ ، قَالَ :</w:t>
      </w:r>
    </w:p>
    <w:p w:rsidR="00243845" w:rsidRPr="00B93E6A" w:rsidRDefault="00243845" w:rsidP="00206510">
      <w:pPr>
        <w:pStyle w:val="libNormal"/>
        <w:rPr>
          <w:rtl/>
          <w:lang w:bidi="fa-IR"/>
        </w:rPr>
      </w:pPr>
      <w:r w:rsidRPr="00B93E6A">
        <w:rPr>
          <w:rtl/>
          <w:lang w:bidi="fa-IR"/>
        </w:rPr>
        <w:t xml:space="preserve">نَزَلْتُ عَلى أَبِي جَعْفَرٍ </w:t>
      </w:r>
      <w:r w:rsidRPr="002D5331">
        <w:rPr>
          <w:rStyle w:val="libAlaemChar"/>
          <w:rtl/>
        </w:rPr>
        <w:t>عليه‌السلام</w:t>
      </w:r>
      <w:r w:rsidRPr="00B93E6A">
        <w:rPr>
          <w:rtl/>
          <w:lang w:bidi="fa-IR"/>
        </w:rPr>
        <w:t xml:space="preserve"> ، فَقَالَ : « يَا مَيْمُونُ ، مَنْ يَرْقُدُ مَعَكَ بِاللَّيْلِ</w:t>
      </w:r>
      <w:r>
        <w:rPr>
          <w:rtl/>
          <w:lang w:bidi="fa-IR"/>
        </w:rPr>
        <w:t>؟ أَ</w:t>
      </w:r>
      <w:r w:rsidRPr="00B93E6A">
        <w:rPr>
          <w:rtl/>
          <w:lang w:bidi="fa-IR"/>
        </w:rPr>
        <w:t>مَعَكَ غُلَامٌ</w:t>
      </w:r>
      <w:r>
        <w:rPr>
          <w:rtl/>
          <w:lang w:bidi="fa-IR"/>
        </w:rPr>
        <w:t>؟ ».</w:t>
      </w:r>
    </w:p>
    <w:p w:rsidR="00243845" w:rsidRPr="00B93E6A" w:rsidRDefault="00243845" w:rsidP="00206510">
      <w:pPr>
        <w:pStyle w:val="libNormal"/>
        <w:rPr>
          <w:rtl/>
          <w:lang w:bidi="fa-IR"/>
        </w:rPr>
      </w:pPr>
      <w:r w:rsidRPr="00B93E6A">
        <w:rPr>
          <w:rtl/>
          <w:lang w:bidi="fa-IR"/>
        </w:rPr>
        <w:t>قُلْتُ : لَا.</w:t>
      </w:r>
    </w:p>
    <w:p w:rsidR="00243845" w:rsidRPr="00B93E6A" w:rsidRDefault="00EB30F3" w:rsidP="00EB30F3">
      <w:pPr>
        <w:pStyle w:val="libLine"/>
        <w:rPr>
          <w:rtl/>
          <w:lang w:bidi="fa-IR"/>
        </w:rPr>
      </w:pPr>
      <w:r>
        <w:rPr>
          <w:rtl/>
          <w:lang w:bidi="fa-IR"/>
        </w:rPr>
        <w:t>____________________</w:t>
      </w:r>
    </w:p>
    <w:p w:rsidR="00243845" w:rsidRPr="00B93E6A" w:rsidRDefault="0013521A" w:rsidP="00243845">
      <w:pPr>
        <w:pStyle w:val="libFootnote0"/>
        <w:rPr>
          <w:rtl/>
          <w:lang w:bidi="fa-IR"/>
        </w:rPr>
      </w:pPr>
      <w:r>
        <w:rPr>
          <w:rFonts w:hint="cs"/>
          <w:rtl/>
        </w:rPr>
        <w:t xml:space="preserve">= </w:t>
      </w:r>
      <w:r w:rsidR="00243845" w:rsidRPr="00B93E6A">
        <w:rPr>
          <w:rtl/>
        </w:rPr>
        <w:t xml:space="preserve">بسند آخر ، وتمام الرواية هكذا : « كان رسول الله </w:t>
      </w:r>
      <w:r w:rsidR="00AE73AA" w:rsidRPr="00AE73AA">
        <w:rPr>
          <w:rStyle w:val="libFootnoteAlaemChar"/>
          <w:rtl/>
        </w:rPr>
        <w:t>صلى‌الله‌عليه‌وآله</w:t>
      </w:r>
      <w:r w:rsidR="00243845" w:rsidRPr="00B93E6A">
        <w:rPr>
          <w:rtl/>
        </w:rPr>
        <w:t xml:space="preserve"> يستحبّ إذا دخل وإذا خرج في الشتاء أن يكون في ليلة الجمعة</w:t>
      </w:r>
      <w:r w:rsidR="00243845">
        <w:rPr>
          <w:rtl/>
        </w:rPr>
        <w:t xml:space="preserve"> ».</w:t>
      </w:r>
      <w:r w:rsidR="00243845" w:rsidRPr="00B93E6A">
        <w:rPr>
          <w:rtl/>
        </w:rPr>
        <w:t xml:space="preserve"> </w:t>
      </w:r>
      <w:r w:rsidR="00233CAC" w:rsidRPr="00233CAC">
        <w:rPr>
          <w:rStyle w:val="libFootnoteBoldChar"/>
          <w:rtl/>
        </w:rPr>
        <w:t>الخصال</w:t>
      </w:r>
      <w:r w:rsidR="00243845" w:rsidRPr="00B93E6A">
        <w:rPr>
          <w:rtl/>
        </w:rPr>
        <w:t xml:space="preserve"> ، ص 391 ، باب السبعة ، ذيل ح 85 ، مرسلاً ، وفيه هكذا : « وقد روي أنّه كان دخوله و</w:t>
      </w:r>
      <w:r w:rsidR="00243845">
        <w:rPr>
          <w:rtl/>
        </w:rPr>
        <w:t xml:space="preserve"> ..</w:t>
      </w:r>
      <w:r w:rsidR="00243845" w:rsidRPr="00B93E6A">
        <w:rPr>
          <w:rtl/>
        </w:rPr>
        <w:t xml:space="preserve">. » </w:t>
      </w:r>
      <w:r>
        <w:rPr>
          <w:rFonts w:hint="cs"/>
          <w:rtl/>
        </w:rPr>
        <w:t>.</w:t>
      </w:r>
      <w:r w:rsidR="00325763" w:rsidRPr="00325763">
        <w:rPr>
          <w:rStyle w:val="libFootnoteBoldChar"/>
          <w:rtl/>
        </w:rPr>
        <w:t>الوافي</w:t>
      </w:r>
      <w:r w:rsidR="00243845" w:rsidRPr="00B93E6A">
        <w:rPr>
          <w:rtl/>
        </w:rPr>
        <w:t xml:space="preserve"> ، ج 20 ، ص 878 ، ح 20723 ؛ </w:t>
      </w:r>
      <w:r w:rsidR="00243845" w:rsidRPr="00325763">
        <w:rPr>
          <w:rStyle w:val="libFootnoteBoldChar"/>
          <w:rtl/>
        </w:rPr>
        <w:t>الوسائل</w:t>
      </w:r>
      <w:r w:rsidR="00243845" w:rsidRPr="00B93E6A">
        <w:rPr>
          <w:rtl/>
        </w:rPr>
        <w:t xml:space="preserve"> ، ج 5 ، ص 326 ، ح 6688 ؛ </w:t>
      </w:r>
      <w:r w:rsidR="009917A2" w:rsidRPr="009917A2">
        <w:rPr>
          <w:rStyle w:val="libFootnoteBoldChar"/>
          <w:rtl/>
        </w:rPr>
        <w:t>البحار</w:t>
      </w:r>
      <w:r w:rsidR="00243845" w:rsidRPr="00B93E6A">
        <w:rPr>
          <w:rtl/>
        </w:rPr>
        <w:t xml:space="preserve"> ، ج 16 ، ص 272 ، ح 96.</w:t>
      </w:r>
    </w:p>
    <w:tbl>
      <w:tblPr>
        <w:tblStyle w:val="TableGrid"/>
        <w:bidiVisual/>
        <w:tblW w:w="0" w:type="auto"/>
        <w:tblLook w:val="04A0"/>
      </w:tblPr>
      <w:tblGrid>
        <w:gridCol w:w="4006"/>
        <w:gridCol w:w="4006"/>
      </w:tblGrid>
      <w:tr w:rsidR="0013521A" w:rsidTr="0013521A">
        <w:tc>
          <w:tcPr>
            <w:tcW w:w="4006" w:type="dxa"/>
          </w:tcPr>
          <w:p w:rsidR="0013521A" w:rsidRDefault="0013521A" w:rsidP="00AE73AA">
            <w:pPr>
              <w:pStyle w:val="libFootnote0"/>
              <w:rPr>
                <w:rtl/>
              </w:rPr>
            </w:pPr>
            <w:r>
              <w:rPr>
                <w:rtl/>
              </w:rPr>
              <w:t xml:space="preserve">(1). </w:t>
            </w:r>
            <w:r w:rsidRPr="00B93E6A">
              <w:rPr>
                <w:rtl/>
              </w:rPr>
              <w:t>في « ن ، بح ، بف ، جت » : + « باسمه</w:t>
            </w:r>
            <w:r>
              <w:rPr>
                <w:rtl/>
              </w:rPr>
              <w:t xml:space="preserve"> ».</w:t>
            </w:r>
          </w:p>
        </w:tc>
        <w:tc>
          <w:tcPr>
            <w:tcW w:w="4006" w:type="dxa"/>
          </w:tcPr>
          <w:p w:rsidR="0013521A" w:rsidRDefault="0013521A" w:rsidP="0013521A">
            <w:pPr>
              <w:pStyle w:val="libFootnote0"/>
              <w:rPr>
                <w:rtl/>
                <w:lang w:bidi="fa-IR"/>
              </w:rPr>
            </w:pPr>
            <w:r>
              <w:rPr>
                <w:rtl/>
              </w:rPr>
              <w:t>(2).</w:t>
            </w:r>
            <w:r w:rsidRPr="00B93E6A">
              <w:rPr>
                <w:rtl/>
              </w:rPr>
              <w:t xml:space="preserve"> في « م » : « إنّ » بدون الواو.</w:t>
            </w:r>
          </w:p>
        </w:tc>
      </w:tr>
      <w:tr w:rsidR="0013521A" w:rsidTr="0013521A">
        <w:tc>
          <w:tcPr>
            <w:tcW w:w="4006" w:type="dxa"/>
          </w:tcPr>
          <w:p w:rsidR="0013521A" w:rsidRDefault="0013521A" w:rsidP="00AE73AA">
            <w:pPr>
              <w:pStyle w:val="libFootnote0"/>
              <w:rPr>
                <w:rtl/>
              </w:rPr>
            </w:pPr>
            <w:r>
              <w:rPr>
                <w:rtl/>
              </w:rPr>
              <w:t>(3).</w:t>
            </w:r>
            <w:r w:rsidRPr="00B93E6A">
              <w:rPr>
                <w:rtl/>
              </w:rPr>
              <w:t xml:space="preserve"> في </w:t>
            </w:r>
            <w:r w:rsidRPr="00325763">
              <w:rPr>
                <w:rStyle w:val="libFootnoteBoldChar"/>
                <w:rtl/>
              </w:rPr>
              <w:t>الوافي</w:t>
            </w:r>
            <w:r w:rsidRPr="00B93E6A">
              <w:rPr>
                <w:rtl/>
              </w:rPr>
              <w:t xml:space="preserve"> : « المنقمات</w:t>
            </w:r>
            <w:r>
              <w:rPr>
                <w:rtl/>
              </w:rPr>
              <w:t xml:space="preserve"> ».</w:t>
            </w:r>
          </w:p>
        </w:tc>
        <w:tc>
          <w:tcPr>
            <w:tcW w:w="4006" w:type="dxa"/>
          </w:tcPr>
          <w:p w:rsidR="0013521A" w:rsidRDefault="0013521A" w:rsidP="0013521A">
            <w:pPr>
              <w:pStyle w:val="libFootnote0"/>
              <w:rPr>
                <w:rtl/>
              </w:rPr>
            </w:pPr>
            <w:r>
              <w:rPr>
                <w:rtl/>
              </w:rPr>
              <w:t>(4).في«م،بف،بن</w:t>
            </w:r>
            <w:r w:rsidRPr="00B93E6A">
              <w:rPr>
                <w:rtl/>
              </w:rPr>
              <w:t>،</w:t>
            </w:r>
            <w:r>
              <w:rPr>
                <w:rtl/>
              </w:rPr>
              <w:t>جد»</w:t>
            </w:r>
            <w:r w:rsidRPr="00DC50BB">
              <w:rPr>
                <w:rStyle w:val="libFootnoteBoldChar"/>
                <w:rtl/>
              </w:rPr>
              <w:t>والوافي</w:t>
            </w:r>
            <w:r w:rsidRPr="00B93E6A">
              <w:rPr>
                <w:rtl/>
              </w:rPr>
              <w:t xml:space="preserve"> </w:t>
            </w:r>
            <w:r w:rsidRPr="00DC50BB">
              <w:rPr>
                <w:rStyle w:val="libFootnoteBoldChar"/>
                <w:rtl/>
              </w:rPr>
              <w:t>والوسائل</w:t>
            </w:r>
            <w:r w:rsidRPr="00B93E6A">
              <w:rPr>
                <w:rtl/>
              </w:rPr>
              <w:t xml:space="preserve"> : « رجل</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م ، ن ، بح ، بف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066699">
        <w:rPr>
          <w:rStyle w:val="libFootnoteBoldChar"/>
          <w:rtl/>
        </w:rPr>
        <w:t>الأمالي للصدوق</w:t>
      </w:r>
      <w:r w:rsidR="00243845" w:rsidRPr="00B93E6A">
        <w:rPr>
          <w:rtl/>
        </w:rPr>
        <w:t xml:space="preserve"> ، ص 35 ، المجلس 9 ، ح 8 ؛ </w:t>
      </w:r>
      <w:r w:rsidR="00243845" w:rsidRPr="004A0BC5">
        <w:rPr>
          <w:rStyle w:val="libFootnoteBoldChar"/>
          <w:rtl/>
        </w:rPr>
        <w:t>ومعاني الأخبار</w:t>
      </w:r>
      <w:r w:rsidR="00243845" w:rsidRPr="00B93E6A">
        <w:rPr>
          <w:rtl/>
        </w:rPr>
        <w:t xml:space="preserve"> ، ص 235 ، ح 1 ، بسند آخر عن الصادق </w:t>
      </w:r>
      <w:r w:rsidRPr="00AE73AA">
        <w:rPr>
          <w:rStyle w:val="libFootnoteAlaemChar"/>
          <w:rtl/>
        </w:rPr>
        <w:t>عليه‌السلام</w:t>
      </w:r>
      <w:r w:rsidR="00243845" w:rsidRPr="00B93E6A">
        <w:rPr>
          <w:rtl/>
        </w:rPr>
        <w:t xml:space="preserve"> ، مع زيادة في آخره. </w:t>
      </w:r>
      <w:r w:rsidR="00243845" w:rsidRPr="008B6341">
        <w:rPr>
          <w:rStyle w:val="libFootnoteBoldChar"/>
          <w:rtl/>
        </w:rPr>
        <w:t>الفقيه</w:t>
      </w:r>
      <w:r w:rsidR="00243845" w:rsidRPr="00B93E6A">
        <w:rPr>
          <w:rtl/>
        </w:rPr>
        <w:t xml:space="preserve"> ، ج 4 ، ص 417 ، ح 5908 ، مرسلاً عن الصادق </w:t>
      </w:r>
      <w:r w:rsidRPr="00AE73AA">
        <w:rPr>
          <w:rStyle w:val="libFootnoteAlaemChar"/>
          <w:rtl/>
        </w:rPr>
        <w:t>عليه‌السلام</w:t>
      </w:r>
      <w:r w:rsidR="00243845" w:rsidRPr="00B93E6A">
        <w:rPr>
          <w:rtl/>
        </w:rPr>
        <w:t xml:space="preserve"> ، وفي كلّها من قوله : « وإنّ الله عزّ وجلّ جعل من أرضه بقاعاً تسمّى المنتقمات » مع اختلاف يسير وزيادة في آخره </w:t>
      </w:r>
      <w:r w:rsidR="003E0DA1">
        <w:rPr>
          <w:rFonts w:hint="cs"/>
          <w:rtl/>
        </w:rPr>
        <w:t>.</w:t>
      </w:r>
      <w:r w:rsidR="00325763" w:rsidRPr="00325763">
        <w:rPr>
          <w:rStyle w:val="libFootnoteBoldChar"/>
          <w:rtl/>
        </w:rPr>
        <w:t>الوافي</w:t>
      </w:r>
      <w:r w:rsidR="00243845" w:rsidRPr="00B93E6A">
        <w:rPr>
          <w:rtl/>
        </w:rPr>
        <w:t xml:space="preserve"> ، ج 20 ، ص 817 ، ح 20574 ؛ </w:t>
      </w:r>
      <w:r w:rsidR="00243845" w:rsidRPr="00325763">
        <w:rPr>
          <w:rStyle w:val="libFootnoteBoldChar"/>
          <w:rtl/>
        </w:rPr>
        <w:t>الوسائل</w:t>
      </w:r>
      <w:r w:rsidR="00243845" w:rsidRPr="00B93E6A">
        <w:rPr>
          <w:rtl/>
        </w:rPr>
        <w:t xml:space="preserve"> ، ج 5 ، ص 316 ، ح 6654.</w:t>
      </w:r>
    </w:p>
    <w:p w:rsidR="00243845" w:rsidRPr="00B93E6A" w:rsidRDefault="00AE73AA" w:rsidP="00AE73AA">
      <w:pPr>
        <w:pStyle w:val="libFootnote0"/>
        <w:rPr>
          <w:rtl/>
          <w:lang w:bidi="fa-IR"/>
        </w:rPr>
      </w:pPr>
      <w:r>
        <w:rPr>
          <w:rtl/>
        </w:rPr>
        <w:t>(7).</w:t>
      </w:r>
      <w:r w:rsidR="00243845" w:rsidRPr="00B93E6A">
        <w:rPr>
          <w:rtl/>
        </w:rPr>
        <w:t xml:space="preserve"> في « بن » : « كراهة</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 « فَلَا تَنَمْ </w:t>
      </w:r>
      <w:r w:rsidRPr="007F7D59">
        <w:rPr>
          <w:rStyle w:val="libFootnotenumChar"/>
          <w:rtl/>
        </w:rPr>
        <w:t>(1)</w:t>
      </w:r>
      <w:r w:rsidRPr="00B93E6A">
        <w:rPr>
          <w:rtl/>
          <w:lang w:bidi="fa-IR"/>
        </w:rPr>
        <w:t xml:space="preserve"> وَحْدَكَ ؛ فَإِنَّ أَجْرَأَ مَا يَكُونُ الشَّيْطَانُ عَلَى الْإِنْسَانِ إِذَا كَانَ وَحْدَهُ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12974 / 2.</w:t>
      </w:r>
      <w:r w:rsidRPr="00B93E6A">
        <w:rPr>
          <w:rtl/>
          <w:lang w:bidi="fa-IR"/>
        </w:rPr>
        <w:t xml:space="preserve"> أَحْمَدُ بْنُ مُحَمَّدٍ </w:t>
      </w:r>
      <w:r w:rsidRPr="007F7D59">
        <w:rPr>
          <w:rStyle w:val="libFootnotenumChar"/>
          <w:rtl/>
        </w:rPr>
        <w:t>(3)</w:t>
      </w:r>
      <w:r w:rsidRPr="00B93E6A">
        <w:rPr>
          <w:rtl/>
          <w:lang w:bidi="fa-IR"/>
        </w:rPr>
        <w:t xml:space="preserve"> ، عَنِ ابْنِ مَحْبُوبٍ ، عَنِ الْعَلَاءِ بْنِ رَزِينٍ ، عَنْ مُحَمَّدِ بْنِ مُسْلِمٍ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تَخَلّى عَلى قَبْرٍ ، أَوْ بَالَ قَائِماً ، أَوْ بَالَ </w:t>
      </w:r>
      <w:r w:rsidRPr="007F7D59">
        <w:rPr>
          <w:rStyle w:val="libFootnotenumChar"/>
          <w:rtl/>
        </w:rPr>
        <w:t>(4)</w:t>
      </w:r>
      <w:r w:rsidRPr="00B93E6A">
        <w:rPr>
          <w:rtl/>
          <w:lang w:bidi="fa-IR"/>
        </w:rPr>
        <w:t xml:space="preserve"> فِي مَاءٍ قَائِماً </w:t>
      </w:r>
      <w:r w:rsidRPr="007F7D59">
        <w:rPr>
          <w:rStyle w:val="libFootnotenumChar"/>
          <w:rtl/>
        </w:rPr>
        <w:t>(5)</w:t>
      </w:r>
      <w:r w:rsidRPr="00B93E6A">
        <w:rPr>
          <w:rtl/>
          <w:lang w:bidi="fa-IR"/>
        </w:rPr>
        <w:t xml:space="preserve"> ، أَوْ مَشى </w:t>
      </w:r>
      <w:r w:rsidRPr="007F7D59">
        <w:rPr>
          <w:rStyle w:val="libFootnotenumChar"/>
          <w:rtl/>
        </w:rPr>
        <w:t>(6)</w:t>
      </w:r>
      <w:r w:rsidRPr="00B93E6A">
        <w:rPr>
          <w:rtl/>
          <w:lang w:bidi="fa-IR"/>
        </w:rPr>
        <w:t xml:space="preserve"> فِي حِذَاءٍ وَاحِدٍ ، أَوْ شَرِبَ قَائِماً ، أَوْ خَلَا فِي بَيْتٍ وَحْدَهُ ، وَبَاتَ </w:t>
      </w:r>
      <w:r w:rsidRPr="007F7D59">
        <w:rPr>
          <w:rStyle w:val="libFootnotenumChar"/>
          <w:rtl/>
        </w:rPr>
        <w:t>(7)</w:t>
      </w:r>
      <w:r w:rsidRPr="00B93E6A">
        <w:rPr>
          <w:rtl/>
          <w:lang w:bidi="fa-IR"/>
        </w:rPr>
        <w:t xml:space="preserve"> عَلى غَمَرٍ </w:t>
      </w:r>
      <w:r w:rsidRPr="007F7D59">
        <w:rPr>
          <w:rStyle w:val="libFootnotenumChar"/>
          <w:rtl/>
        </w:rPr>
        <w:t>(8)</w:t>
      </w:r>
      <w:r w:rsidRPr="00B93E6A">
        <w:rPr>
          <w:rtl/>
          <w:lang w:bidi="fa-IR"/>
        </w:rPr>
        <w:t xml:space="preserve"> ، فَأَصَابَهُ شَيْ‌ءٌ مِنَ الش</w:t>
      </w:r>
      <w:r w:rsidR="003E0DA1">
        <w:rPr>
          <w:rtl/>
          <w:lang w:bidi="fa-IR"/>
        </w:rPr>
        <w:t>َّيْطَانِ ، لَمْ يَدَعْهُ إِل</w:t>
      </w:r>
      <w:r w:rsidR="003E0DA1">
        <w:rPr>
          <w:rFonts w:hint="cs"/>
          <w:rtl/>
          <w:lang w:bidi="fa-IR"/>
        </w:rPr>
        <w:t>َّ</w:t>
      </w:r>
      <w:r w:rsidR="003E0DA1">
        <w:rPr>
          <w:rtl/>
          <w:lang w:bidi="fa-IR"/>
        </w:rPr>
        <w:t>ا</w:t>
      </w:r>
      <w:r w:rsidRPr="00B93E6A">
        <w:rPr>
          <w:rtl/>
          <w:lang w:bidi="fa-IR"/>
        </w:rPr>
        <w:t xml:space="preserve"> أَنْ يَشَاءَ اللهُ ، وَأَسْرَعُ مَا يَكُونُ الشَّيْطَانُ إِلَى الْإِنْسَانِ وَهُوَ عَلى بَعْضِ هَذِهِ الْحَالَاتِ ؛ فَإِنَّ </w:t>
      </w:r>
      <w:r w:rsidRPr="007F7D59">
        <w:rPr>
          <w:rStyle w:val="libFootnotenumChar"/>
          <w:rtl/>
        </w:rPr>
        <w:t>(9)</w:t>
      </w:r>
      <w:r w:rsidRPr="00B93E6A">
        <w:rPr>
          <w:rtl/>
          <w:lang w:bidi="fa-IR"/>
        </w:rPr>
        <w:t xml:space="preserve"> رَسُولَ اللهِ </w:t>
      </w:r>
      <w:r w:rsidR="00AE73AA" w:rsidRPr="00AE73AA">
        <w:rPr>
          <w:rStyle w:val="libAlaemChar"/>
          <w:rtl/>
        </w:rPr>
        <w:t>صلى‌الله‌عليه‌وآله</w:t>
      </w:r>
      <w:r w:rsidRPr="00B93E6A">
        <w:rPr>
          <w:rtl/>
          <w:lang w:bidi="fa-IR"/>
        </w:rPr>
        <w:t xml:space="preserve"> خَرَجَ فِي سَرِيَّةٍ ، فَأَتى وَادِيَ مَجَنَّةٍ </w:t>
      </w:r>
      <w:r w:rsidRPr="007F7D59">
        <w:rPr>
          <w:rStyle w:val="libFootnotenumChar"/>
          <w:rtl/>
        </w:rPr>
        <w:t>(10)</w:t>
      </w:r>
      <w:r w:rsidRPr="00B93E6A">
        <w:rPr>
          <w:rtl/>
          <w:lang w:bidi="fa-IR"/>
        </w:rPr>
        <w:t xml:space="preserve"> ، فَنَادى أَصْحَابَهُ : أَلَا لِيَأْخُذْ كُلُّ رَجُلٍ مِنْكُمْ بِيَدِ صَاحِبِهِ ، وَلَا يَدْخُلَنَّ رَجُلٌ وَحْدَهُ ، وَلَا يَمْضِي رَجُلٌ وَحْدَهُ</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فَتَقَدَّمَ رَجُلٌ وَحْدَهُ ، فَانْتَهى إِلَيْهِ وَقَدْ صُرِعَ ، فَأُخْبِرَ بِذلِكَ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(11)</w:t>
      </w:r>
      <w:r w:rsidRPr="00B93E6A">
        <w:rPr>
          <w:rtl/>
          <w:lang w:bidi="fa-IR"/>
        </w:rPr>
        <w:t xml:space="preserve"> ، فَأَخَذَ </w:t>
      </w:r>
      <w:r w:rsidRPr="007F7D59">
        <w:rPr>
          <w:rStyle w:val="libFootnotenumChar"/>
          <w:rtl/>
        </w:rPr>
        <w:t>(12)</w:t>
      </w:r>
      <w:r w:rsidRPr="00B93E6A">
        <w:rPr>
          <w:rtl/>
          <w:lang w:bidi="fa-IR"/>
        </w:rPr>
        <w:t xml:space="preserve"> بِإِبْهَامِهِ فَغَمَزَهَا </w:t>
      </w:r>
      <w:r w:rsidRPr="007F7D59">
        <w:rPr>
          <w:rStyle w:val="libFootnotenumChar"/>
          <w:rtl/>
        </w:rPr>
        <w:t>(13)</w:t>
      </w:r>
      <w:r w:rsidRPr="00B93E6A">
        <w:rPr>
          <w:rtl/>
          <w:lang w:bidi="fa-IR"/>
        </w:rPr>
        <w:t xml:space="preserve"> ، ثُمَّ قَالَ : بِسْمِ اللهِ ، اخْرُجْ خَبِيثُ </w:t>
      </w:r>
      <w:r w:rsidRPr="007F7D59">
        <w:rPr>
          <w:rStyle w:val="libFootnotenumChar"/>
          <w:rtl/>
        </w:rPr>
        <w:t>(14)</w:t>
      </w:r>
      <w:r w:rsidRPr="00B93E6A">
        <w:rPr>
          <w:rtl/>
          <w:lang w:bidi="fa-IR"/>
        </w:rPr>
        <w:t xml:space="preserve"> أَنَا رَسُولُ اللهِ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لا تنم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811 ، ح 20554 ؛ </w:t>
      </w:r>
      <w:r w:rsidR="00243845" w:rsidRPr="00325763">
        <w:rPr>
          <w:rStyle w:val="libFootnoteBoldChar"/>
          <w:rtl/>
        </w:rPr>
        <w:t>الوسائل</w:t>
      </w:r>
      <w:r w:rsidR="00243845" w:rsidRPr="00B93E6A">
        <w:rPr>
          <w:rtl/>
        </w:rPr>
        <w:t xml:space="preserve"> ، ج 5 ، ص 330 ، ح 6700.</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بال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بن ، جت ، جد » وحاشية « ن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قائم</w:t>
      </w:r>
      <w:r w:rsidR="00243845">
        <w:rPr>
          <w:rtl/>
        </w:rPr>
        <w:t xml:space="preserve"> ».</w:t>
      </w:r>
    </w:p>
    <w:tbl>
      <w:tblPr>
        <w:tblStyle w:val="TableGrid"/>
        <w:bidiVisual/>
        <w:tblW w:w="0" w:type="auto"/>
        <w:tblLook w:val="04A0"/>
      </w:tblPr>
      <w:tblGrid>
        <w:gridCol w:w="4006"/>
        <w:gridCol w:w="4006"/>
      </w:tblGrid>
      <w:tr w:rsidR="003E0DA1" w:rsidTr="003E0DA1">
        <w:tc>
          <w:tcPr>
            <w:tcW w:w="4006" w:type="dxa"/>
          </w:tcPr>
          <w:p w:rsidR="003E0DA1" w:rsidRDefault="003E0DA1" w:rsidP="00AE73AA">
            <w:pPr>
              <w:pStyle w:val="libFootnote0"/>
              <w:rPr>
                <w:rtl/>
              </w:rPr>
            </w:pPr>
            <w:r>
              <w:rPr>
                <w:rtl/>
              </w:rPr>
              <w:t>(6).</w:t>
            </w:r>
            <w:r w:rsidRPr="00B93E6A">
              <w:rPr>
                <w:rtl/>
              </w:rPr>
              <w:t xml:space="preserve"> في « بح » : « ومشى</w:t>
            </w:r>
            <w:r>
              <w:rPr>
                <w:rtl/>
              </w:rPr>
              <w:t xml:space="preserve"> ».</w:t>
            </w:r>
          </w:p>
        </w:tc>
        <w:tc>
          <w:tcPr>
            <w:tcW w:w="4006" w:type="dxa"/>
          </w:tcPr>
          <w:p w:rsidR="003E0DA1" w:rsidRDefault="003E0DA1" w:rsidP="00AE73AA">
            <w:pPr>
              <w:pStyle w:val="libFootnote0"/>
              <w:rPr>
                <w:rtl/>
              </w:rPr>
            </w:pPr>
            <w:r>
              <w:rPr>
                <w:rtl/>
              </w:rPr>
              <w:t>(7).</w:t>
            </w:r>
            <w:r w:rsidRPr="00B93E6A">
              <w:rPr>
                <w:rtl/>
              </w:rPr>
              <w:t xml:space="preserve"> في « ن » و</w:t>
            </w:r>
            <w:r w:rsidRPr="009917A2">
              <w:rPr>
                <w:rStyle w:val="libFootnoteBoldChar"/>
                <w:rtl/>
              </w:rPr>
              <w:t>البحار</w:t>
            </w:r>
            <w:r w:rsidRPr="00B93E6A">
              <w:rPr>
                <w:rtl/>
              </w:rPr>
              <w:t xml:space="preserve"> : « أو بات</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الغَمَرُ</w:t>
      </w:r>
      <w:r w:rsidR="00243845">
        <w:rPr>
          <w:rtl/>
        </w:rPr>
        <w:t xml:space="preserve"> </w:t>
      </w:r>
      <w:r>
        <w:rPr>
          <w:rtl/>
        </w:rPr>
        <w:t>-</w:t>
      </w:r>
      <w:r w:rsidR="00243845">
        <w:rPr>
          <w:rtl/>
        </w:rPr>
        <w:t xml:space="preserve"> </w:t>
      </w:r>
      <w:r w:rsidR="00243845" w:rsidRPr="00B93E6A">
        <w:rPr>
          <w:rtl/>
        </w:rPr>
        <w:t>بالتحريك</w:t>
      </w:r>
      <w:r w:rsidR="00243845">
        <w:rPr>
          <w:rtl/>
        </w:rPr>
        <w:t xml:space="preserve"> </w:t>
      </w:r>
      <w:r>
        <w:rPr>
          <w:rtl/>
        </w:rPr>
        <w:t>-</w:t>
      </w:r>
      <w:r w:rsidR="00243845">
        <w:rPr>
          <w:rtl/>
        </w:rPr>
        <w:t xml:space="preserve"> </w:t>
      </w:r>
      <w:r w:rsidR="00243845" w:rsidRPr="00B93E6A">
        <w:rPr>
          <w:rtl/>
        </w:rPr>
        <w:t xml:space="preserve">: الدسم والزهومة من اللحم ، كالوضر من السمن. وفي </w:t>
      </w:r>
      <w:r w:rsidR="00325763" w:rsidRPr="00325763">
        <w:rPr>
          <w:rStyle w:val="libFootnoteBoldChar"/>
          <w:rtl/>
        </w:rPr>
        <w:t>الوافي</w:t>
      </w:r>
      <w:r w:rsidR="00243845" w:rsidRPr="00B93E6A">
        <w:rPr>
          <w:rtl/>
        </w:rPr>
        <w:t xml:space="preserve"> : « بات على غمر ، أي مع دسومة في يده وزهومة من اللحم</w:t>
      </w:r>
      <w:r w:rsidR="00243845">
        <w:rPr>
          <w:rtl/>
        </w:rPr>
        <w:t xml:space="preserve"> ».</w:t>
      </w:r>
      <w:r w:rsidR="00243845" w:rsidRPr="00B93E6A">
        <w:rPr>
          <w:rtl/>
        </w:rPr>
        <w:t xml:space="preserve"> راجع : </w:t>
      </w:r>
      <w:r w:rsidR="00243845" w:rsidRPr="0048092F">
        <w:rPr>
          <w:rStyle w:val="libFootnoteBoldChar"/>
          <w:rtl/>
        </w:rPr>
        <w:t>مجمع البحرين</w:t>
      </w:r>
      <w:r w:rsidR="00243845" w:rsidRPr="00B93E6A">
        <w:rPr>
          <w:rtl/>
        </w:rPr>
        <w:t xml:space="preserve"> ، ج 3 ، ص 428 ( غمر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sidRPr="00DC50BB">
        <w:rPr>
          <w:rStyle w:val="libFootnoteBoldChar"/>
          <w:rtl/>
        </w:rPr>
        <w:t>والوسائل</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المجَنَّة : الأرض الكثيرة الجنّ ، وموضع قرب مكّة. </w:t>
      </w:r>
      <w:r w:rsidR="00233CAC" w:rsidRPr="00233CAC">
        <w:rPr>
          <w:rStyle w:val="libFootnoteBoldChar"/>
          <w:rtl/>
        </w:rPr>
        <w:t>القاموس المحيط</w:t>
      </w:r>
      <w:r w:rsidR="00243845" w:rsidRPr="00B93E6A">
        <w:rPr>
          <w:rtl/>
        </w:rPr>
        <w:t xml:space="preserve"> ، ج 2 ، ص 1561 ( جنن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بح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فاخبر رسول الله </w:t>
      </w:r>
      <w:r w:rsidRPr="00AE73AA">
        <w:rPr>
          <w:rStyle w:val="libFootnoteAlaemChar"/>
          <w:rtl/>
        </w:rPr>
        <w:t>صلى‌الله‌عليه‌وآله</w:t>
      </w:r>
      <w:r w:rsidR="00243845" w:rsidRPr="00B93E6A">
        <w:rPr>
          <w:rtl/>
        </w:rPr>
        <w:t xml:space="preserve"> بذلك</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بن » : « فأخذه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غمزها ، أي عصرها. </w:t>
      </w:r>
      <w:r w:rsidR="009917A2" w:rsidRPr="009917A2">
        <w:rPr>
          <w:rStyle w:val="libFootnoteBoldChar"/>
          <w:rtl/>
        </w:rPr>
        <w:t>لسان العرب</w:t>
      </w:r>
      <w:r w:rsidR="00243845" w:rsidRPr="00B93E6A">
        <w:rPr>
          <w:rtl/>
        </w:rPr>
        <w:t xml:space="preserve"> ، ج 5 ، ص 389 ( غمز )</w:t>
      </w:r>
      <w:r w:rsidR="00243845">
        <w:rPr>
          <w:rtl/>
        </w:rPr>
        <w:t>.</w:t>
      </w:r>
    </w:p>
    <w:p w:rsidR="00243845" w:rsidRPr="00B93E6A" w:rsidRDefault="00AE73AA" w:rsidP="00AE73AA">
      <w:pPr>
        <w:pStyle w:val="libFootnote0"/>
        <w:rPr>
          <w:rtl/>
          <w:lang w:bidi="fa-IR"/>
        </w:rPr>
      </w:pPr>
      <w:r>
        <w:rPr>
          <w:rtl/>
        </w:rPr>
        <w:t>(14).</w:t>
      </w:r>
      <w:r w:rsidR="00243845" w:rsidRPr="00B93E6A">
        <w:rPr>
          <w:rtl/>
        </w:rPr>
        <w:t xml:space="preserve"> في « م ، بن » وحاشية « ن ، جت » : « حيث</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فَقَامَ</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12975 / 3.</w:t>
      </w:r>
      <w:r w:rsidRPr="00B93E6A">
        <w:rPr>
          <w:rtl/>
          <w:lang w:bidi="fa-IR"/>
        </w:rPr>
        <w:t xml:space="preserve"> مُحَمَّدُ بْنُ يَحْيى ، عَنْ عَبْدِ اللهِ بْنِ مُحَمَّدٍ ، عَنْ عَلِيِّ بْنِ الْحَكَمِ ، عَنْ أَبَانٍ الْأَحْمَرِ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w:t>
      </w:r>
      <w:r w:rsidRPr="007F7D59">
        <w:rPr>
          <w:rStyle w:val="libFootnotenumChar"/>
          <w:rtl/>
        </w:rPr>
        <w:t>(2)</w:t>
      </w:r>
      <w:r w:rsidRPr="00B93E6A">
        <w:rPr>
          <w:rtl/>
          <w:lang w:bidi="fa-IR"/>
        </w:rPr>
        <w:t xml:space="preserve"> : « إِنَّ الشَّيْطَانَ أَشَدَّ مَا يَهُمُّ بِالْإِنْسَانِ حِينَ يَكُونُ وَحْدَهُ خَالِياً ، لَا</w:t>
      </w:r>
      <w:r>
        <w:rPr>
          <w:rFonts w:hint="cs"/>
          <w:rtl/>
          <w:lang w:bidi="fa-IR"/>
        </w:rPr>
        <w:t xml:space="preserve"> </w:t>
      </w:r>
      <w:r w:rsidRPr="00B93E6A">
        <w:rPr>
          <w:rtl/>
          <w:lang w:bidi="fa-IR"/>
        </w:rPr>
        <w:t>أَرى أَنْ يَرْقُدَ وَحْدَهُ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12976 / 4.</w:t>
      </w:r>
      <w:r w:rsidRPr="00B93E6A">
        <w:rPr>
          <w:rtl/>
          <w:lang w:bidi="fa-IR"/>
        </w:rPr>
        <w:t xml:space="preserve"> عِدَّةٌ مِنْ أَصْحَابِنَا ، عَنْ أَحْمَدَ بْنِ مُحَمَّدِ بْنِ خَالِدٍ ، عَنْ عُثْمَانَ بْنِ عِيسى ، عَنْ سَمَاعَةَ بْنِ مِهْرَانَ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 يَبِيتُ فِي بَيْتٍ </w:t>
      </w:r>
      <w:r w:rsidRPr="007F7D59">
        <w:rPr>
          <w:rStyle w:val="libFootnotenumChar"/>
          <w:rtl/>
        </w:rPr>
        <w:t>(4)</w:t>
      </w:r>
      <w:r w:rsidRPr="00B93E6A">
        <w:rPr>
          <w:rtl/>
          <w:lang w:bidi="fa-IR"/>
        </w:rPr>
        <w:t xml:space="preserve"> وَحْدَهُ</w:t>
      </w:r>
      <w:r>
        <w:rPr>
          <w:rtl/>
          <w:lang w:bidi="fa-IR"/>
        </w:rPr>
        <w:t>؟</w:t>
      </w:r>
    </w:p>
    <w:p w:rsidR="00FA0166" w:rsidRDefault="00243845" w:rsidP="00206510">
      <w:pPr>
        <w:pStyle w:val="libNormal"/>
        <w:rPr>
          <w:rtl/>
          <w:lang w:bidi="fa-IR"/>
        </w:rPr>
      </w:pPr>
      <w:r w:rsidRPr="00B93E6A">
        <w:rPr>
          <w:rtl/>
          <w:lang w:bidi="fa-IR"/>
        </w:rPr>
        <w:t xml:space="preserve">فَقَالَ : « إِنِّي لَأَكْرَهُ </w:t>
      </w:r>
      <w:r w:rsidRPr="007F7D59">
        <w:rPr>
          <w:rStyle w:val="libFootnotenumChar"/>
          <w:rtl/>
        </w:rPr>
        <w:t>(5)</w:t>
      </w:r>
      <w:r w:rsidRPr="00B93E6A">
        <w:rPr>
          <w:rtl/>
          <w:lang w:bidi="fa-IR"/>
        </w:rPr>
        <w:t xml:space="preserve"> ذلِكَ ، وَإِنِ اضْطُرَّ إِلى ذلِكَ فَلَا بَأْسَ </w:t>
      </w:r>
      <w:r w:rsidRPr="007F7D59">
        <w:rPr>
          <w:rStyle w:val="libFootnotenumChar"/>
          <w:rtl/>
        </w:rPr>
        <w:t>(6)</w:t>
      </w:r>
      <w:r w:rsidRPr="00B93E6A">
        <w:rPr>
          <w:rtl/>
          <w:lang w:bidi="fa-IR"/>
        </w:rPr>
        <w:t xml:space="preserve"> ، وَلكِنْ يُكْثِرُ ذِكْرَ اللهِ فِي مَنَامِهِ مَا اسْتَطاعَ</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الزيّ والتجمّل ، باب السنّة في لبس الخف</w:t>
      </w:r>
      <w:r w:rsidR="00243845">
        <w:rPr>
          <w:rtl/>
        </w:rPr>
        <w:t xml:space="preserve"> ..</w:t>
      </w:r>
      <w:r w:rsidR="00243845" w:rsidRPr="00B93E6A">
        <w:rPr>
          <w:rtl/>
        </w:rPr>
        <w:t>. ، ح 12581 ، بسنده عن العلاء ، عن محمّد بن مسلم ، وتمام الرواية فيه : « من مشى في حذاء واحد فأ</w:t>
      </w:r>
      <w:r w:rsidR="00C77947">
        <w:rPr>
          <w:rtl/>
        </w:rPr>
        <w:t>صابه مسّ من الشيطان لم يدعه إل</w:t>
      </w:r>
      <w:r w:rsidR="00C77947">
        <w:rPr>
          <w:rFonts w:hint="cs"/>
          <w:rtl/>
        </w:rPr>
        <w:t>ّ</w:t>
      </w:r>
      <w:r w:rsidR="00C77947">
        <w:rPr>
          <w:rtl/>
        </w:rPr>
        <w:t>ا</w:t>
      </w:r>
      <w:r w:rsidR="00C77947">
        <w:rPr>
          <w:rFonts w:hint="cs"/>
          <w:rtl/>
        </w:rPr>
        <w:t xml:space="preserve"> </w:t>
      </w:r>
      <w:r w:rsidR="00243845" w:rsidRPr="00B93E6A">
        <w:rPr>
          <w:rtl/>
        </w:rPr>
        <w:t>ما شاء الله</w:t>
      </w:r>
      <w:r w:rsidR="00243845">
        <w:rPr>
          <w:rtl/>
        </w:rPr>
        <w:t xml:space="preserve"> ».</w:t>
      </w:r>
      <w:r w:rsidR="00243845" w:rsidRPr="00B93E6A">
        <w:rPr>
          <w:rtl/>
        </w:rPr>
        <w:t xml:space="preserve"> راجع : </w:t>
      </w:r>
      <w:r w:rsidR="00243845" w:rsidRPr="008B6341">
        <w:rPr>
          <w:rStyle w:val="libFootnoteBoldChar"/>
          <w:rtl/>
        </w:rPr>
        <w:t>الفقيه</w:t>
      </w:r>
      <w:r w:rsidR="00243845" w:rsidRPr="00B93E6A">
        <w:rPr>
          <w:rtl/>
        </w:rPr>
        <w:t xml:space="preserve"> ، ج 2 ، ص 277 ، ح 2434 ؛ و</w:t>
      </w:r>
      <w:r w:rsidR="00233CAC" w:rsidRPr="00233CAC">
        <w:rPr>
          <w:rStyle w:val="libFootnoteBoldChar"/>
          <w:rtl/>
        </w:rPr>
        <w:t>الخصال</w:t>
      </w:r>
      <w:r w:rsidR="00243845" w:rsidRPr="00B93E6A">
        <w:rPr>
          <w:rtl/>
        </w:rPr>
        <w:t xml:space="preserve"> ، ص 93 ، باب الثلاثة ، ح 38 ؛ و</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355 </w:t>
      </w:r>
      <w:r w:rsidR="00C77947">
        <w:rPr>
          <w:rFonts w:hint="cs"/>
          <w:rtl/>
        </w:rPr>
        <w:t>.</w:t>
      </w:r>
      <w:r w:rsidR="00325763" w:rsidRPr="00325763">
        <w:rPr>
          <w:rStyle w:val="libFootnoteBoldChar"/>
          <w:rtl/>
        </w:rPr>
        <w:t>الوافي</w:t>
      </w:r>
      <w:r w:rsidR="00243845" w:rsidRPr="00B93E6A">
        <w:rPr>
          <w:rtl/>
        </w:rPr>
        <w:t xml:space="preserve"> ، ج 20 ، ص 812 ، ح 20559 ؛ </w:t>
      </w:r>
      <w:r w:rsidR="00243845" w:rsidRPr="00325763">
        <w:rPr>
          <w:rStyle w:val="libFootnoteBoldChar"/>
          <w:rtl/>
        </w:rPr>
        <w:t>الوسائل</w:t>
      </w:r>
      <w:r w:rsidR="00243845" w:rsidRPr="00B93E6A">
        <w:rPr>
          <w:rtl/>
        </w:rPr>
        <w:t xml:space="preserve"> ، ج 5 ، ص 329 ، ح 6699 ؛ وفيه ، ج 1 ، ص 329 ، ح 864 ، إلى قوله : « وهو على بعض هذه الحالات » ؛ وفيه ، ج 25 ، ص 240 ، ح 31793 ، ملخّصاً ، إلى قوله : « وهو على بعض هذه الحالات » ؛ </w:t>
      </w:r>
      <w:r w:rsidR="009917A2" w:rsidRPr="009917A2">
        <w:rPr>
          <w:rStyle w:val="libFootnoteBoldChar"/>
          <w:rtl/>
        </w:rPr>
        <w:t>البحار</w:t>
      </w:r>
      <w:r w:rsidR="00243845" w:rsidRPr="00B93E6A">
        <w:rPr>
          <w:rtl/>
        </w:rPr>
        <w:t xml:space="preserve"> ، ج 80 ، ص 173 ؛ وج 100 ، ص 127 ، ح 5 ، وفيهما إلى قوله : « وهو على بعض هذه الحالات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المطبوع : + «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812 ، ح 20556 ؛ </w:t>
      </w:r>
      <w:r w:rsidR="00243845" w:rsidRPr="00325763">
        <w:rPr>
          <w:rStyle w:val="libFootnoteBoldChar"/>
          <w:rtl/>
        </w:rPr>
        <w:t>الوسائل</w:t>
      </w:r>
      <w:r w:rsidR="00243845" w:rsidRPr="00B93E6A">
        <w:rPr>
          <w:rtl/>
        </w:rPr>
        <w:t xml:space="preserve"> ، ج 5 ، ص 330 ، ح 6701.</w:t>
      </w:r>
    </w:p>
    <w:tbl>
      <w:tblPr>
        <w:tblStyle w:val="TableGrid"/>
        <w:bidiVisual/>
        <w:tblW w:w="0" w:type="auto"/>
        <w:tblLook w:val="04A0"/>
      </w:tblPr>
      <w:tblGrid>
        <w:gridCol w:w="4006"/>
        <w:gridCol w:w="4006"/>
      </w:tblGrid>
      <w:tr w:rsidR="00C77947" w:rsidTr="00C77947">
        <w:tc>
          <w:tcPr>
            <w:tcW w:w="4006" w:type="dxa"/>
          </w:tcPr>
          <w:p w:rsidR="00C77947" w:rsidRDefault="00C77947" w:rsidP="00AE73AA">
            <w:pPr>
              <w:pStyle w:val="libFootnote0"/>
              <w:rPr>
                <w:rtl/>
              </w:rPr>
            </w:pPr>
            <w:r>
              <w:rPr>
                <w:rtl/>
              </w:rPr>
              <w:t>(4).</w:t>
            </w:r>
            <w:r w:rsidRPr="00B93E6A">
              <w:rPr>
                <w:rtl/>
              </w:rPr>
              <w:t xml:space="preserve"> في « بح » :</w:t>
            </w:r>
            <w:r>
              <w:rPr>
                <w:rtl/>
              </w:rPr>
              <w:t xml:space="preserve"> - </w:t>
            </w:r>
            <w:r w:rsidRPr="00B93E6A">
              <w:rPr>
                <w:rtl/>
              </w:rPr>
              <w:t>« في بيت</w:t>
            </w:r>
            <w:r>
              <w:rPr>
                <w:rtl/>
              </w:rPr>
              <w:t xml:space="preserve"> ».</w:t>
            </w:r>
          </w:p>
        </w:tc>
        <w:tc>
          <w:tcPr>
            <w:tcW w:w="4006" w:type="dxa"/>
          </w:tcPr>
          <w:p w:rsidR="00C77947" w:rsidRDefault="00C77947" w:rsidP="00AE73AA">
            <w:pPr>
              <w:pStyle w:val="libFootnote0"/>
              <w:rPr>
                <w:rtl/>
              </w:rPr>
            </w:pPr>
            <w:r>
              <w:rPr>
                <w:rtl/>
              </w:rPr>
              <w:t>(5).</w:t>
            </w:r>
            <w:r w:rsidRPr="00B93E6A">
              <w:rPr>
                <w:rtl/>
              </w:rPr>
              <w:t xml:space="preserve"> في « ن ، بف » : « أكره</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فلا بأس</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3 ، ص 556 ، ضمن ح 4914 ؛ وج 4 ، ص 356 ، ضمن الحديث الطويل 5762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301 ، المجلس 50 ، ضمن ح 3 ؛ و</w:t>
      </w:r>
      <w:r w:rsidR="00233CAC" w:rsidRPr="00233CAC">
        <w:rPr>
          <w:rStyle w:val="libFootnoteBoldChar"/>
          <w:rtl/>
        </w:rPr>
        <w:t>الخصال</w:t>
      </w:r>
      <w:r w:rsidR="00243845" w:rsidRPr="00B93E6A">
        <w:rPr>
          <w:rtl/>
        </w:rPr>
        <w:t xml:space="preserve"> ، ص 520 ، أبواب العشرين ، ضمن ح 9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وتمام الرواية في كلّها : « وكره أن ينام الرجل في بيت وحده » </w:t>
      </w:r>
      <w:r w:rsidR="00C77947">
        <w:rPr>
          <w:rFonts w:hint="cs"/>
          <w:rtl/>
        </w:rPr>
        <w:t>.</w:t>
      </w:r>
      <w:r w:rsidR="00325763" w:rsidRPr="00325763">
        <w:rPr>
          <w:rStyle w:val="libFootnoteBoldChar"/>
          <w:rtl/>
        </w:rPr>
        <w:t>الوافي</w:t>
      </w:r>
      <w:r w:rsidR="00243845" w:rsidRPr="00B93E6A">
        <w:rPr>
          <w:rtl/>
        </w:rPr>
        <w:t xml:space="preserve"> ، ج 20 ، ص 812 ، ح 20557 ؛ </w:t>
      </w:r>
      <w:r w:rsidR="00243845" w:rsidRPr="00325763">
        <w:rPr>
          <w:rStyle w:val="libFootnoteBoldChar"/>
          <w:rtl/>
        </w:rPr>
        <w:t>الوسائل</w:t>
      </w:r>
      <w:r w:rsidR="00243845" w:rsidRPr="00B93E6A">
        <w:rPr>
          <w:rtl/>
        </w:rPr>
        <w:t xml:space="preserve"> ، ج 5 ، ص 330 ، ح 6702.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12977 / 5.</w:t>
      </w:r>
      <w:r w:rsidRPr="00B93E6A">
        <w:rPr>
          <w:rtl/>
          <w:lang w:bidi="fa-IR"/>
        </w:rPr>
        <w:t xml:space="preserve"> عَنْهُ </w:t>
      </w:r>
      <w:r w:rsidRPr="007F7D59">
        <w:rPr>
          <w:rStyle w:val="libFootnotenumChar"/>
          <w:rtl/>
        </w:rPr>
        <w:t>(1)</w:t>
      </w:r>
      <w:r w:rsidRPr="00B93E6A">
        <w:rPr>
          <w:rtl/>
          <w:lang w:bidi="fa-IR"/>
        </w:rPr>
        <w:t xml:space="preserve"> ، عَنْ أَبِيهِ ، عَنْ عَبْدِ اللهِ بْنِ الْمُغِيرَةِ وَمُحَمَّدِ بْنِ سِنَانٍ ، عَنْ طَلْحَةَ بْنِ زَيْدٍ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كَرِهَ أَنْ يَنَامَ فِي بَيْتٍ لَيْسَ عَلَيْهِ بَابٌ وَلَا سِتْرٌ.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12978 / 6.</w:t>
      </w:r>
      <w:r w:rsidRPr="00B93E6A">
        <w:rPr>
          <w:rtl/>
          <w:lang w:bidi="fa-IR"/>
        </w:rPr>
        <w:t xml:space="preserve"> وَبِإِسْنَادِهِ ، قَالَ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 إِنَّ رَسُولَ اللهِ </w:t>
      </w:r>
      <w:r w:rsidR="00AE73AA" w:rsidRPr="00AE73AA">
        <w:rPr>
          <w:rStyle w:val="libAlaemChar"/>
          <w:rtl/>
        </w:rPr>
        <w:t>صلى‌الله‌عليه‌وآله</w:t>
      </w:r>
      <w:r w:rsidRPr="00B93E6A">
        <w:rPr>
          <w:rtl/>
          <w:lang w:bidi="fa-IR"/>
        </w:rPr>
        <w:t xml:space="preserve"> كَرِهَ </w:t>
      </w:r>
      <w:r w:rsidRPr="007F7D59">
        <w:rPr>
          <w:rStyle w:val="libFootnotenumChar"/>
          <w:rtl/>
        </w:rPr>
        <w:t>(4)</w:t>
      </w:r>
      <w:r w:rsidRPr="00B93E6A">
        <w:rPr>
          <w:rtl/>
          <w:lang w:bidi="fa-IR"/>
        </w:rPr>
        <w:t xml:space="preserve"> أَنْ يَدْخُلَ بَيْتاً مُظْلِماً </w:t>
      </w:r>
      <w:r w:rsidRPr="007F7D59">
        <w:rPr>
          <w:rStyle w:val="libFootnotenumChar"/>
          <w:rtl/>
        </w:rPr>
        <w:t>(5)</w:t>
      </w:r>
      <w:r w:rsidR="00C77947">
        <w:rPr>
          <w:rtl/>
          <w:lang w:bidi="fa-IR"/>
        </w:rPr>
        <w:t xml:space="preserve"> إِل</w:t>
      </w:r>
      <w:r w:rsidR="00C77947">
        <w:rPr>
          <w:rFonts w:hint="cs"/>
          <w:rtl/>
          <w:lang w:bidi="fa-IR"/>
        </w:rPr>
        <w:t>َّ</w:t>
      </w:r>
      <w:r w:rsidR="00C77947">
        <w:rPr>
          <w:rtl/>
          <w:lang w:bidi="fa-IR"/>
        </w:rPr>
        <w:t>ا</w:t>
      </w:r>
      <w:r w:rsidRPr="00B93E6A">
        <w:rPr>
          <w:rtl/>
          <w:lang w:bidi="fa-IR"/>
        </w:rPr>
        <w:t xml:space="preserve"> بِسِرَاجٍ</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12979 / 7.</w:t>
      </w:r>
      <w:r w:rsidRPr="00B93E6A">
        <w:rPr>
          <w:rtl/>
          <w:lang w:bidi="fa-IR"/>
        </w:rPr>
        <w:t xml:space="preserve"> عِدَّةٌ مِنْ أَصْحَابِنَا ، عَنْ سَهْلِ بْنِ زِيَادٍ ، عَنْ جَعْفَرِ بْنِ مُحَمَّدٍ الْأَشْعَرِيِّ ، عَنِ ابْنِ الْقَدَّاحِ ، عَنْ أَبِيهِ مَيْمُونٍ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أَنَّهُ قَالَ لِمُحَمَّدِ بْنِ سُلَيْمَانَ : « أَيْنَ نَزَلْتَ</w:t>
      </w:r>
      <w:r>
        <w:rPr>
          <w:rtl/>
          <w:lang w:bidi="fa-IR"/>
        </w:rPr>
        <w:t>؟</w:t>
      </w:r>
      <w:r w:rsidRPr="00B93E6A">
        <w:rPr>
          <w:rtl/>
          <w:lang w:bidi="fa-IR"/>
        </w:rPr>
        <w:t xml:space="preserve"> » قَالَ : فِي مَكَانِ‌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روى عبد الله بن المغيرة ومحمّد بن سنان عن طلحة بن زيد ، متعاطفين في أسنادٍ عديدة ، والراوي عن ابن‌المغيرة وابن سنان في جميع هذه الموارد أحمد بن محمّد بن خالد عن أبيه. ا</w:t>
      </w:r>
      <w:r w:rsidR="00C77947">
        <w:rPr>
          <w:rFonts w:hint="cs"/>
          <w:rtl/>
        </w:rPr>
        <w:t>ُ</w:t>
      </w:r>
      <w:r w:rsidR="00243845" w:rsidRPr="00B93E6A">
        <w:rPr>
          <w:rtl/>
        </w:rPr>
        <w:t xml:space="preserve">نظر على سبيل المثال : </w:t>
      </w:r>
      <w:r w:rsidR="00243845" w:rsidRPr="00325763">
        <w:rPr>
          <w:rStyle w:val="libFootnoteBoldChar"/>
          <w:rtl/>
        </w:rPr>
        <w:t>الكافي</w:t>
      </w:r>
      <w:r w:rsidR="00243845" w:rsidRPr="00B93E6A">
        <w:rPr>
          <w:rtl/>
        </w:rPr>
        <w:t xml:space="preserve"> ، ح 96 ؛ </w:t>
      </w:r>
      <w:r w:rsidR="00243845" w:rsidRPr="00066699">
        <w:rPr>
          <w:rStyle w:val="libFootnoteBoldChar"/>
          <w:rtl/>
        </w:rPr>
        <w:t>الأمالي للصدوق</w:t>
      </w:r>
      <w:r w:rsidR="00243845" w:rsidRPr="00B93E6A">
        <w:rPr>
          <w:rtl/>
        </w:rPr>
        <w:t xml:space="preserve"> ، ص 324 ، المجلس 62 ، ح 9 ؛ </w:t>
      </w:r>
      <w:r w:rsidR="00243845" w:rsidRPr="00290DF6">
        <w:rPr>
          <w:rStyle w:val="libFootnoteBoldChar"/>
          <w:rtl/>
        </w:rPr>
        <w:t>ثواب الأعمال</w:t>
      </w:r>
      <w:r w:rsidR="00243845" w:rsidRPr="00B93E6A">
        <w:rPr>
          <w:rtl/>
        </w:rPr>
        <w:t xml:space="preserve"> ، ص 270 ، ح 7 ؛ </w:t>
      </w:r>
      <w:r w:rsidR="00243845" w:rsidRPr="008676F1">
        <w:rPr>
          <w:rStyle w:val="libFootnoteBoldChar"/>
          <w:rtl/>
        </w:rPr>
        <w:t>المحاسن</w:t>
      </w:r>
      <w:r w:rsidR="00243845" w:rsidRPr="00B93E6A">
        <w:rPr>
          <w:rtl/>
        </w:rPr>
        <w:t xml:space="preserve"> ، ص 198 ، ح 24 ؛ وص 211 ، ح 78 ؛ وص 231 ، ح 177 ؛ وص 252 ، ح 272 ؛ وص 440 ، ح 299 ؛ وص 532 ، ح 787 ؛ وص 632 ، ح 115.</w:t>
      </w:r>
    </w:p>
    <w:p w:rsidR="00243845" w:rsidRPr="00B93E6A" w:rsidRDefault="00243845" w:rsidP="00206510">
      <w:pPr>
        <w:pStyle w:val="libFootnote0"/>
        <w:rPr>
          <w:rtl/>
          <w:lang w:bidi="fa-IR"/>
        </w:rPr>
      </w:pPr>
      <w:r w:rsidRPr="00F36BB4">
        <w:rPr>
          <w:rtl/>
        </w:rPr>
        <w:t>فعليه مرجع الضمير هو أحمد بن محمّد بن خالد المذكور في السند السابق.</w:t>
      </w:r>
    </w:p>
    <w:p w:rsidR="00243845" w:rsidRPr="00B93E6A" w:rsidRDefault="00243845" w:rsidP="00206510">
      <w:pPr>
        <w:pStyle w:val="libFootnote0"/>
        <w:rPr>
          <w:rtl/>
          <w:lang w:bidi="fa-IR"/>
        </w:rPr>
      </w:pPr>
      <w:r w:rsidRPr="00F36BB4">
        <w:rPr>
          <w:rtl/>
        </w:rPr>
        <w:t>وماورد في « بح ، بف ، جت » من « عليّ » بدل « عنه » لا يمكن الاعتماد عليه.</w:t>
      </w:r>
    </w:p>
    <w:p w:rsidR="00243845" w:rsidRPr="00B93E6A" w:rsidRDefault="00AE73AA" w:rsidP="00AE73AA">
      <w:pPr>
        <w:pStyle w:val="libFootnote0"/>
        <w:rPr>
          <w:rtl/>
          <w:lang w:bidi="fa-IR"/>
        </w:rPr>
      </w:pPr>
      <w:r>
        <w:rPr>
          <w:rtl/>
        </w:rPr>
        <w:t>(2).</w:t>
      </w:r>
      <w:r w:rsidR="00243845" w:rsidRPr="00B93E6A">
        <w:rPr>
          <w:rtl/>
        </w:rPr>
        <w:t xml:space="preserve"> </w:t>
      </w:r>
      <w:r w:rsidR="00243845" w:rsidRPr="005B0EF7">
        <w:rPr>
          <w:rStyle w:val="libFootnoteBoldChar"/>
          <w:rtl/>
        </w:rPr>
        <w:t>قرب الإسناد</w:t>
      </w:r>
      <w:r w:rsidR="00243845" w:rsidRPr="00B93E6A">
        <w:rPr>
          <w:rtl/>
        </w:rPr>
        <w:t xml:space="preserve"> ، ص 146 ، ح 528 ، بسند آخر عن جعفر ، عن أبيه ، عن عليّ </w:t>
      </w:r>
      <w:r w:rsidRPr="00AE73AA">
        <w:rPr>
          <w:rStyle w:val="libFootnoteAlaemChar"/>
          <w:rtl/>
        </w:rPr>
        <w:t>عليهم‌السلام</w:t>
      </w:r>
      <w:r w:rsidR="00243845" w:rsidRPr="00B93E6A">
        <w:rPr>
          <w:rtl/>
        </w:rPr>
        <w:t xml:space="preserve"> </w:t>
      </w:r>
      <w:r w:rsidR="00C77947">
        <w:rPr>
          <w:rFonts w:hint="cs"/>
          <w:rtl/>
        </w:rPr>
        <w:t>.</w:t>
      </w:r>
      <w:r w:rsidR="00325763" w:rsidRPr="00325763">
        <w:rPr>
          <w:rStyle w:val="libFootnoteBoldChar"/>
          <w:rtl/>
        </w:rPr>
        <w:t>الوافي</w:t>
      </w:r>
      <w:r w:rsidR="00243845" w:rsidRPr="00B93E6A">
        <w:rPr>
          <w:rtl/>
        </w:rPr>
        <w:t xml:space="preserve"> ، ج 20 ، ص 814 ، ح 20562 ؛ </w:t>
      </w:r>
      <w:r w:rsidR="00243845" w:rsidRPr="00325763">
        <w:rPr>
          <w:rStyle w:val="libFootnoteBoldChar"/>
          <w:rtl/>
        </w:rPr>
        <w:t>الوسائل</w:t>
      </w:r>
      <w:r w:rsidR="00243845" w:rsidRPr="00B93E6A">
        <w:rPr>
          <w:rtl/>
        </w:rPr>
        <w:t xml:space="preserve"> ، ج 5 ، ص 325 ، ح 6684.</w:t>
      </w:r>
    </w:p>
    <w:p w:rsidR="00243845" w:rsidRPr="00B93E6A" w:rsidRDefault="00AE73AA" w:rsidP="00AE73AA">
      <w:pPr>
        <w:pStyle w:val="libFootnote0"/>
        <w:rPr>
          <w:rtl/>
          <w:lang w:bidi="fa-IR"/>
        </w:rPr>
      </w:pPr>
      <w:r>
        <w:rPr>
          <w:rtl/>
        </w:rPr>
        <w:t>(3).</w:t>
      </w:r>
      <w:r w:rsidR="00243845" w:rsidRPr="00B93E6A">
        <w:rPr>
          <w:rtl/>
        </w:rPr>
        <w:t xml:space="preserve"> الضمير المستتر في « قال » راجع إلى أبي عبد الله </w:t>
      </w:r>
      <w:r w:rsidRPr="00AE73AA">
        <w:rPr>
          <w:rStyle w:val="libFootnoteAlaemChar"/>
          <w:rtl/>
        </w:rPr>
        <w:t>عليه‌السلام</w:t>
      </w:r>
      <w:r w:rsidR="00243845" w:rsidRPr="00B93E6A">
        <w:rPr>
          <w:rtl/>
        </w:rPr>
        <w:t xml:space="preserve">. والمراد من « بإسناده » هو الطريق المتقدّم إليه </w:t>
      </w:r>
      <w:r w:rsidRPr="00AE73AA">
        <w:rPr>
          <w:rStyle w:val="libFootnoteAlaemChar"/>
          <w:rtl/>
        </w:rPr>
        <w:t>عليه‌السلام</w:t>
      </w:r>
      <w:r w:rsidR="00243845" w:rsidRPr="00B93E6A">
        <w:rPr>
          <w:rtl/>
        </w:rPr>
        <w:t xml:space="preserve"> في السند السابق.</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نهى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بيت مظلم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الزيّ والتجمّل ، باب النوادر ، ح 12965 ، بسند آخر. وفي </w:t>
      </w:r>
      <w:r w:rsidR="00243845" w:rsidRPr="008B6341">
        <w:rPr>
          <w:rStyle w:val="libFootnoteBoldChar"/>
          <w:rtl/>
        </w:rPr>
        <w:t>الفقيه</w:t>
      </w:r>
      <w:r w:rsidR="00243845" w:rsidRPr="00B93E6A">
        <w:rPr>
          <w:rtl/>
        </w:rPr>
        <w:t xml:space="preserve"> ، ج 3 ، ص 556 ، ضمن ح 4914 ؛ وج 4 ، ص 356 ، ضمن الحديث الطويل 5762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301 ، المجلس 50 ، ضمن ح 3 ؛ و</w:t>
      </w:r>
      <w:r w:rsidR="00233CAC" w:rsidRPr="00233CAC">
        <w:rPr>
          <w:rStyle w:val="libFootnoteBoldChar"/>
          <w:rtl/>
        </w:rPr>
        <w:t>الجعفريّات</w:t>
      </w:r>
      <w:r w:rsidR="00243845" w:rsidRPr="00B93E6A">
        <w:rPr>
          <w:rtl/>
        </w:rPr>
        <w:t xml:space="preserve"> ، ص 168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عيون الأخبار ، ج 2 ، ص 15 ، ذيل ح 33 ، بسند آخر عن الرضا </w:t>
      </w:r>
      <w:r w:rsidRPr="00AE73AA">
        <w:rPr>
          <w:rStyle w:val="libFootnoteAlaemChar"/>
          <w:rtl/>
        </w:rPr>
        <w:t>عليه‌السلام</w:t>
      </w:r>
      <w:r w:rsidR="00243845" w:rsidRPr="00B93E6A">
        <w:rPr>
          <w:rtl/>
        </w:rPr>
        <w:t xml:space="preserve"> ، وفي كلّ المصادر مع اختلاف يسير </w:t>
      </w:r>
      <w:r w:rsidR="00C77947">
        <w:rPr>
          <w:rFonts w:hint="cs"/>
          <w:rtl/>
        </w:rPr>
        <w:t>.</w:t>
      </w:r>
      <w:r w:rsidR="00325763" w:rsidRPr="00325763">
        <w:rPr>
          <w:rStyle w:val="libFootnoteBoldChar"/>
          <w:rtl/>
        </w:rPr>
        <w:t>الوافي</w:t>
      </w:r>
      <w:r w:rsidR="00243845" w:rsidRPr="00B93E6A">
        <w:rPr>
          <w:rtl/>
        </w:rPr>
        <w:t xml:space="preserve"> ، ج 20 ، ص 814 ، ح 20563 ؛ </w:t>
      </w:r>
      <w:r w:rsidR="00243845" w:rsidRPr="00325763">
        <w:rPr>
          <w:rStyle w:val="libFootnoteBoldChar"/>
          <w:rtl/>
        </w:rPr>
        <w:t>الوسائل</w:t>
      </w:r>
      <w:r w:rsidR="00243845" w:rsidRPr="00B93E6A">
        <w:rPr>
          <w:rtl/>
        </w:rPr>
        <w:t xml:space="preserve"> ، ج 5 ، ص 320 ، ح 6666.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كَذَا وَكَذَا.</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w:t>
      </w:r>
      <w:r>
        <w:rPr>
          <w:rtl/>
          <w:lang w:bidi="fa-IR"/>
        </w:rPr>
        <w:t xml:space="preserve"> : « أ</w:t>
      </w:r>
      <w:r w:rsidRPr="00B93E6A">
        <w:rPr>
          <w:rtl/>
          <w:lang w:bidi="fa-IR"/>
        </w:rPr>
        <w:t xml:space="preserve">مَعَكَ </w:t>
      </w:r>
      <w:r w:rsidRPr="007F7D59">
        <w:rPr>
          <w:rStyle w:val="libFootnotenumChar"/>
          <w:rtl/>
        </w:rPr>
        <w:t>(2)</w:t>
      </w:r>
      <w:r w:rsidRPr="00B93E6A">
        <w:rPr>
          <w:rtl/>
          <w:lang w:bidi="fa-IR"/>
        </w:rPr>
        <w:t xml:space="preserve"> أَحَدٌ</w:t>
      </w:r>
      <w:r>
        <w:rPr>
          <w:rtl/>
          <w:lang w:bidi="fa-IR"/>
        </w:rPr>
        <w:t>؟</w:t>
      </w:r>
      <w:r w:rsidRPr="00B93E6A">
        <w:rPr>
          <w:rtl/>
          <w:lang w:bidi="fa-IR"/>
        </w:rPr>
        <w:t xml:space="preserve"> » قَالَ : لَا.</w:t>
      </w:r>
    </w:p>
    <w:p w:rsidR="00FA0166" w:rsidRDefault="00243845" w:rsidP="00206510">
      <w:pPr>
        <w:pStyle w:val="libNormal"/>
        <w:rPr>
          <w:rtl/>
          <w:lang w:bidi="fa-IR"/>
        </w:rPr>
      </w:pPr>
      <w:r w:rsidRPr="00B93E6A">
        <w:rPr>
          <w:rtl/>
          <w:lang w:bidi="fa-IR"/>
        </w:rPr>
        <w:t>قَالَ : « لَا تَكُنْ وَحْدَكَ ، تَحَوَّلْ عَنْهُ يَا مَيْمُونُ ؛ فَإِنَّ الشَّيْطَانَ أَجْرَأَ مَا يَكُونُ عَلَى الْإِنْسَانِ إِذَا كَانَ وَحْدَهُ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12980 / 8.</w:t>
      </w:r>
      <w:r w:rsidRPr="00B93E6A">
        <w:rPr>
          <w:rtl/>
          <w:lang w:bidi="fa-IR"/>
        </w:rPr>
        <w:t xml:space="preserve"> سَهْلُ بْنُ زِيَادٍ </w:t>
      </w:r>
      <w:r w:rsidRPr="007F7D59">
        <w:rPr>
          <w:rStyle w:val="libFootnotenumChar"/>
          <w:rtl/>
        </w:rPr>
        <w:t>(4)</w:t>
      </w:r>
      <w:r w:rsidRPr="00B93E6A">
        <w:rPr>
          <w:rtl/>
          <w:lang w:bidi="fa-IR"/>
        </w:rPr>
        <w:t xml:space="preserve"> ، عَنْ أَحْمَدَ بْنِ مُحَمَّدِ بْنِ أَبِي نَصْرٍ ، عَنْ صَفْوَانَ ، عَنِ الْعَلَاءِ ، عَنْ مُحَمَّدِ بْنِ مُسْلِمٍ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أَنَّهُ قَالَ : « لَا تَشْرَبْ وَأَنْتَ قَائِمٌ </w:t>
      </w:r>
      <w:r w:rsidRPr="007F7D59">
        <w:rPr>
          <w:rStyle w:val="libFootnotenumChar"/>
          <w:rtl/>
        </w:rPr>
        <w:t>(5)</w:t>
      </w:r>
      <w:r w:rsidRPr="00B93E6A">
        <w:rPr>
          <w:rtl/>
          <w:lang w:bidi="fa-IR"/>
        </w:rPr>
        <w:t xml:space="preserve"> ، وَلَا تَبُلْ فِي مَاءٍ نَقِيعٍ </w:t>
      </w:r>
      <w:r w:rsidRPr="007F7D59">
        <w:rPr>
          <w:rStyle w:val="libFootnotenumChar"/>
          <w:rtl/>
        </w:rPr>
        <w:t>(6)</w:t>
      </w:r>
      <w:r w:rsidRPr="00B93E6A">
        <w:rPr>
          <w:rtl/>
          <w:lang w:bidi="fa-IR"/>
        </w:rPr>
        <w:t xml:space="preserve"> ، وَلَا تَطُفْ </w:t>
      </w:r>
      <w:r w:rsidRPr="007F7D59">
        <w:rPr>
          <w:rStyle w:val="libFootnotenumChar"/>
          <w:rtl/>
        </w:rPr>
        <w:t>(7)</w:t>
      </w:r>
      <w:r w:rsidRPr="00B93E6A">
        <w:rPr>
          <w:rtl/>
          <w:lang w:bidi="fa-IR"/>
        </w:rPr>
        <w:t xml:space="preserve"> بِقَبْرٍ </w:t>
      </w:r>
      <w:r w:rsidRPr="007F7D59">
        <w:rPr>
          <w:rStyle w:val="libFootnotenumChar"/>
          <w:rtl/>
        </w:rPr>
        <w:t>(8)</w:t>
      </w:r>
      <w:r w:rsidRPr="00B93E6A">
        <w:rPr>
          <w:rtl/>
          <w:lang w:bidi="fa-IR"/>
        </w:rPr>
        <w:t xml:space="preserve"> ، وَلَا تَخْلُ </w:t>
      </w:r>
      <w:r w:rsidRPr="007F7D59">
        <w:rPr>
          <w:rStyle w:val="libFootnotenumChar"/>
          <w:rtl/>
        </w:rPr>
        <w:t>(9)</w:t>
      </w:r>
      <w:r w:rsidRPr="00B93E6A">
        <w:rPr>
          <w:rtl/>
          <w:lang w:bidi="fa-IR"/>
        </w:rPr>
        <w:t xml:space="preserve"> فِي بَيْتٍ وَحْدَكَ ، وَلَا تَمْشِ فِي نَعْلٍ </w:t>
      </w:r>
      <w:r w:rsidRPr="007F7D59">
        <w:rPr>
          <w:rStyle w:val="libFootnotenumChar"/>
          <w:rtl/>
        </w:rPr>
        <w:t>(10)</w:t>
      </w:r>
      <w:r w:rsidRPr="00B93E6A">
        <w:rPr>
          <w:rtl/>
          <w:lang w:bidi="fa-IR"/>
        </w:rPr>
        <w:t xml:space="preserve"> وَاحِدَةٍ </w:t>
      </w:r>
      <w:r w:rsidRPr="007F7D59">
        <w:rPr>
          <w:rStyle w:val="libFootnotenumChar"/>
          <w:rtl/>
        </w:rPr>
        <w:t>(11)</w:t>
      </w:r>
      <w:r w:rsidRPr="00B93E6A">
        <w:rPr>
          <w:rtl/>
          <w:lang w:bidi="fa-IR"/>
        </w:rPr>
        <w:t xml:space="preserve"> ؛ فَإِنَّ‌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 « وقال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 « معك » بدون همزة الاستفهام.</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811 ، ح 20554 ؛ </w:t>
      </w:r>
      <w:r w:rsidR="00243845" w:rsidRPr="00325763">
        <w:rPr>
          <w:rStyle w:val="libFootnoteBoldChar"/>
          <w:rtl/>
        </w:rPr>
        <w:t>الوسائل</w:t>
      </w:r>
      <w:r w:rsidR="00243845" w:rsidRPr="00B93E6A">
        <w:rPr>
          <w:rtl/>
        </w:rPr>
        <w:t xml:space="preserve"> ، ج 5 ، ص 334 ، ح 6716.</w:t>
      </w:r>
    </w:p>
    <w:p w:rsidR="00243845" w:rsidRPr="00B93E6A" w:rsidRDefault="00AE73AA" w:rsidP="00AE73AA">
      <w:pPr>
        <w:pStyle w:val="libFootnote0"/>
        <w:rPr>
          <w:rtl/>
          <w:lang w:bidi="fa-IR"/>
        </w:rPr>
      </w:pPr>
      <w:r>
        <w:rPr>
          <w:rtl/>
        </w:rPr>
        <w:t>(4).</w:t>
      </w:r>
      <w:r w:rsidR="00243845" w:rsidRPr="00B93E6A">
        <w:rPr>
          <w:rtl/>
        </w:rPr>
        <w:t xml:space="preserve"> هكذا في « م ، ن ، بح ، بف ، جت ، جد</w:t>
      </w:r>
      <w:r w:rsidR="00243845">
        <w:rPr>
          <w:rtl/>
        </w:rPr>
        <w:t xml:space="preserve"> ».</w:t>
      </w:r>
      <w:r w:rsidR="00243845" w:rsidRPr="00B93E6A">
        <w:rPr>
          <w:rtl/>
        </w:rPr>
        <w:t xml:space="preserve"> وفي « بن » وحاشية « بح » والمطبوع :</w:t>
      </w:r>
      <w:r w:rsidR="00243845">
        <w:rPr>
          <w:rtl/>
        </w:rPr>
        <w:t xml:space="preserve"> </w:t>
      </w:r>
      <w:r>
        <w:rPr>
          <w:rtl/>
        </w:rPr>
        <w:t>-</w:t>
      </w:r>
      <w:r w:rsidR="00243845">
        <w:rPr>
          <w:rtl/>
        </w:rPr>
        <w:t xml:space="preserve"> </w:t>
      </w:r>
      <w:r w:rsidR="00243845" w:rsidRPr="00B93E6A">
        <w:rPr>
          <w:rtl/>
        </w:rPr>
        <w:t>« بن زياد</w:t>
      </w:r>
      <w:r w:rsidR="00243845">
        <w:rPr>
          <w:rtl/>
        </w:rPr>
        <w:t xml:space="preserve"> ».</w:t>
      </w:r>
    </w:p>
    <w:p w:rsidR="00243845" w:rsidRPr="00B93E6A" w:rsidRDefault="00243845" w:rsidP="00206510">
      <w:pPr>
        <w:pStyle w:val="libFootnote0"/>
        <w:rPr>
          <w:rtl/>
          <w:lang w:bidi="fa-IR"/>
        </w:rPr>
      </w:pPr>
      <w:r w:rsidRPr="00F36BB4">
        <w:rPr>
          <w:rtl/>
        </w:rPr>
        <w:t>والسند معلّق على سابقه. ويروي عن سهل بن زياد ، عدّة من أصحابنا.</w:t>
      </w:r>
    </w:p>
    <w:p w:rsidR="00243845" w:rsidRPr="00B93E6A" w:rsidRDefault="00AE73AA" w:rsidP="00AE73AA">
      <w:pPr>
        <w:pStyle w:val="libFootnote0"/>
        <w:rPr>
          <w:rtl/>
          <w:lang w:bidi="fa-IR"/>
        </w:rPr>
      </w:pPr>
      <w:r>
        <w:rPr>
          <w:rtl/>
        </w:rPr>
        <w:t>(5).</w:t>
      </w:r>
      <w:r w:rsidR="00243845" w:rsidRPr="00B93E6A">
        <w:rPr>
          <w:rtl/>
        </w:rPr>
        <w:t xml:space="preserve"> ينبغي تقييد الخبر بما إذا شرب بالليل ليوافق باقي الأخبار. ا</w:t>
      </w:r>
      <w:r w:rsidR="00C77947">
        <w:rPr>
          <w:rFonts w:hint="cs"/>
          <w:rtl/>
        </w:rPr>
        <w:t>ُ</w:t>
      </w:r>
      <w:r w:rsidR="00243845" w:rsidRPr="00B93E6A">
        <w:rPr>
          <w:rtl/>
        </w:rPr>
        <w:t xml:space="preserve">نظر : </w:t>
      </w:r>
      <w:r w:rsidR="00325763" w:rsidRPr="00325763">
        <w:rPr>
          <w:rStyle w:val="libFootnoteBoldChar"/>
          <w:rtl/>
        </w:rPr>
        <w:t>الوافي</w:t>
      </w:r>
      <w:r w:rsidR="00243845" w:rsidRPr="00B93E6A">
        <w:rPr>
          <w:rtl/>
        </w:rPr>
        <w:t xml:space="preserve"> ، ج 20 ، ص 569.</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النقيع : الماء المجتمع في موضع ، والموضع الذي يجتمع فيه الماء. والمعنيان محتملان بالوصف والإضافة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ن ، بح ، بف ، بن ، جت ، جد » : « ولا تطيف</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22 ، ص 449 : « يدلّ على مرجوحيّة الطواف حول القبور ، وربّما يقال باستثناء قبور النبيّ والائمّة </w:t>
      </w:r>
      <w:r w:rsidRPr="00AE73AA">
        <w:rPr>
          <w:rStyle w:val="libFootnoteAlaemChar"/>
          <w:rtl/>
        </w:rPr>
        <w:t>عليهم‌السلام</w:t>
      </w:r>
      <w:r w:rsidR="00243845" w:rsidRPr="00B93E6A">
        <w:rPr>
          <w:rtl/>
        </w:rPr>
        <w:t>. ويمكن أن يقال : المراد النهي عن التغوّط في القبور ، بقرينة خبر محمّد بن مسلم المتقدّم ، قال الفيروز آبادي : طاف : ذهب ليتغوّط. وقال الجزري : الطواف الحدث من الطعام ، ومنه الحديث : « نهى عن متحدّثين على طوفهما » أي عند الغائط. انتهى.</w:t>
      </w:r>
    </w:p>
    <w:p w:rsidR="00243845" w:rsidRPr="00B93E6A" w:rsidRDefault="0058190F" w:rsidP="0058190F">
      <w:pPr>
        <w:pStyle w:val="libFootnote0"/>
        <w:rPr>
          <w:rtl/>
          <w:lang w:bidi="fa-IR"/>
        </w:rPr>
      </w:pPr>
      <w:r>
        <w:rPr>
          <w:rtl/>
        </w:rPr>
        <w:t>والأحوط ترك الطواف قصداً إل</w:t>
      </w:r>
      <w:r>
        <w:rPr>
          <w:rFonts w:hint="cs"/>
          <w:rtl/>
        </w:rPr>
        <w:t>ّ</w:t>
      </w:r>
      <w:r>
        <w:rPr>
          <w:rtl/>
        </w:rPr>
        <w:t>ا</w:t>
      </w:r>
      <w:r w:rsidR="00243845" w:rsidRPr="00F36BB4">
        <w:rPr>
          <w:rtl/>
        </w:rPr>
        <w:t xml:space="preserve"> لتقبيل أطراف القبر ، أو لتلاوة الأدعية المأثورة</w:t>
      </w:r>
      <w:r w:rsidR="00243845">
        <w:rPr>
          <w:rtl/>
        </w:rPr>
        <w:t xml:space="preserve"> ».</w:t>
      </w:r>
      <w:r w:rsidR="00243845" w:rsidRPr="00F36BB4">
        <w:rPr>
          <w:rtl/>
        </w:rPr>
        <w:t xml:space="preserve"> وانظر : </w:t>
      </w:r>
      <w:r w:rsidR="00233CAC" w:rsidRPr="00233CAC">
        <w:rPr>
          <w:rStyle w:val="libFootnoteBoldChar"/>
          <w:rtl/>
        </w:rPr>
        <w:t>القاموس المحيط</w:t>
      </w:r>
      <w:r w:rsidR="00243845" w:rsidRPr="00F36BB4">
        <w:rPr>
          <w:rtl/>
        </w:rPr>
        <w:t xml:space="preserve"> ، ج 2 ، ص 1110 ؛ </w:t>
      </w:r>
      <w:r w:rsidR="00233CAC" w:rsidRPr="00233CAC">
        <w:rPr>
          <w:rStyle w:val="libFootnoteBoldChar"/>
          <w:rtl/>
        </w:rPr>
        <w:t>النهاية</w:t>
      </w:r>
      <w:r w:rsidR="00243845" w:rsidRPr="00F36BB4">
        <w:rPr>
          <w:rtl/>
        </w:rPr>
        <w:t xml:space="preserve"> ، ج 3 ، ص 143 ( طوف )</w:t>
      </w:r>
      <w:r w:rsidR="00243845">
        <w:rPr>
          <w:rtl/>
        </w:rPr>
        <w:t>.</w:t>
      </w:r>
      <w:r>
        <w:rPr>
          <w:rFonts w:hint="cs"/>
          <w:rtl/>
        </w:rPr>
        <w:t xml:space="preserve">                         </w:t>
      </w:r>
      <w:r w:rsidR="00AE73AA">
        <w:rPr>
          <w:rtl/>
        </w:rPr>
        <w:t>(9).</w:t>
      </w:r>
      <w:r w:rsidR="00243845" w:rsidRPr="00B93E6A">
        <w:rPr>
          <w:rtl/>
        </w:rPr>
        <w:t xml:space="preserve"> في « بح » : « ولا تحل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م ، جد » وحاشية « بح » </w:t>
      </w:r>
      <w:r w:rsidR="00243845" w:rsidRPr="00DC50BB">
        <w:rPr>
          <w:rStyle w:val="libFootnoteBoldChar"/>
          <w:rtl/>
        </w:rPr>
        <w:t>والوسائل</w:t>
      </w:r>
      <w:r w:rsidR="00243845" w:rsidRPr="00B93E6A">
        <w:rPr>
          <w:rtl/>
        </w:rPr>
        <w:t xml:space="preserve"> ، ج 1 و</w:t>
      </w:r>
      <w:r w:rsidR="009917A2" w:rsidRPr="009917A2">
        <w:rPr>
          <w:rStyle w:val="libFootnoteBoldChar"/>
          <w:rtl/>
        </w:rPr>
        <w:t>البحار</w:t>
      </w:r>
      <w:r w:rsidR="00243845" w:rsidRPr="00B93E6A">
        <w:rPr>
          <w:rtl/>
        </w:rPr>
        <w:t xml:space="preserve"> : « بنعل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هكذا في « م ، بن ، جت ، جد » و</w:t>
      </w:r>
      <w:r w:rsidR="009917A2" w:rsidRPr="009917A2">
        <w:rPr>
          <w:rStyle w:val="libFootnoteBoldChar"/>
          <w:rtl/>
        </w:rPr>
        <w:t>البحار</w:t>
      </w:r>
      <w:r w:rsidR="00243845" w:rsidRPr="00B93E6A">
        <w:rPr>
          <w:rtl/>
        </w:rPr>
        <w:t xml:space="preserve">. وفي بعض النسخ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واحد</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الشَّيْطَانَ أَسْرَعَ مَا يَكُونُ إِلَى الْعَبْدِ إِذَا كَانَ </w:t>
      </w:r>
      <w:r w:rsidRPr="007F7D59">
        <w:rPr>
          <w:rStyle w:val="libFootnotenumChar"/>
          <w:rtl/>
        </w:rPr>
        <w:t>(1)</w:t>
      </w:r>
      <w:r w:rsidRPr="00B93E6A">
        <w:rPr>
          <w:rtl/>
          <w:lang w:bidi="fa-IR"/>
        </w:rPr>
        <w:t xml:space="preserve"> عَلى بَعْضِ هذِهِ الْأَحْوَالِ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وَقَالَ : « إِنَّهُ مَا أَصَابَ أَحَداً شَيْ‌ءٌ </w:t>
      </w:r>
      <w:r w:rsidRPr="007F7D59">
        <w:rPr>
          <w:rStyle w:val="libFootnotenumChar"/>
          <w:rtl/>
        </w:rPr>
        <w:t>(3)</w:t>
      </w:r>
      <w:r w:rsidRPr="00B93E6A">
        <w:rPr>
          <w:rtl/>
          <w:lang w:bidi="fa-IR"/>
        </w:rPr>
        <w:t xml:space="preserve"> عَلى هذِهِ الْحَالِ ، فَكَادَ </w:t>
      </w:r>
      <w:r w:rsidRPr="007F7D59">
        <w:rPr>
          <w:rStyle w:val="libFootnotenumChar"/>
          <w:rtl/>
        </w:rPr>
        <w:t>(4)</w:t>
      </w:r>
      <w:r w:rsidR="00CA5AF6">
        <w:rPr>
          <w:rtl/>
          <w:lang w:bidi="fa-IR"/>
        </w:rPr>
        <w:t xml:space="preserve"> أَنْ يُفَارِقَهُ إِل</w:t>
      </w:r>
      <w:r w:rsidR="00CA5AF6">
        <w:rPr>
          <w:rFonts w:hint="cs"/>
          <w:rtl/>
          <w:lang w:bidi="fa-IR"/>
        </w:rPr>
        <w:t>َّ</w:t>
      </w:r>
      <w:r w:rsidR="00CA5AF6">
        <w:rPr>
          <w:rtl/>
          <w:lang w:bidi="fa-IR"/>
        </w:rPr>
        <w:t>ا</w:t>
      </w:r>
      <w:r w:rsidRPr="00B93E6A">
        <w:rPr>
          <w:rtl/>
          <w:lang w:bidi="fa-IR"/>
        </w:rPr>
        <w:t xml:space="preserve"> أَنْ يَشَاءَ اللهُ عَزَّ وَجَلَّ</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12981 / 9.</w:t>
      </w:r>
      <w:r w:rsidRPr="00B93E6A">
        <w:rPr>
          <w:rtl/>
          <w:lang w:bidi="fa-IR"/>
        </w:rPr>
        <w:t xml:space="preserve"> عَلِيُّ بْنُ إِبْرَاهِيمَ ، عَنْ أَبِيهِ ، عَنِ ابْنِ أَبِي عُمَيْرٍ ، عَنْ حَمَّادٍ ، عَنِ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الشَّيْطَانَ أَشَدَّ مَا يَهُمُّ بِالْإِنْسَانِ إِذَا كَانَ وَحْدَهُ ، فَلَا تَبِيتَنَّ </w:t>
      </w:r>
      <w:r w:rsidRPr="007F7D59">
        <w:rPr>
          <w:rStyle w:val="libFootnotenumChar"/>
          <w:rtl/>
        </w:rPr>
        <w:t>(6)</w:t>
      </w:r>
      <w:r w:rsidRPr="00B93E6A">
        <w:rPr>
          <w:rtl/>
          <w:lang w:bidi="fa-IR"/>
        </w:rPr>
        <w:t xml:space="preserve"> وَحْدَكَ ، وَلَا تُسَافِرَنَّ وَحْدَكَ</w:t>
      </w:r>
      <w:r>
        <w:rPr>
          <w:rtl/>
          <w:lang w:bidi="fa-IR"/>
        </w:rPr>
        <w:t xml:space="preserve"> ».</w:t>
      </w:r>
      <w:r w:rsidRPr="00B93E6A">
        <w:rPr>
          <w:rtl/>
          <w:lang w:bidi="fa-IR"/>
        </w:rPr>
        <w:t xml:space="preserve"> </w:t>
      </w:r>
      <w:r w:rsidRPr="007F7D59">
        <w:rPr>
          <w:rStyle w:val="libFootnotenumChar"/>
          <w:rtl/>
        </w:rPr>
        <w:t>(7)</w:t>
      </w:r>
    </w:p>
    <w:p w:rsidR="003D065D" w:rsidRDefault="00243845" w:rsidP="003D065D">
      <w:pPr>
        <w:pStyle w:val="libNormal"/>
        <w:rPr>
          <w:rtl/>
          <w:lang w:bidi="fa-IR"/>
        </w:rPr>
      </w:pPr>
      <w:r w:rsidRPr="000615CF">
        <w:rPr>
          <w:rStyle w:val="libBold2Char"/>
          <w:rtl/>
        </w:rPr>
        <w:t>12982 / 10.</w:t>
      </w:r>
      <w:r w:rsidRPr="00B93E6A">
        <w:rPr>
          <w:rtl/>
          <w:lang w:bidi="fa-IR"/>
        </w:rPr>
        <w:t xml:space="preserve"> عِدَّةٌ مِنْ أَصْحَابِنَا ، عَنْ سَهْلِ بْنِ زِيَادٍ ؛</w:t>
      </w:r>
    </w:p>
    <w:p w:rsidR="00243845" w:rsidRPr="00B93E6A" w:rsidRDefault="003D065D" w:rsidP="003D065D">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جَمِيعاً ، عَنْ مُحَمَّدِ بْنِ عِيسى ، عَنِ الدِّهْقَانِ ، عَنْ دُرُسْتَ ، عَنْ إِبْرَاهِيمَ بْنِ عَبْدِ الْحَمِيدِ :</w:t>
      </w:r>
    </w:p>
    <w:p w:rsidR="00FA0166" w:rsidRDefault="00243845" w:rsidP="00206510">
      <w:pPr>
        <w:pStyle w:val="libNormal"/>
        <w:rPr>
          <w:rtl/>
          <w:lang w:bidi="fa-IR"/>
        </w:rPr>
      </w:pPr>
      <w:r w:rsidRPr="00B93E6A">
        <w:rPr>
          <w:rtl/>
          <w:lang w:bidi="fa-IR"/>
        </w:rPr>
        <w:t xml:space="preserve">عَنْ أَبِي الْحَسَنِ مُوسى </w:t>
      </w:r>
      <w:r w:rsidRPr="002D5331">
        <w:rPr>
          <w:rStyle w:val="libAlaemChar"/>
          <w:rtl/>
        </w:rPr>
        <w:t>عليه‌السلام</w:t>
      </w:r>
      <w:r w:rsidRPr="00B93E6A">
        <w:rPr>
          <w:rtl/>
          <w:lang w:bidi="fa-IR"/>
        </w:rPr>
        <w:t xml:space="preserve"> ، قَالَ : « ثَلَاثَةٌ يُتَخَوَّفُ مِنْهَا </w:t>
      </w:r>
      <w:r w:rsidRPr="007F7D59">
        <w:rPr>
          <w:rStyle w:val="libFootnotenumChar"/>
          <w:rtl/>
        </w:rPr>
        <w:t>(8)</w:t>
      </w:r>
      <w:r w:rsidRPr="00B93E6A">
        <w:rPr>
          <w:rtl/>
          <w:lang w:bidi="fa-IR"/>
        </w:rPr>
        <w:t xml:space="preserve"> الْجُنُونُ : التَّغَوُّطُ بَيْنَ الْقُبُورِ ، وَالْمَشْيُ فِي خُفٍّ وَاحِدٍ ، وَالرَّجُلُ يَنَامُ وَحْدَهُ</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w:t>
      </w:r>
      <w:r w:rsidR="00243845">
        <w:rPr>
          <w:rtl/>
        </w:rPr>
        <w:t xml:space="preserve"> </w:t>
      </w:r>
      <w:r>
        <w:rPr>
          <w:rtl/>
        </w:rPr>
        <w:t>-</w:t>
      </w:r>
      <w:r w:rsidR="00243845">
        <w:rPr>
          <w:rtl/>
        </w:rPr>
        <w:t xml:space="preserve"> </w:t>
      </w:r>
      <w:r w:rsidR="00243845" w:rsidRPr="00B93E6A">
        <w:rPr>
          <w:rtl/>
        </w:rPr>
        <w:t>« إذا كان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البحار</w:t>
      </w:r>
      <w:r w:rsidR="00243845" w:rsidRPr="00B93E6A">
        <w:rPr>
          <w:rtl/>
        </w:rPr>
        <w:t xml:space="preserve"> ، ج 100 : « الحالات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بف ، جت » : « أحد شيئاً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يكاد</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وكاد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علل الشرائع</w:t>
      </w:r>
      <w:r w:rsidR="00243845" w:rsidRPr="00B93E6A">
        <w:rPr>
          <w:rtl/>
        </w:rPr>
        <w:t xml:space="preserve"> ، ص 283 ، ح 1 ، بسند آخر عن أبي عبد الله </w:t>
      </w:r>
      <w:r w:rsidRPr="00AE73AA">
        <w:rPr>
          <w:rStyle w:val="libFootnoteAlaemChar"/>
          <w:rtl/>
        </w:rPr>
        <w:t>عليه‌السلام</w:t>
      </w:r>
      <w:r w:rsidR="00243845" w:rsidRPr="00B93E6A">
        <w:rPr>
          <w:rtl/>
        </w:rPr>
        <w:t xml:space="preserve"> ، مع اختلاف. وراجع : </w:t>
      </w:r>
      <w:r w:rsidR="00243845" w:rsidRPr="008B6341">
        <w:rPr>
          <w:rStyle w:val="libFootnoteBoldChar"/>
          <w:rtl/>
        </w:rPr>
        <w:t>الفقيه</w:t>
      </w:r>
      <w:r w:rsidR="00243845" w:rsidRPr="00B93E6A">
        <w:rPr>
          <w:rtl/>
        </w:rPr>
        <w:t xml:space="preserve"> ، ج 4 ، ص 3 ، ضمن الحديث الطويل 4968 </w:t>
      </w:r>
      <w:r w:rsidR="003D065D">
        <w:rPr>
          <w:rFonts w:hint="cs"/>
          <w:rtl/>
        </w:rPr>
        <w:t>.</w:t>
      </w:r>
      <w:r w:rsidR="00325763" w:rsidRPr="00325763">
        <w:rPr>
          <w:rStyle w:val="libFootnoteBoldChar"/>
          <w:rtl/>
        </w:rPr>
        <w:t>الوافي</w:t>
      </w:r>
      <w:r w:rsidR="00243845" w:rsidRPr="00B93E6A">
        <w:rPr>
          <w:rtl/>
        </w:rPr>
        <w:t xml:space="preserve"> ، ج 20 ، ص 813 ، ح 20560 ؛ </w:t>
      </w:r>
      <w:r w:rsidR="00243845" w:rsidRPr="00325763">
        <w:rPr>
          <w:rStyle w:val="libFootnoteBoldChar"/>
          <w:rtl/>
        </w:rPr>
        <w:t>الوسائل</w:t>
      </w:r>
      <w:r w:rsidR="00243845" w:rsidRPr="00B93E6A">
        <w:rPr>
          <w:rtl/>
        </w:rPr>
        <w:t xml:space="preserve"> ، ج 1 ، ص 340 ، ح 896 ؛ وفيه ، ج 5 ، ص 75 ، ح 5959 ؛ وص 334 ، ح 6715 ، قطعة منه ؛ وفيه ، ج 14 ، ص 574 ، ح 19847 ، إلى قوله : « ولا تطف بقبر » ؛ </w:t>
      </w:r>
      <w:r w:rsidR="009917A2" w:rsidRPr="009917A2">
        <w:rPr>
          <w:rStyle w:val="libFootnoteBoldChar"/>
          <w:rtl/>
        </w:rPr>
        <w:t>البحار</w:t>
      </w:r>
      <w:r w:rsidR="00243845" w:rsidRPr="00B93E6A">
        <w:rPr>
          <w:rtl/>
        </w:rPr>
        <w:t xml:space="preserve"> ، ج 63 ، ص 261 ، ح 139 ؛ وج 80 ، ص 173 ؛ وج 100 ، ص 127 ، ح 6.</w:t>
      </w:r>
    </w:p>
    <w:p w:rsidR="00243845" w:rsidRPr="00B93E6A" w:rsidRDefault="00AE73AA" w:rsidP="00AE73AA">
      <w:pPr>
        <w:pStyle w:val="libFootnote0"/>
        <w:rPr>
          <w:rtl/>
          <w:lang w:bidi="fa-IR"/>
        </w:rPr>
      </w:pPr>
      <w:r>
        <w:rPr>
          <w:rtl/>
        </w:rPr>
        <w:t>(6).</w:t>
      </w:r>
      <w:r w:rsidR="00243845" w:rsidRPr="00B93E6A">
        <w:rPr>
          <w:rtl/>
        </w:rPr>
        <w:t xml:space="preserve"> في « بح » : « فلا يبيتنّ</w:t>
      </w:r>
      <w:r w:rsidR="00243845">
        <w:rPr>
          <w:rtl/>
        </w:rPr>
        <w:t xml:space="preserve"> ».</w:t>
      </w:r>
      <w:r w:rsidR="00243845" w:rsidRPr="00B93E6A">
        <w:rPr>
          <w:rtl/>
        </w:rPr>
        <w:t xml:space="preserve"> وفي حاشية « ن » : « ولا تبيتنّ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812 ، ح 20558 ؛ </w:t>
      </w:r>
      <w:r w:rsidR="00243845" w:rsidRPr="00325763">
        <w:rPr>
          <w:rStyle w:val="libFootnoteBoldChar"/>
          <w:rtl/>
        </w:rPr>
        <w:t>الوسائل</w:t>
      </w:r>
      <w:r w:rsidR="00243845" w:rsidRPr="00B93E6A">
        <w:rPr>
          <w:rtl/>
        </w:rPr>
        <w:t xml:space="preserve"> ، ج 5 ، ص 334 ، ح 6714.</w:t>
      </w:r>
    </w:p>
    <w:p w:rsidR="00243845" w:rsidRPr="00B93E6A" w:rsidRDefault="00AE73AA" w:rsidP="00AE73AA">
      <w:pPr>
        <w:pStyle w:val="libFootnote0"/>
        <w:rPr>
          <w:rtl/>
          <w:lang w:bidi="fa-IR"/>
        </w:rPr>
      </w:pPr>
      <w:r>
        <w:rPr>
          <w:rtl/>
        </w:rPr>
        <w:t>(8).</w:t>
      </w:r>
      <w:r w:rsidR="00243845" w:rsidRPr="00B93E6A">
        <w:rPr>
          <w:rtl/>
        </w:rPr>
        <w:t xml:space="preserve"> في « بح ، بف » وحاشية « جت » </w:t>
      </w:r>
      <w:r w:rsidR="00243845" w:rsidRPr="00DC50BB">
        <w:rPr>
          <w:rStyle w:val="libFootnoteBoldChar"/>
          <w:rtl/>
        </w:rPr>
        <w:t>والفقيه</w:t>
      </w:r>
      <w:r w:rsidR="00243845" w:rsidRPr="00B93E6A">
        <w:rPr>
          <w:rtl/>
        </w:rPr>
        <w:t xml:space="preserve"> و</w:t>
      </w:r>
      <w:r w:rsidR="00233CAC" w:rsidRPr="00233CAC">
        <w:rPr>
          <w:rStyle w:val="libFootnoteBoldChar"/>
          <w:rtl/>
        </w:rPr>
        <w:t>الخصال</w:t>
      </w:r>
      <w:r w:rsidR="00243845" w:rsidRPr="00B93E6A">
        <w:rPr>
          <w:rtl/>
        </w:rPr>
        <w:t xml:space="preserve"> : « منهنّ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4 ، ص 358 ، ضمن الحديث الطويل 5762 ؛ و</w:t>
      </w:r>
      <w:r w:rsidR="00233CAC" w:rsidRPr="00233CAC">
        <w:rPr>
          <w:rStyle w:val="libFootnoteBoldChar"/>
          <w:rtl/>
        </w:rPr>
        <w:t>الخصال</w:t>
      </w:r>
      <w:r w:rsidR="00243845" w:rsidRPr="00B93E6A">
        <w:rPr>
          <w:rtl/>
        </w:rPr>
        <w:t xml:space="preserve"> ، ص 125 ، باب الثلاثة ، ضمن ح 122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w:t>
      </w:r>
      <w:r w:rsidR="003D065D">
        <w:rPr>
          <w:rFonts w:hint="cs"/>
          <w:rtl/>
        </w:rPr>
        <w:t>.</w:t>
      </w:r>
      <w:r w:rsidR="00325763" w:rsidRPr="00325763">
        <w:rPr>
          <w:rStyle w:val="libFootnoteBoldChar"/>
          <w:rtl/>
        </w:rPr>
        <w:t>الوافي</w:t>
      </w:r>
      <w:r w:rsidR="00243845" w:rsidRPr="00B93E6A">
        <w:rPr>
          <w:rtl/>
        </w:rPr>
        <w:t xml:space="preserve"> ، ج 20 ، ص 813 ، ح 20561 ؛ </w:t>
      </w:r>
      <w:r w:rsidR="00243845" w:rsidRPr="00325763">
        <w:rPr>
          <w:rStyle w:val="libFootnoteBoldChar"/>
          <w:rtl/>
        </w:rPr>
        <w:t>الوسائل</w:t>
      </w:r>
      <w:r w:rsidR="00243845" w:rsidRPr="00B93E6A">
        <w:rPr>
          <w:rtl/>
        </w:rPr>
        <w:t xml:space="preserve"> ، ج 1 ، ص 329 ، ح 865 ؛ وج 5 ، ص 331 ، ح 6703.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وَهذِهِ </w:t>
      </w:r>
      <w:r w:rsidRPr="007F7D59">
        <w:rPr>
          <w:rStyle w:val="libFootnotenumChar"/>
          <w:rtl/>
        </w:rPr>
        <w:t>(1)</w:t>
      </w:r>
      <w:r w:rsidRPr="00B93E6A">
        <w:rPr>
          <w:rtl/>
          <w:lang w:bidi="fa-IR"/>
        </w:rPr>
        <w:t xml:space="preserve"> الْأَشْيَاءُ إِنَّمَا كُرِهَتْ لِهذِهِ </w:t>
      </w:r>
      <w:r w:rsidRPr="007F7D59">
        <w:rPr>
          <w:rStyle w:val="libFootnotenumChar"/>
          <w:rtl/>
        </w:rPr>
        <w:t>(2)</w:t>
      </w:r>
      <w:r w:rsidRPr="00B93E6A">
        <w:rPr>
          <w:rtl/>
          <w:lang w:bidi="fa-IR"/>
        </w:rPr>
        <w:t xml:space="preserve"> الْعِلَّةِ ، وَلَيْسَتْ هِيَ </w:t>
      </w:r>
      <w:r w:rsidRPr="007F7D59">
        <w:rPr>
          <w:rStyle w:val="libFootnotenumChar"/>
          <w:rtl/>
        </w:rPr>
        <w:t>(3)</w:t>
      </w:r>
      <w:r w:rsidRPr="00B93E6A">
        <w:rPr>
          <w:rtl/>
          <w:lang w:bidi="fa-IR"/>
        </w:rPr>
        <w:t xml:space="preserve"> بِحَرَامٍ </w:t>
      </w:r>
      <w:r w:rsidRPr="007F7D59">
        <w:rPr>
          <w:rStyle w:val="libFootnotenumChar"/>
          <w:rtl/>
        </w:rPr>
        <w:t>(4)</w:t>
      </w:r>
      <w:r w:rsidR="003D065D" w:rsidRPr="003D065D">
        <w:rPr>
          <w:rFonts w:hint="cs"/>
          <w:rtl/>
        </w:rPr>
        <w:t>.</w:t>
      </w:r>
    </w:p>
    <w:p w:rsidR="00243845" w:rsidRPr="00B93E6A" w:rsidRDefault="00243845" w:rsidP="00243845">
      <w:pPr>
        <w:pStyle w:val="libCenter"/>
        <w:rPr>
          <w:rtl/>
          <w:lang w:bidi="fa-IR"/>
        </w:rPr>
      </w:pPr>
      <w:r w:rsidRPr="00B93E6A">
        <w:rPr>
          <w:rtl/>
          <w:lang w:bidi="fa-IR"/>
        </w:rPr>
        <w:t>تَمَّ كِتَابُ الزِّيِّ وَالتَّجَمُّلِ وَالْمُرُوءَةِ وَيَتْلُوهُ‌</w:t>
      </w:r>
    </w:p>
    <w:p w:rsidR="00FA0166" w:rsidRDefault="00243845" w:rsidP="00243845">
      <w:pPr>
        <w:pStyle w:val="libCenter"/>
        <w:rPr>
          <w:rtl/>
          <w:lang w:bidi="fa-IR"/>
        </w:rPr>
      </w:pPr>
      <w:r w:rsidRPr="00B93E6A">
        <w:rPr>
          <w:rtl/>
          <w:lang w:bidi="fa-IR"/>
        </w:rPr>
        <w:t xml:space="preserve">كِتَابُ الدَّوَاجِنِ بِعَوْنِ اللهِ تَعَالى شَأْنُهُ.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بح ، بف ، جت » : « هذه » من دون الواو.</w:t>
      </w:r>
    </w:p>
    <w:p w:rsidR="00243845" w:rsidRPr="00B93E6A" w:rsidRDefault="00AE73AA" w:rsidP="00AE73AA">
      <w:pPr>
        <w:pStyle w:val="libFootnote0"/>
        <w:rPr>
          <w:rtl/>
          <w:lang w:bidi="fa-IR"/>
        </w:rPr>
      </w:pPr>
      <w:r>
        <w:rPr>
          <w:rtl/>
        </w:rPr>
        <w:t>(2).</w:t>
      </w:r>
      <w:r w:rsidR="00243845" w:rsidRPr="00B93E6A">
        <w:rPr>
          <w:rtl/>
        </w:rPr>
        <w:t xml:space="preserve"> في « ن » : « بهذه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جت » :</w:t>
      </w:r>
      <w:r w:rsidR="00243845">
        <w:rPr>
          <w:rtl/>
        </w:rPr>
        <w:t xml:space="preserve"> </w:t>
      </w:r>
      <w:r>
        <w:rPr>
          <w:rtl/>
        </w:rPr>
        <w:t>-</w:t>
      </w:r>
      <w:r w:rsidR="00243845">
        <w:rPr>
          <w:rtl/>
        </w:rPr>
        <w:t xml:space="preserve"> </w:t>
      </w:r>
      <w:r w:rsidR="00243845" w:rsidRPr="00B93E6A">
        <w:rPr>
          <w:rtl/>
        </w:rPr>
        <w:t>« هي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الظاهر أنّه من كلام الكليني </w:t>
      </w:r>
      <w:r w:rsidRPr="00AE73AA">
        <w:rPr>
          <w:rStyle w:val="libFootnoteAlaemChar"/>
          <w:rtl/>
        </w:rPr>
        <w:t>قدس‌سره</w:t>
      </w:r>
      <w:r w:rsidR="00243845" w:rsidRPr="00B93E6A">
        <w:rPr>
          <w:rtl/>
        </w:rPr>
        <w:t xml:space="preserve">. كما يظهر من </w:t>
      </w:r>
      <w:r w:rsidR="00325763" w:rsidRPr="00325763">
        <w:rPr>
          <w:rStyle w:val="libFootnoteBoldChar"/>
          <w:rtl/>
        </w:rPr>
        <w:t>الوافي</w:t>
      </w:r>
      <w:r w:rsidR="00243845" w:rsidRPr="00B93E6A">
        <w:rPr>
          <w:rtl/>
        </w:rPr>
        <w:t xml:space="preserve"> وسائر المصادر.</w:t>
      </w:r>
    </w:p>
    <w:p w:rsidR="00243845" w:rsidRPr="00B93E6A" w:rsidRDefault="00AE73AA" w:rsidP="00AE73AA">
      <w:pPr>
        <w:pStyle w:val="libFootnote0"/>
        <w:rPr>
          <w:rtl/>
          <w:lang w:bidi="fa-IR"/>
        </w:rPr>
      </w:pPr>
      <w:r>
        <w:rPr>
          <w:rtl/>
        </w:rPr>
        <w:t>(5).</w:t>
      </w:r>
      <w:r w:rsidR="00243845" w:rsidRPr="00B93E6A">
        <w:rPr>
          <w:rtl/>
        </w:rPr>
        <w:t xml:space="preserve"> في أكثر النسخ من قوله : « تمّ كتاب الزيّ والتجمّل و</w:t>
      </w:r>
      <w:r w:rsidR="00243845">
        <w:rPr>
          <w:rtl/>
        </w:rPr>
        <w:t xml:space="preserve"> ..</w:t>
      </w:r>
      <w:r w:rsidR="00243845" w:rsidRPr="00B93E6A">
        <w:rPr>
          <w:rtl/>
        </w:rPr>
        <w:t>. » إلى هنا عبارات مختلفة.</w:t>
      </w:r>
    </w:p>
    <w:p w:rsidR="00FA0166" w:rsidRDefault="00FA0166" w:rsidP="00FA0166">
      <w:pPr>
        <w:pStyle w:val="libNormal"/>
        <w:rPr>
          <w:rtl/>
          <w:lang w:bidi="fa-IR"/>
        </w:rPr>
      </w:pPr>
      <w:r>
        <w:rPr>
          <w:rtl/>
          <w:lang w:bidi="fa-IR"/>
        </w:rPr>
        <w:br w:type="page"/>
      </w:r>
    </w:p>
    <w:p w:rsidR="00FA0166" w:rsidRDefault="00FA0166" w:rsidP="00FA0166">
      <w:pPr>
        <w:pStyle w:val="libNormal"/>
        <w:rPr>
          <w:rtl/>
          <w:lang w:bidi="fa-IR"/>
        </w:rPr>
      </w:pPr>
      <w:r>
        <w:rPr>
          <w:rtl/>
          <w:lang w:bidi="fa-IR"/>
        </w:rPr>
        <w:lastRenderedPageBreak/>
        <w:br w:type="page"/>
      </w:r>
    </w:p>
    <w:p w:rsidR="00FA0166" w:rsidRDefault="003D065D" w:rsidP="003D065D">
      <w:pPr>
        <w:pStyle w:val="Heading1Center"/>
        <w:rPr>
          <w:rtl/>
          <w:lang w:bidi="fa-IR"/>
        </w:rPr>
      </w:pPr>
      <w:bookmarkStart w:id="498" w:name="_Toc347423877"/>
      <w:bookmarkStart w:id="499" w:name="_Toc60267330"/>
      <w:r>
        <w:rPr>
          <w:rFonts w:hint="cs"/>
          <w:rtl/>
          <w:lang w:bidi="fa-IR"/>
        </w:rPr>
        <w:lastRenderedPageBreak/>
        <w:t>(</w:t>
      </w:r>
      <w:r w:rsidR="00243845" w:rsidRPr="00B93E6A">
        <w:rPr>
          <w:rtl/>
          <w:lang w:bidi="fa-IR"/>
        </w:rPr>
        <w:t>27</w:t>
      </w:r>
      <w:bookmarkEnd w:id="498"/>
      <w:r>
        <w:rPr>
          <w:rFonts w:hint="cs"/>
          <w:rtl/>
          <w:lang w:bidi="fa-IR"/>
        </w:rPr>
        <w:t>)</w:t>
      </w:r>
      <w:bookmarkEnd w:id="499"/>
    </w:p>
    <w:p w:rsidR="003D065D" w:rsidRDefault="00243845" w:rsidP="003D065D">
      <w:pPr>
        <w:pStyle w:val="Heading1Center"/>
        <w:rPr>
          <w:rtl/>
          <w:lang w:bidi="fa-IR"/>
        </w:rPr>
      </w:pPr>
      <w:bookmarkStart w:id="500" w:name="_Toc60267331"/>
      <w:r w:rsidRPr="00B93E6A">
        <w:rPr>
          <w:rtl/>
          <w:lang w:bidi="fa-IR"/>
        </w:rPr>
        <w:t>كِتَابُ الدَّوَاجِنِ</w:t>
      </w:r>
      <w:bookmarkEnd w:id="500"/>
    </w:p>
    <w:p w:rsidR="00FA0166" w:rsidRDefault="00FA0166" w:rsidP="00FA0166">
      <w:pPr>
        <w:pStyle w:val="libNormal"/>
        <w:rPr>
          <w:rtl/>
          <w:lang w:bidi="fa-IR"/>
        </w:rPr>
      </w:pPr>
      <w:r>
        <w:rPr>
          <w:rtl/>
          <w:lang w:bidi="fa-IR"/>
        </w:rPr>
        <w:br w:type="page"/>
      </w:r>
    </w:p>
    <w:p w:rsidR="00FA0166" w:rsidRDefault="00FA0166" w:rsidP="00FA0166">
      <w:pPr>
        <w:pStyle w:val="libNormal"/>
        <w:rPr>
          <w:rtl/>
          <w:lang w:bidi="fa-IR"/>
        </w:rPr>
      </w:pPr>
      <w:r>
        <w:rPr>
          <w:rtl/>
          <w:lang w:bidi="fa-IR"/>
        </w:rPr>
        <w:lastRenderedPageBreak/>
        <w:br w:type="page"/>
      </w:r>
    </w:p>
    <w:p w:rsidR="00FA0166" w:rsidRDefault="00243845" w:rsidP="00243845">
      <w:pPr>
        <w:pStyle w:val="libCenterBold1"/>
        <w:rPr>
          <w:rtl/>
          <w:lang w:bidi="fa-IR"/>
        </w:rPr>
      </w:pPr>
      <w:r w:rsidRPr="008A1400">
        <w:rPr>
          <w:rtl/>
        </w:rPr>
        <w:lastRenderedPageBreak/>
        <w:t>بِسْمِ اللهِ الرَّحْمنِ الرَّحِيمِ</w:t>
      </w:r>
      <w:r w:rsidRPr="00B93E6A">
        <w:rPr>
          <w:rtl/>
          <w:lang w:bidi="fa-IR"/>
        </w:rPr>
        <w:t xml:space="preserve"> </w:t>
      </w:r>
      <w:r w:rsidRPr="007F7D59">
        <w:rPr>
          <w:rStyle w:val="libFootnotenumChar"/>
          <w:rtl/>
        </w:rPr>
        <w:t>(1)</w:t>
      </w:r>
    </w:p>
    <w:p w:rsidR="00FA0166" w:rsidRDefault="00243845" w:rsidP="00243845">
      <w:pPr>
        <w:pStyle w:val="libCenterBold1"/>
        <w:rPr>
          <w:rtl/>
          <w:lang w:bidi="fa-IR"/>
        </w:rPr>
      </w:pPr>
      <w:r w:rsidRPr="00B93E6A">
        <w:rPr>
          <w:rtl/>
          <w:lang w:bidi="fa-IR"/>
        </w:rPr>
        <w:t>[27]</w:t>
      </w:r>
    </w:p>
    <w:p w:rsidR="00FA0166" w:rsidRDefault="00243845" w:rsidP="00243845">
      <w:pPr>
        <w:pStyle w:val="libCenterBold1"/>
        <w:rPr>
          <w:rtl/>
          <w:lang w:bidi="fa-IR"/>
        </w:rPr>
      </w:pPr>
      <w:r w:rsidRPr="00B93E6A">
        <w:rPr>
          <w:rtl/>
          <w:lang w:bidi="fa-IR"/>
        </w:rPr>
        <w:t xml:space="preserve">كِتَابُ الدَّوَاجِنِ </w:t>
      </w:r>
      <w:r w:rsidRPr="007F7D59">
        <w:rPr>
          <w:rStyle w:val="libFootnotenumChar"/>
          <w:rtl/>
        </w:rPr>
        <w:t>(2)</w:t>
      </w:r>
    </w:p>
    <w:p w:rsidR="00243845" w:rsidRPr="00B93E6A" w:rsidRDefault="00243845" w:rsidP="00243845">
      <w:pPr>
        <w:pStyle w:val="Heading2Center"/>
        <w:rPr>
          <w:rtl/>
          <w:lang w:bidi="fa-IR"/>
        </w:rPr>
      </w:pPr>
      <w:bookmarkStart w:id="501" w:name="_Toc347423878"/>
      <w:bookmarkStart w:id="502" w:name="_Toc469922366"/>
      <w:bookmarkStart w:id="503" w:name="_Toc470003418"/>
      <w:bookmarkStart w:id="504" w:name="_Toc470004116"/>
      <w:bookmarkStart w:id="505" w:name="_Toc470004316"/>
      <w:bookmarkStart w:id="506" w:name="_Toc470005193"/>
      <w:bookmarkStart w:id="507" w:name="_Toc60267332"/>
      <w:r w:rsidRPr="00B93E6A">
        <w:rPr>
          <w:rtl/>
          <w:lang w:bidi="fa-IR"/>
        </w:rPr>
        <w:t>1</w:t>
      </w:r>
      <w:r>
        <w:rPr>
          <w:rtl/>
          <w:lang w:bidi="fa-IR"/>
        </w:rPr>
        <w:t xml:space="preserve"> </w:t>
      </w:r>
      <w:r w:rsidR="00AE73AA">
        <w:rPr>
          <w:rtl/>
          <w:lang w:bidi="fa-IR"/>
        </w:rPr>
        <w:t>-</w:t>
      </w:r>
      <w:r>
        <w:rPr>
          <w:rtl/>
          <w:lang w:bidi="fa-IR"/>
        </w:rPr>
        <w:t xml:space="preserve"> </w:t>
      </w:r>
      <w:r w:rsidRPr="00B93E6A">
        <w:rPr>
          <w:rtl/>
          <w:lang w:bidi="fa-IR"/>
        </w:rPr>
        <w:t>بَابُ ارْتِبَاطِ الدَّابَّةِ وَالْمَرْكُوبِ‌</w:t>
      </w:r>
      <w:bookmarkEnd w:id="501"/>
      <w:bookmarkEnd w:id="502"/>
      <w:bookmarkEnd w:id="503"/>
      <w:bookmarkEnd w:id="504"/>
      <w:bookmarkEnd w:id="505"/>
      <w:bookmarkEnd w:id="506"/>
      <w:bookmarkEnd w:id="507"/>
    </w:p>
    <w:p w:rsidR="00243845" w:rsidRPr="00B93E6A" w:rsidRDefault="00243845" w:rsidP="00206510">
      <w:pPr>
        <w:pStyle w:val="libNormal"/>
        <w:rPr>
          <w:rtl/>
          <w:lang w:bidi="fa-IR"/>
        </w:rPr>
      </w:pPr>
      <w:r w:rsidRPr="000615CF">
        <w:rPr>
          <w:rStyle w:val="libBold2Char"/>
          <w:rtl/>
        </w:rPr>
        <w:t>12983 / 1.</w:t>
      </w:r>
      <w:r w:rsidRPr="00B93E6A">
        <w:rPr>
          <w:rtl/>
          <w:lang w:bidi="fa-IR"/>
        </w:rPr>
        <w:t xml:space="preserve"> الْحُسَيْنُ بْنُ مُحَمَّدٍ ، عَنْ مُعَلَّى بْنِ مُحَمَّدٍ ، عَنْ أَحْمَدَ بْنِ مُحَمَّدٍ ، عَمَّنْ أَخْبَرَهُ ، عَنِ ابْنِ طَيْفُورٍ الْمُتَطَبِّبِ </w:t>
      </w:r>
      <w:r w:rsidRPr="007F7D59">
        <w:rPr>
          <w:rStyle w:val="libFootnotenumChar"/>
          <w:rtl/>
        </w:rPr>
        <w:t>(3)</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سَأَلَنِي أَبُو الْحَسَنِ </w:t>
      </w:r>
      <w:r w:rsidRPr="002D5331">
        <w:rPr>
          <w:rStyle w:val="libAlaemChar"/>
          <w:rtl/>
        </w:rPr>
        <w:t>عليه‌السلام</w:t>
      </w:r>
      <w:r w:rsidRPr="00B93E6A">
        <w:rPr>
          <w:rtl/>
          <w:lang w:bidi="fa-IR"/>
        </w:rPr>
        <w:t xml:space="preserve"> : « أَيَّ شَيْ‌ءٍ تَرْكَبُ</w:t>
      </w:r>
      <w:r>
        <w:rPr>
          <w:rtl/>
          <w:lang w:bidi="fa-IR"/>
        </w:rPr>
        <w:t>؟ ».</w:t>
      </w:r>
    </w:p>
    <w:p w:rsidR="00243845" w:rsidRPr="00B93E6A" w:rsidRDefault="00243845" w:rsidP="00206510">
      <w:pPr>
        <w:pStyle w:val="libNormal"/>
        <w:rPr>
          <w:rtl/>
          <w:lang w:bidi="fa-IR"/>
        </w:rPr>
      </w:pPr>
      <w:r w:rsidRPr="00B93E6A">
        <w:rPr>
          <w:rtl/>
          <w:lang w:bidi="fa-IR"/>
        </w:rPr>
        <w:t xml:space="preserve">قُلْتُ : حِمَاراً </w:t>
      </w:r>
      <w:r w:rsidRPr="007F7D59">
        <w:rPr>
          <w:rStyle w:val="libFootnotenumChar"/>
          <w:rtl/>
        </w:rPr>
        <w:t>(4)</w:t>
      </w:r>
      <w:r w:rsidR="00B832BB" w:rsidRPr="00B832BB">
        <w:rPr>
          <w:rFonts w:hint="cs"/>
          <w:rtl/>
        </w:rPr>
        <w:t>.</w:t>
      </w:r>
    </w:p>
    <w:p w:rsidR="00243845" w:rsidRPr="00B93E6A" w:rsidRDefault="00243845" w:rsidP="00206510">
      <w:pPr>
        <w:pStyle w:val="libNormal"/>
        <w:rPr>
          <w:rtl/>
          <w:lang w:bidi="fa-IR"/>
        </w:rPr>
      </w:pPr>
      <w:r w:rsidRPr="00B93E6A">
        <w:rPr>
          <w:rtl/>
          <w:lang w:bidi="fa-IR"/>
        </w:rPr>
        <w:t>فَقَالَ : « بِكَمِ ابْتَعْتَهُ</w:t>
      </w:r>
      <w:r>
        <w:rPr>
          <w:rtl/>
          <w:lang w:bidi="fa-IR"/>
        </w:rPr>
        <w:t>؟ ».</w:t>
      </w:r>
    </w:p>
    <w:p w:rsidR="00243845" w:rsidRPr="00B93E6A" w:rsidRDefault="00243845" w:rsidP="00206510">
      <w:pPr>
        <w:pStyle w:val="libNormal"/>
        <w:rPr>
          <w:rtl/>
          <w:lang w:bidi="fa-IR"/>
        </w:rPr>
      </w:pPr>
      <w:r w:rsidRPr="00B93E6A">
        <w:rPr>
          <w:rtl/>
          <w:lang w:bidi="fa-IR"/>
        </w:rPr>
        <w:t xml:space="preserve">قُلْتُ : بِثَلَاثَةَ عَشَرَ </w:t>
      </w:r>
      <w:r w:rsidRPr="007F7D59">
        <w:rPr>
          <w:rStyle w:val="libFootnotenumChar"/>
          <w:rtl/>
        </w:rPr>
        <w:t>(5)</w:t>
      </w:r>
      <w:r w:rsidRPr="00B93E6A">
        <w:rPr>
          <w:rtl/>
          <w:lang w:bidi="fa-IR"/>
        </w:rPr>
        <w:t xml:space="preserve"> دِينَاراً.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بح ، جد » : + « وبه نستعين</w:t>
      </w:r>
      <w:r w:rsidR="00243845">
        <w:rPr>
          <w:rtl/>
        </w:rPr>
        <w:t xml:space="preserve"> ».</w:t>
      </w:r>
      <w:r w:rsidR="00243845" w:rsidRPr="00B93E6A">
        <w:rPr>
          <w:rtl/>
        </w:rPr>
        <w:t xml:space="preserve"> وفي « م » : + « وبه ثقتي</w:t>
      </w:r>
      <w:r w:rsidR="00243845">
        <w:rPr>
          <w:rtl/>
        </w:rPr>
        <w:t xml:space="preserve"> ».</w:t>
      </w:r>
      <w:r w:rsidR="00243845" w:rsidRPr="00B93E6A">
        <w:rPr>
          <w:rtl/>
        </w:rPr>
        <w:t xml:space="preserve"> وفي « بف ، بن ، جت » :</w:t>
      </w:r>
      <w:r w:rsidR="00243845">
        <w:rPr>
          <w:rtl/>
        </w:rPr>
        <w:t xml:space="preserve"> </w:t>
      </w:r>
      <w:r>
        <w:rPr>
          <w:rtl/>
        </w:rPr>
        <w:t>-</w:t>
      </w:r>
      <w:r w:rsidR="00243845">
        <w:rPr>
          <w:rtl/>
        </w:rPr>
        <w:t xml:space="preserve"> </w:t>
      </w:r>
      <w:r w:rsidR="00243845" w:rsidRPr="00B93E6A">
        <w:rPr>
          <w:rtl/>
        </w:rPr>
        <w:t>« بسم الله الرحمن الرحيم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 الدواجن » : جمع داجن ، وهي الشاة التي يعلفها الناس في منازلهم ، وقد يقع على غير الشاة من كلّ ما يألف البيوت من الطير وغيرها. </w:t>
      </w:r>
      <w:r w:rsidR="00233CAC" w:rsidRPr="00233CAC">
        <w:rPr>
          <w:rStyle w:val="libFootnoteBoldChar"/>
          <w:rtl/>
        </w:rPr>
        <w:t>النهاية</w:t>
      </w:r>
      <w:r w:rsidR="00243845" w:rsidRPr="00B93E6A">
        <w:rPr>
          <w:rtl/>
        </w:rPr>
        <w:t xml:space="preserve"> ، ج 2 ، ص 102 ( دجن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كذا في النسخ والمطبوع. وفي </w:t>
      </w:r>
      <w:r w:rsidR="00243845" w:rsidRPr="00325763">
        <w:rPr>
          <w:rStyle w:val="libFootnoteBoldChar"/>
          <w:rtl/>
        </w:rPr>
        <w:t>الوسائل</w:t>
      </w:r>
      <w:r w:rsidR="00243845" w:rsidRPr="00B93E6A">
        <w:rPr>
          <w:rtl/>
        </w:rPr>
        <w:t xml:space="preserve"> ، ح 15266 : « أبي الطيفور</w:t>
      </w:r>
      <w:r w:rsidR="00243845">
        <w:rPr>
          <w:rtl/>
        </w:rPr>
        <w:t xml:space="preserve"> ».</w:t>
      </w:r>
      <w:r w:rsidR="00243845" w:rsidRPr="00B93E6A">
        <w:rPr>
          <w:rtl/>
        </w:rPr>
        <w:t xml:space="preserve"> والمذكور في </w:t>
      </w:r>
      <w:r w:rsidR="00243845" w:rsidRPr="005B0EF7">
        <w:rPr>
          <w:rStyle w:val="libFootnoteBoldChar"/>
          <w:rtl/>
        </w:rPr>
        <w:t>رجال البرقي</w:t>
      </w:r>
      <w:r w:rsidR="00243845" w:rsidRPr="00B93E6A">
        <w:rPr>
          <w:rtl/>
        </w:rPr>
        <w:t xml:space="preserve"> ، ص 60 و</w:t>
      </w:r>
      <w:r w:rsidR="009917A2" w:rsidRPr="009917A2">
        <w:rPr>
          <w:rStyle w:val="libFootnoteBoldChar"/>
          <w:rtl/>
        </w:rPr>
        <w:t>رجال الطوسي</w:t>
      </w:r>
      <w:r w:rsidR="00243845" w:rsidRPr="00B93E6A">
        <w:rPr>
          <w:rtl/>
        </w:rPr>
        <w:t xml:space="preserve"> ، ص 394 ، الرقم 5810 ، ابن أبي طيفور المتطبّب.</w:t>
      </w:r>
    </w:p>
    <w:p w:rsidR="00243845" w:rsidRPr="00B93E6A" w:rsidRDefault="00AE73AA" w:rsidP="00AE73AA">
      <w:pPr>
        <w:pStyle w:val="libFootnote0"/>
        <w:rPr>
          <w:rtl/>
          <w:lang w:bidi="fa-IR"/>
        </w:rPr>
      </w:pPr>
      <w:r>
        <w:rPr>
          <w:rtl/>
        </w:rPr>
        <w:t>(4).</w:t>
      </w:r>
      <w:r w:rsidR="00243845" w:rsidRPr="00B93E6A">
        <w:rPr>
          <w:rtl/>
        </w:rPr>
        <w:t xml:space="preserve"> في « بن » : « حمار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عشرة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فَقَالَ : « إِنَّ هذَا لَهُوَ </w:t>
      </w:r>
      <w:r w:rsidRPr="007F7D59">
        <w:rPr>
          <w:rStyle w:val="libFootnotenumChar"/>
          <w:rtl/>
        </w:rPr>
        <w:t>(1)</w:t>
      </w:r>
      <w:r w:rsidRPr="00B93E6A">
        <w:rPr>
          <w:rtl/>
          <w:lang w:bidi="fa-IR"/>
        </w:rPr>
        <w:t xml:space="preserve"> السَّرَفُ أَنْ تَشْتَرِيَ حِمَاراً بِثَلَاثَةَ عَشَرَ دِينَاراً ، وَتَدَعَ بِرْذَوْناً </w:t>
      </w:r>
      <w:r w:rsidRPr="007F7D59">
        <w:rPr>
          <w:rStyle w:val="libFootnotenumChar"/>
          <w:rtl/>
        </w:rPr>
        <w:t>(2)</w:t>
      </w:r>
      <w:r>
        <w:rPr>
          <w:rtl/>
          <w:lang w:bidi="fa-IR"/>
        </w:rPr>
        <w:t xml:space="preserve"> ».</w:t>
      </w:r>
    </w:p>
    <w:p w:rsidR="00243845" w:rsidRPr="00B93E6A" w:rsidRDefault="00243845" w:rsidP="00206510">
      <w:pPr>
        <w:pStyle w:val="libNormal"/>
        <w:rPr>
          <w:rtl/>
          <w:lang w:bidi="fa-IR"/>
        </w:rPr>
      </w:pPr>
      <w:r w:rsidRPr="00B93E6A">
        <w:rPr>
          <w:rtl/>
          <w:lang w:bidi="fa-IR"/>
        </w:rPr>
        <w:t>قُلْتُ : يَا سَيِّدِي ، إِنَّ مَؤُونَةَ الْبِرْذَوْنِ أَكْثَرُ مِنْ مَؤُونَةِ الْحِمَارِ.</w:t>
      </w:r>
    </w:p>
    <w:p w:rsidR="00FA0166" w:rsidRDefault="00243845" w:rsidP="00206510">
      <w:pPr>
        <w:pStyle w:val="libNormal"/>
        <w:rPr>
          <w:rtl/>
          <w:lang w:bidi="fa-IR"/>
        </w:rPr>
      </w:pPr>
      <w:r w:rsidRPr="00B93E6A">
        <w:rPr>
          <w:rtl/>
          <w:lang w:bidi="fa-IR"/>
        </w:rPr>
        <w:t xml:space="preserve">قَالَ : فَقَالَ : « إِنَّ </w:t>
      </w:r>
      <w:r w:rsidRPr="007F7D59">
        <w:rPr>
          <w:rStyle w:val="libFootnotenumChar"/>
          <w:rtl/>
        </w:rPr>
        <w:t>(3)</w:t>
      </w:r>
      <w:r w:rsidRPr="00B93E6A">
        <w:rPr>
          <w:rtl/>
          <w:lang w:bidi="fa-IR"/>
        </w:rPr>
        <w:t xml:space="preserve"> الَّذِي يَمُونُ الْحِمَارَ </w:t>
      </w:r>
      <w:r w:rsidRPr="007F7D59">
        <w:rPr>
          <w:rStyle w:val="libFootnotenumChar"/>
          <w:rtl/>
        </w:rPr>
        <w:t>(4)</w:t>
      </w:r>
      <w:r>
        <w:rPr>
          <w:rtl/>
          <w:lang w:bidi="fa-IR"/>
        </w:rPr>
        <w:t xml:space="preserve"> يَمُونُ الْبِرْذَوْنَ ، أَ</w:t>
      </w:r>
      <w:r w:rsidRPr="00B93E6A">
        <w:rPr>
          <w:rtl/>
          <w:lang w:bidi="fa-IR"/>
        </w:rPr>
        <w:t xml:space="preserve">مَا عَلِمْتَ </w:t>
      </w:r>
      <w:r w:rsidRPr="007F7D59">
        <w:rPr>
          <w:rStyle w:val="libFootnotenumChar"/>
          <w:rtl/>
        </w:rPr>
        <w:t>(5)</w:t>
      </w:r>
      <w:r w:rsidRPr="00B93E6A">
        <w:rPr>
          <w:rtl/>
          <w:lang w:bidi="fa-IR"/>
        </w:rPr>
        <w:t xml:space="preserve"> أَنَّ </w:t>
      </w:r>
      <w:r w:rsidRPr="007F7D59">
        <w:rPr>
          <w:rStyle w:val="libFootnotenumChar"/>
          <w:rtl/>
        </w:rPr>
        <w:t>(6)</w:t>
      </w:r>
      <w:r w:rsidRPr="00B93E6A">
        <w:rPr>
          <w:rtl/>
          <w:lang w:bidi="fa-IR"/>
        </w:rPr>
        <w:t xml:space="preserve"> مَنِ ارْتَبَطَ دَابَّةً مُتَوَقِّعاً بِهِ </w:t>
      </w:r>
      <w:r w:rsidRPr="007F7D59">
        <w:rPr>
          <w:rStyle w:val="libFootnotenumChar"/>
          <w:rtl/>
        </w:rPr>
        <w:t>(7)</w:t>
      </w:r>
      <w:r w:rsidRPr="00B93E6A">
        <w:rPr>
          <w:rtl/>
          <w:lang w:bidi="fa-IR"/>
        </w:rPr>
        <w:t xml:space="preserve"> أَمْرَنَا ، وَيَغِيظُ بِهِ </w:t>
      </w:r>
      <w:r w:rsidRPr="007F7D59">
        <w:rPr>
          <w:rStyle w:val="libFootnotenumChar"/>
          <w:rtl/>
        </w:rPr>
        <w:t>(8)</w:t>
      </w:r>
      <w:r w:rsidRPr="00B93E6A">
        <w:rPr>
          <w:rtl/>
          <w:lang w:bidi="fa-IR"/>
        </w:rPr>
        <w:t xml:space="preserve"> عَدُوَّنَا وَهُوَ مَنْسُوبٌ إِلَيْنَا ، أَدَرَّ اللهُ رِزْقَهُ ، وَشَرَحَ صَدْرَهُ ، وَبَلَّغَهُ أَمَلَهُ ، وَكَانَ عَوْناً عَلى حَوَائِجِهِ</w:t>
      </w:r>
      <w:r>
        <w:rPr>
          <w:rtl/>
          <w:lang w:bidi="fa-IR"/>
        </w:rPr>
        <w:t>؟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12984 / 2.</w:t>
      </w:r>
      <w:r w:rsidRPr="00B93E6A">
        <w:rPr>
          <w:rtl/>
          <w:lang w:bidi="fa-IR"/>
        </w:rPr>
        <w:t xml:space="preserve"> مُحَمَّدُ بْنُ يَحْيى ، عَنْ مُحَمَّدِ بْنِ الْحُسَيْنِ ، عَنْ مُحَمَّدِ بْنِ سِنَانٍ ، عَنْ عَبْدِ اللهِ بْنِ جُنْدَبٍ ، قَالَ : حَدَّثَنِي </w:t>
      </w:r>
      <w:r w:rsidRPr="007F7D59">
        <w:rPr>
          <w:rStyle w:val="libFootnotenumChar"/>
          <w:rtl/>
        </w:rPr>
        <w:t>(10)</w:t>
      </w:r>
      <w:r w:rsidRPr="00B93E6A">
        <w:rPr>
          <w:rtl/>
          <w:lang w:bidi="fa-IR"/>
        </w:rPr>
        <w:t xml:space="preserve"> رَجُلٌ مِنْ أَصْحَابِنَا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تِسْعَةُ أَعْشَارِ الرِّزْقِ مَعَ صَاحِبِ الدَّابَّةِ</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12985 / 3.</w:t>
      </w:r>
      <w:r w:rsidRPr="00B93E6A">
        <w:rPr>
          <w:rtl/>
          <w:lang w:bidi="fa-IR"/>
        </w:rPr>
        <w:t xml:space="preserve"> عِدَّةٌ مِنْ أَصْحَابِنَا ، عَنْ سَهْلِ بْنِ زِيَادٍ وَأَحْمَدَ بْنِ مُحَمَّدٍ جَمِيعاً ، عَنْ بَكْرِ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ح 15290 و</w:t>
      </w:r>
      <w:r w:rsidR="009917A2" w:rsidRPr="009917A2">
        <w:rPr>
          <w:rStyle w:val="libFootnoteBoldChar"/>
          <w:rtl/>
        </w:rPr>
        <w:t>البحار</w:t>
      </w:r>
      <w:r w:rsidR="00243845" w:rsidRPr="00B93E6A">
        <w:rPr>
          <w:rtl/>
        </w:rPr>
        <w:t>. وفي سائر النسخ والمطبوع : « هو</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قال المطرزي : « البرذون : التركيّ من الخيل ، والجمع : البراذين ، وخلافها : العراب</w:t>
      </w:r>
      <w:r w:rsidR="00243845">
        <w:rPr>
          <w:rtl/>
        </w:rPr>
        <w:t xml:space="preserve"> ».</w:t>
      </w:r>
      <w:r w:rsidR="00243845" w:rsidRPr="00B93E6A">
        <w:rPr>
          <w:rtl/>
        </w:rPr>
        <w:t xml:space="preserve"> وقال غيره : « الب</w:t>
      </w:r>
      <w:r w:rsidR="00B832BB">
        <w:rPr>
          <w:rtl/>
        </w:rPr>
        <w:t>رذون : دابّة خاصّة ، لاتكون إل</w:t>
      </w:r>
      <w:r w:rsidR="00B832BB">
        <w:rPr>
          <w:rFonts w:hint="cs"/>
          <w:rtl/>
        </w:rPr>
        <w:t>ّ</w:t>
      </w:r>
      <w:r w:rsidR="00B832BB">
        <w:rPr>
          <w:rtl/>
        </w:rPr>
        <w:t>ا</w:t>
      </w:r>
      <w:r w:rsidR="00B832BB">
        <w:rPr>
          <w:rFonts w:hint="cs"/>
          <w:rtl/>
        </w:rPr>
        <w:t xml:space="preserve"> </w:t>
      </w:r>
      <w:r w:rsidR="00243845" w:rsidRPr="00B93E6A">
        <w:rPr>
          <w:rtl/>
        </w:rPr>
        <w:t>من الخيل ، والمقصود ومنها غير العراب</w:t>
      </w:r>
      <w:r w:rsidR="00243845">
        <w:rPr>
          <w:rtl/>
        </w:rPr>
        <w:t xml:space="preserve"> ».</w:t>
      </w:r>
      <w:r w:rsidR="00243845" w:rsidRPr="00B93E6A">
        <w:rPr>
          <w:rtl/>
        </w:rPr>
        <w:t xml:space="preserve"> وهو بالفارسيّة : « اسب تاتارى » </w:t>
      </w:r>
      <w:r w:rsidR="00243845">
        <w:rPr>
          <w:rtl/>
        </w:rPr>
        <w:t>و «</w:t>
      </w:r>
      <w:r w:rsidR="00243845" w:rsidRPr="00B93E6A">
        <w:rPr>
          <w:rtl/>
        </w:rPr>
        <w:t xml:space="preserve"> اسب تركى</w:t>
      </w:r>
      <w:r w:rsidR="00243845">
        <w:rPr>
          <w:rtl/>
        </w:rPr>
        <w:t xml:space="preserve"> ».</w:t>
      </w:r>
      <w:r w:rsidR="00243845" w:rsidRPr="00B93E6A">
        <w:rPr>
          <w:rtl/>
        </w:rPr>
        <w:t xml:space="preserve"> راجع : المغرب ، ص 42 ؛ تاج العروس ، ج 18 ، ص 54 ( برذن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ن ، بح ، بف ، بن ، جت ، جد » </w:t>
      </w:r>
      <w:r w:rsidR="00243845" w:rsidRPr="00DC50BB">
        <w:rPr>
          <w:rStyle w:val="libFootnoteBoldChar"/>
          <w:rtl/>
        </w:rPr>
        <w:t>والوسائل</w:t>
      </w:r>
      <w:r w:rsidR="00243845" w:rsidRPr="00B93E6A">
        <w:rPr>
          <w:rtl/>
        </w:rPr>
        <w:t xml:space="preserve"> ، ح 15290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بح ، بن ، جت ، جد » : + « وهو</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ح 15290 : + « هو</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ن ، بح ، بف ، جت » </w:t>
      </w:r>
      <w:r w:rsidR="00243845" w:rsidRPr="00DC50BB">
        <w:rPr>
          <w:rStyle w:val="libFootnoteBoldChar"/>
          <w:rtl/>
        </w:rPr>
        <w:t>و</w:t>
      </w:r>
      <w:r w:rsidR="00325763" w:rsidRPr="00DC50BB">
        <w:rPr>
          <w:rStyle w:val="libFootnoteBoldChar"/>
          <w:rtl/>
        </w:rPr>
        <w:t>الوافي</w:t>
      </w:r>
      <w:r w:rsidR="00243845" w:rsidRPr="00DC50BB">
        <w:rPr>
          <w:rStyle w:val="libFootnoteBoldChar"/>
          <w:rtl/>
        </w:rPr>
        <w:t xml:space="preserve"> والتهذيب</w:t>
      </w:r>
      <w:r w:rsidR="00243845" w:rsidRPr="00B93E6A">
        <w:rPr>
          <w:rtl/>
        </w:rPr>
        <w:t xml:space="preserve"> : « تعلم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ن ، بح ، بف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48092F">
        <w:rPr>
          <w:rStyle w:val="libFootnoteBoldChar"/>
          <w:rtl/>
        </w:rPr>
        <w:t>والتهذيب</w:t>
      </w:r>
      <w:r w:rsidR="00243845" w:rsidRPr="00B93E6A">
        <w:rPr>
          <w:rtl/>
        </w:rPr>
        <w:t xml:space="preserve"> : « أنّه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بن ، جد » وحاشية « بح ، جت » </w:t>
      </w:r>
      <w:r w:rsidR="00243845" w:rsidRPr="00DC50BB">
        <w:rPr>
          <w:rStyle w:val="libFootnoteBoldChar"/>
          <w:rtl/>
        </w:rPr>
        <w:t>والوسائل</w:t>
      </w:r>
      <w:r w:rsidR="00243845" w:rsidRPr="00B93E6A">
        <w:rPr>
          <w:rtl/>
        </w:rPr>
        <w:t xml:space="preserve"> ، ح 15266 </w:t>
      </w:r>
      <w:r w:rsidR="00243845" w:rsidRPr="0048092F">
        <w:rPr>
          <w:rStyle w:val="libFootnoteBoldChar"/>
          <w:rtl/>
        </w:rPr>
        <w:t>والتهذيب</w:t>
      </w:r>
      <w:r w:rsidR="00243845" w:rsidRPr="00B93E6A">
        <w:rPr>
          <w:rtl/>
        </w:rPr>
        <w:t xml:space="preserve"> : « بها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حاشية « م ، جد » : « بها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6 ، ص 163 ، ح 300 ، معلّقاً عن أحمد بن محمّد </w:t>
      </w:r>
      <w:r w:rsidR="00B832BB">
        <w:rPr>
          <w:rFonts w:hint="cs"/>
          <w:rtl/>
        </w:rPr>
        <w:t>.</w:t>
      </w:r>
      <w:r w:rsidR="00325763" w:rsidRPr="00325763">
        <w:rPr>
          <w:rStyle w:val="libFootnoteBoldChar"/>
          <w:rtl/>
        </w:rPr>
        <w:t>الوافي</w:t>
      </w:r>
      <w:r w:rsidR="00243845" w:rsidRPr="00B93E6A">
        <w:rPr>
          <w:rtl/>
        </w:rPr>
        <w:t xml:space="preserve"> ، ج 20 ، ص 820 ، ح 20581 ؛ </w:t>
      </w:r>
      <w:r w:rsidR="00243845" w:rsidRPr="00325763">
        <w:rPr>
          <w:rStyle w:val="libFootnoteBoldChar"/>
          <w:rtl/>
        </w:rPr>
        <w:t>الوسائل</w:t>
      </w:r>
      <w:r w:rsidR="00243845" w:rsidRPr="00B93E6A">
        <w:rPr>
          <w:rtl/>
        </w:rPr>
        <w:t xml:space="preserve"> ، ج 11 ، ص 464 ، ح 15266 ، من قوله : « أما علمت أنّ من ارتباط دابّة » ؛ وفيه ، ص 472 ، ح 15290 ، إلى قوله : « الذي يمون الحمار يمون البرذون » ؛ </w:t>
      </w:r>
      <w:r w:rsidR="009917A2" w:rsidRPr="009917A2">
        <w:rPr>
          <w:rStyle w:val="libFootnoteBoldChar"/>
          <w:rtl/>
        </w:rPr>
        <w:t>البحار</w:t>
      </w:r>
      <w:r w:rsidR="00243845" w:rsidRPr="00B93E6A">
        <w:rPr>
          <w:rtl/>
        </w:rPr>
        <w:t xml:space="preserve"> ، ج 64 ، ص 160 ، ح 2.</w:t>
      </w:r>
    </w:p>
    <w:p w:rsidR="00243845" w:rsidRPr="00B93E6A" w:rsidRDefault="00AE73AA" w:rsidP="00AE73AA">
      <w:pPr>
        <w:pStyle w:val="libFootnote0"/>
        <w:rPr>
          <w:rtl/>
          <w:lang w:bidi="fa-IR"/>
        </w:rPr>
      </w:pPr>
      <w:r>
        <w:rPr>
          <w:rtl/>
        </w:rPr>
        <w:t>(10).</w:t>
      </w:r>
      <w:r w:rsidR="00243845" w:rsidRPr="00B93E6A">
        <w:rPr>
          <w:rtl/>
        </w:rPr>
        <w:t xml:space="preserve"> في « بف ، جت » : « أخبرني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20 ، ص 820 ، ح 20582 ؛ </w:t>
      </w:r>
      <w:r w:rsidR="00243845" w:rsidRPr="00325763">
        <w:rPr>
          <w:rStyle w:val="libFootnoteBoldChar"/>
          <w:rtl/>
        </w:rPr>
        <w:t>الوسائل</w:t>
      </w:r>
      <w:r w:rsidR="00243845" w:rsidRPr="00B93E6A">
        <w:rPr>
          <w:rtl/>
        </w:rPr>
        <w:t xml:space="preserve"> ، ج 11 ، ص 464 ، ح 15267 ؛ </w:t>
      </w:r>
      <w:r w:rsidR="009917A2" w:rsidRPr="009917A2">
        <w:rPr>
          <w:rStyle w:val="libFootnoteBoldChar"/>
          <w:rtl/>
        </w:rPr>
        <w:t>البحار</w:t>
      </w:r>
      <w:r w:rsidR="00243845" w:rsidRPr="00B93E6A">
        <w:rPr>
          <w:rtl/>
        </w:rPr>
        <w:t xml:space="preserve"> ، ج 64 ، ص 161 ، ح 3.</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صَالِحٍ ، عَنْ سُلَيْمَانَ الْجَعْفَرِيِّ :</w:t>
      </w:r>
    </w:p>
    <w:p w:rsidR="00FA0166"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سَمِعْتُهُ يَقُولُ : « أَهْدى أَمِيرُ الْمُؤْمِنِينَ </w:t>
      </w:r>
      <w:r w:rsidRPr="002D5331">
        <w:rPr>
          <w:rStyle w:val="libAlaemChar"/>
          <w:rtl/>
        </w:rPr>
        <w:t>عليه‌السلام</w:t>
      </w:r>
      <w:r w:rsidRPr="00B93E6A">
        <w:rPr>
          <w:rtl/>
          <w:lang w:bidi="fa-IR"/>
        </w:rPr>
        <w:t xml:space="preserve"> إِلى رَسُولِ اللهِ </w:t>
      </w:r>
      <w:r w:rsidR="00AE73AA" w:rsidRPr="00AE73AA">
        <w:rPr>
          <w:rStyle w:val="libAlaemChar"/>
          <w:rtl/>
        </w:rPr>
        <w:t>صلى‌الله‌عليه‌وآله</w:t>
      </w:r>
      <w:r w:rsidRPr="00B93E6A">
        <w:rPr>
          <w:rtl/>
          <w:lang w:bidi="fa-IR"/>
        </w:rPr>
        <w:t xml:space="preserve"> أَرْبَعَةَ أَفْرَاسٍ مِنَ الْيَمَنِ ، فَقَالَ : سَمِّهَا لِي </w:t>
      </w:r>
      <w:r w:rsidRPr="007F7D59">
        <w:rPr>
          <w:rStyle w:val="libFootnotenumChar"/>
          <w:rtl/>
        </w:rPr>
        <w:t>(1)</w:t>
      </w:r>
      <w:r w:rsidRPr="00B93E6A">
        <w:rPr>
          <w:rtl/>
          <w:lang w:bidi="fa-IR"/>
        </w:rPr>
        <w:t xml:space="preserve"> ، فَقَالَ : هِيَ </w:t>
      </w:r>
      <w:r w:rsidRPr="007F7D59">
        <w:rPr>
          <w:rStyle w:val="libFootnotenumChar"/>
          <w:rtl/>
        </w:rPr>
        <w:t>(2)</w:t>
      </w:r>
      <w:r w:rsidRPr="00B93E6A">
        <w:rPr>
          <w:rtl/>
          <w:lang w:bidi="fa-IR"/>
        </w:rPr>
        <w:t xml:space="preserve"> أَلْوَانٌ مُخْتَلِفَةٌ ، قَالَ </w:t>
      </w:r>
      <w:r w:rsidRPr="007F7D59">
        <w:rPr>
          <w:rStyle w:val="libFootnotenumChar"/>
          <w:rtl/>
        </w:rPr>
        <w:t>(3)</w:t>
      </w:r>
      <w:r w:rsidRPr="00B93E6A">
        <w:rPr>
          <w:rtl/>
          <w:lang w:bidi="fa-IR"/>
        </w:rPr>
        <w:t xml:space="preserve"> :</w:t>
      </w:r>
      <w:r>
        <w:rPr>
          <w:rFonts w:hint="cs"/>
          <w:rtl/>
          <w:lang w:bidi="fa-IR"/>
        </w:rPr>
        <w:t xml:space="preserve"> </w:t>
      </w:r>
      <w:r w:rsidRPr="00B93E6A">
        <w:rPr>
          <w:rtl/>
          <w:lang w:bidi="fa-IR"/>
        </w:rPr>
        <w:t xml:space="preserve">فَفِيهَا </w:t>
      </w:r>
      <w:r w:rsidRPr="007F7D59">
        <w:rPr>
          <w:rStyle w:val="libFootnotenumChar"/>
          <w:rtl/>
        </w:rPr>
        <w:t>(4)</w:t>
      </w:r>
      <w:r w:rsidRPr="00B93E6A">
        <w:rPr>
          <w:rtl/>
          <w:lang w:bidi="fa-IR"/>
        </w:rPr>
        <w:t xml:space="preserve"> وَضَحٌ </w:t>
      </w:r>
      <w:r w:rsidRPr="007F7D59">
        <w:rPr>
          <w:rStyle w:val="libFootnotenumChar"/>
          <w:rtl/>
        </w:rPr>
        <w:t>(5)</w:t>
      </w:r>
      <w:r>
        <w:rPr>
          <w:rtl/>
          <w:lang w:bidi="fa-IR"/>
        </w:rPr>
        <w:t>؟</w:t>
      </w:r>
      <w:r w:rsidRPr="00B93E6A">
        <w:rPr>
          <w:rtl/>
          <w:lang w:bidi="fa-IR"/>
        </w:rPr>
        <w:t xml:space="preserve"> قَالَ </w:t>
      </w:r>
      <w:r w:rsidRPr="007F7D59">
        <w:rPr>
          <w:rStyle w:val="libFootnotenumChar"/>
          <w:rtl/>
        </w:rPr>
        <w:t>(6)</w:t>
      </w:r>
      <w:r w:rsidRPr="00B93E6A">
        <w:rPr>
          <w:rtl/>
          <w:lang w:bidi="fa-IR"/>
        </w:rPr>
        <w:t xml:space="preserve"> : نَعَمْ ، فِيهَا </w:t>
      </w:r>
      <w:r w:rsidRPr="007F7D59">
        <w:rPr>
          <w:rStyle w:val="libFootnotenumChar"/>
          <w:rtl/>
        </w:rPr>
        <w:t>(7)</w:t>
      </w:r>
      <w:r w:rsidRPr="00B93E6A">
        <w:rPr>
          <w:rtl/>
          <w:lang w:bidi="fa-IR"/>
        </w:rPr>
        <w:t xml:space="preserve"> أَشْقَرُ </w:t>
      </w:r>
      <w:r w:rsidRPr="007F7D59">
        <w:rPr>
          <w:rStyle w:val="libFootnotenumChar"/>
          <w:rtl/>
        </w:rPr>
        <w:t>(8)</w:t>
      </w:r>
      <w:r w:rsidRPr="00B93E6A">
        <w:rPr>
          <w:rtl/>
          <w:lang w:bidi="fa-IR"/>
        </w:rPr>
        <w:t xml:space="preserve"> ، بِهِ وَضَحٌ ، قَالَ : فَأَمْسِكْهُ عَلَيَّ ، قَالَ : وَفِيهَا كُمَيْتَانِ </w:t>
      </w:r>
      <w:r w:rsidRPr="007F7D59">
        <w:rPr>
          <w:rStyle w:val="libFootnotenumChar"/>
          <w:rtl/>
        </w:rPr>
        <w:t>(9)</w:t>
      </w:r>
      <w:r w:rsidRPr="00B93E6A">
        <w:rPr>
          <w:rtl/>
          <w:lang w:bidi="fa-IR"/>
        </w:rPr>
        <w:t xml:space="preserve"> أَوْضَحَانِ ، فَقَالَ : أَعْطِهِمَا ابْنَيْكَ ، قَالَ : وَالرَّابِعُ أَدْهَمُ </w:t>
      </w:r>
      <w:r w:rsidRPr="007F7D59">
        <w:rPr>
          <w:rStyle w:val="libFootnotenumChar"/>
          <w:rtl/>
        </w:rPr>
        <w:t>(10)</w:t>
      </w:r>
      <w:r w:rsidRPr="00B93E6A">
        <w:rPr>
          <w:rtl/>
          <w:lang w:bidi="fa-IR"/>
        </w:rPr>
        <w:t xml:space="preserve"> بَهِيمٌ </w:t>
      </w:r>
      <w:r w:rsidRPr="007F7D59">
        <w:rPr>
          <w:rStyle w:val="libFootnotenumChar"/>
          <w:rtl/>
        </w:rPr>
        <w:t>(11)</w:t>
      </w:r>
      <w:r w:rsidRPr="00B93E6A">
        <w:rPr>
          <w:rtl/>
          <w:lang w:bidi="fa-IR"/>
        </w:rPr>
        <w:t xml:space="preserve"> ، قَالَ : بِعْهُ ، وَاسْتَخْلِفْ بِهِ </w:t>
      </w:r>
      <w:r w:rsidRPr="007F7D59">
        <w:rPr>
          <w:rStyle w:val="libFootnotenumChar"/>
          <w:rtl/>
        </w:rPr>
        <w:t>(12)</w:t>
      </w:r>
      <w:r w:rsidRPr="00B93E6A">
        <w:rPr>
          <w:rtl/>
          <w:lang w:bidi="fa-IR"/>
        </w:rPr>
        <w:t xml:space="preserve"> نَفَقَةً </w:t>
      </w:r>
      <w:r w:rsidRPr="007F7D59">
        <w:rPr>
          <w:rStyle w:val="libFootnotenumChar"/>
          <w:rtl/>
        </w:rPr>
        <w:t>(13)</w:t>
      </w:r>
      <w:r w:rsidRPr="00B93E6A">
        <w:rPr>
          <w:rtl/>
          <w:lang w:bidi="fa-IR"/>
        </w:rPr>
        <w:t xml:space="preserve"> لِعِيَالِكَ ، إِنَّمَا يُمْنُ الْخَيْلِ فِي ذَوَاتِ الْأَوْضَاحِ</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w:t>
      </w:r>
      <w:r w:rsidR="00243845">
        <w:rPr>
          <w:rtl/>
        </w:rPr>
        <w:t xml:space="preserve"> </w:t>
      </w:r>
      <w:r>
        <w:rPr>
          <w:rtl/>
        </w:rPr>
        <w:t>-</w:t>
      </w:r>
      <w:r w:rsidR="00243845">
        <w:rPr>
          <w:rtl/>
        </w:rPr>
        <w:t xml:space="preserve"> </w:t>
      </w:r>
      <w:r w:rsidR="00243845" w:rsidRPr="00B93E6A">
        <w:rPr>
          <w:rtl/>
        </w:rPr>
        <w:t>« سمّها</w:t>
      </w:r>
      <w:r w:rsidR="00243845">
        <w:rPr>
          <w:rtl/>
        </w:rPr>
        <w:t xml:space="preserve"> ».</w:t>
      </w:r>
      <w:r w:rsidR="00243845" w:rsidRPr="00B93E6A">
        <w:rPr>
          <w:rtl/>
        </w:rPr>
        <w:t xml:space="preserve"> وفي الفقية : « فأتاه ، فقال : يا رسول الله أهديت لك أربعة أفراس ، قال : صفها » بدل « فقال : سمّها لي</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سمّها لي ، أي صفها</w:t>
      </w:r>
      <w:r w:rsidR="00243845">
        <w:rPr>
          <w:rtl/>
        </w:rPr>
        <w:t xml:space="preserve"> ».</w:t>
      </w:r>
    </w:p>
    <w:tbl>
      <w:tblPr>
        <w:tblStyle w:val="TableGrid"/>
        <w:bidiVisual/>
        <w:tblW w:w="0" w:type="auto"/>
        <w:tblLook w:val="04A0"/>
      </w:tblPr>
      <w:tblGrid>
        <w:gridCol w:w="4006"/>
        <w:gridCol w:w="4006"/>
      </w:tblGrid>
      <w:tr w:rsidR="00B832BB" w:rsidTr="00B832BB">
        <w:tc>
          <w:tcPr>
            <w:tcW w:w="4006" w:type="dxa"/>
          </w:tcPr>
          <w:p w:rsidR="00B832BB" w:rsidRDefault="00B832BB" w:rsidP="00AE73AA">
            <w:pPr>
              <w:pStyle w:val="libFootnote0"/>
              <w:rPr>
                <w:rtl/>
              </w:rPr>
            </w:pPr>
            <w:r>
              <w:rPr>
                <w:rtl/>
              </w:rPr>
              <w:t>(2).</w:t>
            </w:r>
            <w:r w:rsidRPr="00B93E6A">
              <w:rPr>
                <w:rtl/>
              </w:rPr>
              <w:t xml:space="preserve"> في « بح » : « عن</w:t>
            </w:r>
            <w:r>
              <w:rPr>
                <w:rtl/>
              </w:rPr>
              <w:t xml:space="preserve"> ».</w:t>
            </w:r>
          </w:p>
        </w:tc>
        <w:tc>
          <w:tcPr>
            <w:tcW w:w="4006" w:type="dxa"/>
          </w:tcPr>
          <w:p w:rsidR="00B832BB" w:rsidRDefault="00B832BB" w:rsidP="00AE73AA">
            <w:pPr>
              <w:pStyle w:val="libFootnote0"/>
              <w:rPr>
                <w:rtl/>
              </w:rPr>
            </w:pPr>
            <w:r>
              <w:rPr>
                <w:rtl/>
              </w:rPr>
              <w:t>(3).</w:t>
            </w:r>
            <w:r w:rsidRPr="00B93E6A">
              <w:rPr>
                <w:rtl/>
              </w:rPr>
              <w:t xml:space="preserve"> في « جد » و</w:t>
            </w:r>
            <w:r w:rsidRPr="009917A2">
              <w:rPr>
                <w:rStyle w:val="libFootnoteBoldChar"/>
                <w:rtl/>
              </w:rPr>
              <w:t>البحار</w:t>
            </w:r>
            <w:r w:rsidRPr="00B93E6A">
              <w:rPr>
                <w:rtl/>
              </w:rPr>
              <w:t xml:space="preserve"> و</w:t>
            </w:r>
            <w:r w:rsidRPr="008676F1">
              <w:rPr>
                <w:rStyle w:val="libFootnoteBoldChar"/>
                <w:rtl/>
              </w:rPr>
              <w:t>المحاسن</w:t>
            </w:r>
            <w:r w:rsidRPr="00B93E6A">
              <w:rPr>
                <w:rtl/>
              </w:rPr>
              <w:t xml:space="preserve"> : « فقال</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w:t>
      </w:r>
      <w:r w:rsidR="00243845" w:rsidRPr="008676F1">
        <w:rPr>
          <w:rStyle w:val="libFootnoteBoldChar"/>
          <w:rtl/>
        </w:rPr>
        <w:t>المحاسن</w:t>
      </w:r>
      <w:r w:rsidR="00243845" w:rsidRPr="00B93E6A">
        <w:rPr>
          <w:rtl/>
        </w:rPr>
        <w:t xml:space="preserve"> : « أفيها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الوَضَح</w:t>
      </w:r>
      <w:r w:rsidR="00243845">
        <w:rPr>
          <w:rtl/>
        </w:rPr>
        <w:t xml:space="preserve"> </w:t>
      </w:r>
      <w:r>
        <w:rPr>
          <w:rtl/>
        </w:rPr>
        <w:t>-</w:t>
      </w:r>
      <w:r w:rsidR="00243845">
        <w:rPr>
          <w:rtl/>
        </w:rPr>
        <w:t xml:space="preserve"> </w:t>
      </w:r>
      <w:r w:rsidR="00243845" w:rsidRPr="00B93E6A">
        <w:rPr>
          <w:rtl/>
        </w:rPr>
        <w:t>محرّكة</w:t>
      </w:r>
      <w:r w:rsidR="00243845">
        <w:rPr>
          <w:rtl/>
        </w:rPr>
        <w:t xml:space="preserve"> </w:t>
      </w:r>
      <w:r>
        <w:rPr>
          <w:rtl/>
        </w:rPr>
        <w:t>-</w:t>
      </w:r>
      <w:r w:rsidR="00243845">
        <w:rPr>
          <w:rtl/>
        </w:rPr>
        <w:t xml:space="preserve"> </w:t>
      </w:r>
      <w:r w:rsidR="00243845" w:rsidRPr="00B93E6A">
        <w:rPr>
          <w:rtl/>
        </w:rPr>
        <w:t>: التحجيل ، وهو البياض في قوائم الفرس كلّها ، ويكون في رجلين ويد ، وفي رجلين فقط</w:t>
      </w:r>
      <w:r w:rsidR="00FA70C4">
        <w:rPr>
          <w:rtl/>
        </w:rPr>
        <w:t xml:space="preserve"> ، ولا يكون في اليدين خاصّة إل</w:t>
      </w:r>
      <w:r w:rsidR="00FA70C4">
        <w:rPr>
          <w:rFonts w:hint="cs"/>
          <w:rtl/>
        </w:rPr>
        <w:t>ّ</w:t>
      </w:r>
      <w:r w:rsidR="00FA70C4">
        <w:rPr>
          <w:rtl/>
        </w:rPr>
        <w:t>ا</w:t>
      </w:r>
      <w:r w:rsidR="00243845" w:rsidRPr="00B93E6A">
        <w:rPr>
          <w:rtl/>
        </w:rPr>
        <w:t xml:space="preserve"> مع الرجلين ، ولا في يد واحدة دون الا</w:t>
      </w:r>
      <w:r w:rsidR="00FA70C4">
        <w:rPr>
          <w:rFonts w:hint="cs"/>
          <w:rtl/>
        </w:rPr>
        <w:t>ُ</w:t>
      </w:r>
      <w:r w:rsidR="00243845" w:rsidRPr="00B93E6A">
        <w:rPr>
          <w:rtl/>
        </w:rPr>
        <w:t>خرى إ</w:t>
      </w:r>
      <w:r w:rsidR="00FA70C4">
        <w:rPr>
          <w:rtl/>
        </w:rPr>
        <w:t>ل</w:t>
      </w:r>
      <w:r w:rsidR="00FA70C4">
        <w:rPr>
          <w:rFonts w:hint="cs"/>
          <w:rtl/>
        </w:rPr>
        <w:t>ّ</w:t>
      </w:r>
      <w:r w:rsidR="00FA70C4">
        <w:rPr>
          <w:rtl/>
        </w:rPr>
        <w:t>ا</w:t>
      </w:r>
      <w:r w:rsidR="00243845" w:rsidRPr="00B93E6A">
        <w:rPr>
          <w:rtl/>
        </w:rPr>
        <w:t xml:space="preserve"> مع الرجلين</w:t>
      </w:r>
      <w:r w:rsidR="00243845">
        <w:rPr>
          <w:rtl/>
        </w:rPr>
        <w:t xml:space="preserve"> ».</w:t>
      </w:r>
      <w:r w:rsidR="00243845" w:rsidRPr="00B93E6A">
        <w:rPr>
          <w:rtl/>
        </w:rPr>
        <w:t xml:space="preserve"> وراجع : </w:t>
      </w:r>
      <w:r w:rsidR="00233CAC" w:rsidRPr="00233CAC">
        <w:rPr>
          <w:rStyle w:val="libFootnoteBoldChar"/>
          <w:rtl/>
        </w:rPr>
        <w:t>القاموس المحيط</w:t>
      </w:r>
      <w:r w:rsidR="00243845" w:rsidRPr="00B93E6A">
        <w:rPr>
          <w:rtl/>
        </w:rPr>
        <w:t xml:space="preserve"> ، ج 1 ، ص 368 ( وضح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المطبوع : « فقال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8676F1">
        <w:rPr>
          <w:rStyle w:val="libFootnoteBoldChar"/>
          <w:rtl/>
        </w:rPr>
        <w:t>المحاسن</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الشقرة : لون الأشقر ، وهي في الإنسان حمرة صافية وبَشَرَتُه مائلة إلى البياض. وفي الخيل حمرة صافية يحمرّ معها العُرف والذَنَب. </w:t>
      </w:r>
      <w:r w:rsidR="009917A2" w:rsidRPr="009917A2">
        <w:rPr>
          <w:rStyle w:val="libFootnoteBoldChar"/>
          <w:rtl/>
        </w:rPr>
        <w:t>الصحاح</w:t>
      </w:r>
      <w:r w:rsidR="00243845" w:rsidRPr="00B93E6A">
        <w:rPr>
          <w:rtl/>
        </w:rPr>
        <w:t xml:space="preserve"> ، ج 2 ، ص 701 ( شقر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الكُميت من الخيل : بين الأسود والأحمر. ويفرق بين الكميت والأشقر بالعرف والذنب ، فإن كانا أحمرين‌فهو أشقر ، وإن كانا أسودين فهو الكميت ، وهو تصغير أكمت على غير القياس. </w:t>
      </w:r>
      <w:r w:rsidR="00243845" w:rsidRPr="005B0EF7">
        <w:rPr>
          <w:rStyle w:val="libFootnoteBoldChar"/>
          <w:rtl/>
        </w:rPr>
        <w:t>المصباح المنير</w:t>
      </w:r>
      <w:r w:rsidR="00243845" w:rsidRPr="00B93E6A">
        <w:rPr>
          <w:rtl/>
        </w:rPr>
        <w:t xml:space="preserve"> ، ص 540 ( كمت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الدهمة : السواد. والأدهم : الأسود ، يكون في الخيل والإبل وغيرهما. </w:t>
      </w:r>
      <w:r w:rsidR="009917A2" w:rsidRPr="009917A2">
        <w:rPr>
          <w:rStyle w:val="libFootnoteBoldChar"/>
          <w:rtl/>
        </w:rPr>
        <w:t>لسان العرب</w:t>
      </w:r>
      <w:r w:rsidR="00243845" w:rsidRPr="00B93E6A">
        <w:rPr>
          <w:rtl/>
        </w:rPr>
        <w:t xml:space="preserve"> ، ج 12 ، ص 209 ( دهم )</w:t>
      </w:r>
      <w:r w:rsidR="00243845">
        <w:rPr>
          <w:rtl/>
        </w:rPr>
        <w:t>.</w:t>
      </w:r>
    </w:p>
    <w:p w:rsidR="00243845" w:rsidRPr="00B93E6A" w:rsidRDefault="00AE73AA" w:rsidP="00FA70C4">
      <w:pPr>
        <w:pStyle w:val="libFootnote0"/>
        <w:rPr>
          <w:rtl/>
          <w:lang w:bidi="fa-IR"/>
        </w:rPr>
      </w:pPr>
      <w:r>
        <w:rPr>
          <w:rtl/>
        </w:rPr>
        <w:t>(11).</w:t>
      </w:r>
      <w:r w:rsidR="00243845">
        <w:rPr>
          <w:rtl/>
        </w:rPr>
        <w:t xml:space="preserve"> </w:t>
      </w:r>
      <w:r w:rsidR="00243845" w:rsidRPr="00B93E6A">
        <w:rPr>
          <w:rtl/>
        </w:rPr>
        <w:t xml:space="preserve">هذا فرس بهيم ، وهذه فرس بهيم ، أي مصمت ، وهو الذي لا يخلط لونه شي‌ء سوى لونه. </w:t>
      </w:r>
      <w:r w:rsidR="009917A2" w:rsidRPr="009917A2">
        <w:rPr>
          <w:rStyle w:val="libFootnoteBoldChar"/>
          <w:rtl/>
        </w:rPr>
        <w:t>الصحاح</w:t>
      </w:r>
      <w:r w:rsidR="00243845" w:rsidRPr="00B93E6A">
        <w:rPr>
          <w:rtl/>
        </w:rPr>
        <w:t xml:space="preserve"> ، ج 5 ، ص 1875 ( بهم )</w:t>
      </w:r>
      <w:r w:rsidR="00243845">
        <w:rPr>
          <w:rtl/>
        </w:rPr>
        <w:t>.</w:t>
      </w:r>
      <w:r w:rsidR="00FA70C4">
        <w:rPr>
          <w:rFonts w:hint="cs"/>
          <w:rtl/>
        </w:rPr>
        <w:t xml:space="preserve">                                        </w:t>
      </w:r>
      <w:r>
        <w:rPr>
          <w:rtl/>
        </w:rPr>
        <w:t>(12).</w:t>
      </w:r>
      <w:r w:rsidR="00243845" w:rsidRPr="00B93E6A">
        <w:rPr>
          <w:rtl/>
        </w:rPr>
        <w:t xml:space="preserve"> في </w:t>
      </w:r>
      <w:r w:rsidR="00243845" w:rsidRPr="008676F1">
        <w:rPr>
          <w:rStyle w:val="libFootnoteBoldChar"/>
          <w:rtl/>
        </w:rPr>
        <w:t>المحاسن</w:t>
      </w:r>
      <w:r w:rsidR="00243845" w:rsidRPr="00B93E6A">
        <w:rPr>
          <w:rtl/>
        </w:rPr>
        <w:t xml:space="preserve"> : « بثمنه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جت » : « النفقة</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w:t>
      </w:r>
      <w:r w:rsidR="00243845" w:rsidRPr="008676F1">
        <w:rPr>
          <w:rStyle w:val="libFootnoteBoldChar"/>
          <w:rtl/>
        </w:rPr>
        <w:t>المحاسن</w:t>
      </w:r>
      <w:r w:rsidR="00243845" w:rsidRPr="00B93E6A">
        <w:rPr>
          <w:rtl/>
        </w:rPr>
        <w:t xml:space="preserve"> ، ص 631 ، كتاب المرافق ، ضمن ح 114 ، عن بكر بن صالح. </w:t>
      </w:r>
      <w:r w:rsidR="00243845" w:rsidRPr="008B6341">
        <w:rPr>
          <w:rStyle w:val="libFootnoteBoldChar"/>
          <w:rtl/>
        </w:rPr>
        <w:t>الفقيه</w:t>
      </w:r>
      <w:r w:rsidR="00243845" w:rsidRPr="00B93E6A">
        <w:rPr>
          <w:rtl/>
        </w:rPr>
        <w:t xml:space="preserve"> ، ج 2 ، ص 285 ، ح 2462 ، معلّقاً عن بكر بن صالح ، مع اختلاف يسير </w:t>
      </w:r>
      <w:r w:rsidR="00FA70C4">
        <w:rPr>
          <w:rFonts w:hint="cs"/>
          <w:rtl/>
        </w:rPr>
        <w:t>.</w:t>
      </w:r>
      <w:r w:rsidR="00325763" w:rsidRPr="00325763">
        <w:rPr>
          <w:rStyle w:val="libFootnoteBoldChar"/>
          <w:rtl/>
        </w:rPr>
        <w:t>الوافي</w:t>
      </w:r>
      <w:r w:rsidR="00243845" w:rsidRPr="00B93E6A">
        <w:rPr>
          <w:rtl/>
        </w:rPr>
        <w:t xml:space="preserve"> ، ج 20 ، ص 823 ، ح 20591 ؛ </w:t>
      </w:r>
      <w:r w:rsidR="00243845" w:rsidRPr="00325763">
        <w:rPr>
          <w:rStyle w:val="libFootnoteBoldChar"/>
          <w:rtl/>
        </w:rPr>
        <w:t>الوسائل</w:t>
      </w:r>
      <w:r w:rsidR="00243845" w:rsidRPr="00B93E6A">
        <w:rPr>
          <w:rtl/>
        </w:rPr>
        <w:t xml:space="preserve"> ، ج 11 ، ص 474 ، ح 15294 ؛ </w:t>
      </w:r>
      <w:r w:rsidR="009917A2" w:rsidRPr="009917A2">
        <w:rPr>
          <w:rStyle w:val="libFootnoteBoldChar"/>
          <w:rtl/>
        </w:rPr>
        <w:t>البحار</w:t>
      </w:r>
      <w:r w:rsidR="00243845" w:rsidRPr="00B93E6A">
        <w:rPr>
          <w:rtl/>
        </w:rPr>
        <w:t xml:space="preserve"> ، ج 21 ، ص 361 ، ح 2 ؛ وج 64 ، ص 169 ، ح 17.</w:t>
      </w:r>
    </w:p>
    <w:p w:rsidR="00FA0166" w:rsidRDefault="00FA0166" w:rsidP="00FA0166">
      <w:pPr>
        <w:pStyle w:val="libNormal"/>
        <w:rPr>
          <w:rtl/>
          <w:lang w:bidi="fa-IR"/>
        </w:rPr>
      </w:pPr>
      <w:r>
        <w:rPr>
          <w:rtl/>
          <w:lang w:bidi="fa-IR"/>
        </w:rPr>
        <w:br w:type="page"/>
      </w:r>
    </w:p>
    <w:p w:rsidR="00FA0166" w:rsidRDefault="00243845" w:rsidP="00FA70C4">
      <w:pPr>
        <w:pStyle w:val="libNormal"/>
        <w:rPr>
          <w:rtl/>
          <w:lang w:bidi="fa-IR"/>
        </w:rPr>
      </w:pPr>
      <w:r w:rsidRPr="00B93E6A">
        <w:rPr>
          <w:rtl/>
          <w:lang w:bidi="fa-IR"/>
        </w:rPr>
        <w:lastRenderedPageBreak/>
        <w:t xml:space="preserve">قَالَ : وَسَمِعْتُ أَبَا الْحَسَنِ </w:t>
      </w:r>
      <w:r w:rsidRPr="002D5331">
        <w:rPr>
          <w:rStyle w:val="libAlaemChar"/>
          <w:rtl/>
        </w:rPr>
        <w:t>عليه‌السلام</w:t>
      </w:r>
      <w:r w:rsidRPr="00B93E6A">
        <w:rPr>
          <w:rtl/>
          <w:lang w:bidi="fa-IR"/>
        </w:rPr>
        <w:t xml:space="preserve"> يَقُولُ : « كَرِهْنَا الْبَهِيمَ </w:t>
      </w:r>
      <w:r w:rsidRPr="007F7D59">
        <w:rPr>
          <w:rStyle w:val="libFootnotenumChar"/>
          <w:rtl/>
        </w:rPr>
        <w:t>(1)</w:t>
      </w:r>
      <w:r w:rsidRPr="00B93E6A">
        <w:rPr>
          <w:rtl/>
          <w:lang w:bidi="fa-IR"/>
        </w:rPr>
        <w:t xml:space="preserve"> </w:t>
      </w:r>
      <w:r w:rsidR="00FA70C4">
        <w:rPr>
          <w:rtl/>
          <w:lang w:bidi="fa-IR"/>
        </w:rPr>
        <w:t>مِنَ الدَّوَابِّ كُلِّهَا إِل</w:t>
      </w:r>
      <w:r w:rsidR="00FA70C4">
        <w:rPr>
          <w:rFonts w:hint="cs"/>
          <w:rtl/>
          <w:lang w:bidi="fa-IR"/>
        </w:rPr>
        <w:t>َّ</w:t>
      </w:r>
      <w:r w:rsidR="00FA70C4">
        <w:rPr>
          <w:rtl/>
          <w:lang w:bidi="fa-IR"/>
        </w:rPr>
        <w:t>ا</w:t>
      </w:r>
      <w:r w:rsidRPr="00B93E6A">
        <w:rPr>
          <w:rtl/>
          <w:lang w:bidi="fa-IR"/>
        </w:rPr>
        <w:t xml:space="preserve"> الْحِمَارَ </w:t>
      </w:r>
      <w:r w:rsidRPr="007F7D59">
        <w:rPr>
          <w:rStyle w:val="libFootnotenumChar"/>
          <w:rtl/>
        </w:rPr>
        <w:t>(2)</w:t>
      </w:r>
      <w:r w:rsidRPr="00B93E6A">
        <w:rPr>
          <w:rtl/>
          <w:lang w:bidi="fa-IR"/>
        </w:rPr>
        <w:t xml:space="preserve"> وَالْبَغْلَ ، وَكَرِهْتُ شِيَةَ </w:t>
      </w:r>
      <w:r w:rsidRPr="007F7D59">
        <w:rPr>
          <w:rStyle w:val="libFootnotenumChar"/>
          <w:rtl/>
        </w:rPr>
        <w:t>(3)</w:t>
      </w:r>
      <w:r w:rsidRPr="00B93E6A">
        <w:rPr>
          <w:rtl/>
          <w:lang w:bidi="fa-IR"/>
        </w:rPr>
        <w:t xml:space="preserve"> الْأَوْضَاحِ </w:t>
      </w:r>
      <w:r w:rsidRPr="007F7D59">
        <w:rPr>
          <w:rStyle w:val="libFootnotenumChar"/>
          <w:rtl/>
        </w:rPr>
        <w:t>(4)</w:t>
      </w:r>
      <w:r w:rsidRPr="00B93E6A">
        <w:rPr>
          <w:rtl/>
          <w:lang w:bidi="fa-IR"/>
        </w:rPr>
        <w:t xml:space="preserve"> فِي الْحِمَارِ وَالْبَغْلِ الْأَلْوَنِ </w:t>
      </w:r>
      <w:r w:rsidRPr="007F7D59">
        <w:rPr>
          <w:rStyle w:val="libFootnotenumChar"/>
          <w:rtl/>
        </w:rPr>
        <w:t>(5)</w:t>
      </w:r>
      <w:r w:rsidRPr="00B93E6A">
        <w:rPr>
          <w:rtl/>
          <w:lang w:bidi="fa-IR"/>
        </w:rPr>
        <w:t xml:space="preserve"> ، وَكَرِهْتُ الْقُرْحَ فِي الْبَغْلِ </w:t>
      </w:r>
      <w:r w:rsidRPr="007F7D59">
        <w:rPr>
          <w:rStyle w:val="libFootnotenumChar"/>
          <w:rtl/>
        </w:rPr>
        <w:t>(6)</w:t>
      </w:r>
      <w:r w:rsidRPr="00B93E6A">
        <w:rPr>
          <w:rtl/>
          <w:lang w:bidi="fa-IR"/>
        </w:rPr>
        <w:t xml:space="preserve"> </w:t>
      </w:r>
      <w:r w:rsidR="00FA70C4">
        <w:rPr>
          <w:rtl/>
          <w:lang w:bidi="fa-IR"/>
        </w:rPr>
        <w:t>إِل</w:t>
      </w:r>
      <w:r w:rsidR="00FA70C4">
        <w:rPr>
          <w:rFonts w:hint="cs"/>
          <w:rtl/>
          <w:lang w:bidi="fa-IR"/>
        </w:rPr>
        <w:t>َّ</w:t>
      </w:r>
      <w:r w:rsidR="00FA70C4">
        <w:rPr>
          <w:rtl/>
          <w:lang w:bidi="fa-IR"/>
        </w:rPr>
        <w:t>ا</w:t>
      </w:r>
      <w:r w:rsidR="00FA70C4" w:rsidRPr="00B93E6A">
        <w:rPr>
          <w:rtl/>
          <w:lang w:bidi="fa-IR"/>
        </w:rPr>
        <w:t xml:space="preserve"> </w:t>
      </w:r>
      <w:r w:rsidRPr="00B93E6A">
        <w:rPr>
          <w:rtl/>
          <w:lang w:bidi="fa-IR"/>
        </w:rPr>
        <w:t xml:space="preserve">أَنْ يَكُونَ بِهِ غُرَّةٌ سَائِلَةٌ </w:t>
      </w:r>
      <w:r w:rsidRPr="007F7D59">
        <w:rPr>
          <w:rStyle w:val="libFootnotenumChar"/>
          <w:rtl/>
        </w:rPr>
        <w:t>(7)</w:t>
      </w:r>
      <w:r w:rsidRPr="00B93E6A">
        <w:rPr>
          <w:rtl/>
          <w:lang w:bidi="fa-IR"/>
        </w:rPr>
        <w:t xml:space="preserve"> ، وَلَا أَشْتَهِيهَا عَلى حَالٍ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12986 / 4.</w:t>
      </w:r>
      <w:r w:rsidRPr="00B93E6A">
        <w:rPr>
          <w:rtl/>
          <w:lang w:bidi="fa-IR"/>
        </w:rPr>
        <w:t xml:space="preserve"> عَلِيُّ بْنُ إِبْرَاهِيمَ ، عَنْ أَبِيهِ ، عَنِ ابْنِ أَبِي عُمَيْرٍ ، عَنْ عَلِيِّ بْنِ رِئَابٍ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اشْتَرِ دَابَّةً ؛ فَإِنَّ مَنْفَعَتَهَا لَكَ ، وَرِزْقَهَا عَلَى اللهِ عَزَّ وَجَلَّ</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12987 / 5.</w:t>
      </w:r>
      <w:r w:rsidRPr="00B93E6A">
        <w:rPr>
          <w:rtl/>
          <w:lang w:bidi="fa-IR"/>
        </w:rPr>
        <w:t xml:space="preserve"> عِدَّةٌ مِنْ أَصْحَابِنَا ، عَنْ سَهْلِ بْنِ زِيَادٍ ، عَنْ مُحَمَّدِ بْنِ الْحُسَيْنِ </w:t>
      </w:r>
      <w:r w:rsidRPr="007F7D59">
        <w:rPr>
          <w:rStyle w:val="libFootnotenumChar"/>
          <w:rtl/>
        </w:rPr>
        <w:t>(11)</w:t>
      </w:r>
      <w:r w:rsidRPr="00B93E6A">
        <w:rPr>
          <w:rtl/>
          <w:lang w:bidi="fa-IR"/>
        </w:rPr>
        <w:t xml:space="preserve"> ، عَنْ جَعْفَرِ بْنِ بَشِيرٍ ، عَنْ دَاوُدَ الرَّقِّيِّ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مَنِ اشْتَرى دَابَّةً ، كَانَ لَهُ ظَهْرُهَا ، وَعَلَى اللهِ رِزْقُهَا</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وحاشية « جت » : « البهم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676F1">
        <w:rPr>
          <w:rStyle w:val="libFootnoteBoldChar"/>
          <w:rtl/>
        </w:rPr>
        <w:t>المحاسن</w:t>
      </w:r>
      <w:r w:rsidR="00243845" w:rsidRPr="00B93E6A">
        <w:rPr>
          <w:rtl/>
        </w:rPr>
        <w:t xml:space="preserve"> : « الجمل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ن ، بح ، بن ، جد » </w:t>
      </w:r>
      <w:r w:rsidR="00243845" w:rsidRPr="00DC50BB">
        <w:rPr>
          <w:rStyle w:val="libFootnoteBoldChar"/>
          <w:rtl/>
        </w:rPr>
        <w:t>والوسائل</w:t>
      </w:r>
      <w:r w:rsidR="00243845" w:rsidRPr="00B93E6A">
        <w:rPr>
          <w:rtl/>
        </w:rPr>
        <w:t xml:space="preserve"> : « شبه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676F1">
        <w:rPr>
          <w:rStyle w:val="libFootnoteBoldChar"/>
          <w:rtl/>
        </w:rPr>
        <w:t>المحاسن</w:t>
      </w:r>
      <w:r w:rsidR="00243845" w:rsidRPr="00B93E6A">
        <w:rPr>
          <w:rtl/>
        </w:rPr>
        <w:t xml:space="preserve"> : « أوضاح</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w:t>
      </w:r>
      <w:r w:rsidR="00243845" w:rsidRPr="00DC50BB">
        <w:rPr>
          <w:rStyle w:val="libFootnoteBoldChar"/>
          <w:rtl/>
        </w:rPr>
        <w:t>و</w:t>
      </w:r>
      <w:r w:rsidR="00325763" w:rsidRPr="00DC50BB">
        <w:rPr>
          <w:rStyle w:val="libFootnoteBoldChar"/>
          <w:rtl/>
        </w:rPr>
        <w:t>الوافي</w:t>
      </w:r>
      <w:r w:rsidR="00243845" w:rsidRPr="00B93E6A">
        <w:rPr>
          <w:rtl/>
        </w:rPr>
        <w:t xml:space="preserve"> : « الألوان</w:t>
      </w:r>
      <w:r w:rsidR="00243845">
        <w:rPr>
          <w:rtl/>
        </w:rPr>
        <w:t xml:space="preserve"> ».</w:t>
      </w:r>
      <w:r w:rsidR="00243845" w:rsidRPr="00B93E6A">
        <w:rPr>
          <w:rtl/>
        </w:rPr>
        <w:t xml:space="preserve"> وقال في </w:t>
      </w:r>
      <w:r w:rsidR="00325763" w:rsidRPr="00325763">
        <w:rPr>
          <w:rStyle w:val="libFootnoteBoldChar"/>
          <w:rtl/>
        </w:rPr>
        <w:t>الوافي</w:t>
      </w:r>
      <w:r w:rsidR="00243845" w:rsidRPr="00B93E6A">
        <w:rPr>
          <w:rtl/>
        </w:rPr>
        <w:t xml:space="preserve"> بأنّه بدل من شية الأوضاح.</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الألون وكرهت القرح في البغل</w:t>
      </w:r>
      <w:r w:rsidR="00243845">
        <w:rPr>
          <w:rtl/>
        </w:rPr>
        <w:t xml:space="preserve"> ».</w:t>
      </w:r>
      <w:r w:rsidR="00243845" w:rsidRPr="00B93E6A">
        <w:rPr>
          <w:rtl/>
        </w:rPr>
        <w:t xml:space="preserve"> والقُرحَة ، بالضمّ : وهي بياض يسير في وجه الفرس دون الغرّة. ا</w:t>
      </w:r>
      <w:r w:rsidR="00622AC2">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354 ( قرح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سائلة ، أي إلى الأنف</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قوله : على حال ، أي سواء كان به غرّة سائلة أو كان دون الغرّة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631 ، كتاب المرافق ، ضمن ح 114 ، عن بكر بن صالح ، عن سليمان الجعفري ، عن أبي الحسن </w:t>
      </w:r>
      <w:r w:rsidRPr="00AE73AA">
        <w:rPr>
          <w:rStyle w:val="libFootnoteAlaemChar"/>
          <w:rtl/>
        </w:rPr>
        <w:t>عليه‌السلام</w:t>
      </w:r>
      <w:r w:rsidR="00243845" w:rsidRPr="00B93E6A">
        <w:rPr>
          <w:rtl/>
        </w:rPr>
        <w:t xml:space="preserve"> </w:t>
      </w:r>
      <w:r w:rsidR="00622AC2">
        <w:rPr>
          <w:rFonts w:hint="cs"/>
          <w:rtl/>
        </w:rPr>
        <w:t>.</w:t>
      </w:r>
      <w:r w:rsidR="00325763" w:rsidRPr="00325763">
        <w:rPr>
          <w:rStyle w:val="libFootnoteBoldChar"/>
          <w:rtl/>
        </w:rPr>
        <w:t>الوافي</w:t>
      </w:r>
      <w:r w:rsidR="00243845" w:rsidRPr="00B93E6A">
        <w:rPr>
          <w:rtl/>
        </w:rPr>
        <w:t xml:space="preserve"> ، ج 20 ، ص 823 ، ح 20591 ؛ </w:t>
      </w:r>
      <w:r w:rsidR="00243845" w:rsidRPr="00325763">
        <w:rPr>
          <w:rStyle w:val="libFootnoteBoldChar"/>
          <w:rtl/>
        </w:rPr>
        <w:t>الوسائل</w:t>
      </w:r>
      <w:r w:rsidR="00243845" w:rsidRPr="00B93E6A">
        <w:rPr>
          <w:rtl/>
        </w:rPr>
        <w:t xml:space="preserve"> ، ج 11 ، ص 475 ، ح 15295 ؛ </w:t>
      </w:r>
      <w:r w:rsidR="009917A2" w:rsidRPr="009917A2">
        <w:rPr>
          <w:rStyle w:val="libFootnoteBoldChar"/>
          <w:rtl/>
        </w:rPr>
        <w:t>البحار</w:t>
      </w:r>
      <w:r w:rsidR="00243845" w:rsidRPr="00B93E6A">
        <w:rPr>
          <w:rtl/>
        </w:rPr>
        <w:t xml:space="preserve"> ، ج 64 ، ص 169 ، ح 17.</w:t>
      </w:r>
    </w:p>
    <w:p w:rsidR="00243845" w:rsidRPr="00B93E6A" w:rsidRDefault="00AE73AA" w:rsidP="00AE73AA">
      <w:pPr>
        <w:pStyle w:val="libFootnote0"/>
        <w:rPr>
          <w:rtl/>
          <w:lang w:bidi="fa-IR"/>
        </w:rPr>
      </w:pPr>
      <w:r>
        <w:rPr>
          <w:rtl/>
        </w:rPr>
        <w:t>(10).</w:t>
      </w:r>
      <w:r w:rsidR="00243845" w:rsidRPr="00B93E6A">
        <w:rPr>
          <w:rtl/>
        </w:rPr>
        <w:t xml:space="preserve"> </w:t>
      </w:r>
      <w:r w:rsidR="00243845" w:rsidRPr="008676F1">
        <w:rPr>
          <w:rStyle w:val="libFootnoteBoldChar"/>
          <w:rtl/>
        </w:rPr>
        <w:t>المحاسن</w:t>
      </w:r>
      <w:r w:rsidR="00243845" w:rsidRPr="00B93E6A">
        <w:rPr>
          <w:rtl/>
        </w:rPr>
        <w:t xml:space="preserve"> ، ص 625 ، كتاب المرافق ، ح 86 ؛ و</w:t>
      </w:r>
      <w:r w:rsidR="00243845" w:rsidRPr="00290DF6">
        <w:rPr>
          <w:rStyle w:val="libFootnoteBoldChar"/>
          <w:rtl/>
        </w:rPr>
        <w:t>ثواب الأعمال</w:t>
      </w:r>
      <w:r w:rsidR="00243845" w:rsidRPr="00B93E6A">
        <w:rPr>
          <w:rtl/>
        </w:rPr>
        <w:t xml:space="preserve"> ، ص 226 ، بسندهما عن ابن أبي عمير </w:t>
      </w:r>
      <w:r w:rsidR="00622AC2">
        <w:rPr>
          <w:rFonts w:hint="cs"/>
          <w:rtl/>
        </w:rPr>
        <w:t>.</w:t>
      </w:r>
      <w:r w:rsidR="00325763" w:rsidRPr="00325763">
        <w:rPr>
          <w:rStyle w:val="libFootnoteBoldChar"/>
          <w:rtl/>
        </w:rPr>
        <w:t>الوافي</w:t>
      </w:r>
      <w:r w:rsidR="00243845" w:rsidRPr="00B93E6A">
        <w:rPr>
          <w:rtl/>
        </w:rPr>
        <w:t xml:space="preserve"> ، ج 20 ، ص 821 ، ح 20584 ؛ </w:t>
      </w:r>
      <w:r w:rsidR="00243845" w:rsidRPr="00325763">
        <w:rPr>
          <w:rStyle w:val="libFootnoteBoldChar"/>
          <w:rtl/>
        </w:rPr>
        <w:t>الوسائل</w:t>
      </w:r>
      <w:r w:rsidR="00243845" w:rsidRPr="00B93E6A">
        <w:rPr>
          <w:rtl/>
        </w:rPr>
        <w:t xml:space="preserve"> ، ج 11 ، ص 463 ، ح 15264.</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البحار</w:t>
      </w:r>
      <w:r w:rsidR="00243845" w:rsidRPr="00B93E6A">
        <w:rPr>
          <w:rtl/>
        </w:rPr>
        <w:t xml:space="preserve"> : « محمّد بن الحسن</w:t>
      </w:r>
      <w:r w:rsidR="00243845">
        <w:rPr>
          <w:rtl/>
        </w:rPr>
        <w:t xml:space="preserve"> ».</w:t>
      </w:r>
      <w:r w:rsidR="00243845" w:rsidRPr="00B93E6A">
        <w:rPr>
          <w:rtl/>
        </w:rPr>
        <w:t xml:space="preserve"> وهو سهو ؛ فقد روى محمّد بن الحسين بن أبي الخطّاب كتاب جعفر بن‌بشير ، وتكرّرت روايته عنه في الأسناد. راجع : </w:t>
      </w:r>
      <w:r w:rsidR="00243845" w:rsidRPr="005B0EF7">
        <w:rPr>
          <w:rStyle w:val="libFootnoteBoldChar"/>
          <w:rtl/>
        </w:rPr>
        <w:t>الفهرست للطوسي</w:t>
      </w:r>
      <w:r w:rsidR="00243845" w:rsidRPr="00B93E6A">
        <w:rPr>
          <w:rtl/>
        </w:rPr>
        <w:t xml:space="preserve"> ، ص 109 ، الرقم 142 ؛ </w:t>
      </w:r>
      <w:r w:rsidR="00243845" w:rsidRPr="005B0EF7">
        <w:rPr>
          <w:rStyle w:val="libFootnoteBoldChar"/>
          <w:rtl/>
        </w:rPr>
        <w:t>معجم رجال الحديث</w:t>
      </w:r>
      <w:r w:rsidR="00243845" w:rsidRPr="00B93E6A">
        <w:rPr>
          <w:rtl/>
        </w:rPr>
        <w:t xml:space="preserve"> ، ج 15 ، ص 403</w:t>
      </w:r>
      <w:r w:rsidR="00243845">
        <w:rPr>
          <w:rtl/>
        </w:rPr>
        <w:t xml:space="preserve"> </w:t>
      </w:r>
      <w:r>
        <w:rPr>
          <w:rtl/>
        </w:rPr>
        <w:t>-</w:t>
      </w:r>
      <w:r w:rsidR="00243845">
        <w:rPr>
          <w:rtl/>
        </w:rPr>
        <w:t xml:space="preserve"> </w:t>
      </w:r>
      <w:r w:rsidR="00243845" w:rsidRPr="00B93E6A">
        <w:rPr>
          <w:rtl/>
        </w:rPr>
        <w:t>404.</w:t>
      </w:r>
    </w:p>
    <w:p w:rsidR="00FA0166" w:rsidRDefault="00AE73AA" w:rsidP="00AE73AA">
      <w:pPr>
        <w:pStyle w:val="libFootnote0"/>
        <w:rPr>
          <w:rtl/>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6 ، ص 164 ، ح 301 ، معلّقاً عن سهل بن زياد </w:t>
      </w:r>
      <w:r w:rsidR="00622AC2">
        <w:rPr>
          <w:rFonts w:hint="cs"/>
          <w:rtl/>
        </w:rPr>
        <w:t>.</w:t>
      </w:r>
      <w:r w:rsidR="00325763" w:rsidRPr="00325763">
        <w:rPr>
          <w:rStyle w:val="libFootnoteBoldChar"/>
          <w:rtl/>
        </w:rPr>
        <w:t>الوافي</w:t>
      </w:r>
      <w:r w:rsidR="00243845" w:rsidRPr="00B93E6A">
        <w:rPr>
          <w:rtl/>
        </w:rPr>
        <w:t xml:space="preserve"> ، ج 20 ، ص 821 ، ح 20583 ؛ </w:t>
      </w:r>
      <w:r w:rsidR="00243845" w:rsidRPr="00325763">
        <w:rPr>
          <w:rStyle w:val="libFootnoteBoldChar"/>
          <w:rtl/>
        </w:rPr>
        <w:t>الوسائل</w:t>
      </w:r>
      <w:r w:rsidR="00243845" w:rsidRPr="00B93E6A">
        <w:rPr>
          <w:rtl/>
        </w:rPr>
        <w:t xml:space="preserve"> ،</w:t>
      </w:r>
      <w:r w:rsidR="00622AC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12988 / 6.</w:t>
      </w:r>
      <w:r w:rsidRPr="00B93E6A">
        <w:rPr>
          <w:rtl/>
          <w:lang w:bidi="fa-IR"/>
        </w:rPr>
        <w:t xml:space="preserve"> سَهْلُ بْنُ زِيَادٍ </w:t>
      </w:r>
      <w:r w:rsidRPr="007F7D59">
        <w:rPr>
          <w:rStyle w:val="libFootnotenumChar"/>
          <w:rtl/>
        </w:rPr>
        <w:t>(1)</w:t>
      </w:r>
      <w:r w:rsidRPr="00B93E6A">
        <w:rPr>
          <w:rtl/>
          <w:lang w:bidi="fa-IR"/>
        </w:rPr>
        <w:t xml:space="preserve"> ، عَنْ مُحَمَّدِ بْنِ الْوَلِيدِ ، عَنْ يُونُسَ بْنِ يَعْقُوبَ ، قَالَ :</w:t>
      </w:r>
    </w:p>
    <w:p w:rsidR="00243845" w:rsidRPr="00B93E6A" w:rsidRDefault="00243845" w:rsidP="00206510">
      <w:pPr>
        <w:pStyle w:val="libNormal"/>
        <w:rPr>
          <w:rtl/>
          <w:lang w:bidi="fa-IR"/>
        </w:rPr>
      </w:pPr>
      <w:r w:rsidRPr="00B93E6A">
        <w:rPr>
          <w:rtl/>
          <w:lang w:bidi="fa-IR"/>
        </w:rPr>
        <w:t xml:space="preserve">قَالَ لِي </w:t>
      </w:r>
      <w:r w:rsidRPr="007F7D59">
        <w:rPr>
          <w:rStyle w:val="libFootnotenumChar"/>
          <w:rtl/>
        </w:rPr>
        <w:t>(2)</w:t>
      </w:r>
      <w:r w:rsidRPr="00B93E6A">
        <w:rPr>
          <w:rtl/>
          <w:lang w:bidi="fa-IR"/>
        </w:rPr>
        <w:t xml:space="preserve"> أَبُو عَبْدِ اللهِ </w:t>
      </w:r>
      <w:r w:rsidRPr="002D5331">
        <w:rPr>
          <w:rStyle w:val="libAlaemChar"/>
          <w:rtl/>
        </w:rPr>
        <w:t>عليه‌السلام</w:t>
      </w:r>
      <w:r w:rsidRPr="00B93E6A">
        <w:rPr>
          <w:rtl/>
          <w:lang w:bidi="fa-IR"/>
        </w:rPr>
        <w:t xml:space="preserve"> : « اتَّخِذْ حِمَاراً يَحْمِلْ رَحْلَكَ </w:t>
      </w:r>
      <w:r w:rsidRPr="007F7D59">
        <w:rPr>
          <w:rStyle w:val="libFootnotenumChar"/>
          <w:rtl/>
        </w:rPr>
        <w:t>(3)</w:t>
      </w:r>
      <w:r w:rsidRPr="00B93E6A">
        <w:rPr>
          <w:rtl/>
          <w:lang w:bidi="fa-IR"/>
        </w:rPr>
        <w:t xml:space="preserve"> ؛ فَإِنَّ رِزْقَهُ عَلَى اللهِ</w:t>
      </w:r>
      <w:r>
        <w:rPr>
          <w:rtl/>
          <w:lang w:bidi="fa-IR"/>
        </w:rPr>
        <w:t xml:space="preserve"> ».</w:t>
      </w:r>
    </w:p>
    <w:p w:rsidR="00FA0166" w:rsidRDefault="00243845" w:rsidP="00206510">
      <w:pPr>
        <w:pStyle w:val="libNormal"/>
        <w:rPr>
          <w:rtl/>
          <w:lang w:bidi="fa-IR"/>
        </w:rPr>
      </w:pPr>
      <w:r w:rsidRPr="00B93E6A">
        <w:rPr>
          <w:rtl/>
          <w:lang w:bidi="fa-IR"/>
        </w:rPr>
        <w:t xml:space="preserve">قَالَ : فَاتَّخَذْتُ حِمَاراً ، وَكُنْتُ أَنَا وَيُوسُفُ أَخِي إِذَا تَمَّتِ السَّنَةُ حَسَبْنَا نَفَقَاتِنَا ، فَنَعْلَمُ </w:t>
      </w:r>
      <w:r w:rsidRPr="007F7D59">
        <w:rPr>
          <w:rStyle w:val="libFootnotenumChar"/>
          <w:rtl/>
        </w:rPr>
        <w:t>(4)</w:t>
      </w:r>
      <w:r w:rsidRPr="00B93E6A">
        <w:rPr>
          <w:rtl/>
          <w:lang w:bidi="fa-IR"/>
        </w:rPr>
        <w:t xml:space="preserve"> مِقْدَارَهَا ، فَحَسَبْنَا بَعْدَ شِرَاءِ الْحِمَارِ نَفَقَاتِنَا ، فَإِذَا هِيَ كَمَا كَانَتْ فِي كُلِّ عَامٍ لَمْ تَزِدْ </w:t>
      </w:r>
      <w:r w:rsidRPr="007F7D59">
        <w:rPr>
          <w:rStyle w:val="libFootnotenumChar"/>
          <w:rtl/>
        </w:rPr>
        <w:t>(5)</w:t>
      </w:r>
      <w:r w:rsidRPr="00B93E6A">
        <w:rPr>
          <w:rtl/>
          <w:lang w:bidi="fa-IR"/>
        </w:rPr>
        <w:t xml:space="preserve"> شَيْئاً</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12989 / 7.</w:t>
      </w:r>
      <w:r w:rsidRPr="00B93E6A">
        <w:rPr>
          <w:rtl/>
          <w:lang w:bidi="fa-IR"/>
        </w:rPr>
        <w:t xml:space="preserve"> عَلِيُّ بْنُ إِبْرَاهِيمَ ، عَنْ أَبِيهِ </w:t>
      </w:r>
      <w:r w:rsidRPr="007F7D59">
        <w:rPr>
          <w:rStyle w:val="libFootnotenumChar"/>
          <w:rtl/>
        </w:rPr>
        <w:t>(7)</w:t>
      </w:r>
      <w:r w:rsidRPr="00B93E6A">
        <w:rPr>
          <w:rtl/>
          <w:lang w:bidi="fa-IR"/>
        </w:rPr>
        <w:t xml:space="preserve"> ، عَنْ مُحَمَّدِ بْنِ عِيسى ، عَنْ مُحَمَّدِ بْنِ سَمَاعَةَ </w:t>
      </w:r>
      <w:r w:rsidRPr="007F7D59">
        <w:rPr>
          <w:rStyle w:val="libFootnotenumChar"/>
          <w:rtl/>
        </w:rPr>
        <w:t>(8)</w:t>
      </w:r>
      <w:r w:rsidRPr="00B93E6A">
        <w:rPr>
          <w:rtl/>
          <w:lang w:bidi="fa-IR"/>
        </w:rPr>
        <w:t xml:space="preserve"> ، عَنْ مُحَمَّدِ بْنِ مَرْوَانَ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سَعَادَةِ الْمُؤْمِنِ دَابَّةٌ يَرْكَبُهَا فِي حَوَائِجِهِ ، وَيَقْضِي عَلَيْهَا حُقُوقَ إِخْوَانِهِ</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12990 / 8.</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سَعَادَةِ الْمَرْءِ </w:t>
      </w:r>
      <w:r w:rsidRPr="007F7D59">
        <w:rPr>
          <w:rStyle w:val="libFootnotenumChar"/>
          <w:rtl/>
        </w:rPr>
        <w:t>(10)</w:t>
      </w:r>
      <w:r w:rsidRPr="00B93E6A">
        <w:rPr>
          <w:rtl/>
          <w:lang w:bidi="fa-IR"/>
        </w:rPr>
        <w:t xml:space="preserve"> الْمُسْلِمِ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3A3769" w:rsidP="00243845">
      <w:pPr>
        <w:pStyle w:val="libFootnote0"/>
        <w:rPr>
          <w:rtl/>
          <w:lang w:bidi="fa-IR"/>
        </w:rPr>
      </w:pPr>
      <w:r>
        <w:rPr>
          <w:rFonts w:hint="cs"/>
          <w:rtl/>
        </w:rPr>
        <w:t xml:space="preserve">= </w:t>
      </w:r>
      <w:r w:rsidR="00243845" w:rsidRPr="00B93E6A">
        <w:rPr>
          <w:rtl/>
        </w:rPr>
        <w:t xml:space="preserve">ج 11 ، ص 465 ، ح 15268 ؛ </w:t>
      </w:r>
      <w:r w:rsidR="009917A2" w:rsidRPr="009917A2">
        <w:rPr>
          <w:rStyle w:val="libFootnoteBoldChar"/>
          <w:rtl/>
        </w:rPr>
        <w:t>البحار</w:t>
      </w:r>
      <w:r w:rsidR="00243845" w:rsidRPr="00B93E6A">
        <w:rPr>
          <w:rtl/>
        </w:rPr>
        <w:t xml:space="preserve"> ، ج 64 ، ص 161 ، ح 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سهل بن زياد ، عدّة من أصحابنا.</w:t>
      </w:r>
    </w:p>
    <w:tbl>
      <w:tblPr>
        <w:tblStyle w:val="TableGrid"/>
        <w:bidiVisual/>
        <w:tblW w:w="0" w:type="auto"/>
        <w:tblLook w:val="04A0"/>
      </w:tblPr>
      <w:tblGrid>
        <w:gridCol w:w="4006"/>
        <w:gridCol w:w="4006"/>
      </w:tblGrid>
      <w:tr w:rsidR="002D2FD0" w:rsidTr="002D2FD0">
        <w:tc>
          <w:tcPr>
            <w:tcW w:w="4006" w:type="dxa"/>
          </w:tcPr>
          <w:p w:rsidR="002D2FD0" w:rsidRDefault="002D2FD0" w:rsidP="00AE73AA">
            <w:pPr>
              <w:pStyle w:val="libFootnote0"/>
              <w:rPr>
                <w:rtl/>
              </w:rPr>
            </w:pPr>
            <w:r>
              <w:rPr>
                <w:rtl/>
              </w:rPr>
              <w:t>(2).</w:t>
            </w:r>
            <w:r w:rsidRPr="00B93E6A">
              <w:rPr>
                <w:rtl/>
              </w:rPr>
              <w:t xml:space="preserve"> في « بف » و</w:t>
            </w:r>
            <w:r w:rsidRPr="009917A2">
              <w:rPr>
                <w:rStyle w:val="libFootnoteBoldChar"/>
                <w:rtl/>
              </w:rPr>
              <w:t>البحار</w:t>
            </w:r>
            <w:r w:rsidRPr="00B93E6A">
              <w:rPr>
                <w:rtl/>
              </w:rPr>
              <w:t xml:space="preserve"> :</w:t>
            </w:r>
            <w:r>
              <w:rPr>
                <w:rtl/>
              </w:rPr>
              <w:t xml:space="preserve"> - </w:t>
            </w:r>
            <w:r w:rsidRPr="00B93E6A">
              <w:rPr>
                <w:rtl/>
              </w:rPr>
              <w:t>« لي</w:t>
            </w:r>
            <w:r>
              <w:rPr>
                <w:rtl/>
              </w:rPr>
              <w:t xml:space="preserve"> ».</w:t>
            </w:r>
          </w:p>
        </w:tc>
        <w:tc>
          <w:tcPr>
            <w:tcW w:w="4006" w:type="dxa"/>
          </w:tcPr>
          <w:p w:rsidR="002D2FD0" w:rsidRDefault="002D2FD0" w:rsidP="00AE73AA">
            <w:pPr>
              <w:pStyle w:val="libFootnote0"/>
              <w:rPr>
                <w:rtl/>
              </w:rPr>
            </w:pPr>
            <w:r>
              <w:rPr>
                <w:rtl/>
              </w:rPr>
              <w:t>(3).</w:t>
            </w:r>
            <w:r w:rsidRPr="00B93E6A">
              <w:rPr>
                <w:rtl/>
              </w:rPr>
              <w:t xml:space="preserve"> في « بح ، جت » : « رجلك</w:t>
            </w:r>
            <w:r>
              <w:rPr>
                <w:rtl/>
              </w:rPr>
              <w:t xml:space="preserve"> ».</w:t>
            </w:r>
          </w:p>
        </w:tc>
      </w:tr>
      <w:tr w:rsidR="00596D23" w:rsidTr="00596D23">
        <w:tc>
          <w:tcPr>
            <w:tcW w:w="4006" w:type="dxa"/>
          </w:tcPr>
          <w:p w:rsidR="00596D23" w:rsidRDefault="00596D23" w:rsidP="00AE73AA">
            <w:pPr>
              <w:pStyle w:val="libFootnote0"/>
              <w:rPr>
                <w:rtl/>
              </w:rPr>
            </w:pPr>
            <w:r>
              <w:rPr>
                <w:rtl/>
              </w:rPr>
              <w:t>(4).</w:t>
            </w:r>
            <w:r w:rsidRPr="00B93E6A">
              <w:rPr>
                <w:rtl/>
              </w:rPr>
              <w:t xml:space="preserve"> في « بح » : « فتعلم</w:t>
            </w:r>
            <w:r>
              <w:rPr>
                <w:rtl/>
              </w:rPr>
              <w:t xml:space="preserve"> ».</w:t>
            </w:r>
          </w:p>
        </w:tc>
        <w:tc>
          <w:tcPr>
            <w:tcW w:w="4006" w:type="dxa"/>
          </w:tcPr>
          <w:p w:rsidR="00596D23" w:rsidRDefault="00596D23" w:rsidP="00AE73AA">
            <w:pPr>
              <w:pStyle w:val="libFootnote0"/>
              <w:rPr>
                <w:rtl/>
              </w:rPr>
            </w:pPr>
            <w:r>
              <w:rPr>
                <w:rtl/>
              </w:rPr>
              <w:t>(5).</w:t>
            </w:r>
            <w:r w:rsidRPr="00B93E6A">
              <w:rPr>
                <w:rtl/>
              </w:rPr>
              <w:t xml:space="preserve"> في « بح » : « لم ترد</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822 ، ح 20589 ؛ </w:t>
      </w:r>
      <w:r w:rsidR="00243845" w:rsidRPr="00325763">
        <w:rPr>
          <w:rStyle w:val="libFootnoteBoldChar"/>
          <w:rtl/>
        </w:rPr>
        <w:t>الوسائل</w:t>
      </w:r>
      <w:r w:rsidR="00243845" w:rsidRPr="00B93E6A">
        <w:rPr>
          <w:rtl/>
        </w:rPr>
        <w:t xml:space="preserve"> ، ج 11 ، ص 465 ، ح 15269 ؛ </w:t>
      </w:r>
      <w:r w:rsidR="009917A2" w:rsidRPr="009917A2">
        <w:rPr>
          <w:rStyle w:val="libFootnoteBoldChar"/>
          <w:rtl/>
        </w:rPr>
        <w:t>البحار</w:t>
      </w:r>
      <w:r w:rsidR="00243845" w:rsidRPr="00B93E6A">
        <w:rPr>
          <w:rtl/>
        </w:rPr>
        <w:t xml:space="preserve"> ، ج 64 ، ص 161 ، ح 5.</w:t>
      </w:r>
    </w:p>
    <w:p w:rsidR="00243845" w:rsidRPr="00B93E6A" w:rsidRDefault="00AE73AA" w:rsidP="00AE73AA">
      <w:pPr>
        <w:pStyle w:val="libFootnote0"/>
        <w:rPr>
          <w:rtl/>
          <w:lang w:bidi="fa-IR"/>
        </w:rPr>
      </w:pPr>
      <w:r>
        <w:rPr>
          <w:rtl/>
        </w:rPr>
        <w:t>(7).</w:t>
      </w:r>
      <w:r w:rsidR="00243845" w:rsidRPr="00B93E6A">
        <w:rPr>
          <w:rtl/>
        </w:rPr>
        <w:t xml:space="preserve"> الظاهر زيادة « عن أبيه » في السند ؛ فقد تقدّم غير مرّة أنّه لم يثبت توسّط إبراهيم بن هاشم ، والد عليّ ، بين عليّ‌وشيخه محمّد بن عيسى. لاحظ ما قدّمناه ذيل ح 187 </w:t>
      </w:r>
      <w:r w:rsidR="00243845">
        <w:rPr>
          <w:rtl/>
        </w:rPr>
        <w:t>و 1</w:t>
      </w:r>
      <w:r w:rsidR="00243845" w:rsidRPr="00B93E6A">
        <w:rPr>
          <w:rtl/>
        </w:rPr>
        <w:t>271.</w:t>
      </w:r>
    </w:p>
    <w:p w:rsidR="00243845" w:rsidRPr="00B93E6A" w:rsidRDefault="00AE73AA" w:rsidP="00AE73AA">
      <w:pPr>
        <w:pStyle w:val="libFootnote0"/>
        <w:rPr>
          <w:rtl/>
          <w:lang w:bidi="fa-IR"/>
        </w:rPr>
      </w:pPr>
      <w:r>
        <w:rPr>
          <w:rtl/>
        </w:rPr>
        <w:t>(8).</w:t>
      </w:r>
      <w:r w:rsidR="00243845" w:rsidRPr="00B93E6A">
        <w:rPr>
          <w:rtl/>
        </w:rPr>
        <w:t xml:space="preserve"> ورد الخبر في </w:t>
      </w:r>
      <w:r w:rsidR="00243845" w:rsidRPr="008676F1">
        <w:rPr>
          <w:rStyle w:val="libFootnoteBoldChar"/>
          <w:rtl/>
        </w:rPr>
        <w:t>المحاسن</w:t>
      </w:r>
      <w:r w:rsidR="00243845" w:rsidRPr="00B93E6A">
        <w:rPr>
          <w:rtl/>
        </w:rPr>
        <w:t xml:space="preserve"> ، ص 626 ، ح 88 ، عن عليّ بن محمّد عن سماعة عن محمّد بن مروان. والظاهر وقوع التحريف في سند </w:t>
      </w:r>
      <w:r w:rsidR="00243845" w:rsidRPr="008676F1">
        <w:rPr>
          <w:rStyle w:val="libFootnoteBoldChar"/>
          <w:rtl/>
        </w:rPr>
        <w:t>المحاسن</w:t>
      </w:r>
      <w:r w:rsidR="00243845" w:rsidRPr="00B93E6A">
        <w:rPr>
          <w:rtl/>
        </w:rPr>
        <w:t xml:space="preserve"> ؛ فقد روى البرقي في </w:t>
      </w:r>
      <w:r w:rsidR="00243845" w:rsidRPr="008676F1">
        <w:rPr>
          <w:rStyle w:val="libFootnoteBoldChar"/>
          <w:rtl/>
        </w:rPr>
        <w:t>المحاسن</w:t>
      </w:r>
      <w:r w:rsidR="00243845" w:rsidRPr="00B93E6A">
        <w:rPr>
          <w:rtl/>
        </w:rPr>
        <w:t xml:space="preserve"> ، ص 610 ، ح 21 ، عن عليّ بن محمّد عن محمّد بن سماعة عن محمّد بن مروان عن أبي عبد الله </w:t>
      </w:r>
      <w:r w:rsidRPr="00AE73AA">
        <w:rPr>
          <w:rStyle w:val="libFootnoteAlaemChar"/>
          <w:rtl/>
        </w:rPr>
        <w:t>عليه‌السلام</w:t>
      </w:r>
      <w:r w:rsidR="00243845" w:rsidRPr="00B93E6A">
        <w:rPr>
          <w:rtl/>
        </w:rPr>
        <w:t xml:space="preserve"> ، قال : من سعادة الرجل سعة منزله.</w:t>
      </w:r>
    </w:p>
    <w:p w:rsidR="00243845" w:rsidRPr="00B93E6A" w:rsidRDefault="00AE73AA" w:rsidP="00AE73AA">
      <w:pPr>
        <w:pStyle w:val="libFootnote0"/>
        <w:rPr>
          <w:rtl/>
          <w:lang w:bidi="fa-IR"/>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626 ، كتاب المرافق ، ح 88 ، بسنده عن سماعة ، عن محمّد بن مروان </w:t>
      </w:r>
      <w:r w:rsidR="00F16F0E">
        <w:rPr>
          <w:rFonts w:hint="cs"/>
          <w:rtl/>
        </w:rPr>
        <w:t>.</w:t>
      </w:r>
      <w:r w:rsidR="00325763" w:rsidRPr="00325763">
        <w:rPr>
          <w:rStyle w:val="libFootnoteBoldChar"/>
          <w:rtl/>
        </w:rPr>
        <w:t>الوافي</w:t>
      </w:r>
      <w:r w:rsidR="00243845" w:rsidRPr="00B93E6A">
        <w:rPr>
          <w:rtl/>
        </w:rPr>
        <w:t xml:space="preserve"> ، ج 20 ، ص 821 ، ح 20585 ؛ </w:t>
      </w:r>
      <w:r w:rsidR="00243845" w:rsidRPr="00325763">
        <w:rPr>
          <w:rStyle w:val="libFootnoteBoldChar"/>
          <w:rtl/>
        </w:rPr>
        <w:t>الوسائل</w:t>
      </w:r>
      <w:r w:rsidR="00243845" w:rsidRPr="00B93E6A">
        <w:rPr>
          <w:rtl/>
        </w:rPr>
        <w:t xml:space="preserve"> ، ج 11 ، ص 464 ، ح 15265 ؛ </w:t>
      </w:r>
      <w:r w:rsidR="009917A2" w:rsidRPr="009917A2">
        <w:rPr>
          <w:rStyle w:val="libFootnoteBoldChar"/>
          <w:rtl/>
        </w:rPr>
        <w:t>البحار</w:t>
      </w:r>
      <w:r w:rsidR="00243845" w:rsidRPr="00B93E6A">
        <w:rPr>
          <w:rtl/>
        </w:rPr>
        <w:t xml:space="preserve"> ، ج 64 ، ص 171 ، ذيل ح 20.</w:t>
      </w:r>
    </w:p>
    <w:p w:rsidR="00243845" w:rsidRPr="00B93E6A" w:rsidRDefault="00AE73AA" w:rsidP="00AE73AA">
      <w:pPr>
        <w:pStyle w:val="libFootnote0"/>
        <w:rPr>
          <w:rtl/>
          <w:lang w:bidi="fa-IR"/>
        </w:rPr>
      </w:pPr>
      <w:r>
        <w:rPr>
          <w:rtl/>
        </w:rPr>
        <w:t>(10).</w:t>
      </w:r>
      <w:r w:rsidR="00243845" w:rsidRPr="00B93E6A">
        <w:rPr>
          <w:rtl/>
        </w:rPr>
        <w:t xml:space="preserve"> في « م ، بن ، جد » وحاشية « جت » </w:t>
      </w:r>
      <w:r w:rsidR="00243845" w:rsidRPr="00DC50BB">
        <w:rPr>
          <w:rStyle w:val="libFootnoteBoldChar"/>
          <w:rtl/>
        </w:rPr>
        <w:t>والوسائل</w:t>
      </w:r>
      <w:r w:rsidR="00243845" w:rsidRPr="00B93E6A">
        <w:rPr>
          <w:rtl/>
        </w:rPr>
        <w:t xml:space="preserve"> و</w:t>
      </w:r>
      <w:r w:rsidR="00243845" w:rsidRPr="008676F1">
        <w:rPr>
          <w:rStyle w:val="libFootnoteBoldChar"/>
          <w:rtl/>
        </w:rPr>
        <w:t>المحاسن</w:t>
      </w:r>
      <w:r w:rsidR="00243845" w:rsidRPr="00B93E6A">
        <w:rPr>
          <w:rtl/>
        </w:rPr>
        <w:t xml:space="preserve"> : « الرجل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33CAC" w:rsidRPr="00233CAC">
        <w:rPr>
          <w:rStyle w:val="libFootnoteBoldChar"/>
          <w:rtl/>
        </w:rPr>
        <w:t>الخصال</w:t>
      </w:r>
      <w:r w:rsidR="00243845" w:rsidRPr="00B93E6A">
        <w:rPr>
          <w:rtl/>
        </w:rPr>
        <w:t xml:space="preserve"> : + « سعة المسكن والجار الصالح </w:t>
      </w:r>
      <w:r w:rsidR="00243845">
        <w:rPr>
          <w:rtl/>
        </w:rPr>
        <w:t>و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الْمَرْكَبُ الْهَنِي‌ءُ</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12991 / 9.</w:t>
      </w:r>
      <w:r w:rsidRPr="00B93E6A">
        <w:rPr>
          <w:rtl/>
          <w:lang w:bidi="fa-IR"/>
        </w:rPr>
        <w:t xml:space="preserve"> عَلِيُّ بْنُ إِبْرَاهِيمَ وَعِدَّةٌ مِنْ أَصْحَابِنَا ، عَنْ سَهْلِ بْنِ زِيَادٍ جَمِيعاً ، عَنْ مُحَمَّدِ بْنِ عِيسى ، عَنْ زِيَادٍ الْقَنْدِيِّ ، عَنْ عَبْدِ اللهِ بْنِ سِنَانٍ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اتَّخِذُوا الدَّابَّةَ ؛ فَإِنَّهَا زَيْنٌ ، وَتُقْضى </w:t>
      </w:r>
      <w:r w:rsidRPr="007F7D59">
        <w:rPr>
          <w:rStyle w:val="libFootnotenumChar"/>
          <w:rtl/>
        </w:rPr>
        <w:t>(2)</w:t>
      </w:r>
      <w:r w:rsidRPr="00B93E6A">
        <w:rPr>
          <w:rtl/>
          <w:lang w:bidi="fa-IR"/>
        </w:rPr>
        <w:t xml:space="preserve"> عَلَيْهَا الْحَوَائِجُ ، وَرِزْقُهَا عَلَى اللهِ جَلَّ ذِكْرُهُ</w:t>
      </w:r>
      <w:r>
        <w:rPr>
          <w:rtl/>
          <w:lang w:bidi="fa-IR"/>
        </w:rPr>
        <w:t xml:space="preserve"> ».</w:t>
      </w:r>
      <w:r w:rsidRPr="00B93E6A">
        <w:rPr>
          <w:rtl/>
          <w:lang w:bidi="fa-IR"/>
        </w:rPr>
        <w:t xml:space="preserve"> </w:t>
      </w:r>
      <w:r w:rsidRPr="007F7D59">
        <w:rPr>
          <w:rStyle w:val="libFootnotenumChar"/>
          <w:rtl/>
        </w:rPr>
        <w:t>(3)</w:t>
      </w:r>
    </w:p>
    <w:p w:rsidR="00FA0166" w:rsidRDefault="0063563E" w:rsidP="00206510">
      <w:pPr>
        <w:pStyle w:val="libNormal"/>
        <w:rPr>
          <w:rtl/>
          <w:lang w:bidi="fa-IR"/>
        </w:rPr>
      </w:pPr>
      <w:r>
        <w:rPr>
          <w:rFonts w:hint="cs"/>
          <w:rtl/>
          <w:lang w:bidi="fa-IR"/>
        </w:rPr>
        <w:t xml:space="preserve">* </w:t>
      </w:r>
      <w:r w:rsidR="00243845" w:rsidRPr="00B93E6A">
        <w:rPr>
          <w:rtl/>
          <w:lang w:bidi="fa-IR"/>
        </w:rPr>
        <w:t xml:space="preserve">قَالَ </w:t>
      </w:r>
      <w:r w:rsidR="00243845" w:rsidRPr="007F7D59">
        <w:rPr>
          <w:rStyle w:val="libFootnotenumChar"/>
          <w:rtl/>
        </w:rPr>
        <w:t>(4)</w:t>
      </w:r>
      <w:r w:rsidR="00243845" w:rsidRPr="00B93E6A">
        <w:rPr>
          <w:rtl/>
          <w:lang w:bidi="fa-IR"/>
        </w:rPr>
        <w:t xml:space="preserve"> : وَحَدَّثَنِي بِهِ عَمَّارُ </w:t>
      </w:r>
      <w:r w:rsidR="00243845" w:rsidRPr="007F7D59">
        <w:rPr>
          <w:rStyle w:val="libFootnotenumChar"/>
          <w:rtl/>
        </w:rPr>
        <w:t>(5)</w:t>
      </w:r>
      <w:r w:rsidR="00243845" w:rsidRPr="00B93E6A">
        <w:rPr>
          <w:rtl/>
          <w:lang w:bidi="fa-IR"/>
        </w:rPr>
        <w:t xml:space="preserve"> بْنُ الْمُبَارَكِ ، وَزَادَ فِيهِ : « وَتَلْقى </w:t>
      </w:r>
      <w:r w:rsidR="00243845" w:rsidRPr="007F7D59">
        <w:rPr>
          <w:rStyle w:val="libFootnotenumChar"/>
          <w:rtl/>
        </w:rPr>
        <w:t>(6)</w:t>
      </w:r>
      <w:r w:rsidR="00243845" w:rsidRPr="00B93E6A">
        <w:rPr>
          <w:rtl/>
          <w:lang w:bidi="fa-IR"/>
        </w:rPr>
        <w:t xml:space="preserve"> عَلَيْهَا إِخْوَانَكَ</w:t>
      </w:r>
      <w:r w:rsidR="00243845">
        <w:rPr>
          <w:rtl/>
          <w:lang w:bidi="fa-IR"/>
        </w:rPr>
        <w:t xml:space="preserve"> ».</w:t>
      </w:r>
      <w:r w:rsidR="00243845" w:rsidRPr="00B93E6A">
        <w:rPr>
          <w:rtl/>
          <w:lang w:bidi="fa-IR"/>
        </w:rPr>
        <w:t xml:space="preserve"> </w:t>
      </w:r>
      <w:r w:rsidR="00243845" w:rsidRPr="007F7D59">
        <w:rPr>
          <w:rStyle w:val="libFootnotenumChar"/>
          <w:rtl/>
        </w:rPr>
        <w:t>(7)</w:t>
      </w:r>
    </w:p>
    <w:p w:rsidR="00FA0166" w:rsidRDefault="00243845" w:rsidP="00206510">
      <w:pPr>
        <w:pStyle w:val="libNormal"/>
        <w:rPr>
          <w:rtl/>
          <w:lang w:bidi="fa-IR"/>
        </w:rPr>
      </w:pPr>
      <w:r w:rsidRPr="000615CF">
        <w:rPr>
          <w:rStyle w:val="libBold2Char"/>
          <w:rtl/>
        </w:rPr>
        <w:t>12992 / 10.</w:t>
      </w:r>
      <w:r w:rsidRPr="00B93E6A">
        <w:rPr>
          <w:rtl/>
          <w:lang w:bidi="fa-IR"/>
        </w:rPr>
        <w:t xml:space="preserve"> وَرُوِيَ أَنَّهُ قَالَ : « عَجَبٌ </w:t>
      </w:r>
      <w:r w:rsidRPr="007F7D59">
        <w:rPr>
          <w:rStyle w:val="libFootnotenumChar"/>
          <w:rtl/>
        </w:rPr>
        <w:t>(8)</w:t>
      </w:r>
      <w:r w:rsidRPr="00B93E6A">
        <w:rPr>
          <w:rtl/>
          <w:lang w:bidi="fa-IR"/>
        </w:rPr>
        <w:t xml:space="preserve"> لِصَاحِبِ الدَّابَّةِ كَيْفَ تَفُوتُهُ الْحَاجَةُ</w:t>
      </w:r>
      <w:r>
        <w:rPr>
          <w:rtl/>
          <w:lang w:bidi="fa-IR"/>
        </w:rPr>
        <w:t>؟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12993‌/ 11.</w:t>
      </w:r>
      <w:r w:rsidRPr="00B93E6A">
        <w:rPr>
          <w:rtl/>
          <w:lang w:bidi="fa-IR"/>
        </w:rPr>
        <w:t xml:space="preserve"> عَلِيُّ بْنُ إِبْرَاهِيمَ ، عَنْ مُحَمَّدِ بْنِ عِيسى ، عَنْ بَعْضِ أَصْحَابِهِ ، عَنْ إِبْرَاهِيمَ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625 ، كتاب المرافق ح 87 ، عن النوفلي ، عن السكوني ،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الخصال</w:t>
      </w:r>
      <w:r w:rsidR="00243845" w:rsidRPr="00B93E6A">
        <w:rPr>
          <w:rtl/>
        </w:rPr>
        <w:t xml:space="preserve"> ، ص 183 ، باب الثلاثة ، ح 252 ، بسند آخر عن رسول الله </w:t>
      </w:r>
      <w:r w:rsidRPr="00AE73AA">
        <w:rPr>
          <w:rStyle w:val="libFootnoteAlaemChar"/>
          <w:rtl/>
        </w:rPr>
        <w:t>صلى‌الله‌عليه‌وآله</w:t>
      </w:r>
      <w:r w:rsidR="00243845" w:rsidRPr="00B93E6A">
        <w:rPr>
          <w:rtl/>
        </w:rPr>
        <w:t xml:space="preserve">. راجع : </w:t>
      </w:r>
      <w:r w:rsidR="00243845" w:rsidRPr="005B0EF7">
        <w:rPr>
          <w:rStyle w:val="libFootnoteBoldChar"/>
          <w:rtl/>
        </w:rPr>
        <w:t>قرب الإسناد</w:t>
      </w:r>
      <w:r w:rsidR="00243845" w:rsidRPr="00B93E6A">
        <w:rPr>
          <w:rtl/>
        </w:rPr>
        <w:t xml:space="preserve"> ، ص 76 ، ح 248 ؛ و</w:t>
      </w:r>
      <w:r w:rsidR="00233CAC" w:rsidRPr="00233CAC">
        <w:rPr>
          <w:rStyle w:val="libFootnoteBoldChar"/>
          <w:rtl/>
        </w:rPr>
        <w:t>الجعفريّات</w:t>
      </w:r>
      <w:r w:rsidR="00243845" w:rsidRPr="00B93E6A">
        <w:rPr>
          <w:rtl/>
        </w:rPr>
        <w:t xml:space="preserve"> ، ص 99 </w:t>
      </w:r>
      <w:r w:rsidR="0063563E">
        <w:rPr>
          <w:rFonts w:hint="cs"/>
          <w:rtl/>
        </w:rPr>
        <w:t>.</w:t>
      </w:r>
      <w:r w:rsidR="00325763" w:rsidRPr="00325763">
        <w:rPr>
          <w:rStyle w:val="libFootnoteBoldChar"/>
          <w:rtl/>
        </w:rPr>
        <w:t>الوافي</w:t>
      </w:r>
      <w:r w:rsidR="00243845" w:rsidRPr="00B93E6A">
        <w:rPr>
          <w:rtl/>
        </w:rPr>
        <w:t xml:space="preserve"> ، ج 20 ، ص 821 ، ح 20586 ؛ </w:t>
      </w:r>
      <w:r w:rsidR="00243845" w:rsidRPr="00325763">
        <w:rPr>
          <w:rStyle w:val="libFootnoteBoldChar"/>
          <w:rtl/>
        </w:rPr>
        <w:t>الوسائل</w:t>
      </w:r>
      <w:r w:rsidR="00243845" w:rsidRPr="00B93E6A">
        <w:rPr>
          <w:rtl/>
        </w:rPr>
        <w:t xml:space="preserve"> ، ج 11 ، ص 477 ، ح 15303 ؛ </w:t>
      </w:r>
      <w:r w:rsidR="009917A2" w:rsidRPr="009917A2">
        <w:rPr>
          <w:rStyle w:val="libFootnoteBoldChar"/>
          <w:rtl/>
        </w:rPr>
        <w:t>البحار</w:t>
      </w:r>
      <w:r w:rsidR="00243845" w:rsidRPr="00B93E6A">
        <w:rPr>
          <w:rtl/>
        </w:rPr>
        <w:t xml:space="preserve"> ، ج 64 ، ص 171 ، ذيل ح 19.</w:t>
      </w:r>
    </w:p>
    <w:p w:rsidR="00243845" w:rsidRPr="00B93E6A" w:rsidRDefault="00AE73AA" w:rsidP="00AE73AA">
      <w:pPr>
        <w:pStyle w:val="libFootnote0"/>
        <w:rPr>
          <w:rtl/>
          <w:lang w:bidi="fa-IR"/>
        </w:rPr>
      </w:pPr>
      <w:r>
        <w:rPr>
          <w:rtl/>
        </w:rPr>
        <w:t>(2).</w:t>
      </w:r>
      <w:r w:rsidR="00243845" w:rsidRPr="00B93E6A">
        <w:rPr>
          <w:rtl/>
        </w:rPr>
        <w:t xml:space="preserve"> في « ن ، بح » : « ويقضى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6 ، ص 164 ، ح 302 ، معلّقاً عن سهل بن زياد. </w:t>
      </w:r>
      <w:r w:rsidR="00243845" w:rsidRPr="008676F1">
        <w:rPr>
          <w:rStyle w:val="libFootnoteBoldChar"/>
          <w:rtl/>
        </w:rPr>
        <w:t>المحاسن</w:t>
      </w:r>
      <w:r w:rsidR="00243845" w:rsidRPr="00B93E6A">
        <w:rPr>
          <w:rtl/>
        </w:rPr>
        <w:t xml:space="preserve"> ، ص 626 ، كتاب المرافق ، ح 89 ، بسنده عن محمّد بن عيسى ، عن العبدي ، عن عبد الله بن سنان. </w:t>
      </w:r>
      <w:r w:rsidR="00243845" w:rsidRPr="008B6341">
        <w:rPr>
          <w:rStyle w:val="libFootnoteBoldChar"/>
          <w:rtl/>
        </w:rPr>
        <w:t>الفقيه</w:t>
      </w:r>
      <w:r w:rsidR="00243845" w:rsidRPr="00B93E6A">
        <w:rPr>
          <w:rtl/>
        </w:rPr>
        <w:t xml:space="preserve"> ، ج 2 ، ص 289 ، ح 2479 ، معلّقاً عن عبد الله بن سنان ، من دون التصريح باسم المعصوم </w:t>
      </w:r>
      <w:r w:rsidRPr="00AE73AA">
        <w:rPr>
          <w:rStyle w:val="libFootnoteAlaemChar"/>
          <w:rtl/>
        </w:rPr>
        <w:t>عليه‌السلام</w:t>
      </w:r>
      <w:r w:rsidR="00243845" w:rsidRPr="00B93E6A">
        <w:rPr>
          <w:rtl/>
        </w:rPr>
        <w:t xml:space="preserve"> </w:t>
      </w:r>
      <w:r w:rsidR="0063563E">
        <w:rPr>
          <w:rFonts w:hint="cs"/>
          <w:rtl/>
        </w:rPr>
        <w:t>.</w:t>
      </w:r>
      <w:r w:rsidR="00325763" w:rsidRPr="00325763">
        <w:rPr>
          <w:rStyle w:val="libFootnoteBoldChar"/>
          <w:rtl/>
        </w:rPr>
        <w:t>الوافي</w:t>
      </w:r>
      <w:r w:rsidR="00243845" w:rsidRPr="00B93E6A">
        <w:rPr>
          <w:rtl/>
        </w:rPr>
        <w:t xml:space="preserve"> ، ج 20 ، ص 821 ، ح 20587 ؛ </w:t>
      </w:r>
      <w:r w:rsidR="00243845" w:rsidRPr="00325763">
        <w:rPr>
          <w:rStyle w:val="libFootnoteBoldChar"/>
          <w:rtl/>
        </w:rPr>
        <w:t>الوسائل</w:t>
      </w:r>
      <w:r w:rsidR="00243845" w:rsidRPr="00B93E6A">
        <w:rPr>
          <w:rtl/>
        </w:rPr>
        <w:t xml:space="preserve"> ، ج 11 ، ص 465 ، ح 15270 ؛ </w:t>
      </w:r>
      <w:r w:rsidR="009917A2" w:rsidRPr="009917A2">
        <w:rPr>
          <w:rStyle w:val="libFootnoteBoldChar"/>
          <w:rtl/>
        </w:rPr>
        <w:t>البحار</w:t>
      </w:r>
      <w:r w:rsidR="00243845" w:rsidRPr="00B93E6A">
        <w:rPr>
          <w:rtl/>
        </w:rPr>
        <w:t xml:space="preserve"> ، ج 64 ، ص 172 ، ح 21.</w:t>
      </w:r>
    </w:p>
    <w:p w:rsidR="00243845" w:rsidRPr="00B93E6A" w:rsidRDefault="00AE73AA" w:rsidP="00AE73AA">
      <w:pPr>
        <w:pStyle w:val="libFootnote0"/>
        <w:rPr>
          <w:rtl/>
          <w:lang w:bidi="fa-IR"/>
        </w:rPr>
      </w:pPr>
      <w:r>
        <w:rPr>
          <w:rtl/>
        </w:rPr>
        <w:t>(4).</w:t>
      </w:r>
      <w:r w:rsidR="00243845" w:rsidRPr="00B93E6A">
        <w:rPr>
          <w:rtl/>
        </w:rPr>
        <w:t xml:space="preserve"> الضمير المستتر في « قال » راجع إلى محمّد بن عيسى ؛ فقد روى البرقي الخبر في </w:t>
      </w:r>
      <w:r w:rsidR="00243845" w:rsidRPr="008676F1">
        <w:rPr>
          <w:rStyle w:val="libFootnoteBoldChar"/>
          <w:rtl/>
        </w:rPr>
        <w:t>المحاسن</w:t>
      </w:r>
      <w:r w:rsidR="00243845" w:rsidRPr="00B93E6A">
        <w:rPr>
          <w:rtl/>
        </w:rPr>
        <w:t xml:space="preserve"> ، ص 626 ، ح 89 ، عن النهيكي ومحمّد بن عيسى عن العبدي</w:t>
      </w:r>
      <w:r w:rsidR="00243845">
        <w:rPr>
          <w:rtl/>
        </w:rPr>
        <w:t xml:space="preserve"> </w:t>
      </w:r>
      <w:r>
        <w:rPr>
          <w:rtl/>
        </w:rPr>
        <w:t>-</w:t>
      </w:r>
      <w:r w:rsidR="00243845">
        <w:rPr>
          <w:rtl/>
        </w:rPr>
        <w:t xml:space="preserve"> </w:t>
      </w:r>
      <w:r w:rsidR="00243845" w:rsidRPr="00B93E6A">
        <w:rPr>
          <w:rtl/>
        </w:rPr>
        <w:t>وهو محرّف من القندي</w:t>
      </w:r>
      <w:r w:rsidR="00243845">
        <w:rPr>
          <w:rtl/>
        </w:rPr>
        <w:t xml:space="preserve"> </w:t>
      </w:r>
      <w:r>
        <w:rPr>
          <w:rtl/>
        </w:rPr>
        <w:t>-</w:t>
      </w:r>
      <w:r w:rsidR="00243845">
        <w:rPr>
          <w:rtl/>
        </w:rPr>
        <w:t xml:space="preserve"> </w:t>
      </w:r>
      <w:r w:rsidR="00243845" w:rsidRPr="00B93E6A">
        <w:rPr>
          <w:rtl/>
        </w:rPr>
        <w:t xml:space="preserve">عن عبد الله بن سنان ، عن أبي عبد الله </w:t>
      </w:r>
      <w:r w:rsidRPr="00AE73AA">
        <w:rPr>
          <w:rStyle w:val="libFootnoteAlaemChar"/>
          <w:rtl/>
        </w:rPr>
        <w:t>عليه‌السلام</w:t>
      </w:r>
      <w:r w:rsidR="00243845" w:rsidRPr="00B93E6A">
        <w:rPr>
          <w:rtl/>
        </w:rPr>
        <w:t xml:space="preserve"> ثمّ أورد في ذيله ، قال محمّد بن عيسى : وحدّثني به عمّار بن المبارك.</w:t>
      </w:r>
    </w:p>
    <w:p w:rsidR="00243845" w:rsidRPr="00B93E6A" w:rsidRDefault="00AE73AA" w:rsidP="00AE73AA">
      <w:pPr>
        <w:pStyle w:val="libFootnote0"/>
        <w:rPr>
          <w:rtl/>
          <w:lang w:bidi="fa-IR"/>
        </w:rPr>
      </w:pPr>
      <w:r>
        <w:rPr>
          <w:rtl/>
        </w:rPr>
        <w:t>(5).</w:t>
      </w:r>
      <w:r w:rsidR="00243845" w:rsidRPr="00B93E6A">
        <w:rPr>
          <w:rtl/>
        </w:rPr>
        <w:t xml:space="preserve"> في « ن » : « عمارة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 « ويلقى</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626 ، كتاب المرافق ، ح 89 ، بسنده عن محمّد بن عيسى ، عن عمّار بن المبارك </w:t>
      </w:r>
      <w:r w:rsidR="0063563E">
        <w:rPr>
          <w:rFonts w:hint="cs"/>
          <w:rtl/>
        </w:rPr>
        <w:t>.</w:t>
      </w:r>
      <w:r w:rsidR="00325763" w:rsidRPr="00325763">
        <w:rPr>
          <w:rStyle w:val="libFootnoteBoldChar"/>
          <w:rtl/>
        </w:rPr>
        <w:t>الوافي</w:t>
      </w:r>
      <w:r w:rsidR="00243845" w:rsidRPr="00B93E6A">
        <w:rPr>
          <w:rtl/>
        </w:rPr>
        <w:t xml:space="preserve"> ، ج 20 ، ص 821 ، ح 20587 ؛ </w:t>
      </w:r>
      <w:r w:rsidR="00243845" w:rsidRPr="00325763">
        <w:rPr>
          <w:rStyle w:val="libFootnoteBoldChar"/>
          <w:rtl/>
        </w:rPr>
        <w:t>الوسائل</w:t>
      </w:r>
      <w:r w:rsidR="00243845" w:rsidRPr="00B93E6A">
        <w:rPr>
          <w:rtl/>
        </w:rPr>
        <w:t xml:space="preserve"> ، ج 11 ، ص 465 ، ح 15271 ؛ </w:t>
      </w:r>
      <w:r w:rsidR="009917A2" w:rsidRPr="009917A2">
        <w:rPr>
          <w:rStyle w:val="libFootnoteBoldChar"/>
          <w:rtl/>
        </w:rPr>
        <w:t>البحار</w:t>
      </w:r>
      <w:r w:rsidR="00243845" w:rsidRPr="00B93E6A">
        <w:rPr>
          <w:rtl/>
        </w:rPr>
        <w:t xml:space="preserve"> ، ج 64 ، ص 172 ، ح 21.</w:t>
      </w:r>
    </w:p>
    <w:p w:rsidR="00243845" w:rsidRPr="00B93E6A" w:rsidRDefault="00AE73AA" w:rsidP="00AE73AA">
      <w:pPr>
        <w:pStyle w:val="libFootnote0"/>
        <w:rPr>
          <w:rtl/>
          <w:lang w:bidi="fa-IR"/>
        </w:rPr>
      </w:pPr>
      <w:r>
        <w:rPr>
          <w:rtl/>
        </w:rPr>
        <w:t>(8).</w:t>
      </w:r>
      <w:r w:rsidR="00243845" w:rsidRPr="00B93E6A">
        <w:rPr>
          <w:rtl/>
        </w:rPr>
        <w:t xml:space="preserve"> في حاشية « جت » : « عجبت</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821 ، ح 20588 ؛ </w:t>
      </w:r>
      <w:r w:rsidR="00243845" w:rsidRPr="00325763">
        <w:rPr>
          <w:rStyle w:val="libFootnoteBoldChar"/>
          <w:rtl/>
        </w:rPr>
        <w:t>الوسائل</w:t>
      </w:r>
      <w:r w:rsidR="00243845" w:rsidRPr="00B93E6A">
        <w:rPr>
          <w:rtl/>
        </w:rPr>
        <w:t xml:space="preserve"> ، ج 11 ، ص 466 ، ح 15272 ؛ </w:t>
      </w:r>
      <w:r w:rsidR="009917A2" w:rsidRPr="009917A2">
        <w:rPr>
          <w:rStyle w:val="libFootnoteBoldChar"/>
          <w:rtl/>
        </w:rPr>
        <w:t>البحار</w:t>
      </w:r>
      <w:r w:rsidR="00243845" w:rsidRPr="00B93E6A">
        <w:rPr>
          <w:rtl/>
        </w:rPr>
        <w:t xml:space="preserve"> ، ج 64 ، ص 172 ، ح 22.</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أَبِي الْبِلَادِ ، عَنْ عَلِيِّ بْنِ أَبِي‌الْمُغِيرَةِ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شَقَاءِ الْعَيْشِ الْمَرْكَبُ </w:t>
      </w:r>
      <w:r w:rsidRPr="007F7D59">
        <w:rPr>
          <w:rStyle w:val="libFootnotenumChar"/>
          <w:rtl/>
        </w:rPr>
        <w:t>(2)</w:t>
      </w:r>
      <w:r w:rsidRPr="00B93E6A">
        <w:rPr>
          <w:rtl/>
          <w:lang w:bidi="fa-IR"/>
        </w:rPr>
        <w:t xml:space="preserve"> السَّوْءُ</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43845">
      <w:pPr>
        <w:pStyle w:val="Heading2Center"/>
        <w:rPr>
          <w:rtl/>
          <w:lang w:bidi="fa-IR"/>
        </w:rPr>
      </w:pPr>
      <w:bookmarkStart w:id="508" w:name="_Toc347423879"/>
      <w:bookmarkStart w:id="509" w:name="_Toc469922367"/>
      <w:bookmarkStart w:id="510" w:name="_Toc470003419"/>
      <w:bookmarkStart w:id="511" w:name="_Toc470004117"/>
      <w:bookmarkStart w:id="512" w:name="_Toc470004317"/>
      <w:bookmarkStart w:id="513" w:name="_Toc470005194"/>
      <w:bookmarkStart w:id="514" w:name="_Toc60267333"/>
      <w:r w:rsidRPr="00B93E6A">
        <w:rPr>
          <w:rtl/>
          <w:lang w:bidi="fa-IR"/>
        </w:rPr>
        <w:t>2</w:t>
      </w:r>
      <w:r>
        <w:rPr>
          <w:rtl/>
          <w:lang w:bidi="fa-IR"/>
        </w:rPr>
        <w:t xml:space="preserve"> </w:t>
      </w:r>
      <w:r w:rsidR="00AE73AA">
        <w:rPr>
          <w:rtl/>
          <w:lang w:bidi="fa-IR"/>
        </w:rPr>
        <w:t>-</w:t>
      </w:r>
      <w:r>
        <w:rPr>
          <w:rtl/>
          <w:lang w:bidi="fa-IR"/>
        </w:rPr>
        <w:t xml:space="preserve"> </w:t>
      </w:r>
      <w:r w:rsidRPr="00B93E6A">
        <w:rPr>
          <w:rtl/>
          <w:lang w:bidi="fa-IR"/>
        </w:rPr>
        <w:t>بَابُ نَوَادِرَ فِي الدَّوَابِّ‌</w:t>
      </w:r>
      <w:bookmarkEnd w:id="508"/>
      <w:bookmarkEnd w:id="509"/>
      <w:bookmarkEnd w:id="510"/>
      <w:bookmarkEnd w:id="511"/>
      <w:bookmarkEnd w:id="512"/>
      <w:bookmarkEnd w:id="513"/>
      <w:bookmarkEnd w:id="514"/>
    </w:p>
    <w:p w:rsidR="00243845" w:rsidRPr="00B93E6A" w:rsidRDefault="00243845" w:rsidP="00206510">
      <w:pPr>
        <w:pStyle w:val="libNormal"/>
        <w:rPr>
          <w:rtl/>
          <w:lang w:bidi="fa-IR"/>
        </w:rPr>
      </w:pPr>
      <w:r w:rsidRPr="000615CF">
        <w:rPr>
          <w:rStyle w:val="libBold2Char"/>
          <w:rtl/>
        </w:rPr>
        <w:t>12994 / 1.</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لِلدَّابَّةِ </w:t>
      </w:r>
      <w:r w:rsidRPr="007F7D59">
        <w:rPr>
          <w:rStyle w:val="libFootnotenumChar"/>
          <w:rtl/>
        </w:rPr>
        <w:t>(4)</w:t>
      </w:r>
      <w:r w:rsidRPr="00B93E6A">
        <w:rPr>
          <w:rtl/>
          <w:lang w:bidi="fa-IR"/>
        </w:rPr>
        <w:t xml:space="preserve"> عَلى صَاحِبِهَا سِتَّةُ </w:t>
      </w:r>
      <w:r w:rsidRPr="007F7D59">
        <w:rPr>
          <w:rStyle w:val="libFootnotenumChar"/>
          <w:rtl/>
        </w:rPr>
        <w:t>(5)</w:t>
      </w:r>
      <w:r w:rsidRPr="00B93E6A">
        <w:rPr>
          <w:rtl/>
          <w:lang w:bidi="fa-IR"/>
        </w:rPr>
        <w:t xml:space="preserve"> حُقُوقٍ : لَايُحَمِّلُهَا فَوْقَ طَاقَتِهَا ، وَلَا يَتَّخِذُ ظَهْرَهَا </w:t>
      </w:r>
      <w:r w:rsidRPr="007F7D59">
        <w:rPr>
          <w:rStyle w:val="libFootnotenumChar"/>
          <w:rtl/>
        </w:rPr>
        <w:t>(6)</w:t>
      </w:r>
      <w:r w:rsidRPr="00B93E6A">
        <w:rPr>
          <w:rtl/>
          <w:lang w:bidi="fa-IR"/>
        </w:rPr>
        <w:t xml:space="preserve"> مَجَالِسَ </w:t>
      </w:r>
      <w:r w:rsidRPr="007F7D59">
        <w:rPr>
          <w:rStyle w:val="libFootnotenumChar"/>
          <w:rtl/>
        </w:rPr>
        <w:t>(7)</w:t>
      </w:r>
      <w:r w:rsidRPr="00B93E6A">
        <w:rPr>
          <w:rtl/>
          <w:lang w:bidi="fa-IR"/>
        </w:rPr>
        <w:t xml:space="preserve"> يَتَحَدَّثُ عَلَيْهَا ، وَيَبْدَأُ بِعَلْفِهَا إِذَا نَزَلَ ، وَلَا يَسِمُهَا </w:t>
      </w:r>
      <w:r w:rsidRPr="007F7D59">
        <w:rPr>
          <w:rStyle w:val="libFootnotenumChar"/>
          <w:rtl/>
        </w:rPr>
        <w:t>(8)</w:t>
      </w:r>
      <w:r w:rsidRPr="00B93E6A">
        <w:rPr>
          <w:rtl/>
          <w:lang w:bidi="fa-IR"/>
        </w:rPr>
        <w:t xml:space="preserve"> ، وَلَا يَضْرِبُهَا فِي وَجْهِهَا </w:t>
      </w:r>
      <w:r w:rsidRPr="007F7D59">
        <w:rPr>
          <w:rStyle w:val="libFootnotenumChar"/>
          <w:rtl/>
        </w:rPr>
        <w:t>(9)</w:t>
      </w:r>
      <w:r w:rsidRPr="00B93E6A">
        <w:rPr>
          <w:rtl/>
          <w:lang w:bidi="fa-IR"/>
        </w:rPr>
        <w:t xml:space="preserve"> ؛ فَإِنَّهَا تُسَبِّحُ ، وَيَعْرِضُ </w:t>
      </w:r>
      <w:r w:rsidRPr="007F7D59">
        <w:rPr>
          <w:rStyle w:val="libFootnotenumChar"/>
          <w:rtl/>
        </w:rPr>
        <w:t>(10)</w:t>
      </w:r>
      <w:r w:rsidRPr="00B93E6A">
        <w:rPr>
          <w:rtl/>
          <w:lang w:bidi="fa-IR"/>
        </w:rPr>
        <w:t xml:space="preserve"> عَلَيْهَا الْمَاءَ إِذَا مَرَّ بِهِ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بح ، بن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 بف ، جد » والمطبوع : « عليّ بن المغيرة</w:t>
      </w:r>
      <w:r w:rsidR="00243845">
        <w:rPr>
          <w:rtl/>
        </w:rPr>
        <w:t xml:space="preserve"> ».</w:t>
      </w:r>
    </w:p>
    <w:p w:rsidR="00243845" w:rsidRPr="00B93E6A" w:rsidRDefault="00243845" w:rsidP="00206510">
      <w:pPr>
        <w:pStyle w:val="libFootnote0"/>
        <w:rPr>
          <w:rtl/>
          <w:lang w:bidi="fa-IR"/>
        </w:rPr>
      </w:pPr>
      <w:r w:rsidRPr="00F36BB4">
        <w:rPr>
          <w:rtl/>
        </w:rPr>
        <w:t xml:space="preserve">وما أثبتناه هو الظاهر ، كما تقدّم في </w:t>
      </w:r>
      <w:r w:rsidRPr="00325763">
        <w:rPr>
          <w:rStyle w:val="libFootnoteBoldChar"/>
          <w:rtl/>
        </w:rPr>
        <w:t>الكافي</w:t>
      </w:r>
      <w:r w:rsidRPr="00F36BB4">
        <w:rPr>
          <w:rtl/>
        </w:rPr>
        <w:t xml:space="preserve"> ، ذيل ح 12927 ، فلاحظ.</w:t>
      </w:r>
    </w:p>
    <w:p w:rsidR="00243845" w:rsidRPr="00B93E6A" w:rsidRDefault="00AE73AA" w:rsidP="00AE73AA">
      <w:pPr>
        <w:pStyle w:val="libFootnote0"/>
        <w:rPr>
          <w:rtl/>
          <w:lang w:bidi="fa-IR"/>
        </w:rPr>
      </w:pPr>
      <w:r>
        <w:rPr>
          <w:rtl/>
        </w:rPr>
        <w:t>(2).</w:t>
      </w:r>
      <w:r w:rsidR="00243845" w:rsidRPr="00B93E6A">
        <w:rPr>
          <w:rtl/>
        </w:rPr>
        <w:t xml:space="preserve"> في « جد » : « موكب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822 ، ح 20590 ؛ </w:t>
      </w:r>
      <w:r w:rsidR="00243845" w:rsidRPr="00325763">
        <w:rPr>
          <w:rStyle w:val="libFootnoteBoldChar"/>
          <w:rtl/>
        </w:rPr>
        <w:t>الوسائل</w:t>
      </w:r>
      <w:r w:rsidR="00243845" w:rsidRPr="00B93E6A">
        <w:rPr>
          <w:rtl/>
        </w:rPr>
        <w:t xml:space="preserve"> ، ج 11 ، ص 478 ، ح 15304 ؛ </w:t>
      </w:r>
      <w:r w:rsidR="009917A2" w:rsidRPr="009917A2">
        <w:rPr>
          <w:rStyle w:val="libFootnoteBoldChar"/>
          <w:rtl/>
        </w:rPr>
        <w:t>البحار</w:t>
      </w:r>
      <w:r w:rsidR="00243845" w:rsidRPr="00B93E6A">
        <w:rPr>
          <w:rtl/>
        </w:rPr>
        <w:t xml:space="preserve"> ، ج 64 ، ص 161 ، ح 6.</w:t>
      </w:r>
    </w:p>
    <w:tbl>
      <w:tblPr>
        <w:tblStyle w:val="TableGrid"/>
        <w:bidiVisual/>
        <w:tblW w:w="0" w:type="auto"/>
        <w:tblLook w:val="04A0"/>
      </w:tblPr>
      <w:tblGrid>
        <w:gridCol w:w="4006"/>
        <w:gridCol w:w="4006"/>
      </w:tblGrid>
      <w:tr w:rsidR="0063563E" w:rsidTr="0063563E">
        <w:tc>
          <w:tcPr>
            <w:tcW w:w="4006" w:type="dxa"/>
          </w:tcPr>
          <w:p w:rsidR="0063563E" w:rsidRDefault="0063563E" w:rsidP="00AE73AA">
            <w:pPr>
              <w:pStyle w:val="libFootnote0"/>
              <w:rPr>
                <w:rtl/>
              </w:rPr>
            </w:pPr>
            <w:r>
              <w:rPr>
                <w:rtl/>
              </w:rPr>
              <w:t>(4).</w:t>
            </w:r>
            <w:r w:rsidRPr="00B93E6A">
              <w:rPr>
                <w:rtl/>
              </w:rPr>
              <w:t xml:space="preserve"> في « بح » : « الدابّة</w:t>
            </w:r>
            <w:r>
              <w:rPr>
                <w:rtl/>
              </w:rPr>
              <w:t xml:space="preserve"> ».</w:t>
            </w:r>
          </w:p>
        </w:tc>
        <w:tc>
          <w:tcPr>
            <w:tcW w:w="4006" w:type="dxa"/>
          </w:tcPr>
          <w:p w:rsidR="0063563E" w:rsidRDefault="0063563E" w:rsidP="00AE73AA">
            <w:pPr>
              <w:pStyle w:val="libFootnote0"/>
              <w:rPr>
                <w:rtl/>
              </w:rPr>
            </w:pPr>
            <w:r>
              <w:rPr>
                <w:rtl/>
              </w:rPr>
              <w:t>(5).</w:t>
            </w:r>
            <w:r w:rsidRPr="00B93E6A">
              <w:rPr>
                <w:rtl/>
              </w:rPr>
              <w:t xml:space="preserve"> في </w:t>
            </w:r>
            <w:r w:rsidRPr="00066699">
              <w:rPr>
                <w:rStyle w:val="libFootnoteBoldChar"/>
                <w:rtl/>
              </w:rPr>
              <w:t>الأمالي للصدوق</w:t>
            </w:r>
            <w:r w:rsidRPr="00B93E6A">
              <w:rPr>
                <w:rtl/>
              </w:rPr>
              <w:t xml:space="preserve"> : « سبعة</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w:t>
      </w:r>
      <w:r w:rsidR="00243845" w:rsidRPr="0048092F">
        <w:rPr>
          <w:rStyle w:val="libFootnoteBoldChar"/>
          <w:rtl/>
        </w:rPr>
        <w:t>التهذيب</w:t>
      </w:r>
      <w:r w:rsidR="00243845" w:rsidRPr="00B93E6A">
        <w:rPr>
          <w:rtl/>
        </w:rPr>
        <w:t xml:space="preserve"> و</w:t>
      </w:r>
      <w:r w:rsidR="00243845" w:rsidRPr="008676F1">
        <w:rPr>
          <w:rStyle w:val="libFootnoteBoldChar"/>
          <w:rtl/>
        </w:rPr>
        <w:t>المحاسن</w:t>
      </w:r>
      <w:r w:rsidR="00243845" w:rsidRPr="00B93E6A">
        <w:rPr>
          <w:rtl/>
        </w:rPr>
        <w:t xml:space="preserve"> ، ص 633 : « ظهورها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 مجلساً</w:t>
      </w:r>
      <w:r w:rsidR="00243845">
        <w:rPr>
          <w:rtl/>
        </w:rPr>
        <w:t xml:space="preserve"> ».</w:t>
      </w:r>
      <w:r w:rsidR="00243845" w:rsidRPr="00B93E6A">
        <w:rPr>
          <w:rtl/>
        </w:rPr>
        <w:t xml:space="preserve"> وفي « ن » : « مجالساً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بح ، جت » و</w:t>
      </w:r>
      <w:r w:rsidR="00243845" w:rsidRPr="008676F1">
        <w:rPr>
          <w:rStyle w:val="libFootnoteBoldChar"/>
          <w:rtl/>
        </w:rPr>
        <w:t>المحاسن</w:t>
      </w:r>
      <w:r w:rsidR="00243845" w:rsidRPr="00B93E6A">
        <w:rPr>
          <w:rtl/>
        </w:rPr>
        <w:t xml:space="preserve"> ، ص 627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 « في وجهها</w:t>
      </w:r>
      <w:r w:rsidR="00243845">
        <w:rPr>
          <w:rtl/>
        </w:rPr>
        <w:t xml:space="preserve"> ».</w:t>
      </w:r>
      <w:r w:rsidR="00243845" w:rsidRPr="00B93E6A">
        <w:rPr>
          <w:rtl/>
        </w:rPr>
        <w:t xml:space="preserve"> وفي « ن » وحاشية « م » </w:t>
      </w:r>
      <w:r w:rsidR="00243845" w:rsidRPr="0048092F">
        <w:rPr>
          <w:rStyle w:val="libFootnoteBoldChar"/>
          <w:rtl/>
        </w:rPr>
        <w:t>والتهذيب</w:t>
      </w:r>
      <w:r w:rsidR="00243845" w:rsidRPr="00B93E6A">
        <w:rPr>
          <w:rtl/>
        </w:rPr>
        <w:t xml:space="preserve"> : « ولا يشتمها</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لايسمها : لايحرق جلدها بحديدة ونحوها. والوسم : أثر الكيّ</w:t>
      </w:r>
      <w:r w:rsidR="00243845">
        <w:rPr>
          <w:rtl/>
        </w:rPr>
        <w:t xml:space="preserve"> ».</w:t>
      </w:r>
      <w:r w:rsidR="00243845" w:rsidRPr="00B93E6A">
        <w:rPr>
          <w:rtl/>
        </w:rPr>
        <w:t xml:space="preserve"> راجع : </w:t>
      </w:r>
      <w:r w:rsidR="00233CAC" w:rsidRPr="00233CAC">
        <w:rPr>
          <w:rStyle w:val="libFootnoteBoldChar"/>
          <w:rtl/>
        </w:rPr>
        <w:t>القاموس المحيط</w:t>
      </w:r>
      <w:r w:rsidR="00243845" w:rsidRPr="00B93E6A">
        <w:rPr>
          <w:rtl/>
        </w:rPr>
        <w:t xml:space="preserve"> ، ج 2 ، ص 1535 ( وسم )</w:t>
      </w:r>
      <w:r w:rsidR="00243845">
        <w:rPr>
          <w:rtl/>
        </w:rPr>
        <w:t>.</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22 ، ص 454 : « في بعض النسخ : « ولا يسمها في وجهها » وهو أظهر. وعلى هذه النسخة فالظاهر الإطلاق. ويحتمل أن يكون « في وجهها » متعلّقاً به أيضاً على سبيل التنازع</w:t>
      </w:r>
      <w:r>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جت » :</w:t>
      </w:r>
      <w:r w:rsidR="00243845">
        <w:rPr>
          <w:rtl/>
        </w:rPr>
        <w:t xml:space="preserve"> </w:t>
      </w:r>
      <w:r>
        <w:rPr>
          <w:rtl/>
        </w:rPr>
        <w:t>-</w:t>
      </w:r>
      <w:r w:rsidR="00243845">
        <w:rPr>
          <w:rtl/>
        </w:rPr>
        <w:t xml:space="preserve"> </w:t>
      </w:r>
      <w:r w:rsidR="00243845" w:rsidRPr="00B93E6A">
        <w:rPr>
          <w:rtl/>
        </w:rPr>
        <w:t>« في وجهها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ولا يضرّ بها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بف » : « وتعرض</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جت » : « بها</w:t>
      </w:r>
      <w:r w:rsidR="00243845">
        <w:rPr>
          <w:rtl/>
        </w:rPr>
        <w:t xml:space="preserve"> ».</w:t>
      </w:r>
      <w:r w:rsidR="00243845" w:rsidRPr="00B93E6A">
        <w:rPr>
          <w:rtl/>
        </w:rPr>
        <w:t xml:space="preserve"> وفي </w:t>
      </w:r>
      <w:r w:rsidR="00243845" w:rsidRPr="00066699">
        <w:rPr>
          <w:rStyle w:val="libFootnoteBoldChar"/>
          <w:rtl/>
        </w:rPr>
        <w:t>الأمالي للصدوق</w:t>
      </w:r>
      <w:r w:rsidR="00243845" w:rsidRPr="00B93E6A">
        <w:rPr>
          <w:rtl/>
        </w:rPr>
        <w:t xml:space="preserve"> : + « ولا يضربها على النفار ويضربها على العثار ؛ لأنّها ترى مالا ترون</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6 ، ص 164 ، ح 303 ، معلّقاً عن الكليني. </w:t>
      </w:r>
      <w:r w:rsidR="00243845" w:rsidRPr="00066699">
        <w:rPr>
          <w:rStyle w:val="libFootnoteBoldChar"/>
          <w:rtl/>
        </w:rPr>
        <w:t>الأمالي للصدوق</w:t>
      </w:r>
      <w:r w:rsidR="00243845" w:rsidRPr="00B93E6A">
        <w:rPr>
          <w:rtl/>
        </w:rPr>
        <w:t xml:space="preserve"> ، ص 507 ، المجلس 76 ، ح 2 ، بسنده</w:t>
      </w:r>
      <w:r w:rsidR="0063563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12995 / 2.</w:t>
      </w:r>
      <w:r w:rsidRPr="00B93E6A">
        <w:rPr>
          <w:rtl/>
          <w:lang w:bidi="fa-IR"/>
        </w:rPr>
        <w:t xml:space="preserve"> عِدَّةٌ مِنْ أَصْحَابِنَا ، عَنْ أَحْمَدَ بْنِ مُحَمَّدٍ ، عَنِ ابْنِ فَضَّالٍ ، عَنْ أَبِي الْمَغْرَاءِ </w:t>
      </w:r>
      <w:r w:rsidRPr="007F7D59">
        <w:rPr>
          <w:rStyle w:val="libFootnotenumChar"/>
          <w:rtl/>
        </w:rPr>
        <w:t>(1)</w:t>
      </w:r>
      <w:r w:rsidRPr="00B93E6A">
        <w:rPr>
          <w:rtl/>
          <w:lang w:bidi="fa-IR"/>
        </w:rPr>
        <w:t xml:space="preserve"> ، عَنْ سُلَيْمَانَ بْنِ خَالِدٍ :</w:t>
      </w:r>
    </w:p>
    <w:p w:rsidR="00FA0166" w:rsidRDefault="00243845" w:rsidP="00DC50BB">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فِيمَا أَظُنُّ ، عَنْ أَبِي عَبْدِ اللهِ </w:t>
      </w:r>
      <w:r w:rsidRPr="002D5331">
        <w:rPr>
          <w:rStyle w:val="libAlaemChar"/>
          <w:rtl/>
        </w:rPr>
        <w:t>عليه‌السلام</w:t>
      </w:r>
      <w:r w:rsidRPr="00B93E6A">
        <w:rPr>
          <w:rtl/>
          <w:lang w:bidi="fa-IR"/>
        </w:rPr>
        <w:t xml:space="preserve"> ، قَالَ : « رُئِيَ </w:t>
      </w:r>
      <w:r w:rsidRPr="007F7D59">
        <w:rPr>
          <w:rStyle w:val="libFootnotenumChar"/>
          <w:rtl/>
        </w:rPr>
        <w:t>(3)</w:t>
      </w:r>
      <w:r w:rsidRPr="00B93E6A">
        <w:rPr>
          <w:rtl/>
          <w:lang w:bidi="fa-IR"/>
        </w:rPr>
        <w:t xml:space="preserve"> أَبُو ذَرٍّ</w:t>
      </w:r>
      <w:r>
        <w:rPr>
          <w:rtl/>
          <w:lang w:bidi="fa-IR"/>
        </w:rPr>
        <w:t xml:space="preserve"> </w:t>
      </w:r>
      <w:r w:rsidR="00AE73AA">
        <w:rPr>
          <w:rtl/>
          <w:lang w:bidi="fa-IR"/>
        </w:rPr>
        <w:t>-</w:t>
      </w:r>
      <w:r>
        <w:rPr>
          <w:rtl/>
          <w:lang w:bidi="fa-IR"/>
        </w:rPr>
        <w:t xml:space="preserve"> </w:t>
      </w:r>
      <w:r w:rsidRPr="00B93E6A">
        <w:rPr>
          <w:rtl/>
          <w:lang w:bidi="fa-IR"/>
        </w:rPr>
        <w:t xml:space="preserve">رَضِيَ اللهُ عَنْهُ </w:t>
      </w:r>
      <w:r w:rsidRPr="007F7D59">
        <w:rPr>
          <w:rStyle w:val="libFootnotenumChar"/>
          <w:rtl/>
        </w:rPr>
        <w:t>(4)</w:t>
      </w:r>
      <w:r>
        <w:rPr>
          <w:rtl/>
          <w:lang w:bidi="fa-IR"/>
        </w:rPr>
        <w:t xml:space="preserve"> </w:t>
      </w:r>
      <w:r w:rsidR="00AE73AA">
        <w:rPr>
          <w:rtl/>
          <w:lang w:bidi="fa-IR"/>
        </w:rPr>
        <w:t>-</w:t>
      </w:r>
      <w:r>
        <w:rPr>
          <w:rtl/>
          <w:lang w:bidi="fa-IR"/>
        </w:rPr>
        <w:t xml:space="preserve"> </w:t>
      </w:r>
      <w:r w:rsidRPr="00B93E6A">
        <w:rPr>
          <w:rtl/>
          <w:lang w:bidi="fa-IR"/>
        </w:rPr>
        <w:t>يَسْقِي حِمَاراً بِالرَّبَذَةِ ، فَ</w:t>
      </w:r>
      <w:r>
        <w:rPr>
          <w:rtl/>
          <w:lang w:bidi="fa-IR"/>
        </w:rPr>
        <w:t>قَالَ لَهُ بَعْضُ النَّاسِ : أَ</w:t>
      </w:r>
      <w:r w:rsidRPr="00B93E6A">
        <w:rPr>
          <w:rtl/>
          <w:lang w:bidi="fa-IR"/>
        </w:rPr>
        <w:t xml:space="preserve">مَا لَكَ </w:t>
      </w:r>
      <w:r w:rsidRPr="007F7D59">
        <w:rPr>
          <w:rStyle w:val="libFootnotenumChar"/>
          <w:rtl/>
        </w:rPr>
        <w:t>(5)</w:t>
      </w:r>
      <w:r w:rsidRPr="00B93E6A">
        <w:rPr>
          <w:rtl/>
          <w:lang w:bidi="fa-IR"/>
        </w:rPr>
        <w:t xml:space="preserve"> يَا أَبَا ذَرٍّ </w:t>
      </w:r>
      <w:r w:rsidRPr="007F7D59">
        <w:rPr>
          <w:rStyle w:val="libFootnotenumChar"/>
          <w:rtl/>
        </w:rPr>
        <w:t>(6)</w:t>
      </w:r>
      <w:r w:rsidRPr="00B93E6A">
        <w:rPr>
          <w:rtl/>
          <w:lang w:bidi="fa-IR"/>
        </w:rPr>
        <w:t xml:space="preserve"> مَنْ يَكْفِيكَ سَقْيَ </w:t>
      </w:r>
      <w:r w:rsidRPr="007F7D59">
        <w:rPr>
          <w:rStyle w:val="libFootnotenumChar"/>
          <w:rtl/>
        </w:rPr>
        <w:t>(7)</w:t>
      </w:r>
      <w:r w:rsidRPr="00B93E6A">
        <w:rPr>
          <w:rtl/>
          <w:lang w:bidi="fa-IR"/>
        </w:rPr>
        <w:t xml:space="preserve"> الْحِمَارِ</w:t>
      </w:r>
      <w:r>
        <w:rPr>
          <w:rtl/>
          <w:lang w:bidi="fa-IR"/>
        </w:rPr>
        <w:t>؟</w:t>
      </w:r>
      <w:r>
        <w:rPr>
          <w:rFonts w:hint="cs"/>
          <w:rtl/>
          <w:lang w:bidi="fa-IR"/>
        </w:rPr>
        <w:t xml:space="preserve"> </w:t>
      </w:r>
      <w:r w:rsidRPr="00B93E6A">
        <w:rPr>
          <w:rtl/>
          <w:lang w:bidi="fa-IR"/>
        </w:rPr>
        <w:t xml:space="preserve">فَقَالَ : سَمِعْتُ رَسُولَ اللهِ </w:t>
      </w:r>
      <w:r w:rsidR="00DC50BB" w:rsidRPr="00DC50BB">
        <w:rPr>
          <w:rStyle w:val="libAlaemChar"/>
          <w:rtl/>
        </w:rPr>
        <w:t>صلى‌الله‌عليه‌وآله</w:t>
      </w:r>
      <w:r w:rsidR="00DC50BB" w:rsidRPr="00B93E6A">
        <w:rPr>
          <w:rtl/>
        </w:rPr>
        <w:t xml:space="preserve"> </w:t>
      </w:r>
      <w:r w:rsidRPr="00B93E6A">
        <w:rPr>
          <w:rtl/>
          <w:lang w:bidi="fa-IR"/>
        </w:rPr>
        <w:t xml:space="preserve">يَقُولُ : مَا مِنْ دَابَّةٍ إِلاَّ وَهِيَ تَسْأَلُ اللهَ </w:t>
      </w:r>
      <w:r w:rsidRPr="007F7D59">
        <w:rPr>
          <w:rStyle w:val="libFootnotenumChar"/>
          <w:rtl/>
        </w:rPr>
        <w:t>(8)</w:t>
      </w:r>
      <w:r w:rsidRPr="00B93E6A">
        <w:rPr>
          <w:rtl/>
          <w:lang w:bidi="fa-IR"/>
        </w:rPr>
        <w:t xml:space="preserve"> كُلَّ صَبَاحٍ </w:t>
      </w:r>
      <w:r w:rsidRPr="007F7D59">
        <w:rPr>
          <w:rStyle w:val="libFootnotenumChar"/>
          <w:rtl/>
        </w:rPr>
        <w:t>(9)</w:t>
      </w:r>
      <w:r w:rsidRPr="00B93E6A">
        <w:rPr>
          <w:rtl/>
          <w:lang w:bidi="fa-IR"/>
        </w:rPr>
        <w:t xml:space="preserve"> : الل</w:t>
      </w:r>
      <w:r w:rsidR="00BE2B20">
        <w:rPr>
          <w:rFonts w:hint="cs"/>
          <w:rtl/>
          <w:lang w:bidi="fa-IR"/>
        </w:rPr>
        <w:t>ّ</w:t>
      </w:r>
      <w:r w:rsidRPr="00B93E6A">
        <w:rPr>
          <w:rtl/>
          <w:lang w:bidi="fa-IR"/>
        </w:rPr>
        <w:t>هُمَّ ارْزُقْنِي مَلِيكاً صَالِحاً يُشْبِعُنِي مِنَ الْعَلَفِ ، وَيُرْوِينِي مِنَ الْمَاءِ ، وَلَا يُكَلِّفُنِي فَوْقَ طَاقَتِي.</w:t>
      </w:r>
      <w:r>
        <w:rPr>
          <w:rFonts w:hint="cs"/>
          <w:rtl/>
          <w:lang w:bidi="fa-IR"/>
        </w:rPr>
        <w:t xml:space="preserve"> </w:t>
      </w:r>
      <w:r w:rsidRPr="00B93E6A">
        <w:rPr>
          <w:rtl/>
          <w:lang w:bidi="fa-IR"/>
        </w:rPr>
        <w:t xml:space="preserve">فَأَنَا أُحِبُّ أَنْ أَسْقِيَهُ بِنَفْسِي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BE2B20" w:rsidP="00243845">
      <w:pPr>
        <w:pStyle w:val="libFootnote0"/>
        <w:rPr>
          <w:rtl/>
          <w:lang w:bidi="fa-IR"/>
        </w:rPr>
      </w:pPr>
      <w:r>
        <w:rPr>
          <w:rFonts w:hint="cs"/>
          <w:rtl/>
        </w:rPr>
        <w:t xml:space="preserve">= </w:t>
      </w:r>
      <w:r w:rsidR="00243845" w:rsidRPr="00B93E6A">
        <w:rPr>
          <w:rtl/>
        </w:rPr>
        <w:t xml:space="preserve">عن إبراهيم بن هاشم ، عن الحسين بن يزيد النوفلي ، عن إسماعيل بن مسلم السكوني ، عن الصادق </w:t>
      </w:r>
      <w:r w:rsidR="00AE73AA" w:rsidRPr="00AE73AA">
        <w:rPr>
          <w:rStyle w:val="libFootnoteAlaemChar"/>
          <w:rtl/>
        </w:rPr>
        <w:t>عليه‌السلام</w:t>
      </w:r>
      <w:r w:rsidR="00243845" w:rsidRPr="00B93E6A">
        <w:rPr>
          <w:rtl/>
        </w:rPr>
        <w:t xml:space="preserve"> ؛ </w:t>
      </w:r>
      <w:r w:rsidR="00233CAC" w:rsidRPr="00233CAC">
        <w:rPr>
          <w:rStyle w:val="libFootnoteBoldChar"/>
          <w:rtl/>
        </w:rPr>
        <w:t>الخصال</w:t>
      </w:r>
      <w:r w:rsidR="00243845" w:rsidRPr="00B93E6A">
        <w:rPr>
          <w:rtl/>
        </w:rPr>
        <w:t xml:space="preserve"> ، ص 330 ، باب الستّة ، ح 28 ، بسنده عن إبراهيم بن هاشم ، عن النوفلي ، عن السكوني ، عن جعفر بن محمّد ، عن آبائه </w:t>
      </w:r>
      <w:r w:rsidR="00AE73AA" w:rsidRPr="00AE73AA">
        <w:rPr>
          <w:rStyle w:val="libFootnoteAlaemChar"/>
          <w:rtl/>
        </w:rPr>
        <w:t>عليهم‌السلام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 مع اختلاف يسير. </w:t>
      </w:r>
      <w:r w:rsidR="00243845" w:rsidRPr="008676F1">
        <w:rPr>
          <w:rStyle w:val="libFootnoteBoldChar"/>
          <w:rtl/>
        </w:rPr>
        <w:t>المحاسن</w:t>
      </w:r>
      <w:r w:rsidR="00243845" w:rsidRPr="00B93E6A">
        <w:rPr>
          <w:rtl/>
        </w:rPr>
        <w:t xml:space="preserve"> ، ص 627 ، كتاب المرافق ، ح 96 ، عن الحسن بن يزيد النوفلي ، عن إسماعيل بن أبي زياد السكوني ؛ </w:t>
      </w:r>
      <w:r w:rsidR="00243845" w:rsidRPr="008676F1">
        <w:rPr>
          <w:rStyle w:val="libFootnoteBoldChar"/>
          <w:rtl/>
        </w:rPr>
        <w:t>المحاسن</w:t>
      </w:r>
      <w:r w:rsidR="00243845" w:rsidRPr="00B93E6A">
        <w:rPr>
          <w:rtl/>
        </w:rPr>
        <w:t xml:space="preserve"> ، ص 633 ، كتاب المرافق ، ح 119 ، عن النوفلي ، عن السكوني ، عن أبي عبد الله ، عن آبائه </w:t>
      </w:r>
      <w:r w:rsidR="00AE73AA" w:rsidRPr="00AE73AA">
        <w:rPr>
          <w:rStyle w:val="libFootnoteAlaemChar"/>
          <w:rtl/>
        </w:rPr>
        <w:t>عليهم‌السلام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2 ، ص 286 ، ح 2465 ، معلّقاً عن إسماعيل بن أبي زياد ، بإسناده عن رسول الله </w:t>
      </w:r>
      <w:r w:rsidR="00AE73AA"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85 ، بسند آخر عن جعفر بن محمّد ، عن آبائه </w:t>
      </w:r>
      <w:r w:rsidR="00AE73AA" w:rsidRPr="00AE73AA">
        <w:rPr>
          <w:rStyle w:val="libFootnoteAlaemChar"/>
          <w:rtl/>
        </w:rPr>
        <w:t>عليهم‌السلام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 وفيهما مع اختلاف يسير </w:t>
      </w:r>
      <w:r w:rsidR="00BD0EDA">
        <w:rPr>
          <w:rFonts w:hint="cs"/>
          <w:rtl/>
        </w:rPr>
        <w:t>.</w:t>
      </w:r>
      <w:r w:rsidR="00325763" w:rsidRPr="00325763">
        <w:rPr>
          <w:rStyle w:val="libFootnoteBoldChar"/>
          <w:rtl/>
        </w:rPr>
        <w:t>الوافي</w:t>
      </w:r>
      <w:r w:rsidR="00243845" w:rsidRPr="00B93E6A">
        <w:rPr>
          <w:rtl/>
        </w:rPr>
        <w:t xml:space="preserve"> ، ج 20 ، ص 829 ، ح 20599 ؛ </w:t>
      </w:r>
      <w:r w:rsidR="00243845" w:rsidRPr="00325763">
        <w:rPr>
          <w:rStyle w:val="libFootnoteBoldChar"/>
          <w:rtl/>
        </w:rPr>
        <w:t>الوسائل</w:t>
      </w:r>
      <w:r w:rsidR="00243845" w:rsidRPr="00B93E6A">
        <w:rPr>
          <w:rtl/>
        </w:rPr>
        <w:t xml:space="preserve"> ، ج 11 ، ص 480 ، ح 15310 ؛ </w:t>
      </w:r>
      <w:r w:rsidR="009917A2" w:rsidRPr="009917A2">
        <w:rPr>
          <w:rStyle w:val="libFootnoteBoldChar"/>
          <w:rtl/>
        </w:rPr>
        <w:t>البحار</w:t>
      </w:r>
      <w:r w:rsidR="00243845" w:rsidRPr="00B93E6A">
        <w:rPr>
          <w:rtl/>
        </w:rPr>
        <w:t xml:space="preserve"> ، ج 64 ، ص 202 ، ذيل ح 2.</w:t>
      </w:r>
    </w:p>
    <w:p w:rsidR="00243845" w:rsidRPr="00B93E6A" w:rsidRDefault="00AE73AA" w:rsidP="00BD0EDA">
      <w:pPr>
        <w:pStyle w:val="libFootnote0"/>
        <w:rPr>
          <w:rtl/>
          <w:lang w:bidi="fa-IR"/>
        </w:rPr>
      </w:pPr>
      <w:r>
        <w:rPr>
          <w:rtl/>
        </w:rPr>
        <w:t>(1).</w:t>
      </w:r>
      <w:r w:rsidR="00243845">
        <w:rPr>
          <w:rtl/>
        </w:rPr>
        <w:t xml:space="preserve"> </w:t>
      </w:r>
      <w:r w:rsidR="00243845" w:rsidRPr="00B93E6A">
        <w:rPr>
          <w:rtl/>
        </w:rPr>
        <w:t xml:space="preserve">في </w:t>
      </w:r>
      <w:r w:rsidR="00243845" w:rsidRPr="008676F1">
        <w:rPr>
          <w:rStyle w:val="libFootnoteBoldChar"/>
          <w:rtl/>
        </w:rPr>
        <w:t>المحاسن</w:t>
      </w:r>
      <w:r w:rsidR="00243845" w:rsidRPr="00B93E6A">
        <w:rPr>
          <w:rtl/>
        </w:rPr>
        <w:t xml:space="preserve"> : + « عن ابن مسكان » ، ولم يثبت رواية أبي المغراء</w:t>
      </w:r>
      <w:r w:rsidR="00243845">
        <w:rPr>
          <w:rtl/>
        </w:rPr>
        <w:t xml:space="preserve"> </w:t>
      </w:r>
      <w:r>
        <w:rPr>
          <w:rtl/>
        </w:rPr>
        <w:t>-</w:t>
      </w:r>
      <w:r w:rsidR="00243845">
        <w:rPr>
          <w:rtl/>
        </w:rPr>
        <w:t xml:space="preserve"> </w:t>
      </w:r>
      <w:r w:rsidR="00243845" w:rsidRPr="00B93E6A">
        <w:rPr>
          <w:rtl/>
        </w:rPr>
        <w:t>وهو حميدبن المثنّى</w:t>
      </w:r>
      <w:r w:rsidR="00243845">
        <w:rPr>
          <w:rtl/>
        </w:rPr>
        <w:t xml:space="preserve"> </w:t>
      </w:r>
      <w:r>
        <w:rPr>
          <w:rtl/>
        </w:rPr>
        <w:t>-</w:t>
      </w:r>
      <w:r w:rsidR="00243845">
        <w:rPr>
          <w:rtl/>
        </w:rPr>
        <w:t xml:space="preserve"> </w:t>
      </w:r>
      <w:r w:rsidR="00243845" w:rsidRPr="00B93E6A">
        <w:rPr>
          <w:rtl/>
        </w:rPr>
        <w:t>عن سليمان بن‌خالد ، بالتوسّط.</w:t>
      </w:r>
      <w:r w:rsidR="00BD0EDA">
        <w:rPr>
          <w:rFonts w:hint="cs"/>
          <w:rtl/>
        </w:rPr>
        <w:t xml:space="preserve">                                    </w:t>
      </w:r>
      <w:r>
        <w:rPr>
          <w:rtl/>
        </w:rPr>
        <w:t>(2).</w:t>
      </w:r>
      <w:r w:rsidR="00243845" w:rsidRPr="00B93E6A">
        <w:rPr>
          <w:rtl/>
        </w:rPr>
        <w:t xml:space="preserve"> في </w:t>
      </w:r>
      <w:r w:rsidR="00243845" w:rsidRPr="008676F1">
        <w:rPr>
          <w:rStyle w:val="libFootnoteBoldChar"/>
          <w:rtl/>
        </w:rPr>
        <w:t>المحاسن</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676F1">
        <w:rPr>
          <w:rStyle w:val="libFootnoteBoldChar"/>
          <w:rtl/>
        </w:rPr>
        <w:t>المحاسن</w:t>
      </w:r>
      <w:r w:rsidR="00243845" w:rsidRPr="00B93E6A">
        <w:rPr>
          <w:rtl/>
        </w:rPr>
        <w:t xml:space="preserve"> : « رأى</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w:t>
      </w:r>
      <w:r w:rsidRPr="000C54E5">
        <w:rPr>
          <w:rtl/>
        </w:rPr>
        <w:t>رحمه‌</w:t>
      </w:r>
      <w:r w:rsidR="000C54E5">
        <w:rPr>
          <w:rFonts w:hint="cs"/>
          <w:rtl/>
        </w:rPr>
        <w:t xml:space="preserve"> </w:t>
      </w:r>
      <w:r w:rsidRPr="000C54E5">
        <w:rPr>
          <w:rtl/>
        </w:rPr>
        <w:t>الله</w:t>
      </w:r>
      <w:r w:rsidR="00243845">
        <w:rPr>
          <w:rtl/>
        </w:rPr>
        <w:t xml:space="preserve"> ».</w:t>
      </w:r>
      <w:r w:rsidR="00243845" w:rsidRPr="00B93E6A">
        <w:rPr>
          <w:rtl/>
        </w:rPr>
        <w:t xml:space="preserve"> وفي « بف » : « رحمة الله عليه</w:t>
      </w:r>
      <w:r w:rsidR="00243845">
        <w:rPr>
          <w:rtl/>
        </w:rPr>
        <w:t xml:space="preserve"> ».</w:t>
      </w:r>
      <w:r w:rsidR="00243845" w:rsidRPr="00B93E6A">
        <w:rPr>
          <w:rtl/>
        </w:rPr>
        <w:t xml:space="preserve"> وفي « ن » :</w:t>
      </w:r>
      <w:r w:rsidR="00243845">
        <w:rPr>
          <w:rtl/>
        </w:rPr>
        <w:t xml:space="preserve"> </w:t>
      </w:r>
      <w:r>
        <w:rPr>
          <w:rtl/>
        </w:rPr>
        <w:t>-</w:t>
      </w:r>
      <w:r w:rsidR="00243845">
        <w:rPr>
          <w:rtl/>
        </w:rPr>
        <w:t xml:space="preserve"> </w:t>
      </w:r>
      <w:r w:rsidR="00243845" w:rsidRPr="00B93E6A">
        <w:rPr>
          <w:rtl/>
        </w:rPr>
        <w:t xml:space="preserve">« </w:t>
      </w:r>
      <w:r w:rsidRPr="00CF3514">
        <w:rPr>
          <w:rtl/>
        </w:rPr>
        <w:t>رضي</w:t>
      </w:r>
      <w:r w:rsidR="00CF3514">
        <w:rPr>
          <w:rFonts w:hint="cs"/>
          <w:rtl/>
        </w:rPr>
        <w:t xml:space="preserve"> </w:t>
      </w:r>
      <w:r w:rsidRPr="00CF3514">
        <w:rPr>
          <w:rtl/>
        </w:rPr>
        <w:t>‌الله‌</w:t>
      </w:r>
      <w:r w:rsidR="00CF3514">
        <w:rPr>
          <w:rFonts w:hint="cs"/>
          <w:rtl/>
        </w:rPr>
        <w:t xml:space="preserve"> </w:t>
      </w:r>
      <w:r w:rsidRPr="00CF3514">
        <w:rPr>
          <w:rtl/>
        </w:rPr>
        <w:t>عنه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 « مالك » من دون همزة الاستفهام. وفي </w:t>
      </w:r>
      <w:r w:rsidR="00243845" w:rsidRPr="008676F1">
        <w:rPr>
          <w:rStyle w:val="libFootnoteBoldChar"/>
          <w:rtl/>
        </w:rPr>
        <w:t>المحاسن</w:t>
      </w:r>
      <w:r w:rsidR="00243845" w:rsidRPr="00B93E6A">
        <w:rPr>
          <w:rtl/>
        </w:rPr>
        <w:t xml:space="preserve"> : « أو مالك</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243845" w:rsidRPr="008676F1">
        <w:rPr>
          <w:rStyle w:val="libFootnoteBoldChar"/>
          <w:rtl/>
        </w:rPr>
        <w:t>المحاسن</w:t>
      </w:r>
      <w:r w:rsidR="00243845" w:rsidRPr="00B93E6A">
        <w:rPr>
          <w:rtl/>
        </w:rPr>
        <w:t xml:space="preserve"> : « يا باذرّ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8676F1">
        <w:rPr>
          <w:rStyle w:val="libFootnoteBoldChar"/>
          <w:rtl/>
        </w:rPr>
        <w:t>المحاسن</w:t>
      </w:r>
      <w:r w:rsidR="00243845" w:rsidRPr="00B93E6A">
        <w:rPr>
          <w:rtl/>
        </w:rPr>
        <w:t xml:space="preserve"> : « من يسقي لك هذا » بدل « من يكفيك سقي</w:t>
      </w:r>
      <w:r w:rsidR="00243845">
        <w:rPr>
          <w:rtl/>
        </w:rPr>
        <w:t xml:space="preserve"> ».</w:t>
      </w:r>
    </w:p>
    <w:tbl>
      <w:tblPr>
        <w:tblStyle w:val="TableGrid"/>
        <w:bidiVisual/>
        <w:tblW w:w="0" w:type="auto"/>
        <w:tblLook w:val="04A0"/>
      </w:tblPr>
      <w:tblGrid>
        <w:gridCol w:w="4006"/>
        <w:gridCol w:w="4006"/>
      </w:tblGrid>
      <w:tr w:rsidR="00CF3514" w:rsidTr="00CF3514">
        <w:tc>
          <w:tcPr>
            <w:tcW w:w="4006" w:type="dxa"/>
          </w:tcPr>
          <w:p w:rsidR="00CF3514" w:rsidRDefault="00CF3514" w:rsidP="00AE73AA">
            <w:pPr>
              <w:pStyle w:val="libFootnote0"/>
              <w:rPr>
                <w:rtl/>
              </w:rPr>
            </w:pPr>
            <w:r>
              <w:rPr>
                <w:rtl/>
              </w:rPr>
              <w:t>(8).</w:t>
            </w:r>
            <w:r w:rsidRPr="00B93E6A">
              <w:rPr>
                <w:rtl/>
              </w:rPr>
              <w:t xml:space="preserve"> في </w:t>
            </w:r>
            <w:r w:rsidRPr="008676F1">
              <w:rPr>
                <w:rStyle w:val="libFootnoteBoldChar"/>
                <w:rtl/>
              </w:rPr>
              <w:t>المحاسن</w:t>
            </w:r>
            <w:r w:rsidRPr="00B93E6A">
              <w:rPr>
                <w:rtl/>
              </w:rPr>
              <w:t xml:space="preserve"> :</w:t>
            </w:r>
            <w:r>
              <w:rPr>
                <w:rtl/>
              </w:rPr>
              <w:t xml:space="preserve"> - </w:t>
            </w:r>
            <w:r w:rsidRPr="00B93E6A">
              <w:rPr>
                <w:rtl/>
              </w:rPr>
              <w:t>« الله</w:t>
            </w:r>
            <w:r>
              <w:rPr>
                <w:rtl/>
              </w:rPr>
              <w:t xml:space="preserve"> ».</w:t>
            </w:r>
          </w:p>
        </w:tc>
        <w:tc>
          <w:tcPr>
            <w:tcW w:w="4006" w:type="dxa"/>
          </w:tcPr>
          <w:p w:rsidR="00CF3514" w:rsidRDefault="00CF3514" w:rsidP="00AE73AA">
            <w:pPr>
              <w:pStyle w:val="libFootnote0"/>
              <w:rPr>
                <w:rtl/>
              </w:rPr>
            </w:pPr>
            <w:r>
              <w:rPr>
                <w:rtl/>
              </w:rPr>
              <w:t>(9).</w:t>
            </w:r>
            <w:r w:rsidRPr="00B93E6A">
              <w:rPr>
                <w:rtl/>
              </w:rPr>
              <w:t xml:space="preserve"> في « م ، جد » : + « ومساء</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فأنا ا</w:t>
      </w:r>
      <w:r w:rsidR="004C0D7B">
        <w:rPr>
          <w:rFonts w:hint="cs"/>
          <w:rtl/>
        </w:rPr>
        <w:t>ُ</w:t>
      </w:r>
      <w:r w:rsidR="00243845" w:rsidRPr="00B93E6A">
        <w:rPr>
          <w:rtl/>
        </w:rPr>
        <w:t>حبّ أن أسقيه بنفسي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8676F1">
        <w:rPr>
          <w:rStyle w:val="libFootnoteBoldChar"/>
          <w:rtl/>
        </w:rPr>
        <w:t>المحاسن</w:t>
      </w:r>
      <w:r w:rsidR="00243845" w:rsidRPr="00B93E6A">
        <w:rPr>
          <w:rtl/>
        </w:rPr>
        <w:t xml:space="preserve"> ، ص 626 ، كتاب المرافق ، ح 91 ، عن ابن فضّال ، وبسند آخر أيضاً من دون الإسناد إلى المعصوم </w:t>
      </w:r>
      <w:r w:rsidRPr="00AE73AA">
        <w:rPr>
          <w:rStyle w:val="libFootnoteAlaemChar"/>
          <w:rtl/>
        </w:rPr>
        <w:t>عليه‌السلام</w:t>
      </w:r>
      <w:r w:rsidR="004C0D7B">
        <w:rPr>
          <w:rFonts w:hint="cs"/>
          <w:rtl/>
        </w:rPr>
        <w:t xml:space="preserve"> .</w:t>
      </w:r>
      <w:r w:rsidR="00325763" w:rsidRPr="00325763">
        <w:rPr>
          <w:rStyle w:val="libFootnoteBoldChar"/>
          <w:rtl/>
        </w:rPr>
        <w:t>الوافي</w:t>
      </w:r>
      <w:r w:rsidR="00243845" w:rsidRPr="00B93E6A">
        <w:rPr>
          <w:rtl/>
        </w:rPr>
        <w:t xml:space="preserve"> ، ج 20 ، ص 833 ، ح 20613 ؛ </w:t>
      </w:r>
      <w:r w:rsidR="00243845" w:rsidRPr="00325763">
        <w:rPr>
          <w:rStyle w:val="libFootnoteBoldChar"/>
          <w:rtl/>
        </w:rPr>
        <w:t>الوسائل</w:t>
      </w:r>
      <w:r w:rsidR="00243845" w:rsidRPr="00B93E6A">
        <w:rPr>
          <w:rtl/>
        </w:rPr>
        <w:t xml:space="preserve"> ، ج 11 ، ص 480 ، ح 15312 ، من قوله : « ما من دابّة » إلى قوله : « ولا يكلّفني فوق طاقتي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12996 / 3.</w:t>
      </w:r>
      <w:r w:rsidRPr="00B93E6A">
        <w:rPr>
          <w:rtl/>
          <w:lang w:bidi="fa-IR"/>
        </w:rPr>
        <w:t xml:space="preserve"> الْحُسَيْنُ بْنُ مُحَمَّدٍ ، عَنْ مُعَلَّى بْنِ مُحَمَّدٍ ، عَنِ الْوَشَّاءِ ، عَنْ طَرْخَانَ النَّخَّاسِ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مَرَرْتُ بِأَبِي عَبْدِ اللهِ </w:t>
      </w:r>
      <w:r w:rsidRPr="002D5331">
        <w:rPr>
          <w:rStyle w:val="libAlaemChar"/>
          <w:rtl/>
        </w:rPr>
        <w:t>عليه‌السلام</w:t>
      </w:r>
      <w:r w:rsidRPr="00B93E6A">
        <w:rPr>
          <w:rtl/>
          <w:lang w:bidi="fa-IR"/>
        </w:rPr>
        <w:t xml:space="preserve"> وَقَدْ نَزَلَ الْحِيرَةَ </w:t>
      </w:r>
      <w:r w:rsidRPr="007F7D59">
        <w:rPr>
          <w:rStyle w:val="libFootnotenumChar"/>
          <w:rtl/>
        </w:rPr>
        <w:t>(2)</w:t>
      </w:r>
      <w:r w:rsidRPr="00B93E6A">
        <w:rPr>
          <w:rtl/>
          <w:lang w:bidi="fa-IR"/>
        </w:rPr>
        <w:t xml:space="preserve"> ، فَقَالَ لِي : « مَا عِلَاجُكَ</w:t>
      </w:r>
      <w:r>
        <w:rPr>
          <w:rtl/>
          <w:lang w:bidi="fa-IR"/>
        </w:rPr>
        <w:t>؟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(3)</w:t>
      </w:r>
      <w:r w:rsidRPr="00B93E6A">
        <w:rPr>
          <w:rtl/>
          <w:lang w:bidi="fa-IR"/>
        </w:rPr>
        <w:t xml:space="preserve"> : نَخَّاسٌ.</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(4)</w:t>
      </w:r>
      <w:r w:rsidRPr="00B93E6A">
        <w:rPr>
          <w:rtl/>
          <w:lang w:bidi="fa-IR"/>
        </w:rPr>
        <w:t xml:space="preserve"> : « أَصِبْ لِي بَغْلَةً فَضْحَاءَ </w:t>
      </w:r>
      <w:r w:rsidRPr="007F7D59">
        <w:rPr>
          <w:rStyle w:val="libFootnotenumChar"/>
          <w:rtl/>
        </w:rPr>
        <w:t>(5)</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جُعِلْتُ فِدَاكَ ، وَمَا </w:t>
      </w:r>
      <w:r w:rsidRPr="007F7D59">
        <w:rPr>
          <w:rStyle w:val="libFootnotenumChar"/>
          <w:rtl/>
        </w:rPr>
        <w:t>(6)</w:t>
      </w:r>
      <w:r w:rsidRPr="00B93E6A">
        <w:rPr>
          <w:rtl/>
          <w:lang w:bidi="fa-IR"/>
        </w:rPr>
        <w:t xml:space="preserve"> الْفَضْحَاءُ </w:t>
      </w:r>
      <w:r w:rsidRPr="007F7D59">
        <w:rPr>
          <w:rStyle w:val="libFootnotenumChar"/>
          <w:rtl/>
        </w:rPr>
        <w:t>(7)</w:t>
      </w:r>
      <w:r>
        <w:rPr>
          <w:rtl/>
          <w:lang w:bidi="fa-IR"/>
        </w:rPr>
        <w:t>؟</w:t>
      </w:r>
    </w:p>
    <w:p w:rsidR="00243845" w:rsidRPr="00B93E6A" w:rsidRDefault="00243845" w:rsidP="00206510">
      <w:pPr>
        <w:pStyle w:val="libNormal"/>
        <w:rPr>
          <w:rtl/>
          <w:lang w:bidi="fa-IR"/>
        </w:rPr>
      </w:pPr>
      <w:r w:rsidRPr="00B93E6A">
        <w:rPr>
          <w:rtl/>
          <w:lang w:bidi="fa-IR"/>
        </w:rPr>
        <w:t xml:space="preserve">قَالَ : « دَهْمَاءُ </w:t>
      </w:r>
      <w:r w:rsidRPr="007F7D59">
        <w:rPr>
          <w:rStyle w:val="libFootnotenumChar"/>
          <w:rtl/>
        </w:rPr>
        <w:t>(8)</w:t>
      </w:r>
      <w:r w:rsidRPr="00B93E6A">
        <w:rPr>
          <w:rtl/>
          <w:lang w:bidi="fa-IR"/>
        </w:rPr>
        <w:t xml:space="preserve"> ، بَيْضَاءُ الْبَطْنِ ، بَيْضَاءُ الْأَفْحَاجِ </w:t>
      </w:r>
      <w:r w:rsidRPr="007F7D59">
        <w:rPr>
          <w:rStyle w:val="libFootnotenumChar"/>
          <w:rtl/>
        </w:rPr>
        <w:t>(9)</w:t>
      </w:r>
      <w:r w:rsidRPr="00B93E6A">
        <w:rPr>
          <w:rtl/>
          <w:lang w:bidi="fa-IR"/>
        </w:rPr>
        <w:t xml:space="preserve"> ، بَيْضَاءُ الْجَحْفَلَةِ </w:t>
      </w:r>
      <w:r w:rsidRPr="007F7D59">
        <w:rPr>
          <w:rStyle w:val="libFootnotenumChar"/>
          <w:rtl/>
        </w:rPr>
        <w:t>(10)</w:t>
      </w:r>
      <w:r>
        <w:rPr>
          <w:rtl/>
          <w:lang w:bidi="fa-IR"/>
        </w:rPr>
        <w:t xml:space="preserve"> ».</w:t>
      </w:r>
    </w:p>
    <w:p w:rsidR="00243845" w:rsidRPr="00B93E6A" w:rsidRDefault="00243845" w:rsidP="00206510">
      <w:pPr>
        <w:pStyle w:val="libNormal"/>
        <w:rPr>
          <w:rtl/>
          <w:lang w:bidi="fa-IR"/>
        </w:rPr>
      </w:pPr>
      <w:r w:rsidRPr="00B93E6A">
        <w:rPr>
          <w:rtl/>
          <w:lang w:bidi="fa-IR"/>
        </w:rPr>
        <w:t>قَالَ : فَقُلْتُ : وَاللهِ مَا رَأَيْتُ مِثْلَ هذِهِ الصِّفَةِ.</w:t>
      </w:r>
    </w:p>
    <w:p w:rsidR="00243845" w:rsidRPr="00B93E6A" w:rsidRDefault="00243845" w:rsidP="00206510">
      <w:pPr>
        <w:pStyle w:val="libNormal"/>
        <w:rPr>
          <w:rtl/>
          <w:lang w:bidi="fa-IR"/>
        </w:rPr>
      </w:pPr>
      <w:r w:rsidRPr="00B93E6A">
        <w:rPr>
          <w:rtl/>
          <w:lang w:bidi="fa-IR"/>
        </w:rPr>
        <w:t xml:space="preserve">فَرَجَعْتُ مِنْ عِنْدِهِ ، فَسَاعَةً دَخَلْتُ الْخَنْدَقَ إِذَا </w:t>
      </w:r>
      <w:r w:rsidRPr="007F7D59">
        <w:rPr>
          <w:rStyle w:val="libFootnotenumChar"/>
          <w:rtl/>
        </w:rPr>
        <w:t>(11)</w:t>
      </w:r>
      <w:r w:rsidRPr="00B93E6A">
        <w:rPr>
          <w:rtl/>
          <w:lang w:bidi="fa-IR"/>
        </w:rPr>
        <w:t xml:space="preserve"> أَنَا بِغُلَامٍ </w:t>
      </w:r>
      <w:r w:rsidRPr="007F7D59">
        <w:rPr>
          <w:rStyle w:val="libFootnotenumChar"/>
          <w:rtl/>
        </w:rPr>
        <w:t>(12)</w:t>
      </w:r>
      <w:r w:rsidRPr="00B93E6A">
        <w:rPr>
          <w:rtl/>
          <w:lang w:bidi="fa-IR"/>
        </w:rPr>
        <w:t xml:space="preserve"> قَدْ أَشْفى عَلى بَغْلَةٍ </w:t>
      </w:r>
      <w:r w:rsidRPr="007F7D59">
        <w:rPr>
          <w:rStyle w:val="libFootnotenumChar"/>
          <w:rtl/>
        </w:rPr>
        <w:t>(13)</w:t>
      </w:r>
      <w:r w:rsidRPr="00B93E6A">
        <w:rPr>
          <w:rtl/>
          <w:lang w:bidi="fa-IR"/>
        </w:rPr>
        <w:t xml:space="preserve"> عَلى هذِهِ </w:t>
      </w:r>
      <w:r w:rsidRPr="007F7D59">
        <w:rPr>
          <w:rStyle w:val="libFootnotenumChar"/>
          <w:rtl/>
        </w:rPr>
        <w:t>(14)</w:t>
      </w:r>
      <w:r w:rsidRPr="00B93E6A">
        <w:rPr>
          <w:rtl/>
          <w:lang w:bidi="fa-IR"/>
        </w:rPr>
        <w:t xml:space="preserve"> الصِّفَةِ ، فَسَأَلْتُ الْغُلَامَ : لِمَنْ هذِهِ الْبَغْلَةُ</w:t>
      </w:r>
      <w:r>
        <w:rPr>
          <w:rtl/>
          <w:lang w:bidi="fa-IR"/>
        </w:rPr>
        <w:t>؟</w:t>
      </w:r>
      <w:r w:rsidRPr="00B93E6A">
        <w:rPr>
          <w:rtl/>
          <w:lang w:bidi="fa-IR"/>
        </w:rPr>
        <w:t xml:space="preserve"> فَقَالَ : لِمَوْلَايَ ،</w:t>
      </w:r>
    </w:p>
    <w:p w:rsidR="00243845" w:rsidRPr="00B93E6A" w:rsidRDefault="00EB30F3" w:rsidP="00EB30F3">
      <w:pPr>
        <w:pStyle w:val="libLine"/>
        <w:rPr>
          <w:rtl/>
          <w:lang w:bidi="fa-IR"/>
        </w:rPr>
      </w:pPr>
      <w:r>
        <w:rPr>
          <w:rtl/>
          <w:lang w:bidi="fa-IR"/>
        </w:rPr>
        <w:t>____________________</w:t>
      </w:r>
    </w:p>
    <w:p w:rsidR="00243845" w:rsidRPr="00B93E6A" w:rsidRDefault="00AE73AA" w:rsidP="00C43EDE">
      <w:pPr>
        <w:pStyle w:val="libFootnote0"/>
        <w:rPr>
          <w:rtl/>
          <w:lang w:bidi="fa-IR"/>
        </w:rPr>
      </w:pPr>
      <w:r>
        <w:rPr>
          <w:rtl/>
        </w:rPr>
        <w:t>(1).</w:t>
      </w:r>
      <w:r w:rsidR="00243845">
        <w:rPr>
          <w:rtl/>
        </w:rPr>
        <w:t xml:space="preserve"> </w:t>
      </w:r>
      <w:r w:rsidR="00243845" w:rsidRPr="00B93E6A">
        <w:rPr>
          <w:rtl/>
        </w:rPr>
        <w:t xml:space="preserve">« النخّاس » : بيّاع الدوابّ والرقيق. </w:t>
      </w:r>
      <w:r w:rsidR="00233CAC" w:rsidRPr="00233CAC">
        <w:rPr>
          <w:rStyle w:val="libFootnoteBoldChar"/>
          <w:rtl/>
        </w:rPr>
        <w:t>القاموس المحيط</w:t>
      </w:r>
      <w:r w:rsidR="00243845" w:rsidRPr="00B93E6A">
        <w:rPr>
          <w:rtl/>
        </w:rPr>
        <w:t xml:space="preserve"> ، ج 1 ، ص 788 ( نخس )</w:t>
      </w:r>
      <w:r w:rsidR="00243845">
        <w:rPr>
          <w:rtl/>
        </w:rPr>
        <w:t>.</w:t>
      </w:r>
    </w:p>
    <w:tbl>
      <w:tblPr>
        <w:tblStyle w:val="TableGrid"/>
        <w:bidiVisual/>
        <w:tblW w:w="0" w:type="auto"/>
        <w:tblLook w:val="04A0"/>
      </w:tblPr>
      <w:tblGrid>
        <w:gridCol w:w="4006"/>
        <w:gridCol w:w="4006"/>
      </w:tblGrid>
      <w:tr w:rsidR="00C43EDE" w:rsidTr="00C43EDE">
        <w:tc>
          <w:tcPr>
            <w:tcW w:w="4006" w:type="dxa"/>
          </w:tcPr>
          <w:p w:rsidR="00C43EDE" w:rsidRDefault="00C43EDE" w:rsidP="00AE73AA">
            <w:pPr>
              <w:pStyle w:val="libFootnote0"/>
              <w:rPr>
                <w:rtl/>
              </w:rPr>
            </w:pPr>
            <w:r>
              <w:rPr>
                <w:rtl/>
              </w:rPr>
              <w:t>(2).</w:t>
            </w:r>
            <w:r w:rsidRPr="00B93E6A">
              <w:rPr>
                <w:rtl/>
              </w:rPr>
              <w:t xml:space="preserve"> في « جد » : « الحرّة</w:t>
            </w:r>
            <w:r>
              <w:rPr>
                <w:rtl/>
              </w:rPr>
              <w:t xml:space="preserve"> ».</w:t>
            </w:r>
          </w:p>
        </w:tc>
        <w:tc>
          <w:tcPr>
            <w:tcW w:w="4006" w:type="dxa"/>
          </w:tcPr>
          <w:p w:rsidR="00C43EDE" w:rsidRDefault="00C43EDE" w:rsidP="00AE73AA">
            <w:pPr>
              <w:pStyle w:val="libFootnote0"/>
              <w:rPr>
                <w:rtl/>
              </w:rPr>
            </w:pPr>
            <w:r>
              <w:rPr>
                <w:rtl/>
              </w:rPr>
              <w:t>(3). في «م،بح،بن،جد»</w:t>
            </w:r>
            <w:r w:rsidRPr="00DC50BB">
              <w:rPr>
                <w:rStyle w:val="libFootnoteBoldChar"/>
                <w:rtl/>
              </w:rPr>
              <w:t>والوافي</w:t>
            </w:r>
            <w:r w:rsidRPr="00C43EDE">
              <w:rPr>
                <w:rtl/>
              </w:rPr>
              <w:t xml:space="preserve"> </w:t>
            </w:r>
            <w:r w:rsidRPr="00DC50BB">
              <w:rPr>
                <w:rStyle w:val="libFootnoteBoldChar"/>
                <w:rtl/>
              </w:rPr>
              <w:t>والوسائل</w:t>
            </w:r>
            <w:r w:rsidRPr="00B93E6A">
              <w:rPr>
                <w:rtl/>
              </w:rPr>
              <w:t xml:space="preserve"> </w:t>
            </w:r>
            <w:r>
              <w:rPr>
                <w:rtl/>
              </w:rPr>
              <w:t>: «</w:t>
            </w:r>
            <w:r w:rsidRPr="00B93E6A">
              <w:rPr>
                <w:rtl/>
              </w:rPr>
              <w:t>فقلت</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م ، ن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قال</w:t>
      </w:r>
      <w:r w:rsidR="00243845">
        <w:rPr>
          <w:rtl/>
        </w:rPr>
        <w:t xml:space="preserve"> ».</w:t>
      </w:r>
    </w:p>
    <w:p w:rsidR="00243845" w:rsidRPr="00B93E6A" w:rsidRDefault="00AE73AA" w:rsidP="00C43EDE">
      <w:pPr>
        <w:pStyle w:val="libFootnote0"/>
        <w:rPr>
          <w:rtl/>
          <w:lang w:bidi="fa-IR"/>
        </w:rPr>
      </w:pPr>
      <w:r>
        <w:rPr>
          <w:rtl/>
        </w:rPr>
        <w:t>(5).</w:t>
      </w:r>
      <w:r w:rsidR="00243845" w:rsidRPr="00B93E6A">
        <w:rPr>
          <w:rtl/>
        </w:rPr>
        <w:t xml:space="preserve"> في « بن » : « فضخاء</w:t>
      </w:r>
      <w:r w:rsidR="00243845">
        <w:rPr>
          <w:rtl/>
        </w:rPr>
        <w:t xml:space="preserve"> ».</w:t>
      </w:r>
      <w:r w:rsidR="00243845" w:rsidRPr="00B93E6A">
        <w:rPr>
          <w:rtl/>
        </w:rPr>
        <w:t xml:space="preserve"> وفي « بح » : « فصحاء</w:t>
      </w:r>
      <w:r w:rsidR="00243845">
        <w:rPr>
          <w:rtl/>
        </w:rPr>
        <w:t xml:space="preserve"> ».</w:t>
      </w:r>
      <w:r w:rsidR="00243845" w:rsidRPr="00B93E6A">
        <w:rPr>
          <w:rtl/>
        </w:rPr>
        <w:t xml:space="preserve"> والأفضح : الأبيض ليس بشديد البياض. </w:t>
      </w:r>
      <w:r w:rsidR="00233CAC" w:rsidRPr="00233CAC">
        <w:rPr>
          <w:rStyle w:val="libFootnoteBoldChar"/>
          <w:rtl/>
        </w:rPr>
        <w:t>النهاية</w:t>
      </w:r>
      <w:r w:rsidR="00243845" w:rsidRPr="00B93E6A">
        <w:rPr>
          <w:rtl/>
        </w:rPr>
        <w:t xml:space="preserve"> ، ج 3 ، ص 453 ( فضح )</w:t>
      </w:r>
      <w:r w:rsidR="00243845">
        <w:rPr>
          <w:rtl/>
        </w:rPr>
        <w:t>.</w:t>
      </w:r>
      <w:r w:rsidR="00C43EDE">
        <w:rPr>
          <w:rFonts w:hint="cs"/>
          <w:rtl/>
        </w:rPr>
        <w:t xml:space="preserve">                </w:t>
      </w:r>
      <w:r w:rsidR="00DC50BB">
        <w:rPr>
          <w:rFonts w:hint="cs"/>
          <w:rtl/>
        </w:rPr>
        <w:t xml:space="preserve">           </w:t>
      </w:r>
      <w:r w:rsidR="00C43EDE">
        <w:rPr>
          <w:rFonts w:hint="cs"/>
          <w:rtl/>
        </w:rPr>
        <w:t xml:space="preserve">       </w:t>
      </w:r>
      <w:r>
        <w:rPr>
          <w:rtl/>
        </w:rPr>
        <w:t>(6).</w:t>
      </w:r>
      <w:r w:rsidR="00243845" w:rsidRPr="00B93E6A">
        <w:rPr>
          <w:rtl/>
        </w:rPr>
        <w:t xml:space="preserve"> في « م ، بن » : « ما » بدون الواو.</w:t>
      </w:r>
    </w:p>
    <w:p w:rsidR="00243845" w:rsidRPr="00B93E6A" w:rsidRDefault="00AE73AA" w:rsidP="00AE73AA">
      <w:pPr>
        <w:pStyle w:val="libFootnote0"/>
        <w:rPr>
          <w:rtl/>
          <w:lang w:bidi="fa-IR"/>
        </w:rPr>
      </w:pPr>
      <w:r>
        <w:rPr>
          <w:rtl/>
        </w:rPr>
        <w:t>(7).</w:t>
      </w:r>
      <w:r w:rsidR="00243845" w:rsidRPr="00B93E6A">
        <w:rPr>
          <w:rtl/>
        </w:rPr>
        <w:t xml:space="preserve"> في « بح » : « الفصحاء</w:t>
      </w:r>
      <w:r w:rsidR="00243845">
        <w:rPr>
          <w:rtl/>
        </w:rPr>
        <w:t xml:space="preserve"> ».</w:t>
      </w:r>
      <w:r w:rsidR="00243845" w:rsidRPr="00B93E6A">
        <w:rPr>
          <w:rtl/>
        </w:rPr>
        <w:t xml:space="preserve"> وفي « بن » : « الفضخاء</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الدهماء : مؤنّث الأدهم ، وهو الأسود ، من الدُّهْمة بمعنى السواد. راجع : </w:t>
      </w:r>
      <w:r w:rsidR="00233CAC" w:rsidRPr="00233CAC">
        <w:rPr>
          <w:rStyle w:val="libFootnoteBoldChar"/>
          <w:rtl/>
        </w:rPr>
        <w:t>القاموس المحيط</w:t>
      </w:r>
      <w:r w:rsidR="00243845" w:rsidRPr="00B93E6A">
        <w:rPr>
          <w:rtl/>
        </w:rPr>
        <w:t xml:space="preserve"> ، ج 2 ، ص 1462 ( دهم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ن ، جت » وحاشية « م ، جد » : « الأفخاذ</w:t>
      </w:r>
      <w:r w:rsidR="00243845">
        <w:rPr>
          <w:rtl/>
        </w:rPr>
        <w:t xml:space="preserve"> ».</w:t>
      </w:r>
      <w:r w:rsidR="00243845" w:rsidRPr="00B93E6A">
        <w:rPr>
          <w:rtl/>
        </w:rPr>
        <w:t xml:space="preserve"> وفي « بح » : « الأفخاد</w:t>
      </w:r>
      <w:r w:rsidR="00243845">
        <w:rPr>
          <w:rtl/>
        </w:rPr>
        <w:t xml:space="preserve"> ».</w:t>
      </w:r>
      <w:r w:rsidR="00243845" w:rsidRPr="00B93E6A">
        <w:rPr>
          <w:rtl/>
        </w:rPr>
        <w:t xml:space="preserve"> وفي « بف » : « أفجاج</w:t>
      </w:r>
      <w:r w:rsidR="00243845">
        <w:rPr>
          <w:rtl/>
        </w:rPr>
        <w:t xml:space="preserve"> ».</w:t>
      </w:r>
      <w:r w:rsidR="00243845" w:rsidRPr="00B93E6A">
        <w:rPr>
          <w:rtl/>
        </w:rPr>
        <w:t xml:space="preserve"> وفي </w:t>
      </w:r>
      <w:r w:rsidR="00325763" w:rsidRPr="00C43EDE">
        <w:rPr>
          <w:rtl/>
        </w:rPr>
        <w:t>الوافي</w:t>
      </w:r>
      <w:r w:rsidR="00243845" w:rsidRPr="00C43EDE">
        <w:rPr>
          <w:rtl/>
        </w:rPr>
        <w:t xml:space="preserve"> و</w:t>
      </w:r>
      <w:r w:rsidR="009917A2" w:rsidRPr="00C43EDE">
        <w:rPr>
          <w:rtl/>
        </w:rPr>
        <w:t>البحار</w:t>
      </w:r>
      <w:r w:rsidR="00243845" w:rsidRPr="00B93E6A">
        <w:rPr>
          <w:rtl/>
        </w:rPr>
        <w:t xml:space="preserve"> : « الأفجاج</w:t>
      </w:r>
      <w:r w:rsidR="00243845">
        <w:rPr>
          <w:rtl/>
        </w:rPr>
        <w:t xml:space="preserve"> ».</w:t>
      </w:r>
      <w:r w:rsidR="00243845" w:rsidRPr="00B93E6A">
        <w:rPr>
          <w:rtl/>
        </w:rPr>
        <w:t xml:space="preserve"> والفحج : تباعد مابين الفخذين. </w:t>
      </w:r>
      <w:r w:rsidR="00233CAC" w:rsidRPr="00233CAC">
        <w:rPr>
          <w:rStyle w:val="libFootnoteBoldChar"/>
          <w:rtl/>
        </w:rPr>
        <w:t>النهاية</w:t>
      </w:r>
      <w:r w:rsidR="00243845" w:rsidRPr="00B93E6A">
        <w:rPr>
          <w:rtl/>
        </w:rPr>
        <w:t xml:space="preserve"> ، ج 3 ، ص 415 ( فحج )</w:t>
      </w:r>
      <w:r w:rsidR="00243845">
        <w:rPr>
          <w:rtl/>
        </w:rPr>
        <w:t>.</w:t>
      </w:r>
      <w:r w:rsidR="00243845" w:rsidRPr="00B93E6A">
        <w:rPr>
          <w:rtl/>
        </w:rPr>
        <w:t xml:space="preserve"> وفي بعض النسخ : « الأفجاج » وهو بهذا المعنى أيضاً. ا</w:t>
      </w:r>
      <w:r w:rsidR="00C43EDE">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3 ، ص 412 ( فجج )</w:t>
      </w:r>
      <w:r w:rsidR="00243845">
        <w:rPr>
          <w:rtl/>
        </w:rPr>
        <w:t>.</w:t>
      </w:r>
    </w:p>
    <w:p w:rsidR="00243845" w:rsidRPr="00B93E6A" w:rsidRDefault="00AE73AA" w:rsidP="00C43EDE">
      <w:pPr>
        <w:pStyle w:val="libFootnote0"/>
        <w:rPr>
          <w:rtl/>
          <w:lang w:bidi="fa-IR"/>
        </w:rPr>
      </w:pPr>
      <w:r>
        <w:rPr>
          <w:rtl/>
        </w:rPr>
        <w:t>(10).</w:t>
      </w:r>
      <w:r w:rsidR="00243845" w:rsidRPr="00B93E6A">
        <w:rPr>
          <w:rtl/>
        </w:rPr>
        <w:t xml:space="preserve"> في « ن » : « الجفحلة</w:t>
      </w:r>
      <w:r w:rsidR="00243845">
        <w:rPr>
          <w:rtl/>
        </w:rPr>
        <w:t xml:space="preserve"> ».</w:t>
      </w:r>
      <w:r w:rsidR="00243845" w:rsidRPr="00B93E6A">
        <w:rPr>
          <w:rtl/>
        </w:rPr>
        <w:t xml:space="preserve"> وفي « بح ، بف » : « الحجفلة</w:t>
      </w:r>
      <w:r w:rsidR="00243845">
        <w:rPr>
          <w:rtl/>
        </w:rPr>
        <w:t xml:space="preserve"> ».</w:t>
      </w:r>
      <w:r w:rsidR="00243845" w:rsidRPr="00B93E6A">
        <w:rPr>
          <w:rtl/>
        </w:rPr>
        <w:t xml:space="preserve"> والجحفلة : بمنزلة الشفة للخيل والبغال والحمير. </w:t>
      </w:r>
      <w:r w:rsidR="00233CAC" w:rsidRPr="00233CAC">
        <w:rPr>
          <w:rStyle w:val="libFootnoteBoldChar"/>
          <w:rtl/>
        </w:rPr>
        <w:t>القاموس المحيط</w:t>
      </w:r>
      <w:r w:rsidR="00243845" w:rsidRPr="00B93E6A">
        <w:rPr>
          <w:rtl/>
        </w:rPr>
        <w:t xml:space="preserve"> ، ج 2 ، ص 1291 ( جحفل )</w:t>
      </w:r>
      <w:r w:rsidR="00243845">
        <w:rPr>
          <w:rtl/>
        </w:rPr>
        <w:t>.</w:t>
      </w:r>
      <w:r w:rsidR="00C43EDE">
        <w:rPr>
          <w:rFonts w:hint="cs"/>
          <w:rtl/>
        </w:rPr>
        <w:t xml:space="preserve"> </w:t>
      </w:r>
      <w:r>
        <w:rPr>
          <w:rtl/>
        </w:rPr>
        <w:t>(11).</w:t>
      </w:r>
      <w:r w:rsidR="00243845">
        <w:rPr>
          <w:rtl/>
        </w:rPr>
        <w:t xml:space="preserve"> </w:t>
      </w:r>
      <w:r w:rsidR="00243845" w:rsidRPr="00B93E6A">
        <w:rPr>
          <w:rtl/>
        </w:rPr>
        <w:t>في « م ، جد » : « فإذا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غلام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بح » وحاشية « جت » </w:t>
      </w:r>
      <w:r w:rsidR="00243845" w:rsidRPr="00DC50BB">
        <w:rPr>
          <w:rStyle w:val="libFootnoteBoldChar"/>
          <w:rtl/>
        </w:rPr>
        <w:t>و</w:t>
      </w:r>
      <w:r w:rsidR="00325763" w:rsidRPr="00DC50BB">
        <w:rPr>
          <w:rStyle w:val="libFootnoteBoldChar"/>
          <w:rtl/>
        </w:rPr>
        <w:t>الوافي</w:t>
      </w:r>
      <w:r w:rsidR="00243845" w:rsidRPr="00C43EDE">
        <w:rPr>
          <w:rtl/>
        </w:rPr>
        <w:t xml:space="preserve"> و</w:t>
      </w:r>
      <w:r w:rsidR="009917A2" w:rsidRPr="00C43EDE">
        <w:rPr>
          <w:rtl/>
        </w:rPr>
        <w:t>البحار</w:t>
      </w:r>
      <w:r w:rsidR="00243845" w:rsidRPr="00B93E6A">
        <w:rPr>
          <w:rtl/>
        </w:rPr>
        <w:t xml:space="preserve"> : « قد أسقى بغلة » بدل « قد أشقى على بغلة</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وفي المطبوع : « هذا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قُلْتُ </w:t>
      </w:r>
      <w:r w:rsidRPr="007F7D59">
        <w:rPr>
          <w:rStyle w:val="libFootnotenumChar"/>
          <w:rtl/>
        </w:rPr>
        <w:t>(1)</w:t>
      </w:r>
      <w:r w:rsidRPr="00B93E6A">
        <w:rPr>
          <w:rtl/>
          <w:lang w:bidi="fa-IR"/>
        </w:rPr>
        <w:t xml:space="preserve"> : يَبِيعُهَا</w:t>
      </w:r>
      <w:r>
        <w:rPr>
          <w:rtl/>
          <w:lang w:bidi="fa-IR"/>
        </w:rPr>
        <w:t>؟</w:t>
      </w:r>
      <w:r w:rsidRPr="00B93E6A">
        <w:rPr>
          <w:rtl/>
          <w:lang w:bidi="fa-IR"/>
        </w:rPr>
        <w:t xml:space="preserve"> قَالَ : لَا</w:t>
      </w:r>
      <w:r>
        <w:rPr>
          <w:rFonts w:hint="cs"/>
          <w:rtl/>
          <w:lang w:bidi="fa-IR"/>
        </w:rPr>
        <w:t xml:space="preserve"> </w:t>
      </w:r>
      <w:r w:rsidRPr="00B93E6A">
        <w:rPr>
          <w:rtl/>
          <w:lang w:bidi="fa-IR"/>
        </w:rPr>
        <w:t xml:space="preserve">أَدْرِي ، فَتَبِعْتُهُ حَتّى أَتَيْتُ مَوْلَاهُ ، فَاشْتَرَيْتُهَا مِنْهُ </w:t>
      </w:r>
      <w:r w:rsidRPr="007F7D59">
        <w:rPr>
          <w:rStyle w:val="libFootnotenumChar"/>
          <w:rtl/>
        </w:rPr>
        <w:t>(2)</w:t>
      </w:r>
      <w:r w:rsidRPr="00B93E6A">
        <w:rPr>
          <w:rtl/>
          <w:lang w:bidi="fa-IR"/>
        </w:rPr>
        <w:t xml:space="preserve"> ، وَأَتَيْتُهُ </w:t>
      </w:r>
      <w:r w:rsidRPr="007F7D59">
        <w:rPr>
          <w:rStyle w:val="libFootnotenumChar"/>
          <w:rtl/>
        </w:rPr>
        <w:t>(3)</w:t>
      </w:r>
      <w:r w:rsidRPr="00B93E6A">
        <w:rPr>
          <w:rtl/>
          <w:lang w:bidi="fa-IR"/>
        </w:rPr>
        <w:t xml:space="preserve"> بِهَا </w:t>
      </w:r>
      <w:r w:rsidRPr="007F7D59">
        <w:rPr>
          <w:rStyle w:val="libFootnotenumChar"/>
          <w:rtl/>
        </w:rPr>
        <w:t>(4)</w:t>
      </w:r>
      <w:r w:rsidRPr="00B93E6A">
        <w:rPr>
          <w:rtl/>
          <w:lang w:bidi="fa-IR"/>
        </w:rPr>
        <w:t xml:space="preserve"> ، فَقَالَ : « هذِهِ الصِّفَةُ الَّتِي أَرَدْتُهَا</w:t>
      </w:r>
      <w:r>
        <w:rPr>
          <w:rtl/>
          <w:lang w:bidi="fa-IR"/>
        </w:rPr>
        <w:t xml:space="preserve"> ».</w:t>
      </w:r>
    </w:p>
    <w:p w:rsidR="00243845" w:rsidRPr="00B93E6A" w:rsidRDefault="00243845" w:rsidP="00206510">
      <w:pPr>
        <w:pStyle w:val="libNormal"/>
        <w:rPr>
          <w:rtl/>
          <w:lang w:bidi="fa-IR"/>
        </w:rPr>
      </w:pPr>
      <w:r w:rsidRPr="00B93E6A">
        <w:rPr>
          <w:rtl/>
          <w:lang w:bidi="fa-IR"/>
        </w:rPr>
        <w:t>قُلْتُ : جُعِلْتُ فِدَاكَ ، ادْعُ اللهَ لِي.</w:t>
      </w:r>
    </w:p>
    <w:p w:rsidR="00243845" w:rsidRPr="00B93E6A" w:rsidRDefault="00243845" w:rsidP="00206510">
      <w:pPr>
        <w:pStyle w:val="libNormal"/>
        <w:rPr>
          <w:rtl/>
          <w:lang w:bidi="fa-IR"/>
        </w:rPr>
      </w:pPr>
      <w:r w:rsidRPr="00B93E6A">
        <w:rPr>
          <w:rtl/>
          <w:lang w:bidi="fa-IR"/>
        </w:rPr>
        <w:t>فَقَالَ : « أَكْثَرَ اللهُ مَالَكَ وَوَلَدَكَ</w:t>
      </w:r>
      <w:r>
        <w:rPr>
          <w:rtl/>
          <w:lang w:bidi="fa-IR"/>
        </w:rPr>
        <w:t xml:space="preserve"> ».</w:t>
      </w:r>
    </w:p>
    <w:p w:rsidR="00FA0166" w:rsidRDefault="00243845" w:rsidP="00206510">
      <w:pPr>
        <w:pStyle w:val="libNormal"/>
        <w:rPr>
          <w:rtl/>
          <w:lang w:bidi="fa-IR"/>
        </w:rPr>
      </w:pPr>
      <w:r w:rsidRPr="00B93E6A">
        <w:rPr>
          <w:rtl/>
          <w:lang w:bidi="fa-IR"/>
        </w:rPr>
        <w:t>قَالَ : فَصِرْتُ أَكْثَرَ أَهْلِ الْكُوفَةِ مَالاً وَ</w:t>
      </w:r>
      <w:r w:rsidR="00C43EDE">
        <w:rPr>
          <w:rFonts w:hint="cs"/>
          <w:rtl/>
          <w:lang w:bidi="fa-IR"/>
        </w:rPr>
        <w:t xml:space="preserve"> </w:t>
      </w:r>
      <w:r w:rsidRPr="00B93E6A">
        <w:rPr>
          <w:rtl/>
          <w:lang w:bidi="fa-IR"/>
        </w:rPr>
        <w:t xml:space="preserve">وَلَداً.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12997 / 4.</w:t>
      </w:r>
      <w:r w:rsidRPr="00B93E6A">
        <w:rPr>
          <w:rtl/>
          <w:lang w:bidi="fa-IR"/>
        </w:rPr>
        <w:t xml:space="preserve"> عِدَّةٌ مِنْ أَصْحَابِنَا ، عَنْ أَحْمَدَ بْنِ مُحَمَّدٍ ، عَنِ الْقَاسِمِ بْنِ يَحْيى ، عَنْ جَدِّهِ الْحَسَنِ بْنِ رَاشِدٍ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لَاتَضْرِبُوا الدَّوَابَّ عَلى </w:t>
      </w:r>
      <w:r w:rsidRPr="007F7D59">
        <w:rPr>
          <w:rStyle w:val="libFootnotenumChar"/>
          <w:rtl/>
        </w:rPr>
        <w:t>(6)</w:t>
      </w:r>
      <w:r w:rsidRPr="00B93E6A">
        <w:rPr>
          <w:rtl/>
          <w:lang w:bidi="fa-IR"/>
        </w:rPr>
        <w:t xml:space="preserve"> وُجُوهِهَا ؛ فَإِنَّهَا تُسَبِّحُ بِحَمْدِ اللهِ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FA0166" w:rsidRDefault="007C7A5B" w:rsidP="00206510">
      <w:pPr>
        <w:pStyle w:val="libNormal"/>
        <w:rPr>
          <w:rtl/>
          <w:lang w:bidi="fa-IR"/>
        </w:rPr>
      </w:pPr>
      <w:r>
        <w:rPr>
          <w:rFonts w:hint="cs"/>
          <w:rtl/>
          <w:lang w:bidi="fa-IR"/>
        </w:rPr>
        <w:t xml:space="preserve">* </w:t>
      </w:r>
      <w:r w:rsidR="00243845" w:rsidRPr="00B93E6A">
        <w:rPr>
          <w:rtl/>
          <w:lang w:bidi="fa-IR"/>
        </w:rPr>
        <w:t xml:space="preserve">قَالَ </w:t>
      </w:r>
      <w:r w:rsidR="00243845" w:rsidRPr="007F7D59">
        <w:rPr>
          <w:rStyle w:val="libFootnotenumChar"/>
          <w:rtl/>
        </w:rPr>
        <w:t>(9)</w:t>
      </w:r>
      <w:r w:rsidR="00243845" w:rsidRPr="00B93E6A">
        <w:rPr>
          <w:rtl/>
          <w:lang w:bidi="fa-IR"/>
        </w:rPr>
        <w:t xml:space="preserve"> : وَفِي حَدِيثٍ آخَرَ : « لَا تَسِمُوهَا فِي وُجُوهِهَا</w:t>
      </w:r>
      <w:r w:rsidR="00243845">
        <w:rPr>
          <w:rtl/>
          <w:lang w:bidi="fa-IR"/>
        </w:rPr>
        <w:t xml:space="preserve"> ».</w:t>
      </w:r>
      <w:r w:rsidR="00243845" w:rsidRPr="00B93E6A">
        <w:rPr>
          <w:rtl/>
          <w:lang w:bidi="fa-IR"/>
        </w:rPr>
        <w:t xml:space="preserve"> </w:t>
      </w:r>
      <w:r w:rsidR="00243845"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w:t>
      </w:r>
      <w:r w:rsidR="00243845" w:rsidRPr="007C7A5B">
        <w:rPr>
          <w:rtl/>
        </w:rPr>
        <w:t>و</w:t>
      </w:r>
      <w:r w:rsidR="009917A2" w:rsidRPr="007C7A5B">
        <w:rPr>
          <w:rtl/>
        </w:rPr>
        <w:t>البحار</w:t>
      </w:r>
      <w:r w:rsidR="00243845" w:rsidRPr="00B93E6A">
        <w:rPr>
          <w:rtl/>
        </w:rPr>
        <w:t xml:space="preserve"> : « فقلت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7C7A5B">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منه</w:t>
      </w:r>
      <w:r w:rsidR="00243845">
        <w:rPr>
          <w:rtl/>
        </w:rPr>
        <w:t xml:space="preserve"> ».</w:t>
      </w:r>
    </w:p>
    <w:tbl>
      <w:tblPr>
        <w:tblStyle w:val="TableGrid"/>
        <w:bidiVisual/>
        <w:tblW w:w="0" w:type="auto"/>
        <w:tblLook w:val="04A0"/>
      </w:tblPr>
      <w:tblGrid>
        <w:gridCol w:w="4006"/>
        <w:gridCol w:w="4006"/>
      </w:tblGrid>
      <w:tr w:rsidR="007C7A5B" w:rsidTr="007C7A5B">
        <w:tc>
          <w:tcPr>
            <w:tcW w:w="4006" w:type="dxa"/>
          </w:tcPr>
          <w:p w:rsidR="007C7A5B" w:rsidRDefault="007C7A5B" w:rsidP="00AE73AA">
            <w:pPr>
              <w:pStyle w:val="libFootnote0"/>
              <w:rPr>
                <w:rtl/>
              </w:rPr>
            </w:pPr>
            <w:r>
              <w:rPr>
                <w:rtl/>
              </w:rPr>
              <w:t>(3).</w:t>
            </w:r>
            <w:r w:rsidRPr="00B93E6A">
              <w:rPr>
                <w:rtl/>
              </w:rPr>
              <w:t xml:space="preserve"> في « م ، جد » : « وأتيت</w:t>
            </w:r>
            <w:r>
              <w:rPr>
                <w:rtl/>
              </w:rPr>
              <w:t xml:space="preserve"> ».</w:t>
            </w:r>
          </w:p>
        </w:tc>
        <w:tc>
          <w:tcPr>
            <w:tcW w:w="4006" w:type="dxa"/>
          </w:tcPr>
          <w:p w:rsidR="007C7A5B" w:rsidRDefault="007C7A5B" w:rsidP="00AE73AA">
            <w:pPr>
              <w:pStyle w:val="libFootnote0"/>
              <w:rPr>
                <w:rtl/>
              </w:rPr>
            </w:pPr>
            <w:r>
              <w:rPr>
                <w:rtl/>
              </w:rPr>
              <w:t>(4).</w:t>
            </w:r>
            <w:r w:rsidRPr="00B93E6A">
              <w:rPr>
                <w:rtl/>
              </w:rPr>
              <w:t xml:space="preserve"> في « جت » : « لها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9917A2" w:rsidRPr="009917A2">
        <w:rPr>
          <w:rStyle w:val="libFootnoteBoldChar"/>
          <w:rtl/>
        </w:rPr>
        <w:t>رجال الكشّي</w:t>
      </w:r>
      <w:r w:rsidR="00243845" w:rsidRPr="00B93E6A">
        <w:rPr>
          <w:rtl/>
        </w:rPr>
        <w:t xml:space="preserve"> ، ص 311 ، ح 563 ، بسنده عن الحسن الوشّاء ، عن بشر بن طرخان ، مع اختلاف يسير </w:t>
      </w:r>
      <w:r w:rsidR="007C7A5B">
        <w:rPr>
          <w:rFonts w:hint="cs"/>
          <w:rtl/>
        </w:rPr>
        <w:t>.</w:t>
      </w:r>
      <w:r w:rsidR="00325763" w:rsidRPr="00325763">
        <w:rPr>
          <w:rStyle w:val="libFootnoteBoldChar"/>
          <w:rtl/>
        </w:rPr>
        <w:t>الوافي</w:t>
      </w:r>
      <w:r w:rsidR="00243845" w:rsidRPr="00B93E6A">
        <w:rPr>
          <w:rtl/>
        </w:rPr>
        <w:t xml:space="preserve"> ، ج 20 ، ص 824 ، ح 20592 ؛ </w:t>
      </w:r>
      <w:r w:rsidR="00243845" w:rsidRPr="00325763">
        <w:rPr>
          <w:rStyle w:val="libFootnoteBoldChar"/>
          <w:rtl/>
        </w:rPr>
        <w:t>الوسائل</w:t>
      </w:r>
      <w:r w:rsidR="00243845" w:rsidRPr="00B93E6A">
        <w:rPr>
          <w:rtl/>
        </w:rPr>
        <w:t xml:space="preserve"> ، ج 11 ، ص 475 ، ح 15297 ، إلى قوله : « فقال : هذه الصفة التي أردتها » ؛ </w:t>
      </w:r>
      <w:r w:rsidR="009917A2" w:rsidRPr="009917A2">
        <w:rPr>
          <w:rStyle w:val="libFootnoteBoldChar"/>
          <w:rtl/>
        </w:rPr>
        <w:t>البحار</w:t>
      </w:r>
      <w:r w:rsidR="00243845" w:rsidRPr="00B93E6A">
        <w:rPr>
          <w:rtl/>
        </w:rPr>
        <w:t xml:space="preserve"> ، ج 64 ، ص 199 ، ح 46.</w:t>
      </w:r>
    </w:p>
    <w:p w:rsidR="00243845" w:rsidRPr="00B93E6A" w:rsidRDefault="00AE73AA" w:rsidP="00AE73AA">
      <w:pPr>
        <w:pStyle w:val="libFootnote0"/>
        <w:rPr>
          <w:rtl/>
          <w:lang w:bidi="fa-IR"/>
        </w:rPr>
      </w:pPr>
      <w:r>
        <w:rPr>
          <w:rtl/>
        </w:rPr>
        <w:t>(6).</w:t>
      </w:r>
      <w:r w:rsidR="00243845" w:rsidRPr="00B93E6A">
        <w:rPr>
          <w:rtl/>
        </w:rPr>
        <w:t xml:space="preserve"> في </w:t>
      </w:r>
      <w:r w:rsidR="00233CAC" w:rsidRPr="007C7A5B">
        <w:rPr>
          <w:rtl/>
        </w:rPr>
        <w:t>تحف العقول</w:t>
      </w:r>
      <w:r w:rsidR="00243845" w:rsidRPr="00B93E6A">
        <w:rPr>
          <w:rtl/>
        </w:rPr>
        <w:t xml:space="preserve"> : + « حر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ن ، بح ، جت » :</w:t>
      </w:r>
      <w:r w:rsidR="00243845">
        <w:rPr>
          <w:rtl/>
        </w:rPr>
        <w:t xml:space="preserve"> </w:t>
      </w:r>
      <w:r>
        <w:rPr>
          <w:rtl/>
        </w:rPr>
        <w:t>-</w:t>
      </w:r>
      <w:r w:rsidR="00243845">
        <w:rPr>
          <w:rtl/>
        </w:rPr>
        <w:t xml:space="preserve"> </w:t>
      </w:r>
      <w:r w:rsidR="00243845" w:rsidRPr="00B93E6A">
        <w:rPr>
          <w:rtl/>
        </w:rPr>
        <w:t>« بحمد</w:t>
      </w:r>
      <w:r w:rsidR="00243845">
        <w:rPr>
          <w:rtl/>
        </w:rPr>
        <w:t xml:space="preserve"> ».</w:t>
      </w:r>
      <w:r w:rsidR="00243845" w:rsidRPr="00B93E6A">
        <w:rPr>
          <w:rtl/>
        </w:rPr>
        <w:t xml:space="preserve"> وفي </w:t>
      </w:r>
      <w:r w:rsidR="00243845" w:rsidRPr="007C7A5B">
        <w:rPr>
          <w:rtl/>
        </w:rPr>
        <w:t>المحاسن و</w:t>
      </w:r>
      <w:r w:rsidR="00233CAC" w:rsidRPr="007C7A5B">
        <w:rPr>
          <w:rtl/>
        </w:rPr>
        <w:t>الخصال</w:t>
      </w:r>
      <w:r w:rsidR="00243845" w:rsidRPr="00B93E6A">
        <w:rPr>
          <w:rtl/>
        </w:rPr>
        <w:t xml:space="preserve"> والتحف : « ربّها » بدل « بحمد الله</w:t>
      </w:r>
      <w:r w:rsidR="00243845">
        <w:rPr>
          <w:rtl/>
        </w:rPr>
        <w:t xml:space="preserve"> ».</w:t>
      </w:r>
    </w:p>
    <w:p w:rsidR="00243845" w:rsidRPr="00B93E6A" w:rsidRDefault="00AE73AA" w:rsidP="007C7A5B">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633 ، كتاب المرافق ، ح 117 ، عن القاسم بن يحيى</w:t>
      </w:r>
      <w:r w:rsidR="00243845">
        <w:rPr>
          <w:rtl/>
        </w:rPr>
        <w:t xml:space="preserve"> ..</w:t>
      </w:r>
      <w:r w:rsidR="00243845" w:rsidRPr="00B93E6A">
        <w:rPr>
          <w:rtl/>
        </w:rPr>
        <w:t xml:space="preserve">. عن أبي عبد الله ، عن أمير المؤمنين </w:t>
      </w:r>
      <w:r w:rsidRPr="00AE73AA">
        <w:rPr>
          <w:rStyle w:val="libFootnoteAlaemChar"/>
          <w:rtl/>
        </w:rPr>
        <w:t>عليهما‌السلام</w:t>
      </w:r>
      <w:r w:rsidR="00243845" w:rsidRPr="00B93E6A">
        <w:rPr>
          <w:rtl/>
        </w:rPr>
        <w:t xml:space="preserve"> ، من دون الإسناد إلى رسول الله </w:t>
      </w:r>
      <w:r w:rsidRPr="00AE73AA">
        <w:rPr>
          <w:rStyle w:val="libFootnoteAlaemChar"/>
          <w:rtl/>
        </w:rPr>
        <w:t>صلى‌الله‌عليه‌وآله</w:t>
      </w:r>
      <w:r w:rsidR="00243845" w:rsidRPr="00B93E6A">
        <w:rPr>
          <w:rtl/>
        </w:rPr>
        <w:t xml:space="preserve"> ؛ </w:t>
      </w:r>
      <w:r w:rsidR="00233CAC" w:rsidRPr="00233CAC">
        <w:rPr>
          <w:rStyle w:val="libFootnoteBoldChar"/>
          <w:rtl/>
        </w:rPr>
        <w:t>الخصال</w:t>
      </w:r>
      <w:r w:rsidR="00243845" w:rsidRPr="00B93E6A">
        <w:rPr>
          <w:rtl/>
        </w:rPr>
        <w:t xml:space="preserve"> ، ص 618 ، أبواب الثمانين ومافوقه ، ضمن الحديث الطويل 10 ، بسنده عن القاسم بن يحيى ، عن جدّه الحسن بن راشد ، عن أبي بصير ومحمّد بن مسلم ، عن أبي عبد الله ، عن آبائه ، عن أمير المؤمنين </w:t>
      </w:r>
      <w:r w:rsidRPr="00AE73AA">
        <w:rPr>
          <w:rStyle w:val="libFootnoteAlaemChar"/>
          <w:rtl/>
        </w:rPr>
        <w:t>عليهم‌السلام</w:t>
      </w:r>
      <w:r w:rsidR="00243845" w:rsidRPr="00B93E6A">
        <w:rPr>
          <w:rtl/>
        </w:rPr>
        <w:t xml:space="preserve"> ، من دون الإسناد إلى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85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33CAC" w:rsidRPr="00233CAC">
        <w:rPr>
          <w:rStyle w:val="libFootnoteBoldChar"/>
          <w:rtl/>
        </w:rPr>
        <w:t>تحف العقول</w:t>
      </w:r>
      <w:r w:rsidR="00243845" w:rsidRPr="00B93E6A">
        <w:rPr>
          <w:rtl/>
        </w:rPr>
        <w:t xml:space="preserve"> ، ص 108 ، عن أمير المؤمنين </w:t>
      </w:r>
      <w:r w:rsidRPr="00AE73AA">
        <w:rPr>
          <w:rStyle w:val="libFootnoteAlaemChar"/>
          <w:rtl/>
        </w:rPr>
        <w:t>عليه‌السلام</w:t>
      </w:r>
      <w:r w:rsidR="00243845" w:rsidRPr="00B93E6A">
        <w:rPr>
          <w:rtl/>
        </w:rPr>
        <w:t xml:space="preserve"> ، من دون الإسناد إلى رسول الله </w:t>
      </w:r>
      <w:r w:rsidRPr="00AE73AA">
        <w:rPr>
          <w:rStyle w:val="libFootnoteAlaemChar"/>
          <w:rtl/>
        </w:rPr>
        <w:t>صلى‌الله‌عليه‌وآله</w:t>
      </w:r>
      <w:r w:rsidR="00243845" w:rsidRPr="00B93E6A">
        <w:rPr>
          <w:rtl/>
        </w:rPr>
        <w:t xml:space="preserve"> </w:t>
      </w:r>
      <w:r w:rsidR="007C7A5B">
        <w:rPr>
          <w:rFonts w:hint="cs"/>
          <w:rtl/>
        </w:rPr>
        <w:t>.</w:t>
      </w:r>
      <w:r w:rsidR="00325763" w:rsidRPr="00325763">
        <w:rPr>
          <w:rStyle w:val="libFootnoteBoldChar"/>
          <w:rtl/>
        </w:rPr>
        <w:t>الوافي</w:t>
      </w:r>
      <w:r w:rsidR="00243845" w:rsidRPr="00B93E6A">
        <w:rPr>
          <w:rtl/>
        </w:rPr>
        <w:t xml:space="preserve"> ، ج 20 ، ص 830 ، ح 20601 ؛ </w:t>
      </w:r>
      <w:r w:rsidR="00243845" w:rsidRPr="00325763">
        <w:rPr>
          <w:rStyle w:val="libFootnoteBoldChar"/>
          <w:rtl/>
        </w:rPr>
        <w:t>الوسائل</w:t>
      </w:r>
      <w:r w:rsidR="00243845" w:rsidRPr="00B93E6A">
        <w:rPr>
          <w:rtl/>
        </w:rPr>
        <w:t xml:space="preserve"> ، ج 11 ، ص 482 ، ح 15316 ؛ </w:t>
      </w:r>
      <w:r w:rsidR="009917A2" w:rsidRPr="009917A2">
        <w:rPr>
          <w:rStyle w:val="libFootnoteBoldChar"/>
          <w:rtl/>
        </w:rPr>
        <w:t>البحار</w:t>
      </w:r>
      <w:r w:rsidR="00243845" w:rsidRPr="00B93E6A">
        <w:rPr>
          <w:rtl/>
        </w:rPr>
        <w:t xml:space="preserve"> ، ج 64 ، ص 204 ، ذيل ح 7.</w:t>
      </w:r>
      <w:r w:rsidR="007C7A5B">
        <w:rPr>
          <w:rFonts w:hint="cs"/>
          <w:rtl/>
        </w:rPr>
        <w:t xml:space="preserve">  </w:t>
      </w:r>
      <w:r>
        <w:rPr>
          <w:rtl/>
        </w:rPr>
        <w:t>(9).</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8676F1">
        <w:rPr>
          <w:rStyle w:val="libFootnoteBoldChar"/>
          <w:rtl/>
        </w:rPr>
        <w:t>المحاسن</w:t>
      </w:r>
      <w:r w:rsidR="00243845" w:rsidRPr="00B93E6A">
        <w:rPr>
          <w:rtl/>
        </w:rPr>
        <w:t xml:space="preserve"> ، ص 633 ، كتاب المرافق ، ذيل ح 117 </w:t>
      </w:r>
      <w:r w:rsidR="007C7A5B">
        <w:rPr>
          <w:rFonts w:hint="cs"/>
          <w:rtl/>
        </w:rPr>
        <w:t>.</w:t>
      </w:r>
      <w:r w:rsidR="00325763" w:rsidRPr="00325763">
        <w:rPr>
          <w:rStyle w:val="libFootnoteBoldChar"/>
          <w:rtl/>
        </w:rPr>
        <w:t>الوافي</w:t>
      </w:r>
      <w:r w:rsidR="00243845" w:rsidRPr="00B93E6A">
        <w:rPr>
          <w:rtl/>
        </w:rPr>
        <w:t xml:space="preserve"> ، ج 20 ، ص 830 ، ح 20601 ؛ </w:t>
      </w:r>
      <w:r w:rsidR="00243845" w:rsidRPr="00325763">
        <w:rPr>
          <w:rStyle w:val="libFootnoteBoldChar"/>
          <w:rtl/>
        </w:rPr>
        <w:t>الوسائل</w:t>
      </w:r>
      <w:r w:rsidR="00243845" w:rsidRPr="00B93E6A">
        <w:rPr>
          <w:rtl/>
        </w:rPr>
        <w:t xml:space="preserve"> ، ج 11 ، ص 482 ، ح 15317 ؛ </w:t>
      </w:r>
      <w:r w:rsidR="009917A2" w:rsidRPr="009917A2">
        <w:rPr>
          <w:rStyle w:val="libFootnoteBoldChar"/>
          <w:rtl/>
        </w:rPr>
        <w:t>البحار</w:t>
      </w:r>
      <w:r w:rsidR="00243845" w:rsidRPr="00B93E6A">
        <w:rPr>
          <w:rtl/>
        </w:rPr>
        <w:t xml:space="preserve"> ، ج 64 ، ص 204 ، ذيل ح 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12998 / 5.</w:t>
      </w:r>
      <w:r w:rsidRPr="00B93E6A">
        <w:rPr>
          <w:rtl/>
          <w:lang w:bidi="fa-IR"/>
        </w:rPr>
        <w:t xml:space="preserve"> عِدَّةٌ مِنْ أَصْحَابِنَا ، عَنْ سَهْلِ بْنِ زِيَادٍ ، عَنْ جَعْفَرِ بْنِ مُحَمَّدِ بْنِ يَسَارٍ </w:t>
      </w:r>
      <w:r w:rsidRPr="007F7D59">
        <w:rPr>
          <w:rStyle w:val="libFootnotenumChar"/>
          <w:rtl/>
        </w:rPr>
        <w:t>(1)</w:t>
      </w:r>
      <w:r w:rsidRPr="00B93E6A">
        <w:rPr>
          <w:rtl/>
          <w:lang w:bidi="fa-IR"/>
        </w:rPr>
        <w:t xml:space="preserve"> ، عَنْ عُبَيْدِ اللهِ الدِّهْقَانِ ، عَنْ دُرُسْتَ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إِذَا عَثَرَتِ الدَّابَّةُ تَحْتَ الرَّجُلِ ، فَقَالَ لَهَا : تَعَسْتِ </w:t>
      </w:r>
      <w:r w:rsidRPr="007F7D59">
        <w:rPr>
          <w:rStyle w:val="libFootnotenumChar"/>
          <w:rtl/>
        </w:rPr>
        <w:t>(2)</w:t>
      </w:r>
      <w:r w:rsidRPr="00B93E6A">
        <w:rPr>
          <w:rtl/>
          <w:lang w:bidi="fa-IR"/>
        </w:rPr>
        <w:t xml:space="preserve"> ، تَقُولُ </w:t>
      </w:r>
      <w:r w:rsidRPr="007F7D59">
        <w:rPr>
          <w:rStyle w:val="libFootnotenumChar"/>
          <w:rtl/>
        </w:rPr>
        <w:t>(3)</w:t>
      </w:r>
      <w:r w:rsidRPr="00B93E6A">
        <w:rPr>
          <w:rtl/>
          <w:lang w:bidi="fa-IR"/>
        </w:rPr>
        <w:t xml:space="preserve"> : تَعَسَ أَعْصَانَا لِلرَّبِّ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12999 / 6.</w:t>
      </w:r>
      <w:r w:rsidRPr="00B93E6A">
        <w:rPr>
          <w:rtl/>
          <w:lang w:bidi="fa-IR"/>
        </w:rPr>
        <w:t xml:space="preserve"> مُحَمَّدُ بْنُ يَحْيى ، عَنْ عَلِيِّ بْنِ إِبْرَاهِيمَ الْجَعْفَرِيِّ رَفَعَهُ ، قَالَ :</w:t>
      </w:r>
    </w:p>
    <w:p w:rsidR="00243845" w:rsidRPr="00B93E6A" w:rsidRDefault="00243845" w:rsidP="00206510">
      <w:pPr>
        <w:pStyle w:val="libNormal"/>
        <w:rPr>
          <w:rtl/>
          <w:lang w:bidi="fa-IR"/>
        </w:rPr>
      </w:pPr>
      <w:r w:rsidRPr="00B93E6A">
        <w:rPr>
          <w:rtl/>
          <w:lang w:bidi="fa-IR"/>
        </w:rPr>
        <w:t xml:space="preserve">سُئِلَ </w:t>
      </w:r>
      <w:r w:rsidRPr="007F7D59">
        <w:rPr>
          <w:rStyle w:val="libFootnotenumChar"/>
          <w:rtl/>
        </w:rPr>
        <w:t>(6)</w:t>
      </w:r>
      <w:r w:rsidRPr="00B93E6A">
        <w:rPr>
          <w:rtl/>
          <w:lang w:bidi="fa-IR"/>
        </w:rPr>
        <w:t xml:space="preserve"> الصَّادِقُ </w:t>
      </w:r>
      <w:r w:rsidRPr="002D5331">
        <w:rPr>
          <w:rStyle w:val="libAlaemChar"/>
          <w:rtl/>
        </w:rPr>
        <w:t>عليه‌السلام</w:t>
      </w:r>
      <w:r w:rsidRPr="00B93E6A">
        <w:rPr>
          <w:rtl/>
          <w:lang w:bidi="fa-IR"/>
        </w:rPr>
        <w:t xml:space="preserve"> : مَتى أَضْرِبُ دَابَّتِي تَحْتِي</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(7)</w:t>
      </w:r>
      <w:r w:rsidRPr="00B93E6A">
        <w:rPr>
          <w:rtl/>
          <w:lang w:bidi="fa-IR"/>
        </w:rPr>
        <w:t xml:space="preserve"> : « إِذَا لَمْ تَمْشِ تَحْتَكَ كَمَشْيَتِهَا </w:t>
      </w:r>
      <w:r w:rsidRPr="007F7D59">
        <w:rPr>
          <w:rStyle w:val="libFootnotenumChar"/>
          <w:rtl/>
        </w:rPr>
        <w:t>(8)</w:t>
      </w:r>
      <w:r w:rsidRPr="00B93E6A">
        <w:rPr>
          <w:rtl/>
          <w:lang w:bidi="fa-IR"/>
        </w:rPr>
        <w:t xml:space="preserve"> إِلى مِذْوَدِهَا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FA0166" w:rsidRDefault="00243845" w:rsidP="00206510">
      <w:pPr>
        <w:pStyle w:val="libNormal"/>
        <w:rPr>
          <w:rtl/>
          <w:lang w:bidi="fa-IR"/>
        </w:rPr>
      </w:pPr>
      <w:r w:rsidRPr="000615CF">
        <w:rPr>
          <w:rStyle w:val="libBold2Char"/>
          <w:rtl/>
        </w:rPr>
        <w:t>13000 / 7.</w:t>
      </w:r>
      <w:r w:rsidRPr="00B93E6A">
        <w:rPr>
          <w:rtl/>
          <w:lang w:bidi="fa-IR"/>
        </w:rPr>
        <w:t xml:space="preserve"> وَرُوِيَ عَنِ النَّبِيِّ </w:t>
      </w:r>
      <w:r w:rsidR="00AE73AA" w:rsidRPr="00AE73AA">
        <w:rPr>
          <w:rStyle w:val="libAlaemChar"/>
          <w:rtl/>
        </w:rPr>
        <w:t>صلى‌الله‌عليه‌وآله</w:t>
      </w:r>
      <w:r w:rsidRPr="00B93E6A">
        <w:rPr>
          <w:rtl/>
          <w:lang w:bidi="fa-IR"/>
        </w:rPr>
        <w:t xml:space="preserve"> أَنَّهُ قَالَ </w:t>
      </w:r>
      <w:r w:rsidRPr="007F7D59">
        <w:rPr>
          <w:rStyle w:val="libFootnotenumChar"/>
          <w:rtl/>
        </w:rPr>
        <w:t>(11)</w:t>
      </w:r>
      <w:r w:rsidRPr="00B93E6A">
        <w:rPr>
          <w:rtl/>
          <w:lang w:bidi="fa-IR"/>
        </w:rPr>
        <w:t xml:space="preserve"> : « اضْرِبُوهَا عَلَى النِّفَارِ ، وَلَا تَضْرِبُوهَا عَلَى الْعِثَارِ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يسار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 تعست » أي هلكت ، دعاء عليها. راجع : </w:t>
      </w:r>
      <w:r w:rsidR="009917A2" w:rsidRPr="009917A2">
        <w:rPr>
          <w:rStyle w:val="libFootnoteBoldChar"/>
          <w:rtl/>
        </w:rPr>
        <w:t>لسان العرب</w:t>
      </w:r>
      <w:r w:rsidR="00243845" w:rsidRPr="00B93E6A">
        <w:rPr>
          <w:rtl/>
        </w:rPr>
        <w:t xml:space="preserve"> ، ج 6 ، ص 33 ( هلك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بح » : « يقول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7C7A5B">
        <w:rPr>
          <w:rtl/>
        </w:rPr>
        <w:t>المحاسن</w:t>
      </w:r>
      <w:r w:rsidR="00243845" w:rsidRPr="00B93E6A">
        <w:rPr>
          <w:rtl/>
        </w:rPr>
        <w:t xml:space="preserve"> : « تعس وانتكس أعصانا لربّه</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يحتمل أن يكون المراد بالربّ : المالك ، أي ما عصيتك ، وأنت عصيت ربّك كثيراً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6 ، ص 164 ، ح 304 ، معلّقاً عن سهل بن زياد. </w:t>
      </w:r>
      <w:r w:rsidR="00243845" w:rsidRPr="008676F1">
        <w:rPr>
          <w:rStyle w:val="libFootnoteBoldChar"/>
          <w:rtl/>
        </w:rPr>
        <w:t>المحاسن</w:t>
      </w:r>
      <w:r w:rsidR="00243845" w:rsidRPr="00B93E6A">
        <w:rPr>
          <w:rtl/>
        </w:rPr>
        <w:t xml:space="preserve"> ، ص 631 ، كتاب المرافق ، ذيل ح 114 ، بسند آخر عن أبي الحسن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2 ، ص 286 ، ح 2468 ، مرسلاً عن رسول الله </w:t>
      </w:r>
      <w:r w:rsidRPr="00AE73AA">
        <w:rPr>
          <w:rStyle w:val="libFootnoteAlaemChar"/>
          <w:rtl/>
        </w:rPr>
        <w:t>صلى‌الله‌عليه‌وآله</w:t>
      </w:r>
      <w:r w:rsidR="00243845" w:rsidRPr="00B93E6A">
        <w:rPr>
          <w:rtl/>
        </w:rPr>
        <w:t xml:space="preserve"> </w:t>
      </w:r>
      <w:r w:rsidR="007C7A5B">
        <w:rPr>
          <w:rFonts w:hint="cs"/>
          <w:rtl/>
        </w:rPr>
        <w:t>.</w:t>
      </w:r>
      <w:r w:rsidR="00325763" w:rsidRPr="00325763">
        <w:rPr>
          <w:rStyle w:val="libFootnoteBoldChar"/>
          <w:rtl/>
        </w:rPr>
        <w:t>الوافي</w:t>
      </w:r>
      <w:r w:rsidR="00243845" w:rsidRPr="00B93E6A">
        <w:rPr>
          <w:rtl/>
        </w:rPr>
        <w:t xml:space="preserve"> ، ج 20 ، ص 832 ، ح 20609 ؛ </w:t>
      </w:r>
      <w:r w:rsidR="00243845" w:rsidRPr="00325763">
        <w:rPr>
          <w:rStyle w:val="libFootnoteBoldChar"/>
          <w:rtl/>
        </w:rPr>
        <w:t>الوسائل</w:t>
      </w:r>
      <w:r w:rsidR="00243845" w:rsidRPr="00B93E6A">
        <w:rPr>
          <w:rtl/>
        </w:rPr>
        <w:t xml:space="preserve"> ، ج 11 ، ص 486 ، ح 15336 ؛ </w:t>
      </w:r>
      <w:r w:rsidR="009917A2" w:rsidRPr="009917A2">
        <w:rPr>
          <w:rStyle w:val="libFootnoteBoldChar"/>
          <w:rtl/>
        </w:rPr>
        <w:t>البحار</w:t>
      </w:r>
      <w:r w:rsidR="00243845" w:rsidRPr="00B93E6A">
        <w:rPr>
          <w:rtl/>
        </w:rPr>
        <w:t xml:space="preserve"> ، ج 64 ، ص 208 ، ذيل ح 13.</w:t>
      </w:r>
    </w:p>
    <w:p w:rsidR="00243845" w:rsidRPr="00B93E6A" w:rsidRDefault="00AE73AA" w:rsidP="00AE73AA">
      <w:pPr>
        <w:pStyle w:val="libFootnote0"/>
        <w:rPr>
          <w:rtl/>
          <w:lang w:bidi="fa-IR"/>
        </w:rPr>
      </w:pPr>
      <w:r>
        <w:rPr>
          <w:rtl/>
        </w:rPr>
        <w:t>(6).</w:t>
      </w:r>
      <w:r w:rsidR="00243845" w:rsidRPr="00B93E6A">
        <w:rPr>
          <w:rtl/>
        </w:rPr>
        <w:t xml:space="preserve"> 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7C7A5B">
        <w:rPr>
          <w:rtl/>
        </w:rPr>
        <w:t xml:space="preserve"> </w:t>
      </w:r>
      <w:r w:rsidR="00243845" w:rsidRPr="00DC50BB">
        <w:rPr>
          <w:rStyle w:val="libFootnoteBoldChar"/>
          <w:rtl/>
        </w:rPr>
        <w:t>والوسائل</w:t>
      </w:r>
      <w:r w:rsidR="00243845" w:rsidRPr="007C7A5B">
        <w:rPr>
          <w:rtl/>
        </w:rPr>
        <w:t xml:space="preserve"> و</w:t>
      </w:r>
      <w:r w:rsidR="009917A2" w:rsidRPr="007C7A5B">
        <w:rPr>
          <w:rtl/>
        </w:rPr>
        <w:t>البحار</w:t>
      </w:r>
      <w:r w:rsidR="00243845" w:rsidRPr="00B93E6A">
        <w:rPr>
          <w:rtl/>
        </w:rPr>
        <w:t>. وفي المطبوع : « سألت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بن ، جد » </w:t>
      </w:r>
      <w:r w:rsidR="00243845" w:rsidRPr="00DC50BB">
        <w:rPr>
          <w:rStyle w:val="libFootnoteBoldChar"/>
          <w:rtl/>
        </w:rPr>
        <w:t>والوسائل والفقيه</w:t>
      </w:r>
      <w:r w:rsidR="00243845" w:rsidRPr="007C7A5B">
        <w:rPr>
          <w:rtl/>
        </w:rPr>
        <w:t xml:space="preserve"> والتهذيب</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م ، ن ، بف ، بن ، جت ، جد » </w:t>
      </w:r>
      <w:r w:rsidR="00243845" w:rsidRPr="00DC50BB">
        <w:rPr>
          <w:rStyle w:val="libFootnoteBoldChar"/>
          <w:rtl/>
        </w:rPr>
        <w:t>والوسائل والفقيه</w:t>
      </w:r>
      <w:r w:rsidR="00243845" w:rsidRPr="00B93E6A">
        <w:rPr>
          <w:rtl/>
        </w:rPr>
        <w:t xml:space="preserve"> : « كمشيها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المذود</w:t>
      </w:r>
      <w:r w:rsidR="00243845">
        <w:rPr>
          <w:rtl/>
        </w:rPr>
        <w:t xml:space="preserve"> </w:t>
      </w:r>
      <w:r>
        <w:rPr>
          <w:rtl/>
        </w:rPr>
        <w:t>-</w:t>
      </w:r>
      <w:r w:rsidR="00243845">
        <w:rPr>
          <w:rtl/>
        </w:rPr>
        <w:t xml:space="preserve"> </w:t>
      </w:r>
      <w:r w:rsidR="00243845" w:rsidRPr="00B93E6A">
        <w:rPr>
          <w:rtl/>
        </w:rPr>
        <w:t>كمنبر</w:t>
      </w:r>
      <w:r w:rsidR="00243845">
        <w:rPr>
          <w:rtl/>
        </w:rPr>
        <w:t xml:space="preserve"> </w:t>
      </w:r>
      <w:r>
        <w:rPr>
          <w:rtl/>
        </w:rPr>
        <w:t>-</w:t>
      </w:r>
      <w:r w:rsidR="00243845">
        <w:rPr>
          <w:rtl/>
        </w:rPr>
        <w:t xml:space="preserve"> </w:t>
      </w:r>
      <w:r w:rsidR="00243845" w:rsidRPr="00B93E6A">
        <w:rPr>
          <w:rtl/>
        </w:rPr>
        <w:t>: معتلف الدابّة. وبالزاى</w:t>
      </w:r>
      <w:r w:rsidR="00243845">
        <w:rPr>
          <w:rtl/>
        </w:rPr>
        <w:t xml:space="preserve"> </w:t>
      </w:r>
      <w:r>
        <w:rPr>
          <w:rtl/>
        </w:rPr>
        <w:t>-</w:t>
      </w:r>
      <w:r w:rsidR="00243845">
        <w:rPr>
          <w:rtl/>
        </w:rPr>
        <w:t xml:space="preserve"> </w:t>
      </w:r>
      <w:r w:rsidR="00243845" w:rsidRPr="00B93E6A">
        <w:rPr>
          <w:rtl/>
        </w:rPr>
        <w:t>كما يوجد في بعض النسخ</w:t>
      </w:r>
      <w:r w:rsidR="00243845">
        <w:rPr>
          <w:rtl/>
        </w:rPr>
        <w:t xml:space="preserve"> </w:t>
      </w:r>
      <w:r>
        <w:rPr>
          <w:rtl/>
        </w:rPr>
        <w:t>-</w:t>
      </w:r>
      <w:r w:rsidR="00243845">
        <w:rPr>
          <w:rtl/>
        </w:rPr>
        <w:t xml:space="preserve"> </w:t>
      </w:r>
      <w:r w:rsidR="00243845" w:rsidRPr="00B93E6A">
        <w:rPr>
          <w:rtl/>
        </w:rPr>
        <w:t>: وعاء الزاد</w:t>
      </w:r>
      <w:r w:rsidR="00243845">
        <w:rPr>
          <w:rtl/>
        </w:rPr>
        <w:t xml:space="preserve"> ».</w:t>
      </w:r>
      <w:r w:rsidR="00243845" w:rsidRPr="00B93E6A">
        <w:rPr>
          <w:rtl/>
        </w:rPr>
        <w:t xml:space="preserve"> راجع : </w:t>
      </w:r>
      <w:r w:rsidR="00233CAC" w:rsidRPr="00233CAC">
        <w:rPr>
          <w:rStyle w:val="libFootnoteBoldChar"/>
          <w:rtl/>
        </w:rPr>
        <w:t>القاموس المحيط</w:t>
      </w:r>
      <w:r w:rsidR="00243845" w:rsidRPr="00B93E6A">
        <w:rPr>
          <w:rtl/>
        </w:rPr>
        <w:t xml:space="preserve"> ، ج 1 ، ص 412 ( ذود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6 ، ص 164 ، ح 305 ، معلّقاً عن محمّد بن يحيى. </w:t>
      </w:r>
      <w:r w:rsidR="00243845" w:rsidRPr="008B6341">
        <w:rPr>
          <w:rStyle w:val="libFootnoteBoldChar"/>
          <w:rtl/>
        </w:rPr>
        <w:t>الفقيه</w:t>
      </w:r>
      <w:r w:rsidR="00243845" w:rsidRPr="00B93E6A">
        <w:rPr>
          <w:rtl/>
        </w:rPr>
        <w:t xml:space="preserve"> ، ج 2 ، ص 286 ، ح 2466 ، مرسلاً </w:t>
      </w:r>
      <w:r w:rsidR="007C7A5B">
        <w:rPr>
          <w:rFonts w:hint="cs"/>
          <w:rtl/>
        </w:rPr>
        <w:t>.</w:t>
      </w:r>
      <w:r w:rsidR="00325763" w:rsidRPr="00325763">
        <w:rPr>
          <w:rStyle w:val="libFootnoteBoldChar"/>
          <w:rtl/>
        </w:rPr>
        <w:t>الوافي</w:t>
      </w:r>
      <w:r w:rsidR="00243845" w:rsidRPr="00B93E6A">
        <w:rPr>
          <w:rtl/>
        </w:rPr>
        <w:t xml:space="preserve"> ، ج 20 ، ص 831 ، ح 20604 ؛ </w:t>
      </w:r>
      <w:r w:rsidR="00243845" w:rsidRPr="00325763">
        <w:rPr>
          <w:rStyle w:val="libFootnoteBoldChar"/>
          <w:rtl/>
        </w:rPr>
        <w:t>الوسائل</w:t>
      </w:r>
      <w:r w:rsidR="00243845" w:rsidRPr="00B93E6A">
        <w:rPr>
          <w:rtl/>
        </w:rPr>
        <w:t xml:space="preserve"> ، ج 11 ، ص 487 ، ح 15338 ؛ </w:t>
      </w:r>
      <w:r w:rsidR="009917A2" w:rsidRPr="009917A2">
        <w:rPr>
          <w:rStyle w:val="libFootnoteBoldChar"/>
          <w:rtl/>
        </w:rPr>
        <w:t>البحار</w:t>
      </w:r>
      <w:r w:rsidR="00243845" w:rsidRPr="00B93E6A">
        <w:rPr>
          <w:rtl/>
        </w:rPr>
        <w:t xml:space="preserve"> ، ج 64 ، ص 213 ، ح 22.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بن ، جد » وحاشية « م ، جت » : « وروي أنّ النبيّ </w:t>
      </w:r>
      <w:r w:rsidRPr="00AE73AA">
        <w:rPr>
          <w:rStyle w:val="libFootnoteAlaemChar"/>
          <w:rtl/>
        </w:rPr>
        <w:t>صلى‌الله‌عليه‌وآله</w:t>
      </w:r>
      <w:r w:rsidR="00243845" w:rsidRPr="00B93E6A">
        <w:rPr>
          <w:rtl/>
        </w:rPr>
        <w:t xml:space="preserve"> قال</w:t>
      </w:r>
      <w:r w:rsidR="00243845">
        <w:rPr>
          <w:rtl/>
        </w:rPr>
        <w:t xml:space="preserve"> ».</w:t>
      </w:r>
    </w:p>
    <w:p w:rsidR="00FA0166" w:rsidRDefault="00AE73AA" w:rsidP="00AE73AA">
      <w:pPr>
        <w:pStyle w:val="libFootnote0"/>
        <w:rPr>
          <w:rtl/>
        </w:rPr>
      </w:pPr>
      <w:r>
        <w:rPr>
          <w:rtl/>
        </w:rPr>
        <w:t>(12).</w:t>
      </w:r>
      <w:r w:rsidR="00243845" w:rsidRPr="00B93E6A">
        <w:rPr>
          <w:rtl/>
        </w:rPr>
        <w:t xml:space="preserve"> في </w:t>
      </w:r>
      <w:r w:rsidR="00243845" w:rsidRPr="008B6341">
        <w:rPr>
          <w:rStyle w:val="libFootnoteBoldChar"/>
          <w:rtl/>
        </w:rPr>
        <w:t>الفقيه</w:t>
      </w:r>
      <w:r w:rsidR="00243845" w:rsidRPr="00B93E6A">
        <w:rPr>
          <w:rtl/>
        </w:rPr>
        <w:t xml:space="preserve"> : « اضربوها على العثار ، ولاتضربوها على النفار ، فإنّها ترى ما لاترون</w:t>
      </w:r>
      <w:r w:rsidR="00243845">
        <w:rPr>
          <w:rtl/>
        </w:rPr>
        <w:t xml:space="preserve"> ».</w:t>
      </w:r>
      <w:r w:rsidR="00243845" w:rsidRPr="00B93E6A">
        <w:rPr>
          <w:rtl/>
        </w:rPr>
        <w:t xml:space="preserve"> وهكذا في الأمالي</w:t>
      </w:r>
      <w:r w:rsidR="007C7A5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13001 / 8.</w:t>
      </w:r>
      <w:r w:rsidRPr="00B93E6A">
        <w:rPr>
          <w:rtl/>
          <w:lang w:bidi="fa-IR"/>
        </w:rPr>
        <w:t xml:space="preserve"> حُمَيْدُ بْنُ زِيَادٍ ، عَنِ الْخَشَّابِ ، عَنِ ابْنِ بَقَّاحٍ ، عَنْ مُعَاذٍ الْجَوْهَرِيِّ ، عَنْ عَمْرِو بْنِ جُمَيْعٍ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لَاتَتَوَرَّكُوا </w:t>
      </w:r>
      <w:r w:rsidRPr="007F7D59">
        <w:rPr>
          <w:rStyle w:val="libFootnotenumChar"/>
          <w:rtl/>
        </w:rPr>
        <w:t>(1)</w:t>
      </w:r>
      <w:r w:rsidRPr="00B93E6A">
        <w:rPr>
          <w:rtl/>
          <w:lang w:bidi="fa-IR"/>
        </w:rPr>
        <w:t xml:space="preserve"> عَلَى الدَّوَابِّ ، وَلَا تَتَّخِذُوا ظُهُورَهَا مَجَالِسَ</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13002 / 9.</w:t>
      </w:r>
      <w:r w:rsidRPr="00B93E6A">
        <w:rPr>
          <w:rtl/>
          <w:lang w:bidi="fa-IR"/>
        </w:rPr>
        <w:t xml:space="preserve"> عِدَّةٌ مِنْ أَصْحَابِنَا ، عَنْ سَهْلِ بْنِ زِيَادٍ ، عَنِ ابْنِ مَحْبُوبٍ ، عَنِ ابْنِ رِئَابٍ ، عَنْ أَبِي حَمْزَةَ ، قَالَ :</w:t>
      </w:r>
    </w:p>
    <w:p w:rsidR="00FA0166" w:rsidRDefault="00243845" w:rsidP="00206510">
      <w:pPr>
        <w:pStyle w:val="libNormal"/>
        <w:rPr>
          <w:rtl/>
          <w:lang w:bidi="fa-IR"/>
        </w:rPr>
      </w:pPr>
      <w:r w:rsidRPr="00B93E6A">
        <w:rPr>
          <w:rtl/>
          <w:lang w:bidi="fa-IR"/>
        </w:rPr>
        <w:t xml:space="preserve">كَانَ عَلِيُّ بْنُ الْحُسَيْنِ </w:t>
      </w:r>
      <w:r w:rsidRPr="002D5331">
        <w:rPr>
          <w:rStyle w:val="libAlaemChar"/>
          <w:rtl/>
        </w:rPr>
        <w:t>عليهما‌السلام</w:t>
      </w:r>
      <w:r w:rsidRPr="00B93E6A">
        <w:rPr>
          <w:rtl/>
          <w:lang w:bidi="fa-IR"/>
        </w:rPr>
        <w:t xml:space="preserve"> يَقُولُ : « مَا بَهِمَتِ الْبَهَائِمُ </w:t>
      </w:r>
      <w:r w:rsidRPr="007F7D59">
        <w:rPr>
          <w:rStyle w:val="libFootnotenumChar"/>
          <w:rtl/>
        </w:rPr>
        <w:t>(3)</w:t>
      </w:r>
      <w:r w:rsidRPr="00B93E6A">
        <w:rPr>
          <w:rtl/>
          <w:lang w:bidi="fa-IR"/>
        </w:rPr>
        <w:t xml:space="preserve"> ، فَلَمْ تُبْهَمْ عَنْ أَرْبَعَةٍ </w:t>
      </w:r>
      <w:r w:rsidRPr="007F7D59">
        <w:rPr>
          <w:rStyle w:val="libFootnotenumChar"/>
          <w:rtl/>
        </w:rPr>
        <w:t>(4)</w:t>
      </w:r>
      <w:r w:rsidRPr="00B93E6A">
        <w:rPr>
          <w:rtl/>
          <w:lang w:bidi="fa-IR"/>
        </w:rPr>
        <w:t xml:space="preserve"> :</w:t>
      </w:r>
      <w:r>
        <w:rPr>
          <w:rFonts w:hint="cs"/>
          <w:rtl/>
          <w:lang w:bidi="fa-IR"/>
        </w:rPr>
        <w:t xml:space="preserve"> </w:t>
      </w:r>
      <w:r w:rsidRPr="00B93E6A">
        <w:rPr>
          <w:rtl/>
          <w:lang w:bidi="fa-IR"/>
        </w:rPr>
        <w:t xml:space="preserve">مَعْرِفَتِهَا بِالرَّبِّ ، وَمَعْرِفَتِهَا بِالْمَوْتِ </w:t>
      </w:r>
      <w:r w:rsidRPr="007F7D59">
        <w:rPr>
          <w:rStyle w:val="libFootnotenumChar"/>
          <w:rtl/>
        </w:rPr>
        <w:t>(5)</w:t>
      </w:r>
      <w:r w:rsidRPr="00B93E6A">
        <w:rPr>
          <w:rtl/>
          <w:lang w:bidi="fa-IR"/>
        </w:rPr>
        <w:t xml:space="preserve"> ، وَمَعْرِفَتِهَا بِالْأُنْثى مِنَ الذَّكَرِ ، وَمَعْرِفَتِهَا بِالْمَرْعى </w:t>
      </w:r>
      <w:r w:rsidRPr="007F7D59">
        <w:rPr>
          <w:rStyle w:val="libFootnotenumChar"/>
          <w:rtl/>
        </w:rPr>
        <w:t>(6)</w:t>
      </w:r>
      <w:r w:rsidRPr="00B93E6A">
        <w:rPr>
          <w:rtl/>
          <w:lang w:bidi="fa-IR"/>
        </w:rPr>
        <w:t xml:space="preserve"> الْخِصْبِ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7C7A5B" w:rsidP="00243845">
      <w:pPr>
        <w:pStyle w:val="libFootnote0"/>
        <w:rPr>
          <w:rtl/>
          <w:lang w:bidi="fa-IR"/>
        </w:rPr>
      </w:pPr>
      <w:r>
        <w:rPr>
          <w:rFonts w:hint="cs"/>
          <w:rtl/>
        </w:rPr>
        <w:t xml:space="preserve">= </w:t>
      </w:r>
      <w:r w:rsidR="00243845" w:rsidRPr="00B93E6A">
        <w:rPr>
          <w:rtl/>
        </w:rPr>
        <w:t xml:space="preserve">مع اختلاف يسير. وقال في </w:t>
      </w:r>
      <w:r w:rsidR="009917A2" w:rsidRPr="009917A2">
        <w:rPr>
          <w:rStyle w:val="libFootnoteBoldChar"/>
          <w:rtl/>
        </w:rPr>
        <w:t>المرآة</w:t>
      </w:r>
      <w:r w:rsidR="00243845" w:rsidRPr="00B93E6A">
        <w:rPr>
          <w:rtl/>
        </w:rPr>
        <w:t xml:space="preserve"> : « ولعلّ ، هنا أوفق وأظهر</w:t>
      </w:r>
      <w:r w:rsidR="00243845">
        <w:rPr>
          <w:rtl/>
        </w:rPr>
        <w:t xml:space="preserve"> ».</w:t>
      </w:r>
    </w:p>
    <w:p w:rsidR="00243845" w:rsidRDefault="00AE73AA" w:rsidP="00AE73AA">
      <w:pPr>
        <w:pStyle w:val="libFootnote0"/>
        <w:rPr>
          <w:rtl/>
        </w:rPr>
      </w:pPr>
      <w:r>
        <w:rPr>
          <w:rtl/>
        </w:rPr>
        <w:t>(13).</w:t>
      </w:r>
      <w:r w:rsidR="00243845" w:rsidRPr="00B93E6A">
        <w:rPr>
          <w:rtl/>
        </w:rPr>
        <w:t xml:space="preserve"> </w:t>
      </w:r>
      <w:r w:rsidR="00243845" w:rsidRPr="00066699">
        <w:rPr>
          <w:rStyle w:val="libFootnoteBoldChar"/>
          <w:rtl/>
        </w:rPr>
        <w:t>الأمالي للصدوق</w:t>
      </w:r>
      <w:r w:rsidR="00243845" w:rsidRPr="00B93E6A">
        <w:rPr>
          <w:rtl/>
        </w:rPr>
        <w:t xml:space="preserve"> ، ص 507 ، المجلس 76 ، ضمن ح 2 ، بسند آخر عن جعفر بن محمّد </w:t>
      </w:r>
      <w:r w:rsidRPr="00AE73AA">
        <w:rPr>
          <w:rStyle w:val="libFootnoteAlaemChar"/>
          <w:rtl/>
        </w:rPr>
        <w:t>عليه‌السلام</w:t>
      </w:r>
      <w:r w:rsidR="00243845" w:rsidRPr="00B93E6A">
        <w:rPr>
          <w:rtl/>
        </w:rPr>
        <w:t xml:space="preserve">. </w:t>
      </w:r>
      <w:r w:rsidR="00243845" w:rsidRPr="008676F1">
        <w:rPr>
          <w:rStyle w:val="libFootnoteBoldChar"/>
          <w:rtl/>
        </w:rPr>
        <w:t>المحاسن</w:t>
      </w:r>
      <w:r w:rsidR="00243845" w:rsidRPr="00B93E6A">
        <w:rPr>
          <w:rtl/>
        </w:rPr>
        <w:t xml:space="preserve"> ، ص 633 ، كتاب المرافق ، ذيل ح 118 ، مرسلاً. </w:t>
      </w:r>
      <w:r w:rsidR="00243845" w:rsidRPr="008B6341">
        <w:rPr>
          <w:rStyle w:val="libFootnoteBoldChar"/>
          <w:rtl/>
        </w:rPr>
        <w:t>الفقيه</w:t>
      </w:r>
      <w:r w:rsidR="00243845" w:rsidRPr="00B93E6A">
        <w:rPr>
          <w:rtl/>
        </w:rPr>
        <w:t xml:space="preserve"> ، ج 2 ، ص 286 ، ح 2467 ، مرسلاً من دون التصريح باسم المعصوم </w:t>
      </w:r>
      <w:r w:rsidRPr="00AE73AA">
        <w:rPr>
          <w:rStyle w:val="libFootnoteAlaemChar"/>
          <w:rtl/>
        </w:rPr>
        <w:t>عليه‌السلام</w:t>
      </w:r>
      <w:r w:rsidR="00243845" w:rsidRPr="00B93E6A">
        <w:rPr>
          <w:rtl/>
        </w:rPr>
        <w:t xml:space="preserve"> </w:t>
      </w:r>
      <w:r w:rsidR="007C7A5B">
        <w:rPr>
          <w:rFonts w:hint="cs"/>
          <w:rtl/>
        </w:rPr>
        <w:t>.</w:t>
      </w:r>
      <w:r w:rsidR="00325763" w:rsidRPr="00325763">
        <w:rPr>
          <w:rStyle w:val="libFootnoteBoldChar"/>
          <w:rtl/>
        </w:rPr>
        <w:t>الوافي</w:t>
      </w:r>
      <w:r w:rsidR="00243845" w:rsidRPr="00B93E6A">
        <w:rPr>
          <w:rtl/>
        </w:rPr>
        <w:t xml:space="preserve"> ، ج 20 ، ص 831 ، ح 20607 ؛ </w:t>
      </w:r>
      <w:r w:rsidR="00243845" w:rsidRPr="00325763">
        <w:rPr>
          <w:rStyle w:val="libFootnoteBoldChar"/>
          <w:rtl/>
        </w:rPr>
        <w:t>الوسائل</w:t>
      </w:r>
      <w:r w:rsidR="00243845" w:rsidRPr="00B93E6A">
        <w:rPr>
          <w:rtl/>
        </w:rPr>
        <w:t xml:space="preserve"> ، ج 11 ، ص 488 ، ح 15339.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22 ، ص 456 : « المراد الجلوس عليها على أحد الوركين ، فإنّه يضرّبها ، ويصير سبباً</w:t>
      </w:r>
      <w:r w:rsidR="007C7A5B">
        <w:rPr>
          <w:rFonts w:hint="cs"/>
          <w:rtl/>
        </w:rPr>
        <w:t xml:space="preserve"> </w:t>
      </w:r>
      <w:r w:rsidR="00243845" w:rsidRPr="00B93E6A">
        <w:rPr>
          <w:rtl/>
        </w:rPr>
        <w:t>لدبرها ، أو المراد رفع إحدى الرجلين ووضعها فوق السرج للاستراحة</w:t>
      </w:r>
      <w:r w:rsidR="00243845">
        <w:rPr>
          <w:rtl/>
        </w:rPr>
        <w:t xml:space="preserve"> ».</w:t>
      </w:r>
      <w:r w:rsidR="00243845" w:rsidRPr="00B93E6A">
        <w:rPr>
          <w:rtl/>
        </w:rPr>
        <w:t xml:space="preserve"> ا</w:t>
      </w:r>
      <w:r w:rsidR="007C7A5B">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4 ، ص 1614 ؛ </w:t>
      </w:r>
      <w:r w:rsidR="00243845" w:rsidRPr="007C7A5B">
        <w:rPr>
          <w:rStyle w:val="libFootnoteBoldChar"/>
          <w:rtl/>
        </w:rPr>
        <w:t>و</w:t>
      </w:r>
      <w:r w:rsidR="00233CAC" w:rsidRPr="007C7A5B">
        <w:rPr>
          <w:rStyle w:val="libFootnoteBoldChar"/>
          <w:rtl/>
        </w:rPr>
        <w:t>القامو</w:t>
      </w:r>
      <w:r w:rsidR="00233CAC" w:rsidRPr="00233CAC">
        <w:rPr>
          <w:rStyle w:val="libFootnoteBoldChar"/>
          <w:rtl/>
        </w:rPr>
        <w:t>س المحيط</w:t>
      </w:r>
      <w:r w:rsidR="00243845" w:rsidRPr="00B93E6A">
        <w:rPr>
          <w:rtl/>
        </w:rPr>
        <w:t xml:space="preserve"> ، ج 2 ، ص 1266 ( ورك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2 ، ص 287 ، ح 2471 ، مرسلاً عن رسول الله </w:t>
      </w:r>
      <w:r w:rsidRPr="00AE73AA">
        <w:rPr>
          <w:rStyle w:val="libFootnoteAlaemChar"/>
          <w:rtl/>
        </w:rPr>
        <w:t>صلى‌الله‌عليه‌وآله</w:t>
      </w:r>
      <w:r w:rsidR="00243845" w:rsidRPr="00B93E6A">
        <w:rPr>
          <w:rtl/>
        </w:rPr>
        <w:t xml:space="preserve"> </w:t>
      </w:r>
      <w:r w:rsidR="007C7A5B">
        <w:rPr>
          <w:rFonts w:hint="cs"/>
          <w:rtl/>
        </w:rPr>
        <w:t>.</w:t>
      </w:r>
      <w:r w:rsidR="00325763" w:rsidRPr="00325763">
        <w:rPr>
          <w:rStyle w:val="libFootnoteBoldChar"/>
          <w:rtl/>
        </w:rPr>
        <w:t>الوافي</w:t>
      </w:r>
      <w:r w:rsidR="00243845" w:rsidRPr="00B93E6A">
        <w:rPr>
          <w:rtl/>
        </w:rPr>
        <w:t xml:space="preserve"> ، ج 20 ، ص 831 ، ح 20608 ؛ </w:t>
      </w:r>
      <w:r w:rsidR="00243845" w:rsidRPr="00325763">
        <w:rPr>
          <w:rStyle w:val="libFootnoteBoldChar"/>
          <w:rtl/>
        </w:rPr>
        <w:t>الوسائل</w:t>
      </w:r>
      <w:r w:rsidR="00243845" w:rsidRPr="00B93E6A">
        <w:rPr>
          <w:rtl/>
        </w:rPr>
        <w:t xml:space="preserve"> ، ج 11 ، ص 481 ، ح 15313 ؛ </w:t>
      </w:r>
      <w:r w:rsidR="009917A2" w:rsidRPr="009917A2">
        <w:rPr>
          <w:rStyle w:val="libFootnoteBoldChar"/>
          <w:rtl/>
        </w:rPr>
        <w:t>البحار</w:t>
      </w:r>
      <w:r w:rsidR="00243845" w:rsidRPr="00B93E6A">
        <w:rPr>
          <w:rtl/>
        </w:rPr>
        <w:t xml:space="preserve"> ، ج 64 ، ص 214 ، ح 23.</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7C7A5B">
        <w:rPr>
          <w:rtl/>
        </w:rPr>
        <w:t xml:space="preserve"> </w:t>
      </w:r>
      <w:r w:rsidR="00243845" w:rsidRPr="00DC50BB">
        <w:rPr>
          <w:rStyle w:val="libFootnoteBoldChar"/>
          <w:rtl/>
        </w:rPr>
        <w:t>والفقيه</w:t>
      </w:r>
      <w:r w:rsidR="00243845" w:rsidRPr="007C7A5B">
        <w:rPr>
          <w:rtl/>
        </w:rPr>
        <w:t xml:space="preserve"> و</w:t>
      </w:r>
      <w:r w:rsidR="00233CAC" w:rsidRPr="007C7A5B">
        <w:rPr>
          <w:rtl/>
        </w:rPr>
        <w:t>الخصال</w:t>
      </w:r>
      <w:r w:rsidR="00243845" w:rsidRPr="00B93E6A">
        <w:rPr>
          <w:rtl/>
        </w:rPr>
        <w:t xml:space="preserve"> : + « عنه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بن ، جد » وحاشية « جت » </w:t>
      </w:r>
      <w:r w:rsidR="00243845" w:rsidRPr="007C7A5B">
        <w:rPr>
          <w:rtl/>
        </w:rPr>
        <w:t>و</w:t>
      </w:r>
      <w:r w:rsidR="00EB30F3" w:rsidRPr="007C7A5B">
        <w:rPr>
          <w:rtl/>
        </w:rPr>
        <w:t>الأمالي للطوسي</w:t>
      </w:r>
      <w:r w:rsidR="00243845" w:rsidRPr="00B93E6A">
        <w:rPr>
          <w:rtl/>
        </w:rPr>
        <w:t xml:space="preserve"> : « أربع</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EB30F3" w:rsidRPr="00EB30F3">
        <w:rPr>
          <w:rStyle w:val="libFootnoteBoldChar"/>
          <w:rtl/>
        </w:rPr>
        <w:t>الأمالي للطوسي</w:t>
      </w:r>
      <w:r w:rsidR="00243845" w:rsidRPr="00B93E6A">
        <w:rPr>
          <w:rtl/>
        </w:rPr>
        <w:t xml:space="preserve"> : + « والفرار منه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7C7A5B">
        <w:rPr>
          <w:rtl/>
        </w:rPr>
        <w:t xml:space="preserve"> </w:t>
      </w:r>
      <w:r w:rsidR="00243845" w:rsidRPr="00DC50BB">
        <w:rPr>
          <w:rStyle w:val="libFootnoteBoldChar"/>
          <w:rtl/>
        </w:rPr>
        <w:t>والفقيه</w:t>
      </w:r>
      <w:r w:rsidR="00243845" w:rsidRPr="007C7A5B">
        <w:rPr>
          <w:rtl/>
        </w:rPr>
        <w:t xml:space="preserve"> و</w:t>
      </w:r>
      <w:r w:rsidR="00233CAC" w:rsidRPr="007C7A5B">
        <w:rPr>
          <w:rtl/>
        </w:rPr>
        <w:t>الخصال</w:t>
      </w:r>
      <w:r w:rsidR="00243845" w:rsidRPr="00B93E6A">
        <w:rPr>
          <w:rtl/>
        </w:rPr>
        <w:t>. وفي المطبوع : + « عن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 « الحضيب</w:t>
      </w:r>
      <w:r w:rsidR="00243845">
        <w:rPr>
          <w:rtl/>
        </w:rPr>
        <w:t xml:space="preserve"> ».</w:t>
      </w:r>
      <w:r w:rsidR="00243845" w:rsidRPr="00B93E6A">
        <w:rPr>
          <w:rtl/>
        </w:rPr>
        <w:t xml:space="preserve"> وفي « بح ، جت » : « الخضب</w:t>
      </w:r>
      <w:r w:rsidR="00243845">
        <w:rPr>
          <w:rtl/>
        </w:rPr>
        <w:t xml:space="preserve"> ».</w:t>
      </w:r>
      <w:r w:rsidR="00243845" w:rsidRPr="00B93E6A">
        <w:rPr>
          <w:rtl/>
        </w:rPr>
        <w:t xml:space="preserve"> وفي </w:t>
      </w:r>
      <w:r w:rsidR="00EB30F3" w:rsidRPr="007C7A5B">
        <w:rPr>
          <w:rtl/>
        </w:rPr>
        <w:t>الأمالي للطوسي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ومعرفتها بالمرعى عن الحضب</w:t>
      </w:r>
      <w:r w:rsidR="00243845">
        <w:rPr>
          <w:rtl/>
        </w:rPr>
        <w:t xml:space="preserve"> ».</w:t>
      </w:r>
      <w:r w:rsidR="00243845" w:rsidRPr="00B93E6A">
        <w:rPr>
          <w:rtl/>
        </w:rPr>
        <w:t xml:space="preserve"> والخصب</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نقيض الجدب ، يقال : بلد خصب ، وبلد أخصاب. </w:t>
      </w:r>
      <w:r w:rsidR="009917A2" w:rsidRPr="009917A2">
        <w:rPr>
          <w:rStyle w:val="libFootnoteBoldChar"/>
          <w:rtl/>
        </w:rPr>
        <w:t>الصحاح</w:t>
      </w:r>
      <w:r w:rsidR="00243845" w:rsidRPr="00B93E6A">
        <w:rPr>
          <w:rtl/>
        </w:rPr>
        <w:t xml:space="preserve"> ، ج 1 ، ص 120 ( خصب )</w:t>
      </w:r>
      <w:r w:rsidR="00243845">
        <w:rPr>
          <w:rtl/>
        </w:rPr>
        <w:t>.</w:t>
      </w:r>
    </w:p>
    <w:p w:rsidR="00FA0166" w:rsidRDefault="00AE73AA" w:rsidP="00AE73AA">
      <w:pPr>
        <w:pStyle w:val="libFootnote0"/>
        <w:rPr>
          <w:rtl/>
        </w:rPr>
      </w:pPr>
      <w:r>
        <w:rPr>
          <w:rtl/>
        </w:rPr>
        <w:t>(8).</w:t>
      </w:r>
      <w:r w:rsidR="00243845" w:rsidRPr="00B93E6A">
        <w:rPr>
          <w:rtl/>
        </w:rPr>
        <w:t xml:space="preserve"> </w:t>
      </w:r>
      <w:r w:rsidR="00233CAC" w:rsidRPr="00233CAC">
        <w:rPr>
          <w:rStyle w:val="libFootnoteBoldChar"/>
          <w:rtl/>
        </w:rPr>
        <w:t>الخصال</w:t>
      </w:r>
      <w:r w:rsidR="00243845" w:rsidRPr="00B93E6A">
        <w:rPr>
          <w:rtl/>
        </w:rPr>
        <w:t xml:space="preserve"> ، ص 260 ، باب الأربعة ، ح 136 ؛ </w:t>
      </w:r>
      <w:r w:rsidR="00243845" w:rsidRPr="007C7A5B">
        <w:rPr>
          <w:rStyle w:val="libFootnoteBoldChar"/>
          <w:rtl/>
        </w:rPr>
        <w:t>و</w:t>
      </w:r>
      <w:r w:rsidR="00EB30F3" w:rsidRPr="007C7A5B">
        <w:rPr>
          <w:rStyle w:val="libFootnoteBoldChar"/>
          <w:rtl/>
        </w:rPr>
        <w:t>الأ</w:t>
      </w:r>
      <w:r w:rsidR="00EB30F3" w:rsidRPr="00EB30F3">
        <w:rPr>
          <w:rStyle w:val="libFootnoteBoldChar"/>
          <w:rtl/>
        </w:rPr>
        <w:t>مالي للطوسي</w:t>
      </w:r>
      <w:r w:rsidR="00243845" w:rsidRPr="00B93E6A">
        <w:rPr>
          <w:rtl/>
        </w:rPr>
        <w:t xml:space="preserve"> ، ص 594 ، المجلس 26 ، ح 4 ، بسندهما</w:t>
      </w:r>
      <w:r w:rsidR="007C7A5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13003 / 10.</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لِكُلِّ شَيْ‌ءٍ حُرْمَةٌ ، وَحُرْمَةُ الْبَهَائِمِ فِي وُجُوهِهَا</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13004 / 11.</w:t>
      </w:r>
      <w:r w:rsidRPr="00B93E6A">
        <w:rPr>
          <w:rtl/>
          <w:lang w:bidi="fa-IR"/>
        </w:rPr>
        <w:t xml:space="preserve"> أَبُو عَلِيٍّ الْأَشْعَرِيُّ ، عَنْ مُحَمَّدِ بْنِ عَبْدِ الْجَبَّارِ ، عَنِ الْحَجَّالِ وَابْنِ فَضَّالٍ ، عَنْ ثَعْلَبَةَ ، عَنْ يَعْقُوبَ بْنِ سَالِمٍ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مَهْمَا أُبْهِمَ عَلَى الْبَهَائِمِ مِنْ شَيْ‌ءٍ ، فَلَا يُبْهَمُ عَلَيْهَا أَرْبَعَةُ </w:t>
      </w:r>
      <w:r w:rsidRPr="007F7D59">
        <w:rPr>
          <w:rStyle w:val="libFootnotenumChar"/>
          <w:rtl/>
        </w:rPr>
        <w:t>(2)</w:t>
      </w:r>
      <w:r w:rsidRPr="00B93E6A">
        <w:rPr>
          <w:rtl/>
          <w:lang w:bidi="fa-IR"/>
        </w:rPr>
        <w:t xml:space="preserve"> خِصَالٍ : مَعْرِفَةُ أَنَّ لَهَا خَالِقاً </w:t>
      </w:r>
      <w:r w:rsidRPr="007F7D59">
        <w:rPr>
          <w:rStyle w:val="libFootnotenumChar"/>
          <w:rtl/>
        </w:rPr>
        <w:t>(3)</w:t>
      </w:r>
      <w:r w:rsidRPr="00B93E6A">
        <w:rPr>
          <w:rtl/>
          <w:lang w:bidi="fa-IR"/>
        </w:rPr>
        <w:t xml:space="preserve"> ، وَمَعْرِفَةُ طَلَبِ الرِّزْقِ ، وَمَعْرِفَةُ الذَّكَرِ مِنَ الْأُنْثى ، وَمَخَافَةُ الْمَوْتِ</w:t>
      </w:r>
      <w:r>
        <w:rPr>
          <w:rtl/>
          <w:lang w:bidi="fa-IR"/>
        </w:rPr>
        <w:t>».</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13005 / 12.</w:t>
      </w:r>
      <w:r w:rsidRPr="00B93E6A">
        <w:rPr>
          <w:rtl/>
          <w:lang w:bidi="fa-IR"/>
        </w:rPr>
        <w:t xml:space="preserve"> سَهْلُ بْنُ زِيَادٍ </w:t>
      </w:r>
      <w:r w:rsidRPr="007F7D59">
        <w:rPr>
          <w:rStyle w:val="libFootnotenumChar"/>
          <w:rtl/>
        </w:rPr>
        <w:t>(5)</w:t>
      </w:r>
      <w:r w:rsidRPr="00B93E6A">
        <w:rPr>
          <w:rtl/>
          <w:lang w:bidi="fa-IR"/>
        </w:rPr>
        <w:t xml:space="preserve"> ، عَنْ مُحَمَّدِ بْنِ الْحَسَنِ بْنِ شَمُّونٍ ، عَنِ الْأَصَمِّ ، عَنْ مِسْمَعِ بْنِ عَبْدِ الْمَلِكِ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اضْرِبُوهَا عَلَى النِّفَارِ </w:t>
      </w:r>
      <w:r w:rsidRPr="007F7D59">
        <w:rPr>
          <w:rStyle w:val="libFootnotenumChar"/>
          <w:rtl/>
        </w:rPr>
        <w:t>(6)</w:t>
      </w:r>
      <w:r w:rsidRPr="00B93E6A">
        <w:rPr>
          <w:rtl/>
          <w:lang w:bidi="fa-IR"/>
        </w:rPr>
        <w:t xml:space="preserve"> ، وَلَا تَضْرِبُوهَا عَلَى الْعِثَارِ</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7C7A5B" w:rsidP="00243845">
      <w:pPr>
        <w:pStyle w:val="libFootnote0"/>
        <w:rPr>
          <w:rtl/>
          <w:lang w:bidi="fa-IR"/>
        </w:rPr>
      </w:pPr>
      <w:r>
        <w:rPr>
          <w:rFonts w:hint="cs"/>
          <w:rtl/>
        </w:rPr>
        <w:t xml:space="preserve">= </w:t>
      </w:r>
      <w:r w:rsidR="00243845" w:rsidRPr="00B93E6A">
        <w:rPr>
          <w:rtl/>
        </w:rPr>
        <w:t xml:space="preserve">عن الحسن بن محبوب. </w:t>
      </w:r>
      <w:r w:rsidR="00243845" w:rsidRPr="008B6341">
        <w:rPr>
          <w:rStyle w:val="libFootnoteBoldChar"/>
          <w:rtl/>
        </w:rPr>
        <w:t>الفقيه</w:t>
      </w:r>
      <w:r w:rsidR="00243845" w:rsidRPr="00B93E6A">
        <w:rPr>
          <w:rtl/>
        </w:rPr>
        <w:t xml:space="preserve"> ، ج 2 ، ص 288 ، ح 2473 ، معلّقاً عن عليّ بن رئاب </w:t>
      </w:r>
      <w:r>
        <w:rPr>
          <w:rFonts w:hint="cs"/>
          <w:rtl/>
        </w:rPr>
        <w:t>.</w:t>
      </w:r>
      <w:r w:rsidR="00325763" w:rsidRPr="00325763">
        <w:rPr>
          <w:rStyle w:val="libFootnoteBoldChar"/>
          <w:rtl/>
        </w:rPr>
        <w:t>الوافي</w:t>
      </w:r>
      <w:r w:rsidR="00243845" w:rsidRPr="00B93E6A">
        <w:rPr>
          <w:rtl/>
        </w:rPr>
        <w:t xml:space="preserve"> ، ج 20 ، ص 875 ، ح 20717 ؛ </w:t>
      </w:r>
      <w:r w:rsidR="009917A2" w:rsidRPr="009917A2">
        <w:rPr>
          <w:rStyle w:val="libFootnoteBoldChar"/>
          <w:rtl/>
        </w:rPr>
        <w:t>البحار</w:t>
      </w:r>
      <w:r w:rsidR="00243845" w:rsidRPr="00B93E6A">
        <w:rPr>
          <w:rtl/>
        </w:rPr>
        <w:t xml:space="preserve"> ، ج 64 ، ص 50 ، ذيل ح 27.</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632 ، كتاب المرافق ، ح 115 ، بسند آخر. </w:t>
      </w:r>
      <w:r w:rsidR="00243845" w:rsidRPr="008B6341">
        <w:rPr>
          <w:rStyle w:val="libFootnoteBoldChar"/>
          <w:rtl/>
        </w:rPr>
        <w:t>الفقيه</w:t>
      </w:r>
      <w:r w:rsidR="00243845" w:rsidRPr="00B93E6A">
        <w:rPr>
          <w:rtl/>
        </w:rPr>
        <w:t xml:space="preserve"> ، ج 2 ، ص 288 ، ح 2472 ، مرسلاً عن الباقر </w:t>
      </w:r>
      <w:r w:rsidRPr="00AE73AA">
        <w:rPr>
          <w:rStyle w:val="libFootnoteAlaemChar"/>
          <w:rtl/>
        </w:rPr>
        <w:t>عليه‌السلام</w:t>
      </w:r>
      <w:r w:rsidR="00243845" w:rsidRPr="00B93E6A">
        <w:rPr>
          <w:rtl/>
        </w:rPr>
        <w:t xml:space="preserve"> </w:t>
      </w:r>
      <w:r w:rsidR="007C7A5B">
        <w:rPr>
          <w:rFonts w:hint="cs"/>
          <w:rtl/>
        </w:rPr>
        <w:t>.</w:t>
      </w:r>
      <w:r w:rsidR="00325763" w:rsidRPr="00325763">
        <w:rPr>
          <w:rStyle w:val="libFootnoteBoldChar"/>
          <w:rtl/>
        </w:rPr>
        <w:t>الوافي</w:t>
      </w:r>
      <w:r w:rsidR="00243845" w:rsidRPr="00B93E6A">
        <w:rPr>
          <w:rtl/>
        </w:rPr>
        <w:t xml:space="preserve"> ، ج 20 ، ص 830 ، ح 20602 ؛ </w:t>
      </w:r>
      <w:r w:rsidR="00243845" w:rsidRPr="00325763">
        <w:rPr>
          <w:rStyle w:val="libFootnoteBoldChar"/>
          <w:rtl/>
        </w:rPr>
        <w:t>الوسائل</w:t>
      </w:r>
      <w:r w:rsidR="00243845" w:rsidRPr="00B93E6A">
        <w:rPr>
          <w:rtl/>
        </w:rPr>
        <w:t xml:space="preserve"> ، ج 11 ، ص 482 ، ح 15318 ؛ </w:t>
      </w:r>
      <w:r w:rsidR="009917A2" w:rsidRPr="009917A2">
        <w:rPr>
          <w:rStyle w:val="libFootnoteBoldChar"/>
          <w:rtl/>
        </w:rPr>
        <w:t>البحار</w:t>
      </w:r>
      <w:r w:rsidR="00243845" w:rsidRPr="00B93E6A">
        <w:rPr>
          <w:rtl/>
        </w:rPr>
        <w:t xml:space="preserve"> ، ج 64 ، ص 204 ، ذيل ح 6.</w:t>
      </w:r>
    </w:p>
    <w:p w:rsidR="00243845" w:rsidRPr="00B93E6A" w:rsidRDefault="00AE73AA" w:rsidP="00AE73AA">
      <w:pPr>
        <w:pStyle w:val="libFootnote0"/>
        <w:rPr>
          <w:rtl/>
          <w:lang w:bidi="fa-IR"/>
        </w:rPr>
      </w:pPr>
      <w:r>
        <w:rPr>
          <w:rtl/>
        </w:rPr>
        <w:t>(2).</w:t>
      </w:r>
      <w:r w:rsidR="00243845" w:rsidRPr="00B93E6A">
        <w:rPr>
          <w:rtl/>
        </w:rPr>
        <w:t xml:space="preserve"> في « م ، ن ، بف ، بن ، جت » </w:t>
      </w:r>
      <w:r w:rsidR="00243845" w:rsidRPr="007C7A5B">
        <w:rPr>
          <w:rtl/>
        </w:rPr>
        <w:t>و</w:t>
      </w:r>
      <w:r w:rsidR="009917A2" w:rsidRPr="007C7A5B">
        <w:rPr>
          <w:rtl/>
        </w:rPr>
        <w:t>البحار</w:t>
      </w:r>
      <w:r w:rsidR="00243845" w:rsidRPr="00B93E6A">
        <w:rPr>
          <w:rtl/>
        </w:rPr>
        <w:t xml:space="preserve"> : « أربع</w:t>
      </w:r>
      <w:r w:rsidR="00243845">
        <w:rPr>
          <w:rtl/>
        </w:rPr>
        <w:t xml:space="preserve"> ».</w:t>
      </w:r>
      <w:r w:rsidR="00243845" w:rsidRPr="00B93E6A">
        <w:rPr>
          <w:rtl/>
        </w:rPr>
        <w:t xml:space="preserve"> وفي </w:t>
      </w:r>
      <w:r w:rsidR="00243845" w:rsidRPr="007C7A5B">
        <w:rPr>
          <w:rtl/>
        </w:rPr>
        <w:t>الوسائل</w:t>
      </w:r>
      <w:r w:rsidR="00243845" w:rsidRPr="00B93E6A">
        <w:rPr>
          <w:rtl/>
        </w:rPr>
        <w:t xml:space="preserve"> : « سبع</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 « ورازقاً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875 ، ح 20718 ؛ </w:t>
      </w:r>
      <w:r w:rsidR="00243845" w:rsidRPr="00325763">
        <w:rPr>
          <w:rStyle w:val="libFootnoteBoldChar"/>
          <w:rtl/>
        </w:rPr>
        <w:t>الوسائل</w:t>
      </w:r>
      <w:r w:rsidR="00243845" w:rsidRPr="00B93E6A">
        <w:rPr>
          <w:rtl/>
        </w:rPr>
        <w:t xml:space="preserve"> ، ج 11 ، ص 482 ، ح 15315 ، إلى قوله : « معرفة أنّ لها خالقاً » ؛ </w:t>
      </w:r>
      <w:r w:rsidR="009917A2" w:rsidRPr="009917A2">
        <w:rPr>
          <w:rStyle w:val="libFootnoteBoldChar"/>
          <w:rtl/>
        </w:rPr>
        <w:t>البحار</w:t>
      </w:r>
      <w:r w:rsidR="00243845" w:rsidRPr="00B93E6A">
        <w:rPr>
          <w:rtl/>
        </w:rPr>
        <w:t xml:space="preserve"> ، ج 64 ، ص 51 ، ح 29.</w:t>
      </w:r>
    </w:p>
    <w:p w:rsidR="00243845" w:rsidRPr="00B93E6A" w:rsidRDefault="00AE73AA" w:rsidP="00AE73AA">
      <w:pPr>
        <w:pStyle w:val="libFootnote0"/>
        <w:rPr>
          <w:rtl/>
          <w:lang w:bidi="fa-IR"/>
        </w:rPr>
      </w:pPr>
      <w:r>
        <w:rPr>
          <w:rtl/>
        </w:rPr>
        <w:t>(5).</w:t>
      </w:r>
      <w:r w:rsidR="00243845" w:rsidRPr="00B93E6A">
        <w:rPr>
          <w:rtl/>
        </w:rPr>
        <w:t xml:space="preserve"> السند معلّق. ويروي عن سهل بن زياد ، عدّة من أصحابنا.</w:t>
      </w:r>
    </w:p>
    <w:p w:rsidR="00243845" w:rsidRPr="00B93E6A" w:rsidRDefault="00AE73AA" w:rsidP="00AE73AA">
      <w:pPr>
        <w:pStyle w:val="libFootnote0"/>
        <w:rPr>
          <w:rtl/>
          <w:lang w:bidi="fa-IR"/>
        </w:rPr>
      </w:pPr>
      <w:r>
        <w:rPr>
          <w:rtl/>
        </w:rPr>
        <w:t>(6).</w:t>
      </w:r>
      <w:r w:rsidR="00243845" w:rsidRPr="00B93E6A">
        <w:rPr>
          <w:rtl/>
        </w:rPr>
        <w:t xml:space="preserve"> في « بح ، بف » : « النقار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6 ، ص 164 ، ح 306 ، معلّقاً عن سهل بن زياد. </w:t>
      </w:r>
      <w:r w:rsidR="00243845" w:rsidRPr="008676F1">
        <w:rPr>
          <w:rStyle w:val="libFootnoteBoldChar"/>
          <w:rtl/>
        </w:rPr>
        <w:t>المحاسن</w:t>
      </w:r>
      <w:r w:rsidR="00243845" w:rsidRPr="00B93E6A">
        <w:rPr>
          <w:rtl/>
        </w:rPr>
        <w:t xml:space="preserve"> ، ص 627 ، كتاب المرافق ، صدر ح 97 ، بسند آخر عن أبي عبد الله </w:t>
      </w:r>
      <w:r w:rsidRPr="00AE73AA">
        <w:rPr>
          <w:rStyle w:val="libFootnoteAlaemChar"/>
          <w:rtl/>
        </w:rPr>
        <w:t>عليه‌السلام</w:t>
      </w:r>
      <w:r w:rsidR="00243845" w:rsidRPr="00B93E6A">
        <w:rPr>
          <w:rtl/>
        </w:rPr>
        <w:t xml:space="preserve"> ، من دون الإسناد إلى رسول الله </w:t>
      </w:r>
      <w:r w:rsidRPr="00AE73AA">
        <w:rPr>
          <w:rStyle w:val="libFootnoteAlaemChar"/>
          <w:rtl/>
        </w:rPr>
        <w:t>صلى‌الله‌عليه‌وآله</w:t>
      </w:r>
      <w:r w:rsidR="00243845" w:rsidRPr="00B93E6A">
        <w:rPr>
          <w:rtl/>
        </w:rPr>
        <w:t xml:space="preserve"> ، مع اختلاف يسير </w:t>
      </w:r>
      <w:r w:rsidR="007C7A5B">
        <w:rPr>
          <w:rFonts w:hint="cs"/>
          <w:rtl/>
        </w:rPr>
        <w:t>.</w:t>
      </w:r>
      <w:r w:rsidR="00325763" w:rsidRPr="00325763">
        <w:rPr>
          <w:rStyle w:val="libFootnoteBoldChar"/>
          <w:rtl/>
        </w:rPr>
        <w:t>الوافي</w:t>
      </w:r>
      <w:r w:rsidR="00243845" w:rsidRPr="00B93E6A">
        <w:rPr>
          <w:rtl/>
        </w:rPr>
        <w:t xml:space="preserve"> ، ج 20 ، ص 831 ، ح 20606 ؛ </w:t>
      </w:r>
      <w:r w:rsidR="00243845" w:rsidRPr="00325763">
        <w:rPr>
          <w:rStyle w:val="libFootnoteBoldChar"/>
          <w:rtl/>
        </w:rPr>
        <w:t>الوسائل</w:t>
      </w:r>
      <w:r w:rsidR="00243845" w:rsidRPr="00B93E6A">
        <w:rPr>
          <w:rtl/>
        </w:rPr>
        <w:t xml:space="preserve"> ، ج 11 ، ص 488 ، ح 15340.</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13006 / 13.</w:t>
      </w:r>
      <w:r w:rsidRPr="00B93E6A">
        <w:rPr>
          <w:rtl/>
          <w:lang w:bidi="fa-IR"/>
        </w:rPr>
        <w:t xml:space="preserve"> عِدَّةٌ مِنْ أَصْحَابِنَا ، عَنْ أَحْمَدَ بْنِ مُحَمَّدٍ ، عَنِ الْقَاسِمِ بْنِ يَحْيى ، عَنْ جَدِّهِ الْحَسَنِ بْنِ رَاشِدٍ </w:t>
      </w:r>
      <w:r w:rsidRPr="007F7D59">
        <w:rPr>
          <w:rStyle w:val="libFootnotenumChar"/>
          <w:rtl/>
        </w:rPr>
        <w:t>(1)</w:t>
      </w:r>
      <w:r w:rsidRPr="00B93E6A">
        <w:rPr>
          <w:rtl/>
          <w:lang w:bidi="fa-IR"/>
        </w:rPr>
        <w:t xml:space="preserve"> ، عَنْ يَعْقُوبَ بْنِ جَعْفَرٍ </w:t>
      </w:r>
      <w:r w:rsidRPr="007F7D59">
        <w:rPr>
          <w:rStyle w:val="libFootnotenumChar"/>
          <w:rtl/>
        </w:rPr>
        <w:t>(2)</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سَمِعْتُ أَبَا الْحَسَنِ </w:t>
      </w:r>
      <w:r w:rsidRPr="007F7D59">
        <w:rPr>
          <w:rStyle w:val="libFootnotenumChar"/>
          <w:rtl/>
        </w:rPr>
        <w:t>(3)</w:t>
      </w:r>
      <w:r w:rsidRPr="00B93E6A">
        <w:rPr>
          <w:rtl/>
          <w:lang w:bidi="fa-IR"/>
        </w:rPr>
        <w:t xml:space="preserve"> </w:t>
      </w:r>
      <w:r w:rsidRPr="002D5331">
        <w:rPr>
          <w:rStyle w:val="libAlaemChar"/>
          <w:rtl/>
        </w:rPr>
        <w:t>عليه‌السلام</w:t>
      </w:r>
      <w:r w:rsidRPr="00B93E6A">
        <w:rPr>
          <w:rtl/>
          <w:lang w:bidi="fa-IR"/>
        </w:rPr>
        <w:t xml:space="preserve"> يَقُولُ </w:t>
      </w:r>
      <w:r w:rsidRPr="007F7D59">
        <w:rPr>
          <w:rStyle w:val="libFootnotenumChar"/>
          <w:rtl/>
        </w:rPr>
        <w:t>(4)</w:t>
      </w:r>
      <w:r w:rsidRPr="00B93E6A">
        <w:rPr>
          <w:rtl/>
          <w:lang w:bidi="fa-IR"/>
        </w:rPr>
        <w:t xml:space="preserve"> : « عَلى كُلِّ مَنْخِرٍ </w:t>
      </w:r>
      <w:r w:rsidRPr="007F7D59">
        <w:rPr>
          <w:rStyle w:val="libFootnotenumChar"/>
          <w:rtl/>
        </w:rPr>
        <w:t>(5)</w:t>
      </w:r>
      <w:r w:rsidRPr="00B93E6A">
        <w:rPr>
          <w:rtl/>
          <w:lang w:bidi="fa-IR"/>
        </w:rPr>
        <w:t xml:space="preserve"> مِنَ الدَّوَابِّ </w:t>
      </w:r>
      <w:r w:rsidRPr="007F7D59">
        <w:rPr>
          <w:rStyle w:val="libFootnotenumChar"/>
          <w:rtl/>
        </w:rPr>
        <w:t>(6)</w:t>
      </w:r>
      <w:r w:rsidRPr="00B93E6A">
        <w:rPr>
          <w:rtl/>
          <w:lang w:bidi="fa-IR"/>
        </w:rPr>
        <w:t xml:space="preserve"> شَيْطَانٌ </w:t>
      </w:r>
      <w:r w:rsidRPr="007F7D59">
        <w:rPr>
          <w:rStyle w:val="libFootnotenumChar"/>
          <w:rtl/>
        </w:rPr>
        <w:t>(7)</w:t>
      </w:r>
      <w:r w:rsidRPr="00B93E6A">
        <w:rPr>
          <w:rtl/>
          <w:lang w:bidi="fa-IR"/>
        </w:rPr>
        <w:t xml:space="preserve"> ، فَإِذَا أَرَادَ أَحَدُكُمْ أَنْ يُلْجِمَهَا فَلْيُسَمِّ اللهَ عَزَّ وَجَلَّ</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13007 / 14.</w:t>
      </w:r>
      <w:r w:rsidRPr="00B93E6A">
        <w:rPr>
          <w:rtl/>
          <w:lang w:bidi="fa-IR"/>
        </w:rPr>
        <w:t xml:space="preserve"> أَحْمَدُ بْنُ مُحَمَّدٍ </w:t>
      </w:r>
      <w:r w:rsidRPr="007F7D59">
        <w:rPr>
          <w:rStyle w:val="libFootnotenumChar"/>
          <w:rtl/>
        </w:rPr>
        <w:t>(9)</w:t>
      </w:r>
      <w:r w:rsidRPr="00B93E6A">
        <w:rPr>
          <w:rtl/>
          <w:lang w:bidi="fa-IR"/>
        </w:rPr>
        <w:t xml:space="preserve"> ، عَنِ ابْنِ مَحْبُوبٍ ، عَنِ ابْنِ رِئَابٍ ، عَنْ أَبِي عُبَيْدَةَ :</w:t>
      </w:r>
    </w:p>
    <w:p w:rsidR="00FA0166" w:rsidRDefault="00243845" w:rsidP="007C7A5B">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w:t>
      </w:r>
      <w:r w:rsidRPr="007F7D59">
        <w:rPr>
          <w:rStyle w:val="libFootnotenumChar"/>
          <w:rtl/>
        </w:rPr>
        <w:t>(10)</w:t>
      </w:r>
      <w:r w:rsidRPr="00B93E6A">
        <w:rPr>
          <w:rtl/>
          <w:lang w:bidi="fa-IR"/>
        </w:rPr>
        <w:t xml:space="preserve"> ، قَالَ : « أَيُّمَا دَابَّةٍ اسْتَصْعَبَتْ عَلى صَاحِبِهَا مِنْ لِجَامٍ وَنِفَارٍ </w:t>
      </w:r>
      <w:r w:rsidRPr="007F7D59">
        <w:rPr>
          <w:rStyle w:val="libFootnotenumChar"/>
          <w:rtl/>
        </w:rPr>
        <w:t>(11)</w:t>
      </w:r>
      <w:r w:rsidRPr="00B93E6A">
        <w:rPr>
          <w:rtl/>
          <w:lang w:bidi="fa-IR"/>
        </w:rPr>
        <w:t xml:space="preserve"> ، فَلْيَقْرَأْ فِي أُذُنِهَا أَوْ عَلَيْهَا </w:t>
      </w:r>
      <w:r w:rsidRPr="007F7D59">
        <w:rPr>
          <w:rStyle w:val="libFootnotenumChar"/>
          <w:rtl/>
        </w:rPr>
        <w:t>(12)</w:t>
      </w:r>
      <w:r w:rsidRPr="00B93E6A">
        <w:rPr>
          <w:rtl/>
          <w:lang w:bidi="fa-IR"/>
        </w:rPr>
        <w:t xml:space="preserve"> : </w:t>
      </w:r>
      <w:r w:rsidRPr="002D5331">
        <w:rPr>
          <w:rStyle w:val="libAlaemChar"/>
          <w:rtl/>
        </w:rPr>
        <w:t>(</w:t>
      </w:r>
      <w:r w:rsidRPr="000F2BA2">
        <w:rPr>
          <w:rStyle w:val="libAieChar"/>
          <w:rtl/>
        </w:rPr>
        <w:t xml:space="preserve"> أَفَغَيْرَ دِينِ اللهِ يَبْغُونَ </w:t>
      </w:r>
      <w:r w:rsidRPr="007F7D59">
        <w:rPr>
          <w:rStyle w:val="libFootnotenumChar"/>
          <w:rtl/>
        </w:rPr>
        <w:t>(13)</w:t>
      </w:r>
      <w:r w:rsidR="007C7A5B" w:rsidRPr="007C7A5B">
        <w:rPr>
          <w:rStyle w:val="libAieChar"/>
          <w:rFonts w:hint="cs"/>
          <w:rtl/>
        </w:rPr>
        <w:t xml:space="preserve"> </w:t>
      </w:r>
      <w:r w:rsidRPr="000F2BA2">
        <w:rPr>
          <w:rStyle w:val="libAieChar"/>
          <w:rtl/>
        </w:rPr>
        <w:t xml:space="preserve">وَلَهُ أَسْلَمَ مَنْ فِي السَّماواتِ وَالْأَرْضِ طَوْعاً وَكَرْهاً وَإِلَيْهِ يُرْجَعُونَ </w:t>
      </w:r>
      <w:r w:rsidRPr="002D5331">
        <w:rPr>
          <w:rStyle w:val="libAlaemChar"/>
          <w:rtl/>
        </w:rPr>
        <w:t>)</w:t>
      </w:r>
      <w:r w:rsidRPr="00B93E6A">
        <w:rPr>
          <w:rtl/>
          <w:lang w:bidi="fa-IR"/>
        </w:rPr>
        <w:t xml:space="preserve"> </w:t>
      </w:r>
      <w:r w:rsidRPr="007F7D59">
        <w:rPr>
          <w:rStyle w:val="libFootnotenumChar"/>
          <w:rtl/>
        </w:rPr>
        <w:t>(14)</w:t>
      </w:r>
      <w:r>
        <w:rPr>
          <w:rtl/>
          <w:lang w:bidi="fa-IR"/>
        </w:rPr>
        <w:t xml:space="preserve"> ».</w:t>
      </w:r>
      <w:r w:rsidRPr="00B93E6A">
        <w:rPr>
          <w:rtl/>
          <w:lang w:bidi="fa-IR"/>
        </w:rPr>
        <w:t xml:space="preserve">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7C7A5B">
        <w:rPr>
          <w:rtl/>
        </w:rPr>
        <w:t>المحاسن</w:t>
      </w:r>
      <w:r w:rsidR="00243845" w:rsidRPr="00B93E6A">
        <w:rPr>
          <w:rtl/>
        </w:rPr>
        <w:t xml:space="preserve"> ، ص 628 :</w:t>
      </w:r>
      <w:r w:rsidR="00243845">
        <w:rPr>
          <w:rtl/>
        </w:rPr>
        <w:t xml:space="preserve"> </w:t>
      </w:r>
      <w:r>
        <w:rPr>
          <w:rtl/>
        </w:rPr>
        <w:t>-</w:t>
      </w:r>
      <w:r w:rsidR="00243845">
        <w:rPr>
          <w:rtl/>
        </w:rPr>
        <w:t xml:space="preserve"> </w:t>
      </w:r>
      <w:r w:rsidR="00243845" w:rsidRPr="00B93E6A">
        <w:rPr>
          <w:rtl/>
        </w:rPr>
        <w:t>« الحسن بن راشد</w:t>
      </w:r>
      <w:r w:rsidR="00243845">
        <w:rPr>
          <w:rtl/>
        </w:rPr>
        <w:t xml:space="preserve"> ».</w:t>
      </w:r>
    </w:p>
    <w:tbl>
      <w:tblPr>
        <w:tblStyle w:val="TableGrid"/>
        <w:bidiVisual/>
        <w:tblW w:w="0" w:type="auto"/>
        <w:tblLook w:val="04A0"/>
      </w:tblPr>
      <w:tblGrid>
        <w:gridCol w:w="4006"/>
        <w:gridCol w:w="4006"/>
      </w:tblGrid>
      <w:tr w:rsidR="007C7A5B" w:rsidTr="007C7A5B">
        <w:tc>
          <w:tcPr>
            <w:tcW w:w="4006" w:type="dxa"/>
          </w:tcPr>
          <w:p w:rsidR="007C7A5B" w:rsidRDefault="007C7A5B" w:rsidP="00AE73AA">
            <w:pPr>
              <w:pStyle w:val="libFootnote0"/>
              <w:rPr>
                <w:rtl/>
              </w:rPr>
            </w:pPr>
            <w:r>
              <w:rPr>
                <w:rtl/>
              </w:rPr>
              <w:t>(2).</w:t>
            </w:r>
            <w:r w:rsidRPr="00B93E6A">
              <w:rPr>
                <w:rtl/>
              </w:rPr>
              <w:t xml:space="preserve"> في </w:t>
            </w:r>
            <w:r w:rsidRPr="007C7A5B">
              <w:rPr>
                <w:rtl/>
              </w:rPr>
              <w:t>المحاسن</w:t>
            </w:r>
            <w:r w:rsidRPr="00B93E6A">
              <w:rPr>
                <w:rtl/>
              </w:rPr>
              <w:t xml:space="preserve"> ، ص 634 : + « بن إبراهيم</w:t>
            </w:r>
            <w:r>
              <w:rPr>
                <w:rtl/>
              </w:rPr>
              <w:t xml:space="preserve"> ».</w:t>
            </w:r>
          </w:p>
        </w:tc>
        <w:tc>
          <w:tcPr>
            <w:tcW w:w="4006" w:type="dxa"/>
          </w:tcPr>
          <w:p w:rsidR="007C7A5B" w:rsidRDefault="007C7A5B" w:rsidP="00AE73AA">
            <w:pPr>
              <w:pStyle w:val="libFootnote0"/>
              <w:rPr>
                <w:rtl/>
              </w:rPr>
            </w:pPr>
            <w:r>
              <w:rPr>
                <w:rtl/>
              </w:rPr>
              <w:t>(3).</w:t>
            </w:r>
            <w:r w:rsidRPr="00B93E6A">
              <w:rPr>
                <w:rtl/>
              </w:rPr>
              <w:t xml:space="preserve"> في </w:t>
            </w:r>
            <w:r w:rsidRPr="007C7A5B">
              <w:rPr>
                <w:rStyle w:val="libFootnoteBoldChar"/>
                <w:rtl/>
              </w:rPr>
              <w:t>المحاسن</w:t>
            </w:r>
            <w:r w:rsidRPr="00B93E6A">
              <w:rPr>
                <w:rtl/>
              </w:rPr>
              <w:t xml:space="preserve"> ، ص 634 : + « الأوّل</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بن » : + « إنّ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 المنخر »</w:t>
      </w:r>
      <w:r w:rsidR="00243845">
        <w:rPr>
          <w:rtl/>
        </w:rPr>
        <w:t xml:space="preserve"> </w:t>
      </w:r>
      <w:r>
        <w:rPr>
          <w:rtl/>
        </w:rPr>
        <w:t>-</w:t>
      </w:r>
      <w:r w:rsidR="00243845">
        <w:rPr>
          <w:rtl/>
        </w:rPr>
        <w:t xml:space="preserve"> </w:t>
      </w:r>
      <w:r w:rsidR="00243845" w:rsidRPr="00B93E6A">
        <w:rPr>
          <w:rtl/>
        </w:rPr>
        <w:t>بفتح الميم والخاء وبكسرها وضمّها</w:t>
      </w:r>
      <w:r w:rsidR="00243845">
        <w:rPr>
          <w:rtl/>
        </w:rPr>
        <w:t xml:space="preserve"> </w:t>
      </w:r>
      <w:r>
        <w:rPr>
          <w:rtl/>
        </w:rPr>
        <w:t>-</w:t>
      </w:r>
      <w:r w:rsidR="00243845">
        <w:rPr>
          <w:rtl/>
        </w:rPr>
        <w:t xml:space="preserve"> </w:t>
      </w:r>
      <w:r w:rsidR="00243845" w:rsidRPr="00B93E6A">
        <w:rPr>
          <w:rtl/>
        </w:rPr>
        <w:t xml:space="preserve">: الأنف مقدّمته ، أو خرقه ، أو مابين المنخرين ، أو أرنبته. </w:t>
      </w:r>
      <w:r w:rsidR="00233CAC" w:rsidRPr="00233CAC">
        <w:rPr>
          <w:rStyle w:val="libFootnoteBoldChar"/>
          <w:rtl/>
        </w:rPr>
        <w:t>القاموس المحيط</w:t>
      </w:r>
      <w:r w:rsidR="00243845" w:rsidRPr="00B93E6A">
        <w:rPr>
          <w:rtl/>
        </w:rPr>
        <w:t xml:space="preserve"> ، ج 1 ، ص 666 ( نخر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7C7A5B">
        <w:rPr>
          <w:rtl/>
        </w:rPr>
        <w:t>المحاسن</w:t>
      </w:r>
      <w:r w:rsidR="00243845" w:rsidRPr="00B93E6A">
        <w:rPr>
          <w:rtl/>
        </w:rPr>
        <w:t xml:space="preserve"> ، ص 628 :</w:t>
      </w:r>
      <w:r w:rsidR="00243845">
        <w:rPr>
          <w:rtl/>
        </w:rPr>
        <w:t xml:space="preserve"> </w:t>
      </w:r>
      <w:r>
        <w:rPr>
          <w:rtl/>
        </w:rPr>
        <w:t>-</w:t>
      </w:r>
      <w:r w:rsidR="00243845">
        <w:rPr>
          <w:rtl/>
        </w:rPr>
        <w:t xml:space="preserve"> </w:t>
      </w:r>
      <w:r w:rsidR="00243845" w:rsidRPr="00B93E6A">
        <w:rPr>
          <w:rtl/>
        </w:rPr>
        <w:t>« من الدوابّ</w:t>
      </w:r>
      <w:r w:rsidR="00243845">
        <w:rPr>
          <w:rtl/>
        </w:rPr>
        <w:t xml:space="preserve"> ».</w:t>
      </w:r>
      <w:r w:rsidR="00243845" w:rsidRPr="00B93E6A">
        <w:rPr>
          <w:rtl/>
        </w:rPr>
        <w:t xml:space="preserve"> وفي </w:t>
      </w:r>
      <w:r w:rsidR="00243845" w:rsidRPr="007C7A5B">
        <w:rPr>
          <w:rtl/>
        </w:rPr>
        <w:t>الفقيه والمحاسن</w:t>
      </w:r>
      <w:r w:rsidR="00243845" w:rsidRPr="00B93E6A">
        <w:rPr>
          <w:rtl/>
        </w:rPr>
        <w:t xml:space="preserve"> ، ص 634 : « الخيل على كلّ منخر منها » بدل « على كلّ منخر من الدوابّ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حاشية « بن » : « شيطاناً</w:t>
      </w:r>
      <w:r w:rsidR="00243845">
        <w:rPr>
          <w:rtl/>
        </w:rPr>
        <w:t xml:space="preserve"> ».</w:t>
      </w:r>
      <w:r w:rsidR="00243845" w:rsidRPr="00B93E6A">
        <w:rPr>
          <w:rtl/>
        </w:rPr>
        <w:t xml:space="preserve"> وفي </w:t>
      </w:r>
      <w:r w:rsidR="00243845" w:rsidRPr="007C7A5B">
        <w:rPr>
          <w:rtl/>
        </w:rPr>
        <w:t>المحاسن</w:t>
      </w:r>
      <w:r w:rsidR="00243845" w:rsidRPr="00B93E6A">
        <w:rPr>
          <w:rtl/>
        </w:rPr>
        <w:t xml:space="preserve"> ، ص 634 : « الشيطان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628 ، كتاب المرافق ، ح 101 ؛ وص 634 ، كتاب المرافق ، ح 128. وفي </w:t>
      </w:r>
      <w:r w:rsidR="00243845" w:rsidRPr="0048092F">
        <w:rPr>
          <w:rStyle w:val="libFootnoteBoldChar"/>
          <w:rtl/>
        </w:rPr>
        <w:t>التهذيب</w:t>
      </w:r>
      <w:r w:rsidR="00243845" w:rsidRPr="00B93E6A">
        <w:rPr>
          <w:rtl/>
        </w:rPr>
        <w:t xml:space="preserve"> ، ج 6 ، ص 165 ، ح 307 ، معلّقاً عن أحمد بن محمّد. </w:t>
      </w:r>
      <w:r w:rsidR="00243845" w:rsidRPr="008B6341">
        <w:rPr>
          <w:rStyle w:val="libFootnoteBoldChar"/>
          <w:rtl/>
        </w:rPr>
        <w:t>الفقيه</w:t>
      </w:r>
      <w:r w:rsidR="00243845" w:rsidRPr="00B93E6A">
        <w:rPr>
          <w:rtl/>
        </w:rPr>
        <w:t xml:space="preserve"> ، ج 2 ، ص 284 ، ح 2460 ، بسند آخر </w:t>
      </w:r>
      <w:r w:rsidR="007C7A5B">
        <w:rPr>
          <w:rFonts w:hint="cs"/>
          <w:rtl/>
        </w:rPr>
        <w:t>.</w:t>
      </w:r>
      <w:r w:rsidR="00325763" w:rsidRPr="00325763">
        <w:rPr>
          <w:rStyle w:val="libFootnoteBoldChar"/>
          <w:rtl/>
        </w:rPr>
        <w:t>الوافي</w:t>
      </w:r>
      <w:r w:rsidR="00243845" w:rsidRPr="00B93E6A">
        <w:rPr>
          <w:rtl/>
        </w:rPr>
        <w:t xml:space="preserve"> ، ج 20 ، ص 834 ، ح 20618 ؛ </w:t>
      </w:r>
      <w:r w:rsidR="00243845" w:rsidRPr="00325763">
        <w:rPr>
          <w:rStyle w:val="libFootnoteBoldChar"/>
          <w:rtl/>
        </w:rPr>
        <w:t>الوسائل</w:t>
      </w:r>
      <w:r w:rsidR="00243845" w:rsidRPr="00B93E6A">
        <w:rPr>
          <w:rtl/>
        </w:rPr>
        <w:t xml:space="preserve"> ، ج 11 ، ص 490 ، ح 15346 ؛ </w:t>
      </w:r>
      <w:r w:rsidR="009917A2" w:rsidRPr="009917A2">
        <w:rPr>
          <w:rStyle w:val="libFootnoteBoldChar"/>
          <w:rtl/>
        </w:rPr>
        <w:t>البحار</w:t>
      </w:r>
      <w:r w:rsidR="00243845" w:rsidRPr="00B93E6A">
        <w:rPr>
          <w:rtl/>
        </w:rPr>
        <w:t xml:space="preserve"> ، ج 64 ، ص 209 ، ذيل ح 14.</w:t>
      </w:r>
    </w:p>
    <w:p w:rsidR="00243845" w:rsidRPr="00B93E6A" w:rsidRDefault="00AE73AA" w:rsidP="00AE73AA">
      <w:pPr>
        <w:pStyle w:val="libFootnote0"/>
        <w:rPr>
          <w:rtl/>
          <w:lang w:bidi="fa-IR"/>
        </w:rPr>
      </w:pPr>
      <w:r>
        <w:rPr>
          <w:rtl/>
        </w:rPr>
        <w:t>(9).</w:t>
      </w:r>
      <w:r w:rsidR="00243845" w:rsidRPr="00B93E6A">
        <w:rPr>
          <w:rtl/>
        </w:rPr>
        <w:t xml:space="preserve"> السند معلّق على سابقه. ويروي عن أحمد بن محمّد ، عدّة من أصحابنا.</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8676F1">
        <w:rPr>
          <w:rStyle w:val="libFootnoteBoldChar"/>
          <w:rtl/>
        </w:rPr>
        <w:t>المحاسن</w:t>
      </w:r>
      <w:r w:rsidR="00243845" w:rsidRPr="00B93E6A">
        <w:rPr>
          <w:rtl/>
        </w:rPr>
        <w:t xml:space="preserve"> ، ص 635 : « عن أبي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جت » : « ونقار</w:t>
      </w:r>
      <w:r w:rsidR="00243845">
        <w:rPr>
          <w:rtl/>
        </w:rPr>
        <w:t xml:space="preserve"> ».</w:t>
      </w:r>
      <w:r w:rsidR="00243845" w:rsidRPr="00B93E6A">
        <w:rPr>
          <w:rtl/>
        </w:rPr>
        <w:t xml:space="preserve"> وفي « ن » : « أو نفار</w:t>
      </w:r>
      <w:r w:rsidR="00243845">
        <w:rPr>
          <w:rtl/>
        </w:rPr>
        <w:t xml:space="preserve"> ».</w:t>
      </w:r>
      <w:r w:rsidR="00243845" w:rsidRPr="00B93E6A">
        <w:rPr>
          <w:rtl/>
        </w:rPr>
        <w:t xml:space="preserve"> وفي </w:t>
      </w:r>
      <w:r w:rsidR="00243845" w:rsidRPr="008676F1">
        <w:rPr>
          <w:rStyle w:val="libFootnoteBoldChar"/>
          <w:rtl/>
        </w:rPr>
        <w:t>المحاسن</w:t>
      </w:r>
      <w:r w:rsidR="00243845" w:rsidRPr="00B93E6A">
        <w:rPr>
          <w:rtl/>
        </w:rPr>
        <w:t xml:space="preserve"> : « أو نقور</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أو عليها ، أي قريباً منها إن لم يقدر على إدناء الفم من ا</w:t>
      </w:r>
      <w:r w:rsidR="007C7A5B">
        <w:rPr>
          <w:rFonts w:hint="cs"/>
          <w:rtl/>
        </w:rPr>
        <w:t>ُ</w:t>
      </w:r>
      <w:r w:rsidR="00243845" w:rsidRPr="00B93E6A">
        <w:rPr>
          <w:rtl/>
        </w:rPr>
        <w:t>ذنها</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هكذا في المصحف الشريف وجميع النسخ التي قوبلت. وفي المطبوع : « تبغون</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هكذا في المصحف الشريف وجميع النسخ التي قوبلت. وفي المطبوع : « ترجعون</w:t>
      </w:r>
      <w:r w:rsidR="00243845">
        <w:rPr>
          <w:rtl/>
        </w:rPr>
        <w:t xml:space="preserve"> ».</w:t>
      </w:r>
      <w:r w:rsidR="00243845" w:rsidRPr="00B93E6A">
        <w:rPr>
          <w:rtl/>
        </w:rPr>
        <w:t xml:space="preserve"> والآية في سورة آل عمران </w:t>
      </w:r>
      <w:r w:rsidR="007C7A5B">
        <w:rPr>
          <w:rtl/>
        </w:rPr>
        <w:t>(3)</w:t>
      </w:r>
      <w:r w:rsidR="00243845" w:rsidRPr="00B93E6A">
        <w:rPr>
          <w:rtl/>
        </w:rPr>
        <w:t xml:space="preserve"> : 83.</w:t>
      </w:r>
    </w:p>
    <w:p w:rsidR="00FA0166" w:rsidRDefault="00AE73AA" w:rsidP="00AE73AA">
      <w:pPr>
        <w:pStyle w:val="libFootnote0"/>
        <w:rPr>
          <w:rtl/>
        </w:rPr>
      </w:pPr>
      <w:r>
        <w:rPr>
          <w:rtl/>
        </w:rPr>
        <w:t>(15).</w:t>
      </w:r>
      <w:r w:rsidR="00243845" w:rsidRPr="00B93E6A">
        <w:rPr>
          <w:rtl/>
        </w:rPr>
        <w:t xml:space="preserve"> </w:t>
      </w:r>
      <w:r w:rsidR="00243845" w:rsidRPr="008676F1">
        <w:rPr>
          <w:rStyle w:val="libFootnoteBoldChar"/>
          <w:rtl/>
        </w:rPr>
        <w:t>المحاسن</w:t>
      </w:r>
      <w:r w:rsidR="00243845" w:rsidRPr="00B93E6A">
        <w:rPr>
          <w:rtl/>
        </w:rPr>
        <w:t xml:space="preserve"> ، ص 628 ، كتاب المرافق ، ح 102 ؛ وص 635 ، كتاب المرافق ، ح 129. وفي </w:t>
      </w:r>
      <w:r w:rsidR="00243845" w:rsidRPr="0048092F">
        <w:rPr>
          <w:rStyle w:val="libFootnoteBoldChar"/>
          <w:rtl/>
        </w:rPr>
        <w:t>التهذيب</w:t>
      </w:r>
      <w:r w:rsidR="00243845" w:rsidRPr="00B93E6A">
        <w:rPr>
          <w:rtl/>
        </w:rPr>
        <w:t xml:space="preserve"> ، ج 6 ،</w:t>
      </w:r>
      <w:r w:rsidR="007C7A5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13008 / 15.</w:t>
      </w:r>
      <w:r w:rsidRPr="00B93E6A">
        <w:rPr>
          <w:rtl/>
          <w:lang w:bidi="fa-IR"/>
        </w:rPr>
        <w:t xml:space="preserve"> عَلِيُّ بْنُ إِبْرَاهِيمَ ، عَنْ أَبِيهِ ، عَنِ ابْنِ أَبِي عُمَيْرٍ ، عَنْ هِشَامِ بْنِ سَالِمٍ ، قَالَ :</w:t>
      </w:r>
    </w:p>
    <w:p w:rsidR="00243845" w:rsidRPr="00B93E6A" w:rsidRDefault="00243845" w:rsidP="00206510">
      <w:pPr>
        <w:pStyle w:val="libNormal"/>
        <w:rPr>
          <w:rtl/>
          <w:lang w:bidi="fa-IR"/>
        </w:rPr>
      </w:pPr>
      <w:r w:rsidRPr="00B93E6A">
        <w:rPr>
          <w:rtl/>
          <w:lang w:bidi="fa-IR"/>
        </w:rPr>
        <w:t xml:space="preserve">قَالَ أَبُو عَبْدِ اللهِ صَلَواتُ اللهِ عَلَيْهِ : « إِنَّ مِنَ الْحَقِّ </w:t>
      </w:r>
      <w:r w:rsidRPr="007F7D59">
        <w:rPr>
          <w:rStyle w:val="libFootnotenumChar"/>
          <w:rtl/>
        </w:rPr>
        <w:t>(1)</w:t>
      </w:r>
      <w:r w:rsidRPr="00B93E6A">
        <w:rPr>
          <w:rtl/>
          <w:lang w:bidi="fa-IR"/>
        </w:rPr>
        <w:t xml:space="preserve"> أَنْ يَقُولَ الرَّاكِبُ لِلْمَاشِي :</w:t>
      </w:r>
    </w:p>
    <w:p w:rsidR="00FA0166" w:rsidRDefault="00243845" w:rsidP="00243845">
      <w:pPr>
        <w:pStyle w:val="libNormal0"/>
        <w:rPr>
          <w:rtl/>
          <w:lang w:bidi="fa-IR"/>
        </w:rPr>
      </w:pPr>
      <w:r w:rsidRPr="00B93E6A">
        <w:rPr>
          <w:rtl/>
          <w:lang w:bidi="fa-IR"/>
        </w:rPr>
        <w:t>الطَّرِيقَ</w:t>
      </w:r>
      <w:r>
        <w:rPr>
          <w:rtl/>
          <w:lang w:bidi="fa-IR"/>
        </w:rPr>
        <w:t xml:space="preserve"> ».</w:t>
      </w:r>
      <w:r w:rsidRPr="00B93E6A">
        <w:rPr>
          <w:rtl/>
          <w:lang w:bidi="fa-IR"/>
        </w:rPr>
        <w:t xml:space="preserve"> </w:t>
      </w:r>
      <w:r w:rsidRPr="007F7D59">
        <w:rPr>
          <w:rStyle w:val="libFootnotenumChar"/>
          <w:rtl/>
        </w:rPr>
        <w:t>(2)</w:t>
      </w:r>
    </w:p>
    <w:p w:rsidR="00FA0166" w:rsidRDefault="00243845" w:rsidP="00206510">
      <w:pPr>
        <w:pStyle w:val="libNormal"/>
        <w:rPr>
          <w:rtl/>
          <w:lang w:bidi="fa-IR"/>
        </w:rPr>
      </w:pPr>
      <w:r w:rsidRPr="00B93E6A">
        <w:rPr>
          <w:rtl/>
          <w:lang w:bidi="fa-IR"/>
        </w:rPr>
        <w:t xml:space="preserve">وَفِي نُسْخَةٍ أُخْرى </w:t>
      </w:r>
      <w:r w:rsidRPr="007F7D59">
        <w:rPr>
          <w:rStyle w:val="libFootnotenumChar"/>
          <w:rtl/>
        </w:rPr>
        <w:t>(3)</w:t>
      </w:r>
      <w:r w:rsidRPr="00B93E6A">
        <w:rPr>
          <w:rtl/>
          <w:lang w:bidi="fa-IR"/>
        </w:rPr>
        <w:t xml:space="preserve"> : « إِنَّ </w:t>
      </w:r>
      <w:r w:rsidRPr="007F7D59">
        <w:rPr>
          <w:rStyle w:val="libFootnotenumChar"/>
          <w:rtl/>
        </w:rPr>
        <w:t>(4)</w:t>
      </w:r>
      <w:r w:rsidRPr="00B93E6A">
        <w:rPr>
          <w:rtl/>
          <w:lang w:bidi="fa-IR"/>
        </w:rPr>
        <w:t xml:space="preserve"> مِنَ الْجَوْرِ أَنْ يَقُولَ الرَّاكِبُ لِلْمَاشِي : الطَّرِيقَ</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13009 / 16.</w:t>
      </w:r>
      <w:r w:rsidRPr="00B93E6A">
        <w:rPr>
          <w:rtl/>
          <w:lang w:bidi="fa-IR"/>
        </w:rPr>
        <w:t xml:space="preserve"> وَبِإِسْنَادِهِ قَالَ </w:t>
      </w:r>
      <w:r w:rsidRPr="007F7D59">
        <w:rPr>
          <w:rStyle w:val="libFootnotenumChar"/>
          <w:rtl/>
        </w:rPr>
        <w:t>(6)</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 خَرَجَ أَمِيرُ الْمُؤْمِنِينَ </w:t>
      </w:r>
      <w:r w:rsidRPr="002D5331">
        <w:rPr>
          <w:rStyle w:val="libAlaemChar"/>
          <w:rtl/>
        </w:rPr>
        <w:t>عليه‌السلام</w:t>
      </w:r>
      <w:r w:rsidRPr="00B93E6A">
        <w:rPr>
          <w:rtl/>
          <w:lang w:bidi="fa-IR"/>
        </w:rPr>
        <w:t xml:space="preserve"> </w:t>
      </w:r>
      <w:r w:rsidRPr="007F7D59">
        <w:rPr>
          <w:rStyle w:val="libFootnotenumChar"/>
          <w:rtl/>
        </w:rPr>
        <w:t>(7)</w:t>
      </w:r>
      <w:r w:rsidRPr="00B93E6A">
        <w:rPr>
          <w:rtl/>
          <w:lang w:bidi="fa-IR"/>
        </w:rPr>
        <w:t xml:space="preserve"> وَهُوَ رَاكِبٌ ، فَمَشَوْا مَعَهُ </w:t>
      </w:r>
      <w:r w:rsidRPr="007F7D59">
        <w:rPr>
          <w:rStyle w:val="libFootnotenumChar"/>
          <w:rtl/>
        </w:rPr>
        <w:t>(8)</w:t>
      </w:r>
      <w:r>
        <w:rPr>
          <w:rtl/>
          <w:lang w:bidi="fa-IR"/>
        </w:rPr>
        <w:t xml:space="preserve"> ، فَقَالَ : أَ</w:t>
      </w:r>
      <w:r w:rsidRPr="00B93E6A">
        <w:rPr>
          <w:rtl/>
          <w:lang w:bidi="fa-IR"/>
        </w:rPr>
        <w:t>لَكُمْ حَاجَةٌ</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7C7A5B" w:rsidP="00243845">
      <w:pPr>
        <w:pStyle w:val="libFootnote0"/>
        <w:rPr>
          <w:rtl/>
          <w:lang w:bidi="fa-IR"/>
        </w:rPr>
      </w:pPr>
      <w:r>
        <w:rPr>
          <w:rFonts w:hint="cs"/>
          <w:rtl/>
        </w:rPr>
        <w:t xml:space="preserve">= </w:t>
      </w:r>
      <w:r w:rsidR="00243845" w:rsidRPr="00B93E6A">
        <w:rPr>
          <w:rtl/>
        </w:rPr>
        <w:t xml:space="preserve">ص 165 ، ح 308 ، معلّقاً عن الحسن بن محبوب. </w:t>
      </w:r>
      <w:r w:rsidR="00243845" w:rsidRPr="008B6341">
        <w:rPr>
          <w:rStyle w:val="libFootnoteBoldChar"/>
          <w:rtl/>
        </w:rPr>
        <w:t>الفقيه</w:t>
      </w:r>
      <w:r w:rsidR="00243845" w:rsidRPr="00B93E6A">
        <w:rPr>
          <w:rtl/>
        </w:rPr>
        <w:t xml:space="preserve"> ، ج 4 ، ص 371 ، ضمن الحديث الطويل 5762 ، بسند آخر عن جعفر بن محمّد ، عن آبائه </w:t>
      </w:r>
      <w:r w:rsidR="00AE73AA" w:rsidRPr="00AE73AA">
        <w:rPr>
          <w:rStyle w:val="libFootnoteAlaemChar"/>
          <w:rtl/>
        </w:rPr>
        <w:t>عليهم‌السلام</w:t>
      </w:r>
      <w:r w:rsidR="00243845" w:rsidRPr="00B93E6A">
        <w:rPr>
          <w:rtl/>
        </w:rPr>
        <w:t xml:space="preserve"> عن النبيّ </w:t>
      </w:r>
      <w:r w:rsidR="00AE73AA" w:rsidRPr="00AE73AA">
        <w:rPr>
          <w:rStyle w:val="libFootnoteAlaemChar"/>
          <w:rtl/>
        </w:rPr>
        <w:t>صلى‌الله‌عليه‌وآله</w:t>
      </w:r>
      <w:r w:rsidR="00243845" w:rsidRPr="00B93E6A">
        <w:rPr>
          <w:rtl/>
        </w:rPr>
        <w:t xml:space="preserve"> ، مع اختلاف يسير. </w:t>
      </w:r>
      <w:r w:rsidR="00243845" w:rsidRPr="00325763">
        <w:rPr>
          <w:rStyle w:val="libFootnoteBoldChar"/>
          <w:rtl/>
        </w:rPr>
        <w:t>الكافي</w:t>
      </w:r>
      <w:r w:rsidR="00243845" w:rsidRPr="00B93E6A">
        <w:rPr>
          <w:rtl/>
        </w:rPr>
        <w:t xml:space="preserve"> ، كتاب فضل القرآن ، باب فضل القرآن ، ضمن ح 3565 ، بسند آخر عن أمير المؤمنين </w:t>
      </w:r>
      <w:r w:rsidR="00AE73AA" w:rsidRPr="00AE73AA">
        <w:rPr>
          <w:rStyle w:val="libFootnoteAlaemChar"/>
          <w:rtl/>
        </w:rPr>
        <w:t>عليه‌السلام</w:t>
      </w:r>
      <w:r w:rsidR="00243845" w:rsidRPr="00B93E6A">
        <w:rPr>
          <w:rtl/>
        </w:rPr>
        <w:t xml:space="preserve">. </w:t>
      </w:r>
      <w:r w:rsidR="00233CAC" w:rsidRPr="00233CAC">
        <w:rPr>
          <w:rStyle w:val="libFootnoteBoldChar"/>
          <w:rtl/>
        </w:rPr>
        <w:t>الجعفريّات</w:t>
      </w:r>
      <w:r w:rsidR="00243845" w:rsidRPr="00B93E6A">
        <w:rPr>
          <w:rtl/>
        </w:rPr>
        <w:t xml:space="preserve"> ، ص 84 ، بسند آخر عن جعفر بن محمّد ، عن آبائه ، عن عليّ </w:t>
      </w:r>
      <w:r w:rsidR="00AE73AA" w:rsidRPr="00AE73AA">
        <w:rPr>
          <w:rStyle w:val="libFootnoteAlaemChar"/>
          <w:rtl/>
        </w:rPr>
        <w:t>عليهم‌السلام</w:t>
      </w:r>
      <w:r w:rsidR="00243845" w:rsidRPr="00B93E6A">
        <w:rPr>
          <w:rtl/>
        </w:rPr>
        <w:t xml:space="preserve"> ، وفيهما مع اختلاف يسير </w:t>
      </w:r>
      <w:r>
        <w:rPr>
          <w:rFonts w:hint="cs"/>
          <w:rtl/>
        </w:rPr>
        <w:t>.</w:t>
      </w:r>
      <w:r w:rsidR="00325763" w:rsidRPr="00325763">
        <w:rPr>
          <w:rStyle w:val="libFootnoteBoldChar"/>
          <w:rtl/>
        </w:rPr>
        <w:t>الوافي</w:t>
      </w:r>
      <w:r w:rsidR="00243845" w:rsidRPr="00B93E6A">
        <w:rPr>
          <w:rtl/>
        </w:rPr>
        <w:t xml:space="preserve"> ، ج 20 ، ص 834 ، ح 20620 ؛ </w:t>
      </w:r>
      <w:r w:rsidR="00243845" w:rsidRPr="00325763">
        <w:rPr>
          <w:rStyle w:val="libFootnoteBoldChar"/>
          <w:rtl/>
        </w:rPr>
        <w:t>الوسائل</w:t>
      </w:r>
      <w:r w:rsidR="00243845" w:rsidRPr="00B93E6A">
        <w:rPr>
          <w:rtl/>
        </w:rPr>
        <w:t xml:space="preserve"> ، ج 11 ، ص 490 ، ح 15345 ؛ </w:t>
      </w:r>
      <w:r w:rsidR="009917A2" w:rsidRPr="009917A2">
        <w:rPr>
          <w:rStyle w:val="libFootnoteBoldChar"/>
          <w:rtl/>
        </w:rPr>
        <w:t>البحار</w:t>
      </w:r>
      <w:r w:rsidR="00243845" w:rsidRPr="00B93E6A">
        <w:rPr>
          <w:rtl/>
        </w:rPr>
        <w:t xml:space="preserve"> ، ج 64 ، ص 209 ، ذيل ح 15 ؛ وج 92 ، ص 269 ، ح 19.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بف » </w:t>
      </w:r>
      <w:r w:rsidR="00243845" w:rsidRPr="00DC50BB">
        <w:rPr>
          <w:rStyle w:val="libFootnoteBoldChar"/>
          <w:rtl/>
        </w:rPr>
        <w:t>و</w:t>
      </w:r>
      <w:r w:rsidR="00325763" w:rsidRPr="00DC50BB">
        <w:rPr>
          <w:rStyle w:val="libFootnoteBoldChar"/>
          <w:rtl/>
        </w:rPr>
        <w:t>الوافي</w:t>
      </w:r>
      <w:r w:rsidR="00243845" w:rsidRPr="00B93E6A">
        <w:rPr>
          <w:rtl/>
        </w:rPr>
        <w:t xml:space="preserve"> : « الجور</w:t>
      </w:r>
      <w:r w:rsidR="00243845">
        <w:rPr>
          <w:rtl/>
        </w:rPr>
        <w:t xml:space="preserve"> ».</w:t>
      </w:r>
      <w:r w:rsidR="00243845" w:rsidRPr="00B93E6A">
        <w:rPr>
          <w:rtl/>
        </w:rPr>
        <w:t xml:space="preserve"> وقال في </w:t>
      </w:r>
      <w:r w:rsidR="00325763" w:rsidRPr="00325763">
        <w:rPr>
          <w:rStyle w:val="libFootnoteBoldChar"/>
          <w:rtl/>
        </w:rPr>
        <w:t>الوافي</w:t>
      </w:r>
      <w:r w:rsidR="00243845" w:rsidRPr="00B93E6A">
        <w:rPr>
          <w:rtl/>
        </w:rPr>
        <w:t xml:space="preserve"> : « في بعض النسخ : الحقّ بدل الجور ، ومعناه : أنّ من جملة</w:t>
      </w:r>
      <w:r w:rsidR="007C7A5B">
        <w:rPr>
          <w:rFonts w:hint="cs"/>
          <w:rtl/>
        </w:rPr>
        <w:t xml:space="preserve"> </w:t>
      </w:r>
      <w:r w:rsidR="00243845" w:rsidRPr="00B93E6A">
        <w:rPr>
          <w:rtl/>
        </w:rPr>
        <w:t>حقوق الماشي على الراكب أن ينبّهه بموضع دابّته لكي يأخذ حذره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836 ، ح 20621 ؛ </w:t>
      </w:r>
      <w:r w:rsidR="00243845" w:rsidRPr="00325763">
        <w:rPr>
          <w:rStyle w:val="libFootnoteBoldChar"/>
          <w:rtl/>
        </w:rPr>
        <w:t>الوسائل</w:t>
      </w:r>
      <w:r w:rsidR="00243845" w:rsidRPr="00B93E6A">
        <w:rPr>
          <w:rtl/>
        </w:rPr>
        <w:t xml:space="preserve"> ، ج 11 ، ص 458 ، ح 15256 ؛ </w:t>
      </w:r>
      <w:r w:rsidR="009917A2" w:rsidRPr="009917A2">
        <w:rPr>
          <w:rStyle w:val="libFootnoteBoldChar"/>
          <w:rtl/>
        </w:rPr>
        <w:t>البحار</w:t>
      </w:r>
      <w:r w:rsidR="00243845" w:rsidRPr="00B93E6A">
        <w:rPr>
          <w:rtl/>
        </w:rPr>
        <w:t xml:space="preserve"> ، ج 64 ، ص 214 ، ذيل ح 24.</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قوله : وفي نسخة ا</w:t>
      </w:r>
      <w:r w:rsidR="007C7A5B">
        <w:rPr>
          <w:rFonts w:hint="cs"/>
          <w:rtl/>
        </w:rPr>
        <w:t>ُ</w:t>
      </w:r>
      <w:r w:rsidR="00243845" w:rsidRPr="00B93E6A">
        <w:rPr>
          <w:rtl/>
        </w:rPr>
        <w:t xml:space="preserve">خرى ، لعلّه من كلام تلامذة الكليني الذين صحّحوا </w:t>
      </w:r>
      <w:r w:rsidR="00243845" w:rsidRPr="00325763">
        <w:rPr>
          <w:rStyle w:val="libFootnoteBoldChar"/>
          <w:rtl/>
        </w:rPr>
        <w:t>الكافي</w:t>
      </w:r>
      <w:r w:rsidR="00243845" w:rsidRPr="00B93E6A">
        <w:rPr>
          <w:rtl/>
        </w:rPr>
        <w:t xml:space="preserve"> وضبطوه كالصفواني والنعماني وغيرهما. ويحتمل أن يكون من كلام الكليني بأن يكون في نسخ كتاب ابن أبي عمير أو عليّ بن إبراهيم اختلاف فأشار إليه ، وعلى هذه النسخة لعلّه محمول على ما إذا كان هناك طريق آخر يمكنه أن يثني عنانه إليه</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م » </w:t>
      </w:r>
      <w:r w:rsidR="00243845" w:rsidRPr="00DC50BB">
        <w:rPr>
          <w:rStyle w:val="libFootnoteBoldChar"/>
          <w:rtl/>
        </w:rPr>
        <w:t>والوسائل</w:t>
      </w:r>
      <w:r w:rsidR="00243845" w:rsidRPr="007C7A5B">
        <w:rPr>
          <w:rtl/>
        </w:rPr>
        <w:t xml:space="preserve"> و</w:t>
      </w:r>
      <w:r w:rsidR="00233CAC" w:rsidRPr="007C7A5B">
        <w:rPr>
          <w:rtl/>
        </w:rPr>
        <w:t>الخصال</w:t>
      </w:r>
      <w:r w:rsidR="00243845" w:rsidRPr="007C7A5B">
        <w:rPr>
          <w:rtl/>
        </w:rPr>
        <w:t xml:space="preserve"> والأمالي للصدوق</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066699">
        <w:rPr>
          <w:rStyle w:val="libFootnoteBoldChar"/>
          <w:rtl/>
        </w:rPr>
        <w:t>الأمالي للصدوق</w:t>
      </w:r>
      <w:r w:rsidR="00243845" w:rsidRPr="00B93E6A">
        <w:rPr>
          <w:rtl/>
        </w:rPr>
        <w:t xml:space="preserve"> ، ص 295 ، المجلس 49 ، ح 9 ؛ </w:t>
      </w:r>
      <w:r w:rsidR="00243845" w:rsidRPr="007C7A5B">
        <w:rPr>
          <w:rStyle w:val="libFootnoteBoldChar"/>
          <w:rtl/>
        </w:rPr>
        <w:t>و</w:t>
      </w:r>
      <w:r w:rsidR="00233CAC" w:rsidRPr="007C7A5B">
        <w:rPr>
          <w:rStyle w:val="libFootnoteBoldChar"/>
          <w:rtl/>
        </w:rPr>
        <w:t>الخ</w:t>
      </w:r>
      <w:r w:rsidR="00233CAC" w:rsidRPr="00233CAC">
        <w:rPr>
          <w:rStyle w:val="libFootnoteBoldChar"/>
          <w:rtl/>
        </w:rPr>
        <w:t>صال</w:t>
      </w:r>
      <w:r w:rsidR="00243845" w:rsidRPr="00B93E6A">
        <w:rPr>
          <w:rtl/>
        </w:rPr>
        <w:t xml:space="preserve"> ، ص 3 ، باب الواحد ، ح 3 ، بسندهما عن هشام بن سالم </w:t>
      </w:r>
      <w:r w:rsidR="007C7A5B">
        <w:rPr>
          <w:rFonts w:hint="cs"/>
          <w:rtl/>
        </w:rPr>
        <w:t>.</w:t>
      </w:r>
      <w:r w:rsidR="00325763" w:rsidRPr="00325763">
        <w:rPr>
          <w:rStyle w:val="libFootnoteBoldChar"/>
          <w:rtl/>
        </w:rPr>
        <w:t>الوافي</w:t>
      </w:r>
      <w:r w:rsidR="00243845" w:rsidRPr="00B93E6A">
        <w:rPr>
          <w:rtl/>
        </w:rPr>
        <w:t xml:space="preserve"> ، ج 20 ، ص 836 ، ح 20621 ؛ </w:t>
      </w:r>
      <w:r w:rsidR="00243845" w:rsidRPr="00325763">
        <w:rPr>
          <w:rStyle w:val="libFootnoteBoldChar"/>
          <w:rtl/>
        </w:rPr>
        <w:t>الوسائل</w:t>
      </w:r>
      <w:r w:rsidR="00243845" w:rsidRPr="00B93E6A">
        <w:rPr>
          <w:rtl/>
        </w:rPr>
        <w:t xml:space="preserve"> ، ج 11 ، ص 458 ، ح 15257 ؛ </w:t>
      </w:r>
      <w:r w:rsidR="009917A2" w:rsidRPr="009917A2">
        <w:rPr>
          <w:rStyle w:val="libFootnoteBoldChar"/>
          <w:rtl/>
        </w:rPr>
        <w:t>البحار</w:t>
      </w:r>
      <w:r w:rsidR="00243845" w:rsidRPr="00B93E6A">
        <w:rPr>
          <w:rtl/>
        </w:rPr>
        <w:t xml:space="preserve"> ، ج 64 ، ص 214 ، ذيل ح 24.</w:t>
      </w:r>
    </w:p>
    <w:p w:rsidR="00243845" w:rsidRPr="00B93E6A" w:rsidRDefault="00AE73AA" w:rsidP="00AE73AA">
      <w:pPr>
        <w:pStyle w:val="libFootnote0"/>
        <w:rPr>
          <w:rtl/>
          <w:lang w:bidi="fa-IR"/>
        </w:rPr>
      </w:pPr>
      <w:r>
        <w:rPr>
          <w:rtl/>
        </w:rPr>
        <w:t>(6).</w:t>
      </w:r>
      <w:r w:rsidR="00243845" w:rsidRPr="00B93E6A">
        <w:rPr>
          <w:rtl/>
        </w:rPr>
        <w:t xml:space="preserve"> الضمير المستتر في « قال » راجع إلى أبي عبد الله </w:t>
      </w:r>
      <w:r w:rsidRPr="00AE73AA">
        <w:rPr>
          <w:rStyle w:val="libFootnoteAlaemChar"/>
          <w:rtl/>
        </w:rPr>
        <w:t>عليه‌السلام</w:t>
      </w:r>
      <w:r w:rsidR="00243845" w:rsidRPr="00B93E6A">
        <w:rPr>
          <w:rtl/>
        </w:rPr>
        <w:t xml:space="preserve">. والمراد من « بإسناده » هو الطريق المذكور إليه </w:t>
      </w:r>
      <w:r w:rsidRPr="00AE73AA">
        <w:rPr>
          <w:rStyle w:val="libFootnoteAlaemChar"/>
          <w:rtl/>
        </w:rPr>
        <w:t>عليه‌السلام</w:t>
      </w:r>
      <w:r w:rsidR="00243845" w:rsidRPr="00B93E6A">
        <w:rPr>
          <w:rtl/>
        </w:rPr>
        <w:t xml:space="preserve"> في السند السابق ؛ فقد روى البرقي الخبر في </w:t>
      </w:r>
      <w:r w:rsidR="00243845" w:rsidRPr="008676F1">
        <w:rPr>
          <w:rStyle w:val="libFootnoteBoldChar"/>
          <w:rtl/>
        </w:rPr>
        <w:t>المحاسن</w:t>
      </w:r>
      <w:r w:rsidR="00243845" w:rsidRPr="00B93E6A">
        <w:rPr>
          <w:rtl/>
        </w:rPr>
        <w:t xml:space="preserve"> ، ص 629 ، ح 104 ، بسنده عن محمّد بن أبي عمير عن هشام بن سالم عن أبي عبد الله </w:t>
      </w:r>
      <w:r w:rsidRPr="00AE73AA">
        <w:rPr>
          <w:rStyle w:val="libFootnoteAlaemChar"/>
          <w:rtl/>
        </w:rPr>
        <w:t>عليه‌السلام</w:t>
      </w:r>
      <w:r w:rsidR="00243845" w:rsidRPr="00B93E6A">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7C7A5B">
        <w:rPr>
          <w:rtl/>
        </w:rPr>
        <w:t>المحاسن</w:t>
      </w:r>
      <w:r w:rsidR="00243845" w:rsidRPr="00B93E6A">
        <w:rPr>
          <w:rtl/>
        </w:rPr>
        <w:t xml:space="preserve"> : + « على أصحابه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7C7A5B">
        <w:rPr>
          <w:rtl/>
        </w:rPr>
        <w:t>المحاسن</w:t>
      </w:r>
      <w:r w:rsidR="00243845" w:rsidRPr="00B93E6A">
        <w:rPr>
          <w:rtl/>
        </w:rPr>
        <w:t xml:space="preserve"> : + « فالتفت إليهم</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قَالُوا : لَا </w:t>
      </w:r>
      <w:r w:rsidRPr="007F7D59">
        <w:rPr>
          <w:rStyle w:val="libFootnotenumChar"/>
          <w:rtl/>
        </w:rPr>
        <w:t>(1)</w:t>
      </w:r>
      <w:r w:rsidRPr="00B93E6A">
        <w:rPr>
          <w:rtl/>
          <w:lang w:bidi="fa-IR"/>
        </w:rPr>
        <w:t xml:space="preserve"> ، وَلكِنَّا </w:t>
      </w:r>
      <w:r w:rsidRPr="007F7D59">
        <w:rPr>
          <w:rStyle w:val="libFootnotenumChar"/>
          <w:rtl/>
        </w:rPr>
        <w:t>(2)</w:t>
      </w:r>
      <w:r w:rsidRPr="00B93E6A">
        <w:rPr>
          <w:rtl/>
          <w:lang w:bidi="fa-IR"/>
        </w:rPr>
        <w:t xml:space="preserve"> نُحِبُّ أَنْ نَمْشِيَ مَعَكَ.</w:t>
      </w:r>
    </w:p>
    <w:p w:rsidR="00FA0166" w:rsidRDefault="00243845" w:rsidP="00206510">
      <w:pPr>
        <w:pStyle w:val="libNormal"/>
        <w:rPr>
          <w:rtl/>
          <w:lang w:bidi="fa-IR"/>
        </w:rPr>
      </w:pPr>
      <w:r w:rsidRPr="00B93E6A">
        <w:rPr>
          <w:rtl/>
          <w:lang w:bidi="fa-IR"/>
        </w:rPr>
        <w:t xml:space="preserve">فَقَالَ لَهُمُ : انْصَرِفُوا ؛ فَإِنَّ مَشْيَ الْمَاشِي مَعَ الرَّاكِبِ مَفْسَدَةٌ </w:t>
      </w:r>
      <w:r w:rsidRPr="007F7D59">
        <w:rPr>
          <w:rStyle w:val="libFootnotenumChar"/>
          <w:rtl/>
        </w:rPr>
        <w:t>(3)</w:t>
      </w:r>
      <w:r w:rsidRPr="00B93E6A">
        <w:rPr>
          <w:rtl/>
          <w:lang w:bidi="fa-IR"/>
        </w:rPr>
        <w:t xml:space="preserve"> لِلرَّاكِبِ ، وَمَذَلَّةٌ لِلْمَاشِي</w:t>
      </w:r>
      <w:r>
        <w:rPr>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13010 / 17.</w:t>
      </w:r>
      <w:r w:rsidRPr="00B93E6A">
        <w:rPr>
          <w:rtl/>
          <w:lang w:bidi="fa-IR"/>
        </w:rPr>
        <w:t xml:space="preserve"> عَلِيُّ بْنُ إِبْرَاهِيمَ ، عَنْ مُحَمَّدِ بْنِ عِيسى ، عَنِ الدِّهْقَانِ ، عَنْ دُرُسْتَ ، عَنْ إِبْرَاهِيمَ بْنِ عَبْدِ الْحَمِيدِ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إِذَا رَكِبَ الرَّجُلُ </w:t>
      </w:r>
      <w:r w:rsidRPr="007F7D59">
        <w:rPr>
          <w:rStyle w:val="libFootnotenumChar"/>
          <w:rtl/>
        </w:rPr>
        <w:t>(5)</w:t>
      </w:r>
      <w:r w:rsidRPr="00B93E6A">
        <w:rPr>
          <w:rtl/>
          <w:lang w:bidi="fa-IR"/>
        </w:rPr>
        <w:t xml:space="preserve"> الدَّابَّةَ </w:t>
      </w:r>
      <w:r w:rsidRPr="007F7D59">
        <w:rPr>
          <w:rStyle w:val="libFootnotenumChar"/>
          <w:rtl/>
        </w:rPr>
        <w:t>(6)</w:t>
      </w:r>
      <w:r w:rsidRPr="00B93E6A">
        <w:rPr>
          <w:rtl/>
          <w:lang w:bidi="fa-IR"/>
        </w:rPr>
        <w:t xml:space="preserve"> فَسَمّى ، رَدِفَهُ </w:t>
      </w:r>
      <w:r w:rsidRPr="007F7D59">
        <w:rPr>
          <w:rStyle w:val="libFootnotenumChar"/>
          <w:rtl/>
        </w:rPr>
        <w:t>(7)</w:t>
      </w:r>
      <w:r w:rsidRPr="00B93E6A">
        <w:rPr>
          <w:rtl/>
          <w:lang w:bidi="fa-IR"/>
        </w:rPr>
        <w:t xml:space="preserve"> مَلَكٌ يَحْفَظُهُ حَتّى يَنْزِلَ ، وَإِذَا </w:t>
      </w:r>
      <w:r w:rsidRPr="007F7D59">
        <w:rPr>
          <w:rStyle w:val="libFootnotenumChar"/>
          <w:rtl/>
        </w:rPr>
        <w:t>(8)</w:t>
      </w:r>
      <w:r w:rsidRPr="00B93E6A">
        <w:rPr>
          <w:rtl/>
          <w:lang w:bidi="fa-IR"/>
        </w:rPr>
        <w:t xml:space="preserve"> رَكِبَ وَلَمْ يُسَمِّ ، رَدِفَهُ شَيْطَانٌ ، فَيَقُولُ لَهُ : تَغَنَّ ، فَإِنْ قَالَ لَهُ </w:t>
      </w:r>
      <w:r w:rsidRPr="007F7D59">
        <w:rPr>
          <w:rStyle w:val="libFootnotenumChar"/>
          <w:rtl/>
        </w:rPr>
        <w:t>(9)</w:t>
      </w:r>
      <w:r w:rsidRPr="00B93E6A">
        <w:rPr>
          <w:rtl/>
          <w:lang w:bidi="fa-IR"/>
        </w:rPr>
        <w:t xml:space="preserve"> : لَا</w:t>
      </w:r>
      <w:r>
        <w:rPr>
          <w:rFonts w:hint="cs"/>
          <w:rtl/>
          <w:lang w:bidi="fa-IR"/>
        </w:rPr>
        <w:t xml:space="preserve"> </w:t>
      </w:r>
      <w:r w:rsidRPr="00B93E6A">
        <w:rPr>
          <w:rtl/>
          <w:lang w:bidi="fa-IR"/>
        </w:rPr>
        <w:t xml:space="preserve">أُحْسِنُ ، قَالَ لَهُ : تَمَنَّ ، فَلَا يَزَالُ يَتَمَنّى حَتّى يَنْزِلَ </w:t>
      </w:r>
      <w:r w:rsidRPr="007F7D59">
        <w:rPr>
          <w:rStyle w:val="libFootnotenumChar"/>
          <w:rtl/>
        </w:rPr>
        <w:t>(10)</w:t>
      </w:r>
      <w:r>
        <w:rPr>
          <w:rtl/>
          <w:lang w:bidi="fa-IR"/>
        </w:rPr>
        <w:t xml:space="preserve"> ».</w:t>
      </w:r>
    </w:p>
    <w:p w:rsidR="00243845" w:rsidRPr="00B93E6A" w:rsidRDefault="00243845" w:rsidP="00206510">
      <w:pPr>
        <w:pStyle w:val="libNormal"/>
        <w:rPr>
          <w:rtl/>
          <w:lang w:bidi="fa-IR"/>
        </w:rPr>
      </w:pPr>
      <w:r w:rsidRPr="00B93E6A">
        <w:rPr>
          <w:rtl/>
          <w:lang w:bidi="fa-IR"/>
        </w:rPr>
        <w:t xml:space="preserve">وَقَالَ : « مَنْ </w:t>
      </w:r>
      <w:r w:rsidRPr="007F7D59">
        <w:rPr>
          <w:rStyle w:val="libFootnotenumChar"/>
          <w:rtl/>
        </w:rPr>
        <w:t>(11)</w:t>
      </w:r>
      <w:r w:rsidRPr="00B93E6A">
        <w:rPr>
          <w:rtl/>
          <w:lang w:bidi="fa-IR"/>
        </w:rPr>
        <w:t xml:space="preserve"> قَالَ إِذَا رَكِبَ الدَّابَّةَ : بِسْمِ اللهِ لَاحَوْلَ </w:t>
      </w:r>
      <w:r w:rsidRPr="007F7D59">
        <w:rPr>
          <w:rStyle w:val="libFootnotenumChar"/>
          <w:rtl/>
        </w:rPr>
        <w:t>(12)</w:t>
      </w:r>
      <w:r w:rsidR="00383918">
        <w:rPr>
          <w:rtl/>
          <w:lang w:bidi="fa-IR"/>
        </w:rPr>
        <w:t xml:space="preserve"> وَلَا قُوَّةَ إِل</w:t>
      </w:r>
      <w:r w:rsidR="00383918">
        <w:rPr>
          <w:rFonts w:hint="cs"/>
          <w:rtl/>
          <w:lang w:bidi="fa-IR"/>
        </w:rPr>
        <w:t>َّ</w:t>
      </w:r>
      <w:r w:rsidR="00383918">
        <w:rPr>
          <w:rtl/>
          <w:lang w:bidi="fa-IR"/>
        </w:rPr>
        <w:t>ا</w:t>
      </w:r>
      <w:r w:rsidRPr="00B93E6A">
        <w:rPr>
          <w:rtl/>
          <w:lang w:bidi="fa-IR"/>
        </w:rPr>
        <w:t xml:space="preserve"> بِاللهِ</w:t>
      </w:r>
      <w:r>
        <w:rPr>
          <w:rFonts w:hint="cs"/>
          <w:rtl/>
          <w:lang w:bidi="fa-IR"/>
        </w:rPr>
        <w:t xml:space="preserve"> </w:t>
      </w:r>
      <w:r w:rsidRPr="002D5331">
        <w:rPr>
          <w:rStyle w:val="libAlaemChar"/>
          <w:rtl/>
        </w:rPr>
        <w:t>(</w:t>
      </w:r>
      <w:r w:rsidRPr="000F2BA2">
        <w:rPr>
          <w:rStyle w:val="libAieChar"/>
          <w:rtl/>
        </w:rPr>
        <w:t xml:space="preserve"> الْحَمْدُ لِلّهِ الَّذِي هَدانا لِهذا وَما كُنّا لِنَهْتَدِيَ لَوْ لا أَنْ هَدانَا اللهُ </w:t>
      </w:r>
      <w:r w:rsidRPr="002D5331">
        <w:rPr>
          <w:rStyle w:val="libAlaemChar"/>
          <w:rtl/>
        </w:rPr>
        <w:t>)</w:t>
      </w:r>
      <w:r w:rsidRPr="00B93E6A">
        <w:rPr>
          <w:rtl/>
          <w:lang w:bidi="fa-IR"/>
        </w:rPr>
        <w:t xml:space="preserve"> </w:t>
      </w:r>
      <w:r w:rsidRPr="007F7D59">
        <w:rPr>
          <w:rStyle w:val="libFootnotenumChar"/>
          <w:rtl/>
        </w:rPr>
        <w:t>(13)</w:t>
      </w:r>
      <w:r w:rsidRPr="00B93E6A">
        <w:rPr>
          <w:rtl/>
          <w:lang w:bidi="fa-IR"/>
        </w:rPr>
        <w:t xml:space="preserve"> وَ</w:t>
      </w:r>
      <w:r>
        <w:rPr>
          <w:rFonts w:hint="cs"/>
          <w:rtl/>
          <w:lang w:bidi="fa-IR"/>
        </w:rPr>
        <w:t xml:space="preserve"> </w:t>
      </w:r>
      <w:r w:rsidRPr="007F7D59">
        <w:rPr>
          <w:rStyle w:val="libFootnotenumChar"/>
          <w:rtl/>
        </w:rPr>
        <w:t>(14)</w:t>
      </w:r>
      <w:r w:rsidRPr="00B93E6A">
        <w:rPr>
          <w:rtl/>
          <w:lang w:bidi="fa-IR"/>
        </w:rPr>
        <w:t xml:space="preserve"> </w:t>
      </w:r>
      <w:r w:rsidRPr="002D5331">
        <w:rPr>
          <w:rStyle w:val="libAlaemChar"/>
          <w:rtl/>
        </w:rPr>
        <w:t>(</w:t>
      </w:r>
      <w:r w:rsidRPr="000F2BA2">
        <w:rPr>
          <w:rStyle w:val="libAieChar"/>
          <w:rtl/>
        </w:rPr>
        <w:t xml:space="preserve"> سُبْحانَ الَّذِي سَخَّرَ لَنا هذا وَما كُنّا لَهُ</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383918" w:rsidTr="00383918">
        <w:tc>
          <w:tcPr>
            <w:tcW w:w="4006" w:type="dxa"/>
          </w:tcPr>
          <w:p w:rsidR="00383918" w:rsidRDefault="00383918" w:rsidP="00AE73AA">
            <w:pPr>
              <w:pStyle w:val="libFootnote0"/>
              <w:rPr>
                <w:rtl/>
              </w:rPr>
            </w:pPr>
            <w:r>
              <w:rPr>
                <w:rtl/>
              </w:rPr>
              <w:t xml:space="preserve">(1). </w:t>
            </w:r>
            <w:r w:rsidRPr="00B93E6A">
              <w:rPr>
                <w:rtl/>
              </w:rPr>
              <w:t>في « بح » :</w:t>
            </w:r>
            <w:r>
              <w:rPr>
                <w:rtl/>
              </w:rPr>
              <w:t xml:space="preserve"> - </w:t>
            </w:r>
            <w:r w:rsidRPr="00B93E6A">
              <w:rPr>
                <w:rtl/>
              </w:rPr>
              <w:t>« لا</w:t>
            </w:r>
            <w:r>
              <w:rPr>
                <w:rtl/>
              </w:rPr>
              <w:t xml:space="preserve"> ».</w:t>
            </w:r>
          </w:p>
        </w:tc>
        <w:tc>
          <w:tcPr>
            <w:tcW w:w="4006" w:type="dxa"/>
          </w:tcPr>
          <w:p w:rsidR="00383918" w:rsidRDefault="00383918" w:rsidP="00AE73AA">
            <w:pPr>
              <w:pStyle w:val="libFootnote0"/>
              <w:rPr>
                <w:rtl/>
              </w:rPr>
            </w:pPr>
            <w:r>
              <w:rPr>
                <w:rtl/>
              </w:rPr>
              <w:t>(2).</w:t>
            </w:r>
            <w:r w:rsidRPr="00B93E6A">
              <w:rPr>
                <w:rtl/>
              </w:rPr>
              <w:t xml:space="preserve"> في « ن » وحاشية « جت » : « ولكن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بح ، جت » وحاشية « بن » : « مغرّة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629 ، كتاب المرافق ، ح 104 ، بسنده عن محمّد بن أبي عمير ، عن هشام بن سالم ، عن أبي عبد الله </w:t>
      </w:r>
      <w:r w:rsidRPr="00AE73AA">
        <w:rPr>
          <w:rStyle w:val="libFootnoteAlaemChar"/>
          <w:rtl/>
        </w:rPr>
        <w:t>عليه‌السلام</w:t>
      </w:r>
      <w:r w:rsidR="00243845" w:rsidRPr="00B93E6A">
        <w:rPr>
          <w:rtl/>
        </w:rPr>
        <w:t xml:space="preserve"> ، مع زيادة في آخره. </w:t>
      </w:r>
      <w:r w:rsidR="00233CAC" w:rsidRPr="00233CAC">
        <w:rPr>
          <w:rStyle w:val="libFootnoteBoldChar"/>
          <w:rtl/>
        </w:rPr>
        <w:t>تحف العقول</w:t>
      </w:r>
      <w:r w:rsidR="00243845" w:rsidRPr="00B93E6A">
        <w:rPr>
          <w:rtl/>
        </w:rPr>
        <w:t xml:space="preserve"> ، ص 209 ، عن أمير المؤمنين </w:t>
      </w:r>
      <w:r w:rsidRPr="00AE73AA">
        <w:rPr>
          <w:rStyle w:val="libFootnoteAlaemChar"/>
          <w:rtl/>
        </w:rPr>
        <w:t>عليه‌السلام</w:t>
      </w:r>
      <w:r w:rsidR="00243845" w:rsidRPr="00B93E6A">
        <w:rPr>
          <w:rtl/>
        </w:rPr>
        <w:t xml:space="preserve"> ، مع اختلاف يسير </w:t>
      </w:r>
      <w:r w:rsidR="00383918">
        <w:rPr>
          <w:rFonts w:hint="cs"/>
          <w:rtl/>
        </w:rPr>
        <w:t>.</w:t>
      </w:r>
      <w:r w:rsidR="00325763" w:rsidRPr="00325763">
        <w:rPr>
          <w:rStyle w:val="libFootnoteBoldChar"/>
          <w:rtl/>
        </w:rPr>
        <w:t>الوافي</w:t>
      </w:r>
      <w:r w:rsidR="00243845" w:rsidRPr="00B93E6A">
        <w:rPr>
          <w:rtl/>
        </w:rPr>
        <w:t xml:space="preserve"> ، ج 20 ، ص 835 ، ح 20622 ؛ </w:t>
      </w:r>
      <w:r w:rsidR="00243845" w:rsidRPr="00325763">
        <w:rPr>
          <w:rStyle w:val="libFootnoteBoldChar"/>
          <w:rtl/>
        </w:rPr>
        <w:t>الوسائل</w:t>
      </w:r>
      <w:r w:rsidR="00243845" w:rsidRPr="00B93E6A">
        <w:rPr>
          <w:rtl/>
        </w:rPr>
        <w:t xml:space="preserve"> ، ج 11 ، ص 494 ، ح 15356.</w:t>
      </w:r>
    </w:p>
    <w:tbl>
      <w:tblPr>
        <w:tblStyle w:val="TableGrid"/>
        <w:bidiVisual/>
        <w:tblW w:w="0" w:type="auto"/>
        <w:tblLook w:val="04A0"/>
      </w:tblPr>
      <w:tblGrid>
        <w:gridCol w:w="4006"/>
        <w:gridCol w:w="4006"/>
      </w:tblGrid>
      <w:tr w:rsidR="00383918" w:rsidTr="00383918">
        <w:tc>
          <w:tcPr>
            <w:tcW w:w="4006" w:type="dxa"/>
          </w:tcPr>
          <w:p w:rsidR="00383918" w:rsidRDefault="00383918" w:rsidP="00AE73AA">
            <w:pPr>
              <w:pStyle w:val="libFootnote0"/>
              <w:rPr>
                <w:rtl/>
              </w:rPr>
            </w:pPr>
            <w:r>
              <w:rPr>
                <w:rtl/>
              </w:rPr>
              <w:t>(5).</w:t>
            </w:r>
            <w:r w:rsidRPr="00B93E6A">
              <w:rPr>
                <w:rtl/>
              </w:rPr>
              <w:t xml:space="preserve"> في « بح ، بف ، جت » : « الراكب</w:t>
            </w:r>
            <w:r>
              <w:rPr>
                <w:rtl/>
              </w:rPr>
              <w:t xml:space="preserve"> ».</w:t>
            </w:r>
          </w:p>
        </w:tc>
        <w:tc>
          <w:tcPr>
            <w:tcW w:w="4006" w:type="dxa"/>
          </w:tcPr>
          <w:p w:rsidR="00383918" w:rsidRDefault="00383918" w:rsidP="00AE73AA">
            <w:pPr>
              <w:pStyle w:val="libFootnote0"/>
              <w:rPr>
                <w:rtl/>
              </w:rPr>
            </w:pPr>
            <w:r>
              <w:rPr>
                <w:rtl/>
              </w:rPr>
              <w:t>(6).</w:t>
            </w:r>
            <w:r w:rsidRPr="00B93E6A">
              <w:rPr>
                <w:rtl/>
              </w:rPr>
              <w:t xml:space="preserve"> في « جت » : + « له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بح » : « فردفه</w:t>
      </w:r>
      <w:r w:rsidR="00243845">
        <w:rPr>
          <w:rtl/>
        </w:rPr>
        <w:t xml:space="preserve"> ».</w:t>
      </w:r>
      <w:r w:rsidR="00243845" w:rsidRPr="00B93E6A">
        <w:rPr>
          <w:rtl/>
        </w:rPr>
        <w:t xml:space="preserve"> والرِّدف</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الراكب خلف الراكب. </w:t>
      </w:r>
      <w:r w:rsidR="00233CAC" w:rsidRPr="00233CAC">
        <w:rPr>
          <w:rStyle w:val="libFootnoteBoldChar"/>
          <w:rtl/>
        </w:rPr>
        <w:t>القاموس المحيط</w:t>
      </w:r>
      <w:r w:rsidR="00243845" w:rsidRPr="00B93E6A">
        <w:rPr>
          <w:rtl/>
        </w:rPr>
        <w:t xml:space="preserve"> ، ج 2 ، ص 1083 ( ردف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 بن ، جد » وحاشية « م ، جت » </w:t>
      </w:r>
      <w:r w:rsidR="00243845" w:rsidRPr="00DC50BB">
        <w:rPr>
          <w:rStyle w:val="libFootnoteBoldChar"/>
          <w:rtl/>
        </w:rPr>
        <w:t>والوسائل والمحاسن وثواب</w:t>
      </w:r>
      <w:r w:rsidR="00243845" w:rsidRPr="00290DF6">
        <w:rPr>
          <w:rStyle w:val="libFootnoteBoldChar"/>
          <w:rtl/>
        </w:rPr>
        <w:t xml:space="preserve"> الأعمال</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ن ، بف ، جت » </w:t>
      </w:r>
      <w:r w:rsidR="00243845" w:rsidRPr="00DC50BB">
        <w:rPr>
          <w:rStyle w:val="libFootnoteBoldChar"/>
          <w:rtl/>
        </w:rPr>
        <w:t>و</w:t>
      </w:r>
      <w:r w:rsidR="00325763" w:rsidRPr="00DC50BB">
        <w:rPr>
          <w:rStyle w:val="libFootnoteBoldChar"/>
          <w:rtl/>
        </w:rPr>
        <w:t>الوافي</w:t>
      </w:r>
      <w:r w:rsidR="00243845" w:rsidRPr="00383918">
        <w:rPr>
          <w:rtl/>
        </w:rPr>
        <w:t xml:space="preserve"> والتهذيب والمحاسن</w:t>
      </w:r>
      <w:r w:rsidR="00243845" w:rsidRPr="00B93E6A">
        <w:rPr>
          <w:rtl/>
        </w:rPr>
        <w:t xml:space="preserve"> </w:t>
      </w:r>
      <w:r w:rsidR="00243845" w:rsidRPr="00383918">
        <w:rPr>
          <w:rtl/>
        </w:rPr>
        <w:t>وثواب الأعمال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وإذا ركب ولم يسمّ</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يتمنّى حتّى ينزل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بف » وحاشية « جت » </w:t>
      </w:r>
      <w:r w:rsidR="00243845" w:rsidRPr="00DC50BB">
        <w:rPr>
          <w:rStyle w:val="libFootnoteBoldChar"/>
          <w:rtl/>
        </w:rPr>
        <w:t>و</w:t>
      </w:r>
      <w:r w:rsidR="00325763" w:rsidRPr="00DC50BB">
        <w:rPr>
          <w:rStyle w:val="libFootnoteBoldChar"/>
          <w:rtl/>
        </w:rPr>
        <w:t>الوافي</w:t>
      </w:r>
      <w:r w:rsidR="00243845" w:rsidRPr="00B93E6A">
        <w:rPr>
          <w:rtl/>
        </w:rPr>
        <w:t xml:space="preserve"> : « قال : ومن » بدل « وقال : من</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بح » : « ولا حول</w:t>
      </w:r>
      <w:r w:rsidR="00243845">
        <w:rPr>
          <w:rtl/>
        </w:rPr>
        <w:t xml:space="preserve"> ».</w:t>
      </w:r>
    </w:p>
    <w:p w:rsidR="00243845" w:rsidRPr="00B93E6A" w:rsidRDefault="00AE73AA" w:rsidP="00383918">
      <w:pPr>
        <w:pStyle w:val="libFootnote0"/>
        <w:rPr>
          <w:rtl/>
          <w:lang w:bidi="fa-IR"/>
        </w:rPr>
      </w:pPr>
      <w:r>
        <w:rPr>
          <w:rtl/>
        </w:rPr>
        <w:t>(13).</w:t>
      </w:r>
      <w:r w:rsidR="00243845" w:rsidRPr="00B93E6A">
        <w:rPr>
          <w:rtl/>
        </w:rPr>
        <w:t xml:space="preserve"> هكذا في « م ، جد » وحاشية « بف » </w:t>
      </w:r>
      <w:r w:rsidR="00243845" w:rsidRPr="00DC50BB">
        <w:rPr>
          <w:rStyle w:val="libFootnoteBoldChar"/>
          <w:rtl/>
        </w:rPr>
        <w:t>و</w:t>
      </w:r>
      <w:r w:rsidR="00325763" w:rsidRPr="00DC50BB">
        <w:rPr>
          <w:rStyle w:val="libFootnoteBoldChar"/>
          <w:rtl/>
        </w:rPr>
        <w:t>الوافي</w:t>
      </w:r>
      <w:r w:rsidR="00243845" w:rsidRPr="00383918">
        <w:rPr>
          <w:rtl/>
        </w:rPr>
        <w:t xml:space="preserve"> </w:t>
      </w:r>
      <w:r w:rsidR="00243845" w:rsidRPr="00DC50BB">
        <w:rPr>
          <w:rStyle w:val="libFootnoteBoldChar"/>
          <w:rtl/>
        </w:rPr>
        <w:t>والوسائل</w:t>
      </w:r>
      <w:r w:rsidR="00243845" w:rsidRPr="00B93E6A">
        <w:rPr>
          <w:rtl/>
        </w:rPr>
        <w:t>. وفي « ن ، بح ، بف ، جت » : « الآية » بدل</w:t>
      </w:r>
      <w:r w:rsidR="00383918">
        <w:rPr>
          <w:rFonts w:hint="cs"/>
          <w:rtl/>
        </w:rPr>
        <w:t xml:space="preserve"> </w:t>
      </w:r>
      <w:r w:rsidR="00243845" w:rsidRPr="002D5331">
        <w:rPr>
          <w:rStyle w:val="libAlaemChar"/>
          <w:rtl/>
        </w:rPr>
        <w:t>(</w:t>
      </w:r>
      <w:r w:rsidR="00243845" w:rsidRPr="003F65D3">
        <w:rPr>
          <w:rStyle w:val="libFootnoteAieChar"/>
          <w:rtl/>
        </w:rPr>
        <w:t xml:space="preserve"> لَوْ ل</w:t>
      </w:r>
      <w:r w:rsidR="00383918">
        <w:rPr>
          <w:rStyle w:val="libFootnoteAieChar"/>
          <w:rFonts w:hint="cs"/>
          <w:rtl/>
        </w:rPr>
        <w:t>آ</w:t>
      </w:r>
      <w:r w:rsidR="00243845" w:rsidRPr="003F65D3">
        <w:rPr>
          <w:rStyle w:val="libFootnoteAieChar"/>
          <w:rtl/>
        </w:rPr>
        <w:t xml:space="preserve"> أَنْ هَدانَا اللهُ </w:t>
      </w:r>
      <w:r w:rsidR="00243845" w:rsidRPr="002D5331">
        <w:rPr>
          <w:rStyle w:val="libAlaemChar"/>
          <w:rtl/>
        </w:rPr>
        <w:t>)</w:t>
      </w:r>
      <w:r w:rsidR="00243845" w:rsidRPr="00B93E6A">
        <w:rPr>
          <w:rtl/>
        </w:rPr>
        <w:t>. وفي « بن » والمطبوع : « الآية » بدل</w:t>
      </w:r>
      <w:r w:rsidR="00383918">
        <w:rPr>
          <w:rFonts w:hint="cs"/>
          <w:rtl/>
        </w:rPr>
        <w:t xml:space="preserve"> </w:t>
      </w:r>
      <w:r w:rsidR="00243845" w:rsidRPr="002D5331">
        <w:rPr>
          <w:rStyle w:val="libAlaemChar"/>
          <w:rtl/>
        </w:rPr>
        <w:t>(</w:t>
      </w:r>
      <w:r w:rsidR="00243845" w:rsidRPr="003F65D3">
        <w:rPr>
          <w:rStyle w:val="libFootnoteAieChar"/>
          <w:rtl/>
        </w:rPr>
        <w:t xml:space="preserve"> وَم</w:t>
      </w:r>
      <w:r w:rsidR="00383918">
        <w:rPr>
          <w:rStyle w:val="libFootnoteAieChar"/>
          <w:rFonts w:hint="cs"/>
          <w:rtl/>
        </w:rPr>
        <w:t>َ</w:t>
      </w:r>
      <w:r w:rsidR="00243845" w:rsidRPr="003F65D3">
        <w:rPr>
          <w:rStyle w:val="libFootnoteAieChar"/>
          <w:rtl/>
        </w:rPr>
        <w:t>ا كُنّ</w:t>
      </w:r>
      <w:r w:rsidR="00383918">
        <w:rPr>
          <w:rStyle w:val="libFootnoteAieChar"/>
          <w:rFonts w:hint="cs"/>
          <w:rtl/>
        </w:rPr>
        <w:t>َ</w:t>
      </w:r>
      <w:r w:rsidR="00243845" w:rsidRPr="003F65D3">
        <w:rPr>
          <w:rStyle w:val="libFootnoteAieChar"/>
          <w:rtl/>
        </w:rPr>
        <w:t>ا لِنَهْتَدِيَ لَوْ لا أَنْ هَد</w:t>
      </w:r>
      <w:r w:rsidR="00383918">
        <w:rPr>
          <w:rStyle w:val="libFootnoteAieChar"/>
          <w:rFonts w:hint="cs"/>
          <w:rtl/>
        </w:rPr>
        <w:t>َ</w:t>
      </w:r>
      <w:r w:rsidR="00243845" w:rsidRPr="003F65D3">
        <w:rPr>
          <w:rStyle w:val="libFootnoteAieChar"/>
          <w:rtl/>
        </w:rPr>
        <w:t xml:space="preserve">انَا اللهُ </w:t>
      </w:r>
      <w:r w:rsidR="00243845" w:rsidRPr="002D5331">
        <w:rPr>
          <w:rStyle w:val="libAlaemChar"/>
          <w:rtl/>
        </w:rPr>
        <w:t>)</w:t>
      </w:r>
      <w:r w:rsidR="00243845" w:rsidRPr="00B93E6A">
        <w:rPr>
          <w:rtl/>
        </w:rPr>
        <w:t xml:space="preserve">. والآية في سورة الأعراف </w:t>
      </w:r>
      <w:r w:rsidR="00383918">
        <w:rPr>
          <w:rtl/>
        </w:rPr>
        <w:t>(7)</w:t>
      </w:r>
      <w:r w:rsidR="00243845" w:rsidRPr="00B93E6A">
        <w:rPr>
          <w:rtl/>
        </w:rPr>
        <w:t xml:space="preserve"> : 43.</w:t>
      </w:r>
    </w:p>
    <w:p w:rsidR="00243845" w:rsidRPr="00B93E6A" w:rsidRDefault="00AE73AA" w:rsidP="00AE73AA">
      <w:pPr>
        <w:pStyle w:val="libFootnote0"/>
        <w:rPr>
          <w:rtl/>
          <w:lang w:bidi="fa-IR"/>
        </w:rPr>
      </w:pPr>
      <w:r>
        <w:rPr>
          <w:rtl/>
        </w:rPr>
        <w:t>(14).</w:t>
      </w:r>
      <w:r w:rsidR="00243845" w:rsidRPr="00B93E6A">
        <w:rPr>
          <w:rtl/>
        </w:rPr>
        <w:t xml:space="preserve"> في « م ، بح ، بن ، جت ، جد » وحاشية « بف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w:t>
      </w:r>
      <w:r w:rsidR="00243845">
        <w:rPr>
          <w:rtl/>
        </w:rPr>
        <w:t>و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0F2BA2">
        <w:rPr>
          <w:rStyle w:val="libAieChar"/>
          <w:rtl/>
        </w:rPr>
        <w:lastRenderedPageBreak/>
        <w:t xml:space="preserve">مُقْرِنِينَ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حُفِظَتْ لَهُ نَفْسُهُ وَدَابَّتُهُ </w:t>
      </w:r>
      <w:r w:rsidRPr="007F7D59">
        <w:rPr>
          <w:rStyle w:val="libFootnotenumChar"/>
          <w:rtl/>
        </w:rPr>
        <w:t>(2)</w:t>
      </w:r>
      <w:r w:rsidRPr="00B93E6A">
        <w:rPr>
          <w:rtl/>
          <w:lang w:bidi="fa-IR"/>
        </w:rPr>
        <w:t xml:space="preserve"> حَتّى يَنْزِلَ</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13011 / 18.</w:t>
      </w:r>
      <w:r w:rsidRPr="00B93E6A">
        <w:rPr>
          <w:rtl/>
          <w:lang w:bidi="fa-IR"/>
        </w:rPr>
        <w:t xml:space="preserve"> عَلِيُّ بْنُ إِبْرَاهِيمَ أَوْ غَيْرُهُ رَفَعَهُ ، قَالَ :</w:t>
      </w:r>
    </w:p>
    <w:p w:rsidR="00243845" w:rsidRPr="00B93E6A" w:rsidRDefault="00243845" w:rsidP="00206510">
      <w:pPr>
        <w:pStyle w:val="libNormal"/>
        <w:rPr>
          <w:rtl/>
          <w:lang w:bidi="fa-IR"/>
        </w:rPr>
      </w:pPr>
      <w:r w:rsidRPr="00B93E6A">
        <w:rPr>
          <w:rtl/>
          <w:lang w:bidi="fa-IR"/>
        </w:rPr>
        <w:t xml:space="preserve">خَرَجَ عَبْدُ الصَّمَدِ بْنُ عَلِيٍّ وَمَعَهُ جَمَاعَةٌ </w:t>
      </w:r>
      <w:r w:rsidRPr="007F7D59">
        <w:rPr>
          <w:rStyle w:val="libFootnotenumChar"/>
          <w:rtl/>
        </w:rPr>
        <w:t>(4)</w:t>
      </w:r>
      <w:r w:rsidRPr="00B93E6A">
        <w:rPr>
          <w:rtl/>
          <w:lang w:bidi="fa-IR"/>
        </w:rPr>
        <w:t xml:space="preserve"> ، فَبَصُرَ بِأَبِي الْحَسَنِ مُوسَى بْنِ جَعْفَرٍ </w:t>
      </w:r>
      <w:r w:rsidRPr="007F7D59">
        <w:rPr>
          <w:rStyle w:val="libFootnotenumChar"/>
          <w:rtl/>
        </w:rPr>
        <w:t>(5)</w:t>
      </w:r>
      <w:r w:rsidRPr="00B93E6A">
        <w:rPr>
          <w:rtl/>
          <w:lang w:bidi="fa-IR"/>
        </w:rPr>
        <w:t xml:space="preserve"> </w:t>
      </w:r>
      <w:r w:rsidRPr="002D5331">
        <w:rPr>
          <w:rStyle w:val="libAlaemChar"/>
          <w:rtl/>
        </w:rPr>
        <w:t>عليهما‌السلام</w:t>
      </w:r>
      <w:r w:rsidRPr="00B93E6A">
        <w:rPr>
          <w:rtl/>
          <w:lang w:bidi="fa-IR"/>
        </w:rPr>
        <w:t xml:space="preserve"> مُقْبِلاً رَاكِباً بَغْلاً ، فَقَالَ لِمَنْ مَعَهُ : مَكَانَكُمْ حَتّى أُضْحِكَكُمْ مِنْ </w:t>
      </w:r>
      <w:r>
        <w:rPr>
          <w:rtl/>
          <w:lang w:bidi="fa-IR"/>
        </w:rPr>
        <w:t>مُوسَى بْنِ جَعْفَرٍ ، فَلَمَّا</w:t>
      </w:r>
      <w:r>
        <w:rPr>
          <w:rFonts w:hint="cs"/>
          <w:rtl/>
          <w:lang w:bidi="fa-IR"/>
        </w:rPr>
        <w:t xml:space="preserve"> </w:t>
      </w:r>
      <w:r w:rsidRPr="00B93E6A">
        <w:rPr>
          <w:rtl/>
          <w:lang w:bidi="fa-IR"/>
        </w:rPr>
        <w:t xml:space="preserve">دَنَا مِنْهُ ، قَالَ لَهُ </w:t>
      </w:r>
      <w:r w:rsidRPr="007F7D59">
        <w:rPr>
          <w:rStyle w:val="libFootnotenumChar"/>
          <w:rtl/>
        </w:rPr>
        <w:t>(6)</w:t>
      </w:r>
      <w:r w:rsidRPr="00B93E6A">
        <w:rPr>
          <w:rtl/>
          <w:lang w:bidi="fa-IR"/>
        </w:rPr>
        <w:t xml:space="preserve"> : مَا هذِهِ الدَّابَّةُ الَّتِي لَا تُدْرِكُ </w:t>
      </w:r>
      <w:r w:rsidRPr="007F7D59">
        <w:rPr>
          <w:rStyle w:val="libFootnotenumChar"/>
          <w:rtl/>
        </w:rPr>
        <w:t>(7)</w:t>
      </w:r>
      <w:r w:rsidRPr="00B93E6A">
        <w:rPr>
          <w:rtl/>
          <w:lang w:bidi="fa-IR"/>
        </w:rPr>
        <w:t xml:space="preserve"> عَلَيْهَا الثَّأْرَ </w:t>
      </w:r>
      <w:r w:rsidRPr="007F7D59">
        <w:rPr>
          <w:rStyle w:val="libFootnotenumChar"/>
          <w:rtl/>
        </w:rPr>
        <w:t>(8)</w:t>
      </w:r>
      <w:r w:rsidRPr="00B93E6A">
        <w:rPr>
          <w:rtl/>
          <w:lang w:bidi="fa-IR"/>
        </w:rPr>
        <w:t xml:space="preserve"> ، وَلَا تَصْلُحُ عِنْدَ النِّزَالِ </w:t>
      </w:r>
      <w:r w:rsidRPr="007F7D59">
        <w:rPr>
          <w:rStyle w:val="libFootnotenumChar"/>
          <w:rtl/>
        </w:rPr>
        <w:t>(9)</w:t>
      </w:r>
      <w:r>
        <w:rPr>
          <w:rtl/>
          <w:lang w:bidi="fa-IR"/>
        </w:rPr>
        <w:t>؟</w:t>
      </w:r>
    </w:p>
    <w:p w:rsidR="00243845" w:rsidRPr="00B93E6A" w:rsidRDefault="00243845" w:rsidP="00206510">
      <w:pPr>
        <w:pStyle w:val="libNormal"/>
        <w:rPr>
          <w:rtl/>
          <w:lang w:bidi="fa-IR"/>
        </w:rPr>
      </w:pPr>
      <w:r w:rsidRPr="00B93E6A">
        <w:rPr>
          <w:rtl/>
          <w:lang w:bidi="fa-IR"/>
        </w:rPr>
        <w:t xml:space="preserve">فَقَالَ لَهُ أَبُو الْحَسَنِ </w:t>
      </w:r>
      <w:r w:rsidRPr="002D5331">
        <w:rPr>
          <w:rStyle w:val="libAlaemChar"/>
          <w:rtl/>
        </w:rPr>
        <w:t>عليه‌السلام</w:t>
      </w:r>
      <w:r w:rsidRPr="00B93E6A">
        <w:rPr>
          <w:rtl/>
          <w:lang w:bidi="fa-IR"/>
        </w:rPr>
        <w:t xml:space="preserve"> : « تَطَأْطَأَتْ </w:t>
      </w:r>
      <w:r w:rsidRPr="007F7D59">
        <w:rPr>
          <w:rStyle w:val="libFootnotenumChar"/>
          <w:rtl/>
        </w:rPr>
        <w:t>(10)</w:t>
      </w:r>
      <w:r w:rsidRPr="00B93E6A">
        <w:rPr>
          <w:rtl/>
          <w:lang w:bidi="fa-IR"/>
        </w:rPr>
        <w:t xml:space="preserve"> عَنْ سُمُوِّ </w:t>
      </w:r>
      <w:r w:rsidRPr="007F7D59">
        <w:rPr>
          <w:rStyle w:val="libFootnotenumChar"/>
          <w:rtl/>
        </w:rPr>
        <w:t>(11)</w:t>
      </w:r>
      <w:r w:rsidRPr="00B93E6A">
        <w:rPr>
          <w:rtl/>
          <w:lang w:bidi="fa-IR"/>
        </w:rPr>
        <w:t xml:space="preserve"> الْخَيْلِ ، وَتَجَاوَزَتْ قُمُوءَ </w:t>
      </w:r>
      <w:r w:rsidRPr="007F7D59">
        <w:rPr>
          <w:rStyle w:val="libFootnotenumChar"/>
          <w:rtl/>
        </w:rPr>
        <w:t>(12)</w:t>
      </w:r>
      <w:r w:rsidRPr="00B93E6A">
        <w:rPr>
          <w:rtl/>
          <w:lang w:bidi="fa-IR"/>
        </w:rPr>
        <w:t xml:space="preserve"> الْعَيْرِ </w:t>
      </w:r>
      <w:r w:rsidRPr="007F7D59">
        <w:rPr>
          <w:rStyle w:val="libFootnotenumChar"/>
          <w:rtl/>
        </w:rPr>
        <w:t>(13)</w:t>
      </w:r>
      <w:r w:rsidRPr="00B93E6A">
        <w:rPr>
          <w:rtl/>
          <w:lang w:bidi="fa-IR"/>
        </w:rPr>
        <w:t xml:space="preserve"> ، وَخَيْرُ الْأُمُورِ أَوْسَطُهَا </w:t>
      </w:r>
      <w:r w:rsidRPr="007F7D59">
        <w:rPr>
          <w:rStyle w:val="libFootnotenumChar"/>
          <w:rtl/>
        </w:rPr>
        <w:t>(14)</w:t>
      </w:r>
      <w:r>
        <w:rPr>
          <w:rtl/>
          <w:lang w:bidi="fa-IR"/>
        </w:rPr>
        <w:t xml:space="preserve"> ».</w:t>
      </w:r>
    </w:p>
    <w:p w:rsidR="00FA0166" w:rsidRDefault="00243845" w:rsidP="00206510">
      <w:pPr>
        <w:pStyle w:val="libNormal"/>
        <w:rPr>
          <w:rtl/>
          <w:lang w:bidi="fa-IR"/>
        </w:rPr>
      </w:pPr>
      <w:r w:rsidRPr="00B93E6A">
        <w:rPr>
          <w:rtl/>
          <w:lang w:bidi="fa-IR"/>
        </w:rPr>
        <w:t xml:space="preserve">فَأُفْحِمَ عَبْدُ الصَّمَدِ ، فَمَا أَحَارَ </w:t>
      </w:r>
      <w:r w:rsidRPr="007F7D59">
        <w:rPr>
          <w:rStyle w:val="libFootnotenumChar"/>
          <w:rtl/>
        </w:rPr>
        <w:t>(15)</w:t>
      </w:r>
      <w:r w:rsidRPr="00B93E6A">
        <w:rPr>
          <w:rtl/>
          <w:lang w:bidi="fa-IR"/>
        </w:rPr>
        <w:t xml:space="preserve"> جَوَاباً.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الزخرف (43) : 13. وفي « ن ، بح ، بف ، جت » </w:t>
      </w:r>
      <w:r w:rsidR="00243845" w:rsidRPr="00383918">
        <w:rPr>
          <w:rtl/>
        </w:rPr>
        <w:t>والتهذيب والمحاسن</w:t>
      </w:r>
      <w:r w:rsidR="00243845" w:rsidRPr="00B93E6A">
        <w:rPr>
          <w:rtl/>
        </w:rPr>
        <w:t xml:space="preserve"> </w:t>
      </w:r>
      <w:r w:rsidR="00383918">
        <w:rPr>
          <w:rtl/>
        </w:rPr>
        <w:t>والثواب : + « إل</w:t>
      </w:r>
      <w:r w:rsidR="00383918">
        <w:rPr>
          <w:rFonts w:hint="cs"/>
          <w:rtl/>
        </w:rPr>
        <w:t>ّ</w:t>
      </w:r>
      <w:r w:rsidR="00383918">
        <w:rPr>
          <w:rtl/>
        </w:rPr>
        <w:t>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دابّته ونفسه</w:t>
      </w:r>
      <w:r w:rsidR="00243845">
        <w:rPr>
          <w:rtl/>
        </w:rPr>
        <w:t xml:space="preserve"> ».</w:t>
      </w:r>
    </w:p>
    <w:p w:rsidR="00383918" w:rsidRDefault="00AE73AA" w:rsidP="00383918">
      <w:pPr>
        <w:pStyle w:val="libFootnote0"/>
        <w:rPr>
          <w:rtl/>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6 ، ص 165 ، ح 309 ، معلّقاً عن عليّ بن إبراهيم. </w:t>
      </w:r>
      <w:r w:rsidR="00243845" w:rsidRPr="008676F1">
        <w:rPr>
          <w:rStyle w:val="libFootnoteBoldChar"/>
          <w:rtl/>
        </w:rPr>
        <w:t>المحاسن</w:t>
      </w:r>
      <w:r w:rsidR="00243845" w:rsidRPr="00B93E6A">
        <w:rPr>
          <w:rtl/>
        </w:rPr>
        <w:t xml:space="preserve"> ، ص 628 ، كتاب المرافق ، ح 103 ، عن اليقطيني ، عن الدهقان ، عن درست ، عن أبي إبراهيم ، عن أبي الحسن </w:t>
      </w:r>
      <w:r w:rsidRPr="00AE73AA">
        <w:rPr>
          <w:rStyle w:val="libFootnoteAlaemChar"/>
          <w:rtl/>
        </w:rPr>
        <w:t>عليه‌السلام</w:t>
      </w:r>
      <w:r w:rsidR="00243845" w:rsidRPr="00B93E6A">
        <w:rPr>
          <w:rtl/>
        </w:rPr>
        <w:t xml:space="preserve">. </w:t>
      </w:r>
      <w:r w:rsidR="00243845" w:rsidRPr="00290DF6">
        <w:rPr>
          <w:rStyle w:val="libFootnoteBoldChar"/>
          <w:rtl/>
        </w:rPr>
        <w:t>ثواب الأعمال</w:t>
      </w:r>
      <w:r w:rsidR="00243845" w:rsidRPr="00B93E6A">
        <w:rPr>
          <w:rtl/>
        </w:rPr>
        <w:t xml:space="preserve"> ، ص 227 ، ح 1 ، بسنده عن محمّد بن عيسى اليقطيني ، عن الدهقان.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397 ، من قوله : « من قال إذا ركب الدابّة » </w:t>
      </w:r>
      <w:r w:rsidR="00383918">
        <w:rPr>
          <w:rFonts w:hint="cs"/>
          <w:rtl/>
        </w:rPr>
        <w:t>.</w:t>
      </w:r>
      <w:r w:rsidR="00325763" w:rsidRPr="00325763">
        <w:rPr>
          <w:rStyle w:val="libFootnoteBoldChar"/>
          <w:rtl/>
        </w:rPr>
        <w:t>الوافي</w:t>
      </w:r>
      <w:r w:rsidR="00243845" w:rsidRPr="00B93E6A">
        <w:rPr>
          <w:rtl/>
        </w:rPr>
        <w:t xml:space="preserve"> ، ج 20 ، ص 834 ، ح 20617 ؛ </w:t>
      </w:r>
      <w:r w:rsidR="00243845" w:rsidRPr="00325763">
        <w:rPr>
          <w:rStyle w:val="libFootnoteBoldChar"/>
          <w:rtl/>
        </w:rPr>
        <w:t>الوسائل</w:t>
      </w:r>
      <w:r w:rsidR="00243845" w:rsidRPr="00B93E6A">
        <w:rPr>
          <w:rtl/>
        </w:rPr>
        <w:t xml:space="preserve"> ، ج 11 ، ص 388 ، ح 15081 ؛ </w:t>
      </w:r>
      <w:r w:rsidR="009917A2" w:rsidRPr="009917A2">
        <w:rPr>
          <w:rStyle w:val="libFootnoteBoldChar"/>
          <w:rtl/>
        </w:rPr>
        <w:t>البحار</w:t>
      </w:r>
      <w:r w:rsidR="00243845" w:rsidRPr="00B93E6A">
        <w:rPr>
          <w:rtl/>
        </w:rPr>
        <w:t xml:space="preserve"> ، ج 63 ، ص 204 ، ح 31 ؛ إلى قوله : « فلا يزال يتمنّى حتّى ينزل</w:t>
      </w:r>
      <w:r w:rsidR="00243845">
        <w:rPr>
          <w:rtl/>
        </w:rPr>
        <w:t xml:space="preserve"> ».</w:t>
      </w:r>
    </w:p>
    <w:p w:rsidR="00243845" w:rsidRPr="00B93E6A" w:rsidRDefault="00AE73AA" w:rsidP="00383918">
      <w:pPr>
        <w:pStyle w:val="libFootnote0"/>
        <w:rPr>
          <w:rtl/>
          <w:lang w:bidi="fa-IR"/>
        </w:rPr>
      </w:pPr>
      <w:r>
        <w:rPr>
          <w:rtl/>
        </w:rPr>
        <w:t>(4).</w:t>
      </w:r>
      <w:r w:rsidR="00243845" w:rsidRPr="00B93E6A">
        <w:rPr>
          <w:rtl/>
        </w:rPr>
        <w:t xml:space="preserve"> في </w:t>
      </w:r>
      <w:r w:rsidR="00243845" w:rsidRPr="00383918">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ومعه جماعة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بن ، جد » وحاشية « بح » :</w:t>
      </w:r>
      <w:r w:rsidR="00243845">
        <w:rPr>
          <w:rtl/>
        </w:rPr>
        <w:t xml:space="preserve"> </w:t>
      </w:r>
      <w:r>
        <w:rPr>
          <w:rtl/>
        </w:rPr>
        <w:t>-</w:t>
      </w:r>
      <w:r w:rsidR="00243845">
        <w:rPr>
          <w:rtl/>
        </w:rPr>
        <w:t xml:space="preserve"> </w:t>
      </w:r>
      <w:r w:rsidR="00243845" w:rsidRPr="00B93E6A">
        <w:rPr>
          <w:rtl/>
        </w:rPr>
        <w:t>« بن جعفر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بف » </w:t>
      </w:r>
      <w:r w:rsidR="00243845" w:rsidRPr="00383918">
        <w:rPr>
          <w:rtl/>
        </w:rPr>
        <w:t>و</w:t>
      </w:r>
      <w:r w:rsidR="009917A2" w:rsidRPr="00383918">
        <w:rPr>
          <w:rtl/>
        </w:rPr>
        <w:t>البحار</w:t>
      </w:r>
      <w:r w:rsidR="00243845" w:rsidRPr="00B93E6A">
        <w:rPr>
          <w:rtl/>
        </w:rPr>
        <w:t xml:space="preserve"> ، ج 64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بح ، بف ، بن ، جد » </w:t>
      </w:r>
      <w:r w:rsidR="00243845" w:rsidRPr="00DC50BB">
        <w:rPr>
          <w:rStyle w:val="libFootnoteBoldChar"/>
          <w:rtl/>
        </w:rPr>
        <w:t>و</w:t>
      </w:r>
      <w:r w:rsidR="00325763" w:rsidRPr="00DC50BB">
        <w:rPr>
          <w:rStyle w:val="libFootnoteBoldChar"/>
          <w:rtl/>
        </w:rPr>
        <w:t>الوافي</w:t>
      </w:r>
      <w:r w:rsidR="00243845" w:rsidRPr="00383918">
        <w:rPr>
          <w:rtl/>
        </w:rPr>
        <w:t xml:space="preserve"> </w:t>
      </w:r>
      <w:r w:rsidR="00243845" w:rsidRPr="00DC50BB">
        <w:rPr>
          <w:rStyle w:val="libFootnoteBoldChar"/>
          <w:rtl/>
        </w:rPr>
        <w:t>والوسائل</w:t>
      </w:r>
      <w:r w:rsidR="00243845" w:rsidRPr="00B93E6A">
        <w:rPr>
          <w:rtl/>
        </w:rPr>
        <w:t xml:space="preserve"> : « لا يدرك</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 الثأر » : طلب الدم. ا</w:t>
      </w:r>
      <w:r w:rsidR="001244B4">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2 ، ص 603 ( ثأر )</w:t>
      </w:r>
      <w:r w:rsidR="00243845">
        <w:rPr>
          <w:rtl/>
        </w:rPr>
        <w:t>.</w:t>
      </w:r>
    </w:p>
    <w:p w:rsidR="00243845" w:rsidRPr="00B93E6A" w:rsidRDefault="00AE73AA" w:rsidP="001244B4">
      <w:pPr>
        <w:pStyle w:val="libFootnote0"/>
        <w:rPr>
          <w:rtl/>
          <w:lang w:bidi="fa-IR"/>
        </w:rPr>
      </w:pPr>
      <w:r>
        <w:rPr>
          <w:rtl/>
        </w:rPr>
        <w:t>(9).</w:t>
      </w:r>
      <w:r w:rsidR="00243845" w:rsidRPr="00B93E6A">
        <w:rPr>
          <w:rtl/>
        </w:rPr>
        <w:t xml:space="preserve"> « النِزال »</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أن ينزل الفريقان عن إبلهما إلى خيلهما فيتضاربوا وقد تنازلوا. </w:t>
      </w:r>
      <w:r w:rsidR="00233CAC" w:rsidRPr="00233CAC">
        <w:rPr>
          <w:rStyle w:val="libFootnoteBoldChar"/>
          <w:rtl/>
        </w:rPr>
        <w:t>القاموس المحيط</w:t>
      </w:r>
      <w:r w:rsidR="00243845" w:rsidRPr="00B93E6A">
        <w:rPr>
          <w:rtl/>
        </w:rPr>
        <w:t xml:space="preserve"> ، ج 2 ، ص 1402 ( نزل )</w:t>
      </w:r>
      <w:r w:rsidR="00243845">
        <w:rPr>
          <w:rtl/>
        </w:rPr>
        <w:t>.</w:t>
      </w:r>
      <w:r w:rsidR="001244B4">
        <w:rPr>
          <w:rFonts w:hint="cs"/>
          <w:rtl/>
        </w:rPr>
        <w:t xml:space="preserve">                    </w:t>
      </w:r>
      <w:r>
        <w:rPr>
          <w:rtl/>
        </w:rPr>
        <w:t>(10).</w:t>
      </w:r>
      <w:r w:rsidR="00243845" w:rsidRPr="00B93E6A">
        <w:rPr>
          <w:rtl/>
        </w:rPr>
        <w:t xml:space="preserve"> تطأطأت : انخفضت. </w:t>
      </w:r>
      <w:r w:rsidR="00233CAC" w:rsidRPr="00233CAC">
        <w:rPr>
          <w:rStyle w:val="libFootnoteBoldChar"/>
          <w:rtl/>
        </w:rPr>
        <w:t>النهاية</w:t>
      </w:r>
      <w:r w:rsidR="00243845" w:rsidRPr="00B93E6A">
        <w:rPr>
          <w:rtl/>
        </w:rPr>
        <w:t xml:space="preserve"> ، ج 3 ، ص 110 ( طأطأ )</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السموّ : العلوّ. </w:t>
      </w:r>
      <w:r w:rsidR="00233CAC" w:rsidRPr="00233CAC">
        <w:rPr>
          <w:rStyle w:val="libFootnoteBoldChar"/>
          <w:rtl/>
        </w:rPr>
        <w:t>النهاية</w:t>
      </w:r>
      <w:r w:rsidR="00243845" w:rsidRPr="00B93E6A">
        <w:rPr>
          <w:rtl/>
        </w:rPr>
        <w:t xml:space="preserve"> ، ج 2 ، ص 405 ( سمو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قمأ ، كجمع وكرم ، قمأة وقماءة ، وقمأة بالضمّ والكسر : ذلّ وصغر. </w:t>
      </w:r>
      <w:r w:rsidR="00233CAC" w:rsidRPr="00233CAC">
        <w:rPr>
          <w:rStyle w:val="libFootnoteBoldChar"/>
          <w:rtl/>
        </w:rPr>
        <w:t>القاموس المحيط</w:t>
      </w:r>
      <w:r w:rsidR="00243845" w:rsidRPr="00B93E6A">
        <w:rPr>
          <w:rtl/>
        </w:rPr>
        <w:t xml:space="preserve"> ، ج 1 ، ص 116 ( قمأ )</w:t>
      </w:r>
      <w:r w:rsidR="00243845">
        <w:rPr>
          <w:rtl/>
        </w:rPr>
        <w:t>.</w:t>
      </w:r>
    </w:p>
    <w:p w:rsidR="00243845" w:rsidRPr="00B93E6A" w:rsidRDefault="00AE73AA" w:rsidP="00AE73AA">
      <w:pPr>
        <w:pStyle w:val="libFootnote0"/>
        <w:rPr>
          <w:rtl/>
          <w:lang w:bidi="fa-IR"/>
        </w:rPr>
      </w:pPr>
      <w:r>
        <w:rPr>
          <w:rtl/>
        </w:rPr>
        <w:t>(13).</w:t>
      </w:r>
      <w:r w:rsidR="00243845" w:rsidRPr="00B93E6A">
        <w:rPr>
          <w:rtl/>
        </w:rPr>
        <w:t xml:space="preserve"> « العير » : الحمار الوحشي ، والأهلي أيضاً. </w:t>
      </w:r>
      <w:r w:rsidR="009917A2" w:rsidRPr="009917A2">
        <w:rPr>
          <w:rStyle w:val="libFootnoteBoldChar"/>
          <w:rtl/>
        </w:rPr>
        <w:t>الصحاح</w:t>
      </w:r>
      <w:r w:rsidR="00243845" w:rsidRPr="00B93E6A">
        <w:rPr>
          <w:rtl/>
        </w:rPr>
        <w:t xml:space="preserve"> ، ج 2 ، ص 762 ( عير )</w:t>
      </w:r>
      <w:r w:rsidR="00243845">
        <w:rPr>
          <w:rtl/>
        </w:rPr>
        <w:t>.</w:t>
      </w:r>
    </w:p>
    <w:tbl>
      <w:tblPr>
        <w:tblStyle w:val="TableGrid"/>
        <w:bidiVisual/>
        <w:tblW w:w="0" w:type="auto"/>
        <w:tblLook w:val="04A0"/>
      </w:tblPr>
      <w:tblGrid>
        <w:gridCol w:w="4006"/>
        <w:gridCol w:w="4006"/>
      </w:tblGrid>
      <w:tr w:rsidR="001244B4" w:rsidTr="001244B4">
        <w:tc>
          <w:tcPr>
            <w:tcW w:w="4006" w:type="dxa"/>
          </w:tcPr>
          <w:p w:rsidR="001244B4" w:rsidRDefault="001244B4" w:rsidP="00AE73AA">
            <w:pPr>
              <w:pStyle w:val="libFootnote0"/>
              <w:rPr>
                <w:rtl/>
              </w:rPr>
            </w:pPr>
            <w:r>
              <w:rPr>
                <w:rtl/>
              </w:rPr>
              <w:t>(14).</w:t>
            </w:r>
            <w:r w:rsidRPr="00B93E6A">
              <w:rPr>
                <w:rtl/>
              </w:rPr>
              <w:t xml:space="preserve"> في حاشية « جت » : « أوساطها</w:t>
            </w:r>
            <w:r>
              <w:rPr>
                <w:rtl/>
              </w:rPr>
              <w:t xml:space="preserve"> ».</w:t>
            </w:r>
          </w:p>
        </w:tc>
        <w:tc>
          <w:tcPr>
            <w:tcW w:w="4006" w:type="dxa"/>
          </w:tcPr>
          <w:p w:rsidR="001244B4" w:rsidRDefault="001244B4" w:rsidP="00AE73AA">
            <w:pPr>
              <w:pStyle w:val="libFootnote0"/>
              <w:rPr>
                <w:rtl/>
              </w:rPr>
            </w:pPr>
            <w:r>
              <w:rPr>
                <w:rtl/>
              </w:rPr>
              <w:t>(15). في «م،ن،بح،بف،جت،</w:t>
            </w:r>
            <w:r w:rsidRPr="00B93E6A">
              <w:rPr>
                <w:rtl/>
              </w:rPr>
              <w:t>جد » : « أجاب</w:t>
            </w:r>
            <w:r>
              <w:rPr>
                <w:rtl/>
              </w:rPr>
              <w:t xml:space="preserve"> ».</w:t>
            </w:r>
          </w:p>
        </w:tc>
      </w:tr>
    </w:tbl>
    <w:p w:rsidR="00FA0166" w:rsidRDefault="00AE73AA" w:rsidP="00AE73AA">
      <w:pPr>
        <w:pStyle w:val="libFootnote0"/>
        <w:rPr>
          <w:rtl/>
        </w:rPr>
      </w:pPr>
      <w:r>
        <w:rPr>
          <w:rtl/>
        </w:rPr>
        <w:t>(16).</w:t>
      </w:r>
      <w:r w:rsidR="00243845" w:rsidRPr="00B93E6A">
        <w:rPr>
          <w:rtl/>
        </w:rPr>
        <w:t xml:space="preserve"> الإرشاد ، ج 2 ، ص 234 ، مرسلاً عن ابن عمّار وغيره من الرواة ، إلى قوله : « خير الا</w:t>
      </w:r>
      <w:r w:rsidR="001244B4">
        <w:rPr>
          <w:rFonts w:hint="cs"/>
          <w:rtl/>
        </w:rPr>
        <w:t>ُ</w:t>
      </w:r>
      <w:r w:rsidR="001244B4">
        <w:rPr>
          <w:rtl/>
        </w:rPr>
        <w:t>مور أوسطها»</w:t>
      </w:r>
      <w:r w:rsidR="00243845" w:rsidRPr="00B93E6A">
        <w:rPr>
          <w:rtl/>
        </w:rPr>
        <w:t>مع</w:t>
      </w:r>
      <w:r w:rsidR="001244B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13012 / 19.</w:t>
      </w:r>
      <w:r w:rsidRPr="00B93E6A">
        <w:rPr>
          <w:rtl/>
          <w:lang w:bidi="fa-IR"/>
        </w:rPr>
        <w:t xml:space="preserve"> عِدَّةٌ مِنْ أَصْحَابِنَا ، عَنْ أَحْمَدَ بْنِ أَبِي عَبْدِ اللهِ ، عَنْ عِدَّةٍ مِنْ أَصْحَابِنَا </w:t>
      </w:r>
      <w:r w:rsidRPr="007F7D59">
        <w:rPr>
          <w:rStyle w:val="libFootnotenumChar"/>
          <w:rtl/>
        </w:rPr>
        <w:t>(1)</w:t>
      </w:r>
      <w:r w:rsidRPr="00B93E6A">
        <w:rPr>
          <w:rtl/>
          <w:lang w:bidi="fa-IR"/>
        </w:rPr>
        <w:t xml:space="preserve"> ، عَنْ عَلِيِّ بْنِ أَسْبَاطٍ ، عَنْ عَمِّهِ يَعْقُوبَ بْنِ سَالِمٍ رَفَعَهُ </w:t>
      </w:r>
      <w:r w:rsidRPr="007F7D59">
        <w:rPr>
          <w:rStyle w:val="libFootnotenumChar"/>
          <w:rtl/>
        </w:rPr>
        <w:t>(2)</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قَالَ أَمِيرُ الْمُؤْمِنِينَ صَلَواتُ اللهِ وَسَلامُهُ عَلَيِه : « قَالَ رَسُولُ اللهِ </w:t>
      </w:r>
      <w:r w:rsidR="00AE73AA" w:rsidRPr="00AE73AA">
        <w:rPr>
          <w:rStyle w:val="libAlaemChar"/>
          <w:rtl/>
        </w:rPr>
        <w:t>صلى‌الله‌عليه‌وآله</w:t>
      </w:r>
      <w:r w:rsidRPr="00B93E6A">
        <w:rPr>
          <w:rtl/>
          <w:lang w:bidi="fa-IR"/>
        </w:rPr>
        <w:t xml:space="preserve"> : لَايَرْتَدِفْ </w:t>
      </w:r>
      <w:r w:rsidRPr="007F7D59">
        <w:rPr>
          <w:rStyle w:val="libFootnotenumChar"/>
          <w:rtl/>
        </w:rPr>
        <w:t>(3)</w:t>
      </w:r>
      <w:r w:rsidRPr="00B93E6A">
        <w:rPr>
          <w:rtl/>
          <w:lang w:bidi="fa-IR"/>
        </w:rPr>
        <w:t xml:space="preserve"> ثَلَاثَةٌ عَلى دَابَّةٍ ؛ فَإِنَّ أَحَدَهُمْ مَلْعُونٌ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FA0166" w:rsidRDefault="00243845" w:rsidP="00243845">
      <w:pPr>
        <w:pStyle w:val="Heading2Center"/>
        <w:rPr>
          <w:rtl/>
          <w:lang w:bidi="fa-IR"/>
        </w:rPr>
      </w:pPr>
      <w:bookmarkStart w:id="515" w:name="_Toc347423880"/>
      <w:bookmarkStart w:id="516" w:name="_Toc469922368"/>
      <w:bookmarkStart w:id="517" w:name="_Toc470003420"/>
      <w:bookmarkStart w:id="518" w:name="_Toc470004118"/>
      <w:bookmarkStart w:id="519" w:name="_Toc470004318"/>
      <w:bookmarkStart w:id="520" w:name="_Toc470005195"/>
      <w:bookmarkStart w:id="521" w:name="_Toc60267334"/>
      <w:r w:rsidRPr="00B93E6A">
        <w:rPr>
          <w:rtl/>
          <w:lang w:bidi="fa-IR"/>
        </w:rPr>
        <w:t>3</w:t>
      </w:r>
      <w:r>
        <w:rPr>
          <w:rtl/>
          <w:lang w:bidi="fa-IR"/>
        </w:rPr>
        <w:t xml:space="preserve"> </w:t>
      </w:r>
      <w:r w:rsidR="00AE73AA">
        <w:rPr>
          <w:rtl/>
          <w:lang w:bidi="fa-IR"/>
        </w:rPr>
        <w:t>-</w:t>
      </w:r>
      <w:r>
        <w:rPr>
          <w:rtl/>
          <w:lang w:bidi="fa-IR"/>
        </w:rPr>
        <w:t xml:space="preserve"> </w:t>
      </w:r>
      <w:r w:rsidRPr="00B93E6A">
        <w:rPr>
          <w:rtl/>
          <w:lang w:bidi="fa-IR"/>
        </w:rPr>
        <w:t xml:space="preserve">بَابُ آلَاتِ الدَّوَابِّ </w:t>
      </w:r>
      <w:r w:rsidRPr="007F7D59">
        <w:rPr>
          <w:rStyle w:val="libFootnotenumChar"/>
          <w:rtl/>
        </w:rPr>
        <w:t>(6)</w:t>
      </w:r>
      <w:bookmarkEnd w:id="515"/>
      <w:bookmarkEnd w:id="516"/>
      <w:bookmarkEnd w:id="517"/>
      <w:bookmarkEnd w:id="518"/>
      <w:bookmarkEnd w:id="519"/>
      <w:bookmarkEnd w:id="520"/>
      <w:bookmarkEnd w:id="521"/>
    </w:p>
    <w:p w:rsidR="00243845" w:rsidRPr="00B93E6A" w:rsidRDefault="00243845" w:rsidP="00206510">
      <w:pPr>
        <w:pStyle w:val="libNormal"/>
        <w:rPr>
          <w:rtl/>
          <w:lang w:bidi="fa-IR"/>
        </w:rPr>
      </w:pPr>
      <w:r w:rsidRPr="000615CF">
        <w:rPr>
          <w:rStyle w:val="libBold2Char"/>
          <w:rtl/>
        </w:rPr>
        <w:t>13013 / 1.</w:t>
      </w:r>
      <w:r w:rsidRPr="00B93E6A">
        <w:rPr>
          <w:rtl/>
          <w:lang w:bidi="fa-IR"/>
        </w:rPr>
        <w:t xml:space="preserve"> عَلِيُّ بْنُ إِبْرَاهِيمَ ، عَنْ أَبِيهِ ، عَنِ ابْنِ أَبِي عُمَيْرٍ ، عَنْ بَعْضِ أَصْحَابِهِ </w:t>
      </w:r>
      <w:r w:rsidRPr="007F7D59">
        <w:rPr>
          <w:rStyle w:val="libFootnotenumChar"/>
          <w:rtl/>
        </w:rPr>
        <w:t>(7)</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السَّرْجُ مَرْكَبٌ مَلْعُونٌ لِلنِّسَاءِ</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1244B4" w:rsidP="00243845">
      <w:pPr>
        <w:pStyle w:val="libFootnote0"/>
        <w:rPr>
          <w:rtl/>
          <w:lang w:bidi="fa-IR"/>
        </w:rPr>
      </w:pPr>
      <w:r>
        <w:rPr>
          <w:rFonts w:hint="cs"/>
          <w:rtl/>
        </w:rPr>
        <w:t xml:space="preserve">= </w:t>
      </w:r>
      <w:r w:rsidR="00243845" w:rsidRPr="00B93E6A">
        <w:rPr>
          <w:rtl/>
        </w:rPr>
        <w:t xml:space="preserve">اختلاف </w:t>
      </w:r>
      <w:r>
        <w:rPr>
          <w:rFonts w:hint="cs"/>
          <w:rtl/>
        </w:rPr>
        <w:t>.</w:t>
      </w:r>
      <w:r w:rsidR="00325763" w:rsidRPr="00325763">
        <w:rPr>
          <w:rStyle w:val="libFootnoteBoldChar"/>
          <w:rtl/>
        </w:rPr>
        <w:t>الوافي</w:t>
      </w:r>
      <w:r w:rsidR="00243845" w:rsidRPr="00B93E6A">
        <w:rPr>
          <w:rtl/>
        </w:rPr>
        <w:t xml:space="preserve"> ، ج 20 ، ص 824 ، ح 20593 ؛ </w:t>
      </w:r>
      <w:r w:rsidR="00243845" w:rsidRPr="00325763">
        <w:rPr>
          <w:rStyle w:val="libFootnoteBoldChar"/>
          <w:rtl/>
        </w:rPr>
        <w:t>الوسائل</w:t>
      </w:r>
      <w:r w:rsidR="00243845" w:rsidRPr="00B93E6A">
        <w:rPr>
          <w:rtl/>
        </w:rPr>
        <w:t xml:space="preserve"> ، ج 11 ، ص 473 ، ح 15291 ، إلى قوله : « خير الا</w:t>
      </w:r>
      <w:r>
        <w:rPr>
          <w:rFonts w:hint="cs"/>
          <w:rtl/>
        </w:rPr>
        <w:t>ُ</w:t>
      </w:r>
      <w:r w:rsidR="00243845" w:rsidRPr="00B93E6A">
        <w:rPr>
          <w:rtl/>
        </w:rPr>
        <w:t xml:space="preserve">مور أوسطها » ؛ </w:t>
      </w:r>
      <w:r w:rsidR="009917A2" w:rsidRPr="009917A2">
        <w:rPr>
          <w:rStyle w:val="libFootnoteBoldChar"/>
          <w:rtl/>
        </w:rPr>
        <w:t>البحار</w:t>
      </w:r>
      <w:r w:rsidR="00243845" w:rsidRPr="00B93E6A">
        <w:rPr>
          <w:rtl/>
        </w:rPr>
        <w:t xml:space="preserve"> ، ج 48 ، ص 154 ، ح 26 ؛ وج 64 ، ص 196 ، ح 41.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بح ، بف ، جت ، جد » </w:t>
      </w:r>
      <w:r w:rsidR="00243845" w:rsidRPr="00DC50BB">
        <w:rPr>
          <w:rStyle w:val="libFootnoteBoldChar"/>
          <w:rtl/>
        </w:rPr>
        <w:t>والوسائل</w:t>
      </w:r>
      <w:r w:rsidR="00243845" w:rsidRPr="00B93E6A">
        <w:rPr>
          <w:rtl/>
        </w:rPr>
        <w:t xml:space="preserve">. وفي « بن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أصحابه</w:t>
      </w:r>
      <w:r w:rsidR="00243845">
        <w:rPr>
          <w:rtl/>
        </w:rPr>
        <w:t xml:space="preserve"> ».</w:t>
      </w:r>
    </w:p>
    <w:tbl>
      <w:tblPr>
        <w:tblStyle w:val="TableGrid"/>
        <w:bidiVisual/>
        <w:tblW w:w="0" w:type="auto"/>
        <w:tblLook w:val="04A0"/>
      </w:tblPr>
      <w:tblGrid>
        <w:gridCol w:w="4006"/>
        <w:gridCol w:w="4006"/>
      </w:tblGrid>
      <w:tr w:rsidR="001244B4" w:rsidTr="001244B4">
        <w:tc>
          <w:tcPr>
            <w:tcW w:w="4006" w:type="dxa"/>
          </w:tcPr>
          <w:p w:rsidR="001244B4" w:rsidRDefault="001244B4" w:rsidP="00AE73AA">
            <w:pPr>
              <w:pStyle w:val="libFootnote0"/>
              <w:rPr>
                <w:rtl/>
              </w:rPr>
            </w:pPr>
            <w:r>
              <w:rPr>
                <w:rtl/>
              </w:rPr>
              <w:t>(2).</w:t>
            </w:r>
            <w:r w:rsidRPr="00B93E6A">
              <w:rPr>
                <w:rtl/>
              </w:rPr>
              <w:t xml:space="preserve"> في </w:t>
            </w:r>
            <w:r w:rsidRPr="001244B4">
              <w:rPr>
                <w:rtl/>
              </w:rPr>
              <w:t>المحاسن</w:t>
            </w:r>
            <w:r w:rsidRPr="00B93E6A">
              <w:rPr>
                <w:rtl/>
              </w:rPr>
              <w:t xml:space="preserve"> :</w:t>
            </w:r>
            <w:r>
              <w:rPr>
                <w:rtl/>
              </w:rPr>
              <w:t xml:space="preserve"> - </w:t>
            </w:r>
            <w:r w:rsidRPr="00B93E6A">
              <w:rPr>
                <w:rtl/>
              </w:rPr>
              <w:t>« يعقوب بن سالم رفعه</w:t>
            </w:r>
            <w:r>
              <w:rPr>
                <w:rtl/>
              </w:rPr>
              <w:t xml:space="preserve"> ».</w:t>
            </w:r>
          </w:p>
        </w:tc>
        <w:tc>
          <w:tcPr>
            <w:tcW w:w="4006" w:type="dxa"/>
          </w:tcPr>
          <w:p w:rsidR="001244B4" w:rsidRDefault="001244B4" w:rsidP="00AE73AA">
            <w:pPr>
              <w:pStyle w:val="libFootnote0"/>
              <w:rPr>
                <w:rtl/>
              </w:rPr>
            </w:pPr>
            <w:r>
              <w:rPr>
                <w:rtl/>
              </w:rPr>
              <w:t>(3).</w:t>
            </w:r>
            <w:r w:rsidRPr="00B93E6A">
              <w:rPr>
                <w:rtl/>
              </w:rPr>
              <w:t xml:space="preserve"> في « بف » : « لا ترتدف</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w:t>
      </w:r>
      <w:r w:rsidR="00243845" w:rsidRPr="001244B4">
        <w:rPr>
          <w:rtl/>
        </w:rPr>
        <w:t>المحاسن و</w:t>
      </w:r>
      <w:r w:rsidR="00233CAC" w:rsidRPr="001244B4">
        <w:rPr>
          <w:rtl/>
        </w:rPr>
        <w:t>الخصال</w:t>
      </w:r>
      <w:r w:rsidR="00243845" w:rsidRPr="00B93E6A">
        <w:rPr>
          <w:rtl/>
        </w:rPr>
        <w:t xml:space="preserve"> : + « وهو المقدّم</w:t>
      </w:r>
      <w:r w:rsidR="00243845">
        <w:rPr>
          <w:rtl/>
        </w:rPr>
        <w:t xml:space="preserve"> ».</w:t>
      </w:r>
      <w:r w:rsidR="00243845" w:rsidRPr="00B93E6A">
        <w:rPr>
          <w:rtl/>
        </w:rPr>
        <w:t xml:space="preserve"> وفي « بح » : + « تمّ كتاب الدواجن ، ويتلوه كتاب الصيد إن شاء الله تعالى ، والحمد لله</w:t>
      </w:r>
      <w:r w:rsidR="001244B4">
        <w:rPr>
          <w:rFonts w:hint="cs"/>
          <w:rtl/>
        </w:rPr>
        <w:t xml:space="preserve"> </w:t>
      </w:r>
      <w:r w:rsidR="00243845" w:rsidRPr="00B93E6A">
        <w:rPr>
          <w:rtl/>
        </w:rPr>
        <w:t>‌ربّ العالمين</w:t>
      </w:r>
      <w:r w:rsidR="00243845">
        <w:rPr>
          <w:rtl/>
        </w:rPr>
        <w:t xml:space="preserve"> ».</w:t>
      </w:r>
      <w:r w:rsidR="00243845" w:rsidRPr="00B93E6A">
        <w:rPr>
          <w:rtl/>
        </w:rPr>
        <w:t xml:space="preserve"> وفي « جت » : + « تمّ كتاب الزيّ والتجمّل ، والحمد لله</w:t>
      </w:r>
      <w:r w:rsidR="001244B4">
        <w:rPr>
          <w:rFonts w:hint="cs"/>
          <w:rtl/>
        </w:rPr>
        <w:t xml:space="preserve"> </w:t>
      </w:r>
      <w:r w:rsidR="00243845" w:rsidRPr="00B93E6A">
        <w:rPr>
          <w:rtl/>
        </w:rPr>
        <w:t>‌ربّ العالمين ، ويتلوه كتاب الصيد إن شاء الله تعالى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627 ، كتاب المرافق ، ح 95. وفي </w:t>
      </w:r>
      <w:r w:rsidR="00233CAC" w:rsidRPr="00233CAC">
        <w:rPr>
          <w:rStyle w:val="libFootnoteBoldChar"/>
          <w:rtl/>
        </w:rPr>
        <w:t>الخصال</w:t>
      </w:r>
      <w:r w:rsidR="00243845" w:rsidRPr="00B93E6A">
        <w:rPr>
          <w:rtl/>
        </w:rPr>
        <w:t xml:space="preserve"> ، ص 98 ، باب الثلاثة ، ح 48 ، بسنده عن أحمد بن أبي عبد الله ، عن أبيه ، عن عليّ بن أسباط. </w:t>
      </w:r>
      <w:r w:rsidR="00243845" w:rsidRPr="008B6341">
        <w:rPr>
          <w:rStyle w:val="libFootnoteBoldChar"/>
          <w:rtl/>
        </w:rPr>
        <w:t>علل الشرائع</w:t>
      </w:r>
      <w:r w:rsidR="00243845" w:rsidRPr="00B93E6A">
        <w:rPr>
          <w:rtl/>
        </w:rPr>
        <w:t xml:space="preserve"> ، ص 582 ، ضمن ح 23 ، بسنده عن أبي جعفر أحمد بن أبي عبد الله ، عن رجل ، عن عليّ بن أسباط </w:t>
      </w:r>
      <w:r w:rsidR="001244B4">
        <w:rPr>
          <w:rFonts w:hint="cs"/>
          <w:rtl/>
        </w:rPr>
        <w:t>.</w:t>
      </w:r>
      <w:r w:rsidR="00325763" w:rsidRPr="00325763">
        <w:rPr>
          <w:rStyle w:val="libFootnoteBoldChar"/>
          <w:rtl/>
        </w:rPr>
        <w:t>الوافي</w:t>
      </w:r>
      <w:r w:rsidR="00243845" w:rsidRPr="00B93E6A">
        <w:rPr>
          <w:rtl/>
        </w:rPr>
        <w:t xml:space="preserve"> ، ج 20 ، ص 835 ، ح 20623 ؛ </w:t>
      </w:r>
      <w:r w:rsidR="00243845" w:rsidRPr="00325763">
        <w:rPr>
          <w:rStyle w:val="libFootnoteBoldChar"/>
          <w:rtl/>
        </w:rPr>
        <w:t>الوسائل</w:t>
      </w:r>
      <w:r w:rsidR="00243845" w:rsidRPr="00B93E6A">
        <w:rPr>
          <w:rtl/>
        </w:rPr>
        <w:t xml:space="preserve"> ، ج 11 ، ص 495 ، ح 15360.</w:t>
      </w:r>
    </w:p>
    <w:p w:rsidR="00243845" w:rsidRPr="00B93E6A" w:rsidRDefault="00AE73AA" w:rsidP="00AE73AA">
      <w:pPr>
        <w:pStyle w:val="libFootnote0"/>
        <w:rPr>
          <w:rtl/>
          <w:lang w:bidi="fa-IR"/>
        </w:rPr>
      </w:pPr>
      <w:r>
        <w:rPr>
          <w:rtl/>
        </w:rPr>
        <w:t>(6).</w:t>
      </w:r>
      <w:r w:rsidR="00243845" w:rsidRPr="00B93E6A">
        <w:rPr>
          <w:rtl/>
        </w:rPr>
        <w:t xml:space="preserve"> في « ن ، بف » : « بسم الله الرحمن الرحيم ، باب آلات الدوابّ</w:t>
      </w:r>
      <w:r w:rsidR="00243845">
        <w:rPr>
          <w:rtl/>
        </w:rPr>
        <w:t xml:space="preserve"> ».</w:t>
      </w:r>
      <w:r w:rsidR="00243845" w:rsidRPr="00B93E6A">
        <w:rPr>
          <w:rtl/>
        </w:rPr>
        <w:t xml:space="preserve"> وفي « بح » : « بسم الله الرحمن الرحيم ، وبه نستعين ، باب آلات الدوابّ</w:t>
      </w:r>
      <w:r w:rsidR="00243845">
        <w:rPr>
          <w:rtl/>
        </w:rPr>
        <w:t xml:space="preserve"> ».</w:t>
      </w:r>
      <w:r w:rsidR="00243845" w:rsidRPr="00B93E6A">
        <w:rPr>
          <w:rtl/>
        </w:rPr>
        <w:t xml:space="preserve"> وفي « جت » : « كتاب آلات الدوابّ ، باب آلات الدوابّ</w:t>
      </w:r>
      <w:r w:rsidR="00243845">
        <w:rPr>
          <w:rtl/>
        </w:rPr>
        <w:t xml:space="preserve"> ».</w:t>
      </w:r>
      <w:r w:rsidR="00243845" w:rsidRPr="00B93E6A">
        <w:rPr>
          <w:rtl/>
        </w:rPr>
        <w:t xml:space="preserve"> وفي حاشية « ن » : « كتاب الزيّ والتجملّ والمروّة ، باب آلات الدوابّ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 « أصحابنا</w:t>
      </w:r>
      <w:r w:rsidR="00243845">
        <w:rPr>
          <w:rtl/>
        </w:rPr>
        <w:t xml:space="preserve"> ».</w:t>
      </w:r>
    </w:p>
    <w:p w:rsidR="00FA0166" w:rsidRDefault="00AE73AA" w:rsidP="00AE73AA">
      <w:pPr>
        <w:pStyle w:val="libFootnote0"/>
        <w:rPr>
          <w:rtl/>
        </w:rPr>
      </w:pPr>
      <w:r>
        <w:rPr>
          <w:rtl/>
        </w:rPr>
        <w:t>(8).</w:t>
      </w:r>
      <w:r w:rsidR="00243845" w:rsidRPr="00B93E6A">
        <w:rPr>
          <w:rtl/>
        </w:rPr>
        <w:t xml:space="preserve"> </w:t>
      </w:r>
      <w:r w:rsidR="00233CAC" w:rsidRPr="00233CAC">
        <w:rPr>
          <w:rStyle w:val="libFootnoteBoldChar"/>
          <w:rtl/>
        </w:rPr>
        <w:t>الخصال</w:t>
      </w:r>
      <w:r w:rsidR="001244B4">
        <w:rPr>
          <w:rtl/>
        </w:rPr>
        <w:t>، ص 588، أبواب السبعين ومافوقه، ضمن الحديث الطويل 12</w:t>
      </w:r>
      <w:r w:rsidR="00243845" w:rsidRPr="00B93E6A">
        <w:rPr>
          <w:rtl/>
        </w:rPr>
        <w:t xml:space="preserve">، بسند آخر عن الباقر </w:t>
      </w:r>
      <w:r w:rsidRPr="00AE73AA">
        <w:rPr>
          <w:rStyle w:val="libFootnoteAlaemChar"/>
          <w:rtl/>
        </w:rPr>
        <w:t>عليه‌السلام</w:t>
      </w:r>
      <w:r w:rsidR="001244B4">
        <w:rPr>
          <w:rtl/>
        </w:rPr>
        <w:t>، وفيه هكذا:«</w:t>
      </w:r>
      <w:r w:rsidR="00243845" w:rsidRPr="00B93E6A">
        <w:rPr>
          <w:rtl/>
        </w:rPr>
        <w:t>ولا يجوز للمرأة ركوب السرج إ</w:t>
      </w:r>
      <w:r w:rsidR="001244B4">
        <w:rPr>
          <w:rtl/>
        </w:rPr>
        <w:t>ل</w:t>
      </w:r>
      <w:r w:rsidR="001244B4">
        <w:rPr>
          <w:rFonts w:hint="cs"/>
          <w:rtl/>
        </w:rPr>
        <w:t>ّ</w:t>
      </w:r>
      <w:r w:rsidR="001244B4">
        <w:rPr>
          <w:rtl/>
        </w:rPr>
        <w:t>ا</w:t>
      </w:r>
      <w:r w:rsidR="00243845" w:rsidRPr="00B93E6A">
        <w:rPr>
          <w:rtl/>
        </w:rPr>
        <w:t xml:space="preserve"> من ضرورة أو في سفر</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3 ، ص 468 ، ح 4625 ، مرسلاً</w:t>
      </w:r>
      <w:r w:rsidR="001244B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13014 / 2.</w:t>
      </w:r>
      <w:r w:rsidRPr="00B93E6A">
        <w:rPr>
          <w:rtl/>
          <w:lang w:bidi="fa-IR"/>
        </w:rPr>
        <w:t xml:space="preserve"> عِدَّةٌ مِنْ أَصْحَابِنَا ، عَنْ أَحْمَدَ بْنِ مُحَمَّدِ بْنِ خَالِدٍ ، عَنْ عُثْمَانَ بْنِ عِيسى ، عَنْ سَمَاعَةَ ، قَالَ :</w:t>
      </w:r>
    </w:p>
    <w:p w:rsidR="00243845" w:rsidRPr="00B93E6A" w:rsidRDefault="00243845" w:rsidP="00206510">
      <w:pPr>
        <w:pStyle w:val="libNormal"/>
        <w:rPr>
          <w:rtl/>
          <w:lang w:bidi="fa-IR"/>
        </w:rPr>
      </w:pPr>
      <w:r w:rsidRPr="00B93E6A">
        <w:rPr>
          <w:rtl/>
          <w:lang w:bidi="fa-IR"/>
        </w:rPr>
        <w:t xml:space="preserve">سُئِلَ أَبُو عَبْدِ اللهِ </w:t>
      </w:r>
      <w:r w:rsidRPr="002D5331">
        <w:rPr>
          <w:rStyle w:val="libAlaemChar"/>
          <w:rtl/>
        </w:rPr>
        <w:t>عليه‌السلام</w:t>
      </w:r>
      <w:r w:rsidRPr="00B93E6A">
        <w:rPr>
          <w:rtl/>
          <w:lang w:bidi="fa-IR"/>
        </w:rPr>
        <w:t xml:space="preserve"> عَنْ جُلُودِ السِّبَاعِ</w:t>
      </w:r>
      <w:r>
        <w:rPr>
          <w:rtl/>
          <w:lang w:bidi="fa-IR"/>
        </w:rPr>
        <w:t>؟</w:t>
      </w:r>
    </w:p>
    <w:p w:rsidR="00FA0166" w:rsidRDefault="00243845" w:rsidP="00206510">
      <w:pPr>
        <w:pStyle w:val="libNormal"/>
        <w:rPr>
          <w:rtl/>
          <w:lang w:bidi="fa-IR"/>
        </w:rPr>
      </w:pPr>
      <w:r w:rsidRPr="00B93E6A">
        <w:rPr>
          <w:rtl/>
          <w:lang w:bidi="fa-IR"/>
        </w:rPr>
        <w:t>فَقَالَ : « ارْكَبُوهَا ، وَلَا تَلْبَسُوا شَيْئاً مِنْهَا تُصَلُّونَ فِيهِ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13015 / 3.</w:t>
      </w:r>
      <w:r w:rsidRPr="00B93E6A">
        <w:rPr>
          <w:rtl/>
          <w:lang w:bidi="fa-IR"/>
        </w:rPr>
        <w:t xml:space="preserve"> مُحَمَّدُ بْنُ يَحْيى ، عَنِ الْعَمْرَكِيِّ بْنِ عَلِيٍّ ، عَنْ عَلِيِّ بْنِ جَعْفَرٍ :</w:t>
      </w:r>
    </w:p>
    <w:p w:rsidR="00243845" w:rsidRPr="00B93E6A" w:rsidRDefault="00243845" w:rsidP="00206510">
      <w:pPr>
        <w:pStyle w:val="libNormal"/>
        <w:rPr>
          <w:rtl/>
          <w:lang w:bidi="fa-IR"/>
        </w:rPr>
      </w:pPr>
      <w:r w:rsidRPr="00B93E6A">
        <w:rPr>
          <w:rtl/>
          <w:lang w:bidi="fa-IR"/>
        </w:rPr>
        <w:t xml:space="preserve">عَنْ أَخِيهِ أَبِي الْحَسَنِ </w:t>
      </w:r>
      <w:r w:rsidRPr="002D5331">
        <w:rPr>
          <w:rStyle w:val="libAlaemChar"/>
          <w:rtl/>
        </w:rPr>
        <w:t>عليه‌السلام</w:t>
      </w:r>
      <w:r w:rsidRPr="00B93E6A">
        <w:rPr>
          <w:rtl/>
          <w:lang w:bidi="fa-IR"/>
        </w:rPr>
        <w:t xml:space="preserve"> ، قَالَ : سَأَلْتُهُ عَنِ السَّرْجِ وَاللِّجَامِ فِيهِ الْفِضَّةُ :</w:t>
      </w:r>
      <w:r>
        <w:rPr>
          <w:rFonts w:hint="cs"/>
          <w:rtl/>
          <w:lang w:bidi="fa-IR"/>
        </w:rPr>
        <w:t xml:space="preserve"> </w:t>
      </w:r>
      <w:r>
        <w:rPr>
          <w:rtl/>
          <w:lang w:bidi="fa-IR"/>
        </w:rPr>
        <w:t>أَ</w:t>
      </w:r>
      <w:r w:rsidR="00FC1A1D">
        <w:rPr>
          <w:rFonts w:hint="cs"/>
          <w:rtl/>
          <w:lang w:bidi="fa-IR"/>
        </w:rPr>
        <w:t xml:space="preserve"> </w:t>
      </w:r>
      <w:r w:rsidRPr="00B93E6A">
        <w:rPr>
          <w:rtl/>
          <w:lang w:bidi="fa-IR"/>
        </w:rPr>
        <w:t xml:space="preserve">يُرْكَبُ بِهِ </w:t>
      </w:r>
      <w:r w:rsidRPr="007F7D59">
        <w:rPr>
          <w:rStyle w:val="libFootnotenumChar"/>
          <w:rtl/>
        </w:rPr>
        <w:t>(2)</w:t>
      </w:r>
      <w:r>
        <w:rPr>
          <w:rtl/>
          <w:lang w:bidi="fa-IR"/>
        </w:rPr>
        <w:t>؟</w:t>
      </w:r>
    </w:p>
    <w:p w:rsidR="00FA0166" w:rsidRDefault="00243845" w:rsidP="00206510">
      <w:pPr>
        <w:pStyle w:val="libNormal"/>
        <w:rPr>
          <w:rtl/>
          <w:lang w:bidi="fa-IR"/>
        </w:rPr>
      </w:pPr>
      <w:r w:rsidRPr="00B93E6A">
        <w:rPr>
          <w:rtl/>
          <w:lang w:bidi="fa-IR"/>
        </w:rPr>
        <w:t xml:space="preserve">فَقَالَ : « إِنْ كَانَ مُمَوَّهاً </w:t>
      </w:r>
      <w:r w:rsidRPr="007F7D59">
        <w:rPr>
          <w:rStyle w:val="libFootnotenumChar"/>
          <w:rtl/>
        </w:rPr>
        <w:t>(3)</w:t>
      </w:r>
      <w:r w:rsidRPr="00B93E6A">
        <w:rPr>
          <w:rtl/>
          <w:lang w:bidi="fa-IR"/>
        </w:rPr>
        <w:t xml:space="preserve"> لَايُقْدَرُ </w:t>
      </w:r>
      <w:r w:rsidRPr="007F7D59">
        <w:rPr>
          <w:rStyle w:val="libFootnotenumChar"/>
          <w:rtl/>
        </w:rPr>
        <w:t>(4)</w:t>
      </w:r>
      <w:r w:rsidRPr="00B93E6A">
        <w:rPr>
          <w:rtl/>
          <w:lang w:bidi="fa-IR"/>
        </w:rPr>
        <w:t xml:space="preserve"> عَلى </w:t>
      </w:r>
      <w:r w:rsidR="00FC1A1D">
        <w:rPr>
          <w:rtl/>
          <w:lang w:bidi="fa-IR"/>
        </w:rPr>
        <w:t>نَزْعِهِ فَلَا بَأْسَ ، وَإِل</w:t>
      </w:r>
      <w:r w:rsidR="00FC1A1D">
        <w:rPr>
          <w:rFonts w:hint="cs"/>
          <w:rtl/>
          <w:lang w:bidi="fa-IR"/>
        </w:rPr>
        <w:t>َّ</w:t>
      </w:r>
      <w:r w:rsidR="00FC1A1D">
        <w:rPr>
          <w:rtl/>
          <w:lang w:bidi="fa-IR"/>
        </w:rPr>
        <w:t>ا</w:t>
      </w:r>
      <w:r w:rsidRPr="00B93E6A">
        <w:rPr>
          <w:rtl/>
          <w:lang w:bidi="fa-IR"/>
        </w:rPr>
        <w:t xml:space="preserve"> فَلَا يُرْكَبُ بِهِ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13016 / 4.</w:t>
      </w:r>
      <w:r w:rsidRPr="00B93E6A">
        <w:rPr>
          <w:rtl/>
          <w:lang w:bidi="fa-IR"/>
        </w:rPr>
        <w:t xml:space="preserve"> مُحَمَّدُ بْنُ يَحْيى ، عَنْ أَحْمَدَ بْنِ مُحَمَّدٍ ، عَنْ مُحَمَّدِ بْنِ إِسْمَاعِيلَ ؛</w:t>
      </w:r>
    </w:p>
    <w:p w:rsidR="00243845" w:rsidRPr="00B93E6A" w:rsidRDefault="00EB30F3" w:rsidP="00EB30F3">
      <w:pPr>
        <w:pStyle w:val="libLine"/>
        <w:rPr>
          <w:rtl/>
          <w:lang w:bidi="fa-IR"/>
        </w:rPr>
      </w:pPr>
      <w:r>
        <w:rPr>
          <w:rtl/>
          <w:lang w:bidi="fa-IR"/>
        </w:rPr>
        <w:t>____________________</w:t>
      </w:r>
    </w:p>
    <w:p w:rsidR="00243845" w:rsidRPr="00B93E6A" w:rsidRDefault="00FC1A1D" w:rsidP="00243845">
      <w:pPr>
        <w:pStyle w:val="libFootnote0"/>
        <w:rPr>
          <w:rtl/>
          <w:lang w:bidi="fa-IR"/>
        </w:rPr>
      </w:pPr>
      <w:r>
        <w:rPr>
          <w:rFonts w:hint="cs"/>
          <w:rtl/>
        </w:rPr>
        <w:t xml:space="preserve">= </w:t>
      </w:r>
      <w:r w:rsidR="00243845" w:rsidRPr="00B93E6A">
        <w:rPr>
          <w:rtl/>
        </w:rPr>
        <w:t xml:space="preserve">عن رسول الله </w:t>
      </w:r>
      <w:r w:rsidR="00AE73AA" w:rsidRPr="00AE73AA">
        <w:rPr>
          <w:rStyle w:val="libFootnoteAlaemChar"/>
          <w:rtl/>
        </w:rPr>
        <w:t>صلى‌الله‌عليه‌وآله</w:t>
      </w:r>
      <w:r w:rsidR="00243845" w:rsidRPr="00B93E6A">
        <w:rPr>
          <w:rtl/>
        </w:rPr>
        <w:t xml:space="preserve"> ، وفيه هكذا : « ونهى </w:t>
      </w:r>
      <w:r w:rsidR="00AE73AA" w:rsidRPr="00AE73AA">
        <w:rPr>
          <w:rStyle w:val="libFootnoteAlaemChar"/>
          <w:rtl/>
        </w:rPr>
        <w:t>عليه‌السلام</w:t>
      </w:r>
      <w:r w:rsidR="00243845" w:rsidRPr="00B93E6A">
        <w:rPr>
          <w:rtl/>
        </w:rPr>
        <w:t xml:space="preserve"> أن يركب السرج بفرج » </w:t>
      </w:r>
      <w:r>
        <w:rPr>
          <w:rFonts w:hint="cs"/>
          <w:rtl/>
        </w:rPr>
        <w:t>.</w:t>
      </w:r>
      <w:r w:rsidR="00325763" w:rsidRPr="00325763">
        <w:rPr>
          <w:rStyle w:val="libFootnoteBoldChar"/>
          <w:rtl/>
        </w:rPr>
        <w:t>الوافي</w:t>
      </w:r>
      <w:r w:rsidR="00243845" w:rsidRPr="00B93E6A">
        <w:rPr>
          <w:rtl/>
        </w:rPr>
        <w:t xml:space="preserve"> ، ج 20 ، ص 839 ، ح 20630 ؛ </w:t>
      </w:r>
      <w:r w:rsidR="00243845" w:rsidRPr="00325763">
        <w:rPr>
          <w:rStyle w:val="libFootnoteBoldChar"/>
          <w:rtl/>
        </w:rPr>
        <w:t>الوسائل</w:t>
      </w:r>
      <w:r w:rsidR="00243845" w:rsidRPr="00B93E6A">
        <w:rPr>
          <w:rtl/>
        </w:rPr>
        <w:t xml:space="preserve"> ، ج 11 ، ص 496 ، ح 15361.</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629 ، كتاب المرافق ، ح 106 ، عن عثمان ، عن سماعة. </w:t>
      </w:r>
      <w:r w:rsidR="00243845" w:rsidRPr="0048092F">
        <w:rPr>
          <w:rStyle w:val="libFootnoteBoldChar"/>
          <w:rtl/>
        </w:rPr>
        <w:t>التهذيب</w:t>
      </w:r>
      <w:r w:rsidR="00243845" w:rsidRPr="00B93E6A">
        <w:rPr>
          <w:rtl/>
        </w:rPr>
        <w:t xml:space="preserve"> ، ج 6 ، ص 166 ، ح 311 ، بسنده عن عثمان بن عيسى. </w:t>
      </w:r>
      <w:r w:rsidR="00243845" w:rsidRPr="00FC1A1D">
        <w:rPr>
          <w:rStyle w:val="libFootnoteBoldChar"/>
          <w:rtl/>
        </w:rPr>
        <w:t>وفيه</w:t>
      </w:r>
      <w:r w:rsidR="00243845" w:rsidRPr="00B93E6A">
        <w:rPr>
          <w:rtl/>
        </w:rPr>
        <w:t xml:space="preserve"> ، ج 9 ، ص 79 ، ح 338 ، بسنده عن عثمان بن عيسى ، عن سماعة ، من دون التصريح باسم المعصوم </w:t>
      </w:r>
      <w:r w:rsidRPr="00AE73AA">
        <w:rPr>
          <w:rStyle w:val="libFootnoteAlaemChar"/>
          <w:rtl/>
        </w:rPr>
        <w:t>عليه‌السلام</w:t>
      </w:r>
      <w:r w:rsidR="00243845" w:rsidRPr="00B93E6A">
        <w:rPr>
          <w:rtl/>
        </w:rPr>
        <w:t xml:space="preserve"> ، مع زيادة. وفي مسائل عليّ بن جعفر ، ص 189 ؛ </w:t>
      </w:r>
      <w:r w:rsidR="00243845" w:rsidRPr="00FC1A1D">
        <w:rPr>
          <w:rStyle w:val="libFootnoteBoldChar"/>
          <w:rtl/>
        </w:rPr>
        <w:t>وقر</w:t>
      </w:r>
      <w:r w:rsidR="00243845" w:rsidRPr="005B0EF7">
        <w:rPr>
          <w:rStyle w:val="libFootnoteBoldChar"/>
          <w:rtl/>
        </w:rPr>
        <w:t>ب الإسناد</w:t>
      </w:r>
      <w:r w:rsidR="00243845" w:rsidRPr="00B93E6A">
        <w:rPr>
          <w:rtl/>
        </w:rPr>
        <w:t xml:space="preserve"> ، ص 261 ، ح 1032 ؛ </w:t>
      </w:r>
      <w:r w:rsidR="00243845" w:rsidRPr="00FC1A1D">
        <w:rPr>
          <w:rStyle w:val="libFootnoteBoldChar"/>
          <w:rtl/>
        </w:rPr>
        <w:t>والم</w:t>
      </w:r>
      <w:r w:rsidR="00243845" w:rsidRPr="008676F1">
        <w:rPr>
          <w:rStyle w:val="libFootnoteBoldChar"/>
          <w:rtl/>
        </w:rPr>
        <w:t>حاسن</w:t>
      </w:r>
      <w:r w:rsidR="00243845" w:rsidRPr="00B93E6A">
        <w:rPr>
          <w:rtl/>
        </w:rPr>
        <w:t xml:space="preserve"> ، ص 629 ، كتاب المرافق ، ح 105 ، بسند آخر عن موسى بن جعفر </w:t>
      </w:r>
      <w:r w:rsidRPr="00AE73AA">
        <w:rPr>
          <w:rStyle w:val="libFootnoteAlaemChar"/>
          <w:rtl/>
        </w:rPr>
        <w:t>عليه‌السلام</w:t>
      </w:r>
      <w:r w:rsidR="00243845" w:rsidRPr="00B93E6A">
        <w:rPr>
          <w:rtl/>
        </w:rPr>
        <w:t xml:space="preserve"> ، مع اختلاف يسير. وراجع : </w:t>
      </w:r>
      <w:r w:rsidR="00243845" w:rsidRPr="00325763">
        <w:rPr>
          <w:rStyle w:val="libFootnoteBoldChar"/>
          <w:rtl/>
        </w:rPr>
        <w:t>الكافي</w:t>
      </w:r>
      <w:r w:rsidR="00243845" w:rsidRPr="00B93E6A">
        <w:rPr>
          <w:rtl/>
        </w:rPr>
        <w:t xml:space="preserve"> ، كتاب الصلاة ، باب اللباس الذي تكره الصلاة فيه ومالا تكره ، ح 5361 ومصادره </w:t>
      </w:r>
      <w:r w:rsidR="00FC1A1D">
        <w:rPr>
          <w:rFonts w:hint="cs"/>
          <w:rtl/>
        </w:rPr>
        <w:t>.</w:t>
      </w:r>
      <w:r w:rsidR="00325763" w:rsidRPr="00325763">
        <w:rPr>
          <w:rStyle w:val="libFootnoteBoldChar"/>
          <w:rtl/>
        </w:rPr>
        <w:t>الوافي</w:t>
      </w:r>
      <w:r w:rsidR="00243845" w:rsidRPr="00B93E6A">
        <w:rPr>
          <w:rtl/>
        </w:rPr>
        <w:t xml:space="preserve"> ، ج 20 ، ص 841 ، ح 20635 ؛ </w:t>
      </w:r>
      <w:r w:rsidR="00243845" w:rsidRPr="00325763">
        <w:rPr>
          <w:rStyle w:val="libFootnoteBoldChar"/>
          <w:rtl/>
        </w:rPr>
        <w:t>الوسائل</w:t>
      </w:r>
      <w:r w:rsidR="00243845" w:rsidRPr="00B93E6A">
        <w:rPr>
          <w:rtl/>
        </w:rPr>
        <w:t xml:space="preserve"> ، ج 4 ، ص 353 ، ح 5368.</w:t>
      </w:r>
    </w:p>
    <w:p w:rsidR="00243845" w:rsidRPr="00B93E6A" w:rsidRDefault="00AE73AA" w:rsidP="00AE73AA">
      <w:pPr>
        <w:pStyle w:val="libFootnote0"/>
        <w:rPr>
          <w:rtl/>
          <w:lang w:bidi="fa-IR"/>
        </w:rPr>
      </w:pPr>
      <w:r>
        <w:rPr>
          <w:rtl/>
        </w:rPr>
        <w:t>(2).</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موّه الشي‌ء : طلاه بفضّة أو ذهب ، وتحته نحاس أو حديد. </w:t>
      </w:r>
      <w:r w:rsidR="00233CAC" w:rsidRPr="00233CAC">
        <w:rPr>
          <w:rStyle w:val="libFootnoteBoldChar"/>
          <w:rtl/>
        </w:rPr>
        <w:t>القاموس المحيط</w:t>
      </w:r>
      <w:r w:rsidR="00243845" w:rsidRPr="00B93E6A">
        <w:rPr>
          <w:rtl/>
        </w:rPr>
        <w:t xml:space="preserve"> ، ج 2 ، ص 1646 ( موه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sidRPr="00DC50BB">
        <w:rPr>
          <w:rStyle w:val="libFootnoteBoldChar"/>
          <w:rtl/>
        </w:rPr>
        <w:t>و</w:t>
      </w:r>
      <w:r w:rsidR="00325763" w:rsidRPr="00DC50BB">
        <w:rPr>
          <w:rStyle w:val="libFootnoteBoldChar"/>
          <w:rtl/>
        </w:rPr>
        <w:t>الوافي</w:t>
      </w:r>
      <w:r w:rsidR="00243845" w:rsidRPr="00B93E6A">
        <w:rPr>
          <w:rtl/>
        </w:rPr>
        <w:t xml:space="preserve"> ومسائل عليّ بن جعفر : « لا تقدر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 م ، ن ، بح ، بن ، جت ، جد » </w:t>
      </w:r>
      <w:r w:rsidR="00243845" w:rsidRPr="00DC50BB">
        <w:rPr>
          <w:rStyle w:val="libFootnoteBoldChar"/>
          <w:rtl/>
        </w:rPr>
        <w:t>والوسائل</w:t>
      </w:r>
      <w:r w:rsidR="00243845" w:rsidRPr="00FC1A1D">
        <w:rPr>
          <w:rtl/>
        </w:rPr>
        <w:t xml:space="preserve"> وقرب الإسناد</w:t>
      </w:r>
      <w:r w:rsidR="00243845" w:rsidRPr="00B93E6A">
        <w:rPr>
          <w:rtl/>
        </w:rPr>
        <w:t xml:space="preserve"> </w:t>
      </w:r>
      <w:r w:rsidR="00243845" w:rsidRPr="00FC1A1D">
        <w:rPr>
          <w:rtl/>
        </w:rPr>
        <w:t>والمحاسن</w:t>
      </w:r>
      <w:r w:rsidR="00243845" w:rsidRPr="00B93E6A">
        <w:rPr>
          <w:rtl/>
        </w:rPr>
        <w:t>. وفي سائر النسخ والمطبوع : « فلا تركب به</w:t>
      </w:r>
      <w:r w:rsidR="00243845">
        <w:rPr>
          <w:rtl/>
        </w:rPr>
        <w:t xml:space="preserve"> ».</w:t>
      </w:r>
      <w:r w:rsidR="00FC1A1D">
        <w:rPr>
          <w:rtl/>
        </w:rPr>
        <w:t xml:space="preserve"> وقال العل</w:t>
      </w:r>
      <w:r w:rsidR="00FC1A1D">
        <w:rPr>
          <w:rFonts w:hint="cs"/>
          <w:rtl/>
        </w:rPr>
        <w:t>ّ</w:t>
      </w:r>
      <w:r w:rsidR="00FC1A1D">
        <w:rPr>
          <w:rtl/>
        </w:rPr>
        <w:t>ا</w:t>
      </w:r>
      <w:r w:rsidR="00243845" w:rsidRPr="00B93E6A">
        <w:rPr>
          <w:rtl/>
        </w:rPr>
        <w:t>مة الحلّي : « المموّه إن كان يحصل منه ش</w:t>
      </w:r>
      <w:r w:rsidR="00FC1A1D">
        <w:rPr>
          <w:rtl/>
        </w:rPr>
        <w:t>ي‌ء بالعرض على النار حرم ، وإل</w:t>
      </w:r>
      <w:r w:rsidR="00FC1A1D">
        <w:rPr>
          <w:rFonts w:hint="cs"/>
          <w:rtl/>
        </w:rPr>
        <w:t>ّ</w:t>
      </w:r>
      <w:r w:rsidR="00FC1A1D">
        <w:rPr>
          <w:rtl/>
        </w:rPr>
        <w:t>ا</w:t>
      </w:r>
      <w:r w:rsidR="00243845" w:rsidRPr="00B93E6A">
        <w:rPr>
          <w:rtl/>
        </w:rPr>
        <w:t xml:space="preserve"> فإشكال</w:t>
      </w:r>
      <w:r w:rsidR="00243845">
        <w:rPr>
          <w:rtl/>
        </w:rPr>
        <w:t xml:space="preserve"> ».</w:t>
      </w:r>
      <w:r w:rsidR="00243845" w:rsidRPr="00B93E6A">
        <w:rPr>
          <w:rtl/>
        </w:rPr>
        <w:t xml:space="preserve"> </w:t>
      </w:r>
      <w:r w:rsidR="00243845" w:rsidRPr="00FC1A1D">
        <w:rPr>
          <w:rStyle w:val="libFootnoteBoldChar"/>
          <w:rtl/>
        </w:rPr>
        <w:t>التذكرة</w:t>
      </w:r>
      <w:r w:rsidR="00243845" w:rsidRPr="00B93E6A">
        <w:rPr>
          <w:rtl/>
        </w:rPr>
        <w:t xml:space="preserve"> ، ج 2 ، ص 232.</w:t>
      </w:r>
    </w:p>
    <w:p w:rsidR="00243845" w:rsidRPr="00B93E6A" w:rsidRDefault="00AE73AA" w:rsidP="00AE73AA">
      <w:pPr>
        <w:pStyle w:val="libFootnote0"/>
        <w:rPr>
          <w:rtl/>
          <w:lang w:bidi="fa-IR"/>
        </w:rPr>
      </w:pPr>
      <w:r>
        <w:rPr>
          <w:rtl/>
        </w:rPr>
        <w:t>(6).</w:t>
      </w:r>
      <w:r w:rsidR="00243845" w:rsidRPr="00B93E6A">
        <w:rPr>
          <w:rtl/>
        </w:rPr>
        <w:t xml:space="preserve"> </w:t>
      </w:r>
      <w:r w:rsidR="00243845" w:rsidRPr="00FC1A1D">
        <w:rPr>
          <w:rStyle w:val="libFootnoteBoldChar"/>
          <w:rtl/>
        </w:rPr>
        <w:t>مسائل عليّ بن جعفر</w:t>
      </w:r>
      <w:r w:rsidR="00243845" w:rsidRPr="00B93E6A">
        <w:rPr>
          <w:rtl/>
        </w:rPr>
        <w:t xml:space="preserve"> ، ص 153. وفي </w:t>
      </w:r>
      <w:r w:rsidR="00243845" w:rsidRPr="0048092F">
        <w:rPr>
          <w:rStyle w:val="libFootnoteBoldChar"/>
          <w:rtl/>
        </w:rPr>
        <w:t>التهذيب</w:t>
      </w:r>
      <w:r w:rsidR="00243845" w:rsidRPr="00B93E6A">
        <w:rPr>
          <w:rtl/>
        </w:rPr>
        <w:t xml:space="preserve"> ، ج 6 ، ص 166 ، ح 313 ، معلّقاً عن محمّد بن يحيى. وفي </w:t>
      </w:r>
      <w:r w:rsidR="00243845" w:rsidRPr="005B0EF7">
        <w:rPr>
          <w:rStyle w:val="libFootnoteBoldChar"/>
          <w:rtl/>
        </w:rPr>
        <w:t>قرب الإسناد</w:t>
      </w:r>
      <w:r w:rsidR="00243845" w:rsidRPr="00B93E6A">
        <w:rPr>
          <w:rtl/>
        </w:rPr>
        <w:t xml:space="preserve"> ، ص 293 ، ح 1156 ؛ </w:t>
      </w:r>
      <w:r w:rsidR="00243845" w:rsidRPr="00FC1A1D">
        <w:rPr>
          <w:rStyle w:val="libFootnoteBoldChar"/>
          <w:rtl/>
        </w:rPr>
        <w:t>والم</w:t>
      </w:r>
      <w:r w:rsidR="00243845" w:rsidRPr="008676F1">
        <w:rPr>
          <w:rStyle w:val="libFootnoteBoldChar"/>
          <w:rtl/>
        </w:rPr>
        <w:t>حاسن</w:t>
      </w:r>
      <w:r w:rsidR="00243845" w:rsidRPr="00B93E6A">
        <w:rPr>
          <w:rtl/>
        </w:rPr>
        <w:t xml:space="preserve"> ، ص 583 ، كتاب المرافق ، ذيل ح 69 ، بسندهما عن عليّ بن جعفر </w:t>
      </w:r>
      <w:r w:rsidR="00FC1A1D">
        <w:rPr>
          <w:rFonts w:hint="cs"/>
          <w:rtl/>
        </w:rPr>
        <w:t>.</w:t>
      </w:r>
      <w:r w:rsidR="00325763" w:rsidRPr="00325763">
        <w:rPr>
          <w:rStyle w:val="libFootnoteBoldChar"/>
          <w:rtl/>
        </w:rPr>
        <w:t>الوافي</w:t>
      </w:r>
      <w:r w:rsidR="00243845" w:rsidRPr="00B93E6A">
        <w:rPr>
          <w:rtl/>
        </w:rPr>
        <w:t xml:space="preserve"> ، ج 20 ، ص 839 ، ح 20631 ؛ </w:t>
      </w:r>
      <w:r w:rsidR="00243845" w:rsidRPr="00325763">
        <w:rPr>
          <w:rStyle w:val="libFootnoteBoldChar"/>
          <w:rtl/>
        </w:rPr>
        <w:t>الوسائل</w:t>
      </w:r>
      <w:r w:rsidR="00243845" w:rsidRPr="00B93E6A">
        <w:rPr>
          <w:rtl/>
        </w:rPr>
        <w:t xml:space="preserve"> ، ج 11 ، ص 497 ، ح 15363.</w:t>
      </w:r>
    </w:p>
    <w:p w:rsidR="00FA0166" w:rsidRDefault="00FA0166" w:rsidP="00FA0166">
      <w:pPr>
        <w:pStyle w:val="libNormal"/>
        <w:rPr>
          <w:rtl/>
          <w:lang w:bidi="fa-IR"/>
        </w:rPr>
      </w:pPr>
      <w:r>
        <w:rPr>
          <w:rtl/>
          <w:lang w:bidi="fa-IR"/>
        </w:rPr>
        <w:br w:type="page"/>
      </w:r>
    </w:p>
    <w:p w:rsidR="00243845" w:rsidRPr="00B93E6A" w:rsidRDefault="00FC1A1D" w:rsidP="00243845">
      <w:pPr>
        <w:pStyle w:val="libNormal0"/>
        <w:rPr>
          <w:rtl/>
          <w:lang w:bidi="fa-IR"/>
        </w:rPr>
      </w:pPr>
      <w:r>
        <w:rPr>
          <w:rFonts w:hint="cs"/>
          <w:rtl/>
          <w:lang w:bidi="fa-IR"/>
        </w:rPr>
        <w:lastRenderedPageBreak/>
        <w:t xml:space="preserve">                </w:t>
      </w:r>
      <w:r w:rsidR="00243845" w:rsidRPr="00B93E6A">
        <w:rPr>
          <w:rtl/>
          <w:lang w:bidi="fa-IR"/>
        </w:rPr>
        <w:t>وَ</w:t>
      </w:r>
      <w:r w:rsidR="00243845">
        <w:rPr>
          <w:rFonts w:hint="cs"/>
          <w:rtl/>
          <w:lang w:bidi="fa-IR"/>
        </w:rPr>
        <w:t xml:space="preserve"> </w:t>
      </w:r>
      <w:r w:rsidR="00243845" w:rsidRPr="007F7D59">
        <w:rPr>
          <w:rStyle w:val="libFootnotenumChar"/>
          <w:rtl/>
        </w:rPr>
        <w:t>(1)</w:t>
      </w:r>
      <w:r w:rsidR="00243845" w:rsidRPr="00B93E6A">
        <w:rPr>
          <w:rtl/>
          <w:lang w:bidi="fa-IR"/>
        </w:rPr>
        <w:t xml:space="preserve"> عَلِيُّ بْنُ إِبْرَاهِيمَ ، عَنْ أَبِيهِ ، عَنْ حَنَانِ بْنِ سَدِيرٍ </w:t>
      </w:r>
      <w:r w:rsidR="00243845" w:rsidRPr="007F7D59">
        <w:rPr>
          <w:rStyle w:val="libFootnotenumChar"/>
          <w:rtl/>
        </w:rPr>
        <w:t>(2)</w:t>
      </w:r>
      <w:r w:rsidR="00243845" w:rsidRPr="00B93E6A">
        <w:rPr>
          <w:rtl/>
          <w:lang w:bidi="fa-IR"/>
        </w:rPr>
        <w:t xml:space="preserve">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قَالَ النَّبِيُّ </w:t>
      </w:r>
      <w:r w:rsidR="00AE73AA" w:rsidRPr="00AE73AA">
        <w:rPr>
          <w:rStyle w:val="libAlaemChar"/>
          <w:rtl/>
        </w:rPr>
        <w:t>صلى‌الله‌عليه‌وآله</w:t>
      </w:r>
      <w:r w:rsidRPr="00B93E6A">
        <w:rPr>
          <w:rtl/>
          <w:lang w:bidi="fa-IR"/>
        </w:rPr>
        <w:t xml:space="preserve"> لِعَلِيٍّ </w:t>
      </w:r>
      <w:r w:rsidRPr="002D5331">
        <w:rPr>
          <w:rStyle w:val="libAlaemChar"/>
          <w:rtl/>
        </w:rPr>
        <w:t>عليه‌السلام</w:t>
      </w:r>
      <w:r w:rsidRPr="00B93E6A">
        <w:rPr>
          <w:rtl/>
          <w:lang w:bidi="fa-IR"/>
        </w:rPr>
        <w:t xml:space="preserve"> : إِيَّاكَ أَنْ تَرْكَبَ مِيثَرَةً </w:t>
      </w:r>
      <w:r w:rsidRPr="007F7D59">
        <w:rPr>
          <w:rStyle w:val="libFootnotenumChar"/>
          <w:rtl/>
        </w:rPr>
        <w:t>(3)</w:t>
      </w:r>
      <w:r w:rsidRPr="00B93E6A">
        <w:rPr>
          <w:rtl/>
          <w:lang w:bidi="fa-IR"/>
        </w:rPr>
        <w:t xml:space="preserve"> حَمْرَاءَ ؛ فَإِنَّهَا مِيثَرَةُ إِبْلِيسَ</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13017 / 5.</w:t>
      </w:r>
      <w:r w:rsidRPr="00B93E6A">
        <w:rPr>
          <w:rtl/>
          <w:lang w:bidi="fa-IR"/>
        </w:rPr>
        <w:t xml:space="preserve"> عِدَّةٌ مِنْ أَصْحَابِنَا ، عَنْ أَحْمَدَ بْنِ أَبِي عَبْدِ اللهِ ، عَنْ مُحَمَّدِ بْنِ عَلِيٍّ ، عَنْ عَبْدِ الرَّحْمنِ بْنِ أَبِي هَاشِمٍ ، عَنْ إِبْرَاهِيمَ بْنِ أَبِي يَحْيَى الْمَدِينِيِّ </w:t>
      </w:r>
      <w:r w:rsidRPr="007F7D59">
        <w:rPr>
          <w:rStyle w:val="libFootnotenumChar"/>
          <w:rtl/>
        </w:rPr>
        <w:t>(5)</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عَلِيَّ بْنَ الْحُسَيْنِ </w:t>
      </w:r>
      <w:r w:rsidRPr="002D5331">
        <w:rPr>
          <w:rStyle w:val="libAlaemChar"/>
          <w:rtl/>
        </w:rPr>
        <w:t>عليهما‌السلام</w:t>
      </w:r>
      <w:r w:rsidRPr="00B93E6A">
        <w:rPr>
          <w:rtl/>
          <w:lang w:bidi="fa-IR"/>
        </w:rPr>
        <w:t xml:space="preserve"> كَانَ يَرْكَبُ عَلى قَطِيفَةٍ </w:t>
      </w:r>
      <w:r w:rsidRPr="007F7D59">
        <w:rPr>
          <w:rStyle w:val="libFootnotenumChar"/>
          <w:rtl/>
        </w:rPr>
        <w:t>(6)</w:t>
      </w:r>
      <w:r w:rsidRPr="00B93E6A">
        <w:rPr>
          <w:rtl/>
          <w:lang w:bidi="fa-IR"/>
        </w:rPr>
        <w:t xml:space="preserve"> حَمْرَاءَ</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13018 / 6.</w:t>
      </w:r>
      <w:r w:rsidRPr="00B93E6A">
        <w:rPr>
          <w:rtl/>
          <w:lang w:bidi="fa-IR"/>
        </w:rPr>
        <w:t xml:space="preserve"> عِدَّةٌ مِنْ أَصْحَابِنَا ، عَنْ سَهْلِ بْنِ زِيَادٍ ، عَنْ مُحَمَّدِ بْنِ الْحَسَنِ بْنِ شَمُّونٍ ، عَنْ عَبْدِ اللهِ بْنِ عَبْدِ الرَّحْمنِ ، عَنْ مِسْمَعِ بْنِ عَبْدِ الْمَلِكِ </w:t>
      </w:r>
      <w:r w:rsidRPr="007F7D59">
        <w:rPr>
          <w:rStyle w:val="libFootnotenumChar"/>
          <w:rtl/>
        </w:rPr>
        <w:t>(8)</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FC1A1D">
      <w:pPr>
        <w:pStyle w:val="libFootnote0"/>
        <w:rPr>
          <w:rtl/>
          <w:lang w:bidi="fa-IR"/>
        </w:rPr>
      </w:pPr>
      <w:r>
        <w:rPr>
          <w:rtl/>
        </w:rPr>
        <w:t>(1).</w:t>
      </w:r>
      <w:r w:rsidR="00243845">
        <w:rPr>
          <w:rtl/>
        </w:rPr>
        <w:t xml:space="preserve"> </w:t>
      </w:r>
      <w:r w:rsidR="00243845" w:rsidRPr="00B93E6A">
        <w:rPr>
          <w:rtl/>
        </w:rPr>
        <w:t>في السند تحويل بعطف « عليّ بن إبراهيم ، عن أبيه » على « محمّد بن يحيى ، عن أحمد بن محمّد ، عن محمّد بن إسماعيل</w:t>
      </w:r>
      <w:r w:rsidR="00243845">
        <w:rPr>
          <w:rtl/>
        </w:rPr>
        <w:t xml:space="preserve"> ».</w:t>
      </w:r>
      <w:r w:rsidR="00FC1A1D">
        <w:rPr>
          <w:rFonts w:hint="cs"/>
          <w:rtl/>
        </w:rPr>
        <w:t xml:space="preserve">                                </w:t>
      </w:r>
      <w:r>
        <w:rPr>
          <w:rtl/>
        </w:rPr>
        <w:t>(2).</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سدير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الميثرة</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مفعلة من الوثارة. يقال : وثر وثارة فهو وثير ، أي وطئ ليّن. وأصلها : مِوْثَرة ، فقلبت الواوياء ؛ لكسرة الميم. وهي من مراكب العجم ، تُعمل من حرير أو ديباج. </w:t>
      </w:r>
      <w:r w:rsidR="00233CAC" w:rsidRPr="00233CAC">
        <w:rPr>
          <w:rStyle w:val="libFootnoteBoldChar"/>
          <w:rtl/>
        </w:rPr>
        <w:t>النهاية</w:t>
      </w:r>
      <w:r w:rsidR="00243845" w:rsidRPr="00B93E6A">
        <w:rPr>
          <w:rtl/>
        </w:rPr>
        <w:t xml:space="preserve"> ، ج 5 ، ص 150</w:t>
      </w:r>
      <w:r w:rsidR="00243845">
        <w:rPr>
          <w:rtl/>
        </w:rPr>
        <w:t xml:space="preserve"> </w:t>
      </w:r>
      <w:r>
        <w:rPr>
          <w:rtl/>
        </w:rPr>
        <w:t>-</w:t>
      </w:r>
      <w:r w:rsidR="00243845">
        <w:rPr>
          <w:rtl/>
        </w:rPr>
        <w:t xml:space="preserve"> </w:t>
      </w:r>
      <w:r w:rsidR="00FC1A1D">
        <w:rPr>
          <w:rtl/>
        </w:rPr>
        <w:t>151 ( وثر</w:t>
      </w:r>
      <w:r w:rsidR="00243845" w:rsidRPr="00B93E6A">
        <w:rPr>
          <w:rtl/>
        </w:rPr>
        <w:t>)</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6 ، ص 166 ، ح 312 ، معلّقاً عن أحمد بن محمّد ، عن محمّد بن إسماعيل ، عن حنان ، عن أبي عبد الله </w:t>
      </w:r>
      <w:r w:rsidRPr="00AE73AA">
        <w:rPr>
          <w:rStyle w:val="libFootnoteAlaemChar"/>
          <w:rtl/>
        </w:rPr>
        <w:t>عليه‌السلام</w:t>
      </w:r>
      <w:r w:rsidR="00243845" w:rsidRPr="00B93E6A">
        <w:rPr>
          <w:rtl/>
        </w:rPr>
        <w:t xml:space="preserve">. </w:t>
      </w:r>
      <w:r w:rsidR="00243845" w:rsidRPr="008676F1">
        <w:rPr>
          <w:rStyle w:val="libFootnoteBoldChar"/>
          <w:rtl/>
        </w:rPr>
        <w:t>المحاسن</w:t>
      </w:r>
      <w:r w:rsidR="00243845" w:rsidRPr="00B93E6A">
        <w:rPr>
          <w:rtl/>
        </w:rPr>
        <w:t xml:space="preserve"> ، ص 629 ، كتاب المرافق ، ح 107 ، بسند آخر. راجع : </w:t>
      </w:r>
      <w:r w:rsidR="00243845" w:rsidRPr="00325763">
        <w:rPr>
          <w:rStyle w:val="libFootnoteBoldChar"/>
          <w:rtl/>
        </w:rPr>
        <w:t>الكافي</w:t>
      </w:r>
      <w:r w:rsidR="00243845" w:rsidRPr="00B93E6A">
        <w:rPr>
          <w:rtl/>
        </w:rPr>
        <w:t xml:space="preserve"> ، كتاب الصلاة ، باب اللباس الذي تكره الصلاة فيه ومالا تكره ، ح 5378 ؛ وكتاب الزيّ والتجمّل ، باب لبس الحرير والديباج ، ح 12506 ؛ </w:t>
      </w:r>
      <w:r w:rsidR="00243845" w:rsidRPr="0048092F">
        <w:rPr>
          <w:rStyle w:val="libFootnoteBoldChar"/>
          <w:rtl/>
        </w:rPr>
        <w:t>والتهذيب</w:t>
      </w:r>
      <w:r w:rsidR="00243845" w:rsidRPr="00B93E6A">
        <w:rPr>
          <w:rtl/>
        </w:rPr>
        <w:t xml:space="preserve"> ، ج 2 ، ص 364 ، ح 1510 </w:t>
      </w:r>
      <w:r w:rsidR="0028324D">
        <w:rPr>
          <w:rFonts w:hint="cs"/>
          <w:rtl/>
        </w:rPr>
        <w:t>.</w:t>
      </w:r>
      <w:r w:rsidR="00325763" w:rsidRPr="00325763">
        <w:rPr>
          <w:rStyle w:val="libFootnoteBoldChar"/>
          <w:rtl/>
        </w:rPr>
        <w:t>الوافي</w:t>
      </w:r>
      <w:r w:rsidR="00243845" w:rsidRPr="00B93E6A">
        <w:rPr>
          <w:rtl/>
        </w:rPr>
        <w:t xml:space="preserve"> ، ج 20 ، ص 839 ، ح 20632 ؛ </w:t>
      </w:r>
      <w:r w:rsidR="00243845" w:rsidRPr="00325763">
        <w:rPr>
          <w:rStyle w:val="libFootnoteBoldChar"/>
          <w:rtl/>
        </w:rPr>
        <w:t>الوسائل</w:t>
      </w:r>
      <w:r w:rsidR="00243845" w:rsidRPr="00B93E6A">
        <w:rPr>
          <w:rtl/>
        </w:rPr>
        <w:t xml:space="preserve"> ، ج 4 ، ص 445 ، ح 5675 ؛ </w:t>
      </w:r>
      <w:r w:rsidR="009917A2" w:rsidRPr="009917A2">
        <w:rPr>
          <w:rStyle w:val="libFootnoteBoldChar"/>
          <w:rtl/>
        </w:rPr>
        <w:t>البحار</w:t>
      </w:r>
      <w:r w:rsidR="00243845" w:rsidRPr="00B93E6A">
        <w:rPr>
          <w:rtl/>
        </w:rPr>
        <w:t xml:space="preserve"> ، ج 63 ، ص 262 ، ح 143.</w:t>
      </w:r>
    </w:p>
    <w:p w:rsidR="00243845" w:rsidRPr="00B93E6A" w:rsidRDefault="00AE73AA" w:rsidP="00AE73AA">
      <w:pPr>
        <w:pStyle w:val="libFootnote0"/>
        <w:rPr>
          <w:rtl/>
          <w:lang w:bidi="fa-IR"/>
        </w:rPr>
      </w:pPr>
      <w:r>
        <w:rPr>
          <w:rtl/>
        </w:rPr>
        <w:t>(5).</w:t>
      </w:r>
      <w:r w:rsidR="00243845" w:rsidRPr="00B93E6A">
        <w:rPr>
          <w:rtl/>
        </w:rPr>
        <w:t xml:space="preserve"> في « م ، جد » </w:t>
      </w:r>
      <w:r w:rsidR="00243845" w:rsidRPr="00DC50BB">
        <w:rPr>
          <w:rStyle w:val="libFootnoteBoldChar"/>
          <w:rtl/>
        </w:rPr>
        <w:t>والوسائل</w:t>
      </w:r>
      <w:r w:rsidR="00243845" w:rsidRPr="00B93E6A">
        <w:rPr>
          <w:rtl/>
        </w:rPr>
        <w:t xml:space="preserve"> : « المدني</w:t>
      </w:r>
      <w:r w:rsidR="00243845">
        <w:rPr>
          <w:rtl/>
        </w:rPr>
        <w:t xml:space="preserve"> ».</w:t>
      </w:r>
      <w:r w:rsidR="00243845" w:rsidRPr="00B93E6A">
        <w:rPr>
          <w:rtl/>
        </w:rPr>
        <w:t xml:space="preserve"> وفي حاشية « م » </w:t>
      </w:r>
      <w:r w:rsidR="00243845" w:rsidRPr="0028324D">
        <w:rPr>
          <w:rtl/>
        </w:rPr>
        <w:t>و</w:t>
      </w:r>
      <w:r w:rsidR="009917A2" w:rsidRPr="0028324D">
        <w:rPr>
          <w:rtl/>
        </w:rPr>
        <w:t>البحار</w:t>
      </w:r>
      <w:r w:rsidR="00243845" w:rsidRPr="0028324D">
        <w:rPr>
          <w:rtl/>
        </w:rPr>
        <w:t xml:space="preserve"> والتهذيب</w:t>
      </w:r>
      <w:r w:rsidR="00243845" w:rsidRPr="00B93E6A">
        <w:rPr>
          <w:rtl/>
        </w:rPr>
        <w:t xml:space="preserve"> : « المدائني</w:t>
      </w:r>
      <w:r w:rsidR="00243845">
        <w:rPr>
          <w:rtl/>
        </w:rPr>
        <w:t xml:space="preserve"> ».</w:t>
      </w:r>
      <w:r w:rsidR="00243845" w:rsidRPr="00B93E6A">
        <w:rPr>
          <w:rtl/>
        </w:rPr>
        <w:t xml:space="preserve"> وفي </w:t>
      </w:r>
      <w:r w:rsidR="00243845" w:rsidRPr="0028324D">
        <w:rPr>
          <w:rtl/>
        </w:rPr>
        <w:t>المحاسن</w:t>
      </w:r>
      <w:r w:rsidR="00243845" w:rsidRPr="00B93E6A">
        <w:rPr>
          <w:rtl/>
        </w:rPr>
        <w:t xml:space="preserve"> : « إبراهيم بن يحيى المديني</w:t>
      </w:r>
      <w:r w:rsidR="00243845">
        <w:rPr>
          <w:rtl/>
        </w:rPr>
        <w:t xml:space="preserve"> ».</w:t>
      </w:r>
    </w:p>
    <w:p w:rsidR="00243845" w:rsidRPr="00B93E6A" w:rsidRDefault="00243845" w:rsidP="00206510">
      <w:pPr>
        <w:pStyle w:val="libFootnote0"/>
        <w:rPr>
          <w:rtl/>
          <w:lang w:bidi="fa-IR"/>
        </w:rPr>
      </w:pPr>
      <w:r w:rsidRPr="00F36BB4">
        <w:rPr>
          <w:rtl/>
        </w:rPr>
        <w:t xml:space="preserve">وإبراهيم هذا ، هو إبراهيم بن محمّد بن أبي يحيى المدني المترجم في كتب الرجال. راجع : </w:t>
      </w:r>
      <w:r w:rsidRPr="005B0EF7">
        <w:rPr>
          <w:rStyle w:val="libFootnoteBoldChar"/>
          <w:rtl/>
        </w:rPr>
        <w:t>رجال النجاشي</w:t>
      </w:r>
      <w:r w:rsidRPr="00F36BB4">
        <w:rPr>
          <w:rtl/>
        </w:rPr>
        <w:t xml:space="preserve"> ، ص 14 ، الرقم 12 ؛ </w:t>
      </w:r>
      <w:r w:rsidRPr="005B0EF7">
        <w:rPr>
          <w:rStyle w:val="libFootnoteBoldChar"/>
          <w:rtl/>
        </w:rPr>
        <w:t>الفهرست للطوسي</w:t>
      </w:r>
      <w:r w:rsidRPr="00F36BB4">
        <w:rPr>
          <w:rtl/>
        </w:rPr>
        <w:t xml:space="preserve"> ، ص 7 ، الرقم 1 ؛ </w:t>
      </w:r>
      <w:r w:rsidRPr="005B0EF7">
        <w:rPr>
          <w:rStyle w:val="libFootnoteBoldChar"/>
          <w:rtl/>
        </w:rPr>
        <w:t>رجال البرقي</w:t>
      </w:r>
      <w:r w:rsidRPr="00F36BB4">
        <w:rPr>
          <w:rtl/>
        </w:rPr>
        <w:t xml:space="preserve"> ، ص 27 ؛ </w:t>
      </w:r>
      <w:r w:rsidR="009917A2" w:rsidRPr="009917A2">
        <w:rPr>
          <w:rStyle w:val="libFootnoteBoldChar"/>
          <w:rtl/>
        </w:rPr>
        <w:t>رجال الطوسي</w:t>
      </w:r>
      <w:r w:rsidRPr="00F36BB4">
        <w:rPr>
          <w:rtl/>
        </w:rPr>
        <w:t xml:space="preserve"> ، ص 156 ، الرقم 1720.</w:t>
      </w:r>
    </w:p>
    <w:p w:rsidR="00243845" w:rsidRPr="00B93E6A" w:rsidRDefault="00AE73AA" w:rsidP="00AE73AA">
      <w:pPr>
        <w:pStyle w:val="libFootnote0"/>
        <w:rPr>
          <w:rtl/>
          <w:lang w:bidi="fa-IR"/>
        </w:rPr>
      </w:pPr>
      <w:r>
        <w:rPr>
          <w:rtl/>
        </w:rPr>
        <w:t>(6).</w:t>
      </w:r>
      <w:r w:rsidR="00243845" w:rsidRPr="00B93E6A">
        <w:rPr>
          <w:rtl/>
        </w:rPr>
        <w:t xml:space="preserve"> القطيفة : دثار مخمّل ، جمعها : قطائف وقطف. </w:t>
      </w:r>
      <w:r w:rsidR="00233CAC" w:rsidRPr="00233CAC">
        <w:rPr>
          <w:rStyle w:val="libFootnoteBoldChar"/>
          <w:rtl/>
        </w:rPr>
        <w:t>القاموس المحيط</w:t>
      </w:r>
      <w:r w:rsidR="00243845" w:rsidRPr="00B93E6A">
        <w:rPr>
          <w:rtl/>
        </w:rPr>
        <w:t xml:space="preserve"> ، ج 2 ، ص 1126 ( قطف )</w:t>
      </w:r>
      <w:r w:rsidR="00243845">
        <w:rPr>
          <w:rtl/>
        </w:rPr>
        <w:t>.</w:t>
      </w:r>
    </w:p>
    <w:p w:rsidR="00243845" w:rsidRPr="00B93E6A" w:rsidRDefault="00AE73AA" w:rsidP="0028324D">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629 ، كتاب المرافق ، ح 108 ، عن أبيه ، عن محمّد بن عليّ. </w:t>
      </w:r>
      <w:r w:rsidR="00243845" w:rsidRPr="0048092F">
        <w:rPr>
          <w:rStyle w:val="libFootnoteBoldChar"/>
          <w:rtl/>
        </w:rPr>
        <w:t>التهذيب</w:t>
      </w:r>
      <w:r w:rsidR="00243845" w:rsidRPr="00B93E6A">
        <w:rPr>
          <w:rtl/>
        </w:rPr>
        <w:t xml:space="preserve"> ، ج 6 ، ص 165 ، ح 310 ، معلّقاً عن أحمد بن أبي عبد الله </w:t>
      </w:r>
      <w:r w:rsidR="0028324D">
        <w:rPr>
          <w:rFonts w:hint="cs"/>
          <w:rtl/>
        </w:rPr>
        <w:t>.</w:t>
      </w:r>
      <w:r w:rsidR="00325763" w:rsidRPr="00325763">
        <w:rPr>
          <w:rStyle w:val="libFootnoteBoldChar"/>
          <w:rtl/>
        </w:rPr>
        <w:t>الوافي</w:t>
      </w:r>
      <w:r w:rsidR="00243845" w:rsidRPr="00B93E6A">
        <w:rPr>
          <w:rtl/>
        </w:rPr>
        <w:t xml:space="preserve"> ، ج 20 ، ص 840 ، ح 20633 ؛ </w:t>
      </w:r>
      <w:r w:rsidR="00243845" w:rsidRPr="00325763">
        <w:rPr>
          <w:rStyle w:val="libFootnoteBoldChar"/>
          <w:rtl/>
        </w:rPr>
        <w:t>الوسائل</w:t>
      </w:r>
      <w:r w:rsidR="00243845" w:rsidRPr="00B93E6A">
        <w:rPr>
          <w:rtl/>
        </w:rPr>
        <w:t xml:space="preserve"> ، ج 4 ، ص 445 ، ح 5674 ؛ </w:t>
      </w:r>
      <w:r w:rsidR="009917A2" w:rsidRPr="009917A2">
        <w:rPr>
          <w:rStyle w:val="libFootnoteBoldChar"/>
          <w:rtl/>
        </w:rPr>
        <w:t>البحار</w:t>
      </w:r>
      <w:r w:rsidR="00243845" w:rsidRPr="00B93E6A">
        <w:rPr>
          <w:rtl/>
        </w:rPr>
        <w:t xml:space="preserve"> ، ج 46 ، ص 59 ، ح 16.</w:t>
      </w:r>
      <w:r w:rsidR="0028324D">
        <w:rPr>
          <w:rFonts w:hint="cs"/>
          <w:rtl/>
        </w:rPr>
        <w:t xml:space="preserve"> </w:t>
      </w:r>
      <w:r>
        <w:rPr>
          <w:rtl/>
        </w:rPr>
        <w:t>(8).</w:t>
      </w:r>
      <w:r w:rsidR="0028324D">
        <w:rPr>
          <w:rtl/>
        </w:rPr>
        <w:t xml:space="preserve"> في «م،بن،جد</w:t>
      </w:r>
      <w:r w:rsidR="00243845" w:rsidRPr="00B93E6A">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8324D">
        <w:rPr>
          <w:rtl/>
        </w:rPr>
        <w:t>«</w:t>
      </w:r>
      <w:r w:rsidR="00243845" w:rsidRPr="00B93E6A">
        <w:rPr>
          <w:rtl/>
        </w:rPr>
        <w:t>بن عبد الملك</w:t>
      </w:r>
      <w:r w:rsidR="00243845">
        <w:rPr>
          <w:rtl/>
        </w:rPr>
        <w:t>».</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كَانَتْ بُرَةُ </w:t>
      </w:r>
      <w:r w:rsidRPr="007F7D59">
        <w:rPr>
          <w:rStyle w:val="libFootnotenumChar"/>
          <w:rtl/>
        </w:rPr>
        <w:t>(1)</w:t>
      </w:r>
      <w:r w:rsidRPr="00B93E6A">
        <w:rPr>
          <w:rtl/>
          <w:lang w:bidi="fa-IR"/>
        </w:rPr>
        <w:t xml:space="preserve"> نَاقَةِ رَسُولِ اللهِ </w:t>
      </w:r>
      <w:r w:rsidR="00AE73AA" w:rsidRPr="00AE73AA">
        <w:rPr>
          <w:rStyle w:val="libAlaemChar"/>
          <w:rtl/>
        </w:rPr>
        <w:t>صلى‌الله‌عليه‌وآله</w:t>
      </w:r>
      <w:r w:rsidRPr="00B93E6A">
        <w:rPr>
          <w:rtl/>
          <w:lang w:bidi="fa-IR"/>
        </w:rPr>
        <w:t xml:space="preserve"> مِنْ فِضَّةٍ</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522" w:name="_Toc347423881"/>
      <w:bookmarkStart w:id="523" w:name="_Toc469922369"/>
      <w:bookmarkStart w:id="524" w:name="_Toc470003421"/>
      <w:bookmarkStart w:id="525" w:name="_Toc470004119"/>
      <w:bookmarkStart w:id="526" w:name="_Toc470004319"/>
      <w:bookmarkStart w:id="527" w:name="_Toc470005196"/>
      <w:bookmarkStart w:id="528" w:name="_Toc60267335"/>
      <w:r w:rsidRPr="00B93E6A">
        <w:rPr>
          <w:rtl/>
          <w:lang w:bidi="fa-IR"/>
        </w:rPr>
        <w:t>4</w:t>
      </w:r>
      <w:r>
        <w:rPr>
          <w:rtl/>
          <w:lang w:bidi="fa-IR"/>
        </w:rPr>
        <w:t xml:space="preserve"> </w:t>
      </w:r>
      <w:r w:rsidR="00AE73AA">
        <w:rPr>
          <w:rtl/>
          <w:lang w:bidi="fa-IR"/>
        </w:rPr>
        <w:t>-</w:t>
      </w:r>
      <w:r>
        <w:rPr>
          <w:rtl/>
          <w:lang w:bidi="fa-IR"/>
        </w:rPr>
        <w:t xml:space="preserve"> </w:t>
      </w:r>
      <w:r w:rsidRPr="00B93E6A">
        <w:rPr>
          <w:rtl/>
          <w:lang w:bidi="fa-IR"/>
        </w:rPr>
        <w:t>بَابُ اتِّخَاذِ الْإِبِلِ‌</w:t>
      </w:r>
      <w:bookmarkEnd w:id="522"/>
      <w:bookmarkEnd w:id="523"/>
      <w:bookmarkEnd w:id="524"/>
      <w:bookmarkEnd w:id="525"/>
      <w:bookmarkEnd w:id="526"/>
      <w:bookmarkEnd w:id="527"/>
      <w:bookmarkEnd w:id="528"/>
    </w:p>
    <w:p w:rsidR="00243845" w:rsidRPr="00B93E6A" w:rsidRDefault="00243845" w:rsidP="00206510">
      <w:pPr>
        <w:pStyle w:val="libNormal"/>
        <w:rPr>
          <w:rtl/>
          <w:lang w:bidi="fa-IR"/>
        </w:rPr>
      </w:pPr>
      <w:r w:rsidRPr="000615CF">
        <w:rPr>
          <w:rStyle w:val="libBold2Char"/>
          <w:rtl/>
        </w:rPr>
        <w:t>13019 / 1.</w:t>
      </w:r>
      <w:r w:rsidRPr="00B93E6A">
        <w:rPr>
          <w:rtl/>
          <w:lang w:bidi="fa-IR"/>
        </w:rPr>
        <w:t xml:space="preserve"> عَلِيُّ بْنُ إِبْرَاهِيمَ ، عَنْ أَبِيهِ ، عَنِ ابْنِ أَبِي عُمَيْرٍ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عَلِيَّ بْنَ الْحُسَيْنِ </w:t>
      </w:r>
      <w:r w:rsidRPr="002D5331">
        <w:rPr>
          <w:rStyle w:val="libAlaemChar"/>
          <w:rtl/>
        </w:rPr>
        <w:t>عليهما‌السلام</w:t>
      </w:r>
      <w:r w:rsidRPr="00B93E6A">
        <w:rPr>
          <w:rtl/>
          <w:lang w:bidi="fa-IR"/>
        </w:rPr>
        <w:t xml:space="preserve"> كَانَ </w:t>
      </w:r>
      <w:r w:rsidRPr="007F7D59">
        <w:rPr>
          <w:rStyle w:val="libFootnotenumChar"/>
          <w:rtl/>
        </w:rPr>
        <w:t>(3)</w:t>
      </w:r>
      <w:r w:rsidRPr="00B93E6A">
        <w:rPr>
          <w:rtl/>
          <w:lang w:bidi="fa-IR"/>
        </w:rPr>
        <w:t xml:space="preserve"> لَيَبْتَاعُ الرَّاحِلَةَ بِمِائَةِ دِينَارٍ يُكْرِمُ بِهَا نَفْسَهُ صَلَوَاتُ اللهِ عَلَيْهِ وَعَلى آبَائِهِ وَأَبْنَائِهِ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13020 / 2.</w:t>
      </w:r>
      <w:r w:rsidRPr="00B93E6A">
        <w:rPr>
          <w:rtl/>
          <w:lang w:bidi="fa-IR"/>
        </w:rPr>
        <w:t xml:space="preserve"> أَبُو عَلِيٍّ الْأَشْعَرِيُّ ، عَنْ مُحَمَّدِ بْنِ عَبْدِ الْجَبَّارِ ، عَنِ الْحَجَّالِ ، عَنْ صَفْوَانَ الْجَمَّالِ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لَوْ يَعْلَمُ النَّاسُ كُنْهَ حُمْلَانِ اللهِ </w:t>
      </w:r>
      <w:r w:rsidRPr="007F7D59">
        <w:rPr>
          <w:rStyle w:val="libFootnotenumChar"/>
          <w:rtl/>
        </w:rPr>
        <w:t>(6)</w:t>
      </w:r>
      <w:r w:rsidRPr="00B93E6A">
        <w:rPr>
          <w:rtl/>
          <w:lang w:bidi="fa-IR"/>
        </w:rPr>
        <w:t xml:space="preserve"> لِلضَّعِيفِ </w:t>
      </w:r>
      <w:r w:rsidRPr="007F7D59">
        <w:rPr>
          <w:rStyle w:val="libFootnotenumChar"/>
          <w:rtl/>
        </w:rPr>
        <w:t>(7)</w:t>
      </w:r>
      <w:r w:rsidRPr="00B93E6A">
        <w:rPr>
          <w:rtl/>
          <w:lang w:bidi="fa-IR"/>
        </w:rPr>
        <w:t xml:space="preserve"> ، مَا غَالَوْا بِبَهِيمَةٍ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البرة : حلقة من صفر تجعل في لحم أنف البعير. وقال الأصمعي : تجعل في أحد جانبي المنخرين. </w:t>
      </w:r>
      <w:r w:rsidR="009917A2" w:rsidRPr="009917A2">
        <w:rPr>
          <w:rStyle w:val="libFootnoteBoldChar"/>
          <w:rtl/>
        </w:rPr>
        <w:t>الصحاح</w:t>
      </w:r>
      <w:r w:rsidR="00243845" w:rsidRPr="00B93E6A">
        <w:rPr>
          <w:rtl/>
        </w:rPr>
        <w:t xml:space="preserve"> ، ج 6 ، ص 2280 ( برا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6 ، ص 166 ، ح 314 ، معلّقاً عن الكليني </w:t>
      </w:r>
      <w:r w:rsidR="0028324D">
        <w:rPr>
          <w:rFonts w:hint="cs"/>
          <w:rtl/>
        </w:rPr>
        <w:t>.</w:t>
      </w:r>
      <w:r w:rsidR="00325763" w:rsidRPr="00325763">
        <w:rPr>
          <w:rStyle w:val="libFootnoteBoldChar"/>
          <w:rtl/>
        </w:rPr>
        <w:t>الوافي</w:t>
      </w:r>
      <w:r w:rsidR="00243845" w:rsidRPr="00B93E6A">
        <w:rPr>
          <w:rtl/>
        </w:rPr>
        <w:t xml:space="preserve"> ، ج 20 ، ص 841 ، ح 20634 ؛ </w:t>
      </w:r>
      <w:r w:rsidR="00243845" w:rsidRPr="00325763">
        <w:rPr>
          <w:rStyle w:val="libFootnoteBoldChar"/>
          <w:rtl/>
        </w:rPr>
        <w:t>الوسائل</w:t>
      </w:r>
      <w:r w:rsidR="00243845" w:rsidRPr="00B93E6A">
        <w:rPr>
          <w:rtl/>
        </w:rPr>
        <w:t xml:space="preserve"> ، ج 11 ، ص 498 ، ح 15364 ؛ </w:t>
      </w:r>
      <w:r w:rsidR="009917A2" w:rsidRPr="009917A2">
        <w:rPr>
          <w:rStyle w:val="libFootnoteBoldChar"/>
          <w:rtl/>
        </w:rPr>
        <w:t>البحار</w:t>
      </w:r>
      <w:r w:rsidR="00243845" w:rsidRPr="00B93E6A">
        <w:rPr>
          <w:rtl/>
        </w:rPr>
        <w:t xml:space="preserve"> ، ج 16 ، ص 124 ، ح 58.</w:t>
      </w:r>
    </w:p>
    <w:p w:rsidR="00243845" w:rsidRPr="00B93E6A" w:rsidRDefault="00AE73AA" w:rsidP="00AE73AA">
      <w:pPr>
        <w:pStyle w:val="libFootnote0"/>
        <w:rPr>
          <w:rtl/>
          <w:lang w:bidi="fa-IR"/>
        </w:rPr>
      </w:pPr>
      <w:r>
        <w:rPr>
          <w:rtl/>
        </w:rPr>
        <w:t>(3).</w:t>
      </w:r>
      <w:r w:rsidR="00243845" w:rsidRPr="00B93E6A">
        <w:rPr>
          <w:rtl/>
        </w:rPr>
        <w:t xml:space="preserve"> في « بف ، بن » :</w:t>
      </w:r>
      <w:r w:rsidR="00243845">
        <w:rPr>
          <w:rtl/>
        </w:rPr>
        <w:t xml:space="preserve"> </w:t>
      </w:r>
      <w:r>
        <w:rPr>
          <w:rtl/>
        </w:rPr>
        <w:t>-</w:t>
      </w:r>
      <w:r w:rsidR="00243845">
        <w:rPr>
          <w:rtl/>
        </w:rPr>
        <w:t xml:space="preserve"> </w:t>
      </w:r>
      <w:r w:rsidR="00243845" w:rsidRPr="00B93E6A">
        <w:rPr>
          <w:rtl/>
        </w:rPr>
        <w:t>« كان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 م ، بح ، بن ، جت ، جد</w:t>
      </w:r>
      <w:r w:rsidR="00243845">
        <w:rPr>
          <w:rtl/>
        </w:rPr>
        <w:t xml:space="preserve"> ».</w:t>
      </w:r>
      <w:r w:rsidR="00243845" w:rsidRPr="00B93E6A">
        <w:rPr>
          <w:rtl/>
        </w:rPr>
        <w:t xml:space="preserve"> وفي « ن » : « صلوات الله عليه وعلى آبائه وعلى أبنائه</w:t>
      </w:r>
      <w:r w:rsidR="00243845">
        <w:rPr>
          <w:rtl/>
        </w:rPr>
        <w:t xml:space="preserve"> ».</w:t>
      </w:r>
      <w:r w:rsidR="00243845" w:rsidRPr="00B93E6A">
        <w:rPr>
          <w:rtl/>
        </w:rPr>
        <w:t xml:space="preserve"> وفي سائر النسخ والمطبوع :</w:t>
      </w:r>
      <w:r w:rsidR="00243845">
        <w:rPr>
          <w:rtl/>
        </w:rPr>
        <w:t xml:space="preserve"> </w:t>
      </w:r>
      <w:r>
        <w:rPr>
          <w:rtl/>
        </w:rPr>
        <w:t>-</w:t>
      </w:r>
      <w:r w:rsidR="00243845">
        <w:rPr>
          <w:rtl/>
        </w:rPr>
        <w:t xml:space="preserve"> </w:t>
      </w:r>
      <w:r w:rsidR="00243845" w:rsidRPr="00B93E6A">
        <w:rPr>
          <w:rtl/>
        </w:rPr>
        <w:t>« صلوات الله عليه وعلى آبائه وأبنائه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639 ، كتاب المرافق ، ح 146 ، بسنده عن ابن سنان ومحمّد بن أبي عمير ، عن عبد الله بن سنان </w:t>
      </w:r>
      <w:r w:rsidR="0028324D">
        <w:rPr>
          <w:rFonts w:hint="cs"/>
          <w:rtl/>
        </w:rPr>
        <w:t>.</w:t>
      </w:r>
      <w:r w:rsidR="00325763" w:rsidRPr="00325763">
        <w:rPr>
          <w:rStyle w:val="libFootnoteBoldChar"/>
          <w:rtl/>
        </w:rPr>
        <w:t>الوافي</w:t>
      </w:r>
      <w:r w:rsidR="00243845" w:rsidRPr="00B93E6A">
        <w:rPr>
          <w:rtl/>
        </w:rPr>
        <w:t xml:space="preserve"> ، ج 20 ، ص 843 ، ح 20636 ؛ </w:t>
      </w:r>
      <w:r w:rsidR="00243845" w:rsidRPr="00325763">
        <w:rPr>
          <w:rStyle w:val="libFootnoteBoldChar"/>
          <w:rtl/>
        </w:rPr>
        <w:t>الوسائل</w:t>
      </w:r>
      <w:r w:rsidR="00243845" w:rsidRPr="00B93E6A">
        <w:rPr>
          <w:rtl/>
        </w:rPr>
        <w:t xml:space="preserve"> ، ج 11 ، ص 501 ، ح 15371 ؛ </w:t>
      </w:r>
      <w:r w:rsidR="009917A2" w:rsidRPr="009917A2">
        <w:rPr>
          <w:rStyle w:val="libFootnoteBoldChar"/>
          <w:rtl/>
        </w:rPr>
        <w:t>البحار</w:t>
      </w:r>
      <w:r w:rsidR="00243845" w:rsidRPr="00B93E6A">
        <w:rPr>
          <w:rtl/>
        </w:rPr>
        <w:t xml:space="preserve"> ، ج 64 ، ص 136 ، ذيل ح 33.</w:t>
      </w:r>
    </w:p>
    <w:p w:rsidR="00243845" w:rsidRPr="00B93E6A" w:rsidRDefault="00AE73AA" w:rsidP="0028324D">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حملان الله ، مصدر حمل يحمل ، أي الله يحمل للضعيف ؛ كناية عن أنّه تعالى يقوّيه على‌</w:t>
      </w:r>
      <w:r w:rsidR="0028324D">
        <w:rPr>
          <w:rFonts w:hint="cs"/>
          <w:rtl/>
        </w:rPr>
        <w:t xml:space="preserve"> </w:t>
      </w:r>
      <w:r w:rsidR="00243845" w:rsidRPr="00B93E6A">
        <w:rPr>
          <w:rtl/>
        </w:rPr>
        <w:t>الحمل</w:t>
      </w:r>
      <w:r w:rsidR="00243845">
        <w:rPr>
          <w:rtl/>
        </w:rPr>
        <w:t xml:space="preserve"> ».</w:t>
      </w:r>
      <w:r w:rsidR="0028324D">
        <w:rPr>
          <w:rFonts w:hint="cs"/>
          <w:rtl/>
        </w:rPr>
        <w:t xml:space="preserve">                 </w:t>
      </w:r>
      <w:r>
        <w:rPr>
          <w:rtl/>
        </w:rPr>
        <w:t>(7).</w:t>
      </w:r>
      <w:r w:rsidR="00243845" w:rsidRPr="00B93E6A">
        <w:rPr>
          <w:rtl/>
        </w:rPr>
        <w:t xml:space="preserve"> في </w:t>
      </w:r>
      <w:r w:rsidR="00243845" w:rsidRPr="0028324D">
        <w:rPr>
          <w:rtl/>
        </w:rPr>
        <w:t>الوسائل والمحاسن</w:t>
      </w:r>
      <w:r w:rsidR="00243845" w:rsidRPr="00B93E6A">
        <w:rPr>
          <w:rtl/>
        </w:rPr>
        <w:t xml:space="preserve"> : « على الضعيف</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 غالوا ببهيمة » أي اشتروها بثمن غال. ا</w:t>
      </w:r>
      <w:r w:rsidR="0028324D">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2 ، ص 1728 ( غلا )</w:t>
      </w:r>
      <w:r w:rsidR="00243845">
        <w:rPr>
          <w:rtl/>
        </w:rPr>
        <w:t>.</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كأنّ المراد لو كانوا يعلمون كيف يحمل الله لمن ضعف عن مؤونة دابّته مؤونتها ، ما عدّوا ثمنها غالياً</w:t>
      </w:r>
      <w:r>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639 ، كتاب المرافق ، ضمن ح 144 ، عن الحجّال. وفي </w:t>
      </w:r>
      <w:r w:rsidR="00243845" w:rsidRPr="008676F1">
        <w:rPr>
          <w:rStyle w:val="libFootnoteBoldChar"/>
          <w:rtl/>
        </w:rPr>
        <w:t>المحاسن</w:t>
      </w:r>
      <w:r w:rsidR="00243845" w:rsidRPr="00B93E6A">
        <w:rPr>
          <w:rtl/>
        </w:rPr>
        <w:t xml:space="preserve"> ، ص 637 </w:t>
      </w:r>
      <w:r w:rsidR="00243845">
        <w:rPr>
          <w:rtl/>
        </w:rPr>
        <w:t>و 6</w:t>
      </w:r>
      <w:r w:rsidR="00243845" w:rsidRPr="00B93E6A">
        <w:rPr>
          <w:rtl/>
        </w:rPr>
        <w:t>38 ، كتاب</w:t>
      </w:r>
      <w:r w:rsidR="0028324D">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13021 / 3.</w:t>
      </w:r>
      <w:r w:rsidRPr="00B93E6A">
        <w:rPr>
          <w:rtl/>
          <w:lang w:bidi="fa-IR"/>
        </w:rPr>
        <w:t xml:space="preserve"> مُحَمَّدُ بْنُ يَحْيى ، عَنْ أَحْمَدَ بْنِ مُحَمَّدٍ ، عَنْ مُحَمَّدِ بْنِ يَحْيى ، عَنْ غِيَاثِ بْنِ إِبْرَاهِيمَ :</w:t>
      </w:r>
    </w:p>
    <w:p w:rsidR="00FA0166" w:rsidRDefault="00243845" w:rsidP="0028324D">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إِنَّ </w:t>
      </w:r>
      <w:r w:rsidRPr="007F7D59">
        <w:rPr>
          <w:rStyle w:val="libFootnotenumChar"/>
          <w:rtl/>
        </w:rPr>
        <w:t>(1)</w:t>
      </w:r>
      <w:r w:rsidRPr="00B93E6A">
        <w:rPr>
          <w:rtl/>
          <w:lang w:bidi="fa-IR"/>
        </w:rPr>
        <w:t xml:space="preserve"> عَلى ذِرْوَةِ </w:t>
      </w:r>
      <w:r w:rsidRPr="007F7D59">
        <w:rPr>
          <w:rStyle w:val="libFootnotenumChar"/>
          <w:rtl/>
        </w:rPr>
        <w:t>(2)</w:t>
      </w:r>
      <w:r w:rsidRPr="00B93E6A">
        <w:rPr>
          <w:rtl/>
          <w:lang w:bidi="fa-IR"/>
        </w:rPr>
        <w:t xml:space="preserve"> كُلِّ بَعِيرٍ شَيْطَاناً ، فَامْتَهِنُوهَا </w:t>
      </w:r>
      <w:r w:rsidRPr="007F7D59">
        <w:rPr>
          <w:rStyle w:val="libFootnotenumChar"/>
          <w:rtl/>
        </w:rPr>
        <w:t>(3)</w:t>
      </w:r>
      <w:r w:rsidRPr="00B93E6A">
        <w:rPr>
          <w:rtl/>
          <w:lang w:bidi="fa-IR"/>
        </w:rPr>
        <w:t xml:space="preserve"> ل</w:t>
      </w:r>
      <w:r w:rsidR="0028324D">
        <w:rPr>
          <w:rFonts w:hint="cs"/>
          <w:rtl/>
          <w:lang w:bidi="fa-IR"/>
        </w:rPr>
        <w:t>ِأَ</w:t>
      </w:r>
      <w:r w:rsidRPr="00B93E6A">
        <w:rPr>
          <w:rtl/>
          <w:lang w:bidi="fa-IR"/>
        </w:rPr>
        <w:t xml:space="preserve">نْفُسِكُمْ وَذَلِّلُوهَا ، وَاذْكُرُوا </w:t>
      </w:r>
      <w:r w:rsidRPr="007F7D59">
        <w:rPr>
          <w:rStyle w:val="libFootnotenumChar"/>
          <w:rtl/>
        </w:rPr>
        <w:t>(4)</w:t>
      </w:r>
      <w:r w:rsidRPr="00B93E6A">
        <w:rPr>
          <w:rtl/>
          <w:lang w:bidi="fa-IR"/>
        </w:rPr>
        <w:t xml:space="preserve"> اسْمَ اللهِ </w:t>
      </w:r>
      <w:r w:rsidRPr="007F7D59">
        <w:rPr>
          <w:rStyle w:val="libFootnotenumChar"/>
          <w:rtl/>
        </w:rPr>
        <w:t>(5)</w:t>
      </w:r>
      <w:r w:rsidRPr="00B93E6A">
        <w:rPr>
          <w:rtl/>
          <w:lang w:bidi="fa-IR"/>
        </w:rPr>
        <w:t xml:space="preserve"> ، فَإِنَّمَا يَحْمِلُ اللهُ عَزَّ وَجَلَّ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13022 / 4.</w:t>
      </w:r>
      <w:r w:rsidRPr="00B93E6A">
        <w:rPr>
          <w:rtl/>
          <w:lang w:bidi="fa-IR"/>
        </w:rPr>
        <w:t xml:space="preserve"> عَلِيُّ بْنُ إِبْرَاهِيمَ ، عَنْ أَبِيهِ ، عَنِ ابْنِ أَبِي عُمَيْرٍ ، عَنْ هِشَامِ بْنِ الْحَكَمِ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لَوْ يَعْلَمُ الْحَاجُّ مَا لَهُ مِنَ الْحُمْلَانِ ، مَا غَالى </w:t>
      </w:r>
      <w:r w:rsidRPr="007F7D59">
        <w:rPr>
          <w:rStyle w:val="libFootnotenumChar"/>
          <w:rtl/>
        </w:rPr>
        <w:t>(8)</w:t>
      </w:r>
      <w:r w:rsidRPr="00B93E6A">
        <w:rPr>
          <w:rtl/>
          <w:lang w:bidi="fa-IR"/>
        </w:rPr>
        <w:t xml:space="preserve"> أَحَدٌ بِبَعِيرٍ </w:t>
      </w:r>
      <w:r w:rsidRPr="007F7D59">
        <w:rPr>
          <w:rStyle w:val="libFootnotenumChar"/>
          <w:rtl/>
        </w:rPr>
        <w:t>(9)</w:t>
      </w:r>
      <w:r>
        <w:rPr>
          <w:rtl/>
          <w:lang w:bidi="fa-IR"/>
        </w:rPr>
        <w:t>».</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28324D" w:rsidP="00243845">
      <w:pPr>
        <w:pStyle w:val="libFootnote0"/>
        <w:rPr>
          <w:rtl/>
          <w:lang w:bidi="fa-IR"/>
        </w:rPr>
      </w:pPr>
      <w:r>
        <w:rPr>
          <w:rFonts w:hint="cs"/>
          <w:rtl/>
        </w:rPr>
        <w:t xml:space="preserve">= </w:t>
      </w:r>
      <w:r w:rsidR="00243845" w:rsidRPr="00B93E6A">
        <w:rPr>
          <w:rtl/>
        </w:rPr>
        <w:t xml:space="preserve">المرافق ، ح 140 وذيل ح 143 ، بسندهما عن صفوان الجمّال </w:t>
      </w:r>
      <w:r>
        <w:rPr>
          <w:rFonts w:hint="cs"/>
          <w:rtl/>
        </w:rPr>
        <w:t>.</w:t>
      </w:r>
      <w:r w:rsidR="00325763" w:rsidRPr="00325763">
        <w:rPr>
          <w:rStyle w:val="libFootnoteBoldChar"/>
          <w:rtl/>
        </w:rPr>
        <w:t>الوافي</w:t>
      </w:r>
      <w:r w:rsidR="00243845" w:rsidRPr="00B93E6A">
        <w:rPr>
          <w:rtl/>
        </w:rPr>
        <w:t xml:space="preserve"> ، ج 20 ، ص 843 ، ح 20638 ؛ </w:t>
      </w:r>
      <w:r w:rsidR="00243845" w:rsidRPr="00325763">
        <w:rPr>
          <w:rStyle w:val="libFootnoteBoldChar"/>
          <w:rtl/>
        </w:rPr>
        <w:t>الوسائل</w:t>
      </w:r>
      <w:r w:rsidR="00243845" w:rsidRPr="00B93E6A">
        <w:rPr>
          <w:rtl/>
        </w:rPr>
        <w:t xml:space="preserve"> ، ج 11 ، ص 499 ، ح 15366 ؛ </w:t>
      </w:r>
      <w:r w:rsidR="009917A2" w:rsidRPr="009917A2">
        <w:rPr>
          <w:rStyle w:val="libFootnoteBoldChar"/>
          <w:rtl/>
        </w:rPr>
        <w:t>البحار</w:t>
      </w:r>
      <w:r w:rsidR="00243845" w:rsidRPr="00B93E6A">
        <w:rPr>
          <w:rtl/>
        </w:rPr>
        <w:t xml:space="preserve"> ، ج 64 ، ص 139 ، ح 39.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 ذِروة » الشي‌ء</w:t>
      </w:r>
      <w:r w:rsidR="00243845">
        <w:rPr>
          <w:rtl/>
        </w:rPr>
        <w:t xml:space="preserve"> </w:t>
      </w:r>
      <w:r>
        <w:rPr>
          <w:rtl/>
        </w:rPr>
        <w:t>-</w:t>
      </w:r>
      <w:r w:rsidR="00243845">
        <w:rPr>
          <w:rtl/>
        </w:rPr>
        <w:t xml:space="preserve"> </w:t>
      </w:r>
      <w:r w:rsidR="00243845" w:rsidRPr="00B93E6A">
        <w:rPr>
          <w:rtl/>
        </w:rPr>
        <w:t>بالضمّ والكسر</w:t>
      </w:r>
      <w:r w:rsidR="00243845">
        <w:rPr>
          <w:rtl/>
        </w:rPr>
        <w:t xml:space="preserve"> </w:t>
      </w:r>
      <w:r>
        <w:rPr>
          <w:rtl/>
        </w:rPr>
        <w:t>-</w:t>
      </w:r>
      <w:r w:rsidR="00243845">
        <w:rPr>
          <w:rtl/>
        </w:rPr>
        <w:t xml:space="preserve"> </w:t>
      </w:r>
      <w:r w:rsidR="00243845" w:rsidRPr="00B93E6A">
        <w:rPr>
          <w:rtl/>
        </w:rPr>
        <w:t xml:space="preserve">: أعلاه. </w:t>
      </w:r>
      <w:r w:rsidR="00233CAC" w:rsidRPr="00233CAC">
        <w:rPr>
          <w:rStyle w:val="libFootnoteBoldChar"/>
          <w:rtl/>
        </w:rPr>
        <w:t>القاموس المحيط</w:t>
      </w:r>
      <w:r w:rsidR="00243845" w:rsidRPr="00B93E6A">
        <w:rPr>
          <w:rtl/>
        </w:rPr>
        <w:t xml:space="preserve"> ، ج 2 ، ص 1686 ( ذرا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 فامتهنوها » : استعملوها للمهنة. ا</w:t>
      </w:r>
      <w:r w:rsidR="0028324D">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2 ، ص 1623 ( مهن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ن ، بح » : « فاذكروا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sidRPr="0028324D">
        <w:rPr>
          <w:rtl/>
        </w:rPr>
        <w:t>والمحاسن</w:t>
      </w:r>
      <w:r w:rsidR="00243845" w:rsidRPr="00B93E6A">
        <w:rPr>
          <w:rtl/>
        </w:rPr>
        <w:t xml:space="preserve"> : + « عليها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28324D">
        <w:rPr>
          <w:rtl/>
        </w:rPr>
        <w:t>المحاسن</w:t>
      </w:r>
      <w:r w:rsidR="00243845" w:rsidRPr="00B93E6A">
        <w:rPr>
          <w:rtl/>
        </w:rPr>
        <w:t xml:space="preserve"> ، ح 137 : « كما أمركم الله » بدل « فإنّما يحمل الله</w:t>
      </w:r>
      <w:r w:rsidR="00243845">
        <w:rPr>
          <w:rtl/>
        </w:rPr>
        <w:t xml:space="preserve"> ».</w:t>
      </w:r>
      <w:r w:rsidR="00243845" w:rsidRPr="00B93E6A">
        <w:rPr>
          <w:rtl/>
        </w:rPr>
        <w:t xml:space="preserve"> وفي روضة المتقين ، ج 4 ، ص 250 : « فإنّما يحمل الله ، أي يحمل البعير بالقوّة التي اعطاها الله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28324D">
        <w:rPr>
          <w:rStyle w:val="libFootnoteBoldChar"/>
          <w:rtl/>
        </w:rPr>
        <w:t>المحاسن</w:t>
      </w:r>
      <w:r w:rsidR="00243845" w:rsidRPr="00B93E6A">
        <w:rPr>
          <w:rtl/>
        </w:rPr>
        <w:t xml:space="preserve"> ، ص 636 ، كتاب المرافق ، ح 136 ، عن محمّد بن يحيى ، عن غياث بن إبراهيم ،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وفيه ، ص 636 ، ح 137 ، بسند آخر عن أبي عبد الله ، عن أبيه </w:t>
      </w:r>
      <w:r w:rsidRPr="00AE73AA">
        <w:rPr>
          <w:rStyle w:val="libFootnoteAlaemChar"/>
          <w:rtl/>
        </w:rPr>
        <w:t>عليهما‌السلام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28324D">
        <w:rPr>
          <w:rStyle w:val="libFootnoteBoldChar"/>
          <w:rtl/>
        </w:rPr>
        <w:t>وفيه</w:t>
      </w:r>
      <w:r w:rsidR="00243845" w:rsidRPr="00B93E6A">
        <w:rPr>
          <w:rtl/>
        </w:rPr>
        <w:t xml:space="preserve"> أيضاً ، ص 636 ، ح 132 ؛ </w:t>
      </w:r>
      <w:r w:rsidR="00243845" w:rsidRPr="0028324D">
        <w:rPr>
          <w:rStyle w:val="libFootnoteBoldChar"/>
          <w:rtl/>
        </w:rPr>
        <w:t>و</w:t>
      </w:r>
      <w:r w:rsidR="00233CAC" w:rsidRPr="0028324D">
        <w:rPr>
          <w:rStyle w:val="libFootnoteBoldChar"/>
          <w:rtl/>
        </w:rPr>
        <w:t>الجع</w:t>
      </w:r>
      <w:r w:rsidR="00233CAC" w:rsidRPr="00233CAC">
        <w:rPr>
          <w:rStyle w:val="libFootnoteBoldChar"/>
          <w:rtl/>
        </w:rPr>
        <w:t>فريّات</w:t>
      </w:r>
      <w:r w:rsidR="00243845" w:rsidRPr="00B93E6A">
        <w:rPr>
          <w:rtl/>
        </w:rPr>
        <w:t xml:space="preserve"> ، ص 74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اختلاف. </w:t>
      </w:r>
      <w:r w:rsidR="00243845" w:rsidRPr="008B6341">
        <w:rPr>
          <w:rStyle w:val="libFootnoteBoldChar"/>
          <w:rtl/>
        </w:rPr>
        <w:t>الفقيه</w:t>
      </w:r>
      <w:r w:rsidR="00243845" w:rsidRPr="00B93E6A">
        <w:rPr>
          <w:rtl/>
        </w:rPr>
        <w:t xml:space="preserve"> ، ج 2 ، ص 290 ، ح 2484 ، مرسلاً من دون التصريح باسم المعصوم </w:t>
      </w:r>
      <w:r w:rsidRPr="00AE73AA">
        <w:rPr>
          <w:rStyle w:val="libFootnoteAlaemChar"/>
          <w:rtl/>
        </w:rPr>
        <w:t>عليه‌السلام</w:t>
      </w:r>
      <w:r w:rsidR="00243845" w:rsidRPr="00B93E6A">
        <w:rPr>
          <w:rtl/>
        </w:rPr>
        <w:t xml:space="preserve"> ، وتمام الرواية فيه : « إنّ على ذروة كلّ بعير شيطاناً فأشبعه وامتهنه » </w:t>
      </w:r>
      <w:r w:rsidR="0028324D">
        <w:rPr>
          <w:rFonts w:hint="cs"/>
          <w:rtl/>
        </w:rPr>
        <w:t>.</w:t>
      </w:r>
      <w:r w:rsidR="00325763" w:rsidRPr="00325763">
        <w:rPr>
          <w:rStyle w:val="libFootnoteBoldChar"/>
          <w:rtl/>
        </w:rPr>
        <w:t>الوافي</w:t>
      </w:r>
      <w:r w:rsidR="00243845" w:rsidRPr="00B93E6A">
        <w:rPr>
          <w:rtl/>
        </w:rPr>
        <w:t xml:space="preserve"> ، ج 20 ، ص 844 ، ح 20640 ؛ </w:t>
      </w:r>
      <w:r w:rsidR="00243845" w:rsidRPr="00325763">
        <w:rPr>
          <w:rStyle w:val="libFootnoteBoldChar"/>
          <w:rtl/>
        </w:rPr>
        <w:t>الوسائل</w:t>
      </w:r>
      <w:r w:rsidR="00243845" w:rsidRPr="00B93E6A">
        <w:rPr>
          <w:rtl/>
        </w:rPr>
        <w:t xml:space="preserve"> ، ج 11 ، ص 503 ، ح 15376 ؛ </w:t>
      </w:r>
      <w:r w:rsidR="009917A2" w:rsidRPr="009917A2">
        <w:rPr>
          <w:rStyle w:val="libFootnoteBoldChar"/>
          <w:rtl/>
        </w:rPr>
        <w:t>البحار</w:t>
      </w:r>
      <w:r w:rsidR="00243845" w:rsidRPr="00B93E6A">
        <w:rPr>
          <w:rtl/>
        </w:rPr>
        <w:t xml:space="preserve"> ، ج 64 ، ص 139 ، ح 40.</w:t>
      </w:r>
    </w:p>
    <w:p w:rsidR="00243845" w:rsidRPr="00B93E6A" w:rsidRDefault="00AE73AA" w:rsidP="00AE73AA">
      <w:pPr>
        <w:pStyle w:val="libFootnote0"/>
        <w:rPr>
          <w:rtl/>
          <w:lang w:bidi="fa-IR"/>
        </w:rPr>
      </w:pPr>
      <w:r>
        <w:rPr>
          <w:rtl/>
        </w:rPr>
        <w:t>(8).</w:t>
      </w:r>
      <w:r w:rsidR="00243845" w:rsidRPr="00B93E6A">
        <w:rPr>
          <w:rtl/>
        </w:rPr>
        <w:t xml:space="preserve"> هكذا في « م ، ن ، بف ، بن ، جد » وحاشية « جت » </w:t>
      </w:r>
      <w:r w:rsidR="00243845" w:rsidRPr="00DC50BB">
        <w:rPr>
          <w:rStyle w:val="libFootnoteBoldChar"/>
          <w:rtl/>
        </w:rPr>
        <w:t>والوسائل</w:t>
      </w:r>
      <w:r w:rsidR="00243845" w:rsidRPr="0028324D">
        <w:rPr>
          <w:rtl/>
        </w:rPr>
        <w:t xml:space="preserve"> و</w:t>
      </w:r>
      <w:r w:rsidR="009917A2" w:rsidRPr="0028324D">
        <w:rPr>
          <w:rtl/>
        </w:rPr>
        <w:t>البحار</w:t>
      </w:r>
      <w:r w:rsidR="00243845" w:rsidRPr="0028324D">
        <w:rPr>
          <w:rtl/>
        </w:rPr>
        <w:t xml:space="preserve"> والمحاسن</w:t>
      </w:r>
      <w:r w:rsidR="00243845" w:rsidRPr="00B93E6A">
        <w:rPr>
          <w:rtl/>
        </w:rPr>
        <w:t>. وفي « بح ، جت » : « ما غلا</w:t>
      </w:r>
      <w:r w:rsidR="00243845">
        <w:rPr>
          <w:rtl/>
        </w:rPr>
        <w:t xml:space="preserve"> ».</w:t>
      </w:r>
      <w:r w:rsidR="00243845" w:rsidRPr="00B93E6A">
        <w:rPr>
          <w:rtl/>
        </w:rPr>
        <w:t xml:space="preserve"> وفي </w:t>
      </w:r>
      <w:r w:rsidR="00325763" w:rsidRPr="0028324D">
        <w:rPr>
          <w:rtl/>
        </w:rPr>
        <w:t>الوافي</w:t>
      </w:r>
      <w:r w:rsidR="00243845" w:rsidRPr="00B93E6A">
        <w:rPr>
          <w:rtl/>
        </w:rPr>
        <w:t xml:space="preserve"> : « ما غالا</w:t>
      </w:r>
      <w:r w:rsidR="00243845">
        <w:rPr>
          <w:rtl/>
        </w:rPr>
        <w:t xml:space="preserve"> ».</w:t>
      </w:r>
      <w:r w:rsidR="00243845" w:rsidRPr="00B93E6A">
        <w:rPr>
          <w:rtl/>
        </w:rPr>
        <w:t xml:space="preserve"> وفي المطبوع : « ما غال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ن » : « بعيراً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8676F1">
        <w:rPr>
          <w:rStyle w:val="libFootnoteBoldChar"/>
          <w:rtl/>
        </w:rPr>
        <w:t>المحاسن</w:t>
      </w:r>
      <w:r w:rsidR="00243845" w:rsidRPr="00B93E6A">
        <w:rPr>
          <w:rtl/>
        </w:rPr>
        <w:t xml:space="preserve"> ، ص 637 ، كتاب المرافق ، ح 139 ، بسنده عن ابن أبي عمير </w:t>
      </w:r>
      <w:r w:rsidR="0028324D">
        <w:rPr>
          <w:rFonts w:hint="cs"/>
          <w:rtl/>
        </w:rPr>
        <w:t>.</w:t>
      </w:r>
      <w:r w:rsidR="00325763" w:rsidRPr="00325763">
        <w:rPr>
          <w:rStyle w:val="libFootnoteBoldChar"/>
          <w:rtl/>
        </w:rPr>
        <w:t>الوافي</w:t>
      </w:r>
      <w:r w:rsidR="00243845" w:rsidRPr="00B93E6A">
        <w:rPr>
          <w:rtl/>
        </w:rPr>
        <w:t xml:space="preserve"> ، ج 20 ، ص 844 ، ح 20639 ؛ </w:t>
      </w:r>
      <w:r w:rsidR="00243845" w:rsidRPr="00325763">
        <w:rPr>
          <w:rStyle w:val="libFootnoteBoldChar"/>
          <w:rtl/>
        </w:rPr>
        <w:t>الوسائل</w:t>
      </w:r>
      <w:r w:rsidR="00243845" w:rsidRPr="00B93E6A">
        <w:rPr>
          <w:rtl/>
        </w:rPr>
        <w:t xml:space="preserve"> ، ج 11 ، ص 499 ، ح 15367 ؛ </w:t>
      </w:r>
      <w:r w:rsidR="009917A2" w:rsidRPr="009917A2">
        <w:rPr>
          <w:rStyle w:val="libFootnoteBoldChar"/>
          <w:rtl/>
        </w:rPr>
        <w:t>البحار</w:t>
      </w:r>
      <w:r w:rsidR="00243845" w:rsidRPr="00B93E6A">
        <w:rPr>
          <w:rtl/>
        </w:rPr>
        <w:t xml:space="preserve"> ، ج 64 ، ص 140 ، ح 41.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13023 / 5.</w:t>
      </w:r>
      <w:r w:rsidRPr="00B93E6A">
        <w:rPr>
          <w:rtl/>
          <w:lang w:bidi="fa-IR"/>
        </w:rPr>
        <w:t xml:space="preserve"> عِدَّةٌ مِنْ أَصْحَابِنَا ، عَنْ أَحْمَدَ بْنِ أَبِي عَبْدِ اللهِ ، عَنْ أَبِيهِ ، عَنْ مُحَمَّدِ بْنِ عَمْرٍو ، عَنْ سُلَيْمَانَ الرَّحَّالِ ، عَنْ عَبْدِ اللهِ بْنِ أَبِي يَعْفُورٍ ، قَالَ :</w:t>
      </w:r>
    </w:p>
    <w:p w:rsidR="00243845" w:rsidRPr="00B93E6A" w:rsidRDefault="00243845" w:rsidP="00206510">
      <w:pPr>
        <w:pStyle w:val="libNormal"/>
        <w:rPr>
          <w:rtl/>
          <w:lang w:bidi="fa-IR"/>
        </w:rPr>
      </w:pPr>
      <w:r w:rsidRPr="00B93E6A">
        <w:rPr>
          <w:rtl/>
          <w:lang w:bidi="fa-IR"/>
        </w:rPr>
        <w:t xml:space="preserve">مَرَّ بِي أَبُو عَبْدِ اللهِ </w:t>
      </w:r>
      <w:r w:rsidRPr="002D5331">
        <w:rPr>
          <w:rStyle w:val="libAlaemChar"/>
          <w:rtl/>
        </w:rPr>
        <w:t>عليه‌السلام</w:t>
      </w:r>
      <w:r w:rsidRPr="00B93E6A">
        <w:rPr>
          <w:rtl/>
          <w:lang w:bidi="fa-IR"/>
        </w:rPr>
        <w:t xml:space="preserve"> وَأَنَا أَمْشِي عَرْضَ نَاقَتِي </w:t>
      </w:r>
      <w:r w:rsidRPr="007F7D59">
        <w:rPr>
          <w:rStyle w:val="libFootnotenumChar"/>
          <w:rtl/>
        </w:rPr>
        <w:t>(1)</w:t>
      </w:r>
      <w:r w:rsidRPr="00B93E6A">
        <w:rPr>
          <w:rtl/>
          <w:lang w:bidi="fa-IR"/>
        </w:rPr>
        <w:t xml:space="preserve"> ، فَقَالَ : « مَا لَكَ لَاتَرْكَبُ</w:t>
      </w:r>
      <w:r>
        <w:rPr>
          <w:rtl/>
          <w:lang w:bidi="fa-IR"/>
        </w:rPr>
        <w:t>؟ ».</w:t>
      </w:r>
    </w:p>
    <w:p w:rsidR="00243845" w:rsidRPr="00B93E6A" w:rsidRDefault="00243845" w:rsidP="00206510">
      <w:pPr>
        <w:pStyle w:val="libNormal"/>
        <w:rPr>
          <w:rtl/>
          <w:lang w:bidi="fa-IR"/>
        </w:rPr>
      </w:pPr>
      <w:r w:rsidRPr="00B93E6A">
        <w:rPr>
          <w:rtl/>
          <w:lang w:bidi="fa-IR"/>
        </w:rPr>
        <w:t xml:space="preserve">فَقُلْتُ : ضَعُفَتْ نَاقَتِي </w:t>
      </w:r>
      <w:r w:rsidRPr="007F7D59">
        <w:rPr>
          <w:rStyle w:val="libFootnotenumChar"/>
          <w:rtl/>
        </w:rPr>
        <w:t>(2)</w:t>
      </w:r>
      <w:r w:rsidRPr="00B93E6A">
        <w:rPr>
          <w:rtl/>
          <w:lang w:bidi="fa-IR"/>
        </w:rPr>
        <w:t xml:space="preserve"> ، فَأَرَدْتُ </w:t>
      </w:r>
      <w:r w:rsidRPr="007F7D59">
        <w:rPr>
          <w:rStyle w:val="libFootnotenumChar"/>
          <w:rtl/>
        </w:rPr>
        <w:t>(3)</w:t>
      </w:r>
      <w:r w:rsidRPr="00B93E6A">
        <w:rPr>
          <w:rtl/>
          <w:lang w:bidi="fa-IR"/>
        </w:rPr>
        <w:t xml:space="preserve"> أَنْ أُخَفِّفَ عَنْهَا.</w:t>
      </w:r>
    </w:p>
    <w:p w:rsidR="00FA0166" w:rsidRDefault="00243845" w:rsidP="00206510">
      <w:pPr>
        <w:pStyle w:val="libNormal"/>
        <w:rPr>
          <w:rtl/>
          <w:lang w:bidi="fa-IR"/>
        </w:rPr>
      </w:pPr>
      <w:r w:rsidRPr="00B93E6A">
        <w:rPr>
          <w:rtl/>
          <w:lang w:bidi="fa-IR"/>
        </w:rPr>
        <w:t xml:space="preserve">فَقَالَ : « رَحِمَكَ اللهُ ، ارْكَبْ ؛ فَإِنَّ اللهَ يَحْمِلُ عَنِ </w:t>
      </w:r>
      <w:r w:rsidRPr="007F7D59">
        <w:rPr>
          <w:rStyle w:val="libFootnotenumChar"/>
          <w:rtl/>
        </w:rPr>
        <w:t>(4)</w:t>
      </w:r>
      <w:r w:rsidRPr="00B93E6A">
        <w:rPr>
          <w:rtl/>
          <w:lang w:bidi="fa-IR"/>
        </w:rPr>
        <w:t xml:space="preserve"> الضَّعِيفِ وَالْقَوِيِّ</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13024 / 6.</w:t>
      </w:r>
      <w:r w:rsidRPr="00B93E6A">
        <w:rPr>
          <w:rtl/>
          <w:lang w:bidi="fa-IR"/>
        </w:rPr>
        <w:t xml:space="preserve"> عَنْهُ </w:t>
      </w:r>
      <w:r w:rsidRPr="007F7D59">
        <w:rPr>
          <w:rStyle w:val="libFootnotenumChar"/>
          <w:rtl/>
        </w:rPr>
        <w:t>(6)</w:t>
      </w:r>
      <w:r w:rsidRPr="00B93E6A">
        <w:rPr>
          <w:rtl/>
          <w:lang w:bidi="fa-IR"/>
        </w:rPr>
        <w:t xml:space="preserve"> ، عَنْ أَبِيهِ ، عَمَّنْ ذَكَرَهُ :</w:t>
      </w:r>
    </w:p>
    <w:p w:rsidR="00FA0166" w:rsidRDefault="00243845" w:rsidP="007A090D">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نَهى رَسُولُ اللهِ </w:t>
      </w:r>
      <w:r w:rsidR="00AE73AA" w:rsidRPr="00AE73AA">
        <w:rPr>
          <w:rStyle w:val="libAlaemChar"/>
          <w:rtl/>
        </w:rPr>
        <w:t>صلى‌الله‌عليه‌وآله</w:t>
      </w:r>
      <w:r w:rsidRPr="00B93E6A">
        <w:rPr>
          <w:rtl/>
          <w:lang w:bidi="fa-IR"/>
        </w:rPr>
        <w:t xml:space="preserve"> أَنْ يُتَخَطَّى الْقِطَارُ </w:t>
      </w:r>
      <w:r w:rsidRPr="007F7D59">
        <w:rPr>
          <w:rStyle w:val="libFootnotenumChar"/>
          <w:rtl/>
        </w:rPr>
        <w:t>(7)</w:t>
      </w:r>
      <w:r w:rsidRPr="00B93E6A">
        <w:rPr>
          <w:rtl/>
          <w:lang w:bidi="fa-IR"/>
        </w:rPr>
        <w:t xml:space="preserve"> ، قِيلَ : يَا رَسُولَ اللهِ ، وَلِمَ</w:t>
      </w:r>
      <w:r>
        <w:rPr>
          <w:rtl/>
          <w:lang w:bidi="fa-IR"/>
        </w:rPr>
        <w:t>؟</w:t>
      </w:r>
      <w:r w:rsidRPr="00B93E6A">
        <w:rPr>
          <w:rtl/>
          <w:lang w:bidi="fa-IR"/>
        </w:rPr>
        <w:t xml:space="preserve"> قَالَ : لِ</w:t>
      </w:r>
      <w:r w:rsidR="007A090D">
        <w:rPr>
          <w:rFonts w:hint="cs"/>
          <w:rtl/>
          <w:lang w:bidi="fa-IR"/>
        </w:rPr>
        <w:t>أ</w:t>
      </w:r>
      <w:r w:rsidRPr="00B93E6A">
        <w:rPr>
          <w:rtl/>
          <w:lang w:bidi="fa-IR"/>
        </w:rPr>
        <w:t xml:space="preserve">نَّهُ </w:t>
      </w:r>
      <w:r w:rsidRPr="007F7D59">
        <w:rPr>
          <w:rStyle w:val="libFootnotenumChar"/>
          <w:rtl/>
        </w:rPr>
        <w:t>(8)</w:t>
      </w:r>
      <w:r w:rsidR="007A090D">
        <w:rPr>
          <w:rtl/>
          <w:lang w:bidi="fa-IR"/>
        </w:rPr>
        <w:t xml:space="preserve"> لَيْسَ مِنْ قِطَارٍ إِل</w:t>
      </w:r>
      <w:r w:rsidR="007A090D">
        <w:rPr>
          <w:rFonts w:hint="cs"/>
          <w:rtl/>
          <w:lang w:bidi="fa-IR"/>
        </w:rPr>
        <w:t>َّ</w:t>
      </w:r>
      <w:r w:rsidR="007A090D">
        <w:rPr>
          <w:rtl/>
          <w:lang w:bidi="fa-IR"/>
        </w:rPr>
        <w:t>ا</w:t>
      </w:r>
      <w:r w:rsidRPr="00B93E6A">
        <w:rPr>
          <w:rtl/>
          <w:lang w:bidi="fa-IR"/>
        </w:rPr>
        <w:t xml:space="preserve"> وَمَا بَيْنَ الْبَعِيرِ إِلَى الْبَعِيرِ شَيْطَانٌ</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13025 / 7.</w:t>
      </w:r>
      <w:r w:rsidRPr="00B93E6A">
        <w:rPr>
          <w:rtl/>
          <w:lang w:bidi="fa-IR"/>
        </w:rPr>
        <w:t xml:space="preserve"> مُحَمَّدُ بْنُ يَحْيى ، عَنْ أَحْمَدَ بْنِ مُحَمَّدٍ ، عَنِ ابْنِ مَحْبُوبٍ ، عَنِ الْحُسَيْنِ </w:t>
      </w:r>
      <w:r w:rsidRPr="007F7D59">
        <w:rPr>
          <w:rStyle w:val="libFootnotenumChar"/>
          <w:rtl/>
        </w:rPr>
        <w:t>(10)</w:t>
      </w:r>
      <w:r w:rsidRPr="00B93E6A">
        <w:rPr>
          <w:rtl/>
          <w:lang w:bidi="fa-IR"/>
        </w:rPr>
        <w:t xml:space="preserve">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ن ، بح ، جد ، بن » وحاشية « جت » </w:t>
      </w:r>
      <w:r w:rsidR="00243845" w:rsidRPr="00DC50BB">
        <w:rPr>
          <w:rStyle w:val="libFootnoteBoldChar"/>
          <w:rtl/>
        </w:rPr>
        <w:t>و</w:t>
      </w:r>
      <w:r w:rsidR="00325763" w:rsidRPr="00DC50BB">
        <w:rPr>
          <w:rStyle w:val="libFootnoteBoldChar"/>
          <w:rtl/>
        </w:rPr>
        <w:t>الوافي</w:t>
      </w:r>
      <w:r w:rsidR="00243845" w:rsidRPr="007A090D">
        <w:rPr>
          <w:rtl/>
        </w:rPr>
        <w:t xml:space="preserve"> </w:t>
      </w:r>
      <w:r w:rsidR="00243845" w:rsidRPr="00DC50BB">
        <w:rPr>
          <w:rStyle w:val="libFootnoteBoldChar"/>
          <w:rtl/>
        </w:rPr>
        <w:t>والوسائل</w:t>
      </w:r>
      <w:r w:rsidR="00243845" w:rsidRPr="00B93E6A">
        <w:rPr>
          <w:rtl/>
        </w:rPr>
        <w:t xml:space="preserve"> : « عن ناقتي</w:t>
      </w:r>
      <w:r w:rsidR="00243845">
        <w:rPr>
          <w:rtl/>
        </w:rPr>
        <w:t xml:space="preserve"> ».</w:t>
      </w:r>
      <w:r w:rsidR="00243845" w:rsidRPr="00B93E6A">
        <w:rPr>
          <w:rtl/>
        </w:rPr>
        <w:t xml:space="preserve"> وفي </w:t>
      </w:r>
      <w:r w:rsidR="00243845" w:rsidRPr="007A090D">
        <w:rPr>
          <w:rtl/>
        </w:rPr>
        <w:t>المحاسن</w:t>
      </w:r>
      <w:r w:rsidR="00243845" w:rsidRPr="00B93E6A">
        <w:rPr>
          <w:rtl/>
        </w:rPr>
        <w:t xml:space="preserve"> : « على ناقتي » كلاهما بدل « عرض ناقتي</w:t>
      </w:r>
      <w:r w:rsidR="00243845">
        <w:rPr>
          <w:rtl/>
        </w:rPr>
        <w:t xml:space="preserve"> ».</w:t>
      </w:r>
      <w:r w:rsidR="00243845" w:rsidRPr="00B93E6A">
        <w:rPr>
          <w:rtl/>
        </w:rPr>
        <w:t xml:space="preserve"> </w:t>
      </w:r>
      <w:r w:rsidR="00243845">
        <w:rPr>
          <w:rtl/>
        </w:rPr>
        <w:t>و «</w:t>
      </w:r>
      <w:r w:rsidR="00243845" w:rsidRPr="00B93E6A">
        <w:rPr>
          <w:rtl/>
        </w:rPr>
        <w:t xml:space="preserve"> عرض ناقتي » أي إلى جانبها وبحذائها. </w:t>
      </w:r>
      <w:r w:rsidR="00233CAC" w:rsidRPr="00233CAC">
        <w:rPr>
          <w:rStyle w:val="libFootnoteBoldChar"/>
          <w:rtl/>
        </w:rPr>
        <w:t>النهاية</w:t>
      </w:r>
      <w:r w:rsidR="00243845" w:rsidRPr="00B93E6A">
        <w:rPr>
          <w:rtl/>
        </w:rPr>
        <w:t xml:space="preserve"> ، ج 3 ، ص 211 ( عرض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7A090D">
        <w:rPr>
          <w:rtl/>
        </w:rPr>
        <w:t>المحاسن</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فقال : مالك لا تركب</w:t>
      </w:r>
      <w:r w:rsidR="00243845">
        <w:rPr>
          <w:rtl/>
        </w:rPr>
        <w:t>؟</w:t>
      </w:r>
      <w:r w:rsidR="00243845" w:rsidRPr="00B93E6A">
        <w:rPr>
          <w:rtl/>
        </w:rPr>
        <w:t xml:space="preserve"> فقلت : ضعفت ناقتي</w:t>
      </w:r>
      <w:r w:rsidR="00243845">
        <w:rPr>
          <w:rtl/>
        </w:rPr>
        <w:t xml:space="preserve"> ».</w:t>
      </w:r>
    </w:p>
    <w:tbl>
      <w:tblPr>
        <w:tblStyle w:val="TableGrid"/>
        <w:bidiVisual/>
        <w:tblW w:w="0" w:type="auto"/>
        <w:tblLook w:val="04A0"/>
      </w:tblPr>
      <w:tblGrid>
        <w:gridCol w:w="4006"/>
        <w:gridCol w:w="4006"/>
      </w:tblGrid>
      <w:tr w:rsidR="007A090D" w:rsidTr="007A090D">
        <w:tc>
          <w:tcPr>
            <w:tcW w:w="4006" w:type="dxa"/>
          </w:tcPr>
          <w:p w:rsidR="007A090D" w:rsidRDefault="007A090D" w:rsidP="00AE73AA">
            <w:pPr>
              <w:pStyle w:val="libFootnote0"/>
              <w:rPr>
                <w:rtl/>
              </w:rPr>
            </w:pPr>
            <w:r>
              <w:rPr>
                <w:rtl/>
              </w:rPr>
              <w:t>(3).</w:t>
            </w:r>
            <w:r w:rsidRPr="00B93E6A">
              <w:rPr>
                <w:rtl/>
              </w:rPr>
              <w:t xml:space="preserve"> في </w:t>
            </w:r>
            <w:r w:rsidRPr="007A090D">
              <w:rPr>
                <w:rtl/>
              </w:rPr>
              <w:t>المحاسن</w:t>
            </w:r>
            <w:r w:rsidRPr="00B93E6A">
              <w:rPr>
                <w:rtl/>
              </w:rPr>
              <w:t xml:space="preserve"> : « وأردت</w:t>
            </w:r>
            <w:r>
              <w:rPr>
                <w:rtl/>
              </w:rPr>
              <w:t xml:space="preserve"> ».</w:t>
            </w:r>
          </w:p>
        </w:tc>
        <w:tc>
          <w:tcPr>
            <w:tcW w:w="4006" w:type="dxa"/>
          </w:tcPr>
          <w:p w:rsidR="007A090D" w:rsidRDefault="007A090D" w:rsidP="00AE73AA">
            <w:pPr>
              <w:pStyle w:val="libFootnote0"/>
              <w:rPr>
                <w:rtl/>
              </w:rPr>
            </w:pPr>
            <w:r>
              <w:rPr>
                <w:rtl/>
              </w:rPr>
              <w:t>(4).</w:t>
            </w:r>
            <w:r w:rsidRPr="00B93E6A">
              <w:rPr>
                <w:rtl/>
              </w:rPr>
              <w:t xml:space="preserve"> في حاشية « جت » </w:t>
            </w:r>
            <w:r w:rsidRPr="007A090D">
              <w:rPr>
                <w:rtl/>
              </w:rPr>
              <w:t>والمحاسن</w:t>
            </w:r>
            <w:r w:rsidRPr="00B93E6A">
              <w:rPr>
                <w:rtl/>
              </w:rPr>
              <w:t xml:space="preserve"> : « على</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637 ، كتاب المرافق ، ح 141 </w:t>
      </w:r>
      <w:r w:rsidR="007A090D">
        <w:rPr>
          <w:rFonts w:hint="cs"/>
          <w:rtl/>
        </w:rPr>
        <w:t>.</w:t>
      </w:r>
      <w:r w:rsidR="00325763" w:rsidRPr="00325763">
        <w:rPr>
          <w:rStyle w:val="libFootnoteBoldChar"/>
          <w:rtl/>
        </w:rPr>
        <w:t>الوافي</w:t>
      </w:r>
      <w:r w:rsidR="00243845" w:rsidRPr="00B93E6A">
        <w:rPr>
          <w:rtl/>
        </w:rPr>
        <w:t xml:space="preserve"> ، ج 20 ، ص 842 ، ح 20642 ؛ </w:t>
      </w:r>
      <w:r w:rsidR="00243845" w:rsidRPr="00325763">
        <w:rPr>
          <w:rStyle w:val="libFootnoteBoldChar"/>
          <w:rtl/>
        </w:rPr>
        <w:t>الوسائل</w:t>
      </w:r>
      <w:r w:rsidR="00243845" w:rsidRPr="00B93E6A">
        <w:rPr>
          <w:rtl/>
        </w:rPr>
        <w:t xml:space="preserve"> ، ج 11 ، ص 503 ، ح 15377 ؛ </w:t>
      </w:r>
      <w:r w:rsidR="009917A2" w:rsidRPr="009917A2">
        <w:rPr>
          <w:rStyle w:val="libFootnoteBoldChar"/>
          <w:rtl/>
        </w:rPr>
        <w:t>البحار</w:t>
      </w:r>
      <w:r w:rsidR="00243845" w:rsidRPr="00B93E6A">
        <w:rPr>
          <w:rtl/>
        </w:rPr>
        <w:t xml:space="preserve"> ، ج 64 ، ص 208 ، ذيل ح 12.</w:t>
      </w:r>
    </w:p>
    <w:p w:rsidR="00243845" w:rsidRPr="00B93E6A" w:rsidRDefault="00AE73AA" w:rsidP="00AE73AA">
      <w:pPr>
        <w:pStyle w:val="libFootnote0"/>
        <w:rPr>
          <w:rtl/>
          <w:lang w:bidi="fa-IR"/>
        </w:rPr>
      </w:pPr>
      <w:r>
        <w:rPr>
          <w:rtl/>
        </w:rPr>
        <w:t>(6).</w:t>
      </w:r>
      <w:r w:rsidR="00243845" w:rsidRPr="00B93E6A">
        <w:rPr>
          <w:rtl/>
        </w:rPr>
        <w:t xml:space="preserve"> الضمير راجع إلى أحمد بن أبي عبد الله المذكور في السند السابق.</w:t>
      </w:r>
    </w:p>
    <w:p w:rsidR="00243845" w:rsidRPr="00B93E6A" w:rsidRDefault="00AE73AA" w:rsidP="00AE73AA">
      <w:pPr>
        <w:pStyle w:val="libFootnote0"/>
        <w:rPr>
          <w:rtl/>
          <w:lang w:bidi="fa-IR"/>
        </w:rPr>
      </w:pPr>
      <w:r>
        <w:rPr>
          <w:rtl/>
        </w:rPr>
        <w:t>(7).</w:t>
      </w:r>
      <w:r w:rsidR="00243845" w:rsidRPr="00B93E6A">
        <w:rPr>
          <w:rtl/>
        </w:rPr>
        <w:t xml:space="preserve"> القِطارة والقِطار : أن تشدّ الإبل على نسق ، واحداً خلف واحد. </w:t>
      </w:r>
      <w:r w:rsidR="00233CAC" w:rsidRPr="00233CAC">
        <w:rPr>
          <w:rStyle w:val="libFootnoteBoldChar"/>
          <w:rtl/>
        </w:rPr>
        <w:t>النهاية</w:t>
      </w:r>
      <w:r w:rsidR="00243845" w:rsidRPr="00B93E6A">
        <w:rPr>
          <w:rtl/>
        </w:rPr>
        <w:t xml:space="preserve"> ، ج 4 ، ص 80 ( قطر )</w:t>
      </w:r>
      <w:r w:rsidR="00243845">
        <w:rPr>
          <w:rtl/>
        </w:rPr>
        <w:t>.</w:t>
      </w:r>
      <w:r w:rsidR="00243845" w:rsidRPr="00B93E6A">
        <w:rPr>
          <w:rtl/>
        </w:rPr>
        <w:t xml:space="preserve"> والمراد من‌تخطّيها : المرور من بينها.</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7A090D">
        <w:rPr>
          <w:rtl/>
        </w:rPr>
        <w:t xml:space="preserve"> </w:t>
      </w:r>
      <w:r w:rsidR="00243845" w:rsidRPr="00DC50BB">
        <w:rPr>
          <w:rStyle w:val="libFootnoteBoldChar"/>
          <w:rtl/>
        </w:rPr>
        <w:t>والوسائل والفقيه</w:t>
      </w:r>
      <w:r w:rsidR="00243845" w:rsidRPr="00B93E6A">
        <w:rPr>
          <w:rtl/>
        </w:rPr>
        <w:t>. وفي المطبوع : « إنّه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676F1">
        <w:rPr>
          <w:rStyle w:val="libFootnoteBoldChar"/>
          <w:rtl/>
        </w:rPr>
        <w:t>المحاسن</w:t>
      </w:r>
      <w:r w:rsidR="00243845" w:rsidRPr="00B93E6A">
        <w:rPr>
          <w:rtl/>
        </w:rPr>
        <w:t xml:space="preserve"> ، ص 639 ، كتاب المرافق ، ح 148 ، عن أبيه ، مرسلاً عمّن ذكره ، عن أبي عبد الله ، عن أبيه </w:t>
      </w:r>
      <w:r w:rsidRPr="00AE73AA">
        <w:rPr>
          <w:rStyle w:val="libFootnoteAlaemChar"/>
          <w:rtl/>
        </w:rPr>
        <w:t>عليهما‌السلام</w:t>
      </w:r>
      <w:r w:rsidR="00243845" w:rsidRPr="00B93E6A">
        <w:rPr>
          <w:rtl/>
        </w:rPr>
        <w:t xml:space="preserve">. </w:t>
      </w:r>
      <w:r w:rsidR="00233CAC" w:rsidRPr="00233CAC">
        <w:rPr>
          <w:rStyle w:val="libFootnoteBoldChar"/>
          <w:rtl/>
        </w:rPr>
        <w:t>الجعفريّات</w:t>
      </w:r>
      <w:r w:rsidR="00243845" w:rsidRPr="00B93E6A">
        <w:rPr>
          <w:rtl/>
        </w:rPr>
        <w:t xml:space="preserve"> ، ص 74 ، بسند آخر عن جعفر بن محمّد ، عن آبائه </w:t>
      </w:r>
      <w:r w:rsidRPr="00AE73AA">
        <w:rPr>
          <w:rStyle w:val="libFootnoteAlaemChar"/>
          <w:rtl/>
        </w:rPr>
        <w:t>عليهم‌السلام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2 ، ص 291 ، ح 2487 ، مرسلاً عن رسول الله </w:t>
      </w:r>
      <w:r w:rsidRPr="00AE73AA">
        <w:rPr>
          <w:rStyle w:val="libFootnoteAlaemChar"/>
          <w:rtl/>
        </w:rPr>
        <w:t>صلى‌الله‌عليه‌وآله</w:t>
      </w:r>
      <w:r w:rsidR="00243845" w:rsidRPr="00B93E6A">
        <w:rPr>
          <w:rtl/>
        </w:rPr>
        <w:t xml:space="preserve"> </w:t>
      </w:r>
      <w:r w:rsidR="007A090D">
        <w:rPr>
          <w:rFonts w:hint="cs"/>
          <w:rtl/>
        </w:rPr>
        <w:t>.</w:t>
      </w:r>
      <w:r w:rsidR="00325763" w:rsidRPr="00325763">
        <w:rPr>
          <w:rStyle w:val="libFootnoteBoldChar"/>
          <w:rtl/>
        </w:rPr>
        <w:t>الوافي</w:t>
      </w:r>
      <w:r w:rsidR="00243845" w:rsidRPr="00B93E6A">
        <w:rPr>
          <w:rtl/>
        </w:rPr>
        <w:t xml:space="preserve"> ، ج 20 ، ص 844 ، ح 20643 ؛ </w:t>
      </w:r>
      <w:r w:rsidR="00243845" w:rsidRPr="00325763">
        <w:rPr>
          <w:rStyle w:val="libFootnoteBoldChar"/>
          <w:rtl/>
        </w:rPr>
        <w:t>الوسائل</w:t>
      </w:r>
      <w:r w:rsidR="00243845" w:rsidRPr="00B93E6A">
        <w:rPr>
          <w:rtl/>
        </w:rPr>
        <w:t xml:space="preserve"> ، ج 11 ، ص 505 ، ح 15383.</w:t>
      </w:r>
    </w:p>
    <w:p w:rsidR="00243845" w:rsidRPr="00B93E6A" w:rsidRDefault="00AE73AA" w:rsidP="00AE73AA">
      <w:pPr>
        <w:pStyle w:val="libFootnote0"/>
        <w:rPr>
          <w:rtl/>
          <w:lang w:bidi="fa-IR"/>
        </w:rPr>
      </w:pPr>
      <w:r>
        <w:rPr>
          <w:rtl/>
        </w:rPr>
        <w:t>(10).</w:t>
      </w:r>
      <w:r w:rsidR="00243845" w:rsidRPr="00B93E6A">
        <w:rPr>
          <w:rtl/>
        </w:rPr>
        <w:t xml:space="preserve"> هكذا في « م ، بح ، بف ، بن ، جت ، جد » </w:t>
      </w:r>
      <w:r w:rsidR="00243845" w:rsidRPr="00DC50BB">
        <w:rPr>
          <w:rStyle w:val="libFootnoteBoldChar"/>
          <w:rtl/>
        </w:rPr>
        <w:t>و</w:t>
      </w:r>
      <w:r w:rsidR="00325763" w:rsidRPr="00DC50BB">
        <w:rPr>
          <w:rStyle w:val="libFootnoteBoldChar"/>
          <w:rtl/>
        </w:rPr>
        <w:t>الوافي</w:t>
      </w:r>
      <w:r w:rsidR="00243845" w:rsidRPr="007A090D">
        <w:rPr>
          <w:rtl/>
        </w:rPr>
        <w:t xml:space="preserve"> </w:t>
      </w:r>
      <w:r w:rsidR="00243845" w:rsidRPr="00DC50BB">
        <w:rPr>
          <w:rStyle w:val="libFootnoteBoldChar"/>
          <w:rtl/>
        </w:rPr>
        <w:t>والوسائل</w:t>
      </w:r>
      <w:r w:rsidR="00243845" w:rsidRPr="00B93E6A">
        <w:rPr>
          <w:rtl/>
        </w:rPr>
        <w:t>. وفي « ن » والمطبوع : « حسين » بدل « الحسين</w:t>
      </w:r>
      <w:r w:rsidR="00243845">
        <w:rPr>
          <w:rtl/>
        </w:rPr>
        <w:t xml:space="preserve"> ».</w:t>
      </w:r>
    </w:p>
    <w:p w:rsidR="00FA0166" w:rsidRDefault="00243845" w:rsidP="00206510">
      <w:pPr>
        <w:pStyle w:val="libFootnote0"/>
        <w:rPr>
          <w:rtl/>
        </w:rPr>
      </w:pPr>
      <w:r w:rsidRPr="00F36BB4">
        <w:rPr>
          <w:rtl/>
        </w:rPr>
        <w:t xml:space="preserve">ثمّ إنّ الخبر رواه البرقي في </w:t>
      </w:r>
      <w:r w:rsidRPr="008676F1">
        <w:rPr>
          <w:rStyle w:val="libFootnoteBoldChar"/>
          <w:rtl/>
        </w:rPr>
        <w:t>المحاسن</w:t>
      </w:r>
      <w:r w:rsidRPr="00F36BB4">
        <w:rPr>
          <w:rtl/>
        </w:rPr>
        <w:t xml:space="preserve"> ، ص 639 ، ح 145 ، عن الحسن بن محبوب عن الحسين بن عمر بن</w:t>
      </w:r>
      <w:r w:rsidR="007A090D">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عُمَرَ بْنِ يَزِيدَ ، عَنْ أَبِيهِ ، قَالَ :</w:t>
      </w:r>
    </w:p>
    <w:p w:rsidR="00243845" w:rsidRPr="00B93E6A" w:rsidRDefault="00243845" w:rsidP="00206510">
      <w:pPr>
        <w:pStyle w:val="libNormal"/>
        <w:rPr>
          <w:rtl/>
          <w:lang w:bidi="fa-IR"/>
        </w:rPr>
      </w:pPr>
      <w:r w:rsidRPr="00B93E6A">
        <w:rPr>
          <w:rtl/>
          <w:lang w:bidi="fa-IR"/>
        </w:rPr>
        <w:t xml:space="preserve">اشْتَرَيْتُ إِبِلاً وَأَنَا بِالْمَدِينَةِ مُقِيمٌ ، فَأَعْجَبَنِي </w:t>
      </w:r>
      <w:r w:rsidRPr="007F7D59">
        <w:rPr>
          <w:rStyle w:val="libFootnotenumChar"/>
          <w:rtl/>
        </w:rPr>
        <w:t>(1)</w:t>
      </w:r>
      <w:r w:rsidRPr="00B93E6A">
        <w:rPr>
          <w:rtl/>
          <w:lang w:bidi="fa-IR"/>
        </w:rPr>
        <w:t xml:space="preserve"> إِعْجَاباً شَدِيداً ، فَدَخَلْتُ عَلى أَبِي الْحَسَنِ الْأَوَّلِ </w:t>
      </w:r>
      <w:r w:rsidRPr="002D5331">
        <w:rPr>
          <w:rStyle w:val="libAlaemChar"/>
          <w:rtl/>
        </w:rPr>
        <w:t>عليه‌السلام</w:t>
      </w:r>
      <w:r w:rsidRPr="00B93E6A">
        <w:rPr>
          <w:rtl/>
          <w:lang w:bidi="fa-IR"/>
        </w:rPr>
        <w:t xml:space="preserve"> ، فَذَكَرْتُهَا </w:t>
      </w:r>
      <w:r w:rsidRPr="007F7D59">
        <w:rPr>
          <w:rStyle w:val="libFootnotenumChar"/>
          <w:rtl/>
        </w:rPr>
        <w:t>(2)</w:t>
      </w:r>
      <w:r w:rsidRPr="00B93E6A">
        <w:rPr>
          <w:rtl/>
          <w:lang w:bidi="fa-IR"/>
        </w:rPr>
        <w:t xml:space="preserve"> لَهُ </w:t>
      </w:r>
      <w:r w:rsidRPr="007F7D59">
        <w:rPr>
          <w:rStyle w:val="libFootnotenumChar"/>
          <w:rtl/>
        </w:rPr>
        <w:t>(3)</w:t>
      </w:r>
      <w:r w:rsidR="007A090D" w:rsidRPr="007A090D">
        <w:rPr>
          <w:rFonts w:hint="cs"/>
          <w:rtl/>
        </w:rPr>
        <w:t>.</w:t>
      </w:r>
    </w:p>
    <w:p w:rsidR="00243845" w:rsidRPr="00B93E6A" w:rsidRDefault="00243845" w:rsidP="00206510">
      <w:pPr>
        <w:pStyle w:val="libNormal"/>
        <w:rPr>
          <w:rtl/>
          <w:lang w:bidi="fa-IR"/>
        </w:rPr>
      </w:pPr>
      <w:r w:rsidRPr="00B93E6A">
        <w:rPr>
          <w:rtl/>
          <w:lang w:bidi="fa-IR"/>
        </w:rPr>
        <w:t>فَقَالَ : « مَا لَكَ وَلِلْإِبِلِ</w:t>
      </w:r>
      <w:r>
        <w:rPr>
          <w:rtl/>
          <w:lang w:bidi="fa-IR"/>
        </w:rPr>
        <w:t>؟ أَ</w:t>
      </w:r>
      <w:r w:rsidR="007A090D">
        <w:rPr>
          <w:rFonts w:hint="cs"/>
          <w:rtl/>
          <w:lang w:bidi="fa-IR"/>
        </w:rPr>
        <w:t xml:space="preserve"> </w:t>
      </w:r>
      <w:r w:rsidRPr="00B93E6A">
        <w:rPr>
          <w:rtl/>
          <w:lang w:bidi="fa-IR"/>
        </w:rPr>
        <w:t>مَا عَلِمْتَ أَنَّهَا كَثِيرَةُ الْمَصَائِبِ</w:t>
      </w:r>
      <w:r>
        <w:rPr>
          <w:rtl/>
          <w:lang w:bidi="fa-IR"/>
        </w:rPr>
        <w:t>؟ ».</w:t>
      </w:r>
    </w:p>
    <w:p w:rsidR="00243845" w:rsidRPr="00B93E6A" w:rsidRDefault="00243845" w:rsidP="00206510">
      <w:pPr>
        <w:pStyle w:val="libNormal"/>
        <w:rPr>
          <w:rtl/>
          <w:lang w:bidi="fa-IR"/>
        </w:rPr>
      </w:pPr>
      <w:r w:rsidRPr="00B93E6A">
        <w:rPr>
          <w:rtl/>
          <w:lang w:bidi="fa-IR"/>
        </w:rPr>
        <w:t>قَالَ : فَمِنْ إِعْجَابِي بِهَا أَكْرَيْتُهَا ، وَبَعَثْتُ بِهَا مَعَ غِلْمَانٍ لِي إِلَى الْكُوفَةِ ، قَالَ :</w:t>
      </w:r>
    </w:p>
    <w:p w:rsidR="00FA0166" w:rsidRDefault="00243845" w:rsidP="00243845">
      <w:pPr>
        <w:pStyle w:val="libNormal0"/>
        <w:rPr>
          <w:rtl/>
          <w:lang w:bidi="fa-IR"/>
        </w:rPr>
      </w:pPr>
      <w:r w:rsidRPr="00B93E6A">
        <w:rPr>
          <w:rtl/>
          <w:lang w:bidi="fa-IR"/>
        </w:rPr>
        <w:t xml:space="preserve">فَسَقَطَتْ كُلُّهَا ، فَدَخَلْتُ عَلَيْهِ ، فَأَخْبَرْتُهُ </w:t>
      </w:r>
      <w:r w:rsidRPr="007F7D59">
        <w:rPr>
          <w:rStyle w:val="libFootnotenumChar"/>
          <w:rtl/>
        </w:rPr>
        <w:t>(4)</w:t>
      </w:r>
      <w:r w:rsidRPr="00B93E6A">
        <w:rPr>
          <w:rtl/>
          <w:lang w:bidi="fa-IR"/>
        </w:rPr>
        <w:t xml:space="preserve"> ، فَقَالَ : « </w:t>
      </w:r>
      <w:r w:rsidRPr="002D5331">
        <w:rPr>
          <w:rStyle w:val="libAlaemChar"/>
          <w:rtl/>
        </w:rPr>
        <w:t>(</w:t>
      </w:r>
      <w:r w:rsidRPr="000F2BA2">
        <w:rPr>
          <w:rStyle w:val="libAieChar"/>
          <w:rtl/>
        </w:rPr>
        <w:t xml:space="preserve"> فَلْيَحْذَرِ الَّذِينَ يُخالِفُونَ عَنْ أَمْرِهِ أَنْ تُصِيبَهُمْ فِتْنَةٌ أَوْ يُصِيبَهُمْ عَذابٌ أَلِيمٌ </w:t>
      </w:r>
      <w:r w:rsidRPr="002D5331">
        <w:rPr>
          <w:rStyle w:val="libAlaemChar"/>
          <w:rtl/>
        </w:rPr>
        <w:t>)</w:t>
      </w:r>
      <w:r w:rsidRPr="00B93E6A">
        <w:rPr>
          <w:rtl/>
          <w:lang w:bidi="fa-IR"/>
        </w:rPr>
        <w:t xml:space="preserve">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13026 / 8.</w:t>
      </w:r>
      <w:r w:rsidRPr="00B93E6A">
        <w:rPr>
          <w:rtl/>
          <w:lang w:bidi="fa-IR"/>
        </w:rPr>
        <w:t xml:space="preserve"> عِدَّةٌ مِنْ أَصْحَابِنَا ، عَنْ أَحْمَدَ بْنِ مُحَمَّدِ بْنِ خَالِدٍ ، عَنِ الْحَجَّالِ ، عَنْ صَفْوَانَ الْجَمَّالِ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يَا صَفْوَانُ ، اشْتَرِ لِي جَمَلاً ، وَخُذْهُ أَشْوَهَ </w:t>
      </w:r>
      <w:r w:rsidRPr="007F7D59">
        <w:rPr>
          <w:rStyle w:val="libFootnotenumChar"/>
          <w:rtl/>
        </w:rPr>
        <w:t>(7)</w:t>
      </w:r>
      <w:r w:rsidRPr="00B93E6A">
        <w:rPr>
          <w:rtl/>
          <w:lang w:bidi="fa-IR"/>
        </w:rPr>
        <w:t xml:space="preserve"> ؛ فَإِنَّهُ </w:t>
      </w:r>
      <w:r w:rsidRPr="007F7D59">
        <w:rPr>
          <w:rStyle w:val="libFootnotenumChar"/>
          <w:rtl/>
        </w:rPr>
        <w:t>(8)</w:t>
      </w:r>
      <w:r w:rsidRPr="00B93E6A">
        <w:rPr>
          <w:rtl/>
          <w:lang w:bidi="fa-IR"/>
        </w:rPr>
        <w:t xml:space="preserve"> أَطْوَلُ شَيْ‌ءٍ‌</w:t>
      </w:r>
    </w:p>
    <w:p w:rsidR="00243845" w:rsidRPr="00B93E6A" w:rsidRDefault="00EB30F3" w:rsidP="00EB30F3">
      <w:pPr>
        <w:pStyle w:val="libLine"/>
        <w:rPr>
          <w:rtl/>
          <w:lang w:bidi="fa-IR"/>
        </w:rPr>
      </w:pPr>
      <w:r>
        <w:rPr>
          <w:rtl/>
          <w:lang w:bidi="fa-IR"/>
        </w:rPr>
        <w:t>____________________</w:t>
      </w:r>
    </w:p>
    <w:p w:rsidR="00243845" w:rsidRPr="00B93E6A" w:rsidRDefault="007A090D" w:rsidP="00243845">
      <w:pPr>
        <w:pStyle w:val="libFootnote0"/>
        <w:rPr>
          <w:rtl/>
          <w:lang w:bidi="fa-IR"/>
        </w:rPr>
      </w:pPr>
      <w:r>
        <w:rPr>
          <w:rFonts w:hint="cs"/>
          <w:rtl/>
        </w:rPr>
        <w:t xml:space="preserve">= </w:t>
      </w:r>
      <w:r w:rsidR="00243845" w:rsidRPr="00206510">
        <w:rPr>
          <w:rtl/>
        </w:rPr>
        <w:t xml:space="preserve">يزيد ، قال : اشتريت إبلاً ... فدخلت على أبي عبد الله </w:t>
      </w:r>
      <w:r w:rsidR="00AE73AA" w:rsidRPr="00AE73AA">
        <w:rPr>
          <w:rStyle w:val="libFootnoteAlaemChar"/>
          <w:rtl/>
        </w:rPr>
        <w:t>عليه‌السلام</w:t>
      </w:r>
      <w:r w:rsidR="00243845" w:rsidRPr="00206510">
        <w:rPr>
          <w:rtl/>
        </w:rPr>
        <w:t xml:space="preserve">. والظاهر وقوع خلل في سند </w:t>
      </w:r>
      <w:r w:rsidR="00243845" w:rsidRPr="008676F1">
        <w:rPr>
          <w:rStyle w:val="libFootnoteBoldChar"/>
          <w:rtl/>
        </w:rPr>
        <w:t>المحاسن</w:t>
      </w:r>
      <w:r w:rsidR="00243845" w:rsidRPr="00206510">
        <w:rPr>
          <w:rtl/>
        </w:rPr>
        <w:t xml:space="preserve"> ؛ فإنّ الحسين هذا ، هو الحسين بن عمر بن محمّد بن يزيد بيّاع السابري ، وقد عدّ النجاشي والبرقي والشيخ الطوسي والده من أصحاب أبي عبد الله وأبي الحسن </w:t>
      </w:r>
      <w:r w:rsidR="00AE73AA" w:rsidRPr="00AE73AA">
        <w:rPr>
          <w:rStyle w:val="libFootnoteAlaemChar"/>
          <w:rtl/>
        </w:rPr>
        <w:t>عليهما‌السلام</w:t>
      </w:r>
      <w:r w:rsidR="00243845" w:rsidRPr="00206510">
        <w:rPr>
          <w:rtl/>
        </w:rPr>
        <w:t xml:space="preserve">. والحسين عدّه البرقي من رواة أبي الحسن موسى بن جعفر </w:t>
      </w:r>
      <w:r w:rsidR="00AE73AA" w:rsidRPr="00AE73AA">
        <w:rPr>
          <w:rStyle w:val="libFootnoteAlaemChar"/>
          <w:rtl/>
        </w:rPr>
        <w:t>عليه‌السلام</w:t>
      </w:r>
      <w:r w:rsidR="00243845" w:rsidRPr="00206510">
        <w:rPr>
          <w:rtl/>
        </w:rPr>
        <w:t xml:space="preserve"> والشيخ الطوسي عدّه من رواة أبي الحسن الرضا </w:t>
      </w:r>
      <w:r w:rsidR="00AE73AA" w:rsidRPr="00AE73AA">
        <w:rPr>
          <w:rStyle w:val="libFootnoteAlaemChar"/>
          <w:rtl/>
        </w:rPr>
        <w:t>عليه‌السلام</w:t>
      </w:r>
      <w:r w:rsidR="00243845" w:rsidRPr="00206510">
        <w:rPr>
          <w:rtl/>
        </w:rPr>
        <w:t xml:space="preserve">. راجع : </w:t>
      </w:r>
      <w:r w:rsidR="00243845" w:rsidRPr="005B0EF7">
        <w:rPr>
          <w:rStyle w:val="libFootnoteBoldChar"/>
          <w:rtl/>
        </w:rPr>
        <w:t>رجال البرقي</w:t>
      </w:r>
      <w:r w:rsidR="00243845" w:rsidRPr="00206510">
        <w:rPr>
          <w:rtl/>
        </w:rPr>
        <w:t xml:space="preserve"> ، ص 36 ، ص 47 ، ص 52 ؛ </w:t>
      </w:r>
      <w:r w:rsidR="00243845" w:rsidRPr="005B0EF7">
        <w:rPr>
          <w:rStyle w:val="libFootnoteBoldChar"/>
          <w:rtl/>
        </w:rPr>
        <w:t>رجال النجاشي</w:t>
      </w:r>
      <w:r w:rsidR="00243845" w:rsidRPr="00206510">
        <w:rPr>
          <w:rtl/>
        </w:rPr>
        <w:t xml:space="preserve"> ، ص 283 ، الرقم 751 ؛ </w:t>
      </w:r>
      <w:r w:rsidR="009917A2" w:rsidRPr="009917A2">
        <w:rPr>
          <w:rStyle w:val="libFootnoteBoldChar"/>
          <w:rtl/>
        </w:rPr>
        <w:t>رجال الطوسي</w:t>
      </w:r>
      <w:r w:rsidR="00243845" w:rsidRPr="00206510">
        <w:rPr>
          <w:rtl/>
        </w:rPr>
        <w:t xml:space="preserve"> ، ص 252 ، الرقم 3541 ؛ وص 253 ، الرقم 3548 ؛ وص 355 ، الرقم 5261.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ن ، بح ، جت ، جد » : « فأعجبتني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676F1">
        <w:rPr>
          <w:rStyle w:val="libFootnoteBoldChar"/>
          <w:rtl/>
        </w:rPr>
        <w:t>المحاسن</w:t>
      </w:r>
      <w:r w:rsidR="00243845" w:rsidRPr="00B93E6A">
        <w:rPr>
          <w:rtl/>
        </w:rPr>
        <w:t xml:space="preserve"> : « على أبي عبد الله </w:t>
      </w:r>
      <w:r w:rsidRPr="00AE73AA">
        <w:rPr>
          <w:rStyle w:val="libFootnoteAlaemChar"/>
          <w:rtl/>
        </w:rPr>
        <w:t>عليه‌السلام</w:t>
      </w:r>
      <w:r w:rsidR="00243845" w:rsidRPr="00B93E6A">
        <w:rPr>
          <w:rtl/>
        </w:rPr>
        <w:t xml:space="preserve"> فذكرته » بدل « على أبي الحسن الأوّل </w:t>
      </w:r>
      <w:r w:rsidRPr="00AE73AA">
        <w:rPr>
          <w:rStyle w:val="libFootnoteAlaemChar"/>
          <w:rtl/>
        </w:rPr>
        <w:t>عليه‌السلام</w:t>
      </w:r>
      <w:r w:rsidR="00243845" w:rsidRPr="00B93E6A">
        <w:rPr>
          <w:rtl/>
        </w:rPr>
        <w:t xml:space="preserve"> فذكرتها</w:t>
      </w:r>
      <w:r w:rsidR="00243845">
        <w:rPr>
          <w:rtl/>
        </w:rPr>
        <w:t xml:space="preserve"> ».</w:t>
      </w:r>
    </w:p>
    <w:tbl>
      <w:tblPr>
        <w:tblStyle w:val="TableGrid"/>
        <w:bidiVisual/>
        <w:tblW w:w="0" w:type="auto"/>
        <w:tblLook w:val="04A0"/>
      </w:tblPr>
      <w:tblGrid>
        <w:gridCol w:w="4006"/>
        <w:gridCol w:w="4006"/>
      </w:tblGrid>
      <w:tr w:rsidR="007A090D" w:rsidTr="007A090D">
        <w:tc>
          <w:tcPr>
            <w:tcW w:w="4006" w:type="dxa"/>
          </w:tcPr>
          <w:p w:rsidR="007A090D" w:rsidRDefault="0065248A" w:rsidP="00AE73AA">
            <w:pPr>
              <w:pStyle w:val="libFootnote0"/>
              <w:rPr>
                <w:rtl/>
              </w:rPr>
            </w:pPr>
            <w:r>
              <w:rPr>
                <w:rtl/>
              </w:rPr>
              <w:t>(3).</w:t>
            </w:r>
            <w:r w:rsidRPr="00B93E6A">
              <w:rPr>
                <w:rtl/>
              </w:rPr>
              <w:t xml:space="preserve"> في </w:t>
            </w:r>
            <w:r w:rsidRPr="0065248A">
              <w:rPr>
                <w:rtl/>
              </w:rPr>
              <w:t>الوسائل والمحاسن</w:t>
            </w:r>
            <w:r w:rsidRPr="00B93E6A">
              <w:rPr>
                <w:rtl/>
              </w:rPr>
              <w:t xml:space="preserve"> :</w:t>
            </w:r>
            <w:r>
              <w:rPr>
                <w:rtl/>
              </w:rPr>
              <w:t xml:space="preserve"> - </w:t>
            </w:r>
            <w:r w:rsidRPr="00B93E6A">
              <w:rPr>
                <w:rtl/>
              </w:rPr>
              <w:t>« له</w:t>
            </w:r>
            <w:r>
              <w:rPr>
                <w:rtl/>
              </w:rPr>
              <w:t xml:space="preserve"> ».</w:t>
            </w:r>
          </w:p>
        </w:tc>
        <w:tc>
          <w:tcPr>
            <w:tcW w:w="4006" w:type="dxa"/>
          </w:tcPr>
          <w:p w:rsidR="007A090D" w:rsidRDefault="0065248A" w:rsidP="00AE73AA">
            <w:pPr>
              <w:pStyle w:val="libFootnote0"/>
              <w:rPr>
                <w:rtl/>
              </w:rPr>
            </w:pPr>
            <w:r>
              <w:rPr>
                <w:rtl/>
              </w:rPr>
              <w:t>(4).</w:t>
            </w:r>
            <w:r w:rsidRPr="00B93E6A">
              <w:rPr>
                <w:rtl/>
              </w:rPr>
              <w:t xml:space="preserve"> في « ن ، بح ، جت » : « وأخبرته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النور (24) : 63.</w:t>
      </w:r>
    </w:p>
    <w:p w:rsidR="00243845" w:rsidRPr="00B93E6A" w:rsidRDefault="00AE73AA" w:rsidP="00AE73AA">
      <w:pPr>
        <w:pStyle w:val="libFootnote0"/>
        <w:rPr>
          <w:rtl/>
          <w:lang w:bidi="fa-IR"/>
        </w:rPr>
      </w:pPr>
      <w:r>
        <w:rPr>
          <w:rtl/>
        </w:rPr>
        <w:t>(6).</w:t>
      </w:r>
      <w:r w:rsidR="00243845" w:rsidRPr="00B93E6A">
        <w:rPr>
          <w:rtl/>
        </w:rPr>
        <w:t xml:space="preserve"> </w:t>
      </w:r>
      <w:r w:rsidR="00243845" w:rsidRPr="008676F1">
        <w:rPr>
          <w:rStyle w:val="libFootnoteBoldChar"/>
          <w:rtl/>
        </w:rPr>
        <w:t>المحاسن</w:t>
      </w:r>
      <w:r w:rsidR="00243845" w:rsidRPr="00B93E6A">
        <w:rPr>
          <w:rtl/>
        </w:rPr>
        <w:t xml:space="preserve"> ، ص 639 ، كتاب المرافق ، ح 145 ، عن الحسن بن محبوب ، عن الحسين بن عمر بن يزيد ، عن أبي عبدالله </w:t>
      </w:r>
      <w:r w:rsidRPr="00AE73AA">
        <w:rPr>
          <w:rStyle w:val="libFootnoteAlaemChar"/>
          <w:rtl/>
        </w:rPr>
        <w:t>عليه‌السلام</w:t>
      </w:r>
      <w:r w:rsidR="00243845" w:rsidRPr="00B93E6A">
        <w:rPr>
          <w:rtl/>
        </w:rPr>
        <w:t xml:space="preserve"> </w:t>
      </w:r>
      <w:r w:rsidR="0065248A">
        <w:rPr>
          <w:rFonts w:hint="cs"/>
          <w:rtl/>
        </w:rPr>
        <w:t>.</w:t>
      </w:r>
      <w:r w:rsidR="00325763" w:rsidRPr="00325763">
        <w:rPr>
          <w:rStyle w:val="libFootnoteBoldChar"/>
          <w:rtl/>
        </w:rPr>
        <w:t>الوافي</w:t>
      </w:r>
      <w:r w:rsidR="00243845" w:rsidRPr="00B93E6A">
        <w:rPr>
          <w:rtl/>
        </w:rPr>
        <w:t xml:space="preserve"> ، ج 20 ، ص 845 ، ح 20644 ؛ </w:t>
      </w:r>
      <w:r w:rsidR="00243845" w:rsidRPr="00325763">
        <w:rPr>
          <w:rStyle w:val="libFootnoteBoldChar"/>
          <w:rtl/>
        </w:rPr>
        <w:t>الوسائل</w:t>
      </w:r>
      <w:r w:rsidR="00243845" w:rsidRPr="00B93E6A">
        <w:rPr>
          <w:rtl/>
        </w:rPr>
        <w:t xml:space="preserve"> ، ج 11 ، ص 501 ، ح 15372 ؛ </w:t>
      </w:r>
      <w:r w:rsidR="009917A2" w:rsidRPr="009917A2">
        <w:rPr>
          <w:rStyle w:val="libFootnoteBoldChar"/>
          <w:rtl/>
        </w:rPr>
        <w:t>البحار</w:t>
      </w:r>
      <w:r w:rsidR="00243845" w:rsidRPr="00B93E6A">
        <w:rPr>
          <w:rtl/>
        </w:rPr>
        <w:t xml:space="preserve"> ، ج 64 ، ص 135 ، ذيل ح 31.</w:t>
      </w:r>
    </w:p>
    <w:p w:rsidR="00243845" w:rsidRPr="00B93E6A" w:rsidRDefault="00AE73AA" w:rsidP="00AE73AA">
      <w:pPr>
        <w:pStyle w:val="libFootnote0"/>
        <w:rPr>
          <w:rtl/>
          <w:lang w:bidi="fa-IR"/>
        </w:rPr>
      </w:pPr>
      <w:r>
        <w:rPr>
          <w:rtl/>
        </w:rPr>
        <w:t>(7).</w:t>
      </w:r>
      <w:r w:rsidR="00243845" w:rsidRPr="00B93E6A">
        <w:rPr>
          <w:rtl/>
        </w:rPr>
        <w:t xml:space="preserve"> الأشوه : القبيح منظراً. ا</w:t>
      </w:r>
      <w:r w:rsidR="0065248A">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2 ، ص 1639 ( شوه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8676F1">
        <w:rPr>
          <w:rStyle w:val="libFootnoteBoldChar"/>
          <w:rtl/>
        </w:rPr>
        <w:t>المحاسن</w:t>
      </w:r>
      <w:r w:rsidR="00243845" w:rsidRPr="00B93E6A">
        <w:rPr>
          <w:rtl/>
        </w:rPr>
        <w:t xml:space="preserve"> : « وليكن أسود فإنّها » بدل « وخذه أشوه فإنّه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أَعْمَاراً</w:t>
      </w:r>
      <w:r>
        <w:rPr>
          <w:rtl/>
          <w:lang w:bidi="fa-IR"/>
        </w:rPr>
        <w:t xml:space="preserve"> ».</w:t>
      </w:r>
      <w:r w:rsidRPr="00B93E6A">
        <w:rPr>
          <w:rtl/>
          <w:lang w:bidi="fa-IR"/>
        </w:rPr>
        <w:t xml:space="preserve"> فَاشْتَرَيْتُ لَهُ جَمَلاً بِثَمَانِينَ دِرْهَماً ، فَأَتَيْتُهُ بِهِ. </w:t>
      </w:r>
      <w:r w:rsidRPr="007F7D59">
        <w:rPr>
          <w:rStyle w:val="libFootnotenumChar"/>
          <w:rtl/>
        </w:rPr>
        <w:t>(1)</w:t>
      </w:r>
    </w:p>
    <w:p w:rsidR="00FA0166" w:rsidRDefault="00243845" w:rsidP="00206510">
      <w:pPr>
        <w:pStyle w:val="libNormal"/>
        <w:rPr>
          <w:rtl/>
          <w:lang w:bidi="fa-IR"/>
        </w:rPr>
      </w:pPr>
      <w:r w:rsidRPr="000615CF">
        <w:rPr>
          <w:rStyle w:val="libBold2Char"/>
          <w:rtl/>
        </w:rPr>
        <w:t>13027 / 9.</w:t>
      </w:r>
      <w:r w:rsidRPr="00B93E6A">
        <w:rPr>
          <w:rtl/>
          <w:lang w:bidi="fa-IR"/>
        </w:rPr>
        <w:t xml:space="preserve"> وَفِي حَدِيثٍ آخَرَ : قَالَ </w:t>
      </w:r>
      <w:r w:rsidRPr="007F7D59">
        <w:rPr>
          <w:rStyle w:val="libFootnotenumChar"/>
          <w:rtl/>
        </w:rPr>
        <w:t>(2)</w:t>
      </w:r>
      <w:r w:rsidRPr="00B93E6A">
        <w:rPr>
          <w:rtl/>
          <w:lang w:bidi="fa-IR"/>
        </w:rPr>
        <w:t xml:space="preserve"> : « اشْتَرِ </w:t>
      </w:r>
      <w:r w:rsidRPr="007F7D59">
        <w:rPr>
          <w:rStyle w:val="libFootnotenumChar"/>
          <w:rtl/>
        </w:rPr>
        <w:t>(3)</w:t>
      </w:r>
      <w:r w:rsidRPr="00B93E6A">
        <w:rPr>
          <w:rtl/>
          <w:lang w:bidi="fa-IR"/>
        </w:rPr>
        <w:t xml:space="preserve"> السُّودَ الْقِبَاحَ </w:t>
      </w:r>
      <w:r w:rsidRPr="007F7D59">
        <w:rPr>
          <w:rStyle w:val="libFootnotenumChar"/>
          <w:rtl/>
        </w:rPr>
        <w:t>(4)</w:t>
      </w:r>
      <w:r w:rsidRPr="00B93E6A">
        <w:rPr>
          <w:rtl/>
          <w:lang w:bidi="fa-IR"/>
        </w:rPr>
        <w:t xml:space="preserve"> ؛ فَإِنَّهَا </w:t>
      </w:r>
      <w:r w:rsidRPr="007F7D59">
        <w:rPr>
          <w:rStyle w:val="libFootnotenumChar"/>
          <w:rtl/>
        </w:rPr>
        <w:t>(5)</w:t>
      </w:r>
      <w:r w:rsidRPr="00B93E6A">
        <w:rPr>
          <w:rtl/>
          <w:lang w:bidi="fa-IR"/>
        </w:rPr>
        <w:t xml:space="preserve"> أَطْوَلُ شَيْ‌ءٍ </w:t>
      </w:r>
      <w:r w:rsidRPr="007F7D59">
        <w:rPr>
          <w:rStyle w:val="libFootnotenumChar"/>
          <w:rtl/>
        </w:rPr>
        <w:t>(6)</w:t>
      </w:r>
      <w:r w:rsidRPr="00B93E6A">
        <w:rPr>
          <w:rtl/>
          <w:lang w:bidi="fa-IR"/>
        </w:rPr>
        <w:t xml:space="preserve"> أَعْمَاراً</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13028 / 10.</w:t>
      </w:r>
      <w:r w:rsidRPr="00B93E6A">
        <w:rPr>
          <w:rtl/>
          <w:lang w:bidi="fa-IR"/>
        </w:rPr>
        <w:t xml:space="preserve"> عِدَّةٌ مِنْ أَصْحَابِنَا ، عَنْ سَهْلِ بْنِ زِيَادٍ ، عَنْ جَعْفَرِ بْنِ مُحَمَّدٍ ، عَنِ ابْنِ الْقَدَّاحِ ، عَنْ أَبِي عَبْدِ اللهِ </w:t>
      </w:r>
      <w:r w:rsidRPr="002D5331">
        <w:rPr>
          <w:rStyle w:val="libAlaemChar"/>
          <w:rtl/>
        </w:rPr>
        <w:t>عليه‌السلام</w:t>
      </w:r>
      <w:r w:rsidRPr="00B93E6A">
        <w:rPr>
          <w:rtl/>
          <w:lang w:bidi="fa-IR"/>
        </w:rPr>
        <w:t xml:space="preserve"> ، وَعَنْ أَبِيهِ مَيْمُونٍ ، قَالَ :</w:t>
      </w:r>
    </w:p>
    <w:p w:rsidR="00243845" w:rsidRPr="00B93E6A" w:rsidRDefault="00243845" w:rsidP="00206510">
      <w:pPr>
        <w:pStyle w:val="libNormal"/>
        <w:rPr>
          <w:rtl/>
          <w:lang w:bidi="fa-IR"/>
        </w:rPr>
      </w:pPr>
      <w:r w:rsidRPr="00B93E6A">
        <w:rPr>
          <w:rtl/>
          <w:lang w:bidi="fa-IR"/>
        </w:rPr>
        <w:t xml:space="preserve">خَرَجْنَا مَعَ أَبِي جَعْفَرٍ </w:t>
      </w:r>
      <w:r w:rsidRPr="002D5331">
        <w:rPr>
          <w:rStyle w:val="libAlaemChar"/>
          <w:rtl/>
        </w:rPr>
        <w:t>عليه‌السلام</w:t>
      </w:r>
      <w:r w:rsidRPr="00B93E6A">
        <w:rPr>
          <w:rtl/>
          <w:lang w:bidi="fa-IR"/>
        </w:rPr>
        <w:t xml:space="preserve"> إِلى أَرْضٍ بطِيبَةَ </w:t>
      </w:r>
      <w:r w:rsidRPr="007F7D59">
        <w:rPr>
          <w:rStyle w:val="libFootnotenumChar"/>
          <w:rtl/>
        </w:rPr>
        <w:t>(8)</w:t>
      </w:r>
      <w:r w:rsidRPr="00B93E6A">
        <w:rPr>
          <w:rtl/>
          <w:lang w:bidi="fa-IR"/>
        </w:rPr>
        <w:t xml:space="preserve"> وَمَعَهُ عَمْرُو بْنُ دِينَارٍ وَأُنَاسٌ مِنْ أَصْحَابِهِ </w:t>
      </w:r>
      <w:r w:rsidRPr="007F7D59">
        <w:rPr>
          <w:rStyle w:val="libFootnotenumChar"/>
          <w:rtl/>
        </w:rPr>
        <w:t>(9)</w:t>
      </w:r>
      <w:r w:rsidRPr="00B93E6A">
        <w:rPr>
          <w:rtl/>
          <w:lang w:bidi="fa-IR"/>
        </w:rPr>
        <w:t xml:space="preserve"> ، فَأَقَمْنَا بِطِيبَةَ مَا شَاءَ اللهُ ، وَرَكِبَ أَبُو جَعْفَرٍ </w:t>
      </w:r>
      <w:r w:rsidRPr="002D5331">
        <w:rPr>
          <w:rStyle w:val="libAlaemChar"/>
          <w:rtl/>
        </w:rPr>
        <w:t>عليه‌السلام</w:t>
      </w:r>
      <w:r w:rsidRPr="00B93E6A">
        <w:rPr>
          <w:rtl/>
          <w:lang w:bidi="fa-IR"/>
        </w:rPr>
        <w:t xml:space="preserve"> عَلى جَمَلٍ صَعْبٍ ، فَقَالَ لَهُ </w:t>
      </w:r>
      <w:r w:rsidRPr="007F7D59">
        <w:rPr>
          <w:rStyle w:val="libFootnotenumChar"/>
          <w:rtl/>
        </w:rPr>
        <w:t>(10)</w:t>
      </w:r>
      <w:r w:rsidRPr="00B93E6A">
        <w:rPr>
          <w:rtl/>
          <w:lang w:bidi="fa-IR"/>
        </w:rPr>
        <w:t xml:space="preserve"> عَمْرُو بْنُ دِينَارٍ : مَا أَصْعَبَ بَعِيرَكَ</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(11)</w:t>
      </w:r>
      <w:r>
        <w:rPr>
          <w:rtl/>
          <w:lang w:bidi="fa-IR"/>
        </w:rPr>
        <w:t xml:space="preserve"> : « أَ</w:t>
      </w:r>
      <w:r w:rsidR="0065248A">
        <w:rPr>
          <w:rFonts w:hint="cs"/>
          <w:rtl/>
          <w:lang w:bidi="fa-IR"/>
        </w:rPr>
        <w:t xml:space="preserve"> </w:t>
      </w:r>
      <w:r w:rsidRPr="00B93E6A">
        <w:rPr>
          <w:rtl/>
          <w:lang w:bidi="fa-IR"/>
        </w:rPr>
        <w:t xml:space="preserve">وَمَا عَلِمْتَ أَنَّ رَسُولَ اللهِ </w:t>
      </w:r>
      <w:r w:rsidR="00AE73AA" w:rsidRPr="00AE73AA">
        <w:rPr>
          <w:rStyle w:val="libAlaemChar"/>
          <w:rtl/>
        </w:rPr>
        <w:t>صلى‌الله‌عليه‌وآله</w:t>
      </w:r>
      <w:r w:rsidRPr="00B93E6A">
        <w:rPr>
          <w:rtl/>
          <w:lang w:bidi="fa-IR"/>
        </w:rPr>
        <w:t xml:space="preserve"> قَالَ : إِنَّ عَلى ذِرْوَةِ كُلِّ بَعِيرٍ شَيْطَاناً </w:t>
      </w:r>
      <w:r w:rsidRPr="007F7D59">
        <w:rPr>
          <w:rStyle w:val="libFootnotenumChar"/>
          <w:rtl/>
        </w:rPr>
        <w:t>(12)</w:t>
      </w:r>
      <w:r w:rsidRPr="00B93E6A">
        <w:rPr>
          <w:rtl/>
          <w:lang w:bidi="fa-IR"/>
        </w:rPr>
        <w:t xml:space="preserve"> ، فَامْتَهِنُوهَا ، وَذَلِّلُوهَا ، وَاذْكُرُوا اسْمَ </w:t>
      </w:r>
      <w:r w:rsidRPr="007F7D59">
        <w:rPr>
          <w:rStyle w:val="libFootnotenumChar"/>
          <w:rtl/>
        </w:rPr>
        <w:t>(13)</w:t>
      </w:r>
      <w:r w:rsidRPr="00B93E6A">
        <w:rPr>
          <w:rtl/>
          <w:lang w:bidi="fa-IR"/>
        </w:rPr>
        <w:t xml:space="preserve"> اللهِ عَلَيْهَا ، فَإِنَّمَا يَحْمِلُ اللهُ</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639 ، كتاب المرافق ، ح 144 </w:t>
      </w:r>
      <w:r w:rsidR="0065248A">
        <w:rPr>
          <w:rFonts w:hint="cs"/>
          <w:rtl/>
        </w:rPr>
        <w:t>.</w:t>
      </w:r>
      <w:r w:rsidR="00325763" w:rsidRPr="00325763">
        <w:rPr>
          <w:rStyle w:val="libFootnoteBoldChar"/>
          <w:rtl/>
        </w:rPr>
        <w:t>الوافي</w:t>
      </w:r>
      <w:r w:rsidR="00243845" w:rsidRPr="00B93E6A">
        <w:rPr>
          <w:rtl/>
        </w:rPr>
        <w:t xml:space="preserve"> ، ج 20 ، ص 846 ، ح 20646 ؛ </w:t>
      </w:r>
      <w:r w:rsidR="00243845" w:rsidRPr="00325763">
        <w:rPr>
          <w:rStyle w:val="libFootnoteBoldChar"/>
          <w:rtl/>
        </w:rPr>
        <w:t>الوسائل</w:t>
      </w:r>
      <w:r w:rsidR="00243845" w:rsidRPr="00B93E6A">
        <w:rPr>
          <w:rtl/>
        </w:rPr>
        <w:t xml:space="preserve"> ، ج 11 ، ص 473 ، ح 15292 ؛ </w:t>
      </w:r>
      <w:r w:rsidR="009917A2" w:rsidRPr="009917A2">
        <w:rPr>
          <w:rStyle w:val="libFootnoteBoldChar"/>
          <w:rtl/>
        </w:rPr>
        <w:t>البحار</w:t>
      </w:r>
      <w:r w:rsidR="00243845" w:rsidRPr="00B93E6A">
        <w:rPr>
          <w:rtl/>
        </w:rPr>
        <w:t xml:space="preserve"> ، ج 64 ، ص 135 ، ذيل ح 30.</w:t>
      </w:r>
    </w:p>
    <w:p w:rsidR="00243845" w:rsidRPr="00B93E6A" w:rsidRDefault="00AE73AA" w:rsidP="00AE73AA">
      <w:pPr>
        <w:pStyle w:val="libFootnote0"/>
        <w:rPr>
          <w:rtl/>
          <w:lang w:bidi="fa-IR"/>
        </w:rPr>
      </w:pPr>
      <w:r>
        <w:rPr>
          <w:rtl/>
        </w:rPr>
        <w:t>(2).</w:t>
      </w:r>
      <w:r w:rsidR="00243845" w:rsidRPr="00B93E6A">
        <w:rPr>
          <w:rtl/>
        </w:rPr>
        <w:t xml:space="preserve"> في « ن ، بح ، بف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ن ، جد » </w:t>
      </w:r>
      <w:r w:rsidR="00243845" w:rsidRPr="00DC50BB">
        <w:rPr>
          <w:rStyle w:val="libFootnoteBoldChar"/>
          <w:rtl/>
        </w:rPr>
        <w:t>والوسائل</w:t>
      </w:r>
      <w:r w:rsidR="00243845" w:rsidRPr="00B93E6A">
        <w:rPr>
          <w:rtl/>
        </w:rPr>
        <w:t xml:space="preserve"> : + « لي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 القباح » : جمع قبيح. </w:t>
      </w:r>
      <w:r w:rsidR="00233CAC" w:rsidRPr="00233CAC">
        <w:rPr>
          <w:rStyle w:val="libFootnoteBoldChar"/>
          <w:rtl/>
        </w:rPr>
        <w:t>القاموس المحيط</w:t>
      </w:r>
      <w:r w:rsidR="00243845" w:rsidRPr="00B93E6A">
        <w:rPr>
          <w:rtl/>
        </w:rPr>
        <w:t xml:space="preserve"> ، ج 1 ، ص 353 ( قبح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بف » : « فإنّه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65248A">
        <w:rPr>
          <w:rtl/>
        </w:rPr>
        <w:t>المحاسن</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شي‌ء</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639 ، كتاب المرافق ، ذيل ح 144 ، وفيه هكذا : « وفي حديث آخر : قال : قال أبو عبد الله </w:t>
      </w:r>
      <w:r w:rsidRPr="00AE73AA">
        <w:rPr>
          <w:rStyle w:val="libFootnoteAlaemChar"/>
          <w:rtl/>
        </w:rPr>
        <w:t>عليه‌السلام</w:t>
      </w:r>
      <w:r w:rsidR="00243845" w:rsidRPr="00B93E6A">
        <w:rPr>
          <w:rtl/>
        </w:rPr>
        <w:t xml:space="preserve"> : اشتر السود</w:t>
      </w:r>
      <w:r w:rsidR="00243845">
        <w:rPr>
          <w:rtl/>
        </w:rPr>
        <w:t xml:space="preserve"> ..</w:t>
      </w:r>
      <w:r w:rsidR="00243845" w:rsidRPr="00B93E6A">
        <w:rPr>
          <w:rtl/>
        </w:rPr>
        <w:t>.</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2 ، ص 290 ، ح 2485 ، مرسلاً عن أبي عبد الله </w:t>
      </w:r>
      <w:r w:rsidRPr="00AE73AA">
        <w:rPr>
          <w:rStyle w:val="libFootnoteAlaemChar"/>
          <w:rtl/>
        </w:rPr>
        <w:t>عليه‌السلام</w:t>
      </w:r>
      <w:r w:rsidR="00243845" w:rsidRPr="00B93E6A">
        <w:rPr>
          <w:rtl/>
        </w:rPr>
        <w:t xml:space="preserve"> </w:t>
      </w:r>
      <w:r w:rsidR="0065248A">
        <w:rPr>
          <w:rFonts w:hint="cs"/>
          <w:rtl/>
        </w:rPr>
        <w:t>.</w:t>
      </w:r>
      <w:r w:rsidR="00325763" w:rsidRPr="00325763">
        <w:rPr>
          <w:rStyle w:val="libFootnoteBoldChar"/>
          <w:rtl/>
        </w:rPr>
        <w:t>الوافي</w:t>
      </w:r>
      <w:r w:rsidR="00243845" w:rsidRPr="00B93E6A">
        <w:rPr>
          <w:rtl/>
        </w:rPr>
        <w:t xml:space="preserve"> ، ج 20 ، ص 846 ، ح 20647 ؛ </w:t>
      </w:r>
      <w:r w:rsidR="00243845" w:rsidRPr="00325763">
        <w:rPr>
          <w:rStyle w:val="libFootnoteBoldChar"/>
          <w:rtl/>
        </w:rPr>
        <w:t>الوسائل</w:t>
      </w:r>
      <w:r w:rsidR="00243845" w:rsidRPr="00B93E6A">
        <w:rPr>
          <w:rtl/>
        </w:rPr>
        <w:t xml:space="preserve"> ، ج 11 ، ص 473 ، ح 15293 ؛ </w:t>
      </w:r>
      <w:r w:rsidR="009917A2" w:rsidRPr="009917A2">
        <w:rPr>
          <w:rStyle w:val="libFootnoteBoldChar"/>
          <w:rtl/>
        </w:rPr>
        <w:t>البحار</w:t>
      </w:r>
      <w:r w:rsidR="00243845" w:rsidRPr="00B93E6A">
        <w:rPr>
          <w:rtl/>
        </w:rPr>
        <w:t xml:space="preserve"> ، ج 64 ، ص 135 ، ح 30.</w:t>
      </w:r>
    </w:p>
    <w:p w:rsidR="00243845" w:rsidRPr="00B93E6A" w:rsidRDefault="00AE73AA" w:rsidP="00AE73AA">
      <w:pPr>
        <w:pStyle w:val="libFootnote0"/>
        <w:rPr>
          <w:rtl/>
          <w:lang w:bidi="fa-IR"/>
        </w:rPr>
      </w:pPr>
      <w:r>
        <w:rPr>
          <w:rtl/>
        </w:rPr>
        <w:t>(8).</w:t>
      </w:r>
      <w:r w:rsidR="00243845" w:rsidRPr="00B93E6A">
        <w:rPr>
          <w:rtl/>
        </w:rPr>
        <w:t xml:space="preserve"> هكذا في معظم النسخ التي قوبلت وحاشية « جت</w:t>
      </w:r>
      <w:r w:rsidR="00243845">
        <w:rPr>
          <w:rtl/>
        </w:rPr>
        <w:t xml:space="preserve"> ».</w:t>
      </w:r>
      <w:r w:rsidR="00243845" w:rsidRPr="00B93E6A">
        <w:rPr>
          <w:rtl/>
        </w:rPr>
        <w:t xml:space="preserve"> وفي « جت » والمطبوع : « طيبة</w:t>
      </w:r>
      <w:r w:rsidR="00243845">
        <w:rPr>
          <w:rtl/>
        </w:rPr>
        <w:t xml:space="preserve"> ».</w:t>
      </w:r>
      <w:r w:rsidR="00243845" w:rsidRPr="00B93E6A">
        <w:rPr>
          <w:rtl/>
        </w:rPr>
        <w:t xml:space="preserve"> وطَيْبة : المدينة النبويّة ، وطِيبة ، بالكسر : قرية عند زرود أو موضع قرب مكّة. راجع : </w:t>
      </w:r>
      <w:r w:rsidR="00233CAC" w:rsidRPr="00233CAC">
        <w:rPr>
          <w:rStyle w:val="libFootnoteBoldChar"/>
          <w:rtl/>
        </w:rPr>
        <w:t>القاموس المحيط</w:t>
      </w:r>
      <w:r w:rsidR="0065248A">
        <w:rPr>
          <w:rtl/>
        </w:rPr>
        <w:t xml:space="preserve"> ، ج 1 ، ص 195 ( طيب</w:t>
      </w:r>
      <w:r w:rsidR="00243845" w:rsidRPr="00B93E6A">
        <w:rPr>
          <w:rtl/>
        </w:rPr>
        <w:t>)</w:t>
      </w:r>
      <w:r w:rsidR="00243845">
        <w:rPr>
          <w:rtl/>
        </w:rPr>
        <w:t>.</w:t>
      </w:r>
    </w:p>
    <w:tbl>
      <w:tblPr>
        <w:tblStyle w:val="TableGrid"/>
        <w:bidiVisual/>
        <w:tblW w:w="0" w:type="auto"/>
        <w:tblLook w:val="04A0"/>
      </w:tblPr>
      <w:tblGrid>
        <w:gridCol w:w="4006"/>
        <w:gridCol w:w="4006"/>
      </w:tblGrid>
      <w:tr w:rsidR="0065248A" w:rsidTr="0065248A">
        <w:tc>
          <w:tcPr>
            <w:tcW w:w="4006" w:type="dxa"/>
          </w:tcPr>
          <w:p w:rsidR="0065248A" w:rsidRDefault="0065248A" w:rsidP="00AE73AA">
            <w:pPr>
              <w:pStyle w:val="libFootnote0"/>
              <w:rPr>
                <w:rtl/>
                <w:lang w:bidi="fa-IR"/>
              </w:rPr>
            </w:pPr>
            <w:r>
              <w:rPr>
                <w:rtl/>
              </w:rPr>
              <w:t>(9).</w:t>
            </w:r>
            <w:r w:rsidRPr="00B93E6A">
              <w:rPr>
                <w:rtl/>
              </w:rPr>
              <w:t xml:space="preserve"> في « بح » : « أصحابنا</w:t>
            </w:r>
            <w:r>
              <w:rPr>
                <w:rtl/>
              </w:rPr>
              <w:t xml:space="preserve"> ».</w:t>
            </w:r>
          </w:p>
        </w:tc>
        <w:tc>
          <w:tcPr>
            <w:tcW w:w="4006" w:type="dxa"/>
          </w:tcPr>
          <w:p w:rsidR="0065248A" w:rsidRDefault="0065248A" w:rsidP="00AE73AA">
            <w:pPr>
              <w:pStyle w:val="libFootnote0"/>
              <w:rPr>
                <w:rtl/>
                <w:lang w:bidi="fa-IR"/>
              </w:rPr>
            </w:pPr>
            <w:r>
              <w:rPr>
                <w:rtl/>
              </w:rPr>
              <w:t>(10).</w:t>
            </w:r>
            <w:r w:rsidRPr="00B93E6A">
              <w:rPr>
                <w:rtl/>
              </w:rPr>
              <w:t xml:space="preserve"> في « بف » :</w:t>
            </w:r>
            <w:r>
              <w:rPr>
                <w:rtl/>
              </w:rPr>
              <w:t xml:space="preserve"> - </w:t>
            </w:r>
            <w:r w:rsidRPr="00B93E6A">
              <w:rPr>
                <w:rtl/>
              </w:rPr>
              <w:t>« له</w:t>
            </w:r>
            <w:r>
              <w:rPr>
                <w:rtl/>
              </w:rPr>
              <w:t xml:space="preserve"> ».</w:t>
            </w:r>
          </w:p>
        </w:tc>
      </w:tr>
      <w:tr w:rsidR="0065248A" w:rsidTr="0065248A">
        <w:tc>
          <w:tcPr>
            <w:tcW w:w="4006" w:type="dxa"/>
          </w:tcPr>
          <w:p w:rsidR="0065248A" w:rsidRDefault="0065248A" w:rsidP="00AE73AA">
            <w:pPr>
              <w:pStyle w:val="libFootnote0"/>
              <w:rPr>
                <w:rtl/>
                <w:lang w:bidi="fa-IR"/>
              </w:rPr>
            </w:pPr>
            <w:r>
              <w:rPr>
                <w:rtl/>
              </w:rPr>
              <w:t xml:space="preserve">(11). </w:t>
            </w:r>
            <w:r w:rsidRPr="00B93E6A">
              <w:rPr>
                <w:rtl/>
              </w:rPr>
              <w:t>في « م » وحاشية « ن » : + « له</w:t>
            </w:r>
            <w:r>
              <w:rPr>
                <w:rtl/>
              </w:rPr>
              <w:t xml:space="preserve"> ».</w:t>
            </w:r>
          </w:p>
        </w:tc>
        <w:tc>
          <w:tcPr>
            <w:tcW w:w="4006" w:type="dxa"/>
          </w:tcPr>
          <w:p w:rsidR="0065248A" w:rsidRDefault="0065248A" w:rsidP="00AE73AA">
            <w:pPr>
              <w:pStyle w:val="libFootnote0"/>
              <w:rPr>
                <w:rtl/>
                <w:lang w:bidi="fa-IR"/>
              </w:rPr>
            </w:pPr>
            <w:r>
              <w:rPr>
                <w:rtl/>
              </w:rPr>
              <w:t>(12).</w:t>
            </w:r>
            <w:r w:rsidRPr="00B93E6A">
              <w:rPr>
                <w:rtl/>
              </w:rPr>
              <w:t xml:space="preserve"> في « بح ، جت » : « شيطان</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اسم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65248A">
      <w:pPr>
        <w:pStyle w:val="libNormal"/>
        <w:rPr>
          <w:rtl/>
          <w:lang w:bidi="fa-IR"/>
        </w:rPr>
      </w:pPr>
      <w:r w:rsidRPr="00B93E6A">
        <w:rPr>
          <w:rtl/>
          <w:lang w:bidi="fa-IR"/>
        </w:rPr>
        <w:lastRenderedPageBreak/>
        <w:t xml:space="preserve">ثُمَّ دَخَلَ </w:t>
      </w:r>
      <w:r w:rsidRPr="007F7D59">
        <w:rPr>
          <w:rStyle w:val="libFootnotenumChar"/>
          <w:rtl/>
        </w:rPr>
        <w:t>(1)</w:t>
      </w:r>
      <w:r w:rsidRPr="00B93E6A">
        <w:rPr>
          <w:rtl/>
          <w:lang w:bidi="fa-IR"/>
        </w:rPr>
        <w:t xml:space="preserve"> مَكَّةَ ، وَدَخَلْنَا </w:t>
      </w:r>
      <w:r w:rsidRPr="007F7D59">
        <w:rPr>
          <w:rStyle w:val="libFootnotenumChar"/>
          <w:rtl/>
        </w:rPr>
        <w:t>(2)</w:t>
      </w:r>
      <w:r w:rsidRPr="00B93E6A">
        <w:rPr>
          <w:rtl/>
          <w:lang w:bidi="fa-IR"/>
        </w:rPr>
        <w:t xml:space="preserve"> مَعَهُ بِغَيْرِ إِحْرَامٍ </w:t>
      </w:r>
      <w:r w:rsidRPr="007F7D59">
        <w:rPr>
          <w:rStyle w:val="libFootnotenumChar"/>
          <w:rtl/>
        </w:rPr>
        <w:t>(3)</w:t>
      </w:r>
      <w:r w:rsidR="0065248A">
        <w:rPr>
          <w:rFonts w:hint="cs"/>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13029 / 11.</w:t>
      </w:r>
      <w:r w:rsidRPr="00B93E6A">
        <w:rPr>
          <w:rtl/>
          <w:lang w:bidi="fa-IR"/>
        </w:rPr>
        <w:t xml:space="preserve"> مُحَمَّدُ بْنُ يَحْيى ، عَنْ مُحَمَّدِ بْنِ أَحْمَدَ </w:t>
      </w:r>
      <w:r w:rsidRPr="007F7D59">
        <w:rPr>
          <w:rStyle w:val="libFootnotenumChar"/>
          <w:rtl/>
        </w:rPr>
        <w:t>(5)</w:t>
      </w:r>
      <w:r w:rsidRPr="00B93E6A">
        <w:rPr>
          <w:rtl/>
          <w:lang w:bidi="fa-IR"/>
        </w:rPr>
        <w:t xml:space="preserve"> ، عَنْ عَلِيِّ بْنِ السِّنْدِيِّ ، عَنْ مُحَمَّدِ بْنِ عَمْرِو بْنِ سَعِيدٍ ، عَنْ رَجُلٍ ، عَنِ ابْنِ أَبِي يَعْفُورٍ </w:t>
      </w:r>
      <w:r w:rsidRPr="007F7D59">
        <w:rPr>
          <w:rStyle w:val="libFootnotenumChar"/>
          <w:rtl/>
        </w:rPr>
        <w:t>(6)</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w:t>
      </w:r>
      <w:r w:rsidRPr="007F7D59">
        <w:rPr>
          <w:rStyle w:val="libFootnotenumChar"/>
          <w:rtl/>
        </w:rPr>
        <w:t>(7)</w:t>
      </w:r>
      <w:r w:rsidRPr="00B93E6A">
        <w:rPr>
          <w:rtl/>
          <w:lang w:bidi="fa-IR"/>
        </w:rPr>
        <w:t xml:space="preserve"> ، قَالَ : سَمِعْتُهُ يَقُولُ : « إِيَّاكُمْ </w:t>
      </w:r>
      <w:r w:rsidRPr="007F7D59">
        <w:rPr>
          <w:rStyle w:val="libFootnotenumChar"/>
          <w:rtl/>
        </w:rPr>
        <w:t>(8)</w:t>
      </w:r>
      <w:r w:rsidRPr="00B93E6A">
        <w:rPr>
          <w:rtl/>
          <w:lang w:bidi="fa-IR"/>
        </w:rPr>
        <w:t xml:space="preserve"> وَالْإِبِلَ الْحُمْرَ</w:t>
      </w:r>
      <w:r>
        <w:rPr>
          <w:rtl/>
          <w:lang w:bidi="fa-IR"/>
        </w:rPr>
        <w:t>؟</w:t>
      </w:r>
      <w:r w:rsidRPr="00B93E6A">
        <w:rPr>
          <w:rtl/>
          <w:lang w:bidi="fa-IR"/>
        </w:rPr>
        <w:t xml:space="preserve"> فَإِنَّهَا أَقْصَرُ الْإِبِلِ أَعْمَاراً</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65248A" w:rsidTr="0065248A">
        <w:tc>
          <w:tcPr>
            <w:tcW w:w="4006" w:type="dxa"/>
          </w:tcPr>
          <w:p w:rsidR="0065248A" w:rsidRDefault="0065248A" w:rsidP="00AE73AA">
            <w:pPr>
              <w:pStyle w:val="libFootnote0"/>
              <w:rPr>
                <w:rtl/>
              </w:rPr>
            </w:pPr>
            <w:r>
              <w:rPr>
                <w:rtl/>
              </w:rPr>
              <w:t xml:space="preserve">(1). </w:t>
            </w:r>
            <w:r w:rsidRPr="00B93E6A">
              <w:rPr>
                <w:rtl/>
              </w:rPr>
              <w:t>في « بح » : « دخلنا</w:t>
            </w:r>
            <w:r>
              <w:rPr>
                <w:rtl/>
              </w:rPr>
              <w:t xml:space="preserve"> ».</w:t>
            </w:r>
          </w:p>
        </w:tc>
        <w:tc>
          <w:tcPr>
            <w:tcW w:w="4006" w:type="dxa"/>
          </w:tcPr>
          <w:p w:rsidR="0065248A" w:rsidRDefault="0065248A" w:rsidP="00AE73AA">
            <w:pPr>
              <w:pStyle w:val="libFootnote0"/>
              <w:rPr>
                <w:rtl/>
              </w:rPr>
            </w:pPr>
            <w:r>
              <w:rPr>
                <w:rtl/>
              </w:rPr>
              <w:t>(2).</w:t>
            </w:r>
            <w:r w:rsidRPr="00B93E6A">
              <w:rPr>
                <w:rtl/>
              </w:rPr>
              <w:t xml:space="preserve"> في « بح » : « ودخل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إنّما دخل </w:t>
      </w:r>
      <w:r w:rsidRPr="00AE73AA">
        <w:rPr>
          <w:rStyle w:val="libFootnoteAlaemChar"/>
          <w:rtl/>
        </w:rPr>
        <w:t>عليه‌السلام</w:t>
      </w:r>
      <w:r w:rsidR="00243845" w:rsidRPr="00B93E6A">
        <w:rPr>
          <w:rtl/>
        </w:rPr>
        <w:t xml:space="preserve"> بغير إحرام لعدم مضيّ شهر من الإحرام الأوّل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637 ، كتاب المرافق ، ح 138 ، عن جعفر بن محمّد ، عن ابن القدّاح ، مع اختلاف يسير </w:t>
      </w:r>
      <w:r w:rsidR="0073063F">
        <w:rPr>
          <w:rFonts w:hint="cs"/>
          <w:rtl/>
        </w:rPr>
        <w:t>.</w:t>
      </w:r>
      <w:r w:rsidR="00325763" w:rsidRPr="00325763">
        <w:rPr>
          <w:rStyle w:val="libFootnoteBoldChar"/>
          <w:rtl/>
        </w:rPr>
        <w:t>الوافي</w:t>
      </w:r>
      <w:r w:rsidR="00243845" w:rsidRPr="00B93E6A">
        <w:rPr>
          <w:rtl/>
        </w:rPr>
        <w:t xml:space="preserve"> ، ج 20 ، ص 845 ، ح 20645 ؛ </w:t>
      </w:r>
      <w:r w:rsidR="00243845" w:rsidRPr="00325763">
        <w:rPr>
          <w:rStyle w:val="libFootnoteBoldChar"/>
          <w:rtl/>
        </w:rPr>
        <w:t>الوسائل</w:t>
      </w:r>
      <w:r w:rsidR="00243845" w:rsidRPr="00B93E6A">
        <w:rPr>
          <w:rtl/>
        </w:rPr>
        <w:t xml:space="preserve"> ، ج 11 ، ص 504 ، ح 15378 ، من قوله : « وركب أبو جعفر </w:t>
      </w:r>
      <w:r w:rsidRPr="00AE73AA">
        <w:rPr>
          <w:rStyle w:val="libFootnoteAlaemChar"/>
          <w:rtl/>
        </w:rPr>
        <w:t>عليه‌السلام</w:t>
      </w:r>
      <w:r w:rsidR="00243845" w:rsidRPr="00B93E6A">
        <w:rPr>
          <w:rtl/>
        </w:rPr>
        <w:t xml:space="preserve"> » إلى قوله : « فإنّما يحمل الله » ؛ </w:t>
      </w:r>
      <w:r w:rsidR="009917A2" w:rsidRPr="009917A2">
        <w:rPr>
          <w:rStyle w:val="libFootnoteBoldChar"/>
          <w:rtl/>
        </w:rPr>
        <w:t>البحار</w:t>
      </w:r>
      <w:r w:rsidR="00243845" w:rsidRPr="00B93E6A">
        <w:rPr>
          <w:rtl/>
        </w:rPr>
        <w:t xml:space="preserve"> ، ج 64 ، ص 208 ، ذيل ح 11.</w:t>
      </w:r>
    </w:p>
    <w:tbl>
      <w:tblPr>
        <w:tblStyle w:val="TableGrid"/>
        <w:bidiVisual/>
        <w:tblW w:w="0" w:type="auto"/>
        <w:tblLook w:val="04A0"/>
      </w:tblPr>
      <w:tblGrid>
        <w:gridCol w:w="4006"/>
        <w:gridCol w:w="4006"/>
      </w:tblGrid>
      <w:tr w:rsidR="0073063F" w:rsidTr="0073063F">
        <w:tc>
          <w:tcPr>
            <w:tcW w:w="4006" w:type="dxa"/>
          </w:tcPr>
          <w:p w:rsidR="0073063F" w:rsidRDefault="0073063F" w:rsidP="00AE73AA">
            <w:pPr>
              <w:pStyle w:val="libFootnote0"/>
              <w:rPr>
                <w:rtl/>
              </w:rPr>
            </w:pPr>
            <w:r>
              <w:rPr>
                <w:rtl/>
              </w:rPr>
              <w:t>(5).</w:t>
            </w:r>
            <w:r w:rsidRPr="00B93E6A">
              <w:rPr>
                <w:rtl/>
              </w:rPr>
              <w:t xml:space="preserve"> في « بن » </w:t>
            </w:r>
            <w:r w:rsidRPr="00DC50BB">
              <w:rPr>
                <w:rStyle w:val="libFootnoteBoldChar"/>
                <w:rtl/>
              </w:rPr>
              <w:t>والوسائل</w:t>
            </w:r>
            <w:r w:rsidRPr="00B93E6A">
              <w:rPr>
                <w:rtl/>
              </w:rPr>
              <w:t xml:space="preserve"> : « عن أحمد بن محمّد</w:t>
            </w:r>
            <w:r>
              <w:rPr>
                <w:rtl/>
              </w:rPr>
              <w:t xml:space="preserve"> ».</w:t>
            </w:r>
          </w:p>
        </w:tc>
        <w:tc>
          <w:tcPr>
            <w:tcW w:w="4006" w:type="dxa"/>
          </w:tcPr>
          <w:p w:rsidR="0073063F" w:rsidRDefault="0073063F" w:rsidP="00AE73AA">
            <w:pPr>
              <w:pStyle w:val="libFootnote0"/>
              <w:rPr>
                <w:rtl/>
              </w:rPr>
            </w:pPr>
            <w:r>
              <w:rPr>
                <w:rtl/>
              </w:rPr>
              <w:t>(6).</w:t>
            </w:r>
            <w:r w:rsidRPr="00B93E6A">
              <w:rPr>
                <w:rtl/>
              </w:rPr>
              <w:t xml:space="preserve"> في </w:t>
            </w:r>
            <w:r w:rsidRPr="0073063F">
              <w:rPr>
                <w:rtl/>
              </w:rPr>
              <w:t>الوافي</w:t>
            </w:r>
            <w:r w:rsidRPr="00B93E6A">
              <w:rPr>
                <w:rtl/>
              </w:rPr>
              <w:t xml:space="preserve"> :</w:t>
            </w:r>
            <w:r>
              <w:rPr>
                <w:rtl/>
              </w:rPr>
              <w:t xml:space="preserve"> - </w:t>
            </w:r>
            <w:r w:rsidRPr="00B93E6A">
              <w:rPr>
                <w:rtl/>
              </w:rPr>
              <w:t>« عن ابن أبي يعفور</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بف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عن أبي جعفر </w:t>
      </w:r>
      <w:r w:rsidRPr="00AE73AA">
        <w:rPr>
          <w:rStyle w:val="libFootnoteAlaemChar"/>
          <w:rtl/>
        </w:rPr>
        <w:t>عليه‌السلام</w:t>
      </w:r>
      <w:r w:rsidR="00243845">
        <w:rPr>
          <w:rtl/>
        </w:rPr>
        <w:t xml:space="preserve"> ».</w:t>
      </w:r>
    </w:p>
    <w:p w:rsidR="00243845" w:rsidRPr="00B93E6A" w:rsidRDefault="00243845" w:rsidP="00243845">
      <w:pPr>
        <w:pStyle w:val="libFootnote0"/>
        <w:rPr>
          <w:rtl/>
          <w:lang w:bidi="fa-IR"/>
        </w:rPr>
      </w:pPr>
      <w:r w:rsidRPr="00206510">
        <w:rPr>
          <w:rtl/>
        </w:rPr>
        <w:t xml:space="preserve">وابن أبي يعفور هذا هو عبد الله ، وهو وإن عدّه النجاشي والبرقي والشيخ الطوسي من أصحاب أبي عبد الله </w:t>
      </w:r>
      <w:r w:rsidR="00AE73AA" w:rsidRPr="00AE73AA">
        <w:rPr>
          <w:rStyle w:val="libFootnoteAlaemChar"/>
          <w:rtl/>
        </w:rPr>
        <w:t>عليه‌السلام</w:t>
      </w:r>
      <w:r w:rsidRPr="00206510">
        <w:rPr>
          <w:rtl/>
        </w:rPr>
        <w:t xml:space="preserve"> لكنّه مات في حياة أبي عبد الله </w:t>
      </w:r>
      <w:r w:rsidR="00AE73AA" w:rsidRPr="00AE73AA">
        <w:rPr>
          <w:rStyle w:val="libFootnoteAlaemChar"/>
          <w:rtl/>
        </w:rPr>
        <w:t>عليه‌السلام</w:t>
      </w:r>
      <w:r w:rsidRPr="00206510">
        <w:rPr>
          <w:rtl/>
        </w:rPr>
        <w:t xml:space="preserve"> ، وعمدة رواته هم : أبان بن عثمان وعبد الله بن مسكان والعلاء بن رزين ، وهؤلاء يروون عن أصحاب أبي جعفر وأبي عبد الله </w:t>
      </w:r>
      <w:r w:rsidR="00AE73AA" w:rsidRPr="00AE73AA">
        <w:rPr>
          <w:rStyle w:val="libFootnoteAlaemChar"/>
          <w:rtl/>
        </w:rPr>
        <w:t>عليهما‌السلام</w:t>
      </w:r>
      <w:r w:rsidRPr="00206510">
        <w:rPr>
          <w:rtl/>
        </w:rPr>
        <w:t xml:space="preserve">. راجع : </w:t>
      </w:r>
      <w:r w:rsidRPr="005B0EF7">
        <w:rPr>
          <w:rStyle w:val="libFootnoteBoldChar"/>
          <w:rtl/>
        </w:rPr>
        <w:t>رجال النجاشي</w:t>
      </w:r>
      <w:r w:rsidRPr="00206510">
        <w:rPr>
          <w:rtl/>
        </w:rPr>
        <w:t xml:space="preserve"> ، ص 213 ، الرقم 556 ؛ </w:t>
      </w:r>
      <w:r w:rsidRPr="005B0EF7">
        <w:rPr>
          <w:rStyle w:val="libFootnoteBoldChar"/>
          <w:rtl/>
        </w:rPr>
        <w:t>رجال البرقي</w:t>
      </w:r>
      <w:r w:rsidRPr="00206510">
        <w:rPr>
          <w:rtl/>
        </w:rPr>
        <w:t xml:space="preserve"> ، ص 22 ؛ </w:t>
      </w:r>
      <w:r w:rsidRPr="0073063F">
        <w:rPr>
          <w:rStyle w:val="libFootnoteBoldChar"/>
          <w:rtl/>
        </w:rPr>
        <w:t>و</w:t>
      </w:r>
      <w:r w:rsidR="009917A2" w:rsidRPr="0073063F">
        <w:rPr>
          <w:rStyle w:val="libFootnoteBoldChar"/>
          <w:rtl/>
        </w:rPr>
        <w:t>رج</w:t>
      </w:r>
      <w:r w:rsidR="009917A2" w:rsidRPr="009917A2">
        <w:rPr>
          <w:rStyle w:val="libFootnoteBoldChar"/>
          <w:rtl/>
        </w:rPr>
        <w:t>ال الطوسي</w:t>
      </w:r>
      <w:r w:rsidRPr="00206510">
        <w:rPr>
          <w:rtl/>
        </w:rPr>
        <w:t xml:space="preserve"> ، ص 230 ، الرقم 3106 ؛ وص 264 ، الرقم 3776 ؛ </w:t>
      </w:r>
      <w:r w:rsidR="009917A2" w:rsidRPr="009917A2">
        <w:rPr>
          <w:rStyle w:val="libFootnoteBoldChar"/>
          <w:rtl/>
        </w:rPr>
        <w:t>رجال الكشّي</w:t>
      </w:r>
      <w:r w:rsidRPr="00206510">
        <w:rPr>
          <w:rtl/>
        </w:rPr>
        <w:t xml:space="preserve"> ، ص 247 ، الرقم 458 ؛ وص 250 ، الرقم 464 وروى الحسين بن أبي العلاء عن عبد الله بن أبي يعفور قال : قال لي أبو جعفر الباقر </w:t>
      </w:r>
      <w:r w:rsidR="00AE73AA" w:rsidRPr="00AE73AA">
        <w:rPr>
          <w:rStyle w:val="libFootnoteAlaemChar"/>
          <w:rtl/>
        </w:rPr>
        <w:t>عليه‌السلام</w:t>
      </w:r>
      <w:r w:rsidRPr="00206510">
        <w:rPr>
          <w:rtl/>
        </w:rPr>
        <w:t xml:space="preserve"> في الغيبة للنعماني ، ص 303 ، ح 12. وروى أبان عن إسماعيل الجعفي وابن أبي يعفور عن أبي جعفر وأبي عبد الله </w:t>
      </w:r>
      <w:r w:rsidR="00AE73AA" w:rsidRPr="00AE73AA">
        <w:rPr>
          <w:rStyle w:val="libFootnoteAlaemChar"/>
          <w:rtl/>
        </w:rPr>
        <w:t>عليهما‌السلام</w:t>
      </w:r>
      <w:r w:rsidRPr="00206510">
        <w:rPr>
          <w:rtl/>
        </w:rPr>
        <w:t xml:space="preserve"> في </w:t>
      </w:r>
      <w:r w:rsidRPr="0048092F">
        <w:rPr>
          <w:rStyle w:val="libFootnoteBoldChar"/>
          <w:rtl/>
        </w:rPr>
        <w:t>التهذيب</w:t>
      </w:r>
      <w:r w:rsidRPr="00206510">
        <w:rPr>
          <w:rtl/>
        </w:rPr>
        <w:t xml:space="preserve"> ، ج 2 ، ص 176 ، ح 702.</w:t>
      </w:r>
    </w:p>
    <w:p w:rsidR="00243845" w:rsidRPr="00B93E6A" w:rsidRDefault="00243845" w:rsidP="00243845">
      <w:pPr>
        <w:pStyle w:val="libFootnote0"/>
        <w:rPr>
          <w:rtl/>
          <w:lang w:bidi="fa-IR"/>
        </w:rPr>
      </w:pPr>
      <w:r w:rsidRPr="00206510">
        <w:rPr>
          <w:rtl/>
        </w:rPr>
        <w:t xml:space="preserve">أضف إلى ذلك ما ورد في </w:t>
      </w:r>
      <w:r w:rsidR="009917A2" w:rsidRPr="009917A2">
        <w:rPr>
          <w:rStyle w:val="libFootnoteBoldChar"/>
          <w:rtl/>
        </w:rPr>
        <w:t>رجال الكشّي</w:t>
      </w:r>
      <w:r w:rsidRPr="00206510">
        <w:rPr>
          <w:rtl/>
        </w:rPr>
        <w:t xml:space="preserve"> ، ص 9 ، الرقم 20 ، نقلاً من أبي الحسن موسى بن جعفر </w:t>
      </w:r>
      <w:r w:rsidR="00AE73AA" w:rsidRPr="00AE73AA">
        <w:rPr>
          <w:rStyle w:val="libFootnoteAlaemChar"/>
          <w:rtl/>
        </w:rPr>
        <w:t>عليه‌السلام</w:t>
      </w:r>
      <w:r w:rsidRPr="00206510">
        <w:rPr>
          <w:rtl/>
        </w:rPr>
        <w:t xml:space="preserve"> ، حيث قال : « ثمّ ينادي : أين حواري محمّد بن عليّ وحواري جعفر بن محمّد؟ فيقوم عبد الله بن شريك العامري وزرارة بن أعين وبريد بن معاوية العجلي ومحمّد بن مسلم وأبو بصير ليث بن البختري المرادي وعبد الله بن أبي يعفور ، إلى أن قال : فهؤلاء أوّل السابقين وأوّل المقرّبين وأوّل المتحوّرين من التابعين ».</w:t>
      </w:r>
    </w:p>
    <w:p w:rsidR="00243845" w:rsidRPr="00B93E6A" w:rsidRDefault="00243845" w:rsidP="0073063F">
      <w:pPr>
        <w:pStyle w:val="libFootnote0"/>
        <w:rPr>
          <w:rtl/>
          <w:lang w:bidi="fa-IR"/>
        </w:rPr>
      </w:pPr>
      <w:r w:rsidRPr="00206510">
        <w:rPr>
          <w:rtl/>
        </w:rPr>
        <w:t xml:space="preserve">وهذه الامور تؤكّد احتمال رواية ابن أبي يعفور عن أبي جعفر </w:t>
      </w:r>
      <w:r w:rsidR="00AE73AA" w:rsidRPr="00AE73AA">
        <w:rPr>
          <w:rStyle w:val="libFootnoteAlaemChar"/>
          <w:rtl/>
        </w:rPr>
        <w:t>عليه‌السلام</w:t>
      </w:r>
      <w:r w:rsidRPr="00206510">
        <w:rPr>
          <w:rtl/>
        </w:rPr>
        <w:t xml:space="preserve">. وخبرنا هذا وإن رواه الشيخ الصدوق مرسلاً عن الصادق </w:t>
      </w:r>
      <w:r w:rsidR="00AE73AA" w:rsidRPr="00AE73AA">
        <w:rPr>
          <w:rStyle w:val="libFootnoteAlaemChar"/>
          <w:rtl/>
        </w:rPr>
        <w:t>عليه‌السلام</w:t>
      </w:r>
      <w:r w:rsidRPr="00206510">
        <w:rPr>
          <w:rtl/>
        </w:rPr>
        <w:t xml:space="preserve"> في </w:t>
      </w:r>
      <w:r w:rsidRPr="008B6341">
        <w:rPr>
          <w:rStyle w:val="libFootnoteBoldChar"/>
          <w:rtl/>
        </w:rPr>
        <w:t>الفقيه</w:t>
      </w:r>
      <w:r w:rsidRPr="00206510">
        <w:rPr>
          <w:rtl/>
        </w:rPr>
        <w:t xml:space="preserve"> ، ج 2 ، ص 290 ، ح 2483 ، لكنّه مرسل ولا يوجب الاطمئنان بصحّته وعدم صحّة ماورد في أكثر النسخ.</w:t>
      </w:r>
      <w:r w:rsidR="0073063F">
        <w:rPr>
          <w:rFonts w:hint="cs"/>
          <w:rtl/>
        </w:rPr>
        <w:t xml:space="preserve">                        </w:t>
      </w:r>
      <w:r w:rsidR="00AE73AA">
        <w:rPr>
          <w:rtl/>
        </w:rPr>
        <w:t>(8).</w:t>
      </w:r>
      <w:r w:rsidRPr="00B93E6A">
        <w:rPr>
          <w:rtl/>
        </w:rPr>
        <w:t xml:space="preserve"> في « م » : « وإيّاكم</w:t>
      </w:r>
      <w:r>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2 ، ص 290 ، ح 2483 ، مرسلاً عن الصادق </w:t>
      </w:r>
      <w:r w:rsidRPr="00AE73AA">
        <w:rPr>
          <w:rStyle w:val="libFootnoteAlaemChar"/>
          <w:rtl/>
        </w:rPr>
        <w:t>عليه‌السلام</w:t>
      </w:r>
      <w:r w:rsidR="00243845" w:rsidRPr="00B93E6A">
        <w:rPr>
          <w:rtl/>
        </w:rPr>
        <w:t xml:space="preserve"> </w:t>
      </w:r>
      <w:r w:rsidR="0073063F">
        <w:rPr>
          <w:rFonts w:hint="cs"/>
          <w:rtl/>
        </w:rPr>
        <w:t>.</w:t>
      </w:r>
      <w:r w:rsidR="00325763" w:rsidRPr="00325763">
        <w:rPr>
          <w:rStyle w:val="libFootnoteBoldChar"/>
          <w:rtl/>
        </w:rPr>
        <w:t>الوافي</w:t>
      </w:r>
      <w:r w:rsidR="00243845" w:rsidRPr="00B93E6A">
        <w:rPr>
          <w:rtl/>
        </w:rPr>
        <w:t xml:space="preserve"> ، ج 20 ، ص 846 ، ح 20649 ؛ </w:t>
      </w:r>
      <w:r w:rsidR="00243845" w:rsidRPr="00325763">
        <w:rPr>
          <w:rStyle w:val="libFootnoteBoldChar"/>
          <w:rtl/>
        </w:rPr>
        <w:t>الوسائل</w:t>
      </w:r>
      <w:r w:rsidR="00243845" w:rsidRPr="00B93E6A">
        <w:rPr>
          <w:rtl/>
        </w:rPr>
        <w:t xml:space="preserve"> ، ج 64 ، ص 138 ، ح 38.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13030 / 12.</w:t>
      </w:r>
      <w:r w:rsidRPr="00B93E6A">
        <w:rPr>
          <w:rtl/>
          <w:lang w:bidi="fa-IR"/>
        </w:rPr>
        <w:t xml:space="preserve"> الْحُسَيْنُ بْنُ مُحَمَّدٍ ، عَنْ مُعَلَّى بْنِ مُحَمَّدٍ ، عَنِ الْوَشَّاءِ ، عَنْ عَبْدِ اللهِ بْنِ سِنَانٍ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اخْتَارَ مِنْ كُلِّ شَيْ‌ءٍ شَيْئاً ، اخْتَارَ </w:t>
      </w:r>
      <w:r w:rsidRPr="007F7D59">
        <w:rPr>
          <w:rStyle w:val="libFootnotenumChar"/>
          <w:rtl/>
        </w:rPr>
        <w:t>(1)</w:t>
      </w:r>
      <w:r w:rsidRPr="00B93E6A">
        <w:rPr>
          <w:rtl/>
          <w:lang w:bidi="fa-IR"/>
        </w:rPr>
        <w:t xml:space="preserve"> مِنَ الْإِبِلِ النَّاقَةَ </w:t>
      </w:r>
      <w:r w:rsidRPr="007F7D59">
        <w:rPr>
          <w:rStyle w:val="libFootnotenumChar"/>
          <w:rtl/>
        </w:rPr>
        <w:t>(2)</w:t>
      </w:r>
      <w:r w:rsidRPr="00B93E6A">
        <w:rPr>
          <w:rtl/>
          <w:lang w:bidi="fa-IR"/>
        </w:rPr>
        <w:t xml:space="preserve"> ، وَمِنَ الْغَنَمِ الضَّائِنَةَ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529" w:name="_Toc347423882"/>
      <w:bookmarkStart w:id="530" w:name="_Toc469922370"/>
      <w:bookmarkStart w:id="531" w:name="_Toc470003422"/>
      <w:bookmarkStart w:id="532" w:name="_Toc470004120"/>
      <w:bookmarkStart w:id="533" w:name="_Toc470004320"/>
      <w:bookmarkStart w:id="534" w:name="_Toc470005197"/>
      <w:bookmarkStart w:id="535" w:name="_Toc60267336"/>
      <w:r w:rsidRPr="00B93E6A">
        <w:rPr>
          <w:rtl/>
          <w:lang w:bidi="fa-IR"/>
        </w:rPr>
        <w:t>5</w:t>
      </w:r>
      <w:r>
        <w:rPr>
          <w:rtl/>
          <w:lang w:bidi="fa-IR"/>
        </w:rPr>
        <w:t xml:space="preserve"> </w:t>
      </w:r>
      <w:r w:rsidR="00AE73AA">
        <w:rPr>
          <w:rtl/>
          <w:lang w:bidi="fa-IR"/>
        </w:rPr>
        <w:t>-</w:t>
      </w:r>
      <w:r>
        <w:rPr>
          <w:rtl/>
          <w:lang w:bidi="fa-IR"/>
        </w:rPr>
        <w:t xml:space="preserve"> </w:t>
      </w:r>
      <w:r w:rsidRPr="00B93E6A">
        <w:rPr>
          <w:rtl/>
          <w:lang w:bidi="fa-IR"/>
        </w:rPr>
        <w:t>بَابُ الْغَنَمِ‌</w:t>
      </w:r>
      <w:bookmarkEnd w:id="529"/>
      <w:bookmarkEnd w:id="530"/>
      <w:bookmarkEnd w:id="531"/>
      <w:bookmarkEnd w:id="532"/>
      <w:bookmarkEnd w:id="533"/>
      <w:bookmarkEnd w:id="534"/>
      <w:bookmarkEnd w:id="535"/>
    </w:p>
    <w:p w:rsidR="00243845" w:rsidRPr="00B93E6A" w:rsidRDefault="00243845" w:rsidP="00206510">
      <w:pPr>
        <w:pStyle w:val="libNormal"/>
        <w:rPr>
          <w:rtl/>
          <w:lang w:bidi="fa-IR"/>
        </w:rPr>
      </w:pPr>
      <w:r w:rsidRPr="000615CF">
        <w:rPr>
          <w:rStyle w:val="libBold2Char"/>
          <w:rtl/>
        </w:rPr>
        <w:t>13031 / 1.</w:t>
      </w:r>
      <w:r w:rsidRPr="00B93E6A">
        <w:rPr>
          <w:rtl/>
          <w:lang w:bidi="fa-IR"/>
        </w:rPr>
        <w:t xml:space="preserve"> الْحُسَيْنُ بْنُ مُحَمَّدٍ ، عَنْ مُعَلَّى بْنِ مُحَمَّدٍ ، عَنِ الْوَشَّاءِ ، عَنْ إِسْحَاقَ بْنِ جَعْفَرٍ ، قَالَ :</w:t>
      </w:r>
    </w:p>
    <w:p w:rsidR="00FA0166" w:rsidRDefault="00243845" w:rsidP="00206510">
      <w:pPr>
        <w:pStyle w:val="libNormal"/>
        <w:rPr>
          <w:rtl/>
          <w:lang w:bidi="fa-IR"/>
        </w:rPr>
      </w:pPr>
      <w:r w:rsidRPr="00B93E6A">
        <w:rPr>
          <w:rtl/>
          <w:lang w:bidi="fa-IR"/>
        </w:rPr>
        <w:t xml:space="preserve">قَالَ لِي </w:t>
      </w:r>
      <w:r w:rsidRPr="007F7D59">
        <w:rPr>
          <w:rStyle w:val="libFootnotenumChar"/>
          <w:rtl/>
        </w:rPr>
        <w:t>(5)</w:t>
      </w:r>
      <w:r w:rsidRPr="00B93E6A">
        <w:rPr>
          <w:rtl/>
          <w:lang w:bidi="fa-IR"/>
        </w:rPr>
        <w:t xml:space="preserve"> أَبُو عَبْدِ اللهِ </w:t>
      </w:r>
      <w:r w:rsidRPr="002D5331">
        <w:rPr>
          <w:rStyle w:val="libAlaemChar"/>
          <w:rtl/>
        </w:rPr>
        <w:t>عليه‌السلام</w:t>
      </w:r>
      <w:r w:rsidRPr="00B93E6A">
        <w:rPr>
          <w:rtl/>
          <w:lang w:bidi="fa-IR"/>
        </w:rPr>
        <w:t xml:space="preserve"> : « يَا بُنَيَّ ، اتَّخِذِ الْغَنَمَ ، وَلَا تَتَّخِذِ </w:t>
      </w:r>
      <w:r w:rsidRPr="007F7D59">
        <w:rPr>
          <w:rStyle w:val="libFootnotenumChar"/>
          <w:rtl/>
        </w:rPr>
        <w:t>(6)</w:t>
      </w:r>
      <w:r w:rsidRPr="00B93E6A">
        <w:rPr>
          <w:rtl/>
          <w:lang w:bidi="fa-IR"/>
        </w:rPr>
        <w:t xml:space="preserve"> الْإِبِلَ</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13032 / 2.</w:t>
      </w:r>
      <w:r w:rsidRPr="00B93E6A">
        <w:rPr>
          <w:rtl/>
          <w:lang w:bidi="fa-IR"/>
        </w:rPr>
        <w:t xml:space="preserve"> مُحَمَّدُ بْنُ يَحْيى ، عَنْ أَحْمَدَ بْنِ مُحَمَّدٍ ، عَنْ عَلِيِّ بْنِ الْحَكَمِ ، عَنْ عُمَرَ بْنِ أَبَانٍ</w:t>
      </w:r>
      <w:r w:rsidRPr="007F7D59">
        <w:rPr>
          <w:rStyle w:val="libFootnotenumChar"/>
          <w:rtl/>
        </w:rPr>
        <w:t>(8)</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73063F">
        <w:rPr>
          <w:rtl/>
        </w:rPr>
        <w:t>الوسائل</w:t>
      </w:r>
      <w:r w:rsidR="00243845" w:rsidRPr="00B93E6A">
        <w:rPr>
          <w:rtl/>
        </w:rPr>
        <w:t xml:space="preserve"> ، ح 15296 : « واختار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الغيبة : « الأنعام إناثها » بدل « الإبل الناقة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73063F">
        <w:rPr>
          <w:rtl/>
        </w:rPr>
        <w:t>الوسائل</w:t>
      </w:r>
      <w:r w:rsidR="00243845" w:rsidRPr="00B93E6A">
        <w:rPr>
          <w:rtl/>
        </w:rPr>
        <w:t xml:space="preserve"> ، ح 15296 : « الضأنيّة » بدل « الناقة ومن الغنم الضائنة</w:t>
      </w:r>
      <w:r w:rsidR="00243845">
        <w:rPr>
          <w:rtl/>
        </w:rPr>
        <w:t xml:space="preserve"> ».</w:t>
      </w:r>
      <w:r w:rsidR="00243845" w:rsidRPr="00B93E6A">
        <w:rPr>
          <w:rtl/>
        </w:rPr>
        <w:t xml:space="preserve"> وفي الغيبة : « الضأن » بدل « الضائنة</w:t>
      </w:r>
      <w:r w:rsidR="00243845">
        <w:rPr>
          <w:rtl/>
        </w:rPr>
        <w:t xml:space="preserve"> ».</w:t>
      </w:r>
      <w:r w:rsidR="00243845" w:rsidRPr="00B93E6A">
        <w:rPr>
          <w:rtl/>
        </w:rPr>
        <w:t xml:space="preserve"> والضائن : خلاف الماعز من الغنم. </w:t>
      </w:r>
      <w:r w:rsidR="00233CAC" w:rsidRPr="00233CAC">
        <w:rPr>
          <w:rStyle w:val="libFootnoteBoldChar"/>
          <w:rtl/>
        </w:rPr>
        <w:t>القاموس المحيط</w:t>
      </w:r>
      <w:r w:rsidR="00243845" w:rsidRPr="00B93E6A">
        <w:rPr>
          <w:rtl/>
        </w:rPr>
        <w:t xml:space="preserve"> ، ج 2 ، ص 1591 ( ضأن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243845" w:rsidRPr="0073063F">
        <w:rPr>
          <w:rStyle w:val="libFootnoteBoldChar"/>
          <w:rtl/>
        </w:rPr>
        <w:t>الغيبة للنعماني</w:t>
      </w:r>
      <w:r w:rsidR="00243845" w:rsidRPr="00B93E6A">
        <w:rPr>
          <w:rtl/>
        </w:rPr>
        <w:t xml:space="preserve"> ، ص 67 ، ح 7 ، بسند آخر عن أبي عبد 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مع زيادة </w:t>
      </w:r>
      <w:r w:rsidR="0073063F">
        <w:rPr>
          <w:rFonts w:hint="cs"/>
          <w:rtl/>
        </w:rPr>
        <w:t>.</w:t>
      </w:r>
      <w:r w:rsidR="00325763" w:rsidRPr="00325763">
        <w:rPr>
          <w:rStyle w:val="libFootnoteBoldChar"/>
          <w:rtl/>
        </w:rPr>
        <w:t>الوافي</w:t>
      </w:r>
      <w:r w:rsidR="00243845" w:rsidRPr="00B93E6A">
        <w:rPr>
          <w:rtl/>
        </w:rPr>
        <w:t xml:space="preserve"> ، ج 20 ، ص 846 ، ح 20651 ؛ </w:t>
      </w:r>
      <w:r w:rsidR="00243845" w:rsidRPr="00325763">
        <w:rPr>
          <w:rStyle w:val="libFootnoteBoldChar"/>
          <w:rtl/>
        </w:rPr>
        <w:t>الوسائل</w:t>
      </w:r>
      <w:r w:rsidR="00243845" w:rsidRPr="00B93E6A">
        <w:rPr>
          <w:rtl/>
        </w:rPr>
        <w:t xml:space="preserve"> ، ج 11 ، ص 475 ، ح 15296 ؛ وص 502 ، ح 15375.</w:t>
      </w:r>
    </w:p>
    <w:p w:rsidR="00243845" w:rsidRPr="00B93E6A" w:rsidRDefault="00AE73AA" w:rsidP="00AE73AA">
      <w:pPr>
        <w:pStyle w:val="libFootnote0"/>
        <w:rPr>
          <w:rtl/>
          <w:lang w:bidi="fa-IR"/>
        </w:rPr>
      </w:pPr>
      <w:r>
        <w:rPr>
          <w:rtl/>
        </w:rPr>
        <w:t>(5).</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لي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 « ولا يتّخذ</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640 </w:t>
      </w:r>
      <w:r w:rsidR="00243845">
        <w:rPr>
          <w:rtl/>
        </w:rPr>
        <w:t>و 6</w:t>
      </w:r>
      <w:r w:rsidR="00243845" w:rsidRPr="00B93E6A">
        <w:rPr>
          <w:rtl/>
        </w:rPr>
        <w:t xml:space="preserve">42 ، كتاب المرافق ، ح 150 </w:t>
      </w:r>
      <w:r w:rsidR="00243845">
        <w:rPr>
          <w:rtl/>
        </w:rPr>
        <w:t>و 1</w:t>
      </w:r>
      <w:r w:rsidR="00243845" w:rsidRPr="00B93E6A">
        <w:rPr>
          <w:rtl/>
        </w:rPr>
        <w:t xml:space="preserve">64 ، عن الحسن بن عليّ الوشّاء </w:t>
      </w:r>
      <w:r w:rsidR="0073063F">
        <w:rPr>
          <w:rFonts w:hint="cs"/>
          <w:rtl/>
        </w:rPr>
        <w:t>.</w:t>
      </w:r>
      <w:r w:rsidR="00325763" w:rsidRPr="00325763">
        <w:rPr>
          <w:rStyle w:val="libFootnoteBoldChar"/>
          <w:rtl/>
        </w:rPr>
        <w:t>الوافي</w:t>
      </w:r>
      <w:r w:rsidR="00243845" w:rsidRPr="00B93E6A">
        <w:rPr>
          <w:rtl/>
        </w:rPr>
        <w:t xml:space="preserve"> ، ج 20 ، ص 849 ، ح 20652 ؛ </w:t>
      </w:r>
      <w:r w:rsidR="00243845" w:rsidRPr="00325763">
        <w:rPr>
          <w:rStyle w:val="libFootnoteBoldChar"/>
          <w:rtl/>
        </w:rPr>
        <w:t>الوسائل</w:t>
      </w:r>
      <w:r w:rsidR="00243845" w:rsidRPr="00B93E6A">
        <w:rPr>
          <w:rtl/>
        </w:rPr>
        <w:t xml:space="preserve"> ، ج 11 ، ص 508 ، ح 15389.</w:t>
      </w:r>
    </w:p>
    <w:p w:rsidR="00243845" w:rsidRPr="00B93E6A" w:rsidRDefault="00AE73AA" w:rsidP="00AE73AA">
      <w:pPr>
        <w:pStyle w:val="libFootnote0"/>
        <w:rPr>
          <w:rtl/>
          <w:lang w:bidi="fa-IR"/>
        </w:rPr>
      </w:pPr>
      <w:r>
        <w:rPr>
          <w:rtl/>
        </w:rPr>
        <w:t>(8).</w:t>
      </w:r>
      <w:r w:rsidR="00243845" w:rsidRPr="00B93E6A">
        <w:rPr>
          <w:rtl/>
        </w:rPr>
        <w:t xml:space="preserve"> 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73063F">
        <w:rPr>
          <w:rtl/>
        </w:rPr>
        <w:t xml:space="preserve"> </w:t>
      </w:r>
      <w:r w:rsidR="00243845" w:rsidRPr="00DC50BB">
        <w:rPr>
          <w:rStyle w:val="libFootnoteBoldChar"/>
          <w:rtl/>
        </w:rPr>
        <w:t>والوسائل</w:t>
      </w:r>
      <w:r w:rsidR="00243845" w:rsidRPr="00B93E6A">
        <w:rPr>
          <w:rtl/>
        </w:rPr>
        <w:t>. وفي المطبوع : « عمرو بن أبان</w:t>
      </w:r>
      <w:r w:rsidR="00243845">
        <w:rPr>
          <w:rtl/>
        </w:rPr>
        <w:t xml:space="preserve"> ».</w:t>
      </w:r>
    </w:p>
    <w:p w:rsidR="00243845" w:rsidRPr="00B93E6A" w:rsidRDefault="00243845" w:rsidP="00206510">
      <w:pPr>
        <w:pStyle w:val="libFootnote0"/>
        <w:rPr>
          <w:rtl/>
          <w:lang w:bidi="fa-IR"/>
        </w:rPr>
      </w:pPr>
      <w:r w:rsidRPr="00F36BB4">
        <w:rPr>
          <w:rtl/>
        </w:rPr>
        <w:t xml:space="preserve">وابن أبان هذا ، هو عمر بن أبان الكلبي المترجم في مصادر الرجال والمذكور في الأسناد. وقد روى عنه عليّ بن الحكم في بعض الأسناد. راجع : </w:t>
      </w:r>
      <w:r w:rsidRPr="005B0EF7">
        <w:rPr>
          <w:rStyle w:val="libFootnoteBoldChar"/>
          <w:rtl/>
        </w:rPr>
        <w:t>رجال النجاشي</w:t>
      </w:r>
      <w:r w:rsidRPr="00F36BB4">
        <w:rPr>
          <w:rtl/>
        </w:rPr>
        <w:t xml:space="preserve"> ، ص 285 ، الرقم 759 ؛ </w:t>
      </w:r>
      <w:r w:rsidRPr="005B0EF7">
        <w:rPr>
          <w:rStyle w:val="libFootnoteBoldChar"/>
          <w:rtl/>
        </w:rPr>
        <w:t>الفهرست للطوسي</w:t>
      </w:r>
      <w:r w:rsidRPr="00F36BB4">
        <w:rPr>
          <w:rtl/>
        </w:rPr>
        <w:t xml:space="preserve"> ، ص 326 ، الرقم 507 ؛ </w:t>
      </w:r>
      <w:r w:rsidRPr="005B0EF7">
        <w:rPr>
          <w:rStyle w:val="libFootnoteBoldChar"/>
          <w:rtl/>
        </w:rPr>
        <w:t>معجم رجال الحديث</w:t>
      </w:r>
      <w:r w:rsidRPr="00F36BB4">
        <w:rPr>
          <w:rtl/>
        </w:rPr>
        <w:t xml:space="preserve"> ، ج 11 ، ص 610.</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نِعْمَ الْمَالُ الشَّاةُ</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13033 / 3.</w:t>
      </w:r>
      <w:r w:rsidRPr="00B93E6A">
        <w:rPr>
          <w:rtl/>
          <w:lang w:bidi="fa-IR"/>
        </w:rPr>
        <w:t xml:space="preserve"> أَبُو عَلِيٍّ الْأَشْعَرِيُّ ، عَنِ الْحَسَنِ بْنِ عَلِيٍّ ، عَنْ عُبَيْسِ بْنِ هِشَامٍ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نَظِّفُوا مَرَابِضَهَا ، وَامْسَحُوا رُغَامَهَا </w:t>
      </w:r>
      <w:r w:rsidRPr="007F7D59">
        <w:rPr>
          <w:rStyle w:val="libFootnotenumChar"/>
          <w:rtl/>
        </w:rPr>
        <w:t>(2)</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13034 / 4.</w:t>
      </w:r>
      <w:r w:rsidRPr="00B93E6A">
        <w:rPr>
          <w:rtl/>
          <w:lang w:bidi="fa-IR"/>
        </w:rPr>
        <w:t xml:space="preserve"> وَبِهذَا الْإِسْنَادِ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اتَّخَذَ أَهْلُ بَيْتٍ شَاةً ، أَتَاهُمُ اللهُ بِرِزْقِهَا ، وَزَادَ فِي أَرْزَاقِهِمْ ، وَارْتَحَلَ عَنْهُمْ الْفَقْرُ </w:t>
      </w:r>
      <w:r w:rsidRPr="007F7D59">
        <w:rPr>
          <w:rStyle w:val="libFootnotenumChar"/>
          <w:rtl/>
        </w:rPr>
        <w:t>(4)</w:t>
      </w:r>
      <w:r w:rsidRPr="00B93E6A">
        <w:rPr>
          <w:rtl/>
          <w:lang w:bidi="fa-IR"/>
        </w:rPr>
        <w:t xml:space="preserve"> مَرْحَلَةً </w:t>
      </w:r>
      <w:r w:rsidRPr="007F7D59">
        <w:rPr>
          <w:rStyle w:val="libFootnotenumChar"/>
          <w:rtl/>
        </w:rPr>
        <w:t>(5)</w:t>
      </w:r>
      <w:r w:rsidRPr="00B93E6A">
        <w:rPr>
          <w:rtl/>
          <w:lang w:bidi="fa-IR"/>
        </w:rPr>
        <w:t xml:space="preserve"> ؛ فَإِنِ اتَّخَذَ </w:t>
      </w:r>
      <w:r w:rsidRPr="007F7D59">
        <w:rPr>
          <w:rStyle w:val="libFootnotenumChar"/>
          <w:rtl/>
        </w:rPr>
        <w:t>(6)</w:t>
      </w:r>
      <w:r w:rsidRPr="00B93E6A">
        <w:rPr>
          <w:rtl/>
          <w:lang w:bidi="fa-IR"/>
        </w:rPr>
        <w:t xml:space="preserve"> شَاتَيْنِ ، أَتَاهُمُ اللهُ بِأَرْزَاقِهِمَا ، وَزَادَ فِي أَرْزَاقِهِمْ ، وَارْتَحَلَ الْفَقْرُ عَنْهُمْ </w:t>
      </w:r>
      <w:r w:rsidRPr="007F7D59">
        <w:rPr>
          <w:rStyle w:val="libFootnotenumChar"/>
          <w:rtl/>
        </w:rPr>
        <w:t>(7)</w:t>
      </w:r>
      <w:r w:rsidRPr="00B93E6A">
        <w:rPr>
          <w:rtl/>
          <w:lang w:bidi="fa-IR"/>
        </w:rPr>
        <w:t xml:space="preserve"> مَرْحَلَتَيْنِ </w:t>
      </w:r>
      <w:r w:rsidRPr="007F7D59">
        <w:rPr>
          <w:rStyle w:val="libFootnotenumChar"/>
          <w:rtl/>
        </w:rPr>
        <w:t>(8)</w:t>
      </w:r>
      <w:r w:rsidRPr="00B93E6A">
        <w:rPr>
          <w:rtl/>
          <w:lang w:bidi="fa-IR"/>
        </w:rPr>
        <w:t xml:space="preserve"> ؛ فَإِنِ </w:t>
      </w:r>
      <w:r w:rsidRPr="007F7D59">
        <w:rPr>
          <w:rStyle w:val="libFootnotenumChar"/>
          <w:rtl/>
        </w:rPr>
        <w:t>(9)</w:t>
      </w:r>
      <w:r w:rsidRPr="00B93E6A">
        <w:rPr>
          <w:rtl/>
          <w:lang w:bidi="fa-IR"/>
        </w:rPr>
        <w:t xml:space="preserve"> اتَّخَذُوا ثَلَاثَةً ، أَتَاهُمُ اللهُ‌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676F1">
        <w:rPr>
          <w:rStyle w:val="libFootnoteBoldChar"/>
          <w:rtl/>
        </w:rPr>
        <w:t>المحاسن</w:t>
      </w:r>
      <w:r w:rsidR="00243845" w:rsidRPr="00B93E6A">
        <w:rPr>
          <w:rtl/>
        </w:rPr>
        <w:t xml:space="preserve"> ، ص 640 ، كتاب المرافق ، ح 149 ، عن عليّ بن الحكم </w:t>
      </w:r>
      <w:r w:rsidR="0073063F">
        <w:rPr>
          <w:rFonts w:hint="cs"/>
          <w:rtl/>
        </w:rPr>
        <w:t>.</w:t>
      </w:r>
      <w:r w:rsidR="00325763" w:rsidRPr="00325763">
        <w:rPr>
          <w:rStyle w:val="libFootnoteBoldChar"/>
          <w:rtl/>
        </w:rPr>
        <w:t>الوافي</w:t>
      </w:r>
      <w:r w:rsidR="00243845" w:rsidRPr="00B93E6A">
        <w:rPr>
          <w:rtl/>
        </w:rPr>
        <w:t xml:space="preserve"> ، ج 20 ، ص 849 ، ح 20652 ؛ </w:t>
      </w:r>
      <w:r w:rsidR="00243845" w:rsidRPr="00325763">
        <w:rPr>
          <w:rStyle w:val="libFootnoteBoldChar"/>
          <w:rtl/>
        </w:rPr>
        <w:t>الوسائل</w:t>
      </w:r>
      <w:r w:rsidR="00243845" w:rsidRPr="00B93E6A">
        <w:rPr>
          <w:rtl/>
        </w:rPr>
        <w:t xml:space="preserve"> ، ج 11 ، ص 508 ، ح 15390.</w:t>
      </w:r>
    </w:p>
    <w:p w:rsidR="00243845" w:rsidRPr="00B93E6A" w:rsidRDefault="00AE73AA" w:rsidP="00AE73AA">
      <w:pPr>
        <w:pStyle w:val="libFootnote0"/>
        <w:rPr>
          <w:rtl/>
          <w:lang w:bidi="fa-IR"/>
        </w:rPr>
      </w:pPr>
      <w:r>
        <w:rPr>
          <w:rtl/>
        </w:rPr>
        <w:t>(2).</w:t>
      </w:r>
      <w:r w:rsidR="00243845" w:rsidRPr="00B93E6A">
        <w:rPr>
          <w:rtl/>
        </w:rPr>
        <w:t xml:space="preserve"> في </w:t>
      </w:r>
      <w:r w:rsidR="00D415D5" w:rsidRPr="00D415D5">
        <w:rPr>
          <w:rStyle w:val="libFootnoteBoldChar"/>
          <w:rtl/>
        </w:rPr>
        <w:t>مرآة العقول</w:t>
      </w:r>
      <w:r w:rsidR="00243845" w:rsidRPr="00B93E6A">
        <w:rPr>
          <w:rtl/>
        </w:rPr>
        <w:t xml:space="preserve"> ، ج 22 ، ص 464 : « الرغام</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التراب ، ولعلّ المعنى مسح التراب عنها وتنظيفها. وروى البرقي في </w:t>
      </w:r>
      <w:r w:rsidR="00243845" w:rsidRPr="008676F1">
        <w:rPr>
          <w:rStyle w:val="libFootnoteBoldChar"/>
          <w:rtl/>
        </w:rPr>
        <w:t>المحاسن</w:t>
      </w:r>
      <w:r w:rsidR="00243845" w:rsidRPr="00B93E6A">
        <w:rPr>
          <w:rtl/>
        </w:rPr>
        <w:t xml:space="preserve"> عن سليمان الجعفري ، رفعه قال رسول الله </w:t>
      </w:r>
      <w:r w:rsidRPr="00AE73AA">
        <w:rPr>
          <w:rStyle w:val="libFootnoteAlaemChar"/>
          <w:rtl/>
        </w:rPr>
        <w:t>صلى‌الله‌عليه‌وآله</w:t>
      </w:r>
      <w:r w:rsidR="00243845" w:rsidRPr="00B93E6A">
        <w:rPr>
          <w:rtl/>
        </w:rPr>
        <w:t xml:space="preserve"> : « امسحوا رغام الغنم ، وصلّوا في مراحها ، فإنّها دابّة من دوابّ الجنّة</w:t>
      </w:r>
      <w:r w:rsidR="00243845">
        <w:rPr>
          <w:rtl/>
        </w:rPr>
        <w:t xml:space="preserve"> ».</w:t>
      </w:r>
      <w:r w:rsidR="00243845" w:rsidRPr="00B93E6A">
        <w:rPr>
          <w:rtl/>
        </w:rPr>
        <w:t xml:space="preserve"> قال : الرغام : ما أخرج من ا</w:t>
      </w:r>
      <w:r w:rsidR="0073063F">
        <w:rPr>
          <w:rFonts w:hint="cs"/>
          <w:rtl/>
        </w:rPr>
        <w:t>ُ</w:t>
      </w:r>
      <w:r w:rsidR="00243845" w:rsidRPr="00B93E6A">
        <w:rPr>
          <w:rtl/>
        </w:rPr>
        <w:t>نوفها.</w:t>
      </w:r>
    </w:p>
    <w:p w:rsidR="00243845" w:rsidRPr="00B93E6A" w:rsidRDefault="00243845" w:rsidP="00206510">
      <w:pPr>
        <w:pStyle w:val="libFootnote0"/>
        <w:rPr>
          <w:rtl/>
          <w:lang w:bidi="fa-IR"/>
        </w:rPr>
      </w:pPr>
      <w:r w:rsidRPr="00F36BB4">
        <w:rPr>
          <w:rtl/>
        </w:rPr>
        <w:t xml:space="preserve">أقول : ما فسّره هو المناسب للعين المهملة. لكن أكثر النسخ هنا وفي </w:t>
      </w:r>
      <w:r w:rsidRPr="008676F1">
        <w:rPr>
          <w:rStyle w:val="libFootnoteBoldChar"/>
          <w:rtl/>
        </w:rPr>
        <w:t>المحاسن</w:t>
      </w:r>
      <w:r w:rsidRPr="00F36BB4">
        <w:rPr>
          <w:rtl/>
        </w:rPr>
        <w:t xml:space="preserve"> بالمعجمة ، وهذا التفسير والاختلاف موجودان في روايات العامّة أيضاً</w:t>
      </w:r>
      <w:r>
        <w:rPr>
          <w:rtl/>
        </w:rPr>
        <w:t xml:space="preserve"> ».</w:t>
      </w:r>
    </w:p>
    <w:p w:rsidR="00243845" w:rsidRPr="00B93E6A" w:rsidRDefault="00243845" w:rsidP="00206510">
      <w:pPr>
        <w:pStyle w:val="libFootnote0"/>
        <w:rPr>
          <w:rtl/>
          <w:lang w:bidi="fa-IR"/>
        </w:rPr>
      </w:pPr>
      <w:r w:rsidRPr="00F36BB4">
        <w:rPr>
          <w:rtl/>
        </w:rPr>
        <w:t>قال ابن الأثير في الراء مع العين المهملة : « فيه : صلّوا في مراح الغنم وامسحوا رُعامَها ، الرُّعام : ما يسيل من ا</w:t>
      </w:r>
      <w:r w:rsidR="006B402D">
        <w:rPr>
          <w:rFonts w:hint="cs"/>
          <w:rtl/>
        </w:rPr>
        <w:t>ُ</w:t>
      </w:r>
      <w:r w:rsidRPr="00F36BB4">
        <w:rPr>
          <w:rtl/>
        </w:rPr>
        <w:t>نوفها</w:t>
      </w:r>
      <w:r>
        <w:rPr>
          <w:rtl/>
        </w:rPr>
        <w:t>».</w:t>
      </w:r>
      <w:r w:rsidRPr="00F36BB4">
        <w:rPr>
          <w:rtl/>
        </w:rPr>
        <w:t xml:space="preserve"> وقال في باب الراء مع الغين المعجمة : « في حديث أبي هريرة : صلّ في مراح الغنم وامسح الرغام عنها ، كذا رواه بعضهم بالغين المعجمة ، وقال : إنّه ما يسيل من الأنف. والمشهور فيه والمرويّ بالعين المهملة. ويجوز أن يكون أراد مسح التراب عنها رعاية لها ، وإصلاحاً لشأنها</w:t>
      </w:r>
      <w:r>
        <w:rPr>
          <w:rtl/>
        </w:rPr>
        <w:t xml:space="preserve"> ».</w:t>
      </w:r>
      <w:r w:rsidRPr="00F36BB4">
        <w:rPr>
          <w:rtl/>
        </w:rPr>
        <w:t xml:space="preserve"> راجع : </w:t>
      </w:r>
      <w:r w:rsidRPr="008676F1">
        <w:rPr>
          <w:rStyle w:val="libFootnoteBoldChar"/>
          <w:rtl/>
        </w:rPr>
        <w:t>المحاسن</w:t>
      </w:r>
      <w:r w:rsidRPr="00F36BB4">
        <w:rPr>
          <w:rtl/>
        </w:rPr>
        <w:t xml:space="preserve"> ، ص 642 ، ح 160 ؛ </w:t>
      </w:r>
      <w:r w:rsidR="00233CAC" w:rsidRPr="00233CAC">
        <w:rPr>
          <w:rStyle w:val="libFootnoteBoldChar"/>
          <w:rtl/>
        </w:rPr>
        <w:t>النهاية</w:t>
      </w:r>
      <w:r w:rsidRPr="00F36BB4">
        <w:rPr>
          <w:rtl/>
        </w:rPr>
        <w:t xml:space="preserve"> ، ج 2 ، ص 235 ( رعم ) ؛ وص 239 ( رغم )</w:t>
      </w:r>
      <w:r>
        <w:rPr>
          <w:rtl/>
        </w:rPr>
        <w:t>.</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850 ، ح 20655 ؛ </w:t>
      </w:r>
      <w:r w:rsidR="00243845" w:rsidRPr="00325763">
        <w:rPr>
          <w:rStyle w:val="libFootnoteBoldChar"/>
          <w:rtl/>
        </w:rPr>
        <w:t>الوسائل</w:t>
      </w:r>
      <w:r w:rsidR="00243845" w:rsidRPr="00B93E6A">
        <w:rPr>
          <w:rtl/>
        </w:rPr>
        <w:t xml:space="preserve"> ، ج 11 ، ص 508 ، ح 15391 ؛ </w:t>
      </w:r>
      <w:r w:rsidR="009917A2" w:rsidRPr="009917A2">
        <w:rPr>
          <w:rStyle w:val="libFootnoteBoldChar"/>
          <w:rtl/>
        </w:rPr>
        <w:t>البحار</w:t>
      </w:r>
      <w:r w:rsidR="00243845" w:rsidRPr="00B93E6A">
        <w:rPr>
          <w:rtl/>
        </w:rPr>
        <w:t xml:space="preserve"> ، ج 64 ، ص 150 ، ح 4.</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6B402D">
        <w:rPr>
          <w:rtl/>
        </w:rPr>
        <w:t xml:space="preserve"> </w:t>
      </w:r>
      <w:r w:rsidR="00243845" w:rsidRPr="00DC50BB">
        <w:rPr>
          <w:rStyle w:val="libFootnoteBoldChar"/>
          <w:rtl/>
        </w:rPr>
        <w:t>والوسائل</w:t>
      </w:r>
      <w:r w:rsidR="00243845" w:rsidRPr="00B93E6A">
        <w:rPr>
          <w:rtl/>
        </w:rPr>
        <w:t>. وفي المطبوع : « الفقر عنهم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مرحلتين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بح ، بف ، بن ، جت » </w:t>
      </w:r>
      <w:r w:rsidR="00243845" w:rsidRPr="006B402D">
        <w:rPr>
          <w:rtl/>
        </w:rPr>
        <w:t>والمحاسن</w:t>
      </w:r>
      <w:r w:rsidR="00243845" w:rsidRPr="00B93E6A">
        <w:rPr>
          <w:rtl/>
        </w:rPr>
        <w:t xml:space="preserve"> ، ص 641 : « اتّخذوا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w:t>
      </w:r>
      <w:r w:rsidR="00243845" w:rsidRPr="00DC50BB">
        <w:rPr>
          <w:rStyle w:val="libFootnoteBoldChar"/>
          <w:rtl/>
        </w:rPr>
        <w:t>و</w:t>
      </w:r>
      <w:r w:rsidR="00325763" w:rsidRPr="00DC50BB">
        <w:rPr>
          <w:rStyle w:val="libFootnoteBoldChar"/>
          <w:rtl/>
        </w:rPr>
        <w:t>الوافي</w:t>
      </w:r>
      <w:r w:rsidR="00243845" w:rsidRPr="006B402D">
        <w:rPr>
          <w:rtl/>
        </w:rPr>
        <w:t xml:space="preserve"> والمحاسن</w:t>
      </w:r>
      <w:r w:rsidR="00243845" w:rsidRPr="00B93E6A">
        <w:rPr>
          <w:rtl/>
        </w:rPr>
        <w:t xml:space="preserve"> ، ص 641 : « عنهم الفقر</w:t>
      </w:r>
      <w:r w:rsidR="00243845">
        <w:rPr>
          <w:rtl/>
        </w:rPr>
        <w:t xml:space="preserve"> ».</w:t>
      </w:r>
    </w:p>
    <w:tbl>
      <w:tblPr>
        <w:tblStyle w:val="TableGrid"/>
        <w:bidiVisual/>
        <w:tblW w:w="0" w:type="auto"/>
        <w:tblLook w:val="04A0"/>
      </w:tblPr>
      <w:tblGrid>
        <w:gridCol w:w="4006"/>
        <w:gridCol w:w="4006"/>
      </w:tblGrid>
      <w:tr w:rsidR="006B402D" w:rsidTr="006B402D">
        <w:tc>
          <w:tcPr>
            <w:tcW w:w="4006" w:type="dxa"/>
          </w:tcPr>
          <w:p w:rsidR="006B402D" w:rsidRDefault="006B402D" w:rsidP="00AE73AA">
            <w:pPr>
              <w:pStyle w:val="libFootnote0"/>
              <w:rPr>
                <w:rtl/>
              </w:rPr>
            </w:pPr>
            <w:r>
              <w:rPr>
                <w:rtl/>
              </w:rPr>
              <w:t>(8).</w:t>
            </w:r>
            <w:r w:rsidRPr="00B93E6A">
              <w:rPr>
                <w:rtl/>
              </w:rPr>
              <w:t xml:space="preserve"> في « بح » : « موطنين</w:t>
            </w:r>
            <w:r>
              <w:rPr>
                <w:rtl/>
              </w:rPr>
              <w:t xml:space="preserve"> ».</w:t>
            </w:r>
          </w:p>
        </w:tc>
        <w:tc>
          <w:tcPr>
            <w:tcW w:w="4006" w:type="dxa"/>
          </w:tcPr>
          <w:p w:rsidR="006B402D" w:rsidRDefault="006B402D" w:rsidP="00AE73AA">
            <w:pPr>
              <w:pStyle w:val="libFootnote0"/>
              <w:rPr>
                <w:rtl/>
              </w:rPr>
            </w:pPr>
            <w:r>
              <w:rPr>
                <w:rtl/>
              </w:rPr>
              <w:t>(9).</w:t>
            </w:r>
            <w:r w:rsidRPr="00B93E6A">
              <w:rPr>
                <w:rtl/>
              </w:rPr>
              <w:t xml:space="preserve"> في « م ، ن ، بن ، جد » : « وإن</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بِأَرْزَاقِهِمْ </w:t>
      </w:r>
      <w:r w:rsidRPr="007F7D59">
        <w:rPr>
          <w:rStyle w:val="libFootnotenumChar"/>
          <w:rtl/>
        </w:rPr>
        <w:t>(1)</w:t>
      </w:r>
      <w:r w:rsidRPr="00B93E6A">
        <w:rPr>
          <w:rtl/>
          <w:lang w:bidi="fa-IR"/>
        </w:rPr>
        <w:t xml:space="preserve"> ، وَارْتَحَلَ الْفَقْرُ عَنْهُمْ </w:t>
      </w:r>
      <w:r w:rsidRPr="007F7D59">
        <w:rPr>
          <w:rStyle w:val="libFootnotenumChar"/>
          <w:rtl/>
        </w:rPr>
        <w:t>(2)</w:t>
      </w:r>
      <w:r w:rsidRPr="00B93E6A">
        <w:rPr>
          <w:rtl/>
          <w:lang w:bidi="fa-IR"/>
        </w:rPr>
        <w:t xml:space="preserve"> رَأْساً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13035 / 5.</w:t>
      </w:r>
      <w:r w:rsidRPr="00B93E6A">
        <w:rPr>
          <w:rtl/>
          <w:lang w:bidi="fa-IR"/>
        </w:rPr>
        <w:t xml:space="preserve"> عَلِيُّ بْنُ إِبْرَاهِيمَ ، عَنْ أَبِيهِ ، عَنِ ابْنِ أَبِي عُمَيْرٍ ، عَنْ عَبْدِ اللهِ بْنِ سِنَانٍ ، عَنْ مُحَمَّدِ بْنِ عَجْلَانَ ، قَالَ :</w:t>
      </w:r>
    </w:p>
    <w:p w:rsidR="00243845" w:rsidRPr="00B93E6A" w:rsidRDefault="00243845" w:rsidP="00206510">
      <w:pPr>
        <w:pStyle w:val="libNormal"/>
        <w:rPr>
          <w:rtl/>
          <w:lang w:bidi="fa-IR"/>
        </w:rPr>
      </w:pPr>
      <w:r w:rsidRPr="00B93E6A">
        <w:rPr>
          <w:rtl/>
          <w:lang w:bidi="fa-IR"/>
        </w:rPr>
        <w:t xml:space="preserve">سَمِعْتُ أَبَا جَعْفَرٍ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يَقُولُ : « مَا مِنْ أَهْلِ بَيْتٍ يَكُونُ</w:t>
      </w:r>
      <w:r w:rsidR="006B402D">
        <w:rPr>
          <w:rtl/>
          <w:lang w:bidi="fa-IR"/>
        </w:rPr>
        <w:t xml:space="preserve"> عِنْدَهُمْ شَاةٌ لَبُونٌ إِل</w:t>
      </w:r>
      <w:r w:rsidR="006B402D">
        <w:rPr>
          <w:rFonts w:hint="cs"/>
          <w:rtl/>
          <w:lang w:bidi="fa-IR"/>
        </w:rPr>
        <w:t>َّ</w:t>
      </w:r>
      <w:r w:rsidR="006B402D">
        <w:rPr>
          <w:rtl/>
          <w:lang w:bidi="fa-IR"/>
        </w:rPr>
        <w:t>ا</w:t>
      </w:r>
      <w:r w:rsidRPr="00B93E6A">
        <w:rPr>
          <w:rtl/>
          <w:lang w:bidi="fa-IR"/>
        </w:rPr>
        <w:t xml:space="preserve"> قُدِّسُوا فِي </w:t>
      </w:r>
      <w:r w:rsidRPr="007F7D59">
        <w:rPr>
          <w:rStyle w:val="libFootnotenumChar"/>
          <w:rtl/>
        </w:rPr>
        <w:t>(5)</w:t>
      </w:r>
      <w:r w:rsidRPr="00B93E6A">
        <w:rPr>
          <w:rtl/>
          <w:lang w:bidi="fa-IR"/>
        </w:rPr>
        <w:t xml:space="preserve"> كُلِّ يَوْمٍ مَرَّتَيْنِ</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وَكَيْفَ </w:t>
      </w:r>
      <w:r w:rsidRPr="007F7D59">
        <w:rPr>
          <w:rStyle w:val="libFootnotenumChar"/>
          <w:rtl/>
        </w:rPr>
        <w:t>(6)</w:t>
      </w:r>
      <w:r w:rsidRPr="00B93E6A">
        <w:rPr>
          <w:rtl/>
          <w:lang w:bidi="fa-IR"/>
        </w:rPr>
        <w:t xml:space="preserve"> يُقَالُ لَهُمْ</w:t>
      </w:r>
      <w:r>
        <w:rPr>
          <w:rtl/>
          <w:lang w:bidi="fa-IR"/>
        </w:rPr>
        <w:t>؟</w:t>
      </w:r>
    </w:p>
    <w:p w:rsidR="00FA0166" w:rsidRDefault="00243845" w:rsidP="00206510">
      <w:pPr>
        <w:pStyle w:val="libNormal"/>
        <w:rPr>
          <w:rtl/>
          <w:lang w:bidi="fa-IR"/>
        </w:rPr>
      </w:pPr>
      <w:r w:rsidRPr="00B93E6A">
        <w:rPr>
          <w:rtl/>
          <w:lang w:bidi="fa-IR"/>
        </w:rPr>
        <w:t>قَالَ : « يُقَالُ لَهُمْ : بُورِكْتُمْ بُورِكْتُمْ</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13036 / 6.</w:t>
      </w:r>
      <w:r w:rsidRPr="00B93E6A">
        <w:rPr>
          <w:rtl/>
          <w:lang w:bidi="fa-IR"/>
        </w:rPr>
        <w:t xml:space="preserve"> مُحَمَّدُ بْنُ يَحْيى ، عَنْ أَحْمَدَ بْنِ مُحَمَّدِ بْنِ عِيسى ، عَنِ ابْنِ مَحْبُوبٍ ، عَنْ مُحَمَّدِ بْنِ مَارِدٍ ، قَالَ :</w:t>
      </w:r>
    </w:p>
    <w:p w:rsidR="00243845" w:rsidRPr="00B93E6A"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مَا مِنْ مُؤْمِنٍ يَكُونُ فِي </w:t>
      </w:r>
      <w:r w:rsidR="006B402D">
        <w:rPr>
          <w:rtl/>
          <w:lang w:bidi="fa-IR"/>
        </w:rPr>
        <w:t>مَنْزِلِهِ عَنْزٌ حَلُوبٌ إِل</w:t>
      </w:r>
      <w:r w:rsidR="006B402D">
        <w:rPr>
          <w:rFonts w:hint="cs"/>
          <w:rtl/>
          <w:lang w:bidi="fa-IR"/>
        </w:rPr>
        <w:t>َّ</w:t>
      </w:r>
      <w:r w:rsidR="006B402D">
        <w:rPr>
          <w:rtl/>
          <w:lang w:bidi="fa-IR"/>
        </w:rPr>
        <w:t>ا</w:t>
      </w:r>
      <w:r w:rsidRPr="00B93E6A">
        <w:rPr>
          <w:rtl/>
          <w:lang w:bidi="fa-IR"/>
        </w:rPr>
        <w:t xml:space="preserve"> قُدِّسَ أَهْلُ ذلِكَ الْمَنْزِلِ ، وَبُورِكَ عَلَيْهِمْ ؛ فَإِنْ كَانَتَا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اثْنَتَيْنِ قُدِّسُوا ، وَبُورِكَ عَلَيْهِمْ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6B402D">
        <w:rPr>
          <w:rtl/>
        </w:rPr>
        <w:t>المحاسن</w:t>
      </w:r>
      <w:r w:rsidR="00243845" w:rsidRPr="00B93E6A">
        <w:rPr>
          <w:rtl/>
        </w:rPr>
        <w:t xml:space="preserve"> ، ص 641 : + « وزاد في أرزاقهم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بح ، بف ، بن ، جت ، جد » </w:t>
      </w:r>
      <w:r w:rsidR="00243845" w:rsidRPr="00DC50BB">
        <w:rPr>
          <w:rStyle w:val="libFootnoteBoldChar"/>
          <w:rtl/>
        </w:rPr>
        <w:t>والوسائل</w:t>
      </w:r>
      <w:r w:rsidR="00243845" w:rsidRPr="006B402D">
        <w:rPr>
          <w:rtl/>
        </w:rPr>
        <w:t xml:space="preserve"> والمحاسن</w:t>
      </w:r>
      <w:r w:rsidR="00243845" w:rsidRPr="00B93E6A">
        <w:rPr>
          <w:rtl/>
        </w:rPr>
        <w:t xml:space="preserve"> ، ص 641 : « عنهم الفقر</w:t>
      </w:r>
      <w:r w:rsidR="00243845">
        <w:rPr>
          <w:rtl/>
        </w:rPr>
        <w:t xml:space="preserve"> ».</w:t>
      </w:r>
    </w:p>
    <w:p w:rsidR="00243845" w:rsidRPr="00B93E6A" w:rsidRDefault="00AE73AA" w:rsidP="006B402D">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641 ، كتاب المرافق ، ح 159 ، بسنده عن عبيس بن هاشم. </w:t>
      </w:r>
      <w:r w:rsidR="00243845" w:rsidRPr="006B402D">
        <w:rPr>
          <w:rStyle w:val="libFootnoteBoldChar"/>
          <w:rtl/>
        </w:rPr>
        <w:t>وفيه</w:t>
      </w:r>
      <w:r w:rsidR="00243845" w:rsidRPr="00B93E6A">
        <w:rPr>
          <w:rtl/>
        </w:rPr>
        <w:t xml:space="preserve"> ، ص 642 ، كتاب المرافق ، ح 162 ، بسنده عن عبد الله بن سنان ، مع اختلاف </w:t>
      </w:r>
      <w:r w:rsidR="006B402D">
        <w:rPr>
          <w:rFonts w:hint="cs"/>
          <w:rtl/>
        </w:rPr>
        <w:t>.</w:t>
      </w:r>
      <w:r w:rsidR="00325763" w:rsidRPr="00325763">
        <w:rPr>
          <w:rStyle w:val="libFootnoteBoldChar"/>
          <w:rtl/>
        </w:rPr>
        <w:t>الوافي</w:t>
      </w:r>
      <w:r w:rsidR="00243845" w:rsidRPr="00B93E6A">
        <w:rPr>
          <w:rtl/>
        </w:rPr>
        <w:t xml:space="preserve"> ، ج 20 ،</w:t>
      </w:r>
      <w:r w:rsidR="006B402D">
        <w:rPr>
          <w:rFonts w:hint="cs"/>
          <w:rtl/>
        </w:rPr>
        <w:t xml:space="preserve"> </w:t>
      </w:r>
      <w:r w:rsidR="00243845" w:rsidRPr="00F36BB4">
        <w:rPr>
          <w:rtl/>
        </w:rPr>
        <w:t xml:space="preserve">ص 849 ، ح 20654 ؛ </w:t>
      </w:r>
      <w:r w:rsidR="00243845" w:rsidRPr="00325763">
        <w:rPr>
          <w:rStyle w:val="libFootnoteBoldChar"/>
          <w:rtl/>
        </w:rPr>
        <w:t>الوسائل</w:t>
      </w:r>
      <w:r w:rsidR="00243845" w:rsidRPr="00F36BB4">
        <w:rPr>
          <w:rtl/>
        </w:rPr>
        <w:t xml:space="preserve"> ، ج 11 ، ص 509 ، ح 15392 ؛ </w:t>
      </w:r>
      <w:r w:rsidR="009917A2" w:rsidRPr="009917A2">
        <w:rPr>
          <w:rStyle w:val="libFootnoteBoldChar"/>
          <w:rtl/>
        </w:rPr>
        <w:t>البحار</w:t>
      </w:r>
      <w:r w:rsidR="00243845" w:rsidRPr="00F36BB4">
        <w:rPr>
          <w:rtl/>
        </w:rPr>
        <w:t xml:space="preserve"> ، ج 64 ، ص 132 ، ذيل ح 20.</w:t>
      </w:r>
    </w:p>
    <w:p w:rsidR="00243845" w:rsidRPr="00B93E6A" w:rsidRDefault="00AE73AA" w:rsidP="006B402D">
      <w:pPr>
        <w:pStyle w:val="libFootnote0"/>
        <w:rPr>
          <w:rtl/>
          <w:lang w:bidi="fa-IR"/>
        </w:rPr>
      </w:pPr>
      <w:r>
        <w:rPr>
          <w:rtl/>
        </w:rPr>
        <w:t>(4).</w:t>
      </w:r>
      <w:r w:rsidR="00243845" w:rsidRPr="00B93E6A">
        <w:rPr>
          <w:rtl/>
        </w:rPr>
        <w:t xml:space="preserve"> في « م ، جد » : « أبا عبد الله</w:t>
      </w:r>
      <w:r w:rsidR="00243845">
        <w:rPr>
          <w:rtl/>
        </w:rPr>
        <w:t xml:space="preserve"> ».</w:t>
      </w:r>
      <w:r w:rsidR="00243845" w:rsidRPr="00B93E6A">
        <w:rPr>
          <w:rtl/>
        </w:rPr>
        <w:t xml:space="preserve"> وروى محمّد بن عجلان عن أبي عبدالله </w:t>
      </w:r>
      <w:r w:rsidRPr="00AE73AA">
        <w:rPr>
          <w:rStyle w:val="libFootnoteAlaemChar"/>
          <w:rtl/>
        </w:rPr>
        <w:t>عليه‌السلام</w:t>
      </w:r>
      <w:r w:rsidR="00243845" w:rsidRPr="00B93E6A">
        <w:rPr>
          <w:rtl/>
        </w:rPr>
        <w:t xml:space="preserve"> في بعض الأسناد. راجع : </w:t>
      </w:r>
      <w:r w:rsidR="00243845" w:rsidRPr="006B402D">
        <w:rPr>
          <w:rStyle w:val="libFootnoteBoldChar"/>
          <w:rtl/>
        </w:rPr>
        <w:t>معجم رجال</w:t>
      </w:r>
      <w:r w:rsidR="006B402D">
        <w:rPr>
          <w:rStyle w:val="libFootnoteBoldChar"/>
          <w:rFonts w:hint="cs"/>
          <w:rtl/>
        </w:rPr>
        <w:t xml:space="preserve"> </w:t>
      </w:r>
      <w:r w:rsidR="00243845" w:rsidRPr="006B402D">
        <w:rPr>
          <w:rStyle w:val="libFootnoteBoldChar"/>
          <w:rtl/>
        </w:rPr>
        <w:t>الحديث</w:t>
      </w:r>
      <w:r w:rsidR="00243845" w:rsidRPr="00B93E6A">
        <w:rPr>
          <w:rtl/>
        </w:rPr>
        <w:t xml:space="preserve"> ، ج 16 ، ص 435</w:t>
      </w:r>
      <w:r w:rsidR="00243845">
        <w:rPr>
          <w:rtl/>
        </w:rPr>
        <w:t xml:space="preserve"> </w:t>
      </w:r>
      <w:r>
        <w:rPr>
          <w:rtl/>
        </w:rPr>
        <w:t>-</w:t>
      </w:r>
      <w:r w:rsidR="00243845">
        <w:rPr>
          <w:rtl/>
        </w:rPr>
        <w:t xml:space="preserve"> </w:t>
      </w:r>
      <w:r w:rsidR="00243845" w:rsidRPr="00B93E6A">
        <w:rPr>
          <w:rtl/>
        </w:rPr>
        <w:t>436.</w:t>
      </w:r>
    </w:p>
    <w:p w:rsidR="00243845" w:rsidRPr="00B93E6A" w:rsidRDefault="00AE73AA" w:rsidP="00AE73AA">
      <w:pPr>
        <w:pStyle w:val="libFootnote0"/>
        <w:rPr>
          <w:rtl/>
          <w:lang w:bidi="fa-IR"/>
        </w:rPr>
      </w:pPr>
      <w:r>
        <w:rPr>
          <w:rtl/>
        </w:rPr>
        <w:t>(5).</w:t>
      </w:r>
      <w:r w:rsidR="00243845" w:rsidRPr="00B93E6A">
        <w:rPr>
          <w:rtl/>
        </w:rPr>
        <w:t xml:space="preserve"> في « م ، بح ، بف ، جت ، جد » </w:t>
      </w:r>
      <w:r w:rsidR="00243845" w:rsidRPr="00DC50BB">
        <w:rPr>
          <w:rStyle w:val="libFootnoteBoldChar"/>
          <w:rtl/>
        </w:rPr>
        <w:t>والوسائل</w:t>
      </w:r>
      <w:r w:rsidR="00243845" w:rsidRPr="006B402D">
        <w:rPr>
          <w:rtl/>
        </w:rPr>
        <w:t xml:space="preserve"> والمحاسن</w:t>
      </w:r>
      <w:r w:rsidR="00243845" w:rsidRPr="00B93E6A">
        <w:rPr>
          <w:rtl/>
        </w:rPr>
        <w:t xml:space="preserve"> ، ح 168 :</w:t>
      </w:r>
      <w:r w:rsidR="00243845">
        <w:rPr>
          <w:rtl/>
        </w:rPr>
        <w:t xml:space="preserve"> </w:t>
      </w:r>
      <w:r>
        <w:rPr>
          <w:rtl/>
        </w:rPr>
        <w:t>-</w:t>
      </w:r>
      <w:r w:rsidR="00243845">
        <w:rPr>
          <w:rtl/>
        </w:rPr>
        <w:t xml:space="preserve"> </w:t>
      </w:r>
      <w:r w:rsidR="00243845" w:rsidRPr="00B93E6A">
        <w:rPr>
          <w:rtl/>
        </w:rPr>
        <w:t>« في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 « كيف » بدون الواو.</w:t>
      </w:r>
    </w:p>
    <w:p w:rsidR="00243845" w:rsidRPr="00B93E6A" w:rsidRDefault="00AE73AA" w:rsidP="00AE73AA">
      <w:pPr>
        <w:pStyle w:val="libFootnote0"/>
        <w:rPr>
          <w:rtl/>
          <w:lang w:bidi="fa-IR"/>
        </w:rPr>
      </w:pPr>
      <w:r>
        <w:rPr>
          <w:rtl/>
        </w:rPr>
        <w:t>(7).</w:t>
      </w:r>
      <w:r w:rsidR="00243845" w:rsidRPr="00B93E6A">
        <w:rPr>
          <w:rtl/>
        </w:rPr>
        <w:t xml:space="preserve"> </w:t>
      </w:r>
      <w:r w:rsidR="00243845" w:rsidRPr="008676F1">
        <w:rPr>
          <w:rStyle w:val="libFootnoteBoldChar"/>
          <w:rtl/>
        </w:rPr>
        <w:t>المحاسن</w:t>
      </w:r>
      <w:r w:rsidR="00243845" w:rsidRPr="00B93E6A">
        <w:rPr>
          <w:rtl/>
        </w:rPr>
        <w:t xml:space="preserve"> ، ص 643 ، كتاب المرافق ، ح 168 ، بسنده عن ابن أبي عمير ، عن ابن سنان. </w:t>
      </w:r>
      <w:r w:rsidR="00243845" w:rsidRPr="006B402D">
        <w:rPr>
          <w:rStyle w:val="libFootnoteBoldChar"/>
          <w:rtl/>
        </w:rPr>
        <w:t>وفيه</w:t>
      </w:r>
      <w:r w:rsidR="00243845" w:rsidRPr="00B93E6A">
        <w:rPr>
          <w:rtl/>
        </w:rPr>
        <w:t xml:space="preserve"> ، ص 643 ، ح 166 ، بسند آخر عن أبي عبد الله ، عن أمير المؤمنين </w:t>
      </w:r>
      <w:r w:rsidRPr="00AE73AA">
        <w:rPr>
          <w:rStyle w:val="libFootnoteAlaemChar"/>
          <w:rtl/>
        </w:rPr>
        <w:t>عليهما‌السلام</w:t>
      </w:r>
      <w:r w:rsidR="00243845" w:rsidRPr="00B93E6A">
        <w:rPr>
          <w:rtl/>
        </w:rPr>
        <w:t xml:space="preserve">. </w:t>
      </w:r>
      <w:r w:rsidR="00233CAC" w:rsidRPr="00233CAC">
        <w:rPr>
          <w:rStyle w:val="libFootnoteBoldChar"/>
          <w:rtl/>
        </w:rPr>
        <w:t>الخصال</w:t>
      </w:r>
      <w:r w:rsidR="00243845" w:rsidRPr="00B93E6A">
        <w:rPr>
          <w:rtl/>
        </w:rPr>
        <w:t xml:space="preserve"> ، ص 616 ، أبواب الثمانين ومافوقه ، </w:t>
      </w:r>
      <w:r w:rsidR="00243845" w:rsidRPr="006B402D">
        <w:rPr>
          <w:rStyle w:val="libFootnoteBoldChar"/>
          <w:rtl/>
        </w:rPr>
        <w:t>ضمن الحديث الطويل</w:t>
      </w:r>
      <w:r w:rsidR="00243845" w:rsidRPr="00B93E6A">
        <w:rPr>
          <w:rtl/>
        </w:rPr>
        <w:t xml:space="preserve"> 10 ، بسند آخر عن أبي عبد الله ، عن آبائه ، عن أمير المؤمنين </w:t>
      </w:r>
      <w:r w:rsidRPr="00AE73AA">
        <w:rPr>
          <w:rStyle w:val="libFootnoteAlaemChar"/>
          <w:rtl/>
        </w:rPr>
        <w:t>عليهم‌السلام</w:t>
      </w:r>
      <w:r w:rsidR="00243845" w:rsidRPr="00B93E6A">
        <w:rPr>
          <w:rtl/>
        </w:rPr>
        <w:t xml:space="preserve">. </w:t>
      </w:r>
      <w:r w:rsidR="00233CAC" w:rsidRPr="00233CAC">
        <w:rPr>
          <w:rStyle w:val="libFootnoteBoldChar"/>
          <w:rtl/>
        </w:rPr>
        <w:t>تحف العقول</w:t>
      </w:r>
      <w:r w:rsidR="00243845" w:rsidRPr="00B93E6A">
        <w:rPr>
          <w:rtl/>
        </w:rPr>
        <w:t xml:space="preserve"> ، ص 107 ، عن أمير المؤمنين </w:t>
      </w:r>
      <w:r w:rsidRPr="00AE73AA">
        <w:rPr>
          <w:rStyle w:val="libFootnoteAlaemChar"/>
          <w:rtl/>
        </w:rPr>
        <w:t>عليه‌السلام</w:t>
      </w:r>
      <w:r w:rsidR="00243845" w:rsidRPr="00B93E6A">
        <w:rPr>
          <w:rtl/>
        </w:rPr>
        <w:t xml:space="preserve"> ، وفي الثلاثة الأخيرة مع اختلاف </w:t>
      </w:r>
      <w:r w:rsidR="006B402D">
        <w:rPr>
          <w:rFonts w:hint="cs"/>
          <w:rtl/>
        </w:rPr>
        <w:t>.</w:t>
      </w:r>
      <w:r w:rsidR="00325763" w:rsidRPr="00325763">
        <w:rPr>
          <w:rStyle w:val="libFootnoteBoldChar"/>
          <w:rtl/>
        </w:rPr>
        <w:t>الوافي</w:t>
      </w:r>
      <w:r w:rsidR="00243845" w:rsidRPr="00B93E6A">
        <w:rPr>
          <w:rtl/>
        </w:rPr>
        <w:t xml:space="preserve"> ، ج 20 ، ص 850 ، ح 20656 ؛ </w:t>
      </w:r>
      <w:r w:rsidR="00243845" w:rsidRPr="00325763">
        <w:rPr>
          <w:rStyle w:val="libFootnoteBoldChar"/>
          <w:rtl/>
        </w:rPr>
        <w:t>الوسائل</w:t>
      </w:r>
      <w:r w:rsidR="00243845" w:rsidRPr="00B93E6A">
        <w:rPr>
          <w:rtl/>
        </w:rPr>
        <w:t xml:space="preserve"> ، ج 11 ، ص 509 ، ح 15394 ؛ </w:t>
      </w:r>
      <w:r w:rsidR="009917A2" w:rsidRPr="009917A2">
        <w:rPr>
          <w:rStyle w:val="libFootnoteBoldChar"/>
          <w:rtl/>
        </w:rPr>
        <w:t>البحار</w:t>
      </w:r>
      <w:r w:rsidR="00243845" w:rsidRPr="00B93E6A">
        <w:rPr>
          <w:rtl/>
        </w:rPr>
        <w:t xml:space="preserve"> ، ج 64 ، ص 133 ، ذيل ح 25.</w:t>
      </w:r>
    </w:p>
    <w:p w:rsidR="00243845" w:rsidRPr="00B93E6A" w:rsidRDefault="00AE73AA" w:rsidP="00AE73AA">
      <w:pPr>
        <w:pStyle w:val="libFootnote0"/>
        <w:rPr>
          <w:rtl/>
          <w:lang w:bidi="fa-IR"/>
        </w:rPr>
      </w:pPr>
      <w:r>
        <w:rPr>
          <w:rtl/>
        </w:rPr>
        <w:t>(8).</w:t>
      </w:r>
      <w:r w:rsidR="00243845">
        <w:rPr>
          <w:rtl/>
        </w:rPr>
        <w:t xml:space="preserve"> </w:t>
      </w:r>
      <w:r w:rsidR="00243845" w:rsidRPr="00B93E6A">
        <w:rPr>
          <w:rtl/>
        </w:rPr>
        <w:t>في « ن ، جد » : « كانت</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فِي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كُلِّ يَوْمٍ مَرَّتَيْنِ</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فَقَالَ بَعْضُ أَصْحَابِنَا : وَكَيْفَ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يُقَدَّسُونَ</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 « يَقِفُ عَلَيْهِمْ مَلَكٌ فِي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كُلِّ صَبَاحٍ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 فَيَقُولُ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لَهُمْ : قُدِّسْتُمْ وَ</w:t>
      </w:r>
      <w:r>
        <w:rPr>
          <w:rFonts w:hint="cs"/>
          <w:rtl/>
          <w:lang w:bidi="fa-IR"/>
        </w:rPr>
        <w:t xml:space="preserve">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بُورِكَ عَلَيْكُمْ ، وَطِبْتُمْ وَطَابَ إِدَامُكُمْ </w:t>
      </w:r>
      <w:r w:rsidRPr="007F7D59">
        <w:rPr>
          <w:rStyle w:val="libFootnotenumChar"/>
          <w:rtl/>
        </w:rPr>
        <w:t>(</w:t>
      </w:r>
      <w:r w:rsidRPr="007F7D59">
        <w:rPr>
          <w:rStyle w:val="libFootnotenumChar"/>
          <w:rFonts w:hint="cs"/>
          <w:rtl/>
        </w:rPr>
        <w:t>8</w:t>
      </w:r>
      <w:r w:rsidRPr="007F7D59">
        <w:rPr>
          <w:rStyle w:val="libFootnotenumChar"/>
          <w:rtl/>
        </w:rPr>
        <w:t>)</w:t>
      </w:r>
      <w:r>
        <w:rPr>
          <w:rtl/>
          <w:lang w:bidi="fa-IR"/>
        </w:rPr>
        <w:t xml:space="preserve"> ».</w:t>
      </w:r>
    </w:p>
    <w:p w:rsidR="00FA0166" w:rsidRDefault="00243845" w:rsidP="00206510">
      <w:pPr>
        <w:pStyle w:val="libNormal"/>
        <w:rPr>
          <w:rtl/>
          <w:lang w:bidi="fa-IR"/>
        </w:rPr>
      </w:pPr>
      <w:r w:rsidRPr="00B93E6A">
        <w:rPr>
          <w:rtl/>
          <w:lang w:bidi="fa-IR"/>
        </w:rPr>
        <w:t xml:space="preserve">قَالَ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 قُلْتُ لَهُ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 وَمَا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مَعْنى قُدِّسْتُمْ</w:t>
      </w:r>
      <w:r>
        <w:rPr>
          <w:rtl/>
          <w:lang w:bidi="fa-IR"/>
        </w:rPr>
        <w:t>؟</w:t>
      </w:r>
      <w:r w:rsidRPr="00B93E6A">
        <w:rPr>
          <w:rtl/>
          <w:lang w:bidi="fa-IR"/>
        </w:rPr>
        <w:t xml:space="preserve"> قَالَ : « طُهِّرْتُمْ</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12</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13037 / 7.</w:t>
      </w:r>
      <w:r w:rsidRPr="00B93E6A">
        <w:rPr>
          <w:rtl/>
          <w:lang w:bidi="fa-IR"/>
        </w:rPr>
        <w:t xml:space="preserve"> عِدَّةٌ مِنْ أَصْحَابِنَا ، عَنْ أَحْمَدَ بْنِ مُحَمَّدِ بْنِ خَالِدٍ ، عَنِ ابْنِ أَبِي نَجْرَانَ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 عَنْ أَبِي جَمِيلَةَ ، عَنْ جَابِرٍ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لِعَمَّتِهِ : مَا يَمْنَعُكِ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أَنْ تَتَّخِذِي فِي بَيْتِكِ بَرَكَةً</w:t>
      </w:r>
      <w:r>
        <w:rPr>
          <w:rtl/>
          <w:lang w:bidi="fa-IR"/>
        </w:rPr>
        <w:t>؟</w:t>
      </w:r>
    </w:p>
    <w:p w:rsidR="00243845" w:rsidRPr="00B93E6A" w:rsidRDefault="00243845" w:rsidP="00206510">
      <w:pPr>
        <w:pStyle w:val="libNormal"/>
        <w:rPr>
          <w:rtl/>
          <w:lang w:bidi="fa-IR"/>
        </w:rPr>
      </w:pPr>
      <w:r w:rsidRPr="00B93E6A">
        <w:rPr>
          <w:rtl/>
          <w:lang w:bidi="fa-IR"/>
        </w:rPr>
        <w:t xml:space="preserve">قَالَتْ : يَا رَسُولَ اللهِ ، وَمَا الْبَرَكَةُ </w:t>
      </w:r>
      <w:r w:rsidRPr="007F7D59">
        <w:rPr>
          <w:rStyle w:val="libFootnotenumChar"/>
          <w:rtl/>
        </w:rPr>
        <w:t>(</w:t>
      </w:r>
      <w:r w:rsidRPr="007F7D59">
        <w:rPr>
          <w:rStyle w:val="libFootnotenumChar"/>
          <w:rFonts w:hint="cs"/>
          <w:rtl/>
        </w:rPr>
        <w:t>15</w:t>
      </w:r>
      <w:r w:rsidRPr="007F7D59">
        <w:rPr>
          <w:rStyle w:val="libFootnotenumChar"/>
          <w:rtl/>
        </w:rPr>
        <w:t>)</w:t>
      </w:r>
      <w:r>
        <w:rPr>
          <w:rtl/>
          <w:lang w:bidi="fa-IR"/>
        </w:rPr>
        <w:t>؟</w:t>
      </w:r>
      <w:r w:rsidRPr="00B93E6A">
        <w:rPr>
          <w:rtl/>
          <w:lang w:bidi="fa-IR"/>
        </w:rPr>
        <w:t xml:space="preserve"> قَالَ </w:t>
      </w:r>
      <w:r w:rsidRPr="007F7D59">
        <w:rPr>
          <w:rStyle w:val="libFootnotenumChar"/>
          <w:rtl/>
        </w:rPr>
        <w:t>(</w:t>
      </w:r>
      <w:r w:rsidRPr="007F7D59">
        <w:rPr>
          <w:rStyle w:val="libFootnotenumChar"/>
          <w:rFonts w:hint="cs"/>
          <w:rtl/>
        </w:rPr>
        <w:t>16</w:t>
      </w:r>
      <w:r w:rsidRPr="007F7D59">
        <w:rPr>
          <w:rStyle w:val="libFootnotenumChar"/>
          <w:rtl/>
        </w:rPr>
        <w:t>)</w:t>
      </w:r>
      <w:r w:rsidRPr="00B93E6A">
        <w:rPr>
          <w:rtl/>
          <w:lang w:bidi="fa-IR"/>
        </w:rPr>
        <w:t xml:space="preserve"> : شَاةٌ </w:t>
      </w:r>
      <w:r w:rsidRPr="007F7D59">
        <w:rPr>
          <w:rStyle w:val="libFootnotenumChar"/>
          <w:rtl/>
        </w:rPr>
        <w:t>(</w:t>
      </w:r>
      <w:r w:rsidRPr="007F7D59">
        <w:rPr>
          <w:rStyle w:val="libFootnotenumChar"/>
          <w:rFonts w:hint="cs"/>
          <w:rtl/>
        </w:rPr>
        <w:t>17</w:t>
      </w:r>
      <w:r w:rsidRPr="007F7D59">
        <w:rPr>
          <w:rStyle w:val="libFootnotenumChar"/>
          <w:rtl/>
        </w:rPr>
        <w:t>)</w:t>
      </w:r>
      <w:r w:rsidRPr="00B93E6A">
        <w:rPr>
          <w:rtl/>
          <w:lang w:bidi="fa-IR"/>
        </w:rPr>
        <w:t xml:space="preserve"> تُحْلَبُ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م ، بن ، جد » </w:t>
      </w:r>
      <w:r w:rsidR="00243845" w:rsidRPr="00DC50BB">
        <w:rPr>
          <w:rStyle w:val="libFootnoteBoldChar"/>
          <w:rtl/>
        </w:rPr>
        <w:t>والوسائل</w:t>
      </w:r>
      <w:r w:rsidR="00243845" w:rsidRPr="005540BB">
        <w:rPr>
          <w:rtl/>
        </w:rPr>
        <w:t xml:space="preserve"> والمحاسن وثواب الأعمال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w:t>
      </w:r>
      <w:r w:rsidR="00243845">
        <w:rPr>
          <w:rtl/>
        </w:rPr>
        <w:t xml:space="preserve"> ».</w:t>
      </w:r>
      <w:r w:rsidR="00243845" w:rsidRPr="00B93E6A">
        <w:rPr>
          <w:rtl/>
        </w:rPr>
        <w:t xml:space="preserve"> وفي </w:t>
      </w:r>
      <w:r w:rsidR="00243845" w:rsidRPr="005540BB">
        <w:rP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وبورك عليهم في</w:t>
      </w:r>
      <w:r w:rsidR="00243845">
        <w:rPr>
          <w:rtl/>
        </w:rPr>
        <w:t xml:space="preserve"> ».</w:t>
      </w:r>
    </w:p>
    <w:tbl>
      <w:tblPr>
        <w:tblStyle w:val="TableGrid"/>
        <w:bidiVisual/>
        <w:tblW w:w="0" w:type="auto"/>
        <w:tblLook w:val="04A0"/>
      </w:tblPr>
      <w:tblGrid>
        <w:gridCol w:w="4006"/>
        <w:gridCol w:w="4006"/>
      </w:tblGrid>
      <w:tr w:rsidR="005540BB" w:rsidTr="005540BB">
        <w:tc>
          <w:tcPr>
            <w:tcW w:w="4006" w:type="dxa"/>
          </w:tcPr>
          <w:p w:rsidR="005540BB" w:rsidRDefault="005540BB" w:rsidP="00AE73AA">
            <w:pPr>
              <w:pStyle w:val="libFootnote0"/>
              <w:rPr>
                <w:rtl/>
              </w:rPr>
            </w:pPr>
            <w:r>
              <w:rPr>
                <w:rtl/>
              </w:rPr>
              <w:t>(2).</w:t>
            </w:r>
            <w:r w:rsidRPr="00B93E6A">
              <w:rPr>
                <w:rtl/>
              </w:rPr>
              <w:t xml:space="preserve"> في </w:t>
            </w:r>
            <w:r w:rsidRPr="005540BB">
              <w:rPr>
                <w:rtl/>
              </w:rPr>
              <w:t xml:space="preserve">الوسائل </w:t>
            </w:r>
            <w:r w:rsidRPr="00DC50BB">
              <w:rPr>
                <w:rStyle w:val="libFootnoteBoldChar"/>
                <w:rtl/>
              </w:rPr>
              <w:t>والفقيه</w:t>
            </w:r>
            <w:r w:rsidRPr="00B93E6A">
              <w:rPr>
                <w:rtl/>
              </w:rPr>
              <w:t xml:space="preserve"> : « كيف » بدون الواو.</w:t>
            </w:r>
          </w:p>
        </w:tc>
        <w:tc>
          <w:tcPr>
            <w:tcW w:w="4006" w:type="dxa"/>
          </w:tcPr>
          <w:p w:rsidR="005540BB" w:rsidRDefault="005540BB" w:rsidP="00AE73AA">
            <w:pPr>
              <w:pStyle w:val="libFootnote0"/>
              <w:rPr>
                <w:rtl/>
              </w:rPr>
            </w:pPr>
            <w:r>
              <w:rPr>
                <w:rtl/>
              </w:rPr>
              <w:t>(3).</w:t>
            </w:r>
            <w:r w:rsidRPr="00B93E6A">
              <w:rPr>
                <w:rtl/>
              </w:rPr>
              <w:t xml:space="preserve"> في « م ، جد » : « فقال</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م ، بح ، بن ، جد » </w:t>
      </w:r>
      <w:r w:rsidR="00243845" w:rsidRPr="005540BB">
        <w:rPr>
          <w:rtl/>
        </w:rPr>
        <w:t>وثواب الأعمال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w:t>
      </w:r>
      <w:r w:rsidR="00243845">
        <w:rPr>
          <w:rtl/>
        </w:rPr>
        <w:t xml:space="preserve"> ».</w:t>
      </w:r>
    </w:p>
    <w:p w:rsidR="00243845" w:rsidRPr="00B93E6A" w:rsidRDefault="00AE73AA" w:rsidP="005540BB">
      <w:pPr>
        <w:pStyle w:val="libFootnote0"/>
        <w:rPr>
          <w:rtl/>
          <w:lang w:bidi="fa-IR"/>
        </w:rPr>
      </w:pPr>
      <w:r>
        <w:rPr>
          <w:rtl/>
        </w:rPr>
        <w:t>(5).</w:t>
      </w:r>
      <w:r w:rsidR="00243845" w:rsidRPr="00B93E6A">
        <w:rPr>
          <w:rtl/>
        </w:rPr>
        <w:t xml:space="preserve"> في </w:t>
      </w:r>
      <w:r w:rsidR="00243845" w:rsidRPr="005540BB">
        <w:rPr>
          <w:rtl/>
        </w:rPr>
        <w:t>المحاسن</w:t>
      </w:r>
      <w:r w:rsidR="00243845" w:rsidRPr="00B93E6A">
        <w:rPr>
          <w:rtl/>
        </w:rPr>
        <w:t xml:space="preserve"> : « كلّ صباح ملك أو مساء » بدل « ملك في كلّ صباح</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يقف عليهم ملك في كلّ صباح</w:t>
      </w:r>
      <w:r w:rsidR="00243845">
        <w:rPr>
          <w:rtl/>
        </w:rPr>
        <w:t xml:space="preserve"> ».</w:t>
      </w:r>
      <w:r w:rsidR="00243845" w:rsidRPr="00B93E6A">
        <w:rPr>
          <w:rtl/>
        </w:rPr>
        <w:t xml:space="preserve"> وفي </w:t>
      </w:r>
      <w:r w:rsidR="00243845" w:rsidRPr="005540BB">
        <w:rPr>
          <w:rtl/>
        </w:rPr>
        <w:t>ثواب الأعمال</w:t>
      </w:r>
      <w:r w:rsidR="00243845" w:rsidRPr="00B93E6A">
        <w:rPr>
          <w:rtl/>
        </w:rPr>
        <w:t xml:space="preserve"> : + « ومساء</w:t>
      </w:r>
      <w:r w:rsidR="00243845">
        <w:rPr>
          <w:rtl/>
        </w:rPr>
        <w:t xml:space="preserve"> ».</w:t>
      </w:r>
      <w:r w:rsidR="005540BB">
        <w:rPr>
          <w:rFonts w:hint="cs"/>
          <w:rtl/>
        </w:rPr>
        <w:t xml:space="preserve">      </w:t>
      </w:r>
      <w:r>
        <w:rPr>
          <w:rtl/>
        </w:rPr>
        <w:t>(6).</w:t>
      </w:r>
      <w:r w:rsidR="00243845" w:rsidRPr="00B93E6A">
        <w:rPr>
          <w:rtl/>
        </w:rPr>
        <w:t xml:space="preserve"> في « بف » : « ويقول</w:t>
      </w:r>
      <w:r w:rsidR="00243845">
        <w:rPr>
          <w:rtl/>
        </w:rPr>
        <w:t xml:space="preserve"> ».</w:t>
      </w:r>
      <w:r w:rsidR="00243845" w:rsidRPr="00B93E6A">
        <w:rPr>
          <w:rtl/>
        </w:rPr>
        <w:t xml:space="preserve"> وفي </w:t>
      </w:r>
      <w:r w:rsidR="00243845" w:rsidRPr="005540BB">
        <w:rPr>
          <w:rtl/>
        </w:rPr>
        <w:t>الفقيه</w:t>
      </w:r>
      <w:r w:rsidR="00243845" w:rsidRPr="00B93E6A">
        <w:rPr>
          <w:rtl/>
        </w:rPr>
        <w:t xml:space="preserve"> : « يقال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5540BB">
        <w:rP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قدّستم </w:t>
      </w:r>
      <w:r w:rsidR="00243845">
        <w:rPr>
          <w:rtl/>
        </w:rPr>
        <w:t>و ».</w:t>
      </w:r>
    </w:p>
    <w:p w:rsidR="00243845" w:rsidRPr="00B93E6A" w:rsidRDefault="00AE73AA" w:rsidP="00AE73AA">
      <w:pPr>
        <w:pStyle w:val="libFootnote0"/>
        <w:rPr>
          <w:rtl/>
          <w:lang w:bidi="fa-IR"/>
        </w:rPr>
      </w:pPr>
      <w:r>
        <w:rPr>
          <w:rtl/>
        </w:rPr>
        <w:t>(8).</w:t>
      </w:r>
      <w:r w:rsidR="00243845" w:rsidRPr="00B93E6A">
        <w:rPr>
          <w:rtl/>
        </w:rPr>
        <w:t xml:space="preserve"> الإدام : ما يؤتدم به مائعاً كان أو جامداً ، وجمعه : ا</w:t>
      </w:r>
      <w:r w:rsidR="005540BB">
        <w:rPr>
          <w:rFonts w:hint="cs"/>
          <w:rtl/>
        </w:rPr>
        <w:t>ُ</w:t>
      </w:r>
      <w:r w:rsidR="00243845" w:rsidRPr="00B93E6A">
        <w:rPr>
          <w:rtl/>
        </w:rPr>
        <w:t xml:space="preserve">دم. </w:t>
      </w:r>
      <w:r w:rsidR="00243845" w:rsidRPr="005B0EF7">
        <w:rPr>
          <w:rStyle w:val="libFootnoteBoldChar"/>
          <w:rtl/>
        </w:rPr>
        <w:t>المصباح المنير</w:t>
      </w:r>
      <w:r w:rsidR="00243845" w:rsidRPr="00B93E6A">
        <w:rPr>
          <w:rtl/>
        </w:rPr>
        <w:t xml:space="preserve"> ، ص 9 ( أدم )</w:t>
      </w:r>
      <w:r w:rsidR="00243845">
        <w:rPr>
          <w:rtl/>
        </w:rPr>
        <w:t>.</w:t>
      </w:r>
    </w:p>
    <w:tbl>
      <w:tblPr>
        <w:tblStyle w:val="TableGrid"/>
        <w:bidiVisual/>
        <w:tblW w:w="0" w:type="auto"/>
        <w:tblLook w:val="04A0"/>
      </w:tblPr>
      <w:tblGrid>
        <w:gridCol w:w="4006"/>
        <w:gridCol w:w="4006"/>
      </w:tblGrid>
      <w:tr w:rsidR="005540BB" w:rsidTr="005540BB">
        <w:tc>
          <w:tcPr>
            <w:tcW w:w="4006" w:type="dxa"/>
          </w:tcPr>
          <w:p w:rsidR="005540BB" w:rsidRDefault="005540BB" w:rsidP="00AE73AA">
            <w:pPr>
              <w:pStyle w:val="libFootnote0"/>
              <w:rPr>
                <w:rtl/>
                <w:lang w:bidi="fa-IR"/>
              </w:rPr>
            </w:pPr>
            <w:r>
              <w:rPr>
                <w:rtl/>
              </w:rPr>
              <w:t>(9). في «بن»</w:t>
            </w:r>
            <w:r w:rsidRPr="00DC50BB">
              <w:rPr>
                <w:rStyle w:val="libFootnoteBoldChar"/>
                <w:rtl/>
              </w:rPr>
              <w:t>والوسائل</w:t>
            </w:r>
            <w:r w:rsidRPr="005540BB">
              <w:rPr>
                <w:rtl/>
              </w:rPr>
              <w:t xml:space="preserve"> وثواب الأعمال</w:t>
            </w:r>
            <w:r w:rsidRPr="00B93E6A">
              <w:rPr>
                <w:rtl/>
              </w:rPr>
              <w:t>:</w:t>
            </w:r>
            <w:r>
              <w:rPr>
                <w:rtl/>
              </w:rPr>
              <w:t xml:space="preserve">- </w:t>
            </w:r>
            <w:r w:rsidRPr="00B93E6A">
              <w:rPr>
                <w:rtl/>
              </w:rPr>
              <w:t>« قال</w:t>
            </w:r>
            <w:r>
              <w:rPr>
                <w:rtl/>
              </w:rPr>
              <w:t xml:space="preserve"> ».</w:t>
            </w:r>
          </w:p>
        </w:tc>
        <w:tc>
          <w:tcPr>
            <w:tcW w:w="4006" w:type="dxa"/>
          </w:tcPr>
          <w:p w:rsidR="005540BB" w:rsidRDefault="005540BB" w:rsidP="00AE73AA">
            <w:pPr>
              <w:pStyle w:val="libFootnote0"/>
              <w:rPr>
                <w:rtl/>
                <w:lang w:bidi="fa-IR"/>
              </w:rPr>
            </w:pPr>
            <w:r>
              <w:rPr>
                <w:rtl/>
              </w:rPr>
              <w:t>(10). في «م،ن،بف،بن،جد»</w:t>
            </w:r>
            <w:r w:rsidRPr="00DC50BB">
              <w:rPr>
                <w:rStyle w:val="libFootnoteBoldChar"/>
                <w:rtl/>
              </w:rPr>
              <w:t>والوسائل والفقيه</w:t>
            </w:r>
            <w:r w:rsidRPr="00B93E6A">
              <w:rPr>
                <w:rtl/>
              </w:rPr>
              <w:t>:</w:t>
            </w:r>
            <w:r>
              <w:rPr>
                <w:rtl/>
              </w:rPr>
              <w:t>-«</w:t>
            </w:r>
            <w:r w:rsidRPr="00B93E6A">
              <w:rPr>
                <w:rtl/>
              </w:rPr>
              <w:t>له</w:t>
            </w:r>
            <w:r>
              <w:rPr>
                <w:rtl/>
              </w:rPr>
              <w:t>».</w:t>
            </w:r>
          </w:p>
        </w:tc>
      </w:tr>
    </w:tbl>
    <w:p w:rsidR="00243845" w:rsidRPr="00B93E6A" w:rsidRDefault="00AE73AA" w:rsidP="00AE73AA">
      <w:pPr>
        <w:pStyle w:val="libFootnote0"/>
        <w:rPr>
          <w:rtl/>
          <w:lang w:bidi="fa-IR"/>
        </w:rPr>
      </w:pPr>
      <w:r>
        <w:rPr>
          <w:rtl/>
        </w:rPr>
        <w:t>(11).</w:t>
      </w:r>
      <w:r w:rsidR="00243845" w:rsidRPr="00B93E6A">
        <w:rPr>
          <w:rtl/>
        </w:rPr>
        <w:t xml:space="preserve"> في « ن » </w:t>
      </w:r>
      <w:r w:rsidR="00243845" w:rsidRPr="00DC50BB">
        <w:rPr>
          <w:rStyle w:val="libFootnoteBoldChar"/>
          <w:rtl/>
        </w:rPr>
        <w:t>والفقيه</w:t>
      </w:r>
      <w:r w:rsidR="00243845" w:rsidRPr="00B93E6A">
        <w:rPr>
          <w:rtl/>
        </w:rPr>
        <w:t xml:space="preserve"> : « فما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8B6341">
        <w:rPr>
          <w:rStyle w:val="libFootnoteBoldChar"/>
          <w:rtl/>
        </w:rPr>
        <w:t>الفقيه</w:t>
      </w:r>
      <w:r w:rsidR="00243845" w:rsidRPr="00B93E6A">
        <w:rPr>
          <w:rtl/>
        </w:rPr>
        <w:t xml:space="preserve"> ، ج 3 ، ص 349 ، ح 4226 ، معلّقاً عن الحسن بن محبوب ؛ </w:t>
      </w:r>
      <w:r w:rsidR="00243845" w:rsidRPr="008676F1">
        <w:rPr>
          <w:rStyle w:val="libFootnoteBoldChar"/>
          <w:rtl/>
        </w:rPr>
        <w:t>المحاسن</w:t>
      </w:r>
      <w:r w:rsidR="00243845" w:rsidRPr="00B93E6A">
        <w:rPr>
          <w:rtl/>
        </w:rPr>
        <w:t xml:space="preserve"> ، ص 640 ، كتاب المرافق ، ح 152 ، عن ابن محبوب ؛ </w:t>
      </w:r>
      <w:r w:rsidR="00243845" w:rsidRPr="00290DF6">
        <w:rPr>
          <w:rStyle w:val="libFootnoteBoldChar"/>
          <w:rtl/>
        </w:rPr>
        <w:t>ثواب الأعمال</w:t>
      </w:r>
      <w:r w:rsidR="00243845" w:rsidRPr="00B93E6A">
        <w:rPr>
          <w:rtl/>
        </w:rPr>
        <w:t xml:space="preserve"> ، ص 203 ، ح 1 ، بسنده عن الحسن بن محبوب </w:t>
      </w:r>
      <w:r w:rsidR="005540BB">
        <w:rPr>
          <w:rFonts w:hint="cs"/>
          <w:rtl/>
        </w:rPr>
        <w:t>.</w:t>
      </w:r>
      <w:r w:rsidR="00325763" w:rsidRPr="00325763">
        <w:rPr>
          <w:rStyle w:val="libFootnoteBoldChar"/>
          <w:rtl/>
        </w:rPr>
        <w:t>الوافي</w:t>
      </w:r>
      <w:r w:rsidR="00243845" w:rsidRPr="00B93E6A">
        <w:rPr>
          <w:rtl/>
        </w:rPr>
        <w:t xml:space="preserve"> ، ج 20 ، ص 850 ، ح 20657 ؛ </w:t>
      </w:r>
      <w:r w:rsidR="00243845" w:rsidRPr="00325763">
        <w:rPr>
          <w:rStyle w:val="libFootnoteBoldChar"/>
          <w:rtl/>
        </w:rPr>
        <w:t>الوسائل</w:t>
      </w:r>
      <w:r w:rsidR="00243845" w:rsidRPr="00B93E6A">
        <w:rPr>
          <w:rtl/>
        </w:rPr>
        <w:t xml:space="preserve"> ، ج 11 ، ص 510 ، ح 15395.</w:t>
      </w:r>
    </w:p>
    <w:tbl>
      <w:tblPr>
        <w:tblStyle w:val="TableGrid"/>
        <w:bidiVisual/>
        <w:tblW w:w="0" w:type="auto"/>
        <w:tblLook w:val="04A0"/>
      </w:tblPr>
      <w:tblGrid>
        <w:gridCol w:w="4006"/>
        <w:gridCol w:w="4006"/>
      </w:tblGrid>
      <w:tr w:rsidR="005540BB" w:rsidTr="005540BB">
        <w:tc>
          <w:tcPr>
            <w:tcW w:w="4006" w:type="dxa"/>
          </w:tcPr>
          <w:p w:rsidR="005540BB" w:rsidRDefault="005540BB" w:rsidP="00AE73AA">
            <w:pPr>
              <w:pStyle w:val="libFootnote0"/>
              <w:rPr>
                <w:rtl/>
              </w:rPr>
            </w:pPr>
            <w:r>
              <w:rPr>
                <w:rtl/>
              </w:rPr>
              <w:t>(13).</w:t>
            </w:r>
            <w:r w:rsidRPr="00B93E6A">
              <w:rPr>
                <w:rtl/>
              </w:rPr>
              <w:t xml:space="preserve"> في </w:t>
            </w:r>
            <w:r w:rsidRPr="005540BB">
              <w:rPr>
                <w:rtl/>
              </w:rPr>
              <w:t>المحاسن</w:t>
            </w:r>
            <w:r w:rsidRPr="00B93E6A">
              <w:rPr>
                <w:rtl/>
              </w:rPr>
              <w:t xml:space="preserve"> : + « وعثمان</w:t>
            </w:r>
            <w:r>
              <w:rPr>
                <w:rtl/>
              </w:rPr>
              <w:t xml:space="preserve"> ».</w:t>
            </w:r>
          </w:p>
        </w:tc>
        <w:tc>
          <w:tcPr>
            <w:tcW w:w="4006" w:type="dxa"/>
          </w:tcPr>
          <w:p w:rsidR="005540BB" w:rsidRDefault="005540BB" w:rsidP="00AE73AA">
            <w:pPr>
              <w:pStyle w:val="libFootnote0"/>
              <w:rPr>
                <w:rtl/>
              </w:rPr>
            </w:pPr>
            <w:r>
              <w:rPr>
                <w:rtl/>
              </w:rPr>
              <w:t>(14).</w:t>
            </w:r>
            <w:r w:rsidRPr="00B93E6A">
              <w:rPr>
                <w:rtl/>
              </w:rPr>
              <w:t xml:space="preserve"> في </w:t>
            </w:r>
            <w:r w:rsidRPr="005540BB">
              <w:rPr>
                <w:rtl/>
              </w:rPr>
              <w:t>المحاسن</w:t>
            </w:r>
            <w:r w:rsidRPr="00B93E6A">
              <w:rPr>
                <w:rtl/>
              </w:rPr>
              <w:t xml:space="preserve"> : + « من</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م ، بن </w:t>
      </w:r>
      <w:r w:rsidR="00243845" w:rsidRPr="005540BB">
        <w:rPr>
          <w:rtl/>
        </w:rPr>
        <w:t xml:space="preserve">» </w:t>
      </w:r>
      <w:r w:rsidR="00243845" w:rsidRPr="00DC50BB">
        <w:rPr>
          <w:rStyle w:val="libFootnoteBoldChar"/>
          <w:rtl/>
        </w:rPr>
        <w:t>والوسائل</w:t>
      </w:r>
      <w:r w:rsidR="00243845" w:rsidRPr="005540BB">
        <w:rPr>
          <w:rtl/>
        </w:rPr>
        <w:t xml:space="preserve"> والمحاسن</w:t>
      </w:r>
      <w:r w:rsidR="00243845" w:rsidRPr="00B93E6A">
        <w:rPr>
          <w:rtl/>
        </w:rPr>
        <w:t xml:space="preserve"> : « ما البركة » بدون الواو.</w:t>
      </w:r>
    </w:p>
    <w:p w:rsidR="00243845" w:rsidRPr="00B93E6A" w:rsidRDefault="00AE73AA" w:rsidP="00AE73AA">
      <w:pPr>
        <w:pStyle w:val="libFootnote0"/>
        <w:rPr>
          <w:rtl/>
          <w:lang w:bidi="fa-IR"/>
        </w:rPr>
      </w:pPr>
      <w:r>
        <w:rPr>
          <w:rtl/>
        </w:rPr>
        <w:t>(16).</w:t>
      </w:r>
      <w:r w:rsidR="00243845" w:rsidRPr="00B93E6A">
        <w:rPr>
          <w:rtl/>
        </w:rPr>
        <w:t xml:space="preserve"> في </w:t>
      </w:r>
      <w:r w:rsidR="00243845" w:rsidRPr="005540BB">
        <w:rPr>
          <w:rtl/>
        </w:rPr>
        <w:t>المحاسن</w:t>
      </w:r>
      <w:r w:rsidR="00243845" w:rsidRPr="00B93E6A">
        <w:rPr>
          <w:rtl/>
        </w:rPr>
        <w:t xml:space="preserve"> : « فقال</w:t>
      </w:r>
      <w:r w:rsidR="00243845">
        <w:rPr>
          <w:rtl/>
        </w:rPr>
        <w:t xml:space="preserve"> ».</w:t>
      </w:r>
    </w:p>
    <w:p w:rsidR="00FA0166" w:rsidRDefault="00AE73AA" w:rsidP="00AE73AA">
      <w:pPr>
        <w:pStyle w:val="libFootnote0"/>
        <w:rPr>
          <w:rtl/>
        </w:rPr>
      </w:pPr>
      <w:r>
        <w:rPr>
          <w:rtl/>
        </w:rPr>
        <w:t>(17).</w:t>
      </w:r>
      <w:r w:rsidR="00243845" w:rsidRPr="00B93E6A">
        <w:rPr>
          <w:rtl/>
        </w:rPr>
        <w:t xml:space="preserve"> الشاة : الواحدة من الغنم للذكر والانثى ، أو يكون من الضأن والمضر والظباء والبقر والنعام وحمر</w:t>
      </w:r>
      <w:r w:rsidR="005540BB">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فَإِنَّهُ </w:t>
      </w:r>
      <w:r w:rsidRPr="007F7D59">
        <w:rPr>
          <w:rStyle w:val="libFootnotenumChar"/>
          <w:rtl/>
        </w:rPr>
        <w:t>(1)</w:t>
      </w:r>
      <w:r w:rsidRPr="00B93E6A">
        <w:rPr>
          <w:rtl/>
          <w:lang w:bidi="fa-IR"/>
        </w:rPr>
        <w:t xml:space="preserve"> مَنْ كَانَ </w:t>
      </w:r>
      <w:r w:rsidRPr="007F7D59">
        <w:rPr>
          <w:rStyle w:val="libFootnotenumChar"/>
          <w:rtl/>
        </w:rPr>
        <w:t>(2)</w:t>
      </w:r>
      <w:r w:rsidRPr="00B93E6A">
        <w:rPr>
          <w:rtl/>
          <w:lang w:bidi="fa-IR"/>
        </w:rPr>
        <w:t xml:space="preserve"> فِي دَارِهِ </w:t>
      </w:r>
      <w:r w:rsidRPr="007F7D59">
        <w:rPr>
          <w:rStyle w:val="libFootnotenumChar"/>
          <w:rtl/>
        </w:rPr>
        <w:t>(3)</w:t>
      </w:r>
      <w:r w:rsidRPr="00B93E6A">
        <w:rPr>
          <w:rtl/>
          <w:lang w:bidi="fa-IR"/>
        </w:rPr>
        <w:t xml:space="preserve"> شَاةٌ تُحْلَبُ ، أَوْ نَعْجَةٌ </w:t>
      </w:r>
      <w:r w:rsidRPr="007F7D59">
        <w:rPr>
          <w:rStyle w:val="libFootnotenumChar"/>
          <w:rtl/>
        </w:rPr>
        <w:t>(4)</w:t>
      </w:r>
      <w:r w:rsidRPr="00B93E6A">
        <w:rPr>
          <w:rtl/>
          <w:lang w:bidi="fa-IR"/>
        </w:rPr>
        <w:t xml:space="preserve"> ، أَوْ بَقَرَةٌ تُحْلَبُ </w:t>
      </w:r>
      <w:r w:rsidRPr="007F7D59">
        <w:rPr>
          <w:rStyle w:val="libFootnotenumChar"/>
          <w:rtl/>
        </w:rPr>
        <w:t>(5)</w:t>
      </w:r>
      <w:r w:rsidRPr="00B93E6A">
        <w:rPr>
          <w:rtl/>
          <w:lang w:bidi="fa-IR"/>
        </w:rPr>
        <w:t xml:space="preserve"> ، فَبَرَكَاتٌ كُلُّهُنَّ</w:t>
      </w:r>
      <w:r>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13038 / 8.</w:t>
      </w:r>
      <w:r w:rsidRPr="00B93E6A">
        <w:rPr>
          <w:rtl/>
          <w:lang w:bidi="fa-IR"/>
        </w:rPr>
        <w:t xml:space="preserve"> عَلِيُّ بْنُ إِبْرَاهِيمَ ، عَنْ أَبِيهِ ، عَنْ حَمَّادٍ ، عَنْ حَرِيزٍ ، عَنْ أَبِي الْجَارُودِ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دَخَلَ رَسُولُ اللهِ </w:t>
      </w:r>
      <w:r w:rsidR="00AE73AA" w:rsidRPr="00AE73AA">
        <w:rPr>
          <w:rStyle w:val="libAlaemChar"/>
          <w:rtl/>
        </w:rPr>
        <w:t>صلى‌الله‌عليه‌وآله</w:t>
      </w:r>
      <w:r w:rsidRPr="00B93E6A">
        <w:rPr>
          <w:rtl/>
          <w:lang w:bidi="fa-IR"/>
        </w:rPr>
        <w:t xml:space="preserve"> عَلى أُمِّ سَلَمَةَ ، فَقَالَ لَهَا </w:t>
      </w:r>
      <w:r w:rsidRPr="007F7D59">
        <w:rPr>
          <w:rStyle w:val="libFootnotenumChar"/>
          <w:rtl/>
        </w:rPr>
        <w:t>(7)</w:t>
      </w:r>
      <w:r w:rsidRPr="00B93E6A">
        <w:rPr>
          <w:rtl/>
          <w:lang w:bidi="fa-IR"/>
        </w:rPr>
        <w:t xml:space="preserve"> : مَا لِي لَا أَرى فِي بَيْتِكِ الْبَرَكَةَ</w:t>
      </w:r>
      <w:r>
        <w:rPr>
          <w:rtl/>
          <w:lang w:bidi="fa-IR"/>
        </w:rPr>
        <w:t>؟</w:t>
      </w:r>
    </w:p>
    <w:p w:rsidR="00243845" w:rsidRPr="00B93E6A" w:rsidRDefault="00243845" w:rsidP="00206510">
      <w:pPr>
        <w:pStyle w:val="libNormal"/>
        <w:rPr>
          <w:rtl/>
          <w:lang w:bidi="fa-IR"/>
        </w:rPr>
      </w:pPr>
      <w:r w:rsidRPr="00B93E6A">
        <w:rPr>
          <w:rtl/>
          <w:lang w:bidi="fa-IR"/>
        </w:rPr>
        <w:t>قَالَتْ : بَلى وَالْحَمْدُ لِلّهِ ، إِنَّ الْبَرَكَةَ لَفِي بَيْتِي.</w:t>
      </w:r>
    </w:p>
    <w:p w:rsidR="00FA0166" w:rsidRDefault="00243845" w:rsidP="00206510">
      <w:pPr>
        <w:pStyle w:val="libNormal"/>
        <w:rPr>
          <w:rtl/>
          <w:lang w:bidi="fa-IR"/>
        </w:rPr>
      </w:pPr>
      <w:r w:rsidRPr="00B93E6A">
        <w:rPr>
          <w:rtl/>
          <w:lang w:bidi="fa-IR"/>
        </w:rPr>
        <w:t>فَقَالَ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أَنْزَلَ ثَلَاثَ بَرَكَاتٍ : الْمَاءَ ، وَالنَّارَ ، وَالشَّاةَ</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13039 / 9.</w:t>
      </w:r>
      <w:r w:rsidRPr="00B93E6A">
        <w:rPr>
          <w:rtl/>
          <w:lang w:bidi="fa-IR"/>
        </w:rPr>
        <w:t xml:space="preserve"> عِدَّةٌ مِنْ أَصْحَابِنَا ، عَنْ أَحْمَدَ بْنِ أَبِي عَبْدِ اللهِ ، عَنْ أَبِيهِ ، عَنْ سُلَيْمَانَ الْجَعْفَرِيِّ :</w:t>
      </w:r>
    </w:p>
    <w:p w:rsidR="00FA0166" w:rsidRDefault="00243845" w:rsidP="00206510">
      <w:pPr>
        <w:pStyle w:val="libNormal"/>
        <w:rPr>
          <w:rtl/>
          <w:lang w:bidi="fa-IR"/>
        </w:rPr>
      </w:pPr>
      <w:r w:rsidRPr="00B93E6A">
        <w:rPr>
          <w:rtl/>
          <w:lang w:bidi="fa-IR"/>
        </w:rPr>
        <w:t xml:space="preserve">رَفَعَهُ إِلى أَبِي عَبْدِ اللهِ </w:t>
      </w:r>
      <w:r w:rsidRPr="007F7D59">
        <w:rPr>
          <w:rStyle w:val="libFootnotenumChar"/>
          <w:rtl/>
        </w:rPr>
        <w:t>(9)</w:t>
      </w:r>
      <w:r w:rsidRPr="00B93E6A">
        <w:rPr>
          <w:rtl/>
          <w:lang w:bidi="fa-IR"/>
        </w:rPr>
        <w:t xml:space="preserve"> </w:t>
      </w:r>
      <w:r w:rsidRPr="002D5331">
        <w:rPr>
          <w:rStyle w:val="libAlaemChar"/>
          <w:rtl/>
        </w:rPr>
        <w:t>عليه‌السلام</w:t>
      </w:r>
      <w:r w:rsidRPr="00B93E6A">
        <w:rPr>
          <w:rtl/>
          <w:lang w:bidi="fa-IR"/>
        </w:rPr>
        <w:t xml:space="preserve"> ، قَالَ : « مَا مِنْ أَهْلِ بَيْتٍ تَرُوحُ </w:t>
      </w:r>
      <w:r w:rsidRPr="007F7D59">
        <w:rPr>
          <w:rStyle w:val="libFootnotenumChar"/>
          <w:rtl/>
        </w:rPr>
        <w:t>(10)</w:t>
      </w:r>
      <w:r w:rsidRPr="00B93E6A">
        <w:rPr>
          <w:rtl/>
          <w:lang w:bidi="fa-IR"/>
        </w:rPr>
        <w:t xml:space="preserve"> عَ</w:t>
      </w:r>
      <w:r w:rsidR="00F80F52">
        <w:rPr>
          <w:rtl/>
          <w:lang w:bidi="fa-IR"/>
        </w:rPr>
        <w:t>لَيْهِمْ ثَلَاثُونَ شَاةً إِل</w:t>
      </w:r>
      <w:r w:rsidR="00F80F52">
        <w:rPr>
          <w:rFonts w:hint="cs"/>
          <w:rtl/>
          <w:lang w:bidi="fa-IR"/>
        </w:rPr>
        <w:t>َّ</w:t>
      </w:r>
      <w:r w:rsidR="00F80F52">
        <w:rPr>
          <w:rtl/>
          <w:lang w:bidi="fa-IR"/>
        </w:rPr>
        <w:t>ا</w:t>
      </w:r>
      <w:r w:rsidRPr="00B93E6A">
        <w:rPr>
          <w:rtl/>
          <w:lang w:bidi="fa-IR"/>
        </w:rPr>
        <w:t xml:space="preserve"> لَمْ تَزَلِ </w:t>
      </w:r>
      <w:r w:rsidRPr="007F7D59">
        <w:rPr>
          <w:rStyle w:val="libFootnotenumChar"/>
          <w:rtl/>
        </w:rPr>
        <w:t>(11)</w:t>
      </w:r>
      <w:r w:rsidRPr="00B93E6A">
        <w:rPr>
          <w:rtl/>
          <w:lang w:bidi="fa-IR"/>
        </w:rPr>
        <w:t xml:space="preserve"> الْمَلَائِكَةُ تَحْرُسُهُمْ حَتّى يُصْبِحُوا</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F80F52" w:rsidP="00243845">
      <w:pPr>
        <w:pStyle w:val="libFootnote0"/>
        <w:rPr>
          <w:rtl/>
          <w:lang w:bidi="fa-IR"/>
        </w:rPr>
      </w:pPr>
      <w:r>
        <w:rPr>
          <w:rFonts w:hint="cs"/>
          <w:rtl/>
        </w:rPr>
        <w:t xml:space="preserve">= </w:t>
      </w:r>
      <w:r w:rsidR="00243845" w:rsidRPr="00B93E6A">
        <w:rPr>
          <w:rtl/>
        </w:rPr>
        <w:t xml:space="preserve">الوحش. </w:t>
      </w:r>
      <w:r w:rsidR="00233CAC" w:rsidRPr="00233CAC">
        <w:rPr>
          <w:rStyle w:val="libFootnoteBoldChar"/>
          <w:rtl/>
        </w:rPr>
        <w:t>القاموس المحيط</w:t>
      </w:r>
      <w:r w:rsidR="00243845" w:rsidRPr="00B93E6A">
        <w:rPr>
          <w:rtl/>
        </w:rPr>
        <w:t xml:space="preserve"> ، ج 2 ، ص 1639 ( شاه )</w:t>
      </w:r>
      <w:r w:rsidR="00243845">
        <w:rPr>
          <w:rtl/>
        </w:rPr>
        <w:t>.</w:t>
      </w:r>
      <w:r w:rsidR="00243845" w:rsidRPr="00B93E6A">
        <w:rPr>
          <w:rtl/>
        </w:rPr>
        <w:t xml:space="preserve"> وفي </w:t>
      </w:r>
      <w:r w:rsidR="009917A2" w:rsidRPr="009917A2">
        <w:rPr>
          <w:rStyle w:val="libFootnoteBoldChar"/>
          <w:rtl/>
        </w:rPr>
        <w:t>المرآة</w:t>
      </w:r>
      <w:r w:rsidR="00243845" w:rsidRPr="00B93E6A">
        <w:rPr>
          <w:rtl/>
        </w:rPr>
        <w:t xml:space="preserve"> : « ولعلّ المراد بالشاة هنا المضر</w:t>
      </w:r>
      <w:r w:rsidR="00243845">
        <w:rPr>
          <w:rtl/>
        </w:rPr>
        <w:t xml:space="preserve"> ».</w:t>
      </w:r>
    </w:p>
    <w:tbl>
      <w:tblPr>
        <w:tblStyle w:val="TableGrid"/>
        <w:bidiVisual/>
        <w:tblW w:w="0" w:type="auto"/>
        <w:tblLook w:val="04A0"/>
      </w:tblPr>
      <w:tblGrid>
        <w:gridCol w:w="4006"/>
        <w:gridCol w:w="4006"/>
      </w:tblGrid>
      <w:tr w:rsidR="00F80F52" w:rsidTr="00F80F52">
        <w:tc>
          <w:tcPr>
            <w:tcW w:w="4006" w:type="dxa"/>
          </w:tcPr>
          <w:p w:rsidR="00F80F52" w:rsidRDefault="00F80F52" w:rsidP="00AE73AA">
            <w:pPr>
              <w:pStyle w:val="libFootnote0"/>
              <w:rPr>
                <w:rtl/>
              </w:rPr>
            </w:pPr>
            <w:r>
              <w:rPr>
                <w:rtl/>
              </w:rPr>
              <w:t>(1). في «م،ن،جد</w:t>
            </w:r>
            <w:r w:rsidRPr="00B93E6A">
              <w:rPr>
                <w:rtl/>
              </w:rPr>
              <w:t xml:space="preserve">» </w:t>
            </w:r>
            <w:r w:rsidRPr="00DC50BB">
              <w:rPr>
                <w:rStyle w:val="libFootnoteBoldChar"/>
                <w:rtl/>
              </w:rPr>
              <w:t>والوسائل</w:t>
            </w:r>
            <w:r w:rsidRPr="00B93E6A">
              <w:rPr>
                <w:rtl/>
              </w:rPr>
              <w:t xml:space="preserve"> ، ج 24 : « فإنّ</w:t>
            </w:r>
            <w:r>
              <w:rPr>
                <w:rtl/>
              </w:rPr>
              <w:t xml:space="preserve"> ».</w:t>
            </w:r>
          </w:p>
        </w:tc>
        <w:tc>
          <w:tcPr>
            <w:tcW w:w="4006" w:type="dxa"/>
          </w:tcPr>
          <w:p w:rsidR="00F80F52" w:rsidRDefault="00F80F52" w:rsidP="00AE73AA">
            <w:pPr>
              <w:pStyle w:val="libFootnote0"/>
              <w:rPr>
                <w:rtl/>
              </w:rPr>
            </w:pPr>
            <w:r>
              <w:rPr>
                <w:rtl/>
              </w:rPr>
              <w:t>(2).</w:t>
            </w:r>
            <w:r w:rsidRPr="00B93E6A">
              <w:rPr>
                <w:rtl/>
              </w:rPr>
              <w:t xml:space="preserve"> في </w:t>
            </w:r>
            <w:r w:rsidRPr="00F80F52">
              <w:rPr>
                <w:rtl/>
              </w:rPr>
              <w:t>المحاسن</w:t>
            </w:r>
            <w:r w:rsidRPr="00B93E6A">
              <w:rPr>
                <w:rtl/>
              </w:rPr>
              <w:t xml:space="preserve"> : « كانت</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sidRPr="00F80F52">
        <w:rPr>
          <w:rtl/>
        </w:rPr>
        <w:t>الوسائل</w:t>
      </w:r>
      <w:r w:rsidR="00243845" w:rsidRPr="00B93E6A">
        <w:rPr>
          <w:rtl/>
        </w:rPr>
        <w:t xml:space="preserve"> ، ج 11 : « منزله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النعجة : الا</w:t>
      </w:r>
      <w:r w:rsidR="00F80F52">
        <w:rPr>
          <w:rFonts w:hint="cs"/>
          <w:rtl/>
        </w:rPr>
        <w:t>ُ</w:t>
      </w:r>
      <w:r w:rsidR="00243845" w:rsidRPr="00B93E6A">
        <w:rPr>
          <w:rtl/>
        </w:rPr>
        <w:t xml:space="preserve">نثى من الضأن. </w:t>
      </w:r>
      <w:r w:rsidR="00233CAC" w:rsidRPr="00233CAC">
        <w:rPr>
          <w:rStyle w:val="libFootnoteBoldChar"/>
          <w:rtl/>
        </w:rPr>
        <w:t>القاموس المحيط</w:t>
      </w:r>
      <w:r w:rsidR="00243845" w:rsidRPr="00B93E6A">
        <w:rPr>
          <w:rtl/>
        </w:rPr>
        <w:t xml:space="preserve"> ، ج 1 ، ص 319 ( نعج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F80F52">
        <w:rPr>
          <w:rtl/>
        </w:rPr>
        <w:t>المحاسن</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تحلب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676F1">
        <w:rPr>
          <w:rStyle w:val="libFootnoteBoldChar"/>
          <w:rtl/>
        </w:rPr>
        <w:t>المحاسن</w:t>
      </w:r>
      <w:r w:rsidR="00243845" w:rsidRPr="00B93E6A">
        <w:rPr>
          <w:rtl/>
        </w:rPr>
        <w:t xml:space="preserve"> ، ص 641 ، كتاب المرافق ، ح 155 ، عن عبد الرحمن بن أبي نجران وعثمان ، عن أبي جميلة ، وبسند آخر أيضاً عن جابر </w:t>
      </w:r>
      <w:r w:rsidR="00F80F52">
        <w:rPr>
          <w:rFonts w:hint="cs"/>
          <w:rtl/>
        </w:rPr>
        <w:t>.</w:t>
      </w:r>
      <w:r w:rsidR="00325763" w:rsidRPr="00325763">
        <w:rPr>
          <w:rStyle w:val="libFootnoteBoldChar"/>
          <w:rtl/>
        </w:rPr>
        <w:t>الوافي</w:t>
      </w:r>
      <w:r w:rsidR="00243845" w:rsidRPr="00B93E6A">
        <w:rPr>
          <w:rtl/>
        </w:rPr>
        <w:t xml:space="preserve"> ، ج 20 ، ص 851 ، ح 20658 ؛ </w:t>
      </w:r>
      <w:r w:rsidR="00243845" w:rsidRPr="00325763">
        <w:rPr>
          <w:rStyle w:val="libFootnoteBoldChar"/>
          <w:rtl/>
        </w:rPr>
        <w:t>الوسائل</w:t>
      </w:r>
      <w:r w:rsidR="00243845" w:rsidRPr="00B93E6A">
        <w:rPr>
          <w:rtl/>
        </w:rPr>
        <w:t xml:space="preserve"> ، ج 11 ، ص 511 ، ح 15396 ؛ وج 24 ، ص 430 ، ح 30981 ؛ </w:t>
      </w:r>
      <w:r w:rsidR="009917A2" w:rsidRPr="009917A2">
        <w:rPr>
          <w:rStyle w:val="libFootnoteBoldChar"/>
          <w:rtl/>
        </w:rPr>
        <w:t>البحار</w:t>
      </w:r>
      <w:r w:rsidR="00243845" w:rsidRPr="00B93E6A">
        <w:rPr>
          <w:rtl/>
        </w:rPr>
        <w:t xml:space="preserve"> ، ج 64 ، ص 130 ، ذيل ح 17.</w:t>
      </w:r>
    </w:p>
    <w:p w:rsidR="00243845" w:rsidRPr="00B93E6A" w:rsidRDefault="00AE73AA" w:rsidP="00AE73AA">
      <w:pPr>
        <w:pStyle w:val="libFootnote0"/>
        <w:rPr>
          <w:rtl/>
          <w:lang w:bidi="fa-IR"/>
        </w:rPr>
      </w:pPr>
      <w:r>
        <w:rPr>
          <w:rtl/>
        </w:rPr>
        <w:t>(7).</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676F1">
        <w:rPr>
          <w:rStyle w:val="libFootnoteBoldChar"/>
          <w:rtl/>
        </w:rPr>
        <w:t>المحاسن</w:t>
      </w:r>
      <w:r w:rsidR="00243845" w:rsidRPr="00B93E6A">
        <w:rPr>
          <w:rtl/>
        </w:rPr>
        <w:t xml:space="preserve"> ، ص 643 ، كتاب المرافق ، ح 169 ، عن حمّاد بن عيسى ، عن حريز. </w:t>
      </w:r>
      <w:r w:rsidR="00243845" w:rsidRPr="00F80F52">
        <w:rPr>
          <w:rStyle w:val="libFootnoteBoldChar"/>
          <w:rtl/>
        </w:rPr>
        <w:t>وفيه</w:t>
      </w:r>
      <w:r w:rsidR="00243845" w:rsidRPr="00B93E6A">
        <w:rPr>
          <w:rtl/>
        </w:rPr>
        <w:t xml:space="preserve"> ، ص 641 ، كتاب المرافق ، ح 156 ، بسند آخر عن أبي عبد الله </w:t>
      </w:r>
      <w:r w:rsidRPr="00AE73AA">
        <w:rPr>
          <w:rStyle w:val="libFootnoteAlaemChar"/>
          <w:rtl/>
        </w:rPr>
        <w:t>عليه‌السلام</w:t>
      </w:r>
      <w:r w:rsidR="00243845" w:rsidRPr="00B93E6A">
        <w:rPr>
          <w:rtl/>
        </w:rPr>
        <w:t xml:space="preserve"> ، مع اختلاف يسير </w:t>
      </w:r>
      <w:r w:rsidR="00F80F52">
        <w:rPr>
          <w:rFonts w:hint="cs"/>
          <w:rtl/>
        </w:rPr>
        <w:t>.</w:t>
      </w:r>
      <w:r w:rsidR="00325763" w:rsidRPr="00325763">
        <w:rPr>
          <w:rStyle w:val="libFootnoteBoldChar"/>
          <w:rtl/>
        </w:rPr>
        <w:t>الوافي</w:t>
      </w:r>
      <w:r w:rsidR="00243845" w:rsidRPr="00B93E6A">
        <w:rPr>
          <w:rtl/>
        </w:rPr>
        <w:t xml:space="preserve"> ، ج 20 ، ص 851 ، ح 20659 ؛ </w:t>
      </w:r>
      <w:r w:rsidR="00243845" w:rsidRPr="00325763">
        <w:rPr>
          <w:rStyle w:val="libFootnoteBoldChar"/>
          <w:rtl/>
        </w:rPr>
        <w:t>الوسائل</w:t>
      </w:r>
      <w:r w:rsidR="00243845" w:rsidRPr="00B93E6A">
        <w:rPr>
          <w:rtl/>
        </w:rPr>
        <w:t xml:space="preserve"> ، ج 11 ، ص 511 ، ح 15397 ؛ </w:t>
      </w:r>
      <w:r w:rsidR="009917A2" w:rsidRPr="009917A2">
        <w:rPr>
          <w:rStyle w:val="libFootnoteBoldChar"/>
          <w:rtl/>
        </w:rPr>
        <w:t>البحار</w:t>
      </w:r>
      <w:r w:rsidR="00243845" w:rsidRPr="00B93E6A">
        <w:rPr>
          <w:rtl/>
        </w:rPr>
        <w:t xml:space="preserve"> ، ج 22 ، ص 226 ، ح 8 ؛ وج 64 ، ص 134 ، ذيل ح 26.</w:t>
      </w:r>
    </w:p>
    <w:tbl>
      <w:tblPr>
        <w:tblStyle w:val="TableGrid"/>
        <w:bidiVisual/>
        <w:tblW w:w="0" w:type="auto"/>
        <w:tblLook w:val="04A0"/>
      </w:tblPr>
      <w:tblGrid>
        <w:gridCol w:w="4006"/>
        <w:gridCol w:w="4006"/>
      </w:tblGrid>
      <w:tr w:rsidR="00F80F52" w:rsidTr="00F80F52">
        <w:tc>
          <w:tcPr>
            <w:tcW w:w="4006" w:type="dxa"/>
          </w:tcPr>
          <w:p w:rsidR="00F80F52" w:rsidRDefault="00F80F52" w:rsidP="00AE73AA">
            <w:pPr>
              <w:pStyle w:val="libFootnote0"/>
              <w:rPr>
                <w:rtl/>
              </w:rPr>
            </w:pPr>
            <w:r>
              <w:rPr>
                <w:rtl/>
              </w:rPr>
              <w:t>(9).</w:t>
            </w:r>
            <w:r w:rsidRPr="00B93E6A">
              <w:rPr>
                <w:rtl/>
              </w:rPr>
              <w:t xml:space="preserve"> في </w:t>
            </w:r>
            <w:r w:rsidRPr="00F80F52">
              <w:rPr>
                <w:rtl/>
              </w:rPr>
              <w:t>المحاسن</w:t>
            </w:r>
            <w:r w:rsidRPr="00B93E6A">
              <w:rPr>
                <w:rtl/>
              </w:rPr>
              <w:t xml:space="preserve"> : + « الحسين</w:t>
            </w:r>
            <w:r>
              <w:rPr>
                <w:rtl/>
              </w:rPr>
              <w:t xml:space="preserve"> ».</w:t>
            </w:r>
          </w:p>
        </w:tc>
        <w:tc>
          <w:tcPr>
            <w:tcW w:w="4006" w:type="dxa"/>
          </w:tcPr>
          <w:p w:rsidR="00F80F52" w:rsidRDefault="00F80F52" w:rsidP="00AE73AA">
            <w:pPr>
              <w:pStyle w:val="libFootnote0"/>
              <w:rPr>
                <w:rtl/>
              </w:rPr>
            </w:pPr>
            <w:r>
              <w:rPr>
                <w:rtl/>
              </w:rPr>
              <w:t>(10).</w:t>
            </w:r>
            <w:r w:rsidRPr="00B93E6A">
              <w:rPr>
                <w:rtl/>
              </w:rPr>
              <w:t xml:space="preserve"> في </w:t>
            </w:r>
            <w:r w:rsidRPr="00F80F52">
              <w:rPr>
                <w:rtl/>
              </w:rPr>
              <w:t>المحاسن</w:t>
            </w:r>
            <w:r w:rsidRPr="00B93E6A">
              <w:rPr>
                <w:rtl/>
              </w:rPr>
              <w:t xml:space="preserve"> : « يروح</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F80F52">
        <w:rPr>
          <w:rtl/>
        </w:rPr>
        <w:t>المحاسن</w:t>
      </w:r>
      <w:r w:rsidR="00243845" w:rsidRPr="00B93E6A">
        <w:rPr>
          <w:rtl/>
        </w:rPr>
        <w:t xml:space="preserve"> : « تنزل » بدل « لم تزل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8676F1">
        <w:rPr>
          <w:rStyle w:val="libFootnoteBoldChar"/>
          <w:rtl/>
        </w:rPr>
        <w:t>المحاسن</w:t>
      </w:r>
      <w:r w:rsidR="00243845" w:rsidRPr="00B93E6A">
        <w:rPr>
          <w:rtl/>
        </w:rPr>
        <w:t xml:space="preserve"> ، ص 642 ، كتاب المرافق ، ح 161 </w:t>
      </w:r>
      <w:r w:rsidR="00F80F52">
        <w:rPr>
          <w:rFonts w:hint="cs"/>
          <w:rtl/>
        </w:rPr>
        <w:t>.</w:t>
      </w:r>
      <w:r w:rsidR="00325763" w:rsidRPr="00325763">
        <w:rPr>
          <w:rStyle w:val="libFootnoteBoldChar"/>
          <w:rtl/>
        </w:rPr>
        <w:t>الوافي</w:t>
      </w:r>
      <w:r w:rsidR="00243845" w:rsidRPr="00B93E6A">
        <w:rPr>
          <w:rtl/>
        </w:rPr>
        <w:t xml:space="preserve"> ، ج 20 ، ص 852 ، ح 20660 ؛ </w:t>
      </w:r>
      <w:r w:rsidR="00243845" w:rsidRPr="00325763">
        <w:rPr>
          <w:rStyle w:val="libFootnoteBoldChar"/>
          <w:rtl/>
        </w:rPr>
        <w:t>الوسائل</w:t>
      </w:r>
      <w:r w:rsidR="00243845" w:rsidRPr="00B93E6A">
        <w:rPr>
          <w:rtl/>
        </w:rPr>
        <w:t xml:space="preserve"> ، ج 11 ، ص 509 ، ح 15393.</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536" w:name="_Toc347423883"/>
      <w:bookmarkStart w:id="537" w:name="_Toc469922371"/>
      <w:bookmarkStart w:id="538" w:name="_Toc470003423"/>
      <w:bookmarkStart w:id="539" w:name="_Toc470004121"/>
      <w:bookmarkStart w:id="540" w:name="_Toc470004321"/>
      <w:bookmarkStart w:id="541" w:name="_Toc470005198"/>
      <w:bookmarkStart w:id="542" w:name="_Toc60267337"/>
      <w:r w:rsidRPr="00B93E6A">
        <w:rPr>
          <w:rtl/>
          <w:lang w:bidi="fa-IR"/>
        </w:rPr>
        <w:lastRenderedPageBreak/>
        <w:t>6</w:t>
      </w:r>
      <w:r>
        <w:rPr>
          <w:rtl/>
          <w:lang w:bidi="fa-IR"/>
        </w:rPr>
        <w:t xml:space="preserve"> </w:t>
      </w:r>
      <w:r w:rsidR="00AE73AA">
        <w:rPr>
          <w:rtl/>
          <w:lang w:bidi="fa-IR"/>
        </w:rPr>
        <w:t>-</w:t>
      </w:r>
      <w:r>
        <w:rPr>
          <w:rtl/>
          <w:lang w:bidi="fa-IR"/>
        </w:rPr>
        <w:t xml:space="preserve"> </w:t>
      </w:r>
      <w:r w:rsidRPr="00B93E6A">
        <w:rPr>
          <w:rtl/>
          <w:lang w:bidi="fa-IR"/>
        </w:rPr>
        <w:t xml:space="preserve">بَابُ سِمَةِ </w:t>
      </w:r>
      <w:r w:rsidRPr="007F7D59">
        <w:rPr>
          <w:rStyle w:val="libFootnotenumChar"/>
          <w:rtl/>
        </w:rPr>
        <w:t>(1)</w:t>
      </w:r>
      <w:r>
        <w:rPr>
          <w:rtl/>
        </w:rPr>
        <w:t xml:space="preserve"> </w:t>
      </w:r>
      <w:r w:rsidRPr="00B93E6A">
        <w:rPr>
          <w:rtl/>
          <w:lang w:bidi="fa-IR"/>
        </w:rPr>
        <w:t>الْمَوَاشِي‌</w:t>
      </w:r>
      <w:bookmarkEnd w:id="536"/>
      <w:bookmarkEnd w:id="537"/>
      <w:bookmarkEnd w:id="538"/>
      <w:bookmarkEnd w:id="539"/>
      <w:bookmarkEnd w:id="540"/>
      <w:bookmarkEnd w:id="541"/>
      <w:bookmarkEnd w:id="542"/>
    </w:p>
    <w:p w:rsidR="00243845" w:rsidRPr="00B93E6A" w:rsidRDefault="00243845" w:rsidP="00206510">
      <w:pPr>
        <w:pStyle w:val="libNormal"/>
        <w:rPr>
          <w:rtl/>
          <w:lang w:bidi="fa-IR"/>
        </w:rPr>
      </w:pPr>
      <w:r w:rsidRPr="000615CF">
        <w:rPr>
          <w:rStyle w:val="libBold2Char"/>
          <w:rtl/>
        </w:rPr>
        <w:t>13040 / 1.</w:t>
      </w:r>
      <w:r w:rsidRPr="00B93E6A">
        <w:rPr>
          <w:rtl/>
          <w:lang w:bidi="fa-IR"/>
        </w:rPr>
        <w:t xml:space="preserve"> مُحَمَّدُ بْنُ يَحْيى ، عَنْ أَحْمَدَ بْنِ مُحَمَّدٍ ، عَنِ ابْنِ فَضَّالٍ ، عَنْ يُونُسَ بْنِ يَعْقُوبَ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أَسِمُ الْغَنَمَ فِي وُجُوهِهَا</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 سِمْهَا فِي آذَانِهَا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13041 / 2.</w:t>
      </w:r>
      <w:r w:rsidRPr="00B93E6A">
        <w:rPr>
          <w:rtl/>
          <w:lang w:bidi="fa-IR"/>
        </w:rPr>
        <w:t xml:space="preserve"> أَحْمَدُ بْنُ مُحَمَّدٍ </w:t>
      </w:r>
      <w:r w:rsidRPr="007F7D59">
        <w:rPr>
          <w:rStyle w:val="libFootnotenumChar"/>
          <w:rtl/>
        </w:rPr>
        <w:t>(4)</w:t>
      </w:r>
      <w:r w:rsidRPr="00B93E6A">
        <w:rPr>
          <w:rtl/>
          <w:lang w:bidi="fa-IR"/>
        </w:rPr>
        <w:t xml:space="preserve"> ، عَنِ ابْنِ مَحْبُوبٍ ، عَنْ عَبْدِ اللهِ بْنِ سِنَانٍ ، قَالَ :</w:t>
      </w:r>
    </w:p>
    <w:p w:rsidR="00FA0166"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سِمَةِ الْمَوَاشِي ، فَقَالَ : « لَا</w:t>
      </w:r>
      <w:r w:rsidR="00F80F52">
        <w:rPr>
          <w:rtl/>
          <w:lang w:bidi="fa-IR"/>
        </w:rPr>
        <w:t xml:space="preserve"> بَأْسَ بِهَا إِل</w:t>
      </w:r>
      <w:r w:rsidR="00F80F52">
        <w:rPr>
          <w:rFonts w:hint="cs"/>
          <w:rtl/>
          <w:lang w:bidi="fa-IR"/>
        </w:rPr>
        <w:t>َّ</w:t>
      </w:r>
      <w:r w:rsidR="00F80F52">
        <w:rPr>
          <w:rtl/>
          <w:lang w:bidi="fa-IR"/>
        </w:rPr>
        <w:t>ا</w:t>
      </w:r>
      <w:r w:rsidRPr="00B93E6A">
        <w:rPr>
          <w:rtl/>
          <w:lang w:bidi="fa-IR"/>
        </w:rPr>
        <w:t xml:space="preserve"> فِي الْوُجُوهِ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543" w:name="_Toc347423884"/>
      <w:bookmarkStart w:id="544" w:name="_Toc469922372"/>
      <w:bookmarkStart w:id="545" w:name="_Toc470003424"/>
      <w:bookmarkStart w:id="546" w:name="_Toc470004122"/>
      <w:bookmarkStart w:id="547" w:name="_Toc470004322"/>
      <w:bookmarkStart w:id="548" w:name="_Toc470005199"/>
      <w:bookmarkStart w:id="549" w:name="_Toc60267338"/>
      <w:r w:rsidRPr="00B93E6A">
        <w:rPr>
          <w:rtl/>
          <w:lang w:bidi="fa-IR"/>
        </w:rPr>
        <w:t>7</w:t>
      </w:r>
      <w:r>
        <w:rPr>
          <w:rtl/>
          <w:lang w:bidi="fa-IR"/>
        </w:rPr>
        <w:t xml:space="preserve"> </w:t>
      </w:r>
      <w:r w:rsidR="00AE73AA">
        <w:rPr>
          <w:rtl/>
          <w:lang w:bidi="fa-IR"/>
        </w:rPr>
        <w:t>-</w:t>
      </w:r>
      <w:r>
        <w:rPr>
          <w:rtl/>
          <w:lang w:bidi="fa-IR"/>
        </w:rPr>
        <w:t xml:space="preserve"> </w:t>
      </w:r>
      <w:r w:rsidRPr="00B93E6A">
        <w:rPr>
          <w:rtl/>
          <w:lang w:bidi="fa-IR"/>
        </w:rPr>
        <w:t>بَابُ الْحَمَامِ‌</w:t>
      </w:r>
      <w:bookmarkEnd w:id="543"/>
      <w:bookmarkEnd w:id="544"/>
      <w:bookmarkEnd w:id="545"/>
      <w:bookmarkEnd w:id="546"/>
      <w:bookmarkEnd w:id="547"/>
      <w:bookmarkEnd w:id="548"/>
      <w:bookmarkEnd w:id="549"/>
    </w:p>
    <w:p w:rsidR="00243845" w:rsidRPr="00B93E6A" w:rsidRDefault="00243845" w:rsidP="00206510">
      <w:pPr>
        <w:pStyle w:val="libNormal"/>
        <w:rPr>
          <w:rtl/>
          <w:lang w:bidi="fa-IR"/>
        </w:rPr>
      </w:pPr>
      <w:r w:rsidRPr="000615CF">
        <w:rPr>
          <w:rStyle w:val="libBold2Char"/>
          <w:rtl/>
        </w:rPr>
        <w:t>13042 / 1.</w:t>
      </w:r>
      <w:r w:rsidRPr="00B93E6A">
        <w:rPr>
          <w:rtl/>
          <w:lang w:bidi="fa-IR"/>
        </w:rPr>
        <w:t xml:space="preserve"> مُحَمَّدُ بْنُ يَحْيى ، عَنْ أَحْمَدَ بْنِ مُحَمَّدٍ ، عَنْ عَلِيِّ بْنِ الْحَكَمِ وَابْنِ مَحْبُوبٍ ، عَنْ مُعَاوِيَةَ بْنِ وَهْبٍ ، قَالَ :</w:t>
      </w:r>
    </w:p>
    <w:p w:rsidR="00FA0166" w:rsidRDefault="00243845" w:rsidP="00206510">
      <w:pPr>
        <w:pStyle w:val="libNormal"/>
        <w:rPr>
          <w:rtl/>
          <w:lang w:bidi="fa-IR"/>
        </w:rPr>
      </w:pPr>
      <w:r w:rsidRPr="00B93E6A">
        <w:rPr>
          <w:rtl/>
          <w:lang w:bidi="fa-IR"/>
        </w:rPr>
        <w:t xml:space="preserve">الْحَمَامُ مِنْ طُيُورِ الْأَنْبِيَاءِ </w:t>
      </w:r>
      <w:r w:rsidRPr="002D5331">
        <w:rPr>
          <w:rStyle w:val="libAlaemChar"/>
          <w:rtl/>
        </w:rPr>
        <w:t>عليهم‌السلام</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13043 / 2.</w:t>
      </w:r>
      <w:r w:rsidRPr="00B93E6A">
        <w:rPr>
          <w:rtl/>
          <w:lang w:bidi="fa-IR"/>
        </w:rPr>
        <w:t xml:space="preserve"> الْحُسَيْنُ بْنُ مُحَمَّدٍ ، عَنْ مُعَلَّى بْنِ مُحَمَّدٍ ، عَنِ الْحَسَنِ بْنِ عَلِيٍّ </w:t>
      </w:r>
      <w:r w:rsidRPr="007F7D59">
        <w:rPr>
          <w:rStyle w:val="libFootnotenumChar"/>
          <w:rtl/>
        </w:rPr>
        <w:t>(7)</w:t>
      </w:r>
      <w:r w:rsidRPr="00B93E6A">
        <w:rPr>
          <w:rtl/>
          <w:lang w:bidi="fa-IR"/>
        </w:rPr>
        <w:t xml:space="preserve"> الْوَشَّاءِ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ابن الأثير : « ومنه الحديث : أنّه كان يسم إبل الصدقة ، أي يعلّم عليها بالكيّ</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5 ، ص 186 ( وسم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جد ، بن » : « فقال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676F1">
        <w:rPr>
          <w:rStyle w:val="libFootnoteBoldChar"/>
          <w:rtl/>
        </w:rPr>
        <w:t>المحاسن</w:t>
      </w:r>
      <w:r w:rsidR="00243845" w:rsidRPr="00B93E6A">
        <w:rPr>
          <w:rtl/>
        </w:rPr>
        <w:t xml:space="preserve"> ، ص 644 ، كتاب المرافق ، ح 170 ، بسنده عن يونس بن يعقوب </w:t>
      </w:r>
      <w:r w:rsidR="00F80F52">
        <w:rPr>
          <w:rFonts w:hint="cs"/>
          <w:rtl/>
        </w:rPr>
        <w:t>.</w:t>
      </w:r>
      <w:r w:rsidR="00325763" w:rsidRPr="00325763">
        <w:rPr>
          <w:rStyle w:val="libFootnoteBoldChar"/>
          <w:rtl/>
        </w:rPr>
        <w:t>الوافي</w:t>
      </w:r>
      <w:r w:rsidR="00243845" w:rsidRPr="00B93E6A">
        <w:rPr>
          <w:rtl/>
        </w:rPr>
        <w:t xml:space="preserve"> ، ج 20 ، ص 852 ، ح 20661 ؛ </w:t>
      </w:r>
      <w:r w:rsidR="00243845" w:rsidRPr="00325763">
        <w:rPr>
          <w:rStyle w:val="libFootnoteBoldChar"/>
          <w:rtl/>
        </w:rPr>
        <w:t>الوسائل</w:t>
      </w:r>
      <w:r w:rsidR="00243845" w:rsidRPr="00B93E6A">
        <w:rPr>
          <w:rtl/>
        </w:rPr>
        <w:t xml:space="preserve"> ، ج 11 ، ص 485 ، ح 15331 ؛ </w:t>
      </w:r>
      <w:r w:rsidR="009917A2" w:rsidRPr="009917A2">
        <w:rPr>
          <w:rStyle w:val="libFootnoteBoldChar"/>
          <w:rtl/>
        </w:rPr>
        <w:t>البحار</w:t>
      </w:r>
      <w:r w:rsidR="00243845" w:rsidRPr="00B93E6A">
        <w:rPr>
          <w:rtl/>
        </w:rPr>
        <w:t xml:space="preserve"> ، ج 64 ، ص 228 ، ح 26.</w:t>
      </w:r>
    </w:p>
    <w:p w:rsidR="00243845" w:rsidRPr="00B93E6A" w:rsidRDefault="00AE73AA" w:rsidP="00AE73AA">
      <w:pPr>
        <w:pStyle w:val="libFootnote0"/>
        <w:rPr>
          <w:rtl/>
          <w:lang w:bidi="fa-IR"/>
        </w:rPr>
      </w:pPr>
      <w:r>
        <w:rPr>
          <w:rtl/>
        </w:rPr>
        <w:t>(4).</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(5).</w:t>
      </w:r>
      <w:r w:rsidR="00243845" w:rsidRPr="00B93E6A">
        <w:rPr>
          <w:rtl/>
        </w:rPr>
        <w:t xml:space="preserve"> </w:t>
      </w:r>
      <w:r w:rsidR="00243845" w:rsidRPr="008676F1">
        <w:rPr>
          <w:rStyle w:val="libFootnoteBoldChar"/>
          <w:rtl/>
        </w:rPr>
        <w:t>المحاسن</w:t>
      </w:r>
      <w:r w:rsidR="00243845" w:rsidRPr="00B93E6A">
        <w:rPr>
          <w:rtl/>
        </w:rPr>
        <w:t xml:space="preserve"> ، ص 644 ، كتاب المرافق ، ح 171 ، عن ابن محبوب </w:t>
      </w:r>
      <w:r w:rsidR="00E51050">
        <w:rPr>
          <w:rFonts w:hint="cs"/>
          <w:rtl/>
        </w:rPr>
        <w:t>.</w:t>
      </w:r>
      <w:r w:rsidR="00325763" w:rsidRPr="00325763">
        <w:rPr>
          <w:rStyle w:val="libFootnoteBoldChar"/>
          <w:rtl/>
        </w:rPr>
        <w:t>الوافي</w:t>
      </w:r>
      <w:r w:rsidR="00243845" w:rsidRPr="00B93E6A">
        <w:rPr>
          <w:rtl/>
        </w:rPr>
        <w:t xml:space="preserve"> ، ج 20 ، ص 852 ، ح 20662 ؛ </w:t>
      </w:r>
      <w:r w:rsidR="00243845" w:rsidRPr="00325763">
        <w:rPr>
          <w:rStyle w:val="libFootnoteBoldChar"/>
          <w:rtl/>
        </w:rPr>
        <w:t>الوسائل</w:t>
      </w:r>
      <w:r w:rsidR="00243845" w:rsidRPr="00B93E6A">
        <w:rPr>
          <w:rtl/>
        </w:rPr>
        <w:t xml:space="preserve"> ، ج 11 ، ص 485 ، ح 15330 ؛ </w:t>
      </w:r>
      <w:r w:rsidR="009917A2" w:rsidRPr="009917A2">
        <w:rPr>
          <w:rStyle w:val="libFootnoteBoldChar"/>
          <w:rtl/>
        </w:rPr>
        <w:t>البحار</w:t>
      </w:r>
      <w:r w:rsidR="00243845" w:rsidRPr="00B93E6A">
        <w:rPr>
          <w:rtl/>
        </w:rPr>
        <w:t xml:space="preserve"> ، ج 64 ، ص 227 ، ذيل ح 21.</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853 ، ح 20664 ؛ </w:t>
      </w:r>
      <w:r w:rsidR="00243845" w:rsidRPr="00325763">
        <w:rPr>
          <w:rStyle w:val="libFootnoteBoldChar"/>
          <w:rtl/>
        </w:rPr>
        <w:t>الوسائل</w:t>
      </w:r>
      <w:r w:rsidR="00243845" w:rsidRPr="00B93E6A">
        <w:rPr>
          <w:rtl/>
        </w:rPr>
        <w:t xml:space="preserve"> ، ج 11 ، ص 514 ، ح 15408 ؛ </w:t>
      </w:r>
      <w:r w:rsidR="009917A2" w:rsidRPr="009917A2">
        <w:rPr>
          <w:rStyle w:val="libFootnoteBoldChar"/>
          <w:rtl/>
        </w:rPr>
        <w:t>البحار</w:t>
      </w:r>
      <w:r w:rsidR="00243845" w:rsidRPr="00B93E6A">
        <w:rPr>
          <w:rtl/>
        </w:rPr>
        <w:t xml:space="preserve"> ، ج 65 ، ص 17 ، ح 14.</w:t>
      </w:r>
    </w:p>
    <w:p w:rsidR="00243845" w:rsidRPr="00B93E6A" w:rsidRDefault="00AE73AA" w:rsidP="00AE73AA">
      <w:pPr>
        <w:pStyle w:val="libFootnote0"/>
        <w:rPr>
          <w:rtl/>
          <w:lang w:bidi="fa-IR"/>
        </w:rPr>
      </w:pPr>
      <w:r>
        <w:rPr>
          <w:rtl/>
        </w:rPr>
        <w:t>(7).</w:t>
      </w:r>
      <w:r w:rsidR="00243845" w:rsidRPr="00B93E6A">
        <w:rPr>
          <w:rtl/>
        </w:rPr>
        <w:t xml:space="preserve"> هكذا في « م ، ن ، بح ، بف ، بن ، جت ، جد » و</w:t>
      </w:r>
      <w:r w:rsidR="009917A2" w:rsidRPr="009917A2">
        <w:rPr>
          <w:rStyle w:val="libFootnoteBoldChar"/>
          <w:rtl/>
        </w:rPr>
        <w:t>البحار</w:t>
      </w:r>
      <w:r w:rsidR="00243845" w:rsidRPr="00B93E6A">
        <w:rPr>
          <w:rtl/>
        </w:rPr>
        <w:t xml:space="preserve">. وفي المطبوع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الحسن بن عليّ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حَمَّادِ بْنِ عُثْمَانَ ، عَنْ عَبْدِ الْأَعْلى مَوْلى آلِ سَامٍ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إِنَّ أَوَّلَ حَمَامٍ كَانَ بِمَكَّةَ حَمَامٌ كَانَ </w:t>
      </w:r>
      <w:r w:rsidRPr="007F7D59">
        <w:rPr>
          <w:rStyle w:val="libFootnotenumChar"/>
          <w:rtl/>
        </w:rPr>
        <w:t>(1)</w:t>
      </w:r>
      <w:r w:rsidRPr="00B93E6A">
        <w:rPr>
          <w:rtl/>
          <w:lang w:bidi="fa-IR"/>
        </w:rPr>
        <w:t xml:space="preserve"> لِإِسْمَاعِيلَ </w:t>
      </w:r>
      <w:r w:rsidRPr="002D5331">
        <w:rPr>
          <w:rStyle w:val="libAlaemChar"/>
          <w:rtl/>
        </w:rPr>
        <w:t>عليه‌السلام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13044 / 3.</w:t>
      </w:r>
      <w:r w:rsidRPr="00B93E6A">
        <w:rPr>
          <w:rtl/>
          <w:lang w:bidi="fa-IR"/>
        </w:rPr>
        <w:t xml:space="preserve"> عَلِيُّ بْنُ إِبْرَاهِيمَ ، عَنْ أَبِيهِ ، عَنِ ابْنِ أَبِي عُمَيْرٍ ، عَنْ حَفْصِ بْنِ الْبَخْتَرِيِّ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أَصْلَ حَمَامِ الْحَرَمِ </w:t>
      </w:r>
      <w:r w:rsidRPr="007F7D59">
        <w:rPr>
          <w:rStyle w:val="libFootnotenumChar"/>
          <w:rtl/>
        </w:rPr>
        <w:t>(3)</w:t>
      </w:r>
      <w:r w:rsidRPr="00B93E6A">
        <w:rPr>
          <w:rtl/>
          <w:lang w:bidi="fa-IR"/>
        </w:rPr>
        <w:t xml:space="preserve"> بَقِيَّةُ حَمَامٍ كَانَ </w:t>
      </w:r>
      <w:r w:rsidRPr="007F7D59">
        <w:rPr>
          <w:rStyle w:val="libFootnotenumChar"/>
          <w:rtl/>
        </w:rPr>
        <w:t>(4)</w:t>
      </w:r>
      <w:r w:rsidRPr="00B93E6A">
        <w:rPr>
          <w:rtl/>
          <w:lang w:bidi="fa-IR"/>
        </w:rPr>
        <w:t xml:space="preserve"> لِإِسْمَاعِيلَ بْنِ إِبْرَاهِيمَ </w:t>
      </w:r>
      <w:r w:rsidRPr="002D5331">
        <w:rPr>
          <w:rStyle w:val="libAlaemChar"/>
          <w:rtl/>
        </w:rPr>
        <w:t>عليهما‌السلام</w:t>
      </w:r>
      <w:r w:rsidRPr="00B93E6A">
        <w:rPr>
          <w:rtl/>
          <w:lang w:bidi="fa-IR"/>
        </w:rPr>
        <w:t xml:space="preserve"> اتَّخَذَهَا ، كَانَ يَأْنَسُ بِهَا </w:t>
      </w:r>
      <w:r w:rsidRPr="007F7D59">
        <w:rPr>
          <w:rStyle w:val="libFootnotenumChar"/>
          <w:rtl/>
        </w:rPr>
        <w:t>(5)</w:t>
      </w:r>
      <w:r>
        <w:rPr>
          <w:rtl/>
          <w:lang w:bidi="fa-IR"/>
        </w:rPr>
        <w:t xml:space="preserve"> ».</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(6)</w:t>
      </w:r>
      <w:r w:rsidRPr="00B93E6A">
        <w:rPr>
          <w:rtl/>
          <w:lang w:bidi="fa-IR"/>
        </w:rPr>
        <w:t xml:space="preserve"> أَبُو عَبْدِ اللهِ </w:t>
      </w:r>
      <w:r w:rsidRPr="002D5331">
        <w:rPr>
          <w:rStyle w:val="libAlaemChar"/>
          <w:rtl/>
        </w:rPr>
        <w:t>عليه‌السلام</w:t>
      </w:r>
      <w:r w:rsidRPr="00B93E6A">
        <w:rPr>
          <w:rtl/>
          <w:lang w:bidi="fa-IR"/>
        </w:rPr>
        <w:t xml:space="preserve"> : « يُسْتَحَبُّ أَنْ يَتَّخِذَ </w:t>
      </w:r>
      <w:r w:rsidRPr="007F7D59">
        <w:rPr>
          <w:rStyle w:val="libFootnotenumChar"/>
          <w:rtl/>
        </w:rPr>
        <w:t>(7)</w:t>
      </w:r>
      <w:r w:rsidRPr="00B93E6A">
        <w:rPr>
          <w:rtl/>
          <w:lang w:bidi="fa-IR"/>
        </w:rPr>
        <w:t xml:space="preserve"> طَيْراً مَقْصُوصاً يَأْنَسُ </w:t>
      </w:r>
      <w:r w:rsidRPr="007F7D59">
        <w:rPr>
          <w:rStyle w:val="libFootnotenumChar"/>
          <w:rtl/>
        </w:rPr>
        <w:t>(8)</w:t>
      </w:r>
      <w:r w:rsidRPr="00B93E6A">
        <w:rPr>
          <w:rtl/>
          <w:lang w:bidi="fa-IR"/>
        </w:rPr>
        <w:t xml:space="preserve"> بِهِ مَخَافَةَ الْهَوَامِّ</w:t>
      </w:r>
      <w:r w:rsidRPr="007F7D59">
        <w:rPr>
          <w:rStyle w:val="libFootnotenumChar"/>
          <w:rtl/>
        </w:rPr>
        <w:t>(9)</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13045 / 4.</w:t>
      </w:r>
      <w:r w:rsidRPr="00B93E6A">
        <w:rPr>
          <w:rtl/>
          <w:lang w:bidi="fa-IR"/>
        </w:rPr>
        <w:t xml:space="preserve"> عَلِيُّ بْنُ مُحَمَّدٍ ، عَنْ صَالِحِ بْنِ أَبِي حَمَّادٍ ، عَنِ الْوَشَّاءِ ، عَنْ أَحْمَدَ بْنِ عَائِذٍ ، عَنْ أَبِي خَدِيجَةَ ، قَالَ :</w:t>
      </w:r>
    </w:p>
    <w:p w:rsidR="00243845" w:rsidRPr="00B93E6A"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هذِهِ الْحَمَامُ</w:t>
      </w:r>
      <w:r>
        <w:rPr>
          <w:rtl/>
          <w:lang w:bidi="fa-IR"/>
        </w:rPr>
        <w:t xml:space="preserve"> </w:t>
      </w:r>
      <w:r w:rsidR="00AE73AA">
        <w:rPr>
          <w:rtl/>
          <w:lang w:bidi="fa-IR"/>
        </w:rPr>
        <w:t>-</w:t>
      </w:r>
      <w:r>
        <w:rPr>
          <w:rtl/>
          <w:lang w:bidi="fa-IR"/>
        </w:rPr>
        <w:t xml:space="preserve"> </w:t>
      </w:r>
      <w:r w:rsidRPr="00B93E6A">
        <w:rPr>
          <w:rtl/>
          <w:lang w:bidi="fa-IR"/>
        </w:rPr>
        <w:t xml:space="preserve">حَمَامُ </w:t>
      </w:r>
      <w:r w:rsidRPr="007F7D59">
        <w:rPr>
          <w:rStyle w:val="libFootnotenumChar"/>
          <w:rtl/>
        </w:rPr>
        <w:t>(11)</w:t>
      </w:r>
      <w:r w:rsidRPr="00B93E6A">
        <w:rPr>
          <w:rtl/>
          <w:lang w:bidi="fa-IR"/>
        </w:rPr>
        <w:t xml:space="preserve"> الْحَرَمِ</w:t>
      </w:r>
      <w:r>
        <w:rPr>
          <w:rtl/>
          <w:lang w:bidi="fa-IR"/>
        </w:rPr>
        <w:t xml:space="preserve"> </w:t>
      </w:r>
      <w:r w:rsidR="00AE73AA">
        <w:rPr>
          <w:rtl/>
          <w:lang w:bidi="fa-IR"/>
        </w:rPr>
        <w:t>-</w:t>
      </w:r>
      <w:r>
        <w:rPr>
          <w:rtl/>
          <w:lang w:bidi="fa-IR"/>
        </w:rPr>
        <w:t xml:space="preserve"> </w:t>
      </w:r>
      <w:r w:rsidRPr="00B93E6A">
        <w:rPr>
          <w:rtl/>
          <w:lang w:bidi="fa-IR"/>
        </w:rPr>
        <w:t xml:space="preserve">هِيَ </w:t>
      </w:r>
      <w:r w:rsidRPr="007F7D59">
        <w:rPr>
          <w:rStyle w:val="libFootnotenumChar"/>
          <w:rtl/>
        </w:rPr>
        <w:t>(12)</w:t>
      </w:r>
      <w:r w:rsidRPr="00B93E6A">
        <w:rPr>
          <w:rtl/>
          <w:lang w:bidi="fa-IR"/>
        </w:rPr>
        <w:t xml:space="preserve"> مِنْ </w:t>
      </w:r>
      <w:r w:rsidRPr="007F7D59">
        <w:rPr>
          <w:rStyle w:val="libFootnotenumChar"/>
          <w:rtl/>
        </w:rPr>
        <w:t>(13)</w:t>
      </w:r>
      <w:r w:rsidRPr="00B93E6A">
        <w:rPr>
          <w:rtl/>
          <w:lang w:bidi="fa-IR"/>
        </w:rPr>
        <w:t xml:space="preserve"> نَسْلِ‌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بح ، بن ، جت ، جد » </w:t>
      </w:r>
      <w:r w:rsidR="00243845" w:rsidRPr="00DC50BB">
        <w:rPr>
          <w:rStyle w:val="libFootnoteBoldChar"/>
          <w:rtl/>
        </w:rPr>
        <w:t>و</w:t>
      </w:r>
      <w:r w:rsidR="00325763" w:rsidRPr="00DC50BB">
        <w:rPr>
          <w:rStyle w:val="libFootnoteBoldChar"/>
          <w:rtl/>
        </w:rPr>
        <w:t>الوافي</w:t>
      </w:r>
      <w:r w:rsidR="00243845" w:rsidRPr="00E51050">
        <w:rPr>
          <w:rtl/>
        </w:rPr>
        <w:t xml:space="preserve"> </w:t>
      </w:r>
      <w:r w:rsidR="00243845" w:rsidRPr="00DC50BB">
        <w:rPr>
          <w:rStyle w:val="libFootnoteBoldChar"/>
          <w:rtl/>
        </w:rPr>
        <w:t>والوسائل</w:t>
      </w:r>
      <w:r w:rsidR="00243845" w:rsidRPr="00E51050">
        <w:rPr>
          <w:rtl/>
        </w:rPr>
        <w:t xml:space="preserve"> و</w:t>
      </w:r>
      <w:r w:rsidR="009917A2" w:rsidRPr="00E51050">
        <w:rPr>
          <w:rtl/>
        </w:rPr>
        <w:t>البحار</w:t>
      </w:r>
      <w:r w:rsidR="00243845" w:rsidRPr="00B93E6A">
        <w:rPr>
          <w:rtl/>
        </w:rPr>
        <w:t>. وفي سائر النسخ والمطبوع :</w:t>
      </w:r>
      <w:r w:rsidR="00243845">
        <w:rPr>
          <w:rtl/>
        </w:rPr>
        <w:t xml:space="preserve"> </w:t>
      </w:r>
      <w:r>
        <w:rPr>
          <w:rtl/>
        </w:rPr>
        <w:t>-</w:t>
      </w:r>
      <w:r w:rsidR="00243845">
        <w:rPr>
          <w:rtl/>
        </w:rPr>
        <w:t xml:space="preserve"> </w:t>
      </w:r>
      <w:r w:rsidR="00243845" w:rsidRPr="00B93E6A">
        <w:rPr>
          <w:rtl/>
        </w:rPr>
        <w:t>« كان</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853 ، ح 20665 ؛ </w:t>
      </w:r>
      <w:r w:rsidR="00243845" w:rsidRPr="00325763">
        <w:rPr>
          <w:rStyle w:val="libFootnoteBoldChar"/>
          <w:rtl/>
        </w:rPr>
        <w:t>الوسائل</w:t>
      </w:r>
      <w:r w:rsidR="00243845" w:rsidRPr="00B93E6A">
        <w:rPr>
          <w:rtl/>
        </w:rPr>
        <w:t xml:space="preserve"> ، ج 11 ، ص 515 ، ح 15413 ؛ </w:t>
      </w:r>
      <w:r w:rsidR="009917A2" w:rsidRPr="009917A2">
        <w:rPr>
          <w:rStyle w:val="libFootnoteBoldChar"/>
          <w:rtl/>
        </w:rPr>
        <w:t>البحار</w:t>
      </w:r>
      <w:r w:rsidR="00243845" w:rsidRPr="00B93E6A">
        <w:rPr>
          <w:rtl/>
        </w:rPr>
        <w:t xml:space="preserve"> ، ج 65 ، ص 17 ، ح 15.</w:t>
      </w:r>
    </w:p>
    <w:p w:rsidR="00243845" w:rsidRPr="00B93E6A" w:rsidRDefault="00AE73AA" w:rsidP="00AE73AA">
      <w:pPr>
        <w:pStyle w:val="libFootnote0"/>
        <w:rPr>
          <w:rtl/>
          <w:lang w:bidi="fa-IR"/>
        </w:rPr>
      </w:pPr>
      <w:r>
        <w:rPr>
          <w:rtl/>
        </w:rPr>
        <w:t>(3).</w:t>
      </w:r>
      <w:r w:rsidR="00243845" w:rsidRPr="00B93E6A">
        <w:rPr>
          <w:rtl/>
        </w:rPr>
        <w:t xml:space="preserve"> في « بف » : « الحرمة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بح ، بن ، جت ، جد » </w:t>
      </w:r>
      <w:r w:rsidR="00243845" w:rsidRPr="00DC50BB">
        <w:rPr>
          <w:rStyle w:val="libFootnoteBoldChar"/>
          <w:rtl/>
        </w:rPr>
        <w:t>و</w:t>
      </w:r>
      <w:r w:rsidR="00325763" w:rsidRPr="00DC50BB">
        <w:rPr>
          <w:rStyle w:val="libFootnoteBoldChar"/>
          <w:rtl/>
        </w:rPr>
        <w:t>الوافي</w:t>
      </w:r>
      <w:r w:rsidR="00243845" w:rsidRPr="00E51050">
        <w:rPr>
          <w:rtl/>
        </w:rPr>
        <w:t xml:space="preserve"> </w:t>
      </w:r>
      <w:r w:rsidR="00243845" w:rsidRPr="00DC50BB">
        <w:rPr>
          <w:rStyle w:val="libFootnoteBoldChar"/>
          <w:rtl/>
        </w:rPr>
        <w:t>والوسائل</w:t>
      </w:r>
      <w:r w:rsidR="00243845" w:rsidRPr="00E51050">
        <w:rPr>
          <w:rtl/>
        </w:rPr>
        <w:t xml:space="preserve"> و</w:t>
      </w:r>
      <w:r w:rsidR="009917A2" w:rsidRPr="00E51050">
        <w:rPr>
          <w:rtl/>
        </w:rPr>
        <w:t>البحار</w:t>
      </w:r>
      <w:r w:rsidR="00243845" w:rsidRPr="00B93E6A">
        <w:rPr>
          <w:rtl/>
        </w:rPr>
        <w:t xml:space="preserve"> : « كانت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E51050">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اتّخذها كان يأنس بها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ن ، بن ، جد » وحاشية « جت » </w:t>
      </w:r>
      <w:r w:rsidR="00243845" w:rsidRPr="00DC50BB">
        <w:rPr>
          <w:rStyle w:val="libFootnoteBoldChar"/>
          <w:rtl/>
        </w:rPr>
        <w:t>والوسائل</w:t>
      </w:r>
      <w:r w:rsidR="00243845" w:rsidRPr="00B93E6A">
        <w:rPr>
          <w:rtl/>
        </w:rPr>
        <w:t xml:space="preserve"> : « وقال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 م ، ن ، بح ، بف ، جد » </w:t>
      </w:r>
      <w:r w:rsidR="00243845" w:rsidRPr="00DC50BB">
        <w:rPr>
          <w:rStyle w:val="libFootnoteBoldChar"/>
          <w:rtl/>
        </w:rPr>
        <w:t>و</w:t>
      </w:r>
      <w:r w:rsidR="00325763" w:rsidRPr="00DC50BB">
        <w:rPr>
          <w:rStyle w:val="libFootnoteBoldChar"/>
          <w:rtl/>
        </w:rPr>
        <w:t>الوافي</w:t>
      </w:r>
      <w:r w:rsidR="00243845" w:rsidRPr="00E51050">
        <w:rPr>
          <w:rtl/>
        </w:rPr>
        <w:t xml:space="preserve"> </w:t>
      </w:r>
      <w:r w:rsidR="00243845" w:rsidRPr="00DC50BB">
        <w:rPr>
          <w:rStyle w:val="libFootnoteBoldChar"/>
          <w:rtl/>
        </w:rPr>
        <w:t>والوسائل</w:t>
      </w:r>
      <w:r w:rsidR="00243845" w:rsidRPr="00E51050">
        <w:rPr>
          <w:rtl/>
        </w:rPr>
        <w:t xml:space="preserve"> و</w:t>
      </w:r>
      <w:r w:rsidR="009917A2" w:rsidRPr="00E51050">
        <w:rPr>
          <w:rtl/>
        </w:rPr>
        <w:t>البحار</w:t>
      </w:r>
      <w:r w:rsidR="00243845" w:rsidRPr="00B93E6A">
        <w:rPr>
          <w:rtl/>
        </w:rPr>
        <w:t>. وفي سائر النسخ والمطبوع : « أن تتّخذ</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E51050">
        <w:rPr>
          <w:rtl/>
        </w:rPr>
        <w:t xml:space="preserve"> </w:t>
      </w:r>
      <w:r w:rsidR="00243845" w:rsidRPr="00DC50BB">
        <w:rPr>
          <w:rStyle w:val="libFootnoteBoldChar"/>
          <w:rtl/>
        </w:rPr>
        <w:t>والوسائل</w:t>
      </w:r>
      <w:r w:rsidR="00243845" w:rsidRPr="00E51050">
        <w:rPr>
          <w:rtl/>
        </w:rPr>
        <w:t xml:space="preserve"> و</w:t>
      </w:r>
      <w:r w:rsidR="009917A2" w:rsidRPr="00E51050">
        <w:rPr>
          <w:rtl/>
        </w:rPr>
        <w:t>البحار</w:t>
      </w:r>
      <w:r w:rsidR="00243845" w:rsidRPr="00B93E6A">
        <w:rPr>
          <w:rtl/>
        </w:rPr>
        <w:t>. وفي المطبوع : « تأنس</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الهامّة : كلّ ذات سمّ يقتل. والجمع : الهوامّ. فأمّا ما يسمّ ولا يقتل فهو السامّة ، كالعقرب والزنبور. وقد يقع الهوامّ على ما يدبّ من الحيوان ، وإن لم يقتل كالحشرات. </w:t>
      </w:r>
      <w:r w:rsidR="00233CAC" w:rsidRPr="00233CAC">
        <w:rPr>
          <w:rStyle w:val="libFootnoteBoldChar"/>
          <w:rtl/>
        </w:rPr>
        <w:t>النهاية</w:t>
      </w:r>
      <w:r w:rsidR="00243845" w:rsidRPr="00B93E6A">
        <w:rPr>
          <w:rtl/>
        </w:rPr>
        <w:t xml:space="preserve"> ، ج 5 ، ص 275 ( همم )</w:t>
      </w:r>
      <w:r w:rsidR="00243845">
        <w:rPr>
          <w:rtl/>
        </w:rPr>
        <w:t>.</w:t>
      </w:r>
    </w:p>
    <w:p w:rsidR="00243845" w:rsidRPr="00B93E6A" w:rsidRDefault="00AE73AA" w:rsidP="00E51050">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854 ، ح 20667 ؛ </w:t>
      </w:r>
      <w:r w:rsidR="00243845" w:rsidRPr="00325763">
        <w:rPr>
          <w:rStyle w:val="libFootnoteBoldChar"/>
          <w:rtl/>
        </w:rPr>
        <w:t>الوسائل</w:t>
      </w:r>
      <w:r w:rsidR="00243845" w:rsidRPr="00B93E6A">
        <w:rPr>
          <w:rtl/>
        </w:rPr>
        <w:t xml:space="preserve"> ، ج 11 ، ص 514 ، ح 15409 </w:t>
      </w:r>
      <w:r w:rsidR="00243845">
        <w:rPr>
          <w:rtl/>
        </w:rPr>
        <w:t>و 1</w:t>
      </w:r>
      <w:r w:rsidR="00243845" w:rsidRPr="00B93E6A">
        <w:rPr>
          <w:rtl/>
        </w:rPr>
        <w:t xml:space="preserve">5410 ؛ </w:t>
      </w:r>
      <w:r w:rsidR="009917A2" w:rsidRPr="009917A2">
        <w:rPr>
          <w:rStyle w:val="libFootnoteBoldChar"/>
          <w:rtl/>
        </w:rPr>
        <w:t>البحار</w:t>
      </w:r>
      <w:r w:rsidR="00243845" w:rsidRPr="00B93E6A">
        <w:rPr>
          <w:rtl/>
        </w:rPr>
        <w:t xml:space="preserve"> ، ج 65 ، ص 17 ، ح 16.</w:t>
      </w:r>
      <w:r w:rsidR="00DC50BB">
        <w:rPr>
          <w:rFonts w:hint="cs"/>
          <w:rtl/>
        </w:rPr>
        <w:t xml:space="preserve">              </w:t>
      </w:r>
      <w:r w:rsidR="00E51050">
        <w:rPr>
          <w:rFonts w:hint="cs"/>
          <w:rtl/>
        </w:rPr>
        <w:t xml:space="preserve">        </w:t>
      </w:r>
      <w:r>
        <w:rPr>
          <w:rtl/>
        </w:rPr>
        <w:t>(11).</w:t>
      </w:r>
      <w:r w:rsidR="00243845">
        <w:rPr>
          <w:rtl/>
        </w:rPr>
        <w:t xml:space="preserve"> </w:t>
      </w:r>
      <w:r w:rsidR="00243845" w:rsidRPr="00B93E6A">
        <w:rPr>
          <w:rtl/>
        </w:rPr>
        <w:t>في « بح » وحاشية « جت » : « حمامة</w:t>
      </w:r>
      <w:r w:rsidR="00243845">
        <w:rPr>
          <w:rtl/>
        </w:rPr>
        <w:t xml:space="preserve"> ».</w:t>
      </w:r>
    </w:p>
    <w:tbl>
      <w:tblPr>
        <w:tblStyle w:val="TableGrid"/>
        <w:bidiVisual/>
        <w:tblW w:w="0" w:type="auto"/>
        <w:tblLook w:val="04A0"/>
      </w:tblPr>
      <w:tblGrid>
        <w:gridCol w:w="4006"/>
        <w:gridCol w:w="4006"/>
      </w:tblGrid>
      <w:tr w:rsidR="00E51050" w:rsidTr="00E51050">
        <w:tc>
          <w:tcPr>
            <w:tcW w:w="4006" w:type="dxa"/>
          </w:tcPr>
          <w:p w:rsidR="00E51050" w:rsidRDefault="00E51050" w:rsidP="00AE73AA">
            <w:pPr>
              <w:pStyle w:val="libFootnote0"/>
              <w:rPr>
                <w:rtl/>
              </w:rPr>
            </w:pPr>
            <w:r>
              <w:rPr>
                <w:rtl/>
              </w:rPr>
              <w:t>(12).</w:t>
            </w:r>
            <w:r w:rsidRPr="00B93E6A">
              <w:rPr>
                <w:rtl/>
              </w:rPr>
              <w:t xml:space="preserve"> في </w:t>
            </w:r>
            <w:r w:rsidRPr="00E51050">
              <w:rPr>
                <w:rtl/>
              </w:rPr>
              <w:t>الوسائل</w:t>
            </w:r>
            <w:r w:rsidRPr="00B93E6A">
              <w:rPr>
                <w:rtl/>
              </w:rPr>
              <w:t xml:space="preserve"> :</w:t>
            </w:r>
            <w:r>
              <w:rPr>
                <w:rtl/>
              </w:rPr>
              <w:t xml:space="preserve"> - </w:t>
            </w:r>
            <w:r w:rsidRPr="00B93E6A">
              <w:rPr>
                <w:rtl/>
              </w:rPr>
              <w:t>« هي</w:t>
            </w:r>
            <w:r>
              <w:rPr>
                <w:rtl/>
              </w:rPr>
              <w:t xml:space="preserve"> ».</w:t>
            </w:r>
          </w:p>
        </w:tc>
        <w:tc>
          <w:tcPr>
            <w:tcW w:w="4006" w:type="dxa"/>
          </w:tcPr>
          <w:p w:rsidR="00E51050" w:rsidRDefault="00E51050" w:rsidP="00AE73AA">
            <w:pPr>
              <w:pStyle w:val="libFootnote0"/>
              <w:rPr>
                <w:rtl/>
              </w:rPr>
            </w:pPr>
            <w:r>
              <w:rPr>
                <w:rtl/>
              </w:rPr>
              <w:t>(13).</w:t>
            </w:r>
            <w:r w:rsidRPr="00B93E6A">
              <w:rPr>
                <w:rtl/>
              </w:rPr>
              <w:t xml:space="preserve"> في « جت » :</w:t>
            </w:r>
            <w:r>
              <w:rPr>
                <w:rtl/>
              </w:rPr>
              <w:t xml:space="preserve"> - </w:t>
            </w:r>
            <w:r w:rsidRPr="00B93E6A">
              <w:rPr>
                <w:rtl/>
              </w:rPr>
              <w:t>« من</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حَمَامِ إِسْمَاعِيلَ بْنِ إِبْرَاهِيمَ </w:t>
      </w:r>
      <w:r w:rsidRPr="002D5331">
        <w:rPr>
          <w:rStyle w:val="libAlaemChar"/>
          <w:rtl/>
        </w:rPr>
        <w:t>عليهما‌السلام</w:t>
      </w:r>
      <w:r w:rsidRPr="00B93E6A">
        <w:rPr>
          <w:rtl/>
          <w:lang w:bidi="fa-IR"/>
        </w:rPr>
        <w:t xml:space="preserve"> الَّتِي كَانَتْ لَهُ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E51050" w:rsidRDefault="00243845" w:rsidP="00E51050">
      <w:pPr>
        <w:pStyle w:val="libNormal"/>
        <w:rPr>
          <w:rtl/>
          <w:lang w:bidi="fa-IR"/>
        </w:rPr>
      </w:pPr>
      <w:r w:rsidRPr="000615CF">
        <w:rPr>
          <w:rStyle w:val="libBold2Char"/>
          <w:rtl/>
        </w:rPr>
        <w:t>13046 / 5.</w:t>
      </w:r>
      <w:r w:rsidRPr="00B93E6A">
        <w:rPr>
          <w:rtl/>
          <w:lang w:bidi="fa-IR"/>
        </w:rPr>
        <w:t xml:space="preserve"> عَلِيُّ بْنُ مُحَمَّدٍ ، عَنْ صَالِحِ بْنِ أَبِي حَمَّادٍ ؛</w:t>
      </w:r>
    </w:p>
    <w:p w:rsidR="00243845" w:rsidRPr="00B93E6A" w:rsidRDefault="00E51050" w:rsidP="00E51050">
      <w:pPr>
        <w:pStyle w:val="libNormal"/>
        <w:rPr>
          <w:rtl/>
          <w:lang w:bidi="fa-IR"/>
        </w:rPr>
      </w:pPr>
      <w:r>
        <w:rPr>
          <w:rFonts w:hint="cs"/>
          <w:rtl/>
          <w:lang w:bidi="fa-IR"/>
        </w:rPr>
        <w:t xml:space="preserve">             </w:t>
      </w:r>
      <w:r w:rsidR="00243845" w:rsidRPr="00B93E6A">
        <w:rPr>
          <w:rtl/>
          <w:lang w:bidi="fa-IR"/>
        </w:rPr>
        <w:t xml:space="preserve">وَالْحُسَيْنُ بْنُ مُحَمَّدٍ ، عَنْ مُعَلَّى بْنِ مُحَمَّدٍ جَمِيعاً ، عَنِ الْوَشَّاءِ ، عَنِ ابْنِ عَائِذٍ </w:t>
      </w:r>
      <w:r w:rsidR="00243845" w:rsidRPr="007F7D59">
        <w:rPr>
          <w:rStyle w:val="libFootnotenumChar"/>
          <w:rtl/>
        </w:rPr>
        <w:t>(3)</w:t>
      </w:r>
      <w:r w:rsidR="00243845" w:rsidRPr="00B93E6A">
        <w:rPr>
          <w:rtl/>
          <w:lang w:bidi="fa-IR"/>
        </w:rPr>
        <w:t xml:space="preserve"> ، عَنْ أَبِي خَدِيجَةَ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لَيْسَ </w:t>
      </w:r>
      <w:r w:rsidR="00E51050">
        <w:rPr>
          <w:rtl/>
          <w:lang w:bidi="fa-IR"/>
        </w:rPr>
        <w:t>مِنْ بَيْتٍ فِيهِ حَمَامٌ إِل</w:t>
      </w:r>
      <w:r w:rsidR="00E51050">
        <w:rPr>
          <w:rFonts w:hint="cs"/>
          <w:rtl/>
          <w:lang w:bidi="fa-IR"/>
        </w:rPr>
        <w:t>َّ</w:t>
      </w:r>
      <w:r w:rsidR="00E51050">
        <w:rPr>
          <w:rtl/>
          <w:lang w:bidi="fa-IR"/>
        </w:rPr>
        <w:t>ا</w:t>
      </w:r>
      <w:r w:rsidRPr="00B93E6A">
        <w:rPr>
          <w:rtl/>
          <w:lang w:bidi="fa-IR"/>
        </w:rPr>
        <w:t xml:space="preserve"> لَمْ يُصِبْ أَهْلَ ذلِكَ الْبَيْتِ آفَةٌ مِنَ الْجِنِّ ، إِنَّ سُفَهَاءَ الْجِنِّ يَعْبَثُونَ فِي الْبَيْتِ ، فَيَعْبَثُونَ بِالْحَمَامِ ، وَيَدَعُونَ </w:t>
      </w:r>
      <w:r w:rsidRPr="007F7D59">
        <w:rPr>
          <w:rStyle w:val="libFootnotenumChar"/>
          <w:rtl/>
        </w:rPr>
        <w:t>(4)</w:t>
      </w:r>
      <w:r w:rsidRPr="00B93E6A">
        <w:rPr>
          <w:rtl/>
          <w:lang w:bidi="fa-IR"/>
        </w:rPr>
        <w:t xml:space="preserve"> الْإِنْسَانَ</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13047 / 6.</w:t>
      </w:r>
      <w:r w:rsidRPr="00B93E6A">
        <w:rPr>
          <w:rtl/>
          <w:lang w:bidi="fa-IR"/>
        </w:rPr>
        <w:t xml:space="preserve"> عَلِيُّ بْنُ إِبْرَاهِيمَ ، عَنْ مُحَمَّدِ بْنِ عِيسى ، عَنْ عُبَيْدِ اللهِ </w:t>
      </w:r>
      <w:r w:rsidRPr="007F7D59">
        <w:rPr>
          <w:rStyle w:val="libFootnotenumChar"/>
          <w:rtl/>
        </w:rPr>
        <w:t>(6)</w:t>
      </w:r>
      <w:r w:rsidRPr="00B93E6A">
        <w:rPr>
          <w:rtl/>
          <w:lang w:bidi="fa-IR"/>
        </w:rPr>
        <w:t xml:space="preserve"> الدِّهْقَانِ ، عَنْ دُرُسْتَ </w:t>
      </w:r>
      <w:r w:rsidRPr="007F7D59">
        <w:rPr>
          <w:rStyle w:val="libFootnotenumChar"/>
          <w:rtl/>
        </w:rPr>
        <w:t>(7)</w:t>
      </w:r>
      <w:r w:rsidRPr="00B93E6A">
        <w:rPr>
          <w:rtl/>
          <w:lang w:bidi="fa-IR"/>
        </w:rPr>
        <w:t xml:space="preserve">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شَكَا رَجُلٌ إِلى رَسُولِ اللهِ </w:t>
      </w:r>
      <w:r w:rsidRPr="007F7D59">
        <w:rPr>
          <w:rStyle w:val="libFootnotenumChar"/>
          <w:rtl/>
        </w:rPr>
        <w:t>(8)</w:t>
      </w:r>
      <w:r w:rsidRPr="00B93E6A">
        <w:rPr>
          <w:rtl/>
          <w:lang w:bidi="fa-IR"/>
        </w:rPr>
        <w:t xml:space="preserve"> </w:t>
      </w:r>
      <w:r w:rsidR="00AE73AA" w:rsidRPr="00AE73AA">
        <w:rPr>
          <w:rStyle w:val="libAlaemChar"/>
          <w:rtl/>
        </w:rPr>
        <w:t>صلى‌الله‌عليه‌وآله</w:t>
      </w:r>
      <w:r w:rsidRPr="00B93E6A">
        <w:rPr>
          <w:rtl/>
          <w:lang w:bidi="fa-IR"/>
        </w:rPr>
        <w:t xml:space="preserve"> الْوَحْشَةَ ، فَأَمَرَهُ أَنْ يَتَّخِذَ فِي بَيْتِهِ </w:t>
      </w:r>
      <w:r w:rsidRPr="007F7D59">
        <w:rPr>
          <w:rStyle w:val="libFootnotenumChar"/>
          <w:rtl/>
        </w:rPr>
        <w:t>(9)</w:t>
      </w:r>
      <w:r w:rsidRPr="00B93E6A">
        <w:rPr>
          <w:rtl/>
          <w:lang w:bidi="fa-IR"/>
        </w:rPr>
        <w:t xml:space="preserve"> زَوْجَ حَمَامٍ</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هذا الخبر بتمامه لم يرد في « بف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854 ، ح 20666 ؛ </w:t>
      </w:r>
      <w:r w:rsidR="00243845" w:rsidRPr="00325763">
        <w:rPr>
          <w:rStyle w:val="libFootnoteBoldChar"/>
          <w:rtl/>
        </w:rPr>
        <w:t>الوسائل</w:t>
      </w:r>
      <w:r w:rsidR="00243845" w:rsidRPr="00B93E6A">
        <w:rPr>
          <w:rtl/>
        </w:rPr>
        <w:t xml:space="preserve"> ، ج 11 ، ص 516 ، ح 15416 ؛ </w:t>
      </w:r>
      <w:r w:rsidR="009917A2" w:rsidRPr="009917A2">
        <w:rPr>
          <w:rStyle w:val="libFootnoteBoldChar"/>
          <w:rtl/>
        </w:rPr>
        <w:t>البحار</w:t>
      </w:r>
      <w:r w:rsidR="00243845" w:rsidRPr="00B93E6A">
        <w:rPr>
          <w:rtl/>
        </w:rPr>
        <w:t xml:space="preserve"> ، ج 65 ، ص 17 ، ح 17.</w:t>
      </w:r>
    </w:p>
    <w:p w:rsidR="00243845" w:rsidRPr="00B93E6A" w:rsidRDefault="00AE73AA" w:rsidP="00AE73AA">
      <w:pPr>
        <w:pStyle w:val="libFootnote0"/>
        <w:rPr>
          <w:rtl/>
          <w:lang w:bidi="fa-IR"/>
        </w:rPr>
      </w:pPr>
      <w:r>
        <w:rPr>
          <w:rtl/>
        </w:rPr>
        <w:t>(3).</w:t>
      </w:r>
      <w:r w:rsidR="00243845" w:rsidRPr="00B93E6A">
        <w:rPr>
          <w:rtl/>
        </w:rPr>
        <w:t xml:space="preserve"> هكذا في « ن ، بح ، بف ، بن ، جت » وحاشية « م » </w:t>
      </w:r>
      <w:r w:rsidR="00243845" w:rsidRPr="00E51050">
        <w:rPr>
          <w:rtl/>
        </w:rPr>
        <w:t>و</w:t>
      </w:r>
      <w:r w:rsidR="009917A2" w:rsidRPr="00E51050">
        <w:rPr>
          <w:rtl/>
        </w:rPr>
        <w:t>البحار</w:t>
      </w:r>
      <w:r w:rsidR="00243845" w:rsidRPr="00B93E6A">
        <w:rPr>
          <w:rtl/>
        </w:rPr>
        <w:t xml:space="preserve">. وفي « م ، جد » والمطبوع </w:t>
      </w:r>
      <w:r w:rsidR="00243845" w:rsidRPr="00DC50BB">
        <w:rPr>
          <w:rStyle w:val="libFootnoteBoldChar"/>
          <w:rtl/>
        </w:rPr>
        <w:t>والوسائل</w:t>
      </w:r>
      <w:r w:rsidR="00243845" w:rsidRPr="00B93E6A">
        <w:rPr>
          <w:rtl/>
        </w:rPr>
        <w:t xml:space="preserve"> : « أحمد بن عائذ</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E51050">
        <w:rPr>
          <w:rtl/>
        </w:rPr>
        <w:t xml:space="preserve"> </w:t>
      </w:r>
      <w:r w:rsidR="00243845" w:rsidRPr="00DC50BB">
        <w:rPr>
          <w:rStyle w:val="libFootnoteBoldChar"/>
          <w:rtl/>
        </w:rPr>
        <w:t>والوسائل</w:t>
      </w:r>
      <w:r w:rsidR="00243845" w:rsidRPr="00E51050">
        <w:rPr>
          <w:rtl/>
        </w:rPr>
        <w:t xml:space="preserve"> و</w:t>
      </w:r>
      <w:r w:rsidR="009917A2" w:rsidRPr="00E51050">
        <w:rPr>
          <w:rtl/>
        </w:rPr>
        <w:t>البحار</w:t>
      </w:r>
      <w:r w:rsidR="00243845" w:rsidRPr="00B93E6A">
        <w:rPr>
          <w:rtl/>
        </w:rPr>
        <w:t>. وفي المطبوع : « ويتركون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854 ، ح 20668 ؛ </w:t>
      </w:r>
      <w:r w:rsidR="00243845" w:rsidRPr="00325763">
        <w:rPr>
          <w:rStyle w:val="libFootnoteBoldChar"/>
          <w:rtl/>
        </w:rPr>
        <w:t>الوسائل</w:t>
      </w:r>
      <w:r w:rsidR="00243845" w:rsidRPr="00B93E6A">
        <w:rPr>
          <w:rtl/>
        </w:rPr>
        <w:t xml:space="preserve"> ، ج 11 ، ص 516 ، ح 15415 ؛ </w:t>
      </w:r>
      <w:r w:rsidR="009917A2" w:rsidRPr="009917A2">
        <w:rPr>
          <w:rStyle w:val="libFootnoteBoldChar"/>
          <w:rtl/>
        </w:rPr>
        <w:t>البحار</w:t>
      </w:r>
      <w:r w:rsidR="00243845" w:rsidRPr="00B93E6A">
        <w:rPr>
          <w:rtl/>
        </w:rPr>
        <w:t xml:space="preserve"> ، ج 63 ، ص 93 ، ح 46 ؛ وج 65 ، ص 18 ، ح 18.</w:t>
      </w:r>
    </w:p>
    <w:p w:rsidR="00243845" w:rsidRPr="00B93E6A" w:rsidRDefault="00AE73AA" w:rsidP="00AE73AA">
      <w:pPr>
        <w:pStyle w:val="libFootnote0"/>
        <w:rPr>
          <w:rtl/>
          <w:lang w:bidi="fa-IR"/>
        </w:rPr>
      </w:pPr>
      <w:r>
        <w:rPr>
          <w:rtl/>
        </w:rPr>
        <w:t>(6).</w:t>
      </w:r>
      <w:r w:rsidR="00243845" w:rsidRPr="00B93E6A">
        <w:rPr>
          <w:rtl/>
        </w:rPr>
        <w:t xml:space="preserve"> في « جت » </w:t>
      </w:r>
      <w:r w:rsidR="00243845" w:rsidRPr="00DC50BB">
        <w:rPr>
          <w:rStyle w:val="libFootnoteBoldChar"/>
          <w:rtl/>
        </w:rPr>
        <w:t>والوسائل</w:t>
      </w:r>
      <w:r w:rsidR="00243845" w:rsidRPr="00B93E6A">
        <w:rPr>
          <w:rtl/>
        </w:rPr>
        <w:t xml:space="preserve"> : « عبد الله » ، وهو سهو. والدهقان هذا هو عبيد الله بن عبد الله الدهقان ، روى محمّد بن</w:t>
      </w:r>
      <w:r w:rsidR="00E51050">
        <w:rPr>
          <w:rFonts w:hint="cs"/>
          <w:rtl/>
        </w:rPr>
        <w:t xml:space="preserve"> </w:t>
      </w:r>
      <w:r w:rsidR="00243845" w:rsidRPr="00B93E6A">
        <w:rPr>
          <w:rtl/>
        </w:rPr>
        <w:t xml:space="preserve">‌عيسى كتابه وتكرّرت روايته عنه في الأسناد. راجع : </w:t>
      </w:r>
      <w:r w:rsidR="00243845" w:rsidRPr="005B0EF7">
        <w:rPr>
          <w:rStyle w:val="libFootnoteBoldChar"/>
          <w:rtl/>
        </w:rPr>
        <w:t>رجال النجاشي</w:t>
      </w:r>
      <w:r w:rsidR="00243845" w:rsidRPr="00B93E6A">
        <w:rPr>
          <w:rtl/>
        </w:rPr>
        <w:t xml:space="preserve"> ، ص 231 ، الرقم 614 ؛ </w:t>
      </w:r>
      <w:r w:rsidR="00243845" w:rsidRPr="005B0EF7">
        <w:rPr>
          <w:rStyle w:val="libFootnoteBoldChar"/>
          <w:rtl/>
        </w:rPr>
        <w:t>الفهرست للطوسي</w:t>
      </w:r>
      <w:r w:rsidR="00243845" w:rsidRPr="00B93E6A">
        <w:rPr>
          <w:rtl/>
        </w:rPr>
        <w:t xml:space="preserve"> ، ص 307 ، الرقم 469 ؛ </w:t>
      </w:r>
      <w:r w:rsidR="00243845" w:rsidRPr="005B0EF7">
        <w:rPr>
          <w:rStyle w:val="libFootnoteBoldChar"/>
          <w:rtl/>
        </w:rPr>
        <w:t>معجم رجال الحديث</w:t>
      </w:r>
      <w:r w:rsidR="00243845" w:rsidRPr="00B93E6A">
        <w:rPr>
          <w:rtl/>
        </w:rPr>
        <w:t xml:space="preserve"> ، ج 17 ، ص 372</w:t>
      </w:r>
      <w:r w:rsidR="00243845">
        <w:rPr>
          <w:rtl/>
        </w:rPr>
        <w:t xml:space="preserve"> </w:t>
      </w:r>
      <w:r>
        <w:rPr>
          <w:rtl/>
        </w:rPr>
        <w:t>-</w:t>
      </w:r>
      <w:r w:rsidR="00243845">
        <w:rPr>
          <w:rtl/>
        </w:rPr>
        <w:t xml:space="preserve"> </w:t>
      </w:r>
      <w:r w:rsidR="00243845" w:rsidRPr="00B93E6A">
        <w:rPr>
          <w:rtl/>
        </w:rPr>
        <w:t>373.</w:t>
      </w:r>
    </w:p>
    <w:p w:rsidR="00243845" w:rsidRPr="00B93E6A" w:rsidRDefault="00AE73AA" w:rsidP="00AE73AA">
      <w:pPr>
        <w:pStyle w:val="libFootnote0"/>
        <w:rPr>
          <w:rtl/>
          <w:lang w:bidi="fa-IR"/>
        </w:rPr>
      </w:pPr>
      <w:r>
        <w:rPr>
          <w:rtl/>
        </w:rPr>
        <w:t>(7).</w:t>
      </w:r>
      <w:r w:rsidR="00243845" w:rsidRPr="00B93E6A">
        <w:rPr>
          <w:rtl/>
        </w:rPr>
        <w:t xml:space="preserve"> في « جت » : « عن درست بن أبي منصور</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م ، ن ، بح ، جت » </w:t>
      </w:r>
      <w:r w:rsidR="00243845" w:rsidRPr="00DC50BB">
        <w:rPr>
          <w:rStyle w:val="libFootnoteBoldChar"/>
          <w:rtl/>
        </w:rPr>
        <w:t>و</w:t>
      </w:r>
      <w:r w:rsidR="00325763" w:rsidRPr="00DC50BB">
        <w:rPr>
          <w:rStyle w:val="libFootnoteBoldChar"/>
          <w:rtl/>
        </w:rPr>
        <w:t>الوافي</w:t>
      </w:r>
      <w:r w:rsidR="00243845" w:rsidRPr="00E51050">
        <w:rPr>
          <w:rtl/>
        </w:rPr>
        <w:t xml:space="preserve"> و</w:t>
      </w:r>
      <w:r w:rsidR="009917A2" w:rsidRPr="00E51050">
        <w:rPr>
          <w:rtl/>
        </w:rPr>
        <w:t>البحار</w:t>
      </w:r>
      <w:r w:rsidR="00243845" w:rsidRPr="00E51050">
        <w:rPr>
          <w:rtl/>
        </w:rPr>
        <w:t xml:space="preserve"> </w:t>
      </w:r>
      <w:r w:rsidR="00243845" w:rsidRPr="00DC50BB">
        <w:rPr>
          <w:rStyle w:val="libFootnoteBoldChar"/>
          <w:rtl/>
        </w:rPr>
        <w:t>والفقيه</w:t>
      </w:r>
      <w:r w:rsidR="00243845" w:rsidRPr="00B93E6A">
        <w:rPr>
          <w:rtl/>
        </w:rPr>
        <w:t xml:space="preserve"> : « إلى النبيّ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 بيته</w:t>
      </w:r>
      <w:r w:rsidR="00243845">
        <w:rPr>
          <w:rtl/>
        </w:rPr>
        <w:t xml:space="preserve"> ».</w:t>
      </w:r>
    </w:p>
    <w:p w:rsidR="00FA0166" w:rsidRDefault="00AE73AA" w:rsidP="00AE73AA">
      <w:pPr>
        <w:pStyle w:val="libFootnote0"/>
        <w:rPr>
          <w:rtl/>
        </w:rPr>
      </w:pPr>
      <w:r>
        <w:rPr>
          <w:rtl/>
        </w:rPr>
        <w:t>(10).</w:t>
      </w:r>
      <w:r w:rsidR="00243845" w:rsidRPr="00B93E6A">
        <w:rPr>
          <w:rtl/>
        </w:rPr>
        <w:t xml:space="preserve"> </w:t>
      </w:r>
      <w:r w:rsidR="00243845" w:rsidRPr="008B6341">
        <w:rPr>
          <w:rStyle w:val="libFootnoteBoldChar"/>
          <w:rtl/>
        </w:rPr>
        <w:t>الفقيه</w:t>
      </w:r>
      <w:r w:rsidR="00243845" w:rsidRPr="00B93E6A">
        <w:rPr>
          <w:rtl/>
        </w:rPr>
        <w:t xml:space="preserve"> ، ج 3 ، ص 350 ، ح 4228 ، مرسلاً من دون الإسناد إلى أبي عبد الله </w:t>
      </w:r>
      <w:r w:rsidRPr="00AE73AA">
        <w:rPr>
          <w:rStyle w:val="libFootnoteAlaemChar"/>
          <w:rtl/>
        </w:rPr>
        <w:t>عليه‌السلام</w:t>
      </w:r>
      <w:r w:rsidR="00243845" w:rsidRPr="00B93E6A">
        <w:rPr>
          <w:rtl/>
        </w:rPr>
        <w:t xml:space="preserve"> </w:t>
      </w:r>
      <w:r w:rsidR="00E51050">
        <w:rPr>
          <w:rFonts w:hint="cs"/>
          <w:rtl/>
        </w:rPr>
        <w:t>.</w:t>
      </w:r>
      <w:r w:rsidR="00325763" w:rsidRPr="00325763">
        <w:rPr>
          <w:rStyle w:val="libFootnoteBoldChar"/>
          <w:rtl/>
        </w:rPr>
        <w:t>الوافي</w:t>
      </w:r>
      <w:r w:rsidR="00243845" w:rsidRPr="00B93E6A">
        <w:rPr>
          <w:rtl/>
        </w:rPr>
        <w:t xml:space="preserve"> ، ج 20 ، ص 854 ،</w:t>
      </w:r>
      <w:r w:rsidR="00E51050">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13048 / 7.</w:t>
      </w:r>
      <w:r w:rsidRPr="00B93E6A">
        <w:rPr>
          <w:rtl/>
          <w:lang w:bidi="fa-IR"/>
        </w:rPr>
        <w:t xml:space="preserve"> عِدَّةٌ مِنْ أَصْحَابِنَا ، عَنْ سَهْلِ بْنِ زِيَادٍ ، عَنْ أَبِي عَبْدِ اللهِ الْجَامُورَانِيِّ ، عَنِ الْحَسَنِ بْنِ عَلِيِّ بْنِ أَبِي حَمْزَةَ ، عَنْ أَبِيهِ </w:t>
      </w:r>
      <w:r w:rsidRPr="007F7D59">
        <w:rPr>
          <w:rStyle w:val="libFootnotenumChar"/>
          <w:rtl/>
        </w:rPr>
        <w:t>(1)</w:t>
      </w:r>
      <w:r w:rsidRPr="00B93E6A">
        <w:rPr>
          <w:rtl/>
          <w:lang w:bidi="fa-IR"/>
        </w:rPr>
        <w:t xml:space="preserve"> ، عَنْ صَنْدَلٍ ، عَنْ زَيْدٍ الشَّحَّامِ ، قَالَ :</w:t>
      </w:r>
    </w:p>
    <w:p w:rsidR="00FA0166" w:rsidRDefault="00243845" w:rsidP="00206510">
      <w:pPr>
        <w:pStyle w:val="libNormal"/>
        <w:rPr>
          <w:rtl/>
          <w:lang w:bidi="fa-IR"/>
        </w:rPr>
      </w:pPr>
      <w:r w:rsidRPr="00B93E6A">
        <w:rPr>
          <w:rtl/>
          <w:lang w:bidi="fa-IR"/>
        </w:rPr>
        <w:t xml:space="preserve">ذُكِرَتِ الْحَمَامُ عِنْدَ أَبِي عَبْدِ اللهِ </w:t>
      </w:r>
      <w:r w:rsidRPr="002D5331">
        <w:rPr>
          <w:rStyle w:val="libAlaemChar"/>
          <w:rtl/>
        </w:rPr>
        <w:t>عليه‌السلام</w:t>
      </w:r>
      <w:r w:rsidRPr="00B93E6A">
        <w:rPr>
          <w:rtl/>
          <w:lang w:bidi="fa-IR"/>
        </w:rPr>
        <w:t xml:space="preserve"> ، فَقَالَ : « اتَّخِذُوهَا فِي مَنَازِلِكُمْ ؛ فَإِنَّهَا مَحْبُوبَةٌ ، لَحِقَتْهَا </w:t>
      </w:r>
      <w:r w:rsidRPr="007F7D59">
        <w:rPr>
          <w:rStyle w:val="libFootnotenumChar"/>
          <w:rtl/>
        </w:rPr>
        <w:t>(2)</w:t>
      </w:r>
      <w:r w:rsidRPr="00B93E6A">
        <w:rPr>
          <w:rtl/>
          <w:lang w:bidi="fa-IR"/>
        </w:rPr>
        <w:t xml:space="preserve"> دَعْوَةُ نُوحٍ </w:t>
      </w:r>
      <w:r w:rsidRPr="002D5331">
        <w:rPr>
          <w:rStyle w:val="libAlaemChar"/>
          <w:rtl/>
        </w:rPr>
        <w:t>عليه‌السلام</w:t>
      </w:r>
      <w:r w:rsidRPr="00B93E6A">
        <w:rPr>
          <w:rtl/>
          <w:lang w:bidi="fa-IR"/>
        </w:rPr>
        <w:t xml:space="preserve"> ، وَهِيَ آنَسُ شَيْ‌ءٍ فِي الْبُيُوتِ</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13049 / 8.</w:t>
      </w:r>
      <w:r w:rsidRPr="00B93E6A">
        <w:rPr>
          <w:rtl/>
          <w:lang w:bidi="fa-IR"/>
        </w:rPr>
        <w:t xml:space="preserve"> الْحُسَيْنُ بْنُ مُحَمَّدٍ ، عَنْ مُعَلَّى بْنِ مُحَمَّدٍ ، عَنِ الْوَشَّاءِ ، عَنْ رَجُلٍ ، عَنْ عُمَرَ بْنِ يَزِيدَ ، عَنْ أَبِي سَلَمَةَ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الْحَمَامُ طَيْرٌ مِنْ طُيُورِ الْأَنْبِيَاءِ </w:t>
      </w:r>
      <w:r w:rsidRPr="002D5331">
        <w:rPr>
          <w:rStyle w:val="libAlaemChar"/>
          <w:rtl/>
        </w:rPr>
        <w:t>عليهم‌السلام</w:t>
      </w:r>
      <w:r w:rsidRPr="00B93E6A">
        <w:rPr>
          <w:rtl/>
          <w:lang w:bidi="fa-IR"/>
        </w:rPr>
        <w:t xml:space="preserve"> الَّتِي كَانُوا يُمْسِكُونَ فِي بُيُوتِهِمْ ، وَلَيْسَ </w:t>
      </w:r>
      <w:r w:rsidR="006E1F54">
        <w:rPr>
          <w:rtl/>
          <w:lang w:bidi="fa-IR"/>
        </w:rPr>
        <w:t>مِنْ بَيْتٍ فِيهِ حَمَامٌ إِل</w:t>
      </w:r>
      <w:r w:rsidR="006E1F54">
        <w:rPr>
          <w:rFonts w:hint="cs"/>
          <w:rtl/>
          <w:lang w:bidi="fa-IR"/>
        </w:rPr>
        <w:t>َّ</w:t>
      </w:r>
      <w:r w:rsidR="006E1F54">
        <w:rPr>
          <w:rtl/>
          <w:lang w:bidi="fa-IR"/>
        </w:rPr>
        <w:t>ا</w:t>
      </w:r>
      <w:r w:rsidRPr="00B93E6A">
        <w:rPr>
          <w:rtl/>
          <w:lang w:bidi="fa-IR"/>
        </w:rPr>
        <w:t xml:space="preserve"> لَمْ تُصِبْ </w:t>
      </w:r>
      <w:r w:rsidRPr="007F7D59">
        <w:rPr>
          <w:rStyle w:val="libFootnotenumChar"/>
          <w:rtl/>
        </w:rPr>
        <w:t>(4)</w:t>
      </w:r>
      <w:r w:rsidRPr="00B93E6A">
        <w:rPr>
          <w:rtl/>
          <w:lang w:bidi="fa-IR"/>
        </w:rPr>
        <w:t xml:space="preserve"> أَهْلَ ذلِكَ الْبَيْتِ آفَةٌ مِنَ الْجِنِّ ، إِنَّ سُفَهَاءَ الْجِنِّ يَعْبَثُونَ فِي الْبَيْتِ </w:t>
      </w:r>
      <w:r w:rsidRPr="007F7D59">
        <w:rPr>
          <w:rStyle w:val="libFootnotenumChar"/>
          <w:rtl/>
        </w:rPr>
        <w:t>(5)</w:t>
      </w:r>
      <w:r w:rsidRPr="00B93E6A">
        <w:rPr>
          <w:rtl/>
          <w:lang w:bidi="fa-IR"/>
        </w:rPr>
        <w:t xml:space="preserve"> ، فَيَعْبَثُونَ بِالْحَمَامِ وَيَدَعُونَ النَّاسَ</w:t>
      </w:r>
      <w:r>
        <w:rPr>
          <w:rtl/>
          <w:lang w:bidi="fa-IR"/>
        </w:rPr>
        <w:t xml:space="preserve"> ».</w:t>
      </w:r>
    </w:p>
    <w:p w:rsidR="00FA0166" w:rsidRDefault="00243845" w:rsidP="00206510">
      <w:pPr>
        <w:pStyle w:val="libNormal"/>
        <w:rPr>
          <w:rtl/>
          <w:lang w:bidi="fa-IR"/>
        </w:rPr>
      </w:pPr>
      <w:r w:rsidRPr="00B93E6A">
        <w:rPr>
          <w:rtl/>
          <w:lang w:bidi="fa-IR"/>
        </w:rPr>
        <w:t xml:space="preserve">قَالَ : فَرَأَيْتُ </w:t>
      </w:r>
      <w:r w:rsidRPr="007F7D59">
        <w:rPr>
          <w:rStyle w:val="libFootnotenumChar"/>
          <w:rtl/>
        </w:rPr>
        <w:t>(6)</w:t>
      </w:r>
      <w:r w:rsidRPr="00B93E6A">
        <w:rPr>
          <w:rtl/>
          <w:lang w:bidi="fa-IR"/>
        </w:rPr>
        <w:t xml:space="preserve"> فِي بَيْتِ </w:t>
      </w:r>
      <w:r w:rsidRPr="007F7D59">
        <w:rPr>
          <w:rStyle w:val="libFootnotenumChar"/>
          <w:rtl/>
        </w:rPr>
        <w:t>(7)</w:t>
      </w:r>
      <w:r w:rsidRPr="00B93E6A">
        <w:rPr>
          <w:rtl/>
          <w:lang w:bidi="fa-IR"/>
        </w:rPr>
        <w:t xml:space="preserve"> أَبِي عَبْدِ اللهِ </w:t>
      </w:r>
      <w:r w:rsidRPr="002D5331">
        <w:rPr>
          <w:rStyle w:val="libAlaemChar"/>
          <w:rtl/>
        </w:rPr>
        <w:t>عليه‌السلام</w:t>
      </w:r>
      <w:r w:rsidRPr="00B93E6A">
        <w:rPr>
          <w:rtl/>
          <w:lang w:bidi="fa-IR"/>
        </w:rPr>
        <w:t xml:space="preserve"> حَمَاماً </w:t>
      </w:r>
      <w:r w:rsidRPr="007F7D59">
        <w:rPr>
          <w:rStyle w:val="libFootnotenumChar"/>
          <w:rtl/>
        </w:rPr>
        <w:t>(8)</w:t>
      </w:r>
      <w:r w:rsidRPr="00B93E6A">
        <w:rPr>
          <w:rtl/>
          <w:lang w:bidi="fa-IR"/>
        </w:rPr>
        <w:t xml:space="preserve"> لِابْنِهِ إِسْمَاعِيلَ.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13050 / 9.</w:t>
      </w:r>
      <w:r w:rsidRPr="00B93E6A">
        <w:rPr>
          <w:rtl/>
          <w:lang w:bidi="fa-IR"/>
        </w:rPr>
        <w:t xml:space="preserve"> عِدَّةٌ مِنْ أَصْحَابِنَا ، عَنْ أَحْمَدَ بْنِ مُحَمَّدٍ ، عَنِ الْقَاسِمِ بْنِ يَحْيى ، عَنْ جَدِّهِ الْحَسَنِ بْنِ رَاشِدٍ ، عَنْ يَعْقُوبَ بْنِ جَعْفَرٍ ، قَالَ :</w:t>
      </w:r>
    </w:p>
    <w:p w:rsidR="00243845" w:rsidRPr="00B93E6A" w:rsidRDefault="00EB30F3" w:rsidP="00EB30F3">
      <w:pPr>
        <w:pStyle w:val="libLine"/>
        <w:rPr>
          <w:rtl/>
          <w:lang w:bidi="fa-IR"/>
        </w:rPr>
      </w:pPr>
      <w:r>
        <w:rPr>
          <w:rtl/>
          <w:lang w:bidi="fa-IR"/>
        </w:rPr>
        <w:t>____________________</w:t>
      </w:r>
    </w:p>
    <w:p w:rsidR="00243845" w:rsidRPr="00B93E6A" w:rsidRDefault="006E1F54" w:rsidP="00243845">
      <w:pPr>
        <w:pStyle w:val="libFootnote0"/>
        <w:rPr>
          <w:rtl/>
          <w:lang w:bidi="fa-IR"/>
        </w:rPr>
      </w:pPr>
      <w:r>
        <w:rPr>
          <w:rFonts w:hint="cs"/>
          <w:rtl/>
        </w:rPr>
        <w:t xml:space="preserve">= </w:t>
      </w:r>
      <w:r w:rsidR="00243845" w:rsidRPr="00B93E6A">
        <w:rPr>
          <w:rtl/>
        </w:rPr>
        <w:t xml:space="preserve">ح 20669 ؛ </w:t>
      </w:r>
      <w:r w:rsidR="00243845" w:rsidRPr="00325763">
        <w:rPr>
          <w:rStyle w:val="libFootnoteBoldChar"/>
          <w:rtl/>
        </w:rPr>
        <w:t>الوسائل</w:t>
      </w:r>
      <w:r w:rsidR="00243845" w:rsidRPr="00B93E6A">
        <w:rPr>
          <w:rtl/>
        </w:rPr>
        <w:t xml:space="preserve"> ، ج 11 ، ص 516 ، ح 15417 ؛ </w:t>
      </w:r>
      <w:r w:rsidR="009917A2" w:rsidRPr="009917A2">
        <w:rPr>
          <w:rStyle w:val="libFootnoteBoldChar"/>
          <w:rtl/>
        </w:rPr>
        <w:t>البحار</w:t>
      </w:r>
      <w:r w:rsidR="00243845" w:rsidRPr="00B93E6A">
        <w:rPr>
          <w:rtl/>
        </w:rPr>
        <w:t xml:space="preserve"> ، ج 65 ، ص 18 ، ح 19.</w:t>
      </w:r>
    </w:p>
    <w:p w:rsidR="00243845" w:rsidRPr="00B93E6A" w:rsidRDefault="00AE73AA" w:rsidP="006E1F54">
      <w:pPr>
        <w:pStyle w:val="libFootnote0"/>
        <w:rPr>
          <w:rtl/>
          <w:lang w:bidi="fa-IR"/>
        </w:rPr>
      </w:pPr>
      <w:r>
        <w:rPr>
          <w:rtl/>
        </w:rPr>
        <w:t>(1).</w:t>
      </w:r>
      <w:r w:rsidR="00243845">
        <w:rPr>
          <w:rtl/>
        </w:rPr>
        <w:t xml:space="preserve"> </w:t>
      </w:r>
      <w:r w:rsidR="00243845" w:rsidRPr="00B93E6A">
        <w:rPr>
          <w:rtl/>
        </w:rPr>
        <w:t xml:space="preserve">لم يعهد رواية عليّ بن أبي حمزة والد الحسن عن صندل في موضع. والمتكرّر في الأسناد رواية الجاموراني عن الحسن بن عليّ بن أبي حمزة عن صندل. والظاهر زيادة « عن أبيه » في سندنا هذا. لاحظ : </w:t>
      </w:r>
      <w:r w:rsidR="00243845" w:rsidRPr="00325763">
        <w:rPr>
          <w:rStyle w:val="libFootnoteBoldChar"/>
          <w:rtl/>
        </w:rPr>
        <w:t>الكافي</w:t>
      </w:r>
      <w:r w:rsidR="00243845" w:rsidRPr="00B93E6A">
        <w:rPr>
          <w:rtl/>
        </w:rPr>
        <w:t xml:space="preserve"> ، ح 3121 </w:t>
      </w:r>
      <w:r w:rsidR="00243845">
        <w:rPr>
          <w:rtl/>
        </w:rPr>
        <w:t>و 1</w:t>
      </w:r>
      <w:r w:rsidR="00243845" w:rsidRPr="00B93E6A">
        <w:rPr>
          <w:rtl/>
        </w:rPr>
        <w:t xml:space="preserve">0213 ؛ </w:t>
      </w:r>
      <w:r w:rsidR="00EB30F3" w:rsidRPr="00EB30F3">
        <w:rPr>
          <w:rStyle w:val="libFootnoteBoldChar"/>
          <w:rtl/>
        </w:rPr>
        <w:t>كامل الزيارات</w:t>
      </w:r>
      <w:r w:rsidR="00243845" w:rsidRPr="00B93E6A">
        <w:rPr>
          <w:rtl/>
        </w:rPr>
        <w:t xml:space="preserve"> ، ص 98 ، ح 2 ؛ </w:t>
      </w:r>
      <w:r w:rsidR="00243845" w:rsidRPr="008676F1">
        <w:rPr>
          <w:rStyle w:val="libFootnoteBoldChar"/>
          <w:rtl/>
        </w:rPr>
        <w:t>المحاسن</w:t>
      </w:r>
      <w:r w:rsidR="00243845" w:rsidRPr="00B93E6A">
        <w:rPr>
          <w:rtl/>
        </w:rPr>
        <w:t xml:space="preserve"> ، ص 602 ، ح 24 ؛ </w:t>
      </w:r>
      <w:r w:rsidR="00243845" w:rsidRPr="0048092F">
        <w:rPr>
          <w:rStyle w:val="libFootnoteBoldChar"/>
          <w:rtl/>
        </w:rPr>
        <w:t>التهذيب</w:t>
      </w:r>
      <w:r w:rsidR="00243845" w:rsidRPr="00B93E6A">
        <w:rPr>
          <w:rtl/>
        </w:rPr>
        <w:t xml:space="preserve"> ، ج 6 ، ص 192 ، ح 417 ؛ وقد عُبّر عن الجاموراني بأبي عبد الله الرازي.</w:t>
      </w:r>
      <w:r w:rsidR="006E1F54">
        <w:rPr>
          <w:rFonts w:hint="cs"/>
          <w:rtl/>
        </w:rPr>
        <w:t xml:space="preserve">   </w:t>
      </w:r>
      <w:r>
        <w:rPr>
          <w:rtl/>
        </w:rPr>
        <w:t>(2).</w:t>
      </w:r>
      <w:r w:rsidR="00243845" w:rsidRPr="00B93E6A">
        <w:rPr>
          <w:rtl/>
        </w:rPr>
        <w:t xml:space="preserve"> في « ن » : « لحقها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854 ، ح 20670 ؛ </w:t>
      </w:r>
      <w:r w:rsidR="00243845" w:rsidRPr="00325763">
        <w:rPr>
          <w:rStyle w:val="libFootnoteBoldChar"/>
          <w:rtl/>
        </w:rPr>
        <w:t>الوسائل</w:t>
      </w:r>
      <w:r w:rsidR="00243845" w:rsidRPr="00B93E6A">
        <w:rPr>
          <w:rtl/>
        </w:rPr>
        <w:t xml:space="preserve"> ، ج 11 ، ص 517 ، ح 15418 ؛ </w:t>
      </w:r>
      <w:r w:rsidR="009917A2" w:rsidRPr="009917A2">
        <w:rPr>
          <w:rStyle w:val="libFootnoteBoldChar"/>
          <w:rtl/>
        </w:rPr>
        <w:t>البحار</w:t>
      </w:r>
      <w:r w:rsidR="00243845" w:rsidRPr="00B93E6A">
        <w:rPr>
          <w:rtl/>
        </w:rPr>
        <w:t xml:space="preserve"> ، ج 65 ، ص 18 ، ح 20.</w:t>
      </w:r>
    </w:p>
    <w:p w:rsidR="00243845" w:rsidRPr="00B93E6A" w:rsidRDefault="00AE73AA" w:rsidP="00AE73AA">
      <w:pPr>
        <w:pStyle w:val="libFootnote0"/>
        <w:rPr>
          <w:rtl/>
          <w:lang w:bidi="fa-IR"/>
        </w:rPr>
      </w:pPr>
      <w:r>
        <w:rPr>
          <w:rtl/>
        </w:rPr>
        <w:t>(4).</w:t>
      </w:r>
      <w:r w:rsidR="00243845" w:rsidRPr="00B93E6A">
        <w:rPr>
          <w:rtl/>
        </w:rPr>
        <w:t xml:space="preserve"> في « م ، ن ، بف ، بن ، جت ، جد » </w:t>
      </w:r>
      <w:r w:rsidR="00243845" w:rsidRPr="00DC50BB">
        <w:rPr>
          <w:rStyle w:val="libFootnoteBoldChar"/>
          <w:rtl/>
        </w:rPr>
        <w:t>والوسائل</w:t>
      </w:r>
      <w:r w:rsidR="00243845" w:rsidRPr="006E1F54">
        <w:rPr>
          <w:rtl/>
        </w:rPr>
        <w:t xml:space="preserve"> و</w:t>
      </w:r>
      <w:r w:rsidR="009917A2" w:rsidRPr="006E1F54">
        <w:rPr>
          <w:rtl/>
        </w:rPr>
        <w:t>البحار</w:t>
      </w:r>
      <w:r w:rsidR="00243845" w:rsidRPr="00B93E6A">
        <w:rPr>
          <w:rtl/>
        </w:rPr>
        <w:t xml:space="preserve"> : « لم يصب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w:t>
      </w:r>
      <w:r w:rsidR="00243845" w:rsidRPr="00DC50BB">
        <w:rPr>
          <w:rStyle w:val="libFootnoteBoldChar"/>
          <w:rtl/>
        </w:rPr>
        <w:t>والوسائل</w:t>
      </w:r>
      <w:r w:rsidR="00243845" w:rsidRPr="00B93E6A">
        <w:rPr>
          <w:rtl/>
        </w:rPr>
        <w:t xml:space="preserve"> : « بالبيت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ن ، بن ، جت ، جد » </w:t>
      </w:r>
      <w:r w:rsidR="00243845" w:rsidRPr="00DC50BB">
        <w:rPr>
          <w:rStyle w:val="libFootnoteBoldChar"/>
          <w:rtl/>
        </w:rPr>
        <w:t>والوسائل</w:t>
      </w:r>
      <w:r w:rsidR="00243845" w:rsidRPr="00B93E6A">
        <w:rPr>
          <w:rtl/>
        </w:rPr>
        <w:t xml:space="preserve"> : « ورأيت</w:t>
      </w:r>
      <w:r w:rsidR="00243845">
        <w:rPr>
          <w:rtl/>
        </w:rPr>
        <w:t xml:space="preserve"> ».</w:t>
      </w:r>
      <w:r w:rsidR="00243845" w:rsidRPr="00B93E6A">
        <w:rPr>
          <w:rtl/>
        </w:rPr>
        <w:t xml:space="preserve"> وفي حاشية « جت » : « رأيت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6E1F54">
        <w:rPr>
          <w:rtl/>
        </w:rPr>
        <w:t xml:space="preserve"> </w:t>
      </w:r>
      <w:r w:rsidR="00243845" w:rsidRPr="00DC50BB">
        <w:rPr>
          <w:rStyle w:val="libFootnoteBoldChar"/>
          <w:rtl/>
        </w:rPr>
        <w:t>والوسائل</w:t>
      </w:r>
      <w:r w:rsidR="00243845" w:rsidRPr="006E1F54">
        <w:rPr>
          <w:rtl/>
        </w:rPr>
        <w:t xml:space="preserve"> و</w:t>
      </w:r>
      <w:r w:rsidR="009917A2" w:rsidRPr="006E1F54">
        <w:rPr>
          <w:rtl/>
        </w:rPr>
        <w:t>البحار</w:t>
      </w:r>
      <w:r w:rsidR="00243845" w:rsidRPr="00B93E6A">
        <w:rPr>
          <w:rtl/>
        </w:rPr>
        <w:t>. وفي المطبوع : « بيوت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جد » وحاشية « م ، بن » : « حمامة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855 ، ح 20671 ؛ </w:t>
      </w:r>
      <w:r w:rsidR="00243845" w:rsidRPr="00325763">
        <w:rPr>
          <w:rStyle w:val="libFootnoteBoldChar"/>
          <w:rtl/>
        </w:rPr>
        <w:t>الوسائل</w:t>
      </w:r>
      <w:r w:rsidR="00243845" w:rsidRPr="00B93E6A">
        <w:rPr>
          <w:rtl/>
        </w:rPr>
        <w:t xml:space="preserve"> ، ج 11 ، ص 515 ، ح 15414 ؛ </w:t>
      </w:r>
      <w:r w:rsidR="009917A2" w:rsidRPr="009917A2">
        <w:rPr>
          <w:rStyle w:val="libFootnoteBoldChar"/>
          <w:rtl/>
        </w:rPr>
        <w:t>البحار</w:t>
      </w:r>
      <w:r w:rsidR="00243845" w:rsidRPr="00B93E6A">
        <w:rPr>
          <w:rtl/>
        </w:rPr>
        <w:t xml:space="preserve"> ، ج 65 ، ص 18 ، ح 21.</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أَبُو الْحَسَنِ الْأَوَّلُ </w:t>
      </w:r>
      <w:r w:rsidRPr="007F7D59">
        <w:rPr>
          <w:rStyle w:val="libFootnotenumChar"/>
          <w:rtl/>
        </w:rPr>
        <w:t>(1)</w:t>
      </w:r>
      <w:r w:rsidRPr="00B93E6A">
        <w:rPr>
          <w:rtl/>
          <w:lang w:bidi="fa-IR"/>
        </w:rPr>
        <w:t xml:space="preserve">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وَنَظَرَ </w:t>
      </w:r>
      <w:r w:rsidRPr="007F7D59">
        <w:rPr>
          <w:rStyle w:val="libFootnotenumChar"/>
          <w:rtl/>
        </w:rPr>
        <w:t>(2)</w:t>
      </w:r>
      <w:r w:rsidRPr="00B93E6A">
        <w:rPr>
          <w:rtl/>
          <w:lang w:bidi="fa-IR"/>
        </w:rPr>
        <w:t xml:space="preserve"> إِلى حَمَامٍ فِي بَيْتِهِ</w:t>
      </w:r>
      <w:r>
        <w:rPr>
          <w:rtl/>
          <w:lang w:bidi="fa-IR"/>
        </w:rPr>
        <w:t xml:space="preserve"> </w:t>
      </w:r>
      <w:r w:rsidR="00AE73AA">
        <w:rPr>
          <w:rtl/>
          <w:lang w:bidi="fa-IR"/>
        </w:rPr>
        <w:t>-</w:t>
      </w:r>
      <w:r>
        <w:rPr>
          <w:rtl/>
          <w:lang w:bidi="fa-IR"/>
        </w:rPr>
        <w:t xml:space="preserve"> </w:t>
      </w:r>
      <w:r w:rsidRPr="00B93E6A">
        <w:rPr>
          <w:rtl/>
          <w:lang w:bidi="fa-IR"/>
        </w:rPr>
        <w:t xml:space="preserve">: « مَا مِنِ انْتِفَاضٍ </w:t>
      </w:r>
      <w:r w:rsidRPr="007F7D59">
        <w:rPr>
          <w:rStyle w:val="libFootnotenumChar"/>
          <w:rtl/>
        </w:rPr>
        <w:t>(3)</w:t>
      </w:r>
      <w:r w:rsidRPr="00B93E6A">
        <w:rPr>
          <w:rtl/>
          <w:lang w:bidi="fa-IR"/>
        </w:rPr>
        <w:t xml:space="preserve"> يَنْتَفِضُ بِهَا</w:t>
      </w:r>
      <w:r w:rsidR="005851B9">
        <w:rPr>
          <w:rtl/>
          <w:lang w:bidi="fa-IR"/>
        </w:rPr>
        <w:t xml:space="preserve"> إِل</w:t>
      </w:r>
      <w:r w:rsidR="005851B9">
        <w:rPr>
          <w:rFonts w:hint="cs"/>
          <w:rtl/>
          <w:lang w:bidi="fa-IR"/>
        </w:rPr>
        <w:t>َّ</w:t>
      </w:r>
      <w:r w:rsidR="005851B9">
        <w:rPr>
          <w:rtl/>
          <w:lang w:bidi="fa-IR"/>
        </w:rPr>
        <w:t>ا</w:t>
      </w:r>
      <w:r w:rsidRPr="00B93E6A">
        <w:rPr>
          <w:rtl/>
          <w:lang w:bidi="fa-IR"/>
        </w:rPr>
        <w:t xml:space="preserve"> نَفَّرَ اللهُ بِهَا مَنْ دَخَلَ الْبَيْتَ مِنْ عُزْمَةِ </w:t>
      </w:r>
      <w:r w:rsidRPr="007F7D59">
        <w:rPr>
          <w:rStyle w:val="libFootnotenumChar"/>
          <w:rtl/>
        </w:rPr>
        <w:t>(4)</w:t>
      </w:r>
      <w:r w:rsidRPr="00B93E6A">
        <w:rPr>
          <w:rtl/>
          <w:lang w:bidi="fa-IR"/>
        </w:rPr>
        <w:t xml:space="preserve"> أَهْلِ الْأَرْضِ</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13051 / 10.</w:t>
      </w:r>
      <w:r w:rsidRPr="00B93E6A">
        <w:rPr>
          <w:rtl/>
          <w:lang w:bidi="fa-IR"/>
        </w:rPr>
        <w:t xml:space="preserve"> عَنْهُ </w:t>
      </w:r>
      <w:r w:rsidRPr="007F7D59">
        <w:rPr>
          <w:rStyle w:val="libFootnotenumChar"/>
          <w:rtl/>
        </w:rPr>
        <w:t>(6)</w:t>
      </w:r>
      <w:r w:rsidRPr="00B93E6A">
        <w:rPr>
          <w:rtl/>
          <w:lang w:bidi="fa-IR"/>
        </w:rPr>
        <w:t xml:space="preserve"> ، عَنِ الْجَامُورَانِيِّ ، عَنِ ابْنِ أَبِي حَمْزَةَ ، عَنْ صَنْدَلٍ ، عَنْ دَاوُدَ بْنِ فَرْقَدٍ ، قَالَ :</w:t>
      </w:r>
    </w:p>
    <w:p w:rsidR="00243845" w:rsidRPr="00B93E6A" w:rsidRDefault="00243845" w:rsidP="00206510">
      <w:pPr>
        <w:pStyle w:val="libNormal"/>
        <w:rPr>
          <w:rtl/>
          <w:lang w:bidi="fa-IR"/>
        </w:rPr>
      </w:pPr>
      <w:r w:rsidRPr="00B93E6A">
        <w:rPr>
          <w:rtl/>
          <w:lang w:bidi="fa-IR"/>
        </w:rPr>
        <w:t xml:space="preserve">كُنْتُ جَالِساً فِي بَيْتِ أَبِي عَبْدِ اللهِ </w:t>
      </w:r>
      <w:r w:rsidRPr="002D5331">
        <w:rPr>
          <w:rStyle w:val="libAlaemChar"/>
          <w:rtl/>
        </w:rPr>
        <w:t>عليه‌السلام</w:t>
      </w:r>
      <w:r w:rsidRPr="00B93E6A">
        <w:rPr>
          <w:rtl/>
          <w:lang w:bidi="fa-IR"/>
        </w:rPr>
        <w:t xml:space="preserve"> ، فَنَظَرْتُ </w:t>
      </w:r>
      <w:r w:rsidRPr="007F7D59">
        <w:rPr>
          <w:rStyle w:val="libFootnotenumChar"/>
          <w:rtl/>
        </w:rPr>
        <w:t>(7)</w:t>
      </w:r>
      <w:r w:rsidRPr="00B93E6A">
        <w:rPr>
          <w:rtl/>
          <w:lang w:bidi="fa-IR"/>
        </w:rPr>
        <w:t xml:space="preserve"> إِلى حَمَامٍ رَاعِبِيٍّ </w:t>
      </w:r>
      <w:r w:rsidRPr="007F7D59">
        <w:rPr>
          <w:rStyle w:val="libFootnotenumChar"/>
          <w:rtl/>
        </w:rPr>
        <w:t>(8)</w:t>
      </w:r>
      <w:r w:rsidRPr="00B93E6A">
        <w:rPr>
          <w:rtl/>
          <w:lang w:bidi="fa-IR"/>
        </w:rPr>
        <w:t xml:space="preserve"> يُقَرْقِرُ طَوِيلاً </w:t>
      </w:r>
      <w:r w:rsidRPr="007F7D59">
        <w:rPr>
          <w:rStyle w:val="libFootnotenumChar"/>
          <w:rtl/>
        </w:rPr>
        <w:t>(9)</w:t>
      </w:r>
      <w:r w:rsidR="005851B9" w:rsidRPr="005851B9">
        <w:rPr>
          <w:rFonts w:hint="cs"/>
          <w:rtl/>
        </w:rPr>
        <w:t>.</w:t>
      </w:r>
    </w:p>
    <w:p w:rsidR="00243845" w:rsidRPr="00B93E6A" w:rsidRDefault="00243845" w:rsidP="00206510">
      <w:pPr>
        <w:pStyle w:val="libNormal"/>
        <w:rPr>
          <w:rtl/>
          <w:lang w:bidi="fa-IR"/>
        </w:rPr>
      </w:pPr>
      <w:r w:rsidRPr="00B93E6A">
        <w:rPr>
          <w:rtl/>
          <w:lang w:bidi="fa-IR"/>
        </w:rPr>
        <w:t xml:space="preserve">فَنَظَرَ إِلَيَّ أَبُو عَبْدِ اللهِ </w:t>
      </w:r>
      <w:r w:rsidRPr="002D5331">
        <w:rPr>
          <w:rStyle w:val="libAlaemChar"/>
          <w:rtl/>
        </w:rPr>
        <w:t>عليه‌السلام</w:t>
      </w:r>
      <w:r w:rsidRPr="00B93E6A">
        <w:rPr>
          <w:rtl/>
          <w:lang w:bidi="fa-IR"/>
        </w:rPr>
        <w:t xml:space="preserve"> ، فَقَالَ : « يَا دَاوُدُ ، تَدْرِي </w:t>
      </w:r>
      <w:r w:rsidRPr="007F7D59">
        <w:rPr>
          <w:rStyle w:val="libFootnotenumChar"/>
          <w:rtl/>
        </w:rPr>
        <w:t>(10)</w:t>
      </w:r>
      <w:r w:rsidRPr="00B93E6A">
        <w:rPr>
          <w:rtl/>
          <w:lang w:bidi="fa-IR"/>
        </w:rPr>
        <w:t xml:space="preserve"> مَا يَقُولُ هذَا الطَّيْرُ</w:t>
      </w:r>
      <w:r>
        <w:rPr>
          <w:rtl/>
          <w:lang w:bidi="fa-IR"/>
        </w:rPr>
        <w:t>؟ ».</w:t>
      </w:r>
    </w:p>
    <w:p w:rsidR="00243845" w:rsidRPr="00B93E6A" w:rsidRDefault="00243845" w:rsidP="00206510">
      <w:pPr>
        <w:pStyle w:val="libNormal"/>
        <w:rPr>
          <w:rtl/>
          <w:lang w:bidi="fa-IR"/>
        </w:rPr>
      </w:pPr>
      <w:r w:rsidRPr="00B93E6A">
        <w:rPr>
          <w:rtl/>
          <w:lang w:bidi="fa-IR"/>
        </w:rPr>
        <w:t>قُلْتُ : لَا ، وَاللهِ جُعِلْتُ فِدَاكَ.</w:t>
      </w:r>
    </w:p>
    <w:p w:rsidR="00FA0166" w:rsidRDefault="00243845" w:rsidP="00206510">
      <w:pPr>
        <w:pStyle w:val="libNormal"/>
        <w:rPr>
          <w:rtl/>
          <w:lang w:bidi="fa-IR"/>
        </w:rPr>
      </w:pPr>
      <w:r w:rsidRPr="00B93E6A">
        <w:rPr>
          <w:rtl/>
          <w:lang w:bidi="fa-IR"/>
        </w:rPr>
        <w:t xml:space="preserve">قَالَ : « يَدْعُو عَلى قَتَلَةِ الْحُسَيْنِ </w:t>
      </w:r>
      <w:r w:rsidRPr="002D5331">
        <w:rPr>
          <w:rStyle w:val="libAlaemChar"/>
          <w:rtl/>
        </w:rPr>
        <w:t>عليه‌السلام</w:t>
      </w:r>
      <w:r w:rsidRPr="00B93E6A">
        <w:rPr>
          <w:rtl/>
          <w:lang w:bidi="fa-IR"/>
        </w:rPr>
        <w:t xml:space="preserve"> ، فَاتَّخِذُوا فِي مَنَازِلِكُمْ</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13052 / 11.</w:t>
      </w:r>
      <w:r w:rsidRPr="00B93E6A">
        <w:rPr>
          <w:rtl/>
          <w:lang w:bidi="fa-IR"/>
        </w:rPr>
        <w:t xml:space="preserve"> عَنْهُ </w:t>
      </w:r>
      <w:r w:rsidRPr="007F7D59">
        <w:rPr>
          <w:rStyle w:val="libFootnotenumChar"/>
          <w:rtl/>
        </w:rPr>
        <w:t>(12)</w:t>
      </w:r>
      <w:r w:rsidRPr="00B93E6A">
        <w:rPr>
          <w:rtl/>
          <w:lang w:bidi="fa-IR"/>
        </w:rPr>
        <w:t xml:space="preserve"> ، عَنْ مُحَمَّدِ بْنِ عَلِيٍّ ، عَنْ رَجُلٍ ، عَنْ يَحْيَى الْأَزْرَقِ </w:t>
      </w:r>
      <w:r w:rsidRPr="007F7D59">
        <w:rPr>
          <w:rStyle w:val="libFootnotenumChar"/>
          <w:rtl/>
        </w:rPr>
        <w:t>(13)</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5851B9">
      <w:pPr>
        <w:pStyle w:val="libFootnote0"/>
        <w:rPr>
          <w:rtl/>
          <w:lang w:bidi="fa-IR"/>
        </w:rPr>
      </w:pPr>
      <w:r>
        <w:rPr>
          <w:rtl/>
        </w:rPr>
        <w:t>(1).</w:t>
      </w:r>
      <w:r w:rsidR="00243845">
        <w:rPr>
          <w:rtl/>
        </w:rPr>
        <w:t xml:space="preserve"> </w:t>
      </w:r>
      <w:r w:rsidR="00243845" w:rsidRPr="00B93E6A">
        <w:rPr>
          <w:rtl/>
        </w:rPr>
        <w:t xml:space="preserve">هكذا في « م ، ن ، بح ، بف ، بن ، جت ، جد » </w:t>
      </w:r>
      <w:r w:rsidR="00243845" w:rsidRPr="00DC50BB">
        <w:rPr>
          <w:rStyle w:val="libFootnoteBoldChar"/>
          <w:rtl/>
        </w:rPr>
        <w:t>و</w:t>
      </w:r>
      <w:r w:rsidR="00325763" w:rsidRPr="00DC50BB">
        <w:rPr>
          <w:rStyle w:val="libFootnoteBoldChar"/>
          <w:rtl/>
        </w:rPr>
        <w:t>الوافي</w:t>
      </w:r>
      <w:r w:rsidR="00243845" w:rsidRPr="005851B9">
        <w:rPr>
          <w:rtl/>
        </w:rPr>
        <w:t xml:space="preserve"> </w:t>
      </w:r>
      <w:r w:rsidR="00243845" w:rsidRPr="00DC50BB">
        <w:rPr>
          <w:rStyle w:val="libFootnoteBoldChar"/>
          <w:rtl/>
        </w:rPr>
        <w:t>والوسائل</w:t>
      </w:r>
      <w:r w:rsidR="00243845" w:rsidRPr="005851B9">
        <w:rPr>
          <w:rtl/>
        </w:rPr>
        <w:t xml:space="preserve"> و</w:t>
      </w:r>
      <w:r w:rsidR="009917A2" w:rsidRPr="005851B9">
        <w:rPr>
          <w:rtl/>
        </w:rPr>
        <w:t>البحار</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الأوّل</w:t>
      </w:r>
      <w:r w:rsidR="00243845">
        <w:rPr>
          <w:rtl/>
        </w:rPr>
        <w:t xml:space="preserve"> ».</w:t>
      </w:r>
      <w:r w:rsidR="00243845" w:rsidRPr="00B93E6A">
        <w:rPr>
          <w:rtl/>
        </w:rPr>
        <w:t xml:space="preserve"> وفي حاشية « ن » : « أبو عبد الله » بدل « أبوالحسن الأوّل</w:t>
      </w:r>
      <w:r w:rsidR="00243845">
        <w:rPr>
          <w:rtl/>
        </w:rPr>
        <w:t xml:space="preserve"> ».</w:t>
      </w:r>
      <w:r w:rsidR="005851B9">
        <w:rPr>
          <w:rFonts w:hint="cs"/>
          <w:rtl/>
        </w:rPr>
        <w:t xml:space="preserve">    </w:t>
      </w:r>
      <w:r>
        <w:rPr>
          <w:rtl/>
        </w:rPr>
        <w:t>(2).</w:t>
      </w:r>
      <w:r w:rsidR="00243845" w:rsidRPr="00B93E6A">
        <w:rPr>
          <w:rtl/>
        </w:rPr>
        <w:t xml:space="preserve"> في </w:t>
      </w:r>
      <w:r w:rsidR="009917A2" w:rsidRPr="005851B9">
        <w:rPr>
          <w:rtl/>
        </w:rPr>
        <w:t>البحار</w:t>
      </w:r>
      <w:r w:rsidR="00243845" w:rsidRPr="00B93E6A">
        <w:rPr>
          <w:rtl/>
        </w:rPr>
        <w:t xml:space="preserve"> : « ونظرت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ا</w:t>
      </w:r>
      <w:r w:rsidR="005851B9">
        <w:rPr>
          <w:rFonts w:hint="cs"/>
          <w:rtl/>
        </w:rPr>
        <w:t>ُ</w:t>
      </w:r>
      <w:r w:rsidR="00243845" w:rsidRPr="00B93E6A">
        <w:rPr>
          <w:rtl/>
        </w:rPr>
        <w:t>ريد بانتفاضه حركة رأسه أو حركة جناحيه وهو من نفض الشجرة والثوب لينتفض</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العُزمة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ا</w:t>
      </w:r>
      <w:r w:rsidR="005851B9">
        <w:rPr>
          <w:rFonts w:hint="cs"/>
          <w:rtl/>
        </w:rPr>
        <w:t>ُ</w:t>
      </w:r>
      <w:r w:rsidR="00243845" w:rsidRPr="00B93E6A">
        <w:rPr>
          <w:rtl/>
        </w:rPr>
        <w:t xml:space="preserve">سرة الرجل وقبيلته ؛ وبالتحريك : المصحّحو المودّة. </w:t>
      </w:r>
      <w:r w:rsidR="00233CAC" w:rsidRPr="00233CAC">
        <w:rPr>
          <w:rStyle w:val="libFootnoteBoldChar"/>
          <w:rtl/>
        </w:rPr>
        <w:t>القاموس المحيط</w:t>
      </w:r>
      <w:r w:rsidR="00243845" w:rsidRPr="00B93E6A">
        <w:rPr>
          <w:rtl/>
        </w:rPr>
        <w:t xml:space="preserve"> ، ج 2 ، ص 1498 ( عزم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855 ، ح 20672 ؛ </w:t>
      </w:r>
      <w:r w:rsidR="00243845" w:rsidRPr="00325763">
        <w:rPr>
          <w:rStyle w:val="libFootnoteBoldChar"/>
          <w:rtl/>
        </w:rPr>
        <w:t>الوسائل</w:t>
      </w:r>
      <w:r w:rsidR="00243845" w:rsidRPr="00B93E6A">
        <w:rPr>
          <w:rtl/>
        </w:rPr>
        <w:t xml:space="preserve"> ، ج 11 ، ص 517 ، ح 15420 ؛ </w:t>
      </w:r>
      <w:r w:rsidR="009917A2" w:rsidRPr="009917A2">
        <w:rPr>
          <w:rStyle w:val="libFootnoteBoldChar"/>
          <w:rtl/>
        </w:rPr>
        <w:t>البحار</w:t>
      </w:r>
      <w:r w:rsidR="00243845" w:rsidRPr="00B93E6A">
        <w:rPr>
          <w:rtl/>
        </w:rPr>
        <w:t xml:space="preserve"> ، ج 65 ، ص 18 ، ح 22.</w:t>
      </w:r>
    </w:p>
    <w:p w:rsidR="00243845" w:rsidRPr="00B93E6A" w:rsidRDefault="00AE73AA" w:rsidP="00AE73AA">
      <w:pPr>
        <w:pStyle w:val="libFootnote0"/>
        <w:rPr>
          <w:rtl/>
          <w:lang w:bidi="fa-IR"/>
        </w:rPr>
      </w:pPr>
      <w:r>
        <w:rPr>
          <w:rtl/>
        </w:rPr>
        <w:t>(6).</w:t>
      </w:r>
      <w:r w:rsidR="00243845" w:rsidRPr="00B93E6A">
        <w:rPr>
          <w:rtl/>
        </w:rPr>
        <w:t xml:space="preserve"> الضمير راجع إلى أحمد بن محمّد المذكور في السند السابق.</w:t>
      </w:r>
    </w:p>
    <w:p w:rsidR="00243845" w:rsidRPr="00B93E6A" w:rsidRDefault="00AE73AA" w:rsidP="00AE73AA">
      <w:pPr>
        <w:pStyle w:val="libFootnote0"/>
        <w:rPr>
          <w:rtl/>
          <w:lang w:bidi="fa-IR"/>
        </w:rPr>
      </w:pPr>
      <w:r>
        <w:rPr>
          <w:rtl/>
        </w:rPr>
        <w:t>(7).</w:t>
      </w:r>
      <w:r w:rsidR="00243845" w:rsidRPr="00B93E6A">
        <w:rPr>
          <w:rtl/>
        </w:rPr>
        <w:t xml:space="preserve"> في « بف » : « فبصرت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قال الدميري : « الراعبي طائر مولّد بين الورشان والحمام ، وهو شكل عجيب ، قاله القزويني</w:t>
      </w:r>
      <w:r w:rsidR="00243845">
        <w:rPr>
          <w:rtl/>
        </w:rPr>
        <w:t xml:space="preserve"> ».</w:t>
      </w:r>
      <w:r w:rsidR="00243845" w:rsidRPr="00B93E6A">
        <w:rPr>
          <w:rtl/>
        </w:rPr>
        <w:t xml:space="preserve"> وراعب : أرض منها الحمام الراعبيّة. </w:t>
      </w:r>
      <w:r w:rsidR="00243845" w:rsidRPr="005851B9">
        <w:rPr>
          <w:rStyle w:val="libFootnoteBoldChar"/>
          <w:rtl/>
        </w:rPr>
        <w:t>حياة الحيوان</w:t>
      </w:r>
      <w:r w:rsidR="00243845" w:rsidRPr="00B93E6A">
        <w:rPr>
          <w:rtl/>
        </w:rPr>
        <w:t xml:space="preserve"> ، ج 1 ، ص 265 ؛ </w:t>
      </w:r>
      <w:r w:rsidR="00233CAC" w:rsidRPr="00233CAC">
        <w:rPr>
          <w:rStyle w:val="libFootnoteBoldChar"/>
          <w:rtl/>
        </w:rPr>
        <w:t>القاموس المحيط</w:t>
      </w:r>
      <w:r w:rsidR="00243845" w:rsidRPr="00B93E6A">
        <w:rPr>
          <w:rtl/>
        </w:rPr>
        <w:t xml:space="preserve"> ، ج 1 ، ص 169 ( رعب )</w:t>
      </w:r>
      <w:r w:rsidR="00243845">
        <w:rPr>
          <w:rtl/>
        </w:rPr>
        <w:t>.</w:t>
      </w:r>
    </w:p>
    <w:tbl>
      <w:tblPr>
        <w:tblStyle w:val="TableGrid"/>
        <w:bidiVisual/>
        <w:tblW w:w="0" w:type="auto"/>
        <w:tblLook w:val="04A0"/>
      </w:tblPr>
      <w:tblGrid>
        <w:gridCol w:w="4006"/>
        <w:gridCol w:w="4006"/>
      </w:tblGrid>
      <w:tr w:rsidR="005851B9" w:rsidTr="005851B9">
        <w:tc>
          <w:tcPr>
            <w:tcW w:w="4006" w:type="dxa"/>
          </w:tcPr>
          <w:p w:rsidR="005851B9" w:rsidRDefault="005851B9" w:rsidP="00AE73AA">
            <w:pPr>
              <w:pStyle w:val="libFootnote0"/>
              <w:rPr>
                <w:rtl/>
              </w:rPr>
            </w:pPr>
            <w:r>
              <w:rPr>
                <w:rtl/>
              </w:rPr>
              <w:t>(9).</w:t>
            </w:r>
            <w:r w:rsidRPr="00B93E6A">
              <w:rPr>
                <w:rtl/>
              </w:rPr>
              <w:t xml:space="preserve"> في </w:t>
            </w:r>
            <w:r w:rsidRPr="005851B9">
              <w:rPr>
                <w:rtl/>
              </w:rPr>
              <w:t>البحار</w:t>
            </w:r>
            <w:r w:rsidRPr="00B93E6A">
              <w:rPr>
                <w:rtl/>
              </w:rPr>
              <w:t xml:space="preserve"> :</w:t>
            </w:r>
            <w:r>
              <w:rPr>
                <w:rtl/>
              </w:rPr>
              <w:t xml:space="preserve"> - </w:t>
            </w:r>
            <w:r w:rsidRPr="00B93E6A">
              <w:rPr>
                <w:rtl/>
              </w:rPr>
              <w:t>« طويلاً</w:t>
            </w:r>
            <w:r>
              <w:rPr>
                <w:rtl/>
              </w:rPr>
              <w:t xml:space="preserve"> ».</w:t>
            </w:r>
          </w:p>
        </w:tc>
        <w:tc>
          <w:tcPr>
            <w:tcW w:w="4006" w:type="dxa"/>
          </w:tcPr>
          <w:p w:rsidR="005851B9" w:rsidRDefault="005851B9" w:rsidP="00AE73AA">
            <w:pPr>
              <w:pStyle w:val="libFootnote0"/>
              <w:rPr>
                <w:rtl/>
              </w:rPr>
            </w:pPr>
            <w:r>
              <w:rPr>
                <w:rtl/>
              </w:rPr>
              <w:t>(10).</w:t>
            </w:r>
            <w:r w:rsidRPr="00B93E6A">
              <w:rPr>
                <w:rtl/>
              </w:rPr>
              <w:t xml:space="preserve"> في </w:t>
            </w:r>
            <w:r w:rsidRPr="005851B9">
              <w:rPr>
                <w:rtl/>
              </w:rPr>
              <w:t>البحار وكامل الزيارات</w:t>
            </w:r>
            <w:r w:rsidRPr="00B93E6A">
              <w:rPr>
                <w:rtl/>
              </w:rPr>
              <w:t xml:space="preserve"> : « أتدري</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EB30F3" w:rsidRPr="00EB30F3">
        <w:rPr>
          <w:rStyle w:val="libFootnoteBoldChar"/>
          <w:rtl/>
        </w:rPr>
        <w:t>كامل الزيارات</w:t>
      </w:r>
      <w:r w:rsidR="00243845" w:rsidRPr="00B93E6A">
        <w:rPr>
          <w:rtl/>
        </w:rPr>
        <w:t xml:space="preserve"> ، ص 98 ، الباب 30 ، ح 2 ، بطريقين عن أبي عبد الله الجاموراني ، عن الحسن بن عليّ بن أبي حمزة ، عن صندل [ صفوان ] ، عن داود بن فرقد </w:t>
      </w:r>
      <w:r w:rsidR="005851B9">
        <w:rPr>
          <w:rFonts w:hint="cs"/>
          <w:rtl/>
        </w:rPr>
        <w:t>.</w:t>
      </w:r>
      <w:r w:rsidR="00325763" w:rsidRPr="00325763">
        <w:rPr>
          <w:rStyle w:val="libFootnoteBoldChar"/>
          <w:rtl/>
        </w:rPr>
        <w:t>الوافي</w:t>
      </w:r>
      <w:r w:rsidR="00243845" w:rsidRPr="00B93E6A">
        <w:rPr>
          <w:rtl/>
        </w:rPr>
        <w:t xml:space="preserve"> ، ج 20 ، ص 855 ، ح 20673 ؛ </w:t>
      </w:r>
      <w:r w:rsidR="00243845" w:rsidRPr="00325763">
        <w:rPr>
          <w:rStyle w:val="libFootnoteBoldChar"/>
          <w:rtl/>
        </w:rPr>
        <w:t>الوسائل</w:t>
      </w:r>
      <w:r w:rsidR="00243845" w:rsidRPr="00B93E6A">
        <w:rPr>
          <w:rtl/>
        </w:rPr>
        <w:t xml:space="preserve"> ، ج 11 ، ص 518 ، ح 15425 ؛ </w:t>
      </w:r>
      <w:r w:rsidR="009917A2" w:rsidRPr="009917A2">
        <w:rPr>
          <w:rStyle w:val="libFootnoteBoldChar"/>
          <w:rtl/>
        </w:rPr>
        <w:t>البحار</w:t>
      </w:r>
      <w:r w:rsidR="00243845" w:rsidRPr="00B93E6A">
        <w:rPr>
          <w:rtl/>
        </w:rPr>
        <w:t xml:space="preserve"> ، ج 44 ، ص 305 ، ح 18.</w:t>
      </w:r>
    </w:p>
    <w:p w:rsidR="00243845" w:rsidRPr="00B93E6A" w:rsidRDefault="00AE73AA" w:rsidP="00AE73AA">
      <w:pPr>
        <w:pStyle w:val="libFootnote0"/>
        <w:rPr>
          <w:rtl/>
          <w:lang w:bidi="fa-IR"/>
        </w:rPr>
      </w:pPr>
      <w:r>
        <w:rPr>
          <w:rtl/>
        </w:rPr>
        <w:t>(12).</w:t>
      </w:r>
      <w:r w:rsidR="00243845" w:rsidRPr="00B93E6A">
        <w:rPr>
          <w:rtl/>
        </w:rPr>
        <w:t xml:space="preserve"> مرجع الضمير هو أحمد بن محمّد.</w:t>
      </w:r>
    </w:p>
    <w:p w:rsidR="00243845" w:rsidRDefault="00AE73AA" w:rsidP="00AE73AA">
      <w:pPr>
        <w:pStyle w:val="libFootnote0"/>
        <w:rPr>
          <w:rtl/>
        </w:rPr>
      </w:pPr>
      <w:r>
        <w:rPr>
          <w:rtl/>
        </w:rPr>
        <w:t>(13).</w:t>
      </w:r>
      <w:r w:rsidR="00243845" w:rsidRPr="00B93E6A">
        <w:rPr>
          <w:rtl/>
        </w:rPr>
        <w:t xml:space="preserve"> هكذا في « م ، ن ، بح ، بن ، جت ، جد » </w:t>
      </w:r>
      <w:r w:rsidR="00243845" w:rsidRPr="00DC50BB">
        <w:rPr>
          <w:rStyle w:val="libFootnoteBoldChar"/>
          <w:rtl/>
        </w:rPr>
        <w:t>و</w:t>
      </w:r>
      <w:r w:rsidR="00325763" w:rsidRPr="00DC50BB">
        <w:rPr>
          <w:rStyle w:val="libFootnoteBoldChar"/>
          <w:rtl/>
        </w:rPr>
        <w:t>الوافي</w:t>
      </w:r>
      <w:r w:rsidR="00243845" w:rsidRPr="005851B9">
        <w:rPr>
          <w:rtl/>
        </w:rPr>
        <w:t xml:space="preserve"> </w:t>
      </w:r>
      <w:r w:rsidR="00243845" w:rsidRPr="00DC50BB">
        <w:rPr>
          <w:rStyle w:val="libFootnoteBoldChar"/>
          <w:rtl/>
        </w:rPr>
        <w:t>والوسائل</w:t>
      </w:r>
      <w:r w:rsidR="00243845" w:rsidRPr="00B93E6A">
        <w:rPr>
          <w:rtl/>
        </w:rPr>
        <w:t>. وفي « بف » والمطبوع : « يحيى الأرزق</w:t>
      </w:r>
      <w:r w:rsidR="00243845">
        <w:rPr>
          <w:rtl/>
        </w:rPr>
        <w:t xml:space="preserve"> ».</w:t>
      </w:r>
      <w:r w:rsidR="005851B9">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سَمِعْتُ أَبَا عَبْدِ اللهِ </w:t>
      </w:r>
      <w:r w:rsidRPr="002D5331">
        <w:rPr>
          <w:rStyle w:val="libAlaemChar"/>
          <w:rtl/>
        </w:rPr>
        <w:t>عليه‌السلام</w:t>
      </w:r>
      <w:r w:rsidRPr="00B93E6A">
        <w:rPr>
          <w:rtl/>
          <w:lang w:bidi="fa-IR"/>
        </w:rPr>
        <w:t xml:space="preserve"> يَقُولُ : « إِنَّ حَفِيفَ </w:t>
      </w:r>
      <w:r w:rsidRPr="007F7D59">
        <w:rPr>
          <w:rStyle w:val="libFootnotenumChar"/>
          <w:rtl/>
        </w:rPr>
        <w:t>(1)</w:t>
      </w:r>
      <w:r w:rsidRPr="00B93E6A">
        <w:rPr>
          <w:rtl/>
          <w:lang w:bidi="fa-IR"/>
        </w:rPr>
        <w:t xml:space="preserve"> أَجْنِحَةِ الْحَمَامِ لَيَطْرُدُ </w:t>
      </w:r>
      <w:r w:rsidRPr="007F7D59">
        <w:rPr>
          <w:rStyle w:val="libFootnotenumChar"/>
          <w:rtl/>
        </w:rPr>
        <w:t>(2)</w:t>
      </w:r>
      <w:r w:rsidRPr="00B93E6A">
        <w:rPr>
          <w:rtl/>
          <w:lang w:bidi="fa-IR"/>
        </w:rPr>
        <w:t xml:space="preserve"> الشَّيَاطِينَ</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13053 / 12.</w:t>
      </w:r>
      <w:r w:rsidRPr="00B93E6A">
        <w:rPr>
          <w:rtl/>
          <w:lang w:bidi="fa-IR"/>
        </w:rPr>
        <w:t xml:space="preserve"> عِدَّةٌ مِنْ أَصْحَابِنَا ، عَنْ سَهْلِ بْنِ زِيَادٍ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يَدْفَعُ </w:t>
      </w:r>
      <w:r w:rsidRPr="007F7D59">
        <w:rPr>
          <w:rStyle w:val="libFootnotenumChar"/>
          <w:rtl/>
        </w:rPr>
        <w:t>(4)</w:t>
      </w:r>
      <w:r w:rsidRPr="00B93E6A">
        <w:rPr>
          <w:rtl/>
          <w:lang w:bidi="fa-IR"/>
        </w:rPr>
        <w:t xml:space="preserve"> بِالْحَمَامِ عَنْ </w:t>
      </w:r>
      <w:r w:rsidRPr="007F7D59">
        <w:rPr>
          <w:rStyle w:val="libFootnotenumChar"/>
          <w:rtl/>
        </w:rPr>
        <w:t>(5)</w:t>
      </w:r>
      <w:r w:rsidRPr="00B93E6A">
        <w:rPr>
          <w:rtl/>
          <w:lang w:bidi="fa-IR"/>
        </w:rPr>
        <w:t xml:space="preserve"> هَدَّةِ </w:t>
      </w:r>
      <w:r w:rsidRPr="007F7D59">
        <w:rPr>
          <w:rStyle w:val="libFootnotenumChar"/>
          <w:rtl/>
        </w:rPr>
        <w:t>(6)</w:t>
      </w:r>
      <w:r w:rsidRPr="00B93E6A">
        <w:rPr>
          <w:rtl/>
          <w:lang w:bidi="fa-IR"/>
        </w:rPr>
        <w:t xml:space="preserve"> الدَّارِ</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13054 / 13.</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اتَّخِذُوا الْحَمَامَ الرَّاعِبِيَّةَ فِي بُيُوتِكُمْ ؛ فَإِنَّهَا تَلْعَنُ قَتَلَةَ الْحُسَيْنِ بْنِ عَلِيٍّ </w:t>
      </w:r>
      <w:r w:rsidRPr="007F7D59">
        <w:rPr>
          <w:rStyle w:val="libFootnotenumChar"/>
          <w:rtl/>
        </w:rPr>
        <w:t>(8)</w:t>
      </w:r>
      <w:r w:rsidRPr="00B93E6A">
        <w:rPr>
          <w:rtl/>
          <w:lang w:bidi="fa-IR"/>
        </w:rPr>
        <w:t xml:space="preserve"> </w:t>
      </w:r>
      <w:r w:rsidRPr="002D5331">
        <w:rPr>
          <w:rStyle w:val="libAlaemChar"/>
          <w:rtl/>
        </w:rPr>
        <w:t>عليهما‌السلام</w:t>
      </w:r>
      <w:r w:rsidRPr="00B93E6A">
        <w:rPr>
          <w:rtl/>
          <w:lang w:bidi="fa-IR"/>
        </w:rPr>
        <w:t xml:space="preserve"> وَلَعَنَ اللهُ </w:t>
      </w:r>
      <w:r w:rsidRPr="007F7D59">
        <w:rPr>
          <w:rStyle w:val="libFootnotenumChar"/>
          <w:rtl/>
        </w:rPr>
        <w:t>(9)</w:t>
      </w:r>
      <w:r w:rsidRPr="00B93E6A">
        <w:rPr>
          <w:rtl/>
          <w:lang w:bidi="fa-IR"/>
        </w:rPr>
        <w:t xml:space="preserve"> قَاتِلَهُ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5851B9" w:rsidP="00206510">
      <w:pPr>
        <w:pStyle w:val="libFootnote0"/>
        <w:rPr>
          <w:rtl/>
          <w:lang w:bidi="fa-IR"/>
        </w:rPr>
      </w:pPr>
      <w:r>
        <w:rPr>
          <w:rFonts w:hint="cs"/>
          <w:rtl/>
        </w:rPr>
        <w:t xml:space="preserve">= </w:t>
      </w:r>
      <w:r w:rsidR="00243845" w:rsidRPr="00F36BB4">
        <w:rPr>
          <w:rtl/>
        </w:rPr>
        <w:t xml:space="preserve">ويحيى هذا ، هو يحيى بن عبد الرحمن الأزرق. راجع : </w:t>
      </w:r>
      <w:r w:rsidR="00243845" w:rsidRPr="005B0EF7">
        <w:rPr>
          <w:rStyle w:val="libFootnoteBoldChar"/>
          <w:rtl/>
        </w:rPr>
        <w:t>رجال النجاشي</w:t>
      </w:r>
      <w:r w:rsidR="00243845" w:rsidRPr="00F36BB4">
        <w:rPr>
          <w:rtl/>
        </w:rPr>
        <w:t xml:space="preserve"> ، ص 444 ، الرقم 1200 ؛ </w:t>
      </w:r>
      <w:r w:rsidR="00243845" w:rsidRPr="005B0EF7">
        <w:rPr>
          <w:rStyle w:val="libFootnoteBoldChar"/>
          <w:rtl/>
        </w:rPr>
        <w:t>الفهرست للطوسي</w:t>
      </w:r>
      <w:r w:rsidR="00243845" w:rsidRPr="00F36BB4">
        <w:rPr>
          <w:rtl/>
        </w:rPr>
        <w:t xml:space="preserve"> ، ص 504 ، الرقم 799 ؛ </w:t>
      </w:r>
      <w:r w:rsidR="009917A2" w:rsidRPr="009917A2">
        <w:rPr>
          <w:rStyle w:val="libFootnoteBoldChar"/>
          <w:rtl/>
        </w:rPr>
        <w:t>رجال الطوسي</w:t>
      </w:r>
      <w:r w:rsidR="00243845" w:rsidRPr="00F36BB4">
        <w:rPr>
          <w:rtl/>
        </w:rPr>
        <w:t xml:space="preserve"> ، ص 321 ، الرقم 4788.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5851B9">
        <w:rPr>
          <w:rtl/>
        </w:rPr>
        <w:t>البحار</w:t>
      </w:r>
      <w:r w:rsidR="00243845" w:rsidRPr="00B93E6A">
        <w:rPr>
          <w:rtl/>
        </w:rPr>
        <w:t xml:space="preserve"> : « خفيق</w:t>
      </w:r>
      <w:r w:rsidR="00243845">
        <w:rPr>
          <w:rtl/>
        </w:rPr>
        <w:t xml:space="preserve"> ».</w:t>
      </w:r>
      <w:r w:rsidR="00243845" w:rsidRPr="00B93E6A">
        <w:rPr>
          <w:rtl/>
        </w:rPr>
        <w:t xml:space="preserve"> والحفيف ، بالمهملة والفاءين : صوت جناح الطائر. ا</w:t>
      </w:r>
      <w:r w:rsidR="005851B9">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2 ، ص 1068 ( حفف )</w:t>
      </w:r>
      <w:r w:rsidR="00243845">
        <w:rPr>
          <w:rtl/>
        </w:rPr>
        <w:t>.</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في </w:t>
      </w:r>
      <w:r w:rsidRPr="008B6341">
        <w:rPr>
          <w:rStyle w:val="libFootnoteBoldChar"/>
          <w:rtl/>
        </w:rPr>
        <w:t>الفقيه</w:t>
      </w:r>
      <w:r w:rsidRPr="00F36BB4">
        <w:rPr>
          <w:rtl/>
        </w:rPr>
        <w:t xml:space="preserve"> بالمعجمة والفاء ثمّ القاف ، يقال : أخفق الطائر إذا ضرب بجناحيه</w:t>
      </w:r>
      <w:r>
        <w:rPr>
          <w:rtl/>
        </w:rPr>
        <w:t xml:space="preserve"> ».</w:t>
      </w:r>
      <w:r w:rsidRPr="00F36BB4">
        <w:rPr>
          <w:rtl/>
        </w:rPr>
        <w:t xml:space="preserve"> لكنّ الموجود في </w:t>
      </w:r>
      <w:r w:rsidRPr="008B6341">
        <w:rPr>
          <w:rStyle w:val="libFootnoteBoldChar"/>
          <w:rtl/>
        </w:rPr>
        <w:t>الفقيه</w:t>
      </w:r>
      <w:r w:rsidRPr="00F36BB4">
        <w:rPr>
          <w:rtl/>
        </w:rPr>
        <w:t xml:space="preserve"> المطبوع : « حفيف » ، فلعلّ الفيض اعتمد على نسخة ا</w:t>
      </w:r>
      <w:r w:rsidR="005851B9">
        <w:rPr>
          <w:rFonts w:hint="cs"/>
          <w:rtl/>
        </w:rPr>
        <w:t>ُ</w:t>
      </w:r>
      <w:r w:rsidRPr="00F36BB4">
        <w:rPr>
          <w:rtl/>
        </w:rPr>
        <w:t>خرى.</w:t>
      </w:r>
    </w:p>
    <w:p w:rsidR="00243845" w:rsidRPr="00B93E6A" w:rsidRDefault="00AE73AA" w:rsidP="00AE73AA">
      <w:pPr>
        <w:pStyle w:val="libFootnote0"/>
        <w:rPr>
          <w:rtl/>
          <w:lang w:bidi="fa-IR"/>
        </w:rPr>
      </w:pPr>
      <w:r>
        <w:rPr>
          <w:rtl/>
        </w:rPr>
        <w:t>(2).</w:t>
      </w:r>
      <w:r w:rsidR="00243845" w:rsidRPr="00B93E6A">
        <w:rPr>
          <w:rtl/>
        </w:rPr>
        <w:t xml:space="preserve"> هكذا في « م ، ن ، بن ، جد » </w:t>
      </w:r>
      <w:r w:rsidR="00243845" w:rsidRPr="00DC50BB">
        <w:rPr>
          <w:rStyle w:val="libFootnoteBoldChar"/>
          <w:rtl/>
        </w:rPr>
        <w:t>و</w:t>
      </w:r>
      <w:r w:rsidR="00325763" w:rsidRPr="00DC50BB">
        <w:rPr>
          <w:rStyle w:val="libFootnoteBoldChar"/>
          <w:rtl/>
        </w:rPr>
        <w:t>الوافي</w:t>
      </w:r>
      <w:r w:rsidR="00243845" w:rsidRPr="005851B9">
        <w:rPr>
          <w:rtl/>
        </w:rPr>
        <w:t xml:space="preserve"> </w:t>
      </w:r>
      <w:r w:rsidR="00243845" w:rsidRPr="00DC50BB">
        <w:rPr>
          <w:rStyle w:val="libFootnoteBoldChar"/>
          <w:rtl/>
        </w:rPr>
        <w:t>والوسائل</w:t>
      </w:r>
      <w:r w:rsidR="00243845" w:rsidRPr="005851B9">
        <w:rPr>
          <w:rtl/>
        </w:rPr>
        <w:t xml:space="preserve"> و</w:t>
      </w:r>
      <w:r w:rsidR="009917A2" w:rsidRPr="005851B9">
        <w:rPr>
          <w:rtl/>
        </w:rPr>
        <w:t>البحار</w:t>
      </w:r>
      <w:r w:rsidR="00243845" w:rsidRPr="005851B9">
        <w:rPr>
          <w:rtl/>
        </w:rPr>
        <w:t xml:space="preserve"> </w:t>
      </w:r>
      <w:r w:rsidR="00243845" w:rsidRPr="00DC50BB">
        <w:rPr>
          <w:rStyle w:val="libFootnoteBoldChar"/>
          <w:rtl/>
        </w:rPr>
        <w:t>والفقيه</w:t>
      </w:r>
      <w:r w:rsidR="00243845" w:rsidRPr="00B93E6A">
        <w:rPr>
          <w:rtl/>
        </w:rPr>
        <w:t xml:space="preserve"> وفي بعض النسخ والمطبوع : « لتطرد</w:t>
      </w:r>
      <w:r w:rsidR="00243845">
        <w:rPr>
          <w:rtl/>
        </w:rPr>
        <w:t xml:space="preserve"> ».</w:t>
      </w:r>
      <w:r w:rsidR="00243845" w:rsidRPr="00B93E6A">
        <w:rPr>
          <w:rtl/>
        </w:rPr>
        <w:t xml:space="preserve"> وفي « جت » بالتاء والياء معاً. وفي « بف » : « لتطير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3 ، ص 350 ، ح 4229 ، مرسلاً عن أمير المؤمنين </w:t>
      </w:r>
      <w:r w:rsidRPr="00AE73AA">
        <w:rPr>
          <w:rStyle w:val="libFootnoteAlaemChar"/>
          <w:rtl/>
        </w:rPr>
        <w:t>عليه‌السلام</w:t>
      </w:r>
      <w:r w:rsidR="00243845" w:rsidRPr="00B93E6A">
        <w:rPr>
          <w:rtl/>
        </w:rPr>
        <w:t xml:space="preserve"> </w:t>
      </w:r>
      <w:r w:rsidR="005851B9">
        <w:rPr>
          <w:rFonts w:hint="cs"/>
          <w:rtl/>
        </w:rPr>
        <w:t>.</w:t>
      </w:r>
      <w:r w:rsidR="00325763" w:rsidRPr="00325763">
        <w:rPr>
          <w:rStyle w:val="libFootnoteBoldChar"/>
          <w:rtl/>
        </w:rPr>
        <w:t>الوافي</w:t>
      </w:r>
      <w:r w:rsidR="00243845" w:rsidRPr="00B93E6A">
        <w:rPr>
          <w:rtl/>
        </w:rPr>
        <w:t xml:space="preserve"> ، ج 20 ، ص 856 ، ح 20674 ؛ </w:t>
      </w:r>
      <w:r w:rsidR="00243845" w:rsidRPr="00325763">
        <w:rPr>
          <w:rStyle w:val="libFootnoteBoldChar"/>
          <w:rtl/>
        </w:rPr>
        <w:t>الوسائل</w:t>
      </w:r>
      <w:r w:rsidR="00243845" w:rsidRPr="00B93E6A">
        <w:rPr>
          <w:rtl/>
        </w:rPr>
        <w:t xml:space="preserve"> ، ج 11 ، ص 517 ، ح 15421 ؛ </w:t>
      </w:r>
      <w:r w:rsidR="009917A2" w:rsidRPr="009917A2">
        <w:rPr>
          <w:rStyle w:val="libFootnoteBoldChar"/>
          <w:rtl/>
        </w:rPr>
        <w:t>البحار</w:t>
      </w:r>
      <w:r w:rsidR="00243845" w:rsidRPr="00B93E6A">
        <w:rPr>
          <w:rtl/>
        </w:rPr>
        <w:t xml:space="preserve"> ، ج 65 ، ص 19 ، ح 23.</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5851B9">
        <w:rPr>
          <w:rtl/>
        </w:rPr>
        <w:t>الوسائل</w:t>
      </w:r>
      <w:r w:rsidR="00243845" w:rsidRPr="00B93E6A">
        <w:rPr>
          <w:rtl/>
        </w:rPr>
        <w:t xml:space="preserve"> : « ليدفع</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ن ، بن ، جد » </w:t>
      </w:r>
      <w:r w:rsidR="00243845" w:rsidRPr="00DC50BB">
        <w:rPr>
          <w:rStyle w:val="libFootnoteBoldChar"/>
          <w:rtl/>
        </w:rPr>
        <w:t>و</w:t>
      </w:r>
      <w:r w:rsidR="00325763" w:rsidRPr="00DC50BB">
        <w:rPr>
          <w:rStyle w:val="libFootnoteBoldChar"/>
          <w:rtl/>
        </w:rPr>
        <w:t>الوافي</w:t>
      </w:r>
      <w:r w:rsidR="00243845" w:rsidRPr="00186A77">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بف » : « هذه</w:t>
      </w:r>
      <w:r w:rsidR="00243845">
        <w:rPr>
          <w:rtl/>
        </w:rPr>
        <w:t xml:space="preserve"> ».</w:t>
      </w:r>
      <w:r w:rsidR="00243845" w:rsidRPr="00B93E6A">
        <w:rPr>
          <w:rtl/>
        </w:rPr>
        <w:t xml:space="preserve"> وفي حاشية « بن ، جت » : « أهل هذه » بدل « هدّة</w:t>
      </w:r>
      <w:r w:rsidR="00243845">
        <w:rPr>
          <w:rtl/>
        </w:rPr>
        <w:t xml:space="preserve"> ».</w:t>
      </w:r>
      <w:r w:rsidR="00243845" w:rsidRPr="00B93E6A">
        <w:rPr>
          <w:rtl/>
        </w:rPr>
        <w:t xml:space="preserve"> والهَدُّ : الهدم الشديد والكسر ، كحائط يُهَدُّبمرّة فينهدم. والهَدَّةُ : صوت شديد تسمعه من سقوط ركن أو حائط أو ناحية جبل. وقد فسّر بعضهم الهَدّ بالهدم ، والهدّه ، بالخسف. راجع : </w:t>
      </w:r>
      <w:r w:rsidR="009917A2" w:rsidRPr="009917A2">
        <w:rPr>
          <w:rStyle w:val="libFootnoteBoldChar"/>
          <w:rtl/>
        </w:rPr>
        <w:t>لسان العرب</w:t>
      </w:r>
      <w:r w:rsidR="00243845" w:rsidRPr="00B93E6A">
        <w:rPr>
          <w:rtl/>
        </w:rPr>
        <w:t xml:space="preserve"> ، ج 3 ، ص 432 ( هدد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856 ، ح 20676 ؛ </w:t>
      </w:r>
      <w:r w:rsidR="00243845" w:rsidRPr="00325763">
        <w:rPr>
          <w:rStyle w:val="libFootnoteBoldChar"/>
          <w:rtl/>
        </w:rPr>
        <w:t>الوسائل</w:t>
      </w:r>
      <w:r w:rsidR="00243845" w:rsidRPr="00B93E6A">
        <w:rPr>
          <w:rtl/>
        </w:rPr>
        <w:t xml:space="preserve"> ، ج 11 ، ص 517 ، ح 15419 ؛ </w:t>
      </w:r>
      <w:r w:rsidR="009917A2" w:rsidRPr="009917A2">
        <w:rPr>
          <w:rStyle w:val="libFootnoteBoldChar"/>
          <w:rtl/>
        </w:rPr>
        <w:t>البحار</w:t>
      </w:r>
      <w:r w:rsidR="00243845" w:rsidRPr="00B93E6A">
        <w:rPr>
          <w:rtl/>
        </w:rPr>
        <w:t xml:space="preserve"> ، ج 65 ، ص 19 ، ح 24.</w:t>
      </w:r>
    </w:p>
    <w:tbl>
      <w:tblPr>
        <w:tblStyle w:val="TableGrid"/>
        <w:bidiVisual/>
        <w:tblW w:w="0" w:type="auto"/>
        <w:tblLook w:val="04A0"/>
      </w:tblPr>
      <w:tblGrid>
        <w:gridCol w:w="4006"/>
        <w:gridCol w:w="4006"/>
      </w:tblGrid>
      <w:tr w:rsidR="00186A77" w:rsidTr="00186A77">
        <w:tc>
          <w:tcPr>
            <w:tcW w:w="4006" w:type="dxa"/>
          </w:tcPr>
          <w:p w:rsidR="00186A77" w:rsidRDefault="00186A77" w:rsidP="00AE73AA">
            <w:pPr>
              <w:pStyle w:val="libFootnote0"/>
              <w:rPr>
                <w:rtl/>
              </w:rPr>
            </w:pPr>
            <w:r>
              <w:rPr>
                <w:rtl/>
              </w:rPr>
              <w:t>(8).</w:t>
            </w:r>
            <w:r w:rsidRPr="00B93E6A">
              <w:rPr>
                <w:rtl/>
              </w:rPr>
              <w:t xml:space="preserve"> في </w:t>
            </w:r>
            <w:r w:rsidRPr="00186A77">
              <w:rPr>
                <w:rtl/>
              </w:rPr>
              <w:t>البحار</w:t>
            </w:r>
            <w:r w:rsidRPr="00B93E6A">
              <w:rPr>
                <w:rtl/>
              </w:rPr>
              <w:t xml:space="preserve"> : + « بن أبي طالب</w:t>
            </w:r>
            <w:r>
              <w:rPr>
                <w:rtl/>
              </w:rPr>
              <w:t xml:space="preserve"> ».</w:t>
            </w:r>
          </w:p>
        </w:tc>
        <w:tc>
          <w:tcPr>
            <w:tcW w:w="4006" w:type="dxa"/>
          </w:tcPr>
          <w:p w:rsidR="00186A77" w:rsidRDefault="00186A77" w:rsidP="00AE73AA">
            <w:pPr>
              <w:pStyle w:val="libFootnote0"/>
              <w:rPr>
                <w:rtl/>
              </w:rPr>
            </w:pPr>
            <w:r>
              <w:rPr>
                <w:rtl/>
              </w:rPr>
              <w:t>(9). في «ن،بح،بف،بن،جد</w:t>
            </w:r>
            <w:r w:rsidRPr="00B93E6A">
              <w:rPr>
                <w:rtl/>
              </w:rPr>
              <w:t xml:space="preserve">» </w:t>
            </w:r>
            <w:r w:rsidRPr="00DC50BB">
              <w:rPr>
                <w:rStyle w:val="libFootnoteBoldChar"/>
                <w:rtl/>
              </w:rPr>
              <w:t>والوسائل</w:t>
            </w:r>
            <w:r w:rsidRPr="00B93E6A">
              <w:rPr>
                <w:rtl/>
              </w:rPr>
              <w:t xml:space="preserve"> :</w:t>
            </w:r>
            <w:r>
              <w:rPr>
                <w:rtl/>
              </w:rPr>
              <w:t xml:space="preserve"> - </w:t>
            </w:r>
            <w:r w:rsidRPr="00B93E6A">
              <w:rPr>
                <w:rtl/>
              </w:rPr>
              <w:t>« الله</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ولعن الله قاتله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EB30F3" w:rsidRPr="00EB30F3">
        <w:rPr>
          <w:rStyle w:val="libFootnoteBoldChar"/>
          <w:rtl/>
        </w:rPr>
        <w:t>كامل الزيارات</w:t>
      </w:r>
      <w:r w:rsidR="00243845" w:rsidRPr="00B93E6A">
        <w:rPr>
          <w:rtl/>
        </w:rPr>
        <w:t xml:space="preserve"> ، ص 98 ، الباب 30 ، ح 1 ، بسنده عن عليّ بن إبراهيم بن هاشم ، عن أبيه ، عن الحسين بن يزيد النوفلي ، عن إسماعيل بن أبي زياد السكوني </w:t>
      </w:r>
      <w:r w:rsidR="00186A77">
        <w:rPr>
          <w:rFonts w:hint="cs"/>
          <w:rtl/>
        </w:rPr>
        <w:t>.</w:t>
      </w:r>
      <w:r w:rsidR="00325763" w:rsidRPr="00325763">
        <w:rPr>
          <w:rStyle w:val="libFootnoteBoldChar"/>
          <w:rtl/>
        </w:rPr>
        <w:t>الوافي</w:t>
      </w:r>
      <w:r w:rsidR="00243845" w:rsidRPr="00B93E6A">
        <w:rPr>
          <w:rtl/>
        </w:rPr>
        <w:t xml:space="preserve"> ، ج 20 ، ص 856 ، ح 20677 ؛ </w:t>
      </w:r>
      <w:r w:rsidR="00243845" w:rsidRPr="00325763">
        <w:rPr>
          <w:rStyle w:val="libFootnoteBoldChar"/>
          <w:rtl/>
        </w:rPr>
        <w:t>الوسائل</w:t>
      </w:r>
      <w:r w:rsidR="00243845" w:rsidRPr="00B93E6A">
        <w:rPr>
          <w:rtl/>
        </w:rPr>
        <w:t xml:space="preserve"> ، ج 11 ، ص 519 ، ح 15427 ؛ </w:t>
      </w:r>
      <w:r w:rsidR="009917A2" w:rsidRPr="009917A2">
        <w:rPr>
          <w:rStyle w:val="libFootnoteBoldChar"/>
          <w:rtl/>
        </w:rPr>
        <w:t>البحار</w:t>
      </w:r>
      <w:r w:rsidR="00243845" w:rsidRPr="00B93E6A">
        <w:rPr>
          <w:rtl/>
        </w:rPr>
        <w:t xml:space="preserve"> ، ج 44 ، ص 305 ، ح 19.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13055 / 14.</w:t>
      </w:r>
      <w:r w:rsidRPr="00B93E6A">
        <w:rPr>
          <w:rtl/>
          <w:lang w:bidi="fa-IR"/>
        </w:rPr>
        <w:t xml:space="preserve"> عِدَّةٌ مِنْ أَصْحَابِنَا ، عَنْ سَهْلِ بْنِ زِيَادٍ ، عَنْ بَكْرِ بْنِ صَالِحٍ ، عَنْ مُحَمَّدِ بْنِ أَبِي حَمْزَةَ ، عَنْ عُثْمَانَ بْنِ الْأَصْبَهَانِيِّ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اسْتَهْدَانِي إِسْمَاعِيلُ بْنُ أَبِي عَبْدِ اللهِ </w:t>
      </w:r>
      <w:r w:rsidRPr="002D5331">
        <w:rPr>
          <w:rStyle w:val="libAlaemChar"/>
          <w:rtl/>
        </w:rPr>
        <w:t>عليه‌السلام</w:t>
      </w:r>
      <w:r w:rsidRPr="00B93E6A">
        <w:rPr>
          <w:rtl/>
          <w:lang w:bidi="fa-IR"/>
        </w:rPr>
        <w:t xml:space="preserve"> ، فَأَهْدَيْتُ لَهُ طَيْراً رَاعِبِيّاً ، فَدَخَلَ أَبُو عَبْدِ اللهِ </w:t>
      </w:r>
      <w:r w:rsidRPr="002D5331">
        <w:rPr>
          <w:rStyle w:val="libAlaemChar"/>
          <w:rtl/>
        </w:rPr>
        <w:t>عليه‌السلام</w:t>
      </w:r>
      <w:r w:rsidRPr="00B93E6A">
        <w:rPr>
          <w:rtl/>
          <w:lang w:bidi="fa-IR"/>
        </w:rPr>
        <w:t xml:space="preserve"> ، فَقَالَ : « اجْعَلُوا هذَا الطَّيْرَ الرَّاعِبِيَّ مَعِي فِي الْبَيْتِ يُؤْنِسُنِي</w:t>
      </w:r>
      <w:r>
        <w:rPr>
          <w:rtl/>
          <w:lang w:bidi="fa-IR"/>
        </w:rPr>
        <w:t xml:space="preserve"> ».</w:t>
      </w:r>
    </w:p>
    <w:p w:rsidR="00FA0166" w:rsidRDefault="00243845" w:rsidP="00206510">
      <w:pPr>
        <w:pStyle w:val="libNormal"/>
        <w:rPr>
          <w:rtl/>
          <w:lang w:bidi="fa-IR"/>
        </w:rPr>
      </w:pPr>
      <w:r w:rsidRPr="00B93E6A">
        <w:rPr>
          <w:rtl/>
          <w:lang w:bidi="fa-IR"/>
        </w:rPr>
        <w:t xml:space="preserve">قَالَ : وَقَالَ عُثْمَانُ : دَخَلْتُ عَلى أَبِي عَبْدِ اللهِ </w:t>
      </w:r>
      <w:r w:rsidRPr="002D5331">
        <w:rPr>
          <w:rStyle w:val="libAlaemChar"/>
          <w:rtl/>
        </w:rPr>
        <w:t>عليه‌السلام</w:t>
      </w:r>
      <w:r w:rsidRPr="00B93E6A">
        <w:rPr>
          <w:rtl/>
          <w:lang w:bidi="fa-IR"/>
        </w:rPr>
        <w:t xml:space="preserve"> وَبَيْنَ يَدَيْهِ حَمَامٌ يَفُتُّ </w:t>
      </w:r>
      <w:r w:rsidRPr="007F7D59">
        <w:rPr>
          <w:rStyle w:val="libFootnotenumChar"/>
          <w:rtl/>
        </w:rPr>
        <w:t>(2)</w:t>
      </w:r>
      <w:r w:rsidRPr="00B93E6A">
        <w:rPr>
          <w:rtl/>
          <w:lang w:bidi="fa-IR"/>
        </w:rPr>
        <w:t xml:space="preserve"> لَهُنَّ </w:t>
      </w:r>
      <w:r w:rsidRPr="007F7D59">
        <w:rPr>
          <w:rStyle w:val="libFootnotenumChar"/>
          <w:rtl/>
        </w:rPr>
        <w:t>(3)</w:t>
      </w:r>
      <w:r w:rsidRPr="00B93E6A">
        <w:rPr>
          <w:rtl/>
          <w:lang w:bidi="fa-IR"/>
        </w:rPr>
        <w:t xml:space="preserve"> خُبْزاً.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13056 / 15.</w:t>
      </w:r>
      <w:r w:rsidRPr="00B93E6A">
        <w:rPr>
          <w:rtl/>
          <w:lang w:bidi="fa-IR"/>
        </w:rPr>
        <w:t xml:space="preserve"> عَنْهُ </w:t>
      </w:r>
      <w:r w:rsidRPr="007F7D59">
        <w:rPr>
          <w:rStyle w:val="libFootnotenumChar"/>
          <w:rtl/>
        </w:rPr>
        <w:t>(5)</w:t>
      </w:r>
      <w:r w:rsidRPr="00B93E6A">
        <w:rPr>
          <w:rtl/>
          <w:lang w:bidi="fa-IR"/>
        </w:rPr>
        <w:t xml:space="preserve"> ، عَنْ بَكْرِ بْنِ صَالِحٍ ، عَنْ أَشْعَثَ بْنِ مُحَمَّدٍ الْبَارِقِيِّ ، عَنْ عَبْدِ الْكَرِيمِ بْنِ صَالِحٍ ، قَالَ :</w:t>
      </w:r>
    </w:p>
    <w:p w:rsidR="00243845" w:rsidRPr="00B93E6A"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 فَرَأَيْتُ عَلى فِرَاشِهِ ثَلَاثَ حَمَامَاتٍ خُضْرٍ قَدْ ذَرَقْنَ </w:t>
      </w:r>
      <w:r w:rsidRPr="007F7D59">
        <w:rPr>
          <w:rStyle w:val="libFootnotenumChar"/>
          <w:rtl/>
        </w:rPr>
        <w:t>(6)</w:t>
      </w:r>
      <w:r w:rsidRPr="00B93E6A">
        <w:rPr>
          <w:rtl/>
          <w:lang w:bidi="fa-IR"/>
        </w:rPr>
        <w:t xml:space="preserve"> عَلَى الْفِرَاشِ </w:t>
      </w:r>
      <w:r w:rsidRPr="007F7D59">
        <w:rPr>
          <w:rStyle w:val="libFootnotenumChar"/>
          <w:rtl/>
        </w:rPr>
        <w:t>(7)</w:t>
      </w:r>
      <w:r w:rsidRPr="00B93E6A">
        <w:rPr>
          <w:rtl/>
          <w:lang w:bidi="fa-IR"/>
        </w:rPr>
        <w:t xml:space="preserve"> ، فَقُلْتُ : جُعِلْتُ فِدَاكَ ، هؤُلَاءِ الْحَمَامُ تَقْذَرُ </w:t>
      </w:r>
      <w:r w:rsidRPr="007F7D59">
        <w:rPr>
          <w:rStyle w:val="libFootnotenumChar"/>
          <w:rtl/>
        </w:rPr>
        <w:t>(8)</w:t>
      </w:r>
      <w:r w:rsidRPr="00B93E6A">
        <w:rPr>
          <w:rtl/>
          <w:lang w:bidi="fa-IR"/>
        </w:rPr>
        <w:t xml:space="preserve"> الْفِرَاشَ.</w:t>
      </w:r>
    </w:p>
    <w:p w:rsidR="00FA0166" w:rsidRDefault="00243845" w:rsidP="00206510">
      <w:pPr>
        <w:pStyle w:val="libNormal"/>
        <w:rPr>
          <w:rtl/>
          <w:lang w:bidi="fa-IR"/>
        </w:rPr>
      </w:pPr>
      <w:r w:rsidRPr="00B93E6A">
        <w:rPr>
          <w:rtl/>
          <w:lang w:bidi="fa-IR"/>
        </w:rPr>
        <w:t xml:space="preserve">فَقَالَ : « لَا ، إِنَّهُ يُسْتَحَبُّ أَنْ يُمْسَكْنَ </w:t>
      </w:r>
      <w:r w:rsidRPr="007F7D59">
        <w:rPr>
          <w:rStyle w:val="libFootnotenumChar"/>
          <w:rtl/>
        </w:rPr>
        <w:t>(9)</w:t>
      </w:r>
      <w:r w:rsidRPr="00B93E6A">
        <w:rPr>
          <w:rtl/>
          <w:lang w:bidi="fa-IR"/>
        </w:rPr>
        <w:t xml:space="preserve"> فِي الْبَيْتِ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13057 / 16.</w:t>
      </w:r>
      <w:r w:rsidRPr="00B93E6A">
        <w:rPr>
          <w:rtl/>
          <w:lang w:bidi="fa-IR"/>
        </w:rPr>
        <w:t xml:space="preserve"> عَلِيُّ بْنُ إِبْرَاهِيمَ ، عَنْ أَبِيهِ </w:t>
      </w:r>
      <w:r w:rsidRPr="007F7D59">
        <w:rPr>
          <w:rStyle w:val="libFootnotenumChar"/>
          <w:rtl/>
        </w:rPr>
        <w:t>(12)</w:t>
      </w:r>
      <w:r w:rsidRPr="00B93E6A">
        <w:rPr>
          <w:rtl/>
          <w:lang w:bidi="fa-IR"/>
        </w:rPr>
        <w:t xml:space="preserve"> ، عَنْ بَعْضِ أَصْحَابِ</w:t>
      </w:r>
      <w:r w:rsidR="00186A77">
        <w:rPr>
          <w:rtl/>
          <w:lang w:bidi="fa-IR"/>
        </w:rPr>
        <w:t>هِ ، عَنْ أَبَانٍ ، عَنْ رَجُلٍ</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م ، ن ، بح ، بف ، جت ، جد » </w:t>
      </w:r>
      <w:r w:rsidR="00243845" w:rsidRPr="00DC50BB">
        <w:rPr>
          <w:rStyle w:val="libFootnoteBoldChar"/>
          <w:rtl/>
        </w:rPr>
        <w:t>و</w:t>
      </w:r>
      <w:r w:rsidR="00325763" w:rsidRPr="00DC50BB">
        <w:rPr>
          <w:rStyle w:val="libFootnoteBoldChar"/>
          <w:rtl/>
        </w:rPr>
        <w:t>الوافي</w:t>
      </w:r>
      <w:r w:rsidR="00243845" w:rsidRPr="00186A77">
        <w:rPr>
          <w:rtl/>
        </w:rPr>
        <w:t xml:space="preserve"> و</w:t>
      </w:r>
      <w:r w:rsidR="009917A2" w:rsidRPr="00186A77">
        <w:rPr>
          <w:rtl/>
        </w:rPr>
        <w:t>البحار</w:t>
      </w:r>
      <w:r w:rsidR="00243845" w:rsidRPr="00B93E6A">
        <w:rPr>
          <w:rtl/>
        </w:rPr>
        <w:t xml:space="preserve">. وفي « بن » </w:t>
      </w:r>
      <w:r w:rsidR="00243845" w:rsidRPr="00DC50BB">
        <w:rPr>
          <w:rStyle w:val="libFootnoteBoldChar"/>
          <w:rtl/>
        </w:rPr>
        <w:t>والوسائل</w:t>
      </w:r>
      <w:r w:rsidR="00243845" w:rsidRPr="00B93E6A">
        <w:rPr>
          <w:rtl/>
        </w:rPr>
        <w:t xml:space="preserve"> : « عثمان بن الإصفهاني</w:t>
      </w:r>
      <w:r w:rsidR="00243845">
        <w:rPr>
          <w:rtl/>
        </w:rPr>
        <w:t xml:space="preserve"> ».</w:t>
      </w:r>
      <w:r w:rsidR="00243845" w:rsidRPr="00B93E6A">
        <w:rPr>
          <w:rtl/>
        </w:rPr>
        <w:t xml:space="preserve"> وفي المطبوع : « عثمان الأصبهاني</w:t>
      </w:r>
      <w:r w:rsidR="00243845">
        <w:rPr>
          <w:rtl/>
        </w:rPr>
        <w:t xml:space="preserve"> ».</w:t>
      </w:r>
      <w:r w:rsidR="00243845" w:rsidRPr="00B93E6A">
        <w:rPr>
          <w:rtl/>
        </w:rPr>
        <w:t xml:space="preserve"> وعثمان هذا لم نعرفه.</w:t>
      </w:r>
    </w:p>
    <w:p w:rsidR="00243845" w:rsidRPr="00B93E6A" w:rsidRDefault="00AE73AA" w:rsidP="00AE73AA">
      <w:pPr>
        <w:pStyle w:val="libFootnote0"/>
        <w:rPr>
          <w:rtl/>
          <w:lang w:bidi="fa-IR"/>
        </w:rPr>
      </w:pPr>
      <w:r>
        <w:rPr>
          <w:rtl/>
        </w:rPr>
        <w:t>(2).</w:t>
      </w:r>
      <w:r w:rsidR="00243845" w:rsidRPr="00B93E6A">
        <w:rPr>
          <w:rtl/>
        </w:rPr>
        <w:t xml:space="preserve"> الفتّ : الدقّ والكسر بالأصابع. </w:t>
      </w:r>
      <w:r w:rsidR="00233CAC" w:rsidRPr="00233CAC">
        <w:rPr>
          <w:rStyle w:val="libFootnoteBoldChar"/>
          <w:rtl/>
        </w:rPr>
        <w:t>القاموس المحيط</w:t>
      </w:r>
      <w:r w:rsidR="00243845" w:rsidRPr="00B93E6A">
        <w:rPr>
          <w:rtl/>
        </w:rPr>
        <w:t xml:space="preserve"> ، ج 1 ، ص 253 ( فتت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بف » : « 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857 ، ح 20678 ؛ </w:t>
      </w:r>
      <w:r w:rsidR="00243845" w:rsidRPr="00325763">
        <w:rPr>
          <w:rStyle w:val="libFootnoteBoldChar"/>
          <w:rtl/>
        </w:rPr>
        <w:t>الوسائل</w:t>
      </w:r>
      <w:r w:rsidR="00243845" w:rsidRPr="00B93E6A">
        <w:rPr>
          <w:rtl/>
        </w:rPr>
        <w:t xml:space="preserve"> ، ج 11 ، ص 519 ، ح 15426 ؛ </w:t>
      </w:r>
      <w:r w:rsidR="009917A2" w:rsidRPr="009917A2">
        <w:rPr>
          <w:rStyle w:val="libFootnoteBoldChar"/>
          <w:rtl/>
        </w:rPr>
        <w:t>البحار</w:t>
      </w:r>
      <w:r w:rsidR="00243845" w:rsidRPr="00B93E6A">
        <w:rPr>
          <w:rtl/>
        </w:rPr>
        <w:t xml:space="preserve"> ، ج 65 ، ص 19 ، ح 25.</w:t>
      </w:r>
    </w:p>
    <w:p w:rsidR="00243845" w:rsidRPr="00B93E6A" w:rsidRDefault="00AE73AA" w:rsidP="00AE73AA">
      <w:pPr>
        <w:pStyle w:val="libFootnote0"/>
        <w:rPr>
          <w:rtl/>
          <w:lang w:bidi="fa-IR"/>
        </w:rPr>
      </w:pPr>
      <w:r>
        <w:rPr>
          <w:rtl/>
        </w:rPr>
        <w:t>(5).</w:t>
      </w:r>
      <w:r w:rsidR="00243845" w:rsidRPr="00B93E6A">
        <w:rPr>
          <w:rtl/>
        </w:rPr>
        <w:t xml:space="preserve"> الضمير راجع إلى سهل بن زياد المذكور في السند السابق.</w:t>
      </w:r>
    </w:p>
    <w:p w:rsidR="00243845" w:rsidRPr="00B93E6A" w:rsidRDefault="00AE73AA" w:rsidP="00AE73AA">
      <w:pPr>
        <w:pStyle w:val="libFootnote0"/>
        <w:rPr>
          <w:rtl/>
          <w:lang w:bidi="fa-IR"/>
        </w:rPr>
      </w:pPr>
      <w:r>
        <w:rPr>
          <w:rtl/>
        </w:rPr>
        <w:t>(6).</w:t>
      </w:r>
      <w:r w:rsidR="00243845" w:rsidRPr="00B93E6A">
        <w:rPr>
          <w:rtl/>
        </w:rPr>
        <w:t xml:space="preserve"> ذرق الطائر ذرقاً من بابي ضرب وقتل ، وهو منه كالتغوّط من الإنسان. </w:t>
      </w:r>
      <w:r w:rsidR="00243845" w:rsidRPr="005B0EF7">
        <w:rPr>
          <w:rStyle w:val="libFootnoteBoldChar"/>
          <w:rtl/>
        </w:rPr>
        <w:t>المصباح المنير</w:t>
      </w:r>
      <w:r w:rsidR="00243845" w:rsidRPr="00B93E6A">
        <w:rPr>
          <w:rtl/>
        </w:rPr>
        <w:t xml:space="preserve"> ، ص 208 ( ذرق )</w:t>
      </w:r>
      <w:r w:rsidR="00243845">
        <w:rPr>
          <w:rtl/>
        </w:rPr>
        <w:t>.</w:t>
      </w:r>
    </w:p>
    <w:tbl>
      <w:tblPr>
        <w:tblStyle w:val="TableGrid"/>
        <w:bidiVisual/>
        <w:tblW w:w="0" w:type="auto"/>
        <w:tblLook w:val="04A0"/>
      </w:tblPr>
      <w:tblGrid>
        <w:gridCol w:w="4006"/>
        <w:gridCol w:w="4006"/>
      </w:tblGrid>
      <w:tr w:rsidR="00186A77" w:rsidTr="00186A77">
        <w:tc>
          <w:tcPr>
            <w:tcW w:w="4006" w:type="dxa"/>
          </w:tcPr>
          <w:p w:rsidR="00186A77" w:rsidRDefault="00186A77" w:rsidP="00AE73AA">
            <w:pPr>
              <w:pStyle w:val="libFootnote0"/>
              <w:rPr>
                <w:rtl/>
              </w:rPr>
            </w:pPr>
            <w:r>
              <w:rPr>
                <w:rtl/>
              </w:rPr>
              <w:t>(7).</w:t>
            </w:r>
            <w:r w:rsidRPr="00B93E6A">
              <w:rPr>
                <w:rtl/>
              </w:rPr>
              <w:t xml:space="preserve"> في « بن » :</w:t>
            </w:r>
            <w:r>
              <w:rPr>
                <w:rtl/>
              </w:rPr>
              <w:t xml:space="preserve"> - </w:t>
            </w:r>
            <w:r w:rsidRPr="00B93E6A">
              <w:rPr>
                <w:rtl/>
              </w:rPr>
              <w:t>« قد ذرقن على الفراش</w:t>
            </w:r>
            <w:r>
              <w:rPr>
                <w:rtl/>
              </w:rPr>
              <w:t xml:space="preserve"> ».</w:t>
            </w:r>
          </w:p>
        </w:tc>
        <w:tc>
          <w:tcPr>
            <w:tcW w:w="4006" w:type="dxa"/>
          </w:tcPr>
          <w:p w:rsidR="00186A77" w:rsidRDefault="00186A77" w:rsidP="00AE73AA">
            <w:pPr>
              <w:pStyle w:val="libFootnote0"/>
              <w:rPr>
                <w:rtl/>
              </w:rPr>
            </w:pPr>
            <w:r>
              <w:rPr>
                <w:rtl/>
              </w:rPr>
              <w:t>(8).</w:t>
            </w:r>
            <w:r w:rsidRPr="00B93E6A">
              <w:rPr>
                <w:rtl/>
              </w:rPr>
              <w:t xml:space="preserve"> في « بن » : « يقذر</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186A77">
        <w:rPr>
          <w:rtl/>
        </w:rPr>
        <w:t xml:space="preserve"> </w:t>
      </w:r>
      <w:r w:rsidR="00243845" w:rsidRPr="00DC50BB">
        <w:rPr>
          <w:rStyle w:val="libFootnoteBoldChar"/>
          <w:rtl/>
        </w:rPr>
        <w:t>والوسائل</w:t>
      </w:r>
      <w:r w:rsidR="00243845" w:rsidRPr="00186A77">
        <w:rPr>
          <w:rtl/>
        </w:rPr>
        <w:t xml:space="preserve"> و</w:t>
      </w:r>
      <w:r w:rsidR="009917A2" w:rsidRPr="00186A77">
        <w:rPr>
          <w:rtl/>
        </w:rPr>
        <w:t>البحار</w:t>
      </w:r>
      <w:r w:rsidR="00243845" w:rsidRPr="00B93E6A">
        <w:rPr>
          <w:rtl/>
        </w:rPr>
        <w:t>. وفي المطبوع : « أن تسكن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ن ، بح ، جت » : « البيوت</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325763" w:rsidRPr="00325763">
        <w:rPr>
          <w:rStyle w:val="libFootnoteBoldChar"/>
          <w:rtl/>
        </w:rPr>
        <w:t>الوافي</w:t>
      </w:r>
      <w:r w:rsidR="00243845" w:rsidRPr="00B93E6A">
        <w:rPr>
          <w:rtl/>
        </w:rPr>
        <w:t xml:space="preserve"> ، ج 20 ، ص 857 ، ح 20679 ؛ </w:t>
      </w:r>
      <w:r w:rsidR="00243845" w:rsidRPr="00325763">
        <w:rPr>
          <w:rStyle w:val="libFootnoteBoldChar"/>
          <w:rtl/>
        </w:rPr>
        <w:t>الوسائل</w:t>
      </w:r>
      <w:r w:rsidR="00243845" w:rsidRPr="00B93E6A">
        <w:rPr>
          <w:rtl/>
        </w:rPr>
        <w:t xml:space="preserve"> ، ج 11 ، ص 520 ، ح 15428 ؛ </w:t>
      </w:r>
      <w:r w:rsidR="009917A2" w:rsidRPr="009917A2">
        <w:rPr>
          <w:rStyle w:val="libFootnoteBoldChar"/>
          <w:rtl/>
        </w:rPr>
        <w:t>البحار</w:t>
      </w:r>
      <w:r w:rsidR="00243845" w:rsidRPr="00B93E6A">
        <w:rPr>
          <w:rtl/>
        </w:rPr>
        <w:t xml:space="preserve"> ، ج 65 ، ص 20 ، ح 26.</w:t>
      </w:r>
    </w:p>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البحار</w:t>
      </w:r>
      <w:r w:rsidR="00243845" w:rsidRPr="00B93E6A">
        <w:rPr>
          <w:rtl/>
        </w:rPr>
        <w:t xml:space="preserve"> ، ج 65 :</w:t>
      </w:r>
      <w:r w:rsidR="00243845">
        <w:rPr>
          <w:rtl/>
        </w:rPr>
        <w:t xml:space="preserve"> </w:t>
      </w:r>
      <w:r>
        <w:rPr>
          <w:rtl/>
        </w:rPr>
        <w:t>-</w:t>
      </w:r>
      <w:r w:rsidR="00243845">
        <w:rPr>
          <w:rtl/>
        </w:rPr>
        <w:t xml:space="preserve"> </w:t>
      </w:r>
      <w:r w:rsidR="00243845" w:rsidRPr="00B93E6A">
        <w:rPr>
          <w:rtl/>
        </w:rPr>
        <w:t>« عن أبيه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كَانَ فِي مَنْزِلِ رَسُولِ اللهِ </w:t>
      </w:r>
      <w:r w:rsidR="00AE73AA" w:rsidRPr="00AE73AA">
        <w:rPr>
          <w:rStyle w:val="libAlaemChar"/>
          <w:rtl/>
        </w:rPr>
        <w:t>صلى‌الله‌عليه‌وآله</w:t>
      </w:r>
      <w:r w:rsidRPr="00B93E6A">
        <w:rPr>
          <w:rtl/>
          <w:lang w:bidi="fa-IR"/>
        </w:rPr>
        <w:t xml:space="preserve"> زَوْجُ حَمَامٍ أَحْمَرُ</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13058 / 17.</w:t>
      </w:r>
      <w:r w:rsidRPr="00B93E6A">
        <w:rPr>
          <w:rtl/>
          <w:lang w:bidi="fa-IR"/>
        </w:rPr>
        <w:t xml:space="preserve"> عَلِيُّ بْنُ إِبْرَاهِيمَ ، عَنْ أَبِيهِ </w:t>
      </w:r>
      <w:r w:rsidRPr="007F7D59">
        <w:rPr>
          <w:rStyle w:val="libFootnotenumChar"/>
          <w:rtl/>
        </w:rPr>
        <w:t>(2)</w:t>
      </w:r>
      <w:r w:rsidRPr="00B93E6A">
        <w:rPr>
          <w:rtl/>
          <w:lang w:bidi="fa-IR"/>
        </w:rPr>
        <w:t xml:space="preserve"> ، عَنِ ابْنِ أَبِي نَجْرَانَ ، عَنْ مُحَمَّدِ بْنِ عَمْرٍو </w:t>
      </w:r>
      <w:r w:rsidRPr="007F7D59">
        <w:rPr>
          <w:rStyle w:val="libFootnotenumChar"/>
          <w:rtl/>
        </w:rPr>
        <w:t>(3)</w:t>
      </w:r>
      <w:r w:rsidRPr="00B93E6A">
        <w:rPr>
          <w:rtl/>
          <w:lang w:bidi="fa-IR"/>
        </w:rPr>
        <w:t xml:space="preserve"> ، عَنْ إِبْرَاهِيمَ بْنِ السِّنْدِيِّ </w:t>
      </w:r>
      <w:r w:rsidRPr="007F7D59">
        <w:rPr>
          <w:rStyle w:val="libFootnotenumChar"/>
          <w:rtl/>
        </w:rPr>
        <w:t>(4)</w:t>
      </w:r>
      <w:r w:rsidRPr="00B93E6A">
        <w:rPr>
          <w:rtl/>
          <w:lang w:bidi="fa-IR"/>
        </w:rPr>
        <w:t xml:space="preserve"> ، عَنْ يَحْيَى الْأَزْرَقِ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احْتَفَرَ أَمِيرُ الْمُؤْمِنِينَ </w:t>
      </w:r>
      <w:r w:rsidRPr="002D5331">
        <w:rPr>
          <w:rStyle w:val="libAlaemChar"/>
          <w:rtl/>
        </w:rPr>
        <w:t>عليه‌السلام</w:t>
      </w:r>
      <w:r w:rsidRPr="00B93E6A">
        <w:rPr>
          <w:rtl/>
          <w:lang w:bidi="fa-IR"/>
        </w:rPr>
        <w:t xml:space="preserve"> بِئْراً ، فَرَمَوْا فِيهَا </w:t>
      </w:r>
      <w:r w:rsidRPr="007F7D59">
        <w:rPr>
          <w:rStyle w:val="libFootnotenumChar"/>
          <w:rtl/>
        </w:rPr>
        <w:t>(5)</w:t>
      </w:r>
      <w:r w:rsidRPr="00B93E6A">
        <w:rPr>
          <w:rtl/>
          <w:lang w:bidi="fa-IR"/>
        </w:rPr>
        <w:t xml:space="preserve"> ، فَأُخْبِرَ بِذلِكَ ، فَجَاءَ حَتّى وَقَفَ عَلَيْهَا ، فَقَالَ : لَتَكُفَّنَّ ، أَوْ لَأُسْكِنَنَّهَا </w:t>
      </w:r>
      <w:r w:rsidRPr="007F7D59">
        <w:rPr>
          <w:rStyle w:val="libFootnotenumChar"/>
          <w:rtl/>
        </w:rPr>
        <w:t>(6)</w:t>
      </w:r>
      <w:r w:rsidRPr="00B93E6A">
        <w:rPr>
          <w:rtl/>
          <w:lang w:bidi="fa-IR"/>
        </w:rPr>
        <w:t xml:space="preserve"> الْحَمَامَ</w:t>
      </w:r>
      <w:r>
        <w:rPr>
          <w:rtl/>
          <w:lang w:bidi="fa-IR"/>
        </w:rPr>
        <w:t xml:space="preserve"> ».</w:t>
      </w:r>
    </w:p>
    <w:p w:rsidR="00FA0166" w:rsidRDefault="00243845" w:rsidP="00206510">
      <w:pPr>
        <w:pStyle w:val="libNormal"/>
        <w:rPr>
          <w:rtl/>
          <w:lang w:bidi="fa-IR"/>
        </w:rPr>
      </w:pPr>
      <w:r w:rsidRPr="00B93E6A">
        <w:rPr>
          <w:rtl/>
          <w:lang w:bidi="fa-IR"/>
        </w:rPr>
        <w:t xml:space="preserve">ثُمَّ قَالَ أَبُو عَبْدِ اللهِ </w:t>
      </w:r>
      <w:r w:rsidRPr="002D5331">
        <w:rPr>
          <w:rStyle w:val="libAlaemChar"/>
          <w:rtl/>
        </w:rPr>
        <w:t>عليه‌السلام</w:t>
      </w:r>
      <w:r w:rsidRPr="00B93E6A">
        <w:rPr>
          <w:rtl/>
          <w:lang w:bidi="fa-IR"/>
        </w:rPr>
        <w:t xml:space="preserve"> : « إِنَّ حَفِيفَ أَجْنِحَتِهَا يَطْرُدُ </w:t>
      </w:r>
      <w:r w:rsidRPr="007F7D59">
        <w:rPr>
          <w:rStyle w:val="libFootnotenumChar"/>
          <w:rtl/>
        </w:rPr>
        <w:t>(7)</w:t>
      </w:r>
      <w:r w:rsidRPr="00B93E6A">
        <w:rPr>
          <w:rtl/>
          <w:lang w:bidi="fa-IR"/>
        </w:rPr>
        <w:t xml:space="preserve"> الشَّيَاطِينَ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13059 / 18.</w:t>
      </w:r>
      <w:r w:rsidRPr="00B93E6A">
        <w:rPr>
          <w:rtl/>
          <w:lang w:bidi="fa-IR"/>
        </w:rPr>
        <w:t xml:space="preserve"> عَنْهُ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 عَنْ أَبِيهِ ، عَنْ بَعْضِ أَصْحَابِنَا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20 ، ص 858 ، ح 20680 ؛ </w:t>
      </w:r>
      <w:r w:rsidR="00243845" w:rsidRPr="00325763">
        <w:rPr>
          <w:rStyle w:val="libFootnoteBoldChar"/>
          <w:rtl/>
        </w:rPr>
        <w:t>الوسائل</w:t>
      </w:r>
      <w:r w:rsidR="00243845" w:rsidRPr="00B93E6A">
        <w:rPr>
          <w:rtl/>
        </w:rPr>
        <w:t xml:space="preserve"> ، ج 11 ، ص 520 ، ح 15429 ؛ </w:t>
      </w:r>
      <w:r w:rsidR="009917A2" w:rsidRPr="009917A2">
        <w:rPr>
          <w:rStyle w:val="libFootnoteBoldChar"/>
          <w:rtl/>
        </w:rPr>
        <w:t>البحار</w:t>
      </w:r>
      <w:r w:rsidR="00243845" w:rsidRPr="00B93E6A">
        <w:rPr>
          <w:rtl/>
        </w:rPr>
        <w:t xml:space="preserve"> ، ج 16 ، ص 124 ، ح 59 ؛ وج 65 ، ص 20 ، ح 27.</w:t>
      </w:r>
    </w:p>
    <w:p w:rsidR="00243845" w:rsidRPr="00B93E6A" w:rsidRDefault="00AE73AA" w:rsidP="00AE73AA">
      <w:pPr>
        <w:pStyle w:val="libFootnote0"/>
        <w:rPr>
          <w:rtl/>
          <w:lang w:bidi="fa-IR"/>
        </w:rPr>
      </w:pPr>
      <w:r>
        <w:rPr>
          <w:rtl/>
        </w:rPr>
        <w:t>(2).</w:t>
      </w:r>
      <w:r w:rsidR="00243845" w:rsidRPr="00B93E6A">
        <w:rPr>
          <w:rtl/>
        </w:rPr>
        <w:t xml:space="preserve"> في « م ، ن ، بح ، بف ، بن ، جت ، جد » : + « عن ابن أبي عمير</w:t>
      </w:r>
      <w:r w:rsidR="00243845">
        <w:rPr>
          <w:rtl/>
        </w:rPr>
        <w:t xml:space="preserve"> ».</w:t>
      </w:r>
      <w:r w:rsidR="00243845" w:rsidRPr="00B93E6A">
        <w:rPr>
          <w:rtl/>
        </w:rPr>
        <w:t xml:space="preserve"> وفي حاشية « م » </w:t>
      </w:r>
      <w:r w:rsidR="00243845" w:rsidRPr="00DC50BB">
        <w:rPr>
          <w:rStyle w:val="libFootnoteBoldChar"/>
          <w:rtl/>
        </w:rPr>
        <w:t>والوسائل</w:t>
      </w:r>
      <w:r w:rsidR="00243845" w:rsidRPr="00B93E6A">
        <w:rPr>
          <w:rtl/>
        </w:rPr>
        <w:t xml:space="preserve"> </w:t>
      </w:r>
      <w:r w:rsidR="00243845" w:rsidRPr="008D09E7">
        <w:rPr>
          <w:rtl/>
        </w:rPr>
        <w:t>و</w:t>
      </w:r>
      <w:r w:rsidR="009917A2" w:rsidRPr="008D09E7">
        <w:rPr>
          <w:rtl/>
        </w:rPr>
        <w:t>البحار</w:t>
      </w:r>
      <w:r w:rsidR="00243845" w:rsidRPr="00B93E6A">
        <w:rPr>
          <w:rtl/>
        </w:rPr>
        <w:t xml:space="preserve"> كما في‌المطبوع ، وهو الصواب ؛ فقد روى عليّ بن إبراهيم عن أبيه عن ابن أبي نجران في أسنادٍ عديدة ، ولم يثبت توسّط ابن أبي عمير بين إبراهيم بن هاشم</w:t>
      </w:r>
      <w:r w:rsidR="00243845">
        <w:rPr>
          <w:rtl/>
        </w:rPr>
        <w:t xml:space="preserve"> </w:t>
      </w:r>
      <w:r>
        <w:rPr>
          <w:rtl/>
        </w:rPr>
        <w:t>-</w:t>
      </w:r>
      <w:r w:rsidR="00243845">
        <w:rPr>
          <w:rtl/>
        </w:rPr>
        <w:t xml:space="preserve"> </w:t>
      </w:r>
      <w:r w:rsidR="00243845" w:rsidRPr="00B93E6A">
        <w:rPr>
          <w:rtl/>
        </w:rPr>
        <w:t>والد عليّ</w:t>
      </w:r>
      <w:r w:rsidR="00243845">
        <w:rPr>
          <w:rtl/>
        </w:rPr>
        <w:t xml:space="preserve"> </w:t>
      </w:r>
      <w:r>
        <w:rPr>
          <w:rtl/>
        </w:rPr>
        <w:t>-</w:t>
      </w:r>
      <w:r w:rsidR="00243845">
        <w:rPr>
          <w:rtl/>
        </w:rPr>
        <w:t xml:space="preserve"> </w:t>
      </w:r>
      <w:r w:rsidR="00243845" w:rsidRPr="00B93E6A">
        <w:rPr>
          <w:rtl/>
        </w:rPr>
        <w:t xml:space="preserve">وبين ابن أبي نجران في موضع. راجع : </w:t>
      </w:r>
      <w:r w:rsidR="00243845" w:rsidRPr="005B0EF7">
        <w:rPr>
          <w:rStyle w:val="libFootnoteBoldChar"/>
          <w:rtl/>
        </w:rPr>
        <w:t>معجم رجال الحديث</w:t>
      </w:r>
      <w:r w:rsidR="00243845" w:rsidRPr="00B93E6A">
        <w:rPr>
          <w:rtl/>
        </w:rPr>
        <w:t xml:space="preserve"> ، ج 1 ، ص 493</w:t>
      </w:r>
      <w:r w:rsidR="00243845">
        <w:rPr>
          <w:rtl/>
        </w:rPr>
        <w:t xml:space="preserve"> </w:t>
      </w:r>
      <w:r>
        <w:rPr>
          <w:rtl/>
        </w:rPr>
        <w:t>-</w:t>
      </w:r>
      <w:r w:rsidR="00243845">
        <w:rPr>
          <w:rtl/>
        </w:rPr>
        <w:t xml:space="preserve"> </w:t>
      </w:r>
      <w:r w:rsidR="00243845" w:rsidRPr="00B93E6A">
        <w:rPr>
          <w:rtl/>
        </w:rPr>
        <w:t>494.</w:t>
      </w:r>
    </w:p>
    <w:p w:rsidR="00243845" w:rsidRPr="00B93E6A" w:rsidRDefault="00243845" w:rsidP="00206510">
      <w:pPr>
        <w:pStyle w:val="libFootnote0"/>
        <w:rPr>
          <w:rtl/>
          <w:lang w:bidi="fa-IR"/>
        </w:rPr>
      </w:pPr>
      <w:r w:rsidRPr="00F36BB4">
        <w:rPr>
          <w:rtl/>
        </w:rPr>
        <w:t>والظاهر أنّ زيادة « عن ابن أبي عمير » في السند ناشئة من الا</w:t>
      </w:r>
      <w:r w:rsidR="008D09E7">
        <w:rPr>
          <w:rFonts w:hint="cs"/>
          <w:rtl/>
        </w:rPr>
        <w:t>ُ</w:t>
      </w:r>
      <w:r w:rsidRPr="00F36BB4">
        <w:rPr>
          <w:rtl/>
        </w:rPr>
        <w:t xml:space="preserve">نس الذهني الحاصل عند النسّاخ من كثرة روايات عليّ بن إبراهيم عن أبيه عن ابن أبي عمير في كثيرٍ من الأسناد جدّاً. راجع : </w:t>
      </w:r>
      <w:r w:rsidRPr="005B0EF7">
        <w:rPr>
          <w:rStyle w:val="libFootnoteBoldChar"/>
          <w:rtl/>
        </w:rPr>
        <w:t>معجم رجال الحديث</w:t>
      </w:r>
      <w:r w:rsidRPr="00F36BB4">
        <w:rPr>
          <w:rtl/>
        </w:rPr>
        <w:t xml:space="preserve"> ، ج 1 ، ص 469</w:t>
      </w:r>
      <w:r>
        <w:rPr>
          <w:rtl/>
        </w:rPr>
        <w:t xml:space="preserve"> </w:t>
      </w:r>
      <w:r w:rsidR="00AE73AA">
        <w:rPr>
          <w:rtl/>
        </w:rPr>
        <w:t>-</w:t>
      </w:r>
      <w:r>
        <w:rPr>
          <w:rtl/>
        </w:rPr>
        <w:t xml:space="preserve"> </w:t>
      </w:r>
      <w:r w:rsidRPr="00F36BB4">
        <w:rPr>
          <w:rtl/>
        </w:rPr>
        <w:t>492.</w:t>
      </w:r>
    </w:p>
    <w:p w:rsidR="00243845" w:rsidRPr="00B93E6A" w:rsidRDefault="00AE73AA" w:rsidP="00AE73AA">
      <w:pPr>
        <w:pStyle w:val="libFootnote0"/>
        <w:rPr>
          <w:rtl/>
          <w:lang w:bidi="fa-IR"/>
        </w:rPr>
      </w:pPr>
      <w:r>
        <w:rPr>
          <w:rtl/>
        </w:rPr>
        <w:t>(3).</w:t>
      </w:r>
      <w:r w:rsidR="00243845" w:rsidRPr="00B93E6A">
        <w:rPr>
          <w:rtl/>
        </w:rPr>
        <w:t xml:space="preserve"> في « م ، ن ، بن ، جد » </w:t>
      </w:r>
      <w:r w:rsidR="00243845" w:rsidRPr="00DC50BB">
        <w:rPr>
          <w:rStyle w:val="libFootnoteBoldChar"/>
          <w:rtl/>
        </w:rPr>
        <w:t>و</w:t>
      </w:r>
      <w:r w:rsidR="00325763" w:rsidRPr="00DC50BB">
        <w:rPr>
          <w:rStyle w:val="libFootnoteBoldChar"/>
          <w:rtl/>
        </w:rPr>
        <w:t>الوافي</w:t>
      </w:r>
      <w:r w:rsidR="00243845" w:rsidRPr="008D09E7">
        <w:rPr>
          <w:rtl/>
        </w:rPr>
        <w:t xml:space="preserve"> </w:t>
      </w:r>
      <w:r w:rsidR="00243845" w:rsidRPr="00DC50BB">
        <w:rPr>
          <w:rStyle w:val="libFootnoteBoldChar"/>
          <w:rtl/>
        </w:rPr>
        <w:t>والوسائل</w:t>
      </w:r>
      <w:r w:rsidR="00243845" w:rsidRPr="008D09E7">
        <w:rPr>
          <w:rtl/>
        </w:rPr>
        <w:t xml:space="preserve"> و</w:t>
      </w:r>
      <w:r w:rsidR="009917A2" w:rsidRPr="008D09E7">
        <w:rPr>
          <w:rtl/>
        </w:rPr>
        <w:t>البحار</w:t>
      </w:r>
      <w:r w:rsidR="00243845" w:rsidRPr="00B93E6A">
        <w:rPr>
          <w:rtl/>
        </w:rPr>
        <w:t xml:space="preserve"> : « محمّد بن عمر</w:t>
      </w:r>
      <w:r w:rsidR="00243845">
        <w:rPr>
          <w:rtl/>
        </w:rPr>
        <w:t xml:space="preserve"> ».</w:t>
      </w:r>
      <w:r w:rsidR="00243845" w:rsidRPr="00B93E6A">
        <w:rPr>
          <w:rtl/>
        </w:rPr>
        <w:t xml:space="preserve"> والرجل مجهول لم نعرفه.</w:t>
      </w:r>
    </w:p>
    <w:p w:rsidR="00243845" w:rsidRPr="00B93E6A" w:rsidRDefault="00AE73AA" w:rsidP="00AE73AA">
      <w:pPr>
        <w:pStyle w:val="libFootnote0"/>
        <w:rPr>
          <w:rtl/>
          <w:lang w:bidi="fa-IR"/>
        </w:rPr>
      </w:pPr>
      <w:r>
        <w:rPr>
          <w:rtl/>
        </w:rPr>
        <w:t>(4).</w:t>
      </w:r>
      <w:r w:rsidR="00243845" w:rsidRPr="00B93E6A">
        <w:rPr>
          <w:rtl/>
        </w:rPr>
        <w:t xml:space="preserve"> هكذا في « م ، ن ، بح ، بف ، بن ، جد » </w:t>
      </w:r>
      <w:r w:rsidR="00243845" w:rsidRPr="00DC50BB">
        <w:rPr>
          <w:rStyle w:val="libFootnoteBoldChar"/>
          <w:rtl/>
        </w:rPr>
        <w:t>و</w:t>
      </w:r>
      <w:r w:rsidR="00325763" w:rsidRPr="00DC50BB">
        <w:rPr>
          <w:rStyle w:val="libFootnoteBoldChar"/>
          <w:rtl/>
        </w:rPr>
        <w:t>الوافي</w:t>
      </w:r>
      <w:r w:rsidR="00243845" w:rsidRPr="008D09E7">
        <w:rPr>
          <w:rtl/>
        </w:rPr>
        <w:t xml:space="preserve"> </w:t>
      </w:r>
      <w:r w:rsidR="00243845" w:rsidRPr="00DC50BB">
        <w:rPr>
          <w:rStyle w:val="libFootnoteBoldChar"/>
          <w:rtl/>
        </w:rPr>
        <w:t>والوسائل</w:t>
      </w:r>
      <w:r w:rsidR="00243845" w:rsidRPr="008D09E7">
        <w:rPr>
          <w:rtl/>
        </w:rPr>
        <w:t xml:space="preserve"> و</w:t>
      </w:r>
      <w:r w:rsidR="009917A2" w:rsidRPr="008D09E7">
        <w:rPr>
          <w:rtl/>
        </w:rPr>
        <w:t>البحار</w:t>
      </w:r>
      <w:r w:rsidR="00243845" w:rsidRPr="00B93E6A">
        <w:rPr>
          <w:rtl/>
        </w:rPr>
        <w:t>. وفي المطبوع : « إبراهيم السندي</w:t>
      </w:r>
      <w:r w:rsidR="00243845">
        <w:rPr>
          <w:rtl/>
        </w:rPr>
        <w:t xml:space="preserve"> ».</w:t>
      </w:r>
    </w:p>
    <w:p w:rsidR="00243845" w:rsidRPr="00B93E6A" w:rsidRDefault="00243845" w:rsidP="00206510">
      <w:pPr>
        <w:pStyle w:val="libFootnote0"/>
        <w:rPr>
          <w:rtl/>
          <w:lang w:bidi="fa-IR"/>
        </w:rPr>
      </w:pPr>
      <w:r w:rsidRPr="00F36BB4">
        <w:rPr>
          <w:rtl/>
        </w:rPr>
        <w:t xml:space="preserve">والظاهر أنّ إبراهيم هذا ، هو إبراهيم بن السندي الكوفي. راجع : </w:t>
      </w:r>
      <w:r w:rsidR="009917A2" w:rsidRPr="009917A2">
        <w:rPr>
          <w:rStyle w:val="libFootnoteBoldChar"/>
          <w:rtl/>
        </w:rPr>
        <w:t>رجال الطوسي</w:t>
      </w:r>
      <w:r w:rsidRPr="00F36BB4">
        <w:rPr>
          <w:rtl/>
        </w:rPr>
        <w:t xml:space="preserve"> ، ص 157 ، الرقم 1732.</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رموا فيها : يعني الجنّ والشياطين ما يفسده من المستقذرات ونحوها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بف » : « أو لأسكنتها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 م ، ن ، جد » </w:t>
      </w:r>
      <w:r w:rsidR="00243845" w:rsidRPr="008D09E7">
        <w:rPr>
          <w:rtl/>
        </w:rPr>
        <w:t>و</w:t>
      </w:r>
      <w:r w:rsidR="009917A2" w:rsidRPr="008D09E7">
        <w:rPr>
          <w:rtl/>
        </w:rPr>
        <w:t>البحار</w:t>
      </w:r>
      <w:r w:rsidR="00243845" w:rsidRPr="00B93E6A">
        <w:rPr>
          <w:rtl/>
        </w:rPr>
        <w:t>. وفي سائر النسخ والمطبوع : « تطرد</w:t>
      </w:r>
      <w:r w:rsidR="00243845">
        <w:rPr>
          <w:rtl/>
        </w:rPr>
        <w:t xml:space="preserve"> ».</w:t>
      </w:r>
      <w:r w:rsidR="00243845" w:rsidRPr="00B93E6A">
        <w:rPr>
          <w:rtl/>
        </w:rPr>
        <w:t xml:space="preserve"> وفي « بن » </w:t>
      </w:r>
      <w:r w:rsidR="00243845" w:rsidRPr="00DC50BB">
        <w:rPr>
          <w:rStyle w:val="libFootnoteBoldChar"/>
          <w:rtl/>
        </w:rPr>
        <w:t>والوسائل</w:t>
      </w:r>
      <w:r w:rsidR="00243845" w:rsidRPr="00B93E6A">
        <w:rPr>
          <w:rtl/>
        </w:rPr>
        <w:t xml:space="preserve"> : « ليطرد</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م ، بح ، جت ، جد » : « الشيطان</w:t>
      </w:r>
      <w:r w:rsidR="00243845">
        <w:rPr>
          <w:rtl/>
        </w:rPr>
        <w:t xml:space="preserve"> ».</w:t>
      </w:r>
    </w:p>
    <w:p w:rsidR="00243845" w:rsidRPr="00B93E6A" w:rsidRDefault="00AE73AA" w:rsidP="008D09E7">
      <w:pPr>
        <w:pStyle w:val="libFootnote0"/>
        <w:rPr>
          <w:rtl/>
          <w:lang w:bidi="fa-IR"/>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20 ، ص 858 ، ح 20681 ؛ </w:t>
      </w:r>
      <w:r w:rsidR="00243845" w:rsidRPr="00325763">
        <w:rPr>
          <w:rStyle w:val="libFootnoteBoldChar"/>
          <w:rtl/>
        </w:rPr>
        <w:t>الوسائل</w:t>
      </w:r>
      <w:r w:rsidR="00243845" w:rsidRPr="00B93E6A">
        <w:rPr>
          <w:rtl/>
        </w:rPr>
        <w:t xml:space="preserve"> ، ج 11 ، ص 515 ، ح 15411 ؛ </w:t>
      </w:r>
      <w:r w:rsidR="009917A2" w:rsidRPr="009917A2">
        <w:rPr>
          <w:rStyle w:val="libFootnoteBoldChar"/>
          <w:rtl/>
        </w:rPr>
        <w:t>البحار</w:t>
      </w:r>
      <w:r w:rsidR="00243845" w:rsidRPr="00B93E6A">
        <w:rPr>
          <w:rtl/>
        </w:rPr>
        <w:t xml:space="preserve"> ، ج 39 ، ص 172 ، ح 13 ؛ وج 65 ، ص 20 ، ح 28.</w:t>
      </w:r>
      <w:r w:rsidR="008D09E7">
        <w:rPr>
          <w:rFonts w:hint="cs"/>
          <w:rtl/>
        </w:rPr>
        <w:t xml:space="preserve">   </w:t>
      </w:r>
      <w:r>
        <w:rPr>
          <w:rtl/>
        </w:rPr>
        <w:t>(10).</w:t>
      </w:r>
      <w:r w:rsidR="00243845">
        <w:rPr>
          <w:rtl/>
        </w:rPr>
        <w:t xml:space="preserve"> </w:t>
      </w:r>
      <w:r w:rsidR="00243845" w:rsidRPr="00B93E6A">
        <w:rPr>
          <w:rtl/>
        </w:rPr>
        <w:t>في « بح » : « عليّ</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w:t>
      </w:r>
      <w:r w:rsidR="009917A2" w:rsidRPr="008D09E7">
        <w:rPr>
          <w:rtl/>
        </w:rPr>
        <w:t>البحار</w:t>
      </w:r>
      <w:r w:rsidR="00243845" w:rsidRPr="00B93E6A">
        <w:rPr>
          <w:rtl/>
        </w:rPr>
        <w:t xml:space="preserve"> : « أصحابه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ذُكِرَ الْحَمَامُ عِنْدَ أَبِي عَبْدِ اللهِ </w:t>
      </w:r>
      <w:r w:rsidRPr="002D5331">
        <w:rPr>
          <w:rStyle w:val="libAlaemChar"/>
          <w:rtl/>
        </w:rPr>
        <w:t>عليه‌السلام</w:t>
      </w:r>
      <w:r w:rsidRPr="00B93E6A">
        <w:rPr>
          <w:rtl/>
          <w:lang w:bidi="fa-IR"/>
        </w:rPr>
        <w:t xml:space="preserve"> ، فَقَالَ لَهُ رَجُلٌ : إِنَّهُ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بَلَغَنِي أَنَّ عُمَرَ رَأى حَمَاماً يَطِيرُ وَرَجُلٌ تَحْتَهُ يَعْدُو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 فَقَالَ عُمَرُ : شَيْطَانٌ يَعْدُو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تَحْتَهُ شَيْطَانٌ.</w:t>
      </w:r>
    </w:p>
    <w:p w:rsidR="00FA0166"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مَا كَانَ إِسْمَاعِيلُ عِنْدَكُمْ</w:t>
      </w:r>
      <w:r>
        <w:rPr>
          <w:rtl/>
          <w:lang w:bidi="fa-IR"/>
        </w:rPr>
        <w:t>؟</w:t>
      </w:r>
      <w:r w:rsidRPr="00B93E6A">
        <w:rPr>
          <w:rtl/>
          <w:lang w:bidi="fa-IR"/>
        </w:rPr>
        <w:t xml:space="preserve"> » فَقِيلَ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 صِدِّيقٌ ، فَقَالَ : « إِنَّ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بَقِيَّةَ حَمَامِ الْحَرَمِ مِنْ حَمَامِ إِسْمَاعِيلَ</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6</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13060 / 19.</w:t>
      </w:r>
      <w:r w:rsidRPr="00B93E6A">
        <w:rPr>
          <w:rtl/>
          <w:lang w:bidi="fa-IR"/>
        </w:rPr>
        <w:t xml:space="preserve"> عِدَّةٌ مِنْ أَصْحَابِنَا ، عَنْ سَهْلِ بْنِ زِيَادٍ وَأَحْمَدَ بْنِ مُحَمَّدٍ جَمِيعاً ، عَنِ ابْنِ أَبِي نَصْرٍ ، قَالَ :</w:t>
      </w:r>
    </w:p>
    <w:p w:rsidR="00243845" w:rsidRPr="00B93E6A" w:rsidRDefault="00243845" w:rsidP="00206510">
      <w:pPr>
        <w:pStyle w:val="libNormal"/>
        <w:rPr>
          <w:rtl/>
          <w:lang w:bidi="fa-IR"/>
        </w:rPr>
      </w:pPr>
      <w:r w:rsidRPr="00B93E6A">
        <w:rPr>
          <w:rtl/>
          <w:lang w:bidi="fa-IR"/>
        </w:rPr>
        <w:t xml:space="preserve">سَأَلَ رَجُلٌ الرِّضَا </w:t>
      </w:r>
      <w:r w:rsidRPr="002D5331">
        <w:rPr>
          <w:rStyle w:val="libAlaemChar"/>
          <w:rtl/>
        </w:rPr>
        <w:t>عليه‌السلام</w:t>
      </w:r>
      <w:r w:rsidRPr="00B93E6A">
        <w:rPr>
          <w:rtl/>
          <w:lang w:bidi="fa-IR"/>
        </w:rPr>
        <w:t xml:space="preserve"> عَنِ الزَّوْجِ مِنَ الْحَمَامِ يُفْرِخُ عِنْدَهُ يَتَزَوَّجُ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الطَّيْرُ أُمَّهُ وَابْنَتَهُ </w:t>
      </w:r>
      <w:r w:rsidRPr="007F7D59">
        <w:rPr>
          <w:rStyle w:val="libFootnotenumChar"/>
          <w:rtl/>
        </w:rPr>
        <w:t>(</w:t>
      </w:r>
      <w:r w:rsidRPr="007F7D59">
        <w:rPr>
          <w:rStyle w:val="libFootnotenumChar"/>
          <w:rFonts w:hint="cs"/>
          <w:rtl/>
        </w:rPr>
        <w:t>8</w:t>
      </w:r>
      <w:r w:rsidRPr="007F7D59">
        <w:rPr>
          <w:rStyle w:val="libFootnotenumChar"/>
          <w:rtl/>
        </w:rPr>
        <w:t>)</w:t>
      </w:r>
      <w:r>
        <w:rPr>
          <w:rtl/>
          <w:lang w:bidi="fa-IR"/>
        </w:rPr>
        <w:t>؟</w:t>
      </w:r>
    </w:p>
    <w:p w:rsidR="00FA0166" w:rsidRDefault="00243845" w:rsidP="00206510">
      <w:pPr>
        <w:pStyle w:val="libNormal"/>
        <w:rPr>
          <w:rtl/>
          <w:lang w:bidi="fa-IR"/>
        </w:rPr>
      </w:pPr>
      <w:r w:rsidRPr="00B93E6A">
        <w:rPr>
          <w:rtl/>
          <w:lang w:bidi="fa-IR"/>
        </w:rPr>
        <w:t xml:space="preserve">قَالَ : « لَا بَأْسَ بِمَا كَانَ بَيْنَ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الْبَهَائِمِ</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10</w:t>
      </w:r>
      <w:r w:rsidRPr="007F7D59">
        <w:rPr>
          <w:rStyle w:val="libFootnotenumChar"/>
          <w:rtl/>
        </w:rPr>
        <w:t>)</w:t>
      </w:r>
    </w:p>
    <w:p w:rsidR="00243845" w:rsidRPr="00B93E6A" w:rsidRDefault="00243845" w:rsidP="00243845">
      <w:pPr>
        <w:pStyle w:val="Heading2Center"/>
        <w:rPr>
          <w:rtl/>
          <w:lang w:bidi="fa-IR"/>
        </w:rPr>
      </w:pPr>
      <w:bookmarkStart w:id="550" w:name="_Toc347423885"/>
      <w:bookmarkStart w:id="551" w:name="_Toc469922373"/>
      <w:bookmarkStart w:id="552" w:name="_Toc470003425"/>
      <w:bookmarkStart w:id="553" w:name="_Toc470004123"/>
      <w:bookmarkStart w:id="554" w:name="_Toc470004323"/>
      <w:bookmarkStart w:id="555" w:name="_Toc470005200"/>
      <w:bookmarkStart w:id="556" w:name="_Toc60267339"/>
      <w:r w:rsidRPr="00B93E6A">
        <w:rPr>
          <w:rtl/>
          <w:lang w:bidi="fa-IR"/>
        </w:rPr>
        <w:t>8</w:t>
      </w:r>
      <w:r>
        <w:rPr>
          <w:rtl/>
          <w:lang w:bidi="fa-IR"/>
        </w:rPr>
        <w:t xml:space="preserve"> </w:t>
      </w:r>
      <w:r w:rsidR="00AE73AA">
        <w:rPr>
          <w:rtl/>
          <w:lang w:bidi="fa-IR"/>
        </w:rPr>
        <w:t>-</w:t>
      </w:r>
      <w:r>
        <w:rPr>
          <w:rtl/>
          <w:lang w:bidi="fa-IR"/>
        </w:rPr>
        <w:t xml:space="preserve"> </w:t>
      </w:r>
      <w:r w:rsidRPr="00B93E6A">
        <w:rPr>
          <w:rtl/>
          <w:lang w:bidi="fa-IR"/>
        </w:rPr>
        <w:t>بَابُ إِرْسَالِ الطَّيْرِ‌</w:t>
      </w:r>
      <w:bookmarkEnd w:id="550"/>
      <w:bookmarkEnd w:id="551"/>
      <w:bookmarkEnd w:id="552"/>
      <w:bookmarkEnd w:id="553"/>
      <w:bookmarkEnd w:id="554"/>
      <w:bookmarkEnd w:id="555"/>
      <w:bookmarkEnd w:id="556"/>
    </w:p>
    <w:p w:rsidR="00243845" w:rsidRDefault="00243845" w:rsidP="00206510">
      <w:pPr>
        <w:pStyle w:val="libNormal"/>
        <w:rPr>
          <w:rtl/>
          <w:lang w:bidi="fa-IR"/>
        </w:rPr>
      </w:pPr>
      <w:r w:rsidRPr="000615CF">
        <w:rPr>
          <w:rStyle w:val="libBold2Char"/>
          <w:rtl/>
        </w:rPr>
        <w:t>13061 / 1.</w:t>
      </w:r>
      <w:r w:rsidRPr="00B93E6A">
        <w:rPr>
          <w:rtl/>
          <w:lang w:bidi="fa-IR"/>
        </w:rPr>
        <w:t xml:space="preserve"> عِدَّةٌ مِنْ أَصْحَابِنَا ، عَنْ أَحْمَدَ بْنِ مُحَمَّدِ بْنِ خَالِدٍ ، عَنْ مُحَمَّدِ بْنِ إِسْمَاعِيلَ ، عَنْ مُحَمَّدِ بْنِ عُذَافِرٍ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الطَّيْرِ يُرْسَلُ مِنَ الْبَلَدِ الْبَعِيدِ الَّذِي لَمْ يَرَهُ قَطُّ فَيَأْتِي</w:t>
      </w:r>
      <w:r>
        <w:rPr>
          <w:rtl/>
          <w:lang w:bidi="fa-IR"/>
        </w:rPr>
        <w:t>؟</w:t>
      </w:r>
    </w:p>
    <w:p w:rsidR="00243845" w:rsidRPr="00B93E6A" w:rsidRDefault="00243845" w:rsidP="00206510">
      <w:pPr>
        <w:pStyle w:val="libNormal"/>
        <w:rPr>
          <w:rtl/>
          <w:lang w:bidi="fa-IR"/>
        </w:rPr>
      </w:pPr>
      <w:r w:rsidRPr="00B93E6A">
        <w:rPr>
          <w:rtl/>
          <w:lang w:bidi="fa-IR"/>
        </w:rPr>
        <w:t xml:space="preserve">فَقَالَ : « يَا ابْنَ عُذَافِرٍ ، هُوَ يَأْتِي مَنْزِلَ صَاحِبِهِ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مِنْ ثَلَاثِينَ فَرْسَخاً عَلى مَعْرِفَتِهِ</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D09E7" w:rsidTr="008D09E7">
        <w:tc>
          <w:tcPr>
            <w:tcW w:w="4006" w:type="dxa"/>
          </w:tcPr>
          <w:p w:rsidR="008D09E7" w:rsidRDefault="008D09E7" w:rsidP="00AE73AA">
            <w:pPr>
              <w:pStyle w:val="libFootnote0"/>
              <w:rPr>
                <w:rtl/>
              </w:rPr>
            </w:pPr>
            <w:r>
              <w:rPr>
                <w:rtl/>
              </w:rPr>
              <w:t>(1).</w:t>
            </w:r>
            <w:r w:rsidRPr="00B93E6A">
              <w:rPr>
                <w:rtl/>
              </w:rPr>
              <w:t xml:space="preserve"> في « ن » </w:t>
            </w:r>
            <w:r w:rsidRPr="00DC50BB">
              <w:rPr>
                <w:rStyle w:val="libFootnoteBoldChar"/>
                <w:rtl/>
              </w:rPr>
              <w:t>والوافي</w:t>
            </w:r>
            <w:r w:rsidRPr="008D09E7">
              <w:rPr>
                <w:rtl/>
              </w:rPr>
              <w:t xml:space="preserve"> </w:t>
            </w:r>
            <w:r w:rsidRPr="00DC50BB">
              <w:rPr>
                <w:rStyle w:val="libFootnoteBoldChar"/>
                <w:rtl/>
              </w:rPr>
              <w:t>والوسائل</w:t>
            </w:r>
            <w:r w:rsidRPr="00B93E6A">
              <w:rPr>
                <w:rtl/>
              </w:rPr>
              <w:t xml:space="preserve"> :</w:t>
            </w:r>
            <w:r>
              <w:rPr>
                <w:rtl/>
              </w:rPr>
              <w:t xml:space="preserve"> - </w:t>
            </w:r>
            <w:r w:rsidRPr="00B93E6A">
              <w:rPr>
                <w:rtl/>
              </w:rPr>
              <w:t>« إنّه</w:t>
            </w:r>
            <w:r>
              <w:rPr>
                <w:rtl/>
              </w:rPr>
              <w:t xml:space="preserve"> ».</w:t>
            </w:r>
          </w:p>
        </w:tc>
        <w:tc>
          <w:tcPr>
            <w:tcW w:w="4006" w:type="dxa"/>
          </w:tcPr>
          <w:p w:rsidR="008D09E7" w:rsidRDefault="008D09E7" w:rsidP="00AE73AA">
            <w:pPr>
              <w:pStyle w:val="libFootnote0"/>
              <w:rPr>
                <w:rtl/>
              </w:rPr>
            </w:pPr>
            <w:r>
              <w:rPr>
                <w:rtl/>
              </w:rPr>
              <w:t>(2).</w:t>
            </w:r>
            <w:r w:rsidRPr="00B93E6A">
              <w:rPr>
                <w:rtl/>
              </w:rPr>
              <w:t xml:space="preserve"> في </w:t>
            </w:r>
            <w:r w:rsidRPr="008D09E7">
              <w:rPr>
                <w:rtl/>
              </w:rPr>
              <w:t>الوسائل</w:t>
            </w:r>
            <w:r>
              <w:rPr>
                <w:rtl/>
              </w:rPr>
              <w:t>:«تحته رجل»بدل «</w:t>
            </w:r>
            <w:r w:rsidRPr="00B93E6A">
              <w:rPr>
                <w:rtl/>
              </w:rPr>
              <w:t>رجل تحته يعدو</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sidRPr="008D09E7">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يعدو</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ن ، جت ، جد » : « فقال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بن ، جد » وحاشية « جت » : « فإنّ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858 ، ح 20682 ؛ </w:t>
      </w:r>
      <w:r w:rsidR="00243845" w:rsidRPr="00325763">
        <w:rPr>
          <w:rStyle w:val="libFootnoteBoldChar"/>
          <w:rtl/>
        </w:rPr>
        <w:t>الوسائل</w:t>
      </w:r>
      <w:r w:rsidR="00243845" w:rsidRPr="00B93E6A">
        <w:rPr>
          <w:rtl/>
        </w:rPr>
        <w:t xml:space="preserve"> ، ج 11 ، ص 515 ، ح 15412 ؛ </w:t>
      </w:r>
      <w:r w:rsidR="009917A2" w:rsidRPr="009917A2">
        <w:rPr>
          <w:rStyle w:val="libFootnoteBoldChar"/>
          <w:rtl/>
        </w:rPr>
        <w:t>البحار</w:t>
      </w:r>
      <w:r w:rsidR="00243845" w:rsidRPr="00B93E6A">
        <w:rPr>
          <w:rtl/>
        </w:rPr>
        <w:t xml:space="preserve"> ، ج 65 ، ص 21 ، ح 29.</w:t>
      </w:r>
    </w:p>
    <w:tbl>
      <w:tblPr>
        <w:tblStyle w:val="TableGrid"/>
        <w:bidiVisual/>
        <w:tblW w:w="0" w:type="auto"/>
        <w:tblLook w:val="04A0"/>
      </w:tblPr>
      <w:tblGrid>
        <w:gridCol w:w="4006"/>
        <w:gridCol w:w="4006"/>
      </w:tblGrid>
      <w:tr w:rsidR="008D09E7" w:rsidTr="008D09E7">
        <w:tc>
          <w:tcPr>
            <w:tcW w:w="4006" w:type="dxa"/>
          </w:tcPr>
          <w:p w:rsidR="008D09E7" w:rsidRDefault="008D09E7" w:rsidP="00AE73AA">
            <w:pPr>
              <w:pStyle w:val="libFootnote0"/>
              <w:rPr>
                <w:rtl/>
              </w:rPr>
            </w:pPr>
            <w:r>
              <w:rPr>
                <w:rtl/>
              </w:rPr>
              <w:t>(7).</w:t>
            </w:r>
            <w:r w:rsidRPr="00B93E6A">
              <w:rPr>
                <w:rtl/>
              </w:rPr>
              <w:t xml:space="preserve"> في « بف ، بن » وحاشية « جت » : « يزوّج</w:t>
            </w:r>
            <w:r>
              <w:rPr>
                <w:rtl/>
              </w:rPr>
              <w:t xml:space="preserve"> ».</w:t>
            </w:r>
          </w:p>
        </w:tc>
        <w:tc>
          <w:tcPr>
            <w:tcW w:w="4006" w:type="dxa"/>
          </w:tcPr>
          <w:p w:rsidR="008D09E7" w:rsidRDefault="008D09E7" w:rsidP="00AE73AA">
            <w:pPr>
              <w:pStyle w:val="libFootnote0"/>
              <w:rPr>
                <w:rtl/>
              </w:rPr>
            </w:pPr>
            <w:r>
              <w:rPr>
                <w:rtl/>
              </w:rPr>
              <w:t>(8).</w:t>
            </w:r>
            <w:r w:rsidRPr="00B93E6A">
              <w:rPr>
                <w:rtl/>
              </w:rPr>
              <w:t xml:space="preserve"> في « بح ، جت » : « أو ابنته</w:t>
            </w:r>
            <w:r>
              <w:rPr>
                <w:rtl/>
              </w:rPr>
              <w:t xml:space="preserve"> ».</w:t>
            </w:r>
          </w:p>
        </w:tc>
      </w:tr>
    </w:tbl>
    <w:p w:rsidR="00243845" w:rsidRPr="00B93E6A" w:rsidRDefault="00AE73AA" w:rsidP="00AE73AA">
      <w:pPr>
        <w:pStyle w:val="libFootnote0"/>
        <w:rPr>
          <w:rtl/>
          <w:lang w:bidi="fa-IR"/>
        </w:rPr>
      </w:pPr>
      <w:r>
        <w:rPr>
          <w:rtl/>
        </w:rPr>
        <w:t>(9).</w:t>
      </w:r>
      <w:r w:rsidR="00243845">
        <w:rPr>
          <w:rtl/>
        </w:rPr>
        <w:t xml:space="preserve"> </w:t>
      </w:r>
      <w:r w:rsidR="00243845" w:rsidRPr="00B93E6A">
        <w:rPr>
          <w:rtl/>
        </w:rPr>
        <w:t>في « بن » وحاشية « جت » : « من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858 ، ح 20683 ؛ </w:t>
      </w:r>
      <w:r w:rsidR="00243845" w:rsidRPr="00325763">
        <w:rPr>
          <w:rStyle w:val="libFootnoteBoldChar"/>
          <w:rtl/>
        </w:rPr>
        <w:t>الوسائل</w:t>
      </w:r>
      <w:r w:rsidR="00243845" w:rsidRPr="00B93E6A">
        <w:rPr>
          <w:rtl/>
        </w:rPr>
        <w:t xml:space="preserve"> ، ج 11 ، ص 521 ، ح 15433 ؛ </w:t>
      </w:r>
      <w:r w:rsidR="009917A2" w:rsidRPr="009917A2">
        <w:rPr>
          <w:rStyle w:val="libFootnoteBoldChar"/>
          <w:rtl/>
        </w:rPr>
        <w:t>البحار</w:t>
      </w:r>
      <w:r w:rsidR="00243845" w:rsidRPr="00B93E6A">
        <w:rPr>
          <w:rtl/>
        </w:rPr>
        <w:t xml:space="preserve"> ، ج 64 ، ص 226 ، ح 14.</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بن » : « أصحابه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وَحَسَبِهِ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 فَإِذَا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زَادَتْ عَلى ثَلَاثِينَ فَرْسَخاً ، جَاءَتْ إِلى أَرْبَابِهَا بِأَرْزَاقِهَا </w:t>
      </w:r>
      <w:r w:rsidRPr="007F7D59">
        <w:rPr>
          <w:rStyle w:val="libFootnotenumChar"/>
          <w:rtl/>
        </w:rPr>
        <w:t>(</w:t>
      </w:r>
      <w:r w:rsidRPr="007F7D59">
        <w:rPr>
          <w:rStyle w:val="libFootnotenumChar"/>
          <w:rFonts w:hint="cs"/>
          <w:rtl/>
        </w:rPr>
        <w:t>3</w:t>
      </w:r>
      <w:r w:rsidRPr="007F7D59">
        <w:rPr>
          <w:rStyle w:val="libFootnotenumChar"/>
          <w:rtl/>
        </w:rPr>
        <w:t>)</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4</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13062 / 2.</w:t>
      </w:r>
      <w:r w:rsidRPr="00B93E6A">
        <w:rPr>
          <w:rtl/>
          <w:lang w:bidi="fa-IR"/>
        </w:rPr>
        <w:t xml:space="preserve"> عِدَّةٌ مِنْ أَصْحَابِنَا ، عَنْ سَهْلِ بْنِ زِيَادٍ رَفَعَهُ ، قَالَ :</w:t>
      </w:r>
    </w:p>
    <w:p w:rsidR="00FA0166" w:rsidRDefault="00243845" w:rsidP="00206510">
      <w:pPr>
        <w:pStyle w:val="libNormal"/>
        <w:rPr>
          <w:rtl/>
          <w:lang w:bidi="fa-IR"/>
        </w:rPr>
      </w:pPr>
      <w:r w:rsidRPr="00B93E6A">
        <w:rPr>
          <w:rtl/>
          <w:lang w:bidi="fa-IR"/>
        </w:rPr>
        <w:t xml:space="preserve">قَالَ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أَبُو عَبْدِ اللهِ </w:t>
      </w:r>
      <w:r w:rsidRPr="002D5331">
        <w:rPr>
          <w:rStyle w:val="libAlaemChar"/>
          <w:rtl/>
        </w:rPr>
        <w:t>عليه‌السلام</w:t>
      </w:r>
      <w:r w:rsidRPr="00B93E6A">
        <w:rPr>
          <w:rtl/>
          <w:lang w:bidi="fa-IR"/>
        </w:rPr>
        <w:t xml:space="preserve"> : « مَا أَتى مِنْ ثَلَاثِينَ فَرْسَخاً فَبِالْهِدَايَةِ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 وَمَا كَانَ أَكْثَرَ مِنْ ذلِكَ فَبِالْأُكُلِ </w:t>
      </w:r>
      <w:r w:rsidRPr="007F7D59">
        <w:rPr>
          <w:rStyle w:val="libFootnotenumChar"/>
          <w:rtl/>
        </w:rPr>
        <w:t>(</w:t>
      </w:r>
      <w:r w:rsidRPr="007F7D59">
        <w:rPr>
          <w:rStyle w:val="libFootnotenumChar"/>
          <w:rFonts w:hint="cs"/>
          <w:rtl/>
        </w:rPr>
        <w:t>7</w:t>
      </w:r>
      <w:r w:rsidRPr="007F7D59">
        <w:rPr>
          <w:rStyle w:val="libFootnotenumChar"/>
          <w:rtl/>
        </w:rPr>
        <w:t>)</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8</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13063 / 3.</w:t>
      </w:r>
      <w:r w:rsidRPr="00B93E6A">
        <w:rPr>
          <w:rtl/>
          <w:lang w:bidi="fa-IR"/>
        </w:rPr>
        <w:t xml:space="preserve"> مُحَمَّدُ بْنُ يَحْيى ، عَنْ أَحْمَدَ بْنِ مُحَمَّدِ بْنِ عِيْسى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 عَنْ عَلِيِّ بْنِ الْحَكَمِ ، عَنْ سَيْفِ بْنِ عَمِيرَةَ ، عَنْ إِسْحَاقَ بْنِ عَمَّارٍ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الطَّيْرُ يَجِي‌ءُ مِنَ الْمَكَانِ الْبَعِيدِ</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 « إِنَّمَا يَجِي‌ءُ لِرِزْقِهِ </w:t>
      </w:r>
      <w:r w:rsidRPr="007F7D59">
        <w:rPr>
          <w:rStyle w:val="libFootnotenumChar"/>
          <w:rtl/>
        </w:rPr>
        <w:t>(</w:t>
      </w:r>
      <w:r w:rsidRPr="007F7D59">
        <w:rPr>
          <w:rStyle w:val="libFootnotenumChar"/>
          <w:rFonts w:hint="cs"/>
          <w:rtl/>
        </w:rPr>
        <w:t>11</w:t>
      </w:r>
      <w:r w:rsidRPr="007F7D59">
        <w:rPr>
          <w:rStyle w:val="libFootnotenumChar"/>
          <w:rtl/>
        </w:rPr>
        <w:t>)</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12</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13064 / 4.</w:t>
      </w:r>
      <w:r w:rsidRPr="00B93E6A">
        <w:rPr>
          <w:rtl/>
          <w:lang w:bidi="fa-IR"/>
        </w:rPr>
        <w:t xml:space="preserve"> الْحُسَيْنُ بْنُ مُحَمَّدٍ ، عَنْ مُعَلَّى بْنِ مُحَمَّدٍ ، عَنْ مُحَمَّدِ بْنِ جُمْهُورٍ ، عَنْ عَلِيِّ بْنِ دَاوُدَ الْحَدَّادِ ، عَنْ حَرِيزٍ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 الْحَمَامُ يُرْسَلْنَ مِنَ الْمَوَاضِعِ الْبَعِيدَةِ ، فَتَأْتِي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325763" w:rsidRPr="00C9236A">
        <w:rPr>
          <w:rtl/>
        </w:rPr>
        <w:t>الوافي</w:t>
      </w:r>
      <w:r w:rsidR="00243845" w:rsidRPr="00C9236A">
        <w:rPr>
          <w:rtl/>
        </w:rPr>
        <w:t xml:space="preserve"> و</w:t>
      </w:r>
      <w:r w:rsidR="009917A2" w:rsidRPr="00C9236A">
        <w:rPr>
          <w:rtl/>
        </w:rPr>
        <w:t>البحار</w:t>
      </w:r>
      <w:r w:rsidR="00243845" w:rsidRPr="00B93E6A">
        <w:rPr>
          <w:rtl/>
        </w:rPr>
        <w:t xml:space="preserve"> : « وحسّه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جد » : « وإذا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جت » : « بأوراقها</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بأرزاقها ، أي تأتي بسبب أنّه قدّر رزقها في بيت صاحبها بتسبيب الله تعالى لها من غير معرفة منها للطريق</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859 ، ح 20684 ؛ </w:t>
      </w:r>
      <w:r w:rsidR="009917A2" w:rsidRPr="009917A2">
        <w:rPr>
          <w:rStyle w:val="libFootnoteBoldChar"/>
          <w:rtl/>
        </w:rPr>
        <w:t>البحار</w:t>
      </w:r>
      <w:r w:rsidR="00243845" w:rsidRPr="00B93E6A">
        <w:rPr>
          <w:rtl/>
        </w:rPr>
        <w:t xml:space="preserve"> ، ج 65 ، ص 22 ، ح 35.</w:t>
      </w:r>
    </w:p>
    <w:tbl>
      <w:tblPr>
        <w:tblStyle w:val="TableGrid"/>
        <w:bidiVisual/>
        <w:tblW w:w="0" w:type="auto"/>
        <w:tblLook w:val="04A0"/>
      </w:tblPr>
      <w:tblGrid>
        <w:gridCol w:w="4006"/>
        <w:gridCol w:w="4006"/>
      </w:tblGrid>
      <w:tr w:rsidR="00C9236A" w:rsidTr="00C9236A">
        <w:tc>
          <w:tcPr>
            <w:tcW w:w="4006" w:type="dxa"/>
          </w:tcPr>
          <w:p w:rsidR="00C9236A" w:rsidRDefault="00C9236A" w:rsidP="00AE73AA">
            <w:pPr>
              <w:pStyle w:val="libFootnote0"/>
              <w:rPr>
                <w:rtl/>
              </w:rPr>
            </w:pPr>
            <w:r>
              <w:rPr>
                <w:rtl/>
              </w:rPr>
              <w:t>(5).</w:t>
            </w:r>
            <w:r w:rsidRPr="00B93E6A">
              <w:rPr>
                <w:rtl/>
              </w:rPr>
              <w:t xml:space="preserve"> في « بح ، جد » :</w:t>
            </w:r>
            <w:r>
              <w:rPr>
                <w:rtl/>
              </w:rPr>
              <w:t xml:space="preserve"> - </w:t>
            </w:r>
            <w:r w:rsidRPr="00B93E6A">
              <w:rPr>
                <w:rtl/>
              </w:rPr>
              <w:t>« قال</w:t>
            </w:r>
            <w:r>
              <w:rPr>
                <w:rtl/>
              </w:rPr>
              <w:t xml:space="preserve"> ».</w:t>
            </w:r>
          </w:p>
        </w:tc>
        <w:tc>
          <w:tcPr>
            <w:tcW w:w="4006" w:type="dxa"/>
          </w:tcPr>
          <w:p w:rsidR="00C9236A" w:rsidRDefault="00C9236A" w:rsidP="00AE73AA">
            <w:pPr>
              <w:pStyle w:val="libFootnote0"/>
              <w:rPr>
                <w:rtl/>
              </w:rPr>
            </w:pPr>
            <w:r>
              <w:rPr>
                <w:rtl/>
              </w:rPr>
              <w:t>(6). في حاشية «م، ن، جت</w:t>
            </w:r>
            <w:r w:rsidRPr="00B93E6A">
              <w:rPr>
                <w:rtl/>
              </w:rPr>
              <w:t>، جد » : « فالهداية</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ن ، جت » وحاشية « جد » : « فالأكل</w:t>
      </w:r>
      <w:r w:rsidR="00243845">
        <w:rPr>
          <w:rtl/>
        </w:rPr>
        <w:t xml:space="preserve"> ».</w:t>
      </w:r>
      <w:r w:rsidR="00243845" w:rsidRPr="00B93E6A">
        <w:rPr>
          <w:rtl/>
        </w:rPr>
        <w:t xml:space="preserve"> والا</w:t>
      </w:r>
      <w:r w:rsidR="00C9236A">
        <w:rPr>
          <w:rFonts w:hint="cs"/>
          <w:rtl/>
        </w:rPr>
        <w:t>ُ</w:t>
      </w:r>
      <w:r w:rsidR="00243845" w:rsidRPr="00B93E6A">
        <w:rPr>
          <w:rtl/>
        </w:rPr>
        <w:t>كل</w:t>
      </w:r>
      <w:r w:rsidR="00243845">
        <w:rPr>
          <w:rtl/>
        </w:rPr>
        <w:t xml:space="preserve"> </w:t>
      </w:r>
      <w:r>
        <w:rPr>
          <w:rtl/>
        </w:rPr>
        <w:t>-</w:t>
      </w:r>
      <w:r w:rsidR="00243845">
        <w:rPr>
          <w:rtl/>
        </w:rPr>
        <w:t xml:space="preserve"> </w:t>
      </w:r>
      <w:r w:rsidR="00243845" w:rsidRPr="00B93E6A">
        <w:rPr>
          <w:rtl/>
        </w:rPr>
        <w:t>بالضمّ وبضمّتين</w:t>
      </w:r>
      <w:r w:rsidR="00243845">
        <w:rPr>
          <w:rtl/>
        </w:rPr>
        <w:t xml:space="preserve"> </w:t>
      </w:r>
      <w:r>
        <w:rPr>
          <w:rtl/>
        </w:rPr>
        <w:t>-</w:t>
      </w:r>
      <w:r w:rsidR="00243845">
        <w:rPr>
          <w:rtl/>
        </w:rPr>
        <w:t xml:space="preserve"> </w:t>
      </w:r>
      <w:r w:rsidR="00243845" w:rsidRPr="00B93E6A">
        <w:rPr>
          <w:rtl/>
        </w:rPr>
        <w:t xml:space="preserve">: التمر والرزق والحظّ من الدنيا. </w:t>
      </w:r>
      <w:r w:rsidR="00233CAC" w:rsidRPr="00233CAC">
        <w:rPr>
          <w:rStyle w:val="libFootnoteBoldChar"/>
          <w:rtl/>
        </w:rPr>
        <w:t>القاموس المحيط</w:t>
      </w:r>
      <w:r w:rsidR="00243845" w:rsidRPr="00B93E6A">
        <w:rPr>
          <w:rtl/>
        </w:rPr>
        <w:t xml:space="preserve"> ، ج 2 ، ص 1273 ( أكل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859 ، ح 20685 ؛ </w:t>
      </w:r>
      <w:r w:rsidR="009917A2" w:rsidRPr="009917A2">
        <w:rPr>
          <w:rStyle w:val="libFootnoteBoldChar"/>
          <w:rtl/>
        </w:rPr>
        <w:t>البحار</w:t>
      </w:r>
      <w:r w:rsidR="00243845" w:rsidRPr="00B93E6A">
        <w:rPr>
          <w:rtl/>
        </w:rPr>
        <w:t xml:space="preserve"> ، ج 65 ، ص 23 ، ح 36.</w:t>
      </w:r>
    </w:p>
    <w:p w:rsidR="00243845" w:rsidRPr="00B93E6A" w:rsidRDefault="00AE73AA" w:rsidP="00AE73AA">
      <w:pPr>
        <w:pStyle w:val="libFootnote0"/>
        <w:rPr>
          <w:rtl/>
          <w:lang w:bidi="fa-IR"/>
        </w:rPr>
      </w:pPr>
      <w:r>
        <w:rPr>
          <w:rtl/>
        </w:rPr>
        <w:t>(9).</w:t>
      </w:r>
      <w:r w:rsidR="00243845" w:rsidRPr="00B93E6A">
        <w:rPr>
          <w:rtl/>
        </w:rPr>
        <w:t xml:space="preserve"> هكذا في « م ، ن ، بح ، بن ، جت ، جد » </w:t>
      </w:r>
      <w:r w:rsidR="00243845" w:rsidRPr="00DC50BB">
        <w:rPr>
          <w:rStyle w:val="libFootnoteBoldChar"/>
          <w:rtl/>
        </w:rPr>
        <w:t>والوسائل</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tbl>
      <w:tblPr>
        <w:tblStyle w:val="TableGrid"/>
        <w:bidiVisual/>
        <w:tblW w:w="0" w:type="auto"/>
        <w:tblLook w:val="04A0"/>
      </w:tblPr>
      <w:tblGrid>
        <w:gridCol w:w="4006"/>
        <w:gridCol w:w="4006"/>
      </w:tblGrid>
      <w:tr w:rsidR="00C9236A" w:rsidTr="00C9236A">
        <w:tc>
          <w:tcPr>
            <w:tcW w:w="4006" w:type="dxa"/>
          </w:tcPr>
          <w:p w:rsidR="00C9236A" w:rsidRDefault="00C9236A" w:rsidP="00AE73AA">
            <w:pPr>
              <w:pStyle w:val="libFootnote0"/>
              <w:rPr>
                <w:rtl/>
              </w:rPr>
            </w:pPr>
            <w:r>
              <w:rPr>
                <w:rtl/>
              </w:rPr>
              <w:t xml:space="preserve">(10). </w:t>
            </w:r>
            <w:r w:rsidRPr="00B93E6A">
              <w:rPr>
                <w:rtl/>
              </w:rPr>
              <w:t xml:space="preserve">في « م ، بن ، جد » </w:t>
            </w:r>
            <w:r w:rsidRPr="00DC50BB">
              <w:rPr>
                <w:rStyle w:val="libFootnoteBoldChar"/>
                <w:rtl/>
              </w:rPr>
              <w:t>والوافي</w:t>
            </w:r>
            <w:r w:rsidRPr="00B93E6A">
              <w:rPr>
                <w:rtl/>
              </w:rPr>
              <w:t xml:space="preserve"> : « فقال</w:t>
            </w:r>
            <w:r>
              <w:rPr>
                <w:rtl/>
              </w:rPr>
              <w:t xml:space="preserve"> ».</w:t>
            </w:r>
          </w:p>
        </w:tc>
        <w:tc>
          <w:tcPr>
            <w:tcW w:w="4006" w:type="dxa"/>
          </w:tcPr>
          <w:p w:rsidR="00C9236A" w:rsidRDefault="00C9236A" w:rsidP="00AE73AA">
            <w:pPr>
              <w:pStyle w:val="libFootnote0"/>
              <w:rPr>
                <w:rtl/>
              </w:rPr>
            </w:pPr>
            <w:r>
              <w:rPr>
                <w:rtl/>
              </w:rPr>
              <w:t>(11).في«م،</w:t>
            </w:r>
            <w:r w:rsidRPr="00B93E6A">
              <w:rPr>
                <w:rtl/>
              </w:rPr>
              <w:t>بف</w:t>
            </w:r>
            <w:r>
              <w:rPr>
                <w:rtl/>
              </w:rPr>
              <w:t>،بن،جد»وحاشية«جت</w:t>
            </w:r>
            <w:r w:rsidRPr="00B93E6A">
              <w:rPr>
                <w:rtl/>
              </w:rPr>
              <w:t>»</w:t>
            </w:r>
            <w:r>
              <w:rPr>
                <w:rtl/>
              </w:rPr>
              <w:t>:«</w:t>
            </w:r>
            <w:r w:rsidRPr="00B93E6A">
              <w:rPr>
                <w:rtl/>
              </w:rPr>
              <w:t>إلى رزقه</w:t>
            </w:r>
            <w:r>
              <w:rPr>
                <w:rtl/>
              </w:rPr>
              <w:t>».</w:t>
            </w:r>
          </w:p>
        </w:tc>
      </w:tr>
    </w:tbl>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860 ، ح 20686 ؛ </w:t>
      </w:r>
      <w:r w:rsidR="009917A2" w:rsidRPr="009917A2">
        <w:rPr>
          <w:rStyle w:val="libFootnoteBoldChar"/>
          <w:rtl/>
        </w:rPr>
        <w:t>البحار</w:t>
      </w:r>
      <w:r w:rsidR="00243845" w:rsidRPr="00B93E6A">
        <w:rPr>
          <w:rtl/>
        </w:rPr>
        <w:t xml:space="preserve"> ، ج 65 ، ص 23 ، ح 37.</w:t>
      </w:r>
    </w:p>
    <w:p w:rsidR="00243845" w:rsidRPr="00B93E6A" w:rsidRDefault="00AE73AA" w:rsidP="00AE73AA">
      <w:pPr>
        <w:pStyle w:val="libFootnote0"/>
        <w:rPr>
          <w:rtl/>
          <w:lang w:bidi="fa-IR"/>
        </w:rPr>
      </w:pPr>
      <w:r>
        <w:rPr>
          <w:rtl/>
        </w:rPr>
        <w:t>(13).</w:t>
      </w:r>
      <w:r w:rsidR="00243845" w:rsidRPr="00B93E6A">
        <w:rPr>
          <w:rtl/>
        </w:rPr>
        <w:t xml:space="preserve"> هكذا في « ن ، بن » </w:t>
      </w:r>
      <w:r w:rsidR="00243845" w:rsidRPr="00DC50BB">
        <w:rPr>
          <w:rStyle w:val="libFootnoteBoldChar"/>
          <w:rtl/>
        </w:rPr>
        <w:t>و</w:t>
      </w:r>
      <w:r w:rsidR="00325763" w:rsidRPr="00DC50BB">
        <w:rPr>
          <w:rStyle w:val="libFootnoteBoldChar"/>
          <w:rtl/>
        </w:rPr>
        <w:t>الوافي</w:t>
      </w:r>
      <w:r w:rsidR="00243845" w:rsidRPr="00C9236A">
        <w:rPr>
          <w:rtl/>
        </w:rPr>
        <w:t xml:space="preserve"> و</w:t>
      </w:r>
      <w:r w:rsidR="009917A2" w:rsidRPr="00C9236A">
        <w:rPr>
          <w:rtl/>
        </w:rPr>
        <w:t>البحار</w:t>
      </w:r>
      <w:r w:rsidR="00243845" w:rsidRPr="00B93E6A">
        <w:rPr>
          <w:rtl/>
        </w:rPr>
        <w:t>. وفي سائر النسخ والمطبوع : « فيأتي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وَيُرْسَلْنَ </w:t>
      </w:r>
      <w:r w:rsidRPr="007F7D59">
        <w:rPr>
          <w:rStyle w:val="libFootnotenumChar"/>
          <w:rtl/>
        </w:rPr>
        <w:t>(1)</w:t>
      </w:r>
      <w:r w:rsidRPr="00B93E6A">
        <w:rPr>
          <w:rtl/>
          <w:lang w:bidi="fa-IR"/>
        </w:rPr>
        <w:t xml:space="preserve"> مِنَ الْمَكَانِ الْقَرِيبِ ، فَلَا تَأْتِي </w:t>
      </w:r>
      <w:r w:rsidRPr="007F7D59">
        <w:rPr>
          <w:rStyle w:val="libFootnotenumChar"/>
          <w:rtl/>
        </w:rPr>
        <w:t>(2)</w:t>
      </w:r>
      <w:r>
        <w:rPr>
          <w:rtl/>
          <w:lang w:bidi="fa-IR"/>
        </w:rPr>
        <w:t>؟</w:t>
      </w:r>
    </w:p>
    <w:p w:rsidR="00FA0166" w:rsidRDefault="00243845" w:rsidP="00206510">
      <w:pPr>
        <w:pStyle w:val="libNormal"/>
        <w:rPr>
          <w:rtl/>
          <w:lang w:bidi="fa-IR"/>
        </w:rPr>
      </w:pPr>
      <w:r w:rsidRPr="00B93E6A">
        <w:rPr>
          <w:rtl/>
          <w:lang w:bidi="fa-IR"/>
        </w:rPr>
        <w:t>فَقَالَ : « إِذَا انْقَطَعَ أُكُلُهُ فَلَا يَأْتِي</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43845">
      <w:pPr>
        <w:pStyle w:val="Heading2Center"/>
        <w:rPr>
          <w:rtl/>
          <w:lang w:bidi="fa-IR"/>
        </w:rPr>
      </w:pPr>
      <w:bookmarkStart w:id="557" w:name="_Toc347423886"/>
      <w:bookmarkStart w:id="558" w:name="_Toc469922374"/>
      <w:bookmarkStart w:id="559" w:name="_Toc470003426"/>
      <w:bookmarkStart w:id="560" w:name="_Toc470004124"/>
      <w:bookmarkStart w:id="561" w:name="_Toc470004324"/>
      <w:bookmarkStart w:id="562" w:name="_Toc470005201"/>
      <w:bookmarkStart w:id="563" w:name="_Toc60267340"/>
      <w:r w:rsidRPr="00B93E6A">
        <w:rPr>
          <w:rtl/>
          <w:lang w:bidi="fa-IR"/>
        </w:rPr>
        <w:t>9</w:t>
      </w:r>
      <w:r>
        <w:rPr>
          <w:rtl/>
          <w:lang w:bidi="fa-IR"/>
        </w:rPr>
        <w:t xml:space="preserve"> </w:t>
      </w:r>
      <w:r w:rsidR="00AE73AA">
        <w:rPr>
          <w:rtl/>
          <w:lang w:bidi="fa-IR"/>
        </w:rPr>
        <w:t>-</w:t>
      </w:r>
      <w:r>
        <w:rPr>
          <w:rtl/>
          <w:lang w:bidi="fa-IR"/>
        </w:rPr>
        <w:t xml:space="preserve"> </w:t>
      </w:r>
      <w:r w:rsidRPr="00B93E6A">
        <w:rPr>
          <w:rtl/>
          <w:lang w:bidi="fa-IR"/>
        </w:rPr>
        <w:t>بَابُ الدِّيكِ‌</w:t>
      </w:r>
      <w:bookmarkEnd w:id="557"/>
      <w:bookmarkEnd w:id="558"/>
      <w:bookmarkEnd w:id="559"/>
      <w:bookmarkEnd w:id="560"/>
      <w:bookmarkEnd w:id="561"/>
      <w:bookmarkEnd w:id="562"/>
      <w:bookmarkEnd w:id="563"/>
    </w:p>
    <w:p w:rsidR="00243845" w:rsidRPr="00B93E6A" w:rsidRDefault="00243845" w:rsidP="00206510">
      <w:pPr>
        <w:pStyle w:val="libNormal"/>
        <w:rPr>
          <w:rtl/>
          <w:lang w:bidi="fa-IR"/>
        </w:rPr>
      </w:pPr>
      <w:r w:rsidRPr="000615CF">
        <w:rPr>
          <w:rStyle w:val="libBold2Char"/>
          <w:rtl/>
        </w:rPr>
        <w:t>13065 / 1.</w:t>
      </w:r>
      <w:r w:rsidRPr="00B93E6A">
        <w:rPr>
          <w:rtl/>
          <w:lang w:bidi="fa-IR"/>
        </w:rPr>
        <w:t xml:space="preserve"> عِدَّةٌ مِنْ أَصْحَابِنَا ، عَنْ أَحْمَدَ بْنِ مُحَمَّدِ بْنِ خَالِدٍ ، عَنْ مُحَمَّدِ بْنِ عَلِيٍّ ، عَنْ أَبِي جَمِيلَةَ ، عَنْ جَابِرٍ :</w:t>
      </w:r>
    </w:p>
    <w:p w:rsidR="00FA0166" w:rsidRDefault="00243845" w:rsidP="00C9236A">
      <w:pPr>
        <w:pStyle w:val="libNormal"/>
        <w:rPr>
          <w:rtl/>
          <w:lang w:bidi="fa-IR"/>
        </w:rPr>
      </w:pPr>
      <w:r w:rsidRPr="00B93E6A">
        <w:rPr>
          <w:rtl/>
          <w:lang w:bidi="fa-IR"/>
        </w:rPr>
        <w:t xml:space="preserve">عَنْ أَبِي جَعْفَرٍ </w:t>
      </w:r>
      <w:r w:rsidR="00C9236A" w:rsidRPr="002D5331">
        <w:rPr>
          <w:rStyle w:val="libAlaemChar"/>
          <w:rtl/>
        </w:rPr>
        <w:t>عليه‌السلام</w:t>
      </w:r>
      <w:r w:rsidR="00C9236A" w:rsidRPr="00B93E6A">
        <w:rPr>
          <w:rtl/>
          <w:lang w:bidi="fa-IR"/>
        </w:rPr>
        <w:t xml:space="preserve"> </w:t>
      </w:r>
      <w:r w:rsidRPr="00B93E6A">
        <w:rPr>
          <w:rtl/>
          <w:lang w:bidi="fa-IR"/>
        </w:rPr>
        <w:t xml:space="preserve">، قَالَ : « قَالَ رَسُولُ اللهِ </w:t>
      </w:r>
      <w:r w:rsidR="00AE73AA" w:rsidRPr="00AE73AA">
        <w:rPr>
          <w:rStyle w:val="libAlaemChar"/>
          <w:rtl/>
        </w:rPr>
        <w:t>صلى‌الله‌عليه‌وآله</w:t>
      </w:r>
      <w:r w:rsidRPr="00B93E6A">
        <w:rPr>
          <w:rtl/>
          <w:lang w:bidi="fa-IR"/>
        </w:rPr>
        <w:t xml:space="preserve"> : دِيكٌ أَبْيَضُ أَفْرَقُ </w:t>
      </w:r>
      <w:r w:rsidRPr="007F7D59">
        <w:rPr>
          <w:rStyle w:val="libFootnotenumChar"/>
          <w:rtl/>
        </w:rPr>
        <w:t>(4)</w:t>
      </w:r>
      <w:r w:rsidRPr="00B93E6A">
        <w:rPr>
          <w:rtl/>
          <w:lang w:bidi="fa-IR"/>
        </w:rPr>
        <w:t xml:space="preserve"> ، يَحْرُسُ </w:t>
      </w:r>
      <w:r w:rsidRPr="007F7D59">
        <w:rPr>
          <w:rStyle w:val="libFootnotenumChar"/>
          <w:rtl/>
        </w:rPr>
        <w:t>(5)</w:t>
      </w:r>
      <w:r w:rsidRPr="00B93E6A">
        <w:rPr>
          <w:rtl/>
          <w:lang w:bidi="fa-IR"/>
        </w:rPr>
        <w:t xml:space="preserve"> دُوَيْرَةَ أَهْلِهِ وَسَبْعَ دُوَيْرَاتٍ حَوْلَهُ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13066 / 2.</w:t>
      </w:r>
      <w:r w:rsidRPr="00B93E6A">
        <w:rPr>
          <w:rtl/>
          <w:lang w:bidi="fa-IR"/>
        </w:rPr>
        <w:t xml:space="preserve"> عِدَّةٌ مِنْ أَصْحَابِنَا ، عَنْ سَهْلِ بْنِ زِيَادٍ ، عَنْ عَلِيِّ بْنِ سُلَيْمَانَ بْنِ رُشَيْدٍ ، عَنِ الْقَاسِمِ بْنِ عَبْدِ الرَّحْمنِ الْهَاشِمِيِّ ، عَنْ مُحَمَّدِ بْنِ مَخْلَدٍ الْأَهْوَازِيِّ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دِيكٌ أَبْيَضُ أَفْرَقُ </w:t>
      </w:r>
      <w:r w:rsidRPr="007F7D59">
        <w:rPr>
          <w:rStyle w:val="libFootnotenumChar"/>
          <w:rtl/>
        </w:rPr>
        <w:t>(7)</w:t>
      </w:r>
      <w:r w:rsidRPr="00B93E6A">
        <w:rPr>
          <w:rtl/>
          <w:lang w:bidi="fa-IR"/>
        </w:rPr>
        <w:t xml:space="preserve"> ، يَحْرُسُ دُوَيْرَتَهُ وَسَبْعَ دُوَيْرَاتٍ حَوْلَهُ ، وَلَنَفْضَةٌ مِنْ حَمَامٍ </w:t>
      </w:r>
      <w:r w:rsidRPr="007F7D59">
        <w:rPr>
          <w:rStyle w:val="libFootnotenumChar"/>
          <w:rtl/>
        </w:rPr>
        <w:t>(8)</w:t>
      </w:r>
      <w:r w:rsidRPr="00B93E6A">
        <w:rPr>
          <w:rtl/>
          <w:lang w:bidi="fa-IR"/>
        </w:rPr>
        <w:t xml:space="preserve"> مُنَمَّرَةٍ </w:t>
      </w:r>
      <w:r w:rsidRPr="007F7D59">
        <w:rPr>
          <w:rStyle w:val="libFootnotenumChar"/>
          <w:rtl/>
        </w:rPr>
        <w:t>(9)</w:t>
      </w:r>
      <w:r w:rsidRPr="00B93E6A">
        <w:rPr>
          <w:rtl/>
          <w:lang w:bidi="fa-IR"/>
        </w:rPr>
        <w:t xml:space="preserve"> أَفْضَلُ مِنْ سَبْعِ دُيُوكٍ فُرْقٍ بِيضٍ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وترسلن</w:t>
      </w:r>
      <w:r w:rsidR="00243845">
        <w:rPr>
          <w:rtl/>
        </w:rPr>
        <w:t xml:space="preserve"> ».</w:t>
      </w:r>
      <w:r w:rsidR="00243845" w:rsidRPr="00B93E6A">
        <w:rPr>
          <w:rtl/>
        </w:rPr>
        <w:t xml:space="preserve"> وفي « بف » : « وترسل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ن ، بف ، بن » </w:t>
      </w:r>
      <w:r w:rsidR="00243845" w:rsidRPr="00DC50BB">
        <w:rPr>
          <w:rStyle w:val="libFootnoteBoldChar"/>
          <w:rtl/>
        </w:rPr>
        <w:t>و</w:t>
      </w:r>
      <w:r w:rsidR="00325763" w:rsidRPr="00DC50BB">
        <w:rPr>
          <w:rStyle w:val="libFootnoteBoldChar"/>
          <w:rtl/>
        </w:rPr>
        <w:t>الوافي</w:t>
      </w:r>
      <w:r w:rsidR="00243845" w:rsidRPr="00C9236A">
        <w:rPr>
          <w:rtl/>
        </w:rPr>
        <w:t xml:space="preserve"> و</w:t>
      </w:r>
      <w:r w:rsidR="009917A2" w:rsidRPr="00C9236A">
        <w:rPr>
          <w:rtl/>
        </w:rPr>
        <w:t>البحار</w:t>
      </w:r>
      <w:r w:rsidR="00243845" w:rsidRPr="00B93E6A">
        <w:rPr>
          <w:rtl/>
        </w:rPr>
        <w:t>. وفي « جت » بالتاء والياء معاً. وفي سائر النسخ والمطبوع : « فلا يأتي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20 ، ص 860 ، ح 20687 ؛ </w:t>
      </w:r>
      <w:r w:rsidR="009917A2" w:rsidRPr="009917A2">
        <w:rPr>
          <w:rStyle w:val="libFootnoteBoldChar"/>
          <w:rtl/>
        </w:rPr>
        <w:t>البحار</w:t>
      </w:r>
      <w:r w:rsidR="00243845" w:rsidRPr="00B93E6A">
        <w:rPr>
          <w:rtl/>
        </w:rPr>
        <w:t xml:space="preserve"> ، ج 65 ، ص 23 ، ح 38.</w:t>
      </w:r>
    </w:p>
    <w:p w:rsidR="00243845" w:rsidRPr="00B93E6A" w:rsidRDefault="00AE73AA" w:rsidP="00AE73AA">
      <w:pPr>
        <w:pStyle w:val="libFootnote0"/>
        <w:rPr>
          <w:rtl/>
          <w:lang w:bidi="fa-IR"/>
        </w:rPr>
      </w:pPr>
      <w:r>
        <w:rPr>
          <w:rtl/>
        </w:rPr>
        <w:t>(4).</w:t>
      </w:r>
      <w:r w:rsidR="00243845" w:rsidRPr="00B93E6A">
        <w:rPr>
          <w:rtl/>
        </w:rPr>
        <w:t xml:space="preserve"> في « م ، ن ، جد » </w:t>
      </w:r>
      <w:r w:rsidR="00243845" w:rsidRPr="00DC50BB">
        <w:rPr>
          <w:rStyle w:val="libFootnoteBoldChar"/>
          <w:rtl/>
        </w:rPr>
        <w:t>والوسائل</w:t>
      </w:r>
      <w:r w:rsidR="00243845" w:rsidRPr="00C9236A">
        <w:rPr>
          <w:rtl/>
        </w:rPr>
        <w:t xml:space="preserve"> و</w:t>
      </w:r>
      <w:r w:rsidR="009917A2" w:rsidRPr="00C9236A">
        <w:rPr>
          <w:rtl/>
        </w:rPr>
        <w:t>البحار</w:t>
      </w:r>
      <w:r w:rsidR="00243845" w:rsidRPr="00B93E6A">
        <w:rPr>
          <w:rtl/>
        </w:rPr>
        <w:t xml:space="preserve"> ، ح 6 : « أفرق أبيض</w:t>
      </w:r>
      <w:r w:rsidR="00243845">
        <w:rPr>
          <w:rtl/>
        </w:rPr>
        <w:t xml:space="preserve"> ».</w:t>
      </w:r>
      <w:r w:rsidR="00243845" w:rsidRPr="00B93E6A">
        <w:rPr>
          <w:rtl/>
        </w:rPr>
        <w:t xml:space="preserve"> ويقال : ديك أفرق ذو عُرفين ، للذي عُرفه مفروق ، وذلك لانفراج ما بينهما. </w:t>
      </w:r>
      <w:r w:rsidR="009917A2" w:rsidRPr="009917A2">
        <w:rPr>
          <w:rStyle w:val="libFootnoteBoldChar"/>
          <w:rtl/>
        </w:rPr>
        <w:t>لسان العرب</w:t>
      </w:r>
      <w:r w:rsidR="00243845" w:rsidRPr="00B93E6A">
        <w:rPr>
          <w:rtl/>
        </w:rPr>
        <w:t xml:space="preserve"> ، ج 10 ، ص 302 ( فرق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C9236A">
        <w:rPr>
          <w:rtl/>
        </w:rPr>
        <w:t>البحار</w:t>
      </w:r>
      <w:r w:rsidR="00243845" w:rsidRPr="00B93E6A">
        <w:rPr>
          <w:rtl/>
        </w:rPr>
        <w:t xml:space="preserve"> : « يحفظ</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861 ، ح 20688 ؛ </w:t>
      </w:r>
      <w:r w:rsidR="00243845" w:rsidRPr="00325763">
        <w:rPr>
          <w:rStyle w:val="libFootnoteBoldChar"/>
          <w:rtl/>
        </w:rPr>
        <w:t>الوسائل</w:t>
      </w:r>
      <w:r w:rsidR="00243845" w:rsidRPr="00B93E6A">
        <w:rPr>
          <w:rtl/>
        </w:rPr>
        <w:t xml:space="preserve"> ، ج 11 ، ص 525 ، ح 15445 ؛ </w:t>
      </w:r>
      <w:r w:rsidR="009917A2" w:rsidRPr="009917A2">
        <w:rPr>
          <w:rStyle w:val="libFootnoteBoldChar"/>
          <w:rtl/>
        </w:rPr>
        <w:t>البحار</w:t>
      </w:r>
      <w:r w:rsidR="00243845" w:rsidRPr="00B93E6A">
        <w:rPr>
          <w:rtl/>
        </w:rPr>
        <w:t xml:space="preserve"> ، ج 65 ، ص 3 ، ح 5.</w:t>
      </w:r>
    </w:p>
    <w:p w:rsidR="00243845" w:rsidRPr="00B93E6A" w:rsidRDefault="00AE73AA" w:rsidP="00AE73AA">
      <w:pPr>
        <w:pStyle w:val="libFootnote0"/>
        <w:rPr>
          <w:rtl/>
          <w:lang w:bidi="fa-IR"/>
        </w:rPr>
      </w:pPr>
      <w:r>
        <w:rPr>
          <w:rtl/>
        </w:rPr>
        <w:t>(7).</w:t>
      </w:r>
      <w:r w:rsidR="00243845" w:rsidRPr="00B93E6A">
        <w:rPr>
          <w:rtl/>
        </w:rPr>
        <w:t xml:space="preserve"> في « ن ، بف ، جت » </w:t>
      </w:r>
      <w:r w:rsidR="00243845" w:rsidRPr="00C9236A">
        <w:rPr>
          <w:rtl/>
        </w:rPr>
        <w:t>و</w:t>
      </w:r>
      <w:r w:rsidR="009917A2" w:rsidRPr="00C9236A">
        <w:rPr>
          <w:rtl/>
        </w:rPr>
        <w:t>البحار</w:t>
      </w:r>
      <w:r w:rsidR="00243845" w:rsidRPr="00B93E6A">
        <w:rPr>
          <w:rtl/>
        </w:rPr>
        <w:t xml:space="preserve"> ، ج 6 : « أفرق أبيض</w:t>
      </w:r>
      <w:r w:rsidR="00243845">
        <w:rPr>
          <w:rtl/>
        </w:rPr>
        <w:t xml:space="preserve"> ».</w:t>
      </w:r>
      <w:r w:rsidR="00243845" w:rsidRPr="00B93E6A">
        <w:rPr>
          <w:rtl/>
        </w:rPr>
        <w:t xml:space="preserve"> وفي « بح » : « أفرق بيض</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م ، بن ، جد » وحاشية « جت » </w:t>
      </w:r>
      <w:r w:rsidR="00243845" w:rsidRPr="00DC50BB">
        <w:rPr>
          <w:rStyle w:val="libFootnoteBoldChar"/>
          <w:rtl/>
        </w:rPr>
        <w:t>والوسائل</w:t>
      </w:r>
      <w:r w:rsidR="00243845" w:rsidRPr="00C9236A">
        <w:rPr>
          <w:rtl/>
        </w:rPr>
        <w:t xml:space="preserve"> و</w:t>
      </w:r>
      <w:r w:rsidR="009917A2" w:rsidRPr="00C9236A">
        <w:rPr>
          <w:rtl/>
        </w:rPr>
        <w:t>البحار</w:t>
      </w:r>
      <w:r w:rsidR="00243845" w:rsidRPr="00B93E6A">
        <w:rPr>
          <w:rtl/>
        </w:rPr>
        <w:t xml:space="preserve"> : « حمامة</w:t>
      </w:r>
      <w:r w:rsidR="00243845">
        <w:rPr>
          <w:rtl/>
        </w:rPr>
        <w:t xml:space="preserve"> ».</w:t>
      </w:r>
    </w:p>
    <w:p w:rsidR="00243845" w:rsidRPr="00B93E6A" w:rsidRDefault="00AE73AA" w:rsidP="00C9236A">
      <w:pPr>
        <w:pStyle w:val="libFootnote0"/>
        <w:rPr>
          <w:rtl/>
          <w:lang w:bidi="fa-IR"/>
        </w:rPr>
      </w:pPr>
      <w:r>
        <w:rPr>
          <w:rtl/>
        </w:rPr>
        <w:t>(9).</w:t>
      </w:r>
      <w:r w:rsidR="00243845" w:rsidRPr="00B93E6A">
        <w:rPr>
          <w:rtl/>
        </w:rPr>
        <w:t xml:space="preserve"> النمرة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النكتة من أيّ لون كان ، والأنمر : ما فيه نمرة بيضاء وا</w:t>
      </w:r>
      <w:r w:rsidR="00C9236A">
        <w:rPr>
          <w:rFonts w:hint="cs"/>
          <w:rtl/>
        </w:rPr>
        <w:t>ُ</w:t>
      </w:r>
      <w:r w:rsidR="00243845" w:rsidRPr="00B93E6A">
        <w:rPr>
          <w:rtl/>
        </w:rPr>
        <w:t xml:space="preserve">خرى سوداء ، وهي نمراء. </w:t>
      </w:r>
      <w:r w:rsidR="00233CAC" w:rsidRPr="00233CAC">
        <w:rPr>
          <w:rStyle w:val="libFootnoteBoldChar"/>
          <w:rtl/>
        </w:rPr>
        <w:t>القاموس المحيط</w:t>
      </w:r>
      <w:r w:rsidR="00243845" w:rsidRPr="00B93E6A">
        <w:rPr>
          <w:rtl/>
        </w:rPr>
        <w:t xml:space="preserve"> ، ج 1 ، ص 675 ( نمر )</w:t>
      </w:r>
      <w:r w:rsidR="00243845">
        <w:rPr>
          <w:rtl/>
        </w:rPr>
        <w:t>.</w:t>
      </w:r>
      <w:r w:rsidR="00C9236A">
        <w:rPr>
          <w:rFonts w:hint="cs"/>
          <w:rtl/>
        </w:rPr>
        <w:t xml:space="preserve">          </w:t>
      </w:r>
      <w:r>
        <w:rPr>
          <w:rtl/>
        </w:rPr>
        <w:t>(10).</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بيض فرق</w:t>
      </w:r>
      <w:r w:rsidR="00243845">
        <w:rPr>
          <w:rtl/>
        </w:rPr>
        <w:t xml:space="preserve"> ».</w:t>
      </w:r>
    </w:p>
    <w:p w:rsidR="00FA0166" w:rsidRDefault="00AE73AA" w:rsidP="00AE73AA">
      <w:pPr>
        <w:pStyle w:val="libFootnote0"/>
        <w:rPr>
          <w:rtl/>
        </w:rPr>
      </w:pPr>
      <w:r>
        <w:rPr>
          <w:rtl/>
        </w:rPr>
        <w:t>(11).</w:t>
      </w:r>
      <w:r w:rsidR="00243845">
        <w:rPr>
          <w:rtl/>
        </w:rPr>
        <w:t xml:space="preserve"> </w:t>
      </w:r>
      <w:r w:rsidR="00325763" w:rsidRPr="00325763">
        <w:rPr>
          <w:rStyle w:val="libFootnoteBoldChar"/>
          <w:rtl/>
        </w:rPr>
        <w:t>الوافي</w:t>
      </w:r>
      <w:r w:rsidR="00243845" w:rsidRPr="00B93E6A">
        <w:rPr>
          <w:rtl/>
        </w:rPr>
        <w:t xml:space="preserve"> ، ج 20 ، ص 861 ، ح 20689 ؛ </w:t>
      </w:r>
      <w:r w:rsidR="00243845" w:rsidRPr="00325763">
        <w:rPr>
          <w:rStyle w:val="libFootnoteBoldChar"/>
          <w:rtl/>
        </w:rPr>
        <w:t>الوسائل</w:t>
      </w:r>
      <w:r w:rsidR="00243845" w:rsidRPr="00B93E6A">
        <w:rPr>
          <w:rtl/>
        </w:rPr>
        <w:t xml:space="preserve"> ، ج 11 ، ص 526 ، ح 15446 ؛ </w:t>
      </w:r>
      <w:r w:rsidR="009917A2" w:rsidRPr="009917A2">
        <w:rPr>
          <w:rStyle w:val="libFootnoteBoldChar"/>
          <w:rtl/>
        </w:rPr>
        <w:t>البحار</w:t>
      </w:r>
      <w:r w:rsidR="00243845" w:rsidRPr="00B93E6A">
        <w:rPr>
          <w:rtl/>
        </w:rPr>
        <w:t xml:space="preserve"> ، ج 65 ، ص 4 ، ح 6 ؛</w:t>
      </w:r>
      <w:r w:rsidR="00C9236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13067 / 3.</w:t>
      </w:r>
      <w:r w:rsidRPr="00B93E6A">
        <w:rPr>
          <w:rtl/>
          <w:lang w:bidi="fa-IR"/>
        </w:rPr>
        <w:t xml:space="preserve"> عِدَّةٌ مِنْ أَصْحَابِنَا ، عَنْ أَحْمَدَ بْنِ مُحَمَّدِ بْنِ خَالِدٍ ، عَنِ الْقَاسِمِ بْنِ يَحْيى ، عَنْ جَدِّهِ الْحَسَنِ بْنِ رَاشِدٍ ، عَنْ يَعْقُوبَ بْنِ جَعْفَرِ بْنِ إِبْرَاهِيمَ الْجَعْفَرِيِّ ، قَالَ :</w:t>
      </w:r>
    </w:p>
    <w:p w:rsidR="00243845" w:rsidRPr="00B93E6A" w:rsidRDefault="00243845" w:rsidP="00206510">
      <w:pPr>
        <w:pStyle w:val="libNormal"/>
        <w:rPr>
          <w:rtl/>
          <w:lang w:bidi="fa-IR"/>
        </w:rPr>
      </w:pPr>
      <w:r w:rsidRPr="00B93E6A">
        <w:rPr>
          <w:rtl/>
          <w:lang w:bidi="fa-IR"/>
        </w:rPr>
        <w:t xml:space="preserve">ذُكِرَ عِنْدَ أَبِي الْحَسَنِ </w:t>
      </w:r>
      <w:r w:rsidRPr="002D5331">
        <w:rPr>
          <w:rStyle w:val="libAlaemChar"/>
          <w:rtl/>
        </w:rPr>
        <w:t>عليه‌السلام</w:t>
      </w:r>
      <w:r w:rsidRPr="00B93E6A">
        <w:rPr>
          <w:rtl/>
          <w:lang w:bidi="fa-IR"/>
        </w:rPr>
        <w:t xml:space="preserve"> حُسْنُ الطَّاوُوسِ ، فَقَالَ : « لَا يَزِيدُكَ عَلى </w:t>
      </w:r>
      <w:r w:rsidRPr="007F7D59">
        <w:rPr>
          <w:rStyle w:val="libFootnotenumChar"/>
          <w:rtl/>
        </w:rPr>
        <w:t>(1)</w:t>
      </w:r>
      <w:r w:rsidRPr="00B93E6A">
        <w:rPr>
          <w:rtl/>
          <w:lang w:bidi="fa-IR"/>
        </w:rPr>
        <w:t xml:space="preserve"> حُسْنِ الدِّيكِ الْأَبْيَضِ بِشَيْ‌ءٍ </w:t>
      </w:r>
      <w:r w:rsidRPr="007F7D59">
        <w:rPr>
          <w:rStyle w:val="libFootnotenumChar"/>
          <w:rtl/>
        </w:rPr>
        <w:t>(2)</w:t>
      </w:r>
      <w:r>
        <w:rPr>
          <w:rtl/>
          <w:lang w:bidi="fa-IR"/>
        </w:rPr>
        <w:t xml:space="preserve"> ».</w:t>
      </w:r>
    </w:p>
    <w:p w:rsidR="00FA0166" w:rsidRDefault="00243845" w:rsidP="00206510">
      <w:pPr>
        <w:pStyle w:val="libNormal"/>
        <w:rPr>
          <w:rtl/>
          <w:lang w:bidi="fa-IR"/>
        </w:rPr>
      </w:pPr>
      <w:r w:rsidRPr="00B93E6A">
        <w:rPr>
          <w:rtl/>
          <w:lang w:bidi="fa-IR"/>
        </w:rPr>
        <w:t xml:space="preserve">قَالَ : وَسَمِعْتُهُ يَقُولُ : « الدِّيكُ أَحْسَنُ صَوْتاً مِنَ الطَّاوُوسِ ، وَهُوَ أَعْظَمُ بَرَكَةً ، يُنَبِّهُكَ فِي مَوَاقِيتِ الصَّلَاةِ </w:t>
      </w:r>
      <w:r w:rsidRPr="007F7D59">
        <w:rPr>
          <w:rStyle w:val="libFootnotenumChar"/>
          <w:rtl/>
        </w:rPr>
        <w:t>(3)</w:t>
      </w:r>
      <w:r w:rsidRPr="00B93E6A">
        <w:rPr>
          <w:rtl/>
          <w:lang w:bidi="fa-IR"/>
        </w:rPr>
        <w:t xml:space="preserve"> ، وَإِنَّمَا </w:t>
      </w:r>
      <w:r w:rsidRPr="007F7D59">
        <w:rPr>
          <w:rStyle w:val="libFootnotenumChar"/>
          <w:rtl/>
        </w:rPr>
        <w:t>(4)</w:t>
      </w:r>
      <w:r w:rsidRPr="00B93E6A">
        <w:rPr>
          <w:rtl/>
          <w:lang w:bidi="fa-IR"/>
        </w:rPr>
        <w:t xml:space="preserve"> يَدْعُو الطَّاوُوسُ بِالْوَيْلِ </w:t>
      </w:r>
      <w:r w:rsidRPr="007F7D59">
        <w:rPr>
          <w:rStyle w:val="libFootnotenumChar"/>
          <w:rtl/>
        </w:rPr>
        <w:t>(5)</w:t>
      </w:r>
      <w:r w:rsidRPr="00B93E6A">
        <w:rPr>
          <w:rtl/>
          <w:lang w:bidi="fa-IR"/>
        </w:rPr>
        <w:t xml:space="preserve"> ؛ لِخَطِيئَتِهِ </w:t>
      </w:r>
      <w:r w:rsidRPr="007F7D59">
        <w:rPr>
          <w:rStyle w:val="libFootnotenumChar"/>
          <w:rtl/>
        </w:rPr>
        <w:t>(6)</w:t>
      </w:r>
      <w:r w:rsidRPr="00B93E6A">
        <w:rPr>
          <w:rtl/>
          <w:lang w:bidi="fa-IR"/>
        </w:rPr>
        <w:t xml:space="preserve"> الَّتِي ابْتُلِيَ بِهَا</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13068 / 4.</w:t>
      </w:r>
      <w:r w:rsidRPr="00B93E6A">
        <w:rPr>
          <w:rtl/>
          <w:lang w:bidi="fa-IR"/>
        </w:rPr>
        <w:t xml:space="preserve"> عَنْهُ </w:t>
      </w:r>
      <w:r w:rsidRPr="007F7D59">
        <w:rPr>
          <w:rStyle w:val="libFootnotenumChar"/>
          <w:rtl/>
        </w:rPr>
        <w:t>(8)</w:t>
      </w:r>
      <w:r w:rsidRPr="00B93E6A">
        <w:rPr>
          <w:rtl/>
          <w:lang w:bidi="fa-IR"/>
        </w:rPr>
        <w:t xml:space="preserve"> ، عَنْ بَعْضِ أَصْحَابِهِ </w:t>
      </w:r>
      <w:r w:rsidRPr="007F7D59">
        <w:rPr>
          <w:rStyle w:val="libFootnotenumChar"/>
          <w:rtl/>
        </w:rPr>
        <w:t>(9)</w:t>
      </w:r>
      <w:r w:rsidRPr="00B93E6A">
        <w:rPr>
          <w:rtl/>
          <w:lang w:bidi="fa-IR"/>
        </w:rPr>
        <w:t xml:space="preserve"> رَفَعَهُ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الدِّيكُ الْأَبْيَضُ صَدِيقِي وَصَدِيقُ كُلِّ مُؤْمِنٍ</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13069 / 5.</w:t>
      </w:r>
      <w:r w:rsidRPr="00B93E6A">
        <w:rPr>
          <w:rtl/>
          <w:lang w:bidi="fa-IR"/>
        </w:rPr>
        <w:t xml:space="preserve"> عَنْهُ </w:t>
      </w:r>
      <w:r w:rsidRPr="007F7D59">
        <w:rPr>
          <w:rStyle w:val="libFootnotenumChar"/>
          <w:rtl/>
        </w:rPr>
        <w:t>(11)</w:t>
      </w:r>
      <w:r w:rsidRPr="00B93E6A">
        <w:rPr>
          <w:rtl/>
          <w:lang w:bidi="fa-IR"/>
        </w:rPr>
        <w:t xml:space="preserve"> ، عَنْ بَعْضِ أَصْحَابِهِ </w:t>
      </w:r>
      <w:r w:rsidRPr="007F7D59">
        <w:rPr>
          <w:rStyle w:val="libFootnotenumChar"/>
          <w:rtl/>
        </w:rPr>
        <w:t>(12)</w:t>
      </w:r>
      <w:r w:rsidRPr="00B93E6A">
        <w:rPr>
          <w:rtl/>
          <w:lang w:bidi="fa-IR"/>
        </w:rPr>
        <w:t xml:space="preserve"> ، عَنْ أَبِي شُعَيْبٍ الْمَحَامِلِيِّ :</w:t>
      </w:r>
    </w:p>
    <w:p w:rsidR="00243845" w:rsidRPr="00B93E6A" w:rsidRDefault="00EB30F3" w:rsidP="00EB30F3">
      <w:pPr>
        <w:pStyle w:val="libLine"/>
        <w:rPr>
          <w:rtl/>
          <w:lang w:bidi="fa-IR"/>
        </w:rPr>
      </w:pPr>
      <w:r>
        <w:rPr>
          <w:rtl/>
          <w:lang w:bidi="fa-IR"/>
        </w:rPr>
        <w:t>____________________</w:t>
      </w:r>
    </w:p>
    <w:p w:rsidR="00243845" w:rsidRPr="00B93E6A" w:rsidRDefault="00B12F1D" w:rsidP="00243845">
      <w:pPr>
        <w:pStyle w:val="libFootnote0"/>
        <w:rPr>
          <w:rtl/>
          <w:lang w:bidi="fa-IR"/>
        </w:rPr>
      </w:pPr>
      <w:r>
        <w:rPr>
          <w:rFonts w:hint="cs"/>
          <w:rtl/>
        </w:rPr>
        <w:t xml:space="preserve">= </w:t>
      </w:r>
      <w:r w:rsidR="00243845" w:rsidRPr="00B12F1D">
        <w:rPr>
          <w:rStyle w:val="libFootnoteBoldChar"/>
          <w:rtl/>
        </w:rPr>
        <w:t>وفيه</w:t>
      </w:r>
      <w:r w:rsidR="00243845" w:rsidRPr="00B93E6A">
        <w:rPr>
          <w:rtl/>
        </w:rPr>
        <w:t xml:space="preserve"> ، ص 16 ، ح 12 ، من قوله : « ولنفضة من حمام منمّرة</w:t>
      </w:r>
      <w:r w:rsidR="00243845">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 « عن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12F1D">
        <w:rPr>
          <w:rtl/>
        </w:rPr>
        <w:t xml:space="preserve"> </w:t>
      </w:r>
      <w:r w:rsidR="00243845" w:rsidRPr="00DC50BB">
        <w:rPr>
          <w:rStyle w:val="libFootnoteBoldChar"/>
          <w:rtl/>
        </w:rPr>
        <w:t>والوسائل</w:t>
      </w:r>
      <w:r w:rsidR="00243845" w:rsidRPr="00B12F1D">
        <w:rPr>
          <w:rtl/>
        </w:rPr>
        <w:t xml:space="preserve"> و</w:t>
      </w:r>
      <w:r w:rsidR="009917A2" w:rsidRPr="00B12F1D">
        <w:rPr>
          <w:rtl/>
        </w:rPr>
        <w:t>البحار</w:t>
      </w:r>
      <w:r w:rsidR="00243845" w:rsidRPr="00B93E6A">
        <w:rPr>
          <w:rtl/>
        </w:rPr>
        <w:t>. وفي المطبوع : « شي‌ء</w:t>
      </w:r>
      <w:r w:rsidR="00243845">
        <w:rPr>
          <w:rtl/>
        </w:rPr>
        <w:t xml:space="preserve"> ».</w:t>
      </w:r>
    </w:p>
    <w:tbl>
      <w:tblPr>
        <w:tblStyle w:val="TableGrid"/>
        <w:bidiVisual/>
        <w:tblW w:w="0" w:type="auto"/>
        <w:tblLook w:val="04A0"/>
      </w:tblPr>
      <w:tblGrid>
        <w:gridCol w:w="4006"/>
        <w:gridCol w:w="4006"/>
      </w:tblGrid>
      <w:tr w:rsidR="00B12F1D" w:rsidTr="00B12F1D">
        <w:tc>
          <w:tcPr>
            <w:tcW w:w="4006" w:type="dxa"/>
          </w:tcPr>
          <w:p w:rsidR="00B12F1D" w:rsidRDefault="00B12F1D" w:rsidP="00AE73AA">
            <w:pPr>
              <w:pStyle w:val="libFootnote0"/>
              <w:rPr>
                <w:rtl/>
              </w:rPr>
            </w:pPr>
            <w:r>
              <w:rPr>
                <w:rtl/>
              </w:rPr>
              <w:t>(3).</w:t>
            </w:r>
            <w:r w:rsidRPr="00B93E6A">
              <w:rPr>
                <w:rtl/>
              </w:rPr>
              <w:t xml:space="preserve"> في حاشية « جت » </w:t>
            </w:r>
            <w:r w:rsidRPr="00DC50BB">
              <w:rPr>
                <w:rStyle w:val="libFootnoteBoldChar"/>
                <w:rtl/>
              </w:rPr>
              <w:t>والوسائل</w:t>
            </w:r>
            <w:r w:rsidRPr="00B93E6A">
              <w:rPr>
                <w:rtl/>
              </w:rPr>
              <w:t xml:space="preserve"> : « الصلوات</w:t>
            </w:r>
            <w:r>
              <w:rPr>
                <w:rtl/>
              </w:rPr>
              <w:t xml:space="preserve"> ».</w:t>
            </w:r>
          </w:p>
        </w:tc>
        <w:tc>
          <w:tcPr>
            <w:tcW w:w="4006" w:type="dxa"/>
          </w:tcPr>
          <w:p w:rsidR="00B12F1D" w:rsidRDefault="00B12F1D" w:rsidP="00AE73AA">
            <w:pPr>
              <w:pStyle w:val="libFootnote0"/>
              <w:rPr>
                <w:rtl/>
              </w:rPr>
            </w:pPr>
            <w:r>
              <w:rPr>
                <w:rtl/>
              </w:rPr>
              <w:t>(4).</w:t>
            </w:r>
            <w:r w:rsidRPr="00B93E6A">
              <w:rPr>
                <w:rtl/>
              </w:rPr>
              <w:t xml:space="preserve"> في « بن » </w:t>
            </w:r>
            <w:r w:rsidRPr="00DC50BB">
              <w:rPr>
                <w:rStyle w:val="libFootnoteBoldChar"/>
                <w:rtl/>
              </w:rPr>
              <w:t>والوسائل</w:t>
            </w:r>
            <w:r w:rsidRPr="00B93E6A">
              <w:rPr>
                <w:rtl/>
              </w:rPr>
              <w:t xml:space="preserve"> : « فإنّما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بالويل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 بف » </w:t>
      </w:r>
      <w:r w:rsidR="00243845" w:rsidRPr="00DC50BB">
        <w:rPr>
          <w:rStyle w:val="libFootnoteBoldChar"/>
          <w:rtl/>
        </w:rPr>
        <w:t>و</w:t>
      </w:r>
      <w:r w:rsidR="00325763" w:rsidRPr="00DC50BB">
        <w:rPr>
          <w:rStyle w:val="libFootnoteBoldChar"/>
          <w:rtl/>
        </w:rPr>
        <w:t>الوافي</w:t>
      </w:r>
      <w:r w:rsidR="00243845" w:rsidRPr="00B93E6A">
        <w:rPr>
          <w:rtl/>
        </w:rPr>
        <w:t>. وفي « م ، ن ، بح ، بن ، جد » : « بخطيئة</w:t>
      </w:r>
      <w:r w:rsidR="00243845">
        <w:rPr>
          <w:rtl/>
        </w:rPr>
        <w:t xml:space="preserve"> ».</w:t>
      </w:r>
      <w:r w:rsidR="00243845" w:rsidRPr="00B93E6A">
        <w:rPr>
          <w:rtl/>
        </w:rPr>
        <w:t xml:space="preserve"> وفي « جت » </w:t>
      </w:r>
      <w:r w:rsidR="00243845" w:rsidRPr="00DC50BB">
        <w:rPr>
          <w:rStyle w:val="libFootnoteBoldChar"/>
          <w:rtl/>
        </w:rPr>
        <w:t>والوسائل</w:t>
      </w:r>
      <w:r w:rsidR="00243845" w:rsidRPr="00B12F1D">
        <w:rPr>
          <w:rtl/>
        </w:rPr>
        <w:t xml:space="preserve"> و</w:t>
      </w:r>
      <w:r w:rsidR="009917A2" w:rsidRPr="00B12F1D">
        <w:rPr>
          <w:rtl/>
        </w:rPr>
        <w:t>البحار</w:t>
      </w:r>
      <w:r w:rsidR="00243845" w:rsidRPr="00B93E6A">
        <w:rPr>
          <w:rtl/>
        </w:rPr>
        <w:t xml:space="preserve"> : « بخطيئته</w:t>
      </w:r>
      <w:r w:rsidR="00243845">
        <w:rPr>
          <w:rtl/>
        </w:rPr>
        <w:t xml:space="preserve"> ».</w:t>
      </w:r>
      <w:r w:rsidR="00243845" w:rsidRPr="00B93E6A">
        <w:rPr>
          <w:rtl/>
        </w:rPr>
        <w:t xml:space="preserve"> وفي المطبوع : « لخطيئة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862 ، ح 20690 ؛ </w:t>
      </w:r>
      <w:r w:rsidR="00243845" w:rsidRPr="00325763">
        <w:rPr>
          <w:rStyle w:val="libFootnoteBoldChar"/>
          <w:rtl/>
        </w:rPr>
        <w:t>الوسائل</w:t>
      </w:r>
      <w:r w:rsidR="00243845" w:rsidRPr="00B93E6A">
        <w:rPr>
          <w:rtl/>
        </w:rPr>
        <w:t xml:space="preserve"> ، ج 11 ، ص 526 ، ح 15447 ؛ </w:t>
      </w:r>
      <w:r w:rsidR="009917A2" w:rsidRPr="009917A2">
        <w:rPr>
          <w:rStyle w:val="libFootnoteBoldChar"/>
          <w:rtl/>
        </w:rPr>
        <w:t>البحار</w:t>
      </w:r>
      <w:r w:rsidR="00243845" w:rsidRPr="00B93E6A">
        <w:rPr>
          <w:rtl/>
        </w:rPr>
        <w:t xml:space="preserve"> ، ج 65 ، ص 4 ، ح 7 ؛ وص 41 ، ح 3.</w:t>
      </w:r>
    </w:p>
    <w:p w:rsidR="00243845" w:rsidRPr="00B93E6A" w:rsidRDefault="00AE73AA" w:rsidP="00AE73AA">
      <w:pPr>
        <w:pStyle w:val="libFootnote0"/>
        <w:rPr>
          <w:rtl/>
          <w:lang w:bidi="fa-IR"/>
        </w:rPr>
      </w:pPr>
      <w:r>
        <w:rPr>
          <w:rtl/>
        </w:rPr>
        <w:t>(8).</w:t>
      </w:r>
      <w:r w:rsidR="00243845" w:rsidRPr="00B93E6A">
        <w:rPr>
          <w:rtl/>
        </w:rPr>
        <w:t xml:space="preserve"> الضمير راجع إلى أحمد بن محمّد بن خالد المذكور في السند السابق. وما ورد في </w:t>
      </w:r>
      <w:r w:rsidR="009917A2" w:rsidRPr="009917A2">
        <w:rPr>
          <w:rStyle w:val="libFootnoteBoldChar"/>
          <w:rtl/>
        </w:rPr>
        <w:t>البحار</w:t>
      </w:r>
      <w:r w:rsidR="00243845" w:rsidRPr="00B93E6A">
        <w:rPr>
          <w:rtl/>
        </w:rPr>
        <w:t xml:space="preserve"> ، ج 65 ، ص 4 ، ح 8 </w:t>
      </w:r>
      <w:r w:rsidR="00243845">
        <w:rPr>
          <w:rtl/>
        </w:rPr>
        <w:t>و 9</w:t>
      </w:r>
      <w:r w:rsidR="00243845" w:rsidRPr="00B93E6A">
        <w:rPr>
          <w:rtl/>
        </w:rPr>
        <w:t xml:space="preserve"> ، من إرجاع الضمير في سندنا هذا والسند الآتي إلى عليّ الظاهر في عليّ بن إبراهيم غير صحيح ؛ لعدم تقدّم ذكر عليّ في الأسناد السابقة ، الل</w:t>
      </w:r>
      <w:r w:rsidR="00B12F1D">
        <w:rPr>
          <w:rFonts w:hint="cs"/>
          <w:rtl/>
        </w:rPr>
        <w:t>ّ</w:t>
      </w:r>
      <w:r w:rsidR="00B12F1D">
        <w:rPr>
          <w:rtl/>
        </w:rPr>
        <w:t>همّ إلا أن يكون في نسخة العل</w:t>
      </w:r>
      <w:r w:rsidR="00B12F1D">
        <w:rPr>
          <w:rFonts w:hint="cs"/>
          <w:rtl/>
        </w:rPr>
        <w:t>ّ</w:t>
      </w:r>
      <w:r w:rsidR="00B12F1D">
        <w:rPr>
          <w:rtl/>
        </w:rPr>
        <w:t>ا</w:t>
      </w:r>
      <w:r w:rsidR="00243845" w:rsidRPr="00B93E6A">
        <w:rPr>
          <w:rtl/>
        </w:rPr>
        <w:t>مة المجلسي ، « عليّ » بدل « عنه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جد » : « أصحابنا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862 ، ح 20691 ؛ </w:t>
      </w:r>
      <w:r w:rsidR="00243845" w:rsidRPr="00325763">
        <w:rPr>
          <w:rStyle w:val="libFootnoteBoldChar"/>
          <w:rtl/>
        </w:rPr>
        <w:t>الوسائل</w:t>
      </w:r>
      <w:r w:rsidR="00243845" w:rsidRPr="00B93E6A">
        <w:rPr>
          <w:rtl/>
        </w:rPr>
        <w:t xml:space="preserve"> ، ج 11 ، ص 526 ، ح 15448 ؛ </w:t>
      </w:r>
      <w:r w:rsidR="009917A2" w:rsidRPr="009917A2">
        <w:rPr>
          <w:rStyle w:val="libFootnoteBoldChar"/>
          <w:rtl/>
        </w:rPr>
        <w:t>البحار</w:t>
      </w:r>
      <w:r w:rsidR="00243845" w:rsidRPr="00B93E6A">
        <w:rPr>
          <w:rtl/>
        </w:rPr>
        <w:t xml:space="preserve"> ، ج 65 ، ص 4 ، ح 8.</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مرجع الضمير هو أحمد بن محمّد بن خالد.</w:t>
      </w:r>
    </w:p>
    <w:p w:rsidR="00243845" w:rsidRPr="00B93E6A" w:rsidRDefault="00AE73AA" w:rsidP="00AE73AA">
      <w:pPr>
        <w:pStyle w:val="libFootnote0"/>
        <w:rPr>
          <w:rtl/>
          <w:lang w:bidi="fa-IR"/>
        </w:rPr>
      </w:pPr>
      <w:r>
        <w:rPr>
          <w:rtl/>
        </w:rPr>
        <w:t>(12).</w:t>
      </w:r>
      <w:r w:rsidR="00243845" w:rsidRPr="00B93E6A">
        <w:rPr>
          <w:rtl/>
        </w:rPr>
        <w:t xml:space="preserve"> في « م ، جد » : « أصحابنا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الْحَسَنِ </w:t>
      </w:r>
      <w:r w:rsidRPr="002D5331">
        <w:rPr>
          <w:rStyle w:val="libAlaemChar"/>
          <w:rtl/>
        </w:rPr>
        <w:t>عليه‌السلام</w:t>
      </w:r>
      <w:r w:rsidRPr="00B93E6A">
        <w:rPr>
          <w:rtl/>
          <w:lang w:bidi="fa-IR"/>
        </w:rPr>
        <w:t xml:space="preserve"> ، قَالَ </w:t>
      </w:r>
      <w:r w:rsidRPr="007F7D59">
        <w:rPr>
          <w:rStyle w:val="libFootnotenumChar"/>
          <w:rtl/>
        </w:rPr>
        <w:t>(1)</w:t>
      </w:r>
      <w:r w:rsidRPr="00B93E6A">
        <w:rPr>
          <w:rtl/>
          <w:lang w:bidi="fa-IR"/>
        </w:rPr>
        <w:t xml:space="preserve"> : « فِي الدِّيكِ </w:t>
      </w:r>
      <w:r w:rsidRPr="007F7D59">
        <w:rPr>
          <w:rStyle w:val="libFootnotenumChar"/>
          <w:rtl/>
        </w:rPr>
        <w:t>(2)</w:t>
      </w:r>
      <w:r w:rsidRPr="00B93E6A">
        <w:rPr>
          <w:rtl/>
          <w:lang w:bidi="fa-IR"/>
        </w:rPr>
        <w:t xml:space="preserve"> خَمْسُ خِصَالٍ مِنْ خِصَالِ الْأَنْبِيَاءِ : السَّخَاءُ ، وَالشَّجَاعَةُ </w:t>
      </w:r>
      <w:r w:rsidRPr="007F7D59">
        <w:rPr>
          <w:rStyle w:val="libFootnotenumChar"/>
          <w:rtl/>
        </w:rPr>
        <w:t>(3)</w:t>
      </w:r>
      <w:r w:rsidRPr="00B93E6A">
        <w:rPr>
          <w:rtl/>
          <w:lang w:bidi="fa-IR"/>
        </w:rPr>
        <w:t xml:space="preserve"> ، وَالْمَعْرِفَةُ بِأَوْقَاتِ الصَّلَوَاتِ </w:t>
      </w:r>
      <w:r w:rsidRPr="007F7D59">
        <w:rPr>
          <w:rStyle w:val="libFootnotenumChar"/>
          <w:rtl/>
        </w:rPr>
        <w:t>(4)</w:t>
      </w:r>
      <w:r w:rsidRPr="00B93E6A">
        <w:rPr>
          <w:rtl/>
          <w:lang w:bidi="fa-IR"/>
        </w:rPr>
        <w:t xml:space="preserve"> ، وَكَثْرَةُ الطَّرُوقَةِ </w:t>
      </w:r>
      <w:r w:rsidRPr="007F7D59">
        <w:rPr>
          <w:rStyle w:val="libFootnotenumChar"/>
          <w:rtl/>
        </w:rPr>
        <w:t>(5)</w:t>
      </w:r>
      <w:r w:rsidRPr="00B93E6A">
        <w:rPr>
          <w:rtl/>
          <w:lang w:bidi="fa-IR"/>
        </w:rPr>
        <w:t xml:space="preserve"> ، وَالْغَيْرَةِ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13070 / 6.</w:t>
      </w:r>
      <w:r w:rsidRPr="00B93E6A">
        <w:rPr>
          <w:rtl/>
          <w:lang w:bidi="fa-IR"/>
        </w:rPr>
        <w:t xml:space="preserve"> عَنْهُ </w:t>
      </w:r>
      <w:r w:rsidRPr="007F7D59">
        <w:rPr>
          <w:rStyle w:val="libFootnotenumChar"/>
          <w:rtl/>
        </w:rPr>
        <w:t>(7)</w:t>
      </w:r>
      <w:r w:rsidRPr="00B93E6A">
        <w:rPr>
          <w:rtl/>
          <w:lang w:bidi="fa-IR"/>
        </w:rPr>
        <w:t xml:space="preserve"> ؛ وَ</w:t>
      </w:r>
      <w:r>
        <w:rPr>
          <w:rFonts w:hint="cs"/>
          <w:rtl/>
          <w:lang w:bidi="fa-IR"/>
        </w:rPr>
        <w:t xml:space="preserve"> </w:t>
      </w:r>
      <w:r w:rsidRPr="007F7D59">
        <w:rPr>
          <w:rStyle w:val="libFootnotenumChar"/>
          <w:rtl/>
        </w:rPr>
        <w:t>(8)</w:t>
      </w:r>
      <w:r w:rsidRPr="00B93E6A">
        <w:rPr>
          <w:rtl/>
          <w:lang w:bidi="fa-IR"/>
        </w:rPr>
        <w:t xml:space="preserve"> عِدَّةٌ مِنْ أَصْحَابِنَا </w:t>
      </w:r>
      <w:r w:rsidRPr="007F7D59">
        <w:rPr>
          <w:rStyle w:val="libFootnotenumChar"/>
          <w:rtl/>
        </w:rPr>
        <w:t>(9)</w:t>
      </w:r>
      <w:r w:rsidRPr="00B93E6A">
        <w:rPr>
          <w:rtl/>
          <w:lang w:bidi="fa-IR"/>
        </w:rPr>
        <w:t xml:space="preserve"> ، عَنْ سَهْلِ بْنِ زِيَادٍ جَمِيعاً ، عَنْ جَعْفَرِ بْنِ مُحَمَّدٍ الْأَشْعَرِيِّ ، عَنِ ابْنِ الْقَدَّاحِ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صَلَوَاتُ اللهِ عَلَيْهِ : صِيَاحُ الدِّيكِ صَلَاتُهُ ، وَضَرْبُهُ بِجَنَاحِهِ </w:t>
      </w:r>
      <w:r w:rsidRPr="007F7D59">
        <w:rPr>
          <w:rStyle w:val="libFootnotenumChar"/>
          <w:rtl/>
        </w:rPr>
        <w:t>(10)</w:t>
      </w:r>
      <w:r w:rsidRPr="00B93E6A">
        <w:rPr>
          <w:rtl/>
          <w:lang w:bidi="fa-IR"/>
        </w:rPr>
        <w:t xml:space="preserve"> رُكُوعُهُ وَسُجُودُهُ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12F1D">
        <w:rPr>
          <w:rtl/>
        </w:rPr>
        <w:t xml:space="preserve"> </w:t>
      </w:r>
      <w:r w:rsidR="00243845" w:rsidRPr="00DC50BB">
        <w:rPr>
          <w:rStyle w:val="libFootnoteBoldChar"/>
          <w:rtl/>
        </w:rPr>
        <w:t>والوسائل</w:t>
      </w:r>
      <w:r w:rsidR="00243845" w:rsidRPr="00B93E6A">
        <w:rPr>
          <w:rtl/>
        </w:rPr>
        <w:t>. وفي المطبوع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 + « الأبيض</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 ن ، بح ، بف ، جت » </w:t>
      </w:r>
      <w:r w:rsidR="00243845" w:rsidRPr="00DC50BB">
        <w:rPr>
          <w:rStyle w:val="libFootnoteBoldChar"/>
          <w:rtl/>
        </w:rPr>
        <w:t>و</w:t>
      </w:r>
      <w:r w:rsidR="00325763" w:rsidRPr="00DC50BB">
        <w:rPr>
          <w:rStyle w:val="libFootnoteBoldChar"/>
          <w:rtl/>
        </w:rPr>
        <w:t>الوافي</w:t>
      </w:r>
      <w:r w:rsidR="00243845" w:rsidRPr="00B12F1D">
        <w:rPr>
          <w:rtl/>
        </w:rPr>
        <w:t xml:space="preserve"> </w:t>
      </w:r>
      <w:r w:rsidR="00243845" w:rsidRPr="00DC50BB">
        <w:rPr>
          <w:rStyle w:val="libFootnoteBoldChar"/>
          <w:rtl/>
        </w:rPr>
        <w:t>والوسائل</w:t>
      </w:r>
      <w:r w:rsidR="00243845" w:rsidRPr="00B93E6A">
        <w:rPr>
          <w:rtl/>
        </w:rPr>
        <w:t xml:space="preserve"> وجميع المصادر. وفي « م ، بن ، جد » وحاشية « جت » : « والقناعة » بدل « والشجاعة</w:t>
      </w:r>
      <w:r w:rsidR="00243845">
        <w:rPr>
          <w:rtl/>
        </w:rPr>
        <w:t xml:space="preserve"> ».</w:t>
      </w:r>
      <w:r w:rsidR="00243845" w:rsidRPr="00B93E6A">
        <w:rPr>
          <w:rtl/>
        </w:rPr>
        <w:t xml:space="preserve"> وفي المطبوع : + « والقناعة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جد » </w:t>
      </w:r>
      <w:r w:rsidR="00243845" w:rsidRPr="00DC50BB">
        <w:rPr>
          <w:rStyle w:val="libFootnoteBoldChar"/>
          <w:rtl/>
        </w:rPr>
        <w:t>والوسائل</w:t>
      </w:r>
      <w:r w:rsidR="00243845" w:rsidRPr="00B93E6A">
        <w:rPr>
          <w:rtl/>
        </w:rPr>
        <w:t xml:space="preserve"> : « الصلاة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 كثرة الطروقة » : يريد كثرة الجماع وغشيان الرجل أزواجه وما أحلّ له. </w:t>
      </w:r>
      <w:r w:rsidR="00243845" w:rsidRPr="0048092F">
        <w:rPr>
          <w:rStyle w:val="libFootnoteBoldChar"/>
          <w:rtl/>
        </w:rPr>
        <w:t>مجمع البحرين</w:t>
      </w:r>
      <w:r w:rsidR="00243845" w:rsidRPr="00B93E6A">
        <w:rPr>
          <w:rtl/>
        </w:rPr>
        <w:t xml:space="preserve"> ، ج 5 ، ص 306 ( طرق )</w:t>
      </w:r>
      <w:r w:rsidR="00243845">
        <w:rPr>
          <w:rtl/>
        </w:rPr>
        <w:t>.</w:t>
      </w:r>
      <w:r w:rsidR="00243845" w:rsidRPr="00B93E6A">
        <w:rPr>
          <w:rtl/>
        </w:rPr>
        <w:t xml:space="preserve"> وفي </w:t>
      </w:r>
      <w:r w:rsidR="00D415D5" w:rsidRPr="00D415D5">
        <w:rPr>
          <w:rStyle w:val="libFootnoteBoldChar"/>
          <w:rtl/>
        </w:rPr>
        <w:t>مرآة العقول</w:t>
      </w:r>
      <w:r w:rsidR="00243845" w:rsidRPr="00B93E6A">
        <w:rPr>
          <w:rtl/>
        </w:rPr>
        <w:t xml:space="preserve"> ، ج 22 ، ص 473 : « قوله </w:t>
      </w:r>
      <w:r w:rsidRPr="00AE73AA">
        <w:rPr>
          <w:rStyle w:val="libFootnoteAlaemChar"/>
          <w:rtl/>
        </w:rPr>
        <w:t>عليه‌السلام</w:t>
      </w:r>
      <w:r w:rsidR="00243845" w:rsidRPr="00B93E6A">
        <w:rPr>
          <w:rtl/>
        </w:rPr>
        <w:t xml:space="preserve"> : وكثرة الطروقة ، بفتح الطاء من قولهم : طروقة الفحل ، أي ا</w:t>
      </w:r>
      <w:r w:rsidR="00B12F1D">
        <w:rPr>
          <w:rFonts w:hint="cs"/>
          <w:rtl/>
        </w:rPr>
        <w:t>ُ</w:t>
      </w:r>
      <w:r w:rsidR="00243845" w:rsidRPr="00B93E6A">
        <w:rPr>
          <w:rtl/>
        </w:rPr>
        <w:t>نثاه ، فالمراد كثرة الأزواج ؛ أو بالضمّ مصدر طرق الفحل الناقة إذا نزل عليها ، فالمراد كثرة الجماع</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33CAC" w:rsidRPr="00233CAC">
        <w:rPr>
          <w:rStyle w:val="libFootnoteBoldChar"/>
          <w:rtl/>
        </w:rPr>
        <w:t>الخصال</w:t>
      </w:r>
      <w:r w:rsidR="00243845" w:rsidRPr="00B93E6A">
        <w:rPr>
          <w:rtl/>
        </w:rPr>
        <w:t xml:space="preserve"> ، ص 298 ، باب الخمسة ، ح 70 ؛ </w:t>
      </w:r>
      <w:r w:rsidR="00243845" w:rsidRPr="00B12F1D">
        <w:rPr>
          <w:rStyle w:val="libFootnoteBoldChar"/>
          <w:rtl/>
        </w:rPr>
        <w:t>وعيون الأخبار</w:t>
      </w:r>
      <w:r w:rsidR="00243845" w:rsidRPr="00B93E6A">
        <w:rPr>
          <w:rtl/>
        </w:rPr>
        <w:t xml:space="preserve"> ، ج 1 ، ص 277 ، ح 15 ، بسند آخر عن الرضا </w:t>
      </w:r>
      <w:r w:rsidRPr="00AE73AA">
        <w:rPr>
          <w:rStyle w:val="libFootnoteAlaemChar"/>
          <w:rtl/>
        </w:rPr>
        <w:t>عليه‌السلام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1 ، ص 482 ، ح 1393 ، مرسلاً من دون التصريح باسم المعصوم </w:t>
      </w:r>
      <w:r w:rsidRPr="00AE73AA">
        <w:rPr>
          <w:rStyle w:val="libFootnoteAlaemChar"/>
          <w:rtl/>
        </w:rPr>
        <w:t>عليه‌السلام</w:t>
      </w:r>
      <w:r w:rsidR="00243845" w:rsidRPr="00B93E6A">
        <w:rPr>
          <w:rtl/>
        </w:rPr>
        <w:t xml:space="preserve"> ، مع اختلاف يسير. وراجع : </w:t>
      </w:r>
      <w:r w:rsidR="00243845" w:rsidRPr="00325763">
        <w:rPr>
          <w:rStyle w:val="libFootnoteBoldChar"/>
          <w:rtl/>
        </w:rPr>
        <w:t>الكافي</w:t>
      </w:r>
      <w:r w:rsidR="00243845" w:rsidRPr="00B93E6A">
        <w:rPr>
          <w:rtl/>
        </w:rPr>
        <w:t xml:space="preserve"> ، كتاب النكاح ، باب نوادر ، ح 10399 </w:t>
      </w:r>
      <w:r w:rsidR="00B12F1D">
        <w:rPr>
          <w:rFonts w:hint="cs"/>
          <w:rtl/>
        </w:rPr>
        <w:t>.</w:t>
      </w:r>
      <w:r w:rsidR="00325763" w:rsidRPr="00325763">
        <w:rPr>
          <w:rStyle w:val="libFootnoteBoldChar"/>
          <w:rtl/>
        </w:rPr>
        <w:t>الوافي</w:t>
      </w:r>
      <w:r w:rsidR="00243845" w:rsidRPr="00B93E6A">
        <w:rPr>
          <w:rtl/>
        </w:rPr>
        <w:t xml:space="preserve"> ، ج 20 ، ص 862 ، ح 20692 ؛ </w:t>
      </w:r>
      <w:r w:rsidR="00243845" w:rsidRPr="00325763">
        <w:rPr>
          <w:rStyle w:val="libFootnoteBoldChar"/>
          <w:rtl/>
        </w:rPr>
        <w:t>الوسائل</w:t>
      </w:r>
      <w:r w:rsidR="00243845" w:rsidRPr="00B93E6A">
        <w:rPr>
          <w:rtl/>
        </w:rPr>
        <w:t xml:space="preserve"> ، ج 11 ، ص 524 ، ح 15442.</w:t>
      </w:r>
    </w:p>
    <w:p w:rsidR="00243845" w:rsidRPr="00B93E6A" w:rsidRDefault="00AE73AA" w:rsidP="00AE73AA">
      <w:pPr>
        <w:pStyle w:val="libFootnote0"/>
        <w:rPr>
          <w:rtl/>
          <w:lang w:bidi="fa-IR"/>
        </w:rPr>
      </w:pPr>
      <w:r>
        <w:rPr>
          <w:rtl/>
        </w:rPr>
        <w:t>(7).</w:t>
      </w:r>
      <w:r w:rsidR="00243845" w:rsidRPr="00B93E6A">
        <w:rPr>
          <w:rtl/>
        </w:rPr>
        <w:t xml:space="preserve"> مرجع الضمير هو أحمد بن محمّد بن خالد ، كما كان ال</w:t>
      </w:r>
      <w:r w:rsidR="00B12F1D">
        <w:rPr>
          <w:rtl/>
        </w:rPr>
        <w:t>أمر في السندين السابقين. والعل</w:t>
      </w:r>
      <w:r w:rsidR="00B12F1D">
        <w:rPr>
          <w:rFonts w:hint="cs"/>
          <w:rtl/>
        </w:rPr>
        <w:t>ّ</w:t>
      </w:r>
      <w:r w:rsidR="00B12F1D">
        <w:rPr>
          <w:rtl/>
        </w:rPr>
        <w:t>ا</w:t>
      </w:r>
      <w:r w:rsidR="00243845" w:rsidRPr="00B93E6A">
        <w:rPr>
          <w:rtl/>
        </w:rPr>
        <w:t>مة المجلسي سها في</w:t>
      </w:r>
      <w:r w:rsidR="00B12F1D">
        <w:rPr>
          <w:rFonts w:hint="cs"/>
          <w:rtl/>
        </w:rPr>
        <w:t xml:space="preserve"> </w:t>
      </w:r>
      <w:r w:rsidR="00243845" w:rsidRPr="00B93E6A">
        <w:rPr>
          <w:rtl/>
        </w:rPr>
        <w:t>‌هذا السند أيضاً حيث أرجع الضمير إلى عليّ المراد به عليّ بن إبراهيم.</w:t>
      </w:r>
    </w:p>
    <w:p w:rsidR="00243845" w:rsidRPr="00B93E6A" w:rsidRDefault="00AE73AA" w:rsidP="00AE73AA">
      <w:pPr>
        <w:pStyle w:val="libFootnote0"/>
        <w:rPr>
          <w:rtl/>
          <w:lang w:bidi="fa-IR"/>
        </w:rPr>
      </w:pPr>
      <w:r>
        <w:rPr>
          <w:rtl/>
        </w:rPr>
        <w:t>(8).</w:t>
      </w:r>
      <w:r w:rsidR="00243845" w:rsidRPr="00B93E6A">
        <w:rPr>
          <w:rtl/>
        </w:rPr>
        <w:t xml:space="preserve"> في السند تحويل بعطف « عدّة من أصحابنا ، عن سهل بن زياد » على « عدّة من أصحابنا</w:t>
      </w:r>
      <w:r w:rsidR="00243845">
        <w:rPr>
          <w:rtl/>
        </w:rPr>
        <w:t xml:space="preserve"> </w:t>
      </w:r>
      <w:r>
        <w:rPr>
          <w:rtl/>
        </w:rPr>
        <w:t>-</w:t>
      </w:r>
      <w:r w:rsidR="00243845">
        <w:rPr>
          <w:rtl/>
        </w:rPr>
        <w:t xml:space="preserve"> </w:t>
      </w:r>
      <w:r w:rsidR="00243845" w:rsidRPr="00B93E6A">
        <w:rPr>
          <w:rtl/>
        </w:rPr>
        <w:t>وقد حذف من السند تعليقاً</w:t>
      </w:r>
      <w:r w:rsidR="00243845">
        <w:rPr>
          <w:rtl/>
        </w:rPr>
        <w:t xml:space="preserve"> </w:t>
      </w:r>
      <w:r>
        <w:rPr>
          <w:rtl/>
        </w:rPr>
        <w:t>-</w:t>
      </w:r>
      <w:r w:rsidR="00243845">
        <w:rPr>
          <w:rtl/>
        </w:rPr>
        <w:t xml:space="preserve"> </w:t>
      </w:r>
      <w:r w:rsidR="00243845" w:rsidRPr="00B93E6A">
        <w:rPr>
          <w:rtl/>
        </w:rPr>
        <w:t>عن أحمد بن محمّد بن خالد ، وقد عبّر عنه بالضمير</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B12F1D">
        <w:rPr>
          <w:rtl/>
        </w:rPr>
        <w:t>البحار</w:t>
      </w:r>
      <w:r w:rsidR="00243845" w:rsidRPr="00B93E6A">
        <w:rPr>
          <w:rtl/>
        </w:rPr>
        <w:t xml:space="preserve"> : « أصحابه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ن » وحاشية « جت » : « بجناحيه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كأنّه إشارة إلى قوله تعالى : </w:t>
      </w:r>
      <w:r w:rsidR="00243845" w:rsidRPr="00B12F1D">
        <w:rPr>
          <w:rStyle w:val="libFootnoteAlaemChar"/>
          <w:rtl/>
        </w:rPr>
        <w:t>(</w:t>
      </w:r>
      <w:r w:rsidR="00243845" w:rsidRPr="003F65D3">
        <w:rPr>
          <w:rStyle w:val="libFootnoteAieChar"/>
          <w:rtl/>
        </w:rPr>
        <w:t xml:space="preserve"> وَالطَّيْرُ صَافّاتٍ كُلٌّ قَدْ عَلِمَ صَلاتَهُ وَتَسْبِيحَهُ </w:t>
      </w:r>
      <w:r w:rsidR="00243845" w:rsidRPr="00B12F1D">
        <w:rPr>
          <w:rStyle w:val="libFootnoteAlaemChar"/>
          <w:rtl/>
        </w:rPr>
        <w:t>)</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862 ، ح 20693 ؛ </w:t>
      </w:r>
      <w:r w:rsidR="00243845" w:rsidRPr="00325763">
        <w:rPr>
          <w:rStyle w:val="libFootnoteBoldChar"/>
          <w:rtl/>
        </w:rPr>
        <w:t>الوسائل</w:t>
      </w:r>
      <w:r w:rsidR="00243845" w:rsidRPr="00B93E6A">
        <w:rPr>
          <w:rtl/>
        </w:rPr>
        <w:t xml:space="preserve"> ، ج 11 ، ص 523 ، ح 15441 ؛ </w:t>
      </w:r>
      <w:r w:rsidR="009917A2" w:rsidRPr="009917A2">
        <w:rPr>
          <w:rStyle w:val="libFootnoteBoldChar"/>
          <w:rtl/>
        </w:rPr>
        <w:t>البحار</w:t>
      </w:r>
      <w:r w:rsidR="00243845" w:rsidRPr="00B93E6A">
        <w:rPr>
          <w:rtl/>
        </w:rPr>
        <w:t xml:space="preserve"> ، ج 65 ، ص 5 ، ح 10.</w:t>
      </w:r>
    </w:p>
    <w:p w:rsidR="00FA0166" w:rsidRDefault="00FA0166" w:rsidP="00FA0166">
      <w:pPr>
        <w:pStyle w:val="libNormal"/>
        <w:rPr>
          <w:rtl/>
          <w:lang w:bidi="fa-IR"/>
        </w:rPr>
      </w:pPr>
      <w:r>
        <w:rPr>
          <w:rtl/>
          <w:lang w:bidi="fa-IR"/>
        </w:rPr>
        <w:br w:type="page"/>
      </w:r>
    </w:p>
    <w:p w:rsidR="00B12F1D" w:rsidRDefault="00243845" w:rsidP="00B12F1D">
      <w:pPr>
        <w:pStyle w:val="Heading2Center"/>
        <w:rPr>
          <w:rtl/>
          <w:lang w:bidi="fa-IR"/>
        </w:rPr>
      </w:pPr>
      <w:bookmarkStart w:id="564" w:name="_Toc347423887"/>
      <w:bookmarkStart w:id="565" w:name="_Toc469922375"/>
      <w:bookmarkStart w:id="566" w:name="_Toc470003427"/>
      <w:bookmarkStart w:id="567" w:name="_Toc470004125"/>
      <w:bookmarkStart w:id="568" w:name="_Toc470004325"/>
      <w:bookmarkStart w:id="569" w:name="_Toc470005202"/>
      <w:bookmarkStart w:id="570" w:name="_Toc60267341"/>
      <w:r w:rsidRPr="00B93E6A">
        <w:rPr>
          <w:rtl/>
          <w:lang w:bidi="fa-IR"/>
        </w:rPr>
        <w:lastRenderedPageBreak/>
        <w:t>10</w:t>
      </w:r>
      <w:r>
        <w:rPr>
          <w:rtl/>
          <w:lang w:bidi="fa-IR"/>
        </w:rPr>
        <w:t xml:space="preserve"> </w:t>
      </w:r>
      <w:r w:rsidR="00AE73AA">
        <w:rPr>
          <w:rtl/>
          <w:lang w:bidi="fa-IR"/>
        </w:rPr>
        <w:t>-</w:t>
      </w:r>
      <w:r>
        <w:rPr>
          <w:rtl/>
          <w:lang w:bidi="fa-IR"/>
        </w:rPr>
        <w:t xml:space="preserve"> </w:t>
      </w:r>
      <w:r w:rsidRPr="00B93E6A">
        <w:rPr>
          <w:rtl/>
          <w:lang w:bidi="fa-IR"/>
        </w:rPr>
        <w:t>بَابُ الْوَرَشَانِ‌</w:t>
      </w:r>
      <w:bookmarkEnd w:id="564"/>
      <w:bookmarkEnd w:id="565"/>
      <w:bookmarkEnd w:id="566"/>
      <w:bookmarkEnd w:id="567"/>
      <w:bookmarkEnd w:id="568"/>
      <w:bookmarkEnd w:id="569"/>
      <w:r w:rsidR="00B12F1D">
        <w:rPr>
          <w:rFonts w:hint="cs"/>
          <w:rtl/>
          <w:lang w:bidi="fa-IR"/>
        </w:rPr>
        <w:t xml:space="preserve"> </w:t>
      </w:r>
      <w:r w:rsidRPr="007F7D59">
        <w:rPr>
          <w:rStyle w:val="libFootnotenumChar"/>
          <w:rtl/>
        </w:rPr>
        <w:t>(1)</w:t>
      </w:r>
      <w:bookmarkEnd w:id="570"/>
    </w:p>
    <w:p w:rsidR="00243845" w:rsidRPr="00B93E6A" w:rsidRDefault="00243845" w:rsidP="00B12F1D">
      <w:pPr>
        <w:pStyle w:val="libNormal"/>
        <w:rPr>
          <w:rtl/>
          <w:lang w:bidi="fa-IR"/>
        </w:rPr>
      </w:pPr>
      <w:r w:rsidRPr="000615CF">
        <w:rPr>
          <w:rStyle w:val="libBold2Char"/>
          <w:rtl/>
        </w:rPr>
        <w:t>13071 / 1.</w:t>
      </w:r>
      <w:r w:rsidRPr="00B93E6A">
        <w:rPr>
          <w:rtl/>
          <w:lang w:bidi="fa-IR"/>
        </w:rPr>
        <w:t xml:space="preserve"> عِدَّةٌ مِنْ أَصْحَابِنَا ، عَنْ أَحْمَدَ بْنِ مُحَمَّدِ بْنِ خَالِدٍ ، عَنْ إِسْمَاعِيلَ بْنِ مِهْرَانَ ، عَنْ سَيْفِ بْنِ عَمِيرَةَ ، عَنْ أَبِي بَكْرٍ الْحَضْرَمِيِّ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اتَّخَذَ فِي بَيْتِهِ طَيْراً ، فَلْيَتَّخِذْ وَرَشَاناً ؛ فَإِنَّهُ أَكْثَرُ شَيْ‌ءٍ ذَاكِراً لِلّهِ </w:t>
      </w:r>
      <w:r w:rsidRPr="007F7D59">
        <w:rPr>
          <w:rStyle w:val="libFootnotenumChar"/>
          <w:rtl/>
        </w:rPr>
        <w:t>(2)</w:t>
      </w:r>
      <w:r w:rsidRPr="00B93E6A">
        <w:rPr>
          <w:rtl/>
          <w:lang w:bidi="fa-IR"/>
        </w:rPr>
        <w:t xml:space="preserve"> عَزَّ وَجَلَّ ، وَأَكْثَرُ تَسْبِيحاً وَهُوَ طَيْرٌ </w:t>
      </w:r>
      <w:r w:rsidRPr="007F7D59">
        <w:rPr>
          <w:rStyle w:val="libFootnotenumChar"/>
          <w:rtl/>
        </w:rPr>
        <w:t>(3)</w:t>
      </w:r>
      <w:r w:rsidRPr="00B93E6A">
        <w:rPr>
          <w:rtl/>
          <w:lang w:bidi="fa-IR"/>
        </w:rPr>
        <w:t xml:space="preserve"> يُحِبُّنَا </w:t>
      </w:r>
      <w:r w:rsidRPr="007F7D59">
        <w:rPr>
          <w:rStyle w:val="libFootnotenumChar"/>
          <w:rtl/>
        </w:rPr>
        <w:t>(4)</w:t>
      </w:r>
      <w:r w:rsidRPr="00B93E6A">
        <w:rPr>
          <w:rtl/>
          <w:lang w:bidi="fa-IR"/>
        </w:rPr>
        <w:t xml:space="preserve"> أَهْلَ الْبَيْتِ</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13072 / 2.</w:t>
      </w:r>
      <w:r w:rsidRPr="00B93E6A">
        <w:rPr>
          <w:rtl/>
          <w:lang w:bidi="fa-IR"/>
        </w:rPr>
        <w:t xml:space="preserve"> عَنْهُ </w:t>
      </w:r>
      <w:r w:rsidRPr="007F7D59">
        <w:rPr>
          <w:rStyle w:val="libFootnotenumChar"/>
          <w:rtl/>
        </w:rPr>
        <w:t>(6)</w:t>
      </w:r>
      <w:r w:rsidRPr="00B93E6A">
        <w:rPr>
          <w:rtl/>
          <w:lang w:bidi="fa-IR"/>
        </w:rPr>
        <w:t xml:space="preserve"> ، عَنْ بَكْرِ بْنِ صَالِحٍ ، عَنْ مُحَمَّدِ بْنِ أَبِي حَمْزَةَ ، عَنْ عُثْمَانَ بْنِ الْأَصْبَهَانِيِّ </w:t>
      </w:r>
      <w:r w:rsidRPr="007F7D59">
        <w:rPr>
          <w:rStyle w:val="libFootnotenumChar"/>
          <w:rtl/>
        </w:rPr>
        <w:t>(7)</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اسْتَهْدَانِي إِسْمَاعِيلُ بْنُ أَبِي عَبْدِ اللهِ </w:t>
      </w:r>
      <w:r w:rsidRPr="002D5331">
        <w:rPr>
          <w:rStyle w:val="libAlaemChar"/>
          <w:rtl/>
        </w:rPr>
        <w:t>عليه‌السلام</w:t>
      </w:r>
      <w:r w:rsidRPr="00B93E6A">
        <w:rPr>
          <w:rtl/>
          <w:lang w:bidi="fa-IR"/>
        </w:rPr>
        <w:t xml:space="preserve"> طَيْراً مِنْ طُيُورِ </w:t>
      </w:r>
      <w:r w:rsidRPr="007F7D59">
        <w:rPr>
          <w:rStyle w:val="libFootnotenumChar"/>
          <w:rtl/>
        </w:rPr>
        <w:t>(8)</w:t>
      </w:r>
      <w:r w:rsidRPr="00B93E6A">
        <w:rPr>
          <w:rtl/>
          <w:lang w:bidi="fa-IR"/>
        </w:rPr>
        <w:t xml:space="preserve"> الْعِرَاقِ ، فَأَهْدَيْتُ لَهُ </w:t>
      </w:r>
      <w:r w:rsidRPr="007F7D59">
        <w:rPr>
          <w:rStyle w:val="libFootnotenumChar"/>
          <w:rtl/>
        </w:rPr>
        <w:t>(9)</w:t>
      </w:r>
      <w:r w:rsidRPr="00B93E6A">
        <w:rPr>
          <w:rtl/>
          <w:lang w:bidi="fa-IR"/>
        </w:rPr>
        <w:t xml:space="preserve"> وَرَشَاناً ، فَدَخَلَ أَبُو عَبْدِ اللهِ </w:t>
      </w:r>
      <w:r w:rsidRPr="002D5331">
        <w:rPr>
          <w:rStyle w:val="libAlaemChar"/>
          <w:rtl/>
        </w:rPr>
        <w:t>عليه‌السلام</w:t>
      </w:r>
      <w:r w:rsidRPr="00B93E6A">
        <w:rPr>
          <w:rtl/>
          <w:lang w:bidi="fa-IR"/>
        </w:rPr>
        <w:t xml:space="preserve"> فَرَآهُ ، فَقَالَ : « إِنَّ الْوَرَشَانَ يَقُولُ : بُورِكْتُمْ بُورِكْتُمْ ؛ فَأَمْسِكُوهُ</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الورشان »</w:t>
      </w:r>
      <w:r w:rsidR="00243845">
        <w:rPr>
          <w:rtl/>
        </w:rPr>
        <w:t xml:space="preserve"> </w:t>
      </w:r>
      <w:r>
        <w:rPr>
          <w:rtl/>
        </w:rPr>
        <w:t>-</w:t>
      </w:r>
      <w:r w:rsidR="00243845">
        <w:rPr>
          <w:rtl/>
        </w:rPr>
        <w:t xml:space="preserve"> </w:t>
      </w:r>
      <w:r w:rsidR="00243845" w:rsidRPr="00B93E6A">
        <w:rPr>
          <w:rtl/>
        </w:rPr>
        <w:t>محرّكة</w:t>
      </w:r>
      <w:r w:rsidR="00243845">
        <w:rPr>
          <w:rtl/>
        </w:rPr>
        <w:t xml:space="preserve"> </w:t>
      </w:r>
      <w:r>
        <w:rPr>
          <w:rtl/>
        </w:rPr>
        <w:t>-</w:t>
      </w:r>
      <w:r w:rsidR="00243845">
        <w:rPr>
          <w:rtl/>
        </w:rPr>
        <w:t xml:space="preserve"> </w:t>
      </w:r>
      <w:r w:rsidR="00243845" w:rsidRPr="00B93E6A">
        <w:rPr>
          <w:rtl/>
        </w:rPr>
        <w:t xml:space="preserve">: طائر ، وهو ساقُ حرّ ، لحمه أخفّ من الحمام. وساق حرّ : ذَكَر القماري ؛ لأنّ حكاية صوته : ساق حرّ. </w:t>
      </w:r>
      <w:r w:rsidR="00233CAC" w:rsidRPr="00233CAC">
        <w:rPr>
          <w:rStyle w:val="libFootnoteBoldChar"/>
          <w:rtl/>
        </w:rPr>
        <w:t>القاموس المحيط</w:t>
      </w:r>
      <w:r w:rsidR="00243845" w:rsidRPr="00B93E6A">
        <w:rPr>
          <w:rtl/>
        </w:rPr>
        <w:t xml:space="preserve"> ، ج 1 ، ص 829 ( ورش ) ؛ وج 2 ، ص 1189 ( سوق )</w:t>
      </w:r>
      <w:r w:rsidR="00243845">
        <w:rPr>
          <w:rtl/>
        </w:rPr>
        <w:t>.</w:t>
      </w:r>
    </w:p>
    <w:p w:rsidR="00243845" w:rsidRPr="00B93E6A" w:rsidRDefault="00243845" w:rsidP="00206510">
      <w:pPr>
        <w:pStyle w:val="libFootnote0"/>
        <w:rPr>
          <w:rtl/>
          <w:lang w:bidi="fa-IR"/>
        </w:rPr>
      </w:pPr>
      <w:r w:rsidRPr="00F36BB4">
        <w:rPr>
          <w:rtl/>
        </w:rPr>
        <w:t>وقال الطريحي : « الورشان ، قيل : طائر يتولّد من الفاختة والحمامة. وقال بعض الأعلام : الورشان الحمام الأبيض</w:t>
      </w:r>
      <w:r>
        <w:rPr>
          <w:rtl/>
        </w:rPr>
        <w:t xml:space="preserve"> ».</w:t>
      </w:r>
      <w:r w:rsidRPr="00F36BB4">
        <w:rPr>
          <w:rtl/>
        </w:rPr>
        <w:t xml:space="preserve"> </w:t>
      </w:r>
      <w:r w:rsidRPr="0048092F">
        <w:rPr>
          <w:rStyle w:val="libFootnoteBoldChar"/>
          <w:rtl/>
        </w:rPr>
        <w:t>مجمع البحرين</w:t>
      </w:r>
      <w:r w:rsidRPr="00F36BB4">
        <w:rPr>
          <w:rtl/>
        </w:rPr>
        <w:t xml:space="preserve"> ، ج 4 ، ص 157</w:t>
      </w:r>
      <w:r>
        <w:rPr>
          <w:rtl/>
        </w:rPr>
        <w:t xml:space="preserve"> </w:t>
      </w:r>
      <w:r w:rsidR="00AE73AA">
        <w:rPr>
          <w:rtl/>
        </w:rPr>
        <w:t>-</w:t>
      </w:r>
      <w:r>
        <w:rPr>
          <w:rtl/>
        </w:rPr>
        <w:t xml:space="preserve"> </w:t>
      </w:r>
      <w:r w:rsidRPr="00F36BB4">
        <w:rPr>
          <w:rtl/>
        </w:rPr>
        <w:t>158 ( ورش )</w:t>
      </w:r>
      <w:r>
        <w:rPr>
          <w:rtl/>
        </w:rPr>
        <w:t>.</w:t>
      </w:r>
    </w:p>
    <w:p w:rsidR="00243845" w:rsidRPr="00B93E6A" w:rsidRDefault="00AE73AA" w:rsidP="00AE73AA">
      <w:pPr>
        <w:pStyle w:val="libFootnote0"/>
        <w:rPr>
          <w:rtl/>
          <w:lang w:bidi="fa-IR"/>
        </w:rPr>
      </w:pPr>
      <w:r>
        <w:rPr>
          <w:rtl/>
        </w:rPr>
        <w:t>(2).</w:t>
      </w:r>
      <w:r w:rsidR="00243845" w:rsidRPr="00B93E6A">
        <w:rPr>
          <w:rtl/>
        </w:rPr>
        <w:t xml:space="preserve"> هكذا في « ن ، بح ، بف ، جت » </w:t>
      </w:r>
      <w:r w:rsidR="00243845" w:rsidRPr="00A42B79">
        <w:rPr>
          <w:rtl/>
        </w:rPr>
        <w:t>و</w:t>
      </w:r>
      <w:r w:rsidR="009917A2" w:rsidRPr="00A42B79">
        <w:rPr>
          <w:rtl/>
        </w:rPr>
        <w:t>البحار</w:t>
      </w:r>
      <w:r w:rsidR="00243845" w:rsidRPr="00B93E6A">
        <w:rPr>
          <w:rtl/>
        </w:rPr>
        <w:t xml:space="preserve">. وفي « م ، بن ، جد » </w:t>
      </w:r>
      <w:r w:rsidR="00243845" w:rsidRPr="00DC50BB">
        <w:rPr>
          <w:rStyle w:val="libFootnoteBoldChar"/>
          <w:rtl/>
        </w:rPr>
        <w:t>و</w:t>
      </w:r>
      <w:r w:rsidR="00325763" w:rsidRPr="00DC50BB">
        <w:rPr>
          <w:rStyle w:val="libFootnoteBoldChar"/>
          <w:rtl/>
        </w:rPr>
        <w:t>الوافي</w:t>
      </w:r>
      <w:r w:rsidR="00243845" w:rsidRPr="00A42B79">
        <w:rPr>
          <w:rtl/>
        </w:rPr>
        <w:t xml:space="preserve"> </w:t>
      </w:r>
      <w:r w:rsidR="00243845" w:rsidRPr="00DC50BB">
        <w:rPr>
          <w:rStyle w:val="libFootnoteBoldChar"/>
          <w:rtl/>
        </w:rPr>
        <w:t>والوسائل</w:t>
      </w:r>
      <w:r w:rsidR="00243845" w:rsidRPr="00B93E6A">
        <w:rPr>
          <w:rtl/>
        </w:rPr>
        <w:t xml:space="preserve"> : « فإنّه أكثر شي‌ء لذكر الله</w:t>
      </w:r>
      <w:r w:rsidR="00243845">
        <w:rPr>
          <w:rtl/>
        </w:rPr>
        <w:t xml:space="preserve"> ».</w:t>
      </w:r>
      <w:r w:rsidR="00243845" w:rsidRPr="00B93E6A">
        <w:rPr>
          <w:rtl/>
        </w:rPr>
        <w:t xml:space="preserve"> وفي المطبوع : « فإنّه أكثر شيئاً لذكر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طيرنا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جد » وحاشية « م » : « يحبّ</w:t>
      </w:r>
      <w:r w:rsidR="00243845">
        <w:rPr>
          <w:rtl/>
        </w:rPr>
        <w:t xml:space="preserve"> ».</w:t>
      </w:r>
      <w:r w:rsidR="00243845" w:rsidRPr="00B93E6A">
        <w:rPr>
          <w:rtl/>
        </w:rPr>
        <w:t xml:space="preserve"> وفي « بن » :</w:t>
      </w:r>
      <w:r w:rsidR="00243845">
        <w:rPr>
          <w:rtl/>
        </w:rPr>
        <w:t xml:space="preserve"> </w:t>
      </w:r>
      <w:r>
        <w:rPr>
          <w:rtl/>
        </w:rPr>
        <w:t>-</w:t>
      </w:r>
      <w:r w:rsidR="00243845">
        <w:rPr>
          <w:rtl/>
        </w:rPr>
        <w:t xml:space="preserve"> </w:t>
      </w:r>
      <w:r w:rsidR="00243845" w:rsidRPr="00B93E6A">
        <w:rPr>
          <w:rtl/>
        </w:rPr>
        <w:t>« يحبّنا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865 ، ح 20696 ؛ </w:t>
      </w:r>
      <w:r w:rsidR="00243845" w:rsidRPr="00325763">
        <w:rPr>
          <w:rStyle w:val="libFootnoteBoldChar"/>
          <w:rtl/>
        </w:rPr>
        <w:t>الوسائل</w:t>
      </w:r>
      <w:r w:rsidR="00243845" w:rsidRPr="00B93E6A">
        <w:rPr>
          <w:rtl/>
        </w:rPr>
        <w:t xml:space="preserve"> ، ج 11 ، ص 526 ، ح 15449 ؛ </w:t>
      </w:r>
      <w:r w:rsidR="009917A2" w:rsidRPr="009917A2">
        <w:rPr>
          <w:rStyle w:val="libFootnoteBoldChar"/>
          <w:rtl/>
        </w:rPr>
        <w:t>البحار</w:t>
      </w:r>
      <w:r w:rsidR="00243845" w:rsidRPr="00B93E6A">
        <w:rPr>
          <w:rtl/>
        </w:rPr>
        <w:t xml:space="preserve"> ، ج 65 ، ص 21 ، ح 30.</w:t>
      </w:r>
    </w:p>
    <w:p w:rsidR="00243845" w:rsidRPr="00B93E6A" w:rsidRDefault="00AE73AA" w:rsidP="00AE73AA">
      <w:pPr>
        <w:pStyle w:val="libFootnote0"/>
        <w:rPr>
          <w:rtl/>
          <w:lang w:bidi="fa-IR"/>
        </w:rPr>
      </w:pPr>
      <w:r>
        <w:rPr>
          <w:rtl/>
        </w:rPr>
        <w:t>(6).</w:t>
      </w:r>
      <w:r w:rsidR="00243845" w:rsidRPr="00B93E6A">
        <w:rPr>
          <w:rtl/>
        </w:rPr>
        <w:t xml:space="preserve"> الضمير راجع إلى أحمد بن محمّد بن خالد المذكور في السند السابق.</w:t>
      </w:r>
    </w:p>
    <w:p w:rsidR="00243845" w:rsidRPr="00B93E6A" w:rsidRDefault="00AE73AA" w:rsidP="00AE73AA">
      <w:pPr>
        <w:pStyle w:val="libFootnote0"/>
        <w:rPr>
          <w:rtl/>
          <w:lang w:bidi="fa-IR"/>
        </w:rPr>
      </w:pPr>
      <w:r>
        <w:rPr>
          <w:rtl/>
        </w:rPr>
        <w:t>(7).</w:t>
      </w:r>
      <w:r w:rsidR="00243845" w:rsidRPr="00B93E6A">
        <w:rPr>
          <w:rtl/>
        </w:rPr>
        <w:t xml:space="preserve"> هكذا في « بح ، بف ، بن ، جد » </w:t>
      </w:r>
      <w:r w:rsidR="00243845" w:rsidRPr="00A42B79">
        <w:rPr>
          <w:rtl/>
        </w:rPr>
        <w:t>و</w:t>
      </w:r>
      <w:r w:rsidR="009917A2" w:rsidRPr="00A42B79">
        <w:rPr>
          <w:rtl/>
        </w:rPr>
        <w:t>البحار</w:t>
      </w:r>
      <w:r w:rsidR="00243845" w:rsidRPr="00B93E6A">
        <w:rPr>
          <w:rtl/>
        </w:rPr>
        <w:t>. وفي « جت » : « عثمان بن محمّد الأصبهاني</w:t>
      </w:r>
      <w:r w:rsidR="00243845">
        <w:rPr>
          <w:rtl/>
        </w:rPr>
        <w:t xml:space="preserve"> ».</w:t>
      </w:r>
      <w:r w:rsidR="00243845" w:rsidRPr="00B93E6A">
        <w:rPr>
          <w:rtl/>
        </w:rPr>
        <w:t xml:space="preserve"> وفي « م ، ن » والمطبوع </w:t>
      </w:r>
      <w:r w:rsidR="00243845" w:rsidRPr="00DC50BB">
        <w:rPr>
          <w:rStyle w:val="libFootnoteBoldChar"/>
          <w:rtl/>
        </w:rPr>
        <w:t>والوسائل</w:t>
      </w:r>
      <w:r w:rsidR="00243845" w:rsidRPr="00B93E6A">
        <w:rPr>
          <w:rtl/>
        </w:rPr>
        <w:t xml:space="preserve"> : « عثمان الأصبهاني</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عثمان بن الأصفهاني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طيور</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A42B79">
        <w:rPr>
          <w:rtl/>
        </w:rPr>
        <w:t xml:space="preserve"> </w:t>
      </w:r>
      <w:r w:rsidR="00243845" w:rsidRPr="00DC50BB">
        <w:rPr>
          <w:rStyle w:val="libFootnoteBoldChar"/>
          <w:rtl/>
        </w:rPr>
        <w:t>والوسائل</w:t>
      </w:r>
      <w:r w:rsidR="00243845" w:rsidRPr="00A42B79">
        <w:rPr>
          <w:rtl/>
        </w:rPr>
        <w:t xml:space="preserve"> و</w:t>
      </w:r>
      <w:r w:rsidR="009917A2" w:rsidRPr="00A42B79">
        <w:rPr>
          <w:rtl/>
        </w:rPr>
        <w:t>البحار</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20 ، ص 865 ، ح 20697 ؛ </w:t>
      </w:r>
      <w:r w:rsidR="00243845" w:rsidRPr="00325763">
        <w:rPr>
          <w:rStyle w:val="libFootnoteBoldChar"/>
          <w:rtl/>
        </w:rPr>
        <w:t>الوسائل</w:t>
      </w:r>
      <w:r w:rsidR="00243845" w:rsidRPr="00B93E6A">
        <w:rPr>
          <w:rtl/>
        </w:rPr>
        <w:t xml:space="preserve"> ، ج 11 ، ص 527 ، ح 15450 ؛ </w:t>
      </w:r>
      <w:r w:rsidR="009917A2" w:rsidRPr="009917A2">
        <w:rPr>
          <w:rStyle w:val="libFootnoteBoldChar"/>
          <w:rtl/>
        </w:rPr>
        <w:t>البحار</w:t>
      </w:r>
      <w:r w:rsidR="00243845" w:rsidRPr="00B93E6A">
        <w:rPr>
          <w:rtl/>
        </w:rPr>
        <w:t xml:space="preserve"> ، ج 65 ، ص 21 ، ح 31.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13073 / 3.</w:t>
      </w:r>
      <w:r w:rsidRPr="00B93E6A">
        <w:rPr>
          <w:rtl/>
          <w:lang w:bidi="fa-IR"/>
        </w:rPr>
        <w:t xml:space="preserve"> عَنْهُ </w:t>
      </w:r>
      <w:r w:rsidRPr="007F7D59">
        <w:rPr>
          <w:rStyle w:val="libFootnotenumChar"/>
          <w:rtl/>
        </w:rPr>
        <w:t>(1)</w:t>
      </w:r>
      <w:r w:rsidRPr="00B93E6A">
        <w:rPr>
          <w:rtl/>
          <w:lang w:bidi="fa-IR"/>
        </w:rPr>
        <w:t xml:space="preserve"> ، عَنِ الْجَامُورَانِيِّ ، عَنِ ابْنِ أَبِي حَمْزَةَ ، عَنْ سَيْفٍ ، عَنْ إِسْحَاقَ بْنِ عَمَّارٍ ، عَنْ أَبِي بَصِيرٍ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نَهى ابْنَهُ </w:t>
      </w:r>
      <w:r w:rsidRPr="007F7D59">
        <w:rPr>
          <w:rStyle w:val="libFootnotenumChar"/>
          <w:rtl/>
        </w:rPr>
        <w:t>(3)</w:t>
      </w:r>
      <w:r w:rsidRPr="00B93E6A">
        <w:rPr>
          <w:rtl/>
          <w:lang w:bidi="fa-IR"/>
        </w:rPr>
        <w:t xml:space="preserve"> إِسْمَاعِيلَ عَنِ اتِّخَاذِ الْفَاخِتَةِ ، وَقَالَ : « إِنْ كُنْتَ لَابُدَّ </w:t>
      </w:r>
      <w:r w:rsidRPr="007F7D59">
        <w:rPr>
          <w:rStyle w:val="libFootnotenumChar"/>
          <w:rtl/>
        </w:rPr>
        <w:t>(4)</w:t>
      </w:r>
      <w:r w:rsidRPr="00B93E6A">
        <w:rPr>
          <w:rtl/>
          <w:lang w:bidi="fa-IR"/>
        </w:rPr>
        <w:t xml:space="preserve"> مُتَّخِذاً ، فَاتَّخِذْ وَرَشَاناً ؛ فَإِنَّهُ كَثِيرُ الذِّكْرِ لِلّهِ تَبَارَكَ وَتَعَالى</w:t>
      </w:r>
      <w:r>
        <w:rPr>
          <w:rtl/>
          <w:lang w:bidi="fa-IR"/>
        </w:rPr>
        <w:t xml:space="preserve"> ».</w:t>
      </w:r>
      <w:r w:rsidRPr="00B93E6A">
        <w:rPr>
          <w:rtl/>
          <w:lang w:bidi="fa-IR"/>
        </w:rPr>
        <w:t xml:space="preserve"> </w:t>
      </w:r>
      <w:r w:rsidRPr="007F7D59">
        <w:rPr>
          <w:rStyle w:val="libFootnotenumChar"/>
          <w:rtl/>
        </w:rPr>
        <w:t>(5)</w:t>
      </w:r>
    </w:p>
    <w:p w:rsidR="00FA0166" w:rsidRDefault="00243845" w:rsidP="00243845">
      <w:pPr>
        <w:pStyle w:val="Heading2Center"/>
        <w:rPr>
          <w:rtl/>
          <w:lang w:bidi="fa-IR"/>
        </w:rPr>
      </w:pPr>
      <w:bookmarkStart w:id="571" w:name="_Toc347423888"/>
      <w:bookmarkStart w:id="572" w:name="_Toc469922376"/>
      <w:bookmarkStart w:id="573" w:name="_Toc470003428"/>
      <w:bookmarkStart w:id="574" w:name="_Toc470004126"/>
      <w:bookmarkStart w:id="575" w:name="_Toc470004326"/>
      <w:bookmarkStart w:id="576" w:name="_Toc470005203"/>
      <w:bookmarkStart w:id="577" w:name="_Toc60267342"/>
      <w:r w:rsidRPr="00B93E6A">
        <w:rPr>
          <w:rtl/>
          <w:lang w:bidi="fa-IR"/>
        </w:rPr>
        <w:t>11</w:t>
      </w:r>
      <w:r>
        <w:rPr>
          <w:rtl/>
          <w:lang w:bidi="fa-IR"/>
        </w:rPr>
        <w:t xml:space="preserve"> </w:t>
      </w:r>
      <w:r w:rsidR="00AE73AA">
        <w:rPr>
          <w:rtl/>
          <w:lang w:bidi="fa-IR"/>
        </w:rPr>
        <w:t>-</w:t>
      </w:r>
      <w:r>
        <w:rPr>
          <w:rtl/>
          <w:lang w:bidi="fa-IR"/>
        </w:rPr>
        <w:t xml:space="preserve"> </w:t>
      </w:r>
      <w:r w:rsidRPr="00B93E6A">
        <w:rPr>
          <w:rtl/>
          <w:lang w:bidi="fa-IR"/>
        </w:rPr>
        <w:t xml:space="preserve">بَابُ الْفَاخِتَةِ </w:t>
      </w:r>
      <w:r w:rsidRPr="007F7D59">
        <w:rPr>
          <w:rStyle w:val="libFootnotenumChar"/>
          <w:rtl/>
        </w:rPr>
        <w:t>(6)</w:t>
      </w:r>
      <w:r>
        <w:rPr>
          <w:rtl/>
        </w:rPr>
        <w:t xml:space="preserve"> </w:t>
      </w:r>
      <w:r w:rsidRPr="00B93E6A">
        <w:rPr>
          <w:rtl/>
          <w:lang w:bidi="fa-IR"/>
        </w:rPr>
        <w:t xml:space="preserve">وَالصُّلْصُلِ </w:t>
      </w:r>
      <w:r w:rsidRPr="007F7D59">
        <w:rPr>
          <w:rStyle w:val="libFootnotenumChar"/>
          <w:rtl/>
        </w:rPr>
        <w:t>(7)</w:t>
      </w:r>
      <w:bookmarkEnd w:id="571"/>
      <w:bookmarkEnd w:id="572"/>
      <w:bookmarkEnd w:id="573"/>
      <w:bookmarkEnd w:id="574"/>
      <w:bookmarkEnd w:id="575"/>
      <w:bookmarkEnd w:id="576"/>
      <w:bookmarkEnd w:id="577"/>
    </w:p>
    <w:p w:rsidR="00243845" w:rsidRPr="00B93E6A" w:rsidRDefault="00243845" w:rsidP="00206510">
      <w:pPr>
        <w:pStyle w:val="libNormal"/>
        <w:rPr>
          <w:rtl/>
          <w:lang w:bidi="fa-IR"/>
        </w:rPr>
      </w:pPr>
      <w:r w:rsidRPr="000615CF">
        <w:rPr>
          <w:rStyle w:val="libBold2Char"/>
          <w:rtl/>
        </w:rPr>
        <w:t>13074 / 1.</w:t>
      </w:r>
      <w:r w:rsidRPr="00B93E6A">
        <w:rPr>
          <w:rtl/>
          <w:lang w:bidi="fa-IR"/>
        </w:rPr>
        <w:t xml:space="preserve"> عَلِيُّ بْنُ إِبْرَاهِيمَ ، عَنْ أَبِيهِ ، عَنِ ابْنِ أَبِي عُمَيْرٍ ، عَنْ حَفْصِ بْنِ الْبَخْتَرِيِّ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كَانَتْ فِي دَارِ أَبِي جَعْفَرٍ </w:t>
      </w:r>
      <w:r w:rsidRPr="002D5331">
        <w:rPr>
          <w:rStyle w:val="libAlaemChar"/>
          <w:rtl/>
        </w:rPr>
        <w:t>عليه‌السلام</w:t>
      </w:r>
      <w:r w:rsidRPr="00B93E6A">
        <w:rPr>
          <w:rtl/>
          <w:lang w:bidi="fa-IR"/>
        </w:rPr>
        <w:t xml:space="preserve"> فَاخِتَةٌ ، فَسَمِعَهَا يَوْماً وَهِي</w:t>
      </w:r>
      <w:r>
        <w:rPr>
          <w:rtl/>
          <w:lang w:bidi="fa-IR"/>
        </w:rPr>
        <w:t>َ تَصِيحُ ، فَقَالَ لَهُمْ : أَ</w:t>
      </w:r>
      <w:r w:rsidR="00A42B79">
        <w:rPr>
          <w:rFonts w:hint="cs"/>
          <w:rtl/>
          <w:lang w:bidi="fa-IR"/>
        </w:rPr>
        <w:t xml:space="preserve"> </w:t>
      </w:r>
      <w:r w:rsidRPr="00B93E6A">
        <w:rPr>
          <w:rtl/>
          <w:lang w:bidi="fa-IR"/>
        </w:rPr>
        <w:t>تَدْرُونَ مَا تَقُولُ هذِهِ الْفَاخِتَةُ</w:t>
      </w:r>
      <w:r>
        <w:rPr>
          <w:rtl/>
          <w:lang w:bidi="fa-IR"/>
        </w:rPr>
        <w:t>؟</w:t>
      </w:r>
      <w:r w:rsidRPr="00B93E6A">
        <w:rPr>
          <w:rtl/>
          <w:lang w:bidi="fa-IR"/>
        </w:rPr>
        <w:t xml:space="preserve"> قَالُوا </w:t>
      </w:r>
      <w:r w:rsidRPr="007F7D59">
        <w:rPr>
          <w:rStyle w:val="libFootnotenumChar"/>
          <w:rtl/>
        </w:rPr>
        <w:t>(8)</w:t>
      </w:r>
      <w:r w:rsidRPr="00B93E6A">
        <w:rPr>
          <w:rtl/>
          <w:lang w:bidi="fa-IR"/>
        </w:rPr>
        <w:t xml:space="preserve"> : لَا ، قَالَ : تَقُولُ : فَقَدْتُكُمْ فَقَدْتُكُمْ </w:t>
      </w:r>
      <w:r w:rsidRPr="007F7D59">
        <w:rPr>
          <w:rStyle w:val="libFootnotenumChar"/>
          <w:rtl/>
        </w:rPr>
        <w:t>(9)</w:t>
      </w:r>
      <w:r w:rsidRPr="00B93E6A">
        <w:rPr>
          <w:rtl/>
          <w:lang w:bidi="fa-IR"/>
        </w:rPr>
        <w:t xml:space="preserve"> ، ثُمَّ قَالَ : لَنَفْقِدَنَّهَا قَبْلَ أَنْ تَفْقِدَنَا ، ثُمَّ أَمَرَ بِهَا ، فَذُبِحَتْ</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A42B79" w:rsidTr="00A42B79">
        <w:tc>
          <w:tcPr>
            <w:tcW w:w="4006" w:type="dxa"/>
          </w:tcPr>
          <w:p w:rsidR="00A42B79" w:rsidRDefault="00A42B79" w:rsidP="00AE73AA">
            <w:pPr>
              <w:pStyle w:val="libFootnote0"/>
              <w:rPr>
                <w:rtl/>
              </w:rPr>
            </w:pPr>
            <w:r>
              <w:rPr>
                <w:rtl/>
              </w:rPr>
              <w:t xml:space="preserve">(1). </w:t>
            </w:r>
            <w:r w:rsidRPr="00B93E6A">
              <w:rPr>
                <w:rtl/>
              </w:rPr>
              <w:t>مرجع الضمير هو أحمد بن محمّد بن خالد.</w:t>
            </w:r>
          </w:p>
        </w:tc>
        <w:tc>
          <w:tcPr>
            <w:tcW w:w="4006" w:type="dxa"/>
          </w:tcPr>
          <w:p w:rsidR="00A42B79" w:rsidRDefault="00A42B79" w:rsidP="00AE73AA">
            <w:pPr>
              <w:pStyle w:val="libFootnote0"/>
              <w:rPr>
                <w:rtl/>
              </w:rPr>
            </w:pPr>
            <w:r>
              <w:rPr>
                <w:rtl/>
              </w:rPr>
              <w:t>(2).</w:t>
            </w:r>
            <w:r w:rsidRPr="00B93E6A">
              <w:rPr>
                <w:rtl/>
              </w:rPr>
              <w:t xml:space="preserve"> في </w:t>
            </w:r>
            <w:r w:rsidRPr="00A42B79">
              <w:rPr>
                <w:rtl/>
              </w:rPr>
              <w:t>الوسائل</w:t>
            </w:r>
            <w:r w:rsidRPr="00B93E6A">
              <w:rPr>
                <w:rtl/>
              </w:rPr>
              <w:t xml:space="preserve"> :</w:t>
            </w:r>
            <w:r>
              <w:rPr>
                <w:rtl/>
              </w:rPr>
              <w:t xml:space="preserve"> - </w:t>
            </w:r>
            <w:r w:rsidRPr="00B93E6A">
              <w:rPr>
                <w:rtl/>
              </w:rPr>
              <w:t>« عن أبي بصير</w:t>
            </w:r>
            <w:r>
              <w:rPr>
                <w:rtl/>
              </w:rPr>
              <w:t xml:space="preserve"> ».</w:t>
            </w:r>
          </w:p>
        </w:tc>
      </w:tr>
      <w:tr w:rsidR="00A42B79" w:rsidTr="00A42B79">
        <w:tc>
          <w:tcPr>
            <w:tcW w:w="4006" w:type="dxa"/>
          </w:tcPr>
          <w:p w:rsidR="00A42B79" w:rsidRDefault="00A42B79" w:rsidP="00AE73AA">
            <w:pPr>
              <w:pStyle w:val="libFootnote0"/>
              <w:rPr>
                <w:rtl/>
              </w:rPr>
            </w:pPr>
            <w:r>
              <w:rPr>
                <w:rtl/>
              </w:rPr>
              <w:t>(3).</w:t>
            </w:r>
            <w:r w:rsidRPr="00B93E6A">
              <w:rPr>
                <w:rtl/>
              </w:rPr>
              <w:t xml:space="preserve"> في « بن » :</w:t>
            </w:r>
            <w:r>
              <w:rPr>
                <w:rtl/>
              </w:rPr>
              <w:t xml:space="preserve"> - </w:t>
            </w:r>
            <w:r w:rsidRPr="00B93E6A">
              <w:rPr>
                <w:rtl/>
              </w:rPr>
              <w:t>« ابنه</w:t>
            </w:r>
            <w:r>
              <w:rPr>
                <w:rtl/>
              </w:rPr>
              <w:t xml:space="preserve"> ».</w:t>
            </w:r>
          </w:p>
        </w:tc>
        <w:tc>
          <w:tcPr>
            <w:tcW w:w="4006" w:type="dxa"/>
          </w:tcPr>
          <w:p w:rsidR="00A42B79" w:rsidRDefault="00A42B79" w:rsidP="00AE73AA">
            <w:pPr>
              <w:pStyle w:val="libFootnote0"/>
              <w:rPr>
                <w:rtl/>
              </w:rPr>
            </w:pPr>
            <w:r>
              <w:rPr>
                <w:rtl/>
              </w:rPr>
              <w:t>(4).</w:t>
            </w:r>
            <w:r w:rsidRPr="00B93E6A">
              <w:rPr>
                <w:rtl/>
              </w:rPr>
              <w:t xml:space="preserve"> في </w:t>
            </w:r>
            <w:r w:rsidRPr="00A42B79">
              <w:rPr>
                <w:rtl/>
              </w:rPr>
              <w:t>البحار</w:t>
            </w:r>
            <w:r w:rsidRPr="00B93E6A">
              <w:rPr>
                <w:rtl/>
              </w:rPr>
              <w:t xml:space="preserve"> : « ولابدّ</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866 ، ح 20698 ؛ </w:t>
      </w:r>
      <w:r w:rsidR="00243845" w:rsidRPr="00325763">
        <w:rPr>
          <w:rStyle w:val="libFootnoteBoldChar"/>
          <w:rtl/>
        </w:rPr>
        <w:t>الوسائل</w:t>
      </w:r>
      <w:r w:rsidR="00243845" w:rsidRPr="00B93E6A">
        <w:rPr>
          <w:rtl/>
        </w:rPr>
        <w:t xml:space="preserve"> ، ج 11 ، ص 527 ، ح 15451 ؛ </w:t>
      </w:r>
      <w:r w:rsidR="009917A2" w:rsidRPr="009917A2">
        <w:rPr>
          <w:rStyle w:val="libFootnoteBoldChar"/>
          <w:rtl/>
        </w:rPr>
        <w:t>البحار</w:t>
      </w:r>
      <w:r w:rsidR="00243845" w:rsidRPr="00B93E6A">
        <w:rPr>
          <w:rtl/>
        </w:rPr>
        <w:t xml:space="preserve"> ، ج 65 ، ص 21 ، ح 32.</w:t>
      </w:r>
    </w:p>
    <w:p w:rsidR="00243845" w:rsidRPr="00B93E6A" w:rsidRDefault="00AE73AA" w:rsidP="00AE73AA">
      <w:pPr>
        <w:pStyle w:val="libFootnote0"/>
        <w:rPr>
          <w:rtl/>
          <w:lang w:bidi="fa-IR"/>
        </w:rPr>
      </w:pPr>
      <w:r>
        <w:rPr>
          <w:rtl/>
        </w:rPr>
        <w:t>(6).</w:t>
      </w:r>
      <w:r w:rsidR="00243845" w:rsidRPr="00B93E6A">
        <w:rPr>
          <w:rtl/>
        </w:rPr>
        <w:t xml:space="preserve"> « الفاختة » : واحدة الفواخت ، وهي ضرب من الحمام المطوّق. وبالفارسيّة : « قمري</w:t>
      </w:r>
      <w:r w:rsidR="00243845">
        <w:rPr>
          <w:rtl/>
        </w:rPr>
        <w:t xml:space="preserve"> ».</w:t>
      </w:r>
      <w:r w:rsidR="00243845" w:rsidRPr="00B93E6A">
        <w:rPr>
          <w:rtl/>
        </w:rPr>
        <w:t xml:space="preserve"> </w:t>
      </w:r>
      <w:r w:rsidR="009917A2" w:rsidRPr="009917A2">
        <w:rPr>
          <w:rStyle w:val="libFootnoteBoldChar"/>
          <w:rtl/>
        </w:rPr>
        <w:t>لسان العرب</w:t>
      </w:r>
      <w:r w:rsidR="00243845" w:rsidRPr="00B93E6A">
        <w:rPr>
          <w:rtl/>
        </w:rPr>
        <w:t xml:space="preserve"> ، ج 2 ، ص 65 ( فخت )</w:t>
      </w:r>
      <w:r w:rsidR="00243845">
        <w:rPr>
          <w:rtl/>
        </w:rPr>
        <w:t>.</w:t>
      </w:r>
    </w:p>
    <w:p w:rsidR="00243845" w:rsidRPr="00B93E6A" w:rsidRDefault="00AE73AA" w:rsidP="00A42B79">
      <w:pPr>
        <w:pStyle w:val="libFootnote0"/>
        <w:rPr>
          <w:rtl/>
          <w:lang w:bidi="fa-IR"/>
        </w:rPr>
      </w:pPr>
      <w:r>
        <w:rPr>
          <w:rtl/>
        </w:rPr>
        <w:t>(7).</w:t>
      </w:r>
      <w:r w:rsidR="00243845" w:rsidRPr="00B93E6A">
        <w:rPr>
          <w:rtl/>
        </w:rPr>
        <w:t xml:space="preserve"> « الصلصل » وفيه اختلاف ، فقال الليث : « الصلصل : طائر تسمّيه العجم الفاخته</w:t>
      </w:r>
      <w:r w:rsidR="00243845">
        <w:rPr>
          <w:rtl/>
        </w:rPr>
        <w:t xml:space="preserve"> ».</w:t>
      </w:r>
      <w:r w:rsidR="00243845" w:rsidRPr="00B93E6A">
        <w:rPr>
          <w:rtl/>
        </w:rPr>
        <w:t xml:space="preserve"> ويقال : بل هو الذي يشبهها. وقال الأزهري : « هذا الذي يقال له : موسحة</w:t>
      </w:r>
      <w:r w:rsidR="00243845">
        <w:rPr>
          <w:rtl/>
        </w:rPr>
        <w:t xml:space="preserve"> ».</w:t>
      </w:r>
      <w:r w:rsidR="00243845" w:rsidRPr="00B93E6A">
        <w:rPr>
          <w:rtl/>
        </w:rPr>
        <w:t xml:space="preserve"> وفي المحكم : « الصلصل : طائر صغير</w:t>
      </w:r>
      <w:r w:rsidR="00243845">
        <w:rPr>
          <w:rtl/>
        </w:rPr>
        <w:t xml:space="preserve"> ».</w:t>
      </w:r>
      <w:r w:rsidR="00243845" w:rsidRPr="00B93E6A">
        <w:rPr>
          <w:rtl/>
        </w:rPr>
        <w:t xml:space="preserve"> راجع : </w:t>
      </w:r>
      <w:r w:rsidR="009917A2" w:rsidRPr="009917A2">
        <w:rPr>
          <w:rStyle w:val="libFootnoteBoldChar"/>
          <w:rtl/>
        </w:rPr>
        <w:t>لسان العرب</w:t>
      </w:r>
      <w:r w:rsidR="00243845" w:rsidRPr="00B93E6A">
        <w:rPr>
          <w:rtl/>
        </w:rPr>
        <w:t xml:space="preserve"> ، ج 11 : ص 384 ( صلل )</w:t>
      </w:r>
      <w:r w:rsidR="00243845">
        <w:rPr>
          <w:rtl/>
        </w:rPr>
        <w:t>.</w:t>
      </w:r>
      <w:r w:rsidR="00A42B79">
        <w:rPr>
          <w:rFonts w:hint="cs"/>
          <w:rtl/>
        </w:rPr>
        <w:t xml:space="preserve"> </w:t>
      </w:r>
      <w:r>
        <w:rPr>
          <w:rtl/>
        </w:rPr>
        <w:t>(8).</w:t>
      </w:r>
      <w:r w:rsidR="00243845" w:rsidRPr="00B93E6A">
        <w:rPr>
          <w:rtl/>
        </w:rPr>
        <w:t xml:space="preserve"> في « م ، بن ، جد » </w:t>
      </w:r>
      <w:r w:rsidR="00243845" w:rsidRPr="00DC50BB">
        <w:rPr>
          <w:rStyle w:val="libFootnoteBoldChar"/>
          <w:rtl/>
        </w:rPr>
        <w:t>والوسائل</w:t>
      </w:r>
      <w:r w:rsidR="00243845" w:rsidRPr="00A42B79">
        <w:rPr>
          <w:rtl/>
        </w:rPr>
        <w:t xml:space="preserve"> و</w:t>
      </w:r>
      <w:r w:rsidR="009917A2" w:rsidRPr="00A42B79">
        <w:rPr>
          <w:rtl/>
        </w:rPr>
        <w:t>البحار</w:t>
      </w:r>
      <w:r w:rsidR="00243845" w:rsidRPr="00B93E6A">
        <w:rPr>
          <w:rtl/>
        </w:rPr>
        <w:t xml:space="preserve"> : « فقالوا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وبصائر الدرجات ، ص 344 :</w:t>
      </w:r>
      <w:r w:rsidR="00243845">
        <w:rPr>
          <w:rtl/>
        </w:rPr>
        <w:t xml:space="preserve"> </w:t>
      </w:r>
      <w:r>
        <w:rPr>
          <w:rtl/>
        </w:rPr>
        <w:t>-</w:t>
      </w:r>
      <w:r w:rsidR="00243845">
        <w:rPr>
          <w:rtl/>
        </w:rPr>
        <w:t xml:space="preserve"> </w:t>
      </w:r>
      <w:r w:rsidR="00243845" w:rsidRPr="00B93E6A">
        <w:rPr>
          <w:rtl/>
        </w:rPr>
        <w:t>« فقدتكم</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A42B79">
        <w:rPr>
          <w:rStyle w:val="libFootnoteBoldChar"/>
          <w:rtl/>
        </w:rPr>
        <w:t>بصائر الدرجات</w:t>
      </w:r>
      <w:r w:rsidR="00243845" w:rsidRPr="00B93E6A">
        <w:rPr>
          <w:rtl/>
        </w:rPr>
        <w:t xml:space="preserve"> ، ص 344 ، ح 15 ، بسنده عن ابن أبي عمير. </w:t>
      </w:r>
      <w:r w:rsidR="00243845" w:rsidRPr="00A42B79">
        <w:rPr>
          <w:rStyle w:val="libFootnoteBoldChar"/>
          <w:rtl/>
        </w:rPr>
        <w:t>وفيه</w:t>
      </w:r>
      <w:r w:rsidR="00243845" w:rsidRPr="00B93E6A">
        <w:rPr>
          <w:rtl/>
        </w:rPr>
        <w:t xml:space="preserve"> ، ص 343 ، ح 8 ، بسند آخر عن أبي جعفر </w:t>
      </w:r>
      <w:r w:rsidRPr="00AE73AA">
        <w:rPr>
          <w:rStyle w:val="libFootnoteAlaemChar"/>
          <w:rtl/>
        </w:rPr>
        <w:t>عليه‌السلام</w:t>
      </w:r>
      <w:r w:rsidR="00243845" w:rsidRPr="00B93E6A">
        <w:rPr>
          <w:rtl/>
        </w:rPr>
        <w:t xml:space="preserve"> ، مع اختلاف يسير. </w:t>
      </w:r>
      <w:r w:rsidR="00243845" w:rsidRPr="00A42B79">
        <w:rPr>
          <w:rStyle w:val="libFootnoteBoldChar"/>
          <w:rtl/>
        </w:rPr>
        <w:t>وفيه</w:t>
      </w:r>
      <w:r w:rsidR="00243845" w:rsidRPr="00B93E6A">
        <w:rPr>
          <w:rtl/>
        </w:rPr>
        <w:t xml:space="preserve"> ، ص 343 ، ضمن ح 7 ؛ </w:t>
      </w:r>
      <w:r w:rsidR="00243845" w:rsidRPr="00A42B79">
        <w:rPr>
          <w:rStyle w:val="libFootnoteBoldChar"/>
          <w:rtl/>
        </w:rPr>
        <w:t>والاختصاص</w:t>
      </w:r>
      <w:r w:rsidR="00243845" w:rsidRPr="00B93E6A">
        <w:rPr>
          <w:rtl/>
        </w:rPr>
        <w:t xml:space="preserve"> ، ص 294 ، ضمن الحديث ، بسند آخر عن أبي عبد الله من دون الإسناد إلى أبي جعفر </w:t>
      </w:r>
      <w:r w:rsidRPr="00AE73AA">
        <w:rPr>
          <w:rStyle w:val="libFootnoteAlaemChar"/>
          <w:rtl/>
        </w:rPr>
        <w:t>عليهما‌السلام</w:t>
      </w:r>
      <w:r w:rsidR="00243845" w:rsidRPr="00B93E6A">
        <w:rPr>
          <w:rtl/>
        </w:rPr>
        <w:t xml:space="preserve"> ، من قوله : « أتدرون ما تقول هذه الفاختة</w:t>
      </w:r>
      <w:r w:rsidR="00243845">
        <w:rPr>
          <w:rtl/>
        </w:rPr>
        <w:t>؟</w:t>
      </w:r>
      <w:r w:rsidR="00243845" w:rsidRPr="00B93E6A">
        <w:rPr>
          <w:rtl/>
        </w:rPr>
        <w:t xml:space="preserve"> » مع اختلاف يسير </w:t>
      </w:r>
      <w:r w:rsidR="00A42B79">
        <w:rPr>
          <w:rFonts w:hint="cs"/>
          <w:rtl/>
        </w:rPr>
        <w:t>.</w:t>
      </w:r>
      <w:r w:rsidR="00325763" w:rsidRPr="00325763">
        <w:rPr>
          <w:rStyle w:val="libFootnoteBoldChar"/>
          <w:rtl/>
        </w:rPr>
        <w:t>الوافي</w:t>
      </w:r>
      <w:r w:rsidR="00243845" w:rsidRPr="00B93E6A">
        <w:rPr>
          <w:rtl/>
        </w:rPr>
        <w:t xml:space="preserve"> ، ج 20 ، ص 867 ، ح 20699 ؛ </w:t>
      </w:r>
      <w:r w:rsidR="00243845" w:rsidRPr="00325763">
        <w:rPr>
          <w:rStyle w:val="libFootnoteBoldChar"/>
          <w:rtl/>
        </w:rPr>
        <w:t>الوسائل</w:t>
      </w:r>
      <w:r w:rsidR="00243845" w:rsidRPr="00B93E6A">
        <w:rPr>
          <w:rtl/>
        </w:rPr>
        <w:t xml:space="preserve"> ، ج 11 ، ص 528 ، ح 15453 ؛ </w:t>
      </w:r>
      <w:r w:rsidR="009917A2" w:rsidRPr="009917A2">
        <w:rPr>
          <w:rStyle w:val="libFootnoteBoldChar"/>
          <w:rtl/>
        </w:rPr>
        <w:t>البحار</w:t>
      </w:r>
      <w:r w:rsidR="00243845" w:rsidRPr="00B93E6A">
        <w:rPr>
          <w:rtl/>
        </w:rPr>
        <w:t xml:space="preserve"> ، ج 46 ، ص 300 ، ح 41 ؛ وج 65 ، ص 22 ، ح 33.</w:t>
      </w:r>
    </w:p>
    <w:p w:rsidR="00FA0166" w:rsidRDefault="00FA0166" w:rsidP="00FA0166">
      <w:pPr>
        <w:pStyle w:val="libNormal"/>
        <w:rPr>
          <w:rtl/>
          <w:lang w:bidi="fa-IR"/>
        </w:rPr>
      </w:pPr>
      <w:r>
        <w:rPr>
          <w:rtl/>
          <w:lang w:bidi="fa-IR"/>
        </w:rPr>
        <w:br w:type="page"/>
      </w:r>
    </w:p>
    <w:p w:rsidR="00243845" w:rsidRPr="00B93E6A" w:rsidRDefault="00243845" w:rsidP="00771C70">
      <w:pPr>
        <w:pStyle w:val="libNormal"/>
        <w:rPr>
          <w:rtl/>
          <w:lang w:bidi="fa-IR"/>
        </w:rPr>
      </w:pPr>
      <w:r w:rsidRPr="000615CF">
        <w:rPr>
          <w:rStyle w:val="libBold2Char"/>
          <w:rtl/>
        </w:rPr>
        <w:lastRenderedPageBreak/>
        <w:t>13075 / 2.</w:t>
      </w:r>
      <w:r w:rsidRPr="00B93E6A">
        <w:rPr>
          <w:rtl/>
          <w:lang w:bidi="fa-IR"/>
        </w:rPr>
        <w:t xml:space="preserve"> عِدَّةٌ مِنْ أَصْحَابِنَا ، عَنْ أَحْمَدَ بْنِ مُحَمَّدِ بْنِ خَالِدٍ ، عَنْ بَكْرِ بْنِ صَالِحٍ ، عَنْ مُحَمَّدِ بْنِ أَبِي حَمْزَةَ ، عَنْ عُثْمَانَ الْأَصْبَهَانِيِّ </w:t>
      </w:r>
      <w:r w:rsidRPr="007F7D59">
        <w:rPr>
          <w:rStyle w:val="libFootnotenumChar"/>
          <w:rtl/>
        </w:rPr>
        <w:t>(1)</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أَهْدَيْتُ إِلى إِسْمَاعِيلَ </w:t>
      </w:r>
      <w:r w:rsidRPr="007F7D59">
        <w:rPr>
          <w:rStyle w:val="libFootnotenumChar"/>
          <w:rtl/>
        </w:rPr>
        <w:t>(2)</w:t>
      </w:r>
      <w:r w:rsidRPr="00B93E6A">
        <w:rPr>
          <w:rtl/>
          <w:lang w:bidi="fa-IR"/>
        </w:rPr>
        <w:t xml:space="preserve"> بْنِ أَبِي عَبْدِ اللهِ </w:t>
      </w:r>
      <w:r w:rsidRPr="002D5331">
        <w:rPr>
          <w:rStyle w:val="libAlaemChar"/>
          <w:rtl/>
        </w:rPr>
        <w:t>عليه‌السلام</w:t>
      </w:r>
      <w:r w:rsidRPr="00B93E6A">
        <w:rPr>
          <w:rtl/>
          <w:lang w:bidi="fa-IR"/>
        </w:rPr>
        <w:t xml:space="preserve"> صُلْصُلاً ، فَدَخَلَ أَبُو عَبْدِ اللهِ </w:t>
      </w:r>
      <w:r w:rsidRPr="002D5331">
        <w:rPr>
          <w:rStyle w:val="libAlaemChar"/>
          <w:rtl/>
        </w:rPr>
        <w:t>عليه‌السلام</w:t>
      </w:r>
      <w:r w:rsidRPr="00B93E6A">
        <w:rPr>
          <w:rtl/>
          <w:lang w:bidi="fa-IR"/>
        </w:rPr>
        <w:t xml:space="preserve"> ، فَلَمَّا رَآهَا </w:t>
      </w:r>
      <w:r w:rsidRPr="007F7D59">
        <w:rPr>
          <w:rStyle w:val="libFootnotenumChar"/>
          <w:rtl/>
        </w:rPr>
        <w:t>(3)</w:t>
      </w:r>
      <w:r w:rsidRPr="00B93E6A">
        <w:rPr>
          <w:rtl/>
          <w:lang w:bidi="fa-IR"/>
        </w:rPr>
        <w:t xml:space="preserve"> ، قَالَ : « هذَا </w:t>
      </w:r>
      <w:r w:rsidRPr="007F7D59">
        <w:rPr>
          <w:rStyle w:val="libFootnotenumChar"/>
          <w:rtl/>
        </w:rPr>
        <w:t>(4)</w:t>
      </w:r>
      <w:r w:rsidRPr="00B93E6A">
        <w:rPr>
          <w:rtl/>
          <w:lang w:bidi="fa-IR"/>
        </w:rPr>
        <w:t xml:space="preserve"> الطَّيْرَ الْمَشُومَ </w:t>
      </w:r>
      <w:r w:rsidRPr="007F7D59">
        <w:rPr>
          <w:rStyle w:val="libFootnotenumChar"/>
          <w:rtl/>
        </w:rPr>
        <w:t>(5)</w:t>
      </w:r>
      <w:r w:rsidRPr="00B93E6A">
        <w:rPr>
          <w:rtl/>
          <w:lang w:bidi="fa-IR"/>
        </w:rPr>
        <w:t xml:space="preserve"> أَخْرِجُوهُ ؛ فَإِنَّهُ يَقُولُ : فَقَدْتُكُمْ فَقَدْتُكُمْ </w:t>
      </w:r>
      <w:r w:rsidRPr="007F7D59">
        <w:rPr>
          <w:rStyle w:val="libFootnotenumChar"/>
          <w:rtl/>
        </w:rPr>
        <w:t>(6)</w:t>
      </w:r>
      <w:r w:rsidRPr="00B93E6A">
        <w:rPr>
          <w:rtl/>
          <w:lang w:bidi="fa-IR"/>
        </w:rPr>
        <w:t xml:space="preserve"> ؛ فَافْقِدُوهُ قَبْلَ أَنْ يَفْقِدَكُمْ</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13076 / 3.</w:t>
      </w:r>
      <w:r w:rsidRPr="00B93E6A">
        <w:rPr>
          <w:rtl/>
          <w:lang w:bidi="fa-IR"/>
        </w:rPr>
        <w:t xml:space="preserve"> عَنْهُ </w:t>
      </w:r>
      <w:r w:rsidRPr="007F7D59">
        <w:rPr>
          <w:rStyle w:val="libFootnotenumChar"/>
          <w:rtl/>
        </w:rPr>
        <w:t>(8)</w:t>
      </w:r>
      <w:r w:rsidRPr="00B93E6A">
        <w:rPr>
          <w:rtl/>
          <w:lang w:bidi="fa-IR"/>
        </w:rPr>
        <w:t xml:space="preserve"> ، عَنِ الْجَامُورَانِيِّ ، عَنِ ابْنِ أَبِي حَمْزَةَ ، عَنْ سَيْفِ بْنِ عَمِيرَةَ ، عَنْ إِسْحَاقَ بْنِ عَمَّارٍ ، عَنْ أَبِي بَصِيرٍ ، قَالَ :</w:t>
      </w:r>
    </w:p>
    <w:p w:rsidR="00243845" w:rsidRPr="00B93E6A" w:rsidRDefault="00243845" w:rsidP="00206510">
      <w:pPr>
        <w:pStyle w:val="libNormal"/>
        <w:rPr>
          <w:rtl/>
          <w:lang w:bidi="fa-IR"/>
        </w:rPr>
      </w:pPr>
      <w:r w:rsidRPr="00B93E6A">
        <w:rPr>
          <w:rtl/>
          <w:lang w:bidi="fa-IR"/>
        </w:rPr>
        <w:t xml:space="preserve">دَخَلْتُ عَلى أَبِي عَبْدِ اللهِ </w:t>
      </w:r>
      <w:r w:rsidR="00AE73AA" w:rsidRPr="00AE73AA">
        <w:rPr>
          <w:rStyle w:val="libAlaemChar"/>
          <w:rtl/>
        </w:rPr>
        <w:t>صلى‌الله‌عليه‌وآله</w:t>
      </w:r>
      <w:r w:rsidRPr="00B93E6A">
        <w:rPr>
          <w:rtl/>
          <w:lang w:bidi="fa-IR"/>
        </w:rPr>
        <w:t xml:space="preserve"> ، فَقَالَ لِي : « يَا أَبَا مُحَمَّدٍ </w:t>
      </w:r>
      <w:r w:rsidRPr="007F7D59">
        <w:rPr>
          <w:rStyle w:val="libFootnotenumChar"/>
          <w:rtl/>
        </w:rPr>
        <w:t>(9)</w:t>
      </w:r>
      <w:r w:rsidRPr="00B93E6A">
        <w:rPr>
          <w:rtl/>
          <w:lang w:bidi="fa-IR"/>
        </w:rPr>
        <w:t xml:space="preserve"> ، اذْهَبْ بِنَا إِلى إِسْمَاعِيلَ نَعُودُهُ »</w:t>
      </w:r>
      <w:r>
        <w:rPr>
          <w:rtl/>
          <w:lang w:bidi="fa-IR"/>
        </w:rPr>
        <w:t xml:space="preserve"> </w:t>
      </w:r>
      <w:r w:rsidR="00AE73AA">
        <w:rPr>
          <w:rtl/>
          <w:lang w:bidi="fa-IR"/>
        </w:rPr>
        <w:t>-</w:t>
      </w:r>
      <w:r>
        <w:rPr>
          <w:rtl/>
          <w:lang w:bidi="fa-IR"/>
        </w:rPr>
        <w:t xml:space="preserve"> </w:t>
      </w:r>
      <w:r w:rsidRPr="00B93E6A">
        <w:rPr>
          <w:rtl/>
          <w:lang w:bidi="fa-IR"/>
        </w:rPr>
        <w:t>وَكَانَ شَاكِياً</w:t>
      </w:r>
      <w:r>
        <w:rPr>
          <w:rtl/>
          <w:lang w:bidi="fa-IR"/>
        </w:rPr>
        <w:t xml:space="preserve"> </w:t>
      </w:r>
      <w:r w:rsidR="00AE73AA">
        <w:rPr>
          <w:rtl/>
          <w:lang w:bidi="fa-IR"/>
        </w:rPr>
        <w:t>-</w:t>
      </w:r>
      <w:r>
        <w:rPr>
          <w:rtl/>
          <w:lang w:bidi="fa-IR"/>
        </w:rPr>
        <w:t xml:space="preserve"> </w:t>
      </w:r>
      <w:r w:rsidRPr="00B93E6A">
        <w:rPr>
          <w:rtl/>
          <w:lang w:bidi="fa-IR"/>
        </w:rPr>
        <w:t xml:space="preserve">فَقُمْنَا وَدَخَلْنَا </w:t>
      </w:r>
      <w:r w:rsidRPr="007F7D59">
        <w:rPr>
          <w:rStyle w:val="libFootnotenumChar"/>
          <w:rtl/>
        </w:rPr>
        <w:t>(10)</w:t>
      </w:r>
      <w:r w:rsidRPr="00B93E6A">
        <w:rPr>
          <w:rtl/>
          <w:lang w:bidi="fa-IR"/>
        </w:rPr>
        <w:t xml:space="preserve"> عَلى إِسْمَاعِيلَ ، فَإِذَا فِي مَنْزِلِهِ فَاخِتَةٌ فِي قَفَصٍ تَصِيحُ.</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(11)</w:t>
      </w:r>
      <w:r w:rsidRPr="00B93E6A">
        <w:rPr>
          <w:rtl/>
          <w:lang w:bidi="fa-IR"/>
        </w:rPr>
        <w:t xml:space="preserve"> أَبُو عَبْدِ اللهِ </w:t>
      </w:r>
      <w:r w:rsidRPr="002D5331">
        <w:rPr>
          <w:rStyle w:val="libAlaemChar"/>
          <w:rtl/>
        </w:rPr>
        <w:t>عليه‌السلام</w:t>
      </w:r>
      <w:r w:rsidRPr="00B93E6A">
        <w:rPr>
          <w:rtl/>
          <w:lang w:bidi="fa-IR"/>
        </w:rPr>
        <w:t xml:space="preserve"> : « يَا بُنَيَّ ، مَا يَدْعُوكَ إِلى إِمْسَاكِ هذِهِ الْفَاخِتَةِ</w:t>
      </w:r>
      <w:r>
        <w:rPr>
          <w:rtl/>
          <w:lang w:bidi="fa-IR"/>
        </w:rPr>
        <w:t>؟ أَ</w:t>
      </w:r>
      <w:r w:rsidRPr="00B93E6A">
        <w:rPr>
          <w:rtl/>
          <w:lang w:bidi="fa-IR"/>
        </w:rPr>
        <w:t>وَمَا‌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وحاشية « جت » : « عثمان بن الأصبهاني</w:t>
      </w:r>
      <w:r w:rsidR="00243845">
        <w:rPr>
          <w:rtl/>
        </w:rPr>
        <w:t xml:space="preserve"> ».</w:t>
      </w:r>
      <w:r w:rsidR="00243845" w:rsidRPr="00B93E6A">
        <w:rPr>
          <w:rtl/>
        </w:rPr>
        <w:t xml:space="preserve"> لاحظ الحديثين 13055 </w:t>
      </w:r>
      <w:r w:rsidR="00243845">
        <w:rPr>
          <w:rtl/>
        </w:rPr>
        <w:t>و 1</w:t>
      </w:r>
      <w:r w:rsidR="00243845" w:rsidRPr="00B93E6A">
        <w:rPr>
          <w:rtl/>
        </w:rPr>
        <w:t>3071.</w:t>
      </w:r>
    </w:p>
    <w:p w:rsidR="00243845" w:rsidRPr="00B93E6A" w:rsidRDefault="00AE73AA" w:rsidP="00AE73AA">
      <w:pPr>
        <w:pStyle w:val="libFootnote0"/>
        <w:rPr>
          <w:rtl/>
          <w:lang w:bidi="fa-IR"/>
        </w:rPr>
      </w:pPr>
      <w:r>
        <w:rPr>
          <w:rtl/>
        </w:rPr>
        <w:t>(2).</w:t>
      </w:r>
      <w:r w:rsidR="00243845" w:rsidRPr="00B93E6A">
        <w:rPr>
          <w:rtl/>
        </w:rPr>
        <w:t xml:space="preserve"> في « م ، ن ، بح ، بن ، جد » : « لإسماعيل » بدل « إلى إسماعيل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وحاشية « جت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وبصائرالدرجات : « رآه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وبصائرالدرجات : « ما هذا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الميشوم</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الطائر المشؤوم » بدل « الطير المشوم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بح ، بف ، بن ، جت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وبصائرالدرجات :</w:t>
      </w:r>
      <w:r w:rsidR="00243845">
        <w:rPr>
          <w:rtl/>
        </w:rPr>
        <w:t xml:space="preserve"> </w:t>
      </w:r>
      <w:r>
        <w:rPr>
          <w:rtl/>
        </w:rPr>
        <w:t>-</w:t>
      </w:r>
      <w:r w:rsidR="00243845">
        <w:rPr>
          <w:rtl/>
        </w:rPr>
        <w:t xml:space="preserve"> </w:t>
      </w:r>
      <w:r w:rsidR="00243845" w:rsidRPr="00B93E6A">
        <w:rPr>
          <w:rtl/>
        </w:rPr>
        <w:t>« فقدتكم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بصائر الدرجات ، ص 345 ، ح 22 ، عن أحمد بن محمّد ، عن بكر بن صالح ، عن محمّد بن أبي حمزة ، عن عمر بن محمّد الأصبهاني </w:t>
      </w:r>
      <w:r w:rsidR="00771C70">
        <w:rPr>
          <w:rFonts w:hint="cs"/>
          <w:rtl/>
        </w:rPr>
        <w:t>.</w:t>
      </w:r>
      <w:r w:rsidR="00325763" w:rsidRPr="00325763">
        <w:rPr>
          <w:rStyle w:val="libFootnoteBoldChar"/>
          <w:rtl/>
        </w:rPr>
        <w:t>الوافي</w:t>
      </w:r>
      <w:r w:rsidR="00243845" w:rsidRPr="00B93E6A">
        <w:rPr>
          <w:rtl/>
        </w:rPr>
        <w:t xml:space="preserve"> ، ج 20 ، ص 867 ، ح 20700 ؛ </w:t>
      </w:r>
      <w:r w:rsidR="00243845" w:rsidRPr="00325763">
        <w:rPr>
          <w:rStyle w:val="libFootnoteBoldChar"/>
          <w:rtl/>
        </w:rPr>
        <w:t>الوسائل</w:t>
      </w:r>
      <w:r w:rsidR="00243845" w:rsidRPr="00B93E6A">
        <w:rPr>
          <w:rtl/>
        </w:rPr>
        <w:t xml:space="preserve"> ، ج 11 ، ص 529 ، ح 15456 ؛ </w:t>
      </w:r>
      <w:r w:rsidR="009917A2" w:rsidRPr="009917A2">
        <w:rPr>
          <w:rStyle w:val="libFootnoteBoldChar"/>
          <w:rtl/>
        </w:rPr>
        <w:t>البحار</w:t>
      </w:r>
      <w:r w:rsidR="00243845" w:rsidRPr="00B93E6A">
        <w:rPr>
          <w:rtl/>
        </w:rPr>
        <w:t xml:space="preserve"> ، ج 65 ، ص 16 ، ح 13.</w:t>
      </w:r>
    </w:p>
    <w:p w:rsidR="00243845" w:rsidRPr="00B93E6A" w:rsidRDefault="00AE73AA" w:rsidP="00AE73AA">
      <w:pPr>
        <w:pStyle w:val="libFootnote0"/>
        <w:rPr>
          <w:rtl/>
          <w:lang w:bidi="fa-IR"/>
        </w:rPr>
      </w:pPr>
      <w:r>
        <w:rPr>
          <w:rtl/>
        </w:rPr>
        <w:t>(8).</w:t>
      </w:r>
      <w:r w:rsidR="00243845" w:rsidRPr="00B93E6A">
        <w:rPr>
          <w:rtl/>
        </w:rPr>
        <w:t xml:space="preserve"> الضمير راجع إلى أحمد بن محمّد بن خالد المذكور في السند السابق.</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يا أبا محمّد</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جت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xml:space="preserve"> : « فدخلنا</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م ، بح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 له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عَلِمْتَ </w:t>
      </w:r>
      <w:r w:rsidRPr="007F7D59">
        <w:rPr>
          <w:rStyle w:val="libFootnotenumChar"/>
          <w:rtl/>
        </w:rPr>
        <w:t>(1)</w:t>
      </w:r>
      <w:r w:rsidRPr="00B93E6A">
        <w:rPr>
          <w:rtl/>
          <w:lang w:bidi="fa-IR"/>
        </w:rPr>
        <w:t xml:space="preserve"> أَنَّهَا مَشُومَةٌ </w:t>
      </w:r>
      <w:r w:rsidRPr="007F7D59">
        <w:rPr>
          <w:rStyle w:val="libFootnotenumChar"/>
          <w:rtl/>
        </w:rPr>
        <w:t>(2)</w:t>
      </w:r>
      <w:r>
        <w:rPr>
          <w:rtl/>
          <w:lang w:bidi="fa-IR"/>
        </w:rPr>
        <w:t>؟ أَ</w:t>
      </w:r>
      <w:r w:rsidRPr="00B93E6A">
        <w:rPr>
          <w:rtl/>
          <w:lang w:bidi="fa-IR"/>
        </w:rPr>
        <w:t>وَمَا تَدْرِي مَا تَقُولُ</w:t>
      </w:r>
      <w:r>
        <w:rPr>
          <w:rtl/>
          <w:lang w:bidi="fa-IR"/>
        </w:rPr>
        <w:t>؟ ».</w:t>
      </w:r>
    </w:p>
    <w:p w:rsidR="00243845" w:rsidRPr="00B93E6A" w:rsidRDefault="00243845" w:rsidP="00206510">
      <w:pPr>
        <w:pStyle w:val="libNormal"/>
        <w:rPr>
          <w:rtl/>
          <w:lang w:bidi="fa-IR"/>
        </w:rPr>
      </w:pPr>
      <w:r w:rsidRPr="00B93E6A">
        <w:rPr>
          <w:rtl/>
          <w:lang w:bidi="fa-IR"/>
        </w:rPr>
        <w:t>قَالَ إِسْمَاعِيلُ : لَا.</w:t>
      </w:r>
    </w:p>
    <w:p w:rsidR="00FA0166" w:rsidRDefault="00243845" w:rsidP="00206510">
      <w:pPr>
        <w:pStyle w:val="libNormal"/>
        <w:rPr>
          <w:rtl/>
          <w:lang w:bidi="fa-IR"/>
        </w:rPr>
      </w:pPr>
      <w:r w:rsidRPr="00B93E6A">
        <w:rPr>
          <w:rtl/>
          <w:lang w:bidi="fa-IR"/>
        </w:rPr>
        <w:t xml:space="preserve">قَالَ : « إِنَّمَا تَدْعُو عَلى أَرْبَابِهَا ، فَتَقُولُ </w:t>
      </w:r>
      <w:r w:rsidRPr="007F7D59">
        <w:rPr>
          <w:rStyle w:val="libFootnotenumChar"/>
          <w:rtl/>
        </w:rPr>
        <w:t>(3)</w:t>
      </w:r>
      <w:r w:rsidRPr="00B93E6A">
        <w:rPr>
          <w:rtl/>
          <w:lang w:bidi="fa-IR"/>
        </w:rPr>
        <w:t xml:space="preserve"> : فَقَدْتُكُمْ فَقَدْتُكُمْ ؛ فَأَخْرِجُوهَا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578" w:name="_Toc347423889"/>
      <w:bookmarkStart w:id="579" w:name="_Toc469922377"/>
      <w:bookmarkStart w:id="580" w:name="_Toc470003429"/>
      <w:bookmarkStart w:id="581" w:name="_Toc470004127"/>
      <w:bookmarkStart w:id="582" w:name="_Toc470004327"/>
      <w:bookmarkStart w:id="583" w:name="_Toc470005204"/>
      <w:bookmarkStart w:id="584" w:name="_Toc60267343"/>
      <w:r w:rsidRPr="00B93E6A">
        <w:rPr>
          <w:rtl/>
          <w:lang w:bidi="fa-IR"/>
        </w:rPr>
        <w:t>12</w:t>
      </w:r>
      <w:r>
        <w:rPr>
          <w:rtl/>
          <w:lang w:bidi="fa-IR"/>
        </w:rPr>
        <w:t xml:space="preserve"> </w:t>
      </w:r>
      <w:r w:rsidR="00AE73AA">
        <w:rPr>
          <w:rtl/>
          <w:lang w:bidi="fa-IR"/>
        </w:rPr>
        <w:t>-</w:t>
      </w:r>
      <w:r>
        <w:rPr>
          <w:rtl/>
          <w:lang w:bidi="fa-IR"/>
        </w:rPr>
        <w:t xml:space="preserve"> </w:t>
      </w:r>
      <w:r w:rsidRPr="00B93E6A">
        <w:rPr>
          <w:rtl/>
          <w:lang w:bidi="fa-IR"/>
        </w:rPr>
        <w:t>بَابُ الْكِلَابِ‌</w:t>
      </w:r>
      <w:bookmarkEnd w:id="578"/>
      <w:bookmarkEnd w:id="579"/>
      <w:bookmarkEnd w:id="580"/>
      <w:bookmarkEnd w:id="581"/>
      <w:bookmarkEnd w:id="582"/>
      <w:bookmarkEnd w:id="583"/>
      <w:bookmarkEnd w:id="584"/>
    </w:p>
    <w:p w:rsidR="00243845" w:rsidRPr="00B93E6A" w:rsidRDefault="00243845" w:rsidP="00206510">
      <w:pPr>
        <w:pStyle w:val="libNormal"/>
        <w:rPr>
          <w:rtl/>
          <w:lang w:bidi="fa-IR"/>
        </w:rPr>
      </w:pPr>
      <w:r w:rsidRPr="000615CF">
        <w:rPr>
          <w:rStyle w:val="libBold2Char"/>
          <w:rtl/>
        </w:rPr>
        <w:t>13077 / 1.</w:t>
      </w:r>
      <w:r w:rsidRPr="00B93E6A">
        <w:rPr>
          <w:rtl/>
          <w:lang w:bidi="fa-IR"/>
        </w:rPr>
        <w:t xml:space="preserve"> عَلِيُّ بْنُ إِبْرَاهِيمَ ، عَنْ أَبِيهِ ، عَنِ ابْنِ أَبِي عُمَيْرٍ ، عَنْ حَمَّادٍ ، عَنِ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يُكْرَهُ أَنْ يَكُونَ </w:t>
      </w:r>
      <w:r w:rsidRPr="007F7D59">
        <w:rPr>
          <w:rStyle w:val="libFootnotenumChar"/>
          <w:rtl/>
        </w:rPr>
        <w:t>(6)</w:t>
      </w:r>
      <w:r w:rsidRPr="00B93E6A">
        <w:rPr>
          <w:rtl/>
          <w:lang w:bidi="fa-IR"/>
        </w:rPr>
        <w:t xml:space="preserve"> فِي دَارِ الرَّجُلِ الْمُسْلِمِ الْكَلْبُ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13078 / 2.</w:t>
      </w:r>
      <w:r w:rsidRPr="00B93E6A">
        <w:rPr>
          <w:rtl/>
          <w:lang w:bidi="fa-IR"/>
        </w:rPr>
        <w:t xml:space="preserve"> عِدَّةٌ مِنْ أَصْحَابِنَا ، عَنْ أَحْمَدَ بْنِ مُحَمَّدٍ ، عَنِ ابْنِ فَضَّالٍ ، عَنِ ابْنِ بُكَيْرٍ ، عَنْ زُرَارَةَ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 مِنْ</w:t>
      </w:r>
      <w:r w:rsidR="00771C70">
        <w:rPr>
          <w:rtl/>
          <w:lang w:bidi="fa-IR"/>
        </w:rPr>
        <w:t xml:space="preserve"> أَحَدٍ يَتَّخِذُ كَلْباً إِل</w:t>
      </w:r>
      <w:r w:rsidR="00771C70">
        <w:rPr>
          <w:rFonts w:hint="cs"/>
          <w:rtl/>
          <w:lang w:bidi="fa-IR"/>
        </w:rPr>
        <w:t>َّ</w:t>
      </w:r>
      <w:r w:rsidR="00771C70">
        <w:rPr>
          <w:rtl/>
          <w:lang w:bidi="fa-IR"/>
        </w:rPr>
        <w:t>ا</w:t>
      </w:r>
      <w:r w:rsidRPr="00B93E6A">
        <w:rPr>
          <w:rtl/>
          <w:lang w:bidi="fa-IR"/>
        </w:rPr>
        <w:t xml:space="preserve"> نَقَصَ فِي </w:t>
      </w:r>
      <w:r w:rsidRPr="007F7D59">
        <w:rPr>
          <w:rStyle w:val="libFootnotenumChar"/>
          <w:rtl/>
        </w:rPr>
        <w:t>(9)</w:t>
      </w:r>
      <w:r w:rsidRPr="00B93E6A">
        <w:rPr>
          <w:rtl/>
          <w:lang w:bidi="fa-IR"/>
        </w:rPr>
        <w:t xml:space="preserve"> كُلِّ يَوْمٍ مِنْ </w:t>
      </w:r>
      <w:r w:rsidRPr="007F7D59">
        <w:rPr>
          <w:rStyle w:val="libFootnotenumChar"/>
          <w:rtl/>
        </w:rPr>
        <w:t>(10)</w:t>
      </w:r>
      <w:r w:rsidRPr="00B93E6A">
        <w:rPr>
          <w:rtl/>
          <w:lang w:bidi="fa-IR"/>
        </w:rPr>
        <w:t xml:space="preserve"> عَمَلِ صَاحِبِهِ قِيرَاطٌ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أما علمت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 مشؤومة</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المشؤومة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بن ، جد » وحاشية « جت » : « تقول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 م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وفي « ن » والمطبوع : « فأخرجوه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868 ، ح 20701 ؛ </w:t>
      </w:r>
      <w:r w:rsidR="00243845" w:rsidRPr="00325763">
        <w:rPr>
          <w:rStyle w:val="libFootnoteBoldChar"/>
          <w:rtl/>
        </w:rPr>
        <w:t>الوسائل</w:t>
      </w:r>
      <w:r w:rsidR="00243845" w:rsidRPr="00B93E6A">
        <w:rPr>
          <w:rtl/>
        </w:rPr>
        <w:t xml:space="preserve"> ، ج 11 ، ص 528 ، ح 15454 ؛ </w:t>
      </w:r>
      <w:r w:rsidR="009917A2" w:rsidRPr="009917A2">
        <w:rPr>
          <w:rStyle w:val="libFootnoteBoldChar"/>
          <w:rtl/>
        </w:rPr>
        <w:t>البحار</w:t>
      </w:r>
      <w:r w:rsidR="00243845" w:rsidRPr="00B93E6A">
        <w:rPr>
          <w:rtl/>
        </w:rPr>
        <w:t xml:space="preserve"> ، ج 65 ، ص 22 ، ح 34.</w:t>
      </w:r>
    </w:p>
    <w:p w:rsidR="00243845" w:rsidRPr="00B93E6A" w:rsidRDefault="00AE73AA" w:rsidP="00AE73AA">
      <w:pPr>
        <w:pStyle w:val="libFootnote0"/>
        <w:rPr>
          <w:rtl/>
          <w:lang w:bidi="fa-IR"/>
        </w:rPr>
      </w:pPr>
      <w:r>
        <w:rPr>
          <w:rtl/>
        </w:rPr>
        <w:t>(6).</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أن يكون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ن » : « الكلاب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869 ، ح 20702 ؛ </w:t>
      </w:r>
      <w:r w:rsidR="00243845" w:rsidRPr="00325763">
        <w:rPr>
          <w:rStyle w:val="libFootnoteBoldChar"/>
          <w:rtl/>
        </w:rPr>
        <w:t>الوسائل</w:t>
      </w:r>
      <w:r w:rsidR="00243845" w:rsidRPr="00B93E6A">
        <w:rPr>
          <w:rtl/>
        </w:rPr>
        <w:t xml:space="preserve"> ، ج 11 ، ص 530 ، ح 15457 ؛ </w:t>
      </w:r>
      <w:r w:rsidR="009917A2" w:rsidRPr="009917A2">
        <w:rPr>
          <w:rStyle w:val="libFootnoteBoldChar"/>
          <w:rtl/>
        </w:rPr>
        <w:t>البحار</w:t>
      </w:r>
      <w:r w:rsidR="00243845" w:rsidRPr="00B93E6A">
        <w:rPr>
          <w:rtl/>
        </w:rPr>
        <w:t xml:space="preserve"> ، ج 65 ، ص 51 ، ح 11.</w:t>
      </w:r>
    </w:p>
    <w:tbl>
      <w:tblPr>
        <w:tblStyle w:val="TableGrid"/>
        <w:bidiVisual/>
        <w:tblW w:w="0" w:type="auto"/>
        <w:tblLook w:val="04A0"/>
      </w:tblPr>
      <w:tblGrid>
        <w:gridCol w:w="4006"/>
        <w:gridCol w:w="4006"/>
      </w:tblGrid>
      <w:tr w:rsidR="00E13CEC" w:rsidTr="00E13CEC">
        <w:tc>
          <w:tcPr>
            <w:tcW w:w="4006" w:type="dxa"/>
          </w:tcPr>
          <w:p w:rsidR="00E13CEC" w:rsidRDefault="00E13CEC" w:rsidP="00AE73AA">
            <w:pPr>
              <w:pStyle w:val="libFootnote0"/>
              <w:rPr>
                <w:rtl/>
              </w:rPr>
            </w:pPr>
            <w:r>
              <w:rPr>
                <w:rtl/>
              </w:rPr>
              <w:t>(9).</w:t>
            </w:r>
            <w:r w:rsidRPr="00B93E6A">
              <w:rPr>
                <w:rtl/>
              </w:rPr>
              <w:t xml:space="preserve"> في « بن ، جد » :</w:t>
            </w:r>
            <w:r>
              <w:rPr>
                <w:rtl/>
              </w:rPr>
              <w:t xml:space="preserve"> - </w:t>
            </w:r>
            <w:r w:rsidRPr="00B93E6A">
              <w:rPr>
                <w:rtl/>
              </w:rPr>
              <w:t>« في</w:t>
            </w:r>
            <w:r>
              <w:rPr>
                <w:rtl/>
              </w:rPr>
              <w:t xml:space="preserve"> ».</w:t>
            </w:r>
          </w:p>
        </w:tc>
        <w:tc>
          <w:tcPr>
            <w:tcW w:w="4006" w:type="dxa"/>
          </w:tcPr>
          <w:p w:rsidR="00E13CEC" w:rsidRDefault="00E13CEC" w:rsidP="00AE73AA">
            <w:pPr>
              <w:pStyle w:val="libFootnote0"/>
              <w:rPr>
                <w:rtl/>
              </w:rPr>
            </w:pPr>
            <w:r>
              <w:rPr>
                <w:rtl/>
              </w:rPr>
              <w:t>(10).</w:t>
            </w:r>
            <w:r w:rsidRPr="00B93E6A">
              <w:rPr>
                <w:rtl/>
              </w:rPr>
              <w:t xml:space="preserve"> في « ن » : « ممّن</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القِيراط : يقال : أصله قِرّاط ، لكنّه ا</w:t>
      </w:r>
      <w:r w:rsidR="00805648">
        <w:rPr>
          <w:rFonts w:hint="cs"/>
          <w:rtl/>
        </w:rPr>
        <w:t>ُ</w:t>
      </w:r>
      <w:r w:rsidR="00243845" w:rsidRPr="00B93E6A">
        <w:rPr>
          <w:rtl/>
        </w:rPr>
        <w:t xml:space="preserve">بدل من أحد المضعَّفَين ياءً للتخفيف ، كما في دينار ونحوه ، ولهذا يردّ في الجمع إلى أصله ، فيقال : قراريط. قال بعض الحسّاب : القيراط في لغة اليونان : حبّة خُرْنُوب وهو نصف دانق ، والدرهم عندهم اثنتا عشرة حبّة ، والحُسّاب يقسمون الأشياء أربعة وعشرين قيراطاً ؛ لأنّه أوّل عدد له ثمن وربع ونصف وثلث صحيحات من غير كسر. </w:t>
      </w:r>
      <w:r w:rsidR="00243845" w:rsidRPr="005B0EF7">
        <w:rPr>
          <w:rStyle w:val="libFootnoteBoldChar"/>
          <w:rtl/>
        </w:rPr>
        <w:t>المصباح المنير</w:t>
      </w:r>
      <w:r w:rsidR="00243845" w:rsidRPr="00B93E6A">
        <w:rPr>
          <w:rtl/>
        </w:rPr>
        <w:t xml:space="preserve"> ، ص 498 ( قرط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869 ، ح 20703 ؛ </w:t>
      </w:r>
      <w:r w:rsidR="00243845" w:rsidRPr="00325763">
        <w:rPr>
          <w:rStyle w:val="libFootnoteBoldChar"/>
          <w:rtl/>
        </w:rPr>
        <w:t>الوسائل</w:t>
      </w:r>
      <w:r w:rsidR="00243845" w:rsidRPr="00B93E6A">
        <w:rPr>
          <w:rtl/>
        </w:rPr>
        <w:t xml:space="preserve"> ، ج 11 ، ص 531 ، ح 15461 ؛ </w:t>
      </w:r>
      <w:r w:rsidR="009917A2" w:rsidRPr="009917A2">
        <w:rPr>
          <w:rStyle w:val="libFootnoteBoldChar"/>
          <w:rtl/>
        </w:rPr>
        <w:t>البحار</w:t>
      </w:r>
      <w:r w:rsidR="00243845" w:rsidRPr="00B93E6A">
        <w:rPr>
          <w:rtl/>
        </w:rPr>
        <w:t xml:space="preserve"> ، ج 65 ، ص 51 ، ح 12.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13079 / 3.</w:t>
      </w:r>
      <w:r w:rsidRPr="00B93E6A">
        <w:rPr>
          <w:rtl/>
          <w:lang w:bidi="fa-IR"/>
        </w:rPr>
        <w:t xml:space="preserve"> عَنْهُ </w:t>
      </w:r>
      <w:r w:rsidRPr="007F7D59">
        <w:rPr>
          <w:rStyle w:val="libFootnotenumChar"/>
          <w:rtl/>
        </w:rPr>
        <w:t>(1)</w:t>
      </w:r>
      <w:r w:rsidRPr="00B93E6A">
        <w:rPr>
          <w:rtl/>
          <w:lang w:bidi="fa-IR"/>
        </w:rPr>
        <w:t xml:space="preserve"> ، عَنْ عُثْمَانَ بْنِ عِيسى </w:t>
      </w:r>
      <w:r w:rsidRPr="007F7D59">
        <w:rPr>
          <w:rStyle w:val="libFootnotenumChar"/>
          <w:rtl/>
        </w:rPr>
        <w:t>(2)</w:t>
      </w:r>
      <w:r w:rsidRPr="00B93E6A">
        <w:rPr>
          <w:rtl/>
          <w:lang w:bidi="fa-IR"/>
        </w:rPr>
        <w:t xml:space="preserve"> ، عَنْ سَمَاعَةَ ، قَالَ :</w:t>
      </w:r>
    </w:p>
    <w:p w:rsidR="00FA0166" w:rsidRDefault="00243845" w:rsidP="00206510">
      <w:pPr>
        <w:pStyle w:val="libNormal"/>
        <w:rPr>
          <w:rtl/>
          <w:lang w:bidi="fa-IR"/>
        </w:rPr>
      </w:pPr>
      <w:r w:rsidRPr="00B93E6A">
        <w:rPr>
          <w:rtl/>
          <w:lang w:bidi="fa-IR"/>
        </w:rPr>
        <w:t xml:space="preserve">سَأَلْتُهُ عَنِ الْكَلْبِ : نُمْسِكُهُ </w:t>
      </w:r>
      <w:r w:rsidRPr="007F7D59">
        <w:rPr>
          <w:rStyle w:val="libFootnotenumChar"/>
          <w:rtl/>
        </w:rPr>
        <w:t>(3)</w:t>
      </w:r>
      <w:r w:rsidRPr="00B93E6A">
        <w:rPr>
          <w:rtl/>
          <w:lang w:bidi="fa-IR"/>
        </w:rPr>
        <w:t xml:space="preserve"> فِي الدَّارِ</w:t>
      </w:r>
      <w:r>
        <w:rPr>
          <w:rtl/>
          <w:lang w:bidi="fa-IR"/>
        </w:rPr>
        <w:t>؟</w:t>
      </w:r>
      <w:r w:rsidRPr="00B93E6A">
        <w:rPr>
          <w:rtl/>
          <w:lang w:bidi="fa-IR"/>
        </w:rPr>
        <w:t xml:space="preserve"> قَالَ : « لَا</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13080 / 4.</w:t>
      </w:r>
      <w:r w:rsidRPr="00B93E6A">
        <w:rPr>
          <w:rtl/>
          <w:lang w:bidi="fa-IR"/>
        </w:rPr>
        <w:t xml:space="preserve"> مُحَمَّدُ بْنُ يَحْيى ، عَنْ مُحَمَّدِ بْنِ أَحْمَدَ ، عَنِ مُحَمَّدِ بْنِ عِيسى </w:t>
      </w:r>
      <w:r w:rsidRPr="007F7D59">
        <w:rPr>
          <w:rStyle w:val="libFootnotenumChar"/>
          <w:rtl/>
        </w:rPr>
        <w:t>(5)</w:t>
      </w:r>
      <w:r w:rsidRPr="00B93E6A">
        <w:rPr>
          <w:rtl/>
          <w:lang w:bidi="fa-IR"/>
        </w:rPr>
        <w:t xml:space="preserve"> ، عَنْ يُوسُفَ بْنِ عَقِيلٍ ، عَنْ مُحَمَّدِ بْنِ قَيْسٍ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قَالَ أَمِيرُ الْمُؤْمِنِينَ صَلَوَاتُ اللهِ عَلَيْهِ :</w:t>
      </w:r>
      <w:r w:rsidR="00805648">
        <w:rPr>
          <w:rtl/>
          <w:lang w:bidi="fa-IR"/>
        </w:rPr>
        <w:t xml:space="preserve"> لَاخَيْرَ فِي الْكِلَابِ إِل</w:t>
      </w:r>
      <w:r w:rsidR="00805648">
        <w:rPr>
          <w:rFonts w:hint="cs"/>
          <w:rtl/>
          <w:lang w:bidi="fa-IR"/>
        </w:rPr>
        <w:t>َّ</w:t>
      </w:r>
      <w:r w:rsidR="00805648">
        <w:rPr>
          <w:rtl/>
          <w:lang w:bidi="fa-IR"/>
        </w:rPr>
        <w:t>ا</w:t>
      </w:r>
      <w:r w:rsidRPr="00B93E6A">
        <w:rPr>
          <w:rtl/>
          <w:lang w:bidi="fa-IR"/>
        </w:rPr>
        <w:t xml:space="preserve"> كَلْبَ صَيْدٍ ، أَوْ كَلْبَ مَاشِيَةٍ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13081 / 5.</w:t>
      </w:r>
      <w:r w:rsidRPr="00B93E6A">
        <w:rPr>
          <w:rtl/>
          <w:lang w:bidi="fa-IR"/>
        </w:rPr>
        <w:t xml:space="preserve"> عِدَّةٌ مِنْ أَصْحَابِنَا ، عَنْ أَحْمَدَ بْنِ مُحَمَّدِ بْنِ خَالِدٍ ، عَنْ أَبِيهِ ، عَنِ النَّضْرِ بْنِ سُوَيْدٍ ، عَنِ الْقَاسِمِ بْنِ سُلَيْمَانَ ، عَنْ جَرَّاحٍ الْمَدَائِنِيِّ :</w:t>
      </w:r>
    </w:p>
    <w:p w:rsidR="00FA0166" w:rsidRDefault="00243845" w:rsidP="00805648">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تُمْسِكْ </w:t>
      </w:r>
      <w:r w:rsidRPr="007F7D59">
        <w:rPr>
          <w:rStyle w:val="libFootnotenumChar"/>
          <w:rtl/>
        </w:rPr>
        <w:t>(7)</w:t>
      </w:r>
      <w:r w:rsidRPr="00B93E6A">
        <w:rPr>
          <w:rtl/>
          <w:lang w:bidi="fa-IR"/>
        </w:rPr>
        <w:t xml:space="preserve"> كَلْبَ الصَّيْدِ فِي الدَّارِ ، </w:t>
      </w:r>
      <w:r w:rsidR="00805648">
        <w:rPr>
          <w:rtl/>
          <w:lang w:bidi="fa-IR"/>
        </w:rPr>
        <w:t>إِل</w:t>
      </w:r>
      <w:r w:rsidR="00805648">
        <w:rPr>
          <w:rFonts w:hint="cs"/>
          <w:rtl/>
          <w:lang w:bidi="fa-IR"/>
        </w:rPr>
        <w:t>َّ</w:t>
      </w:r>
      <w:r w:rsidR="00805648">
        <w:rPr>
          <w:rtl/>
          <w:lang w:bidi="fa-IR"/>
        </w:rPr>
        <w:t>ا</w:t>
      </w:r>
      <w:r w:rsidR="00805648" w:rsidRPr="00B93E6A">
        <w:rPr>
          <w:rtl/>
          <w:lang w:bidi="fa-IR"/>
        </w:rPr>
        <w:t xml:space="preserve"> </w:t>
      </w:r>
      <w:r w:rsidRPr="00B93E6A">
        <w:rPr>
          <w:rtl/>
          <w:lang w:bidi="fa-IR"/>
        </w:rPr>
        <w:t>أَنْ يَكُونَ بَيْنَكَ وَبَيْنَهُ بَابٌ</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13082 / 6.</w:t>
      </w:r>
      <w:r w:rsidRPr="00B93E6A">
        <w:rPr>
          <w:rtl/>
          <w:lang w:bidi="fa-IR"/>
        </w:rPr>
        <w:t xml:space="preserve"> عَنْهُ </w:t>
      </w:r>
      <w:r w:rsidRPr="007F7D59">
        <w:rPr>
          <w:rStyle w:val="libFootnotenumChar"/>
          <w:rtl/>
        </w:rPr>
        <w:t>(9)</w:t>
      </w:r>
      <w:r w:rsidRPr="00B93E6A">
        <w:rPr>
          <w:rtl/>
          <w:lang w:bidi="fa-IR"/>
        </w:rPr>
        <w:t xml:space="preserve"> ، عَنْ عُثْمَانَ بْنِ عِيسى ، عَنْ سَمَاعَةَ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الضمير راجع إلى أحمد بن محمّد المذكور في السند السابق.</w:t>
      </w:r>
    </w:p>
    <w:p w:rsidR="00243845" w:rsidRPr="00B93E6A" w:rsidRDefault="00AE73AA" w:rsidP="00AE73AA">
      <w:pPr>
        <w:pStyle w:val="libFootnote0"/>
        <w:rPr>
          <w:rtl/>
          <w:lang w:bidi="fa-IR"/>
        </w:rPr>
      </w:pPr>
      <w:r>
        <w:rPr>
          <w:rtl/>
        </w:rPr>
        <w:t>(2).</w:t>
      </w:r>
      <w:r w:rsidR="00243845" w:rsidRPr="00B93E6A">
        <w:rPr>
          <w:rtl/>
        </w:rPr>
        <w:t xml:space="preserve"> هكذا في « م ، ن ، بح ، بف ، بن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ن ، بف ، جت ، جد » </w:t>
      </w:r>
      <w:r w:rsidR="00243845" w:rsidRPr="00DC50BB">
        <w:rPr>
          <w:rStyle w:val="libFootnoteBoldChar"/>
          <w:rtl/>
        </w:rPr>
        <w:t>والوسائل و</w:t>
      </w:r>
      <w:r w:rsidR="009917A2" w:rsidRPr="009917A2">
        <w:rPr>
          <w:rStyle w:val="libFootnoteBoldChar"/>
          <w:rtl/>
        </w:rPr>
        <w:t>البحار</w:t>
      </w:r>
      <w:r w:rsidR="00243845" w:rsidRPr="00B93E6A">
        <w:rPr>
          <w:rtl/>
        </w:rPr>
        <w:t xml:space="preserve"> : « يمسك</w:t>
      </w:r>
      <w:r w:rsidR="00243845">
        <w:rPr>
          <w:rtl/>
        </w:rPr>
        <w:t xml:space="preserve"> ».</w:t>
      </w:r>
      <w:r w:rsidR="00243845" w:rsidRPr="00B93E6A">
        <w:rPr>
          <w:rtl/>
        </w:rPr>
        <w:t xml:space="preserve"> وفي « بن ، بح » : « يمسكه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20 ، ص 869 ، ح 20704 ؛ </w:t>
      </w:r>
      <w:r w:rsidR="00243845" w:rsidRPr="00325763">
        <w:rPr>
          <w:rStyle w:val="libFootnoteBoldChar"/>
          <w:rtl/>
        </w:rPr>
        <w:t>الوسائل</w:t>
      </w:r>
      <w:r w:rsidR="00243845" w:rsidRPr="00B93E6A">
        <w:rPr>
          <w:rtl/>
        </w:rPr>
        <w:t xml:space="preserve"> ، ج 11 ، ص 531 ، ح 15462 ؛ </w:t>
      </w:r>
      <w:r w:rsidR="009917A2" w:rsidRPr="009917A2">
        <w:rPr>
          <w:rStyle w:val="libFootnoteBoldChar"/>
          <w:rtl/>
        </w:rPr>
        <w:t>البحار</w:t>
      </w:r>
      <w:r w:rsidR="00243845" w:rsidRPr="00B93E6A">
        <w:rPr>
          <w:rtl/>
        </w:rPr>
        <w:t xml:space="preserve"> ، ج 65 ، ص 52 ، ح 13.</w:t>
      </w:r>
    </w:p>
    <w:p w:rsidR="00243845" w:rsidRPr="00B93E6A" w:rsidRDefault="00AE73AA" w:rsidP="00AE73AA">
      <w:pPr>
        <w:pStyle w:val="libFootnote0"/>
        <w:rPr>
          <w:rtl/>
          <w:lang w:bidi="fa-IR"/>
        </w:rPr>
      </w:pPr>
      <w:r>
        <w:rPr>
          <w:rtl/>
        </w:rPr>
        <w:t>(5).</w:t>
      </w:r>
      <w:r w:rsidR="00243845" w:rsidRPr="00B93E6A">
        <w:rPr>
          <w:rtl/>
        </w:rPr>
        <w:t xml:space="preserve"> هكذا في « بف ، بن » وحاشية « جت</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أحمد بن محمّد ، عن محمّد بن عيسى</w:t>
      </w:r>
      <w:r w:rsidR="00243845">
        <w:rPr>
          <w:rtl/>
        </w:rPr>
        <w:t xml:space="preserve"> ».</w:t>
      </w:r>
      <w:r w:rsidR="00243845" w:rsidRPr="00B93E6A">
        <w:rPr>
          <w:rtl/>
        </w:rPr>
        <w:t xml:space="preserve"> وفي « م ، ن ، بح ، جت ، جد » والمطبوع : « أحمد بن محمّد بن عيسى » بدل « محمّد بن أحمد عن محمّد بن عيسى</w:t>
      </w:r>
      <w:r w:rsidR="00243845">
        <w:rPr>
          <w:rtl/>
        </w:rPr>
        <w:t xml:space="preserve"> ».</w:t>
      </w:r>
    </w:p>
    <w:p w:rsidR="00243845" w:rsidRPr="00B93E6A" w:rsidRDefault="00243845" w:rsidP="00206510">
      <w:pPr>
        <w:pStyle w:val="libFootnote0"/>
        <w:rPr>
          <w:rtl/>
          <w:lang w:bidi="fa-IR"/>
        </w:rPr>
      </w:pPr>
      <w:r w:rsidRPr="00F36BB4">
        <w:rPr>
          <w:rtl/>
        </w:rPr>
        <w:t xml:space="preserve">وما أثبتناه هو الظاهر ؛ فقد روى محمّد بن عيسى كتاب يوسف بن عقيل ، كما في </w:t>
      </w:r>
      <w:r w:rsidRPr="005B0EF7">
        <w:rPr>
          <w:rStyle w:val="libFootnoteBoldChar"/>
          <w:rtl/>
        </w:rPr>
        <w:t>الفهرست للطوسي</w:t>
      </w:r>
      <w:r w:rsidRPr="00F36BB4">
        <w:rPr>
          <w:rtl/>
        </w:rPr>
        <w:t xml:space="preserve"> ، ص 510 ، الرقم 811 وروى محمّد بن أحمد [ بن يحيى ] عن محمّد بن عيسى عن يوسف بن عقيل في بعض الأسناد. راجع : </w:t>
      </w:r>
      <w:r w:rsidRPr="005B0EF7">
        <w:rPr>
          <w:rStyle w:val="libFootnoteBoldChar"/>
          <w:rtl/>
        </w:rPr>
        <w:t>معجم رجال الحديث</w:t>
      </w:r>
      <w:r w:rsidRPr="00F36BB4">
        <w:rPr>
          <w:rtl/>
        </w:rPr>
        <w:t xml:space="preserve"> ، ج 17 ، ص 380.</w:t>
      </w:r>
    </w:p>
    <w:p w:rsidR="00243845" w:rsidRPr="00B93E6A" w:rsidRDefault="00243845" w:rsidP="00206510">
      <w:pPr>
        <w:pStyle w:val="libFootnote0"/>
        <w:rPr>
          <w:rtl/>
          <w:lang w:bidi="fa-IR"/>
        </w:rPr>
      </w:pPr>
      <w:r w:rsidRPr="00F36BB4">
        <w:rPr>
          <w:rtl/>
        </w:rPr>
        <w:t>وأمّا رواية أحمد بن محمّد بن عيسى عن يوسف بن عقيل ، فلم تثبت.</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20 ، ص 869 ، ح 20705 ؛ </w:t>
      </w:r>
      <w:r w:rsidR="00243845" w:rsidRPr="00325763">
        <w:rPr>
          <w:rStyle w:val="libFootnoteBoldChar"/>
          <w:rtl/>
        </w:rPr>
        <w:t>الوسائل</w:t>
      </w:r>
      <w:r w:rsidR="00243845" w:rsidRPr="00B93E6A">
        <w:rPr>
          <w:rtl/>
        </w:rPr>
        <w:t xml:space="preserve"> ، ج 11 ، ص 530 ، ح 15458 ؛ </w:t>
      </w:r>
      <w:r w:rsidR="009917A2" w:rsidRPr="009917A2">
        <w:rPr>
          <w:rStyle w:val="libFootnoteBoldChar"/>
          <w:rtl/>
        </w:rPr>
        <w:t>البحار</w:t>
      </w:r>
      <w:r w:rsidR="00243845" w:rsidRPr="00B93E6A">
        <w:rPr>
          <w:rtl/>
        </w:rPr>
        <w:t xml:space="preserve"> ، ج 65 ، ص 52 ، ح 14.</w:t>
      </w:r>
    </w:p>
    <w:p w:rsidR="00243845" w:rsidRPr="00B93E6A" w:rsidRDefault="00AE73AA" w:rsidP="00AE73AA">
      <w:pPr>
        <w:pStyle w:val="libFootnote0"/>
        <w:rPr>
          <w:rtl/>
          <w:lang w:bidi="fa-IR"/>
        </w:rPr>
      </w:pPr>
      <w:r>
        <w:rPr>
          <w:rtl/>
        </w:rPr>
        <w:t>(7).</w:t>
      </w:r>
      <w:r w:rsidR="00243845" w:rsidRPr="00B93E6A">
        <w:rPr>
          <w:rtl/>
        </w:rPr>
        <w:t xml:space="preserve"> في « ن ، بح » : « لا يمسك</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870 ، ح 20706 ؛ </w:t>
      </w:r>
      <w:r w:rsidR="00243845" w:rsidRPr="00325763">
        <w:rPr>
          <w:rStyle w:val="libFootnoteBoldChar"/>
          <w:rtl/>
        </w:rPr>
        <w:t>الوسائل</w:t>
      </w:r>
      <w:r w:rsidR="00243845" w:rsidRPr="00B93E6A">
        <w:rPr>
          <w:rtl/>
        </w:rPr>
        <w:t xml:space="preserve"> ، ج 11 ، ص 530 ، ح 15459 ؛ </w:t>
      </w:r>
      <w:r w:rsidR="009917A2" w:rsidRPr="009917A2">
        <w:rPr>
          <w:rStyle w:val="libFootnoteBoldChar"/>
          <w:rtl/>
        </w:rPr>
        <w:t>البحار</w:t>
      </w:r>
      <w:r w:rsidR="00243845" w:rsidRPr="00B93E6A">
        <w:rPr>
          <w:rtl/>
        </w:rPr>
        <w:t xml:space="preserve"> ، ج 65 ، ص 53 ، ح 15.</w:t>
      </w:r>
    </w:p>
    <w:p w:rsidR="00243845" w:rsidRPr="00B93E6A" w:rsidRDefault="00AE73AA" w:rsidP="00AE73AA">
      <w:pPr>
        <w:pStyle w:val="libFootnote0"/>
        <w:rPr>
          <w:rtl/>
          <w:lang w:bidi="fa-IR"/>
        </w:rPr>
      </w:pPr>
      <w:r>
        <w:rPr>
          <w:rtl/>
        </w:rPr>
        <w:t>(9).</w:t>
      </w:r>
      <w:r w:rsidR="00243845" w:rsidRPr="00B93E6A">
        <w:rPr>
          <w:rtl/>
        </w:rPr>
        <w:t xml:space="preserve"> الضمير راجع إلى أحمد بن محمّد بن خالد المذكور في السند السابق.</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سَأَلْتُهُ عَنْ كَلْبِ الصَّيْدِ يُمْسَكُ فِي الدَّارِ</w:t>
      </w:r>
      <w:r>
        <w:rPr>
          <w:rtl/>
          <w:lang w:bidi="fa-IR"/>
        </w:rPr>
        <w:t>؟</w:t>
      </w:r>
    </w:p>
    <w:p w:rsidR="00FA0166" w:rsidRDefault="00243845" w:rsidP="00206510">
      <w:pPr>
        <w:pStyle w:val="libNormal"/>
        <w:rPr>
          <w:rtl/>
          <w:lang w:bidi="fa-IR"/>
        </w:rPr>
      </w:pPr>
      <w:r w:rsidRPr="00B93E6A">
        <w:rPr>
          <w:rtl/>
          <w:lang w:bidi="fa-IR"/>
        </w:rPr>
        <w:t xml:space="preserve">قَالَ : « إِذَا كَانَ يُغْلَقُ </w:t>
      </w:r>
      <w:r w:rsidRPr="007F7D59">
        <w:rPr>
          <w:rStyle w:val="libFootnotenumChar"/>
          <w:rtl/>
        </w:rPr>
        <w:t>(1)</w:t>
      </w:r>
      <w:r w:rsidRPr="00B93E6A">
        <w:rPr>
          <w:rtl/>
          <w:lang w:bidi="fa-IR"/>
        </w:rPr>
        <w:t xml:space="preserve"> دُونَهُ الْبَابُ ، فَلَا بَأْسَ</w:t>
      </w:r>
      <w:r>
        <w:rPr>
          <w:rtl/>
          <w:lang w:bidi="fa-IR"/>
        </w:rPr>
        <w:t xml:space="preserve"> ».</w:t>
      </w:r>
      <w:r w:rsidRPr="00B93E6A">
        <w:rPr>
          <w:rtl/>
          <w:lang w:bidi="fa-IR"/>
        </w:rPr>
        <w:t xml:space="preserve"> </w:t>
      </w:r>
      <w:r w:rsidRPr="007F7D59">
        <w:rPr>
          <w:rStyle w:val="libFootnotenumChar"/>
          <w:rtl/>
        </w:rPr>
        <w:t>(2)</w:t>
      </w:r>
    </w:p>
    <w:p w:rsidR="00805648" w:rsidRDefault="00243845" w:rsidP="00805648">
      <w:pPr>
        <w:pStyle w:val="libNormal"/>
        <w:rPr>
          <w:rtl/>
          <w:lang w:bidi="fa-IR"/>
        </w:rPr>
      </w:pPr>
      <w:r w:rsidRPr="000615CF">
        <w:rPr>
          <w:rStyle w:val="libBold2Char"/>
          <w:rtl/>
        </w:rPr>
        <w:t>13083 / 7.</w:t>
      </w:r>
      <w:r w:rsidRPr="00B93E6A">
        <w:rPr>
          <w:rtl/>
          <w:lang w:bidi="fa-IR"/>
        </w:rPr>
        <w:t xml:space="preserve"> عِدَّةٌ مِنْ أَصْحَابِنَا ، عَنْ أَحْمَدَ بْنِ مُحَمَّدٍ ؛</w:t>
      </w:r>
    </w:p>
    <w:p w:rsidR="00243845" w:rsidRPr="00B93E6A" w:rsidRDefault="00805648" w:rsidP="00805648">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(3)</w:t>
      </w:r>
      <w:r w:rsidR="00243845" w:rsidRPr="00B93E6A">
        <w:rPr>
          <w:rtl/>
          <w:lang w:bidi="fa-IR"/>
        </w:rPr>
        <w:t xml:space="preserve"> مُحَمَّدُ بْنُ يَحْيى ، عَنْ عَبْدِ اللهِ بْنِ مُحَمَّدٍ ، عَنْ عَلِيِّ بْنِ الْحَكَمِ ، عَنْ أَبَانٍ ، عَنْ زُرَارَةَ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الْكِلَابُ السُّودُ </w:t>
      </w:r>
      <w:r w:rsidRPr="007F7D59">
        <w:rPr>
          <w:rStyle w:val="libFootnotenumChar"/>
          <w:rtl/>
        </w:rPr>
        <w:t>(4)</w:t>
      </w:r>
      <w:r w:rsidRPr="00B93E6A">
        <w:rPr>
          <w:rtl/>
          <w:lang w:bidi="fa-IR"/>
        </w:rPr>
        <w:t xml:space="preserve"> الْبُهْمُ </w:t>
      </w:r>
      <w:r w:rsidRPr="007F7D59">
        <w:rPr>
          <w:rStyle w:val="libFootnotenumChar"/>
          <w:rtl/>
        </w:rPr>
        <w:t>(5)</w:t>
      </w:r>
      <w:r w:rsidRPr="00B93E6A">
        <w:rPr>
          <w:rtl/>
          <w:lang w:bidi="fa-IR"/>
        </w:rPr>
        <w:t xml:space="preserve"> مِنَ الْجِنِّ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13084 / 8.</w:t>
      </w:r>
      <w:r w:rsidRPr="00B93E6A">
        <w:rPr>
          <w:rtl/>
          <w:lang w:bidi="fa-IR"/>
        </w:rPr>
        <w:t xml:space="preserve"> مُحَمَّدُ بْنُ يَحْيى </w:t>
      </w:r>
      <w:r w:rsidRPr="007F7D59">
        <w:rPr>
          <w:rStyle w:val="libFootnotenumChar"/>
          <w:rtl/>
        </w:rPr>
        <w:t>(8)</w:t>
      </w:r>
      <w:r w:rsidRPr="00B93E6A">
        <w:rPr>
          <w:rtl/>
          <w:lang w:bidi="fa-IR"/>
        </w:rPr>
        <w:t xml:space="preserve"> ، عَنْ مُحَمَّدِ بْنِ إِسْمَاعِيلَ ، عَنْ عَلِيِّ بْنِ الْحَكَمِ ، عَنْ مَالِكِ بْنِ عَطِيَّةَ ، عَنْ أَبِي حَمْزَةَ الثُّمَالِيِّ </w:t>
      </w:r>
      <w:r w:rsidRPr="007F7D59">
        <w:rPr>
          <w:rStyle w:val="libFootnotenumChar"/>
          <w:rtl/>
        </w:rPr>
        <w:t>(9)</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كُنْتُ مَعَ أَبِي عَبْدِ اللهِ </w:t>
      </w:r>
      <w:r w:rsidRPr="002D5331">
        <w:rPr>
          <w:rStyle w:val="libAlaemChar"/>
          <w:rtl/>
        </w:rPr>
        <w:t>عليه‌السلام</w:t>
      </w:r>
      <w:r w:rsidRPr="00B93E6A">
        <w:rPr>
          <w:rtl/>
          <w:lang w:bidi="fa-IR"/>
        </w:rPr>
        <w:t xml:space="preserve"> فِيمَا بَيْنَ مَكَّةَ وَالْمَدِينَةِ إِذَا </w:t>
      </w:r>
      <w:r w:rsidRPr="007F7D59">
        <w:rPr>
          <w:rStyle w:val="libFootnotenumChar"/>
          <w:rtl/>
        </w:rPr>
        <w:t>(10)</w:t>
      </w:r>
      <w:r w:rsidRPr="00B93E6A">
        <w:rPr>
          <w:rtl/>
          <w:lang w:bidi="fa-IR"/>
        </w:rPr>
        <w:t xml:space="preserve"> الْتَفَتَ عَنْ يَسَارِهِ ، فَإِذَا‌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تغلق</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20 ، ص 870 ، ح 20707 ؛ </w:t>
      </w:r>
      <w:r w:rsidR="00243845" w:rsidRPr="00325763">
        <w:rPr>
          <w:rStyle w:val="libFootnoteBoldChar"/>
          <w:rtl/>
        </w:rPr>
        <w:t>الوسائل</w:t>
      </w:r>
      <w:r w:rsidR="00243845" w:rsidRPr="00B93E6A">
        <w:rPr>
          <w:rtl/>
        </w:rPr>
        <w:t xml:space="preserve"> ، ج 11 ، ص 531 ، ح 15460 ؛ </w:t>
      </w:r>
      <w:r w:rsidR="009917A2" w:rsidRPr="009917A2">
        <w:rPr>
          <w:rStyle w:val="libFootnoteBoldChar"/>
          <w:rtl/>
        </w:rPr>
        <w:t>البحار</w:t>
      </w:r>
      <w:r w:rsidR="00243845" w:rsidRPr="00B93E6A">
        <w:rPr>
          <w:rtl/>
        </w:rPr>
        <w:t xml:space="preserve"> ، ج 65 ، ص 53.</w:t>
      </w:r>
    </w:p>
    <w:p w:rsidR="00243845" w:rsidRPr="00B93E6A" w:rsidRDefault="00AE73AA" w:rsidP="00AE73AA">
      <w:pPr>
        <w:pStyle w:val="libFootnote0"/>
        <w:rPr>
          <w:rtl/>
          <w:lang w:bidi="fa-IR"/>
        </w:rPr>
      </w:pPr>
      <w:r>
        <w:rPr>
          <w:rtl/>
        </w:rPr>
        <w:t>(3).</w:t>
      </w:r>
      <w:r w:rsidR="00243845" w:rsidRPr="00B93E6A">
        <w:rPr>
          <w:rtl/>
        </w:rPr>
        <w:t xml:space="preserve"> في السند تحويل بعطف « محمّد بن يحيى ، عن عبد الله بن محمّد » على « عدّة من أصحابنا ، عن أحمد بن‌محمّد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بف ، بن ، جد » وحاشية « جت » : « الكلب الأسود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 ن ، جت » و</w:t>
      </w:r>
      <w:r w:rsidR="009917A2" w:rsidRPr="009917A2">
        <w:rPr>
          <w:rStyle w:val="libFootnoteBoldChar"/>
          <w:rtl/>
        </w:rPr>
        <w:t>البحار</w:t>
      </w:r>
      <w:r w:rsidR="00243845" w:rsidRPr="00B93E6A">
        <w:rPr>
          <w:rtl/>
        </w:rPr>
        <w:t>. وفي حاشية « جت » والمطبوع : « البهيم</w:t>
      </w:r>
      <w:r w:rsidR="00243845">
        <w:rPr>
          <w:rtl/>
        </w:rPr>
        <w:t xml:space="preserve"> ».</w:t>
      </w:r>
      <w:r w:rsidR="00243845" w:rsidRPr="00B93E6A">
        <w:rPr>
          <w:rtl/>
        </w:rPr>
        <w:t xml:space="preserve"> والبهيم : وهو في الأصل الذي لايخالط لونه لونٌ سواه. </w:t>
      </w:r>
      <w:r w:rsidR="00233CAC" w:rsidRPr="00233CAC">
        <w:rPr>
          <w:rStyle w:val="libFootnoteBoldChar"/>
          <w:rtl/>
        </w:rPr>
        <w:t>النهاية</w:t>
      </w:r>
      <w:r w:rsidR="00243845" w:rsidRPr="00B93E6A">
        <w:rPr>
          <w:rtl/>
        </w:rPr>
        <w:t xml:space="preserve"> ، ج 1 ، ص 167 ( بهم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كأنّه يعني أنّها على أخلاقهم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870 ، ح 20708 ؛ </w:t>
      </w:r>
      <w:r w:rsidR="009917A2" w:rsidRPr="009917A2">
        <w:rPr>
          <w:rStyle w:val="libFootnoteBoldChar"/>
          <w:rtl/>
        </w:rPr>
        <w:t>البحار</w:t>
      </w:r>
      <w:r w:rsidR="00243845" w:rsidRPr="00B93E6A">
        <w:rPr>
          <w:rtl/>
        </w:rPr>
        <w:t xml:space="preserve"> ، ج 63 ، ص 93 ، ح 47 ؛ وج 65 ، ص 68 ، ح 27.</w:t>
      </w:r>
    </w:p>
    <w:p w:rsidR="00243845" w:rsidRPr="00B93E6A" w:rsidRDefault="00AE73AA" w:rsidP="00AE73AA">
      <w:pPr>
        <w:pStyle w:val="libFootnote0"/>
        <w:rPr>
          <w:rtl/>
          <w:lang w:bidi="fa-IR"/>
        </w:rPr>
      </w:pPr>
      <w:r>
        <w:rPr>
          <w:rtl/>
        </w:rPr>
        <w:t>(8).</w:t>
      </w:r>
      <w:r w:rsidR="00243845" w:rsidRPr="00B93E6A">
        <w:rPr>
          <w:rtl/>
        </w:rPr>
        <w:t xml:space="preserve"> هكذا في « م ، بح ، بف » </w:t>
      </w:r>
      <w:r w:rsidR="00243845" w:rsidRPr="00DC50BB">
        <w:rPr>
          <w:rStyle w:val="libFootnoteBoldChar"/>
          <w:rtl/>
        </w:rPr>
        <w:t>والوسائل</w:t>
      </w:r>
      <w:r w:rsidR="00243845" w:rsidRPr="00B93E6A">
        <w:rPr>
          <w:rtl/>
        </w:rPr>
        <w:t xml:space="preserve">. وفي « ن ، جت ، جد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243845" w:rsidRPr="00B93E6A">
        <w:rPr>
          <w:rtl/>
        </w:rPr>
        <w:t xml:space="preserve"> : + « عن محمّد بن‌الحسين</w:t>
      </w:r>
      <w:r w:rsidR="00243845">
        <w:rPr>
          <w:rtl/>
        </w:rPr>
        <w:t xml:space="preserve"> ».</w:t>
      </w:r>
    </w:p>
    <w:p w:rsidR="00243845" w:rsidRPr="00B93E6A" w:rsidRDefault="00243845" w:rsidP="00206510">
      <w:pPr>
        <w:pStyle w:val="libFootnote0"/>
        <w:rPr>
          <w:rtl/>
          <w:lang w:bidi="fa-IR"/>
        </w:rPr>
      </w:pPr>
      <w:r w:rsidRPr="00F36BB4">
        <w:rPr>
          <w:rtl/>
        </w:rPr>
        <w:t xml:space="preserve">وما أثبتناه هو الظاهر. وقد روى محمّد بن يحيى عن محمّد بن إسماعيل عن عليّ بن الحكم ، في </w:t>
      </w:r>
      <w:r w:rsidRPr="00325763">
        <w:rPr>
          <w:rStyle w:val="libFootnoteBoldChar"/>
          <w:rtl/>
        </w:rPr>
        <w:t>الكافي</w:t>
      </w:r>
      <w:r w:rsidRPr="00F36BB4">
        <w:rPr>
          <w:rtl/>
        </w:rPr>
        <w:t xml:space="preserve"> ، ح 750 </w:t>
      </w:r>
      <w:r>
        <w:rPr>
          <w:rtl/>
        </w:rPr>
        <w:t>و 1</w:t>
      </w:r>
      <w:r w:rsidRPr="00F36BB4">
        <w:rPr>
          <w:rtl/>
        </w:rPr>
        <w:t xml:space="preserve">456 </w:t>
      </w:r>
      <w:r>
        <w:rPr>
          <w:rtl/>
        </w:rPr>
        <w:t>و 3</w:t>
      </w:r>
      <w:r w:rsidRPr="00F36BB4">
        <w:rPr>
          <w:rtl/>
        </w:rPr>
        <w:t xml:space="preserve">853 </w:t>
      </w:r>
      <w:r>
        <w:rPr>
          <w:rtl/>
        </w:rPr>
        <w:t>و 4</w:t>
      </w:r>
      <w:r w:rsidRPr="00F36BB4">
        <w:rPr>
          <w:rtl/>
        </w:rPr>
        <w:t xml:space="preserve">553 </w:t>
      </w:r>
      <w:r>
        <w:rPr>
          <w:rtl/>
        </w:rPr>
        <w:t>و 5</w:t>
      </w:r>
      <w:r w:rsidRPr="00F36BB4">
        <w:rPr>
          <w:rtl/>
        </w:rPr>
        <w:t xml:space="preserve">712. وتوسَّطَ محمّد بن إسماعيل بعنوان محمّد بن إسماعيل القمّي بين محمّد بن يحيى وعليّ بن الحكم ، في </w:t>
      </w:r>
      <w:r w:rsidRPr="00325763">
        <w:rPr>
          <w:rStyle w:val="libFootnoteBoldChar"/>
          <w:rtl/>
        </w:rPr>
        <w:t>الكافي</w:t>
      </w:r>
      <w:r w:rsidRPr="00F36BB4">
        <w:rPr>
          <w:rtl/>
        </w:rPr>
        <w:t xml:space="preserve"> ، ح 5593.</w:t>
      </w:r>
    </w:p>
    <w:p w:rsidR="00243845" w:rsidRPr="00B93E6A" w:rsidRDefault="00243845" w:rsidP="00206510">
      <w:pPr>
        <w:pStyle w:val="libFootnote0"/>
        <w:rPr>
          <w:rtl/>
          <w:lang w:bidi="fa-IR"/>
        </w:rPr>
      </w:pPr>
      <w:r w:rsidRPr="00F36BB4">
        <w:rPr>
          <w:rtl/>
        </w:rPr>
        <w:t xml:space="preserve">وأمّا ماورد في </w:t>
      </w:r>
      <w:r w:rsidRPr="00325763">
        <w:rPr>
          <w:rStyle w:val="libFootnoteBoldChar"/>
          <w:rtl/>
        </w:rPr>
        <w:t>الكافي</w:t>
      </w:r>
      <w:r w:rsidRPr="00F36BB4">
        <w:rPr>
          <w:rtl/>
        </w:rPr>
        <w:t xml:space="preserve"> ، ح 3862 من رواية محمّد بن يحيى عن أحمد بن محمّد عن محمّد بن إسماعيل عن عليّ بن الحكم ، فقد تقدّم أنّ « عن أحمد بن محمّد » في السند زائد ، فلاحظ.</w:t>
      </w:r>
    </w:p>
    <w:tbl>
      <w:tblPr>
        <w:tblStyle w:val="TableGrid"/>
        <w:bidiVisual/>
        <w:tblW w:w="0" w:type="auto"/>
        <w:tblLook w:val="04A0"/>
      </w:tblPr>
      <w:tblGrid>
        <w:gridCol w:w="4006"/>
        <w:gridCol w:w="4006"/>
      </w:tblGrid>
      <w:tr w:rsidR="00CD0BA2" w:rsidTr="00CD0BA2">
        <w:tc>
          <w:tcPr>
            <w:tcW w:w="4006" w:type="dxa"/>
          </w:tcPr>
          <w:p w:rsidR="00CD0BA2" w:rsidRDefault="00CD0BA2" w:rsidP="00AE73AA">
            <w:pPr>
              <w:pStyle w:val="libFootnote0"/>
              <w:rPr>
                <w:rtl/>
              </w:rPr>
            </w:pPr>
            <w:r>
              <w:rPr>
                <w:rtl/>
              </w:rPr>
              <w:t>(9).</w:t>
            </w:r>
            <w:r w:rsidRPr="00B93E6A">
              <w:rPr>
                <w:rtl/>
              </w:rPr>
              <w:t xml:space="preserve"> في « بح ، بف ، جت » :</w:t>
            </w:r>
            <w:r>
              <w:rPr>
                <w:rtl/>
              </w:rPr>
              <w:t xml:space="preserve"> - </w:t>
            </w:r>
            <w:r w:rsidRPr="00B93E6A">
              <w:rPr>
                <w:rtl/>
              </w:rPr>
              <w:t>« الثمالي</w:t>
            </w:r>
            <w:r>
              <w:rPr>
                <w:rtl/>
              </w:rPr>
              <w:t xml:space="preserve"> ».</w:t>
            </w:r>
          </w:p>
        </w:tc>
        <w:tc>
          <w:tcPr>
            <w:tcW w:w="4006" w:type="dxa"/>
          </w:tcPr>
          <w:p w:rsidR="00CD0BA2" w:rsidRDefault="00CD0BA2" w:rsidP="00CD0BA2">
            <w:pPr>
              <w:pStyle w:val="libFootnote0"/>
              <w:rPr>
                <w:rtl/>
              </w:rPr>
            </w:pPr>
            <w:r>
              <w:rPr>
                <w:rtl/>
              </w:rPr>
              <w:t>(10).</w:t>
            </w:r>
            <w:r w:rsidRPr="00B93E6A">
              <w:rPr>
                <w:rtl/>
              </w:rPr>
              <w:t xml:space="preserve"> في « بن » : « </w:t>
            </w:r>
            <w:r>
              <w:rPr>
                <w:rFonts w:hint="cs"/>
                <w:rtl/>
              </w:rPr>
              <w:t>إ</w:t>
            </w:r>
            <w:r w:rsidRPr="00B93E6A">
              <w:rPr>
                <w:rtl/>
              </w:rPr>
              <w:t>ذ</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كَلْبٌ أَسْوَدُ بَهِيمٌ </w:t>
      </w:r>
      <w:r w:rsidRPr="007F7D59">
        <w:rPr>
          <w:rStyle w:val="libFootnotenumChar"/>
          <w:rtl/>
        </w:rPr>
        <w:t>(1)</w:t>
      </w:r>
      <w:r w:rsidRPr="00B93E6A">
        <w:rPr>
          <w:rtl/>
          <w:lang w:bidi="fa-IR"/>
        </w:rPr>
        <w:t xml:space="preserve"> ، فَقَالَ : « مَا لَكَ قَبَّحَكَ اللهُ</w:t>
      </w:r>
      <w:r>
        <w:rPr>
          <w:rtl/>
          <w:lang w:bidi="fa-IR"/>
        </w:rPr>
        <w:t>؟</w:t>
      </w:r>
      <w:r w:rsidRPr="00B93E6A">
        <w:rPr>
          <w:rtl/>
          <w:lang w:bidi="fa-IR"/>
        </w:rPr>
        <w:t xml:space="preserve"> مَا أَشَدَّ مُسَارَعَتَكَ</w:t>
      </w:r>
      <w:r>
        <w:rPr>
          <w:rtl/>
          <w:lang w:bidi="fa-IR"/>
        </w:rPr>
        <w:t>!</w:t>
      </w:r>
      <w:r w:rsidRPr="00B93E6A">
        <w:rPr>
          <w:rtl/>
          <w:lang w:bidi="fa-IR"/>
        </w:rPr>
        <w:t xml:space="preserve"> » وَإِذَا </w:t>
      </w:r>
      <w:r w:rsidRPr="007F7D59">
        <w:rPr>
          <w:rStyle w:val="libFootnotenumChar"/>
          <w:rtl/>
        </w:rPr>
        <w:t>(2)</w:t>
      </w:r>
      <w:r w:rsidRPr="00B93E6A">
        <w:rPr>
          <w:rtl/>
          <w:lang w:bidi="fa-IR"/>
        </w:rPr>
        <w:t xml:space="preserve"> هُوَ شَبِيهٌ بِالطَّائِرِ </w:t>
      </w:r>
      <w:r w:rsidRPr="007F7D59">
        <w:rPr>
          <w:rStyle w:val="libFootnotenumChar"/>
          <w:rtl/>
        </w:rPr>
        <w:t>(3)</w:t>
      </w:r>
      <w:r w:rsidR="00CD0BA2" w:rsidRPr="00CD0BA2">
        <w:rPr>
          <w:rStyle w:val="libNormalChar"/>
          <w:rFonts w:hint="cs"/>
          <w:rtl/>
        </w:rPr>
        <w:t>.</w:t>
      </w:r>
    </w:p>
    <w:p w:rsidR="00243845" w:rsidRPr="00B93E6A" w:rsidRDefault="00243845" w:rsidP="00206510">
      <w:pPr>
        <w:pStyle w:val="libNormal"/>
        <w:rPr>
          <w:rtl/>
          <w:lang w:bidi="fa-IR"/>
        </w:rPr>
      </w:pPr>
      <w:r w:rsidRPr="00B93E6A">
        <w:rPr>
          <w:rtl/>
          <w:lang w:bidi="fa-IR"/>
        </w:rPr>
        <w:t>فَقُلْتُ : مَا هذَا جُعِلْتُ فِدَاكَ</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(4)</w:t>
      </w:r>
      <w:r w:rsidRPr="00B93E6A">
        <w:rPr>
          <w:rtl/>
          <w:lang w:bidi="fa-IR"/>
        </w:rPr>
        <w:t xml:space="preserve"> : « هذَا غُثَيْمٌ </w:t>
      </w:r>
      <w:r w:rsidRPr="007F7D59">
        <w:rPr>
          <w:rStyle w:val="libFootnotenumChar"/>
          <w:rtl/>
        </w:rPr>
        <w:t>(5)</w:t>
      </w:r>
      <w:r w:rsidRPr="00B93E6A">
        <w:rPr>
          <w:rtl/>
          <w:lang w:bidi="fa-IR"/>
        </w:rPr>
        <w:t xml:space="preserve"> بَرِيدُ الْجِنِّ ، مَاتَ هِشَامٌ السَّاعَةَ ، وَهُوَ </w:t>
      </w:r>
      <w:r w:rsidRPr="007F7D59">
        <w:rPr>
          <w:rStyle w:val="libFootnotenumChar"/>
          <w:rtl/>
        </w:rPr>
        <w:t>(6)</w:t>
      </w:r>
      <w:r w:rsidRPr="00B93E6A">
        <w:rPr>
          <w:rtl/>
          <w:lang w:bidi="fa-IR"/>
        </w:rPr>
        <w:t xml:space="preserve"> يَطِيرُ يَنْعَاهُ فِي </w:t>
      </w:r>
      <w:r w:rsidRPr="007F7D59">
        <w:rPr>
          <w:rStyle w:val="libFootnotenumChar"/>
          <w:rtl/>
        </w:rPr>
        <w:t>(7)</w:t>
      </w:r>
      <w:r w:rsidRPr="00B93E6A">
        <w:rPr>
          <w:rtl/>
          <w:lang w:bidi="fa-IR"/>
        </w:rPr>
        <w:t xml:space="preserve"> كُلِّ بَلْدَةٍ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13085 / 9.</w:t>
      </w:r>
      <w:r w:rsidRPr="00B93E6A">
        <w:rPr>
          <w:rtl/>
          <w:lang w:bidi="fa-IR"/>
        </w:rPr>
        <w:t xml:space="preserve"> عِدَّةٌ مِنْ أَصْحَابِنَا ، عَنْ سَهْلِ بْنِ زِيَادٍ ، عَنْ مُحَمَّدِ بْنِ الْحَسَنِ بْنِ شَمُّونٍ ، عَنْ عَبْدِ اللهِ بْنِ عَبْدِ الرَّحْمنِ ، عَنْ مِسْمَعٍ :</w:t>
      </w:r>
    </w:p>
    <w:p w:rsidR="00FA0166" w:rsidRDefault="00243845" w:rsidP="00206510">
      <w:pPr>
        <w:pStyle w:val="libNormal"/>
        <w:rPr>
          <w:rtl/>
          <w:lang w:bidi="fa-IR"/>
        </w:rPr>
      </w:pPr>
      <w:r w:rsidRPr="00B93E6A">
        <w:rPr>
          <w:rtl/>
          <w:lang w:bidi="fa-IR"/>
        </w:rPr>
        <w:t>عَنْ أَبِي عَبْدِ اللهِ</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قَالَ : « قَالَ رَسُولُ اللهِ </w:t>
      </w:r>
      <w:r w:rsidR="00AE73AA" w:rsidRPr="00AE73AA">
        <w:rPr>
          <w:rStyle w:val="libAlaemChar"/>
          <w:rtl/>
        </w:rPr>
        <w:t>صلى‌الله‌عليه‌وآله</w:t>
      </w:r>
      <w:r w:rsidRPr="00B93E6A">
        <w:rPr>
          <w:rtl/>
          <w:lang w:bidi="fa-IR"/>
        </w:rPr>
        <w:t xml:space="preserve"> : الْكِلَابُ مِنْ ضَعَفَةِ الْجِنِّ ، فَإِذَا أَكَلَ أَحَدُكُمُ الطَّعَامَ </w:t>
      </w:r>
      <w:r w:rsidRPr="007F7D59">
        <w:rPr>
          <w:rStyle w:val="libFootnotenumChar"/>
          <w:rtl/>
        </w:rPr>
        <w:t>(10)</w:t>
      </w:r>
      <w:r w:rsidRPr="00B93E6A">
        <w:rPr>
          <w:rtl/>
          <w:lang w:bidi="fa-IR"/>
        </w:rPr>
        <w:t xml:space="preserve"> وَشَيْ‌ءٌ مِنْهَا بَيْنَ يَدَيْهِ ، فَلْيُطْعِمْهُ ، أَوْ لِيَطْرُدْهُ ؛ فَإِنَّ لَهَا أَنْفُسَ </w:t>
      </w:r>
      <w:r w:rsidRPr="007F7D59">
        <w:rPr>
          <w:rStyle w:val="libFootnotenumChar"/>
          <w:rtl/>
        </w:rPr>
        <w:t>(11)</w:t>
      </w:r>
      <w:r w:rsidRPr="00B93E6A">
        <w:rPr>
          <w:rtl/>
          <w:lang w:bidi="fa-IR"/>
        </w:rPr>
        <w:t xml:space="preserve"> سَوْءٍ</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13086 / 10.</w:t>
      </w:r>
      <w:r w:rsidRPr="00B93E6A">
        <w:rPr>
          <w:rtl/>
          <w:lang w:bidi="fa-IR"/>
        </w:rPr>
        <w:t xml:space="preserve"> مُحَمَّدُ بْنُ يَحْيى ، عَنْ مُحَمَّدِ بْنِ الْحُسَيْنِ ، عَنْ عَبْدِ الرَّحْمنِ بْنِ أَبِي هَاشِمٍ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البصائر :</w:t>
      </w:r>
      <w:r w:rsidR="00243845">
        <w:rPr>
          <w:rtl/>
        </w:rPr>
        <w:t xml:space="preserve"> </w:t>
      </w:r>
      <w:r>
        <w:rPr>
          <w:rtl/>
        </w:rPr>
        <w:t>-</w:t>
      </w:r>
      <w:r w:rsidR="00243845">
        <w:rPr>
          <w:rtl/>
        </w:rPr>
        <w:t xml:space="preserve"> </w:t>
      </w:r>
      <w:r w:rsidR="00243845" w:rsidRPr="00B93E6A">
        <w:rPr>
          <w:rtl/>
        </w:rPr>
        <w:t>« بهيم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w:t>
      </w:r>
      <w:r w:rsidR="00325763" w:rsidRPr="00DC50BB">
        <w:rPr>
          <w:rStyle w:val="libFootnoteBoldChar"/>
          <w:rtl/>
        </w:rPr>
        <w:t>الوافي</w:t>
      </w:r>
      <w:r w:rsidR="00243845" w:rsidRPr="00DC50BB">
        <w:rPr>
          <w:rStyle w:val="libFootnoteBoldChar"/>
          <w:rtl/>
        </w:rPr>
        <w:t xml:space="preserve"> والوسائل و</w:t>
      </w:r>
      <w:r w:rsidR="009917A2" w:rsidRPr="00DC50BB">
        <w:rPr>
          <w:rStyle w:val="libFootnoteBoldChar"/>
          <w:rtl/>
        </w:rPr>
        <w:t>البحار</w:t>
      </w:r>
      <w:r w:rsidR="00243845" w:rsidRPr="00B93E6A">
        <w:rPr>
          <w:rtl/>
        </w:rPr>
        <w:t xml:space="preserve"> وبصائرالدرجات : « فإذا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 « يشبه الطائر</w:t>
      </w:r>
      <w:r w:rsidR="00243845">
        <w:rPr>
          <w:rtl/>
        </w:rPr>
        <w:t xml:space="preserve"> ».</w:t>
      </w:r>
      <w:r w:rsidR="00243845" w:rsidRPr="00B93E6A">
        <w:rPr>
          <w:rtl/>
        </w:rPr>
        <w:t xml:space="preserve"> وفي حاشية « جت » و</w:t>
      </w:r>
      <w:r w:rsidR="009917A2" w:rsidRPr="009917A2">
        <w:rPr>
          <w:rStyle w:val="libFootnoteBoldChar"/>
          <w:rtl/>
        </w:rPr>
        <w:t>البحار</w:t>
      </w:r>
      <w:r w:rsidR="00243845" w:rsidRPr="00B93E6A">
        <w:rPr>
          <w:rtl/>
        </w:rPr>
        <w:t xml:space="preserve"> : « شبه الطائر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بح ، بف ، جت » : «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ن ، بف ، جت ، جد » </w:t>
      </w:r>
      <w:r w:rsidR="00243845" w:rsidRPr="00DC50BB">
        <w:rPr>
          <w:rStyle w:val="libFootnoteBoldChar"/>
          <w:rtl/>
        </w:rPr>
        <w:t>و</w:t>
      </w:r>
      <w:r w:rsidR="00325763" w:rsidRPr="00DC50BB">
        <w:rPr>
          <w:rStyle w:val="libFootnoteBoldChar"/>
          <w:rtl/>
        </w:rPr>
        <w:t>الوافي</w:t>
      </w:r>
      <w:r w:rsidR="00243845" w:rsidRPr="00DC50BB">
        <w:rPr>
          <w:rStyle w:val="libFootnoteBoldChar"/>
          <w:rtl/>
        </w:rPr>
        <w:t xml:space="preserve"> والوسائل و</w:t>
      </w:r>
      <w:r w:rsidR="009917A2" w:rsidRPr="00DC50BB">
        <w:rPr>
          <w:rStyle w:val="libFootnoteBoldChar"/>
          <w:rtl/>
        </w:rPr>
        <w:t>البحار</w:t>
      </w:r>
      <w:r w:rsidR="00243845" w:rsidRPr="00B93E6A">
        <w:rPr>
          <w:rtl/>
        </w:rPr>
        <w:t xml:space="preserve"> : « عثم</w:t>
      </w:r>
      <w:r w:rsidR="00243845">
        <w:rPr>
          <w:rtl/>
        </w:rPr>
        <w:t xml:space="preserve"> ».</w:t>
      </w:r>
      <w:r w:rsidR="00243845" w:rsidRPr="00B93E6A">
        <w:rPr>
          <w:rtl/>
        </w:rPr>
        <w:t xml:space="preserve"> وفي « بح ، بن » : « غثم</w:t>
      </w:r>
      <w:r w:rsidR="00243845">
        <w:rPr>
          <w:rtl/>
        </w:rPr>
        <w:t xml:space="preserve"> ».</w:t>
      </w:r>
      <w:r w:rsidR="00243845" w:rsidRPr="00B93E6A">
        <w:rPr>
          <w:rtl/>
        </w:rPr>
        <w:t xml:space="preserve"> وفي « بح » </w:t>
      </w:r>
      <w:r w:rsidR="00243845" w:rsidRPr="00DC50BB">
        <w:rPr>
          <w:rStyle w:val="libFootnoteBoldChar"/>
          <w:rtl/>
        </w:rPr>
        <w:t>و</w:t>
      </w:r>
      <w:r w:rsidR="00325763" w:rsidRPr="00DC50BB">
        <w:rPr>
          <w:rStyle w:val="libFootnoteBoldChar"/>
          <w:rtl/>
        </w:rPr>
        <w:t>الوافي</w:t>
      </w:r>
      <w:r w:rsidR="00243845" w:rsidRPr="00B93E6A">
        <w:rPr>
          <w:rtl/>
        </w:rPr>
        <w:t xml:space="preserve"> : + « بن</w:t>
      </w:r>
      <w:r w:rsidR="00243845">
        <w:rPr>
          <w:rtl/>
        </w:rPr>
        <w:t xml:space="preserve"> ».</w:t>
      </w:r>
      <w:r w:rsidR="00243845" w:rsidRPr="00B93E6A">
        <w:rPr>
          <w:rtl/>
        </w:rPr>
        <w:t xml:space="preserve"> وفي بصائرالدرجات : « عتم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جد » </w:t>
      </w:r>
      <w:r w:rsidR="00243845" w:rsidRPr="00DC50BB">
        <w:rPr>
          <w:rStyle w:val="libFootnoteBoldChar"/>
          <w:rtl/>
        </w:rPr>
        <w:t>والوسائل و</w:t>
      </w:r>
      <w:r w:rsidR="009917A2" w:rsidRPr="00DC50BB">
        <w:rPr>
          <w:rStyle w:val="libFootnoteBoldChar"/>
          <w:rtl/>
        </w:rPr>
        <w:t>البحار</w:t>
      </w:r>
      <w:r w:rsidR="00243845" w:rsidRPr="00B93E6A">
        <w:rPr>
          <w:rtl/>
        </w:rPr>
        <w:t xml:space="preserve"> وبصائرالدرجات : « فهو</w:t>
      </w:r>
      <w:r w:rsidR="00243845">
        <w:rPr>
          <w:rtl/>
        </w:rPr>
        <w:t xml:space="preserve"> ».</w:t>
      </w:r>
    </w:p>
    <w:tbl>
      <w:tblPr>
        <w:tblStyle w:val="TableGrid"/>
        <w:bidiVisual/>
        <w:tblW w:w="0" w:type="auto"/>
        <w:tblLook w:val="04A0"/>
      </w:tblPr>
      <w:tblGrid>
        <w:gridCol w:w="4006"/>
        <w:gridCol w:w="4006"/>
      </w:tblGrid>
      <w:tr w:rsidR="00CD0BA2" w:rsidTr="00CD0BA2">
        <w:tc>
          <w:tcPr>
            <w:tcW w:w="4006" w:type="dxa"/>
          </w:tcPr>
          <w:p w:rsidR="00CD0BA2" w:rsidRDefault="00CD0BA2" w:rsidP="00AE73AA">
            <w:pPr>
              <w:pStyle w:val="libFootnote0"/>
              <w:rPr>
                <w:rtl/>
              </w:rPr>
            </w:pPr>
            <w:r>
              <w:rPr>
                <w:rtl/>
              </w:rPr>
              <w:t>(7).</w:t>
            </w:r>
            <w:r w:rsidRPr="00B93E6A">
              <w:rPr>
                <w:rtl/>
              </w:rPr>
              <w:t xml:space="preserve"> في حاشية « جت » : « من</w:t>
            </w:r>
            <w:r>
              <w:rPr>
                <w:rtl/>
              </w:rPr>
              <w:t xml:space="preserve"> ».</w:t>
            </w:r>
          </w:p>
        </w:tc>
        <w:tc>
          <w:tcPr>
            <w:tcW w:w="4006" w:type="dxa"/>
          </w:tcPr>
          <w:p w:rsidR="00CD0BA2" w:rsidRDefault="00CD0BA2" w:rsidP="00AE73AA">
            <w:pPr>
              <w:pStyle w:val="libFootnote0"/>
              <w:rPr>
                <w:rtl/>
              </w:rPr>
            </w:pPr>
            <w:r>
              <w:rPr>
                <w:rtl/>
              </w:rPr>
              <w:t>(8).</w:t>
            </w:r>
            <w:r w:rsidRPr="00B93E6A">
              <w:rPr>
                <w:rtl/>
              </w:rPr>
              <w:t xml:space="preserve"> في « جد » : « بلد</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بصائر الدرجات ، ص 96 ، ح 4 ، عن محمّدبن إسماعيل </w:t>
      </w:r>
      <w:r w:rsidR="00554212">
        <w:rPr>
          <w:rFonts w:hint="cs"/>
          <w:rtl/>
        </w:rPr>
        <w:t>.</w:t>
      </w:r>
      <w:r w:rsidR="00325763" w:rsidRPr="00325763">
        <w:rPr>
          <w:rStyle w:val="libFootnoteBoldChar"/>
          <w:rtl/>
        </w:rPr>
        <w:t>الوافي</w:t>
      </w:r>
      <w:r w:rsidR="00243845" w:rsidRPr="00B93E6A">
        <w:rPr>
          <w:rtl/>
        </w:rPr>
        <w:t xml:space="preserve"> ، ج 20 ، ص 870 ، ح 20709 ؛ </w:t>
      </w:r>
      <w:r w:rsidR="00243845" w:rsidRPr="00325763">
        <w:rPr>
          <w:rStyle w:val="libFootnoteBoldChar"/>
          <w:rtl/>
        </w:rPr>
        <w:t>الوسائل</w:t>
      </w:r>
      <w:r w:rsidR="00243845" w:rsidRPr="00B93E6A">
        <w:rPr>
          <w:rtl/>
        </w:rPr>
        <w:t xml:space="preserve"> ، ج 11 ، ص 532 ، ح 15465 ؛ </w:t>
      </w:r>
      <w:r w:rsidR="009917A2" w:rsidRPr="009917A2">
        <w:rPr>
          <w:rStyle w:val="libFootnoteBoldChar"/>
          <w:rtl/>
        </w:rPr>
        <w:t>البحار</w:t>
      </w:r>
      <w:r w:rsidR="00243845" w:rsidRPr="00B93E6A">
        <w:rPr>
          <w:rtl/>
        </w:rPr>
        <w:t xml:space="preserve"> ، ج 65 ، ص 68 ، ح 28.</w:t>
      </w:r>
    </w:p>
    <w:tbl>
      <w:tblPr>
        <w:tblStyle w:val="TableGrid"/>
        <w:bidiVisual/>
        <w:tblW w:w="0" w:type="auto"/>
        <w:tblLook w:val="04A0"/>
      </w:tblPr>
      <w:tblGrid>
        <w:gridCol w:w="4006"/>
        <w:gridCol w:w="4006"/>
      </w:tblGrid>
      <w:tr w:rsidR="00554212" w:rsidTr="00554212">
        <w:tc>
          <w:tcPr>
            <w:tcW w:w="4006" w:type="dxa"/>
          </w:tcPr>
          <w:p w:rsidR="00554212" w:rsidRDefault="00554212" w:rsidP="00AE73AA">
            <w:pPr>
              <w:pStyle w:val="libFootnote0"/>
              <w:rPr>
                <w:rtl/>
              </w:rPr>
            </w:pPr>
            <w:r>
              <w:rPr>
                <w:rtl/>
              </w:rPr>
              <w:t>(10).</w:t>
            </w:r>
            <w:r w:rsidRPr="00B93E6A">
              <w:rPr>
                <w:rtl/>
              </w:rPr>
              <w:t xml:space="preserve"> في حاشية « جت » و</w:t>
            </w:r>
            <w:r w:rsidRPr="009917A2">
              <w:rPr>
                <w:rStyle w:val="libFootnoteBoldChar"/>
                <w:rtl/>
              </w:rPr>
              <w:t>البحار</w:t>
            </w:r>
            <w:r w:rsidRPr="00B93E6A">
              <w:rPr>
                <w:rtl/>
              </w:rPr>
              <w:t xml:space="preserve"> : « طعاماً</w:t>
            </w:r>
            <w:r>
              <w:rPr>
                <w:rtl/>
              </w:rPr>
              <w:t xml:space="preserve"> ».</w:t>
            </w:r>
          </w:p>
        </w:tc>
        <w:tc>
          <w:tcPr>
            <w:tcW w:w="4006" w:type="dxa"/>
          </w:tcPr>
          <w:p w:rsidR="00554212" w:rsidRDefault="00554212" w:rsidP="00AE73AA">
            <w:pPr>
              <w:pStyle w:val="libFootnote0"/>
              <w:rPr>
                <w:rtl/>
              </w:rPr>
            </w:pPr>
            <w:r>
              <w:rPr>
                <w:rtl/>
              </w:rPr>
              <w:t xml:space="preserve">(11). </w:t>
            </w:r>
            <w:r w:rsidRPr="00B93E6A">
              <w:rPr>
                <w:rtl/>
              </w:rPr>
              <w:t xml:space="preserve">في </w:t>
            </w:r>
            <w:r w:rsidRPr="00325763">
              <w:rPr>
                <w:rStyle w:val="libFootnoteBoldChar"/>
                <w:rtl/>
              </w:rPr>
              <w:t>الوافي</w:t>
            </w:r>
            <w:r w:rsidRPr="00B93E6A">
              <w:rPr>
                <w:rtl/>
              </w:rPr>
              <w:t xml:space="preserve"> : « نفس</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w:t>
      </w:r>
      <w:r w:rsidR="00233CAC" w:rsidRPr="00233CAC">
        <w:rPr>
          <w:rStyle w:val="libFootnoteBoldChar"/>
          <w:rtl/>
        </w:rPr>
        <w:t>الجعفريّات</w:t>
      </w:r>
      <w:r w:rsidR="00243845" w:rsidRPr="00B93E6A">
        <w:rPr>
          <w:rtl/>
        </w:rPr>
        <w:t xml:space="preserve"> ، ص 117 ، بسند آخر عن عليّ </w:t>
      </w:r>
      <w:r w:rsidRPr="00AE73AA">
        <w:rPr>
          <w:rStyle w:val="libFootnoteAlaemChar"/>
          <w:rtl/>
        </w:rPr>
        <w:t>عليه‌السلام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إلى قوله : « أو ليطرده » مع اختلاف يسير </w:t>
      </w:r>
      <w:r w:rsidR="00A427E8">
        <w:rPr>
          <w:rFonts w:hint="cs"/>
          <w:rtl/>
        </w:rPr>
        <w:t>.</w:t>
      </w:r>
      <w:r w:rsidR="00325763" w:rsidRPr="00325763">
        <w:rPr>
          <w:rStyle w:val="libFootnoteBoldChar"/>
          <w:rtl/>
        </w:rPr>
        <w:t>الوافي</w:t>
      </w:r>
      <w:r w:rsidR="00243845" w:rsidRPr="00B93E6A">
        <w:rPr>
          <w:rtl/>
        </w:rPr>
        <w:t xml:space="preserve"> ، ج 20 ، ص 871 ، ح 20710 ؛ </w:t>
      </w:r>
      <w:r w:rsidR="00243845" w:rsidRPr="00325763">
        <w:rPr>
          <w:rStyle w:val="libFootnoteBoldChar"/>
          <w:rtl/>
        </w:rPr>
        <w:t>الوسائل</w:t>
      </w:r>
      <w:r w:rsidR="00243845" w:rsidRPr="00B93E6A">
        <w:rPr>
          <w:rtl/>
        </w:rPr>
        <w:t xml:space="preserve"> ، ج 11 ، ص 533 ، ح 15467 ؛ </w:t>
      </w:r>
      <w:r w:rsidR="009917A2" w:rsidRPr="009917A2">
        <w:rPr>
          <w:rStyle w:val="libFootnoteBoldChar"/>
          <w:rtl/>
        </w:rPr>
        <w:t>البحار</w:t>
      </w:r>
      <w:r w:rsidR="00243845" w:rsidRPr="00B93E6A">
        <w:rPr>
          <w:rtl/>
        </w:rPr>
        <w:t xml:space="preserve"> ، ج 63 ، ص 94 ، ح 48 ؛ وج 65 ، ص 68 ، ح 29.</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عَنْ سَالِمٍ أَبِي سَلَمَةَ </w:t>
      </w:r>
      <w:r w:rsidRPr="007F7D59">
        <w:rPr>
          <w:rStyle w:val="libFootnotenumChar"/>
          <w:rtl/>
        </w:rPr>
        <w:t>(1)</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سُئِلَ عَنِ الْكِلَابِ</w:t>
      </w:r>
      <w:r>
        <w:rPr>
          <w:rtl/>
          <w:lang w:bidi="fa-IR"/>
        </w:rPr>
        <w:t>؟</w:t>
      </w:r>
    </w:p>
    <w:p w:rsidR="00FA0166" w:rsidRDefault="00243845" w:rsidP="00206510">
      <w:pPr>
        <w:pStyle w:val="libNormal"/>
        <w:rPr>
          <w:rtl/>
          <w:lang w:bidi="fa-IR"/>
        </w:rPr>
      </w:pPr>
      <w:r w:rsidRPr="00B93E6A">
        <w:rPr>
          <w:rtl/>
          <w:lang w:bidi="fa-IR"/>
        </w:rPr>
        <w:t xml:space="preserve">فَقَالَ : « كُلُّ أَسْوَدَ بَهِيمٌ ، وَكُلُّ أَحْمَرَ بَهِيمٌ ، وَكُلُّ أَبْيَضَ </w:t>
      </w:r>
      <w:r w:rsidRPr="007F7D59">
        <w:rPr>
          <w:rStyle w:val="libFootnotenumChar"/>
          <w:rtl/>
        </w:rPr>
        <w:t>(2)</w:t>
      </w:r>
      <w:r w:rsidRPr="00B93E6A">
        <w:rPr>
          <w:rtl/>
          <w:lang w:bidi="fa-IR"/>
        </w:rPr>
        <w:t xml:space="preserve"> بَهِيمٌ ، فَذلِكَ </w:t>
      </w:r>
      <w:r w:rsidRPr="007F7D59">
        <w:rPr>
          <w:rStyle w:val="libFootnotenumChar"/>
          <w:rtl/>
        </w:rPr>
        <w:t>(3)</w:t>
      </w:r>
      <w:r w:rsidRPr="00B93E6A">
        <w:rPr>
          <w:rtl/>
          <w:lang w:bidi="fa-IR"/>
        </w:rPr>
        <w:t xml:space="preserve"> خَلْقٌ مِنَ الْكِلَابِ مِنَ الْجِنِّ ، وَمَا كَانَ أَبْلَقَ </w:t>
      </w:r>
      <w:r w:rsidRPr="007F7D59">
        <w:rPr>
          <w:rStyle w:val="libFootnotenumChar"/>
          <w:rtl/>
        </w:rPr>
        <w:t>(4)</w:t>
      </w:r>
      <w:r w:rsidRPr="00B93E6A">
        <w:rPr>
          <w:rtl/>
          <w:lang w:bidi="fa-IR"/>
        </w:rPr>
        <w:t xml:space="preserve"> فَهُوَ مَسْخٌ مِنَ الْجِنِّ وَالْإِنْسِ</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13087 / 11.</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رَسُولَ اللهِ </w:t>
      </w:r>
      <w:r w:rsidRPr="007F7D59">
        <w:rPr>
          <w:rStyle w:val="libFootnotenumChar"/>
          <w:rtl/>
        </w:rPr>
        <w:t>(6)</w:t>
      </w:r>
      <w:r w:rsidRPr="00B93E6A">
        <w:rPr>
          <w:rtl/>
          <w:lang w:bidi="fa-IR"/>
        </w:rPr>
        <w:t xml:space="preserve"> </w:t>
      </w:r>
      <w:r w:rsidR="00AE73AA" w:rsidRPr="00AE73AA">
        <w:rPr>
          <w:rStyle w:val="libAlaemChar"/>
          <w:rtl/>
        </w:rPr>
        <w:t>صلى‌الله‌عليه‌وآله</w:t>
      </w:r>
      <w:r w:rsidRPr="00B93E6A">
        <w:rPr>
          <w:rtl/>
          <w:lang w:bidi="fa-IR"/>
        </w:rPr>
        <w:t xml:space="preserve"> رَخَّصَ لِأَهْلِ الْقَاصِيَةِ </w:t>
      </w:r>
      <w:r w:rsidRPr="007F7D59">
        <w:rPr>
          <w:rStyle w:val="libFootnotenumChar"/>
          <w:rtl/>
        </w:rPr>
        <w:t>(7)</w:t>
      </w:r>
      <w:r w:rsidRPr="00B93E6A">
        <w:rPr>
          <w:rtl/>
          <w:lang w:bidi="fa-IR"/>
        </w:rPr>
        <w:t xml:space="preserve"> فِي كَلْبٍ يَتَّخِذُونَهُ</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13088 / 12.</w:t>
      </w:r>
      <w:r w:rsidRPr="00B93E6A">
        <w:rPr>
          <w:rtl/>
          <w:lang w:bidi="fa-IR"/>
        </w:rPr>
        <w:t xml:space="preserve"> عَنْهُ ، عَنْ أَبِيهِ ، عَنِ ابْنِ مَحْبُوبٍ ، عَنِ الْعَلَاءِ </w:t>
      </w:r>
      <w:r w:rsidRPr="007F7D59">
        <w:rPr>
          <w:rStyle w:val="libFootnotenumChar"/>
          <w:rtl/>
        </w:rPr>
        <w:t>(9)</w:t>
      </w:r>
      <w:r w:rsidRPr="00B93E6A">
        <w:rPr>
          <w:rtl/>
          <w:lang w:bidi="fa-IR"/>
        </w:rPr>
        <w:t xml:space="preserve"> ، عَنْ مُحَمَّدِ بْنِ مُسْلِمٍ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الْكَلْبِ السَّلُوقِيِّ </w:t>
      </w:r>
      <w:r w:rsidRPr="007F7D59">
        <w:rPr>
          <w:rStyle w:val="libFootnotenumChar"/>
          <w:rtl/>
        </w:rPr>
        <w:t>(10)</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(11)</w:t>
      </w:r>
      <w:r w:rsidRPr="00B93E6A">
        <w:rPr>
          <w:rtl/>
          <w:lang w:bidi="fa-IR"/>
        </w:rPr>
        <w:t xml:space="preserve"> : « إِذَا مَسِسْتَهُ فَاغْسِلْ يَدَكَ</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w:t>
      </w:r>
      <w:r w:rsidR="00243845" w:rsidRPr="00325763">
        <w:rPr>
          <w:rStyle w:val="libFootnoteBoldChar"/>
          <w:rtl/>
        </w:rPr>
        <w:t>الوسائل</w:t>
      </w:r>
      <w:r w:rsidR="00243845" w:rsidRPr="00B93E6A">
        <w:rPr>
          <w:rtl/>
        </w:rPr>
        <w:t xml:space="preserve">. وفي « م ، ن ، بح ، بف ، جت ، جد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و</w:t>
      </w:r>
      <w:r w:rsidR="009917A2" w:rsidRPr="009917A2">
        <w:rPr>
          <w:rStyle w:val="libFootnoteBoldChar"/>
          <w:rtl/>
        </w:rPr>
        <w:t>البحار</w:t>
      </w:r>
      <w:r w:rsidR="00A427E8">
        <w:rPr>
          <w:rtl/>
        </w:rPr>
        <w:t>:«</w:t>
      </w:r>
      <w:r w:rsidR="00243845" w:rsidRPr="00B93E6A">
        <w:rPr>
          <w:rtl/>
        </w:rPr>
        <w:t>سالم بن أبي سلمة</w:t>
      </w:r>
      <w:r w:rsidR="00243845">
        <w:rPr>
          <w:rtl/>
        </w:rPr>
        <w:t>».</w:t>
      </w:r>
    </w:p>
    <w:p w:rsidR="00243845" w:rsidRPr="00B93E6A" w:rsidRDefault="00243845" w:rsidP="00206510">
      <w:pPr>
        <w:pStyle w:val="libFootnote0"/>
        <w:rPr>
          <w:rtl/>
          <w:lang w:bidi="fa-IR"/>
        </w:rPr>
      </w:pPr>
      <w:r w:rsidRPr="00F36BB4">
        <w:rPr>
          <w:rtl/>
        </w:rPr>
        <w:t xml:space="preserve">وسالم أبو سلمة هو سالم بن مكرم ، كما تقدّم في </w:t>
      </w:r>
      <w:r w:rsidRPr="00325763">
        <w:rPr>
          <w:rStyle w:val="libFootnoteBoldChar"/>
          <w:rtl/>
        </w:rPr>
        <w:t>الكافي</w:t>
      </w:r>
      <w:r w:rsidRPr="00F36BB4">
        <w:rPr>
          <w:rtl/>
        </w:rPr>
        <w:t xml:space="preserve"> ، ذيل ح 4298 ، فلاحظ.</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أبيض</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البحار</w:t>
      </w:r>
      <w:r w:rsidR="00243845" w:rsidRPr="00B93E6A">
        <w:rPr>
          <w:rtl/>
        </w:rPr>
        <w:t xml:space="preserve"> : « فلذلك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البلق : سواد وبياض. </w:t>
      </w:r>
      <w:r w:rsidR="009917A2" w:rsidRPr="009917A2">
        <w:rPr>
          <w:rStyle w:val="libFootnoteBoldChar"/>
          <w:rtl/>
        </w:rPr>
        <w:t>الصحاح</w:t>
      </w:r>
      <w:r w:rsidR="00243845" w:rsidRPr="00B93E6A">
        <w:rPr>
          <w:rtl/>
        </w:rPr>
        <w:t xml:space="preserve"> ، ج 4 ، ص 1451 ( بلق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20 ، ص 871 ، ح 20711 ؛ </w:t>
      </w:r>
      <w:r w:rsidR="00243845" w:rsidRPr="00325763">
        <w:rPr>
          <w:rStyle w:val="libFootnoteBoldChar"/>
          <w:rtl/>
        </w:rPr>
        <w:t>الوسائل</w:t>
      </w:r>
      <w:r w:rsidR="00243845" w:rsidRPr="00B93E6A">
        <w:rPr>
          <w:rtl/>
        </w:rPr>
        <w:t xml:space="preserve"> ، ج 63 ، ص 94 ، ح 49 ؛ وج 65 ، ص 69 ، ح 30.</w:t>
      </w:r>
    </w:p>
    <w:p w:rsidR="00243845" w:rsidRPr="00B93E6A" w:rsidRDefault="00AE73AA" w:rsidP="00AE73AA">
      <w:pPr>
        <w:pStyle w:val="libFootnote0"/>
        <w:rPr>
          <w:rtl/>
          <w:lang w:bidi="fa-IR"/>
        </w:rPr>
      </w:pPr>
      <w:r>
        <w:rPr>
          <w:rtl/>
        </w:rPr>
        <w:t>(6).</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النبيّ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 القاصية » أي البعيدة المنفردة. ا</w:t>
      </w:r>
      <w:r w:rsidR="00A427E8">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4 ، ص 75 ( قصا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20 ، ص 871 ، ح 20712 ؛ </w:t>
      </w:r>
      <w:r w:rsidR="00243845" w:rsidRPr="00325763">
        <w:rPr>
          <w:rStyle w:val="libFootnoteBoldChar"/>
          <w:rtl/>
        </w:rPr>
        <w:t>الوسائل</w:t>
      </w:r>
      <w:r w:rsidR="00243845" w:rsidRPr="00B93E6A">
        <w:rPr>
          <w:rtl/>
        </w:rPr>
        <w:t xml:space="preserve"> ، ج 11 ، ص 531 ، ح 15463.</w:t>
      </w:r>
    </w:p>
    <w:p w:rsidR="00243845" w:rsidRPr="00B93E6A" w:rsidRDefault="00AE73AA" w:rsidP="00AE73AA">
      <w:pPr>
        <w:pStyle w:val="libFootnote0"/>
        <w:rPr>
          <w:rtl/>
          <w:lang w:bidi="fa-IR"/>
        </w:rPr>
      </w:pPr>
      <w:r>
        <w:rPr>
          <w:rtl/>
        </w:rPr>
        <w:t>(9).</w:t>
      </w:r>
      <w:r w:rsidR="00243845" w:rsidRPr="00B93E6A">
        <w:rPr>
          <w:rtl/>
        </w:rPr>
        <w:t xml:space="preserve"> هكذا في « م ، ن ، بح ، بف ، بن ، جت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المطبوع : + « بن رزين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سلوق : قرية باليمن تنسب إليها الدروع السلوقيّة والكلاب السلوقيّة. </w:t>
      </w:r>
      <w:r w:rsidR="009917A2" w:rsidRPr="009917A2">
        <w:rPr>
          <w:rStyle w:val="libFootnoteBoldChar"/>
          <w:rtl/>
        </w:rPr>
        <w:t>الصحاح</w:t>
      </w:r>
      <w:r w:rsidR="00DC50BB">
        <w:rPr>
          <w:rtl/>
        </w:rPr>
        <w:t xml:space="preserve"> ، ج 4 ، ص 1498 ( سلق</w:t>
      </w:r>
      <w:r w:rsidR="00243845" w:rsidRPr="00B93E6A">
        <w:rPr>
          <w:rtl/>
        </w:rPr>
        <w:t>)</w:t>
      </w:r>
      <w:r w:rsidR="00243845">
        <w:rPr>
          <w:rtl/>
        </w:rPr>
        <w:t>.</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 م ، ن ، بح ، بف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وفي سائر النسخ والمطبوع : « قال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20 ، ص 871 ، ح 20713 ؛ </w:t>
      </w:r>
      <w:r w:rsidR="00243845" w:rsidRPr="00325763">
        <w:rPr>
          <w:rStyle w:val="libFootnoteBoldChar"/>
          <w:rtl/>
        </w:rPr>
        <w:t>الوسائل</w:t>
      </w:r>
      <w:r w:rsidR="00243845" w:rsidRPr="00B93E6A">
        <w:rPr>
          <w:rtl/>
        </w:rPr>
        <w:t xml:space="preserve"> ، ج 1 ، ص 274 ، ح 720 ؛ وج 3 ، ص 416 ، ح 4033.</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585" w:name="_Toc347423890"/>
      <w:bookmarkStart w:id="586" w:name="_Toc469922378"/>
      <w:bookmarkStart w:id="587" w:name="_Toc470003430"/>
      <w:bookmarkStart w:id="588" w:name="_Toc470004128"/>
      <w:bookmarkStart w:id="589" w:name="_Toc470004328"/>
      <w:bookmarkStart w:id="590" w:name="_Toc470005205"/>
      <w:bookmarkStart w:id="591" w:name="_Toc60267344"/>
      <w:r w:rsidRPr="00B93E6A">
        <w:rPr>
          <w:rtl/>
          <w:lang w:bidi="fa-IR"/>
        </w:rPr>
        <w:lastRenderedPageBreak/>
        <w:t>13</w:t>
      </w:r>
      <w:r>
        <w:rPr>
          <w:rtl/>
          <w:lang w:bidi="fa-IR"/>
        </w:rPr>
        <w:t xml:space="preserve"> </w:t>
      </w:r>
      <w:r w:rsidR="00AE73AA">
        <w:rPr>
          <w:rtl/>
          <w:lang w:bidi="fa-IR"/>
        </w:rPr>
        <w:t>-</w:t>
      </w:r>
      <w:r>
        <w:rPr>
          <w:rtl/>
          <w:lang w:bidi="fa-IR"/>
        </w:rPr>
        <w:t xml:space="preserve"> </w:t>
      </w:r>
      <w:r w:rsidRPr="00B93E6A">
        <w:rPr>
          <w:rtl/>
          <w:lang w:bidi="fa-IR"/>
        </w:rPr>
        <w:t xml:space="preserve">بَابُ التَّحْرِيشِ بَيْنَ الْبَهَائِمِ </w:t>
      </w:r>
      <w:r w:rsidRPr="007F7D59">
        <w:rPr>
          <w:rStyle w:val="libFootnotenumChar"/>
          <w:rtl/>
        </w:rPr>
        <w:t>(1)</w:t>
      </w:r>
      <w:bookmarkEnd w:id="585"/>
      <w:bookmarkEnd w:id="586"/>
      <w:bookmarkEnd w:id="587"/>
      <w:bookmarkEnd w:id="588"/>
      <w:bookmarkEnd w:id="589"/>
      <w:bookmarkEnd w:id="590"/>
      <w:bookmarkEnd w:id="591"/>
    </w:p>
    <w:p w:rsidR="00243845" w:rsidRPr="00B93E6A" w:rsidRDefault="00243845" w:rsidP="00206510">
      <w:pPr>
        <w:pStyle w:val="libNormal"/>
        <w:rPr>
          <w:rtl/>
          <w:lang w:bidi="fa-IR"/>
        </w:rPr>
      </w:pPr>
      <w:r w:rsidRPr="000615CF">
        <w:rPr>
          <w:rStyle w:val="libBold2Char"/>
          <w:rtl/>
        </w:rPr>
        <w:t>13089 / 1.</w:t>
      </w:r>
      <w:r w:rsidRPr="00B93E6A">
        <w:rPr>
          <w:rtl/>
          <w:lang w:bidi="fa-IR"/>
        </w:rPr>
        <w:t xml:space="preserve"> عِدَّةٌ مِنْ أَصْحَابِنَا ، عَنْ أَحْمَدَ بْنِ مُحَمَّدٍ ، عَنْ عَلِيِّ بْنِ الْحَكَمِ ، عَنْ أَبَانِ بْنِ عُثْمَانَ ، عَنْ أَبِي الْعَبَّاسِ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التَّحْرِيشِ بَيْنَ الْبَهَائِمِ</w:t>
      </w:r>
      <w:r>
        <w:rPr>
          <w:rtl/>
          <w:lang w:bidi="fa-IR"/>
        </w:rPr>
        <w:t>؟</w:t>
      </w:r>
    </w:p>
    <w:p w:rsidR="00FA0166" w:rsidRDefault="00243845" w:rsidP="00206510">
      <w:pPr>
        <w:pStyle w:val="libNormal"/>
        <w:rPr>
          <w:rtl/>
          <w:lang w:bidi="fa-IR"/>
        </w:rPr>
      </w:pPr>
      <w:r w:rsidRPr="00B93E6A">
        <w:rPr>
          <w:rtl/>
          <w:lang w:bidi="fa-IR"/>
        </w:rPr>
        <w:t xml:space="preserve">فَقَالَ : « كُلُّهُ مَكْرُوهٌ </w:t>
      </w:r>
      <w:r w:rsidRPr="007F7D59">
        <w:rPr>
          <w:rStyle w:val="libFootnotenumChar"/>
          <w:rtl/>
        </w:rPr>
        <w:t>(2)</w:t>
      </w:r>
      <w:r w:rsidRPr="00B93E6A">
        <w:rPr>
          <w:rtl/>
          <w:lang w:bidi="fa-IR"/>
        </w:rPr>
        <w:t xml:space="preserve"> </w:t>
      </w:r>
      <w:r w:rsidR="00EA0876">
        <w:rPr>
          <w:rtl/>
          <w:lang w:bidi="fa-IR"/>
        </w:rPr>
        <w:t>إِل</w:t>
      </w:r>
      <w:r w:rsidR="00EA0876">
        <w:rPr>
          <w:rFonts w:hint="cs"/>
          <w:rtl/>
          <w:lang w:bidi="fa-IR"/>
        </w:rPr>
        <w:t>َّ</w:t>
      </w:r>
      <w:r w:rsidR="00EA0876">
        <w:rPr>
          <w:rtl/>
          <w:lang w:bidi="fa-IR"/>
        </w:rPr>
        <w:t>ا</w:t>
      </w:r>
      <w:r w:rsidRPr="00B93E6A">
        <w:rPr>
          <w:rtl/>
          <w:lang w:bidi="fa-IR"/>
        </w:rPr>
        <w:t xml:space="preserve"> الْكَلْبَ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13090 / 2.</w:t>
      </w:r>
      <w:r w:rsidRPr="00B93E6A">
        <w:rPr>
          <w:rtl/>
          <w:lang w:bidi="fa-IR"/>
        </w:rPr>
        <w:t xml:space="preserve"> عَنْهُ </w:t>
      </w:r>
      <w:r w:rsidRPr="007F7D59">
        <w:rPr>
          <w:rStyle w:val="libFootnotenumChar"/>
          <w:rtl/>
        </w:rPr>
        <w:t>(5)</w:t>
      </w:r>
      <w:r w:rsidRPr="00B93E6A">
        <w:rPr>
          <w:rtl/>
          <w:lang w:bidi="fa-IR"/>
        </w:rPr>
        <w:t xml:space="preserve"> ، عَنْ عَلِيِّ بْنِ الْحَكَمِ ، عَنْ أَبَانٍ ، عَنْ مِسْمَعٍ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التَّحْرِيشِ بَيْنَ الْبَهَائِمِ</w:t>
      </w:r>
      <w:r>
        <w:rPr>
          <w:rtl/>
          <w:lang w:bidi="fa-IR"/>
        </w:rPr>
        <w:t>؟</w:t>
      </w:r>
    </w:p>
    <w:p w:rsidR="00FA0166" w:rsidRDefault="00243845" w:rsidP="00017085">
      <w:pPr>
        <w:pStyle w:val="libNormal"/>
        <w:rPr>
          <w:rtl/>
          <w:lang w:bidi="fa-IR"/>
        </w:rPr>
      </w:pPr>
      <w:r w:rsidRPr="00B93E6A">
        <w:rPr>
          <w:rtl/>
          <w:lang w:bidi="fa-IR"/>
        </w:rPr>
        <w:t xml:space="preserve">فَقَالَ : « أَكْرَهُ ذلِكَ </w:t>
      </w:r>
      <w:r w:rsidR="00017085">
        <w:rPr>
          <w:rtl/>
          <w:lang w:bidi="fa-IR"/>
        </w:rPr>
        <w:t>إِل</w:t>
      </w:r>
      <w:r w:rsidR="00017085">
        <w:rPr>
          <w:rFonts w:hint="cs"/>
          <w:rtl/>
          <w:lang w:bidi="fa-IR"/>
        </w:rPr>
        <w:t>َّ</w:t>
      </w:r>
      <w:r w:rsidR="00017085">
        <w:rPr>
          <w:rtl/>
          <w:lang w:bidi="fa-IR"/>
        </w:rPr>
        <w:t>ا</w:t>
      </w:r>
      <w:r w:rsidR="00017085" w:rsidRPr="00B93E6A">
        <w:rPr>
          <w:rtl/>
          <w:lang w:bidi="fa-IR"/>
        </w:rPr>
        <w:t xml:space="preserve"> </w:t>
      </w:r>
      <w:r w:rsidRPr="00B93E6A">
        <w:rPr>
          <w:rtl/>
          <w:lang w:bidi="fa-IR"/>
        </w:rPr>
        <w:t xml:space="preserve">الْكِلَابَ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التحريش بين البهائم » هو الإغراء وتهييج بعضها على بعض ، كما يفعل بين الجمال والكبائش والديوك وغيرها</w:t>
      </w:r>
      <w:r w:rsidR="00243845">
        <w:rPr>
          <w:rtl/>
        </w:rPr>
        <w:t>».</w:t>
      </w:r>
      <w:r w:rsidR="00243845" w:rsidRPr="00B93E6A">
        <w:rPr>
          <w:rtl/>
        </w:rPr>
        <w:t xml:space="preserve"> </w:t>
      </w:r>
      <w:r w:rsidR="00233CAC" w:rsidRPr="00233CAC">
        <w:rPr>
          <w:rStyle w:val="libFootnoteBoldChar"/>
          <w:rtl/>
        </w:rPr>
        <w:t>النهاية</w:t>
      </w:r>
      <w:r w:rsidR="00243845" w:rsidRPr="00B93E6A">
        <w:rPr>
          <w:rtl/>
        </w:rPr>
        <w:t xml:space="preserve"> ، ج 1 ، ص 367 ( جرش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بف » : « يكره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لعلّ المراد به تحريش الكلب على الصيد ، لا تحريش الكلاب بعضها ببعض ، وإن احتمله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676F1">
        <w:rPr>
          <w:rStyle w:val="libFootnoteBoldChar"/>
          <w:rtl/>
        </w:rPr>
        <w:t>المحاسن</w:t>
      </w:r>
      <w:r w:rsidR="00243845" w:rsidRPr="00B93E6A">
        <w:rPr>
          <w:rtl/>
        </w:rPr>
        <w:t xml:space="preserve"> ، ص 628 ، كتاب المرافق ، ح 98. وفيه ، ص 634 ، كتاب المرافق ، ح 125 ، بسند آخر عن أبي عبد الله ، عن أبيه </w:t>
      </w:r>
      <w:r w:rsidRPr="00AE73AA">
        <w:rPr>
          <w:rStyle w:val="libFootnoteAlaemChar"/>
          <w:rtl/>
        </w:rPr>
        <w:t>عليهما‌السلام</w:t>
      </w:r>
      <w:r w:rsidR="00243845" w:rsidRPr="00B93E6A">
        <w:rPr>
          <w:rtl/>
        </w:rPr>
        <w:t xml:space="preserve"> ، وتمام الرواية : « أنّه كره إخصاء الدوابّ والتحريش بينها » </w:t>
      </w:r>
      <w:r w:rsidR="00017085">
        <w:rPr>
          <w:rFonts w:hint="cs"/>
          <w:rtl/>
        </w:rPr>
        <w:t>.</w:t>
      </w:r>
      <w:r w:rsidR="00325763" w:rsidRPr="00325763">
        <w:rPr>
          <w:rStyle w:val="libFootnoteBoldChar"/>
          <w:rtl/>
        </w:rPr>
        <w:t>الوافي</w:t>
      </w:r>
      <w:r w:rsidR="00243845" w:rsidRPr="00B93E6A">
        <w:rPr>
          <w:rtl/>
        </w:rPr>
        <w:t xml:space="preserve"> ، ج 20 ، ص 873 ، ح 20714 ؛ </w:t>
      </w:r>
      <w:r w:rsidR="00243845" w:rsidRPr="00325763">
        <w:rPr>
          <w:rStyle w:val="libFootnoteBoldChar"/>
          <w:rtl/>
        </w:rPr>
        <w:t>الوسائل</w:t>
      </w:r>
      <w:r w:rsidR="00243845" w:rsidRPr="00B93E6A">
        <w:rPr>
          <w:rtl/>
        </w:rPr>
        <w:t xml:space="preserve"> ، ج 11 ، ص 523 ، ذيل ح 15438.</w:t>
      </w:r>
    </w:p>
    <w:p w:rsidR="00243845" w:rsidRPr="00B93E6A" w:rsidRDefault="00AE73AA" w:rsidP="00AE73AA">
      <w:pPr>
        <w:pStyle w:val="libFootnote0"/>
        <w:rPr>
          <w:rtl/>
          <w:lang w:bidi="fa-IR"/>
        </w:rPr>
      </w:pPr>
      <w:r>
        <w:rPr>
          <w:rtl/>
        </w:rPr>
        <w:t>(5).</w:t>
      </w:r>
      <w:r w:rsidR="00243845" w:rsidRPr="00B93E6A">
        <w:rPr>
          <w:rtl/>
        </w:rPr>
        <w:t xml:space="preserve"> الضمير راجع إلى أحمد بن محمّد المذكور في السند السابق.</w:t>
      </w:r>
    </w:p>
    <w:p w:rsidR="00243845" w:rsidRPr="00B93E6A" w:rsidRDefault="00AE73AA" w:rsidP="00AE73AA">
      <w:pPr>
        <w:pStyle w:val="libFootnote0"/>
        <w:rPr>
          <w:rtl/>
          <w:lang w:bidi="fa-IR"/>
        </w:rPr>
      </w:pPr>
      <w:r>
        <w:rPr>
          <w:rtl/>
        </w:rPr>
        <w:t>(6).</w:t>
      </w:r>
      <w:r w:rsidR="00243845" w:rsidRPr="00B93E6A">
        <w:rPr>
          <w:rtl/>
        </w:rPr>
        <w:t xml:space="preserve"> في هامش </w:t>
      </w:r>
      <w:r w:rsidR="00325763" w:rsidRPr="00325763">
        <w:rPr>
          <w:rStyle w:val="libFootnoteBoldChar"/>
          <w:rtl/>
        </w:rPr>
        <w:t>الوافي</w:t>
      </w:r>
      <w:r w:rsidR="00243845" w:rsidRPr="00B93E6A">
        <w:rPr>
          <w:rtl/>
        </w:rPr>
        <w:t xml:space="preserve"> الحجري : « يحتمل أن يكون المراد بالتحريش تحريش كلّ بهيمة مع مثلها ، كالتحريش بين الأكباش والديوك ، ويحتمل أن يكون المراد تحريشها مع غيرها كتحريش البقرة مع الأسد ، والظاهر كراهية التحريش مطلقاً ؛ لأنّه لغو وعبث ينبغي للمؤمن اجتنابه ، بل إضرار بالحيوانات بغير مصلحة ، ومعرض لإتلاف المال فلا يبعد القول بالتحريم وإن ورد في الأخبار بلفظ الكراهة ؛ لأنّا قد حقّقنا أنّ الكراهة في عرف الأخب</w:t>
      </w:r>
      <w:r w:rsidR="00017085">
        <w:rPr>
          <w:rtl/>
        </w:rPr>
        <w:t>ار أعمّ من الحرمة. قوله : « إل</w:t>
      </w:r>
      <w:r w:rsidR="00017085">
        <w:rPr>
          <w:rFonts w:hint="cs"/>
          <w:rtl/>
        </w:rPr>
        <w:t>ّ</w:t>
      </w:r>
      <w:r w:rsidR="00017085">
        <w:rPr>
          <w:rtl/>
        </w:rPr>
        <w:t>ا</w:t>
      </w:r>
      <w:r w:rsidR="00243845" w:rsidRPr="00B93E6A">
        <w:rPr>
          <w:rtl/>
        </w:rPr>
        <w:t xml:space="preserve"> الكلب » وهو كلّ سبع عقور وغلب على هذا النابع ، وأمّا استثناء جواز التحريش والمحارشة في الكلاب ، لعلّ الوجه فيه التمرين والتعلّم لأخذ الصيد وسائر المنافع المقصودة منها التي تتوقّف على الإغراء والمكالبة والمطاردة مع أنّها غير محرّمة بالذات ؛ لاستخباثها وعدم ماليّتها. محمّد رضا الرضوي مدّظلّه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20 ، ص 873 ، ح 20715 ؛ </w:t>
      </w:r>
      <w:r w:rsidR="00243845" w:rsidRPr="00325763">
        <w:rPr>
          <w:rStyle w:val="libFootnoteBoldChar"/>
          <w:rtl/>
        </w:rPr>
        <w:t>الوسائل</w:t>
      </w:r>
      <w:r w:rsidR="00243845" w:rsidRPr="00B93E6A">
        <w:rPr>
          <w:rtl/>
        </w:rPr>
        <w:t xml:space="preserve"> ، ج 11 ، ص 523 ، ذيل ح 15439.</w:t>
      </w:r>
    </w:p>
    <w:p w:rsidR="00FA0166" w:rsidRDefault="00FA0166" w:rsidP="00FA0166">
      <w:pPr>
        <w:pStyle w:val="libNormal"/>
        <w:rPr>
          <w:rtl/>
          <w:lang w:bidi="fa-IR"/>
        </w:rPr>
      </w:pPr>
      <w:r>
        <w:rPr>
          <w:rtl/>
          <w:lang w:bidi="fa-IR"/>
        </w:rPr>
        <w:br w:type="page"/>
      </w:r>
    </w:p>
    <w:p w:rsidR="00243845" w:rsidRPr="00B93E6A" w:rsidRDefault="00243845" w:rsidP="00243845">
      <w:pPr>
        <w:pStyle w:val="libCenter"/>
        <w:rPr>
          <w:rtl/>
          <w:lang w:bidi="fa-IR"/>
        </w:rPr>
      </w:pPr>
      <w:r w:rsidRPr="00B93E6A">
        <w:rPr>
          <w:rtl/>
          <w:lang w:bidi="fa-IR"/>
        </w:rPr>
        <w:lastRenderedPageBreak/>
        <w:t>تَمَّ كِتَابُ الدَّوَاجِنِ مِنَ الْكَافِي. وَالْحَمْدُ لِلّهِ أَوَّلاً وَآخِراً ،</w:t>
      </w:r>
    </w:p>
    <w:p w:rsidR="00FA0166" w:rsidRPr="00017085" w:rsidRDefault="00243845" w:rsidP="00243845">
      <w:pPr>
        <w:pStyle w:val="libCenter"/>
        <w:rPr>
          <w:rStyle w:val="libNormalChar"/>
          <w:rtl/>
        </w:rPr>
      </w:pPr>
      <w:r w:rsidRPr="00B93E6A">
        <w:rPr>
          <w:rtl/>
          <w:lang w:bidi="fa-IR"/>
        </w:rPr>
        <w:t xml:space="preserve">وَيَتْلُوهُ كِتَابُ الْوَصَايَا إِنْ شَاءَ اللهُ </w:t>
      </w:r>
      <w:r w:rsidRPr="007F7D59">
        <w:rPr>
          <w:rStyle w:val="libFootnotenumChar"/>
          <w:rtl/>
        </w:rPr>
        <w:t>(1)</w:t>
      </w:r>
      <w:r w:rsidR="00017085" w:rsidRPr="00017085">
        <w:rPr>
          <w:rStyle w:val="libNormalCha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 « تمَّ كتاب الدواجن ، والحمدلله ربّ العالمين ، وصلاته على سيّد المرسلين محمّد النبيّ وآله الطاهرين ، ويتلوه كتاب الوصايا إن شاء الله تعالى</w:t>
      </w:r>
      <w:r w:rsidR="00243845">
        <w:rPr>
          <w:rtl/>
        </w:rPr>
        <w:t xml:space="preserve"> ».</w:t>
      </w:r>
    </w:p>
    <w:p w:rsidR="00243845" w:rsidRPr="00B93E6A" w:rsidRDefault="00243845" w:rsidP="00206510">
      <w:pPr>
        <w:pStyle w:val="libFootnote0"/>
        <w:rPr>
          <w:rtl/>
          <w:lang w:bidi="fa-IR"/>
        </w:rPr>
      </w:pPr>
      <w:r w:rsidRPr="00F36BB4">
        <w:rPr>
          <w:rtl/>
        </w:rPr>
        <w:t xml:space="preserve">وفي « ن » : « تمّ كتاب الدواجن. ويقال له : كتاب آلات الدوابّ ، والحمدلله ربّ العالمين ، وصلاته على سيّد المرسلين محمّد وآله الطاهرين ، ويتلوه كتاب الزيّ والتجمّل من كتاب </w:t>
      </w:r>
      <w:r w:rsidRPr="00325763">
        <w:rPr>
          <w:rStyle w:val="libFootnoteBoldChar"/>
          <w:rtl/>
        </w:rPr>
        <w:t>الكافي</w:t>
      </w:r>
      <w:r w:rsidRPr="00F36BB4">
        <w:rPr>
          <w:rtl/>
        </w:rPr>
        <w:t xml:space="preserve"> ، والحمد لله‌وحده وحده</w:t>
      </w:r>
      <w:r>
        <w:rPr>
          <w:rtl/>
        </w:rPr>
        <w:t xml:space="preserve"> ».</w:t>
      </w:r>
    </w:p>
    <w:p w:rsidR="00243845" w:rsidRPr="00B93E6A" w:rsidRDefault="00243845" w:rsidP="00206510">
      <w:pPr>
        <w:pStyle w:val="libFootnote0"/>
        <w:rPr>
          <w:rtl/>
          <w:lang w:bidi="fa-IR"/>
        </w:rPr>
      </w:pPr>
      <w:r w:rsidRPr="00F36BB4">
        <w:rPr>
          <w:rtl/>
        </w:rPr>
        <w:t>وفي « بح » : « تمّ كتاب الدواجن. ويقال : كتاب الآلات والدوابّ ، ويتلوه كتاب الزيّ والتجمّل ، والحمدلله ربّ العالمين</w:t>
      </w:r>
      <w:r>
        <w:rPr>
          <w:rtl/>
        </w:rPr>
        <w:t xml:space="preserve"> ».</w:t>
      </w:r>
    </w:p>
    <w:p w:rsidR="00243845" w:rsidRPr="00B93E6A" w:rsidRDefault="00243845" w:rsidP="00206510">
      <w:pPr>
        <w:pStyle w:val="libFootnote0"/>
        <w:rPr>
          <w:rtl/>
          <w:lang w:bidi="fa-IR"/>
        </w:rPr>
      </w:pPr>
      <w:r w:rsidRPr="00F36BB4">
        <w:rPr>
          <w:rtl/>
        </w:rPr>
        <w:t xml:space="preserve">وفي « بف » : « تمّ كتاب الدواجن ، والحمد لله‌ربّ العالمين ، وصلاته على سيّد المرسلين محمّد النبيّ وآله الطاهرين. يتلوه كتاب الزيّ والتجمّل من كتاب </w:t>
      </w:r>
      <w:r w:rsidRPr="00325763">
        <w:rPr>
          <w:rStyle w:val="libFootnoteBoldChar"/>
          <w:rtl/>
        </w:rPr>
        <w:t>الكافي</w:t>
      </w:r>
      <w:r>
        <w:rPr>
          <w:rtl/>
        </w:rPr>
        <w:t xml:space="preserve"> ».</w:t>
      </w:r>
    </w:p>
    <w:p w:rsidR="00243845" w:rsidRPr="00B93E6A" w:rsidRDefault="00243845" w:rsidP="00206510">
      <w:pPr>
        <w:pStyle w:val="libFootnote0"/>
        <w:rPr>
          <w:rtl/>
          <w:lang w:bidi="fa-IR"/>
        </w:rPr>
      </w:pPr>
      <w:r w:rsidRPr="00F36BB4">
        <w:rPr>
          <w:rtl/>
        </w:rPr>
        <w:t>وفي « بن » : « تمّ كتاب الدواجن ، والحمدلله ربّ العالمين ، ويتلوه كتاب الوصايا</w:t>
      </w:r>
      <w:r>
        <w:rPr>
          <w:rtl/>
        </w:rPr>
        <w:t xml:space="preserve"> ».</w:t>
      </w:r>
    </w:p>
    <w:p w:rsidR="00243845" w:rsidRPr="00B93E6A" w:rsidRDefault="00243845" w:rsidP="00206510">
      <w:pPr>
        <w:pStyle w:val="libFootnote0"/>
        <w:rPr>
          <w:rtl/>
          <w:lang w:bidi="fa-IR"/>
        </w:rPr>
      </w:pPr>
      <w:r w:rsidRPr="00F36BB4">
        <w:rPr>
          <w:rtl/>
        </w:rPr>
        <w:t xml:space="preserve">وفي « جت » : « تمّ كتاب الدواجن. ويقال : كتاب آلات والدوابّ ، والحمد لله‌ربّ العالمين ، ويتلوه كتاب الزيّ والتجمّل من الكتاب </w:t>
      </w:r>
      <w:r w:rsidRPr="00325763">
        <w:rPr>
          <w:rStyle w:val="libFootnoteBoldChar"/>
          <w:rtl/>
        </w:rPr>
        <w:t>الكافي</w:t>
      </w:r>
      <w:r w:rsidRPr="00F36BB4">
        <w:rPr>
          <w:rtl/>
        </w:rPr>
        <w:t xml:space="preserve"> ، وصلّى الله على خير خلقه محمّد وآله أجمعين الطيّبين الطاهرين</w:t>
      </w:r>
      <w:r>
        <w:rPr>
          <w:rtl/>
        </w:rPr>
        <w:t xml:space="preserve"> ».</w:t>
      </w:r>
    </w:p>
    <w:p w:rsidR="00243845" w:rsidRPr="00B93E6A" w:rsidRDefault="00243845" w:rsidP="00206510">
      <w:pPr>
        <w:pStyle w:val="libFootnote0"/>
        <w:rPr>
          <w:rtl/>
          <w:lang w:bidi="fa-IR"/>
        </w:rPr>
      </w:pPr>
      <w:r w:rsidRPr="00F36BB4">
        <w:rPr>
          <w:rtl/>
        </w:rPr>
        <w:t>وفي « جد » : « تمّ كتاب الدواجن ، والحمد لله‌ربّ العالمين ، وصلاته على سيّد المرسلين محمّد النبيّ وآله الطاهرين ، ويتلوه كتاب الوصايا إن شاء الله تعالى</w:t>
      </w:r>
      <w:r>
        <w:rPr>
          <w:rtl/>
        </w:rPr>
        <w:t xml:space="preserve"> ».</w:t>
      </w:r>
    </w:p>
    <w:p w:rsidR="00FA0166" w:rsidRDefault="00FA0166" w:rsidP="00FA0166">
      <w:pPr>
        <w:pStyle w:val="libNormal"/>
        <w:rPr>
          <w:rtl/>
          <w:lang w:bidi="fa-IR"/>
        </w:rPr>
      </w:pPr>
      <w:r>
        <w:rPr>
          <w:rtl/>
          <w:lang w:bidi="fa-IR"/>
        </w:rPr>
        <w:br w:type="page"/>
      </w:r>
    </w:p>
    <w:p w:rsidR="00FA0166" w:rsidRDefault="00017085" w:rsidP="00017085">
      <w:pPr>
        <w:pStyle w:val="Heading1Center"/>
        <w:rPr>
          <w:rtl/>
          <w:lang w:bidi="fa-IR"/>
        </w:rPr>
      </w:pPr>
      <w:bookmarkStart w:id="592" w:name="_Toc347423891"/>
      <w:bookmarkStart w:id="593" w:name="_Toc60267345"/>
      <w:r>
        <w:rPr>
          <w:rFonts w:hint="cs"/>
          <w:rtl/>
          <w:lang w:bidi="fa-IR"/>
        </w:rPr>
        <w:lastRenderedPageBreak/>
        <w:t>(</w:t>
      </w:r>
      <w:r w:rsidR="00243845" w:rsidRPr="00B93E6A">
        <w:rPr>
          <w:rtl/>
          <w:lang w:bidi="fa-IR"/>
        </w:rPr>
        <w:t>28</w:t>
      </w:r>
      <w:bookmarkEnd w:id="592"/>
      <w:r>
        <w:rPr>
          <w:rFonts w:hint="cs"/>
          <w:rtl/>
          <w:lang w:bidi="fa-IR"/>
        </w:rPr>
        <w:t>)</w:t>
      </w:r>
      <w:bookmarkEnd w:id="593"/>
    </w:p>
    <w:p w:rsidR="00243845" w:rsidRPr="00B93E6A" w:rsidRDefault="00243845" w:rsidP="00243845">
      <w:pPr>
        <w:pStyle w:val="Heading1Center"/>
        <w:rPr>
          <w:rtl/>
          <w:lang w:bidi="fa-IR"/>
        </w:rPr>
      </w:pPr>
      <w:bookmarkStart w:id="594" w:name="_Toc347423892"/>
      <w:bookmarkStart w:id="595" w:name="_Toc469922379"/>
      <w:bookmarkStart w:id="596" w:name="_Toc470003431"/>
      <w:bookmarkStart w:id="597" w:name="_Toc470004129"/>
      <w:bookmarkStart w:id="598" w:name="_Toc470004329"/>
      <w:bookmarkStart w:id="599" w:name="_Toc470005206"/>
      <w:bookmarkStart w:id="600" w:name="_Toc60267346"/>
      <w:r w:rsidRPr="00B93E6A">
        <w:rPr>
          <w:rtl/>
          <w:lang w:bidi="fa-IR"/>
        </w:rPr>
        <w:t>كِتَابُ الْوَصَايَا‌</w:t>
      </w:r>
      <w:bookmarkEnd w:id="594"/>
      <w:bookmarkEnd w:id="595"/>
      <w:bookmarkEnd w:id="596"/>
      <w:bookmarkEnd w:id="597"/>
      <w:bookmarkEnd w:id="598"/>
      <w:bookmarkEnd w:id="599"/>
      <w:bookmarkEnd w:id="600"/>
    </w:p>
    <w:p w:rsidR="00FA0166" w:rsidRDefault="00FA0166" w:rsidP="00FA0166">
      <w:pPr>
        <w:pStyle w:val="libNormal"/>
        <w:rPr>
          <w:rtl/>
          <w:lang w:bidi="fa-IR"/>
        </w:rPr>
      </w:pPr>
      <w:r>
        <w:rPr>
          <w:rtl/>
          <w:lang w:bidi="fa-IR"/>
        </w:rPr>
        <w:br w:type="page"/>
      </w:r>
    </w:p>
    <w:p w:rsidR="00FA0166" w:rsidRDefault="00FA0166" w:rsidP="00FA0166">
      <w:pPr>
        <w:pStyle w:val="libNormal"/>
        <w:rPr>
          <w:rtl/>
          <w:lang w:bidi="fa-IR"/>
        </w:rPr>
      </w:pPr>
      <w:r>
        <w:rPr>
          <w:rtl/>
          <w:lang w:bidi="fa-IR"/>
        </w:rPr>
        <w:lastRenderedPageBreak/>
        <w:br w:type="page"/>
      </w:r>
    </w:p>
    <w:p w:rsidR="00FA0166" w:rsidRDefault="00243845" w:rsidP="00243845">
      <w:pPr>
        <w:pStyle w:val="libCenterBold1"/>
        <w:rPr>
          <w:rtl/>
          <w:lang w:bidi="fa-IR"/>
        </w:rPr>
      </w:pPr>
      <w:r w:rsidRPr="00F33DDC">
        <w:rPr>
          <w:rtl/>
        </w:rPr>
        <w:lastRenderedPageBreak/>
        <w:t>بِسْمِ اللهِ الرَّحْمنِ الرَّحِيمِ</w:t>
      </w:r>
      <w:r w:rsidRPr="00B93E6A">
        <w:rPr>
          <w:rtl/>
          <w:lang w:bidi="fa-IR"/>
        </w:rPr>
        <w:t xml:space="preserve"> </w:t>
      </w:r>
      <w:r w:rsidRPr="007F7D59">
        <w:rPr>
          <w:rStyle w:val="libFootnotenumChar"/>
          <w:rtl/>
        </w:rPr>
        <w:t>(1)</w:t>
      </w:r>
    </w:p>
    <w:p w:rsidR="00FA0166" w:rsidRDefault="00243845" w:rsidP="00243845">
      <w:pPr>
        <w:pStyle w:val="libCenterBold1"/>
        <w:rPr>
          <w:rtl/>
          <w:lang w:bidi="fa-IR"/>
        </w:rPr>
      </w:pPr>
      <w:r w:rsidRPr="00B93E6A">
        <w:rPr>
          <w:rtl/>
          <w:lang w:bidi="fa-IR"/>
        </w:rPr>
        <w:t>[28]</w:t>
      </w:r>
    </w:p>
    <w:p w:rsidR="00FA0166" w:rsidRDefault="00243845" w:rsidP="00243845">
      <w:pPr>
        <w:pStyle w:val="libCenterBold1"/>
        <w:rPr>
          <w:rtl/>
          <w:lang w:bidi="fa-IR"/>
        </w:rPr>
      </w:pPr>
      <w:r w:rsidRPr="00B93E6A">
        <w:rPr>
          <w:rtl/>
          <w:lang w:bidi="fa-IR"/>
        </w:rPr>
        <w:t xml:space="preserve">كِتَابُ الْوَصَايَا </w:t>
      </w:r>
      <w:r w:rsidRPr="007F7D59">
        <w:rPr>
          <w:rStyle w:val="libFootnotenumChar"/>
          <w:rtl/>
        </w:rPr>
        <w:t>(2)</w:t>
      </w:r>
    </w:p>
    <w:p w:rsidR="00243845" w:rsidRPr="00B93E6A" w:rsidRDefault="00243845" w:rsidP="00243845">
      <w:pPr>
        <w:pStyle w:val="Heading2Center"/>
        <w:rPr>
          <w:rtl/>
          <w:lang w:bidi="fa-IR"/>
        </w:rPr>
      </w:pPr>
      <w:bookmarkStart w:id="601" w:name="_Toc347423893"/>
      <w:bookmarkStart w:id="602" w:name="_Toc469922380"/>
      <w:bookmarkStart w:id="603" w:name="_Toc470003432"/>
      <w:bookmarkStart w:id="604" w:name="_Toc470004130"/>
      <w:bookmarkStart w:id="605" w:name="_Toc470004330"/>
      <w:bookmarkStart w:id="606" w:name="_Toc470005207"/>
      <w:bookmarkStart w:id="607" w:name="_Toc60267347"/>
      <w:r w:rsidRPr="00B93E6A">
        <w:rPr>
          <w:rtl/>
          <w:lang w:bidi="fa-IR"/>
        </w:rPr>
        <w:t>1</w:t>
      </w:r>
      <w:r>
        <w:rPr>
          <w:rtl/>
          <w:lang w:bidi="fa-IR"/>
        </w:rPr>
        <w:t xml:space="preserve"> </w:t>
      </w:r>
      <w:r w:rsidR="00AE73AA">
        <w:rPr>
          <w:rtl/>
          <w:lang w:bidi="fa-IR"/>
        </w:rPr>
        <w:t>-</w:t>
      </w:r>
      <w:r>
        <w:rPr>
          <w:rtl/>
          <w:lang w:bidi="fa-IR"/>
        </w:rPr>
        <w:t xml:space="preserve"> </w:t>
      </w:r>
      <w:r w:rsidRPr="00B93E6A">
        <w:rPr>
          <w:rtl/>
          <w:lang w:bidi="fa-IR"/>
        </w:rPr>
        <w:t>بَابُ الْوَصِيَّةِ وَمَا أُمِرَ بِهَا‌</w:t>
      </w:r>
      <w:bookmarkEnd w:id="601"/>
      <w:bookmarkEnd w:id="602"/>
      <w:bookmarkEnd w:id="603"/>
      <w:bookmarkEnd w:id="604"/>
      <w:bookmarkEnd w:id="605"/>
      <w:bookmarkEnd w:id="606"/>
      <w:bookmarkEnd w:id="607"/>
    </w:p>
    <w:p w:rsidR="00243845" w:rsidRPr="00B93E6A" w:rsidRDefault="00243845" w:rsidP="00206510">
      <w:pPr>
        <w:pStyle w:val="libNormal"/>
        <w:rPr>
          <w:rtl/>
          <w:lang w:bidi="fa-IR"/>
        </w:rPr>
      </w:pPr>
      <w:r w:rsidRPr="000615CF">
        <w:rPr>
          <w:rStyle w:val="libBold2Char"/>
          <w:rtl/>
        </w:rPr>
        <w:t>13091 / 1.</w:t>
      </w:r>
      <w:r w:rsidRPr="00B93E6A">
        <w:rPr>
          <w:rtl/>
          <w:lang w:bidi="fa-IR"/>
        </w:rPr>
        <w:t xml:space="preserve"> حَدَّثَنَا عَلِيُّ بْنُ إِبْرَاهِيمَ ، عَنْ عَلِيِّ بْنِ إِسْحَاقَ ، عَنِ الْحَسَنِ </w:t>
      </w:r>
      <w:r w:rsidRPr="007F7D59">
        <w:rPr>
          <w:rStyle w:val="libFootnotenumChar"/>
          <w:rtl/>
        </w:rPr>
        <w:t>(3)</w:t>
      </w:r>
      <w:r w:rsidRPr="00B93E6A">
        <w:rPr>
          <w:rtl/>
          <w:lang w:bidi="fa-IR"/>
        </w:rPr>
        <w:t xml:space="preserve"> بْنِ حَازِمٍ الْكَلْبِيِّ ابْنِ أُخْتِ هِشَامِ بْنِ سَالِمٍ ، عَنْ سُلَيْمَانَ بْنِ جَعْفَرٍ </w:t>
      </w:r>
      <w:r w:rsidRPr="007F7D59">
        <w:rPr>
          <w:rStyle w:val="libFootnotenumChar"/>
          <w:rtl/>
        </w:rPr>
        <w:t>(4)</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مَنْ لَمْ يُحْسِنْ وَصِيَّتَهُ عِنْدَ الْمَوْتِ </w:t>
      </w:r>
      <w:r w:rsidRPr="007F7D59">
        <w:rPr>
          <w:rStyle w:val="libFootnotenumChar"/>
          <w:rtl/>
        </w:rPr>
        <w:t>(5)</w:t>
      </w:r>
      <w:r w:rsidRPr="00B93E6A">
        <w:rPr>
          <w:rtl/>
          <w:lang w:bidi="fa-IR"/>
        </w:rPr>
        <w:t xml:space="preserve"> ، كَانَ نَقْصاً فِي مُرُوءَتِهِ وَعَقْلِهِ </w:t>
      </w:r>
      <w:r w:rsidRPr="007F7D59">
        <w:rPr>
          <w:rStyle w:val="libFootnotenumChar"/>
          <w:rtl/>
        </w:rPr>
        <w:t>(6)</w:t>
      </w:r>
      <w:r w:rsidR="00851109" w:rsidRPr="00851109">
        <w:rPr>
          <w:rFonts w:hint="cs"/>
          <w:rtl/>
        </w:rPr>
        <w:t>.</w:t>
      </w:r>
    </w:p>
    <w:p w:rsidR="00243845" w:rsidRPr="00B93E6A" w:rsidRDefault="00243845" w:rsidP="00206510">
      <w:pPr>
        <w:pStyle w:val="libNormal"/>
        <w:rPr>
          <w:rtl/>
          <w:lang w:bidi="fa-IR"/>
        </w:rPr>
      </w:pPr>
      <w:r w:rsidRPr="00B93E6A">
        <w:rPr>
          <w:rtl/>
          <w:lang w:bidi="fa-IR"/>
        </w:rPr>
        <w:t>قِيلَ : يَا رَسُولَ اللهِ ، وَكَيْفَ يُوصِي الْمَيِّتُ</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 + « ربّ يسّر وأعن</w:t>
      </w:r>
      <w:r w:rsidR="00243845">
        <w:rPr>
          <w:rtl/>
        </w:rPr>
        <w:t xml:space="preserve"> ».</w:t>
      </w:r>
      <w:r w:rsidR="00243845" w:rsidRPr="00B93E6A">
        <w:rPr>
          <w:rtl/>
        </w:rPr>
        <w:t xml:space="preserve"> وفي « م » : + « وبه ثقتي</w:t>
      </w:r>
      <w:r w:rsidR="00243845">
        <w:rPr>
          <w:rtl/>
        </w:rPr>
        <w:t xml:space="preserve"> ».</w:t>
      </w:r>
      <w:r w:rsidR="00243845" w:rsidRPr="00B93E6A">
        <w:rPr>
          <w:rtl/>
        </w:rPr>
        <w:t xml:space="preserve"> وفي « بح » : + « وبه نستعين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بف » :</w:t>
      </w:r>
      <w:r w:rsidR="00243845">
        <w:rPr>
          <w:rtl/>
        </w:rPr>
        <w:t xml:space="preserve"> </w:t>
      </w:r>
      <w:r>
        <w:rPr>
          <w:rtl/>
        </w:rPr>
        <w:t>-</w:t>
      </w:r>
      <w:r w:rsidR="00243845">
        <w:rPr>
          <w:rtl/>
        </w:rPr>
        <w:t xml:space="preserve"> </w:t>
      </w:r>
      <w:r w:rsidR="00243845" w:rsidRPr="00B93E6A">
        <w:rPr>
          <w:rtl/>
        </w:rPr>
        <w:t>« كتاب الوصايا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ن ، بن » وحاشية « بف ، جت » </w:t>
      </w:r>
      <w:r w:rsidR="00243845" w:rsidRPr="00DC50BB">
        <w:rPr>
          <w:rStyle w:val="libFootnoteBoldChar"/>
          <w:rtl/>
        </w:rPr>
        <w:t>والوسائل</w:t>
      </w:r>
      <w:r w:rsidR="00243845" w:rsidRPr="00B93E6A">
        <w:rPr>
          <w:rtl/>
        </w:rPr>
        <w:t xml:space="preserve"> : « الحسين</w:t>
      </w:r>
      <w:r w:rsidR="00243845">
        <w:rPr>
          <w:rtl/>
        </w:rPr>
        <w:t xml:space="preserve"> ».</w:t>
      </w:r>
      <w:r w:rsidR="00243845" w:rsidRPr="00B93E6A">
        <w:rPr>
          <w:rtl/>
        </w:rPr>
        <w:t xml:space="preserve"> والرجل مجهول لم نعرفه.</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 ح 5431 : + « وليس بالجعفري</w:t>
      </w:r>
      <w:r w:rsidR="00243845">
        <w:rPr>
          <w:rtl/>
        </w:rPr>
        <w:t xml:space="preserve"> ».</w:t>
      </w:r>
      <w:r w:rsidR="00243845" w:rsidRPr="00B93E6A">
        <w:rPr>
          <w:rtl/>
        </w:rPr>
        <w:t xml:space="preserve"> هذا ، وقد ورد الخبر في تفسير القميّ ، ج 2 ، ص 55 ، بسنده عن سليمان بن جعفر ، عن أبيه ، عن أبي عبدالله </w:t>
      </w:r>
      <w:r w:rsidRPr="00AE73AA">
        <w:rPr>
          <w:rStyle w:val="libFootnoteAlaemChar"/>
          <w:rtl/>
        </w:rPr>
        <w:t>عليه‌السلام</w:t>
      </w:r>
      <w:r w:rsidR="00243845" w:rsidRPr="00B93E6A">
        <w:rPr>
          <w:rtl/>
        </w:rPr>
        <w:t xml:space="preserve"> ، وهو الظاهر. لاحظ ما قدّمناه ذيل ح 11621. فعليه ما ورد في « بح » من « أبي جعفر </w:t>
      </w:r>
      <w:r w:rsidRPr="00AE73AA">
        <w:rPr>
          <w:rStyle w:val="libFootnoteAlaemChar"/>
          <w:rtl/>
        </w:rPr>
        <w:t>عليه‌السلام</w:t>
      </w:r>
      <w:r w:rsidR="00243845" w:rsidRPr="00B93E6A">
        <w:rPr>
          <w:rtl/>
        </w:rPr>
        <w:t xml:space="preserve"> » بدل « أبي عبدالله </w:t>
      </w:r>
      <w:r w:rsidRPr="00AE73AA">
        <w:rPr>
          <w:rStyle w:val="libFootnoteAlaemChar"/>
          <w:rtl/>
        </w:rPr>
        <w:t>عليه‌السلام</w:t>
      </w:r>
      <w:r w:rsidR="00243845" w:rsidRPr="00B93E6A">
        <w:rPr>
          <w:rtl/>
        </w:rPr>
        <w:t xml:space="preserve"> » ، سهو.</w:t>
      </w:r>
    </w:p>
    <w:p w:rsidR="00243845" w:rsidRPr="00B93E6A" w:rsidRDefault="00AE73AA" w:rsidP="00AE73AA">
      <w:pPr>
        <w:pStyle w:val="libFootnote0"/>
        <w:rPr>
          <w:rtl/>
          <w:lang w:bidi="fa-IR"/>
        </w:rPr>
      </w:pPr>
      <w:r>
        <w:rPr>
          <w:rtl/>
        </w:rPr>
        <w:t>(5).</w:t>
      </w:r>
      <w:r w:rsidR="00243845" w:rsidRPr="00B93E6A">
        <w:rPr>
          <w:rtl/>
        </w:rPr>
        <w:t xml:space="preserve"> في حاشية « بف » وفي </w:t>
      </w:r>
      <w:r w:rsidR="00243845" w:rsidRPr="008B6341">
        <w:rPr>
          <w:rStyle w:val="libFootnoteBoldChar"/>
          <w:rtl/>
        </w:rPr>
        <w:t>الفقيه</w:t>
      </w:r>
      <w:r w:rsidR="00243845" w:rsidRPr="00B93E6A">
        <w:rPr>
          <w:rtl/>
        </w:rPr>
        <w:t xml:space="preserve"> ، ح 5762 : « موته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تفسير القمّي :</w:t>
      </w:r>
      <w:r w:rsidR="00243845">
        <w:rPr>
          <w:rtl/>
        </w:rPr>
        <w:t xml:space="preserve"> </w:t>
      </w:r>
      <w:r>
        <w:rPr>
          <w:rtl/>
        </w:rPr>
        <w:t>-</w:t>
      </w:r>
      <w:r w:rsidR="00243845">
        <w:rPr>
          <w:rtl/>
        </w:rPr>
        <w:t xml:space="preserve"> </w:t>
      </w:r>
      <w:r w:rsidR="00243845" w:rsidRPr="00B93E6A">
        <w:rPr>
          <w:rtl/>
        </w:rPr>
        <w:t>« وعقله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إِذَا حَضَرَتْهُ وَفَاتُهُ ، وَاجْتَمَعَ النَّاسُ إِلَيْهِ ، قَالَ : الل</w:t>
      </w:r>
      <w:r w:rsidR="00851109">
        <w:rPr>
          <w:rFonts w:hint="cs"/>
          <w:rtl/>
          <w:lang w:bidi="fa-IR"/>
        </w:rPr>
        <w:t>ّ</w:t>
      </w:r>
      <w:r w:rsidRPr="00B93E6A">
        <w:rPr>
          <w:rtl/>
          <w:lang w:bidi="fa-IR"/>
        </w:rPr>
        <w:t>هُمَّ فَاطِرَ السَّمَاوَاتِ وَالْأَرْضِ ، عَالِمَ الْغَيْبِ وَالشَّهَادَةِ ، الرَّحْمنَ الرَّحِيمَ ، الل</w:t>
      </w:r>
      <w:r w:rsidR="00851109">
        <w:rPr>
          <w:rFonts w:hint="cs"/>
          <w:rtl/>
          <w:lang w:bidi="fa-IR"/>
        </w:rPr>
        <w:t>ّ</w:t>
      </w:r>
      <w:r w:rsidRPr="00B93E6A">
        <w:rPr>
          <w:rtl/>
          <w:lang w:bidi="fa-IR"/>
        </w:rPr>
        <w:t xml:space="preserve">هُمَّ </w:t>
      </w:r>
      <w:r w:rsidRPr="007F7D59">
        <w:rPr>
          <w:rStyle w:val="libFootnotenumChar"/>
          <w:rtl/>
        </w:rPr>
        <w:t>(2)</w:t>
      </w:r>
      <w:r w:rsidRPr="00B93E6A">
        <w:rPr>
          <w:rtl/>
          <w:lang w:bidi="fa-IR"/>
        </w:rPr>
        <w:t xml:space="preserve"> إِنِّي أَعْهَدُ إِلَيْكَ فِي دَارِ الدُّنْيَا أَنِّي أَشْهَدُ أَنْ لَا</w:t>
      </w:r>
      <w:r>
        <w:rPr>
          <w:rFonts w:hint="cs"/>
          <w:rtl/>
          <w:lang w:bidi="fa-IR"/>
        </w:rPr>
        <w:t xml:space="preserve"> </w:t>
      </w:r>
      <w:r w:rsidR="00851109">
        <w:rPr>
          <w:rtl/>
          <w:lang w:bidi="fa-IR"/>
        </w:rPr>
        <w:t>إِلهَ إِل</w:t>
      </w:r>
      <w:r w:rsidR="00851109">
        <w:rPr>
          <w:rFonts w:hint="cs"/>
          <w:rtl/>
          <w:lang w:bidi="fa-IR"/>
        </w:rPr>
        <w:t>َّ</w:t>
      </w:r>
      <w:r w:rsidR="00851109">
        <w:rPr>
          <w:rtl/>
          <w:lang w:bidi="fa-IR"/>
        </w:rPr>
        <w:t>ا</w:t>
      </w:r>
      <w:r w:rsidRPr="00B93E6A">
        <w:rPr>
          <w:rtl/>
          <w:lang w:bidi="fa-IR"/>
        </w:rPr>
        <w:t xml:space="preserve"> </w:t>
      </w:r>
      <w:r w:rsidRPr="007F7D59">
        <w:rPr>
          <w:rStyle w:val="libFootnotenumChar"/>
          <w:rtl/>
        </w:rPr>
        <w:t>(3)</w:t>
      </w:r>
      <w:r w:rsidRPr="00B93E6A">
        <w:rPr>
          <w:rtl/>
          <w:lang w:bidi="fa-IR"/>
        </w:rPr>
        <w:t xml:space="preserve"> أَنْتَ وَحْدَكَ لَاشَرِيكَ لَكَ ، وَأَنَّ مُحَمَّداً عَبْدُكَ وَرَسُولُكَ ، وَأَنَّ الْجَنَّةَ حَقٌّ ، وَأَنَّ </w:t>
      </w:r>
      <w:r w:rsidRPr="007F7D59">
        <w:rPr>
          <w:rStyle w:val="libFootnotenumChar"/>
          <w:rtl/>
        </w:rPr>
        <w:t>(4)</w:t>
      </w:r>
      <w:r w:rsidRPr="00B93E6A">
        <w:rPr>
          <w:rtl/>
          <w:lang w:bidi="fa-IR"/>
        </w:rPr>
        <w:t xml:space="preserve"> النَّارَ حَقٌّ </w:t>
      </w:r>
      <w:r w:rsidRPr="007F7D59">
        <w:rPr>
          <w:rStyle w:val="libFootnotenumChar"/>
          <w:rtl/>
        </w:rPr>
        <w:t>(5)</w:t>
      </w:r>
      <w:r w:rsidRPr="00B93E6A">
        <w:rPr>
          <w:rtl/>
          <w:lang w:bidi="fa-IR"/>
        </w:rPr>
        <w:t xml:space="preserve"> ، وَأَنَّ الْبَعْثَ حَقٌّ ، وَالْحِسَابَ </w:t>
      </w:r>
      <w:r w:rsidRPr="007F7D59">
        <w:rPr>
          <w:rStyle w:val="libFootnotenumChar"/>
          <w:rtl/>
        </w:rPr>
        <w:t>(6)</w:t>
      </w:r>
      <w:r w:rsidRPr="00B93E6A">
        <w:rPr>
          <w:rtl/>
          <w:lang w:bidi="fa-IR"/>
        </w:rPr>
        <w:t xml:space="preserve"> حَقٌّ </w:t>
      </w:r>
      <w:r w:rsidRPr="007F7D59">
        <w:rPr>
          <w:rStyle w:val="libFootnotenumChar"/>
          <w:rtl/>
        </w:rPr>
        <w:t>(7)</w:t>
      </w:r>
      <w:r w:rsidRPr="00B93E6A">
        <w:rPr>
          <w:rtl/>
          <w:lang w:bidi="fa-IR"/>
        </w:rPr>
        <w:t xml:space="preserve"> ، وَالْقَدَرَ </w:t>
      </w:r>
      <w:r w:rsidRPr="007F7D59">
        <w:rPr>
          <w:rStyle w:val="libFootnotenumChar"/>
          <w:rtl/>
        </w:rPr>
        <w:t>(8)</w:t>
      </w:r>
      <w:r w:rsidRPr="00B93E6A">
        <w:rPr>
          <w:rtl/>
          <w:lang w:bidi="fa-IR"/>
        </w:rPr>
        <w:t xml:space="preserve"> وَالْمِيزَانَ حَقٌّ </w:t>
      </w:r>
      <w:r w:rsidRPr="007F7D59">
        <w:rPr>
          <w:rStyle w:val="libFootnotenumChar"/>
          <w:rtl/>
        </w:rPr>
        <w:t>(9)</w:t>
      </w:r>
      <w:r w:rsidRPr="00B93E6A">
        <w:rPr>
          <w:rtl/>
          <w:lang w:bidi="fa-IR"/>
        </w:rPr>
        <w:t xml:space="preserve"> ، وَأَنَّ الدِّينَ كَمَا وَصَفْتَ ، وَأَنَّ الْإِسْلَامَ كَمَا شَرَعْتَ ، وَأَنَّ الْقَوْلَ كَمَا حَدَّثْتَ </w:t>
      </w:r>
      <w:r w:rsidRPr="007F7D59">
        <w:rPr>
          <w:rStyle w:val="libFootnotenumChar"/>
          <w:rtl/>
        </w:rPr>
        <w:t>(10)</w:t>
      </w:r>
      <w:r w:rsidRPr="00B93E6A">
        <w:rPr>
          <w:rtl/>
          <w:lang w:bidi="fa-IR"/>
        </w:rPr>
        <w:t xml:space="preserve"> ، وَأَنَّ الْقُرْآنَ كَمَا أَنْزَلْتَ ، وَأَنَّكَ أَنْتَ اللهُ </w:t>
      </w:r>
      <w:r w:rsidRPr="007F7D59">
        <w:rPr>
          <w:rStyle w:val="libFootnotenumChar"/>
          <w:rtl/>
        </w:rPr>
        <w:t>(11)</w:t>
      </w:r>
      <w:r w:rsidRPr="00B93E6A">
        <w:rPr>
          <w:rtl/>
          <w:lang w:bidi="fa-IR"/>
        </w:rPr>
        <w:t xml:space="preserve"> الْحَقُّ الْمُبِينُ ، جَزَى اللهُ مُحَمَّداً </w:t>
      </w:r>
      <w:r w:rsidR="00AE73AA" w:rsidRPr="00AE73AA">
        <w:rPr>
          <w:rStyle w:val="libAlaemChar"/>
          <w:rtl/>
        </w:rPr>
        <w:t>صلى‌الله‌عليه‌وآله</w:t>
      </w:r>
      <w:r w:rsidRPr="00B93E6A">
        <w:rPr>
          <w:rtl/>
          <w:lang w:bidi="fa-IR"/>
        </w:rPr>
        <w:t xml:space="preserve"> </w:t>
      </w:r>
      <w:r w:rsidRPr="007F7D59">
        <w:rPr>
          <w:rStyle w:val="libFootnotenumChar"/>
          <w:rtl/>
        </w:rPr>
        <w:t>(12)</w:t>
      </w:r>
      <w:r w:rsidRPr="00B93E6A">
        <w:rPr>
          <w:rtl/>
          <w:lang w:bidi="fa-IR"/>
        </w:rPr>
        <w:t xml:space="preserve"> خَيْرَ الْجَزَاءِ ، وَحَيَّا اللهُ </w:t>
      </w:r>
      <w:r w:rsidRPr="007F7D59">
        <w:rPr>
          <w:rStyle w:val="libFootnotenumChar"/>
          <w:rtl/>
        </w:rPr>
        <w:t>(13)</w:t>
      </w:r>
      <w:r w:rsidRPr="00B93E6A">
        <w:rPr>
          <w:rtl/>
          <w:lang w:bidi="fa-IR"/>
        </w:rPr>
        <w:t xml:space="preserve"> مُحَمَّداً وَآلَ مُحَمَّدٍ بِالسَّلَامِ ، الل</w:t>
      </w:r>
      <w:r w:rsidR="001A4ECB">
        <w:rPr>
          <w:rFonts w:hint="cs"/>
          <w:rtl/>
          <w:lang w:bidi="fa-IR"/>
        </w:rPr>
        <w:t>ّ</w:t>
      </w:r>
      <w:r w:rsidRPr="00B93E6A">
        <w:rPr>
          <w:rtl/>
          <w:lang w:bidi="fa-IR"/>
        </w:rPr>
        <w:t xml:space="preserve">هُمَّ يَا عُدَّتِي عِنْدَ كُرْبَتِي ، وَيَا </w:t>
      </w:r>
      <w:r w:rsidRPr="007F7D59">
        <w:rPr>
          <w:rStyle w:val="libFootnotenumChar"/>
          <w:rtl/>
        </w:rPr>
        <w:t>(14)</w:t>
      </w:r>
      <w:r w:rsidRPr="00B93E6A">
        <w:rPr>
          <w:rtl/>
          <w:lang w:bidi="fa-IR"/>
        </w:rPr>
        <w:t xml:space="preserve"> صَاحِبِي عِنْدَ شِدَّتِي ، وَيَا وَلِيَّ </w:t>
      </w:r>
      <w:r w:rsidRPr="007F7D59">
        <w:rPr>
          <w:rStyle w:val="libFootnotenumChar"/>
          <w:rtl/>
        </w:rPr>
        <w:t>(15)</w:t>
      </w:r>
      <w:r w:rsidRPr="00B93E6A">
        <w:rPr>
          <w:rtl/>
          <w:lang w:bidi="fa-IR"/>
        </w:rPr>
        <w:t xml:space="preserve"> نِعْمَتِي ، إِلهِي </w:t>
      </w:r>
      <w:r w:rsidRPr="007F7D59">
        <w:rPr>
          <w:rStyle w:val="libFootnotenumChar"/>
          <w:rtl/>
        </w:rPr>
        <w:t>(16)</w:t>
      </w:r>
      <w:r w:rsidRPr="00B93E6A">
        <w:rPr>
          <w:rtl/>
          <w:lang w:bidi="fa-IR"/>
        </w:rPr>
        <w:t xml:space="preserve"> وَإِلهَ آبَائِي ، لَاتَكِلْنِي إِلى نَفْسِي طَرْفَةَ عَيْنٍ أَبَداً </w:t>
      </w:r>
      <w:r w:rsidRPr="007F7D59">
        <w:rPr>
          <w:rStyle w:val="libFootnotenumChar"/>
          <w:rtl/>
        </w:rPr>
        <w:t>(17)</w:t>
      </w:r>
      <w:r w:rsidRPr="00B93E6A">
        <w:rPr>
          <w:rtl/>
          <w:lang w:bidi="fa-IR"/>
        </w:rPr>
        <w:t xml:space="preserve"> ؛ فَإِنَّكَ إِنْ تَكِلْنِي إِلى نَفْسِي طَرْفَةَ عَيْنٍ </w:t>
      </w:r>
      <w:r w:rsidRPr="007F7D59">
        <w:rPr>
          <w:rStyle w:val="libFootnotenumChar"/>
          <w:rtl/>
        </w:rPr>
        <w:t>(18)</w:t>
      </w:r>
      <w:r w:rsidRPr="00B93E6A">
        <w:rPr>
          <w:rtl/>
          <w:lang w:bidi="fa-IR"/>
        </w:rPr>
        <w:t xml:space="preserve"> أَقْرُبْ مِنَ الشَّرِّ ، وَأَبْعُدْ مِنَ‌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بن » :</w:t>
      </w:r>
      <w:r w:rsidR="00243845">
        <w:rPr>
          <w:rtl/>
        </w:rPr>
        <w:t xml:space="preserve"> </w:t>
      </w:r>
      <w:r>
        <w:rPr>
          <w:rtl/>
        </w:rPr>
        <w:t>-</w:t>
      </w:r>
      <w:r w:rsidR="00243845">
        <w:rPr>
          <w:rtl/>
        </w:rPr>
        <w:t xml:space="preserve"> </w:t>
      </w:r>
      <w:r w:rsidR="00243845" w:rsidRPr="00B93E6A">
        <w:rPr>
          <w:rtl/>
        </w:rPr>
        <w:t>« بسم الله الرحمن الرحيم »</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يوصي الميّت</w:t>
      </w:r>
      <w:r w:rsidR="00243845">
        <w:rPr>
          <w:rtl/>
        </w:rPr>
        <w:t>؟</w:t>
      </w:r>
      <w:r w:rsidR="00243845" w:rsidRPr="00B93E6A">
        <w:rPr>
          <w:rtl/>
        </w:rPr>
        <w:t xml:space="preserve"> قال</w:t>
      </w:r>
      <w:r w:rsidR="00243845">
        <w:rPr>
          <w:rtl/>
        </w:rPr>
        <w:t xml:space="preserve"> ».</w:t>
      </w:r>
    </w:p>
    <w:tbl>
      <w:tblPr>
        <w:tblStyle w:val="TableGrid"/>
        <w:bidiVisual/>
        <w:tblW w:w="0" w:type="auto"/>
        <w:tblLook w:val="04A0"/>
      </w:tblPr>
      <w:tblGrid>
        <w:gridCol w:w="4006"/>
        <w:gridCol w:w="4006"/>
      </w:tblGrid>
      <w:tr w:rsidR="001A4ECB" w:rsidTr="001A4ECB">
        <w:tc>
          <w:tcPr>
            <w:tcW w:w="4006" w:type="dxa"/>
          </w:tcPr>
          <w:p w:rsidR="001A4ECB" w:rsidRDefault="001A4ECB" w:rsidP="00AE73AA">
            <w:pPr>
              <w:pStyle w:val="libFootnote0"/>
              <w:rPr>
                <w:rtl/>
                <w:lang w:bidi="fa-IR"/>
              </w:rPr>
            </w:pPr>
            <w:r>
              <w:rPr>
                <w:rtl/>
              </w:rPr>
              <w:t>(2).</w:t>
            </w:r>
            <w:r w:rsidRPr="00B93E6A">
              <w:rPr>
                <w:rtl/>
              </w:rPr>
              <w:t xml:space="preserve"> في « ق ، بف » وتفسير القمّي :</w:t>
            </w:r>
            <w:r>
              <w:rPr>
                <w:rtl/>
              </w:rPr>
              <w:t xml:space="preserve"> - </w:t>
            </w:r>
            <w:r w:rsidRPr="00B93E6A">
              <w:rPr>
                <w:rtl/>
              </w:rPr>
              <w:t>« الل</w:t>
            </w:r>
            <w:r>
              <w:rPr>
                <w:rFonts w:hint="cs"/>
                <w:rtl/>
              </w:rPr>
              <w:t>ّ</w:t>
            </w:r>
            <w:r w:rsidRPr="00B93E6A">
              <w:rPr>
                <w:rtl/>
              </w:rPr>
              <w:t>همّ</w:t>
            </w:r>
            <w:r>
              <w:rPr>
                <w:rtl/>
              </w:rPr>
              <w:t xml:space="preserve"> ».</w:t>
            </w:r>
          </w:p>
        </w:tc>
        <w:tc>
          <w:tcPr>
            <w:tcW w:w="4006" w:type="dxa"/>
          </w:tcPr>
          <w:p w:rsidR="001A4ECB" w:rsidRDefault="001A4ECB" w:rsidP="00AE73AA">
            <w:pPr>
              <w:pStyle w:val="libFootnote0"/>
              <w:rPr>
                <w:rtl/>
                <w:lang w:bidi="fa-IR"/>
              </w:rPr>
            </w:pPr>
            <w:r>
              <w:rPr>
                <w:rtl/>
              </w:rPr>
              <w:t>(3).</w:t>
            </w:r>
            <w:r w:rsidRPr="00B93E6A">
              <w:rPr>
                <w:rtl/>
              </w:rPr>
              <w:t xml:space="preserve"> في «</w:t>
            </w:r>
            <w:r>
              <w:rPr>
                <w:rtl/>
              </w:rPr>
              <w:t xml:space="preserve"> </w:t>
            </w:r>
            <w:r w:rsidR="000D3416">
              <w:rPr>
                <w:rtl/>
              </w:rPr>
              <w:t>ك</w:t>
            </w:r>
            <w:r>
              <w:rPr>
                <w:rtl/>
              </w:rPr>
              <w:t xml:space="preserve"> » : + « الله إل</w:t>
            </w:r>
            <w:r>
              <w:rPr>
                <w:rFonts w:hint="cs"/>
                <w:rtl/>
              </w:rPr>
              <w:t>ّ</w:t>
            </w:r>
            <w:r>
              <w:rPr>
                <w:rtl/>
              </w:rPr>
              <w:t>ا ».</w:t>
            </w:r>
          </w:p>
        </w:tc>
      </w:tr>
    </w:tbl>
    <w:p w:rsidR="00243845" w:rsidRPr="00B93E6A" w:rsidRDefault="00AE73AA" w:rsidP="00AE73AA">
      <w:pPr>
        <w:pStyle w:val="libFootnote0"/>
        <w:rPr>
          <w:rtl/>
          <w:lang w:bidi="fa-IR"/>
        </w:rPr>
      </w:pPr>
      <w:r>
        <w:rPr>
          <w:rtl/>
        </w:rPr>
        <w:t>(4).</w:t>
      </w:r>
      <w:r w:rsidR="00243845" w:rsidRPr="00B93E6A">
        <w:rPr>
          <w:rtl/>
        </w:rPr>
        <w:t xml:space="preserve"> في « م ، بن ، جد » وحاشية « جت » </w:t>
      </w:r>
      <w:r w:rsidR="00243845" w:rsidRPr="00DC50BB">
        <w:rPr>
          <w:rStyle w:val="libFootnoteBoldChar"/>
          <w:rtl/>
        </w:rPr>
        <w:t>والفقيه</w:t>
      </w:r>
      <w:r w:rsidR="00243845" w:rsidRPr="00B93E6A">
        <w:rPr>
          <w:rtl/>
        </w:rPr>
        <w:t xml:space="preserve"> ، ح 5431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 « وأنّ الجنّة والنار حقّ</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والفقيه</w:t>
      </w:r>
      <w:r w:rsidR="00243845" w:rsidRPr="00B93E6A">
        <w:rPr>
          <w:rtl/>
        </w:rPr>
        <w:t xml:space="preserve"> ، ح 5431 ، </w:t>
      </w:r>
      <w:r w:rsidR="00243845" w:rsidRPr="0048092F">
        <w:rPr>
          <w:rStyle w:val="libFootnoteBoldChar"/>
          <w:rtl/>
        </w:rPr>
        <w:t>والتهذيب</w:t>
      </w:r>
      <w:r w:rsidR="00243845" w:rsidRPr="00B93E6A">
        <w:rPr>
          <w:rtl/>
        </w:rPr>
        <w:t>. وفي المطبوع : « وأنّ الحساب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حقّ</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ح 5431 : + « والصراط حقّ</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والعدل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 + « حقّ</w:t>
      </w:r>
      <w:r w:rsidR="00243845">
        <w:rPr>
          <w:rtl/>
        </w:rPr>
        <w:t xml:space="preserve"> ».</w:t>
      </w:r>
    </w:p>
    <w:p w:rsidR="00243845" w:rsidRPr="00B93E6A" w:rsidRDefault="00243845" w:rsidP="00BD18F7">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23 ، ص 5 : « والقدر حقّ ، أي تقدير الله تعالى للأشياء ، خلافاً للمفوّضة. ويحتمل أن يكون المراد هنا المجازاة بقدر العمل</w:t>
      </w:r>
      <w:r>
        <w:rPr>
          <w:rtl/>
        </w:rPr>
        <w:t xml:space="preserve"> ».</w:t>
      </w:r>
      <w:r w:rsidR="00BD18F7">
        <w:rPr>
          <w:rFonts w:hint="cs"/>
          <w:rtl/>
        </w:rPr>
        <w:t xml:space="preserve">                         </w:t>
      </w:r>
      <w:r w:rsidR="00AE73AA">
        <w:rPr>
          <w:rtl/>
        </w:rPr>
        <w:t>(9).</w:t>
      </w:r>
      <w:r w:rsidRPr="00B93E6A">
        <w:rPr>
          <w:rtl/>
        </w:rPr>
        <w:t xml:space="preserve"> في </w:t>
      </w:r>
      <w:r w:rsidRPr="0048092F">
        <w:rPr>
          <w:rStyle w:val="libFootnoteBoldChar"/>
          <w:rtl/>
        </w:rPr>
        <w:t>التهذيب</w:t>
      </w:r>
      <w:r w:rsidRPr="00B93E6A">
        <w:rPr>
          <w:rtl/>
        </w:rPr>
        <w:t xml:space="preserve"> : + « وأنّ القرآن حقّ</w:t>
      </w:r>
      <w:r>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وأنّ الدين كما وصفت</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كما حدّثت</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تفسير القمّي : + « الملك</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م ، بف » وحاشية « جت » </w:t>
      </w:r>
      <w:r w:rsidR="00243845" w:rsidRPr="00DC50BB">
        <w:rPr>
          <w:rStyle w:val="libFootnoteBoldChar"/>
          <w:rtl/>
        </w:rPr>
        <w:t>والفقيه</w:t>
      </w:r>
      <w:r w:rsidR="00243845" w:rsidRPr="00B93E6A">
        <w:rPr>
          <w:rtl/>
        </w:rPr>
        <w:t xml:space="preserve"> ، ح 5431 : + « عنّا</w:t>
      </w:r>
      <w:r w:rsidR="00243845">
        <w:rPr>
          <w:rtl/>
        </w:rPr>
        <w:t xml:space="preserve"> ».</w:t>
      </w:r>
    </w:p>
    <w:tbl>
      <w:tblPr>
        <w:tblStyle w:val="TableGrid"/>
        <w:bidiVisual/>
        <w:tblW w:w="0" w:type="auto"/>
        <w:tblLook w:val="04A0"/>
      </w:tblPr>
      <w:tblGrid>
        <w:gridCol w:w="4006"/>
        <w:gridCol w:w="4006"/>
      </w:tblGrid>
      <w:tr w:rsidR="00BD18F7" w:rsidTr="00BD18F7">
        <w:tc>
          <w:tcPr>
            <w:tcW w:w="4006" w:type="dxa"/>
          </w:tcPr>
          <w:p w:rsidR="00BD18F7" w:rsidRDefault="00BD18F7" w:rsidP="00AE73AA">
            <w:pPr>
              <w:pStyle w:val="libFootnote0"/>
              <w:rPr>
                <w:rtl/>
              </w:rPr>
            </w:pPr>
            <w:r>
              <w:rPr>
                <w:rtl/>
              </w:rPr>
              <w:t>(13). في «ق ، ل، م ،جد</w:t>
            </w:r>
            <w:r w:rsidRPr="00B93E6A">
              <w:rPr>
                <w:rtl/>
              </w:rPr>
              <w:t xml:space="preserve">» </w:t>
            </w:r>
            <w:r w:rsidRPr="00DC50BB">
              <w:rPr>
                <w:rStyle w:val="libFootnoteBoldChar"/>
                <w:rtl/>
              </w:rPr>
              <w:t>والوسائل</w:t>
            </w:r>
            <w:r w:rsidRPr="00B93E6A">
              <w:rPr>
                <w:rtl/>
              </w:rPr>
              <w:t xml:space="preserve"> :</w:t>
            </w:r>
            <w:r>
              <w:rPr>
                <w:rtl/>
              </w:rPr>
              <w:t xml:space="preserve"> - </w:t>
            </w:r>
            <w:r w:rsidRPr="00B93E6A">
              <w:rPr>
                <w:rtl/>
              </w:rPr>
              <w:t>« الله</w:t>
            </w:r>
            <w:r>
              <w:rPr>
                <w:rtl/>
              </w:rPr>
              <w:t xml:space="preserve"> ».</w:t>
            </w:r>
          </w:p>
        </w:tc>
        <w:tc>
          <w:tcPr>
            <w:tcW w:w="4006" w:type="dxa"/>
          </w:tcPr>
          <w:p w:rsidR="00BD18F7" w:rsidRDefault="00BD18F7" w:rsidP="00AE73AA">
            <w:pPr>
              <w:pStyle w:val="libFootnote0"/>
              <w:rPr>
                <w:rtl/>
              </w:rPr>
            </w:pPr>
            <w:r>
              <w:rPr>
                <w:rtl/>
              </w:rPr>
              <w:t>(14).</w:t>
            </w:r>
            <w:r w:rsidRPr="00B93E6A">
              <w:rPr>
                <w:rtl/>
              </w:rPr>
              <w:t xml:space="preserve"> في « ل » </w:t>
            </w:r>
            <w:r w:rsidRPr="00DC50BB">
              <w:rPr>
                <w:rStyle w:val="libFootnoteBoldChar"/>
                <w:rtl/>
              </w:rPr>
              <w:t>والوسائل</w:t>
            </w:r>
            <w:r w:rsidRPr="00B93E6A">
              <w:rPr>
                <w:rtl/>
              </w:rPr>
              <w:t xml:space="preserve"> :</w:t>
            </w:r>
            <w:r>
              <w:rPr>
                <w:rtl/>
              </w:rPr>
              <w:t xml:space="preserve"> - </w:t>
            </w:r>
            <w:r w:rsidRPr="00B93E6A">
              <w:rPr>
                <w:rtl/>
              </w:rPr>
              <w:t>« يا</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بح ، جت » : « ويا وليّي عند » بدل « ويا وليّ</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تفسير القمّي : « يا إلهى</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ل » </w:t>
      </w:r>
      <w:r w:rsidR="00243845" w:rsidRPr="00DC50BB">
        <w:rPr>
          <w:rStyle w:val="libFootnoteBoldChar"/>
          <w:rtl/>
        </w:rPr>
        <w:t>والفقيه</w:t>
      </w:r>
      <w:r w:rsidR="00243845" w:rsidRPr="00B93E6A">
        <w:rPr>
          <w:rtl/>
        </w:rPr>
        <w:t xml:space="preserve"> ، ح 5431 </w:t>
      </w:r>
      <w:r w:rsidR="00243845" w:rsidRPr="0048092F">
        <w:rPr>
          <w:rStyle w:val="libFootnoteBoldChar"/>
          <w:rtl/>
        </w:rPr>
        <w:t>والتهذيب</w:t>
      </w:r>
      <w:r w:rsidR="00243845" w:rsidRPr="00B93E6A">
        <w:rPr>
          <w:rtl/>
        </w:rPr>
        <w:t xml:space="preserve"> وتفسير القمّي :</w:t>
      </w:r>
      <w:r w:rsidR="00243845">
        <w:rPr>
          <w:rtl/>
        </w:rPr>
        <w:t xml:space="preserve"> </w:t>
      </w:r>
      <w:r>
        <w:rPr>
          <w:rtl/>
        </w:rPr>
        <w:t>-</w:t>
      </w:r>
      <w:r w:rsidR="00243845">
        <w:rPr>
          <w:rtl/>
        </w:rPr>
        <w:t xml:space="preserve"> </w:t>
      </w:r>
      <w:r w:rsidR="00243845" w:rsidRPr="00B93E6A">
        <w:rPr>
          <w:rtl/>
        </w:rPr>
        <w:t>« أبداً</w:t>
      </w:r>
      <w:r w:rsidR="00243845">
        <w:rPr>
          <w:rtl/>
        </w:rPr>
        <w:t xml:space="preserve"> ».</w:t>
      </w:r>
    </w:p>
    <w:p w:rsidR="00243845" w:rsidRPr="00B93E6A" w:rsidRDefault="00243845" w:rsidP="00243845">
      <w:pPr>
        <w:pStyle w:val="libFootnote0"/>
        <w:rPr>
          <w:rtl/>
          <w:lang w:bidi="fa-IR"/>
        </w:rPr>
      </w:pPr>
      <w:r w:rsidRPr="00B93E6A">
        <w:rPr>
          <w:rtl/>
        </w:rPr>
        <w:t>(1</w:t>
      </w:r>
      <w:r>
        <w:rPr>
          <w:rtl/>
        </w:rPr>
        <w:t>8)</w:t>
      </w:r>
      <w:r w:rsidR="00BD18F7">
        <w:rPr>
          <w:rtl/>
        </w:rPr>
        <w:t xml:space="preserve"> في « ك</w:t>
      </w:r>
      <w:r w:rsidRPr="00B93E6A">
        <w:rPr>
          <w:rtl/>
        </w:rPr>
        <w:t xml:space="preserve"> ، ل ، م ، جد » </w:t>
      </w:r>
      <w:r w:rsidRPr="00DC50BB">
        <w:rPr>
          <w:rStyle w:val="libFootnoteBoldChar"/>
          <w:rtl/>
        </w:rPr>
        <w:t>والوسائل والفقيه</w:t>
      </w:r>
      <w:r w:rsidRPr="00B93E6A">
        <w:rPr>
          <w:rtl/>
        </w:rPr>
        <w:t xml:space="preserve"> ، ح 5431 :</w:t>
      </w:r>
      <w:r>
        <w:rPr>
          <w:rtl/>
        </w:rPr>
        <w:t xml:space="preserve"> </w:t>
      </w:r>
      <w:r w:rsidR="00AE73AA">
        <w:rPr>
          <w:rtl/>
        </w:rPr>
        <w:t>-</w:t>
      </w:r>
      <w:r>
        <w:rPr>
          <w:rtl/>
        </w:rPr>
        <w:t xml:space="preserve"> </w:t>
      </w:r>
      <w:r w:rsidRPr="00B93E6A">
        <w:rPr>
          <w:rtl/>
        </w:rPr>
        <w:t>« طرفة عين</w:t>
      </w:r>
      <w:r>
        <w:rPr>
          <w:rtl/>
        </w:rPr>
        <w:t xml:space="preserve"> ».</w:t>
      </w:r>
      <w:r w:rsidRPr="00B93E6A">
        <w:rPr>
          <w:rtl/>
        </w:rPr>
        <w:t xml:space="preserve"> وفي </w:t>
      </w:r>
      <w:r w:rsidRPr="0048092F">
        <w:rPr>
          <w:rStyle w:val="libFootnoteBoldChar"/>
          <w:rtl/>
        </w:rPr>
        <w:t>التهذيب</w:t>
      </w:r>
      <w:r w:rsidRPr="00B93E6A">
        <w:rPr>
          <w:rtl/>
        </w:rPr>
        <w:t xml:space="preserve"> وتفسير القمّي : « كنت » بدل « طرفة عين</w:t>
      </w:r>
      <w:r>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الْخَيْرِ </w:t>
      </w:r>
      <w:r w:rsidRPr="007F7D59">
        <w:rPr>
          <w:rStyle w:val="libFootnotenumChar"/>
          <w:rtl/>
        </w:rPr>
        <w:t>(1)</w:t>
      </w:r>
      <w:r w:rsidRPr="00B93E6A">
        <w:rPr>
          <w:rtl/>
          <w:lang w:bidi="fa-IR"/>
        </w:rPr>
        <w:t xml:space="preserve"> ، فَآنِسْ </w:t>
      </w:r>
      <w:r w:rsidRPr="007F7D59">
        <w:rPr>
          <w:rStyle w:val="libFootnotenumChar"/>
          <w:rtl/>
        </w:rPr>
        <w:t>(2)</w:t>
      </w:r>
      <w:r w:rsidRPr="00B93E6A">
        <w:rPr>
          <w:rtl/>
          <w:lang w:bidi="fa-IR"/>
        </w:rPr>
        <w:t xml:space="preserve"> فِي الْقَبْرِ وَحْشَتِي ، وَاجْعَلْ لِي عَهْداً </w:t>
      </w:r>
      <w:r w:rsidRPr="007F7D59">
        <w:rPr>
          <w:rStyle w:val="libFootnotenumChar"/>
          <w:rtl/>
        </w:rPr>
        <w:t>(3)</w:t>
      </w:r>
      <w:r w:rsidRPr="00B93E6A">
        <w:rPr>
          <w:rtl/>
          <w:lang w:bidi="fa-IR"/>
        </w:rPr>
        <w:t xml:space="preserve"> يَوْمَ أَلْقَاكَ مَنْشُوراً </w:t>
      </w:r>
      <w:r w:rsidRPr="007F7D59">
        <w:rPr>
          <w:rStyle w:val="libFootnotenumChar"/>
          <w:rtl/>
        </w:rPr>
        <w:t>(4)</w:t>
      </w:r>
      <w:r w:rsidR="00BD18F7" w:rsidRPr="00BD18F7">
        <w:rPr>
          <w:rStyle w:val="libNormalChar"/>
          <w:rFonts w:hint="cs"/>
          <w:rtl/>
        </w:rPr>
        <w:t>.</w:t>
      </w:r>
    </w:p>
    <w:p w:rsidR="00FA0166" w:rsidRDefault="00243845" w:rsidP="00206510">
      <w:pPr>
        <w:pStyle w:val="libNormal"/>
        <w:rPr>
          <w:rtl/>
          <w:lang w:bidi="fa-IR"/>
        </w:rPr>
      </w:pPr>
      <w:r w:rsidRPr="00454E04">
        <w:rPr>
          <w:rtl/>
        </w:rPr>
        <w:t>ثُمَّ يُوصِي بِحَاجَتِهِ ، وَتَصْدِيقُ هذِهِ الْوَصِيَّةِ فِي الْقُرْآنِ فِي السُّورَةِ الَّتِي يَذْكُرُ فِيهَا مَرْيَمَ فِي</w:t>
      </w:r>
      <w:r w:rsidRPr="00B93E6A">
        <w:rPr>
          <w:rtl/>
          <w:lang w:bidi="fa-IR"/>
        </w:rPr>
        <w:t xml:space="preserve"> قَوْلِهِ </w:t>
      </w:r>
      <w:r w:rsidRPr="007F7D59">
        <w:rPr>
          <w:rStyle w:val="libFootnotenumChar"/>
          <w:rtl/>
        </w:rPr>
        <w:t>(5)</w:t>
      </w:r>
      <w:r w:rsidRPr="00B93E6A">
        <w:rPr>
          <w:rtl/>
          <w:lang w:bidi="fa-IR"/>
        </w:rPr>
        <w:t xml:space="preserve"> عَزَّ وَجَلَّ : </w:t>
      </w:r>
      <w:r w:rsidRPr="002D5331">
        <w:rPr>
          <w:rStyle w:val="libAlaemChar"/>
          <w:rtl/>
        </w:rPr>
        <w:t>(</w:t>
      </w:r>
      <w:r w:rsidRPr="000F2BA2">
        <w:rPr>
          <w:rStyle w:val="libAieChar"/>
          <w:rtl/>
        </w:rPr>
        <w:t xml:space="preserve"> </w:t>
      </w:r>
      <w:r w:rsidR="00BD18F7">
        <w:rPr>
          <w:rStyle w:val="libAieChar"/>
          <w:rtl/>
        </w:rPr>
        <w:t>لا يَمْلِكُونَ الشَّفاعَةَ إِل</w:t>
      </w:r>
      <w:r w:rsidR="00BD18F7">
        <w:rPr>
          <w:rStyle w:val="libAieChar"/>
          <w:rFonts w:hint="cs"/>
          <w:rtl/>
        </w:rPr>
        <w:t>َّ</w:t>
      </w:r>
      <w:r w:rsidR="00BD18F7">
        <w:rPr>
          <w:rStyle w:val="libAieChar"/>
          <w:rtl/>
        </w:rPr>
        <w:t>ا</w:t>
      </w:r>
      <w:r w:rsidRPr="000F2BA2">
        <w:rPr>
          <w:rStyle w:val="libAieChar"/>
          <w:rtl/>
        </w:rPr>
        <w:t xml:space="preserve"> مَنِ اتَّخَذَ عِنْدَ الرَّحْمنِ عَهْداً </w:t>
      </w:r>
      <w:r w:rsidRPr="002D5331">
        <w:rPr>
          <w:rStyle w:val="libAlaemChar"/>
          <w:rtl/>
        </w:rPr>
        <w:t>)</w:t>
      </w:r>
      <w:r w:rsidRPr="00B93E6A">
        <w:rPr>
          <w:rtl/>
          <w:lang w:bidi="fa-IR"/>
        </w:rPr>
        <w:t xml:space="preserve"> </w:t>
      </w:r>
      <w:r w:rsidRPr="007F7D59">
        <w:rPr>
          <w:rStyle w:val="libFootnotenumChar"/>
          <w:rtl/>
        </w:rPr>
        <w:t>(6)</w:t>
      </w:r>
      <w:r w:rsidRPr="00B93E6A">
        <w:rPr>
          <w:rtl/>
          <w:lang w:bidi="fa-IR"/>
        </w:rPr>
        <w:t xml:space="preserve"> فَهذَا عَهْدُ</w:t>
      </w:r>
      <w:r>
        <w:rPr>
          <w:rFonts w:hint="cs"/>
          <w:rtl/>
          <w:lang w:bidi="fa-IR"/>
        </w:rPr>
        <w:t xml:space="preserve"> </w:t>
      </w:r>
      <w:r w:rsidRPr="00B93E6A">
        <w:rPr>
          <w:rtl/>
          <w:lang w:bidi="fa-IR"/>
        </w:rPr>
        <w:t xml:space="preserve">الْمَيِّتِ ؛ وَالْوَصِيَّةُ حَقٌّ عَلى كُلِّ مُسْلِمٍ </w:t>
      </w:r>
      <w:r w:rsidRPr="007F7D59">
        <w:rPr>
          <w:rStyle w:val="libFootnotenumChar"/>
          <w:rtl/>
        </w:rPr>
        <w:t>(7)</w:t>
      </w:r>
      <w:r w:rsidRPr="00B93E6A">
        <w:rPr>
          <w:rtl/>
          <w:lang w:bidi="fa-IR"/>
        </w:rPr>
        <w:t xml:space="preserve"> أَنْ يَحْفَظَ هذِهِ الْوَصِيَّةَ وَيُعَلِّمَهَا </w:t>
      </w:r>
      <w:r w:rsidRPr="007F7D59">
        <w:rPr>
          <w:rStyle w:val="libFootnotenumChar"/>
          <w:rtl/>
        </w:rPr>
        <w:t>(8)</w:t>
      </w:r>
      <w:r w:rsidRPr="00B93E6A">
        <w:rPr>
          <w:rtl/>
          <w:lang w:bidi="fa-IR"/>
        </w:rPr>
        <w:t xml:space="preserve"> ، وَقَالَ </w:t>
      </w:r>
      <w:r w:rsidRPr="007F7D59">
        <w:rPr>
          <w:rStyle w:val="libFootnotenumChar"/>
          <w:rtl/>
        </w:rPr>
        <w:t>(9)</w:t>
      </w:r>
      <w:r w:rsidRPr="00B93E6A">
        <w:rPr>
          <w:rtl/>
          <w:lang w:bidi="fa-IR"/>
        </w:rPr>
        <w:t xml:space="preserve"> أَمِيرُ الْمُؤْمِنِينَ </w:t>
      </w:r>
      <w:r w:rsidRPr="002D5331">
        <w:rPr>
          <w:rStyle w:val="libAlaemChar"/>
          <w:rtl/>
        </w:rPr>
        <w:t>عليه‌السلام</w:t>
      </w:r>
      <w:r w:rsidRPr="00B93E6A">
        <w:rPr>
          <w:rtl/>
          <w:lang w:bidi="fa-IR"/>
        </w:rPr>
        <w:t xml:space="preserve"> : عَلَّمَنِيهَا رَسُولُ اللهِ </w:t>
      </w:r>
      <w:r w:rsidR="00AE73AA" w:rsidRPr="00AE73AA">
        <w:rPr>
          <w:rStyle w:val="libAlaemChar"/>
          <w:rtl/>
        </w:rPr>
        <w:t>صلى‌الله‌عليه‌وآله</w:t>
      </w:r>
      <w:r w:rsidRPr="00B93E6A">
        <w:rPr>
          <w:rtl/>
          <w:lang w:bidi="fa-IR"/>
        </w:rPr>
        <w:t xml:space="preserve"> ، وَقَالَ رَسُولُ اللهِ </w:t>
      </w:r>
      <w:r w:rsidR="00AE73AA" w:rsidRPr="00AE73AA">
        <w:rPr>
          <w:rStyle w:val="libAlaemChar"/>
          <w:rtl/>
        </w:rPr>
        <w:t>صلى‌الله‌عليه‌وآله</w:t>
      </w:r>
      <w:r w:rsidRPr="00B93E6A">
        <w:rPr>
          <w:rtl/>
          <w:lang w:bidi="fa-IR"/>
        </w:rPr>
        <w:t xml:space="preserve"> : عَلَّمَنِيهَا جَبْرَئِيلُ </w:t>
      </w:r>
      <w:r w:rsidRPr="002D5331">
        <w:rPr>
          <w:rStyle w:val="libAlaemChar"/>
          <w:rtl/>
        </w:rPr>
        <w:t>عليه‌السلام</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13092 / 2.</w:t>
      </w:r>
      <w:r w:rsidRPr="00B93E6A">
        <w:rPr>
          <w:rtl/>
          <w:lang w:bidi="fa-IR"/>
        </w:rPr>
        <w:t xml:space="preserve"> الْحُسَيْنُ بْنُ مُحَمَّدٍ ، عَنْ مُعَلَّى بْنِ مُحَمَّدٍ ، عَنِ الْحَسَنِ بْنِ عَلِيٍّ ، عَنْ حَمَّادِ بْنِ عُثْمَانَ ، عَنِ الْوَلِيدِ بْنِ صَبِيحٍ ، قَالَ :</w:t>
      </w:r>
    </w:p>
    <w:p w:rsidR="00243845" w:rsidRPr="00B93E6A" w:rsidRDefault="00243845" w:rsidP="00206510">
      <w:pPr>
        <w:pStyle w:val="libNormal"/>
        <w:rPr>
          <w:rtl/>
          <w:lang w:bidi="fa-IR"/>
        </w:rPr>
      </w:pPr>
      <w:r w:rsidRPr="00B93E6A">
        <w:rPr>
          <w:rtl/>
          <w:lang w:bidi="fa-IR"/>
        </w:rPr>
        <w:t xml:space="preserve">صَحِبَنِي مَوْلًى لِأَبِي عَبْدِ اللهِ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يُقَالُ لَهُ : أَعْيَنُ </w:t>
      </w:r>
      <w:r w:rsidRPr="007F7D59">
        <w:rPr>
          <w:rStyle w:val="libFootnotenumChar"/>
          <w:rtl/>
        </w:rPr>
        <w:t>(11)</w:t>
      </w:r>
      <w:r>
        <w:rPr>
          <w:rtl/>
          <w:lang w:bidi="fa-IR"/>
        </w:rPr>
        <w:t xml:space="preserve"> </w:t>
      </w:r>
      <w:r w:rsidR="00AE73AA">
        <w:rPr>
          <w:rtl/>
          <w:lang w:bidi="fa-IR"/>
        </w:rPr>
        <w:t>-</w:t>
      </w:r>
      <w:r>
        <w:rPr>
          <w:rtl/>
          <w:lang w:bidi="fa-IR"/>
        </w:rPr>
        <w:t xml:space="preserve"> </w:t>
      </w:r>
      <w:r w:rsidRPr="00B93E6A">
        <w:rPr>
          <w:rtl/>
          <w:lang w:bidi="fa-IR"/>
        </w:rPr>
        <w:t xml:space="preserve">فَاشْتَكى أَيَّاماً ، ثُمَّ بَرَأَ ، ثُمَّ مَاتَ ، فَأَخَذْتُ مَتَاعَهُ وَمَا كَانَ لَهُ ، فَأَتَيْتُ بِهِ أَبَا عَبْدِ اللهِ </w:t>
      </w:r>
      <w:r w:rsidRPr="002D5331">
        <w:rPr>
          <w:rStyle w:val="libAlaemChar"/>
          <w:rtl/>
        </w:rPr>
        <w:t>عليه‌السلام</w:t>
      </w:r>
      <w:r w:rsidRPr="00B93E6A">
        <w:rPr>
          <w:rtl/>
          <w:lang w:bidi="fa-IR"/>
        </w:rPr>
        <w:t xml:space="preserve"> ، وَأَخْبَرْتُهُ </w:t>
      </w:r>
      <w:r w:rsidRPr="007F7D59">
        <w:rPr>
          <w:rStyle w:val="libFootnotenumChar"/>
          <w:rtl/>
        </w:rPr>
        <w:t>(12)</w:t>
      </w:r>
      <w:r w:rsidRPr="00B93E6A">
        <w:rPr>
          <w:rtl/>
          <w:lang w:bidi="fa-IR"/>
        </w:rPr>
        <w:t xml:space="preserve"> أَنَّهُ اشْتَكى أَيَّاماً ، ثُمَّ بَرَأَ </w:t>
      </w:r>
      <w:r w:rsidRPr="007F7D59">
        <w:rPr>
          <w:rStyle w:val="libFootnotenumChar"/>
          <w:rtl/>
        </w:rPr>
        <w:t>(13)</w:t>
      </w:r>
      <w:r w:rsidRPr="00B93E6A">
        <w:rPr>
          <w:rtl/>
          <w:lang w:bidi="fa-IR"/>
        </w:rPr>
        <w:t xml:space="preserve"> ، ثُمَّ مَاتَ </w:t>
      </w:r>
      <w:r w:rsidRPr="007F7D59">
        <w:rPr>
          <w:rStyle w:val="libFootnotenumChar"/>
          <w:rtl/>
        </w:rPr>
        <w:t>(14)</w:t>
      </w:r>
      <w:r w:rsidR="00FD4DF9" w:rsidRPr="00FD4DF9">
        <w:rP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تفسير القمّي : + « وأسرى في الفتن وحدي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بف » : « وآنس</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 عندك</w:t>
      </w:r>
      <w:r w:rsidR="00243845">
        <w:rPr>
          <w:rtl/>
        </w:rPr>
        <w:t xml:space="preserve"> ».</w:t>
      </w:r>
    </w:p>
    <w:p w:rsidR="00243845" w:rsidRPr="00B93E6A" w:rsidRDefault="00AE73AA" w:rsidP="00FD4DF9">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صلى‌الله‌عليه‌وآله</w:t>
      </w:r>
      <w:r w:rsidR="00243845" w:rsidRPr="00B93E6A">
        <w:rPr>
          <w:rtl/>
        </w:rPr>
        <w:t xml:space="preserve"> : منشوراً ، إمّا حال عن فاعل ألقاك ، أو صفة للعهد ، أي اجعل لي هذا العهد يوم ألقاك منشوراً</w:t>
      </w:r>
      <w:r w:rsidR="00243845">
        <w:rPr>
          <w:rtl/>
        </w:rPr>
        <w:t xml:space="preserve"> ».</w:t>
      </w:r>
      <w:r w:rsidR="00FD4DF9">
        <w:rPr>
          <w:rFonts w:hint="cs"/>
          <w:rtl/>
        </w:rPr>
        <w:t xml:space="preserve">             </w:t>
      </w:r>
      <w:r w:rsidR="00DC50BB">
        <w:rPr>
          <w:rFonts w:hint="cs"/>
          <w:rtl/>
        </w:rPr>
        <w:t xml:space="preserve">                           </w:t>
      </w:r>
      <w:r w:rsidR="00FD4DF9">
        <w:rPr>
          <w:rFonts w:hint="cs"/>
          <w:rtl/>
        </w:rPr>
        <w:t xml:space="preserve">   </w:t>
      </w:r>
      <w:r>
        <w:rPr>
          <w:rtl/>
        </w:rPr>
        <w:t>(5).</w:t>
      </w:r>
      <w:r w:rsidR="00243845" w:rsidRPr="00B93E6A">
        <w:rPr>
          <w:rtl/>
        </w:rPr>
        <w:t xml:space="preserve"> في « بح ، جت » : « قول الله</w:t>
      </w:r>
      <w:r w:rsidR="00243845">
        <w:rPr>
          <w:rtl/>
        </w:rPr>
        <w:t xml:space="preserve"> ».</w:t>
      </w:r>
    </w:p>
    <w:tbl>
      <w:tblPr>
        <w:tblStyle w:val="TableGrid"/>
        <w:bidiVisual/>
        <w:tblW w:w="0" w:type="auto"/>
        <w:tblLook w:val="04A0"/>
      </w:tblPr>
      <w:tblGrid>
        <w:gridCol w:w="4006"/>
        <w:gridCol w:w="4006"/>
      </w:tblGrid>
      <w:tr w:rsidR="00FD4DF9" w:rsidTr="00FD4DF9">
        <w:tc>
          <w:tcPr>
            <w:tcW w:w="4006" w:type="dxa"/>
          </w:tcPr>
          <w:p w:rsidR="00FD4DF9" w:rsidRDefault="00FD4DF9" w:rsidP="00AE73AA">
            <w:pPr>
              <w:pStyle w:val="libFootnote0"/>
              <w:rPr>
                <w:rtl/>
              </w:rPr>
            </w:pPr>
            <w:r>
              <w:rPr>
                <w:rtl/>
              </w:rPr>
              <w:t>(6).</w:t>
            </w:r>
            <w:r w:rsidRPr="00B93E6A">
              <w:rPr>
                <w:rtl/>
              </w:rPr>
              <w:t xml:space="preserve"> مريم (19) : 87.</w:t>
            </w:r>
          </w:p>
        </w:tc>
        <w:tc>
          <w:tcPr>
            <w:tcW w:w="4006" w:type="dxa"/>
          </w:tcPr>
          <w:p w:rsidR="00FD4DF9" w:rsidRDefault="00FD4DF9" w:rsidP="00AE73AA">
            <w:pPr>
              <w:pStyle w:val="libFootnote0"/>
              <w:rPr>
                <w:rtl/>
              </w:rPr>
            </w:pPr>
            <w:r>
              <w:rPr>
                <w:rtl/>
              </w:rPr>
              <w:t>(7).</w:t>
            </w:r>
            <w:r w:rsidRPr="00B93E6A">
              <w:rPr>
                <w:rtl/>
              </w:rPr>
              <w:t xml:space="preserve"> في </w:t>
            </w:r>
            <w:r w:rsidRPr="008B6341">
              <w:rPr>
                <w:rStyle w:val="libFootnoteBoldChar"/>
                <w:rtl/>
              </w:rPr>
              <w:t>الفقيه</w:t>
            </w:r>
            <w:r w:rsidRPr="00B93E6A">
              <w:rPr>
                <w:rtl/>
              </w:rPr>
              <w:t xml:space="preserve"> ، ح 5431 : + « حقّ عليه</w:t>
            </w:r>
            <w:r>
              <w:rPr>
                <w:rtl/>
              </w:rPr>
              <w:t xml:space="preserve"> ».</w:t>
            </w:r>
          </w:p>
        </w:tc>
      </w:tr>
      <w:tr w:rsidR="00FD4DF9" w:rsidTr="00FD4DF9">
        <w:tc>
          <w:tcPr>
            <w:tcW w:w="4006" w:type="dxa"/>
          </w:tcPr>
          <w:p w:rsidR="00FD4DF9" w:rsidRDefault="00FD4DF9" w:rsidP="00AE73AA">
            <w:pPr>
              <w:pStyle w:val="libFootnote0"/>
              <w:rPr>
                <w:rtl/>
              </w:rPr>
            </w:pPr>
            <w:r>
              <w:rPr>
                <w:rtl/>
              </w:rPr>
              <w:t>(8).</w:t>
            </w:r>
            <w:r w:rsidRPr="00B93E6A">
              <w:rPr>
                <w:rtl/>
              </w:rPr>
              <w:t xml:space="preserve"> في حاشية « بف » : « ويعملها</w:t>
            </w:r>
            <w:r>
              <w:rPr>
                <w:rtl/>
              </w:rPr>
              <w:t xml:space="preserve"> ».</w:t>
            </w:r>
          </w:p>
        </w:tc>
        <w:tc>
          <w:tcPr>
            <w:tcW w:w="4006" w:type="dxa"/>
          </w:tcPr>
          <w:p w:rsidR="00FD4DF9" w:rsidRDefault="00FD4DF9" w:rsidP="00AE73AA">
            <w:pPr>
              <w:pStyle w:val="libFootnote0"/>
              <w:rPr>
                <w:rtl/>
              </w:rPr>
            </w:pPr>
            <w:r>
              <w:rPr>
                <w:rtl/>
              </w:rPr>
              <w:t>(9).</w:t>
            </w:r>
            <w:r w:rsidRPr="00B93E6A">
              <w:rPr>
                <w:rtl/>
              </w:rPr>
              <w:t xml:space="preserve"> في « بن » </w:t>
            </w:r>
            <w:r w:rsidRPr="00DC50BB">
              <w:rPr>
                <w:rStyle w:val="libFootnoteBoldChar"/>
                <w:rtl/>
              </w:rPr>
              <w:t>والوسائل</w:t>
            </w:r>
            <w:r w:rsidRPr="00B93E6A">
              <w:rPr>
                <w:rtl/>
              </w:rPr>
              <w:t xml:space="preserve"> : « قال » بدون الواو.</w:t>
            </w:r>
          </w:p>
        </w:tc>
      </w:tr>
    </w:tbl>
    <w:p w:rsidR="00243845" w:rsidRPr="00B93E6A" w:rsidRDefault="00AE73AA" w:rsidP="00AE73AA">
      <w:pPr>
        <w:pStyle w:val="libFootnote0"/>
        <w:rPr>
          <w:rtl/>
          <w:lang w:bidi="fa-IR"/>
        </w:rPr>
      </w:pPr>
      <w:r>
        <w:rPr>
          <w:rtl/>
        </w:rPr>
        <w:t>(10).</w:t>
      </w:r>
      <w:r w:rsidR="00243845" w:rsidRPr="00B93E6A">
        <w:rPr>
          <w:rtl/>
        </w:rPr>
        <w:t xml:space="preserve"> </w:t>
      </w:r>
      <w:r w:rsidR="00243845" w:rsidRPr="008B6341">
        <w:rPr>
          <w:rStyle w:val="libFootnoteBoldChar"/>
          <w:rtl/>
        </w:rPr>
        <w:t>الفقيه</w:t>
      </w:r>
      <w:r w:rsidR="00243845" w:rsidRPr="00B93E6A">
        <w:rPr>
          <w:rtl/>
        </w:rPr>
        <w:t xml:space="preserve"> ، ج 4 ، ص 187 ، ح 5431 ؛ </w:t>
      </w:r>
      <w:r w:rsidR="00243845" w:rsidRPr="0048092F">
        <w:rPr>
          <w:rStyle w:val="libFootnoteBoldChar"/>
          <w:rtl/>
        </w:rPr>
        <w:t>والتهذيب</w:t>
      </w:r>
      <w:r w:rsidR="00243845" w:rsidRPr="00B93E6A">
        <w:rPr>
          <w:rtl/>
        </w:rPr>
        <w:t xml:space="preserve"> ، ج 9 ، ص 174 ، ح 711 ، معلّقاً عن عليّ بن إبراهيم. تفسير القمّي ، ج 2 ، ص 55 ، عن أبيه ، عن الحسن بن محبوب ، عن سليمان بن جعفر ، عن أبيه ، عن أبي عبدالله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4 ، ص 352 ، ضمن الحديث الطويل 5762 ، بسند آخر عن جعفر بن محمّد ، عن آبائه </w:t>
      </w:r>
      <w:r w:rsidRPr="00AE73AA">
        <w:rPr>
          <w:rStyle w:val="libFootnoteAlaemChar"/>
          <w:rtl/>
        </w:rPr>
        <w:t>عليهم‌السلام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 إلى قوله : « نقصاً في مروءته » ؛ وفيه ، ص 183 ، صدر ح 5416 ، بسند آخر عن أبي عبدالله </w:t>
      </w:r>
      <w:r w:rsidRPr="00AE73AA">
        <w:rPr>
          <w:rStyle w:val="libFootnoteAlaemChar"/>
          <w:rtl/>
        </w:rPr>
        <w:t>عليه‌السلام</w:t>
      </w:r>
      <w:r w:rsidR="00243845" w:rsidRPr="00B93E6A">
        <w:rPr>
          <w:rtl/>
        </w:rPr>
        <w:t xml:space="preserve"> ، من دون الإسناد إلى النبيّ </w:t>
      </w:r>
      <w:r w:rsidRPr="00AE73AA">
        <w:rPr>
          <w:rStyle w:val="libFootnoteAlaemChar"/>
          <w:rtl/>
        </w:rPr>
        <w:t>صلى‌الله‌عليه‌وآله</w:t>
      </w:r>
      <w:r w:rsidR="00243845" w:rsidRPr="00B93E6A">
        <w:rPr>
          <w:rtl/>
        </w:rPr>
        <w:t xml:space="preserve"> ، إلى قوله : « نقصاً في مروءته وعقله » </w:t>
      </w:r>
      <w:r w:rsidR="00F52770">
        <w:rPr>
          <w:rFonts w:hint="cs"/>
          <w:rtl/>
        </w:rPr>
        <w:t>.</w:t>
      </w:r>
      <w:r w:rsidR="00325763" w:rsidRPr="00325763">
        <w:rPr>
          <w:rStyle w:val="libFootnoteBoldChar"/>
          <w:rtl/>
        </w:rPr>
        <w:t>الوافي</w:t>
      </w:r>
      <w:r w:rsidR="00243845" w:rsidRPr="00B93E6A">
        <w:rPr>
          <w:rtl/>
        </w:rPr>
        <w:t xml:space="preserve"> ، ج 24 ، ص 25 ، ح 23602 ؛ </w:t>
      </w:r>
      <w:r w:rsidR="00243845" w:rsidRPr="00325763">
        <w:rPr>
          <w:rStyle w:val="libFootnoteBoldChar"/>
          <w:rtl/>
        </w:rPr>
        <w:t>الوسائل</w:t>
      </w:r>
      <w:r w:rsidR="00243845" w:rsidRPr="00B93E6A">
        <w:rPr>
          <w:rtl/>
        </w:rPr>
        <w:t xml:space="preserve"> ، ج 19 ، ص 260 ، ح 24550.</w:t>
      </w:r>
    </w:p>
    <w:tbl>
      <w:tblPr>
        <w:tblStyle w:val="TableGrid"/>
        <w:bidiVisual/>
        <w:tblW w:w="0" w:type="auto"/>
        <w:tblLook w:val="04A0"/>
      </w:tblPr>
      <w:tblGrid>
        <w:gridCol w:w="4006"/>
        <w:gridCol w:w="4006"/>
      </w:tblGrid>
      <w:tr w:rsidR="00F52770" w:rsidTr="00F52770">
        <w:tc>
          <w:tcPr>
            <w:tcW w:w="4006" w:type="dxa"/>
          </w:tcPr>
          <w:p w:rsidR="00F52770" w:rsidRDefault="004E5300" w:rsidP="00AE73AA">
            <w:pPr>
              <w:pStyle w:val="libFootnote0"/>
              <w:rPr>
                <w:rtl/>
              </w:rPr>
            </w:pPr>
            <w:r>
              <w:rPr>
                <w:rtl/>
              </w:rPr>
              <w:t xml:space="preserve">(11). </w:t>
            </w:r>
            <w:r w:rsidRPr="00B93E6A">
              <w:rPr>
                <w:rtl/>
              </w:rPr>
              <w:t>في « بح » : + « أيّاماً</w:t>
            </w:r>
            <w:r>
              <w:rPr>
                <w:rtl/>
              </w:rPr>
              <w:t xml:space="preserve"> ».</w:t>
            </w:r>
          </w:p>
        </w:tc>
        <w:tc>
          <w:tcPr>
            <w:tcW w:w="4006" w:type="dxa"/>
          </w:tcPr>
          <w:p w:rsidR="00F52770" w:rsidRDefault="004E5300" w:rsidP="00AE73AA">
            <w:pPr>
              <w:pStyle w:val="libFootnote0"/>
              <w:rPr>
                <w:rtl/>
              </w:rPr>
            </w:pPr>
            <w:r>
              <w:rPr>
                <w:rtl/>
              </w:rPr>
              <w:t>(12).</w:t>
            </w:r>
            <w:r w:rsidRPr="00B93E6A">
              <w:rPr>
                <w:rtl/>
              </w:rPr>
              <w:t xml:space="preserve"> في « بن » </w:t>
            </w:r>
            <w:r w:rsidRPr="00DC50BB">
              <w:rPr>
                <w:rStyle w:val="libFootnoteBoldChar"/>
                <w:rtl/>
              </w:rPr>
              <w:t>والوسائل</w:t>
            </w:r>
            <w:r w:rsidRPr="00B93E6A">
              <w:rPr>
                <w:rtl/>
              </w:rPr>
              <w:t xml:space="preserve"> </w:t>
            </w:r>
            <w:r w:rsidRPr="0048092F">
              <w:rPr>
                <w:rStyle w:val="libFootnoteBoldChar"/>
                <w:rtl/>
              </w:rPr>
              <w:t>والتهذيب</w:t>
            </w:r>
            <w:r w:rsidRPr="00B93E6A">
              <w:rPr>
                <w:rtl/>
              </w:rPr>
              <w:t xml:space="preserve"> : « فأخبرته</w:t>
            </w:r>
            <w:r>
              <w:rPr>
                <w:rtl/>
              </w:rPr>
              <w:t xml:space="preserve"> ».</w:t>
            </w:r>
          </w:p>
        </w:tc>
      </w:tr>
      <w:tr w:rsidR="00F52770" w:rsidTr="00F52770">
        <w:tc>
          <w:tcPr>
            <w:tcW w:w="4006" w:type="dxa"/>
          </w:tcPr>
          <w:p w:rsidR="00F52770" w:rsidRDefault="004E5300" w:rsidP="00AE73AA">
            <w:pPr>
              <w:pStyle w:val="libFootnote0"/>
              <w:rPr>
                <w:rtl/>
              </w:rPr>
            </w:pPr>
            <w:r>
              <w:rPr>
                <w:rtl/>
              </w:rPr>
              <w:t>(13).</w:t>
            </w:r>
            <w:r w:rsidRPr="00B93E6A">
              <w:rPr>
                <w:rtl/>
              </w:rPr>
              <w:t xml:space="preserve"> في « ق ، بف » :</w:t>
            </w:r>
            <w:r>
              <w:rPr>
                <w:rtl/>
              </w:rPr>
              <w:t xml:space="preserve"> - </w:t>
            </w:r>
            <w:r w:rsidRPr="00B93E6A">
              <w:rPr>
                <w:rtl/>
              </w:rPr>
              <w:t>« ثمّ برأ</w:t>
            </w:r>
            <w:r>
              <w:rPr>
                <w:rtl/>
              </w:rPr>
              <w:t xml:space="preserve"> ».</w:t>
            </w:r>
          </w:p>
        </w:tc>
        <w:tc>
          <w:tcPr>
            <w:tcW w:w="4006" w:type="dxa"/>
          </w:tcPr>
          <w:p w:rsidR="00F52770" w:rsidRDefault="004E5300" w:rsidP="00AE73AA">
            <w:pPr>
              <w:pStyle w:val="libFootnote0"/>
              <w:rPr>
                <w:rtl/>
              </w:rPr>
            </w:pPr>
            <w:r>
              <w:rPr>
                <w:rtl/>
              </w:rPr>
              <w:t>(14).</w:t>
            </w:r>
            <w:r w:rsidRPr="00B93E6A">
              <w:rPr>
                <w:rtl/>
              </w:rPr>
              <w:t xml:space="preserve"> في </w:t>
            </w:r>
            <w:r w:rsidRPr="0048092F">
              <w:rPr>
                <w:rStyle w:val="libFootnoteBoldChar"/>
                <w:rtl/>
              </w:rPr>
              <w:t>التهذيب</w:t>
            </w:r>
            <w:r w:rsidRPr="00B93E6A">
              <w:rPr>
                <w:rtl/>
              </w:rPr>
              <w:t xml:space="preserve"> :</w:t>
            </w:r>
            <w:r>
              <w:rPr>
                <w:rtl/>
              </w:rPr>
              <w:t xml:space="preserve"> - </w:t>
            </w:r>
            <w:r w:rsidRPr="00B93E6A">
              <w:rPr>
                <w:rtl/>
              </w:rPr>
              <w:t>« ثمّ مات</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 تِلْكَ رَاحَةُ الْمَوْتِ ، أَمَا إِنَّهُ لَيْسَ مِنْ أَحَدٍ يَمُوتُ حَتّى يَرُدَّ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مِنْ سَمْعِهِ وَبَصَرِهِ وَعَقْلِهِ لِلْوَصِيَّةِ ، أَخَذَ أَوْ تَرَكَ</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13093 / 3.</w:t>
      </w:r>
      <w:r w:rsidRPr="00B93E6A">
        <w:rPr>
          <w:rtl/>
          <w:lang w:bidi="fa-IR"/>
        </w:rPr>
        <w:t xml:space="preserve"> عَلِيُّ بْنُ إِبْرَاهِيمَ ، عَنْ أَبِيهِ ، عَنِ ابْنِ أَبِي عُمَيْرٍ ، عَنْ حَمَّادِ بْنِ عُثْمَانَ </w:t>
      </w:r>
      <w:r w:rsidRPr="007F7D59">
        <w:rPr>
          <w:rStyle w:val="libFootnotenumChar"/>
          <w:rtl/>
        </w:rPr>
        <w:t>(3)</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(4)</w:t>
      </w:r>
      <w:r w:rsidRPr="00B93E6A">
        <w:rPr>
          <w:rtl/>
          <w:lang w:bidi="fa-IR"/>
        </w:rPr>
        <w:t xml:space="preserve"> : قَالَ لَهُ رَجُلٌ : إِنِّي خَرَجْتُ إِلى مَكَّةَ ، فَصَحِبَنِي </w:t>
      </w:r>
      <w:r w:rsidRPr="007F7D59">
        <w:rPr>
          <w:rStyle w:val="libFootnotenumChar"/>
          <w:rtl/>
        </w:rPr>
        <w:t>(5)</w:t>
      </w:r>
      <w:r w:rsidRPr="00B93E6A">
        <w:rPr>
          <w:rtl/>
          <w:lang w:bidi="fa-IR"/>
        </w:rPr>
        <w:t xml:space="preserve"> رَجُلٌ وَكَانَ </w:t>
      </w:r>
      <w:r w:rsidRPr="007F7D59">
        <w:rPr>
          <w:rStyle w:val="libFootnotenumChar"/>
          <w:rtl/>
        </w:rPr>
        <w:t>(6)</w:t>
      </w:r>
      <w:r w:rsidRPr="00B93E6A">
        <w:rPr>
          <w:rtl/>
          <w:lang w:bidi="fa-IR"/>
        </w:rPr>
        <w:t xml:space="preserve"> زَمِيلِي </w:t>
      </w:r>
      <w:r w:rsidRPr="007F7D59">
        <w:rPr>
          <w:rStyle w:val="libFootnotenumChar"/>
          <w:rtl/>
        </w:rPr>
        <w:t>(7)</w:t>
      </w:r>
      <w:r w:rsidRPr="00B93E6A">
        <w:rPr>
          <w:rtl/>
          <w:lang w:bidi="fa-IR"/>
        </w:rPr>
        <w:t xml:space="preserve"> ، فَلَمَّا أَنْ </w:t>
      </w:r>
      <w:r w:rsidRPr="007F7D59">
        <w:rPr>
          <w:rStyle w:val="libFootnotenumChar"/>
          <w:rtl/>
        </w:rPr>
        <w:t>(8)</w:t>
      </w:r>
      <w:r w:rsidRPr="00B93E6A">
        <w:rPr>
          <w:rtl/>
          <w:lang w:bidi="fa-IR"/>
        </w:rPr>
        <w:t xml:space="preserve"> كَانَ فِي بَعْضِ الطَّرِيقِ ، مَرِضَ وَثَقُلَ ثِقْلاً شَدِيداً ، فَكُنْتُ أَقُومُ عَلَيْهِ ، ثُمَّ أَفَاقَ حَتّى لَمْ يَكُنْ عِنْدِي </w:t>
      </w:r>
      <w:r w:rsidRPr="007F7D59">
        <w:rPr>
          <w:rStyle w:val="libFootnotenumChar"/>
          <w:rtl/>
        </w:rPr>
        <w:t>(9)</w:t>
      </w:r>
      <w:r w:rsidRPr="00B93E6A">
        <w:rPr>
          <w:rtl/>
          <w:lang w:bidi="fa-IR"/>
        </w:rPr>
        <w:t xml:space="preserve"> بِهِ بَأْسٌ ، فَلَمَّا أَنْ كَانَ </w:t>
      </w:r>
      <w:r w:rsidRPr="007F7D59">
        <w:rPr>
          <w:rStyle w:val="libFootnotenumChar"/>
          <w:rtl/>
        </w:rPr>
        <w:t>(10)</w:t>
      </w:r>
      <w:r w:rsidRPr="00B93E6A">
        <w:rPr>
          <w:rtl/>
          <w:lang w:bidi="fa-IR"/>
        </w:rPr>
        <w:t xml:space="preserve"> الْيَوْمُ الَّذِي مَاتَ فِيهِ أَفَاقَ ، فَمَاتَ فِي ذلِكَ الْيَوْمِ.</w:t>
      </w:r>
    </w:p>
    <w:p w:rsidR="00FA0166"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مَا مِنْ مَيِّتٍ تَحْضُرُهُ </w:t>
      </w:r>
      <w:r w:rsidRPr="007F7D59">
        <w:rPr>
          <w:rStyle w:val="libFootnotenumChar"/>
          <w:rtl/>
        </w:rPr>
        <w:t>(11)</w:t>
      </w:r>
      <w:r w:rsidRPr="00B93E6A">
        <w:rPr>
          <w:rtl/>
          <w:lang w:bidi="fa-IR"/>
        </w:rPr>
        <w:t xml:space="preserve"> الْوَفَاةُ </w:t>
      </w:r>
      <w:r w:rsidRPr="007F7D59">
        <w:rPr>
          <w:rStyle w:val="libFootnotenumChar"/>
          <w:rtl/>
        </w:rPr>
        <w:t>(12)</w:t>
      </w:r>
      <w:r w:rsidR="001763F6">
        <w:rPr>
          <w:rtl/>
          <w:lang w:bidi="fa-IR"/>
        </w:rPr>
        <w:t xml:space="preserve"> إِل</w:t>
      </w:r>
      <w:r w:rsidR="001763F6">
        <w:rPr>
          <w:rFonts w:hint="cs"/>
          <w:rtl/>
          <w:lang w:bidi="fa-IR"/>
        </w:rPr>
        <w:t>َّ</w:t>
      </w:r>
      <w:r w:rsidR="001763F6">
        <w:rPr>
          <w:rtl/>
          <w:lang w:bidi="fa-IR"/>
        </w:rPr>
        <w:t>ا</w:t>
      </w:r>
      <w:r w:rsidRPr="00B93E6A">
        <w:rPr>
          <w:rtl/>
          <w:lang w:bidi="fa-IR"/>
        </w:rPr>
        <w:t xml:space="preserve"> رَدَّ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عَلَيْهِ مِنْ سَمْعِهِ وَبَصَرِهِ </w:t>
      </w:r>
      <w:r w:rsidRPr="007F7D59">
        <w:rPr>
          <w:rStyle w:val="libFootnotenumChar"/>
          <w:rtl/>
        </w:rPr>
        <w:t>(13)</w:t>
      </w:r>
      <w:r w:rsidRPr="00B93E6A">
        <w:rPr>
          <w:rtl/>
          <w:lang w:bidi="fa-IR"/>
        </w:rPr>
        <w:t xml:space="preserve"> وَعَقْلِهِ لِلْوَصِيَّةِ ، أَخَذَ الْوَصِيَّةَ أَوْ تَرَكَ </w:t>
      </w:r>
      <w:r w:rsidRPr="007F7D59">
        <w:rPr>
          <w:rStyle w:val="libFootnotenumChar"/>
          <w:rtl/>
        </w:rPr>
        <w:t>(14)</w:t>
      </w:r>
      <w:r w:rsidRPr="00B93E6A">
        <w:rPr>
          <w:rtl/>
          <w:lang w:bidi="fa-IR"/>
        </w:rPr>
        <w:t xml:space="preserve"> ، وَهِيَ الرَّاحَةُ الَّتِي يُقَالُ لَهَا :</w:t>
      </w:r>
      <w:r>
        <w:rPr>
          <w:rFonts w:hint="cs"/>
          <w:rtl/>
          <w:lang w:bidi="fa-IR"/>
        </w:rPr>
        <w:t xml:space="preserve"> </w:t>
      </w:r>
      <w:r w:rsidRPr="00B93E6A">
        <w:rPr>
          <w:rtl/>
          <w:lang w:bidi="fa-IR"/>
        </w:rPr>
        <w:t>رَاحَةُ الْمَوْتِ ، فَهِيَ حَقٌّ عَلى كُلِّ مُسْلِمٍ</w:t>
      </w:r>
      <w:r>
        <w:rPr>
          <w:rtl/>
          <w:lang w:bidi="fa-IR"/>
        </w:rPr>
        <w:t xml:space="preserve"> ».</w:t>
      </w:r>
      <w:r w:rsidRPr="00B93E6A">
        <w:rPr>
          <w:rtl/>
          <w:lang w:bidi="fa-IR"/>
        </w:rPr>
        <w:t xml:space="preserve">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173 ، ح 705 ، معلّقاً عن الكليني </w:t>
      </w:r>
      <w:r w:rsidR="001763F6">
        <w:rPr>
          <w:rFonts w:hint="cs"/>
          <w:rtl/>
        </w:rPr>
        <w:t>.</w:t>
      </w:r>
      <w:r w:rsidR="00325763" w:rsidRPr="00325763">
        <w:rPr>
          <w:rStyle w:val="libFootnoteBoldChar"/>
          <w:rtl/>
        </w:rPr>
        <w:t>الوافي</w:t>
      </w:r>
      <w:r w:rsidR="00243845" w:rsidRPr="00B93E6A">
        <w:rPr>
          <w:rtl/>
        </w:rPr>
        <w:t xml:space="preserve"> ، ج 24 ، ص 23 ، ح 23594 ؛ </w:t>
      </w:r>
      <w:r w:rsidR="00243845" w:rsidRPr="00325763">
        <w:rPr>
          <w:rStyle w:val="libFootnoteBoldChar"/>
          <w:rtl/>
        </w:rPr>
        <w:t>الوسائل</w:t>
      </w:r>
      <w:r w:rsidR="00243845" w:rsidRPr="00B93E6A">
        <w:rPr>
          <w:rtl/>
        </w:rPr>
        <w:t xml:space="preserve"> ، ج 19 ، ص 263 ، ح 24552.</w:t>
      </w:r>
    </w:p>
    <w:p w:rsidR="00243845" w:rsidRPr="00B93E6A" w:rsidRDefault="00AE73AA" w:rsidP="00AE73AA">
      <w:pPr>
        <w:pStyle w:val="libFootnote0"/>
        <w:rPr>
          <w:rtl/>
          <w:lang w:bidi="fa-IR"/>
        </w:rPr>
      </w:pPr>
      <w:r>
        <w:rPr>
          <w:rtl/>
        </w:rPr>
        <w:t>(3).</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173 ، ح 704 عن عليّ بن إبراهيم عن أبيه عن ابن أبي عمير عن حمّاد عن الحلبي عن أبي عبد الله </w:t>
      </w:r>
      <w:r w:rsidRPr="00AE73AA">
        <w:rPr>
          <w:rStyle w:val="libFootnoteAlaemChar"/>
          <w:rtl/>
        </w:rPr>
        <w:t>عليه‌السلام</w:t>
      </w:r>
      <w:r w:rsidR="00243845" w:rsidRPr="00B93E6A">
        <w:rPr>
          <w:rtl/>
        </w:rPr>
        <w:t xml:space="preserve"> ، لكنّه لم يرد « عن الحلبي » في بعض النسخ المعتبرة من </w:t>
      </w:r>
      <w:r w:rsidR="00243845" w:rsidRPr="0048092F">
        <w:rPr>
          <w:rStyle w:val="libFootnoteBoldChar"/>
          <w:rtl/>
        </w:rPr>
        <w:t>التهذيب</w:t>
      </w:r>
      <w:r w:rsidR="00243845" w:rsidRPr="00B93E6A">
        <w:rPr>
          <w:rtl/>
        </w:rPr>
        <w:t>.</w:t>
      </w:r>
    </w:p>
    <w:tbl>
      <w:tblPr>
        <w:tblStyle w:val="TableGrid"/>
        <w:bidiVisual/>
        <w:tblW w:w="0" w:type="auto"/>
        <w:tblLook w:val="04A0"/>
      </w:tblPr>
      <w:tblGrid>
        <w:gridCol w:w="4006"/>
        <w:gridCol w:w="4006"/>
      </w:tblGrid>
      <w:tr w:rsidR="001763F6" w:rsidTr="001763F6">
        <w:tc>
          <w:tcPr>
            <w:tcW w:w="4006" w:type="dxa"/>
          </w:tcPr>
          <w:p w:rsidR="001763F6" w:rsidRDefault="001763F6" w:rsidP="00AE73AA">
            <w:pPr>
              <w:pStyle w:val="libFootnote0"/>
              <w:rPr>
                <w:rtl/>
              </w:rPr>
            </w:pPr>
            <w:r>
              <w:rPr>
                <w:rtl/>
              </w:rPr>
              <w:t>(4).</w:t>
            </w:r>
            <w:r w:rsidRPr="00B93E6A">
              <w:rPr>
                <w:rtl/>
              </w:rPr>
              <w:t xml:space="preserve"> في « بح » :</w:t>
            </w:r>
            <w:r>
              <w:rPr>
                <w:rtl/>
              </w:rPr>
              <w:t xml:space="preserve"> - </w:t>
            </w:r>
            <w:r w:rsidRPr="00B93E6A">
              <w:rPr>
                <w:rtl/>
              </w:rPr>
              <w:t>« قال</w:t>
            </w:r>
            <w:r>
              <w:rPr>
                <w:rtl/>
              </w:rPr>
              <w:t xml:space="preserve"> ».</w:t>
            </w:r>
          </w:p>
        </w:tc>
        <w:tc>
          <w:tcPr>
            <w:tcW w:w="4006" w:type="dxa"/>
          </w:tcPr>
          <w:p w:rsidR="001763F6" w:rsidRDefault="001763F6" w:rsidP="00AE73AA">
            <w:pPr>
              <w:pStyle w:val="libFootnote0"/>
              <w:rPr>
                <w:rtl/>
              </w:rPr>
            </w:pPr>
            <w:r>
              <w:rPr>
                <w:rtl/>
              </w:rPr>
              <w:t>(5).</w:t>
            </w:r>
            <w:r w:rsidRPr="00B93E6A">
              <w:rPr>
                <w:rtl/>
              </w:rPr>
              <w:t xml:space="preserve"> في « ل ، بن ، جد » </w:t>
            </w:r>
            <w:r w:rsidRPr="00DC50BB">
              <w:rPr>
                <w:rStyle w:val="libFootnoteBoldChar"/>
                <w:rtl/>
              </w:rPr>
              <w:t>والوسائل</w:t>
            </w:r>
            <w:r w:rsidRPr="00B93E6A">
              <w:rPr>
                <w:rtl/>
              </w:rPr>
              <w:t xml:space="preserve"> : « وصحبني</w:t>
            </w:r>
            <w:r>
              <w:rPr>
                <w:rtl/>
              </w:rPr>
              <w:t xml:space="preserve"> ».</w:t>
            </w:r>
          </w:p>
        </w:tc>
      </w:tr>
      <w:tr w:rsidR="001763F6" w:rsidTr="001763F6">
        <w:tc>
          <w:tcPr>
            <w:tcW w:w="4006" w:type="dxa"/>
          </w:tcPr>
          <w:p w:rsidR="001763F6" w:rsidRDefault="001763F6" w:rsidP="00AE73AA">
            <w:pPr>
              <w:pStyle w:val="libFootnote0"/>
              <w:rPr>
                <w:rtl/>
              </w:rPr>
            </w:pPr>
            <w:r>
              <w:rPr>
                <w:rtl/>
              </w:rPr>
              <w:t>(6).</w:t>
            </w:r>
            <w:r w:rsidRPr="00B93E6A">
              <w:rPr>
                <w:rtl/>
              </w:rPr>
              <w:t xml:space="preserve"> في « ل ، بن » </w:t>
            </w:r>
            <w:r w:rsidRPr="00DC50BB">
              <w:rPr>
                <w:rStyle w:val="libFootnoteBoldChar"/>
                <w:rtl/>
              </w:rPr>
              <w:t>والوسائل</w:t>
            </w:r>
            <w:r w:rsidRPr="00B93E6A">
              <w:rPr>
                <w:rtl/>
              </w:rPr>
              <w:t xml:space="preserve"> : « فكان</w:t>
            </w:r>
            <w:r>
              <w:rPr>
                <w:rtl/>
              </w:rPr>
              <w:t xml:space="preserve"> ».</w:t>
            </w:r>
          </w:p>
        </w:tc>
        <w:tc>
          <w:tcPr>
            <w:tcW w:w="4006" w:type="dxa"/>
          </w:tcPr>
          <w:p w:rsidR="001763F6" w:rsidRDefault="001763F6" w:rsidP="00AE73AA">
            <w:pPr>
              <w:pStyle w:val="libFootnote0"/>
              <w:rPr>
                <w:rtl/>
              </w:rPr>
            </w:pPr>
            <w:r>
              <w:rPr>
                <w:rtl/>
              </w:rPr>
              <w:t>(7). الزَّميل:</w:t>
            </w:r>
            <w:r w:rsidRPr="00B93E6A">
              <w:rPr>
                <w:rtl/>
              </w:rPr>
              <w:t xml:space="preserve">الرديف. </w:t>
            </w:r>
            <w:r w:rsidRPr="009917A2">
              <w:rPr>
                <w:rStyle w:val="libFootnoteBoldChar"/>
                <w:rtl/>
              </w:rPr>
              <w:t>الصحاح</w:t>
            </w:r>
            <w:r>
              <w:rPr>
                <w:rtl/>
              </w:rPr>
              <w:t>،ج 4 ،ص 1719(زمل</w:t>
            </w:r>
            <w:r w:rsidRPr="00B93E6A">
              <w:rPr>
                <w:rtl/>
              </w:rPr>
              <w:t>)</w:t>
            </w:r>
            <w:r>
              <w:rPr>
                <w:rtl/>
              </w:rPr>
              <w:t>.</w:t>
            </w:r>
          </w:p>
        </w:tc>
      </w:tr>
    </w:tbl>
    <w:p w:rsidR="00243845" w:rsidRPr="00B93E6A" w:rsidRDefault="00AE73AA" w:rsidP="00AE73AA">
      <w:pPr>
        <w:pStyle w:val="libFootnote0"/>
        <w:rPr>
          <w:rtl/>
          <w:lang w:bidi="fa-IR"/>
        </w:rPr>
      </w:pPr>
      <w:r>
        <w:rPr>
          <w:rtl/>
        </w:rPr>
        <w:t>(8).</w:t>
      </w:r>
      <w:r w:rsidR="00790887">
        <w:rPr>
          <w:rtl/>
        </w:rPr>
        <w:t xml:space="preserve"> في « ق ، ك</w:t>
      </w:r>
      <w:r w:rsidR="00243845" w:rsidRPr="00B93E6A">
        <w:rPr>
          <w:rtl/>
        </w:rPr>
        <w:t xml:space="preserve"> ، بح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أقوم عليه ، أي ا</w:t>
      </w:r>
      <w:r w:rsidR="00790887">
        <w:rPr>
          <w:rFonts w:hint="cs"/>
          <w:rtl/>
        </w:rPr>
        <w:t>ُ</w:t>
      </w:r>
      <w:r w:rsidR="00243845" w:rsidRPr="00B93E6A">
        <w:rPr>
          <w:rtl/>
        </w:rPr>
        <w:t>دبّر أمره. « عندي » أي في زعمي</w:t>
      </w:r>
      <w:r w:rsidR="00243845">
        <w:rPr>
          <w:rtl/>
        </w:rPr>
        <w:t xml:space="preserve"> ».</w:t>
      </w:r>
    </w:p>
    <w:p w:rsidR="00243845" w:rsidRPr="00B93E6A" w:rsidRDefault="00AE73AA" w:rsidP="00AE73AA">
      <w:pPr>
        <w:pStyle w:val="libFootnote0"/>
        <w:rPr>
          <w:rtl/>
          <w:lang w:bidi="fa-IR"/>
        </w:rPr>
      </w:pPr>
      <w:r>
        <w:rPr>
          <w:rtl/>
        </w:rPr>
        <w:t>(10).</w:t>
      </w:r>
      <w:r w:rsidR="00790887">
        <w:rPr>
          <w:rtl/>
        </w:rPr>
        <w:t xml:space="preserve"> في « ك</w:t>
      </w:r>
      <w:r w:rsidR="00243845" w:rsidRPr="00B93E6A">
        <w:rPr>
          <w:rtl/>
        </w:rPr>
        <w:t xml:space="preserve"> ، ل ، م ، ن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 في</w:t>
      </w:r>
      <w:r w:rsidR="00243845">
        <w:rPr>
          <w:rtl/>
        </w:rPr>
        <w:t xml:space="preserve"> ».</w:t>
      </w:r>
    </w:p>
    <w:tbl>
      <w:tblPr>
        <w:tblStyle w:val="TableGrid"/>
        <w:bidiVisual/>
        <w:tblW w:w="0" w:type="auto"/>
        <w:tblLook w:val="04A0"/>
      </w:tblPr>
      <w:tblGrid>
        <w:gridCol w:w="4006"/>
        <w:gridCol w:w="4006"/>
      </w:tblGrid>
      <w:tr w:rsidR="00790887" w:rsidTr="00790887">
        <w:tc>
          <w:tcPr>
            <w:tcW w:w="4006" w:type="dxa"/>
          </w:tcPr>
          <w:p w:rsidR="00790887" w:rsidRDefault="00790887" w:rsidP="00AE73AA">
            <w:pPr>
              <w:pStyle w:val="libFootnote0"/>
              <w:rPr>
                <w:rtl/>
                <w:lang w:bidi="fa-IR"/>
              </w:rPr>
            </w:pPr>
            <w:r>
              <w:rPr>
                <w:rtl/>
              </w:rPr>
              <w:t>(11). في « ك</w:t>
            </w:r>
            <w:r w:rsidRPr="00B93E6A">
              <w:rPr>
                <w:rtl/>
              </w:rPr>
              <w:t xml:space="preserve"> ، بن » </w:t>
            </w:r>
            <w:r w:rsidRPr="00DC50BB">
              <w:rPr>
                <w:rStyle w:val="libFootnoteBoldChar"/>
                <w:rtl/>
              </w:rPr>
              <w:t>والفقيه</w:t>
            </w:r>
            <w:r w:rsidRPr="00B93E6A">
              <w:rPr>
                <w:rtl/>
              </w:rPr>
              <w:t xml:space="preserve"> ، ج 1 : « يحضره</w:t>
            </w:r>
            <w:r>
              <w:rPr>
                <w:rtl/>
              </w:rPr>
              <w:t xml:space="preserve"> ».</w:t>
            </w:r>
          </w:p>
        </w:tc>
        <w:tc>
          <w:tcPr>
            <w:tcW w:w="4006" w:type="dxa"/>
          </w:tcPr>
          <w:p w:rsidR="00790887" w:rsidRDefault="00790887" w:rsidP="00AE73AA">
            <w:pPr>
              <w:pStyle w:val="libFootnote0"/>
              <w:rPr>
                <w:rtl/>
                <w:lang w:bidi="fa-IR"/>
              </w:rPr>
            </w:pPr>
            <w:r>
              <w:rPr>
                <w:rtl/>
              </w:rPr>
              <w:t>(12).</w:t>
            </w:r>
            <w:r w:rsidRPr="00B93E6A">
              <w:rPr>
                <w:rtl/>
              </w:rPr>
              <w:t xml:space="preserve"> في « بن » : « الموت</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ل ، م ، بن ، جد » </w:t>
      </w:r>
      <w:r w:rsidR="00243845" w:rsidRPr="00DC50BB">
        <w:rPr>
          <w:rStyle w:val="libFootnoteBoldChar"/>
          <w:rtl/>
        </w:rPr>
        <w:t>والوسائل والفقيه</w:t>
      </w:r>
      <w:r w:rsidR="00243845" w:rsidRPr="00B93E6A">
        <w:rPr>
          <w:rtl/>
        </w:rPr>
        <w:t xml:space="preserve"> ، ج 1 : « بصره وسمعه</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ل ، م ، جد » </w:t>
      </w:r>
      <w:r w:rsidR="00243845" w:rsidRPr="00DC50BB">
        <w:rPr>
          <w:rStyle w:val="libFootnoteBoldChar"/>
          <w:rtl/>
        </w:rPr>
        <w:t>والوسائل والفقيه</w:t>
      </w:r>
      <w:r w:rsidR="00243845" w:rsidRPr="00B93E6A">
        <w:rPr>
          <w:rtl/>
        </w:rPr>
        <w:t xml:space="preserve"> ، ج 1 : « آخذ للوصية أو تارك</w:t>
      </w:r>
      <w:r w:rsidR="00243845">
        <w:rPr>
          <w:rtl/>
        </w:rPr>
        <w:t xml:space="preserve"> ».</w:t>
      </w:r>
      <w:r w:rsidR="00243845" w:rsidRPr="00B93E6A">
        <w:rPr>
          <w:rtl/>
        </w:rPr>
        <w:t xml:space="preserve"> وفي « بن » : « أخذ للوصية أو تارك</w:t>
      </w:r>
      <w:r w:rsidR="00243845">
        <w:rPr>
          <w:rtl/>
        </w:rPr>
        <w:t xml:space="preserve"> ».</w:t>
      </w:r>
    </w:p>
    <w:p w:rsidR="00FA0166" w:rsidRDefault="00AE73AA" w:rsidP="00AE73AA">
      <w:pPr>
        <w:pStyle w:val="libFootnote0"/>
        <w:rPr>
          <w:rtl/>
        </w:rPr>
      </w:pPr>
      <w:r>
        <w:rPr>
          <w:rtl/>
        </w:rPr>
        <w:t>(15).</w:t>
      </w:r>
      <w:r w:rsidR="00243845" w:rsidRPr="00B93E6A">
        <w:rPr>
          <w:rtl/>
        </w:rPr>
        <w:t xml:space="preserve"> </w:t>
      </w:r>
      <w:r w:rsidR="00243845" w:rsidRPr="0048092F">
        <w:rPr>
          <w:rStyle w:val="libFootnoteBoldChar"/>
          <w:rtl/>
        </w:rPr>
        <w:t>التهذيب</w:t>
      </w:r>
      <w:r w:rsidR="00243845" w:rsidRPr="00B93E6A">
        <w:rPr>
          <w:rtl/>
        </w:rPr>
        <w:t xml:space="preserve"> ، ج 9 ، ص 173 ، ح 704 ، معلّقاً عن عليّ بن إبراهيم ، عن أبيه ، عن ابن أبي عمير ، عن حمّاد ، عن</w:t>
      </w:r>
      <w:r w:rsidR="003A637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13094 / 4.</w:t>
      </w:r>
      <w:r w:rsidRPr="00B93E6A">
        <w:rPr>
          <w:rtl/>
          <w:lang w:bidi="fa-IR"/>
        </w:rPr>
        <w:t xml:space="preserve"> مُحَمَّدُ بْنُ يَحْيى ، عَنْ أَحْمَدَ بْنِ مُحَمَّدٍ ، عَنْ مُحَمَّدِ بْنِ إِسْمَاعِيلَ ، عَنْ مُحَمَّدِ بْنِ الْفُضَيْلِ ، عَنْ أَبِي الصَّبَّاحِ الْكِنَانِيِّ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الْوَصِيَّةِ</w:t>
      </w:r>
      <w:r>
        <w:rPr>
          <w:rtl/>
          <w:lang w:bidi="fa-IR"/>
        </w:rPr>
        <w:t>؟</w:t>
      </w:r>
    </w:p>
    <w:p w:rsidR="00FA0166" w:rsidRDefault="00243845" w:rsidP="00206510">
      <w:pPr>
        <w:pStyle w:val="libNormal"/>
        <w:rPr>
          <w:rtl/>
          <w:lang w:bidi="fa-IR"/>
        </w:rPr>
      </w:pPr>
      <w:r w:rsidRPr="00B93E6A">
        <w:rPr>
          <w:rtl/>
          <w:lang w:bidi="fa-IR"/>
        </w:rPr>
        <w:t xml:space="preserve">فَقَالَ : « هِيَ حَقٌّ </w:t>
      </w:r>
      <w:r w:rsidRPr="007F7D59">
        <w:rPr>
          <w:rStyle w:val="libFootnotenumChar"/>
          <w:rtl/>
        </w:rPr>
        <w:t>(1)</w:t>
      </w:r>
      <w:r w:rsidRPr="00B93E6A">
        <w:rPr>
          <w:rtl/>
          <w:lang w:bidi="fa-IR"/>
        </w:rPr>
        <w:t xml:space="preserve"> عَلى كُلِّ مُسْلِمٍ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13095 / 5.</w:t>
      </w:r>
      <w:r w:rsidRPr="00B93E6A">
        <w:rPr>
          <w:rtl/>
          <w:lang w:bidi="fa-IR"/>
        </w:rPr>
        <w:t xml:space="preserve"> مُحَمَّدُ بْنُ يَحْيى ، عَنْ أَحْمَدَ بْنِ مُحَمَّدٍ ، عَنِ ابْنِ مَحْبُوبٍ ، عَنِ الْعَلَاءِ بْنِ رَزِينٍ ، عَنْ مُحَمَّدِ بْنِ مُسْلِمٍ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الْوَصِيَّةُ حَقٌّ ، وَقَدْ أَوْصى رَسُولُ اللهِ </w:t>
      </w:r>
      <w:r w:rsidR="00AE73AA" w:rsidRPr="00AE73AA">
        <w:rPr>
          <w:rStyle w:val="libAlaemChar"/>
          <w:rtl/>
        </w:rPr>
        <w:t>صلى‌الله‌عليه‌وآله</w:t>
      </w:r>
      <w:r w:rsidRPr="00B93E6A">
        <w:rPr>
          <w:rtl/>
          <w:lang w:bidi="fa-IR"/>
        </w:rPr>
        <w:t xml:space="preserve"> ، فَيَنْبَغِي لِلْمُسْلِمِ أَنْ يُوصِيَ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EB30F3" w:rsidP="00EB30F3">
      <w:pPr>
        <w:pStyle w:val="libLine"/>
        <w:rPr>
          <w:rtl/>
          <w:lang w:bidi="fa-IR"/>
        </w:rPr>
      </w:pPr>
      <w:r>
        <w:rPr>
          <w:rtl/>
          <w:lang w:bidi="fa-IR"/>
        </w:rPr>
        <w:t>____________________</w:t>
      </w:r>
    </w:p>
    <w:p w:rsidR="00243845" w:rsidRPr="00B93E6A" w:rsidRDefault="000A0DD8" w:rsidP="00243845">
      <w:pPr>
        <w:pStyle w:val="libFootnote0"/>
        <w:rPr>
          <w:rtl/>
          <w:lang w:bidi="fa-IR"/>
        </w:rPr>
      </w:pPr>
      <w:r>
        <w:rPr>
          <w:rFonts w:hint="cs"/>
          <w:rtl/>
        </w:rPr>
        <w:t xml:space="preserve">= </w:t>
      </w:r>
      <w:r w:rsidR="00243845" w:rsidRPr="00B93E6A">
        <w:rPr>
          <w:rtl/>
        </w:rPr>
        <w:t xml:space="preserve">الحلبي ، عن أبي عبدالله </w:t>
      </w:r>
      <w:r w:rsidR="00AE73AA"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180 ، ح 5409 ، معلّقاً عن محمّد بن أبي عمير. </w:t>
      </w:r>
      <w:r w:rsidR="00243845" w:rsidRPr="008B6341">
        <w:rPr>
          <w:rStyle w:val="libFootnoteBoldChar"/>
          <w:rtl/>
        </w:rPr>
        <w:t>الفقيه</w:t>
      </w:r>
      <w:r w:rsidR="00243845" w:rsidRPr="00B93E6A">
        <w:rPr>
          <w:rtl/>
        </w:rPr>
        <w:t xml:space="preserve"> ، ج 1 ، ص 138 ، ح 374 ، مرسلاً ، إلى قوله : « يقال لها : راحة الموت » </w:t>
      </w:r>
      <w:r>
        <w:rPr>
          <w:rFonts w:hint="cs"/>
          <w:rtl/>
        </w:rPr>
        <w:t>.</w:t>
      </w:r>
      <w:r w:rsidR="00325763" w:rsidRPr="00325763">
        <w:rPr>
          <w:rStyle w:val="libFootnoteBoldChar"/>
          <w:rtl/>
        </w:rPr>
        <w:t>الوافي</w:t>
      </w:r>
      <w:r w:rsidR="00243845" w:rsidRPr="00B93E6A">
        <w:rPr>
          <w:rtl/>
        </w:rPr>
        <w:t xml:space="preserve"> ، ج 24 ، ص 22 ، ح 23592 ؛ </w:t>
      </w:r>
      <w:r w:rsidR="00243845" w:rsidRPr="00325763">
        <w:rPr>
          <w:rStyle w:val="libFootnoteBoldChar"/>
          <w:rtl/>
        </w:rPr>
        <w:t>الوسائل</w:t>
      </w:r>
      <w:r w:rsidR="00243845" w:rsidRPr="00B93E6A">
        <w:rPr>
          <w:rtl/>
        </w:rPr>
        <w:t xml:space="preserve"> ، ج 19 ، ص 262 ، ح 24551.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هي حقّ ، أي لازم وجوباً إذا كانت ذمّته مشغولة ولم</w:t>
      </w:r>
      <w:r w:rsidR="000A0DD8">
        <w:rPr>
          <w:rtl/>
        </w:rPr>
        <w:t xml:space="preserve"> يظنّ الوصول إلى صاحب الحقّ إل</w:t>
      </w:r>
      <w:r w:rsidR="000A0DD8">
        <w:rPr>
          <w:rFonts w:hint="cs"/>
          <w:rtl/>
        </w:rPr>
        <w:t>ّ</w:t>
      </w:r>
      <w:r w:rsidR="000A0DD8">
        <w:rPr>
          <w:rtl/>
        </w:rPr>
        <w:t>ا</w:t>
      </w:r>
      <w:r w:rsidR="000A0DD8">
        <w:rPr>
          <w:rFonts w:hint="cs"/>
          <w:rtl/>
        </w:rPr>
        <w:t xml:space="preserve"> </w:t>
      </w:r>
      <w:r w:rsidR="00243845" w:rsidRPr="00B93E6A">
        <w:rPr>
          <w:rtl/>
        </w:rPr>
        <w:t>بها ، واستحباباً مؤكّداً في غيره من الخيرات والمبرّات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181 ، ح 5411 ، معلّقاً عن محمّد بن الفضيل ؛ </w:t>
      </w:r>
      <w:r w:rsidR="00243845" w:rsidRPr="0048092F">
        <w:rPr>
          <w:rStyle w:val="libFootnoteBoldChar"/>
          <w:rtl/>
        </w:rPr>
        <w:t>التهذيب</w:t>
      </w:r>
      <w:r w:rsidR="00243845" w:rsidRPr="00B93E6A">
        <w:rPr>
          <w:rtl/>
        </w:rPr>
        <w:t xml:space="preserve"> ، ج 9 ، ص 172 ، ح 702 ، بسنده عن محمّد بن الفضيل. وفيه ، ص 172 ، ح 703 ، بسند آخر. وفي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و</w:t>
      </w:r>
      <w:r w:rsidR="00243845" w:rsidRPr="0048092F">
        <w:rPr>
          <w:rStyle w:val="libFootnoteBoldChar"/>
          <w:rtl/>
        </w:rPr>
        <w:t>المقنعة</w:t>
      </w:r>
      <w:r w:rsidR="00243845" w:rsidRPr="00B93E6A">
        <w:rPr>
          <w:rtl/>
        </w:rPr>
        <w:t xml:space="preserve"> ، ص 666 ، مرسلاً عن رسول الله </w:t>
      </w:r>
      <w:r w:rsidRPr="00AE73AA">
        <w:rPr>
          <w:rStyle w:val="libFootnoteAlaemChar"/>
          <w:rtl/>
        </w:rPr>
        <w:t>صلى‌الله‌عليه‌وآله</w:t>
      </w:r>
      <w:r w:rsidR="00243845" w:rsidRPr="00B93E6A">
        <w:rPr>
          <w:rtl/>
        </w:rPr>
        <w:t xml:space="preserve"> </w:t>
      </w:r>
      <w:r w:rsidR="00142F8E">
        <w:rPr>
          <w:rFonts w:hint="cs"/>
          <w:rtl/>
        </w:rPr>
        <w:t>.</w:t>
      </w:r>
      <w:r w:rsidR="00325763" w:rsidRPr="00325763">
        <w:rPr>
          <w:rStyle w:val="libFootnoteBoldChar"/>
          <w:rtl/>
        </w:rPr>
        <w:t>الوافي</w:t>
      </w:r>
      <w:r w:rsidR="00243845" w:rsidRPr="00B93E6A">
        <w:rPr>
          <w:rtl/>
        </w:rPr>
        <w:t xml:space="preserve"> ، ج 24 ، ص 21 ، ح 23588 ؛ </w:t>
      </w:r>
      <w:r w:rsidR="00243845" w:rsidRPr="00325763">
        <w:rPr>
          <w:rStyle w:val="libFootnoteBoldChar"/>
          <w:rtl/>
        </w:rPr>
        <w:t>الوسائل</w:t>
      </w:r>
      <w:r w:rsidR="00243845" w:rsidRPr="00B93E6A">
        <w:rPr>
          <w:rtl/>
        </w:rPr>
        <w:t xml:space="preserve"> ، ج 2 ، ص 446 ، ذيل ح 2609 ؛ وج 19 ، ص 257 ، ح 24540.</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الوصيّة : العهد ، يقال : أوصاه ووصّاه توصية : عهد إليه ، والوصيّة التي هي حقّ على كلّ مسلم أن يعهد إلى أحد إخوانه أن يتصرّف في بعض أمواله بعد موته تصرّفاً ينفعه في آخرته ، فإن كان عليه حقّ لله‌سبحانه أو لبعض عباده قضاه منه ، وإن كان له أولاد صغار قام عليهم وحفظ عليهم أموالهم ، أو كان في ورثته مجنون أو معتوه أو سفيه فكذلك نظر إليهم وصيانة لأموالهم وتخفيفاً على المؤمنين مؤونتهم ، وأن يفرض شيئاً من ماله لأصدقائه وأقربائه ممّن لا يرث إن فضل عن غنى الورثة وكان ذلك الصديق أو القريب به أحرى إلى غير ذلك ممّا يجري هذا المجرى ، وأن يشهد جماعة من المؤمنين على إيمانه وتفاصيل عقائده الحقّة ويعهد إليهم أن يشهدوا له بها عند ربّه يوم يلقاه ، ولا يشترط في الوصيّة أن تكون عند حضور الموت ، بل ورد أنّه لا ين</w:t>
      </w:r>
      <w:r w:rsidR="00ED6245">
        <w:rPr>
          <w:rtl/>
        </w:rPr>
        <w:t>بغي أن يبيت الإنسان إل</w:t>
      </w:r>
      <w:r w:rsidR="00ED6245">
        <w:rPr>
          <w:rFonts w:hint="cs"/>
          <w:rtl/>
        </w:rPr>
        <w:t>ّ</w:t>
      </w:r>
      <w:r w:rsidR="00ED6245">
        <w:rPr>
          <w:rtl/>
        </w:rPr>
        <w:t>ا</w:t>
      </w:r>
      <w:r w:rsidR="00243845" w:rsidRPr="00B93E6A">
        <w:rPr>
          <w:rtl/>
        </w:rPr>
        <w:t xml:space="preserve"> ووصيّته تحت رأسه</w:t>
      </w:r>
      <w:r w:rsidR="00243845">
        <w:rPr>
          <w:rtl/>
        </w:rPr>
        <w:t xml:space="preserve"> ».</w:t>
      </w:r>
    </w:p>
    <w:p w:rsidR="00FA0166" w:rsidRDefault="00AE73AA" w:rsidP="00AE73AA">
      <w:pPr>
        <w:pStyle w:val="libFootnote0"/>
        <w:rPr>
          <w:rtl/>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181 ، ح 5412 ، معلّقاً عن العلاء ؛ </w:t>
      </w:r>
      <w:r w:rsidR="00243845" w:rsidRPr="0048092F">
        <w:rPr>
          <w:rStyle w:val="libFootnoteBoldChar"/>
          <w:rtl/>
        </w:rPr>
        <w:t>التهذيب</w:t>
      </w:r>
      <w:r w:rsidR="00243845" w:rsidRPr="00B93E6A">
        <w:rPr>
          <w:rtl/>
        </w:rPr>
        <w:t xml:space="preserve"> ، ج 9 ، ص 172 ، ح 701 ، بسنده عن</w:t>
      </w:r>
      <w:r w:rsidR="00ED624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608" w:name="_Toc347423894"/>
      <w:bookmarkStart w:id="609" w:name="_Toc469922381"/>
      <w:bookmarkStart w:id="610" w:name="_Toc470003433"/>
      <w:bookmarkStart w:id="611" w:name="_Toc470004131"/>
      <w:bookmarkStart w:id="612" w:name="_Toc470004331"/>
      <w:bookmarkStart w:id="613" w:name="_Toc470005208"/>
      <w:bookmarkStart w:id="614" w:name="_Toc60267348"/>
      <w:r w:rsidRPr="00B93E6A">
        <w:rPr>
          <w:rtl/>
          <w:lang w:bidi="fa-IR"/>
        </w:rPr>
        <w:lastRenderedPageBreak/>
        <w:t>2</w:t>
      </w:r>
      <w:r>
        <w:rPr>
          <w:rtl/>
          <w:lang w:bidi="fa-IR"/>
        </w:rPr>
        <w:t xml:space="preserve"> </w:t>
      </w:r>
      <w:r w:rsidR="00AE73AA">
        <w:rPr>
          <w:rtl/>
          <w:lang w:bidi="fa-IR"/>
        </w:rPr>
        <w:t>-</w:t>
      </w:r>
      <w:r>
        <w:rPr>
          <w:rtl/>
          <w:lang w:bidi="fa-IR"/>
        </w:rPr>
        <w:t xml:space="preserve"> </w:t>
      </w:r>
      <w:r w:rsidRPr="00B93E6A">
        <w:rPr>
          <w:rtl/>
          <w:lang w:bidi="fa-IR"/>
        </w:rPr>
        <w:t xml:space="preserve">بَابُ الْإِشْهَادِ </w:t>
      </w:r>
      <w:r w:rsidRPr="007F7D59">
        <w:rPr>
          <w:rStyle w:val="libFootnotenumChar"/>
          <w:rtl/>
        </w:rPr>
        <w:t>(1)</w:t>
      </w:r>
      <w:r>
        <w:rPr>
          <w:rtl/>
        </w:rPr>
        <w:t xml:space="preserve"> </w:t>
      </w:r>
      <w:r w:rsidRPr="00B93E6A">
        <w:rPr>
          <w:rtl/>
          <w:lang w:bidi="fa-IR"/>
        </w:rPr>
        <w:t>عَلَى الْوَصِيَّةِ‌</w:t>
      </w:r>
      <w:bookmarkEnd w:id="608"/>
      <w:bookmarkEnd w:id="609"/>
      <w:bookmarkEnd w:id="610"/>
      <w:bookmarkEnd w:id="611"/>
      <w:bookmarkEnd w:id="612"/>
      <w:bookmarkEnd w:id="613"/>
      <w:bookmarkEnd w:id="614"/>
    </w:p>
    <w:p w:rsidR="00243845" w:rsidRPr="00B93E6A" w:rsidRDefault="00243845" w:rsidP="00206510">
      <w:pPr>
        <w:pStyle w:val="libNormal"/>
        <w:rPr>
          <w:rtl/>
          <w:lang w:bidi="fa-IR"/>
        </w:rPr>
      </w:pPr>
      <w:r w:rsidRPr="000615CF">
        <w:rPr>
          <w:rStyle w:val="libBold2Char"/>
          <w:rtl/>
        </w:rPr>
        <w:t>13096 / 1.</w:t>
      </w:r>
      <w:r w:rsidRPr="00B93E6A">
        <w:rPr>
          <w:rtl/>
          <w:lang w:bidi="fa-IR"/>
        </w:rPr>
        <w:t xml:space="preserve"> مُحَمَّدُ بْنُ يَحْيى ، عَنْ أَحْمَدَ بْنِ مُحَمَّدٍ ، عَنْ مُحَمَّدِ بْنِ إِسْمَاعِيلَ ، عَنْ مُحَمَّدِ بْنِ الْفُضَيْلِ ، عَنْ أَبِي الصَّبَّاحِ الْكِنَانِيِّ ، قَالَ :</w:t>
      </w:r>
    </w:p>
    <w:p w:rsidR="00FA0166"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قَوْلِ اللهِ تَبَارَكَ وَتَعَالى : </w:t>
      </w:r>
      <w:r w:rsidRPr="002D5331">
        <w:rPr>
          <w:rStyle w:val="libAlaemChar"/>
          <w:rtl/>
        </w:rPr>
        <w:t>(</w:t>
      </w:r>
      <w:r w:rsidRPr="000F2BA2">
        <w:rPr>
          <w:rStyle w:val="libAieChar"/>
          <w:rtl/>
        </w:rPr>
        <w:t xml:space="preserve"> يا أَيُّهَا الَّذِينَ آمَنُوا شَهادَةُ بَيْنِكُمْ إِذا حَضَرَ أَحَدَكُمُ الْمَوْتُ حِينَ الْوَصِيَّةِ اثْنانِ ذَوا عَدْلٍ مِنْكُمْ أَوْ آخَرانِ مِنْ غَيْرِكُمْ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قُلْتُ : مَا آخَرَانِ </w:t>
      </w:r>
      <w:r w:rsidRPr="007F7D59">
        <w:rPr>
          <w:rStyle w:val="libFootnotenumChar"/>
          <w:rtl/>
        </w:rPr>
        <w:t>(3)</w:t>
      </w:r>
      <w:r w:rsidRPr="00B93E6A">
        <w:rPr>
          <w:rtl/>
          <w:lang w:bidi="fa-IR"/>
        </w:rPr>
        <w:t xml:space="preserve"> مِنْ غَيْرِكُمْ </w:t>
      </w:r>
      <w:r w:rsidRPr="007F7D59">
        <w:rPr>
          <w:rStyle w:val="libFootnotenumChar"/>
          <w:rtl/>
        </w:rPr>
        <w:t>(4)</w:t>
      </w:r>
      <w:r>
        <w:rPr>
          <w:rtl/>
          <w:lang w:bidi="fa-IR"/>
        </w:rPr>
        <w:t>؟</w:t>
      </w:r>
      <w:r w:rsidRPr="00B93E6A">
        <w:rPr>
          <w:rtl/>
          <w:lang w:bidi="fa-IR"/>
        </w:rPr>
        <w:t xml:space="preserve"> قَالَ : « هُمَا كَافِرَانِ </w:t>
      </w:r>
      <w:r w:rsidRPr="007F7D59">
        <w:rPr>
          <w:rStyle w:val="libFootnotenumChar"/>
          <w:rtl/>
        </w:rPr>
        <w:t>(5)</w:t>
      </w:r>
      <w:r>
        <w:rPr>
          <w:rtl/>
          <w:lang w:bidi="fa-IR"/>
        </w:rPr>
        <w:t xml:space="preserve"> ».</w:t>
      </w:r>
      <w:r w:rsidRPr="00B93E6A">
        <w:rPr>
          <w:rtl/>
          <w:lang w:bidi="fa-IR"/>
        </w:rPr>
        <w:t xml:space="preserve"> قُلْتُ : ذَوَا عَدْلٍ مِنْكُمْ </w:t>
      </w:r>
      <w:r w:rsidRPr="007F7D59">
        <w:rPr>
          <w:rStyle w:val="libFootnotenumChar"/>
          <w:rtl/>
        </w:rPr>
        <w:t>(6)</w:t>
      </w:r>
      <w:r>
        <w:rPr>
          <w:rtl/>
          <w:lang w:bidi="fa-IR"/>
        </w:rPr>
        <w:t>؟</w:t>
      </w:r>
      <w:r w:rsidRPr="00B93E6A">
        <w:rPr>
          <w:rtl/>
          <w:lang w:bidi="fa-IR"/>
        </w:rPr>
        <w:t xml:space="preserve"> فَقَالَ </w:t>
      </w:r>
      <w:r w:rsidRPr="007F7D59">
        <w:rPr>
          <w:rStyle w:val="libFootnotenumChar"/>
          <w:rtl/>
        </w:rPr>
        <w:t>(7)</w:t>
      </w:r>
      <w:r w:rsidRPr="00B93E6A">
        <w:rPr>
          <w:rtl/>
          <w:lang w:bidi="fa-IR"/>
        </w:rPr>
        <w:t xml:space="preserve"> : « مُسْلِمَانِ</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13097 / 2.</w:t>
      </w:r>
      <w:r w:rsidRPr="00B93E6A">
        <w:rPr>
          <w:rtl/>
          <w:lang w:bidi="fa-IR"/>
        </w:rPr>
        <w:t xml:space="preserve"> عَلِيُّ بْنُ إِبْرَاهِيمَ ، عَنْ أَبِيهِ ، عَنِ ابْنِ أَبِي عُمَيْرٍ ، عَنْ حَمَّادٍ ، عَنِ الْحَلَبِيِّ وَمُحَمَّدِ بْنِ مُسْلِمٍ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 هَلْ تَجُوزُ </w:t>
      </w:r>
      <w:r w:rsidRPr="007F7D59">
        <w:rPr>
          <w:rStyle w:val="libFootnotenumChar"/>
          <w:rtl/>
        </w:rPr>
        <w:t>(9)</w:t>
      </w:r>
      <w:r w:rsidRPr="00B93E6A">
        <w:rPr>
          <w:rtl/>
          <w:lang w:bidi="fa-IR"/>
        </w:rPr>
        <w:t xml:space="preserve"> شَهَادَةُ أَهْلِ مِلَّةٍ مِنْ </w:t>
      </w:r>
      <w:r w:rsidRPr="007F7D59">
        <w:rPr>
          <w:rStyle w:val="libFootnotenumChar"/>
          <w:rtl/>
        </w:rPr>
        <w:t>(10)</w:t>
      </w:r>
      <w:r w:rsidRPr="00B93E6A">
        <w:rPr>
          <w:rtl/>
          <w:lang w:bidi="fa-IR"/>
        </w:rPr>
        <w:t xml:space="preserve"> غَيْرِ أَهْلِ مِلَّتِهِمْ</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ED6245" w:rsidP="00243845">
      <w:pPr>
        <w:pStyle w:val="libFootnote0"/>
        <w:rPr>
          <w:rtl/>
          <w:lang w:bidi="fa-IR"/>
        </w:rPr>
      </w:pPr>
      <w:r>
        <w:rPr>
          <w:rFonts w:hint="cs"/>
          <w:rtl/>
        </w:rPr>
        <w:t xml:space="preserve">= </w:t>
      </w:r>
      <w:r w:rsidR="00243845" w:rsidRPr="00B93E6A">
        <w:rPr>
          <w:rtl/>
        </w:rPr>
        <w:t xml:space="preserve">العلاء بن رزين ، عن محمّد بن مسلم ، عن أحدهما </w:t>
      </w:r>
      <w:r w:rsidR="00AE73AA" w:rsidRPr="00AE73AA">
        <w:rPr>
          <w:rStyle w:val="libFootnoteAlaemChar"/>
          <w:rtl/>
        </w:rPr>
        <w:t>عليهما‌السلام</w:t>
      </w:r>
      <w:r w:rsidR="00243845" w:rsidRPr="00B93E6A">
        <w:rPr>
          <w:rtl/>
        </w:rPr>
        <w:t xml:space="preserve"> ، وتمام الرواية فيه : « الوصيّة حقّ على كلّ مسلم » </w:t>
      </w:r>
      <w:r>
        <w:rPr>
          <w:rFonts w:hint="cs"/>
          <w:rtl/>
        </w:rPr>
        <w:t>.</w:t>
      </w:r>
      <w:r w:rsidR="00325763" w:rsidRPr="00325763">
        <w:rPr>
          <w:rStyle w:val="libFootnoteBoldChar"/>
          <w:rtl/>
        </w:rPr>
        <w:t>الوافي</w:t>
      </w:r>
      <w:r w:rsidR="00243845" w:rsidRPr="00B93E6A">
        <w:rPr>
          <w:rtl/>
        </w:rPr>
        <w:t xml:space="preserve"> ، ج 24 ، ص 22 ، ح 23591 ؛ </w:t>
      </w:r>
      <w:r w:rsidR="00243845" w:rsidRPr="00325763">
        <w:rPr>
          <w:rStyle w:val="libFootnoteBoldChar"/>
          <w:rtl/>
        </w:rPr>
        <w:t>الوسائل</w:t>
      </w:r>
      <w:r w:rsidR="00243845" w:rsidRPr="00B93E6A">
        <w:rPr>
          <w:rtl/>
        </w:rPr>
        <w:t xml:space="preserve"> ، ج 19 ، ص 257 ، ح 24539.</w:t>
      </w:r>
    </w:p>
    <w:tbl>
      <w:tblPr>
        <w:tblStyle w:val="TableGrid"/>
        <w:bidiVisual/>
        <w:tblW w:w="0" w:type="auto"/>
        <w:tblLook w:val="04A0"/>
      </w:tblPr>
      <w:tblGrid>
        <w:gridCol w:w="4006"/>
        <w:gridCol w:w="4006"/>
      </w:tblGrid>
      <w:tr w:rsidR="00ED6245" w:rsidTr="00ED6245">
        <w:tc>
          <w:tcPr>
            <w:tcW w:w="4006" w:type="dxa"/>
          </w:tcPr>
          <w:p w:rsidR="00ED6245" w:rsidRDefault="00ED6245" w:rsidP="00AE73AA">
            <w:pPr>
              <w:pStyle w:val="libFootnote0"/>
              <w:rPr>
                <w:rtl/>
              </w:rPr>
            </w:pPr>
            <w:r>
              <w:rPr>
                <w:rtl/>
              </w:rPr>
              <w:t xml:space="preserve">(1). </w:t>
            </w:r>
            <w:r w:rsidRPr="00B93E6A">
              <w:rPr>
                <w:rtl/>
              </w:rPr>
              <w:t>في «</w:t>
            </w:r>
            <w:r>
              <w:rPr>
                <w:rtl/>
              </w:rPr>
              <w:t xml:space="preserve"> </w:t>
            </w:r>
            <w:r w:rsidR="000D3416">
              <w:rPr>
                <w:rtl/>
              </w:rPr>
              <w:t>ك</w:t>
            </w:r>
            <w:r>
              <w:rPr>
                <w:rtl/>
              </w:rPr>
              <w:t xml:space="preserve"> » </w:t>
            </w:r>
            <w:r w:rsidRPr="00B93E6A">
              <w:rPr>
                <w:rtl/>
              </w:rPr>
              <w:t>: « الشهادة</w:t>
            </w:r>
            <w:r>
              <w:rPr>
                <w:rtl/>
              </w:rPr>
              <w:t xml:space="preserve"> ».</w:t>
            </w:r>
          </w:p>
        </w:tc>
        <w:tc>
          <w:tcPr>
            <w:tcW w:w="4006" w:type="dxa"/>
          </w:tcPr>
          <w:p w:rsidR="00ED6245" w:rsidRDefault="00ED6245" w:rsidP="00AE73AA">
            <w:pPr>
              <w:pStyle w:val="libFootnote0"/>
              <w:rPr>
                <w:rtl/>
              </w:rPr>
            </w:pPr>
            <w:r>
              <w:rPr>
                <w:rtl/>
              </w:rPr>
              <w:t>(2).</w:t>
            </w:r>
            <w:r w:rsidRPr="00B93E6A">
              <w:rPr>
                <w:rtl/>
              </w:rPr>
              <w:t xml:space="preserve"> المائدة </w:t>
            </w:r>
            <w:r>
              <w:rPr>
                <w:rtl/>
              </w:rPr>
              <w:t>(5)</w:t>
            </w:r>
            <w:r w:rsidRPr="00B93E6A">
              <w:rPr>
                <w:rtl/>
              </w:rPr>
              <w:t xml:space="preserve"> : 106.</w:t>
            </w:r>
          </w:p>
        </w:tc>
      </w:tr>
    </w:tbl>
    <w:p w:rsidR="00243845" w:rsidRPr="00B93E6A" w:rsidRDefault="00AE73AA" w:rsidP="00AE73AA">
      <w:pPr>
        <w:pStyle w:val="libFootnote0"/>
        <w:rPr>
          <w:rtl/>
          <w:lang w:bidi="fa-IR"/>
        </w:rPr>
      </w:pPr>
      <w:r>
        <w:rPr>
          <w:rtl/>
        </w:rPr>
        <w:t>(3).</w:t>
      </w:r>
      <w:r w:rsidR="00243845" w:rsidRPr="00B93E6A">
        <w:rPr>
          <w:rtl/>
        </w:rPr>
        <w:t xml:space="preserve"> في « جت » : « الآخران</w:t>
      </w:r>
      <w:r w:rsidR="00243845">
        <w:rPr>
          <w:rtl/>
        </w:rPr>
        <w:t xml:space="preserve"> ».</w:t>
      </w:r>
    </w:p>
    <w:p w:rsidR="00243845" w:rsidRPr="00B93E6A" w:rsidRDefault="00AE73AA" w:rsidP="00AE73AA">
      <w:pPr>
        <w:pStyle w:val="libFootnote0"/>
        <w:rPr>
          <w:rtl/>
          <w:lang w:bidi="fa-IR"/>
        </w:rPr>
      </w:pPr>
      <w:r>
        <w:rPr>
          <w:rtl/>
        </w:rPr>
        <w:t>(4).</w:t>
      </w:r>
      <w:r w:rsidR="00E51E35">
        <w:rPr>
          <w:rtl/>
        </w:rPr>
        <w:t xml:space="preserve"> في « ق ، ك</w:t>
      </w:r>
      <w:r w:rsidR="00243845" w:rsidRPr="00B93E6A">
        <w:rPr>
          <w:rtl/>
        </w:rPr>
        <w:t xml:space="preserve"> ، بح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قلت : ما آخران من غيركم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8 : « قوله </w:t>
      </w:r>
      <w:r w:rsidRPr="00AE73AA">
        <w:rPr>
          <w:rStyle w:val="libFootnoteAlaemChar"/>
          <w:rtl/>
        </w:rPr>
        <w:t>عليه‌السلام</w:t>
      </w:r>
      <w:r w:rsidR="00243845" w:rsidRPr="00B93E6A">
        <w:rPr>
          <w:rtl/>
        </w:rPr>
        <w:t xml:space="preserve"> : « هما كافران » بشرط فق</w:t>
      </w:r>
      <w:r w:rsidR="00E51E35">
        <w:rPr>
          <w:rtl/>
        </w:rPr>
        <w:t>د المسلمين مطلقاً على قول العل</w:t>
      </w:r>
      <w:r w:rsidR="00E51E35">
        <w:rPr>
          <w:rFonts w:hint="cs"/>
          <w:rtl/>
        </w:rPr>
        <w:t>ّ</w:t>
      </w:r>
      <w:r w:rsidR="00E51E35">
        <w:rPr>
          <w:rtl/>
        </w:rPr>
        <w:t>ا</w:t>
      </w:r>
      <w:r w:rsidR="00243845" w:rsidRPr="00B93E6A">
        <w:rPr>
          <w:rtl/>
        </w:rPr>
        <w:t>مة في التذكرة وجماعة ، أو بشرط عدم عدول المسلمين على قول آخر</w:t>
      </w:r>
      <w:r w:rsidR="00243845">
        <w:rPr>
          <w:rtl/>
        </w:rPr>
        <w:t xml:space="preserve"> ».</w:t>
      </w:r>
    </w:p>
    <w:tbl>
      <w:tblPr>
        <w:tblStyle w:val="TableGrid"/>
        <w:bidiVisual/>
        <w:tblW w:w="0" w:type="auto"/>
        <w:tblLook w:val="04A0"/>
      </w:tblPr>
      <w:tblGrid>
        <w:gridCol w:w="4006"/>
        <w:gridCol w:w="4006"/>
      </w:tblGrid>
      <w:tr w:rsidR="00E51E35" w:rsidTr="00E51E35">
        <w:tc>
          <w:tcPr>
            <w:tcW w:w="4006" w:type="dxa"/>
          </w:tcPr>
          <w:p w:rsidR="00E51E35" w:rsidRDefault="00E51E35" w:rsidP="00AE73AA">
            <w:pPr>
              <w:pStyle w:val="libFootnote0"/>
              <w:rPr>
                <w:rtl/>
              </w:rPr>
            </w:pPr>
            <w:r>
              <w:rPr>
                <w:rtl/>
              </w:rPr>
              <w:t>(6).</w:t>
            </w:r>
            <w:r w:rsidRPr="00B93E6A">
              <w:rPr>
                <w:rtl/>
              </w:rPr>
              <w:t xml:space="preserve"> في « ق » :</w:t>
            </w:r>
            <w:r>
              <w:rPr>
                <w:rtl/>
              </w:rPr>
              <w:t xml:space="preserve"> - </w:t>
            </w:r>
            <w:r w:rsidRPr="00B93E6A">
              <w:rPr>
                <w:rtl/>
              </w:rPr>
              <w:t>« منكم</w:t>
            </w:r>
            <w:r>
              <w:rPr>
                <w:rtl/>
              </w:rPr>
              <w:t xml:space="preserve"> ».</w:t>
            </w:r>
          </w:p>
        </w:tc>
        <w:tc>
          <w:tcPr>
            <w:tcW w:w="4006" w:type="dxa"/>
          </w:tcPr>
          <w:p w:rsidR="00E51E35" w:rsidRDefault="00E51E35" w:rsidP="00AE73AA">
            <w:pPr>
              <w:pStyle w:val="libFootnote0"/>
              <w:rPr>
                <w:rtl/>
              </w:rPr>
            </w:pPr>
            <w:r>
              <w:rPr>
                <w:rtl/>
              </w:rPr>
              <w:t>(7).</w:t>
            </w:r>
            <w:r w:rsidRPr="00B93E6A">
              <w:rPr>
                <w:rtl/>
              </w:rPr>
              <w:t xml:space="preserve"> في « ل ، بن » </w:t>
            </w:r>
            <w:r w:rsidRPr="00DC50BB">
              <w:rPr>
                <w:rStyle w:val="libFootnoteBoldChar"/>
                <w:rtl/>
              </w:rPr>
              <w:t>والوسائل والفقيه</w:t>
            </w:r>
            <w:r w:rsidRPr="00B93E6A">
              <w:rPr>
                <w:rtl/>
              </w:rPr>
              <w:t xml:space="preserve"> : « قال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179 ، ح 717 ، معلّقاً عن أحمد بن محمّد. </w:t>
      </w:r>
      <w:r w:rsidR="00243845" w:rsidRPr="008B6341">
        <w:rPr>
          <w:rStyle w:val="libFootnoteBoldChar"/>
          <w:rtl/>
        </w:rPr>
        <w:t>الفقيه</w:t>
      </w:r>
      <w:r w:rsidR="00243845" w:rsidRPr="00B93E6A">
        <w:rPr>
          <w:rtl/>
        </w:rPr>
        <w:t xml:space="preserve"> ، ج 4 ، ص 192 ، ح 5434 ، معلّقاً عن محمّد بن الفضيل. </w:t>
      </w:r>
      <w:r w:rsidR="009917A2" w:rsidRPr="009917A2">
        <w:rPr>
          <w:rStyle w:val="libFootnoteBoldChar"/>
          <w:rtl/>
        </w:rPr>
        <w:t>تفسير العيّاشي</w:t>
      </w:r>
      <w:r w:rsidR="00243845" w:rsidRPr="00B93E6A">
        <w:rPr>
          <w:rtl/>
        </w:rPr>
        <w:t xml:space="preserve"> ، ج 1 ، ص 348 ، ح 216 ، عن أبي ا</w:t>
      </w:r>
      <w:r w:rsidR="00C438EF">
        <w:rPr>
          <w:rFonts w:hint="cs"/>
          <w:rtl/>
        </w:rPr>
        <w:t>ُ</w:t>
      </w:r>
      <w:r w:rsidR="00243845" w:rsidRPr="00B93E6A">
        <w:rPr>
          <w:rtl/>
        </w:rPr>
        <w:t xml:space="preserve">سامة ، عن أبي عبدالله </w:t>
      </w:r>
      <w:r w:rsidRPr="00AE73AA">
        <w:rPr>
          <w:rStyle w:val="libFootnoteAlaemChar"/>
          <w:rtl/>
        </w:rPr>
        <w:t>عليه‌السلام</w:t>
      </w:r>
      <w:r w:rsidR="00243845" w:rsidRPr="00B93E6A">
        <w:rPr>
          <w:rtl/>
        </w:rPr>
        <w:t xml:space="preserve"> ؛ وفيه ، ص 348 ، ح 217 ، عن زيد الشحّام ، عن أبي عبدالله </w:t>
      </w:r>
      <w:r w:rsidRPr="00AE73AA">
        <w:rPr>
          <w:rStyle w:val="libFootnoteAlaemChar"/>
          <w:rtl/>
        </w:rPr>
        <w:t>عليه‌السلام</w:t>
      </w:r>
      <w:r w:rsidR="00243845" w:rsidRPr="00B93E6A">
        <w:rPr>
          <w:rtl/>
        </w:rPr>
        <w:t xml:space="preserve"> ، وفيهما إلى قوله : « هما كافران » مع اختلاف يسير </w:t>
      </w:r>
      <w:r w:rsidR="00C438EF">
        <w:rPr>
          <w:rFonts w:hint="cs"/>
          <w:rtl/>
        </w:rPr>
        <w:t>.</w:t>
      </w:r>
      <w:r w:rsidR="00325763" w:rsidRPr="00325763">
        <w:rPr>
          <w:rStyle w:val="libFootnoteBoldChar"/>
          <w:rtl/>
        </w:rPr>
        <w:t>الوافي</w:t>
      </w:r>
      <w:r w:rsidR="00243845" w:rsidRPr="00B93E6A">
        <w:rPr>
          <w:rtl/>
        </w:rPr>
        <w:t xml:space="preserve"> ، ج 24 ، ص 33 ، ح 23610 ؛ </w:t>
      </w:r>
      <w:r w:rsidR="00243845" w:rsidRPr="00325763">
        <w:rPr>
          <w:rStyle w:val="libFootnoteBoldChar"/>
          <w:rtl/>
        </w:rPr>
        <w:t>الوسائل</w:t>
      </w:r>
      <w:r w:rsidR="00243845" w:rsidRPr="00B93E6A">
        <w:rPr>
          <w:rtl/>
        </w:rPr>
        <w:t xml:space="preserve"> ، ج 19 ، ص 309 ، ح 24670.</w:t>
      </w:r>
    </w:p>
    <w:p w:rsidR="00243845" w:rsidRPr="00B93E6A" w:rsidRDefault="00AE73AA" w:rsidP="00AE73AA">
      <w:pPr>
        <w:pStyle w:val="libFootnote0"/>
        <w:rPr>
          <w:rtl/>
          <w:lang w:bidi="fa-IR"/>
        </w:rPr>
      </w:pPr>
      <w:r>
        <w:rPr>
          <w:rtl/>
        </w:rPr>
        <w:t>(9).</w:t>
      </w:r>
      <w:r w:rsidR="00243845" w:rsidRPr="00B93E6A">
        <w:rPr>
          <w:rtl/>
        </w:rPr>
        <w:t xml:space="preserve"> في « ن ، بف » : « يجوز</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بن » : « على</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الذمّة على » بدل « ملّة من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 « نَعَمْ ، إِذَا لَمْ يُوجَدْ </w:t>
      </w:r>
      <w:r w:rsidRPr="007F7D59">
        <w:rPr>
          <w:rStyle w:val="libFootnotenumChar"/>
          <w:rtl/>
        </w:rPr>
        <w:t>(1)</w:t>
      </w:r>
      <w:r w:rsidRPr="00B93E6A">
        <w:rPr>
          <w:rtl/>
          <w:lang w:bidi="fa-IR"/>
        </w:rPr>
        <w:t xml:space="preserve"> مِنْ أَهْلِ مِلَّتِهِمْ ، جَازَتْ شَهَادَةُ غَيْرِهِمْ ؛ إِنَّهُ لَايَصْلُحُ ذَهَابُ حَقِّ أَحَدٍ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C438EF" w:rsidRDefault="00243845" w:rsidP="00C438EF">
      <w:pPr>
        <w:pStyle w:val="libNormal"/>
        <w:rPr>
          <w:rtl/>
          <w:lang w:bidi="fa-IR"/>
        </w:rPr>
      </w:pPr>
      <w:r w:rsidRPr="000615CF">
        <w:rPr>
          <w:rStyle w:val="libBold2Char"/>
          <w:rtl/>
        </w:rPr>
        <w:t>13098 / 3.</w:t>
      </w:r>
      <w:r w:rsidRPr="00B93E6A">
        <w:rPr>
          <w:rtl/>
          <w:lang w:bidi="fa-IR"/>
        </w:rPr>
        <w:t xml:space="preserve"> مُحَمَّدُ بْنُ إِسْمَاعِيلَ ، عَنِ الْفَضْلِ بْنِ شَاذَانَ ؛</w:t>
      </w:r>
    </w:p>
    <w:p w:rsidR="00243845" w:rsidRPr="00B93E6A" w:rsidRDefault="00C438EF" w:rsidP="00C438EF">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أَبِي عُمَيْرٍ ، عَنْ هِشَامِ بْنِ الْحَكَمِ</w:t>
      </w:r>
      <w:r w:rsidR="00243845" w:rsidRPr="007F7D59">
        <w:rPr>
          <w:rStyle w:val="libFootnotenumChar"/>
          <w:rtl/>
        </w:rPr>
        <w:t>(4)</w:t>
      </w:r>
      <w:r w:rsidR="00243845" w:rsidRPr="00B93E6A">
        <w:rPr>
          <w:rtl/>
          <w:lang w:bidi="fa-IR"/>
        </w:rPr>
        <w:t>:</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قَوْلِ اللهِ </w:t>
      </w:r>
      <w:r w:rsidRPr="007F7D59">
        <w:rPr>
          <w:rStyle w:val="libFootnotenumChar"/>
          <w:rtl/>
        </w:rPr>
        <w:t>(5)</w:t>
      </w:r>
      <w:r w:rsidRPr="00B93E6A">
        <w:rPr>
          <w:rtl/>
          <w:lang w:bidi="fa-IR"/>
        </w:rPr>
        <w:t xml:space="preserve"> تَبَارَكَ وَتَعَالى : </w:t>
      </w:r>
      <w:r w:rsidRPr="002D5331">
        <w:rPr>
          <w:rStyle w:val="libAlaemChar"/>
          <w:rtl/>
        </w:rPr>
        <w:t>(</w:t>
      </w:r>
      <w:r w:rsidRPr="000F2BA2">
        <w:rPr>
          <w:rStyle w:val="libAieChar"/>
          <w:rtl/>
        </w:rPr>
        <w:t xml:space="preserve"> أَوْ آخَرانِ مِنْ غَيْرِكُمْ </w:t>
      </w:r>
      <w:r w:rsidRPr="002D5331">
        <w:rPr>
          <w:rStyle w:val="libAlaemChar"/>
          <w:rtl/>
        </w:rPr>
        <w:t>)</w:t>
      </w:r>
      <w:r w:rsidRPr="00B93E6A">
        <w:rPr>
          <w:rtl/>
          <w:lang w:bidi="fa-IR"/>
        </w:rPr>
        <w:t xml:space="preserve"> قَالَ : « إِذَا كَانَ الرَّجُلُ فِي بَلَدٍ لَيْسَ فِيهِ </w:t>
      </w:r>
      <w:r w:rsidRPr="007F7D59">
        <w:rPr>
          <w:rStyle w:val="libFootnotenumChar"/>
          <w:rtl/>
        </w:rPr>
        <w:t>(6)</w:t>
      </w:r>
      <w:r w:rsidRPr="00B93E6A">
        <w:rPr>
          <w:rtl/>
          <w:lang w:bidi="fa-IR"/>
        </w:rPr>
        <w:t xml:space="preserve"> مُسْلِمٌ ، جَازَتْ شَهَادَةُ مَنْ لَيْسَ بِمُسْلِمٍ عَلَى الْوَصِيَّةِ</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C438EF">
        <w:rPr>
          <w:rtl/>
        </w:rPr>
        <w:t>في « ق ، ك</w:t>
      </w:r>
      <w:r w:rsidR="00243845" w:rsidRPr="00B93E6A">
        <w:rPr>
          <w:rtl/>
        </w:rPr>
        <w:t xml:space="preserve"> ، بح ، بف » وحاشية « م ، جت ، جد » : « لم يجد</w:t>
      </w:r>
      <w:r w:rsidR="00243845">
        <w:rPr>
          <w:rtl/>
        </w:rPr>
        <w:t xml:space="preserve"> ».</w:t>
      </w:r>
      <w:r w:rsidR="00243845" w:rsidRPr="00B93E6A">
        <w:rPr>
          <w:rtl/>
        </w:rPr>
        <w:t xml:space="preserve"> وفي « ن » : « لم تجد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قال الشهيدان : « لا تقبل شهادة الكافر وإن كان ذمّيّاً ، ولو كان المشهود عليه كافراً على الأصحّ ؛ لاتّصافه بالفسق والظلم المانعين من قبول الشهادة ، خلافاً للشيخ </w:t>
      </w:r>
      <w:r w:rsidRPr="00AE73AA">
        <w:rPr>
          <w:rStyle w:val="libFootnoteAlaemChar"/>
          <w:rtl/>
        </w:rPr>
        <w:t>رحمه‌الله</w:t>
      </w:r>
      <w:r w:rsidR="00243845" w:rsidRPr="00B93E6A">
        <w:rPr>
          <w:rtl/>
        </w:rPr>
        <w:t xml:space="preserve"> حيث قبل شهادة أهل الذمّة لملّتهم وعليهم ، استناداً إلى رواية ضعيفة ، وللصدوق حيث قبل شهادتهم على مثلهم وإن خالفهم في الملّة كاليهود على النصارى ، ولا تقبل شهادة غير الذمّي إجماعاً ول</w:t>
      </w:r>
      <w:r w:rsidR="00C438EF">
        <w:rPr>
          <w:rtl/>
        </w:rPr>
        <w:t>ا شهادته على المسلم إجماعاً إل</w:t>
      </w:r>
      <w:r w:rsidR="00C438EF">
        <w:rPr>
          <w:rFonts w:hint="cs"/>
          <w:rtl/>
        </w:rPr>
        <w:t>ّ</w:t>
      </w:r>
      <w:r w:rsidR="00C438EF">
        <w:rPr>
          <w:rtl/>
        </w:rPr>
        <w:t>ا</w:t>
      </w:r>
      <w:r w:rsidR="00243845" w:rsidRPr="00B93E6A">
        <w:rPr>
          <w:rtl/>
        </w:rPr>
        <w:t>في الوصيّة عند عدم عدول المسلمين</w:t>
      </w:r>
      <w:r w:rsidR="00243845">
        <w:rPr>
          <w:rtl/>
        </w:rPr>
        <w:t xml:space="preserve"> ».</w:t>
      </w:r>
      <w:r w:rsidR="00243845" w:rsidRPr="00B93E6A">
        <w:rPr>
          <w:rtl/>
        </w:rPr>
        <w:t xml:space="preserve"> الروضة البهيّة ، ج 3 ، ص 127.</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180 ، ح 724 ، معلّقاً عن عليّ بن إبراهيم. </w:t>
      </w:r>
      <w:r w:rsidR="00243845" w:rsidRPr="008B6341">
        <w:rPr>
          <w:rStyle w:val="libFootnoteBoldChar"/>
          <w:rtl/>
        </w:rPr>
        <w:t>الفقيه</w:t>
      </w:r>
      <w:r w:rsidR="00243845" w:rsidRPr="00B93E6A">
        <w:rPr>
          <w:rtl/>
        </w:rPr>
        <w:t xml:space="preserve"> ، ج 3 ، ص 47 ، ح 3299 ، معلّقاً عن عبيدالله بن عليّ الحلبي ، عن أبي عبدالله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الشهادات ، باب شهادة أهل الملل ، ح 14570 ؛ </w:t>
      </w:r>
      <w:r w:rsidR="00243845" w:rsidRPr="0048092F">
        <w:rPr>
          <w:rStyle w:val="libFootnoteBoldChar"/>
          <w:rtl/>
        </w:rPr>
        <w:t>والتهذيب</w:t>
      </w:r>
      <w:r w:rsidR="00243845" w:rsidRPr="00B93E6A">
        <w:rPr>
          <w:rtl/>
        </w:rPr>
        <w:t xml:space="preserve"> ، ج 6 ، ص 252 ، ح 652 ، بسند آخر ، مع اختلاف يسير. وفي </w:t>
      </w:r>
      <w:r w:rsidR="00243845" w:rsidRPr="00325763">
        <w:rPr>
          <w:rStyle w:val="libFootnoteBoldChar"/>
          <w:rtl/>
        </w:rPr>
        <w:t>الكافي</w:t>
      </w:r>
      <w:r w:rsidR="00243845" w:rsidRPr="00B93E6A">
        <w:rPr>
          <w:rtl/>
        </w:rPr>
        <w:t xml:space="preserve"> ، كتاب الشهادات ، باب شهادة أهل الملل ، ح 14575 ؛ </w:t>
      </w:r>
      <w:r w:rsidR="00243845" w:rsidRPr="0048092F">
        <w:rPr>
          <w:rStyle w:val="libFootnoteBoldChar"/>
          <w:rtl/>
        </w:rPr>
        <w:t>والتهذيب</w:t>
      </w:r>
      <w:r w:rsidR="00243845" w:rsidRPr="00B93E6A">
        <w:rPr>
          <w:rtl/>
        </w:rPr>
        <w:t xml:space="preserve"> ، ج 6 ، ص 253 ، ح 654 ، بسند آخر عن أبي جعفر </w:t>
      </w:r>
      <w:r w:rsidRPr="00AE73AA">
        <w:rPr>
          <w:rStyle w:val="libFootnoteAlaemChar"/>
          <w:rtl/>
        </w:rPr>
        <w:t>عليه‌السلام</w:t>
      </w:r>
      <w:r w:rsidR="00243845" w:rsidRPr="00B93E6A">
        <w:rPr>
          <w:rtl/>
        </w:rPr>
        <w:t xml:space="preserve"> ، مع اختلاف يسير </w:t>
      </w:r>
      <w:r w:rsidR="00C438EF">
        <w:rPr>
          <w:rFonts w:hint="cs"/>
          <w:rtl/>
        </w:rPr>
        <w:t>.</w:t>
      </w:r>
      <w:r w:rsidR="00325763" w:rsidRPr="00325763">
        <w:rPr>
          <w:rStyle w:val="libFootnoteBoldChar"/>
          <w:rtl/>
        </w:rPr>
        <w:t>الوافي</w:t>
      </w:r>
      <w:r w:rsidR="00243845" w:rsidRPr="00B93E6A">
        <w:rPr>
          <w:rtl/>
        </w:rPr>
        <w:t xml:space="preserve"> ، ج 16 ، ص 978 ، ح 16523 ؛ </w:t>
      </w:r>
      <w:r w:rsidR="00243845" w:rsidRPr="00325763">
        <w:rPr>
          <w:rStyle w:val="libFootnoteBoldChar"/>
          <w:rtl/>
        </w:rPr>
        <w:t>الوسائل</w:t>
      </w:r>
      <w:r w:rsidR="00243845" w:rsidRPr="00B93E6A">
        <w:rPr>
          <w:rtl/>
        </w:rPr>
        <w:t xml:space="preserve"> ، ج 19 ، ص 310 ، ح 24671.</w:t>
      </w:r>
    </w:p>
    <w:p w:rsidR="00243845" w:rsidRPr="00B93E6A" w:rsidRDefault="00AE73AA" w:rsidP="00AE73AA">
      <w:pPr>
        <w:pStyle w:val="libFootnote0"/>
        <w:rPr>
          <w:rtl/>
          <w:lang w:bidi="fa-IR"/>
        </w:rPr>
      </w:pPr>
      <w:r>
        <w:rPr>
          <w:rtl/>
        </w:rPr>
        <w:t>(4).</w:t>
      </w:r>
      <w:r w:rsidR="00243845" w:rsidRPr="00B93E6A">
        <w:rPr>
          <w:rtl/>
        </w:rPr>
        <w:t xml:space="preserve"> في « ل ، بن ، جت » وحاشية « بح » </w:t>
      </w:r>
      <w:r w:rsidR="00243845" w:rsidRPr="00DC50BB">
        <w:rPr>
          <w:rStyle w:val="libFootnoteBoldChar"/>
          <w:rtl/>
        </w:rPr>
        <w:t>والوسائل</w:t>
      </w:r>
      <w:r w:rsidR="00243845" w:rsidRPr="00B93E6A">
        <w:rPr>
          <w:rtl/>
        </w:rPr>
        <w:t xml:space="preserve"> : « هشام بن سالم</w:t>
      </w:r>
      <w:r w:rsidR="00243845">
        <w:rPr>
          <w:rtl/>
        </w:rPr>
        <w:t xml:space="preserve"> ».</w:t>
      </w:r>
      <w:r w:rsidR="00243845" w:rsidRPr="00B93E6A">
        <w:rPr>
          <w:rtl/>
        </w:rPr>
        <w:t xml:space="preserve"> وقد روى ابن أبي عمير عن كلا الهشامين في كثيرٍ من الأسناد جدّاً. راجع : </w:t>
      </w:r>
      <w:r w:rsidR="00243845" w:rsidRPr="005B0EF7">
        <w:rPr>
          <w:rStyle w:val="libFootnoteBoldChar"/>
          <w:rtl/>
        </w:rPr>
        <w:t>معجم رجال الحديث</w:t>
      </w:r>
      <w:r w:rsidR="00243845" w:rsidRPr="00B93E6A">
        <w:rPr>
          <w:rtl/>
        </w:rPr>
        <w:t xml:space="preserve"> ، ج 22 ، ص 313</w:t>
      </w:r>
      <w:r w:rsidR="00243845">
        <w:rPr>
          <w:rtl/>
        </w:rPr>
        <w:t xml:space="preserve"> </w:t>
      </w:r>
      <w:r>
        <w:rPr>
          <w:rtl/>
        </w:rPr>
        <w:t>-</w:t>
      </w:r>
      <w:r w:rsidR="00243845">
        <w:rPr>
          <w:rtl/>
        </w:rPr>
        <w:t xml:space="preserve"> </w:t>
      </w:r>
      <w:r w:rsidR="00243845" w:rsidRPr="00B93E6A">
        <w:rPr>
          <w:rtl/>
        </w:rPr>
        <w:t>318.</w:t>
      </w:r>
    </w:p>
    <w:p w:rsidR="00243845" w:rsidRPr="00B93E6A" w:rsidRDefault="00AE73AA" w:rsidP="00AE73AA">
      <w:pPr>
        <w:pStyle w:val="libFootnote0"/>
        <w:rPr>
          <w:rtl/>
          <w:lang w:bidi="fa-IR"/>
        </w:rPr>
      </w:pPr>
      <w:r>
        <w:rPr>
          <w:rtl/>
        </w:rPr>
        <w:t>(5).</w:t>
      </w:r>
      <w:r w:rsidR="00243845" w:rsidRPr="00B93E6A">
        <w:rPr>
          <w:rtl/>
        </w:rPr>
        <w:t xml:space="preserve"> في « ل ، م ، بن » </w:t>
      </w:r>
      <w:r w:rsidR="00243845" w:rsidRPr="00DC50BB">
        <w:rPr>
          <w:rStyle w:val="libFootnoteBoldChar"/>
          <w:rtl/>
        </w:rPr>
        <w:t>والوسائل</w:t>
      </w:r>
      <w:r w:rsidR="00243845" w:rsidRPr="00B93E6A">
        <w:rPr>
          <w:rtl/>
        </w:rPr>
        <w:t xml:space="preserve"> : « قوله » بدل « قول الله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14574 </w:t>
      </w:r>
      <w:r w:rsidR="00243845" w:rsidRPr="0048092F">
        <w:rPr>
          <w:rStyle w:val="libFootnoteBoldChar"/>
          <w:rtl/>
        </w:rPr>
        <w:t>والتهذيب</w:t>
      </w:r>
      <w:r w:rsidR="00243845" w:rsidRPr="00B93E6A">
        <w:rPr>
          <w:rtl/>
        </w:rPr>
        <w:t xml:space="preserve"> ، ج 6 : « أرض غربة ( </w:t>
      </w:r>
      <w:r w:rsidR="00243845" w:rsidRPr="0048092F">
        <w:rPr>
          <w:rStyle w:val="libFootnoteBoldChar"/>
          <w:rtl/>
        </w:rPr>
        <w:t>التهذيب</w:t>
      </w:r>
      <w:r w:rsidR="00243845" w:rsidRPr="00B93E6A">
        <w:rPr>
          <w:rtl/>
        </w:rPr>
        <w:t xml:space="preserve"> : + « </w:t>
      </w:r>
      <w:r w:rsidR="00243845">
        <w:rPr>
          <w:rtl/>
        </w:rPr>
        <w:t>و »</w:t>
      </w:r>
      <w:r w:rsidR="00243845" w:rsidRPr="00B93E6A">
        <w:rPr>
          <w:rtl/>
        </w:rPr>
        <w:t xml:space="preserve"> ) لا يوجد فيها » بدل « بلد ليس فيه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الشهادات ، باب شهادة أهل الملل ، ح 14574 ، عن عليّ بن إبراهيم ، عن أبيه ، عن ابن أبي عمير. </w:t>
      </w:r>
      <w:r w:rsidR="00243845" w:rsidRPr="0048092F">
        <w:rPr>
          <w:rStyle w:val="libFootnoteBoldChar"/>
          <w:rtl/>
        </w:rPr>
        <w:t>التهذيب</w:t>
      </w:r>
      <w:r w:rsidR="00243845" w:rsidRPr="00B93E6A">
        <w:rPr>
          <w:rtl/>
        </w:rPr>
        <w:t xml:space="preserve"> ، ج 6 ، ص 252 ، ح 653 ، معلّقاً عن عليّ بن إبراهيم ، عن أبيه ، عن ابن أبي عمير. </w:t>
      </w:r>
      <w:r w:rsidR="00243845" w:rsidRPr="0048092F">
        <w:rPr>
          <w:rStyle w:val="libFootnoteBoldChar"/>
          <w:rtl/>
        </w:rPr>
        <w:t>التهذيب</w:t>
      </w:r>
      <w:r w:rsidR="00243845" w:rsidRPr="00B93E6A">
        <w:rPr>
          <w:rtl/>
        </w:rPr>
        <w:t xml:space="preserve"> ، ج 9 ، ص 180 ، ح 725 ، بسنده عن محمّد بن أبي عمير. وفي العلل ، ص 508 ، ضمن ح 1 ؛ وعيون الأخبار ، ج 2 ، ص 94 ، ضمن ح 1 ، بسند آخر عن الرضا </w:t>
      </w:r>
      <w:r w:rsidRPr="00AE73AA">
        <w:rPr>
          <w:rStyle w:val="libFootnoteAlaemChar"/>
          <w:rtl/>
        </w:rPr>
        <w:t>عليه‌السلام</w:t>
      </w:r>
      <w:r w:rsidR="00243845" w:rsidRPr="00B93E6A">
        <w:rPr>
          <w:rtl/>
        </w:rPr>
        <w:t xml:space="preserve"> ، مع اختلاف يسير </w:t>
      </w:r>
      <w:r w:rsidR="00C438EF">
        <w:rPr>
          <w:rFonts w:hint="cs"/>
          <w:rtl/>
        </w:rPr>
        <w:t>.</w:t>
      </w:r>
      <w:r w:rsidR="00325763" w:rsidRPr="00325763">
        <w:rPr>
          <w:rStyle w:val="libFootnoteBoldChar"/>
          <w:rtl/>
        </w:rPr>
        <w:t>الوافي</w:t>
      </w:r>
      <w:r w:rsidR="00243845" w:rsidRPr="00B93E6A">
        <w:rPr>
          <w:rtl/>
        </w:rPr>
        <w:t xml:space="preserve"> ، ج 24 ، ص 33 ، ح 23611 ؛ </w:t>
      </w:r>
      <w:r w:rsidR="00243845" w:rsidRPr="00325763">
        <w:rPr>
          <w:rStyle w:val="libFootnoteBoldChar"/>
          <w:rtl/>
        </w:rPr>
        <w:t>الوسائل</w:t>
      </w:r>
      <w:r w:rsidR="00243845" w:rsidRPr="00B93E6A">
        <w:rPr>
          <w:rtl/>
        </w:rPr>
        <w:t xml:space="preserve"> ، ج 19 ، ص 310 ، ح 24672.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13099 / 4.</w:t>
      </w:r>
      <w:r w:rsidRPr="00B93E6A">
        <w:rPr>
          <w:rtl/>
          <w:lang w:bidi="fa-IR"/>
        </w:rPr>
        <w:t xml:space="preserve"> مُحَمَّدُ بْنُ إِسْمَاعِيلَ ، عَنِ الْفَضْلِ بْنِ شَاذَانَ ، عَنِ ابْنِ أَبِي عُمَيْرٍ ، عَنْ رِبْعِيٍّ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شَهَادَةِ امْرَأَةٍ حَضَرَتْ رَجُلاً يُوصِي لَيْسَ مَعَهَا رَجُلٌ </w:t>
      </w:r>
      <w:r w:rsidRPr="007F7D59">
        <w:rPr>
          <w:rStyle w:val="libFootnotenumChar"/>
          <w:rtl/>
        </w:rPr>
        <w:t>(1)</w:t>
      </w:r>
      <w:r w:rsidRPr="00B93E6A">
        <w:rPr>
          <w:rtl/>
          <w:lang w:bidi="fa-IR"/>
        </w:rPr>
        <w:t xml:space="preserve"> ، فَقَالَ : « يُجَازُ رُبُعُ مَا أَوْصى </w:t>
      </w:r>
      <w:r w:rsidRPr="007F7D59">
        <w:rPr>
          <w:rStyle w:val="libFootnotenumChar"/>
          <w:rtl/>
        </w:rPr>
        <w:t>(2)</w:t>
      </w:r>
      <w:r w:rsidRPr="00B93E6A">
        <w:rPr>
          <w:rtl/>
          <w:lang w:bidi="fa-IR"/>
        </w:rPr>
        <w:t xml:space="preserve"> بِحِسَابِ </w:t>
      </w:r>
      <w:r w:rsidRPr="007F7D59">
        <w:rPr>
          <w:rStyle w:val="libFootnotenumChar"/>
          <w:rtl/>
        </w:rPr>
        <w:t>(3)</w:t>
      </w:r>
      <w:r w:rsidRPr="00B93E6A">
        <w:rPr>
          <w:rtl/>
          <w:lang w:bidi="fa-IR"/>
        </w:rPr>
        <w:t xml:space="preserve"> شَهَادَتِهَا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13100 / 5.</w:t>
      </w:r>
      <w:r w:rsidRPr="00B93E6A">
        <w:rPr>
          <w:rtl/>
          <w:lang w:bidi="fa-IR"/>
        </w:rPr>
        <w:t xml:space="preserve"> مُحَمَّدُ بْنُ يَحْيى ، عَنْ عَبْدِ اللهِ بْنِ مُحَمَّدٍ ، عَنْ عَلِيِّ بْنِ الْحَكَمِ ، عَنْ أَبَانٍ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قَالَ فِي و</w:t>
      </w:r>
      <w:r w:rsidR="00C438EF">
        <w:rPr>
          <w:rtl/>
          <w:lang w:bidi="fa-IR"/>
        </w:rPr>
        <w:t>َصِيَّةٍ لَمْ يَشْهَدْهَا إِل</w:t>
      </w:r>
      <w:r w:rsidR="00C438EF">
        <w:rPr>
          <w:rFonts w:hint="cs"/>
          <w:rtl/>
          <w:lang w:bidi="fa-IR"/>
        </w:rPr>
        <w:t>َّ</w:t>
      </w:r>
      <w:r w:rsidR="00C438EF">
        <w:rPr>
          <w:rtl/>
          <w:lang w:bidi="fa-IR"/>
        </w:rPr>
        <w:t>ا</w:t>
      </w:r>
      <w:r w:rsidRPr="00B93E6A">
        <w:rPr>
          <w:rtl/>
          <w:lang w:bidi="fa-IR"/>
        </w:rPr>
        <w:t xml:space="preserve"> امْرَأَةٌ ، فَأَجَازَ شَهَادَةَ الْمَرْأَةِ </w:t>
      </w:r>
      <w:r w:rsidRPr="007F7D59">
        <w:rPr>
          <w:rStyle w:val="libFootnotenumChar"/>
          <w:rtl/>
        </w:rPr>
        <w:t>(6)</w:t>
      </w:r>
      <w:r w:rsidRPr="00B93E6A">
        <w:rPr>
          <w:rtl/>
          <w:lang w:bidi="fa-IR"/>
        </w:rPr>
        <w:t xml:space="preserve"> فِي الرُّبُعِ مِنَ الْوَصِيَّةِ بِحِسَابِ </w:t>
      </w:r>
      <w:r w:rsidRPr="007F7D59">
        <w:rPr>
          <w:rStyle w:val="libFootnotenumChar"/>
          <w:rtl/>
        </w:rPr>
        <w:t>(7)</w:t>
      </w:r>
      <w:r w:rsidRPr="00B93E6A">
        <w:rPr>
          <w:rtl/>
          <w:lang w:bidi="fa-IR"/>
        </w:rPr>
        <w:t xml:space="preserve"> شَهَادَتِهَا.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13101 / 6.</w:t>
      </w:r>
      <w:r w:rsidRPr="00B93E6A">
        <w:rPr>
          <w:rtl/>
          <w:lang w:bidi="fa-IR"/>
        </w:rPr>
        <w:t xml:space="preserve"> مُحَمَّدُ بْنُ أَحْمَدَ ، عَنْ عَبْدِ اللهِ بْنِ الصَّلْتِ ، عَنْ يُونُسَ بْنِ عَبْدِ الرَّحْمنِ ، عَنْ يَحْيَى بْنِ مُحَمَّدٍ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قَوْلِ اللهِ عَزَّ وَجَلَّ : </w:t>
      </w:r>
      <w:r w:rsidRPr="002D5331">
        <w:rPr>
          <w:rStyle w:val="libAlaemChar"/>
          <w:rtl/>
        </w:rPr>
        <w:t>(</w:t>
      </w:r>
      <w:r w:rsidRPr="000F2BA2">
        <w:rPr>
          <w:rStyle w:val="libAieChar"/>
          <w:rtl/>
        </w:rPr>
        <w:t xml:space="preserve"> يا أَيُّهَا الَّذِينَ آمَنُوا شَهادَةُ بَيْنِكُمْ إِذا حَضَرَ أَحَدَكُمُ الْمَوْتُ حِينَ الْوَصِيَّةِ اثْنانِ ذَوا عَدْلٍ مِنْكُمْ أَوْ آخَرانِ مِنْ غَيْرِكُمْ </w:t>
      </w:r>
      <w:r w:rsidRPr="002D5331">
        <w:rPr>
          <w:rStyle w:val="libAlaemChar"/>
          <w:rtl/>
        </w:rPr>
        <w:t>)</w:t>
      </w:r>
      <w:r>
        <w:rPr>
          <w:rtl/>
          <w:lang w:bidi="fa-IR"/>
        </w:rPr>
        <w:t>؟</w:t>
      </w:r>
    </w:p>
    <w:p w:rsidR="00FA0166" w:rsidRDefault="00243845" w:rsidP="00206510">
      <w:pPr>
        <w:pStyle w:val="libNormal"/>
        <w:rPr>
          <w:rtl/>
          <w:lang w:bidi="fa-IR"/>
        </w:rPr>
      </w:pPr>
      <w:r w:rsidRPr="00B93E6A">
        <w:rPr>
          <w:rtl/>
          <w:lang w:bidi="fa-IR"/>
        </w:rPr>
        <w:t xml:space="preserve">قَالَ : « اللَّذَانِ مِنْكُمْ مُسْلِمَانِ ، وَاللَّذَانِ مِنْ غَيْرِكُمْ مِنْ أَهْلِ الْكِتَابِ ، فَإِنْ لَمْ تَجِدُوا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 ج 6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ليس معها رجل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حاشية « م ، ن ، جت » : + « به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بف » : « حساب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يدلّ على أنّه يثبت بشهادة </w:t>
      </w:r>
      <w:r w:rsidR="009917A2" w:rsidRPr="009917A2">
        <w:rPr>
          <w:rStyle w:val="libFootnoteBoldChar"/>
          <w:rtl/>
        </w:rPr>
        <w:t>المرآة</w:t>
      </w:r>
      <w:r w:rsidR="00243845" w:rsidRPr="00B93E6A">
        <w:rPr>
          <w:rtl/>
        </w:rPr>
        <w:t xml:space="preserve"> الواحدة ربع الوصيّة ، كما ذكره الأصحاب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4 ، ص 192 ، ح 5435 بسنده عن ربعي بن عبدالله ، إلى قوله : « ربع ما أوصى</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6 ، ص 268 ، ح 718 ؛ وج 9 ، ص 180 ، ح 719 ؛ </w:t>
      </w:r>
      <w:r w:rsidR="00243845" w:rsidRPr="008B6F3D">
        <w:rPr>
          <w:rStyle w:val="libFootnoteBoldChar"/>
          <w:rtl/>
        </w:rPr>
        <w:t>والاستبصار</w:t>
      </w:r>
      <w:r w:rsidR="00243845" w:rsidRPr="00B93E6A">
        <w:rPr>
          <w:rtl/>
        </w:rPr>
        <w:t xml:space="preserve"> ، ج 3 ، ص 28 ، ح 89 ، بسندهما عن ربعي </w:t>
      </w:r>
      <w:r w:rsidR="00A61330">
        <w:rPr>
          <w:rFonts w:hint="cs"/>
          <w:rtl/>
        </w:rPr>
        <w:t>.</w:t>
      </w:r>
      <w:r w:rsidR="00325763" w:rsidRPr="00325763">
        <w:rPr>
          <w:rStyle w:val="libFootnoteBoldChar"/>
          <w:rtl/>
        </w:rPr>
        <w:t>الوافي</w:t>
      </w:r>
      <w:r w:rsidR="00243845" w:rsidRPr="00B93E6A">
        <w:rPr>
          <w:rtl/>
        </w:rPr>
        <w:t xml:space="preserve"> ، ج 16 ، ص 963 ، ح 16488 ؛ وسائل الشيعة ، ج 19 ، ص 316 ، ح 24680.</w:t>
      </w:r>
    </w:p>
    <w:p w:rsidR="00243845" w:rsidRPr="00B93E6A" w:rsidRDefault="00AE73AA" w:rsidP="00AE73AA">
      <w:pPr>
        <w:pStyle w:val="libFootnote0"/>
        <w:rPr>
          <w:rtl/>
          <w:lang w:bidi="fa-IR"/>
        </w:rPr>
      </w:pPr>
      <w:r>
        <w:rPr>
          <w:rtl/>
        </w:rPr>
        <w:t>(6).</w:t>
      </w:r>
      <w:r w:rsidR="00A61330">
        <w:rPr>
          <w:rtl/>
        </w:rPr>
        <w:t xml:space="preserve"> في « ك</w:t>
      </w:r>
      <w:r w:rsidR="00243845" w:rsidRPr="00B93E6A">
        <w:rPr>
          <w:rtl/>
        </w:rPr>
        <w:t xml:space="preserve"> ، ل ، م ، ن ، بح ، بن ، جت ، جد » </w:t>
      </w:r>
      <w:r w:rsidR="00243845" w:rsidRPr="00DC50BB">
        <w:rPr>
          <w:rStyle w:val="libFootnoteBoldChar"/>
          <w:rtl/>
        </w:rPr>
        <w:t>والوسائل</w:t>
      </w:r>
      <w:r w:rsidR="00243845" w:rsidRPr="00B93E6A">
        <w:rPr>
          <w:rtl/>
        </w:rPr>
        <w:t xml:space="preserve"> : « شهادتها » بدل « شهادة </w:t>
      </w:r>
      <w:r w:rsidR="009917A2" w:rsidRPr="009917A2">
        <w:rPr>
          <w:rStyle w:val="libFootnoteBoldChar"/>
          <w:rtl/>
        </w:rPr>
        <w:t>المرآة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م ، ن ، بح ، بف ، جت ، جد » : « حساب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180 ، ح 722 ، معلّقاً عن محمّد بن يحيى. وفيه ، ص 180 ، ح 723 ؛ وج 6 ، ص 267 ، ح 717 ، بسندهما عن أبي جعفر ، عن أميرالمؤمنين </w:t>
      </w:r>
      <w:r w:rsidRPr="00AE73AA">
        <w:rPr>
          <w:rStyle w:val="libFootnoteAlaemChar"/>
          <w:rtl/>
        </w:rPr>
        <w:t>عليهما‌السلام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وفي كلّ المصادر</w:t>
      </w:r>
      <w:r w:rsidR="00243845">
        <w:rPr>
          <w:rtl/>
        </w:rPr>
        <w:t xml:space="preserve"> </w:t>
      </w:r>
      <w:r>
        <w:rPr>
          <w:rtl/>
        </w:rPr>
        <w:t>-</w:t>
      </w:r>
      <w:r w:rsidR="00243845">
        <w:rPr>
          <w:rtl/>
        </w:rPr>
        <w:t xml:space="preserve"> </w:t>
      </w:r>
      <w:r w:rsidR="00A61330">
        <w:rPr>
          <w:rtl/>
        </w:rPr>
        <w:t>إل</w:t>
      </w:r>
      <w:r w:rsidR="00A61330">
        <w:rPr>
          <w:rFonts w:hint="cs"/>
          <w:rtl/>
        </w:rPr>
        <w:t>ّ</w:t>
      </w:r>
      <w:r w:rsidR="00A61330">
        <w:rPr>
          <w:rtl/>
        </w:rPr>
        <w:t>ا</w:t>
      </w:r>
      <w:r w:rsidR="00243845">
        <w:rPr>
          <w:rFonts w:hint="cs"/>
          <w:rtl/>
        </w:rPr>
        <w:t xml:space="preserve"> </w:t>
      </w:r>
      <w:r w:rsidR="00243845" w:rsidRPr="0048092F">
        <w:rPr>
          <w:rStyle w:val="libFootnoteBoldChar"/>
          <w:rtl/>
        </w:rPr>
        <w:t>التهذيب</w:t>
      </w:r>
      <w:r w:rsidR="00243845" w:rsidRPr="00B93E6A">
        <w:rPr>
          <w:rtl/>
        </w:rPr>
        <w:t xml:space="preserve"> ح 722</w:t>
      </w:r>
      <w:r w:rsidR="00243845">
        <w:rPr>
          <w:rtl/>
        </w:rPr>
        <w:t xml:space="preserve"> </w:t>
      </w:r>
      <w:r>
        <w:rPr>
          <w:rtl/>
        </w:rPr>
        <w:t>-</w:t>
      </w:r>
      <w:r w:rsidR="00243845">
        <w:rPr>
          <w:rtl/>
        </w:rPr>
        <w:t xml:space="preserve"> </w:t>
      </w:r>
      <w:r w:rsidR="00243845" w:rsidRPr="00B93E6A">
        <w:rPr>
          <w:rtl/>
        </w:rPr>
        <w:t xml:space="preserve">مع اختلاف يسير </w:t>
      </w:r>
      <w:r w:rsidR="00A61330">
        <w:rPr>
          <w:rFonts w:hint="cs"/>
          <w:rtl/>
        </w:rPr>
        <w:t>.</w:t>
      </w:r>
      <w:r w:rsidR="00243845" w:rsidRPr="00325763">
        <w:rPr>
          <w:rStyle w:val="libFootnoteBoldChar"/>
          <w:rtl/>
        </w:rPr>
        <w:t>الوسائل</w:t>
      </w:r>
      <w:r w:rsidR="00243845" w:rsidRPr="00B93E6A">
        <w:rPr>
          <w:rtl/>
        </w:rPr>
        <w:t xml:space="preserve"> ، ج 19 ، ص 317 ، ح 24681.</w:t>
      </w:r>
    </w:p>
    <w:p w:rsidR="00243845" w:rsidRPr="00B93E6A" w:rsidRDefault="00AE73AA" w:rsidP="00AE73AA">
      <w:pPr>
        <w:pStyle w:val="libFootnote0"/>
        <w:rPr>
          <w:rtl/>
          <w:lang w:bidi="fa-IR"/>
        </w:rPr>
      </w:pPr>
      <w:r>
        <w:rPr>
          <w:rtl/>
        </w:rPr>
        <w:t>(9).</w:t>
      </w:r>
      <w:r w:rsidR="00243845" w:rsidRPr="00B93E6A">
        <w:rPr>
          <w:rtl/>
        </w:rPr>
        <w:t xml:space="preserve"> في « بح ، بن » : « لم يجدوا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مِنْ أَهْلِ الْكِتَابِ فَمِنَ الْمَجُوسِ ؛ لِأَنَّ رَسُولَ اللهِ </w:t>
      </w:r>
      <w:r w:rsidR="00AE73AA" w:rsidRPr="00AE73AA">
        <w:rPr>
          <w:rStyle w:val="libAlaemChar"/>
          <w:rtl/>
        </w:rPr>
        <w:t>صلى‌الله‌عليه‌وآله</w:t>
      </w:r>
      <w:r w:rsidRPr="00B93E6A">
        <w:rPr>
          <w:rtl/>
          <w:lang w:bidi="fa-IR"/>
        </w:rPr>
        <w:t xml:space="preserve"> سَنَّ </w:t>
      </w:r>
      <w:r w:rsidRPr="007F7D59">
        <w:rPr>
          <w:rStyle w:val="libFootnotenumChar"/>
          <w:rtl/>
        </w:rPr>
        <w:t>(1)</w:t>
      </w:r>
      <w:r w:rsidRPr="00B93E6A">
        <w:rPr>
          <w:rtl/>
          <w:lang w:bidi="fa-IR"/>
        </w:rPr>
        <w:t xml:space="preserve"> فِي الْمَجُوسِ </w:t>
      </w:r>
      <w:r w:rsidRPr="007F7D59">
        <w:rPr>
          <w:rStyle w:val="libFootnotenumChar"/>
          <w:rtl/>
        </w:rPr>
        <w:t>(2)</w:t>
      </w:r>
      <w:r w:rsidRPr="00B93E6A">
        <w:rPr>
          <w:rtl/>
          <w:lang w:bidi="fa-IR"/>
        </w:rPr>
        <w:t xml:space="preserve"> سُنَّةَ أَهْلِ الْكِتَابِ فِي الْجِزْيَةِ ، وَذلِكَ إِذَا مَاتَ الرَّجُلُ فِي أَرْضِ غُرْبَةٍ ، فَلَمْ يَجِدْ </w:t>
      </w:r>
      <w:r w:rsidRPr="007F7D59">
        <w:rPr>
          <w:rStyle w:val="libFootnotenumChar"/>
          <w:rtl/>
        </w:rPr>
        <w:t>(3)</w:t>
      </w:r>
      <w:r w:rsidRPr="00B93E6A">
        <w:rPr>
          <w:rtl/>
          <w:lang w:bidi="fa-IR"/>
        </w:rPr>
        <w:t xml:space="preserve"> مُسْلِمَيْنِ </w:t>
      </w:r>
      <w:r w:rsidRPr="007F7D59">
        <w:rPr>
          <w:rStyle w:val="libFootnotenumChar"/>
          <w:rtl/>
        </w:rPr>
        <w:t>(4)</w:t>
      </w:r>
      <w:r w:rsidRPr="00B93E6A">
        <w:rPr>
          <w:rtl/>
          <w:lang w:bidi="fa-IR"/>
        </w:rPr>
        <w:t xml:space="preserve"> ، أَشْهَدَ رَجُلَيْنِ مِنْ أَهْلِ الْكِتَابِ ، يُحْبَسَانِ بَعْدَ الصَّلَاةِ </w:t>
      </w:r>
      <w:r w:rsidRPr="007F7D59">
        <w:rPr>
          <w:rStyle w:val="libFootnotenumChar"/>
          <w:rtl/>
        </w:rPr>
        <w:t>(5)</w:t>
      </w:r>
      <w:r w:rsidRPr="00B93E6A">
        <w:rPr>
          <w:rtl/>
          <w:lang w:bidi="fa-IR"/>
        </w:rPr>
        <w:t xml:space="preserve"> ، فَيُقْسِمَانِ بِاللهِ عَزَّ وَجَلَّ </w:t>
      </w:r>
      <w:r w:rsidRPr="007F7D59">
        <w:rPr>
          <w:rStyle w:val="libFootnotenumChar"/>
          <w:rtl/>
        </w:rPr>
        <w:t>(6)</w:t>
      </w:r>
      <w:r w:rsidRPr="00B93E6A">
        <w:rPr>
          <w:rtl/>
          <w:lang w:bidi="fa-IR"/>
        </w:rPr>
        <w:t xml:space="preserve"> </w:t>
      </w:r>
      <w:r w:rsidRPr="002D5331">
        <w:rPr>
          <w:rStyle w:val="libAlaemChar"/>
          <w:rtl/>
        </w:rPr>
        <w:t>(</w:t>
      </w:r>
      <w:r w:rsidRPr="000F2BA2">
        <w:rPr>
          <w:rStyle w:val="libAieChar"/>
          <w:rtl/>
        </w:rPr>
        <w:t xml:space="preserve"> ل</w:t>
      </w:r>
      <w:r w:rsidR="00A61330">
        <w:rPr>
          <w:rStyle w:val="libAieChar"/>
          <w:rFonts w:hint="cs"/>
          <w:rtl/>
        </w:rPr>
        <w:t>َ</w:t>
      </w:r>
      <w:r w:rsidR="00A61330">
        <w:rPr>
          <w:rStyle w:val="libAieChar"/>
          <w:rtl/>
        </w:rPr>
        <w:t>ا نَشْتَرِ</w:t>
      </w:r>
      <w:r w:rsidR="00A61330">
        <w:rPr>
          <w:rStyle w:val="libAieChar"/>
          <w:rFonts w:hint="cs"/>
          <w:rtl/>
        </w:rPr>
        <w:t>ى</w:t>
      </w:r>
      <w:r w:rsidRPr="000F2BA2">
        <w:rPr>
          <w:rStyle w:val="libAieChar"/>
          <w:rtl/>
        </w:rPr>
        <w:t xml:space="preserve"> بِهِ ثَمَناً وَلَوْ ك</w:t>
      </w:r>
      <w:r w:rsidR="00A61330">
        <w:rPr>
          <w:rStyle w:val="libAieChar"/>
          <w:rFonts w:hint="cs"/>
          <w:rtl/>
        </w:rPr>
        <w:t>َ</w:t>
      </w:r>
      <w:r w:rsidRPr="000F2BA2">
        <w:rPr>
          <w:rStyle w:val="libAieChar"/>
          <w:rtl/>
        </w:rPr>
        <w:t>انَ ذ</w:t>
      </w:r>
      <w:r w:rsidR="00A61330">
        <w:rPr>
          <w:rStyle w:val="libAieChar"/>
          <w:rFonts w:hint="cs"/>
          <w:rtl/>
        </w:rPr>
        <w:t>َ</w:t>
      </w:r>
      <w:r w:rsidRPr="000F2BA2">
        <w:rPr>
          <w:rStyle w:val="libAieChar"/>
          <w:rtl/>
        </w:rPr>
        <w:t>ا قُرْبى وَل</w:t>
      </w:r>
      <w:r w:rsidR="00A61330">
        <w:rPr>
          <w:rStyle w:val="libAieChar"/>
          <w:rFonts w:hint="cs"/>
          <w:rtl/>
        </w:rPr>
        <w:t>َ</w:t>
      </w:r>
      <w:r w:rsidRPr="000F2BA2">
        <w:rPr>
          <w:rStyle w:val="libAieChar"/>
          <w:rtl/>
        </w:rPr>
        <w:t>ا نَكْتُمُ شَهادَةَ اللهِ إِنّ</w:t>
      </w:r>
      <w:r w:rsidR="00A61330">
        <w:rPr>
          <w:rStyle w:val="libAieChar"/>
          <w:rFonts w:hint="cs"/>
          <w:rtl/>
        </w:rPr>
        <w:t>َ</w:t>
      </w:r>
      <w:r w:rsidRPr="000F2BA2">
        <w:rPr>
          <w:rStyle w:val="libAieChar"/>
          <w:rtl/>
        </w:rPr>
        <w:t xml:space="preserve">ا إِذاً لَمِنَ الْآثِمِينَ </w:t>
      </w:r>
      <w:r w:rsidRPr="002D5331">
        <w:rPr>
          <w:rStyle w:val="libAlaemChar"/>
          <w:rtl/>
        </w:rPr>
        <w:t>)</w:t>
      </w:r>
      <w:r w:rsidRPr="00B93E6A">
        <w:rPr>
          <w:rtl/>
          <w:lang w:bidi="fa-IR"/>
        </w:rPr>
        <w:t xml:space="preserve"> </w:t>
      </w:r>
      <w:r w:rsidRPr="007F7D59">
        <w:rPr>
          <w:rStyle w:val="libFootnotenumChar"/>
          <w:rtl/>
        </w:rPr>
        <w:t>(7)</w:t>
      </w:r>
      <w:r>
        <w:rPr>
          <w:rtl/>
          <w:lang w:bidi="fa-IR"/>
        </w:rPr>
        <w:t xml:space="preserve"> ».</w:t>
      </w:r>
    </w:p>
    <w:p w:rsidR="00FA0166" w:rsidRDefault="00243845" w:rsidP="00206510">
      <w:pPr>
        <w:pStyle w:val="libNormal"/>
        <w:rPr>
          <w:rtl/>
          <w:lang w:bidi="fa-IR"/>
        </w:rPr>
      </w:pPr>
      <w:r w:rsidRPr="00B93E6A">
        <w:rPr>
          <w:rtl/>
          <w:lang w:bidi="fa-IR"/>
        </w:rPr>
        <w:t xml:space="preserve">قَالَ : « وَذلِكَ </w:t>
      </w:r>
      <w:r w:rsidRPr="007F7D59">
        <w:rPr>
          <w:rStyle w:val="libFootnotenumChar"/>
          <w:rtl/>
        </w:rPr>
        <w:t>(8)</w:t>
      </w:r>
      <w:r w:rsidRPr="00B93E6A">
        <w:rPr>
          <w:rtl/>
          <w:lang w:bidi="fa-IR"/>
        </w:rPr>
        <w:t xml:space="preserve"> إِذَا </w:t>
      </w:r>
      <w:r w:rsidRPr="007F7D59">
        <w:rPr>
          <w:rStyle w:val="libFootnotenumChar"/>
          <w:rtl/>
        </w:rPr>
        <w:t>(9)</w:t>
      </w:r>
      <w:r w:rsidRPr="00B93E6A">
        <w:rPr>
          <w:rtl/>
          <w:lang w:bidi="fa-IR"/>
        </w:rPr>
        <w:t xml:space="preserve"> ارْتَابَ وَلِيُّ الْمَيِّتِ فِي شَهَادَتِهِمَا ، فَإِنْ عَثَرَ عَلى أَنَّهُمَا </w:t>
      </w:r>
      <w:r w:rsidRPr="007F7D59">
        <w:rPr>
          <w:rStyle w:val="libFootnotenumChar"/>
          <w:rtl/>
        </w:rPr>
        <w:t>(10)</w:t>
      </w:r>
      <w:r w:rsidRPr="00B93E6A">
        <w:rPr>
          <w:rtl/>
          <w:lang w:bidi="fa-IR"/>
        </w:rPr>
        <w:t xml:space="preserve"> شَهِدَا بِالْبَاطِلِ ، فَلَيْسَ لَهُ أَنْ يَنْقُضَ شَهَادَتَهُمَا حَتّى يَجِي‌ءَ بِشَاهِدَيْنِ </w:t>
      </w:r>
      <w:r w:rsidRPr="007F7D59">
        <w:rPr>
          <w:rStyle w:val="libFootnotenumChar"/>
          <w:rtl/>
        </w:rPr>
        <w:t>(11)</w:t>
      </w:r>
      <w:r w:rsidRPr="00B93E6A">
        <w:rPr>
          <w:rtl/>
          <w:lang w:bidi="fa-IR"/>
        </w:rPr>
        <w:t xml:space="preserve"> ، فَيَقُومَانِ </w:t>
      </w:r>
      <w:r w:rsidRPr="007F7D59">
        <w:rPr>
          <w:rStyle w:val="libFootnotenumChar"/>
          <w:rtl/>
        </w:rPr>
        <w:t>(12)</w:t>
      </w:r>
      <w:r w:rsidRPr="00B93E6A">
        <w:rPr>
          <w:rtl/>
          <w:lang w:bidi="fa-IR"/>
        </w:rPr>
        <w:t xml:space="preserve"> مَقَامَ الشَّاهِدَيْنِ الْأَوَّلَيْنِ</w:t>
      </w:r>
      <w:r>
        <w:rPr>
          <w:rFonts w:hint="cs"/>
          <w:rtl/>
          <w:lang w:bidi="fa-IR"/>
        </w:rPr>
        <w:t xml:space="preserve"> </w:t>
      </w:r>
      <w:r w:rsidRPr="002D5331">
        <w:rPr>
          <w:rStyle w:val="libAlaemChar"/>
          <w:rtl/>
        </w:rPr>
        <w:t>(</w:t>
      </w:r>
      <w:r w:rsidRPr="000F2BA2">
        <w:rPr>
          <w:rStyle w:val="libAieChar"/>
          <w:rtl/>
        </w:rPr>
        <w:t xml:space="preserve"> فَيُقْسِم</w:t>
      </w:r>
      <w:r w:rsidR="00AC1C3F">
        <w:rPr>
          <w:rStyle w:val="libAieChar"/>
          <w:rFonts w:hint="cs"/>
          <w:rtl/>
        </w:rPr>
        <w:t>َ</w:t>
      </w:r>
      <w:r w:rsidRPr="000F2BA2">
        <w:rPr>
          <w:rStyle w:val="libAieChar"/>
          <w:rtl/>
        </w:rPr>
        <w:t>انِ بِاللهِ لَشَهادَتُنا أَحَقُّ مِنْ شَهادَتِهِم</w:t>
      </w:r>
      <w:r w:rsidR="00AC1C3F">
        <w:rPr>
          <w:rStyle w:val="libAieChar"/>
          <w:rFonts w:hint="cs"/>
          <w:rtl/>
        </w:rPr>
        <w:t>َ</w:t>
      </w:r>
      <w:r w:rsidRPr="000F2BA2">
        <w:rPr>
          <w:rStyle w:val="libAieChar"/>
          <w:rtl/>
        </w:rPr>
        <w:t>ا وَمَا اعْتَدَيْن</w:t>
      </w:r>
      <w:r w:rsidR="00AC1C3F">
        <w:rPr>
          <w:rStyle w:val="libAieChar"/>
          <w:rFonts w:hint="cs"/>
          <w:rtl/>
        </w:rPr>
        <w:t>َ</w:t>
      </w:r>
      <w:r w:rsidRPr="000F2BA2">
        <w:rPr>
          <w:rStyle w:val="libAieChar"/>
          <w:rtl/>
        </w:rPr>
        <w:t>ا إِنّ</w:t>
      </w:r>
      <w:r w:rsidR="00AC1C3F">
        <w:rPr>
          <w:rStyle w:val="libAieChar"/>
          <w:rFonts w:hint="cs"/>
          <w:rtl/>
        </w:rPr>
        <w:t>َ</w:t>
      </w:r>
      <w:r w:rsidRPr="000F2BA2">
        <w:rPr>
          <w:rStyle w:val="libAieChar"/>
          <w:rtl/>
        </w:rPr>
        <w:t>ا إِذاً لَمِنَ الظّ</w:t>
      </w:r>
      <w:r w:rsidR="00AC1C3F">
        <w:rPr>
          <w:rStyle w:val="libAieChar"/>
          <w:rFonts w:hint="cs"/>
          <w:rtl/>
        </w:rPr>
        <w:t>َ</w:t>
      </w:r>
      <w:r w:rsidRPr="000F2BA2">
        <w:rPr>
          <w:rStyle w:val="libAieChar"/>
          <w:rtl/>
        </w:rPr>
        <w:t xml:space="preserve">الِمِينَ </w:t>
      </w:r>
      <w:r w:rsidRPr="002D5331">
        <w:rPr>
          <w:rStyle w:val="libAlaemChar"/>
          <w:rtl/>
        </w:rPr>
        <w:t>)</w:t>
      </w:r>
      <w:r w:rsidRPr="00B93E6A">
        <w:rPr>
          <w:rtl/>
          <w:lang w:bidi="fa-IR"/>
        </w:rPr>
        <w:t xml:space="preserve"> </w:t>
      </w:r>
      <w:r w:rsidRPr="007F7D59">
        <w:rPr>
          <w:rStyle w:val="libFootnotenumChar"/>
          <w:rtl/>
        </w:rPr>
        <w:t>(13)</w:t>
      </w:r>
      <w:r w:rsidRPr="00B93E6A">
        <w:rPr>
          <w:rtl/>
          <w:lang w:bidi="fa-IR"/>
        </w:rPr>
        <w:t xml:space="preserve"> فَإِذَا فَعَلَ ذلِكَ نَقَضَ </w:t>
      </w:r>
      <w:r w:rsidRPr="007F7D59">
        <w:rPr>
          <w:rStyle w:val="libFootnotenumChar"/>
          <w:rtl/>
        </w:rPr>
        <w:t>(14)</w:t>
      </w:r>
      <w:r w:rsidRPr="00B93E6A">
        <w:rPr>
          <w:rtl/>
          <w:lang w:bidi="fa-IR"/>
        </w:rPr>
        <w:t xml:space="preserve"> شَهَادَةَ الْأَوَّلَيْنِ ، وَجَازَتْ شَهَادَةُ الْآخَرَيْنِ ، يَقُولُ اللهُ عَزَّ وَجَلَّ : </w:t>
      </w:r>
      <w:r w:rsidRPr="002D5331">
        <w:rPr>
          <w:rStyle w:val="libAlaemChar"/>
          <w:rtl/>
        </w:rPr>
        <w:t>(</w:t>
      </w:r>
      <w:r w:rsidRPr="000F2BA2">
        <w:rPr>
          <w:rStyle w:val="libAieChar"/>
          <w:rtl/>
        </w:rPr>
        <w:t xml:space="preserve"> ذلِكَ أَدْنى أَنْ يَأْتُوا بِالشَّهادَةِ عَلى وَجْهِها أَوْ يَخافُوا أَنْ تُرَدَّ أَيْمانٌ بَعْدَ أَيْمانِهِمْ </w:t>
      </w:r>
      <w:r w:rsidRPr="002D5331">
        <w:rPr>
          <w:rStyle w:val="libAlaemChar"/>
          <w:rtl/>
        </w:rPr>
        <w:t>)</w:t>
      </w:r>
      <w:r w:rsidRPr="00B93E6A">
        <w:rPr>
          <w:rtl/>
          <w:lang w:bidi="fa-IR"/>
        </w:rPr>
        <w:t xml:space="preserve"> </w:t>
      </w:r>
      <w:r w:rsidRPr="007F7D59">
        <w:rPr>
          <w:rStyle w:val="libFootnotenumChar"/>
          <w:rtl/>
        </w:rPr>
        <w:t>(15)</w:t>
      </w:r>
      <w:r>
        <w:rPr>
          <w:rtl/>
          <w:lang w:bidi="fa-IR"/>
        </w:rPr>
        <w:t xml:space="preserve"> ».</w:t>
      </w:r>
      <w:r w:rsidRPr="00B93E6A">
        <w:rPr>
          <w:rtl/>
          <w:lang w:bidi="fa-IR"/>
        </w:rPr>
        <w:t xml:space="preserve">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B6341">
        <w:rPr>
          <w:rStyle w:val="libFootnoteBoldChar"/>
          <w:rtl/>
        </w:rPr>
        <w:t>الفقيه</w:t>
      </w:r>
      <w:r w:rsidR="00243845" w:rsidRPr="00B93E6A">
        <w:rPr>
          <w:rtl/>
        </w:rPr>
        <w:t xml:space="preserve"> ، ج 4 :</w:t>
      </w:r>
      <w:r w:rsidR="00243845">
        <w:rPr>
          <w:rtl/>
        </w:rPr>
        <w:t xml:space="preserve"> </w:t>
      </w:r>
      <w:r>
        <w:rPr>
          <w:rtl/>
        </w:rPr>
        <w:t>-</w:t>
      </w:r>
      <w:r w:rsidR="00243845">
        <w:rPr>
          <w:rtl/>
        </w:rPr>
        <w:t xml:space="preserve"> </w:t>
      </w:r>
      <w:r w:rsidR="00243845" w:rsidRPr="00B93E6A">
        <w:rPr>
          <w:rtl/>
        </w:rPr>
        <w:t xml:space="preserve">« رسول الله </w:t>
      </w:r>
      <w:r w:rsidRPr="00AE73AA">
        <w:rPr>
          <w:rStyle w:val="libFootnoteAlaemChar"/>
          <w:rtl/>
        </w:rPr>
        <w:t>صلى‌الله‌عليه‌وآله</w:t>
      </w:r>
      <w:r w:rsidR="00243845" w:rsidRPr="00B93E6A">
        <w:rPr>
          <w:rtl/>
        </w:rPr>
        <w:t xml:space="preserve"> سنّ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وحاشية « بح » </w:t>
      </w:r>
      <w:r w:rsidR="00243845" w:rsidRPr="00DC50BB">
        <w:rPr>
          <w:rStyle w:val="libFootnoteBoldChar"/>
          <w:rtl/>
        </w:rPr>
        <w:t>والوسائل</w:t>
      </w:r>
      <w:r w:rsidR="00243845" w:rsidRPr="00B93E6A">
        <w:rPr>
          <w:rtl/>
        </w:rPr>
        <w:t xml:space="preserve"> : « فيهم » بدل « في المجوس</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جد » وحاشية « جت » </w:t>
      </w:r>
      <w:r w:rsidR="00243845" w:rsidRPr="00DC50BB">
        <w:rPr>
          <w:rStyle w:val="libFootnoteBoldChar"/>
          <w:rtl/>
        </w:rPr>
        <w:t>والوسائل والفقيه</w:t>
      </w:r>
      <w:r w:rsidR="00243845" w:rsidRPr="00B93E6A">
        <w:rPr>
          <w:rtl/>
        </w:rPr>
        <w:t xml:space="preserve"> ، ج 4 : « فلم يوجد</w:t>
      </w:r>
      <w:r w:rsidR="00243845">
        <w:rPr>
          <w:rtl/>
        </w:rPr>
        <w:t xml:space="preserve"> ».</w:t>
      </w:r>
      <w:r w:rsidR="00243845" w:rsidRPr="00B93E6A">
        <w:rPr>
          <w:rtl/>
        </w:rPr>
        <w:t xml:space="preserve"> وفي « م » : « ولم يوجد</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ل ، م ، بن » وحاشية « جت » </w:t>
      </w:r>
      <w:r w:rsidR="00243845" w:rsidRPr="00DC50BB">
        <w:rPr>
          <w:rStyle w:val="libFootnoteBoldChar"/>
          <w:rtl/>
        </w:rPr>
        <w:t>والوسائل والفقيه</w:t>
      </w:r>
      <w:r w:rsidR="00243845" w:rsidRPr="00B93E6A">
        <w:rPr>
          <w:rtl/>
        </w:rPr>
        <w:t xml:space="preserve"> ، ج 4 : « مسلمان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w:t>
      </w:r>
      <w:r w:rsidR="00E4252B">
        <w:rPr>
          <w:rtl/>
        </w:rPr>
        <w:t>ي « ق ، ك</w:t>
      </w:r>
      <w:r w:rsidR="00243845" w:rsidRPr="00B93E6A">
        <w:rPr>
          <w:rtl/>
        </w:rPr>
        <w:t xml:space="preserve"> ، ن ، بف » وحاشية « بن ، جت » </w:t>
      </w:r>
      <w:r w:rsidR="00243845" w:rsidRPr="00DC50BB">
        <w:rPr>
          <w:rStyle w:val="libFootnoteBoldChar"/>
          <w:rtl/>
        </w:rPr>
        <w:t>والفقيه</w:t>
      </w:r>
      <w:r w:rsidR="00243845" w:rsidRPr="00B93E6A">
        <w:rPr>
          <w:rtl/>
        </w:rPr>
        <w:t xml:space="preserve"> : « العصر</w:t>
      </w:r>
      <w:r w:rsidR="00243845">
        <w:rPr>
          <w:rtl/>
        </w:rPr>
        <w:t xml:space="preserve"> ».</w:t>
      </w:r>
      <w:r w:rsidR="00243845" w:rsidRPr="00B93E6A">
        <w:rPr>
          <w:rtl/>
        </w:rPr>
        <w:t xml:space="preserve"> وفي حاشية « بح » : + « العصر</w:t>
      </w:r>
      <w:r w:rsidR="00243845">
        <w:rPr>
          <w:rtl/>
        </w:rPr>
        <w:t>».</w:t>
      </w:r>
    </w:p>
    <w:p w:rsidR="00243845" w:rsidRPr="00B93E6A" w:rsidRDefault="00243845" w:rsidP="00243845">
      <w:pPr>
        <w:pStyle w:val="libFootnote0"/>
        <w:rPr>
          <w:rtl/>
          <w:lang w:bidi="fa-IR"/>
        </w:rPr>
      </w:pPr>
      <w:r w:rsidRPr="00206510">
        <w:rPr>
          <w:rtl/>
        </w:rPr>
        <w:t xml:space="preserve">وفي </w:t>
      </w:r>
      <w:r w:rsidR="009917A2" w:rsidRPr="009917A2">
        <w:rPr>
          <w:rStyle w:val="libFootnoteBoldChar"/>
          <w:rtl/>
        </w:rPr>
        <w:t>المرآة</w:t>
      </w:r>
      <w:r w:rsidRPr="00206510">
        <w:rPr>
          <w:rtl/>
        </w:rPr>
        <w:t xml:space="preserve"> : « قوله </w:t>
      </w:r>
      <w:r w:rsidR="00AE73AA" w:rsidRPr="00AE73AA">
        <w:rPr>
          <w:rStyle w:val="libFootnoteAlaemChar"/>
          <w:rtl/>
        </w:rPr>
        <w:t>عليه‌السلام</w:t>
      </w:r>
      <w:r w:rsidRPr="00206510">
        <w:rPr>
          <w:rtl/>
        </w:rPr>
        <w:t xml:space="preserve"> : إذا مات الرجل ، ظاهره اشتراط السفر في قبول شهادتهم ، ولم يعتبره الأكثر ، وجعلوه خارجاً مخرج الغالب ، والحلف أوجبه العلاّمة بعد العصر بصورة الآية. قوله : « بعد الصلاة » قال الأكثر : هو صلاة العصر ؛ لأنّه وقت اجتماع الناس ، وقيل : مطلق الصلاة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8B6341">
        <w:rPr>
          <w:rStyle w:val="libFootnoteBoldChar"/>
          <w:rtl/>
        </w:rPr>
        <w:t>الفقيه</w:t>
      </w:r>
      <w:r w:rsidR="00243845" w:rsidRPr="00B93E6A">
        <w:rPr>
          <w:rtl/>
        </w:rPr>
        <w:t xml:space="preserve"> ، ج 4 </w:t>
      </w:r>
      <w:r w:rsidR="00243845" w:rsidRPr="0048092F">
        <w:rPr>
          <w:rStyle w:val="libFootnoteBoldChar"/>
          <w:rtl/>
        </w:rPr>
        <w:t>والتهذيب</w:t>
      </w:r>
      <w:r w:rsidR="00243845" w:rsidRPr="00B93E6A">
        <w:rPr>
          <w:rtl/>
        </w:rPr>
        <w:t xml:space="preserve"> ، ج 9 : + </w:t>
      </w:r>
      <w:r w:rsidR="00243845" w:rsidRPr="00E4252B">
        <w:rPr>
          <w:rStyle w:val="libFootnoteAlaemChar"/>
          <w:rtl/>
        </w:rPr>
        <w:t>(</w:t>
      </w:r>
      <w:r w:rsidR="00243845" w:rsidRPr="003F65D3">
        <w:rPr>
          <w:rStyle w:val="libFootnoteAieChar"/>
          <w:rtl/>
        </w:rPr>
        <w:t xml:space="preserve"> إِنِ ارْتَبْتُمْ </w:t>
      </w:r>
      <w:r w:rsidR="00243845" w:rsidRPr="00E4252B">
        <w:rPr>
          <w:rStyle w:val="libFootnoteAlaemChar"/>
          <w:rtl/>
        </w:rPr>
        <w:t>)</w:t>
      </w:r>
      <w:r w:rsidR="00243845" w:rsidRPr="00B93E6A">
        <w:rPr>
          <w:rtl/>
        </w:rPr>
        <w:t>.</w:t>
      </w:r>
    </w:p>
    <w:tbl>
      <w:tblPr>
        <w:tblStyle w:val="TableGrid"/>
        <w:bidiVisual/>
        <w:tblW w:w="0" w:type="auto"/>
        <w:tblLook w:val="04A0"/>
      </w:tblPr>
      <w:tblGrid>
        <w:gridCol w:w="4006"/>
        <w:gridCol w:w="4006"/>
      </w:tblGrid>
      <w:tr w:rsidR="00E4252B" w:rsidTr="00E4252B">
        <w:tc>
          <w:tcPr>
            <w:tcW w:w="4006" w:type="dxa"/>
          </w:tcPr>
          <w:p w:rsidR="00E4252B" w:rsidRDefault="00E4252B" w:rsidP="00AE73AA">
            <w:pPr>
              <w:pStyle w:val="libFootnote0"/>
              <w:rPr>
                <w:rtl/>
              </w:rPr>
            </w:pPr>
            <w:r>
              <w:rPr>
                <w:rtl/>
              </w:rPr>
              <w:t>(7).</w:t>
            </w:r>
            <w:r w:rsidRPr="00B93E6A">
              <w:rPr>
                <w:rtl/>
              </w:rPr>
              <w:t xml:space="preserve"> المائدة </w:t>
            </w:r>
            <w:r>
              <w:rPr>
                <w:rtl/>
              </w:rPr>
              <w:t>(5)</w:t>
            </w:r>
            <w:r w:rsidRPr="00B93E6A">
              <w:rPr>
                <w:rtl/>
              </w:rPr>
              <w:t xml:space="preserve"> : 106.</w:t>
            </w:r>
          </w:p>
        </w:tc>
        <w:tc>
          <w:tcPr>
            <w:tcW w:w="4006" w:type="dxa"/>
          </w:tcPr>
          <w:p w:rsidR="00E4252B" w:rsidRDefault="00E4252B" w:rsidP="00AE73AA">
            <w:pPr>
              <w:pStyle w:val="libFootnote0"/>
              <w:rPr>
                <w:rtl/>
              </w:rPr>
            </w:pPr>
            <w:r>
              <w:rPr>
                <w:rtl/>
              </w:rPr>
              <w:t>(8). في«ل،بن»:«</w:t>
            </w:r>
            <w:r w:rsidRPr="00B93E6A">
              <w:rPr>
                <w:rtl/>
              </w:rPr>
              <w:t>فتلك</w:t>
            </w:r>
            <w:r>
              <w:rPr>
                <w:rtl/>
              </w:rPr>
              <w:t>».وفي حاشية «جت»:«</w:t>
            </w:r>
            <w:r w:rsidRPr="00B93E6A">
              <w:rPr>
                <w:rtl/>
              </w:rPr>
              <w:t>وتلك</w:t>
            </w:r>
            <w:r>
              <w:rPr>
                <w:rtl/>
              </w:rPr>
              <w:t>».</w:t>
            </w:r>
          </w:p>
        </w:tc>
      </w:tr>
    </w:tbl>
    <w:p w:rsidR="00243845" w:rsidRPr="00B93E6A" w:rsidRDefault="00AE73AA" w:rsidP="00AE73AA">
      <w:pPr>
        <w:pStyle w:val="libFootnote0"/>
        <w:rPr>
          <w:rtl/>
          <w:lang w:bidi="fa-IR"/>
        </w:rPr>
      </w:pPr>
      <w:r>
        <w:rPr>
          <w:rtl/>
        </w:rPr>
        <w:t>(9).</w:t>
      </w:r>
      <w:r w:rsidR="00CC0A4E">
        <w:rPr>
          <w:rtl/>
        </w:rPr>
        <w:t xml:space="preserve"> في «</w:t>
      </w:r>
      <w:r w:rsidR="00486A8C">
        <w:rPr>
          <w:rtl/>
        </w:rPr>
        <w:t>ق ، ك</w:t>
      </w:r>
      <w:r w:rsidR="00CC0A4E">
        <w:rPr>
          <w:rtl/>
        </w:rPr>
        <w:t>، ن ، بح،بف</w:t>
      </w:r>
      <w:r w:rsidR="00243845" w:rsidRPr="00B93E6A">
        <w:rPr>
          <w:rtl/>
        </w:rPr>
        <w:t xml:space="preserve">، جت ، جد » </w:t>
      </w:r>
      <w:r w:rsidR="00243845" w:rsidRPr="00DC50BB">
        <w:rPr>
          <w:rStyle w:val="libFootnoteBoldChar"/>
          <w:rtl/>
        </w:rPr>
        <w:t>والفقيه</w:t>
      </w:r>
      <w:r w:rsidR="00243845" w:rsidRPr="00B93E6A">
        <w:rPr>
          <w:rtl/>
        </w:rPr>
        <w:t xml:space="preserve"> ، ج 4 </w:t>
      </w:r>
      <w:r w:rsidR="00243845" w:rsidRPr="0048092F">
        <w:rPr>
          <w:rStyle w:val="libFootnoteBoldChar"/>
          <w:rtl/>
        </w:rPr>
        <w:t>والتهذيب</w:t>
      </w:r>
      <w:r w:rsidR="00CC0A4E">
        <w:rPr>
          <w:rtl/>
        </w:rPr>
        <w:t>،</w:t>
      </w:r>
      <w:r w:rsidR="00243845" w:rsidRPr="00B93E6A">
        <w:rPr>
          <w:rtl/>
        </w:rPr>
        <w:t>ج 9 و</w:t>
      </w:r>
      <w:r w:rsidR="009917A2" w:rsidRPr="009917A2">
        <w:rPr>
          <w:rStyle w:val="libFootnoteBoldChar"/>
          <w:rtl/>
        </w:rPr>
        <w:t>تفسير العيّاشي</w:t>
      </w:r>
      <w:r w:rsidR="00CC0A4E">
        <w:rPr>
          <w:rtl/>
        </w:rPr>
        <w:t>،ح 218:</w:t>
      </w:r>
      <w:r w:rsidR="00243845" w:rsidRPr="00B93E6A">
        <w:rPr>
          <w:rtl/>
        </w:rPr>
        <w:t>« إن</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w:t>
      </w:r>
      <w:r w:rsidR="009917A2" w:rsidRPr="009917A2">
        <w:rPr>
          <w:rStyle w:val="libFootnoteBoldChar"/>
          <w:rtl/>
        </w:rPr>
        <w:t>تفسير العيّاشي</w:t>
      </w:r>
      <w:r w:rsidR="00243845" w:rsidRPr="00B93E6A">
        <w:rPr>
          <w:rtl/>
        </w:rPr>
        <w:t xml:space="preserve"> ، ح 218 : + « استحقّا إثماً يقول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م ، ن ، بن ، جد » وحاشية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ج 9 و</w:t>
      </w:r>
      <w:r w:rsidR="009917A2" w:rsidRPr="009917A2">
        <w:rPr>
          <w:rStyle w:val="libFootnoteBoldChar"/>
          <w:rtl/>
        </w:rPr>
        <w:t>تفسير العيّاشي</w:t>
      </w:r>
      <w:r w:rsidR="00243845" w:rsidRPr="00B93E6A">
        <w:rPr>
          <w:rtl/>
        </w:rPr>
        <w:t xml:space="preserve"> ، ح 218 : « شاهدان</w:t>
      </w:r>
      <w:r w:rsidR="00243845">
        <w:rPr>
          <w:rtl/>
        </w:rPr>
        <w:t xml:space="preserve"> ».</w:t>
      </w:r>
    </w:p>
    <w:tbl>
      <w:tblPr>
        <w:tblStyle w:val="TableGrid"/>
        <w:bidiVisual/>
        <w:tblW w:w="0" w:type="auto"/>
        <w:tblLook w:val="04A0"/>
      </w:tblPr>
      <w:tblGrid>
        <w:gridCol w:w="4006"/>
        <w:gridCol w:w="4006"/>
      </w:tblGrid>
      <w:tr w:rsidR="00486A8C" w:rsidTr="00486A8C">
        <w:tc>
          <w:tcPr>
            <w:tcW w:w="4006" w:type="dxa"/>
          </w:tcPr>
          <w:p w:rsidR="00486A8C" w:rsidRDefault="00486A8C" w:rsidP="00AE73AA">
            <w:pPr>
              <w:pStyle w:val="libFootnote0"/>
              <w:rPr>
                <w:rtl/>
              </w:rPr>
            </w:pPr>
            <w:r>
              <w:rPr>
                <w:rtl/>
              </w:rPr>
              <w:t>(12).</w:t>
            </w:r>
            <w:r w:rsidRPr="00B93E6A">
              <w:rPr>
                <w:rtl/>
              </w:rPr>
              <w:t xml:space="preserve"> في « ل ، م ، بن ، جد » : « يقومان</w:t>
            </w:r>
            <w:r>
              <w:rPr>
                <w:rtl/>
              </w:rPr>
              <w:t xml:space="preserve"> ».</w:t>
            </w:r>
          </w:p>
        </w:tc>
        <w:tc>
          <w:tcPr>
            <w:tcW w:w="4006" w:type="dxa"/>
          </w:tcPr>
          <w:p w:rsidR="00486A8C" w:rsidRDefault="00486A8C" w:rsidP="00AE73AA">
            <w:pPr>
              <w:pStyle w:val="libFootnote0"/>
              <w:rPr>
                <w:rtl/>
              </w:rPr>
            </w:pPr>
            <w:r>
              <w:rPr>
                <w:rtl/>
              </w:rPr>
              <w:t>(13).</w:t>
            </w:r>
            <w:r w:rsidRPr="00B93E6A">
              <w:rPr>
                <w:rtl/>
              </w:rPr>
              <w:t xml:space="preserve"> المائدة </w:t>
            </w:r>
            <w:r>
              <w:rPr>
                <w:rtl/>
              </w:rPr>
              <w:t>(5)</w:t>
            </w:r>
            <w:r w:rsidRPr="00B93E6A">
              <w:rPr>
                <w:rtl/>
              </w:rPr>
              <w:t xml:space="preserve"> : 107.</w:t>
            </w:r>
          </w:p>
        </w:tc>
      </w:tr>
      <w:tr w:rsidR="00486A8C" w:rsidTr="00486A8C">
        <w:tc>
          <w:tcPr>
            <w:tcW w:w="4006" w:type="dxa"/>
          </w:tcPr>
          <w:p w:rsidR="00486A8C" w:rsidRDefault="00486A8C" w:rsidP="00AE73AA">
            <w:pPr>
              <w:pStyle w:val="libFootnote0"/>
              <w:rPr>
                <w:rtl/>
              </w:rPr>
            </w:pPr>
            <w:r>
              <w:rPr>
                <w:rtl/>
              </w:rPr>
              <w:t>(14).</w:t>
            </w:r>
            <w:r w:rsidRPr="00B93E6A">
              <w:rPr>
                <w:rtl/>
              </w:rPr>
              <w:t xml:space="preserve"> في </w:t>
            </w:r>
            <w:r w:rsidRPr="00325763">
              <w:rPr>
                <w:rStyle w:val="libFootnoteBoldChar"/>
                <w:rtl/>
              </w:rPr>
              <w:t>الوسائل</w:t>
            </w:r>
            <w:r w:rsidRPr="00B93E6A">
              <w:rPr>
                <w:rtl/>
              </w:rPr>
              <w:t xml:space="preserve"> : « نقضت</w:t>
            </w:r>
            <w:r>
              <w:rPr>
                <w:rtl/>
              </w:rPr>
              <w:t xml:space="preserve"> ».</w:t>
            </w:r>
          </w:p>
        </w:tc>
        <w:tc>
          <w:tcPr>
            <w:tcW w:w="4006" w:type="dxa"/>
          </w:tcPr>
          <w:p w:rsidR="00486A8C" w:rsidRDefault="00486A8C" w:rsidP="00AE73AA">
            <w:pPr>
              <w:pStyle w:val="libFootnote0"/>
              <w:rPr>
                <w:rtl/>
              </w:rPr>
            </w:pPr>
            <w:r>
              <w:rPr>
                <w:rtl/>
              </w:rPr>
              <w:t>(15).</w:t>
            </w:r>
            <w:r w:rsidRPr="00B93E6A">
              <w:rPr>
                <w:rtl/>
              </w:rPr>
              <w:t xml:space="preserve"> المائدة </w:t>
            </w:r>
            <w:r>
              <w:rPr>
                <w:rtl/>
              </w:rPr>
              <w:t>(5)</w:t>
            </w:r>
            <w:r w:rsidRPr="00B93E6A">
              <w:rPr>
                <w:rtl/>
              </w:rPr>
              <w:t xml:space="preserve"> : 108.</w:t>
            </w:r>
          </w:p>
        </w:tc>
      </w:tr>
    </w:tbl>
    <w:p w:rsidR="00FA0166" w:rsidRDefault="00AE73AA" w:rsidP="00AE73AA">
      <w:pPr>
        <w:pStyle w:val="libFootnote0"/>
        <w:rPr>
          <w:rtl/>
        </w:rPr>
      </w:pPr>
      <w:r>
        <w:rPr>
          <w:rtl/>
        </w:rPr>
        <w:t>(16).</w:t>
      </w:r>
      <w:r w:rsidR="00243845" w:rsidRPr="00B93E6A">
        <w:rPr>
          <w:rtl/>
        </w:rPr>
        <w:t xml:space="preserve"> </w:t>
      </w:r>
      <w:r w:rsidR="00243845" w:rsidRPr="008B6341">
        <w:rPr>
          <w:rStyle w:val="libFootnoteBoldChar"/>
          <w:rtl/>
        </w:rPr>
        <w:t>الفقيه</w:t>
      </w:r>
      <w:r w:rsidR="00243845" w:rsidRPr="00B93E6A">
        <w:rPr>
          <w:rtl/>
        </w:rPr>
        <w:t xml:space="preserve"> ، ج 4 ، ص 192 ، ح 5436 ، معلّقاً عن يونس بن عبدالرحمن ؛ </w:t>
      </w:r>
      <w:r w:rsidR="00243845" w:rsidRPr="0048092F">
        <w:rPr>
          <w:rStyle w:val="libFootnoteBoldChar"/>
          <w:rtl/>
        </w:rPr>
        <w:t>التهذيب</w:t>
      </w:r>
      <w:r w:rsidR="00243845" w:rsidRPr="00B93E6A">
        <w:rPr>
          <w:rtl/>
        </w:rPr>
        <w:t xml:space="preserve"> ، ج 9 ، ص 178 ، ح 715 ، معلّقا</w:t>
      </w:r>
      <w:r w:rsidR="00CC0A4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13102 / 7.</w:t>
      </w:r>
      <w:r w:rsidRPr="00B93E6A">
        <w:rPr>
          <w:rtl/>
          <w:lang w:bidi="fa-IR"/>
        </w:rPr>
        <w:t xml:space="preserve"> عَلِيُّ بْنُ إِبْرَاهِيمَ ، عَنْ رِجَالِهِ رَفَعَهُ ، قَالَ :</w:t>
      </w:r>
    </w:p>
    <w:p w:rsidR="00243845" w:rsidRPr="00B93E6A" w:rsidRDefault="00243845" w:rsidP="00206510">
      <w:pPr>
        <w:pStyle w:val="libNormal"/>
        <w:rPr>
          <w:rtl/>
          <w:lang w:bidi="fa-IR"/>
        </w:rPr>
      </w:pPr>
      <w:r w:rsidRPr="00B93E6A">
        <w:rPr>
          <w:rtl/>
          <w:lang w:bidi="fa-IR"/>
        </w:rPr>
        <w:t xml:space="preserve">خَرَجَ تَمِيمٌ الدَّارِيُّ وَابْنُ بَيْدِيٍّ </w:t>
      </w:r>
      <w:r w:rsidRPr="007F7D59">
        <w:rPr>
          <w:rStyle w:val="libFootnotenumChar"/>
          <w:rtl/>
        </w:rPr>
        <w:t>(1)</w:t>
      </w:r>
      <w:r w:rsidRPr="00B93E6A">
        <w:rPr>
          <w:rtl/>
          <w:lang w:bidi="fa-IR"/>
        </w:rPr>
        <w:t xml:space="preserve"> وَابْنُ أَبِي مَارِيَةَ فِي سَفَرٍ </w:t>
      </w:r>
      <w:r w:rsidRPr="007F7D59">
        <w:rPr>
          <w:rStyle w:val="libFootnotenumChar"/>
          <w:rtl/>
        </w:rPr>
        <w:t>(2)</w:t>
      </w:r>
      <w:r w:rsidRPr="00B93E6A">
        <w:rPr>
          <w:rtl/>
          <w:lang w:bidi="fa-IR"/>
        </w:rPr>
        <w:t xml:space="preserve"> ، وَكَانَ تَمِيمٌ الدَّارِيُّ مُسْلِماً ، وَابْنُ بَيْدِيٍّ </w:t>
      </w:r>
      <w:r w:rsidRPr="007F7D59">
        <w:rPr>
          <w:rStyle w:val="libFootnotenumChar"/>
          <w:rtl/>
        </w:rPr>
        <w:t>(3)</w:t>
      </w:r>
      <w:r w:rsidRPr="00B93E6A">
        <w:rPr>
          <w:rtl/>
          <w:lang w:bidi="fa-IR"/>
        </w:rPr>
        <w:t xml:space="preserve"> وَابْنُ أَبِي مَارِيَةَ نَصْرَانِيَّيْنِ ، وَكَانَ مَعَ تَمِيمٍ الدَّارِيِّ خُرْجٌ </w:t>
      </w:r>
      <w:r w:rsidRPr="007F7D59">
        <w:rPr>
          <w:rStyle w:val="libFootnotenumChar"/>
          <w:rtl/>
        </w:rPr>
        <w:t>(4)</w:t>
      </w:r>
      <w:r w:rsidRPr="00B93E6A">
        <w:rPr>
          <w:rtl/>
          <w:lang w:bidi="fa-IR"/>
        </w:rPr>
        <w:t xml:space="preserve"> ، لَهُ </w:t>
      </w:r>
      <w:r w:rsidRPr="007F7D59">
        <w:rPr>
          <w:rStyle w:val="libFootnotenumChar"/>
          <w:rtl/>
        </w:rPr>
        <w:t>(5)</w:t>
      </w:r>
      <w:r w:rsidRPr="00B93E6A">
        <w:rPr>
          <w:rtl/>
          <w:lang w:bidi="fa-IR"/>
        </w:rPr>
        <w:t xml:space="preserve"> فِيهِ مَتَاعٌ وَآنِيَةٌ مَنْقُوشَةٌ بِالذَّهَبِ وَقِلَادَةٌ أَخْرَجَهَا إِلى بَعْضِ أَسْوَاقِ الْعَرَبِ </w:t>
      </w:r>
      <w:r w:rsidRPr="007F7D59">
        <w:rPr>
          <w:rStyle w:val="libFootnotenumChar"/>
          <w:rtl/>
        </w:rPr>
        <w:t>(6)</w:t>
      </w:r>
      <w:r w:rsidRPr="00B93E6A">
        <w:rPr>
          <w:rtl/>
          <w:lang w:bidi="fa-IR"/>
        </w:rPr>
        <w:t xml:space="preserve"> لِلْبَيْعِ ، فَاعْتَلَّ </w:t>
      </w:r>
      <w:r w:rsidRPr="007F7D59">
        <w:rPr>
          <w:rStyle w:val="libFootnotenumChar"/>
          <w:rtl/>
        </w:rPr>
        <w:t>(7)</w:t>
      </w:r>
      <w:r w:rsidRPr="00B93E6A">
        <w:rPr>
          <w:rtl/>
          <w:lang w:bidi="fa-IR"/>
        </w:rPr>
        <w:t xml:space="preserve"> تَمِيمٌ الدَّارِيُّ عِلَّةً شَدِيدَةً ، فَلَمَّا حَضَرَهُ الْمَوْتُ دَفَعَ مَا كَانَ مَعَهُ إِلَى ابْنِ </w:t>
      </w:r>
      <w:r w:rsidRPr="007F7D59">
        <w:rPr>
          <w:rStyle w:val="libFootnotenumChar"/>
          <w:rtl/>
        </w:rPr>
        <w:t>(8)</w:t>
      </w:r>
      <w:r w:rsidRPr="00B93E6A">
        <w:rPr>
          <w:rtl/>
          <w:lang w:bidi="fa-IR"/>
        </w:rPr>
        <w:t xml:space="preserve"> بَيْدِيٍّ </w:t>
      </w:r>
      <w:r w:rsidRPr="007F7D59">
        <w:rPr>
          <w:rStyle w:val="libFootnotenumChar"/>
          <w:rtl/>
        </w:rPr>
        <w:t>(9)</w:t>
      </w:r>
      <w:r w:rsidRPr="00B93E6A">
        <w:rPr>
          <w:rtl/>
          <w:lang w:bidi="fa-IR"/>
        </w:rPr>
        <w:t xml:space="preserve"> وَابْنِ أَبِي مَارِيَةَ ، وَأَمَرَهُمَا أَنْ يُوصِلَاهُ إِلى وَرَثَتِهِ ، فَقَدِمَا </w:t>
      </w:r>
      <w:r w:rsidRPr="007F7D59">
        <w:rPr>
          <w:rStyle w:val="libFootnotenumChar"/>
          <w:rtl/>
        </w:rPr>
        <w:t>(10)</w:t>
      </w:r>
      <w:r w:rsidRPr="00B93E6A">
        <w:rPr>
          <w:rtl/>
          <w:lang w:bidi="fa-IR"/>
        </w:rPr>
        <w:t xml:space="preserve"> الْمَدِينَةَ ، وَقَدْ أَخَذَا مِنَ الْمَتَاعِ الْآنِيَةَ وَالْقِلَادَةَ ، وَأَوْصَلَا سَائِرَ ذلِكَ إِلى وَرَثَتِهِ ، فَافْتَقَدَ الْقَوْمُ الْآنِيَةَ وَالْقِلَادَةَ ، فَقَالَ أَهْلُ </w:t>
      </w:r>
      <w:r w:rsidRPr="007F7D59">
        <w:rPr>
          <w:rStyle w:val="libFootnotenumChar"/>
          <w:rtl/>
        </w:rPr>
        <w:t>(11)</w:t>
      </w:r>
      <w:r w:rsidRPr="00B93E6A">
        <w:rPr>
          <w:rtl/>
          <w:lang w:bidi="fa-IR"/>
        </w:rPr>
        <w:t xml:space="preserve"> تَمِيمٍ </w:t>
      </w:r>
      <w:r w:rsidRPr="007F7D59">
        <w:rPr>
          <w:rStyle w:val="libFootnotenumChar"/>
          <w:rtl/>
        </w:rPr>
        <w:t>(12)</w:t>
      </w:r>
      <w:r w:rsidRPr="00B93E6A">
        <w:rPr>
          <w:rtl/>
          <w:lang w:bidi="fa-IR"/>
        </w:rPr>
        <w:t xml:space="preserve"> لَهُمَا : هَلْ </w:t>
      </w:r>
      <w:r w:rsidRPr="007F7D59">
        <w:rPr>
          <w:rStyle w:val="libFootnotenumChar"/>
          <w:rtl/>
        </w:rPr>
        <w:t>(13)</w:t>
      </w:r>
      <w:r w:rsidRPr="00B93E6A">
        <w:rPr>
          <w:rtl/>
          <w:lang w:bidi="fa-IR"/>
        </w:rPr>
        <w:t xml:space="preserve"> مَرِضَ صَاحِبُنَا مَرَضاً طَوِيلاً أَنْفَقَ فِيهِ </w:t>
      </w:r>
      <w:r w:rsidRPr="007F7D59">
        <w:rPr>
          <w:rStyle w:val="libFootnotenumChar"/>
          <w:rtl/>
        </w:rPr>
        <w:t>(14)</w:t>
      </w:r>
      <w:r w:rsidRPr="00B93E6A">
        <w:rPr>
          <w:rtl/>
          <w:lang w:bidi="fa-IR"/>
        </w:rPr>
        <w:t xml:space="preserve"> نَفَقَةً كَثِيرَةً</w:t>
      </w:r>
      <w:r>
        <w:rPr>
          <w:rtl/>
          <w:lang w:bidi="fa-IR"/>
        </w:rPr>
        <w:t>؟</w:t>
      </w:r>
      <w:r w:rsidRPr="00B93E6A">
        <w:rPr>
          <w:rtl/>
          <w:lang w:bidi="fa-IR"/>
        </w:rPr>
        <w:t xml:space="preserve"> فَقَالَا </w:t>
      </w:r>
      <w:r w:rsidRPr="007F7D59">
        <w:rPr>
          <w:rStyle w:val="libFootnotenumChar"/>
          <w:rtl/>
        </w:rPr>
        <w:t>(15)</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0D3416" w:rsidP="00243845">
      <w:pPr>
        <w:pStyle w:val="libFootnote0"/>
        <w:rPr>
          <w:rtl/>
          <w:lang w:bidi="fa-IR"/>
        </w:rPr>
      </w:pPr>
      <w:r>
        <w:rPr>
          <w:rFonts w:hint="cs"/>
          <w:rtl/>
        </w:rPr>
        <w:t xml:space="preserve">= </w:t>
      </w:r>
      <w:r w:rsidR="00243845" w:rsidRPr="00B93E6A">
        <w:rPr>
          <w:rtl/>
        </w:rPr>
        <w:t xml:space="preserve">عن يونس بن عبدالرحمن ، عن عليّ بن سالم ، عن يحيى بن محمّد. </w:t>
      </w:r>
      <w:r w:rsidR="00243845" w:rsidRPr="008B6341">
        <w:rPr>
          <w:rStyle w:val="libFootnoteBoldChar"/>
          <w:rtl/>
        </w:rPr>
        <w:t>الفقيه</w:t>
      </w:r>
      <w:r w:rsidR="00243845" w:rsidRPr="00B93E6A">
        <w:rPr>
          <w:rtl/>
        </w:rPr>
        <w:t xml:space="preserve"> ، ج 3 ، ص 47 ، ح 3300 ، بسند آخر من دون التصريح باسم المعصوم </w:t>
      </w:r>
      <w:r w:rsidR="00AE73AA" w:rsidRPr="00AE73AA">
        <w:rPr>
          <w:rStyle w:val="libFootnoteAlaemChar"/>
          <w:rtl/>
        </w:rPr>
        <w:t>عليه‌السلام</w:t>
      </w:r>
      <w:r w:rsidR="00243845" w:rsidRPr="00B93E6A">
        <w:rPr>
          <w:rtl/>
        </w:rPr>
        <w:t xml:space="preserve"> ، إلى قوله : « أشهد رجلين من أهل الكتاب » مع اختلاف يسير. </w:t>
      </w:r>
      <w:r w:rsidR="009917A2" w:rsidRPr="009917A2">
        <w:rPr>
          <w:rStyle w:val="libFootnoteBoldChar"/>
          <w:rtl/>
        </w:rPr>
        <w:t>تفسير العيّاشي</w:t>
      </w:r>
      <w:r w:rsidR="00243845" w:rsidRPr="00B93E6A">
        <w:rPr>
          <w:rtl/>
        </w:rPr>
        <w:t xml:space="preserve"> ، ج 1 ، ص 348 ، ح 218 ، عن عليّ بن سالم ، عن رجل ، عن أبي عبدالله </w:t>
      </w:r>
      <w:r w:rsidR="00AE73AA" w:rsidRPr="00AE73AA">
        <w:rPr>
          <w:rStyle w:val="libFootnoteAlaemChar"/>
          <w:rtl/>
        </w:rPr>
        <w:t>عليه‌السلام</w:t>
      </w:r>
      <w:r w:rsidR="00243845" w:rsidRPr="00B93E6A">
        <w:rPr>
          <w:rtl/>
        </w:rPr>
        <w:t xml:space="preserve"> ، مع اختلاف يسير. وفيه ، ص 349 ، ذيل ح 219 ، عن ابن الفضيل ، عن أبي الحسن </w:t>
      </w:r>
      <w:r w:rsidR="00AE73AA" w:rsidRPr="00AE73AA">
        <w:rPr>
          <w:rStyle w:val="libFootnoteAlaemChar"/>
          <w:rtl/>
        </w:rPr>
        <w:t>عليه‌السلام</w:t>
      </w:r>
      <w:r w:rsidR="00243845" w:rsidRPr="00B93E6A">
        <w:rPr>
          <w:rtl/>
        </w:rPr>
        <w:t xml:space="preserve"> ، إلى قوله : « أشهد رجلين من أهل الكتاب » مع اختلاف يسير. راجع : </w:t>
      </w:r>
      <w:r w:rsidR="00243845" w:rsidRPr="00325763">
        <w:rPr>
          <w:rStyle w:val="libFootnoteBoldChar"/>
          <w:rtl/>
        </w:rPr>
        <w:t>الكافي</w:t>
      </w:r>
      <w:r w:rsidR="00243845" w:rsidRPr="00B93E6A">
        <w:rPr>
          <w:rtl/>
        </w:rPr>
        <w:t xml:space="preserve"> ، كتاب الشهادات ، باب شهادة أهل الملل ، ح 14576 ؛ </w:t>
      </w:r>
      <w:r w:rsidR="00243845" w:rsidRPr="0048092F">
        <w:rPr>
          <w:rStyle w:val="libFootnoteBoldChar"/>
          <w:rtl/>
        </w:rPr>
        <w:t>والتهذيب</w:t>
      </w:r>
      <w:r w:rsidR="00243845" w:rsidRPr="00B93E6A">
        <w:rPr>
          <w:rtl/>
        </w:rPr>
        <w:t xml:space="preserve"> ، ج 6 ، ص 253 ، ح 655 ؛ وج 9 ، ص 179 ، ح 718 ؛ و</w:t>
      </w:r>
      <w:r w:rsidR="009917A2" w:rsidRPr="009917A2">
        <w:rPr>
          <w:rStyle w:val="libFootnoteBoldChar"/>
          <w:rtl/>
        </w:rPr>
        <w:t>تفسير العيّاشي</w:t>
      </w:r>
      <w:r w:rsidR="00243845" w:rsidRPr="00B93E6A">
        <w:rPr>
          <w:rtl/>
        </w:rPr>
        <w:t xml:space="preserve"> ، ج 1 ، ص 349 ، ح 219 </w:t>
      </w:r>
      <w:r>
        <w:rPr>
          <w:rFonts w:hint="cs"/>
          <w:rtl/>
        </w:rPr>
        <w:t>.</w:t>
      </w:r>
      <w:r w:rsidR="00325763" w:rsidRPr="00325763">
        <w:rPr>
          <w:rStyle w:val="libFootnoteBoldChar"/>
          <w:rtl/>
        </w:rPr>
        <w:t>الوافي</w:t>
      </w:r>
      <w:r w:rsidR="00243845" w:rsidRPr="00B93E6A">
        <w:rPr>
          <w:rtl/>
        </w:rPr>
        <w:t xml:space="preserve"> ، ج 24 ، ص 31 ، ح 23608 ؛ </w:t>
      </w:r>
      <w:r w:rsidR="00243845" w:rsidRPr="00325763">
        <w:rPr>
          <w:rStyle w:val="libFootnoteBoldChar"/>
          <w:rtl/>
        </w:rPr>
        <w:t>الوسائل</w:t>
      </w:r>
      <w:r w:rsidR="00243845" w:rsidRPr="00B93E6A">
        <w:rPr>
          <w:rtl/>
        </w:rPr>
        <w:t xml:space="preserve"> ، ج 19 ، ص 311 ، ح 24674.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م ، بف ، بن ، جد » </w:t>
      </w:r>
      <w:r w:rsidR="00243845" w:rsidRPr="00DC50BB">
        <w:rPr>
          <w:rStyle w:val="libFootnoteBoldChar"/>
          <w:rtl/>
        </w:rPr>
        <w:t>والوسائل</w:t>
      </w:r>
      <w:r w:rsidR="00243845" w:rsidRPr="00B93E6A">
        <w:rPr>
          <w:rtl/>
        </w:rPr>
        <w:t xml:space="preserve"> وتفسير القمّي : « بندي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في سفر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م ، بف ، بن ، جد » </w:t>
      </w:r>
      <w:r w:rsidR="00243845" w:rsidRPr="00DC50BB">
        <w:rPr>
          <w:rStyle w:val="libFootnoteBoldChar"/>
          <w:rtl/>
        </w:rPr>
        <w:t>والوسائل</w:t>
      </w:r>
      <w:r w:rsidR="00243845" w:rsidRPr="00B93E6A">
        <w:rPr>
          <w:rtl/>
        </w:rPr>
        <w:t xml:space="preserve"> وتفسير القمّي : « بندي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الخُرج : وعاء معروف عربيّ صحيح. </w:t>
      </w:r>
      <w:r w:rsidR="00243845" w:rsidRPr="005B0EF7">
        <w:rPr>
          <w:rStyle w:val="libFootnoteBoldChar"/>
          <w:rtl/>
        </w:rPr>
        <w:t>المصباح المنير</w:t>
      </w:r>
      <w:r w:rsidR="00243845" w:rsidRPr="00B93E6A">
        <w:rPr>
          <w:rtl/>
        </w:rPr>
        <w:t xml:space="preserve"> ، ص 166 ( خرج )</w:t>
      </w:r>
      <w:r w:rsidR="00243845">
        <w:rPr>
          <w:rtl/>
        </w:rPr>
        <w:t>.</w:t>
      </w:r>
    </w:p>
    <w:tbl>
      <w:tblPr>
        <w:tblStyle w:val="TableGrid"/>
        <w:bidiVisual/>
        <w:tblW w:w="0" w:type="auto"/>
        <w:tblLook w:val="04A0"/>
      </w:tblPr>
      <w:tblGrid>
        <w:gridCol w:w="4006"/>
        <w:gridCol w:w="4006"/>
      </w:tblGrid>
      <w:tr w:rsidR="000D3416" w:rsidTr="000D3416">
        <w:tc>
          <w:tcPr>
            <w:tcW w:w="4006" w:type="dxa"/>
          </w:tcPr>
          <w:p w:rsidR="000D3416" w:rsidRDefault="000D3416" w:rsidP="00AE73AA">
            <w:pPr>
              <w:pStyle w:val="libFootnote0"/>
              <w:rPr>
                <w:rtl/>
              </w:rPr>
            </w:pPr>
            <w:r>
              <w:rPr>
                <w:rtl/>
              </w:rPr>
              <w:t>(5).</w:t>
            </w:r>
            <w:r w:rsidRPr="00B93E6A">
              <w:rPr>
                <w:rtl/>
              </w:rPr>
              <w:t xml:space="preserve"> في « بف » :</w:t>
            </w:r>
            <w:r>
              <w:rPr>
                <w:rtl/>
              </w:rPr>
              <w:t xml:space="preserve"> - </w:t>
            </w:r>
            <w:r w:rsidRPr="00B93E6A">
              <w:rPr>
                <w:rtl/>
              </w:rPr>
              <w:t>« له</w:t>
            </w:r>
            <w:r>
              <w:rPr>
                <w:rtl/>
              </w:rPr>
              <w:t xml:space="preserve"> ».</w:t>
            </w:r>
          </w:p>
        </w:tc>
        <w:tc>
          <w:tcPr>
            <w:tcW w:w="4006" w:type="dxa"/>
          </w:tcPr>
          <w:p w:rsidR="000D3416" w:rsidRDefault="000D3416" w:rsidP="00AE73AA">
            <w:pPr>
              <w:pStyle w:val="libFootnote0"/>
              <w:rPr>
                <w:rtl/>
              </w:rPr>
            </w:pPr>
            <w:r>
              <w:rPr>
                <w:rtl/>
              </w:rPr>
              <w:t>(6).</w:t>
            </w:r>
            <w:r w:rsidRPr="00B93E6A">
              <w:rPr>
                <w:rtl/>
              </w:rPr>
              <w:t xml:space="preserve"> في « بح » : « العراق</w:t>
            </w:r>
            <w:r>
              <w:rPr>
                <w:rtl/>
              </w:rPr>
              <w:t xml:space="preserve"> ».</w:t>
            </w:r>
          </w:p>
        </w:tc>
      </w:tr>
      <w:tr w:rsidR="000D3416" w:rsidTr="000D3416">
        <w:tc>
          <w:tcPr>
            <w:tcW w:w="4006" w:type="dxa"/>
          </w:tcPr>
          <w:p w:rsidR="000D3416" w:rsidRDefault="000D3416" w:rsidP="00AE73AA">
            <w:pPr>
              <w:pStyle w:val="libFootnote0"/>
              <w:rPr>
                <w:rtl/>
              </w:rPr>
            </w:pPr>
            <w:r>
              <w:rPr>
                <w:rtl/>
              </w:rPr>
              <w:t>(7).</w:t>
            </w:r>
            <w:r w:rsidRPr="00B93E6A">
              <w:rPr>
                <w:rtl/>
              </w:rPr>
              <w:t xml:space="preserve"> في « ق ، ل ، ن ، بف » : « واعتلّ</w:t>
            </w:r>
            <w:r>
              <w:rPr>
                <w:rtl/>
              </w:rPr>
              <w:t xml:space="preserve"> ».</w:t>
            </w:r>
          </w:p>
        </w:tc>
        <w:tc>
          <w:tcPr>
            <w:tcW w:w="4006" w:type="dxa"/>
          </w:tcPr>
          <w:p w:rsidR="000D3416" w:rsidRDefault="000D3416" w:rsidP="00AE73AA">
            <w:pPr>
              <w:pStyle w:val="libFootnote0"/>
              <w:rPr>
                <w:rtl/>
              </w:rPr>
            </w:pPr>
            <w:r>
              <w:rPr>
                <w:rtl/>
              </w:rPr>
              <w:t>(8).</w:t>
            </w:r>
            <w:r w:rsidRPr="00B93E6A">
              <w:rPr>
                <w:rtl/>
              </w:rPr>
              <w:t xml:space="preserve"> في « ق » : + « أبي</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م ، بف ، جد » </w:t>
      </w:r>
      <w:r w:rsidR="00243845" w:rsidRPr="00DC50BB">
        <w:rPr>
          <w:rStyle w:val="libFootnoteBoldChar"/>
          <w:rtl/>
        </w:rPr>
        <w:t>والوسائل</w:t>
      </w:r>
      <w:r w:rsidR="00243845" w:rsidRPr="00B93E6A">
        <w:rPr>
          <w:rtl/>
        </w:rPr>
        <w:t xml:space="preserve"> وتفسير القمّي : « بندي</w:t>
      </w:r>
      <w:r w:rsidR="00243845">
        <w:rPr>
          <w:rtl/>
        </w:rPr>
        <w:t xml:space="preserve"> ».</w:t>
      </w:r>
    </w:p>
    <w:tbl>
      <w:tblPr>
        <w:tblStyle w:val="TableGrid"/>
        <w:bidiVisual/>
        <w:tblW w:w="0" w:type="auto"/>
        <w:tblLook w:val="04A0"/>
      </w:tblPr>
      <w:tblGrid>
        <w:gridCol w:w="4006"/>
        <w:gridCol w:w="4006"/>
      </w:tblGrid>
      <w:tr w:rsidR="003F7061" w:rsidTr="003F7061">
        <w:tc>
          <w:tcPr>
            <w:tcW w:w="4006" w:type="dxa"/>
          </w:tcPr>
          <w:p w:rsidR="003F7061" w:rsidRDefault="003F7061" w:rsidP="00AE73AA">
            <w:pPr>
              <w:pStyle w:val="libFootnote0"/>
              <w:rPr>
                <w:rtl/>
                <w:lang w:bidi="fa-IR"/>
              </w:rPr>
            </w:pPr>
            <w:r>
              <w:rPr>
                <w:rtl/>
              </w:rPr>
              <w:t>(10). في«ل، بح ،بن ،</w:t>
            </w:r>
            <w:r w:rsidRPr="00B93E6A">
              <w:rPr>
                <w:rtl/>
              </w:rPr>
              <w:t xml:space="preserve">جد » </w:t>
            </w:r>
            <w:r w:rsidRPr="00DC50BB">
              <w:rPr>
                <w:rStyle w:val="libFootnoteBoldChar"/>
                <w:rtl/>
              </w:rPr>
              <w:t>والوسائل</w:t>
            </w:r>
            <w:r>
              <w:rPr>
                <w:rtl/>
              </w:rPr>
              <w:t xml:space="preserve"> :+ «</w:t>
            </w:r>
            <w:r w:rsidRPr="00B93E6A">
              <w:rPr>
                <w:rtl/>
              </w:rPr>
              <w:t>إلى</w:t>
            </w:r>
            <w:r>
              <w:rPr>
                <w:rtl/>
              </w:rPr>
              <w:t>».</w:t>
            </w:r>
          </w:p>
        </w:tc>
        <w:tc>
          <w:tcPr>
            <w:tcW w:w="4006" w:type="dxa"/>
          </w:tcPr>
          <w:p w:rsidR="003F7061" w:rsidRDefault="003F7061" w:rsidP="00AE73AA">
            <w:pPr>
              <w:pStyle w:val="libFootnote0"/>
              <w:rPr>
                <w:rtl/>
                <w:lang w:bidi="fa-IR"/>
              </w:rPr>
            </w:pPr>
            <w:r>
              <w:rPr>
                <w:rtl/>
              </w:rPr>
              <w:t xml:space="preserve">(11). </w:t>
            </w:r>
            <w:r w:rsidRPr="00B93E6A">
              <w:rPr>
                <w:rtl/>
              </w:rPr>
              <w:t>في «</w:t>
            </w:r>
            <w:r>
              <w:rPr>
                <w:rtl/>
              </w:rPr>
              <w:t xml:space="preserve"> ك » </w:t>
            </w:r>
            <w:r w:rsidRPr="00B93E6A">
              <w:rPr>
                <w:rtl/>
              </w:rPr>
              <w:t>:</w:t>
            </w:r>
            <w:r>
              <w:rPr>
                <w:rtl/>
              </w:rPr>
              <w:t xml:space="preserve"> - </w:t>
            </w:r>
            <w:r w:rsidRPr="00B93E6A">
              <w:rPr>
                <w:rtl/>
              </w:rPr>
              <w:t>« أهل</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ل ، م ، بن ، جت ، جد » وحاشية « ن » </w:t>
      </w:r>
      <w:r w:rsidR="00243845" w:rsidRPr="00DC50BB">
        <w:rPr>
          <w:rStyle w:val="libFootnoteBoldChar"/>
          <w:rtl/>
        </w:rPr>
        <w:t>والوسائل</w:t>
      </w:r>
      <w:r w:rsidR="00243845" w:rsidRPr="00B93E6A">
        <w:rPr>
          <w:rtl/>
        </w:rPr>
        <w:t xml:space="preserve"> : « فقالوا » بدل « فقال أهل تميم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ل ، م ، بن ، جت ، جد » : « أهل » بدل « هل</w:t>
      </w:r>
      <w:r w:rsidR="00243845">
        <w:rPr>
          <w:rtl/>
        </w:rPr>
        <w:t xml:space="preserve"> ».</w:t>
      </w:r>
      <w:r w:rsidR="00243845" w:rsidRPr="00B93E6A">
        <w:rPr>
          <w:rtl/>
        </w:rPr>
        <w:t xml:space="preserve"> وفي « ق ، </w:t>
      </w:r>
      <w:r w:rsidR="000D3416">
        <w:rPr>
          <w:rtl/>
        </w:rPr>
        <w:t>ك</w:t>
      </w:r>
      <w:r w:rsidR="00243845" w:rsidRPr="00B93E6A">
        <w:rPr>
          <w:rtl/>
        </w:rPr>
        <w:t xml:space="preserve"> ، ن ، بف » وحاشية « جت » : « أهل » بدل « لهما هل</w:t>
      </w:r>
      <w:r w:rsidR="00243845">
        <w:rPr>
          <w:rtl/>
        </w:rPr>
        <w:t xml:space="preserve"> ».</w:t>
      </w:r>
    </w:p>
    <w:tbl>
      <w:tblPr>
        <w:tblStyle w:val="TableGrid"/>
        <w:bidiVisual/>
        <w:tblW w:w="0" w:type="auto"/>
        <w:tblLook w:val="04A0"/>
      </w:tblPr>
      <w:tblGrid>
        <w:gridCol w:w="4006"/>
        <w:gridCol w:w="4006"/>
      </w:tblGrid>
      <w:tr w:rsidR="003F7061" w:rsidTr="003F7061">
        <w:tc>
          <w:tcPr>
            <w:tcW w:w="4006" w:type="dxa"/>
          </w:tcPr>
          <w:p w:rsidR="003F7061" w:rsidRDefault="003F7061" w:rsidP="00AE73AA">
            <w:pPr>
              <w:pStyle w:val="libFootnote0"/>
              <w:rPr>
                <w:rtl/>
              </w:rPr>
            </w:pPr>
            <w:r>
              <w:rPr>
                <w:rtl/>
              </w:rPr>
              <w:t>(14).</w:t>
            </w:r>
            <w:r w:rsidRPr="00B93E6A">
              <w:rPr>
                <w:rtl/>
              </w:rPr>
              <w:t xml:space="preserve"> في « بن » :</w:t>
            </w:r>
            <w:r>
              <w:rPr>
                <w:rtl/>
              </w:rPr>
              <w:t xml:space="preserve"> - </w:t>
            </w:r>
            <w:r w:rsidRPr="00B93E6A">
              <w:rPr>
                <w:rtl/>
              </w:rPr>
              <w:t>« فيه</w:t>
            </w:r>
            <w:r>
              <w:rPr>
                <w:rtl/>
              </w:rPr>
              <w:t xml:space="preserve"> ».</w:t>
            </w:r>
          </w:p>
        </w:tc>
        <w:tc>
          <w:tcPr>
            <w:tcW w:w="4006" w:type="dxa"/>
          </w:tcPr>
          <w:p w:rsidR="003F7061" w:rsidRDefault="003F7061" w:rsidP="00AE73AA">
            <w:pPr>
              <w:pStyle w:val="libFootnote0"/>
              <w:rPr>
                <w:rtl/>
              </w:rPr>
            </w:pPr>
            <w:r>
              <w:rPr>
                <w:rtl/>
              </w:rPr>
              <w:t>(15).</w:t>
            </w:r>
            <w:r w:rsidRPr="00B93E6A">
              <w:rPr>
                <w:rtl/>
              </w:rPr>
              <w:t xml:space="preserve"> في « ل ، م ، بن ، جد » </w:t>
            </w:r>
            <w:r w:rsidRPr="00DC50BB">
              <w:rPr>
                <w:rStyle w:val="libFootnoteBoldChar"/>
                <w:rtl/>
              </w:rPr>
              <w:t>والوسائل</w:t>
            </w:r>
            <w:r w:rsidRPr="00B93E6A">
              <w:rPr>
                <w:rtl/>
              </w:rPr>
              <w:t xml:space="preserve"> : « قالا</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لَا </w:t>
      </w:r>
      <w:r w:rsidRPr="007F7D59">
        <w:rPr>
          <w:rStyle w:val="libFootnotenumChar"/>
          <w:rtl/>
        </w:rPr>
        <w:t>(1)</w:t>
      </w:r>
      <w:r w:rsidR="003F7061">
        <w:rPr>
          <w:rtl/>
          <w:lang w:bidi="fa-IR"/>
        </w:rPr>
        <w:t xml:space="preserve"> ، مَا مَرِضَ إِل</w:t>
      </w:r>
      <w:r w:rsidR="003F7061">
        <w:rPr>
          <w:rFonts w:hint="cs"/>
          <w:rtl/>
          <w:lang w:bidi="fa-IR"/>
        </w:rPr>
        <w:t>َّ</w:t>
      </w:r>
      <w:r w:rsidR="003F7061">
        <w:rPr>
          <w:rtl/>
          <w:lang w:bidi="fa-IR"/>
        </w:rPr>
        <w:t>ا</w:t>
      </w:r>
      <w:r w:rsidRPr="00B93E6A">
        <w:rPr>
          <w:rtl/>
          <w:lang w:bidi="fa-IR"/>
        </w:rPr>
        <w:t xml:space="preserve"> أَيَّاماً قَلَائِلَ ، قَالُوا : فَهَلْ </w:t>
      </w:r>
      <w:r w:rsidRPr="007F7D59">
        <w:rPr>
          <w:rStyle w:val="libFootnotenumChar"/>
          <w:rtl/>
        </w:rPr>
        <w:t>(2)</w:t>
      </w:r>
      <w:r w:rsidRPr="00B93E6A">
        <w:rPr>
          <w:rtl/>
          <w:lang w:bidi="fa-IR"/>
        </w:rPr>
        <w:t xml:space="preserve"> سُرِقَ مِنْهُ شَيْ‌ءٌ فِي سَفَرِهِ هذَا</w:t>
      </w:r>
      <w:r>
        <w:rPr>
          <w:rtl/>
          <w:lang w:bidi="fa-IR"/>
        </w:rPr>
        <w:t>؟</w:t>
      </w:r>
      <w:r w:rsidRPr="00B93E6A">
        <w:rPr>
          <w:rtl/>
          <w:lang w:bidi="fa-IR"/>
        </w:rPr>
        <w:t xml:space="preserve"> قَالَا : لَا ، قَالُوا : فَهَلِ اتَّجَرَ تِجَارَةً خَسِرَ فِيهَا</w:t>
      </w:r>
      <w:r>
        <w:rPr>
          <w:rtl/>
          <w:lang w:bidi="fa-IR"/>
        </w:rPr>
        <w:t>؟</w:t>
      </w:r>
      <w:r w:rsidRPr="00B93E6A">
        <w:rPr>
          <w:rtl/>
          <w:lang w:bidi="fa-IR"/>
        </w:rPr>
        <w:t xml:space="preserve"> قَالَا : لَا ، قَالُوا : فَقَدِ </w:t>
      </w:r>
      <w:r w:rsidRPr="007F7D59">
        <w:rPr>
          <w:rStyle w:val="libFootnotenumChar"/>
          <w:rtl/>
        </w:rPr>
        <w:t>(3)</w:t>
      </w:r>
      <w:r w:rsidRPr="00B93E6A">
        <w:rPr>
          <w:rtl/>
          <w:lang w:bidi="fa-IR"/>
        </w:rPr>
        <w:t xml:space="preserve"> افْتَقَدْنَا أَفْضَلَ شَيْ‌ءٍ كَانَ مَعَهُ :</w:t>
      </w:r>
      <w:r>
        <w:rPr>
          <w:rFonts w:hint="cs"/>
          <w:rtl/>
          <w:lang w:bidi="fa-IR"/>
        </w:rPr>
        <w:t xml:space="preserve"> </w:t>
      </w:r>
      <w:r w:rsidRPr="00B93E6A">
        <w:rPr>
          <w:rtl/>
          <w:lang w:bidi="fa-IR"/>
        </w:rPr>
        <w:t xml:space="preserve">آنِيَةً مَنْقُوشَةً بِالذَّهَبِ </w:t>
      </w:r>
      <w:r w:rsidRPr="007F7D59">
        <w:rPr>
          <w:rStyle w:val="libFootnotenumChar"/>
          <w:rtl/>
        </w:rPr>
        <w:t>(4)</w:t>
      </w:r>
      <w:r w:rsidRPr="00B93E6A">
        <w:rPr>
          <w:rtl/>
          <w:lang w:bidi="fa-IR"/>
        </w:rPr>
        <w:t xml:space="preserve"> ، مُكَلَّلَةً </w:t>
      </w:r>
      <w:r w:rsidRPr="007F7D59">
        <w:rPr>
          <w:rStyle w:val="libFootnotenumChar"/>
          <w:rtl/>
        </w:rPr>
        <w:t>(5)</w:t>
      </w:r>
      <w:r w:rsidRPr="00B93E6A">
        <w:rPr>
          <w:rtl/>
          <w:lang w:bidi="fa-IR"/>
        </w:rPr>
        <w:t xml:space="preserve"> بِالْجَوْهَرِ ، وَقِلَادَةً</w:t>
      </w:r>
      <w:r>
        <w:rPr>
          <w:rtl/>
          <w:lang w:bidi="fa-IR"/>
        </w:rPr>
        <w:t>؟</w:t>
      </w:r>
      <w:r w:rsidRPr="00B93E6A">
        <w:rPr>
          <w:rtl/>
          <w:lang w:bidi="fa-IR"/>
        </w:rPr>
        <w:t xml:space="preserve"> فَقَالَا : مَا دَفَعَ إِلَيْنَا فَقَدْ </w:t>
      </w:r>
      <w:r w:rsidRPr="007F7D59">
        <w:rPr>
          <w:rStyle w:val="libFootnotenumChar"/>
          <w:rtl/>
        </w:rPr>
        <w:t>(6)</w:t>
      </w:r>
      <w:r w:rsidRPr="00B93E6A">
        <w:rPr>
          <w:rtl/>
          <w:lang w:bidi="fa-IR"/>
        </w:rPr>
        <w:t xml:space="preserve"> أَدَّيْنَاهُ </w:t>
      </w:r>
      <w:r w:rsidRPr="007F7D59">
        <w:rPr>
          <w:rStyle w:val="libFootnotenumChar"/>
          <w:rtl/>
        </w:rPr>
        <w:t>(7)</w:t>
      </w:r>
      <w:r w:rsidRPr="00B93E6A">
        <w:rPr>
          <w:rtl/>
          <w:lang w:bidi="fa-IR"/>
        </w:rPr>
        <w:t xml:space="preserve"> إِلَيْكُمْ ، فَقَدَّمُوهُمَا إِلى رَسُولِ اللهِ </w:t>
      </w:r>
      <w:r w:rsidR="00AE73AA" w:rsidRPr="00AE73AA">
        <w:rPr>
          <w:rStyle w:val="libAlaemChar"/>
          <w:rtl/>
        </w:rPr>
        <w:t>صلى‌الله‌عليه‌وآله</w:t>
      </w:r>
      <w:r w:rsidRPr="00B93E6A">
        <w:rPr>
          <w:rtl/>
          <w:lang w:bidi="fa-IR"/>
        </w:rPr>
        <w:t xml:space="preserve"> ، فَأَوْجَبَ </w:t>
      </w:r>
      <w:r w:rsidRPr="007F7D59">
        <w:rPr>
          <w:rStyle w:val="libFootnotenumChar"/>
          <w:rtl/>
        </w:rPr>
        <w:t>(8)</w:t>
      </w:r>
      <w:r w:rsidRPr="00B93E6A">
        <w:rPr>
          <w:rtl/>
          <w:lang w:bidi="fa-IR"/>
        </w:rPr>
        <w:t xml:space="preserve"> رَسُولُ اللهِ </w:t>
      </w:r>
      <w:r w:rsidR="00AE73AA" w:rsidRPr="00AE73AA">
        <w:rPr>
          <w:rStyle w:val="libAlaemChar"/>
          <w:rtl/>
        </w:rPr>
        <w:t>صلى‌الله‌عليه‌وآله</w:t>
      </w:r>
      <w:r w:rsidRPr="00B93E6A">
        <w:rPr>
          <w:rtl/>
          <w:lang w:bidi="fa-IR"/>
        </w:rPr>
        <w:t xml:space="preserve"> عَلَيْهِمَا الْيَمِينَ ، فَحَلَفَا ، فَخَلّى عَنْهُمَا.</w:t>
      </w:r>
    </w:p>
    <w:p w:rsidR="00243845" w:rsidRPr="00B93E6A" w:rsidRDefault="00243845" w:rsidP="00206510">
      <w:pPr>
        <w:pStyle w:val="libNormal"/>
        <w:rPr>
          <w:rtl/>
          <w:lang w:bidi="fa-IR"/>
        </w:rPr>
      </w:pPr>
      <w:r w:rsidRPr="00B93E6A">
        <w:rPr>
          <w:rtl/>
          <w:lang w:bidi="fa-IR"/>
        </w:rPr>
        <w:t xml:space="preserve">ثُمَّ ظَهَرَتْ تِلْكَ الْآنِيَةُ وَالْقِلَادَةُ عَلَيْهِمَا ، فَجَاءَ أَوْلِيَاءُ تَمِيمٍ إِلى رَسُولِ اللهِ </w:t>
      </w:r>
      <w:r w:rsidR="00AE73AA" w:rsidRPr="00AE73AA">
        <w:rPr>
          <w:rStyle w:val="libAlaemChar"/>
          <w:rtl/>
        </w:rPr>
        <w:t>صلى‌الله‌عليه‌وآله</w:t>
      </w:r>
      <w:r w:rsidRPr="00B93E6A">
        <w:rPr>
          <w:rtl/>
          <w:lang w:bidi="fa-IR"/>
        </w:rPr>
        <w:t xml:space="preserve"> ، فَقَالُوا : يَا رَسُولَ اللهِ </w:t>
      </w:r>
      <w:r w:rsidRPr="007F7D59">
        <w:rPr>
          <w:rStyle w:val="libFootnotenumChar"/>
          <w:rtl/>
        </w:rPr>
        <w:t>(9)</w:t>
      </w:r>
      <w:r w:rsidRPr="00B93E6A">
        <w:rPr>
          <w:rtl/>
          <w:lang w:bidi="fa-IR"/>
        </w:rPr>
        <w:t xml:space="preserve"> ، قَدْ ظَهَرَ عَلَى ابْنِ بَيْدِيٍّ </w:t>
      </w:r>
      <w:r w:rsidRPr="007F7D59">
        <w:rPr>
          <w:rStyle w:val="libFootnotenumChar"/>
          <w:rtl/>
        </w:rPr>
        <w:t>(10)</w:t>
      </w:r>
      <w:r w:rsidRPr="00B93E6A">
        <w:rPr>
          <w:rtl/>
          <w:lang w:bidi="fa-IR"/>
        </w:rPr>
        <w:t xml:space="preserve"> وَابْنِ أَبِي </w:t>
      </w:r>
      <w:r w:rsidRPr="007F7D59">
        <w:rPr>
          <w:rStyle w:val="libFootnotenumChar"/>
          <w:rtl/>
        </w:rPr>
        <w:t>(11)</w:t>
      </w:r>
      <w:r w:rsidRPr="00B93E6A">
        <w:rPr>
          <w:rtl/>
          <w:lang w:bidi="fa-IR"/>
        </w:rPr>
        <w:t xml:space="preserve"> مَارِيَةَ مَا ادَّعَيْنَاهُ </w:t>
      </w:r>
      <w:r w:rsidRPr="007F7D59">
        <w:rPr>
          <w:rStyle w:val="libFootnotenumChar"/>
          <w:rtl/>
        </w:rPr>
        <w:t>(12)</w:t>
      </w:r>
      <w:r w:rsidRPr="00B93E6A">
        <w:rPr>
          <w:rtl/>
          <w:lang w:bidi="fa-IR"/>
        </w:rPr>
        <w:t xml:space="preserve"> عَلَيْهِمَا ، فَانْتَظَرَ رَسُولُ اللهِ </w:t>
      </w:r>
      <w:r w:rsidR="00AE73AA" w:rsidRPr="00AE73AA">
        <w:rPr>
          <w:rStyle w:val="libAlaemChar"/>
          <w:rtl/>
        </w:rPr>
        <w:t>صلى‌الله‌عليه‌وآله</w:t>
      </w:r>
      <w:r w:rsidRPr="00B93E6A">
        <w:rPr>
          <w:rtl/>
          <w:lang w:bidi="fa-IR"/>
        </w:rPr>
        <w:t xml:space="preserve"> مِنَ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الْحُكْمَ </w:t>
      </w:r>
      <w:r w:rsidRPr="007F7D59">
        <w:rPr>
          <w:rStyle w:val="libFootnotenumChar"/>
          <w:rtl/>
        </w:rPr>
        <w:t>(13)</w:t>
      </w:r>
      <w:r w:rsidRPr="00B93E6A">
        <w:rPr>
          <w:rtl/>
          <w:lang w:bidi="fa-IR"/>
        </w:rPr>
        <w:t xml:space="preserve"> فِي ذلِكَ ، فَأَنْزَلَ </w:t>
      </w:r>
      <w:r w:rsidRPr="007F7D59">
        <w:rPr>
          <w:rStyle w:val="libFootnotenumChar"/>
          <w:rtl/>
        </w:rPr>
        <w:t>(14)</w:t>
      </w:r>
      <w:r w:rsidRPr="00B93E6A">
        <w:rPr>
          <w:rtl/>
          <w:lang w:bidi="fa-IR"/>
        </w:rPr>
        <w:t xml:space="preserve"> اللهُ تَبَارَكَ وَتَعَالى : </w:t>
      </w:r>
      <w:r w:rsidRPr="002D5331">
        <w:rPr>
          <w:rStyle w:val="libAlaemChar"/>
          <w:rtl/>
        </w:rPr>
        <w:t>(</w:t>
      </w:r>
      <w:r w:rsidRPr="000F2BA2">
        <w:rPr>
          <w:rStyle w:val="libAieChar"/>
          <w:rtl/>
        </w:rPr>
        <w:t xml:space="preserve"> يا أَيُّهَا الَّذِينَ آمَنُوا شَهادَةُ بَيْنِكُمْ إِذا حَضَرَ أَحَدَكُمُ الْمَوْتُ حِينَ الْوَصِيَّةِ اثْنانِ ذَوا عَدْلٍ مِنْكُمْ أَوْ آخَرانِ مِنْ غَيْرِكُمْ إِنْ أَنْتُمْ ضَرَبْتُمْ فِي الْأَرْضِ </w:t>
      </w:r>
      <w:r w:rsidRPr="002D5331">
        <w:rPr>
          <w:rStyle w:val="libAlaemChar"/>
          <w:rtl/>
        </w:rPr>
        <w:t>)</w:t>
      </w:r>
      <w:r w:rsidRPr="00B93E6A">
        <w:rPr>
          <w:rtl/>
          <w:lang w:bidi="fa-IR"/>
        </w:rPr>
        <w:t xml:space="preserve"> فَأَطْلَقَ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شَهَادَةَ أَهْلِ الْكِتَابِ عَلَى الْوَصِيَّةِ فَقَطْ إِذَا كَانَ فِي سَفَرٍ وَلَمْ يَجِدِ الْمُسْلِمَيْنِ</w:t>
      </w:r>
      <w:r>
        <w:rPr>
          <w:rFonts w:hint="cs"/>
          <w:rtl/>
          <w:lang w:bidi="fa-IR"/>
        </w:rPr>
        <w:t xml:space="preserve"> </w:t>
      </w:r>
      <w:r w:rsidRPr="002D5331">
        <w:rPr>
          <w:rStyle w:val="libAlaemChar"/>
          <w:rtl/>
        </w:rPr>
        <w:t>(</w:t>
      </w:r>
      <w:r w:rsidRPr="000F2BA2">
        <w:rPr>
          <w:rStyle w:val="libAieChar"/>
          <w:rtl/>
        </w:rPr>
        <w:t xml:space="preserve"> فَأَصابَتْكُمْ مُصِيبَةُ الْمَوْتِ تَحْبِسُونَهُما مِنْ بَعْدِ الصَّلاةِ فَيُقْسِمانِ بِاللهِ إِنِ ارْتَبْتُمْ لا نَشْتَرِي بِهِ ثَمَناً وَلَوْ كانَ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لا</w:t>
      </w:r>
      <w:r w:rsidR="00243845">
        <w:rPr>
          <w:rtl/>
        </w:rPr>
        <w:t xml:space="preserve"> ».</w:t>
      </w:r>
    </w:p>
    <w:p w:rsidR="00243845" w:rsidRPr="00B93E6A" w:rsidRDefault="00AE73AA" w:rsidP="00AE73AA">
      <w:pPr>
        <w:pStyle w:val="libFootnote0"/>
        <w:rPr>
          <w:rtl/>
          <w:lang w:bidi="fa-IR"/>
        </w:rPr>
      </w:pPr>
      <w:r>
        <w:rPr>
          <w:rtl/>
        </w:rPr>
        <w:t>(2).</w:t>
      </w:r>
      <w:r w:rsidR="00243845">
        <w:rPr>
          <w:rtl/>
        </w:rPr>
        <w:t xml:space="preserve"> في « </w:t>
      </w:r>
      <w:r w:rsidR="000D3416">
        <w:rPr>
          <w:rtl/>
        </w:rPr>
        <w:t>ك</w:t>
      </w:r>
      <w:r w:rsidR="00243845">
        <w:rPr>
          <w:rtl/>
        </w:rPr>
        <w:t xml:space="preserve"> » : « قالو</w:t>
      </w:r>
      <w:r w:rsidR="00243845">
        <w:rPr>
          <w:rFonts w:hint="cs"/>
          <w:rtl/>
        </w:rPr>
        <w:t>ا</w:t>
      </w:r>
      <w:r w:rsidR="00243845" w:rsidRPr="00B93E6A">
        <w:rPr>
          <w:rtl/>
        </w:rPr>
        <w:t xml:space="preserve"> : هل</w:t>
      </w:r>
      <w:r w:rsidR="00243845">
        <w:rPr>
          <w:rtl/>
        </w:rPr>
        <w:t xml:space="preserve"> ». وفي « ن » : « فقالو</w:t>
      </w:r>
      <w:r w:rsidR="00243845" w:rsidRPr="00B93E6A">
        <w:rPr>
          <w:rtl/>
        </w:rPr>
        <w:t>ا : هل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فقد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ل ، بف ، بن » :</w:t>
      </w:r>
      <w:r w:rsidR="00243845">
        <w:rPr>
          <w:rtl/>
        </w:rPr>
        <w:t xml:space="preserve"> </w:t>
      </w:r>
      <w:r>
        <w:rPr>
          <w:rtl/>
        </w:rPr>
        <w:t>-</w:t>
      </w:r>
      <w:r w:rsidR="00243845">
        <w:rPr>
          <w:rtl/>
        </w:rPr>
        <w:t xml:space="preserve"> </w:t>
      </w:r>
      <w:r w:rsidR="00243845" w:rsidRPr="00B93E6A">
        <w:rPr>
          <w:rtl/>
        </w:rPr>
        <w:t>« بالذهب</w:t>
      </w:r>
      <w:r w:rsidR="00243845">
        <w:rPr>
          <w:rtl/>
        </w:rPr>
        <w:t xml:space="preserve"> ».</w:t>
      </w:r>
    </w:p>
    <w:p w:rsidR="00243845" w:rsidRPr="00B93E6A" w:rsidRDefault="00AE73AA" w:rsidP="00AE73AA">
      <w:pPr>
        <w:pStyle w:val="libFootnote0"/>
        <w:rPr>
          <w:rtl/>
          <w:lang w:bidi="fa-IR"/>
        </w:rPr>
      </w:pPr>
      <w:r>
        <w:rPr>
          <w:rtl/>
        </w:rPr>
        <w:t>(5).</w:t>
      </w:r>
      <w:r w:rsidR="00E94EC9">
        <w:rPr>
          <w:rtl/>
        </w:rPr>
        <w:t xml:space="preserve"> « مكل</w:t>
      </w:r>
      <w:r w:rsidR="00E94EC9">
        <w:rPr>
          <w:rFonts w:hint="cs"/>
          <w:rtl/>
        </w:rPr>
        <w:t>ّ</w:t>
      </w:r>
      <w:r w:rsidR="00243845" w:rsidRPr="00B93E6A">
        <w:rPr>
          <w:rtl/>
        </w:rPr>
        <w:t>لة » : محفو فة ومحاطة. القامو س المحيط ، ج 2 ، ص 1391 ( كلل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فقد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بف » : « أد</w:t>
      </w:r>
      <w:r w:rsidR="00E94EC9">
        <w:rPr>
          <w:rFonts w:hint="cs"/>
          <w:rtl/>
        </w:rPr>
        <w:t>ّ</w:t>
      </w:r>
      <w:r w:rsidR="00243845" w:rsidRPr="00B93E6A">
        <w:rPr>
          <w:rtl/>
        </w:rPr>
        <w:t>ينا</w:t>
      </w:r>
      <w:r w:rsidR="00243845">
        <w:rPr>
          <w:rtl/>
        </w:rPr>
        <w:t xml:space="preserve"> ».</w:t>
      </w:r>
      <w:r w:rsidR="00243845" w:rsidRPr="00B93E6A">
        <w:rPr>
          <w:rtl/>
        </w:rPr>
        <w:t xml:space="preserve"> وفي الو سائل : « فأد</w:t>
      </w:r>
      <w:r w:rsidR="00E94EC9">
        <w:rPr>
          <w:rFonts w:hint="cs"/>
          <w:rtl/>
        </w:rPr>
        <w:t>ّ</w:t>
      </w:r>
      <w:r w:rsidR="00243845" w:rsidRPr="00B93E6A">
        <w:rPr>
          <w:rtl/>
        </w:rPr>
        <w:t>يناه » بدل « فقد أد</w:t>
      </w:r>
      <w:r w:rsidR="00E94EC9">
        <w:rPr>
          <w:rFonts w:hint="cs"/>
          <w:rtl/>
        </w:rPr>
        <w:t>ّ</w:t>
      </w:r>
      <w:r w:rsidR="00243845" w:rsidRPr="00B93E6A">
        <w:rPr>
          <w:rtl/>
        </w:rPr>
        <w:t>يناه</w:t>
      </w:r>
      <w:r w:rsidR="00243845">
        <w:rPr>
          <w:rtl/>
        </w:rPr>
        <w:t xml:space="preserve"> ».</w:t>
      </w:r>
    </w:p>
    <w:tbl>
      <w:tblPr>
        <w:tblStyle w:val="TableGrid"/>
        <w:bidiVisual/>
        <w:tblW w:w="0" w:type="auto"/>
        <w:tblLook w:val="04A0"/>
      </w:tblPr>
      <w:tblGrid>
        <w:gridCol w:w="4006"/>
        <w:gridCol w:w="4006"/>
      </w:tblGrid>
      <w:tr w:rsidR="00E94EC9" w:rsidTr="00E94EC9">
        <w:tc>
          <w:tcPr>
            <w:tcW w:w="4006" w:type="dxa"/>
          </w:tcPr>
          <w:p w:rsidR="00E94EC9" w:rsidRDefault="00E94EC9" w:rsidP="00AE73AA">
            <w:pPr>
              <w:pStyle w:val="libFootnote0"/>
              <w:rPr>
                <w:rtl/>
                <w:lang w:bidi="fa-IR"/>
              </w:rPr>
            </w:pPr>
            <w:r>
              <w:rPr>
                <w:rtl/>
              </w:rPr>
              <w:t>(8).</w:t>
            </w:r>
            <w:r w:rsidRPr="00B93E6A">
              <w:rPr>
                <w:rtl/>
              </w:rPr>
              <w:t xml:space="preserve"> في « م ، بف ، جد » : « وأو جب</w:t>
            </w:r>
            <w:r>
              <w:rPr>
                <w:rtl/>
              </w:rPr>
              <w:t xml:space="preserve"> ».</w:t>
            </w:r>
          </w:p>
        </w:tc>
        <w:tc>
          <w:tcPr>
            <w:tcW w:w="4006" w:type="dxa"/>
          </w:tcPr>
          <w:p w:rsidR="00E94EC9" w:rsidRDefault="00E94EC9" w:rsidP="00AE73AA">
            <w:pPr>
              <w:pStyle w:val="libFootnote0"/>
              <w:rPr>
                <w:rtl/>
                <w:lang w:bidi="fa-IR"/>
              </w:rPr>
            </w:pPr>
            <w:r>
              <w:rPr>
                <w:rtl/>
              </w:rPr>
              <w:t>(9).</w:t>
            </w:r>
            <w:r w:rsidRPr="00B93E6A">
              <w:rPr>
                <w:rtl/>
              </w:rPr>
              <w:t xml:space="preserve"> في الو سائل :</w:t>
            </w:r>
            <w:r>
              <w:rPr>
                <w:rtl/>
              </w:rPr>
              <w:t xml:space="preserve"> - </w:t>
            </w:r>
            <w:r w:rsidRPr="00B93E6A">
              <w:rPr>
                <w:rtl/>
              </w:rPr>
              <w:t>« يا رسو ل الله</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م ، بف ، جد » والو سائل وتفسير القمي : « بندي</w:t>
      </w:r>
      <w:r w:rsidR="00243845">
        <w:rPr>
          <w:rtl/>
        </w:rPr>
        <w:t xml:space="preserve"> ».</w:t>
      </w:r>
      <w:r w:rsidR="00243845" w:rsidRPr="00B93E6A">
        <w:rPr>
          <w:rtl/>
        </w:rPr>
        <w:t xml:space="preserve"> وفي « ل » : « نيدي</w:t>
      </w:r>
      <w:r w:rsidR="00243845">
        <w:rPr>
          <w:rtl/>
        </w:rPr>
        <w:t xml:space="preserve"> ».</w:t>
      </w:r>
    </w:p>
    <w:tbl>
      <w:tblPr>
        <w:tblStyle w:val="TableGrid"/>
        <w:bidiVisual/>
        <w:tblW w:w="0" w:type="auto"/>
        <w:tblLook w:val="04A0"/>
      </w:tblPr>
      <w:tblGrid>
        <w:gridCol w:w="4006"/>
        <w:gridCol w:w="4006"/>
      </w:tblGrid>
      <w:tr w:rsidR="0094481C" w:rsidTr="0094481C">
        <w:tc>
          <w:tcPr>
            <w:tcW w:w="4006" w:type="dxa"/>
          </w:tcPr>
          <w:p w:rsidR="0094481C" w:rsidRDefault="0094481C" w:rsidP="00AE73AA">
            <w:pPr>
              <w:pStyle w:val="libFootnote0"/>
              <w:rPr>
                <w:rtl/>
                <w:lang w:bidi="fa-IR"/>
              </w:rPr>
            </w:pPr>
            <w:r>
              <w:rPr>
                <w:rtl/>
              </w:rPr>
              <w:t xml:space="preserve">(11). </w:t>
            </w:r>
            <w:r w:rsidRPr="00B93E6A">
              <w:rPr>
                <w:rtl/>
              </w:rPr>
              <w:t>في « ق ، بف » :</w:t>
            </w:r>
            <w:r>
              <w:rPr>
                <w:rtl/>
              </w:rPr>
              <w:t xml:space="preserve"> - </w:t>
            </w:r>
            <w:r w:rsidRPr="00B93E6A">
              <w:rPr>
                <w:rtl/>
              </w:rPr>
              <w:t>« أبي</w:t>
            </w:r>
            <w:r>
              <w:rPr>
                <w:rtl/>
              </w:rPr>
              <w:t xml:space="preserve"> ».</w:t>
            </w:r>
          </w:p>
        </w:tc>
        <w:tc>
          <w:tcPr>
            <w:tcW w:w="4006" w:type="dxa"/>
          </w:tcPr>
          <w:p w:rsidR="0094481C" w:rsidRDefault="0094481C" w:rsidP="00AE73AA">
            <w:pPr>
              <w:pStyle w:val="libFootnote0"/>
              <w:rPr>
                <w:rtl/>
                <w:lang w:bidi="fa-IR"/>
              </w:rPr>
            </w:pPr>
            <w:r>
              <w:rPr>
                <w:rtl/>
              </w:rPr>
              <w:t>(12).</w:t>
            </w:r>
            <w:r w:rsidRPr="00B93E6A">
              <w:rPr>
                <w:rtl/>
              </w:rPr>
              <w:t xml:space="preserve"> في « ل » : « اد</w:t>
            </w:r>
            <w:r>
              <w:rPr>
                <w:rFonts w:hint="cs"/>
                <w:rtl/>
              </w:rPr>
              <w:t>ّ</w:t>
            </w:r>
            <w:r w:rsidRPr="00B93E6A">
              <w:rPr>
                <w:rtl/>
              </w:rPr>
              <w:t>عينا</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ل ، م ، بن ، جد » والو سائل : « الحكم من الله » بدل « من الله عز وجل الحكم</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ل » : « وأنزل</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0F2BA2">
        <w:rPr>
          <w:rStyle w:val="libAieChar"/>
          <w:rtl/>
        </w:rPr>
        <w:lastRenderedPageBreak/>
        <w:t xml:space="preserve">ذا قُرْبى وَلا نَكْتُمُ شَهادَةَ اللهِ إِنّا إِذاً لَمِنَ الْآثِمِينَ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فَهذِهِ الشَّهَادَةُ الْأُولَى الَّتِي جَعَلَهَا رَسُولُ اللهِ </w:t>
      </w:r>
      <w:r w:rsidR="00AE73AA" w:rsidRPr="00AE73AA">
        <w:rPr>
          <w:rStyle w:val="libAlaemChar"/>
          <w:rtl/>
        </w:rPr>
        <w:t>صلى‌الله‌عليه‌وآله</w:t>
      </w:r>
      <w:r w:rsidRPr="002D5331">
        <w:rPr>
          <w:rStyle w:val="libAlaemChar"/>
          <w:rtl/>
        </w:rPr>
        <w:t>(</w:t>
      </w:r>
      <w:r w:rsidRPr="000F2BA2">
        <w:rPr>
          <w:rStyle w:val="libAieChar"/>
          <w:rtl/>
        </w:rPr>
        <w:t xml:space="preserve"> فَإِنْ عُثِرَ عَلى أَنَّهُمَا اسْتَحَقّا إِثْماً </w:t>
      </w:r>
      <w:r w:rsidRPr="002D5331">
        <w:rPr>
          <w:rStyle w:val="libAlaemChar"/>
          <w:rtl/>
        </w:rPr>
        <w:t>)</w:t>
      </w:r>
      <w:r w:rsidRPr="00B93E6A">
        <w:rPr>
          <w:rtl/>
          <w:lang w:bidi="fa-IR"/>
        </w:rPr>
        <w:t xml:space="preserve"> أَيْ أَنَّهُمَا </w:t>
      </w:r>
      <w:r w:rsidRPr="007F7D59">
        <w:rPr>
          <w:rStyle w:val="libFootnotenumChar"/>
          <w:rtl/>
        </w:rPr>
        <w:t>(2)</w:t>
      </w:r>
      <w:r w:rsidRPr="00B93E6A">
        <w:rPr>
          <w:rtl/>
          <w:lang w:bidi="fa-IR"/>
        </w:rPr>
        <w:t xml:space="preserve"> حَلَفَا عَلى كَذِبٍ</w:t>
      </w:r>
      <w:r>
        <w:rPr>
          <w:rFonts w:hint="cs"/>
          <w:rtl/>
          <w:lang w:bidi="fa-IR"/>
        </w:rPr>
        <w:t xml:space="preserve"> </w:t>
      </w:r>
      <w:r w:rsidRPr="002D5331">
        <w:rPr>
          <w:rStyle w:val="libAlaemChar"/>
          <w:rtl/>
        </w:rPr>
        <w:t>(</w:t>
      </w:r>
      <w:r w:rsidRPr="000F2BA2">
        <w:rPr>
          <w:rStyle w:val="libAieChar"/>
          <w:rtl/>
        </w:rPr>
        <w:t xml:space="preserve"> فَآخَرانِ يَقُومانِ مَقامَهُما </w:t>
      </w:r>
      <w:r w:rsidRPr="002D5331">
        <w:rPr>
          <w:rStyle w:val="libAlaemChar"/>
          <w:rtl/>
        </w:rPr>
        <w:t>)</w:t>
      </w:r>
      <w:r w:rsidRPr="00B93E6A">
        <w:rPr>
          <w:rtl/>
          <w:lang w:bidi="fa-IR"/>
        </w:rPr>
        <w:t xml:space="preserve"> يَعْنِي مِنْ أَوْلِيَاءِ الْمُدَّعِي</w:t>
      </w:r>
      <w:r w:rsidRPr="002D5331">
        <w:rPr>
          <w:rStyle w:val="libAlaemChar"/>
          <w:rtl/>
        </w:rPr>
        <w:t>(</w:t>
      </w:r>
      <w:r w:rsidRPr="000F2BA2">
        <w:rPr>
          <w:rStyle w:val="libAieChar"/>
          <w:rtl/>
        </w:rPr>
        <w:t xml:space="preserve"> مِنَ الَّذِينَ اسْتَحَقَّ عَلَيْهِمُ الْأَوْلَيانِ فَيُقْسِمانِ بِاللهِ </w:t>
      </w:r>
      <w:r w:rsidRPr="002D5331">
        <w:rPr>
          <w:rStyle w:val="libAlaemChar"/>
          <w:rtl/>
        </w:rPr>
        <w:t>)</w:t>
      </w:r>
      <w:r w:rsidRPr="00B93E6A">
        <w:rPr>
          <w:rtl/>
          <w:lang w:bidi="fa-IR"/>
        </w:rPr>
        <w:t xml:space="preserve"> يحلفان بالله » أَنَّهُمَا أَحَقُّ بِهذِهِ الدَّعْوى مِنْهُمَا ، وَأَنَّهُمَا </w:t>
      </w:r>
      <w:r w:rsidRPr="007F7D59">
        <w:rPr>
          <w:rStyle w:val="libFootnotenumChar"/>
          <w:rtl/>
        </w:rPr>
        <w:t>(3)</w:t>
      </w:r>
      <w:r w:rsidRPr="00B93E6A">
        <w:rPr>
          <w:rtl/>
          <w:lang w:bidi="fa-IR"/>
        </w:rPr>
        <w:t xml:space="preserve"> قَدْ </w:t>
      </w:r>
      <w:r w:rsidRPr="007F7D59">
        <w:rPr>
          <w:rStyle w:val="libFootnotenumChar"/>
          <w:rtl/>
        </w:rPr>
        <w:t>(4)</w:t>
      </w:r>
      <w:r w:rsidRPr="00B93E6A">
        <w:rPr>
          <w:rtl/>
          <w:lang w:bidi="fa-IR"/>
        </w:rPr>
        <w:t xml:space="preserve"> كَذَبَا فِيمَا حَلَفَا بِاللهِ</w:t>
      </w:r>
      <w:r>
        <w:rPr>
          <w:rFonts w:hint="cs"/>
          <w:rtl/>
          <w:lang w:bidi="fa-IR"/>
        </w:rPr>
        <w:t xml:space="preserve"> </w:t>
      </w:r>
      <w:r w:rsidRPr="002D5331">
        <w:rPr>
          <w:rStyle w:val="libAlaemChar"/>
          <w:rtl/>
        </w:rPr>
        <w:t>(</w:t>
      </w:r>
      <w:r w:rsidRPr="000F2BA2">
        <w:rPr>
          <w:rStyle w:val="libAieChar"/>
          <w:rtl/>
        </w:rPr>
        <w:t xml:space="preserve"> لَشَهادَتُنا أَحَقُّ مِنْ شَهادَتِهِما وَمَا اعْتَدَيْنا إِنّا إِذاً لَمِنَ الظّالِمِينَ </w:t>
      </w:r>
      <w:r w:rsidRPr="002D5331">
        <w:rPr>
          <w:rStyle w:val="libAlaemChar"/>
          <w:rtl/>
        </w:rPr>
        <w:t>)</w:t>
      </w:r>
      <w:r w:rsidRPr="00B93E6A">
        <w:rPr>
          <w:rtl/>
          <w:lang w:bidi="fa-IR"/>
        </w:rPr>
        <w:t xml:space="preserve"> </w:t>
      </w:r>
      <w:r w:rsidRPr="007F7D59">
        <w:rPr>
          <w:rStyle w:val="libFootnotenumChar"/>
          <w:rtl/>
        </w:rPr>
        <w:t>(5)</w:t>
      </w:r>
    </w:p>
    <w:p w:rsidR="00FA0166" w:rsidRDefault="00243845" w:rsidP="00206510">
      <w:pPr>
        <w:pStyle w:val="libNormal"/>
        <w:rPr>
          <w:rtl/>
          <w:lang w:bidi="fa-IR"/>
        </w:rPr>
      </w:pPr>
      <w:r w:rsidRPr="00B93E6A">
        <w:rPr>
          <w:rtl/>
          <w:lang w:bidi="fa-IR"/>
        </w:rPr>
        <w:t xml:space="preserve">فَأَمَرَ رَسُولُ اللهِ </w:t>
      </w:r>
      <w:r w:rsidR="00AE73AA" w:rsidRPr="00AE73AA">
        <w:rPr>
          <w:rStyle w:val="libAlaemChar"/>
          <w:rtl/>
        </w:rPr>
        <w:t>صلى‌الله‌عليه‌وآله</w:t>
      </w:r>
      <w:r w:rsidRPr="00B93E6A">
        <w:rPr>
          <w:rtl/>
          <w:lang w:bidi="fa-IR"/>
        </w:rPr>
        <w:t xml:space="preserve"> </w:t>
      </w:r>
      <w:r w:rsidRPr="007F7D59">
        <w:rPr>
          <w:rStyle w:val="libFootnotenumChar"/>
          <w:rtl/>
        </w:rPr>
        <w:t>(6)</w:t>
      </w:r>
      <w:r w:rsidRPr="00B93E6A">
        <w:rPr>
          <w:rtl/>
          <w:lang w:bidi="fa-IR"/>
        </w:rPr>
        <w:t xml:space="preserve"> أَوْلِيَاءَ تَمِيمٍ الدَّارِيِّ أَنْ يَحْلِفُوا بِاللهِ عَلى مَا أَمَرَهُمْ بِهِ </w:t>
      </w:r>
      <w:r w:rsidRPr="007F7D59">
        <w:rPr>
          <w:rStyle w:val="libFootnotenumChar"/>
          <w:rtl/>
        </w:rPr>
        <w:t>(7)</w:t>
      </w:r>
      <w:r w:rsidRPr="00B93E6A">
        <w:rPr>
          <w:rtl/>
          <w:lang w:bidi="fa-IR"/>
        </w:rPr>
        <w:t xml:space="preserve"> ، فَحَلَفُوا ، فَأَخَذَ رَسُولُ اللهِ </w:t>
      </w:r>
      <w:r w:rsidR="00AE73AA" w:rsidRPr="00AE73AA">
        <w:rPr>
          <w:rStyle w:val="libAlaemChar"/>
          <w:rtl/>
        </w:rPr>
        <w:t>صلى‌الله‌عليه‌وآله</w:t>
      </w:r>
      <w:r w:rsidRPr="00B93E6A">
        <w:rPr>
          <w:rtl/>
          <w:lang w:bidi="fa-IR"/>
        </w:rPr>
        <w:t xml:space="preserve"> الْقِلَادَةَ وَالْآنِيَةَ </w:t>
      </w:r>
      <w:r w:rsidRPr="007F7D59">
        <w:rPr>
          <w:rStyle w:val="libFootnotenumChar"/>
          <w:rtl/>
        </w:rPr>
        <w:t>(8)</w:t>
      </w:r>
      <w:r w:rsidRPr="00B93E6A">
        <w:rPr>
          <w:rtl/>
          <w:lang w:bidi="fa-IR"/>
        </w:rPr>
        <w:t xml:space="preserve"> مِنِ ابْنِ </w:t>
      </w:r>
      <w:r w:rsidRPr="007F7D59">
        <w:rPr>
          <w:rStyle w:val="libFootnotenumChar"/>
          <w:rtl/>
        </w:rPr>
        <w:t>(9)</w:t>
      </w:r>
      <w:r w:rsidRPr="00B93E6A">
        <w:rPr>
          <w:rtl/>
          <w:lang w:bidi="fa-IR"/>
        </w:rPr>
        <w:t xml:space="preserve"> بَيْدِيٍّ </w:t>
      </w:r>
      <w:r w:rsidRPr="007F7D59">
        <w:rPr>
          <w:rStyle w:val="libFootnotenumChar"/>
          <w:rtl/>
        </w:rPr>
        <w:t>(10)</w:t>
      </w:r>
      <w:r w:rsidRPr="00B93E6A">
        <w:rPr>
          <w:rtl/>
          <w:lang w:bidi="fa-IR"/>
        </w:rPr>
        <w:t xml:space="preserve"> وَابْنِ أَبِي </w:t>
      </w:r>
      <w:r w:rsidRPr="007F7D59">
        <w:rPr>
          <w:rStyle w:val="libFootnotenumChar"/>
          <w:rtl/>
        </w:rPr>
        <w:t>(11)</w:t>
      </w:r>
      <w:r w:rsidRPr="00B93E6A">
        <w:rPr>
          <w:rtl/>
          <w:lang w:bidi="fa-IR"/>
        </w:rPr>
        <w:t xml:space="preserve"> مَارِيَةَ ، وَرَدَّهُمَا </w:t>
      </w:r>
      <w:r w:rsidRPr="007F7D59">
        <w:rPr>
          <w:rStyle w:val="libFootnotenumChar"/>
          <w:rtl/>
        </w:rPr>
        <w:t>(12)</w:t>
      </w:r>
      <w:r w:rsidRPr="00B93E6A">
        <w:rPr>
          <w:rtl/>
          <w:lang w:bidi="fa-IR"/>
        </w:rPr>
        <w:t xml:space="preserve"> عَلى </w:t>
      </w:r>
      <w:r w:rsidRPr="007F7D59">
        <w:rPr>
          <w:rStyle w:val="libFootnotenumChar"/>
          <w:rtl/>
        </w:rPr>
        <w:t>(13)</w:t>
      </w:r>
      <w:r w:rsidRPr="00B93E6A">
        <w:rPr>
          <w:rtl/>
          <w:lang w:bidi="fa-IR"/>
        </w:rPr>
        <w:t xml:space="preserve"> أَوْلِيَاءِ تَمِيمٍ الدَّارِيِّ</w:t>
      </w:r>
      <w:r>
        <w:rPr>
          <w:rFonts w:hint="cs"/>
          <w:rtl/>
          <w:lang w:bidi="fa-IR"/>
        </w:rPr>
        <w:t xml:space="preserve"> </w:t>
      </w:r>
      <w:r w:rsidRPr="002D5331">
        <w:rPr>
          <w:rStyle w:val="libAlaemChar"/>
          <w:rtl/>
        </w:rPr>
        <w:t>(</w:t>
      </w:r>
      <w:r w:rsidRPr="000F2BA2">
        <w:rPr>
          <w:rStyle w:val="libAieChar"/>
          <w:rtl/>
        </w:rPr>
        <w:t xml:space="preserve"> ذلِكَ أَدْنى أَنْ يَأْتُوا بِالشَّهادَةِ عَلى وَجْهِها أَوْ يَخافُوا أَنْ تُرَدَّ أَيْمانٌ بَعْدَ أَيْمانِهِمْ </w:t>
      </w:r>
      <w:r w:rsidRPr="002D5331">
        <w:rPr>
          <w:rStyle w:val="libAlaemChar"/>
          <w:rtl/>
        </w:rPr>
        <w:t>)</w:t>
      </w:r>
      <w:r w:rsidRPr="00B93E6A">
        <w:rPr>
          <w:rtl/>
          <w:lang w:bidi="fa-IR"/>
        </w:rPr>
        <w:t xml:space="preserve"> </w:t>
      </w:r>
      <w:r w:rsidRPr="007F7D59">
        <w:rPr>
          <w:rStyle w:val="libFootnotenumChar"/>
          <w:rtl/>
        </w:rPr>
        <w:t>(14)</w:t>
      </w:r>
      <w:r w:rsidRPr="00B93E6A">
        <w:rPr>
          <w:rtl/>
          <w:lang w:bidi="fa-IR"/>
        </w:rPr>
        <w:t xml:space="preserve"> </w:t>
      </w:r>
      <w:r w:rsidRPr="007F7D59">
        <w:rPr>
          <w:rStyle w:val="libFootnotenumChar"/>
          <w:rtl/>
        </w:rPr>
        <w:t>(15)</w:t>
      </w:r>
    </w:p>
    <w:p w:rsidR="00243845" w:rsidRPr="00B93E6A" w:rsidRDefault="00243845" w:rsidP="00243845">
      <w:pPr>
        <w:pStyle w:val="Heading2Center"/>
        <w:rPr>
          <w:rtl/>
          <w:lang w:bidi="fa-IR"/>
        </w:rPr>
      </w:pPr>
      <w:bookmarkStart w:id="615" w:name="_Toc347423895"/>
      <w:bookmarkStart w:id="616" w:name="_Toc469922382"/>
      <w:bookmarkStart w:id="617" w:name="_Toc470003434"/>
      <w:bookmarkStart w:id="618" w:name="_Toc470004132"/>
      <w:bookmarkStart w:id="619" w:name="_Toc470004332"/>
      <w:bookmarkStart w:id="620" w:name="_Toc470005209"/>
      <w:bookmarkStart w:id="621" w:name="_Toc60267349"/>
      <w:r w:rsidRPr="00B93E6A">
        <w:rPr>
          <w:rtl/>
          <w:lang w:bidi="fa-IR"/>
        </w:rPr>
        <w:t>3</w:t>
      </w:r>
      <w:r>
        <w:rPr>
          <w:rtl/>
          <w:lang w:bidi="fa-IR"/>
        </w:rPr>
        <w:t xml:space="preserve"> </w:t>
      </w:r>
      <w:r w:rsidR="00AE73AA">
        <w:rPr>
          <w:rtl/>
          <w:lang w:bidi="fa-IR"/>
        </w:rPr>
        <w:t>-</w:t>
      </w:r>
      <w:r>
        <w:rPr>
          <w:rtl/>
          <w:lang w:bidi="fa-IR"/>
        </w:rPr>
        <w:t xml:space="preserve"> </w:t>
      </w:r>
      <w:r w:rsidRPr="00B93E6A">
        <w:rPr>
          <w:rtl/>
          <w:lang w:bidi="fa-IR"/>
        </w:rPr>
        <w:t>بَابُ الرَّجُلِ يُوصِي إِلى آخَرَ وَلَا يَقْبَلُ وَصِيَّتَهُ‌</w:t>
      </w:r>
      <w:bookmarkEnd w:id="615"/>
      <w:bookmarkEnd w:id="616"/>
      <w:bookmarkEnd w:id="617"/>
      <w:bookmarkEnd w:id="618"/>
      <w:bookmarkEnd w:id="619"/>
      <w:bookmarkEnd w:id="620"/>
      <w:bookmarkEnd w:id="621"/>
    </w:p>
    <w:p w:rsidR="00243845" w:rsidRPr="00B93E6A" w:rsidRDefault="00243845" w:rsidP="00206510">
      <w:pPr>
        <w:pStyle w:val="libNormal"/>
        <w:rPr>
          <w:rtl/>
          <w:lang w:bidi="fa-IR"/>
        </w:rPr>
      </w:pPr>
      <w:r w:rsidRPr="000615CF">
        <w:rPr>
          <w:rStyle w:val="libBold2Char"/>
          <w:rtl/>
        </w:rPr>
        <w:t>13103 / 1.</w:t>
      </w:r>
      <w:r w:rsidRPr="00B93E6A">
        <w:rPr>
          <w:rtl/>
          <w:lang w:bidi="fa-IR"/>
        </w:rPr>
        <w:t xml:space="preserve"> عَلِيُّ بْنُ إِبْرَاهِيمَ ، عَنْ أَبِيهِ ، عَنْ حَمَّادِ بْنِ عِيسى ، عَنْ رِبْعِيٍّ ، عَنْ مُحَمَّدِ بْنِ مُسْلِمٍ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أَوْصى رَجُلٌ إِلى رَجُلٍ وَهُوَ غَائِبٌ ، فَلَيْسَ لَهُ أَنْ يَرُدَّ‌</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9B534C" w:rsidTr="009B534C">
        <w:tc>
          <w:tcPr>
            <w:tcW w:w="4006" w:type="dxa"/>
          </w:tcPr>
          <w:p w:rsidR="009B534C" w:rsidRDefault="009B534C" w:rsidP="00AE73AA">
            <w:pPr>
              <w:pStyle w:val="libFootnote0"/>
              <w:rPr>
                <w:rtl/>
              </w:rPr>
            </w:pPr>
            <w:r>
              <w:rPr>
                <w:rtl/>
              </w:rPr>
              <w:t xml:space="preserve">(1). </w:t>
            </w:r>
            <w:r w:rsidRPr="00B93E6A">
              <w:rPr>
                <w:rtl/>
              </w:rPr>
              <w:t xml:space="preserve">المائدة </w:t>
            </w:r>
            <w:r>
              <w:rPr>
                <w:rtl/>
              </w:rPr>
              <w:t>(5)</w:t>
            </w:r>
            <w:r w:rsidRPr="00B93E6A">
              <w:rPr>
                <w:rtl/>
              </w:rPr>
              <w:t xml:space="preserve"> : 106.</w:t>
            </w:r>
          </w:p>
        </w:tc>
        <w:tc>
          <w:tcPr>
            <w:tcW w:w="4006" w:type="dxa"/>
          </w:tcPr>
          <w:p w:rsidR="009B534C" w:rsidRDefault="009B534C" w:rsidP="00AE73AA">
            <w:pPr>
              <w:pStyle w:val="libFootnote0"/>
              <w:rPr>
                <w:rtl/>
              </w:rPr>
            </w:pPr>
            <w:r>
              <w:rPr>
                <w:rtl/>
              </w:rPr>
              <w:t>(2).</w:t>
            </w:r>
            <w:r w:rsidRPr="00B93E6A">
              <w:rPr>
                <w:rtl/>
              </w:rPr>
              <w:t xml:space="preserve"> في « بن » :</w:t>
            </w:r>
            <w:r>
              <w:rPr>
                <w:rtl/>
              </w:rPr>
              <w:t xml:space="preserve"> - </w:t>
            </w:r>
            <w:r w:rsidRPr="00B93E6A">
              <w:rPr>
                <w:rtl/>
              </w:rPr>
              <w:t>« أنّهما</w:t>
            </w:r>
            <w:r>
              <w:rPr>
                <w:rtl/>
              </w:rPr>
              <w:t xml:space="preserve"> ».</w:t>
            </w:r>
          </w:p>
        </w:tc>
      </w:tr>
      <w:tr w:rsidR="009B534C" w:rsidTr="009B534C">
        <w:tc>
          <w:tcPr>
            <w:tcW w:w="4006" w:type="dxa"/>
          </w:tcPr>
          <w:p w:rsidR="009B534C" w:rsidRDefault="009B534C" w:rsidP="00AE73AA">
            <w:pPr>
              <w:pStyle w:val="libFootnote0"/>
              <w:rPr>
                <w:rtl/>
              </w:rPr>
            </w:pPr>
            <w:r>
              <w:rPr>
                <w:rtl/>
              </w:rPr>
              <w:t>(3).</w:t>
            </w:r>
            <w:r w:rsidRPr="00B93E6A">
              <w:rPr>
                <w:rtl/>
              </w:rPr>
              <w:t xml:space="preserve"> في « ل ، بن » </w:t>
            </w:r>
            <w:r w:rsidRPr="00DC50BB">
              <w:rPr>
                <w:rStyle w:val="libFootnoteBoldChar"/>
                <w:rtl/>
              </w:rPr>
              <w:t>والوسائل</w:t>
            </w:r>
            <w:r w:rsidRPr="00B93E6A">
              <w:rPr>
                <w:rtl/>
              </w:rPr>
              <w:t xml:space="preserve"> : « فإنّهما</w:t>
            </w:r>
            <w:r>
              <w:rPr>
                <w:rtl/>
              </w:rPr>
              <w:t xml:space="preserve"> ».</w:t>
            </w:r>
          </w:p>
        </w:tc>
        <w:tc>
          <w:tcPr>
            <w:tcW w:w="4006" w:type="dxa"/>
          </w:tcPr>
          <w:p w:rsidR="009B534C" w:rsidRDefault="009B534C" w:rsidP="00AE73AA">
            <w:pPr>
              <w:pStyle w:val="libFootnote0"/>
              <w:rPr>
                <w:rtl/>
              </w:rPr>
            </w:pPr>
            <w:r>
              <w:rPr>
                <w:rtl/>
              </w:rPr>
              <w:t>(4).</w:t>
            </w:r>
            <w:r w:rsidRPr="00B93E6A">
              <w:rPr>
                <w:rtl/>
              </w:rPr>
              <w:t xml:space="preserve"> في « بف » :</w:t>
            </w:r>
            <w:r>
              <w:rPr>
                <w:rtl/>
              </w:rPr>
              <w:t xml:space="preserve"> - </w:t>
            </w:r>
            <w:r w:rsidRPr="00B93E6A">
              <w:rPr>
                <w:rtl/>
              </w:rPr>
              <w:t>« قد</w:t>
            </w:r>
            <w:r>
              <w:rPr>
                <w:rtl/>
              </w:rPr>
              <w:t xml:space="preserve"> ».</w:t>
            </w:r>
          </w:p>
        </w:tc>
      </w:tr>
      <w:tr w:rsidR="009B534C" w:rsidTr="009B534C">
        <w:tc>
          <w:tcPr>
            <w:tcW w:w="4006" w:type="dxa"/>
          </w:tcPr>
          <w:p w:rsidR="009B534C" w:rsidRDefault="009B534C" w:rsidP="00AE73AA">
            <w:pPr>
              <w:pStyle w:val="libFootnote0"/>
              <w:rPr>
                <w:rtl/>
              </w:rPr>
            </w:pPr>
            <w:r>
              <w:rPr>
                <w:rtl/>
              </w:rPr>
              <w:t>(5).</w:t>
            </w:r>
            <w:r w:rsidRPr="00B93E6A">
              <w:rPr>
                <w:rtl/>
              </w:rPr>
              <w:t xml:space="preserve"> المائدة </w:t>
            </w:r>
            <w:r>
              <w:rPr>
                <w:rtl/>
              </w:rPr>
              <w:t>(5)</w:t>
            </w:r>
            <w:r w:rsidRPr="00B93E6A">
              <w:rPr>
                <w:rtl/>
              </w:rPr>
              <w:t xml:space="preserve"> : 107.</w:t>
            </w:r>
          </w:p>
        </w:tc>
        <w:tc>
          <w:tcPr>
            <w:tcW w:w="4006" w:type="dxa"/>
          </w:tcPr>
          <w:p w:rsidR="009B534C" w:rsidRDefault="009B534C" w:rsidP="00AE73AA">
            <w:pPr>
              <w:pStyle w:val="libFootnote0"/>
              <w:rPr>
                <w:rtl/>
              </w:rPr>
            </w:pPr>
            <w:r>
              <w:rPr>
                <w:rtl/>
              </w:rPr>
              <w:t>(6).</w:t>
            </w:r>
            <w:r w:rsidRPr="00B93E6A">
              <w:rPr>
                <w:rtl/>
              </w:rPr>
              <w:t xml:space="preserve"> في «</w:t>
            </w:r>
            <w:r>
              <w:rPr>
                <w:rtl/>
              </w:rPr>
              <w:t xml:space="preserve"> ك » </w:t>
            </w:r>
            <w:r w:rsidRPr="00B93E6A">
              <w:rPr>
                <w:rtl/>
              </w:rPr>
              <w:t>: + « القلادة</w:t>
            </w:r>
            <w:r>
              <w:rPr>
                <w:rtl/>
              </w:rPr>
              <w:t xml:space="preserve"> ».</w:t>
            </w:r>
          </w:p>
        </w:tc>
      </w:tr>
      <w:tr w:rsidR="009B534C" w:rsidTr="009B534C">
        <w:tc>
          <w:tcPr>
            <w:tcW w:w="4006" w:type="dxa"/>
          </w:tcPr>
          <w:p w:rsidR="009B534C" w:rsidRDefault="009B534C"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به</w:t>
            </w:r>
            <w:r>
              <w:rPr>
                <w:rtl/>
              </w:rPr>
              <w:t xml:space="preserve"> ».</w:t>
            </w:r>
          </w:p>
        </w:tc>
        <w:tc>
          <w:tcPr>
            <w:tcW w:w="4006" w:type="dxa"/>
          </w:tcPr>
          <w:p w:rsidR="009B534C" w:rsidRDefault="009B534C" w:rsidP="00AE73AA">
            <w:pPr>
              <w:pStyle w:val="libFootnote0"/>
              <w:rPr>
                <w:rtl/>
              </w:rPr>
            </w:pPr>
            <w:r>
              <w:rPr>
                <w:rtl/>
              </w:rPr>
              <w:t>(8).</w:t>
            </w:r>
            <w:r w:rsidRPr="00B93E6A">
              <w:rPr>
                <w:rtl/>
              </w:rPr>
              <w:t xml:space="preserve"> في « ق » :</w:t>
            </w:r>
            <w:r>
              <w:rPr>
                <w:rtl/>
              </w:rPr>
              <w:t xml:space="preserve"> - </w:t>
            </w:r>
            <w:r w:rsidRPr="00B93E6A">
              <w:rPr>
                <w:rtl/>
              </w:rPr>
              <w:t>« والآنية</w:t>
            </w:r>
            <w:r>
              <w:rPr>
                <w:rtl/>
              </w:rPr>
              <w:t xml:space="preserve"> ».</w:t>
            </w:r>
          </w:p>
        </w:tc>
      </w:tr>
      <w:tr w:rsidR="009B534C" w:rsidTr="009B534C">
        <w:tc>
          <w:tcPr>
            <w:tcW w:w="4006" w:type="dxa"/>
          </w:tcPr>
          <w:p w:rsidR="009B534C" w:rsidRDefault="009B534C" w:rsidP="00AE73AA">
            <w:pPr>
              <w:pStyle w:val="libFootnote0"/>
              <w:rPr>
                <w:rtl/>
              </w:rPr>
            </w:pPr>
            <w:r>
              <w:rPr>
                <w:rtl/>
              </w:rPr>
              <w:t>(9).</w:t>
            </w:r>
            <w:r w:rsidRPr="00B93E6A">
              <w:rPr>
                <w:rtl/>
              </w:rPr>
              <w:t xml:space="preserve"> في « بف » : + « أبي</w:t>
            </w:r>
            <w:r>
              <w:rPr>
                <w:rtl/>
              </w:rPr>
              <w:t xml:space="preserve"> ».</w:t>
            </w:r>
          </w:p>
        </w:tc>
        <w:tc>
          <w:tcPr>
            <w:tcW w:w="4006" w:type="dxa"/>
          </w:tcPr>
          <w:p w:rsidR="009B534C" w:rsidRDefault="009B534C" w:rsidP="00AE73AA">
            <w:pPr>
              <w:pStyle w:val="libFootnote0"/>
              <w:rPr>
                <w:rtl/>
              </w:rPr>
            </w:pPr>
            <w:r>
              <w:rPr>
                <w:rtl/>
              </w:rPr>
              <w:t>(10).في«م،بف،جد»</w:t>
            </w:r>
            <w:r w:rsidRPr="00DC50BB">
              <w:rPr>
                <w:rStyle w:val="libFootnoteBoldChar"/>
                <w:rtl/>
              </w:rPr>
              <w:t>والوسائل</w:t>
            </w:r>
            <w:r w:rsidRPr="00B93E6A">
              <w:rPr>
                <w:rtl/>
              </w:rPr>
              <w:t xml:space="preserve"> وتفسير الق</w:t>
            </w:r>
            <w:r>
              <w:rPr>
                <w:rtl/>
              </w:rPr>
              <w:t>مّي:«</w:t>
            </w:r>
            <w:r w:rsidRPr="00B93E6A">
              <w:rPr>
                <w:rtl/>
              </w:rPr>
              <w:t>بندي</w:t>
            </w:r>
            <w:r>
              <w:rPr>
                <w:rtl/>
              </w:rPr>
              <w:t>».</w:t>
            </w:r>
          </w:p>
        </w:tc>
      </w:tr>
      <w:tr w:rsidR="009B534C" w:rsidTr="009B534C">
        <w:tc>
          <w:tcPr>
            <w:tcW w:w="4006" w:type="dxa"/>
          </w:tcPr>
          <w:p w:rsidR="009B534C" w:rsidRDefault="009B534C" w:rsidP="00AE73AA">
            <w:pPr>
              <w:pStyle w:val="libFootnote0"/>
              <w:rPr>
                <w:rtl/>
              </w:rPr>
            </w:pPr>
            <w:r>
              <w:rPr>
                <w:rtl/>
              </w:rPr>
              <w:t xml:space="preserve">(11). </w:t>
            </w:r>
            <w:r w:rsidRPr="00B93E6A">
              <w:rPr>
                <w:rtl/>
              </w:rPr>
              <w:t>في « بف » :</w:t>
            </w:r>
            <w:r>
              <w:rPr>
                <w:rtl/>
              </w:rPr>
              <w:t xml:space="preserve"> - </w:t>
            </w:r>
            <w:r w:rsidRPr="00B93E6A">
              <w:rPr>
                <w:rtl/>
              </w:rPr>
              <w:t>« أبي</w:t>
            </w:r>
            <w:r>
              <w:rPr>
                <w:rtl/>
              </w:rPr>
              <w:t xml:space="preserve"> ».</w:t>
            </w:r>
          </w:p>
        </w:tc>
        <w:tc>
          <w:tcPr>
            <w:tcW w:w="4006" w:type="dxa"/>
          </w:tcPr>
          <w:p w:rsidR="009B534C" w:rsidRDefault="009B534C" w:rsidP="00AE73AA">
            <w:pPr>
              <w:pStyle w:val="libFootnote0"/>
              <w:rPr>
                <w:rtl/>
              </w:rPr>
            </w:pPr>
            <w:r>
              <w:rPr>
                <w:rtl/>
              </w:rPr>
              <w:t>(12). في«ق</w:t>
            </w:r>
            <w:r w:rsidRPr="00B93E6A">
              <w:rPr>
                <w:rtl/>
              </w:rPr>
              <w:t>» : « وردّها</w:t>
            </w:r>
            <w:r>
              <w:rPr>
                <w:rtl/>
              </w:rPr>
              <w:t xml:space="preserve"> ».</w:t>
            </w:r>
            <w:r w:rsidRPr="00B93E6A">
              <w:rPr>
                <w:rtl/>
              </w:rPr>
              <w:t xml:space="preserve"> وفي « بح » : « وردّ</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هكذا في جميع النسخ التي قوبلت. وفي المطبوع : « إلى</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المائدة </w:t>
      </w:r>
      <w:r w:rsidR="00BD2DF1">
        <w:rPr>
          <w:rtl/>
        </w:rPr>
        <w:t>(5)</w:t>
      </w:r>
      <w:r w:rsidR="00243845" w:rsidRPr="00B93E6A">
        <w:rPr>
          <w:rtl/>
        </w:rPr>
        <w:t xml:space="preserve"> : 108.</w:t>
      </w:r>
    </w:p>
    <w:p w:rsidR="00243845" w:rsidRPr="00B93E6A" w:rsidRDefault="00AE73AA" w:rsidP="00AE73AA">
      <w:pPr>
        <w:pStyle w:val="libFootnote0"/>
        <w:rPr>
          <w:rtl/>
          <w:lang w:bidi="fa-IR"/>
        </w:rPr>
      </w:pPr>
      <w:r>
        <w:rPr>
          <w:rtl/>
        </w:rPr>
        <w:t>(15).</w:t>
      </w:r>
      <w:r w:rsidR="00243845" w:rsidRPr="00B93E6A">
        <w:rPr>
          <w:rtl/>
        </w:rPr>
        <w:t xml:space="preserve"> تفسير القمّي ، ج 1 ، ص 188 ، من دون الإسناد إلى المعصوم </w:t>
      </w:r>
      <w:r w:rsidRPr="00AE73AA">
        <w:rPr>
          <w:rStyle w:val="libFootnoteAlaemChar"/>
          <w:rtl/>
        </w:rPr>
        <w:t>عليه‌السلام</w:t>
      </w:r>
      <w:r w:rsidR="00243845" w:rsidRPr="00B93E6A">
        <w:rPr>
          <w:rtl/>
        </w:rPr>
        <w:t xml:space="preserve"> ، مع اختلاف يسير. وراجع : بصائر الدرجات ، ص 534 ، ح 1 </w:t>
      </w:r>
      <w:r w:rsidR="00BD2DF1">
        <w:rPr>
          <w:rFonts w:hint="cs"/>
          <w:rtl/>
        </w:rPr>
        <w:t>.</w:t>
      </w:r>
      <w:r w:rsidR="00325763" w:rsidRPr="00325763">
        <w:rPr>
          <w:rStyle w:val="libFootnoteBoldChar"/>
          <w:rtl/>
        </w:rPr>
        <w:t>الوافي</w:t>
      </w:r>
      <w:r w:rsidR="00243845" w:rsidRPr="00B93E6A">
        <w:rPr>
          <w:rtl/>
        </w:rPr>
        <w:t xml:space="preserve"> ، ج 24 ، ص 34 ، ح 23614 ؛ </w:t>
      </w:r>
      <w:r w:rsidR="00243845" w:rsidRPr="00325763">
        <w:rPr>
          <w:rStyle w:val="libFootnoteBoldChar"/>
          <w:rtl/>
        </w:rPr>
        <w:t>الوسائل</w:t>
      </w:r>
      <w:r w:rsidR="00243845" w:rsidRPr="00B93E6A">
        <w:rPr>
          <w:rtl/>
        </w:rPr>
        <w:t xml:space="preserve"> ، ج 19 ، ص 314 ، ح 24679.</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وَصِيَّتَهُ ، فَإِنْ </w:t>
      </w:r>
      <w:r w:rsidRPr="007F7D59">
        <w:rPr>
          <w:rStyle w:val="libFootnotenumChar"/>
          <w:rtl/>
        </w:rPr>
        <w:t>(1)</w:t>
      </w:r>
      <w:r w:rsidRPr="00B93E6A">
        <w:rPr>
          <w:rtl/>
          <w:lang w:bidi="fa-IR"/>
        </w:rPr>
        <w:t xml:space="preserve"> أَوْصى إِلَيْهِ وَهُوَ بِالْبَلَدِ </w:t>
      </w:r>
      <w:r w:rsidRPr="007F7D59">
        <w:rPr>
          <w:rStyle w:val="libFootnotenumChar"/>
          <w:rtl/>
        </w:rPr>
        <w:t>(2)</w:t>
      </w:r>
      <w:r w:rsidRPr="00B93E6A">
        <w:rPr>
          <w:rtl/>
          <w:lang w:bidi="fa-IR"/>
        </w:rPr>
        <w:t xml:space="preserve"> ، فَهُوَ بِالْخِيَارِ : إِنْ شَاءَ قَبِلَ ، وَإِنْ شَاءَ لَمْ يَقْبَلْ</w:t>
      </w:r>
      <w:r w:rsidRPr="007F7D59">
        <w:rPr>
          <w:rStyle w:val="libFootnotenumChar"/>
          <w:rtl/>
        </w:rPr>
        <w:t>(3)</w:t>
      </w:r>
      <w:r>
        <w:rPr>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13104 / 2.</w:t>
      </w:r>
      <w:r w:rsidRPr="00B93E6A">
        <w:rPr>
          <w:rtl/>
          <w:lang w:bidi="fa-IR"/>
        </w:rPr>
        <w:t xml:space="preserve"> مُحَمَّدُ بْنُ إِسْمَاعِيلَ ، عَنِ الْفَضْلِ بْنِ شَاذَانَ ، عَنِ ابْنِ أَبِي عُمَيْرٍ ، عَنْ رِبْعِيٍّ ، عَنْ فُضَيْلٍ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w:t>
      </w:r>
      <w:r w:rsidRPr="007F7D59">
        <w:rPr>
          <w:rStyle w:val="libFootnotenumChar"/>
          <w:rtl/>
        </w:rPr>
        <w:t>(5)</w:t>
      </w:r>
      <w:r w:rsidRPr="00B93E6A">
        <w:rPr>
          <w:rtl/>
          <w:lang w:bidi="fa-IR"/>
        </w:rPr>
        <w:t xml:space="preserve"> يُوصى إِلَيْهِ ، فَقَالَ </w:t>
      </w:r>
      <w:r w:rsidRPr="007F7D59">
        <w:rPr>
          <w:rStyle w:val="libFootnotenumChar"/>
          <w:rtl/>
        </w:rPr>
        <w:t>(6)</w:t>
      </w:r>
      <w:r w:rsidRPr="00B93E6A">
        <w:rPr>
          <w:rtl/>
          <w:lang w:bidi="fa-IR"/>
        </w:rPr>
        <w:t xml:space="preserve"> : « إِذَا بُعِثَ بِهَا إِلَيْهِ </w:t>
      </w:r>
      <w:r w:rsidRPr="007F7D59">
        <w:rPr>
          <w:rStyle w:val="libFootnotenumChar"/>
          <w:rtl/>
        </w:rPr>
        <w:t>(7)</w:t>
      </w:r>
      <w:r w:rsidRPr="00B93E6A">
        <w:rPr>
          <w:rtl/>
          <w:lang w:bidi="fa-IR"/>
        </w:rPr>
        <w:t xml:space="preserve"> مِنْ بَلَدٍ ، فَلَيْسَ لَهُ رَدُّهَا </w:t>
      </w:r>
      <w:r w:rsidRPr="007F7D59">
        <w:rPr>
          <w:rStyle w:val="libFootnotenumChar"/>
          <w:rtl/>
        </w:rPr>
        <w:t>(8)</w:t>
      </w:r>
      <w:r w:rsidRPr="00B93E6A">
        <w:rPr>
          <w:rtl/>
          <w:lang w:bidi="fa-IR"/>
        </w:rPr>
        <w:t xml:space="preserve"> ، وَإِنْ كَانَ فِي مِصْرٍ يُوجَدُ فِيهِ غَيْرُهُ ، فَذلِكَ </w:t>
      </w:r>
      <w:r w:rsidRPr="007F7D59">
        <w:rPr>
          <w:rStyle w:val="libFootnotenumChar"/>
          <w:rtl/>
        </w:rPr>
        <w:t>(9)</w:t>
      </w:r>
      <w:r w:rsidRPr="00B93E6A">
        <w:rPr>
          <w:rtl/>
          <w:lang w:bidi="fa-IR"/>
        </w:rPr>
        <w:t xml:space="preserve"> إِلَيْهِ</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13105 / 3.</w:t>
      </w:r>
      <w:r w:rsidRPr="00B93E6A">
        <w:rPr>
          <w:rtl/>
          <w:lang w:bidi="fa-IR"/>
        </w:rPr>
        <w:t xml:space="preserve"> أَبُو عَلِيٍّ الْأَشْعَرِيُّ ، عَنْ عَبْدِ اللهِ بْنِ مُحَمَّدٍ </w:t>
      </w:r>
      <w:r w:rsidRPr="007F7D59">
        <w:rPr>
          <w:rStyle w:val="libFootnotenumChar"/>
          <w:rtl/>
        </w:rPr>
        <w:t>(11)</w:t>
      </w:r>
      <w:r w:rsidRPr="00B93E6A">
        <w:rPr>
          <w:rtl/>
          <w:lang w:bidi="fa-IR"/>
        </w:rPr>
        <w:t xml:space="preserve"> ، عَنْ عَلِيِّ بْنِ الْحَكَمِ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وحاشية « جت » </w:t>
      </w:r>
      <w:r w:rsidR="00243845" w:rsidRPr="00DC50BB">
        <w:rPr>
          <w:rStyle w:val="libFootnoteBoldChar"/>
          <w:rtl/>
        </w:rPr>
        <w:t>والفقيه</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جت » : « في البلد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12 : « المشهور بين الأصحاب أنّ اللموصى إليه أن يردّ الوصيّة مادام الوصيّ حيّاً بشرط أن يبلغه الردّ ، ولو مات قبل الردّ أو بعده ولم يبلغه لم يكن للردّ أثر وكانت ا</w:t>
      </w:r>
      <w:r w:rsidR="00BD2DF1">
        <w:rPr>
          <w:rtl/>
        </w:rPr>
        <w:t>لوصيّة لازمة للوصيّ. وذهب العل</w:t>
      </w:r>
      <w:r w:rsidR="00BD2DF1">
        <w:rPr>
          <w:rFonts w:hint="cs"/>
          <w:rtl/>
        </w:rPr>
        <w:t>ّ</w:t>
      </w:r>
      <w:r w:rsidR="00BD2DF1">
        <w:rPr>
          <w:rtl/>
        </w:rPr>
        <w:t>ا</w:t>
      </w:r>
      <w:r w:rsidR="00243845" w:rsidRPr="00B93E6A">
        <w:rPr>
          <w:rtl/>
        </w:rPr>
        <w:t>مة في التحرير والمختلف إلى جواز الرجوع مالم يقبل عملاً بالأصل ، ومستند المشهور الأخبار التي نقلها المصنّف</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205 ، ح 814 ، معلّقاً عن عليّ بن إبراهيم. </w:t>
      </w:r>
      <w:r w:rsidR="00243845" w:rsidRPr="008B6341">
        <w:rPr>
          <w:rStyle w:val="libFootnoteBoldChar"/>
          <w:rtl/>
        </w:rPr>
        <w:t>الفقيه</w:t>
      </w:r>
      <w:r w:rsidR="00243845" w:rsidRPr="00B93E6A">
        <w:rPr>
          <w:rtl/>
        </w:rPr>
        <w:t xml:space="preserve"> ، ج 4 ، ص 195 ، ح 5445 ، معلّقاً عن حمّاد بن عيسى ، عن ربعي بن عبدالله.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مع اختلاف يسير </w:t>
      </w:r>
      <w:r w:rsidR="00BD2DF1">
        <w:rPr>
          <w:rFonts w:hint="cs"/>
          <w:rtl/>
        </w:rPr>
        <w:t>.</w:t>
      </w:r>
      <w:r w:rsidR="00325763" w:rsidRPr="00325763">
        <w:rPr>
          <w:rStyle w:val="libFootnoteBoldChar"/>
          <w:rtl/>
        </w:rPr>
        <w:t>الوافي</w:t>
      </w:r>
      <w:r w:rsidR="00243845" w:rsidRPr="00B93E6A">
        <w:rPr>
          <w:rtl/>
        </w:rPr>
        <w:t xml:space="preserve"> ، ج 24 ، ص 81 ، ح 23688 ؛ </w:t>
      </w:r>
      <w:r w:rsidR="00243845" w:rsidRPr="00325763">
        <w:rPr>
          <w:rStyle w:val="libFootnoteBoldChar"/>
          <w:rtl/>
        </w:rPr>
        <w:t>الوسائل</w:t>
      </w:r>
      <w:r w:rsidR="00243845" w:rsidRPr="00B93E6A">
        <w:rPr>
          <w:rtl/>
        </w:rPr>
        <w:t xml:space="preserve"> ، ج 19 ، ص 319 ، ذيل ح 24688.</w:t>
      </w:r>
    </w:p>
    <w:tbl>
      <w:tblPr>
        <w:tblStyle w:val="TableGrid"/>
        <w:bidiVisual/>
        <w:tblW w:w="0" w:type="auto"/>
        <w:tblLook w:val="04A0"/>
      </w:tblPr>
      <w:tblGrid>
        <w:gridCol w:w="4006"/>
        <w:gridCol w:w="4006"/>
      </w:tblGrid>
      <w:tr w:rsidR="00BD2DF1" w:rsidTr="00BD2DF1">
        <w:tc>
          <w:tcPr>
            <w:tcW w:w="4006" w:type="dxa"/>
          </w:tcPr>
          <w:p w:rsidR="00BD2DF1" w:rsidRDefault="00BD2DF1" w:rsidP="00AE73AA">
            <w:pPr>
              <w:pStyle w:val="libFootnote0"/>
              <w:rPr>
                <w:rtl/>
              </w:rPr>
            </w:pPr>
            <w:r>
              <w:rPr>
                <w:rtl/>
              </w:rPr>
              <w:t>(5).</w:t>
            </w:r>
            <w:r w:rsidRPr="00B93E6A">
              <w:rPr>
                <w:rtl/>
              </w:rPr>
              <w:t xml:space="preserve"> في « ل ، بح » وحاشية « جت » : « الرجل</w:t>
            </w:r>
            <w:r>
              <w:rPr>
                <w:rtl/>
              </w:rPr>
              <w:t xml:space="preserve"> ».</w:t>
            </w:r>
          </w:p>
        </w:tc>
        <w:tc>
          <w:tcPr>
            <w:tcW w:w="4006" w:type="dxa"/>
          </w:tcPr>
          <w:p w:rsidR="00BD2DF1" w:rsidRDefault="00BD2DF1" w:rsidP="00AE73AA">
            <w:pPr>
              <w:pStyle w:val="libFootnote0"/>
              <w:rPr>
                <w:rtl/>
              </w:rPr>
            </w:pPr>
            <w:r>
              <w:rPr>
                <w:rtl/>
              </w:rPr>
              <w:t>(6).في«ق،ك</w:t>
            </w:r>
            <w:r w:rsidRPr="00B93E6A">
              <w:rPr>
                <w:rtl/>
              </w:rPr>
              <w:t xml:space="preserve">، </w:t>
            </w:r>
            <w:r>
              <w:rPr>
                <w:rtl/>
              </w:rPr>
              <w:t>ل،م،بن،جد</w:t>
            </w:r>
            <w:r w:rsidRPr="00B93E6A">
              <w:rPr>
                <w:rtl/>
              </w:rPr>
              <w:t>»</w:t>
            </w:r>
            <w:r w:rsidRPr="0048092F">
              <w:rPr>
                <w:rStyle w:val="libFootnoteBoldChar"/>
                <w:rtl/>
              </w:rPr>
              <w:t>والتهذيب</w:t>
            </w:r>
            <w:r w:rsidRPr="00B93E6A">
              <w:rPr>
                <w:rtl/>
              </w:rPr>
              <w:t xml:space="preserve"> </w:t>
            </w:r>
            <w:r w:rsidRPr="00DC50BB">
              <w:rPr>
                <w:rStyle w:val="libFootnoteBoldChar"/>
                <w:rtl/>
              </w:rPr>
              <w:t>والفقيه</w:t>
            </w:r>
            <w:r>
              <w:rPr>
                <w:rtl/>
              </w:rPr>
              <w:t>:«</w:t>
            </w:r>
            <w:r w:rsidRPr="00B93E6A">
              <w:rPr>
                <w:rtl/>
              </w:rPr>
              <w:t>قال</w:t>
            </w:r>
            <w:r>
              <w:rPr>
                <w:rtl/>
              </w:rPr>
              <w:t>».</w:t>
            </w:r>
          </w:p>
        </w:tc>
      </w:tr>
      <w:tr w:rsidR="00BD2DF1" w:rsidTr="00BD2DF1">
        <w:tc>
          <w:tcPr>
            <w:tcW w:w="4006" w:type="dxa"/>
          </w:tcPr>
          <w:p w:rsidR="00BD2DF1" w:rsidRDefault="00BD2DF1" w:rsidP="00AE73AA">
            <w:pPr>
              <w:pStyle w:val="libFootnote0"/>
              <w:rPr>
                <w:rtl/>
              </w:rPr>
            </w:pPr>
            <w:r>
              <w:rPr>
                <w:rtl/>
              </w:rPr>
              <w:t>(7).</w:t>
            </w:r>
            <w:r w:rsidRPr="00B93E6A">
              <w:rPr>
                <w:rtl/>
              </w:rPr>
              <w:t xml:space="preserve"> في «</w:t>
            </w:r>
            <w:r>
              <w:rPr>
                <w:rtl/>
              </w:rPr>
              <w:t xml:space="preserve"> ك » </w:t>
            </w:r>
            <w:r w:rsidRPr="00B93E6A">
              <w:rPr>
                <w:rtl/>
              </w:rPr>
              <w:t>:</w:t>
            </w:r>
            <w:r>
              <w:rPr>
                <w:rtl/>
              </w:rPr>
              <w:t xml:space="preserve"> - </w:t>
            </w:r>
            <w:r w:rsidRPr="00B93E6A">
              <w:rPr>
                <w:rtl/>
              </w:rPr>
              <w:t>« إليه</w:t>
            </w:r>
            <w:r>
              <w:rPr>
                <w:rtl/>
              </w:rPr>
              <w:t xml:space="preserve"> ».</w:t>
            </w:r>
          </w:p>
        </w:tc>
        <w:tc>
          <w:tcPr>
            <w:tcW w:w="4006" w:type="dxa"/>
          </w:tcPr>
          <w:p w:rsidR="00BD2DF1" w:rsidRDefault="00BD2DF1" w:rsidP="00AE73AA">
            <w:pPr>
              <w:pStyle w:val="libFootnote0"/>
              <w:rPr>
                <w:rtl/>
              </w:rPr>
            </w:pPr>
            <w:r>
              <w:rPr>
                <w:rtl/>
              </w:rPr>
              <w:t>(8).</w:t>
            </w:r>
            <w:r w:rsidRPr="00B93E6A">
              <w:rPr>
                <w:rtl/>
              </w:rPr>
              <w:t xml:space="preserve"> في « بح » : « أن يردّها » بدل « ردّها</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ل ، م ، بح ، بن ، جت ، جد » </w:t>
      </w:r>
      <w:r w:rsidR="00243845" w:rsidRPr="00DC50BB">
        <w:rPr>
          <w:rStyle w:val="libFootnoteBoldChar"/>
          <w:rtl/>
        </w:rPr>
        <w:t>والفقيه</w:t>
      </w:r>
      <w:r w:rsidR="00243845" w:rsidRPr="00B93E6A">
        <w:rPr>
          <w:rtl/>
        </w:rPr>
        <w:t xml:space="preserve"> : « فذاك</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205 ، ح 815 ، معلّقاً عن الكليني. </w:t>
      </w:r>
      <w:r w:rsidR="00243845" w:rsidRPr="008B6341">
        <w:rPr>
          <w:rStyle w:val="libFootnoteBoldChar"/>
          <w:rtl/>
        </w:rPr>
        <w:t>الفقيه</w:t>
      </w:r>
      <w:r w:rsidR="00243845" w:rsidRPr="00B93E6A">
        <w:rPr>
          <w:rtl/>
        </w:rPr>
        <w:t xml:space="preserve"> ، ج 4 ، ص 195 ، ح 5446 ، معلّقاً عن ربعي ، عن الفضيل بن يسار ، عن أبي عبدالله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9 ، ص 159 ، ذيل ح 654 ، بسند آخر ، مع اختلاف يسير </w:t>
      </w:r>
      <w:r w:rsidR="00BD2DF1">
        <w:rPr>
          <w:rFonts w:hint="cs"/>
          <w:rtl/>
        </w:rPr>
        <w:t>.</w:t>
      </w:r>
      <w:r w:rsidR="00325763" w:rsidRPr="00325763">
        <w:rPr>
          <w:rStyle w:val="libFootnoteBoldChar"/>
          <w:rtl/>
        </w:rPr>
        <w:t>الوافي</w:t>
      </w:r>
      <w:r w:rsidR="00243845" w:rsidRPr="00B93E6A">
        <w:rPr>
          <w:rtl/>
        </w:rPr>
        <w:t xml:space="preserve"> ، ج 24 ، ص 81 ، ح 23689 ؛ </w:t>
      </w:r>
      <w:r w:rsidR="00243845" w:rsidRPr="00325763">
        <w:rPr>
          <w:rStyle w:val="libFootnoteBoldChar"/>
          <w:rtl/>
        </w:rPr>
        <w:t>الوسائل</w:t>
      </w:r>
      <w:r w:rsidR="00243845" w:rsidRPr="00B93E6A">
        <w:rPr>
          <w:rtl/>
        </w:rPr>
        <w:t xml:space="preserve"> ، ج 19 ، ص 320 ، ح 24689.</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 ق ، </w:t>
      </w:r>
      <w:r w:rsidR="000D3416">
        <w:rPr>
          <w:rtl/>
        </w:rPr>
        <w:t>ك</w:t>
      </w:r>
      <w:r w:rsidR="00243845" w:rsidRPr="00B93E6A">
        <w:rPr>
          <w:rtl/>
        </w:rPr>
        <w:t xml:space="preserve"> ، ل ، م ، ن ، بف ، بن ، جت ، جد » </w:t>
      </w:r>
      <w:r w:rsidR="00243845" w:rsidRPr="00DC50BB">
        <w:rPr>
          <w:rStyle w:val="libFootnoteBoldChar"/>
          <w:rtl/>
        </w:rPr>
        <w:t>والوسائل</w:t>
      </w:r>
      <w:r w:rsidR="00243845" w:rsidRPr="00B93E6A">
        <w:rPr>
          <w:rtl/>
        </w:rPr>
        <w:t xml:space="preserve"> وهامش المطبوع. وفي « بح » والمطبوع : « محمّدبن عبد الجبّار</w:t>
      </w:r>
      <w:r w:rsidR="00243845">
        <w:rPr>
          <w:rtl/>
        </w:rPr>
        <w:t xml:space="preserve"> ».</w:t>
      </w:r>
    </w:p>
    <w:p w:rsidR="00FA0166" w:rsidRDefault="00243845" w:rsidP="00206510">
      <w:pPr>
        <w:pStyle w:val="libFootnote0"/>
        <w:rPr>
          <w:rtl/>
        </w:rPr>
      </w:pPr>
      <w:r w:rsidRPr="00F36BB4">
        <w:rPr>
          <w:rtl/>
        </w:rPr>
        <w:t>وما أثبتناه هو الظاهر ؛ فإنّا لم نجد رواية محمّد بن عبد الجبّار</w:t>
      </w:r>
      <w:r>
        <w:rPr>
          <w:rtl/>
        </w:rPr>
        <w:t xml:space="preserve"> </w:t>
      </w:r>
      <w:r w:rsidR="00AE73AA">
        <w:rPr>
          <w:rtl/>
        </w:rPr>
        <w:t>-</w:t>
      </w:r>
      <w:r>
        <w:rPr>
          <w:rtl/>
        </w:rPr>
        <w:t xml:space="preserve"> </w:t>
      </w:r>
      <w:r w:rsidRPr="00F36BB4">
        <w:rPr>
          <w:rtl/>
        </w:rPr>
        <w:t>لا بعنوانه هذا ولا بعنوان محمّد بن أبي الصهبان</w:t>
      </w:r>
      <w:r w:rsidR="00BD2DF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سَيْفِ بْنِ عَمِيرَةَ ، عَنْ مَنْصُورِ بْنِ حَازِمٍ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أَوْصَى الرَّجُلُ إِلى أَخِيهِ وَهُوَ غَائِبٌ ، فَلَيْسَ لَهُ أَنْ يَرُدَّ عَلَيْهِ </w:t>
      </w:r>
      <w:r w:rsidRPr="007F7D59">
        <w:rPr>
          <w:rStyle w:val="libFootnotenumChar"/>
          <w:rtl/>
        </w:rPr>
        <w:t>(1)</w:t>
      </w:r>
      <w:r w:rsidRPr="00B93E6A">
        <w:rPr>
          <w:rtl/>
          <w:lang w:bidi="fa-IR"/>
        </w:rPr>
        <w:t xml:space="preserve"> وَصِيَّتَهُ </w:t>
      </w:r>
      <w:r w:rsidRPr="007F7D59">
        <w:rPr>
          <w:rStyle w:val="libFootnotenumChar"/>
          <w:rtl/>
        </w:rPr>
        <w:t>(2)</w:t>
      </w:r>
      <w:r w:rsidRPr="00B93E6A">
        <w:rPr>
          <w:rtl/>
          <w:lang w:bidi="fa-IR"/>
        </w:rPr>
        <w:t xml:space="preserve"> ؛ لِأَنَّهُ لَوْ كَانَ شَاهِداً ، فَأَبى أَنْ يَقْبَلَهَا ، طَلَبَ غَيْرَهُ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13106 / 4.</w:t>
      </w:r>
      <w:r w:rsidRPr="00B93E6A">
        <w:rPr>
          <w:rtl/>
          <w:lang w:bidi="fa-IR"/>
        </w:rPr>
        <w:t xml:space="preserve"> عَلِيُّ بْنُ إِبْرَاهِيمَ ، عَنْ أَبِيهِ ، عَنِ ابْنِ أَبِي عُمَيْرٍ ، عَنِ الْقَاسِمِ بْنِ الْفُضَيْلِ ، عَنْ رِبْعِيٍّ ، عَنِ الْفُضَيْلِ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فِي الرَّجُلِ يُوصى إِلَيْهِ قَالَ : « إِذَا بُعِثَ </w:t>
      </w:r>
      <w:r w:rsidRPr="007F7D59">
        <w:rPr>
          <w:rStyle w:val="libFootnotenumChar"/>
          <w:rtl/>
        </w:rPr>
        <w:t>(4)</w:t>
      </w:r>
      <w:r w:rsidRPr="00B93E6A">
        <w:rPr>
          <w:rtl/>
          <w:lang w:bidi="fa-IR"/>
        </w:rPr>
        <w:t xml:space="preserve"> بِهَا </w:t>
      </w:r>
      <w:r w:rsidRPr="007F7D59">
        <w:rPr>
          <w:rStyle w:val="libFootnotenumChar"/>
          <w:rtl/>
        </w:rPr>
        <w:t>(5)</w:t>
      </w:r>
      <w:r w:rsidRPr="00B93E6A">
        <w:rPr>
          <w:rtl/>
          <w:lang w:bidi="fa-IR"/>
        </w:rPr>
        <w:t xml:space="preserve"> مِنْ بَلَدٍ إِلَيْهِ </w:t>
      </w:r>
      <w:r w:rsidRPr="007F7D59">
        <w:rPr>
          <w:rStyle w:val="libFootnotenumChar"/>
          <w:rtl/>
        </w:rPr>
        <w:t>(6)</w:t>
      </w:r>
      <w:r w:rsidRPr="00B93E6A">
        <w:rPr>
          <w:rtl/>
          <w:lang w:bidi="fa-IR"/>
        </w:rPr>
        <w:t xml:space="preserve"> ، فَلَيْسَ لَهُ رَدُّهَا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13107 / 5.</w:t>
      </w:r>
      <w:r w:rsidRPr="00B93E6A">
        <w:rPr>
          <w:rtl/>
          <w:lang w:bidi="fa-IR"/>
        </w:rPr>
        <w:t xml:space="preserve"> عَلِيُّ بْنُ إِبْرَاهِيمَ ، عَنْ أَبِيهِ ، عَنِ ابْنِ أَبِي عُمَيْرٍ ، عَنْ هِشَامِ بْنِ سَالِمٍ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الرَّجُلِ يُوصِي إِلى رَجُلٍ </w:t>
      </w:r>
      <w:r w:rsidRPr="007F7D59">
        <w:rPr>
          <w:rStyle w:val="libFootnotenumChar"/>
          <w:rtl/>
        </w:rPr>
        <w:t>(9)</w:t>
      </w:r>
      <w:r w:rsidRPr="00B93E6A">
        <w:rPr>
          <w:rtl/>
          <w:lang w:bidi="fa-IR"/>
        </w:rPr>
        <w:t xml:space="preserve"> بِوَصِيَّةٍ ، فَيَكْرَهُ </w:t>
      </w:r>
      <w:r w:rsidRPr="007F7D59">
        <w:rPr>
          <w:rStyle w:val="libFootnotenumChar"/>
          <w:rtl/>
        </w:rPr>
        <w:t>(10)</w:t>
      </w:r>
      <w:r w:rsidRPr="00B93E6A">
        <w:rPr>
          <w:rtl/>
          <w:lang w:bidi="fa-IR"/>
        </w:rPr>
        <w:t xml:space="preserve"> أَنْ يَقْبَلَهَا ،</w:t>
      </w:r>
    </w:p>
    <w:p w:rsidR="00243845" w:rsidRPr="00B93E6A" w:rsidRDefault="00EB30F3" w:rsidP="00EB30F3">
      <w:pPr>
        <w:pStyle w:val="libLine"/>
        <w:rPr>
          <w:rtl/>
          <w:lang w:bidi="fa-IR"/>
        </w:rPr>
      </w:pPr>
      <w:r>
        <w:rPr>
          <w:rtl/>
          <w:lang w:bidi="fa-IR"/>
        </w:rPr>
        <w:t>____________________</w:t>
      </w:r>
    </w:p>
    <w:p w:rsidR="00243845" w:rsidRPr="00B93E6A" w:rsidRDefault="00DD7EBA" w:rsidP="00206510">
      <w:pPr>
        <w:pStyle w:val="libFootnote0"/>
        <w:rPr>
          <w:rtl/>
          <w:lang w:bidi="fa-IR"/>
        </w:rPr>
      </w:pPr>
      <w:r>
        <w:rPr>
          <w:rFonts w:hint="cs"/>
          <w:rtl/>
        </w:rPr>
        <w:t xml:space="preserve">= </w:t>
      </w:r>
      <w:r w:rsidR="00AE73AA">
        <w:rPr>
          <w:rtl/>
        </w:rPr>
        <w:t>-</w:t>
      </w:r>
      <w:r w:rsidR="00243845">
        <w:rPr>
          <w:rtl/>
        </w:rPr>
        <w:t xml:space="preserve"> </w:t>
      </w:r>
      <w:r w:rsidR="00243845" w:rsidRPr="00F36BB4">
        <w:rPr>
          <w:rtl/>
        </w:rPr>
        <w:t xml:space="preserve">عن عليّ بن الحكم ، في موضع. وقد تكرّرت رواية عبد الله بن محمّد [ بن عيسى ] عن عليّ بن الحكم في الأسناد. راجع : </w:t>
      </w:r>
      <w:r w:rsidR="00243845" w:rsidRPr="005B0EF7">
        <w:rPr>
          <w:rStyle w:val="libFootnoteBoldChar"/>
          <w:rtl/>
        </w:rPr>
        <w:t>معجم رجال الحديث</w:t>
      </w:r>
      <w:r w:rsidR="00243845" w:rsidRPr="00F36BB4">
        <w:rPr>
          <w:rtl/>
        </w:rPr>
        <w:t xml:space="preserve"> ، ج 10 ، ص 494</w:t>
      </w:r>
      <w:r w:rsidR="00243845">
        <w:rPr>
          <w:rtl/>
        </w:rPr>
        <w:t xml:space="preserve"> </w:t>
      </w:r>
      <w:r w:rsidR="00AE73AA">
        <w:rPr>
          <w:rtl/>
        </w:rPr>
        <w:t>-</w:t>
      </w:r>
      <w:r w:rsidR="00243845">
        <w:rPr>
          <w:rtl/>
        </w:rPr>
        <w:t xml:space="preserve"> </w:t>
      </w:r>
      <w:r w:rsidR="00243845" w:rsidRPr="00F36BB4">
        <w:rPr>
          <w:rtl/>
        </w:rPr>
        <w:t>496.</w:t>
      </w:r>
    </w:p>
    <w:tbl>
      <w:tblPr>
        <w:tblStyle w:val="TableGrid"/>
        <w:bidiVisual/>
        <w:tblW w:w="0" w:type="auto"/>
        <w:tblLook w:val="04A0"/>
      </w:tblPr>
      <w:tblGrid>
        <w:gridCol w:w="4006"/>
        <w:gridCol w:w="4006"/>
      </w:tblGrid>
      <w:tr w:rsidR="00DD7EBA" w:rsidTr="00DD7EBA">
        <w:tc>
          <w:tcPr>
            <w:tcW w:w="4006" w:type="dxa"/>
          </w:tcPr>
          <w:p w:rsidR="00DD7EBA" w:rsidRDefault="00DD7EBA" w:rsidP="00AE73AA">
            <w:pPr>
              <w:pStyle w:val="libFootnote0"/>
              <w:rPr>
                <w:rtl/>
                <w:lang w:bidi="fa-IR"/>
              </w:rPr>
            </w:pPr>
            <w:r>
              <w:rPr>
                <w:rtl/>
              </w:rPr>
              <w:t xml:space="preserve">(1). </w:t>
            </w:r>
            <w:r w:rsidRPr="00B93E6A">
              <w:rPr>
                <w:rtl/>
              </w:rPr>
              <w:t xml:space="preserve">في « ل » </w:t>
            </w:r>
            <w:r w:rsidRPr="00DC50BB">
              <w:rPr>
                <w:rStyle w:val="libFootnoteBoldChar"/>
                <w:rtl/>
              </w:rPr>
              <w:t>والفقيه</w:t>
            </w:r>
            <w:r w:rsidRPr="00B93E6A">
              <w:rPr>
                <w:rtl/>
              </w:rPr>
              <w:t xml:space="preserve"> :</w:t>
            </w:r>
            <w:r>
              <w:rPr>
                <w:rtl/>
              </w:rPr>
              <w:t xml:space="preserve"> - </w:t>
            </w:r>
            <w:r w:rsidRPr="00B93E6A">
              <w:rPr>
                <w:rtl/>
              </w:rPr>
              <w:t>« عليه</w:t>
            </w:r>
            <w:r>
              <w:rPr>
                <w:rtl/>
              </w:rPr>
              <w:t xml:space="preserve"> ».</w:t>
            </w:r>
          </w:p>
        </w:tc>
        <w:tc>
          <w:tcPr>
            <w:tcW w:w="4006" w:type="dxa"/>
          </w:tcPr>
          <w:p w:rsidR="00DD7EBA" w:rsidRDefault="00DD7EBA" w:rsidP="00AE73AA">
            <w:pPr>
              <w:pStyle w:val="libFootnote0"/>
              <w:rPr>
                <w:rtl/>
                <w:lang w:bidi="fa-IR"/>
              </w:rPr>
            </w:pPr>
            <w:r>
              <w:rPr>
                <w:rtl/>
              </w:rPr>
              <w:t>(2).</w:t>
            </w:r>
            <w:r w:rsidRPr="00B93E6A">
              <w:rPr>
                <w:rtl/>
              </w:rPr>
              <w:t xml:space="preserve"> في « بح » : « وصيّته عليه</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206 ، ح 816 ، معلّقاً عن أبي عليّ الأشعري. </w:t>
      </w:r>
      <w:r w:rsidR="00243845" w:rsidRPr="008B6341">
        <w:rPr>
          <w:rStyle w:val="libFootnoteBoldChar"/>
          <w:rtl/>
        </w:rPr>
        <w:t>الفقيه</w:t>
      </w:r>
      <w:r w:rsidR="00243845" w:rsidRPr="00B93E6A">
        <w:rPr>
          <w:rtl/>
        </w:rPr>
        <w:t xml:space="preserve"> ، ج 4 ، ص 196 ، ح 5449 ، معلّقاً عن عليّ بن الحكم </w:t>
      </w:r>
      <w:r w:rsidR="00DD7EBA">
        <w:rPr>
          <w:rFonts w:hint="cs"/>
          <w:rtl/>
        </w:rPr>
        <w:t>.</w:t>
      </w:r>
      <w:r w:rsidR="00325763" w:rsidRPr="00325763">
        <w:rPr>
          <w:rStyle w:val="libFootnoteBoldChar"/>
          <w:rtl/>
        </w:rPr>
        <w:t>الوافي</w:t>
      </w:r>
      <w:r w:rsidR="00243845" w:rsidRPr="00B93E6A">
        <w:rPr>
          <w:rtl/>
        </w:rPr>
        <w:t xml:space="preserve"> ، ج 24 ، ص 82 ، ح 23691 ؛ </w:t>
      </w:r>
      <w:r w:rsidR="00243845" w:rsidRPr="00325763">
        <w:rPr>
          <w:rStyle w:val="libFootnoteBoldChar"/>
          <w:rtl/>
        </w:rPr>
        <w:t>الوسائل</w:t>
      </w:r>
      <w:r w:rsidR="00243845" w:rsidRPr="00B93E6A">
        <w:rPr>
          <w:rtl/>
        </w:rPr>
        <w:t xml:space="preserve"> ، ج 19 ، ص 320 ، ح 24690.</w:t>
      </w:r>
    </w:p>
    <w:tbl>
      <w:tblPr>
        <w:tblStyle w:val="TableGrid"/>
        <w:bidiVisual/>
        <w:tblW w:w="0" w:type="auto"/>
        <w:tblLook w:val="04A0"/>
      </w:tblPr>
      <w:tblGrid>
        <w:gridCol w:w="4006"/>
        <w:gridCol w:w="4006"/>
      </w:tblGrid>
      <w:tr w:rsidR="00DD7EBA" w:rsidTr="00DD7EBA">
        <w:tc>
          <w:tcPr>
            <w:tcW w:w="4006" w:type="dxa"/>
          </w:tcPr>
          <w:p w:rsidR="00DD7EBA" w:rsidRDefault="00DD7EBA" w:rsidP="00AE73AA">
            <w:pPr>
              <w:pStyle w:val="libFootnote0"/>
              <w:rPr>
                <w:rtl/>
              </w:rPr>
            </w:pPr>
            <w:r>
              <w:rPr>
                <w:rtl/>
              </w:rPr>
              <w:t>(4).</w:t>
            </w:r>
            <w:r w:rsidRPr="00B93E6A">
              <w:rPr>
                <w:rtl/>
              </w:rPr>
              <w:t xml:space="preserve"> في « ل » : + « إليه</w:t>
            </w:r>
            <w:r>
              <w:rPr>
                <w:rtl/>
              </w:rPr>
              <w:t xml:space="preserve"> ».</w:t>
            </w:r>
          </w:p>
        </w:tc>
        <w:tc>
          <w:tcPr>
            <w:tcW w:w="4006" w:type="dxa"/>
          </w:tcPr>
          <w:p w:rsidR="00DD7EBA" w:rsidRDefault="00DD7EBA" w:rsidP="00AE73AA">
            <w:pPr>
              <w:pStyle w:val="libFootnote0"/>
              <w:rPr>
                <w:rtl/>
              </w:rPr>
            </w:pPr>
            <w:r>
              <w:rPr>
                <w:rtl/>
              </w:rPr>
              <w:t>(5). في«ن،بن،جت</w:t>
            </w:r>
            <w:r w:rsidRPr="00B93E6A">
              <w:rPr>
                <w:rtl/>
              </w:rPr>
              <w:t xml:space="preserve">» </w:t>
            </w:r>
            <w:r w:rsidRPr="00DC50BB">
              <w:rPr>
                <w:rStyle w:val="libFootnoteBoldChar"/>
                <w:rtl/>
              </w:rPr>
              <w:t>والوسائل</w:t>
            </w:r>
            <w:r w:rsidRPr="00B93E6A">
              <w:rPr>
                <w:rtl/>
              </w:rPr>
              <w:t xml:space="preserve"> </w:t>
            </w:r>
            <w:r w:rsidRPr="0048092F">
              <w:rPr>
                <w:rStyle w:val="libFootnoteBoldChar"/>
                <w:rtl/>
              </w:rPr>
              <w:t>والتهذيب</w:t>
            </w:r>
            <w:r>
              <w:rPr>
                <w:rtl/>
              </w:rPr>
              <w:t xml:space="preserve"> :+«</w:t>
            </w:r>
            <w:r w:rsidRPr="00B93E6A">
              <w:rPr>
                <w:rtl/>
              </w:rPr>
              <w:t>إليه</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ل ، ن ، بن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إليه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بن » وردت هذه الرواية بعد الحديثين الآتيين.</w:t>
      </w:r>
    </w:p>
    <w:p w:rsidR="00243845" w:rsidRPr="00B93E6A" w:rsidRDefault="00DD7EBA" w:rsidP="00243845">
      <w:pPr>
        <w:pStyle w:val="libFootnote0"/>
        <w:rPr>
          <w:rtl/>
          <w:lang w:bidi="fa-IR"/>
        </w:rPr>
      </w:pPr>
      <w:r>
        <w:rPr>
          <w:rtl/>
        </w:rPr>
        <w:t>وقال العل</w:t>
      </w:r>
      <w:r>
        <w:rPr>
          <w:rFonts w:hint="cs"/>
          <w:rtl/>
        </w:rPr>
        <w:t>ّ</w:t>
      </w:r>
      <w:r>
        <w:rPr>
          <w:rtl/>
        </w:rPr>
        <w:t>ا</w:t>
      </w:r>
      <w:r w:rsidR="00243845" w:rsidRPr="00206510">
        <w:rPr>
          <w:rtl/>
        </w:rPr>
        <w:t>مة : « قال الصدوق : إذا دعا الرجل ابنه إلى قبول وصيّته فليس له أن يأبى ، وإذا أوصى رجل إلى رجل فليس له إن كان حيث لا يجد غيره ، وإذا أوصى رجل إلى رجل وهو غائب عنه فليس له أن يمتنع من قبول الوصيّة ... والظاهر أنّ</w:t>
      </w:r>
      <w:r>
        <w:rPr>
          <w:rtl/>
        </w:rPr>
        <w:t xml:space="preserve"> المراد بذلك شدّة الاستحباب إل</w:t>
      </w:r>
      <w:r>
        <w:rPr>
          <w:rFonts w:hint="cs"/>
          <w:rtl/>
        </w:rPr>
        <w:t>ّ</w:t>
      </w:r>
      <w:r>
        <w:rPr>
          <w:rtl/>
        </w:rPr>
        <w:t>ا</w:t>
      </w:r>
      <w:r w:rsidR="00243845" w:rsidRPr="00206510">
        <w:rPr>
          <w:rtl/>
        </w:rPr>
        <w:t xml:space="preserve"> في الغائب إذا لم يبلغ الموصي الردّ ، فإنّ فيه ما تقدّم ، على أنّ امتناع الولد نوع عقوق ، ومن لا يوجد غيره يتعيّن عليه ، ولأنّه فرض كفاية. وبالجملة فأصحابنا لم ينصّوا على ذلك ، ولا بأس بقوله </w:t>
      </w:r>
      <w:r w:rsidR="00AE73AA" w:rsidRPr="00A97424">
        <w:rPr>
          <w:rtl/>
        </w:rPr>
        <w:t>رحمه‌</w:t>
      </w:r>
      <w:r w:rsidR="00A97424">
        <w:rPr>
          <w:rFonts w:hint="cs"/>
          <w:rtl/>
        </w:rPr>
        <w:t xml:space="preserve"> </w:t>
      </w:r>
      <w:r w:rsidR="00AE73AA" w:rsidRPr="00A97424">
        <w:rPr>
          <w:rtl/>
        </w:rPr>
        <w:t>الله</w:t>
      </w:r>
      <w:r w:rsidR="00243845" w:rsidRPr="00206510">
        <w:rPr>
          <w:rtl/>
        </w:rPr>
        <w:t xml:space="preserve"> ». مختلف الشيعة ، ج 6 ، ص 405 </w:t>
      </w:r>
      <w:r w:rsidR="00AE73AA" w:rsidRPr="00206510">
        <w:rPr>
          <w:rtl/>
        </w:rPr>
        <w:t>-</w:t>
      </w:r>
      <w:r w:rsidR="00243845" w:rsidRPr="00206510">
        <w:rPr>
          <w:rtl/>
        </w:rPr>
        <w:t xml:space="preserve"> 406.</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206 ، ح 817 ، معلّقاً عن عليّ بن إبراهيم </w:t>
      </w:r>
      <w:r w:rsidR="00A97424">
        <w:rPr>
          <w:rFonts w:hint="cs"/>
          <w:rtl/>
        </w:rPr>
        <w:t>.</w:t>
      </w:r>
      <w:r w:rsidR="00325763" w:rsidRPr="00325763">
        <w:rPr>
          <w:rStyle w:val="libFootnoteBoldChar"/>
          <w:rtl/>
        </w:rPr>
        <w:t>الوافي</w:t>
      </w:r>
      <w:r w:rsidR="00243845" w:rsidRPr="00B93E6A">
        <w:rPr>
          <w:rtl/>
        </w:rPr>
        <w:t xml:space="preserve"> ، ج 24 ، ص 82 ، ح 23692 ؛ </w:t>
      </w:r>
      <w:r w:rsidR="00243845" w:rsidRPr="00325763">
        <w:rPr>
          <w:rStyle w:val="libFootnoteBoldChar"/>
          <w:rtl/>
        </w:rPr>
        <w:t>الوسائل</w:t>
      </w:r>
      <w:r w:rsidR="00243845" w:rsidRPr="00B93E6A">
        <w:rPr>
          <w:rtl/>
        </w:rPr>
        <w:t xml:space="preserve"> ، ج 19 ، ص 321 ، ح 24692.</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ل ، بح ، بف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الرجل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 « فأبى</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فَقَالَ أَبُو عَبْدِ اللهِ </w:t>
      </w:r>
      <w:r w:rsidRPr="002D5331">
        <w:rPr>
          <w:rStyle w:val="libAlaemChar"/>
          <w:rtl/>
        </w:rPr>
        <w:t>عليه‌السلام</w:t>
      </w:r>
      <w:r w:rsidRPr="00B93E6A">
        <w:rPr>
          <w:rtl/>
          <w:lang w:bidi="fa-IR"/>
        </w:rPr>
        <w:t xml:space="preserve"> : « لَا يَخْذُلْهُ </w:t>
      </w:r>
      <w:r w:rsidRPr="007F7D59">
        <w:rPr>
          <w:rStyle w:val="libFootnotenumChar"/>
          <w:rtl/>
        </w:rPr>
        <w:t>(1)</w:t>
      </w:r>
      <w:r w:rsidRPr="00B93E6A">
        <w:rPr>
          <w:rtl/>
          <w:lang w:bidi="fa-IR"/>
        </w:rPr>
        <w:t xml:space="preserve"> عَلى هذِهِ الْحَالِ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13108 / 6.</w:t>
      </w:r>
      <w:r w:rsidRPr="00B93E6A">
        <w:rPr>
          <w:rtl/>
          <w:lang w:bidi="fa-IR"/>
        </w:rPr>
        <w:t xml:space="preserve"> عِدَّةٌ مِنْ أَصْحَابِنَا ، عَنْ سَهْلِ بْنِ زِيَادٍ ، عَنْ عَلِيِّ بْنِ الرَّيَّانِ ، قَالَ :</w:t>
      </w:r>
    </w:p>
    <w:p w:rsidR="00243845" w:rsidRPr="00B93E6A" w:rsidRDefault="00243845" w:rsidP="00206510">
      <w:pPr>
        <w:pStyle w:val="libNormal"/>
        <w:rPr>
          <w:rtl/>
          <w:lang w:bidi="fa-IR"/>
        </w:rPr>
      </w:pPr>
      <w:r w:rsidRPr="00B93E6A">
        <w:rPr>
          <w:rtl/>
          <w:lang w:bidi="fa-IR"/>
        </w:rPr>
        <w:t xml:space="preserve">كَتَبْتُ إِلى أَبِي الْحَسَنِ </w:t>
      </w:r>
      <w:r w:rsidRPr="002D5331">
        <w:rPr>
          <w:rStyle w:val="libAlaemChar"/>
          <w:rtl/>
        </w:rPr>
        <w:t>عليه‌السلام</w:t>
      </w:r>
      <w:r w:rsidRPr="00B93E6A">
        <w:rPr>
          <w:rtl/>
          <w:lang w:bidi="fa-IR"/>
        </w:rPr>
        <w:t xml:space="preserve"> : رَجُلٌ دَعَاهُ وَالِدُهُ إِلى قَبُولِ وَصِيَّتِهِ : هَلْ لَهُ أَنْ يَمْتَنِعَ مِنْ قَبُولِ وَصِيَّتِهِ</w:t>
      </w:r>
      <w:r>
        <w:rPr>
          <w:rtl/>
          <w:lang w:bidi="fa-IR"/>
        </w:rPr>
        <w:t>؟</w:t>
      </w:r>
    </w:p>
    <w:p w:rsidR="00FA0166"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لَيْسَ لَهُ أَنْ يَمْتَنِعَ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622" w:name="_Toc347423896"/>
      <w:bookmarkStart w:id="623" w:name="_Toc469922383"/>
      <w:bookmarkStart w:id="624" w:name="_Toc470003435"/>
      <w:bookmarkStart w:id="625" w:name="_Toc470004133"/>
      <w:bookmarkStart w:id="626" w:name="_Toc470004333"/>
      <w:bookmarkStart w:id="627" w:name="_Toc470005210"/>
      <w:bookmarkStart w:id="628" w:name="_Toc60267350"/>
      <w:r w:rsidRPr="00B93E6A">
        <w:rPr>
          <w:rtl/>
          <w:lang w:bidi="fa-IR"/>
        </w:rPr>
        <w:t>4</w:t>
      </w:r>
      <w:r>
        <w:rPr>
          <w:rtl/>
          <w:lang w:bidi="fa-IR"/>
        </w:rPr>
        <w:t xml:space="preserve"> </w:t>
      </w:r>
      <w:r w:rsidR="00AE73AA">
        <w:rPr>
          <w:rtl/>
          <w:lang w:bidi="fa-IR"/>
        </w:rPr>
        <w:t>-</w:t>
      </w:r>
      <w:r>
        <w:rPr>
          <w:rtl/>
          <w:lang w:bidi="fa-IR"/>
        </w:rPr>
        <w:t xml:space="preserve"> </w:t>
      </w:r>
      <w:r w:rsidRPr="00B93E6A">
        <w:rPr>
          <w:rtl/>
          <w:lang w:bidi="fa-IR"/>
        </w:rPr>
        <w:t xml:space="preserve">بَابُ أَنَّ صَاحِبَ الْمَالِ أَحَقُّ بِمَالِهِ </w:t>
      </w:r>
      <w:r w:rsidRPr="007F7D59">
        <w:rPr>
          <w:rStyle w:val="libFootnotenumChar"/>
          <w:rtl/>
        </w:rPr>
        <w:t>(6)</w:t>
      </w:r>
      <w:r>
        <w:rPr>
          <w:rtl/>
        </w:rPr>
        <w:t xml:space="preserve"> </w:t>
      </w:r>
      <w:r w:rsidRPr="00B93E6A">
        <w:rPr>
          <w:rtl/>
          <w:lang w:bidi="fa-IR"/>
        </w:rPr>
        <w:t>مَا دَامَ حَيّاً‌</w:t>
      </w:r>
      <w:bookmarkEnd w:id="622"/>
      <w:bookmarkEnd w:id="623"/>
      <w:bookmarkEnd w:id="624"/>
      <w:bookmarkEnd w:id="625"/>
      <w:bookmarkEnd w:id="626"/>
      <w:bookmarkEnd w:id="627"/>
      <w:bookmarkEnd w:id="628"/>
    </w:p>
    <w:p w:rsidR="00243845" w:rsidRPr="00B93E6A" w:rsidRDefault="00243845" w:rsidP="00206510">
      <w:pPr>
        <w:pStyle w:val="libNormal"/>
        <w:rPr>
          <w:rtl/>
          <w:lang w:bidi="fa-IR"/>
        </w:rPr>
      </w:pPr>
      <w:r w:rsidRPr="000615CF">
        <w:rPr>
          <w:rStyle w:val="libBold2Char"/>
          <w:rtl/>
        </w:rPr>
        <w:t>13109 / 1.</w:t>
      </w:r>
      <w:r w:rsidRPr="00B93E6A">
        <w:rPr>
          <w:rtl/>
          <w:lang w:bidi="fa-IR"/>
        </w:rPr>
        <w:t xml:space="preserve"> عِدَّةٌ مِنْ أَصْحَابِنَا ، عَنْ أَحْمَدَ بْنِ مُحَمَّدِ بْنِ عِيسى ، عَنِ الْحَسَنِ بْنِ عَلِيٍّ ، عَنْ ثَعْلَبَةَ بْنِ مَيْمُونٍ ، عَنْ أَبِي الْحَسَنِ </w:t>
      </w:r>
      <w:r w:rsidRPr="007F7D59">
        <w:rPr>
          <w:rStyle w:val="libFootnotenumChar"/>
          <w:rtl/>
        </w:rPr>
        <w:t>(7)</w:t>
      </w:r>
      <w:r w:rsidRPr="00B93E6A">
        <w:rPr>
          <w:rtl/>
          <w:lang w:bidi="fa-IR"/>
        </w:rPr>
        <w:t xml:space="preserve"> السَّابَاطِيِّ ، عَنْ عَمَّارِ بْنِ مُوسى :</w:t>
      </w:r>
    </w:p>
    <w:p w:rsidR="00FA0166" w:rsidRDefault="00243845" w:rsidP="00206510">
      <w:pPr>
        <w:pStyle w:val="libNormal"/>
        <w:rPr>
          <w:rtl/>
          <w:lang w:bidi="fa-IR"/>
        </w:rPr>
      </w:pPr>
      <w:r w:rsidRPr="00B93E6A">
        <w:rPr>
          <w:rtl/>
          <w:lang w:bidi="fa-IR"/>
        </w:rPr>
        <w:t xml:space="preserve">أَنَّهُ سَمِعَ أَبَا عَبْدِ اللهِ </w:t>
      </w:r>
      <w:r w:rsidRPr="002D5331">
        <w:rPr>
          <w:rStyle w:val="libAlaemChar"/>
          <w:rtl/>
        </w:rPr>
        <w:t>عليه‌السلام</w:t>
      </w:r>
      <w:r w:rsidRPr="00B93E6A">
        <w:rPr>
          <w:rtl/>
          <w:lang w:bidi="fa-IR"/>
        </w:rPr>
        <w:t xml:space="preserve"> يَقُولُ : « صَاحِبُ الْمَالِ أَحَقُّ بِمَالِهِ مَا دَامَ فِيهِ شَيْ‌ءٌ مِنَ الرُّوحِ ، يَضَعُهُ حَيْثُ شَاءَ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 « لا تخذله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325763" w:rsidRPr="00325763">
        <w:rPr>
          <w:rStyle w:val="libFootnoteBoldChar"/>
          <w:rtl/>
        </w:rPr>
        <w:t>الوافي</w:t>
      </w:r>
      <w:r w:rsidR="00243845" w:rsidRPr="00B93E6A">
        <w:rPr>
          <w:rtl/>
        </w:rPr>
        <w:t xml:space="preserve"> : « آخر الخبر يدلّ على أنّ الوصيّ شاهد في البلد ، فينبغي أن يحمل على استحباب القبول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206 ، ح 818 ، معلّقاً عن عليّ بن إبراهيم. </w:t>
      </w:r>
      <w:r w:rsidR="00243845" w:rsidRPr="008B6341">
        <w:rPr>
          <w:rStyle w:val="libFootnoteBoldChar"/>
          <w:rtl/>
        </w:rPr>
        <w:t>الفقيه</w:t>
      </w:r>
      <w:r w:rsidR="00243845" w:rsidRPr="00B93E6A">
        <w:rPr>
          <w:rtl/>
        </w:rPr>
        <w:t xml:space="preserve"> ، ج 4 ، ص 196 ، ح 5448 ، معلّقاً عن محمّد بن أبي عمير </w:t>
      </w:r>
      <w:r w:rsidR="00A97424">
        <w:rPr>
          <w:rFonts w:hint="cs"/>
          <w:rtl/>
        </w:rPr>
        <w:t>.</w:t>
      </w:r>
      <w:r w:rsidR="00325763" w:rsidRPr="00325763">
        <w:rPr>
          <w:rStyle w:val="libFootnoteBoldChar"/>
          <w:rtl/>
        </w:rPr>
        <w:t>الوافي</w:t>
      </w:r>
      <w:r w:rsidR="00243845" w:rsidRPr="00B93E6A">
        <w:rPr>
          <w:rtl/>
        </w:rPr>
        <w:t xml:space="preserve"> ، ج 24 ، ص 83 ، ح 23694 ؛ </w:t>
      </w:r>
      <w:r w:rsidR="00243845" w:rsidRPr="00325763">
        <w:rPr>
          <w:rStyle w:val="libFootnoteBoldChar"/>
          <w:rtl/>
        </w:rPr>
        <w:t>الوسائل</w:t>
      </w:r>
      <w:r w:rsidR="00243845" w:rsidRPr="00B93E6A">
        <w:rPr>
          <w:rtl/>
        </w:rPr>
        <w:t xml:space="preserve"> ، ج 19 ، ص 321 ، ذيل ح 24691.</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ظاهره الاختصاص بالولد كما فهمه الصدوق</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4 ، ص 195 ، ح 5447 ؛ </w:t>
      </w:r>
      <w:r w:rsidR="00243845" w:rsidRPr="0048092F">
        <w:rPr>
          <w:rStyle w:val="libFootnoteBoldChar"/>
          <w:rtl/>
        </w:rPr>
        <w:t>والتهذيب</w:t>
      </w:r>
      <w:r w:rsidR="00243845" w:rsidRPr="00B93E6A">
        <w:rPr>
          <w:rtl/>
        </w:rPr>
        <w:t xml:space="preserve"> ، ج 9 ، ص 206 ، ح 819 ، معلّقاً عن سهل بن زياد </w:t>
      </w:r>
      <w:r w:rsidR="00A97424">
        <w:rPr>
          <w:rFonts w:hint="cs"/>
          <w:rtl/>
        </w:rPr>
        <w:t>.</w:t>
      </w:r>
      <w:r w:rsidR="00325763" w:rsidRPr="00325763">
        <w:rPr>
          <w:rStyle w:val="libFootnoteBoldChar"/>
          <w:rtl/>
        </w:rPr>
        <w:t>الوافي</w:t>
      </w:r>
      <w:r w:rsidR="00243845" w:rsidRPr="00B93E6A">
        <w:rPr>
          <w:rtl/>
        </w:rPr>
        <w:t xml:space="preserve"> ، ج 24 ، ص 83 ، ح 23695 ؛ </w:t>
      </w:r>
      <w:r w:rsidR="00243845" w:rsidRPr="00325763">
        <w:rPr>
          <w:rStyle w:val="libFootnoteBoldChar"/>
          <w:rtl/>
        </w:rPr>
        <w:t>الوسائل</w:t>
      </w:r>
      <w:r w:rsidR="00243845" w:rsidRPr="00B93E6A">
        <w:rPr>
          <w:rtl/>
        </w:rPr>
        <w:t xml:space="preserve"> ، ج 19 ، ص 322 ، ح 24694.</w:t>
      </w:r>
    </w:p>
    <w:tbl>
      <w:tblPr>
        <w:tblStyle w:val="TableGrid"/>
        <w:bidiVisual/>
        <w:tblW w:w="0" w:type="auto"/>
        <w:tblLook w:val="04A0"/>
      </w:tblPr>
      <w:tblGrid>
        <w:gridCol w:w="4006"/>
        <w:gridCol w:w="4006"/>
      </w:tblGrid>
      <w:tr w:rsidR="00BB500F" w:rsidTr="00BB500F">
        <w:tc>
          <w:tcPr>
            <w:tcW w:w="4006" w:type="dxa"/>
          </w:tcPr>
          <w:p w:rsidR="00BB500F" w:rsidRDefault="00BB500F" w:rsidP="00AE73AA">
            <w:pPr>
              <w:pStyle w:val="libFootnote0"/>
              <w:rPr>
                <w:rtl/>
              </w:rPr>
            </w:pPr>
            <w:r>
              <w:rPr>
                <w:rtl/>
              </w:rPr>
              <w:t>(6). في «ل،م،</w:t>
            </w:r>
            <w:r w:rsidRPr="00B93E6A">
              <w:rPr>
                <w:rtl/>
              </w:rPr>
              <w:t>بن ، جد » وحاشية « بح » : « به</w:t>
            </w:r>
            <w:r>
              <w:rPr>
                <w:rtl/>
              </w:rPr>
              <w:t xml:space="preserve"> ».</w:t>
            </w:r>
          </w:p>
        </w:tc>
        <w:tc>
          <w:tcPr>
            <w:tcW w:w="4006" w:type="dxa"/>
          </w:tcPr>
          <w:p w:rsidR="00BB500F" w:rsidRDefault="00BB500F"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 « أبي الحسين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14 : « المشهور بين الأصحاب أنّ ما علّق بالموت ، سواء كان في المرض أم لا هو من الثلث ، بل ربّما نقل عليه الإجماع ، ونسب إلى عليّ بن بابويه القول بكونها من الأصل مطلقاً ، وأمّا منجّزات المريض فقد اختلف فيه ، والمشهور كون ما فيه المحاباة من الثلث ، واختلف في المرض فقيل : المرض المخوف وإن برأ ، والمشهور بين المتأخّرين المرض الذي اتّفق فيه الموت وإن لم يكن مخوفاً ، واستدلّ بهذا الخبر على كونها من الأصل</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186 ، ح 748 ، معلّقاً عن أحمد بن محمّد بن عيسى. </w:t>
      </w:r>
      <w:r w:rsidR="00243845" w:rsidRPr="008B6341">
        <w:rPr>
          <w:rStyle w:val="libFootnoteBoldChar"/>
          <w:rtl/>
        </w:rPr>
        <w:t>الفقيه</w:t>
      </w:r>
      <w:r w:rsidR="00243845" w:rsidRPr="00B93E6A">
        <w:rPr>
          <w:rtl/>
        </w:rPr>
        <w:t xml:space="preserve"> ، ج 4 ، ص 201 ، ح 5465 ،</w:t>
      </w:r>
      <w:r w:rsidR="00BB500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13110 / 2.</w:t>
      </w:r>
      <w:r w:rsidRPr="00B93E6A">
        <w:rPr>
          <w:rtl/>
          <w:lang w:bidi="fa-IR"/>
        </w:rPr>
        <w:t xml:space="preserve"> أَحْمَدُ بْنُ مُحَمَّدٍ ، عَنْ عَلِيِّ بْنِ الْحَسَنِ </w:t>
      </w:r>
      <w:r w:rsidRPr="007F7D59">
        <w:rPr>
          <w:rStyle w:val="libFootnotenumChar"/>
          <w:rtl/>
        </w:rPr>
        <w:t>(1)</w:t>
      </w:r>
      <w:r w:rsidRPr="00B93E6A">
        <w:rPr>
          <w:rtl/>
          <w:lang w:bidi="fa-IR"/>
        </w:rPr>
        <w:t xml:space="preserve"> ، عَنْ عَلِيِّ بْنِ أَسْبَاطٍ ، عَنْ ثَعْلَبَةَ ، عَنْ أَبِي الْحَسَنِ </w:t>
      </w:r>
      <w:r w:rsidRPr="007F7D59">
        <w:rPr>
          <w:rStyle w:val="libFootnotenumChar"/>
          <w:rtl/>
        </w:rPr>
        <w:t>(2)</w:t>
      </w:r>
      <w:r w:rsidRPr="00B93E6A">
        <w:rPr>
          <w:rtl/>
          <w:lang w:bidi="fa-IR"/>
        </w:rPr>
        <w:t xml:space="preserve"> عُمَرَ بْنِ شَدَّادٍ الْأَزْدِيِّ وَالسَّرِيِّ جَمِيعاً ، عَنْ عَمَّارِ بْنِ مُوسى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الرَّجُلُ أَحَقُّ بِمَالِهِ مَا دَامَ فِيهِ الرُّوحُ ، إِنْ </w:t>
      </w:r>
      <w:r w:rsidRPr="007F7D59">
        <w:rPr>
          <w:rStyle w:val="libFootnotenumChar"/>
          <w:rtl/>
        </w:rPr>
        <w:t>(3)</w:t>
      </w:r>
      <w:r w:rsidRPr="00B93E6A">
        <w:rPr>
          <w:rtl/>
          <w:lang w:bidi="fa-IR"/>
        </w:rPr>
        <w:t xml:space="preserve"> أَوْصى بِهِ كُلِّهِ ، فَهُوَ جَائِزٌ لَهُ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13111 / 3.</w:t>
      </w:r>
      <w:r w:rsidRPr="00B93E6A">
        <w:rPr>
          <w:rtl/>
          <w:lang w:bidi="fa-IR"/>
        </w:rPr>
        <w:t xml:space="preserve"> أَحْمَدُ بْنُ مُحَمَّدٍ ، عَنْ عَلِيِّ بْنِ الْحَسَنِ ، عَنْ إِبْرَاهِيمَ بْنِ أَبِي بَكْرِ بْنِ أَبِي السَّمَّالِ الْأَسَدِيِّ </w:t>
      </w:r>
      <w:r w:rsidRPr="007F7D59">
        <w:rPr>
          <w:rStyle w:val="libFootnotenumChar"/>
          <w:rtl/>
        </w:rPr>
        <w:t>(6)</w:t>
      </w:r>
      <w:r w:rsidRPr="00B93E6A">
        <w:rPr>
          <w:rtl/>
          <w:lang w:bidi="fa-IR"/>
        </w:rPr>
        <w:t xml:space="preserve"> ، عَمَّنْ أَخْبَرَهُ :</w:t>
      </w:r>
    </w:p>
    <w:p w:rsidR="00FA0166" w:rsidRDefault="00243845" w:rsidP="00DC50BB">
      <w:pPr>
        <w:pStyle w:val="libNormal"/>
        <w:rPr>
          <w:rtl/>
          <w:lang w:bidi="fa-IR"/>
        </w:rPr>
      </w:pPr>
      <w:r w:rsidRPr="00B93E6A">
        <w:rPr>
          <w:rtl/>
          <w:lang w:bidi="fa-IR"/>
        </w:rPr>
        <w:t xml:space="preserve">عَنْ أَبِي عَبْدِ اللهِ </w:t>
      </w:r>
      <w:r w:rsidR="00DC50BB" w:rsidRPr="002D5331">
        <w:rPr>
          <w:rStyle w:val="libAlaemChar"/>
          <w:rtl/>
        </w:rPr>
        <w:t>عليه‌السلام</w:t>
      </w:r>
      <w:r w:rsidR="00DC50BB" w:rsidRPr="00B93E6A">
        <w:rPr>
          <w:rtl/>
          <w:lang w:bidi="fa-IR"/>
        </w:rPr>
        <w:t xml:space="preserve"> </w:t>
      </w:r>
      <w:r w:rsidRPr="00B93E6A">
        <w:rPr>
          <w:rtl/>
          <w:lang w:bidi="fa-IR"/>
        </w:rPr>
        <w:t xml:space="preserve">، قَالَ : « الْمَيِّتُ أَوْلى بِمَالِهِ مَا دَامَ </w:t>
      </w:r>
      <w:r w:rsidRPr="007F7D59">
        <w:rPr>
          <w:rStyle w:val="libFootnotenumChar"/>
          <w:rtl/>
        </w:rPr>
        <w:t>(7)</w:t>
      </w:r>
      <w:r w:rsidRPr="00B93E6A">
        <w:rPr>
          <w:rtl/>
          <w:lang w:bidi="fa-IR"/>
        </w:rPr>
        <w:t xml:space="preserve"> فِيهِ الرُّوحُ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2C5293" w:rsidP="00243845">
      <w:pPr>
        <w:pStyle w:val="libFootnote0"/>
        <w:rPr>
          <w:rtl/>
          <w:lang w:bidi="fa-IR"/>
        </w:rPr>
      </w:pPr>
      <w:r>
        <w:rPr>
          <w:rFonts w:hint="cs"/>
          <w:rtl/>
        </w:rPr>
        <w:t xml:space="preserve">= </w:t>
      </w:r>
      <w:r w:rsidR="00243845" w:rsidRPr="00B93E6A">
        <w:rPr>
          <w:rtl/>
        </w:rPr>
        <w:t xml:space="preserve">معلّقاً عن ثعلبة بن ميمون. وفيه ، ص 202 ، ح 5468 ، بسنده عن ثعلبة ، عن أبي الحسن عمرو بن شدّاد الأزدي ، عن عمّار بن موسى ، عن أبي عبدالله </w:t>
      </w:r>
      <w:r w:rsidR="00AE73AA" w:rsidRPr="00AE73AA">
        <w:rPr>
          <w:rStyle w:val="libFootnoteAlaemChar"/>
          <w:rtl/>
        </w:rPr>
        <w:t>عليه‌السلام</w:t>
      </w:r>
      <w:r w:rsidR="00243845" w:rsidRPr="00B93E6A">
        <w:rPr>
          <w:rtl/>
        </w:rPr>
        <w:t xml:space="preserve"> ، مع اختلاف يسير </w:t>
      </w:r>
      <w:r>
        <w:rPr>
          <w:rFonts w:hint="cs"/>
          <w:rtl/>
        </w:rPr>
        <w:t>.</w:t>
      </w:r>
      <w:r w:rsidR="00325763" w:rsidRPr="00325763">
        <w:rPr>
          <w:rStyle w:val="libFootnoteBoldChar"/>
          <w:rtl/>
        </w:rPr>
        <w:t>الوافي</w:t>
      </w:r>
      <w:r w:rsidR="00243845" w:rsidRPr="00B93E6A">
        <w:rPr>
          <w:rtl/>
        </w:rPr>
        <w:t xml:space="preserve"> ، ج 24 ، ص 63 ، ح 23659 ؛ </w:t>
      </w:r>
      <w:r w:rsidR="00243845" w:rsidRPr="00325763">
        <w:rPr>
          <w:rStyle w:val="libFootnoteBoldChar"/>
          <w:rtl/>
        </w:rPr>
        <w:t>الوسائل</w:t>
      </w:r>
      <w:r w:rsidR="00243845" w:rsidRPr="00B93E6A">
        <w:rPr>
          <w:rtl/>
        </w:rPr>
        <w:t xml:space="preserve"> ، ج 19 ، ص 297 ، ح 24638.</w:t>
      </w:r>
    </w:p>
    <w:p w:rsidR="00243845" w:rsidRPr="00B93E6A" w:rsidRDefault="00AE73AA" w:rsidP="002C5293">
      <w:pPr>
        <w:pStyle w:val="libFootnote0"/>
        <w:rPr>
          <w:rtl/>
          <w:lang w:bidi="fa-IR"/>
        </w:rPr>
      </w:pPr>
      <w:r>
        <w:rPr>
          <w:rtl/>
        </w:rPr>
        <w:t>(1).</w:t>
      </w:r>
      <w:r w:rsidR="00243845">
        <w:rPr>
          <w:rtl/>
        </w:rPr>
        <w:t xml:space="preserve"> </w:t>
      </w:r>
      <w:r w:rsidR="00243845" w:rsidRPr="00B93E6A">
        <w:rPr>
          <w:rtl/>
        </w:rPr>
        <w:t xml:space="preserve">عليّ بن الحسن الراوي عن عليّ بن أسباط ، هو عليّ بن الحسن بن عليّ بن فضّال. وتقدّم غير مرّة أنّ أحمدبن محمّد الراوي عن عليّ بن الحسن هذا ، هو أحمد بن محمّد العاصمي الكوفي من مشايخ المصنّف </w:t>
      </w:r>
      <w:r w:rsidRPr="00AE73AA">
        <w:rPr>
          <w:rStyle w:val="libFootnoteAlaemChar"/>
          <w:rtl/>
        </w:rPr>
        <w:t>قدس‌سره</w:t>
      </w:r>
      <w:r w:rsidR="00243845" w:rsidRPr="00B93E6A">
        <w:rPr>
          <w:rtl/>
        </w:rPr>
        <w:t xml:space="preserve">. فعليه ، ليس في السند تعليق كما يُوهَم ذلك في بادي الرأي. راجع : </w:t>
      </w:r>
      <w:r w:rsidR="00243845" w:rsidRPr="005B0EF7">
        <w:rPr>
          <w:rStyle w:val="libFootnoteBoldChar"/>
          <w:rtl/>
        </w:rPr>
        <w:t>معجم رجال الحديث</w:t>
      </w:r>
      <w:r w:rsidR="00243845" w:rsidRPr="00B93E6A">
        <w:rPr>
          <w:rtl/>
        </w:rPr>
        <w:t xml:space="preserve"> ، ج 11 ، ص 548 ، ح 562</w:t>
      </w:r>
      <w:r w:rsidR="00243845">
        <w:rPr>
          <w:rtl/>
        </w:rPr>
        <w:t xml:space="preserve"> </w:t>
      </w:r>
      <w:r>
        <w:rPr>
          <w:rtl/>
        </w:rPr>
        <w:t>-</w:t>
      </w:r>
      <w:r w:rsidR="00243845">
        <w:rPr>
          <w:rtl/>
        </w:rPr>
        <w:t xml:space="preserve"> </w:t>
      </w:r>
      <w:r w:rsidR="00243845" w:rsidRPr="00B93E6A">
        <w:rPr>
          <w:rtl/>
        </w:rPr>
        <w:t>563 وص 569</w:t>
      </w:r>
      <w:r w:rsidR="00243845">
        <w:rPr>
          <w:rtl/>
        </w:rPr>
        <w:t xml:space="preserve"> </w:t>
      </w:r>
      <w:r>
        <w:rPr>
          <w:rtl/>
        </w:rPr>
        <w:t>-</w:t>
      </w:r>
      <w:r w:rsidR="00243845">
        <w:rPr>
          <w:rtl/>
        </w:rPr>
        <w:t xml:space="preserve"> </w:t>
      </w:r>
      <w:r w:rsidR="00243845" w:rsidRPr="00B93E6A">
        <w:rPr>
          <w:rtl/>
        </w:rPr>
        <w:t>570.</w:t>
      </w:r>
      <w:r w:rsidR="002C5293">
        <w:rPr>
          <w:rFonts w:hint="cs"/>
          <w:rtl/>
        </w:rPr>
        <w:t xml:space="preserve">                            </w:t>
      </w:r>
      <w:r>
        <w:rPr>
          <w:rtl/>
        </w:rPr>
        <w:t>(2).</w:t>
      </w:r>
      <w:r w:rsidR="00243845" w:rsidRPr="00B93E6A">
        <w:rPr>
          <w:rtl/>
        </w:rPr>
        <w:t xml:space="preserve"> في « ل » </w:t>
      </w:r>
      <w:r w:rsidR="00243845" w:rsidRPr="00DC50BB">
        <w:rPr>
          <w:rStyle w:val="libFootnoteBoldChar"/>
          <w:rtl/>
        </w:rPr>
        <w:t>والوسائل</w:t>
      </w:r>
      <w:r w:rsidR="00243845" w:rsidRPr="00B93E6A">
        <w:rPr>
          <w:rtl/>
        </w:rPr>
        <w:t xml:space="preserve"> : « أبي الحسين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إذا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r w:rsidR="00243845" w:rsidRPr="00B93E6A">
        <w:rPr>
          <w:rtl/>
        </w:rPr>
        <w:t xml:space="preserve"> وحمله الشيخ في </w:t>
      </w:r>
      <w:r w:rsidR="00243845" w:rsidRPr="0048092F">
        <w:rPr>
          <w:rStyle w:val="libFootnoteBoldChar"/>
          <w:rtl/>
        </w:rPr>
        <w:t>التهذيب</w:t>
      </w:r>
      <w:r w:rsidR="00243845" w:rsidRPr="00B93E6A">
        <w:rPr>
          <w:rtl/>
        </w:rPr>
        <w:t>ين تارة على وهم الراوي ، وا</w:t>
      </w:r>
      <w:r w:rsidR="002C5293">
        <w:rPr>
          <w:rFonts w:hint="cs"/>
          <w:rtl/>
        </w:rPr>
        <w:t>ُ</w:t>
      </w:r>
      <w:r w:rsidR="00243845" w:rsidRPr="00B93E6A">
        <w:rPr>
          <w:rtl/>
        </w:rPr>
        <w:t>خرى على فقد الوارث ، وثالثة بما إذا كان بمشهد من الورثة وأجازوه.</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187 ، ح 753 ، معلّقاً عن أحمد بن محمّد ؛ الاستبصار ، ج 4 ، ص 121 ، ح 459 ، معلّقاً عن أحمد بن محمّد</w:t>
      </w:r>
      <w:r w:rsidR="00243845">
        <w:rPr>
          <w:rtl/>
        </w:rPr>
        <w:t xml:space="preserve"> ..</w:t>
      </w:r>
      <w:r w:rsidR="00243845" w:rsidRPr="00B93E6A">
        <w:rPr>
          <w:rtl/>
        </w:rPr>
        <w:t xml:space="preserve">. عن أبي الحسن عمرو بن شدّاد الأزدي. </w:t>
      </w:r>
      <w:r w:rsidR="00243845" w:rsidRPr="008B6341">
        <w:rPr>
          <w:rStyle w:val="libFootnoteBoldChar"/>
          <w:rtl/>
        </w:rPr>
        <w:t>الفقيه</w:t>
      </w:r>
      <w:r w:rsidR="00243845" w:rsidRPr="00B93E6A">
        <w:rPr>
          <w:rtl/>
        </w:rPr>
        <w:t xml:space="preserve"> ، ج 4 ، ص 202 ، ح 5468 ، معلّقاً عن عليّ بن أسباط ، عن ثعلبة ، عن أبي الحسن عمرو بن شدّاد الأزدي ، عن عمّار بن موسى </w:t>
      </w:r>
      <w:r w:rsidR="002C5293">
        <w:rPr>
          <w:rFonts w:hint="cs"/>
          <w:rtl/>
        </w:rPr>
        <w:t>.</w:t>
      </w:r>
      <w:r w:rsidR="00325763" w:rsidRPr="00325763">
        <w:rPr>
          <w:rStyle w:val="libFootnoteBoldChar"/>
          <w:rtl/>
        </w:rPr>
        <w:t>الوافي</w:t>
      </w:r>
      <w:r w:rsidR="00243845" w:rsidRPr="00B93E6A">
        <w:rPr>
          <w:rtl/>
        </w:rPr>
        <w:t xml:space="preserve"> ، ج 24 ، ص 70 ، ح 23668 ؛ </w:t>
      </w:r>
      <w:r w:rsidR="00243845" w:rsidRPr="00325763">
        <w:rPr>
          <w:rStyle w:val="libFootnoteBoldChar"/>
          <w:rtl/>
        </w:rPr>
        <w:t>الوسائل</w:t>
      </w:r>
      <w:r w:rsidR="00243845" w:rsidRPr="00B93E6A">
        <w:rPr>
          <w:rtl/>
        </w:rPr>
        <w:t xml:space="preserve"> ، ج 19 ، ص 298 ، ح 24639.</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الوسائل</w:t>
      </w:r>
      <w:r w:rsidR="00243845" w:rsidRPr="00B93E6A">
        <w:rPr>
          <w:rtl/>
        </w:rPr>
        <w:t xml:space="preserve"> : « إبراهيم بن أبي سمّاك » بدل « إبراهيم بن أبي بكر بن أبي السمّال الأسدي » ، وهو سهو. راجع : </w:t>
      </w:r>
      <w:r w:rsidR="00243845" w:rsidRPr="005B0EF7">
        <w:rPr>
          <w:rStyle w:val="libFootnoteBoldChar"/>
          <w:rtl/>
        </w:rPr>
        <w:t>رجال النجاشي</w:t>
      </w:r>
      <w:r w:rsidR="00243845" w:rsidRPr="00B93E6A">
        <w:rPr>
          <w:rtl/>
        </w:rPr>
        <w:t xml:space="preserve"> ، ص 21 ، الرقم 30 ؛ </w:t>
      </w:r>
      <w:r w:rsidR="00243845" w:rsidRPr="005B0EF7">
        <w:rPr>
          <w:rStyle w:val="libFootnoteBoldChar"/>
          <w:rtl/>
        </w:rPr>
        <w:t>الفهرست للطوسي</w:t>
      </w:r>
      <w:r w:rsidR="00243845" w:rsidRPr="00B93E6A">
        <w:rPr>
          <w:rtl/>
        </w:rPr>
        <w:t xml:space="preserve"> ، ص 23 ، الرقم 24. ولاحظ أيضاً : </w:t>
      </w:r>
      <w:r w:rsidR="00243845" w:rsidRPr="005B0EF7">
        <w:rPr>
          <w:rStyle w:val="libFootnoteBoldChar"/>
          <w:rtl/>
        </w:rPr>
        <w:t>رجال النجاشي</w:t>
      </w:r>
      <w:r w:rsidR="00243845" w:rsidRPr="00B93E6A">
        <w:rPr>
          <w:rtl/>
        </w:rPr>
        <w:t xml:space="preserve"> ، ص 158 ، الرقم 418.</w:t>
      </w:r>
    </w:p>
    <w:p w:rsidR="00243845" w:rsidRPr="00B93E6A" w:rsidRDefault="00AE73AA" w:rsidP="00AE73AA">
      <w:pPr>
        <w:pStyle w:val="libFootnote0"/>
        <w:rPr>
          <w:rtl/>
          <w:lang w:bidi="fa-IR"/>
        </w:rPr>
      </w:pPr>
      <w:r>
        <w:rPr>
          <w:rtl/>
        </w:rPr>
        <w:t>(7).</w:t>
      </w:r>
      <w:r w:rsidR="00243845" w:rsidRPr="00B93E6A">
        <w:rPr>
          <w:rtl/>
        </w:rPr>
        <w:t xml:space="preserve"> في « ل ، م ، بن ، جد » وحاشية « جت » </w:t>
      </w:r>
      <w:r w:rsidR="00243845" w:rsidRPr="00DC50BB">
        <w:rPr>
          <w:rStyle w:val="libFootnoteBoldChar"/>
          <w:rtl/>
        </w:rPr>
        <w:t>والوسائل</w:t>
      </w:r>
      <w:r w:rsidR="00243845" w:rsidRPr="00B93E6A">
        <w:rPr>
          <w:rtl/>
        </w:rPr>
        <w:t xml:space="preserve"> : « ما دامت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يدلّ أيضاً أنّه من الأصل ، وربّما يحمل على الوصيّة فيما إذا لم يكن له وارث</w:t>
      </w:r>
      <w:r w:rsidR="00243845">
        <w:rPr>
          <w:rtl/>
        </w:rPr>
        <w:t xml:space="preserve"> ».</w:t>
      </w:r>
      <w:r w:rsidR="002C529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13112 / 4.</w:t>
      </w:r>
      <w:r w:rsidRPr="00B93E6A">
        <w:rPr>
          <w:rtl/>
          <w:lang w:bidi="fa-IR"/>
        </w:rPr>
        <w:t xml:space="preserve"> أَحْمَدُ بْنُ مُحَمَّدٍ ، عَنْ عَلِيِّ بْنِ الْحَسَنِ ، عَنْ أَخِيهِ أَحْمَدَ بْنِ الْحَسَنِ ، عَنْ عَمْرِو بْنِ سَعِيدٍ ، قَالَ :</w:t>
      </w:r>
    </w:p>
    <w:p w:rsidR="00243845" w:rsidRPr="00B93E6A" w:rsidRDefault="00243845" w:rsidP="00206510">
      <w:pPr>
        <w:pStyle w:val="libNormal"/>
        <w:rPr>
          <w:rtl/>
          <w:lang w:bidi="fa-IR"/>
        </w:rPr>
      </w:pPr>
      <w:r w:rsidRPr="00B93E6A">
        <w:rPr>
          <w:rtl/>
          <w:lang w:bidi="fa-IR"/>
        </w:rPr>
        <w:t xml:space="preserve">أَوْصى أَخُو رُومِيِّ بْنِ عُمَرَ أَنَّ جَمِيعَ مَالِهِ لِأَبِي جَعْفَرٍ </w:t>
      </w:r>
      <w:r w:rsidRPr="002D5331">
        <w:rPr>
          <w:rStyle w:val="libAlaemChar"/>
          <w:rtl/>
        </w:rPr>
        <w:t>عليه‌السلام</w:t>
      </w:r>
      <w:r w:rsidRPr="00B93E6A">
        <w:rPr>
          <w:rtl/>
          <w:lang w:bidi="fa-IR"/>
        </w:rPr>
        <w:t xml:space="preserve"> ، قَالَ عَمْرٌو </w:t>
      </w:r>
      <w:r w:rsidRPr="007F7D59">
        <w:rPr>
          <w:rStyle w:val="libFootnotenumChar"/>
          <w:rtl/>
        </w:rPr>
        <w:t>(1)</w:t>
      </w:r>
      <w:r w:rsidRPr="00B93E6A">
        <w:rPr>
          <w:rtl/>
          <w:lang w:bidi="fa-IR"/>
        </w:rPr>
        <w:t xml:space="preserve"> : فَأَخْبَرَنِي رُومِيٌّ أَنَّهُ وَضَعَ الْوَصِيَّةَ بَيْنَ يَدَيْ أَبِي جَعْفَرٍ </w:t>
      </w:r>
      <w:r w:rsidRPr="002D5331">
        <w:rPr>
          <w:rStyle w:val="libAlaemChar"/>
          <w:rtl/>
        </w:rPr>
        <w:t>عليه‌السلام</w:t>
      </w:r>
      <w:r w:rsidRPr="00B93E6A">
        <w:rPr>
          <w:rtl/>
          <w:lang w:bidi="fa-IR"/>
        </w:rPr>
        <w:t xml:space="preserve"> ، فَقَالَ : هذَا مَا </w:t>
      </w:r>
      <w:r w:rsidRPr="007F7D59">
        <w:rPr>
          <w:rStyle w:val="libFootnotenumChar"/>
          <w:rtl/>
        </w:rPr>
        <w:t>(2)</w:t>
      </w:r>
      <w:r w:rsidRPr="00B93E6A">
        <w:rPr>
          <w:rtl/>
          <w:lang w:bidi="fa-IR"/>
        </w:rPr>
        <w:t xml:space="preserve"> أَوْصى لَكَ بِهِ </w:t>
      </w:r>
      <w:r w:rsidRPr="007F7D59">
        <w:rPr>
          <w:rStyle w:val="libFootnotenumChar"/>
          <w:rtl/>
        </w:rPr>
        <w:t>(3)</w:t>
      </w:r>
      <w:r w:rsidRPr="00B93E6A">
        <w:rPr>
          <w:rtl/>
          <w:lang w:bidi="fa-IR"/>
        </w:rPr>
        <w:t xml:space="preserve"> أَخِي ، وَجَعَلْتُ أَقْرَأُ عَلَيْهِ ، فَيَقُولُ لِي : « قِفْ </w:t>
      </w:r>
      <w:r w:rsidRPr="007F7D59">
        <w:rPr>
          <w:rStyle w:val="libFootnotenumChar"/>
          <w:rtl/>
        </w:rPr>
        <w:t>(4)</w:t>
      </w:r>
      <w:r w:rsidRPr="00B93E6A">
        <w:rPr>
          <w:rtl/>
          <w:lang w:bidi="fa-IR"/>
        </w:rPr>
        <w:t xml:space="preserve"> » وَيَقُولُ </w:t>
      </w:r>
      <w:r w:rsidRPr="007F7D59">
        <w:rPr>
          <w:rStyle w:val="libFootnotenumChar"/>
          <w:rtl/>
        </w:rPr>
        <w:t>(5)</w:t>
      </w:r>
      <w:r w:rsidRPr="00B93E6A">
        <w:rPr>
          <w:rtl/>
          <w:lang w:bidi="fa-IR"/>
        </w:rPr>
        <w:t xml:space="preserve"> : « احْمِلْ كَذَا ، وَوَهَبْتُ لَكَ كَذَا » حَتّى أَتَيْتُ عَلَى الْوَصِيَّةِ ، فَنَظَرْتُ ، فَإِذَا إِنَّمَا أَخَذَ الثُّلُثَ.</w:t>
      </w:r>
    </w:p>
    <w:p w:rsidR="00243845" w:rsidRPr="00B93E6A" w:rsidRDefault="00243845" w:rsidP="00206510">
      <w:pPr>
        <w:pStyle w:val="libNormal"/>
        <w:rPr>
          <w:rtl/>
          <w:lang w:bidi="fa-IR"/>
        </w:rPr>
      </w:pPr>
      <w:r w:rsidRPr="00B93E6A">
        <w:rPr>
          <w:rtl/>
          <w:lang w:bidi="fa-IR"/>
        </w:rPr>
        <w:t xml:space="preserve">قَالَ : فَقُلْتُ </w:t>
      </w:r>
      <w:r w:rsidRPr="007F7D59">
        <w:rPr>
          <w:rStyle w:val="libFootnotenumChar"/>
          <w:rtl/>
        </w:rPr>
        <w:t>(6)</w:t>
      </w:r>
      <w:r w:rsidRPr="00B93E6A">
        <w:rPr>
          <w:rtl/>
          <w:lang w:bidi="fa-IR"/>
        </w:rPr>
        <w:t xml:space="preserve"> لَهُ : أَمَرْتَنِي أَنْ أَحْمِلَ إِلَيْكَ الثُّلُثَ </w:t>
      </w:r>
      <w:r w:rsidRPr="007F7D59">
        <w:rPr>
          <w:rStyle w:val="libFootnotenumChar"/>
          <w:rtl/>
        </w:rPr>
        <w:t>(7)</w:t>
      </w:r>
      <w:r w:rsidRPr="00B93E6A">
        <w:rPr>
          <w:rtl/>
          <w:lang w:bidi="fa-IR"/>
        </w:rPr>
        <w:t xml:space="preserve"> ، وَوَهَبْتَ لِيَ </w:t>
      </w:r>
      <w:r w:rsidRPr="007F7D59">
        <w:rPr>
          <w:rStyle w:val="libFootnotenumChar"/>
          <w:rtl/>
        </w:rPr>
        <w:t>(8)</w:t>
      </w:r>
      <w:r w:rsidRPr="00B93E6A">
        <w:rPr>
          <w:rtl/>
          <w:lang w:bidi="fa-IR"/>
        </w:rPr>
        <w:t xml:space="preserve"> الثُّلُثَيْنِ</w:t>
      </w:r>
      <w:r>
        <w:rPr>
          <w:rtl/>
          <w:lang w:bidi="fa-IR"/>
        </w:rPr>
        <w:t>؟</w:t>
      </w:r>
    </w:p>
    <w:p w:rsidR="00243845" w:rsidRPr="00B93E6A" w:rsidRDefault="00243845" w:rsidP="00206510">
      <w:pPr>
        <w:pStyle w:val="libNormal"/>
        <w:rPr>
          <w:rtl/>
          <w:lang w:bidi="fa-IR"/>
        </w:rPr>
      </w:pPr>
      <w:r w:rsidRPr="00B93E6A">
        <w:rPr>
          <w:rtl/>
          <w:lang w:bidi="fa-IR"/>
        </w:rPr>
        <w:t>فَقَالَ : « نَعَمْ</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(9)</w:t>
      </w:r>
      <w:r w:rsidRPr="00B93E6A">
        <w:rPr>
          <w:rtl/>
          <w:lang w:bidi="fa-IR"/>
        </w:rPr>
        <w:t xml:space="preserve"> : أَبِيعُهُ وَأَحْمِلُهُ </w:t>
      </w:r>
      <w:r w:rsidRPr="007F7D59">
        <w:rPr>
          <w:rStyle w:val="libFootnotenumChar"/>
          <w:rtl/>
        </w:rPr>
        <w:t>(10)</w:t>
      </w:r>
      <w:r w:rsidRPr="00B93E6A">
        <w:rPr>
          <w:rtl/>
          <w:lang w:bidi="fa-IR"/>
        </w:rPr>
        <w:t xml:space="preserve"> إِلَيْكَ</w:t>
      </w:r>
      <w:r>
        <w:rPr>
          <w:rtl/>
          <w:lang w:bidi="fa-IR"/>
        </w:rPr>
        <w:t>؟</w:t>
      </w:r>
    </w:p>
    <w:p w:rsidR="00FA0166" w:rsidRDefault="00243845" w:rsidP="00206510">
      <w:pPr>
        <w:pStyle w:val="libNormal"/>
        <w:rPr>
          <w:rtl/>
          <w:lang w:bidi="fa-IR"/>
        </w:rPr>
      </w:pPr>
      <w:r w:rsidRPr="00B93E6A">
        <w:rPr>
          <w:rtl/>
          <w:lang w:bidi="fa-IR"/>
        </w:rPr>
        <w:t xml:space="preserve">قَالَ : « لَا عَلَى الْمَيْسُورِ عَلَيْكَ </w:t>
      </w:r>
      <w:r w:rsidRPr="007F7D59">
        <w:rPr>
          <w:rStyle w:val="libFootnotenumChar"/>
          <w:rtl/>
        </w:rPr>
        <w:t>(11)</w:t>
      </w:r>
      <w:r w:rsidRPr="00B93E6A">
        <w:rPr>
          <w:rtl/>
          <w:lang w:bidi="fa-IR"/>
        </w:rPr>
        <w:t xml:space="preserve"> لَاتَبِعْ شَيْئاً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BA480B" w:rsidP="00206510">
      <w:pPr>
        <w:pStyle w:val="libFootnote0"/>
        <w:rPr>
          <w:rtl/>
          <w:lang w:bidi="fa-IR"/>
        </w:rPr>
      </w:pPr>
      <w:r>
        <w:rPr>
          <w:rFonts w:hint="cs"/>
          <w:rtl/>
        </w:rPr>
        <w:t xml:space="preserve">= </w:t>
      </w:r>
      <w:r w:rsidR="00243845" w:rsidRPr="00F36BB4">
        <w:rPr>
          <w:rtl/>
        </w:rPr>
        <w:t>وقال الشهيد : « جوّز الشيخ الوصيّة بجميع المال ممّن لا وارث له ، وهو فتوى الصدوق وابن الجنيد ؛ لرواية السكوني ، ومنع الشيخ في الخلاف من الزيادة على الثلث مطلقاً</w:t>
      </w:r>
      <w:r w:rsidR="00243845">
        <w:rPr>
          <w:rtl/>
        </w:rPr>
        <w:t xml:space="preserve"> ».</w:t>
      </w:r>
      <w:r w:rsidR="00243845" w:rsidRPr="00F36BB4">
        <w:rPr>
          <w:rtl/>
        </w:rPr>
        <w:t xml:space="preserve"> الدروس ، ج 2 ، ص 305.</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187 ، ح 752 ، معلّقاً عن أحمد بن محمّد</w:t>
      </w:r>
      <w:r w:rsidR="00243845">
        <w:rPr>
          <w:rtl/>
        </w:rPr>
        <w:t xml:space="preserve"> ..</w:t>
      </w:r>
      <w:r w:rsidR="00243845" w:rsidRPr="00B93E6A">
        <w:rPr>
          <w:rtl/>
        </w:rPr>
        <w:t xml:space="preserve">. عن إبراهيم بن أبي بكر بن أبي السمّال الأزدي </w:t>
      </w:r>
      <w:r w:rsidR="007B7154">
        <w:rPr>
          <w:rFonts w:hint="cs"/>
          <w:rtl/>
        </w:rPr>
        <w:t>.</w:t>
      </w:r>
      <w:r w:rsidR="00325763" w:rsidRPr="00325763">
        <w:rPr>
          <w:rStyle w:val="libFootnoteBoldChar"/>
          <w:rtl/>
        </w:rPr>
        <w:t>الوافي</w:t>
      </w:r>
      <w:r w:rsidR="00243845" w:rsidRPr="00B93E6A">
        <w:rPr>
          <w:rtl/>
        </w:rPr>
        <w:t xml:space="preserve"> ، ج 24 ، ص 66 ، ح 23665 ؛ </w:t>
      </w:r>
      <w:r w:rsidR="00243845" w:rsidRPr="00325763">
        <w:rPr>
          <w:rStyle w:val="libFootnoteBoldChar"/>
          <w:rtl/>
        </w:rPr>
        <w:t>الوسائل</w:t>
      </w:r>
      <w:r w:rsidR="00243845" w:rsidRPr="00B93E6A">
        <w:rPr>
          <w:rtl/>
        </w:rPr>
        <w:t xml:space="preserve"> ، ج 19 ، ص 297 ، ح 24637.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م ، بف » : « عمر</w:t>
      </w:r>
      <w:r w:rsidR="00243845">
        <w:rPr>
          <w:rtl/>
        </w:rPr>
        <w:t xml:space="preserve"> ».</w:t>
      </w:r>
      <w:r w:rsidR="00243845" w:rsidRPr="00B93E6A">
        <w:rPr>
          <w:rtl/>
        </w:rPr>
        <w:t xml:space="preserve"> والظاهر أنّ ابن سعيد هذا ، هو عمرو بن سعيد الذي روى عنه أحمد بن الحسن [ بن عليّ بن فضّال ] في كثيرٍ من الأسناد. راجع : </w:t>
      </w:r>
      <w:r w:rsidR="00243845" w:rsidRPr="005B0EF7">
        <w:rPr>
          <w:rStyle w:val="libFootnoteBoldChar"/>
          <w:rtl/>
        </w:rPr>
        <w:t>معجم رجال الحديث</w:t>
      </w:r>
      <w:r w:rsidR="00243845" w:rsidRPr="00B93E6A">
        <w:rPr>
          <w:rtl/>
        </w:rPr>
        <w:t xml:space="preserve"> ، ج 2 ، ص 429</w:t>
      </w:r>
      <w:r w:rsidR="00243845">
        <w:rPr>
          <w:rtl/>
        </w:rPr>
        <w:t xml:space="preserve"> </w:t>
      </w:r>
      <w:r>
        <w:rPr>
          <w:rtl/>
        </w:rPr>
        <w:t>-</w:t>
      </w:r>
      <w:r w:rsidR="00243845">
        <w:rPr>
          <w:rtl/>
        </w:rPr>
        <w:t xml:space="preserve"> </w:t>
      </w:r>
      <w:r w:rsidR="00243845" w:rsidRPr="00B93E6A">
        <w:rPr>
          <w:rtl/>
        </w:rPr>
        <w:t>439.</w:t>
      </w:r>
    </w:p>
    <w:p w:rsidR="00243845" w:rsidRPr="00B93E6A" w:rsidRDefault="00AE73AA" w:rsidP="00AE73AA">
      <w:pPr>
        <w:pStyle w:val="libFootnote0"/>
        <w:rPr>
          <w:rtl/>
          <w:lang w:bidi="fa-IR"/>
        </w:rPr>
      </w:pPr>
      <w:r>
        <w:rPr>
          <w:rtl/>
        </w:rPr>
        <w:t>(2).</w:t>
      </w:r>
      <w:r w:rsidR="00243845" w:rsidRPr="00B93E6A">
        <w:rPr>
          <w:rtl/>
        </w:rPr>
        <w:t xml:space="preserve"> في « ق » :</w:t>
      </w:r>
      <w:r w:rsidR="00243845">
        <w:rPr>
          <w:rtl/>
        </w:rPr>
        <w:t xml:space="preserve"> </w:t>
      </w:r>
      <w:r>
        <w:rPr>
          <w:rtl/>
        </w:rPr>
        <w:t>-</w:t>
      </w:r>
      <w:r w:rsidR="00243845">
        <w:rPr>
          <w:rtl/>
        </w:rPr>
        <w:t xml:space="preserve"> </w:t>
      </w:r>
      <w:r w:rsidR="00243845" w:rsidRPr="00B93E6A">
        <w:rPr>
          <w:rtl/>
        </w:rPr>
        <w:t>« ما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ل ، م ، ن ، بف ، بن ، جد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به</w:t>
      </w:r>
      <w:r w:rsidR="00243845">
        <w:rPr>
          <w:rtl/>
        </w:rPr>
        <w:t xml:space="preserve"> ».</w:t>
      </w:r>
    </w:p>
    <w:tbl>
      <w:tblPr>
        <w:tblStyle w:val="TableGrid"/>
        <w:bidiVisual/>
        <w:tblW w:w="0" w:type="auto"/>
        <w:tblLook w:val="04A0"/>
      </w:tblPr>
      <w:tblGrid>
        <w:gridCol w:w="4006"/>
        <w:gridCol w:w="4006"/>
      </w:tblGrid>
      <w:tr w:rsidR="007B7154" w:rsidTr="007B7154">
        <w:tc>
          <w:tcPr>
            <w:tcW w:w="4006" w:type="dxa"/>
          </w:tcPr>
          <w:p w:rsidR="007B7154" w:rsidRDefault="007B7154" w:rsidP="00AE73AA">
            <w:pPr>
              <w:pStyle w:val="libFootnote0"/>
              <w:rPr>
                <w:rtl/>
              </w:rPr>
            </w:pPr>
            <w:r>
              <w:rPr>
                <w:rtl/>
              </w:rPr>
              <w:t>(4).</w:t>
            </w:r>
            <w:r w:rsidRPr="00B93E6A">
              <w:rPr>
                <w:rtl/>
              </w:rPr>
              <w:t xml:space="preserve"> في « بف » : + « قف</w:t>
            </w:r>
            <w:r>
              <w:rPr>
                <w:rtl/>
              </w:rPr>
              <w:t xml:space="preserve"> ».</w:t>
            </w:r>
          </w:p>
        </w:tc>
        <w:tc>
          <w:tcPr>
            <w:tcW w:w="4006" w:type="dxa"/>
          </w:tcPr>
          <w:p w:rsidR="007B7154" w:rsidRDefault="007B7154" w:rsidP="00AE73AA">
            <w:pPr>
              <w:pStyle w:val="libFootnote0"/>
              <w:rPr>
                <w:rtl/>
              </w:rPr>
            </w:pPr>
            <w:r>
              <w:rPr>
                <w:rtl/>
              </w:rPr>
              <w:t>(5).</w:t>
            </w:r>
            <w:r w:rsidRPr="00B93E6A">
              <w:rPr>
                <w:rtl/>
              </w:rPr>
              <w:t xml:space="preserve"> في «</w:t>
            </w:r>
            <w:r>
              <w:rPr>
                <w:rtl/>
              </w:rPr>
              <w:t xml:space="preserve"> ك » </w:t>
            </w:r>
            <w:r w:rsidRPr="00B93E6A">
              <w:rPr>
                <w:rtl/>
              </w:rPr>
              <w:t>: « وتقول</w:t>
            </w:r>
            <w:r>
              <w:rPr>
                <w:rtl/>
              </w:rPr>
              <w:t xml:space="preserve"> ».</w:t>
            </w:r>
            <w:r w:rsidRPr="00B93E6A">
              <w:rPr>
                <w:rtl/>
              </w:rPr>
              <w:t xml:space="preserve"> وفي « ن » : + « لي</w:t>
            </w:r>
            <w:r>
              <w:rPr>
                <w:rtl/>
              </w:rPr>
              <w:t xml:space="preserve"> ».</w:t>
            </w:r>
          </w:p>
        </w:tc>
      </w:tr>
      <w:tr w:rsidR="007B7154" w:rsidTr="007B7154">
        <w:tc>
          <w:tcPr>
            <w:tcW w:w="4006" w:type="dxa"/>
          </w:tcPr>
          <w:p w:rsidR="007B7154" w:rsidRDefault="007B7154" w:rsidP="00AE73AA">
            <w:pPr>
              <w:pStyle w:val="libFootnote0"/>
              <w:rPr>
                <w:rtl/>
              </w:rPr>
            </w:pPr>
            <w:r>
              <w:rPr>
                <w:rtl/>
              </w:rPr>
              <w:t>(6).</w:t>
            </w:r>
            <w:r w:rsidRPr="00B93E6A">
              <w:rPr>
                <w:rtl/>
              </w:rPr>
              <w:t xml:space="preserve"> في « م ، بن ، جد » : « قلت</w:t>
            </w:r>
            <w:r>
              <w:rPr>
                <w:rtl/>
              </w:rPr>
              <w:t xml:space="preserve"> ».</w:t>
            </w:r>
          </w:p>
        </w:tc>
        <w:tc>
          <w:tcPr>
            <w:tcW w:w="4006" w:type="dxa"/>
          </w:tcPr>
          <w:p w:rsidR="007B7154" w:rsidRDefault="007B7154" w:rsidP="00AE73AA">
            <w:pPr>
              <w:pStyle w:val="libFootnote0"/>
              <w:rPr>
                <w:rtl/>
              </w:rPr>
            </w:pPr>
            <w:r>
              <w:rPr>
                <w:rtl/>
              </w:rPr>
              <w:t>(7).</w:t>
            </w:r>
            <w:r w:rsidRPr="00B93E6A">
              <w:rPr>
                <w:rtl/>
              </w:rPr>
              <w:t xml:space="preserve"> في « ل ، م ، بن ، جد » : « الثلث إليك</w:t>
            </w:r>
            <w:r>
              <w:rPr>
                <w:rtl/>
              </w:rPr>
              <w:t xml:space="preserve"> ».</w:t>
            </w:r>
          </w:p>
        </w:tc>
      </w:tr>
      <w:tr w:rsidR="007B7154" w:rsidTr="007B7154">
        <w:tc>
          <w:tcPr>
            <w:tcW w:w="4006" w:type="dxa"/>
          </w:tcPr>
          <w:p w:rsidR="007B7154" w:rsidRDefault="007B7154" w:rsidP="00AE73AA">
            <w:pPr>
              <w:pStyle w:val="libFootnote0"/>
              <w:rPr>
                <w:rtl/>
              </w:rPr>
            </w:pPr>
            <w:r>
              <w:rPr>
                <w:rtl/>
              </w:rPr>
              <w:t>(8).</w:t>
            </w:r>
            <w:r w:rsidRPr="00B93E6A">
              <w:rPr>
                <w:rtl/>
              </w:rPr>
              <w:t xml:space="preserve"> في « بح » </w:t>
            </w:r>
            <w:r w:rsidRPr="008B6F3D">
              <w:rPr>
                <w:rStyle w:val="libFootnoteBoldChar"/>
                <w:rtl/>
              </w:rPr>
              <w:t>والاستبصار</w:t>
            </w:r>
            <w:r w:rsidRPr="00B93E6A">
              <w:rPr>
                <w:rtl/>
              </w:rPr>
              <w:t xml:space="preserve"> : « إليّ</w:t>
            </w:r>
            <w:r>
              <w:rPr>
                <w:rtl/>
              </w:rPr>
              <w:t xml:space="preserve"> ».</w:t>
            </w:r>
          </w:p>
        </w:tc>
        <w:tc>
          <w:tcPr>
            <w:tcW w:w="4006" w:type="dxa"/>
          </w:tcPr>
          <w:p w:rsidR="007B7154" w:rsidRDefault="007B7154" w:rsidP="00AE73AA">
            <w:pPr>
              <w:pStyle w:val="libFootnote0"/>
              <w:rPr>
                <w:rtl/>
              </w:rPr>
            </w:pPr>
            <w:r>
              <w:rPr>
                <w:rtl/>
              </w:rPr>
              <w:t>(9).</w:t>
            </w:r>
            <w:r w:rsidRPr="00B93E6A">
              <w:rPr>
                <w:rtl/>
              </w:rPr>
              <w:t xml:space="preserve"> في « ل ، بن ، جد » : « فقلت</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جت » : « أو أحمله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ل ، م ، بن ، جد » وحاشية « ن ، جت » : « منك</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عليك</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منك من غلتك » بدل « عليك</w:t>
      </w:r>
      <w:r w:rsidR="00243845">
        <w:rPr>
          <w:rtl/>
        </w:rPr>
        <w:t xml:space="preserve"> ».</w:t>
      </w:r>
    </w:p>
    <w:p w:rsidR="00FA0166" w:rsidRDefault="00AE73AA" w:rsidP="00AE73AA">
      <w:pPr>
        <w:pStyle w:val="libFootnote0"/>
        <w:rPr>
          <w:rtl/>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لا دلالة لهذا الخبر على أنّه </w:t>
      </w:r>
      <w:r w:rsidRPr="00AE73AA">
        <w:rPr>
          <w:rStyle w:val="libFootnoteAlaemChar"/>
          <w:rtl/>
        </w:rPr>
        <w:t>عليه‌السلام</w:t>
      </w:r>
      <w:r w:rsidR="00243845" w:rsidRPr="00B93E6A">
        <w:rPr>
          <w:rtl/>
        </w:rPr>
        <w:t xml:space="preserve"> إنّما أخذ الثلث ؛ لأنّه لا يستحقّ الزائد ، بل يمكن أن يكون هذا على</w:t>
      </w:r>
      <w:r w:rsidR="007F7B2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13113 / 5.</w:t>
      </w:r>
      <w:r w:rsidRPr="00B93E6A">
        <w:rPr>
          <w:rtl/>
          <w:lang w:bidi="fa-IR"/>
        </w:rPr>
        <w:t xml:space="preserve"> مُحَمَّدُ بْنُ يَحْيى وَغَيْرُهُ </w:t>
      </w:r>
      <w:r w:rsidRPr="007F7D59">
        <w:rPr>
          <w:rStyle w:val="libFootnotenumChar"/>
          <w:rtl/>
        </w:rPr>
        <w:t>(1)</w:t>
      </w:r>
      <w:r w:rsidRPr="00B93E6A">
        <w:rPr>
          <w:rtl/>
          <w:lang w:bidi="fa-IR"/>
        </w:rPr>
        <w:t xml:space="preserve"> ، عَنْ مُحَمَّدِ بْنِ أَحْمَدَ ، عَنْ يَعْقُوبَ بْنِ يَزِيدَ ، عَنْ يَحْيَى بْنِ الْمُبَارَكِ ، عَنْ عَبْدِ اللهِ بْنِ جَبَلَةَ ، عَنْ سَمَاعَةَ </w:t>
      </w:r>
      <w:r w:rsidRPr="007F7D59">
        <w:rPr>
          <w:rStyle w:val="libFootnotenumChar"/>
          <w:rtl/>
        </w:rPr>
        <w:t>(2)</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الرَّجُلُ يَكُونُ لَهُ الْوَلَدُ ، أَيَسَعُهُ </w:t>
      </w:r>
      <w:r w:rsidRPr="007F7D59">
        <w:rPr>
          <w:rStyle w:val="libFootnotenumChar"/>
          <w:rtl/>
        </w:rPr>
        <w:t>(3)</w:t>
      </w:r>
      <w:r w:rsidRPr="00B93E6A">
        <w:rPr>
          <w:rtl/>
          <w:lang w:bidi="fa-IR"/>
        </w:rPr>
        <w:t xml:space="preserve"> أَنْ يَجْعَلَ مَالَهُ لِقَرَابَتِهِ</w:t>
      </w:r>
      <w:r>
        <w:rPr>
          <w:rtl/>
          <w:lang w:bidi="fa-IR"/>
        </w:rPr>
        <w:t>؟</w:t>
      </w:r>
    </w:p>
    <w:p w:rsidR="00FA0166" w:rsidRDefault="00243845" w:rsidP="00206510">
      <w:pPr>
        <w:pStyle w:val="libNormal"/>
        <w:rPr>
          <w:rtl/>
          <w:lang w:bidi="fa-IR"/>
        </w:rPr>
      </w:pPr>
      <w:r w:rsidRPr="00B93E6A">
        <w:rPr>
          <w:rtl/>
          <w:lang w:bidi="fa-IR"/>
        </w:rPr>
        <w:t xml:space="preserve">قَالَ : « هُوَ مَالُهُ يَصْنَعُ بِهِ مَا شَاءَ </w:t>
      </w:r>
      <w:r w:rsidRPr="007F7D59">
        <w:rPr>
          <w:rStyle w:val="libFootnotenumChar"/>
          <w:rtl/>
        </w:rPr>
        <w:t>(4)</w:t>
      </w:r>
      <w:r w:rsidRPr="00B93E6A">
        <w:rPr>
          <w:rtl/>
          <w:lang w:bidi="fa-IR"/>
        </w:rPr>
        <w:t xml:space="preserve"> إِلى </w:t>
      </w:r>
      <w:r w:rsidRPr="007F7D59">
        <w:rPr>
          <w:rStyle w:val="libFootnotenumChar"/>
          <w:rtl/>
        </w:rPr>
        <w:t>(5)</w:t>
      </w:r>
      <w:r w:rsidRPr="00B93E6A">
        <w:rPr>
          <w:rtl/>
          <w:lang w:bidi="fa-IR"/>
        </w:rPr>
        <w:t xml:space="preserve"> أَنْ يَأْتِيَهُ الْمَوْتُ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7F7B2E" w:rsidRDefault="00243845" w:rsidP="007F7B2E">
      <w:pPr>
        <w:pStyle w:val="libNormal"/>
        <w:rPr>
          <w:rtl/>
          <w:lang w:bidi="fa-IR"/>
        </w:rPr>
      </w:pPr>
      <w:r w:rsidRPr="000615CF">
        <w:rPr>
          <w:rStyle w:val="libBold2Char"/>
          <w:rtl/>
        </w:rPr>
        <w:t>13114 / 6.</w:t>
      </w:r>
      <w:r w:rsidRPr="00B93E6A">
        <w:rPr>
          <w:rtl/>
          <w:lang w:bidi="fa-IR"/>
        </w:rPr>
        <w:t xml:space="preserve"> مُحَمَّدُ بْنُ إِسْمَاعِيلَ ، عَنِ الْفَضْلِ بْنِ شَاذَانَ ؛</w:t>
      </w:r>
    </w:p>
    <w:p w:rsidR="00243845" w:rsidRPr="00B93E6A" w:rsidRDefault="007F7B2E" w:rsidP="007F7B2E">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أَبُو عَلِيٍّ الْأَشْعَرِيُّ ، عَنْ مُحَمَّدِ بْنِ عَبْدِ الْجَبَّارِ جَمِيعاً </w:t>
      </w:r>
      <w:r w:rsidR="00243845" w:rsidRPr="007F7D59">
        <w:rPr>
          <w:rStyle w:val="libFootnotenumChar"/>
          <w:rtl/>
        </w:rPr>
        <w:t>(8)</w:t>
      </w:r>
      <w:r w:rsidR="00243845" w:rsidRPr="00B93E6A">
        <w:rPr>
          <w:rtl/>
          <w:lang w:bidi="fa-IR"/>
        </w:rPr>
        <w:t xml:space="preserve"> ، عَنْ صَفْوَانَ ، عَنْ مُرَازِمٍ ، عَنْ بَعْضِ أَصْحَابِنَا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الرَّجُلِ يُعْطِي الشَّيْ‌ءَ مِنْ مَالِهِ فِي مَرَضِهِ ، فَقَالَ </w:t>
      </w:r>
      <w:r w:rsidRPr="007F7D59">
        <w:rPr>
          <w:rStyle w:val="libFootnotenumChar"/>
          <w:rtl/>
        </w:rPr>
        <w:t>(9)</w:t>
      </w:r>
      <w:r w:rsidRPr="00B93E6A">
        <w:rPr>
          <w:rtl/>
          <w:lang w:bidi="fa-IR"/>
        </w:rPr>
        <w:t xml:space="preserve"> : « إِذَا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7F7B2E" w:rsidP="00243845">
      <w:pPr>
        <w:pStyle w:val="libFootnote0"/>
        <w:rPr>
          <w:rtl/>
          <w:lang w:bidi="fa-IR"/>
        </w:rPr>
      </w:pPr>
      <w:r>
        <w:rPr>
          <w:rFonts w:hint="cs"/>
          <w:rtl/>
        </w:rPr>
        <w:t xml:space="preserve">= </w:t>
      </w:r>
      <w:r w:rsidR="00243845" w:rsidRPr="00B93E6A">
        <w:rPr>
          <w:rtl/>
        </w:rPr>
        <w:t xml:space="preserve">وجه التبرّع ، كما أنّ نهيه </w:t>
      </w:r>
      <w:r w:rsidR="00AE73AA" w:rsidRPr="00AE73AA">
        <w:rPr>
          <w:rStyle w:val="libFootnoteAlaemChar"/>
          <w:rtl/>
        </w:rPr>
        <w:t>عليه‌السلام</w:t>
      </w:r>
      <w:r w:rsidR="00243845" w:rsidRPr="00B93E6A">
        <w:rPr>
          <w:rtl/>
        </w:rPr>
        <w:t xml:space="preserve"> عن البيع آخراً كذلك ، ولا يمكن الاستدلال بلفظ الهبة على خلافه ؛ إذ يمكن أن يكون لكون الأخ وارثاً ، وقد كان نفذ الوصيّة ، كما هو الظاهر</w:t>
      </w:r>
      <w:r w:rsidR="00243845">
        <w:rPr>
          <w:rtl/>
        </w:rPr>
        <w:t xml:space="preserve"> ».</w:t>
      </w:r>
    </w:p>
    <w:p w:rsidR="00243845" w:rsidRDefault="00AE73AA" w:rsidP="00AE73AA">
      <w:pPr>
        <w:pStyle w:val="libFootnote0"/>
        <w:rPr>
          <w:rtl/>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188 ، ح 757 ؛ </w:t>
      </w:r>
      <w:r w:rsidR="00243845" w:rsidRPr="008B6F3D">
        <w:rPr>
          <w:rStyle w:val="libFootnoteBoldChar"/>
          <w:rtl/>
        </w:rPr>
        <w:t>والاستبصار</w:t>
      </w:r>
      <w:r w:rsidR="00243845" w:rsidRPr="00B93E6A">
        <w:rPr>
          <w:rtl/>
        </w:rPr>
        <w:t xml:space="preserve"> ، ج 4 ، ص 124 ، ح 469 ، معلّقاً عن عليّ بن الحسن بن فضّال </w:t>
      </w:r>
      <w:r w:rsidR="007F7B2E">
        <w:rPr>
          <w:rFonts w:hint="cs"/>
          <w:rtl/>
        </w:rPr>
        <w:t>.</w:t>
      </w:r>
      <w:r w:rsidR="00325763" w:rsidRPr="00325763">
        <w:rPr>
          <w:rStyle w:val="libFootnoteBoldChar"/>
          <w:rtl/>
        </w:rPr>
        <w:t>الوافي</w:t>
      </w:r>
      <w:r w:rsidR="00243845" w:rsidRPr="00B93E6A">
        <w:rPr>
          <w:rtl/>
        </w:rPr>
        <w:t xml:space="preserve"> ، ج 24 ، ص 49 ، ح 23640 ؛ </w:t>
      </w:r>
      <w:r w:rsidR="00243845" w:rsidRPr="00325763">
        <w:rPr>
          <w:rStyle w:val="libFootnoteBoldChar"/>
          <w:rtl/>
        </w:rPr>
        <w:t>الوسائل</w:t>
      </w:r>
      <w:r w:rsidR="00243845" w:rsidRPr="00B93E6A">
        <w:rPr>
          <w:rtl/>
        </w:rPr>
        <w:t xml:space="preserve"> ، ج 19 ، ص 279 ، ذيل ح 24592.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w:t>
      </w:r>
      <w:r w:rsidR="00243845">
        <w:rPr>
          <w:rtl/>
        </w:rPr>
        <w:t xml:space="preserve"> </w:t>
      </w:r>
      <w:r>
        <w:rPr>
          <w:rtl/>
        </w:rPr>
        <w:t>-</w:t>
      </w:r>
      <w:r w:rsidR="00243845">
        <w:rPr>
          <w:rtl/>
        </w:rPr>
        <w:t xml:space="preserve"> </w:t>
      </w:r>
      <w:r w:rsidR="00243845" w:rsidRPr="00B93E6A">
        <w:rPr>
          <w:rtl/>
        </w:rPr>
        <w:t>« وغيره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يأتي الخبر</w:t>
      </w:r>
      <w:r w:rsidR="00243845">
        <w:rPr>
          <w:rtl/>
        </w:rPr>
        <w:t xml:space="preserve"> </w:t>
      </w:r>
      <w:r>
        <w:rPr>
          <w:rtl/>
        </w:rPr>
        <w:t>-</w:t>
      </w:r>
      <w:r w:rsidR="00243845">
        <w:rPr>
          <w:rtl/>
        </w:rPr>
        <w:t xml:space="preserve"> </w:t>
      </w:r>
      <w:r w:rsidR="00243845" w:rsidRPr="00B93E6A">
        <w:rPr>
          <w:rtl/>
        </w:rPr>
        <w:t>من دون نقيصة ولا زيادة</w:t>
      </w:r>
      <w:r w:rsidR="00243845">
        <w:rPr>
          <w:rtl/>
        </w:rPr>
        <w:t xml:space="preserve"> </w:t>
      </w:r>
      <w:r>
        <w:rPr>
          <w:rtl/>
        </w:rPr>
        <w:t>-</w:t>
      </w:r>
      <w:r w:rsidR="00243845">
        <w:rPr>
          <w:rtl/>
        </w:rPr>
        <w:t xml:space="preserve"> </w:t>
      </w:r>
      <w:r w:rsidR="00243845" w:rsidRPr="00B93E6A">
        <w:rPr>
          <w:rtl/>
        </w:rPr>
        <w:t>في الحديث الثامن من الباب ، كما يأتي مع زيادة في الحديث العاشر من الباب عن يحيى بن المبارك ، عن عبدالله بن جبلة ، عن</w:t>
      </w:r>
    </w:p>
    <w:p w:rsidR="00243845" w:rsidRPr="00B93E6A" w:rsidRDefault="00243845" w:rsidP="00243845">
      <w:pPr>
        <w:pStyle w:val="libFootnote0"/>
        <w:rPr>
          <w:rtl/>
          <w:lang w:bidi="fa-IR"/>
        </w:rPr>
      </w:pPr>
      <w:r w:rsidRPr="00206510">
        <w:rPr>
          <w:rtl/>
        </w:rPr>
        <w:t xml:space="preserve">سماعة ، عن أبي بصير ، عن أبي عبدالله </w:t>
      </w:r>
      <w:r w:rsidR="00AE73AA" w:rsidRPr="00AE73AA">
        <w:rPr>
          <w:rStyle w:val="libFootnoteAlaemChar"/>
          <w:rtl/>
        </w:rPr>
        <w:t>عليه‌السلام</w:t>
      </w:r>
      <w:r w:rsidRPr="00206510">
        <w:rPr>
          <w:rtl/>
        </w:rPr>
        <w:t xml:space="preserve"> قال : قلت له .... والظاهر أنّ الأخبار الثلاثة قطعات من خبر واحد. فعليه ، من المحتمل قويّاً سقوط عبارة « عن أبي بصير » بعد « عن سماعة » من سندنا هذا.</w:t>
      </w:r>
    </w:p>
    <w:p w:rsidR="00243845" w:rsidRPr="00B93E6A" w:rsidRDefault="00243845" w:rsidP="007F7B2E">
      <w:pPr>
        <w:pStyle w:val="libFootnote0"/>
        <w:rPr>
          <w:rtl/>
          <w:lang w:bidi="fa-IR"/>
        </w:rPr>
      </w:pPr>
      <w:r w:rsidRPr="00206510">
        <w:rPr>
          <w:rtl/>
        </w:rPr>
        <w:t xml:space="preserve">ثمّ إنّه لا يخفى أنّ احتمال السقط بدليل جواز النظر من « أبي » في « أبي بصير » إلى « أبي » في « أبي عبدالله » أقوى من زيادة « عن أبي بصير » في السندين الآتيين ، وأقوى من نقل سماعة مباشرةً عن أبي عبدالله </w:t>
      </w:r>
      <w:r w:rsidR="007F7B2E" w:rsidRPr="00AE73AA">
        <w:rPr>
          <w:rStyle w:val="libFootnoteAlaemChar"/>
          <w:rtl/>
        </w:rPr>
        <w:t>عليه‌السلام</w:t>
      </w:r>
      <w:r w:rsidRPr="00206510">
        <w:rPr>
          <w:rtl/>
        </w:rPr>
        <w:t>.</w:t>
      </w:r>
    </w:p>
    <w:tbl>
      <w:tblPr>
        <w:tblStyle w:val="TableGrid"/>
        <w:bidiVisual/>
        <w:tblW w:w="0" w:type="auto"/>
        <w:tblLook w:val="04A0"/>
      </w:tblPr>
      <w:tblGrid>
        <w:gridCol w:w="4006"/>
        <w:gridCol w:w="4006"/>
      </w:tblGrid>
      <w:tr w:rsidR="007F7B2E" w:rsidTr="007F7B2E">
        <w:tc>
          <w:tcPr>
            <w:tcW w:w="4006" w:type="dxa"/>
          </w:tcPr>
          <w:p w:rsidR="007F7B2E" w:rsidRDefault="007F7B2E" w:rsidP="00AE73AA">
            <w:pPr>
              <w:pStyle w:val="libFootnote0"/>
              <w:rPr>
                <w:rtl/>
                <w:lang w:bidi="fa-IR"/>
              </w:rPr>
            </w:pPr>
            <w:r>
              <w:rPr>
                <w:rtl/>
              </w:rPr>
              <w:t>(3).</w:t>
            </w:r>
            <w:r w:rsidRPr="00B93E6A">
              <w:rPr>
                <w:rtl/>
              </w:rPr>
              <w:t xml:space="preserve"> في « ق » : « يسعه » من دون همزة الاستفهام.</w:t>
            </w:r>
          </w:p>
        </w:tc>
        <w:tc>
          <w:tcPr>
            <w:tcW w:w="4006" w:type="dxa"/>
          </w:tcPr>
          <w:p w:rsidR="007F7B2E" w:rsidRDefault="007F7B2E" w:rsidP="00AE73AA">
            <w:pPr>
              <w:pStyle w:val="libFootnote0"/>
              <w:rPr>
                <w:rtl/>
                <w:lang w:bidi="fa-IR"/>
              </w:rPr>
            </w:pPr>
            <w:r>
              <w:rPr>
                <w:rtl/>
              </w:rPr>
              <w:t>(4).</w:t>
            </w:r>
            <w:r w:rsidRPr="00B93E6A">
              <w:rPr>
                <w:rtl/>
              </w:rPr>
              <w:t xml:space="preserve"> في </w:t>
            </w:r>
            <w:r w:rsidRPr="00325763">
              <w:rPr>
                <w:rStyle w:val="libFootnoteBoldChar"/>
                <w:rtl/>
              </w:rPr>
              <w:t>الوسائل</w:t>
            </w:r>
            <w:r w:rsidRPr="00B93E6A">
              <w:rPr>
                <w:rtl/>
              </w:rPr>
              <w:t xml:space="preserve"> : « ما شاء به » بدل « به ما شاء</w:t>
            </w:r>
            <w:r>
              <w:rPr>
                <w:rtl/>
              </w:rPr>
              <w:t xml:space="preserve"> ».</w:t>
            </w:r>
          </w:p>
        </w:tc>
      </w:tr>
    </w:tbl>
    <w:p w:rsidR="00243845" w:rsidRPr="00B93E6A" w:rsidRDefault="00AE73AA" w:rsidP="00AE73AA">
      <w:pPr>
        <w:pStyle w:val="libFootnote0"/>
        <w:rPr>
          <w:rtl/>
          <w:lang w:bidi="fa-IR"/>
        </w:rPr>
      </w:pPr>
      <w:r>
        <w:rPr>
          <w:rtl/>
        </w:rPr>
        <w:t>(5).</w:t>
      </w:r>
      <w:r w:rsidR="00226C45">
        <w:rPr>
          <w:rtl/>
        </w:rPr>
        <w:t xml:space="preserve"> في « بح » : « إل</w:t>
      </w:r>
      <w:r w:rsidR="00226C45">
        <w:rPr>
          <w:rFonts w:hint="cs"/>
          <w:rtl/>
        </w:rPr>
        <w:t>ّ</w:t>
      </w:r>
      <w:r w:rsidR="00226C45">
        <w:rPr>
          <w:rtl/>
        </w:rPr>
        <w:t>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يمكن أن يكون المراد بإتيان الموت ما يشمل حضور مقدّماته ، فيشمل مرض الموت أيضاً</w:t>
      </w:r>
      <w:r w:rsidR="00243845">
        <w:rPr>
          <w:rtl/>
        </w:rPr>
        <w:t xml:space="preserve"> ».</w:t>
      </w:r>
    </w:p>
    <w:p w:rsidR="00243845" w:rsidRPr="00B93E6A" w:rsidRDefault="00AE73AA" w:rsidP="00226C45">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186 ، ح 749 ، معلّقاً عن محمّد بن أحمد </w:t>
      </w:r>
      <w:r w:rsidR="00226C45">
        <w:rPr>
          <w:rFonts w:hint="cs"/>
          <w:rtl/>
        </w:rPr>
        <w:t>.</w:t>
      </w:r>
      <w:r w:rsidR="00325763" w:rsidRPr="00325763">
        <w:rPr>
          <w:rStyle w:val="libFootnoteBoldChar"/>
          <w:rtl/>
        </w:rPr>
        <w:t>الوافي</w:t>
      </w:r>
      <w:r w:rsidR="00243845" w:rsidRPr="00B93E6A">
        <w:rPr>
          <w:rtl/>
        </w:rPr>
        <w:t xml:space="preserve"> ، ج 24 ، ص 64 ، ح 23660 ؛ </w:t>
      </w:r>
      <w:r w:rsidR="00243845" w:rsidRPr="00325763">
        <w:rPr>
          <w:rStyle w:val="libFootnoteBoldChar"/>
          <w:rtl/>
        </w:rPr>
        <w:t>الوسائل</w:t>
      </w:r>
      <w:r w:rsidR="00243845" w:rsidRPr="00B93E6A">
        <w:rPr>
          <w:rtl/>
        </w:rPr>
        <w:t xml:space="preserve"> ، ج 19 ، ص 296 ، ح 24635.</w:t>
      </w:r>
      <w:r w:rsidR="00226C45">
        <w:rPr>
          <w:rFonts w:hint="cs"/>
          <w:rtl/>
        </w:rPr>
        <w:t xml:space="preserve">             </w:t>
      </w:r>
      <w:r>
        <w:rPr>
          <w:rtl/>
        </w:rPr>
        <w:t>(8).</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ح 24573 </w:t>
      </w:r>
      <w:r w:rsidR="00243845" w:rsidRPr="00DC50BB">
        <w:rPr>
          <w:rStyle w:val="libFootnoteBoldChar"/>
          <w:rtl/>
        </w:rPr>
        <w:t>والفقيه</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بن ، جد » : « إذ</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ح 24573 : « إن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أَبَانَ فِيهِ </w:t>
      </w:r>
      <w:r w:rsidRPr="007F7D59">
        <w:rPr>
          <w:rStyle w:val="libFootnotenumChar"/>
          <w:rtl/>
        </w:rPr>
        <w:t>(1)</w:t>
      </w:r>
      <w:r w:rsidRPr="00B93E6A">
        <w:rPr>
          <w:rtl/>
          <w:lang w:bidi="fa-IR"/>
        </w:rPr>
        <w:t xml:space="preserve"> فَهُوَ جَائِزٌ ، وَإِنْ أَوْصى بِهِ فَهُوَ مِنَ الثُّلُثِ</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13115 / 7.</w:t>
      </w:r>
      <w:r w:rsidRPr="00B93E6A">
        <w:rPr>
          <w:rtl/>
          <w:lang w:bidi="fa-IR"/>
        </w:rPr>
        <w:t xml:space="preserve"> حُمَيْدُ بْنُ زِيَادٍ ، عَنِ الْحَسَنِ بْنِ مُحَمَّدِ بْنِ سَمَاعَةَ ، عَنِ ابْنِ أَبِي عُمَيْرٍ ، عَنْ مُرَازِمٍ ، عَنْ عَمَّارٍ السَّابَاطِيِّ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(3)</w:t>
      </w:r>
      <w:r w:rsidRPr="00B93E6A">
        <w:rPr>
          <w:rtl/>
          <w:lang w:bidi="fa-IR"/>
        </w:rPr>
        <w:t xml:space="preserve"> : الْمَيِّتُ أَحَقُّ بِمَالِهِ مَا دَامَ فِيهِ الرُّوحُ يُبِينُ بِهِ</w:t>
      </w:r>
      <w:r>
        <w:rPr>
          <w:rtl/>
          <w:lang w:bidi="fa-IR"/>
        </w:rPr>
        <w:t>؟</w:t>
      </w:r>
    </w:p>
    <w:p w:rsidR="00FA0166" w:rsidRDefault="00243845" w:rsidP="00206510">
      <w:pPr>
        <w:pStyle w:val="libNormal"/>
        <w:rPr>
          <w:rtl/>
          <w:lang w:bidi="fa-IR"/>
        </w:rPr>
      </w:pPr>
      <w:r w:rsidRPr="00B93E6A">
        <w:rPr>
          <w:rtl/>
          <w:lang w:bidi="fa-IR"/>
        </w:rPr>
        <w:t xml:space="preserve">قَالَ : « نَعَمْ </w:t>
      </w:r>
      <w:r w:rsidRPr="007F7D59">
        <w:rPr>
          <w:rStyle w:val="libFootnotenumChar"/>
          <w:rtl/>
        </w:rPr>
        <w:t>(4)</w:t>
      </w:r>
      <w:r w:rsidRPr="00B93E6A">
        <w:rPr>
          <w:rtl/>
          <w:lang w:bidi="fa-IR"/>
        </w:rPr>
        <w:t xml:space="preserve"> ، فَإِنْ أَوْصى بِهِ </w:t>
      </w:r>
      <w:r w:rsidRPr="007F7D59">
        <w:rPr>
          <w:rStyle w:val="libFootnotenumChar"/>
          <w:rtl/>
        </w:rPr>
        <w:t>(5)</w:t>
      </w:r>
      <w:r w:rsidRPr="00B93E6A">
        <w:rPr>
          <w:rtl/>
          <w:lang w:bidi="fa-IR"/>
        </w:rPr>
        <w:t xml:space="preserve"> ، فَإِنْ تَعَدّى </w:t>
      </w:r>
      <w:r w:rsidRPr="007F7D59">
        <w:rPr>
          <w:rStyle w:val="libFootnotenumChar"/>
          <w:rtl/>
        </w:rPr>
        <w:t>(6)</w:t>
      </w:r>
      <w:r w:rsidR="00226C45">
        <w:rPr>
          <w:rtl/>
          <w:lang w:bidi="fa-IR"/>
        </w:rPr>
        <w:t xml:space="preserve"> فَلَيْسَ لَهُ إِل</w:t>
      </w:r>
      <w:r w:rsidR="00226C45">
        <w:rPr>
          <w:rFonts w:hint="cs"/>
          <w:rtl/>
          <w:lang w:bidi="fa-IR"/>
        </w:rPr>
        <w:t>َّ</w:t>
      </w:r>
      <w:r w:rsidR="00226C45">
        <w:rPr>
          <w:rtl/>
          <w:lang w:bidi="fa-IR"/>
        </w:rPr>
        <w:t>ا</w:t>
      </w:r>
      <w:r w:rsidRPr="00B93E6A">
        <w:rPr>
          <w:rtl/>
          <w:lang w:bidi="fa-IR"/>
        </w:rPr>
        <w:t xml:space="preserve"> الثُّلُثُ</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13116 / 8.</w:t>
      </w:r>
      <w:r w:rsidRPr="00B93E6A">
        <w:rPr>
          <w:rtl/>
          <w:lang w:bidi="fa-IR"/>
        </w:rPr>
        <w:t xml:space="preserve"> مُحَمَّدُ بْنُ يَحْيى ، عَنْ مُحَمَّدِ بْنِ الْحُسَيْنِ ، عَنْ يَحْيَى بْنِ الْمُبَارَكِ </w:t>
      </w:r>
      <w:r w:rsidRPr="007F7D59">
        <w:rPr>
          <w:rStyle w:val="libFootnotenumChar"/>
          <w:rtl/>
        </w:rPr>
        <w:t>(8)</w:t>
      </w:r>
      <w:r w:rsidRPr="00B93E6A">
        <w:rPr>
          <w:rtl/>
          <w:lang w:bidi="fa-IR"/>
        </w:rPr>
        <w:t xml:space="preserve">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ن ، بح ، بن ، جت ، جد » </w:t>
      </w:r>
      <w:r w:rsidR="00243845" w:rsidRPr="00DC50BB">
        <w:rPr>
          <w:rStyle w:val="libFootnoteBoldChar"/>
          <w:rtl/>
        </w:rPr>
        <w:t>والوسائل والفقيه</w:t>
      </w:r>
      <w:r w:rsidR="00243845" w:rsidRPr="00B93E6A">
        <w:rPr>
          <w:rtl/>
        </w:rPr>
        <w:t xml:space="preserve"> : « به</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إذا أبان فيه ، أي عزله عن ماله وسلّمه إلى المعطى له في مرضه ولم يعلّق إعطاءه على الموت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187 ، ح 5430 ، معلّقاً عن صفوان ، عن مرازم ، عن بعض أصحابنا ، من دون الإسناد إلى أبي عبدالله </w:t>
      </w:r>
      <w:r w:rsidRPr="00AE73AA">
        <w:rPr>
          <w:rStyle w:val="libFootnoteAlaemChar"/>
          <w:rtl/>
        </w:rPr>
        <w:t>عليه‌السلام</w:t>
      </w:r>
      <w:r w:rsidR="00243845" w:rsidRPr="00B93E6A">
        <w:rPr>
          <w:rtl/>
        </w:rPr>
        <w:t xml:space="preserve"> ؛ وفيه ، ص 202 ، ص 5467 ، معلّقاً عن صفوان ، عن مرازم ، وفيه هكذا : « عن مرازم في الرجل يعطي الشي‌ء</w:t>
      </w:r>
      <w:r w:rsidR="00243845">
        <w:rPr>
          <w:rtl/>
        </w:rPr>
        <w:t xml:space="preserve"> ..</w:t>
      </w:r>
      <w:r w:rsidR="00243845" w:rsidRPr="00B93E6A">
        <w:rPr>
          <w:rtl/>
        </w:rPr>
        <w:t>.</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190 ، ح 864 ؛ </w:t>
      </w:r>
      <w:r w:rsidR="00243845" w:rsidRPr="008B6F3D">
        <w:rPr>
          <w:rStyle w:val="libFootnoteBoldChar"/>
          <w:rtl/>
        </w:rPr>
        <w:t>والاستبصار</w:t>
      </w:r>
      <w:r w:rsidR="00243845" w:rsidRPr="00B93E6A">
        <w:rPr>
          <w:rtl/>
        </w:rPr>
        <w:t xml:space="preserve"> ، ج 4 ، ص 121 ، ح 461 ، بسندهما عن مرازم ، عن عمّار الساباطي ، عن أبي عبدالله </w:t>
      </w:r>
      <w:r w:rsidRPr="00AE73AA">
        <w:rPr>
          <w:rStyle w:val="libFootnoteAlaemChar"/>
          <w:rtl/>
        </w:rPr>
        <w:t>عليه‌السلام</w:t>
      </w:r>
      <w:r w:rsidR="00243845" w:rsidRPr="00B93E6A">
        <w:rPr>
          <w:rtl/>
        </w:rPr>
        <w:t xml:space="preserve"> ، إلى قوله : « فهو جائز » مع اختلاف يسير </w:t>
      </w:r>
      <w:r w:rsidR="0082409F">
        <w:rPr>
          <w:rFonts w:hint="cs"/>
          <w:rtl/>
        </w:rPr>
        <w:t>.</w:t>
      </w:r>
      <w:r w:rsidR="00325763" w:rsidRPr="00325763">
        <w:rPr>
          <w:rStyle w:val="libFootnoteBoldChar"/>
          <w:rtl/>
        </w:rPr>
        <w:t>الوافي</w:t>
      </w:r>
      <w:r w:rsidR="00243845" w:rsidRPr="00B93E6A">
        <w:rPr>
          <w:rtl/>
        </w:rPr>
        <w:t xml:space="preserve"> ، ج 24 ، ص 66 ، ح 23666 ؛ </w:t>
      </w:r>
      <w:r w:rsidR="00243845" w:rsidRPr="00325763">
        <w:rPr>
          <w:rStyle w:val="libFootnoteBoldChar"/>
          <w:rtl/>
        </w:rPr>
        <w:t>الوسائل</w:t>
      </w:r>
      <w:r w:rsidR="00243845" w:rsidRPr="00B93E6A">
        <w:rPr>
          <w:rtl/>
        </w:rPr>
        <w:t xml:space="preserve"> ، ج 19 ، ص 273 ، ح 24573 ؛ وص 298 ، ح 24640.</w:t>
      </w:r>
    </w:p>
    <w:p w:rsidR="00243845" w:rsidRPr="00B93E6A" w:rsidRDefault="00AE73AA" w:rsidP="00AE73AA">
      <w:pPr>
        <w:pStyle w:val="libFootnote0"/>
        <w:rPr>
          <w:rtl/>
          <w:lang w:bidi="fa-IR"/>
        </w:rPr>
      </w:pPr>
      <w:r>
        <w:rPr>
          <w:rtl/>
        </w:rPr>
        <w:t>(3).</w:t>
      </w:r>
      <w:r w:rsidR="00243845" w:rsidRPr="00B93E6A">
        <w:rPr>
          <w:rtl/>
        </w:rPr>
        <w:t xml:space="preserve"> في « م » وحاشية « </w:t>
      </w:r>
      <w:r w:rsidR="000D3416">
        <w:rPr>
          <w:rtl/>
        </w:rPr>
        <w:t>ك</w:t>
      </w:r>
      <w:r w:rsidR="00243845" w:rsidRPr="00B93E6A">
        <w:rPr>
          <w:rtl/>
        </w:rPr>
        <w:t xml:space="preserve"> ، ن » : + « قلت له</w:t>
      </w:r>
      <w:r w:rsidR="00243845">
        <w:rPr>
          <w:rtl/>
        </w:rPr>
        <w:t xml:space="preserve"> ».</w:t>
      </w:r>
      <w:r w:rsidR="00243845" w:rsidRPr="00B93E6A">
        <w:rPr>
          <w:rtl/>
        </w:rPr>
        <w:t xml:space="preserve"> وفي « بن » </w:t>
      </w:r>
      <w:r w:rsidR="00243845" w:rsidRPr="00DC50BB">
        <w:rPr>
          <w:rStyle w:val="libFootnoteBoldChar"/>
          <w:rtl/>
        </w:rPr>
        <w:t>والوسائل</w:t>
      </w:r>
      <w:r w:rsidR="00243845" w:rsidRPr="00B93E6A">
        <w:rPr>
          <w:rtl/>
        </w:rPr>
        <w:t xml:space="preserve"> : + « قلت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قال : نعم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ن ، بح ، بف ، جت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 : نعم فإن أوصى به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نعم فإن أوصى به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بن ، جد » وحاشية « 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فإن تعدّى</w:t>
      </w:r>
      <w:r w:rsidR="00243845">
        <w:rPr>
          <w:rtl/>
        </w:rPr>
        <w:t xml:space="preserve"> ».</w:t>
      </w:r>
      <w:r w:rsidR="00243845" w:rsidRPr="00B93E6A">
        <w:rPr>
          <w:rtl/>
        </w:rPr>
        <w:t xml:space="preserve"> وفي حاشية « جت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فإن قال بعدي » بدل « فإن تعدّى</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188 ، ح 756 ؛ </w:t>
      </w:r>
      <w:r w:rsidR="00243845" w:rsidRPr="008B6F3D">
        <w:rPr>
          <w:rStyle w:val="libFootnoteBoldChar"/>
          <w:rtl/>
        </w:rPr>
        <w:t>والاستبصار</w:t>
      </w:r>
      <w:r w:rsidR="00243845" w:rsidRPr="00B93E6A">
        <w:rPr>
          <w:rtl/>
        </w:rPr>
        <w:t xml:space="preserve"> ، ج 4 ، ص 122 ، ح 462 ، معلّقاً عن الحسن بن محمّد بن سماعة. </w:t>
      </w:r>
      <w:r w:rsidR="00243845" w:rsidRPr="008B6341">
        <w:rPr>
          <w:rStyle w:val="libFootnoteBoldChar"/>
          <w:rtl/>
        </w:rPr>
        <w:t>الفقيه</w:t>
      </w:r>
      <w:r w:rsidR="00243845" w:rsidRPr="00B93E6A">
        <w:rPr>
          <w:rtl/>
        </w:rPr>
        <w:t xml:space="preserve"> ، ج 4 ، ص 186 ، ح 5426 ، معلّقاً عن ابن أبي عمير </w:t>
      </w:r>
      <w:r w:rsidR="0082409F">
        <w:rPr>
          <w:rFonts w:hint="cs"/>
          <w:rtl/>
        </w:rPr>
        <w:t>.</w:t>
      </w:r>
      <w:r w:rsidR="00325763" w:rsidRPr="00325763">
        <w:rPr>
          <w:rStyle w:val="libFootnoteBoldChar"/>
          <w:rtl/>
        </w:rPr>
        <w:t>الوافي</w:t>
      </w:r>
      <w:r w:rsidR="00243845" w:rsidRPr="00B93E6A">
        <w:rPr>
          <w:rtl/>
        </w:rPr>
        <w:t xml:space="preserve"> ، ج 24 ، ص 67 ، ح 23667 ؛ </w:t>
      </w:r>
      <w:r w:rsidR="00243845" w:rsidRPr="00325763">
        <w:rPr>
          <w:rStyle w:val="libFootnoteBoldChar"/>
          <w:rtl/>
        </w:rPr>
        <w:t>الوسائل</w:t>
      </w:r>
      <w:r w:rsidR="00243845" w:rsidRPr="00B93E6A">
        <w:rPr>
          <w:rtl/>
        </w:rPr>
        <w:t xml:space="preserve"> ، ج 19 ، ص 299 ، ح 24641.</w:t>
      </w:r>
    </w:p>
    <w:p w:rsidR="00243845" w:rsidRPr="00B93E6A" w:rsidRDefault="00AE73AA" w:rsidP="00AE73AA">
      <w:pPr>
        <w:pStyle w:val="libFootnote0"/>
        <w:rPr>
          <w:rtl/>
          <w:lang w:bidi="fa-IR"/>
        </w:rPr>
      </w:pPr>
      <w:r>
        <w:rPr>
          <w:rtl/>
        </w:rPr>
        <w:t>(8).</w:t>
      </w:r>
      <w:r w:rsidR="00243845" w:rsidRPr="00B93E6A">
        <w:rPr>
          <w:rtl/>
        </w:rPr>
        <w:t xml:space="preserve"> هكذا في الطبعة الحجريّة </w:t>
      </w:r>
      <w:r w:rsidR="00243845" w:rsidRPr="00DC50BB">
        <w:rPr>
          <w:rStyle w:val="libFootnoteBoldChar"/>
          <w:rtl/>
        </w:rPr>
        <w:t>و</w:t>
      </w:r>
      <w:r w:rsidR="00325763" w:rsidRPr="00DC50BB">
        <w:rPr>
          <w:rStyle w:val="libFootnoteBoldChar"/>
          <w:rtl/>
        </w:rPr>
        <w:t>الوافي</w:t>
      </w:r>
      <w:r w:rsidR="00243845" w:rsidRPr="00B93E6A">
        <w:rPr>
          <w:rtl/>
        </w:rPr>
        <w:t xml:space="preserve">. وفي « ق ، </w:t>
      </w:r>
      <w:r w:rsidR="000D3416">
        <w:rPr>
          <w:rtl/>
        </w:rPr>
        <w:t>ك</w:t>
      </w:r>
      <w:r w:rsidR="00243845" w:rsidRPr="00B93E6A">
        <w:rPr>
          <w:rtl/>
        </w:rPr>
        <w:t xml:space="preserve"> ، ل ، م ، ن ، بح ، بف ، بن ، جت ، جد » </w:t>
      </w:r>
      <w:r w:rsidR="00243845" w:rsidRPr="00DC50BB">
        <w:rPr>
          <w:rStyle w:val="libFootnoteBoldChar"/>
          <w:rtl/>
        </w:rPr>
        <w:t>والوسائل</w:t>
      </w:r>
      <w:r w:rsidR="00243845" w:rsidRPr="00B93E6A">
        <w:rPr>
          <w:rtl/>
        </w:rPr>
        <w:t xml:space="preserve"> والمطبوع : « عبد الله بن المبارك</w:t>
      </w:r>
      <w:r w:rsidR="00243845">
        <w:rPr>
          <w:rtl/>
        </w:rPr>
        <w:t xml:space="preserve"> ».</w:t>
      </w:r>
    </w:p>
    <w:p w:rsidR="00FA0166" w:rsidRDefault="00243845" w:rsidP="00206510">
      <w:pPr>
        <w:pStyle w:val="libFootnote0"/>
        <w:rPr>
          <w:rtl/>
        </w:rPr>
      </w:pPr>
      <w:r w:rsidRPr="00F36BB4">
        <w:rPr>
          <w:rtl/>
        </w:rPr>
        <w:t>وما أثبتناه هو الظاهر ؛ فقد روى يحيى بن المبارك عن عبد الله بن جبلة في غير واحدٍ من الأسناد. ولم نجد رواية عبد الله بن المبارك</w:t>
      </w:r>
      <w:r>
        <w:rPr>
          <w:rtl/>
        </w:rPr>
        <w:t xml:space="preserve"> </w:t>
      </w:r>
      <w:r w:rsidR="00AE73AA">
        <w:rPr>
          <w:rtl/>
        </w:rPr>
        <w:t>-</w:t>
      </w:r>
      <w:r>
        <w:rPr>
          <w:rtl/>
        </w:rPr>
        <w:t xml:space="preserve"> </w:t>
      </w:r>
      <w:r w:rsidRPr="00F36BB4">
        <w:rPr>
          <w:rtl/>
        </w:rPr>
        <w:t>على فرض وجوده خارجاً</w:t>
      </w:r>
      <w:r>
        <w:rPr>
          <w:rtl/>
        </w:rPr>
        <w:t xml:space="preserve"> </w:t>
      </w:r>
      <w:r w:rsidR="00AE73AA">
        <w:rPr>
          <w:rtl/>
        </w:rPr>
        <w:t>-</w:t>
      </w:r>
      <w:r>
        <w:rPr>
          <w:rtl/>
        </w:rPr>
        <w:t xml:space="preserve"> </w:t>
      </w:r>
      <w:r w:rsidRPr="00F36BB4">
        <w:rPr>
          <w:rtl/>
        </w:rPr>
        <w:t>عن ابن جبلة في غير سند هذا الخبر والحديث العاشر</w:t>
      </w:r>
      <w:r w:rsidR="0082409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عَبْدِ اللهِ بْنِ جَبَلَةَ ، عَنْ سَمَاعَةَ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الرَّجُلُ لَهُ الْوَلَدُ ، أَيَسَعُهُ </w:t>
      </w:r>
      <w:r w:rsidRPr="007F7D59">
        <w:rPr>
          <w:rStyle w:val="libFootnotenumChar"/>
          <w:rtl/>
        </w:rPr>
        <w:t>(1)</w:t>
      </w:r>
      <w:r w:rsidRPr="00B93E6A">
        <w:rPr>
          <w:rtl/>
          <w:lang w:bidi="fa-IR"/>
        </w:rPr>
        <w:t xml:space="preserve"> أَنْ يَجْعَلَ مَالَهُ لِقَرَابَتِهِ</w:t>
      </w:r>
      <w:r>
        <w:rPr>
          <w:rtl/>
          <w:lang w:bidi="fa-IR"/>
        </w:rPr>
        <w:t>؟</w:t>
      </w:r>
    </w:p>
    <w:p w:rsidR="00FA0166" w:rsidRDefault="00243845" w:rsidP="00206510">
      <w:pPr>
        <w:pStyle w:val="libNormal"/>
        <w:rPr>
          <w:rtl/>
          <w:lang w:bidi="fa-IR"/>
        </w:rPr>
      </w:pPr>
      <w:r w:rsidRPr="00B93E6A">
        <w:rPr>
          <w:rtl/>
          <w:lang w:bidi="fa-IR"/>
        </w:rPr>
        <w:t>فَقَالَ : « هُوَ مَالُهُ يَصْنَعُ بِهِ مَا شَاءَ إِلى أَنْ يَأْتِيَهُ الْمَوْتُ</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13117 / 9.</w:t>
      </w:r>
      <w:r w:rsidRPr="00B93E6A">
        <w:rPr>
          <w:rtl/>
          <w:lang w:bidi="fa-IR"/>
        </w:rPr>
        <w:t xml:space="preserve"> عَلِيُّ بْنُ إِبْرَاهِيمَ ، عَنْ أَبِيهِ ، عَنْ عُثْمَانَ بْنِ سَعِيدٍ ، عَنْ أَبِي الْمَحَامِلِ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الْإِنْسَانُ أَحَقُّ بِمَالِهِ مَا دَامَتِ </w:t>
      </w:r>
      <w:r w:rsidRPr="007F7D59">
        <w:rPr>
          <w:rStyle w:val="libFootnotenumChar"/>
          <w:rtl/>
        </w:rPr>
        <w:t>(4)</w:t>
      </w:r>
      <w:r w:rsidRPr="00B93E6A">
        <w:rPr>
          <w:rtl/>
          <w:lang w:bidi="fa-IR"/>
        </w:rPr>
        <w:t xml:space="preserve"> الرُّوحُ فِي بَدَنِهِ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13118 / 10.</w:t>
      </w:r>
      <w:r w:rsidRPr="00B93E6A">
        <w:rPr>
          <w:rtl/>
          <w:lang w:bidi="fa-IR"/>
        </w:rPr>
        <w:t xml:space="preserve"> مُحَمَّدُ بْنُ يَحْيى ، عَنْ مُحَمَّدِ بْنِ الْحُسَيْنِ ، عَنْ يَحْيَى بْنِ الْمُبَارَكِ </w:t>
      </w:r>
      <w:r w:rsidRPr="007F7D59">
        <w:rPr>
          <w:rStyle w:val="libFootnotenumChar"/>
          <w:rtl/>
        </w:rPr>
        <w:t>(7)</w:t>
      </w:r>
      <w:r w:rsidRPr="00B93E6A">
        <w:rPr>
          <w:rtl/>
          <w:lang w:bidi="fa-IR"/>
        </w:rPr>
        <w:t xml:space="preserve"> ، عَنْ عَبْدِ اللهِ بْنِ جَبَلَةَ ، عَنْ سَمَاعَةَ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الرَّجُلُ لَهُ الْوَلَدُ ، أَيَسَعُهُ </w:t>
      </w:r>
      <w:r w:rsidRPr="007F7D59">
        <w:rPr>
          <w:rStyle w:val="libFootnotenumChar"/>
          <w:rtl/>
        </w:rPr>
        <w:t>(8)</w:t>
      </w:r>
      <w:r w:rsidRPr="00B93E6A">
        <w:rPr>
          <w:rtl/>
          <w:lang w:bidi="fa-IR"/>
        </w:rPr>
        <w:t xml:space="preserve"> أَنْ يَجْعَلَ مَالَهُ‌</w:t>
      </w:r>
    </w:p>
    <w:p w:rsidR="00243845" w:rsidRPr="00B93E6A" w:rsidRDefault="00EB30F3" w:rsidP="00EB30F3">
      <w:pPr>
        <w:pStyle w:val="libLine"/>
        <w:rPr>
          <w:rtl/>
          <w:lang w:bidi="fa-IR"/>
        </w:rPr>
      </w:pPr>
      <w:r>
        <w:rPr>
          <w:rtl/>
          <w:lang w:bidi="fa-IR"/>
        </w:rPr>
        <w:t>____________________</w:t>
      </w:r>
    </w:p>
    <w:p w:rsidR="00243845" w:rsidRPr="00B93E6A" w:rsidRDefault="0082409F" w:rsidP="00206510">
      <w:pPr>
        <w:pStyle w:val="libFootnote0"/>
        <w:rPr>
          <w:rtl/>
          <w:lang w:bidi="fa-IR"/>
        </w:rPr>
      </w:pPr>
      <w:r>
        <w:rPr>
          <w:rFonts w:hint="cs"/>
          <w:rtl/>
        </w:rPr>
        <w:t xml:space="preserve">= </w:t>
      </w:r>
      <w:r w:rsidR="00243845" w:rsidRPr="00F36BB4">
        <w:rPr>
          <w:rtl/>
        </w:rPr>
        <w:t>من الباب ، وهو نفس هذا الخبر مع زيادة. راجع : معجم رجال الحدث ، ج 20 ، ص 253</w:t>
      </w:r>
      <w:r w:rsidR="00243845">
        <w:rPr>
          <w:rtl/>
        </w:rPr>
        <w:t xml:space="preserve"> </w:t>
      </w:r>
      <w:r w:rsidR="00AE73AA">
        <w:rPr>
          <w:rtl/>
        </w:rPr>
        <w:t>-</w:t>
      </w:r>
      <w:r w:rsidR="00243845">
        <w:rPr>
          <w:rtl/>
        </w:rPr>
        <w:t xml:space="preserve"> </w:t>
      </w:r>
      <w:r w:rsidR="00243845" w:rsidRPr="00F36BB4">
        <w:rPr>
          <w:rtl/>
        </w:rPr>
        <w:t>254.</w:t>
      </w:r>
    </w:p>
    <w:p w:rsidR="00243845" w:rsidRDefault="00243845" w:rsidP="00243845">
      <w:pPr>
        <w:pStyle w:val="libFootnote0"/>
        <w:rPr>
          <w:rtl/>
        </w:rPr>
      </w:pPr>
      <w:r w:rsidRPr="00206510">
        <w:rPr>
          <w:rtl/>
        </w:rPr>
        <w:t xml:space="preserve">ويؤكّد ذلك ما تقدّم في الحديث الخامس من الباب من رواية يحيى بن المبارك عن عبد الله بن جبلة عن سماعة عن أبي عبد الله </w:t>
      </w:r>
      <w:r w:rsidR="00AE73AA" w:rsidRPr="00AE73AA">
        <w:rPr>
          <w:rStyle w:val="libFootnoteAlaemChar"/>
          <w:rtl/>
        </w:rPr>
        <w:t>عليه‌السلام</w:t>
      </w:r>
      <w:r w:rsidRPr="00206510">
        <w:rPr>
          <w:rtl/>
        </w:rPr>
        <w:t xml:space="preserve"> ، نفس الخبر.</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يسعه » من دون همزة الاستفهام.</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187 ، ح 750 ، معلّقاً عن محمّد بن يحيى. </w:t>
      </w:r>
      <w:r w:rsidR="00243845" w:rsidRPr="008B6341">
        <w:rPr>
          <w:rStyle w:val="libFootnoteBoldChar"/>
          <w:rtl/>
        </w:rPr>
        <w:t>الفقيه</w:t>
      </w:r>
      <w:r w:rsidR="00243845" w:rsidRPr="00B93E6A">
        <w:rPr>
          <w:rtl/>
        </w:rPr>
        <w:t xml:space="preserve"> ، ج 4 ، ص 202 ، ح 5466 ، معلّقاً عن عبدالله بن جبلة </w:t>
      </w:r>
      <w:r w:rsidR="0082409F">
        <w:rPr>
          <w:rFonts w:hint="cs"/>
          <w:rtl/>
        </w:rPr>
        <w:t>.</w:t>
      </w:r>
      <w:r w:rsidR="00325763" w:rsidRPr="00325763">
        <w:rPr>
          <w:rStyle w:val="libFootnoteBoldChar"/>
          <w:rtl/>
        </w:rPr>
        <w:t>الوافي</w:t>
      </w:r>
      <w:r w:rsidR="00243845" w:rsidRPr="00B93E6A">
        <w:rPr>
          <w:rtl/>
        </w:rPr>
        <w:t xml:space="preserve"> ، ج 24 ، ص 64 ، ح 23661 ؛ </w:t>
      </w:r>
      <w:r w:rsidR="00243845" w:rsidRPr="00325763">
        <w:rPr>
          <w:rStyle w:val="libFootnoteBoldChar"/>
          <w:rtl/>
        </w:rPr>
        <w:t>الوسائل</w:t>
      </w:r>
      <w:r w:rsidR="00243845" w:rsidRPr="00B93E6A">
        <w:rPr>
          <w:rtl/>
        </w:rPr>
        <w:t xml:space="preserve"> ، ج 19 ، ص 273 ، ح 24575.</w:t>
      </w:r>
    </w:p>
    <w:p w:rsidR="00243845" w:rsidRPr="00B93E6A" w:rsidRDefault="00AE73AA" w:rsidP="00AE73AA">
      <w:pPr>
        <w:pStyle w:val="libFootnote0"/>
        <w:rPr>
          <w:rtl/>
          <w:lang w:bidi="fa-IR"/>
        </w:rPr>
      </w:pPr>
      <w:r>
        <w:rPr>
          <w:rtl/>
        </w:rPr>
        <w:t>(3).</w:t>
      </w:r>
      <w:r w:rsidR="00243845" w:rsidRPr="00B93E6A">
        <w:rPr>
          <w:rtl/>
        </w:rPr>
        <w:t xml:space="preserve"> في « ل ، بن » </w:t>
      </w:r>
      <w:r w:rsidR="00243845" w:rsidRPr="00DC50BB">
        <w:rPr>
          <w:rStyle w:val="libFootnoteBoldChar"/>
          <w:rtl/>
        </w:rPr>
        <w:t>والوسائل</w:t>
      </w:r>
      <w:r w:rsidR="00243845" w:rsidRPr="00B93E6A">
        <w:rPr>
          <w:rtl/>
        </w:rPr>
        <w:t xml:space="preserve"> : « أبي المحامد</w:t>
      </w:r>
      <w:r w:rsidR="00243845">
        <w:rPr>
          <w:rtl/>
        </w:rPr>
        <w:t xml:space="preserve"> ».</w:t>
      </w:r>
      <w:r w:rsidR="00243845" w:rsidRPr="00B93E6A">
        <w:rPr>
          <w:rtl/>
        </w:rPr>
        <w:t xml:space="preserve"> وفي « بح » : « ابن المحامل » وفي حاشيتها : « ابن المحامد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المطبوع : « مادام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قال الشهيد الثاني بعد نقله لهذه الرواية : « فإنّا نقول بموجبها وإنّ للإنسان أن يوصي بجميع المال مادام حيّاً ، وهو لا ينافي توقّف نفوذها بعد موته على إجازة الوارث. وهذا أولى من حمل الشيخ لها على من لا وارث له ؛ لأنّا نمنع من الحكم فيه أيضاً ؛ لأنّ وارثه العامّ داخل في عموم ما دلّ على توقّف الزائد على إجازته</w:t>
      </w:r>
      <w:r w:rsidR="00243845">
        <w:rPr>
          <w:rtl/>
        </w:rPr>
        <w:t xml:space="preserve"> ».</w:t>
      </w:r>
      <w:r w:rsidR="00243845" w:rsidRPr="00B93E6A">
        <w:rPr>
          <w:rtl/>
        </w:rPr>
        <w:t xml:space="preserve"> المسالك ، ج 6 ، ص 147.</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187 ، ح 751 ، معلّقاً عن عليّ بن إبراهيم ، عن أبيه ، عن عثمان بن سعيد ، عن أبي شعيب المحاملي </w:t>
      </w:r>
      <w:r w:rsidR="0082409F">
        <w:rPr>
          <w:rFonts w:hint="cs"/>
          <w:rtl/>
        </w:rPr>
        <w:t>.</w:t>
      </w:r>
      <w:r w:rsidR="00325763" w:rsidRPr="00325763">
        <w:rPr>
          <w:rStyle w:val="libFootnoteBoldChar"/>
          <w:rtl/>
        </w:rPr>
        <w:t>الوافي</w:t>
      </w:r>
      <w:r w:rsidR="00243845" w:rsidRPr="00B93E6A">
        <w:rPr>
          <w:rtl/>
        </w:rPr>
        <w:t xml:space="preserve"> ، ج 24 ، ص 66 ، ح 23664 ؛ </w:t>
      </w:r>
      <w:r w:rsidR="00243845" w:rsidRPr="00325763">
        <w:rPr>
          <w:rStyle w:val="libFootnoteBoldChar"/>
          <w:rtl/>
        </w:rPr>
        <w:t>الوسائل</w:t>
      </w:r>
      <w:r w:rsidR="00243845" w:rsidRPr="00B93E6A">
        <w:rPr>
          <w:rtl/>
        </w:rPr>
        <w:t xml:space="preserve"> ، ج 19 ، ص 299 ، ح 24642.</w:t>
      </w:r>
    </w:p>
    <w:p w:rsidR="00243845" w:rsidRPr="00B93E6A" w:rsidRDefault="00AE73AA" w:rsidP="00AE73AA">
      <w:pPr>
        <w:pStyle w:val="libFootnote0"/>
        <w:rPr>
          <w:rtl/>
          <w:lang w:bidi="fa-IR"/>
        </w:rPr>
      </w:pPr>
      <w:r>
        <w:rPr>
          <w:rtl/>
        </w:rPr>
        <w:t>(7).</w:t>
      </w:r>
      <w:r w:rsidR="00243845" w:rsidRPr="00B93E6A">
        <w:rPr>
          <w:rtl/>
        </w:rPr>
        <w:t xml:space="preserve"> هكذا في الطبعة الحجريّة </w:t>
      </w:r>
      <w:r w:rsidR="00243845" w:rsidRPr="00DC50BB">
        <w:rPr>
          <w:rStyle w:val="libFootnoteBoldChar"/>
          <w:rtl/>
        </w:rPr>
        <w:t>و</w:t>
      </w:r>
      <w:r w:rsidR="00325763" w:rsidRPr="00DC50BB">
        <w:rPr>
          <w:rStyle w:val="libFootnoteBoldChar"/>
          <w:rtl/>
        </w:rPr>
        <w:t>الوافي</w:t>
      </w:r>
      <w:r w:rsidR="00243845" w:rsidRPr="00B93E6A">
        <w:rPr>
          <w:rtl/>
        </w:rPr>
        <w:t xml:space="preserve">. وفي « ق ، </w:t>
      </w:r>
      <w:r w:rsidR="000D3416">
        <w:rPr>
          <w:rtl/>
        </w:rPr>
        <w:t>ك</w:t>
      </w:r>
      <w:r w:rsidR="00243845" w:rsidRPr="00B93E6A">
        <w:rPr>
          <w:rtl/>
        </w:rPr>
        <w:t xml:space="preserve"> ، ل ، م ، ن ، بح ، بف ، بن ، جت ، جد » والمطبوع </w:t>
      </w:r>
      <w:r w:rsidR="00243845" w:rsidRPr="00DC50BB">
        <w:rPr>
          <w:rStyle w:val="libFootnoteBoldChar"/>
          <w:rtl/>
        </w:rPr>
        <w:t>والوسائل</w:t>
      </w:r>
      <w:r w:rsidR="00243845" w:rsidRPr="00B93E6A">
        <w:rPr>
          <w:rtl/>
        </w:rPr>
        <w:t xml:space="preserve"> : « عبد الله بن المبارك</w:t>
      </w:r>
      <w:r w:rsidR="00243845">
        <w:rPr>
          <w:rtl/>
        </w:rPr>
        <w:t xml:space="preserve"> ».</w:t>
      </w:r>
      <w:r w:rsidR="00243845" w:rsidRPr="00B93E6A">
        <w:rPr>
          <w:rtl/>
        </w:rPr>
        <w:t xml:space="preserve"> وما أثبتناه هو الظاهر ، كما تقدّم في ذيل الحديث الثامن من الباب.</w:t>
      </w:r>
    </w:p>
    <w:p w:rsidR="00243845" w:rsidRPr="00B93E6A" w:rsidRDefault="00AE73AA" w:rsidP="00AE73AA">
      <w:pPr>
        <w:pStyle w:val="libFootnote0"/>
        <w:rPr>
          <w:rtl/>
          <w:lang w:bidi="fa-IR"/>
        </w:rPr>
      </w:pPr>
      <w:r>
        <w:rPr>
          <w:rtl/>
        </w:rPr>
        <w:t>(8).</w:t>
      </w:r>
      <w:r w:rsidR="00243845" w:rsidRPr="00B93E6A">
        <w:rPr>
          <w:rtl/>
        </w:rPr>
        <w:t xml:space="preserve"> في « ق ، بح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يسعه » بدون همزة الاستفهام.</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لِقَرَابَتِهِ</w:t>
      </w:r>
      <w:r>
        <w:rPr>
          <w:rtl/>
          <w:lang w:bidi="fa-IR"/>
        </w:rPr>
        <w:t>؟</w:t>
      </w:r>
    </w:p>
    <w:p w:rsidR="00FA0166" w:rsidRDefault="00243845" w:rsidP="0082409F">
      <w:pPr>
        <w:pStyle w:val="libNormal"/>
        <w:rPr>
          <w:rtl/>
          <w:lang w:bidi="fa-IR"/>
        </w:rPr>
      </w:pPr>
      <w:r w:rsidRPr="00B93E6A">
        <w:rPr>
          <w:rtl/>
          <w:lang w:bidi="fa-IR"/>
        </w:rPr>
        <w:t>فَقَالَ : « هُوَ مَالُهُ يَصْنَعُ بِهِ مَا شَاءَ إِلى أَنْ يَأْتِيَهُ الْمَوْتُ ؛ إِنَّ لِصَاحِبِ الْمَالِ أَنْ يَعْمَلَ بِمَالِهِ مَا شَاءَ مَا دَامَ حَيّاً ، إِنْ شَاءَ وَهَبَهُ ، وَإِنْ شَاءَ تَصَدَّقَ بِهِ ، وَإِنْ شَاءَ تَرَكَهُ إِلى أَنْ يَأْتِيَهُ الْمَوْتُ ، فَإِنْ أَوْصى بِهِ فَل</w:t>
      </w:r>
      <w:r w:rsidR="0082409F">
        <w:rPr>
          <w:rtl/>
          <w:lang w:bidi="fa-IR"/>
        </w:rPr>
        <w:t>َيْسَ لَهُ إِل</w:t>
      </w:r>
      <w:r w:rsidR="0082409F">
        <w:rPr>
          <w:rFonts w:hint="cs"/>
          <w:rtl/>
          <w:lang w:bidi="fa-IR"/>
        </w:rPr>
        <w:t>َّ</w:t>
      </w:r>
      <w:r w:rsidR="0082409F">
        <w:rPr>
          <w:rtl/>
          <w:lang w:bidi="fa-IR"/>
        </w:rPr>
        <w:t>ا</w:t>
      </w:r>
      <w:r w:rsidRPr="00B93E6A">
        <w:rPr>
          <w:rtl/>
          <w:lang w:bidi="fa-IR"/>
        </w:rPr>
        <w:t xml:space="preserve"> الثُّلُثُ ، </w:t>
      </w:r>
      <w:r w:rsidR="0082409F">
        <w:rPr>
          <w:rtl/>
          <w:lang w:bidi="fa-IR"/>
        </w:rPr>
        <w:t>إِل</w:t>
      </w:r>
      <w:r w:rsidR="0082409F">
        <w:rPr>
          <w:rFonts w:hint="cs"/>
          <w:rtl/>
          <w:lang w:bidi="fa-IR"/>
        </w:rPr>
        <w:t>َّ</w:t>
      </w:r>
      <w:r w:rsidR="0082409F">
        <w:rPr>
          <w:rtl/>
          <w:lang w:bidi="fa-IR"/>
        </w:rPr>
        <w:t>ا</w:t>
      </w:r>
      <w:r w:rsidR="0082409F" w:rsidRPr="00B93E6A">
        <w:rPr>
          <w:rtl/>
          <w:lang w:bidi="fa-IR"/>
        </w:rPr>
        <w:t xml:space="preserve"> </w:t>
      </w:r>
      <w:r w:rsidRPr="00B93E6A">
        <w:rPr>
          <w:rtl/>
          <w:lang w:bidi="fa-IR"/>
        </w:rPr>
        <w:t xml:space="preserve">أَنَّ الْفَضْلَ فِي أَنْ لَايُضَيِّعَ مَنْ يَعُولُهُ ، وَلَا يُضِرَّ بِوَرَثَتِهِ </w:t>
      </w:r>
      <w:r w:rsidRPr="007F7D59">
        <w:rPr>
          <w:rStyle w:val="libFootnotenumChar"/>
          <w:rtl/>
        </w:rPr>
        <w:t>(1)</w:t>
      </w:r>
      <w:r>
        <w:rPr>
          <w:rtl/>
          <w:lang w:bidi="fa-IR"/>
        </w:rPr>
        <w:t>».</w:t>
      </w:r>
      <w:r w:rsidRPr="00B93E6A">
        <w:rPr>
          <w:rtl/>
          <w:lang w:bidi="fa-IR"/>
        </w:rPr>
        <w:t xml:space="preserve"> </w:t>
      </w:r>
      <w:r w:rsidRPr="007F7D59">
        <w:rPr>
          <w:rStyle w:val="libFootnotenumChar"/>
          <w:rtl/>
        </w:rPr>
        <w:t>(2)</w:t>
      </w:r>
    </w:p>
    <w:p w:rsidR="00FA0166" w:rsidRDefault="00243845" w:rsidP="00206510">
      <w:pPr>
        <w:pStyle w:val="libNormal"/>
        <w:rPr>
          <w:rtl/>
          <w:lang w:bidi="fa-IR"/>
        </w:rPr>
      </w:pPr>
      <w:r w:rsidRPr="000615CF">
        <w:rPr>
          <w:rStyle w:val="libBold2Char"/>
          <w:rtl/>
        </w:rPr>
        <w:t>13119 / 11.</w:t>
      </w:r>
      <w:r w:rsidRPr="00B93E6A">
        <w:rPr>
          <w:rtl/>
          <w:lang w:bidi="fa-IR"/>
        </w:rPr>
        <w:t xml:space="preserve"> وَقَدْ رُوِيَ أَنَّ </w:t>
      </w:r>
      <w:r w:rsidRPr="007F7D59">
        <w:rPr>
          <w:rStyle w:val="libFootnotenumChar"/>
          <w:rtl/>
        </w:rPr>
        <w:t>(3)</w:t>
      </w:r>
      <w:r w:rsidRPr="00B93E6A">
        <w:rPr>
          <w:rtl/>
          <w:lang w:bidi="fa-IR"/>
        </w:rPr>
        <w:t xml:space="preserve"> النَّبِيَّ </w:t>
      </w:r>
      <w:r w:rsidR="00AE73AA" w:rsidRPr="00AE73AA">
        <w:rPr>
          <w:rStyle w:val="libAlaemChar"/>
          <w:rtl/>
        </w:rPr>
        <w:t>صلى‌الله‌عليه‌وآله</w:t>
      </w:r>
      <w:r w:rsidRPr="00B93E6A">
        <w:rPr>
          <w:rtl/>
          <w:lang w:bidi="fa-IR"/>
        </w:rPr>
        <w:t xml:space="preserve"> قَالَ لِرَجُلٍ مِنَ الْأَنْصَارِ أَعْتَقَ مَمَالِيكَ لَهُ </w:t>
      </w:r>
      <w:r w:rsidRPr="007F7D59">
        <w:rPr>
          <w:rStyle w:val="libFootnotenumChar"/>
          <w:rtl/>
        </w:rPr>
        <w:t>(4)</w:t>
      </w:r>
      <w:r w:rsidRPr="00B93E6A">
        <w:rPr>
          <w:rtl/>
          <w:lang w:bidi="fa-IR"/>
        </w:rPr>
        <w:t xml:space="preserve"> لَمْ يَكُنْ لَهُ غَيْرُهُمْ ، فَعَابَهُ النَّبِيُّ </w:t>
      </w:r>
      <w:r w:rsidR="00AE73AA" w:rsidRPr="00AE73AA">
        <w:rPr>
          <w:rStyle w:val="libAlaemChar"/>
          <w:rtl/>
        </w:rPr>
        <w:t>صلى‌الله‌عليه‌وآله</w:t>
      </w:r>
      <w:r w:rsidRPr="00B93E6A">
        <w:rPr>
          <w:rtl/>
          <w:lang w:bidi="fa-IR"/>
        </w:rPr>
        <w:t xml:space="preserve"> ، وَقَالَ </w:t>
      </w:r>
      <w:r w:rsidRPr="007F7D59">
        <w:rPr>
          <w:rStyle w:val="libFootnotenumChar"/>
          <w:rtl/>
        </w:rPr>
        <w:t>(5)</w:t>
      </w:r>
      <w:r w:rsidRPr="00B93E6A">
        <w:rPr>
          <w:rtl/>
          <w:lang w:bidi="fa-IR"/>
        </w:rPr>
        <w:t xml:space="preserve"> : « تَرَكَ صِبْيَةً صِغَاراً يَتَكَفَّفُونَ </w:t>
      </w:r>
      <w:r w:rsidRPr="007F7D59">
        <w:rPr>
          <w:rStyle w:val="libFootnotenumChar"/>
          <w:rtl/>
        </w:rPr>
        <w:t>(6)</w:t>
      </w:r>
      <w:r w:rsidRPr="00B93E6A">
        <w:rPr>
          <w:rtl/>
          <w:lang w:bidi="fa-IR"/>
        </w:rPr>
        <w:t xml:space="preserve"> النَّاسَ</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629" w:name="_Toc347423897"/>
      <w:bookmarkStart w:id="630" w:name="_Toc469922384"/>
      <w:bookmarkStart w:id="631" w:name="_Toc470003436"/>
      <w:bookmarkStart w:id="632" w:name="_Toc470004134"/>
      <w:bookmarkStart w:id="633" w:name="_Toc470004334"/>
      <w:bookmarkStart w:id="634" w:name="_Toc470005211"/>
      <w:bookmarkStart w:id="635" w:name="_Toc60267351"/>
      <w:r w:rsidRPr="00B93E6A">
        <w:rPr>
          <w:rtl/>
          <w:lang w:bidi="fa-IR"/>
        </w:rPr>
        <w:t>5</w:t>
      </w:r>
      <w:r>
        <w:rPr>
          <w:rtl/>
          <w:lang w:bidi="fa-IR"/>
        </w:rPr>
        <w:t xml:space="preserve"> </w:t>
      </w:r>
      <w:r w:rsidR="00AE73AA">
        <w:rPr>
          <w:rtl/>
          <w:lang w:bidi="fa-IR"/>
        </w:rPr>
        <w:t>-</w:t>
      </w:r>
      <w:r>
        <w:rPr>
          <w:rtl/>
          <w:lang w:bidi="fa-IR"/>
        </w:rPr>
        <w:t xml:space="preserve"> </w:t>
      </w:r>
      <w:r w:rsidRPr="00B93E6A">
        <w:rPr>
          <w:rtl/>
          <w:lang w:bidi="fa-IR"/>
        </w:rPr>
        <w:t>بَابُ الْوَصِيَّةِ لِلْوَارِثِ‌</w:t>
      </w:r>
      <w:bookmarkEnd w:id="629"/>
      <w:bookmarkEnd w:id="630"/>
      <w:bookmarkEnd w:id="631"/>
      <w:bookmarkEnd w:id="632"/>
      <w:bookmarkEnd w:id="633"/>
      <w:bookmarkEnd w:id="634"/>
      <w:bookmarkEnd w:id="635"/>
    </w:p>
    <w:p w:rsidR="00243845" w:rsidRPr="00B93E6A" w:rsidRDefault="00243845" w:rsidP="00206510">
      <w:pPr>
        <w:pStyle w:val="libNormal"/>
        <w:rPr>
          <w:rtl/>
          <w:lang w:bidi="fa-IR"/>
        </w:rPr>
      </w:pPr>
      <w:r w:rsidRPr="000615CF">
        <w:rPr>
          <w:rStyle w:val="libBold2Char"/>
          <w:rtl/>
        </w:rPr>
        <w:t>13120 / 1.</w:t>
      </w:r>
      <w:r w:rsidRPr="00B93E6A">
        <w:rPr>
          <w:rtl/>
          <w:lang w:bidi="fa-IR"/>
        </w:rPr>
        <w:t xml:space="preserve"> عَلِيُّ بْنُ إِبْرَاهِيمَ ، عَنْ أَبِيهِ ، عَنِ ابْنِ أَبِي عُمَيْرٍ ، عَنْ أَبِي الْمَغْرَاءِ ، عَنْ أَبِي بَصِيرٍ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 « لورثته</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يعني إنّما الفضل في مثل هذه الميراث التي هي مظانّ الفضل من الهبة والصدقة والوصيّة بالثلث إذا لم تتضمّن ضياع العيال وضرار الورثة ، فإذا تضمّن شيئاً من ذلك فلا فضل فيه ، بل هو حرام كما مرّ ، وجاز للوصيّ ردّه إلى الحقّ</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188 ، ح 755 ؛ </w:t>
      </w:r>
      <w:r w:rsidR="00243845" w:rsidRPr="008B6F3D">
        <w:rPr>
          <w:rStyle w:val="libFootnoteBoldChar"/>
          <w:rtl/>
        </w:rPr>
        <w:t>والاستبصار</w:t>
      </w:r>
      <w:r w:rsidR="00243845" w:rsidRPr="00B93E6A">
        <w:rPr>
          <w:rtl/>
        </w:rPr>
        <w:t xml:space="preserve"> ، ج 4 ، ص 121 ، ح 462 ، معلّقاً عن محمّد بن يحيى </w:t>
      </w:r>
      <w:r w:rsidR="003A3A9E">
        <w:rPr>
          <w:rFonts w:hint="cs"/>
          <w:rtl/>
        </w:rPr>
        <w:t>.</w:t>
      </w:r>
      <w:r w:rsidR="00325763" w:rsidRPr="00325763">
        <w:rPr>
          <w:rStyle w:val="libFootnoteBoldChar"/>
          <w:rtl/>
        </w:rPr>
        <w:t>الوافي</w:t>
      </w:r>
      <w:r w:rsidR="00243845" w:rsidRPr="00B93E6A">
        <w:rPr>
          <w:rtl/>
        </w:rPr>
        <w:t xml:space="preserve"> ، ج 24 ، ص 65 ، ح 23662 ؛ </w:t>
      </w:r>
      <w:r w:rsidR="00243845" w:rsidRPr="00325763">
        <w:rPr>
          <w:rStyle w:val="libFootnoteBoldChar"/>
          <w:rtl/>
        </w:rPr>
        <w:t>الوسائل</w:t>
      </w:r>
      <w:r w:rsidR="00243845" w:rsidRPr="00B93E6A">
        <w:rPr>
          <w:rtl/>
        </w:rPr>
        <w:t xml:space="preserve"> ، ج 19 ، ص 297 ، ح 24636 ؛ وفيه ، ص 273 ، ح 24575 ، ملخّصاً.</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م ، ن ، بح ، بف ، جت ، جد » : « عن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بح ، بن ، جد » وحاشية « ن » </w:t>
      </w:r>
      <w:r w:rsidR="00243845" w:rsidRPr="00DC50BB">
        <w:rPr>
          <w:rStyle w:val="libFootnoteBoldChar"/>
          <w:rtl/>
        </w:rPr>
        <w:t>والوسائل</w:t>
      </w:r>
      <w:r w:rsidR="00243845" w:rsidRPr="00B93E6A">
        <w:rPr>
          <w:rtl/>
        </w:rPr>
        <w:t xml:space="preserve"> : « مماليكه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جد » : « فقال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قال الجوهري : « استكفّ وتكفّف بمعنىً ، وهو أن يمدّ كفّه يسأل الناس. يقال : فلان يتكفّف الناس</w:t>
      </w:r>
      <w:r w:rsidR="00243845">
        <w:rPr>
          <w:rtl/>
        </w:rPr>
        <w:t xml:space="preserve"> ».</w:t>
      </w:r>
      <w:r w:rsidR="00243845" w:rsidRPr="00B93E6A">
        <w:rPr>
          <w:rtl/>
        </w:rPr>
        <w:t xml:space="preserve"> </w:t>
      </w:r>
      <w:r w:rsidR="009917A2" w:rsidRPr="009917A2">
        <w:rPr>
          <w:rStyle w:val="libFootnoteBoldChar"/>
          <w:rtl/>
        </w:rPr>
        <w:t>الصحاح</w:t>
      </w:r>
      <w:r w:rsidR="00243845" w:rsidRPr="00B93E6A">
        <w:rPr>
          <w:rtl/>
        </w:rPr>
        <w:t xml:space="preserve"> ، ج 4 ، ص 1423 ( كفف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راجع : </w:t>
      </w:r>
      <w:r w:rsidR="00243845" w:rsidRPr="00325763">
        <w:rPr>
          <w:rStyle w:val="libFootnoteBoldChar"/>
          <w:rtl/>
        </w:rPr>
        <w:t>الكافي</w:t>
      </w:r>
      <w:r w:rsidR="00243845" w:rsidRPr="00B93E6A">
        <w:rPr>
          <w:rtl/>
        </w:rPr>
        <w:t xml:space="preserve"> ، كتاب المعيشة ، باب دخول الصوفيّة على أبي عبدالله </w:t>
      </w:r>
      <w:r w:rsidRPr="00AE73AA">
        <w:rPr>
          <w:rStyle w:val="libFootnoteAlaemChar"/>
          <w:rtl/>
        </w:rPr>
        <w:t>عليه‌السلام</w:t>
      </w:r>
      <w:r w:rsidR="00243845">
        <w:rPr>
          <w:rtl/>
        </w:rPr>
        <w:t xml:space="preserve"> ..</w:t>
      </w:r>
      <w:r w:rsidR="00243845" w:rsidRPr="00B93E6A">
        <w:rPr>
          <w:rtl/>
        </w:rPr>
        <w:t xml:space="preserve">. ، ضمن الحديث الطويل 8352 ؛ </w:t>
      </w:r>
      <w:r w:rsidR="00243845" w:rsidRPr="00DC50BB">
        <w:rPr>
          <w:rStyle w:val="libFootnoteBoldChar"/>
          <w:rtl/>
        </w:rPr>
        <w:t>والفقيه</w:t>
      </w:r>
      <w:r w:rsidR="00243845" w:rsidRPr="00B93E6A">
        <w:rPr>
          <w:rtl/>
        </w:rPr>
        <w:t xml:space="preserve"> ، ج 4 ، ص 186 ، ح 5427 ؛ و</w:t>
      </w:r>
      <w:r w:rsidR="00243845" w:rsidRPr="005B0EF7">
        <w:rPr>
          <w:rStyle w:val="libFootnoteBoldChar"/>
          <w:rtl/>
        </w:rPr>
        <w:t>قرب الإسناد</w:t>
      </w:r>
      <w:r w:rsidR="00243845" w:rsidRPr="00B93E6A">
        <w:rPr>
          <w:rtl/>
        </w:rPr>
        <w:t xml:space="preserve"> ، ص 63 ، ح 200 ؛ </w:t>
      </w:r>
      <w:r w:rsidR="00243845" w:rsidRPr="00DC50BB">
        <w:rPr>
          <w:rStyle w:val="libFootnoteBoldChar"/>
          <w:rtl/>
        </w:rPr>
        <w:t>وعلل الشرائع</w:t>
      </w:r>
      <w:r w:rsidR="00243845" w:rsidRPr="00B93E6A">
        <w:rPr>
          <w:rtl/>
        </w:rPr>
        <w:t xml:space="preserve"> ، ص 566 ، ح 2 </w:t>
      </w:r>
      <w:r w:rsidR="003A3A9E">
        <w:rPr>
          <w:rFonts w:hint="cs"/>
          <w:rtl/>
        </w:rPr>
        <w:t>.</w:t>
      </w:r>
      <w:r w:rsidR="00325763" w:rsidRPr="00325763">
        <w:rPr>
          <w:rStyle w:val="libFootnoteBoldChar"/>
          <w:rtl/>
        </w:rPr>
        <w:t>الوافي</w:t>
      </w:r>
      <w:r w:rsidR="00243845" w:rsidRPr="00B93E6A">
        <w:rPr>
          <w:rtl/>
        </w:rPr>
        <w:t xml:space="preserve"> ، ج 24 ، ص 65 ، ح 23663 ؛ </w:t>
      </w:r>
      <w:r w:rsidR="00243845" w:rsidRPr="00325763">
        <w:rPr>
          <w:rStyle w:val="libFootnoteBoldChar"/>
          <w:rtl/>
        </w:rPr>
        <w:t>الوسائل</w:t>
      </w:r>
      <w:r w:rsidR="00243845" w:rsidRPr="00B93E6A">
        <w:rPr>
          <w:rtl/>
        </w:rPr>
        <w:t xml:space="preserve"> ، ج 19 ، ص 299 ، ح 24643.</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عَنِ الْوَصِيَّةِ لِلْوَارِثِ</w:t>
      </w:r>
      <w:r>
        <w:rPr>
          <w:rtl/>
          <w:lang w:bidi="fa-IR"/>
        </w:rPr>
        <w:t>؟</w:t>
      </w:r>
      <w:r w:rsidRPr="00B93E6A">
        <w:rPr>
          <w:rtl/>
          <w:lang w:bidi="fa-IR"/>
        </w:rPr>
        <w:t xml:space="preserve"> فَقَالَ : « تَجُوزُ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13121 / 2.</w:t>
      </w:r>
      <w:r w:rsidRPr="00B93E6A">
        <w:rPr>
          <w:rtl/>
          <w:lang w:bidi="fa-IR"/>
        </w:rPr>
        <w:t xml:space="preserve"> عِدَّةٌ مِنْ أَصْحَابِنَا ، عَنْ سَهْلِ بْنِ زِيَادٍ وَأَحْمَدَ بْنِ مُحَمَّدٍ جَمِيعاً </w:t>
      </w:r>
      <w:r w:rsidRPr="007F7D59">
        <w:rPr>
          <w:rStyle w:val="libFootnotenumChar"/>
          <w:rtl/>
        </w:rPr>
        <w:t>(4)</w:t>
      </w:r>
      <w:r w:rsidRPr="00B93E6A">
        <w:rPr>
          <w:rtl/>
          <w:lang w:bidi="fa-IR"/>
        </w:rPr>
        <w:t xml:space="preserve"> ، عَنِ ابْ</w:t>
      </w:r>
      <w:r w:rsidR="003A3A9E">
        <w:rPr>
          <w:rtl/>
          <w:lang w:bidi="fa-IR"/>
        </w:rPr>
        <w:t>نِ مَحْبُوبٍ ، عَنْ أَبِي وَل</w:t>
      </w:r>
      <w:r w:rsidR="003A3A9E">
        <w:rPr>
          <w:rFonts w:hint="cs"/>
          <w:rtl/>
          <w:lang w:bidi="fa-IR"/>
        </w:rPr>
        <w:t>َّ</w:t>
      </w:r>
      <w:r w:rsidR="003A3A9E">
        <w:rPr>
          <w:rtl/>
          <w:lang w:bidi="fa-IR"/>
        </w:rPr>
        <w:t>ا</w:t>
      </w:r>
      <w:r w:rsidRPr="00B93E6A">
        <w:rPr>
          <w:rtl/>
          <w:lang w:bidi="fa-IR"/>
        </w:rPr>
        <w:t>دٍ الْحَنَّاطِ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(5)</w:t>
      </w:r>
      <w:r w:rsidRPr="00B93E6A">
        <w:rPr>
          <w:rtl/>
          <w:lang w:bidi="fa-IR"/>
        </w:rPr>
        <w:t xml:space="preserve"> عَنِ الْمَيِّتِ : يُوصِي لِلْوَارِثِ </w:t>
      </w:r>
      <w:r w:rsidRPr="007F7D59">
        <w:rPr>
          <w:rStyle w:val="libFootnotenumChar"/>
          <w:rtl/>
        </w:rPr>
        <w:t>(6)</w:t>
      </w:r>
      <w:r w:rsidRPr="00B93E6A">
        <w:rPr>
          <w:rtl/>
          <w:lang w:bidi="fa-IR"/>
        </w:rPr>
        <w:t xml:space="preserve"> بِشَيْ‌ءٍ</w:t>
      </w:r>
      <w:r>
        <w:rPr>
          <w:rtl/>
          <w:lang w:bidi="fa-IR"/>
        </w:rPr>
        <w:t>؟</w:t>
      </w:r>
    </w:p>
    <w:p w:rsidR="00FA0166" w:rsidRDefault="00243845" w:rsidP="00206510">
      <w:pPr>
        <w:pStyle w:val="libNormal"/>
        <w:rPr>
          <w:rtl/>
          <w:lang w:bidi="fa-IR"/>
        </w:rPr>
      </w:pPr>
      <w:r w:rsidRPr="00B93E6A">
        <w:rPr>
          <w:rtl/>
          <w:lang w:bidi="fa-IR"/>
        </w:rPr>
        <w:t xml:space="preserve">قَالَ : « نَعَمْ » أَوْ </w:t>
      </w:r>
      <w:r w:rsidRPr="007F7D59">
        <w:rPr>
          <w:rStyle w:val="libFootnotenumChar"/>
          <w:rtl/>
        </w:rPr>
        <w:t>(7)</w:t>
      </w:r>
      <w:r w:rsidRPr="00B93E6A">
        <w:rPr>
          <w:rtl/>
          <w:lang w:bidi="fa-IR"/>
        </w:rPr>
        <w:t xml:space="preserve"> قَالَ : « جَائِزٌ لَهُ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13122 / 3.</w:t>
      </w:r>
      <w:r w:rsidRPr="00B93E6A">
        <w:rPr>
          <w:rtl/>
          <w:lang w:bidi="fa-IR"/>
        </w:rPr>
        <w:t xml:space="preserve"> مُحَمَّدُ بْنُ إِسْمَاعِيلَ ، عَنِ الْفَضْلِ بْنِ شَاذَانَ ، عَنْ صَفْوَانَ بْنِ يَحْيى ، عَنِ الْعَلَاءِ ، عَنْ مُحَمَّدِ بْنِ مُسْلِمٍ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w:t>
      </w:r>
      <w:r w:rsidR="00243845" w:rsidRPr="00DC50BB">
        <w:rPr>
          <w:rStyle w:val="libFootnoteBoldChar"/>
          <w:rtl/>
        </w:rPr>
        <w:t>والوسائل</w:t>
      </w:r>
      <w:r w:rsidR="00243845" w:rsidRPr="00B93E6A">
        <w:rPr>
          <w:rtl/>
        </w:rPr>
        <w:t xml:space="preserve"> وحاشية « ن ، جت » : « عن أبي عبد الله </w:t>
      </w:r>
      <w:r w:rsidRPr="00AE73AA">
        <w:rPr>
          <w:rStyle w:val="libFootnoteAlaemChar"/>
          <w:rtl/>
        </w:rPr>
        <w:t>عليه‌السلام</w:t>
      </w:r>
      <w:r w:rsidR="00243845" w:rsidRPr="00B93E6A">
        <w:rPr>
          <w:rtl/>
        </w:rPr>
        <w:t xml:space="preserve"> قال : سألته » بدل « قال : سألت أبا عبد الله </w:t>
      </w:r>
      <w:r w:rsidRPr="00AE73AA">
        <w:rPr>
          <w:rStyle w:val="libFootnoteAlaemChar"/>
          <w:rtl/>
        </w:rPr>
        <w:t>عليه‌السلام</w:t>
      </w:r>
      <w:r w:rsidR="00243845">
        <w:rPr>
          <w:rtl/>
        </w:rPr>
        <w:t xml:space="preserve"> ».</w:t>
      </w:r>
    </w:p>
    <w:p w:rsidR="00243845" w:rsidRPr="00B93E6A" w:rsidRDefault="00AE73AA" w:rsidP="003A3A9E">
      <w:pPr>
        <w:pStyle w:val="libFootnote0"/>
        <w:rPr>
          <w:rtl/>
          <w:lang w:bidi="fa-IR"/>
        </w:rPr>
      </w:pPr>
      <w:r>
        <w:rPr>
          <w:rtl/>
        </w:rPr>
        <w:t>(2).</w:t>
      </w:r>
      <w:r w:rsidR="00243845" w:rsidRPr="00B93E6A">
        <w:rPr>
          <w:rtl/>
        </w:rPr>
        <w:t xml:space="preserve"> في « ل ، ن ، بح ، جت » : « يجوز</w:t>
      </w:r>
      <w:r w:rsidR="00243845">
        <w:rPr>
          <w:rtl/>
        </w:rPr>
        <w:t xml:space="preserve"> ».</w:t>
      </w:r>
      <w:r w:rsidR="00243845" w:rsidRPr="00B93E6A">
        <w:rPr>
          <w:rtl/>
        </w:rPr>
        <w:t xml:space="preserve"> وقال الشهيد الثاني</w:t>
      </w:r>
      <w:r w:rsidR="00243845">
        <w:rPr>
          <w:rtl/>
        </w:rPr>
        <w:t xml:space="preserve"> </w:t>
      </w:r>
      <w:r>
        <w:rPr>
          <w:rtl/>
        </w:rPr>
        <w:t>-</w:t>
      </w:r>
      <w:r w:rsidR="00243845">
        <w:rPr>
          <w:rtl/>
        </w:rPr>
        <w:t xml:space="preserve"> </w:t>
      </w:r>
      <w:r w:rsidR="00243845" w:rsidRPr="00B93E6A">
        <w:rPr>
          <w:rtl/>
        </w:rPr>
        <w:t>ما مضمونه</w:t>
      </w:r>
      <w:r w:rsidR="00243845">
        <w:rPr>
          <w:rtl/>
        </w:rPr>
        <w:t xml:space="preserve"> </w:t>
      </w:r>
      <w:r>
        <w:rPr>
          <w:rtl/>
        </w:rPr>
        <w:t>-</w:t>
      </w:r>
      <w:r w:rsidR="00243845">
        <w:rPr>
          <w:rtl/>
        </w:rPr>
        <w:t xml:space="preserve"> </w:t>
      </w:r>
      <w:r w:rsidR="00243845" w:rsidRPr="00B93E6A">
        <w:rPr>
          <w:rtl/>
        </w:rPr>
        <w:t xml:space="preserve">: « اتّفق أصحابنا على جواز الوصيّة للوارث ، كما تجوز لغيره من الأقارب والأجانب ، وأخبارهم الصحيحة به واردة ، وفي الآية الكريمة </w:t>
      </w:r>
      <w:r w:rsidR="003A3A9E" w:rsidRPr="003A3A9E">
        <w:rPr>
          <w:rStyle w:val="libFootnoteAlaemChar"/>
          <w:rFonts w:hint="cs"/>
          <w:rtl/>
        </w:rPr>
        <w:t>(</w:t>
      </w:r>
      <w:r w:rsidR="00243845" w:rsidRPr="003A3A9E">
        <w:rPr>
          <w:rStyle w:val="libFootnoteAieChar"/>
          <w:rtl/>
        </w:rPr>
        <w:t xml:space="preserve"> كُتِبَ</w:t>
      </w:r>
      <w:r w:rsidR="00243845" w:rsidRPr="00B93E6A">
        <w:rPr>
          <w:rtl/>
        </w:rPr>
        <w:t xml:space="preserve"> </w:t>
      </w:r>
      <w:r w:rsidR="00243845" w:rsidRPr="003A3A9E">
        <w:rPr>
          <w:rStyle w:val="libFootnoteAieChar"/>
          <w:rtl/>
        </w:rPr>
        <w:t xml:space="preserve">عَلَيْكُمُ </w:t>
      </w:r>
      <w:r w:rsidR="003A3A9E" w:rsidRPr="003A3A9E">
        <w:rPr>
          <w:rStyle w:val="libFootnoteAlaemChar"/>
          <w:rFonts w:hint="cs"/>
          <w:rtl/>
        </w:rPr>
        <w:t>)</w:t>
      </w:r>
      <w:r w:rsidR="00243845" w:rsidRPr="00B93E6A">
        <w:rPr>
          <w:rtl/>
        </w:rPr>
        <w:t xml:space="preserve"> إلى آخره ما يدلّ على الأمر فضلاً عن جوازه ؛ لأنّ معنى « كتب » : فرض ، وهو هنا بمعنى الحث والترغيب دون الفرض. وذهب أكثر الجمهور إلى عدم جوازها للوارث ، كما رووا عن النبيّ </w:t>
      </w:r>
      <w:r w:rsidRPr="00AE73AA">
        <w:rPr>
          <w:rStyle w:val="libFootnoteAlaemChar"/>
          <w:rtl/>
        </w:rPr>
        <w:t>صلى‌الله‌عليه‌وآله</w:t>
      </w:r>
      <w:r w:rsidR="00243845" w:rsidRPr="00B93E6A">
        <w:rPr>
          <w:rtl/>
        </w:rPr>
        <w:t xml:space="preserve"> ، أنّه قال : « لا وصيّة للوارث</w:t>
      </w:r>
      <w:r w:rsidR="00243845">
        <w:rPr>
          <w:rtl/>
        </w:rPr>
        <w:t xml:space="preserve"> ».</w:t>
      </w:r>
      <w:r w:rsidR="00243845" w:rsidRPr="00B93E6A">
        <w:rPr>
          <w:rtl/>
        </w:rPr>
        <w:t xml:space="preserve"> واختلفوا فى تنزيل الآية ، فمنهم من جعلها منسوخة بآية الميراث ، ومنهم من حمل الوالدين على الكافرين وباقي الأقارب على غير الوارث ، ومنهم من جعلها منسوخة بما يتعلّق بالوالدين خاصّة</w:t>
      </w:r>
      <w:r w:rsidR="00243845">
        <w:rPr>
          <w:rtl/>
        </w:rPr>
        <w:t xml:space="preserve"> ».</w:t>
      </w:r>
      <w:r w:rsidR="00243845" w:rsidRPr="00B93E6A">
        <w:rPr>
          <w:rtl/>
        </w:rPr>
        <w:t xml:space="preserve"> المسالك ، ج 6 ، ص 216</w:t>
      </w:r>
      <w:r w:rsidR="00243845">
        <w:rPr>
          <w:rtl/>
        </w:rPr>
        <w:t xml:space="preserve"> </w:t>
      </w:r>
      <w:r>
        <w:rPr>
          <w:rtl/>
        </w:rPr>
        <w:t>-</w:t>
      </w:r>
      <w:r w:rsidR="00243845">
        <w:rPr>
          <w:rtl/>
        </w:rPr>
        <w:t xml:space="preserve"> </w:t>
      </w:r>
      <w:r w:rsidR="00243845" w:rsidRPr="00B93E6A">
        <w:rPr>
          <w:rtl/>
        </w:rPr>
        <w:t>217.</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199 ، ح 794 ؛ </w:t>
      </w:r>
      <w:r w:rsidR="00243845" w:rsidRPr="008B6F3D">
        <w:rPr>
          <w:rStyle w:val="libFootnoteBoldChar"/>
          <w:rtl/>
        </w:rPr>
        <w:t>والاستبصار</w:t>
      </w:r>
      <w:r w:rsidR="00243845" w:rsidRPr="00B93E6A">
        <w:rPr>
          <w:rtl/>
        </w:rPr>
        <w:t xml:space="preserve"> ، ج 4 ، ص 127 ، ح 477 ، بسندهما عن ابن أبي عمير ، مع اختلاف يسير </w:t>
      </w:r>
      <w:r w:rsidR="00170928">
        <w:rPr>
          <w:rFonts w:hint="cs"/>
          <w:rtl/>
        </w:rPr>
        <w:t>.</w:t>
      </w:r>
      <w:r w:rsidR="00325763" w:rsidRPr="00325763">
        <w:rPr>
          <w:rStyle w:val="libFootnoteBoldChar"/>
          <w:rtl/>
        </w:rPr>
        <w:t>الوافي</w:t>
      </w:r>
      <w:r w:rsidR="00243845" w:rsidRPr="00B93E6A">
        <w:rPr>
          <w:rtl/>
        </w:rPr>
        <w:t xml:space="preserve"> ، ج 24 ، ص 105 ، ح 23725 ؛ </w:t>
      </w:r>
      <w:r w:rsidR="00243845" w:rsidRPr="00325763">
        <w:rPr>
          <w:rStyle w:val="libFootnoteBoldChar"/>
          <w:rtl/>
        </w:rPr>
        <w:t>الوسائل</w:t>
      </w:r>
      <w:r w:rsidR="00243845" w:rsidRPr="00B93E6A">
        <w:rPr>
          <w:rtl/>
        </w:rPr>
        <w:t xml:space="preserve"> ، ج 19 ، ص 287 ، ح 24608.</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بن ، جد » وحاشية « جت » </w:t>
      </w:r>
      <w:r w:rsidR="00243845" w:rsidRPr="00DC50BB">
        <w:rPr>
          <w:rStyle w:val="libFootnoteBoldChar"/>
          <w:rtl/>
        </w:rPr>
        <w:t>والوسائل</w:t>
      </w:r>
      <w:r w:rsidR="00243845" w:rsidRPr="00B93E6A">
        <w:rPr>
          <w:rtl/>
        </w:rPr>
        <w:t xml:space="preserve"> : « عن أبي عبد الله </w:t>
      </w:r>
      <w:r w:rsidRPr="00AE73AA">
        <w:rPr>
          <w:rStyle w:val="libFootnoteAlaemChar"/>
          <w:rtl/>
        </w:rPr>
        <w:t>عليه‌السلام</w:t>
      </w:r>
      <w:r w:rsidR="00243845" w:rsidRPr="00B93E6A">
        <w:rPr>
          <w:rtl/>
        </w:rPr>
        <w:t xml:space="preserve"> قال : سألته » بدل « قال : سألت أبا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الاستبصار : « للبنت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قال : نعم أو</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والإستبصار</w:t>
      </w:r>
      <w:r w:rsidR="00243845" w:rsidRPr="00B93E6A">
        <w:rPr>
          <w:rtl/>
        </w:rPr>
        <w:t xml:space="preserve"> : « قال : جائز » بدل « قال : نعم أو قال : جائز له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200 ، ح 798 ؛ </w:t>
      </w:r>
      <w:r w:rsidR="00243845" w:rsidRPr="008B6F3D">
        <w:rPr>
          <w:rStyle w:val="libFootnoteBoldChar"/>
          <w:rtl/>
        </w:rPr>
        <w:t>والاستبصار</w:t>
      </w:r>
      <w:r w:rsidR="00243845" w:rsidRPr="00B93E6A">
        <w:rPr>
          <w:rtl/>
        </w:rPr>
        <w:t xml:space="preserve"> ، ج 4 ، ص 127 ، ح 478 ، معلّقاً عن أحمد بن محمّد </w:t>
      </w:r>
      <w:r w:rsidR="00170928">
        <w:rPr>
          <w:rFonts w:hint="cs"/>
          <w:rtl/>
        </w:rPr>
        <w:t>.</w:t>
      </w:r>
      <w:r w:rsidR="00325763" w:rsidRPr="00325763">
        <w:rPr>
          <w:rStyle w:val="libFootnoteBoldChar"/>
          <w:rtl/>
        </w:rPr>
        <w:t>الوافي</w:t>
      </w:r>
      <w:r w:rsidR="00243845" w:rsidRPr="00B93E6A">
        <w:rPr>
          <w:rtl/>
        </w:rPr>
        <w:t xml:space="preserve"> ، ج 24 ، ص 105 ، ح 23726 ؛ </w:t>
      </w:r>
      <w:r w:rsidR="00243845" w:rsidRPr="00325763">
        <w:rPr>
          <w:rStyle w:val="libFootnoteBoldChar"/>
          <w:rtl/>
        </w:rPr>
        <w:t>الوسائل</w:t>
      </w:r>
      <w:r w:rsidR="00243845" w:rsidRPr="00B93E6A">
        <w:rPr>
          <w:rtl/>
        </w:rPr>
        <w:t xml:space="preserve"> ، ج 19 ، ص 287 ، ح 24606.</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 قَالَ : « الْوَصِيَّةُ لِلْوَارِثِ لَابَأْسَ بِهَا</w:t>
      </w:r>
      <w:r>
        <w:rPr>
          <w:rtl/>
          <w:lang w:bidi="fa-IR"/>
        </w:rPr>
        <w:t xml:space="preserve"> ».</w:t>
      </w:r>
      <w:r w:rsidRPr="00B93E6A">
        <w:rPr>
          <w:rtl/>
          <w:lang w:bidi="fa-IR"/>
        </w:rPr>
        <w:t xml:space="preserve"> </w:t>
      </w:r>
      <w:r w:rsidRPr="007F7D59">
        <w:rPr>
          <w:rStyle w:val="libFootnotenumChar"/>
          <w:rtl/>
        </w:rPr>
        <w:t>(1)</w:t>
      </w:r>
    </w:p>
    <w:p w:rsidR="00FA0166" w:rsidRDefault="00170928" w:rsidP="00206510">
      <w:pPr>
        <w:pStyle w:val="libNormal"/>
        <w:rPr>
          <w:rtl/>
          <w:lang w:bidi="fa-IR"/>
        </w:rPr>
      </w:pPr>
      <w:r>
        <w:rPr>
          <w:rFonts w:hint="cs"/>
          <w:rtl/>
          <w:lang w:bidi="fa-IR"/>
        </w:rPr>
        <w:t xml:space="preserve">* </w:t>
      </w:r>
      <w:r w:rsidR="00243845" w:rsidRPr="00B93E6A">
        <w:rPr>
          <w:rtl/>
          <w:lang w:bidi="fa-IR"/>
        </w:rPr>
        <w:t xml:space="preserve">الْفَضْلُ بْنُ شَاذَانَ </w:t>
      </w:r>
      <w:r w:rsidR="00243845" w:rsidRPr="007F7D59">
        <w:rPr>
          <w:rStyle w:val="libFootnotenumChar"/>
          <w:rtl/>
        </w:rPr>
        <w:t>(2)</w:t>
      </w:r>
      <w:r w:rsidR="00243845" w:rsidRPr="00B93E6A">
        <w:rPr>
          <w:rtl/>
          <w:lang w:bidi="fa-IR"/>
        </w:rPr>
        <w:t xml:space="preserve"> ، عَنْ يُونُسَ ، عَنْ عَبْدِ اللهِ بْنِ بُكَيْرٍ ، عَنْ مُحَمَّدِ بْنِ مُسْلِمٍ ، عَنْ أَبِي جَعْفَرٍ </w:t>
      </w:r>
      <w:r w:rsidR="00243845" w:rsidRPr="002D5331">
        <w:rPr>
          <w:rStyle w:val="libAlaemChar"/>
          <w:rtl/>
        </w:rPr>
        <w:t>عليه‌السلام</w:t>
      </w:r>
      <w:r w:rsidR="00243845" w:rsidRPr="00B93E6A">
        <w:rPr>
          <w:rtl/>
          <w:lang w:bidi="fa-IR"/>
        </w:rPr>
        <w:t xml:space="preserve"> نَحْوَهُ. </w:t>
      </w:r>
      <w:r w:rsidR="00243845" w:rsidRPr="007F7D59">
        <w:rPr>
          <w:rStyle w:val="libFootnotenumChar"/>
          <w:rtl/>
        </w:rPr>
        <w:t>(3)</w:t>
      </w:r>
    </w:p>
    <w:p w:rsidR="00243845" w:rsidRPr="00B93E6A" w:rsidRDefault="00243845" w:rsidP="00206510">
      <w:pPr>
        <w:pStyle w:val="libNormal"/>
        <w:rPr>
          <w:rtl/>
          <w:lang w:bidi="fa-IR"/>
        </w:rPr>
      </w:pPr>
      <w:r w:rsidRPr="000615CF">
        <w:rPr>
          <w:rStyle w:val="libBold2Char"/>
          <w:rtl/>
        </w:rPr>
        <w:t>13123 / 4.</w:t>
      </w:r>
      <w:r w:rsidRPr="00B93E6A">
        <w:rPr>
          <w:rtl/>
          <w:lang w:bidi="fa-IR"/>
        </w:rPr>
        <w:t xml:space="preserve"> مُحَمَّدُ بْنُ يَحْيى ، عَنْ أَحْمَدَ بْنِ مُحَمَّدٍ ، عَنِ الْحَسَنِ بْنِ عَلِيٍّ ، عَنْ عَبْدِ اللهِ بْنِ بُكَيْرٍ ، عَنْ مُحَمَّدِ بْنِ مُسْلِمٍ ، قَالَ :</w:t>
      </w:r>
    </w:p>
    <w:p w:rsidR="00FA0166" w:rsidRDefault="00243845" w:rsidP="00206510">
      <w:pPr>
        <w:pStyle w:val="libNormal"/>
        <w:rPr>
          <w:rtl/>
          <w:lang w:bidi="fa-IR"/>
        </w:rPr>
      </w:pPr>
      <w:r w:rsidRPr="00B93E6A">
        <w:rPr>
          <w:rtl/>
          <w:lang w:bidi="fa-IR"/>
        </w:rPr>
        <w:t xml:space="preserve">سَأَلْتُ أَبَا عَبْدِ اللهِ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عَنِ الْوَصِيَّةِ لِلْوَارِثِ</w:t>
      </w:r>
      <w:r>
        <w:rPr>
          <w:rtl/>
          <w:lang w:bidi="fa-IR"/>
        </w:rPr>
        <w:t>؟</w:t>
      </w:r>
      <w:r w:rsidRPr="00B93E6A">
        <w:rPr>
          <w:rtl/>
          <w:lang w:bidi="fa-IR"/>
        </w:rPr>
        <w:t xml:space="preserve"> فَقَالَ </w:t>
      </w:r>
      <w:r w:rsidRPr="007F7D59">
        <w:rPr>
          <w:rStyle w:val="libFootnotenumChar"/>
          <w:rtl/>
        </w:rPr>
        <w:t>(5)</w:t>
      </w:r>
      <w:r w:rsidRPr="00B93E6A">
        <w:rPr>
          <w:rtl/>
          <w:lang w:bidi="fa-IR"/>
        </w:rPr>
        <w:t xml:space="preserve"> : « تَجُوزُ</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13124 / 5.</w:t>
      </w:r>
      <w:r w:rsidRPr="00B93E6A">
        <w:rPr>
          <w:rtl/>
          <w:lang w:bidi="fa-IR"/>
        </w:rPr>
        <w:t xml:space="preserve"> عِدَّةٌ مِنْ أَصْحَابِنَا ، عَنْ سَهْلِ بْنِ زِيَادٍ ، عَنْ أَحْمَدَ بْنِ مُحَمَّدِ بْنِ أَبِي نَصْرٍ </w:t>
      </w:r>
      <w:r w:rsidRPr="007F7D59">
        <w:rPr>
          <w:rStyle w:val="libFootnotenumChar"/>
          <w:rtl/>
        </w:rPr>
        <w:t>(7)</w:t>
      </w:r>
      <w:r w:rsidRPr="00B93E6A">
        <w:rPr>
          <w:rtl/>
          <w:lang w:bidi="fa-IR"/>
        </w:rPr>
        <w:t xml:space="preserve"> ، عَنِ ابْنِ بُكَيْرٍ ، عَنْ مُحَمَّدِ بْنِ مُسْلِمٍ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سَأَلْتُهُ عَنِ الْوَصِيَّةِ لِلْوَارِثِ</w:t>
      </w:r>
      <w:r>
        <w:rPr>
          <w:rtl/>
          <w:lang w:bidi="fa-IR"/>
        </w:rPr>
        <w:t>؟</w:t>
      </w:r>
    </w:p>
    <w:p w:rsidR="00FA0166" w:rsidRDefault="00243845" w:rsidP="00170928">
      <w:pPr>
        <w:pStyle w:val="libNormal"/>
        <w:rPr>
          <w:rtl/>
          <w:lang w:bidi="fa-IR"/>
        </w:rPr>
      </w:pPr>
      <w:r w:rsidRPr="00B93E6A">
        <w:rPr>
          <w:rtl/>
          <w:lang w:bidi="fa-IR"/>
        </w:rPr>
        <w:t xml:space="preserve">فَقَالَ : « تَجُوزُ </w:t>
      </w:r>
      <w:r w:rsidRPr="007F7D59">
        <w:rPr>
          <w:rStyle w:val="libFootnotenumChar"/>
          <w:rtl/>
        </w:rPr>
        <w:t>(8)</w:t>
      </w:r>
      <w:r w:rsidRPr="00B93E6A">
        <w:rPr>
          <w:rtl/>
          <w:lang w:bidi="fa-IR"/>
        </w:rPr>
        <w:t xml:space="preserve"> » قَالَ </w:t>
      </w:r>
      <w:r w:rsidRPr="007F7D59">
        <w:rPr>
          <w:rStyle w:val="libFootnotenumChar"/>
          <w:rtl/>
        </w:rPr>
        <w:t>(9)</w:t>
      </w:r>
      <w:r w:rsidRPr="00B93E6A">
        <w:rPr>
          <w:rtl/>
          <w:lang w:bidi="fa-IR"/>
        </w:rPr>
        <w:t xml:space="preserve"> : ثُمَّ تَلَا هذِهِ الْآيَةَ : </w:t>
      </w:r>
      <w:r w:rsidRPr="002D5331">
        <w:rPr>
          <w:rStyle w:val="libAlaemChar"/>
          <w:rtl/>
        </w:rPr>
        <w:t>(</w:t>
      </w:r>
      <w:r w:rsidRPr="000F2BA2">
        <w:rPr>
          <w:rStyle w:val="libAieChar"/>
          <w:rtl/>
        </w:rPr>
        <w:t xml:space="preserve"> إِنْ تَرَكَ خَيْراً الْوَصِيَّةُ لِلْوالِدَيْنِ وَالْأَقْرَبِينَ </w:t>
      </w:r>
      <w:r w:rsidR="00170928" w:rsidRPr="007F7D59">
        <w:rPr>
          <w:rStyle w:val="libFootnotenumChar"/>
          <w:rtl/>
        </w:rPr>
        <w:t>(10)</w:t>
      </w:r>
      <w:r w:rsidR="00170928" w:rsidRPr="00170928">
        <w:rPr>
          <w:rFonts w:hint="cs"/>
          <w:rtl/>
        </w:rPr>
        <w:t xml:space="preserve"> </w:t>
      </w:r>
      <w:r w:rsidRPr="002D5331">
        <w:rPr>
          <w:rStyle w:val="libAlaemChar"/>
          <w:rtl/>
        </w:rPr>
        <w:t>)</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24 ، ص 105 ، ح 23727 ؛ </w:t>
      </w:r>
      <w:r w:rsidR="00243845" w:rsidRPr="00325763">
        <w:rPr>
          <w:rStyle w:val="libFootnoteBoldChar"/>
          <w:rtl/>
        </w:rPr>
        <w:t>الوسائل</w:t>
      </w:r>
      <w:r w:rsidR="00243845" w:rsidRPr="00B93E6A">
        <w:rPr>
          <w:rtl/>
        </w:rPr>
        <w:t xml:space="preserve"> ، ج 19 ، ص 288 ، ح 24609 ؛ </w:t>
      </w:r>
      <w:r w:rsidR="00243845" w:rsidRPr="00325763">
        <w:rPr>
          <w:rStyle w:val="libFootnoteBoldChar"/>
          <w:rtl/>
        </w:rPr>
        <w:t>الوسائل</w:t>
      </w:r>
      <w:r w:rsidR="00243845" w:rsidRPr="00B93E6A">
        <w:rPr>
          <w:rtl/>
        </w:rPr>
        <w:t xml:space="preserve"> ، ج 19 ، ص 288 ، ح 24609.</w:t>
      </w:r>
    </w:p>
    <w:p w:rsidR="00243845" w:rsidRPr="00B93E6A" w:rsidRDefault="00AE73AA" w:rsidP="00AE73AA">
      <w:pPr>
        <w:pStyle w:val="libFootnote0"/>
        <w:rPr>
          <w:rtl/>
          <w:lang w:bidi="fa-IR"/>
        </w:rPr>
      </w:pPr>
      <w:r>
        <w:rPr>
          <w:rtl/>
        </w:rPr>
        <w:t>(2).</w:t>
      </w:r>
      <w:r w:rsidR="00243845" w:rsidRPr="00B93E6A">
        <w:rPr>
          <w:rtl/>
        </w:rPr>
        <w:t xml:space="preserve"> السند معلّق. ويروي عن الفضل بن شاذان ، محمّد بن إسماعيل.</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24 ، ص 105 ، ح 23728 ؛ </w:t>
      </w:r>
      <w:r w:rsidR="00243845" w:rsidRPr="00325763">
        <w:rPr>
          <w:rStyle w:val="libFootnoteBoldChar"/>
          <w:rtl/>
        </w:rPr>
        <w:t>الوسائل</w:t>
      </w:r>
      <w:r w:rsidR="00243845" w:rsidRPr="00B93E6A">
        <w:rPr>
          <w:rtl/>
        </w:rPr>
        <w:t xml:space="preserve"> ، ج 19 ، ص 288 ، ح 24609.</w:t>
      </w:r>
    </w:p>
    <w:p w:rsidR="00243845" w:rsidRPr="00B93E6A" w:rsidRDefault="00AE73AA" w:rsidP="00AE73AA">
      <w:pPr>
        <w:pStyle w:val="libFootnote0"/>
        <w:rPr>
          <w:rtl/>
          <w:lang w:bidi="fa-IR"/>
        </w:rPr>
      </w:pPr>
      <w:r>
        <w:rPr>
          <w:rtl/>
        </w:rPr>
        <w:t>(4).</w:t>
      </w:r>
      <w:r w:rsidR="00243845" w:rsidRPr="00B93E6A">
        <w:rPr>
          <w:rtl/>
        </w:rPr>
        <w:t xml:space="preserve"> في حاشية « بف » : « أبا جعفر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ن ، بف » : « 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199 ، ح 791 </w:t>
      </w:r>
      <w:r w:rsidR="00243845">
        <w:rPr>
          <w:rtl/>
        </w:rPr>
        <w:t>و 7</w:t>
      </w:r>
      <w:r w:rsidR="00243845" w:rsidRPr="00B93E6A">
        <w:rPr>
          <w:rtl/>
        </w:rPr>
        <w:t xml:space="preserve">92 ؛ </w:t>
      </w:r>
      <w:r w:rsidR="00243845" w:rsidRPr="008B6F3D">
        <w:rPr>
          <w:rStyle w:val="libFootnoteBoldChar"/>
          <w:rtl/>
        </w:rPr>
        <w:t>والاستبصار</w:t>
      </w:r>
      <w:r w:rsidR="00243845" w:rsidRPr="00B93E6A">
        <w:rPr>
          <w:rtl/>
        </w:rPr>
        <w:t xml:space="preserve"> ، ج 4 ، ص 126 ، ح 476 ، بسند آخر عن عبدالله بن بكير </w:t>
      </w:r>
      <w:r w:rsidR="00873FE5">
        <w:rPr>
          <w:rFonts w:hint="cs"/>
          <w:rtl/>
        </w:rPr>
        <w:t>.</w:t>
      </w:r>
      <w:r w:rsidR="00325763" w:rsidRPr="00325763">
        <w:rPr>
          <w:rStyle w:val="libFootnoteBoldChar"/>
          <w:rtl/>
        </w:rPr>
        <w:t>الوافي</w:t>
      </w:r>
      <w:r w:rsidR="00243845" w:rsidRPr="00B93E6A">
        <w:rPr>
          <w:rtl/>
        </w:rPr>
        <w:t xml:space="preserve"> ، ج 24 ، ص 106 ، ح 23729 ؛ </w:t>
      </w:r>
      <w:r w:rsidR="00243845" w:rsidRPr="00325763">
        <w:rPr>
          <w:rStyle w:val="libFootnoteBoldChar"/>
          <w:rtl/>
        </w:rPr>
        <w:t>الوسائل</w:t>
      </w:r>
      <w:r w:rsidR="00243845" w:rsidRPr="00B93E6A">
        <w:rPr>
          <w:rtl/>
        </w:rPr>
        <w:t xml:space="preserve"> ، ج 19 ، ص 288 ، ح 24610.</w:t>
      </w:r>
    </w:p>
    <w:tbl>
      <w:tblPr>
        <w:tblStyle w:val="TableGrid"/>
        <w:bidiVisual/>
        <w:tblW w:w="0" w:type="auto"/>
        <w:tblLook w:val="04A0"/>
      </w:tblPr>
      <w:tblGrid>
        <w:gridCol w:w="4006"/>
        <w:gridCol w:w="4006"/>
      </w:tblGrid>
      <w:tr w:rsidR="00873FE5" w:rsidTr="00873FE5">
        <w:tc>
          <w:tcPr>
            <w:tcW w:w="4006" w:type="dxa"/>
          </w:tcPr>
          <w:p w:rsidR="00873FE5" w:rsidRDefault="00873FE5" w:rsidP="00AE73AA">
            <w:pPr>
              <w:pStyle w:val="libFootnote0"/>
              <w:rPr>
                <w:rtl/>
              </w:rPr>
            </w:pPr>
            <w:r>
              <w:rPr>
                <w:rtl/>
              </w:rPr>
              <w:t>(7).</w:t>
            </w:r>
            <w:r w:rsidRPr="00B93E6A">
              <w:rPr>
                <w:rtl/>
              </w:rPr>
              <w:t xml:space="preserve"> في « ق ، بف » :</w:t>
            </w:r>
            <w:r>
              <w:rPr>
                <w:rtl/>
              </w:rPr>
              <w:t xml:space="preserve"> - </w:t>
            </w:r>
            <w:r w:rsidRPr="00B93E6A">
              <w:rPr>
                <w:rtl/>
              </w:rPr>
              <w:t>« بن أبي نصر</w:t>
            </w:r>
            <w:r>
              <w:rPr>
                <w:rtl/>
              </w:rPr>
              <w:t xml:space="preserve"> ».</w:t>
            </w:r>
          </w:p>
        </w:tc>
        <w:tc>
          <w:tcPr>
            <w:tcW w:w="4006" w:type="dxa"/>
          </w:tcPr>
          <w:p w:rsidR="00873FE5" w:rsidRDefault="00873FE5" w:rsidP="00AE73AA">
            <w:pPr>
              <w:pStyle w:val="libFootnote0"/>
              <w:rPr>
                <w:rtl/>
              </w:rPr>
            </w:pPr>
            <w:r>
              <w:rPr>
                <w:rtl/>
              </w:rPr>
              <w:t>(8).</w:t>
            </w:r>
            <w:r w:rsidRPr="00B93E6A">
              <w:rPr>
                <w:rtl/>
              </w:rPr>
              <w:t xml:space="preserve"> في « ل ، ن ، بح ، جت » : « يجوز</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بن ، جد »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البقرة </w:t>
      </w:r>
      <w:r w:rsidR="009B5300">
        <w:rPr>
          <w:rtl/>
        </w:rPr>
        <w:t>(2)</w:t>
      </w:r>
      <w:r w:rsidR="00243845" w:rsidRPr="00B93E6A">
        <w:rPr>
          <w:rtl/>
        </w:rPr>
        <w:t xml:space="preserve"> : 180. وفي </w:t>
      </w:r>
      <w:r w:rsidR="00325763" w:rsidRPr="00325763">
        <w:rPr>
          <w:rStyle w:val="libFootnoteBoldChar"/>
          <w:rtl/>
        </w:rPr>
        <w:t>الوافي</w:t>
      </w:r>
      <w:r w:rsidR="00243845" w:rsidRPr="00B93E6A">
        <w:rPr>
          <w:rtl/>
        </w:rPr>
        <w:t xml:space="preserve"> : « قد مضى تأويل لهذه الآية بنحو آخر في باب صلة الإمام والذرّيّة من كتاب الزكاة ، والعامّة يزعمون أنّها منسوخة بآية الميراث ، ويمنعون من الوصيّة للوارث</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199 ، ح 793 ، بسنده عن أحمد بن محمّد ، عن ابن بكير. </w:t>
      </w:r>
      <w:r w:rsidR="00243845" w:rsidRPr="008B6341">
        <w:rPr>
          <w:rStyle w:val="libFootnoteBoldChar"/>
          <w:rtl/>
        </w:rPr>
        <w:t>الفقيه</w:t>
      </w:r>
      <w:r w:rsidR="00243845" w:rsidRPr="00B93E6A">
        <w:rPr>
          <w:rtl/>
        </w:rPr>
        <w:t xml:space="preserve"> ، ج 4 ، ص 194 ،</w:t>
      </w:r>
      <w:r w:rsidR="009B5300">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13125 / 6.</w:t>
      </w:r>
      <w:r w:rsidRPr="00B93E6A">
        <w:rPr>
          <w:rtl/>
          <w:lang w:bidi="fa-IR"/>
        </w:rPr>
        <w:t xml:space="preserve"> أَبُو عَلِيٍّ الْأَشْعَرِيُّ ، عَنْ مُحَمَّدِ بْنِ عَبْدِ الْجَبَّارِ ، عَنِ الْحَجَّالِ ، عَنْ ثَعْلَبَةَ ، عَنْ مُحَمَّدِ بْنِ قَيْسٍ ، قَالَ :</w:t>
      </w:r>
    </w:p>
    <w:p w:rsidR="00243845" w:rsidRPr="00B93E6A" w:rsidRDefault="00243845" w:rsidP="00DC50BB">
      <w:pPr>
        <w:pStyle w:val="libNormal"/>
        <w:rPr>
          <w:rtl/>
          <w:lang w:bidi="fa-IR"/>
        </w:rPr>
      </w:pPr>
      <w:r w:rsidRPr="00B93E6A">
        <w:rPr>
          <w:rtl/>
          <w:lang w:bidi="fa-IR"/>
        </w:rPr>
        <w:t xml:space="preserve">سَأَلْتُ أَبَا جَعْفَرٍ </w:t>
      </w:r>
      <w:r w:rsidR="00DC50BB" w:rsidRPr="002D5331">
        <w:rPr>
          <w:rStyle w:val="libAlaemChar"/>
          <w:rtl/>
        </w:rPr>
        <w:t>عليه‌السلام</w:t>
      </w:r>
      <w:r w:rsidR="00DC50BB" w:rsidRPr="00B93E6A">
        <w:rPr>
          <w:rtl/>
          <w:lang w:bidi="fa-IR"/>
        </w:rPr>
        <w:t xml:space="preserve"> </w:t>
      </w:r>
      <w:r w:rsidRPr="00B93E6A">
        <w:rPr>
          <w:rtl/>
          <w:lang w:bidi="fa-IR"/>
        </w:rPr>
        <w:t>عَنِ الرَّجُلِ : يُفَضِّلُ بَعْضَ وُلْدِهِ عَلى بَعْضٍ</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w:t>
      </w:r>
      <w:r w:rsidRPr="00B93E6A">
        <w:rPr>
          <w:rtl/>
          <w:lang w:bidi="fa-IR"/>
        </w:rPr>
        <w:t xml:space="preserve"> : « نَعَمْ وَنِسَاءَهُ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636" w:name="_Toc347423898"/>
      <w:bookmarkStart w:id="637" w:name="_Toc469922385"/>
      <w:bookmarkStart w:id="638" w:name="_Toc470003437"/>
      <w:bookmarkStart w:id="639" w:name="_Toc470004135"/>
      <w:bookmarkStart w:id="640" w:name="_Toc470004335"/>
      <w:bookmarkStart w:id="641" w:name="_Toc470005212"/>
      <w:bookmarkStart w:id="642" w:name="_Toc60267352"/>
      <w:r w:rsidRPr="00B93E6A">
        <w:rPr>
          <w:rtl/>
          <w:lang w:bidi="fa-IR"/>
        </w:rPr>
        <w:t>6</w:t>
      </w:r>
      <w:r>
        <w:rPr>
          <w:rtl/>
          <w:lang w:bidi="fa-IR"/>
        </w:rPr>
        <w:t xml:space="preserve"> </w:t>
      </w:r>
      <w:r w:rsidR="00AE73AA">
        <w:rPr>
          <w:rtl/>
          <w:lang w:bidi="fa-IR"/>
        </w:rPr>
        <w:t>-</w:t>
      </w:r>
      <w:r>
        <w:rPr>
          <w:rtl/>
          <w:lang w:bidi="fa-IR"/>
        </w:rPr>
        <w:t xml:space="preserve"> </w:t>
      </w:r>
      <w:r w:rsidRPr="00B93E6A">
        <w:rPr>
          <w:rtl/>
          <w:lang w:bidi="fa-IR"/>
        </w:rPr>
        <w:t xml:space="preserve">بَابُ مَا لِلْإِنْسَانِ أَنْ يُوصِيَ بِهِ </w:t>
      </w:r>
      <w:r w:rsidRPr="007F7D59">
        <w:rPr>
          <w:rStyle w:val="libFootnotenumChar"/>
          <w:rtl/>
        </w:rPr>
        <w:t>(3)</w:t>
      </w:r>
      <w:r>
        <w:rPr>
          <w:rtl/>
        </w:rPr>
        <w:t xml:space="preserve"> </w:t>
      </w:r>
      <w:r w:rsidRPr="00B93E6A">
        <w:rPr>
          <w:rtl/>
          <w:lang w:bidi="fa-IR"/>
        </w:rPr>
        <w:t>بَعْدَ مَوْتِهِ وَمَا يُسْتَحَبُّ لَهُ مِنْ ذلِكَ‌</w:t>
      </w:r>
      <w:bookmarkEnd w:id="636"/>
      <w:bookmarkEnd w:id="637"/>
      <w:bookmarkEnd w:id="638"/>
      <w:bookmarkEnd w:id="639"/>
      <w:bookmarkEnd w:id="640"/>
      <w:bookmarkEnd w:id="641"/>
      <w:bookmarkEnd w:id="642"/>
    </w:p>
    <w:p w:rsidR="00C5675F" w:rsidRDefault="00243845" w:rsidP="00C5675F">
      <w:pPr>
        <w:pStyle w:val="libNormal"/>
        <w:rPr>
          <w:rtl/>
          <w:lang w:bidi="fa-IR"/>
        </w:rPr>
      </w:pPr>
      <w:r w:rsidRPr="000615CF">
        <w:rPr>
          <w:rStyle w:val="libBold2Char"/>
          <w:rtl/>
        </w:rPr>
        <w:t>13126 / 1.</w:t>
      </w:r>
      <w:r w:rsidRPr="00B93E6A">
        <w:rPr>
          <w:rtl/>
          <w:lang w:bidi="fa-IR"/>
        </w:rPr>
        <w:t xml:space="preserve"> عَلِيُّ بْنُ إِبْرَاهِيمَ ، عَنْ أَبِيهِ ؛</w:t>
      </w:r>
    </w:p>
    <w:p w:rsidR="00243845" w:rsidRPr="00B93E6A" w:rsidRDefault="00C5675F" w:rsidP="00C5675F">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مُعَاوِيَةَ بْنِ عَمَّارٍ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الْبَرَاءُ بْنُ مَعْرُورٍ الْأَنْصَارِيُّ بِالْمَدِينَةِ ، وَكَانَ رَسُولُ اللهِ </w:t>
      </w:r>
      <w:r w:rsidR="00AE73AA" w:rsidRPr="00AE73AA">
        <w:rPr>
          <w:rStyle w:val="libAlaemChar"/>
          <w:rtl/>
        </w:rPr>
        <w:t>صلى‌الله‌عليه‌وآله</w:t>
      </w:r>
      <w:r w:rsidRPr="00B93E6A">
        <w:rPr>
          <w:rtl/>
          <w:lang w:bidi="fa-IR"/>
        </w:rPr>
        <w:t xml:space="preserve"> بِمَكَّةَ ، وَأَنَّهُ حَضَرَهُ الْمَوْتُ ، وَكَانَ رَسُولُ اللهِ </w:t>
      </w:r>
      <w:r w:rsidR="00AE73AA" w:rsidRPr="00AE73AA">
        <w:rPr>
          <w:rStyle w:val="libAlaemChar"/>
          <w:rtl/>
        </w:rPr>
        <w:t>صلى‌الله‌عليه‌وآله</w:t>
      </w:r>
      <w:r w:rsidRPr="00B93E6A">
        <w:rPr>
          <w:rtl/>
          <w:lang w:bidi="fa-IR"/>
        </w:rPr>
        <w:t xml:space="preserve"> بِمَكَّةَ </w:t>
      </w:r>
      <w:r w:rsidRPr="007F7D59">
        <w:rPr>
          <w:rStyle w:val="libFootnotenumChar"/>
          <w:rtl/>
        </w:rPr>
        <w:t>(4)</w:t>
      </w:r>
      <w:r w:rsidRPr="00B93E6A">
        <w:rPr>
          <w:rtl/>
          <w:lang w:bidi="fa-IR"/>
        </w:rPr>
        <w:t xml:space="preserve"> وَأَصْحَابُهُ </w:t>
      </w:r>
      <w:r w:rsidRPr="007F7D59">
        <w:rPr>
          <w:rStyle w:val="libFootnotenumChar"/>
          <w:rtl/>
        </w:rPr>
        <w:t>(5)</w:t>
      </w:r>
      <w:r w:rsidRPr="00B93E6A">
        <w:rPr>
          <w:rtl/>
          <w:lang w:bidi="fa-IR"/>
        </w:rPr>
        <w:t xml:space="preserve"> ، وَالْمُسْلِمُونَ يُصَلُّونَ إِلى بَيْتِ الْمَقْدِسِ ، وَأَوْصَى</w:t>
      </w:r>
      <w:r w:rsidRPr="007F7D59">
        <w:rPr>
          <w:rStyle w:val="libFootnotenumChar"/>
          <w:rtl/>
        </w:rPr>
        <w:t>(6)</w:t>
      </w:r>
      <w:r w:rsidRPr="00B93E6A">
        <w:rPr>
          <w:rtl/>
          <w:lang w:bidi="fa-IR"/>
        </w:rPr>
        <w:t xml:space="preserve">الْبَرَاءُ إِذَا دُفِنَ أَنْ يُجْعَلَ وَجْهُهُ إِلى تِلْقَاءِ النَّبِيِّ </w:t>
      </w:r>
      <w:r w:rsidR="00AE73AA" w:rsidRPr="00AE73AA">
        <w:rPr>
          <w:rStyle w:val="libAlaemChar"/>
          <w:rtl/>
        </w:rPr>
        <w:t>صلى‌الله‌عليه‌وآله</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Default="00C5675F" w:rsidP="00243845">
      <w:pPr>
        <w:pStyle w:val="libFootnote0"/>
        <w:rPr>
          <w:rtl/>
        </w:rPr>
      </w:pPr>
      <w:r>
        <w:rPr>
          <w:rFonts w:hint="cs"/>
          <w:rtl/>
        </w:rPr>
        <w:t xml:space="preserve">= </w:t>
      </w:r>
      <w:r w:rsidR="00243845" w:rsidRPr="00B93E6A">
        <w:rPr>
          <w:rtl/>
        </w:rPr>
        <w:t xml:space="preserve">ح 5442 ، معلّقاً عن ابن بكير. </w:t>
      </w:r>
      <w:r w:rsidR="009917A2" w:rsidRPr="009917A2">
        <w:rPr>
          <w:rStyle w:val="libFootnoteBoldChar"/>
          <w:rtl/>
        </w:rPr>
        <w:t>تفسير العيّاشي</w:t>
      </w:r>
      <w:r w:rsidR="00243845" w:rsidRPr="00B93E6A">
        <w:rPr>
          <w:rtl/>
        </w:rPr>
        <w:t xml:space="preserve"> ، ج 1 ، ص 76 ، ح 164 ، عن محمّد بن مسلم </w:t>
      </w:r>
      <w:r>
        <w:rPr>
          <w:rFonts w:hint="cs"/>
          <w:rtl/>
        </w:rPr>
        <w:t>.</w:t>
      </w:r>
      <w:r w:rsidR="00325763" w:rsidRPr="00325763">
        <w:rPr>
          <w:rStyle w:val="libFootnoteBoldChar"/>
          <w:rtl/>
        </w:rPr>
        <w:t>الوافي</w:t>
      </w:r>
      <w:r w:rsidR="00243845" w:rsidRPr="00B93E6A">
        <w:rPr>
          <w:rtl/>
        </w:rPr>
        <w:t xml:space="preserve"> ، ج 24 ، ص 106 ، ح 23731 ؛ </w:t>
      </w:r>
      <w:r w:rsidR="00243845" w:rsidRPr="00325763">
        <w:rPr>
          <w:rStyle w:val="libFootnoteBoldChar"/>
          <w:rtl/>
        </w:rPr>
        <w:t>الوسائل</w:t>
      </w:r>
      <w:r w:rsidR="00243845" w:rsidRPr="00B93E6A">
        <w:rPr>
          <w:rtl/>
        </w:rPr>
        <w:t xml:space="preserve"> ، ج 19 ، ص 287 ، ح 24607.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195 ، ح 5444 ، معلّقاً عن عبدالله بن محمّد الحجّال ، عن ثعلبة بن ميمون. وفي </w:t>
      </w:r>
      <w:r w:rsidR="00243845" w:rsidRPr="005B0EF7">
        <w:rPr>
          <w:rStyle w:val="libFootnoteBoldChar"/>
          <w:rtl/>
        </w:rPr>
        <w:t>قرب الإسناد</w:t>
      </w:r>
      <w:r w:rsidR="00243845" w:rsidRPr="00B93E6A">
        <w:rPr>
          <w:rtl/>
        </w:rPr>
        <w:t xml:space="preserve"> ، ص 286 ، ح 1229 ؛ ومسائل عليّ بن جعفر ، ص 128 ، بسند آخر عن موسى بن جعفر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العقيقة ، باب تفضيل الولد بعضهم على بعض ، صدر ح 10624 ؛ </w:t>
      </w:r>
      <w:r w:rsidR="00243845" w:rsidRPr="0048092F">
        <w:rPr>
          <w:rStyle w:val="libFootnoteBoldChar"/>
          <w:rtl/>
        </w:rPr>
        <w:t>والتهذيب</w:t>
      </w:r>
      <w:r w:rsidR="00243845" w:rsidRPr="00B93E6A">
        <w:rPr>
          <w:rtl/>
        </w:rPr>
        <w:t xml:space="preserve"> ، ج 8 ، ص 114 ، صدر ح 392 ، بسند آخر عن الرضا </w:t>
      </w:r>
      <w:r w:rsidRPr="00AE73AA">
        <w:rPr>
          <w:rStyle w:val="libFootnoteAlaemChar"/>
          <w:rtl/>
        </w:rPr>
        <w:t>عليه‌السلام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وفي كلّ المصادر</w:t>
      </w:r>
      <w:r w:rsidR="00243845">
        <w:rPr>
          <w:rtl/>
        </w:rPr>
        <w:t xml:space="preserve"> </w:t>
      </w:r>
      <w:r>
        <w:rPr>
          <w:rtl/>
        </w:rPr>
        <w:t>-</w:t>
      </w:r>
      <w:r w:rsidR="00243845">
        <w:rPr>
          <w:rtl/>
        </w:rPr>
        <w:t xml:space="preserve"> </w:t>
      </w:r>
      <w:r w:rsidR="00B90893">
        <w:rPr>
          <w:rtl/>
        </w:rPr>
        <w:t>إل</w:t>
      </w:r>
      <w:r w:rsidR="00B90893">
        <w:rPr>
          <w:rFonts w:hint="cs"/>
          <w:rtl/>
        </w:rPr>
        <w:t>ّ</w:t>
      </w:r>
      <w:r w:rsidR="00B90893">
        <w:rPr>
          <w:rtl/>
        </w:rPr>
        <w:t>ا</w:t>
      </w:r>
      <w:r w:rsidR="00243845">
        <w:rPr>
          <w:rFonts w:hint="cs"/>
          <w:rtl/>
        </w:rPr>
        <w:t xml:space="preserve"> </w:t>
      </w:r>
      <w:r w:rsidR="00243845" w:rsidRPr="008B6341">
        <w:rPr>
          <w:rStyle w:val="libFootnoteBoldChar"/>
          <w:rtl/>
        </w:rPr>
        <w:t>الفقيه</w:t>
      </w:r>
      <w:r w:rsidR="00243845">
        <w:rPr>
          <w:rtl/>
        </w:rPr>
        <w:t xml:space="preserve"> </w:t>
      </w:r>
      <w:r>
        <w:rPr>
          <w:rtl/>
        </w:rPr>
        <w:t>-</w:t>
      </w:r>
      <w:r w:rsidR="00243845">
        <w:rPr>
          <w:rtl/>
        </w:rPr>
        <w:t xml:space="preserve"> </w:t>
      </w:r>
      <w:r w:rsidR="00243845" w:rsidRPr="00B93E6A">
        <w:rPr>
          <w:rtl/>
        </w:rPr>
        <w:t xml:space="preserve">مع اختلاف يسير. راجع : </w:t>
      </w:r>
      <w:r w:rsidR="00243845" w:rsidRPr="0048092F">
        <w:rPr>
          <w:rStyle w:val="libFootnoteBoldChar"/>
          <w:rtl/>
        </w:rPr>
        <w:t>التهذيب</w:t>
      </w:r>
      <w:r w:rsidR="00243845" w:rsidRPr="00B93E6A">
        <w:rPr>
          <w:rtl/>
        </w:rPr>
        <w:t xml:space="preserve"> ، ج 9 ، ص 199 ، ح 795 ؛ </w:t>
      </w:r>
      <w:r w:rsidR="00243845" w:rsidRPr="008B6F3D">
        <w:rPr>
          <w:rStyle w:val="libFootnoteBoldChar"/>
          <w:rtl/>
        </w:rPr>
        <w:t>والاستبصار</w:t>
      </w:r>
      <w:r w:rsidR="00243845" w:rsidRPr="00B93E6A">
        <w:rPr>
          <w:rtl/>
        </w:rPr>
        <w:t xml:space="preserve"> ، ج 4 ، ص 128 ، ح 482 </w:t>
      </w:r>
      <w:r w:rsidR="00B90893">
        <w:rPr>
          <w:rFonts w:hint="cs"/>
          <w:rtl/>
        </w:rPr>
        <w:t>.</w:t>
      </w:r>
      <w:r w:rsidR="00325763" w:rsidRPr="00325763">
        <w:rPr>
          <w:rStyle w:val="libFootnoteBoldChar"/>
          <w:rtl/>
        </w:rPr>
        <w:t>الوافي</w:t>
      </w:r>
      <w:r w:rsidR="00243845" w:rsidRPr="00B93E6A">
        <w:rPr>
          <w:rtl/>
        </w:rPr>
        <w:t xml:space="preserve"> ، ج 23 ، ص 1395 ، ح 23502 ؛ </w:t>
      </w:r>
      <w:r w:rsidR="00243845" w:rsidRPr="00325763">
        <w:rPr>
          <w:rStyle w:val="libFootnoteBoldChar"/>
          <w:rtl/>
        </w:rPr>
        <w:t>الوسائل</w:t>
      </w:r>
      <w:r w:rsidR="00243845" w:rsidRPr="00B93E6A">
        <w:rPr>
          <w:rtl/>
        </w:rPr>
        <w:t xml:space="preserve"> ، ج 19 ، ص 244 ، ح 24511 ؛ وص 288 ، ح 24611.</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بف ، جت » و</w:t>
      </w:r>
      <w:r w:rsidR="00243845" w:rsidRPr="00325763">
        <w:rPr>
          <w:rStyle w:val="libFootnoteBoldChar"/>
          <w:rtl/>
        </w:rPr>
        <w:t>الكافي</w:t>
      </w:r>
      <w:r w:rsidR="00243845" w:rsidRPr="00B93E6A">
        <w:rPr>
          <w:rtl/>
        </w:rPr>
        <w:t xml:space="preserve"> ، ح 4755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بمكّة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 « إنّه حضره الموت وكان رسول الله </w:t>
      </w:r>
      <w:r w:rsidRPr="00AE73AA">
        <w:rPr>
          <w:rStyle w:val="libFootnoteAlaemChar"/>
          <w:rtl/>
        </w:rPr>
        <w:t>صلى‌الله‌عليه‌وآله</w:t>
      </w:r>
      <w:r w:rsidR="00243845" w:rsidRPr="00B93E6A">
        <w:rPr>
          <w:rtl/>
        </w:rPr>
        <w:t xml:space="preserve"> » بدل « أصحابه</w:t>
      </w:r>
      <w:r w:rsidR="00243845">
        <w:rPr>
          <w:rtl/>
        </w:rPr>
        <w:t xml:space="preserve"> ».</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أصحابه</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4755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وأصحابه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ل ، م ، بح ، بن ، جت ، جد » و</w:t>
      </w:r>
      <w:r w:rsidR="00243845" w:rsidRPr="00325763">
        <w:rPr>
          <w:rStyle w:val="libFootnoteBoldChar"/>
          <w:rtl/>
        </w:rPr>
        <w:t>الكافي</w:t>
      </w:r>
      <w:r w:rsidR="00243845" w:rsidRPr="00B93E6A">
        <w:rPr>
          <w:rtl/>
        </w:rPr>
        <w:t xml:space="preserve"> ، ح 4755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فأوصى</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إِلَى الْقِبْلَةِ ، وَأَوْصى بِثُلُثِ مَالِهِ ، فَجَرَتْ بِهِ السُّنَّةُ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13127 / 2.</w:t>
      </w:r>
      <w:r w:rsidRPr="00B93E6A">
        <w:rPr>
          <w:rtl/>
          <w:lang w:bidi="fa-IR"/>
        </w:rPr>
        <w:t xml:space="preserve"> مُحَمَّدُ بْنُ يَحْيى ، عَنْ أَحْمَدَ بْنِ مُحَمَّدٍ ، قَالَ :</w:t>
      </w:r>
    </w:p>
    <w:p w:rsidR="00243845" w:rsidRPr="00B93E6A" w:rsidRDefault="00243845" w:rsidP="00206510">
      <w:pPr>
        <w:pStyle w:val="libNormal"/>
        <w:rPr>
          <w:rtl/>
          <w:lang w:bidi="fa-IR"/>
        </w:rPr>
      </w:pPr>
      <w:r w:rsidRPr="00B93E6A">
        <w:rPr>
          <w:rtl/>
          <w:lang w:bidi="fa-IR"/>
        </w:rPr>
        <w:t xml:space="preserve">كَتَبَ أَحْمَدُ بْنُ إِسْحَاقَ إِلى أَبِي الْحَسَنِ </w:t>
      </w:r>
      <w:r w:rsidRPr="002D5331">
        <w:rPr>
          <w:rStyle w:val="libAlaemChar"/>
          <w:rtl/>
        </w:rPr>
        <w:t>عليه‌السلام</w:t>
      </w:r>
      <w:r w:rsidRPr="00B93E6A">
        <w:rPr>
          <w:rtl/>
          <w:lang w:bidi="fa-IR"/>
        </w:rPr>
        <w:t xml:space="preserve"> أَنَّ دُرَّةَ بِنْتَ مُقَاتِلٍ تُوُفِّيَتْ ، وَتَرَكَتْ ضَيْعَةً أَشْقَاصاً </w:t>
      </w:r>
      <w:r w:rsidRPr="007F7D59">
        <w:rPr>
          <w:rStyle w:val="libFootnotenumChar"/>
          <w:rtl/>
        </w:rPr>
        <w:t>(3)</w:t>
      </w:r>
      <w:r w:rsidRPr="00B93E6A">
        <w:rPr>
          <w:rtl/>
          <w:lang w:bidi="fa-IR"/>
        </w:rPr>
        <w:t xml:space="preserve"> فِي مَوَاضِعَ ، وَأَوْصَتْ </w:t>
      </w:r>
      <w:r w:rsidRPr="007F7D59">
        <w:rPr>
          <w:rStyle w:val="libFootnotenumChar"/>
          <w:rtl/>
        </w:rPr>
        <w:t>(4)</w:t>
      </w:r>
      <w:r w:rsidRPr="00B93E6A">
        <w:rPr>
          <w:rtl/>
          <w:lang w:bidi="fa-IR"/>
        </w:rPr>
        <w:t xml:space="preserve"> لِسَيِّدِهَا </w:t>
      </w:r>
      <w:r w:rsidRPr="007F7D59">
        <w:rPr>
          <w:rStyle w:val="libFootnotenumChar"/>
          <w:rtl/>
        </w:rPr>
        <w:t>(5)</w:t>
      </w:r>
      <w:r w:rsidRPr="00B93E6A">
        <w:rPr>
          <w:rtl/>
          <w:lang w:bidi="fa-IR"/>
        </w:rPr>
        <w:t xml:space="preserve"> مِنْ </w:t>
      </w:r>
      <w:r w:rsidRPr="007F7D59">
        <w:rPr>
          <w:rStyle w:val="libFootnotenumChar"/>
          <w:rtl/>
        </w:rPr>
        <w:t>(6)</w:t>
      </w:r>
      <w:r w:rsidRPr="00B93E6A">
        <w:rPr>
          <w:rtl/>
          <w:lang w:bidi="fa-IR"/>
        </w:rPr>
        <w:t xml:space="preserve"> أَشْقَاصِهَا </w:t>
      </w:r>
      <w:r w:rsidRPr="007F7D59">
        <w:rPr>
          <w:rStyle w:val="libFootnotenumChar"/>
          <w:rtl/>
        </w:rPr>
        <w:t>(7)</w:t>
      </w:r>
      <w:r w:rsidRPr="00B93E6A">
        <w:rPr>
          <w:rtl/>
          <w:lang w:bidi="fa-IR"/>
        </w:rPr>
        <w:t xml:space="preserve"> بِمَا يَبْلُغُ أَكْثَرَ مِنَ الثُّلُثِ وَنَحْنُ أَوْصِيَاؤُهَا ، وَأَحْبَبْنَا أَنْ نُنْهِيَ </w:t>
      </w:r>
      <w:r w:rsidRPr="007F7D59">
        <w:rPr>
          <w:rStyle w:val="libFootnotenumChar"/>
          <w:rtl/>
        </w:rPr>
        <w:t>(8)</w:t>
      </w:r>
      <w:r w:rsidRPr="00B93E6A">
        <w:rPr>
          <w:rtl/>
          <w:lang w:bidi="fa-IR"/>
        </w:rPr>
        <w:t xml:space="preserve"> إِلى سَيِّدِنَا ، فَإِنْ هُوَ أَمَرَ </w:t>
      </w:r>
      <w:r w:rsidRPr="007F7D59">
        <w:rPr>
          <w:rStyle w:val="libFootnotenumChar"/>
          <w:rtl/>
        </w:rPr>
        <w:t>(9)</w:t>
      </w:r>
      <w:r w:rsidRPr="00B93E6A">
        <w:rPr>
          <w:rtl/>
          <w:lang w:bidi="fa-IR"/>
        </w:rPr>
        <w:t xml:space="preserve"> بِإِمْضَاءِ </w:t>
      </w:r>
      <w:r w:rsidRPr="007F7D59">
        <w:rPr>
          <w:rStyle w:val="libFootnotenumChar"/>
          <w:rtl/>
        </w:rPr>
        <w:t>(10)</w:t>
      </w:r>
      <w:r w:rsidRPr="00B93E6A">
        <w:rPr>
          <w:rtl/>
          <w:lang w:bidi="fa-IR"/>
        </w:rPr>
        <w:t xml:space="preserve"> الْوَصِيَّةِ عَلى</w:t>
      </w:r>
      <w:r>
        <w:rPr>
          <w:rFonts w:hint="cs"/>
          <w:rtl/>
          <w:lang w:bidi="fa-IR"/>
        </w:rPr>
        <w:t xml:space="preserve"> </w:t>
      </w:r>
      <w:r w:rsidRPr="00B93E6A">
        <w:rPr>
          <w:rtl/>
          <w:lang w:bidi="fa-IR"/>
        </w:rPr>
        <w:t xml:space="preserve">وَجْهِهَا أَمْضَيْنَاهَا ، وَإِنْ أَمَرَ </w:t>
      </w:r>
      <w:r w:rsidRPr="007F7D59">
        <w:rPr>
          <w:rStyle w:val="libFootnotenumChar"/>
          <w:rtl/>
        </w:rPr>
        <w:t>(11)</w:t>
      </w:r>
      <w:r w:rsidRPr="00B93E6A">
        <w:rPr>
          <w:rtl/>
          <w:lang w:bidi="fa-IR"/>
        </w:rPr>
        <w:t xml:space="preserve"> بِغَيْرِ ذلِكَ انْتَهَيْنَا إِلى أَمْرِهِ فِي جَمِيعِ مَا يَأْمُرُ بِهِ </w:t>
      </w:r>
      <w:r w:rsidRPr="007F7D59">
        <w:rPr>
          <w:rStyle w:val="libFootnotenumChar"/>
          <w:rtl/>
        </w:rPr>
        <w:t>(12)</w:t>
      </w:r>
      <w:r w:rsidRPr="00B93E6A">
        <w:rPr>
          <w:rtl/>
          <w:lang w:bidi="fa-IR"/>
        </w:rPr>
        <w:t xml:space="preserve"> إِنْ شَاءَ اللهُ.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إلى القبلة ، أي إلى الكعبة التي هي قبلة اليوم. « فجرت به السنّة » أي بتوجيه الميّت إلى الكعبة ، وأن لا يزاد على الثلث في الوصيّة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192 ، ح 771 ؛ معلّقاً عن عليّ بن إبراهيم ، عن أبيه ، عن ابن أبي عمير. </w:t>
      </w:r>
      <w:r w:rsidR="00243845" w:rsidRPr="008B6341">
        <w:rPr>
          <w:rStyle w:val="libFootnoteBoldChar"/>
          <w:rtl/>
        </w:rPr>
        <w:t>الفقيه</w:t>
      </w:r>
      <w:r w:rsidR="00243845" w:rsidRPr="00B93E6A">
        <w:rPr>
          <w:rtl/>
        </w:rPr>
        <w:t xml:space="preserve"> ، ج 4 ، ص 186 ، ح 5428 ، معلّقاً عن محمّد بن أبي عمير. وفي </w:t>
      </w:r>
      <w:r w:rsidR="00243845" w:rsidRPr="00325763">
        <w:rPr>
          <w:rStyle w:val="libFootnoteBoldChar"/>
          <w:rtl/>
        </w:rPr>
        <w:t>الكافي</w:t>
      </w:r>
      <w:r w:rsidR="00243845" w:rsidRPr="00B93E6A">
        <w:rPr>
          <w:rtl/>
        </w:rPr>
        <w:t xml:space="preserve"> ، كتاب الجنائز ، باب النوادر ، ح 4755 ؛ </w:t>
      </w:r>
      <w:r w:rsidR="00243845" w:rsidRPr="00DC50BB">
        <w:rPr>
          <w:rStyle w:val="libFootnoteBoldChar"/>
          <w:rtl/>
        </w:rPr>
        <w:t>وعلل الشرائع</w:t>
      </w:r>
      <w:r w:rsidR="00243845" w:rsidRPr="00B93E6A">
        <w:rPr>
          <w:rtl/>
        </w:rPr>
        <w:t xml:space="preserve"> ، ص 301 ، ح 1 ، بسندهما عن معاوية بن عمّار ، مع اختلاف يسير. وفيه ، ص 566 ، ح 1 ، بسنده عن معاوية بن عمّار ، وفيه قطعة منه ، مع اختلاف يسير. </w:t>
      </w:r>
      <w:r w:rsidR="00233CAC" w:rsidRPr="00233CAC">
        <w:rPr>
          <w:rStyle w:val="libFootnoteBoldChar"/>
          <w:rtl/>
        </w:rPr>
        <w:t>الخصال</w:t>
      </w:r>
      <w:r w:rsidR="00243845" w:rsidRPr="00B93E6A">
        <w:rPr>
          <w:rtl/>
        </w:rPr>
        <w:t xml:space="preserve"> ، ص 192 ، باب الثلاثة ، ذيل ح 267 ، بسند آخر ، مع اختلاف يسير </w:t>
      </w:r>
      <w:r w:rsidR="00B90893">
        <w:rPr>
          <w:rFonts w:hint="cs"/>
          <w:rtl/>
        </w:rPr>
        <w:t>.</w:t>
      </w:r>
      <w:r w:rsidR="00325763" w:rsidRPr="00325763">
        <w:rPr>
          <w:rStyle w:val="libFootnoteBoldChar"/>
          <w:rtl/>
        </w:rPr>
        <w:t>الوافي</w:t>
      </w:r>
      <w:r w:rsidR="00243845" w:rsidRPr="00B93E6A">
        <w:rPr>
          <w:rtl/>
        </w:rPr>
        <w:t xml:space="preserve"> ، ج 24 ، ص 37 ، ح 23616 ؛ </w:t>
      </w:r>
      <w:r w:rsidR="00243845" w:rsidRPr="00325763">
        <w:rPr>
          <w:rStyle w:val="libFootnoteBoldChar"/>
          <w:rtl/>
        </w:rPr>
        <w:t>الوسائل</w:t>
      </w:r>
      <w:r w:rsidR="00243845" w:rsidRPr="00B93E6A">
        <w:rPr>
          <w:rtl/>
        </w:rPr>
        <w:t xml:space="preserve"> ، ج 19 ، ص 271 ، ذيل ح 24570.</w:t>
      </w:r>
    </w:p>
    <w:p w:rsidR="00243845" w:rsidRPr="00B93E6A" w:rsidRDefault="00AE73AA" w:rsidP="00AE73AA">
      <w:pPr>
        <w:pStyle w:val="libFootnote0"/>
        <w:rPr>
          <w:rtl/>
          <w:lang w:bidi="fa-IR"/>
        </w:rPr>
      </w:pPr>
      <w:r>
        <w:rPr>
          <w:rtl/>
        </w:rPr>
        <w:t>(3).</w:t>
      </w:r>
      <w:r w:rsidR="00243845" w:rsidRPr="00B93E6A">
        <w:rPr>
          <w:rtl/>
        </w:rPr>
        <w:t xml:space="preserve"> في « بف » : « أسفاطاً</w:t>
      </w:r>
      <w:r w:rsidR="00243845">
        <w:rPr>
          <w:rtl/>
        </w:rPr>
        <w:t xml:space="preserve"> ».</w:t>
      </w:r>
      <w:r w:rsidR="00243845" w:rsidRPr="00B93E6A">
        <w:rPr>
          <w:rtl/>
        </w:rPr>
        <w:t xml:space="preserve"> والشقص : القطعة من الأرض ، والطائفة من الشي‌ء. </w:t>
      </w:r>
      <w:r w:rsidR="009917A2" w:rsidRPr="009917A2">
        <w:rPr>
          <w:rStyle w:val="libFootnoteBoldChar"/>
          <w:rtl/>
        </w:rPr>
        <w:t>الصحاح</w:t>
      </w:r>
      <w:r w:rsidR="00243845" w:rsidRPr="00B93E6A">
        <w:rPr>
          <w:rtl/>
        </w:rPr>
        <w:t xml:space="preserve"> ، ج 3 ، ص 1043 ( شقص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م » : « فأوصت</w:t>
      </w:r>
      <w:r w:rsidR="00243845">
        <w:rPr>
          <w:rtl/>
        </w:rPr>
        <w:t xml:space="preserve"> ».</w:t>
      </w:r>
      <w:r w:rsidR="00243845" w:rsidRPr="00B93E6A">
        <w:rPr>
          <w:rtl/>
        </w:rPr>
        <w:t xml:space="preserve"> وفي « بف » : « أوصت » بدون الواو.</w:t>
      </w:r>
    </w:p>
    <w:p w:rsidR="00243845" w:rsidRPr="00B93E6A" w:rsidRDefault="00AE73AA" w:rsidP="00AE73AA">
      <w:pPr>
        <w:pStyle w:val="libFootnote0"/>
        <w:rPr>
          <w:rtl/>
          <w:lang w:bidi="fa-IR"/>
        </w:rPr>
      </w:pPr>
      <w:r>
        <w:rPr>
          <w:rtl/>
        </w:rPr>
        <w:t>(5).</w:t>
      </w:r>
      <w:r w:rsidR="00243845" w:rsidRPr="00B93E6A">
        <w:rPr>
          <w:rtl/>
        </w:rPr>
        <w:t xml:space="preserve"> في « بن » وحاشية « جت » </w:t>
      </w:r>
      <w:r w:rsidR="00243845" w:rsidRPr="00DC50BB">
        <w:rPr>
          <w:rStyle w:val="libFootnoteBoldChar"/>
          <w:rtl/>
        </w:rPr>
        <w:t>والفقيه</w:t>
      </w:r>
      <w:r w:rsidR="00243845" w:rsidRPr="00B93E6A">
        <w:rPr>
          <w:rtl/>
        </w:rPr>
        <w:t xml:space="preserve"> : « لسيّدنا</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الظاهر أنّ السيّد كناية عن الإمام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ل ، م ، بن ، جد » وحاشية « بح » </w:t>
      </w:r>
      <w:r w:rsidR="00243845" w:rsidRPr="00DC50BB">
        <w:rPr>
          <w:rStyle w:val="libFootnoteBoldChar"/>
          <w:rtl/>
        </w:rPr>
        <w:t>والوسائل والفقيه</w:t>
      </w:r>
      <w:r w:rsidR="00243845" w:rsidRPr="00B93E6A">
        <w:rPr>
          <w:rtl/>
        </w:rPr>
        <w:t xml:space="preserve"> </w:t>
      </w:r>
      <w:r w:rsidR="00243845" w:rsidRPr="0048092F">
        <w:rPr>
          <w:rStyle w:val="libFootnoteBoldChar"/>
          <w:rtl/>
        </w:rPr>
        <w:t>والتهذيب</w:t>
      </w:r>
      <w:r w:rsidR="00243845" w:rsidRPr="00B93E6A">
        <w:rPr>
          <w:rtl/>
        </w:rPr>
        <w:t xml:space="preserve"> : « في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بف » : « أسفاطها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بن » : « إنهاء » بدل « أن ننهي</w:t>
      </w:r>
      <w:r w:rsidR="00243845">
        <w:rPr>
          <w:rtl/>
        </w:rPr>
        <w:t xml:space="preserve"> ».</w:t>
      </w:r>
      <w:r w:rsidR="00243845" w:rsidRPr="00B93E6A">
        <w:rPr>
          <w:rtl/>
        </w:rPr>
        <w:t xml:space="preserve"> وفي « بف » : « أن ينهى</w:t>
      </w:r>
      <w:r w:rsidR="00243845">
        <w:rPr>
          <w:rtl/>
        </w:rPr>
        <w:t xml:space="preserve"> ».</w:t>
      </w:r>
      <w:r w:rsidR="00243845" w:rsidRPr="00B93E6A">
        <w:rPr>
          <w:rtl/>
        </w:rPr>
        <w:t xml:space="preserve"> وفي « ق ، </w:t>
      </w:r>
      <w:r w:rsidR="000D3416">
        <w:rPr>
          <w:rtl/>
        </w:rPr>
        <w:t>ك</w:t>
      </w:r>
      <w:r w:rsidR="00243845" w:rsidRPr="00B93E6A">
        <w:rPr>
          <w:rtl/>
        </w:rPr>
        <w:t xml:space="preserve"> ، ل ، م ، ن ، بح ، بن ، جت » </w:t>
      </w:r>
      <w:r w:rsidR="00243845" w:rsidRPr="0048092F">
        <w:rPr>
          <w:rStyle w:val="libFootnoteBoldChar"/>
          <w:rtl/>
        </w:rPr>
        <w:t>والتهذيب</w:t>
      </w:r>
      <w:r w:rsidR="00243845" w:rsidRPr="00B93E6A">
        <w:rPr>
          <w:rtl/>
        </w:rPr>
        <w:t xml:space="preserve"> : + « ذلك</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sidRPr="00DC50BB">
        <w:rPr>
          <w:rStyle w:val="libFootnoteBoldChar"/>
          <w:rtl/>
        </w:rPr>
        <w:t>والفقيه</w:t>
      </w:r>
      <w:r w:rsidR="00243845" w:rsidRPr="00B93E6A">
        <w:rPr>
          <w:rtl/>
        </w:rPr>
        <w:t xml:space="preserve"> : « إنهاء ذلك » بدل « أن ننهي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بن » </w:t>
      </w:r>
      <w:r w:rsidR="00243845" w:rsidRPr="00DC50BB">
        <w:rPr>
          <w:rStyle w:val="libFootnoteBoldChar"/>
          <w:rtl/>
        </w:rPr>
        <w:t>والوسائل والفقيه</w:t>
      </w:r>
      <w:r w:rsidR="00243845" w:rsidRPr="00B93E6A">
        <w:rPr>
          <w:rtl/>
        </w:rPr>
        <w:t xml:space="preserve"> : « أمرنا » بدل « هو أمر</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بإبصار</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م ، بن ، جد » </w:t>
      </w:r>
      <w:r w:rsidR="00243845" w:rsidRPr="00DC50BB">
        <w:rPr>
          <w:rStyle w:val="libFootnoteBoldChar"/>
          <w:rtl/>
        </w:rPr>
        <w:t>والوسائل والفقيه</w:t>
      </w:r>
      <w:r w:rsidR="00243845" w:rsidRPr="00B93E6A">
        <w:rPr>
          <w:rtl/>
        </w:rPr>
        <w:t xml:space="preserve"> : « أمرنا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ن » : « يأمره » بدل « يأمر به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 فَكَتَبَ </w:t>
      </w:r>
      <w:r w:rsidRPr="002D5331">
        <w:rPr>
          <w:rStyle w:val="libAlaemChar"/>
          <w:rtl/>
        </w:rPr>
        <w:t>عليه‌السلام</w:t>
      </w:r>
      <w:r w:rsidRPr="00B93E6A">
        <w:rPr>
          <w:rtl/>
          <w:lang w:bidi="fa-IR"/>
        </w:rPr>
        <w:t xml:space="preserve"> بِخَطِّهِ : « لَيْسَ يَجِبُ لَهَا مِنْ </w:t>
      </w:r>
      <w:r w:rsidRPr="007F7D59">
        <w:rPr>
          <w:rStyle w:val="libFootnotenumChar"/>
          <w:rtl/>
        </w:rPr>
        <w:t>(1)</w:t>
      </w:r>
      <w:r w:rsidRPr="00B93E6A">
        <w:rPr>
          <w:rtl/>
          <w:lang w:bidi="fa-IR"/>
        </w:rPr>
        <w:t xml:space="preserve"> تَرِكَتِهَا </w:t>
      </w:r>
      <w:r w:rsidRPr="007F7D59">
        <w:rPr>
          <w:rStyle w:val="libFootnotenumChar"/>
          <w:rtl/>
        </w:rPr>
        <w:t>(2)</w:t>
      </w:r>
      <w:r w:rsidR="009940B5">
        <w:rPr>
          <w:rtl/>
          <w:lang w:bidi="fa-IR"/>
        </w:rPr>
        <w:t xml:space="preserve"> إِل</w:t>
      </w:r>
      <w:r w:rsidR="009940B5">
        <w:rPr>
          <w:rFonts w:hint="cs"/>
          <w:rtl/>
          <w:lang w:bidi="fa-IR"/>
        </w:rPr>
        <w:t>َّ</w:t>
      </w:r>
      <w:r w:rsidR="009940B5">
        <w:rPr>
          <w:rtl/>
          <w:lang w:bidi="fa-IR"/>
        </w:rPr>
        <w:t>ا</w:t>
      </w:r>
      <w:r w:rsidRPr="00B93E6A">
        <w:rPr>
          <w:rtl/>
          <w:lang w:bidi="fa-IR"/>
        </w:rPr>
        <w:t xml:space="preserve"> الثُّلُثُ ، وَإِنْ تَفَضَّلْتُمْ وَكُنْتُمُ </w:t>
      </w:r>
      <w:r w:rsidRPr="007F7D59">
        <w:rPr>
          <w:rStyle w:val="libFootnotenumChar"/>
          <w:rtl/>
        </w:rPr>
        <w:t>(3)</w:t>
      </w:r>
      <w:r w:rsidRPr="00B93E6A">
        <w:rPr>
          <w:rtl/>
          <w:lang w:bidi="fa-IR"/>
        </w:rPr>
        <w:t xml:space="preserve"> الْوَرَثَةَ ، كَانَ جَائِزاً لَكُمْ إِنْ شَاءَ اللهُ</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13128 / 3.</w:t>
      </w:r>
      <w:r w:rsidRPr="00B93E6A">
        <w:rPr>
          <w:rtl/>
          <w:lang w:bidi="fa-IR"/>
        </w:rPr>
        <w:t xml:space="preserve"> عِدَّةٌ مِنْ أَصْحَابِنَا ، عَنْ أَحْمَدَ بْنِ مُحَمَّدٍ ، عَنِ الْحُسَيْنِ بْنِ سَعِيدٍ </w:t>
      </w:r>
      <w:r w:rsidRPr="007F7D59">
        <w:rPr>
          <w:rStyle w:val="libFootnotenumChar"/>
          <w:rtl/>
        </w:rPr>
        <w:t>(5)</w:t>
      </w:r>
      <w:r w:rsidRPr="00B93E6A">
        <w:rPr>
          <w:rtl/>
          <w:lang w:bidi="fa-IR"/>
        </w:rPr>
        <w:t xml:space="preserve"> ، عَنْ حَمَّادِ بْنِ عِيسى ، عَنْ شُعَيْبِ بْنِ يَعْقُوبَ </w:t>
      </w:r>
      <w:r w:rsidRPr="007F7D59">
        <w:rPr>
          <w:rStyle w:val="libFootnotenumChar"/>
          <w:rtl/>
        </w:rPr>
        <w:t>(6)</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 يَمُوتُ مَا لَهُ مِنْ مَالِهِ</w:t>
      </w:r>
      <w:r>
        <w:rPr>
          <w:rtl/>
          <w:lang w:bidi="fa-IR"/>
        </w:rPr>
        <w:t>؟</w:t>
      </w:r>
    </w:p>
    <w:p w:rsidR="00FA0166" w:rsidRDefault="00243845" w:rsidP="00206510">
      <w:pPr>
        <w:pStyle w:val="libNormal"/>
        <w:rPr>
          <w:rtl/>
          <w:lang w:bidi="fa-IR"/>
        </w:rPr>
      </w:pPr>
      <w:r w:rsidRPr="00B93E6A">
        <w:rPr>
          <w:rtl/>
          <w:lang w:bidi="fa-IR"/>
        </w:rPr>
        <w:t xml:space="preserve">فَقَالَ : « لَهُ </w:t>
      </w:r>
      <w:r w:rsidRPr="007F7D59">
        <w:rPr>
          <w:rStyle w:val="libFootnotenumChar"/>
          <w:rtl/>
        </w:rPr>
        <w:t>(7)</w:t>
      </w:r>
      <w:r w:rsidRPr="00B93E6A">
        <w:rPr>
          <w:rtl/>
          <w:lang w:bidi="fa-IR"/>
        </w:rPr>
        <w:t xml:space="preserve"> ثُلُثُ مَالِهِ ، وَلِلْمَرْأَةِ أَيْضاً</w:t>
      </w:r>
      <w:r>
        <w:rPr>
          <w:rtl/>
          <w:lang w:bidi="fa-IR"/>
        </w:rPr>
        <w:t xml:space="preserve"> ».</w:t>
      </w:r>
      <w:r w:rsidRPr="00B93E6A">
        <w:rPr>
          <w:rtl/>
          <w:lang w:bidi="fa-IR"/>
        </w:rPr>
        <w:t xml:space="preserve"> </w:t>
      </w:r>
      <w:r w:rsidRPr="007F7D59">
        <w:rPr>
          <w:rStyle w:val="libFootnotenumChar"/>
          <w:rtl/>
        </w:rPr>
        <w:t>(8)</w:t>
      </w:r>
    </w:p>
    <w:p w:rsidR="009940B5" w:rsidRDefault="00243845" w:rsidP="009940B5">
      <w:pPr>
        <w:pStyle w:val="libNormal"/>
        <w:rPr>
          <w:rtl/>
          <w:lang w:bidi="fa-IR"/>
        </w:rPr>
      </w:pPr>
      <w:r w:rsidRPr="000615CF">
        <w:rPr>
          <w:rStyle w:val="libBold2Char"/>
          <w:rtl/>
        </w:rPr>
        <w:t>13129 / 4.</w:t>
      </w:r>
      <w:r w:rsidRPr="00B93E6A">
        <w:rPr>
          <w:rtl/>
          <w:lang w:bidi="fa-IR"/>
        </w:rPr>
        <w:t xml:space="preserve"> عِدَّةٌ مِنْ أَصْحَابِنَا ، عَنْ سَهْلِ بْنِ زِيَادٍ ؛</w:t>
      </w:r>
    </w:p>
    <w:p w:rsidR="00243845" w:rsidRPr="00B93E6A" w:rsidRDefault="009940B5" w:rsidP="009940B5">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أَبِي نَجْرَانَ ، عَنْ عَاصِمِ بْنِ حُمَيْدٍ ، عَنْ مُحَمَّدِ بْنِ قَيْسٍ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م ، بن ، جت ، جد » وحاشية « بف » </w:t>
      </w:r>
      <w:r w:rsidR="00243845" w:rsidRPr="00DC50BB">
        <w:rPr>
          <w:rStyle w:val="libFootnoteBoldChar"/>
          <w:rtl/>
        </w:rPr>
        <w:t>والوسائل والفقيه</w:t>
      </w:r>
      <w:r w:rsidR="00243845" w:rsidRPr="00B93E6A">
        <w:rPr>
          <w:rtl/>
        </w:rPr>
        <w:t xml:space="preserve"> </w:t>
      </w:r>
      <w:r w:rsidR="00243845" w:rsidRPr="0048092F">
        <w:rPr>
          <w:rStyle w:val="libFootnoteBoldChar"/>
          <w:rtl/>
        </w:rPr>
        <w:t>والتهذيب</w:t>
      </w:r>
      <w:r w:rsidR="00243845" w:rsidRPr="00B93E6A">
        <w:rPr>
          <w:rtl/>
        </w:rPr>
        <w:t xml:space="preserve"> : « في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تركها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 « وكتبتم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187 ، ح 5429 ، معلّقاً عن أحمد بن محمّد بن عيسى ، عن أحمد بن إسحاق ؛ </w:t>
      </w:r>
      <w:r w:rsidR="00243845" w:rsidRPr="0048092F">
        <w:rPr>
          <w:rStyle w:val="libFootnoteBoldChar"/>
          <w:rtl/>
        </w:rPr>
        <w:t>التهذيب</w:t>
      </w:r>
      <w:r w:rsidR="00243845" w:rsidRPr="00B93E6A">
        <w:rPr>
          <w:rtl/>
        </w:rPr>
        <w:t xml:space="preserve"> ، ج 9 ، ص 192 ، ح 772 ، معلّقاً عن أحمد بن محمّد </w:t>
      </w:r>
      <w:r w:rsidR="009940B5">
        <w:rPr>
          <w:rFonts w:hint="cs"/>
          <w:rtl/>
        </w:rPr>
        <w:t>.</w:t>
      </w:r>
      <w:r w:rsidR="00325763" w:rsidRPr="00325763">
        <w:rPr>
          <w:rStyle w:val="libFootnoteBoldChar"/>
          <w:rtl/>
        </w:rPr>
        <w:t>الوافي</w:t>
      </w:r>
      <w:r w:rsidR="00243845" w:rsidRPr="00B93E6A">
        <w:rPr>
          <w:rtl/>
        </w:rPr>
        <w:t xml:space="preserve"> ، ج 24 ، ص 52 ، ح 23645 ؛ </w:t>
      </w:r>
      <w:r w:rsidR="00243845" w:rsidRPr="00325763">
        <w:rPr>
          <w:rStyle w:val="libFootnoteBoldChar"/>
          <w:rtl/>
        </w:rPr>
        <w:t>الوسائل</w:t>
      </w:r>
      <w:r w:rsidR="00243845" w:rsidRPr="00B93E6A">
        <w:rPr>
          <w:rtl/>
        </w:rPr>
        <w:t xml:space="preserve"> ، ج 19 ، ص 275 ، ح 24580.</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ج 19 :</w:t>
      </w:r>
      <w:r w:rsidR="00243845">
        <w:rPr>
          <w:rtl/>
        </w:rPr>
        <w:t xml:space="preserve"> </w:t>
      </w:r>
      <w:r>
        <w:rPr>
          <w:rtl/>
        </w:rPr>
        <w:t>-</w:t>
      </w:r>
      <w:r w:rsidR="00243845">
        <w:rPr>
          <w:rtl/>
        </w:rPr>
        <w:t xml:space="preserve"> </w:t>
      </w:r>
      <w:r w:rsidR="00243845" w:rsidRPr="00B93E6A">
        <w:rPr>
          <w:rtl/>
        </w:rPr>
        <w:t>« عن الحسين بن سعيد</w:t>
      </w:r>
      <w:r w:rsidR="00243845">
        <w:rPr>
          <w:rtl/>
        </w:rPr>
        <w:t xml:space="preserve"> ».</w:t>
      </w:r>
      <w:r w:rsidR="00243845" w:rsidRPr="00B93E6A">
        <w:rPr>
          <w:rtl/>
        </w:rPr>
        <w:t xml:space="preserve"> هذا ، والظاهر أنّ القول بوقوع السهو في هذا الموضع من‌</w:t>
      </w:r>
      <w:r w:rsidR="00243845" w:rsidRPr="00325763">
        <w:rPr>
          <w:rStyle w:val="libFootnoteBoldChar"/>
          <w:rtl/>
        </w:rPr>
        <w:t>الوسائل</w:t>
      </w:r>
      <w:r w:rsidR="00243845">
        <w:rPr>
          <w:rtl/>
        </w:rPr>
        <w:t xml:space="preserve"> </w:t>
      </w:r>
      <w:r>
        <w:rPr>
          <w:rtl/>
        </w:rPr>
        <w:t>-</w:t>
      </w:r>
      <w:r w:rsidR="00243845">
        <w:rPr>
          <w:rtl/>
        </w:rPr>
        <w:t xml:space="preserve"> </w:t>
      </w:r>
      <w:r w:rsidR="00243845" w:rsidRPr="00B93E6A">
        <w:rPr>
          <w:rtl/>
        </w:rPr>
        <w:t xml:space="preserve">بعد ثبوت هذه العبارة في </w:t>
      </w:r>
      <w:r w:rsidR="00243845" w:rsidRPr="00325763">
        <w:rPr>
          <w:rStyle w:val="libFootnoteBoldChar"/>
          <w:rtl/>
        </w:rPr>
        <w:t>الوسائل</w:t>
      </w:r>
      <w:r w:rsidR="00243845" w:rsidRPr="00B93E6A">
        <w:rPr>
          <w:rtl/>
        </w:rPr>
        <w:t xml:space="preserve"> ، ج 18</w:t>
      </w:r>
      <w:r w:rsidR="00243845">
        <w:rPr>
          <w:rtl/>
        </w:rPr>
        <w:t xml:space="preserve"> </w:t>
      </w:r>
      <w:r>
        <w:rPr>
          <w:rtl/>
        </w:rPr>
        <w:t>-</w:t>
      </w:r>
      <w:r w:rsidR="00243845">
        <w:rPr>
          <w:rtl/>
        </w:rPr>
        <w:t xml:space="preserve"> </w:t>
      </w:r>
      <w:r w:rsidR="00243845" w:rsidRPr="00B93E6A">
        <w:rPr>
          <w:rtl/>
        </w:rPr>
        <w:t>أولى من جعله حاكياً عن نسخةٍ.</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الوسائل</w:t>
      </w:r>
      <w:r w:rsidR="00243845" w:rsidRPr="00B93E6A">
        <w:rPr>
          <w:rtl/>
        </w:rPr>
        <w:t xml:space="preserve"> ، ج 19 : « يعقوب بن شعيب</w:t>
      </w:r>
      <w:r w:rsidR="00243845">
        <w:rPr>
          <w:rtl/>
        </w:rPr>
        <w:t xml:space="preserve"> ».</w:t>
      </w:r>
      <w:r w:rsidR="00243845" w:rsidRPr="00B93E6A">
        <w:rPr>
          <w:rtl/>
        </w:rPr>
        <w:t xml:space="preserve"> وورد الخبر في </w:t>
      </w:r>
      <w:r w:rsidR="00243845" w:rsidRPr="008B6341">
        <w:rPr>
          <w:rStyle w:val="libFootnoteBoldChar"/>
          <w:rtl/>
        </w:rPr>
        <w:t>الفقيه</w:t>
      </w:r>
      <w:r w:rsidR="00243845" w:rsidRPr="00B93E6A">
        <w:rPr>
          <w:rtl/>
        </w:rPr>
        <w:t xml:space="preserve"> ، ج 4 ، ص 185 ، ح 5422 ، عن حمّاد بن عيسى ، عن شعيب بن يعقوب ، عن أبي بصير ، عن أبي عبد الله </w:t>
      </w:r>
      <w:r w:rsidRPr="00AE73AA">
        <w:rPr>
          <w:rStyle w:val="libFootnoteAlaemChar"/>
          <w:rtl/>
        </w:rPr>
        <w:t>عليه‌السلام</w:t>
      </w:r>
      <w:r w:rsidR="00243845" w:rsidRPr="00B93E6A">
        <w:rPr>
          <w:rtl/>
        </w:rPr>
        <w:t xml:space="preserve">. وقد روى شعيب [ بن يعقوب العقرقوفي ] عن أبي بصير عن أبي عبد الله </w:t>
      </w:r>
      <w:r w:rsidRPr="00AE73AA">
        <w:rPr>
          <w:rStyle w:val="libFootnoteAlaemChar"/>
          <w:rtl/>
        </w:rPr>
        <w:t>عليه‌السلام</w:t>
      </w:r>
      <w:r w:rsidR="00243845" w:rsidRPr="00B93E6A">
        <w:rPr>
          <w:rtl/>
        </w:rPr>
        <w:t xml:space="preserve"> في كثيرٍ من الأسناد. فمن المحتمل سقوط « عن أبي بصير » من سندنا هذا. راجع : </w:t>
      </w:r>
      <w:r w:rsidR="00243845" w:rsidRPr="005B0EF7">
        <w:rPr>
          <w:rStyle w:val="libFootnoteBoldChar"/>
          <w:rtl/>
        </w:rPr>
        <w:t>معجم رجال الحديث</w:t>
      </w:r>
      <w:r w:rsidR="00243845" w:rsidRPr="00B93E6A">
        <w:rPr>
          <w:rtl/>
        </w:rPr>
        <w:t xml:space="preserve"> ، ج 21 ، ص 321</w:t>
      </w:r>
      <w:r w:rsidR="00243845">
        <w:rPr>
          <w:rtl/>
        </w:rPr>
        <w:t xml:space="preserve"> </w:t>
      </w:r>
      <w:r>
        <w:rPr>
          <w:rtl/>
        </w:rPr>
        <w:t>-</w:t>
      </w:r>
      <w:r w:rsidR="00243845">
        <w:rPr>
          <w:rtl/>
        </w:rPr>
        <w:t xml:space="preserve"> </w:t>
      </w:r>
      <w:r w:rsidR="00243845" w:rsidRPr="00B93E6A">
        <w:rPr>
          <w:rtl/>
        </w:rPr>
        <w:t>322.</w:t>
      </w:r>
    </w:p>
    <w:p w:rsidR="00243845" w:rsidRPr="00B93E6A" w:rsidRDefault="00AE73AA" w:rsidP="00AE73AA">
      <w:pPr>
        <w:pStyle w:val="libFootnote0"/>
        <w:rPr>
          <w:rtl/>
          <w:lang w:bidi="fa-IR"/>
        </w:rPr>
      </w:pPr>
      <w:r>
        <w:rPr>
          <w:rtl/>
        </w:rPr>
        <w:t>(7).</w:t>
      </w:r>
      <w:r w:rsidR="00243845" w:rsidRPr="00B93E6A">
        <w:rPr>
          <w:rtl/>
        </w:rPr>
        <w:t xml:space="preserve"> في « ل ، جت » </w:t>
      </w:r>
      <w:r w:rsidR="00243845" w:rsidRPr="00DC50BB">
        <w:rPr>
          <w:rStyle w:val="libFootnoteBoldChar"/>
          <w:rtl/>
        </w:rPr>
        <w:t>والوسائل</w:t>
      </w:r>
      <w:r w:rsidR="00243845" w:rsidRPr="00B93E6A">
        <w:rPr>
          <w:rtl/>
        </w:rPr>
        <w:t xml:space="preserve"> ، ج 18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191 ، ح 770 ؛ </w:t>
      </w:r>
      <w:r w:rsidR="00243845" w:rsidRPr="008B6F3D">
        <w:rPr>
          <w:rStyle w:val="libFootnoteBoldChar"/>
          <w:rtl/>
        </w:rPr>
        <w:t>والاستبصار</w:t>
      </w:r>
      <w:r w:rsidR="00243845" w:rsidRPr="00B93E6A">
        <w:rPr>
          <w:rtl/>
        </w:rPr>
        <w:t xml:space="preserve"> ، ج 4 ، ص 119 ، ح 452 ، معلّقاً عن الحسين بن سعيد. </w:t>
      </w:r>
      <w:r w:rsidR="00243845" w:rsidRPr="008B6341">
        <w:rPr>
          <w:rStyle w:val="libFootnoteBoldChar"/>
          <w:rtl/>
        </w:rPr>
        <w:t>الفقيه</w:t>
      </w:r>
      <w:r w:rsidR="00243845" w:rsidRPr="00B93E6A">
        <w:rPr>
          <w:rtl/>
        </w:rPr>
        <w:t xml:space="preserve"> ، ج 4 ، ص 185 ، ح 5422 ، معلّقاً عن حمّاد بن عيسى ، عن شعيب بن يعقوب ، عن أبي بصير ، عن أبي عبدالله </w:t>
      </w:r>
      <w:r w:rsidRPr="00AE73AA">
        <w:rPr>
          <w:rStyle w:val="libFootnoteAlaemChar"/>
          <w:rtl/>
        </w:rPr>
        <w:t>عليه‌السلام</w:t>
      </w:r>
      <w:r w:rsidR="00243845" w:rsidRPr="00B93E6A">
        <w:rPr>
          <w:rtl/>
        </w:rPr>
        <w:t xml:space="preserve"> </w:t>
      </w:r>
      <w:r w:rsidR="009940B5">
        <w:rPr>
          <w:rFonts w:hint="cs"/>
          <w:rtl/>
        </w:rPr>
        <w:t>.</w:t>
      </w:r>
      <w:r w:rsidR="00325763" w:rsidRPr="00325763">
        <w:rPr>
          <w:rStyle w:val="libFootnoteBoldChar"/>
          <w:rtl/>
        </w:rPr>
        <w:t>الوافي</w:t>
      </w:r>
      <w:r w:rsidR="00243845" w:rsidRPr="00B93E6A">
        <w:rPr>
          <w:rtl/>
        </w:rPr>
        <w:t xml:space="preserve"> ، ج 24 ، ص 38 ، ح 23617 ؛ </w:t>
      </w:r>
      <w:r w:rsidR="00243845" w:rsidRPr="00325763">
        <w:rPr>
          <w:rStyle w:val="libFootnoteBoldChar"/>
          <w:rtl/>
        </w:rPr>
        <w:t>الوسائل</w:t>
      </w:r>
      <w:r w:rsidR="00243845" w:rsidRPr="00B93E6A">
        <w:rPr>
          <w:rtl/>
        </w:rPr>
        <w:t xml:space="preserve"> ، ج 18 ، ص 412 ، ح 23951 ؛ وج 19 ، ص 272 ، ذيل ح 24571.</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 قَالَ : « كَانَ أَمِيرُ الْمُؤْمِنِينَ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يَقُولُ : لَأَنْ أُوصِيَ بِخُمُسِ مَالِي أَحَبُّ إِلَيَّ مِنْ أَنْ أُوصِيَ بِالرُّبُعِ ، وَلَأَنْ أُوصِيَ بِالرُّبُعِ أَحَبُّ إِلَيَّ مِنْ أَنْ أُوصِيَ بِالثُّلُثِ ، وَمَنْ أَوْصى بِالثُّلُثِ فَلَمْ يَتَّرِكْ </w:t>
      </w:r>
      <w:r w:rsidRPr="007F7D59">
        <w:rPr>
          <w:rStyle w:val="libFootnotenumChar"/>
          <w:rtl/>
        </w:rPr>
        <w:t>(1)</w:t>
      </w:r>
      <w:r w:rsidRPr="00B93E6A">
        <w:rPr>
          <w:rtl/>
          <w:lang w:bidi="fa-IR"/>
        </w:rPr>
        <w:t xml:space="preserve"> ، فَقَدْ </w:t>
      </w:r>
      <w:r w:rsidRPr="007F7D59">
        <w:rPr>
          <w:rStyle w:val="libFootnotenumChar"/>
          <w:rtl/>
        </w:rPr>
        <w:t>(2)</w:t>
      </w:r>
      <w:r w:rsidRPr="00B93E6A">
        <w:rPr>
          <w:rtl/>
          <w:lang w:bidi="fa-IR"/>
        </w:rPr>
        <w:t xml:space="preserve"> بَالَغَ </w:t>
      </w:r>
      <w:r w:rsidRPr="007F7D59">
        <w:rPr>
          <w:rStyle w:val="libFootnotenumChar"/>
          <w:rtl/>
        </w:rPr>
        <w:t>(3)</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قَالَ : « وَقَضى أَمِيرُ الْمُؤْمِنِينَ </w:t>
      </w:r>
      <w:r w:rsidRPr="002D5331">
        <w:rPr>
          <w:rStyle w:val="libAlaemChar"/>
          <w:rtl/>
        </w:rPr>
        <w:t>عليه‌السلام</w:t>
      </w:r>
      <w:r w:rsidRPr="00B93E6A">
        <w:rPr>
          <w:rtl/>
          <w:lang w:bidi="fa-IR"/>
        </w:rPr>
        <w:t xml:space="preserve"> فِي رَجُلٍ تُوُفِّيَ ، وَأَوْصى بِمَالِهِ كُلِّهِ أَوْ أَكْثَرِهِ ، فَقَالَ :</w:t>
      </w:r>
      <w:r>
        <w:rPr>
          <w:rFonts w:hint="cs"/>
          <w:rtl/>
          <w:lang w:bidi="fa-IR"/>
        </w:rPr>
        <w:t xml:space="preserve"> </w:t>
      </w:r>
      <w:r w:rsidRPr="00B93E6A">
        <w:rPr>
          <w:rtl/>
          <w:lang w:bidi="fa-IR"/>
        </w:rPr>
        <w:t xml:space="preserve">إِنَّ الْوَصِيَّةَ تُرَدُّ إِلَى الْمَعْرُوفِ غَيْرِ </w:t>
      </w:r>
      <w:r w:rsidRPr="007F7D59">
        <w:rPr>
          <w:rStyle w:val="libFootnotenumChar"/>
          <w:rtl/>
        </w:rPr>
        <w:t>(4)</w:t>
      </w:r>
      <w:r w:rsidRPr="00B93E6A">
        <w:rPr>
          <w:rtl/>
          <w:lang w:bidi="fa-IR"/>
        </w:rPr>
        <w:t xml:space="preserve"> الْمُنْكَرِ ، فَمَنْ ظَلَمَ نَفْسَهُ وَأَتى فِي وَصِيَّتِهِ الْمُنْكَرَ </w:t>
      </w:r>
      <w:r w:rsidRPr="007F7D59">
        <w:rPr>
          <w:rStyle w:val="libFootnotenumChar"/>
          <w:rtl/>
        </w:rPr>
        <w:t>(5)</w:t>
      </w:r>
      <w:r w:rsidRPr="00B93E6A">
        <w:rPr>
          <w:rtl/>
          <w:lang w:bidi="fa-IR"/>
        </w:rPr>
        <w:t xml:space="preserve"> وَالْحَيْفَ </w:t>
      </w:r>
      <w:r w:rsidRPr="007F7D59">
        <w:rPr>
          <w:rStyle w:val="libFootnotenumChar"/>
          <w:rtl/>
        </w:rPr>
        <w:t>(6)</w:t>
      </w:r>
      <w:r w:rsidRPr="00B93E6A">
        <w:rPr>
          <w:rtl/>
          <w:lang w:bidi="fa-IR"/>
        </w:rPr>
        <w:t xml:space="preserve"> ، فَإِنَّهَا تُرَدُّ إِلَى الْمَعْرُوفِ ، وَيُتْرَكُ </w:t>
      </w:r>
      <w:r w:rsidRPr="007F7D59">
        <w:rPr>
          <w:rStyle w:val="libFootnotenumChar"/>
          <w:rtl/>
        </w:rPr>
        <w:t>(7)</w:t>
      </w:r>
      <w:r w:rsidRPr="00B93E6A">
        <w:rPr>
          <w:rtl/>
          <w:lang w:bidi="fa-IR"/>
        </w:rPr>
        <w:t xml:space="preserve"> لِأَهْلِ الْمِيرَاثِ مِيرَاثُهُمْ</w:t>
      </w:r>
      <w:r>
        <w:rPr>
          <w:rtl/>
          <w:lang w:bidi="fa-IR"/>
        </w:rPr>
        <w:t xml:space="preserve"> ».</w:t>
      </w:r>
    </w:p>
    <w:p w:rsidR="00FA0166" w:rsidRDefault="00243845" w:rsidP="00206510">
      <w:pPr>
        <w:pStyle w:val="libNormal"/>
        <w:rPr>
          <w:rtl/>
          <w:lang w:bidi="fa-IR"/>
        </w:rPr>
      </w:pPr>
      <w:r w:rsidRPr="00B93E6A">
        <w:rPr>
          <w:rtl/>
          <w:lang w:bidi="fa-IR"/>
        </w:rPr>
        <w:t xml:space="preserve">وَقَالَ : « مَنْ </w:t>
      </w:r>
      <w:r w:rsidRPr="007F7D59">
        <w:rPr>
          <w:rStyle w:val="libFootnotenumChar"/>
          <w:rtl/>
        </w:rPr>
        <w:t>(8)</w:t>
      </w:r>
      <w:r w:rsidRPr="00B93E6A">
        <w:rPr>
          <w:rtl/>
          <w:lang w:bidi="fa-IR"/>
        </w:rPr>
        <w:t xml:space="preserve"> أَوْصى بِثُلُثِ مَالِهِ ، فَلَمْ يَتَّرِكْ وَقَدْ بَلَغَ الْمَدى </w:t>
      </w:r>
      <w:r w:rsidRPr="007F7D59">
        <w:rPr>
          <w:rStyle w:val="libFootnotenumChar"/>
          <w:rtl/>
        </w:rPr>
        <w:t>(9)</w:t>
      </w:r>
      <w:r w:rsidRPr="00B93E6A">
        <w:rPr>
          <w:rtl/>
          <w:lang w:bidi="fa-IR"/>
        </w:rPr>
        <w:t xml:space="preserve"> » ثُمَّ قَالَ : « لَأَنْ أُوصِيَ بِخُمُسِ مَالِي أَحَبُّ إِلَيَّ مِنْ أَنْ أُوصِيَ بِالرُّبُعِ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5B0EF7">
        <w:rPr>
          <w:rStyle w:val="libFootnoteBoldChar"/>
          <w:rtl/>
        </w:rPr>
        <w:t>قرب الإسناد</w:t>
      </w:r>
      <w:r w:rsidR="00243845" w:rsidRPr="00B93E6A">
        <w:rPr>
          <w:rtl/>
        </w:rPr>
        <w:t xml:space="preserve"> والعلل : + « شيئاً</w:t>
      </w:r>
      <w:r w:rsidR="00243845">
        <w:rPr>
          <w:rtl/>
        </w:rPr>
        <w:t xml:space="preserve"> ».</w:t>
      </w:r>
      <w:r w:rsidR="00243845" w:rsidRPr="00B93E6A">
        <w:rPr>
          <w:rtl/>
        </w:rPr>
        <w:t xml:space="preserve"> وقال المطرزي : « قوله : « من أوصى بالثلث فلم يترك شيئاً » بالتخفيف مع « شيئاً » أو بالتشديد من غير ذكر « شيئاً » ، وهكذا لفظ عليّ </w:t>
      </w:r>
      <w:r w:rsidRPr="00AE73AA">
        <w:rPr>
          <w:rStyle w:val="libFootnoteAlaemChar"/>
          <w:rtl/>
        </w:rPr>
        <w:t>رضي‌الله‌عنه</w:t>
      </w:r>
      <w:r w:rsidR="00243845" w:rsidRPr="00B93E6A">
        <w:rPr>
          <w:rtl/>
        </w:rPr>
        <w:t xml:space="preserve"> : « من أوصى بالثلث فما اتّرك ، ويقال : اتّرك : افتعل من الترك غير معدٍّ إلى مفعول. على أنّه قد جاء في الشعر معدّى. والمعنى من أوصى بالثلث لم يترك ممّا ا</w:t>
      </w:r>
      <w:r w:rsidR="009940B5">
        <w:rPr>
          <w:rFonts w:hint="cs"/>
          <w:rtl/>
        </w:rPr>
        <w:t>ُ</w:t>
      </w:r>
      <w:r w:rsidR="00243845" w:rsidRPr="00B93E6A">
        <w:rPr>
          <w:rtl/>
        </w:rPr>
        <w:t>ذن له فيه شيئاً</w:t>
      </w:r>
      <w:r w:rsidR="00243845">
        <w:rPr>
          <w:rtl/>
        </w:rPr>
        <w:t xml:space="preserve"> ».</w:t>
      </w:r>
      <w:r w:rsidR="00243845" w:rsidRPr="00B93E6A">
        <w:rPr>
          <w:rtl/>
        </w:rPr>
        <w:t xml:space="preserve"> المغرب ، ص 60 ( ترك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بن ، جت ، جد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sidRPr="00DC50BB">
        <w:rPr>
          <w:rStyle w:val="libFootnoteBoldChar"/>
          <w:rtl/>
        </w:rPr>
        <w:t>والوسائل</w:t>
      </w:r>
      <w:r w:rsidR="00243845" w:rsidRPr="00B93E6A">
        <w:rPr>
          <w:rtl/>
        </w:rPr>
        <w:t xml:space="preserve"> : « وقد</w:t>
      </w:r>
      <w:r w:rsidR="00243845">
        <w:rPr>
          <w:rtl/>
        </w:rPr>
        <w:t xml:space="preserve"> ».</w:t>
      </w:r>
    </w:p>
    <w:tbl>
      <w:tblPr>
        <w:tblStyle w:val="TableGrid"/>
        <w:bidiVisual/>
        <w:tblW w:w="0" w:type="auto"/>
        <w:tblLook w:val="04A0"/>
      </w:tblPr>
      <w:tblGrid>
        <w:gridCol w:w="4006"/>
        <w:gridCol w:w="4006"/>
      </w:tblGrid>
      <w:tr w:rsidR="009940B5" w:rsidTr="009940B5">
        <w:tc>
          <w:tcPr>
            <w:tcW w:w="4006" w:type="dxa"/>
          </w:tcPr>
          <w:p w:rsidR="009940B5" w:rsidRDefault="009940B5" w:rsidP="00AE73AA">
            <w:pPr>
              <w:pStyle w:val="libFootnote0"/>
              <w:rPr>
                <w:rtl/>
              </w:rPr>
            </w:pPr>
            <w:r>
              <w:rPr>
                <w:rtl/>
              </w:rPr>
              <w:t>(3).</w:t>
            </w:r>
            <w:r w:rsidRPr="00B93E6A">
              <w:rPr>
                <w:rtl/>
              </w:rPr>
              <w:t xml:space="preserve"> في الاستبصار : + « الغاية</w:t>
            </w:r>
            <w:r>
              <w:rPr>
                <w:rtl/>
              </w:rPr>
              <w:t xml:space="preserve"> ».</w:t>
            </w:r>
          </w:p>
        </w:tc>
        <w:tc>
          <w:tcPr>
            <w:tcW w:w="4006" w:type="dxa"/>
          </w:tcPr>
          <w:p w:rsidR="009940B5" w:rsidRDefault="009940B5" w:rsidP="00AE73AA">
            <w:pPr>
              <w:pStyle w:val="libFootnote0"/>
              <w:rPr>
                <w:rtl/>
              </w:rPr>
            </w:pPr>
            <w:r>
              <w:rPr>
                <w:rtl/>
              </w:rPr>
              <w:t>(4).</w:t>
            </w:r>
            <w:r w:rsidRPr="00B93E6A">
              <w:rPr>
                <w:rtl/>
              </w:rPr>
              <w:t xml:space="preserve"> في الاستبصار : « عن</w:t>
            </w:r>
            <w:r>
              <w:rPr>
                <w:rtl/>
              </w:rPr>
              <w:t xml:space="preserve"> ».</w:t>
            </w:r>
          </w:p>
        </w:tc>
      </w:tr>
      <w:tr w:rsidR="009940B5" w:rsidTr="009940B5">
        <w:tc>
          <w:tcPr>
            <w:tcW w:w="4006" w:type="dxa"/>
          </w:tcPr>
          <w:p w:rsidR="009940B5" w:rsidRDefault="00EE1CB1" w:rsidP="00AE73AA">
            <w:pPr>
              <w:pStyle w:val="libFootnote0"/>
              <w:rPr>
                <w:rtl/>
              </w:rPr>
            </w:pPr>
            <w:r>
              <w:rPr>
                <w:rtl/>
              </w:rPr>
              <w:t>(5).</w:t>
            </w:r>
            <w:r w:rsidRPr="00B93E6A">
              <w:rPr>
                <w:rtl/>
              </w:rPr>
              <w:t xml:space="preserve"> في « بن » </w:t>
            </w:r>
            <w:r w:rsidRPr="008B6F3D">
              <w:rPr>
                <w:rStyle w:val="libFootnoteBoldChar"/>
                <w:rtl/>
              </w:rPr>
              <w:t>والاستبصار</w:t>
            </w:r>
            <w:r w:rsidRPr="00B93E6A">
              <w:rPr>
                <w:rtl/>
              </w:rPr>
              <w:t xml:space="preserve"> : « بالمنكر</w:t>
            </w:r>
            <w:r>
              <w:rPr>
                <w:rtl/>
              </w:rPr>
              <w:t xml:space="preserve"> ».</w:t>
            </w:r>
          </w:p>
        </w:tc>
        <w:tc>
          <w:tcPr>
            <w:tcW w:w="4006" w:type="dxa"/>
          </w:tcPr>
          <w:p w:rsidR="009940B5" w:rsidRDefault="00EE1CB1" w:rsidP="00AE73AA">
            <w:pPr>
              <w:pStyle w:val="libFootnote0"/>
              <w:rPr>
                <w:rtl/>
              </w:rPr>
            </w:pPr>
            <w:r>
              <w:rPr>
                <w:rtl/>
              </w:rPr>
              <w:t>(6).</w:t>
            </w:r>
            <w:r w:rsidRPr="00B93E6A">
              <w:rPr>
                <w:rtl/>
              </w:rPr>
              <w:t xml:space="preserve"> في </w:t>
            </w:r>
            <w:r w:rsidRPr="0048092F">
              <w:rPr>
                <w:rStyle w:val="libFootnoteBoldChar"/>
                <w:rtl/>
              </w:rPr>
              <w:t>التهذيب</w:t>
            </w:r>
            <w:r w:rsidRPr="00B93E6A">
              <w:rPr>
                <w:rtl/>
              </w:rPr>
              <w:t xml:space="preserve"> : « والجنف</w:t>
            </w:r>
            <w:r>
              <w:rPr>
                <w:rtl/>
              </w:rPr>
              <w:t xml:space="preserve"> ».</w:t>
            </w:r>
          </w:p>
        </w:tc>
      </w:tr>
      <w:tr w:rsidR="009940B5" w:rsidTr="009940B5">
        <w:tc>
          <w:tcPr>
            <w:tcW w:w="4006" w:type="dxa"/>
          </w:tcPr>
          <w:p w:rsidR="009940B5" w:rsidRDefault="00EE1CB1" w:rsidP="00AE73AA">
            <w:pPr>
              <w:pStyle w:val="libFootnote0"/>
              <w:rPr>
                <w:rtl/>
              </w:rPr>
            </w:pPr>
            <w:r>
              <w:rPr>
                <w:rtl/>
              </w:rPr>
              <w:t>(7).</w:t>
            </w:r>
            <w:r w:rsidRPr="00B93E6A">
              <w:rPr>
                <w:rtl/>
              </w:rPr>
              <w:t xml:space="preserve"> في « ل ، بح » : « وتترك</w:t>
            </w:r>
            <w:r>
              <w:rPr>
                <w:rtl/>
              </w:rPr>
              <w:t xml:space="preserve"> ».</w:t>
            </w:r>
          </w:p>
        </w:tc>
        <w:tc>
          <w:tcPr>
            <w:tcW w:w="4006" w:type="dxa"/>
          </w:tcPr>
          <w:p w:rsidR="009940B5" w:rsidRDefault="00EE1CB1" w:rsidP="00AE73AA">
            <w:pPr>
              <w:pStyle w:val="libFootnote0"/>
              <w:rPr>
                <w:rtl/>
              </w:rPr>
            </w:pPr>
            <w:r>
              <w:rPr>
                <w:rtl/>
              </w:rPr>
              <w:t>(8).</w:t>
            </w:r>
            <w:r w:rsidRPr="00B93E6A">
              <w:rPr>
                <w:rtl/>
              </w:rPr>
              <w:t xml:space="preserve"> في « بح » : « ومن</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ال</w:t>
      </w:r>
      <w:r w:rsidR="00EE1CB1">
        <w:rPr>
          <w:rFonts w:hint="cs"/>
          <w:rtl/>
        </w:rPr>
        <w:t>ـ</w:t>
      </w:r>
      <w:r w:rsidR="00243845" w:rsidRPr="00B93E6A">
        <w:rPr>
          <w:rtl/>
        </w:rPr>
        <w:t>مَدَى</w:t>
      </w:r>
      <w:r w:rsidR="00243845">
        <w:rPr>
          <w:rtl/>
        </w:rPr>
        <w:t xml:space="preserve"> </w:t>
      </w:r>
      <w:r>
        <w:rPr>
          <w:rtl/>
        </w:rPr>
        <w:t>-</w:t>
      </w:r>
      <w:r w:rsidR="00243845">
        <w:rPr>
          <w:rtl/>
        </w:rPr>
        <w:t xml:space="preserve"> </w:t>
      </w:r>
      <w:r w:rsidR="00243845" w:rsidRPr="00B93E6A">
        <w:rPr>
          <w:rtl/>
        </w:rPr>
        <w:t>بفتحتين</w:t>
      </w:r>
      <w:r w:rsidR="00243845">
        <w:rPr>
          <w:rtl/>
        </w:rPr>
        <w:t xml:space="preserve"> </w:t>
      </w:r>
      <w:r>
        <w:rPr>
          <w:rtl/>
        </w:rPr>
        <w:t>-</w:t>
      </w:r>
      <w:r w:rsidR="00243845">
        <w:rPr>
          <w:rtl/>
        </w:rPr>
        <w:t xml:space="preserve"> </w:t>
      </w:r>
      <w:r w:rsidR="00243845" w:rsidRPr="00B93E6A">
        <w:rPr>
          <w:rtl/>
        </w:rPr>
        <w:t xml:space="preserve">: الغاية. </w:t>
      </w:r>
      <w:r w:rsidR="00243845" w:rsidRPr="005B0EF7">
        <w:rPr>
          <w:rStyle w:val="libFootnoteBoldChar"/>
          <w:rtl/>
        </w:rPr>
        <w:t>المصباح المنير</w:t>
      </w:r>
      <w:r w:rsidR="00243845" w:rsidRPr="00B93E6A">
        <w:rPr>
          <w:rtl/>
        </w:rPr>
        <w:t xml:space="preserve"> ، ص 567 ( مدى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قال الشهيد الثاني</w:t>
      </w:r>
      <w:r w:rsidR="00243845">
        <w:rPr>
          <w:rtl/>
        </w:rPr>
        <w:t xml:space="preserve"> </w:t>
      </w:r>
      <w:r>
        <w:rPr>
          <w:rtl/>
        </w:rPr>
        <w:t>-</w:t>
      </w:r>
      <w:r w:rsidR="00243845">
        <w:rPr>
          <w:rtl/>
        </w:rPr>
        <w:t xml:space="preserve"> </w:t>
      </w:r>
      <w:r w:rsidR="00243845" w:rsidRPr="00B93E6A">
        <w:rPr>
          <w:rtl/>
        </w:rPr>
        <w:t>بعد نقله لهذا الخبر</w:t>
      </w:r>
      <w:r w:rsidR="00243845">
        <w:rPr>
          <w:rtl/>
        </w:rPr>
        <w:t xml:space="preserve"> </w:t>
      </w:r>
      <w:r>
        <w:rPr>
          <w:rtl/>
        </w:rPr>
        <w:t>-</w:t>
      </w:r>
      <w:r w:rsidR="00243845">
        <w:rPr>
          <w:rtl/>
        </w:rPr>
        <w:t xml:space="preserve"> </w:t>
      </w:r>
      <w:r w:rsidR="00243845" w:rsidRPr="00B93E6A">
        <w:rPr>
          <w:rtl/>
        </w:rPr>
        <w:t>: « مقتضى النصوص والفتاوى عدم الفرق بين كون الوصيّة بذلك لغنيّ وفقير وغيرهما من وجوه القرب ، والحكمة فيه النظر إلى الوارث ، فإنّ صلة الرحم والصدقة عليه أفضل من الأجنبيّ ، وترك الوصيّة لغير الوارث بمنزلة الصدقة بالتركة عليه. وفصّل ابن حمزة فقال : إن كان الورثة أغنياء ، كانت الوصيّة بالثلث أولى ، وإن كانوا فقراء فبالخمس ، وإن كانوا متوسّطين فب</w:t>
      </w:r>
      <w:r w:rsidR="00EE1CB1">
        <w:rPr>
          <w:rtl/>
        </w:rPr>
        <w:t>الربع. وأحسن منه ما فصّله العل</w:t>
      </w:r>
      <w:r w:rsidR="00EE1CB1">
        <w:rPr>
          <w:rFonts w:hint="cs"/>
          <w:rtl/>
        </w:rPr>
        <w:t>ّ</w:t>
      </w:r>
      <w:r w:rsidR="00EE1CB1">
        <w:rPr>
          <w:rtl/>
        </w:rPr>
        <w:t>ا</w:t>
      </w:r>
      <w:r w:rsidR="00243845" w:rsidRPr="00B93E6A">
        <w:rPr>
          <w:rtl/>
        </w:rPr>
        <w:t>مة في</w:t>
      </w:r>
      <w:r w:rsidR="00243845" w:rsidRPr="00EE1CB1">
        <w:rPr>
          <w:rStyle w:val="libFootnoteBoldChar"/>
          <w:rtl/>
        </w:rPr>
        <w:t xml:space="preserve"> التذكرة</w:t>
      </w:r>
      <w:r w:rsidR="00243845" w:rsidRPr="00B93E6A">
        <w:rPr>
          <w:rtl/>
        </w:rPr>
        <w:t xml:space="preserve"> ، فقال : لا يبعد عندي التقدير بأنّه متى كان المتروك لا يفضل عن غنى الورثة لا يستحبّ الوصيّة ، لأنّ النبيّ </w:t>
      </w:r>
      <w:r w:rsidRPr="00AE73AA">
        <w:rPr>
          <w:rStyle w:val="libFootnoteAlaemChar"/>
          <w:rtl/>
        </w:rPr>
        <w:t>صلى‌الله‌عليه‌وآله</w:t>
      </w:r>
      <w:r w:rsidR="00243845" w:rsidRPr="00B93E6A">
        <w:rPr>
          <w:rtl/>
        </w:rPr>
        <w:t xml:space="preserve"> علّل المنع من الوصيّة بقوله : « إن ترك خيراً » لأنّ ترك ذرّيّتك أغنياء خير من أن تدعهم عالة ، ولأنّ إعطاء القريب المحتاج خير من إعطاء الأجنبيّ ، فمتى لم تبلغ الميراث غناهم ، كان تركه لهم كعطيّتهم ، فيكون ذلك أفضل من الوصيّة لغيرهم ، فحينئذٍ يختلف الحال باختلاف الورثة وكثرتهم وقلّتهم وغناهم وحاجتهم ، ولا يتقدّر بقدر من المال</w:t>
      </w:r>
      <w:r w:rsidR="00243845">
        <w:rPr>
          <w:rtl/>
        </w:rPr>
        <w:t xml:space="preserve"> ».</w:t>
      </w:r>
      <w:r w:rsidR="00243845" w:rsidRPr="00B93E6A">
        <w:rPr>
          <w:rtl/>
        </w:rPr>
        <w:t xml:space="preserve"> المسالك ، ج 6 ، ص 188</w:t>
      </w:r>
      <w:r w:rsidR="00243845">
        <w:rPr>
          <w:rtl/>
        </w:rPr>
        <w:t xml:space="preserve"> </w:t>
      </w:r>
      <w:r>
        <w:rPr>
          <w:rtl/>
        </w:rPr>
        <w:t>-</w:t>
      </w:r>
      <w:r w:rsidR="00243845">
        <w:rPr>
          <w:rtl/>
        </w:rPr>
        <w:t xml:space="preserve"> </w:t>
      </w:r>
      <w:r w:rsidR="00243845" w:rsidRPr="00B93E6A">
        <w:rPr>
          <w:rtl/>
        </w:rPr>
        <w:t>189.</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192 ، ح 773 ؛ </w:t>
      </w:r>
      <w:r w:rsidR="00243845" w:rsidRPr="008B6F3D">
        <w:rPr>
          <w:rStyle w:val="libFootnoteBoldChar"/>
          <w:rtl/>
        </w:rPr>
        <w:t>والاستبصار</w:t>
      </w:r>
      <w:r w:rsidR="00243845" w:rsidRPr="00B93E6A">
        <w:rPr>
          <w:rtl/>
        </w:rPr>
        <w:t xml:space="preserve"> ، ج 4 ، ص 119 ، ح 453 ، معلّقاً عن عليّ بن إبراهيم ، عن</w:t>
      </w:r>
      <w:r w:rsidR="00EE1CB1">
        <w:rPr>
          <w:rFonts w:hint="cs"/>
          <w:rtl/>
        </w:rPr>
        <w:t xml:space="preserve"> =</w:t>
      </w:r>
    </w:p>
    <w:p w:rsidR="00FA0166" w:rsidRDefault="00FA0166" w:rsidP="00FA0166">
      <w:pPr>
        <w:pStyle w:val="libNormal"/>
        <w:rPr>
          <w:rtl/>
          <w:lang w:bidi="fa-IR"/>
        </w:rPr>
      </w:pPr>
      <w:r>
        <w:rPr>
          <w:rtl/>
          <w:lang w:bidi="fa-IR"/>
        </w:rPr>
        <w:br w:type="page"/>
      </w:r>
    </w:p>
    <w:p w:rsidR="00EE1CB1" w:rsidRDefault="00243845" w:rsidP="00EE1CB1">
      <w:pPr>
        <w:pStyle w:val="libNormal"/>
        <w:rPr>
          <w:rtl/>
          <w:lang w:bidi="fa-IR"/>
        </w:rPr>
      </w:pPr>
      <w:r w:rsidRPr="000615CF">
        <w:rPr>
          <w:rStyle w:val="libBold2Char"/>
          <w:rtl/>
        </w:rPr>
        <w:lastRenderedPageBreak/>
        <w:t>13130 / 5.</w:t>
      </w:r>
      <w:r w:rsidRPr="00B93E6A">
        <w:rPr>
          <w:rtl/>
          <w:lang w:bidi="fa-IR"/>
        </w:rPr>
        <w:t xml:space="preserve"> الْحُسَيْنُ بْنُ مُحَمَّدٍ ، عَنْ مُعَلَّى بْنِ مُحَمَّدٍ ؛</w:t>
      </w:r>
    </w:p>
    <w:p w:rsidR="00243845" w:rsidRPr="00B93E6A" w:rsidRDefault="00EE1CB1" w:rsidP="00EE1CB1">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الْوَشَّاءِ ، عَنْ حَمَّادِ بْنِ عُثْمَانَ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أَوْصى بِالثُّلُثِ فَقَدْ أَضَرَّ بِالْوَرَثَةِ ، وَالْوَصِيَّةُ بِالْخُمُسِ وَالرُّبُعِ </w:t>
      </w:r>
      <w:r w:rsidRPr="007F7D59">
        <w:rPr>
          <w:rStyle w:val="libFootnotenumChar"/>
          <w:rtl/>
        </w:rPr>
        <w:t>(1)</w:t>
      </w:r>
      <w:r w:rsidRPr="00B93E6A">
        <w:rPr>
          <w:rtl/>
          <w:lang w:bidi="fa-IR"/>
        </w:rPr>
        <w:t xml:space="preserve"> أَفْضَلُ مِنَ الْوَصِيَّةِ بِالثُّلُثِ ، وَمَنْ أَوْصى بِالثُّلُثِ فَلَمْ يَتَّرِكْ</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13131 / 6.</w:t>
      </w:r>
      <w:r w:rsidRPr="00B93E6A">
        <w:rPr>
          <w:rtl/>
          <w:lang w:bidi="fa-IR"/>
        </w:rPr>
        <w:t xml:space="preserve"> عَلِيُّ بْنُ إِبْرَاهِيمَ ، عَنْ أَبِيهِ ، عَنِ ابْنِ أَبِي عُمَيْرٍ ، عَنْ هِشَامِ بْنِ سَالِمٍ وَحَفْصِ بْنِ الْبَخْتَرِيِّ وَحَمَّادِ بْنِ عُثْمَانَ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أَوْصى بِالثُّلُثِ فَقَدْ أَضَرَّ بِالْوَرَثَةِ ، وَالْوَصِيَّةُ بِالْخُمْسِ وَالرُّبْعِ أَفْضَلُ مِنَ الْوَصِيَّةِ بِالثُّلُثِ ، وَمَنْ أَوْصى بِالثُلُثِ </w:t>
      </w:r>
      <w:r w:rsidRPr="007F7D59">
        <w:rPr>
          <w:rStyle w:val="libFootnotenumChar"/>
          <w:rtl/>
        </w:rPr>
        <w:t>(3)</w:t>
      </w:r>
      <w:r w:rsidRPr="00B93E6A">
        <w:rPr>
          <w:rtl/>
          <w:lang w:bidi="fa-IR"/>
        </w:rPr>
        <w:t xml:space="preserve"> فَلَمْ يَتَّرِكْ</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13132 / 7.</w:t>
      </w:r>
      <w:r w:rsidRPr="00B93E6A">
        <w:rPr>
          <w:rtl/>
          <w:lang w:bidi="fa-IR"/>
        </w:rPr>
        <w:t xml:space="preserve"> عَلِيُّ بْنُ إِبْرَاهِيمَ </w:t>
      </w:r>
      <w:r w:rsidRPr="007F7D59">
        <w:rPr>
          <w:rStyle w:val="libFootnotenumChar"/>
          <w:rtl/>
        </w:rPr>
        <w:t>(5)</w:t>
      </w:r>
      <w:r w:rsidRPr="00B93E6A">
        <w:rPr>
          <w:rtl/>
          <w:lang w:bidi="fa-IR"/>
        </w:rPr>
        <w:t xml:space="preserve"> ، عَنْ أَبِيهِ ، عَنِ النَّوْفَلِيِّ ، عَنِ السَّكُونِيِّ :</w:t>
      </w:r>
    </w:p>
    <w:p w:rsidR="00243845" w:rsidRPr="00B93E6A" w:rsidRDefault="00EB30F3" w:rsidP="00EB30F3">
      <w:pPr>
        <w:pStyle w:val="libLine"/>
        <w:rPr>
          <w:rtl/>
          <w:lang w:bidi="fa-IR"/>
        </w:rPr>
      </w:pPr>
      <w:r>
        <w:rPr>
          <w:rtl/>
          <w:lang w:bidi="fa-IR"/>
        </w:rPr>
        <w:t>____________________</w:t>
      </w:r>
    </w:p>
    <w:p w:rsidR="00243845" w:rsidRPr="00B93E6A" w:rsidRDefault="00EE1CB1" w:rsidP="00243845">
      <w:pPr>
        <w:pStyle w:val="libFootnote0"/>
        <w:rPr>
          <w:rtl/>
          <w:lang w:bidi="fa-IR"/>
        </w:rPr>
      </w:pPr>
      <w:r>
        <w:rPr>
          <w:rFonts w:hint="cs"/>
          <w:rtl/>
          <w:lang w:bidi="fa-IR"/>
        </w:rPr>
        <w:t xml:space="preserve">= </w:t>
      </w:r>
      <w:r w:rsidR="00243845" w:rsidRPr="00B93E6A">
        <w:rPr>
          <w:rtl/>
        </w:rPr>
        <w:t xml:space="preserve">أبيه ، عن ابن أبي نجران. </w:t>
      </w:r>
      <w:r w:rsidR="00243845" w:rsidRPr="008B6341">
        <w:rPr>
          <w:rStyle w:val="libFootnoteBoldChar"/>
          <w:rtl/>
        </w:rPr>
        <w:t>الفقيه</w:t>
      </w:r>
      <w:r w:rsidR="00243845" w:rsidRPr="00B93E6A">
        <w:rPr>
          <w:rtl/>
        </w:rPr>
        <w:t xml:space="preserve"> ، ج 4 ، ص 185 ، ح 5423 ، معلّقاً عن عاصم بن حميد ، إلى قوله : « فقد بالغ » ومن قوله : « وقال : من أوصى بثلث ماله » إلى قوله : « بلغ المدى » ؛ وفيه ، ص 186 ، ح 5425 ، معلّقاً عن عاصم بن حميد ، من قوله : « وقضى أميرالمؤمنين </w:t>
      </w:r>
      <w:r w:rsidR="00AE73AA" w:rsidRPr="00AE73AA">
        <w:rPr>
          <w:rStyle w:val="libFootnoteAlaemChar"/>
          <w:rtl/>
        </w:rPr>
        <w:t>عليه‌السلام</w:t>
      </w:r>
      <w:r w:rsidR="00243845" w:rsidRPr="00B93E6A">
        <w:rPr>
          <w:rtl/>
        </w:rPr>
        <w:t xml:space="preserve"> » إلى قوله : « لأهل الميراث ميراثهم</w:t>
      </w:r>
      <w:r w:rsidR="00243845">
        <w:rPr>
          <w:rtl/>
        </w:rPr>
        <w:t xml:space="preserve"> ».</w:t>
      </w:r>
      <w:r w:rsidR="00243845" w:rsidRPr="00B93E6A">
        <w:rPr>
          <w:rtl/>
        </w:rPr>
        <w:t xml:space="preserve"> وفي </w:t>
      </w:r>
      <w:r w:rsidR="00243845" w:rsidRPr="005B0EF7">
        <w:rPr>
          <w:rStyle w:val="libFootnoteBoldChar"/>
          <w:rtl/>
        </w:rPr>
        <w:t>قرب الإسناد</w:t>
      </w:r>
      <w:r w:rsidR="00243845" w:rsidRPr="00B93E6A">
        <w:rPr>
          <w:rtl/>
        </w:rPr>
        <w:t xml:space="preserve"> ، ص 63 ، ح 201 ؛ </w:t>
      </w:r>
      <w:r w:rsidR="00243845" w:rsidRPr="00DC50BB">
        <w:rPr>
          <w:rStyle w:val="libFootnoteBoldChar"/>
          <w:rtl/>
        </w:rPr>
        <w:t>وعلل الشرائع</w:t>
      </w:r>
      <w:r w:rsidR="00243845" w:rsidRPr="00B93E6A">
        <w:rPr>
          <w:rtl/>
        </w:rPr>
        <w:t xml:space="preserve"> ، ص 567 ، ح 6 ، بسند آخر عن جعفر بن محمّد ، عن أبيه ، عن أمير المؤمنين </w:t>
      </w:r>
      <w:r w:rsidR="00AE73AA" w:rsidRPr="00AE73AA">
        <w:rPr>
          <w:rStyle w:val="libFootnoteAlaemChar"/>
          <w:rtl/>
        </w:rPr>
        <w:t>عليهم‌السلام</w:t>
      </w:r>
      <w:r w:rsidR="00243845" w:rsidRPr="00B93E6A">
        <w:rPr>
          <w:rtl/>
        </w:rPr>
        <w:t xml:space="preserve"> ، إلى قوله : « من أوصى بثلث ماله فلم يتّرك » </w:t>
      </w:r>
      <w:r>
        <w:rPr>
          <w:rFonts w:hint="cs"/>
          <w:rtl/>
        </w:rPr>
        <w:t>.</w:t>
      </w:r>
      <w:r w:rsidR="00325763" w:rsidRPr="00325763">
        <w:rPr>
          <w:rStyle w:val="libFootnoteBoldChar"/>
          <w:rtl/>
        </w:rPr>
        <w:t>الوافي</w:t>
      </w:r>
      <w:r w:rsidR="00243845" w:rsidRPr="00B93E6A">
        <w:rPr>
          <w:rtl/>
        </w:rPr>
        <w:t xml:space="preserve"> ، ج 24 ، ص 39 ، ح 23621 ؛ </w:t>
      </w:r>
      <w:r w:rsidR="00243845" w:rsidRPr="00325763">
        <w:rPr>
          <w:rStyle w:val="libFootnoteBoldChar"/>
          <w:rtl/>
        </w:rPr>
        <w:t>الوسائل</w:t>
      </w:r>
      <w:r w:rsidR="00243845" w:rsidRPr="00B93E6A">
        <w:rPr>
          <w:rtl/>
        </w:rPr>
        <w:t xml:space="preserve"> ، ج 19 ، ص 269 ، ح 24566.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 بالربع والخمس » بدل « بالخمس والربع</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185 ، ح 5424 ، معلّقاً عن الحسن بن عليّ الوشّاء ، عن حمّاد بن عثمان. </w:t>
      </w:r>
      <w:r w:rsidR="00243845" w:rsidRPr="0048092F">
        <w:rPr>
          <w:rStyle w:val="libFootnoteBoldChar"/>
          <w:rtl/>
        </w:rPr>
        <w:t>التهذيب</w:t>
      </w:r>
      <w:r w:rsidR="00243845" w:rsidRPr="00B93E6A">
        <w:rPr>
          <w:rtl/>
        </w:rPr>
        <w:t xml:space="preserve"> ، ج 9 ، ص 191 ، ح 769 ؛ </w:t>
      </w:r>
      <w:r w:rsidR="00243845" w:rsidRPr="008B6F3D">
        <w:rPr>
          <w:rStyle w:val="libFootnoteBoldChar"/>
          <w:rtl/>
        </w:rPr>
        <w:t>والاستبصار</w:t>
      </w:r>
      <w:r w:rsidR="00243845" w:rsidRPr="00B93E6A">
        <w:rPr>
          <w:rtl/>
        </w:rPr>
        <w:t xml:space="preserve"> ، ج 4 ، ص 119 ، ح 451 ، بسندهما عن حمّاد بن عثمان </w:t>
      </w:r>
      <w:r w:rsidR="00EE1CB1">
        <w:rPr>
          <w:rFonts w:hint="cs"/>
          <w:rtl/>
        </w:rPr>
        <w:t>.</w:t>
      </w:r>
      <w:r w:rsidR="00325763" w:rsidRPr="00325763">
        <w:rPr>
          <w:rStyle w:val="libFootnoteBoldChar"/>
          <w:rtl/>
        </w:rPr>
        <w:t>الوافي</w:t>
      </w:r>
      <w:r w:rsidR="00243845" w:rsidRPr="00B93E6A">
        <w:rPr>
          <w:rtl/>
        </w:rPr>
        <w:t xml:space="preserve"> ، ج 24 ، ص 40 ، ح 23622 ؛ </w:t>
      </w:r>
      <w:r w:rsidR="00243845" w:rsidRPr="00325763">
        <w:rPr>
          <w:rStyle w:val="libFootnoteBoldChar"/>
          <w:rtl/>
        </w:rPr>
        <w:t>الوسائل</w:t>
      </w:r>
      <w:r w:rsidR="00243845" w:rsidRPr="00B93E6A">
        <w:rPr>
          <w:rtl/>
        </w:rPr>
        <w:t xml:space="preserve"> ، ج 19 ، ص 269 ، ح 24567.</w:t>
      </w:r>
    </w:p>
    <w:p w:rsidR="00243845" w:rsidRPr="00B93E6A" w:rsidRDefault="00AE73AA" w:rsidP="00AE73AA">
      <w:pPr>
        <w:pStyle w:val="libFootnote0"/>
        <w:rPr>
          <w:rtl/>
          <w:lang w:bidi="fa-IR"/>
        </w:rPr>
      </w:pPr>
      <w:r>
        <w:rPr>
          <w:rtl/>
        </w:rPr>
        <w:t>(3).</w:t>
      </w:r>
      <w:r w:rsidR="00243845" w:rsidRPr="00B93E6A">
        <w:rPr>
          <w:rtl/>
        </w:rPr>
        <w:t xml:space="preserve"> هكذا في معظم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 جت » والمطبوع :</w:t>
      </w:r>
      <w:r w:rsidR="00243845">
        <w:rPr>
          <w:rtl/>
        </w:rPr>
        <w:t xml:space="preserve"> </w:t>
      </w:r>
      <w:r>
        <w:rPr>
          <w:rtl/>
        </w:rPr>
        <w:t>-</w:t>
      </w:r>
      <w:r w:rsidR="00243845">
        <w:rPr>
          <w:rtl/>
        </w:rPr>
        <w:t xml:space="preserve"> </w:t>
      </w:r>
      <w:r w:rsidR="00243845" w:rsidRPr="00B93E6A">
        <w:rPr>
          <w:rtl/>
        </w:rPr>
        <w:t>« فقد أضرّ بالورثة</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ومن أوصى بالثلث</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24 ، ص 40 ، ح 23623 ؛ </w:t>
      </w:r>
      <w:r w:rsidR="00243845" w:rsidRPr="00325763">
        <w:rPr>
          <w:rStyle w:val="libFootnoteBoldChar"/>
          <w:rtl/>
        </w:rPr>
        <w:t>الوسائل</w:t>
      </w:r>
      <w:r w:rsidR="00243845" w:rsidRPr="00B93E6A">
        <w:rPr>
          <w:rtl/>
        </w:rPr>
        <w:t xml:space="preserve"> ، ج 19 ، ص 270 ، ذيل ح 24567.</w:t>
      </w:r>
    </w:p>
    <w:p w:rsidR="00243845" w:rsidRPr="00B93E6A" w:rsidRDefault="00AE73AA" w:rsidP="00AE73AA">
      <w:pPr>
        <w:pStyle w:val="libFootnote0"/>
        <w:rPr>
          <w:rtl/>
          <w:lang w:bidi="fa-IR"/>
        </w:rPr>
      </w:pPr>
      <w:r>
        <w:rPr>
          <w:rtl/>
        </w:rPr>
        <w:t>(5).</w:t>
      </w:r>
      <w:r w:rsidR="00243845" w:rsidRPr="00B93E6A">
        <w:rPr>
          <w:rtl/>
        </w:rPr>
        <w:t xml:space="preserve"> هكذا في جميع النسخ. وفي المطبوع :</w:t>
      </w:r>
      <w:r w:rsidR="00243845">
        <w:rPr>
          <w:rtl/>
        </w:rPr>
        <w:t xml:space="preserve"> </w:t>
      </w:r>
      <w:r>
        <w:rPr>
          <w:rtl/>
        </w:rPr>
        <w:t>-</w:t>
      </w:r>
      <w:r w:rsidR="00243845">
        <w:rPr>
          <w:rtl/>
        </w:rPr>
        <w:t xml:space="preserve"> </w:t>
      </w:r>
      <w:r w:rsidR="00243845" w:rsidRPr="00B93E6A">
        <w:rPr>
          <w:rtl/>
        </w:rPr>
        <w:t>« بن</w:t>
      </w:r>
      <w:r w:rsidR="00243845">
        <w:rPr>
          <w:rtl/>
        </w:rPr>
        <w:t xml:space="preserve"> ».</w:t>
      </w:r>
      <w:r w:rsidR="00243845" w:rsidRPr="00B93E6A">
        <w:rPr>
          <w:rtl/>
        </w:rPr>
        <w:t xml:space="preserve"> ولعلّه سهو وقع حين الطبع.</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00AE73AA" w:rsidRPr="00AE73AA">
        <w:rPr>
          <w:rStyle w:val="libAlaemChar"/>
          <w:rtl/>
        </w:rPr>
        <w:t>صلى‌الله‌عليه‌وآله</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مَنْ أَوْصى بِثُلُثِ مَالِهِ </w:t>
      </w:r>
      <w:r w:rsidRPr="007F7D59">
        <w:rPr>
          <w:rStyle w:val="libFootnotenumChar"/>
          <w:rtl/>
        </w:rPr>
        <w:t>(1)</w:t>
      </w:r>
      <w:r w:rsidRPr="00B93E6A">
        <w:rPr>
          <w:rtl/>
          <w:lang w:bidi="fa-IR"/>
        </w:rPr>
        <w:t xml:space="preserve"> ، ثُمَّ قُتِلَ خَطَأً ، فَإِنَّ </w:t>
      </w:r>
      <w:r w:rsidRPr="007F7D59">
        <w:rPr>
          <w:rStyle w:val="libFootnotenumChar"/>
          <w:rtl/>
        </w:rPr>
        <w:t>(2)</w:t>
      </w:r>
      <w:r w:rsidRPr="00B93E6A">
        <w:rPr>
          <w:rtl/>
          <w:lang w:bidi="fa-IR"/>
        </w:rPr>
        <w:t xml:space="preserve"> ثُلُثَ دِيَتِهِ دَاخِلٌ فِي وَصِيَّتِهِ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43845">
      <w:pPr>
        <w:pStyle w:val="Heading2Center"/>
        <w:rPr>
          <w:rtl/>
          <w:lang w:bidi="fa-IR"/>
        </w:rPr>
      </w:pPr>
      <w:bookmarkStart w:id="643" w:name="_Toc347423899"/>
      <w:bookmarkStart w:id="644" w:name="_Toc469922386"/>
      <w:bookmarkStart w:id="645" w:name="_Toc470003438"/>
      <w:bookmarkStart w:id="646" w:name="_Toc470004136"/>
      <w:bookmarkStart w:id="647" w:name="_Toc470004336"/>
      <w:bookmarkStart w:id="648" w:name="_Toc470005213"/>
      <w:bookmarkStart w:id="649" w:name="_Toc60267353"/>
      <w:r w:rsidRPr="00B93E6A">
        <w:rPr>
          <w:rtl/>
          <w:lang w:bidi="fa-IR"/>
        </w:rPr>
        <w:t>7</w:t>
      </w:r>
      <w:r>
        <w:rPr>
          <w:rtl/>
          <w:lang w:bidi="fa-IR"/>
        </w:rPr>
        <w:t xml:space="preserve"> </w:t>
      </w:r>
      <w:r w:rsidR="00AE73AA">
        <w:rPr>
          <w:rtl/>
          <w:lang w:bidi="fa-IR"/>
        </w:rPr>
        <w:t>-</w:t>
      </w:r>
      <w:r>
        <w:rPr>
          <w:rtl/>
          <w:lang w:bidi="fa-IR"/>
        </w:rPr>
        <w:t xml:space="preserve"> </w:t>
      </w:r>
      <w:r w:rsidRPr="00B93E6A">
        <w:rPr>
          <w:rtl/>
          <w:lang w:bidi="fa-IR"/>
        </w:rPr>
        <w:t>بَابٌ‌</w:t>
      </w:r>
      <w:bookmarkEnd w:id="643"/>
      <w:bookmarkEnd w:id="644"/>
      <w:bookmarkEnd w:id="645"/>
      <w:bookmarkEnd w:id="646"/>
      <w:bookmarkEnd w:id="647"/>
      <w:bookmarkEnd w:id="648"/>
      <w:bookmarkEnd w:id="649"/>
    </w:p>
    <w:p w:rsidR="00243845" w:rsidRPr="00B93E6A" w:rsidRDefault="00243845" w:rsidP="00206510">
      <w:pPr>
        <w:pStyle w:val="libNormal"/>
        <w:rPr>
          <w:rtl/>
          <w:lang w:bidi="fa-IR"/>
        </w:rPr>
      </w:pPr>
      <w:r w:rsidRPr="000615CF">
        <w:rPr>
          <w:rStyle w:val="libBold2Char"/>
          <w:rtl/>
        </w:rPr>
        <w:t>13133 / 1.</w:t>
      </w:r>
      <w:r w:rsidRPr="00B93E6A">
        <w:rPr>
          <w:rtl/>
          <w:lang w:bidi="fa-IR"/>
        </w:rPr>
        <w:t xml:space="preserve"> عَلِيُّ بْنُ إِبْرَاهِيمَ ، عَنْ أَبِيهِ ، عَنْ حَمَّادٍ </w:t>
      </w:r>
      <w:r w:rsidRPr="007F7D59">
        <w:rPr>
          <w:rStyle w:val="libFootnotenumChar"/>
          <w:rtl/>
        </w:rPr>
        <w:t>(4)</w:t>
      </w:r>
      <w:r w:rsidRPr="00B93E6A">
        <w:rPr>
          <w:rtl/>
          <w:lang w:bidi="fa-IR"/>
        </w:rPr>
        <w:t xml:space="preserve"> ، عَنْ حَرِيزٍ ، عَنْ مُحَمَّدِ بْنِ مُسْلِمٍ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(5)</w:t>
      </w:r>
      <w:r w:rsidRPr="00B93E6A">
        <w:rPr>
          <w:rtl/>
          <w:lang w:bidi="fa-IR"/>
        </w:rPr>
        <w:t xml:space="preserve"> فِي رَجُلٍ أَوْصى بِوَصِيَّةٍ وَوَرَثَتُهُ شُهُودٌ ، فَأَجَازُوا </w:t>
      </w:r>
      <w:r w:rsidRPr="007F7D59">
        <w:rPr>
          <w:rStyle w:val="libFootnotenumChar"/>
          <w:rtl/>
        </w:rPr>
        <w:t>(6)</w:t>
      </w:r>
      <w:r w:rsidRPr="00B93E6A">
        <w:rPr>
          <w:rtl/>
          <w:lang w:bidi="fa-IR"/>
        </w:rPr>
        <w:t xml:space="preserve"> ذلِكَ ، فَلَمَّا مَاتَ الرَّجُلُ نَقَضُوا الْوَصِيَّةَ : هَلْ لَهُمْ أَنْ يَرُدُّوا مَا أَقَرُّوا بِهِ</w:t>
      </w:r>
      <w:r>
        <w:rPr>
          <w:rtl/>
          <w:lang w:bidi="fa-IR"/>
        </w:rPr>
        <w:t>؟</w:t>
      </w:r>
    </w:p>
    <w:p w:rsidR="00FA0166" w:rsidRDefault="00243845" w:rsidP="00206510">
      <w:pPr>
        <w:pStyle w:val="libNormal"/>
        <w:rPr>
          <w:rtl/>
          <w:lang w:bidi="fa-IR"/>
        </w:rPr>
      </w:pPr>
      <w:r w:rsidRPr="00B93E6A">
        <w:rPr>
          <w:rtl/>
          <w:lang w:bidi="fa-IR"/>
        </w:rPr>
        <w:t xml:space="preserve">قَالَ : « لَيْسَ لَهُمْ ذلِكَ ، الْوَصِيَّةُ جَائِزَةٌ عَلَيْهِمْ إِذَا أَقَرُّوا بِهَا فِي حَيَاتِهِ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بح ، بف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بثلثه » بدل « بثلث ماله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193 ، ح 774 ؛ وص 207 ، ح 821 ، معلّقاً عن عليّ بن إبراهيم. </w:t>
      </w:r>
      <w:r w:rsidR="00243845" w:rsidRPr="0048092F">
        <w:rPr>
          <w:rStyle w:val="libFootnoteBoldChar"/>
          <w:rtl/>
        </w:rPr>
        <w:t>التهذيب</w:t>
      </w:r>
      <w:r w:rsidR="00243845" w:rsidRPr="00B93E6A">
        <w:rPr>
          <w:rtl/>
        </w:rPr>
        <w:t xml:space="preserve"> ، ج 10 ، ص 313 ، ح 1167 ، بسنده عن السكوني ، عن جعفر ، عن أبيه ، عن عليّ </w:t>
      </w:r>
      <w:r w:rsidRPr="00AE73AA">
        <w:rPr>
          <w:rStyle w:val="libFootnoteAlaemChar"/>
          <w:rtl/>
        </w:rPr>
        <w:t>عليهم‌السلام</w:t>
      </w:r>
      <w:r w:rsidR="00243845" w:rsidRPr="00B93E6A">
        <w:rPr>
          <w:rtl/>
        </w:rPr>
        <w:t xml:space="preserve">. </w:t>
      </w:r>
      <w:r w:rsidR="00233CAC" w:rsidRPr="00233CAC">
        <w:rPr>
          <w:rStyle w:val="libFootnoteBoldChar"/>
          <w:rtl/>
        </w:rPr>
        <w:t>الجعفريّات</w:t>
      </w:r>
      <w:r w:rsidR="00243845" w:rsidRPr="00B93E6A">
        <w:rPr>
          <w:rtl/>
        </w:rPr>
        <w:t xml:space="preserve"> ، ص 121 ، بسند آخر عن جعفر بن محمّد ، عن آبائه ، عن عليّ </w:t>
      </w:r>
      <w:r w:rsidRPr="00AE73AA">
        <w:rPr>
          <w:rStyle w:val="libFootnoteAlaemChar"/>
          <w:rtl/>
        </w:rPr>
        <w:t>عليهم‌السلام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4 ، ص 227 ، ح 5537 ، مرسلاً عن أبي عبدالله من دون الإسناد إلى أميرالمؤمنين </w:t>
      </w:r>
      <w:r w:rsidRPr="00AE73AA">
        <w:rPr>
          <w:rStyle w:val="libFootnoteAlaemChar"/>
          <w:rtl/>
        </w:rPr>
        <w:t>عليهما‌السلام</w:t>
      </w:r>
      <w:r w:rsidR="00243845" w:rsidRPr="00B93E6A">
        <w:rPr>
          <w:rtl/>
        </w:rPr>
        <w:t xml:space="preserve"> </w:t>
      </w:r>
      <w:r w:rsidR="00EE1CB1">
        <w:rPr>
          <w:rFonts w:hint="cs"/>
          <w:rtl/>
        </w:rPr>
        <w:t>.</w:t>
      </w:r>
      <w:r w:rsidR="00325763" w:rsidRPr="00325763">
        <w:rPr>
          <w:rStyle w:val="libFootnoteBoldChar"/>
          <w:rtl/>
        </w:rPr>
        <w:t>الوافي</w:t>
      </w:r>
      <w:r w:rsidR="00243845" w:rsidRPr="00B93E6A">
        <w:rPr>
          <w:rtl/>
        </w:rPr>
        <w:t xml:space="preserve"> ، ج 24 ، ص 58 ، ح 23653 ؛ </w:t>
      </w:r>
      <w:r w:rsidR="00243845" w:rsidRPr="00325763">
        <w:rPr>
          <w:rStyle w:val="libFootnoteBoldChar"/>
          <w:rtl/>
        </w:rPr>
        <w:t>الوسائل</w:t>
      </w:r>
      <w:r w:rsidR="00243845" w:rsidRPr="00B93E6A">
        <w:rPr>
          <w:rtl/>
        </w:rPr>
        <w:t xml:space="preserve"> ، ج 19 ، ص 285 ، ح 24604.</w:t>
      </w:r>
    </w:p>
    <w:p w:rsidR="00243845" w:rsidRPr="00B93E6A" w:rsidRDefault="00AE73AA" w:rsidP="00AE73AA">
      <w:pPr>
        <w:pStyle w:val="libFootnote0"/>
        <w:rPr>
          <w:rtl/>
          <w:lang w:bidi="fa-IR"/>
        </w:rPr>
      </w:pPr>
      <w:r>
        <w:rPr>
          <w:rtl/>
        </w:rPr>
        <w:t>(4).</w:t>
      </w:r>
      <w:r w:rsidR="00243845" w:rsidRPr="00B93E6A">
        <w:rPr>
          <w:rtl/>
        </w:rPr>
        <w:t xml:space="preserve"> ورد الخبر في الاستبصار ، ج 4 ، ص 122 ، ح 464. معلّقاً عن عليّ بن إبراهيم ، عن حمّاد ، لكنّ المذكور في بعض النسخ المعتبرة من الاستبصار : « عليّ بن إبراهيم ، عن أبيه ، عن حمّاد » وهو الصواب.</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ل ، بف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ح 775 </w:t>
      </w:r>
      <w:r w:rsidR="00243845" w:rsidRPr="008B6F3D">
        <w:rPr>
          <w:rStyle w:val="libFootnoteBoldChar"/>
          <w:rtl/>
        </w:rPr>
        <w:t>والاستبصار</w:t>
      </w:r>
      <w:r w:rsidR="00243845" w:rsidRPr="00B93E6A">
        <w:rPr>
          <w:rtl/>
        </w:rPr>
        <w:t xml:space="preserve"> ، ح 464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 « وأجازوا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أكثر الأصحاب على أنّ إجازة الوارث مؤثّرة متى وقعت بعد الوصيّة ، سواء كان في حال حياة الوصيّ أو بعد موته ، وقال المفيد و</w:t>
      </w:r>
      <w:r w:rsidR="00EE1CB1">
        <w:rPr>
          <w:rtl/>
        </w:rPr>
        <w:t>ابن إدريس : لا تصحّ الإجازة إل</w:t>
      </w:r>
      <w:r w:rsidR="00EE1CB1">
        <w:rPr>
          <w:rFonts w:hint="cs"/>
          <w:rtl/>
        </w:rPr>
        <w:t>ّ</w:t>
      </w:r>
      <w:r w:rsidR="00EE1CB1">
        <w:rPr>
          <w:rtl/>
        </w:rPr>
        <w:t>ا</w:t>
      </w:r>
      <w:r w:rsidR="00243845" w:rsidRPr="00B93E6A">
        <w:rPr>
          <w:rtl/>
        </w:rPr>
        <w:t xml:space="preserve"> بعد وفاته ؛ لعدم استحقاق الوارث المال قبله ، فيلغو. والأوّل أقوى</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193 ، ح 775 ، معلّقاً عن عليّ بن إبراهيم ؛ الاستبصار ، ج 4 ، ص 122 ، ح 464 ، معلّقاً عن عليّ بن إبراهيم ، عن حمّاد. </w:t>
      </w:r>
      <w:r w:rsidR="00243845" w:rsidRPr="008B6341">
        <w:rPr>
          <w:rStyle w:val="libFootnoteBoldChar"/>
          <w:rtl/>
        </w:rPr>
        <w:t>الفقيه</w:t>
      </w:r>
      <w:r w:rsidR="00243845" w:rsidRPr="00B93E6A">
        <w:rPr>
          <w:rtl/>
        </w:rPr>
        <w:t xml:space="preserve"> ، ج 4 ، ص 200 ، ح 5461 ، معلّقاً عن حمّاد بن عيسى. وفي </w:t>
      </w:r>
      <w:r w:rsidR="00243845" w:rsidRPr="0048092F">
        <w:rPr>
          <w:rStyle w:val="libFootnoteBoldChar"/>
          <w:rtl/>
        </w:rPr>
        <w:t>التهذيب</w:t>
      </w:r>
      <w:r w:rsidR="00243845" w:rsidRPr="00B93E6A">
        <w:rPr>
          <w:rtl/>
        </w:rPr>
        <w:t xml:space="preserve"> ، ج 9 ، ص 193 ، ح 777 ؛ </w:t>
      </w:r>
      <w:r w:rsidR="00243845" w:rsidRPr="008B6F3D">
        <w:rPr>
          <w:rStyle w:val="libFootnoteBoldChar"/>
          <w:rtl/>
        </w:rPr>
        <w:t>والاستبصار</w:t>
      </w:r>
      <w:r w:rsidR="00243845" w:rsidRPr="00B93E6A">
        <w:rPr>
          <w:rtl/>
        </w:rPr>
        <w:t xml:space="preserve"> ، ج 4 ، ص 122 ، ح 466 ، بسند آخر </w:t>
      </w:r>
      <w:r w:rsidR="00EE1CB1">
        <w:rPr>
          <w:rFonts w:hint="cs"/>
          <w:rtl/>
        </w:rPr>
        <w:t>.</w:t>
      </w:r>
      <w:r w:rsidR="00325763" w:rsidRPr="00325763">
        <w:rPr>
          <w:rStyle w:val="libFootnoteBoldChar"/>
          <w:rtl/>
        </w:rPr>
        <w:t>الوافي</w:t>
      </w:r>
      <w:r w:rsidR="00243845" w:rsidRPr="00B93E6A">
        <w:rPr>
          <w:rtl/>
        </w:rPr>
        <w:t xml:space="preserve"> ، ج 24 ، ص 51 ، ح 23642 ؛ </w:t>
      </w:r>
      <w:r w:rsidR="00243845" w:rsidRPr="00325763">
        <w:rPr>
          <w:rStyle w:val="libFootnoteBoldChar"/>
          <w:rtl/>
        </w:rPr>
        <w:t>الوسائل</w:t>
      </w:r>
      <w:r w:rsidR="00243845" w:rsidRPr="00B93E6A">
        <w:rPr>
          <w:rtl/>
        </w:rPr>
        <w:t xml:space="preserve"> ، ج 19 ، ص 284 ، ذيل ح 24601.</w:t>
      </w:r>
    </w:p>
    <w:p w:rsidR="00FA0166" w:rsidRDefault="00FA0166" w:rsidP="00FA0166">
      <w:pPr>
        <w:pStyle w:val="libNormal"/>
        <w:rPr>
          <w:rtl/>
          <w:lang w:bidi="fa-IR"/>
        </w:rPr>
      </w:pPr>
      <w:r>
        <w:rPr>
          <w:rtl/>
          <w:lang w:bidi="fa-IR"/>
        </w:rPr>
        <w:br w:type="page"/>
      </w:r>
    </w:p>
    <w:p w:rsidR="00FA0166" w:rsidRDefault="00EE1CB1" w:rsidP="00206510">
      <w:pPr>
        <w:pStyle w:val="libNormal"/>
        <w:rPr>
          <w:rtl/>
          <w:lang w:bidi="fa-IR"/>
        </w:rPr>
      </w:pPr>
      <w:r>
        <w:rPr>
          <w:rFonts w:hint="cs"/>
          <w:rtl/>
          <w:lang w:bidi="fa-IR"/>
        </w:rPr>
        <w:lastRenderedPageBreak/>
        <w:t xml:space="preserve">* </w:t>
      </w:r>
      <w:r w:rsidR="00243845" w:rsidRPr="00B93E6A">
        <w:rPr>
          <w:rtl/>
          <w:lang w:bidi="fa-IR"/>
        </w:rPr>
        <w:t xml:space="preserve">أَبُو عَلِيٍّ الْأَشْعَرِيُّ ، عَنْ مُحَمَّدِ بْنِ عَبْدِ الْجَبَّارِ ، عَنْ صَفْوَانَ بْنِ يَحْيى ، عَنْ مَنْصُورِ بْنِ حَازِمٍ ، عَنْ أَبِي عَبْدِ اللهِ </w:t>
      </w:r>
      <w:r w:rsidR="00243845" w:rsidRPr="002D5331">
        <w:rPr>
          <w:rStyle w:val="libAlaemChar"/>
          <w:rtl/>
        </w:rPr>
        <w:t>عليه‌السلام</w:t>
      </w:r>
      <w:r w:rsidR="00243845" w:rsidRPr="00B93E6A">
        <w:rPr>
          <w:rtl/>
          <w:lang w:bidi="fa-IR"/>
        </w:rPr>
        <w:t xml:space="preserve"> مِثْلَهُ. </w:t>
      </w:r>
      <w:r w:rsidR="00243845" w:rsidRPr="007F7D59">
        <w:rPr>
          <w:rStyle w:val="libFootnotenumChar"/>
          <w:rtl/>
        </w:rPr>
        <w:t>(1)</w:t>
      </w:r>
    </w:p>
    <w:p w:rsidR="00243845" w:rsidRPr="00B93E6A" w:rsidRDefault="00243845" w:rsidP="00243845">
      <w:pPr>
        <w:pStyle w:val="Heading2Center"/>
        <w:rPr>
          <w:rtl/>
          <w:lang w:bidi="fa-IR"/>
        </w:rPr>
      </w:pPr>
      <w:bookmarkStart w:id="650" w:name="_Toc347423900"/>
      <w:bookmarkStart w:id="651" w:name="_Toc469922387"/>
      <w:bookmarkStart w:id="652" w:name="_Toc470003439"/>
      <w:bookmarkStart w:id="653" w:name="_Toc470004137"/>
      <w:bookmarkStart w:id="654" w:name="_Toc470004337"/>
      <w:bookmarkStart w:id="655" w:name="_Toc470005214"/>
      <w:bookmarkStart w:id="656" w:name="_Toc60267354"/>
      <w:r w:rsidRPr="00B93E6A">
        <w:rPr>
          <w:rtl/>
          <w:lang w:bidi="fa-IR"/>
        </w:rPr>
        <w:t>8</w:t>
      </w:r>
      <w:r>
        <w:rPr>
          <w:rtl/>
          <w:lang w:bidi="fa-IR"/>
        </w:rPr>
        <w:t xml:space="preserve"> </w:t>
      </w:r>
      <w:r w:rsidR="00AE73AA">
        <w:rPr>
          <w:rtl/>
          <w:lang w:bidi="fa-IR"/>
        </w:rPr>
        <w:t>-</w:t>
      </w:r>
      <w:r>
        <w:rPr>
          <w:rtl/>
          <w:lang w:bidi="fa-IR"/>
        </w:rPr>
        <w:t xml:space="preserve"> </w:t>
      </w:r>
      <w:r w:rsidRPr="00B93E6A">
        <w:rPr>
          <w:rtl/>
          <w:lang w:bidi="fa-IR"/>
        </w:rPr>
        <w:t>بَابُ الرَّجُلِ يُوصِي بِوَصِيَّةٍ ثُمَّ يَرْجِعُ عَنْهَا‌</w:t>
      </w:r>
      <w:bookmarkEnd w:id="650"/>
      <w:bookmarkEnd w:id="651"/>
      <w:bookmarkEnd w:id="652"/>
      <w:bookmarkEnd w:id="653"/>
      <w:bookmarkEnd w:id="654"/>
      <w:bookmarkEnd w:id="655"/>
      <w:bookmarkEnd w:id="656"/>
    </w:p>
    <w:p w:rsidR="00243845" w:rsidRPr="00B93E6A" w:rsidRDefault="00243845" w:rsidP="00206510">
      <w:pPr>
        <w:pStyle w:val="libNormal"/>
        <w:rPr>
          <w:rtl/>
          <w:lang w:bidi="fa-IR"/>
        </w:rPr>
      </w:pPr>
      <w:r w:rsidRPr="000615CF">
        <w:rPr>
          <w:rStyle w:val="libBold2Char"/>
          <w:rtl/>
        </w:rPr>
        <w:t>13134 / 1.</w:t>
      </w:r>
      <w:r w:rsidRPr="00B93E6A">
        <w:rPr>
          <w:rtl/>
          <w:lang w:bidi="fa-IR"/>
        </w:rPr>
        <w:t xml:space="preserve"> عَلِيُّ بْنُ إِبْرَاهِيمَ ، عَنْ أَبِيهِ ، عَنِ ابْنِ أَبِي عُمَيْرٍ ، عَنِ ابْنِ بُكَيْرٍ </w:t>
      </w:r>
      <w:r w:rsidRPr="007F7D59">
        <w:rPr>
          <w:rStyle w:val="libFootnotenumChar"/>
          <w:rtl/>
        </w:rPr>
        <w:t>(2)</w:t>
      </w:r>
      <w:r w:rsidRPr="00B93E6A">
        <w:rPr>
          <w:rtl/>
          <w:lang w:bidi="fa-IR"/>
        </w:rPr>
        <w:t xml:space="preserve"> ، عَنْ عُبَيْدِ بْنِ زُرَارَةَ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لِلْمُوصِي أَنْ يَرْجِعَ فِي وَصِيَّتِهِ إِنْ </w:t>
      </w:r>
      <w:r w:rsidRPr="007F7D59">
        <w:rPr>
          <w:rStyle w:val="libFootnotenumChar"/>
          <w:rtl/>
        </w:rPr>
        <w:t>(3)</w:t>
      </w:r>
      <w:r w:rsidRPr="00B93E6A">
        <w:rPr>
          <w:rtl/>
          <w:lang w:bidi="fa-IR"/>
        </w:rPr>
        <w:t xml:space="preserve"> كَانَ </w:t>
      </w:r>
      <w:r w:rsidRPr="007F7D59">
        <w:rPr>
          <w:rStyle w:val="libFootnotenumChar"/>
          <w:rtl/>
        </w:rPr>
        <w:t>(4)</w:t>
      </w:r>
      <w:r w:rsidRPr="00B93E6A">
        <w:rPr>
          <w:rtl/>
          <w:lang w:bidi="fa-IR"/>
        </w:rPr>
        <w:t xml:space="preserve"> فِي صِحَّةٍ أَوْ مَرَضٍ</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193 ، ح 776 ؛ </w:t>
      </w:r>
      <w:r w:rsidR="00243845" w:rsidRPr="008B6F3D">
        <w:rPr>
          <w:rStyle w:val="libFootnoteBoldChar"/>
          <w:rtl/>
        </w:rPr>
        <w:t>والاستبصار</w:t>
      </w:r>
      <w:r w:rsidR="00243845" w:rsidRPr="00B93E6A">
        <w:rPr>
          <w:rtl/>
        </w:rPr>
        <w:t xml:space="preserve"> ، ج 4 ، ص 122 ، ح 465 ، معلّقاً عن أبي عليّ الأشعري. وفي </w:t>
      </w:r>
      <w:r w:rsidR="00243845" w:rsidRPr="0048092F">
        <w:rPr>
          <w:rStyle w:val="libFootnoteBoldChar"/>
          <w:rtl/>
        </w:rPr>
        <w:t>التهذيب</w:t>
      </w:r>
      <w:r w:rsidR="00243845" w:rsidRPr="00B93E6A">
        <w:rPr>
          <w:rtl/>
        </w:rPr>
        <w:t xml:space="preserve"> ، ج 9 ، ص 193 ، صدر ح 778 ؛ </w:t>
      </w:r>
      <w:r w:rsidR="00243845" w:rsidRPr="008B6F3D">
        <w:rPr>
          <w:rStyle w:val="libFootnoteBoldChar"/>
          <w:rtl/>
        </w:rPr>
        <w:t>والاستبصار</w:t>
      </w:r>
      <w:r w:rsidR="00243845" w:rsidRPr="00B93E6A">
        <w:rPr>
          <w:rtl/>
        </w:rPr>
        <w:t xml:space="preserve"> ، ج 4 ، ص 123 ، ح 467 ، بسندهما عن منصور بن حازم ، وتمام الرواية : « سألت أبا عبدالله </w:t>
      </w:r>
      <w:r w:rsidRPr="00AE73AA">
        <w:rPr>
          <w:rStyle w:val="libFootnoteAlaemChar"/>
          <w:rtl/>
        </w:rPr>
        <w:t>عليه‌السلام</w:t>
      </w:r>
      <w:r w:rsidR="00243845" w:rsidRPr="00B93E6A">
        <w:rPr>
          <w:rtl/>
        </w:rPr>
        <w:t xml:space="preserve"> عن رجل أوصى بوصيّة أكثر من الثلث وورثته شهود فأجازوا ذلك له</w:t>
      </w:r>
      <w:r w:rsidR="00243845">
        <w:rPr>
          <w:rtl/>
        </w:rPr>
        <w:t>؟</w:t>
      </w:r>
      <w:r w:rsidR="00243845" w:rsidRPr="00B93E6A">
        <w:rPr>
          <w:rtl/>
        </w:rPr>
        <w:t xml:space="preserve"> قال : جائز » </w:t>
      </w:r>
      <w:r w:rsidR="00EE1CB1">
        <w:rPr>
          <w:rFonts w:hint="cs"/>
          <w:rtl/>
        </w:rPr>
        <w:t>.</w:t>
      </w:r>
      <w:r w:rsidR="00325763" w:rsidRPr="00325763">
        <w:rPr>
          <w:rStyle w:val="libFootnoteBoldChar"/>
          <w:rtl/>
        </w:rPr>
        <w:t>الوافي</w:t>
      </w:r>
      <w:r w:rsidR="00243845" w:rsidRPr="00B93E6A">
        <w:rPr>
          <w:rtl/>
        </w:rPr>
        <w:t xml:space="preserve"> ، ج 24 ، ص 51 ، ح 23643 ؛ </w:t>
      </w:r>
      <w:r w:rsidR="00243845" w:rsidRPr="00325763">
        <w:rPr>
          <w:rStyle w:val="libFootnoteBoldChar"/>
          <w:rtl/>
        </w:rPr>
        <w:t>الوسائل</w:t>
      </w:r>
      <w:r w:rsidR="00243845" w:rsidRPr="00B93E6A">
        <w:rPr>
          <w:rtl/>
        </w:rPr>
        <w:t xml:space="preserve"> ، ج 19 ، ص 284 ، ذيل ح 24601.</w:t>
      </w:r>
    </w:p>
    <w:p w:rsidR="00243845" w:rsidRPr="00B93E6A" w:rsidRDefault="00AE73AA" w:rsidP="00AE73AA">
      <w:pPr>
        <w:pStyle w:val="libFootnote0"/>
        <w:rPr>
          <w:rtl/>
          <w:lang w:bidi="fa-IR"/>
        </w:rPr>
      </w:pPr>
      <w:r>
        <w:rPr>
          <w:rtl/>
        </w:rPr>
        <w:t>(2).</w:t>
      </w:r>
      <w:r w:rsidR="00243845" w:rsidRPr="00B93E6A">
        <w:rPr>
          <w:rtl/>
        </w:rPr>
        <w:t xml:space="preserve"> ورد الخبر في </w:t>
      </w:r>
      <w:r w:rsidR="00243845" w:rsidRPr="008B6341">
        <w:rPr>
          <w:rStyle w:val="libFootnoteBoldChar"/>
          <w:rtl/>
        </w:rPr>
        <w:t>الفقيه</w:t>
      </w:r>
      <w:r w:rsidR="00243845" w:rsidRPr="00B93E6A">
        <w:rPr>
          <w:rtl/>
        </w:rPr>
        <w:t xml:space="preserve"> ، ج 4 ، ص 199 ، ح 5458 عن محمّد بن أبي عمير ، عن بكير بن أعين ، عن عبيد بن‌زرارة. وهو سهو ؛ فقد مات بكير بن أعين في حياة أبي عبد الله </w:t>
      </w:r>
      <w:r w:rsidRPr="00AE73AA">
        <w:rPr>
          <w:rStyle w:val="libFootnoteAlaemChar"/>
          <w:rtl/>
        </w:rPr>
        <w:t>عليه‌السلام</w:t>
      </w:r>
      <w:r w:rsidR="00243845" w:rsidRPr="00B93E6A">
        <w:rPr>
          <w:rtl/>
        </w:rPr>
        <w:t xml:space="preserve"> وقد استشهد هو </w:t>
      </w:r>
      <w:r w:rsidRPr="00AE73AA">
        <w:rPr>
          <w:rStyle w:val="libFootnoteAlaemChar"/>
          <w:rtl/>
        </w:rPr>
        <w:t>عليه‌السلام</w:t>
      </w:r>
      <w:r w:rsidR="00243845" w:rsidRPr="00B93E6A">
        <w:rPr>
          <w:rtl/>
        </w:rPr>
        <w:t xml:space="preserve"> سنة 148 ، ولم تثبت رواية بكير عن عبيد بن زرارة الذي مات أبوه سنة 150 ، كما لم تثبت رواية ابن أبي عمير عن رواة هذه الطبقة. راجع : </w:t>
      </w:r>
      <w:r w:rsidR="009917A2" w:rsidRPr="009917A2">
        <w:rPr>
          <w:rStyle w:val="libFootnoteBoldChar"/>
          <w:rtl/>
        </w:rPr>
        <w:t>رجال الطوسي</w:t>
      </w:r>
      <w:r w:rsidR="00243845" w:rsidRPr="00B93E6A">
        <w:rPr>
          <w:rtl/>
        </w:rPr>
        <w:t xml:space="preserve"> ، ص 170 ، الرقم 1992 ؛ </w:t>
      </w:r>
      <w:r w:rsidR="009917A2" w:rsidRPr="009917A2">
        <w:rPr>
          <w:rStyle w:val="libFootnoteBoldChar"/>
          <w:rtl/>
        </w:rPr>
        <w:t>رجال الكشّي</w:t>
      </w:r>
      <w:r w:rsidR="00243845" w:rsidRPr="00B93E6A">
        <w:rPr>
          <w:rtl/>
        </w:rPr>
        <w:t xml:space="preserve"> ، ص 161 ، الرقم 270 ؛ </w:t>
      </w:r>
      <w:r w:rsidR="00243845" w:rsidRPr="005B0EF7">
        <w:rPr>
          <w:rStyle w:val="libFootnoteBoldChar"/>
          <w:rtl/>
        </w:rPr>
        <w:t>رجال النجاشي</w:t>
      </w:r>
      <w:r w:rsidR="00243845" w:rsidRPr="00B93E6A">
        <w:rPr>
          <w:rtl/>
        </w:rPr>
        <w:t xml:space="preserve"> ، ص 175 ، الرقم 463 وص 326 ، الرقم 887.</w:t>
      </w:r>
    </w:p>
    <w:p w:rsidR="00243845" w:rsidRPr="00B93E6A" w:rsidRDefault="00243845" w:rsidP="00EE1CB1">
      <w:pPr>
        <w:pStyle w:val="libFootnote0"/>
        <w:rPr>
          <w:rtl/>
          <w:lang w:bidi="fa-IR"/>
        </w:rPr>
      </w:pPr>
      <w:r w:rsidRPr="00F36BB4">
        <w:rPr>
          <w:rtl/>
        </w:rPr>
        <w:t xml:space="preserve">ثمّ إنّ المتكرّر في الأسناد رواية [ عبد الله ] بن بكير عن عبيد بن زرارة. راجع : </w:t>
      </w:r>
      <w:r w:rsidRPr="005B0EF7">
        <w:rPr>
          <w:rStyle w:val="libFootnoteBoldChar"/>
          <w:rtl/>
        </w:rPr>
        <w:t>معجم رجال الحديث</w:t>
      </w:r>
      <w:r w:rsidRPr="00F36BB4">
        <w:rPr>
          <w:rtl/>
        </w:rPr>
        <w:t xml:space="preserve"> ، ج 10 ، ص 427</w:t>
      </w:r>
      <w:r>
        <w:rPr>
          <w:rtl/>
        </w:rPr>
        <w:t xml:space="preserve"> </w:t>
      </w:r>
      <w:r w:rsidR="00AE73AA">
        <w:rPr>
          <w:rtl/>
        </w:rPr>
        <w:t>-</w:t>
      </w:r>
      <w:r>
        <w:rPr>
          <w:rtl/>
        </w:rPr>
        <w:t xml:space="preserve"> </w:t>
      </w:r>
      <w:r w:rsidRPr="00F36BB4">
        <w:rPr>
          <w:rtl/>
        </w:rPr>
        <w:t>728 ؛ وج 22 ، ص 372</w:t>
      </w:r>
      <w:r>
        <w:rPr>
          <w:rtl/>
        </w:rPr>
        <w:t xml:space="preserve"> </w:t>
      </w:r>
      <w:r w:rsidR="00AE73AA">
        <w:rPr>
          <w:rtl/>
        </w:rPr>
        <w:t>-</w:t>
      </w:r>
      <w:r>
        <w:rPr>
          <w:rtl/>
        </w:rPr>
        <w:t xml:space="preserve"> </w:t>
      </w:r>
      <w:r w:rsidRPr="00F36BB4">
        <w:rPr>
          <w:rtl/>
        </w:rPr>
        <w:t>374.</w:t>
      </w:r>
      <w:r w:rsidR="00EE1CB1">
        <w:rPr>
          <w:rFonts w:hint="cs"/>
          <w:rtl/>
        </w:rPr>
        <w:t xml:space="preserve">                       </w:t>
      </w:r>
      <w:r w:rsidR="00AE73AA">
        <w:rPr>
          <w:rtl/>
        </w:rPr>
        <w:t>(3).</w:t>
      </w:r>
      <w:r w:rsidRPr="00B93E6A">
        <w:rPr>
          <w:rtl/>
        </w:rPr>
        <w:t xml:space="preserve"> في « ل » : « وإن</w:t>
      </w:r>
      <w:r>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22 : « إن كان ، أي الوصيّة ، ويحتمل الرجوع أيضاً. ولا خلاف في جواز رجوع الموصي في وصيّته مادام حيّاً</w:t>
      </w:r>
      <w:r w:rsidR="00243845">
        <w:rPr>
          <w:rtl/>
        </w:rPr>
        <w:t xml:space="preserve"> ».</w:t>
      </w:r>
    </w:p>
    <w:p w:rsidR="00FA0166" w:rsidRDefault="00AE73AA" w:rsidP="00AE73AA">
      <w:pPr>
        <w:pStyle w:val="libFootnote0"/>
        <w:rPr>
          <w:rtl/>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189 ، ح 760 ، معلّقاً عن عليّ بن إبراهيم. </w:t>
      </w:r>
      <w:r w:rsidR="00243845" w:rsidRPr="008B6341">
        <w:rPr>
          <w:rStyle w:val="libFootnoteBoldChar"/>
          <w:rtl/>
        </w:rPr>
        <w:t>الفقيه</w:t>
      </w:r>
      <w:r w:rsidR="00243845" w:rsidRPr="00B93E6A">
        <w:rPr>
          <w:rtl/>
        </w:rPr>
        <w:t xml:space="preserve"> ، ج 4 ، ص 199 ، ح 5458 ، معلّقاً عن محمّد بن أبي عمير ، عن بكير بن أعين. وفي </w:t>
      </w:r>
      <w:r w:rsidR="00243845" w:rsidRPr="00325763">
        <w:rPr>
          <w:rStyle w:val="libFootnoteBoldChar"/>
          <w:rtl/>
        </w:rPr>
        <w:t>الكافي</w:t>
      </w:r>
      <w:r w:rsidR="00243845" w:rsidRPr="00B93E6A">
        <w:rPr>
          <w:rtl/>
        </w:rPr>
        <w:t xml:space="preserve"> ، كتاب العتق والتدبير والكتابة ، باب المدبّر ، ذيل ح 11172 ؛ </w:t>
      </w:r>
      <w:r w:rsidR="00243845" w:rsidRPr="0048092F">
        <w:rPr>
          <w:rStyle w:val="libFootnoteBoldChar"/>
          <w:rtl/>
        </w:rPr>
        <w:t>والتهذيب</w:t>
      </w:r>
      <w:r w:rsidR="00243845" w:rsidRPr="00B93E6A">
        <w:rPr>
          <w:rtl/>
        </w:rPr>
        <w:t xml:space="preserve"> ، ج 8 ، ص 258 ، ذيل ح 940 ؛ </w:t>
      </w:r>
      <w:r w:rsidR="00243845" w:rsidRPr="008B6F3D">
        <w:rPr>
          <w:rStyle w:val="libFootnoteBoldChar"/>
          <w:rtl/>
        </w:rPr>
        <w:t>والاستبصار</w:t>
      </w:r>
      <w:r w:rsidR="00243845" w:rsidRPr="00B93E6A">
        <w:rPr>
          <w:rtl/>
        </w:rPr>
        <w:t xml:space="preserve"> ، ج 4 ، ص 30 ، ذيل ح 104 ، بسند آخر عن ابن بكير ، عن زرارة ، مع اختلاف يسير. وفي </w:t>
      </w:r>
      <w:r w:rsidR="00243845" w:rsidRPr="00325763">
        <w:rPr>
          <w:rStyle w:val="libFootnoteBoldChar"/>
          <w:rtl/>
        </w:rPr>
        <w:t>الكافي</w:t>
      </w:r>
      <w:r w:rsidR="00243845" w:rsidRPr="00B93E6A">
        <w:rPr>
          <w:rtl/>
        </w:rPr>
        <w:t xml:space="preserve"> ، كتاب الوصايا ، باب أنّ المدبّر من الثلث ، ذيل</w:t>
      </w:r>
      <w:r w:rsidR="00EE1CB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13135 / 2.</w:t>
      </w:r>
      <w:r w:rsidRPr="00B93E6A">
        <w:rPr>
          <w:rtl/>
          <w:lang w:bidi="fa-IR"/>
        </w:rPr>
        <w:t xml:space="preserve"> مُحَمَّدُ بْنُ يَحْيى ، عَنْ أَحْمَدَ بْنِ مُحَمَّدِ بْنِ عِيسى </w:t>
      </w:r>
      <w:r w:rsidRPr="007F7D59">
        <w:rPr>
          <w:rStyle w:val="libFootnotenumChar"/>
          <w:rtl/>
        </w:rPr>
        <w:t>(1)</w:t>
      </w:r>
      <w:r w:rsidRPr="00B93E6A">
        <w:rPr>
          <w:rtl/>
          <w:lang w:bidi="fa-IR"/>
        </w:rPr>
        <w:t xml:space="preserve"> ، عَنِ ابْنِ فَضَّالٍ ، عَنْ عَلِيِّ بْنِ عُقْبَةَ ، عَنْ بُرَيْدٍ الْعِجْلِيِّ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لِصَاحِبِ الْوَصِيَّةِ أَنْ يَرْجِعَ فِيهَا وَيُحْدِثَ </w:t>
      </w:r>
      <w:r w:rsidRPr="007F7D59">
        <w:rPr>
          <w:rStyle w:val="libFootnotenumChar"/>
          <w:rtl/>
        </w:rPr>
        <w:t>(2)</w:t>
      </w:r>
      <w:r w:rsidRPr="00B93E6A">
        <w:rPr>
          <w:rtl/>
          <w:lang w:bidi="fa-IR"/>
        </w:rPr>
        <w:t xml:space="preserve"> فِي وَصِيَّتِهِ مَا دَامَ حَيّاً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13136 / 3.</w:t>
      </w:r>
      <w:r w:rsidRPr="00B93E6A">
        <w:rPr>
          <w:rtl/>
          <w:lang w:bidi="fa-IR"/>
        </w:rPr>
        <w:t xml:space="preserve"> عَلِيُّ بْنُ إِبْرَاهِيمَ ، عَنْ مُحَمَّدِ بْنِ عِيسى ، عَنْ يُونُسَ ، عَنِ ابْنِ مُسْكَانَ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قَضى أَمِيرُ الْمُؤْمِنِينَ </w:t>
      </w:r>
      <w:r w:rsidRPr="002D5331">
        <w:rPr>
          <w:rStyle w:val="libAlaemChar"/>
          <w:rtl/>
        </w:rPr>
        <w:t>عليه‌السلام</w:t>
      </w:r>
      <w:r w:rsidRPr="00B93E6A">
        <w:rPr>
          <w:rtl/>
          <w:lang w:bidi="fa-IR"/>
        </w:rPr>
        <w:t xml:space="preserve"> أَنَّ الْمُدَبَّرَ مِنَ الثُّلُثِ ، وَأَنَّ لِلرَّجُلِ أَنْ يَنْقُضَ وَصِيَّتَهُ ، فَيَزِيدَ فِيهَا وَيَنْقُصَ مِنْهَا مَا لَمْ يَمُتْ</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13137 / 4.</w:t>
      </w:r>
      <w:r w:rsidRPr="00B93E6A">
        <w:rPr>
          <w:rtl/>
          <w:lang w:bidi="fa-IR"/>
        </w:rPr>
        <w:t xml:space="preserve"> عَلِيُّ بْنُ إِبْرَاهِيمَ </w:t>
      </w:r>
      <w:r w:rsidRPr="007F7D59">
        <w:rPr>
          <w:rStyle w:val="libFootnotenumChar"/>
          <w:rtl/>
        </w:rPr>
        <w:t>(5)</w:t>
      </w:r>
      <w:r w:rsidRPr="00B93E6A">
        <w:rPr>
          <w:rtl/>
          <w:lang w:bidi="fa-IR"/>
        </w:rPr>
        <w:t xml:space="preserve"> ، عَنْ مُحَمَّدِ بْنِ عِيسى ، عَنْ يُونُسَ ، عَنْ بَعْضِ أَصْحَابِهِ </w:t>
      </w:r>
      <w:r w:rsidRPr="007F7D59">
        <w:rPr>
          <w:rStyle w:val="libFootnotenumChar"/>
          <w:rtl/>
        </w:rPr>
        <w:t>(6)</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CF50BC" w:rsidP="00243845">
      <w:pPr>
        <w:pStyle w:val="libFootnote0"/>
        <w:rPr>
          <w:rtl/>
          <w:lang w:bidi="fa-IR"/>
        </w:rPr>
      </w:pPr>
      <w:r>
        <w:rPr>
          <w:rFonts w:hint="cs"/>
          <w:rtl/>
        </w:rPr>
        <w:t xml:space="preserve">= </w:t>
      </w:r>
      <w:r w:rsidR="00243845" w:rsidRPr="00B93E6A">
        <w:rPr>
          <w:rtl/>
        </w:rPr>
        <w:t xml:space="preserve">ح 13175 ؛ </w:t>
      </w:r>
      <w:r w:rsidR="00243845" w:rsidRPr="0048092F">
        <w:rPr>
          <w:rStyle w:val="libFootnoteBoldChar"/>
          <w:rtl/>
        </w:rPr>
        <w:t>والتهذيب</w:t>
      </w:r>
      <w:r w:rsidR="00243845" w:rsidRPr="00B93E6A">
        <w:rPr>
          <w:rtl/>
        </w:rPr>
        <w:t xml:space="preserve"> ، ج 9 ، ص 225 ، ذيل ح 883 ، بسند آخر ، مع اختلاف يسير. </w:t>
      </w:r>
      <w:r w:rsidR="00243845" w:rsidRPr="008B6341">
        <w:rPr>
          <w:rStyle w:val="libFootnoteBoldChar"/>
          <w:rtl/>
        </w:rPr>
        <w:t>الفقيه</w:t>
      </w:r>
      <w:r w:rsidR="00243845" w:rsidRPr="00B93E6A">
        <w:rPr>
          <w:rtl/>
        </w:rPr>
        <w:t xml:space="preserve"> ، ج 3 ، ص 121 ، ذيل ح 3461 ، بسند آخر عن أحدهما </w:t>
      </w:r>
      <w:r w:rsidR="00AE73AA" w:rsidRPr="00AE73AA">
        <w:rPr>
          <w:rStyle w:val="libFootnoteAlaemChar"/>
          <w:rtl/>
        </w:rPr>
        <w:t>عليهما‌السلام</w:t>
      </w:r>
      <w:r w:rsidR="00243845" w:rsidRPr="00B93E6A">
        <w:rPr>
          <w:rtl/>
        </w:rPr>
        <w:t xml:space="preserve"> ، مع اختلاف يسير </w:t>
      </w:r>
      <w:r>
        <w:rPr>
          <w:rFonts w:hint="cs"/>
          <w:rtl/>
        </w:rPr>
        <w:t>.</w:t>
      </w:r>
      <w:r w:rsidR="00325763" w:rsidRPr="00325763">
        <w:rPr>
          <w:rStyle w:val="libFootnoteBoldChar"/>
          <w:rtl/>
        </w:rPr>
        <w:t>الوافي</w:t>
      </w:r>
      <w:r w:rsidR="00243845" w:rsidRPr="00B93E6A">
        <w:rPr>
          <w:rtl/>
        </w:rPr>
        <w:t xml:space="preserve"> ، ج 24 ، ص 73 ، ح 23671 ؛ </w:t>
      </w:r>
      <w:r w:rsidR="00243845" w:rsidRPr="00325763">
        <w:rPr>
          <w:rStyle w:val="libFootnoteBoldChar"/>
          <w:rtl/>
        </w:rPr>
        <w:t>الوسائل</w:t>
      </w:r>
      <w:r w:rsidR="00243845" w:rsidRPr="00B93E6A">
        <w:rPr>
          <w:rtl/>
        </w:rPr>
        <w:t xml:space="preserve"> ، ج 19 ، ص 303 ، ح 24653.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بح ، بف ، جت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ويحدث فيها » بدل « فيها ويحدث</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190 ، ح 761 ، معلّقاً عن أحمد بن محمّد. </w:t>
      </w:r>
      <w:r w:rsidR="00243845" w:rsidRPr="008B6341">
        <w:rPr>
          <w:rStyle w:val="libFootnoteBoldChar"/>
          <w:rtl/>
        </w:rPr>
        <w:t>الفقيه</w:t>
      </w:r>
      <w:r w:rsidR="00243845" w:rsidRPr="00B93E6A">
        <w:rPr>
          <w:rtl/>
        </w:rPr>
        <w:t xml:space="preserve"> ، ج 4 ، ص 199 ، ح 5457 ، معلّقاً عن الحسن بن عليّ بن فضّال </w:t>
      </w:r>
      <w:r w:rsidR="00CF50BC">
        <w:rPr>
          <w:rFonts w:hint="cs"/>
          <w:rtl/>
        </w:rPr>
        <w:t>.</w:t>
      </w:r>
      <w:r w:rsidR="00325763" w:rsidRPr="00325763">
        <w:rPr>
          <w:rStyle w:val="libFootnoteBoldChar"/>
          <w:rtl/>
        </w:rPr>
        <w:t>الوافي</w:t>
      </w:r>
      <w:r w:rsidR="00243845" w:rsidRPr="00B93E6A">
        <w:rPr>
          <w:rtl/>
        </w:rPr>
        <w:t xml:space="preserve"> ، ج 24 ، ص 73 ، ح 23672 ؛ </w:t>
      </w:r>
      <w:r w:rsidR="00243845" w:rsidRPr="00325763">
        <w:rPr>
          <w:rStyle w:val="libFootnoteBoldChar"/>
          <w:rtl/>
        </w:rPr>
        <w:t>الوسائل</w:t>
      </w:r>
      <w:r w:rsidR="00243845" w:rsidRPr="00B93E6A">
        <w:rPr>
          <w:rtl/>
        </w:rPr>
        <w:t xml:space="preserve"> ، ج 19 ، ص 303 ، ح 24654.</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199 ، ح 5459 ، معلّقاً عن يونس بن عبدالرحمن ، عن عبدالله بن مسكان. </w:t>
      </w:r>
      <w:r w:rsidR="00243845" w:rsidRPr="0048092F">
        <w:rPr>
          <w:rStyle w:val="libFootnoteBoldChar"/>
          <w:rtl/>
        </w:rPr>
        <w:t>التهذيب</w:t>
      </w:r>
      <w:r w:rsidR="00243845" w:rsidRPr="00B93E6A">
        <w:rPr>
          <w:rtl/>
        </w:rPr>
        <w:t xml:space="preserve"> ، ج 9 ، ص 190 ، ح 762 ، معلّقاً عن يونس. وفي </w:t>
      </w:r>
      <w:r w:rsidR="00243845" w:rsidRPr="00325763">
        <w:rPr>
          <w:rStyle w:val="libFootnoteBoldChar"/>
          <w:rtl/>
        </w:rPr>
        <w:t>الكافي</w:t>
      </w:r>
      <w:r w:rsidR="00243845" w:rsidRPr="00B93E6A">
        <w:rPr>
          <w:rtl/>
        </w:rPr>
        <w:t xml:space="preserve"> ، كتاب العتق والتدبير والمكاتبة ، باب المدبّر ، ح 11172 وضمن ح 11176 ؛ </w:t>
      </w:r>
      <w:r w:rsidR="00243845" w:rsidRPr="0048092F">
        <w:rPr>
          <w:rStyle w:val="libFootnoteBoldChar"/>
          <w:rtl/>
        </w:rPr>
        <w:t>والتهذيب</w:t>
      </w:r>
      <w:r w:rsidR="00243845" w:rsidRPr="00B93E6A">
        <w:rPr>
          <w:rtl/>
        </w:rPr>
        <w:t xml:space="preserve"> ، ج 8 ، ص 258 </w:t>
      </w:r>
      <w:r w:rsidR="00243845">
        <w:rPr>
          <w:rtl/>
        </w:rPr>
        <w:t>و 2</w:t>
      </w:r>
      <w:r w:rsidR="00243845" w:rsidRPr="00B93E6A">
        <w:rPr>
          <w:rtl/>
        </w:rPr>
        <w:t xml:space="preserve">59 ، ح 940 وضمن ح 942 ؛ وج 9 ، ص 225 ، ح 883 ؛ </w:t>
      </w:r>
      <w:r w:rsidR="00243845" w:rsidRPr="008B6F3D">
        <w:rPr>
          <w:rStyle w:val="libFootnoteBoldChar"/>
          <w:rtl/>
        </w:rPr>
        <w:t>والاستبصار</w:t>
      </w:r>
      <w:r w:rsidR="00243845" w:rsidRPr="00B93E6A">
        <w:rPr>
          <w:rtl/>
        </w:rPr>
        <w:t xml:space="preserve"> ، ج 4 ، ص 30 ، ح 104 وضمن ح 102 ، بسند آخر عن أبي عبدالله من دون الإسناد إلى أميرالمؤمنين </w:t>
      </w:r>
      <w:r w:rsidRPr="00AE73AA">
        <w:rPr>
          <w:rStyle w:val="libFootnoteAlaemChar"/>
          <w:rtl/>
        </w:rPr>
        <w:t>عليهما‌السلام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3 ، ص 121 ، ح 3461 ، بسند آخر عن أحدهما </w:t>
      </w:r>
      <w:r w:rsidRPr="00AE73AA">
        <w:rPr>
          <w:rStyle w:val="libFootnoteAlaemChar"/>
          <w:rtl/>
        </w:rPr>
        <w:t>عليهما‌السلام</w:t>
      </w:r>
      <w:r w:rsidR="00243845" w:rsidRPr="00B93E6A">
        <w:rPr>
          <w:rtl/>
        </w:rPr>
        <w:t xml:space="preserve"> ، مع اختلاف يسير. راجع : </w:t>
      </w:r>
      <w:r w:rsidR="00243845" w:rsidRPr="00325763">
        <w:rPr>
          <w:rStyle w:val="libFootnoteBoldChar"/>
          <w:rtl/>
        </w:rPr>
        <w:t>الكافي</w:t>
      </w:r>
      <w:r w:rsidR="00243845" w:rsidRPr="00B93E6A">
        <w:rPr>
          <w:rtl/>
        </w:rPr>
        <w:t xml:space="preserve"> ، كتاب الوصايا ، باب أنّ المدبّر من الثلث ، ح 13173 ؛ </w:t>
      </w:r>
      <w:r w:rsidR="00243845" w:rsidRPr="0048092F">
        <w:rPr>
          <w:rStyle w:val="libFootnoteBoldChar"/>
          <w:rtl/>
        </w:rPr>
        <w:t>والتهذيب</w:t>
      </w:r>
      <w:r w:rsidR="00243845" w:rsidRPr="00B93E6A">
        <w:rPr>
          <w:rtl/>
        </w:rPr>
        <w:t xml:space="preserve"> ، ج 9 ، ص 225 ، ح 885 </w:t>
      </w:r>
      <w:r w:rsidR="00CF50BC">
        <w:rPr>
          <w:rFonts w:hint="cs"/>
          <w:rtl/>
        </w:rPr>
        <w:t>.</w:t>
      </w:r>
      <w:r w:rsidR="00325763" w:rsidRPr="00325763">
        <w:rPr>
          <w:rStyle w:val="libFootnoteBoldChar"/>
          <w:rtl/>
        </w:rPr>
        <w:t>الوافي</w:t>
      </w:r>
      <w:r w:rsidR="00243845" w:rsidRPr="00B93E6A">
        <w:rPr>
          <w:rtl/>
        </w:rPr>
        <w:t xml:space="preserve"> ، ج 24 ، ص 74 ، ح 23673 ؛ </w:t>
      </w:r>
      <w:r w:rsidR="00243845" w:rsidRPr="00325763">
        <w:rPr>
          <w:rStyle w:val="libFootnoteBoldChar"/>
          <w:rtl/>
        </w:rPr>
        <w:t>الوسائل</w:t>
      </w:r>
      <w:r w:rsidR="00243845" w:rsidRPr="00B93E6A">
        <w:rPr>
          <w:rtl/>
        </w:rPr>
        <w:t xml:space="preserve"> ، ج 19 ، ص 302 ، ح 24651.</w:t>
      </w:r>
    </w:p>
    <w:p w:rsidR="00243845" w:rsidRPr="00B93E6A" w:rsidRDefault="00AE73AA" w:rsidP="00CF50BC">
      <w:pPr>
        <w:pStyle w:val="libFootnote0"/>
        <w:rPr>
          <w:rtl/>
          <w:lang w:bidi="fa-IR"/>
        </w:rPr>
      </w:pPr>
      <w:r>
        <w:rPr>
          <w:rtl/>
        </w:rPr>
        <w:t>(5).</w:t>
      </w:r>
      <w:r w:rsidR="00243845" w:rsidRPr="00B93E6A">
        <w:rPr>
          <w:rtl/>
        </w:rPr>
        <w:t xml:space="preserve"> في « ق ، م ، بح ، بف » وحاشية « جد » : + « عن أبيه</w:t>
      </w:r>
      <w:r w:rsidR="00243845">
        <w:rPr>
          <w:rtl/>
        </w:rPr>
        <w:t xml:space="preserve"> ».</w:t>
      </w:r>
      <w:r w:rsidR="00243845" w:rsidRPr="00B93E6A">
        <w:rPr>
          <w:rtl/>
        </w:rPr>
        <w:t xml:space="preserve"> وتقدّم غير مرّة أنّ عليّ بن إبراهيم يروي عن محمّد بن‌عيسى [ بن عبيد ] مباشرة ، وماورد في بعض الأسناد من توسّط أبيه بينه وبين محمّد بن عيسى سهو. لاحظ ما قدّمناه ذيل ح 187 وح 1271.</w:t>
      </w:r>
      <w:r w:rsidR="00CF50BC">
        <w:rPr>
          <w:rFonts w:hint="cs"/>
          <w:rtl/>
        </w:rPr>
        <w:t xml:space="preserve">                                    </w:t>
      </w:r>
      <w:r>
        <w:rPr>
          <w:rtl/>
        </w:rPr>
        <w:t>(6).</w:t>
      </w:r>
      <w:r w:rsidR="00243845" w:rsidRPr="00B93E6A">
        <w:rPr>
          <w:rtl/>
        </w:rPr>
        <w:t xml:space="preserve"> في « بح » : « أصحابنا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عَلِيُّ بْنُ الْحُسَيْنِ </w:t>
      </w:r>
      <w:r w:rsidRPr="002D5331">
        <w:rPr>
          <w:rStyle w:val="libAlaemChar"/>
          <w:rtl/>
        </w:rPr>
        <w:t>عليهما‌السلام</w:t>
      </w:r>
      <w:r w:rsidRPr="00B93E6A">
        <w:rPr>
          <w:rtl/>
          <w:lang w:bidi="fa-IR"/>
        </w:rPr>
        <w:t xml:space="preserve"> : « لِلرَّجُلِ أَنْ يُغَيِّرَ </w:t>
      </w:r>
      <w:r w:rsidRPr="007F7D59">
        <w:rPr>
          <w:rStyle w:val="libFootnotenumChar"/>
          <w:rtl/>
        </w:rPr>
        <w:t>(1)</w:t>
      </w:r>
      <w:r w:rsidRPr="00B93E6A">
        <w:rPr>
          <w:rtl/>
          <w:lang w:bidi="fa-IR"/>
        </w:rPr>
        <w:t xml:space="preserve"> وَصِيَّتَهُ ، فَيُعْتِقَ مَنْ كَانَ أَمَرَ بِمِلْكِهِ ، وَيُمَلِّكَ مَنْ كَانَ أَمَرَ بِعِتْقِهِ ، وَيُعْطِيَ مَنْ كَانَ حَرَمَهُ ، وَيَحْرِمَ مَنْ كَانَ أَعْطَاهُ مَا لَمْ يَمُتْ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FA0166" w:rsidRDefault="00243845" w:rsidP="00243845">
      <w:pPr>
        <w:pStyle w:val="Heading2Center"/>
        <w:rPr>
          <w:rtl/>
          <w:lang w:bidi="fa-IR"/>
        </w:rPr>
      </w:pPr>
      <w:bookmarkStart w:id="657" w:name="_Toc347423901"/>
      <w:bookmarkStart w:id="658" w:name="_Toc469922388"/>
      <w:bookmarkStart w:id="659" w:name="_Toc470003440"/>
      <w:bookmarkStart w:id="660" w:name="_Toc470004138"/>
      <w:bookmarkStart w:id="661" w:name="_Toc470004338"/>
      <w:bookmarkStart w:id="662" w:name="_Toc470005215"/>
      <w:bookmarkStart w:id="663" w:name="_Toc60267355"/>
      <w:r w:rsidRPr="00B93E6A">
        <w:rPr>
          <w:rtl/>
          <w:lang w:bidi="fa-IR"/>
        </w:rPr>
        <w:t>9</w:t>
      </w:r>
      <w:r>
        <w:rPr>
          <w:rtl/>
          <w:lang w:bidi="fa-IR"/>
        </w:rPr>
        <w:t xml:space="preserve"> </w:t>
      </w:r>
      <w:r w:rsidR="00AE73AA">
        <w:rPr>
          <w:rtl/>
          <w:lang w:bidi="fa-IR"/>
        </w:rPr>
        <w:t>-</w:t>
      </w:r>
      <w:r>
        <w:rPr>
          <w:rtl/>
          <w:lang w:bidi="fa-IR"/>
        </w:rPr>
        <w:t xml:space="preserve"> </w:t>
      </w:r>
      <w:r w:rsidRPr="00B93E6A">
        <w:rPr>
          <w:rtl/>
          <w:lang w:bidi="fa-IR"/>
        </w:rPr>
        <w:t xml:space="preserve">بَابُ مَنْ أَوْصى بِوَصِيَّةٍ </w:t>
      </w:r>
      <w:r w:rsidRPr="007F7D59">
        <w:rPr>
          <w:rStyle w:val="libFootnotenumChar"/>
          <w:rtl/>
        </w:rPr>
        <w:t>(4)</w:t>
      </w:r>
      <w:r>
        <w:rPr>
          <w:rtl/>
        </w:rPr>
        <w:t xml:space="preserve"> </w:t>
      </w:r>
      <w:r w:rsidRPr="00B93E6A">
        <w:rPr>
          <w:rtl/>
          <w:lang w:bidi="fa-IR"/>
        </w:rPr>
        <w:t xml:space="preserve">فَمَاتَ الْمُوصى لَهُ </w:t>
      </w:r>
      <w:r w:rsidRPr="007F7D59">
        <w:rPr>
          <w:rStyle w:val="libFootnotenumChar"/>
          <w:rtl/>
        </w:rPr>
        <w:t>(5)</w:t>
      </w:r>
      <w:r>
        <w:rPr>
          <w:rtl/>
          <w:lang w:bidi="fa-IR"/>
        </w:rPr>
        <w:t xml:space="preserve"> </w:t>
      </w:r>
      <w:r w:rsidRPr="00B93E6A">
        <w:rPr>
          <w:rtl/>
          <w:lang w:bidi="fa-IR"/>
        </w:rPr>
        <w:t>قَبْلَ</w:t>
      </w:r>
      <w:bookmarkEnd w:id="657"/>
      <w:bookmarkEnd w:id="658"/>
      <w:bookmarkEnd w:id="659"/>
      <w:bookmarkEnd w:id="660"/>
      <w:bookmarkEnd w:id="661"/>
      <w:bookmarkEnd w:id="662"/>
      <w:bookmarkEnd w:id="663"/>
    </w:p>
    <w:p w:rsidR="00243845" w:rsidRPr="00B93E6A" w:rsidRDefault="00243845" w:rsidP="00243845">
      <w:pPr>
        <w:pStyle w:val="Heading2Center"/>
        <w:rPr>
          <w:rtl/>
          <w:lang w:bidi="fa-IR"/>
        </w:rPr>
      </w:pPr>
      <w:bookmarkStart w:id="664" w:name="_Toc347423902"/>
      <w:bookmarkStart w:id="665" w:name="_Toc469922389"/>
      <w:bookmarkStart w:id="666" w:name="_Toc470003441"/>
      <w:bookmarkStart w:id="667" w:name="_Toc470004139"/>
      <w:bookmarkStart w:id="668" w:name="_Toc470004339"/>
      <w:bookmarkStart w:id="669" w:name="_Toc470005216"/>
      <w:bookmarkStart w:id="670" w:name="_Toc60267356"/>
      <w:r w:rsidRPr="00B93E6A">
        <w:rPr>
          <w:rtl/>
          <w:lang w:bidi="fa-IR"/>
        </w:rPr>
        <w:t>الْمُوصِي أَوْ مَاتَ قَبْلَ أَنْ يَقْبِضَهَا‌</w:t>
      </w:r>
      <w:bookmarkEnd w:id="664"/>
      <w:bookmarkEnd w:id="665"/>
      <w:bookmarkEnd w:id="666"/>
      <w:bookmarkEnd w:id="667"/>
      <w:bookmarkEnd w:id="668"/>
      <w:bookmarkEnd w:id="669"/>
      <w:bookmarkEnd w:id="670"/>
    </w:p>
    <w:p w:rsidR="00243845" w:rsidRPr="00B93E6A" w:rsidRDefault="00243845" w:rsidP="00206510">
      <w:pPr>
        <w:pStyle w:val="libNormal"/>
        <w:rPr>
          <w:rtl/>
          <w:lang w:bidi="fa-IR"/>
        </w:rPr>
      </w:pPr>
      <w:r w:rsidRPr="000615CF">
        <w:rPr>
          <w:rStyle w:val="libBold2Char"/>
          <w:rtl/>
        </w:rPr>
        <w:t>13138 / 1.</w:t>
      </w:r>
      <w:r w:rsidRPr="00B93E6A">
        <w:rPr>
          <w:rtl/>
          <w:lang w:bidi="fa-IR"/>
        </w:rPr>
        <w:t xml:space="preserve"> عَلِيُّ بْنُ إِبْرَاهِيمَ ، عَنْ أَبِيهِ ، عَنِ ابْنِ أَبِي نَجْرَانَ ، عَنْ عَاصِمِ بْنِ حُمَيْدٍ ، عَنْ مُحَمَّدِ بْنِ قَيْسٍ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قَضى أَمِيرُ الْمُؤْمِنِينَ </w:t>
      </w:r>
      <w:r w:rsidRPr="002D5331">
        <w:rPr>
          <w:rStyle w:val="libAlaemChar"/>
          <w:rtl/>
        </w:rPr>
        <w:t>عليه‌السلام</w:t>
      </w:r>
      <w:r w:rsidRPr="00B93E6A">
        <w:rPr>
          <w:rtl/>
          <w:lang w:bidi="fa-IR"/>
        </w:rPr>
        <w:t xml:space="preserve"> فِي رَجُلٍ أَوْصى لآِخَرَ وَالْمُوصى لَهُ </w:t>
      </w:r>
      <w:r w:rsidRPr="007F7D59">
        <w:rPr>
          <w:rStyle w:val="libFootnotenumChar"/>
          <w:rtl/>
        </w:rPr>
        <w:t>(6)</w:t>
      </w:r>
      <w:r w:rsidRPr="00B93E6A">
        <w:rPr>
          <w:rtl/>
          <w:lang w:bidi="fa-IR"/>
        </w:rPr>
        <w:t xml:space="preserve"> غَائِبٌ ، فَتُوُفِّيَ </w:t>
      </w:r>
      <w:r w:rsidRPr="007F7D59">
        <w:rPr>
          <w:rStyle w:val="libFootnotenumChar"/>
          <w:rtl/>
        </w:rPr>
        <w:t>(7)</w:t>
      </w:r>
      <w:r w:rsidRPr="00B93E6A">
        <w:rPr>
          <w:rtl/>
          <w:lang w:bidi="fa-IR"/>
        </w:rPr>
        <w:t xml:space="preserve"> الَّذِي أُوصِيَ لَهُ </w:t>
      </w:r>
      <w:r w:rsidRPr="007F7D59">
        <w:rPr>
          <w:rStyle w:val="libFootnotenumChar"/>
          <w:rtl/>
        </w:rPr>
        <w:t>(8)</w:t>
      </w:r>
      <w:r w:rsidRPr="00B93E6A">
        <w:rPr>
          <w:rtl/>
          <w:lang w:bidi="fa-IR"/>
        </w:rPr>
        <w:t xml:space="preserve"> قَبْلَ الْمُوصِي ، قَالَ : الْوَصِيَّةُ لِوَارِثِ الَّذِي أُوْصِيَ لَهُ ، قَالَ : وَمَنْ أَوْصى لِأَحَدٍ ، شَاهِداً كَانَ أَوْ غَائِباً </w:t>
      </w:r>
      <w:r w:rsidRPr="007F7D59">
        <w:rPr>
          <w:rStyle w:val="libFootnotenumChar"/>
          <w:rtl/>
        </w:rPr>
        <w:t>(9)</w:t>
      </w:r>
      <w:r w:rsidRPr="00B93E6A">
        <w:rPr>
          <w:rtl/>
          <w:lang w:bidi="fa-IR"/>
        </w:rPr>
        <w:t xml:space="preserve"> ، فَتُوُفِّيَ الْمُوصى لَهُ قَبْلَ الْمُوصِي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بف ، جت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 ح 5460 : + « من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 + « رجع عنه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ويرجع فيه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ح 5460 : « لم يكن رجع عنه » بدل « لم يمت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190 ، ح 763 ، معلّقاً عن عليّ بن إبراهيم. </w:t>
      </w:r>
      <w:r w:rsidR="00243845" w:rsidRPr="008B6341">
        <w:rPr>
          <w:rStyle w:val="libFootnoteBoldChar"/>
          <w:rtl/>
        </w:rPr>
        <w:t>الفقيه</w:t>
      </w:r>
      <w:r w:rsidR="00243845" w:rsidRPr="00B93E6A">
        <w:rPr>
          <w:rtl/>
        </w:rPr>
        <w:t xml:space="preserve"> ، ج 4 ، ص 199 ، ح 5460 ، معلّقاً عن يونس بن عبدالرحمن بإسناده عن عليّ بن الحسين </w:t>
      </w:r>
      <w:r w:rsidRPr="00AE73AA">
        <w:rPr>
          <w:rStyle w:val="libFootnoteAlaemChar"/>
          <w:rtl/>
        </w:rPr>
        <w:t>عليه‌السلام</w:t>
      </w:r>
      <w:r w:rsidR="00243845" w:rsidRPr="00B93E6A">
        <w:rPr>
          <w:rtl/>
        </w:rPr>
        <w:t xml:space="preserve"> ، مع اختلاف يسير. </w:t>
      </w:r>
      <w:r w:rsidR="00243845" w:rsidRPr="0048092F">
        <w:rPr>
          <w:rStyle w:val="libFootnoteBoldChar"/>
          <w:rtl/>
        </w:rPr>
        <w:t>التهذيب</w:t>
      </w:r>
      <w:r w:rsidR="00243845" w:rsidRPr="00B93E6A">
        <w:rPr>
          <w:rtl/>
        </w:rPr>
        <w:t xml:space="preserve"> ، ج 9 ، ص 191 ، ح 767 </w:t>
      </w:r>
      <w:r w:rsidR="00243845">
        <w:rPr>
          <w:rtl/>
        </w:rPr>
        <w:t>و 7</w:t>
      </w:r>
      <w:r w:rsidR="00243845" w:rsidRPr="00B93E6A">
        <w:rPr>
          <w:rtl/>
        </w:rPr>
        <w:t xml:space="preserve">68 ، بسند آخر عن أبي عبدالله </w:t>
      </w:r>
      <w:r w:rsidRPr="00AE73AA">
        <w:rPr>
          <w:rStyle w:val="libFootnoteAlaemChar"/>
          <w:rtl/>
        </w:rPr>
        <w:t>عليه‌السلام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4 ، ص 232 ، ذيل ح 5554 ، معلّقاً عن الكليني ، عن محمّد بن عيسى بن عبيد ، عن عليّ بن محمّد [ الهادي ] </w:t>
      </w:r>
      <w:r w:rsidRPr="00AE73AA">
        <w:rPr>
          <w:rStyle w:val="libFootnoteAlaemChar"/>
          <w:rtl/>
        </w:rPr>
        <w:t>عليه‌السلام</w:t>
      </w:r>
      <w:r w:rsidR="00243845" w:rsidRPr="00B93E6A">
        <w:rPr>
          <w:rtl/>
        </w:rPr>
        <w:t xml:space="preserve"> ، مع اختلاف يسير </w:t>
      </w:r>
      <w:r w:rsidR="00CF50BC">
        <w:rPr>
          <w:rFonts w:hint="cs"/>
          <w:rtl/>
        </w:rPr>
        <w:t>.</w:t>
      </w:r>
      <w:r w:rsidR="00325763" w:rsidRPr="00325763">
        <w:rPr>
          <w:rStyle w:val="libFootnoteBoldChar"/>
          <w:rtl/>
        </w:rPr>
        <w:t>الوافي</w:t>
      </w:r>
      <w:r w:rsidR="00243845" w:rsidRPr="00B93E6A">
        <w:rPr>
          <w:rtl/>
        </w:rPr>
        <w:t xml:space="preserve"> ، ج 24 ، ص 76 ، ح 23680 ؛ </w:t>
      </w:r>
      <w:r w:rsidR="00243845" w:rsidRPr="00325763">
        <w:rPr>
          <w:rStyle w:val="libFootnoteBoldChar"/>
          <w:rtl/>
        </w:rPr>
        <w:t>الوسائل</w:t>
      </w:r>
      <w:r w:rsidR="00243845" w:rsidRPr="00B93E6A">
        <w:rPr>
          <w:rtl/>
        </w:rPr>
        <w:t xml:space="preserve"> ، ج 19 ، ص 303 ، ح 24652.</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بوصيّة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ل ، بن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w:t>
      </w:r>
      <w:r w:rsidR="00243845" w:rsidRPr="00DC50BB">
        <w:rPr>
          <w:rStyle w:val="libFootnoteBoldChar"/>
          <w:rtl/>
        </w:rPr>
        <w:t>والوسائل</w:t>
      </w:r>
      <w:r w:rsidR="00243845" w:rsidRPr="00B93E6A">
        <w:rPr>
          <w:rtl/>
        </w:rPr>
        <w:t xml:space="preserve"> : + « الموصى 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جد » وحاشية « بن ، جت » : « المو</w:t>
      </w:r>
      <w:r w:rsidR="00243845">
        <w:rPr>
          <w:rtl/>
        </w:rPr>
        <w:t xml:space="preserve">صى له » بدل « </w:t>
      </w:r>
      <w:r w:rsidR="00243845">
        <w:rPr>
          <w:rFonts w:hint="cs"/>
          <w:rtl/>
        </w:rPr>
        <w:t>ا</w:t>
      </w:r>
      <w:r w:rsidR="00243845" w:rsidRPr="00B93E6A">
        <w:rPr>
          <w:rtl/>
        </w:rPr>
        <w:t>لذي ا</w:t>
      </w:r>
      <w:r w:rsidR="00CF50BC">
        <w:rPr>
          <w:rFonts w:hint="cs"/>
          <w:rtl/>
        </w:rPr>
        <w:t>ُ</w:t>
      </w:r>
      <w:r w:rsidR="00243845" w:rsidRPr="00B93E6A">
        <w:rPr>
          <w:rtl/>
        </w:rPr>
        <w:t>وصي له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جت » : « أم غائباً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فَالْوَصِيَّةُ لِوَا</w:t>
      </w:r>
      <w:r w:rsidR="00CF50BC">
        <w:rPr>
          <w:rtl/>
          <w:lang w:bidi="fa-IR"/>
        </w:rPr>
        <w:t>رِثِ الَّذِي أُوصِيَ لَهُ إِل</w:t>
      </w:r>
      <w:r w:rsidR="00CF50BC">
        <w:rPr>
          <w:rFonts w:hint="cs"/>
          <w:rtl/>
          <w:lang w:bidi="fa-IR"/>
        </w:rPr>
        <w:t>َّ</w:t>
      </w:r>
      <w:r w:rsidR="00CF50BC">
        <w:rPr>
          <w:rtl/>
          <w:lang w:bidi="fa-IR"/>
        </w:rPr>
        <w:t>ا</w:t>
      </w:r>
      <w:r w:rsidRPr="00B93E6A">
        <w:rPr>
          <w:rtl/>
          <w:lang w:bidi="fa-IR"/>
        </w:rPr>
        <w:t xml:space="preserve"> أَنْ يَرْجِعَ فِي وَصِيَّتِهِ قَبْلَ مَوْتِهِ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13139 / 2.</w:t>
      </w:r>
      <w:r w:rsidRPr="00B93E6A">
        <w:rPr>
          <w:rtl/>
          <w:lang w:bidi="fa-IR"/>
        </w:rPr>
        <w:t xml:space="preserve"> مُحَمَّدُ بْنُ يَحْيى ، عَنْ عِمْرَانَ بْنِ مُوسى ، عَنْ مُوسَى بْنِ جَعْفَرٍ ، عَنْ عَمْرِو بْنِ سَعِيدٍ الْمَدَائِنِيِّ ، عَنْ مُحَمَّدِ بْنِ عُمَرَ السَّابَاطِيِّ </w:t>
      </w:r>
      <w:r w:rsidRPr="007F7D59">
        <w:rPr>
          <w:rStyle w:val="libFootnotenumChar"/>
          <w:rtl/>
        </w:rPr>
        <w:t>(3)</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جَعْفَرٍ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عَنْ رَجُلٍ أَوْصى إِلَيَّ وَأَمَرَنِي أَنْ أُعْطِيَ عَمّاً لَهُ فِي كُلِّ سَنَةٍ شَيْئاً ، فَمَاتَ الْعَمُّ</w:t>
      </w:r>
      <w:r>
        <w:rPr>
          <w:rtl/>
          <w:lang w:bidi="fa-IR"/>
        </w:rPr>
        <w:t>؟</w:t>
      </w:r>
    </w:p>
    <w:p w:rsidR="00FA0166" w:rsidRDefault="00243845" w:rsidP="00206510">
      <w:pPr>
        <w:pStyle w:val="libNormal"/>
        <w:rPr>
          <w:rtl/>
          <w:lang w:bidi="fa-IR"/>
        </w:rPr>
      </w:pPr>
      <w:r w:rsidRPr="00B93E6A">
        <w:rPr>
          <w:rtl/>
          <w:lang w:bidi="fa-IR"/>
        </w:rPr>
        <w:t xml:space="preserve">فَكَتَبَ </w:t>
      </w:r>
      <w:r w:rsidRPr="002D5331">
        <w:rPr>
          <w:rStyle w:val="libAlaemChar"/>
          <w:rtl/>
        </w:rPr>
        <w:t>عليه‌السلام</w:t>
      </w:r>
      <w:r w:rsidRPr="00B93E6A">
        <w:rPr>
          <w:rtl/>
          <w:lang w:bidi="fa-IR"/>
        </w:rPr>
        <w:t xml:space="preserve"> : « أَعْطِهِ </w:t>
      </w:r>
      <w:r w:rsidRPr="007F7D59">
        <w:rPr>
          <w:rStyle w:val="libFootnotenumChar"/>
          <w:rtl/>
        </w:rPr>
        <w:t>(5)</w:t>
      </w:r>
      <w:r w:rsidRPr="00B93E6A">
        <w:rPr>
          <w:rtl/>
          <w:lang w:bidi="fa-IR"/>
        </w:rPr>
        <w:t xml:space="preserve"> وَرَثَتَهُ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13140 / 3.</w:t>
      </w:r>
      <w:r w:rsidRPr="00B93E6A">
        <w:rPr>
          <w:rtl/>
          <w:lang w:bidi="fa-IR"/>
        </w:rPr>
        <w:t xml:space="preserve"> مُحَمَّدُ بْنُ يَحْيى ، عَنْ مُحَمَّدِ بْنِ أَحْمَدَ ، عَنْ أَيُّوبَ بْنِ نُوحٍ ، عَنِ الْعَبَّاسِ بْنِ عَامِرٍ ، عَنْ مُثَنّى </w:t>
      </w:r>
      <w:r w:rsidRPr="007F7D59">
        <w:rPr>
          <w:rStyle w:val="libFootnotenumChar"/>
          <w:rtl/>
        </w:rPr>
        <w:t>(8)</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23 ، ص 23 : « هذا هو المشهور بين الأصحاب ، وذهب جماعة إلى بطلان الوصيّة بموت الموصى له قبل البلوغ ، سواء مات في حياة الموصي أو بعد موته ، وفصّل بعض الأصحاب فخصّ البطلان بما إذا مات الموصى له قبل الموصي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230 ، ح 903 ؛ </w:t>
      </w:r>
      <w:r w:rsidR="00243845" w:rsidRPr="008B6F3D">
        <w:rPr>
          <w:rStyle w:val="libFootnoteBoldChar"/>
          <w:rtl/>
        </w:rPr>
        <w:t>والاستبصار</w:t>
      </w:r>
      <w:r w:rsidR="00243845" w:rsidRPr="00B93E6A">
        <w:rPr>
          <w:rtl/>
        </w:rPr>
        <w:t xml:space="preserve"> ، ج 4 ، ص 137 ، ح 515 ، معلّقاً عن عليّ بن إبراهيم. </w:t>
      </w:r>
      <w:r w:rsidR="00243845" w:rsidRPr="008B6341">
        <w:rPr>
          <w:rStyle w:val="libFootnoteBoldChar"/>
          <w:rtl/>
        </w:rPr>
        <w:t>الفقيه</w:t>
      </w:r>
      <w:r w:rsidR="00243845" w:rsidRPr="00B93E6A">
        <w:rPr>
          <w:rtl/>
        </w:rPr>
        <w:t xml:space="preserve"> ، ج 4 ، ص 210 ، ح 5489 ، معلّقاً عن عاصم بن حميد. راجع : </w:t>
      </w:r>
      <w:r w:rsidR="00243845" w:rsidRPr="0048092F">
        <w:rPr>
          <w:rStyle w:val="libFootnoteBoldChar"/>
          <w:rtl/>
        </w:rPr>
        <w:t>التهذيب</w:t>
      </w:r>
      <w:r w:rsidR="00243845" w:rsidRPr="00B93E6A">
        <w:rPr>
          <w:rtl/>
        </w:rPr>
        <w:t xml:space="preserve"> ، ج 9 ، ص 231 ، ح 905 </w:t>
      </w:r>
      <w:r w:rsidR="00243845">
        <w:rPr>
          <w:rtl/>
        </w:rPr>
        <w:t>و 9</w:t>
      </w:r>
      <w:r w:rsidR="00243845" w:rsidRPr="00B93E6A">
        <w:rPr>
          <w:rtl/>
        </w:rPr>
        <w:t xml:space="preserve">06 ؛ </w:t>
      </w:r>
      <w:r w:rsidR="00243845" w:rsidRPr="008B6F3D">
        <w:rPr>
          <w:rStyle w:val="libFootnoteBoldChar"/>
          <w:rtl/>
        </w:rPr>
        <w:t>والاستبصار</w:t>
      </w:r>
      <w:r w:rsidR="00243845" w:rsidRPr="00B93E6A">
        <w:rPr>
          <w:rtl/>
        </w:rPr>
        <w:t xml:space="preserve"> ، ج 4 ، ص 138 ، ح 518 </w:t>
      </w:r>
      <w:r w:rsidR="00243845">
        <w:rPr>
          <w:rtl/>
        </w:rPr>
        <w:t>و 5</w:t>
      </w:r>
      <w:r w:rsidR="00243845" w:rsidRPr="00B93E6A">
        <w:rPr>
          <w:rtl/>
        </w:rPr>
        <w:t xml:space="preserve">19 </w:t>
      </w:r>
      <w:r w:rsidR="00CF50BC">
        <w:rPr>
          <w:rFonts w:hint="cs"/>
          <w:rtl/>
        </w:rPr>
        <w:t>.</w:t>
      </w:r>
      <w:r w:rsidR="00325763" w:rsidRPr="00325763">
        <w:rPr>
          <w:rStyle w:val="libFootnoteBoldChar"/>
          <w:rtl/>
        </w:rPr>
        <w:t>الوافي</w:t>
      </w:r>
      <w:r w:rsidR="00243845" w:rsidRPr="00B93E6A">
        <w:rPr>
          <w:rtl/>
        </w:rPr>
        <w:t xml:space="preserve"> ، ج 24 ، ص 99 ، ح 23720 ؛ </w:t>
      </w:r>
      <w:r w:rsidR="00243845" w:rsidRPr="00325763">
        <w:rPr>
          <w:rStyle w:val="libFootnoteBoldChar"/>
          <w:rtl/>
        </w:rPr>
        <w:t>الوسائل</w:t>
      </w:r>
      <w:r w:rsidR="00243845" w:rsidRPr="00B93E6A">
        <w:rPr>
          <w:rtl/>
        </w:rPr>
        <w:t xml:space="preserve"> ، ج 19 ، ص 333 ، ح 24716.</w:t>
      </w:r>
    </w:p>
    <w:p w:rsidR="00243845" w:rsidRPr="00B93E6A" w:rsidRDefault="00AE73AA" w:rsidP="00AE73AA">
      <w:pPr>
        <w:pStyle w:val="libFootnote0"/>
        <w:rPr>
          <w:rtl/>
          <w:lang w:bidi="fa-IR"/>
        </w:rPr>
      </w:pPr>
      <w:r>
        <w:rPr>
          <w:rtl/>
        </w:rPr>
        <w:t>(3).</w:t>
      </w:r>
      <w:r w:rsidR="00243845" w:rsidRPr="00B93E6A">
        <w:rPr>
          <w:rtl/>
        </w:rPr>
        <w:t xml:space="preserve"> في « ل ، م ، بن ، جد » وحاشية « ن ، بح ، جت » </w:t>
      </w:r>
      <w:r w:rsidR="00243845" w:rsidRPr="00DC50BB">
        <w:rPr>
          <w:rStyle w:val="libFootnoteBoldChar"/>
          <w:rtl/>
        </w:rPr>
        <w:t>والوسائل</w:t>
      </w:r>
      <w:r w:rsidR="00243845" w:rsidRPr="00B93E6A">
        <w:rPr>
          <w:rtl/>
        </w:rPr>
        <w:t xml:space="preserve"> : « الباهلي » بدل « الساباطي</w:t>
      </w:r>
      <w:r w:rsidR="00243845">
        <w:rPr>
          <w:rtl/>
        </w:rPr>
        <w:t xml:space="preserve"> ».</w:t>
      </w:r>
      <w:r w:rsidR="00243845" w:rsidRPr="00B93E6A">
        <w:rPr>
          <w:rtl/>
        </w:rPr>
        <w:t xml:space="preserve"> والمذكور في </w:t>
      </w:r>
      <w:r w:rsidR="00243845" w:rsidRPr="005B0EF7">
        <w:rPr>
          <w:rStyle w:val="libFootnoteBoldChar"/>
          <w:rtl/>
        </w:rPr>
        <w:t>رجال البرقي</w:t>
      </w:r>
      <w:r w:rsidR="00243845" w:rsidRPr="00B93E6A">
        <w:rPr>
          <w:rtl/>
        </w:rPr>
        <w:t xml:space="preserve"> ، ص 51 ، هو محمّد بن عمر الساباطي.</w:t>
      </w:r>
    </w:p>
    <w:p w:rsidR="00243845" w:rsidRPr="00B93E6A" w:rsidRDefault="00AE73AA" w:rsidP="00AE73AA">
      <w:pPr>
        <w:pStyle w:val="libFootnote0"/>
        <w:rPr>
          <w:rtl/>
          <w:lang w:bidi="fa-IR"/>
        </w:rPr>
      </w:pPr>
      <w:r>
        <w:rPr>
          <w:rtl/>
        </w:rPr>
        <w:t>(4).</w:t>
      </w:r>
      <w:r w:rsidR="00243845" w:rsidRPr="00B93E6A">
        <w:rPr>
          <w:rtl/>
        </w:rPr>
        <w:t xml:space="preserve"> في « بح ، بف » : « أبا عبد الله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 يعني الثاني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ل ، م ، ن ، بف ، بن ، جد » </w:t>
      </w:r>
      <w:r w:rsidR="00243845" w:rsidRPr="00DC50BB">
        <w:rPr>
          <w:rStyle w:val="libFootnoteBoldChar"/>
          <w:rtl/>
        </w:rPr>
        <w:t>والوسائل والفقيه</w:t>
      </w:r>
      <w:r w:rsidR="00243845" w:rsidRPr="00B93E6A">
        <w:rPr>
          <w:rtl/>
        </w:rPr>
        <w:t xml:space="preserve"> </w:t>
      </w:r>
      <w:r w:rsidR="00243845" w:rsidRPr="008B6F3D">
        <w:rPr>
          <w:rStyle w:val="libFootnoteBoldChar"/>
          <w:rtl/>
        </w:rPr>
        <w:t>والاستبصار</w:t>
      </w:r>
      <w:r w:rsidR="00243845" w:rsidRPr="00B93E6A">
        <w:rPr>
          <w:rtl/>
        </w:rPr>
        <w:t xml:space="preserve"> : « أعط</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 أعطه ورثته » الظاهر إرجاع الضمير إلى الموصى له ، ويحتمل إرجاعه إلى الموصي ، ثمّ اعلم أنّ الروايات مجملة في كون موت الموصى له بعد القبول أو قبله ، والأصحاب فرضوا المسألة قبل القبول ، وهو أظهر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231 ، ح 904 ، معلّقاً عن محمّد بن يحيى ؛ الاستبصار ، ج 4 ، ص 138 ، ح 516 ، معلّقاً عن محمّد بن أحمد بن يحيى ، عن عمران بن موسى. </w:t>
      </w:r>
      <w:r w:rsidR="00243845" w:rsidRPr="008B6341">
        <w:rPr>
          <w:rStyle w:val="libFootnoteBoldChar"/>
          <w:rtl/>
        </w:rPr>
        <w:t>الفقيه</w:t>
      </w:r>
      <w:r w:rsidR="00243845" w:rsidRPr="00B93E6A">
        <w:rPr>
          <w:rtl/>
        </w:rPr>
        <w:t xml:space="preserve"> ، ج 4 ، ص 210 ، ح 5488 ، معلقاً عن عمرو بن سعيد المدائني </w:t>
      </w:r>
      <w:r w:rsidR="00CF50BC">
        <w:rPr>
          <w:rFonts w:hint="cs"/>
          <w:rtl/>
        </w:rPr>
        <w:t>.</w:t>
      </w:r>
      <w:r w:rsidR="00325763" w:rsidRPr="00325763">
        <w:rPr>
          <w:rStyle w:val="libFootnoteBoldChar"/>
          <w:rtl/>
        </w:rPr>
        <w:t>الوافي</w:t>
      </w:r>
      <w:r w:rsidR="00243845" w:rsidRPr="00B93E6A">
        <w:rPr>
          <w:rtl/>
        </w:rPr>
        <w:t xml:space="preserve"> ، ج 24 ، ص 99 ، ح 23721 ؛ </w:t>
      </w:r>
      <w:r w:rsidR="00243845" w:rsidRPr="00325763">
        <w:rPr>
          <w:rStyle w:val="libFootnoteBoldChar"/>
          <w:rtl/>
        </w:rPr>
        <w:t>الوسائل</w:t>
      </w:r>
      <w:r w:rsidR="00243845" w:rsidRPr="00B93E6A">
        <w:rPr>
          <w:rtl/>
        </w:rPr>
        <w:t xml:space="preserve"> ، ج 19 ، ص 334 ، ح 24718.</w:t>
      </w:r>
    </w:p>
    <w:p w:rsidR="00243845" w:rsidRPr="00B93E6A" w:rsidRDefault="00AE73AA" w:rsidP="00AE73AA">
      <w:pPr>
        <w:pStyle w:val="libFootnote0"/>
        <w:rPr>
          <w:rtl/>
          <w:lang w:bidi="fa-IR"/>
        </w:rPr>
      </w:pPr>
      <w:r>
        <w:rPr>
          <w:rtl/>
        </w:rPr>
        <w:t>(8).</w:t>
      </w:r>
      <w:r w:rsidR="00243845" w:rsidRPr="00B93E6A">
        <w:rPr>
          <w:rtl/>
        </w:rPr>
        <w:t xml:space="preserve"> هكذا في « بن</w:t>
      </w:r>
      <w:r w:rsidR="00243845">
        <w:rPr>
          <w:rtl/>
        </w:rPr>
        <w:t xml:space="preserve"> ».</w:t>
      </w:r>
      <w:r w:rsidR="00243845" w:rsidRPr="00B93E6A">
        <w:rPr>
          <w:rtl/>
        </w:rPr>
        <w:t xml:space="preserve"> وفي « ق ، </w:t>
      </w:r>
      <w:r w:rsidR="000D3416">
        <w:rPr>
          <w:rtl/>
        </w:rPr>
        <w:t>ك</w:t>
      </w:r>
      <w:r w:rsidR="00243845" w:rsidRPr="00B93E6A">
        <w:rPr>
          <w:rtl/>
        </w:rPr>
        <w:t xml:space="preserve"> ، ل ، م ، ن ، بح ، بف ، جت ، جد » والمطبوع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مثنّى</w:t>
      </w:r>
      <w:r w:rsidR="00243845">
        <w:rPr>
          <w:rtl/>
        </w:rPr>
        <w:t xml:space="preserve"> ».</w:t>
      </w:r>
      <w:r w:rsidR="00CF50BC">
        <w:rPr>
          <w:rFonts w:hint="cs"/>
          <w:rtl/>
        </w:rPr>
        <w:t>=</w:t>
      </w:r>
    </w:p>
    <w:p w:rsidR="00FA0166" w:rsidRDefault="00FA0166" w:rsidP="00FA0166">
      <w:pPr>
        <w:pStyle w:val="libNormal"/>
        <w:rPr>
          <w:rtl/>
          <w:lang w:bidi="fa-IR"/>
        </w:rPr>
      </w:pPr>
      <w:r>
        <w:rPr>
          <w:rtl/>
          <w:lang w:bidi="fa-IR"/>
        </w:rPr>
        <w:br w:type="page"/>
      </w:r>
    </w:p>
    <w:p w:rsidR="00243845" w:rsidRPr="00B93E6A" w:rsidRDefault="00243845" w:rsidP="00AF68AC">
      <w:pPr>
        <w:pStyle w:val="libNormal"/>
        <w:rPr>
          <w:rtl/>
          <w:lang w:bidi="fa-IR"/>
        </w:rPr>
      </w:pPr>
      <w:r w:rsidRPr="00B93E6A">
        <w:rPr>
          <w:rtl/>
          <w:lang w:bidi="fa-IR"/>
        </w:rPr>
        <w:lastRenderedPageBreak/>
        <w:t>سَأَلْتُهُ عَنْ رَجُلٍ أُوْصِيَ لَهُ بِوَصِيَّةٍ ، فَمَاتَ قَبْلَ أَنْ يَقْبِضَهَا ، وَلَمْ يَتْرُكْ عَقِباً</w:t>
      </w:r>
      <w:r>
        <w:rPr>
          <w:rtl/>
          <w:lang w:bidi="fa-IR"/>
        </w:rPr>
        <w:t>؟</w:t>
      </w:r>
    </w:p>
    <w:p w:rsidR="00243845" w:rsidRPr="00B93E6A" w:rsidRDefault="00243845" w:rsidP="00206510">
      <w:pPr>
        <w:pStyle w:val="libNormal"/>
        <w:rPr>
          <w:rtl/>
          <w:lang w:bidi="fa-IR"/>
        </w:rPr>
      </w:pPr>
      <w:r w:rsidRPr="00B93E6A">
        <w:rPr>
          <w:rtl/>
          <w:lang w:bidi="fa-IR"/>
        </w:rPr>
        <w:t xml:space="preserve">قَالَ : « اطْلُبْ لَهُ وَارِثاً أَوْ مَوْلًى </w:t>
      </w:r>
      <w:r w:rsidRPr="007F7D59">
        <w:rPr>
          <w:rStyle w:val="libFootnotenumChar"/>
          <w:rtl/>
        </w:rPr>
        <w:t>(1)</w:t>
      </w:r>
      <w:r w:rsidRPr="00B93E6A">
        <w:rPr>
          <w:rtl/>
          <w:lang w:bidi="fa-IR"/>
        </w:rPr>
        <w:t xml:space="preserve"> ، فَادْفَعْهَا إِلَيْهِ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w:t>
      </w:r>
      <w:r w:rsidRPr="007F7D59">
        <w:rPr>
          <w:rStyle w:val="libFootnotenumChar"/>
          <w:rtl/>
        </w:rPr>
        <w:t>(2)</w:t>
      </w:r>
      <w:r w:rsidRPr="00B93E6A">
        <w:rPr>
          <w:rtl/>
          <w:lang w:bidi="fa-IR"/>
        </w:rPr>
        <w:t xml:space="preserve"> لَمْ أَعْلَمْ لَهُ وَلِيّاً </w:t>
      </w:r>
      <w:r w:rsidRPr="007F7D59">
        <w:rPr>
          <w:rStyle w:val="libFootnotenumChar"/>
          <w:rtl/>
        </w:rPr>
        <w:t>(3)</w:t>
      </w:r>
      <w:r>
        <w:rPr>
          <w:rtl/>
          <w:lang w:bidi="fa-IR"/>
        </w:rPr>
        <w:t>؟</w:t>
      </w:r>
    </w:p>
    <w:p w:rsidR="00FA0166" w:rsidRDefault="00243845" w:rsidP="00206510">
      <w:pPr>
        <w:pStyle w:val="libNormal"/>
        <w:rPr>
          <w:rtl/>
          <w:lang w:bidi="fa-IR"/>
        </w:rPr>
      </w:pPr>
      <w:r w:rsidRPr="00B93E6A">
        <w:rPr>
          <w:rtl/>
          <w:lang w:bidi="fa-IR"/>
        </w:rPr>
        <w:t xml:space="preserve">قَالَ : « اجْهَدْ عَلى أَنْ تَقْدِرَ </w:t>
      </w:r>
      <w:r w:rsidRPr="007F7D59">
        <w:rPr>
          <w:rStyle w:val="libFootnotenumChar"/>
          <w:rtl/>
        </w:rPr>
        <w:t>(4)</w:t>
      </w:r>
      <w:r w:rsidRPr="00B93E6A">
        <w:rPr>
          <w:rtl/>
          <w:lang w:bidi="fa-IR"/>
        </w:rPr>
        <w:t xml:space="preserve"> لَهُ عَلى وَلِيٍّ ، فَإِنْ لَمْ تَجِدْهُ </w:t>
      </w:r>
      <w:r w:rsidRPr="007F7D59">
        <w:rPr>
          <w:rStyle w:val="libFootnotenumChar"/>
          <w:rtl/>
        </w:rPr>
        <w:t>(5)</w:t>
      </w:r>
      <w:r w:rsidRPr="00B93E6A">
        <w:rPr>
          <w:rtl/>
          <w:lang w:bidi="fa-IR"/>
        </w:rPr>
        <w:t xml:space="preserve"> ، وَعَلِمَ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مِنْكَ الْجِدَّ </w:t>
      </w:r>
      <w:r w:rsidRPr="007F7D59">
        <w:rPr>
          <w:rStyle w:val="libFootnotenumChar"/>
          <w:rtl/>
        </w:rPr>
        <w:t>(6)</w:t>
      </w:r>
      <w:r w:rsidRPr="00B93E6A">
        <w:rPr>
          <w:rtl/>
          <w:lang w:bidi="fa-IR"/>
        </w:rPr>
        <w:t xml:space="preserve"> ، فَتَصَدَّقْ بِهَا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F68AC" w:rsidP="00243845">
      <w:pPr>
        <w:pStyle w:val="libFootnote0"/>
        <w:rPr>
          <w:rtl/>
          <w:lang w:bidi="fa-IR"/>
        </w:rPr>
      </w:pPr>
      <w:r>
        <w:rPr>
          <w:rFonts w:hint="cs"/>
          <w:rtl/>
        </w:rPr>
        <w:t xml:space="preserve">= </w:t>
      </w:r>
      <w:r w:rsidR="00243845" w:rsidRPr="00206510">
        <w:rPr>
          <w:rtl/>
        </w:rPr>
        <w:t xml:space="preserve">والخبر رواه الشيخ الطوسي في </w:t>
      </w:r>
      <w:r w:rsidR="00243845" w:rsidRPr="0048092F">
        <w:rPr>
          <w:rStyle w:val="libFootnoteBoldChar"/>
          <w:rtl/>
        </w:rPr>
        <w:t>التهذيب</w:t>
      </w:r>
      <w:r w:rsidR="00243845" w:rsidRPr="00206510">
        <w:rPr>
          <w:rtl/>
        </w:rPr>
        <w:t xml:space="preserve"> ، ج 9 ، ص 231 ، ح 905 عن محمّد بن يحيى بنفس السند عن العبّاس بن عامر عن مثنّى. وقد أخذ الشيخ </w:t>
      </w:r>
      <w:r w:rsidR="00AE73AA" w:rsidRPr="00AE73AA">
        <w:rPr>
          <w:rStyle w:val="libFootnoteAlaemChar"/>
          <w:rtl/>
        </w:rPr>
        <w:t>قدس‌سره</w:t>
      </w:r>
      <w:r w:rsidR="00243845" w:rsidRPr="00206510">
        <w:rPr>
          <w:rtl/>
        </w:rPr>
        <w:t xml:space="preserve"> الخبر من </w:t>
      </w:r>
      <w:r w:rsidR="00243845" w:rsidRPr="00325763">
        <w:rPr>
          <w:rStyle w:val="libFootnoteBoldChar"/>
          <w:rtl/>
        </w:rPr>
        <w:t>الكافي</w:t>
      </w:r>
      <w:r w:rsidR="00243845" w:rsidRPr="00206510">
        <w:rPr>
          <w:rtl/>
        </w:rPr>
        <w:t xml:space="preserve"> ، كما يشهد به المقارنة بين أحاديث الكتابين ، كما أنّ الخبر ورد في </w:t>
      </w:r>
      <w:r w:rsidR="00243845" w:rsidRPr="008B6341">
        <w:rPr>
          <w:rStyle w:val="libFootnoteBoldChar"/>
          <w:rtl/>
        </w:rPr>
        <w:t>الفقيه</w:t>
      </w:r>
      <w:r w:rsidR="00243845" w:rsidRPr="00206510">
        <w:rPr>
          <w:rtl/>
        </w:rPr>
        <w:t xml:space="preserve"> ، ج 4 ، ص 211 ، ح 5490 عن العبّاس بن عامر عن مثنّى قال : سألته.</w:t>
      </w:r>
    </w:p>
    <w:p w:rsidR="00243845" w:rsidRPr="00B93E6A" w:rsidRDefault="00243845" w:rsidP="00243845">
      <w:pPr>
        <w:pStyle w:val="libFootnote0"/>
        <w:rPr>
          <w:rtl/>
          <w:lang w:bidi="fa-IR"/>
        </w:rPr>
      </w:pPr>
      <w:r w:rsidRPr="00206510">
        <w:rPr>
          <w:rtl/>
        </w:rPr>
        <w:t xml:space="preserve">يؤيّد ذلك ما ورد في </w:t>
      </w:r>
      <w:r w:rsidR="009917A2" w:rsidRPr="009917A2">
        <w:rPr>
          <w:rStyle w:val="libFootnoteBoldChar"/>
          <w:rtl/>
        </w:rPr>
        <w:t>تفسير العيّاشي</w:t>
      </w:r>
      <w:r w:rsidRPr="00206510">
        <w:rPr>
          <w:rtl/>
        </w:rPr>
        <w:t xml:space="preserve"> ، ج 1 ، ص 77 ، ح 171 ، من نقل الخبر مع زيادة ، عن مثنّى بن عبد السلام عن أبي عبد الله </w:t>
      </w:r>
      <w:r w:rsidR="00AE73AA" w:rsidRPr="00AE73AA">
        <w:rPr>
          <w:rStyle w:val="libFootnoteAlaemChar"/>
          <w:rtl/>
        </w:rPr>
        <w:t>عليه‌السلام</w:t>
      </w:r>
      <w:r w:rsidRPr="00206510">
        <w:rPr>
          <w:rtl/>
        </w:rPr>
        <w:t>.</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الاستبصار : + « نعمة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وإن</w:t>
      </w:r>
      <w:r w:rsidR="00243845">
        <w:rPr>
          <w:rtl/>
        </w:rPr>
        <w:t xml:space="preserve"> ».</w:t>
      </w:r>
    </w:p>
    <w:p w:rsidR="00243845" w:rsidRPr="00B93E6A" w:rsidRDefault="00AE73AA" w:rsidP="00AF68AC">
      <w:pPr>
        <w:pStyle w:val="libFootnote0"/>
        <w:rPr>
          <w:rtl/>
          <w:lang w:bidi="fa-IR"/>
        </w:rPr>
      </w:pPr>
      <w:r>
        <w:rPr>
          <w:rtl/>
        </w:rPr>
        <w:t>(3).</w:t>
      </w:r>
      <w:r w:rsidR="00243845" w:rsidRPr="00B93E6A">
        <w:rPr>
          <w:rtl/>
        </w:rPr>
        <w:t xml:space="preserve"> في </w:t>
      </w:r>
      <w:r w:rsidR="009917A2" w:rsidRPr="009917A2">
        <w:rPr>
          <w:rStyle w:val="libFootnoteBoldChar"/>
          <w:rtl/>
        </w:rPr>
        <w:t>تفسير العيّاشي</w:t>
      </w:r>
      <w:r w:rsidR="00243845" w:rsidRPr="00B93E6A">
        <w:rPr>
          <w:rtl/>
        </w:rPr>
        <w:t xml:space="preserve"> : « فإنّ الله يقول : </w:t>
      </w:r>
      <w:r w:rsidR="00AF68AC" w:rsidRPr="00AF68AC">
        <w:rPr>
          <w:rStyle w:val="libFootnoteAlaemChar"/>
          <w:rFonts w:hint="cs"/>
          <w:rtl/>
        </w:rPr>
        <w:t>(</w:t>
      </w:r>
      <w:r w:rsidR="00243845" w:rsidRPr="00AF68AC">
        <w:rPr>
          <w:rStyle w:val="libFootnoteAieChar"/>
          <w:rtl/>
        </w:rPr>
        <w:t xml:space="preserve"> فَمَن بَدَّلَهُ بَعْدَ مَا سَمِعَهُ فَإِنَّمَآ إِثْمُهُ عَلَى الَّذِينَ يُبَدّلُونَهُ </w:t>
      </w:r>
      <w:r w:rsidR="00AF68AC" w:rsidRPr="00AF68AC">
        <w:rPr>
          <w:rStyle w:val="libFootnoteAlaemChar"/>
          <w:rFonts w:hint="cs"/>
          <w:rtl/>
        </w:rPr>
        <w:t>)</w:t>
      </w:r>
      <w:r w:rsidR="00243845" w:rsidRPr="00B93E6A">
        <w:rPr>
          <w:rtl/>
        </w:rPr>
        <w:t xml:space="preserve"> قلت : إنّ الرجل كان من أهل فارس دخل في الإسلام لم يسمّ ولا يعرف له وليّاً » بدل « قلت : فإن لم أعلم له وليّاً</w:t>
      </w:r>
      <w:r w:rsidR="00243845">
        <w:rPr>
          <w:rtl/>
        </w:rPr>
        <w:t xml:space="preserve"> ».</w:t>
      </w:r>
      <w:r w:rsidR="00243845" w:rsidRPr="00B93E6A">
        <w:rPr>
          <w:rtl/>
        </w:rPr>
        <w:t xml:space="preserve"> وفي الاستبصار : + « وارثاً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جت » والعيّاشي : « أن يقدر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sidRPr="00DC50BB">
        <w:rPr>
          <w:rStyle w:val="libFootnoteBoldChar"/>
          <w:rtl/>
        </w:rPr>
        <w:t>والوسائل</w:t>
      </w:r>
      <w:r w:rsidR="00243845" w:rsidRPr="00B93E6A">
        <w:rPr>
          <w:rtl/>
        </w:rPr>
        <w:t xml:space="preserve"> : « لم تجد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 « الجيّد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قال الفيض ما مضمونه : قوله : « فمات » في الخبرين يشمل ما إذا مات قبل الموصي أو بعده ، بل دلالته على الثاني أظهر ، فلا دلالة فيهما على أنّ الحكم في الأوّل أيضاً ذلك ، فلا ينافيان الخبرين اللذين رواهما الشيخ في </w:t>
      </w:r>
      <w:r w:rsidR="00243845" w:rsidRPr="0048092F">
        <w:rPr>
          <w:rStyle w:val="libFootnoteBoldChar"/>
          <w:rtl/>
        </w:rPr>
        <w:t>التهذيب</w:t>
      </w:r>
      <w:r w:rsidR="00243845" w:rsidRPr="00B93E6A">
        <w:rPr>
          <w:rtl/>
        </w:rPr>
        <w:t xml:space="preserve"> بإسناده عن أبي بصير ومحمّد بن مسلم ومنصور بن حازم عن أبي عبد الله </w:t>
      </w:r>
      <w:r w:rsidRPr="00AE73AA">
        <w:rPr>
          <w:rStyle w:val="libFootnoteAlaemChar"/>
          <w:rtl/>
        </w:rPr>
        <w:t>عليه‌السلام</w:t>
      </w:r>
      <w:r w:rsidR="00243845" w:rsidRPr="00B93E6A">
        <w:rPr>
          <w:rtl/>
        </w:rPr>
        <w:t xml:space="preserve"> : أنّه سئل عن رجل أوصى لرجل فمات الموصى له قبل الموصي ، قال </w:t>
      </w:r>
      <w:r w:rsidRPr="00AE73AA">
        <w:rPr>
          <w:rStyle w:val="libFootnoteAlaemChar"/>
          <w:rtl/>
        </w:rPr>
        <w:t>عليه‌السلام</w:t>
      </w:r>
      <w:r w:rsidR="00243845" w:rsidRPr="00B93E6A">
        <w:rPr>
          <w:rtl/>
        </w:rPr>
        <w:t xml:space="preserve"> : ليس بشي‌ء. ويمكن حملهما على ما إذا كان هناك قرينة تدلّ على إرادة الموصى له بخصوصه دون ورثته.</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231 ، ح 905 ؛ </w:t>
      </w:r>
      <w:r w:rsidR="00243845" w:rsidRPr="008B6F3D">
        <w:rPr>
          <w:rStyle w:val="libFootnoteBoldChar"/>
          <w:rtl/>
        </w:rPr>
        <w:t>والاستبصار</w:t>
      </w:r>
      <w:r w:rsidR="00243845" w:rsidRPr="00B93E6A">
        <w:rPr>
          <w:rtl/>
        </w:rPr>
        <w:t xml:space="preserve"> ، ج 4 ، ص 138 ، ح 517 ، معلّقاً عن محمّد بن يحيى</w:t>
      </w:r>
      <w:r w:rsidR="00243845">
        <w:rPr>
          <w:rtl/>
        </w:rPr>
        <w:t xml:space="preserve"> ..</w:t>
      </w:r>
      <w:r w:rsidR="00243845" w:rsidRPr="00B93E6A">
        <w:rPr>
          <w:rtl/>
        </w:rPr>
        <w:t xml:space="preserve">. عن العبّاس بن عامر ، عن مثنّى ، من دون التصريح باسم المعصوم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211 ، ح 5490 ، معلّقاً عن العبّاس بن عامر ، عن مثنّى ، من دون التصريح باسم المعصوم </w:t>
      </w:r>
      <w:r w:rsidRPr="00AE73AA">
        <w:rPr>
          <w:rStyle w:val="libFootnoteAlaemChar"/>
          <w:rtl/>
        </w:rPr>
        <w:t>عليه‌السلام</w:t>
      </w:r>
      <w:r w:rsidR="00243845" w:rsidRPr="00B93E6A">
        <w:rPr>
          <w:rtl/>
        </w:rPr>
        <w:t xml:space="preserve">. </w:t>
      </w:r>
      <w:r w:rsidR="009917A2" w:rsidRPr="009917A2">
        <w:rPr>
          <w:rStyle w:val="libFootnoteBoldChar"/>
          <w:rtl/>
        </w:rPr>
        <w:t>تفسير العيّاشي</w:t>
      </w:r>
      <w:r w:rsidR="00243845" w:rsidRPr="00B93E6A">
        <w:rPr>
          <w:rtl/>
        </w:rPr>
        <w:t xml:space="preserve"> ، ج 1 ، ص 77 ، ح 171 ، عن مثنّى بن عبدالسلام ، عن أبي عبدالله </w:t>
      </w:r>
      <w:r w:rsidRPr="00AE73AA">
        <w:rPr>
          <w:rStyle w:val="libFootnoteAlaemChar"/>
          <w:rtl/>
        </w:rPr>
        <w:t>عليه‌السلام</w:t>
      </w:r>
      <w:r w:rsidR="00243845" w:rsidRPr="00B93E6A">
        <w:rPr>
          <w:rtl/>
        </w:rPr>
        <w:t xml:space="preserve"> </w:t>
      </w:r>
      <w:r w:rsidR="00AF68AC">
        <w:rPr>
          <w:rFonts w:hint="cs"/>
          <w:rtl/>
        </w:rPr>
        <w:t>.</w:t>
      </w:r>
      <w:r w:rsidR="00325763" w:rsidRPr="00325763">
        <w:rPr>
          <w:rStyle w:val="libFootnoteBoldChar"/>
          <w:rtl/>
        </w:rPr>
        <w:t>الوافي</w:t>
      </w:r>
      <w:r w:rsidR="00243845" w:rsidRPr="00B93E6A">
        <w:rPr>
          <w:rtl/>
        </w:rPr>
        <w:t xml:space="preserve"> ، ج 24 ، ص 100 ، ح 23722 ؛ </w:t>
      </w:r>
      <w:r w:rsidR="00243845" w:rsidRPr="00325763">
        <w:rPr>
          <w:rStyle w:val="libFootnoteBoldChar"/>
          <w:rtl/>
        </w:rPr>
        <w:t>الوسائل</w:t>
      </w:r>
      <w:r w:rsidR="00243845" w:rsidRPr="00B93E6A">
        <w:rPr>
          <w:rtl/>
        </w:rPr>
        <w:t xml:space="preserve"> ، ج 19 ، ص 334 ، ح 24717.</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671" w:name="_Toc347423903"/>
      <w:bookmarkStart w:id="672" w:name="_Toc469922390"/>
      <w:bookmarkStart w:id="673" w:name="_Toc470003442"/>
      <w:bookmarkStart w:id="674" w:name="_Toc470004140"/>
      <w:bookmarkStart w:id="675" w:name="_Toc470004340"/>
      <w:bookmarkStart w:id="676" w:name="_Toc470005217"/>
      <w:bookmarkStart w:id="677" w:name="_Toc60267357"/>
      <w:r w:rsidRPr="00B93E6A">
        <w:rPr>
          <w:rtl/>
          <w:lang w:bidi="fa-IR"/>
        </w:rPr>
        <w:lastRenderedPageBreak/>
        <w:t>10</w:t>
      </w:r>
      <w:r>
        <w:rPr>
          <w:rtl/>
          <w:lang w:bidi="fa-IR"/>
        </w:rPr>
        <w:t xml:space="preserve"> </w:t>
      </w:r>
      <w:r w:rsidR="00AE73AA">
        <w:rPr>
          <w:rtl/>
          <w:lang w:bidi="fa-IR"/>
        </w:rPr>
        <w:t>-</w:t>
      </w:r>
      <w:r>
        <w:rPr>
          <w:rtl/>
          <w:lang w:bidi="fa-IR"/>
        </w:rPr>
        <w:t xml:space="preserve"> </w:t>
      </w:r>
      <w:r w:rsidRPr="00B93E6A">
        <w:rPr>
          <w:rtl/>
          <w:lang w:bidi="fa-IR"/>
        </w:rPr>
        <w:t xml:space="preserve">بَابُ إِنْفَاذِ الْوَصِيَّةِ عَلى جِهَتِهَا </w:t>
      </w:r>
      <w:r w:rsidRPr="007F7D59">
        <w:rPr>
          <w:rStyle w:val="libFootnotenumChar"/>
          <w:rtl/>
        </w:rPr>
        <w:t>(1)</w:t>
      </w:r>
      <w:bookmarkEnd w:id="671"/>
      <w:bookmarkEnd w:id="672"/>
      <w:bookmarkEnd w:id="673"/>
      <w:bookmarkEnd w:id="674"/>
      <w:bookmarkEnd w:id="675"/>
      <w:bookmarkEnd w:id="676"/>
      <w:bookmarkEnd w:id="677"/>
    </w:p>
    <w:p w:rsidR="00243845" w:rsidRPr="00B93E6A" w:rsidRDefault="00243845" w:rsidP="00206510">
      <w:pPr>
        <w:pStyle w:val="libNormal"/>
        <w:rPr>
          <w:rtl/>
          <w:lang w:bidi="fa-IR"/>
        </w:rPr>
      </w:pPr>
      <w:r w:rsidRPr="000615CF">
        <w:rPr>
          <w:rStyle w:val="libBold2Char"/>
          <w:rtl/>
        </w:rPr>
        <w:t>13141 / 1.</w:t>
      </w:r>
      <w:r w:rsidRPr="00B93E6A">
        <w:rPr>
          <w:rtl/>
          <w:lang w:bidi="fa-IR"/>
        </w:rPr>
        <w:t xml:space="preserve"> عَلِيُّ بْنُ إِبْرَاهِيمَ ، عَنْ أَبِيهِ ، عَنْ حَمَّادِ بْنِ عِيسى ، عَنْ حَرِيزٍ ، عَنْ مُحَمَّدِ بْنِ مُسْلِمٍ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أَوْصى بِمَالِهِ </w:t>
      </w:r>
      <w:r w:rsidRPr="007F7D59">
        <w:rPr>
          <w:rStyle w:val="libFootnotenumChar"/>
          <w:rtl/>
        </w:rPr>
        <w:t>(2)</w:t>
      </w:r>
      <w:r w:rsidRPr="00B93E6A">
        <w:rPr>
          <w:rtl/>
          <w:lang w:bidi="fa-IR"/>
        </w:rPr>
        <w:t xml:space="preserve"> فِي سَبِيلِ اللهِ.</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أَعْطِهِ لِمَنْ أَوْصى بِهِ لَهُ وَإِنْ </w:t>
      </w:r>
      <w:r w:rsidRPr="007F7D59">
        <w:rPr>
          <w:rStyle w:val="libFootnotenumChar"/>
          <w:rtl/>
        </w:rPr>
        <w:t>(4)</w:t>
      </w:r>
      <w:r w:rsidRPr="00B93E6A">
        <w:rPr>
          <w:rtl/>
          <w:lang w:bidi="fa-IR"/>
        </w:rPr>
        <w:t xml:space="preserve"> كَانَ يَهُودِيّاً أَوْ نَصْرَانِيّاً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فَمَنْ بَدَّلَهُ بَعْدَ ما سَمِعَهُ فَإِنَّما إِثْمُهُ عَلَى الَّذِينَ يُبَدِّلُونَهُ </w:t>
      </w:r>
      <w:r w:rsidRPr="002D5331">
        <w:rPr>
          <w:rStyle w:val="libAlaemChar"/>
          <w:rtl/>
        </w:rPr>
        <w:t>)</w:t>
      </w:r>
      <w:r w:rsidRPr="00B93E6A">
        <w:rPr>
          <w:rtl/>
          <w:lang w:bidi="fa-IR"/>
        </w:rPr>
        <w:t xml:space="preserve">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13142 / 2.</w:t>
      </w:r>
      <w:r w:rsidRPr="00B93E6A">
        <w:rPr>
          <w:rtl/>
          <w:lang w:bidi="fa-IR"/>
        </w:rPr>
        <w:t xml:space="preserve"> مُحَمَّدُ بْنُ يَحْيى ، عَنْ مُحَمَّدِ بْنِ الْحُسَيْنِ ، عَنْ عَلِيِّ بْنِ الْحَكَمِ ، عَنِ الْعَلَاءِ بْنِ رَزِينٍ </w:t>
      </w:r>
      <w:r w:rsidRPr="007F7D59">
        <w:rPr>
          <w:rStyle w:val="libFootnotenumChar"/>
          <w:rtl/>
        </w:rPr>
        <w:t>(7)</w:t>
      </w:r>
      <w:r w:rsidRPr="00B93E6A">
        <w:rPr>
          <w:rtl/>
          <w:lang w:bidi="fa-IR"/>
        </w:rPr>
        <w:t xml:space="preserve"> ، عَنْ مُحَمَّدِ بْنِ مُسْلِمٍ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فِي رَجُلٍ أَوْصى بِمَالِهِ فِي سَبِيلِ اللهِ ، قَالَ : « أَعْطِ </w:t>
      </w:r>
      <w:r w:rsidRPr="007F7D59">
        <w:rPr>
          <w:rStyle w:val="libFootnotenumChar"/>
          <w:rtl/>
        </w:rPr>
        <w:t>(8)</w:t>
      </w:r>
      <w:r w:rsidRPr="00B93E6A">
        <w:rPr>
          <w:rtl/>
          <w:lang w:bidi="fa-IR"/>
        </w:rPr>
        <w:t xml:space="preserve"> لِمَنْ أَوْصى </w:t>
      </w:r>
      <w:r w:rsidRPr="007F7D59">
        <w:rPr>
          <w:rStyle w:val="libFootnotenumChar"/>
          <w:rtl/>
        </w:rPr>
        <w:t>(9)</w:t>
      </w:r>
      <w:r w:rsidRPr="00B93E6A">
        <w:rPr>
          <w:rtl/>
          <w:lang w:bidi="fa-IR"/>
        </w:rPr>
        <w:t xml:space="preserve"> لَهُ </w:t>
      </w:r>
      <w:r w:rsidRPr="007F7D59">
        <w:rPr>
          <w:rStyle w:val="libFootnotenumChar"/>
          <w:rtl/>
        </w:rPr>
        <w:t>(10)</w:t>
      </w:r>
      <w:r w:rsidRPr="00B93E6A">
        <w:rPr>
          <w:rtl/>
          <w:lang w:bidi="fa-IR"/>
        </w:rPr>
        <w:t xml:space="preserve"> بِهِ </w:t>
      </w:r>
      <w:r w:rsidRPr="007F7D59">
        <w:rPr>
          <w:rStyle w:val="libFootnotenumChar"/>
          <w:rtl/>
        </w:rPr>
        <w:t>(11)</w:t>
      </w:r>
      <w:r w:rsidRPr="00B93E6A">
        <w:rPr>
          <w:rtl/>
          <w:lang w:bidi="fa-IR"/>
        </w:rPr>
        <w:t xml:space="preserve"> وَإِنْ كَانَ يَهُودِيّاً أَوْ نَصْرَانِيّاً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فَمَنْ بَدَّلَهُ بَعْدَ ما</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ن ، بح ، جت » : « وجهها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B6341">
        <w:rPr>
          <w:rStyle w:val="libFootnoteBoldChar"/>
          <w:rtl/>
        </w:rPr>
        <w:t>الفقيه</w:t>
      </w:r>
      <w:r w:rsidR="00243845" w:rsidRPr="00B93E6A">
        <w:rPr>
          <w:rtl/>
        </w:rPr>
        <w:t xml:space="preserve"> : « ماله هو الثلث</w:t>
      </w:r>
      <w:r w:rsidR="00243845">
        <w:rPr>
          <w:rtl/>
        </w:rPr>
        <w:t xml:space="preserve"> ».</w:t>
      </w:r>
    </w:p>
    <w:tbl>
      <w:tblPr>
        <w:tblStyle w:val="TableGrid"/>
        <w:bidiVisual/>
        <w:tblW w:w="0" w:type="auto"/>
        <w:tblLook w:val="04A0"/>
      </w:tblPr>
      <w:tblGrid>
        <w:gridCol w:w="4006"/>
        <w:gridCol w:w="4006"/>
      </w:tblGrid>
      <w:tr w:rsidR="00902C7E" w:rsidTr="00902C7E">
        <w:tc>
          <w:tcPr>
            <w:tcW w:w="4006" w:type="dxa"/>
          </w:tcPr>
          <w:p w:rsidR="00902C7E" w:rsidRDefault="00902C7E" w:rsidP="00AE73AA">
            <w:pPr>
              <w:pStyle w:val="libFootnote0"/>
              <w:rPr>
                <w:rtl/>
              </w:rPr>
            </w:pPr>
            <w:r>
              <w:rPr>
                <w:rtl/>
              </w:rPr>
              <w:t>(3).</w:t>
            </w:r>
            <w:r w:rsidRPr="00B93E6A">
              <w:rPr>
                <w:rtl/>
              </w:rPr>
              <w:t xml:space="preserve"> في « </w:t>
            </w:r>
            <w:r>
              <w:rPr>
                <w:rtl/>
              </w:rPr>
              <w:t>ك</w:t>
            </w:r>
            <w:r w:rsidRPr="00B93E6A">
              <w:rPr>
                <w:rtl/>
              </w:rPr>
              <w:t xml:space="preserve"> ، بن » والعيّاشي : « قال</w:t>
            </w:r>
            <w:r>
              <w:rPr>
                <w:rtl/>
              </w:rPr>
              <w:t xml:space="preserve"> ».</w:t>
            </w:r>
          </w:p>
        </w:tc>
        <w:tc>
          <w:tcPr>
            <w:tcW w:w="4006" w:type="dxa"/>
          </w:tcPr>
          <w:p w:rsidR="00902C7E" w:rsidRDefault="00902C7E" w:rsidP="00AE73AA">
            <w:pPr>
              <w:pStyle w:val="libFootnote0"/>
              <w:rPr>
                <w:rtl/>
              </w:rPr>
            </w:pPr>
            <w:r>
              <w:rPr>
                <w:rtl/>
              </w:rPr>
              <w:t>(4).</w:t>
            </w:r>
            <w:r w:rsidRPr="00B93E6A">
              <w:rPr>
                <w:rtl/>
              </w:rPr>
              <w:t xml:space="preserve"> في « م » : « فإن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البقرة </w:t>
      </w:r>
      <w:r w:rsidR="00902C7E">
        <w:rPr>
          <w:rtl/>
        </w:rPr>
        <w:t>(2)</w:t>
      </w:r>
      <w:r w:rsidR="00243845" w:rsidRPr="00B93E6A">
        <w:rPr>
          <w:rtl/>
        </w:rPr>
        <w:t xml:space="preserve"> : 181. وقال الشهيد ما مضمونه : يشترط في الموصى له كونه غير حربي ، فتبطل ا</w:t>
      </w:r>
      <w:r w:rsidR="00902C7E">
        <w:rPr>
          <w:rtl/>
        </w:rPr>
        <w:t>لوصيّة للحربي وإن كان رحماً إل</w:t>
      </w:r>
      <w:r w:rsidR="00902C7E">
        <w:rPr>
          <w:rFonts w:hint="cs"/>
          <w:rtl/>
        </w:rPr>
        <w:t>ّ</w:t>
      </w:r>
      <w:r w:rsidR="00902C7E">
        <w:rPr>
          <w:rtl/>
        </w:rPr>
        <w:t>ا</w:t>
      </w:r>
      <w:r w:rsidR="00243845" w:rsidRPr="00B93E6A">
        <w:rPr>
          <w:rtl/>
        </w:rPr>
        <w:t xml:space="preserve"> أن يكون الموصي من قبيله ، ويظهر من المبسوط و</w:t>
      </w:r>
      <w:r w:rsidR="00243845" w:rsidRPr="0048092F">
        <w:rPr>
          <w:rStyle w:val="libFootnoteBoldChar"/>
          <w:rtl/>
        </w:rPr>
        <w:t>المقنعة</w:t>
      </w:r>
      <w:r w:rsidR="00243845" w:rsidRPr="00B93E6A">
        <w:rPr>
          <w:rtl/>
        </w:rPr>
        <w:t xml:space="preserve"> صحّة الوصيّة له مع كونه رحماً ، وأمّا الذمّي فكالوقف ، ومنع القاضي من الوصيّة للكافر مطلقاً</w:t>
      </w:r>
      <w:r w:rsidR="00243845">
        <w:rPr>
          <w:rtl/>
        </w:rPr>
        <w:t xml:space="preserve"> ..</w:t>
      </w:r>
      <w:r w:rsidR="00243845" w:rsidRPr="00B93E6A">
        <w:rPr>
          <w:rtl/>
        </w:rPr>
        <w:t xml:space="preserve">. وتصحّ </w:t>
      </w:r>
      <w:r w:rsidR="00902C7E">
        <w:rPr>
          <w:rtl/>
        </w:rPr>
        <w:t>للمرتدّ عن غير فطرة لا عنها إل</w:t>
      </w:r>
      <w:r w:rsidR="00902C7E">
        <w:rPr>
          <w:rFonts w:hint="cs"/>
          <w:rtl/>
        </w:rPr>
        <w:t>ّ</w:t>
      </w:r>
      <w:r w:rsidR="00902C7E">
        <w:rPr>
          <w:rtl/>
        </w:rPr>
        <w:t>ا</w:t>
      </w:r>
      <w:r w:rsidR="00243845" w:rsidRPr="00B93E6A">
        <w:rPr>
          <w:rtl/>
        </w:rPr>
        <w:t xml:space="preserve"> أن تقول بملك الكسب المتجدّد</w:t>
      </w:r>
      <w:r w:rsidR="00243845">
        <w:rPr>
          <w:rtl/>
        </w:rPr>
        <w:t xml:space="preserve"> ».</w:t>
      </w:r>
      <w:r w:rsidR="00243845" w:rsidRPr="00B93E6A">
        <w:rPr>
          <w:rtl/>
        </w:rPr>
        <w:t xml:space="preserve"> الدروس ، ج 2 ، ص 307</w:t>
      </w:r>
      <w:r w:rsidR="00243845">
        <w:rPr>
          <w:rtl/>
        </w:rPr>
        <w:t xml:space="preserve"> </w:t>
      </w:r>
      <w:r>
        <w:rPr>
          <w:rtl/>
        </w:rPr>
        <w:t>-</w:t>
      </w:r>
      <w:r w:rsidR="00243845">
        <w:rPr>
          <w:rtl/>
        </w:rPr>
        <w:t xml:space="preserve"> </w:t>
      </w:r>
      <w:r w:rsidR="00243845" w:rsidRPr="00B93E6A">
        <w:rPr>
          <w:rtl/>
        </w:rPr>
        <w:t>308.</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203 ، ح 808 ، معلّقاً عن عليّ بن إبراهيم ؛ الاستبصار ، ج 4 ، ص 129 ، ح 488 ، معلّقاً عن عليّ بن إبراهيم ، عن أبيه ، عن حمّاد ، عن حريز. </w:t>
      </w:r>
      <w:r w:rsidR="00243845" w:rsidRPr="008B6341">
        <w:rPr>
          <w:rStyle w:val="libFootnoteBoldChar"/>
          <w:rtl/>
        </w:rPr>
        <w:t>الفقيه</w:t>
      </w:r>
      <w:r w:rsidR="00243845" w:rsidRPr="00B93E6A">
        <w:rPr>
          <w:rtl/>
        </w:rPr>
        <w:t xml:space="preserve"> ، ج 4 ، ص 200 ، ح 5462 ، معلّقاً عن حمّاد بن عيسى. </w:t>
      </w:r>
      <w:r w:rsidR="009917A2" w:rsidRPr="009917A2">
        <w:rPr>
          <w:rStyle w:val="libFootnoteBoldChar"/>
          <w:rtl/>
        </w:rPr>
        <w:t>تفسير العيّاشي</w:t>
      </w:r>
      <w:r w:rsidR="00243845" w:rsidRPr="00B93E6A">
        <w:rPr>
          <w:rtl/>
        </w:rPr>
        <w:t xml:space="preserve"> ، ج 1 ، ص 77 ، ح 169 ، عن محمّد بن مسلم ، عن أبي جعفر </w:t>
      </w:r>
      <w:r w:rsidRPr="00AE73AA">
        <w:rPr>
          <w:rStyle w:val="libFootnoteAlaemChar"/>
          <w:rtl/>
        </w:rPr>
        <w:t>عليه‌السلام</w:t>
      </w:r>
      <w:r w:rsidR="00243845" w:rsidRPr="00B93E6A">
        <w:rPr>
          <w:rtl/>
        </w:rPr>
        <w:t xml:space="preserve"> </w:t>
      </w:r>
      <w:r w:rsidR="00902C7E">
        <w:rPr>
          <w:rFonts w:hint="cs"/>
          <w:rtl/>
        </w:rPr>
        <w:t>.</w:t>
      </w:r>
      <w:r w:rsidR="00325763" w:rsidRPr="00325763">
        <w:rPr>
          <w:rStyle w:val="libFootnoteBoldChar"/>
          <w:rtl/>
        </w:rPr>
        <w:t>الوافي</w:t>
      </w:r>
      <w:r w:rsidR="00243845" w:rsidRPr="00B93E6A">
        <w:rPr>
          <w:rtl/>
        </w:rPr>
        <w:t xml:space="preserve"> ، ج 24 ، ص 85 ، ح 23696 ؛ </w:t>
      </w:r>
      <w:r w:rsidR="00243845" w:rsidRPr="00325763">
        <w:rPr>
          <w:rStyle w:val="libFootnoteBoldChar"/>
          <w:rtl/>
        </w:rPr>
        <w:t>الوسائل</w:t>
      </w:r>
      <w:r w:rsidR="00243845" w:rsidRPr="00B93E6A">
        <w:rPr>
          <w:rtl/>
        </w:rPr>
        <w:t xml:space="preserve"> ، ج 19 ، ص 237 ، ذيل ح 24722.</w:t>
      </w:r>
    </w:p>
    <w:tbl>
      <w:tblPr>
        <w:tblStyle w:val="TableGrid"/>
        <w:bidiVisual/>
        <w:tblW w:w="0" w:type="auto"/>
        <w:tblLook w:val="04A0"/>
      </w:tblPr>
      <w:tblGrid>
        <w:gridCol w:w="4006"/>
        <w:gridCol w:w="4006"/>
      </w:tblGrid>
      <w:tr w:rsidR="00902C7E" w:rsidTr="00902C7E">
        <w:tc>
          <w:tcPr>
            <w:tcW w:w="4006" w:type="dxa"/>
          </w:tcPr>
          <w:p w:rsidR="00902C7E" w:rsidRDefault="00902C7E" w:rsidP="00AE73AA">
            <w:pPr>
              <w:pStyle w:val="libFootnote0"/>
              <w:rPr>
                <w:rtl/>
              </w:rPr>
            </w:pPr>
            <w:r>
              <w:rPr>
                <w:rtl/>
              </w:rPr>
              <w:t>(7).</w:t>
            </w:r>
            <w:r w:rsidRPr="00B93E6A">
              <w:rPr>
                <w:rtl/>
              </w:rPr>
              <w:t xml:space="preserve"> في « ق ، بف » :</w:t>
            </w:r>
            <w:r>
              <w:rPr>
                <w:rtl/>
              </w:rPr>
              <w:t xml:space="preserve"> - </w:t>
            </w:r>
            <w:r w:rsidRPr="00B93E6A">
              <w:rPr>
                <w:rtl/>
              </w:rPr>
              <w:t>« بن رزين</w:t>
            </w:r>
            <w:r>
              <w:rPr>
                <w:rtl/>
              </w:rPr>
              <w:t xml:space="preserve"> ».</w:t>
            </w:r>
          </w:p>
        </w:tc>
        <w:tc>
          <w:tcPr>
            <w:tcW w:w="4006" w:type="dxa"/>
          </w:tcPr>
          <w:p w:rsidR="00902C7E" w:rsidRDefault="00902C7E" w:rsidP="00AE73AA">
            <w:pPr>
              <w:pStyle w:val="libFootnote0"/>
              <w:rPr>
                <w:rtl/>
              </w:rPr>
            </w:pPr>
            <w:r>
              <w:rPr>
                <w:rtl/>
              </w:rPr>
              <w:t>(8).</w:t>
            </w:r>
            <w:r w:rsidRPr="00B93E6A">
              <w:rPr>
                <w:rtl/>
              </w:rPr>
              <w:t xml:space="preserve"> في « جت » : « أعطه</w:t>
            </w:r>
            <w:r>
              <w:rPr>
                <w:rtl/>
              </w:rPr>
              <w:t xml:space="preserve"> ».</w:t>
            </w:r>
          </w:p>
        </w:tc>
      </w:tr>
      <w:tr w:rsidR="00902C7E" w:rsidTr="00902C7E">
        <w:tc>
          <w:tcPr>
            <w:tcW w:w="4006" w:type="dxa"/>
          </w:tcPr>
          <w:p w:rsidR="00902C7E" w:rsidRDefault="00902C7E" w:rsidP="00AE73AA">
            <w:pPr>
              <w:pStyle w:val="libFootnote0"/>
              <w:rPr>
                <w:rtl/>
              </w:rPr>
            </w:pPr>
            <w:r>
              <w:rPr>
                <w:rtl/>
              </w:rPr>
              <w:t>(9).</w:t>
            </w:r>
            <w:r w:rsidRPr="00B93E6A">
              <w:rPr>
                <w:rtl/>
              </w:rPr>
              <w:t xml:space="preserve"> في « بف » : « لما وصّى</w:t>
            </w:r>
            <w:r>
              <w:rPr>
                <w:rtl/>
              </w:rPr>
              <w:t xml:space="preserve"> ».</w:t>
            </w:r>
          </w:p>
        </w:tc>
        <w:tc>
          <w:tcPr>
            <w:tcW w:w="4006" w:type="dxa"/>
          </w:tcPr>
          <w:p w:rsidR="00902C7E" w:rsidRDefault="00902C7E" w:rsidP="00AE73AA">
            <w:pPr>
              <w:pStyle w:val="libFootnote0"/>
              <w:rPr>
                <w:rtl/>
              </w:rPr>
            </w:pPr>
            <w:r>
              <w:rPr>
                <w:rtl/>
              </w:rPr>
              <w:t>(10).</w:t>
            </w:r>
            <w:r w:rsidRPr="00B93E6A">
              <w:rPr>
                <w:rtl/>
              </w:rPr>
              <w:t xml:space="preserve"> في « بح »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ن » : « به له</w:t>
      </w:r>
      <w:r w:rsidR="00243845">
        <w:rPr>
          <w:rtl/>
        </w:rPr>
        <w:t xml:space="preserve"> ».</w:t>
      </w:r>
      <w:r w:rsidR="00243845" w:rsidRPr="00B93E6A">
        <w:rPr>
          <w:rtl/>
        </w:rPr>
        <w:t xml:space="preserve"> وفي « ق ، </w:t>
      </w:r>
      <w:r w:rsidR="000D3416">
        <w:rPr>
          <w:rtl/>
        </w:rPr>
        <w:t>ك</w:t>
      </w:r>
      <w:r w:rsidR="00243845" w:rsidRPr="00B93E6A">
        <w:rPr>
          <w:rtl/>
        </w:rPr>
        <w:t xml:space="preserve"> ، ل ، م ، بف ، بن ، جد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0F2BA2">
        <w:rPr>
          <w:rStyle w:val="libAieChar"/>
          <w:rtl/>
        </w:rPr>
        <w:lastRenderedPageBreak/>
        <w:t xml:space="preserve">سَمِعَهُ فَإِنَّما إِثْمُهُ عَلَى الَّذِينَ يُبَدِّلُونَهُ </w:t>
      </w:r>
      <w:r w:rsidRPr="002D5331">
        <w:rPr>
          <w:rStyle w:val="libAlaemChar"/>
          <w:rtl/>
        </w:rPr>
        <w:t>)</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13143 / 3.</w:t>
      </w:r>
      <w:r w:rsidRPr="00B93E6A">
        <w:rPr>
          <w:rtl/>
          <w:lang w:bidi="fa-IR"/>
        </w:rPr>
        <w:t xml:space="preserve"> عِدَّةٌ مِنْ أَصْحَابِنَا ، عَنْ سَهْلِ بْنِ زِيَادٍ ، عَنْ عَلِيِّ بْنِ مَهْزِيَارَ ، قَالَ :</w:t>
      </w:r>
    </w:p>
    <w:p w:rsidR="00FA0166" w:rsidRDefault="00243845" w:rsidP="00206510">
      <w:pPr>
        <w:pStyle w:val="libNormal"/>
        <w:rPr>
          <w:rtl/>
          <w:lang w:bidi="fa-IR"/>
        </w:rPr>
      </w:pPr>
      <w:r w:rsidRPr="00B93E6A">
        <w:rPr>
          <w:rtl/>
          <w:lang w:bidi="fa-IR"/>
        </w:rPr>
        <w:t xml:space="preserve">كَتَبَ أَبُو جَعْفَرٍ </w:t>
      </w:r>
      <w:r w:rsidRPr="007F7D59">
        <w:rPr>
          <w:rStyle w:val="libFootnotenumChar"/>
          <w:rtl/>
        </w:rPr>
        <w:t>(2)</w:t>
      </w:r>
      <w:r w:rsidRPr="00B93E6A">
        <w:rPr>
          <w:rtl/>
          <w:lang w:bidi="fa-IR"/>
        </w:rPr>
        <w:t xml:space="preserve"> </w:t>
      </w:r>
      <w:r w:rsidRPr="002D5331">
        <w:rPr>
          <w:rStyle w:val="libAlaemChar"/>
          <w:rtl/>
        </w:rPr>
        <w:t>عليه‌السلام</w:t>
      </w:r>
      <w:r w:rsidRPr="00B93E6A">
        <w:rPr>
          <w:rtl/>
          <w:lang w:bidi="fa-IR"/>
        </w:rPr>
        <w:t xml:space="preserve"> إِلى جَعْفَرٍ وَمُوسى : « وَفِيمَا أَمَرْتُكُمَا مِنَ الْإِشْهَادِ بِكَذَا وَكَذَا نَجَاةٌ لَكُمَا فِي آخِرَتِكُمَا ، وَإِنْفَاذٌ </w:t>
      </w:r>
      <w:r w:rsidRPr="007F7D59">
        <w:rPr>
          <w:rStyle w:val="libFootnotenumChar"/>
          <w:rtl/>
        </w:rPr>
        <w:t>(3)</w:t>
      </w:r>
      <w:r w:rsidRPr="00B93E6A">
        <w:rPr>
          <w:rtl/>
          <w:lang w:bidi="fa-IR"/>
        </w:rPr>
        <w:t xml:space="preserve"> لِمَا أَوْصى بِهِ أَبَوَاكُمَا ، وَبِرٌّ </w:t>
      </w:r>
      <w:r w:rsidRPr="007F7D59">
        <w:rPr>
          <w:rStyle w:val="libFootnotenumChar"/>
          <w:rtl/>
        </w:rPr>
        <w:t>(4)</w:t>
      </w:r>
      <w:r w:rsidRPr="00B93E6A">
        <w:rPr>
          <w:rtl/>
          <w:lang w:bidi="fa-IR"/>
        </w:rPr>
        <w:t xml:space="preserve"> مِنْكُمَا لَهُمَا ، وَاحْذَرَا </w:t>
      </w:r>
      <w:r w:rsidRPr="007F7D59">
        <w:rPr>
          <w:rStyle w:val="libFootnotenumChar"/>
          <w:rtl/>
        </w:rPr>
        <w:t>(5)</w:t>
      </w:r>
      <w:r w:rsidRPr="00B93E6A">
        <w:rPr>
          <w:rtl/>
          <w:lang w:bidi="fa-IR"/>
        </w:rPr>
        <w:t xml:space="preserve"> أَنْ لَا تَكُونَا </w:t>
      </w:r>
      <w:r w:rsidRPr="007F7D59">
        <w:rPr>
          <w:rStyle w:val="libFootnotenumChar"/>
          <w:rtl/>
        </w:rPr>
        <w:t>(6)</w:t>
      </w:r>
      <w:r w:rsidRPr="00B93E6A">
        <w:rPr>
          <w:rtl/>
          <w:lang w:bidi="fa-IR"/>
        </w:rPr>
        <w:t xml:space="preserve"> بَدَّلْتُمَا وَصِيَّتَهُمَا </w:t>
      </w:r>
      <w:r w:rsidRPr="007F7D59">
        <w:rPr>
          <w:rStyle w:val="libFootnotenumChar"/>
          <w:rtl/>
        </w:rPr>
        <w:t>(7)</w:t>
      </w:r>
      <w:r w:rsidRPr="00B93E6A">
        <w:rPr>
          <w:rtl/>
          <w:lang w:bidi="fa-IR"/>
        </w:rPr>
        <w:t xml:space="preserve"> ، وَلَا غَيَّرْتُمَاهَا عَنْ حَالِهَا ؛ لِأَنَّهُمَا قَدْ </w:t>
      </w:r>
      <w:r w:rsidRPr="007F7D59">
        <w:rPr>
          <w:rStyle w:val="libFootnotenumChar"/>
          <w:rtl/>
        </w:rPr>
        <w:t>(8)</w:t>
      </w:r>
      <w:r w:rsidRPr="00B93E6A">
        <w:rPr>
          <w:rtl/>
          <w:lang w:bidi="fa-IR"/>
        </w:rPr>
        <w:t xml:space="preserve"> خَرَجَا مِنْ </w:t>
      </w:r>
      <w:r w:rsidRPr="007F7D59">
        <w:rPr>
          <w:rStyle w:val="libFootnotenumChar"/>
          <w:rtl/>
        </w:rPr>
        <w:t>(9)</w:t>
      </w:r>
      <w:r w:rsidRPr="00B93E6A">
        <w:rPr>
          <w:rtl/>
          <w:lang w:bidi="fa-IR"/>
        </w:rPr>
        <w:t xml:space="preserve"> ذلِكَ</w:t>
      </w:r>
      <w:r>
        <w:rPr>
          <w:rtl/>
          <w:lang w:bidi="fa-IR"/>
        </w:rPr>
        <w:t xml:space="preserve"> </w:t>
      </w:r>
      <w:r w:rsidR="00AE73AA">
        <w:rPr>
          <w:rtl/>
          <w:lang w:bidi="fa-IR"/>
        </w:rPr>
        <w:t>-</w:t>
      </w:r>
      <w:r>
        <w:rPr>
          <w:rtl/>
          <w:lang w:bidi="fa-IR"/>
        </w:rPr>
        <w:t xml:space="preserve"> </w:t>
      </w:r>
      <w:r w:rsidRPr="00B93E6A">
        <w:rPr>
          <w:rtl/>
          <w:lang w:bidi="fa-IR"/>
        </w:rPr>
        <w:t>رَضِيَ اللهُ عَنْهُمَا</w:t>
      </w:r>
      <w:r>
        <w:rPr>
          <w:rtl/>
          <w:lang w:bidi="fa-IR"/>
        </w:rPr>
        <w:t xml:space="preserve"> </w:t>
      </w:r>
      <w:r w:rsidR="00AE73AA">
        <w:rPr>
          <w:rtl/>
          <w:lang w:bidi="fa-IR"/>
        </w:rPr>
        <w:t>-</w:t>
      </w:r>
      <w:r>
        <w:rPr>
          <w:rtl/>
          <w:lang w:bidi="fa-IR"/>
        </w:rPr>
        <w:t xml:space="preserve"> </w:t>
      </w:r>
      <w:r w:rsidRPr="00B93E6A">
        <w:rPr>
          <w:rtl/>
          <w:lang w:bidi="fa-IR"/>
        </w:rPr>
        <w:t>وَصَارَ ذلِكَ فِي رِقَابِكُمَا ، وَقَدْ قَالَ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فِي كِتَابِهِ فِي الْوَصِيَّةِ </w:t>
      </w:r>
      <w:r w:rsidRPr="007F7D59">
        <w:rPr>
          <w:rStyle w:val="libFootnotenumChar"/>
          <w:rtl/>
        </w:rPr>
        <w:t>(10)</w:t>
      </w:r>
      <w:r w:rsidRPr="00B93E6A">
        <w:rPr>
          <w:rtl/>
          <w:lang w:bidi="fa-IR"/>
        </w:rPr>
        <w:t xml:space="preserve"> : </w:t>
      </w:r>
      <w:r w:rsidRPr="002D5331">
        <w:rPr>
          <w:rStyle w:val="libAlaemChar"/>
          <w:rtl/>
        </w:rPr>
        <w:t>(</w:t>
      </w:r>
      <w:r w:rsidRPr="000F2BA2">
        <w:rPr>
          <w:rStyle w:val="libAieChar"/>
          <w:rtl/>
        </w:rPr>
        <w:t xml:space="preserve"> فَمَنْ بَدَّلَهُ بَعْدَ ما سَمِعَهُ فَإِنَّما إِثْمُهُ عَلَى الَّذِينَ يُبَدِّلُونَهُ إِنَّ اللهَ سَمِيعٌ عَلِيمٌ </w:t>
      </w:r>
      <w:r w:rsidRPr="002D5331">
        <w:rPr>
          <w:rStyle w:val="libAlaemChar"/>
          <w:rtl/>
        </w:rPr>
        <w:t>)</w:t>
      </w:r>
      <w:r w:rsidRPr="00B93E6A">
        <w:rPr>
          <w:rtl/>
          <w:lang w:bidi="fa-IR"/>
        </w:rPr>
        <w:t xml:space="preserve">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13144 / 4.</w:t>
      </w:r>
      <w:r w:rsidRPr="00B93E6A">
        <w:rPr>
          <w:rtl/>
          <w:lang w:bidi="fa-IR"/>
        </w:rPr>
        <w:t xml:space="preserve"> عِدَّةٌ مِنْ أَصْحَابِنَا ، عَنْ سَهْلِ بْنِ زِيَادٍ ، عَنْ مُحَمَّدِ بْنِ الْوَلِيدِ ، عَنْ يُونُسَ بْنِ يَعْقُوبَ :</w:t>
      </w:r>
    </w:p>
    <w:p w:rsidR="00FA0166" w:rsidRDefault="00243845" w:rsidP="00206510">
      <w:pPr>
        <w:pStyle w:val="libNormal"/>
        <w:rPr>
          <w:rtl/>
          <w:lang w:bidi="fa-IR"/>
        </w:rPr>
      </w:pPr>
      <w:r w:rsidRPr="00B93E6A">
        <w:rPr>
          <w:rtl/>
          <w:lang w:bidi="fa-IR"/>
        </w:rPr>
        <w:t xml:space="preserve">أَنَّ رَجُلاً كَانَ بِهَمَذَانَ </w:t>
      </w:r>
      <w:r w:rsidRPr="007F7D59">
        <w:rPr>
          <w:rStyle w:val="libFootnotenumChar"/>
          <w:rtl/>
        </w:rPr>
        <w:t>(13)</w:t>
      </w:r>
      <w:r w:rsidRPr="00B93E6A">
        <w:rPr>
          <w:rtl/>
          <w:lang w:bidi="fa-IR"/>
        </w:rPr>
        <w:t xml:space="preserve"> ذَكَرَ أَنَّ أَبَاهُ مَاتَ ، وَكَانَ لَايَعْرِفُ هذَا الْأَمْرَ ، فَأَوْصى بِوَصِيَّةٍ </w:t>
      </w:r>
      <w:r w:rsidRPr="007F7D59">
        <w:rPr>
          <w:rStyle w:val="libFootnotenumChar"/>
          <w:rtl/>
        </w:rPr>
        <w:t>(14)</w:t>
      </w:r>
      <w:r w:rsidRPr="00B93E6A">
        <w:rPr>
          <w:rtl/>
          <w:lang w:bidi="fa-IR"/>
        </w:rPr>
        <w:t xml:space="preserve"> عِنْدَ الْمَوْتِ ، وَأَوْصى أَنْ يُعْطى شَيْ‌ءٌ </w:t>
      </w:r>
      <w:r w:rsidRPr="007F7D59">
        <w:rPr>
          <w:rStyle w:val="libFootnotenumChar"/>
          <w:rtl/>
        </w:rPr>
        <w:t>(15)</w:t>
      </w:r>
      <w:r w:rsidRPr="00B93E6A">
        <w:rPr>
          <w:rtl/>
          <w:lang w:bidi="fa-IR"/>
        </w:rPr>
        <w:t xml:space="preserve"> فِي سَبِيلِ اللهِ ، فَسُئِلَ عَنْهُ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201 ، ح 804 ؛ </w:t>
      </w:r>
      <w:r w:rsidR="00243845" w:rsidRPr="008B6F3D">
        <w:rPr>
          <w:rStyle w:val="libFootnoteBoldChar"/>
          <w:rtl/>
        </w:rPr>
        <w:t>والاستبصار</w:t>
      </w:r>
      <w:r w:rsidR="00243845" w:rsidRPr="00B93E6A">
        <w:rPr>
          <w:rtl/>
        </w:rPr>
        <w:t xml:space="preserve"> ، ج 4 ، ص 128 ، ح 484 ، معلّقاً عن محمّد بن يحيى ، مع زيادة في آخره </w:t>
      </w:r>
      <w:r w:rsidR="00902C7E">
        <w:rPr>
          <w:rFonts w:hint="cs"/>
          <w:rtl/>
        </w:rPr>
        <w:t>.</w:t>
      </w:r>
      <w:r w:rsidR="00325763" w:rsidRPr="00325763">
        <w:rPr>
          <w:rStyle w:val="libFootnoteBoldChar"/>
          <w:rtl/>
        </w:rPr>
        <w:t>الوافي</w:t>
      </w:r>
      <w:r w:rsidR="00243845" w:rsidRPr="00B93E6A">
        <w:rPr>
          <w:rtl/>
        </w:rPr>
        <w:t xml:space="preserve"> ، ج 24 ، ص 85 ، ح 23697 ؛ </w:t>
      </w:r>
      <w:r w:rsidR="00243845" w:rsidRPr="00325763">
        <w:rPr>
          <w:rStyle w:val="libFootnoteBoldChar"/>
          <w:rtl/>
        </w:rPr>
        <w:t>الوسائل</w:t>
      </w:r>
      <w:r w:rsidR="00243845" w:rsidRPr="00B93E6A">
        <w:rPr>
          <w:rtl/>
        </w:rPr>
        <w:t xml:space="preserve"> ، ج 19 ، ص 337 ، ذيل ح 24722.</w:t>
      </w:r>
    </w:p>
    <w:p w:rsidR="00243845" w:rsidRPr="00B93E6A" w:rsidRDefault="00AE73AA" w:rsidP="00AE73AA">
      <w:pPr>
        <w:pStyle w:val="libFootnote0"/>
        <w:rPr>
          <w:rtl/>
          <w:lang w:bidi="fa-IR"/>
        </w:rPr>
      </w:pPr>
      <w:r>
        <w:rPr>
          <w:rtl/>
        </w:rPr>
        <w:t>(2).</w:t>
      </w:r>
      <w:r w:rsidR="00243845" w:rsidRPr="00B93E6A">
        <w:rPr>
          <w:rtl/>
        </w:rPr>
        <w:t xml:space="preserve"> في « م ، جد » : + « الثاني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بح ، بف ، بن ، جت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وإنفاذاً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ل ، بف ، بن ، جت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وبرّاً</w:t>
      </w:r>
      <w:r w:rsidR="00243845">
        <w:rPr>
          <w:rtl/>
        </w:rPr>
        <w:t xml:space="preserve"> ».</w:t>
      </w:r>
    </w:p>
    <w:tbl>
      <w:tblPr>
        <w:tblStyle w:val="TableGrid"/>
        <w:bidiVisual/>
        <w:tblW w:w="0" w:type="auto"/>
        <w:tblLook w:val="04A0"/>
      </w:tblPr>
      <w:tblGrid>
        <w:gridCol w:w="4006"/>
        <w:gridCol w:w="4006"/>
      </w:tblGrid>
      <w:tr w:rsidR="00251C61" w:rsidTr="00251C61">
        <w:tc>
          <w:tcPr>
            <w:tcW w:w="4006" w:type="dxa"/>
          </w:tcPr>
          <w:p w:rsidR="00251C61" w:rsidRDefault="00251C61" w:rsidP="00AE73AA">
            <w:pPr>
              <w:pStyle w:val="libFootnote0"/>
              <w:rPr>
                <w:rtl/>
              </w:rPr>
            </w:pPr>
            <w:r>
              <w:rPr>
                <w:rtl/>
              </w:rPr>
              <w:t>(5).</w:t>
            </w:r>
            <w:r w:rsidRPr="00B93E6A">
              <w:rPr>
                <w:rtl/>
              </w:rPr>
              <w:t xml:space="preserve"> في «</w:t>
            </w:r>
            <w:r>
              <w:rPr>
                <w:rtl/>
              </w:rPr>
              <w:t xml:space="preserve"> ك » </w:t>
            </w:r>
            <w:r w:rsidRPr="00B93E6A">
              <w:rPr>
                <w:rtl/>
              </w:rPr>
              <w:t>: « فاحذر</w:t>
            </w:r>
            <w:r>
              <w:rPr>
                <w:rtl/>
              </w:rPr>
              <w:t xml:space="preserve"> ».</w:t>
            </w:r>
          </w:p>
        </w:tc>
        <w:tc>
          <w:tcPr>
            <w:tcW w:w="4006" w:type="dxa"/>
          </w:tcPr>
          <w:p w:rsidR="00251C61" w:rsidRDefault="00251C61" w:rsidP="00AE73AA">
            <w:pPr>
              <w:pStyle w:val="libFootnote0"/>
              <w:rPr>
                <w:rtl/>
              </w:rPr>
            </w:pPr>
            <w:r>
              <w:rPr>
                <w:rtl/>
              </w:rPr>
              <w:t>(6).</w:t>
            </w:r>
            <w:r w:rsidRPr="00B93E6A">
              <w:rPr>
                <w:rtl/>
              </w:rPr>
              <w:t xml:space="preserve"> في « </w:t>
            </w:r>
            <w:r>
              <w:rPr>
                <w:rtl/>
              </w:rPr>
              <w:t>ك</w:t>
            </w:r>
            <w:r w:rsidRPr="00B93E6A">
              <w:rPr>
                <w:rtl/>
              </w:rPr>
              <w:t xml:space="preserve"> ، بح » : « لا يكونا</w:t>
            </w:r>
            <w:r>
              <w:rPr>
                <w:rtl/>
              </w:rPr>
              <w:t xml:space="preserve"> ».</w:t>
            </w:r>
          </w:p>
        </w:tc>
      </w:tr>
      <w:tr w:rsidR="00251C61" w:rsidTr="00251C61">
        <w:tc>
          <w:tcPr>
            <w:tcW w:w="4006" w:type="dxa"/>
          </w:tcPr>
          <w:p w:rsidR="00251C61" w:rsidRDefault="00FE4739" w:rsidP="00AE73AA">
            <w:pPr>
              <w:pStyle w:val="libFootnote0"/>
              <w:rPr>
                <w:rtl/>
              </w:rPr>
            </w:pPr>
            <w:r>
              <w:rPr>
                <w:rtl/>
              </w:rPr>
              <w:t>(7). في «بف</w:t>
            </w:r>
            <w:r w:rsidRPr="00B93E6A">
              <w:rPr>
                <w:rtl/>
              </w:rPr>
              <w:t>» : « وصيّته</w:t>
            </w:r>
            <w:r>
              <w:rPr>
                <w:rtl/>
              </w:rPr>
              <w:t xml:space="preserve"> ». وفي « ق » : «</w:t>
            </w:r>
            <w:r w:rsidRPr="00B93E6A">
              <w:rPr>
                <w:rtl/>
              </w:rPr>
              <w:t>وصيّه</w:t>
            </w:r>
            <w:r>
              <w:rPr>
                <w:rtl/>
              </w:rPr>
              <w:t>».</w:t>
            </w:r>
          </w:p>
        </w:tc>
        <w:tc>
          <w:tcPr>
            <w:tcW w:w="4006" w:type="dxa"/>
          </w:tcPr>
          <w:p w:rsidR="00251C61" w:rsidRDefault="00FE4739" w:rsidP="00AE73AA">
            <w:pPr>
              <w:pStyle w:val="libFootnote0"/>
              <w:rPr>
                <w:rtl/>
              </w:rPr>
            </w:pPr>
            <w:r>
              <w:rPr>
                <w:rtl/>
              </w:rPr>
              <w:t>(8). في«ق،ك،بح،بف،جت»:«وقد»بدل«</w:t>
            </w:r>
            <w:r w:rsidRPr="00B93E6A">
              <w:rPr>
                <w:rtl/>
              </w:rPr>
              <w:t>لأنّهما قد</w:t>
            </w:r>
            <w:r>
              <w:rPr>
                <w:rtl/>
              </w:rPr>
              <w:t>».</w:t>
            </w:r>
          </w:p>
        </w:tc>
      </w:tr>
      <w:tr w:rsidR="00DF71D2" w:rsidTr="00DF71D2">
        <w:tc>
          <w:tcPr>
            <w:tcW w:w="4006" w:type="dxa"/>
          </w:tcPr>
          <w:p w:rsidR="00DF71D2" w:rsidRDefault="00DF71D2" w:rsidP="00AE73AA">
            <w:pPr>
              <w:pStyle w:val="libFootnote0"/>
              <w:rPr>
                <w:rtl/>
              </w:rPr>
            </w:pPr>
            <w:r>
              <w:rPr>
                <w:rtl/>
              </w:rPr>
              <w:t>(9).</w:t>
            </w:r>
            <w:r w:rsidRPr="00B93E6A">
              <w:rPr>
                <w:rtl/>
              </w:rPr>
              <w:t xml:space="preserve"> في « بن » : « عن</w:t>
            </w:r>
            <w:r>
              <w:rPr>
                <w:rtl/>
              </w:rPr>
              <w:t xml:space="preserve"> ».</w:t>
            </w:r>
          </w:p>
        </w:tc>
        <w:tc>
          <w:tcPr>
            <w:tcW w:w="4006" w:type="dxa"/>
          </w:tcPr>
          <w:p w:rsidR="00DF71D2" w:rsidRDefault="00DF71D2" w:rsidP="00AE73AA">
            <w:pPr>
              <w:pStyle w:val="libFootnote0"/>
              <w:rPr>
                <w:rtl/>
              </w:rPr>
            </w:pPr>
            <w:r>
              <w:rPr>
                <w:rtl/>
              </w:rPr>
              <w:t>(10).</w:t>
            </w:r>
            <w:r w:rsidRPr="00B93E6A">
              <w:rPr>
                <w:rtl/>
              </w:rPr>
              <w:t xml:space="preserve"> في « ل ، بن » :</w:t>
            </w:r>
            <w:r>
              <w:rPr>
                <w:rtl/>
              </w:rPr>
              <w:t xml:space="preserve"> - </w:t>
            </w:r>
            <w:r w:rsidRPr="00B93E6A">
              <w:rPr>
                <w:rtl/>
              </w:rPr>
              <w:t>« في كتابه في الوصيّة</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البقرة </w:t>
      </w:r>
      <w:r w:rsidR="00DF71D2">
        <w:rPr>
          <w:rtl/>
        </w:rPr>
        <w:t>(2)</w:t>
      </w:r>
      <w:r w:rsidR="00243845" w:rsidRPr="00B93E6A">
        <w:rPr>
          <w:rtl/>
        </w:rPr>
        <w:t xml:space="preserve"> : 181.</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24 ، ص 86 ، ح 23698 ؛ </w:t>
      </w:r>
      <w:r w:rsidR="00243845" w:rsidRPr="00325763">
        <w:rPr>
          <w:rStyle w:val="libFootnoteBoldChar"/>
          <w:rtl/>
        </w:rPr>
        <w:t>الوسائل</w:t>
      </w:r>
      <w:r w:rsidR="00243845" w:rsidRPr="00B93E6A">
        <w:rPr>
          <w:rtl/>
        </w:rPr>
        <w:t xml:space="preserve"> ، ج 19 ، ص 338 ، ح 24723.</w:t>
      </w:r>
    </w:p>
    <w:p w:rsidR="00243845" w:rsidRPr="00B93E6A" w:rsidRDefault="00AE73AA" w:rsidP="00AE73AA">
      <w:pPr>
        <w:pStyle w:val="libFootnote0"/>
        <w:rPr>
          <w:rtl/>
          <w:lang w:bidi="fa-IR"/>
        </w:rPr>
      </w:pPr>
      <w:r>
        <w:rPr>
          <w:rtl/>
        </w:rPr>
        <w:t>(13).</w:t>
      </w:r>
      <w:r w:rsidR="00243845" w:rsidRPr="00B93E6A">
        <w:rPr>
          <w:rtl/>
        </w:rPr>
        <w:t xml:space="preserve"> في « ن ، بح ، بف ، بن » </w:t>
      </w:r>
      <w:r w:rsidR="00243845" w:rsidRPr="00DF71D2">
        <w:rPr>
          <w:rtl/>
        </w:rPr>
        <w:t>والتهذيب والاستبصار</w:t>
      </w:r>
      <w:r w:rsidR="00243845" w:rsidRPr="00B93E6A">
        <w:rPr>
          <w:rtl/>
        </w:rPr>
        <w:t xml:space="preserve"> : « بهمدان</w:t>
      </w:r>
      <w:r w:rsidR="00243845">
        <w:rPr>
          <w:rtl/>
        </w:rPr>
        <w:t xml:space="preserve"> ».</w:t>
      </w:r>
    </w:p>
    <w:tbl>
      <w:tblPr>
        <w:tblStyle w:val="TableGrid"/>
        <w:bidiVisual/>
        <w:tblW w:w="0" w:type="auto"/>
        <w:tblLook w:val="04A0"/>
      </w:tblPr>
      <w:tblGrid>
        <w:gridCol w:w="4006"/>
        <w:gridCol w:w="4006"/>
      </w:tblGrid>
      <w:tr w:rsidR="00DF71D2" w:rsidTr="00DF71D2">
        <w:tc>
          <w:tcPr>
            <w:tcW w:w="4006" w:type="dxa"/>
          </w:tcPr>
          <w:p w:rsidR="00DF71D2" w:rsidRDefault="00DF71D2" w:rsidP="00AE73AA">
            <w:pPr>
              <w:pStyle w:val="libFootnote0"/>
              <w:rPr>
                <w:rtl/>
              </w:rPr>
            </w:pPr>
            <w:r>
              <w:rPr>
                <w:rtl/>
              </w:rPr>
              <w:t>(14).</w:t>
            </w:r>
            <w:r w:rsidRPr="00B93E6A">
              <w:rPr>
                <w:rtl/>
              </w:rPr>
              <w:t xml:space="preserve"> في « ل ، بن » </w:t>
            </w:r>
            <w:r w:rsidRPr="00DF71D2">
              <w:rPr>
                <w:rtl/>
              </w:rPr>
              <w:t>والاستبصار</w:t>
            </w:r>
            <w:r w:rsidRPr="00B93E6A">
              <w:rPr>
                <w:rtl/>
              </w:rPr>
              <w:t xml:space="preserve"> : « بوصيّته</w:t>
            </w:r>
            <w:r>
              <w:rPr>
                <w:rtl/>
              </w:rPr>
              <w:t xml:space="preserve"> ».</w:t>
            </w:r>
          </w:p>
        </w:tc>
        <w:tc>
          <w:tcPr>
            <w:tcW w:w="4006" w:type="dxa"/>
          </w:tcPr>
          <w:p w:rsidR="00DF71D2" w:rsidRDefault="00DF71D2" w:rsidP="00AE73AA">
            <w:pPr>
              <w:pStyle w:val="libFootnote0"/>
              <w:rPr>
                <w:rtl/>
              </w:rPr>
            </w:pPr>
            <w:r>
              <w:rPr>
                <w:rtl/>
              </w:rPr>
              <w:t>(15).</w:t>
            </w:r>
            <w:r w:rsidRPr="00B93E6A">
              <w:rPr>
                <w:rtl/>
              </w:rPr>
              <w:t xml:space="preserve"> في «</w:t>
            </w:r>
            <w:r>
              <w:rPr>
                <w:rtl/>
              </w:rPr>
              <w:t xml:space="preserve"> ك » </w:t>
            </w:r>
            <w:r w:rsidRPr="00B93E6A">
              <w:rPr>
                <w:rtl/>
              </w:rPr>
              <w:t>: « شيئاً</w:t>
            </w:r>
            <w:r>
              <w:rPr>
                <w:rtl/>
              </w:rPr>
              <w:t xml:space="preserve"> ».</w:t>
            </w:r>
          </w:p>
        </w:tc>
      </w:tr>
    </w:tbl>
    <w:p w:rsidR="00243845" w:rsidRPr="00B93E6A" w:rsidRDefault="00AE73AA" w:rsidP="00AE73AA">
      <w:pPr>
        <w:pStyle w:val="libFootnote0"/>
        <w:rPr>
          <w:rtl/>
          <w:lang w:bidi="fa-IR"/>
        </w:rPr>
      </w:pPr>
      <w:r>
        <w:rPr>
          <w:rtl/>
        </w:rPr>
        <w:t>(16).</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عنه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أَبُو عَبْدِ اللهِ </w:t>
      </w:r>
      <w:r w:rsidRPr="002D5331">
        <w:rPr>
          <w:rStyle w:val="libAlaemChar"/>
          <w:rtl/>
        </w:rPr>
        <w:t>عليه‌السلام</w:t>
      </w:r>
      <w:r w:rsidRPr="00B93E6A">
        <w:rPr>
          <w:rtl/>
          <w:lang w:bidi="fa-IR"/>
        </w:rPr>
        <w:t xml:space="preserve"> : كَيْفَ يُفْعَلُ بِهِ </w:t>
      </w:r>
      <w:r w:rsidRPr="007F7D59">
        <w:rPr>
          <w:rStyle w:val="libFootnotenumChar"/>
          <w:rtl/>
        </w:rPr>
        <w:t>(1)</w:t>
      </w:r>
      <w:r>
        <w:rPr>
          <w:rtl/>
          <w:lang w:bidi="fa-IR"/>
        </w:rPr>
        <w:t>؟</w:t>
      </w:r>
      <w:r w:rsidRPr="00B93E6A">
        <w:rPr>
          <w:rtl/>
          <w:lang w:bidi="fa-IR"/>
        </w:rPr>
        <w:t xml:space="preserve"> فَأَخْبَرْنَاهُ </w:t>
      </w:r>
      <w:r w:rsidRPr="007F7D59">
        <w:rPr>
          <w:rStyle w:val="libFootnotenumChar"/>
          <w:rtl/>
        </w:rPr>
        <w:t>(2)</w:t>
      </w:r>
      <w:r w:rsidRPr="00B93E6A">
        <w:rPr>
          <w:rtl/>
          <w:lang w:bidi="fa-IR"/>
        </w:rPr>
        <w:t xml:space="preserve"> أَنَّهُ كَانَ لَايَعْرِفُ هذَا الْأَمْرَ </w:t>
      </w:r>
      <w:r w:rsidRPr="007F7D59">
        <w:rPr>
          <w:rStyle w:val="libFootnotenumChar"/>
          <w:rtl/>
        </w:rPr>
        <w:t>(3)</w:t>
      </w:r>
      <w:r w:rsidR="00DF71D2" w:rsidRPr="00DF71D2">
        <w:rPr>
          <w:rStyle w:val="libNormalChar"/>
          <w:rFonts w:hint="cs"/>
          <w:rtl/>
        </w:rPr>
        <w:t>.</w:t>
      </w:r>
    </w:p>
    <w:p w:rsidR="00FA0166" w:rsidRDefault="00243845" w:rsidP="00206510">
      <w:pPr>
        <w:pStyle w:val="libNormal"/>
        <w:rPr>
          <w:rtl/>
          <w:lang w:bidi="fa-IR"/>
        </w:rPr>
      </w:pPr>
      <w:r w:rsidRPr="00B93E6A">
        <w:rPr>
          <w:rtl/>
          <w:lang w:bidi="fa-IR"/>
        </w:rPr>
        <w:t xml:space="preserve">فَقَالَ : « لَوْ أَنَّ رَجُلاً أَوْصى إِلَيَّ أَنْ أَضَعَ </w:t>
      </w:r>
      <w:r w:rsidRPr="007F7D59">
        <w:rPr>
          <w:rStyle w:val="libFootnotenumChar"/>
          <w:rtl/>
        </w:rPr>
        <w:t>(4)</w:t>
      </w:r>
      <w:r w:rsidRPr="00B93E6A">
        <w:rPr>
          <w:rtl/>
          <w:lang w:bidi="fa-IR"/>
        </w:rPr>
        <w:t xml:space="preserve"> فِي يَهُودِيٍّ أَوْ نَصْرَانِيٍّ لَوَضَعْتُهُ فِيهِمَا </w:t>
      </w:r>
      <w:r w:rsidRPr="007F7D59">
        <w:rPr>
          <w:rStyle w:val="libFootnotenumChar"/>
          <w:rtl/>
        </w:rPr>
        <w:t>(5)</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فَمَنْ بَدَّلَهُ بَعْدَ ما سَمِعَهُ فَإِنَّما إِثْمُهُ عَلَى الَّذِينَ يُبَدِّلُونَهُ </w:t>
      </w:r>
      <w:r w:rsidRPr="002D5331">
        <w:rPr>
          <w:rStyle w:val="libAlaemChar"/>
          <w:rtl/>
        </w:rPr>
        <w:t>)</w:t>
      </w:r>
      <w:r w:rsidRPr="00B93E6A">
        <w:rPr>
          <w:rtl/>
          <w:lang w:bidi="fa-IR"/>
        </w:rPr>
        <w:t xml:space="preserve"> </w:t>
      </w:r>
      <w:r w:rsidRPr="007F7D59">
        <w:rPr>
          <w:rStyle w:val="libFootnotenumChar"/>
          <w:rtl/>
        </w:rPr>
        <w:t>(6)</w:t>
      </w:r>
      <w:r w:rsidRPr="00B93E6A">
        <w:rPr>
          <w:rtl/>
          <w:lang w:bidi="fa-IR"/>
        </w:rPr>
        <w:t xml:space="preserve"> فَانْظُرُوا </w:t>
      </w:r>
      <w:r w:rsidRPr="007F7D59">
        <w:rPr>
          <w:rStyle w:val="libFootnotenumChar"/>
          <w:rtl/>
        </w:rPr>
        <w:t>(7)</w:t>
      </w:r>
      <w:r w:rsidRPr="00B93E6A">
        <w:rPr>
          <w:rtl/>
          <w:lang w:bidi="fa-IR"/>
        </w:rPr>
        <w:t xml:space="preserve"> إِلى مَنْ يَخْرُجُ </w:t>
      </w:r>
      <w:r w:rsidRPr="007F7D59">
        <w:rPr>
          <w:rStyle w:val="libFootnotenumChar"/>
          <w:rtl/>
        </w:rPr>
        <w:t>(8)</w:t>
      </w:r>
      <w:r w:rsidRPr="00B93E6A">
        <w:rPr>
          <w:rtl/>
          <w:lang w:bidi="fa-IR"/>
        </w:rPr>
        <w:t xml:space="preserve"> إِلى هذَا الْوِجْهِ </w:t>
      </w:r>
      <w:r w:rsidRPr="007F7D59">
        <w:rPr>
          <w:rStyle w:val="libFootnotenumChar"/>
          <w:rtl/>
        </w:rPr>
        <w:t>(9)</w:t>
      </w:r>
      <w:r>
        <w:rPr>
          <w:rtl/>
          <w:lang w:bidi="fa-IR"/>
        </w:rPr>
        <w:t xml:space="preserve"> </w:t>
      </w:r>
      <w:r w:rsidR="00AE73AA">
        <w:rPr>
          <w:rtl/>
          <w:lang w:bidi="fa-IR"/>
        </w:rPr>
        <w:t>-</w:t>
      </w:r>
      <w:r>
        <w:rPr>
          <w:rtl/>
          <w:lang w:bidi="fa-IR"/>
        </w:rPr>
        <w:t xml:space="preserve"> </w:t>
      </w:r>
      <w:r w:rsidRPr="00B93E6A">
        <w:rPr>
          <w:rtl/>
          <w:lang w:bidi="fa-IR"/>
        </w:rPr>
        <w:t xml:space="preserve">يَعْنِي </w:t>
      </w:r>
      <w:r w:rsidRPr="007F7D59">
        <w:rPr>
          <w:rStyle w:val="libFootnotenumChar"/>
          <w:rtl/>
        </w:rPr>
        <w:t>(10)</w:t>
      </w:r>
      <w:r w:rsidRPr="00B93E6A">
        <w:rPr>
          <w:rtl/>
          <w:lang w:bidi="fa-IR"/>
        </w:rPr>
        <w:t xml:space="preserve"> بَعْضَ </w:t>
      </w:r>
      <w:r w:rsidRPr="007F7D59">
        <w:rPr>
          <w:rStyle w:val="libFootnotenumChar"/>
          <w:rtl/>
        </w:rPr>
        <w:t>(11)</w:t>
      </w:r>
      <w:r w:rsidRPr="00B93E6A">
        <w:rPr>
          <w:rtl/>
          <w:lang w:bidi="fa-IR"/>
        </w:rPr>
        <w:t xml:space="preserve"> الثُّغُورِ</w:t>
      </w:r>
      <w:r>
        <w:rPr>
          <w:rtl/>
          <w:lang w:bidi="fa-IR"/>
        </w:rPr>
        <w:t xml:space="preserve"> </w:t>
      </w:r>
      <w:r w:rsidR="00AE73AA">
        <w:rPr>
          <w:rtl/>
          <w:lang w:bidi="fa-IR"/>
        </w:rPr>
        <w:t>-</w:t>
      </w:r>
      <w:r>
        <w:rPr>
          <w:rtl/>
          <w:lang w:bidi="fa-IR"/>
        </w:rPr>
        <w:t xml:space="preserve"> </w:t>
      </w:r>
      <w:r w:rsidRPr="00B93E6A">
        <w:rPr>
          <w:rtl/>
          <w:lang w:bidi="fa-IR"/>
        </w:rPr>
        <w:t xml:space="preserve">فَابْعَثُوا بِهِ إِلَيْهِ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13145 / 5.</w:t>
      </w:r>
      <w:r w:rsidRPr="00B93E6A">
        <w:rPr>
          <w:rtl/>
          <w:lang w:bidi="fa-IR"/>
        </w:rPr>
        <w:t xml:space="preserve"> مُحَمَّدُ بْنُ يَحْيى ، عَنْ مُحَمَّدِ بْنِ أَحْمَدَ ، عَنْ مُحَمَّدِ بْنِ عِيسى ، عَنْ مُحَمَّدِ بْنِ سُلَيْمَانَ ، عَنِ الْحُسَيْنِ بْنِ عُمَرَ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إِنَّ رَجُلاً أَوْصى إِلَيَّ بِشَيْ‌ءٍ </w:t>
      </w:r>
      <w:r w:rsidRPr="007F7D59">
        <w:rPr>
          <w:rStyle w:val="libFootnotenumChar"/>
          <w:rtl/>
        </w:rPr>
        <w:t>(14)</w:t>
      </w:r>
      <w:r w:rsidRPr="00B93E6A">
        <w:rPr>
          <w:rtl/>
          <w:lang w:bidi="fa-IR"/>
        </w:rPr>
        <w:t xml:space="preserve"> فِي السَّبِيلِ </w:t>
      </w:r>
      <w:r w:rsidRPr="007F7D59">
        <w:rPr>
          <w:rStyle w:val="libFootnotenumChar"/>
          <w:rtl/>
        </w:rPr>
        <w:t>(15)</w:t>
      </w:r>
      <w:r w:rsidR="00DF71D2" w:rsidRPr="00DF71D2">
        <w:rPr>
          <w:rFonts w:hint="cs"/>
          <w:rtl/>
        </w:rPr>
        <w:t>.</w:t>
      </w:r>
    </w:p>
    <w:p w:rsidR="00243845" w:rsidRPr="00B93E6A" w:rsidRDefault="00243845" w:rsidP="00206510">
      <w:pPr>
        <w:pStyle w:val="libNormal"/>
        <w:rPr>
          <w:rtl/>
          <w:lang w:bidi="fa-IR"/>
        </w:rPr>
      </w:pPr>
      <w:r w:rsidRPr="00B93E6A">
        <w:rPr>
          <w:rtl/>
          <w:lang w:bidi="fa-IR"/>
        </w:rPr>
        <w:t>فَقَالَ لِيَ : « اصْرِفْهُ فِي الْحَجِّ</w:t>
      </w:r>
      <w:r>
        <w:rPr>
          <w:rtl/>
          <w:lang w:bidi="fa-IR"/>
        </w:rPr>
        <w:t xml:space="preserve"> ».</w:t>
      </w:r>
    </w:p>
    <w:p w:rsidR="00243845" w:rsidRPr="00B93E6A" w:rsidRDefault="00243845" w:rsidP="00206510">
      <w:pPr>
        <w:pStyle w:val="libNormal"/>
        <w:rPr>
          <w:rtl/>
          <w:lang w:bidi="fa-IR"/>
        </w:rPr>
      </w:pPr>
      <w:r w:rsidRPr="00B93E6A">
        <w:rPr>
          <w:rtl/>
          <w:lang w:bidi="fa-IR"/>
        </w:rPr>
        <w:t>قَالَ : قُلْتُ لَهُ : أَوْصى إِلَيَّ فِي السَّبِيلِ.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DF71D2">
        <w:rPr>
          <w:rtl/>
        </w:rPr>
        <w:t>الوسائل</w:t>
      </w:r>
      <w:r w:rsidR="00243845" w:rsidRPr="00B93E6A">
        <w:rPr>
          <w:rtl/>
        </w:rPr>
        <w:t xml:space="preserve"> : « نفعل » بدل « يفعل به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بن ، جد » وحاشية « جت » </w:t>
      </w:r>
      <w:r w:rsidR="00243845" w:rsidRPr="00DC50BB">
        <w:rPr>
          <w:rStyle w:val="libFootnoteBoldChar"/>
          <w:rtl/>
        </w:rPr>
        <w:t>والوسائل والفقيه</w:t>
      </w:r>
      <w:r w:rsidR="00243845" w:rsidRPr="00DF71D2">
        <w:rPr>
          <w:rtl/>
        </w:rPr>
        <w:t xml:space="preserve"> والتهذيب</w:t>
      </w:r>
      <w:r w:rsidR="00243845" w:rsidRPr="00B93E6A">
        <w:rPr>
          <w:rtl/>
        </w:rPr>
        <w:t xml:space="preserve"> </w:t>
      </w:r>
      <w:r w:rsidR="00243845" w:rsidRPr="00DF71D2">
        <w:rPr>
          <w:rtl/>
        </w:rPr>
        <w:t>والاستبصار</w:t>
      </w:r>
      <w:r w:rsidR="00243845" w:rsidRPr="00B93E6A">
        <w:rPr>
          <w:rtl/>
        </w:rPr>
        <w:t xml:space="preserve"> : « وأخبرناه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DF71D2">
        <w:rPr>
          <w:rtl/>
        </w:rPr>
        <w:t>الفقيه</w:t>
      </w:r>
      <w:r w:rsidR="00243845" w:rsidRPr="00B93E6A">
        <w:rPr>
          <w:rtl/>
        </w:rPr>
        <w:t xml:space="preserve"> : + « وأوصى بوصيّة عند الموت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DF71D2">
        <w:rPr>
          <w:rtl/>
        </w:rPr>
        <w:t>الفقيه</w:t>
      </w:r>
      <w:r w:rsidR="00243845" w:rsidRPr="00B93E6A">
        <w:rPr>
          <w:rtl/>
        </w:rPr>
        <w:t xml:space="preserve"> : + « ماله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بف » </w:t>
      </w:r>
      <w:r w:rsidR="00243845" w:rsidRPr="00DC50BB">
        <w:rPr>
          <w:rStyle w:val="libFootnoteBoldChar"/>
          <w:rtl/>
        </w:rPr>
        <w:t>والفقيه</w:t>
      </w:r>
      <w:r w:rsidR="00243845" w:rsidRPr="00DF71D2">
        <w:rPr>
          <w:rtl/>
        </w:rPr>
        <w:t xml:space="preserve"> والتهذيب</w:t>
      </w:r>
      <w:r w:rsidR="00243845" w:rsidRPr="00B93E6A">
        <w:rPr>
          <w:rtl/>
        </w:rPr>
        <w:t xml:space="preserve"> </w:t>
      </w:r>
      <w:r w:rsidR="00243845" w:rsidRPr="00DF71D2">
        <w:rPr>
          <w:rtl/>
        </w:rPr>
        <w:t xml:space="preserve">والاستبصار </w:t>
      </w:r>
      <w:r w:rsidR="00243845" w:rsidRPr="00B93E6A">
        <w:rPr>
          <w:rtl/>
        </w:rPr>
        <w:t>: « فيهم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البقرة </w:t>
      </w:r>
      <w:r w:rsidR="00DF71D2">
        <w:rPr>
          <w:rtl/>
        </w:rPr>
        <w:t>(2)</w:t>
      </w:r>
      <w:r w:rsidR="00243845" w:rsidRPr="00B93E6A">
        <w:rPr>
          <w:rtl/>
        </w:rPr>
        <w:t xml:space="preserve"> : 181.</w:t>
      </w:r>
    </w:p>
    <w:p w:rsidR="00243845" w:rsidRPr="00B93E6A" w:rsidRDefault="00AE73AA" w:rsidP="00AE73AA">
      <w:pPr>
        <w:pStyle w:val="libFootnote0"/>
        <w:rPr>
          <w:rtl/>
          <w:lang w:bidi="fa-IR"/>
        </w:rPr>
      </w:pPr>
      <w:r>
        <w:rPr>
          <w:rtl/>
        </w:rPr>
        <w:t>(7).</w:t>
      </w:r>
      <w:r w:rsidR="00243845" w:rsidRPr="00B93E6A">
        <w:rPr>
          <w:rtl/>
        </w:rPr>
        <w:t xml:space="preserve"> في « بح » </w:t>
      </w:r>
      <w:r w:rsidR="00243845" w:rsidRPr="00DC50BB">
        <w:rPr>
          <w:rStyle w:val="libFootnoteBoldChar"/>
          <w:rtl/>
        </w:rPr>
        <w:t>والفقيه</w:t>
      </w:r>
      <w:r w:rsidR="00243845" w:rsidRPr="00B93E6A">
        <w:rPr>
          <w:rtl/>
        </w:rPr>
        <w:t xml:space="preserve"> : « فانظر</w:t>
      </w:r>
      <w:r w:rsidR="00243845">
        <w:rPr>
          <w:rtl/>
        </w:rPr>
        <w:t xml:space="preserve"> ».</w:t>
      </w:r>
    </w:p>
    <w:p w:rsidR="00243845" w:rsidRPr="00B93E6A" w:rsidRDefault="00AE73AA" w:rsidP="00AE73AA">
      <w:pPr>
        <w:pStyle w:val="libFootnote0"/>
        <w:rPr>
          <w:rtl/>
          <w:lang w:bidi="fa-IR"/>
        </w:rPr>
      </w:pPr>
      <w:r>
        <w:rPr>
          <w:rtl/>
          <w:lang w:bidi="fa-IR"/>
        </w:rPr>
        <w:t>(8).</w:t>
      </w:r>
      <w:r w:rsidR="00243845" w:rsidRPr="00B93E6A">
        <w:rPr>
          <w:rtl/>
          <w:lang w:bidi="fa-IR"/>
        </w:rPr>
        <w:t xml:space="preserve"> في « ل » : « سيخرج</w:t>
      </w:r>
      <w:r w:rsidR="00243845">
        <w:rPr>
          <w:rtl/>
          <w:lang w:bidi="fa-IR"/>
        </w:rPr>
        <w:t xml:space="preserve"> ».</w:t>
      </w:r>
      <w:r w:rsidR="00243845" w:rsidRPr="00B93E6A">
        <w:rPr>
          <w:rtl/>
          <w:lang w:bidi="fa-IR"/>
        </w:rPr>
        <w:t xml:space="preserve"> وفي « بح » : « تخرج</w:t>
      </w:r>
      <w:r w:rsidR="00243845">
        <w:rPr>
          <w:rtl/>
          <w:lang w:bidi="fa-IR"/>
        </w:rPr>
        <w:t xml:space="preserve"> ».</w:t>
      </w:r>
      <w:r w:rsidR="00243845" w:rsidRPr="00B93E6A">
        <w:rPr>
          <w:rtl/>
          <w:lang w:bidi="fa-IR"/>
        </w:rPr>
        <w:t xml:space="preserve"> وفي « ن ، جت » بالتاء والياء معاً.</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DF71D2">
        <w:rPr>
          <w:rtl/>
        </w:rPr>
        <w:t>الوسائل</w:t>
      </w:r>
      <w:r w:rsidR="00243845" w:rsidRPr="00B93E6A">
        <w:rPr>
          <w:rtl/>
        </w:rPr>
        <w:t xml:space="preserve"> : « الأمر</w:t>
      </w:r>
      <w:r w:rsidR="00243845">
        <w:rPr>
          <w:rtl/>
        </w:rPr>
        <w:t xml:space="preserve"> ».</w:t>
      </w:r>
      <w:r w:rsidR="00243845" w:rsidRPr="00B93E6A">
        <w:rPr>
          <w:rtl/>
        </w:rPr>
        <w:t xml:space="preserve"> والوجه</w:t>
      </w:r>
      <w:r w:rsidR="00243845">
        <w:rPr>
          <w:rtl/>
        </w:rPr>
        <w:t xml:space="preserve"> </w:t>
      </w:r>
      <w:r>
        <w:rPr>
          <w:rtl/>
        </w:rPr>
        <w:t>-</w:t>
      </w:r>
      <w:r w:rsidR="00243845">
        <w:rPr>
          <w:rtl/>
        </w:rPr>
        <w:t xml:space="preserve"> </w:t>
      </w:r>
      <w:r w:rsidR="00243845" w:rsidRPr="00B93E6A">
        <w:rPr>
          <w:rtl/>
        </w:rPr>
        <w:t>بالضمّ والكسر</w:t>
      </w:r>
      <w:r w:rsidR="00243845">
        <w:rPr>
          <w:rtl/>
        </w:rPr>
        <w:t xml:space="preserve"> </w:t>
      </w:r>
      <w:r>
        <w:rPr>
          <w:rtl/>
        </w:rPr>
        <w:t>-</w:t>
      </w:r>
      <w:r w:rsidR="00243845">
        <w:rPr>
          <w:rtl/>
        </w:rPr>
        <w:t xml:space="preserve"> </w:t>
      </w:r>
      <w:r w:rsidR="00243845" w:rsidRPr="00B93E6A">
        <w:rPr>
          <w:rtl/>
        </w:rPr>
        <w:t xml:space="preserve">: الجانب والناحية. </w:t>
      </w:r>
      <w:r w:rsidR="00233CAC" w:rsidRPr="00233CAC">
        <w:rPr>
          <w:rStyle w:val="libFootnoteBoldChar"/>
          <w:rtl/>
        </w:rPr>
        <w:t>القاموس المحيط</w:t>
      </w:r>
      <w:r w:rsidR="00243845" w:rsidRPr="00B93E6A">
        <w:rPr>
          <w:rtl/>
        </w:rPr>
        <w:t xml:space="preserve"> ، ج 2 ، ص 1648 ( وجه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ق ، بح ، بف » :</w:t>
      </w:r>
      <w:r w:rsidR="00243845">
        <w:rPr>
          <w:rtl/>
        </w:rPr>
        <w:t xml:space="preserve"> </w:t>
      </w:r>
      <w:r>
        <w:rPr>
          <w:rtl/>
        </w:rPr>
        <w:t>-</w:t>
      </w:r>
      <w:r w:rsidR="00243845">
        <w:rPr>
          <w:rtl/>
        </w:rPr>
        <w:t xml:space="preserve"> </w:t>
      </w:r>
      <w:r w:rsidR="00243845" w:rsidRPr="00B93E6A">
        <w:rPr>
          <w:rtl/>
        </w:rPr>
        <w:t>« يعني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w:t>
      </w:r>
      <w:r w:rsidR="000D3416">
        <w:rPr>
          <w:rtl/>
        </w:rPr>
        <w:t>ك</w:t>
      </w:r>
      <w:r w:rsidR="00243845" w:rsidRPr="00B93E6A">
        <w:rPr>
          <w:rtl/>
        </w:rPr>
        <w:t xml:space="preserve"> ، م ، ن ، بن ، جد » </w:t>
      </w:r>
      <w:r w:rsidR="00243845" w:rsidRPr="00DC50BB">
        <w:rPr>
          <w:rStyle w:val="libFootnoteBoldChar"/>
          <w:rtl/>
        </w:rPr>
        <w:t>والفقيه</w:t>
      </w:r>
      <w:r w:rsidR="00243845" w:rsidRPr="00DF71D2">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بعض</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325763">
        <w:rPr>
          <w:rStyle w:val="libFootnoteBoldChar"/>
          <w:rtl/>
        </w:rPr>
        <w:t>الوافي</w:t>
      </w:r>
      <w:r w:rsidR="00243845" w:rsidRPr="00B93E6A">
        <w:rPr>
          <w:rtl/>
        </w:rPr>
        <w:t xml:space="preserve"> : « إنّما أمر </w:t>
      </w:r>
      <w:r w:rsidRPr="00AE73AA">
        <w:rPr>
          <w:rStyle w:val="libFootnoteAlaemChar"/>
          <w:rtl/>
        </w:rPr>
        <w:t>عليه‌السلام</w:t>
      </w:r>
      <w:r w:rsidR="00243845" w:rsidRPr="00B93E6A">
        <w:rPr>
          <w:rtl/>
        </w:rPr>
        <w:t xml:space="preserve"> بذلك لأن سبيل الله عند العامّة إنّما يكون ذلك</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8B6341">
        <w:rPr>
          <w:rStyle w:val="libFootnoteBoldChar"/>
          <w:rtl/>
        </w:rPr>
        <w:t>الفقيه</w:t>
      </w:r>
      <w:r w:rsidR="00243845" w:rsidRPr="00B93E6A">
        <w:rPr>
          <w:rtl/>
        </w:rPr>
        <w:t xml:space="preserve"> ، ج 4 ، ص 200 ، ح 463 ؛ </w:t>
      </w:r>
      <w:r w:rsidR="00243845" w:rsidRPr="0048092F">
        <w:rPr>
          <w:rStyle w:val="libFootnoteBoldChar"/>
          <w:rtl/>
        </w:rPr>
        <w:t>والتهذيب</w:t>
      </w:r>
      <w:r w:rsidR="00243845" w:rsidRPr="00B93E6A">
        <w:rPr>
          <w:rtl/>
        </w:rPr>
        <w:t xml:space="preserve"> ، ج 9 ، ص 202 ، ح 805 ؛ </w:t>
      </w:r>
      <w:r w:rsidR="00243845" w:rsidRPr="00DF71D2">
        <w:rPr>
          <w:rStyle w:val="libFootnoteBoldChar"/>
          <w:rtl/>
        </w:rPr>
        <w:t>الاستبصار</w:t>
      </w:r>
      <w:r w:rsidR="00243845" w:rsidRPr="00B93E6A">
        <w:rPr>
          <w:rtl/>
        </w:rPr>
        <w:t xml:space="preserve"> ، ج 4 ، ص 128 ، ح 485 ، معلّقاً عن سهل بن زياد </w:t>
      </w:r>
      <w:r w:rsidR="00DF71D2">
        <w:rPr>
          <w:rFonts w:hint="cs"/>
          <w:rtl/>
        </w:rPr>
        <w:t>.</w:t>
      </w:r>
      <w:r w:rsidR="00325763" w:rsidRPr="00325763">
        <w:rPr>
          <w:rStyle w:val="libFootnoteBoldChar"/>
          <w:rtl/>
        </w:rPr>
        <w:t>الوافي</w:t>
      </w:r>
      <w:r w:rsidR="00243845" w:rsidRPr="00B93E6A">
        <w:rPr>
          <w:rtl/>
        </w:rPr>
        <w:t xml:space="preserve"> ، ج 24 ، ص 86 ، ح 23699 ؛ </w:t>
      </w:r>
      <w:r w:rsidR="00243845" w:rsidRPr="00325763">
        <w:rPr>
          <w:rStyle w:val="libFootnoteBoldChar"/>
          <w:rtl/>
        </w:rPr>
        <w:t>الوسائل</w:t>
      </w:r>
      <w:r w:rsidR="00243845" w:rsidRPr="00B93E6A">
        <w:rPr>
          <w:rtl/>
        </w:rPr>
        <w:t xml:space="preserve"> ، ج 19 ، ص 341 ، ح 24727.</w:t>
      </w:r>
    </w:p>
    <w:p w:rsidR="00243845" w:rsidRPr="00B93E6A" w:rsidRDefault="00AE73AA" w:rsidP="00AE73AA">
      <w:pPr>
        <w:pStyle w:val="libFootnote0"/>
        <w:rPr>
          <w:rtl/>
          <w:lang w:bidi="fa-IR"/>
        </w:rPr>
      </w:pPr>
      <w:r>
        <w:rPr>
          <w:rtl/>
        </w:rPr>
        <w:t>(14).</w:t>
      </w:r>
      <w:r w:rsidR="00243845" w:rsidRPr="00B93E6A">
        <w:rPr>
          <w:rtl/>
        </w:rPr>
        <w:t xml:space="preserve"> في المعاني :</w:t>
      </w:r>
      <w:r w:rsidR="00243845">
        <w:rPr>
          <w:rtl/>
        </w:rPr>
        <w:t xml:space="preserve"> </w:t>
      </w:r>
      <w:r>
        <w:rPr>
          <w:rtl/>
        </w:rPr>
        <w:t>-</w:t>
      </w:r>
      <w:r w:rsidR="00243845">
        <w:rPr>
          <w:rtl/>
        </w:rPr>
        <w:t xml:space="preserve"> </w:t>
      </w:r>
      <w:r w:rsidR="00243845" w:rsidRPr="00B93E6A">
        <w:rPr>
          <w:rtl/>
        </w:rPr>
        <w:t>« بشي‌ء</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w:t>
      </w:r>
      <w:r w:rsidR="00243845" w:rsidRPr="008B6341">
        <w:rPr>
          <w:rStyle w:val="libFootnoteBoldChar"/>
          <w:rtl/>
        </w:rPr>
        <w:t>الفقيه</w:t>
      </w:r>
      <w:r w:rsidR="00243845" w:rsidRPr="00B93E6A">
        <w:rPr>
          <w:rtl/>
        </w:rPr>
        <w:t xml:space="preserve"> : « في سبيل الله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 اصْرِفْهُ فِي الْحَجِّ </w:t>
      </w:r>
      <w:r w:rsidRPr="007F7D59">
        <w:rPr>
          <w:rStyle w:val="libFootnotenumChar"/>
          <w:rtl/>
        </w:rPr>
        <w:t>(2)</w:t>
      </w:r>
      <w:r w:rsidRPr="00B93E6A">
        <w:rPr>
          <w:rtl/>
          <w:lang w:bidi="fa-IR"/>
        </w:rPr>
        <w:t xml:space="preserve"> ؛ فَإِنِّي </w:t>
      </w:r>
      <w:r w:rsidRPr="007F7D59">
        <w:rPr>
          <w:rStyle w:val="libFootnotenumChar"/>
          <w:rtl/>
        </w:rPr>
        <w:t>(3)</w:t>
      </w:r>
      <w:r w:rsidRPr="00B93E6A">
        <w:rPr>
          <w:rtl/>
          <w:lang w:bidi="fa-IR"/>
        </w:rPr>
        <w:t xml:space="preserve"> لَا</w:t>
      </w:r>
      <w:r>
        <w:rPr>
          <w:rFonts w:hint="cs"/>
          <w:rtl/>
          <w:lang w:bidi="fa-IR"/>
        </w:rPr>
        <w:t xml:space="preserve"> </w:t>
      </w:r>
      <w:r w:rsidRPr="00B93E6A">
        <w:rPr>
          <w:rtl/>
          <w:lang w:bidi="fa-IR"/>
        </w:rPr>
        <w:t xml:space="preserve">أَعْلَمُ شَيْئاً </w:t>
      </w:r>
      <w:r w:rsidRPr="007F7D59">
        <w:rPr>
          <w:rStyle w:val="libFootnotenumChar"/>
          <w:rtl/>
        </w:rPr>
        <w:t>(4)</w:t>
      </w:r>
      <w:r w:rsidRPr="00B93E6A">
        <w:rPr>
          <w:rtl/>
          <w:lang w:bidi="fa-IR"/>
        </w:rPr>
        <w:t xml:space="preserve"> مِنْ سَبِيلِهِ </w:t>
      </w:r>
      <w:r w:rsidRPr="007F7D59">
        <w:rPr>
          <w:rStyle w:val="libFootnotenumChar"/>
          <w:rtl/>
        </w:rPr>
        <w:t>(5)</w:t>
      </w:r>
      <w:r w:rsidRPr="00B93E6A">
        <w:rPr>
          <w:rtl/>
          <w:lang w:bidi="fa-IR"/>
        </w:rPr>
        <w:t xml:space="preserve"> أَفْضَلَ مِنَ الْحَجِّ </w:t>
      </w:r>
      <w:r w:rsidRPr="007F7D59">
        <w:rPr>
          <w:rStyle w:val="libFootnotenumChar"/>
          <w:rtl/>
        </w:rPr>
        <w:t>(6)</w:t>
      </w:r>
      <w:r>
        <w:rPr>
          <w:rtl/>
          <w:lang w:bidi="fa-IR"/>
        </w:rPr>
        <w:t>».</w:t>
      </w:r>
      <w:r w:rsidRPr="007F7D59">
        <w:rPr>
          <w:rStyle w:val="libFootnotenumChar"/>
          <w:rtl/>
        </w:rPr>
        <w:t>(7)</w:t>
      </w:r>
    </w:p>
    <w:p w:rsidR="00243845" w:rsidRPr="00B93E6A" w:rsidRDefault="00243845" w:rsidP="00243845">
      <w:pPr>
        <w:pStyle w:val="Heading2Center"/>
        <w:rPr>
          <w:rtl/>
          <w:lang w:bidi="fa-IR"/>
        </w:rPr>
      </w:pPr>
      <w:bookmarkStart w:id="678" w:name="_Toc347423904"/>
      <w:bookmarkStart w:id="679" w:name="_Toc469922391"/>
      <w:bookmarkStart w:id="680" w:name="_Toc470003443"/>
      <w:bookmarkStart w:id="681" w:name="_Toc470004141"/>
      <w:bookmarkStart w:id="682" w:name="_Toc470004341"/>
      <w:bookmarkStart w:id="683" w:name="_Toc470005218"/>
      <w:bookmarkStart w:id="684" w:name="_Toc60267358"/>
      <w:r w:rsidRPr="00B93E6A">
        <w:rPr>
          <w:rtl/>
          <w:lang w:bidi="fa-IR"/>
        </w:rPr>
        <w:t>11</w:t>
      </w:r>
      <w:r>
        <w:rPr>
          <w:rtl/>
          <w:lang w:bidi="fa-IR"/>
        </w:rPr>
        <w:t xml:space="preserve"> </w:t>
      </w:r>
      <w:r w:rsidR="00AE73AA">
        <w:rPr>
          <w:rtl/>
          <w:lang w:bidi="fa-IR"/>
        </w:rPr>
        <w:t>-</w:t>
      </w:r>
      <w:r>
        <w:rPr>
          <w:rtl/>
          <w:lang w:bidi="fa-IR"/>
        </w:rPr>
        <w:t xml:space="preserve"> </w:t>
      </w:r>
      <w:r w:rsidRPr="00B93E6A">
        <w:rPr>
          <w:rtl/>
          <w:lang w:bidi="fa-IR"/>
        </w:rPr>
        <w:t>بَابٌ آخَرُ مِنْهُ‌</w:t>
      </w:r>
      <w:bookmarkEnd w:id="678"/>
      <w:bookmarkEnd w:id="679"/>
      <w:bookmarkEnd w:id="680"/>
      <w:bookmarkEnd w:id="681"/>
      <w:bookmarkEnd w:id="682"/>
      <w:bookmarkEnd w:id="683"/>
      <w:bookmarkEnd w:id="684"/>
    </w:p>
    <w:p w:rsidR="00243845" w:rsidRPr="00B93E6A" w:rsidRDefault="00243845" w:rsidP="00206510">
      <w:pPr>
        <w:pStyle w:val="libNormal"/>
        <w:rPr>
          <w:rtl/>
          <w:lang w:bidi="fa-IR"/>
        </w:rPr>
      </w:pPr>
      <w:r w:rsidRPr="000615CF">
        <w:rPr>
          <w:rStyle w:val="libBold2Char"/>
          <w:rtl/>
        </w:rPr>
        <w:t>13146 / 1.</w:t>
      </w:r>
      <w:r w:rsidRPr="00B93E6A">
        <w:rPr>
          <w:rtl/>
          <w:lang w:bidi="fa-IR"/>
        </w:rPr>
        <w:t xml:space="preserve"> عِدَّةٌ مِنْ أَصْحَابِنَا ، عَنْ أَحْمَدَ بْنِ مُحَمَّدِ بْنِ عِيسى ، عَنْ عَلِيِّ بْنِ الْحَكَمِ ، عَنْ حَجَّاجٍ الْخَشَّابِ :</w:t>
      </w:r>
    </w:p>
    <w:p w:rsidR="00243845"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امْرَأَةٍ أَوْصَتْ إِلَيَّ بِمَالٍ أَنْ </w:t>
      </w:r>
      <w:r w:rsidRPr="007F7D59">
        <w:rPr>
          <w:rStyle w:val="libFootnotenumChar"/>
          <w:rtl/>
        </w:rPr>
        <w:t>(8)</w:t>
      </w:r>
      <w:r w:rsidRPr="00B93E6A">
        <w:rPr>
          <w:rtl/>
          <w:lang w:bidi="fa-IR"/>
        </w:rPr>
        <w:t xml:space="preserve"> يُجْعَلَ فِي سَبِيلِ اللهِ ، فَقِيلَ لَهَا : نَحُجُّ </w:t>
      </w:r>
      <w:r w:rsidRPr="007F7D59">
        <w:rPr>
          <w:rStyle w:val="libFootnotenumChar"/>
          <w:rtl/>
        </w:rPr>
        <w:t>(9)</w:t>
      </w:r>
      <w:r w:rsidRPr="00B93E6A">
        <w:rPr>
          <w:rtl/>
          <w:lang w:bidi="fa-IR"/>
        </w:rPr>
        <w:t xml:space="preserve"> بِهِ</w:t>
      </w:r>
      <w:r>
        <w:rPr>
          <w:rtl/>
          <w:lang w:bidi="fa-IR"/>
        </w:rPr>
        <w:t>؟</w:t>
      </w:r>
      <w:r w:rsidRPr="00B93E6A">
        <w:rPr>
          <w:rtl/>
          <w:lang w:bidi="fa-IR"/>
        </w:rPr>
        <w:t xml:space="preserve"> فَقَالَتِ : اجْعَلْهُ فِي سَبِيلِ اللهِ ، فَقَالُوا لَهَا : فَنُعْطِيهِ </w:t>
      </w:r>
      <w:r w:rsidRPr="007F7D59">
        <w:rPr>
          <w:rStyle w:val="libFootnotenumChar"/>
          <w:rtl/>
        </w:rPr>
        <w:t>(10)</w:t>
      </w:r>
    </w:p>
    <w:p w:rsidR="00243845" w:rsidRPr="00B93E6A" w:rsidRDefault="00243845" w:rsidP="00EB30F3">
      <w:pPr>
        <w:pStyle w:val="libLine"/>
        <w:rPr>
          <w:rtl/>
          <w:lang w:bidi="fa-IR"/>
        </w:rPr>
      </w:pPr>
      <w:r w:rsidRPr="00B93E6A">
        <w:rPr>
          <w:rtl/>
          <w:lang w:bidi="fa-IR"/>
        </w:rPr>
        <w:t>‌</w:t>
      </w:r>
      <w:r w:rsidR="00EB30F3">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بف » </w:t>
      </w:r>
      <w:r w:rsidR="00243845" w:rsidRPr="00D1797A">
        <w:rPr>
          <w:rtl/>
        </w:rPr>
        <w:t>والاستبصار والتهذيب</w:t>
      </w:r>
      <w:r w:rsidR="00243845" w:rsidRPr="00B93E6A">
        <w:rPr>
          <w:rtl/>
        </w:rPr>
        <w:t xml:space="preserve"> : « فقال</w:t>
      </w:r>
      <w:r w:rsidR="00243845">
        <w:rPr>
          <w:rtl/>
        </w:rPr>
        <w:t xml:space="preserve"> ».</w:t>
      </w:r>
      <w:r w:rsidR="00243845" w:rsidRPr="00B93E6A">
        <w:rPr>
          <w:rtl/>
        </w:rPr>
        <w:t xml:space="preserve"> وفي « جت » </w:t>
      </w:r>
      <w:r w:rsidR="00243845" w:rsidRPr="00D1797A">
        <w:rPr>
          <w:rtl/>
        </w:rPr>
        <w:t>والتهذيب</w:t>
      </w:r>
      <w:r w:rsidR="00243845" w:rsidRPr="00B93E6A">
        <w:rPr>
          <w:rtl/>
        </w:rPr>
        <w:t xml:space="preserve"> : + « لي</w:t>
      </w:r>
      <w:r w:rsidR="00243845">
        <w:rPr>
          <w:rtl/>
        </w:rPr>
        <w:t xml:space="preserve"> ».</w:t>
      </w:r>
    </w:p>
    <w:p w:rsidR="00D1797A" w:rsidRDefault="00AE73AA" w:rsidP="00D1797A">
      <w:pPr>
        <w:pStyle w:val="libFootnote0"/>
        <w:rPr>
          <w:rtl/>
        </w:rPr>
      </w:pPr>
      <w:r>
        <w:rPr>
          <w:rtl/>
        </w:rPr>
        <w:t>(2).</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قال : قلت له : أوصى إليّ في السبيل ، قال : اصرفه في الحجّ</w:t>
      </w:r>
      <w:r w:rsidR="00243845">
        <w:rPr>
          <w:rtl/>
        </w:rPr>
        <w:t xml:space="preserve"> ».</w:t>
      </w:r>
      <w:r w:rsidR="00243845" w:rsidRPr="00B93E6A">
        <w:rPr>
          <w:rtl/>
        </w:rPr>
        <w:t xml:space="preserve"> وفي </w:t>
      </w:r>
      <w:r w:rsidR="00243845" w:rsidRPr="00D1797A">
        <w:rPr>
          <w:rtl/>
        </w:rPr>
        <w:t>التهذيب</w:t>
      </w:r>
      <w:r w:rsidR="00243845" w:rsidRPr="00B93E6A">
        <w:rPr>
          <w:rtl/>
        </w:rPr>
        <w:t xml:space="preserve"> : + « قال : قلت له : أوصى إليّ في السبيل ، قال : اصرفه في الحجّ</w:t>
      </w:r>
      <w:r w:rsidR="00243845">
        <w:rPr>
          <w:rtl/>
        </w:rPr>
        <w:t xml:space="preserve"> ».</w:t>
      </w:r>
      <w:r w:rsidR="00243845" w:rsidRPr="00B93E6A">
        <w:rPr>
          <w:rtl/>
        </w:rPr>
        <w:t xml:space="preserve"> وفي الاستبصار : + « قال : قلت له : أوصى إليّ في السبيل</w:t>
      </w:r>
      <w:r w:rsidR="00243845">
        <w:rPr>
          <w:rtl/>
        </w:rPr>
        <w:t xml:space="preserve"> ».</w:t>
      </w:r>
    </w:p>
    <w:tbl>
      <w:tblPr>
        <w:tblStyle w:val="TableGrid"/>
        <w:bidiVisual/>
        <w:tblW w:w="0" w:type="auto"/>
        <w:tblLook w:val="04A0"/>
      </w:tblPr>
      <w:tblGrid>
        <w:gridCol w:w="4006"/>
        <w:gridCol w:w="4006"/>
      </w:tblGrid>
      <w:tr w:rsidR="00D1797A" w:rsidTr="00D1797A">
        <w:tc>
          <w:tcPr>
            <w:tcW w:w="4006" w:type="dxa"/>
          </w:tcPr>
          <w:p w:rsidR="00D1797A" w:rsidRDefault="00D1797A" w:rsidP="00D1797A">
            <w:pPr>
              <w:pStyle w:val="libFootnote0"/>
              <w:rPr>
                <w:rtl/>
              </w:rPr>
            </w:pPr>
            <w:r>
              <w:rPr>
                <w:rtl/>
              </w:rPr>
              <w:t>(3).</w:t>
            </w:r>
            <w:r w:rsidRPr="00B93E6A">
              <w:rPr>
                <w:rtl/>
              </w:rPr>
              <w:t xml:space="preserve"> في الاستبصار : « فقال</w:t>
            </w:r>
            <w:r>
              <w:rPr>
                <w:rtl/>
              </w:rPr>
              <w:t xml:space="preserve"> ».</w:t>
            </w:r>
          </w:p>
        </w:tc>
        <w:tc>
          <w:tcPr>
            <w:tcW w:w="4006" w:type="dxa"/>
          </w:tcPr>
          <w:p w:rsidR="00D1797A" w:rsidRDefault="00D1797A" w:rsidP="00D1797A">
            <w:pPr>
              <w:pStyle w:val="libFootnote0"/>
              <w:rPr>
                <w:rtl/>
              </w:rPr>
            </w:pPr>
            <w:r>
              <w:rPr>
                <w:rtl/>
              </w:rPr>
              <w:t>(4).</w:t>
            </w:r>
            <w:r w:rsidRPr="00B93E6A">
              <w:rPr>
                <w:rtl/>
              </w:rPr>
              <w:t xml:space="preserve"> في </w:t>
            </w:r>
            <w:r w:rsidRPr="00D1797A">
              <w:rPr>
                <w:rtl/>
              </w:rPr>
              <w:t>الفقيه</w:t>
            </w:r>
            <w:r w:rsidRPr="00B93E6A">
              <w:rPr>
                <w:rtl/>
              </w:rPr>
              <w:t xml:space="preserve"> والمعاني : « سبيلاً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بح ، بف » وحاشية « جت » : « في سبيل الله » بدل « من سبيله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والمعاني : « سبله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26 : « قوله </w:t>
      </w:r>
      <w:r w:rsidRPr="00AE73AA">
        <w:rPr>
          <w:rStyle w:val="libFootnoteAlaemChar"/>
          <w:rtl/>
        </w:rPr>
        <w:t>عليه‌السلام</w:t>
      </w:r>
      <w:r w:rsidR="00243845" w:rsidRPr="00B93E6A">
        <w:rPr>
          <w:rtl/>
        </w:rPr>
        <w:t xml:space="preserve"> : « اصرفه في الحجّ » يدلّ على أنّ الحجّ فى سبيل الله ، وأنّه أفضل أفراده. ويمكن أن يكون مختصّاً بذلك الزمان ؛ لعدم تحقّق الجهاد الشرعي فيه.</w:t>
      </w:r>
    </w:p>
    <w:p w:rsidR="00243845" w:rsidRPr="00B93E6A" w:rsidRDefault="00243845" w:rsidP="00243845">
      <w:pPr>
        <w:pStyle w:val="libFootnote0"/>
        <w:rPr>
          <w:rtl/>
          <w:lang w:bidi="fa-IR"/>
        </w:rPr>
      </w:pPr>
      <w:r w:rsidRPr="00206510">
        <w:rPr>
          <w:rtl/>
        </w:rPr>
        <w:t xml:space="preserve">واختلف الأصحاب في ذلك ، فذهب الشيخ وجماعة إلى أنّ السبيل هو الجهاد ، وإن تعذّر فأبواب البرّ كمعونة الفقراء والمساكين وابن السبيل وصلة آل محمد رسول الله </w:t>
      </w:r>
      <w:r w:rsidR="00AE73AA" w:rsidRPr="00AE73AA">
        <w:rPr>
          <w:rStyle w:val="libFootnoteAlaemChar"/>
          <w:rtl/>
        </w:rPr>
        <w:t>صلى‌الله‌عليه‌وآله</w:t>
      </w:r>
      <w:r w:rsidRPr="00206510">
        <w:rPr>
          <w:rtl/>
        </w:rPr>
        <w:t xml:space="preserve"> ، وذهب أكثر المتأخّرين إلى شموله لكلّ ما فيه أجر ، وكثير من الأخبار يدلّ على كون الحجّ منه ، فمع تعذّر الجهاد الصرف إليه أحوط ، وإن كان التعميم لا يخلو من قوّة ، كما يؤمي إليه هذا الخبر ».</w:t>
      </w:r>
    </w:p>
    <w:p w:rsidR="00243845" w:rsidRPr="00B93E6A" w:rsidRDefault="00AE73AA" w:rsidP="00AE73AA">
      <w:pPr>
        <w:pStyle w:val="libFootnote0"/>
        <w:rPr>
          <w:rtl/>
          <w:lang w:bidi="fa-IR"/>
        </w:rPr>
      </w:pPr>
      <w:r>
        <w:rPr>
          <w:rtl/>
        </w:rPr>
        <w:t>(7).</w:t>
      </w:r>
      <w:r w:rsidR="00243845" w:rsidRPr="00B93E6A">
        <w:rPr>
          <w:rtl/>
        </w:rPr>
        <w:t xml:space="preserve"> </w:t>
      </w:r>
      <w:r w:rsidR="00243845" w:rsidRPr="00D1797A">
        <w:rPr>
          <w:rStyle w:val="libFootnoteBoldChar"/>
          <w:rtl/>
        </w:rPr>
        <w:t>معاني الأخبار</w:t>
      </w:r>
      <w:r w:rsidR="00243845" w:rsidRPr="00B93E6A">
        <w:rPr>
          <w:rtl/>
        </w:rPr>
        <w:t xml:space="preserve"> ، ص 167 ، ح 2 ، عن أبيه ، عن محمّد بن يحيى. </w:t>
      </w:r>
      <w:r w:rsidR="00243845" w:rsidRPr="008B6341">
        <w:rPr>
          <w:rStyle w:val="libFootnoteBoldChar"/>
          <w:rtl/>
        </w:rPr>
        <w:t>الفقيه</w:t>
      </w:r>
      <w:r w:rsidR="00243845" w:rsidRPr="00B93E6A">
        <w:rPr>
          <w:rtl/>
        </w:rPr>
        <w:t xml:space="preserve"> ، ج 4 ، ص 206 ، ح 5479 ، معلّقاً عن محمّد بن عيسى. وفي </w:t>
      </w:r>
      <w:r w:rsidR="00243845" w:rsidRPr="0048092F">
        <w:rPr>
          <w:rStyle w:val="libFootnoteBoldChar"/>
          <w:rtl/>
        </w:rPr>
        <w:t>التهذيب</w:t>
      </w:r>
      <w:r w:rsidR="00243845" w:rsidRPr="00B93E6A">
        <w:rPr>
          <w:rtl/>
        </w:rPr>
        <w:t xml:space="preserve"> ، ج 9 ، ص 203 ، ح 809 ؛ </w:t>
      </w:r>
      <w:r w:rsidR="00243845" w:rsidRPr="008B6F3D">
        <w:rPr>
          <w:rStyle w:val="libFootnoteBoldChar"/>
          <w:rtl/>
        </w:rPr>
        <w:t>والاستبصار</w:t>
      </w:r>
      <w:r w:rsidR="00243845" w:rsidRPr="00B93E6A">
        <w:rPr>
          <w:rtl/>
        </w:rPr>
        <w:t xml:space="preserve"> ، ج 4 ، ص 130 ، ح 491 ، بسندهما عن محمّد بن سليمان. </w:t>
      </w:r>
      <w:r w:rsidR="009917A2" w:rsidRPr="009917A2">
        <w:rPr>
          <w:rStyle w:val="libFootnoteBoldChar"/>
          <w:rtl/>
        </w:rPr>
        <w:t>تفسير العيّاشي</w:t>
      </w:r>
      <w:r w:rsidR="00243845" w:rsidRPr="00B93E6A">
        <w:rPr>
          <w:rtl/>
        </w:rPr>
        <w:t xml:space="preserve"> ، ج 2 ، ص 95 ، ح 82 ، عن الحسن بن محمّد ، عن أبي عبدالله </w:t>
      </w:r>
      <w:r w:rsidRPr="00AE73AA">
        <w:rPr>
          <w:rStyle w:val="libFootnoteAlaemChar"/>
          <w:rtl/>
        </w:rPr>
        <w:t>عليه‌السلام</w:t>
      </w:r>
      <w:r w:rsidR="00243845" w:rsidRPr="00B93E6A">
        <w:rPr>
          <w:rtl/>
        </w:rPr>
        <w:t xml:space="preserve"> ، مع اختلاف يسير </w:t>
      </w:r>
      <w:r w:rsidR="00D1797A">
        <w:rPr>
          <w:rFonts w:hint="cs"/>
          <w:rtl/>
        </w:rPr>
        <w:t>.</w:t>
      </w:r>
      <w:r w:rsidR="00325763" w:rsidRPr="00325763">
        <w:rPr>
          <w:rStyle w:val="libFootnoteBoldChar"/>
          <w:rtl/>
        </w:rPr>
        <w:t>الوافي</w:t>
      </w:r>
      <w:r w:rsidR="00243845" w:rsidRPr="00B93E6A">
        <w:rPr>
          <w:rtl/>
        </w:rPr>
        <w:t xml:space="preserve"> ، ج 24 ، ص 136 ، ح 23785 ؛ </w:t>
      </w:r>
      <w:r w:rsidR="00243845" w:rsidRPr="00325763">
        <w:rPr>
          <w:rStyle w:val="libFootnoteBoldChar"/>
          <w:rtl/>
        </w:rPr>
        <w:t>الوسائل</w:t>
      </w:r>
      <w:r w:rsidR="00243845" w:rsidRPr="00B93E6A">
        <w:rPr>
          <w:rtl/>
        </w:rPr>
        <w:t xml:space="preserve"> ، ج 19 ، ص 339 ، ذيل ح 24725.</w:t>
      </w:r>
    </w:p>
    <w:p w:rsidR="00243845" w:rsidRPr="00B93E6A" w:rsidRDefault="00AE73AA" w:rsidP="00AE73AA">
      <w:pPr>
        <w:pStyle w:val="libFootnote0"/>
        <w:rPr>
          <w:rtl/>
          <w:lang w:bidi="fa-IR"/>
        </w:rPr>
      </w:pPr>
      <w:r>
        <w:rPr>
          <w:rtl/>
        </w:rPr>
        <w:t>(8).</w:t>
      </w:r>
      <w:r w:rsidR="00243845" w:rsidRPr="00B93E6A">
        <w:rPr>
          <w:rtl/>
        </w:rPr>
        <w:t xml:space="preserve"> في « ق ، بح ، بف »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بن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والوسائل</w:t>
      </w:r>
      <w:r w:rsidR="00243845" w:rsidRPr="00B93E6A">
        <w:rPr>
          <w:rtl/>
        </w:rPr>
        <w:t xml:space="preserve"> : « يحجّ</w:t>
      </w:r>
      <w:r w:rsidR="00243845">
        <w:rPr>
          <w:rtl/>
        </w:rPr>
        <w:t xml:space="preserve"> ».</w:t>
      </w:r>
      <w:r w:rsidR="00243845" w:rsidRPr="00B93E6A">
        <w:rPr>
          <w:rtl/>
        </w:rPr>
        <w:t xml:space="preserve"> وفي « ن » : « بحجّ</w:t>
      </w:r>
      <w:r w:rsidR="00243845">
        <w:rPr>
          <w:rtl/>
        </w:rPr>
        <w:t xml:space="preserve"> ».</w:t>
      </w:r>
      <w:r w:rsidR="00243845" w:rsidRPr="00B93E6A">
        <w:rPr>
          <w:rtl/>
        </w:rPr>
        <w:t xml:space="preserve"> وفي « بح » : « تحجّ</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ن ، بف ، جت » : « نعطيه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آلَ مُحَمَّدٍ</w:t>
      </w:r>
      <w:r>
        <w:rPr>
          <w:rtl/>
          <w:lang w:bidi="fa-IR"/>
        </w:rPr>
        <w:t>؟</w:t>
      </w:r>
      <w:r w:rsidRPr="00B93E6A">
        <w:rPr>
          <w:rtl/>
          <w:lang w:bidi="fa-IR"/>
        </w:rPr>
        <w:t xml:space="preserve"> قَالَتِ : اجْعَلْهُ فِي سَبِيلِ اللهِ.</w:t>
      </w:r>
    </w:p>
    <w:p w:rsidR="00243845" w:rsidRPr="00B93E6A"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اجْعَلْهُ فِي سَبِيلِ اللهِ كَمَا أَمَرَتْ</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مُرْنِي </w:t>
      </w:r>
      <w:r w:rsidRPr="007F7D59">
        <w:rPr>
          <w:rStyle w:val="libFootnotenumChar"/>
          <w:rtl/>
        </w:rPr>
        <w:t>(1)</w:t>
      </w:r>
      <w:r w:rsidRPr="00B93E6A">
        <w:rPr>
          <w:rtl/>
          <w:lang w:bidi="fa-IR"/>
        </w:rPr>
        <w:t xml:space="preserve"> كَيْفَ أَجْعَلُهُ</w:t>
      </w:r>
      <w:r>
        <w:rPr>
          <w:rtl/>
          <w:lang w:bidi="fa-IR"/>
        </w:rPr>
        <w:t>؟</w:t>
      </w:r>
    </w:p>
    <w:p w:rsidR="00243845" w:rsidRPr="00B93E6A" w:rsidRDefault="00243845" w:rsidP="00206510">
      <w:pPr>
        <w:pStyle w:val="libNormal"/>
        <w:rPr>
          <w:rtl/>
          <w:lang w:bidi="fa-IR"/>
        </w:rPr>
      </w:pPr>
      <w:r w:rsidRPr="00B93E6A">
        <w:rPr>
          <w:rtl/>
          <w:lang w:bidi="fa-IR"/>
        </w:rPr>
        <w:t>قَالَ : « اجْعَلْهُ كَمَا أَمَرَتْكَ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فَمَنْ بَدَّلَهُ بَعْدَ ما سَمِعَهُ فَإِنَّما إِثْمُهُ عَلَى الَّذِينَ يُبَدِّلُونَهُ إِنَّ اللهَ سَمِيعٌ عَلِيمٌ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أَرَأَيْتَكَ لَوْ أَمَرَتْكَ أَنْ تُعْطِيَهُ يَهُودِيّاً ، كُنْتَ تُعْطِيهِ نَصْرَانِيّاً </w:t>
      </w:r>
      <w:r w:rsidRPr="007F7D59">
        <w:rPr>
          <w:rStyle w:val="libFootnotenumChar"/>
          <w:rtl/>
        </w:rPr>
        <w:t>(3)</w:t>
      </w:r>
      <w:r>
        <w:rPr>
          <w:rtl/>
          <w:lang w:bidi="fa-IR"/>
        </w:rPr>
        <w:t>؟ ».</w:t>
      </w:r>
    </w:p>
    <w:p w:rsidR="00243845" w:rsidRPr="00B93E6A" w:rsidRDefault="00243845" w:rsidP="00206510">
      <w:pPr>
        <w:pStyle w:val="libNormal"/>
        <w:rPr>
          <w:rtl/>
          <w:lang w:bidi="fa-IR"/>
        </w:rPr>
      </w:pPr>
      <w:r w:rsidRPr="00B93E6A">
        <w:rPr>
          <w:rtl/>
          <w:lang w:bidi="fa-IR"/>
        </w:rPr>
        <w:t xml:space="preserve">قَالَ : فَمَكَثْتُ </w:t>
      </w:r>
      <w:r w:rsidRPr="007F7D59">
        <w:rPr>
          <w:rStyle w:val="libFootnotenumChar"/>
          <w:rtl/>
        </w:rPr>
        <w:t>(4)</w:t>
      </w:r>
      <w:r w:rsidRPr="00B93E6A">
        <w:rPr>
          <w:rtl/>
          <w:lang w:bidi="fa-IR"/>
        </w:rPr>
        <w:t xml:space="preserve"> بَعْدَ ذلِكَ ثَلَاثَ سِنِينَ ، ثُمَّ دَخَلْتُ عَلَيْهِ ، فَقُلْتُ لَهُ مِثْلَ الَّذِي قُلْتُ أَوَّلَ مَرَّةٍ ، فَسَكَتَ هُنَيْئَةً ، ثُمَّ قَالَ : « هَاتِهَا</w:t>
      </w:r>
      <w:r>
        <w:rPr>
          <w:rtl/>
          <w:lang w:bidi="fa-IR"/>
        </w:rPr>
        <w:t xml:space="preserve"> ».</w:t>
      </w:r>
    </w:p>
    <w:p w:rsidR="00FA0166" w:rsidRDefault="00243845" w:rsidP="00206510">
      <w:pPr>
        <w:pStyle w:val="libNormal"/>
        <w:rPr>
          <w:rtl/>
          <w:lang w:bidi="fa-IR"/>
        </w:rPr>
      </w:pPr>
      <w:r w:rsidRPr="00B93E6A">
        <w:rPr>
          <w:rtl/>
          <w:lang w:bidi="fa-IR"/>
        </w:rPr>
        <w:t>قُلْتُ : مَنْ أُعْطِيهَا</w:t>
      </w:r>
      <w:r>
        <w:rPr>
          <w:rtl/>
          <w:lang w:bidi="fa-IR"/>
        </w:rPr>
        <w:t>؟</w:t>
      </w:r>
      <w:r w:rsidRPr="00B93E6A">
        <w:rPr>
          <w:rtl/>
          <w:lang w:bidi="fa-IR"/>
        </w:rPr>
        <w:t xml:space="preserve"> قَالَ : « عِيسى شَلَقَانَ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13147 / 2.</w:t>
      </w:r>
      <w:r w:rsidRPr="00B93E6A">
        <w:rPr>
          <w:rtl/>
          <w:lang w:bidi="fa-IR"/>
        </w:rPr>
        <w:t xml:space="preserve"> مُحَمَّدُ بْنُ جَعْفَرٍ الرَّزَّازُ ، عَنْ مُحَمَّدِ بْنِ عِيسى ؛</w:t>
      </w:r>
    </w:p>
    <w:p w:rsidR="00243845" w:rsidRPr="00B93E6A" w:rsidRDefault="00D1797A" w:rsidP="00206510">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(7)</w:t>
      </w:r>
      <w:r w:rsidR="00243845" w:rsidRPr="00B93E6A">
        <w:rPr>
          <w:rtl/>
          <w:lang w:bidi="fa-IR"/>
        </w:rPr>
        <w:t xml:space="preserve"> مُحَمَّدُ بْنُ يَحْيى ، عَنْ مُحَمَّدِ بْنِ أَحْمَدَ ، عَنْ مُحَمَّدِ بْنِ عِيسَى بْنِ عُبَيْدٍ ، عَنِ الْحَسَنِ بْنِ رَاشِدٍ ، قَالَ :</w:t>
      </w:r>
    </w:p>
    <w:p w:rsidR="00243845" w:rsidRPr="00B93E6A" w:rsidRDefault="00243845" w:rsidP="00206510">
      <w:pPr>
        <w:pStyle w:val="libNormal"/>
        <w:rPr>
          <w:rtl/>
          <w:lang w:bidi="fa-IR"/>
        </w:rPr>
      </w:pPr>
      <w:r w:rsidRPr="00B93E6A">
        <w:rPr>
          <w:rtl/>
          <w:lang w:bidi="fa-IR"/>
        </w:rPr>
        <w:t xml:space="preserve">سَأَلْتُ الْعَسْكَرِيَّ </w:t>
      </w:r>
      <w:r w:rsidRPr="002D5331">
        <w:rPr>
          <w:rStyle w:val="libAlaemChar"/>
          <w:rtl/>
        </w:rPr>
        <w:t>عليه‌السلام</w:t>
      </w:r>
      <w:r w:rsidRPr="00B93E6A">
        <w:rPr>
          <w:rtl/>
          <w:lang w:bidi="fa-IR"/>
        </w:rPr>
        <w:t xml:space="preserve"> بِالْمَدِينَةِ عَنْ رَجُلٍ أَوْصى بِمَالٍ </w:t>
      </w:r>
      <w:r w:rsidRPr="007F7D59">
        <w:rPr>
          <w:rStyle w:val="libFootnotenumChar"/>
          <w:rtl/>
        </w:rPr>
        <w:t>(8)</w:t>
      </w:r>
      <w:r w:rsidRPr="00B93E6A">
        <w:rPr>
          <w:rtl/>
          <w:lang w:bidi="fa-IR"/>
        </w:rPr>
        <w:t xml:space="preserve"> فِي سَبِيلِ اللهِ</w:t>
      </w:r>
      <w:r>
        <w:rPr>
          <w:rtl/>
          <w:lang w:bidi="fa-IR"/>
        </w:rPr>
        <w:t>؟</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D1797A" w:rsidTr="00D1797A">
        <w:tc>
          <w:tcPr>
            <w:tcW w:w="4006" w:type="dxa"/>
          </w:tcPr>
          <w:p w:rsidR="00D1797A" w:rsidRDefault="006070C9" w:rsidP="00AE73AA">
            <w:pPr>
              <w:pStyle w:val="libFootnote0"/>
              <w:rPr>
                <w:rtl/>
              </w:rPr>
            </w:pPr>
            <w:r>
              <w:rPr>
                <w:rtl/>
              </w:rPr>
              <w:t xml:space="preserve">(1). </w:t>
            </w:r>
            <w:r w:rsidRPr="00B93E6A">
              <w:rPr>
                <w:rtl/>
              </w:rPr>
              <w:t>في « ل ، بح ، بن » : « آمرني</w:t>
            </w:r>
            <w:r>
              <w:rPr>
                <w:rtl/>
              </w:rPr>
              <w:t xml:space="preserve"> ».</w:t>
            </w:r>
          </w:p>
        </w:tc>
        <w:tc>
          <w:tcPr>
            <w:tcW w:w="4006" w:type="dxa"/>
          </w:tcPr>
          <w:p w:rsidR="00D1797A" w:rsidRDefault="006070C9" w:rsidP="00AE73AA">
            <w:pPr>
              <w:pStyle w:val="libFootnote0"/>
              <w:rPr>
                <w:rtl/>
              </w:rPr>
            </w:pPr>
            <w:r>
              <w:rPr>
                <w:rtl/>
              </w:rPr>
              <w:t>(2).</w:t>
            </w:r>
            <w:r w:rsidRPr="00B93E6A">
              <w:rPr>
                <w:rtl/>
              </w:rPr>
              <w:t xml:space="preserve"> البقرة </w:t>
            </w:r>
            <w:r>
              <w:rPr>
                <w:rtl/>
              </w:rPr>
              <w:t>(2)</w:t>
            </w:r>
            <w:r w:rsidRPr="00B93E6A">
              <w:rPr>
                <w:rtl/>
              </w:rPr>
              <w:t xml:space="preserve"> : 181.</w:t>
            </w:r>
          </w:p>
        </w:tc>
      </w:tr>
    </w:tbl>
    <w:p w:rsidR="00243845" w:rsidRPr="00B93E6A" w:rsidRDefault="00AE73AA" w:rsidP="00AE73AA">
      <w:pPr>
        <w:pStyle w:val="libFootnote0"/>
        <w:rPr>
          <w:rtl/>
          <w:lang w:bidi="fa-IR"/>
        </w:rPr>
      </w:pPr>
      <w:r>
        <w:rPr>
          <w:rtl/>
        </w:rPr>
        <w:t>(3).</w:t>
      </w:r>
      <w:r w:rsidR="00243845" w:rsidRPr="00B93E6A">
        <w:rPr>
          <w:rtl/>
        </w:rPr>
        <w:t xml:space="preserve"> في « بح » : « أو نصرانيّاً كنت تعطيه » بدل « كنت تعطيه نصرانيّاً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 « فكنت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سبي</w:t>
      </w:r>
      <w:r w:rsidR="006070C9">
        <w:rPr>
          <w:rtl/>
        </w:rPr>
        <w:t>ل الله عند العامّة الجهاد ، ولم</w:t>
      </w:r>
      <w:r w:rsidR="006070C9">
        <w:rPr>
          <w:rFonts w:hint="cs"/>
          <w:rtl/>
        </w:rPr>
        <w:t>ـّ</w:t>
      </w:r>
      <w:r w:rsidR="00243845" w:rsidRPr="00B93E6A">
        <w:rPr>
          <w:rtl/>
        </w:rPr>
        <w:t>ا لم يكن جهادهم مشروعاً جاز العدول عنه إلى فقراء الشيعة. وشلقان</w:t>
      </w:r>
      <w:r w:rsidR="00243845">
        <w:rPr>
          <w:rtl/>
        </w:rPr>
        <w:t xml:space="preserve"> </w:t>
      </w:r>
      <w:r>
        <w:rPr>
          <w:rtl/>
        </w:rPr>
        <w:t>-</w:t>
      </w:r>
      <w:r w:rsidR="00243845">
        <w:rPr>
          <w:rtl/>
        </w:rPr>
        <w:t xml:space="preserve"> </w:t>
      </w:r>
      <w:r w:rsidR="00243845" w:rsidRPr="00B93E6A">
        <w:rPr>
          <w:rtl/>
        </w:rPr>
        <w:t>بفتح المعجمة واللام ثمّ القاف</w:t>
      </w:r>
      <w:r w:rsidR="00243845">
        <w:rPr>
          <w:rtl/>
        </w:rPr>
        <w:t xml:space="preserve"> </w:t>
      </w:r>
      <w:r>
        <w:rPr>
          <w:rtl/>
        </w:rPr>
        <w:t>-</w:t>
      </w:r>
      <w:r w:rsidR="00243845">
        <w:rPr>
          <w:rtl/>
        </w:rPr>
        <w:t xml:space="preserve"> </w:t>
      </w:r>
      <w:r w:rsidR="00243845" w:rsidRPr="00B93E6A">
        <w:rPr>
          <w:rtl/>
        </w:rPr>
        <w:t>لقب عيسى بن أبي منصور كان خيّراً فاضلاً</w:t>
      </w:r>
      <w:r w:rsidR="00243845">
        <w:rPr>
          <w:rtl/>
        </w:rPr>
        <w:t xml:space="preserve"> ».</w:t>
      </w:r>
    </w:p>
    <w:p w:rsidR="00243845" w:rsidRPr="00B93E6A" w:rsidRDefault="00243845" w:rsidP="00243845">
      <w:pPr>
        <w:pStyle w:val="libFootnote0"/>
        <w:rPr>
          <w:rtl/>
          <w:lang w:bidi="fa-IR"/>
        </w:rPr>
      </w:pPr>
      <w:r w:rsidRPr="00206510">
        <w:rPr>
          <w:rtl/>
        </w:rPr>
        <w:t xml:space="preserve">وفي </w:t>
      </w:r>
      <w:r w:rsidR="00D415D5" w:rsidRPr="00D415D5">
        <w:rPr>
          <w:rStyle w:val="libFootnoteBoldChar"/>
          <w:rtl/>
        </w:rPr>
        <w:t>مرآة العقول</w:t>
      </w:r>
      <w:r w:rsidRPr="00206510">
        <w:rPr>
          <w:rtl/>
        </w:rPr>
        <w:t xml:space="preserve"> ، ج 23 ، ص 27 : « قوله </w:t>
      </w:r>
      <w:r w:rsidR="00AE73AA" w:rsidRPr="00AE73AA">
        <w:rPr>
          <w:rStyle w:val="libFootnoteAlaemChar"/>
          <w:rtl/>
        </w:rPr>
        <w:t>عليه‌السلام</w:t>
      </w:r>
      <w:r w:rsidRPr="00206510">
        <w:rPr>
          <w:rtl/>
        </w:rPr>
        <w:t xml:space="preserve"> : « هاتها » أي ابعثها إليّ لأصرفها في مصارفها أو ا</w:t>
      </w:r>
      <w:r w:rsidR="006070C9">
        <w:rPr>
          <w:rFonts w:hint="cs"/>
          <w:rtl/>
        </w:rPr>
        <w:t>ُ</w:t>
      </w:r>
      <w:r w:rsidRPr="00206510">
        <w:rPr>
          <w:rtl/>
        </w:rPr>
        <w:t>عطها الفقراء. ويفهم منه أنّ ماورد من الصرف في الجهاد محمول على التقيّة ، فتدبّر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203 ، ح 810 ؛ </w:t>
      </w:r>
      <w:r w:rsidR="00243845" w:rsidRPr="008B6F3D">
        <w:rPr>
          <w:rStyle w:val="libFootnoteBoldChar"/>
          <w:rtl/>
        </w:rPr>
        <w:t>والاستبصار</w:t>
      </w:r>
      <w:r w:rsidR="00243845" w:rsidRPr="00B93E6A">
        <w:rPr>
          <w:rtl/>
        </w:rPr>
        <w:t xml:space="preserve"> ، ج 4 ، ص 131 ، ح 493 ، معلّقاً عن أحمد بن محمّد بن عيسى </w:t>
      </w:r>
      <w:r w:rsidR="006070C9">
        <w:rPr>
          <w:rFonts w:hint="cs"/>
          <w:rtl/>
        </w:rPr>
        <w:t>.</w:t>
      </w:r>
      <w:r w:rsidR="00325763" w:rsidRPr="00325763">
        <w:rPr>
          <w:rStyle w:val="libFootnoteBoldChar"/>
          <w:rtl/>
        </w:rPr>
        <w:t>الوافي</w:t>
      </w:r>
      <w:r w:rsidR="00243845" w:rsidRPr="00B93E6A">
        <w:rPr>
          <w:rtl/>
        </w:rPr>
        <w:t xml:space="preserve"> ، ج 24 ، ص 133 ، ح 23784 ؛ </w:t>
      </w:r>
      <w:r w:rsidR="00243845" w:rsidRPr="00325763">
        <w:rPr>
          <w:rStyle w:val="libFootnoteBoldChar"/>
          <w:rtl/>
        </w:rPr>
        <w:t>الوسائل</w:t>
      </w:r>
      <w:r w:rsidR="00243845" w:rsidRPr="00B93E6A">
        <w:rPr>
          <w:rtl/>
        </w:rPr>
        <w:t xml:space="preserve"> ، ج 19 ، ص 340 ، ح 24726.</w:t>
      </w:r>
    </w:p>
    <w:p w:rsidR="00243845" w:rsidRPr="00B93E6A" w:rsidRDefault="00AE73AA" w:rsidP="006070C9">
      <w:pPr>
        <w:pStyle w:val="libFootnote0"/>
        <w:rPr>
          <w:rtl/>
          <w:lang w:bidi="fa-IR"/>
        </w:rPr>
      </w:pPr>
      <w:r>
        <w:rPr>
          <w:rtl/>
        </w:rPr>
        <w:t>(7).</w:t>
      </w:r>
      <w:r w:rsidR="00243845" w:rsidRPr="00B93E6A">
        <w:rPr>
          <w:rtl/>
        </w:rPr>
        <w:t xml:space="preserve"> في السند تحويل بعطف « محمّد بن يحيى ، عن محمّد بن أحمد ، عن محمّد بن عيسى بن عبيد » على « محمّد</w:t>
      </w:r>
      <w:r w:rsidR="006070C9">
        <w:rPr>
          <w:rFonts w:hint="cs"/>
          <w:rtl/>
        </w:rPr>
        <w:t xml:space="preserve"> </w:t>
      </w:r>
      <w:r w:rsidR="00243845" w:rsidRPr="00B93E6A">
        <w:rPr>
          <w:rtl/>
        </w:rPr>
        <w:t>بن جعفر الرزّاز ، عن محمّد بن عيسى</w:t>
      </w:r>
      <w:r w:rsidR="00243845">
        <w:rPr>
          <w:rtl/>
        </w:rPr>
        <w:t xml:space="preserve"> ».</w:t>
      </w:r>
      <w:r w:rsidR="006070C9">
        <w:rPr>
          <w:rFonts w:hint="cs"/>
          <w:rtl/>
        </w:rPr>
        <w:t xml:space="preserve">                  </w:t>
      </w:r>
      <w:r>
        <w:rPr>
          <w:rtl/>
        </w:rPr>
        <w:t>(8).</w:t>
      </w:r>
      <w:r w:rsidR="00243845" w:rsidRPr="00B93E6A">
        <w:rPr>
          <w:rtl/>
        </w:rPr>
        <w:t xml:space="preserve"> في المعاني : « بماله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 سَبِيلُ اللهِ شِيعَتُنَا</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685" w:name="_Toc347423905"/>
      <w:bookmarkStart w:id="686" w:name="_Toc469922392"/>
      <w:bookmarkStart w:id="687" w:name="_Toc470003444"/>
      <w:bookmarkStart w:id="688" w:name="_Toc470004142"/>
      <w:bookmarkStart w:id="689" w:name="_Toc470004342"/>
      <w:bookmarkStart w:id="690" w:name="_Toc470005219"/>
      <w:bookmarkStart w:id="691" w:name="_Toc60267359"/>
      <w:r w:rsidRPr="00B93E6A">
        <w:rPr>
          <w:rtl/>
          <w:lang w:bidi="fa-IR"/>
        </w:rPr>
        <w:t>12</w:t>
      </w:r>
      <w:r>
        <w:rPr>
          <w:rtl/>
          <w:lang w:bidi="fa-IR"/>
        </w:rPr>
        <w:t xml:space="preserve"> </w:t>
      </w:r>
      <w:r w:rsidR="00AE73AA">
        <w:rPr>
          <w:rtl/>
          <w:lang w:bidi="fa-IR"/>
        </w:rPr>
        <w:t>-</w:t>
      </w:r>
      <w:r>
        <w:rPr>
          <w:rtl/>
          <w:lang w:bidi="fa-IR"/>
        </w:rPr>
        <w:t xml:space="preserve"> </w:t>
      </w:r>
      <w:r w:rsidRPr="00B93E6A">
        <w:rPr>
          <w:rtl/>
          <w:lang w:bidi="fa-IR"/>
        </w:rPr>
        <w:t>بَابٌ آخَرُ مِنْهُ‌</w:t>
      </w:r>
      <w:bookmarkEnd w:id="685"/>
      <w:bookmarkEnd w:id="686"/>
      <w:bookmarkEnd w:id="687"/>
      <w:bookmarkEnd w:id="688"/>
      <w:bookmarkEnd w:id="689"/>
      <w:bookmarkEnd w:id="690"/>
      <w:bookmarkEnd w:id="691"/>
    </w:p>
    <w:p w:rsidR="00243845" w:rsidRPr="00B93E6A" w:rsidRDefault="00243845" w:rsidP="00206510">
      <w:pPr>
        <w:pStyle w:val="libNormal"/>
        <w:rPr>
          <w:rtl/>
          <w:lang w:bidi="fa-IR"/>
        </w:rPr>
      </w:pPr>
      <w:r w:rsidRPr="000615CF">
        <w:rPr>
          <w:rStyle w:val="libBold2Char"/>
          <w:rtl/>
        </w:rPr>
        <w:t>13148 / 1.</w:t>
      </w:r>
      <w:r w:rsidRPr="00B93E6A">
        <w:rPr>
          <w:rtl/>
          <w:lang w:bidi="fa-IR"/>
        </w:rPr>
        <w:t xml:space="preserve"> عَلِيُّ بْنُ إِبْرَاهِيمَ ، عَنْ أَبِيهِ ، عَنْ أَبِي طَالِبٍ : عَبْدِ اللهِ بْنِ الصَّلْتِ ، قَالَ :</w:t>
      </w:r>
    </w:p>
    <w:p w:rsidR="00243845" w:rsidRPr="00B93E6A" w:rsidRDefault="00243845" w:rsidP="00206510">
      <w:pPr>
        <w:pStyle w:val="libNormal"/>
        <w:rPr>
          <w:rtl/>
          <w:lang w:bidi="fa-IR"/>
        </w:rPr>
      </w:pPr>
      <w:r w:rsidRPr="00B93E6A">
        <w:rPr>
          <w:rtl/>
          <w:lang w:bidi="fa-IR"/>
        </w:rPr>
        <w:t>كَتَبَ الْخَلِيلُ بْنُ هَاشِمٍ إِلى ذِي الرِّئَاسَتَيْنِ</w:t>
      </w:r>
      <w:r>
        <w:rPr>
          <w:rtl/>
          <w:lang w:bidi="fa-IR"/>
        </w:rPr>
        <w:t xml:space="preserve"> </w:t>
      </w:r>
      <w:r w:rsidR="00AE73AA">
        <w:rPr>
          <w:rtl/>
          <w:lang w:bidi="fa-IR"/>
        </w:rPr>
        <w:t>-</w:t>
      </w:r>
      <w:r>
        <w:rPr>
          <w:rtl/>
          <w:lang w:bidi="fa-IR"/>
        </w:rPr>
        <w:t xml:space="preserve"> </w:t>
      </w:r>
      <w:r w:rsidRPr="00B93E6A">
        <w:rPr>
          <w:rtl/>
          <w:lang w:bidi="fa-IR"/>
        </w:rPr>
        <w:t xml:space="preserve">وَهُوَ وَالِي نَيْسَابُورَ </w:t>
      </w:r>
      <w:r w:rsidRPr="007F7D59">
        <w:rPr>
          <w:rStyle w:val="libFootnotenumChar"/>
          <w:rtl/>
        </w:rPr>
        <w:t>(3)</w:t>
      </w:r>
      <w:r>
        <w:rPr>
          <w:rtl/>
          <w:lang w:bidi="fa-IR"/>
        </w:rPr>
        <w:t xml:space="preserve"> </w:t>
      </w:r>
      <w:r w:rsidR="00AE73AA">
        <w:rPr>
          <w:rtl/>
          <w:lang w:bidi="fa-IR"/>
        </w:rPr>
        <w:t>-</w:t>
      </w:r>
      <w:r>
        <w:rPr>
          <w:rtl/>
          <w:lang w:bidi="fa-IR"/>
        </w:rPr>
        <w:t xml:space="preserve"> </w:t>
      </w:r>
      <w:r w:rsidRPr="00B93E6A">
        <w:rPr>
          <w:rtl/>
          <w:lang w:bidi="fa-IR"/>
        </w:rPr>
        <w:t xml:space="preserve">أَنَّ رَجُلاً مِنَ الْمَجُوسِ مَاتَ ، وَأَوْصى لِلْفُقَرَاءِ بِشَيْ‌ءٍ مِنْ مَالِهِ ، فَأَخَذَهُ قَاضِي نَيْسَابُورَ </w:t>
      </w:r>
      <w:r w:rsidRPr="007F7D59">
        <w:rPr>
          <w:rStyle w:val="libFootnotenumChar"/>
          <w:rtl/>
        </w:rPr>
        <w:t>(4)</w:t>
      </w:r>
      <w:r w:rsidRPr="00B93E6A">
        <w:rPr>
          <w:rtl/>
          <w:lang w:bidi="fa-IR"/>
        </w:rPr>
        <w:t xml:space="preserve"> ، فَجَعَلَهُ فِي فُقَرَاءِ الْمُسْلِمِينَ ، فَكَتَبَ الْخَلِيلُ إِلى ذِي الرِّئَاسَتَيْنِ بِذلِكَ ، فَسَأَلَ الْمَأْمُونَ عَنْ ذلِكَ </w:t>
      </w:r>
      <w:r w:rsidRPr="007F7D59">
        <w:rPr>
          <w:rStyle w:val="libFootnotenumChar"/>
          <w:rtl/>
        </w:rPr>
        <w:t>(5)</w:t>
      </w:r>
      <w:r w:rsidRPr="00B93E6A">
        <w:rPr>
          <w:rtl/>
          <w:lang w:bidi="fa-IR"/>
        </w:rPr>
        <w:t xml:space="preserve"> ، فَقَالَ : لَيْسَ عِنْدِي فِي ذلِكَ </w:t>
      </w:r>
      <w:r w:rsidRPr="007F7D59">
        <w:rPr>
          <w:rStyle w:val="libFootnotenumChar"/>
          <w:rtl/>
        </w:rPr>
        <w:t>(6)</w:t>
      </w:r>
      <w:r w:rsidRPr="00B93E6A">
        <w:rPr>
          <w:rtl/>
          <w:lang w:bidi="fa-IR"/>
        </w:rPr>
        <w:t xml:space="preserve"> شَيْ‌ءٌ.</w:t>
      </w:r>
    </w:p>
    <w:p w:rsidR="00FA0166" w:rsidRDefault="00243845" w:rsidP="00206510">
      <w:pPr>
        <w:pStyle w:val="libNormal"/>
        <w:rPr>
          <w:rtl/>
          <w:lang w:bidi="fa-IR"/>
        </w:rPr>
      </w:pPr>
      <w:r w:rsidRPr="00B93E6A">
        <w:rPr>
          <w:rtl/>
          <w:lang w:bidi="fa-IR"/>
        </w:rPr>
        <w:t xml:space="preserve">فَسَأَلَ </w:t>
      </w:r>
      <w:r w:rsidRPr="007F7D59">
        <w:rPr>
          <w:rStyle w:val="libFootnotenumChar"/>
          <w:rtl/>
        </w:rPr>
        <w:t>(7)</w:t>
      </w:r>
      <w:r w:rsidRPr="00B93E6A">
        <w:rPr>
          <w:rtl/>
          <w:lang w:bidi="fa-IR"/>
        </w:rPr>
        <w:t xml:space="preserve"> أَبَا الْحَسَنِ </w:t>
      </w:r>
      <w:r w:rsidRPr="002D5331">
        <w:rPr>
          <w:rStyle w:val="libAlaemChar"/>
          <w:rtl/>
        </w:rPr>
        <w:t>عليه‌السلام</w:t>
      </w:r>
      <w:r w:rsidRPr="00B93E6A">
        <w:rPr>
          <w:rtl/>
          <w:lang w:bidi="fa-IR"/>
        </w:rPr>
        <w:t xml:space="preserve"> ، فَقَالَ أَبُو الْحَسَنِ </w:t>
      </w:r>
      <w:r w:rsidRPr="002D5331">
        <w:rPr>
          <w:rStyle w:val="libAlaemChar"/>
          <w:rtl/>
        </w:rPr>
        <w:t>عليه‌السلام</w:t>
      </w:r>
      <w:r w:rsidRPr="00B93E6A">
        <w:rPr>
          <w:rtl/>
          <w:lang w:bidi="fa-IR"/>
        </w:rPr>
        <w:t xml:space="preserve"> : « إِنَّ الْمَجُوسِيَّ لَمْ يُوصِ لِفُقَرَاءِ الْمُسْلِمِينَ ، وَلكِنْ يَنْبَغِي أَنْ يُؤْخَذَ مِقْدَارُ ذلِكَ الْمَالِ مِنْ مَالِ الصَّدَقَةِ ، فَيُرَدَّ عَلى فُقَرَاءِ الْمَجُوسِ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م ، بن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204 ، ح 811 ؛ </w:t>
      </w:r>
      <w:r w:rsidR="00243845" w:rsidRPr="008B6F3D">
        <w:rPr>
          <w:rStyle w:val="libFootnoteBoldChar"/>
          <w:rtl/>
        </w:rPr>
        <w:t>والاستبصار</w:t>
      </w:r>
      <w:r w:rsidR="00243845" w:rsidRPr="00B93E6A">
        <w:rPr>
          <w:rtl/>
        </w:rPr>
        <w:t xml:space="preserve"> ، ج 4 ، ص 130 ، ح 492 ، معلّقاً عن محمّد بن أحمد بن يحيى ، عن محمّد بن عيسى بن عبيد ؛ معاني الأخبار ، ص 167 ، ح 3 ، بسنده عن محمّد بن أحمد بن يحيى بن عمران الأشعري ، عن محمّد بن عيسى بن عبيد. </w:t>
      </w:r>
      <w:r w:rsidR="00243845" w:rsidRPr="008B6341">
        <w:rPr>
          <w:rStyle w:val="libFootnoteBoldChar"/>
          <w:rtl/>
        </w:rPr>
        <w:t>الفقيه</w:t>
      </w:r>
      <w:r w:rsidR="00243845" w:rsidRPr="00B93E6A">
        <w:rPr>
          <w:rtl/>
        </w:rPr>
        <w:t xml:space="preserve"> ، ج 4 ، ص 206 ، ح 5478 ، معلّقاً عن محمّد بن عيسى بن عبيد. </w:t>
      </w:r>
      <w:r w:rsidR="009917A2" w:rsidRPr="009917A2">
        <w:rPr>
          <w:rStyle w:val="libFootnoteBoldChar"/>
          <w:rtl/>
        </w:rPr>
        <w:t>تفسير العيّاشي</w:t>
      </w:r>
      <w:r w:rsidR="00243845" w:rsidRPr="00B93E6A">
        <w:rPr>
          <w:rtl/>
        </w:rPr>
        <w:t xml:space="preserve"> ، ج 2 ، ص 94 ، ح 81 ، عن الحسن بن راشد </w:t>
      </w:r>
      <w:r w:rsidR="006070C9">
        <w:rPr>
          <w:rFonts w:hint="cs"/>
          <w:rtl/>
        </w:rPr>
        <w:t>.</w:t>
      </w:r>
      <w:r w:rsidR="00325763" w:rsidRPr="00325763">
        <w:rPr>
          <w:rStyle w:val="libFootnoteBoldChar"/>
          <w:rtl/>
        </w:rPr>
        <w:t>الوافي</w:t>
      </w:r>
      <w:r w:rsidR="00243845" w:rsidRPr="00B93E6A">
        <w:rPr>
          <w:rtl/>
        </w:rPr>
        <w:t xml:space="preserve"> ، ج 24 ، ص 133 ، ح 23783 ؛ </w:t>
      </w:r>
      <w:r w:rsidR="00243845" w:rsidRPr="00325763">
        <w:rPr>
          <w:rStyle w:val="libFootnoteBoldChar"/>
          <w:rtl/>
        </w:rPr>
        <w:t>الوسائل</w:t>
      </w:r>
      <w:r w:rsidR="00243845" w:rsidRPr="00B93E6A">
        <w:rPr>
          <w:rtl/>
        </w:rPr>
        <w:t xml:space="preserve"> ، ج 19 ، ص 338 ، ذيل ح 24724.</w:t>
      </w:r>
    </w:p>
    <w:p w:rsidR="00243845" w:rsidRPr="00B93E6A" w:rsidRDefault="00AE73AA" w:rsidP="00AE73AA">
      <w:pPr>
        <w:pStyle w:val="libFootnote0"/>
        <w:rPr>
          <w:rtl/>
          <w:lang w:bidi="fa-IR"/>
        </w:rPr>
      </w:pPr>
      <w:r>
        <w:rPr>
          <w:rtl/>
        </w:rPr>
        <w:t>(3).</w:t>
      </w:r>
      <w:r w:rsidR="00243845" w:rsidRPr="00B93E6A">
        <w:rPr>
          <w:rtl/>
        </w:rPr>
        <w:t xml:space="preserve"> في « بح ، جت » : « نيشابور</w:t>
      </w:r>
      <w:r w:rsidR="00243845">
        <w:rPr>
          <w:rtl/>
        </w:rPr>
        <w:t xml:space="preserve"> ».</w:t>
      </w:r>
      <w:r w:rsidR="00243845" w:rsidRPr="00B93E6A">
        <w:rPr>
          <w:rtl/>
        </w:rPr>
        <w:t xml:space="preserve"> في </w:t>
      </w:r>
      <w:r w:rsidR="00243845" w:rsidRPr="008B6341">
        <w:rPr>
          <w:rStyle w:val="libFootnoteBoldChar"/>
          <w:rtl/>
        </w:rPr>
        <w:t>الفقيه</w:t>
      </w:r>
      <w:r w:rsidR="00243845" w:rsidRPr="00B93E6A">
        <w:rPr>
          <w:rtl/>
        </w:rPr>
        <w:t xml:space="preserve"> : « وهو الوصيّ بنيسابور » بدل « وهو والي نيسابور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جت » : « نيشابور</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الوصيّ بنيسابور » بدل « قاضي نيسابور</w:t>
      </w:r>
      <w:r w:rsidR="00243845">
        <w:rPr>
          <w:rtl/>
        </w:rPr>
        <w:t xml:space="preserve"> ».</w:t>
      </w:r>
    </w:p>
    <w:tbl>
      <w:tblPr>
        <w:tblStyle w:val="TableGrid"/>
        <w:bidiVisual/>
        <w:tblW w:w="0" w:type="auto"/>
        <w:tblLook w:val="04A0"/>
      </w:tblPr>
      <w:tblGrid>
        <w:gridCol w:w="4006"/>
        <w:gridCol w:w="4006"/>
      </w:tblGrid>
      <w:tr w:rsidR="006070C9" w:rsidTr="006070C9">
        <w:tc>
          <w:tcPr>
            <w:tcW w:w="4006" w:type="dxa"/>
          </w:tcPr>
          <w:p w:rsidR="006070C9" w:rsidRDefault="006070C9" w:rsidP="00AE73AA">
            <w:pPr>
              <w:pStyle w:val="libFootnote0"/>
              <w:rPr>
                <w:rtl/>
              </w:rPr>
            </w:pPr>
            <w:r>
              <w:rPr>
                <w:rtl/>
              </w:rPr>
              <w:t>(5).</w:t>
            </w:r>
            <w:r w:rsidRPr="00B93E6A">
              <w:rPr>
                <w:rtl/>
              </w:rPr>
              <w:t xml:space="preserve"> في </w:t>
            </w:r>
            <w:r w:rsidRPr="006070C9">
              <w:rPr>
                <w:rtl/>
              </w:rPr>
              <w:t>الوسائل</w:t>
            </w:r>
            <w:r w:rsidRPr="00B93E6A">
              <w:rPr>
                <w:rtl/>
              </w:rPr>
              <w:t xml:space="preserve"> :</w:t>
            </w:r>
            <w:r>
              <w:rPr>
                <w:rtl/>
              </w:rPr>
              <w:t xml:space="preserve"> - </w:t>
            </w:r>
            <w:r w:rsidRPr="00B93E6A">
              <w:rPr>
                <w:rtl/>
              </w:rPr>
              <w:t>« عن ذلك</w:t>
            </w:r>
            <w:r>
              <w:rPr>
                <w:rtl/>
              </w:rPr>
              <w:t xml:space="preserve"> ».</w:t>
            </w:r>
          </w:p>
        </w:tc>
        <w:tc>
          <w:tcPr>
            <w:tcW w:w="4006" w:type="dxa"/>
          </w:tcPr>
          <w:p w:rsidR="006070C9" w:rsidRDefault="006070C9" w:rsidP="00AE73AA">
            <w:pPr>
              <w:pStyle w:val="libFootnote0"/>
              <w:rPr>
                <w:rtl/>
              </w:rPr>
            </w:pPr>
            <w:r>
              <w:rPr>
                <w:rtl/>
              </w:rPr>
              <w:t>(6).</w:t>
            </w:r>
            <w:r w:rsidRPr="00B93E6A">
              <w:rPr>
                <w:rtl/>
              </w:rPr>
              <w:t xml:space="preserve"> في </w:t>
            </w:r>
            <w:r w:rsidRPr="006070C9">
              <w:rPr>
                <w:rtl/>
              </w:rPr>
              <w:t>الوسائل</w:t>
            </w:r>
            <w:r w:rsidRPr="00B93E6A">
              <w:rPr>
                <w:rtl/>
              </w:rPr>
              <w:t xml:space="preserve"> : « هذا</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ق ، بف » وحاشية « جت » : « فسألت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يدلّ على أنّه لو أوصى الكافر للفقراء يصرف إلى فقراء نحلته ، كما ذكره الأصحاب. قوله </w:t>
      </w:r>
      <w:r w:rsidRPr="00AE73AA">
        <w:rPr>
          <w:rStyle w:val="libFootnoteAlaemChar"/>
          <w:rtl/>
        </w:rPr>
        <w:t>عليه‌السلام</w:t>
      </w:r>
      <w:r w:rsidR="00243845" w:rsidRPr="00B93E6A">
        <w:rPr>
          <w:rtl/>
        </w:rPr>
        <w:t xml:space="preserve"> : « من مال الصدقة » أي الزكاة ، وظاهره جواز احتساب الزكاة يعد إعطاء المستحقّ ، ولا يشترط النيّة حال الإعطاء ، ويحتمل أن يكون المراد مال بيت المال ؛ لأنّه من خطأ القاضي ، وهو في بيت المال</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202 ، ح 807 ؛ </w:t>
      </w:r>
      <w:r w:rsidR="00243845" w:rsidRPr="008B6F3D">
        <w:rPr>
          <w:rStyle w:val="libFootnoteBoldChar"/>
          <w:rtl/>
        </w:rPr>
        <w:t>والاستبصار</w:t>
      </w:r>
      <w:r w:rsidR="00243845" w:rsidRPr="00B93E6A">
        <w:rPr>
          <w:rtl/>
        </w:rPr>
        <w:t xml:space="preserve"> ، ج 4 ، ص 129 ، ح 487 ، معلّقاً عن عليّ بن إبراهيم.</w:t>
      </w:r>
      <w:r w:rsidR="006070C9">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13149 / 2.</w:t>
      </w:r>
      <w:r w:rsidRPr="00B93E6A">
        <w:rPr>
          <w:rtl/>
          <w:lang w:bidi="fa-IR"/>
        </w:rPr>
        <w:t xml:space="preserve"> عَلِيُّ بْنُ إِبْرَاهِيمَ ، عَنْ أَبِيهِ ، عَنِ الرَّيَّانِ بْنِ شَبِيبٍ ، قَالَ :</w:t>
      </w:r>
    </w:p>
    <w:p w:rsidR="00243845" w:rsidRPr="00B93E6A" w:rsidRDefault="00243845" w:rsidP="00206510">
      <w:pPr>
        <w:pStyle w:val="libNormal"/>
        <w:rPr>
          <w:rtl/>
          <w:lang w:bidi="fa-IR"/>
        </w:rPr>
      </w:pPr>
      <w:r w:rsidRPr="00B93E6A">
        <w:rPr>
          <w:rtl/>
          <w:lang w:bidi="fa-IR"/>
        </w:rPr>
        <w:t xml:space="preserve">أَوْصَتْ مَارِدَةُ لِقَوْمٍ نَصَارى فَرَّاشِينَ </w:t>
      </w:r>
      <w:r w:rsidRPr="007F7D59">
        <w:rPr>
          <w:rStyle w:val="libFootnotenumChar"/>
          <w:rtl/>
        </w:rPr>
        <w:t>(1)</w:t>
      </w:r>
      <w:r w:rsidRPr="00B93E6A">
        <w:rPr>
          <w:rtl/>
          <w:lang w:bidi="fa-IR"/>
        </w:rPr>
        <w:t xml:space="preserve"> بِوَصِيَّةٍ ، فَقَالَ أَصْحَابُنَا : اقْسِمْ هذَا فِي فُقَرَاءِ الْمُؤْمِنِينَ </w:t>
      </w:r>
      <w:r w:rsidRPr="007F7D59">
        <w:rPr>
          <w:rStyle w:val="libFootnotenumChar"/>
          <w:rtl/>
        </w:rPr>
        <w:t>(2)</w:t>
      </w:r>
      <w:r w:rsidRPr="00B93E6A">
        <w:rPr>
          <w:rtl/>
          <w:lang w:bidi="fa-IR"/>
        </w:rPr>
        <w:t xml:space="preserve"> مِنْ أَصْحَابِكَ ، فَسَأَلْتُ الرِّضَا </w:t>
      </w:r>
      <w:r w:rsidRPr="002D5331">
        <w:rPr>
          <w:rStyle w:val="libAlaemChar"/>
          <w:rtl/>
        </w:rPr>
        <w:t>عليه‌السلام</w:t>
      </w:r>
      <w:r w:rsidRPr="00B93E6A">
        <w:rPr>
          <w:rtl/>
          <w:lang w:bidi="fa-IR"/>
        </w:rPr>
        <w:t xml:space="preserve"> ، فَقُلْتُ : إِنَّ أُخْتِي أَوْصَتْ بِوَصِيَّةٍ لِقَوْمٍ نَصَارى ، وَأَرَدْتُ أَنْ أَصْرِفَ ذلِكَ إِلى قَوْمٍ </w:t>
      </w:r>
      <w:r w:rsidRPr="007F7D59">
        <w:rPr>
          <w:rStyle w:val="libFootnotenumChar"/>
          <w:rtl/>
        </w:rPr>
        <w:t>(3)</w:t>
      </w:r>
      <w:r w:rsidRPr="00B93E6A">
        <w:rPr>
          <w:rtl/>
          <w:lang w:bidi="fa-IR"/>
        </w:rPr>
        <w:t xml:space="preserve"> مِنْ أَصْحَابِنَا مُسْلِمِينَ</w:t>
      </w:r>
      <w:r>
        <w:rPr>
          <w:rtl/>
          <w:lang w:bidi="fa-IR"/>
        </w:rPr>
        <w:t>؟</w:t>
      </w:r>
    </w:p>
    <w:p w:rsidR="00FA0166" w:rsidRDefault="00243845" w:rsidP="00206510">
      <w:pPr>
        <w:pStyle w:val="libNormal"/>
        <w:rPr>
          <w:rtl/>
          <w:lang w:bidi="fa-IR"/>
        </w:rPr>
      </w:pPr>
      <w:r w:rsidRPr="00B93E6A">
        <w:rPr>
          <w:rtl/>
          <w:lang w:bidi="fa-IR"/>
        </w:rPr>
        <w:t xml:space="preserve">فَقَالَ : « أَمْضِ الْوَصِيَّةَ عَلى مَا أَوْصَتْ بِهِ ، قَالَ اللهُ تَبَارَكَ وَتَعَالى : </w:t>
      </w:r>
      <w:r w:rsidRPr="002D5331">
        <w:rPr>
          <w:rStyle w:val="libAlaemChar"/>
          <w:rtl/>
        </w:rPr>
        <w:t>(</w:t>
      </w:r>
      <w:r w:rsidRPr="000F2BA2">
        <w:rPr>
          <w:rStyle w:val="libAieChar"/>
          <w:rtl/>
        </w:rPr>
        <w:t xml:space="preserve"> فَإِنَّما إِثْمُهُ عَلَى الَّذِينَ يُبَدِّلُونَهُ </w:t>
      </w:r>
      <w:r w:rsidRPr="002D5331">
        <w:rPr>
          <w:rStyle w:val="libAlaemChar"/>
          <w:rtl/>
        </w:rPr>
        <w:t>)</w:t>
      </w:r>
      <w:r w:rsidRPr="00B93E6A">
        <w:rPr>
          <w:rtl/>
          <w:lang w:bidi="fa-IR"/>
        </w:rPr>
        <w:t xml:space="preserve">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692" w:name="_Toc347423906"/>
      <w:bookmarkStart w:id="693" w:name="_Toc469922393"/>
      <w:bookmarkStart w:id="694" w:name="_Toc470003445"/>
      <w:bookmarkStart w:id="695" w:name="_Toc470004143"/>
      <w:bookmarkStart w:id="696" w:name="_Toc470004343"/>
      <w:bookmarkStart w:id="697" w:name="_Toc470005220"/>
      <w:bookmarkStart w:id="698" w:name="_Toc60267360"/>
      <w:r w:rsidRPr="00B93E6A">
        <w:rPr>
          <w:rtl/>
          <w:lang w:bidi="fa-IR"/>
        </w:rPr>
        <w:t>13</w:t>
      </w:r>
      <w:r>
        <w:rPr>
          <w:rtl/>
          <w:lang w:bidi="fa-IR"/>
        </w:rPr>
        <w:t xml:space="preserve"> </w:t>
      </w:r>
      <w:r w:rsidR="00AE73AA">
        <w:rPr>
          <w:rtl/>
          <w:lang w:bidi="fa-IR"/>
        </w:rPr>
        <w:t>-</w:t>
      </w:r>
      <w:r>
        <w:rPr>
          <w:rtl/>
          <w:lang w:bidi="fa-IR"/>
        </w:rPr>
        <w:t xml:space="preserve"> </w:t>
      </w:r>
      <w:r w:rsidRPr="00B93E6A">
        <w:rPr>
          <w:rtl/>
          <w:lang w:bidi="fa-IR"/>
        </w:rPr>
        <w:t>بَابُ مَنْ أَوْصى بِعِتْقٍ أَوْ صَدَقَةٍ أَوْ حَجٍّ‌</w:t>
      </w:r>
      <w:bookmarkEnd w:id="692"/>
      <w:bookmarkEnd w:id="693"/>
      <w:bookmarkEnd w:id="694"/>
      <w:bookmarkEnd w:id="695"/>
      <w:bookmarkEnd w:id="696"/>
      <w:bookmarkEnd w:id="697"/>
      <w:bookmarkEnd w:id="698"/>
    </w:p>
    <w:p w:rsidR="00243845" w:rsidRPr="00B93E6A" w:rsidRDefault="00243845" w:rsidP="00206510">
      <w:pPr>
        <w:pStyle w:val="libNormal"/>
        <w:rPr>
          <w:rtl/>
          <w:lang w:bidi="fa-IR"/>
        </w:rPr>
      </w:pPr>
      <w:r w:rsidRPr="000615CF">
        <w:rPr>
          <w:rStyle w:val="libBold2Char"/>
          <w:rtl/>
        </w:rPr>
        <w:t>13150 / 1.</w:t>
      </w:r>
      <w:r w:rsidRPr="00B93E6A">
        <w:rPr>
          <w:rtl/>
          <w:lang w:bidi="fa-IR"/>
        </w:rPr>
        <w:t xml:space="preserve"> عَلِيُّ بْنُ إِبْرَاهِيمَ ، عَنْ أَبِيهِ ، عَنِ ابْنِ أَبِي عُمَيْرٍ ، عَنْ رَجُلٍ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w:t>
      </w:r>
      <w:r w:rsidRPr="007F7D59">
        <w:rPr>
          <w:rStyle w:val="libFootnotenumChar"/>
          <w:rtl/>
        </w:rPr>
        <w:t>(6)</w:t>
      </w:r>
      <w:r w:rsidRPr="00B93E6A">
        <w:rPr>
          <w:rtl/>
          <w:lang w:bidi="fa-IR"/>
        </w:rPr>
        <w:t xml:space="preserve"> فِي رَجُلٍ أَوْصى بِأَكْثَرَ مِنَ الثُّلُثِ ، وَأَعْتَقَ مَمْلُوكَهُ </w:t>
      </w:r>
      <w:r w:rsidRPr="007F7D59">
        <w:rPr>
          <w:rStyle w:val="libFootnotenumChar"/>
          <w:rtl/>
        </w:rPr>
        <w:t>(7)</w:t>
      </w:r>
      <w:r w:rsidRPr="00B93E6A">
        <w:rPr>
          <w:rtl/>
          <w:lang w:bidi="fa-IR"/>
        </w:rPr>
        <w:t xml:space="preserve"> فِي</w:t>
      </w:r>
      <w:r>
        <w:rPr>
          <w:rFonts w:hint="cs"/>
          <w:rtl/>
          <w:lang w:bidi="fa-IR"/>
        </w:rPr>
        <w:t xml:space="preserve"> </w:t>
      </w:r>
      <w:r w:rsidRPr="00B93E6A">
        <w:rPr>
          <w:rtl/>
          <w:lang w:bidi="fa-IR"/>
        </w:rPr>
        <w:t xml:space="preserve">مَرَضِهِ ، فَقَالَ : « إِنْ كَانَ أَكْثَرَ مِنَ الثُّلُثِ رُدَّ إِلَى الثُّلُثِ ، وَجَازَ الْعِتْقُ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6070C9" w:rsidP="00243845">
      <w:pPr>
        <w:pStyle w:val="libFootnote0"/>
        <w:rPr>
          <w:rtl/>
          <w:lang w:bidi="fa-IR"/>
        </w:rPr>
      </w:pPr>
      <w:r w:rsidRPr="006070C9">
        <w:rPr>
          <w:rFonts w:hint="cs"/>
          <w:rtl/>
        </w:rPr>
        <w:t xml:space="preserve">= </w:t>
      </w:r>
      <w:r w:rsidR="00243845" w:rsidRPr="008B6341">
        <w:rPr>
          <w:rStyle w:val="libFootnoteBoldChar"/>
          <w:rtl/>
        </w:rPr>
        <w:t>الفقيه</w:t>
      </w:r>
      <w:r w:rsidR="00243845" w:rsidRPr="00B93E6A">
        <w:rPr>
          <w:rtl/>
        </w:rPr>
        <w:t xml:space="preserve"> ، ج 4 ، ص 201 ، ح 5464 ، معلّقاً عن أبي طالب عبدالله بن الصلت القمّي. </w:t>
      </w:r>
      <w:r w:rsidR="00243845" w:rsidRPr="004E032B">
        <w:rPr>
          <w:rStyle w:val="libFootnoteBoldChar"/>
          <w:rtl/>
        </w:rPr>
        <w:t>عيون الأخبار</w:t>
      </w:r>
      <w:r w:rsidR="00243845" w:rsidRPr="00B93E6A">
        <w:rPr>
          <w:rtl/>
        </w:rPr>
        <w:t xml:space="preserve"> ، ج 2 ، ص 15 ، ضمن ح 34 ، بسند آخر ، مع اختلاف يسير </w:t>
      </w:r>
      <w:r w:rsidR="004E032B">
        <w:rPr>
          <w:rFonts w:hint="cs"/>
          <w:rtl/>
        </w:rPr>
        <w:t>.</w:t>
      </w:r>
      <w:r w:rsidR="00325763" w:rsidRPr="00325763">
        <w:rPr>
          <w:rStyle w:val="libFootnoteBoldChar"/>
          <w:rtl/>
        </w:rPr>
        <w:t>الوافي</w:t>
      </w:r>
      <w:r w:rsidR="00243845" w:rsidRPr="00B93E6A">
        <w:rPr>
          <w:rtl/>
        </w:rPr>
        <w:t xml:space="preserve"> ، ج 24 ، ص 88 ، ح 23701 ؛ </w:t>
      </w:r>
      <w:r w:rsidR="00243845" w:rsidRPr="00325763">
        <w:rPr>
          <w:rStyle w:val="libFootnoteBoldChar"/>
          <w:rtl/>
        </w:rPr>
        <w:t>الوسائل</w:t>
      </w:r>
      <w:r w:rsidR="00243845" w:rsidRPr="00B93E6A">
        <w:rPr>
          <w:rtl/>
        </w:rPr>
        <w:t xml:space="preserve"> ، ج 19 ، ص 342 ، ح 24728.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ن ، بح » :</w:t>
      </w:r>
      <w:r w:rsidR="00243845">
        <w:rPr>
          <w:rtl/>
        </w:rPr>
        <w:t xml:space="preserve"> </w:t>
      </w:r>
      <w:r>
        <w:rPr>
          <w:rtl/>
        </w:rPr>
        <w:t>-</w:t>
      </w:r>
      <w:r w:rsidR="00243845">
        <w:rPr>
          <w:rtl/>
        </w:rPr>
        <w:t xml:space="preserve"> </w:t>
      </w:r>
      <w:r w:rsidR="00243845" w:rsidRPr="00B93E6A">
        <w:rPr>
          <w:rtl/>
        </w:rPr>
        <w:t>« فرّاشين</w:t>
      </w:r>
      <w:r w:rsidR="00243845">
        <w:rPr>
          <w:rtl/>
        </w:rPr>
        <w:t xml:space="preserve"> ».</w:t>
      </w:r>
      <w:r w:rsidR="00243845" w:rsidRPr="00B93E6A">
        <w:rPr>
          <w:rtl/>
        </w:rPr>
        <w:t xml:space="preserve"> وفي </w:t>
      </w:r>
      <w:r w:rsidR="00D415D5" w:rsidRPr="00D415D5">
        <w:rPr>
          <w:rStyle w:val="libFootnoteBoldChar"/>
          <w:rtl/>
        </w:rPr>
        <w:t>مرآة العقول</w:t>
      </w:r>
      <w:r w:rsidR="00243845" w:rsidRPr="00B93E6A">
        <w:rPr>
          <w:rtl/>
        </w:rPr>
        <w:t xml:space="preserve"> : « قوله : « فرّاشين » أي لكنائسهم أو للبيت المقدس</w:t>
      </w:r>
      <w:r w:rsidR="00243845">
        <w:rPr>
          <w:rtl/>
        </w:rPr>
        <w:t xml:space="preserve"> ».</w:t>
      </w:r>
    </w:p>
    <w:tbl>
      <w:tblPr>
        <w:tblStyle w:val="TableGrid"/>
        <w:bidiVisual/>
        <w:tblW w:w="0" w:type="auto"/>
        <w:tblLook w:val="04A0"/>
      </w:tblPr>
      <w:tblGrid>
        <w:gridCol w:w="4006"/>
        <w:gridCol w:w="4006"/>
      </w:tblGrid>
      <w:tr w:rsidR="004E032B" w:rsidTr="004E032B">
        <w:tc>
          <w:tcPr>
            <w:tcW w:w="4006" w:type="dxa"/>
          </w:tcPr>
          <w:p w:rsidR="004E032B" w:rsidRDefault="004E032B" w:rsidP="00AE73AA">
            <w:pPr>
              <w:pStyle w:val="libFootnote0"/>
              <w:rPr>
                <w:rtl/>
              </w:rPr>
            </w:pPr>
            <w:r>
              <w:rPr>
                <w:rtl/>
              </w:rPr>
              <w:t>(2).</w:t>
            </w:r>
            <w:r w:rsidRPr="00B93E6A">
              <w:rPr>
                <w:rtl/>
              </w:rPr>
              <w:t xml:space="preserve"> في </w:t>
            </w:r>
            <w:r w:rsidRPr="004E032B">
              <w:rPr>
                <w:rtl/>
              </w:rPr>
              <w:t>التهذيب والاستبصار</w:t>
            </w:r>
            <w:r w:rsidRPr="00B93E6A">
              <w:rPr>
                <w:rtl/>
              </w:rPr>
              <w:t xml:space="preserve"> : « المسلمين</w:t>
            </w:r>
            <w:r>
              <w:rPr>
                <w:rtl/>
              </w:rPr>
              <w:t xml:space="preserve"> ».</w:t>
            </w:r>
          </w:p>
        </w:tc>
        <w:tc>
          <w:tcPr>
            <w:tcW w:w="4006" w:type="dxa"/>
          </w:tcPr>
          <w:p w:rsidR="004E032B" w:rsidRDefault="004E032B" w:rsidP="00AE73AA">
            <w:pPr>
              <w:pStyle w:val="libFootnote0"/>
              <w:rPr>
                <w:rtl/>
              </w:rPr>
            </w:pPr>
            <w:r>
              <w:rPr>
                <w:rtl/>
              </w:rPr>
              <w:t>(3).</w:t>
            </w:r>
            <w:r w:rsidRPr="00B93E6A">
              <w:rPr>
                <w:rtl/>
              </w:rPr>
              <w:t xml:space="preserve"> في « بح » : « القوم</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البقرة </w:t>
      </w:r>
      <w:r w:rsidR="004E032B">
        <w:rPr>
          <w:rtl/>
        </w:rPr>
        <w:t>(2)</w:t>
      </w:r>
      <w:r w:rsidR="00243845" w:rsidRPr="00B93E6A">
        <w:rPr>
          <w:rtl/>
        </w:rPr>
        <w:t xml:space="preserve"> : 181.</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202 ، ح 806 ؛ </w:t>
      </w:r>
      <w:r w:rsidR="00243845" w:rsidRPr="008B6F3D">
        <w:rPr>
          <w:rStyle w:val="libFootnoteBoldChar"/>
          <w:rtl/>
        </w:rPr>
        <w:t>والاستبصار</w:t>
      </w:r>
      <w:r w:rsidR="00243845" w:rsidRPr="00B93E6A">
        <w:rPr>
          <w:rtl/>
        </w:rPr>
        <w:t xml:space="preserve"> ، 4 ، ص 129 ، ح 486 ، معلّقاً عن عليّ بن إبراهيم </w:t>
      </w:r>
      <w:r w:rsidR="004E032B">
        <w:rPr>
          <w:rFonts w:hint="cs"/>
          <w:rtl/>
        </w:rPr>
        <w:t>.</w:t>
      </w:r>
      <w:r w:rsidR="00325763" w:rsidRPr="00325763">
        <w:rPr>
          <w:rStyle w:val="libFootnoteBoldChar"/>
          <w:rtl/>
        </w:rPr>
        <w:t>الوافي</w:t>
      </w:r>
      <w:r w:rsidR="00243845" w:rsidRPr="00B93E6A">
        <w:rPr>
          <w:rtl/>
        </w:rPr>
        <w:t xml:space="preserve"> ، ج 24 ، ص 87 ، ح 23700 ؛ </w:t>
      </w:r>
      <w:r w:rsidR="00243845" w:rsidRPr="00325763">
        <w:rPr>
          <w:rStyle w:val="libFootnoteBoldChar"/>
          <w:rtl/>
        </w:rPr>
        <w:t>الوسائل</w:t>
      </w:r>
      <w:r w:rsidR="00243845" w:rsidRPr="00B93E6A">
        <w:rPr>
          <w:rtl/>
        </w:rPr>
        <w:t xml:space="preserve"> ، ج 19 ، ص 343 ، ح 24730.</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بف » </w:t>
      </w:r>
      <w:r w:rsidR="00243845" w:rsidRPr="004E032B">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م ، بن ، جد » وحاشية « بح » </w:t>
      </w:r>
      <w:r w:rsidR="00243845" w:rsidRPr="00DC50BB">
        <w:rPr>
          <w:rStyle w:val="libFootnoteBoldChar"/>
          <w:rtl/>
        </w:rPr>
        <w:t>والوسائل</w:t>
      </w:r>
      <w:r w:rsidR="00243845" w:rsidRPr="00B93E6A">
        <w:rPr>
          <w:rtl/>
        </w:rPr>
        <w:t xml:space="preserve"> : « مماليكه</w:t>
      </w:r>
      <w:r w:rsidR="00243845">
        <w:rPr>
          <w:rtl/>
        </w:rPr>
        <w:t xml:space="preserve"> ».</w:t>
      </w:r>
    </w:p>
    <w:p w:rsidR="00FA0166" w:rsidRDefault="00AE73AA" w:rsidP="00AE73AA">
      <w:pPr>
        <w:pStyle w:val="libFootnote0"/>
        <w:rPr>
          <w:rtl/>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28 : « المشهور بين الأصحاب أنّه لا فرق بين العتق وغيره من الوصايا في التوزيع</w:t>
      </w:r>
      <w:r w:rsidR="004E032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13151 / 2.</w:t>
      </w:r>
      <w:r w:rsidRPr="00B93E6A">
        <w:rPr>
          <w:rtl/>
          <w:lang w:bidi="fa-IR"/>
        </w:rPr>
        <w:t xml:space="preserve"> مُحَمَّدُ بْنُ يَحْيى ، عَنْ أَحْمَدَ بْنِ مُحَمَّدٍ ، عَنِ الْحُسَيْنِ بْنِ سَعِيدٍ ، عَنِ الْقَاسِمِ بْنِ مُحَمَّدٍ ، عَنْ عَلِيِّ بْنِ أَبِي حَمْزَةَ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أَعْتَقَ رَجُلٌ عِنْدَ مَوْتِهِ خَادِماً لَهُ ، ثُمَّ أَوْصى بِوَصِيَّةٍ أُخْرى ، أُلْقِيَتِ </w:t>
      </w:r>
      <w:r w:rsidRPr="007F7D59">
        <w:rPr>
          <w:rStyle w:val="libFootnotenumChar"/>
          <w:rtl/>
        </w:rPr>
        <w:t>(1)</w:t>
      </w:r>
      <w:r w:rsidRPr="00B93E6A">
        <w:rPr>
          <w:rtl/>
          <w:lang w:bidi="fa-IR"/>
        </w:rPr>
        <w:t xml:space="preserve"> الْوَصِيَّةُ </w:t>
      </w:r>
      <w:r w:rsidRPr="007F7D59">
        <w:rPr>
          <w:rStyle w:val="libFootnotenumChar"/>
          <w:rtl/>
        </w:rPr>
        <w:t>(2)</w:t>
      </w:r>
      <w:r w:rsidRPr="00B93E6A">
        <w:rPr>
          <w:rtl/>
          <w:lang w:bidi="fa-IR"/>
        </w:rPr>
        <w:t xml:space="preserve"> ، وَأُعْتِقَ </w:t>
      </w:r>
      <w:r w:rsidRPr="007F7D59">
        <w:rPr>
          <w:rStyle w:val="libFootnotenumChar"/>
          <w:rtl/>
        </w:rPr>
        <w:t>(3)</w:t>
      </w:r>
      <w:r w:rsidRPr="00B93E6A">
        <w:rPr>
          <w:rtl/>
          <w:lang w:bidi="fa-IR"/>
        </w:rPr>
        <w:t xml:space="preserve"> الْخَادِمُ </w:t>
      </w:r>
      <w:r w:rsidRPr="007F7D59">
        <w:rPr>
          <w:rStyle w:val="libFootnotenumChar"/>
          <w:rtl/>
        </w:rPr>
        <w:t>(4)</w:t>
      </w:r>
      <w:r w:rsidRPr="00B93E6A">
        <w:rPr>
          <w:rtl/>
          <w:lang w:bidi="fa-IR"/>
        </w:rPr>
        <w:t xml:space="preserve"> مِنْ ثُلُثِهِ </w:t>
      </w:r>
      <w:r w:rsidRPr="007F7D59">
        <w:rPr>
          <w:rStyle w:val="libFootnotenumChar"/>
          <w:rtl/>
        </w:rPr>
        <w:t>(5)</w:t>
      </w:r>
      <w:r w:rsidR="004E032B">
        <w:rPr>
          <w:rtl/>
          <w:lang w:bidi="fa-IR"/>
        </w:rPr>
        <w:t xml:space="preserve"> ، إِل</w:t>
      </w:r>
      <w:r w:rsidR="004E032B">
        <w:rPr>
          <w:rFonts w:hint="cs"/>
          <w:rtl/>
          <w:lang w:bidi="fa-IR"/>
        </w:rPr>
        <w:t>َّ</w:t>
      </w:r>
      <w:r w:rsidR="004E032B">
        <w:rPr>
          <w:rtl/>
          <w:lang w:bidi="fa-IR"/>
        </w:rPr>
        <w:t>ا</w:t>
      </w:r>
      <w:r w:rsidRPr="00B93E6A">
        <w:rPr>
          <w:rtl/>
          <w:lang w:bidi="fa-IR"/>
        </w:rPr>
        <w:t xml:space="preserve"> أَنْ يَفْضُلَ مِنَ الثُّلُثِ مَا يَبْلُغُ الْوَصِيَّةَ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13152 / 3.</w:t>
      </w:r>
      <w:r w:rsidRPr="00B93E6A">
        <w:rPr>
          <w:rtl/>
          <w:lang w:bidi="fa-IR"/>
        </w:rPr>
        <w:t xml:space="preserve"> مُحَمَّدُ بْنُ يَحْيى ، عَنْ أَحْمَدَ بْنِ مُحَمَّدٍ ، عَنْ إِسْمَاعِيلَ بْنِ هَمَّامٍ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فِي رَجُلٍ أَوْصى عِنْدَ مَوْتِهِ بِمَالٍ لِذَوِي قَرَابَتِهِ ، وَأَعْتَقَ مَمْلُوكاً لَهُ </w:t>
      </w:r>
      <w:r w:rsidRPr="007F7D59">
        <w:rPr>
          <w:rStyle w:val="libFootnotenumChar"/>
          <w:rtl/>
        </w:rPr>
        <w:t>(7)</w:t>
      </w:r>
      <w:r w:rsidRPr="00B93E6A">
        <w:rPr>
          <w:rtl/>
          <w:lang w:bidi="fa-IR"/>
        </w:rPr>
        <w:t xml:space="preserve"> ، وَكَانَ </w:t>
      </w:r>
      <w:r w:rsidRPr="007F7D59">
        <w:rPr>
          <w:rStyle w:val="libFootnotenumChar"/>
          <w:rtl/>
        </w:rPr>
        <w:t>(8)</w:t>
      </w:r>
      <w:r w:rsidRPr="00B93E6A">
        <w:rPr>
          <w:rtl/>
          <w:lang w:bidi="fa-IR"/>
        </w:rPr>
        <w:t xml:space="preserve"> جَمِيعُ مَا أَوْصى بِهِ </w:t>
      </w:r>
      <w:r w:rsidRPr="007F7D59">
        <w:rPr>
          <w:rStyle w:val="libFootnotenumChar"/>
          <w:rtl/>
        </w:rPr>
        <w:t>(9)</w:t>
      </w:r>
      <w:r w:rsidRPr="00B93E6A">
        <w:rPr>
          <w:rtl/>
          <w:lang w:bidi="fa-IR"/>
        </w:rPr>
        <w:t xml:space="preserve"> يَزِيدُ عَلَى الثُّلُثِ ، كَيْفَ يَصْنَعُ فِي وَصِيَّتِهِ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4E032B" w:rsidP="00243845">
      <w:pPr>
        <w:pStyle w:val="libFootnote0"/>
        <w:rPr>
          <w:rtl/>
          <w:lang w:bidi="fa-IR"/>
        </w:rPr>
      </w:pPr>
      <w:r>
        <w:rPr>
          <w:rFonts w:hint="cs"/>
          <w:rtl/>
        </w:rPr>
        <w:t xml:space="preserve">= </w:t>
      </w:r>
      <w:r w:rsidR="00243845" w:rsidRPr="00B93E6A">
        <w:rPr>
          <w:rtl/>
        </w:rPr>
        <w:t>مع عدم الترتيب وقصور الثلث ، والابتداء بالسابق مع الترتيب ، وذهب الشيخ وابن الجنيد إلى أنّه يقدّم العتق وإن تأخّر على غيره كما يدلّ عليه هذه الأخبار ، ويمكن حملها على ما إذا كان العتق مقدّماً لكنّه بعيد. والأولى أن يقال : هذه الأخبار لا تدلّ على مطلوبهم ، لأنّها مفروضة في تنجيز العتق ، والمنجّزات مقدّمة على الوصايا كما هو المشهور ، وبه يجمع بينها وبين رواية معاوية بن عمّار الآتية</w:t>
      </w:r>
      <w:r w:rsidR="00243845">
        <w:rPr>
          <w:rtl/>
        </w:rPr>
        <w:t xml:space="preserve"> ».</w:t>
      </w:r>
    </w:p>
    <w:p w:rsidR="00243845"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219 ، ح 859 ، معلّقاً عن عليّ بن إبراهيم. راجع : </w:t>
      </w:r>
      <w:r w:rsidR="00243845" w:rsidRPr="008B6341">
        <w:rPr>
          <w:rStyle w:val="libFootnoteBoldChar"/>
          <w:rtl/>
        </w:rPr>
        <w:t>الفقيه</w:t>
      </w:r>
      <w:r w:rsidR="00243845" w:rsidRPr="00B93E6A">
        <w:rPr>
          <w:rtl/>
        </w:rPr>
        <w:t xml:space="preserve"> ، ج 4 ، ص 202 ، ح 5468 ؛ </w:t>
      </w:r>
      <w:r w:rsidR="00243845" w:rsidRPr="0048092F">
        <w:rPr>
          <w:rStyle w:val="libFootnoteBoldChar"/>
          <w:rtl/>
        </w:rPr>
        <w:t>والتهذيب</w:t>
      </w:r>
      <w:r w:rsidR="00243845" w:rsidRPr="00B93E6A">
        <w:rPr>
          <w:rtl/>
        </w:rPr>
        <w:t xml:space="preserve"> ، ج 9 ، ص 195 ، ح 784 ؛ </w:t>
      </w:r>
      <w:r w:rsidR="00243845" w:rsidRPr="008B6F3D">
        <w:rPr>
          <w:rStyle w:val="libFootnoteBoldChar"/>
          <w:rtl/>
        </w:rPr>
        <w:t>والاستبصار</w:t>
      </w:r>
      <w:r w:rsidR="00243845" w:rsidRPr="00B93E6A">
        <w:rPr>
          <w:rtl/>
        </w:rPr>
        <w:t xml:space="preserve"> ، ج 4 ، ص 120 ، ح 458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652 ، المجلس 93 ، ح 1 </w:t>
      </w:r>
      <w:r w:rsidR="004E032B">
        <w:rPr>
          <w:rFonts w:hint="cs"/>
          <w:rtl/>
        </w:rPr>
        <w:t>.</w:t>
      </w:r>
      <w:r w:rsidR="00325763" w:rsidRPr="00325763">
        <w:rPr>
          <w:rStyle w:val="libFootnoteBoldChar"/>
          <w:rtl/>
        </w:rPr>
        <w:t>الوافي</w:t>
      </w:r>
      <w:r w:rsidR="00243845" w:rsidRPr="00B93E6A">
        <w:rPr>
          <w:rtl/>
        </w:rPr>
        <w:t xml:space="preserve"> ، ج 24 ، ص 88 ، ح 23701 ؛ </w:t>
      </w:r>
      <w:r w:rsidR="00243845" w:rsidRPr="00325763">
        <w:rPr>
          <w:rStyle w:val="libFootnoteBoldChar"/>
          <w:rtl/>
        </w:rPr>
        <w:t>الوسائل</w:t>
      </w:r>
      <w:r w:rsidR="00243845" w:rsidRPr="00B93E6A">
        <w:rPr>
          <w:rtl/>
        </w:rPr>
        <w:t xml:space="preserve"> ، ج 19 ، ص 400 ، ح 24843.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جت » </w:t>
      </w:r>
      <w:r w:rsidR="00243845" w:rsidRPr="004E032B">
        <w:rPr>
          <w:rtl/>
        </w:rPr>
        <w:t>والتهذيب</w:t>
      </w:r>
      <w:r w:rsidR="00243845" w:rsidRPr="00B93E6A">
        <w:rPr>
          <w:rtl/>
        </w:rPr>
        <w:t xml:space="preserve"> ، ح 860 : « ا</w:t>
      </w:r>
      <w:r w:rsidR="004E032B">
        <w:rPr>
          <w:rFonts w:hint="cs"/>
          <w:rtl/>
        </w:rPr>
        <w:t>ُ</w:t>
      </w:r>
      <w:r w:rsidR="00243845" w:rsidRPr="00B93E6A">
        <w:rPr>
          <w:rtl/>
        </w:rPr>
        <w:t>لغيت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w:t>
      </w:r>
      <w:r w:rsidR="004E032B">
        <w:rPr>
          <w:rFonts w:hint="cs"/>
          <w:rtl/>
        </w:rPr>
        <w:t>ُ</w:t>
      </w:r>
      <w:r w:rsidR="00243845" w:rsidRPr="00B93E6A">
        <w:rPr>
          <w:rtl/>
        </w:rPr>
        <w:t>لقيت الوصيّة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w:t>
      </w:r>
      <w:r w:rsidR="00243845" w:rsidRPr="00DC50BB">
        <w:rPr>
          <w:rStyle w:val="libFootnoteBoldChar"/>
          <w:rtl/>
        </w:rPr>
        <w:t>والوسائل</w:t>
      </w:r>
      <w:r w:rsidR="00243845" w:rsidRPr="004E032B">
        <w:rPr>
          <w:rtl/>
        </w:rPr>
        <w:t xml:space="preserve"> والتهذيب</w:t>
      </w:r>
      <w:r w:rsidR="00243845" w:rsidRPr="00B93E6A">
        <w:rPr>
          <w:rtl/>
        </w:rPr>
        <w:t xml:space="preserve"> : « ا</w:t>
      </w:r>
      <w:r w:rsidR="004E032B">
        <w:rPr>
          <w:rFonts w:hint="cs"/>
          <w:rtl/>
        </w:rPr>
        <w:t>ُ</w:t>
      </w:r>
      <w:r w:rsidR="00243845" w:rsidRPr="00B93E6A">
        <w:rPr>
          <w:rtl/>
        </w:rPr>
        <w:t xml:space="preserve">عتقت » بدون الواو. وفي « بن » : « اعتق » بدون الواو. وفي « </w:t>
      </w:r>
      <w:r w:rsidR="000D3416">
        <w:rPr>
          <w:rtl/>
        </w:rPr>
        <w:t>ك</w:t>
      </w:r>
      <w:r w:rsidR="00243845" w:rsidRPr="00B93E6A">
        <w:rPr>
          <w:rtl/>
        </w:rPr>
        <w:t xml:space="preserve"> ، ن ، جت ، جد » : « وا</w:t>
      </w:r>
      <w:r w:rsidR="004E032B">
        <w:rPr>
          <w:rFonts w:hint="cs"/>
          <w:rtl/>
        </w:rPr>
        <w:t>ُ</w:t>
      </w:r>
      <w:r w:rsidR="00243845" w:rsidRPr="00B93E6A">
        <w:rPr>
          <w:rtl/>
        </w:rPr>
        <w:t>عتقت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ح 786 : « الجارية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 ا</w:t>
      </w:r>
      <w:r w:rsidR="004E032B">
        <w:rPr>
          <w:rFonts w:hint="cs"/>
          <w:rtl/>
        </w:rPr>
        <w:t>ُ</w:t>
      </w:r>
      <w:r w:rsidR="00243845" w:rsidRPr="00B93E6A">
        <w:rPr>
          <w:rtl/>
        </w:rPr>
        <w:t>لغيت الوصيّة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197 ، ح 786 ، بسنده عن الحسين بن سعيد ؛ </w:t>
      </w:r>
      <w:r w:rsidR="00243845" w:rsidRPr="004E032B">
        <w:rPr>
          <w:rStyle w:val="libFootnoteBoldChar"/>
          <w:rtl/>
        </w:rPr>
        <w:t>وفيه</w:t>
      </w:r>
      <w:r w:rsidR="00243845" w:rsidRPr="00B93E6A">
        <w:rPr>
          <w:rtl/>
        </w:rPr>
        <w:t xml:space="preserve"> ، ص 219 ، ح 860 ، معلّقاً عن الحسين بن سعيد </w:t>
      </w:r>
      <w:r w:rsidR="004E032B">
        <w:rPr>
          <w:rFonts w:hint="cs"/>
          <w:rtl/>
        </w:rPr>
        <w:t>.</w:t>
      </w:r>
      <w:r w:rsidR="00325763" w:rsidRPr="00325763">
        <w:rPr>
          <w:rStyle w:val="libFootnoteBoldChar"/>
          <w:rtl/>
        </w:rPr>
        <w:t>الوافي</w:t>
      </w:r>
      <w:r w:rsidR="00243845" w:rsidRPr="00B93E6A">
        <w:rPr>
          <w:rtl/>
        </w:rPr>
        <w:t xml:space="preserve"> ، ج 24 ، ص 45 ، ح 23633 ؛ </w:t>
      </w:r>
      <w:r w:rsidR="00243845" w:rsidRPr="00325763">
        <w:rPr>
          <w:rStyle w:val="libFootnoteBoldChar"/>
          <w:rtl/>
        </w:rPr>
        <w:t>الوسائل</w:t>
      </w:r>
      <w:r w:rsidR="00243845" w:rsidRPr="00B93E6A">
        <w:rPr>
          <w:rtl/>
        </w:rPr>
        <w:t xml:space="preserve"> ، ج 19 ، ص 400 ، ح 24842.</w:t>
      </w:r>
    </w:p>
    <w:p w:rsidR="00243845" w:rsidRPr="00B93E6A" w:rsidRDefault="00AE73AA" w:rsidP="00AE73AA">
      <w:pPr>
        <w:pStyle w:val="libFootnote0"/>
        <w:rPr>
          <w:rtl/>
          <w:lang w:bidi="fa-IR"/>
        </w:rPr>
      </w:pPr>
      <w:r>
        <w:rPr>
          <w:rtl/>
        </w:rPr>
        <w:t>(7).</w:t>
      </w:r>
      <w:r w:rsidR="00243845" w:rsidRPr="00B93E6A">
        <w:rPr>
          <w:rtl/>
        </w:rPr>
        <w:t xml:space="preserve"> في « ل ، م ، بن ، جد » وحاشية « جت » : « مملوكه » بدل « مملوكاً 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ل ، م ، بن ، جد » </w:t>
      </w:r>
      <w:r w:rsidR="00243845" w:rsidRPr="00DC50BB">
        <w:rPr>
          <w:rStyle w:val="libFootnoteBoldChar"/>
          <w:rtl/>
        </w:rPr>
        <w:t>والفقيه</w:t>
      </w:r>
      <w:r w:rsidR="00243845" w:rsidRPr="004E032B">
        <w:rPr>
          <w:rtl/>
        </w:rPr>
        <w:t xml:space="preserve"> والتهذيب والاستبصار</w:t>
      </w:r>
      <w:r w:rsidR="00243845" w:rsidRPr="00B93E6A">
        <w:rPr>
          <w:rtl/>
        </w:rPr>
        <w:t xml:space="preserve"> : « فكان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جت » : + « عند موته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 يَبْدَأُ بِالْعِتْقِ </w:t>
      </w:r>
      <w:r w:rsidRPr="007F7D59">
        <w:rPr>
          <w:rStyle w:val="libFootnotenumChar"/>
          <w:rtl/>
        </w:rPr>
        <w:t>(2)</w:t>
      </w:r>
      <w:r w:rsidRPr="00B93E6A">
        <w:rPr>
          <w:rtl/>
          <w:lang w:bidi="fa-IR"/>
        </w:rPr>
        <w:t xml:space="preserve"> ، فَيُنَفِّذُهُ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13153 / 4.</w:t>
      </w:r>
      <w:r w:rsidRPr="00B93E6A">
        <w:rPr>
          <w:rtl/>
          <w:lang w:bidi="fa-IR"/>
        </w:rPr>
        <w:t xml:space="preserve"> مُحَمَّدُ بْنُ يَحْيى ، عَنْ مُحَمَّدِ بْنِ الْحُسَيْنِ ، عَنْ عَلِيِّ بْنِ الْحَكَمِ ، عَنِ الْعَلَاءِ بْنِ رَزِينٍ ، عَنْ مُحَمَّدِ بْنِ مُسْلِمٍ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حَضَرَهُ الْمَوْتُ </w:t>
      </w:r>
      <w:r w:rsidRPr="007F7D59">
        <w:rPr>
          <w:rStyle w:val="libFootnotenumChar"/>
          <w:rtl/>
        </w:rPr>
        <w:t>(5)</w:t>
      </w:r>
      <w:r w:rsidRPr="00B93E6A">
        <w:rPr>
          <w:rtl/>
          <w:lang w:bidi="fa-IR"/>
        </w:rPr>
        <w:t xml:space="preserve"> ، فَأَعْتَقَ مَمْلُوكَهُ </w:t>
      </w:r>
      <w:r w:rsidRPr="007F7D59">
        <w:rPr>
          <w:rStyle w:val="libFootnotenumChar"/>
          <w:rtl/>
        </w:rPr>
        <w:t>(6)</w:t>
      </w:r>
      <w:r w:rsidRPr="00B93E6A">
        <w:rPr>
          <w:rtl/>
          <w:lang w:bidi="fa-IR"/>
        </w:rPr>
        <w:t xml:space="preserve"> ، وَأَوْصى بِوَصِيَّةٍ ، فَكَانَ أَكْثَرَ مِنَ الثُّلُثِ</w:t>
      </w:r>
      <w:r>
        <w:rPr>
          <w:rtl/>
          <w:lang w:bidi="fa-IR"/>
        </w:rPr>
        <w:t>؟</w:t>
      </w:r>
    </w:p>
    <w:p w:rsidR="00FA0166" w:rsidRDefault="00243845" w:rsidP="00206510">
      <w:pPr>
        <w:pStyle w:val="libNormal"/>
        <w:rPr>
          <w:rtl/>
          <w:lang w:bidi="fa-IR"/>
        </w:rPr>
      </w:pPr>
      <w:r w:rsidRPr="00B93E6A">
        <w:rPr>
          <w:rtl/>
          <w:lang w:bidi="fa-IR"/>
        </w:rPr>
        <w:t xml:space="preserve">قَالَ : « يُمْضى عِتْقُ الْغُلَامِ ، وَيَكُونُ النُّقْصَانُ مِمَّا بَقِيَ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13154 / 5.</w:t>
      </w:r>
      <w:r w:rsidRPr="00B93E6A">
        <w:rPr>
          <w:rtl/>
          <w:lang w:bidi="fa-IR"/>
        </w:rPr>
        <w:t xml:space="preserve"> أَبُو عَلِيٍّ الْأَشْعَرِيُّ ، عَنْ مُحَمَّدِ بْنِ عَبْدِ الْجَبَّارِ ، عَنْ مُحَمَّدِ بْنِ إِسْمَاعِيلَ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w:t>
      </w:r>
      <w:r w:rsidR="00243845" w:rsidRPr="008829C5">
        <w:rPr>
          <w:rtl/>
        </w:rPr>
        <w:t>والتهذيب والاستبصار</w:t>
      </w:r>
      <w:r w:rsidR="00243845" w:rsidRPr="00B93E6A">
        <w:rPr>
          <w:rtl/>
        </w:rPr>
        <w:t xml:space="preserve"> : « قال</w:t>
      </w:r>
      <w:r w:rsidR="00243845">
        <w:rPr>
          <w:rtl/>
        </w:rPr>
        <w:t xml:space="preserve"> ».</w:t>
      </w:r>
    </w:p>
    <w:tbl>
      <w:tblPr>
        <w:tblStyle w:val="TableGrid"/>
        <w:bidiVisual/>
        <w:tblW w:w="0" w:type="auto"/>
        <w:tblLook w:val="04A0"/>
      </w:tblPr>
      <w:tblGrid>
        <w:gridCol w:w="4006"/>
        <w:gridCol w:w="4006"/>
      </w:tblGrid>
      <w:tr w:rsidR="008829C5" w:rsidTr="008829C5">
        <w:tc>
          <w:tcPr>
            <w:tcW w:w="4006" w:type="dxa"/>
          </w:tcPr>
          <w:p w:rsidR="008829C5" w:rsidRDefault="008829C5" w:rsidP="00AE73AA">
            <w:pPr>
              <w:pStyle w:val="libFootnote0"/>
              <w:rPr>
                <w:rtl/>
              </w:rPr>
            </w:pPr>
            <w:r>
              <w:rPr>
                <w:rtl/>
              </w:rPr>
              <w:t>(2).</w:t>
            </w:r>
            <w:r w:rsidRPr="00B93E6A">
              <w:rPr>
                <w:rtl/>
              </w:rPr>
              <w:t xml:space="preserve"> في « بح ، جت » : « في العتق</w:t>
            </w:r>
            <w:r>
              <w:rPr>
                <w:rtl/>
              </w:rPr>
              <w:t xml:space="preserve"> ».</w:t>
            </w:r>
          </w:p>
        </w:tc>
        <w:tc>
          <w:tcPr>
            <w:tcW w:w="4006" w:type="dxa"/>
          </w:tcPr>
          <w:p w:rsidR="008829C5" w:rsidRDefault="008829C5" w:rsidP="00AE73AA">
            <w:pPr>
              <w:pStyle w:val="libFootnote0"/>
              <w:rPr>
                <w:rtl/>
              </w:rPr>
            </w:pPr>
            <w:r>
              <w:rPr>
                <w:rtl/>
              </w:rPr>
              <w:t>(3). في «م،بح،بف،جت»</w:t>
            </w:r>
            <w:r w:rsidRPr="00DC50BB">
              <w:rPr>
                <w:rStyle w:val="libFootnoteBoldChar"/>
                <w:rtl/>
              </w:rPr>
              <w:t>والفقيه</w:t>
            </w:r>
            <w:r w:rsidRPr="008829C5">
              <w:rPr>
                <w:rtl/>
              </w:rPr>
              <w:t xml:space="preserve"> والتهذيب</w:t>
            </w:r>
            <w:r>
              <w:rPr>
                <w:rtl/>
              </w:rPr>
              <w:t>:«</w:t>
            </w:r>
            <w:r w:rsidRPr="00B93E6A">
              <w:rPr>
                <w:rtl/>
              </w:rPr>
              <w:t>فينفذ</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212 ، ح 5495 ، معلّقاً عن أحمد بن محمّد بن عيسى ، عن أبي همّام إسماعيل بن همّام. وفي </w:t>
      </w:r>
      <w:r w:rsidR="00243845" w:rsidRPr="0048092F">
        <w:rPr>
          <w:rStyle w:val="libFootnoteBoldChar"/>
          <w:rtl/>
        </w:rPr>
        <w:t>التهذيب</w:t>
      </w:r>
      <w:r w:rsidR="00243845" w:rsidRPr="00B93E6A">
        <w:rPr>
          <w:rtl/>
        </w:rPr>
        <w:t xml:space="preserve"> ، ج 9 ، ص 219 ، ح 861 ؛ </w:t>
      </w:r>
      <w:r w:rsidR="00243845" w:rsidRPr="008B6F3D">
        <w:rPr>
          <w:rStyle w:val="libFootnoteBoldChar"/>
          <w:rtl/>
        </w:rPr>
        <w:t>والاستبصار</w:t>
      </w:r>
      <w:r w:rsidR="00243845" w:rsidRPr="00B93E6A">
        <w:rPr>
          <w:rtl/>
        </w:rPr>
        <w:t xml:space="preserve"> ، ج 4 ، ص 135 ، ح 510 ، معلّقاً عن أحمد بن محمّد </w:t>
      </w:r>
      <w:r w:rsidR="008829C5">
        <w:rPr>
          <w:rFonts w:hint="cs"/>
          <w:rtl/>
        </w:rPr>
        <w:t>.</w:t>
      </w:r>
      <w:r w:rsidR="00325763" w:rsidRPr="00325763">
        <w:rPr>
          <w:rStyle w:val="libFootnoteBoldChar"/>
          <w:rtl/>
        </w:rPr>
        <w:t>الوافي</w:t>
      </w:r>
      <w:r w:rsidR="00243845" w:rsidRPr="00B93E6A">
        <w:rPr>
          <w:rtl/>
        </w:rPr>
        <w:t xml:space="preserve"> ، ج 24 ، ص 46 ، ح 23634 ؛ </w:t>
      </w:r>
      <w:r w:rsidR="00243845" w:rsidRPr="00325763">
        <w:rPr>
          <w:rStyle w:val="libFootnoteBoldChar"/>
          <w:rtl/>
        </w:rPr>
        <w:t>الوسائل</w:t>
      </w:r>
      <w:r w:rsidR="00243845" w:rsidRPr="00B93E6A">
        <w:rPr>
          <w:rtl/>
        </w:rPr>
        <w:t xml:space="preserve"> ، ج 19 ، ص 400 ، ذيل ح 24841.</w:t>
      </w:r>
    </w:p>
    <w:p w:rsidR="00243845" w:rsidRPr="00B93E6A" w:rsidRDefault="00AE73AA" w:rsidP="00AE73AA">
      <w:pPr>
        <w:pStyle w:val="libFootnote0"/>
        <w:rPr>
          <w:rtl/>
          <w:lang w:bidi="fa-IR"/>
        </w:rPr>
      </w:pPr>
      <w:r>
        <w:rPr>
          <w:rtl/>
        </w:rPr>
        <w:t>(5).</w:t>
      </w:r>
      <w:r w:rsidR="00243845" w:rsidRPr="00B93E6A">
        <w:rPr>
          <w:rtl/>
        </w:rPr>
        <w:t xml:space="preserve"> قال المحقّق الشعراني </w:t>
      </w:r>
      <w:r w:rsidRPr="00AE73AA">
        <w:rPr>
          <w:rStyle w:val="libFootnoteAlaemChar"/>
          <w:rtl/>
        </w:rPr>
        <w:t>قدس‌سره</w:t>
      </w:r>
      <w:r w:rsidR="00243845" w:rsidRPr="00B93E6A">
        <w:rPr>
          <w:rtl/>
        </w:rPr>
        <w:t xml:space="preserve"> في هامش </w:t>
      </w:r>
      <w:r w:rsidR="00325763" w:rsidRPr="008829C5">
        <w:rPr>
          <w:rtl/>
        </w:rPr>
        <w:t>الوافي</w:t>
      </w:r>
      <w:r w:rsidR="00243845" w:rsidRPr="00B93E6A">
        <w:rPr>
          <w:rtl/>
        </w:rPr>
        <w:t xml:space="preserve"> : « قوله : « رجل حضره الموت فأعتق مملوكه</w:t>
      </w:r>
      <w:r w:rsidR="00243845">
        <w:rPr>
          <w:rtl/>
        </w:rPr>
        <w:t xml:space="preserve"> ..</w:t>
      </w:r>
      <w:r w:rsidR="00243845" w:rsidRPr="00B93E6A">
        <w:rPr>
          <w:rtl/>
        </w:rPr>
        <w:t>. » أي ظهر عليه</w:t>
      </w:r>
      <w:r w:rsidR="008829C5">
        <w:rPr>
          <w:rFonts w:hint="cs"/>
          <w:rtl/>
        </w:rPr>
        <w:t xml:space="preserve"> </w:t>
      </w:r>
      <w:r w:rsidR="00243845" w:rsidRPr="00B93E6A">
        <w:rPr>
          <w:rtl/>
        </w:rPr>
        <w:t>‌أمارات الموت وهذا حدّ المرض الذي يحسب منجّزات المريض فيه من الثلث ويكون عتقه وهبته بمنزلة وصاياه وما يعمل به بعد وفاته ، فيعلم بذلك أنّ الحجر إنّما هو على المريض الذي يخاف عليه بمقتضى ظاهر الحال ؛ فإذا وهب أو أعتق في حال لا يخاف عليه كصداع أو حمّى يوم وما يعتاده في الأوجاع لا يحجر عليه ، لأنّ مالا يظنّ معه الموت لا يطلق عليه أنّه رجل حضره الموت ، وهذه الأحاديث متواترة معنى تدلّ على أنّ منجّزات المريض تحسب من الثلث وأنّها بحكم الوصيّة ، ولا فرق بين العتق وغيره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8829C5">
        <w:rPr>
          <w:rtl/>
        </w:rPr>
        <w:t>الفقيه والتهذيب والاستبصار</w:t>
      </w:r>
      <w:r w:rsidR="00243845" w:rsidRPr="00B93E6A">
        <w:rPr>
          <w:rtl/>
        </w:rPr>
        <w:t xml:space="preserve"> : « غلامه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وفي المطبوع : « فيما بقي</w:t>
      </w:r>
      <w:r w:rsidR="00243845">
        <w:rPr>
          <w:rtl/>
        </w:rPr>
        <w:t xml:space="preserve"> ».</w:t>
      </w:r>
      <w:r w:rsidR="00243845" w:rsidRPr="00B93E6A">
        <w:rPr>
          <w:rtl/>
        </w:rPr>
        <w:t xml:space="preserve"> وفي حاشية « جت » : « عمّا بقي</w:t>
      </w:r>
      <w:r w:rsidR="00243845">
        <w:rPr>
          <w:rtl/>
        </w:rPr>
        <w:t xml:space="preserve"> ».</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إنّما قدّم عتق الغلام لأنّه أعتقه في حياته ، وهل يحسب من الثلث ؛ لأنّه أعتقه في مرضه ، أم من أصل المال ؛ لأنّ له التصرّف في ماله مادام فيه الروح كما يأتي</w:t>
      </w:r>
      <w:r>
        <w:rPr>
          <w:rtl/>
        </w:rPr>
        <w:t>؟</w:t>
      </w:r>
      <w:r w:rsidRPr="00F36BB4">
        <w:rPr>
          <w:rtl/>
        </w:rPr>
        <w:t xml:space="preserve"> وجهان ، وهذا الحديث يحتملهما ، والحكم فيه من المتشابهات ؛ لتعارض الأخبار فيه ، مع أنّ بعضها ممّا لا يقبل التأويل</w:t>
      </w:r>
      <w:r>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212 ، ح 5494 ، معلّقاً عن العلاء بن رزين. وفي </w:t>
      </w:r>
      <w:r w:rsidR="00243845" w:rsidRPr="0048092F">
        <w:rPr>
          <w:rStyle w:val="libFootnoteBoldChar"/>
          <w:rtl/>
        </w:rPr>
        <w:t>التهذيب</w:t>
      </w:r>
      <w:r w:rsidR="00243845" w:rsidRPr="00B93E6A">
        <w:rPr>
          <w:rtl/>
        </w:rPr>
        <w:t xml:space="preserve"> ، ج 9 ، ص 194 ، ح 780 ؛ </w:t>
      </w:r>
      <w:r w:rsidR="00243845" w:rsidRPr="008B6F3D">
        <w:rPr>
          <w:rStyle w:val="libFootnoteBoldChar"/>
          <w:rtl/>
        </w:rPr>
        <w:t>والاستبصار</w:t>
      </w:r>
      <w:r w:rsidR="00243845" w:rsidRPr="00B93E6A">
        <w:rPr>
          <w:rtl/>
        </w:rPr>
        <w:t xml:space="preserve"> ، ج 4 ، ص 120 ، ح 454 </w:t>
      </w:r>
      <w:r w:rsidR="008829C5">
        <w:rPr>
          <w:rtl/>
        </w:rPr>
        <w:t>، بسندهما عن علاء بن رزين القل</w:t>
      </w:r>
      <w:r w:rsidR="008829C5">
        <w:rPr>
          <w:rFonts w:hint="cs"/>
          <w:rtl/>
        </w:rPr>
        <w:t>ّ</w:t>
      </w:r>
      <w:r w:rsidR="008829C5">
        <w:rPr>
          <w:rtl/>
        </w:rPr>
        <w:t>ا</w:t>
      </w:r>
      <w:r w:rsidR="00243845" w:rsidRPr="00B93E6A">
        <w:rPr>
          <w:rtl/>
        </w:rPr>
        <w:t xml:space="preserve">ء </w:t>
      </w:r>
      <w:r w:rsidR="008829C5" w:rsidRPr="008829C5">
        <w:rPr>
          <w:rStyle w:val="libFootnoteBoldChar"/>
          <w:rFonts w:hint="cs"/>
          <w:rtl/>
        </w:rPr>
        <w:t>.</w:t>
      </w:r>
      <w:r w:rsidR="00325763" w:rsidRPr="008829C5">
        <w:rPr>
          <w:rStyle w:val="libFootnoteBoldChar"/>
          <w:rtl/>
        </w:rPr>
        <w:t>الوافي</w:t>
      </w:r>
      <w:r w:rsidR="00243845" w:rsidRPr="00B93E6A">
        <w:rPr>
          <w:rtl/>
        </w:rPr>
        <w:t xml:space="preserve"> ، ج 24 ، ص 43 ، ح 23627 ؛ </w:t>
      </w:r>
      <w:r w:rsidR="00243845" w:rsidRPr="00325763">
        <w:rPr>
          <w:rStyle w:val="libFootnoteBoldChar"/>
          <w:rtl/>
        </w:rPr>
        <w:t>الوسائل</w:t>
      </w:r>
      <w:r w:rsidR="00243845" w:rsidRPr="00B93E6A">
        <w:rPr>
          <w:rtl/>
        </w:rPr>
        <w:t xml:space="preserve"> ، ج 19 ، ص 399 ، ذيل ح 24840.</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عَلِيِّ بْنِ النُّع</w:t>
      </w:r>
      <w:r w:rsidR="008829C5">
        <w:rPr>
          <w:rtl/>
          <w:lang w:bidi="fa-IR"/>
        </w:rPr>
        <w:t>ْمَانِ ، عَنْ سُوَيْدٍ الْقَل</w:t>
      </w:r>
      <w:r w:rsidR="008829C5">
        <w:rPr>
          <w:rFonts w:hint="cs"/>
          <w:rtl/>
          <w:lang w:bidi="fa-IR"/>
        </w:rPr>
        <w:t>َّ</w:t>
      </w:r>
      <w:r w:rsidR="008829C5">
        <w:rPr>
          <w:rtl/>
          <w:lang w:bidi="fa-IR"/>
        </w:rPr>
        <w:t>ا</w:t>
      </w:r>
      <w:r w:rsidRPr="00B93E6A">
        <w:rPr>
          <w:rtl/>
          <w:lang w:bidi="fa-IR"/>
        </w:rPr>
        <w:t>ءِ ، عَنْ أَيُّوبَ بْنِ الْحُرِّ ، عَنْ أَبِي بَكْرٍ الْحَضْرَمِيِّ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إِنَّ عَلْقَمَةَ بْنَ مُحَمَّدٍ أَوْصَانِي أَنْ أُعْتِقَ عَنْهُ رَقَبَةً </w:t>
      </w:r>
      <w:r w:rsidRPr="007F7D59">
        <w:rPr>
          <w:rStyle w:val="libFootnotenumChar"/>
          <w:rtl/>
        </w:rPr>
        <w:t>(1)</w:t>
      </w:r>
      <w:r w:rsidRPr="00B93E6A">
        <w:rPr>
          <w:rtl/>
          <w:lang w:bidi="fa-IR"/>
        </w:rPr>
        <w:t xml:space="preserve"> ، فَأَعْتَقْتُ </w:t>
      </w:r>
      <w:r w:rsidRPr="007F7D59">
        <w:rPr>
          <w:rStyle w:val="libFootnotenumChar"/>
          <w:rtl/>
        </w:rPr>
        <w:t>(2)</w:t>
      </w:r>
      <w:r>
        <w:rPr>
          <w:rtl/>
          <w:lang w:bidi="fa-IR"/>
        </w:rPr>
        <w:t xml:space="preserve"> عَنْهُ امْرَأَةً ، أَ</w:t>
      </w:r>
      <w:r w:rsidRPr="00B93E6A">
        <w:rPr>
          <w:rtl/>
          <w:lang w:bidi="fa-IR"/>
        </w:rPr>
        <w:t xml:space="preserve">فَتُجْزِيهِ </w:t>
      </w:r>
      <w:r w:rsidRPr="007F7D59">
        <w:rPr>
          <w:rStyle w:val="libFootnotenumChar"/>
          <w:rtl/>
        </w:rPr>
        <w:t>(3)</w:t>
      </w:r>
      <w:r w:rsidRPr="00B93E6A">
        <w:rPr>
          <w:rtl/>
          <w:lang w:bidi="fa-IR"/>
        </w:rPr>
        <w:t xml:space="preserve"> ، أَوْ أُعْتِقُ عَنْهُ </w:t>
      </w:r>
      <w:r w:rsidRPr="007F7D59">
        <w:rPr>
          <w:rStyle w:val="libFootnotenumChar"/>
          <w:rtl/>
        </w:rPr>
        <w:t>(4)</w:t>
      </w:r>
      <w:r w:rsidRPr="00B93E6A">
        <w:rPr>
          <w:rtl/>
          <w:lang w:bidi="fa-IR"/>
        </w:rPr>
        <w:t xml:space="preserve"> مِنْ مَالِي</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يُجْزِيهِ </w:t>
      </w:r>
      <w:r w:rsidRPr="007F7D59">
        <w:rPr>
          <w:rStyle w:val="libFootnotenumChar"/>
          <w:rtl/>
        </w:rPr>
        <w:t>(6)</w:t>
      </w:r>
      <w:r w:rsidRPr="00B93E6A">
        <w:rPr>
          <w:rtl/>
          <w:lang w:bidi="fa-IR"/>
        </w:rPr>
        <w:t xml:space="preserve"> » ثُمَّ قَالَ لِي : « إِنَّ فَاطِمَةَ أُمَّ ابْنِي أَوْصَتْ </w:t>
      </w:r>
      <w:r w:rsidRPr="007F7D59">
        <w:rPr>
          <w:rStyle w:val="libFootnotenumChar"/>
          <w:rtl/>
        </w:rPr>
        <w:t>(7)</w:t>
      </w:r>
      <w:r w:rsidRPr="00B93E6A">
        <w:rPr>
          <w:rtl/>
          <w:lang w:bidi="fa-IR"/>
        </w:rPr>
        <w:t xml:space="preserve"> أَنْ أُعْتِقَ عَنْهَا رَقَبَةً ، فَأَعْتَقْتُ عَنْهَا امْرَأَةً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13155 / 6.</w:t>
      </w:r>
      <w:r w:rsidRPr="00B93E6A">
        <w:rPr>
          <w:rtl/>
          <w:lang w:bidi="fa-IR"/>
        </w:rPr>
        <w:t xml:space="preserve"> عَلِيُّ بْنُ إِبْرَاهِيمَ ، عَنْ أَبِيهِ ، عَنِ ابْنِ أَبِي عُمَيْرٍ ، عَنْ حَمَّادِ بْنِ عُثْمَانَ ، عَنِ الْحَلَبِيِّ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سَأَلَنِي رَجُلٌ عَنِ امْرَأَةٍ تُوُفِّيَتْ وَلَمْ تَحُجَّ ، فَأَوْصَتْ أَنْ يُنْظَرَ قَدْرُ مَا يُحَجُّ </w:t>
      </w:r>
      <w:r w:rsidRPr="007F7D59">
        <w:rPr>
          <w:rStyle w:val="libFootnotenumChar"/>
          <w:rtl/>
        </w:rPr>
        <w:t>(10)</w:t>
      </w:r>
      <w:r w:rsidRPr="00B93E6A">
        <w:rPr>
          <w:rtl/>
          <w:lang w:bidi="fa-IR"/>
        </w:rPr>
        <w:t xml:space="preserve"> بِهِ </w:t>
      </w:r>
      <w:r w:rsidRPr="007F7D59">
        <w:rPr>
          <w:rStyle w:val="libFootnotenumChar"/>
          <w:rtl/>
        </w:rPr>
        <w:t>(11)</w:t>
      </w:r>
      <w:r w:rsidRPr="00B93E6A">
        <w:rPr>
          <w:rtl/>
          <w:lang w:bidi="fa-IR"/>
        </w:rPr>
        <w:t xml:space="preserve"> ، فَسُئِلَ عَنْهُ </w:t>
      </w:r>
      <w:r w:rsidRPr="007F7D59">
        <w:rPr>
          <w:rStyle w:val="libFootnotenumChar"/>
          <w:rtl/>
        </w:rPr>
        <w:t>(12)</w:t>
      </w:r>
      <w:r w:rsidRPr="00B93E6A">
        <w:rPr>
          <w:rtl/>
          <w:lang w:bidi="fa-IR"/>
        </w:rPr>
        <w:t xml:space="preserve"> ، فَإِنْ كَانَ أَمْثَلَ أَنْ يُوضَعَ فِي فُقَرَاءِ وُلْدِ فَاطِمَةَ وُضِعَ فِيهِمْ ، وَإِنْ كَانَ الْحَجُّ أَمْثَلَ حُجَّ عَنْهَا ، فَقُلْتُ لَهُ </w:t>
      </w:r>
      <w:r w:rsidRPr="007F7D59">
        <w:rPr>
          <w:rStyle w:val="libFootnotenumChar"/>
          <w:rtl/>
        </w:rPr>
        <w:t>(13)</w:t>
      </w:r>
      <w:r w:rsidRPr="00B93E6A">
        <w:rPr>
          <w:rtl/>
          <w:lang w:bidi="fa-IR"/>
        </w:rPr>
        <w:t xml:space="preserve"> : إِنْ كَانَ </w:t>
      </w:r>
      <w:r w:rsidRPr="007F7D59">
        <w:rPr>
          <w:rStyle w:val="libFootnotenumChar"/>
          <w:rtl/>
        </w:rPr>
        <w:t>(14)</w:t>
      </w:r>
      <w:r w:rsidRPr="00B93E6A">
        <w:rPr>
          <w:rtl/>
          <w:lang w:bidi="fa-IR"/>
        </w:rPr>
        <w:t xml:space="preserve"> عَلَيْهَا حَجَّةٌ‌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نسمة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 « وأعتقت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8B0C04">
        <w:rPr>
          <w:rtl/>
        </w:rPr>
        <w:t>والتهذيب</w:t>
      </w:r>
      <w:r w:rsidR="00243845" w:rsidRPr="00B93E6A">
        <w:rPr>
          <w:rtl/>
        </w:rPr>
        <w:t xml:space="preserve"> ، ج 8 : « فتجزيه » من دون همزة الاستفهام. وفي « ن ، بف ، بن » </w:t>
      </w:r>
      <w:r w:rsidR="00243845" w:rsidRPr="00DC50BB">
        <w:rPr>
          <w:rStyle w:val="libFootnoteBoldChar"/>
          <w:rtl/>
        </w:rPr>
        <w:t>والوسائل</w:t>
      </w:r>
      <w:r w:rsidR="00243845" w:rsidRPr="00B93E6A">
        <w:rPr>
          <w:rtl/>
        </w:rPr>
        <w:t xml:space="preserve"> : « أفيجزيه</w:t>
      </w:r>
      <w:r w:rsidR="00243845">
        <w:rPr>
          <w:rtl/>
        </w:rPr>
        <w:t xml:space="preserve"> ».</w:t>
      </w:r>
      <w:r w:rsidR="00243845" w:rsidRPr="00B93E6A">
        <w:rPr>
          <w:rtl/>
        </w:rPr>
        <w:t xml:space="preserve"> وفي « ل » : « فيجزيه</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ج 8 : + « رقبة</w:t>
      </w:r>
      <w:r w:rsidR="00243845">
        <w:rPr>
          <w:rtl/>
        </w:rPr>
        <w:t xml:space="preserve"> ».</w:t>
      </w:r>
    </w:p>
    <w:tbl>
      <w:tblPr>
        <w:tblStyle w:val="TableGrid"/>
        <w:bidiVisual/>
        <w:tblW w:w="0" w:type="auto"/>
        <w:tblLook w:val="04A0"/>
      </w:tblPr>
      <w:tblGrid>
        <w:gridCol w:w="4006"/>
        <w:gridCol w:w="4006"/>
      </w:tblGrid>
      <w:tr w:rsidR="008B0C04" w:rsidTr="008B0C04">
        <w:tc>
          <w:tcPr>
            <w:tcW w:w="4006" w:type="dxa"/>
          </w:tcPr>
          <w:p w:rsidR="008B0C04" w:rsidRDefault="008B0C04" w:rsidP="00AE73AA">
            <w:pPr>
              <w:pStyle w:val="libFootnote0"/>
              <w:rPr>
                <w:rtl/>
              </w:rPr>
            </w:pPr>
            <w:r>
              <w:rPr>
                <w:rtl/>
              </w:rPr>
              <w:t>(5).</w:t>
            </w:r>
            <w:r w:rsidRPr="00B93E6A">
              <w:rPr>
                <w:rtl/>
              </w:rPr>
              <w:t xml:space="preserve"> في « </w:t>
            </w:r>
            <w:r>
              <w:rPr>
                <w:rtl/>
              </w:rPr>
              <w:t>ك</w:t>
            </w:r>
            <w:r w:rsidRPr="00B93E6A">
              <w:rPr>
                <w:rtl/>
              </w:rPr>
              <w:t xml:space="preserve"> ، ل ، بح » : « فقال</w:t>
            </w:r>
            <w:r>
              <w:rPr>
                <w:rtl/>
              </w:rPr>
              <w:t xml:space="preserve"> ».</w:t>
            </w:r>
          </w:p>
        </w:tc>
        <w:tc>
          <w:tcPr>
            <w:tcW w:w="4006" w:type="dxa"/>
          </w:tcPr>
          <w:p w:rsidR="008B0C04" w:rsidRDefault="008B0C04" w:rsidP="00AE73AA">
            <w:pPr>
              <w:pStyle w:val="libFootnote0"/>
              <w:rPr>
                <w:rtl/>
              </w:rPr>
            </w:pPr>
            <w:r>
              <w:rPr>
                <w:rtl/>
              </w:rPr>
              <w:t>(6).</w:t>
            </w:r>
            <w:r w:rsidRPr="00B93E6A">
              <w:rPr>
                <w:rtl/>
              </w:rPr>
              <w:t xml:space="preserve"> في </w:t>
            </w:r>
            <w:r w:rsidRPr="008B0C04">
              <w:rPr>
                <w:rtl/>
              </w:rPr>
              <w:t>الوسائل</w:t>
            </w:r>
            <w:r w:rsidRPr="00B93E6A">
              <w:rPr>
                <w:rtl/>
              </w:rPr>
              <w:t xml:space="preserve"> : « تجزيه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ج 8 : « امرأتى أوصتني » بدل « ا</w:t>
      </w:r>
      <w:r w:rsidR="008B0C04">
        <w:rPr>
          <w:rFonts w:hint="cs"/>
          <w:rtl/>
        </w:rPr>
        <w:t>ُ</w:t>
      </w:r>
      <w:r w:rsidR="00243845" w:rsidRPr="00B93E6A">
        <w:rPr>
          <w:rtl/>
        </w:rPr>
        <w:t>مّ ابني أوصت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يدلّ على أنّه لو أوصى بعتق رقبة يجزي عنه الذكر والا</w:t>
      </w:r>
      <w:r w:rsidR="008B0C04">
        <w:rPr>
          <w:rFonts w:hint="cs"/>
          <w:rtl/>
        </w:rPr>
        <w:t>ُ</w:t>
      </w:r>
      <w:r w:rsidR="00243845" w:rsidRPr="00B93E6A">
        <w:rPr>
          <w:rtl/>
        </w:rPr>
        <w:t>نثى ، كما ذكره الأصحاب</w:t>
      </w:r>
      <w:r w:rsidR="00243845">
        <w:rPr>
          <w:rtl/>
        </w:rPr>
        <w:t xml:space="preserve"> ».</w:t>
      </w:r>
    </w:p>
    <w:p w:rsidR="00243845" w:rsidRPr="00B93E6A" w:rsidRDefault="00AE73AA" w:rsidP="008B0C04">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220 ، ح 865 ، معلّقاً عن الكليني. </w:t>
      </w:r>
      <w:r w:rsidR="00243845" w:rsidRPr="008B6341">
        <w:rPr>
          <w:rStyle w:val="libFootnoteBoldChar"/>
          <w:rtl/>
        </w:rPr>
        <w:t>الفقيه</w:t>
      </w:r>
      <w:r w:rsidR="00243845" w:rsidRPr="00B93E6A">
        <w:rPr>
          <w:rtl/>
        </w:rPr>
        <w:t xml:space="preserve"> ، ج 4 ، ص 214 ، ح 5498 ، معلّقاً عن محمّد بن إسماعيل بن بزيع ، عن عليّ بن النعمان. </w:t>
      </w:r>
      <w:r w:rsidR="00243845" w:rsidRPr="0048092F">
        <w:rPr>
          <w:rStyle w:val="libFootnoteBoldChar"/>
          <w:rtl/>
        </w:rPr>
        <w:t>التهذيب</w:t>
      </w:r>
      <w:r w:rsidR="00243845" w:rsidRPr="00B93E6A">
        <w:rPr>
          <w:rtl/>
        </w:rPr>
        <w:t xml:space="preserve"> ، ج 8 ، ص 235 ، ح 848 ، بسنده عن </w:t>
      </w:r>
      <w:r w:rsidR="008B0C04">
        <w:rPr>
          <w:rtl/>
        </w:rPr>
        <w:t>عليّ بن النعمان ، عن سويد القل</w:t>
      </w:r>
      <w:r w:rsidR="008B0C04">
        <w:rPr>
          <w:rFonts w:hint="cs"/>
          <w:rtl/>
        </w:rPr>
        <w:t>ّ</w:t>
      </w:r>
      <w:r w:rsidR="008B0C04">
        <w:rPr>
          <w:rtl/>
        </w:rPr>
        <w:t>ا</w:t>
      </w:r>
      <w:r w:rsidR="00243845" w:rsidRPr="00B93E6A">
        <w:rPr>
          <w:rtl/>
        </w:rPr>
        <w:t xml:space="preserve">ء ، عن أيّوب ، عن أبي بكر الحضرمي </w:t>
      </w:r>
      <w:r w:rsidR="008B0C04">
        <w:rPr>
          <w:rFonts w:hint="cs"/>
          <w:rtl/>
        </w:rPr>
        <w:t>.</w:t>
      </w:r>
      <w:r w:rsidR="00325763" w:rsidRPr="00325763">
        <w:rPr>
          <w:rStyle w:val="libFootnoteBoldChar"/>
          <w:rtl/>
        </w:rPr>
        <w:t>الوافي</w:t>
      </w:r>
      <w:r w:rsidR="00243845" w:rsidRPr="00B93E6A">
        <w:rPr>
          <w:rtl/>
        </w:rPr>
        <w:t xml:space="preserve"> ، ج 24 ، ص 117 ، ح 23751 ؛ </w:t>
      </w:r>
      <w:r w:rsidR="00243845" w:rsidRPr="00325763">
        <w:rPr>
          <w:rStyle w:val="libFootnoteBoldChar"/>
          <w:rtl/>
        </w:rPr>
        <w:t>الوسائل</w:t>
      </w:r>
      <w:r w:rsidR="00243845" w:rsidRPr="00B93E6A">
        <w:rPr>
          <w:rtl/>
        </w:rPr>
        <w:t xml:space="preserve"> ، ج 19 ، ص 404 ، ح 24850.</w:t>
      </w:r>
      <w:r w:rsidR="008B0C04">
        <w:rPr>
          <w:rFonts w:hint="cs"/>
          <w:rtl/>
        </w:rPr>
        <w:t xml:space="preserve">   </w:t>
      </w:r>
      <w:r>
        <w:rPr>
          <w:rtl/>
        </w:rPr>
        <w:t>(10).</w:t>
      </w:r>
      <w:r w:rsidR="00243845" w:rsidRPr="00B93E6A">
        <w:rPr>
          <w:rtl/>
        </w:rPr>
        <w:t xml:space="preserve"> في « ق » : « ما تحجّ</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w:t>
      </w:r>
      <w:r w:rsidR="000D3416">
        <w:rPr>
          <w:rtl/>
        </w:rPr>
        <w:t>ك</w:t>
      </w:r>
      <w:r w:rsidR="00243845" w:rsidRPr="00B93E6A">
        <w:rPr>
          <w:rtl/>
        </w:rPr>
        <w:t xml:space="preserve"> ، ل ، م ، ن ، بح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فسئل عنه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ق ، </w:t>
      </w:r>
      <w:r w:rsidR="000D3416">
        <w:rPr>
          <w:rtl/>
        </w:rPr>
        <w:t>ك</w:t>
      </w:r>
      <w:r w:rsidR="00243845" w:rsidRPr="00B93E6A">
        <w:rPr>
          <w:rtl/>
        </w:rPr>
        <w:t xml:space="preserve"> ، بح ، بف ، جت » : « لهم</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وفي المطبوع : « كانت</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8B0C04">
      <w:pPr>
        <w:pStyle w:val="libNormal0"/>
        <w:rPr>
          <w:rtl/>
          <w:lang w:bidi="fa-IR"/>
        </w:rPr>
      </w:pPr>
      <w:r w:rsidRPr="00B93E6A">
        <w:rPr>
          <w:rtl/>
          <w:lang w:bidi="fa-IR"/>
        </w:rPr>
        <w:lastRenderedPageBreak/>
        <w:t xml:space="preserve">مَفْرُوضَةٌ ، فَأَنْ يُنْفَقَ مَا </w:t>
      </w:r>
      <w:r w:rsidR="008B0C04">
        <w:rPr>
          <w:rFonts w:hint="cs"/>
          <w:rtl/>
          <w:lang w:bidi="fa-IR"/>
        </w:rPr>
        <w:t>أَ</w:t>
      </w:r>
      <w:r w:rsidRPr="00B93E6A">
        <w:rPr>
          <w:rtl/>
          <w:lang w:bidi="fa-IR"/>
        </w:rPr>
        <w:t xml:space="preserve">وْصَتْ بِهِ فِي الْحَجِّ أَحَبُّ إِلَيَّ مِنْ أَنْ يُقْسَمَ فِي غَيْرِ ذلِكَ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8B0C04" w:rsidRDefault="00243845" w:rsidP="008B0C04">
      <w:pPr>
        <w:pStyle w:val="libNormal"/>
        <w:rPr>
          <w:rtl/>
          <w:lang w:bidi="fa-IR"/>
        </w:rPr>
      </w:pPr>
      <w:r w:rsidRPr="000615CF">
        <w:rPr>
          <w:rStyle w:val="libBold2Char"/>
          <w:rtl/>
        </w:rPr>
        <w:t>13156 / 7.</w:t>
      </w:r>
      <w:r w:rsidRPr="00B93E6A">
        <w:rPr>
          <w:rtl/>
          <w:lang w:bidi="fa-IR"/>
        </w:rPr>
        <w:t xml:space="preserve"> عَلِيُّ بْنُ إِبْرَاهِيمَ ، عَنْ أَبِيهِ ؛</w:t>
      </w:r>
    </w:p>
    <w:p w:rsidR="00243845" w:rsidRPr="00B93E6A" w:rsidRDefault="008B0C04" w:rsidP="008B0C04">
      <w:pPr>
        <w:pStyle w:val="libNormal"/>
        <w:rPr>
          <w:rtl/>
          <w:lang w:bidi="fa-IR"/>
        </w:rPr>
      </w:pPr>
      <w:r>
        <w:rPr>
          <w:rFonts w:hint="cs"/>
          <w:rtl/>
          <w:lang w:bidi="fa-IR"/>
        </w:rPr>
        <w:t xml:space="preserve">              </w:t>
      </w:r>
      <w:r w:rsidR="00243845" w:rsidRPr="00B93E6A">
        <w:rPr>
          <w:rtl/>
          <w:lang w:bidi="fa-IR"/>
        </w:rPr>
        <w:t xml:space="preserve">وَمُحَمَّدُ بْنُ إِسْمَاعِيلَ ، عَنِ الْفَضْلِ بْنِ شَاذَانَ جَمِيعاً ، عَنِ ابْنِ أَبِي عُمَيْرٍ ، عَنْ مُعَاوِيَةَ بْنِ عَمَّارٍ فِي </w:t>
      </w:r>
      <w:r w:rsidR="00243845" w:rsidRPr="007F7D59">
        <w:rPr>
          <w:rStyle w:val="libFootnotenumChar"/>
          <w:rtl/>
        </w:rPr>
        <w:t>(3)</w:t>
      </w:r>
      <w:r w:rsidR="00243845" w:rsidRPr="00B93E6A">
        <w:rPr>
          <w:rtl/>
          <w:lang w:bidi="fa-IR"/>
        </w:rPr>
        <w:t xml:space="preserve"> رَجُلٍ مَاتَ ، وَأَوْصى أَنْ يُحَجَّ عَنْهُ ، فَقَالَ :</w:t>
      </w:r>
    </w:p>
    <w:p w:rsidR="00FA0166" w:rsidRDefault="00243845" w:rsidP="00206510">
      <w:pPr>
        <w:pStyle w:val="libNormal"/>
        <w:rPr>
          <w:rtl/>
          <w:lang w:bidi="fa-IR"/>
        </w:rPr>
      </w:pPr>
      <w:r w:rsidRPr="00B93E6A">
        <w:rPr>
          <w:rtl/>
          <w:lang w:bidi="fa-IR"/>
        </w:rPr>
        <w:t xml:space="preserve">إِنْ كَانَ صَرُورَةً </w:t>
      </w:r>
      <w:r w:rsidRPr="007F7D59">
        <w:rPr>
          <w:rStyle w:val="libFootnotenumChar"/>
          <w:rtl/>
        </w:rPr>
        <w:t>(4)</w:t>
      </w:r>
      <w:r w:rsidRPr="00B93E6A">
        <w:rPr>
          <w:rtl/>
          <w:lang w:bidi="fa-IR"/>
        </w:rPr>
        <w:t xml:space="preserve"> ، يُحَجُّ عَنْهُ </w:t>
      </w:r>
      <w:r w:rsidRPr="007F7D59">
        <w:rPr>
          <w:rStyle w:val="libFootnotenumChar"/>
          <w:rtl/>
        </w:rPr>
        <w:t>(5)</w:t>
      </w:r>
      <w:r w:rsidRPr="00B93E6A">
        <w:rPr>
          <w:rtl/>
          <w:lang w:bidi="fa-IR"/>
        </w:rPr>
        <w:t xml:space="preserve"> مِنْ وَسَطِ </w:t>
      </w:r>
      <w:r w:rsidRPr="007F7D59">
        <w:rPr>
          <w:rStyle w:val="libFootnotenumChar"/>
          <w:rtl/>
        </w:rPr>
        <w:t>(6)</w:t>
      </w:r>
      <w:r w:rsidRPr="00B93E6A">
        <w:rPr>
          <w:rtl/>
          <w:lang w:bidi="fa-IR"/>
        </w:rPr>
        <w:t xml:space="preserve"> الْمَالِ </w:t>
      </w:r>
      <w:r w:rsidRPr="007F7D59">
        <w:rPr>
          <w:rStyle w:val="libFootnotenumChar"/>
          <w:rtl/>
        </w:rPr>
        <w:t>(7)</w:t>
      </w:r>
      <w:r w:rsidRPr="00B93E6A">
        <w:rPr>
          <w:rtl/>
          <w:lang w:bidi="fa-IR"/>
        </w:rPr>
        <w:t xml:space="preserve"> ؛ وَإِنْ </w:t>
      </w:r>
      <w:r w:rsidRPr="007F7D59">
        <w:rPr>
          <w:rStyle w:val="libFootnotenumChar"/>
          <w:rtl/>
        </w:rPr>
        <w:t>(8)</w:t>
      </w:r>
      <w:r w:rsidRPr="00B93E6A">
        <w:rPr>
          <w:rtl/>
          <w:lang w:bidi="fa-IR"/>
        </w:rPr>
        <w:t xml:space="preserve"> كَانَ غَيْرَ صَرُورَةٍ ، فَمِنَ الثُّلُثِ.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13157 / 8.</w:t>
      </w:r>
      <w:r w:rsidRPr="00B93E6A">
        <w:rPr>
          <w:rtl/>
          <w:lang w:bidi="fa-IR"/>
        </w:rPr>
        <w:t xml:space="preserve"> عَنْهُ </w:t>
      </w:r>
      <w:r w:rsidRPr="007F7D59">
        <w:rPr>
          <w:rStyle w:val="libFootnotenumChar"/>
          <w:rtl/>
        </w:rPr>
        <w:t>(10)</w:t>
      </w:r>
      <w:r w:rsidRPr="00B93E6A">
        <w:rPr>
          <w:rtl/>
          <w:lang w:bidi="fa-IR"/>
        </w:rPr>
        <w:t xml:space="preserve"> ، عَنْ مُعَاوِيَةَ بْنِ عَمَّارٍ فِي امْرَأَةٍ أَوْصَتْ بِمَالٍ فِي عِتْقٍ وَصَدَقَةٍ وَحَجٍّ فَلَمْ يَبْلُغْ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فيه إيماء إلى أنّه يجوز صرفه في</w:t>
      </w:r>
      <w:r w:rsidR="008B0C04">
        <w:rPr>
          <w:rtl/>
        </w:rPr>
        <w:t xml:space="preserve"> غير الحجّ أيضاً ، وهو مشكل إل</w:t>
      </w:r>
      <w:r w:rsidR="008B0C04">
        <w:rPr>
          <w:rFonts w:hint="cs"/>
          <w:rtl/>
        </w:rPr>
        <w:t>ّ</w:t>
      </w:r>
      <w:r w:rsidR="008B0C04">
        <w:rPr>
          <w:rtl/>
        </w:rPr>
        <w:t>ا</w:t>
      </w:r>
      <w:r w:rsidR="00243845" w:rsidRPr="00B93E6A">
        <w:rPr>
          <w:rtl/>
        </w:rPr>
        <w:t xml:space="preserve"> أن يقال مع الصرف في غير الحجّ يخرج الحجّ من صلب المال ، على أنّ « أفعل » كثيراً ما يستعمل في غير معنى التفضيل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5 ، ص 447 ، ح 1559 ، بسنده عن ابن أبي عمير ، مع اختلاف يسير. </w:t>
      </w:r>
      <w:r w:rsidR="00243845" w:rsidRPr="0048092F">
        <w:rPr>
          <w:rStyle w:val="libFootnoteBoldChar"/>
          <w:rtl/>
        </w:rPr>
        <w:t>التهذيب</w:t>
      </w:r>
      <w:r w:rsidR="00243845" w:rsidRPr="00B93E6A">
        <w:rPr>
          <w:rtl/>
        </w:rPr>
        <w:t xml:space="preserve"> ، ج 9 ، ص 229 ، ح 901 ، بسند آخر </w:t>
      </w:r>
      <w:r w:rsidR="008B0C04">
        <w:rPr>
          <w:rFonts w:hint="cs"/>
          <w:rtl/>
        </w:rPr>
        <w:t>.</w:t>
      </w:r>
      <w:r w:rsidR="00325763" w:rsidRPr="00325763">
        <w:rPr>
          <w:rStyle w:val="libFootnoteBoldChar"/>
          <w:rtl/>
        </w:rPr>
        <w:t>الوافي</w:t>
      </w:r>
      <w:r w:rsidR="00243845" w:rsidRPr="00B93E6A">
        <w:rPr>
          <w:rtl/>
        </w:rPr>
        <w:t xml:space="preserve"> ، ج 24 ، ص 121 ، ح 23760 ؛ </w:t>
      </w:r>
      <w:r w:rsidR="00243845" w:rsidRPr="00325763">
        <w:rPr>
          <w:rStyle w:val="libFootnoteBoldChar"/>
          <w:rtl/>
        </w:rPr>
        <w:t>الوسائل</w:t>
      </w:r>
      <w:r w:rsidR="00243845" w:rsidRPr="00B93E6A">
        <w:rPr>
          <w:rtl/>
        </w:rPr>
        <w:t xml:space="preserve"> ، ج 19 ، ص 397 ، ح 24838.</w:t>
      </w:r>
    </w:p>
    <w:p w:rsidR="00243845" w:rsidRPr="00B93E6A" w:rsidRDefault="00AE73AA" w:rsidP="00AE73AA">
      <w:pPr>
        <w:pStyle w:val="libFootnote0"/>
        <w:rPr>
          <w:rtl/>
          <w:lang w:bidi="fa-IR"/>
        </w:rPr>
      </w:pPr>
      <w:r>
        <w:rPr>
          <w:rtl/>
        </w:rPr>
        <w:t>(3).</w:t>
      </w:r>
      <w:r w:rsidR="00243845" w:rsidRPr="00B93E6A">
        <w:rPr>
          <w:rtl/>
        </w:rPr>
        <w:t xml:space="preserve"> في « بح » : « عن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الصرورة : الذي لم يحجّ قطّ. </w:t>
      </w:r>
      <w:r w:rsidR="00233CAC" w:rsidRPr="00233CAC">
        <w:rPr>
          <w:rStyle w:val="libFootnoteBoldChar"/>
          <w:rtl/>
        </w:rPr>
        <w:t>النهاية</w:t>
      </w:r>
      <w:r w:rsidR="00243845" w:rsidRPr="00B93E6A">
        <w:rPr>
          <w:rtl/>
        </w:rPr>
        <w:t xml:space="preserve"> ، ج 3 ، ص 22 ( صرر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بف » وحاشية « جت » : « حجّ » بدل « يحجّ عنه</w:t>
      </w:r>
      <w:r w:rsidR="00243845">
        <w:rPr>
          <w:rtl/>
        </w:rPr>
        <w:t xml:space="preserve"> ».</w:t>
      </w:r>
      <w:r w:rsidR="00243845" w:rsidRPr="00B93E6A">
        <w:rPr>
          <w:rtl/>
        </w:rPr>
        <w:t xml:space="preserve"> وفي « ن » </w:t>
      </w:r>
      <w:r w:rsidR="00243845" w:rsidRPr="00DC50BB">
        <w:rPr>
          <w:rStyle w:val="libFootnoteBoldChar"/>
          <w:rtl/>
        </w:rPr>
        <w:t>والفقيه</w:t>
      </w:r>
      <w:r w:rsidR="00243845" w:rsidRPr="00B93E6A">
        <w:rPr>
          <w:rtl/>
        </w:rPr>
        <w:t xml:space="preserve"> : « حجّ عنه</w:t>
      </w:r>
      <w:r w:rsidR="00243845">
        <w:rPr>
          <w:rtl/>
        </w:rPr>
        <w:t xml:space="preserve"> ».</w:t>
      </w:r>
      <w:r w:rsidR="00243845" w:rsidRPr="00B93E6A">
        <w:rPr>
          <w:rtl/>
        </w:rPr>
        <w:t xml:space="preserve"> وفي « بح » : « يحجّ » بدلها.</w:t>
      </w:r>
    </w:p>
    <w:p w:rsidR="00243845" w:rsidRPr="00B93E6A" w:rsidRDefault="00AE73AA" w:rsidP="00AE73AA">
      <w:pPr>
        <w:pStyle w:val="libFootnote0"/>
        <w:rPr>
          <w:rtl/>
          <w:lang w:bidi="fa-IR"/>
        </w:rPr>
      </w:pPr>
      <w:r>
        <w:rPr>
          <w:rtl/>
        </w:rPr>
        <w:t>(6).</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وحاشية « جت » : « أصل</w:t>
      </w:r>
      <w:r w:rsidR="00243845">
        <w:rPr>
          <w:rtl/>
        </w:rPr>
        <w:t xml:space="preserve"> ».</w:t>
      </w:r>
    </w:p>
    <w:tbl>
      <w:tblPr>
        <w:tblStyle w:val="TableGrid"/>
        <w:bidiVisual/>
        <w:tblW w:w="0" w:type="auto"/>
        <w:tblLook w:val="04A0"/>
      </w:tblPr>
      <w:tblGrid>
        <w:gridCol w:w="4006"/>
        <w:gridCol w:w="4006"/>
      </w:tblGrid>
      <w:tr w:rsidR="008B0C04" w:rsidTr="008B0C04">
        <w:tc>
          <w:tcPr>
            <w:tcW w:w="4006" w:type="dxa"/>
          </w:tcPr>
          <w:p w:rsidR="008B0C04" w:rsidRDefault="008B0C04" w:rsidP="00AE73AA">
            <w:pPr>
              <w:pStyle w:val="libFootnote0"/>
              <w:rPr>
                <w:rtl/>
              </w:rPr>
            </w:pPr>
            <w:r>
              <w:rPr>
                <w:rtl/>
              </w:rPr>
              <w:t>(7).</w:t>
            </w:r>
            <w:r w:rsidRPr="00B93E6A">
              <w:rPr>
                <w:rtl/>
              </w:rPr>
              <w:t xml:space="preserve"> في </w:t>
            </w:r>
            <w:r w:rsidRPr="008B0C04">
              <w:rPr>
                <w:rtl/>
              </w:rPr>
              <w:t>الوافي</w:t>
            </w:r>
            <w:r w:rsidRPr="00B93E6A">
              <w:rPr>
                <w:rtl/>
              </w:rPr>
              <w:t xml:space="preserve"> : « وسط المال : أصل التركة</w:t>
            </w:r>
            <w:r>
              <w:rPr>
                <w:rtl/>
              </w:rPr>
              <w:t xml:space="preserve"> ».</w:t>
            </w:r>
          </w:p>
        </w:tc>
        <w:tc>
          <w:tcPr>
            <w:tcW w:w="4006" w:type="dxa"/>
          </w:tcPr>
          <w:p w:rsidR="008B0C04" w:rsidRDefault="008B0C04" w:rsidP="00AE73AA">
            <w:pPr>
              <w:pStyle w:val="libFootnote0"/>
              <w:rPr>
                <w:rtl/>
              </w:rPr>
            </w:pPr>
            <w:r>
              <w:rPr>
                <w:rtl/>
              </w:rPr>
              <w:t>(8).</w:t>
            </w:r>
            <w:r w:rsidRPr="00B93E6A">
              <w:rPr>
                <w:rtl/>
              </w:rPr>
              <w:t xml:space="preserve"> في « م ، جد » : « فإن</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الحجّ ، باب الرجل يموت صرورة أو يوصى بالحجّ ، صدر ح 7067 ، عن عليّ بن إبراهيم ، عن أبيه ، عن ابن أبي عمير ، عن معاوية بن عمّار ، عن أبي عبدالله </w:t>
      </w:r>
      <w:r w:rsidRPr="00AE73AA">
        <w:rPr>
          <w:rStyle w:val="libFootnoteAlaemChar"/>
          <w:rtl/>
        </w:rPr>
        <w:t>عليه‌السلام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4 ، ص 214 ، ح 5499 ، معلّقاً عن معاوية بن عمّار ، عن أبي عبدالله </w:t>
      </w:r>
      <w:r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5 ، ص 404 ، ح 1409 ؛ وج 9 ، ص 228 ، ح 895 ، بسندهما عن معاوية بن عمّار ، عن أبي عبدالله </w:t>
      </w:r>
      <w:r w:rsidRPr="00AE73AA">
        <w:rPr>
          <w:rStyle w:val="libFootnoteAlaemChar"/>
          <w:rtl/>
        </w:rPr>
        <w:t>عليه‌السلام</w:t>
      </w:r>
      <w:r w:rsidR="00243845" w:rsidRPr="00B93E6A">
        <w:rPr>
          <w:rtl/>
        </w:rPr>
        <w:t xml:space="preserve"> ، مع اختلاف يسير. وفي </w:t>
      </w:r>
      <w:r w:rsidR="00243845" w:rsidRPr="008B6341">
        <w:rPr>
          <w:rStyle w:val="libFootnoteBoldChar"/>
          <w:rtl/>
        </w:rPr>
        <w:t>الفقيه</w:t>
      </w:r>
      <w:r w:rsidR="00243845" w:rsidRPr="00B93E6A">
        <w:rPr>
          <w:rtl/>
        </w:rPr>
        <w:t xml:space="preserve"> ، ج 2 ، ص 441 ، ح 2918 ؛ </w:t>
      </w:r>
      <w:r w:rsidR="00243845" w:rsidRPr="0048092F">
        <w:rPr>
          <w:rStyle w:val="libFootnoteBoldChar"/>
          <w:rtl/>
        </w:rPr>
        <w:t>والتهذيب</w:t>
      </w:r>
      <w:r w:rsidR="00243845" w:rsidRPr="00B93E6A">
        <w:rPr>
          <w:rtl/>
        </w:rPr>
        <w:t xml:space="preserve"> ، ج 9 ، ص 229 ، ح 898 ؛ وج 5 ، ص 405 ، ح 1410 ، بسند آخر عن أبي عبدالله </w:t>
      </w:r>
      <w:r w:rsidRPr="00AE73AA">
        <w:rPr>
          <w:rStyle w:val="libFootnoteAlaemChar"/>
          <w:rtl/>
        </w:rPr>
        <w:t>عليه‌السلام</w:t>
      </w:r>
      <w:r w:rsidR="00243845" w:rsidRPr="00B93E6A">
        <w:rPr>
          <w:rtl/>
        </w:rPr>
        <w:t xml:space="preserve"> ، مع اختلاف يسير ، وفي الأخير مع زيادة في آخره.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مع اختلاف يسير </w:t>
      </w:r>
      <w:r w:rsidR="007F0D71">
        <w:rPr>
          <w:rFonts w:hint="cs"/>
          <w:rtl/>
        </w:rPr>
        <w:t>.</w:t>
      </w:r>
      <w:r w:rsidR="00325763" w:rsidRPr="00325763">
        <w:rPr>
          <w:rStyle w:val="libFootnoteBoldChar"/>
          <w:rtl/>
        </w:rPr>
        <w:t>الوافي</w:t>
      </w:r>
      <w:r w:rsidR="00243845" w:rsidRPr="00B93E6A">
        <w:rPr>
          <w:rtl/>
        </w:rPr>
        <w:t xml:space="preserve"> ، ج 24 ، ص 121 ، ح 23759 ؛ </w:t>
      </w:r>
      <w:r w:rsidR="00243845" w:rsidRPr="00325763">
        <w:rPr>
          <w:rStyle w:val="libFootnoteBoldChar"/>
          <w:rtl/>
        </w:rPr>
        <w:t>الوسائل</w:t>
      </w:r>
      <w:r w:rsidR="00243845" w:rsidRPr="00B93E6A">
        <w:rPr>
          <w:rtl/>
        </w:rPr>
        <w:t xml:space="preserve"> ، ج 19 ، ص 357 ، ح 24756.</w:t>
      </w:r>
    </w:p>
    <w:p w:rsidR="00243845" w:rsidRPr="00B93E6A" w:rsidRDefault="00AE73AA" w:rsidP="00AE73AA">
      <w:pPr>
        <w:pStyle w:val="libFootnote0"/>
        <w:rPr>
          <w:rtl/>
          <w:lang w:bidi="fa-IR"/>
        </w:rPr>
      </w:pPr>
      <w:r>
        <w:rPr>
          <w:rtl/>
        </w:rPr>
        <w:t>(10).</w:t>
      </w:r>
      <w:r w:rsidR="00243845" w:rsidRPr="00B93E6A">
        <w:rPr>
          <w:rtl/>
        </w:rPr>
        <w:t xml:space="preserve"> الضمير راجع إلى ابن أبي عمير المذكور في السند السابق.</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ابْدَأْ </w:t>
      </w:r>
      <w:r w:rsidRPr="007F7D59">
        <w:rPr>
          <w:rStyle w:val="libFootnotenumChar"/>
          <w:rtl/>
        </w:rPr>
        <w:t>(1)</w:t>
      </w:r>
      <w:r w:rsidRPr="00B93E6A">
        <w:rPr>
          <w:rtl/>
          <w:lang w:bidi="fa-IR"/>
        </w:rPr>
        <w:t xml:space="preserve"> بِالْحَجِّ ؛ فَإِنَّهُ مَفْرُوضٌ ، فَإِنْ بَقِيَ شَيْ‌ءٌ ، فَاجْعَلْهُ فِي الصَّدَقَةِ طَائِفَةً ، وَفِي الْعِتْقِ طَائِفَةً.</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13158 / 9.</w:t>
      </w:r>
      <w:r w:rsidRPr="00B93E6A">
        <w:rPr>
          <w:rtl/>
          <w:lang w:bidi="fa-IR"/>
        </w:rPr>
        <w:t xml:space="preserve"> عَلِيُّ بْنُ إِبْرَاهِيمَ ، عَنْ أَبِيهِ ، عَنِ ابْنِ أَبِي عُمَيْرٍ ، عَنْ عَلِيِّ</w:t>
      </w:r>
      <w:r w:rsidR="007F0D71">
        <w:rPr>
          <w:rtl/>
          <w:lang w:bidi="fa-IR"/>
        </w:rPr>
        <w:t xml:space="preserve"> بْنِ أَبِي حَمْزَةَ ، قَالَ</w:t>
      </w:r>
      <w:r w:rsidRPr="00B93E6A">
        <w:rPr>
          <w:rtl/>
          <w:lang w:bidi="fa-IR"/>
        </w:rPr>
        <w:t>:</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رَجُلٍ أَوْصى بِثَلَاثِينَ دِينَاراً يُعْتَقُ بِهَا رَجُلٌ مِنْ أَصْحَابِنَا ، فَلَمْ يُوجَدْ بِذلِكَ</w:t>
      </w:r>
      <w:r>
        <w:rPr>
          <w:rtl/>
          <w:lang w:bidi="fa-IR"/>
        </w:rPr>
        <w:t>؟</w:t>
      </w:r>
    </w:p>
    <w:p w:rsidR="00FA0166" w:rsidRDefault="00243845" w:rsidP="00206510">
      <w:pPr>
        <w:pStyle w:val="libNormal"/>
        <w:rPr>
          <w:rtl/>
          <w:lang w:bidi="fa-IR"/>
        </w:rPr>
      </w:pPr>
      <w:r w:rsidRPr="00B93E6A">
        <w:rPr>
          <w:rtl/>
          <w:lang w:bidi="fa-IR"/>
        </w:rPr>
        <w:t xml:space="preserve">قَالَ : « يُشْتَرى مِنَ النَّاسِ ، فَيُعْتَقُ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13159 / 10.</w:t>
      </w:r>
      <w:r w:rsidRPr="00B93E6A">
        <w:rPr>
          <w:rtl/>
          <w:lang w:bidi="fa-IR"/>
        </w:rPr>
        <w:t xml:space="preserve"> مُحَمَّدُ بْنُ يَحْيى ، عَنْ أَحْمَدَ بْنِ مُحَمَّدِ بْنِ عِيسى ، عَنِ الْحُسَيْنِ بْنِ سَعِيدٍ </w:t>
      </w:r>
      <w:r w:rsidRPr="007F7D59">
        <w:rPr>
          <w:rStyle w:val="libFootnotenumChar"/>
          <w:rtl/>
        </w:rPr>
        <w:t>(5)</w:t>
      </w:r>
      <w:r w:rsidRPr="00B93E6A">
        <w:rPr>
          <w:rtl/>
          <w:lang w:bidi="fa-IR"/>
        </w:rPr>
        <w:t xml:space="preserve"> ، عَنِ الْقَاسِمِ بْنِ مُحَمَّدٍ ، عَنْ عَلِيِّ بْنِ أَبِي حَمْزَةَ ، قَالَ :</w:t>
      </w:r>
    </w:p>
    <w:p w:rsidR="00FA0166" w:rsidRDefault="00243845" w:rsidP="00206510">
      <w:pPr>
        <w:pStyle w:val="libNormal"/>
        <w:rPr>
          <w:rtl/>
          <w:lang w:bidi="fa-IR"/>
        </w:rPr>
      </w:pPr>
      <w:r w:rsidRPr="00B93E6A">
        <w:rPr>
          <w:rtl/>
          <w:lang w:bidi="fa-IR"/>
        </w:rPr>
        <w:t xml:space="preserve">سَأَلْتُ عَبْداً صَالِحاً </w:t>
      </w:r>
      <w:r w:rsidRPr="002D5331">
        <w:rPr>
          <w:rStyle w:val="libAlaemChar"/>
          <w:rtl/>
        </w:rPr>
        <w:t>عليه‌السلام</w:t>
      </w:r>
      <w:r w:rsidRPr="00B93E6A">
        <w:rPr>
          <w:rtl/>
          <w:lang w:bidi="fa-IR"/>
        </w:rPr>
        <w:t xml:space="preserve"> عَنْ رَجُلٍ هَلَكَ ، فَأَوْصى بِعِتْقِ نَسَمَةٍ مُسْلِمَةٍ </w:t>
      </w:r>
      <w:r w:rsidRPr="007F7D59">
        <w:rPr>
          <w:rStyle w:val="libFootnotenumChar"/>
          <w:rtl/>
        </w:rPr>
        <w:t>(6)</w:t>
      </w:r>
      <w:r w:rsidRPr="00B93E6A">
        <w:rPr>
          <w:rtl/>
          <w:lang w:bidi="fa-IR"/>
        </w:rPr>
        <w:t xml:space="preserve"> بِثَلَاثِينَ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يبدأ</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219 ، ح 858 ، معلّقاً عن عليّ بن إبراهيم ، عن أبيه ، عن ابن أبي عمير ، عن معاوية بن عمّار ؛ </w:t>
      </w:r>
      <w:r w:rsidR="00243845" w:rsidRPr="007F0D71">
        <w:rPr>
          <w:rStyle w:val="libFootnoteBoldChar"/>
          <w:rtl/>
        </w:rPr>
        <w:t>الاستبصار</w:t>
      </w:r>
      <w:r w:rsidR="00243845" w:rsidRPr="00B93E6A">
        <w:rPr>
          <w:rtl/>
        </w:rPr>
        <w:t xml:space="preserve"> ، ج 4 ، ص 135 ، ح 508 ، معلّقاً عن عليّ بن إبراهيم ، عن أبيه ، عن ابن أبي عمير ، عن معاوية بن عمّار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214 ، ح 5500 ، مرسلاً من دون التصريح باسم المعصوم </w:t>
      </w:r>
      <w:r w:rsidRPr="00AE73AA">
        <w:rPr>
          <w:rStyle w:val="libFootnoteAlaemChar"/>
          <w:rtl/>
        </w:rPr>
        <w:t>عليه‌السلام</w:t>
      </w:r>
      <w:r w:rsidR="00243845" w:rsidRPr="00B93E6A">
        <w:rPr>
          <w:rtl/>
        </w:rPr>
        <w:t xml:space="preserve"> ؛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مع اختلاف يسير. وراجع : </w:t>
      </w:r>
      <w:r w:rsidR="00243845" w:rsidRPr="00325763">
        <w:rPr>
          <w:rStyle w:val="libFootnoteBoldChar"/>
          <w:rtl/>
        </w:rPr>
        <w:t>الكافي</w:t>
      </w:r>
      <w:r w:rsidR="00243845" w:rsidRPr="00B93E6A">
        <w:rPr>
          <w:rtl/>
        </w:rPr>
        <w:t xml:space="preserve"> ، كتاب الوصايا ، باب النوادر ، ح 13310 </w:t>
      </w:r>
      <w:r w:rsidR="007F0D71">
        <w:rPr>
          <w:rFonts w:hint="cs"/>
          <w:rtl/>
        </w:rPr>
        <w:t>.</w:t>
      </w:r>
      <w:r w:rsidR="00325763" w:rsidRPr="00325763">
        <w:rPr>
          <w:rStyle w:val="libFootnoteBoldChar"/>
          <w:rtl/>
        </w:rPr>
        <w:t>الوافي</w:t>
      </w:r>
      <w:r w:rsidR="00243845" w:rsidRPr="00B93E6A">
        <w:rPr>
          <w:rtl/>
        </w:rPr>
        <w:t xml:space="preserve"> ، ج 24 ، ص 129 ، ح 23779 ؛ </w:t>
      </w:r>
      <w:r w:rsidR="00243845" w:rsidRPr="00325763">
        <w:rPr>
          <w:rStyle w:val="libFootnoteBoldChar"/>
          <w:rtl/>
        </w:rPr>
        <w:t>الوسائل</w:t>
      </w:r>
      <w:r w:rsidR="00243845" w:rsidRPr="00B93E6A">
        <w:rPr>
          <w:rtl/>
        </w:rPr>
        <w:t xml:space="preserve"> ، ج 11 ، ص 76 ، ذيل ح 14281 ؛ وج 19 ، ص 396 ، ذيل ح 24836.</w:t>
      </w:r>
    </w:p>
    <w:p w:rsidR="00243845" w:rsidRPr="00B93E6A" w:rsidRDefault="00AE73AA" w:rsidP="00AE73AA">
      <w:pPr>
        <w:pStyle w:val="libFootnote0"/>
        <w:rPr>
          <w:rtl/>
          <w:lang w:bidi="fa-IR"/>
        </w:rPr>
      </w:pPr>
      <w:r>
        <w:rPr>
          <w:rtl/>
        </w:rPr>
        <w:t>(3).</w:t>
      </w:r>
      <w:r w:rsidR="00243845" w:rsidRPr="00B93E6A">
        <w:rPr>
          <w:rtl/>
        </w:rPr>
        <w:t xml:space="preserve"> في « ن » : « ويعتق</w:t>
      </w:r>
      <w:r w:rsidR="00243845">
        <w:rPr>
          <w:rtl/>
        </w:rPr>
        <w:t xml:space="preserve"> ».</w:t>
      </w:r>
      <w:r w:rsidR="00243845" w:rsidRPr="00B93E6A">
        <w:rPr>
          <w:rtl/>
        </w:rPr>
        <w:t xml:space="preserve"> وقال الشهيد الثاني : « لا ريب في وجوب تحرّي الوصف مع الإمكان ، وفاءً بالوصيّة الواجب إنفاذها ، وحذراً من تبديلها المنهيّ عنه ، فإن لم يجد مؤمنة قال المصنّف وقبله الشيخ : أعتق من لا يعرف بنصب من أصناف المخالفين. والمستند رواية عليّ بن أبي حمزة</w:t>
      </w:r>
      <w:r w:rsidR="00243845">
        <w:rPr>
          <w:rtl/>
        </w:rPr>
        <w:t xml:space="preserve"> ..</w:t>
      </w:r>
      <w:r w:rsidR="00243845" w:rsidRPr="00B93E6A">
        <w:rPr>
          <w:rtl/>
        </w:rPr>
        <w:t>. وفي السند ضعف بعليّ بن أبي حمزة</w:t>
      </w:r>
      <w:r w:rsidR="00243845">
        <w:rPr>
          <w:rtl/>
        </w:rPr>
        <w:t xml:space="preserve"> ..</w:t>
      </w:r>
      <w:r w:rsidR="00243845" w:rsidRPr="00B93E6A">
        <w:rPr>
          <w:rtl/>
        </w:rPr>
        <w:t>. والأقوى أنّه لا يجزئ غير المؤمنة مطلقاً</w:t>
      </w:r>
      <w:r w:rsidR="00243845">
        <w:rPr>
          <w:rtl/>
        </w:rPr>
        <w:t xml:space="preserve"> ».</w:t>
      </w:r>
      <w:r w:rsidR="00243845" w:rsidRPr="00B93E6A">
        <w:rPr>
          <w:rtl/>
        </w:rPr>
        <w:t xml:space="preserve"> </w:t>
      </w:r>
      <w:r w:rsidR="00243845" w:rsidRPr="007F0D71">
        <w:rPr>
          <w:rStyle w:val="libFootnoteBoldChar"/>
          <w:rtl/>
        </w:rPr>
        <w:t>المسالك</w:t>
      </w:r>
      <w:r w:rsidR="00243845" w:rsidRPr="00B93E6A">
        <w:rPr>
          <w:rtl/>
        </w:rPr>
        <w:t xml:space="preserve"> ، ج 6 ، ص 212.</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220 ، ح 863 ، معلّقاً عن عليّ بن إبراهيم. </w:t>
      </w:r>
      <w:r w:rsidR="00243845" w:rsidRPr="008B6341">
        <w:rPr>
          <w:rStyle w:val="libFootnoteBoldChar"/>
          <w:rtl/>
        </w:rPr>
        <w:t>الفقيه</w:t>
      </w:r>
      <w:r w:rsidR="00243845" w:rsidRPr="00B93E6A">
        <w:rPr>
          <w:rtl/>
        </w:rPr>
        <w:t xml:space="preserve"> ، ج 4 ، ص 214 ، ح 5501 ، معلّقاً عن ابن أبي عمير </w:t>
      </w:r>
      <w:r w:rsidR="007F0D71">
        <w:rPr>
          <w:rFonts w:hint="cs"/>
          <w:rtl/>
        </w:rPr>
        <w:t>.</w:t>
      </w:r>
      <w:r w:rsidR="00325763" w:rsidRPr="00325763">
        <w:rPr>
          <w:rStyle w:val="libFootnoteBoldChar"/>
          <w:rtl/>
        </w:rPr>
        <w:t>الوافي</w:t>
      </w:r>
      <w:r w:rsidR="00243845" w:rsidRPr="00B93E6A">
        <w:rPr>
          <w:rtl/>
        </w:rPr>
        <w:t xml:space="preserve"> ، ج 24 ، ص 118 ، ح 23753 ؛ </w:t>
      </w:r>
      <w:r w:rsidR="00243845" w:rsidRPr="00325763">
        <w:rPr>
          <w:rStyle w:val="libFootnoteBoldChar"/>
          <w:rtl/>
        </w:rPr>
        <w:t>الوسائل</w:t>
      </w:r>
      <w:r w:rsidR="00243845" w:rsidRPr="00B93E6A">
        <w:rPr>
          <w:rtl/>
        </w:rPr>
        <w:t xml:space="preserve"> ، ج 19 ، ص 405 ، ح 24851.</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الحسين بن سعيد</w:t>
      </w:r>
      <w:r w:rsidR="00243845">
        <w:rPr>
          <w:rtl/>
        </w:rPr>
        <w:t xml:space="preserve"> ».</w:t>
      </w:r>
      <w:r w:rsidR="00243845" w:rsidRPr="00B93E6A">
        <w:rPr>
          <w:rtl/>
        </w:rPr>
        <w:t xml:space="preserve"> وهو سهو ؛ فإنّ القاسم بن محمّد الراوي عن عليّ بن أبي‌حمزة ، هو الجوهري وقد روى أحمد بن محمّد بن عيسى عن الحسين بن سعيد كتاب القاسم بن محمّد الجوهري ، وتكرّر هذا الارتباط في كثيرٍ من الأسناد. راجع : </w:t>
      </w:r>
      <w:r w:rsidR="00243845" w:rsidRPr="005B0EF7">
        <w:rPr>
          <w:rStyle w:val="libFootnoteBoldChar"/>
          <w:rtl/>
        </w:rPr>
        <w:t>رجال النجاشي</w:t>
      </w:r>
      <w:r w:rsidR="00243845" w:rsidRPr="00B93E6A">
        <w:rPr>
          <w:rtl/>
        </w:rPr>
        <w:t xml:space="preserve"> ، ص 315 ، الرقم 862 ؛ </w:t>
      </w:r>
      <w:r w:rsidR="00243845" w:rsidRPr="005B0EF7">
        <w:rPr>
          <w:rStyle w:val="libFootnoteBoldChar"/>
          <w:rtl/>
        </w:rPr>
        <w:t>معجم رجال الحديث</w:t>
      </w:r>
      <w:r w:rsidR="00243845" w:rsidRPr="00B93E6A">
        <w:rPr>
          <w:rtl/>
        </w:rPr>
        <w:t xml:space="preserve"> ، ج 5 ، ص 473</w:t>
      </w:r>
      <w:r w:rsidR="00243845">
        <w:rPr>
          <w:rtl/>
        </w:rPr>
        <w:t xml:space="preserve"> </w:t>
      </w:r>
      <w:r>
        <w:rPr>
          <w:rtl/>
        </w:rPr>
        <w:t>-</w:t>
      </w:r>
      <w:r w:rsidR="00243845">
        <w:rPr>
          <w:rtl/>
        </w:rPr>
        <w:t xml:space="preserve"> </w:t>
      </w:r>
      <w:r w:rsidR="00243845" w:rsidRPr="00B93E6A">
        <w:rPr>
          <w:rtl/>
        </w:rPr>
        <w:t>477 ، ج 14 ، ص 363</w:t>
      </w:r>
      <w:r w:rsidR="00243845">
        <w:rPr>
          <w:rtl/>
        </w:rPr>
        <w:t xml:space="preserve"> </w:t>
      </w:r>
      <w:r>
        <w:rPr>
          <w:rtl/>
        </w:rPr>
        <w:t>-</w:t>
      </w:r>
      <w:r w:rsidR="00243845">
        <w:rPr>
          <w:rtl/>
        </w:rPr>
        <w:t xml:space="preserve"> </w:t>
      </w:r>
      <w:r w:rsidR="00243845" w:rsidRPr="00B93E6A">
        <w:rPr>
          <w:rtl/>
        </w:rPr>
        <w:t>364 وص 368.</w:t>
      </w:r>
    </w:p>
    <w:tbl>
      <w:tblPr>
        <w:tblStyle w:val="TableGrid"/>
        <w:bidiVisual/>
        <w:tblW w:w="0" w:type="auto"/>
        <w:tblLook w:val="04A0"/>
      </w:tblPr>
      <w:tblGrid>
        <w:gridCol w:w="4006"/>
        <w:gridCol w:w="4006"/>
      </w:tblGrid>
      <w:tr w:rsidR="007F0D71" w:rsidTr="007F0D71">
        <w:tc>
          <w:tcPr>
            <w:tcW w:w="4006" w:type="dxa"/>
          </w:tcPr>
          <w:p w:rsidR="007F0D71" w:rsidRDefault="007F0D71" w:rsidP="00AE73AA">
            <w:pPr>
              <w:pStyle w:val="libFootnote0"/>
              <w:rPr>
                <w:rtl/>
              </w:rPr>
            </w:pPr>
            <w:r>
              <w:rPr>
                <w:rtl/>
              </w:rPr>
              <w:t>(6).</w:t>
            </w:r>
            <w:r w:rsidRPr="00B93E6A">
              <w:rPr>
                <w:rtl/>
              </w:rPr>
              <w:t xml:space="preserve"> في حاشية « جت » : « مؤمنة</w:t>
            </w:r>
            <w:r>
              <w:rPr>
                <w:rtl/>
              </w:rPr>
              <w:t xml:space="preserve"> ».</w:t>
            </w:r>
          </w:p>
        </w:tc>
        <w:tc>
          <w:tcPr>
            <w:tcW w:w="4006" w:type="dxa"/>
          </w:tcPr>
          <w:p w:rsidR="007F0D71" w:rsidRDefault="007F0D71" w:rsidP="00AE73AA">
            <w:pPr>
              <w:pStyle w:val="libFootnote0"/>
              <w:rPr>
                <w:rtl/>
              </w:rPr>
            </w:pPr>
            <w:r>
              <w:rPr>
                <w:rtl/>
              </w:rPr>
              <w:t>(7).</w:t>
            </w:r>
            <w:r w:rsidRPr="00B93E6A">
              <w:rPr>
                <w:rtl/>
              </w:rPr>
              <w:t xml:space="preserve"> في « بن » : « ثلاثين</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دِينَاراً ، فَلَمْ يُوجَدْ لَهُ </w:t>
      </w:r>
      <w:r w:rsidRPr="007F7D59">
        <w:rPr>
          <w:rStyle w:val="libFootnotenumChar"/>
          <w:rtl/>
        </w:rPr>
        <w:t>(1)</w:t>
      </w:r>
      <w:r w:rsidRPr="00B93E6A">
        <w:rPr>
          <w:rtl/>
          <w:lang w:bidi="fa-IR"/>
        </w:rPr>
        <w:t xml:space="preserve"> بِالَّذِي سَمّى</w:t>
      </w:r>
      <w:r>
        <w:rPr>
          <w:rtl/>
          <w:lang w:bidi="fa-IR"/>
        </w:rPr>
        <w:t>؟</w:t>
      </w:r>
    </w:p>
    <w:p w:rsidR="00243845" w:rsidRPr="00B93E6A" w:rsidRDefault="00243845" w:rsidP="00206510">
      <w:pPr>
        <w:pStyle w:val="libNormal"/>
        <w:rPr>
          <w:rtl/>
          <w:lang w:bidi="fa-IR"/>
        </w:rPr>
      </w:pPr>
      <w:r w:rsidRPr="00B93E6A">
        <w:rPr>
          <w:rtl/>
          <w:lang w:bidi="fa-IR"/>
        </w:rPr>
        <w:t>قَالَ : « مَا أَرى لَهُمْ أَنْ يَزِيدُوا عَلَى الَّذِي سَمّى</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w:t>
      </w:r>
      <w:r w:rsidRPr="007F7D59">
        <w:rPr>
          <w:rStyle w:val="libFootnotenumChar"/>
          <w:rtl/>
        </w:rPr>
        <w:t>(2)</w:t>
      </w:r>
      <w:r w:rsidRPr="00B93E6A">
        <w:rPr>
          <w:rtl/>
          <w:lang w:bidi="fa-IR"/>
        </w:rPr>
        <w:t xml:space="preserve"> لَمْ يَجِدُوا</w:t>
      </w:r>
      <w:r>
        <w:rPr>
          <w:rtl/>
          <w:lang w:bidi="fa-IR"/>
        </w:rPr>
        <w:t>؟</w:t>
      </w:r>
    </w:p>
    <w:p w:rsidR="00FA0166" w:rsidRDefault="00243845" w:rsidP="00206510">
      <w:pPr>
        <w:pStyle w:val="libNormal"/>
        <w:rPr>
          <w:rtl/>
          <w:lang w:bidi="fa-IR"/>
        </w:rPr>
      </w:pPr>
      <w:r w:rsidRPr="00B93E6A">
        <w:rPr>
          <w:rtl/>
          <w:lang w:bidi="fa-IR"/>
        </w:rPr>
        <w:t xml:space="preserve">قَالَ : « فَلْيَشْتَرُوا </w:t>
      </w:r>
      <w:r w:rsidRPr="007F7D59">
        <w:rPr>
          <w:rStyle w:val="libFootnotenumChar"/>
          <w:rtl/>
        </w:rPr>
        <w:t>(3)</w:t>
      </w:r>
      <w:r w:rsidRPr="00B93E6A">
        <w:rPr>
          <w:rtl/>
          <w:lang w:bidi="fa-IR"/>
        </w:rPr>
        <w:t xml:space="preserve"> مِنْ عُرْضِ النَّاسِ مَا لَمْ يَكُنْ نَاصِباً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13160 / 11.</w:t>
      </w:r>
      <w:r w:rsidRPr="00B93E6A">
        <w:rPr>
          <w:rtl/>
          <w:lang w:bidi="fa-IR"/>
        </w:rPr>
        <w:t xml:space="preserve"> الْحُسَيْنُ بْنُ مُحَمَّدٍ ، عَنْ مُعَلَّى بْنِ مُحَمَّدٍ ، عَنِ الْحَسَنِ بْنِ عَلِيٍّ الْوَشَّاءِ </w:t>
      </w:r>
      <w:r w:rsidRPr="007F7D59">
        <w:rPr>
          <w:rStyle w:val="libFootnotenumChar"/>
          <w:rtl/>
        </w:rPr>
        <w:t>(6)</w:t>
      </w:r>
      <w:r w:rsidRPr="00B93E6A">
        <w:rPr>
          <w:rtl/>
          <w:lang w:bidi="fa-IR"/>
        </w:rPr>
        <w:t xml:space="preserve"> ، عَنْ أَبَانٍ ، عَنْ مُحَمَّدِ بْنِ مَرْوَانَ :</w:t>
      </w:r>
    </w:p>
    <w:p w:rsidR="00FA0166" w:rsidRDefault="00243845" w:rsidP="00206510">
      <w:pPr>
        <w:pStyle w:val="libNormal"/>
        <w:rPr>
          <w:rtl/>
          <w:lang w:bidi="fa-IR"/>
        </w:rPr>
      </w:pPr>
      <w:r w:rsidRPr="00B93E6A">
        <w:rPr>
          <w:rtl/>
          <w:lang w:bidi="fa-IR"/>
        </w:rPr>
        <w:t xml:space="preserve">عَنِ الشَّيْخِ </w:t>
      </w:r>
      <w:r w:rsidRPr="007F7D59">
        <w:rPr>
          <w:rStyle w:val="libFootnotenumChar"/>
          <w:rtl/>
        </w:rPr>
        <w:t>(7)</w:t>
      </w:r>
      <w:r w:rsidRPr="00B93E6A">
        <w:rPr>
          <w:rtl/>
          <w:lang w:bidi="fa-IR"/>
        </w:rPr>
        <w:t xml:space="preserve"> </w:t>
      </w:r>
      <w:r w:rsidRPr="002D5331">
        <w:rPr>
          <w:rStyle w:val="libAlaemChar"/>
          <w:rtl/>
        </w:rPr>
        <w:t>عليه‌السلام</w:t>
      </w:r>
      <w:r w:rsidRPr="00B93E6A">
        <w:rPr>
          <w:rtl/>
          <w:lang w:bidi="fa-IR"/>
        </w:rPr>
        <w:t xml:space="preserve"> : « أَنَّ أَبَا جَعْفَرٍ </w:t>
      </w:r>
      <w:r w:rsidRPr="002D5331">
        <w:rPr>
          <w:rStyle w:val="libAlaemChar"/>
          <w:rtl/>
        </w:rPr>
        <w:t>عليه‌السلام</w:t>
      </w:r>
      <w:r w:rsidRPr="00B93E6A">
        <w:rPr>
          <w:rtl/>
          <w:lang w:bidi="fa-IR"/>
        </w:rPr>
        <w:t xml:space="preserve"> مَاتَ ، وَتَرَكَ سِتِّينَ مَمْلُوكاً </w:t>
      </w:r>
      <w:r w:rsidRPr="007F7D59">
        <w:rPr>
          <w:rStyle w:val="libFootnotenumChar"/>
          <w:rtl/>
        </w:rPr>
        <w:t>(8)</w:t>
      </w:r>
      <w:r w:rsidRPr="00B93E6A">
        <w:rPr>
          <w:rtl/>
          <w:lang w:bidi="fa-IR"/>
        </w:rPr>
        <w:t xml:space="preserve"> ، فَأَعْتَقَ </w:t>
      </w:r>
      <w:r w:rsidRPr="007F7D59">
        <w:rPr>
          <w:rStyle w:val="libFootnotenumChar"/>
          <w:rtl/>
        </w:rPr>
        <w:t>(9)</w:t>
      </w:r>
      <w:r w:rsidRPr="00B93E6A">
        <w:rPr>
          <w:rtl/>
          <w:lang w:bidi="fa-IR"/>
        </w:rPr>
        <w:t xml:space="preserve"> ثُلُثَهُمْ ، فَأَقْرَعْتُ </w:t>
      </w:r>
      <w:r w:rsidRPr="007F7D59">
        <w:rPr>
          <w:rStyle w:val="libFootnotenumChar"/>
          <w:rtl/>
        </w:rPr>
        <w:t>(10)</w:t>
      </w:r>
      <w:r w:rsidRPr="00B93E6A">
        <w:rPr>
          <w:rtl/>
          <w:lang w:bidi="fa-IR"/>
        </w:rPr>
        <w:t xml:space="preserve"> بَيْنَهُمْ ، وَأَخْرَجْتُ </w:t>
      </w:r>
      <w:r w:rsidRPr="007F7D59">
        <w:rPr>
          <w:rStyle w:val="libFootnotenumChar"/>
          <w:rtl/>
        </w:rPr>
        <w:t>(11)</w:t>
      </w:r>
      <w:r w:rsidRPr="00B93E6A">
        <w:rPr>
          <w:rtl/>
          <w:lang w:bidi="fa-IR"/>
        </w:rPr>
        <w:t xml:space="preserve"> الثُّلُثَ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F0D71" w:rsidTr="007F0D71">
        <w:tc>
          <w:tcPr>
            <w:tcW w:w="4006" w:type="dxa"/>
          </w:tcPr>
          <w:p w:rsidR="007F0D71" w:rsidRDefault="007F0D71" w:rsidP="00AE73AA">
            <w:pPr>
              <w:pStyle w:val="libFootnote0"/>
              <w:rPr>
                <w:rtl/>
              </w:rPr>
            </w:pPr>
            <w:r>
              <w:rPr>
                <w:rtl/>
              </w:rPr>
              <w:t xml:space="preserve">(1). </w:t>
            </w:r>
            <w:r w:rsidRPr="00B93E6A">
              <w:rPr>
                <w:rtl/>
              </w:rPr>
              <w:t>في « ل ، م ، بن » :</w:t>
            </w:r>
            <w:r>
              <w:rPr>
                <w:rtl/>
              </w:rPr>
              <w:t xml:space="preserve"> - </w:t>
            </w:r>
            <w:r w:rsidRPr="00B93E6A">
              <w:rPr>
                <w:rtl/>
              </w:rPr>
              <w:t>« له</w:t>
            </w:r>
            <w:r>
              <w:rPr>
                <w:rtl/>
              </w:rPr>
              <w:t xml:space="preserve"> ».</w:t>
            </w:r>
          </w:p>
        </w:tc>
        <w:tc>
          <w:tcPr>
            <w:tcW w:w="4006" w:type="dxa"/>
          </w:tcPr>
          <w:p w:rsidR="007F0D71" w:rsidRDefault="007F0D71" w:rsidP="00AE73AA">
            <w:pPr>
              <w:pStyle w:val="libFootnote0"/>
              <w:rPr>
                <w:rtl/>
              </w:rPr>
            </w:pPr>
            <w:r>
              <w:rPr>
                <w:rtl/>
              </w:rPr>
              <w:t>(2).</w:t>
            </w:r>
            <w:r w:rsidRPr="00B93E6A">
              <w:rPr>
                <w:rtl/>
              </w:rPr>
              <w:t xml:space="preserve"> في « ل ، م » : « وإن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w:t>
      </w:r>
      <w:r w:rsidR="00243845">
        <w:rPr>
          <w:rtl/>
        </w:rPr>
        <w:t xml:space="preserve"> </w:t>
      </w:r>
      <w:r w:rsidR="000D3416">
        <w:rPr>
          <w:rtl/>
        </w:rPr>
        <w:t>ك</w:t>
      </w:r>
      <w:r w:rsidR="00243845">
        <w:rPr>
          <w:rtl/>
        </w:rPr>
        <w:t xml:space="preserve"> » </w:t>
      </w:r>
      <w:r w:rsidR="00243845" w:rsidRPr="00B93E6A">
        <w:rPr>
          <w:rtl/>
        </w:rPr>
        <w:t>وحاشية « بف » : « فيشترون</w:t>
      </w:r>
      <w:r w:rsidR="00243845">
        <w:rPr>
          <w:rtl/>
        </w:rPr>
        <w:t xml:space="preserve"> ».</w:t>
      </w:r>
      <w:r w:rsidR="00243845" w:rsidRPr="00B93E6A">
        <w:rPr>
          <w:rtl/>
        </w:rPr>
        <w:t xml:space="preserve"> وفي « بف » وحاشية « جت » : « يشترون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بح » وحاشية « بف » : « ناصبيّاً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24 ، ص 119 ، ح 23755 ؛ </w:t>
      </w:r>
      <w:r w:rsidR="00243845" w:rsidRPr="00325763">
        <w:rPr>
          <w:rStyle w:val="libFootnoteBoldChar"/>
          <w:rtl/>
        </w:rPr>
        <w:t>الوسائل</w:t>
      </w:r>
      <w:r w:rsidR="00243845" w:rsidRPr="00B93E6A">
        <w:rPr>
          <w:rtl/>
        </w:rPr>
        <w:t xml:space="preserve"> ، ج 19 ، ص 405 ، ح 24852.</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بف ، جت » </w:t>
      </w:r>
      <w:r w:rsidR="00243845" w:rsidRPr="007F0D71">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الوشّاء</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8B6341">
        <w:rPr>
          <w:rStyle w:val="libFootnoteBoldChar"/>
          <w:rtl/>
        </w:rPr>
        <w:t>الفقيه</w:t>
      </w:r>
      <w:r w:rsidR="00243845" w:rsidRPr="00B93E6A">
        <w:rPr>
          <w:rtl/>
        </w:rPr>
        <w:t xml:space="preserve"> ، ج 4 : + « يعني موسى بن جعفر عن أبيه </w:t>
      </w:r>
      <w:r w:rsidRPr="00AE73AA">
        <w:rPr>
          <w:rStyle w:val="libFootnoteAlaemChar"/>
          <w:rtl/>
        </w:rPr>
        <w:t>عليهما‌السلام</w:t>
      </w:r>
      <w:r w:rsidR="00243845" w:rsidRPr="00B93E6A">
        <w:rPr>
          <w:rtl/>
        </w:rPr>
        <w:t xml:space="preserve"> أنّه قال</w:t>
      </w:r>
      <w:r w:rsidR="00243845">
        <w:rPr>
          <w:rtl/>
        </w:rPr>
        <w:t xml:space="preserve"> ».</w:t>
      </w:r>
    </w:p>
    <w:tbl>
      <w:tblPr>
        <w:tblStyle w:val="TableGrid"/>
        <w:bidiVisual/>
        <w:tblW w:w="0" w:type="auto"/>
        <w:tblLook w:val="04A0"/>
      </w:tblPr>
      <w:tblGrid>
        <w:gridCol w:w="4006"/>
        <w:gridCol w:w="4006"/>
      </w:tblGrid>
      <w:tr w:rsidR="007F0D71" w:rsidTr="007F0D71">
        <w:tc>
          <w:tcPr>
            <w:tcW w:w="4006" w:type="dxa"/>
          </w:tcPr>
          <w:p w:rsidR="007F0D71" w:rsidRDefault="007F0D71" w:rsidP="00AE73AA">
            <w:pPr>
              <w:pStyle w:val="libFootnote0"/>
              <w:rPr>
                <w:rtl/>
              </w:rPr>
            </w:pPr>
            <w:r>
              <w:rPr>
                <w:rtl/>
              </w:rPr>
              <w:t>(8).</w:t>
            </w:r>
            <w:r w:rsidRPr="00B93E6A">
              <w:rPr>
                <w:rtl/>
              </w:rPr>
              <w:t xml:space="preserve"> في </w:t>
            </w:r>
            <w:r w:rsidRPr="008B4ED0">
              <w:rPr>
                <w:rtl/>
              </w:rPr>
              <w:t>الكافي</w:t>
            </w:r>
            <w:r w:rsidRPr="00B93E6A">
              <w:rPr>
                <w:rtl/>
              </w:rPr>
              <w:t xml:space="preserve"> ، ح 13281 : « غلاماً</w:t>
            </w:r>
            <w:r>
              <w:rPr>
                <w:rtl/>
              </w:rPr>
              <w:t xml:space="preserve"> ».</w:t>
            </w:r>
          </w:p>
        </w:tc>
        <w:tc>
          <w:tcPr>
            <w:tcW w:w="4006" w:type="dxa"/>
          </w:tcPr>
          <w:p w:rsidR="007F0D71" w:rsidRDefault="007F0D71" w:rsidP="00AE73AA">
            <w:pPr>
              <w:pStyle w:val="libFootnote0"/>
              <w:rPr>
                <w:rtl/>
              </w:rPr>
            </w:pPr>
            <w:r>
              <w:rPr>
                <w:rtl/>
              </w:rPr>
              <w:t>(9).</w:t>
            </w:r>
            <w:r w:rsidRPr="00B93E6A">
              <w:rPr>
                <w:rtl/>
              </w:rPr>
              <w:t xml:space="preserve"> في </w:t>
            </w:r>
            <w:r w:rsidRPr="008B4ED0">
              <w:rPr>
                <w:rtl/>
              </w:rPr>
              <w:t>الفقيه</w:t>
            </w:r>
            <w:r w:rsidRPr="00B93E6A">
              <w:rPr>
                <w:rtl/>
              </w:rPr>
              <w:t xml:space="preserve"> ، ج 3 </w:t>
            </w:r>
            <w:r w:rsidRPr="008B4ED0">
              <w:rPr>
                <w:rtl/>
              </w:rPr>
              <w:t>والتهذيب</w:t>
            </w:r>
            <w:r w:rsidRPr="00B93E6A">
              <w:rPr>
                <w:rtl/>
              </w:rPr>
              <w:t xml:space="preserve"> : « وأوصى بعتق</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حاشية « بف » : « فأقرع</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w:t>
      </w:r>
      <w:r w:rsidR="000D3416">
        <w:rPr>
          <w:rtl/>
        </w:rPr>
        <w:t>ك</w:t>
      </w:r>
      <w:r w:rsidR="00243845" w:rsidRPr="00B93E6A">
        <w:rPr>
          <w:rtl/>
        </w:rPr>
        <w:t xml:space="preserve"> ، ل ، م ، ن ، بن ، جت ، جد » وحاشية « بح ، بف » </w:t>
      </w:r>
      <w:r w:rsidR="00243845" w:rsidRPr="00DC50BB">
        <w:rPr>
          <w:rStyle w:val="libFootnoteBoldChar"/>
          <w:rtl/>
        </w:rPr>
        <w:t>والفقيه</w:t>
      </w:r>
      <w:r w:rsidR="00243845" w:rsidRPr="00B93E6A">
        <w:rPr>
          <w:rtl/>
        </w:rPr>
        <w:t xml:space="preserve"> ، ج 4 </w:t>
      </w:r>
      <w:r w:rsidR="00243845" w:rsidRPr="008B4ED0">
        <w:rPr>
          <w:rtl/>
        </w:rPr>
        <w:t>والتهذيب</w:t>
      </w:r>
      <w:r w:rsidR="00243845" w:rsidRPr="00B93E6A">
        <w:rPr>
          <w:rtl/>
        </w:rPr>
        <w:t xml:space="preserve"> ، ج 9 : « وأعتقت</w:t>
      </w:r>
      <w:r w:rsidR="00243845">
        <w:rPr>
          <w:rtl/>
        </w:rPr>
        <w:t xml:space="preserve"> ».</w:t>
      </w:r>
      <w:r w:rsidR="00243845" w:rsidRPr="00B93E6A">
        <w:rPr>
          <w:rtl/>
        </w:rPr>
        <w:t xml:space="preserve"> وفي </w:t>
      </w:r>
      <w:r w:rsidR="00243845" w:rsidRPr="008B4ED0">
        <w:rPr>
          <w:rtl/>
        </w:rPr>
        <w:t>التهذيب</w:t>
      </w:r>
      <w:r w:rsidR="00243845" w:rsidRPr="00B93E6A">
        <w:rPr>
          <w:rtl/>
        </w:rPr>
        <w:t xml:space="preserve"> ، ج 6 : « فأعتقت</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243845" w:rsidRPr="00325763">
        <w:rPr>
          <w:rStyle w:val="libFootnoteBoldChar"/>
          <w:rtl/>
        </w:rPr>
        <w:t>الكافي</w:t>
      </w:r>
      <w:r w:rsidR="00243845" w:rsidRPr="00B93E6A">
        <w:rPr>
          <w:rtl/>
        </w:rPr>
        <w:t xml:space="preserve"> ، ح 13281 </w:t>
      </w:r>
      <w:r w:rsidR="00243845" w:rsidRPr="00DC50BB">
        <w:rPr>
          <w:rStyle w:val="libFootnoteBoldChar"/>
          <w:rtl/>
        </w:rPr>
        <w:t>والفقيه</w:t>
      </w:r>
      <w:r w:rsidR="00243845" w:rsidRPr="00B93E6A">
        <w:rPr>
          <w:rtl/>
        </w:rPr>
        <w:t xml:space="preserve"> ، ج 3 </w:t>
      </w:r>
      <w:r w:rsidR="00243845" w:rsidRPr="0048092F">
        <w:rPr>
          <w:rStyle w:val="libFootnoteBoldChar"/>
          <w:rtl/>
        </w:rPr>
        <w:t>والتهذيب</w:t>
      </w:r>
      <w:r w:rsidR="00243845" w:rsidRPr="00B93E6A">
        <w:rPr>
          <w:rtl/>
        </w:rPr>
        <w:t xml:space="preserve"> ، ج 8 : « فأخرجت عشرين فأعتقتهم » بدل « وأخرجت الثلث</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220 ، ح 864 ، معلّقاً عن الكليني. وفي </w:t>
      </w:r>
      <w:r w:rsidR="00243845" w:rsidRPr="00325763">
        <w:rPr>
          <w:rStyle w:val="libFootnoteBoldChar"/>
          <w:rtl/>
        </w:rPr>
        <w:t>الكافي</w:t>
      </w:r>
      <w:r w:rsidR="00243845" w:rsidRPr="00B93E6A">
        <w:rPr>
          <w:rtl/>
        </w:rPr>
        <w:t xml:space="preserve"> ، كتاب الوصايا ، باب صدقات النبيّ </w:t>
      </w:r>
      <w:r w:rsidRPr="00AE73AA">
        <w:rPr>
          <w:rStyle w:val="libFootnoteAlaemChar"/>
          <w:rtl/>
        </w:rPr>
        <w:t>صلى‌الله‌عليه‌وآله</w:t>
      </w:r>
      <w:r w:rsidR="00243845">
        <w:rPr>
          <w:rtl/>
        </w:rPr>
        <w:t xml:space="preserve"> ..</w:t>
      </w:r>
      <w:r w:rsidR="00243845" w:rsidRPr="00B93E6A">
        <w:rPr>
          <w:rtl/>
        </w:rPr>
        <w:t xml:space="preserve">. ، ح 13281 ؛ </w:t>
      </w:r>
      <w:r w:rsidR="00243845" w:rsidRPr="0048092F">
        <w:rPr>
          <w:rStyle w:val="libFootnoteBoldChar"/>
          <w:rtl/>
        </w:rPr>
        <w:t>والتهذيب</w:t>
      </w:r>
      <w:r w:rsidR="00243845" w:rsidRPr="00B93E6A">
        <w:rPr>
          <w:rtl/>
        </w:rPr>
        <w:t xml:space="preserve"> ، ج 8 ، ص 234 ، ح 843 ؛ </w:t>
      </w:r>
      <w:r w:rsidR="00243845" w:rsidRPr="008B4ED0">
        <w:rPr>
          <w:rStyle w:val="libFootnoteBoldChar"/>
          <w:rtl/>
        </w:rPr>
        <w:t>والم</w:t>
      </w:r>
      <w:r w:rsidR="00243845" w:rsidRPr="008676F1">
        <w:rPr>
          <w:rStyle w:val="libFootnoteBoldChar"/>
          <w:rtl/>
        </w:rPr>
        <w:t>حاسن</w:t>
      </w:r>
      <w:r w:rsidR="00243845" w:rsidRPr="00B93E6A">
        <w:rPr>
          <w:rtl/>
        </w:rPr>
        <w:t xml:space="preserve"> ، ص 642 ، كتاب المرافق ، ح 81 ، بسند آخر عن أبان [ في </w:t>
      </w:r>
      <w:r w:rsidR="00243845" w:rsidRPr="008B4ED0">
        <w:rPr>
          <w:rtl/>
        </w:rPr>
        <w:t>المحاسن</w:t>
      </w:r>
      <w:r w:rsidR="00243845" w:rsidRPr="00B93E6A">
        <w:rPr>
          <w:rtl/>
        </w:rPr>
        <w:t xml:space="preserve"> : + « بن عثمان » ] عن محمّد بن مروان ، عن أبي عبدالله </w:t>
      </w:r>
      <w:r w:rsidRPr="00AE73AA">
        <w:rPr>
          <w:rStyle w:val="libFootnoteAlaemChar"/>
          <w:rtl/>
        </w:rPr>
        <w:t>عليه‌السلام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4 ، ص 215 ، ح 5503 ، معلّقاً عن أبان بن عثمان ، عن محمّد بن مروان ؛ </w:t>
      </w:r>
      <w:r w:rsidR="00243845" w:rsidRPr="0048092F">
        <w:rPr>
          <w:rStyle w:val="libFootnoteBoldChar"/>
          <w:rtl/>
        </w:rPr>
        <w:t>التهذيب</w:t>
      </w:r>
      <w:r w:rsidR="00243845" w:rsidRPr="00B93E6A">
        <w:rPr>
          <w:rtl/>
        </w:rPr>
        <w:t xml:space="preserve"> ، ج 6 ، ص 240 ، ح 591 ، بسنده عن أبان. </w:t>
      </w:r>
      <w:r w:rsidR="00243845" w:rsidRPr="008B6341">
        <w:rPr>
          <w:rStyle w:val="libFootnoteBoldChar"/>
          <w:rtl/>
        </w:rPr>
        <w:t>الفقيه</w:t>
      </w:r>
      <w:r w:rsidR="00243845" w:rsidRPr="00B93E6A">
        <w:rPr>
          <w:rtl/>
        </w:rPr>
        <w:t xml:space="preserve"> ، ج 3 ، ص 119 ، ح 3454 ، معلّقاً عن محمّد بن مروان ، من دون التصريح باسم المعصوم </w:t>
      </w:r>
      <w:r w:rsidRPr="00AE73AA">
        <w:rPr>
          <w:rStyle w:val="libFootnoteAlaemChar"/>
          <w:rtl/>
        </w:rPr>
        <w:t>عليه‌السلام</w:t>
      </w:r>
      <w:r w:rsidR="00243845" w:rsidRPr="00B93E6A">
        <w:rPr>
          <w:rtl/>
        </w:rPr>
        <w:t xml:space="preserve"> ، مع اختلاف يسير </w:t>
      </w:r>
      <w:r w:rsidR="008B4ED0">
        <w:rPr>
          <w:rFonts w:hint="cs"/>
          <w:rtl/>
        </w:rPr>
        <w:t>.</w:t>
      </w:r>
      <w:r w:rsidR="00325763" w:rsidRPr="00325763">
        <w:rPr>
          <w:rStyle w:val="libFootnoteBoldChar"/>
          <w:rtl/>
        </w:rPr>
        <w:t>الوافي</w:t>
      </w:r>
      <w:r w:rsidR="00243845" w:rsidRPr="00B93E6A">
        <w:rPr>
          <w:rtl/>
        </w:rPr>
        <w:t xml:space="preserve"> ، ج 10 ، ص 616 ، ح 10201 ؛ </w:t>
      </w:r>
      <w:r w:rsidR="00243845" w:rsidRPr="00325763">
        <w:rPr>
          <w:rStyle w:val="libFootnoteBoldChar"/>
          <w:rtl/>
        </w:rPr>
        <w:t>الوسائل</w:t>
      </w:r>
      <w:r w:rsidR="00243845" w:rsidRPr="00B93E6A">
        <w:rPr>
          <w:rtl/>
        </w:rPr>
        <w:t xml:space="preserve"> ، ج 19 ، ص 408 ، ذيل ح 24856.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13161 / 12.</w:t>
      </w:r>
      <w:r w:rsidRPr="00B93E6A">
        <w:rPr>
          <w:rtl/>
          <w:lang w:bidi="fa-IR"/>
        </w:rPr>
        <w:t xml:space="preserve"> عِدَّةٌ مِنْ أَصْحَابِنَا ، عَنْ أَحْمَدَ بْنِ مُحَمَّدٍ ، عَنِ الْحُسَيْنِ بْنِ سَعِيدٍ ، عَنِ الْقَاسِمِ بْنِ مُحَمَّدٍ ، عَنْ عَلِيِّ بْنِ أَبِي حَمْزَةَ ، عَنْ أَبِي بَصِيرٍ ، قَالَ :</w:t>
      </w:r>
    </w:p>
    <w:p w:rsidR="00243845" w:rsidRPr="00B93E6A" w:rsidRDefault="00243845" w:rsidP="00206510">
      <w:pPr>
        <w:pStyle w:val="libNormal"/>
        <w:rPr>
          <w:rtl/>
          <w:lang w:bidi="fa-IR"/>
        </w:rPr>
      </w:pPr>
      <w:r w:rsidRPr="00B93E6A">
        <w:rPr>
          <w:rtl/>
          <w:lang w:bidi="fa-IR"/>
        </w:rPr>
        <w:t xml:space="preserve">سَأَلْتُ أَبَا جَعْفَرٍ </w:t>
      </w:r>
      <w:r w:rsidRPr="007F7D59">
        <w:rPr>
          <w:rStyle w:val="libFootnotenumChar"/>
          <w:rtl/>
        </w:rPr>
        <w:t>(1)</w:t>
      </w:r>
      <w:r w:rsidRPr="00B93E6A">
        <w:rPr>
          <w:rtl/>
          <w:lang w:bidi="fa-IR"/>
        </w:rPr>
        <w:t xml:space="preserve"> </w:t>
      </w:r>
      <w:r w:rsidRPr="002D5331">
        <w:rPr>
          <w:rStyle w:val="libAlaemChar"/>
          <w:rtl/>
        </w:rPr>
        <w:t>عليه‌السلام</w:t>
      </w:r>
      <w:r w:rsidRPr="00B93E6A">
        <w:rPr>
          <w:rtl/>
          <w:lang w:bidi="fa-IR"/>
        </w:rPr>
        <w:t xml:space="preserve"> عَنْ مُحَرَّرَةٍ أَعْتَقَهَا أَخِي ، وَقَدْ كَانَتْ تَخْدُمُ </w:t>
      </w:r>
      <w:r w:rsidRPr="007F7D59">
        <w:rPr>
          <w:rStyle w:val="libFootnotenumChar"/>
          <w:rtl/>
        </w:rPr>
        <w:t>(2)</w:t>
      </w:r>
      <w:r w:rsidRPr="00B93E6A">
        <w:rPr>
          <w:rtl/>
          <w:lang w:bidi="fa-IR"/>
        </w:rPr>
        <w:t xml:space="preserve"> مَعَ </w:t>
      </w:r>
      <w:r w:rsidRPr="007F7D59">
        <w:rPr>
          <w:rStyle w:val="libFootnotenumChar"/>
          <w:rtl/>
        </w:rPr>
        <w:t>(3)</w:t>
      </w:r>
      <w:r w:rsidRPr="00B93E6A">
        <w:rPr>
          <w:rtl/>
          <w:lang w:bidi="fa-IR"/>
        </w:rPr>
        <w:t xml:space="preserve"> الْجَوَارِي ، وَكَانَتْ فِي عِيَالِهِ ، فَأَوْصَانِي أَنْ أُنْفِقَ عَلَيْهَا مِنَ الْوَسَطِ</w:t>
      </w:r>
      <w:r>
        <w:rPr>
          <w:rtl/>
          <w:lang w:bidi="fa-IR"/>
        </w:rPr>
        <w:t>؟</w:t>
      </w:r>
    </w:p>
    <w:p w:rsidR="00FA0166" w:rsidRDefault="00243845" w:rsidP="00206510">
      <w:pPr>
        <w:pStyle w:val="libNormal"/>
        <w:rPr>
          <w:rtl/>
          <w:lang w:bidi="fa-IR"/>
        </w:rPr>
      </w:pPr>
      <w:r w:rsidRPr="00B93E6A">
        <w:rPr>
          <w:rtl/>
          <w:lang w:bidi="fa-IR"/>
        </w:rPr>
        <w:t xml:space="preserve">فَقَالَ : « إِنْ </w:t>
      </w:r>
      <w:r w:rsidRPr="007F7D59">
        <w:rPr>
          <w:rStyle w:val="libFootnotenumChar"/>
          <w:rtl/>
        </w:rPr>
        <w:t>(4)</w:t>
      </w:r>
      <w:r w:rsidRPr="00B93E6A">
        <w:rPr>
          <w:rtl/>
          <w:lang w:bidi="fa-IR"/>
        </w:rPr>
        <w:t xml:space="preserve"> كَانَتْ مَعَ الْجَوَارِي ، وَأَقَامَتْ عَلَيْهِنَّ </w:t>
      </w:r>
      <w:r w:rsidRPr="007F7D59">
        <w:rPr>
          <w:rStyle w:val="libFootnotenumChar"/>
          <w:rtl/>
        </w:rPr>
        <w:t>(5)</w:t>
      </w:r>
      <w:r w:rsidRPr="00B93E6A">
        <w:rPr>
          <w:rtl/>
          <w:lang w:bidi="fa-IR"/>
        </w:rPr>
        <w:t xml:space="preserve"> ، فَأَنْفِقْ عَلَيْهَا ، وَاتَّبِعْ وَصِيَّتَهُ </w:t>
      </w:r>
      <w:r w:rsidRPr="007F7D59">
        <w:rPr>
          <w:rStyle w:val="libFootnotenumChar"/>
          <w:rtl/>
        </w:rPr>
        <w:t>(6)</w:t>
      </w:r>
      <w:r>
        <w:rPr>
          <w:rtl/>
          <w:lang w:bidi="fa-IR"/>
        </w:rPr>
        <w:t xml:space="preserve"> ».</w:t>
      </w:r>
      <w:r w:rsidRPr="007F7D59">
        <w:rPr>
          <w:rStyle w:val="libFootnotenumChar"/>
          <w:rtl/>
        </w:rPr>
        <w:t>(7)</w:t>
      </w:r>
    </w:p>
    <w:p w:rsidR="008B4ED0" w:rsidRDefault="00243845" w:rsidP="008B4ED0">
      <w:pPr>
        <w:pStyle w:val="libNormal"/>
        <w:rPr>
          <w:rtl/>
          <w:lang w:bidi="fa-IR"/>
        </w:rPr>
      </w:pPr>
      <w:r w:rsidRPr="000615CF">
        <w:rPr>
          <w:rStyle w:val="libBold2Char"/>
          <w:rtl/>
        </w:rPr>
        <w:t>13162 / 13.</w:t>
      </w:r>
      <w:r w:rsidRPr="00B93E6A">
        <w:rPr>
          <w:rtl/>
          <w:lang w:bidi="fa-IR"/>
        </w:rPr>
        <w:t xml:space="preserve"> عِدَّةٌ مِنْ أَصْحَابِنَا ، عَنْ سَهْلِ بْنِ زِيَادٍ ؛</w:t>
      </w:r>
    </w:p>
    <w:p w:rsidR="00243845" w:rsidRPr="00B93E6A" w:rsidRDefault="008B4ED0" w:rsidP="008B4ED0">
      <w:pPr>
        <w:pStyle w:val="libNormal"/>
        <w:rPr>
          <w:rtl/>
          <w:lang w:bidi="fa-IR"/>
        </w:rPr>
      </w:pPr>
      <w:r>
        <w:rPr>
          <w:rFonts w:hint="cs"/>
          <w:rtl/>
          <w:lang w:bidi="fa-IR"/>
        </w:rPr>
        <w:t xml:space="preserve">                </w:t>
      </w:r>
      <w:r w:rsidR="00243845" w:rsidRPr="00B93E6A">
        <w:rPr>
          <w:rtl/>
          <w:lang w:bidi="fa-IR"/>
        </w:rPr>
        <w:t xml:space="preserve">وَمُحَمَّدُ بْنُ يَحْيى ، عَنْ أَحْمَدَ بْنِ مُحَمَّدٍ جَمِيعاً </w:t>
      </w:r>
      <w:r w:rsidR="00243845" w:rsidRPr="007F7D59">
        <w:rPr>
          <w:rStyle w:val="libFootnotenumChar"/>
          <w:rtl/>
        </w:rPr>
        <w:t>(8)</w:t>
      </w:r>
      <w:r w:rsidR="00243845" w:rsidRPr="00B93E6A">
        <w:rPr>
          <w:rtl/>
          <w:lang w:bidi="fa-IR"/>
        </w:rPr>
        <w:t xml:space="preserve"> ، عَنِ ابْنِ مَحْبُوبٍ ، عَنْ أَبِي أَيُّوبَ ، عَنْ سَمَاعَةَ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أَوْصى أَنْ يُعْتَقَ عَنْهُ </w:t>
      </w:r>
      <w:r w:rsidRPr="007F7D59">
        <w:rPr>
          <w:rStyle w:val="libFootnotenumChar"/>
          <w:rtl/>
        </w:rPr>
        <w:t>(9)</w:t>
      </w:r>
      <w:r w:rsidRPr="00B93E6A">
        <w:rPr>
          <w:rtl/>
          <w:lang w:bidi="fa-IR"/>
        </w:rPr>
        <w:t xml:space="preserve"> نَسَمَةٌ بِخَمْسِمِائَةِ دِرْهَمٍ مِنْ ثُلُثِهِ ، فَاشْتُرِيَ نَسَمَةٌ بِأَقَلَّ مِنْ خَمْسِمِائَةِ دِرْهَمٍ ، وَفَضَلَتْ فَضْلَةٌ ، فَمَا </w:t>
      </w:r>
      <w:r w:rsidRPr="007F7D59">
        <w:rPr>
          <w:rStyle w:val="libFootnotenumChar"/>
          <w:rtl/>
        </w:rPr>
        <w:t>(10)</w:t>
      </w:r>
      <w:r w:rsidRPr="00B93E6A">
        <w:rPr>
          <w:rtl/>
          <w:lang w:bidi="fa-IR"/>
        </w:rPr>
        <w:t xml:space="preserve"> تَرى</w:t>
      </w:r>
      <w:r>
        <w:rPr>
          <w:rtl/>
          <w:lang w:bidi="fa-IR"/>
        </w:rPr>
        <w:t>؟</w:t>
      </w:r>
    </w:p>
    <w:p w:rsidR="00243845" w:rsidRPr="00B93E6A" w:rsidRDefault="00243845" w:rsidP="00206510">
      <w:pPr>
        <w:pStyle w:val="libNormal"/>
        <w:rPr>
          <w:rtl/>
          <w:lang w:bidi="fa-IR"/>
        </w:rPr>
      </w:pPr>
      <w:r w:rsidRPr="00B93E6A">
        <w:rPr>
          <w:rtl/>
          <w:lang w:bidi="fa-IR"/>
        </w:rPr>
        <w:t xml:space="preserve">قَالَ : « تُدْفَعُ </w:t>
      </w:r>
      <w:r w:rsidRPr="007F7D59">
        <w:rPr>
          <w:rStyle w:val="libFootnotenumChar"/>
          <w:rtl/>
        </w:rPr>
        <w:t>(11)</w:t>
      </w:r>
      <w:r w:rsidRPr="00B93E6A">
        <w:rPr>
          <w:rtl/>
          <w:lang w:bidi="fa-IR"/>
        </w:rPr>
        <w:t xml:space="preserve"> الْفَضْلَةُ </w:t>
      </w:r>
      <w:r w:rsidRPr="007F7D59">
        <w:rPr>
          <w:rStyle w:val="libFootnotenumChar"/>
          <w:rtl/>
        </w:rPr>
        <w:t>(12)</w:t>
      </w:r>
      <w:r w:rsidRPr="00B93E6A">
        <w:rPr>
          <w:rtl/>
          <w:lang w:bidi="fa-IR"/>
        </w:rPr>
        <w:t xml:space="preserve"> إِلَى النَّسَمَةِ مِنْ قَبْلِ أَنْ تُعْتَقَ </w:t>
      </w:r>
      <w:r w:rsidRPr="007F7D59">
        <w:rPr>
          <w:rStyle w:val="libFootnotenumChar"/>
          <w:rtl/>
        </w:rPr>
        <w:t>(13)</w:t>
      </w:r>
      <w:r w:rsidRPr="00B93E6A">
        <w:rPr>
          <w:rtl/>
          <w:lang w:bidi="fa-IR"/>
        </w:rPr>
        <w:t xml:space="preserve"> ، ثُمَّ تُعْتَقُ </w:t>
      </w:r>
      <w:r w:rsidRPr="007F7D59">
        <w:rPr>
          <w:rStyle w:val="libFootnotenumChar"/>
          <w:rtl/>
        </w:rPr>
        <w:t>(14)</w:t>
      </w:r>
      <w:r w:rsidRPr="00B93E6A">
        <w:rPr>
          <w:rtl/>
          <w:lang w:bidi="fa-IR"/>
        </w:rPr>
        <w:t xml:space="preserve">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وحاشية « بح ، جت » </w:t>
      </w:r>
      <w:r w:rsidR="00243845" w:rsidRPr="00DC50BB">
        <w:rPr>
          <w:rStyle w:val="libFootnoteBoldChar"/>
          <w:rtl/>
        </w:rPr>
        <w:t>والوسائل</w:t>
      </w:r>
      <w:r w:rsidR="00243845" w:rsidRPr="00B93E6A">
        <w:rPr>
          <w:rtl/>
        </w:rPr>
        <w:t xml:space="preserve"> : « أبا عبد 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تخدم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بح ، بف ، جت » وحاشية « م ، جد » </w:t>
      </w:r>
      <w:r w:rsidR="00243845" w:rsidRPr="00DC50BB">
        <w:rPr>
          <w:rStyle w:val="libFootnoteBoldChar"/>
          <w:rtl/>
        </w:rPr>
        <w:t>والفقيه</w:t>
      </w:r>
      <w:r w:rsidR="00243845" w:rsidRPr="008B4ED0">
        <w:rPr>
          <w:rtl/>
        </w:rPr>
        <w:t xml:space="preserve"> 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مع</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4ED0">
        <w:rPr>
          <w:rtl/>
        </w:rPr>
        <w:t>الوسائل</w:t>
      </w:r>
      <w:r w:rsidR="00243845" w:rsidRPr="00B93E6A">
        <w:rPr>
          <w:rtl/>
        </w:rPr>
        <w:t xml:space="preserve"> : « قال : إذا » بدل « فقال : إن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sidRPr="00DC50BB">
        <w:rPr>
          <w:rStyle w:val="libFootnoteBoldChar"/>
          <w:rtl/>
        </w:rPr>
        <w:t>والفقيه</w:t>
      </w:r>
      <w:r w:rsidR="00243845" w:rsidRPr="008B4ED0">
        <w:rPr>
          <w:rtl/>
        </w:rPr>
        <w:t xml:space="preserve"> والتهذيب</w:t>
      </w:r>
      <w:r w:rsidR="00243845" w:rsidRPr="00B93E6A">
        <w:rPr>
          <w:rtl/>
        </w:rPr>
        <w:t xml:space="preserve"> : « عليهم</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من الوسط ، بالتسكين ، أي وسط المال وأصله ، « وأقامت عليهنّ » أي لم تخرج من بيتهم ولم تتزوّج</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لعلّه محمول على ما إذا دلّت القرائن على الاشتراط ، وعلى ما إذا وفى الثلث لمجموع الإنفاق</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220 ، ح 866 ، معلّقاً عن الحسين بن سعيد. </w:t>
      </w:r>
      <w:r w:rsidR="00243845" w:rsidRPr="008B6341">
        <w:rPr>
          <w:rStyle w:val="libFootnoteBoldChar"/>
          <w:rtl/>
        </w:rPr>
        <w:t>الفقيه</w:t>
      </w:r>
      <w:r w:rsidR="00243845" w:rsidRPr="00B93E6A">
        <w:rPr>
          <w:rtl/>
        </w:rPr>
        <w:t xml:space="preserve"> ، ج 4 ، ص 215 ، ح 5504 ، معلّقاً عن القاسم بن محمّد الجوهري </w:t>
      </w:r>
      <w:r w:rsidR="008B4ED0">
        <w:rPr>
          <w:rFonts w:hint="cs"/>
          <w:rtl/>
        </w:rPr>
        <w:t>.</w:t>
      </w:r>
      <w:r w:rsidR="00325763" w:rsidRPr="00325763">
        <w:rPr>
          <w:rStyle w:val="libFootnoteBoldChar"/>
          <w:rtl/>
        </w:rPr>
        <w:t>الوافي</w:t>
      </w:r>
      <w:r w:rsidR="00243845" w:rsidRPr="00B93E6A">
        <w:rPr>
          <w:rtl/>
        </w:rPr>
        <w:t xml:space="preserve"> ، ج 24 ، ص 92 ، ح 23708 ؛ </w:t>
      </w:r>
      <w:r w:rsidR="00243845" w:rsidRPr="00325763">
        <w:rPr>
          <w:rStyle w:val="libFootnoteBoldChar"/>
          <w:rtl/>
        </w:rPr>
        <w:t>الوسائل</w:t>
      </w:r>
      <w:r w:rsidR="00243845" w:rsidRPr="00B93E6A">
        <w:rPr>
          <w:rtl/>
        </w:rPr>
        <w:t xml:space="preserve"> ، ج 19 ، ص 409 ، ح 24857.</w:t>
      </w:r>
    </w:p>
    <w:tbl>
      <w:tblPr>
        <w:tblStyle w:val="TableGrid"/>
        <w:bidiVisual/>
        <w:tblW w:w="0" w:type="auto"/>
        <w:tblLook w:val="04A0"/>
      </w:tblPr>
      <w:tblGrid>
        <w:gridCol w:w="4006"/>
        <w:gridCol w:w="4006"/>
      </w:tblGrid>
      <w:tr w:rsidR="008B4ED0" w:rsidTr="008B4ED0">
        <w:tc>
          <w:tcPr>
            <w:tcW w:w="4006" w:type="dxa"/>
          </w:tcPr>
          <w:p w:rsidR="008B4ED0" w:rsidRDefault="008B4ED0" w:rsidP="00AE73AA">
            <w:pPr>
              <w:pStyle w:val="libFootnote0"/>
              <w:rPr>
                <w:rtl/>
              </w:rPr>
            </w:pPr>
            <w:r>
              <w:rPr>
                <w:rtl/>
              </w:rPr>
              <w:t>(8).</w:t>
            </w:r>
            <w:r w:rsidRPr="00B93E6A">
              <w:rPr>
                <w:rtl/>
              </w:rPr>
              <w:t xml:space="preserve"> في « بح ، بف » :</w:t>
            </w:r>
            <w:r>
              <w:rPr>
                <w:rtl/>
              </w:rPr>
              <w:t xml:space="preserve"> - </w:t>
            </w:r>
            <w:r w:rsidRPr="00B93E6A">
              <w:rPr>
                <w:rtl/>
              </w:rPr>
              <w:t>« جميعاً</w:t>
            </w:r>
            <w:r>
              <w:rPr>
                <w:rtl/>
              </w:rPr>
              <w:t xml:space="preserve"> ».</w:t>
            </w:r>
          </w:p>
        </w:tc>
        <w:tc>
          <w:tcPr>
            <w:tcW w:w="4006" w:type="dxa"/>
          </w:tcPr>
          <w:p w:rsidR="008B4ED0" w:rsidRDefault="008B4ED0" w:rsidP="00AE73AA">
            <w:pPr>
              <w:pStyle w:val="libFootnote0"/>
              <w:rPr>
                <w:rtl/>
              </w:rPr>
            </w:pPr>
            <w:r>
              <w:rPr>
                <w:rtl/>
              </w:rPr>
              <w:t>(9).</w:t>
            </w:r>
            <w:r w:rsidRPr="00B93E6A">
              <w:rPr>
                <w:rtl/>
              </w:rPr>
              <w:t xml:space="preserve"> في « بح » :</w:t>
            </w:r>
            <w:r>
              <w:rPr>
                <w:rtl/>
              </w:rPr>
              <w:t xml:space="preserve"> - </w:t>
            </w:r>
            <w:r w:rsidRPr="00B93E6A">
              <w:rPr>
                <w:rtl/>
              </w:rPr>
              <w:t>« عنه</w:t>
            </w:r>
            <w:r>
              <w:rPr>
                <w:rtl/>
              </w:rPr>
              <w:t xml:space="preserve"> ».</w:t>
            </w:r>
          </w:p>
        </w:tc>
      </w:tr>
      <w:tr w:rsidR="008B4ED0" w:rsidTr="008B4ED0">
        <w:tc>
          <w:tcPr>
            <w:tcW w:w="4006" w:type="dxa"/>
          </w:tcPr>
          <w:p w:rsidR="008B4ED0" w:rsidRDefault="008B4ED0" w:rsidP="00AE73AA">
            <w:pPr>
              <w:pStyle w:val="libFootnote0"/>
              <w:rPr>
                <w:rtl/>
              </w:rPr>
            </w:pPr>
            <w:r>
              <w:rPr>
                <w:rtl/>
              </w:rPr>
              <w:t>(10).</w:t>
            </w:r>
            <w:r w:rsidRPr="00B93E6A">
              <w:rPr>
                <w:rtl/>
              </w:rPr>
              <w:t xml:space="preserve"> في « بح » : + « الذي</w:t>
            </w:r>
            <w:r>
              <w:rPr>
                <w:rtl/>
              </w:rPr>
              <w:t xml:space="preserve"> ».</w:t>
            </w:r>
          </w:p>
        </w:tc>
        <w:tc>
          <w:tcPr>
            <w:tcW w:w="4006" w:type="dxa"/>
          </w:tcPr>
          <w:p w:rsidR="008B4ED0" w:rsidRDefault="008B4ED0" w:rsidP="00AE73AA">
            <w:pPr>
              <w:pStyle w:val="libFootnote0"/>
              <w:rPr>
                <w:rtl/>
              </w:rPr>
            </w:pPr>
            <w:r>
              <w:rPr>
                <w:rtl/>
              </w:rPr>
              <w:t xml:space="preserve">(11). </w:t>
            </w:r>
            <w:r w:rsidRPr="00B93E6A">
              <w:rPr>
                <w:rtl/>
              </w:rPr>
              <w:t>في « ق ، بف » : « يدفع</w:t>
            </w:r>
            <w:r>
              <w:rPr>
                <w:rtl/>
              </w:rPr>
              <w:t xml:space="preserve"> ».</w:t>
            </w:r>
          </w:p>
        </w:tc>
      </w:tr>
      <w:tr w:rsidR="008B4ED0" w:rsidTr="008B4ED0">
        <w:tc>
          <w:tcPr>
            <w:tcW w:w="4006" w:type="dxa"/>
          </w:tcPr>
          <w:p w:rsidR="008B4ED0" w:rsidRDefault="008B4ED0" w:rsidP="00AE73AA">
            <w:pPr>
              <w:pStyle w:val="libFootnote0"/>
              <w:rPr>
                <w:rtl/>
              </w:rPr>
            </w:pPr>
            <w:r>
              <w:rPr>
                <w:rtl/>
              </w:rPr>
              <w:t>(12).</w:t>
            </w:r>
            <w:r w:rsidRPr="00B93E6A">
              <w:rPr>
                <w:rtl/>
              </w:rPr>
              <w:t xml:space="preserve"> في « بن » : « الفضل</w:t>
            </w:r>
            <w:r>
              <w:rPr>
                <w:rtl/>
              </w:rPr>
              <w:t xml:space="preserve"> ».</w:t>
            </w:r>
          </w:p>
        </w:tc>
        <w:tc>
          <w:tcPr>
            <w:tcW w:w="4006" w:type="dxa"/>
          </w:tcPr>
          <w:p w:rsidR="008B4ED0" w:rsidRDefault="008B4ED0" w:rsidP="00AE73AA">
            <w:pPr>
              <w:pStyle w:val="libFootnote0"/>
              <w:rPr>
                <w:rtl/>
              </w:rPr>
            </w:pPr>
            <w:r>
              <w:rPr>
                <w:rtl/>
              </w:rPr>
              <w:t>(13).</w:t>
            </w:r>
            <w:r w:rsidRPr="00B93E6A">
              <w:rPr>
                <w:rtl/>
              </w:rPr>
              <w:t xml:space="preserve"> في « </w:t>
            </w:r>
            <w:r>
              <w:rPr>
                <w:rtl/>
              </w:rPr>
              <w:t>ك</w:t>
            </w:r>
            <w:r w:rsidRPr="00B93E6A">
              <w:rPr>
                <w:rtl/>
              </w:rPr>
              <w:t xml:space="preserve"> ، ن ، بح ، بف » : « أن يعتق</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w:t>
      </w:r>
      <w:r w:rsidR="000D3416">
        <w:rPr>
          <w:rtl/>
        </w:rPr>
        <w:t>ك</w:t>
      </w:r>
      <w:r w:rsidR="00243845" w:rsidRPr="00B93E6A">
        <w:rPr>
          <w:rtl/>
        </w:rPr>
        <w:t xml:space="preserve"> ، ن ، بح ، بف » : « يعتق</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الْمَيِّتِ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13163 / 14.</w:t>
      </w:r>
      <w:r w:rsidRPr="00B93E6A">
        <w:rPr>
          <w:rtl/>
          <w:lang w:bidi="fa-IR"/>
        </w:rPr>
        <w:t xml:space="preserve"> عَلِيُّ بْنُ إِبْرَاهِيمَ ، عَنْ أَبِيهِ ، عَنِ ابْنِ أَبِي عُمَيْرٍ ، عَنْ مُ</w:t>
      </w:r>
      <w:r w:rsidR="00817EAC">
        <w:rPr>
          <w:rtl/>
          <w:lang w:bidi="fa-IR"/>
        </w:rPr>
        <w:t>عَاوِيَةَ بْنِ عَمَّارٍ ، قَالَ</w:t>
      </w:r>
      <w:r w:rsidRPr="00B93E6A">
        <w:rPr>
          <w:rtl/>
          <w:lang w:bidi="fa-IR"/>
        </w:rPr>
        <w:t>:</w:t>
      </w:r>
    </w:p>
    <w:p w:rsidR="00243845" w:rsidRPr="00B93E6A" w:rsidRDefault="00243845" w:rsidP="00206510">
      <w:pPr>
        <w:pStyle w:val="libNormal"/>
        <w:rPr>
          <w:rtl/>
          <w:lang w:bidi="fa-IR"/>
        </w:rPr>
      </w:pPr>
      <w:r w:rsidRPr="00B93E6A">
        <w:rPr>
          <w:rtl/>
          <w:lang w:bidi="fa-IR"/>
        </w:rPr>
        <w:t xml:space="preserve">أَوْصَتْ إِلَيَّ امْرَأَةٌ مِنْ أَهْلِي بِثُلُثِ مَالِهَا </w:t>
      </w:r>
      <w:r w:rsidRPr="007F7D59">
        <w:rPr>
          <w:rStyle w:val="libFootnotenumChar"/>
          <w:rtl/>
        </w:rPr>
        <w:t>(3)</w:t>
      </w:r>
      <w:r w:rsidRPr="00B93E6A">
        <w:rPr>
          <w:rtl/>
          <w:lang w:bidi="fa-IR"/>
        </w:rPr>
        <w:t xml:space="preserve"> ، وَأَمَرَتْ أَنْ يُعْتَقَ وَيُحَجَّ وَيُتَصَدَّقَ ، فَلَمْ يَبْلُغْ ذلِكَ ، فَسَأَلْتُ أَبَا حَنِيفَةَ عَنْهَا ، فَقَالَ : تَجْعَلُ </w:t>
      </w:r>
      <w:r w:rsidRPr="007F7D59">
        <w:rPr>
          <w:rStyle w:val="libFootnotenumChar"/>
          <w:rtl/>
        </w:rPr>
        <w:t>(4)</w:t>
      </w:r>
      <w:r w:rsidRPr="00B93E6A">
        <w:rPr>
          <w:rtl/>
          <w:lang w:bidi="fa-IR"/>
        </w:rPr>
        <w:t xml:space="preserve"> أَثْلَاثاً </w:t>
      </w:r>
      <w:r w:rsidRPr="007F7D59">
        <w:rPr>
          <w:rStyle w:val="libFootnotenumChar"/>
          <w:rtl/>
        </w:rPr>
        <w:t>(5)</w:t>
      </w:r>
      <w:r w:rsidRPr="00B93E6A">
        <w:rPr>
          <w:rtl/>
          <w:lang w:bidi="fa-IR"/>
        </w:rPr>
        <w:t xml:space="preserve"> : ثُلُثاً فِي الْعِتْقِ ، وَثُلُثاً فِي الْحَجِّ ، وَثُلُثاً فِي الصَّدَقَةِ </w:t>
      </w:r>
      <w:r w:rsidRPr="007F7D59">
        <w:rPr>
          <w:rStyle w:val="libFootnotenumChar"/>
          <w:rtl/>
        </w:rPr>
        <w:t>(6)</w:t>
      </w:r>
      <w:r w:rsidR="00817EAC" w:rsidRPr="00817EAC">
        <w:rPr>
          <w:rFonts w:hint="cs"/>
          <w:rtl/>
        </w:rPr>
        <w:t>.</w:t>
      </w:r>
    </w:p>
    <w:p w:rsidR="00243845" w:rsidRPr="00B93E6A" w:rsidRDefault="00243845" w:rsidP="00206510">
      <w:pPr>
        <w:pStyle w:val="libNormal"/>
        <w:rPr>
          <w:rtl/>
          <w:lang w:bidi="fa-IR"/>
        </w:rPr>
      </w:pPr>
      <w:r w:rsidRPr="00B93E6A">
        <w:rPr>
          <w:rtl/>
          <w:lang w:bidi="fa-IR"/>
        </w:rPr>
        <w:t xml:space="preserve">فَدَخَلْتُ عَلى أَبِي عَبْدِ اللهِ </w:t>
      </w:r>
      <w:r w:rsidRPr="002D5331">
        <w:rPr>
          <w:rStyle w:val="libAlaemChar"/>
          <w:rtl/>
        </w:rPr>
        <w:t>عليه‌السلام</w:t>
      </w:r>
      <w:r w:rsidRPr="00B93E6A">
        <w:rPr>
          <w:rtl/>
          <w:lang w:bidi="fa-IR"/>
        </w:rPr>
        <w:t xml:space="preserve"> ، فَقُلْتُ </w:t>
      </w:r>
      <w:r w:rsidRPr="007F7D59">
        <w:rPr>
          <w:rStyle w:val="libFootnotenumChar"/>
          <w:rtl/>
        </w:rPr>
        <w:t>(7)</w:t>
      </w:r>
      <w:r w:rsidRPr="00B93E6A">
        <w:rPr>
          <w:rtl/>
          <w:lang w:bidi="fa-IR"/>
        </w:rPr>
        <w:t xml:space="preserve"> : إِنَّ امْرَأَةً مِنْ أَهْلِي مَاتَتْ ، وَأَوْصَتْ إِلَيَّ بِثُلُثِ مَالِهَا ، وَأَمَرَتْ </w:t>
      </w:r>
      <w:r w:rsidRPr="007F7D59">
        <w:rPr>
          <w:rStyle w:val="libFootnotenumChar"/>
          <w:rtl/>
        </w:rPr>
        <w:t>(8)</w:t>
      </w:r>
      <w:r w:rsidRPr="00B93E6A">
        <w:rPr>
          <w:rtl/>
          <w:lang w:bidi="fa-IR"/>
        </w:rPr>
        <w:t xml:space="preserve"> أَنْ يُعْتَقَ عَنْهَا وَيُتَصَدَّقَ وَيُحَجَّ عَنْهَا ، فَنَظَرْتُ فِيهِ </w:t>
      </w:r>
      <w:r w:rsidRPr="007F7D59">
        <w:rPr>
          <w:rStyle w:val="libFootnotenumChar"/>
          <w:rtl/>
        </w:rPr>
        <w:t>(9)</w:t>
      </w:r>
      <w:r w:rsidRPr="00B93E6A">
        <w:rPr>
          <w:rtl/>
          <w:lang w:bidi="fa-IR"/>
        </w:rPr>
        <w:t xml:space="preserve"> ، فَلَمْ يَبْلُغْ.</w:t>
      </w:r>
    </w:p>
    <w:p w:rsidR="00243845" w:rsidRPr="00B93E6A" w:rsidRDefault="00243845" w:rsidP="00206510">
      <w:pPr>
        <w:pStyle w:val="libNormal"/>
        <w:rPr>
          <w:rtl/>
          <w:lang w:bidi="fa-IR"/>
        </w:rPr>
      </w:pPr>
      <w:r w:rsidRPr="00B93E6A">
        <w:rPr>
          <w:rtl/>
          <w:lang w:bidi="fa-IR"/>
        </w:rPr>
        <w:t xml:space="preserve">فَقَالَ : « ابْدَأْ بِالْحَجِّ ؛ فَإِنَّهُ فَرِيضَةٌ مِنْ فَرَائِضِ اللهِ عَزَّ وَجَلَّ ، وَيُجْعَلُ </w:t>
      </w:r>
      <w:r w:rsidRPr="007F7D59">
        <w:rPr>
          <w:rStyle w:val="libFootnotenumChar"/>
          <w:rtl/>
        </w:rPr>
        <w:t>(10)</w:t>
      </w:r>
      <w:r w:rsidRPr="00B93E6A">
        <w:rPr>
          <w:rtl/>
          <w:lang w:bidi="fa-IR"/>
        </w:rPr>
        <w:t xml:space="preserve"> مَا بَقِيَ </w:t>
      </w:r>
      <w:r w:rsidRPr="007F7D59">
        <w:rPr>
          <w:rStyle w:val="libFootnotenumChar"/>
          <w:rtl/>
        </w:rPr>
        <w:t>(11)</w:t>
      </w:r>
      <w:r w:rsidRPr="00B93E6A">
        <w:rPr>
          <w:rtl/>
          <w:lang w:bidi="fa-IR"/>
        </w:rPr>
        <w:t xml:space="preserve"> طَائِفَةً فِي الْعِتْقِ ، وَ</w:t>
      </w:r>
      <w:r>
        <w:rPr>
          <w:rFonts w:hint="cs"/>
          <w:rtl/>
          <w:lang w:bidi="fa-IR"/>
        </w:rPr>
        <w:t xml:space="preserve"> </w:t>
      </w:r>
      <w:r w:rsidRPr="007F7D59">
        <w:rPr>
          <w:rStyle w:val="libFootnotenumChar"/>
          <w:rtl/>
        </w:rPr>
        <w:t>(12)</w:t>
      </w:r>
      <w:r w:rsidRPr="00B93E6A">
        <w:rPr>
          <w:rtl/>
          <w:lang w:bidi="fa-IR"/>
        </w:rPr>
        <w:t xml:space="preserve"> طَائِفَةً فِي الصَّدَقَةِ</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الشهيد الثاني</w:t>
      </w:r>
      <w:r w:rsidR="00243845">
        <w:rPr>
          <w:rtl/>
        </w:rPr>
        <w:t xml:space="preserve"> </w:t>
      </w:r>
      <w:r>
        <w:rPr>
          <w:rtl/>
        </w:rPr>
        <w:t>-</w:t>
      </w:r>
      <w:r w:rsidR="00243845">
        <w:rPr>
          <w:rtl/>
        </w:rPr>
        <w:t xml:space="preserve"> </w:t>
      </w:r>
      <w:r w:rsidR="00243845" w:rsidRPr="00B93E6A">
        <w:rPr>
          <w:rtl/>
        </w:rPr>
        <w:t>بعد نقله الرواية</w:t>
      </w:r>
      <w:r w:rsidR="00243845">
        <w:rPr>
          <w:rtl/>
        </w:rPr>
        <w:t xml:space="preserve"> </w:t>
      </w:r>
      <w:r>
        <w:rPr>
          <w:rtl/>
        </w:rPr>
        <w:t>-</w:t>
      </w:r>
      <w:r w:rsidR="00243845">
        <w:rPr>
          <w:rtl/>
        </w:rPr>
        <w:t xml:space="preserve"> </w:t>
      </w:r>
      <w:r w:rsidR="00243845" w:rsidRPr="00B93E6A">
        <w:rPr>
          <w:rtl/>
        </w:rPr>
        <w:t>: « والرواية</w:t>
      </w:r>
      <w:r w:rsidR="00243845">
        <w:rPr>
          <w:rtl/>
        </w:rPr>
        <w:t xml:space="preserve"> </w:t>
      </w:r>
      <w:r>
        <w:rPr>
          <w:rtl/>
        </w:rPr>
        <w:t>-</w:t>
      </w:r>
      <w:r w:rsidR="00243845">
        <w:rPr>
          <w:rtl/>
        </w:rPr>
        <w:t xml:space="preserve"> </w:t>
      </w:r>
      <w:r w:rsidR="00243845" w:rsidRPr="00B93E6A">
        <w:rPr>
          <w:rtl/>
        </w:rPr>
        <w:t>مع ضعف سندها بسماعة</w:t>
      </w:r>
      <w:r w:rsidR="00243845">
        <w:rPr>
          <w:rtl/>
        </w:rPr>
        <w:t xml:space="preserve"> </w:t>
      </w:r>
      <w:r>
        <w:rPr>
          <w:rtl/>
        </w:rPr>
        <w:t>-</w:t>
      </w:r>
      <w:r w:rsidR="00243845">
        <w:rPr>
          <w:rtl/>
        </w:rPr>
        <w:t xml:space="preserve"> </w:t>
      </w:r>
      <w:r w:rsidR="00243845" w:rsidRPr="00B93E6A">
        <w:rPr>
          <w:rtl/>
        </w:rPr>
        <w:t>دلّت على إجزاء الناقصة وإن أمكنت المطابقة ؛ لأنّه لم يستفصل فيها هل كانت المطابقة ممكنة أم لا</w:t>
      </w:r>
      <w:r w:rsidR="00243845">
        <w:rPr>
          <w:rtl/>
        </w:rPr>
        <w:t>؟</w:t>
      </w:r>
      <w:r w:rsidR="00243845" w:rsidRPr="00B93E6A">
        <w:rPr>
          <w:rtl/>
        </w:rPr>
        <w:t xml:space="preserve"> وترك</w:t>
      </w:r>
      <w:r w:rsidR="00817EAC">
        <w:rPr>
          <w:rtl/>
        </w:rPr>
        <w:t xml:space="preserve"> الاستفصال من وجوه العموم ، إل</w:t>
      </w:r>
      <w:r w:rsidR="00817EAC">
        <w:rPr>
          <w:rFonts w:hint="cs"/>
          <w:rtl/>
        </w:rPr>
        <w:t>ّ</w:t>
      </w:r>
      <w:r w:rsidR="00817EAC">
        <w:rPr>
          <w:rtl/>
        </w:rPr>
        <w:t>ا</w:t>
      </w:r>
      <w:r w:rsidR="00243845" w:rsidRPr="00B93E6A">
        <w:rPr>
          <w:rtl/>
        </w:rPr>
        <w:t xml:space="preserve"> أنّ الأصحاب نزّلوها على تعذّر الشراء بالقدر ، ولا بأس بذلك مع اليأس من العمل بمقتضى الوصيّة ؛ لوجوب تنفيذها بحسب الإمكان ، وإعطاء النسمة الزائدة صرف له في وجوه البرّ</w:t>
      </w:r>
      <w:r w:rsidR="00243845">
        <w:rPr>
          <w:rtl/>
        </w:rPr>
        <w:t xml:space="preserve"> ».</w:t>
      </w:r>
      <w:r w:rsidR="00243845" w:rsidRPr="00B93E6A">
        <w:rPr>
          <w:rtl/>
        </w:rPr>
        <w:t xml:space="preserve"> </w:t>
      </w:r>
      <w:r w:rsidR="00243845" w:rsidRPr="00817EAC">
        <w:rPr>
          <w:rStyle w:val="libFootnoteBoldChar"/>
          <w:rtl/>
        </w:rPr>
        <w:t>المسالك</w:t>
      </w:r>
      <w:r w:rsidR="00243845" w:rsidRPr="00B93E6A">
        <w:rPr>
          <w:rtl/>
        </w:rPr>
        <w:t xml:space="preserve"> ، ج 6 ، ص 214.</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221 ، ح 868 ، معلّقاً عن أحمد بن محمّد ، عن ابن محبوب. </w:t>
      </w:r>
      <w:r w:rsidR="00243845" w:rsidRPr="008B6341">
        <w:rPr>
          <w:rStyle w:val="libFootnoteBoldChar"/>
          <w:rtl/>
        </w:rPr>
        <w:t>الفقيه</w:t>
      </w:r>
      <w:r w:rsidR="00243845" w:rsidRPr="00B93E6A">
        <w:rPr>
          <w:rtl/>
        </w:rPr>
        <w:t xml:space="preserve"> ، ج 4 ، ص 215 ، ح 5505 ، معلّقاً عن الحسن بن محبوب ، مع اختلاف يسير </w:t>
      </w:r>
      <w:r w:rsidR="00817EAC">
        <w:rPr>
          <w:rFonts w:hint="cs"/>
          <w:rtl/>
        </w:rPr>
        <w:t>.</w:t>
      </w:r>
      <w:r w:rsidR="00325763" w:rsidRPr="00325763">
        <w:rPr>
          <w:rStyle w:val="libFootnoteBoldChar"/>
          <w:rtl/>
        </w:rPr>
        <w:t>الوافي</w:t>
      </w:r>
      <w:r w:rsidR="00243845" w:rsidRPr="00B93E6A">
        <w:rPr>
          <w:rtl/>
        </w:rPr>
        <w:t xml:space="preserve"> ، ج 24 ، ص 119 ، ح 23756 ؛ </w:t>
      </w:r>
      <w:r w:rsidR="00243845" w:rsidRPr="00325763">
        <w:rPr>
          <w:rStyle w:val="libFootnoteBoldChar"/>
          <w:rtl/>
        </w:rPr>
        <w:t>الوسائل</w:t>
      </w:r>
      <w:r w:rsidR="00243845" w:rsidRPr="00B93E6A">
        <w:rPr>
          <w:rtl/>
        </w:rPr>
        <w:t xml:space="preserve"> ، ج 19 ، ص 410 ، ذيل ح 24858.</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B6341">
        <w:rPr>
          <w:rStyle w:val="libFootnoteBoldChar"/>
          <w:rtl/>
        </w:rPr>
        <w:t>الفقيه</w:t>
      </w:r>
      <w:r w:rsidR="00243845" w:rsidRPr="00B93E6A">
        <w:rPr>
          <w:rtl/>
        </w:rPr>
        <w:t xml:space="preserve"> : « أهل بيتي بمالها » بدل « أهلي بثلث مالها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بن ، جد » </w:t>
      </w:r>
      <w:r w:rsidR="00243845" w:rsidRPr="00817EAC">
        <w:rPr>
          <w:rtl/>
        </w:rPr>
        <w:t>والتهذيب</w:t>
      </w:r>
      <w:r w:rsidR="00243845" w:rsidRPr="00B93E6A">
        <w:rPr>
          <w:rtl/>
        </w:rPr>
        <w:t xml:space="preserve"> ، ج 9 </w:t>
      </w:r>
      <w:r w:rsidR="00243845" w:rsidRPr="00817EAC">
        <w:rPr>
          <w:rtl/>
        </w:rPr>
        <w:t>والاستبصار</w:t>
      </w:r>
      <w:r w:rsidR="00243845" w:rsidRPr="00B93E6A">
        <w:rPr>
          <w:rtl/>
        </w:rPr>
        <w:t xml:space="preserve"> : « يجعل</w:t>
      </w:r>
      <w:r w:rsidR="00243845">
        <w:rPr>
          <w:rtl/>
        </w:rPr>
        <w:t xml:space="preserve"> ».</w:t>
      </w:r>
      <w:r w:rsidR="00243845" w:rsidRPr="00B93E6A">
        <w:rPr>
          <w:rtl/>
        </w:rPr>
        <w:t xml:space="preserve"> وفي « بح » : « نجعل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ثلاثاً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بف » وحاشية « جت » : « ثلث في العتق ، وثلث في الحجّ ، وثلث في الصدقة</w:t>
      </w:r>
      <w:r w:rsidR="00243845">
        <w:rPr>
          <w:rtl/>
        </w:rPr>
        <w:t xml:space="preserve"> ».</w:t>
      </w:r>
    </w:p>
    <w:tbl>
      <w:tblPr>
        <w:tblStyle w:val="TableGrid"/>
        <w:bidiVisual/>
        <w:tblW w:w="0" w:type="auto"/>
        <w:tblLook w:val="04A0"/>
      </w:tblPr>
      <w:tblGrid>
        <w:gridCol w:w="4006"/>
        <w:gridCol w:w="4006"/>
      </w:tblGrid>
      <w:tr w:rsidR="00817EAC" w:rsidTr="00817EAC">
        <w:tc>
          <w:tcPr>
            <w:tcW w:w="4006" w:type="dxa"/>
          </w:tcPr>
          <w:p w:rsidR="00817EAC" w:rsidRDefault="00817EAC" w:rsidP="00AE73AA">
            <w:pPr>
              <w:pStyle w:val="libFootnote0"/>
              <w:rPr>
                <w:rtl/>
              </w:rPr>
            </w:pPr>
            <w:r>
              <w:rPr>
                <w:rtl/>
              </w:rPr>
              <w:t>(7).</w:t>
            </w:r>
            <w:r w:rsidRPr="00B93E6A">
              <w:rPr>
                <w:rtl/>
              </w:rPr>
              <w:t xml:space="preserve"> في « بف » </w:t>
            </w:r>
            <w:r w:rsidRPr="00DC50BB">
              <w:rPr>
                <w:rStyle w:val="libFootnoteBoldChar"/>
                <w:rtl/>
              </w:rPr>
              <w:t>والفقيه</w:t>
            </w:r>
            <w:r w:rsidRPr="00B93E6A">
              <w:rPr>
                <w:rtl/>
              </w:rPr>
              <w:t xml:space="preserve"> : + « له</w:t>
            </w:r>
            <w:r>
              <w:rPr>
                <w:rtl/>
              </w:rPr>
              <w:t xml:space="preserve"> ».</w:t>
            </w:r>
          </w:p>
        </w:tc>
        <w:tc>
          <w:tcPr>
            <w:tcW w:w="4006" w:type="dxa"/>
          </w:tcPr>
          <w:p w:rsidR="00817EAC" w:rsidRDefault="00817EAC" w:rsidP="00AE73AA">
            <w:pPr>
              <w:pStyle w:val="libFootnote0"/>
              <w:rPr>
                <w:rtl/>
              </w:rPr>
            </w:pPr>
            <w:r>
              <w:rPr>
                <w:rtl/>
              </w:rPr>
              <w:t>(8).</w:t>
            </w:r>
            <w:r w:rsidRPr="00B93E6A">
              <w:rPr>
                <w:rtl/>
              </w:rPr>
              <w:t xml:space="preserve"> في « بن » : « وأوصت</w:t>
            </w:r>
            <w:r>
              <w:rPr>
                <w:rtl/>
              </w:rPr>
              <w:t xml:space="preserve"> ».</w:t>
            </w:r>
          </w:p>
        </w:tc>
      </w:tr>
      <w:tr w:rsidR="00817EAC" w:rsidTr="00817EAC">
        <w:tc>
          <w:tcPr>
            <w:tcW w:w="4006" w:type="dxa"/>
          </w:tcPr>
          <w:p w:rsidR="00817EAC" w:rsidRDefault="00817EAC" w:rsidP="00AE73AA">
            <w:pPr>
              <w:pStyle w:val="libFootnote0"/>
              <w:rPr>
                <w:rtl/>
              </w:rPr>
            </w:pPr>
            <w:r>
              <w:rPr>
                <w:rtl/>
              </w:rPr>
              <w:t>(9).</w:t>
            </w:r>
            <w:r w:rsidRPr="00B93E6A">
              <w:rPr>
                <w:rtl/>
              </w:rPr>
              <w:t xml:space="preserve"> في « ق ، بف » :</w:t>
            </w:r>
            <w:r>
              <w:rPr>
                <w:rtl/>
              </w:rPr>
              <w:t xml:space="preserve"> - </w:t>
            </w:r>
            <w:r w:rsidRPr="00B93E6A">
              <w:rPr>
                <w:rtl/>
              </w:rPr>
              <w:t>« فيه</w:t>
            </w:r>
            <w:r>
              <w:rPr>
                <w:rtl/>
              </w:rPr>
              <w:t xml:space="preserve"> ».</w:t>
            </w:r>
          </w:p>
        </w:tc>
        <w:tc>
          <w:tcPr>
            <w:tcW w:w="4006" w:type="dxa"/>
          </w:tcPr>
          <w:p w:rsidR="00817EAC" w:rsidRDefault="00817EAC" w:rsidP="00AE73AA">
            <w:pPr>
              <w:pStyle w:val="libFootnote0"/>
              <w:rPr>
                <w:rtl/>
              </w:rPr>
            </w:pPr>
            <w:r>
              <w:rPr>
                <w:rtl/>
              </w:rPr>
              <w:t>(10). في «م،ن،بف،جد</w:t>
            </w:r>
            <w:r w:rsidRPr="00B93E6A">
              <w:rPr>
                <w:rtl/>
              </w:rPr>
              <w:t xml:space="preserve">» </w:t>
            </w:r>
            <w:r w:rsidRPr="00817EAC">
              <w:rPr>
                <w:rtl/>
              </w:rPr>
              <w:t>والاستبصار</w:t>
            </w:r>
            <w:r w:rsidRPr="00B93E6A">
              <w:rPr>
                <w:rtl/>
              </w:rPr>
              <w:t xml:space="preserve"> : « وتجعل</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ل ، م ، بن ، جد » وحاشية « بح ، جت » : « الباقي » بدل « ما بقي</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243845" w:rsidRPr="0048092F">
        <w:rPr>
          <w:rStyle w:val="libFootnoteBoldChar"/>
          <w:rtl/>
        </w:rPr>
        <w:t>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xml:space="preserve">« طائفة في العتق </w:t>
      </w:r>
      <w:r w:rsidR="00243845">
        <w:rPr>
          <w:rtl/>
        </w:rPr>
        <w:t>و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فَأَخْبَرْتُ أَبَا حَنِيفَةَ بِقَوْلِ أَبِي عَبْدِ اللهِ </w:t>
      </w:r>
      <w:r w:rsidRPr="002D5331">
        <w:rPr>
          <w:rStyle w:val="libAlaemChar"/>
          <w:rtl/>
        </w:rPr>
        <w:t>عليه‌السلام</w:t>
      </w:r>
      <w:r w:rsidRPr="00B93E6A">
        <w:rPr>
          <w:rtl/>
          <w:lang w:bidi="fa-IR"/>
        </w:rPr>
        <w:t xml:space="preserve"> ، فَرَجَعَ عَنْ قَوْلِهِ ، وَقَالَ بِقَوْلِ أَبِي عَبْدِ اللهِ </w:t>
      </w:r>
      <w:r w:rsidRPr="002D5331">
        <w:rPr>
          <w:rStyle w:val="libAlaemChar"/>
          <w:rtl/>
        </w:rPr>
        <w:t>عليه‌السلام</w:t>
      </w:r>
      <w:r w:rsidRPr="00B93E6A">
        <w:rPr>
          <w:rtl/>
          <w:lang w:bidi="fa-IR"/>
        </w:rPr>
        <w:t xml:space="preserve">. </w:t>
      </w:r>
      <w:r w:rsidRPr="007F7D59">
        <w:rPr>
          <w:rStyle w:val="libFootnotenumChar"/>
          <w:rtl/>
        </w:rPr>
        <w:t>(1)</w:t>
      </w:r>
    </w:p>
    <w:p w:rsidR="00817EAC" w:rsidRDefault="00243845" w:rsidP="00817EAC">
      <w:pPr>
        <w:pStyle w:val="libNormal"/>
        <w:rPr>
          <w:rtl/>
          <w:lang w:bidi="fa-IR"/>
        </w:rPr>
      </w:pPr>
      <w:r w:rsidRPr="000615CF">
        <w:rPr>
          <w:rStyle w:val="libBold2Char"/>
          <w:rtl/>
        </w:rPr>
        <w:t>13164 / 15.</w:t>
      </w:r>
      <w:r w:rsidRPr="00B93E6A">
        <w:rPr>
          <w:rtl/>
          <w:lang w:bidi="fa-IR"/>
        </w:rPr>
        <w:t xml:space="preserve"> عِدَّةٌ مِنْ أَصْحَابِنَا ، عَنْ سَهْلِ بْنِ زِيَادٍ ؛</w:t>
      </w:r>
    </w:p>
    <w:p w:rsidR="00243845" w:rsidRPr="00B93E6A" w:rsidRDefault="00817EAC" w:rsidP="00817EAC">
      <w:pPr>
        <w:pStyle w:val="libNormal"/>
        <w:rPr>
          <w:rtl/>
          <w:lang w:bidi="fa-IR"/>
        </w:rPr>
      </w:pPr>
      <w:r>
        <w:rPr>
          <w:rFonts w:hint="cs"/>
          <w:rtl/>
          <w:lang w:bidi="fa-IR"/>
        </w:rPr>
        <w:t xml:space="preserve">               </w:t>
      </w:r>
      <w:r w:rsidR="00243845" w:rsidRPr="00B93E6A">
        <w:rPr>
          <w:rtl/>
          <w:lang w:bidi="fa-IR"/>
        </w:rPr>
        <w:t>وَمُحَمَّدُ بْنُ يَحْيى ، عَنْ أَحْمَدَ بْنِ مُحَمَّدٍ جَمِيعاً ، عَنِ ابْنِ مَحْبُوبٍ ، عَنْ أَبِي جَمِيلَةَ ، عَنْ حُمْرَانَ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أَوْصى عِنْدَ مَوْتِهِ : أَعْتِقْ فُلَاناً وَفُلَاناً وَفُلَاناً وَفُلَاناً وَفُلَاناً ، فَنَظَرْتُ فِي ثُلُثِهِ ، فَلَمْ يَبْلُغْ أَثْمَانَ </w:t>
      </w:r>
      <w:r w:rsidRPr="007F7D59">
        <w:rPr>
          <w:rStyle w:val="libFootnotenumChar"/>
          <w:rtl/>
        </w:rPr>
        <w:t>(2)</w:t>
      </w:r>
      <w:r w:rsidRPr="00B93E6A">
        <w:rPr>
          <w:rtl/>
          <w:lang w:bidi="fa-IR"/>
        </w:rPr>
        <w:t xml:space="preserve"> قِيمَةِ الْمَمَالِيكِ الْخَمْسَةِ الَّتِي </w:t>
      </w:r>
      <w:r w:rsidRPr="007F7D59">
        <w:rPr>
          <w:rStyle w:val="libFootnotenumChar"/>
          <w:rtl/>
        </w:rPr>
        <w:t>(3)</w:t>
      </w:r>
      <w:r w:rsidRPr="00B93E6A">
        <w:rPr>
          <w:rtl/>
          <w:lang w:bidi="fa-IR"/>
        </w:rPr>
        <w:t xml:space="preserve"> أَمَرَ بِعِتْقِهِمْ.</w:t>
      </w:r>
    </w:p>
    <w:p w:rsidR="00FA0166" w:rsidRDefault="00243845" w:rsidP="00206510">
      <w:pPr>
        <w:pStyle w:val="libNormal"/>
        <w:rPr>
          <w:rtl/>
          <w:lang w:bidi="fa-IR"/>
        </w:rPr>
      </w:pPr>
      <w:r w:rsidRPr="00B93E6A">
        <w:rPr>
          <w:rtl/>
          <w:lang w:bidi="fa-IR"/>
        </w:rPr>
        <w:t xml:space="preserve">قَالَ : « يُنْظَرُ إِلَى الَّذِينَ سَمَّاهُمْ ، وَبَدَأَ </w:t>
      </w:r>
      <w:r w:rsidRPr="007F7D59">
        <w:rPr>
          <w:rStyle w:val="libFootnotenumChar"/>
          <w:rtl/>
        </w:rPr>
        <w:t>(4)</w:t>
      </w:r>
      <w:r w:rsidRPr="00B93E6A">
        <w:rPr>
          <w:rtl/>
          <w:lang w:bidi="fa-IR"/>
        </w:rPr>
        <w:t xml:space="preserve"> بِعِتْقِهِمْ </w:t>
      </w:r>
      <w:r w:rsidRPr="007F7D59">
        <w:rPr>
          <w:rStyle w:val="libFootnotenumChar"/>
          <w:rtl/>
        </w:rPr>
        <w:t>(5)</w:t>
      </w:r>
      <w:r w:rsidRPr="00B93E6A">
        <w:rPr>
          <w:rtl/>
          <w:lang w:bidi="fa-IR"/>
        </w:rPr>
        <w:t xml:space="preserve"> ، فَيُقَوَّمُونَ ، وَيُنْظَرُ إِلى </w:t>
      </w:r>
      <w:r w:rsidRPr="007F7D59">
        <w:rPr>
          <w:rStyle w:val="libFootnotenumChar"/>
          <w:rtl/>
        </w:rPr>
        <w:t>(6)</w:t>
      </w:r>
      <w:r w:rsidRPr="00B93E6A">
        <w:rPr>
          <w:rtl/>
          <w:lang w:bidi="fa-IR"/>
        </w:rPr>
        <w:t xml:space="preserve"> ثُلُثِهِ ، فَيُعْتَقُ </w:t>
      </w:r>
      <w:r w:rsidRPr="007F7D59">
        <w:rPr>
          <w:rStyle w:val="libFootnotenumChar"/>
          <w:rtl/>
        </w:rPr>
        <w:t>(7)</w:t>
      </w:r>
      <w:r w:rsidRPr="00B93E6A">
        <w:rPr>
          <w:rtl/>
          <w:lang w:bidi="fa-IR"/>
        </w:rPr>
        <w:t xml:space="preserve"> مِنْهُ أَوَّلُ </w:t>
      </w:r>
      <w:r w:rsidRPr="007F7D59">
        <w:rPr>
          <w:rStyle w:val="libFootnotenumChar"/>
          <w:rtl/>
        </w:rPr>
        <w:t>(8)</w:t>
      </w:r>
      <w:r w:rsidRPr="00B93E6A">
        <w:rPr>
          <w:rtl/>
          <w:lang w:bidi="fa-IR"/>
        </w:rPr>
        <w:t xml:space="preserve"> شَيْ‌ءٍ </w:t>
      </w:r>
      <w:r w:rsidRPr="007F7D59">
        <w:rPr>
          <w:rStyle w:val="libFootnotenumChar"/>
          <w:rtl/>
        </w:rPr>
        <w:t>(9)</w:t>
      </w:r>
      <w:r w:rsidRPr="00B93E6A">
        <w:rPr>
          <w:rtl/>
          <w:lang w:bidi="fa-IR"/>
        </w:rPr>
        <w:t xml:space="preserve"> ، ثُمَّ الثَّانِي ، ثُمَّ الثَّالِثُ ، ثُمَّ الرَّابِعُ ، ثُمَّ الْخَامِسُ ، فَإِنْ عَجَزَ الثُّلُثُ ، كَانَ فِي الَّذِي سَمّى أَخِيراً ؛ لِأَنَّهُ أَعْتَقَ بَعْدَ مَبْلَغِ الثُّلُثِ مَا لَايَمْلِكُ ، فَلَا يَجُوزُ </w:t>
      </w:r>
      <w:r w:rsidRPr="007F7D59">
        <w:rPr>
          <w:rStyle w:val="libFootnotenumChar"/>
          <w:rtl/>
        </w:rPr>
        <w:t>(10)</w:t>
      </w:r>
      <w:r w:rsidRPr="00B93E6A">
        <w:rPr>
          <w:rtl/>
          <w:lang w:bidi="fa-IR"/>
        </w:rPr>
        <w:t xml:space="preserve"> لَهُ ذلِكَ</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221 ، ح 869 ؛ </w:t>
      </w:r>
      <w:r w:rsidR="00243845" w:rsidRPr="008B6F3D">
        <w:rPr>
          <w:rStyle w:val="libFootnoteBoldChar"/>
          <w:rtl/>
        </w:rPr>
        <w:t>والاستبصار</w:t>
      </w:r>
      <w:r w:rsidR="00243845" w:rsidRPr="00B93E6A">
        <w:rPr>
          <w:rtl/>
        </w:rPr>
        <w:t xml:space="preserve"> ، ج 4 ، ص 135 ، ح 509 ، معلّقاً عن عليّ بن إبراهيم. </w:t>
      </w:r>
      <w:r w:rsidR="00243845" w:rsidRPr="008B6341">
        <w:rPr>
          <w:rStyle w:val="libFootnoteBoldChar"/>
          <w:rtl/>
        </w:rPr>
        <w:t>الفقيه</w:t>
      </w:r>
      <w:r w:rsidR="00243845" w:rsidRPr="00B93E6A">
        <w:rPr>
          <w:rtl/>
        </w:rPr>
        <w:t xml:space="preserve"> ، ج 4 ، ص 211 ، ح 5491 ، معلّقاً عن محمّد بن أبي عمير. وفي </w:t>
      </w:r>
      <w:r w:rsidR="00243845" w:rsidRPr="00325763">
        <w:rPr>
          <w:rStyle w:val="libFootnoteBoldChar"/>
          <w:rtl/>
        </w:rPr>
        <w:t>الكافي</w:t>
      </w:r>
      <w:r w:rsidR="00243845" w:rsidRPr="00B93E6A">
        <w:rPr>
          <w:rtl/>
        </w:rPr>
        <w:t xml:space="preserve"> ، كتاب الوصايا ، باب النوادر ، ح 13310 ؛ </w:t>
      </w:r>
      <w:r w:rsidR="00243845" w:rsidRPr="0048092F">
        <w:rPr>
          <w:rStyle w:val="libFootnoteBoldChar"/>
          <w:rtl/>
        </w:rPr>
        <w:t>والتهذيب</w:t>
      </w:r>
      <w:r w:rsidR="00243845" w:rsidRPr="00B93E6A">
        <w:rPr>
          <w:rtl/>
        </w:rPr>
        <w:t xml:space="preserve"> ، ج 5 ، ص 407 ، ح 1417 ، بسندهما عن معاوية بن عمّار ، مع اختلاف يسير </w:t>
      </w:r>
      <w:r w:rsidR="00817EAC">
        <w:rPr>
          <w:rFonts w:hint="cs"/>
          <w:rtl/>
        </w:rPr>
        <w:t>.</w:t>
      </w:r>
      <w:r w:rsidR="00325763" w:rsidRPr="00325763">
        <w:rPr>
          <w:rStyle w:val="libFootnoteBoldChar"/>
          <w:rtl/>
        </w:rPr>
        <w:t>الوافي</w:t>
      </w:r>
      <w:r w:rsidR="00243845" w:rsidRPr="00B93E6A">
        <w:rPr>
          <w:rtl/>
        </w:rPr>
        <w:t xml:space="preserve"> ، ج 24 ، ص 129 ، ح 23780 ؛ </w:t>
      </w:r>
      <w:r w:rsidR="00243845" w:rsidRPr="00325763">
        <w:rPr>
          <w:rStyle w:val="libFootnoteBoldChar"/>
          <w:rtl/>
        </w:rPr>
        <w:t>الوسائل</w:t>
      </w:r>
      <w:r w:rsidR="00243845" w:rsidRPr="00B93E6A">
        <w:rPr>
          <w:rtl/>
        </w:rPr>
        <w:t xml:space="preserve"> ، ج 19 ، ص 396 ، ذيل ح 24835.</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ح 867 : « المال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بن ، جد » وحاشية « بح ، جت » </w:t>
      </w:r>
      <w:r w:rsidR="00243845" w:rsidRPr="00DC50BB">
        <w:rPr>
          <w:rStyle w:val="libFootnoteBoldChar"/>
          <w:rtl/>
        </w:rPr>
        <w:t>والفقيه</w:t>
      </w:r>
      <w:r w:rsidR="00243845" w:rsidRPr="00817EAC">
        <w:rPr>
          <w:rtl/>
        </w:rPr>
        <w:t xml:space="preserve"> والتهذيب</w:t>
      </w:r>
      <w:r w:rsidR="00243845" w:rsidRPr="00B93E6A">
        <w:rPr>
          <w:rtl/>
        </w:rPr>
        <w:t xml:space="preserve"> ، ح 867 : « الذين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والفقيه</w:t>
      </w:r>
      <w:r w:rsidR="00243845" w:rsidRPr="00AF2726">
        <w:rPr>
          <w:rtl/>
        </w:rPr>
        <w:t xml:space="preserve"> والتهذيب</w:t>
      </w:r>
      <w:r w:rsidR="00243845" w:rsidRPr="00B93E6A">
        <w:rPr>
          <w:rtl/>
        </w:rPr>
        <w:t xml:space="preserve"> ، ح 867. وفي المطبوع : « ويبدأ</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 ح 778 :</w:t>
      </w:r>
      <w:r w:rsidR="00243845">
        <w:rPr>
          <w:rtl/>
        </w:rPr>
        <w:t xml:space="preserve"> </w:t>
      </w:r>
      <w:r>
        <w:rPr>
          <w:rtl/>
        </w:rPr>
        <w:t>-</w:t>
      </w:r>
      <w:r w:rsidR="00243845">
        <w:rPr>
          <w:rtl/>
        </w:rPr>
        <w:t xml:space="preserve"> </w:t>
      </w:r>
      <w:r w:rsidR="00243845" w:rsidRPr="00B93E6A">
        <w:rPr>
          <w:rtl/>
        </w:rPr>
        <w:t>« ينظر إلى الذين سمّاهم ويبدأ بعتقهم</w:t>
      </w:r>
      <w:r w:rsidR="00243845">
        <w:rPr>
          <w:rtl/>
        </w:rPr>
        <w:t xml:space="preserve"> ».</w:t>
      </w:r>
    </w:p>
    <w:tbl>
      <w:tblPr>
        <w:tblStyle w:val="TableGrid"/>
        <w:bidiVisual/>
        <w:tblW w:w="0" w:type="auto"/>
        <w:tblLook w:val="04A0"/>
      </w:tblPr>
      <w:tblGrid>
        <w:gridCol w:w="4006"/>
        <w:gridCol w:w="4006"/>
      </w:tblGrid>
      <w:tr w:rsidR="00AF2726" w:rsidTr="00AF2726">
        <w:tc>
          <w:tcPr>
            <w:tcW w:w="4006" w:type="dxa"/>
          </w:tcPr>
          <w:p w:rsidR="00AF2726" w:rsidRDefault="00AF2726" w:rsidP="00AE73AA">
            <w:pPr>
              <w:pStyle w:val="libFootnote0"/>
              <w:rPr>
                <w:rtl/>
              </w:rPr>
            </w:pPr>
            <w:r>
              <w:rPr>
                <w:rtl/>
              </w:rPr>
              <w:t>(6).</w:t>
            </w:r>
            <w:r w:rsidRPr="00B93E6A">
              <w:rPr>
                <w:rtl/>
              </w:rPr>
              <w:t xml:space="preserve"> في « ق ، بف » :</w:t>
            </w:r>
            <w:r>
              <w:rPr>
                <w:rtl/>
              </w:rPr>
              <w:t xml:space="preserve"> - </w:t>
            </w:r>
            <w:r w:rsidRPr="00B93E6A">
              <w:rPr>
                <w:rtl/>
              </w:rPr>
              <w:t>« إلى</w:t>
            </w:r>
            <w:r>
              <w:rPr>
                <w:rtl/>
              </w:rPr>
              <w:t xml:space="preserve"> ».</w:t>
            </w:r>
          </w:p>
        </w:tc>
        <w:tc>
          <w:tcPr>
            <w:tcW w:w="4006" w:type="dxa"/>
          </w:tcPr>
          <w:p w:rsidR="00AF2726" w:rsidRDefault="00AF2726" w:rsidP="00AE73AA">
            <w:pPr>
              <w:pStyle w:val="libFootnote0"/>
              <w:rPr>
                <w:rtl/>
              </w:rPr>
            </w:pPr>
            <w:r>
              <w:rPr>
                <w:rtl/>
              </w:rPr>
              <w:t>(7).</w:t>
            </w:r>
            <w:r w:rsidRPr="00B93E6A">
              <w:rPr>
                <w:rtl/>
              </w:rPr>
              <w:t xml:space="preserve"> في « ن » : « ويعتق</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ل » وحاشية « جت » : « من الأوّل » بدل « منه أوّل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8B6341">
        <w:rPr>
          <w:rStyle w:val="libFootnoteBoldChar"/>
          <w:rtl/>
        </w:rPr>
        <w:t>الفقيه</w:t>
      </w:r>
      <w:r w:rsidR="00243845" w:rsidRPr="00B93E6A">
        <w:rPr>
          <w:rtl/>
        </w:rPr>
        <w:t xml:space="preserve"> : + « ذكر</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778 : « من سمّى » بدل « شي‌ء</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ن ، بف » وحاشية « جت » </w:t>
      </w:r>
      <w:r w:rsidR="00243845" w:rsidRPr="0048092F">
        <w:rPr>
          <w:rStyle w:val="libFootnoteBoldChar"/>
          <w:rtl/>
        </w:rPr>
        <w:t>والتهذيب</w:t>
      </w:r>
      <w:r w:rsidR="00243845" w:rsidRPr="00B93E6A">
        <w:rPr>
          <w:rtl/>
        </w:rPr>
        <w:t xml:space="preserve"> ، ح 778 : « ولا يجوز</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197 ، ح 778 ؛ وص 221 ، ح 867 ، معلّقاً عن أحمد بن محمّد. </w:t>
      </w:r>
      <w:r w:rsidR="00243845" w:rsidRPr="008B6341">
        <w:rPr>
          <w:rStyle w:val="libFootnoteBoldChar"/>
          <w:rtl/>
        </w:rPr>
        <w:t>الفقيه</w:t>
      </w:r>
      <w:r w:rsidR="00243845" w:rsidRPr="00B93E6A">
        <w:rPr>
          <w:rtl/>
        </w:rPr>
        <w:t xml:space="preserve"> ، ج 4 ، ص 212 ،</w:t>
      </w:r>
      <w:r w:rsidR="00AF272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13165 / 16.</w:t>
      </w:r>
      <w:r w:rsidRPr="00B93E6A">
        <w:rPr>
          <w:rtl/>
          <w:lang w:bidi="fa-IR"/>
        </w:rPr>
        <w:t xml:space="preserve"> مُحَمَّدُ بْنُ يَحْيى ، عَنْ أَحْمَدَ بْنِ مُحَمَّدٍ ، عَنِ ابْنِ فَضَّالٍ ، عَنْ دَاوُدَ بْنِ أَبِي يَزِيدَ ، قَالَ :</w:t>
      </w:r>
    </w:p>
    <w:p w:rsidR="00243845" w:rsidRPr="00B93E6A" w:rsidRDefault="00243845" w:rsidP="00206510">
      <w:pPr>
        <w:pStyle w:val="libNormal"/>
        <w:rPr>
          <w:rtl/>
          <w:lang w:bidi="fa-IR"/>
        </w:rPr>
      </w:pPr>
      <w:r w:rsidRPr="00B93E6A">
        <w:rPr>
          <w:rtl/>
          <w:lang w:bidi="fa-IR"/>
        </w:rPr>
        <w:t xml:space="preserve">سُئِلَ أَبُو عَبْدِ اللهِ </w:t>
      </w:r>
      <w:r w:rsidRPr="002D5331">
        <w:rPr>
          <w:rStyle w:val="libAlaemChar"/>
          <w:rtl/>
        </w:rPr>
        <w:t>عليه‌السلام</w:t>
      </w:r>
      <w:r w:rsidRPr="00B93E6A">
        <w:rPr>
          <w:rtl/>
          <w:lang w:bidi="fa-IR"/>
        </w:rPr>
        <w:t xml:space="preserve"> عَنْ رَجُلٍ كَانَ فِي سَفَرِهِ </w:t>
      </w:r>
      <w:r w:rsidRPr="007F7D59">
        <w:rPr>
          <w:rStyle w:val="libFootnotenumChar"/>
          <w:rtl/>
        </w:rPr>
        <w:t>(1)</w:t>
      </w:r>
      <w:r w:rsidRPr="00B93E6A">
        <w:rPr>
          <w:rtl/>
          <w:lang w:bidi="fa-IR"/>
        </w:rPr>
        <w:t xml:space="preserve"> وَمَعَهُ جَارِيَةٌ لَهُ </w:t>
      </w:r>
      <w:r w:rsidRPr="007F7D59">
        <w:rPr>
          <w:rStyle w:val="libFootnotenumChar"/>
          <w:rtl/>
        </w:rPr>
        <w:t>(2)</w:t>
      </w:r>
      <w:r w:rsidRPr="00B93E6A">
        <w:rPr>
          <w:rtl/>
          <w:lang w:bidi="fa-IR"/>
        </w:rPr>
        <w:t xml:space="preserve"> وَغُلَامَانِ مَمْلُوكَانِ ، فَقَالَ لَهُمَا : أَنْتُمَا حُرَّانِ </w:t>
      </w:r>
      <w:r w:rsidRPr="007F7D59">
        <w:rPr>
          <w:rStyle w:val="libFootnotenumChar"/>
          <w:rtl/>
        </w:rPr>
        <w:t>(3)</w:t>
      </w:r>
      <w:r w:rsidRPr="00B93E6A">
        <w:rPr>
          <w:rtl/>
          <w:lang w:bidi="fa-IR"/>
        </w:rPr>
        <w:t xml:space="preserve"> لِوَجْهِ اللهِ ، وَاشْهَدَا </w:t>
      </w:r>
      <w:r w:rsidRPr="007F7D59">
        <w:rPr>
          <w:rStyle w:val="libFootnotenumChar"/>
          <w:rtl/>
        </w:rPr>
        <w:t>(4)</w:t>
      </w:r>
      <w:r w:rsidRPr="00B93E6A">
        <w:rPr>
          <w:rtl/>
          <w:lang w:bidi="fa-IR"/>
        </w:rPr>
        <w:t xml:space="preserve"> أَنَّ مَا فِي بَطْنِ جَارِيَتِي هذِهِ </w:t>
      </w:r>
      <w:r w:rsidRPr="007F7D59">
        <w:rPr>
          <w:rStyle w:val="libFootnotenumChar"/>
          <w:rtl/>
        </w:rPr>
        <w:t>(5)</w:t>
      </w:r>
      <w:r w:rsidRPr="00B93E6A">
        <w:rPr>
          <w:rtl/>
          <w:lang w:bidi="fa-IR"/>
        </w:rPr>
        <w:t xml:space="preserve"> مِنِّي ، فَوَلَدَتْ غُلَاماً ، فَلَمَّا قَدِمُوا عَلَى الْوَرَثَةِ أَنْكَرُوا ذلِكَ ، وَاسْتَرَقُّوهُمْ </w:t>
      </w:r>
      <w:r w:rsidRPr="007F7D59">
        <w:rPr>
          <w:rStyle w:val="libFootnotenumChar"/>
          <w:rtl/>
        </w:rPr>
        <w:t>(6)</w:t>
      </w:r>
      <w:r w:rsidRPr="00B93E6A">
        <w:rPr>
          <w:rtl/>
          <w:lang w:bidi="fa-IR"/>
        </w:rPr>
        <w:t xml:space="preserve"> ، ثُمَّ إِنَّ الْغُلَامَيْنِ أُعْتِقَا </w:t>
      </w:r>
      <w:r w:rsidRPr="007F7D59">
        <w:rPr>
          <w:rStyle w:val="libFootnotenumChar"/>
          <w:rtl/>
        </w:rPr>
        <w:t>(7)</w:t>
      </w:r>
      <w:r w:rsidRPr="00B93E6A">
        <w:rPr>
          <w:rtl/>
          <w:lang w:bidi="fa-IR"/>
        </w:rPr>
        <w:t xml:space="preserve"> بَعْدَ ذلِكَ ، فَشَهِدَا بَعْدَ مَا أُعْتِقَا أَنَّ مَوْلَاهُمَا الْأَوَّلَ أَشْهَدَهُمَا أَنَّ مَا فِي بَطْنِ جَارِيَتِهِ مِنْهُ.</w:t>
      </w:r>
    </w:p>
    <w:p w:rsidR="00FA0166" w:rsidRDefault="00243845" w:rsidP="00206510">
      <w:pPr>
        <w:pStyle w:val="libNormal"/>
        <w:rPr>
          <w:rtl/>
          <w:lang w:bidi="fa-IR"/>
        </w:rPr>
      </w:pPr>
      <w:r w:rsidRPr="00B93E6A">
        <w:rPr>
          <w:rtl/>
          <w:lang w:bidi="fa-IR"/>
        </w:rPr>
        <w:t xml:space="preserve">قَالَ : « تَجُوزُ </w:t>
      </w:r>
      <w:r w:rsidRPr="007F7D59">
        <w:rPr>
          <w:rStyle w:val="libFootnotenumChar"/>
          <w:rtl/>
        </w:rPr>
        <w:t>(8)</w:t>
      </w:r>
      <w:r w:rsidRPr="00B93E6A">
        <w:rPr>
          <w:rtl/>
          <w:lang w:bidi="fa-IR"/>
        </w:rPr>
        <w:t xml:space="preserve"> شَهَادَتُهُمَا لِلْغُلَامِ </w:t>
      </w:r>
      <w:r w:rsidRPr="007F7D59">
        <w:rPr>
          <w:rStyle w:val="libFootnotenumChar"/>
          <w:rtl/>
        </w:rPr>
        <w:t>(9)</w:t>
      </w:r>
      <w:r w:rsidRPr="00B93E6A">
        <w:rPr>
          <w:rtl/>
          <w:lang w:bidi="fa-IR"/>
        </w:rPr>
        <w:t xml:space="preserve"> ، وَلَا يَسْتَرِقُّهُمَا الْغُلَامُ الَّذِي شَهِدَا لَهُ </w:t>
      </w:r>
      <w:r w:rsidRPr="007F7D59">
        <w:rPr>
          <w:rStyle w:val="libFootnotenumChar"/>
          <w:rtl/>
        </w:rPr>
        <w:t>(10)</w:t>
      </w:r>
      <w:r w:rsidRPr="00B93E6A">
        <w:rPr>
          <w:rtl/>
          <w:lang w:bidi="fa-IR"/>
        </w:rPr>
        <w:t xml:space="preserve"> ؛ لِأَنَّهُمَا أَثْبَتَا نَسَبَهُ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F2726" w:rsidP="00243845">
      <w:pPr>
        <w:pStyle w:val="libFootnote0"/>
        <w:rPr>
          <w:rtl/>
          <w:lang w:bidi="fa-IR"/>
        </w:rPr>
      </w:pPr>
      <w:r>
        <w:rPr>
          <w:rFonts w:hint="cs"/>
          <w:rtl/>
        </w:rPr>
        <w:t xml:space="preserve">= </w:t>
      </w:r>
      <w:r w:rsidR="00243845" w:rsidRPr="00B93E6A">
        <w:rPr>
          <w:rtl/>
        </w:rPr>
        <w:t xml:space="preserve">ح 5493 ، معلّقاً عن الحسن بن محبوب </w:t>
      </w:r>
      <w:r>
        <w:rPr>
          <w:rFonts w:hint="cs"/>
          <w:rtl/>
        </w:rPr>
        <w:t>.</w:t>
      </w:r>
      <w:r w:rsidR="00325763" w:rsidRPr="00325763">
        <w:rPr>
          <w:rStyle w:val="libFootnoteBoldChar"/>
          <w:rtl/>
        </w:rPr>
        <w:t>الوافي</w:t>
      </w:r>
      <w:r w:rsidR="00243845" w:rsidRPr="00B93E6A">
        <w:rPr>
          <w:rtl/>
        </w:rPr>
        <w:t xml:space="preserve"> ، ج 24 ، ص 46 ، ح 23635 ؛ </w:t>
      </w:r>
      <w:r w:rsidR="00243845" w:rsidRPr="00325763">
        <w:rPr>
          <w:rStyle w:val="libFootnoteBoldChar"/>
          <w:rtl/>
        </w:rPr>
        <w:t>الوسائل</w:t>
      </w:r>
      <w:r w:rsidR="00243845" w:rsidRPr="00B93E6A">
        <w:rPr>
          <w:rtl/>
        </w:rPr>
        <w:t xml:space="preserve"> ، ج 19 ، ص 398 ، ذيل ح 24839.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ق ، </w:t>
      </w:r>
      <w:r w:rsidR="000D3416">
        <w:rPr>
          <w:rtl/>
        </w:rPr>
        <w:t>ك</w:t>
      </w:r>
      <w:r w:rsidR="00243845" w:rsidRPr="00B93E6A">
        <w:rPr>
          <w:rtl/>
        </w:rPr>
        <w:t xml:space="preserve"> ، ل ، م ، ن ، بف ، بن ، جت ، جد » </w:t>
      </w:r>
      <w:r w:rsidR="00243845" w:rsidRPr="00AF2726">
        <w:rPr>
          <w:rtl/>
        </w:rPr>
        <w:t>والتهذيب</w:t>
      </w:r>
      <w:r w:rsidR="00243845" w:rsidRPr="00B93E6A">
        <w:rPr>
          <w:rtl/>
        </w:rPr>
        <w:t>. وفي « بح » والمطبوع : « سفر</w:t>
      </w:r>
      <w:r w:rsidR="00243845">
        <w:rPr>
          <w:rtl/>
        </w:rPr>
        <w:t xml:space="preserve"> ».</w:t>
      </w:r>
    </w:p>
    <w:tbl>
      <w:tblPr>
        <w:tblStyle w:val="TableGrid"/>
        <w:bidiVisual/>
        <w:tblW w:w="0" w:type="auto"/>
        <w:tblLook w:val="04A0"/>
      </w:tblPr>
      <w:tblGrid>
        <w:gridCol w:w="4006"/>
        <w:gridCol w:w="4006"/>
      </w:tblGrid>
      <w:tr w:rsidR="00AF2726" w:rsidTr="00AF2726">
        <w:tc>
          <w:tcPr>
            <w:tcW w:w="4006" w:type="dxa"/>
          </w:tcPr>
          <w:p w:rsidR="00AF2726" w:rsidRDefault="00AF2726" w:rsidP="00AE73AA">
            <w:pPr>
              <w:pStyle w:val="libFootnote0"/>
              <w:rPr>
                <w:rtl/>
              </w:rPr>
            </w:pPr>
            <w:r>
              <w:rPr>
                <w:rtl/>
              </w:rPr>
              <w:t>(2).</w:t>
            </w:r>
            <w:r w:rsidRPr="00B93E6A">
              <w:rPr>
                <w:rtl/>
              </w:rPr>
              <w:t xml:space="preserve"> في « بح » :</w:t>
            </w:r>
            <w:r>
              <w:rPr>
                <w:rtl/>
              </w:rPr>
              <w:t xml:space="preserve"> - </w:t>
            </w:r>
            <w:r w:rsidRPr="00B93E6A">
              <w:rPr>
                <w:rtl/>
              </w:rPr>
              <w:t>« له</w:t>
            </w:r>
            <w:r>
              <w:rPr>
                <w:rtl/>
              </w:rPr>
              <w:t xml:space="preserve"> ».</w:t>
            </w:r>
          </w:p>
        </w:tc>
        <w:tc>
          <w:tcPr>
            <w:tcW w:w="4006" w:type="dxa"/>
          </w:tcPr>
          <w:p w:rsidR="00AF2726" w:rsidRDefault="00AF2726" w:rsidP="00AE73AA">
            <w:pPr>
              <w:pStyle w:val="libFootnote0"/>
              <w:rPr>
                <w:rtl/>
              </w:rPr>
            </w:pPr>
            <w:r>
              <w:rPr>
                <w:rtl/>
              </w:rPr>
              <w:t>(3).</w:t>
            </w:r>
            <w:r w:rsidRPr="00B93E6A">
              <w:rPr>
                <w:rtl/>
              </w:rPr>
              <w:t xml:space="preserve"> في </w:t>
            </w:r>
            <w:r w:rsidRPr="008B6341">
              <w:rPr>
                <w:rStyle w:val="libFootnoteBoldChar"/>
                <w:rtl/>
              </w:rPr>
              <w:t>الفقيه</w:t>
            </w:r>
            <w:r w:rsidRPr="00B93E6A">
              <w:rPr>
                <w:rtl/>
              </w:rPr>
              <w:t xml:space="preserve"> : « أحرار</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بف ، بن » : « واشهد</w:t>
      </w:r>
      <w:r w:rsidR="00243845">
        <w:rPr>
          <w:rtl/>
        </w:rPr>
        <w:t xml:space="preserve"> ».</w:t>
      </w:r>
      <w:r w:rsidR="00243845" w:rsidRPr="00B93E6A">
        <w:rPr>
          <w:rtl/>
        </w:rPr>
        <w:t xml:space="preserve"> وفي « ن » </w:t>
      </w:r>
      <w:r w:rsidR="00243845" w:rsidRPr="00DC50BB">
        <w:rPr>
          <w:rStyle w:val="libFootnoteBoldChar"/>
          <w:rtl/>
        </w:rPr>
        <w:t>والفقيه</w:t>
      </w:r>
      <w:r w:rsidR="00243845" w:rsidRPr="00B93E6A">
        <w:rPr>
          <w:rtl/>
        </w:rPr>
        <w:t xml:space="preserve"> : « فاشهدا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بن ، جد » وحاشية « جت » : « هذه الجارية » بدل « جاريتي هذه</w:t>
      </w:r>
      <w:r w:rsidR="00243845">
        <w:rPr>
          <w:rtl/>
        </w:rPr>
        <w:t xml:space="preserve"> ».</w:t>
      </w:r>
    </w:p>
    <w:tbl>
      <w:tblPr>
        <w:tblStyle w:val="TableGrid"/>
        <w:bidiVisual/>
        <w:tblW w:w="0" w:type="auto"/>
        <w:tblLook w:val="04A0"/>
      </w:tblPr>
      <w:tblGrid>
        <w:gridCol w:w="4006"/>
        <w:gridCol w:w="4006"/>
      </w:tblGrid>
      <w:tr w:rsidR="00AF2726" w:rsidTr="00AF2726">
        <w:tc>
          <w:tcPr>
            <w:tcW w:w="4006" w:type="dxa"/>
          </w:tcPr>
          <w:p w:rsidR="00AF2726" w:rsidRDefault="00AF2726" w:rsidP="00AE73AA">
            <w:pPr>
              <w:pStyle w:val="libFootnote0"/>
              <w:rPr>
                <w:rtl/>
              </w:rPr>
            </w:pPr>
            <w:r>
              <w:rPr>
                <w:rtl/>
              </w:rPr>
              <w:t>(6).</w:t>
            </w:r>
            <w:r w:rsidRPr="00B93E6A">
              <w:rPr>
                <w:rtl/>
              </w:rPr>
              <w:t xml:space="preserve"> في </w:t>
            </w:r>
            <w:r w:rsidRPr="00AF2726">
              <w:rPr>
                <w:rtl/>
              </w:rPr>
              <w:t>التهذيب</w:t>
            </w:r>
            <w:r w:rsidRPr="00B93E6A">
              <w:rPr>
                <w:rtl/>
              </w:rPr>
              <w:t xml:space="preserve"> : « استرقّوهما</w:t>
            </w:r>
            <w:r>
              <w:rPr>
                <w:rtl/>
              </w:rPr>
              <w:t xml:space="preserve"> ».</w:t>
            </w:r>
          </w:p>
        </w:tc>
        <w:tc>
          <w:tcPr>
            <w:tcW w:w="4006" w:type="dxa"/>
          </w:tcPr>
          <w:p w:rsidR="00AF2726" w:rsidRDefault="00AF2726" w:rsidP="00AE73AA">
            <w:pPr>
              <w:pStyle w:val="libFootnote0"/>
              <w:rPr>
                <w:rtl/>
              </w:rPr>
            </w:pPr>
            <w:r>
              <w:rPr>
                <w:rtl/>
              </w:rPr>
              <w:t>(7). في «ل ،</w:t>
            </w:r>
            <w:r w:rsidRPr="00B93E6A">
              <w:rPr>
                <w:rtl/>
              </w:rPr>
              <w:t xml:space="preserve">بن » </w:t>
            </w:r>
            <w:r w:rsidRPr="00AF2726">
              <w:rPr>
                <w:rtl/>
              </w:rPr>
              <w:t>والتهذيب والاستبصار</w:t>
            </w:r>
            <w:r w:rsidRPr="00B93E6A">
              <w:rPr>
                <w:rtl/>
              </w:rPr>
              <w:t xml:space="preserve"> : « عتقا</w:t>
            </w:r>
            <w:r>
              <w:rPr>
                <w:rtl/>
              </w:rPr>
              <w:t xml:space="preserve"> ».</w:t>
            </w:r>
          </w:p>
        </w:tc>
      </w:tr>
    </w:tbl>
    <w:p w:rsidR="00243845" w:rsidRPr="00B93E6A" w:rsidRDefault="00AE73AA" w:rsidP="00116722">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والفقيه</w:t>
      </w:r>
      <w:r w:rsidR="00243845" w:rsidRPr="00AF2726">
        <w:rPr>
          <w:rtl/>
        </w:rPr>
        <w:t xml:space="preserve"> والتهذيب والاستبصار</w:t>
      </w:r>
      <w:r w:rsidR="00243845" w:rsidRPr="00B93E6A">
        <w:rPr>
          <w:rtl/>
        </w:rPr>
        <w:t>.وفي المطبوع : « يجوز</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ن » : + « الذي شهدا 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بن ، جد » وحاشية « جت » : « الذي شهدا له ، ولا يسترقّهما الغلام » بدل « ولا يسترقّهما الغلام الذي شهدا له</w:t>
      </w:r>
      <w:r w:rsidR="00243845">
        <w:rPr>
          <w:rtl/>
        </w:rPr>
        <w:t xml:space="preserve"> ».</w:t>
      </w:r>
      <w:r w:rsidR="00243845" w:rsidRPr="00B93E6A">
        <w:rPr>
          <w:rtl/>
        </w:rPr>
        <w:t xml:space="preserve"> وفي « بح » : « ويستحبّ أن لا يسترقّهما الغلام الذي شهدا له » بدلها.</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حمله الشيخ </w:t>
      </w:r>
      <w:r w:rsidRPr="00AE73AA">
        <w:rPr>
          <w:rStyle w:val="libFootnoteAlaemChar"/>
          <w:rtl/>
        </w:rPr>
        <w:t>قدس‌سره</w:t>
      </w:r>
      <w:r w:rsidR="00243845" w:rsidRPr="00B93E6A">
        <w:rPr>
          <w:rtl/>
        </w:rPr>
        <w:t xml:space="preserve"> على الاستحباب. وفي </w:t>
      </w:r>
      <w:r w:rsidR="009917A2" w:rsidRPr="009917A2">
        <w:rPr>
          <w:rStyle w:val="libFootnoteBoldChar"/>
          <w:rtl/>
        </w:rPr>
        <w:t>المرآة</w:t>
      </w:r>
      <w:r w:rsidR="00243845" w:rsidRPr="00B93E6A">
        <w:rPr>
          <w:rtl/>
        </w:rPr>
        <w:t xml:space="preserve"> : « به أفتى الأكثر ، واختلفوا أنّ المنع من استرقاقهما على الحرمة أو الكراهة</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222 ، ح 870 ؛ </w:t>
      </w:r>
      <w:r w:rsidR="00243845" w:rsidRPr="008B6F3D">
        <w:rPr>
          <w:rStyle w:val="libFootnoteBoldChar"/>
          <w:rtl/>
        </w:rPr>
        <w:t>والاستبصار</w:t>
      </w:r>
      <w:r w:rsidR="00243845" w:rsidRPr="00B93E6A">
        <w:rPr>
          <w:rtl/>
        </w:rPr>
        <w:t xml:space="preserve"> ، ج 4 ، ص 136 ، ح 512 ، معلّقاً عن أحمد بن محمّد ، عن ابن فضّال ، عن داود بن فرقد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211 ، ح 5492 ، معلّقاً عن الحسن بن عليّ بن فضّال ، عن داود بن فرقد ، عن أبي عبدالله </w:t>
      </w:r>
      <w:r w:rsidRPr="00AE73AA">
        <w:rPr>
          <w:rStyle w:val="libFootnoteAlaemChar"/>
          <w:rtl/>
        </w:rPr>
        <w:t>عليه‌السلام</w:t>
      </w:r>
      <w:r w:rsidR="00243845" w:rsidRPr="00B93E6A">
        <w:rPr>
          <w:rtl/>
        </w:rPr>
        <w:t xml:space="preserve"> </w:t>
      </w:r>
      <w:r w:rsidR="00116722">
        <w:rPr>
          <w:rFonts w:hint="cs"/>
          <w:rtl/>
        </w:rPr>
        <w:t>.</w:t>
      </w:r>
      <w:r w:rsidR="00325763" w:rsidRPr="00325763">
        <w:rPr>
          <w:rStyle w:val="libFootnoteBoldChar"/>
          <w:rtl/>
        </w:rPr>
        <w:t>الوافي</w:t>
      </w:r>
      <w:r w:rsidR="00243845" w:rsidRPr="00B93E6A">
        <w:rPr>
          <w:rtl/>
        </w:rPr>
        <w:t xml:space="preserve"> ، ج 16 ، ص 972 ، ح 16511 ؛ </w:t>
      </w:r>
      <w:r w:rsidR="00243845" w:rsidRPr="00325763">
        <w:rPr>
          <w:rStyle w:val="libFootnoteBoldChar"/>
          <w:rtl/>
        </w:rPr>
        <w:t>الوسائل</w:t>
      </w:r>
      <w:r w:rsidR="00243845" w:rsidRPr="00B93E6A">
        <w:rPr>
          <w:rtl/>
        </w:rPr>
        <w:t xml:space="preserve"> ، ج 19 ، ص 403 ، ذيل ح 24848.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13166 / 17.</w:t>
      </w:r>
      <w:r w:rsidRPr="00B93E6A">
        <w:rPr>
          <w:rtl/>
          <w:lang w:bidi="fa-IR"/>
        </w:rPr>
        <w:t xml:space="preserve"> مُحَمَّدُ بْنُ يَحْيى ، عَنْ أَحْمَدَ بْنِ مُحَمَّدِ بْنِ عِيسى </w:t>
      </w:r>
      <w:r w:rsidRPr="007F7D59">
        <w:rPr>
          <w:rStyle w:val="libFootnotenumChar"/>
          <w:rtl/>
        </w:rPr>
        <w:t>(1)</w:t>
      </w:r>
      <w:r w:rsidRPr="00B93E6A">
        <w:rPr>
          <w:rtl/>
          <w:lang w:bidi="fa-IR"/>
        </w:rPr>
        <w:t xml:space="preserve"> ، عَنْ أَحْمَدَ بْنِ مُحَمَّدِ بْنِ أَبِي نَصْرٍ ، عَنْ أَحْمَدَ بْنِ زِيَادٍ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سَأَلْتُهُ عَنِ الرَّجُلِ </w:t>
      </w:r>
      <w:r w:rsidRPr="007F7D59">
        <w:rPr>
          <w:rStyle w:val="libFootnotenumChar"/>
          <w:rtl/>
        </w:rPr>
        <w:t>(2)</w:t>
      </w:r>
      <w:r w:rsidRPr="00B93E6A">
        <w:rPr>
          <w:rtl/>
          <w:lang w:bidi="fa-IR"/>
        </w:rPr>
        <w:t xml:space="preserve"> تَحْضُرُهُ الْوَفَاةُ وَلَهُ مَمَالِيكُ </w:t>
      </w:r>
      <w:r w:rsidRPr="007F7D59">
        <w:rPr>
          <w:rStyle w:val="libFootnotenumChar"/>
          <w:rtl/>
        </w:rPr>
        <w:t>(3)</w:t>
      </w:r>
      <w:r w:rsidRPr="00B93E6A">
        <w:rPr>
          <w:rtl/>
          <w:lang w:bidi="fa-IR"/>
        </w:rPr>
        <w:t xml:space="preserve"> لِخَاصَّةِ نَفْسِهِ ، وَلَهُ مَمَالِيكُ فِي شِرْكَةِ </w:t>
      </w:r>
      <w:r w:rsidRPr="007F7D59">
        <w:rPr>
          <w:rStyle w:val="libFootnotenumChar"/>
          <w:rtl/>
        </w:rPr>
        <w:t>(4)</w:t>
      </w:r>
      <w:r w:rsidRPr="00B93E6A">
        <w:rPr>
          <w:rtl/>
          <w:lang w:bidi="fa-IR"/>
        </w:rPr>
        <w:t xml:space="preserve"> رَجُلٍ آخَرَ ، فَيُوصِي فِي وَصِيَّتِهِ : مَمَالِيكِي أَحْرَارٌ ، مَا حَالُ مَمَالِيكِهِ </w:t>
      </w:r>
      <w:r w:rsidRPr="007F7D59">
        <w:rPr>
          <w:rStyle w:val="libFootnotenumChar"/>
          <w:rtl/>
        </w:rPr>
        <w:t>(5)</w:t>
      </w:r>
      <w:r w:rsidRPr="00B93E6A">
        <w:rPr>
          <w:rtl/>
          <w:lang w:bidi="fa-IR"/>
        </w:rPr>
        <w:t xml:space="preserve"> الَّذِينَ فِي الشِّرْكَةِ</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(6)</w:t>
      </w:r>
      <w:r w:rsidRPr="00B93E6A">
        <w:rPr>
          <w:rtl/>
          <w:lang w:bidi="fa-IR"/>
        </w:rPr>
        <w:t xml:space="preserve"> : « يُقَوَّمُونَ عَلَيْهِ إِنْ كَانَ مَالُهُ يَحْتَمِلُ ، ثُمَّ هُمْ </w:t>
      </w:r>
      <w:r w:rsidRPr="007F7D59">
        <w:rPr>
          <w:rStyle w:val="libFootnotenumChar"/>
          <w:rtl/>
        </w:rPr>
        <w:t>(7)</w:t>
      </w:r>
      <w:r w:rsidRPr="00B93E6A">
        <w:rPr>
          <w:rtl/>
          <w:lang w:bidi="fa-IR"/>
        </w:rPr>
        <w:t xml:space="preserve"> أَحْرَارٌ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13167 / 18.</w:t>
      </w:r>
      <w:r w:rsidRPr="00B93E6A">
        <w:rPr>
          <w:rtl/>
          <w:lang w:bidi="fa-IR"/>
        </w:rPr>
        <w:t xml:space="preserve"> مُحَمَّدُ بْنُ يَحْيى ، عَنْ مُحَمَّدِ بْنِ الْحُسَيْنِ ، عَنِ النَّضْرِ بْنِ شُعَيْبٍ ، عَنِ الْجَازِيِّ</w:t>
      </w:r>
      <w:r w:rsidRPr="007F7D59">
        <w:rPr>
          <w:rStyle w:val="libFootnotenumChar"/>
          <w:rtl/>
        </w:rPr>
        <w:t>(10)</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بف »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ق ، </w:t>
      </w:r>
      <w:r w:rsidR="000D3416">
        <w:rPr>
          <w:rtl/>
        </w:rPr>
        <w:t>ك</w:t>
      </w:r>
      <w:r w:rsidR="00243845" w:rsidRPr="00B93E6A">
        <w:rPr>
          <w:rtl/>
        </w:rPr>
        <w:t xml:space="preserve"> ، ل ، ن ، بح ، بف ، بن ، جت » </w:t>
      </w:r>
      <w:r w:rsidR="00243845" w:rsidRPr="00DC50BB">
        <w:rPr>
          <w:rStyle w:val="libFootnoteBoldChar"/>
          <w:rtl/>
        </w:rPr>
        <w:t>والفقيه</w:t>
      </w:r>
      <w:r w:rsidR="00243845" w:rsidRPr="00116722">
        <w:rPr>
          <w:rtl/>
        </w:rPr>
        <w:t xml:space="preserve"> والتهذيب</w:t>
      </w:r>
      <w:r w:rsidR="00243845" w:rsidRPr="00B93E6A">
        <w:rPr>
          <w:rtl/>
        </w:rPr>
        <w:t>. وفي « م ، جد » والمطبوع : « عن رجل</w:t>
      </w:r>
      <w:r w:rsidR="00243845">
        <w:rPr>
          <w:rtl/>
        </w:rPr>
        <w:t xml:space="preserve"> ».</w:t>
      </w:r>
    </w:p>
    <w:tbl>
      <w:tblPr>
        <w:tblStyle w:val="TableGrid"/>
        <w:bidiVisual/>
        <w:tblW w:w="0" w:type="auto"/>
        <w:tblLook w:val="04A0"/>
      </w:tblPr>
      <w:tblGrid>
        <w:gridCol w:w="4006"/>
        <w:gridCol w:w="4006"/>
      </w:tblGrid>
      <w:tr w:rsidR="00116722" w:rsidTr="00116722">
        <w:tc>
          <w:tcPr>
            <w:tcW w:w="4006" w:type="dxa"/>
          </w:tcPr>
          <w:p w:rsidR="00116722" w:rsidRDefault="00116722" w:rsidP="00AE73AA">
            <w:pPr>
              <w:pStyle w:val="libFootnote0"/>
              <w:rPr>
                <w:rtl/>
              </w:rPr>
            </w:pPr>
            <w:r>
              <w:rPr>
                <w:rtl/>
              </w:rPr>
              <w:t>(3).</w:t>
            </w:r>
            <w:r w:rsidRPr="00B93E6A">
              <w:rPr>
                <w:rtl/>
              </w:rPr>
              <w:t xml:space="preserve"> في « ق ، بف » : « المماليك</w:t>
            </w:r>
            <w:r>
              <w:rPr>
                <w:rtl/>
              </w:rPr>
              <w:t xml:space="preserve"> ».</w:t>
            </w:r>
          </w:p>
        </w:tc>
        <w:tc>
          <w:tcPr>
            <w:tcW w:w="4006" w:type="dxa"/>
          </w:tcPr>
          <w:p w:rsidR="00116722" w:rsidRDefault="00116722" w:rsidP="00AE73AA">
            <w:pPr>
              <w:pStyle w:val="libFootnote0"/>
              <w:rPr>
                <w:rtl/>
              </w:rPr>
            </w:pPr>
            <w:r>
              <w:rPr>
                <w:rtl/>
              </w:rPr>
              <w:t>(4).</w:t>
            </w:r>
            <w:r w:rsidRPr="00B93E6A">
              <w:rPr>
                <w:rtl/>
              </w:rPr>
              <w:t xml:space="preserve"> في </w:t>
            </w:r>
            <w:r w:rsidRPr="008B6341">
              <w:rPr>
                <w:rStyle w:val="libFootnoteBoldChar"/>
                <w:rtl/>
              </w:rPr>
              <w:t>الفقيه</w:t>
            </w:r>
            <w:r w:rsidRPr="00B93E6A">
              <w:rPr>
                <w:rtl/>
              </w:rPr>
              <w:t xml:space="preserve"> : + « مع</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243845" w:rsidRPr="00116722">
        <w:rPr>
          <w:rtl/>
        </w:rPr>
        <w:t>الفقيه</w:t>
      </w:r>
      <w:r w:rsidR="00243845" w:rsidRPr="00B93E6A">
        <w:rPr>
          <w:rtl/>
        </w:rPr>
        <w:t xml:space="preserve"> : « ما خلا مماليكي » بدل « ما حال مماليكه</w:t>
      </w:r>
      <w:r w:rsidR="00243845">
        <w:rPr>
          <w:rtl/>
        </w:rPr>
        <w:t xml:space="preserve"> ».</w:t>
      </w:r>
    </w:p>
    <w:tbl>
      <w:tblPr>
        <w:tblStyle w:val="TableGrid"/>
        <w:bidiVisual/>
        <w:tblW w:w="0" w:type="auto"/>
        <w:tblLook w:val="04A0"/>
      </w:tblPr>
      <w:tblGrid>
        <w:gridCol w:w="4006"/>
        <w:gridCol w:w="4006"/>
      </w:tblGrid>
      <w:tr w:rsidR="00116722" w:rsidTr="00116722">
        <w:tc>
          <w:tcPr>
            <w:tcW w:w="4006" w:type="dxa"/>
          </w:tcPr>
          <w:p w:rsidR="00116722" w:rsidRDefault="00116722" w:rsidP="00AE73AA">
            <w:pPr>
              <w:pStyle w:val="libFootnote0"/>
              <w:rPr>
                <w:rtl/>
                <w:lang w:bidi="fa-IR"/>
              </w:rPr>
            </w:pPr>
            <w:r>
              <w:rPr>
                <w:rtl/>
              </w:rPr>
              <w:t>(6).</w:t>
            </w:r>
            <w:r w:rsidRPr="00B93E6A">
              <w:rPr>
                <w:rtl/>
              </w:rPr>
              <w:t xml:space="preserve"> في </w:t>
            </w:r>
            <w:r w:rsidRPr="00116722">
              <w:rPr>
                <w:rtl/>
              </w:rPr>
              <w:t>الفقيه والتهذيب</w:t>
            </w:r>
            <w:r w:rsidRPr="00B93E6A">
              <w:rPr>
                <w:rtl/>
              </w:rPr>
              <w:t xml:space="preserve"> : « فكتب </w:t>
            </w:r>
            <w:r w:rsidRPr="00AE73AA">
              <w:rPr>
                <w:rStyle w:val="libFootnoteAlaemChar"/>
                <w:rtl/>
              </w:rPr>
              <w:t>عليه‌السلام</w:t>
            </w:r>
            <w:r>
              <w:rPr>
                <w:rtl/>
              </w:rPr>
              <w:t xml:space="preserve"> ».</w:t>
            </w:r>
          </w:p>
        </w:tc>
        <w:tc>
          <w:tcPr>
            <w:tcW w:w="4006" w:type="dxa"/>
          </w:tcPr>
          <w:p w:rsidR="00116722" w:rsidRDefault="00116722" w:rsidP="00AE73AA">
            <w:pPr>
              <w:pStyle w:val="libFootnote0"/>
              <w:rPr>
                <w:rtl/>
                <w:lang w:bidi="fa-IR"/>
              </w:rPr>
            </w:pPr>
            <w:r>
              <w:rPr>
                <w:rtl/>
              </w:rPr>
              <w:t>(7).</w:t>
            </w:r>
            <w:r w:rsidRPr="00B93E6A">
              <w:rPr>
                <w:rtl/>
              </w:rPr>
              <w:t xml:space="preserve"> في « ل » : « وهم</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يدلّ على أنّه إذا أوصى يعتق مماليكه يدخل فيها المختصّة والمشتركة ، ويعتق نصيبه منها. وأمّا تقويم حصّة الشركاء عليه فقد قال الشيخ في </w:t>
      </w:r>
      <w:r w:rsidR="00233CAC" w:rsidRPr="00233CAC">
        <w:rPr>
          <w:rStyle w:val="libFootnoteBoldChar"/>
          <w:rtl/>
        </w:rPr>
        <w:t>النهاية</w:t>
      </w:r>
      <w:r w:rsidR="00243845" w:rsidRPr="00B93E6A">
        <w:rPr>
          <w:rtl/>
        </w:rPr>
        <w:t xml:space="preserve"> وتبعه بعض المتأخّرين ونصره في المختلف ، وذهب أكثر المتأ</w:t>
      </w:r>
      <w:r w:rsidR="00116722">
        <w:rPr>
          <w:rtl/>
        </w:rPr>
        <w:t>خّرين إلى أنّه لا يعتق منها إل</w:t>
      </w:r>
      <w:r w:rsidR="00116722">
        <w:rPr>
          <w:rFonts w:hint="cs"/>
          <w:rtl/>
        </w:rPr>
        <w:t>ّ</w:t>
      </w:r>
      <w:r w:rsidR="00116722">
        <w:rPr>
          <w:rtl/>
        </w:rPr>
        <w:t>ا</w:t>
      </w:r>
      <w:r w:rsidR="00243845" w:rsidRPr="00B93E6A">
        <w:rPr>
          <w:rtl/>
        </w:rPr>
        <w:t xml:space="preserve"> حصّة منها ؛ لضعف الرواية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222 ، ح 872 ، معلّقاً عن أحمد بن محمّد ، عن أحمد بن محمّد بن أبي نصر. </w:t>
      </w:r>
      <w:r w:rsidR="00243845" w:rsidRPr="008B6341">
        <w:rPr>
          <w:rStyle w:val="libFootnoteBoldChar"/>
          <w:rtl/>
        </w:rPr>
        <w:t>الفقيه</w:t>
      </w:r>
      <w:r w:rsidR="00243845" w:rsidRPr="00B93E6A">
        <w:rPr>
          <w:rtl/>
        </w:rPr>
        <w:t xml:space="preserve"> ، ج 4 ، ص 213 ، ح 5497 ، معلّقاً عن أحمد بن محمّد بن أبي نصر البزنطي </w:t>
      </w:r>
      <w:r w:rsidR="00116722">
        <w:rPr>
          <w:rFonts w:hint="cs"/>
          <w:rtl/>
        </w:rPr>
        <w:t>.</w:t>
      </w:r>
      <w:r w:rsidR="00325763" w:rsidRPr="00325763">
        <w:rPr>
          <w:rStyle w:val="libFootnoteBoldChar"/>
          <w:rtl/>
        </w:rPr>
        <w:t>الوافي</w:t>
      </w:r>
      <w:r w:rsidR="00243845" w:rsidRPr="00B93E6A">
        <w:rPr>
          <w:rtl/>
        </w:rPr>
        <w:t xml:space="preserve"> ، ج 24 ، ص 119 ، ح 23757 ؛ </w:t>
      </w:r>
      <w:r w:rsidR="00243845" w:rsidRPr="00325763">
        <w:rPr>
          <w:rStyle w:val="libFootnoteBoldChar"/>
          <w:rtl/>
        </w:rPr>
        <w:t>الوسائل</w:t>
      </w:r>
      <w:r w:rsidR="00243845" w:rsidRPr="00B93E6A">
        <w:rPr>
          <w:rtl/>
        </w:rPr>
        <w:t xml:space="preserve"> ، ج 19 ، ص 407 ، ح 24854.</w:t>
      </w:r>
    </w:p>
    <w:p w:rsidR="00243845" w:rsidRPr="00B93E6A" w:rsidRDefault="00AE73AA" w:rsidP="00AE73AA">
      <w:pPr>
        <w:pStyle w:val="libFootnote0"/>
        <w:rPr>
          <w:rtl/>
          <w:lang w:bidi="fa-IR"/>
        </w:rPr>
      </w:pPr>
      <w:r>
        <w:rPr>
          <w:rtl/>
        </w:rPr>
        <w:t>(10).</w:t>
      </w:r>
      <w:r w:rsidR="00243845" w:rsidRPr="00B93E6A">
        <w:rPr>
          <w:rtl/>
        </w:rPr>
        <w:t xml:space="preserve"> هكذا في </w:t>
      </w:r>
      <w:r w:rsidR="00243845" w:rsidRPr="00116722">
        <w:rPr>
          <w:rStyle w:val="libFootnoteBoldChar"/>
          <w:rtl/>
        </w:rPr>
        <w:t>جامع الرواة</w:t>
      </w:r>
      <w:r w:rsidR="00243845" w:rsidRPr="00B93E6A">
        <w:rPr>
          <w:rtl/>
        </w:rPr>
        <w:t xml:space="preserve"> ، ج 2 ، ص 440 ، نقلاً من بعض نسخ </w:t>
      </w:r>
      <w:r w:rsidR="00243845" w:rsidRPr="00325763">
        <w:rPr>
          <w:rStyle w:val="libFootnoteBoldChar"/>
          <w:rtl/>
        </w:rPr>
        <w:t>الكافي</w:t>
      </w:r>
      <w:r w:rsidR="00243845" w:rsidRPr="00B93E6A">
        <w:rPr>
          <w:rtl/>
        </w:rPr>
        <w:t>. وفي « ق ، جت » : « النضر بن شعيب عن الحارثي</w:t>
      </w:r>
      <w:r w:rsidR="00243845">
        <w:rPr>
          <w:rtl/>
        </w:rPr>
        <w:t xml:space="preserve"> ».</w:t>
      </w:r>
      <w:r w:rsidR="00243845" w:rsidRPr="00B93E6A">
        <w:rPr>
          <w:rtl/>
        </w:rPr>
        <w:t xml:space="preserve"> وفي « بف » : « النضر بن شعيب عن الحاربي</w:t>
      </w:r>
      <w:r w:rsidR="00243845">
        <w:rPr>
          <w:rtl/>
        </w:rPr>
        <w:t xml:space="preserve"> ».</w:t>
      </w:r>
      <w:r w:rsidR="00243845" w:rsidRPr="00B93E6A">
        <w:rPr>
          <w:rtl/>
        </w:rPr>
        <w:t xml:space="preserve"> وفي « </w:t>
      </w:r>
      <w:r w:rsidR="000D3416">
        <w:rPr>
          <w:rtl/>
        </w:rPr>
        <w:t>ك</w:t>
      </w:r>
      <w:r w:rsidR="00243845" w:rsidRPr="00B93E6A">
        <w:rPr>
          <w:rtl/>
        </w:rPr>
        <w:t xml:space="preserve"> ، ل ، م ، ن ، بح ، بن ، جد » والمطبوع </w:t>
      </w:r>
      <w:r w:rsidR="00243845" w:rsidRPr="00DC50BB">
        <w:rPr>
          <w:rStyle w:val="libFootnoteBoldChar"/>
          <w:rtl/>
        </w:rPr>
        <w:t>والوسائل</w:t>
      </w:r>
      <w:r w:rsidR="00243845" w:rsidRPr="00B93E6A">
        <w:rPr>
          <w:rtl/>
        </w:rPr>
        <w:t xml:space="preserve"> : « النضر بن شعيب المحاربي</w:t>
      </w:r>
      <w:r w:rsidR="00243845">
        <w:rPr>
          <w:rtl/>
        </w:rPr>
        <w:t xml:space="preserve"> ».</w:t>
      </w:r>
    </w:p>
    <w:p w:rsidR="00FA0166" w:rsidRDefault="00243845" w:rsidP="00206510">
      <w:pPr>
        <w:pStyle w:val="libFootnote0"/>
        <w:rPr>
          <w:rtl/>
        </w:rPr>
      </w:pPr>
      <w:r w:rsidRPr="00F36BB4">
        <w:rPr>
          <w:rtl/>
        </w:rPr>
        <w:t xml:space="preserve">هذا ، والخبر رواه الشيخ الطوسي في </w:t>
      </w:r>
      <w:r w:rsidRPr="0048092F">
        <w:rPr>
          <w:rStyle w:val="libFootnoteBoldChar"/>
          <w:rtl/>
        </w:rPr>
        <w:t>التهذيب</w:t>
      </w:r>
      <w:r w:rsidRPr="00F36BB4">
        <w:rPr>
          <w:rtl/>
        </w:rPr>
        <w:t xml:space="preserve"> ، ج 8 ، ص 229 ، ح 827 بسند آخر عن محمّد بن الحسين ، عن النضر بن شعيب ، عن الجازي. والجازي هو عبد الغفّار بن حبيب الجازي ، روى محمّد بن الحسين عن النضر بن شعيب كتابه ، كما في </w:t>
      </w:r>
      <w:r w:rsidRPr="005B0EF7">
        <w:rPr>
          <w:rStyle w:val="libFootnoteBoldChar"/>
          <w:rtl/>
        </w:rPr>
        <w:t>رجال النجاشي</w:t>
      </w:r>
      <w:r w:rsidRPr="00F36BB4">
        <w:rPr>
          <w:rtl/>
        </w:rPr>
        <w:t xml:space="preserve"> ، ص 247 ، الرقم 650. وما ورد في </w:t>
      </w:r>
      <w:r w:rsidRPr="008B6341">
        <w:rPr>
          <w:rStyle w:val="libFootnoteBoldChar"/>
          <w:rtl/>
        </w:rPr>
        <w:t>الفقيه</w:t>
      </w:r>
      <w:r w:rsidRPr="00F36BB4">
        <w:rPr>
          <w:rtl/>
        </w:rPr>
        <w:t xml:space="preserve"> ، ج 4 ، ص 213 ،</w:t>
      </w:r>
      <w:r w:rsidR="00116722">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116722">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فِي رَجُلٍ تُوُفِّيَ ، وَتَرَكَ جَارِيَةً أَعْتَقَ ثُلُثَهَا ، فَتَزَوَّجَهَا </w:t>
      </w:r>
      <w:r w:rsidRPr="007F7D59">
        <w:rPr>
          <w:rStyle w:val="libFootnotenumChar"/>
          <w:rtl/>
        </w:rPr>
        <w:t>(1)</w:t>
      </w:r>
      <w:r w:rsidRPr="00B93E6A">
        <w:rPr>
          <w:rtl/>
          <w:lang w:bidi="fa-IR"/>
        </w:rPr>
        <w:t xml:space="preserve"> الْوَصِيُّ قَبْلَ أَنْ يُقْسَمَ شَيْ‌ءٌ مِنَ الْمِيرَاثِ ، أَنَّهَا تُقَوَّمُ </w:t>
      </w:r>
      <w:r w:rsidRPr="007F7D59">
        <w:rPr>
          <w:rStyle w:val="libFootnotenumChar"/>
          <w:rtl/>
        </w:rPr>
        <w:t>(2)</w:t>
      </w:r>
      <w:r w:rsidRPr="00B93E6A">
        <w:rPr>
          <w:rtl/>
          <w:lang w:bidi="fa-IR"/>
        </w:rPr>
        <w:t xml:space="preserve"> ، وَتُسْتَسْعى هِيَ وَزَوْجُهَا فِي بَقِيَّةِ ثَمَنِهَا بَعْدَ مَا تُقَوَّمُ </w:t>
      </w:r>
      <w:r w:rsidRPr="007F7D59">
        <w:rPr>
          <w:rStyle w:val="libFootnotenumChar"/>
          <w:rtl/>
        </w:rPr>
        <w:t>(3)</w:t>
      </w:r>
      <w:r w:rsidRPr="00B93E6A">
        <w:rPr>
          <w:rtl/>
          <w:lang w:bidi="fa-IR"/>
        </w:rPr>
        <w:t xml:space="preserve"> ، فَمَا أَصَابَ الْمَرْأَةَ مِنْ عِتْقٍ أَوْ رِقٍّ ، فَهُوَ </w:t>
      </w:r>
      <w:r w:rsidRPr="007F7D59">
        <w:rPr>
          <w:rStyle w:val="libFootnotenumChar"/>
          <w:rtl/>
        </w:rPr>
        <w:t>(4)</w:t>
      </w:r>
      <w:r w:rsidRPr="00B93E6A">
        <w:rPr>
          <w:rtl/>
          <w:lang w:bidi="fa-IR"/>
        </w:rPr>
        <w:t xml:space="preserve"> يَجْرِي </w:t>
      </w:r>
      <w:r w:rsidRPr="007F7D59">
        <w:rPr>
          <w:rStyle w:val="libFootnotenumChar"/>
          <w:rtl/>
        </w:rPr>
        <w:t>(5)</w:t>
      </w:r>
      <w:r w:rsidRPr="00B93E6A">
        <w:rPr>
          <w:rtl/>
          <w:lang w:bidi="fa-IR"/>
        </w:rPr>
        <w:t xml:space="preserve"> عَلى وَلَدِهَا </w:t>
      </w:r>
      <w:r w:rsidRPr="007F7D59">
        <w:rPr>
          <w:rStyle w:val="libFootnotenumChar"/>
          <w:rtl/>
        </w:rPr>
        <w:t>(6)</w:t>
      </w:r>
      <w:r w:rsidR="00116722">
        <w:rPr>
          <w:rFonts w:hint="cs"/>
          <w:rtl/>
          <w:lang w:bidi="fa-IR"/>
        </w:rPr>
        <w:t>.</w:t>
      </w:r>
      <w:r w:rsidRPr="007F7D59">
        <w:rPr>
          <w:rStyle w:val="libFootnotenumChar"/>
          <w:rtl/>
        </w:rPr>
        <w:t>(7)</w:t>
      </w:r>
    </w:p>
    <w:p w:rsidR="00243845" w:rsidRPr="00B93E6A" w:rsidRDefault="00243845" w:rsidP="00243845">
      <w:pPr>
        <w:pStyle w:val="Heading2Center"/>
        <w:rPr>
          <w:rtl/>
          <w:lang w:bidi="fa-IR"/>
        </w:rPr>
      </w:pPr>
      <w:bookmarkStart w:id="699" w:name="_Toc347423907"/>
      <w:bookmarkStart w:id="700" w:name="_Toc469922394"/>
      <w:bookmarkStart w:id="701" w:name="_Toc470003446"/>
      <w:bookmarkStart w:id="702" w:name="_Toc470004144"/>
      <w:bookmarkStart w:id="703" w:name="_Toc470004344"/>
      <w:bookmarkStart w:id="704" w:name="_Toc470005221"/>
      <w:bookmarkStart w:id="705" w:name="_Toc60267361"/>
      <w:r w:rsidRPr="00B93E6A">
        <w:rPr>
          <w:rtl/>
          <w:lang w:bidi="fa-IR"/>
        </w:rPr>
        <w:t>14</w:t>
      </w:r>
      <w:r>
        <w:rPr>
          <w:rtl/>
          <w:lang w:bidi="fa-IR"/>
        </w:rPr>
        <w:t xml:space="preserve"> </w:t>
      </w:r>
      <w:r w:rsidR="00AE73AA">
        <w:rPr>
          <w:rtl/>
          <w:lang w:bidi="fa-IR"/>
        </w:rPr>
        <w:t>-</w:t>
      </w:r>
      <w:r>
        <w:rPr>
          <w:rtl/>
          <w:lang w:bidi="fa-IR"/>
        </w:rPr>
        <w:t xml:space="preserve"> </w:t>
      </w:r>
      <w:r w:rsidRPr="00B93E6A">
        <w:rPr>
          <w:rtl/>
          <w:lang w:bidi="fa-IR"/>
        </w:rPr>
        <w:t xml:space="preserve">بَابُ أَنَّ </w:t>
      </w:r>
      <w:r w:rsidRPr="007F7D59">
        <w:rPr>
          <w:rStyle w:val="libFootnotenumChar"/>
          <w:rtl/>
        </w:rPr>
        <w:t>(8)</w:t>
      </w:r>
      <w:r>
        <w:rPr>
          <w:rtl/>
        </w:rPr>
        <w:t xml:space="preserve"> </w:t>
      </w:r>
      <w:r w:rsidRPr="00B93E6A">
        <w:rPr>
          <w:rtl/>
          <w:lang w:bidi="fa-IR"/>
        </w:rPr>
        <w:t>مَنْ حَافَ فِي الْوَصِيَّةِ فَلِلْوَصِيِّ أَنْ يَرُدَّهَا إِلَى الْحَقِّ‌</w:t>
      </w:r>
      <w:bookmarkEnd w:id="699"/>
      <w:bookmarkEnd w:id="700"/>
      <w:bookmarkEnd w:id="701"/>
      <w:bookmarkEnd w:id="702"/>
      <w:bookmarkEnd w:id="703"/>
      <w:bookmarkEnd w:id="704"/>
      <w:bookmarkEnd w:id="705"/>
    </w:p>
    <w:p w:rsidR="00243845" w:rsidRPr="00B93E6A" w:rsidRDefault="00243845" w:rsidP="00206510">
      <w:pPr>
        <w:pStyle w:val="libNormal"/>
        <w:rPr>
          <w:rtl/>
          <w:lang w:bidi="fa-IR"/>
        </w:rPr>
      </w:pPr>
      <w:r w:rsidRPr="000615CF">
        <w:rPr>
          <w:rStyle w:val="libBold2Char"/>
          <w:rtl/>
        </w:rPr>
        <w:t>13168 / 1.</w:t>
      </w:r>
      <w:r w:rsidRPr="00B93E6A">
        <w:rPr>
          <w:rtl/>
          <w:lang w:bidi="fa-IR"/>
        </w:rPr>
        <w:t xml:space="preserve"> عَلِيُّ بْنُ إِبْرَاهِيمَ </w:t>
      </w:r>
      <w:r w:rsidRPr="007F7D59">
        <w:rPr>
          <w:rStyle w:val="libFootnotenumChar"/>
          <w:rtl/>
        </w:rPr>
        <w:t>(9)</w:t>
      </w:r>
      <w:r w:rsidRPr="00B93E6A">
        <w:rPr>
          <w:rtl/>
          <w:lang w:bidi="fa-IR"/>
        </w:rPr>
        <w:t xml:space="preserve"> ، عَنْ رِجَالِهِ ، قَالَ : قَالَ :</w:t>
      </w:r>
    </w:p>
    <w:p w:rsidR="00243845" w:rsidRPr="00B93E6A" w:rsidRDefault="00243845" w:rsidP="00206510">
      <w:pPr>
        <w:pStyle w:val="libNormal"/>
        <w:rPr>
          <w:rtl/>
          <w:lang w:bidi="fa-IR"/>
        </w:rPr>
      </w:pPr>
      <w:r w:rsidRPr="00B93E6A">
        <w:rPr>
          <w:rtl/>
          <w:lang w:bidi="fa-IR"/>
        </w:rPr>
        <w:t>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أَطْلَقَ لِلْمُوصى إِلَيْهِ أَنْ يُغَيِّرَ الْوَصِيَّةَ إِذَا لَمْ تَكُنْ </w:t>
      </w:r>
      <w:r w:rsidRPr="007F7D59">
        <w:rPr>
          <w:rStyle w:val="libFootnotenumChar"/>
          <w:rtl/>
        </w:rPr>
        <w:t>(10)</w:t>
      </w:r>
      <w:r w:rsidRPr="00B93E6A">
        <w:rPr>
          <w:rtl/>
          <w:lang w:bidi="fa-IR"/>
        </w:rPr>
        <w:t xml:space="preserve"> بِالْمَعْرُوفِ‌</w:t>
      </w:r>
    </w:p>
    <w:p w:rsidR="00243845" w:rsidRPr="00B93E6A" w:rsidRDefault="00EB30F3" w:rsidP="00EB30F3">
      <w:pPr>
        <w:pStyle w:val="libLine"/>
        <w:rPr>
          <w:rtl/>
          <w:lang w:bidi="fa-IR"/>
        </w:rPr>
      </w:pPr>
      <w:r>
        <w:rPr>
          <w:rtl/>
          <w:lang w:bidi="fa-IR"/>
        </w:rPr>
        <w:t>____________________</w:t>
      </w:r>
    </w:p>
    <w:p w:rsidR="00243845" w:rsidRPr="00B93E6A" w:rsidRDefault="00116722" w:rsidP="00206510">
      <w:pPr>
        <w:pStyle w:val="libFootnote0"/>
        <w:rPr>
          <w:rtl/>
          <w:lang w:bidi="fa-IR"/>
        </w:rPr>
      </w:pPr>
      <w:r>
        <w:rPr>
          <w:rFonts w:hint="cs"/>
          <w:rtl/>
        </w:rPr>
        <w:t xml:space="preserve">= </w:t>
      </w:r>
      <w:r w:rsidR="00243845" w:rsidRPr="00F36BB4">
        <w:rPr>
          <w:rtl/>
        </w:rPr>
        <w:t xml:space="preserve">ح 5496 ، من نقل الخبر عن النضر بن شعيب عن خالد بن ماد عن الجازي ، الظاهر زيادة « عن خالد بن ماد » في ذاك السند ؛ فإنّ خالد بن ماد أيضاً روى النضر بن شعيب كتابه ، ولم يتوسّط هو في موضع بين النضر وبين شيخه الآخر عبد الغفّار بن حبيب الجازي. راجع : </w:t>
      </w:r>
      <w:r w:rsidR="00243845" w:rsidRPr="005B0EF7">
        <w:rPr>
          <w:rStyle w:val="libFootnoteBoldChar"/>
          <w:rtl/>
        </w:rPr>
        <w:t>رجال النجاشي</w:t>
      </w:r>
      <w:r w:rsidR="00243845" w:rsidRPr="00F36BB4">
        <w:rPr>
          <w:rtl/>
        </w:rPr>
        <w:t xml:space="preserve"> ، ص 149 ، الرقم 388 ؛ </w:t>
      </w:r>
      <w:r w:rsidR="00243845" w:rsidRPr="005B0EF7">
        <w:rPr>
          <w:rStyle w:val="libFootnoteBoldChar"/>
          <w:rtl/>
        </w:rPr>
        <w:t>الفهرست للطوسي</w:t>
      </w:r>
      <w:r w:rsidR="00243845" w:rsidRPr="00F36BB4">
        <w:rPr>
          <w:rtl/>
        </w:rPr>
        <w:t xml:space="preserve"> ، ص 173 ، الرقم 266.</w:t>
      </w:r>
    </w:p>
    <w:tbl>
      <w:tblPr>
        <w:tblStyle w:val="TableGrid"/>
        <w:bidiVisual/>
        <w:tblW w:w="0" w:type="auto"/>
        <w:tblLook w:val="04A0"/>
      </w:tblPr>
      <w:tblGrid>
        <w:gridCol w:w="4006"/>
        <w:gridCol w:w="4006"/>
      </w:tblGrid>
      <w:tr w:rsidR="00116722" w:rsidTr="00116722">
        <w:tc>
          <w:tcPr>
            <w:tcW w:w="4006" w:type="dxa"/>
          </w:tcPr>
          <w:p w:rsidR="00116722" w:rsidRDefault="00116722" w:rsidP="00AE73AA">
            <w:pPr>
              <w:pStyle w:val="libFootnote0"/>
              <w:rPr>
                <w:rtl/>
              </w:rPr>
            </w:pPr>
            <w:r>
              <w:rPr>
                <w:rtl/>
              </w:rPr>
              <w:t xml:space="preserve">(1). </w:t>
            </w:r>
            <w:r w:rsidRPr="00B93E6A">
              <w:rPr>
                <w:rtl/>
              </w:rPr>
              <w:t>في « ن » : « فيزوّجها</w:t>
            </w:r>
            <w:r>
              <w:rPr>
                <w:rtl/>
              </w:rPr>
              <w:t xml:space="preserve"> ».</w:t>
            </w:r>
          </w:p>
        </w:tc>
        <w:tc>
          <w:tcPr>
            <w:tcW w:w="4006" w:type="dxa"/>
          </w:tcPr>
          <w:p w:rsidR="00116722" w:rsidRDefault="00116722" w:rsidP="00AE73AA">
            <w:pPr>
              <w:pStyle w:val="libFootnote0"/>
              <w:rPr>
                <w:rtl/>
              </w:rPr>
            </w:pPr>
            <w:r>
              <w:rPr>
                <w:rtl/>
              </w:rPr>
              <w:t>(2).</w:t>
            </w:r>
            <w:r w:rsidRPr="00B93E6A">
              <w:rPr>
                <w:rtl/>
              </w:rPr>
              <w:t xml:space="preserve"> في </w:t>
            </w:r>
            <w:r w:rsidRPr="00116722">
              <w:rPr>
                <w:rtl/>
              </w:rPr>
              <w:t>التهذيب</w:t>
            </w:r>
            <w:r w:rsidRPr="00B93E6A">
              <w:rPr>
                <w:rtl/>
              </w:rPr>
              <w:t xml:space="preserve"> ، ج 9 : + « قيمة</w:t>
            </w:r>
            <w:r>
              <w:rPr>
                <w:rtl/>
              </w:rPr>
              <w:t xml:space="preserve"> ».</w:t>
            </w:r>
          </w:p>
        </w:tc>
      </w:tr>
    </w:tbl>
    <w:p w:rsidR="00243845" w:rsidRPr="00B93E6A" w:rsidRDefault="00AE73AA" w:rsidP="00116722">
      <w:pPr>
        <w:pStyle w:val="libFootnote0"/>
        <w:rPr>
          <w:rtl/>
          <w:lang w:bidi="fa-IR"/>
        </w:rPr>
      </w:pPr>
      <w:r>
        <w:rPr>
          <w:rtl/>
        </w:rPr>
        <w:t>(3).</w:t>
      </w:r>
      <w:r w:rsidR="00243845" w:rsidRPr="00B93E6A">
        <w:rPr>
          <w:rtl/>
        </w:rPr>
        <w:t xml:space="preserve"> هكذا في « ل ، م ، ن ، بح ، بف ، بن ، جت ، جد » </w:t>
      </w:r>
      <w:r w:rsidR="00243845" w:rsidRPr="00DC50BB">
        <w:rPr>
          <w:rStyle w:val="libFootnoteBoldChar"/>
          <w:rtl/>
        </w:rPr>
        <w:t>والفقيه</w:t>
      </w:r>
      <w:r w:rsidR="00243845" w:rsidRPr="00116722">
        <w:rPr>
          <w:rtl/>
        </w:rPr>
        <w:t xml:space="preserve"> والتهذيب</w:t>
      </w:r>
      <w:r w:rsidR="00243845" w:rsidRPr="00B93E6A">
        <w:rPr>
          <w:rtl/>
        </w:rPr>
        <w:t xml:space="preserve"> </w:t>
      </w:r>
      <w:r w:rsidR="00243845" w:rsidRPr="00116722">
        <w:rPr>
          <w:rtl/>
        </w:rPr>
        <w:t>، والاستبصار</w:t>
      </w:r>
      <w:r w:rsidR="00243845" w:rsidRPr="00B93E6A">
        <w:rPr>
          <w:rtl/>
        </w:rPr>
        <w:t xml:space="preserve"> </w:t>
      </w:r>
      <w:r w:rsidR="00116722">
        <w:rPr>
          <w:rtl/>
        </w:rPr>
        <w:t>، إل</w:t>
      </w:r>
      <w:r w:rsidR="00116722">
        <w:rPr>
          <w:rFonts w:hint="cs"/>
          <w:rtl/>
        </w:rPr>
        <w:t>ّ</w:t>
      </w:r>
      <w:r w:rsidR="00116722">
        <w:rPr>
          <w:rtl/>
        </w:rPr>
        <w:t>ا</w:t>
      </w:r>
      <w:r w:rsidR="00243845">
        <w:rPr>
          <w:rFonts w:hint="cs"/>
          <w:rtl/>
        </w:rPr>
        <w:t xml:space="preserve"> </w:t>
      </w:r>
      <w:r w:rsidR="00243845" w:rsidRPr="00B93E6A">
        <w:rPr>
          <w:rtl/>
        </w:rPr>
        <w:t xml:space="preserve">أن في </w:t>
      </w:r>
      <w:r w:rsidR="00243845" w:rsidRPr="00116722">
        <w:rPr>
          <w:rtl/>
        </w:rPr>
        <w:t>التهذيب</w:t>
      </w:r>
      <w:r w:rsidR="00243845" w:rsidRPr="00B93E6A">
        <w:rPr>
          <w:rtl/>
        </w:rPr>
        <w:t xml:space="preserve"> </w:t>
      </w:r>
      <w:r w:rsidR="00116722">
        <w:rPr>
          <w:rtl/>
        </w:rPr>
        <w:t>، ج 9 : + «</w:t>
      </w:r>
      <w:r w:rsidR="00243845" w:rsidRPr="00B93E6A">
        <w:rPr>
          <w:rtl/>
        </w:rPr>
        <w:t>قيمةً</w:t>
      </w:r>
      <w:r w:rsidR="00243845">
        <w:rPr>
          <w:rtl/>
        </w:rPr>
        <w:t>».</w:t>
      </w:r>
      <w:r w:rsidR="00116722">
        <w:rPr>
          <w:rtl/>
        </w:rPr>
        <w:t>وفي «</w:t>
      </w:r>
      <w:r w:rsidR="00243845" w:rsidRPr="00B93E6A">
        <w:rPr>
          <w:rtl/>
        </w:rPr>
        <w:t>ق ،</w:t>
      </w:r>
      <w:r w:rsidR="00243845">
        <w:rPr>
          <w:rtl/>
        </w:rPr>
        <w:t xml:space="preserve"> </w:t>
      </w:r>
      <w:r w:rsidR="000D3416">
        <w:rPr>
          <w:rtl/>
        </w:rPr>
        <w:t>ك</w:t>
      </w:r>
      <w:r w:rsidR="00243845">
        <w:rPr>
          <w:rtl/>
        </w:rPr>
        <w:t xml:space="preserve"> » </w:t>
      </w:r>
      <w:r w:rsidR="00243845" w:rsidRPr="00B93E6A">
        <w:rPr>
          <w:rtl/>
        </w:rPr>
        <w:t>والمطبوع : « يقوّم</w:t>
      </w:r>
      <w:r w:rsidR="00243845">
        <w:rPr>
          <w:rtl/>
        </w:rPr>
        <w:t xml:space="preserve"> ».</w:t>
      </w:r>
      <w:r>
        <w:rPr>
          <w:rtl/>
        </w:rPr>
        <w:t>(4).</w:t>
      </w:r>
      <w:r w:rsidR="00116722">
        <w:rPr>
          <w:rtl/>
        </w:rPr>
        <w:t xml:space="preserve"> في «ل ، بن</w:t>
      </w:r>
      <w:r w:rsidR="00243845" w:rsidRPr="00B93E6A">
        <w:rPr>
          <w:rtl/>
        </w:rPr>
        <w:t>» وحاشية « جت » :</w:t>
      </w:r>
      <w:r w:rsidR="00243845">
        <w:rPr>
          <w:rtl/>
        </w:rPr>
        <w:t xml:space="preserve"> </w:t>
      </w:r>
      <w:r>
        <w:rPr>
          <w:rtl/>
        </w:rPr>
        <w:t>-</w:t>
      </w:r>
      <w:r w:rsidR="00243845">
        <w:rPr>
          <w:rtl/>
        </w:rPr>
        <w:t xml:space="preserve"> </w:t>
      </w:r>
      <w:r w:rsidR="00243845" w:rsidRPr="00B93E6A">
        <w:rPr>
          <w:rtl/>
        </w:rPr>
        <w:t>« فهو</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بن » وحاشية « جت </w:t>
      </w:r>
      <w:r w:rsidR="00243845" w:rsidRPr="00116722">
        <w:rPr>
          <w:rtl/>
        </w:rPr>
        <w:t xml:space="preserve">» </w:t>
      </w:r>
      <w:r w:rsidR="00243845" w:rsidRPr="00DC50BB">
        <w:rPr>
          <w:rStyle w:val="libFootnoteBoldChar"/>
          <w:rtl/>
        </w:rPr>
        <w:t>والفقيه</w:t>
      </w:r>
      <w:r w:rsidR="00243845" w:rsidRPr="00116722">
        <w:rPr>
          <w:rtl/>
        </w:rPr>
        <w:t xml:space="preserve"> والتهذيب والاستبصار</w:t>
      </w:r>
      <w:r w:rsidR="00243845" w:rsidRPr="00B93E6A">
        <w:rPr>
          <w:rtl/>
        </w:rPr>
        <w:t xml:space="preserve"> : « جرى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لعلّه محمول على ما إذا لم يخلّف سوى الجارية ، فلذا لا يسري العتق فتستسعى في بقيّة ثمنها ، وتزوّج الوصيّ ، إمّا لشبهة الإباحة أو بإذن الورثة. وعلى التقديرين الولد حرّ ، ويلزمه على الأوّل قيمة الأمة والولد ، وإنّما لم يلزمه هاهنا لتعلّق الاستسعاء بها سابقاً ، وبالجملة تطبيق الخبر على قواعد الأصحاب لا يخلو من إشكال</w:t>
      </w:r>
      <w:r w:rsidR="00243845">
        <w:rPr>
          <w:rtl/>
        </w:rPr>
        <w:t xml:space="preserve"> ».</w:t>
      </w:r>
    </w:p>
    <w:p w:rsidR="00243845" w:rsidRPr="00B93E6A" w:rsidRDefault="00AE73AA" w:rsidP="002B1545">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223 ، ح 873 ، معلّقاً عن محمّد بن يحيى</w:t>
      </w:r>
      <w:r w:rsidR="00243845">
        <w:rPr>
          <w:rtl/>
        </w:rPr>
        <w:t xml:space="preserve"> ..</w:t>
      </w:r>
      <w:r w:rsidR="00243845" w:rsidRPr="00B93E6A">
        <w:rPr>
          <w:rtl/>
        </w:rPr>
        <w:t xml:space="preserve">. عن النضر بن شعيب ، عن الحارثي ، عن أبي عبدالله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8 ، ص 229 ، ح 827 ، بسنده عن محمّد بن الحسين ، عن النضر بن شعيب ، عن الجازي ، عن أبي عبدالله </w:t>
      </w:r>
      <w:r w:rsidRPr="00AE73AA">
        <w:rPr>
          <w:rStyle w:val="libFootnoteAlaemChar"/>
          <w:rtl/>
        </w:rPr>
        <w:t>عليه‌السلام</w:t>
      </w:r>
      <w:r w:rsidR="00243845" w:rsidRPr="00B93E6A">
        <w:rPr>
          <w:rtl/>
        </w:rPr>
        <w:t xml:space="preserve"> ؛ </w:t>
      </w:r>
      <w:r w:rsidR="00243845" w:rsidRPr="002B1545">
        <w:rPr>
          <w:rStyle w:val="libFootnoteBoldChar"/>
          <w:rtl/>
        </w:rPr>
        <w:t>الاستبصار</w:t>
      </w:r>
      <w:r w:rsidR="00243845" w:rsidRPr="00B93E6A">
        <w:rPr>
          <w:rtl/>
        </w:rPr>
        <w:t xml:space="preserve"> ، ج 4 ، ص 7 ، ح 21 ، بسنده عن محمّد بن الحسين ، عن النضر بن شعيب ، عن الحارثي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213 ، ح 5496 ، معلّقاً عن النضر بن شعيب ، عن خالد بن ماد ، عن الجازي ، عن أبي عبدالله </w:t>
      </w:r>
      <w:r w:rsidRPr="00AE73AA">
        <w:rPr>
          <w:rStyle w:val="libFootnoteAlaemChar"/>
          <w:rtl/>
        </w:rPr>
        <w:t>عليه‌السلام</w:t>
      </w:r>
      <w:r w:rsidR="00243845" w:rsidRPr="00B93E6A">
        <w:rPr>
          <w:rtl/>
        </w:rPr>
        <w:t xml:space="preserve"> </w:t>
      </w:r>
      <w:r w:rsidR="002B1545">
        <w:rPr>
          <w:rFonts w:hint="cs"/>
          <w:rtl/>
        </w:rPr>
        <w:t>.</w:t>
      </w:r>
      <w:r w:rsidR="00325763" w:rsidRPr="00325763">
        <w:rPr>
          <w:rStyle w:val="libFootnoteBoldChar"/>
          <w:rtl/>
        </w:rPr>
        <w:t>الوافي</w:t>
      </w:r>
      <w:r w:rsidR="00243845" w:rsidRPr="00B93E6A">
        <w:rPr>
          <w:rtl/>
        </w:rPr>
        <w:t xml:space="preserve"> ، ج 10 ، ص 60 ، ح 10185 ؛ </w:t>
      </w:r>
      <w:r w:rsidR="00243845" w:rsidRPr="00325763">
        <w:rPr>
          <w:rStyle w:val="libFootnoteBoldChar"/>
          <w:rtl/>
        </w:rPr>
        <w:t>الوسائل</w:t>
      </w:r>
      <w:r w:rsidR="00243845" w:rsidRPr="00B93E6A">
        <w:rPr>
          <w:rtl/>
        </w:rPr>
        <w:t xml:space="preserve"> ، ج 23 ، ص 101 ، ذيل ح 29195.</w:t>
      </w:r>
      <w:r w:rsidR="002B1545">
        <w:rPr>
          <w:rFonts w:hint="cs"/>
          <w:rtl/>
        </w:rPr>
        <w:t xml:space="preserve">     </w:t>
      </w:r>
      <w:r>
        <w:rPr>
          <w:rtl/>
        </w:rPr>
        <w:t>(8).</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 ق ، </w:t>
      </w:r>
      <w:r w:rsidR="000D3416">
        <w:rPr>
          <w:rtl/>
        </w:rPr>
        <w:t>ك</w:t>
      </w:r>
      <w:r w:rsidR="00243845" w:rsidRPr="00B93E6A">
        <w:rPr>
          <w:rtl/>
        </w:rPr>
        <w:t xml:space="preserve"> ، ل ، م ، ن ، بح ، بف ، بن ، جت ، جد » </w:t>
      </w:r>
      <w:r w:rsidR="00243845" w:rsidRPr="00DC50BB">
        <w:rPr>
          <w:rStyle w:val="libFootnoteBoldChar"/>
          <w:rtl/>
        </w:rPr>
        <w:t>والوسائل</w:t>
      </w:r>
      <w:r w:rsidR="00243845" w:rsidRPr="00B93E6A">
        <w:rPr>
          <w:rtl/>
        </w:rPr>
        <w:t xml:space="preserve">. وفي 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 عن أبيه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 ل ، بن » </w:t>
      </w:r>
      <w:r w:rsidR="00243845" w:rsidRPr="00DC50BB">
        <w:rPr>
          <w:rStyle w:val="libFootnoteBoldChar"/>
          <w:rtl/>
        </w:rPr>
        <w:t>والوسائل</w:t>
      </w:r>
      <w:r w:rsidR="00243845" w:rsidRPr="00B93E6A">
        <w:rPr>
          <w:rtl/>
        </w:rPr>
        <w:t xml:space="preserve">. وفي سائر النسخ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لم يكن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B1545">
      <w:pPr>
        <w:pStyle w:val="libNormal0"/>
        <w:rPr>
          <w:rtl/>
          <w:lang w:bidi="fa-IR"/>
        </w:rPr>
      </w:pPr>
      <w:r w:rsidRPr="00B93E6A">
        <w:rPr>
          <w:rtl/>
          <w:lang w:bidi="fa-IR"/>
        </w:rPr>
        <w:lastRenderedPageBreak/>
        <w:t xml:space="preserve">وَكَانَ فِيهَا حَيْفٌ </w:t>
      </w:r>
      <w:r w:rsidRPr="007F7D59">
        <w:rPr>
          <w:rStyle w:val="libFootnotenumChar"/>
          <w:rtl/>
        </w:rPr>
        <w:t>(1)</w:t>
      </w:r>
      <w:r w:rsidRPr="00B93E6A">
        <w:rPr>
          <w:rtl/>
          <w:lang w:bidi="fa-IR"/>
        </w:rPr>
        <w:t xml:space="preserve"> ، وَيَرُدَّهَا إِلَى الْمَعْرُوفِ ؛ لِقَوْلِهِ </w:t>
      </w:r>
      <w:r w:rsidRPr="007F7D59">
        <w:rPr>
          <w:rStyle w:val="libFootnotenumChar"/>
          <w:rtl/>
        </w:rPr>
        <w:t>(2)</w:t>
      </w:r>
      <w:r w:rsidRPr="00B93E6A">
        <w:rPr>
          <w:rtl/>
          <w:lang w:bidi="fa-IR"/>
        </w:rPr>
        <w:t xml:space="preserve"> عَزَّ وَجَلَّ : </w:t>
      </w:r>
      <w:r w:rsidRPr="002D5331">
        <w:rPr>
          <w:rStyle w:val="libAlaemChar"/>
          <w:rtl/>
        </w:rPr>
        <w:t>(</w:t>
      </w:r>
      <w:r w:rsidRPr="000F2BA2">
        <w:rPr>
          <w:rStyle w:val="libAieChar"/>
          <w:rtl/>
        </w:rPr>
        <w:t xml:space="preserve"> فَمَنْ خافَ مِنْ مُوصٍ جَنَفاً أَوْ إِثْماً فَأَصْلَحَ بَيْنَهُمْ فَلا إِثْمَ عَلَيْهِ </w:t>
      </w:r>
      <w:r w:rsidRPr="002D5331">
        <w:rPr>
          <w:rStyle w:val="libAlaemChar"/>
          <w:rtl/>
        </w:rPr>
        <w:t>)</w:t>
      </w:r>
      <w:r w:rsidRPr="00B93E6A">
        <w:rPr>
          <w:rtl/>
          <w:lang w:bidi="fa-IR"/>
        </w:rPr>
        <w:t xml:space="preserve"> </w:t>
      </w:r>
      <w:r w:rsidRPr="007F7D59">
        <w:rPr>
          <w:rStyle w:val="libFootnotenumChar"/>
          <w:rtl/>
        </w:rPr>
        <w:t>(3)</w:t>
      </w:r>
      <w:r w:rsidR="002B1545">
        <w:rPr>
          <w:rFonts w:hint="cs"/>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13169 / 2.</w:t>
      </w:r>
      <w:r w:rsidRPr="00B93E6A">
        <w:rPr>
          <w:rtl/>
          <w:lang w:bidi="fa-IR"/>
        </w:rPr>
        <w:t xml:space="preserve"> مُحَمَّدُ بْنُ يَحْيى ، عَنْ أَحْمَدَ بْنِ مُحَمَّدٍ ، عَنِ الْحَسَنِ بْنِ مَحْبُوبٍ ، عَنْ أَبِي أَيُّوبَ ، عَنْ مُحَمَّدِ بْنِ سُوقَةَ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قَوْلِ اللهِ تَبَارَكَ وَتَعَالى : </w:t>
      </w:r>
      <w:r w:rsidRPr="002D5331">
        <w:rPr>
          <w:rStyle w:val="libAlaemChar"/>
          <w:rtl/>
        </w:rPr>
        <w:t>(</w:t>
      </w:r>
      <w:r w:rsidRPr="000F2BA2">
        <w:rPr>
          <w:rStyle w:val="libAieChar"/>
          <w:rtl/>
        </w:rPr>
        <w:t xml:space="preserve"> فَمَنْ بَدَّلَهُ بَعْدَ ما سَمِعَهُ فَإِنَّما إِثْمُهُ عَلَى الَّذِينَ يُبَدِّلُونَهُ </w:t>
      </w:r>
      <w:r w:rsidRPr="002D5331">
        <w:rPr>
          <w:rStyle w:val="libAlaemChar"/>
          <w:rtl/>
        </w:rPr>
        <w:t>)</w:t>
      </w:r>
      <w:r w:rsidRPr="00B93E6A">
        <w:rPr>
          <w:rtl/>
          <w:lang w:bidi="fa-IR"/>
        </w:rPr>
        <w:t xml:space="preserve"> </w:t>
      </w:r>
      <w:r w:rsidRPr="007F7D59">
        <w:rPr>
          <w:rStyle w:val="libFootnotenumChar"/>
          <w:rtl/>
        </w:rPr>
        <w:t>(5)</w:t>
      </w:r>
      <w:r w:rsidRPr="00EC4F61">
        <w:rPr>
          <w:rFonts w:hint="cs"/>
          <w:rtl/>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 نَسَخَتْهَا </w:t>
      </w:r>
      <w:r w:rsidRPr="007F7D59">
        <w:rPr>
          <w:rStyle w:val="libFootnotenumChar"/>
          <w:rtl/>
        </w:rPr>
        <w:t>(7)</w:t>
      </w:r>
      <w:r w:rsidRPr="00B93E6A">
        <w:rPr>
          <w:rtl/>
          <w:lang w:bidi="fa-IR"/>
        </w:rPr>
        <w:t xml:space="preserve"> الْآيَةُ </w:t>
      </w:r>
      <w:r w:rsidRPr="007F7D59">
        <w:rPr>
          <w:rStyle w:val="libFootnotenumChar"/>
          <w:rtl/>
        </w:rPr>
        <w:t>(8)</w:t>
      </w:r>
      <w:r w:rsidRPr="00B93E6A">
        <w:rPr>
          <w:rtl/>
          <w:lang w:bidi="fa-IR"/>
        </w:rPr>
        <w:t xml:space="preserve"> الَّتِي بَعْدَهَا قَوْلُهُ عَزَّ وَجَلَّ : </w:t>
      </w:r>
      <w:r w:rsidRPr="002D5331">
        <w:rPr>
          <w:rStyle w:val="libAlaemChar"/>
          <w:rtl/>
        </w:rPr>
        <w:t>(</w:t>
      </w:r>
      <w:r w:rsidRPr="000F2BA2">
        <w:rPr>
          <w:rStyle w:val="libAieChar"/>
          <w:rtl/>
        </w:rPr>
        <w:t xml:space="preserve"> فَمَنْ خافَ مِنْ مُوصٍ جَنَفاً أَوْ إِثْماً فَأَصْلَحَ بَيْنَهُمْ فَلا إِثْمَ عَلَيْهِ </w:t>
      </w:r>
      <w:r w:rsidRPr="002D5331">
        <w:rPr>
          <w:rStyle w:val="libAlaemChar"/>
          <w:rtl/>
        </w:rPr>
        <w:t>)</w:t>
      </w:r>
      <w:r w:rsidRPr="00B93E6A">
        <w:rPr>
          <w:rtl/>
          <w:lang w:bidi="fa-IR"/>
        </w:rPr>
        <w:t xml:space="preserve"> </w:t>
      </w:r>
      <w:r w:rsidRPr="007F7D59">
        <w:rPr>
          <w:rStyle w:val="libFootnotenumChar"/>
          <w:rtl/>
        </w:rPr>
        <w:t>(9)</w:t>
      </w:r>
      <w:r w:rsidRPr="00B93E6A">
        <w:rPr>
          <w:rtl/>
          <w:lang w:bidi="fa-IR"/>
        </w:rPr>
        <w:t xml:space="preserve"> قَالَ : يَعْنِي : الْمُوصى إِلَيْهِ إِنْ خَافَ جَنَفاً مِنَ الْمُوصِي </w:t>
      </w:r>
      <w:r w:rsidRPr="007F7D59">
        <w:rPr>
          <w:rStyle w:val="libFootnotenumChar"/>
          <w:rtl/>
        </w:rPr>
        <w:t>(10)</w:t>
      </w:r>
      <w:r w:rsidRPr="00B93E6A">
        <w:rPr>
          <w:rtl/>
          <w:lang w:bidi="fa-IR"/>
        </w:rPr>
        <w:t xml:space="preserve"> فِيمَا أَوْصى بِهِ إِلَيْهِ مِمَّا </w:t>
      </w:r>
      <w:r w:rsidRPr="007F7D59">
        <w:rPr>
          <w:rStyle w:val="libFootnotenumChar"/>
          <w:rtl/>
        </w:rPr>
        <w:t>(11)</w:t>
      </w:r>
      <w:r w:rsidRPr="00B93E6A">
        <w:rPr>
          <w:rtl/>
          <w:lang w:bidi="fa-IR"/>
        </w:rPr>
        <w:t xml:space="preserve"> لَايَرْضَى اللهُ بِهِ </w:t>
      </w:r>
      <w:r w:rsidRPr="007F7D59">
        <w:rPr>
          <w:rStyle w:val="libFootnotenumChar"/>
          <w:rtl/>
        </w:rPr>
        <w:t>(12)</w:t>
      </w:r>
      <w:r w:rsidRPr="00B93E6A">
        <w:rPr>
          <w:rtl/>
          <w:lang w:bidi="fa-IR"/>
        </w:rPr>
        <w:t xml:space="preserve"> مِنْ خِلَافِ الْحَقِّ ، فَلَا إِثْمَ عَلَيْهِ ، أَيْ </w:t>
      </w:r>
      <w:r w:rsidRPr="007F7D59">
        <w:rPr>
          <w:rStyle w:val="libFootnotenumChar"/>
          <w:rtl/>
        </w:rPr>
        <w:t>(13)</w:t>
      </w:r>
      <w:r w:rsidRPr="00B93E6A">
        <w:rPr>
          <w:rtl/>
          <w:lang w:bidi="fa-IR"/>
        </w:rPr>
        <w:t xml:space="preserve"> عَلَى الْمُوصى‌</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 « جنن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 « لقول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البقرة </w:t>
      </w:r>
      <w:r w:rsidR="002B1545">
        <w:rPr>
          <w:rtl/>
        </w:rPr>
        <w:t>(2)</w:t>
      </w:r>
      <w:r w:rsidR="00243845" w:rsidRPr="00B93E6A">
        <w:rPr>
          <w:rtl/>
        </w:rPr>
        <w:t xml:space="preserve"> : 182. وفي </w:t>
      </w:r>
      <w:r w:rsidR="00D415D5" w:rsidRPr="00D415D5">
        <w:rPr>
          <w:rStyle w:val="libFootnoteBoldChar"/>
          <w:rtl/>
        </w:rPr>
        <w:t>مرآة العقول</w:t>
      </w:r>
      <w:r w:rsidR="00243845" w:rsidRPr="00B93E6A">
        <w:rPr>
          <w:rtl/>
        </w:rPr>
        <w:t xml:space="preserve"> ، ج 23 ، ص 34 : « قوله تعالى : </w:t>
      </w:r>
      <w:r w:rsidR="00243845" w:rsidRPr="002B1545">
        <w:rPr>
          <w:rStyle w:val="libFootnoteAlaemChar"/>
          <w:rtl/>
        </w:rPr>
        <w:t>(</w:t>
      </w:r>
      <w:r w:rsidR="00243845" w:rsidRPr="003F65D3">
        <w:rPr>
          <w:rStyle w:val="libFootnoteAieChar"/>
          <w:rtl/>
        </w:rPr>
        <w:t xml:space="preserve"> فَمَنْ خافَ </w:t>
      </w:r>
      <w:r w:rsidR="00243845" w:rsidRPr="002B1545">
        <w:rPr>
          <w:rStyle w:val="libFootnoteAlaemChar"/>
          <w:rtl/>
        </w:rPr>
        <w:t>)</w:t>
      </w:r>
      <w:r w:rsidR="00243845" w:rsidRPr="00B93E6A">
        <w:rPr>
          <w:rtl/>
        </w:rPr>
        <w:t xml:space="preserve"> قيل : أي علم</w:t>
      </w:r>
      <w:r w:rsidR="00243845" w:rsidRPr="002B1545">
        <w:rPr>
          <w:rStyle w:val="libFootnoteAlaemChar"/>
          <w:rtl/>
        </w:rPr>
        <w:t>(</w:t>
      </w:r>
      <w:r w:rsidR="00243845" w:rsidRPr="003F65D3">
        <w:rPr>
          <w:rStyle w:val="libFootnoteAieChar"/>
          <w:rtl/>
        </w:rPr>
        <w:t xml:space="preserve"> مِنْ مُ</w:t>
      </w:r>
      <w:r w:rsidR="002B1545">
        <w:rPr>
          <w:rStyle w:val="libFootnoteAieChar"/>
          <w:rFonts w:hint="cs"/>
          <w:rtl/>
        </w:rPr>
        <w:t>ّ</w:t>
      </w:r>
      <w:r w:rsidR="00243845" w:rsidRPr="003F65D3">
        <w:rPr>
          <w:rStyle w:val="libFootnoteAieChar"/>
          <w:rtl/>
        </w:rPr>
        <w:t xml:space="preserve">وصٍ جَنَفاً </w:t>
      </w:r>
      <w:r w:rsidR="00243845" w:rsidRPr="002B1545">
        <w:rPr>
          <w:rStyle w:val="libFootnoteAlaemChar"/>
          <w:rtl/>
        </w:rPr>
        <w:t>)</w:t>
      </w:r>
      <w:r w:rsidR="00243845" w:rsidRPr="00B93E6A">
        <w:rPr>
          <w:rtl/>
        </w:rPr>
        <w:t xml:space="preserve"> أي جوراً وغير مشروع في الوصيّة خطأً</w:t>
      </w:r>
      <w:r w:rsidR="00243845">
        <w:rPr>
          <w:rFonts w:hint="cs"/>
          <w:rtl/>
        </w:rPr>
        <w:t xml:space="preserve"> </w:t>
      </w:r>
      <w:r w:rsidR="00243845" w:rsidRPr="002B1545">
        <w:rPr>
          <w:rStyle w:val="libFootnoteAlaemChar"/>
          <w:rtl/>
        </w:rPr>
        <w:t>(</w:t>
      </w:r>
      <w:r w:rsidR="00243845" w:rsidRPr="003F65D3">
        <w:rPr>
          <w:rStyle w:val="libFootnoteAieChar"/>
          <w:rtl/>
        </w:rPr>
        <w:t xml:space="preserve"> أَوْ إِثْماً </w:t>
      </w:r>
      <w:r w:rsidR="00243845" w:rsidRPr="002B1545">
        <w:rPr>
          <w:rStyle w:val="libFootnoteAlaemChar"/>
          <w:rtl/>
        </w:rPr>
        <w:t>)</w:t>
      </w:r>
      <w:r w:rsidR="00243845" w:rsidRPr="00B93E6A">
        <w:rPr>
          <w:rtl/>
        </w:rPr>
        <w:t xml:space="preserve"> يعني يفعل ذلك عمداً.</w:t>
      </w:r>
      <w:r w:rsidR="00243845">
        <w:rPr>
          <w:rFonts w:hint="cs"/>
          <w:rtl/>
        </w:rPr>
        <w:t xml:space="preserve"> </w:t>
      </w:r>
      <w:r w:rsidR="00243845" w:rsidRPr="002B1545">
        <w:rPr>
          <w:rStyle w:val="libFootnoteAlaemChar"/>
          <w:rtl/>
        </w:rPr>
        <w:t>(</w:t>
      </w:r>
      <w:r w:rsidR="00243845" w:rsidRPr="003F65D3">
        <w:rPr>
          <w:rStyle w:val="libFootnoteAieChar"/>
          <w:rtl/>
        </w:rPr>
        <w:t xml:space="preserve"> فَأَصْلَحَ بَيْنَهُمْ </w:t>
      </w:r>
      <w:r w:rsidR="00243845" w:rsidRPr="002B1545">
        <w:rPr>
          <w:rStyle w:val="libFootnoteAlaemChar"/>
          <w:rtl/>
        </w:rPr>
        <w:t>)</w:t>
      </w:r>
      <w:r w:rsidR="00243845" w:rsidRPr="00B93E6A">
        <w:rPr>
          <w:rtl/>
        </w:rPr>
        <w:t xml:space="preserve"> أي بين الموصى لهم من الوالدين والأقرباء في الوصيّة المذكورة ، ويحتمل أن يكون المراد من يتوقّع ويظنّ حين وصيّة الموصي أنّه يجور في الوصيّة فأصلح</w:t>
      </w:r>
      <w:r w:rsidR="00243845">
        <w:rPr>
          <w:rtl/>
        </w:rPr>
        <w:t xml:space="preserve"> ».</w:t>
      </w:r>
    </w:p>
    <w:p w:rsidR="00243845" w:rsidRPr="00B93E6A" w:rsidRDefault="00AE73AA" w:rsidP="002B1545">
      <w:pPr>
        <w:pStyle w:val="libFootnote0"/>
        <w:rPr>
          <w:rtl/>
          <w:lang w:bidi="fa-IR"/>
        </w:rPr>
      </w:pPr>
      <w:r>
        <w:rPr>
          <w:rtl/>
        </w:rPr>
        <w:t>(4).</w:t>
      </w:r>
      <w:r w:rsidR="00243845" w:rsidRPr="00B93E6A">
        <w:rPr>
          <w:rtl/>
        </w:rPr>
        <w:t xml:space="preserve"> </w:t>
      </w:r>
      <w:r w:rsidR="00243845" w:rsidRPr="002B1545">
        <w:rPr>
          <w:rStyle w:val="libFootnoteBoldChar"/>
          <w:rtl/>
        </w:rPr>
        <w:t>تفسير القمّي</w:t>
      </w:r>
      <w:r w:rsidR="00243845" w:rsidRPr="00B93E6A">
        <w:rPr>
          <w:rtl/>
        </w:rPr>
        <w:t xml:space="preserve"> ، ج 1 ، ص 65 ، ضمن الحديث ، مرسلاً عن الصادق </w:t>
      </w:r>
      <w:r w:rsidRPr="00AE73AA">
        <w:rPr>
          <w:rStyle w:val="libFootnoteAlaemChar"/>
          <w:rtl/>
        </w:rPr>
        <w:t>عليه‌السلام</w:t>
      </w:r>
      <w:r w:rsidR="00243845" w:rsidRPr="00B93E6A">
        <w:rPr>
          <w:rtl/>
        </w:rPr>
        <w:t xml:space="preserve"> ، مع اختلاف يسير. راجع : </w:t>
      </w:r>
      <w:r w:rsidR="00243845" w:rsidRPr="008B6341">
        <w:rPr>
          <w:rStyle w:val="libFootnoteBoldChar"/>
          <w:rtl/>
        </w:rPr>
        <w:t>علل الشرائع</w:t>
      </w:r>
      <w:r w:rsidR="00243845" w:rsidRPr="00B93E6A">
        <w:rPr>
          <w:rtl/>
        </w:rPr>
        <w:t xml:space="preserve"> ، ص 567 ، ح 4 ؛ </w:t>
      </w:r>
      <w:r w:rsidR="00243845" w:rsidRPr="002B1545">
        <w:rPr>
          <w:rStyle w:val="libFootnoteBoldChar"/>
          <w:rtl/>
        </w:rPr>
        <w:t>و</w:t>
      </w:r>
      <w:r w:rsidR="009917A2" w:rsidRPr="002B1545">
        <w:rPr>
          <w:rStyle w:val="libFootnoteBoldChar"/>
          <w:rtl/>
        </w:rPr>
        <w:t>تف</w:t>
      </w:r>
      <w:r w:rsidR="009917A2" w:rsidRPr="009917A2">
        <w:rPr>
          <w:rStyle w:val="libFootnoteBoldChar"/>
          <w:rtl/>
        </w:rPr>
        <w:t>سير العيّاشي</w:t>
      </w:r>
      <w:r w:rsidR="00243845" w:rsidRPr="00B93E6A">
        <w:rPr>
          <w:rtl/>
        </w:rPr>
        <w:t xml:space="preserve"> ، ج 1 ، ص 78 ، ح 173 </w:t>
      </w:r>
      <w:r w:rsidR="002B1545">
        <w:rPr>
          <w:rFonts w:hint="cs"/>
          <w:rtl/>
        </w:rPr>
        <w:t>.</w:t>
      </w:r>
      <w:r w:rsidR="00325763" w:rsidRPr="00325763">
        <w:rPr>
          <w:rStyle w:val="libFootnoteBoldChar"/>
          <w:rtl/>
        </w:rPr>
        <w:t>الوافي</w:t>
      </w:r>
      <w:r w:rsidR="00243845" w:rsidRPr="00B93E6A">
        <w:rPr>
          <w:rtl/>
        </w:rPr>
        <w:t xml:space="preserve"> ، ج 24 ، ص 93 ، ح 23709 ؛ </w:t>
      </w:r>
      <w:r w:rsidR="00243845" w:rsidRPr="00325763">
        <w:rPr>
          <w:rStyle w:val="libFootnoteBoldChar"/>
          <w:rtl/>
        </w:rPr>
        <w:t>الوسائل</w:t>
      </w:r>
      <w:r w:rsidR="00243845" w:rsidRPr="00B93E6A">
        <w:rPr>
          <w:rtl/>
        </w:rPr>
        <w:t xml:space="preserve"> ، ج 19 ، ص 352 ، ح 24747.</w:t>
      </w:r>
      <w:r w:rsidR="002B1545">
        <w:rPr>
          <w:rFonts w:hint="cs"/>
          <w:rtl/>
        </w:rPr>
        <w:t xml:space="preserve">    </w:t>
      </w:r>
      <w:r>
        <w:rPr>
          <w:rtl/>
        </w:rPr>
        <w:t>(5).</w:t>
      </w:r>
      <w:r w:rsidR="00243845" w:rsidRPr="00B93E6A">
        <w:rPr>
          <w:rtl/>
        </w:rPr>
        <w:t xml:space="preserve"> البقرة </w:t>
      </w:r>
      <w:r w:rsidR="002B1545">
        <w:rPr>
          <w:rtl/>
        </w:rPr>
        <w:t>(2)</w:t>
      </w:r>
      <w:r w:rsidR="00243845" w:rsidRPr="00B93E6A">
        <w:rPr>
          <w:rtl/>
        </w:rPr>
        <w:t xml:space="preserve"> : 181.</w:t>
      </w:r>
    </w:p>
    <w:p w:rsidR="00243845" w:rsidRPr="00B93E6A" w:rsidRDefault="00AE73AA" w:rsidP="00AE73AA">
      <w:pPr>
        <w:pStyle w:val="libFootnote0"/>
        <w:rPr>
          <w:rtl/>
          <w:lang w:bidi="fa-IR"/>
        </w:rPr>
      </w:pPr>
      <w:r>
        <w:rPr>
          <w:rtl/>
        </w:rPr>
        <w:t>(6).</w:t>
      </w:r>
      <w:r w:rsidR="00243845" w:rsidRPr="00B93E6A">
        <w:rPr>
          <w:rtl/>
        </w:rPr>
        <w:t xml:space="preserve"> في « جد » </w:t>
      </w:r>
      <w:r w:rsidR="00243845" w:rsidRPr="002B1545">
        <w:rPr>
          <w:rtl/>
        </w:rPr>
        <w:t>والتهذيب</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لعلّ المراد بالنسخ معناه اللغوي ، وا</w:t>
      </w:r>
      <w:r w:rsidR="002B1545">
        <w:rPr>
          <w:rFonts w:hint="cs"/>
          <w:rtl/>
        </w:rPr>
        <w:t>ُ</w:t>
      </w:r>
      <w:r w:rsidR="00243845" w:rsidRPr="00B93E6A">
        <w:rPr>
          <w:rtl/>
        </w:rPr>
        <w:t>ريد به التخصيص هنا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بح » </w:t>
      </w:r>
      <w:r w:rsidR="00243845" w:rsidRPr="002B1545">
        <w:rPr>
          <w:rtl/>
        </w:rPr>
        <w:t>والتهذيب و</w:t>
      </w:r>
      <w:r w:rsidR="009917A2" w:rsidRPr="002B1545">
        <w:rPr>
          <w:rtl/>
        </w:rPr>
        <w:t>تفسير العيّاشي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الآية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بف » وحاشية « ن » :</w:t>
      </w:r>
      <w:r w:rsidR="00243845">
        <w:rPr>
          <w:rtl/>
        </w:rPr>
        <w:t xml:space="preserve"> </w:t>
      </w:r>
      <w:r>
        <w:rPr>
          <w:rtl/>
        </w:rPr>
        <w:t>-</w:t>
      </w:r>
      <w:r w:rsidR="00243845">
        <w:rPr>
          <w:rtl/>
        </w:rPr>
        <w:t xml:space="preserve"> </w:t>
      </w:r>
      <w:r w:rsidR="00243845" w:rsidRPr="002B1545">
        <w:rPr>
          <w:rStyle w:val="libFootnoteAlaemChar"/>
          <w:rtl/>
        </w:rPr>
        <w:t>(</w:t>
      </w:r>
      <w:r w:rsidR="00243845" w:rsidRPr="003F65D3">
        <w:rPr>
          <w:rStyle w:val="libFootnoteAieChar"/>
          <w:rtl/>
        </w:rPr>
        <w:t xml:space="preserve"> فَأَصْلَحَ بَيْنَهُمْ فَلا إِثْمَ عَلَيْهِ </w:t>
      </w:r>
      <w:r w:rsidR="00243845" w:rsidRPr="002B1545">
        <w:rPr>
          <w:rStyle w:val="libFootnoteAlaemChar"/>
          <w:rtl/>
        </w:rPr>
        <w:t>)</w:t>
      </w:r>
      <w:r w:rsidR="00243845" w:rsidRPr="00B93E6A">
        <w:rPr>
          <w:rtl/>
        </w:rPr>
        <w:t>.</w:t>
      </w:r>
    </w:p>
    <w:p w:rsidR="00243845" w:rsidRPr="00B93E6A" w:rsidRDefault="00AE73AA" w:rsidP="00AE73AA">
      <w:pPr>
        <w:pStyle w:val="libFootnote0"/>
        <w:rPr>
          <w:rtl/>
          <w:lang w:bidi="fa-IR"/>
        </w:rPr>
      </w:pPr>
      <w:r>
        <w:rPr>
          <w:rtl/>
        </w:rPr>
        <w:t>(10).</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من الموصي</w:t>
      </w:r>
      <w:r w:rsidR="00243845">
        <w:rPr>
          <w:rtl/>
        </w:rPr>
        <w:t xml:space="preserve"> ».</w:t>
      </w:r>
      <w:r w:rsidR="00243845" w:rsidRPr="00B93E6A">
        <w:rPr>
          <w:rtl/>
        </w:rPr>
        <w:t xml:space="preserve"> وفي « بف » : + « في ولده جنفاً</w:t>
      </w:r>
      <w:r w:rsidR="00243845">
        <w:rPr>
          <w:rtl/>
        </w:rPr>
        <w:t xml:space="preserve"> ».</w:t>
      </w:r>
      <w:r w:rsidR="00243845" w:rsidRPr="00B93E6A">
        <w:rPr>
          <w:rtl/>
        </w:rPr>
        <w:t xml:space="preserve"> وفي « ق » : + « إليه في ولده جنفاً</w:t>
      </w:r>
      <w:r w:rsidR="00243845">
        <w:rPr>
          <w:rtl/>
        </w:rPr>
        <w:t xml:space="preserve"> ».</w:t>
      </w:r>
      <w:r w:rsidR="00243845" w:rsidRPr="00B93E6A">
        <w:rPr>
          <w:rtl/>
        </w:rPr>
        <w:t xml:space="preserve"> وفي </w:t>
      </w:r>
      <w:r w:rsidR="00243845" w:rsidRPr="002B1545">
        <w:rPr>
          <w:rtl/>
        </w:rPr>
        <w:t>التهذيب</w:t>
      </w:r>
      <w:r w:rsidR="00243845" w:rsidRPr="00B93E6A">
        <w:rPr>
          <w:rtl/>
        </w:rPr>
        <w:t xml:space="preserve"> : + « إليه في ثلثه</w:t>
      </w:r>
      <w:r w:rsidR="00243845">
        <w:rPr>
          <w:rtl/>
        </w:rPr>
        <w:t xml:space="preserve"> ».</w:t>
      </w:r>
      <w:r w:rsidR="00243845" w:rsidRPr="00B93E6A">
        <w:rPr>
          <w:rtl/>
        </w:rPr>
        <w:t xml:space="preserve"> وفي </w:t>
      </w:r>
      <w:r w:rsidR="009917A2" w:rsidRPr="002B1545">
        <w:rPr>
          <w:rtl/>
        </w:rPr>
        <w:t>تفسير العيّاشي</w:t>
      </w:r>
      <w:r w:rsidR="00243845" w:rsidRPr="00B93E6A">
        <w:rPr>
          <w:rtl/>
        </w:rPr>
        <w:t xml:space="preserve"> : + « في ثلثه جميعاً</w:t>
      </w:r>
      <w:r w:rsidR="00243845">
        <w:rPr>
          <w:rtl/>
        </w:rPr>
        <w:t xml:space="preserve"> ».</w:t>
      </w:r>
    </w:p>
    <w:tbl>
      <w:tblPr>
        <w:tblStyle w:val="TableGrid"/>
        <w:bidiVisual/>
        <w:tblW w:w="0" w:type="auto"/>
        <w:tblLook w:val="04A0"/>
      </w:tblPr>
      <w:tblGrid>
        <w:gridCol w:w="4006"/>
        <w:gridCol w:w="4006"/>
      </w:tblGrid>
      <w:tr w:rsidR="002B1545" w:rsidTr="002B1545">
        <w:tc>
          <w:tcPr>
            <w:tcW w:w="4006" w:type="dxa"/>
          </w:tcPr>
          <w:p w:rsidR="002B1545" w:rsidRDefault="002B1545" w:rsidP="00AE73AA">
            <w:pPr>
              <w:pStyle w:val="libFootnote0"/>
              <w:rPr>
                <w:rtl/>
              </w:rPr>
            </w:pPr>
            <w:r>
              <w:rPr>
                <w:rtl/>
              </w:rPr>
              <w:t xml:space="preserve">(11). </w:t>
            </w:r>
            <w:r w:rsidRPr="00B93E6A">
              <w:rPr>
                <w:rtl/>
              </w:rPr>
              <w:t>في « ق ، بح » : « فيما</w:t>
            </w:r>
            <w:r>
              <w:rPr>
                <w:rtl/>
              </w:rPr>
              <w:t xml:space="preserve"> ».</w:t>
            </w:r>
          </w:p>
        </w:tc>
        <w:tc>
          <w:tcPr>
            <w:tcW w:w="4006" w:type="dxa"/>
          </w:tcPr>
          <w:p w:rsidR="002B1545" w:rsidRDefault="002B1545" w:rsidP="002B1545">
            <w:pPr>
              <w:pStyle w:val="libFootnote0"/>
              <w:rPr>
                <w:rtl/>
              </w:rPr>
            </w:pPr>
            <w:r>
              <w:rPr>
                <w:rtl/>
              </w:rPr>
              <w:t>(12). في «ك،ل،م،بح،بن،جد</w:t>
            </w:r>
            <w:r w:rsidRPr="00B93E6A">
              <w:rPr>
                <w:rtl/>
              </w:rPr>
              <w:t xml:space="preserve">» </w:t>
            </w:r>
            <w:r w:rsidRPr="00DC50BB">
              <w:rPr>
                <w:rStyle w:val="libFootnoteBoldChar"/>
                <w:rtl/>
              </w:rPr>
              <w:t>والوسائل</w:t>
            </w:r>
            <w:r w:rsidRPr="00B93E6A">
              <w:rPr>
                <w:rtl/>
              </w:rPr>
              <w:t xml:space="preserve"> :</w:t>
            </w:r>
            <w:r>
              <w:rPr>
                <w:rtl/>
              </w:rPr>
              <w:t xml:space="preserve"> - «</w:t>
            </w:r>
            <w:r w:rsidRPr="00B93E6A">
              <w:rPr>
                <w:rtl/>
              </w:rPr>
              <w:t>به</w:t>
            </w:r>
            <w:r>
              <w:rPr>
                <w:rtl/>
              </w:rPr>
              <w:t>».</w:t>
            </w:r>
          </w:p>
        </w:tc>
      </w:tr>
    </w:tbl>
    <w:p w:rsidR="00243845" w:rsidRPr="00B93E6A" w:rsidRDefault="00AE73AA" w:rsidP="00AE73AA">
      <w:pPr>
        <w:pStyle w:val="libFootnote0"/>
        <w:rPr>
          <w:rtl/>
          <w:lang w:bidi="fa-IR"/>
        </w:rPr>
      </w:pPr>
      <w:r>
        <w:rPr>
          <w:rtl/>
        </w:rPr>
        <w:t>(13).</w:t>
      </w:r>
      <w:r w:rsidR="00243845" w:rsidRPr="00B93E6A">
        <w:rPr>
          <w:rtl/>
        </w:rPr>
        <w:t xml:space="preserve"> في « ق ، ن ، بف » </w:t>
      </w:r>
      <w:r w:rsidR="00243845" w:rsidRPr="002B1545">
        <w:rPr>
          <w:rtl/>
        </w:rPr>
        <w:t>والتهذيب و</w:t>
      </w:r>
      <w:r w:rsidR="009917A2" w:rsidRPr="002B1545">
        <w:rPr>
          <w:rtl/>
        </w:rPr>
        <w:t>تفسير العيّاشي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عليه أي</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إِلَيْهِ </w:t>
      </w:r>
      <w:r w:rsidRPr="007F7D59">
        <w:rPr>
          <w:rStyle w:val="libFootnotenumChar"/>
          <w:rtl/>
        </w:rPr>
        <w:t>(1)</w:t>
      </w:r>
      <w:r w:rsidRPr="00B93E6A">
        <w:rPr>
          <w:rtl/>
          <w:lang w:bidi="fa-IR"/>
        </w:rPr>
        <w:t xml:space="preserve"> أَنْ يُبَدِّلَهُ </w:t>
      </w:r>
      <w:r w:rsidRPr="007F7D59">
        <w:rPr>
          <w:rStyle w:val="libFootnotenumChar"/>
          <w:rtl/>
        </w:rPr>
        <w:t>(2)</w:t>
      </w:r>
      <w:r w:rsidRPr="00B93E6A">
        <w:rPr>
          <w:rtl/>
          <w:lang w:bidi="fa-IR"/>
        </w:rPr>
        <w:t xml:space="preserve"> إِلَى الْحَقِّ ، وَإِلى مَا يَرْضَى اللهُ بِهِ </w:t>
      </w:r>
      <w:r w:rsidRPr="007F7D59">
        <w:rPr>
          <w:rStyle w:val="libFootnotenumChar"/>
          <w:rtl/>
        </w:rPr>
        <w:t>(3)</w:t>
      </w:r>
      <w:r w:rsidRPr="00B93E6A">
        <w:rPr>
          <w:rtl/>
          <w:lang w:bidi="fa-IR"/>
        </w:rPr>
        <w:t xml:space="preserve"> مِنْ سَبِيلِ الْخَيْرِ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706" w:name="_Toc347423908"/>
      <w:bookmarkStart w:id="707" w:name="_Toc469922395"/>
      <w:bookmarkStart w:id="708" w:name="_Toc470003447"/>
      <w:bookmarkStart w:id="709" w:name="_Toc470004145"/>
      <w:bookmarkStart w:id="710" w:name="_Toc470004345"/>
      <w:bookmarkStart w:id="711" w:name="_Toc470005222"/>
      <w:bookmarkStart w:id="712" w:name="_Toc60267362"/>
      <w:r w:rsidRPr="00B93E6A">
        <w:rPr>
          <w:rtl/>
          <w:lang w:bidi="fa-IR"/>
        </w:rPr>
        <w:t>15</w:t>
      </w:r>
      <w:r>
        <w:rPr>
          <w:rtl/>
          <w:lang w:bidi="fa-IR"/>
        </w:rPr>
        <w:t xml:space="preserve"> </w:t>
      </w:r>
      <w:r w:rsidR="00AE73AA">
        <w:rPr>
          <w:rtl/>
          <w:lang w:bidi="fa-IR"/>
        </w:rPr>
        <w:t>-</w:t>
      </w:r>
      <w:r>
        <w:rPr>
          <w:rtl/>
          <w:lang w:bidi="fa-IR"/>
        </w:rPr>
        <w:t xml:space="preserve"> </w:t>
      </w:r>
      <w:r w:rsidRPr="00B93E6A">
        <w:rPr>
          <w:rtl/>
          <w:lang w:bidi="fa-IR"/>
        </w:rPr>
        <w:t xml:space="preserve">بَابُ أَنَّ الْوَصِيَّ إِذَا كَانَتِ الْوَصِيَّةُ فِي حَقٍّ فَغَيَّرَهَا </w:t>
      </w:r>
      <w:r w:rsidRPr="007F7D59">
        <w:rPr>
          <w:rStyle w:val="libFootnotenumChar"/>
          <w:rtl/>
        </w:rPr>
        <w:t>(6)</w:t>
      </w:r>
      <w:r>
        <w:rPr>
          <w:rtl/>
        </w:rPr>
        <w:t xml:space="preserve"> </w:t>
      </w:r>
      <w:r w:rsidRPr="00B93E6A">
        <w:rPr>
          <w:rtl/>
          <w:lang w:bidi="fa-IR"/>
        </w:rPr>
        <w:t>فَهُوَ ضَامِنٌ‌</w:t>
      </w:r>
      <w:bookmarkEnd w:id="706"/>
      <w:bookmarkEnd w:id="707"/>
      <w:bookmarkEnd w:id="708"/>
      <w:bookmarkEnd w:id="709"/>
      <w:bookmarkEnd w:id="710"/>
      <w:bookmarkEnd w:id="711"/>
      <w:bookmarkEnd w:id="712"/>
    </w:p>
    <w:p w:rsidR="008A6DBE" w:rsidRDefault="00243845" w:rsidP="008A6DBE">
      <w:pPr>
        <w:pStyle w:val="libNormal"/>
        <w:rPr>
          <w:rtl/>
          <w:lang w:bidi="fa-IR"/>
        </w:rPr>
      </w:pPr>
      <w:r w:rsidRPr="000615CF">
        <w:rPr>
          <w:rStyle w:val="libBold2Char"/>
          <w:rtl/>
        </w:rPr>
        <w:t>13170 / 1.</w:t>
      </w:r>
      <w:r w:rsidRPr="00B93E6A">
        <w:rPr>
          <w:rtl/>
          <w:lang w:bidi="fa-IR"/>
        </w:rPr>
        <w:t xml:space="preserve"> عَلِيُّ بْنُ إِبْرَاهِيمَ ، عَنْ أَبِيهِ ؛</w:t>
      </w:r>
    </w:p>
    <w:p w:rsidR="00243845" w:rsidRPr="00B93E6A" w:rsidRDefault="008A6DBE" w:rsidP="008A6DBE">
      <w:pPr>
        <w:pStyle w:val="libNormal"/>
        <w:rPr>
          <w:rtl/>
          <w:lang w:bidi="fa-IR"/>
        </w:rPr>
      </w:pPr>
      <w:r>
        <w:rPr>
          <w:rFonts w:hint="cs"/>
          <w:rtl/>
          <w:lang w:bidi="fa-IR"/>
        </w:rPr>
        <w:t xml:space="preserve">              </w:t>
      </w:r>
      <w:r w:rsidR="00243845" w:rsidRPr="00B93E6A">
        <w:rPr>
          <w:rtl/>
          <w:lang w:bidi="fa-IR"/>
        </w:rPr>
        <w:t xml:space="preserve">وَحُمَيْدُ بْنُ زِيَادٍ ، عَنْ عُبَيْدِ اللهِ بْنِ أَحْمَدَ </w:t>
      </w:r>
      <w:r w:rsidR="00243845" w:rsidRPr="007F7D59">
        <w:rPr>
          <w:rStyle w:val="libFootnotenumChar"/>
          <w:rtl/>
        </w:rPr>
        <w:t>(7)</w:t>
      </w:r>
      <w:r w:rsidR="00243845" w:rsidRPr="00B93E6A">
        <w:rPr>
          <w:rtl/>
          <w:lang w:bidi="fa-IR"/>
        </w:rPr>
        <w:t xml:space="preserve"> جَمِيعاً ، عَنِ ابْنِ أَبِي عُمَيْرٍ ، عَنْ زَيْدٍ النَّرْسِيِّ ، عَنْ عَلِيِّ بْنِ فَرْقَدٍ </w:t>
      </w:r>
      <w:r w:rsidR="00243845" w:rsidRPr="007F7D59">
        <w:rPr>
          <w:rStyle w:val="libFootnotenumChar"/>
          <w:rtl/>
        </w:rPr>
        <w:t>(8)</w:t>
      </w:r>
      <w:r w:rsidR="00243845" w:rsidRPr="00B93E6A">
        <w:rPr>
          <w:rtl/>
          <w:lang w:bidi="fa-IR"/>
        </w:rPr>
        <w:t xml:space="preserve"> صَاحِبِ السَّابِرِيِّ ، قَالَ :</w:t>
      </w:r>
    </w:p>
    <w:p w:rsidR="00243845" w:rsidRPr="00B93E6A" w:rsidRDefault="00243845" w:rsidP="00206510">
      <w:pPr>
        <w:pStyle w:val="libNormal"/>
        <w:rPr>
          <w:rtl/>
          <w:lang w:bidi="fa-IR"/>
        </w:rPr>
      </w:pPr>
      <w:r w:rsidRPr="00B93E6A">
        <w:rPr>
          <w:rtl/>
          <w:lang w:bidi="fa-IR"/>
        </w:rPr>
        <w:t xml:space="preserve">أَوْصى إِلَيَّ رَجُلٌ بِتَرِكَتِهِ </w:t>
      </w:r>
      <w:r w:rsidRPr="007F7D59">
        <w:rPr>
          <w:rStyle w:val="libFootnotenumChar"/>
          <w:rtl/>
        </w:rPr>
        <w:t>(9)</w:t>
      </w:r>
      <w:r w:rsidRPr="00B93E6A">
        <w:rPr>
          <w:rtl/>
          <w:lang w:bidi="fa-IR"/>
        </w:rPr>
        <w:t xml:space="preserve"> ، وَأَمَرَنِي أَنْ أَحُجَّ بِهَا عَنْهُ ، فَنَظَرْتُ فِي ذلِكَ ، فَإِذَا شَيْ‌ءٌ يَسِيرٌ لَايَكْفِي </w:t>
      </w:r>
      <w:r w:rsidRPr="007F7D59">
        <w:rPr>
          <w:rStyle w:val="libFootnotenumChar"/>
          <w:rtl/>
        </w:rPr>
        <w:t>(10)</w:t>
      </w:r>
      <w:r w:rsidRPr="00B93E6A">
        <w:rPr>
          <w:rtl/>
          <w:lang w:bidi="fa-IR"/>
        </w:rPr>
        <w:t xml:space="preserve"> لِلْحَجِّ </w:t>
      </w:r>
      <w:r w:rsidRPr="007F7D59">
        <w:rPr>
          <w:rStyle w:val="libFootnotenumChar"/>
          <w:rtl/>
        </w:rPr>
        <w:t>(11)</w:t>
      </w:r>
      <w:r w:rsidRPr="00B93E6A">
        <w:rPr>
          <w:rtl/>
          <w:lang w:bidi="fa-IR"/>
        </w:rPr>
        <w:t xml:space="preserve"> ، فَسَأَلْتُ أَبَا حَنِيفَةَ وَفُقَهَاءَ أَهْلِ الْكُوفَةِ ، فَقَالُوا : تَصَدَّقْ بِهَا عَنْهُ ، فَلَمَّا حَجَجْتُ لَقِيتُ عَبْدَ اللهِ بْنَ الْحَسَنِ فِي الطَّوَافِ ، فَسَأَلْتُهُ وَقُلْتُ لَهُ </w:t>
      </w:r>
      <w:r w:rsidRPr="007F7D59">
        <w:rPr>
          <w:rStyle w:val="libFootnotenumChar"/>
          <w:rtl/>
        </w:rPr>
        <w:t>(12)</w:t>
      </w:r>
      <w:r w:rsidRPr="00B93E6A">
        <w:rPr>
          <w:rtl/>
          <w:lang w:bidi="fa-IR"/>
        </w:rPr>
        <w:t xml:space="preserve"> : إِنَّ رَجُلاً مِنْ مَوَالِيكُمْ مِنْ أَهْلِ الْكُوفَةِ مَاتَ ، وَأَوْصى بِتَرِكَتِهِ إِلَيَّ ، وَأَمَرَنِي أَنْ أَحُجَّ بِهَا عَنْهُ ، فَنَظَرْتُ‌</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أي على الموصى إليه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وحاشية « ن ، بح ، جت » </w:t>
      </w:r>
      <w:r w:rsidR="00243845" w:rsidRPr="00DC50BB">
        <w:rPr>
          <w:rStyle w:val="libFootnoteBoldChar"/>
          <w:rtl/>
        </w:rPr>
        <w:t>والوسائل</w:t>
      </w:r>
      <w:r w:rsidR="00243845" w:rsidRPr="00B93E6A">
        <w:rPr>
          <w:rtl/>
        </w:rPr>
        <w:t xml:space="preserve"> : « أن يردّه</w:t>
      </w:r>
      <w:r w:rsidR="00243845">
        <w:rPr>
          <w:rtl/>
        </w:rPr>
        <w:t xml:space="preserve"> ».</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rPr>
            </w:pPr>
            <w:r>
              <w:rPr>
                <w:rtl/>
              </w:rPr>
              <w:t>(3).</w:t>
            </w:r>
            <w:r w:rsidRPr="00B93E6A">
              <w:rPr>
                <w:rtl/>
              </w:rPr>
              <w:t xml:space="preserve"> في « ل ، بح ، بن » </w:t>
            </w:r>
            <w:r w:rsidRPr="00DC50BB">
              <w:rPr>
                <w:rStyle w:val="libFootnoteBoldChar"/>
                <w:rtl/>
              </w:rPr>
              <w:t>والوسائل</w:t>
            </w:r>
            <w:r w:rsidRPr="00B93E6A">
              <w:rPr>
                <w:rtl/>
              </w:rPr>
              <w:t xml:space="preserve"> : « فيه</w:t>
            </w:r>
            <w:r>
              <w:rPr>
                <w:rtl/>
              </w:rPr>
              <w:t xml:space="preserve"> ».</w:t>
            </w:r>
          </w:p>
        </w:tc>
        <w:tc>
          <w:tcPr>
            <w:tcW w:w="4006" w:type="dxa"/>
          </w:tcPr>
          <w:p w:rsidR="008A6DBE" w:rsidRDefault="008A6DBE" w:rsidP="00AE73AA">
            <w:pPr>
              <w:pStyle w:val="libFootnote0"/>
              <w:rPr>
                <w:rtl/>
              </w:rPr>
            </w:pPr>
            <w:r>
              <w:rPr>
                <w:rtl/>
              </w:rPr>
              <w:t>(4).</w:t>
            </w:r>
            <w:r w:rsidRPr="00B93E6A">
              <w:rPr>
                <w:rtl/>
              </w:rPr>
              <w:t xml:space="preserve"> في </w:t>
            </w:r>
            <w:r w:rsidRPr="008A6DBE">
              <w:rPr>
                <w:rtl/>
              </w:rPr>
              <w:t>التهذيب</w:t>
            </w:r>
            <w:r w:rsidRPr="00B93E6A">
              <w:rPr>
                <w:rtl/>
              </w:rPr>
              <w:t xml:space="preserve"> : « الحقّ</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186 ، ح 747 ، معلّقاً عن محمّد بن يحيى. </w:t>
      </w:r>
      <w:r w:rsidR="009917A2" w:rsidRPr="009917A2">
        <w:rPr>
          <w:rStyle w:val="libFootnoteBoldChar"/>
          <w:rtl/>
        </w:rPr>
        <w:t>تفسير العيّاشي</w:t>
      </w:r>
      <w:r w:rsidR="00243845" w:rsidRPr="00B93E6A">
        <w:rPr>
          <w:rtl/>
        </w:rPr>
        <w:t xml:space="preserve"> ، ج 1 ، ص 78 ، ح 172 ، عن محمّد بن سوقة. </w:t>
      </w:r>
      <w:r w:rsidR="00243845" w:rsidRPr="008A6DBE">
        <w:rPr>
          <w:rStyle w:val="libFootnoteBoldChar"/>
          <w:rtl/>
        </w:rPr>
        <w:t>تفسير القمّي</w:t>
      </w:r>
      <w:r w:rsidR="00243845" w:rsidRPr="00B93E6A">
        <w:rPr>
          <w:rtl/>
        </w:rPr>
        <w:t xml:space="preserve"> ، ج 1 ، ص 65 ، من دون الإسناد إلى المعصوم </w:t>
      </w:r>
      <w:r w:rsidRPr="00AE73AA">
        <w:rPr>
          <w:rStyle w:val="libFootnoteAlaemChar"/>
          <w:rtl/>
        </w:rPr>
        <w:t>عليه‌السلام</w:t>
      </w:r>
      <w:r w:rsidR="00243845" w:rsidRPr="00B93E6A">
        <w:rPr>
          <w:rtl/>
        </w:rPr>
        <w:t xml:space="preserve"> ، مع اختلاف يسير </w:t>
      </w:r>
      <w:r w:rsidR="008A6DBE">
        <w:rPr>
          <w:rFonts w:hint="cs"/>
          <w:rtl/>
        </w:rPr>
        <w:t>.</w:t>
      </w:r>
      <w:r w:rsidR="00325763" w:rsidRPr="00325763">
        <w:rPr>
          <w:rStyle w:val="libFootnoteBoldChar"/>
          <w:rtl/>
        </w:rPr>
        <w:t>الوافي</w:t>
      </w:r>
      <w:r w:rsidR="00243845" w:rsidRPr="00B93E6A">
        <w:rPr>
          <w:rtl/>
        </w:rPr>
        <w:t xml:space="preserve"> ، ج 24 ، ص 93 ، ح 23710 ؛ </w:t>
      </w:r>
      <w:r w:rsidR="00243845" w:rsidRPr="00325763">
        <w:rPr>
          <w:rStyle w:val="libFootnoteBoldChar"/>
          <w:rtl/>
        </w:rPr>
        <w:t>الوسائل</w:t>
      </w:r>
      <w:r w:rsidR="00243845" w:rsidRPr="00B93E6A">
        <w:rPr>
          <w:rtl/>
        </w:rPr>
        <w:t xml:space="preserve"> ، ج 19 ، ص 351 ، ح 24746.</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بف » : « وغيّرها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بن » وحاشية « جت » </w:t>
      </w:r>
      <w:r w:rsidR="00243845" w:rsidRPr="00DC50BB">
        <w:rPr>
          <w:rStyle w:val="libFootnoteBoldChar"/>
          <w:rtl/>
        </w:rPr>
        <w:t>والوسائل</w:t>
      </w:r>
      <w:r w:rsidR="00243845" w:rsidRPr="00B93E6A">
        <w:rPr>
          <w:rtl/>
        </w:rPr>
        <w:t xml:space="preserve"> : « عبد الله بن أحمد » ، وهو سهو. وعبيد الله بن أحمد ، هو عبيد الله بن‌أحمد بن نهيك ، روى حميد بن زياد عنه بعض كتب ابن أبي عمير. راجع : </w:t>
      </w:r>
      <w:r w:rsidR="00243845" w:rsidRPr="005B0EF7">
        <w:rPr>
          <w:rStyle w:val="libFootnoteBoldChar"/>
          <w:rtl/>
        </w:rPr>
        <w:t>رجال النجاشي</w:t>
      </w:r>
      <w:r w:rsidR="00243845" w:rsidRPr="00B93E6A">
        <w:rPr>
          <w:rtl/>
        </w:rPr>
        <w:t xml:space="preserve"> ، ص 326 ، الرقم 887 ؛ </w:t>
      </w:r>
      <w:r w:rsidR="00243845" w:rsidRPr="005B0EF7">
        <w:rPr>
          <w:rStyle w:val="libFootnoteBoldChar"/>
          <w:rtl/>
        </w:rPr>
        <w:t>الفهرست للطوسي</w:t>
      </w:r>
      <w:r w:rsidR="00243845" w:rsidRPr="00B93E6A">
        <w:rPr>
          <w:rtl/>
        </w:rPr>
        <w:t xml:space="preserve"> ، ص 404 ، الرقم 618.</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بف » وحاشية « م ، جت » : « يزيد</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بح ، بف ، بن » وحاشية « جت » : « بتركة</w:t>
      </w:r>
      <w:r w:rsidR="00243845">
        <w:rPr>
          <w:rtl/>
        </w:rPr>
        <w:t xml:space="preserve"> ».</w:t>
      </w:r>
      <w:r w:rsidR="00243845" w:rsidRPr="00B93E6A">
        <w:rPr>
          <w:rtl/>
        </w:rPr>
        <w:t xml:space="preserve"> وفي « ق » : « بتركه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ل ، م ، بن ، جد » وحاشية « جت » </w:t>
      </w:r>
      <w:r w:rsidR="00243845" w:rsidRPr="008A6DBE">
        <w:rPr>
          <w:rtl/>
        </w:rPr>
        <w:t>والتهذيب</w:t>
      </w:r>
      <w:r w:rsidR="00243845" w:rsidRPr="00B93E6A">
        <w:rPr>
          <w:rtl/>
        </w:rPr>
        <w:t xml:space="preserve"> : « لا يكون</w:t>
      </w:r>
      <w:r w:rsidR="00243845">
        <w:rPr>
          <w:rtl/>
        </w:rPr>
        <w:t xml:space="preserve"> ».</w:t>
      </w:r>
      <w:r w:rsidR="00243845" w:rsidRPr="00B93E6A">
        <w:rPr>
          <w:rtl/>
        </w:rPr>
        <w:t xml:space="preserve"> وفي « بف » : « لا يكون » بالتاء والياء معاً.</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 « الحجّ</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م ، ن ، جد » : « فقلت له » بدل « فسألته وقلت له</w:t>
      </w:r>
      <w:r w:rsidR="00243845">
        <w:rPr>
          <w:rtl/>
        </w:rPr>
        <w:t xml:space="preserve"> ».</w:t>
      </w:r>
      <w:r w:rsidR="00243845" w:rsidRPr="00B93E6A">
        <w:rPr>
          <w:rtl/>
        </w:rPr>
        <w:t xml:space="preserve"> وفي « ل ، بن » : « فقلت » بدلها.</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فِي ذلِكَ ، فَلَمْ يَكْفِ لِلْحَجِّ ، فَسَأَلْتُ مَنْ قِبَلَنَا </w:t>
      </w:r>
      <w:r w:rsidRPr="007F7D59">
        <w:rPr>
          <w:rStyle w:val="libFootnotenumChar"/>
          <w:rtl/>
        </w:rPr>
        <w:t>(1)</w:t>
      </w:r>
      <w:r w:rsidRPr="00B93E6A">
        <w:rPr>
          <w:rtl/>
          <w:lang w:bidi="fa-IR"/>
        </w:rPr>
        <w:t xml:space="preserve"> مِنَ الْفُقَهَاءِ ، فَقَالُوا : تَصَدَّقْ بِهَا </w:t>
      </w:r>
      <w:r w:rsidRPr="007F7D59">
        <w:rPr>
          <w:rStyle w:val="libFootnotenumChar"/>
          <w:rtl/>
        </w:rPr>
        <w:t>(2)</w:t>
      </w:r>
      <w:r w:rsidRPr="00B93E6A">
        <w:rPr>
          <w:rtl/>
          <w:lang w:bidi="fa-IR"/>
        </w:rPr>
        <w:t xml:space="preserve"> ، فَتَصَدَّقْتُ بِهَا ، فَمَا تَقُولُ </w:t>
      </w:r>
      <w:r w:rsidRPr="007F7D59">
        <w:rPr>
          <w:rStyle w:val="libFootnotenumChar"/>
          <w:rtl/>
        </w:rPr>
        <w:t>(3)</w:t>
      </w:r>
      <w:r>
        <w:rPr>
          <w:rtl/>
          <w:lang w:bidi="fa-IR"/>
        </w:rPr>
        <w:t>؟</w:t>
      </w:r>
    </w:p>
    <w:p w:rsidR="00243845" w:rsidRPr="00B93E6A" w:rsidRDefault="00243845" w:rsidP="00206510">
      <w:pPr>
        <w:pStyle w:val="libNormal"/>
        <w:rPr>
          <w:rtl/>
          <w:lang w:bidi="fa-IR"/>
        </w:rPr>
      </w:pPr>
      <w:r w:rsidRPr="00B93E6A">
        <w:rPr>
          <w:rtl/>
          <w:lang w:bidi="fa-IR"/>
        </w:rPr>
        <w:t xml:space="preserve">فَقَالَ لِي : هذَا جَعْفَرُ بْنُ مُحَمَّدٍ فِي الْحِجْرِ </w:t>
      </w:r>
      <w:r w:rsidRPr="007F7D59">
        <w:rPr>
          <w:rStyle w:val="libFootnotenumChar"/>
          <w:rtl/>
        </w:rPr>
        <w:t>(4)</w:t>
      </w:r>
      <w:r w:rsidRPr="00B93E6A">
        <w:rPr>
          <w:rtl/>
          <w:lang w:bidi="fa-IR"/>
        </w:rPr>
        <w:t xml:space="preserve"> ، فَأْتِهِ وَسَلْهُ </w:t>
      </w:r>
      <w:r w:rsidRPr="007F7D59">
        <w:rPr>
          <w:rStyle w:val="libFootnotenumChar"/>
          <w:rtl/>
        </w:rPr>
        <w:t>(5)</w:t>
      </w:r>
      <w:r w:rsidR="008A6DBE" w:rsidRPr="008A6DBE">
        <w:rPr>
          <w:rFonts w:hint="cs"/>
          <w:rtl/>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فَدَخَلْتُ </w:t>
      </w:r>
      <w:r w:rsidRPr="007F7D59">
        <w:rPr>
          <w:rStyle w:val="libFootnotenumChar"/>
          <w:rtl/>
        </w:rPr>
        <w:t>(7)</w:t>
      </w:r>
      <w:r w:rsidRPr="00B93E6A">
        <w:rPr>
          <w:rtl/>
          <w:lang w:bidi="fa-IR"/>
        </w:rPr>
        <w:t xml:space="preserve"> الْحِجْرَ ، فَإِذَا أَبُو عَبْدِ اللهِ </w:t>
      </w:r>
      <w:r w:rsidRPr="002D5331">
        <w:rPr>
          <w:rStyle w:val="libAlaemChar"/>
          <w:rtl/>
        </w:rPr>
        <w:t>عليه‌السلام</w:t>
      </w:r>
      <w:r w:rsidRPr="00B93E6A">
        <w:rPr>
          <w:rtl/>
          <w:lang w:bidi="fa-IR"/>
        </w:rPr>
        <w:t xml:space="preserve"> تَحْتَ الْمِيزَابِ </w:t>
      </w:r>
      <w:r w:rsidRPr="007F7D59">
        <w:rPr>
          <w:rStyle w:val="libFootnotenumChar"/>
          <w:rtl/>
        </w:rPr>
        <w:t>(8)</w:t>
      </w:r>
      <w:r w:rsidRPr="00B93E6A">
        <w:rPr>
          <w:rtl/>
          <w:lang w:bidi="fa-IR"/>
        </w:rPr>
        <w:t xml:space="preserve"> مُقْبِلٌ </w:t>
      </w:r>
      <w:r w:rsidRPr="007F7D59">
        <w:rPr>
          <w:rStyle w:val="libFootnotenumChar"/>
          <w:rtl/>
        </w:rPr>
        <w:t>(9)</w:t>
      </w:r>
      <w:r w:rsidRPr="00B93E6A">
        <w:rPr>
          <w:rtl/>
          <w:lang w:bidi="fa-IR"/>
        </w:rPr>
        <w:t xml:space="preserve"> بِوَجْهِهِ عَلَى</w:t>
      </w:r>
      <w:r w:rsidRPr="007F7D59">
        <w:rPr>
          <w:rStyle w:val="libFootnotenumChar"/>
          <w:rtl/>
        </w:rPr>
        <w:t>(10)</w:t>
      </w:r>
      <w:r w:rsidRPr="00B93E6A">
        <w:rPr>
          <w:rtl/>
          <w:lang w:bidi="fa-IR"/>
        </w:rPr>
        <w:t xml:space="preserve"> الْبَيْتِ يَدْعُو ، ثُمَّ الْتَفَتَ إِلَيَّ </w:t>
      </w:r>
      <w:r w:rsidRPr="007F7D59">
        <w:rPr>
          <w:rStyle w:val="libFootnotenumChar"/>
          <w:rtl/>
        </w:rPr>
        <w:t>(11)</w:t>
      </w:r>
      <w:r w:rsidRPr="00B93E6A">
        <w:rPr>
          <w:rtl/>
          <w:lang w:bidi="fa-IR"/>
        </w:rPr>
        <w:t xml:space="preserve"> فَرَآنِي ، فَقَالَ : « مَا حَاجَتُكَ</w:t>
      </w:r>
      <w:r>
        <w:rPr>
          <w:rtl/>
          <w:lang w:bidi="fa-IR"/>
        </w:rPr>
        <w:t>؟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(12)</w:t>
      </w:r>
      <w:r w:rsidRPr="00B93E6A">
        <w:rPr>
          <w:rtl/>
          <w:lang w:bidi="fa-IR"/>
        </w:rPr>
        <w:t xml:space="preserve"> : جُعِلْتُ فِدَاكَ ، إِنِّي رَجُلٌ مِنْ أَهْلِ الْكُوفَةِ مِنْ مَوَالِيكُمْ.</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(13)</w:t>
      </w:r>
      <w:r w:rsidRPr="00B93E6A">
        <w:rPr>
          <w:rtl/>
          <w:lang w:bidi="fa-IR"/>
        </w:rPr>
        <w:t xml:space="preserve"> : « فَدَعْ </w:t>
      </w:r>
      <w:r w:rsidRPr="007F7D59">
        <w:rPr>
          <w:rStyle w:val="libFootnotenumChar"/>
          <w:rtl/>
        </w:rPr>
        <w:t>(14)</w:t>
      </w:r>
      <w:r w:rsidRPr="00B93E6A">
        <w:rPr>
          <w:rtl/>
          <w:lang w:bidi="fa-IR"/>
        </w:rPr>
        <w:t xml:space="preserve"> ذَا عَنْكَ ، حَاجَتُكَ </w:t>
      </w:r>
      <w:r w:rsidRPr="007F7D59">
        <w:rPr>
          <w:rStyle w:val="libFootnotenumChar"/>
          <w:rtl/>
        </w:rPr>
        <w:t>(15)</w:t>
      </w:r>
      <w:r>
        <w:rPr>
          <w:rtl/>
          <w:lang w:bidi="fa-IR"/>
        </w:rPr>
        <w:t>؟ ».</w:t>
      </w:r>
    </w:p>
    <w:p w:rsidR="00243845" w:rsidRPr="00B93E6A" w:rsidRDefault="00243845" w:rsidP="00206510">
      <w:pPr>
        <w:pStyle w:val="libNormal"/>
        <w:rPr>
          <w:rtl/>
          <w:lang w:bidi="fa-IR"/>
        </w:rPr>
      </w:pPr>
      <w:r w:rsidRPr="00B93E6A">
        <w:rPr>
          <w:rtl/>
          <w:lang w:bidi="fa-IR"/>
        </w:rPr>
        <w:t xml:space="preserve">قُلْتُ : رَجُلٌ مَاتَ ، وَأَوْصى بِتَرِكَتِهِ أَنْ أَحُجَّ بِهَا عَنْهُ ، فَنَظَرْتُ فِي ذلِكَ ، فَلَمْ يَكْفِ </w:t>
      </w:r>
      <w:r w:rsidRPr="007F7D59">
        <w:rPr>
          <w:rStyle w:val="libFootnotenumChar"/>
          <w:rtl/>
        </w:rPr>
        <w:t>(16)</w:t>
      </w:r>
      <w:r w:rsidRPr="00B93E6A">
        <w:rPr>
          <w:rtl/>
          <w:lang w:bidi="fa-IR"/>
        </w:rPr>
        <w:t xml:space="preserve"> لِلْحَجِّ </w:t>
      </w:r>
      <w:r w:rsidRPr="007F7D59">
        <w:rPr>
          <w:rStyle w:val="libFootnotenumChar"/>
          <w:rtl/>
        </w:rPr>
        <w:t>(17)</w:t>
      </w:r>
      <w:r w:rsidRPr="00B93E6A">
        <w:rPr>
          <w:rtl/>
          <w:lang w:bidi="fa-IR"/>
        </w:rPr>
        <w:t xml:space="preserve"> ، فَسَأَلْتُ مَنْ عِنْدَنَا مِنَ الْفُقَهَاءِ ، فَقَالُوا : تَصَدَّقْ بِهَا.</w:t>
      </w:r>
    </w:p>
    <w:p w:rsidR="00243845" w:rsidRPr="00B93E6A" w:rsidRDefault="00243845" w:rsidP="00206510">
      <w:pPr>
        <w:pStyle w:val="libNormal"/>
        <w:rPr>
          <w:rtl/>
          <w:lang w:bidi="fa-IR"/>
        </w:rPr>
      </w:pPr>
      <w:r w:rsidRPr="00B93E6A">
        <w:rPr>
          <w:rtl/>
          <w:lang w:bidi="fa-IR"/>
        </w:rPr>
        <w:t>فَقَالَ : « مَا صَنَعْتَ</w:t>
      </w:r>
      <w:r>
        <w:rPr>
          <w:rtl/>
          <w:lang w:bidi="fa-IR"/>
        </w:rPr>
        <w:t>؟ ».</w:t>
      </w:r>
    </w:p>
    <w:p w:rsidR="00243845" w:rsidRPr="00B93E6A" w:rsidRDefault="00243845" w:rsidP="00206510">
      <w:pPr>
        <w:pStyle w:val="libNormal"/>
        <w:rPr>
          <w:rtl/>
          <w:lang w:bidi="fa-IR"/>
        </w:rPr>
      </w:pPr>
      <w:r w:rsidRPr="00B93E6A">
        <w:rPr>
          <w:rtl/>
          <w:lang w:bidi="fa-IR"/>
        </w:rPr>
        <w:t>قُلْتُ : تَصَدَّقْتُ بِهَا.</w:t>
      </w:r>
    </w:p>
    <w:p w:rsidR="00243845" w:rsidRPr="00B93E6A" w:rsidRDefault="008A6DBE" w:rsidP="00206510">
      <w:pPr>
        <w:pStyle w:val="libNormal"/>
        <w:rPr>
          <w:rtl/>
          <w:lang w:bidi="fa-IR"/>
        </w:rPr>
      </w:pPr>
      <w:r>
        <w:rPr>
          <w:rtl/>
          <w:lang w:bidi="fa-IR"/>
        </w:rPr>
        <w:t>فَقَالَ : « ضَمِنْتَ إِل</w:t>
      </w:r>
      <w:r>
        <w:rPr>
          <w:rFonts w:hint="cs"/>
          <w:rtl/>
          <w:lang w:bidi="fa-IR"/>
        </w:rPr>
        <w:t>َّ</w:t>
      </w:r>
      <w:r>
        <w:rPr>
          <w:rtl/>
          <w:lang w:bidi="fa-IR"/>
        </w:rPr>
        <w:t>ا</w:t>
      </w:r>
      <w:r w:rsidR="00243845" w:rsidRPr="00B93E6A">
        <w:rPr>
          <w:rtl/>
          <w:lang w:bidi="fa-IR"/>
        </w:rPr>
        <w:t xml:space="preserve"> أَنْ لَايَكُونَ يَبْلُغُ </w:t>
      </w:r>
      <w:r w:rsidR="00243845" w:rsidRPr="007F7D59">
        <w:rPr>
          <w:rStyle w:val="libFootnotenumChar"/>
          <w:rtl/>
        </w:rPr>
        <w:t>(18)</w:t>
      </w:r>
      <w:r w:rsidR="00243845" w:rsidRPr="00B93E6A">
        <w:rPr>
          <w:rtl/>
          <w:lang w:bidi="fa-IR"/>
        </w:rPr>
        <w:t xml:space="preserve"> أَنْ يُحَجَّ بِهِ مِنْ مَكَّةَ ، فَإِنْ كَانَ لَايَبْلُغُ أَنْ‌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rPr>
            </w:pPr>
            <w:r>
              <w:rPr>
                <w:rtl/>
              </w:rPr>
              <w:t xml:space="preserve">(1). </w:t>
            </w:r>
            <w:r w:rsidRPr="00B93E6A">
              <w:rPr>
                <w:rtl/>
              </w:rPr>
              <w:t xml:space="preserve">في </w:t>
            </w:r>
            <w:r w:rsidRPr="008B6341">
              <w:rPr>
                <w:rStyle w:val="libFootnoteBoldChar"/>
                <w:rtl/>
              </w:rPr>
              <w:t>الفقيه</w:t>
            </w:r>
            <w:r w:rsidRPr="00B93E6A">
              <w:rPr>
                <w:rtl/>
              </w:rPr>
              <w:t xml:space="preserve"> : « عندنا</w:t>
            </w:r>
            <w:r>
              <w:rPr>
                <w:rtl/>
              </w:rPr>
              <w:t xml:space="preserve"> ».</w:t>
            </w:r>
          </w:p>
        </w:tc>
        <w:tc>
          <w:tcPr>
            <w:tcW w:w="4006" w:type="dxa"/>
          </w:tcPr>
          <w:p w:rsidR="008A6DBE" w:rsidRDefault="008A6DBE" w:rsidP="00AE73AA">
            <w:pPr>
              <w:pStyle w:val="libFootnote0"/>
              <w:rPr>
                <w:rtl/>
              </w:rPr>
            </w:pPr>
            <w:r>
              <w:rPr>
                <w:rtl/>
              </w:rPr>
              <w:t>(2).</w:t>
            </w:r>
            <w:r w:rsidRPr="00B93E6A">
              <w:rPr>
                <w:rtl/>
              </w:rPr>
              <w:t xml:space="preserve"> في « م » </w:t>
            </w:r>
            <w:r w:rsidRPr="00DC50BB">
              <w:rPr>
                <w:rStyle w:val="libFootnoteBoldChar"/>
                <w:rtl/>
              </w:rPr>
              <w:t>والفقيه</w:t>
            </w:r>
            <w:r w:rsidRPr="00B93E6A">
              <w:rPr>
                <w:rtl/>
              </w:rPr>
              <w:t xml:space="preserve"> : + « عنه</w:t>
            </w:r>
            <w:r>
              <w:rPr>
                <w:rtl/>
              </w:rPr>
              <w:t xml:space="preserve"> ».</w:t>
            </w:r>
          </w:p>
        </w:tc>
      </w:tr>
      <w:tr w:rsidR="008A6DBE" w:rsidTr="008A6DBE">
        <w:tc>
          <w:tcPr>
            <w:tcW w:w="4006" w:type="dxa"/>
          </w:tcPr>
          <w:p w:rsidR="008A6DBE" w:rsidRDefault="008A6DBE" w:rsidP="00AE73AA">
            <w:pPr>
              <w:pStyle w:val="libFootnote0"/>
              <w:rPr>
                <w:rtl/>
              </w:rPr>
            </w:pPr>
            <w:r>
              <w:rPr>
                <w:rtl/>
              </w:rPr>
              <w:t>(3).</w:t>
            </w:r>
            <w:r w:rsidRPr="00B93E6A">
              <w:rPr>
                <w:rtl/>
              </w:rPr>
              <w:t xml:space="preserve"> في « م » :</w:t>
            </w:r>
            <w:r>
              <w:rPr>
                <w:rtl/>
              </w:rPr>
              <w:t xml:space="preserve"> - </w:t>
            </w:r>
            <w:r w:rsidRPr="00B93E6A">
              <w:rPr>
                <w:rtl/>
              </w:rPr>
              <w:t>« فما تقول</w:t>
            </w:r>
            <w:r>
              <w:rPr>
                <w:rtl/>
              </w:rPr>
              <w:t xml:space="preserve"> ».</w:t>
            </w:r>
          </w:p>
        </w:tc>
        <w:tc>
          <w:tcPr>
            <w:tcW w:w="4006" w:type="dxa"/>
          </w:tcPr>
          <w:p w:rsidR="008A6DBE" w:rsidRDefault="008A6DBE" w:rsidP="00AE73AA">
            <w:pPr>
              <w:pStyle w:val="libFootnote0"/>
              <w:rPr>
                <w:rtl/>
              </w:rPr>
            </w:pPr>
            <w:r>
              <w:rPr>
                <w:rtl/>
              </w:rPr>
              <w:t>(4).</w:t>
            </w:r>
            <w:r w:rsidRPr="00B93E6A">
              <w:rPr>
                <w:rtl/>
              </w:rPr>
              <w:t xml:space="preserve"> في «</w:t>
            </w:r>
            <w:r>
              <w:rPr>
                <w:rtl/>
              </w:rPr>
              <w:t xml:space="preserve"> ك » </w:t>
            </w:r>
            <w:r w:rsidRPr="00B93E6A">
              <w:rPr>
                <w:rtl/>
              </w:rPr>
              <w:t>: « الحجرة</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ن ، بح ، بن ، جد » وحاشية « جت » : « ثمّ سله</w:t>
      </w:r>
      <w:r w:rsidR="00243845">
        <w:rPr>
          <w:rtl/>
        </w:rPr>
        <w:t xml:space="preserve"> ».</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lang w:bidi="fa-IR"/>
              </w:rPr>
            </w:pPr>
            <w:r>
              <w:rPr>
                <w:rtl/>
              </w:rPr>
              <w:t>(6).</w:t>
            </w:r>
            <w:r w:rsidRPr="00B93E6A">
              <w:rPr>
                <w:rtl/>
              </w:rPr>
              <w:t xml:space="preserve"> في «</w:t>
            </w:r>
            <w:r>
              <w:rPr>
                <w:rtl/>
              </w:rPr>
              <w:t xml:space="preserve"> ك » </w:t>
            </w:r>
            <w:r w:rsidRPr="00DC50BB">
              <w:rPr>
                <w:rStyle w:val="libFootnoteBoldChar"/>
                <w:rtl/>
              </w:rPr>
              <w:t>والفقيه</w:t>
            </w:r>
            <w:r w:rsidRPr="00B93E6A">
              <w:rPr>
                <w:rtl/>
              </w:rPr>
              <w:t xml:space="preserve"> :</w:t>
            </w:r>
            <w:r>
              <w:rPr>
                <w:rtl/>
              </w:rPr>
              <w:t xml:space="preserve"> - </w:t>
            </w:r>
            <w:r w:rsidRPr="00B93E6A">
              <w:rPr>
                <w:rtl/>
              </w:rPr>
              <w:t>« قال</w:t>
            </w:r>
            <w:r>
              <w:rPr>
                <w:rtl/>
              </w:rPr>
              <w:t xml:space="preserve"> ».</w:t>
            </w:r>
          </w:p>
        </w:tc>
        <w:tc>
          <w:tcPr>
            <w:tcW w:w="4006" w:type="dxa"/>
          </w:tcPr>
          <w:p w:rsidR="008A6DBE" w:rsidRDefault="008A6DBE" w:rsidP="00AE73AA">
            <w:pPr>
              <w:pStyle w:val="libFootnote0"/>
              <w:rPr>
                <w:rtl/>
                <w:lang w:bidi="fa-IR"/>
              </w:rPr>
            </w:pPr>
            <w:r>
              <w:rPr>
                <w:rtl/>
              </w:rPr>
              <w:t>(7).</w:t>
            </w:r>
            <w:r w:rsidRPr="00B93E6A">
              <w:rPr>
                <w:rtl/>
              </w:rPr>
              <w:t xml:space="preserve"> في « ل » : + « في</w:t>
            </w:r>
            <w:r>
              <w:rPr>
                <w:rtl/>
              </w:rPr>
              <w:t xml:space="preserve"> ».</w:t>
            </w:r>
          </w:p>
        </w:tc>
      </w:tr>
      <w:tr w:rsidR="008A6DBE" w:rsidTr="008A6DBE">
        <w:tc>
          <w:tcPr>
            <w:tcW w:w="4006" w:type="dxa"/>
          </w:tcPr>
          <w:p w:rsidR="008A6DBE" w:rsidRDefault="008A6DBE" w:rsidP="00AE73AA">
            <w:pPr>
              <w:pStyle w:val="libFootnote0"/>
              <w:rPr>
                <w:rtl/>
                <w:lang w:bidi="fa-IR"/>
              </w:rPr>
            </w:pPr>
            <w:r>
              <w:rPr>
                <w:rtl/>
              </w:rPr>
              <w:t>(8).</w:t>
            </w:r>
            <w:r w:rsidRPr="00B93E6A">
              <w:rPr>
                <w:rtl/>
              </w:rPr>
              <w:t xml:space="preserve"> في « بن » :</w:t>
            </w:r>
            <w:r>
              <w:rPr>
                <w:rtl/>
              </w:rPr>
              <w:t xml:space="preserve"> - </w:t>
            </w:r>
            <w:r w:rsidRPr="00B93E6A">
              <w:rPr>
                <w:rtl/>
              </w:rPr>
              <w:t>« تحت الميزاب</w:t>
            </w:r>
            <w:r>
              <w:rPr>
                <w:rtl/>
              </w:rPr>
              <w:t xml:space="preserve"> ».</w:t>
            </w:r>
          </w:p>
        </w:tc>
        <w:tc>
          <w:tcPr>
            <w:tcW w:w="4006" w:type="dxa"/>
          </w:tcPr>
          <w:p w:rsidR="008A6DBE" w:rsidRDefault="008A6DBE" w:rsidP="00AE73AA">
            <w:pPr>
              <w:pStyle w:val="libFootnote0"/>
              <w:rPr>
                <w:rtl/>
                <w:lang w:bidi="fa-IR"/>
              </w:rPr>
            </w:pPr>
            <w:r>
              <w:rPr>
                <w:rtl/>
              </w:rPr>
              <w:t>(9).</w:t>
            </w:r>
            <w:r w:rsidRPr="00B93E6A">
              <w:rPr>
                <w:rtl/>
              </w:rPr>
              <w:t xml:space="preserve"> في « جت ، جد » : « مقبلاً</w:t>
            </w:r>
            <w:r>
              <w:rPr>
                <w:rtl/>
              </w:rPr>
              <w:t xml:space="preserve"> ».</w:t>
            </w:r>
          </w:p>
        </w:tc>
      </w:tr>
      <w:tr w:rsidR="008A6DBE" w:rsidTr="008A6DBE">
        <w:tc>
          <w:tcPr>
            <w:tcW w:w="4006" w:type="dxa"/>
          </w:tcPr>
          <w:p w:rsidR="008A6DBE" w:rsidRDefault="008A6DBE" w:rsidP="00AE73AA">
            <w:pPr>
              <w:pStyle w:val="libFootnote0"/>
              <w:rPr>
                <w:rtl/>
                <w:lang w:bidi="fa-IR"/>
              </w:rPr>
            </w:pPr>
            <w:r>
              <w:rPr>
                <w:rtl/>
              </w:rPr>
              <w:t>(10).</w:t>
            </w:r>
            <w:r w:rsidRPr="00B93E6A">
              <w:rPr>
                <w:rtl/>
              </w:rPr>
              <w:t xml:space="preserve"> في « م ، جد » </w:t>
            </w:r>
            <w:r w:rsidRPr="00DC50BB">
              <w:rPr>
                <w:rStyle w:val="libFootnoteBoldChar"/>
                <w:rtl/>
              </w:rPr>
              <w:t>والفقيه</w:t>
            </w:r>
            <w:r w:rsidRPr="00B93E6A">
              <w:rPr>
                <w:rtl/>
              </w:rPr>
              <w:t xml:space="preserve"> : « إلى</w:t>
            </w:r>
            <w:r>
              <w:rPr>
                <w:rtl/>
              </w:rPr>
              <w:t xml:space="preserve"> ».</w:t>
            </w:r>
          </w:p>
        </w:tc>
        <w:tc>
          <w:tcPr>
            <w:tcW w:w="4006" w:type="dxa"/>
          </w:tcPr>
          <w:p w:rsidR="008A6DBE" w:rsidRDefault="008A6DBE" w:rsidP="00AE73AA">
            <w:pPr>
              <w:pStyle w:val="libFootnote0"/>
              <w:rPr>
                <w:rtl/>
                <w:lang w:bidi="fa-IR"/>
              </w:rPr>
            </w:pPr>
            <w:r>
              <w:rPr>
                <w:rtl/>
              </w:rPr>
              <w:t xml:space="preserve">(11). </w:t>
            </w:r>
            <w:r w:rsidRPr="00B93E6A">
              <w:rPr>
                <w:rtl/>
              </w:rPr>
              <w:t xml:space="preserve">في « ل ، بن » </w:t>
            </w:r>
            <w:r w:rsidRPr="00DC50BB">
              <w:rPr>
                <w:rStyle w:val="libFootnoteBoldChar"/>
                <w:rtl/>
              </w:rPr>
              <w:t>والفقيه</w:t>
            </w:r>
            <w:r w:rsidRPr="00B93E6A">
              <w:rPr>
                <w:rtl/>
              </w:rPr>
              <w:t xml:space="preserve"> :</w:t>
            </w:r>
            <w:r>
              <w:rPr>
                <w:rtl/>
              </w:rPr>
              <w:t xml:space="preserve"> - </w:t>
            </w:r>
            <w:r w:rsidRPr="00B93E6A">
              <w:rPr>
                <w:rtl/>
              </w:rPr>
              <w:t>« إليّ</w:t>
            </w:r>
            <w:r>
              <w:rPr>
                <w:rtl/>
              </w:rPr>
              <w:t xml:space="preserve"> ».</w:t>
            </w:r>
          </w:p>
        </w:tc>
      </w:tr>
      <w:tr w:rsidR="008A6DBE" w:rsidTr="008A6DBE">
        <w:tc>
          <w:tcPr>
            <w:tcW w:w="4006" w:type="dxa"/>
          </w:tcPr>
          <w:p w:rsidR="008A6DBE" w:rsidRDefault="008A6DBE" w:rsidP="00AE73AA">
            <w:pPr>
              <w:pStyle w:val="libFootnote0"/>
              <w:rPr>
                <w:rtl/>
                <w:lang w:bidi="fa-IR"/>
              </w:rPr>
            </w:pPr>
            <w:r>
              <w:rPr>
                <w:rtl/>
              </w:rPr>
              <w:t>(12).</w:t>
            </w:r>
            <w:r w:rsidRPr="00B93E6A">
              <w:rPr>
                <w:rtl/>
              </w:rPr>
              <w:t xml:space="preserve"> في « ل ، م ، بن » : « فقلت</w:t>
            </w:r>
            <w:r>
              <w:rPr>
                <w:rtl/>
              </w:rPr>
              <w:t xml:space="preserve"> ».</w:t>
            </w:r>
          </w:p>
        </w:tc>
        <w:tc>
          <w:tcPr>
            <w:tcW w:w="4006" w:type="dxa"/>
          </w:tcPr>
          <w:p w:rsidR="008A6DBE" w:rsidRDefault="008A6DBE" w:rsidP="00AE73AA">
            <w:pPr>
              <w:pStyle w:val="libFootnote0"/>
              <w:rPr>
                <w:rtl/>
                <w:lang w:bidi="fa-IR"/>
              </w:rPr>
            </w:pPr>
            <w:r>
              <w:rPr>
                <w:rtl/>
              </w:rPr>
              <w:t>(13).</w:t>
            </w:r>
            <w:r w:rsidRPr="00B93E6A">
              <w:rPr>
                <w:rtl/>
              </w:rPr>
              <w:t xml:space="preserve"> في « م ، جد » : « فقال</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ل ، م ، بن ، جد » وحاشية « جت » : « دع</w:t>
      </w:r>
      <w:r w:rsidR="00243845">
        <w:rPr>
          <w:rtl/>
        </w:rPr>
        <w:t xml:space="preserve"> ».</w:t>
      </w:r>
    </w:p>
    <w:p w:rsidR="00243845" w:rsidRPr="00B93E6A" w:rsidRDefault="00AE73AA" w:rsidP="008A6DBE">
      <w:pPr>
        <w:pStyle w:val="libFootnote0"/>
        <w:rPr>
          <w:rtl/>
          <w:lang w:bidi="fa-IR"/>
        </w:rPr>
      </w:pPr>
      <w:r>
        <w:rPr>
          <w:rtl/>
        </w:rPr>
        <w:t>(15).</w:t>
      </w:r>
      <w:r w:rsidR="00243845" w:rsidRPr="00B93E6A">
        <w:rPr>
          <w:rtl/>
        </w:rPr>
        <w:t xml:space="preserve"> في « جد » : « فحاجتك</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قلت : جعلت فداك إنّي رجل من أهل الكوفة من مواليكم ، قال : فدع ذاعنك حاجتك</w:t>
      </w:r>
      <w:r w:rsidR="00243845">
        <w:rPr>
          <w:rtl/>
        </w:rPr>
        <w:t xml:space="preserve"> ».</w:t>
      </w:r>
      <w:r w:rsidR="008A6DBE">
        <w:rPr>
          <w:rFonts w:hint="cs"/>
          <w:rtl/>
        </w:rPr>
        <w:t xml:space="preserve">                </w:t>
      </w:r>
      <w:r>
        <w:rPr>
          <w:rtl/>
        </w:rPr>
        <w:t>(16).</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فلم تكف</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ق ، بح ، بف » : « الحجّ</w:t>
      </w:r>
      <w:r w:rsidR="00243845">
        <w:rPr>
          <w:rtl/>
        </w:rPr>
        <w:t xml:space="preserve"> ».</w:t>
      </w:r>
    </w:p>
    <w:p w:rsidR="00243845" w:rsidRPr="00B93E6A" w:rsidRDefault="00243845" w:rsidP="00243845">
      <w:pPr>
        <w:pStyle w:val="libFootnote0"/>
        <w:rPr>
          <w:rtl/>
          <w:lang w:bidi="fa-IR"/>
        </w:rPr>
      </w:pPr>
      <w:r w:rsidRPr="00B93E6A">
        <w:rPr>
          <w:rtl/>
        </w:rPr>
        <w:t>(1</w:t>
      </w:r>
      <w:r>
        <w:rPr>
          <w:rtl/>
        </w:rPr>
        <w:t>8)</w:t>
      </w:r>
      <w:r w:rsidRPr="00B93E6A">
        <w:rPr>
          <w:rtl/>
        </w:rPr>
        <w:t xml:space="preserve"> هكذا في معظم النسخ التي قوبلت </w:t>
      </w:r>
      <w:r w:rsidRPr="00DC50BB">
        <w:rPr>
          <w:rStyle w:val="libFootnoteBoldChar"/>
          <w:rtl/>
        </w:rPr>
        <w:t>والفقيه</w:t>
      </w:r>
      <w:r w:rsidRPr="00B93E6A">
        <w:rPr>
          <w:rtl/>
        </w:rPr>
        <w:t>. وفي «</w:t>
      </w:r>
      <w:r>
        <w:rPr>
          <w:rtl/>
        </w:rPr>
        <w:t xml:space="preserve"> </w:t>
      </w:r>
      <w:r w:rsidR="000D3416">
        <w:rPr>
          <w:rtl/>
        </w:rPr>
        <w:t>ك</w:t>
      </w:r>
      <w:r>
        <w:rPr>
          <w:rtl/>
        </w:rPr>
        <w:t xml:space="preserve"> » </w:t>
      </w:r>
      <w:r w:rsidRPr="00B93E6A">
        <w:rPr>
          <w:rtl/>
        </w:rPr>
        <w:t>والمطبوع : « أن يكون لا يبلغ</w:t>
      </w:r>
      <w:r>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يُحَجَّ </w:t>
      </w:r>
      <w:r w:rsidRPr="007F7D59">
        <w:rPr>
          <w:rStyle w:val="libFootnotenumChar"/>
          <w:rtl/>
        </w:rPr>
        <w:t>(1)</w:t>
      </w:r>
      <w:r w:rsidRPr="00B93E6A">
        <w:rPr>
          <w:rtl/>
          <w:lang w:bidi="fa-IR"/>
        </w:rPr>
        <w:t xml:space="preserve"> بِهِ مِنْ مَكَّةَ ، فَلَيْسَ عَلَيْكَ ضَمَانٌ ، وَإِنْ </w:t>
      </w:r>
      <w:r w:rsidRPr="007F7D59">
        <w:rPr>
          <w:rStyle w:val="libFootnotenumChar"/>
          <w:rtl/>
        </w:rPr>
        <w:t>(2)</w:t>
      </w:r>
      <w:r w:rsidRPr="00B93E6A">
        <w:rPr>
          <w:rtl/>
          <w:lang w:bidi="fa-IR"/>
        </w:rPr>
        <w:t xml:space="preserve"> كَانَ يَبْلُغُ بِهِ مِنْ مَكَّةَ ، فَأَنْتَ ضَامِنٌ </w:t>
      </w:r>
      <w:r w:rsidRPr="007F7D59">
        <w:rPr>
          <w:rStyle w:val="libFootnotenumChar"/>
          <w:rtl/>
        </w:rPr>
        <w:t>(3)</w:t>
      </w:r>
      <w:r>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13171 / 2.</w:t>
      </w:r>
      <w:r w:rsidRPr="00B93E6A">
        <w:rPr>
          <w:rtl/>
          <w:lang w:bidi="fa-IR"/>
        </w:rPr>
        <w:t xml:space="preserve"> مُحَمَّدُ بْنُ يَحْيى ، عَنْ أَحْمَدَ بْنِ مُحَمَّدٍ ، عَنْ مُحَمَّدِ بْنِ سِنَانٍ ، عَنِ ابْنِ مُسْكَانَ ، عَنْ أَبِي سَعِيدٍ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سُئِلَ عَنْ رَجُلٍ أَوْصى بِحَجَّةٍ ، فَجَعَلَهَا وَصِيُّهُ </w:t>
      </w:r>
      <w:r w:rsidRPr="007F7D59">
        <w:rPr>
          <w:rStyle w:val="libFootnotenumChar"/>
          <w:rtl/>
        </w:rPr>
        <w:t>(5)</w:t>
      </w:r>
      <w:r w:rsidRPr="00B93E6A">
        <w:rPr>
          <w:rtl/>
          <w:lang w:bidi="fa-IR"/>
        </w:rPr>
        <w:t xml:space="preserve"> فِي نَسَمَةٍ</w:t>
      </w:r>
      <w:r>
        <w:rPr>
          <w:rtl/>
          <w:lang w:bidi="fa-IR"/>
        </w:rPr>
        <w:t>؟</w:t>
      </w:r>
    </w:p>
    <w:p w:rsidR="00FA0166" w:rsidRDefault="00243845" w:rsidP="00206510">
      <w:pPr>
        <w:pStyle w:val="libNormal"/>
        <w:rPr>
          <w:rtl/>
          <w:lang w:bidi="fa-IR"/>
        </w:rPr>
      </w:pPr>
      <w:r w:rsidRPr="00B93E6A">
        <w:rPr>
          <w:rtl/>
          <w:lang w:bidi="fa-IR"/>
        </w:rPr>
        <w:t xml:space="preserve">فَقَالَ : « يَغْرَمُهَا وَصِيُّهُ </w:t>
      </w:r>
      <w:r w:rsidRPr="007F7D59">
        <w:rPr>
          <w:rStyle w:val="libFootnotenumChar"/>
          <w:rtl/>
        </w:rPr>
        <w:t>(6)</w:t>
      </w:r>
      <w:r w:rsidRPr="00B93E6A">
        <w:rPr>
          <w:rtl/>
          <w:lang w:bidi="fa-IR"/>
        </w:rPr>
        <w:t xml:space="preserve"> ، وَيَجْعَلُهَا فِي حَجَّةٍ كَمَا أَوْصى بِهِ ؛ فَإِنَّ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فَمَنْ بَدَّلَهُ بَعْدَ ما سَمِعَهُ فَإِنَّما إِثْمُهُ عَلَى الَّذِينَ يُبَدِّلُونَهُ </w:t>
      </w:r>
      <w:r w:rsidRPr="002D5331">
        <w:rPr>
          <w:rStyle w:val="libAlaemChar"/>
          <w:rtl/>
        </w:rPr>
        <w:t>)</w:t>
      </w:r>
      <w:r w:rsidRPr="00B93E6A">
        <w:rPr>
          <w:rtl/>
          <w:lang w:bidi="fa-IR"/>
        </w:rPr>
        <w:t xml:space="preserve">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13172 / 3.</w:t>
      </w:r>
      <w:r w:rsidRPr="00B93E6A">
        <w:rPr>
          <w:rtl/>
          <w:lang w:bidi="fa-IR"/>
        </w:rPr>
        <w:t xml:space="preserve"> مُحَمَّدُ بْنُ يَحْيى ، عَنْ أَحْمَدَ بْنِ مُحَمَّدٍ ، عَنِ ابْنِ مَحْبُوبٍ ، عَنْ مُحَمَّدِ بْنِ مَارِدٍ </w:t>
      </w:r>
      <w:r w:rsidRPr="007F7D59">
        <w:rPr>
          <w:rStyle w:val="libFootnotenumChar"/>
          <w:rtl/>
        </w:rPr>
        <w:t>(9)</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rPr>
            </w:pPr>
            <w:r>
              <w:rPr>
                <w:rtl/>
              </w:rPr>
              <w:t xml:space="preserve">(1). </w:t>
            </w:r>
            <w:r w:rsidRPr="00B93E6A">
              <w:rPr>
                <w:rtl/>
              </w:rPr>
              <w:t>في « ق ، بن ، جت » : « أن تحجّ</w:t>
            </w:r>
            <w:r>
              <w:rPr>
                <w:rtl/>
              </w:rPr>
              <w:t xml:space="preserve"> ».</w:t>
            </w:r>
          </w:p>
        </w:tc>
        <w:tc>
          <w:tcPr>
            <w:tcW w:w="4006" w:type="dxa"/>
          </w:tcPr>
          <w:p w:rsidR="008A6DBE" w:rsidRDefault="008A6DBE" w:rsidP="00AE73AA">
            <w:pPr>
              <w:pStyle w:val="libFootnote0"/>
              <w:rPr>
                <w:rtl/>
              </w:rPr>
            </w:pPr>
            <w:r>
              <w:rPr>
                <w:rtl/>
              </w:rPr>
              <w:t>(2).</w:t>
            </w:r>
            <w:r w:rsidRPr="00B93E6A">
              <w:rPr>
                <w:rtl/>
              </w:rPr>
              <w:t xml:space="preserve"> في « بن » : « فإن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23 ، ص 35 : « يدلّ على أنّه مع إطلاق الوصيّة ينصرف إلى الحجّ من البلد ، ومع التعذّر من الميقات ومع القصور عنه أيضاً يتصدّق ، وهو أحد القولين وأظهرهما. وقيل : يردّ إلى الوارث</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207 ، ح 5482 ، معلّقاً عن محمّد بن أبي عمير ؛ </w:t>
      </w:r>
      <w:r w:rsidR="00243845" w:rsidRPr="0048092F">
        <w:rPr>
          <w:rStyle w:val="libFootnoteBoldChar"/>
          <w:rtl/>
        </w:rPr>
        <w:t>التهذيب</w:t>
      </w:r>
      <w:r w:rsidR="00243845" w:rsidRPr="00B93E6A">
        <w:rPr>
          <w:rtl/>
        </w:rPr>
        <w:t xml:space="preserve"> ، ج 9 ، ص 228 ، ح 896 ، بسنده عن ابن أبي عمير ، مع اختلاف يسير. وراجع : </w:t>
      </w:r>
      <w:r w:rsidR="00243845" w:rsidRPr="00325763">
        <w:rPr>
          <w:rStyle w:val="libFootnoteBoldChar"/>
          <w:rtl/>
        </w:rPr>
        <w:t>الكافي</w:t>
      </w:r>
      <w:r w:rsidR="00243845" w:rsidRPr="00B93E6A">
        <w:rPr>
          <w:rtl/>
        </w:rPr>
        <w:t xml:space="preserve"> ، كتاب الحجّ ، باب من يوصي بحجّة فيحجّ عنه من غير موضعه</w:t>
      </w:r>
      <w:r w:rsidR="00243845">
        <w:rPr>
          <w:rtl/>
        </w:rPr>
        <w:t xml:space="preserve"> ..</w:t>
      </w:r>
      <w:r w:rsidR="00243845" w:rsidRPr="00B93E6A">
        <w:rPr>
          <w:rtl/>
        </w:rPr>
        <w:t xml:space="preserve">. ، ح 7081 </w:t>
      </w:r>
      <w:r w:rsidR="008A6DBE">
        <w:rPr>
          <w:rFonts w:hint="cs"/>
          <w:rtl/>
        </w:rPr>
        <w:t>.</w:t>
      </w:r>
      <w:r w:rsidR="00325763" w:rsidRPr="00325763">
        <w:rPr>
          <w:rStyle w:val="libFootnoteBoldChar"/>
          <w:rtl/>
        </w:rPr>
        <w:t>الوافي</w:t>
      </w:r>
      <w:r w:rsidR="00243845" w:rsidRPr="00B93E6A">
        <w:rPr>
          <w:rtl/>
        </w:rPr>
        <w:t xml:space="preserve"> ، ج 24 ، ص 95 ، ح 23712 ؛ </w:t>
      </w:r>
      <w:r w:rsidR="00243845" w:rsidRPr="00325763">
        <w:rPr>
          <w:rStyle w:val="libFootnoteBoldChar"/>
          <w:rtl/>
        </w:rPr>
        <w:t>الوسائل</w:t>
      </w:r>
      <w:r w:rsidR="00243845" w:rsidRPr="00B93E6A">
        <w:rPr>
          <w:rtl/>
        </w:rPr>
        <w:t xml:space="preserve"> ، ج 19 ، ص 349 ، ذيل ح 24742.</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rPr>
            </w:pPr>
            <w:r>
              <w:rPr>
                <w:rtl/>
              </w:rPr>
              <w:t>(5).</w:t>
            </w:r>
            <w:r w:rsidRPr="00B93E6A">
              <w:rPr>
                <w:rtl/>
              </w:rPr>
              <w:t xml:space="preserve"> في « </w:t>
            </w:r>
            <w:r>
              <w:rPr>
                <w:rtl/>
              </w:rPr>
              <w:t>ك</w:t>
            </w:r>
            <w:r w:rsidRPr="00B93E6A">
              <w:rPr>
                <w:rtl/>
              </w:rPr>
              <w:t xml:space="preserve"> ، ل ، بح ، بف » : « وصيّة</w:t>
            </w:r>
            <w:r>
              <w:rPr>
                <w:rtl/>
              </w:rPr>
              <w:t xml:space="preserve"> ».</w:t>
            </w:r>
          </w:p>
        </w:tc>
        <w:tc>
          <w:tcPr>
            <w:tcW w:w="4006" w:type="dxa"/>
          </w:tcPr>
          <w:p w:rsidR="008A6DBE" w:rsidRDefault="008A6DBE" w:rsidP="00AE73AA">
            <w:pPr>
              <w:pStyle w:val="libFootnote0"/>
              <w:rPr>
                <w:rtl/>
              </w:rPr>
            </w:pPr>
            <w:r>
              <w:rPr>
                <w:rtl/>
              </w:rPr>
              <w:t>(6).</w:t>
            </w:r>
            <w:r w:rsidRPr="00B93E6A">
              <w:rPr>
                <w:rtl/>
              </w:rPr>
              <w:t xml:space="preserve"> في « بح ، بف » : « وصيّة</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البقرة </w:t>
      </w:r>
      <w:r w:rsidR="008A6DBE">
        <w:rPr>
          <w:rtl/>
        </w:rPr>
        <w:t>(2)</w:t>
      </w:r>
      <w:r w:rsidR="00243845" w:rsidRPr="00B93E6A">
        <w:rPr>
          <w:rtl/>
        </w:rPr>
        <w:t xml:space="preserve"> : 181.</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230 ، ح 902 ، معلّقاً عن محمّد بن يحيى. </w:t>
      </w:r>
      <w:r w:rsidR="00243845" w:rsidRPr="008B6341">
        <w:rPr>
          <w:rStyle w:val="libFootnoteBoldChar"/>
          <w:rtl/>
        </w:rPr>
        <w:t>الفقيه</w:t>
      </w:r>
      <w:r w:rsidR="00243845" w:rsidRPr="00B93E6A">
        <w:rPr>
          <w:rtl/>
        </w:rPr>
        <w:t xml:space="preserve"> ، ج 4 ، ص 207 ، ح 5480 ، معلّقاً عن محمّد بن سنان ؛ </w:t>
      </w:r>
      <w:r w:rsidR="00243845" w:rsidRPr="0048092F">
        <w:rPr>
          <w:rStyle w:val="libFootnoteBoldChar"/>
          <w:rtl/>
        </w:rPr>
        <w:t>التهذيب</w:t>
      </w:r>
      <w:r w:rsidR="00243845" w:rsidRPr="00B93E6A">
        <w:rPr>
          <w:rtl/>
        </w:rPr>
        <w:t xml:space="preserve"> ، ج 5 ، ص 493 ، ح 1770 ، بسنده عن محمّد بن سنان. </w:t>
      </w:r>
      <w:r w:rsidR="00243845" w:rsidRPr="008B6341">
        <w:rPr>
          <w:rStyle w:val="libFootnoteBoldChar"/>
          <w:rtl/>
        </w:rPr>
        <w:t>الفقيه</w:t>
      </w:r>
      <w:r w:rsidR="00243845" w:rsidRPr="00B93E6A">
        <w:rPr>
          <w:rtl/>
        </w:rPr>
        <w:t xml:space="preserve"> ، ج 2 ، ص 443 ، ح 2923 ، معلّقاً عن ابن مسكان. </w:t>
      </w:r>
      <w:r w:rsidR="009917A2" w:rsidRPr="009917A2">
        <w:rPr>
          <w:rStyle w:val="libFootnoteBoldChar"/>
          <w:rtl/>
        </w:rPr>
        <w:t>تفسير العيّاشي</w:t>
      </w:r>
      <w:r w:rsidR="00243845" w:rsidRPr="00B93E6A">
        <w:rPr>
          <w:rtl/>
        </w:rPr>
        <w:t xml:space="preserve"> ، ج 1 ، ص 77 ، ح 170 ، عن أبي سعيد </w:t>
      </w:r>
      <w:r w:rsidR="008A6DBE">
        <w:rPr>
          <w:rFonts w:hint="cs"/>
          <w:rtl/>
        </w:rPr>
        <w:t>.</w:t>
      </w:r>
      <w:r w:rsidR="00325763" w:rsidRPr="00325763">
        <w:rPr>
          <w:rStyle w:val="libFootnoteBoldChar"/>
          <w:rtl/>
        </w:rPr>
        <w:t>الوافي</w:t>
      </w:r>
      <w:r w:rsidR="00243845" w:rsidRPr="00B93E6A">
        <w:rPr>
          <w:rtl/>
        </w:rPr>
        <w:t xml:space="preserve"> ، ج 24 ، ص 96 ، ح 23714 ؛ </w:t>
      </w:r>
      <w:r w:rsidR="00243845" w:rsidRPr="00325763">
        <w:rPr>
          <w:rStyle w:val="libFootnoteBoldChar"/>
          <w:rtl/>
        </w:rPr>
        <w:t>الوسائل</w:t>
      </w:r>
      <w:r w:rsidR="00243845" w:rsidRPr="00B93E6A">
        <w:rPr>
          <w:rtl/>
        </w:rPr>
        <w:t xml:space="preserve"> ، ج 19 ، ص 350 ، ح 24745.</w:t>
      </w:r>
    </w:p>
    <w:p w:rsidR="00243845" w:rsidRPr="00B93E6A" w:rsidRDefault="00AE73AA" w:rsidP="00AE73AA">
      <w:pPr>
        <w:pStyle w:val="libFootnote0"/>
        <w:rPr>
          <w:rtl/>
          <w:lang w:bidi="fa-IR"/>
        </w:rPr>
      </w:pPr>
      <w:r>
        <w:rPr>
          <w:rtl/>
        </w:rPr>
        <w:t>(9).</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226 ، ح 887 ، بسند آخر عن الحسن بن محبوب عن أبي أيّوب عن محمّد بن مارد ، لكنّ الظاهر زيادة « عن أبي أيّوب » في سند </w:t>
      </w:r>
      <w:r w:rsidR="00243845" w:rsidRPr="0048092F">
        <w:rPr>
          <w:rStyle w:val="libFootnoteBoldChar"/>
          <w:rtl/>
        </w:rPr>
        <w:t>التهذيب</w:t>
      </w:r>
      <w:r w:rsidR="00243845" w:rsidRPr="00B93E6A">
        <w:rPr>
          <w:rtl/>
        </w:rPr>
        <w:t xml:space="preserve"> ؛ فقد روى الحسن بن محبوب كتاب محمّد بن مارد ، ولم يعهد توسّط أبي أيّوب</w:t>
      </w:r>
      <w:r w:rsidR="00243845">
        <w:rPr>
          <w:rtl/>
        </w:rPr>
        <w:t xml:space="preserve"> </w:t>
      </w:r>
      <w:r>
        <w:rPr>
          <w:rtl/>
        </w:rPr>
        <w:t>-</w:t>
      </w:r>
      <w:r w:rsidR="00243845">
        <w:rPr>
          <w:rtl/>
        </w:rPr>
        <w:t xml:space="preserve"> </w:t>
      </w:r>
      <w:r w:rsidR="00243845" w:rsidRPr="00B93E6A">
        <w:rPr>
          <w:rtl/>
        </w:rPr>
        <w:t>وهو الخرّاز</w:t>
      </w:r>
      <w:r w:rsidR="00243845">
        <w:rPr>
          <w:rtl/>
        </w:rPr>
        <w:t xml:space="preserve"> </w:t>
      </w:r>
      <w:r>
        <w:rPr>
          <w:rtl/>
        </w:rPr>
        <w:t>-</w:t>
      </w:r>
      <w:r w:rsidR="00243845">
        <w:rPr>
          <w:rtl/>
        </w:rPr>
        <w:t xml:space="preserve"> </w:t>
      </w:r>
      <w:r w:rsidR="00243845" w:rsidRPr="00B93E6A">
        <w:rPr>
          <w:rtl/>
        </w:rPr>
        <w:t xml:space="preserve">بين ابن محبوب وبين ابن مارد في شي‌ءٍ من الأسناد ، بل لم يعهد رواية أبي أيّوب عن ابن مارد في موضع. راجع : </w:t>
      </w:r>
      <w:r w:rsidR="00243845" w:rsidRPr="005B0EF7">
        <w:rPr>
          <w:rStyle w:val="libFootnoteBoldChar"/>
          <w:rtl/>
        </w:rPr>
        <w:t>رجال النجاشي</w:t>
      </w:r>
      <w:r w:rsidR="00243845" w:rsidRPr="00B93E6A">
        <w:rPr>
          <w:rtl/>
        </w:rPr>
        <w:t xml:space="preserve"> ، ص 357 ، الرقم 958 ؛ </w:t>
      </w:r>
      <w:r w:rsidR="00243845" w:rsidRPr="005B0EF7">
        <w:rPr>
          <w:rStyle w:val="libFootnoteBoldChar"/>
          <w:rtl/>
        </w:rPr>
        <w:t>الفهرست للطوسي</w:t>
      </w:r>
      <w:r w:rsidR="00243845" w:rsidRPr="00B93E6A">
        <w:rPr>
          <w:rtl/>
        </w:rPr>
        <w:t xml:space="preserve"> ، ص 421 ، الرقم 647.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w:t>
      </w:r>
      <w:r w:rsidRPr="007F7D59">
        <w:rPr>
          <w:rStyle w:val="libFootnotenumChar"/>
          <w:rtl/>
        </w:rPr>
        <w:t>(1)</w:t>
      </w:r>
      <w:r w:rsidRPr="00B93E6A">
        <w:rPr>
          <w:rtl/>
          <w:lang w:bidi="fa-IR"/>
        </w:rPr>
        <w:t xml:space="preserve"> رَجُلٍ أَوْصى إِلى رَجُلٍ ، وَأَمَرَهُ أَنْ يُعْتِقَ عَنْهُ نَسَمَةً بِسِتِّمِائَةِ دِرْهَمٍ مِنْ ثُلُثِهِ ، فَانْطَلَقَ الْوَصِيُّ ، فَأَعْطَى </w:t>
      </w:r>
      <w:r w:rsidRPr="007F7D59">
        <w:rPr>
          <w:rStyle w:val="libFootnotenumChar"/>
          <w:rtl/>
        </w:rPr>
        <w:t>(2)</w:t>
      </w:r>
      <w:r w:rsidRPr="00B93E6A">
        <w:rPr>
          <w:rtl/>
          <w:lang w:bidi="fa-IR"/>
        </w:rPr>
        <w:t xml:space="preserve"> السِّتَّمِائَةِ دِرْهَمٍ </w:t>
      </w:r>
      <w:r w:rsidRPr="007F7D59">
        <w:rPr>
          <w:rStyle w:val="libFootnotenumChar"/>
          <w:rtl/>
        </w:rPr>
        <w:t>(3)</w:t>
      </w:r>
      <w:r w:rsidRPr="00B93E6A">
        <w:rPr>
          <w:rtl/>
          <w:lang w:bidi="fa-IR"/>
        </w:rPr>
        <w:t xml:space="preserve"> رَجُلاً يَحُجُّ بِهَا عَنْهُ </w:t>
      </w:r>
      <w:r w:rsidRPr="007F7D59">
        <w:rPr>
          <w:rStyle w:val="libFootnotenumChar"/>
          <w:rtl/>
        </w:rPr>
        <w:t>(4)</w:t>
      </w:r>
      <w:r>
        <w:rPr>
          <w:rtl/>
          <w:lang w:bidi="fa-IR"/>
        </w:rPr>
        <w:t>؟</w:t>
      </w:r>
    </w:p>
    <w:p w:rsidR="00FA0166" w:rsidRDefault="00243845" w:rsidP="00206510">
      <w:pPr>
        <w:pStyle w:val="libNormal"/>
        <w:rPr>
          <w:rtl/>
          <w:lang w:bidi="fa-IR"/>
        </w:rPr>
      </w:pPr>
      <w:r w:rsidRPr="00B93E6A">
        <w:rPr>
          <w:rtl/>
          <w:lang w:bidi="fa-IR"/>
        </w:rPr>
        <w:t xml:space="preserve">قَالَ : فَقَالَ </w:t>
      </w:r>
      <w:r w:rsidRPr="007F7D59">
        <w:rPr>
          <w:rStyle w:val="libFootnotenumChar"/>
          <w:rtl/>
        </w:rPr>
        <w:t>(5)</w:t>
      </w:r>
      <w:r w:rsidRPr="00B93E6A">
        <w:rPr>
          <w:rtl/>
          <w:lang w:bidi="fa-IR"/>
        </w:rPr>
        <w:t xml:space="preserve"> : « أَرى أَنْ يَغْرَمَ الْوَصِيُّ مِنْ مَالِهِ سِتَّمِائَةِ دِرْهَمٍ ، وَيَجْعَلَ السِّتَّمِائَةِ </w:t>
      </w:r>
      <w:r w:rsidRPr="007F7D59">
        <w:rPr>
          <w:rStyle w:val="libFootnotenumChar"/>
          <w:rtl/>
        </w:rPr>
        <w:t>(6)</w:t>
      </w:r>
      <w:r w:rsidRPr="00B93E6A">
        <w:rPr>
          <w:rtl/>
          <w:lang w:bidi="fa-IR"/>
        </w:rPr>
        <w:t xml:space="preserve"> فِيمَا أَوْصى بِهِ </w:t>
      </w:r>
      <w:r w:rsidRPr="007F7D59">
        <w:rPr>
          <w:rStyle w:val="libFootnotenumChar"/>
          <w:rtl/>
        </w:rPr>
        <w:t>(7)</w:t>
      </w:r>
      <w:r w:rsidRPr="00B93E6A">
        <w:rPr>
          <w:rtl/>
          <w:lang w:bidi="fa-IR"/>
        </w:rPr>
        <w:t xml:space="preserve"> الْمَيِّتُ مِنْ </w:t>
      </w:r>
      <w:r w:rsidRPr="007F7D59">
        <w:rPr>
          <w:rStyle w:val="libFootnotenumChar"/>
          <w:rtl/>
        </w:rPr>
        <w:t>(8)</w:t>
      </w:r>
      <w:r w:rsidRPr="00B93E6A">
        <w:rPr>
          <w:rtl/>
          <w:lang w:bidi="fa-IR"/>
        </w:rPr>
        <w:t xml:space="preserve"> نَسَمَةٍ</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43845">
      <w:pPr>
        <w:pStyle w:val="Heading2Center"/>
        <w:rPr>
          <w:rtl/>
          <w:lang w:bidi="fa-IR"/>
        </w:rPr>
      </w:pPr>
      <w:bookmarkStart w:id="713" w:name="_Toc347423909"/>
      <w:bookmarkStart w:id="714" w:name="_Toc469922396"/>
      <w:bookmarkStart w:id="715" w:name="_Toc470003448"/>
      <w:bookmarkStart w:id="716" w:name="_Toc470004146"/>
      <w:bookmarkStart w:id="717" w:name="_Toc470004346"/>
      <w:bookmarkStart w:id="718" w:name="_Toc470005223"/>
      <w:bookmarkStart w:id="719" w:name="_Toc60267363"/>
      <w:r w:rsidRPr="00B93E6A">
        <w:rPr>
          <w:rtl/>
          <w:lang w:bidi="fa-IR"/>
        </w:rPr>
        <w:t>16</w:t>
      </w:r>
      <w:r>
        <w:rPr>
          <w:rtl/>
          <w:lang w:bidi="fa-IR"/>
        </w:rPr>
        <w:t xml:space="preserve"> </w:t>
      </w:r>
      <w:r w:rsidR="00AE73AA">
        <w:rPr>
          <w:rtl/>
          <w:lang w:bidi="fa-IR"/>
        </w:rPr>
        <w:t>-</w:t>
      </w:r>
      <w:r>
        <w:rPr>
          <w:rtl/>
          <w:lang w:bidi="fa-IR"/>
        </w:rPr>
        <w:t xml:space="preserve"> </w:t>
      </w:r>
      <w:r w:rsidRPr="00B93E6A">
        <w:rPr>
          <w:rtl/>
          <w:lang w:bidi="fa-IR"/>
        </w:rPr>
        <w:t>بَابُ أَنَّ الْمُدَبَّرَ مِنَ الثُّلُثِ‌</w:t>
      </w:r>
      <w:bookmarkEnd w:id="713"/>
      <w:bookmarkEnd w:id="714"/>
      <w:bookmarkEnd w:id="715"/>
      <w:bookmarkEnd w:id="716"/>
      <w:bookmarkEnd w:id="717"/>
      <w:bookmarkEnd w:id="718"/>
      <w:bookmarkEnd w:id="719"/>
    </w:p>
    <w:p w:rsidR="00243845" w:rsidRPr="00B93E6A" w:rsidRDefault="00243845" w:rsidP="00206510">
      <w:pPr>
        <w:pStyle w:val="libNormal"/>
        <w:rPr>
          <w:rtl/>
          <w:lang w:bidi="fa-IR"/>
        </w:rPr>
      </w:pPr>
      <w:r w:rsidRPr="000615CF">
        <w:rPr>
          <w:rStyle w:val="libBold2Char"/>
          <w:rtl/>
        </w:rPr>
        <w:t>13173 / 1.</w:t>
      </w:r>
      <w:r w:rsidRPr="00B93E6A">
        <w:rPr>
          <w:rtl/>
          <w:lang w:bidi="fa-IR"/>
        </w:rPr>
        <w:t xml:space="preserve"> عَلِيُّ بْنُ إِبْرَاهِيمَ ، عَنْ أَبِيهِ ، عَنِ ابْنِ أَبِي عُمَيْرٍ ، عَنْ جَمِيلٍ ، عَنْ زُرَارَةَ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الْمُدَبَّرُ مِنَ الثُّلُثِ</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13174 / 2.</w:t>
      </w:r>
      <w:r w:rsidRPr="00B93E6A">
        <w:rPr>
          <w:rtl/>
          <w:lang w:bidi="fa-IR"/>
        </w:rPr>
        <w:t xml:space="preserve"> عَنْهُ ، عَنْ أَبِيهِ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rPr>
            </w:pPr>
            <w:r>
              <w:rPr>
                <w:rtl/>
              </w:rPr>
              <w:t xml:space="preserve">(1). </w:t>
            </w:r>
            <w:r w:rsidRPr="00B93E6A">
              <w:rPr>
                <w:rtl/>
              </w:rPr>
              <w:t>في « بح » : « في</w:t>
            </w:r>
            <w:r>
              <w:rPr>
                <w:rtl/>
              </w:rPr>
              <w:t xml:space="preserve"> ».</w:t>
            </w:r>
          </w:p>
        </w:tc>
        <w:tc>
          <w:tcPr>
            <w:tcW w:w="4006" w:type="dxa"/>
          </w:tcPr>
          <w:p w:rsidR="008A6DBE" w:rsidRDefault="008A6DBE" w:rsidP="00AE73AA">
            <w:pPr>
              <w:pStyle w:val="libFootnote0"/>
              <w:rPr>
                <w:rtl/>
              </w:rPr>
            </w:pPr>
            <w:r>
              <w:rPr>
                <w:rtl/>
              </w:rPr>
              <w:t>(2).</w:t>
            </w:r>
            <w:r w:rsidRPr="00B93E6A">
              <w:rPr>
                <w:rtl/>
              </w:rPr>
              <w:t xml:space="preserve"> في « بف » : « وأعطى</w:t>
            </w:r>
            <w:r>
              <w:rPr>
                <w:rtl/>
              </w:rPr>
              <w:t xml:space="preserve"> ».</w:t>
            </w:r>
          </w:p>
        </w:tc>
      </w:tr>
      <w:tr w:rsidR="008A6DBE" w:rsidTr="008A6DBE">
        <w:tc>
          <w:tcPr>
            <w:tcW w:w="4006" w:type="dxa"/>
          </w:tcPr>
          <w:p w:rsidR="008A6DBE" w:rsidRDefault="008A6DBE" w:rsidP="00AE73AA">
            <w:pPr>
              <w:pStyle w:val="libFootnote0"/>
              <w:rPr>
                <w:rtl/>
              </w:rPr>
            </w:pPr>
            <w:r>
              <w:rPr>
                <w:rtl/>
              </w:rPr>
              <w:t>(3).</w:t>
            </w:r>
            <w:r w:rsidRPr="00B93E6A">
              <w:rPr>
                <w:rtl/>
              </w:rPr>
              <w:t xml:space="preserve"> في « ل ، بح » </w:t>
            </w:r>
            <w:r w:rsidRPr="00DC50BB">
              <w:rPr>
                <w:rStyle w:val="libFootnoteBoldChar"/>
                <w:rtl/>
              </w:rPr>
              <w:t>والفقيه</w:t>
            </w:r>
            <w:r w:rsidRPr="00B93E6A">
              <w:rPr>
                <w:rtl/>
              </w:rPr>
              <w:t xml:space="preserve"> :</w:t>
            </w:r>
            <w:r>
              <w:rPr>
                <w:rtl/>
              </w:rPr>
              <w:t xml:space="preserve"> - </w:t>
            </w:r>
            <w:r w:rsidRPr="00B93E6A">
              <w:rPr>
                <w:rtl/>
              </w:rPr>
              <w:t>« درهم</w:t>
            </w:r>
            <w:r>
              <w:rPr>
                <w:rtl/>
              </w:rPr>
              <w:t xml:space="preserve"> ».</w:t>
            </w:r>
          </w:p>
        </w:tc>
        <w:tc>
          <w:tcPr>
            <w:tcW w:w="4006" w:type="dxa"/>
          </w:tcPr>
          <w:p w:rsidR="008A6DBE" w:rsidRDefault="008A6DBE" w:rsidP="00AE73AA">
            <w:pPr>
              <w:pStyle w:val="libFootnote0"/>
              <w:rPr>
                <w:rtl/>
              </w:rPr>
            </w:pPr>
            <w:r>
              <w:rPr>
                <w:rtl/>
              </w:rPr>
              <w:t>(4).</w:t>
            </w:r>
            <w:r w:rsidRPr="00B93E6A">
              <w:rPr>
                <w:rtl/>
              </w:rPr>
              <w:t xml:space="preserve"> في </w:t>
            </w:r>
            <w:r w:rsidRPr="008A6DBE">
              <w:rPr>
                <w:rtl/>
              </w:rPr>
              <w:t>التهذيب</w:t>
            </w:r>
            <w:r w:rsidRPr="00B93E6A">
              <w:rPr>
                <w:rtl/>
              </w:rPr>
              <w:t xml:space="preserve"> : « عن الميّت</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م ، جد » : + « لي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معظم النسخ التي قوبلت. وفي « بن » والمطبوع : + « درهم</w:t>
      </w:r>
      <w:r w:rsidR="00243845">
        <w:rPr>
          <w:rtl/>
        </w:rPr>
        <w:t xml:space="preserve"> ».</w:t>
      </w:r>
    </w:p>
    <w:tbl>
      <w:tblPr>
        <w:tblStyle w:val="TableGrid"/>
        <w:bidiVisual/>
        <w:tblW w:w="0" w:type="auto"/>
        <w:tblLook w:val="04A0"/>
      </w:tblPr>
      <w:tblGrid>
        <w:gridCol w:w="4006"/>
        <w:gridCol w:w="4006"/>
      </w:tblGrid>
      <w:tr w:rsidR="008A6DBE" w:rsidTr="008A6DBE">
        <w:tc>
          <w:tcPr>
            <w:tcW w:w="4006" w:type="dxa"/>
          </w:tcPr>
          <w:p w:rsidR="008A6DBE" w:rsidRDefault="008A6DBE" w:rsidP="00AE73AA">
            <w:pPr>
              <w:pStyle w:val="libFootnote0"/>
              <w:rPr>
                <w:rtl/>
              </w:rPr>
            </w:pPr>
            <w:r>
              <w:rPr>
                <w:rtl/>
              </w:rPr>
              <w:t>(7).</w:t>
            </w:r>
            <w:r w:rsidRPr="00B93E6A">
              <w:rPr>
                <w:rtl/>
              </w:rPr>
              <w:t xml:space="preserve"> في « ق » :</w:t>
            </w:r>
            <w:r>
              <w:rPr>
                <w:rtl/>
              </w:rPr>
              <w:t xml:space="preserve"> - </w:t>
            </w:r>
            <w:r w:rsidRPr="00B93E6A">
              <w:rPr>
                <w:rtl/>
              </w:rPr>
              <w:t>« به</w:t>
            </w:r>
            <w:r>
              <w:rPr>
                <w:rtl/>
              </w:rPr>
              <w:t xml:space="preserve"> ».</w:t>
            </w:r>
          </w:p>
        </w:tc>
        <w:tc>
          <w:tcPr>
            <w:tcW w:w="4006" w:type="dxa"/>
          </w:tcPr>
          <w:p w:rsidR="008A6DBE" w:rsidRDefault="008A6DBE" w:rsidP="00AE73AA">
            <w:pPr>
              <w:pStyle w:val="libFootnote0"/>
              <w:rPr>
                <w:rtl/>
              </w:rPr>
            </w:pPr>
            <w:r>
              <w:rPr>
                <w:rtl/>
              </w:rPr>
              <w:t>(8). في «ق،ك،ل،م</w:t>
            </w:r>
            <w:r w:rsidRPr="00B93E6A">
              <w:rPr>
                <w:rtl/>
              </w:rPr>
              <w:t>، ن ، جت ، جد » : « في</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4 ، ص 207 ، ح 5481 ، معلّقاً عن الحسن بن محبوب. </w:t>
      </w:r>
      <w:r w:rsidR="00243845" w:rsidRPr="0048092F">
        <w:rPr>
          <w:rStyle w:val="libFootnoteBoldChar"/>
          <w:rtl/>
        </w:rPr>
        <w:t>التهذيب</w:t>
      </w:r>
      <w:r w:rsidR="00243845" w:rsidRPr="00B93E6A">
        <w:rPr>
          <w:rtl/>
        </w:rPr>
        <w:t xml:space="preserve"> ، ج 9 ، ص 226 ، ح 887 ، بسنده عن الحسن بن محبوب ، عن أبي أيّوب ، عن محمّد بن مارد ، وفيهما مع اختلاف يسير </w:t>
      </w:r>
      <w:r w:rsidR="008A6DBE">
        <w:rPr>
          <w:rFonts w:hint="cs"/>
          <w:rtl/>
        </w:rPr>
        <w:t>.</w:t>
      </w:r>
      <w:r w:rsidR="00325763" w:rsidRPr="00325763">
        <w:rPr>
          <w:rStyle w:val="libFootnoteBoldChar"/>
          <w:rtl/>
        </w:rPr>
        <w:t>الوافي</w:t>
      </w:r>
      <w:r w:rsidR="00243845" w:rsidRPr="00B93E6A">
        <w:rPr>
          <w:rtl/>
        </w:rPr>
        <w:t xml:space="preserve"> ، ج 24 ، ص 97 ، ح 23716 ؛ </w:t>
      </w:r>
      <w:r w:rsidR="00243845" w:rsidRPr="00325763">
        <w:rPr>
          <w:rStyle w:val="libFootnoteBoldChar"/>
          <w:rtl/>
        </w:rPr>
        <w:t>الوسائل</w:t>
      </w:r>
      <w:r w:rsidR="00243845" w:rsidRPr="00B93E6A">
        <w:rPr>
          <w:rtl/>
        </w:rPr>
        <w:t xml:space="preserve"> ، ج 19 ، ص 348 ، ذيل ح 24741.</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225 ، ح 885 ، معلّقاً عن عليّ بن إبراهيم. </w:t>
      </w:r>
      <w:r w:rsidR="00243845" w:rsidRPr="00325763">
        <w:rPr>
          <w:rStyle w:val="libFootnoteBoldChar"/>
          <w:rtl/>
        </w:rPr>
        <w:t>الكافي</w:t>
      </w:r>
      <w:r w:rsidR="00243845" w:rsidRPr="00B93E6A">
        <w:rPr>
          <w:rtl/>
        </w:rPr>
        <w:t xml:space="preserve"> ، كتاب العتق والتدبير والكتابة ، باب المدبّر ، ح 11172 ، بسنده عن زرارة ، مع اختلاف يسير وزيادة في آخره. </w:t>
      </w:r>
      <w:r w:rsidR="00243845" w:rsidRPr="008B6341">
        <w:rPr>
          <w:rStyle w:val="libFootnoteBoldChar"/>
          <w:rtl/>
        </w:rPr>
        <w:t>الفقيه</w:t>
      </w:r>
      <w:r w:rsidR="00243845" w:rsidRPr="00B93E6A">
        <w:rPr>
          <w:rtl/>
        </w:rPr>
        <w:t xml:space="preserve"> ، ج 3 ، ص 121 ، صدر ح 3461 ، بسند آخر. وفي </w:t>
      </w:r>
      <w:r w:rsidR="00243845" w:rsidRPr="00325763">
        <w:rPr>
          <w:rStyle w:val="libFootnoteBoldChar"/>
          <w:rtl/>
        </w:rPr>
        <w:t>الكافي</w:t>
      </w:r>
      <w:r w:rsidR="00243845" w:rsidRPr="00B93E6A">
        <w:rPr>
          <w:rtl/>
        </w:rPr>
        <w:t xml:space="preserve"> ، كتاب العتق والتدبير والمكاتبة ، باب المدبّر ، ضمن ح 11176 ؛ </w:t>
      </w:r>
      <w:r w:rsidR="00243845" w:rsidRPr="0048092F">
        <w:rPr>
          <w:rStyle w:val="libFootnoteBoldChar"/>
          <w:rtl/>
        </w:rPr>
        <w:t>والتهذيب</w:t>
      </w:r>
      <w:r w:rsidR="00243845" w:rsidRPr="00B93E6A">
        <w:rPr>
          <w:rtl/>
        </w:rPr>
        <w:t xml:space="preserve"> ، ج 8 ، ص 259 ، ضمن ح 942 ؛ </w:t>
      </w:r>
      <w:r w:rsidR="00243845" w:rsidRPr="008B6F3D">
        <w:rPr>
          <w:rStyle w:val="libFootnoteBoldChar"/>
          <w:rtl/>
        </w:rPr>
        <w:t>والاستبصار</w:t>
      </w:r>
      <w:r w:rsidR="00243845" w:rsidRPr="00B93E6A">
        <w:rPr>
          <w:rtl/>
        </w:rPr>
        <w:t xml:space="preserve"> ، ج 4 ، ص 20 ، ضمن ح 102 ، بسند آخر عن أبي عبدالله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الوصايا ، باب الرجل يوصي بوصيّة ثمّ يرجع عنها ، صدر ح 13136 ؛ </w:t>
      </w:r>
      <w:r w:rsidR="00243845" w:rsidRPr="00DC50BB">
        <w:rPr>
          <w:rStyle w:val="libFootnoteBoldChar"/>
          <w:rtl/>
        </w:rPr>
        <w:t>والفقيه</w:t>
      </w:r>
      <w:r w:rsidR="00243845" w:rsidRPr="00B93E6A">
        <w:rPr>
          <w:rtl/>
        </w:rPr>
        <w:t xml:space="preserve"> ، ج 4 ، ص 199 ، صدر ح 5459 ؛ </w:t>
      </w:r>
      <w:r w:rsidR="00243845" w:rsidRPr="0048092F">
        <w:rPr>
          <w:rStyle w:val="libFootnoteBoldChar"/>
          <w:rtl/>
        </w:rPr>
        <w:t>والتهذيب</w:t>
      </w:r>
      <w:r w:rsidR="00243845" w:rsidRPr="00B93E6A">
        <w:rPr>
          <w:rtl/>
        </w:rPr>
        <w:t xml:space="preserve"> ، ج 9 ، ص 190 ، صدر ح 762 ، بسند آخر عن أبي عبدالله ، عن أميرالمؤمنين </w:t>
      </w:r>
      <w:r w:rsidRPr="00AE73AA">
        <w:rPr>
          <w:rStyle w:val="libFootnoteAlaemChar"/>
          <w:rtl/>
        </w:rPr>
        <w:t>عليهما‌السلام</w:t>
      </w:r>
      <w:r w:rsidR="00243845" w:rsidRPr="00B93E6A">
        <w:rPr>
          <w:rtl/>
        </w:rPr>
        <w:t xml:space="preserve"> </w:t>
      </w:r>
      <w:r w:rsidR="00325763" w:rsidRPr="00325763">
        <w:rPr>
          <w:rStyle w:val="libFootnoteBoldChar"/>
          <w:rtl/>
        </w:rPr>
        <w:t>الوافي</w:t>
      </w:r>
      <w:r w:rsidR="00243845" w:rsidRPr="00B93E6A">
        <w:rPr>
          <w:rtl/>
        </w:rPr>
        <w:t xml:space="preserve"> ، ج 24 ، ص 75 ، ح 23678 ؛ </w:t>
      </w:r>
      <w:r w:rsidR="00243845" w:rsidRPr="00325763">
        <w:rPr>
          <w:rStyle w:val="libFootnoteBoldChar"/>
          <w:rtl/>
        </w:rPr>
        <w:t>الوسائل</w:t>
      </w:r>
      <w:r w:rsidR="00243845" w:rsidRPr="00B93E6A">
        <w:rPr>
          <w:rtl/>
        </w:rPr>
        <w:t xml:space="preserve"> ، ج 19 ، ص 308 ، ح 24666.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وَمُحَمَّدُ بْنُ إِسْمَاعِيلَ ، عَنِ الْفَضْلِ بْنِ شَاذَانَ جَمِيعاً ، عَنِ ابْنِ أَبِي عُمَيْرٍ ، عَنْ هِشَامِ بْنِ الْحَكَمِ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(2)</w:t>
      </w:r>
      <w:r w:rsidRPr="00B93E6A">
        <w:rPr>
          <w:rtl/>
          <w:lang w:bidi="fa-IR"/>
        </w:rPr>
        <w:t xml:space="preserve"> عَنِ الرَّ</w:t>
      </w:r>
      <w:r>
        <w:rPr>
          <w:rtl/>
          <w:lang w:bidi="fa-IR"/>
        </w:rPr>
        <w:t>جُلِ يُدَبِّرُ مَمْلُوكَهُ : أَ</w:t>
      </w:r>
      <w:r w:rsidRPr="00B93E6A">
        <w:rPr>
          <w:rtl/>
          <w:lang w:bidi="fa-IR"/>
        </w:rPr>
        <w:t>لَهُ أَنْ يَرْجِعَ فِيهِ</w:t>
      </w:r>
      <w:r>
        <w:rPr>
          <w:rtl/>
          <w:lang w:bidi="fa-IR"/>
        </w:rPr>
        <w:t>؟</w:t>
      </w:r>
    </w:p>
    <w:p w:rsidR="00FA0166" w:rsidRDefault="00243845" w:rsidP="00206510">
      <w:pPr>
        <w:pStyle w:val="libNormal"/>
        <w:rPr>
          <w:rtl/>
          <w:lang w:bidi="fa-IR"/>
        </w:rPr>
      </w:pPr>
      <w:r w:rsidRPr="00B93E6A">
        <w:rPr>
          <w:rtl/>
          <w:lang w:bidi="fa-IR"/>
        </w:rPr>
        <w:t xml:space="preserve">قَالَ : « نَعَمْ ، هُوَ </w:t>
      </w:r>
      <w:r w:rsidRPr="007F7D59">
        <w:rPr>
          <w:rStyle w:val="libFootnotenumChar"/>
          <w:rtl/>
        </w:rPr>
        <w:t>(3)</w:t>
      </w:r>
      <w:r w:rsidRPr="00B93E6A">
        <w:rPr>
          <w:rtl/>
          <w:lang w:bidi="fa-IR"/>
        </w:rPr>
        <w:t xml:space="preserve"> بِمَنْزِلَةِ الْوَصِيَّةِ</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13175 / 3.</w:t>
      </w:r>
      <w:r w:rsidRPr="00B93E6A">
        <w:rPr>
          <w:rtl/>
          <w:lang w:bidi="fa-IR"/>
        </w:rPr>
        <w:t xml:space="preserve"> مُحَمَّدُ بْنُ يَحْيى ، عَنْ مُحَمَّدِ بْنِ الْحُسَيْنِ ، عَنْ عَلِيِّ بْنِ الْحَكَمِ ، عَنِ الْعَلَاءِ بْنِ رَزِينٍ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الْمُدَبَّرُ مِنَ الثُّلُثِ » وَقَالَ : « لِلرَّجُلِ أَنْ يَرْجِعَ فِي ثُلُثِهِ إِنْ كَانَ أَوْصى فِي صِحَّةٍ أَوْ مَرَضٍ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ورد الخبر في </w:t>
      </w:r>
      <w:r w:rsidR="00243845" w:rsidRPr="0089567D">
        <w:rPr>
          <w:rtl/>
        </w:rPr>
        <w:t>التهذيب</w:t>
      </w:r>
      <w:r w:rsidR="00243845" w:rsidRPr="00B93E6A">
        <w:rPr>
          <w:rtl/>
        </w:rPr>
        <w:t xml:space="preserve"> ، ج 9 ، ص 225 ، ح 866 ، عن محمّد بن إسماعيل ، عن الفضل بن شاذان ، عن هشام بن الحكم ، من دون توسُّط ابن أبي عمير بين الفضل وبين هشام ، وهو سهو ؛ فقد روى ابن أبي عمير كتاب هشام بن الحكم ، وتكرّر في الأسناد رواية الفضل بن شاذان ، عن ابن أبي عمير ، عن هشام بن الحكم. وأمّا رواية الفضل بن شاذان عن هشام بن الحكم مباشرة ، فلم تثبت. راجع : </w:t>
      </w:r>
      <w:r w:rsidR="00243845" w:rsidRPr="005B0EF7">
        <w:rPr>
          <w:rStyle w:val="libFootnoteBoldChar"/>
          <w:rtl/>
        </w:rPr>
        <w:t>رجال النجاشي</w:t>
      </w:r>
      <w:r w:rsidR="00243845" w:rsidRPr="00B93E6A">
        <w:rPr>
          <w:rtl/>
        </w:rPr>
        <w:t xml:space="preserve"> ، ص 433 ، الرقم 1164 ؛ </w:t>
      </w:r>
      <w:r w:rsidR="00243845" w:rsidRPr="005B0EF7">
        <w:rPr>
          <w:rStyle w:val="libFootnoteBoldChar"/>
          <w:rtl/>
        </w:rPr>
        <w:t>معجم رجال الحديث</w:t>
      </w:r>
      <w:r w:rsidR="00243845" w:rsidRPr="00B93E6A">
        <w:rPr>
          <w:rtl/>
        </w:rPr>
        <w:t xml:space="preserve"> ، ج 22 ، ص 413 ، 414.</w:t>
      </w:r>
    </w:p>
    <w:p w:rsidR="00243845" w:rsidRPr="00B93E6A" w:rsidRDefault="00AE73AA" w:rsidP="00AE73AA">
      <w:pPr>
        <w:pStyle w:val="libFootnote0"/>
        <w:rPr>
          <w:rtl/>
          <w:lang w:bidi="fa-IR"/>
        </w:rPr>
      </w:pPr>
      <w:r>
        <w:rPr>
          <w:rtl/>
        </w:rPr>
        <w:t>(2).</w:t>
      </w:r>
      <w:r w:rsidR="00243845" w:rsidRPr="00B93E6A">
        <w:rPr>
          <w:rtl/>
        </w:rPr>
        <w:t xml:space="preserve"> في « ق ، بح ، بف » : « سألته » بدل « سألت أبا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 + « مملوكه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225 ، ح 886 ، معلّقاً عن محمّد بن إسماعيل ، عن الفضل بن شاذان ، عن هشام بن الحكم ، من دون التصريح باسم المعصوم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236 ، ح 5565 ، معلّقاً عن محمّد بن أبي عمير ، عن هشام بن الحكم ، من دون التصريح باسم المعصوم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العتق والتدبير والمكاتبة ، باب المدبّر ، ح 11171 وضمن ح 11176 ؛ </w:t>
      </w:r>
      <w:r w:rsidR="00243845" w:rsidRPr="0048092F">
        <w:rPr>
          <w:rStyle w:val="libFootnoteBoldChar"/>
          <w:rtl/>
        </w:rPr>
        <w:t>والتهذيب</w:t>
      </w:r>
      <w:r w:rsidR="00243845" w:rsidRPr="00B93E6A">
        <w:rPr>
          <w:rtl/>
        </w:rPr>
        <w:t xml:space="preserve"> ، ج 8 ، ص 259 ، ضمن ح 942 ؛ </w:t>
      </w:r>
      <w:r w:rsidR="00243845" w:rsidRPr="008B6F3D">
        <w:rPr>
          <w:rStyle w:val="libFootnoteBoldChar"/>
          <w:rtl/>
        </w:rPr>
        <w:t>والاستبصار</w:t>
      </w:r>
      <w:r w:rsidR="00243845" w:rsidRPr="00B93E6A">
        <w:rPr>
          <w:rtl/>
        </w:rPr>
        <w:t xml:space="preserve"> ، ج 4 ، ص 30 ، ضمن ح 102 ، بسند آخر ، مع اختلاف يسير </w:t>
      </w:r>
      <w:r w:rsidR="0089567D">
        <w:rPr>
          <w:rFonts w:hint="cs"/>
          <w:rtl/>
        </w:rPr>
        <w:t>.</w:t>
      </w:r>
      <w:r w:rsidR="00325763" w:rsidRPr="00325763">
        <w:rPr>
          <w:rStyle w:val="libFootnoteBoldChar"/>
          <w:rtl/>
        </w:rPr>
        <w:t>الوافي</w:t>
      </w:r>
      <w:r w:rsidR="00243845" w:rsidRPr="00B93E6A">
        <w:rPr>
          <w:rtl/>
        </w:rPr>
        <w:t xml:space="preserve"> ، ج 24 ، ص 75 ، ح 23679 ؛ </w:t>
      </w:r>
      <w:r w:rsidR="00243845" w:rsidRPr="00325763">
        <w:rPr>
          <w:rStyle w:val="libFootnoteBoldChar"/>
          <w:rtl/>
        </w:rPr>
        <w:t>الوسائل</w:t>
      </w:r>
      <w:r w:rsidR="00243845" w:rsidRPr="00B93E6A">
        <w:rPr>
          <w:rtl/>
        </w:rPr>
        <w:t xml:space="preserve"> ، ج 19 ، ص 308 ، ح 24667.</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أو في مرض</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225 ، ح 883 ، معلّقاً عن محمّد بن يحيى. وفي </w:t>
      </w:r>
      <w:r w:rsidR="00243845" w:rsidRPr="00325763">
        <w:rPr>
          <w:rStyle w:val="libFootnoteBoldChar"/>
          <w:rtl/>
        </w:rPr>
        <w:t>الكافي</w:t>
      </w:r>
      <w:r w:rsidR="00243845" w:rsidRPr="00B93E6A">
        <w:rPr>
          <w:rtl/>
        </w:rPr>
        <w:t xml:space="preserve"> ، كتاب العتق والتدبير والمكاتبة ، باب المدبّر ، ح 11172 ؛ </w:t>
      </w:r>
      <w:r w:rsidR="00243845" w:rsidRPr="0048092F">
        <w:rPr>
          <w:rStyle w:val="libFootnoteBoldChar"/>
          <w:rtl/>
        </w:rPr>
        <w:t>والتهذيب</w:t>
      </w:r>
      <w:r w:rsidR="00243845" w:rsidRPr="00B93E6A">
        <w:rPr>
          <w:rtl/>
        </w:rPr>
        <w:t xml:space="preserve"> ، ج 8 ، ص 258 ، ح 940 ؛ </w:t>
      </w:r>
      <w:r w:rsidR="00243845" w:rsidRPr="008B6F3D">
        <w:rPr>
          <w:rStyle w:val="libFootnoteBoldChar"/>
          <w:rtl/>
        </w:rPr>
        <w:t>والاستبصار</w:t>
      </w:r>
      <w:r w:rsidR="00243845" w:rsidRPr="00B93E6A">
        <w:rPr>
          <w:rtl/>
        </w:rPr>
        <w:t xml:space="preserve"> ، ج 4 ، ص 30 ، ح 104 ، بسند آخر ، مع اختلاف يسير. راجع : </w:t>
      </w:r>
      <w:r w:rsidR="00243845" w:rsidRPr="00325763">
        <w:rPr>
          <w:rStyle w:val="libFootnoteBoldChar"/>
          <w:rtl/>
        </w:rPr>
        <w:t>الكافي</w:t>
      </w:r>
      <w:r w:rsidR="00243845" w:rsidRPr="00B93E6A">
        <w:rPr>
          <w:rtl/>
        </w:rPr>
        <w:t xml:space="preserve"> ، كتاب الوصايا ، باب الرجل يوصي بوصيّة ثمّ يرجع عنها ، ح 13134 </w:t>
      </w:r>
      <w:r w:rsidR="0089567D">
        <w:rPr>
          <w:rFonts w:hint="cs"/>
          <w:rtl/>
        </w:rPr>
        <w:t>.</w:t>
      </w:r>
      <w:r w:rsidR="00325763" w:rsidRPr="00325763">
        <w:rPr>
          <w:rStyle w:val="libFootnoteBoldChar"/>
          <w:rtl/>
        </w:rPr>
        <w:t>الوافي</w:t>
      </w:r>
      <w:r w:rsidR="00243845" w:rsidRPr="00B93E6A">
        <w:rPr>
          <w:rtl/>
        </w:rPr>
        <w:t xml:space="preserve"> ، ج 24 ، ص 74 ، ح 23674 ؛ </w:t>
      </w:r>
      <w:r w:rsidR="00243845" w:rsidRPr="00325763">
        <w:rPr>
          <w:rStyle w:val="libFootnoteBoldChar"/>
          <w:rtl/>
        </w:rPr>
        <w:t>الوسائل</w:t>
      </w:r>
      <w:r w:rsidR="00243845" w:rsidRPr="00B93E6A">
        <w:rPr>
          <w:rtl/>
        </w:rPr>
        <w:t xml:space="preserve"> ، ج 19 ، ص 307 ، ح 24665.</w:t>
      </w:r>
    </w:p>
    <w:p w:rsidR="00FA0166" w:rsidRDefault="00FA0166" w:rsidP="00FA0166">
      <w:pPr>
        <w:pStyle w:val="libNormal"/>
        <w:rPr>
          <w:rtl/>
          <w:lang w:bidi="fa-IR"/>
        </w:rPr>
      </w:pPr>
      <w:r>
        <w:rPr>
          <w:rtl/>
          <w:lang w:bidi="fa-IR"/>
        </w:rPr>
        <w:br w:type="page"/>
      </w:r>
    </w:p>
    <w:p w:rsidR="0089567D" w:rsidRDefault="00243845" w:rsidP="0089567D">
      <w:pPr>
        <w:pStyle w:val="libNormal"/>
        <w:rPr>
          <w:rtl/>
          <w:lang w:bidi="fa-IR"/>
        </w:rPr>
      </w:pPr>
      <w:r w:rsidRPr="000615CF">
        <w:rPr>
          <w:rStyle w:val="libBold2Char"/>
          <w:rtl/>
        </w:rPr>
        <w:lastRenderedPageBreak/>
        <w:t>13176 / 4.</w:t>
      </w:r>
      <w:r w:rsidRPr="00B93E6A">
        <w:rPr>
          <w:rtl/>
          <w:lang w:bidi="fa-IR"/>
        </w:rPr>
        <w:t xml:space="preserve"> عَلِيُّ بْنُ إِبْرَاهِيمَ </w:t>
      </w:r>
      <w:r w:rsidRPr="007F7D59">
        <w:rPr>
          <w:rStyle w:val="libFootnotenumChar"/>
          <w:rtl/>
        </w:rPr>
        <w:t>(1)</w:t>
      </w:r>
      <w:r w:rsidRPr="00B93E6A">
        <w:rPr>
          <w:rtl/>
          <w:lang w:bidi="fa-IR"/>
        </w:rPr>
        <w:t xml:space="preserve"> ، عَنْ أَبِيهِ ؛</w:t>
      </w:r>
    </w:p>
    <w:p w:rsidR="00243845" w:rsidRPr="00B93E6A" w:rsidRDefault="0089567D" w:rsidP="0089567D">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ابْنِ أَبِي عُمَيْرٍ ، عَنْ مُعَاوِيَةَ بْنِ عَمَّارٍ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الْمُدَبَّرِ </w:t>
      </w:r>
      <w:r w:rsidRPr="007F7D59">
        <w:rPr>
          <w:rStyle w:val="libFootnotenumChar"/>
          <w:rtl/>
        </w:rPr>
        <w:t>(2)</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هُوَ بِمَنْزِلَةِ الْوَصِيَّةِ يَرْجِعُ </w:t>
      </w:r>
      <w:r w:rsidRPr="007F7D59">
        <w:rPr>
          <w:rStyle w:val="libFootnotenumChar"/>
          <w:rtl/>
        </w:rPr>
        <w:t>(4)</w:t>
      </w:r>
      <w:r w:rsidRPr="00B93E6A">
        <w:rPr>
          <w:rtl/>
          <w:lang w:bidi="fa-IR"/>
        </w:rPr>
        <w:t xml:space="preserve"> فِيمَا شَاءَ </w:t>
      </w:r>
      <w:r w:rsidRPr="007F7D59">
        <w:rPr>
          <w:rStyle w:val="libFootnotenumChar"/>
          <w:rtl/>
        </w:rPr>
        <w:t>(5)</w:t>
      </w:r>
      <w:r w:rsidRPr="00B93E6A">
        <w:rPr>
          <w:rtl/>
          <w:lang w:bidi="fa-IR"/>
        </w:rPr>
        <w:t xml:space="preserve"> مِنْهَا</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720" w:name="_Toc347423910"/>
      <w:bookmarkStart w:id="721" w:name="_Toc469922397"/>
      <w:bookmarkStart w:id="722" w:name="_Toc470003449"/>
      <w:bookmarkStart w:id="723" w:name="_Toc470004147"/>
      <w:bookmarkStart w:id="724" w:name="_Toc470004347"/>
      <w:bookmarkStart w:id="725" w:name="_Toc470005224"/>
      <w:bookmarkStart w:id="726" w:name="_Toc60267364"/>
      <w:r w:rsidRPr="00B93E6A">
        <w:rPr>
          <w:rtl/>
          <w:lang w:bidi="fa-IR"/>
        </w:rPr>
        <w:t>17</w:t>
      </w:r>
      <w:r>
        <w:rPr>
          <w:rtl/>
          <w:lang w:bidi="fa-IR"/>
        </w:rPr>
        <w:t xml:space="preserve"> </w:t>
      </w:r>
      <w:r w:rsidR="00AE73AA">
        <w:rPr>
          <w:rtl/>
          <w:lang w:bidi="fa-IR"/>
        </w:rPr>
        <w:t>-</w:t>
      </w:r>
      <w:r>
        <w:rPr>
          <w:rtl/>
          <w:lang w:bidi="fa-IR"/>
        </w:rPr>
        <w:t xml:space="preserve"> </w:t>
      </w:r>
      <w:r w:rsidRPr="00B93E6A">
        <w:rPr>
          <w:rtl/>
          <w:lang w:bidi="fa-IR"/>
        </w:rPr>
        <w:t>بَابُ أَنَّهُ يُبْدَأُ بِالْكَفَنِ ثُمَّ بِالدَّيْنِ ثُمَّ بِالْوَصِيَّةِ‌</w:t>
      </w:r>
      <w:bookmarkEnd w:id="720"/>
      <w:bookmarkEnd w:id="721"/>
      <w:bookmarkEnd w:id="722"/>
      <w:bookmarkEnd w:id="723"/>
      <w:bookmarkEnd w:id="724"/>
      <w:bookmarkEnd w:id="725"/>
      <w:bookmarkEnd w:id="726"/>
    </w:p>
    <w:p w:rsidR="00243845" w:rsidRPr="00B93E6A" w:rsidRDefault="00243845" w:rsidP="00206510">
      <w:pPr>
        <w:pStyle w:val="libNormal"/>
        <w:rPr>
          <w:rtl/>
          <w:lang w:bidi="fa-IR"/>
        </w:rPr>
      </w:pPr>
      <w:r w:rsidRPr="000615CF">
        <w:rPr>
          <w:rStyle w:val="libBold2Char"/>
          <w:rtl/>
        </w:rPr>
        <w:t>13177 / 1.</w:t>
      </w:r>
      <w:r w:rsidRPr="00B93E6A">
        <w:rPr>
          <w:rtl/>
          <w:lang w:bidi="fa-IR"/>
        </w:rPr>
        <w:t xml:space="preserve"> مُحَمَّدُ بْنُ يَحْيى ، عَنْ أَحْمَدَ بْنِ مُحَمَّدٍ ، عَنِ ابْنِ مَحْبُوبٍ ، عَنْ عَبْ</w:t>
      </w:r>
      <w:r w:rsidR="0089567D">
        <w:rPr>
          <w:rtl/>
          <w:lang w:bidi="fa-IR"/>
        </w:rPr>
        <w:t>دِ اللهِ بْنِ سِنَانٍ</w:t>
      </w:r>
      <w:r w:rsidRPr="00B93E6A">
        <w:rPr>
          <w:rtl/>
          <w:lang w:bidi="fa-IR"/>
        </w:rPr>
        <w:t>:</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(7)</w:t>
      </w:r>
      <w:r w:rsidRPr="00B93E6A">
        <w:rPr>
          <w:rtl/>
          <w:lang w:bidi="fa-IR"/>
        </w:rPr>
        <w:t xml:space="preserve"> : « الْكَفَنُ مِنْ جَمِيعِ الْمَالِ</w:t>
      </w:r>
      <w:r>
        <w:rPr>
          <w:rtl/>
          <w:lang w:bidi="fa-IR"/>
        </w:rPr>
        <w:t xml:space="preserve"> ».</w:t>
      </w:r>
      <w:r w:rsidRPr="00B93E6A">
        <w:rPr>
          <w:rtl/>
          <w:lang w:bidi="fa-IR"/>
        </w:rPr>
        <w:t xml:space="preserve"> </w:t>
      </w:r>
      <w:r w:rsidRPr="007F7D59">
        <w:rPr>
          <w:rStyle w:val="libFootnotenumChar"/>
          <w:rtl/>
        </w:rPr>
        <w:t>(8)</w:t>
      </w:r>
    </w:p>
    <w:p w:rsidR="0089567D" w:rsidRDefault="00243845" w:rsidP="0089567D">
      <w:pPr>
        <w:pStyle w:val="libNormal"/>
        <w:rPr>
          <w:rtl/>
          <w:lang w:bidi="fa-IR"/>
        </w:rPr>
      </w:pPr>
      <w:r w:rsidRPr="000615CF">
        <w:rPr>
          <w:rStyle w:val="libBold2Char"/>
          <w:rtl/>
        </w:rPr>
        <w:t>13178 / 2.</w:t>
      </w:r>
      <w:r w:rsidRPr="00B93E6A">
        <w:rPr>
          <w:rtl/>
          <w:lang w:bidi="fa-IR"/>
        </w:rPr>
        <w:t xml:space="preserve"> عِدَّةٌ مِنْ أَصْحَابِنَا ، عَنْ سَهْلِ بْنِ زِيَادٍ ؛</w:t>
      </w:r>
    </w:p>
    <w:p w:rsidR="00243845" w:rsidRPr="00B93E6A" w:rsidRDefault="0089567D" w:rsidP="0089567D">
      <w:pPr>
        <w:pStyle w:val="libNormal"/>
        <w:rPr>
          <w:rtl/>
          <w:lang w:bidi="fa-IR"/>
        </w:rPr>
      </w:pPr>
      <w:r>
        <w:rPr>
          <w:rFonts w:hint="cs"/>
          <w:rtl/>
          <w:lang w:bidi="fa-IR"/>
        </w:rPr>
        <w:t xml:space="preserve">              </w:t>
      </w:r>
      <w:r w:rsidR="00243845" w:rsidRPr="00B93E6A">
        <w:rPr>
          <w:rtl/>
          <w:lang w:bidi="fa-IR"/>
        </w:rPr>
        <w:t xml:space="preserve">وَمُحَمَّدُ بْنُ يَحْيى ، عَنْ أَحْمَدَ بْنِ مُحَمَّدٍ جَمِيعاً ، عَنِ ابْنِ مَحْبُوبٍ ، عَنْ عَلِيِّ بْنِ رِئَابٍ </w:t>
      </w:r>
      <w:r w:rsidR="00243845" w:rsidRPr="007F7D59">
        <w:rPr>
          <w:rStyle w:val="libFootnotenumChar"/>
          <w:rtl/>
        </w:rPr>
        <w:t>(9)</w:t>
      </w:r>
      <w:r w:rsidR="00243845" w:rsidRPr="00B93E6A">
        <w:rPr>
          <w:rtl/>
          <w:lang w:bidi="fa-IR"/>
        </w:rPr>
        <w:t xml:space="preserve"> ، عَنْ زُرَارَةَ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9567D" w:rsidTr="0089567D">
        <w:tc>
          <w:tcPr>
            <w:tcW w:w="4006" w:type="dxa"/>
          </w:tcPr>
          <w:p w:rsidR="0089567D" w:rsidRDefault="0089567D" w:rsidP="00AE73AA">
            <w:pPr>
              <w:pStyle w:val="libFootnote0"/>
              <w:rPr>
                <w:rtl/>
              </w:rPr>
            </w:pPr>
            <w:r>
              <w:rPr>
                <w:rtl/>
              </w:rPr>
              <w:t xml:space="preserve">(1). </w:t>
            </w:r>
            <w:r w:rsidRPr="00B93E6A">
              <w:rPr>
                <w:rtl/>
              </w:rPr>
              <w:t>في « جت » :</w:t>
            </w:r>
            <w:r>
              <w:rPr>
                <w:rtl/>
              </w:rPr>
              <w:t xml:space="preserve"> - </w:t>
            </w:r>
            <w:r w:rsidRPr="00B93E6A">
              <w:rPr>
                <w:rtl/>
              </w:rPr>
              <w:t>« بن إبراهيم</w:t>
            </w:r>
            <w:r>
              <w:rPr>
                <w:rtl/>
              </w:rPr>
              <w:t xml:space="preserve"> ».</w:t>
            </w:r>
          </w:p>
        </w:tc>
        <w:tc>
          <w:tcPr>
            <w:tcW w:w="4006" w:type="dxa"/>
          </w:tcPr>
          <w:p w:rsidR="0089567D" w:rsidRDefault="0089567D" w:rsidP="00AE73AA">
            <w:pPr>
              <w:pStyle w:val="libFootnote0"/>
              <w:rPr>
                <w:rtl/>
              </w:rPr>
            </w:pPr>
            <w:r>
              <w:rPr>
                <w:rtl/>
              </w:rPr>
              <w:t>(2).</w:t>
            </w:r>
            <w:r w:rsidRPr="00B93E6A">
              <w:rPr>
                <w:rtl/>
              </w:rPr>
              <w:t xml:space="preserve"> في </w:t>
            </w:r>
            <w:r w:rsidRPr="0048092F">
              <w:rPr>
                <w:rStyle w:val="libFootnoteBoldChar"/>
                <w:rtl/>
              </w:rPr>
              <w:t>التهذيب</w:t>
            </w:r>
            <w:r w:rsidRPr="00B93E6A">
              <w:rPr>
                <w:rtl/>
              </w:rPr>
              <w:t xml:space="preserve"> ، ج 8 : « التدبير</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sidRPr="0089567D">
        <w:rPr>
          <w:rtl/>
        </w:rPr>
        <w:t>الكافي</w:t>
      </w:r>
      <w:r w:rsidR="00243845" w:rsidRPr="00B93E6A">
        <w:rPr>
          <w:rtl/>
        </w:rPr>
        <w:t xml:space="preserve"> ، ح 11171 </w:t>
      </w:r>
      <w:r w:rsidR="00243845" w:rsidRPr="0089567D">
        <w:rPr>
          <w:rtl/>
        </w:rPr>
        <w:t>والتهذيب</w:t>
      </w:r>
      <w:r w:rsidR="00243845" w:rsidRPr="00B93E6A">
        <w:rPr>
          <w:rtl/>
        </w:rPr>
        <w:t xml:space="preserve"> ، ج 8 </w:t>
      </w:r>
      <w:r w:rsidR="00243845" w:rsidRPr="0089567D">
        <w:rPr>
          <w:rtl/>
        </w:rPr>
        <w:t>والاستبصار</w:t>
      </w:r>
      <w:r w:rsidR="00243845" w:rsidRPr="00B93E6A">
        <w:rPr>
          <w:rtl/>
        </w:rPr>
        <w:t xml:space="preserve"> : « فقال</w:t>
      </w:r>
      <w:r w:rsidR="00243845">
        <w:rPr>
          <w:rtl/>
        </w:rPr>
        <w:t xml:space="preserve"> ».</w:t>
      </w:r>
    </w:p>
    <w:tbl>
      <w:tblPr>
        <w:tblStyle w:val="TableGrid"/>
        <w:bidiVisual/>
        <w:tblW w:w="0" w:type="auto"/>
        <w:tblLook w:val="04A0"/>
      </w:tblPr>
      <w:tblGrid>
        <w:gridCol w:w="4006"/>
        <w:gridCol w:w="4006"/>
      </w:tblGrid>
      <w:tr w:rsidR="0089567D" w:rsidTr="0089567D">
        <w:tc>
          <w:tcPr>
            <w:tcW w:w="4006" w:type="dxa"/>
          </w:tcPr>
          <w:p w:rsidR="0089567D" w:rsidRDefault="0089567D" w:rsidP="00AE73AA">
            <w:pPr>
              <w:pStyle w:val="libFootnote0"/>
              <w:rPr>
                <w:rtl/>
              </w:rPr>
            </w:pPr>
            <w:r>
              <w:rPr>
                <w:rtl/>
              </w:rPr>
              <w:t>(4).</w:t>
            </w:r>
            <w:r w:rsidRPr="00B93E6A">
              <w:rPr>
                <w:rtl/>
              </w:rPr>
              <w:t xml:space="preserve"> في </w:t>
            </w:r>
            <w:r w:rsidRPr="0089567D">
              <w:rPr>
                <w:rtl/>
              </w:rPr>
              <w:t>الكافي</w:t>
            </w:r>
            <w:r w:rsidRPr="00B93E6A">
              <w:rPr>
                <w:rtl/>
              </w:rPr>
              <w:t xml:space="preserve"> ، ح 11171 : + « فيها </w:t>
            </w:r>
            <w:r>
              <w:rPr>
                <w:rtl/>
              </w:rPr>
              <w:t>و ».</w:t>
            </w:r>
          </w:p>
        </w:tc>
        <w:tc>
          <w:tcPr>
            <w:tcW w:w="4006" w:type="dxa"/>
          </w:tcPr>
          <w:p w:rsidR="0089567D" w:rsidRDefault="0089567D" w:rsidP="00AE73AA">
            <w:pPr>
              <w:pStyle w:val="libFootnote0"/>
              <w:rPr>
                <w:rtl/>
              </w:rPr>
            </w:pPr>
            <w:r>
              <w:rPr>
                <w:rtl/>
              </w:rPr>
              <w:t>(5).</w:t>
            </w:r>
            <w:r w:rsidRPr="00B93E6A">
              <w:rPr>
                <w:rtl/>
              </w:rPr>
              <w:t xml:space="preserve"> في « بف » : « يشاء</w:t>
            </w:r>
            <w:r>
              <w:rPr>
                <w:rtl/>
              </w:rPr>
              <w:t xml:space="preserve"> ».</w:t>
            </w:r>
          </w:p>
        </w:tc>
      </w:tr>
    </w:tbl>
    <w:p w:rsidR="00243845" w:rsidRPr="00B93E6A" w:rsidRDefault="00AE73AA" w:rsidP="0089567D">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المدبّر ، ح 11171 ، عن عليّ بن إبراهيم ، عن أبيه ، عن ابن أبي عمير. وفي </w:t>
      </w:r>
      <w:r w:rsidR="00243845" w:rsidRPr="0048092F">
        <w:rPr>
          <w:rStyle w:val="libFootnoteBoldChar"/>
          <w:rtl/>
        </w:rPr>
        <w:t>التهذيب</w:t>
      </w:r>
      <w:r w:rsidR="00243845" w:rsidRPr="00B93E6A">
        <w:rPr>
          <w:rtl/>
        </w:rPr>
        <w:t xml:space="preserve"> ، ج 8 ، ص 258 ، ح 939 ؛ وج 9 ، ص 225 ، ح 884 ؛ </w:t>
      </w:r>
      <w:r w:rsidR="00243845" w:rsidRPr="008B6F3D">
        <w:rPr>
          <w:rStyle w:val="libFootnoteBoldChar"/>
          <w:rtl/>
        </w:rPr>
        <w:t>والاستبصار</w:t>
      </w:r>
      <w:r w:rsidR="00243845" w:rsidRPr="00B93E6A">
        <w:rPr>
          <w:rtl/>
        </w:rPr>
        <w:t xml:space="preserve"> ، ج 4 ، ص 30 ، ح 103 ، معلّقاً عن عليّ بن إبراهيم ، عن أبيه ، عن ابن أبي عمير </w:t>
      </w:r>
      <w:r w:rsidR="0089567D">
        <w:rPr>
          <w:rFonts w:hint="cs"/>
          <w:rtl/>
        </w:rPr>
        <w:t>.</w:t>
      </w:r>
      <w:r w:rsidR="00325763" w:rsidRPr="00325763">
        <w:rPr>
          <w:rStyle w:val="libFootnoteBoldChar"/>
          <w:rtl/>
        </w:rPr>
        <w:t>الوافي</w:t>
      </w:r>
      <w:r w:rsidR="00243845" w:rsidRPr="00B93E6A">
        <w:rPr>
          <w:rtl/>
        </w:rPr>
        <w:t xml:space="preserve"> ، ج 24 ، ص 75 ، ح 23677 ؛ </w:t>
      </w:r>
      <w:r w:rsidR="00243845" w:rsidRPr="00325763">
        <w:rPr>
          <w:rStyle w:val="libFootnoteBoldChar"/>
          <w:rtl/>
        </w:rPr>
        <w:t>الوسائل</w:t>
      </w:r>
      <w:r w:rsidR="00243845" w:rsidRPr="00B93E6A">
        <w:rPr>
          <w:rtl/>
        </w:rPr>
        <w:t xml:space="preserve"> ، ج 19 ، ص 308 ، ح 24668.</w:t>
      </w:r>
      <w:r w:rsidR="0089567D">
        <w:rPr>
          <w:rFonts w:hint="cs"/>
          <w:rtl/>
        </w:rPr>
        <w:t xml:space="preserve">          </w:t>
      </w:r>
      <w:r>
        <w:rPr>
          <w:rtl/>
        </w:rPr>
        <w:t>(7).</w:t>
      </w:r>
      <w:r w:rsidR="00243845" w:rsidRPr="00B93E6A">
        <w:rPr>
          <w:rtl/>
        </w:rPr>
        <w:t xml:space="preserve"> في </w:t>
      </w:r>
      <w:r w:rsidR="00243845" w:rsidRPr="0089567D">
        <w:rPr>
          <w:rtl/>
        </w:rPr>
        <w:t>التهذيب</w:t>
      </w:r>
      <w:r w:rsidR="00243845" w:rsidRPr="00B93E6A">
        <w:rPr>
          <w:rtl/>
        </w:rPr>
        <w:t xml:space="preserve"> ، ج 1 : + « ثمن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171 ، ح 696 ، معلّقاً عن أحمد بن محمّد ، عن الحسن بن محبوب. </w:t>
      </w:r>
      <w:r w:rsidR="00243845" w:rsidRPr="008B6341">
        <w:rPr>
          <w:rStyle w:val="libFootnoteBoldChar"/>
          <w:rtl/>
        </w:rPr>
        <w:t>الفقيه</w:t>
      </w:r>
      <w:r w:rsidR="00243845" w:rsidRPr="00B93E6A">
        <w:rPr>
          <w:rtl/>
        </w:rPr>
        <w:t xml:space="preserve"> ، ج 4 ، ص 193 ، ح 5439 ، معلّقاً عن الحسن بن محبوب ؛ </w:t>
      </w:r>
      <w:r w:rsidR="00243845" w:rsidRPr="0048092F">
        <w:rPr>
          <w:rStyle w:val="libFootnoteBoldChar"/>
          <w:rtl/>
        </w:rPr>
        <w:t>التهذيب</w:t>
      </w:r>
      <w:r w:rsidR="00243845" w:rsidRPr="00B93E6A">
        <w:rPr>
          <w:rtl/>
        </w:rPr>
        <w:t xml:space="preserve"> ، ج 1 ، ص 437 ، ح 1407 ، معلّقاً عن الحسن بن محبوب ، عن ابن سنان </w:t>
      </w:r>
      <w:r w:rsidR="0089567D">
        <w:rPr>
          <w:rFonts w:hint="cs"/>
          <w:rtl/>
        </w:rPr>
        <w:t>.</w:t>
      </w:r>
      <w:r w:rsidR="00325763" w:rsidRPr="00325763">
        <w:rPr>
          <w:rStyle w:val="libFootnoteBoldChar"/>
          <w:rtl/>
        </w:rPr>
        <w:t>الوافي</w:t>
      </w:r>
      <w:r w:rsidR="00243845" w:rsidRPr="00B93E6A">
        <w:rPr>
          <w:rtl/>
        </w:rPr>
        <w:t xml:space="preserve"> ، ج 24 ، ص 75 ، ح 23677 ؛ </w:t>
      </w:r>
      <w:r w:rsidR="00243845" w:rsidRPr="00325763">
        <w:rPr>
          <w:rStyle w:val="libFootnoteBoldChar"/>
          <w:rtl/>
        </w:rPr>
        <w:t>الوسائل</w:t>
      </w:r>
      <w:r w:rsidR="00243845" w:rsidRPr="00B93E6A">
        <w:rPr>
          <w:rtl/>
        </w:rPr>
        <w:t xml:space="preserve"> ، ج 19 ، ص 328 ، ح 24705.</w:t>
      </w:r>
    </w:p>
    <w:p w:rsidR="00FA0166" w:rsidRDefault="00AE73AA" w:rsidP="00AE73AA">
      <w:pPr>
        <w:pStyle w:val="libFootnote0"/>
        <w:rPr>
          <w:rtl/>
        </w:rPr>
      </w:pPr>
      <w:r>
        <w:rPr>
          <w:rtl/>
        </w:rPr>
        <w:t>(9).</w:t>
      </w:r>
      <w:r w:rsidR="00243845" w:rsidRPr="00B93E6A">
        <w:rPr>
          <w:rtl/>
        </w:rPr>
        <w:t xml:space="preserve"> هكذا في « ق ، </w:t>
      </w:r>
      <w:r w:rsidR="000D3416">
        <w:rPr>
          <w:rtl/>
        </w:rPr>
        <w:t>ك</w:t>
      </w:r>
      <w:r w:rsidR="00243845" w:rsidRPr="00B93E6A">
        <w:rPr>
          <w:rtl/>
        </w:rPr>
        <w:t xml:space="preserve"> ، ن ، بف ، جت</w:t>
      </w:r>
      <w:r w:rsidR="00243845">
        <w:rPr>
          <w:rtl/>
        </w:rPr>
        <w:t xml:space="preserve"> ».</w:t>
      </w:r>
      <w:r w:rsidR="00243845" w:rsidRPr="00B93E6A">
        <w:rPr>
          <w:rtl/>
        </w:rPr>
        <w:t xml:space="preserve"> وفي « ل ، بح » : + « عن معاد</w:t>
      </w:r>
      <w:r w:rsidR="00243845">
        <w:rPr>
          <w:rtl/>
        </w:rPr>
        <w:t xml:space="preserve"> ».</w:t>
      </w:r>
      <w:r w:rsidR="00243845" w:rsidRPr="00B93E6A">
        <w:rPr>
          <w:rtl/>
        </w:rPr>
        <w:t xml:space="preserve"> وفي « م ، بن ، جت » وحاشية « ن ، جت »</w:t>
      </w:r>
      <w:r w:rsidR="0089567D">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سَأَلْتُهُ عَنْ رَجُلٍ مَاتَ وَعَلَيْهِ دَيْنٌ بِقَدْرِ ثَمَنِ كَفَنِهِ</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يُجْعَلُ مَا تَرَكَ فِي </w:t>
      </w:r>
      <w:r w:rsidRPr="007F7D59">
        <w:rPr>
          <w:rStyle w:val="libFootnotenumChar"/>
          <w:rtl/>
        </w:rPr>
        <w:t>(2)</w:t>
      </w:r>
      <w:r w:rsidRPr="00B93E6A">
        <w:rPr>
          <w:rtl/>
          <w:lang w:bidi="fa-IR"/>
        </w:rPr>
        <w:t xml:space="preserve"> ثَمَنِ كَفَنِهِ </w:t>
      </w:r>
      <w:r w:rsidRPr="007F7D59">
        <w:rPr>
          <w:rStyle w:val="libFootnotenumChar"/>
          <w:rtl/>
        </w:rPr>
        <w:t>(3)</w:t>
      </w:r>
      <w:r w:rsidR="00290C35">
        <w:rPr>
          <w:rtl/>
          <w:lang w:bidi="fa-IR"/>
        </w:rPr>
        <w:t xml:space="preserve"> إِل</w:t>
      </w:r>
      <w:r w:rsidR="00290C35">
        <w:rPr>
          <w:rFonts w:hint="cs"/>
          <w:rtl/>
          <w:lang w:bidi="fa-IR"/>
        </w:rPr>
        <w:t>َّ</w:t>
      </w:r>
      <w:r w:rsidR="00290C35">
        <w:rPr>
          <w:rtl/>
          <w:lang w:bidi="fa-IR"/>
        </w:rPr>
        <w:t>ا</w:t>
      </w:r>
      <w:r w:rsidRPr="00B93E6A">
        <w:rPr>
          <w:rtl/>
          <w:lang w:bidi="fa-IR"/>
        </w:rPr>
        <w:t xml:space="preserve"> أَنْ يَتَّجِرَ </w:t>
      </w:r>
      <w:r w:rsidRPr="007F7D59">
        <w:rPr>
          <w:rStyle w:val="libFootnotenumChar"/>
          <w:rtl/>
        </w:rPr>
        <w:t>(4)</w:t>
      </w:r>
      <w:r w:rsidRPr="00B93E6A">
        <w:rPr>
          <w:rtl/>
          <w:lang w:bidi="fa-IR"/>
        </w:rPr>
        <w:t xml:space="preserve"> عَلَيْهِ بَعْضُ النَّاسِ </w:t>
      </w:r>
      <w:r w:rsidRPr="007F7D59">
        <w:rPr>
          <w:rStyle w:val="libFootnotenumChar"/>
          <w:rtl/>
        </w:rPr>
        <w:t>(5)</w:t>
      </w:r>
      <w:r w:rsidRPr="00B93E6A">
        <w:rPr>
          <w:rtl/>
          <w:lang w:bidi="fa-IR"/>
        </w:rPr>
        <w:t xml:space="preserve"> ، فَيُكَفِّنَهُ </w:t>
      </w:r>
      <w:r w:rsidRPr="007F7D59">
        <w:rPr>
          <w:rStyle w:val="libFootnotenumChar"/>
          <w:rtl/>
        </w:rPr>
        <w:t>(6)</w:t>
      </w:r>
      <w:r w:rsidRPr="00B93E6A">
        <w:rPr>
          <w:rtl/>
          <w:lang w:bidi="fa-IR"/>
        </w:rPr>
        <w:t xml:space="preserve"> ، وَيُقْضى مَا عَلَيْهِ مِمَّا تَرَكَ</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13179 / 3.</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قَالَ </w:t>
      </w:r>
      <w:r w:rsidRPr="007F7D59">
        <w:rPr>
          <w:rStyle w:val="libFootnotenumChar"/>
          <w:rtl/>
        </w:rPr>
        <w:t>(8)</w:t>
      </w:r>
      <w:r w:rsidRPr="00B93E6A">
        <w:rPr>
          <w:rtl/>
          <w:lang w:bidi="fa-IR"/>
        </w:rPr>
        <w:t xml:space="preserve"> : « أَوَّلُ شَيْ‌ءٍ يُبْدَأُ بِهِ مِنَ الْمَالِ الْكَفَنُ ، ثُمَّ الدَّيْنُ ، ثُمَّ الْوَصِيَّةُ ، ثُمَّ الْمِيرَاثُ</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290C35" w:rsidP="00243845">
      <w:pPr>
        <w:pStyle w:val="libFootnote0"/>
        <w:rPr>
          <w:rtl/>
          <w:lang w:bidi="fa-IR"/>
        </w:rPr>
      </w:pPr>
      <w:r>
        <w:rPr>
          <w:rFonts w:hint="cs"/>
          <w:rtl/>
        </w:rPr>
        <w:t xml:space="preserve">= </w:t>
      </w:r>
      <w:r w:rsidR="00243845" w:rsidRPr="00DC50BB">
        <w:rPr>
          <w:rStyle w:val="libFootnoteBoldChar"/>
          <w:rtl/>
        </w:rPr>
        <w:t>والوسائل</w:t>
      </w:r>
      <w:r w:rsidR="00243845" w:rsidRPr="00B93E6A">
        <w:rPr>
          <w:rtl/>
        </w:rPr>
        <w:t xml:space="preserve"> والمطبوع : + « عن معاذ</w:t>
      </w:r>
      <w:r w:rsidR="00243845">
        <w:rPr>
          <w:rtl/>
        </w:rPr>
        <w:t xml:space="preserve"> ».</w:t>
      </w:r>
    </w:p>
    <w:p w:rsidR="00243845" w:rsidRPr="00B93E6A" w:rsidRDefault="00243845" w:rsidP="00206510">
      <w:pPr>
        <w:pStyle w:val="libFootnote0"/>
        <w:rPr>
          <w:rtl/>
          <w:lang w:bidi="fa-IR"/>
        </w:rPr>
      </w:pPr>
      <w:r w:rsidRPr="00F36BB4">
        <w:rPr>
          <w:rtl/>
        </w:rPr>
        <w:t xml:space="preserve">وقد تكرّر في الأسناد رواية [ عليّ ] بن رئاب عن زرارة [ بن أعين ] ، ولم يعهد رواية من يسمّى بمعاذ أو معاد عن زرارة في موضع ، كما أنّ رواية عليّ بن رئاب عن معاد أو معاذ ، غير معهودة. راجع : </w:t>
      </w:r>
      <w:r w:rsidRPr="005B0EF7">
        <w:rPr>
          <w:rStyle w:val="libFootnoteBoldChar"/>
          <w:rtl/>
        </w:rPr>
        <w:t>معجم رجال الحديث</w:t>
      </w:r>
      <w:r w:rsidRPr="00F36BB4">
        <w:rPr>
          <w:rtl/>
        </w:rPr>
        <w:t xml:space="preserve"> ، ج 10 ، ص 290</w:t>
      </w:r>
      <w:r>
        <w:rPr>
          <w:rtl/>
        </w:rPr>
        <w:t xml:space="preserve"> </w:t>
      </w:r>
      <w:r w:rsidR="00AE73AA">
        <w:rPr>
          <w:rtl/>
        </w:rPr>
        <w:t>-</w:t>
      </w:r>
      <w:r>
        <w:rPr>
          <w:rtl/>
        </w:rPr>
        <w:t xml:space="preserve"> </w:t>
      </w:r>
      <w:r w:rsidRPr="00F36BB4">
        <w:rPr>
          <w:rtl/>
        </w:rPr>
        <w:t>291 وج 22 ، ص 383.</w:t>
      </w:r>
    </w:p>
    <w:p w:rsidR="00243845" w:rsidRDefault="00243845" w:rsidP="00206510">
      <w:pPr>
        <w:pStyle w:val="libFootnote0"/>
        <w:rPr>
          <w:rtl/>
        </w:rPr>
      </w:pPr>
      <w:r w:rsidRPr="00F36BB4">
        <w:rPr>
          <w:rtl/>
        </w:rPr>
        <w:t xml:space="preserve">ويؤيّد ما أثبتناه ماورد في </w:t>
      </w:r>
      <w:r w:rsidRPr="008B6341">
        <w:rPr>
          <w:rStyle w:val="libFootnoteBoldChar"/>
          <w:rtl/>
        </w:rPr>
        <w:t>الفقيه</w:t>
      </w:r>
      <w:r w:rsidRPr="00F36BB4">
        <w:rPr>
          <w:rtl/>
        </w:rPr>
        <w:t xml:space="preserve"> ، ج 4 ، ص 194 ، ح 5441 </w:t>
      </w:r>
      <w:r w:rsidRPr="0048092F">
        <w:rPr>
          <w:rStyle w:val="libFootnoteBoldChar"/>
          <w:rtl/>
        </w:rPr>
        <w:t>والتهذيب</w:t>
      </w:r>
      <w:r w:rsidRPr="00F36BB4">
        <w:rPr>
          <w:rtl/>
        </w:rPr>
        <w:t xml:space="preserve"> ، ج 9 ، ص 171 ، ح 697 ، من نقل الخبر عن [ الحسن ] بن محبوب ، عن عليّ بن رئاب ، عن زرارة.</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م ، بن ، جد » </w:t>
      </w:r>
      <w:r w:rsidR="00243845" w:rsidRPr="00DC50BB">
        <w:rPr>
          <w:rStyle w:val="libFootnoteBoldChar"/>
          <w:rtl/>
        </w:rPr>
        <w:t>والفقيه</w:t>
      </w:r>
      <w:r w:rsidR="00243845" w:rsidRPr="00290C35">
        <w:rPr>
          <w:rtl/>
        </w:rPr>
        <w:t xml:space="preserve"> والتهذيب</w:t>
      </w:r>
      <w:r w:rsidR="00243845" w:rsidRPr="00B93E6A">
        <w:rPr>
          <w:rtl/>
        </w:rPr>
        <w:t xml:space="preserve"> : « قال</w:t>
      </w:r>
      <w:r w:rsidR="00243845">
        <w:rPr>
          <w:rtl/>
        </w:rPr>
        <w:t xml:space="preserve"> ».</w:t>
      </w:r>
    </w:p>
    <w:tbl>
      <w:tblPr>
        <w:tblStyle w:val="TableGrid"/>
        <w:bidiVisual/>
        <w:tblW w:w="0" w:type="auto"/>
        <w:tblLook w:val="04A0"/>
      </w:tblPr>
      <w:tblGrid>
        <w:gridCol w:w="4006"/>
        <w:gridCol w:w="4006"/>
      </w:tblGrid>
      <w:tr w:rsidR="00290C35" w:rsidTr="00290C35">
        <w:tc>
          <w:tcPr>
            <w:tcW w:w="4006" w:type="dxa"/>
          </w:tcPr>
          <w:p w:rsidR="00290C35" w:rsidRDefault="00290C35" w:rsidP="00AE73AA">
            <w:pPr>
              <w:pStyle w:val="libFootnote0"/>
              <w:rPr>
                <w:rtl/>
              </w:rPr>
            </w:pPr>
            <w:r>
              <w:rPr>
                <w:rtl/>
              </w:rPr>
              <w:t>(2).</w:t>
            </w:r>
            <w:r w:rsidRPr="00B93E6A">
              <w:rPr>
                <w:rtl/>
              </w:rPr>
              <w:t xml:space="preserve"> في « بح » :</w:t>
            </w:r>
            <w:r>
              <w:rPr>
                <w:rtl/>
              </w:rPr>
              <w:t xml:space="preserve"> - </w:t>
            </w:r>
            <w:r w:rsidRPr="00B93E6A">
              <w:rPr>
                <w:rtl/>
              </w:rPr>
              <w:t>« في</w:t>
            </w:r>
            <w:r>
              <w:rPr>
                <w:rtl/>
              </w:rPr>
              <w:t xml:space="preserve"> ».</w:t>
            </w:r>
          </w:p>
        </w:tc>
        <w:tc>
          <w:tcPr>
            <w:tcW w:w="4006" w:type="dxa"/>
          </w:tcPr>
          <w:p w:rsidR="00290C35" w:rsidRDefault="00290C35" w:rsidP="00AE73AA">
            <w:pPr>
              <w:pStyle w:val="libFootnote0"/>
              <w:rPr>
                <w:rtl/>
              </w:rPr>
            </w:pPr>
            <w:r>
              <w:rPr>
                <w:rtl/>
              </w:rPr>
              <w:t>(3).</w:t>
            </w:r>
            <w:r w:rsidRPr="00B93E6A">
              <w:rPr>
                <w:rtl/>
              </w:rPr>
              <w:t xml:space="preserve"> في «</w:t>
            </w:r>
            <w:r>
              <w:rPr>
                <w:rtl/>
              </w:rPr>
              <w:t xml:space="preserve"> ك » </w:t>
            </w:r>
            <w:r w:rsidRPr="00B93E6A">
              <w:rPr>
                <w:rtl/>
              </w:rPr>
              <w:t>: « الكفن</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ن » بالتاء والياء معاً. وفي «</w:t>
      </w:r>
      <w:r w:rsidR="00243845">
        <w:rPr>
          <w:rtl/>
        </w:rPr>
        <w:t xml:space="preserve"> </w:t>
      </w:r>
      <w:r w:rsidR="000D3416">
        <w:rPr>
          <w:rtl/>
        </w:rPr>
        <w:t>ك</w:t>
      </w:r>
      <w:r w:rsidR="00243845">
        <w:rPr>
          <w:rtl/>
        </w:rPr>
        <w:t xml:space="preserve"> » </w:t>
      </w:r>
      <w:r w:rsidR="00243845" w:rsidRPr="00B93E6A">
        <w:rPr>
          <w:rtl/>
        </w:rPr>
        <w:t>: « أن يجر</w:t>
      </w:r>
      <w:r w:rsidR="00243845">
        <w:rPr>
          <w:rtl/>
        </w:rPr>
        <w:t xml:space="preserve"> ».</w:t>
      </w:r>
    </w:p>
    <w:p w:rsidR="00243845" w:rsidRPr="00B93E6A" w:rsidRDefault="00290C35" w:rsidP="00243845">
      <w:pPr>
        <w:pStyle w:val="libFootnote0"/>
        <w:rPr>
          <w:rtl/>
          <w:lang w:bidi="fa-IR"/>
        </w:rPr>
      </w:pPr>
      <w:r>
        <w:rPr>
          <w:rtl/>
        </w:rPr>
        <w:t>و « إل</w:t>
      </w:r>
      <w:r>
        <w:rPr>
          <w:rFonts w:hint="cs"/>
          <w:rtl/>
        </w:rPr>
        <w:t>ّ</w:t>
      </w:r>
      <w:r>
        <w:rPr>
          <w:rtl/>
        </w:rPr>
        <w:t>ا</w:t>
      </w:r>
      <w:r w:rsidR="00243845" w:rsidRPr="00206510">
        <w:rPr>
          <w:rtl/>
        </w:rPr>
        <w:t xml:space="preserve"> أن يتّجر » أي يطلب الأجر. قال الزمخشري </w:t>
      </w:r>
      <w:r w:rsidR="00AE73AA" w:rsidRPr="00206510">
        <w:rPr>
          <w:rtl/>
        </w:rPr>
        <w:t>-</w:t>
      </w:r>
      <w:r w:rsidR="00243845" w:rsidRPr="00206510">
        <w:rPr>
          <w:rtl/>
        </w:rPr>
        <w:t xml:space="preserve"> بعد ذكره أنّ الهمزة لا تدغم في التاء </w:t>
      </w:r>
      <w:r w:rsidR="00AE73AA" w:rsidRPr="00206510">
        <w:rPr>
          <w:rtl/>
        </w:rPr>
        <w:t>-</w:t>
      </w:r>
      <w:r w:rsidR="00243845" w:rsidRPr="00206510">
        <w:rPr>
          <w:rtl/>
        </w:rPr>
        <w:t xml:space="preserve"> : « وأمّا ما روي أنّ رجلاً دخل المسجد وقد قضى النبيّ </w:t>
      </w:r>
      <w:r w:rsidR="00AE73AA" w:rsidRPr="00AE73AA">
        <w:rPr>
          <w:rStyle w:val="libFootnoteAlaemChar"/>
          <w:rtl/>
        </w:rPr>
        <w:t>صلى‌الله‌عليه‌وآله</w:t>
      </w:r>
      <w:r w:rsidR="00243845" w:rsidRPr="00206510">
        <w:rPr>
          <w:rtl/>
        </w:rPr>
        <w:t xml:space="preserve"> صلاته فقال : من يتّجر فيقوم فيصلّي معه ، فوجهه </w:t>
      </w:r>
      <w:r w:rsidR="00AE73AA" w:rsidRPr="00206510">
        <w:rPr>
          <w:rtl/>
        </w:rPr>
        <w:t>-</w:t>
      </w:r>
      <w:r w:rsidR="00243845" w:rsidRPr="00206510">
        <w:rPr>
          <w:rtl/>
        </w:rPr>
        <w:t xml:space="preserve"> إن صحّت الرواية </w:t>
      </w:r>
      <w:r w:rsidR="00AE73AA" w:rsidRPr="00206510">
        <w:rPr>
          <w:rtl/>
        </w:rPr>
        <w:t>-</w:t>
      </w:r>
      <w:r w:rsidR="00243845" w:rsidRPr="00206510">
        <w:rPr>
          <w:rtl/>
        </w:rPr>
        <w:t xml:space="preserve"> أن يكون من التجارة ؛ لأنّه يشتري بعمله المثوبة ، وهذا المعنى يعضده مواضع من التنزيل والأثر وكلام العرب ». </w:t>
      </w:r>
      <w:r w:rsidR="00243845" w:rsidRPr="00290C35">
        <w:rPr>
          <w:rStyle w:val="libFootnoteBoldChar"/>
          <w:rtl/>
        </w:rPr>
        <w:t>الفائق في غريب الحديث</w:t>
      </w:r>
      <w:r w:rsidR="00243845" w:rsidRPr="00206510">
        <w:rPr>
          <w:rtl/>
        </w:rPr>
        <w:t xml:space="preserve"> ، ج 1 ، ص 22 </w:t>
      </w:r>
      <w:r w:rsidR="00AE73AA" w:rsidRPr="00206510">
        <w:rPr>
          <w:rtl/>
        </w:rPr>
        <w:t>-</w:t>
      </w:r>
      <w:r w:rsidR="00243845" w:rsidRPr="00206510">
        <w:rPr>
          <w:rtl/>
        </w:rPr>
        <w:t xml:space="preserve"> 23.</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 ج 6 : « إنسان » بدل « بعض الناس</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ل ، م ، بن ، جد » وحاشية « جت » </w:t>
      </w:r>
      <w:r w:rsidR="00243845" w:rsidRPr="00DC50BB">
        <w:rPr>
          <w:rStyle w:val="libFootnoteBoldChar"/>
          <w:rtl/>
        </w:rPr>
        <w:t>والوسائل</w:t>
      </w:r>
      <w:r w:rsidR="00243845" w:rsidRPr="00290C35">
        <w:rPr>
          <w:rtl/>
        </w:rPr>
        <w:t xml:space="preserve"> والتهذيب</w:t>
      </w:r>
      <w:r w:rsidR="00243845" w:rsidRPr="00B93E6A">
        <w:rPr>
          <w:rtl/>
        </w:rPr>
        <w:t xml:space="preserve"> ، ج 9 : « فيكفّنوه</w:t>
      </w:r>
      <w:r w:rsidR="00243845">
        <w:rPr>
          <w:rtl/>
        </w:rPr>
        <w:t xml:space="preserve"> ».</w:t>
      </w:r>
    </w:p>
    <w:p w:rsidR="00243845" w:rsidRPr="00B93E6A" w:rsidRDefault="00AE73AA" w:rsidP="00290C35">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171 ، ح 697 ، معلّقاً عن أحمد بن محمّد ، عن ابن محبوب ، عن عليّ بن رئاب ، عن زرارة. </w:t>
      </w:r>
      <w:r w:rsidR="00243845" w:rsidRPr="008B6341">
        <w:rPr>
          <w:rStyle w:val="libFootnoteBoldChar"/>
          <w:rtl/>
        </w:rPr>
        <w:t>الفقيه</w:t>
      </w:r>
      <w:r w:rsidR="00243845" w:rsidRPr="00B93E6A">
        <w:rPr>
          <w:rtl/>
        </w:rPr>
        <w:t xml:space="preserve"> ، ج 4 ، ص 194 ، ح 5441 ، معلّقاً عن الحسن بن محبوب ، عن عليّ بن رئاب ، عن زرارة ؛ </w:t>
      </w:r>
      <w:r w:rsidR="00243845" w:rsidRPr="0048092F">
        <w:rPr>
          <w:rStyle w:val="libFootnoteBoldChar"/>
          <w:rtl/>
        </w:rPr>
        <w:t>التهذيب</w:t>
      </w:r>
      <w:r w:rsidR="00243845" w:rsidRPr="00B93E6A">
        <w:rPr>
          <w:rtl/>
        </w:rPr>
        <w:t xml:space="preserve"> ، ج 6 ، ص 187 ، ح 391 ، معلّقاً عن الحسن بن محبوب ، عن عليّ بن رئاب ، عن زرارة ، عن أبي عبدالله </w:t>
      </w:r>
      <w:r w:rsidRPr="00AE73AA">
        <w:rPr>
          <w:rStyle w:val="libFootnoteAlaemChar"/>
          <w:rtl/>
        </w:rPr>
        <w:t>عليه‌السلام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268 ، مع اختلاف يسير </w:t>
      </w:r>
      <w:r w:rsidR="00290C35">
        <w:rPr>
          <w:rFonts w:hint="cs"/>
          <w:rtl/>
        </w:rPr>
        <w:t>.</w:t>
      </w:r>
      <w:r w:rsidR="00325763" w:rsidRPr="00325763">
        <w:rPr>
          <w:rStyle w:val="libFootnoteBoldChar"/>
          <w:rtl/>
        </w:rPr>
        <w:t>الوافي</w:t>
      </w:r>
      <w:r w:rsidR="00243845" w:rsidRPr="00B93E6A">
        <w:rPr>
          <w:rtl/>
        </w:rPr>
        <w:t xml:space="preserve"> ، ج 18 ، ص 794 ، ح 18313 ؛ </w:t>
      </w:r>
      <w:r w:rsidR="00243845" w:rsidRPr="00325763">
        <w:rPr>
          <w:rStyle w:val="libFootnoteBoldChar"/>
          <w:rtl/>
        </w:rPr>
        <w:t>الوسائل</w:t>
      </w:r>
      <w:r w:rsidR="00243845" w:rsidRPr="00B93E6A">
        <w:rPr>
          <w:rtl/>
        </w:rPr>
        <w:t xml:space="preserve"> ، ج 19 ، ص 328 ، ح 24706.</w:t>
      </w:r>
      <w:r>
        <w:rPr>
          <w:rtl/>
        </w:rPr>
        <w:t>(8).</w:t>
      </w:r>
      <w:r w:rsidR="00243845" w:rsidRPr="00B93E6A">
        <w:rPr>
          <w:rtl/>
        </w:rPr>
        <w:t xml:space="preserve"> في « ق ، بح ، بف ، جت » وحاشية « ن » : + « قال</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171 ، ح 698 ، معلّقاً عن عليّ بن إبراهيم ؛ </w:t>
      </w:r>
      <w:r w:rsidR="00243845" w:rsidRPr="008B6341">
        <w:rPr>
          <w:rStyle w:val="libFootnoteBoldChar"/>
          <w:rtl/>
        </w:rPr>
        <w:t>الفقيه</w:t>
      </w:r>
      <w:r w:rsidR="00243845" w:rsidRPr="00B93E6A">
        <w:rPr>
          <w:rtl/>
        </w:rPr>
        <w:t xml:space="preserve"> ، ج 4 ، ص 193 ، ح 5437 ، معلّقاً</w:t>
      </w:r>
      <w:r w:rsidR="00290C3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727" w:name="_Toc347423911"/>
      <w:bookmarkStart w:id="728" w:name="_Toc469922398"/>
      <w:bookmarkStart w:id="729" w:name="_Toc470003450"/>
      <w:bookmarkStart w:id="730" w:name="_Toc470004148"/>
      <w:bookmarkStart w:id="731" w:name="_Toc470004348"/>
      <w:bookmarkStart w:id="732" w:name="_Toc470005225"/>
      <w:bookmarkStart w:id="733" w:name="_Toc60267365"/>
      <w:r w:rsidRPr="00B93E6A">
        <w:rPr>
          <w:rtl/>
          <w:lang w:bidi="fa-IR"/>
        </w:rPr>
        <w:lastRenderedPageBreak/>
        <w:t>18</w:t>
      </w:r>
      <w:r>
        <w:rPr>
          <w:rtl/>
          <w:lang w:bidi="fa-IR"/>
        </w:rPr>
        <w:t xml:space="preserve"> </w:t>
      </w:r>
      <w:r w:rsidR="00AE73AA">
        <w:rPr>
          <w:rtl/>
          <w:lang w:bidi="fa-IR"/>
        </w:rPr>
        <w:t>-</w:t>
      </w:r>
      <w:r>
        <w:rPr>
          <w:rtl/>
          <w:lang w:bidi="fa-IR"/>
        </w:rPr>
        <w:t xml:space="preserve"> </w:t>
      </w:r>
      <w:r w:rsidRPr="00B93E6A">
        <w:rPr>
          <w:rtl/>
          <w:lang w:bidi="fa-IR"/>
        </w:rPr>
        <w:t>بَابُ مَنْ أَوْصى وَعَلَيْهِ دَيْنٌ‌</w:t>
      </w:r>
      <w:bookmarkEnd w:id="727"/>
      <w:bookmarkEnd w:id="728"/>
      <w:bookmarkEnd w:id="729"/>
      <w:bookmarkEnd w:id="730"/>
      <w:bookmarkEnd w:id="731"/>
      <w:bookmarkEnd w:id="732"/>
      <w:bookmarkEnd w:id="733"/>
    </w:p>
    <w:p w:rsidR="00290C35" w:rsidRDefault="00243845" w:rsidP="00290C35">
      <w:pPr>
        <w:pStyle w:val="libNormal"/>
        <w:rPr>
          <w:rtl/>
          <w:lang w:bidi="fa-IR"/>
        </w:rPr>
      </w:pPr>
      <w:r w:rsidRPr="000615CF">
        <w:rPr>
          <w:rStyle w:val="libBold2Char"/>
          <w:rtl/>
        </w:rPr>
        <w:t>13180 / 1.</w:t>
      </w:r>
      <w:r w:rsidRPr="00B93E6A">
        <w:rPr>
          <w:rtl/>
          <w:lang w:bidi="fa-IR"/>
        </w:rPr>
        <w:t xml:space="preserve"> عَلِيُّ بْنُ إِبْرَاهِيمَ ، عَنْ أَبِيهِ ؛</w:t>
      </w:r>
    </w:p>
    <w:p w:rsidR="00243845" w:rsidRPr="00B93E6A" w:rsidRDefault="00290C35" w:rsidP="00290C35">
      <w:pPr>
        <w:pStyle w:val="libNormal"/>
        <w:rPr>
          <w:rtl/>
          <w:lang w:bidi="fa-IR"/>
        </w:rPr>
      </w:pPr>
      <w:r>
        <w:rPr>
          <w:rFonts w:hint="cs"/>
          <w:rtl/>
          <w:lang w:bidi="fa-IR"/>
        </w:rPr>
        <w:t xml:space="preserve">             </w:t>
      </w:r>
      <w:r w:rsidR="00243845" w:rsidRPr="00B93E6A">
        <w:rPr>
          <w:rtl/>
          <w:lang w:bidi="fa-IR"/>
        </w:rPr>
        <w:t>وَعِدَّةٌ مِنْ أَصْحَابِنَا ، عَنْ سَهْلِ بْنِ زِيَادٍ جَمِيعاً ، عَنِ ابْنِ أَبِي نَجْرَانَ ، عَنْ عَاصِمِ بْنِ حُمَيْدٍ ، عَنْ مُحَمَّدِ بْنِ قَيْسٍ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قَالَ أَمِيرُ الْمُؤْمِنِينَ </w:t>
      </w:r>
      <w:r w:rsidRPr="002D5331">
        <w:rPr>
          <w:rStyle w:val="libAlaemChar"/>
          <w:rtl/>
        </w:rPr>
        <w:t>عليه‌السلام</w:t>
      </w:r>
      <w:r w:rsidRPr="00B93E6A">
        <w:rPr>
          <w:rtl/>
          <w:lang w:bidi="fa-IR"/>
        </w:rPr>
        <w:t xml:space="preserve"> : إِنَّ الدَّيْنَ قَبْلَ الْوَصِيَّةِ ، ثُمَّ الْوَصِيَّةَ عَلى إِثْرِ الدَّيْنِ ، ثُمَّ الْمِيرَاثَ بَعْدَ الْوَصِيَّةِ </w:t>
      </w:r>
      <w:r w:rsidRPr="007F7D59">
        <w:rPr>
          <w:rStyle w:val="libFootnotenumChar"/>
          <w:rtl/>
        </w:rPr>
        <w:t>(1)</w:t>
      </w:r>
      <w:r w:rsidRPr="00B93E6A">
        <w:rPr>
          <w:rtl/>
          <w:lang w:bidi="fa-IR"/>
        </w:rPr>
        <w:t xml:space="preserve"> ؛ فَإِنَّ أَوَّلَ </w:t>
      </w:r>
      <w:r w:rsidRPr="007F7D59">
        <w:rPr>
          <w:rStyle w:val="libFootnotenumChar"/>
          <w:rtl/>
        </w:rPr>
        <w:t>(2)</w:t>
      </w:r>
      <w:r w:rsidRPr="00B93E6A">
        <w:rPr>
          <w:rtl/>
          <w:lang w:bidi="fa-IR"/>
        </w:rPr>
        <w:t xml:space="preserve"> الْقَضَاءِ كِتَابُ اللهِ عَزَّ وَجَلَّ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13181 / 2.</w:t>
      </w:r>
      <w:r w:rsidRPr="00B93E6A">
        <w:rPr>
          <w:rtl/>
          <w:lang w:bidi="fa-IR"/>
        </w:rPr>
        <w:t xml:space="preserve"> الْحُسَيْنُ بْنُ مُحَمَّدٍ ، عَنْ مُعَلَّى بْنِ مُحَمَّدٍ ، عَنْ بَعْضِ أَصْحَابِهِ ، عَنْ أَبَانِ بْنِ عُثْمَانَ ، عَنْ رَجُلٍ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أَوْصى إِلى رَجُلٍ أَنَّ عَلَيْهِ دَيْناً </w:t>
      </w:r>
      <w:r w:rsidRPr="007F7D59">
        <w:rPr>
          <w:rStyle w:val="libFootnotenumChar"/>
          <w:rtl/>
        </w:rPr>
        <w:t>(5)</w:t>
      </w:r>
      <w:r w:rsidR="00290C35" w:rsidRPr="00290C35">
        <w:rP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290C35" w:rsidP="00243845">
      <w:pPr>
        <w:pStyle w:val="libFootnote0"/>
        <w:rPr>
          <w:rtl/>
          <w:lang w:bidi="fa-IR"/>
        </w:rPr>
      </w:pPr>
      <w:r>
        <w:rPr>
          <w:rFonts w:hint="cs"/>
          <w:rtl/>
        </w:rPr>
        <w:t xml:space="preserve">= </w:t>
      </w:r>
      <w:r w:rsidR="00243845" w:rsidRPr="00B93E6A">
        <w:rPr>
          <w:rtl/>
        </w:rPr>
        <w:t xml:space="preserve">عن السكوني ؛ </w:t>
      </w:r>
      <w:r w:rsidR="00243845" w:rsidRPr="0048092F">
        <w:rPr>
          <w:rStyle w:val="libFootnoteBoldChar"/>
          <w:rtl/>
        </w:rPr>
        <w:t>التهذيب</w:t>
      </w:r>
      <w:r w:rsidR="00243845" w:rsidRPr="00B93E6A">
        <w:rPr>
          <w:rtl/>
        </w:rPr>
        <w:t xml:space="preserve"> ، ج 6 ، ص 188 ، ح 398 ، بسنده عن إسماعيل بن أبي زياد ، عن جعفر ، عن أبيه </w:t>
      </w:r>
      <w:r w:rsidR="00AE73AA" w:rsidRPr="00AE73AA">
        <w:rPr>
          <w:rStyle w:val="libFootnoteAlaemChar"/>
          <w:rtl/>
        </w:rPr>
        <w:t>عليهما‌السلام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w:t>
      </w:r>
      <w:r w:rsidR="00233CAC" w:rsidRPr="00233CAC">
        <w:rPr>
          <w:rStyle w:val="libFootnoteBoldChar"/>
          <w:rtl/>
        </w:rPr>
        <w:t>الجعفريّات</w:t>
      </w:r>
      <w:r w:rsidR="00243845" w:rsidRPr="00B93E6A">
        <w:rPr>
          <w:rtl/>
        </w:rPr>
        <w:t xml:space="preserve"> ، ص 203 ، بسند آخر عن جعفر بن محمّد ، عن آبائه </w:t>
      </w:r>
      <w:r w:rsidR="00AE73AA" w:rsidRPr="00AE73AA">
        <w:rPr>
          <w:rStyle w:val="libFootnoteAlaemChar"/>
          <w:rtl/>
        </w:rPr>
        <w:t>عليهم‌السلام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24 ، ص 155 ، ح 23813 ؛ </w:t>
      </w:r>
      <w:r w:rsidR="00243845" w:rsidRPr="00325763">
        <w:rPr>
          <w:rStyle w:val="libFootnoteBoldChar"/>
          <w:rtl/>
        </w:rPr>
        <w:t>الوسائل</w:t>
      </w:r>
      <w:r w:rsidR="00243845" w:rsidRPr="00B93E6A">
        <w:rPr>
          <w:rtl/>
        </w:rPr>
        <w:t xml:space="preserve"> ، ج 19 ، ص 329 ، ح 24708.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الاستبصار : « بعد الدين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290C35">
        <w:rPr>
          <w:rtl/>
        </w:rPr>
        <w:t>الفقيه</w:t>
      </w:r>
      <w:r w:rsidR="00243845" w:rsidRPr="00B93E6A">
        <w:rPr>
          <w:rtl/>
        </w:rPr>
        <w:t xml:space="preserve"> : « أولى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23 ، ص 38 : « قوله </w:t>
      </w:r>
      <w:r w:rsidRPr="00AE73AA">
        <w:rPr>
          <w:rStyle w:val="libFootnoteAlaemChar"/>
          <w:rtl/>
        </w:rPr>
        <w:t>عليه‌السلام</w:t>
      </w:r>
      <w:r w:rsidR="00243845" w:rsidRPr="00B93E6A">
        <w:rPr>
          <w:rtl/>
        </w:rPr>
        <w:t xml:space="preserve"> : « إنّ أوّل القضاء » استشهاد لتقديم الوصيّة والدين على الميراث بقوله تعالى : </w:t>
      </w:r>
      <w:r w:rsidR="00243845" w:rsidRPr="00290C35">
        <w:rPr>
          <w:rStyle w:val="libFootnoteAlaemChar"/>
          <w:rtl/>
        </w:rPr>
        <w:t>(</w:t>
      </w:r>
      <w:r w:rsidR="00243845" w:rsidRPr="003F65D3">
        <w:rPr>
          <w:rStyle w:val="libFootnoteAieChar"/>
          <w:rtl/>
        </w:rPr>
        <w:t xml:space="preserve"> مِنْ بَعْدِ وَصِيَّةٍ يُوصِي بِها أَوْ دَيْنٍ </w:t>
      </w:r>
      <w:r w:rsidR="00243845" w:rsidRPr="00290C35">
        <w:rPr>
          <w:rStyle w:val="libFootnoteAlaemChar"/>
          <w:rtl/>
        </w:rPr>
        <w:t>)</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165 ، ح 675 ؛ </w:t>
      </w:r>
      <w:r w:rsidR="00243845" w:rsidRPr="008B6F3D">
        <w:rPr>
          <w:rStyle w:val="libFootnoteBoldChar"/>
          <w:rtl/>
        </w:rPr>
        <w:t>والاستبصار</w:t>
      </w:r>
      <w:r w:rsidR="00243845" w:rsidRPr="00B93E6A">
        <w:rPr>
          <w:rtl/>
        </w:rPr>
        <w:t xml:space="preserve"> ، ج 4 ، ص 116 ، ح 441 ، معلّقاً عن عليّ بن إبراهيم ، عن أبيه ، عن ابن أبي نجران. </w:t>
      </w:r>
      <w:r w:rsidR="00243845" w:rsidRPr="008B6341">
        <w:rPr>
          <w:rStyle w:val="libFootnoteBoldChar"/>
          <w:rtl/>
        </w:rPr>
        <w:t>الفقيه</w:t>
      </w:r>
      <w:r w:rsidR="00243845" w:rsidRPr="00B93E6A">
        <w:rPr>
          <w:rtl/>
        </w:rPr>
        <w:t xml:space="preserve"> ، ج 4 ، ص 193 ، ح 5438 ، معلّقاً عن عاصم بن حميد. </w:t>
      </w:r>
      <w:r w:rsidR="009917A2" w:rsidRPr="009917A2">
        <w:rPr>
          <w:rStyle w:val="libFootnoteBoldChar"/>
          <w:rtl/>
        </w:rPr>
        <w:t>تفسير العيّاشي</w:t>
      </w:r>
      <w:r w:rsidR="00243845" w:rsidRPr="00B93E6A">
        <w:rPr>
          <w:rtl/>
        </w:rPr>
        <w:t xml:space="preserve"> ، ج 1 ، ص 226 ، ح 55 ، عن محمّد بن قيس ، عن أبي جعفر </w:t>
      </w:r>
      <w:r w:rsidRPr="00AE73AA">
        <w:rPr>
          <w:rStyle w:val="libFootnoteAlaemChar"/>
          <w:rtl/>
        </w:rPr>
        <w:t>عليه‌السلام</w:t>
      </w:r>
      <w:r w:rsidR="00243845" w:rsidRPr="00B93E6A">
        <w:rPr>
          <w:rtl/>
        </w:rPr>
        <w:t xml:space="preserve"> ، من دون الإسناد إلى أميرالمؤمنين </w:t>
      </w:r>
      <w:r w:rsidRPr="00AE73AA">
        <w:rPr>
          <w:rStyle w:val="libFootnoteAlaemChar"/>
          <w:rtl/>
        </w:rPr>
        <w:t>عليه‌السلام</w:t>
      </w:r>
      <w:r w:rsidR="00243845" w:rsidRPr="00B93E6A">
        <w:rPr>
          <w:rtl/>
        </w:rPr>
        <w:t xml:space="preserve"> ، إلى قوله : « ثمّ الميراث بعد الوصيّة » مع اختلاف يسير وزيادة في آخره </w:t>
      </w:r>
      <w:r w:rsidR="00290C35">
        <w:rPr>
          <w:rFonts w:hint="cs"/>
          <w:rtl/>
        </w:rPr>
        <w:t>.</w:t>
      </w:r>
      <w:r w:rsidR="00325763" w:rsidRPr="00325763">
        <w:rPr>
          <w:rStyle w:val="libFootnoteBoldChar"/>
          <w:rtl/>
        </w:rPr>
        <w:t>الوافي</w:t>
      </w:r>
      <w:r w:rsidR="00243845" w:rsidRPr="00B93E6A">
        <w:rPr>
          <w:rtl/>
        </w:rPr>
        <w:t xml:space="preserve"> ، ج 24 ، ص 353 ، ح 24195 ؛ </w:t>
      </w:r>
      <w:r w:rsidR="00243845" w:rsidRPr="00325763">
        <w:rPr>
          <w:rStyle w:val="libFootnoteBoldChar"/>
          <w:rtl/>
        </w:rPr>
        <w:t>الوسائل</w:t>
      </w:r>
      <w:r w:rsidR="00243845" w:rsidRPr="00B93E6A">
        <w:rPr>
          <w:rtl/>
        </w:rPr>
        <w:t xml:space="preserve"> ، ج 19 ، ص 330 ، ح 24709.</w:t>
      </w:r>
    </w:p>
    <w:p w:rsidR="00243845" w:rsidRPr="00B93E6A" w:rsidRDefault="00AE73AA" w:rsidP="00AE73AA">
      <w:pPr>
        <w:pStyle w:val="libFootnote0"/>
        <w:rPr>
          <w:rtl/>
          <w:lang w:bidi="fa-IR"/>
        </w:rPr>
      </w:pPr>
      <w:r>
        <w:rPr>
          <w:rtl/>
        </w:rPr>
        <w:t>(5).</w:t>
      </w:r>
      <w:r w:rsidR="00243845" w:rsidRPr="00B93E6A">
        <w:rPr>
          <w:rtl/>
        </w:rPr>
        <w:t xml:space="preserve"> هكذا في « ق ، ن ، بح ، بف ، جت » وحاشية « م ، جد » </w:t>
      </w:r>
      <w:r w:rsidR="00243845" w:rsidRPr="00DC50BB">
        <w:rPr>
          <w:rStyle w:val="libFootnoteBoldChar"/>
          <w:rtl/>
        </w:rPr>
        <w:t>والفقيه</w:t>
      </w:r>
      <w:r w:rsidR="00243845" w:rsidRPr="00290C35">
        <w:rPr>
          <w:rtl/>
        </w:rPr>
        <w:t xml:space="preserve"> والتهذيب والاستبصار. وفي سائر</w:t>
      </w:r>
      <w:r w:rsidR="00243845" w:rsidRPr="00B93E6A">
        <w:rPr>
          <w:rtl/>
        </w:rPr>
        <w:t xml:space="preserve"> النسخ والمطبوع </w:t>
      </w:r>
      <w:r w:rsidR="00243845" w:rsidRPr="00DC50BB">
        <w:rPr>
          <w:rStyle w:val="libFootnoteBoldChar"/>
          <w:rtl/>
        </w:rPr>
        <w:t>والوسائل</w:t>
      </w:r>
      <w:r w:rsidR="00243845" w:rsidRPr="00B93E6A">
        <w:rPr>
          <w:rtl/>
        </w:rPr>
        <w:t xml:space="preserve"> ، ح 24739 : « وعليه دين » بدل « أنّ عليه ديناً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 يَقْضِي الرَّجُلُ مَا عَلَيْهِ مِنْ دَيْنِهِ ، وَيَقْسِمُ مَا بَقِيَ بَيْنَ الْوَرَثَةِ</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(2)</w:t>
      </w:r>
      <w:r w:rsidRPr="00B93E6A">
        <w:rPr>
          <w:rtl/>
          <w:lang w:bidi="fa-IR"/>
        </w:rPr>
        <w:t xml:space="preserve"> : فَسُرِقَ </w:t>
      </w:r>
      <w:r w:rsidRPr="007F7D59">
        <w:rPr>
          <w:rStyle w:val="libFootnotenumChar"/>
          <w:rtl/>
        </w:rPr>
        <w:t>(3)</w:t>
      </w:r>
      <w:r w:rsidRPr="00B93E6A">
        <w:rPr>
          <w:rtl/>
          <w:lang w:bidi="fa-IR"/>
        </w:rPr>
        <w:t xml:space="preserve"> مَا </w:t>
      </w:r>
      <w:r w:rsidRPr="007F7D59">
        <w:rPr>
          <w:rStyle w:val="libFootnotenumChar"/>
          <w:rtl/>
        </w:rPr>
        <w:t>(4)</w:t>
      </w:r>
      <w:r w:rsidRPr="00B93E6A">
        <w:rPr>
          <w:rtl/>
          <w:lang w:bidi="fa-IR"/>
        </w:rPr>
        <w:t xml:space="preserve"> كَانَ </w:t>
      </w:r>
      <w:r w:rsidRPr="007F7D59">
        <w:rPr>
          <w:rStyle w:val="libFootnotenumChar"/>
          <w:rtl/>
        </w:rPr>
        <w:t>(5)</w:t>
      </w:r>
      <w:r w:rsidRPr="00B93E6A">
        <w:rPr>
          <w:rtl/>
          <w:lang w:bidi="fa-IR"/>
        </w:rPr>
        <w:t xml:space="preserve"> أَوْصى بِهِ مِنَ </w:t>
      </w:r>
      <w:r w:rsidRPr="007F7D59">
        <w:rPr>
          <w:rStyle w:val="libFootnotenumChar"/>
          <w:rtl/>
        </w:rPr>
        <w:t>(6)</w:t>
      </w:r>
      <w:r w:rsidRPr="00B93E6A">
        <w:rPr>
          <w:rtl/>
          <w:lang w:bidi="fa-IR"/>
        </w:rPr>
        <w:t xml:space="preserve"> الدَّيْنِ مِمَّنْ </w:t>
      </w:r>
      <w:r w:rsidRPr="007F7D59">
        <w:rPr>
          <w:rStyle w:val="libFootnotenumChar"/>
          <w:rtl/>
        </w:rPr>
        <w:t>(7)</w:t>
      </w:r>
      <w:r w:rsidRPr="00B93E6A">
        <w:rPr>
          <w:rtl/>
          <w:lang w:bidi="fa-IR"/>
        </w:rPr>
        <w:t xml:space="preserve"> يُؤْخَذُ الدَّيْنُ</w:t>
      </w:r>
      <w:r>
        <w:rPr>
          <w:rtl/>
          <w:lang w:bidi="fa-IR"/>
        </w:rPr>
        <w:t>؟ أَ</w:t>
      </w:r>
      <w:r w:rsidRPr="00B93E6A">
        <w:rPr>
          <w:rtl/>
          <w:lang w:bidi="fa-IR"/>
        </w:rPr>
        <w:t xml:space="preserve">مِنَ </w:t>
      </w:r>
      <w:r w:rsidRPr="007F7D59">
        <w:rPr>
          <w:rStyle w:val="libFootnotenumChar"/>
          <w:rtl/>
        </w:rPr>
        <w:t>(8)</w:t>
      </w:r>
      <w:r w:rsidRPr="00B93E6A">
        <w:rPr>
          <w:rtl/>
          <w:lang w:bidi="fa-IR"/>
        </w:rPr>
        <w:t xml:space="preserve"> الْوَرَثَةِ</w:t>
      </w:r>
      <w:r w:rsidRPr="007F7D59">
        <w:rPr>
          <w:rStyle w:val="libFootnotenumChar"/>
          <w:rtl/>
        </w:rPr>
        <w:t>(9)</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لَا يُؤْخَذُ مِنَ الْوَرَثَةِ ، وَلكِنَّ الْوَصِيَّ ضَامِنٌ لَهَا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90C35" w:rsidRDefault="00243845" w:rsidP="00290C35">
      <w:pPr>
        <w:pStyle w:val="libNormal"/>
        <w:rPr>
          <w:rtl/>
          <w:lang w:bidi="fa-IR"/>
        </w:rPr>
      </w:pPr>
      <w:r w:rsidRPr="000615CF">
        <w:rPr>
          <w:rStyle w:val="libBold2Char"/>
          <w:rtl/>
        </w:rPr>
        <w:t>13182 / 3.</w:t>
      </w:r>
      <w:r w:rsidRPr="00B93E6A">
        <w:rPr>
          <w:rtl/>
          <w:lang w:bidi="fa-IR"/>
        </w:rPr>
        <w:t xml:space="preserve"> عَلِيُّ بْنُ إِبْرَاهِيمَ ، عَنْ أَبِيهِ ؛</w:t>
      </w:r>
    </w:p>
    <w:p w:rsidR="00243845" w:rsidRPr="00B93E6A" w:rsidRDefault="00290C35" w:rsidP="00290C35">
      <w:pPr>
        <w:pStyle w:val="libNormal"/>
        <w:rPr>
          <w:rtl/>
          <w:lang w:bidi="fa-IR"/>
        </w:rPr>
      </w:pPr>
      <w:r>
        <w:rPr>
          <w:rFonts w:hint="cs"/>
          <w:rtl/>
          <w:lang w:bidi="fa-IR"/>
        </w:rPr>
        <w:t xml:space="preserve">              </w:t>
      </w:r>
      <w:r w:rsidR="00243845" w:rsidRPr="00B93E6A">
        <w:rPr>
          <w:rtl/>
          <w:lang w:bidi="fa-IR"/>
        </w:rPr>
        <w:t xml:space="preserve">وَمُحَمَّدُ بْنُ إِسْمَاعِيلَ ، عَنِ الْفَضْلِ بْنِ شَاذَانَ جَمِيعاً ، عَنِ ابْنِ أَبِي عُمَيْرٍ ، عَنْ جَمِيلِ بْنِ دَرَّاجٍ ، عَنْ زَكَرِيَّا بْنِ يَحْيَى الشَّعِيرِيِّ </w:t>
      </w:r>
      <w:r w:rsidR="00243845" w:rsidRPr="007F7D59">
        <w:rPr>
          <w:rStyle w:val="libFootnotenumChar"/>
          <w:rtl/>
        </w:rPr>
        <w:t>(13)</w:t>
      </w:r>
      <w:r w:rsidR="00243845" w:rsidRPr="00B93E6A">
        <w:rPr>
          <w:rtl/>
          <w:lang w:bidi="fa-IR"/>
        </w:rPr>
        <w:t xml:space="preserve"> ، عَنِ الْحَكَمِ بْنِ عُتَيْبَةَ ، قَالَ </w:t>
      </w:r>
      <w:r w:rsidR="00243845" w:rsidRPr="007F7D59">
        <w:rPr>
          <w:rStyle w:val="libFootnotenumChar"/>
          <w:rtl/>
        </w:rPr>
        <w:t>(14)</w:t>
      </w:r>
      <w:r w:rsidR="00243845"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كُنَّا عَلى بَابِ </w:t>
      </w:r>
      <w:r w:rsidRPr="007F7D59">
        <w:rPr>
          <w:rStyle w:val="libFootnotenumChar"/>
          <w:rtl/>
        </w:rPr>
        <w:t>(15)</w:t>
      </w:r>
      <w:r w:rsidRPr="00B93E6A">
        <w:rPr>
          <w:rtl/>
          <w:lang w:bidi="fa-IR"/>
        </w:rPr>
        <w:t xml:space="preserve"> أَبِي جَعْفَرٍ </w:t>
      </w:r>
      <w:r w:rsidRPr="002D5331">
        <w:rPr>
          <w:rStyle w:val="libAlaemChar"/>
          <w:rtl/>
        </w:rPr>
        <w:t>عليه‌السلام</w:t>
      </w:r>
      <w:r w:rsidRPr="00B93E6A">
        <w:rPr>
          <w:rtl/>
          <w:lang w:bidi="fa-IR"/>
        </w:rPr>
        <w:t xml:space="preserve"> وَنَحْنُ جَمَاعَةٌ نَنْتَظِرُ </w:t>
      </w:r>
      <w:r w:rsidRPr="007F7D59">
        <w:rPr>
          <w:rStyle w:val="libFootnotenumChar"/>
          <w:rtl/>
        </w:rPr>
        <w:t>(16)</w:t>
      </w:r>
      <w:r w:rsidRPr="00B93E6A">
        <w:rPr>
          <w:rtl/>
          <w:lang w:bidi="fa-IR"/>
        </w:rPr>
        <w:t xml:space="preserve"> أَنْ يَخْرُجَ ، إِذْ جَاءَتِ </w:t>
      </w:r>
      <w:r w:rsidRPr="007F7D59">
        <w:rPr>
          <w:rStyle w:val="libFootnotenumChar"/>
          <w:rtl/>
        </w:rPr>
        <w:t>(17)</w:t>
      </w:r>
      <w:r w:rsidRPr="00B93E6A">
        <w:rPr>
          <w:rtl/>
          <w:lang w:bidi="fa-IR"/>
        </w:rPr>
        <w:t xml:space="preserve"> امْرَأَةٌ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w:t>
      </w:r>
      <w:r w:rsidR="00243845" w:rsidRPr="00DC50BB">
        <w:rPr>
          <w:rStyle w:val="libFootnoteBoldChar"/>
          <w:rtl/>
        </w:rPr>
        <w:t>والوسائل</w:t>
      </w:r>
      <w:r w:rsidR="00243845" w:rsidRPr="00B93E6A">
        <w:rPr>
          <w:rtl/>
        </w:rPr>
        <w:t xml:space="preserve"> ، ح 24710 : « قال</w:t>
      </w:r>
      <w:r w:rsidR="00243845">
        <w:rPr>
          <w:rtl/>
        </w:rPr>
        <w:t xml:space="preserve"> ».</w:t>
      </w:r>
    </w:p>
    <w:tbl>
      <w:tblPr>
        <w:tblStyle w:val="TableGrid"/>
        <w:bidiVisual/>
        <w:tblW w:w="0" w:type="auto"/>
        <w:tblLook w:val="04A0"/>
      </w:tblPr>
      <w:tblGrid>
        <w:gridCol w:w="4006"/>
        <w:gridCol w:w="4006"/>
      </w:tblGrid>
      <w:tr w:rsidR="00290C35" w:rsidTr="00290C35">
        <w:tc>
          <w:tcPr>
            <w:tcW w:w="4006" w:type="dxa"/>
          </w:tcPr>
          <w:p w:rsidR="00290C35" w:rsidRDefault="00290C35" w:rsidP="00AE73AA">
            <w:pPr>
              <w:pStyle w:val="libFootnote0"/>
              <w:rPr>
                <w:rtl/>
              </w:rPr>
            </w:pPr>
            <w:r>
              <w:rPr>
                <w:rtl/>
              </w:rPr>
              <w:t>(2).</w:t>
            </w:r>
            <w:r w:rsidRPr="00B93E6A">
              <w:rPr>
                <w:rtl/>
              </w:rPr>
              <w:t xml:space="preserve"> في « ق ، بف » : « قال</w:t>
            </w:r>
            <w:r>
              <w:rPr>
                <w:rtl/>
              </w:rPr>
              <w:t xml:space="preserve"> ».</w:t>
            </w:r>
          </w:p>
        </w:tc>
        <w:tc>
          <w:tcPr>
            <w:tcW w:w="4006" w:type="dxa"/>
          </w:tcPr>
          <w:p w:rsidR="00290C35" w:rsidRDefault="00290C35" w:rsidP="00AE73AA">
            <w:pPr>
              <w:pStyle w:val="libFootnote0"/>
              <w:rPr>
                <w:rtl/>
              </w:rPr>
            </w:pPr>
            <w:r>
              <w:rPr>
                <w:rtl/>
              </w:rPr>
              <w:t>(3).</w:t>
            </w:r>
            <w:r w:rsidRPr="00B93E6A">
              <w:rPr>
                <w:rtl/>
              </w:rPr>
              <w:t xml:space="preserve"> في </w:t>
            </w:r>
            <w:r w:rsidRPr="00290C35">
              <w:rPr>
                <w:rtl/>
              </w:rPr>
              <w:t>الفقيه</w:t>
            </w:r>
            <w:r w:rsidRPr="00B93E6A">
              <w:rPr>
                <w:rtl/>
              </w:rPr>
              <w:t xml:space="preserve"> : « فيفرق الوصيّ</w:t>
            </w:r>
            <w:r>
              <w:rPr>
                <w:rtl/>
              </w:rPr>
              <w:t xml:space="preserve"> ».</w:t>
            </w:r>
          </w:p>
        </w:tc>
      </w:tr>
      <w:tr w:rsidR="00290C35" w:rsidTr="00290C35">
        <w:tc>
          <w:tcPr>
            <w:tcW w:w="4006" w:type="dxa"/>
          </w:tcPr>
          <w:p w:rsidR="00290C35" w:rsidRDefault="00290C35" w:rsidP="00AE73AA">
            <w:pPr>
              <w:pStyle w:val="libFootnote0"/>
              <w:rPr>
                <w:rtl/>
              </w:rPr>
            </w:pPr>
            <w:r>
              <w:rPr>
                <w:rtl/>
              </w:rPr>
              <w:t>(4).</w:t>
            </w:r>
            <w:r w:rsidRPr="00B93E6A">
              <w:rPr>
                <w:rtl/>
              </w:rPr>
              <w:t xml:space="preserve"> في حاشية « جت » : « الذي</w:t>
            </w:r>
            <w:r>
              <w:rPr>
                <w:rtl/>
              </w:rPr>
              <w:t xml:space="preserve"> ».</w:t>
            </w:r>
          </w:p>
        </w:tc>
        <w:tc>
          <w:tcPr>
            <w:tcW w:w="4006" w:type="dxa"/>
          </w:tcPr>
          <w:p w:rsidR="00290C35" w:rsidRDefault="00290C35" w:rsidP="00AE73AA">
            <w:pPr>
              <w:pStyle w:val="libFootnote0"/>
              <w:rPr>
                <w:rtl/>
              </w:rPr>
            </w:pPr>
            <w:r>
              <w:rPr>
                <w:rtl/>
              </w:rPr>
              <w:t>(5).</w:t>
            </w:r>
            <w:r w:rsidRPr="00B93E6A">
              <w:rPr>
                <w:rtl/>
              </w:rPr>
              <w:t xml:space="preserve"> في « بف » :</w:t>
            </w:r>
            <w:r>
              <w:rPr>
                <w:rtl/>
              </w:rPr>
              <w:t xml:space="preserve"> - </w:t>
            </w:r>
            <w:r w:rsidRPr="00B93E6A">
              <w:rPr>
                <w:rtl/>
              </w:rPr>
              <w:t>« كان</w:t>
            </w:r>
            <w:r>
              <w:rPr>
                <w:rtl/>
              </w:rPr>
              <w:t xml:space="preserve"> ».</w:t>
            </w:r>
          </w:p>
        </w:tc>
      </w:tr>
      <w:tr w:rsidR="00290C35" w:rsidTr="00290C35">
        <w:tc>
          <w:tcPr>
            <w:tcW w:w="4006" w:type="dxa"/>
          </w:tcPr>
          <w:p w:rsidR="00290C35" w:rsidRDefault="00290C35" w:rsidP="00AE73AA">
            <w:pPr>
              <w:pStyle w:val="libFootnote0"/>
              <w:rPr>
                <w:rtl/>
              </w:rPr>
            </w:pPr>
            <w:r>
              <w:rPr>
                <w:rtl/>
              </w:rPr>
              <w:t>(6).</w:t>
            </w:r>
            <w:r w:rsidRPr="00B93E6A">
              <w:rPr>
                <w:rtl/>
              </w:rPr>
              <w:t xml:space="preserve"> في </w:t>
            </w:r>
            <w:r w:rsidRPr="008B6341">
              <w:rPr>
                <w:rStyle w:val="libFootnoteBoldChar"/>
                <w:rtl/>
              </w:rPr>
              <w:t>الفقيه</w:t>
            </w:r>
            <w:r w:rsidRPr="00B93E6A">
              <w:rPr>
                <w:rtl/>
              </w:rPr>
              <w:t xml:space="preserve"> : « في</w:t>
            </w:r>
            <w:r>
              <w:rPr>
                <w:rtl/>
              </w:rPr>
              <w:t xml:space="preserve"> ».</w:t>
            </w:r>
          </w:p>
        </w:tc>
        <w:tc>
          <w:tcPr>
            <w:tcW w:w="4006" w:type="dxa"/>
          </w:tcPr>
          <w:p w:rsidR="00290C35" w:rsidRDefault="00290C35" w:rsidP="00AE73AA">
            <w:pPr>
              <w:pStyle w:val="libFootnote0"/>
              <w:rPr>
                <w:rtl/>
              </w:rPr>
            </w:pPr>
            <w:r>
              <w:rPr>
                <w:rtl/>
              </w:rPr>
              <w:t>(7).</w:t>
            </w:r>
            <w:r w:rsidRPr="00B93E6A">
              <w:rPr>
                <w:rtl/>
              </w:rPr>
              <w:t xml:space="preserve"> في «</w:t>
            </w:r>
            <w:r>
              <w:rPr>
                <w:rtl/>
              </w:rPr>
              <w:t xml:space="preserve"> ك » </w:t>
            </w:r>
            <w:r w:rsidRPr="00B93E6A">
              <w:rPr>
                <w:rtl/>
              </w:rPr>
              <w:t>: « فمن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من » من دون همزه الاستفهام.</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020DA3">
        <w:rPr>
          <w:rtl/>
        </w:rPr>
        <w:t>الفقيه والتهذيب</w:t>
      </w:r>
      <w:r w:rsidR="00243845" w:rsidRPr="00B93E6A">
        <w:rPr>
          <w:rtl/>
        </w:rPr>
        <w:t xml:space="preserve"> ، ص 168 </w:t>
      </w:r>
      <w:r w:rsidR="00243845" w:rsidRPr="00020DA3">
        <w:rPr>
          <w:rtl/>
        </w:rPr>
        <w:t>والاستبصار</w:t>
      </w:r>
      <w:r w:rsidR="00243845" w:rsidRPr="00B93E6A">
        <w:rPr>
          <w:rtl/>
        </w:rPr>
        <w:t xml:space="preserve"> : + « أم ( الاستبصار : أو ) من الوصيّ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بف ، جت » </w:t>
      </w:r>
      <w:r w:rsidR="00243845" w:rsidRPr="00DC50BB">
        <w:rPr>
          <w:rStyle w:val="libFootnoteBoldChar"/>
          <w:rtl/>
        </w:rPr>
        <w:t>والفقيه</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حمله الأصحاب على ما إذا فرّط في إيصاله إلى الغرماء</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166 ، ح 676 ، معلقاً عن الكليني ، إلى قوله : « بين الورثة</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4 ، ص 224 ، ح 5529 ، معلّقاً عن أبان بن عثمان ، قال : « سأل رجل أبا عبدالله </w:t>
      </w:r>
      <w:r w:rsidRPr="00AE73AA">
        <w:rPr>
          <w:rStyle w:val="libFootnoteAlaemChar"/>
          <w:rtl/>
        </w:rPr>
        <w:t>عليه‌السلام</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9 ، ص 168 ، ح 684 ؛ </w:t>
      </w:r>
      <w:r w:rsidR="00243845" w:rsidRPr="008B6F3D">
        <w:rPr>
          <w:rStyle w:val="libFootnoteBoldChar"/>
          <w:rtl/>
        </w:rPr>
        <w:t>والاستبصار</w:t>
      </w:r>
      <w:r w:rsidR="00243845" w:rsidRPr="00B93E6A">
        <w:rPr>
          <w:rtl/>
        </w:rPr>
        <w:t xml:space="preserve"> ، ج 4 ، ص 117 ، ح 445 ، بسندهما عن أبان ، عن رجل </w:t>
      </w:r>
      <w:r w:rsidR="00020DA3">
        <w:rPr>
          <w:rFonts w:hint="cs"/>
          <w:rtl/>
        </w:rPr>
        <w:t>.</w:t>
      </w:r>
      <w:r w:rsidR="00325763" w:rsidRPr="00325763">
        <w:rPr>
          <w:rStyle w:val="libFootnoteBoldChar"/>
          <w:rtl/>
        </w:rPr>
        <w:t>الوافي</w:t>
      </w:r>
      <w:r w:rsidR="00243845" w:rsidRPr="00B93E6A">
        <w:rPr>
          <w:rtl/>
        </w:rPr>
        <w:t xml:space="preserve"> ، ج 24 ، ص 156 ، ح 23816 ؛ </w:t>
      </w:r>
      <w:r w:rsidR="00243845" w:rsidRPr="00325763">
        <w:rPr>
          <w:rStyle w:val="libFootnoteBoldChar"/>
          <w:rtl/>
        </w:rPr>
        <w:t>الوسائل</w:t>
      </w:r>
      <w:r w:rsidR="00243845" w:rsidRPr="00B93E6A">
        <w:rPr>
          <w:rtl/>
        </w:rPr>
        <w:t xml:space="preserve"> ، ج 19 ، ص 347 ، ذيل ح 24739 ؛ </w:t>
      </w:r>
      <w:r w:rsidR="00243845" w:rsidRPr="00020DA3">
        <w:rPr>
          <w:rStyle w:val="libFootnoteBoldChar"/>
          <w:rtl/>
        </w:rPr>
        <w:t>وفيه</w:t>
      </w:r>
      <w:r w:rsidR="00243845" w:rsidRPr="00B93E6A">
        <w:rPr>
          <w:rtl/>
        </w:rPr>
        <w:t xml:space="preserve"> ، ص 330 ، ح 24710 ، إلى قوله : « بين الورثة</w:t>
      </w:r>
      <w:r w:rsidR="00243845">
        <w:rPr>
          <w:rtl/>
        </w:rPr>
        <w:t xml:space="preserve"> ».</w:t>
      </w:r>
    </w:p>
    <w:p w:rsidR="00243845" w:rsidRPr="00B93E6A" w:rsidRDefault="00AE73AA" w:rsidP="00020DA3">
      <w:pPr>
        <w:pStyle w:val="libFootnote0"/>
        <w:rPr>
          <w:rtl/>
          <w:lang w:bidi="fa-IR"/>
        </w:rPr>
      </w:pPr>
      <w:r>
        <w:rPr>
          <w:rtl/>
        </w:rPr>
        <w:t>(13).</w:t>
      </w:r>
      <w:r w:rsidR="00243845" w:rsidRPr="00B93E6A">
        <w:rPr>
          <w:rtl/>
        </w:rPr>
        <w:t xml:space="preserve"> في </w:t>
      </w:r>
      <w:r w:rsidR="00243845" w:rsidRPr="00325763">
        <w:rPr>
          <w:rStyle w:val="libFootnoteBoldChar"/>
          <w:rtl/>
        </w:rPr>
        <w:t>الكافي</w:t>
      </w:r>
      <w:r w:rsidR="00243845" w:rsidRPr="00B93E6A">
        <w:rPr>
          <w:rtl/>
        </w:rPr>
        <w:t xml:space="preserve"> ، ح 13624 : « زكريّا بن يحيى عن الشعيري</w:t>
      </w:r>
      <w:r w:rsidR="00243845">
        <w:rPr>
          <w:rtl/>
        </w:rPr>
        <w:t xml:space="preserve"> ».</w:t>
      </w:r>
      <w:r w:rsidR="00243845" w:rsidRPr="00B93E6A">
        <w:rPr>
          <w:rtl/>
        </w:rPr>
        <w:t xml:space="preserve"> وفي </w:t>
      </w:r>
      <w:r w:rsidR="00243845" w:rsidRPr="00020DA3">
        <w:rPr>
          <w:rtl/>
        </w:rPr>
        <w:t>التهذيب</w:t>
      </w:r>
      <w:r w:rsidR="00243845" w:rsidRPr="00B93E6A">
        <w:rPr>
          <w:rtl/>
        </w:rPr>
        <w:t xml:space="preserve"> « عن الشعيري » بدل « زكريّا بن يحيى الشعيري</w:t>
      </w:r>
      <w:r w:rsidR="00243845">
        <w:rPr>
          <w:rtl/>
        </w:rPr>
        <w:t xml:space="preserve"> ».</w:t>
      </w:r>
      <w:r w:rsidR="00243845" w:rsidRPr="00B93E6A">
        <w:rPr>
          <w:rtl/>
        </w:rPr>
        <w:t xml:space="preserve"> وفي الاستبصار « عن الشعيري </w:t>
      </w:r>
      <w:r w:rsidR="00243845">
        <w:rPr>
          <w:rtl/>
        </w:rPr>
        <w:t>و »</w:t>
      </w:r>
      <w:r w:rsidR="00243845" w:rsidRPr="00B93E6A">
        <w:rPr>
          <w:rtl/>
        </w:rPr>
        <w:t xml:space="preserve"> بدله. وورد الخبر في </w:t>
      </w:r>
      <w:r w:rsidR="00243845" w:rsidRPr="008B6341">
        <w:rPr>
          <w:rStyle w:val="libFootnoteBoldChar"/>
          <w:rtl/>
        </w:rPr>
        <w:t>الفقيه</w:t>
      </w:r>
      <w:r w:rsidR="00243845" w:rsidRPr="00B93E6A">
        <w:rPr>
          <w:rtl/>
        </w:rPr>
        <w:t xml:space="preserve"> ، ج 4 ، ص 223 ، ح 5527 عن محمّد بن أبي عمير عن جميل بن درّاج عن زكريّا بن أبي يحيى السعدي ، والمذكور في بعض نسخ </w:t>
      </w:r>
      <w:r w:rsidR="00243845" w:rsidRPr="008B6341">
        <w:rPr>
          <w:rStyle w:val="libFootnoteBoldChar"/>
          <w:rtl/>
        </w:rPr>
        <w:t>الفقيه</w:t>
      </w:r>
      <w:r w:rsidR="00243845" w:rsidRPr="00B93E6A">
        <w:rPr>
          <w:rtl/>
        </w:rPr>
        <w:t xml:space="preserve"> : « زكريّا بن يحيى السعدي</w:t>
      </w:r>
      <w:r w:rsidR="00243845">
        <w:rPr>
          <w:rtl/>
        </w:rPr>
        <w:t xml:space="preserve"> ».</w:t>
      </w:r>
      <w:r w:rsidR="00020DA3">
        <w:rPr>
          <w:rFonts w:hint="cs"/>
          <w:rtl/>
        </w:rPr>
        <w:t xml:space="preserve">                             </w:t>
      </w:r>
      <w:r>
        <w:rPr>
          <w:rtl/>
        </w:rPr>
        <w:t>(14).</w:t>
      </w:r>
      <w:r w:rsidR="00243845" w:rsidRPr="00B93E6A">
        <w:rPr>
          <w:rtl/>
        </w:rPr>
        <w:t xml:space="preserve"> في الاستبصار : « قالا</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w:t>
      </w:r>
      <w:r w:rsidR="00243845" w:rsidRPr="00020DA3">
        <w:rPr>
          <w:rtl/>
        </w:rPr>
        <w:t>التهذيب والاستبصار</w:t>
      </w:r>
      <w:r w:rsidR="00243845" w:rsidRPr="00B93E6A">
        <w:rPr>
          <w:rtl/>
        </w:rPr>
        <w:t xml:space="preserve"> : « بباب » بدل « على باب</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w:t>
      </w:r>
      <w:r w:rsidR="00243845" w:rsidRPr="00325763">
        <w:rPr>
          <w:rStyle w:val="libFootnoteBoldChar"/>
          <w:rtl/>
        </w:rPr>
        <w:t>الكافي</w:t>
      </w:r>
      <w:r w:rsidR="00243845" w:rsidRPr="00B93E6A">
        <w:rPr>
          <w:rtl/>
        </w:rPr>
        <w:t xml:space="preserve"> ، ح 13624 : « ننتظره</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w:t>
      </w:r>
      <w:r w:rsidR="00243845" w:rsidRPr="00020DA3">
        <w:rPr>
          <w:rtl/>
        </w:rPr>
        <w:t>التهذيب والاستبصار</w:t>
      </w:r>
      <w:r w:rsidR="00243845" w:rsidRPr="00B93E6A">
        <w:rPr>
          <w:rtl/>
        </w:rPr>
        <w:t xml:space="preserve"> : « فجاءت » بدل « ونحن جماعة ننتظر أن يخرج إذ</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فَقَالَتْ : أَيُّكُمْ أَبُو جَعْفَرٍ</w:t>
      </w:r>
      <w:r>
        <w:rPr>
          <w:rtl/>
          <w:lang w:bidi="fa-IR"/>
        </w:rPr>
        <w:t>؟</w:t>
      </w:r>
      <w:r w:rsidRPr="00B93E6A">
        <w:rPr>
          <w:rtl/>
          <w:lang w:bidi="fa-IR"/>
        </w:rPr>
        <w:t xml:space="preserve"> فَقَالَ لَهَا الْقَوْمُ </w:t>
      </w:r>
      <w:r w:rsidRPr="007F7D59">
        <w:rPr>
          <w:rStyle w:val="libFootnotenumChar"/>
          <w:rtl/>
        </w:rPr>
        <w:t>(1)</w:t>
      </w:r>
      <w:r w:rsidRPr="00B93E6A">
        <w:rPr>
          <w:rtl/>
          <w:lang w:bidi="fa-IR"/>
        </w:rPr>
        <w:t xml:space="preserve"> : مَا تُرِيدِينَ مِنْهُ</w:t>
      </w:r>
      <w:r>
        <w:rPr>
          <w:rtl/>
          <w:lang w:bidi="fa-IR"/>
        </w:rPr>
        <w:t>؟</w:t>
      </w:r>
      <w:r w:rsidRPr="00B93E6A">
        <w:rPr>
          <w:rtl/>
          <w:lang w:bidi="fa-IR"/>
        </w:rPr>
        <w:t xml:space="preserve"> قَالَتْ : أُرِيدُ أَنْ أَسْأَلَهُ عَنْ مَسْأَلَةٍ ، فَقَالُوا لَهَا : هذَا فَقِيهُ أَهْلِ الْعِرَاقِ ، فَسَلِيهِ.</w:t>
      </w:r>
    </w:p>
    <w:p w:rsidR="00243845" w:rsidRPr="00B93E6A" w:rsidRDefault="00243845" w:rsidP="00206510">
      <w:pPr>
        <w:pStyle w:val="libNormal"/>
        <w:rPr>
          <w:rtl/>
          <w:lang w:bidi="fa-IR"/>
        </w:rPr>
      </w:pPr>
      <w:r w:rsidRPr="00B93E6A">
        <w:rPr>
          <w:rtl/>
          <w:lang w:bidi="fa-IR"/>
        </w:rPr>
        <w:t xml:space="preserve">فَقَالَتْ : إِنَّ زَوْجِي مَاتَ ، وَتَرَكَ أَلْفَ دِرْهَمٍ ، وَكَانَ </w:t>
      </w:r>
      <w:r w:rsidRPr="007F7D59">
        <w:rPr>
          <w:rStyle w:val="libFootnotenumChar"/>
          <w:rtl/>
        </w:rPr>
        <w:t>(2)</w:t>
      </w:r>
      <w:r w:rsidRPr="00B93E6A">
        <w:rPr>
          <w:rtl/>
          <w:lang w:bidi="fa-IR"/>
        </w:rPr>
        <w:t xml:space="preserve"> لِي عَلَيْهِ </w:t>
      </w:r>
      <w:r w:rsidRPr="007F7D59">
        <w:rPr>
          <w:rStyle w:val="libFootnotenumChar"/>
          <w:rtl/>
        </w:rPr>
        <w:t>(3)</w:t>
      </w:r>
      <w:r w:rsidRPr="00B93E6A">
        <w:rPr>
          <w:rtl/>
          <w:lang w:bidi="fa-IR"/>
        </w:rPr>
        <w:t xml:space="preserve"> مِنْ صَدَاقِي خَمْسُمِائَةِ دِرْهَمٍ </w:t>
      </w:r>
      <w:r w:rsidRPr="007F7D59">
        <w:rPr>
          <w:rStyle w:val="libFootnotenumChar"/>
          <w:rtl/>
        </w:rPr>
        <w:t>(4)</w:t>
      </w:r>
      <w:r w:rsidRPr="00B93E6A">
        <w:rPr>
          <w:rtl/>
          <w:lang w:bidi="fa-IR"/>
        </w:rPr>
        <w:t xml:space="preserve"> ، فَأَخَذْتُ صَدَاقِي ، وَأَخَذْتُ مِيرَاثِي </w:t>
      </w:r>
      <w:r w:rsidRPr="007F7D59">
        <w:rPr>
          <w:rStyle w:val="libFootnotenumChar"/>
          <w:rtl/>
        </w:rPr>
        <w:t>(5)</w:t>
      </w:r>
      <w:r w:rsidRPr="00B93E6A">
        <w:rPr>
          <w:rtl/>
          <w:lang w:bidi="fa-IR"/>
        </w:rPr>
        <w:t xml:space="preserve"> ، ثُمَّ جَاءَ رَجُلٌ فَادَّعى عَلَيْهِ أَلْفَ دِرْهَمٍ </w:t>
      </w:r>
      <w:r w:rsidRPr="007F7D59">
        <w:rPr>
          <w:rStyle w:val="libFootnotenumChar"/>
          <w:rtl/>
        </w:rPr>
        <w:t>(6)</w:t>
      </w:r>
      <w:r w:rsidRPr="00B93E6A">
        <w:rPr>
          <w:rtl/>
          <w:lang w:bidi="fa-IR"/>
        </w:rPr>
        <w:t xml:space="preserve"> ، فَشَهِدْتُ لَهُ </w:t>
      </w:r>
      <w:r w:rsidRPr="007F7D59">
        <w:rPr>
          <w:rStyle w:val="libFootnotenumChar"/>
          <w:rtl/>
        </w:rPr>
        <w:t>(7)</w:t>
      </w:r>
      <w:r w:rsidR="00020DA3" w:rsidRPr="00020DA3">
        <w:rPr>
          <w:rFonts w:hint="cs"/>
          <w:rtl/>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(8)</w:t>
      </w:r>
      <w:r w:rsidRPr="00B93E6A">
        <w:rPr>
          <w:rtl/>
          <w:lang w:bidi="fa-IR"/>
        </w:rPr>
        <w:t xml:space="preserve"> الْحَكَمُ : فَبَيْنَا أَنَا أَحْسُبُ </w:t>
      </w:r>
      <w:r w:rsidRPr="007F7D59">
        <w:rPr>
          <w:rStyle w:val="libFootnotenumChar"/>
          <w:rtl/>
        </w:rPr>
        <w:t>(9)</w:t>
      </w:r>
      <w:r w:rsidRPr="00B93E6A">
        <w:rPr>
          <w:rtl/>
          <w:lang w:bidi="fa-IR"/>
        </w:rPr>
        <w:t xml:space="preserve"> إِذْ خَرَجَ أَبُو جَعْفَرٍ </w:t>
      </w:r>
      <w:r w:rsidRPr="002D5331">
        <w:rPr>
          <w:rStyle w:val="libAlaemChar"/>
          <w:rtl/>
        </w:rPr>
        <w:t>عليه‌السلام</w:t>
      </w:r>
      <w:r w:rsidRPr="00B93E6A">
        <w:rPr>
          <w:rtl/>
          <w:lang w:bidi="fa-IR"/>
        </w:rPr>
        <w:t xml:space="preserve"> ، فَقَالَ : « مَا هذَا الَّذِي أَرَاكَ </w:t>
      </w:r>
      <w:r w:rsidRPr="007F7D59">
        <w:rPr>
          <w:rStyle w:val="libFootnotenumChar"/>
          <w:rtl/>
        </w:rPr>
        <w:t>(10)</w:t>
      </w:r>
      <w:r w:rsidRPr="00B93E6A">
        <w:rPr>
          <w:rtl/>
          <w:lang w:bidi="fa-IR"/>
        </w:rPr>
        <w:t xml:space="preserve"> تُحَرِّكُ بِهِ أَصَابِعَكَ يَا حَكَمُ</w:t>
      </w:r>
      <w:r>
        <w:rPr>
          <w:rtl/>
          <w:lang w:bidi="fa-IR"/>
        </w:rPr>
        <w:t>؟</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(11)</w:t>
      </w:r>
      <w:r w:rsidRPr="00B93E6A">
        <w:rPr>
          <w:rtl/>
          <w:lang w:bidi="fa-IR"/>
        </w:rPr>
        <w:t xml:space="preserve"> : إِنَّ </w:t>
      </w:r>
      <w:r w:rsidRPr="007F7D59">
        <w:rPr>
          <w:rStyle w:val="libFootnotenumChar"/>
          <w:rtl/>
        </w:rPr>
        <w:t>(12)</w:t>
      </w:r>
      <w:r w:rsidRPr="00B93E6A">
        <w:rPr>
          <w:rtl/>
          <w:lang w:bidi="fa-IR"/>
        </w:rPr>
        <w:t xml:space="preserve"> هذِهِ الْمَرْأَةَ ذَكَرَتْ أَنَّ زَوْجَهَا مَاتَ وَتَرَكَ أَلْفَ دِرْهَمٍ ، وَكَانَ لَهَا عَلَيْهِ مِنْ صَدَاقِهَا خَمْسُمِائَةِ دِرْهَمٍ ، فَأَخَذَتْ صَدَاقَهَا </w:t>
      </w:r>
      <w:r w:rsidRPr="007F7D59">
        <w:rPr>
          <w:rStyle w:val="libFootnotenumChar"/>
          <w:rtl/>
        </w:rPr>
        <w:t>(13)</w:t>
      </w:r>
      <w:r w:rsidRPr="00B93E6A">
        <w:rPr>
          <w:rtl/>
          <w:lang w:bidi="fa-IR"/>
        </w:rPr>
        <w:t xml:space="preserve"> ، وَأَخَذَتْ مِيرَاثَهَا ، ثُمَّ جَاءَ رَجُلٌ فَادَّعى عَلَيْهِ أَلْفَ دِرْهَمٍ ، فَشَهِدَتْ لَهُ.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020DA3">
        <w:rPr>
          <w:rtl/>
        </w:rPr>
        <w:t>التهذيب والاستبصار</w:t>
      </w:r>
      <w:r w:rsidR="00243845" w:rsidRPr="00B93E6A">
        <w:rPr>
          <w:rtl/>
        </w:rPr>
        <w:t xml:space="preserve"> : « فقيل لها » بدل « فقال لها القوم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 « وكتاب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020DA3">
        <w:rPr>
          <w:rtl/>
        </w:rPr>
        <w:t>الفقيه</w:t>
      </w:r>
      <w:r w:rsidR="00243845" w:rsidRPr="00B93E6A">
        <w:rPr>
          <w:rtl/>
        </w:rPr>
        <w:t xml:space="preserve"> : + « دين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درهم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020DA3">
        <w:rPr>
          <w:rtl/>
        </w:rPr>
        <w:t>التهذيب والاستبصار</w:t>
      </w:r>
      <w:r w:rsidR="00243845" w:rsidRPr="00B93E6A">
        <w:rPr>
          <w:rtl/>
        </w:rPr>
        <w:t xml:space="preserve"> : + « ممّا بقي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بن » : « الف درهم عليه » بدل « عليه الف درهم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 « عليه</w:t>
      </w:r>
      <w:r w:rsidR="00243845">
        <w:rPr>
          <w:rtl/>
        </w:rPr>
        <w:t xml:space="preserve"> ».</w:t>
      </w:r>
      <w:r w:rsidR="00243845" w:rsidRPr="00B93E6A">
        <w:rPr>
          <w:rtl/>
        </w:rPr>
        <w:t xml:space="preserve"> وفي </w:t>
      </w:r>
      <w:r w:rsidR="00243845" w:rsidRPr="00020DA3">
        <w:rPr>
          <w:rtl/>
        </w:rPr>
        <w:t>التهذيب والاستبصار</w:t>
      </w:r>
      <w:r w:rsidR="00243845" w:rsidRPr="00B93E6A">
        <w:rPr>
          <w:rtl/>
        </w:rPr>
        <w:t xml:space="preserve"> : + « بذلك على زوجي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جت » </w:t>
      </w:r>
      <w:r w:rsidR="00243845" w:rsidRPr="00020DA3">
        <w:rPr>
          <w:rtl/>
        </w:rPr>
        <w:t>والكافي</w:t>
      </w:r>
      <w:r w:rsidR="00243845" w:rsidRPr="00B93E6A">
        <w:rPr>
          <w:rtl/>
        </w:rPr>
        <w:t xml:space="preserve"> ، ح 13624 </w:t>
      </w:r>
      <w:r w:rsidR="00243845" w:rsidRPr="00020DA3">
        <w:rPr>
          <w:rtl/>
        </w:rPr>
        <w:t>والتهذيب والاستبصار</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الكافي</w:t>
      </w:r>
      <w:r w:rsidR="00243845" w:rsidRPr="00B93E6A">
        <w:rPr>
          <w:rtl/>
        </w:rPr>
        <w:t xml:space="preserve"> ، ح 13624 : + « ما يصيبها</w:t>
      </w:r>
      <w:r w:rsidR="00243845">
        <w:rPr>
          <w:rtl/>
        </w:rPr>
        <w:t xml:space="preserve"> ».</w:t>
      </w:r>
      <w:r w:rsidR="00243845" w:rsidRPr="00B93E6A">
        <w:rPr>
          <w:rtl/>
        </w:rPr>
        <w:t xml:space="preserve"> وفي </w:t>
      </w:r>
      <w:r w:rsidR="00243845" w:rsidRPr="00020DA3">
        <w:rPr>
          <w:rtl/>
        </w:rPr>
        <w:t>التهذيب والاستبصار</w:t>
      </w:r>
      <w:r w:rsidR="00243845" w:rsidRPr="00B93E6A">
        <w:rPr>
          <w:rtl/>
        </w:rPr>
        <w:t xml:space="preserve"> : « نحن نحسب ما يصيبها » بدل « أنا أحسب</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أراك</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ل ، م ، بن ، جد » : « قلت</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بن ، جد »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020DA3">
      <w:pPr>
        <w:pStyle w:val="libFootnote0"/>
        <w:rPr>
          <w:rtl/>
          <w:lang w:bidi="fa-IR"/>
        </w:rPr>
      </w:pPr>
      <w:r>
        <w:rPr>
          <w:rtl/>
        </w:rPr>
        <w:t>(13).</w:t>
      </w:r>
      <w:r w:rsidR="00243845" w:rsidRPr="00B93E6A">
        <w:rPr>
          <w:rtl/>
        </w:rPr>
        <w:t xml:space="preserve"> في « ل ، م ، بن ، جد » : « فأخذت صداقها ، وكان لها من الصداق خمسمائة درهم » بدل « وكان لها عليه من</w:t>
      </w:r>
      <w:r w:rsidR="00020DA3">
        <w:rPr>
          <w:rFonts w:hint="cs"/>
          <w:rtl/>
        </w:rPr>
        <w:t xml:space="preserve"> </w:t>
      </w:r>
      <w:r w:rsidR="00243845" w:rsidRPr="00B93E6A">
        <w:rPr>
          <w:rtl/>
        </w:rPr>
        <w:t>صداقها خمسمائة درهم ، فأخذت صداقها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الْحَكَمُ : فَوَ اللهِ مَا أَتْمَمْتُ الْكَلَامَ حَتّى قَالَ </w:t>
      </w:r>
      <w:r w:rsidRPr="007F7D59">
        <w:rPr>
          <w:rStyle w:val="libFootnotenumChar"/>
          <w:rtl/>
        </w:rPr>
        <w:t>(2)</w:t>
      </w:r>
      <w:r w:rsidRPr="00B93E6A">
        <w:rPr>
          <w:rtl/>
          <w:lang w:bidi="fa-IR"/>
        </w:rPr>
        <w:t xml:space="preserve"> : « أَقَرَّتْ </w:t>
      </w:r>
      <w:r w:rsidRPr="007F7D59">
        <w:rPr>
          <w:rStyle w:val="libFootnotenumChar"/>
          <w:rtl/>
        </w:rPr>
        <w:t>(3)</w:t>
      </w:r>
      <w:r w:rsidRPr="00B93E6A">
        <w:rPr>
          <w:rtl/>
          <w:lang w:bidi="fa-IR"/>
        </w:rPr>
        <w:t xml:space="preserve"> بِثُلُثِ </w:t>
      </w:r>
      <w:r w:rsidRPr="007F7D59">
        <w:rPr>
          <w:rStyle w:val="libFootnotenumChar"/>
          <w:rtl/>
        </w:rPr>
        <w:t>(4)</w:t>
      </w:r>
      <w:r w:rsidRPr="00B93E6A">
        <w:rPr>
          <w:rtl/>
          <w:lang w:bidi="fa-IR"/>
        </w:rPr>
        <w:t xml:space="preserve"> مَا فِي يَدَيْهَا </w:t>
      </w:r>
      <w:r w:rsidRPr="007F7D59">
        <w:rPr>
          <w:rStyle w:val="libFootnotenumChar"/>
          <w:rtl/>
        </w:rPr>
        <w:t>(5)</w:t>
      </w:r>
      <w:r w:rsidRPr="00B93E6A">
        <w:rPr>
          <w:rtl/>
          <w:lang w:bidi="fa-IR"/>
        </w:rPr>
        <w:t xml:space="preserve"> ، وَلَا مِيرَاثَ لَهَا</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الْحَكَمُ : فَمَا رَأَيْتُ وَاللهِ </w:t>
      </w:r>
      <w:r w:rsidRPr="007F7D59">
        <w:rPr>
          <w:rStyle w:val="libFootnotenumChar"/>
          <w:rtl/>
        </w:rPr>
        <w:t>(6)</w:t>
      </w:r>
      <w:r w:rsidRPr="00B93E6A">
        <w:rPr>
          <w:rtl/>
          <w:lang w:bidi="fa-IR"/>
        </w:rPr>
        <w:t xml:space="preserve"> أَفْهَمَ مِنْ أَبِي جَعْفَرٍ قَطُّ </w:t>
      </w:r>
      <w:r w:rsidRPr="007F7D59">
        <w:rPr>
          <w:rStyle w:val="libFootnotenumChar"/>
          <w:rtl/>
        </w:rPr>
        <w:t>(7)</w:t>
      </w:r>
      <w:r w:rsidR="00020DA3" w:rsidRPr="00020DA3">
        <w:rPr>
          <w:rFonts w:hint="cs"/>
          <w:rtl/>
        </w:rPr>
        <w:t>.</w:t>
      </w:r>
    </w:p>
    <w:p w:rsidR="00FA0166" w:rsidRDefault="00243845" w:rsidP="00020DA3">
      <w:pPr>
        <w:pStyle w:val="libNormal"/>
        <w:rPr>
          <w:rtl/>
        </w:rPr>
      </w:pPr>
      <w:r w:rsidRPr="00B93E6A">
        <w:rPr>
          <w:rtl/>
          <w:lang w:bidi="fa-IR"/>
        </w:rPr>
        <w:t xml:space="preserve">قَالَ ابْنُ أَبِي عُمَيْرٍ : وَتَفْسِيرُ ذلِكَ أَنَّهُ لَامِيرَاثَ لَهَا </w:t>
      </w:r>
      <w:r w:rsidRPr="007F7D59">
        <w:rPr>
          <w:rStyle w:val="libFootnotenumChar"/>
          <w:rtl/>
        </w:rPr>
        <w:t>(8)</w:t>
      </w:r>
      <w:r w:rsidRPr="00B93E6A">
        <w:rPr>
          <w:rtl/>
          <w:lang w:bidi="fa-IR"/>
        </w:rPr>
        <w:t xml:space="preserve"> حَتّى تَقْضِيَ </w:t>
      </w:r>
      <w:r w:rsidRPr="007F7D59">
        <w:rPr>
          <w:rStyle w:val="libFootnotenumChar"/>
          <w:rtl/>
        </w:rPr>
        <w:t>(9)</w:t>
      </w:r>
      <w:r w:rsidRPr="00B93E6A">
        <w:rPr>
          <w:rtl/>
          <w:lang w:bidi="fa-IR"/>
        </w:rPr>
        <w:t xml:space="preserve"> الدَّيْنَ ، وَإِنَّمَا </w:t>
      </w:r>
      <w:r w:rsidRPr="00407B2A">
        <w:rPr>
          <w:rtl/>
        </w:rPr>
        <w:t xml:space="preserve">تَرَكَ أَلْفَ دِرْهَمٍ ، وَعَلَيْهِ مِنَ الدَّيْنِ أَلْفٌ وَخَمْسُمِائَةِ دِرْهَمٍ لَهَا </w:t>
      </w:r>
      <w:r w:rsidRPr="007F7D59">
        <w:rPr>
          <w:rStyle w:val="libFootnotenumChar"/>
          <w:rtl/>
        </w:rPr>
        <w:t>(10)</w:t>
      </w:r>
      <w:r w:rsidRPr="00407B2A">
        <w:rPr>
          <w:rtl/>
        </w:rPr>
        <w:t xml:space="preserve"> وَلِلرَّجُلِ ، فَلَهَا ثُلُثُ الْأَلْفِ ، وَلِلرَّجُلِ ثُلُثَاهَا </w:t>
      </w:r>
      <w:r w:rsidRPr="007F7D59">
        <w:rPr>
          <w:rStyle w:val="libFootnotenumChar"/>
          <w:rtl/>
        </w:rPr>
        <w:t>(11)</w:t>
      </w:r>
      <w:r w:rsidR="00020DA3">
        <w:rPr>
          <w:rFonts w:hint="cs"/>
          <w:rtl/>
        </w:rPr>
        <w:t>.</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م ، بن ، جد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الكافي</w:t>
      </w:r>
      <w:r w:rsidR="00243845" w:rsidRPr="00B93E6A">
        <w:rPr>
          <w:rtl/>
        </w:rPr>
        <w:t xml:space="preserve"> ، ح 13624 </w:t>
      </w:r>
      <w:r w:rsidR="00243845" w:rsidRPr="00020DA3">
        <w:rPr>
          <w:rtl/>
        </w:rPr>
        <w:t>والاستبصار</w:t>
      </w:r>
      <w:r w:rsidR="00243845" w:rsidRPr="00B93E6A">
        <w:rPr>
          <w:rtl/>
        </w:rPr>
        <w:t xml:space="preserve"> : « فأخبرته ( الاستبصار : « فأخبرناه » ) بمقالة </w:t>
      </w:r>
      <w:r w:rsidR="009917A2" w:rsidRPr="009917A2">
        <w:rPr>
          <w:rStyle w:val="libFootnoteBoldChar"/>
          <w:rtl/>
        </w:rPr>
        <w:t>المرآة</w:t>
      </w:r>
      <w:r w:rsidR="00243845" w:rsidRPr="00B93E6A">
        <w:rPr>
          <w:rtl/>
        </w:rPr>
        <w:t xml:space="preserve"> ، وما سألت عنه ، فقال أبو جعفر </w:t>
      </w:r>
      <w:r w:rsidRPr="00AE73AA">
        <w:rPr>
          <w:rStyle w:val="libFootnoteAlaemChar"/>
          <w:rtl/>
        </w:rPr>
        <w:t>عليه‌السلام</w:t>
      </w:r>
      <w:r w:rsidR="00243845" w:rsidRPr="00B93E6A">
        <w:rPr>
          <w:rtl/>
        </w:rPr>
        <w:t xml:space="preserve"> » بدل « فقلت : إنّ هذه </w:t>
      </w:r>
      <w:r w:rsidR="009917A2" w:rsidRPr="009917A2">
        <w:rPr>
          <w:rStyle w:val="libFootnoteBoldChar"/>
          <w:rtl/>
        </w:rPr>
        <w:t>المرآة</w:t>
      </w:r>
      <w:r w:rsidR="00243845" w:rsidRPr="00B93E6A">
        <w:rPr>
          <w:rtl/>
        </w:rPr>
        <w:t xml:space="preserve"> ذكرت أنّ زوجها مات</w:t>
      </w:r>
      <w:r w:rsidR="00243845">
        <w:rPr>
          <w:rtl/>
        </w:rPr>
        <w:t xml:space="preserve"> </w:t>
      </w:r>
      <w:r>
        <w:rPr>
          <w:rtl/>
        </w:rPr>
        <w:t>-</w:t>
      </w:r>
      <w:r w:rsidR="00243845">
        <w:rPr>
          <w:rtl/>
        </w:rPr>
        <w:t xml:space="preserve"> </w:t>
      </w:r>
      <w:r w:rsidR="00243845" w:rsidRPr="00B93E6A">
        <w:rPr>
          <w:rtl/>
        </w:rPr>
        <w:t>إلى قوله</w:t>
      </w:r>
      <w:r w:rsidR="00243845">
        <w:rPr>
          <w:rtl/>
        </w:rPr>
        <w:t xml:space="preserve"> </w:t>
      </w:r>
      <w:r>
        <w:rPr>
          <w:rtl/>
        </w:rPr>
        <w:t>-</w:t>
      </w:r>
      <w:r w:rsidR="00243845">
        <w:rPr>
          <w:rtl/>
        </w:rPr>
        <w:t xml:space="preserve"> </w:t>
      </w:r>
      <w:r w:rsidR="00243845" w:rsidRPr="00B93E6A">
        <w:rPr>
          <w:rtl/>
        </w:rPr>
        <w:t>: حتّى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48092F">
        <w:rPr>
          <w:rStyle w:val="libFootnoteBoldChar"/>
          <w:rtl/>
        </w:rPr>
        <w:t>التهذيب</w:t>
      </w:r>
      <w:r w:rsidR="00243845" w:rsidRPr="00B93E6A">
        <w:rPr>
          <w:rtl/>
        </w:rPr>
        <w:t xml:space="preserve"> « فأخبرناه بمقالة </w:t>
      </w:r>
      <w:r w:rsidR="009917A2" w:rsidRPr="009917A2">
        <w:rPr>
          <w:rStyle w:val="libFootnoteBoldChar"/>
          <w:rtl/>
        </w:rPr>
        <w:t>المرآة</w:t>
      </w:r>
      <w:r w:rsidR="00243845" w:rsidRPr="00B93E6A">
        <w:rPr>
          <w:rtl/>
        </w:rPr>
        <w:t xml:space="preserve"> وما سألت عنه ، فقال أبو جعفر : عليه أقرّت له » بدل « فقال : ما هذا الذي أراك تحرّك به أصابعك يا حكم</w:t>
      </w:r>
      <w:r w:rsidR="00243845">
        <w:rPr>
          <w:rtl/>
        </w:rPr>
        <w:t xml:space="preserve"> </w:t>
      </w:r>
      <w:r>
        <w:rPr>
          <w:rtl/>
        </w:rPr>
        <w:t>-</w:t>
      </w:r>
      <w:r w:rsidR="00243845">
        <w:rPr>
          <w:rtl/>
        </w:rPr>
        <w:t xml:space="preserve"> </w:t>
      </w:r>
      <w:r w:rsidR="00243845" w:rsidRPr="00B93E6A">
        <w:rPr>
          <w:rtl/>
        </w:rPr>
        <w:t>إلى قوله</w:t>
      </w:r>
      <w:r w:rsidR="00243845">
        <w:rPr>
          <w:rtl/>
        </w:rPr>
        <w:t xml:space="preserve"> </w:t>
      </w:r>
      <w:r>
        <w:rPr>
          <w:rtl/>
        </w:rPr>
        <w:t>-</w:t>
      </w:r>
      <w:r w:rsidR="00243845">
        <w:rPr>
          <w:rtl/>
        </w:rPr>
        <w:t xml:space="preserve"> </w:t>
      </w:r>
      <w:r w:rsidR="00243845" w:rsidRPr="00B93E6A">
        <w:rPr>
          <w:rtl/>
        </w:rPr>
        <w:t>أقرّت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حاشية « بن » </w:t>
      </w:r>
      <w:r w:rsidR="00243845" w:rsidRPr="00DC50BB">
        <w:rPr>
          <w:rStyle w:val="libFootnoteBoldChar"/>
          <w:rtl/>
        </w:rPr>
        <w:t>والفقيه</w:t>
      </w:r>
      <w:r w:rsidR="00243845" w:rsidRPr="00B93E6A">
        <w:rPr>
          <w:rtl/>
        </w:rPr>
        <w:t xml:space="preserve"> : « بثلثي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ا</w:t>
      </w:r>
      <w:r w:rsidR="00020DA3">
        <w:rPr>
          <w:rFonts w:hint="cs"/>
          <w:rtl/>
        </w:rPr>
        <w:t>ُ</w:t>
      </w:r>
      <w:r w:rsidR="00243845" w:rsidRPr="00B93E6A">
        <w:rPr>
          <w:rtl/>
        </w:rPr>
        <w:t>ريد بما في يديها الصداق خاصّة دون الميراث ، وبدون هذا لا يصحّ. وإنّما جاز التعبير بما في يديها عن الصداق خاصّة ؛ لأنّه نفى الميراث فجعلها كأنّها لم تأخذه.</w:t>
      </w:r>
    </w:p>
    <w:p w:rsidR="00243845" w:rsidRPr="00B93E6A" w:rsidRDefault="00243845" w:rsidP="00206510">
      <w:pPr>
        <w:pStyle w:val="libFootnote0"/>
        <w:rPr>
          <w:rtl/>
          <w:lang w:bidi="fa-IR"/>
        </w:rPr>
      </w:pPr>
      <w:r w:rsidRPr="00F36BB4">
        <w:rPr>
          <w:rtl/>
        </w:rPr>
        <w:t xml:space="preserve">وتوضيح ذلك : أنّ ثلثي ما في يديها أعني ثلثي الخمسمائة التي هي الصداق هو ثلث مجموع التركة ، وهو الذي استحقّته </w:t>
      </w:r>
      <w:r w:rsidR="009917A2" w:rsidRPr="009917A2">
        <w:rPr>
          <w:rStyle w:val="libFootnoteBoldChar"/>
          <w:rtl/>
        </w:rPr>
        <w:t>المرآة</w:t>
      </w:r>
      <w:r w:rsidRPr="00F36BB4">
        <w:rPr>
          <w:rtl/>
        </w:rPr>
        <w:t xml:space="preserve"> وباقي التركة</w:t>
      </w:r>
      <w:r>
        <w:rPr>
          <w:rtl/>
        </w:rPr>
        <w:t xml:space="preserve"> </w:t>
      </w:r>
      <w:r w:rsidR="00AE73AA">
        <w:rPr>
          <w:rtl/>
        </w:rPr>
        <w:t>-</w:t>
      </w:r>
      <w:r>
        <w:rPr>
          <w:rtl/>
        </w:rPr>
        <w:t xml:space="preserve"> </w:t>
      </w:r>
      <w:r w:rsidRPr="00F36BB4">
        <w:rPr>
          <w:rtl/>
        </w:rPr>
        <w:t>الذي هو ثلثاها الباقيان</w:t>
      </w:r>
      <w:r>
        <w:rPr>
          <w:rtl/>
        </w:rPr>
        <w:t xml:space="preserve"> </w:t>
      </w:r>
      <w:r w:rsidR="00AE73AA">
        <w:rPr>
          <w:rtl/>
        </w:rPr>
        <w:t>-</w:t>
      </w:r>
      <w:r>
        <w:rPr>
          <w:rtl/>
        </w:rPr>
        <w:t xml:space="preserve"> </w:t>
      </w:r>
      <w:r w:rsidRPr="00F36BB4">
        <w:rPr>
          <w:rtl/>
        </w:rPr>
        <w:t>هو الذي استحقّه الرجل.</w:t>
      </w:r>
    </w:p>
    <w:p w:rsidR="00243845" w:rsidRPr="00B93E6A" w:rsidRDefault="00243845" w:rsidP="00206510">
      <w:pPr>
        <w:pStyle w:val="libFootnote0"/>
        <w:rPr>
          <w:rtl/>
          <w:lang w:bidi="fa-IR"/>
        </w:rPr>
      </w:pPr>
      <w:r w:rsidRPr="00F36BB4">
        <w:rPr>
          <w:rtl/>
        </w:rPr>
        <w:t xml:space="preserve">وهذا الحديث في الكتب الثلاثة في أبواب الوصيّة ، وفي </w:t>
      </w:r>
      <w:r w:rsidRPr="00325763">
        <w:rPr>
          <w:rStyle w:val="libFootnoteBoldChar"/>
          <w:rtl/>
        </w:rPr>
        <w:t>الكافي</w:t>
      </w:r>
      <w:r w:rsidRPr="00F36BB4">
        <w:rPr>
          <w:rtl/>
        </w:rPr>
        <w:t xml:space="preserve"> أورده مرّة اخرى في أبواب المواريث</w:t>
      </w:r>
      <w:r>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13624 </w:t>
      </w:r>
      <w:r w:rsidR="00243845" w:rsidRPr="00020DA3">
        <w:rPr>
          <w:rtl/>
        </w:rPr>
        <w:t>والتهذيب والاستبصار</w:t>
      </w:r>
      <w:r w:rsidR="00243845" w:rsidRPr="00B93E6A">
        <w:rPr>
          <w:rtl/>
        </w:rPr>
        <w:t xml:space="preserve"> : « فو الله ما رأيت أحداً » بدل « فما رأيت والله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الكافي</w:t>
      </w:r>
      <w:r w:rsidR="00243845" w:rsidRPr="00B93E6A">
        <w:rPr>
          <w:rtl/>
        </w:rPr>
        <w:t xml:space="preserve"> ، ح </w:t>
      </w:r>
      <w:r w:rsidR="00243845" w:rsidRPr="00020DA3">
        <w:rPr>
          <w:rtl/>
        </w:rPr>
        <w:t>13624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قطّ</w:t>
      </w:r>
      <w:r w:rsidR="00243845">
        <w:rPr>
          <w:rtl/>
        </w:rPr>
        <w:t xml:space="preserve"> ».</w:t>
      </w:r>
    </w:p>
    <w:tbl>
      <w:tblPr>
        <w:tblStyle w:val="TableGrid"/>
        <w:bidiVisual/>
        <w:tblW w:w="0" w:type="auto"/>
        <w:tblLook w:val="04A0"/>
      </w:tblPr>
      <w:tblGrid>
        <w:gridCol w:w="4006"/>
        <w:gridCol w:w="4006"/>
      </w:tblGrid>
      <w:tr w:rsidR="00020DA3" w:rsidTr="00020DA3">
        <w:tc>
          <w:tcPr>
            <w:tcW w:w="4006" w:type="dxa"/>
          </w:tcPr>
          <w:p w:rsidR="00020DA3" w:rsidRDefault="00020DA3" w:rsidP="00AE73AA">
            <w:pPr>
              <w:pStyle w:val="libFootnote0"/>
              <w:rPr>
                <w:rtl/>
              </w:rPr>
            </w:pPr>
            <w:r>
              <w:rPr>
                <w:rtl/>
              </w:rPr>
              <w:t>(8).</w:t>
            </w:r>
            <w:r w:rsidRPr="00B93E6A">
              <w:rPr>
                <w:rtl/>
              </w:rPr>
              <w:t xml:space="preserve"> في « بن » </w:t>
            </w:r>
            <w:r w:rsidRPr="00DC50BB">
              <w:rPr>
                <w:rStyle w:val="libFootnoteBoldChar"/>
                <w:rtl/>
              </w:rPr>
              <w:t>والوسائل والفقيه</w:t>
            </w:r>
            <w:r w:rsidRPr="00B93E6A">
              <w:rPr>
                <w:rtl/>
              </w:rPr>
              <w:t xml:space="preserve"> :</w:t>
            </w:r>
            <w:r>
              <w:rPr>
                <w:rtl/>
              </w:rPr>
              <w:t xml:space="preserve"> - </w:t>
            </w:r>
            <w:r w:rsidRPr="00B93E6A">
              <w:rPr>
                <w:rtl/>
              </w:rPr>
              <w:t>« لها</w:t>
            </w:r>
            <w:r>
              <w:rPr>
                <w:rtl/>
              </w:rPr>
              <w:t xml:space="preserve"> ».</w:t>
            </w:r>
          </w:p>
        </w:tc>
        <w:tc>
          <w:tcPr>
            <w:tcW w:w="4006" w:type="dxa"/>
          </w:tcPr>
          <w:p w:rsidR="00020DA3" w:rsidRDefault="00020DA3" w:rsidP="00AE73AA">
            <w:pPr>
              <w:pStyle w:val="libFootnote0"/>
              <w:rPr>
                <w:rtl/>
              </w:rPr>
            </w:pPr>
            <w:r>
              <w:rPr>
                <w:rtl/>
              </w:rPr>
              <w:t>(9). في«م،بح،بن،جد»</w:t>
            </w:r>
            <w:r w:rsidRPr="00DC50BB">
              <w:rPr>
                <w:rStyle w:val="libFootnoteBoldChar"/>
                <w:rtl/>
              </w:rPr>
              <w:t>والوسائل والفقيه</w:t>
            </w:r>
            <w:r w:rsidRPr="00B93E6A">
              <w:rPr>
                <w:rtl/>
              </w:rPr>
              <w:t xml:space="preserve"> : « يقضي</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لها</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ل ، بن » : « ثلثيها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لأنّ لها خمسمائة درهم ، وللرجل ألف درهم ، فله ثلثاها » بدل « وللرجل ثلثاها</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إقرار بعض الورثة بدين ، ح 13624. وفي </w:t>
      </w:r>
      <w:r w:rsidR="00243845" w:rsidRPr="0048092F">
        <w:rPr>
          <w:rStyle w:val="libFootnoteBoldChar"/>
          <w:rtl/>
        </w:rPr>
        <w:t>التهذيب</w:t>
      </w:r>
      <w:r w:rsidR="00243845" w:rsidRPr="00B93E6A">
        <w:rPr>
          <w:rtl/>
        </w:rPr>
        <w:t xml:space="preserve"> ، ج 9 ، ص 164 ، ح 671 ؛ </w:t>
      </w:r>
      <w:r w:rsidR="00243845" w:rsidRPr="008B6F3D">
        <w:rPr>
          <w:rStyle w:val="libFootnoteBoldChar"/>
          <w:rtl/>
        </w:rPr>
        <w:t>والاستبصار</w:t>
      </w:r>
      <w:r w:rsidR="00243845" w:rsidRPr="00B93E6A">
        <w:rPr>
          <w:rtl/>
        </w:rPr>
        <w:t xml:space="preserve"> ، ج 4 ، ص 114 ، ح 436 ، معلّقاً عن الفضل بن شاذان ، عن ابن أبي عمير ، إلى قوله : « أفهم من أبي جعفر </w:t>
      </w:r>
      <w:r w:rsidRPr="00AE73AA">
        <w:rPr>
          <w:rStyle w:val="libFootnoteAlaemChar"/>
          <w:rtl/>
        </w:rPr>
        <w:t>عليه‌السلام</w:t>
      </w:r>
      <w:r w:rsidR="00243845" w:rsidRPr="00B93E6A">
        <w:rPr>
          <w:rtl/>
        </w:rPr>
        <w:t xml:space="preserve"> قطّ</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4 ، ص 223 ، ح 5527 ، معلّقاً عن محمّد بن أبي عمير ، عن جميل بن درّاج ، عن زكريّا</w:t>
      </w:r>
      <w:r w:rsidR="00020DA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13183 / 4.</w:t>
      </w:r>
      <w:r w:rsidRPr="00B93E6A">
        <w:rPr>
          <w:rtl/>
          <w:lang w:bidi="fa-IR"/>
        </w:rPr>
        <w:t xml:space="preserve"> عَلِيُّ بْنُ إِبْرَاهِيمَ ، عَنْ أَبِيهِ ، عَنِ ابْنِ أَبِي عُمَيْرٍ ، عَنْ جَمِيلٍ ، عَنْ بَعْضِ أَصْحَابِنَا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فِي رَجُلٍ بَاعَ مَتَاعاً مِنْ رَجُلٍ ، فَقَبَضَ الْمُشْتَرِي الْمَتَاعَ ، وَلَمْ يَدْفَعِ الثَّمَنَ ، ثُمَّ مَاتَ الْمُشْتَرِي ، وَالْمَتَاعُ قَائِمٌ بِعَيْنِهِ.</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 إِذَا كَانَ الْمَتَاعُ قَائِماً بِعَيْنِهِ </w:t>
      </w:r>
      <w:r w:rsidRPr="007F7D59">
        <w:rPr>
          <w:rStyle w:val="libFootnotenumChar"/>
          <w:rtl/>
        </w:rPr>
        <w:t>(3)</w:t>
      </w:r>
      <w:r w:rsidRPr="00B93E6A">
        <w:rPr>
          <w:rtl/>
          <w:lang w:bidi="fa-IR"/>
        </w:rPr>
        <w:t xml:space="preserve"> ، رُدَّ إِلى صَاحِبِ الْمَتَاعِ</w:t>
      </w:r>
      <w:r>
        <w:rPr>
          <w:rtl/>
          <w:lang w:bidi="fa-IR"/>
        </w:rPr>
        <w:t xml:space="preserve"> ».</w:t>
      </w:r>
    </w:p>
    <w:p w:rsidR="00FA0166" w:rsidRDefault="00243845" w:rsidP="00206510">
      <w:pPr>
        <w:pStyle w:val="libNormal"/>
        <w:rPr>
          <w:rtl/>
          <w:lang w:bidi="fa-IR"/>
        </w:rPr>
      </w:pPr>
      <w:r w:rsidRPr="00B93E6A">
        <w:rPr>
          <w:rtl/>
          <w:lang w:bidi="fa-IR"/>
        </w:rPr>
        <w:t xml:space="preserve">وَقَالَ : « لَيْسَ لِلْغُرَمَاءِ أَنْ يُخَاصِمُوهُ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13184 / 5.</w:t>
      </w:r>
      <w:r w:rsidRPr="00B93E6A">
        <w:rPr>
          <w:rtl/>
          <w:lang w:bidi="fa-IR"/>
        </w:rPr>
        <w:t xml:space="preserve"> مُحَمَّدُ بْنُ يَحْيى ، عَنْ أَحْمَدَ بْنِ مُحَمَّدٍ ، عَنِ الْحَسَنِ بْنِ مَحْبُوبٍ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الرَّجُلِ يَمُوتُ وَعَلَيْهِ دَيْنٌ ، فَيَضْمَنُهُ ضَامِنٌ لِلْغُرَمَاءِ ، قَالَ </w:t>
      </w:r>
      <w:r w:rsidRPr="007F7D59">
        <w:rPr>
          <w:rStyle w:val="libFootnotenumChar"/>
          <w:rtl/>
        </w:rPr>
        <w:t>(6)</w:t>
      </w:r>
      <w:r w:rsidRPr="00B93E6A">
        <w:rPr>
          <w:rtl/>
          <w:lang w:bidi="fa-IR"/>
        </w:rPr>
        <w:t xml:space="preserve"> :</w:t>
      </w:r>
      <w:r>
        <w:rPr>
          <w:rFonts w:hint="cs"/>
          <w:rtl/>
          <w:lang w:bidi="fa-IR"/>
        </w:rPr>
        <w:t xml:space="preserve"> </w:t>
      </w:r>
      <w:r w:rsidRPr="00B93E6A">
        <w:rPr>
          <w:rtl/>
          <w:lang w:bidi="fa-IR"/>
        </w:rPr>
        <w:t xml:space="preserve">« إِذَا رَضِيَ </w:t>
      </w:r>
      <w:r w:rsidRPr="007F7D59">
        <w:rPr>
          <w:rStyle w:val="libFootnotenumChar"/>
          <w:rtl/>
        </w:rPr>
        <w:t>(7)</w:t>
      </w:r>
      <w:r w:rsidRPr="00B93E6A">
        <w:rPr>
          <w:rtl/>
          <w:lang w:bidi="fa-IR"/>
        </w:rPr>
        <w:t xml:space="preserve"> الْغُرَمَاءُ ، فَقَدْ بَرِئَتْ ذِمَّةُ الْمَيِّتِ</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020DA3" w:rsidP="00243845">
      <w:pPr>
        <w:pStyle w:val="libFootnote0"/>
        <w:rPr>
          <w:rtl/>
          <w:lang w:bidi="fa-IR"/>
        </w:rPr>
      </w:pPr>
      <w:r>
        <w:rPr>
          <w:rFonts w:hint="cs"/>
          <w:rtl/>
        </w:rPr>
        <w:t xml:space="preserve">= </w:t>
      </w:r>
      <w:r w:rsidR="00243845" w:rsidRPr="00B93E6A">
        <w:rPr>
          <w:rtl/>
        </w:rPr>
        <w:t xml:space="preserve">بن أبي يحيى السعدي ، عن الحكم بن عتيبة </w:t>
      </w:r>
      <w:r>
        <w:rPr>
          <w:rFonts w:hint="cs"/>
          <w:rtl/>
        </w:rPr>
        <w:t>.</w:t>
      </w:r>
      <w:r w:rsidR="00325763" w:rsidRPr="00325763">
        <w:rPr>
          <w:rStyle w:val="libFootnoteBoldChar"/>
          <w:rtl/>
        </w:rPr>
        <w:t>الوافي</w:t>
      </w:r>
      <w:r w:rsidR="00243845" w:rsidRPr="00B93E6A">
        <w:rPr>
          <w:rtl/>
        </w:rPr>
        <w:t xml:space="preserve"> ، ج 16 ، ص 1107 ، ح 16750 ؛ </w:t>
      </w:r>
      <w:r w:rsidR="00243845" w:rsidRPr="00325763">
        <w:rPr>
          <w:rStyle w:val="libFootnoteBoldChar"/>
          <w:rtl/>
        </w:rPr>
        <w:t>الوسائل</w:t>
      </w:r>
      <w:r w:rsidR="00243845" w:rsidRPr="00B93E6A">
        <w:rPr>
          <w:rtl/>
        </w:rPr>
        <w:t xml:space="preserve"> ، ج 19 ، ص 326 ، ذيل ح 24703.</w:t>
      </w:r>
    </w:p>
    <w:tbl>
      <w:tblPr>
        <w:tblStyle w:val="TableGrid"/>
        <w:bidiVisual/>
        <w:tblW w:w="0" w:type="auto"/>
        <w:tblLook w:val="04A0"/>
      </w:tblPr>
      <w:tblGrid>
        <w:gridCol w:w="4006"/>
        <w:gridCol w:w="4006"/>
      </w:tblGrid>
      <w:tr w:rsidR="00020DA3" w:rsidTr="00020DA3">
        <w:tc>
          <w:tcPr>
            <w:tcW w:w="4006" w:type="dxa"/>
          </w:tcPr>
          <w:p w:rsidR="00020DA3" w:rsidRDefault="00020DA3" w:rsidP="00AE73AA">
            <w:pPr>
              <w:pStyle w:val="libFootnote0"/>
              <w:rPr>
                <w:rtl/>
              </w:rPr>
            </w:pPr>
            <w:r>
              <w:rPr>
                <w:rtl/>
              </w:rPr>
              <w:t xml:space="preserve">(1). </w:t>
            </w:r>
            <w:r w:rsidRPr="00B93E6A">
              <w:rPr>
                <w:rtl/>
              </w:rPr>
              <w:t>في « ن » : + « قال</w:t>
            </w:r>
            <w:r>
              <w:rPr>
                <w:rtl/>
              </w:rPr>
              <w:t xml:space="preserve"> ».</w:t>
            </w:r>
          </w:p>
        </w:tc>
        <w:tc>
          <w:tcPr>
            <w:tcW w:w="4006" w:type="dxa"/>
          </w:tcPr>
          <w:p w:rsidR="00020DA3" w:rsidRDefault="00020DA3" w:rsidP="00AE73AA">
            <w:pPr>
              <w:pStyle w:val="libFootnote0"/>
              <w:rPr>
                <w:rtl/>
              </w:rPr>
            </w:pPr>
            <w:r>
              <w:rPr>
                <w:rtl/>
              </w:rPr>
              <w:t>(2).</w:t>
            </w:r>
            <w:r w:rsidRPr="00B93E6A">
              <w:rPr>
                <w:rtl/>
              </w:rPr>
              <w:t xml:space="preserve"> في </w:t>
            </w:r>
            <w:r w:rsidRPr="00020DA3">
              <w:rPr>
                <w:rtl/>
              </w:rPr>
              <w:t xml:space="preserve">الوسائل </w:t>
            </w:r>
            <w:r w:rsidRPr="00DC50BB">
              <w:rPr>
                <w:rStyle w:val="libFootnoteBoldChar"/>
                <w:rtl/>
              </w:rPr>
              <w:t>والفقيه</w:t>
            </w:r>
            <w:r w:rsidRPr="00B93E6A">
              <w:rPr>
                <w:rtl/>
              </w:rPr>
              <w:t xml:space="preserve"> : « فقال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الاستبصار :</w:t>
      </w:r>
      <w:r w:rsidR="00243845">
        <w:rPr>
          <w:rtl/>
        </w:rPr>
        <w:t xml:space="preserve"> </w:t>
      </w:r>
      <w:r>
        <w:rPr>
          <w:rtl/>
        </w:rPr>
        <w:t>-</w:t>
      </w:r>
      <w:r w:rsidR="00243845">
        <w:rPr>
          <w:rtl/>
        </w:rPr>
        <w:t xml:space="preserve"> </w:t>
      </w:r>
      <w:r w:rsidR="00243845" w:rsidRPr="00B93E6A">
        <w:rPr>
          <w:rtl/>
        </w:rPr>
        <w:t>« قال : إذا كان المتاع قائماً بعينه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020DA3">
        <w:rPr>
          <w:rtl/>
        </w:rPr>
        <w:t>الوسائل والتهذيب والاستبصار</w:t>
      </w:r>
      <w:r w:rsidR="00243845" w:rsidRPr="00B93E6A">
        <w:rPr>
          <w:rtl/>
        </w:rPr>
        <w:t xml:space="preserve"> : « أن يحاصّوه</w:t>
      </w:r>
      <w:r w:rsidR="00243845">
        <w:rPr>
          <w:rtl/>
        </w:rPr>
        <w:t xml:space="preserve"> ».</w:t>
      </w:r>
      <w:r w:rsidR="00243845" w:rsidRPr="00B93E6A">
        <w:rPr>
          <w:rtl/>
        </w:rPr>
        <w:t xml:space="preserve"> وفي </w:t>
      </w:r>
      <w:r w:rsidR="00D415D5" w:rsidRPr="00D415D5">
        <w:rPr>
          <w:rStyle w:val="libFootnoteBoldChar"/>
          <w:rtl/>
        </w:rPr>
        <w:t>مرآة العقول</w:t>
      </w:r>
      <w:r w:rsidR="00243845" w:rsidRPr="00B93E6A">
        <w:rPr>
          <w:rtl/>
        </w:rPr>
        <w:t xml:space="preserve"> : « المشهور أنّ غر</w:t>
      </w:r>
      <w:r w:rsidR="006F5A44">
        <w:rPr>
          <w:rtl/>
        </w:rPr>
        <w:t>ماء الميّت سواء في التركة ، إل</w:t>
      </w:r>
      <w:r w:rsidR="006F5A44">
        <w:rPr>
          <w:rFonts w:hint="cs"/>
          <w:rtl/>
        </w:rPr>
        <w:t>ّ</w:t>
      </w:r>
      <w:r w:rsidR="006F5A44">
        <w:rPr>
          <w:rtl/>
        </w:rPr>
        <w:t>ا</w:t>
      </w:r>
      <w:r w:rsidR="00243845" w:rsidRPr="00B93E6A">
        <w:rPr>
          <w:rtl/>
        </w:rPr>
        <w:t xml:space="preserve"> أن يترك مثل ما عليه من الدين فصاعداً ، فيجوز لصاحب العين أخذها. وخالف فيه ابن الجنيد ، وحكم بالاختصاص مطلقاً وإن لم يكن وقت التركة بالدين ، كما هو المشهور في الحيّ المفلّس. فهذه الرواية إمّا محمولة على كون التركة مثل ما عليه فصاعداً على المشهور ، أو مطلقاً على مذهب ابن الجنيد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166 ، ح 677 ؛ </w:t>
      </w:r>
      <w:r w:rsidR="00243845" w:rsidRPr="008B6F3D">
        <w:rPr>
          <w:rStyle w:val="libFootnoteBoldChar"/>
          <w:rtl/>
        </w:rPr>
        <w:t>والاستبصار</w:t>
      </w:r>
      <w:r w:rsidR="00243845" w:rsidRPr="00B93E6A">
        <w:rPr>
          <w:rtl/>
        </w:rPr>
        <w:t xml:space="preserve"> ، ج 4 ، ص 116 ، ح 442 ، معلّقاً عن عليّ بن إبراهيم. </w:t>
      </w:r>
      <w:r w:rsidR="00243845" w:rsidRPr="008B6341">
        <w:rPr>
          <w:rStyle w:val="libFootnoteBoldChar"/>
          <w:rtl/>
        </w:rPr>
        <w:t>الفقيه</w:t>
      </w:r>
      <w:r w:rsidR="00243845" w:rsidRPr="00B93E6A">
        <w:rPr>
          <w:rtl/>
        </w:rPr>
        <w:t xml:space="preserve"> ، ج 4 ، ص 225 ، ح 5531 ، معلّقاً عن محمّد بن أبي عمير ، عن جميل بن درّاج </w:t>
      </w:r>
      <w:r w:rsidR="00C221B7">
        <w:rPr>
          <w:rFonts w:hint="cs"/>
          <w:rtl/>
        </w:rPr>
        <w:t>.</w:t>
      </w:r>
      <w:r w:rsidR="00325763" w:rsidRPr="00325763">
        <w:rPr>
          <w:rStyle w:val="libFootnoteBoldChar"/>
          <w:rtl/>
        </w:rPr>
        <w:t>الوافي</w:t>
      </w:r>
      <w:r w:rsidR="00243845" w:rsidRPr="00B93E6A">
        <w:rPr>
          <w:rtl/>
        </w:rPr>
        <w:t xml:space="preserve"> ، ج 18 ، ص 821 ، ح 18367 ؛ </w:t>
      </w:r>
      <w:r w:rsidR="00243845" w:rsidRPr="00325763">
        <w:rPr>
          <w:rStyle w:val="libFootnoteBoldChar"/>
          <w:rtl/>
        </w:rPr>
        <w:t>الوسائل</w:t>
      </w:r>
      <w:r w:rsidR="00243845" w:rsidRPr="00B93E6A">
        <w:rPr>
          <w:rtl/>
        </w:rPr>
        <w:t xml:space="preserve"> ، ج 18 ، ص 414 ، ح 23954.</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C221B7">
        <w:rPr>
          <w:rtl/>
        </w:rPr>
        <w:t>الوسائل والكافي</w:t>
      </w:r>
      <w:r w:rsidR="00243845" w:rsidRPr="00B93E6A">
        <w:rPr>
          <w:rtl/>
        </w:rPr>
        <w:t xml:space="preserve"> ، ح 8481 </w:t>
      </w:r>
      <w:r w:rsidR="00243845" w:rsidRPr="00C221B7">
        <w:rPr>
          <w:rtl/>
        </w:rPr>
        <w:t>والتهذيب</w:t>
      </w:r>
      <w:r w:rsidR="00243845" w:rsidRPr="00B93E6A">
        <w:rPr>
          <w:rtl/>
        </w:rPr>
        <w:t xml:space="preserve"> ، ج 6 : « فقال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C221B7">
        <w:rPr>
          <w:rtl/>
        </w:rPr>
        <w:t>الوسائل والكافي</w:t>
      </w:r>
      <w:r w:rsidR="00243845" w:rsidRPr="00B93E6A">
        <w:rPr>
          <w:rtl/>
        </w:rPr>
        <w:t xml:space="preserve"> ، ح 8481 </w:t>
      </w:r>
      <w:r w:rsidR="00243845" w:rsidRPr="00DC50BB">
        <w:rPr>
          <w:rStyle w:val="libFootnoteBoldChar"/>
          <w:rtl/>
        </w:rPr>
        <w:t>والفقيه</w:t>
      </w:r>
      <w:r w:rsidR="00243845" w:rsidRPr="00B93E6A">
        <w:rPr>
          <w:rtl/>
        </w:rPr>
        <w:t xml:space="preserve"> ، ج 3 </w:t>
      </w:r>
      <w:r w:rsidR="00243845" w:rsidRPr="00C221B7">
        <w:rPr>
          <w:rtl/>
        </w:rPr>
        <w:t>والتهذيب</w:t>
      </w:r>
      <w:r w:rsidR="00243845" w:rsidRPr="00B93E6A">
        <w:rPr>
          <w:rtl/>
        </w:rPr>
        <w:t xml:space="preserve"> ، ج 6 : + « به</w:t>
      </w:r>
      <w:r w:rsidR="00243845">
        <w:rPr>
          <w:rtl/>
        </w:rPr>
        <w:t xml:space="preserve"> ».</w:t>
      </w:r>
    </w:p>
    <w:p w:rsidR="00243845" w:rsidRPr="00B93E6A" w:rsidRDefault="00AE73AA" w:rsidP="00C221B7">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المعيشة ، باب أنّه إذا مات الرجل حلّ دينه ، ح 8481. </w:t>
      </w:r>
      <w:r w:rsidR="00243845" w:rsidRPr="0048092F">
        <w:rPr>
          <w:rStyle w:val="libFootnoteBoldChar"/>
          <w:rtl/>
        </w:rPr>
        <w:t>التهذيب</w:t>
      </w:r>
      <w:r w:rsidR="00243845" w:rsidRPr="00B93E6A">
        <w:rPr>
          <w:rtl/>
        </w:rPr>
        <w:t xml:space="preserve"> ، ج 9 ، ص 167 ، ح 680 ، </w:t>
      </w:r>
      <w:r w:rsidR="00C221B7">
        <w:rPr>
          <w:rFonts w:hint="cs"/>
          <w:rtl/>
        </w:rPr>
        <w:t>معلقاً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13185 / 6.</w:t>
      </w:r>
      <w:r w:rsidRPr="00B93E6A">
        <w:rPr>
          <w:rtl/>
          <w:lang w:bidi="fa-IR"/>
        </w:rPr>
        <w:t xml:space="preserve"> أَبُو عَلِيٍّ الْأَشْعَرِيُّ ، عَنْ مُحَمَّدِ بْنِ عَبْدِ الْجَبَّارِ ، عَنْ صَفْوَانَ بْنِ يَحْيى </w:t>
      </w:r>
      <w:r w:rsidRPr="007F7D59">
        <w:rPr>
          <w:rStyle w:val="libFootnotenumChar"/>
          <w:rtl/>
        </w:rPr>
        <w:t>(1)</w:t>
      </w:r>
      <w:r w:rsidRPr="00B93E6A">
        <w:rPr>
          <w:rtl/>
          <w:lang w:bidi="fa-IR"/>
        </w:rPr>
        <w:t xml:space="preserve"> ، عَنْ يَحْيَى الْأَزْرَقِ </w:t>
      </w:r>
      <w:r w:rsidRPr="007F7D59">
        <w:rPr>
          <w:rStyle w:val="libFootnotenumChar"/>
          <w:rtl/>
        </w:rPr>
        <w:t>(2)</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فِي الرَّجُلِ </w:t>
      </w:r>
      <w:r w:rsidRPr="007F7D59">
        <w:rPr>
          <w:rStyle w:val="libFootnotenumChar"/>
          <w:rtl/>
        </w:rPr>
        <w:t>(3)</w:t>
      </w:r>
      <w:r w:rsidRPr="00B93E6A">
        <w:rPr>
          <w:rtl/>
          <w:lang w:bidi="fa-IR"/>
        </w:rPr>
        <w:t xml:space="preserve"> قُتِلَ وَعَلَيْهِ دَيْنٌ ، وَلَمْ يَتْرُكْ مَالاً ، فَأَخَذَ أَهْلُهُ الدِّيَةَ مِنْ قَاتِلِهِ ، عَلَيْهِمْ أَنْ يَقْضُوا </w:t>
      </w:r>
      <w:r w:rsidRPr="007F7D59">
        <w:rPr>
          <w:rStyle w:val="libFootnotenumChar"/>
          <w:rtl/>
        </w:rPr>
        <w:t>(4)</w:t>
      </w:r>
      <w:r w:rsidRPr="00B93E6A">
        <w:rPr>
          <w:rtl/>
          <w:lang w:bidi="fa-IR"/>
        </w:rPr>
        <w:t xml:space="preserve"> دَيْنَهُ</w:t>
      </w:r>
      <w:r>
        <w:rPr>
          <w:rtl/>
          <w:lang w:bidi="fa-IR"/>
        </w:rPr>
        <w:t>؟</w:t>
      </w:r>
    </w:p>
    <w:p w:rsidR="00243845" w:rsidRPr="00B93E6A" w:rsidRDefault="00243845" w:rsidP="00206510">
      <w:pPr>
        <w:pStyle w:val="libNormal"/>
        <w:rPr>
          <w:rtl/>
          <w:lang w:bidi="fa-IR"/>
        </w:rPr>
      </w:pPr>
      <w:r w:rsidRPr="00B93E6A">
        <w:rPr>
          <w:rtl/>
          <w:lang w:bidi="fa-IR"/>
        </w:rPr>
        <w:t>قَالَ : « نَعَمْ</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وَهُوَ </w:t>
      </w:r>
      <w:r w:rsidRPr="007F7D59">
        <w:rPr>
          <w:rStyle w:val="libFootnotenumChar"/>
          <w:rtl/>
        </w:rPr>
        <w:t>(5)</w:t>
      </w:r>
      <w:r w:rsidRPr="00B93E6A">
        <w:rPr>
          <w:rtl/>
          <w:lang w:bidi="fa-IR"/>
        </w:rPr>
        <w:t xml:space="preserve"> لَمْ يَتْرُكْ شَيْئاً.</w:t>
      </w:r>
    </w:p>
    <w:p w:rsidR="00FA0166" w:rsidRDefault="00243845" w:rsidP="00206510">
      <w:pPr>
        <w:pStyle w:val="libNormal"/>
        <w:rPr>
          <w:rtl/>
          <w:lang w:bidi="fa-IR"/>
        </w:rPr>
      </w:pPr>
      <w:r w:rsidRPr="00B93E6A">
        <w:rPr>
          <w:rtl/>
          <w:lang w:bidi="fa-IR"/>
        </w:rPr>
        <w:t>قَالَ : « إِنَّمَا أَخَذُوا الدِّيَةَ ، فَعَلَيْهِمْ أَنْ يَقْضُوا دَيْنَهُ</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C221B7" w:rsidRDefault="00C221B7" w:rsidP="00C221B7">
      <w:pPr>
        <w:pStyle w:val="libFootnote0"/>
        <w:rPr>
          <w:rtl/>
        </w:rPr>
      </w:pPr>
      <w:r>
        <w:rPr>
          <w:rFonts w:hint="cs"/>
          <w:rtl/>
        </w:rPr>
        <w:t xml:space="preserve">= </w:t>
      </w:r>
      <w:r w:rsidRPr="00B93E6A">
        <w:rPr>
          <w:rtl/>
        </w:rPr>
        <w:t xml:space="preserve">عن أحمد بن محمّد. وفي </w:t>
      </w:r>
      <w:r w:rsidRPr="008B6341">
        <w:rPr>
          <w:rStyle w:val="libFootnoteBoldChar"/>
          <w:rtl/>
        </w:rPr>
        <w:t>الفقيه</w:t>
      </w:r>
      <w:r w:rsidRPr="00B93E6A">
        <w:rPr>
          <w:rtl/>
        </w:rPr>
        <w:t xml:space="preserve"> ، ج 4 ، ص 225 ، ح 5530 ؛ </w:t>
      </w:r>
      <w:r w:rsidRPr="0048092F">
        <w:rPr>
          <w:rStyle w:val="libFootnoteBoldChar"/>
          <w:rtl/>
        </w:rPr>
        <w:t>والتهذيب</w:t>
      </w:r>
      <w:r w:rsidRPr="00B93E6A">
        <w:rPr>
          <w:rtl/>
        </w:rPr>
        <w:t xml:space="preserve"> ، ج 6 ، ص 187 ، ح 392 ، معلّقاً عن الحسن بن محبوب. </w:t>
      </w:r>
      <w:r w:rsidRPr="008B6341">
        <w:rPr>
          <w:rStyle w:val="libFootnoteBoldChar"/>
          <w:rtl/>
        </w:rPr>
        <w:t>الفقيه</w:t>
      </w:r>
      <w:r w:rsidRPr="00B93E6A">
        <w:rPr>
          <w:rtl/>
        </w:rPr>
        <w:t xml:space="preserve"> ، ج 3 ، ص 189 ، ح 3711 ، بسند آخر </w:t>
      </w:r>
      <w:r>
        <w:rPr>
          <w:rFonts w:hint="cs"/>
          <w:rtl/>
        </w:rPr>
        <w:t>.</w:t>
      </w:r>
      <w:r w:rsidRPr="00325763">
        <w:rPr>
          <w:rStyle w:val="libFootnoteBoldChar"/>
          <w:rtl/>
        </w:rPr>
        <w:t>الوافي</w:t>
      </w:r>
      <w:r w:rsidRPr="00B93E6A">
        <w:rPr>
          <w:rtl/>
        </w:rPr>
        <w:t xml:space="preserve"> ، ج 18 ، ص 790 ، ح 18304 ؛ </w:t>
      </w:r>
      <w:r w:rsidRPr="00325763">
        <w:rPr>
          <w:rStyle w:val="libFootnoteBoldChar"/>
          <w:rtl/>
        </w:rPr>
        <w:t>الوسائل</w:t>
      </w:r>
      <w:r w:rsidRPr="00B93E6A">
        <w:rPr>
          <w:rtl/>
        </w:rPr>
        <w:t xml:space="preserve"> ، ج 18 ، ص 346 ، ح 23816 ؛ وص 422 ، ح 23964.</w:t>
      </w:r>
      <w:r>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بن يحيى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يحيى الأزرق هو يحيى بن عبد الرحمن الأزرق ، ترجم له النجاشي وقال : « روى عن أبي عبد الله وأبي الحسن </w:t>
      </w:r>
      <w:r w:rsidRPr="00AE73AA">
        <w:rPr>
          <w:rStyle w:val="libFootnoteAlaemChar"/>
          <w:rtl/>
        </w:rPr>
        <w:t>عليهما‌السلام</w:t>
      </w:r>
      <w:r w:rsidR="00243845">
        <w:rPr>
          <w:rtl/>
        </w:rPr>
        <w:t xml:space="preserve"> ».</w:t>
      </w:r>
      <w:r w:rsidR="00243845" w:rsidRPr="00B93E6A">
        <w:rPr>
          <w:rtl/>
        </w:rPr>
        <w:t xml:space="preserve"> ويحيى هذا روى عنه صفوان بعنوان يحيى بن عبد الرحمن الأزرق ، في </w:t>
      </w:r>
      <w:r w:rsidR="00243845" w:rsidRPr="0048092F">
        <w:rPr>
          <w:rStyle w:val="libFootnoteBoldChar"/>
          <w:rtl/>
        </w:rPr>
        <w:t>التهذيب</w:t>
      </w:r>
      <w:r w:rsidR="00243845" w:rsidRPr="00B93E6A">
        <w:rPr>
          <w:rtl/>
        </w:rPr>
        <w:t xml:space="preserve"> ، ج 5 ، ص 157 ، ح 520. وتكرّرت روايته عنه بعنوان يحيى الأزرق. راجع : </w:t>
      </w:r>
      <w:r w:rsidR="00243845" w:rsidRPr="005B0EF7">
        <w:rPr>
          <w:rStyle w:val="libFootnoteBoldChar"/>
          <w:rtl/>
        </w:rPr>
        <w:t>معجم رجال الحديث</w:t>
      </w:r>
      <w:r w:rsidR="00243845" w:rsidRPr="00B93E6A">
        <w:rPr>
          <w:rtl/>
        </w:rPr>
        <w:t xml:space="preserve"> ، ج 20 ، ص 250.</w:t>
      </w:r>
    </w:p>
    <w:p w:rsidR="00243845" w:rsidRPr="00B93E6A" w:rsidRDefault="00243845" w:rsidP="00243845">
      <w:pPr>
        <w:pStyle w:val="libFootnote0"/>
        <w:rPr>
          <w:rtl/>
          <w:lang w:bidi="fa-IR"/>
        </w:rPr>
      </w:pPr>
      <w:r w:rsidRPr="00206510">
        <w:rPr>
          <w:rtl/>
        </w:rPr>
        <w:t xml:space="preserve">فعليه ، ما ورد في </w:t>
      </w:r>
      <w:r w:rsidRPr="008B6341">
        <w:rPr>
          <w:rStyle w:val="libFootnoteBoldChar"/>
          <w:rtl/>
        </w:rPr>
        <w:t>الفقيه</w:t>
      </w:r>
      <w:r w:rsidRPr="00206510">
        <w:rPr>
          <w:rtl/>
        </w:rPr>
        <w:t xml:space="preserve"> ، من نقل الخبر عن صفوان بن يحيى الأزرق عن أبي الحسن </w:t>
      </w:r>
      <w:r w:rsidR="00AE73AA" w:rsidRPr="00AE73AA">
        <w:rPr>
          <w:rStyle w:val="libFootnoteAlaemChar"/>
          <w:rtl/>
        </w:rPr>
        <w:t>عليه‌السلام</w:t>
      </w:r>
      <w:r w:rsidRPr="00206510">
        <w:rPr>
          <w:rtl/>
        </w:rPr>
        <w:t xml:space="preserve"> ، فيه تحريف إمّا بجواز النظر من « يحيى » في « صفوان بن يحيى » إلى « يحيى » في « يحيى الأزرق ، إن كان الأصل في السند هكذا : « صفوان بن يحيى ، عن يحيى الأزرق » ، أو بتبديل « عن » ب</w:t>
      </w:r>
      <w:r w:rsidR="00C221B7">
        <w:rPr>
          <w:rFonts w:hint="cs"/>
          <w:rtl/>
        </w:rPr>
        <w:t>ـ</w:t>
      </w:r>
      <w:r w:rsidRPr="00206510">
        <w:rPr>
          <w:rtl/>
        </w:rPr>
        <w:t xml:space="preserve"> « بن » ، إن كان الأصل في السند : « صفوان ، عن يحيى الأزرق ».</w:t>
      </w:r>
    </w:p>
    <w:p w:rsidR="00243845" w:rsidRPr="00B93E6A" w:rsidRDefault="00AE73AA" w:rsidP="00AE73AA">
      <w:pPr>
        <w:pStyle w:val="libFootnote0"/>
        <w:rPr>
          <w:rtl/>
          <w:lang w:bidi="fa-IR"/>
        </w:rPr>
      </w:pPr>
      <w:r>
        <w:rPr>
          <w:rtl/>
        </w:rPr>
        <w:t>(3).</w:t>
      </w:r>
      <w:r w:rsidR="00243845" w:rsidRPr="00B93E6A">
        <w:rPr>
          <w:rtl/>
        </w:rPr>
        <w:t xml:space="preserve"> في « ل ، م ، ن ، بن ، جد » وحاشية « جت » </w:t>
      </w:r>
      <w:r w:rsidR="00243845" w:rsidRPr="00DC50BB">
        <w:rPr>
          <w:rStyle w:val="libFootnoteBoldChar"/>
          <w:rtl/>
        </w:rPr>
        <w:t>والوسائل</w:t>
      </w:r>
      <w:r w:rsidR="00243845" w:rsidRPr="00C221B7">
        <w:rPr>
          <w:rtl/>
        </w:rPr>
        <w:t xml:space="preserve"> والتهذيب</w:t>
      </w:r>
      <w:r w:rsidR="00243845" w:rsidRPr="00B93E6A">
        <w:rPr>
          <w:rtl/>
        </w:rPr>
        <w:t xml:space="preserve"> ، ح 681 : « في رجل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 ن ، بح » </w:t>
      </w:r>
      <w:r w:rsidR="00243845" w:rsidRPr="00DC50BB">
        <w:rPr>
          <w:rStyle w:val="libFootnoteBoldChar"/>
          <w:rtl/>
        </w:rPr>
        <w:t>والوسائل والفقيه</w:t>
      </w:r>
      <w:r w:rsidR="00243845" w:rsidRPr="00C221B7">
        <w:rPr>
          <w:rtl/>
        </w:rPr>
        <w:t xml:space="preserve"> والتهذيب</w:t>
      </w:r>
      <w:r w:rsidR="00243845" w:rsidRPr="00B93E6A">
        <w:rPr>
          <w:rtl/>
        </w:rPr>
        <w:t xml:space="preserve"> ، ج 9 ، ص 167</w:t>
      </w:r>
      <w:r w:rsidR="00243845">
        <w:rPr>
          <w:rtl/>
        </w:rPr>
        <w:t xml:space="preserve"> </w:t>
      </w:r>
      <w:r>
        <w:rPr>
          <w:rtl/>
        </w:rPr>
        <w:t>-</w:t>
      </w:r>
      <w:r w:rsidR="00243845">
        <w:rPr>
          <w:rtl/>
        </w:rPr>
        <w:t xml:space="preserve"> </w:t>
      </w:r>
      <w:r w:rsidR="00243845" w:rsidRPr="00B93E6A">
        <w:rPr>
          <w:rtl/>
        </w:rPr>
        <w:t xml:space="preserve">وقد أخذ الشيخ الطوسي الخبر المذكور في هذا الموضع ، من </w:t>
      </w:r>
      <w:r w:rsidR="00243845" w:rsidRPr="00325763">
        <w:rPr>
          <w:rStyle w:val="libFootnoteBoldChar"/>
          <w:rtl/>
        </w:rPr>
        <w:t>الكافي</w:t>
      </w:r>
      <w:r w:rsidR="00243845" w:rsidRPr="00B93E6A">
        <w:rPr>
          <w:rtl/>
        </w:rPr>
        <w:t xml:space="preserve"> ، وإن لم يصرّح باسم الكليني ، فيكون </w:t>
      </w:r>
      <w:r w:rsidR="00243845" w:rsidRPr="0048092F">
        <w:rPr>
          <w:rStyle w:val="libFootnoteBoldChar"/>
          <w:rtl/>
        </w:rPr>
        <w:t>التهذيب</w:t>
      </w:r>
      <w:r w:rsidR="00243845" w:rsidRPr="00B93E6A">
        <w:rPr>
          <w:rtl/>
        </w:rPr>
        <w:t xml:space="preserve"> ا</w:t>
      </w:r>
      <w:r w:rsidR="00C221B7">
        <w:rPr>
          <w:rFonts w:hint="cs"/>
          <w:rtl/>
        </w:rPr>
        <w:t>ُ</w:t>
      </w:r>
      <w:r w:rsidR="00243845" w:rsidRPr="00B93E6A">
        <w:rPr>
          <w:rtl/>
        </w:rPr>
        <w:t xml:space="preserve">قدم نسخة من </w:t>
      </w:r>
      <w:r w:rsidR="00243845" w:rsidRPr="00325763">
        <w:rPr>
          <w:rStyle w:val="libFootnoteBoldChar"/>
          <w:rtl/>
        </w:rPr>
        <w:t>الكافي</w:t>
      </w:r>
      <w:r w:rsidR="00243845">
        <w:rPr>
          <w:rtl/>
        </w:rPr>
        <w:t xml:space="preserve"> </w:t>
      </w:r>
      <w:r>
        <w:rPr>
          <w:rtl/>
        </w:rPr>
        <w:t>-</w:t>
      </w:r>
      <w:r w:rsidR="00243845">
        <w:rPr>
          <w:rtl/>
        </w:rPr>
        <w:t xml:space="preserve"> </w:t>
      </w:r>
      <w:r w:rsidR="00243845" w:rsidRPr="00C221B7">
        <w:rPr>
          <w:rtl/>
        </w:rPr>
        <w:t>والتهذيب</w:t>
      </w:r>
      <w:r w:rsidR="00243845" w:rsidRPr="00B93E6A">
        <w:rPr>
          <w:rtl/>
        </w:rPr>
        <w:t xml:space="preserve"> ، ص 245. وفي سائر النسخ والمطبوع : « يقضون » بدل « أن يقضوا</w:t>
      </w:r>
      <w:r w:rsidR="00243845">
        <w:rPr>
          <w:rtl/>
        </w:rPr>
        <w:t xml:space="preserve"> ».</w:t>
      </w:r>
    </w:p>
    <w:p w:rsidR="00243845" w:rsidRPr="00B93E6A" w:rsidRDefault="00243845" w:rsidP="00C221B7">
      <w:pPr>
        <w:pStyle w:val="libFootnote0"/>
        <w:rPr>
          <w:rtl/>
          <w:lang w:bidi="fa-IR"/>
        </w:rPr>
      </w:pPr>
      <w:r w:rsidRPr="00F36BB4">
        <w:rPr>
          <w:rtl/>
        </w:rPr>
        <w:t>ثمّ إنّه لايخفى أنّا لم نجد عبارة « عليهم يقضون » أو « فعليهم يقضون »</w:t>
      </w:r>
      <w:r>
        <w:rPr>
          <w:rtl/>
        </w:rPr>
        <w:t xml:space="preserve"> </w:t>
      </w:r>
      <w:r w:rsidR="00AE73AA">
        <w:rPr>
          <w:rtl/>
        </w:rPr>
        <w:t>-</w:t>
      </w:r>
      <w:r>
        <w:rPr>
          <w:rtl/>
        </w:rPr>
        <w:t xml:space="preserve"> </w:t>
      </w:r>
      <w:r w:rsidRPr="00F36BB4">
        <w:rPr>
          <w:rtl/>
        </w:rPr>
        <w:t>سواء أكان الخبر في باب الديون والوصايا ، أو في غيره</w:t>
      </w:r>
      <w:r>
        <w:rPr>
          <w:rtl/>
        </w:rPr>
        <w:t xml:space="preserve"> </w:t>
      </w:r>
      <w:r w:rsidR="00C221B7">
        <w:rPr>
          <w:rFonts w:hint="cs"/>
          <w:rtl/>
        </w:rPr>
        <w:t>-</w:t>
      </w:r>
      <w:r>
        <w:rPr>
          <w:rtl/>
        </w:rPr>
        <w:t xml:space="preserve"> </w:t>
      </w:r>
      <w:r w:rsidR="00C221B7">
        <w:rPr>
          <w:rtl/>
        </w:rPr>
        <w:t>إل</w:t>
      </w:r>
      <w:r w:rsidR="00C221B7">
        <w:rPr>
          <w:rFonts w:hint="cs"/>
          <w:rtl/>
        </w:rPr>
        <w:t>ّ</w:t>
      </w:r>
      <w:r w:rsidR="00C221B7">
        <w:rPr>
          <w:rtl/>
        </w:rPr>
        <w:t>ا</w:t>
      </w:r>
      <w:r w:rsidR="00C221B7">
        <w:rPr>
          <w:rFonts w:hint="cs"/>
          <w:rtl/>
        </w:rPr>
        <w:t xml:space="preserve"> </w:t>
      </w:r>
      <w:r w:rsidRPr="00F36BB4">
        <w:rPr>
          <w:rtl/>
        </w:rPr>
        <w:t xml:space="preserve">في </w:t>
      </w:r>
      <w:r w:rsidRPr="00325763">
        <w:rPr>
          <w:rStyle w:val="libFootnoteBoldChar"/>
          <w:rtl/>
        </w:rPr>
        <w:t>الكافي</w:t>
      </w:r>
      <w:r w:rsidRPr="00F36BB4">
        <w:rPr>
          <w:rtl/>
        </w:rPr>
        <w:t xml:space="preserve"> المطبوع وبعض النسخ منه. ا</w:t>
      </w:r>
      <w:r w:rsidR="00C221B7">
        <w:rPr>
          <w:rFonts w:hint="cs"/>
          <w:rtl/>
        </w:rPr>
        <w:t>ُ</w:t>
      </w:r>
      <w:r w:rsidRPr="00F36BB4">
        <w:rPr>
          <w:rtl/>
        </w:rPr>
        <w:t xml:space="preserve">نظر على سبيل المثال : </w:t>
      </w:r>
      <w:r w:rsidRPr="0048092F">
        <w:rPr>
          <w:rStyle w:val="libFootnoteBoldChar"/>
          <w:rtl/>
        </w:rPr>
        <w:t>التهذيب</w:t>
      </w:r>
      <w:r w:rsidRPr="00F36BB4">
        <w:rPr>
          <w:rtl/>
        </w:rPr>
        <w:t xml:space="preserve"> ، ج 4 ، ص 246 ، ح 728.</w:t>
      </w:r>
      <w:r w:rsidR="00C221B7">
        <w:rPr>
          <w:rFonts w:hint="cs"/>
          <w:rtl/>
        </w:rPr>
        <w:t xml:space="preserve">                                   </w:t>
      </w:r>
      <w:r w:rsidR="00AE73AA">
        <w:rPr>
          <w:rtl/>
        </w:rPr>
        <w:t>(5).</w:t>
      </w:r>
      <w:r w:rsidRPr="00B93E6A">
        <w:rPr>
          <w:rtl/>
        </w:rPr>
        <w:t xml:space="preserve"> في « جد » : « فهو</w:t>
      </w:r>
      <w:r>
        <w:rPr>
          <w:rtl/>
        </w:rPr>
        <w:t xml:space="preserve"> ».</w:t>
      </w:r>
    </w:p>
    <w:p w:rsidR="00FA0166" w:rsidRDefault="00AE73AA" w:rsidP="00AE73AA">
      <w:pPr>
        <w:pStyle w:val="libFootnote0"/>
        <w:rPr>
          <w:rtl/>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167 ، ح 681 ، معلّقاً عن أبي عليّ الأشعري. </w:t>
      </w:r>
      <w:r w:rsidR="00243845" w:rsidRPr="00C221B7">
        <w:rPr>
          <w:rStyle w:val="libFootnoteBoldChar"/>
          <w:rtl/>
        </w:rPr>
        <w:t>وفيه</w:t>
      </w:r>
      <w:r w:rsidR="00243845" w:rsidRPr="00B93E6A">
        <w:rPr>
          <w:rtl/>
        </w:rPr>
        <w:t xml:space="preserve"> ، ص 245 ، ح 952 ، معلّقاً عن صفوان ،</w:t>
      </w:r>
      <w:r w:rsidR="00C221B7">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13186 / 7.</w:t>
      </w:r>
      <w:r w:rsidRPr="00B93E6A">
        <w:rPr>
          <w:rtl/>
          <w:lang w:bidi="fa-IR"/>
        </w:rPr>
        <w:t xml:space="preserve"> مُحَمَّدُ بْنُ يَحْيى ، عَنْ أَحْمَدَ بْنِ مُحَمَّدٍ ، عَنِ ابْنِ فَضَّالٍ ، عَنِ الْحَسَنِ بْنِ الْجَهْمِ ، 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رَجُلٍ مَاتَ وَلَهُ عَلَيَّ </w:t>
      </w:r>
      <w:r w:rsidRPr="007F7D59">
        <w:rPr>
          <w:rStyle w:val="libFootnotenumChar"/>
          <w:rtl/>
        </w:rPr>
        <w:t>(1)</w:t>
      </w:r>
      <w:r w:rsidRPr="00B93E6A">
        <w:rPr>
          <w:rtl/>
          <w:lang w:bidi="fa-IR"/>
        </w:rPr>
        <w:t xml:space="preserve"> دَيْنٌ ، وَخَلَّفَ وُلْداً رِجَالاً </w:t>
      </w:r>
      <w:r w:rsidRPr="007F7D59">
        <w:rPr>
          <w:rStyle w:val="libFootnotenumChar"/>
          <w:rtl/>
        </w:rPr>
        <w:t>(2)</w:t>
      </w:r>
      <w:r w:rsidRPr="00B93E6A">
        <w:rPr>
          <w:rtl/>
          <w:lang w:bidi="fa-IR"/>
        </w:rPr>
        <w:t xml:space="preserve"> وَنِسَاءً وَصِبْيَاناً </w:t>
      </w:r>
      <w:r w:rsidRPr="007F7D59">
        <w:rPr>
          <w:rStyle w:val="libFootnotenumChar"/>
          <w:rtl/>
        </w:rPr>
        <w:t>(3)</w:t>
      </w:r>
      <w:r w:rsidRPr="00B93E6A">
        <w:rPr>
          <w:rtl/>
          <w:lang w:bidi="fa-IR"/>
        </w:rPr>
        <w:t xml:space="preserve"> ، فَجَاءَ رَجُلٌ مِنْهُمْ ، فَقَالَ : أَنْتَ فِي حِلٍّ مِمَّا لِأَبِي </w:t>
      </w:r>
      <w:r w:rsidRPr="007F7D59">
        <w:rPr>
          <w:rStyle w:val="libFootnotenumChar"/>
          <w:rtl/>
        </w:rPr>
        <w:t>(4)</w:t>
      </w:r>
      <w:r w:rsidRPr="00B93E6A">
        <w:rPr>
          <w:rtl/>
          <w:lang w:bidi="fa-IR"/>
        </w:rPr>
        <w:t xml:space="preserve"> عَلَيْكَ مِنْ حِصَّتِي </w:t>
      </w:r>
      <w:r w:rsidRPr="007F7D59">
        <w:rPr>
          <w:rStyle w:val="libFootnotenumChar"/>
          <w:rtl/>
        </w:rPr>
        <w:t>(5)</w:t>
      </w:r>
      <w:r w:rsidRPr="00B93E6A">
        <w:rPr>
          <w:rtl/>
          <w:lang w:bidi="fa-IR"/>
        </w:rPr>
        <w:t xml:space="preserve"> ، وَأَنْتَ </w:t>
      </w:r>
      <w:r w:rsidRPr="007F7D59">
        <w:rPr>
          <w:rStyle w:val="libFootnotenumChar"/>
          <w:rtl/>
        </w:rPr>
        <w:t>(6)</w:t>
      </w:r>
      <w:r w:rsidRPr="00B93E6A">
        <w:rPr>
          <w:rtl/>
          <w:lang w:bidi="fa-IR"/>
        </w:rPr>
        <w:t xml:space="preserve"> فِي حِلٍّ مِمَّا لإِخْوَتِي </w:t>
      </w:r>
      <w:r w:rsidRPr="007F7D59">
        <w:rPr>
          <w:rStyle w:val="libFootnotenumChar"/>
          <w:rtl/>
        </w:rPr>
        <w:t>(7)</w:t>
      </w:r>
      <w:r w:rsidRPr="00B93E6A">
        <w:rPr>
          <w:rtl/>
          <w:lang w:bidi="fa-IR"/>
        </w:rPr>
        <w:t xml:space="preserve"> وَأَخَوَاتِي </w:t>
      </w:r>
      <w:r w:rsidRPr="007F7D59">
        <w:rPr>
          <w:rStyle w:val="libFootnotenumChar"/>
          <w:rtl/>
        </w:rPr>
        <w:t>(8)</w:t>
      </w:r>
      <w:r w:rsidRPr="00B93E6A">
        <w:rPr>
          <w:rtl/>
          <w:lang w:bidi="fa-IR"/>
        </w:rPr>
        <w:t xml:space="preserve"> وَأَنَا ضَامِنٌ لِرِضَاهُمْ </w:t>
      </w:r>
      <w:r w:rsidRPr="007F7D59">
        <w:rPr>
          <w:rStyle w:val="libFootnotenumChar"/>
          <w:rtl/>
        </w:rPr>
        <w:t>(9)</w:t>
      </w:r>
      <w:r w:rsidRPr="00B93E6A">
        <w:rPr>
          <w:rtl/>
          <w:lang w:bidi="fa-IR"/>
        </w:rPr>
        <w:t xml:space="preserve"> عَنْكَ</w:t>
      </w:r>
      <w:r>
        <w:rPr>
          <w:rtl/>
          <w:lang w:bidi="fa-IR"/>
        </w:rPr>
        <w:t>؟</w:t>
      </w:r>
    </w:p>
    <w:p w:rsidR="00243845" w:rsidRPr="00B93E6A" w:rsidRDefault="00243845" w:rsidP="00206510">
      <w:pPr>
        <w:pStyle w:val="libNormal"/>
        <w:rPr>
          <w:rtl/>
          <w:lang w:bidi="fa-IR"/>
        </w:rPr>
      </w:pPr>
      <w:r w:rsidRPr="00B93E6A">
        <w:rPr>
          <w:rtl/>
          <w:lang w:bidi="fa-IR"/>
        </w:rPr>
        <w:t xml:space="preserve">قَالَ : « تَكُونُ </w:t>
      </w:r>
      <w:r w:rsidRPr="007F7D59">
        <w:rPr>
          <w:rStyle w:val="libFootnotenumChar"/>
          <w:rtl/>
        </w:rPr>
        <w:t>(10)</w:t>
      </w:r>
      <w:r w:rsidRPr="00B93E6A">
        <w:rPr>
          <w:rtl/>
          <w:lang w:bidi="fa-IR"/>
        </w:rPr>
        <w:t xml:space="preserve"> فِي سَعَةٍ </w:t>
      </w:r>
      <w:r w:rsidRPr="007F7D59">
        <w:rPr>
          <w:rStyle w:val="libFootnotenumChar"/>
          <w:rtl/>
        </w:rPr>
        <w:t>(11)</w:t>
      </w:r>
      <w:r w:rsidRPr="00B93E6A">
        <w:rPr>
          <w:rtl/>
          <w:lang w:bidi="fa-IR"/>
        </w:rPr>
        <w:t xml:space="preserve"> مِنْ ذلِكَ ، وَحِلٍّ</w:t>
      </w:r>
      <w:r>
        <w:rPr>
          <w:rtl/>
          <w:lang w:bidi="fa-IR"/>
        </w:rPr>
        <w:t xml:space="preserve"> ».</w:t>
      </w:r>
    </w:p>
    <w:p w:rsidR="00243845" w:rsidRPr="00B93E6A" w:rsidRDefault="00243845" w:rsidP="00206510">
      <w:pPr>
        <w:pStyle w:val="libNormal"/>
        <w:rPr>
          <w:rtl/>
          <w:lang w:bidi="fa-IR"/>
        </w:rPr>
      </w:pPr>
      <w:r w:rsidRPr="00B93E6A">
        <w:rPr>
          <w:rtl/>
          <w:lang w:bidi="fa-IR"/>
        </w:rPr>
        <w:t>قُلْتُ : فَإِنْ لَمْ يُعْطِهِمْ</w:t>
      </w:r>
      <w:r>
        <w:rPr>
          <w:rtl/>
          <w:lang w:bidi="fa-IR"/>
        </w:rPr>
        <w:t>؟</w:t>
      </w:r>
    </w:p>
    <w:p w:rsidR="00243845" w:rsidRPr="00B93E6A" w:rsidRDefault="00243845" w:rsidP="00206510">
      <w:pPr>
        <w:pStyle w:val="libNormal"/>
        <w:rPr>
          <w:rtl/>
          <w:lang w:bidi="fa-IR"/>
        </w:rPr>
      </w:pPr>
      <w:r w:rsidRPr="00B93E6A">
        <w:rPr>
          <w:rtl/>
          <w:lang w:bidi="fa-IR"/>
        </w:rPr>
        <w:t xml:space="preserve">قَالَ : « كَانَ ذلِكَ </w:t>
      </w:r>
      <w:r w:rsidRPr="007F7D59">
        <w:rPr>
          <w:rStyle w:val="libFootnotenumChar"/>
          <w:rtl/>
        </w:rPr>
        <w:t>(12)</w:t>
      </w:r>
      <w:r w:rsidRPr="00B93E6A">
        <w:rPr>
          <w:rtl/>
          <w:lang w:bidi="fa-IR"/>
        </w:rPr>
        <w:t xml:space="preserve"> فِي عُنُقِهِ</w:t>
      </w:r>
      <w:r>
        <w:rPr>
          <w:rtl/>
          <w:lang w:bidi="fa-IR"/>
        </w:rPr>
        <w:t xml:space="preserve"> ».</w:t>
      </w:r>
    </w:p>
    <w:p w:rsidR="00243845" w:rsidRPr="00B93E6A" w:rsidRDefault="00243845" w:rsidP="00206510">
      <w:pPr>
        <w:pStyle w:val="libNormal"/>
        <w:rPr>
          <w:rtl/>
          <w:lang w:bidi="fa-IR"/>
        </w:rPr>
      </w:pPr>
      <w:r w:rsidRPr="00B93E6A">
        <w:rPr>
          <w:rtl/>
          <w:lang w:bidi="fa-IR"/>
        </w:rPr>
        <w:t>قُلْتُ : فَإِنْ رَجَعَ الْوَرَثَةُ عَلَيَّ ، فَقَالُوا : أَعْطِنَا حَقَّنَا</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(13)</w:t>
      </w:r>
      <w:r w:rsidRPr="00B93E6A">
        <w:rPr>
          <w:rtl/>
          <w:lang w:bidi="fa-IR"/>
        </w:rPr>
        <w:t xml:space="preserve"> : « لَهُمْ ذلِكَ </w:t>
      </w:r>
      <w:r w:rsidRPr="007F7D59">
        <w:rPr>
          <w:rStyle w:val="libFootnotenumChar"/>
          <w:rtl/>
        </w:rPr>
        <w:t>(14)</w:t>
      </w:r>
      <w:r w:rsidRPr="00B93E6A">
        <w:rPr>
          <w:rtl/>
          <w:lang w:bidi="fa-IR"/>
        </w:rPr>
        <w:t xml:space="preserve"> فِي الْحُكْمِ الظَّاهِرِ ، فَأَمَّا </w:t>
      </w:r>
      <w:r w:rsidRPr="007F7D59">
        <w:rPr>
          <w:rStyle w:val="libFootnotenumChar"/>
          <w:rtl/>
        </w:rPr>
        <w:t>(15)</w:t>
      </w:r>
      <w:r w:rsidRPr="00B93E6A">
        <w:rPr>
          <w:rtl/>
          <w:lang w:bidi="fa-IR"/>
        </w:rPr>
        <w:t xml:space="preserve"> بَيْنَكَ وَبَيْنَ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فَأَنْتَ‌</w:t>
      </w:r>
    </w:p>
    <w:p w:rsidR="00243845" w:rsidRPr="00B93E6A" w:rsidRDefault="00EB30F3" w:rsidP="00EB30F3">
      <w:pPr>
        <w:pStyle w:val="libLine"/>
        <w:rPr>
          <w:rtl/>
          <w:lang w:bidi="fa-IR"/>
        </w:rPr>
      </w:pPr>
      <w:r>
        <w:rPr>
          <w:rtl/>
          <w:lang w:bidi="fa-IR"/>
        </w:rPr>
        <w:t>____________________</w:t>
      </w:r>
    </w:p>
    <w:p w:rsidR="00243845" w:rsidRPr="00B93E6A" w:rsidRDefault="00C221B7" w:rsidP="00243845">
      <w:pPr>
        <w:pStyle w:val="libFootnote0"/>
        <w:rPr>
          <w:rtl/>
          <w:lang w:bidi="fa-IR"/>
        </w:rPr>
      </w:pPr>
      <w:r>
        <w:rPr>
          <w:rFonts w:hint="cs"/>
          <w:rtl/>
        </w:rPr>
        <w:t xml:space="preserve">= </w:t>
      </w:r>
      <w:r w:rsidR="00243845" w:rsidRPr="00B93E6A">
        <w:rPr>
          <w:rtl/>
        </w:rPr>
        <w:t xml:space="preserve">عن يحيى الأزرق. </w:t>
      </w:r>
      <w:r w:rsidR="00243845" w:rsidRPr="008B6341">
        <w:rPr>
          <w:rStyle w:val="libFootnoteBoldChar"/>
          <w:rtl/>
        </w:rPr>
        <w:t>الفقيه</w:t>
      </w:r>
      <w:r w:rsidR="00243845" w:rsidRPr="00B93E6A">
        <w:rPr>
          <w:rtl/>
        </w:rPr>
        <w:t xml:space="preserve"> ، ج 4 ، ص 225 ، ح 5532 ، معلّقاً عن صفوان بن يحيى الأزرق ، عن أبي الحسن </w:t>
      </w:r>
      <w:r w:rsidR="00AE73AA"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6 ، ص 312 ، ح 862 ، بسنده عن يحيى الأزرق ، مع اختلاف يسير. وفي </w:t>
      </w:r>
      <w:r w:rsidR="00243845" w:rsidRPr="00325763">
        <w:rPr>
          <w:rStyle w:val="libFootnoteBoldChar"/>
          <w:rtl/>
        </w:rPr>
        <w:t>الكافي</w:t>
      </w:r>
      <w:r w:rsidR="00243845" w:rsidRPr="00B93E6A">
        <w:rPr>
          <w:rtl/>
        </w:rPr>
        <w:t xml:space="preserve"> ، كتاب المواريث ، باب مواريث القتلى</w:t>
      </w:r>
      <w:r w:rsidR="00243845">
        <w:rPr>
          <w:rtl/>
        </w:rPr>
        <w:t xml:space="preserve"> ..</w:t>
      </w:r>
      <w:r w:rsidR="00243845" w:rsidRPr="00B93E6A">
        <w:rPr>
          <w:rtl/>
        </w:rPr>
        <w:t xml:space="preserve">. ، ح 13520 ؛ </w:t>
      </w:r>
      <w:r w:rsidR="00243845" w:rsidRPr="0048092F">
        <w:rPr>
          <w:rStyle w:val="libFootnoteBoldChar"/>
          <w:rtl/>
        </w:rPr>
        <w:t>والتهذيب</w:t>
      </w:r>
      <w:r w:rsidR="00243845" w:rsidRPr="00B93E6A">
        <w:rPr>
          <w:rtl/>
        </w:rPr>
        <w:t xml:space="preserve"> ، ج 9 ، ص 375 ، ح 1341 ، بسندهما عن يحيى الأزرق ، عن أبي عبدالله </w:t>
      </w:r>
      <w:r w:rsidR="00AE73AA" w:rsidRPr="00AE73AA">
        <w:rPr>
          <w:rStyle w:val="libFootnoteAlaemChar"/>
          <w:rtl/>
        </w:rPr>
        <w:t>عليه‌السلام</w:t>
      </w:r>
      <w:r w:rsidR="00243845" w:rsidRPr="00B93E6A">
        <w:rPr>
          <w:rtl/>
        </w:rPr>
        <w:t xml:space="preserve"> ، مع اختلاف يسير. </w:t>
      </w:r>
      <w:r w:rsidR="00243845" w:rsidRPr="0048092F">
        <w:rPr>
          <w:rStyle w:val="libFootnoteBoldChar"/>
          <w:rtl/>
        </w:rPr>
        <w:t>التهذيب</w:t>
      </w:r>
      <w:r w:rsidR="00243845" w:rsidRPr="00B93E6A">
        <w:rPr>
          <w:rtl/>
        </w:rPr>
        <w:t xml:space="preserve"> ، ج 6 ، ص 192 ، ح 416 ، بسند آخر عن أبي الحسن الرضا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18 ، ص 796 ، ح 18319 ؛ </w:t>
      </w:r>
      <w:r w:rsidR="00243845" w:rsidRPr="00325763">
        <w:rPr>
          <w:rStyle w:val="libFootnoteBoldChar"/>
          <w:rtl/>
        </w:rPr>
        <w:t>الوسائل</w:t>
      </w:r>
      <w:r w:rsidR="00243845" w:rsidRPr="00B93E6A">
        <w:rPr>
          <w:rtl/>
        </w:rPr>
        <w:t xml:space="preserve"> ، ج 18 ، ص 364 ، ح 23858.</w:t>
      </w:r>
    </w:p>
    <w:tbl>
      <w:tblPr>
        <w:tblStyle w:val="TableGrid"/>
        <w:bidiVisual/>
        <w:tblW w:w="0" w:type="auto"/>
        <w:tblLook w:val="04A0"/>
      </w:tblPr>
      <w:tblGrid>
        <w:gridCol w:w="4006"/>
        <w:gridCol w:w="4006"/>
      </w:tblGrid>
      <w:tr w:rsidR="00C221B7" w:rsidTr="00C221B7">
        <w:tc>
          <w:tcPr>
            <w:tcW w:w="4006" w:type="dxa"/>
          </w:tcPr>
          <w:p w:rsidR="00C221B7" w:rsidRDefault="00C221B7" w:rsidP="00AE73AA">
            <w:pPr>
              <w:pStyle w:val="libFootnote0"/>
              <w:rPr>
                <w:rtl/>
              </w:rPr>
            </w:pPr>
            <w:r>
              <w:rPr>
                <w:rtl/>
              </w:rPr>
              <w:t xml:space="preserve">(1). </w:t>
            </w:r>
            <w:r w:rsidRPr="00B93E6A">
              <w:rPr>
                <w:rtl/>
              </w:rPr>
              <w:t>في «</w:t>
            </w:r>
            <w:r>
              <w:rPr>
                <w:rtl/>
              </w:rPr>
              <w:t xml:space="preserve"> ك » </w:t>
            </w:r>
            <w:r w:rsidRPr="00B93E6A">
              <w:rPr>
                <w:rtl/>
              </w:rPr>
              <w:t>:</w:t>
            </w:r>
            <w:r>
              <w:rPr>
                <w:rtl/>
              </w:rPr>
              <w:t xml:space="preserve"> - </w:t>
            </w:r>
            <w:r w:rsidRPr="00B93E6A">
              <w:rPr>
                <w:rtl/>
              </w:rPr>
              <w:t>« عليّ</w:t>
            </w:r>
            <w:r>
              <w:rPr>
                <w:rtl/>
              </w:rPr>
              <w:t xml:space="preserve"> ».</w:t>
            </w:r>
          </w:p>
        </w:tc>
        <w:tc>
          <w:tcPr>
            <w:tcW w:w="4006" w:type="dxa"/>
          </w:tcPr>
          <w:p w:rsidR="00C221B7" w:rsidRDefault="00C221B7" w:rsidP="00AE73AA">
            <w:pPr>
              <w:pStyle w:val="libFootnote0"/>
              <w:rPr>
                <w:rtl/>
              </w:rPr>
            </w:pPr>
            <w:r>
              <w:rPr>
                <w:rtl/>
              </w:rPr>
              <w:t>(2).</w:t>
            </w:r>
            <w:r w:rsidRPr="00B93E6A">
              <w:rPr>
                <w:rtl/>
              </w:rPr>
              <w:t xml:space="preserve"> في « ق » : « ومالاً</w:t>
            </w:r>
            <w:r>
              <w:rPr>
                <w:rtl/>
              </w:rPr>
              <w:t xml:space="preserve"> ».</w:t>
            </w:r>
          </w:p>
        </w:tc>
      </w:tr>
      <w:tr w:rsidR="00C221B7" w:rsidTr="00C221B7">
        <w:tc>
          <w:tcPr>
            <w:tcW w:w="4006" w:type="dxa"/>
          </w:tcPr>
          <w:p w:rsidR="00C221B7" w:rsidRDefault="00C221B7" w:rsidP="00AE73AA">
            <w:pPr>
              <w:pStyle w:val="libFootnote0"/>
              <w:rPr>
                <w:rtl/>
              </w:rPr>
            </w:pPr>
            <w:r>
              <w:rPr>
                <w:rtl/>
              </w:rPr>
              <w:t>(3).</w:t>
            </w:r>
            <w:r w:rsidRPr="00B93E6A">
              <w:rPr>
                <w:rtl/>
              </w:rPr>
              <w:t xml:space="preserve"> في «</w:t>
            </w:r>
            <w:r>
              <w:rPr>
                <w:rtl/>
              </w:rPr>
              <w:t xml:space="preserve"> ك » </w:t>
            </w:r>
            <w:r w:rsidRPr="00B93E6A">
              <w:rPr>
                <w:rtl/>
              </w:rPr>
              <w:t>: « أو صبياناً</w:t>
            </w:r>
            <w:r>
              <w:rPr>
                <w:rtl/>
              </w:rPr>
              <w:t xml:space="preserve"> ».</w:t>
            </w:r>
          </w:p>
        </w:tc>
        <w:tc>
          <w:tcPr>
            <w:tcW w:w="4006" w:type="dxa"/>
          </w:tcPr>
          <w:p w:rsidR="00C221B7" w:rsidRDefault="00C221B7" w:rsidP="00AE73AA">
            <w:pPr>
              <w:pStyle w:val="libFootnote0"/>
              <w:rPr>
                <w:rtl/>
              </w:rPr>
            </w:pPr>
            <w:r>
              <w:rPr>
                <w:rtl/>
              </w:rPr>
              <w:t>(4).</w:t>
            </w:r>
            <w:r w:rsidRPr="00B93E6A">
              <w:rPr>
                <w:rtl/>
              </w:rPr>
              <w:t xml:space="preserve"> في « ن » </w:t>
            </w:r>
            <w:r w:rsidRPr="00C221B7">
              <w:rPr>
                <w:rtl/>
              </w:rPr>
              <w:t>والتهذيب</w:t>
            </w:r>
            <w:r w:rsidRPr="00B93E6A">
              <w:rPr>
                <w:rtl/>
              </w:rPr>
              <w:t xml:space="preserve"> : « من مال أبي</w:t>
            </w:r>
            <w:r>
              <w:rPr>
                <w:rtl/>
              </w:rPr>
              <w:t xml:space="preserve"> ».</w:t>
            </w:r>
          </w:p>
        </w:tc>
      </w:tr>
      <w:tr w:rsidR="00C221B7" w:rsidTr="00C221B7">
        <w:tc>
          <w:tcPr>
            <w:tcW w:w="4006" w:type="dxa"/>
          </w:tcPr>
          <w:p w:rsidR="00C221B7" w:rsidRDefault="00C5169B" w:rsidP="00AE73AA">
            <w:pPr>
              <w:pStyle w:val="libFootnote0"/>
              <w:rPr>
                <w:rtl/>
              </w:rPr>
            </w:pPr>
            <w:r>
              <w:rPr>
                <w:rtl/>
              </w:rPr>
              <w:t>(5). في «ل،م،جد</w:t>
            </w:r>
            <w:r w:rsidRPr="00B93E6A">
              <w:rPr>
                <w:rtl/>
              </w:rPr>
              <w:t>» وحاشية « بح » : « جهتي</w:t>
            </w:r>
            <w:r>
              <w:rPr>
                <w:rtl/>
              </w:rPr>
              <w:t xml:space="preserve"> ».</w:t>
            </w:r>
          </w:p>
        </w:tc>
        <w:tc>
          <w:tcPr>
            <w:tcW w:w="4006" w:type="dxa"/>
          </w:tcPr>
          <w:p w:rsidR="00C221B7" w:rsidRDefault="00C5169B" w:rsidP="00AE73AA">
            <w:pPr>
              <w:pStyle w:val="libFootnote0"/>
              <w:rPr>
                <w:rtl/>
              </w:rPr>
            </w:pPr>
            <w:r>
              <w:rPr>
                <w:rtl/>
              </w:rPr>
              <w:t>(6).</w:t>
            </w:r>
            <w:r w:rsidRPr="00B93E6A">
              <w:rPr>
                <w:rtl/>
              </w:rPr>
              <w:t xml:space="preserve"> في « ن » : « فأنت</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ق » : « لأخواتي</w:t>
      </w:r>
      <w:r w:rsidR="00243845">
        <w:rPr>
          <w:rtl/>
        </w:rPr>
        <w:t xml:space="preserve"> ».</w:t>
      </w:r>
      <w:r w:rsidR="00243845" w:rsidRPr="00B93E6A">
        <w:rPr>
          <w:rtl/>
        </w:rPr>
        <w:t xml:space="preserve"> وفي « ن ، جد » : « من مال إخوتي » بدل « ممّا لإخوتي</w:t>
      </w:r>
      <w:r w:rsidR="00243845">
        <w:rPr>
          <w:rtl/>
        </w:rPr>
        <w:t xml:space="preserve"> ».</w:t>
      </w:r>
    </w:p>
    <w:tbl>
      <w:tblPr>
        <w:tblStyle w:val="TableGrid"/>
        <w:bidiVisual/>
        <w:tblW w:w="0" w:type="auto"/>
        <w:tblLook w:val="04A0"/>
      </w:tblPr>
      <w:tblGrid>
        <w:gridCol w:w="4006"/>
        <w:gridCol w:w="4006"/>
      </w:tblGrid>
      <w:tr w:rsidR="00C5169B" w:rsidTr="00C5169B">
        <w:tc>
          <w:tcPr>
            <w:tcW w:w="4006" w:type="dxa"/>
          </w:tcPr>
          <w:p w:rsidR="00C5169B" w:rsidRDefault="00C5169B" w:rsidP="00AE73AA">
            <w:pPr>
              <w:pStyle w:val="libFootnote0"/>
              <w:rPr>
                <w:rtl/>
              </w:rPr>
            </w:pPr>
            <w:r>
              <w:rPr>
                <w:rtl/>
              </w:rPr>
              <w:t>(8).</w:t>
            </w:r>
            <w:r w:rsidRPr="00B93E6A">
              <w:rPr>
                <w:rtl/>
              </w:rPr>
              <w:t xml:space="preserve"> في « بح » :</w:t>
            </w:r>
            <w:r>
              <w:rPr>
                <w:rtl/>
              </w:rPr>
              <w:t xml:space="preserve"> - </w:t>
            </w:r>
            <w:r w:rsidRPr="00B93E6A">
              <w:rPr>
                <w:rtl/>
              </w:rPr>
              <w:t>« وأخواتي</w:t>
            </w:r>
            <w:r>
              <w:rPr>
                <w:rtl/>
              </w:rPr>
              <w:t xml:space="preserve"> ».</w:t>
            </w:r>
          </w:p>
        </w:tc>
        <w:tc>
          <w:tcPr>
            <w:tcW w:w="4006" w:type="dxa"/>
          </w:tcPr>
          <w:p w:rsidR="00C5169B" w:rsidRDefault="00C5169B" w:rsidP="00AE73AA">
            <w:pPr>
              <w:pStyle w:val="libFootnote0"/>
              <w:rPr>
                <w:rtl/>
              </w:rPr>
            </w:pPr>
            <w:r>
              <w:rPr>
                <w:rtl/>
              </w:rPr>
              <w:t>(9).</w:t>
            </w:r>
            <w:r w:rsidRPr="00B93E6A">
              <w:rPr>
                <w:rtl/>
              </w:rPr>
              <w:t xml:space="preserve"> في «</w:t>
            </w:r>
            <w:r>
              <w:rPr>
                <w:rtl/>
              </w:rPr>
              <w:t xml:space="preserve"> ك » </w:t>
            </w:r>
            <w:r w:rsidRPr="00B93E6A">
              <w:rPr>
                <w:rtl/>
              </w:rPr>
              <w:t>: « لمرضاهم</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ق ، ل ، م ، بح ، بف » </w:t>
      </w:r>
      <w:r w:rsidR="00243845" w:rsidRPr="00C5169B">
        <w:rPr>
          <w:rtl/>
        </w:rPr>
        <w:t>والتهذيب</w:t>
      </w:r>
      <w:r w:rsidR="00243845" w:rsidRPr="00B93E6A">
        <w:rPr>
          <w:rtl/>
        </w:rPr>
        <w:t xml:space="preserve"> </w:t>
      </w:r>
      <w:r w:rsidR="00243845" w:rsidRPr="00DC50BB">
        <w:rPr>
          <w:rStyle w:val="libFootnoteBoldChar"/>
          <w:rtl/>
        </w:rPr>
        <w:t>والوسائل</w:t>
      </w:r>
      <w:r w:rsidR="00243845" w:rsidRPr="00C5169B">
        <w:rPr>
          <w:rtl/>
        </w:rPr>
        <w:t xml:space="preserve"> </w:t>
      </w:r>
      <w:r w:rsidR="00243845" w:rsidRPr="00B93E6A">
        <w:rPr>
          <w:rtl/>
        </w:rPr>
        <w:t>: « يكون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 تكون في سعة » ظاهره أنّه يكفي في براءة ذمّة المضمون عنه ضمان الضامن ، ولا يحتاج إلى رضى المضمون له ، ولعلّه محمول على ما إذا علم بعد ذلك رضاهم ؛ اذ المشهور بين الأصحاب اشتراط رضى المضمون له ، وللشيخ قول بعدم الاشتراط</w:t>
      </w:r>
      <w:r w:rsidR="00243845">
        <w:rPr>
          <w:rtl/>
        </w:rPr>
        <w:t xml:space="preserve"> ».</w:t>
      </w:r>
    </w:p>
    <w:tbl>
      <w:tblPr>
        <w:tblStyle w:val="TableGrid"/>
        <w:bidiVisual/>
        <w:tblW w:w="0" w:type="auto"/>
        <w:tblLook w:val="04A0"/>
      </w:tblPr>
      <w:tblGrid>
        <w:gridCol w:w="4006"/>
        <w:gridCol w:w="4006"/>
      </w:tblGrid>
      <w:tr w:rsidR="00C5169B" w:rsidTr="00C5169B">
        <w:tc>
          <w:tcPr>
            <w:tcW w:w="4006" w:type="dxa"/>
          </w:tcPr>
          <w:p w:rsidR="00C5169B" w:rsidRDefault="00C5169B" w:rsidP="00AE73AA">
            <w:pPr>
              <w:pStyle w:val="libFootnote0"/>
              <w:rPr>
                <w:rtl/>
              </w:rPr>
            </w:pPr>
            <w:r>
              <w:rPr>
                <w:rtl/>
              </w:rPr>
              <w:t>(12).</w:t>
            </w:r>
            <w:r w:rsidRPr="00B93E6A">
              <w:rPr>
                <w:rtl/>
              </w:rPr>
              <w:t xml:space="preserve"> في « ق ، </w:t>
            </w:r>
            <w:r>
              <w:rPr>
                <w:rtl/>
              </w:rPr>
              <w:t>ك</w:t>
            </w:r>
            <w:r w:rsidRPr="00B93E6A">
              <w:rPr>
                <w:rtl/>
              </w:rPr>
              <w:t xml:space="preserve"> ، بف » :</w:t>
            </w:r>
            <w:r>
              <w:rPr>
                <w:rtl/>
              </w:rPr>
              <w:t xml:space="preserve"> - </w:t>
            </w:r>
            <w:r w:rsidRPr="00B93E6A">
              <w:rPr>
                <w:rtl/>
              </w:rPr>
              <w:t>« ذلك</w:t>
            </w:r>
            <w:r>
              <w:rPr>
                <w:rtl/>
              </w:rPr>
              <w:t xml:space="preserve"> ».</w:t>
            </w:r>
          </w:p>
        </w:tc>
        <w:tc>
          <w:tcPr>
            <w:tcW w:w="4006" w:type="dxa"/>
          </w:tcPr>
          <w:p w:rsidR="00C5169B" w:rsidRDefault="00C5169B" w:rsidP="00AE73AA">
            <w:pPr>
              <w:pStyle w:val="libFootnote0"/>
              <w:rPr>
                <w:rtl/>
              </w:rPr>
            </w:pPr>
            <w:r>
              <w:rPr>
                <w:rtl/>
              </w:rPr>
              <w:t>(13).</w:t>
            </w:r>
            <w:r w:rsidRPr="00B93E6A">
              <w:rPr>
                <w:rtl/>
              </w:rPr>
              <w:t xml:space="preserve"> في « ق ،</w:t>
            </w:r>
            <w:r>
              <w:rPr>
                <w:rtl/>
              </w:rPr>
              <w:t xml:space="preserve"> ك » </w:t>
            </w:r>
            <w:r w:rsidRPr="0048092F">
              <w:rPr>
                <w:rStyle w:val="libFootnoteBoldChar"/>
                <w:rtl/>
              </w:rPr>
              <w:t>والتهذيب</w:t>
            </w:r>
            <w:r w:rsidRPr="00B93E6A">
              <w:rPr>
                <w:rtl/>
              </w:rPr>
              <w:t xml:space="preserve"> : « قال</w:t>
            </w:r>
            <w:r>
              <w:rPr>
                <w:rtl/>
              </w:rPr>
              <w:t xml:space="preserve"> ».</w:t>
            </w:r>
          </w:p>
        </w:tc>
      </w:tr>
      <w:tr w:rsidR="00C5169B" w:rsidTr="00C5169B">
        <w:tc>
          <w:tcPr>
            <w:tcW w:w="4006" w:type="dxa"/>
          </w:tcPr>
          <w:p w:rsidR="00C5169B" w:rsidRDefault="00C5169B" w:rsidP="00AE73AA">
            <w:pPr>
              <w:pStyle w:val="libFootnote0"/>
              <w:rPr>
                <w:rtl/>
              </w:rPr>
            </w:pPr>
            <w:r>
              <w:rPr>
                <w:rtl/>
              </w:rPr>
              <w:t>(14). في «ق،ك،ن،بح،بف</w:t>
            </w:r>
            <w:r w:rsidRPr="00B93E6A">
              <w:rPr>
                <w:rtl/>
              </w:rPr>
              <w:t xml:space="preserve">» </w:t>
            </w:r>
            <w:r w:rsidRPr="00C5169B">
              <w:rPr>
                <w:rtl/>
              </w:rPr>
              <w:t>والتهذيب</w:t>
            </w:r>
            <w:r w:rsidRPr="00B93E6A">
              <w:rPr>
                <w:rtl/>
              </w:rPr>
              <w:t xml:space="preserve"> : « ذاك</w:t>
            </w:r>
            <w:r>
              <w:rPr>
                <w:rtl/>
              </w:rPr>
              <w:t xml:space="preserve"> ».</w:t>
            </w:r>
          </w:p>
        </w:tc>
        <w:tc>
          <w:tcPr>
            <w:tcW w:w="4006" w:type="dxa"/>
          </w:tcPr>
          <w:p w:rsidR="00C5169B" w:rsidRDefault="00C5169B" w:rsidP="00AE73AA">
            <w:pPr>
              <w:pStyle w:val="libFootnote0"/>
              <w:rPr>
                <w:rtl/>
              </w:rPr>
            </w:pPr>
            <w:r>
              <w:rPr>
                <w:rtl/>
              </w:rPr>
              <w:t>(15). في«ن»:«</w:t>
            </w:r>
            <w:r w:rsidRPr="00B93E6A">
              <w:rPr>
                <w:rtl/>
              </w:rPr>
              <w:t>وأمّا</w:t>
            </w:r>
            <w:r>
              <w:rPr>
                <w:rtl/>
              </w:rPr>
              <w:t>».وفي«م،جد»</w:t>
            </w:r>
            <w:r w:rsidRPr="00C5169B">
              <w:rPr>
                <w:rtl/>
              </w:rPr>
              <w:t>والتهذيب</w:t>
            </w:r>
            <w:r>
              <w:rPr>
                <w:rtl/>
              </w:rPr>
              <w:t>:+«</w:t>
            </w:r>
            <w:r w:rsidRPr="00B93E6A">
              <w:rPr>
                <w:rtl/>
              </w:rPr>
              <w:t>ما</w:t>
            </w:r>
            <w:r>
              <w:rPr>
                <w:rtl/>
              </w:rPr>
              <w:t>».</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مِنْهَا فِي حِلٍّ إِذَا كَانَ الرَّجُلُ </w:t>
      </w:r>
      <w:r w:rsidRPr="007F7D59">
        <w:rPr>
          <w:rStyle w:val="libFootnotenumChar"/>
          <w:rtl/>
        </w:rPr>
        <w:t>(1)</w:t>
      </w:r>
      <w:r w:rsidRPr="00B93E6A">
        <w:rPr>
          <w:rtl/>
          <w:lang w:bidi="fa-IR"/>
        </w:rPr>
        <w:t xml:space="preserve"> الَّذِي أَحَلَّ لَكَ </w:t>
      </w:r>
      <w:r w:rsidRPr="007F7D59">
        <w:rPr>
          <w:rStyle w:val="libFootnotenumChar"/>
          <w:rtl/>
        </w:rPr>
        <w:t>(2)</w:t>
      </w:r>
      <w:r w:rsidRPr="00B93E6A">
        <w:rPr>
          <w:rtl/>
          <w:lang w:bidi="fa-IR"/>
        </w:rPr>
        <w:t xml:space="preserve"> يَضْمَنُ لَكَ </w:t>
      </w:r>
      <w:r w:rsidRPr="007F7D59">
        <w:rPr>
          <w:rStyle w:val="libFootnotenumChar"/>
          <w:rtl/>
        </w:rPr>
        <w:t>(3)</w:t>
      </w:r>
      <w:r w:rsidRPr="00B93E6A">
        <w:rPr>
          <w:rtl/>
          <w:lang w:bidi="fa-IR"/>
        </w:rPr>
        <w:t xml:space="preserve"> عَنْهُمْ رِضَاهُمْ ، فَيَحْتَمِلُ </w:t>
      </w:r>
      <w:r w:rsidRPr="007F7D59">
        <w:rPr>
          <w:rStyle w:val="libFootnotenumChar"/>
          <w:rtl/>
        </w:rPr>
        <w:t>(4)</w:t>
      </w:r>
      <w:r w:rsidRPr="00B93E6A">
        <w:rPr>
          <w:rtl/>
          <w:lang w:bidi="fa-IR"/>
        </w:rPr>
        <w:t xml:space="preserve"> الضَّامِنُ </w:t>
      </w:r>
      <w:r w:rsidRPr="007F7D59">
        <w:rPr>
          <w:rStyle w:val="libFootnotenumChar"/>
          <w:rtl/>
        </w:rPr>
        <w:t>(5)</w:t>
      </w:r>
      <w:r w:rsidRPr="00B93E6A">
        <w:rPr>
          <w:rtl/>
          <w:lang w:bidi="fa-IR"/>
        </w:rPr>
        <w:t xml:space="preserve"> لَكَ </w:t>
      </w:r>
      <w:r w:rsidRPr="007F7D59">
        <w:rPr>
          <w:rStyle w:val="libFootnotenumChar"/>
          <w:rtl/>
        </w:rPr>
        <w:t>(6)</w:t>
      </w:r>
      <w:r>
        <w:rPr>
          <w:rtl/>
          <w:lang w:bidi="fa-IR"/>
        </w:rPr>
        <w:t xml:space="preserve"> ».</w:t>
      </w:r>
    </w:p>
    <w:p w:rsidR="00243845" w:rsidRPr="00B93E6A" w:rsidRDefault="00243845" w:rsidP="00206510">
      <w:pPr>
        <w:pStyle w:val="libNormal"/>
        <w:rPr>
          <w:rtl/>
          <w:lang w:bidi="fa-IR"/>
        </w:rPr>
      </w:pPr>
      <w:r w:rsidRPr="00B93E6A">
        <w:rPr>
          <w:rtl/>
          <w:lang w:bidi="fa-IR"/>
        </w:rPr>
        <w:t>قُلْتُ : فَمَا تَقُولُ فِي الصَّبِيِّ</w:t>
      </w:r>
      <w:r>
        <w:rPr>
          <w:rtl/>
          <w:lang w:bidi="fa-IR"/>
        </w:rPr>
        <w:t>؟</w:t>
      </w:r>
      <w:r w:rsidRPr="00B93E6A">
        <w:rPr>
          <w:rtl/>
          <w:lang w:bidi="fa-IR"/>
        </w:rPr>
        <w:t xml:space="preserve"> لِأُمِّهِ أَنْ تُحَلِّلَ</w:t>
      </w:r>
      <w:r>
        <w:rPr>
          <w:rtl/>
          <w:lang w:bidi="fa-IR"/>
        </w:rPr>
        <w:t>؟</w:t>
      </w:r>
    </w:p>
    <w:p w:rsidR="00243845" w:rsidRPr="00B93E6A" w:rsidRDefault="00243845" w:rsidP="00206510">
      <w:pPr>
        <w:pStyle w:val="libNormal"/>
        <w:rPr>
          <w:rtl/>
          <w:lang w:bidi="fa-IR"/>
        </w:rPr>
      </w:pPr>
      <w:r w:rsidRPr="00B93E6A">
        <w:rPr>
          <w:rtl/>
          <w:lang w:bidi="fa-IR"/>
        </w:rPr>
        <w:t xml:space="preserve">قَالَ : « نَعَمْ ، إِذَا كَانَ لَهَا مَا تُرْضِيهِ </w:t>
      </w:r>
      <w:r w:rsidRPr="007F7D59">
        <w:rPr>
          <w:rStyle w:val="libFootnotenumChar"/>
          <w:rtl/>
        </w:rPr>
        <w:t>(7)</w:t>
      </w:r>
      <w:r w:rsidRPr="00B93E6A">
        <w:rPr>
          <w:rtl/>
          <w:lang w:bidi="fa-IR"/>
        </w:rPr>
        <w:t xml:space="preserve"> أَوْ تُعْطِيهِ </w:t>
      </w:r>
      <w:r w:rsidRPr="007F7D59">
        <w:rPr>
          <w:rStyle w:val="libFootnotenumChar"/>
          <w:rtl/>
        </w:rPr>
        <w:t>(8)</w:t>
      </w:r>
      <w:r>
        <w:rPr>
          <w:rtl/>
          <w:lang w:bidi="fa-IR"/>
        </w:rPr>
        <w:t xml:space="preserve"> ».</w:t>
      </w:r>
    </w:p>
    <w:p w:rsidR="00243845" w:rsidRPr="00B93E6A" w:rsidRDefault="00243845" w:rsidP="00206510">
      <w:pPr>
        <w:pStyle w:val="libNormal"/>
        <w:rPr>
          <w:rtl/>
          <w:lang w:bidi="fa-IR"/>
        </w:rPr>
      </w:pPr>
      <w:r w:rsidRPr="00B93E6A">
        <w:rPr>
          <w:rtl/>
          <w:lang w:bidi="fa-IR"/>
        </w:rPr>
        <w:t>قُلْتُ : فَإِنْ لَمْ يَكُنْ لَهَا</w:t>
      </w:r>
      <w:r>
        <w:rPr>
          <w:rtl/>
          <w:lang w:bidi="fa-IR"/>
        </w:rPr>
        <w:t>؟</w:t>
      </w:r>
      <w:r w:rsidRPr="00B93E6A">
        <w:rPr>
          <w:rtl/>
          <w:lang w:bidi="fa-IR"/>
        </w:rPr>
        <w:t xml:space="preserve"> قَالَ : « فَلَا</w:t>
      </w:r>
      <w:r>
        <w:rPr>
          <w:rtl/>
          <w:lang w:bidi="fa-IR"/>
        </w:rPr>
        <w:t xml:space="preserve"> ».</w:t>
      </w:r>
    </w:p>
    <w:p w:rsidR="00243845" w:rsidRPr="00B93E6A" w:rsidRDefault="00243845" w:rsidP="00206510">
      <w:pPr>
        <w:pStyle w:val="libNormal"/>
        <w:rPr>
          <w:rtl/>
          <w:lang w:bidi="fa-IR"/>
        </w:rPr>
      </w:pPr>
      <w:r w:rsidRPr="00B93E6A">
        <w:rPr>
          <w:rtl/>
          <w:lang w:bidi="fa-IR"/>
        </w:rPr>
        <w:t>قُلْتُ : فَقَدْ سَمِعْتُكَ تَقُولُ : إِنَّهُ يَجُوزُ تَحْلِيلُهَا</w:t>
      </w:r>
      <w:r>
        <w:rPr>
          <w:rtl/>
          <w:lang w:bidi="fa-IR"/>
        </w:rPr>
        <w:t>؟</w:t>
      </w:r>
    </w:p>
    <w:p w:rsidR="00243845" w:rsidRPr="00B93E6A" w:rsidRDefault="00243845" w:rsidP="00206510">
      <w:pPr>
        <w:pStyle w:val="libNormal"/>
        <w:rPr>
          <w:rtl/>
          <w:lang w:bidi="fa-IR"/>
        </w:rPr>
      </w:pPr>
      <w:r w:rsidRPr="00B93E6A">
        <w:rPr>
          <w:rtl/>
          <w:lang w:bidi="fa-IR"/>
        </w:rPr>
        <w:t xml:space="preserve">فَقَالَ : « إِنَّمَا أَعْنِي بِذلِكَ </w:t>
      </w:r>
      <w:r w:rsidRPr="007F7D59">
        <w:rPr>
          <w:rStyle w:val="libFootnotenumChar"/>
          <w:rtl/>
        </w:rPr>
        <w:t>(9)</w:t>
      </w:r>
      <w:r w:rsidRPr="00B93E6A">
        <w:rPr>
          <w:rtl/>
          <w:lang w:bidi="fa-IR"/>
        </w:rPr>
        <w:t xml:space="preserve"> إِذَا كَانَ لَهَا </w:t>
      </w:r>
      <w:r w:rsidRPr="007F7D59">
        <w:rPr>
          <w:rStyle w:val="libFootnotenumChar"/>
          <w:rtl/>
        </w:rPr>
        <w:t>(10)</w:t>
      </w:r>
      <w:r>
        <w:rPr>
          <w:rtl/>
          <w:lang w:bidi="fa-IR"/>
        </w:rPr>
        <w:t xml:space="preserve"> ».</w:t>
      </w:r>
    </w:p>
    <w:p w:rsidR="00243845" w:rsidRPr="00B93E6A" w:rsidRDefault="00243845" w:rsidP="00206510">
      <w:pPr>
        <w:pStyle w:val="libNormal"/>
        <w:rPr>
          <w:rtl/>
          <w:lang w:bidi="fa-IR"/>
        </w:rPr>
      </w:pPr>
      <w:r w:rsidRPr="00B93E6A">
        <w:rPr>
          <w:rtl/>
          <w:lang w:bidi="fa-IR"/>
        </w:rPr>
        <w:t>قُلْتُ : فَالْأَبُ يَجُوزُ تَحْلِيلُهُ عَلَى ابْنِهِ</w:t>
      </w:r>
      <w:r>
        <w:rPr>
          <w:rtl/>
          <w:lang w:bidi="fa-IR"/>
        </w:rPr>
        <w:t>؟</w:t>
      </w:r>
    </w:p>
    <w:p w:rsidR="00243845" w:rsidRPr="00B93E6A" w:rsidRDefault="00243845" w:rsidP="00206510">
      <w:pPr>
        <w:pStyle w:val="libNormal"/>
        <w:rPr>
          <w:rtl/>
          <w:lang w:bidi="fa-IR"/>
        </w:rPr>
      </w:pPr>
      <w:r w:rsidRPr="00B93E6A">
        <w:rPr>
          <w:rtl/>
          <w:lang w:bidi="fa-IR"/>
        </w:rPr>
        <w:t xml:space="preserve">فَقَالَ لَهُ </w:t>
      </w:r>
      <w:r w:rsidRPr="007F7D59">
        <w:rPr>
          <w:rStyle w:val="libFootnotenumChar"/>
          <w:rtl/>
        </w:rPr>
        <w:t>(11)</w:t>
      </w:r>
      <w:r w:rsidRPr="00B93E6A">
        <w:rPr>
          <w:rtl/>
          <w:lang w:bidi="fa-IR"/>
        </w:rPr>
        <w:t xml:space="preserve"> : « مَا كَانَ لَنَا مَعَ أَبِي الْحَسَنِ </w:t>
      </w:r>
      <w:r w:rsidRPr="002D5331">
        <w:rPr>
          <w:rStyle w:val="libAlaemChar"/>
          <w:rtl/>
        </w:rPr>
        <w:t>عليه‌السلام</w:t>
      </w:r>
      <w:r w:rsidRPr="00B93E6A">
        <w:rPr>
          <w:rtl/>
          <w:lang w:bidi="fa-IR"/>
        </w:rPr>
        <w:t xml:space="preserve"> أَمْرٌ ، يَفْعَلُ فِي ذلِكَ مَا شَاءَ</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الرَّجُلَ ضَمِنَ لِي عَنْ ذلِكَ </w:t>
      </w:r>
      <w:r w:rsidRPr="007F7D59">
        <w:rPr>
          <w:rStyle w:val="libFootnotenumChar"/>
          <w:rtl/>
        </w:rPr>
        <w:t>(12)</w:t>
      </w:r>
      <w:r w:rsidRPr="00B93E6A">
        <w:rPr>
          <w:rtl/>
          <w:lang w:bidi="fa-IR"/>
        </w:rPr>
        <w:t xml:space="preserve"> الصَّبِيِّ </w:t>
      </w:r>
      <w:r w:rsidRPr="007F7D59">
        <w:rPr>
          <w:rStyle w:val="libFootnotenumChar"/>
          <w:rtl/>
        </w:rPr>
        <w:t>(13)</w:t>
      </w:r>
      <w:r w:rsidRPr="00B93E6A">
        <w:rPr>
          <w:rtl/>
          <w:lang w:bidi="fa-IR"/>
        </w:rPr>
        <w:t xml:space="preserve"> وَأَنَا مِنْ حِصَّتِهِ فِي حِلٍّ </w:t>
      </w:r>
      <w:r w:rsidRPr="007F7D59">
        <w:rPr>
          <w:rStyle w:val="libFootnotenumChar"/>
          <w:rtl/>
        </w:rPr>
        <w:t>(14)</w:t>
      </w:r>
      <w:r w:rsidRPr="00B93E6A">
        <w:rPr>
          <w:rtl/>
          <w:lang w:bidi="fa-IR"/>
        </w:rPr>
        <w:t xml:space="preserve"> ، فَإِنْ مَاتَ الرَّجُلُ </w:t>
      </w:r>
      <w:r w:rsidRPr="007F7D59">
        <w:rPr>
          <w:rStyle w:val="libFootnotenumChar"/>
          <w:rtl/>
        </w:rPr>
        <w:t>(15)</w:t>
      </w:r>
      <w:r w:rsidRPr="00B93E6A">
        <w:rPr>
          <w:rtl/>
          <w:lang w:bidi="fa-IR"/>
        </w:rPr>
        <w:t xml:space="preserve"> قَبْلَ أَنْ يَبْلُغَ الصَّبِيُّ ، فَلَا شَيْ‌ءَ عَلَيْهِ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الرجل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حلّ لك</w:t>
      </w:r>
      <w:r w:rsidR="00243845">
        <w:rPr>
          <w:rtl/>
        </w:rPr>
        <w:t xml:space="preserve"> ».</w:t>
      </w:r>
      <w:r w:rsidR="00243845" w:rsidRPr="00B93E6A">
        <w:rPr>
          <w:rtl/>
        </w:rPr>
        <w:t xml:space="preserve"> وفي « ل ، ن ، جت » : « أحلّك</w:t>
      </w:r>
      <w:r w:rsidR="00243845">
        <w:rPr>
          <w:rtl/>
        </w:rPr>
        <w:t xml:space="preserve"> ».</w:t>
      </w:r>
      <w:r w:rsidR="00243845" w:rsidRPr="00B93E6A">
        <w:rPr>
          <w:rtl/>
        </w:rPr>
        <w:t xml:space="preserve"> وفي « ق ، بف » : « حالك » بدل « أحلّ لك</w:t>
      </w:r>
      <w:r w:rsidR="00243845">
        <w:rPr>
          <w:rtl/>
        </w:rPr>
        <w:t xml:space="preserve"> ».</w:t>
      </w:r>
      <w:r w:rsidR="00243845" w:rsidRPr="00B93E6A">
        <w:rPr>
          <w:rtl/>
        </w:rPr>
        <w:t xml:space="preserve"> وفي </w:t>
      </w:r>
      <w:r w:rsidR="00243845" w:rsidRPr="00C5169B">
        <w:rPr>
          <w:rtl/>
        </w:rPr>
        <w:t>الوسائل والتهذيب</w:t>
      </w:r>
      <w:r w:rsidR="00243845" w:rsidRPr="00B93E6A">
        <w:rPr>
          <w:rtl/>
        </w:rPr>
        <w:t xml:space="preserve"> : « حلّلك » بدل « أحلّ لك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ن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لك</w:t>
      </w:r>
      <w:r w:rsidR="00243845">
        <w:rPr>
          <w:rtl/>
        </w:rPr>
        <w:t xml:space="preserve"> ».</w:t>
      </w:r>
      <w:r w:rsidR="00243845" w:rsidRPr="00B93E6A">
        <w:rPr>
          <w:rtl/>
        </w:rPr>
        <w:t xml:space="preserve"> وفي « جت » : « إليك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w:t>
      </w:r>
      <w:r w:rsidR="00243845" w:rsidRPr="00DC50BB">
        <w:rPr>
          <w:rStyle w:val="libFootnoteBoldChar"/>
          <w:rtl/>
        </w:rPr>
        <w:t>والوسائل</w:t>
      </w:r>
      <w:r w:rsidR="00243845" w:rsidRPr="00B93E6A">
        <w:rPr>
          <w:rtl/>
        </w:rPr>
        <w:t xml:space="preserve"> : « فيحمل</w:t>
      </w:r>
      <w:r w:rsidR="00243845">
        <w:rPr>
          <w:rtl/>
        </w:rPr>
        <w:t xml:space="preserve"> ».</w:t>
      </w:r>
    </w:p>
    <w:p w:rsidR="00243845" w:rsidRPr="00B93E6A" w:rsidRDefault="00AE73AA" w:rsidP="00C5169B">
      <w:pPr>
        <w:pStyle w:val="libFootnote0"/>
        <w:rPr>
          <w:rtl/>
          <w:lang w:bidi="fa-IR"/>
        </w:rPr>
      </w:pPr>
      <w:r>
        <w:rPr>
          <w:rtl/>
        </w:rPr>
        <w:t>(5).</w:t>
      </w:r>
      <w:r w:rsidR="00243845" w:rsidRPr="00B93E6A">
        <w:rPr>
          <w:rtl/>
        </w:rPr>
        <w:t xml:space="preserve"> في « م ، بن ، جت ، جد » وحاشية « ن ، بح » : « فيحمل لما ضمن » بدل « فيحتمل الضامن</w:t>
      </w:r>
      <w:r w:rsidR="00243845">
        <w:rPr>
          <w:rtl/>
        </w:rPr>
        <w:t xml:space="preserve"> ».</w:t>
      </w:r>
      <w:r w:rsidR="00243845" w:rsidRPr="00B93E6A">
        <w:rPr>
          <w:rtl/>
        </w:rPr>
        <w:t xml:space="preserve"> وفي </w:t>
      </w:r>
      <w:r w:rsidR="00243845" w:rsidRPr="00C5169B">
        <w:rPr>
          <w:rtl/>
        </w:rPr>
        <w:t>الوسائل والتهذيب</w:t>
      </w:r>
      <w:r w:rsidR="00243845" w:rsidRPr="00B93E6A">
        <w:rPr>
          <w:rtl/>
        </w:rPr>
        <w:t xml:space="preserve"> : « لما ضمن</w:t>
      </w:r>
      <w:r w:rsidR="00243845">
        <w:rPr>
          <w:rtl/>
        </w:rPr>
        <w:t xml:space="preserve"> ».</w:t>
      </w:r>
      <w:r w:rsidR="00C5169B">
        <w:rPr>
          <w:rFonts w:hint="cs"/>
          <w:rtl/>
        </w:rPr>
        <w:t xml:space="preserve">            </w:t>
      </w:r>
      <w:r>
        <w:rPr>
          <w:rtl/>
        </w:rPr>
        <w:t>(6).</w:t>
      </w:r>
      <w:r w:rsidR="00243845" w:rsidRPr="00B93E6A">
        <w:rPr>
          <w:rtl/>
        </w:rPr>
        <w:t xml:space="preserve"> في « بن » : « ذلك</w:t>
      </w:r>
      <w:r w:rsidR="00243845">
        <w:rPr>
          <w:rtl/>
        </w:rPr>
        <w:t xml:space="preserve"> ».</w:t>
      </w:r>
      <w:r w:rsidR="00243845" w:rsidRPr="00B93E6A">
        <w:rPr>
          <w:rtl/>
        </w:rPr>
        <w:t xml:space="preserve"> وفي حاشية « جت » :</w:t>
      </w:r>
      <w:r w:rsidR="00243845">
        <w:rPr>
          <w:rtl/>
        </w:rPr>
        <w:t xml:space="preserve"> </w:t>
      </w:r>
      <w:r>
        <w:rPr>
          <w:rtl/>
        </w:rPr>
        <w:t>-</w:t>
      </w:r>
      <w:r w:rsidR="00243845">
        <w:rPr>
          <w:rtl/>
        </w:rPr>
        <w:t xml:space="preserve"> </w:t>
      </w:r>
      <w:r w:rsidR="00243845" w:rsidRPr="00B93E6A">
        <w:rPr>
          <w:rtl/>
        </w:rPr>
        <w:t>« لك</w:t>
      </w:r>
      <w:r w:rsidR="00243845">
        <w:rPr>
          <w:rtl/>
        </w:rPr>
        <w:t xml:space="preserve"> ».</w:t>
      </w:r>
    </w:p>
    <w:tbl>
      <w:tblPr>
        <w:tblStyle w:val="TableGrid"/>
        <w:bidiVisual/>
        <w:tblW w:w="0" w:type="auto"/>
        <w:tblLook w:val="04A0"/>
      </w:tblPr>
      <w:tblGrid>
        <w:gridCol w:w="4006"/>
        <w:gridCol w:w="4006"/>
      </w:tblGrid>
      <w:tr w:rsidR="00C5169B" w:rsidTr="00C5169B">
        <w:tc>
          <w:tcPr>
            <w:tcW w:w="4006" w:type="dxa"/>
          </w:tcPr>
          <w:p w:rsidR="00C5169B" w:rsidRDefault="00C5169B" w:rsidP="00AE73AA">
            <w:pPr>
              <w:pStyle w:val="libFootnote0"/>
              <w:rPr>
                <w:rtl/>
              </w:rPr>
            </w:pPr>
            <w:r>
              <w:rPr>
                <w:rtl/>
              </w:rPr>
              <w:t>(7).</w:t>
            </w:r>
            <w:r w:rsidRPr="00B93E6A">
              <w:rPr>
                <w:rtl/>
              </w:rPr>
              <w:t xml:space="preserve"> في « بف » : « يرضيه</w:t>
            </w:r>
            <w:r>
              <w:rPr>
                <w:rtl/>
              </w:rPr>
              <w:t xml:space="preserve"> ».</w:t>
            </w:r>
          </w:p>
        </w:tc>
        <w:tc>
          <w:tcPr>
            <w:tcW w:w="4006" w:type="dxa"/>
          </w:tcPr>
          <w:p w:rsidR="00C5169B" w:rsidRDefault="00C5169B" w:rsidP="00AE73AA">
            <w:pPr>
              <w:pStyle w:val="libFootnote0"/>
              <w:rPr>
                <w:rtl/>
              </w:rPr>
            </w:pPr>
            <w:r>
              <w:rPr>
                <w:rtl/>
              </w:rPr>
              <w:t>(8).</w:t>
            </w:r>
            <w:r w:rsidRPr="00B93E6A">
              <w:rPr>
                <w:rtl/>
              </w:rPr>
              <w:t xml:space="preserve"> في « بن » : « وتعطيه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ق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بذلك</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 ق ، </w:t>
      </w:r>
      <w:r w:rsidR="000D3416">
        <w:rPr>
          <w:rtl/>
        </w:rPr>
        <w:t>ك</w:t>
      </w:r>
      <w:r w:rsidR="00243845" w:rsidRPr="00B93E6A">
        <w:rPr>
          <w:rtl/>
        </w:rPr>
        <w:t xml:space="preserve"> ، ل ، م ، ن ، بح ، بف ، جت ، جد » </w:t>
      </w:r>
      <w:r w:rsidR="00243845" w:rsidRPr="00DC50BB">
        <w:rPr>
          <w:rStyle w:val="libFootnoteBoldChar"/>
          <w:rtl/>
        </w:rPr>
        <w:t>والوسائل</w:t>
      </w:r>
      <w:r w:rsidR="00243845" w:rsidRPr="00C5169B">
        <w:rPr>
          <w:rtl/>
        </w:rPr>
        <w:t xml:space="preserve"> والتهذيب</w:t>
      </w:r>
      <w:r w:rsidR="00243845" w:rsidRPr="00B93E6A">
        <w:rPr>
          <w:rtl/>
        </w:rPr>
        <w:t>. وفي « بن » والمطبوع : + « مال</w:t>
      </w:r>
      <w:r w:rsidR="00243845">
        <w:rPr>
          <w:rtl/>
        </w:rPr>
        <w:t xml:space="preserve"> ».</w:t>
      </w:r>
    </w:p>
    <w:p w:rsidR="00243845" w:rsidRPr="00B93E6A" w:rsidRDefault="00243845" w:rsidP="00C5169B">
      <w:pPr>
        <w:pStyle w:val="libFootnote0"/>
        <w:rPr>
          <w:rtl/>
          <w:lang w:bidi="fa-IR"/>
        </w:rPr>
      </w:pPr>
      <w:r w:rsidRPr="00F36BB4">
        <w:rPr>
          <w:rtl/>
        </w:rPr>
        <w:t>هذا ، والضمير المستتر في « كان » راجع إلى قوله : « ما ترضيه أو تعطيه. فبناءً على ما أثبتناه لايكون في الجملة خلل.</w:t>
      </w:r>
      <w:r w:rsidR="00C5169B">
        <w:rPr>
          <w:rFonts w:hint="cs"/>
          <w:rtl/>
        </w:rPr>
        <w:t xml:space="preserve">                               </w:t>
      </w:r>
      <w:r w:rsidR="00DC50BB">
        <w:rPr>
          <w:rFonts w:hint="cs"/>
          <w:rtl/>
        </w:rPr>
        <w:t xml:space="preserve">         </w:t>
      </w:r>
      <w:r w:rsidR="00C5169B">
        <w:rPr>
          <w:rFonts w:hint="cs"/>
          <w:rtl/>
        </w:rPr>
        <w:t xml:space="preserve">  </w:t>
      </w:r>
      <w:r w:rsidR="00AE73AA">
        <w:rPr>
          <w:rtl/>
        </w:rPr>
        <w:t>(11).</w:t>
      </w:r>
      <w:r>
        <w:rPr>
          <w:rtl/>
        </w:rPr>
        <w:t xml:space="preserve"> </w:t>
      </w:r>
      <w:r w:rsidRPr="00B93E6A">
        <w:rPr>
          <w:rtl/>
        </w:rPr>
        <w:t xml:space="preserve">في « ل ، بح ، بن » </w:t>
      </w:r>
      <w:r w:rsidRPr="00DC50BB">
        <w:rPr>
          <w:rStyle w:val="libFootnoteBoldChar"/>
          <w:rtl/>
        </w:rPr>
        <w:t>والوسائل</w:t>
      </w:r>
      <w:r w:rsidRPr="00C5169B">
        <w:rPr>
          <w:rtl/>
        </w:rPr>
        <w:t xml:space="preserve"> والتهذيب</w:t>
      </w:r>
      <w:r w:rsidRPr="00B93E6A">
        <w:rPr>
          <w:rtl/>
        </w:rPr>
        <w:t xml:space="preserve"> :</w:t>
      </w:r>
      <w:r>
        <w:rPr>
          <w:rtl/>
        </w:rPr>
        <w:t xml:space="preserve"> </w:t>
      </w:r>
      <w:r w:rsidR="00AE73AA">
        <w:rPr>
          <w:rtl/>
        </w:rPr>
        <w:t>-</w:t>
      </w:r>
      <w:r>
        <w:rPr>
          <w:rtl/>
        </w:rPr>
        <w:t xml:space="preserve"> </w:t>
      </w:r>
      <w:r w:rsidRPr="00B93E6A">
        <w:rPr>
          <w:rtl/>
        </w:rPr>
        <w:t>« له</w:t>
      </w:r>
      <w:r>
        <w:rPr>
          <w:rtl/>
        </w:rPr>
        <w:t xml:space="preserve"> ».</w:t>
      </w:r>
    </w:p>
    <w:tbl>
      <w:tblPr>
        <w:tblStyle w:val="TableGrid"/>
        <w:bidiVisual/>
        <w:tblW w:w="0" w:type="auto"/>
        <w:tblLook w:val="04A0"/>
      </w:tblPr>
      <w:tblGrid>
        <w:gridCol w:w="4006"/>
        <w:gridCol w:w="4006"/>
      </w:tblGrid>
      <w:tr w:rsidR="00C5169B" w:rsidTr="00C5169B">
        <w:tc>
          <w:tcPr>
            <w:tcW w:w="4006" w:type="dxa"/>
          </w:tcPr>
          <w:p w:rsidR="00C5169B" w:rsidRDefault="00C5169B" w:rsidP="00AE73AA">
            <w:pPr>
              <w:pStyle w:val="libFootnote0"/>
              <w:rPr>
                <w:rtl/>
              </w:rPr>
            </w:pPr>
            <w:r>
              <w:rPr>
                <w:rtl/>
              </w:rPr>
              <w:t>(12).</w:t>
            </w:r>
            <w:r w:rsidRPr="00B93E6A">
              <w:rPr>
                <w:rtl/>
              </w:rPr>
              <w:t xml:space="preserve"> في « ق ، بف » :</w:t>
            </w:r>
            <w:r>
              <w:rPr>
                <w:rtl/>
              </w:rPr>
              <w:t xml:space="preserve"> - </w:t>
            </w:r>
            <w:r w:rsidRPr="00B93E6A">
              <w:rPr>
                <w:rtl/>
              </w:rPr>
              <w:t>« ذلك</w:t>
            </w:r>
            <w:r>
              <w:rPr>
                <w:rtl/>
              </w:rPr>
              <w:t xml:space="preserve"> ».</w:t>
            </w:r>
          </w:p>
        </w:tc>
        <w:tc>
          <w:tcPr>
            <w:tcW w:w="4006" w:type="dxa"/>
          </w:tcPr>
          <w:p w:rsidR="00C5169B" w:rsidRDefault="00C5169B" w:rsidP="00AE73AA">
            <w:pPr>
              <w:pStyle w:val="libFootnote0"/>
              <w:rPr>
                <w:rtl/>
              </w:rPr>
            </w:pPr>
            <w:r>
              <w:rPr>
                <w:rtl/>
              </w:rPr>
              <w:t>(13).</w:t>
            </w:r>
            <w:r w:rsidRPr="00B93E6A">
              <w:rPr>
                <w:rtl/>
              </w:rPr>
              <w:t xml:space="preserve"> في «</w:t>
            </w:r>
            <w:r>
              <w:rPr>
                <w:rtl/>
              </w:rPr>
              <w:t xml:space="preserve"> ك » </w:t>
            </w:r>
            <w:r w:rsidRPr="00B93E6A">
              <w:rPr>
                <w:rtl/>
              </w:rPr>
              <w:t>: « عن الصبيّ ذلك</w:t>
            </w:r>
            <w:r>
              <w:rPr>
                <w:rtl/>
              </w:rPr>
              <w:t xml:space="preserve"> ».</w:t>
            </w:r>
          </w:p>
        </w:tc>
      </w:tr>
      <w:tr w:rsidR="00C5169B" w:rsidTr="00C5169B">
        <w:tc>
          <w:tcPr>
            <w:tcW w:w="4006" w:type="dxa"/>
          </w:tcPr>
          <w:p w:rsidR="00C5169B" w:rsidRDefault="00C5169B" w:rsidP="00AE73AA">
            <w:pPr>
              <w:pStyle w:val="libFootnote0"/>
              <w:rPr>
                <w:rtl/>
              </w:rPr>
            </w:pPr>
            <w:r>
              <w:rPr>
                <w:rtl/>
              </w:rPr>
              <w:t>(14).</w:t>
            </w:r>
            <w:r w:rsidRPr="00B93E6A">
              <w:rPr>
                <w:rtl/>
              </w:rPr>
              <w:t xml:space="preserve"> في « بح ، جت » : « في حلّ من حصّته</w:t>
            </w:r>
            <w:r>
              <w:rPr>
                <w:rtl/>
              </w:rPr>
              <w:t xml:space="preserve"> ».</w:t>
            </w:r>
          </w:p>
        </w:tc>
        <w:tc>
          <w:tcPr>
            <w:tcW w:w="4006" w:type="dxa"/>
          </w:tcPr>
          <w:p w:rsidR="00C5169B" w:rsidRDefault="00C5169B" w:rsidP="00AE73AA">
            <w:pPr>
              <w:pStyle w:val="libFootnote0"/>
              <w:rPr>
                <w:rtl/>
              </w:rPr>
            </w:pPr>
            <w:r>
              <w:rPr>
                <w:rtl/>
              </w:rPr>
              <w:t>(15).</w:t>
            </w:r>
            <w:r w:rsidRPr="00B93E6A">
              <w:rPr>
                <w:rtl/>
              </w:rPr>
              <w:t xml:space="preserve"> في « ق ، بف » </w:t>
            </w:r>
            <w:r w:rsidRPr="0048092F">
              <w:rPr>
                <w:rStyle w:val="libFootnoteBoldChar"/>
                <w:rtl/>
              </w:rPr>
              <w:t>والتهذيب</w:t>
            </w:r>
            <w:r w:rsidRPr="00B93E6A">
              <w:rPr>
                <w:rtl/>
              </w:rPr>
              <w:t xml:space="preserve"> :</w:t>
            </w:r>
            <w:r>
              <w:rPr>
                <w:rtl/>
              </w:rPr>
              <w:t xml:space="preserve"> - </w:t>
            </w:r>
            <w:r w:rsidRPr="00B93E6A">
              <w:rPr>
                <w:rtl/>
              </w:rPr>
              <w:t>« الرجل</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قَالَ : « الْأَمْرُ جَائِزٌ عَلى مَا شَرَطَ لَكَ</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43845">
      <w:pPr>
        <w:pStyle w:val="Heading2Center"/>
        <w:rPr>
          <w:rtl/>
          <w:lang w:bidi="fa-IR"/>
        </w:rPr>
      </w:pPr>
      <w:bookmarkStart w:id="734" w:name="_Toc347423912"/>
      <w:bookmarkStart w:id="735" w:name="_Toc469922399"/>
      <w:bookmarkStart w:id="736" w:name="_Toc470003451"/>
      <w:bookmarkStart w:id="737" w:name="_Toc470004149"/>
      <w:bookmarkStart w:id="738" w:name="_Toc470004349"/>
      <w:bookmarkStart w:id="739" w:name="_Toc470005226"/>
      <w:bookmarkStart w:id="740" w:name="_Toc60267366"/>
      <w:r w:rsidRPr="00B93E6A">
        <w:rPr>
          <w:rtl/>
          <w:lang w:bidi="fa-IR"/>
        </w:rPr>
        <w:t>19</w:t>
      </w:r>
      <w:r>
        <w:rPr>
          <w:rtl/>
          <w:lang w:bidi="fa-IR"/>
        </w:rPr>
        <w:t xml:space="preserve"> </w:t>
      </w:r>
      <w:r w:rsidR="00AE73AA">
        <w:rPr>
          <w:rtl/>
          <w:lang w:bidi="fa-IR"/>
        </w:rPr>
        <w:t>-</w:t>
      </w:r>
      <w:r>
        <w:rPr>
          <w:rtl/>
          <w:lang w:bidi="fa-IR"/>
        </w:rPr>
        <w:t xml:space="preserve"> </w:t>
      </w:r>
      <w:r w:rsidRPr="00B93E6A">
        <w:rPr>
          <w:rtl/>
          <w:lang w:bidi="fa-IR"/>
        </w:rPr>
        <w:t>بَابُ مَنْ أَعْتَقَ وَعَلَيْهِ دَيْنٌ‌</w:t>
      </w:r>
      <w:bookmarkEnd w:id="734"/>
      <w:bookmarkEnd w:id="735"/>
      <w:bookmarkEnd w:id="736"/>
      <w:bookmarkEnd w:id="737"/>
      <w:bookmarkEnd w:id="738"/>
      <w:bookmarkEnd w:id="739"/>
      <w:bookmarkEnd w:id="740"/>
    </w:p>
    <w:p w:rsidR="00C5169B" w:rsidRDefault="00243845" w:rsidP="00C5169B">
      <w:pPr>
        <w:pStyle w:val="libNormal"/>
        <w:rPr>
          <w:rtl/>
          <w:lang w:bidi="fa-IR"/>
        </w:rPr>
      </w:pPr>
      <w:r w:rsidRPr="000615CF">
        <w:rPr>
          <w:rStyle w:val="libBold2Char"/>
          <w:rtl/>
        </w:rPr>
        <w:t>13187 / 1.</w:t>
      </w:r>
      <w:r w:rsidRPr="00B93E6A">
        <w:rPr>
          <w:rtl/>
          <w:lang w:bidi="fa-IR"/>
        </w:rPr>
        <w:t xml:space="preserve"> عَلِيُّ بْنُ إِبْرَاهِيمَ ، عَنْ أَبِيهِ ؛</w:t>
      </w:r>
    </w:p>
    <w:p w:rsidR="00C5169B" w:rsidRDefault="00C5169B" w:rsidP="00C5169B">
      <w:pPr>
        <w:pStyle w:val="libNormal"/>
        <w:rPr>
          <w:rtl/>
        </w:rPr>
      </w:pPr>
      <w:r>
        <w:rPr>
          <w:rFonts w:hint="cs"/>
          <w:rtl/>
          <w:lang w:bidi="fa-IR"/>
        </w:rPr>
        <w:t xml:space="preserve">             </w:t>
      </w:r>
      <w:r w:rsidR="00243845" w:rsidRPr="00B93E6A">
        <w:rPr>
          <w:rtl/>
          <w:lang w:bidi="fa-IR"/>
        </w:rPr>
        <w:t xml:space="preserve">وَمُحَمَّدُ بْنُ إِسْمَاعِيلَ ، عَنِ الْفَضْلِ بْنِ </w:t>
      </w:r>
      <w:r w:rsidR="00243845" w:rsidRPr="00C60F17">
        <w:rPr>
          <w:rtl/>
        </w:rPr>
        <w:t>شَاذَانَ ؛</w:t>
      </w:r>
    </w:p>
    <w:p w:rsidR="00243845" w:rsidRPr="00B93E6A" w:rsidRDefault="00C5169B" w:rsidP="00C5169B">
      <w:pPr>
        <w:pStyle w:val="libNormal"/>
        <w:rPr>
          <w:rtl/>
          <w:lang w:bidi="fa-IR"/>
        </w:rPr>
      </w:pPr>
      <w:r>
        <w:rPr>
          <w:rFonts w:hint="cs"/>
          <w:rtl/>
        </w:rPr>
        <w:t xml:space="preserve">            </w:t>
      </w:r>
      <w:r w:rsidR="00243845" w:rsidRPr="00C60F17">
        <w:rPr>
          <w:rtl/>
        </w:rPr>
        <w:t xml:space="preserve">وَأَبُو عَلِيٍّ الْأَشْعَرِيُّ ، عَنْ مُحَمَّدِ بْنِ عَبْدِ الْجَبَّارِ </w:t>
      </w:r>
      <w:r w:rsidR="00243845" w:rsidRPr="007F7D59">
        <w:rPr>
          <w:rStyle w:val="libFootnotenumChar"/>
          <w:rtl/>
        </w:rPr>
        <w:t>(2)</w:t>
      </w:r>
      <w:r w:rsidR="00243845" w:rsidRPr="00C60F17">
        <w:rPr>
          <w:rtl/>
        </w:rPr>
        <w:t xml:space="preserve"> ، عَنْ صَفْوَانَ وَابْنِ أَبِي عُمَيْرٍ</w:t>
      </w:r>
      <w:r w:rsidR="00243845" w:rsidRPr="00B93E6A">
        <w:rPr>
          <w:rtl/>
          <w:lang w:bidi="fa-IR"/>
        </w:rPr>
        <w:t xml:space="preserve"> ، عَنْ عَبْدِ الرَّحْمنِ بْنِ الْحَجَّاجِ ، قَالَ :</w:t>
      </w:r>
    </w:p>
    <w:p w:rsidR="00243845" w:rsidRPr="00B93E6A" w:rsidRDefault="00243845" w:rsidP="00206510">
      <w:pPr>
        <w:pStyle w:val="libNormal"/>
        <w:rPr>
          <w:rtl/>
          <w:lang w:bidi="fa-IR"/>
        </w:rPr>
      </w:pPr>
      <w:r w:rsidRPr="00B93E6A">
        <w:rPr>
          <w:rtl/>
          <w:lang w:bidi="fa-IR"/>
        </w:rPr>
        <w:t xml:space="preserve">سَأَلَنِي أَبُو عَبْدِ اللهِ </w:t>
      </w:r>
      <w:r w:rsidRPr="002D5331">
        <w:rPr>
          <w:rStyle w:val="libAlaemChar"/>
          <w:rtl/>
        </w:rPr>
        <w:t>عليه‌السلام</w:t>
      </w:r>
      <w:r w:rsidRPr="00B93E6A">
        <w:rPr>
          <w:rtl/>
          <w:lang w:bidi="fa-IR"/>
        </w:rPr>
        <w:t xml:space="preserve"> : « هَلْ يَخْتَلِفُ ابْنُ أَبِي لَيْلى وَابْنُ شُبْرُمَةَ</w:t>
      </w:r>
      <w:r>
        <w:rPr>
          <w:rtl/>
          <w:lang w:bidi="fa-IR"/>
        </w:rPr>
        <w:t>؟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(3)</w:t>
      </w:r>
      <w:r w:rsidRPr="00B93E6A">
        <w:rPr>
          <w:rtl/>
          <w:lang w:bidi="fa-IR"/>
        </w:rPr>
        <w:t xml:space="preserve"> : بَلَغَنِي أَنَّهُ مَاتَ مَوْلًى لِعِيسَى بْنِ مُوسى ، وَتَرَكَ </w:t>
      </w:r>
      <w:r w:rsidRPr="007F7D59">
        <w:rPr>
          <w:rStyle w:val="libFootnotenumChar"/>
          <w:rtl/>
        </w:rPr>
        <w:t>(4)</w:t>
      </w:r>
      <w:r w:rsidRPr="00B93E6A">
        <w:rPr>
          <w:rtl/>
          <w:lang w:bidi="fa-IR"/>
        </w:rPr>
        <w:t xml:space="preserve"> عَلَيْهِ دَيْناً كَثِيراً ، وَتَرَكَ مَمَالِيكَ </w:t>
      </w:r>
      <w:r w:rsidRPr="007F7D59">
        <w:rPr>
          <w:rStyle w:val="libFootnotenumChar"/>
          <w:rtl/>
        </w:rPr>
        <w:t>(5)</w:t>
      </w:r>
      <w:r w:rsidRPr="00B93E6A">
        <w:rPr>
          <w:rtl/>
          <w:lang w:bidi="fa-IR"/>
        </w:rPr>
        <w:t xml:space="preserve"> يُحِيطُ دَيْنُهُ بِأَثْمَانِهِمْ ، فَأَعْتَقَهُمْ </w:t>
      </w:r>
      <w:r w:rsidRPr="007F7D59">
        <w:rPr>
          <w:rStyle w:val="libFootnotenumChar"/>
          <w:rtl/>
        </w:rPr>
        <w:t>(6)</w:t>
      </w:r>
      <w:r w:rsidRPr="00B93E6A">
        <w:rPr>
          <w:rtl/>
          <w:lang w:bidi="fa-IR"/>
        </w:rPr>
        <w:t xml:space="preserve"> عِنْدَ الْمَوْتِ ، فَسَأَلَهُمَا عِيسَى بْنُ مُوسى </w:t>
      </w:r>
      <w:r w:rsidRPr="007F7D59">
        <w:rPr>
          <w:rStyle w:val="libFootnotenumChar"/>
          <w:rtl/>
        </w:rPr>
        <w:t>(7)</w:t>
      </w:r>
      <w:r w:rsidRPr="00B93E6A">
        <w:rPr>
          <w:rtl/>
          <w:lang w:bidi="fa-IR"/>
        </w:rPr>
        <w:t xml:space="preserve"> عَنْ ذلِكَ ، فَقَالَ ابْنُ شُبْرُمَةَ : أَرى أَنْ يَسْتَسْعِيَهُمْ </w:t>
      </w:r>
      <w:r w:rsidRPr="007F7D59">
        <w:rPr>
          <w:rStyle w:val="libFootnotenumChar"/>
          <w:rtl/>
        </w:rPr>
        <w:t>(8)</w:t>
      </w:r>
      <w:r w:rsidRPr="00B93E6A">
        <w:rPr>
          <w:rtl/>
          <w:lang w:bidi="fa-IR"/>
        </w:rPr>
        <w:t xml:space="preserve"> فِي قِيمَتِهِمْ ، فَيَدْفَعَهَا </w:t>
      </w:r>
      <w:r w:rsidRPr="007F7D59">
        <w:rPr>
          <w:rStyle w:val="libFootnotenumChar"/>
          <w:rtl/>
        </w:rPr>
        <w:t>(9)</w:t>
      </w:r>
      <w:r w:rsidRPr="00B93E6A">
        <w:rPr>
          <w:rtl/>
          <w:lang w:bidi="fa-IR"/>
        </w:rPr>
        <w:t xml:space="preserve"> إِلَى الْغُرَمَاءِ ، فَإِنَّهُ قَدْ أَعْتَقَهُمْ عِنْدَ مَوْتِهِ ، وَقَالَ </w:t>
      </w:r>
      <w:r w:rsidRPr="007F7D59">
        <w:rPr>
          <w:rStyle w:val="libFootnotenumChar"/>
          <w:rtl/>
        </w:rPr>
        <w:t>(10)</w:t>
      </w:r>
      <w:r w:rsidRPr="00B93E6A">
        <w:rPr>
          <w:rtl/>
          <w:lang w:bidi="fa-IR"/>
        </w:rPr>
        <w:t xml:space="preserve"> ابْنُ أَبِي لَيْلى : أَرى أَنْ‌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167 ، ح 682 ، معلّقاً عن أحمد بن محمّد </w:t>
      </w:r>
      <w:r w:rsidR="00C5169B">
        <w:rPr>
          <w:rFonts w:hint="cs"/>
          <w:rtl/>
        </w:rPr>
        <w:t>.</w:t>
      </w:r>
      <w:r w:rsidR="00325763" w:rsidRPr="00325763">
        <w:rPr>
          <w:rStyle w:val="libFootnoteBoldChar"/>
          <w:rtl/>
        </w:rPr>
        <w:t>الوافي</w:t>
      </w:r>
      <w:r w:rsidR="00243845" w:rsidRPr="00B93E6A">
        <w:rPr>
          <w:rtl/>
        </w:rPr>
        <w:t xml:space="preserve"> ، ج 18 ، ص 806 ، ح 18338 ؛ </w:t>
      </w:r>
      <w:r w:rsidR="00243845" w:rsidRPr="00325763">
        <w:rPr>
          <w:rStyle w:val="libFootnoteBoldChar"/>
          <w:rtl/>
        </w:rPr>
        <w:t>الوسائل</w:t>
      </w:r>
      <w:r w:rsidR="00243845" w:rsidRPr="00B93E6A">
        <w:rPr>
          <w:rtl/>
        </w:rPr>
        <w:t xml:space="preserve"> ، ج 18 ، ص 425 ، ح 23970.</w:t>
      </w:r>
    </w:p>
    <w:p w:rsidR="00243845" w:rsidRDefault="00AE73AA" w:rsidP="00AE73AA">
      <w:pPr>
        <w:pStyle w:val="libFootnote0"/>
        <w:rPr>
          <w:rtl/>
          <w:lang w:bidi="fa-IR"/>
        </w:rPr>
      </w:pPr>
      <w:r>
        <w:rPr>
          <w:rtl/>
        </w:rPr>
        <w:t>(2).</w:t>
      </w:r>
      <w:r w:rsidR="00243845" w:rsidRPr="00B93E6A">
        <w:rPr>
          <w:rtl/>
        </w:rPr>
        <w:t xml:space="preserve"> في السند تحويل ، وللمصنّف إلى صفوان وابن أبي عمير ثلاثة طرق وهي :</w:t>
      </w:r>
    </w:p>
    <w:p w:rsidR="00243845" w:rsidRDefault="00AE73AA" w:rsidP="00206510">
      <w:pPr>
        <w:pStyle w:val="libFootnote0"/>
        <w:rPr>
          <w:rtl/>
          <w:lang w:bidi="fa-IR"/>
        </w:rPr>
      </w:pPr>
      <w:r>
        <w:rPr>
          <w:rtl/>
        </w:rPr>
        <w:t>-</w:t>
      </w:r>
      <w:r w:rsidR="00243845">
        <w:rPr>
          <w:rtl/>
        </w:rPr>
        <w:t xml:space="preserve"> </w:t>
      </w:r>
      <w:r w:rsidR="00243845" w:rsidRPr="00F36BB4">
        <w:rPr>
          <w:rtl/>
        </w:rPr>
        <w:t>عليّ بن إبراهيم ، عن أبيه.</w:t>
      </w:r>
    </w:p>
    <w:p w:rsidR="00243845" w:rsidRDefault="00AE73AA" w:rsidP="00206510">
      <w:pPr>
        <w:pStyle w:val="libFootnote0"/>
        <w:rPr>
          <w:rtl/>
          <w:lang w:bidi="fa-IR"/>
        </w:rPr>
      </w:pPr>
      <w:r>
        <w:rPr>
          <w:rtl/>
        </w:rPr>
        <w:t>-</w:t>
      </w:r>
      <w:r w:rsidR="00243845">
        <w:rPr>
          <w:rtl/>
        </w:rPr>
        <w:t xml:space="preserve"> </w:t>
      </w:r>
      <w:r w:rsidR="00243845" w:rsidRPr="00F36BB4">
        <w:rPr>
          <w:rtl/>
        </w:rPr>
        <w:t>محمّد بن إسماعيل ، عن الفضل بن شاذان.</w:t>
      </w:r>
    </w:p>
    <w:p w:rsidR="00243845" w:rsidRPr="00B93E6A" w:rsidRDefault="00AE73AA" w:rsidP="00206510">
      <w:pPr>
        <w:pStyle w:val="libFootnote0"/>
        <w:rPr>
          <w:rtl/>
          <w:lang w:bidi="fa-IR"/>
        </w:rPr>
      </w:pPr>
      <w:r>
        <w:rPr>
          <w:rtl/>
        </w:rPr>
        <w:t>-</w:t>
      </w:r>
      <w:r w:rsidR="00243845">
        <w:rPr>
          <w:rtl/>
        </w:rPr>
        <w:t xml:space="preserve"> </w:t>
      </w:r>
      <w:r w:rsidR="00243845" w:rsidRPr="00F36BB4">
        <w:rPr>
          <w:rtl/>
        </w:rPr>
        <w:t>وأبو عليّ الأشعري ، عن محمّد بن عبد الجبّار.</w:t>
      </w:r>
    </w:p>
    <w:p w:rsidR="00243845" w:rsidRPr="00B93E6A" w:rsidRDefault="00AE73AA" w:rsidP="00AE73AA">
      <w:pPr>
        <w:pStyle w:val="libFootnote0"/>
        <w:rPr>
          <w:rtl/>
          <w:lang w:bidi="fa-IR"/>
        </w:rPr>
      </w:pPr>
      <w:r>
        <w:rPr>
          <w:rtl/>
        </w:rPr>
        <w:t>(3).</w:t>
      </w:r>
      <w:r w:rsidR="00243845" w:rsidRPr="00B93E6A">
        <w:rPr>
          <w:rtl/>
        </w:rPr>
        <w:t xml:space="preserve"> في « ل ، بن » وحاشية « جت » : « فقد</w:t>
      </w:r>
      <w:r w:rsidR="00243845">
        <w:rPr>
          <w:rtl/>
        </w:rPr>
        <w:t xml:space="preserve"> ».</w:t>
      </w:r>
      <w:r w:rsidR="00243845" w:rsidRPr="00B93E6A">
        <w:rPr>
          <w:rtl/>
        </w:rPr>
        <w:t xml:space="preserve"> وفي « بح ، جت » </w:t>
      </w:r>
      <w:r w:rsidR="00243845" w:rsidRPr="0048092F">
        <w:rPr>
          <w:rStyle w:val="libFootnoteBoldChar"/>
          <w:rtl/>
        </w:rPr>
        <w:t>والتهذيب</w:t>
      </w:r>
      <w:r w:rsidR="00243845" w:rsidRPr="00B93E6A">
        <w:rPr>
          <w:rtl/>
        </w:rPr>
        <w:t xml:space="preserve"> ، ج 8 : + « 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ل ، م ، بن ، جد » </w:t>
      </w:r>
      <w:r w:rsidR="00243845" w:rsidRPr="00DC50BB">
        <w:rPr>
          <w:rStyle w:val="libFootnoteBoldChar"/>
          <w:rtl/>
        </w:rPr>
        <w:t>والوسائل</w:t>
      </w:r>
      <w:r w:rsidR="00243845" w:rsidRPr="00C5169B">
        <w:rPr>
          <w:rtl/>
        </w:rPr>
        <w:t xml:space="preserve"> والتهذيب</w:t>
      </w:r>
      <w:r w:rsidR="00243845" w:rsidRPr="00B93E6A">
        <w:rPr>
          <w:rtl/>
        </w:rPr>
        <w:t xml:space="preserve"> ، ج 8 : « فترك</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C5169B">
        <w:rPr>
          <w:rtl/>
        </w:rPr>
        <w:t>التهذيب والاستبصار</w:t>
      </w:r>
      <w:r w:rsidR="00243845" w:rsidRPr="00B93E6A">
        <w:rPr>
          <w:rtl/>
        </w:rPr>
        <w:t xml:space="preserve"> : « غلماناً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بن ، جد » </w:t>
      </w:r>
      <w:r w:rsidR="00243845" w:rsidRPr="00E92133">
        <w:rPr>
          <w:rtl/>
        </w:rPr>
        <w:t>والتهذيب</w:t>
      </w:r>
      <w:r w:rsidR="00243845" w:rsidRPr="00B93E6A">
        <w:rPr>
          <w:rtl/>
        </w:rPr>
        <w:t xml:space="preserve"> ، ج 8 </w:t>
      </w:r>
      <w:r w:rsidR="00243845" w:rsidRPr="00E92133">
        <w:rPr>
          <w:rtl/>
        </w:rPr>
        <w:t>والاستبصار</w:t>
      </w:r>
      <w:r w:rsidR="00243845" w:rsidRPr="00B93E6A">
        <w:rPr>
          <w:rtl/>
        </w:rPr>
        <w:t xml:space="preserve"> : « وأعتقهم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ج 9 : « رجل » بدل « عيسى بن موسى</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عيسى بن موسى</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ل » </w:t>
      </w:r>
      <w:r w:rsidR="00243845" w:rsidRPr="00DC50BB">
        <w:rPr>
          <w:rStyle w:val="libFootnoteBoldChar"/>
          <w:rtl/>
        </w:rPr>
        <w:t>والوسائل</w:t>
      </w:r>
      <w:r w:rsidR="00243845" w:rsidRPr="00B93E6A">
        <w:rPr>
          <w:rtl/>
        </w:rPr>
        <w:t xml:space="preserve"> : « أن تستسعيهم</w:t>
      </w:r>
      <w:r w:rsidR="00243845">
        <w:rPr>
          <w:rtl/>
        </w:rPr>
        <w:t xml:space="preserve"> ».</w:t>
      </w:r>
      <w:r w:rsidR="00243845" w:rsidRPr="00B93E6A">
        <w:rPr>
          <w:rtl/>
        </w:rPr>
        <w:t xml:space="preserve"> وفي « بن » بالتاء والياء معاً.</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ل » </w:t>
      </w:r>
      <w:r w:rsidR="00243845" w:rsidRPr="00DC50BB">
        <w:rPr>
          <w:rStyle w:val="libFootnoteBoldChar"/>
          <w:rtl/>
        </w:rPr>
        <w:t>والوسائل</w:t>
      </w:r>
      <w:r w:rsidR="00243845" w:rsidRPr="00B93E6A">
        <w:rPr>
          <w:rtl/>
        </w:rPr>
        <w:t xml:space="preserve"> : « فتدفعها</w:t>
      </w:r>
      <w:r w:rsidR="00243845">
        <w:rPr>
          <w:rtl/>
        </w:rPr>
        <w:t xml:space="preserve"> ».</w:t>
      </w:r>
      <w:r w:rsidR="00243845" w:rsidRPr="00B93E6A">
        <w:rPr>
          <w:rtl/>
        </w:rPr>
        <w:t xml:space="preserve"> وفي « بن » بالتاء والياء معاً.</w:t>
      </w:r>
    </w:p>
    <w:p w:rsidR="00243845" w:rsidRPr="00B93E6A" w:rsidRDefault="00AE73AA" w:rsidP="00AE73AA">
      <w:pPr>
        <w:pStyle w:val="libFootnote0"/>
        <w:rPr>
          <w:rtl/>
          <w:lang w:bidi="fa-IR"/>
        </w:rPr>
      </w:pPr>
      <w:r>
        <w:rPr>
          <w:rtl/>
        </w:rPr>
        <w:t>(10).</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فقال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أَبِيعَهُمْ </w:t>
      </w:r>
      <w:r w:rsidRPr="007F7D59">
        <w:rPr>
          <w:rStyle w:val="libFootnotenumChar"/>
          <w:rtl/>
        </w:rPr>
        <w:t>(1)</w:t>
      </w:r>
      <w:r w:rsidRPr="00B93E6A">
        <w:rPr>
          <w:rtl/>
          <w:lang w:bidi="fa-IR"/>
        </w:rPr>
        <w:t xml:space="preserve"> ، وَأَدْفَعَ </w:t>
      </w:r>
      <w:r w:rsidRPr="007F7D59">
        <w:rPr>
          <w:rStyle w:val="libFootnotenumChar"/>
          <w:rtl/>
        </w:rPr>
        <w:t>(2)</w:t>
      </w:r>
      <w:r w:rsidRPr="00B93E6A">
        <w:rPr>
          <w:rtl/>
          <w:lang w:bidi="fa-IR"/>
        </w:rPr>
        <w:t xml:space="preserve"> أَثْمَانَهُمْ إِلَى الْغُرَمَاءِ ؛ فَإِنَّهُ لَيْسَ لَهُ أَنْ يُعْتِقَهُمْ عِنْدَ مَوْتِهِ وَعَلَيْهِ دَيْنٌ يُحِيطُ بِهِمْ ، وَهذَا أَهْلُ الْحِجَازِ الْيَوْمَ يُعْتِقُ الرَّجُلُ عَبْدَهُ وَعَلَيْهِ دَيْنٌ كَثِيرٌ ، فَلَا يُجِيزُونَ عِتْقَهُ إِذَا كَانَ عَلَيْهِ دَيْنٌ كَثِيرٌ ، فَرَفَعَ ابْنُ شُبْرُمَةَ يَدَهُ إِلَى السَّمَاءِ ، فَقَالَ </w:t>
      </w:r>
      <w:r w:rsidRPr="007F7D59">
        <w:rPr>
          <w:rStyle w:val="libFootnotenumChar"/>
          <w:rtl/>
        </w:rPr>
        <w:t>(3)</w:t>
      </w:r>
      <w:r w:rsidRPr="00B93E6A">
        <w:rPr>
          <w:rtl/>
          <w:lang w:bidi="fa-IR"/>
        </w:rPr>
        <w:t xml:space="preserve"> : سُبْحَانَ اللهِ يَا ابْنَ أَبِي لَيْلى ، مَتى </w:t>
      </w:r>
      <w:r w:rsidRPr="007F7D59">
        <w:rPr>
          <w:rStyle w:val="libFootnotenumChar"/>
          <w:rtl/>
        </w:rPr>
        <w:t>(4)</w:t>
      </w:r>
      <w:r w:rsidRPr="00B93E6A">
        <w:rPr>
          <w:rtl/>
          <w:lang w:bidi="fa-IR"/>
        </w:rPr>
        <w:t xml:space="preserve"> قُلْتَ بِهذَا الْقَوْلِ</w:t>
      </w:r>
      <w:r>
        <w:rPr>
          <w:rtl/>
          <w:lang w:bidi="fa-IR"/>
        </w:rPr>
        <w:t>؟</w:t>
      </w:r>
      <w:r w:rsidRPr="00B93E6A">
        <w:rPr>
          <w:rtl/>
          <w:lang w:bidi="fa-IR"/>
        </w:rPr>
        <w:t xml:space="preserve"> وَاللهِ مَا قُلْتَهُ إِلاَّ طَلَبَ خِلَافِي.</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(5)</w:t>
      </w:r>
      <w:r w:rsidRPr="00B93E6A">
        <w:rPr>
          <w:rtl/>
          <w:lang w:bidi="fa-IR"/>
        </w:rPr>
        <w:t xml:space="preserve"> أَبُو عَبْدِ اللهِ </w:t>
      </w:r>
      <w:r w:rsidRPr="002D5331">
        <w:rPr>
          <w:rStyle w:val="libAlaemChar"/>
          <w:rtl/>
        </w:rPr>
        <w:t>عليه‌السلام</w:t>
      </w:r>
      <w:r w:rsidRPr="00B93E6A">
        <w:rPr>
          <w:rtl/>
          <w:lang w:bidi="fa-IR"/>
        </w:rPr>
        <w:t xml:space="preserve"> : « فَعَنْ </w:t>
      </w:r>
      <w:r w:rsidRPr="007F7D59">
        <w:rPr>
          <w:rStyle w:val="libFootnotenumChar"/>
          <w:rtl/>
        </w:rPr>
        <w:t>(6)</w:t>
      </w:r>
      <w:r w:rsidRPr="00B93E6A">
        <w:rPr>
          <w:rtl/>
          <w:lang w:bidi="fa-IR"/>
        </w:rPr>
        <w:t xml:space="preserve"> رَأْيِ أَيِّهِمَا صَدَرَ </w:t>
      </w:r>
      <w:r w:rsidRPr="007F7D59">
        <w:rPr>
          <w:rStyle w:val="libFootnotenumChar"/>
          <w:rtl/>
        </w:rPr>
        <w:t>(7)</w:t>
      </w:r>
      <w:r>
        <w:rPr>
          <w:rtl/>
          <w:lang w:bidi="fa-IR"/>
        </w:rPr>
        <w:t>؟ ».</w:t>
      </w:r>
    </w:p>
    <w:p w:rsidR="00243845" w:rsidRPr="00B93E6A" w:rsidRDefault="00243845" w:rsidP="00206510">
      <w:pPr>
        <w:pStyle w:val="libNormal"/>
        <w:rPr>
          <w:rtl/>
          <w:lang w:bidi="fa-IR"/>
        </w:rPr>
      </w:pPr>
      <w:r w:rsidRPr="00B93E6A">
        <w:rPr>
          <w:rtl/>
          <w:lang w:bidi="fa-IR"/>
        </w:rPr>
        <w:t xml:space="preserve">قَالَ : قُلْتُ : بَلَغَنِي أَنَّهُ </w:t>
      </w:r>
      <w:r w:rsidRPr="007F7D59">
        <w:rPr>
          <w:rStyle w:val="libFootnotenumChar"/>
          <w:rtl/>
        </w:rPr>
        <w:t>(8)</w:t>
      </w:r>
      <w:r w:rsidRPr="00B93E6A">
        <w:rPr>
          <w:rtl/>
          <w:lang w:bidi="fa-IR"/>
        </w:rPr>
        <w:t xml:space="preserve"> أَخَذَ بِرَأْيِ ابْنِ أَبِي لَيْلى ، وَكَانَ لَهُ فِي ذلِكَ </w:t>
      </w:r>
      <w:r w:rsidRPr="007F7D59">
        <w:rPr>
          <w:rStyle w:val="libFootnotenumChar"/>
          <w:rtl/>
        </w:rPr>
        <w:t>(9)</w:t>
      </w:r>
      <w:r w:rsidRPr="00B93E6A">
        <w:rPr>
          <w:rtl/>
          <w:lang w:bidi="fa-IR"/>
        </w:rPr>
        <w:t xml:space="preserve"> هَوًى ، فَبَاعَهُمْ وَقَضى دَيْنَهُ.</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فَمَعَ أَيِّهِمَا مَنْ قِبَلَكُمْ</w:t>
      </w:r>
      <w:r>
        <w:rPr>
          <w:rtl/>
          <w:lang w:bidi="fa-IR"/>
        </w:rPr>
        <w:t>؟ ».</w:t>
      </w:r>
    </w:p>
    <w:p w:rsidR="00243845" w:rsidRPr="00B93E6A" w:rsidRDefault="00243845" w:rsidP="00206510">
      <w:pPr>
        <w:pStyle w:val="libNormal"/>
        <w:rPr>
          <w:rtl/>
          <w:lang w:bidi="fa-IR"/>
        </w:rPr>
      </w:pPr>
      <w:r w:rsidRPr="00B93E6A">
        <w:rPr>
          <w:rtl/>
          <w:lang w:bidi="fa-IR"/>
        </w:rPr>
        <w:t xml:space="preserve">قُلْتُ لَهُ </w:t>
      </w:r>
      <w:r w:rsidRPr="007F7D59">
        <w:rPr>
          <w:rStyle w:val="libFootnotenumChar"/>
          <w:rtl/>
        </w:rPr>
        <w:t>(11)</w:t>
      </w:r>
      <w:r w:rsidRPr="00B93E6A">
        <w:rPr>
          <w:rtl/>
          <w:lang w:bidi="fa-IR"/>
        </w:rPr>
        <w:t xml:space="preserve"> : مَعَ ابْنِ شُبْرُمَةَ وَقَدْ رَجَعَ ابْنُ أَبِي لَيْلى إِلى رَأْيِ ابْنِ شُبْرُمَةَ </w:t>
      </w:r>
      <w:r w:rsidRPr="007F7D59">
        <w:rPr>
          <w:rStyle w:val="libFootnotenumChar"/>
          <w:rtl/>
        </w:rPr>
        <w:t>(12)</w:t>
      </w:r>
      <w:r w:rsidRPr="00B93E6A">
        <w:rPr>
          <w:rtl/>
          <w:lang w:bidi="fa-IR"/>
        </w:rPr>
        <w:t xml:space="preserve"> بَعْدَ ذلِكَ.</w:t>
      </w:r>
    </w:p>
    <w:p w:rsidR="00243845" w:rsidRDefault="00243845" w:rsidP="00206510">
      <w:pPr>
        <w:pStyle w:val="libNormal"/>
        <w:rPr>
          <w:rtl/>
          <w:lang w:bidi="fa-IR"/>
        </w:rPr>
      </w:pPr>
      <w:r w:rsidRPr="00B93E6A">
        <w:rPr>
          <w:rtl/>
          <w:lang w:bidi="fa-IR"/>
        </w:rPr>
        <w:t xml:space="preserve">فَقَالَ </w:t>
      </w:r>
      <w:r w:rsidRPr="007F7D59">
        <w:rPr>
          <w:rStyle w:val="libFootnotenumChar"/>
          <w:rtl/>
        </w:rPr>
        <w:t>(13)</w:t>
      </w:r>
      <w:r w:rsidRPr="00B93E6A">
        <w:rPr>
          <w:rtl/>
          <w:lang w:bidi="fa-IR"/>
        </w:rPr>
        <w:t xml:space="preserve"> : « أَمَا وَاللهِ إِنَّ الْحَقَّ لَفِي الَّذِي قَالَ ابْنُ أَبِي لَيْلى وَإِنْ كَانَ قَدْ رَجَعَ عَنْهُ</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لَهُ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 هذَا </w:t>
      </w:r>
      <w:r w:rsidRPr="007F7D59">
        <w:rPr>
          <w:rStyle w:val="libFootnotenumChar"/>
          <w:rtl/>
        </w:rPr>
        <w:t>(</w:t>
      </w:r>
      <w:r w:rsidRPr="007F7D59">
        <w:rPr>
          <w:rStyle w:val="libFootnotenumChar"/>
          <w:rFonts w:hint="cs"/>
          <w:rtl/>
        </w:rPr>
        <w:t>15</w:t>
      </w:r>
      <w:r w:rsidRPr="007F7D59">
        <w:rPr>
          <w:rStyle w:val="libFootnotenumChar"/>
          <w:rtl/>
        </w:rPr>
        <w:t>)</w:t>
      </w:r>
      <w:r w:rsidRPr="00B93E6A">
        <w:rPr>
          <w:rtl/>
          <w:lang w:bidi="fa-IR"/>
        </w:rPr>
        <w:t xml:space="preserve"> يَنْكَسِرُ </w:t>
      </w:r>
      <w:r w:rsidRPr="007F7D59">
        <w:rPr>
          <w:rStyle w:val="libFootnotenumChar"/>
          <w:rtl/>
        </w:rPr>
        <w:t>(</w:t>
      </w:r>
      <w:r w:rsidRPr="007F7D59">
        <w:rPr>
          <w:rStyle w:val="libFootnotenumChar"/>
          <w:rFonts w:hint="cs"/>
          <w:rtl/>
        </w:rPr>
        <w:t>16</w:t>
      </w:r>
      <w:r w:rsidRPr="007F7D59">
        <w:rPr>
          <w:rStyle w:val="libFootnotenumChar"/>
          <w:rtl/>
        </w:rPr>
        <w:t>)</w:t>
      </w:r>
      <w:r w:rsidRPr="00B93E6A">
        <w:rPr>
          <w:rtl/>
          <w:lang w:bidi="fa-IR"/>
        </w:rPr>
        <w:t xml:space="preserve"> عِنْدَهُمْ فِي الْقِيَاسِ.</w:t>
      </w:r>
    </w:p>
    <w:p w:rsidR="00243845" w:rsidRPr="00B93E6A" w:rsidRDefault="00243845" w:rsidP="00206510">
      <w:pPr>
        <w:pStyle w:val="libNormal"/>
        <w:rPr>
          <w:rtl/>
          <w:lang w:bidi="fa-IR"/>
        </w:rPr>
      </w:pPr>
      <w:r w:rsidRPr="00B93E6A">
        <w:rPr>
          <w:rtl/>
          <w:lang w:bidi="fa-IR"/>
        </w:rPr>
        <w:t>فَقَالَ : « هَاتِ قَايِسْنِي</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وحاشية « جت » </w:t>
      </w:r>
      <w:r w:rsidR="00243845" w:rsidRPr="00E92133">
        <w:rPr>
          <w:rtl/>
        </w:rPr>
        <w:t>والتهذيب والاستبصار</w:t>
      </w:r>
      <w:r w:rsidR="00243845" w:rsidRPr="00B93E6A">
        <w:rPr>
          <w:rtl/>
        </w:rPr>
        <w:t xml:space="preserve"> : « يبيعهم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وحاشية « جت » </w:t>
      </w:r>
      <w:r w:rsidR="00243845" w:rsidRPr="00E92133">
        <w:rPr>
          <w:rtl/>
        </w:rPr>
        <w:t>والتهذيب والاستبصار</w:t>
      </w:r>
      <w:r w:rsidR="00243845" w:rsidRPr="00B93E6A">
        <w:rPr>
          <w:rtl/>
        </w:rPr>
        <w:t xml:space="preserve"> : « ويدفع</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جد » </w:t>
      </w:r>
      <w:r w:rsidR="00243845" w:rsidRPr="00DC50BB">
        <w:rPr>
          <w:rStyle w:val="libFootnoteBoldChar"/>
          <w:rtl/>
        </w:rPr>
        <w:t>والوسائل</w:t>
      </w:r>
      <w:r w:rsidR="00243845" w:rsidRPr="00E92133">
        <w:rPr>
          <w:rtl/>
        </w:rPr>
        <w:t xml:space="preserve"> والتهذيب والاستبصار</w:t>
      </w:r>
      <w:r w:rsidR="00243845" w:rsidRPr="00B93E6A">
        <w:rPr>
          <w:rtl/>
        </w:rPr>
        <w:t xml:space="preserve"> : « وقال</w:t>
      </w:r>
      <w:r w:rsidR="00243845">
        <w:rPr>
          <w:rtl/>
        </w:rPr>
        <w:t xml:space="preserve"> ».</w:t>
      </w:r>
    </w:p>
    <w:tbl>
      <w:tblPr>
        <w:tblStyle w:val="TableGrid"/>
        <w:bidiVisual/>
        <w:tblW w:w="0" w:type="auto"/>
        <w:tblLook w:val="04A0"/>
      </w:tblPr>
      <w:tblGrid>
        <w:gridCol w:w="4006"/>
        <w:gridCol w:w="4006"/>
      </w:tblGrid>
      <w:tr w:rsidR="00E92133" w:rsidTr="00E92133">
        <w:tc>
          <w:tcPr>
            <w:tcW w:w="4006" w:type="dxa"/>
          </w:tcPr>
          <w:p w:rsidR="00E92133" w:rsidRDefault="00E92133" w:rsidP="00AE73AA">
            <w:pPr>
              <w:pStyle w:val="libFootnote0"/>
              <w:rPr>
                <w:rtl/>
              </w:rPr>
            </w:pPr>
            <w:r>
              <w:rPr>
                <w:rtl/>
              </w:rPr>
              <w:t>(4).</w:t>
            </w:r>
            <w:r w:rsidRPr="00B93E6A">
              <w:rPr>
                <w:rtl/>
              </w:rPr>
              <w:t xml:space="preserve"> في الاستبصار : « من أين</w:t>
            </w:r>
            <w:r>
              <w:rPr>
                <w:rtl/>
              </w:rPr>
              <w:t xml:space="preserve"> ».</w:t>
            </w:r>
          </w:p>
        </w:tc>
        <w:tc>
          <w:tcPr>
            <w:tcW w:w="4006" w:type="dxa"/>
          </w:tcPr>
          <w:p w:rsidR="00E92133" w:rsidRDefault="00E92133" w:rsidP="00AE73AA">
            <w:pPr>
              <w:pStyle w:val="libFootnote0"/>
              <w:rPr>
                <w:rtl/>
              </w:rPr>
            </w:pPr>
            <w:r>
              <w:rPr>
                <w:rtl/>
              </w:rPr>
              <w:t>(5).</w:t>
            </w:r>
            <w:r w:rsidRPr="00B93E6A">
              <w:rPr>
                <w:rtl/>
              </w:rPr>
              <w:t xml:space="preserve"> في « بن » : + « له</w:t>
            </w:r>
            <w:r>
              <w:rPr>
                <w:rtl/>
              </w:rPr>
              <w:t xml:space="preserve"> ».</w:t>
            </w:r>
          </w:p>
        </w:tc>
      </w:tr>
      <w:tr w:rsidR="00E92133" w:rsidTr="00E92133">
        <w:tc>
          <w:tcPr>
            <w:tcW w:w="4006" w:type="dxa"/>
          </w:tcPr>
          <w:p w:rsidR="00E92133" w:rsidRDefault="00E92133" w:rsidP="00AE73AA">
            <w:pPr>
              <w:pStyle w:val="libFootnote0"/>
              <w:rPr>
                <w:rtl/>
              </w:rPr>
            </w:pPr>
            <w:r>
              <w:rPr>
                <w:rtl/>
              </w:rPr>
              <w:t>(6).</w:t>
            </w:r>
            <w:r w:rsidRPr="00B93E6A">
              <w:rPr>
                <w:rtl/>
              </w:rPr>
              <w:t xml:space="preserve"> في « ق ، ن ، بح ، بف ، جت » : « وعن</w:t>
            </w:r>
            <w:r>
              <w:rPr>
                <w:rtl/>
              </w:rPr>
              <w:t xml:space="preserve"> ».</w:t>
            </w:r>
          </w:p>
        </w:tc>
        <w:tc>
          <w:tcPr>
            <w:tcW w:w="4006" w:type="dxa"/>
          </w:tcPr>
          <w:p w:rsidR="00E92133" w:rsidRDefault="00E92133" w:rsidP="00AE73AA">
            <w:pPr>
              <w:pStyle w:val="libFootnote0"/>
              <w:rPr>
                <w:rtl/>
              </w:rPr>
            </w:pPr>
            <w:r>
              <w:rPr>
                <w:rtl/>
              </w:rPr>
              <w:t>(7).</w:t>
            </w:r>
            <w:r w:rsidRPr="00B93E6A">
              <w:rPr>
                <w:rtl/>
              </w:rPr>
              <w:t xml:space="preserve"> في </w:t>
            </w:r>
            <w:r w:rsidRPr="0048092F">
              <w:rPr>
                <w:rStyle w:val="libFootnoteBoldChar"/>
                <w:rtl/>
              </w:rPr>
              <w:t>التهذيب</w:t>
            </w:r>
            <w:r w:rsidRPr="00B93E6A">
              <w:rPr>
                <w:rtl/>
              </w:rPr>
              <w:t xml:space="preserve"> ، ج 9 : + « الرجل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أنّه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قوله : وكان له في ذلك ، أي كان لعيسى هوى وغرض في العمل بفتوى ابن أبي ليلى</w:t>
      </w:r>
      <w:r w:rsidR="00243845">
        <w:rPr>
          <w:rtl/>
        </w:rPr>
        <w:t xml:space="preserve"> ».</w:t>
      </w:r>
    </w:p>
    <w:tbl>
      <w:tblPr>
        <w:tblStyle w:val="TableGrid"/>
        <w:bidiVisual/>
        <w:tblW w:w="0" w:type="auto"/>
        <w:tblLook w:val="04A0"/>
      </w:tblPr>
      <w:tblGrid>
        <w:gridCol w:w="4006"/>
        <w:gridCol w:w="4006"/>
      </w:tblGrid>
      <w:tr w:rsidR="00E92133" w:rsidTr="00E92133">
        <w:tc>
          <w:tcPr>
            <w:tcW w:w="4006" w:type="dxa"/>
          </w:tcPr>
          <w:p w:rsidR="00E92133" w:rsidRDefault="00E92133" w:rsidP="00AE73AA">
            <w:pPr>
              <w:pStyle w:val="libFootnote0"/>
              <w:rPr>
                <w:rtl/>
              </w:rPr>
            </w:pPr>
            <w:r>
              <w:rPr>
                <w:rtl/>
              </w:rPr>
              <w:t>(10).</w:t>
            </w:r>
            <w:r w:rsidRPr="00B93E6A">
              <w:rPr>
                <w:rtl/>
              </w:rPr>
              <w:t xml:space="preserve"> في « م ، بن ، جد » </w:t>
            </w:r>
            <w:r w:rsidRPr="00DC50BB">
              <w:rPr>
                <w:rStyle w:val="libFootnoteBoldChar"/>
                <w:rtl/>
              </w:rPr>
              <w:t>والوسائل</w:t>
            </w:r>
            <w:r w:rsidRPr="00B93E6A">
              <w:rPr>
                <w:rtl/>
              </w:rPr>
              <w:t xml:space="preserve"> : « فقال</w:t>
            </w:r>
            <w:r>
              <w:rPr>
                <w:rtl/>
              </w:rPr>
              <w:t xml:space="preserve"> ».</w:t>
            </w:r>
          </w:p>
        </w:tc>
        <w:tc>
          <w:tcPr>
            <w:tcW w:w="4006" w:type="dxa"/>
          </w:tcPr>
          <w:p w:rsidR="00E92133" w:rsidRDefault="00E92133" w:rsidP="00AE73AA">
            <w:pPr>
              <w:pStyle w:val="libFootnote0"/>
              <w:rPr>
                <w:rtl/>
              </w:rPr>
            </w:pPr>
            <w:r>
              <w:rPr>
                <w:rtl/>
              </w:rPr>
              <w:t>(11). في «ق،ن،بف»</w:t>
            </w:r>
            <w:r w:rsidRPr="00E92133">
              <w:rPr>
                <w:rtl/>
              </w:rPr>
              <w:t>والتهذيب والاستبصار</w:t>
            </w:r>
            <w:r w:rsidRPr="00B93E6A">
              <w:rPr>
                <w:rtl/>
              </w:rPr>
              <w:t>:</w:t>
            </w:r>
            <w:r>
              <w:rPr>
                <w:rtl/>
              </w:rPr>
              <w:t>-«</w:t>
            </w:r>
            <w:r w:rsidRPr="00B93E6A">
              <w:rPr>
                <w:rtl/>
              </w:rPr>
              <w:t>له</w:t>
            </w:r>
            <w:r>
              <w:rPr>
                <w:rtl/>
              </w:rPr>
              <w:t>».</w:t>
            </w:r>
          </w:p>
        </w:tc>
      </w:tr>
    </w:tbl>
    <w:p w:rsidR="00243845" w:rsidRPr="00B93E6A" w:rsidRDefault="00AE73AA" w:rsidP="00AE73AA">
      <w:pPr>
        <w:pStyle w:val="libFootnote0"/>
        <w:rPr>
          <w:rtl/>
          <w:lang w:bidi="fa-IR"/>
        </w:rPr>
      </w:pPr>
      <w:r>
        <w:rPr>
          <w:rtl/>
        </w:rPr>
        <w:t>(12).</w:t>
      </w:r>
      <w:r w:rsidR="00243845" w:rsidRPr="00B93E6A">
        <w:rPr>
          <w:rtl/>
        </w:rPr>
        <w:t xml:space="preserve"> في « ق ، بف » : + « وقد رجع</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 معه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48092F">
        <w:rPr>
          <w:rStyle w:val="libFootnoteBoldChar"/>
          <w:rtl/>
        </w:rPr>
        <w:t>التهذيب</w:t>
      </w:r>
      <w:r w:rsidR="00243845" w:rsidRPr="00B93E6A">
        <w:rPr>
          <w:rtl/>
        </w:rPr>
        <w:t xml:space="preserve"> ، ج 9 : « قال : فقال أبو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(14).</w:t>
      </w:r>
      <w:r w:rsidR="00243845">
        <w:rPr>
          <w:rtl/>
        </w:rPr>
        <w:t xml:space="preserve"> </w:t>
      </w:r>
      <w:r w:rsidR="00243845" w:rsidRPr="00B93E6A">
        <w:rPr>
          <w:rtl/>
        </w:rPr>
        <w:t xml:space="preserve">في « ل » </w:t>
      </w:r>
      <w:r w:rsidR="00243845" w:rsidRPr="0048092F">
        <w:rPr>
          <w:rStyle w:val="libFootnoteBoldChar"/>
          <w:rtl/>
        </w:rPr>
        <w:t>والتهذيب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tbl>
      <w:tblPr>
        <w:tblStyle w:val="TableGrid"/>
        <w:bidiVisual/>
        <w:tblW w:w="0" w:type="auto"/>
        <w:tblLook w:val="04A0"/>
      </w:tblPr>
      <w:tblGrid>
        <w:gridCol w:w="4006"/>
        <w:gridCol w:w="4006"/>
      </w:tblGrid>
      <w:tr w:rsidR="00E92133" w:rsidTr="00E92133">
        <w:tc>
          <w:tcPr>
            <w:tcW w:w="4006" w:type="dxa"/>
          </w:tcPr>
          <w:p w:rsidR="00E92133" w:rsidRDefault="00E92133" w:rsidP="00AE73AA">
            <w:pPr>
              <w:pStyle w:val="libFootnote0"/>
              <w:rPr>
                <w:rtl/>
              </w:rPr>
            </w:pPr>
            <w:r>
              <w:rPr>
                <w:rtl/>
              </w:rPr>
              <w:t>(15).</w:t>
            </w:r>
            <w:r w:rsidRPr="00B93E6A">
              <w:rPr>
                <w:rtl/>
              </w:rPr>
              <w:t xml:space="preserve"> في «</w:t>
            </w:r>
            <w:r>
              <w:rPr>
                <w:rtl/>
              </w:rPr>
              <w:t xml:space="preserve"> ك » </w:t>
            </w:r>
            <w:r w:rsidRPr="00B93E6A">
              <w:rPr>
                <w:rtl/>
              </w:rPr>
              <w:t>: « هكذا</w:t>
            </w:r>
            <w:r>
              <w:rPr>
                <w:rtl/>
              </w:rPr>
              <w:t xml:space="preserve"> ».</w:t>
            </w:r>
          </w:p>
        </w:tc>
        <w:tc>
          <w:tcPr>
            <w:tcW w:w="4006" w:type="dxa"/>
          </w:tcPr>
          <w:p w:rsidR="00E92133" w:rsidRDefault="00E92133" w:rsidP="00AE73AA">
            <w:pPr>
              <w:pStyle w:val="libFootnote0"/>
              <w:rPr>
                <w:rtl/>
              </w:rPr>
            </w:pPr>
            <w:r>
              <w:rPr>
                <w:rtl/>
              </w:rPr>
              <w:t>(16).</w:t>
            </w:r>
            <w:r w:rsidRPr="00B93E6A">
              <w:rPr>
                <w:rtl/>
              </w:rPr>
              <w:t xml:space="preserve"> في حاشية « جت » : « ينكس</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فَقُلْتُ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 أَنَا أُقَايِسُكَ </w:t>
      </w:r>
      <w:r w:rsidRPr="007F7D59">
        <w:rPr>
          <w:rStyle w:val="libFootnotenumChar"/>
          <w:rtl/>
        </w:rPr>
        <w:t>(</w:t>
      </w:r>
      <w:r w:rsidRPr="007F7D59">
        <w:rPr>
          <w:rStyle w:val="libFootnotenumChar"/>
          <w:rFonts w:hint="cs"/>
          <w:rtl/>
        </w:rPr>
        <w:t>2</w:t>
      </w:r>
      <w:r w:rsidRPr="007F7D59">
        <w:rPr>
          <w:rStyle w:val="libFootnotenumChar"/>
          <w:rtl/>
        </w:rPr>
        <w:t>)</w:t>
      </w:r>
      <w:r>
        <w:rPr>
          <w:rtl/>
          <w:lang w:bidi="fa-IR"/>
        </w:rPr>
        <w:t>؟</w:t>
      </w:r>
    </w:p>
    <w:p w:rsidR="00243845" w:rsidRPr="00B93E6A" w:rsidRDefault="00243845" w:rsidP="00206510">
      <w:pPr>
        <w:pStyle w:val="libNormal"/>
        <w:rPr>
          <w:rtl/>
          <w:lang w:bidi="fa-IR"/>
        </w:rPr>
      </w:pPr>
      <w:r w:rsidRPr="00B93E6A">
        <w:rPr>
          <w:rtl/>
          <w:lang w:bidi="fa-IR"/>
        </w:rPr>
        <w:t xml:space="preserve">فَقَالَ : « لَتَقُولَنَّ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بِأَشَدِّ مَا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يَدْخُلُ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فِيهِ مِنَ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الْقِيَاسِ</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لَهُ : رَجُلٌ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تَرَكَ عَبْداً لَمْ يَتْرُكْ مَالاً غَيْرَهُ ، وَقِيمَةُ الْعَبْدِ سِتُّمِائَةِ دِرْهَمٍ ، وَدَيْنُهُ خَمْسُمِائَةِ دِرْهَمٍ ، فَأَعْتَقَهُ عِنْدَ الْمَوْتِ ، كَيْفَ يُصْنَعُ</w:t>
      </w:r>
      <w:r>
        <w:rPr>
          <w:rtl/>
          <w:lang w:bidi="fa-IR"/>
        </w:rPr>
        <w:t>؟</w:t>
      </w:r>
    </w:p>
    <w:p w:rsidR="00243845" w:rsidRPr="00B93E6A" w:rsidRDefault="00243845" w:rsidP="00206510">
      <w:pPr>
        <w:pStyle w:val="libNormal"/>
        <w:rPr>
          <w:rtl/>
          <w:lang w:bidi="fa-IR"/>
        </w:rPr>
      </w:pPr>
      <w:r w:rsidRPr="00B93E6A">
        <w:rPr>
          <w:rtl/>
          <w:lang w:bidi="fa-IR"/>
        </w:rPr>
        <w:t xml:space="preserve">قَالَ : « يُبَاعُ الْعَبْدُ ، فَيَأْخُذُ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الْغُرَمَاءُ خَمْسَمِائَةِ دِرْهَمٍ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 وَيَأْخُذُ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الْوَرَثَةُ مِائَةَ دِرْهَمٍ</w:t>
      </w:r>
      <w:r>
        <w:rPr>
          <w:rtl/>
          <w:lang w:bidi="fa-IR"/>
        </w:rPr>
        <w:t xml:space="preserve"> ».</w:t>
      </w:r>
    </w:p>
    <w:p w:rsidR="00243845" w:rsidRPr="00B93E6A" w:rsidRDefault="00243845" w:rsidP="00206510">
      <w:pPr>
        <w:pStyle w:val="libNormal"/>
        <w:rPr>
          <w:rtl/>
          <w:lang w:bidi="fa-IR"/>
        </w:rPr>
      </w:pPr>
      <w:r>
        <w:rPr>
          <w:rtl/>
          <w:lang w:bidi="fa-IR"/>
        </w:rPr>
        <w:t>فَقُلْتُ : أَ</w:t>
      </w:r>
      <w:r w:rsidR="00E92133">
        <w:rPr>
          <w:rFonts w:hint="cs"/>
          <w:rtl/>
          <w:lang w:bidi="fa-IR"/>
        </w:rPr>
        <w:t xml:space="preserve"> </w:t>
      </w:r>
      <w:r w:rsidRPr="00B93E6A">
        <w:rPr>
          <w:rtl/>
          <w:lang w:bidi="fa-IR"/>
        </w:rPr>
        <w:t>لَيْسَ قَدْ بَقِيَ مِنْ قِيمَةِ الْعَبْدِ مِائَةُ دِرْهَمٍ عَنْ دَيْنِهِ</w:t>
      </w:r>
      <w:r>
        <w:rPr>
          <w:rtl/>
          <w:lang w:bidi="fa-IR"/>
        </w:rPr>
        <w:t>؟</w:t>
      </w:r>
      <w:r w:rsidRPr="00B93E6A">
        <w:rPr>
          <w:rtl/>
          <w:lang w:bidi="fa-IR"/>
        </w:rPr>
        <w:t xml:space="preserve"> فَقَالَ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 « بَلى</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w:t>
      </w:r>
      <w:r w:rsidRPr="007F7D59">
        <w:rPr>
          <w:rStyle w:val="libFootnotenumChar"/>
          <w:rFonts w:hint="cs"/>
          <w:rtl/>
        </w:rPr>
        <w:t>12</w:t>
      </w:r>
      <w:r w:rsidRPr="007F7D59">
        <w:rPr>
          <w:rStyle w:val="libFootnotenumChar"/>
          <w:rtl/>
        </w:rPr>
        <w:t>)</w:t>
      </w:r>
      <w:r>
        <w:rPr>
          <w:rtl/>
          <w:lang w:bidi="fa-IR"/>
        </w:rPr>
        <w:t xml:space="preserve"> : أَ</w:t>
      </w:r>
      <w:r w:rsidRPr="00B93E6A">
        <w:rPr>
          <w:rtl/>
          <w:lang w:bidi="fa-IR"/>
        </w:rPr>
        <w:t xml:space="preserve">لَيْسَ لِلرَّجُلِ ثُلُثُهُ يَصْنَعُ بِهِ مَا يَشَاءُ </w:t>
      </w:r>
      <w:r w:rsidRPr="007F7D59">
        <w:rPr>
          <w:rStyle w:val="libFootnotenumChar"/>
          <w:rtl/>
        </w:rPr>
        <w:t>(</w:t>
      </w:r>
      <w:r w:rsidRPr="007F7D59">
        <w:rPr>
          <w:rStyle w:val="libFootnotenumChar"/>
          <w:rFonts w:hint="cs"/>
          <w:rtl/>
        </w:rPr>
        <w:t>13</w:t>
      </w:r>
      <w:r w:rsidRPr="007F7D59">
        <w:rPr>
          <w:rStyle w:val="libFootnotenumChar"/>
          <w:rtl/>
        </w:rPr>
        <w:t>)</w:t>
      </w:r>
      <w:r>
        <w:rPr>
          <w:rtl/>
          <w:lang w:bidi="fa-IR"/>
        </w:rPr>
        <w:t>؟</w:t>
      </w:r>
      <w:r w:rsidRPr="00B93E6A">
        <w:rPr>
          <w:rtl/>
          <w:lang w:bidi="fa-IR"/>
        </w:rPr>
        <w:t xml:space="preserve"> قَالَ : « بَلى</w:t>
      </w:r>
      <w:r>
        <w:rPr>
          <w:rtl/>
          <w:lang w:bidi="fa-IR"/>
        </w:rPr>
        <w:t xml:space="preserve"> ».</w:t>
      </w:r>
    </w:p>
    <w:p w:rsidR="00243845" w:rsidRPr="00B93E6A" w:rsidRDefault="00243845" w:rsidP="00206510">
      <w:pPr>
        <w:pStyle w:val="libNormal"/>
        <w:rPr>
          <w:rtl/>
          <w:lang w:bidi="fa-IR"/>
        </w:rPr>
      </w:pPr>
      <w:r>
        <w:rPr>
          <w:rtl/>
          <w:lang w:bidi="fa-IR"/>
        </w:rPr>
        <w:t>قُلْتُ : أَ</w:t>
      </w:r>
      <w:r w:rsidR="00E92133">
        <w:rPr>
          <w:rFonts w:hint="cs"/>
          <w:rtl/>
          <w:lang w:bidi="fa-IR"/>
        </w:rPr>
        <w:t xml:space="preserve"> </w:t>
      </w:r>
      <w:r w:rsidRPr="00B93E6A">
        <w:rPr>
          <w:rtl/>
          <w:lang w:bidi="fa-IR"/>
        </w:rPr>
        <w:t xml:space="preserve">لَيْسَ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قَدْ أَوْصى لِلْعَبْدِ بِالثُّلُثِ </w:t>
      </w:r>
      <w:r w:rsidRPr="007F7D59">
        <w:rPr>
          <w:rStyle w:val="libFootnotenumChar"/>
          <w:rtl/>
        </w:rPr>
        <w:t>(</w:t>
      </w:r>
      <w:r w:rsidRPr="007F7D59">
        <w:rPr>
          <w:rStyle w:val="libFootnotenumChar"/>
          <w:rFonts w:hint="cs"/>
          <w:rtl/>
        </w:rPr>
        <w:t>15</w:t>
      </w:r>
      <w:r w:rsidRPr="007F7D59">
        <w:rPr>
          <w:rStyle w:val="libFootnotenumChar"/>
          <w:rtl/>
        </w:rPr>
        <w:t>)</w:t>
      </w:r>
      <w:r w:rsidRPr="00B93E6A">
        <w:rPr>
          <w:rtl/>
          <w:lang w:bidi="fa-IR"/>
        </w:rPr>
        <w:t xml:space="preserve"> مِنَ الْمِائَةِ </w:t>
      </w:r>
      <w:r w:rsidRPr="007F7D59">
        <w:rPr>
          <w:rStyle w:val="libFootnotenumChar"/>
          <w:rtl/>
        </w:rPr>
        <w:t>(</w:t>
      </w:r>
      <w:r w:rsidRPr="007F7D59">
        <w:rPr>
          <w:rStyle w:val="libFootnotenumChar"/>
          <w:rFonts w:hint="cs"/>
          <w:rtl/>
        </w:rPr>
        <w:t>16</w:t>
      </w:r>
      <w:r w:rsidRPr="007F7D59">
        <w:rPr>
          <w:rStyle w:val="libFootnotenumChar"/>
          <w:rtl/>
        </w:rPr>
        <w:t>)</w:t>
      </w:r>
      <w:r w:rsidRPr="00B93E6A">
        <w:rPr>
          <w:rtl/>
          <w:lang w:bidi="fa-IR"/>
        </w:rPr>
        <w:t xml:space="preserve"> حِينَ أَعْتَقَهُ</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w:t>
      </w:r>
      <w:r w:rsidRPr="007F7D59">
        <w:rPr>
          <w:rStyle w:val="libFootnotenumChar"/>
          <w:rFonts w:hint="cs"/>
          <w:rtl/>
        </w:rPr>
        <w:t>17</w:t>
      </w:r>
      <w:r w:rsidRPr="007F7D59">
        <w:rPr>
          <w:rStyle w:val="libFootnotenumChar"/>
          <w:rtl/>
        </w:rPr>
        <w:t>)</w:t>
      </w:r>
      <w:r w:rsidRPr="00B93E6A">
        <w:rPr>
          <w:rtl/>
          <w:lang w:bidi="fa-IR"/>
        </w:rPr>
        <w:t xml:space="preserve"> : « إِنَّ الْعَبْدَ لَاوَصِيَّةَ لَهُ </w:t>
      </w:r>
      <w:r w:rsidRPr="007F7D59">
        <w:rPr>
          <w:rStyle w:val="libFootnotenumChar"/>
          <w:rtl/>
        </w:rPr>
        <w:t>(</w:t>
      </w:r>
      <w:r w:rsidRPr="007F7D59">
        <w:rPr>
          <w:rStyle w:val="libFootnotenumChar"/>
          <w:rFonts w:hint="cs"/>
          <w:rtl/>
        </w:rPr>
        <w:t>18</w:t>
      </w:r>
      <w:r w:rsidRPr="007F7D59">
        <w:rPr>
          <w:rStyle w:val="libFootnotenumChar"/>
          <w:rtl/>
        </w:rPr>
        <w:t>)</w:t>
      </w:r>
      <w:r w:rsidRPr="00B93E6A">
        <w:rPr>
          <w:rtl/>
          <w:lang w:bidi="fa-IR"/>
        </w:rPr>
        <w:t xml:space="preserve"> ، إِنَّمَا مَالُهُ لِمَوَالِيهِ</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بن » </w:t>
      </w:r>
      <w:r w:rsidR="00243845" w:rsidRPr="00DC50BB">
        <w:rPr>
          <w:rStyle w:val="libFootnoteBoldChar"/>
          <w:rtl/>
        </w:rPr>
        <w:t>والوسائل</w:t>
      </w:r>
      <w:r w:rsidR="00243845" w:rsidRPr="00B93E6A">
        <w:rPr>
          <w:rtl/>
        </w:rPr>
        <w:t xml:space="preserve"> : « قلت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قوله : « أنا اقايسك » استفهام للإنكار ، وأمره بالمقايسة لبيان موضع الخطأ في قياسهم</w:t>
      </w:r>
      <w:r w:rsidR="00243845">
        <w:rPr>
          <w:rtl/>
        </w:rPr>
        <w:t xml:space="preserve"> ».</w:t>
      </w:r>
    </w:p>
    <w:tbl>
      <w:tblPr>
        <w:tblStyle w:val="TableGrid"/>
        <w:bidiVisual/>
        <w:tblW w:w="0" w:type="auto"/>
        <w:tblLook w:val="04A0"/>
      </w:tblPr>
      <w:tblGrid>
        <w:gridCol w:w="4006"/>
        <w:gridCol w:w="4006"/>
      </w:tblGrid>
      <w:tr w:rsidR="00385B1B" w:rsidTr="00385B1B">
        <w:tc>
          <w:tcPr>
            <w:tcW w:w="4006" w:type="dxa"/>
          </w:tcPr>
          <w:p w:rsidR="00385B1B" w:rsidRDefault="00385B1B" w:rsidP="00AE73AA">
            <w:pPr>
              <w:pStyle w:val="libFootnote0"/>
              <w:rPr>
                <w:rtl/>
              </w:rPr>
            </w:pPr>
            <w:r>
              <w:rPr>
                <w:rtl/>
              </w:rPr>
              <w:t>(3).</w:t>
            </w:r>
            <w:r w:rsidRPr="00B93E6A">
              <w:rPr>
                <w:rtl/>
              </w:rPr>
              <w:t xml:space="preserve"> في « </w:t>
            </w:r>
            <w:r>
              <w:rPr>
                <w:rtl/>
              </w:rPr>
              <w:t>ك</w:t>
            </w:r>
            <w:r w:rsidRPr="00B93E6A">
              <w:rPr>
                <w:rtl/>
              </w:rPr>
              <w:t xml:space="preserve"> ، بح » : « ليقولنّ</w:t>
            </w:r>
            <w:r>
              <w:rPr>
                <w:rtl/>
              </w:rPr>
              <w:t xml:space="preserve"> ».</w:t>
            </w:r>
          </w:p>
        </w:tc>
        <w:tc>
          <w:tcPr>
            <w:tcW w:w="4006" w:type="dxa"/>
          </w:tcPr>
          <w:p w:rsidR="00385B1B" w:rsidRDefault="00385B1B" w:rsidP="00AE73AA">
            <w:pPr>
              <w:pStyle w:val="libFootnote0"/>
              <w:rPr>
                <w:rtl/>
              </w:rPr>
            </w:pPr>
            <w:r>
              <w:rPr>
                <w:rtl/>
              </w:rPr>
              <w:t>(4).</w:t>
            </w:r>
            <w:r w:rsidRPr="00B93E6A">
              <w:rPr>
                <w:rtl/>
              </w:rPr>
              <w:t xml:space="preserve"> في «</w:t>
            </w:r>
            <w:r>
              <w:rPr>
                <w:rtl/>
              </w:rPr>
              <w:t xml:space="preserve"> ك » </w:t>
            </w:r>
            <w:r w:rsidRPr="00B93E6A">
              <w:rPr>
                <w:rtl/>
              </w:rPr>
              <w:t>: + « يكون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بن » بالتاء والياء معاً. وفي « ن » : « يطلق</w:t>
      </w:r>
      <w:r w:rsidR="00243845">
        <w:rPr>
          <w:rtl/>
        </w:rPr>
        <w:t xml:space="preserve"> ».</w:t>
      </w:r>
      <w:r w:rsidR="00243845" w:rsidRPr="00B93E6A">
        <w:rPr>
          <w:rtl/>
        </w:rPr>
        <w:t xml:space="preserve"> وفي </w:t>
      </w:r>
      <w:r w:rsidR="00243845" w:rsidRPr="00385B1B">
        <w:rPr>
          <w:rtl/>
        </w:rPr>
        <w:t>الوسائل</w:t>
      </w:r>
      <w:r w:rsidR="00243845" w:rsidRPr="00B93E6A">
        <w:rPr>
          <w:rtl/>
        </w:rPr>
        <w:t xml:space="preserve"> : « تدخل</w:t>
      </w:r>
      <w:r w:rsidR="00243845">
        <w:rPr>
          <w:rtl/>
        </w:rPr>
        <w:t xml:space="preserve"> ».</w:t>
      </w:r>
    </w:p>
    <w:tbl>
      <w:tblPr>
        <w:tblStyle w:val="TableGrid"/>
        <w:bidiVisual/>
        <w:tblW w:w="0" w:type="auto"/>
        <w:tblLook w:val="04A0"/>
      </w:tblPr>
      <w:tblGrid>
        <w:gridCol w:w="4006"/>
        <w:gridCol w:w="4006"/>
      </w:tblGrid>
      <w:tr w:rsidR="00385B1B" w:rsidTr="00385B1B">
        <w:tc>
          <w:tcPr>
            <w:tcW w:w="4006" w:type="dxa"/>
          </w:tcPr>
          <w:p w:rsidR="00385B1B" w:rsidRDefault="00385B1B" w:rsidP="00AE73AA">
            <w:pPr>
              <w:pStyle w:val="libFootnote0"/>
              <w:rPr>
                <w:rtl/>
              </w:rPr>
            </w:pPr>
            <w:r>
              <w:rPr>
                <w:rtl/>
              </w:rPr>
              <w:t>(6).</w:t>
            </w:r>
            <w:r w:rsidRPr="00B93E6A">
              <w:rPr>
                <w:rtl/>
              </w:rPr>
              <w:t xml:space="preserve"> في « ن » :</w:t>
            </w:r>
            <w:r>
              <w:rPr>
                <w:rtl/>
              </w:rPr>
              <w:t xml:space="preserve"> - </w:t>
            </w:r>
            <w:r w:rsidRPr="00B93E6A">
              <w:rPr>
                <w:rtl/>
              </w:rPr>
              <w:t>« من</w:t>
            </w:r>
            <w:r>
              <w:rPr>
                <w:rtl/>
              </w:rPr>
              <w:t xml:space="preserve"> ».</w:t>
            </w:r>
          </w:p>
        </w:tc>
        <w:tc>
          <w:tcPr>
            <w:tcW w:w="4006" w:type="dxa"/>
          </w:tcPr>
          <w:p w:rsidR="00385B1B" w:rsidRDefault="00385B1B" w:rsidP="00AE73AA">
            <w:pPr>
              <w:pStyle w:val="libFootnote0"/>
              <w:rPr>
                <w:rtl/>
              </w:rPr>
            </w:pPr>
            <w:r>
              <w:rPr>
                <w:rtl/>
              </w:rPr>
              <w:t>(7).</w:t>
            </w:r>
            <w:r w:rsidRPr="00B93E6A">
              <w:rPr>
                <w:rtl/>
              </w:rPr>
              <w:t xml:space="preserve"> في </w:t>
            </w:r>
            <w:r w:rsidRPr="0048092F">
              <w:rPr>
                <w:rStyle w:val="libFootnoteBoldChar"/>
                <w:rtl/>
              </w:rPr>
              <w:t>التهذيب</w:t>
            </w:r>
            <w:r w:rsidRPr="00B93E6A">
              <w:rPr>
                <w:rtl/>
              </w:rPr>
              <w:t xml:space="preserve"> ، ج 9 : + « مات </w:t>
            </w:r>
            <w:r>
              <w:rPr>
                <w:rtl/>
              </w:rPr>
              <w:t>و ».</w:t>
            </w:r>
          </w:p>
        </w:tc>
      </w:tr>
    </w:tbl>
    <w:p w:rsidR="00243845" w:rsidRPr="00B93E6A" w:rsidRDefault="00AE73AA" w:rsidP="00AE73AA">
      <w:pPr>
        <w:pStyle w:val="libFootnote0"/>
        <w:rPr>
          <w:rtl/>
          <w:lang w:bidi="fa-IR"/>
        </w:rPr>
      </w:pPr>
      <w:r>
        <w:rPr>
          <w:rtl/>
        </w:rPr>
        <w:t>(8).</w:t>
      </w:r>
      <w:r w:rsidR="00243845">
        <w:rPr>
          <w:rtl/>
        </w:rPr>
        <w:t xml:space="preserve"> </w:t>
      </w:r>
      <w:r w:rsidR="00243845" w:rsidRPr="00B93E6A">
        <w:rPr>
          <w:rtl/>
        </w:rPr>
        <w:t xml:space="preserve">في « ق ، </w:t>
      </w:r>
      <w:r w:rsidR="000D3416">
        <w:rPr>
          <w:rtl/>
        </w:rPr>
        <w:t>ك</w:t>
      </w:r>
      <w:r w:rsidR="00243845" w:rsidRPr="00B93E6A">
        <w:rPr>
          <w:rtl/>
        </w:rPr>
        <w:t xml:space="preserve"> ، ن ، بح ، بف » وحاشية « جت » : « ويأخذ</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جد » </w:t>
      </w:r>
      <w:r w:rsidR="00243845" w:rsidRPr="00385B1B">
        <w:rPr>
          <w:rtl/>
        </w:rPr>
        <w:t>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درهم</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جد » </w:t>
      </w:r>
      <w:r w:rsidR="00243845" w:rsidRPr="0048092F">
        <w:rPr>
          <w:rStyle w:val="libFootnoteBoldChar"/>
          <w:rtl/>
        </w:rPr>
        <w:t>والتهذيب</w:t>
      </w:r>
      <w:r w:rsidR="00243845" w:rsidRPr="00B93E6A">
        <w:rPr>
          <w:rtl/>
        </w:rPr>
        <w:t xml:space="preserve"> ، ج 8 </w:t>
      </w:r>
      <w:r w:rsidR="00243845" w:rsidRPr="00385B1B">
        <w:rPr>
          <w:rtl/>
        </w:rPr>
        <w:t>والاستبصار</w:t>
      </w:r>
      <w:r w:rsidR="00243845" w:rsidRPr="00B93E6A">
        <w:rPr>
          <w:rtl/>
        </w:rPr>
        <w:t xml:space="preserve"> : « وتأخذ</w:t>
      </w:r>
      <w:r w:rsidR="00243845">
        <w:rPr>
          <w:rtl/>
        </w:rPr>
        <w:t xml:space="preserve"> ».</w:t>
      </w:r>
    </w:p>
    <w:tbl>
      <w:tblPr>
        <w:tblStyle w:val="TableGrid"/>
        <w:bidiVisual/>
        <w:tblW w:w="0" w:type="auto"/>
        <w:tblLook w:val="04A0"/>
      </w:tblPr>
      <w:tblGrid>
        <w:gridCol w:w="4006"/>
        <w:gridCol w:w="4006"/>
      </w:tblGrid>
      <w:tr w:rsidR="00385B1B" w:rsidTr="00385B1B">
        <w:tc>
          <w:tcPr>
            <w:tcW w:w="4006" w:type="dxa"/>
          </w:tcPr>
          <w:p w:rsidR="00385B1B" w:rsidRDefault="00385B1B" w:rsidP="00AE73AA">
            <w:pPr>
              <w:pStyle w:val="libFootnote0"/>
              <w:rPr>
                <w:rtl/>
              </w:rPr>
            </w:pPr>
            <w:r>
              <w:rPr>
                <w:rtl/>
              </w:rPr>
              <w:t>(11).</w:t>
            </w:r>
            <w:r w:rsidRPr="00B93E6A">
              <w:rPr>
                <w:rtl/>
              </w:rPr>
              <w:t xml:space="preserve"> في « جد » </w:t>
            </w:r>
            <w:r w:rsidRPr="00385B1B">
              <w:rPr>
                <w:rtl/>
              </w:rPr>
              <w:t>والتهذيب والاستبصار</w:t>
            </w:r>
            <w:r w:rsidRPr="00B93E6A">
              <w:rPr>
                <w:rtl/>
              </w:rPr>
              <w:t xml:space="preserve"> : « قال</w:t>
            </w:r>
            <w:r>
              <w:rPr>
                <w:rtl/>
              </w:rPr>
              <w:t xml:space="preserve"> ».</w:t>
            </w:r>
          </w:p>
        </w:tc>
        <w:tc>
          <w:tcPr>
            <w:tcW w:w="4006" w:type="dxa"/>
          </w:tcPr>
          <w:p w:rsidR="00385B1B" w:rsidRDefault="00385B1B" w:rsidP="00AE73AA">
            <w:pPr>
              <w:pStyle w:val="libFootnote0"/>
              <w:rPr>
                <w:rtl/>
              </w:rPr>
            </w:pPr>
            <w:r>
              <w:rPr>
                <w:rtl/>
              </w:rPr>
              <w:t>(12).</w:t>
            </w:r>
            <w:r w:rsidRPr="00B93E6A">
              <w:rPr>
                <w:rtl/>
              </w:rPr>
              <w:t xml:space="preserve"> في «</w:t>
            </w:r>
            <w:r>
              <w:rPr>
                <w:rtl/>
              </w:rPr>
              <w:t xml:space="preserve"> ك » </w:t>
            </w:r>
            <w:r w:rsidRPr="00385B1B">
              <w:rPr>
                <w:rtl/>
              </w:rPr>
              <w:t>والاستبصار</w:t>
            </w:r>
            <w:r w:rsidRPr="00B93E6A">
              <w:rPr>
                <w:rtl/>
              </w:rPr>
              <w:t xml:space="preserve"> : « فقلت</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ن ، بن » وحاشية « جت » </w:t>
      </w:r>
      <w:r w:rsidR="00243845" w:rsidRPr="00DC50BB">
        <w:rPr>
          <w:rStyle w:val="libFootnoteBoldChar"/>
          <w:rtl/>
        </w:rPr>
        <w:t>والوسائل</w:t>
      </w:r>
      <w:r w:rsidR="00243845" w:rsidRPr="00385B1B">
        <w:rPr>
          <w:rtl/>
        </w:rPr>
        <w:t xml:space="preserve"> 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 « ما شاء</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بف » : « ليس » بدون همزة الاستفهام. وفي « ق » :</w:t>
      </w:r>
      <w:r w:rsidR="00243845">
        <w:rPr>
          <w:rtl/>
        </w:rPr>
        <w:t xml:space="preserve"> </w:t>
      </w:r>
      <w:r>
        <w:rPr>
          <w:rtl/>
        </w:rPr>
        <w:t>-</w:t>
      </w:r>
      <w:r w:rsidR="00243845">
        <w:rPr>
          <w:rtl/>
        </w:rPr>
        <w:t xml:space="preserve"> </w:t>
      </w:r>
      <w:r w:rsidR="00243845" w:rsidRPr="00B93E6A">
        <w:rPr>
          <w:rtl/>
        </w:rPr>
        <w:t>« أليس</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بح » : « الثلث</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w:t>
      </w:r>
      <w:r w:rsidR="00243845" w:rsidRPr="0048092F">
        <w:rPr>
          <w:rStyle w:val="libFootnoteBoldChar"/>
          <w:rtl/>
        </w:rPr>
        <w:t>التهذيب</w:t>
      </w:r>
      <w:r w:rsidR="00243845" w:rsidRPr="00B93E6A">
        <w:rPr>
          <w:rtl/>
        </w:rPr>
        <w:t xml:space="preserve"> ، ج 9 : « بثلث ماله » بدل « بالثلث من المائة</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ل ، بن ، جد » </w:t>
      </w:r>
      <w:r w:rsidR="00243845" w:rsidRPr="0048092F">
        <w:rPr>
          <w:rStyle w:val="libFootnoteBoldChar"/>
          <w:rtl/>
        </w:rPr>
        <w:t>والتهذيب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w:t>
      </w:r>
      <w:r w:rsidR="00243845" w:rsidRPr="00DC50BB">
        <w:rPr>
          <w:rStyle w:val="libFootnoteBoldChar"/>
          <w:rtl/>
        </w:rPr>
        <w:t>والوسائل</w:t>
      </w:r>
      <w:r w:rsidR="00243845" w:rsidRPr="00B93E6A">
        <w:rPr>
          <w:rtl/>
        </w:rPr>
        <w:t xml:space="preserve"> : « قال</w:t>
      </w:r>
      <w:r w:rsidR="00243845">
        <w:rPr>
          <w:rtl/>
        </w:rPr>
        <w:t xml:space="preserve"> ».</w:t>
      </w:r>
    </w:p>
    <w:p w:rsidR="00243845" w:rsidRPr="00B93E6A" w:rsidRDefault="00243845" w:rsidP="00243845">
      <w:pPr>
        <w:pStyle w:val="libFootnote0"/>
        <w:rPr>
          <w:rtl/>
          <w:lang w:bidi="fa-IR"/>
        </w:rPr>
      </w:pPr>
      <w:r w:rsidRPr="00B93E6A">
        <w:rPr>
          <w:rtl/>
        </w:rPr>
        <w:t>(</w:t>
      </w:r>
      <w:r>
        <w:rPr>
          <w:rFonts w:hint="cs"/>
          <w:rtl/>
        </w:rPr>
        <w:t>18</w:t>
      </w:r>
      <w:r>
        <w:rPr>
          <w:rtl/>
        </w:rPr>
        <w:t xml:space="preserve">) </w:t>
      </w:r>
      <w:r w:rsidRPr="00B93E6A">
        <w:rPr>
          <w:rtl/>
        </w:rPr>
        <w:t xml:space="preserve">في </w:t>
      </w:r>
      <w:r w:rsidR="009917A2" w:rsidRPr="009917A2">
        <w:rPr>
          <w:rStyle w:val="libFootnoteBoldChar"/>
          <w:rtl/>
        </w:rPr>
        <w:t>المرآة</w:t>
      </w:r>
      <w:r w:rsidRPr="00B93E6A">
        <w:rPr>
          <w:rtl/>
        </w:rPr>
        <w:t xml:space="preserve"> : قوله </w:t>
      </w:r>
      <w:r w:rsidR="00AE73AA" w:rsidRPr="00AE73AA">
        <w:rPr>
          <w:rStyle w:val="libFootnoteAlaemChar"/>
          <w:rtl/>
        </w:rPr>
        <w:t>عليه‌السلام</w:t>
      </w:r>
      <w:r w:rsidRPr="00B93E6A">
        <w:rPr>
          <w:rtl/>
        </w:rPr>
        <w:t xml:space="preserve"> : لا وصيّة له ، لعلّ المعنى أنّ هذا ليس من قبيل الوصيّة ، ولو كان وصيّة لبطل مطلقاً ؛ لعدم صحّة الوصيّة لعبد الغير ، فلا ينافي ما سيأتي من حكمه </w:t>
      </w:r>
      <w:r w:rsidR="00AE73AA" w:rsidRPr="00AE73AA">
        <w:rPr>
          <w:rStyle w:val="libFootnoteAlaemChar"/>
          <w:rtl/>
        </w:rPr>
        <w:t>عليه‌السلام</w:t>
      </w:r>
      <w:r w:rsidRPr="00B93E6A">
        <w:rPr>
          <w:rtl/>
        </w:rPr>
        <w:t xml:space="preserve"> بصحّته في بعض الصور.</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فَقُلْتُ لَهُ : فَإِذَا </w:t>
      </w:r>
      <w:r w:rsidRPr="007F7D59">
        <w:rPr>
          <w:rStyle w:val="libFootnotenumChar"/>
          <w:rtl/>
        </w:rPr>
        <w:t>(1)</w:t>
      </w:r>
      <w:r w:rsidRPr="00B93E6A">
        <w:rPr>
          <w:rtl/>
          <w:lang w:bidi="fa-IR"/>
        </w:rPr>
        <w:t xml:space="preserve"> كَانَ </w:t>
      </w:r>
      <w:r w:rsidRPr="007F7D59">
        <w:rPr>
          <w:rStyle w:val="libFootnotenumChar"/>
          <w:rtl/>
        </w:rPr>
        <w:t>(2)</w:t>
      </w:r>
      <w:r w:rsidRPr="00B93E6A">
        <w:rPr>
          <w:rtl/>
          <w:lang w:bidi="fa-IR"/>
        </w:rPr>
        <w:t xml:space="preserve"> قِيمَةُ الْعَبْدِ سِتَّمِائَةِ دِرْهَمٍ </w:t>
      </w:r>
      <w:r w:rsidRPr="007F7D59">
        <w:rPr>
          <w:rStyle w:val="libFootnotenumChar"/>
          <w:rtl/>
        </w:rPr>
        <w:t>(3)</w:t>
      </w:r>
      <w:r w:rsidRPr="00B93E6A">
        <w:rPr>
          <w:rtl/>
          <w:lang w:bidi="fa-IR"/>
        </w:rPr>
        <w:t xml:space="preserve"> ، وَدَيْنُهُ أَرْبَعَمِائَةِ دِرْهَمٍ </w:t>
      </w:r>
      <w:r w:rsidRPr="007F7D59">
        <w:rPr>
          <w:rStyle w:val="libFootnotenumChar"/>
          <w:rtl/>
        </w:rPr>
        <w:t>(4)</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كَذلِكَ </w:t>
      </w:r>
      <w:r w:rsidRPr="007F7D59">
        <w:rPr>
          <w:rStyle w:val="libFootnotenumChar"/>
          <w:rtl/>
        </w:rPr>
        <w:t>(6)</w:t>
      </w:r>
      <w:r w:rsidRPr="00B93E6A">
        <w:rPr>
          <w:rtl/>
          <w:lang w:bidi="fa-IR"/>
        </w:rPr>
        <w:t xml:space="preserve"> يُبَاعُ الْعَبْدُ ، فَيَأْخُذُ الْغُرَمَاءُ أَرْبَعَمِائَةِ دِرْهَمٍ </w:t>
      </w:r>
      <w:r w:rsidRPr="007F7D59">
        <w:rPr>
          <w:rStyle w:val="libFootnotenumChar"/>
          <w:rtl/>
        </w:rPr>
        <w:t>(7)</w:t>
      </w:r>
      <w:r w:rsidRPr="00B93E6A">
        <w:rPr>
          <w:rtl/>
          <w:lang w:bidi="fa-IR"/>
        </w:rPr>
        <w:t xml:space="preserve"> ، وَيَأْخُذُ </w:t>
      </w:r>
      <w:r w:rsidRPr="007F7D59">
        <w:rPr>
          <w:rStyle w:val="libFootnotenumChar"/>
          <w:rtl/>
        </w:rPr>
        <w:t>(8)</w:t>
      </w:r>
      <w:r w:rsidRPr="00B93E6A">
        <w:rPr>
          <w:rtl/>
          <w:lang w:bidi="fa-IR"/>
        </w:rPr>
        <w:t xml:space="preserve"> الْوَرَثَةُ مِائَتَيْنِ ، فَلَا يَكُونُ </w:t>
      </w:r>
      <w:r w:rsidRPr="007F7D59">
        <w:rPr>
          <w:rStyle w:val="libFootnotenumChar"/>
          <w:rtl/>
        </w:rPr>
        <w:t>(9)</w:t>
      </w:r>
      <w:r w:rsidRPr="00B93E6A">
        <w:rPr>
          <w:rtl/>
          <w:lang w:bidi="fa-IR"/>
        </w:rPr>
        <w:t xml:space="preserve"> لِلْعَبْدِ شَيْ‌ءٌ</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لَهُ </w:t>
      </w:r>
      <w:r w:rsidRPr="007F7D59">
        <w:rPr>
          <w:rStyle w:val="libFootnotenumChar"/>
          <w:rtl/>
        </w:rPr>
        <w:t>(10)</w:t>
      </w:r>
      <w:r w:rsidRPr="00B93E6A">
        <w:rPr>
          <w:rtl/>
          <w:lang w:bidi="fa-IR"/>
        </w:rPr>
        <w:t xml:space="preserve"> : فَإِنَّ </w:t>
      </w:r>
      <w:r w:rsidRPr="007F7D59">
        <w:rPr>
          <w:rStyle w:val="libFootnotenumChar"/>
          <w:rtl/>
        </w:rPr>
        <w:t>(11)</w:t>
      </w:r>
      <w:r w:rsidRPr="00B93E6A">
        <w:rPr>
          <w:rtl/>
          <w:lang w:bidi="fa-IR"/>
        </w:rPr>
        <w:t xml:space="preserve"> قِيمَةَ الْعَبْدِ سِتُّمِائَةِ دِرْهَمٍ ، وَدَيْنَهُ ثَلَاثُمِائَةِ دِرْهَمٍ</w:t>
      </w:r>
      <w:r>
        <w:rPr>
          <w:rtl/>
          <w:lang w:bidi="fa-IR"/>
        </w:rPr>
        <w:t>؟</w:t>
      </w:r>
    </w:p>
    <w:p w:rsidR="00FA0166" w:rsidRDefault="00243845" w:rsidP="00206510">
      <w:pPr>
        <w:pStyle w:val="libNormal"/>
        <w:rPr>
          <w:rtl/>
          <w:lang w:bidi="fa-IR"/>
        </w:rPr>
      </w:pPr>
      <w:r w:rsidRPr="00B93E6A">
        <w:rPr>
          <w:rtl/>
          <w:lang w:bidi="fa-IR"/>
        </w:rPr>
        <w:t xml:space="preserve">فَضَحِكَ ، وَقَالَ </w:t>
      </w:r>
      <w:r w:rsidRPr="007F7D59">
        <w:rPr>
          <w:rStyle w:val="libFootnotenumChar"/>
          <w:rtl/>
        </w:rPr>
        <w:t>(12)</w:t>
      </w:r>
      <w:r w:rsidRPr="00B93E6A">
        <w:rPr>
          <w:rtl/>
          <w:lang w:bidi="fa-IR"/>
        </w:rPr>
        <w:t xml:space="preserve"> : « مِنْ هَاهُنَا أُتِيَ أَصْحَابُكَ </w:t>
      </w:r>
      <w:r w:rsidRPr="007F7D59">
        <w:rPr>
          <w:rStyle w:val="libFootnotenumChar"/>
          <w:rtl/>
        </w:rPr>
        <w:t>(13)</w:t>
      </w:r>
      <w:r w:rsidRPr="00B93E6A">
        <w:rPr>
          <w:rtl/>
          <w:lang w:bidi="fa-IR"/>
        </w:rPr>
        <w:t xml:space="preserve"> ، جَعَلُوا </w:t>
      </w:r>
      <w:r w:rsidRPr="007F7D59">
        <w:rPr>
          <w:rStyle w:val="libFootnotenumChar"/>
          <w:rtl/>
        </w:rPr>
        <w:t>(14)</w:t>
      </w:r>
      <w:r w:rsidRPr="00B93E6A">
        <w:rPr>
          <w:rtl/>
          <w:lang w:bidi="fa-IR"/>
        </w:rPr>
        <w:t xml:space="preserve"> الْأَشْيَاءَ شَيْئاً </w:t>
      </w:r>
      <w:r w:rsidRPr="007F7D59">
        <w:rPr>
          <w:rStyle w:val="libFootnotenumChar"/>
          <w:rtl/>
        </w:rPr>
        <w:t>(15)</w:t>
      </w:r>
      <w:r w:rsidRPr="00B93E6A">
        <w:rPr>
          <w:rtl/>
          <w:lang w:bidi="fa-IR"/>
        </w:rPr>
        <w:t xml:space="preserve"> وَاحِداً ، وَلَمْ يَعْلَمُوا السُّنَّةَ ، إِذَا اسْتَوى مَالُ الْغُرَمَاءِ وَمَالُ الْوَرَثَةِ ، أَوْ كَانَ مَالُ الْوَرَثَةِ أَكْثَرَ مِنْ مَالِ الْغُرَمَاءِ ، لَمْ يُتَّهَمِ </w:t>
      </w:r>
      <w:r w:rsidRPr="007F7D59">
        <w:rPr>
          <w:rStyle w:val="libFootnotenumChar"/>
          <w:rtl/>
        </w:rPr>
        <w:t>(16)</w:t>
      </w:r>
      <w:r w:rsidRPr="00B93E6A">
        <w:rPr>
          <w:rtl/>
          <w:lang w:bidi="fa-IR"/>
        </w:rPr>
        <w:t xml:space="preserve"> الرَّجُلُ عَلى </w:t>
      </w:r>
      <w:r w:rsidRPr="007F7D59">
        <w:rPr>
          <w:rStyle w:val="libFootnotenumChar"/>
          <w:rtl/>
        </w:rPr>
        <w:t>(17)</w:t>
      </w:r>
      <w:r w:rsidRPr="00B93E6A">
        <w:rPr>
          <w:rtl/>
          <w:lang w:bidi="fa-IR"/>
        </w:rPr>
        <w:t xml:space="preserve"> وَصِيَّتِهِ ، وَأُجِيزَتْ وَصِيَّتُهُ عَلى وَجْهِهَا ، فَالْآنَ يُوقَفُ هذَا </w:t>
      </w:r>
      <w:r w:rsidRPr="007F7D59">
        <w:rPr>
          <w:rStyle w:val="libFootnotenumChar"/>
          <w:rtl/>
        </w:rPr>
        <w:t>(18)</w:t>
      </w:r>
      <w:r w:rsidRPr="00B93E6A">
        <w:rPr>
          <w:rtl/>
          <w:lang w:bidi="fa-IR"/>
        </w:rPr>
        <w:t xml:space="preserve"> ، فَيَكُونُ نِصْفُهُ لِلْغُرَمَاءِ ، وَيَكُونُ ثُلُثُهُ لِلْوَرَثَةِ ، وَيَكُونُ لَهُ السُّدُسُ</w:t>
      </w:r>
      <w:r>
        <w:rPr>
          <w:rtl/>
          <w:lang w:bidi="fa-IR"/>
        </w:rPr>
        <w:t xml:space="preserve"> ».</w:t>
      </w:r>
      <w:r w:rsidRPr="00B93E6A">
        <w:rPr>
          <w:rtl/>
          <w:lang w:bidi="fa-IR"/>
        </w:rPr>
        <w:t xml:space="preserve"> </w:t>
      </w:r>
      <w:r w:rsidRPr="007F7D59">
        <w:rPr>
          <w:rStyle w:val="libFootnotenumChar"/>
          <w:rtl/>
        </w:rPr>
        <w:t>(19)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w:t>
      </w:r>
      <w:r w:rsidR="00243845" w:rsidRPr="00DC50BB">
        <w:rPr>
          <w:rStyle w:val="libFootnoteBoldChar"/>
          <w:rtl/>
        </w:rPr>
        <w:t>والوسائل</w:t>
      </w:r>
      <w:r w:rsidR="00243845" w:rsidRPr="00B93E6A">
        <w:rPr>
          <w:rtl/>
        </w:rPr>
        <w:t xml:space="preserve"> : « فإن</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w:t>
      </w:r>
      <w:r w:rsidR="00243845" w:rsidRPr="00385B1B">
        <w:rPr>
          <w:rtl/>
        </w:rPr>
        <w:t xml:space="preserve"> والتهذيب</w:t>
      </w:r>
      <w:r w:rsidR="00243845" w:rsidRPr="00B93E6A">
        <w:rPr>
          <w:rtl/>
        </w:rPr>
        <w:t xml:space="preserve"> ، ج 8 </w:t>
      </w:r>
      <w:r w:rsidR="00243845" w:rsidRPr="00385B1B">
        <w:rPr>
          <w:rtl/>
        </w:rPr>
        <w:t>والاستبصار</w:t>
      </w:r>
      <w:r w:rsidR="00243845" w:rsidRPr="00B93E6A">
        <w:rPr>
          <w:rtl/>
        </w:rPr>
        <w:t>. وفي المطبوع : « كانت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جد » </w:t>
      </w:r>
      <w:r w:rsidR="00243845" w:rsidRPr="00385B1B">
        <w:rP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درهم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ل ، م ، ن ، بن ، جت ، جد » </w:t>
      </w:r>
      <w:r w:rsidR="00243845" w:rsidRPr="00DC50BB">
        <w:rPr>
          <w:rStyle w:val="libFootnoteBoldChar"/>
          <w:rtl/>
        </w:rPr>
        <w:t>والوسائل</w:t>
      </w:r>
      <w:r w:rsidR="00243845" w:rsidRPr="00385B1B">
        <w:rPr>
          <w:rtl/>
        </w:rPr>
        <w:t xml:space="preserve"> 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درهم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بن ، جت ، جد » </w:t>
      </w:r>
      <w:r w:rsidR="00243845" w:rsidRPr="00DC50BB">
        <w:rPr>
          <w:rStyle w:val="libFootnoteBoldChar"/>
          <w:rtl/>
        </w:rPr>
        <w:t>والوسائل</w:t>
      </w:r>
      <w:r w:rsidR="00243845" w:rsidRPr="00B93E6A">
        <w:rPr>
          <w:rtl/>
        </w:rPr>
        <w:t xml:space="preserve"> : « فقال</w:t>
      </w:r>
      <w:r w:rsidR="00243845">
        <w:rPr>
          <w:rtl/>
        </w:rPr>
        <w:t xml:space="preserve"> ».</w:t>
      </w:r>
    </w:p>
    <w:tbl>
      <w:tblPr>
        <w:tblStyle w:val="TableGrid"/>
        <w:bidiVisual/>
        <w:tblW w:w="0" w:type="auto"/>
        <w:tblLook w:val="04A0"/>
      </w:tblPr>
      <w:tblGrid>
        <w:gridCol w:w="4006"/>
        <w:gridCol w:w="4006"/>
      </w:tblGrid>
      <w:tr w:rsidR="00385B1B" w:rsidTr="00385B1B">
        <w:tc>
          <w:tcPr>
            <w:tcW w:w="4006" w:type="dxa"/>
          </w:tcPr>
          <w:p w:rsidR="00385B1B" w:rsidRDefault="00385B1B" w:rsidP="00AE73AA">
            <w:pPr>
              <w:pStyle w:val="libFootnote0"/>
              <w:rPr>
                <w:rtl/>
              </w:rPr>
            </w:pPr>
            <w:r>
              <w:rPr>
                <w:rtl/>
              </w:rPr>
              <w:t>(6).</w:t>
            </w:r>
            <w:r w:rsidRPr="00B93E6A">
              <w:rPr>
                <w:rtl/>
              </w:rPr>
              <w:t xml:space="preserve"> في « بح » : « وكذلك</w:t>
            </w:r>
            <w:r>
              <w:rPr>
                <w:rtl/>
              </w:rPr>
              <w:t xml:space="preserve"> ».</w:t>
            </w:r>
          </w:p>
        </w:tc>
        <w:tc>
          <w:tcPr>
            <w:tcW w:w="4006" w:type="dxa"/>
          </w:tcPr>
          <w:p w:rsidR="00385B1B" w:rsidRDefault="00385B1B" w:rsidP="00AE73AA">
            <w:pPr>
              <w:pStyle w:val="libFootnote0"/>
              <w:rPr>
                <w:rtl/>
              </w:rPr>
            </w:pPr>
            <w:r>
              <w:rPr>
                <w:rtl/>
              </w:rPr>
              <w:t>(7). في«ل،بن</w:t>
            </w:r>
            <w:r w:rsidRPr="00B93E6A">
              <w:rPr>
                <w:rtl/>
              </w:rPr>
              <w:t>»</w:t>
            </w:r>
            <w:r w:rsidRPr="00385B1B">
              <w:rPr>
                <w:rtl/>
              </w:rPr>
              <w:t>والتهذيب والاستبصار</w:t>
            </w:r>
            <w:r w:rsidRPr="00B93E6A">
              <w:rPr>
                <w:rtl/>
              </w:rPr>
              <w:t xml:space="preserve"> :</w:t>
            </w:r>
            <w:r>
              <w:rPr>
                <w:rtl/>
              </w:rPr>
              <w:t xml:space="preserve"> - </w:t>
            </w:r>
            <w:r w:rsidRPr="00B93E6A">
              <w:rPr>
                <w:rtl/>
              </w:rPr>
              <w:t>« درهم</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ق » </w:t>
      </w:r>
      <w:r w:rsidR="00243845" w:rsidRPr="0048092F">
        <w:rPr>
          <w:rStyle w:val="libFootnoteBoldChar"/>
          <w:rtl/>
        </w:rPr>
        <w:t>والتهذيب</w:t>
      </w:r>
      <w:r w:rsidR="00243845" w:rsidRPr="00B93E6A">
        <w:rPr>
          <w:rtl/>
        </w:rPr>
        <w:t xml:space="preserve"> ، ج 9 </w:t>
      </w:r>
      <w:r w:rsidR="00243845" w:rsidRPr="00385B1B">
        <w:rPr>
          <w:rtl/>
        </w:rPr>
        <w:t>والاستبصار</w:t>
      </w:r>
      <w:r w:rsidR="00243845" w:rsidRPr="00B93E6A">
        <w:rPr>
          <w:rtl/>
        </w:rPr>
        <w:t xml:space="preserve"> : « وتأخذ</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بن ، جد » وحاشية « جت » </w:t>
      </w:r>
      <w:r w:rsidR="00243845" w:rsidRPr="00DC50BB">
        <w:rPr>
          <w:rStyle w:val="libFootnoteBoldChar"/>
          <w:rtl/>
        </w:rPr>
        <w:t>والوسائل</w:t>
      </w:r>
      <w:r w:rsidR="00243845" w:rsidRPr="00385B1B">
        <w:rPr>
          <w:rtl/>
        </w:rPr>
        <w:t xml:space="preserve"> والتهذيب والاستبصار</w:t>
      </w:r>
      <w:r w:rsidR="00243845" w:rsidRPr="00B93E6A">
        <w:rPr>
          <w:rtl/>
        </w:rPr>
        <w:t xml:space="preserve"> : « ولا يكون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بن » </w:t>
      </w:r>
      <w:r w:rsidR="00243845" w:rsidRPr="00DC50BB">
        <w:rPr>
          <w:rStyle w:val="libFootnoteBoldChar"/>
          <w:rtl/>
        </w:rPr>
        <w:t>والوسائل</w:t>
      </w:r>
      <w:r w:rsidR="00243845" w:rsidRPr="00385B1B">
        <w:rPr>
          <w:rtl/>
        </w:rPr>
        <w:t xml:space="preserve"> والتهذيب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فإن كان</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جد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9917A2" w:rsidRPr="009917A2">
        <w:rPr>
          <w:rStyle w:val="libFootnoteBoldChar"/>
          <w:rtl/>
        </w:rPr>
        <w:t>المرآة</w:t>
      </w:r>
      <w:r w:rsidR="00243845" w:rsidRPr="00B93E6A">
        <w:rPr>
          <w:rtl/>
        </w:rPr>
        <w:t xml:space="preserve"> : قوله « ا</w:t>
      </w:r>
      <w:r w:rsidR="00385B1B">
        <w:rPr>
          <w:rFonts w:hint="cs"/>
          <w:rtl/>
        </w:rPr>
        <w:t>ُ</w:t>
      </w:r>
      <w:r w:rsidR="00243845" w:rsidRPr="00B93E6A">
        <w:rPr>
          <w:rtl/>
        </w:rPr>
        <w:t>تي أصحابك ، على بناء المجهول ، أي أتاهم الخطأ وهلكوا</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w:t>
      </w:r>
      <w:r w:rsidR="00243845" w:rsidRPr="00DC50BB">
        <w:rPr>
          <w:rStyle w:val="libFootnoteBoldChar"/>
          <w:rtl/>
        </w:rPr>
        <w:t>والوسائل</w:t>
      </w:r>
      <w:r w:rsidR="00243845" w:rsidRPr="009A74C4">
        <w:rPr>
          <w:rtl/>
        </w:rPr>
        <w:t xml:space="preserve"> والتهذيب والاستبصار</w:t>
      </w:r>
      <w:r w:rsidR="00243845" w:rsidRPr="00B93E6A">
        <w:rPr>
          <w:rtl/>
        </w:rPr>
        <w:t>. وفي المطبوع : « فجعلوا</w:t>
      </w:r>
      <w:r w:rsidR="00243845">
        <w:rPr>
          <w:rtl/>
        </w:rPr>
        <w:t xml:space="preserve"> ».</w:t>
      </w:r>
    </w:p>
    <w:tbl>
      <w:tblPr>
        <w:tblStyle w:val="TableGrid"/>
        <w:bidiVisual/>
        <w:tblW w:w="0" w:type="auto"/>
        <w:tblLook w:val="04A0"/>
      </w:tblPr>
      <w:tblGrid>
        <w:gridCol w:w="4006"/>
        <w:gridCol w:w="4006"/>
      </w:tblGrid>
      <w:tr w:rsidR="009A74C4" w:rsidTr="009A74C4">
        <w:tc>
          <w:tcPr>
            <w:tcW w:w="4006" w:type="dxa"/>
          </w:tcPr>
          <w:p w:rsidR="009A74C4" w:rsidRDefault="009A74C4" w:rsidP="00AE73AA">
            <w:pPr>
              <w:pStyle w:val="libFootnote0"/>
              <w:rPr>
                <w:rtl/>
              </w:rPr>
            </w:pPr>
            <w:r>
              <w:rPr>
                <w:rtl/>
              </w:rPr>
              <w:t>(15).</w:t>
            </w:r>
            <w:r w:rsidRPr="00B93E6A">
              <w:rPr>
                <w:rtl/>
              </w:rPr>
              <w:t xml:space="preserve"> في « م » :</w:t>
            </w:r>
            <w:r>
              <w:rPr>
                <w:rtl/>
              </w:rPr>
              <w:t xml:space="preserve"> - </w:t>
            </w:r>
            <w:r w:rsidRPr="00B93E6A">
              <w:rPr>
                <w:rtl/>
              </w:rPr>
              <w:t>« شيئاً</w:t>
            </w:r>
            <w:r>
              <w:rPr>
                <w:rtl/>
              </w:rPr>
              <w:t xml:space="preserve"> ».</w:t>
            </w:r>
          </w:p>
        </w:tc>
        <w:tc>
          <w:tcPr>
            <w:tcW w:w="4006" w:type="dxa"/>
          </w:tcPr>
          <w:p w:rsidR="009A74C4" w:rsidRDefault="009A74C4" w:rsidP="00AE73AA">
            <w:pPr>
              <w:pStyle w:val="libFootnote0"/>
              <w:rPr>
                <w:rtl/>
              </w:rPr>
            </w:pPr>
            <w:r>
              <w:rPr>
                <w:rtl/>
              </w:rPr>
              <w:t>(16).</w:t>
            </w:r>
            <w:r w:rsidRPr="00B93E6A">
              <w:rPr>
                <w:rtl/>
              </w:rPr>
              <w:t xml:space="preserve"> في « بح ، بف ، جت » : « ولم يتّهم</w:t>
            </w:r>
            <w:r>
              <w:rPr>
                <w:rtl/>
              </w:rPr>
              <w:t xml:space="preserve"> ».</w:t>
            </w:r>
          </w:p>
        </w:tc>
      </w:tr>
    </w:tbl>
    <w:p w:rsidR="00243845" w:rsidRPr="00B93E6A" w:rsidRDefault="00AE73AA" w:rsidP="00AE73AA">
      <w:pPr>
        <w:pStyle w:val="libFootnote0"/>
        <w:rPr>
          <w:rtl/>
          <w:lang w:bidi="fa-IR"/>
        </w:rPr>
      </w:pPr>
      <w:r>
        <w:rPr>
          <w:rtl/>
        </w:rPr>
        <w:t>(17).</w:t>
      </w:r>
      <w:r w:rsidR="00243845" w:rsidRPr="00B93E6A">
        <w:rPr>
          <w:rtl/>
        </w:rPr>
        <w:t xml:space="preserve"> في « ن » : « في</w:t>
      </w:r>
      <w:r w:rsidR="00243845">
        <w:rPr>
          <w:rtl/>
        </w:rPr>
        <w:t xml:space="preserve"> ».</w:t>
      </w:r>
    </w:p>
    <w:p w:rsidR="00243845" w:rsidRPr="00B93E6A" w:rsidRDefault="00243845" w:rsidP="00243845">
      <w:pPr>
        <w:pStyle w:val="libFootnote0"/>
        <w:rPr>
          <w:rtl/>
          <w:lang w:bidi="fa-IR"/>
        </w:rPr>
      </w:pPr>
      <w:r w:rsidRPr="00B93E6A">
        <w:rPr>
          <w:rtl/>
        </w:rPr>
        <w:t>(1</w:t>
      </w:r>
      <w:r>
        <w:rPr>
          <w:rtl/>
        </w:rPr>
        <w:t>8)</w:t>
      </w:r>
      <w:r w:rsidRPr="00B93E6A">
        <w:rPr>
          <w:rtl/>
        </w:rPr>
        <w:t xml:space="preserve"> في </w:t>
      </w:r>
      <w:r w:rsidRPr="0048092F">
        <w:rPr>
          <w:rStyle w:val="libFootnoteBoldChar"/>
          <w:rtl/>
        </w:rPr>
        <w:t>التهذيب</w:t>
      </w:r>
      <w:r w:rsidRPr="00B93E6A">
        <w:rPr>
          <w:rtl/>
        </w:rPr>
        <w:t xml:space="preserve"> ، ج 8 </w:t>
      </w:r>
      <w:r w:rsidRPr="008B6F3D">
        <w:rPr>
          <w:rStyle w:val="libFootnoteBoldChar"/>
          <w:rtl/>
        </w:rPr>
        <w:t>والاستبصار</w:t>
      </w:r>
      <w:r w:rsidRPr="00B93E6A">
        <w:rPr>
          <w:rtl/>
        </w:rPr>
        <w:t xml:space="preserve"> : + « العبد</w:t>
      </w:r>
      <w:r>
        <w:rPr>
          <w:rtl/>
        </w:rPr>
        <w:t xml:space="preserve"> ».</w:t>
      </w:r>
      <w:r w:rsidRPr="00B93E6A">
        <w:rPr>
          <w:rtl/>
        </w:rPr>
        <w:t xml:space="preserve"> وفي </w:t>
      </w:r>
      <w:r w:rsidRPr="0048092F">
        <w:rPr>
          <w:rStyle w:val="libFootnoteBoldChar"/>
          <w:rtl/>
        </w:rPr>
        <w:t>التهذيب</w:t>
      </w:r>
      <w:r w:rsidRPr="00B93E6A">
        <w:rPr>
          <w:rtl/>
        </w:rPr>
        <w:t xml:space="preserve"> ، ج 9 : + « العبد ويستسعى</w:t>
      </w:r>
      <w:r>
        <w:rPr>
          <w:rtl/>
        </w:rPr>
        <w:t xml:space="preserve"> ».</w:t>
      </w:r>
    </w:p>
    <w:p w:rsidR="00243845" w:rsidRPr="00B93E6A" w:rsidRDefault="00243845" w:rsidP="00243845">
      <w:pPr>
        <w:pStyle w:val="libFootnote0"/>
        <w:rPr>
          <w:rtl/>
          <w:lang w:bidi="fa-IR"/>
        </w:rPr>
      </w:pPr>
      <w:r w:rsidRPr="00B93E6A">
        <w:rPr>
          <w:rtl/>
        </w:rPr>
        <w:t>(1</w:t>
      </w:r>
      <w:r>
        <w:rPr>
          <w:rtl/>
        </w:rPr>
        <w:t>9)</w:t>
      </w:r>
      <w:r w:rsidRPr="00B93E6A">
        <w:rPr>
          <w:rtl/>
        </w:rPr>
        <w:t xml:space="preserve"> </w:t>
      </w:r>
      <w:r w:rsidRPr="0048092F">
        <w:rPr>
          <w:rStyle w:val="libFootnoteBoldChar"/>
          <w:rtl/>
        </w:rPr>
        <w:t>التهذيب</w:t>
      </w:r>
      <w:r w:rsidRPr="00B93E6A">
        <w:rPr>
          <w:rtl/>
        </w:rPr>
        <w:t xml:space="preserve"> ، ج 8 ، ص 232 ، ح 841 ؛ </w:t>
      </w:r>
      <w:r w:rsidRPr="008B6F3D">
        <w:rPr>
          <w:rStyle w:val="libFootnoteBoldChar"/>
          <w:rtl/>
        </w:rPr>
        <w:t>والاستبصار</w:t>
      </w:r>
      <w:r w:rsidRPr="00B93E6A">
        <w:rPr>
          <w:rtl/>
        </w:rPr>
        <w:t xml:space="preserve"> ، ج 4 ، ص 8 ، ح 27 ، بسندهما عن ابن أبي عمير وصفوان ، عن عبدالرحمن ، عن أبي عبدالله </w:t>
      </w:r>
      <w:r w:rsidR="00AE73AA" w:rsidRPr="00AE73AA">
        <w:rPr>
          <w:rStyle w:val="libFootnoteAlaemChar"/>
          <w:rtl/>
        </w:rPr>
        <w:t>عليه‌السلام</w:t>
      </w:r>
      <w:r w:rsidRPr="00B93E6A">
        <w:rPr>
          <w:rtl/>
        </w:rPr>
        <w:t xml:space="preserve">. </w:t>
      </w:r>
      <w:r w:rsidRPr="0048092F">
        <w:rPr>
          <w:rStyle w:val="libFootnoteBoldChar"/>
          <w:rtl/>
        </w:rPr>
        <w:t>التهذيب</w:t>
      </w:r>
      <w:r w:rsidRPr="00B93E6A">
        <w:rPr>
          <w:rtl/>
        </w:rPr>
        <w:t xml:space="preserve"> ، ج 9 ، ص 217 ، ح 854 ، بسنده عن عبدالرحمن بن الحجّاج </w:t>
      </w:r>
      <w:r w:rsidR="009A74C4">
        <w:rPr>
          <w:rFonts w:hint="cs"/>
          <w:rtl/>
        </w:rPr>
        <w:t>.</w:t>
      </w:r>
      <w:r w:rsidR="00325763" w:rsidRPr="00325763">
        <w:rPr>
          <w:rStyle w:val="libFootnoteBoldChar"/>
          <w:rtl/>
        </w:rPr>
        <w:t>الوافي</w:t>
      </w:r>
      <w:r w:rsidRPr="00B93E6A">
        <w:rPr>
          <w:rtl/>
        </w:rPr>
        <w:t xml:space="preserve"> ، ج 10 ، ص 623 ، ح 10215 ؛ </w:t>
      </w:r>
      <w:r w:rsidRPr="00325763">
        <w:rPr>
          <w:rStyle w:val="libFootnoteBoldChar"/>
          <w:rtl/>
        </w:rPr>
        <w:t>الوسائل</w:t>
      </w:r>
      <w:r w:rsidRPr="00B93E6A">
        <w:rPr>
          <w:rtl/>
        </w:rPr>
        <w:t xml:space="preserve"> ، ج 19 ، ص 354 ، ح 24753.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13188 / 2.</w:t>
      </w:r>
      <w:r w:rsidRPr="00B93E6A">
        <w:rPr>
          <w:rtl/>
          <w:lang w:bidi="fa-IR"/>
        </w:rPr>
        <w:t xml:space="preserve"> عَلِيُّ بْنُ إِبْرَاهِيمَ ، عَنْ أَبِيهِ ، عَنِ ابْنِ أَبِي عُمَيْرٍ </w:t>
      </w:r>
      <w:r w:rsidRPr="007F7D59">
        <w:rPr>
          <w:rStyle w:val="libFootnotenumChar"/>
          <w:rtl/>
        </w:rPr>
        <w:t>(1)</w:t>
      </w:r>
      <w:r w:rsidRPr="00B93E6A">
        <w:rPr>
          <w:rtl/>
          <w:lang w:bidi="fa-IR"/>
        </w:rPr>
        <w:t xml:space="preserve"> ، عَنْ جَمِيلِ بْنِ دَرَّاجٍ ، عَنْ زُرَارَةَ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w:t>
      </w:r>
      <w:r w:rsidRPr="007F7D59">
        <w:rPr>
          <w:rStyle w:val="libFootnotenumChar"/>
          <w:rtl/>
        </w:rPr>
        <w:t>(2)</w:t>
      </w:r>
      <w:r w:rsidRPr="00B93E6A">
        <w:rPr>
          <w:rtl/>
          <w:lang w:bidi="fa-IR"/>
        </w:rPr>
        <w:t xml:space="preserve"> فِي رَجُلٍ أَعْتَقَ مَمْلُوكَهُ عِنْدَ مَوْتِهِ وَعَلَيْهِ دَيْنٌ ، قَالَ : « إِنْ كَانَ قِيمَتُهُ مِثْلَ الَّذِي عَلَيْهِ وَمِثْلَهُ ، جَازَ </w:t>
      </w:r>
      <w:r w:rsidRPr="007F7D59">
        <w:rPr>
          <w:rStyle w:val="libFootnotenumChar"/>
          <w:rtl/>
        </w:rPr>
        <w:t>(3)</w:t>
      </w:r>
      <w:r w:rsidR="009A74C4">
        <w:rPr>
          <w:rtl/>
          <w:lang w:bidi="fa-IR"/>
        </w:rPr>
        <w:t xml:space="preserve"> عِتْقُهُ ، وَإِل</w:t>
      </w:r>
      <w:r w:rsidR="009A74C4">
        <w:rPr>
          <w:rFonts w:hint="cs"/>
          <w:rtl/>
          <w:lang w:bidi="fa-IR"/>
        </w:rPr>
        <w:t>َّ</w:t>
      </w:r>
      <w:r w:rsidR="009A74C4">
        <w:rPr>
          <w:rtl/>
          <w:lang w:bidi="fa-IR"/>
        </w:rPr>
        <w:t>ا</w:t>
      </w:r>
      <w:r w:rsidRPr="00B93E6A">
        <w:rPr>
          <w:rtl/>
          <w:lang w:bidi="fa-IR"/>
        </w:rPr>
        <w:t xml:space="preserve"> لَمْ يَجُزْ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م ، ن ، بح ، بف ، بن ، جت ، جد » :</w:t>
      </w:r>
      <w:r w:rsidR="00243845">
        <w:rPr>
          <w:rtl/>
        </w:rPr>
        <w:t xml:space="preserve"> </w:t>
      </w:r>
      <w:r>
        <w:rPr>
          <w:rtl/>
        </w:rPr>
        <w:t>-</w:t>
      </w:r>
      <w:r w:rsidR="00243845">
        <w:rPr>
          <w:rtl/>
        </w:rPr>
        <w:t xml:space="preserve"> </w:t>
      </w:r>
      <w:r w:rsidR="00243845" w:rsidRPr="00B93E6A">
        <w:rPr>
          <w:rtl/>
        </w:rPr>
        <w:t>« عن ابن أبي عمير</w:t>
      </w:r>
      <w:r w:rsidR="00243845">
        <w:rPr>
          <w:rtl/>
        </w:rPr>
        <w:t xml:space="preserve"> ».</w:t>
      </w:r>
      <w:r w:rsidR="00243845" w:rsidRPr="00B93E6A">
        <w:rPr>
          <w:rtl/>
        </w:rPr>
        <w:t xml:space="preserve"> هذا ، وعبارة « عن ابن أبي عمير » مذكورة في حاشية « جت » </w:t>
      </w:r>
      <w:r w:rsidR="00243845" w:rsidRPr="00DC50BB">
        <w:rPr>
          <w:rStyle w:val="libFootnoteBoldChar"/>
          <w:rtl/>
        </w:rPr>
        <w:t>والوسائل</w:t>
      </w:r>
      <w:r w:rsidR="00243845" w:rsidRPr="00B93E6A">
        <w:rPr>
          <w:rtl/>
        </w:rPr>
        <w:t xml:space="preserve">. وهو الصواب ؛ فقد أكثر إبراهيم بن هاشم من الرواية عن ابن أبي عمير عن جميل [ بن درّاج ] ، ولم يثبت روايته عن جميل مباشرةً. راجع : </w:t>
      </w:r>
      <w:r w:rsidR="00243845" w:rsidRPr="005B0EF7">
        <w:rPr>
          <w:rStyle w:val="libFootnoteBoldChar"/>
          <w:rtl/>
        </w:rPr>
        <w:t>معجم رجال الحديث</w:t>
      </w:r>
      <w:r w:rsidR="00243845" w:rsidRPr="00B93E6A">
        <w:rPr>
          <w:rtl/>
        </w:rPr>
        <w:t xml:space="preserve"> ، ج 21 ، ص 246</w:t>
      </w:r>
      <w:r w:rsidR="00243845">
        <w:rPr>
          <w:rtl/>
        </w:rPr>
        <w:t xml:space="preserve"> </w:t>
      </w:r>
      <w:r>
        <w:rPr>
          <w:rtl/>
        </w:rPr>
        <w:t>-</w:t>
      </w:r>
      <w:r w:rsidR="00243845">
        <w:rPr>
          <w:rtl/>
        </w:rPr>
        <w:t xml:space="preserve"> </w:t>
      </w:r>
      <w:r w:rsidR="00243845" w:rsidRPr="00B93E6A">
        <w:rPr>
          <w:rtl/>
        </w:rPr>
        <w:t>251.</w:t>
      </w:r>
    </w:p>
    <w:p w:rsidR="00243845" w:rsidRPr="00B93E6A" w:rsidRDefault="00243845" w:rsidP="00206510">
      <w:pPr>
        <w:pStyle w:val="libFootnote0"/>
        <w:rPr>
          <w:rtl/>
          <w:lang w:bidi="fa-IR"/>
        </w:rPr>
      </w:pPr>
      <w:r w:rsidRPr="00F36BB4">
        <w:rPr>
          <w:rtl/>
        </w:rPr>
        <w:t xml:space="preserve">ثمّ إنّ الخبر ورد في </w:t>
      </w:r>
      <w:r w:rsidRPr="0048092F">
        <w:rPr>
          <w:rStyle w:val="libFootnoteBoldChar"/>
          <w:rtl/>
        </w:rPr>
        <w:t>التهذيب</w:t>
      </w:r>
      <w:r w:rsidRPr="00F36BB4">
        <w:rPr>
          <w:rtl/>
        </w:rPr>
        <w:t xml:space="preserve"> ، ج 9 ، ص 218 ، ح 856</w:t>
      </w:r>
      <w:r>
        <w:rPr>
          <w:rtl/>
        </w:rPr>
        <w:t xml:space="preserve"> </w:t>
      </w:r>
      <w:r w:rsidR="00AE73AA">
        <w:rPr>
          <w:rtl/>
        </w:rPr>
        <w:t>-</w:t>
      </w:r>
      <w:r>
        <w:rPr>
          <w:rtl/>
        </w:rPr>
        <w:t xml:space="preserve"> </w:t>
      </w:r>
      <w:r w:rsidRPr="00F36BB4">
        <w:rPr>
          <w:rtl/>
        </w:rPr>
        <w:t xml:space="preserve">وهو مأخوذ عن </w:t>
      </w:r>
      <w:r w:rsidRPr="00325763">
        <w:rPr>
          <w:rStyle w:val="libFootnoteBoldChar"/>
          <w:rtl/>
        </w:rPr>
        <w:t>الكافي</w:t>
      </w:r>
      <w:r>
        <w:rPr>
          <w:rtl/>
        </w:rPr>
        <w:t xml:space="preserve"> </w:t>
      </w:r>
      <w:r w:rsidR="00AE73AA">
        <w:rPr>
          <w:rtl/>
        </w:rPr>
        <w:t>-</w:t>
      </w:r>
      <w:r>
        <w:rPr>
          <w:rtl/>
        </w:rPr>
        <w:t xml:space="preserve"> </w:t>
      </w:r>
      <w:r w:rsidRPr="00F36BB4">
        <w:rPr>
          <w:rtl/>
        </w:rPr>
        <w:t>عن عليّ بن إبراهيم ، عن أبيه ، عن ابن أبي عمير ، عن جميل بن درّاج ، عن زرارة.</w:t>
      </w:r>
    </w:p>
    <w:tbl>
      <w:tblPr>
        <w:tblStyle w:val="TableGrid"/>
        <w:bidiVisual/>
        <w:tblW w:w="0" w:type="auto"/>
        <w:tblLook w:val="04A0"/>
      </w:tblPr>
      <w:tblGrid>
        <w:gridCol w:w="4006"/>
        <w:gridCol w:w="4006"/>
      </w:tblGrid>
      <w:tr w:rsidR="009A74C4" w:rsidTr="009A74C4">
        <w:tc>
          <w:tcPr>
            <w:tcW w:w="4006" w:type="dxa"/>
          </w:tcPr>
          <w:p w:rsidR="009A74C4" w:rsidRDefault="009A74C4" w:rsidP="00AE73AA">
            <w:pPr>
              <w:pStyle w:val="libFootnote0"/>
              <w:rPr>
                <w:rtl/>
              </w:rPr>
            </w:pPr>
            <w:r>
              <w:rPr>
                <w:rtl/>
              </w:rPr>
              <w:t>(2).</w:t>
            </w:r>
            <w:r w:rsidRPr="00B93E6A">
              <w:rPr>
                <w:rtl/>
              </w:rPr>
              <w:t xml:space="preserve"> في « ق ، بف » :</w:t>
            </w:r>
            <w:r>
              <w:rPr>
                <w:rtl/>
              </w:rPr>
              <w:t xml:space="preserve"> - </w:t>
            </w:r>
            <w:r w:rsidRPr="00B93E6A">
              <w:rPr>
                <w:rtl/>
              </w:rPr>
              <w:t xml:space="preserve">« عن أحدهما </w:t>
            </w:r>
            <w:r w:rsidRPr="00AE73AA">
              <w:rPr>
                <w:rStyle w:val="libFootnoteAlaemChar"/>
                <w:rtl/>
              </w:rPr>
              <w:t>عليهما‌السلام</w:t>
            </w:r>
            <w:r>
              <w:rPr>
                <w:rtl/>
              </w:rPr>
              <w:t xml:space="preserve"> ».</w:t>
            </w:r>
          </w:p>
        </w:tc>
        <w:tc>
          <w:tcPr>
            <w:tcW w:w="4006" w:type="dxa"/>
          </w:tcPr>
          <w:p w:rsidR="009A74C4" w:rsidRDefault="009A74C4" w:rsidP="00AE73AA">
            <w:pPr>
              <w:pStyle w:val="libFootnote0"/>
              <w:rPr>
                <w:rtl/>
              </w:rPr>
            </w:pPr>
            <w:r>
              <w:rPr>
                <w:rtl/>
              </w:rPr>
              <w:t>(3).</w:t>
            </w:r>
            <w:r w:rsidRPr="00B93E6A">
              <w:rPr>
                <w:rtl/>
              </w:rPr>
              <w:t xml:space="preserve"> في « ق ، </w:t>
            </w:r>
            <w:r>
              <w:rPr>
                <w:rtl/>
              </w:rPr>
              <w:t>ك</w:t>
            </w:r>
            <w:r w:rsidRPr="00B93E6A">
              <w:rPr>
                <w:rtl/>
              </w:rPr>
              <w:t xml:space="preserve"> ، بح ، بف ، جت » : « حلّ</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قال الشهيد الثاني</w:t>
      </w:r>
      <w:r w:rsidR="00243845">
        <w:rPr>
          <w:rtl/>
        </w:rPr>
        <w:t xml:space="preserve"> </w:t>
      </w:r>
      <w:r>
        <w:rPr>
          <w:rtl/>
        </w:rPr>
        <w:t>-</w:t>
      </w:r>
      <w:r w:rsidR="00243845">
        <w:rPr>
          <w:rtl/>
        </w:rPr>
        <w:t xml:space="preserve"> </w:t>
      </w:r>
      <w:r w:rsidR="00243845" w:rsidRPr="00B93E6A">
        <w:rPr>
          <w:rtl/>
        </w:rPr>
        <w:t>ما ملخّصه</w:t>
      </w:r>
      <w:r w:rsidR="00243845">
        <w:rPr>
          <w:rtl/>
        </w:rPr>
        <w:t xml:space="preserve"> </w:t>
      </w:r>
      <w:r>
        <w:rPr>
          <w:rtl/>
        </w:rPr>
        <w:t>-</w:t>
      </w:r>
      <w:r w:rsidR="00243845">
        <w:rPr>
          <w:rtl/>
        </w:rPr>
        <w:t xml:space="preserve"> </w:t>
      </w:r>
      <w:r w:rsidR="00243845" w:rsidRPr="00B93E6A">
        <w:rPr>
          <w:rtl/>
        </w:rPr>
        <w:t>: « إذا أوصى بعتق مملوكه تبرّعاً ، أو أعتقه منجّزاً بناء على أنّ المنجّزات من الثلث ، وعليه دين ، فإن كان الدين يحيط بالتركة بطل العتق والوصيّة به ، وإن فضل منها عن الدين فضل وإن قلّ صرف ثلث الفاضل في الوصايا ، فيعتق من العبد بحساب ما يبقى من الثلث ، ويسعى في باقي قيمته ، سواء في ذلك ما لو كانت قيمته بقدر الدين مرّتين أو أقلّ</w:t>
      </w:r>
      <w:r w:rsidR="00243845">
        <w:rPr>
          <w:rtl/>
        </w:rPr>
        <w:t xml:space="preserve"> ..</w:t>
      </w:r>
      <w:r w:rsidR="00243845" w:rsidRPr="00B93E6A">
        <w:rPr>
          <w:rtl/>
        </w:rPr>
        <w:t>. هذا هو الذي تقتضيه القواعد المذكورة ، ولكن وردت روايات صحيحة في التبرّع بالعتق تخالف ما ذكر. وحاصلها : أن تعتبر قيمة العبد الذي أعتق في مرض الموت ، فإن كانت بقدر الدين مرّتين أعتق العبد وسعى في خمسة أسداس قيمته ؛ لأنّ نصفه حينئذٍ ينصرف إلى الدين فيبطل فيه العتق ، وهو ثلاثة أسداس يبقى من ثلاثة أسداس ، للمعتق منها سدس ، وهو ثلث التركة بعد وفاء الدين ، وللورثة سدسان ثلثا التركة ، وهو واضح. وإن كانت قيمة العبد أقلّ من قدر الدين مرّتين بطل العتق فيه أجمع.</w:t>
      </w:r>
    </w:p>
    <w:p w:rsidR="00243845" w:rsidRPr="00B93E6A" w:rsidRDefault="00243845" w:rsidP="00206510">
      <w:pPr>
        <w:pStyle w:val="libFootnote0"/>
        <w:rPr>
          <w:rtl/>
          <w:lang w:bidi="fa-IR"/>
        </w:rPr>
      </w:pPr>
      <w:r w:rsidRPr="00F36BB4">
        <w:rPr>
          <w:rtl/>
        </w:rPr>
        <w:t>وقد عمل بمضمونها [ أي مضمون هذه الرواية ] المصنّف [ أي المحقّق ] وجماعة. والشيخ وجماعة عدّوا الحكم من منطوق الرواية إلى الوصيّة بالعتق ، ولعلّه نظر إلى تساويهما في الحكم السابق وأولويّته في غير المنصوص</w:t>
      </w:r>
      <w:r>
        <w:rPr>
          <w:rtl/>
        </w:rPr>
        <w:t xml:space="preserve"> ..</w:t>
      </w:r>
      <w:r w:rsidRPr="00F36BB4">
        <w:rPr>
          <w:rtl/>
        </w:rPr>
        <w:t>. والمصنّف اقتصر على العمل بمنطوق الرواية ، وهو جريان الحكم المذكور مع تنجيز العتق لامع الوصيّة به ، وقوفاً فيما خالف الأصل على مورده. وأكثر المتأخّرين ردّوا الرواية بمخالفتها لغيرها من الروايات الصحيحة الدالّة على تلك القواعد المقرّرة ، ولعلّه أولى</w:t>
      </w:r>
      <w:r>
        <w:rPr>
          <w:rtl/>
        </w:rPr>
        <w:t xml:space="preserve"> ».</w:t>
      </w:r>
      <w:r w:rsidRPr="00F36BB4">
        <w:rPr>
          <w:rtl/>
        </w:rPr>
        <w:t xml:space="preserve"> </w:t>
      </w:r>
      <w:r w:rsidRPr="00A9718A">
        <w:rPr>
          <w:rStyle w:val="libFootnoteBoldChar"/>
          <w:rtl/>
        </w:rPr>
        <w:t>المسالك</w:t>
      </w:r>
      <w:r w:rsidRPr="00F36BB4">
        <w:rPr>
          <w:rtl/>
        </w:rPr>
        <w:t xml:space="preserve"> ، ج 6 ، ص 226</w:t>
      </w:r>
      <w:r>
        <w:rPr>
          <w:rtl/>
        </w:rPr>
        <w:t xml:space="preserve"> </w:t>
      </w:r>
      <w:r w:rsidR="00AE73AA">
        <w:rPr>
          <w:rtl/>
        </w:rPr>
        <w:t>-</w:t>
      </w:r>
      <w:r>
        <w:rPr>
          <w:rtl/>
        </w:rPr>
        <w:t xml:space="preserve"> </w:t>
      </w:r>
      <w:r w:rsidRPr="00F36BB4">
        <w:rPr>
          <w:rtl/>
        </w:rPr>
        <w:t>228.</w:t>
      </w:r>
    </w:p>
    <w:p w:rsidR="00FA0166" w:rsidRDefault="00AE73AA" w:rsidP="00AE73AA">
      <w:pPr>
        <w:pStyle w:val="libFootnote0"/>
        <w:rPr>
          <w:rtl/>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218 ، ح 856 ، معلّقاً عن عليّ بن إبراهيم. </w:t>
      </w:r>
      <w:r w:rsidR="00243845" w:rsidRPr="008B6341">
        <w:rPr>
          <w:rStyle w:val="libFootnoteBoldChar"/>
          <w:rtl/>
        </w:rPr>
        <w:t>الفقيه</w:t>
      </w:r>
      <w:r w:rsidR="00243845" w:rsidRPr="00B93E6A">
        <w:rPr>
          <w:rtl/>
        </w:rPr>
        <w:t xml:space="preserve"> ، ج 4 ، ص 224 ، ح 5528 ، معلّقاً عن ابن أبي عمير ، عن جميل بن درّاج ، عن أبي عبدالله </w:t>
      </w:r>
      <w:r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8 ، ص 232 ، ح 840 ؛ </w:t>
      </w:r>
      <w:r w:rsidR="00243845" w:rsidRPr="008B6F3D">
        <w:rPr>
          <w:rStyle w:val="libFootnoteBoldChar"/>
          <w:rtl/>
        </w:rPr>
        <w:t>والاستبصار</w:t>
      </w:r>
      <w:r w:rsidR="00243845" w:rsidRPr="00B93E6A">
        <w:rPr>
          <w:rtl/>
        </w:rPr>
        <w:t xml:space="preserve"> ، ج 4 ، ص 7 ، ص 24 ، بسندهما عن ابن أبي عمير ، عن جميل بن درّاج ، عن زرارة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3 ،</w:t>
      </w:r>
      <w:r w:rsidR="00A9718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13189 / 3.</w:t>
      </w:r>
      <w:r w:rsidRPr="00B93E6A">
        <w:rPr>
          <w:rtl/>
          <w:lang w:bidi="fa-IR"/>
        </w:rPr>
        <w:t xml:space="preserve"> مُحَمَّدُ بْنُ يَحْيى ، عَنْ أَحْمَدَ بْنِ مُحَمَّدِ بْنِ عِيسى </w:t>
      </w:r>
      <w:r w:rsidRPr="007F7D59">
        <w:rPr>
          <w:rStyle w:val="libFootnotenumChar"/>
          <w:rtl/>
        </w:rPr>
        <w:t>(1)</w:t>
      </w:r>
      <w:r w:rsidRPr="00B93E6A">
        <w:rPr>
          <w:rtl/>
          <w:lang w:bidi="fa-IR"/>
        </w:rPr>
        <w:t xml:space="preserve"> ، عَنِ ابْنِ فَضَّالٍ ، عَنِ الْحَسَنِ بْنِ الْجَهْمِ ، قَالَ :</w:t>
      </w:r>
    </w:p>
    <w:p w:rsidR="00243845" w:rsidRPr="00B93E6A" w:rsidRDefault="00243845" w:rsidP="00206510">
      <w:pPr>
        <w:pStyle w:val="libNormal"/>
        <w:rPr>
          <w:rtl/>
          <w:lang w:bidi="fa-IR"/>
        </w:rPr>
      </w:pPr>
      <w:r w:rsidRPr="00B93E6A">
        <w:rPr>
          <w:rtl/>
          <w:lang w:bidi="fa-IR"/>
        </w:rPr>
        <w:t xml:space="preserve">سَمِعْتُ أَبَا الْحَسَنِ </w:t>
      </w:r>
      <w:r w:rsidRPr="002D5331">
        <w:rPr>
          <w:rStyle w:val="libAlaemChar"/>
          <w:rtl/>
        </w:rPr>
        <w:t>عليه‌السلام</w:t>
      </w:r>
      <w:r w:rsidRPr="00B93E6A">
        <w:rPr>
          <w:rtl/>
          <w:lang w:bidi="fa-IR"/>
        </w:rPr>
        <w:t xml:space="preserve"> يَقُولُ فِي رَجُلٍ أَعْتَقَ مَمْلُوكاً لَهُ وَقَدْ حَضَرَهُ الْمَوْتُ ، وَأَشْهَدَ </w:t>
      </w:r>
      <w:r w:rsidRPr="007F7D59">
        <w:rPr>
          <w:rStyle w:val="libFootnotenumChar"/>
          <w:rtl/>
        </w:rPr>
        <w:t>(2)</w:t>
      </w:r>
      <w:r w:rsidRPr="00B93E6A">
        <w:rPr>
          <w:rtl/>
          <w:lang w:bidi="fa-IR"/>
        </w:rPr>
        <w:t xml:space="preserve"> لَهُ بِذلِكَ ، وَقِيمَتُهُ سِتُّمِائَةِ دِرْهَمٍ </w:t>
      </w:r>
      <w:r w:rsidRPr="007F7D59">
        <w:rPr>
          <w:rStyle w:val="libFootnotenumChar"/>
          <w:rtl/>
        </w:rPr>
        <w:t>(3)</w:t>
      </w:r>
      <w:r w:rsidRPr="00B93E6A">
        <w:rPr>
          <w:rtl/>
          <w:lang w:bidi="fa-IR"/>
        </w:rPr>
        <w:t xml:space="preserve"> وَعَلَيْهِ دَيْنٌ ثَلَاثُمِائَةِ دِرْهَمٍ ، وَلَمْ يَتْرُكْ شَيْئاً غَيْرَهُ.</w:t>
      </w:r>
    </w:p>
    <w:p w:rsidR="00FA0166" w:rsidRDefault="00243845" w:rsidP="00206510">
      <w:pPr>
        <w:pStyle w:val="libNormal"/>
        <w:rPr>
          <w:rtl/>
          <w:lang w:bidi="fa-IR"/>
        </w:rPr>
      </w:pPr>
      <w:r w:rsidRPr="00B93E6A">
        <w:rPr>
          <w:rtl/>
          <w:lang w:bidi="fa-IR"/>
        </w:rPr>
        <w:t xml:space="preserve">قَالَ : « يُعْتَقُ مِنْهُ سُدُسُهُ ؛ لِأَنَّهُ إِنَّمَا لَهُ مِنْهُ ثَلَاثُمِائَةِ دِرْهَمٍ ، وَيُقْضى مِنْهُ </w:t>
      </w:r>
      <w:r w:rsidRPr="007F7D59">
        <w:rPr>
          <w:rStyle w:val="libFootnotenumChar"/>
          <w:rtl/>
        </w:rPr>
        <w:t>(4)</w:t>
      </w:r>
      <w:r w:rsidRPr="00B93E6A">
        <w:rPr>
          <w:rtl/>
          <w:lang w:bidi="fa-IR"/>
        </w:rPr>
        <w:t xml:space="preserve"> ثَلَاثُمِائَةِ دِرْهَمٍ ، فَلَهُ مِنَ الثَّلَاثِمِائَةِ ثُلُثُهَا </w:t>
      </w:r>
      <w:r w:rsidRPr="007F7D59">
        <w:rPr>
          <w:rStyle w:val="libFootnotenumChar"/>
          <w:rtl/>
        </w:rPr>
        <w:t>(5)</w:t>
      </w:r>
      <w:r w:rsidRPr="00B93E6A">
        <w:rPr>
          <w:rtl/>
          <w:lang w:bidi="fa-IR"/>
        </w:rPr>
        <w:t xml:space="preserve"> ، وَهُوَ </w:t>
      </w:r>
      <w:r w:rsidRPr="007F7D59">
        <w:rPr>
          <w:rStyle w:val="libFootnotenumChar"/>
          <w:rtl/>
        </w:rPr>
        <w:t>(6)</w:t>
      </w:r>
      <w:r w:rsidRPr="00B93E6A">
        <w:rPr>
          <w:rtl/>
          <w:lang w:bidi="fa-IR"/>
        </w:rPr>
        <w:t xml:space="preserve"> السُّدُسُ مِنَ الْجَمِيعِ</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741" w:name="_Toc347423913"/>
      <w:bookmarkStart w:id="742" w:name="_Toc469922400"/>
      <w:bookmarkStart w:id="743" w:name="_Toc470003452"/>
      <w:bookmarkStart w:id="744" w:name="_Toc470004150"/>
      <w:bookmarkStart w:id="745" w:name="_Toc470004350"/>
      <w:bookmarkStart w:id="746" w:name="_Toc470005227"/>
      <w:bookmarkStart w:id="747" w:name="_Toc60267367"/>
      <w:r w:rsidRPr="00B93E6A">
        <w:rPr>
          <w:rtl/>
          <w:lang w:bidi="fa-IR"/>
        </w:rPr>
        <w:t>20</w:t>
      </w:r>
      <w:r>
        <w:rPr>
          <w:rtl/>
          <w:lang w:bidi="fa-IR"/>
        </w:rPr>
        <w:t xml:space="preserve"> </w:t>
      </w:r>
      <w:r w:rsidR="00AE73AA">
        <w:rPr>
          <w:rtl/>
          <w:lang w:bidi="fa-IR"/>
        </w:rPr>
        <w:t>-</w:t>
      </w:r>
      <w:r>
        <w:rPr>
          <w:rtl/>
          <w:lang w:bidi="fa-IR"/>
        </w:rPr>
        <w:t xml:space="preserve"> </w:t>
      </w:r>
      <w:r w:rsidRPr="00B93E6A">
        <w:rPr>
          <w:rtl/>
          <w:lang w:bidi="fa-IR"/>
        </w:rPr>
        <w:t>بَابُ الْوَصِيَّةِ لِلْمُكَاتَبِ‌</w:t>
      </w:r>
      <w:bookmarkEnd w:id="741"/>
      <w:bookmarkEnd w:id="742"/>
      <w:bookmarkEnd w:id="743"/>
      <w:bookmarkEnd w:id="744"/>
      <w:bookmarkEnd w:id="745"/>
      <w:bookmarkEnd w:id="746"/>
      <w:bookmarkEnd w:id="747"/>
    </w:p>
    <w:p w:rsidR="00243845" w:rsidRPr="00B93E6A" w:rsidRDefault="00243845" w:rsidP="00206510">
      <w:pPr>
        <w:pStyle w:val="libNormal"/>
        <w:rPr>
          <w:rtl/>
          <w:lang w:bidi="fa-IR"/>
        </w:rPr>
      </w:pPr>
      <w:r w:rsidRPr="000615CF">
        <w:rPr>
          <w:rStyle w:val="libBold2Char"/>
          <w:rtl/>
        </w:rPr>
        <w:t>13190 / 1.</w:t>
      </w:r>
      <w:r w:rsidRPr="00B93E6A">
        <w:rPr>
          <w:rtl/>
          <w:lang w:bidi="fa-IR"/>
        </w:rPr>
        <w:t xml:space="preserve"> عَلِيُّ بْنُ إِبْرَاهِيمَ ، عَنْ أَبِيهِ ، عَنِ ابْنِ أَبِي نَجْرَانَ </w:t>
      </w:r>
      <w:r w:rsidRPr="007F7D59">
        <w:rPr>
          <w:rStyle w:val="libFootnotenumChar"/>
          <w:rtl/>
        </w:rPr>
        <w:t>(8)</w:t>
      </w:r>
      <w:r w:rsidRPr="00B93E6A">
        <w:rPr>
          <w:rtl/>
          <w:lang w:bidi="fa-IR"/>
        </w:rPr>
        <w:t xml:space="preserve"> ، عَنْ عَاصِمِ بْنِ حُمَيْدٍ ، عَنْ مُحَمَّدِ بْنِ قَيْسٍ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00A9718A">
        <w:rPr>
          <w:rtl/>
          <w:lang w:bidi="fa-IR"/>
        </w:rPr>
        <w:t xml:space="preserve"> ، قَالَ : « قَضى أَمِيرُ الم</w:t>
      </w:r>
      <w:r w:rsidR="00A9718A">
        <w:rPr>
          <w:rFonts w:hint="cs"/>
          <w:rtl/>
          <w:lang w:bidi="fa-IR"/>
        </w:rPr>
        <w:t>ـُ</w:t>
      </w:r>
      <w:r w:rsidRPr="00B93E6A">
        <w:rPr>
          <w:rtl/>
          <w:lang w:bidi="fa-IR"/>
        </w:rPr>
        <w:t xml:space="preserve">ؤمِنينَ </w:t>
      </w:r>
      <w:r w:rsidRPr="002D5331">
        <w:rPr>
          <w:rStyle w:val="libAlaemChar"/>
          <w:rtl/>
        </w:rPr>
        <w:t>عليه‌السلام</w:t>
      </w:r>
      <w:r w:rsidRPr="00B93E6A">
        <w:rPr>
          <w:rtl/>
          <w:lang w:bidi="fa-IR"/>
        </w:rPr>
        <w:t xml:space="preserve"> </w:t>
      </w:r>
      <w:r w:rsidRPr="007F7D59">
        <w:rPr>
          <w:rStyle w:val="libFootnotenumChar"/>
          <w:rtl/>
        </w:rPr>
        <w:t>(9)</w:t>
      </w:r>
      <w:r w:rsidRPr="00B93E6A">
        <w:rPr>
          <w:rtl/>
          <w:lang w:bidi="fa-IR"/>
        </w:rPr>
        <w:t xml:space="preserve"> فِي </w:t>
      </w:r>
      <w:r w:rsidRPr="007F7D59">
        <w:rPr>
          <w:rStyle w:val="libFootnotenumChar"/>
          <w:rtl/>
        </w:rPr>
        <w:t>(10)</w:t>
      </w:r>
      <w:r w:rsidRPr="00B93E6A">
        <w:rPr>
          <w:rtl/>
          <w:lang w:bidi="fa-IR"/>
        </w:rPr>
        <w:t xml:space="preserve"> مُكَاتَبٍ كَانَتْ تَحْتَهُ امْرَأَةٌ‌</w:t>
      </w:r>
    </w:p>
    <w:p w:rsidR="00243845" w:rsidRPr="00B93E6A" w:rsidRDefault="00EB30F3" w:rsidP="00EB30F3">
      <w:pPr>
        <w:pStyle w:val="libLine"/>
        <w:rPr>
          <w:rtl/>
          <w:lang w:bidi="fa-IR"/>
        </w:rPr>
      </w:pPr>
      <w:r>
        <w:rPr>
          <w:rtl/>
          <w:lang w:bidi="fa-IR"/>
        </w:rPr>
        <w:t>____________________</w:t>
      </w:r>
    </w:p>
    <w:p w:rsidR="00243845" w:rsidRPr="00B93E6A" w:rsidRDefault="00A9718A" w:rsidP="00A9718A">
      <w:pPr>
        <w:pStyle w:val="libFootnote0"/>
        <w:rPr>
          <w:rtl/>
          <w:lang w:bidi="fa-IR"/>
        </w:rPr>
      </w:pPr>
      <w:r>
        <w:rPr>
          <w:rFonts w:hint="cs"/>
          <w:rtl/>
        </w:rPr>
        <w:t xml:space="preserve">= </w:t>
      </w:r>
      <w:r w:rsidR="00243845" w:rsidRPr="00B93E6A">
        <w:rPr>
          <w:rtl/>
        </w:rPr>
        <w:t xml:space="preserve">ص 118 ، ح 3452 ، معلّقاً عن جميل ، عن زرارة ، عن أبي عبدالله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10 ، ص 621 ، ح 10210. </w:t>
      </w:r>
      <w:r w:rsidR="00243845" w:rsidRPr="00325763">
        <w:rPr>
          <w:rStyle w:val="libFootnoteBoldChar"/>
          <w:rtl/>
        </w:rPr>
        <w:t>الوسائل</w:t>
      </w:r>
      <w:r w:rsidR="00243845" w:rsidRPr="00B93E6A">
        <w:rPr>
          <w:rtl/>
        </w:rPr>
        <w:t xml:space="preserve"> ، ج 19 ، ص 356 ، ذيل ح 24754.</w:t>
      </w:r>
      <w:r w:rsidR="00AE73AA">
        <w:rPr>
          <w:rtl/>
        </w:rPr>
        <w:t>(1).</w:t>
      </w:r>
      <w:r w:rsidR="00243845">
        <w:rPr>
          <w:rtl/>
        </w:rPr>
        <w:t xml:space="preserve"> </w:t>
      </w:r>
      <w:r w:rsidR="00243845" w:rsidRPr="00B93E6A">
        <w:rPr>
          <w:rtl/>
        </w:rPr>
        <w:t>في « ق ، بف » :</w:t>
      </w:r>
      <w:r w:rsidR="00243845">
        <w:rPr>
          <w:rtl/>
        </w:rPr>
        <w:t xml:space="preserve"> </w:t>
      </w:r>
      <w:r w:rsidR="00AE73AA">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w:t>
      </w:r>
      <w:r w:rsidR="00243845" w:rsidRPr="00A9718A">
        <w:rPr>
          <w:rtl/>
        </w:rPr>
        <w:t>والتهذيب</w:t>
      </w:r>
      <w:r w:rsidR="00243845" w:rsidRPr="00B93E6A">
        <w:rPr>
          <w:rtl/>
        </w:rPr>
        <w:t xml:space="preserve"> ، ح 855 : « فأشهد</w:t>
      </w:r>
      <w:r w:rsidR="00243845">
        <w:rPr>
          <w:rtl/>
        </w:rPr>
        <w:t xml:space="preserve"> ».</w:t>
      </w:r>
    </w:p>
    <w:tbl>
      <w:tblPr>
        <w:tblStyle w:val="TableGrid"/>
        <w:bidiVisual/>
        <w:tblW w:w="0" w:type="auto"/>
        <w:tblLook w:val="04A0"/>
      </w:tblPr>
      <w:tblGrid>
        <w:gridCol w:w="4006"/>
        <w:gridCol w:w="4006"/>
      </w:tblGrid>
      <w:tr w:rsidR="00A9718A" w:rsidTr="00A9718A">
        <w:tc>
          <w:tcPr>
            <w:tcW w:w="4006" w:type="dxa"/>
          </w:tcPr>
          <w:p w:rsidR="00A9718A" w:rsidRDefault="00A9718A" w:rsidP="00AE73AA">
            <w:pPr>
              <w:pStyle w:val="libFootnote0"/>
              <w:rPr>
                <w:rtl/>
              </w:rPr>
            </w:pPr>
            <w:r>
              <w:rPr>
                <w:rtl/>
              </w:rPr>
              <w:t>(3).</w:t>
            </w:r>
            <w:r w:rsidRPr="00B93E6A">
              <w:rPr>
                <w:rtl/>
              </w:rPr>
              <w:t xml:space="preserve"> في « ق ، بف » :</w:t>
            </w:r>
            <w:r>
              <w:rPr>
                <w:rtl/>
              </w:rPr>
              <w:t xml:space="preserve"> - </w:t>
            </w:r>
            <w:r w:rsidRPr="00B93E6A">
              <w:rPr>
                <w:rtl/>
              </w:rPr>
              <w:t>« درهم</w:t>
            </w:r>
            <w:r>
              <w:rPr>
                <w:rtl/>
              </w:rPr>
              <w:t xml:space="preserve"> ».</w:t>
            </w:r>
          </w:p>
        </w:tc>
        <w:tc>
          <w:tcPr>
            <w:tcW w:w="4006" w:type="dxa"/>
          </w:tcPr>
          <w:p w:rsidR="00A9718A" w:rsidRDefault="00A9718A" w:rsidP="00AE73AA">
            <w:pPr>
              <w:pStyle w:val="libFootnote0"/>
              <w:rPr>
                <w:rtl/>
              </w:rPr>
            </w:pPr>
            <w:r>
              <w:rPr>
                <w:rtl/>
              </w:rPr>
              <w:t>(4).</w:t>
            </w:r>
            <w:r w:rsidRPr="00B93E6A">
              <w:rPr>
                <w:rtl/>
              </w:rPr>
              <w:t xml:space="preserve"> في « م ، بح ، بن ، جد » : « عنه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243845" w:rsidRPr="00A9718A">
        <w:rPr>
          <w:rtl/>
        </w:rPr>
        <w:t>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درهم ويقضى منه ثلاثمائة درهم ، فله من الثلاثمائة ثلثها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بف » </w:t>
      </w:r>
      <w:r w:rsidR="00243845" w:rsidRPr="00A9718A">
        <w:rPr>
          <w:rtl/>
        </w:rPr>
        <w:t>والتهذيب والاستبصار</w:t>
      </w:r>
      <w:r w:rsidR="00243845" w:rsidRPr="00B93E6A">
        <w:rPr>
          <w:rtl/>
        </w:rPr>
        <w:t xml:space="preserve"> : « وله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169 ، ح 690 ؛ وص 218 ، ح 855 ؛ </w:t>
      </w:r>
      <w:r w:rsidR="00243845" w:rsidRPr="008B6F3D">
        <w:rPr>
          <w:rStyle w:val="libFootnoteBoldChar"/>
          <w:rtl/>
        </w:rPr>
        <w:t>والاستبصار</w:t>
      </w:r>
      <w:r w:rsidR="00243845" w:rsidRPr="00B93E6A">
        <w:rPr>
          <w:rtl/>
        </w:rPr>
        <w:t xml:space="preserve"> ، ج 4 ، ص 8 ، ح 25 ، معلّقاً عن أحمد بن محمّد </w:t>
      </w:r>
      <w:r w:rsidR="00A9718A">
        <w:rPr>
          <w:rFonts w:hint="cs"/>
          <w:rtl/>
        </w:rPr>
        <w:t>.</w:t>
      </w:r>
      <w:r w:rsidR="00325763" w:rsidRPr="00325763">
        <w:rPr>
          <w:rStyle w:val="libFootnoteBoldChar"/>
          <w:rtl/>
        </w:rPr>
        <w:t>الوافي</w:t>
      </w:r>
      <w:r w:rsidR="00243845" w:rsidRPr="00B93E6A">
        <w:rPr>
          <w:rtl/>
        </w:rPr>
        <w:t xml:space="preserve"> ، ج 10 ، ص 622 ، ح 10214 ؛ </w:t>
      </w:r>
      <w:r w:rsidR="00243845" w:rsidRPr="00325763">
        <w:rPr>
          <w:rStyle w:val="libFootnoteBoldChar"/>
          <w:rtl/>
        </w:rPr>
        <w:t>الوسائل</w:t>
      </w:r>
      <w:r w:rsidR="00243845" w:rsidRPr="00B93E6A">
        <w:rPr>
          <w:rtl/>
        </w:rPr>
        <w:t xml:space="preserve"> ، ج 19 ، ص 354 ، ذيل ح 24752.</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13564 : + « ومحمّد بن عيسى ، عن يونس جميعاً</w:t>
      </w:r>
      <w:r w:rsidR="00243845">
        <w:rPr>
          <w:rtl/>
        </w:rPr>
        <w:t xml:space="preserve"> ».</w:t>
      </w:r>
    </w:p>
    <w:p w:rsidR="00FA0166" w:rsidRDefault="00AE73AA" w:rsidP="00AE73AA">
      <w:pPr>
        <w:pStyle w:val="libFootnote0"/>
        <w:rPr>
          <w:rtl/>
        </w:rPr>
      </w:pPr>
      <w:r>
        <w:rPr>
          <w:rtl/>
        </w:rPr>
        <w:t>(9).</w:t>
      </w:r>
      <w:r w:rsidR="00243845" w:rsidRPr="00B93E6A">
        <w:rPr>
          <w:rtl/>
        </w:rPr>
        <w:t xml:space="preserve"> هكذا في « ذ ،</w:t>
      </w:r>
      <w:r w:rsidR="00243845">
        <w:rPr>
          <w:rtl/>
        </w:rPr>
        <w:t xml:space="preserve"> </w:t>
      </w:r>
      <w:r w:rsidR="000D3416">
        <w:rPr>
          <w:rtl/>
        </w:rPr>
        <w:t>ك</w:t>
      </w:r>
      <w:r w:rsidR="00243845">
        <w:rPr>
          <w:rtl/>
        </w:rPr>
        <w:t xml:space="preserve"> » </w:t>
      </w:r>
      <w:r w:rsidR="00243845" w:rsidRPr="00B93E6A">
        <w:rPr>
          <w:rtl/>
        </w:rPr>
        <w:t>وحاشية « م</w:t>
      </w:r>
      <w:r w:rsidR="00243845">
        <w:rPr>
          <w:rtl/>
        </w:rPr>
        <w:t xml:space="preserve"> ».</w:t>
      </w:r>
      <w:r w:rsidR="00243845" w:rsidRPr="00B93E6A">
        <w:rPr>
          <w:rtl/>
        </w:rPr>
        <w:t xml:space="preserve"> وفي « ق ، ل ، م ، ن ، بح ، بف ، بن ، جت ، جد » والمطبوع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قال : قضى أمير المؤمنين </w:t>
      </w:r>
      <w:r w:rsidRPr="00AE73AA">
        <w:rPr>
          <w:rStyle w:val="libFootnoteAlaemChar"/>
          <w:rtl/>
        </w:rPr>
        <w:t>عليه‌السلام</w:t>
      </w:r>
      <w:r w:rsidR="00243845">
        <w:rPr>
          <w:rtl/>
        </w:rPr>
        <w:t xml:space="preserve"> ».</w:t>
      </w:r>
      <w:r w:rsidR="00243845" w:rsidRPr="00B93E6A">
        <w:rPr>
          <w:rtl/>
        </w:rPr>
        <w:t xml:space="preserve"> لكنّ الظاهر ثبوته ؛ فإنّه مضافاً إلى ورود الخبر في </w:t>
      </w:r>
      <w:r w:rsidR="00243845" w:rsidRPr="008B6341">
        <w:rPr>
          <w:rStyle w:val="libFootnoteBoldChar"/>
          <w:rtl/>
        </w:rPr>
        <w:t>الفقيه</w:t>
      </w:r>
      <w:r w:rsidR="00243845" w:rsidRPr="00B93E6A">
        <w:rPr>
          <w:rtl/>
        </w:rPr>
        <w:t xml:space="preserve"> ، ج 4 ، ص 216 ، ح 5506 ، عن عاصم بن حميد عن محمّد بن قيس عن أبي جعفر </w:t>
      </w:r>
      <w:r w:rsidRPr="00AE73AA">
        <w:rPr>
          <w:rStyle w:val="libFootnoteAlaemChar"/>
          <w:rtl/>
        </w:rPr>
        <w:t>عليه‌السلام</w:t>
      </w:r>
      <w:r w:rsidR="00243845" w:rsidRPr="00B93E6A">
        <w:rPr>
          <w:rtl/>
        </w:rPr>
        <w:t xml:space="preserve"> قال : قضى أمير المؤمنين </w:t>
      </w:r>
      <w:r w:rsidRPr="00AE73AA">
        <w:rPr>
          <w:rStyle w:val="libFootnoteAlaemChar"/>
          <w:rtl/>
        </w:rPr>
        <w:t>عليه‌السلام</w:t>
      </w:r>
      <w:r w:rsidR="00243845" w:rsidRPr="00B93E6A">
        <w:rPr>
          <w:rtl/>
        </w:rPr>
        <w:t xml:space="preserve"> ، الخبر ، ومضافاً إلى مقتضى سياق الخبر ، روى محمّد بن قيس هذا</w:t>
      </w:r>
      <w:r w:rsidR="00243845">
        <w:rPr>
          <w:rtl/>
        </w:rPr>
        <w:t xml:space="preserve"> </w:t>
      </w:r>
      <w:r>
        <w:rPr>
          <w:rtl/>
        </w:rPr>
        <w:t>-</w:t>
      </w:r>
      <w:r w:rsidR="00243845">
        <w:rPr>
          <w:rtl/>
        </w:rPr>
        <w:t xml:space="preserve"> </w:t>
      </w:r>
      <w:r w:rsidR="00243845" w:rsidRPr="00B93E6A">
        <w:rPr>
          <w:rtl/>
        </w:rPr>
        <w:t>وهو أبو عبد الله البجلي</w:t>
      </w:r>
      <w:r w:rsidR="00243845">
        <w:rPr>
          <w:rtl/>
        </w:rPr>
        <w:t xml:space="preserve"> </w:t>
      </w:r>
      <w:r>
        <w:rPr>
          <w:rtl/>
        </w:rPr>
        <w:t>-</w:t>
      </w:r>
      <w:r w:rsidR="00243845">
        <w:rPr>
          <w:rtl/>
        </w:rPr>
        <w:t xml:space="preserve"> </w:t>
      </w:r>
      <w:r w:rsidR="00243845" w:rsidRPr="00B93E6A">
        <w:rPr>
          <w:rtl/>
        </w:rPr>
        <w:t xml:space="preserve">كتاب قضايا أمير المؤمنين </w:t>
      </w:r>
      <w:r w:rsidRPr="00AE73AA">
        <w:rPr>
          <w:rStyle w:val="libFootnoteAlaemChar"/>
          <w:rtl/>
        </w:rPr>
        <w:t>عليه‌السلام</w:t>
      </w:r>
      <w:r w:rsidR="00243845" w:rsidRPr="00B93E6A">
        <w:rPr>
          <w:rtl/>
        </w:rPr>
        <w:t xml:space="preserve"> ، عن</w:t>
      </w:r>
      <w:r w:rsidR="00A9718A">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حُرَّةٌ ، فَأَوْصَتْ لَهُ </w:t>
      </w:r>
      <w:r w:rsidRPr="007F7D59">
        <w:rPr>
          <w:rStyle w:val="libFootnotenumChar"/>
          <w:rtl/>
        </w:rPr>
        <w:t>(1)</w:t>
      </w:r>
      <w:r w:rsidRPr="00B93E6A">
        <w:rPr>
          <w:rtl/>
          <w:lang w:bidi="fa-IR"/>
        </w:rPr>
        <w:t xml:space="preserve"> عِنْدَ مَوْتِهَا بِوَصِيَّةٍ ، فَقَالَ أَهْلُ الْمِيرَاثِ </w:t>
      </w:r>
      <w:r w:rsidRPr="007F7D59">
        <w:rPr>
          <w:rStyle w:val="libFootnotenumChar"/>
          <w:rtl/>
        </w:rPr>
        <w:t>(2)</w:t>
      </w:r>
      <w:r w:rsidRPr="00B93E6A">
        <w:rPr>
          <w:rtl/>
          <w:lang w:bidi="fa-IR"/>
        </w:rPr>
        <w:t xml:space="preserve"> : لَانُجِيزُ </w:t>
      </w:r>
      <w:r w:rsidRPr="007F7D59">
        <w:rPr>
          <w:rStyle w:val="libFootnotenumChar"/>
          <w:rtl/>
        </w:rPr>
        <w:t>(3)</w:t>
      </w:r>
      <w:r w:rsidRPr="00B93E6A">
        <w:rPr>
          <w:rtl/>
          <w:lang w:bidi="fa-IR"/>
        </w:rPr>
        <w:t xml:space="preserve"> وَصِيَّتَهَا لَهُ ؛ إِنَّهُ </w:t>
      </w:r>
      <w:r w:rsidRPr="007F7D59">
        <w:rPr>
          <w:rStyle w:val="libFootnotenumChar"/>
          <w:rtl/>
        </w:rPr>
        <w:t>(4)</w:t>
      </w:r>
      <w:r w:rsidRPr="00B93E6A">
        <w:rPr>
          <w:rtl/>
          <w:lang w:bidi="fa-IR"/>
        </w:rPr>
        <w:t xml:space="preserve"> مُكَاتَبٌ </w:t>
      </w:r>
      <w:r w:rsidRPr="007F7D59">
        <w:rPr>
          <w:rStyle w:val="libFootnotenumChar"/>
          <w:rtl/>
        </w:rPr>
        <w:t>(5)</w:t>
      </w:r>
      <w:r w:rsidRPr="00B93E6A">
        <w:rPr>
          <w:rtl/>
          <w:lang w:bidi="fa-IR"/>
        </w:rPr>
        <w:t xml:space="preserve"> لَمْ يُعْتَقْ وَلَا يَرِثُ </w:t>
      </w:r>
      <w:r w:rsidRPr="007F7D59">
        <w:rPr>
          <w:rStyle w:val="libFootnotenumChar"/>
          <w:rtl/>
        </w:rPr>
        <w:t>(6)</w:t>
      </w:r>
      <w:r w:rsidRPr="00B93E6A">
        <w:rPr>
          <w:rtl/>
          <w:lang w:bidi="fa-IR"/>
        </w:rPr>
        <w:t xml:space="preserve"> ، فَقَضى بِأَنَّهُ </w:t>
      </w:r>
      <w:r w:rsidRPr="007F7D59">
        <w:rPr>
          <w:rStyle w:val="libFootnotenumChar"/>
          <w:rtl/>
        </w:rPr>
        <w:t>(7)</w:t>
      </w:r>
      <w:r w:rsidRPr="00B93E6A">
        <w:rPr>
          <w:rtl/>
          <w:lang w:bidi="fa-IR"/>
        </w:rPr>
        <w:t xml:space="preserve"> يَرِثُ بِحِسَابِ </w:t>
      </w:r>
      <w:r w:rsidRPr="007F7D59">
        <w:rPr>
          <w:rStyle w:val="libFootnotenumChar"/>
          <w:rtl/>
        </w:rPr>
        <w:t>(8)</w:t>
      </w:r>
      <w:r w:rsidRPr="00B93E6A">
        <w:rPr>
          <w:rtl/>
          <w:lang w:bidi="fa-IR"/>
        </w:rPr>
        <w:t xml:space="preserve"> مَا أُعْتِقَ مِنْهُ ، وَيَجُوزُ لَهُ </w:t>
      </w:r>
      <w:r w:rsidRPr="007F7D59">
        <w:rPr>
          <w:rStyle w:val="libFootnotenumChar"/>
          <w:rtl/>
        </w:rPr>
        <w:t>(9)</w:t>
      </w:r>
      <w:r w:rsidRPr="00B93E6A">
        <w:rPr>
          <w:rtl/>
          <w:lang w:bidi="fa-IR"/>
        </w:rPr>
        <w:t xml:space="preserve"> مِنَ الْوَصِيَّةِ بِحِسَابِ مَا أُعْتِقَ مِنْهُ. وَقَضى فِي مُكَاتَبٍ أُوصِيَ لَهُ بِوَصِيَّةٍ وَقَدْ قَضى نِصْفَ مَا عَلَيْهِ ، فَأَجَازَ نِصْفَ </w:t>
      </w:r>
      <w:r w:rsidRPr="007F7D59">
        <w:rPr>
          <w:rStyle w:val="libFootnotenumChar"/>
          <w:rtl/>
        </w:rPr>
        <w:t>(10)</w:t>
      </w:r>
      <w:r w:rsidRPr="00B93E6A">
        <w:rPr>
          <w:rtl/>
          <w:lang w:bidi="fa-IR"/>
        </w:rPr>
        <w:t xml:space="preserve"> الْوَصِيَّةِ. وَقَضى فِي مُكَاتَبٍ قَضى رُبُعَ مَا عَلَيْهِ ، فَأُوصِيَ لَهُ بِوَصِيَّةٍ ، فَأَجَازَ </w:t>
      </w:r>
      <w:r w:rsidRPr="007F7D59">
        <w:rPr>
          <w:rStyle w:val="libFootnotenumChar"/>
          <w:rtl/>
        </w:rPr>
        <w:t>(11)</w:t>
      </w:r>
      <w:r w:rsidRPr="00B93E6A">
        <w:rPr>
          <w:rtl/>
          <w:lang w:bidi="fa-IR"/>
        </w:rPr>
        <w:t xml:space="preserve"> رُبُعَ الْوَصِيَّةِ. وَقَالَ فِي رَجُلٍ حُرٍّ </w:t>
      </w:r>
      <w:r w:rsidRPr="007F7D59">
        <w:rPr>
          <w:rStyle w:val="libFootnotenumChar"/>
          <w:rtl/>
        </w:rPr>
        <w:t>(12)</w:t>
      </w:r>
      <w:r w:rsidRPr="00B93E6A">
        <w:rPr>
          <w:rtl/>
          <w:lang w:bidi="fa-IR"/>
        </w:rPr>
        <w:t xml:space="preserve"> أَوْصى لِمُكَاتَبَةٍ </w:t>
      </w:r>
      <w:r w:rsidRPr="007F7D59">
        <w:rPr>
          <w:rStyle w:val="libFootnotenumChar"/>
          <w:rtl/>
        </w:rPr>
        <w:t>(13)</w:t>
      </w:r>
      <w:r w:rsidRPr="00B93E6A">
        <w:rPr>
          <w:rtl/>
          <w:lang w:bidi="fa-IR"/>
        </w:rPr>
        <w:t xml:space="preserve"> ، وَقَدْ قَضَتْ سُدُسَ مَا كَانَ عَلَيْهَا </w:t>
      </w:r>
      <w:r w:rsidRPr="007F7D59">
        <w:rPr>
          <w:rStyle w:val="libFootnotenumChar"/>
          <w:rtl/>
        </w:rPr>
        <w:t>(14)</w:t>
      </w:r>
      <w:r w:rsidRPr="00B93E6A">
        <w:rPr>
          <w:rtl/>
          <w:lang w:bidi="fa-IR"/>
        </w:rPr>
        <w:t xml:space="preserve"> ، فَأَجَازَ لَهَا بِحِسَابِ مَا أُعْتِقَ مِنْهَا </w:t>
      </w:r>
      <w:r w:rsidRPr="007F7D59">
        <w:rPr>
          <w:rStyle w:val="libFootnotenumChar"/>
          <w:rtl/>
        </w:rPr>
        <w:t>(15)</w:t>
      </w:r>
      <w:r>
        <w:rPr>
          <w:rtl/>
          <w:lang w:bidi="fa-IR"/>
        </w:rPr>
        <w:t xml:space="preserve"> ».</w:t>
      </w:r>
      <w:r w:rsidRPr="00B93E6A">
        <w:rPr>
          <w:rtl/>
          <w:lang w:bidi="fa-IR"/>
        </w:rPr>
        <w:t xml:space="preserve">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D66A45" w:rsidP="00243845">
      <w:pPr>
        <w:pStyle w:val="libFootnote0"/>
        <w:rPr>
          <w:rtl/>
          <w:lang w:bidi="fa-IR"/>
        </w:rPr>
      </w:pPr>
      <w:r>
        <w:rPr>
          <w:rFonts w:hint="cs"/>
          <w:rtl/>
        </w:rPr>
        <w:t xml:space="preserve">= </w:t>
      </w:r>
      <w:r w:rsidR="00243845" w:rsidRPr="00B93E6A">
        <w:rPr>
          <w:rtl/>
        </w:rPr>
        <w:t xml:space="preserve">أبي جعفر </w:t>
      </w:r>
      <w:r w:rsidR="00AE73AA" w:rsidRPr="00AE73AA">
        <w:rPr>
          <w:rStyle w:val="libFootnoteAlaemChar"/>
          <w:rtl/>
        </w:rPr>
        <w:t>عليه‌السلام</w:t>
      </w:r>
      <w:r w:rsidR="00243845" w:rsidRPr="00B93E6A">
        <w:rPr>
          <w:rtl/>
        </w:rPr>
        <w:t xml:space="preserve">. راجع : </w:t>
      </w:r>
      <w:r w:rsidR="00243845" w:rsidRPr="005B0EF7">
        <w:rPr>
          <w:rStyle w:val="libFootnoteBoldChar"/>
          <w:rtl/>
        </w:rPr>
        <w:t>الفهرست للطوسي</w:t>
      </w:r>
      <w:r w:rsidR="00243845" w:rsidRPr="00B93E6A">
        <w:rPr>
          <w:rtl/>
        </w:rPr>
        <w:t xml:space="preserve"> ، ص 386 ، الرقم 592 ؛ </w:t>
      </w:r>
      <w:r w:rsidR="00243845" w:rsidRPr="005B0EF7">
        <w:rPr>
          <w:rStyle w:val="libFootnoteBoldChar"/>
          <w:rtl/>
        </w:rPr>
        <w:t>رجال النجاشي</w:t>
      </w:r>
      <w:r w:rsidR="00243845" w:rsidRPr="00B93E6A">
        <w:rPr>
          <w:rtl/>
        </w:rPr>
        <w:t xml:space="preserve"> ، ص 323 ، الرقم 881 ؛ </w:t>
      </w:r>
      <w:r w:rsidR="00243845" w:rsidRPr="008B6341">
        <w:rPr>
          <w:rStyle w:val="libFootnoteBoldChar"/>
          <w:rtl/>
        </w:rPr>
        <w:t>الفقيه</w:t>
      </w:r>
      <w:r w:rsidR="00243845" w:rsidRPr="00B93E6A">
        <w:rPr>
          <w:rtl/>
        </w:rPr>
        <w:t xml:space="preserve"> ، ج 4 ، ص 526.</w:t>
      </w:r>
    </w:p>
    <w:p w:rsidR="00243845" w:rsidRDefault="00AE73AA" w:rsidP="00AE73AA">
      <w:pPr>
        <w:pStyle w:val="libFootnote0"/>
        <w:rPr>
          <w:rtl/>
        </w:rPr>
      </w:pPr>
      <w:r>
        <w:rPr>
          <w:rtl/>
        </w:rPr>
        <w:t>(10).</w:t>
      </w:r>
      <w:r w:rsidR="00243845" w:rsidRPr="00B93E6A">
        <w:rPr>
          <w:rtl/>
        </w:rPr>
        <w:t xml:space="preserve"> في </w:t>
      </w:r>
      <w:r w:rsidR="00243845" w:rsidRPr="00D66A45">
        <w:rPr>
          <w:rtl/>
        </w:rPr>
        <w:t>الكافي</w:t>
      </w:r>
      <w:r w:rsidR="00243845" w:rsidRPr="00B93E6A">
        <w:rPr>
          <w:rtl/>
        </w:rPr>
        <w:t xml:space="preserve"> ، ح 13564 : + « رجل</w:t>
      </w:r>
      <w:r w:rsidR="00243845">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D66A45">
        <w:rPr>
          <w:rtl/>
        </w:rPr>
        <w:t>الكافي</w:t>
      </w:r>
      <w:r w:rsidR="00243845" w:rsidRPr="00B93E6A">
        <w:rPr>
          <w:rtl/>
        </w:rPr>
        <w:t xml:space="preserve"> ، ح 13564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D66A45">
        <w:rPr>
          <w:rtl/>
        </w:rPr>
        <w:t>الكافي</w:t>
      </w:r>
      <w:r w:rsidR="00243845" w:rsidRPr="00B93E6A">
        <w:rPr>
          <w:rtl/>
        </w:rPr>
        <w:t xml:space="preserve"> ، ح 13564 : + « لا يرث </w:t>
      </w:r>
      <w:r w:rsidR="00243845">
        <w:rPr>
          <w:rtl/>
        </w:rPr>
        <w:t>و ».</w:t>
      </w:r>
    </w:p>
    <w:p w:rsidR="00243845" w:rsidRPr="00B93E6A" w:rsidRDefault="00AE73AA" w:rsidP="00AE73AA">
      <w:pPr>
        <w:pStyle w:val="libFootnote0"/>
        <w:rPr>
          <w:rtl/>
          <w:lang w:bidi="fa-IR"/>
        </w:rPr>
      </w:pPr>
      <w:r>
        <w:rPr>
          <w:rtl/>
        </w:rPr>
        <w:t>(3).</w:t>
      </w:r>
      <w:r w:rsidR="00243845" w:rsidRPr="00B93E6A">
        <w:rPr>
          <w:rtl/>
        </w:rPr>
        <w:t xml:space="preserve"> في حاشية « بن » </w:t>
      </w:r>
      <w:r w:rsidR="00243845" w:rsidRPr="00DC50BB">
        <w:rPr>
          <w:rStyle w:val="libFootnoteBoldChar"/>
          <w:rtl/>
        </w:rPr>
        <w:t>والفقيه</w:t>
      </w:r>
      <w:r w:rsidR="00243845" w:rsidRPr="00B93E6A">
        <w:rPr>
          <w:rtl/>
        </w:rPr>
        <w:t xml:space="preserve"> : « لا تجوز</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 + « هو</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13564 : « لأنّه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لانجيز وصيّتها لأنّه في مكاتب كانت تحته امرأة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ولا ميراث</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ولا يرث</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بن » و</w:t>
      </w:r>
      <w:r w:rsidR="00243845" w:rsidRPr="00325763">
        <w:rPr>
          <w:rStyle w:val="libFootnoteBoldChar"/>
          <w:rtl/>
        </w:rPr>
        <w:t>الكافي</w:t>
      </w:r>
      <w:r w:rsidR="00243845" w:rsidRPr="00B93E6A">
        <w:rPr>
          <w:rtl/>
        </w:rPr>
        <w:t xml:space="preserve"> ، ح 13564 </w:t>
      </w:r>
      <w:r w:rsidR="00243845" w:rsidRPr="00DC50BB">
        <w:rPr>
          <w:rStyle w:val="libFootnoteBoldChar"/>
          <w:rtl/>
        </w:rPr>
        <w:t>والفقيه</w:t>
      </w:r>
      <w:r w:rsidR="00243845" w:rsidRPr="00D66A45">
        <w:rPr>
          <w:rtl/>
        </w:rPr>
        <w:t xml:space="preserve"> والتهذيب</w:t>
      </w:r>
      <w:r w:rsidR="00243845" w:rsidRPr="00B93E6A">
        <w:rPr>
          <w:rtl/>
        </w:rPr>
        <w:t xml:space="preserve"> ، ج 9 : « أنّه</w:t>
      </w:r>
      <w:r w:rsidR="00243845">
        <w:rPr>
          <w:rtl/>
        </w:rPr>
        <w:t xml:space="preserve"> ».</w:t>
      </w:r>
    </w:p>
    <w:tbl>
      <w:tblPr>
        <w:tblStyle w:val="TableGrid"/>
        <w:bidiVisual/>
        <w:tblW w:w="0" w:type="auto"/>
        <w:tblLook w:val="04A0"/>
      </w:tblPr>
      <w:tblGrid>
        <w:gridCol w:w="4006"/>
        <w:gridCol w:w="4006"/>
      </w:tblGrid>
      <w:tr w:rsidR="00D66A45" w:rsidTr="00D66A45">
        <w:tc>
          <w:tcPr>
            <w:tcW w:w="4006" w:type="dxa"/>
          </w:tcPr>
          <w:p w:rsidR="00D66A45" w:rsidRDefault="00D66A45" w:rsidP="00AE73AA">
            <w:pPr>
              <w:pStyle w:val="libFootnote0"/>
              <w:rPr>
                <w:rtl/>
              </w:rPr>
            </w:pPr>
            <w:r>
              <w:rPr>
                <w:rtl/>
              </w:rPr>
              <w:t>(8).</w:t>
            </w:r>
            <w:r w:rsidRPr="00B93E6A">
              <w:rPr>
                <w:rtl/>
              </w:rPr>
              <w:t xml:space="preserve"> في « بن » : « بحسب</w:t>
            </w:r>
            <w:r>
              <w:rPr>
                <w:rtl/>
              </w:rPr>
              <w:t xml:space="preserve"> ».</w:t>
            </w:r>
          </w:p>
        </w:tc>
        <w:tc>
          <w:tcPr>
            <w:tcW w:w="4006" w:type="dxa"/>
          </w:tcPr>
          <w:p w:rsidR="00D66A45" w:rsidRDefault="00D66A45" w:rsidP="00AE73AA">
            <w:pPr>
              <w:pStyle w:val="libFootnote0"/>
              <w:rPr>
                <w:rtl/>
              </w:rPr>
            </w:pPr>
            <w:r>
              <w:rPr>
                <w:rtl/>
              </w:rPr>
              <w:t>(9).</w:t>
            </w:r>
            <w:r w:rsidRPr="00B93E6A">
              <w:rPr>
                <w:rtl/>
              </w:rPr>
              <w:t xml:space="preserve"> في « ل » وحاشية « جت » :</w:t>
            </w:r>
            <w:r>
              <w:rPr>
                <w:rtl/>
              </w:rPr>
              <w:t xml:space="preserve"> - </w:t>
            </w:r>
            <w:r w:rsidRPr="00B93E6A">
              <w:rPr>
                <w:rtl/>
              </w:rPr>
              <w:t>« له</w:t>
            </w:r>
            <w:r>
              <w:rPr>
                <w:rtl/>
              </w:rPr>
              <w:t xml:space="preserve"> ».</w:t>
            </w:r>
          </w:p>
        </w:tc>
      </w:tr>
      <w:tr w:rsidR="00D66A45" w:rsidTr="00D66A45">
        <w:tc>
          <w:tcPr>
            <w:tcW w:w="4006" w:type="dxa"/>
          </w:tcPr>
          <w:p w:rsidR="00D66A45" w:rsidRDefault="00D66A45" w:rsidP="00AE73AA">
            <w:pPr>
              <w:pStyle w:val="libFootnote0"/>
              <w:rPr>
                <w:rtl/>
              </w:rPr>
            </w:pPr>
            <w:r>
              <w:rPr>
                <w:rtl/>
              </w:rPr>
              <w:t>(10). في «ق ،بف » : + «</w:t>
            </w:r>
            <w:r w:rsidRPr="00B93E6A">
              <w:rPr>
                <w:rtl/>
              </w:rPr>
              <w:t>ما عليه وأجاز نصف</w:t>
            </w:r>
            <w:r>
              <w:rPr>
                <w:rtl/>
              </w:rPr>
              <w:t xml:space="preserve"> ».</w:t>
            </w:r>
          </w:p>
        </w:tc>
        <w:tc>
          <w:tcPr>
            <w:tcW w:w="4006" w:type="dxa"/>
          </w:tcPr>
          <w:p w:rsidR="00D66A45" w:rsidRDefault="00D66A45" w:rsidP="00AE73AA">
            <w:pPr>
              <w:pStyle w:val="libFootnote0"/>
              <w:rPr>
                <w:rtl/>
              </w:rPr>
            </w:pPr>
            <w:r>
              <w:rPr>
                <w:rtl/>
              </w:rPr>
              <w:t xml:space="preserve">(11). </w:t>
            </w:r>
            <w:r w:rsidRPr="00B93E6A">
              <w:rPr>
                <w:rtl/>
              </w:rPr>
              <w:t xml:space="preserve">في « بن » </w:t>
            </w:r>
            <w:r w:rsidRPr="00DC50BB">
              <w:rPr>
                <w:rStyle w:val="libFootnoteBoldChar"/>
                <w:rtl/>
              </w:rPr>
              <w:t>والفقيه</w:t>
            </w:r>
            <w:r w:rsidRPr="00B93E6A">
              <w:rPr>
                <w:rtl/>
              </w:rPr>
              <w:t xml:space="preserve"> : + « له</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بف » : « آخر</w:t>
      </w:r>
      <w:r w:rsidR="00243845">
        <w:rPr>
          <w:rtl/>
        </w:rPr>
        <w:t xml:space="preserve"> ».</w:t>
      </w:r>
      <w:r w:rsidR="00243845" w:rsidRPr="00B93E6A">
        <w:rPr>
          <w:rtl/>
        </w:rPr>
        <w:t xml:space="preserve"> وفي </w:t>
      </w:r>
      <w:r w:rsidR="00243845" w:rsidRPr="00D66A45">
        <w:rPr>
          <w:rtl/>
        </w:rPr>
        <w:t>الفقيه 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حرّ</w:t>
      </w:r>
      <w:r w:rsidR="00243845">
        <w:rPr>
          <w:rtl/>
        </w:rPr>
        <w:t xml:space="preserve"> ».</w:t>
      </w:r>
    </w:p>
    <w:tbl>
      <w:tblPr>
        <w:tblStyle w:val="TableGrid"/>
        <w:bidiVisual/>
        <w:tblW w:w="0" w:type="auto"/>
        <w:tblLook w:val="04A0"/>
      </w:tblPr>
      <w:tblGrid>
        <w:gridCol w:w="4006"/>
        <w:gridCol w:w="4006"/>
      </w:tblGrid>
      <w:tr w:rsidR="00D66A45" w:rsidTr="00D66A45">
        <w:tc>
          <w:tcPr>
            <w:tcW w:w="4006" w:type="dxa"/>
          </w:tcPr>
          <w:p w:rsidR="00D66A45" w:rsidRDefault="00D66A45" w:rsidP="00AE73AA">
            <w:pPr>
              <w:pStyle w:val="libFootnote0"/>
              <w:rPr>
                <w:rtl/>
              </w:rPr>
            </w:pPr>
            <w:r>
              <w:rPr>
                <w:rtl/>
              </w:rPr>
              <w:t>(13).</w:t>
            </w:r>
            <w:r w:rsidRPr="00B93E6A">
              <w:rPr>
                <w:rtl/>
              </w:rPr>
              <w:t xml:space="preserve"> في حاشية « جت » </w:t>
            </w:r>
            <w:r w:rsidRPr="00DC50BB">
              <w:rPr>
                <w:rStyle w:val="libFootnoteBoldChar"/>
                <w:rtl/>
              </w:rPr>
              <w:t>والفقيه</w:t>
            </w:r>
            <w:r w:rsidRPr="00B93E6A">
              <w:rPr>
                <w:rtl/>
              </w:rPr>
              <w:t xml:space="preserve"> : « لمكاتبته</w:t>
            </w:r>
            <w:r>
              <w:rPr>
                <w:rtl/>
              </w:rPr>
              <w:t xml:space="preserve"> ».</w:t>
            </w:r>
          </w:p>
        </w:tc>
        <w:tc>
          <w:tcPr>
            <w:tcW w:w="4006" w:type="dxa"/>
          </w:tcPr>
          <w:p w:rsidR="00D66A45" w:rsidRDefault="00D66A45" w:rsidP="00AE73AA">
            <w:pPr>
              <w:pStyle w:val="libFootnote0"/>
              <w:rPr>
                <w:rtl/>
              </w:rPr>
            </w:pPr>
            <w:r>
              <w:rPr>
                <w:rtl/>
              </w:rPr>
              <w:t>(14).</w:t>
            </w:r>
            <w:r w:rsidRPr="00B93E6A">
              <w:rPr>
                <w:rtl/>
              </w:rPr>
              <w:t xml:space="preserve"> في « بح » :</w:t>
            </w:r>
            <w:r>
              <w:rPr>
                <w:rtl/>
              </w:rPr>
              <w:t xml:space="preserve"> - </w:t>
            </w:r>
            <w:r w:rsidRPr="00B93E6A">
              <w:rPr>
                <w:rtl/>
              </w:rPr>
              <w:t>« عليها</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45 : « هذا هو المشهور للمكاتب إذا أوصى له غير المولى ، وقيل : يصحّ جميع ما أوصى له مطلقاً ؛ لانقطاع سلطنة المولى عنه ، وقبول الوصيّة نوع اكتساب ، وأمّا إذا أوصى له المولى فيعتق به ويعطى ما يفضل عن قيمته</w:t>
      </w:r>
      <w:r w:rsidR="00243845">
        <w:rPr>
          <w:rtl/>
        </w:rPr>
        <w:t xml:space="preserve"> ».</w:t>
      </w:r>
    </w:p>
    <w:p w:rsidR="00FA0166" w:rsidRDefault="00AE73AA" w:rsidP="00AE73AA">
      <w:pPr>
        <w:pStyle w:val="libFootnote0"/>
        <w:rPr>
          <w:rtl/>
        </w:rPr>
      </w:pPr>
      <w:r>
        <w:rPr>
          <w:rtl/>
        </w:rPr>
        <w:t>(16).</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المكاتبين ، ح 13564. وفي </w:t>
      </w:r>
      <w:r w:rsidR="00243845" w:rsidRPr="0048092F">
        <w:rPr>
          <w:rStyle w:val="libFootnoteBoldChar"/>
          <w:rtl/>
        </w:rPr>
        <w:t>التهذيب</w:t>
      </w:r>
      <w:r w:rsidR="00243845" w:rsidRPr="00B93E6A">
        <w:rPr>
          <w:rtl/>
        </w:rPr>
        <w:t xml:space="preserve"> ، ج 9 ، ص 223 ، ح 874 ، معلّقاً عن عليّ بن إبراهيم. </w:t>
      </w:r>
      <w:r w:rsidR="00243845" w:rsidRPr="0048092F">
        <w:rPr>
          <w:rStyle w:val="libFootnoteBoldChar"/>
          <w:rtl/>
        </w:rPr>
        <w:t>التهذيب</w:t>
      </w:r>
      <w:r w:rsidR="00243845" w:rsidRPr="00B93E6A">
        <w:rPr>
          <w:rtl/>
        </w:rPr>
        <w:t xml:space="preserve"> ، ج 8 ، ص 275 ، ح 1000 ، بسنده عن عبدالرحمن بن أبي نجران ، مع اختلاف يسير وزيادة في آخره. </w:t>
      </w:r>
      <w:r w:rsidR="00243845" w:rsidRPr="008B6341">
        <w:rPr>
          <w:rStyle w:val="libFootnoteBoldChar"/>
          <w:rtl/>
        </w:rPr>
        <w:t>الفقيه</w:t>
      </w:r>
      <w:r w:rsidR="00243845" w:rsidRPr="00B93E6A">
        <w:rPr>
          <w:rtl/>
        </w:rPr>
        <w:t xml:space="preserve"> ، ج 4 ، ص 216 ، ح 5506 ، معلّقاً عن عاصم بن حميد ؛ وفيهما هكذا : « عن أبي</w:t>
      </w:r>
      <w:r w:rsidR="00D66A45">
        <w:rPr>
          <w:rFonts w:hint="cs"/>
          <w:rtl/>
        </w:rPr>
        <w:t xml:space="preserve"> =</w:t>
      </w:r>
    </w:p>
    <w:p w:rsidR="00FA0166" w:rsidRDefault="00FA0166" w:rsidP="00FA0166">
      <w:pPr>
        <w:pStyle w:val="libNormal"/>
        <w:rPr>
          <w:rtl/>
          <w:lang w:bidi="fa-IR"/>
        </w:rPr>
      </w:pPr>
      <w:r>
        <w:rPr>
          <w:rtl/>
          <w:lang w:bidi="fa-IR"/>
        </w:rPr>
        <w:br w:type="page"/>
      </w:r>
    </w:p>
    <w:p w:rsidR="00D66A45" w:rsidRDefault="00243845" w:rsidP="00D66A45">
      <w:pPr>
        <w:pStyle w:val="Heading2Center"/>
        <w:rPr>
          <w:rtl/>
          <w:lang w:bidi="fa-IR"/>
        </w:rPr>
      </w:pPr>
      <w:bookmarkStart w:id="748" w:name="_Toc347423914"/>
      <w:bookmarkStart w:id="749" w:name="_Toc469922401"/>
      <w:bookmarkStart w:id="750" w:name="_Toc470003453"/>
      <w:bookmarkStart w:id="751" w:name="_Toc470004151"/>
      <w:bookmarkStart w:id="752" w:name="_Toc470004351"/>
      <w:bookmarkStart w:id="753" w:name="_Toc470005228"/>
      <w:bookmarkStart w:id="754" w:name="_Toc60267368"/>
      <w:r w:rsidRPr="00B93E6A">
        <w:rPr>
          <w:rtl/>
          <w:lang w:bidi="fa-IR"/>
        </w:rPr>
        <w:lastRenderedPageBreak/>
        <w:t>21</w:t>
      </w:r>
      <w:r>
        <w:rPr>
          <w:rtl/>
          <w:lang w:bidi="fa-IR"/>
        </w:rPr>
        <w:t xml:space="preserve"> </w:t>
      </w:r>
      <w:r w:rsidR="00AE73AA">
        <w:rPr>
          <w:rtl/>
          <w:lang w:bidi="fa-IR"/>
        </w:rPr>
        <w:t>-</w:t>
      </w:r>
      <w:r>
        <w:rPr>
          <w:rtl/>
          <w:lang w:bidi="fa-IR"/>
        </w:rPr>
        <w:t xml:space="preserve"> </w:t>
      </w:r>
      <w:r w:rsidRPr="00B93E6A">
        <w:rPr>
          <w:rtl/>
          <w:lang w:bidi="fa-IR"/>
        </w:rPr>
        <w:t>بَابُ وَصِيَّةِ الْغُلَامِ وَالْجَارِيَةِ الَّتِي لَمْ تُدْرِكْ</w:t>
      </w:r>
      <w:bookmarkEnd w:id="754"/>
    </w:p>
    <w:p w:rsidR="00243845" w:rsidRPr="00B93E6A" w:rsidRDefault="00243845" w:rsidP="00D66A45">
      <w:pPr>
        <w:pStyle w:val="Heading2Center"/>
        <w:rPr>
          <w:rtl/>
          <w:lang w:bidi="fa-IR"/>
        </w:rPr>
      </w:pPr>
      <w:bookmarkStart w:id="755" w:name="_Toc60267369"/>
      <w:r w:rsidRPr="00B93E6A">
        <w:rPr>
          <w:rtl/>
          <w:lang w:bidi="fa-IR"/>
        </w:rPr>
        <w:t>وَمَا يَجُوزُ مِنْهَا وَمَا لَايَجُوزُ‌</w:t>
      </w:r>
      <w:bookmarkEnd w:id="748"/>
      <w:bookmarkEnd w:id="749"/>
      <w:bookmarkEnd w:id="750"/>
      <w:bookmarkEnd w:id="751"/>
      <w:bookmarkEnd w:id="752"/>
      <w:bookmarkEnd w:id="753"/>
      <w:bookmarkEnd w:id="755"/>
    </w:p>
    <w:p w:rsidR="00243845" w:rsidRPr="00B93E6A" w:rsidRDefault="00243845" w:rsidP="00206510">
      <w:pPr>
        <w:pStyle w:val="libNormal"/>
        <w:rPr>
          <w:rtl/>
          <w:lang w:bidi="fa-IR"/>
        </w:rPr>
      </w:pPr>
      <w:r w:rsidRPr="000615CF">
        <w:rPr>
          <w:rStyle w:val="libBold2Char"/>
          <w:rtl/>
        </w:rPr>
        <w:t>13191 / 1.</w:t>
      </w:r>
      <w:r w:rsidRPr="00B93E6A">
        <w:rPr>
          <w:rtl/>
          <w:lang w:bidi="fa-IR"/>
        </w:rPr>
        <w:t xml:space="preserve"> عِدَّةٌ مِنْ أَصْحَابِنَا ، عَنْ سَهْلِ بْنِ زِيَادٍ وَ</w:t>
      </w:r>
      <w:r>
        <w:rPr>
          <w:rFonts w:hint="cs"/>
          <w:rtl/>
          <w:lang w:bidi="fa-IR"/>
        </w:rPr>
        <w:t xml:space="preserve"> </w:t>
      </w:r>
      <w:r w:rsidRPr="007F7D59">
        <w:rPr>
          <w:rStyle w:val="libFootnotenumChar"/>
          <w:rtl/>
        </w:rPr>
        <w:t>(1)</w:t>
      </w:r>
      <w:r w:rsidRPr="00B93E6A">
        <w:rPr>
          <w:rtl/>
          <w:lang w:bidi="fa-IR"/>
        </w:rPr>
        <w:t xml:space="preserve"> أَحْمَدَ بْنِ مُحَمَّدِ بْنِ عِيسى ، عَنْ صَفْوَانَ بْنِ يَحْيى ، عَنْ مُوسَى بْنِ بَكْرٍ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إِذَا </w:t>
      </w:r>
      <w:r w:rsidRPr="007F7D59">
        <w:rPr>
          <w:rStyle w:val="libFootnotenumChar"/>
          <w:rtl/>
        </w:rPr>
        <w:t>(2)</w:t>
      </w:r>
      <w:r w:rsidRPr="00B93E6A">
        <w:rPr>
          <w:rtl/>
          <w:lang w:bidi="fa-IR"/>
        </w:rPr>
        <w:t xml:space="preserve"> أَتى عَلَى الْغُلَامِ عَشْرُ سِنِينَ ، فَإِنَّهُ يَجُوزُ لَهُ </w:t>
      </w:r>
      <w:r w:rsidRPr="007F7D59">
        <w:rPr>
          <w:rStyle w:val="libFootnotenumChar"/>
          <w:rtl/>
        </w:rPr>
        <w:t>(3)</w:t>
      </w:r>
      <w:r w:rsidRPr="00B93E6A">
        <w:rPr>
          <w:rtl/>
          <w:lang w:bidi="fa-IR"/>
        </w:rPr>
        <w:t xml:space="preserve"> فِي مَالِهِ مَا أَعْتَقَ وَتَصَدَّقَ </w:t>
      </w:r>
      <w:r w:rsidRPr="007F7D59">
        <w:rPr>
          <w:rStyle w:val="libFootnotenumChar"/>
          <w:rtl/>
        </w:rPr>
        <w:t>(4)</w:t>
      </w:r>
      <w:r w:rsidRPr="00B93E6A">
        <w:rPr>
          <w:rtl/>
          <w:lang w:bidi="fa-IR"/>
        </w:rPr>
        <w:t xml:space="preserve"> وَأَوْصى </w:t>
      </w:r>
      <w:r w:rsidRPr="007F7D59">
        <w:rPr>
          <w:rStyle w:val="libFootnotenumChar"/>
          <w:rtl/>
        </w:rPr>
        <w:t>(5)</w:t>
      </w:r>
      <w:r w:rsidRPr="00B93E6A">
        <w:rPr>
          <w:rtl/>
          <w:lang w:bidi="fa-IR"/>
        </w:rPr>
        <w:t xml:space="preserve"> عَلى حَدٍّ </w:t>
      </w:r>
      <w:r w:rsidRPr="007F7D59">
        <w:rPr>
          <w:rStyle w:val="libFootnotenumChar"/>
          <w:rtl/>
        </w:rPr>
        <w:t>(6)</w:t>
      </w:r>
      <w:r w:rsidRPr="00B93E6A">
        <w:rPr>
          <w:rtl/>
          <w:lang w:bidi="fa-IR"/>
        </w:rPr>
        <w:t xml:space="preserve"> مَعْرُوفٍ وَحَقٍّ </w:t>
      </w:r>
      <w:r w:rsidRPr="007F7D59">
        <w:rPr>
          <w:rStyle w:val="libFootnotenumChar"/>
          <w:rtl/>
        </w:rPr>
        <w:t>(7)</w:t>
      </w:r>
      <w:r w:rsidRPr="00B93E6A">
        <w:rPr>
          <w:rtl/>
          <w:lang w:bidi="fa-IR"/>
        </w:rPr>
        <w:t xml:space="preserve"> ، فَهُوَ </w:t>
      </w:r>
      <w:r w:rsidRPr="007F7D59">
        <w:rPr>
          <w:rStyle w:val="libFootnotenumChar"/>
          <w:rtl/>
        </w:rPr>
        <w:t>(8)</w:t>
      </w:r>
      <w:r w:rsidRPr="00B93E6A">
        <w:rPr>
          <w:rtl/>
          <w:lang w:bidi="fa-IR"/>
        </w:rPr>
        <w:t xml:space="preserve"> جَائِزٌ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D66A45" w:rsidP="00243845">
      <w:pPr>
        <w:pStyle w:val="libFootnote0"/>
        <w:rPr>
          <w:rtl/>
          <w:lang w:bidi="fa-IR"/>
        </w:rPr>
      </w:pPr>
      <w:r>
        <w:rPr>
          <w:rFonts w:hint="cs"/>
          <w:rtl/>
        </w:rPr>
        <w:t xml:space="preserve">= </w:t>
      </w:r>
      <w:r w:rsidR="00243845" w:rsidRPr="00B93E6A">
        <w:rPr>
          <w:rtl/>
        </w:rPr>
        <w:t xml:space="preserve">جعفر </w:t>
      </w:r>
      <w:r w:rsidR="00AE73AA" w:rsidRPr="00AE73AA">
        <w:rPr>
          <w:rStyle w:val="libFootnoteAlaemChar"/>
          <w:rtl/>
        </w:rPr>
        <w:t>عليه‌السلام</w:t>
      </w:r>
      <w:r w:rsidR="00243845" w:rsidRPr="00B93E6A">
        <w:rPr>
          <w:rtl/>
        </w:rPr>
        <w:t xml:space="preserve"> قال : قضى أميرالمؤمنين </w:t>
      </w:r>
      <w:r w:rsidR="00AE73AA" w:rsidRPr="00AE73AA">
        <w:rPr>
          <w:rStyle w:val="libFootnoteAlaemChar"/>
          <w:rtl/>
        </w:rPr>
        <w:t>عليه‌السلام</w:t>
      </w:r>
      <w:r w:rsidR="00243845" w:rsidRPr="00B93E6A">
        <w:rPr>
          <w:rtl/>
        </w:rPr>
        <w:t xml:space="preserve"> في مكاتب</w:t>
      </w:r>
      <w:r w:rsidR="00243845">
        <w:rPr>
          <w:rtl/>
        </w:rPr>
        <w:t xml:space="preserve"> ..</w:t>
      </w:r>
      <w:r w:rsidR="00243845" w:rsidRPr="00B93E6A">
        <w:rPr>
          <w:rtl/>
        </w:rPr>
        <w:t>.</w:t>
      </w:r>
      <w:r w:rsidR="00243845">
        <w:rPr>
          <w:rtl/>
        </w:rPr>
        <w:t xml:space="preserve"> ».</w:t>
      </w:r>
      <w:r w:rsidR="00243845" w:rsidRPr="00B93E6A">
        <w:rPr>
          <w:rtl/>
        </w:rPr>
        <w:t xml:space="preserve"> وراجع : </w:t>
      </w:r>
      <w:r w:rsidR="00243845" w:rsidRPr="0048092F">
        <w:rPr>
          <w:rStyle w:val="libFootnoteBoldChar"/>
          <w:rtl/>
        </w:rPr>
        <w:t>التهذيب</w:t>
      </w:r>
      <w:r w:rsidR="00243845" w:rsidRPr="00B93E6A">
        <w:rPr>
          <w:rtl/>
        </w:rPr>
        <w:t xml:space="preserve"> ، ج 9 ، ص 223 ، ح 875 </w:t>
      </w:r>
      <w:r>
        <w:rPr>
          <w:rFonts w:hint="cs"/>
          <w:rtl/>
        </w:rPr>
        <w:t>.</w:t>
      </w:r>
      <w:r w:rsidR="00325763" w:rsidRPr="00325763">
        <w:rPr>
          <w:rStyle w:val="libFootnoteBoldChar"/>
          <w:rtl/>
        </w:rPr>
        <w:t>الوافي</w:t>
      </w:r>
      <w:r w:rsidR="00243845" w:rsidRPr="00B93E6A">
        <w:rPr>
          <w:rtl/>
        </w:rPr>
        <w:t xml:space="preserve"> ، ج 24 ، ص 111 ، ح 23740 ؛ </w:t>
      </w:r>
      <w:r w:rsidR="00243845" w:rsidRPr="00325763">
        <w:rPr>
          <w:rStyle w:val="libFootnoteBoldChar"/>
          <w:rtl/>
        </w:rPr>
        <w:t>الوسائل</w:t>
      </w:r>
      <w:r w:rsidR="00243845" w:rsidRPr="00B93E6A">
        <w:rPr>
          <w:rtl/>
        </w:rPr>
        <w:t xml:space="preserve"> ، ج 19 ، ص 413 ، ذيل ح 24864 ؛ وج 26 ، ص 47 ، ح 32463.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بف » :</w:t>
      </w:r>
      <w:r w:rsidR="00243845">
        <w:rPr>
          <w:rtl/>
        </w:rPr>
        <w:t xml:space="preserve"> </w:t>
      </w:r>
      <w:r>
        <w:rPr>
          <w:rtl/>
        </w:rPr>
        <w:t>-</w:t>
      </w:r>
      <w:r w:rsidR="00243845">
        <w:rPr>
          <w:rtl/>
        </w:rPr>
        <w:t xml:space="preserve"> </w:t>
      </w:r>
      <w:r w:rsidR="00243845" w:rsidRPr="00B93E6A">
        <w:rPr>
          <w:rtl/>
        </w:rPr>
        <w:t xml:space="preserve">« سهل بن زياد </w:t>
      </w:r>
      <w:r w:rsidR="00243845">
        <w:rPr>
          <w:rtl/>
        </w:rPr>
        <w:t>و ».</w:t>
      </w:r>
    </w:p>
    <w:p w:rsidR="00243845" w:rsidRPr="00B93E6A" w:rsidRDefault="00AE73AA" w:rsidP="00D66A45">
      <w:pPr>
        <w:pStyle w:val="libFootnote0"/>
        <w:rPr>
          <w:rtl/>
          <w:lang w:bidi="fa-IR"/>
        </w:rPr>
      </w:pPr>
      <w:r>
        <w:rPr>
          <w:rtl/>
        </w:rPr>
        <w:t>(2).</w:t>
      </w:r>
      <w:r w:rsidR="00243845" w:rsidRPr="00B93E6A">
        <w:rPr>
          <w:rtl/>
        </w:rPr>
        <w:t xml:space="preserve"> هكذا في « م ، ن ، بح ، بف ، جت ، جد » </w:t>
      </w:r>
      <w:r w:rsidR="00243845" w:rsidRPr="00DC50BB">
        <w:rPr>
          <w:rStyle w:val="libFootnoteBoldChar"/>
          <w:rtl/>
        </w:rPr>
        <w:t>والوسائل</w:t>
      </w:r>
      <w:r w:rsidR="00243845" w:rsidRPr="00B93E6A">
        <w:rPr>
          <w:rtl/>
        </w:rPr>
        <w:t xml:space="preserve"> ، ح 24449 </w:t>
      </w:r>
      <w:r w:rsidR="00243845" w:rsidRPr="00DC50BB">
        <w:rPr>
          <w:rStyle w:val="libFootnoteBoldChar"/>
          <w:rtl/>
        </w:rPr>
        <w:t>والفقيه</w:t>
      </w:r>
      <w:r w:rsidR="00243845" w:rsidRPr="00B93E6A">
        <w:rPr>
          <w:rtl/>
        </w:rPr>
        <w:t xml:space="preserve"> ، ج 4 </w:t>
      </w:r>
      <w:r w:rsidR="00243845" w:rsidRPr="00D66A45">
        <w:rPr>
          <w:rtl/>
        </w:rPr>
        <w:t>والتهذيب</w:t>
      </w:r>
      <w:r w:rsidR="00243845" w:rsidRPr="00B93E6A">
        <w:rPr>
          <w:rtl/>
        </w:rPr>
        <w:t xml:space="preserve"> ، ج 8 وج 9 ، ح 4. وفي‌</w:t>
      </w:r>
      <w:r w:rsidR="00D66A45">
        <w:rPr>
          <w:rFonts w:hint="cs"/>
          <w:rtl/>
        </w:rPr>
        <w:t xml:space="preserve"> </w:t>
      </w:r>
      <w:r w:rsidR="00243845" w:rsidRPr="00B93E6A">
        <w:rPr>
          <w:rtl/>
        </w:rPr>
        <w:t>سائر النسخ والمطبوع : « إذ</w:t>
      </w:r>
      <w:r w:rsidR="00243845">
        <w:rPr>
          <w:rtl/>
        </w:rPr>
        <w:t xml:space="preserve"> ».</w:t>
      </w:r>
      <w:r w:rsidR="00D66A45">
        <w:rPr>
          <w:rFonts w:hint="cs"/>
          <w:rtl/>
        </w:rPr>
        <w:t xml:space="preserve">   </w:t>
      </w:r>
      <w:r>
        <w:rPr>
          <w:rtl/>
        </w:rPr>
        <w:t>(3).</w:t>
      </w:r>
      <w:r w:rsidR="00243845" w:rsidRPr="00B93E6A">
        <w:rPr>
          <w:rtl/>
        </w:rPr>
        <w:t xml:space="preserve"> في </w:t>
      </w:r>
      <w:r w:rsidR="00243845" w:rsidRPr="00D66A45">
        <w:rPr>
          <w:rtl/>
        </w:rPr>
        <w:t>الوسائل</w:t>
      </w:r>
      <w:r w:rsidR="00243845" w:rsidRPr="00B93E6A">
        <w:rPr>
          <w:rtl/>
        </w:rPr>
        <w:t xml:space="preserve"> ، ح 24449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ل ، بح ، بف ، بن » </w:t>
      </w:r>
      <w:r w:rsidR="00243845" w:rsidRPr="00DC50BB">
        <w:rPr>
          <w:rStyle w:val="libFootnoteBoldChar"/>
          <w:rtl/>
        </w:rPr>
        <w:t>والوسائل</w:t>
      </w:r>
      <w:r w:rsidR="00243845" w:rsidRPr="00B93E6A">
        <w:rPr>
          <w:rtl/>
        </w:rPr>
        <w:t xml:space="preserve"> ، ح 24449 </w:t>
      </w:r>
      <w:r w:rsidR="00243845" w:rsidRPr="00DC50BB">
        <w:rPr>
          <w:rStyle w:val="libFootnoteBoldChar"/>
          <w:rtl/>
        </w:rPr>
        <w:t>والفقيه</w:t>
      </w:r>
      <w:r w:rsidR="00243845" w:rsidRPr="00B93E6A">
        <w:rPr>
          <w:rtl/>
        </w:rPr>
        <w:t xml:space="preserve"> ، ج 4 </w:t>
      </w:r>
      <w:r w:rsidR="00243845" w:rsidRPr="00D66A45">
        <w:rPr>
          <w:rtl/>
        </w:rPr>
        <w:t>والتهذيب</w:t>
      </w:r>
      <w:r w:rsidR="00243845" w:rsidRPr="00B93E6A">
        <w:rPr>
          <w:rtl/>
        </w:rPr>
        <w:t xml:space="preserve"> ج 9 : « أو تصدّق</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ح 24449 </w:t>
      </w:r>
      <w:r w:rsidR="00243845" w:rsidRPr="00D66A45">
        <w:rPr>
          <w:rtl/>
        </w:rPr>
        <w:t>والتهذيب</w:t>
      </w:r>
      <w:r w:rsidR="00243845" w:rsidRPr="00B93E6A">
        <w:rPr>
          <w:rtl/>
        </w:rPr>
        <w:t xml:space="preserve"> ، ج 9 : « أو أوصى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48092F">
        <w:rPr>
          <w:rStyle w:val="libFootnoteBoldChar"/>
          <w:rtl/>
        </w:rPr>
        <w:t>التهذيب</w:t>
      </w:r>
      <w:r w:rsidR="00243845" w:rsidRPr="00B93E6A">
        <w:rPr>
          <w:rtl/>
        </w:rPr>
        <w:t xml:space="preserve"> ، ج 9 : « وجه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ج 8 : « على وجه المعروف » بدل « وأوصى على حدّ معروف وحقّ</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جت » : « حقّ</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قال الشهيد الثاني</w:t>
      </w:r>
      <w:r w:rsidR="00243845">
        <w:rPr>
          <w:rtl/>
        </w:rPr>
        <w:t xml:space="preserve"> </w:t>
      </w:r>
      <w:r>
        <w:rPr>
          <w:rtl/>
        </w:rPr>
        <w:t>-</w:t>
      </w:r>
      <w:r w:rsidR="00243845">
        <w:rPr>
          <w:rtl/>
        </w:rPr>
        <w:t xml:space="preserve"> </w:t>
      </w:r>
      <w:r w:rsidR="00243845" w:rsidRPr="00B93E6A">
        <w:rPr>
          <w:rtl/>
        </w:rPr>
        <w:t>ما مضمونه</w:t>
      </w:r>
      <w:r w:rsidR="00243845">
        <w:rPr>
          <w:rtl/>
        </w:rPr>
        <w:t xml:space="preserve"> </w:t>
      </w:r>
      <w:r>
        <w:rPr>
          <w:rtl/>
        </w:rPr>
        <w:t>-</w:t>
      </w:r>
      <w:r w:rsidR="00243845">
        <w:rPr>
          <w:rtl/>
        </w:rPr>
        <w:t xml:space="preserve"> </w:t>
      </w:r>
      <w:r w:rsidR="00243845" w:rsidRPr="00B93E6A">
        <w:rPr>
          <w:rtl/>
        </w:rPr>
        <w:t>: « اختلف الأصحاب في صحّة وصيّة الصبيّ الذي لم يبلغ بأحد الا</w:t>
      </w:r>
      <w:r w:rsidR="00D66A45">
        <w:rPr>
          <w:rFonts w:hint="cs"/>
          <w:rtl/>
        </w:rPr>
        <w:t>ُ</w:t>
      </w:r>
      <w:r w:rsidR="00243845" w:rsidRPr="00B93E6A">
        <w:rPr>
          <w:rtl/>
        </w:rPr>
        <w:t xml:space="preserve">مور الثلاثة المعتبرة في التكليف ، فذهب الأكثر من المتقدّمين والمتأخّرين إلى جواز وصيّة من بلغ عشراً مميّزاً في المعروف ، وبه أخبار كثيرة. وأضاف الشيخ </w:t>
      </w:r>
      <w:r w:rsidRPr="00AE73AA">
        <w:rPr>
          <w:rStyle w:val="libFootnoteAlaemChar"/>
          <w:rtl/>
        </w:rPr>
        <w:t>رحمه‌الله</w:t>
      </w:r>
      <w:r w:rsidR="00243845" w:rsidRPr="00B93E6A">
        <w:rPr>
          <w:rtl/>
        </w:rPr>
        <w:t xml:space="preserve"> إلى الوصيّة الصدقة والهبة والوقف والعتق ؛ لرواية زرارة ، وفي قول بعضهم : لأقاربه وغيرهم إشارة إلى خلاف ما روي في بعض الأخبار من الفرق ، كصحيحة محمّد بن مسلم ، ورواها الصدوق في </w:t>
      </w:r>
      <w:r w:rsidR="00243845" w:rsidRPr="008B6341">
        <w:rPr>
          <w:rStyle w:val="libFootnoteBoldChar"/>
          <w:rtl/>
        </w:rPr>
        <w:t>الفقيه</w:t>
      </w:r>
      <w:r w:rsidR="00243845" w:rsidRPr="00B93E6A">
        <w:rPr>
          <w:rtl/>
        </w:rPr>
        <w:t xml:space="preserve"> ، وهو مقتضى عمله بها ، والقائل بالاكتفاء في صحّة الوصيّة ببلوغ الثمان ابن الجنيد ، واكتفى في الانثى بسبع سنين ، استناداً إلى رواية الحسن بن راشد ، وهي مع ضعف سندها شاذّة مخالفة لإجماع المسلمين من إثبات باقي الأحكام غير الوصيّة ، لكنّ ابن الجنيد اقتصر منها على الوصيّة ، وابن إدريس سدّ الباب واشترط في جواز الوصيّة البلوغ كغيرها ، ونسبه الشهيد في </w:t>
      </w:r>
      <w:r w:rsidR="00243845" w:rsidRPr="00D66A45">
        <w:rPr>
          <w:rStyle w:val="libFootnoteBoldChar"/>
          <w:rtl/>
        </w:rPr>
        <w:t>الدروس</w:t>
      </w:r>
      <w:r w:rsidR="00243845" w:rsidRPr="00B93E6A">
        <w:rPr>
          <w:rtl/>
        </w:rPr>
        <w:t xml:space="preserve"> إلى التفرّد بذلك</w:t>
      </w:r>
      <w:r w:rsidR="00243845">
        <w:rPr>
          <w:rtl/>
        </w:rPr>
        <w:t xml:space="preserve"> ».</w:t>
      </w:r>
      <w:r w:rsidR="00243845" w:rsidRPr="00B93E6A">
        <w:rPr>
          <w:rtl/>
        </w:rPr>
        <w:t xml:space="preserve"> </w:t>
      </w:r>
      <w:r w:rsidR="00243845" w:rsidRPr="00D66A45">
        <w:rPr>
          <w:rStyle w:val="libFootnoteBoldChar"/>
          <w:rtl/>
        </w:rPr>
        <w:t>المسالك</w:t>
      </w:r>
      <w:r w:rsidR="00243845" w:rsidRPr="00B93E6A">
        <w:rPr>
          <w:rtl/>
        </w:rPr>
        <w:t xml:space="preserve"> ، ج 6 ، ص 140</w:t>
      </w:r>
      <w:r w:rsidR="00243845">
        <w:rPr>
          <w:rtl/>
        </w:rPr>
        <w:t xml:space="preserve"> </w:t>
      </w:r>
      <w:r>
        <w:rPr>
          <w:rtl/>
        </w:rPr>
        <w:t>-</w:t>
      </w:r>
      <w:r w:rsidR="00243845">
        <w:rPr>
          <w:rtl/>
        </w:rPr>
        <w:t xml:space="preserve"> </w:t>
      </w:r>
      <w:r w:rsidR="00243845" w:rsidRPr="00B93E6A">
        <w:rPr>
          <w:rtl/>
        </w:rPr>
        <w:t>142.</w:t>
      </w:r>
    </w:p>
    <w:p w:rsidR="00FA0166" w:rsidRDefault="00AE73AA" w:rsidP="00AE73AA">
      <w:pPr>
        <w:pStyle w:val="libFootnote0"/>
        <w:rPr>
          <w:rtl/>
        </w:rPr>
      </w:pPr>
      <w:r>
        <w:rPr>
          <w:rtl/>
        </w:rPr>
        <w:t>(10).</w:t>
      </w:r>
      <w:r w:rsidR="00243845" w:rsidRPr="00B93E6A">
        <w:rPr>
          <w:rtl/>
        </w:rPr>
        <w:t xml:space="preserve"> </w:t>
      </w:r>
      <w:r w:rsidR="00243845" w:rsidRPr="008B6341">
        <w:rPr>
          <w:rStyle w:val="libFootnoteBoldChar"/>
          <w:rtl/>
        </w:rPr>
        <w:t>الفقيه</w:t>
      </w:r>
      <w:r w:rsidR="00243845" w:rsidRPr="00B93E6A">
        <w:rPr>
          <w:rtl/>
        </w:rPr>
        <w:t xml:space="preserve"> ، ج 4 ، ص 197 ، ح 5451 ، معلّقاً عن صفوان بن يحيى. </w:t>
      </w:r>
      <w:r w:rsidR="00243845" w:rsidRPr="0048092F">
        <w:rPr>
          <w:rStyle w:val="libFootnoteBoldChar"/>
          <w:rtl/>
        </w:rPr>
        <w:t>التهذيب</w:t>
      </w:r>
      <w:r w:rsidR="00243845" w:rsidRPr="00B93E6A">
        <w:rPr>
          <w:rtl/>
        </w:rPr>
        <w:t xml:space="preserve"> ، ج 8 ، ص 248 ، ح 898 ، معلّقاً</w:t>
      </w:r>
      <w:r w:rsidR="00D66A4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13192 / 2.</w:t>
      </w:r>
      <w:r w:rsidRPr="00B93E6A">
        <w:rPr>
          <w:rtl/>
          <w:lang w:bidi="fa-IR"/>
        </w:rPr>
        <w:t xml:space="preserve"> أَحْمَدُ بْنُ مُحَمَّدٍ </w:t>
      </w:r>
      <w:r w:rsidRPr="007F7D59">
        <w:rPr>
          <w:rStyle w:val="libFootnotenumChar"/>
          <w:rtl/>
        </w:rPr>
        <w:t>(1)</w:t>
      </w:r>
      <w:r w:rsidRPr="00B93E6A">
        <w:rPr>
          <w:rtl/>
          <w:lang w:bidi="fa-IR"/>
        </w:rPr>
        <w:t xml:space="preserve"> ، عَنْ عَلِيِّ بْنِ الْحَكَمِ ، عَنْ دَاوُدَ بْنِ النُّعْمَانِ </w:t>
      </w:r>
      <w:r w:rsidRPr="007F7D59">
        <w:rPr>
          <w:rStyle w:val="libFootnotenumChar"/>
          <w:rtl/>
        </w:rPr>
        <w:t>(2)</w:t>
      </w:r>
      <w:r w:rsidRPr="00B93E6A">
        <w:rPr>
          <w:rtl/>
          <w:lang w:bidi="fa-IR"/>
        </w:rPr>
        <w:t xml:space="preserve"> ، عَنْ أَبِي أَيُّوبَ ، عَنْ مُحَمَّدِ بْنِ مُسْلِمٍ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إِنَّ </w:t>
      </w:r>
      <w:r w:rsidRPr="007F7D59">
        <w:rPr>
          <w:rStyle w:val="libFootnotenumChar"/>
          <w:rtl/>
        </w:rPr>
        <w:t>(3)</w:t>
      </w:r>
      <w:r w:rsidRPr="00B93E6A">
        <w:rPr>
          <w:rtl/>
          <w:lang w:bidi="fa-IR"/>
        </w:rPr>
        <w:t xml:space="preserve"> الْغُلَامَ إِذَا حَضَرَهُ الْمَوْتُ ، فَأَوْصى </w:t>
      </w:r>
      <w:r w:rsidRPr="007F7D59">
        <w:rPr>
          <w:rStyle w:val="libFootnotenumChar"/>
          <w:rtl/>
        </w:rPr>
        <w:t>(4)</w:t>
      </w:r>
      <w:r w:rsidRPr="00B93E6A">
        <w:rPr>
          <w:rtl/>
          <w:lang w:bidi="fa-IR"/>
        </w:rPr>
        <w:t xml:space="preserve"> وَلَمْ يُدْرِكْ ، جَازَتْ وَصِيَّتُهُ لِذَوِي الْأَرْحَامِ ، وَلَمْ تَجُزْ </w:t>
      </w:r>
      <w:r w:rsidRPr="007F7D59">
        <w:rPr>
          <w:rStyle w:val="libFootnotenumChar"/>
          <w:rtl/>
        </w:rPr>
        <w:t>(5)</w:t>
      </w:r>
      <w:r w:rsidRPr="00B93E6A">
        <w:rPr>
          <w:rtl/>
          <w:lang w:bidi="fa-IR"/>
        </w:rPr>
        <w:t xml:space="preserve"> لِلْغُرَبَاءِ</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13193 / 3.</w:t>
      </w:r>
      <w:r w:rsidRPr="00B93E6A">
        <w:rPr>
          <w:rtl/>
          <w:lang w:bidi="fa-IR"/>
        </w:rPr>
        <w:t xml:space="preserve"> الْحُسَيْنُ بْنُ مُحَمَّدٍ ، عَنْ مُعَلَّى بْنِ مُحَمَّدٍ ، عَنْ بَعْضِ أَصْحَابِهِ ، عَنْ أَبَانِ بْنِ عُثْمَانَ ، عَنْ عَبْدِ الرَّحْمنِ بْنِ أَبِي عَبْدِ اللهِ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إِذَا بَلَغَ الْغُلَامُ عَشْرَ سِنِينَ ، جَازَتْ وَصِيَّتُهُ</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D66A45" w:rsidP="00243845">
      <w:pPr>
        <w:pStyle w:val="libFootnote0"/>
        <w:rPr>
          <w:rtl/>
          <w:lang w:bidi="fa-IR"/>
        </w:rPr>
      </w:pPr>
      <w:r>
        <w:rPr>
          <w:rFonts w:hint="cs"/>
          <w:rtl/>
        </w:rPr>
        <w:t xml:space="preserve">= </w:t>
      </w:r>
      <w:r w:rsidR="00243845" w:rsidRPr="00B93E6A">
        <w:rPr>
          <w:rtl/>
        </w:rPr>
        <w:t xml:space="preserve">عن موسى بن بكر ؛ </w:t>
      </w:r>
      <w:r w:rsidR="00243845" w:rsidRPr="0048092F">
        <w:rPr>
          <w:rStyle w:val="libFootnoteBoldChar"/>
          <w:rtl/>
        </w:rPr>
        <w:t>التهذيب</w:t>
      </w:r>
      <w:r w:rsidR="00243845" w:rsidRPr="00B93E6A">
        <w:rPr>
          <w:rtl/>
        </w:rPr>
        <w:t xml:space="preserve"> ، ج 9 ، ص 181 ، ح 729 ، بسنده عن موسى بن بكر ، عن زرارة ، من دون الإسناد إلى أبي جعفر </w:t>
      </w:r>
      <w:r w:rsidR="00AE73AA" w:rsidRPr="00AE73AA">
        <w:rPr>
          <w:rStyle w:val="libFootnoteAlaemChar"/>
          <w:rtl/>
        </w:rPr>
        <w:t>عليه‌السلام</w:t>
      </w:r>
      <w:r w:rsidR="00243845" w:rsidRPr="00B93E6A">
        <w:rPr>
          <w:rtl/>
        </w:rPr>
        <w:t xml:space="preserve"> ، مع اختلاف. وراجع : </w:t>
      </w:r>
      <w:r w:rsidR="00243845" w:rsidRPr="008B6341">
        <w:rPr>
          <w:rStyle w:val="libFootnoteBoldChar"/>
          <w:rtl/>
        </w:rPr>
        <w:t>الفقيه</w:t>
      </w:r>
      <w:r w:rsidR="00243845" w:rsidRPr="00B93E6A">
        <w:rPr>
          <w:rtl/>
        </w:rPr>
        <w:t xml:space="preserve"> ، ج 1 ، ص 567 ، ح 1567 </w:t>
      </w:r>
      <w:r w:rsidR="00C52516">
        <w:rPr>
          <w:rFonts w:hint="cs"/>
          <w:rtl/>
        </w:rPr>
        <w:t>.</w:t>
      </w:r>
      <w:r w:rsidR="00325763" w:rsidRPr="00325763">
        <w:rPr>
          <w:rStyle w:val="libFootnoteBoldChar"/>
          <w:rtl/>
        </w:rPr>
        <w:t>الوافي</w:t>
      </w:r>
      <w:r w:rsidR="00243845" w:rsidRPr="00B93E6A">
        <w:rPr>
          <w:rtl/>
        </w:rPr>
        <w:t xml:space="preserve"> ، ج 24 ، ص 111 ، ح 23740 ؛ </w:t>
      </w:r>
      <w:r w:rsidR="00243845" w:rsidRPr="00325763">
        <w:rPr>
          <w:rStyle w:val="libFootnoteBoldChar"/>
          <w:rtl/>
        </w:rPr>
        <w:t>الوسائل</w:t>
      </w:r>
      <w:r w:rsidR="00243845" w:rsidRPr="00B93E6A">
        <w:rPr>
          <w:rtl/>
        </w:rPr>
        <w:t xml:space="preserve"> ، ج 19 ، ص 211 ، ح 24449 ؛ وص 362 ، ذيل ح 24764 ؛ وج 23 ، ص 91 ، ذيل ح 29173.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أحمد بن محمّد ، عدّة من أصحابنا.</w:t>
      </w:r>
    </w:p>
    <w:p w:rsidR="00243845" w:rsidRPr="00B93E6A" w:rsidRDefault="00AE73AA" w:rsidP="00AE73AA">
      <w:pPr>
        <w:pStyle w:val="libFootnote0"/>
        <w:rPr>
          <w:rtl/>
          <w:lang w:bidi="fa-IR"/>
        </w:rPr>
      </w:pPr>
      <w:r>
        <w:rPr>
          <w:rtl/>
        </w:rPr>
        <w:t>(2).</w:t>
      </w:r>
      <w:r w:rsidR="00243845" w:rsidRPr="00B93E6A">
        <w:rPr>
          <w:rtl/>
        </w:rPr>
        <w:t xml:space="preserve"> هكذا في « م ، بن ، جد » وحاشية « ن ، بح ، جت » </w:t>
      </w:r>
      <w:r w:rsidR="00243845" w:rsidRPr="00DC50BB">
        <w:rPr>
          <w:rStyle w:val="libFootnoteBoldChar"/>
          <w:rtl/>
        </w:rPr>
        <w:t>والوسائل</w:t>
      </w:r>
      <w:r w:rsidR="00243845" w:rsidRPr="00B93E6A">
        <w:rPr>
          <w:rtl/>
        </w:rPr>
        <w:t xml:space="preserve">. وفي « ق ، </w:t>
      </w:r>
      <w:r w:rsidR="000D3416">
        <w:rPr>
          <w:rtl/>
        </w:rPr>
        <w:t>ك</w:t>
      </w:r>
      <w:r w:rsidR="00243845" w:rsidRPr="00B93E6A">
        <w:rPr>
          <w:rtl/>
        </w:rPr>
        <w:t xml:space="preserve"> ، ل ، بح ، بف ، جت » والمطبوع : « عليّ بن النعمان</w:t>
      </w:r>
      <w:r w:rsidR="00243845">
        <w:rPr>
          <w:rtl/>
        </w:rPr>
        <w:t xml:space="preserve"> ».</w:t>
      </w:r>
    </w:p>
    <w:p w:rsidR="00243845" w:rsidRPr="00B93E6A" w:rsidRDefault="00243845" w:rsidP="00206510">
      <w:pPr>
        <w:pStyle w:val="libFootnote0"/>
        <w:rPr>
          <w:rtl/>
          <w:lang w:bidi="fa-IR"/>
        </w:rPr>
      </w:pPr>
      <w:r w:rsidRPr="00F36BB4">
        <w:rPr>
          <w:rtl/>
        </w:rPr>
        <w:t xml:space="preserve">والمتكرّر في الأسناد ، رواية عليّ بن الحكم عن داود بن النعمان ، ولم يثبت روايته عن عليّ بن النعمان في موضع. وماورد في </w:t>
      </w:r>
      <w:r w:rsidRPr="00C52516">
        <w:rPr>
          <w:rStyle w:val="libFootnoteBoldChar"/>
          <w:rtl/>
        </w:rPr>
        <w:t>الخرائج والجرائح</w:t>
      </w:r>
      <w:r w:rsidRPr="00F36BB4">
        <w:rPr>
          <w:rtl/>
        </w:rPr>
        <w:t xml:space="preserve"> ، ج 2 ، ص 831 من رواية عليّ بن الحكم عن عليّ بن النعمان عن عليّ بن إسماعيل عن محمّد بن النعمان عن ابن مسكان ، لا يعتمد عليه ؛ فقد ورد الخبر في </w:t>
      </w:r>
      <w:r w:rsidRPr="00C52516">
        <w:rPr>
          <w:rStyle w:val="libFootnoteBoldChar"/>
          <w:rtl/>
        </w:rPr>
        <w:t>بصائر الدرجات</w:t>
      </w:r>
      <w:r w:rsidRPr="00F36BB4">
        <w:rPr>
          <w:rtl/>
        </w:rPr>
        <w:t xml:space="preserve"> ، ص 325 ، ح 2 ، عن أحمد بن محمّد عن عليّ بن النعمان [ ومحمّد بن عبد الجبّار عن محمّد بن إسماعيل عن عليّ بن النعمان ] عن ابن مسكان. راجع : </w:t>
      </w:r>
      <w:r w:rsidRPr="005B0EF7">
        <w:rPr>
          <w:rStyle w:val="libFootnoteBoldChar"/>
          <w:rtl/>
        </w:rPr>
        <w:t>معجم رجال الحديث</w:t>
      </w:r>
      <w:r w:rsidRPr="00F36BB4">
        <w:rPr>
          <w:rtl/>
        </w:rPr>
        <w:t xml:space="preserve"> ، ج 11 ، ص 595.</w:t>
      </w:r>
    </w:p>
    <w:tbl>
      <w:tblPr>
        <w:tblStyle w:val="TableGrid"/>
        <w:bidiVisual/>
        <w:tblW w:w="0" w:type="auto"/>
        <w:tblLook w:val="04A0"/>
      </w:tblPr>
      <w:tblGrid>
        <w:gridCol w:w="4006"/>
        <w:gridCol w:w="4006"/>
      </w:tblGrid>
      <w:tr w:rsidR="00C52516" w:rsidTr="00C52516">
        <w:tc>
          <w:tcPr>
            <w:tcW w:w="4006" w:type="dxa"/>
          </w:tcPr>
          <w:p w:rsidR="00C52516" w:rsidRDefault="00C52516" w:rsidP="00AE73AA">
            <w:pPr>
              <w:pStyle w:val="libFootnote0"/>
              <w:rPr>
                <w:rtl/>
              </w:rPr>
            </w:pPr>
            <w:r>
              <w:rPr>
                <w:rtl/>
              </w:rPr>
              <w:t>(3).</w:t>
            </w:r>
            <w:r w:rsidRPr="00B93E6A">
              <w:rPr>
                <w:rtl/>
              </w:rPr>
              <w:t xml:space="preserve"> في « ق » :</w:t>
            </w:r>
            <w:r>
              <w:rPr>
                <w:rtl/>
              </w:rPr>
              <w:t xml:space="preserve"> - </w:t>
            </w:r>
            <w:r w:rsidRPr="00B93E6A">
              <w:rPr>
                <w:rtl/>
              </w:rPr>
              <w:t>« إنّ</w:t>
            </w:r>
            <w:r>
              <w:rPr>
                <w:rtl/>
              </w:rPr>
              <w:t xml:space="preserve"> ».</w:t>
            </w:r>
          </w:p>
        </w:tc>
        <w:tc>
          <w:tcPr>
            <w:tcW w:w="4006" w:type="dxa"/>
          </w:tcPr>
          <w:p w:rsidR="00C52516" w:rsidRDefault="00C52516" w:rsidP="00AE73AA">
            <w:pPr>
              <w:pStyle w:val="libFootnote0"/>
              <w:rPr>
                <w:rtl/>
              </w:rPr>
            </w:pPr>
            <w:r>
              <w:rPr>
                <w:rtl/>
              </w:rPr>
              <w:t>(4).</w:t>
            </w:r>
            <w:r w:rsidRPr="00B93E6A">
              <w:rPr>
                <w:rtl/>
              </w:rPr>
              <w:t xml:space="preserve"> في </w:t>
            </w:r>
            <w:r w:rsidRPr="00C52516">
              <w:rPr>
                <w:rtl/>
              </w:rPr>
              <w:t>التهذيب</w:t>
            </w:r>
            <w:r w:rsidRPr="00B93E6A">
              <w:rPr>
                <w:rtl/>
              </w:rPr>
              <w:t xml:space="preserve"> :</w:t>
            </w:r>
            <w:r>
              <w:rPr>
                <w:rtl/>
              </w:rPr>
              <w:t xml:space="preserve"> - </w:t>
            </w:r>
            <w:r w:rsidRPr="00B93E6A">
              <w:rPr>
                <w:rtl/>
              </w:rPr>
              <w:t>« فأوصى</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م ، ن ، بح ، بف ، جت ، جد » : « ولم يجز</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197 ، ح 5453 ، معلّقاً عن عليّ بن الحكم ، عن داود بن النعمان ، عن أبي أيّوب. </w:t>
      </w:r>
      <w:r w:rsidR="00243845" w:rsidRPr="0048092F">
        <w:rPr>
          <w:rStyle w:val="libFootnoteBoldChar"/>
          <w:rtl/>
        </w:rPr>
        <w:t>التهذيب</w:t>
      </w:r>
      <w:r w:rsidR="00243845" w:rsidRPr="00B93E6A">
        <w:rPr>
          <w:rtl/>
        </w:rPr>
        <w:t xml:space="preserve"> ، ج 9 ، ص 181 ، ح 728 ، بسنده عن أبي أيّوب. </w:t>
      </w:r>
      <w:r w:rsidR="00243845" w:rsidRPr="00C52516">
        <w:rPr>
          <w:rStyle w:val="libFootnoteBoldChar"/>
          <w:rtl/>
        </w:rPr>
        <w:t>النوادر للأشعري</w:t>
      </w:r>
      <w:r w:rsidR="00243845" w:rsidRPr="00B93E6A">
        <w:rPr>
          <w:rtl/>
        </w:rPr>
        <w:t xml:space="preserve"> ، ص 159 ، صدر ح 409 ، مرسلاً من دون التصريح باسم المعصوم </w:t>
      </w:r>
      <w:r w:rsidRPr="00AE73AA">
        <w:rPr>
          <w:rStyle w:val="libFootnoteAlaemChar"/>
          <w:rtl/>
        </w:rPr>
        <w:t>عليه‌السلام</w:t>
      </w:r>
      <w:r w:rsidR="00243845" w:rsidRPr="00B93E6A">
        <w:rPr>
          <w:rtl/>
        </w:rPr>
        <w:t xml:space="preserve"> ، مع اختلاف يسير </w:t>
      </w:r>
      <w:r w:rsidR="00C52516">
        <w:rPr>
          <w:rFonts w:hint="cs"/>
          <w:rtl/>
        </w:rPr>
        <w:t>.</w:t>
      </w:r>
      <w:r w:rsidR="00325763" w:rsidRPr="00325763">
        <w:rPr>
          <w:rStyle w:val="libFootnoteBoldChar"/>
          <w:rtl/>
        </w:rPr>
        <w:t>الوافي</w:t>
      </w:r>
      <w:r w:rsidR="00243845" w:rsidRPr="00B93E6A">
        <w:rPr>
          <w:rtl/>
        </w:rPr>
        <w:t xml:space="preserve"> ، ج 24 ، ص 167 ، ح 23841 ؛ </w:t>
      </w:r>
      <w:r w:rsidR="00243845" w:rsidRPr="00325763">
        <w:rPr>
          <w:rStyle w:val="libFootnoteBoldChar"/>
          <w:rtl/>
        </w:rPr>
        <w:t>الوسائل</w:t>
      </w:r>
      <w:r w:rsidR="00243845" w:rsidRPr="00B93E6A">
        <w:rPr>
          <w:rtl/>
        </w:rPr>
        <w:t xml:space="preserve"> ، ج 19 ، ص 360 ، ذيل ح 24761.</w:t>
      </w:r>
    </w:p>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4 ، ص 196 ، ح 5450 ؛ </w:t>
      </w:r>
      <w:r w:rsidR="00243845" w:rsidRPr="0048092F">
        <w:rPr>
          <w:rStyle w:val="libFootnoteBoldChar"/>
          <w:rtl/>
        </w:rPr>
        <w:t>والتهذيب</w:t>
      </w:r>
      <w:r w:rsidR="00243845" w:rsidRPr="00B93E6A">
        <w:rPr>
          <w:rtl/>
        </w:rPr>
        <w:t xml:space="preserve"> ، ج 9 ، ص 181 ، ذيل ح 726 ، بسندهما عن أبان بن عثمان. </w:t>
      </w:r>
      <w:r w:rsidR="00243845" w:rsidRPr="00C52516">
        <w:rPr>
          <w:rStyle w:val="libFootnoteBoldChar"/>
          <w:rtl/>
        </w:rPr>
        <w:t>وفيه</w:t>
      </w:r>
      <w:r w:rsidR="00243845" w:rsidRPr="00B93E6A">
        <w:rPr>
          <w:rtl/>
        </w:rPr>
        <w:t xml:space="preserve"> ، ص 182 ، ح 730 ، بسند آخر ، مع اختلاف يسير </w:t>
      </w:r>
      <w:r w:rsidR="00C52516">
        <w:rPr>
          <w:rFonts w:hint="cs"/>
          <w:rtl/>
        </w:rPr>
        <w:t>.</w:t>
      </w:r>
      <w:r w:rsidR="00325763" w:rsidRPr="00325763">
        <w:rPr>
          <w:rStyle w:val="libFootnoteBoldChar"/>
          <w:rtl/>
        </w:rPr>
        <w:t>الوافي</w:t>
      </w:r>
      <w:r w:rsidR="00243845" w:rsidRPr="00B93E6A">
        <w:rPr>
          <w:rtl/>
        </w:rPr>
        <w:t xml:space="preserve"> ، ج 24 ، ص 165 ، ح 23835 ؛ </w:t>
      </w:r>
      <w:r w:rsidR="00243845" w:rsidRPr="00325763">
        <w:rPr>
          <w:rStyle w:val="libFootnoteBoldChar"/>
          <w:rtl/>
        </w:rPr>
        <w:t>الوسائل</w:t>
      </w:r>
      <w:r w:rsidR="00243845" w:rsidRPr="00B93E6A">
        <w:rPr>
          <w:rtl/>
        </w:rPr>
        <w:t xml:space="preserve"> ، ج 19 ، ص 362 ، ذيل ح 24763.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13194 / 4.</w:t>
      </w:r>
      <w:r w:rsidRPr="00B93E6A">
        <w:rPr>
          <w:rtl/>
          <w:lang w:bidi="fa-IR"/>
        </w:rPr>
        <w:t xml:space="preserve"> حُمَيْدُ بْنُ زِيَادٍ ، عَنِ الْحَسَنِ بْنِ مُحَمَّدِ بْنِ سَمَاعَةَ ، عَنْ عَبْدِ اللهِ بْنِ جَبَلَةَ ، عَنْ أَبِي الْمَغْرَاءِ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بَلَغَ الْغُلَامُ عَشْرَ سِنِينَ ، فَأَوْصى بِثُلُثِ </w:t>
      </w:r>
      <w:r w:rsidRPr="007F7D59">
        <w:rPr>
          <w:rStyle w:val="libFootnotenumChar"/>
          <w:rtl/>
        </w:rPr>
        <w:t>(1)</w:t>
      </w:r>
      <w:r w:rsidRPr="00B93E6A">
        <w:rPr>
          <w:rtl/>
          <w:lang w:bidi="fa-IR"/>
        </w:rPr>
        <w:t xml:space="preserve"> مَالِهِ فِي حَقٍّ ، جَازَتْ وَصِيَّتُهُ ، فَإِذَا كَانَ ابْنَ سَبْعِ سِنِينَ ، فَأَوْصى مِنْ مَالِهِ بِالْيَسِيرِ فِي حَقٍّ </w:t>
      </w:r>
      <w:r w:rsidRPr="007F7D59">
        <w:rPr>
          <w:rStyle w:val="libFootnotenumChar"/>
          <w:rtl/>
        </w:rPr>
        <w:t>(2)</w:t>
      </w:r>
      <w:r w:rsidRPr="00B93E6A">
        <w:rPr>
          <w:rtl/>
          <w:lang w:bidi="fa-IR"/>
        </w:rPr>
        <w:t xml:space="preserve"> ، جَازَتْ وَصِيَّتُهُ</w:t>
      </w:r>
      <w:r>
        <w:rPr>
          <w:rtl/>
          <w:lang w:bidi="fa-IR"/>
        </w:rPr>
        <w:t>».</w:t>
      </w:r>
      <w:r w:rsidRPr="007F7D59">
        <w:rPr>
          <w:rStyle w:val="libFootnotenumChar"/>
          <w:rtl/>
        </w:rPr>
        <w:t>(3)</w:t>
      </w:r>
    </w:p>
    <w:p w:rsidR="00243845" w:rsidRPr="00B93E6A" w:rsidRDefault="00243845" w:rsidP="00243845">
      <w:pPr>
        <w:pStyle w:val="Heading2Center"/>
        <w:rPr>
          <w:rtl/>
          <w:lang w:bidi="fa-IR"/>
        </w:rPr>
      </w:pPr>
      <w:bookmarkStart w:id="756" w:name="_Toc347423915"/>
      <w:bookmarkStart w:id="757" w:name="_Toc469922402"/>
      <w:bookmarkStart w:id="758" w:name="_Toc470003454"/>
      <w:bookmarkStart w:id="759" w:name="_Toc470004152"/>
      <w:bookmarkStart w:id="760" w:name="_Toc470004352"/>
      <w:bookmarkStart w:id="761" w:name="_Toc470005229"/>
      <w:bookmarkStart w:id="762" w:name="_Toc60267370"/>
      <w:r w:rsidRPr="00B93E6A">
        <w:rPr>
          <w:rtl/>
          <w:lang w:bidi="fa-IR"/>
        </w:rPr>
        <w:t>22</w:t>
      </w:r>
      <w:r>
        <w:rPr>
          <w:rtl/>
          <w:lang w:bidi="fa-IR"/>
        </w:rPr>
        <w:t xml:space="preserve"> </w:t>
      </w:r>
      <w:r w:rsidR="00AE73AA">
        <w:rPr>
          <w:rtl/>
          <w:lang w:bidi="fa-IR"/>
        </w:rPr>
        <w:t>-</w:t>
      </w:r>
      <w:r>
        <w:rPr>
          <w:rtl/>
          <w:lang w:bidi="fa-IR"/>
        </w:rPr>
        <w:t xml:space="preserve"> </w:t>
      </w:r>
      <w:r w:rsidRPr="00B93E6A">
        <w:rPr>
          <w:rtl/>
          <w:lang w:bidi="fa-IR"/>
        </w:rPr>
        <w:t>بَابُ الْوَصِيَّةِ لِأُمَّهَاتِ الْأَوْلَادِ‌</w:t>
      </w:r>
      <w:bookmarkEnd w:id="756"/>
      <w:bookmarkEnd w:id="757"/>
      <w:bookmarkEnd w:id="758"/>
      <w:bookmarkEnd w:id="759"/>
      <w:bookmarkEnd w:id="760"/>
      <w:bookmarkEnd w:id="761"/>
      <w:bookmarkEnd w:id="762"/>
    </w:p>
    <w:p w:rsidR="00243845" w:rsidRPr="00B93E6A" w:rsidRDefault="00243845" w:rsidP="00206510">
      <w:pPr>
        <w:pStyle w:val="libNormal"/>
        <w:rPr>
          <w:rtl/>
          <w:lang w:bidi="fa-IR"/>
        </w:rPr>
      </w:pPr>
      <w:r w:rsidRPr="000615CF">
        <w:rPr>
          <w:rStyle w:val="libBold2Char"/>
          <w:rtl/>
        </w:rPr>
        <w:t>13195 / 1.</w:t>
      </w:r>
      <w:r w:rsidRPr="00B93E6A">
        <w:rPr>
          <w:rtl/>
          <w:lang w:bidi="fa-IR"/>
        </w:rPr>
        <w:t xml:space="preserve"> عِدَّةٌ مِنْ أَصْحَابِنَا ، عَنْ أَحْمَدَ بْنِ مُحَمَّدِ بْنِ عِيسى ، عَنْ أَحْمَدَ بْنِ مُحَمَّدِ بْنِ أَبِي نَصْرٍ </w:t>
      </w:r>
      <w:r w:rsidRPr="007F7D59">
        <w:rPr>
          <w:rStyle w:val="libFootnotenumChar"/>
          <w:rtl/>
        </w:rPr>
        <w:t>(4)</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نَسَخْتُ مِنْ </w:t>
      </w:r>
      <w:r w:rsidRPr="007F7D59">
        <w:rPr>
          <w:rStyle w:val="libFootnotenumChar"/>
          <w:rtl/>
        </w:rPr>
        <w:t>(5)</w:t>
      </w:r>
      <w:r w:rsidRPr="00B93E6A">
        <w:rPr>
          <w:rtl/>
          <w:lang w:bidi="fa-IR"/>
        </w:rPr>
        <w:t xml:space="preserve"> كِتَابٍ بِخَطِّ أَبِي الْحَسَنِ </w:t>
      </w:r>
      <w:r w:rsidRPr="002D5331">
        <w:rPr>
          <w:rStyle w:val="libAlaemChar"/>
          <w:rtl/>
        </w:rPr>
        <w:t>عليه‌السلام</w:t>
      </w:r>
      <w:r w:rsidRPr="00B93E6A">
        <w:rPr>
          <w:rtl/>
          <w:lang w:bidi="fa-IR"/>
        </w:rPr>
        <w:t xml:space="preserve"> </w:t>
      </w:r>
      <w:r w:rsidRPr="007F7D59">
        <w:rPr>
          <w:rStyle w:val="libFootnotenumChar"/>
          <w:rtl/>
        </w:rPr>
        <w:t>(6)</w:t>
      </w:r>
      <w:r w:rsidRPr="00B93E6A">
        <w:rPr>
          <w:rtl/>
          <w:lang w:bidi="fa-IR"/>
        </w:rPr>
        <w:t xml:space="preserve"> : « فُلَانٌ مَوْلَاكَ </w:t>
      </w:r>
      <w:r w:rsidRPr="007F7D59">
        <w:rPr>
          <w:rStyle w:val="libFootnotenumChar"/>
          <w:rtl/>
        </w:rPr>
        <w:t>(7)</w:t>
      </w:r>
      <w:r w:rsidRPr="00B93E6A">
        <w:rPr>
          <w:rtl/>
          <w:lang w:bidi="fa-IR"/>
        </w:rPr>
        <w:t xml:space="preserve"> تُوُفِّيَ </w:t>
      </w:r>
      <w:r w:rsidRPr="007F7D59">
        <w:rPr>
          <w:rStyle w:val="libFootnotenumChar"/>
          <w:rtl/>
        </w:rPr>
        <w:t>(8)</w:t>
      </w:r>
      <w:r w:rsidRPr="00B93E6A">
        <w:rPr>
          <w:rtl/>
          <w:lang w:bidi="fa-IR"/>
        </w:rPr>
        <w:t xml:space="preserve"> ابْنُ أَخٍ لَهُ ، وَتَرَكَ أُمَّ وَلَدٍ لَهُ </w:t>
      </w:r>
      <w:r w:rsidRPr="007F7D59">
        <w:rPr>
          <w:rStyle w:val="libFootnotenumChar"/>
          <w:rtl/>
        </w:rPr>
        <w:t>(9)</w:t>
      </w:r>
      <w:r w:rsidRPr="00B93E6A">
        <w:rPr>
          <w:rtl/>
          <w:lang w:bidi="fa-IR"/>
        </w:rPr>
        <w:t xml:space="preserve"> لَيْسَ لَهَا وَلَدٌ ، فَأَوْصى لَهَا بِأَلْفٍ </w:t>
      </w:r>
      <w:r w:rsidRPr="007F7D59">
        <w:rPr>
          <w:rStyle w:val="libFootnotenumChar"/>
          <w:rtl/>
        </w:rPr>
        <w:t>(10)</w:t>
      </w:r>
      <w:r w:rsidRPr="00B93E6A">
        <w:rPr>
          <w:rtl/>
          <w:lang w:bidi="fa-IR"/>
        </w:rPr>
        <w:t xml:space="preserve"> ، هَلْ تَجُوزُ </w:t>
      </w:r>
      <w:r w:rsidRPr="007F7D59">
        <w:rPr>
          <w:rStyle w:val="libFootnotenumChar"/>
          <w:rtl/>
        </w:rPr>
        <w:t>(11)</w:t>
      </w:r>
      <w:r w:rsidRPr="00B93E6A">
        <w:rPr>
          <w:rtl/>
          <w:lang w:bidi="fa-IR"/>
        </w:rPr>
        <w:t xml:space="preserve"> الْوَصِيَّةُ</w:t>
      </w:r>
      <w:r>
        <w:rPr>
          <w:rtl/>
          <w:lang w:bidi="fa-IR"/>
        </w:rPr>
        <w:t>؟</w:t>
      </w:r>
      <w:r w:rsidRPr="00B93E6A">
        <w:rPr>
          <w:rtl/>
          <w:lang w:bidi="fa-IR"/>
        </w:rPr>
        <w:t xml:space="preserve"> وَهَلْ يَقَعُ عَلَيْهَا عِتْقٌ</w:t>
      </w:r>
      <w:r>
        <w:rPr>
          <w:rtl/>
          <w:lang w:bidi="fa-IR"/>
        </w:rPr>
        <w:t>؟</w:t>
      </w:r>
      <w:r>
        <w:rPr>
          <w:rFonts w:hint="cs"/>
          <w:rtl/>
          <w:lang w:bidi="fa-IR"/>
        </w:rPr>
        <w:t xml:space="preserve"> </w:t>
      </w:r>
      <w:r w:rsidRPr="00B93E6A">
        <w:rPr>
          <w:rtl/>
          <w:lang w:bidi="fa-IR"/>
        </w:rPr>
        <w:t>وَمَا حَالُهَا</w:t>
      </w:r>
      <w:r>
        <w:rPr>
          <w:rtl/>
          <w:lang w:bidi="fa-IR"/>
        </w:rPr>
        <w:t>؟</w:t>
      </w:r>
      <w:r w:rsidRPr="00B93E6A">
        <w:rPr>
          <w:rtl/>
          <w:lang w:bidi="fa-IR"/>
        </w:rPr>
        <w:t xml:space="preserve"> رَأْيُكَ فَدَتْكَ نَفْسِي </w:t>
      </w:r>
      <w:r w:rsidRPr="007F7D59">
        <w:rPr>
          <w:rStyle w:val="libFootnotenumChar"/>
          <w:rtl/>
        </w:rPr>
        <w:t>(12)</w:t>
      </w:r>
      <w:r w:rsidRPr="001073B5">
        <w:rP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 « ثلث</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في حقّ</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4 ، ص 197 ، ح 5452 ، بسنده عن أبي المغراء. </w:t>
      </w:r>
      <w:r w:rsidR="00243845" w:rsidRPr="0048092F">
        <w:rPr>
          <w:rStyle w:val="libFootnoteBoldChar"/>
          <w:rtl/>
        </w:rPr>
        <w:t>التهذيب</w:t>
      </w:r>
      <w:r w:rsidR="00243845" w:rsidRPr="00B93E6A">
        <w:rPr>
          <w:rtl/>
        </w:rPr>
        <w:t xml:space="preserve"> ، ج 9 ، ص 182 ، ح 732 ، بسنده عن أبي بصير </w:t>
      </w:r>
      <w:r w:rsidR="00C52516">
        <w:rPr>
          <w:rFonts w:hint="cs"/>
          <w:rtl/>
        </w:rPr>
        <w:t>.</w:t>
      </w:r>
      <w:r w:rsidR="00325763" w:rsidRPr="00325763">
        <w:rPr>
          <w:rStyle w:val="libFootnoteBoldChar"/>
          <w:rtl/>
        </w:rPr>
        <w:t>الوافي</w:t>
      </w:r>
      <w:r w:rsidR="00243845" w:rsidRPr="00B93E6A">
        <w:rPr>
          <w:rtl/>
        </w:rPr>
        <w:t xml:space="preserve"> ، ج 24 ، ص 167 ، ح 23842 ؛ </w:t>
      </w:r>
      <w:r w:rsidR="00243845" w:rsidRPr="00325763">
        <w:rPr>
          <w:rStyle w:val="libFootnoteBoldChar"/>
          <w:rtl/>
        </w:rPr>
        <w:t>الوسائل</w:t>
      </w:r>
      <w:r w:rsidR="00243845" w:rsidRPr="00B93E6A">
        <w:rPr>
          <w:rtl/>
        </w:rPr>
        <w:t xml:space="preserve"> ، ج 19 ، ص 361 ، ذيل ح 24762.</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ل ، م ، ن ، بح ، بن ، جد » : + « عن أبي الحسن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بن ، جد » وحاشية « ن » : « بخطّه » بدل « بخطّ أبي الحسن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C52516" w:rsidTr="00C52516">
        <w:tc>
          <w:tcPr>
            <w:tcW w:w="4006" w:type="dxa"/>
          </w:tcPr>
          <w:p w:rsidR="00C52516" w:rsidRDefault="00C52516" w:rsidP="00AE73AA">
            <w:pPr>
              <w:pStyle w:val="libFootnote0"/>
              <w:rPr>
                <w:rtl/>
              </w:rPr>
            </w:pPr>
            <w:r>
              <w:rPr>
                <w:rtl/>
              </w:rPr>
              <w:t>(7).</w:t>
            </w:r>
            <w:r w:rsidRPr="00B93E6A">
              <w:rPr>
                <w:rtl/>
              </w:rPr>
              <w:t xml:space="preserve"> في </w:t>
            </w:r>
            <w:r w:rsidRPr="00C52516">
              <w:rPr>
                <w:rtl/>
              </w:rPr>
              <w:t>التهذيب</w:t>
            </w:r>
            <w:r w:rsidRPr="00B93E6A">
              <w:rPr>
                <w:rtl/>
              </w:rPr>
              <w:t xml:space="preserve"> : « مولاي</w:t>
            </w:r>
            <w:r>
              <w:rPr>
                <w:rtl/>
              </w:rPr>
              <w:t xml:space="preserve"> ».</w:t>
            </w:r>
          </w:p>
        </w:tc>
        <w:tc>
          <w:tcPr>
            <w:tcW w:w="4006" w:type="dxa"/>
          </w:tcPr>
          <w:p w:rsidR="00C52516" w:rsidRDefault="00C52516" w:rsidP="00AE73AA">
            <w:pPr>
              <w:pStyle w:val="libFootnote0"/>
              <w:rPr>
                <w:rtl/>
              </w:rPr>
            </w:pPr>
            <w:r>
              <w:rPr>
                <w:rtl/>
              </w:rPr>
              <w:t>(8).</w:t>
            </w:r>
            <w:r w:rsidRPr="00B93E6A">
              <w:rPr>
                <w:rtl/>
              </w:rPr>
              <w:t xml:space="preserve"> في </w:t>
            </w:r>
            <w:r w:rsidRPr="005B0EF7">
              <w:rPr>
                <w:rStyle w:val="libFootnoteBoldChar"/>
                <w:rtl/>
              </w:rPr>
              <w:t>قرب الإسناد</w:t>
            </w:r>
            <w:r w:rsidRPr="00B93E6A">
              <w:rPr>
                <w:rtl/>
              </w:rPr>
              <w:t xml:space="preserve"> : + « وترك</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ن ، بف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8B6341">
        <w:rPr>
          <w:rStyle w:val="libFootnoteBoldChar"/>
          <w:rtl/>
        </w:rPr>
        <w:t>الفقيه</w:t>
      </w:r>
      <w:r w:rsidR="00243845" w:rsidRPr="00B93E6A">
        <w:rPr>
          <w:rtl/>
        </w:rPr>
        <w:t xml:space="preserve"> : + « درهم</w:t>
      </w:r>
      <w:r w:rsidR="00243845">
        <w:rPr>
          <w:rtl/>
        </w:rPr>
        <w:t xml:space="preserve"> ».</w:t>
      </w:r>
      <w:r w:rsidR="00243845" w:rsidRPr="00B93E6A">
        <w:rPr>
          <w:rtl/>
        </w:rPr>
        <w:t xml:space="preserve"> وفي </w:t>
      </w:r>
      <w:r w:rsidR="00243845" w:rsidRPr="005B0EF7">
        <w:rPr>
          <w:rStyle w:val="libFootnoteBoldChar"/>
          <w:rtl/>
        </w:rPr>
        <w:t>قرب الإسناد</w:t>
      </w:r>
      <w:r w:rsidR="00243845" w:rsidRPr="00B93E6A">
        <w:rPr>
          <w:rtl/>
        </w:rPr>
        <w:t xml:space="preserve"> : « بألفي درهم</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w:t>
      </w:r>
      <w:r w:rsidR="000D3416">
        <w:rPr>
          <w:rtl/>
        </w:rPr>
        <w:t>ك</w:t>
      </w:r>
      <w:r w:rsidR="00243845" w:rsidRPr="00B93E6A">
        <w:rPr>
          <w:rtl/>
        </w:rPr>
        <w:t xml:space="preserve"> ، ن » : « هل يجوز</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م ، بن ، جد » : « فدتك نفسي رأيك » بدل « رأيك فدتك نفسي</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فَكَتَبَ </w:t>
      </w:r>
      <w:r w:rsidRPr="002D5331">
        <w:rPr>
          <w:rStyle w:val="libAlaemChar"/>
          <w:rtl/>
        </w:rPr>
        <w:t>عليه‌السلام</w:t>
      </w:r>
      <w:r w:rsidRPr="00B93E6A">
        <w:rPr>
          <w:rtl/>
          <w:lang w:bidi="fa-IR"/>
        </w:rPr>
        <w:t xml:space="preserve"> : « تُعْتَقُ فِي </w:t>
      </w:r>
      <w:r w:rsidRPr="007F7D59">
        <w:rPr>
          <w:rStyle w:val="libFootnotenumChar"/>
          <w:rtl/>
        </w:rPr>
        <w:t>(1)</w:t>
      </w:r>
      <w:r w:rsidRPr="00B93E6A">
        <w:rPr>
          <w:rtl/>
          <w:lang w:bidi="fa-IR"/>
        </w:rPr>
        <w:t xml:space="preserve"> الثُّلُثِ ، وَلَهَا الْوَصِيَّةُ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13196 / 2.</w:t>
      </w:r>
      <w:r w:rsidRPr="00B93E6A">
        <w:rPr>
          <w:rtl/>
          <w:lang w:bidi="fa-IR"/>
        </w:rPr>
        <w:t xml:space="preserve"> أَحْمَدُ بْنُ مُحَمَّدٍ </w:t>
      </w:r>
      <w:r w:rsidRPr="007F7D59">
        <w:rPr>
          <w:rStyle w:val="libFootnotenumChar"/>
          <w:rtl/>
        </w:rPr>
        <w:t>(4)</w:t>
      </w:r>
      <w:r w:rsidRPr="00B93E6A">
        <w:rPr>
          <w:rtl/>
          <w:lang w:bidi="fa-IR"/>
        </w:rPr>
        <w:t xml:space="preserve"> ، عَنِ ابْنِ أَبِي عُمَيْرٍ ، عَنْ حُسَيْنِ بْنِ خَالِدٍ الصَّيْرَفِيِّ :</w:t>
      </w:r>
    </w:p>
    <w:p w:rsidR="00243845" w:rsidRPr="00B93E6A" w:rsidRDefault="00243845" w:rsidP="00206510">
      <w:pPr>
        <w:pStyle w:val="libNormal"/>
        <w:rPr>
          <w:rtl/>
          <w:lang w:bidi="fa-IR"/>
        </w:rPr>
      </w:pPr>
      <w:r w:rsidRPr="00B93E6A">
        <w:rPr>
          <w:rtl/>
          <w:lang w:bidi="fa-IR"/>
        </w:rPr>
        <w:t xml:space="preserve">عَنْ أَبِي الْحَسَنِ الْمَاضِي </w:t>
      </w:r>
      <w:r w:rsidRPr="002D5331">
        <w:rPr>
          <w:rStyle w:val="libAlaemChar"/>
          <w:rtl/>
        </w:rPr>
        <w:t>عليه‌السلام</w:t>
      </w:r>
      <w:r w:rsidRPr="00B93E6A">
        <w:rPr>
          <w:rtl/>
          <w:lang w:bidi="fa-IR"/>
        </w:rPr>
        <w:t xml:space="preserve"> ، قَالَ : كَتَبْتُ إِلَيْهِ فِي رَجُلٍ مَاتَ وَلَهُ أُمُّ وَلَدٍ ، وَقَدْ </w:t>
      </w:r>
      <w:r w:rsidRPr="007F7D59">
        <w:rPr>
          <w:rStyle w:val="libFootnotenumChar"/>
          <w:rtl/>
        </w:rPr>
        <w:t>(5)</w:t>
      </w:r>
      <w:r w:rsidRPr="00B93E6A">
        <w:rPr>
          <w:rtl/>
          <w:lang w:bidi="fa-IR"/>
        </w:rPr>
        <w:t xml:space="preserve"> جَعَلَ لَهَا شَيْئاً فِي حَيَاتِهِ ، ثُمَّ مَاتَ.</w:t>
      </w:r>
    </w:p>
    <w:p w:rsidR="00243845" w:rsidRPr="00B93E6A" w:rsidRDefault="00243845" w:rsidP="00206510">
      <w:pPr>
        <w:pStyle w:val="libNormal"/>
        <w:rPr>
          <w:rtl/>
          <w:lang w:bidi="fa-IR"/>
        </w:rPr>
      </w:pPr>
      <w:r w:rsidRPr="00B93E6A">
        <w:rPr>
          <w:rtl/>
          <w:lang w:bidi="fa-IR"/>
        </w:rPr>
        <w:t xml:space="preserve">قَالَ : فَكَتَبَ : « لَهَا مَا أَثَابَهَا </w:t>
      </w:r>
      <w:r w:rsidRPr="007F7D59">
        <w:rPr>
          <w:rStyle w:val="libFootnotenumChar"/>
          <w:rtl/>
        </w:rPr>
        <w:t>(6)</w:t>
      </w:r>
      <w:r w:rsidRPr="00B93E6A">
        <w:rPr>
          <w:rtl/>
          <w:lang w:bidi="fa-IR"/>
        </w:rPr>
        <w:t xml:space="preserve"> بِهِ </w:t>
      </w:r>
      <w:r w:rsidRPr="007F7D59">
        <w:rPr>
          <w:rStyle w:val="libFootnotenumChar"/>
          <w:rtl/>
        </w:rPr>
        <w:t>(7)</w:t>
      </w:r>
      <w:r w:rsidRPr="00B93E6A">
        <w:rPr>
          <w:rtl/>
          <w:lang w:bidi="fa-IR"/>
        </w:rPr>
        <w:t xml:space="preserve"> سَيِّدُهَا فِي حَيَاتِهِ مَعْرُوفٌ ذلِكَ لَهَا ، تُقْبَلُ </w:t>
      </w:r>
      <w:r w:rsidRPr="007F7D59">
        <w:rPr>
          <w:rStyle w:val="libFootnotenumChar"/>
          <w:rtl/>
        </w:rPr>
        <w:t>(8)</w:t>
      </w:r>
      <w:r w:rsidRPr="00B93E6A">
        <w:rPr>
          <w:rtl/>
          <w:lang w:bidi="fa-IR"/>
        </w:rPr>
        <w:t xml:space="preserve"> عَلى </w:t>
      </w:r>
      <w:r w:rsidRPr="007F7D59">
        <w:rPr>
          <w:rStyle w:val="libFootnotenumChar"/>
          <w:rtl/>
        </w:rPr>
        <w:t>(9)</w:t>
      </w:r>
      <w:r w:rsidRPr="00B93E6A">
        <w:rPr>
          <w:rtl/>
          <w:lang w:bidi="fa-IR"/>
        </w:rPr>
        <w:t xml:space="preserve"> ذلِكَ شَهَادَةُ الرَّجُلِ وَالْمَرْأَةِ </w:t>
      </w:r>
      <w:r w:rsidRPr="007F7D59">
        <w:rPr>
          <w:rStyle w:val="libFootnotenumChar"/>
          <w:rtl/>
        </w:rPr>
        <w:t>(10)</w:t>
      </w:r>
      <w:r w:rsidRPr="00B93E6A">
        <w:rPr>
          <w:rtl/>
          <w:lang w:bidi="fa-IR"/>
        </w:rPr>
        <w:t xml:space="preserve"> وَالْخَادِمِ غَيْرِ‌</w:t>
      </w:r>
      <w:r w:rsidR="00DC50BB">
        <w:rPr>
          <w:rFonts w:hint="cs"/>
          <w:rtl/>
          <w:lang w:bidi="fa-IR"/>
        </w:rPr>
        <w:t xml:space="preserve"> .........................</w:t>
      </w:r>
      <w:r w:rsidR="00C52516">
        <w:rPr>
          <w:rFonts w:hint="cs"/>
          <w:rtl/>
          <w:lang w:bidi="fa-IR"/>
        </w:rPr>
        <w:t>............</w:t>
      </w:r>
      <w:r w:rsidR="00C52516">
        <w:rPr>
          <w:rFonts w:hint="cs"/>
          <w:rtl/>
          <w:lang w:bidi="fa-IR"/>
        </w:rPr>
        <w:tab/>
      </w:r>
    </w:p>
    <w:p w:rsidR="00243845" w:rsidRPr="00B93E6A" w:rsidRDefault="00EB30F3" w:rsidP="00EB30F3">
      <w:pPr>
        <w:pStyle w:val="libLine"/>
        <w:rPr>
          <w:rtl/>
          <w:lang w:bidi="fa-IR"/>
        </w:rPr>
      </w:pPr>
      <w:r>
        <w:rPr>
          <w:rtl/>
          <w:lang w:bidi="fa-IR"/>
        </w:rPr>
        <w:t>____________________</w:t>
      </w:r>
    </w:p>
    <w:p w:rsidR="00243845" w:rsidRPr="00C52516" w:rsidRDefault="00AE73AA" w:rsidP="00AE73AA">
      <w:pPr>
        <w:pStyle w:val="libFootnote0"/>
        <w:rPr>
          <w:rtl/>
        </w:rPr>
      </w:pPr>
      <w:r>
        <w:rPr>
          <w:rtl/>
        </w:rPr>
        <w:t>(1).</w:t>
      </w:r>
      <w:r w:rsidR="00243845">
        <w:rPr>
          <w:rtl/>
        </w:rPr>
        <w:t xml:space="preserve"> </w:t>
      </w:r>
      <w:r w:rsidR="00243845" w:rsidRPr="00B93E6A">
        <w:rPr>
          <w:rtl/>
        </w:rPr>
        <w:t xml:space="preserve">في حاشية « جت » وفي </w:t>
      </w:r>
      <w:r w:rsidR="00243845" w:rsidRPr="00C52516">
        <w:rPr>
          <w:rtl/>
        </w:rPr>
        <w:t xml:space="preserve">قرب الإسناد </w:t>
      </w:r>
      <w:r w:rsidR="00243845" w:rsidRPr="00DC50BB">
        <w:rPr>
          <w:rStyle w:val="libFootnoteBoldChar"/>
          <w:rtl/>
        </w:rPr>
        <w:t>والفقيه</w:t>
      </w:r>
      <w:r w:rsidR="00243845" w:rsidRPr="00C52516">
        <w:rPr>
          <w:rtl/>
        </w:rPr>
        <w:t xml:space="preserve"> والتهذيب : « من ».</w:t>
      </w:r>
    </w:p>
    <w:p w:rsidR="00243845" w:rsidRPr="00B93E6A" w:rsidRDefault="00AE73AA" w:rsidP="00AE73AA">
      <w:pPr>
        <w:pStyle w:val="libFootnote0"/>
        <w:rPr>
          <w:rtl/>
          <w:lang w:bidi="fa-IR"/>
        </w:rPr>
      </w:pPr>
      <w:r>
        <w:rPr>
          <w:rtl/>
        </w:rPr>
        <w:t>(2).</w:t>
      </w:r>
      <w:r w:rsidR="00243845" w:rsidRPr="00B93E6A">
        <w:rPr>
          <w:rtl/>
        </w:rPr>
        <w:t xml:space="preserve"> في </w:t>
      </w:r>
      <w:r w:rsidR="00D415D5" w:rsidRPr="00D415D5">
        <w:rPr>
          <w:rStyle w:val="libFootnoteBoldChar"/>
          <w:rtl/>
        </w:rPr>
        <w:t>مرآة العقول</w:t>
      </w:r>
      <w:r w:rsidR="00243845" w:rsidRPr="00B93E6A">
        <w:rPr>
          <w:rtl/>
        </w:rPr>
        <w:t xml:space="preserve"> ، ج 23 ، ص 47 : « قوله </w:t>
      </w:r>
      <w:r w:rsidRPr="00AE73AA">
        <w:rPr>
          <w:rStyle w:val="libFootnoteAlaemChar"/>
          <w:rtl/>
        </w:rPr>
        <w:t>عليه‌السلام</w:t>
      </w:r>
      <w:r w:rsidR="00243845" w:rsidRPr="00B93E6A">
        <w:rPr>
          <w:rtl/>
        </w:rPr>
        <w:t xml:space="preserve"> : تعتق في الثلث ، لعلّ المعنى أنّها تعتق من الوصيّة إلى الثلث ، كما ذهب إليه بعض الأصحاب ، وبالجملة الاستدلال به على كلّ من القولين لا يخلو من إشكال ، إذ ظاهره </w:t>
      </w:r>
      <w:r w:rsidR="00C52516">
        <w:rPr>
          <w:rtl/>
        </w:rPr>
        <w:t>أنّها تعتق مع وفاء الثلث ، وإل</w:t>
      </w:r>
      <w:r w:rsidR="00C52516">
        <w:rPr>
          <w:rFonts w:hint="cs"/>
          <w:rtl/>
        </w:rPr>
        <w:t>ّ</w:t>
      </w:r>
      <w:r w:rsidR="00C52516">
        <w:rPr>
          <w:rtl/>
        </w:rPr>
        <w:t>ا</w:t>
      </w:r>
      <w:r w:rsidR="00243845" w:rsidRPr="00B93E6A">
        <w:rPr>
          <w:rtl/>
        </w:rPr>
        <w:t xml:space="preserve"> فبقدر الثلث ، ثمّ تعطى جميع الوصيّة ، وهو غير مطابق لشي‌ء من القولين المشهورين. نعم ، نقل الشهيد في شرح الإرشاد قولاً مطابقاً لظاهر الرواية ، ونسبه الى الصدوق</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224 ، ح 877 ، معلّقاً عن أحمد بن محمّد ، عن أحمد بن محمّد بن أبي نصر. </w:t>
      </w:r>
      <w:r w:rsidR="00243845" w:rsidRPr="005B0EF7">
        <w:rPr>
          <w:rStyle w:val="libFootnoteBoldChar"/>
          <w:rtl/>
        </w:rPr>
        <w:t>قرب الإسناد</w:t>
      </w:r>
      <w:r w:rsidR="00243845" w:rsidRPr="00B93E6A">
        <w:rPr>
          <w:rtl/>
        </w:rPr>
        <w:t xml:space="preserve"> ، ص 388 ، ح 1363 ، عن أحمد بن محمّد بن عيسى. </w:t>
      </w:r>
      <w:r w:rsidR="00243845" w:rsidRPr="008B6341">
        <w:rPr>
          <w:rStyle w:val="libFootnoteBoldChar"/>
          <w:rtl/>
        </w:rPr>
        <w:t>الفقيه</w:t>
      </w:r>
      <w:r w:rsidR="00243845" w:rsidRPr="00B93E6A">
        <w:rPr>
          <w:rtl/>
        </w:rPr>
        <w:t xml:space="preserve"> ، ج 4 ، ص 217 ، ح 5508 ، معلّقاً عن أحمد بن محمّد بن أبي نصر البزنطي </w:t>
      </w:r>
      <w:r w:rsidR="00C52516">
        <w:rPr>
          <w:rFonts w:hint="cs"/>
          <w:rtl/>
        </w:rPr>
        <w:t>.</w:t>
      </w:r>
      <w:r w:rsidR="00325763" w:rsidRPr="00325763">
        <w:rPr>
          <w:rStyle w:val="libFootnoteBoldChar"/>
          <w:rtl/>
        </w:rPr>
        <w:t>الوافي</w:t>
      </w:r>
      <w:r w:rsidR="00243845" w:rsidRPr="00B93E6A">
        <w:rPr>
          <w:rtl/>
        </w:rPr>
        <w:t xml:space="preserve"> ، ج 24 ، ص 112 ، ح 23740 ؛ </w:t>
      </w:r>
      <w:r w:rsidR="00243845" w:rsidRPr="00325763">
        <w:rPr>
          <w:rStyle w:val="libFootnoteBoldChar"/>
          <w:rtl/>
        </w:rPr>
        <w:t>الوسائل</w:t>
      </w:r>
      <w:r w:rsidR="00243845" w:rsidRPr="00B93E6A">
        <w:rPr>
          <w:rtl/>
        </w:rPr>
        <w:t xml:space="preserve"> ، ج 19 ، ص 415 ، ذيل ح 24867.</w:t>
      </w:r>
    </w:p>
    <w:p w:rsidR="00243845" w:rsidRPr="00B93E6A" w:rsidRDefault="00AE73AA" w:rsidP="00AE73AA">
      <w:pPr>
        <w:pStyle w:val="libFootnote0"/>
        <w:rPr>
          <w:rtl/>
          <w:lang w:bidi="fa-IR"/>
        </w:rPr>
      </w:pPr>
      <w:r>
        <w:rPr>
          <w:rtl/>
        </w:rPr>
        <w:t>(4).</w:t>
      </w:r>
      <w:r w:rsidR="00243845" w:rsidRPr="00B93E6A">
        <w:rPr>
          <w:rtl/>
        </w:rPr>
        <w:t xml:space="preserve"> المراد من أحمد بن محمّد ، هو أحمد بن محمّد بن عيسى المذكور في السند السابق ؛ فقد روى هو كتباً كثيرةعن ابن أبي عمير ، وتكرّرت روايته عنه في الأسناد. راجع : </w:t>
      </w:r>
      <w:r w:rsidR="00243845" w:rsidRPr="005B0EF7">
        <w:rPr>
          <w:rStyle w:val="libFootnoteBoldChar"/>
          <w:rtl/>
        </w:rPr>
        <w:t>الفهرست للطوسي</w:t>
      </w:r>
      <w:r w:rsidR="00243845" w:rsidRPr="00B93E6A">
        <w:rPr>
          <w:rtl/>
        </w:rPr>
        <w:t xml:space="preserve"> ، ص 404 ، الرقم 618 ؛ </w:t>
      </w:r>
      <w:r w:rsidR="00243845" w:rsidRPr="005B0EF7">
        <w:rPr>
          <w:rStyle w:val="libFootnoteBoldChar"/>
          <w:rtl/>
        </w:rPr>
        <w:t>معجم رجال الحديث</w:t>
      </w:r>
      <w:r w:rsidR="00243845" w:rsidRPr="00B93E6A">
        <w:rPr>
          <w:rtl/>
        </w:rPr>
        <w:t xml:space="preserve"> ، ج 2 ، ص 463</w:t>
      </w:r>
      <w:r w:rsidR="00243845">
        <w:rPr>
          <w:rtl/>
        </w:rPr>
        <w:t xml:space="preserve"> </w:t>
      </w:r>
      <w:r>
        <w:rPr>
          <w:rtl/>
        </w:rPr>
        <w:t>-</w:t>
      </w:r>
      <w:r w:rsidR="00243845">
        <w:rPr>
          <w:rtl/>
        </w:rPr>
        <w:t xml:space="preserve"> </w:t>
      </w:r>
      <w:r w:rsidR="00243845" w:rsidRPr="00B93E6A">
        <w:rPr>
          <w:rtl/>
        </w:rPr>
        <w:t>466 وص 654</w:t>
      </w:r>
      <w:r w:rsidR="00243845">
        <w:rPr>
          <w:rtl/>
        </w:rPr>
        <w:t xml:space="preserve"> </w:t>
      </w:r>
      <w:r>
        <w:rPr>
          <w:rtl/>
        </w:rPr>
        <w:t>-</w:t>
      </w:r>
      <w:r w:rsidR="00243845">
        <w:rPr>
          <w:rtl/>
        </w:rPr>
        <w:t xml:space="preserve"> </w:t>
      </w:r>
      <w:r w:rsidR="00243845" w:rsidRPr="00B93E6A">
        <w:rPr>
          <w:rtl/>
        </w:rPr>
        <w:t>655.</w:t>
      </w:r>
    </w:p>
    <w:p w:rsidR="00243845" w:rsidRPr="00B93E6A" w:rsidRDefault="00243845" w:rsidP="00206510">
      <w:pPr>
        <w:pStyle w:val="libFootnote0"/>
        <w:rPr>
          <w:rtl/>
          <w:lang w:bidi="fa-IR"/>
        </w:rPr>
      </w:pPr>
      <w:r w:rsidRPr="00F36BB4">
        <w:rPr>
          <w:rtl/>
        </w:rPr>
        <w:t>فعليه ، يكون السند معلّقاً على سابقه. ويروي عن أحمد بن محمّد ، عدّة من أصحابنا.</w:t>
      </w:r>
    </w:p>
    <w:p w:rsidR="00243845" w:rsidRPr="00B93E6A" w:rsidRDefault="00AE73AA" w:rsidP="00AE73AA">
      <w:pPr>
        <w:pStyle w:val="libFootnote0"/>
        <w:rPr>
          <w:rtl/>
          <w:lang w:bidi="fa-IR"/>
        </w:rPr>
      </w:pPr>
      <w:r>
        <w:rPr>
          <w:rtl/>
        </w:rPr>
        <w:t>(5).</w:t>
      </w:r>
      <w:r w:rsidR="00243845" w:rsidRPr="00B93E6A">
        <w:rPr>
          <w:rtl/>
        </w:rPr>
        <w:t xml:space="preserve"> في « ن » : « قد » بدون الواو.</w:t>
      </w:r>
    </w:p>
    <w:p w:rsidR="00243845" w:rsidRPr="00B93E6A" w:rsidRDefault="00AE73AA" w:rsidP="00AE73AA">
      <w:pPr>
        <w:pStyle w:val="libFootnote0"/>
        <w:rPr>
          <w:rtl/>
          <w:lang w:bidi="fa-IR"/>
        </w:rPr>
      </w:pPr>
      <w:r>
        <w:rPr>
          <w:rtl/>
        </w:rPr>
        <w:t>(6).</w:t>
      </w:r>
      <w:r w:rsidR="00243845" w:rsidRPr="00B93E6A">
        <w:rPr>
          <w:rtl/>
        </w:rPr>
        <w:t xml:space="preserve"> في « ل ، م ، ن ، بن ، جد » وحاشية « جت » </w:t>
      </w:r>
      <w:r w:rsidR="00243845" w:rsidRPr="00DC50BB">
        <w:rPr>
          <w:rStyle w:val="libFootnoteBoldChar"/>
          <w:rtl/>
        </w:rPr>
        <w:t>والوسائل</w:t>
      </w:r>
      <w:r w:rsidR="00243845" w:rsidRPr="00B93E6A">
        <w:rPr>
          <w:rtl/>
        </w:rPr>
        <w:t xml:space="preserve"> : « ما أمر » بدل « أثابها</w:t>
      </w:r>
      <w:r w:rsidR="00243845">
        <w:rPr>
          <w:rtl/>
        </w:rPr>
        <w:t xml:space="preserve"> ».</w:t>
      </w:r>
      <w:r w:rsidR="00243845" w:rsidRPr="00B93E6A">
        <w:rPr>
          <w:rtl/>
        </w:rPr>
        <w:t xml:space="preserve"> وفي « بح » : « ما أمر بها » بدلها. وفي‌</w:t>
      </w:r>
      <w:r w:rsidR="00243845" w:rsidRPr="008B6341">
        <w:rPr>
          <w:rStyle w:val="libFootnoteBoldChar"/>
          <w:rtl/>
        </w:rPr>
        <w:t>الفقيه</w:t>
      </w:r>
      <w:r w:rsidR="00243845" w:rsidRPr="00B93E6A">
        <w:rPr>
          <w:rtl/>
        </w:rPr>
        <w:t xml:space="preserve"> : « ما آتاها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ما أبانها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بح ، بن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بف » : « فقبل</w:t>
      </w:r>
      <w:r w:rsidR="00243845">
        <w:rPr>
          <w:rtl/>
        </w:rPr>
        <w:t xml:space="preserve"> ».</w:t>
      </w:r>
      <w:r w:rsidR="00243845" w:rsidRPr="00B93E6A">
        <w:rPr>
          <w:rtl/>
        </w:rPr>
        <w:t xml:space="preserve"> وفي « م ، بن ، جد » </w:t>
      </w:r>
      <w:r w:rsidR="00243845" w:rsidRPr="00DC50BB">
        <w:rPr>
          <w:rStyle w:val="libFootnoteBoldChar"/>
          <w:rtl/>
        </w:rPr>
        <w:t>والوسائل</w:t>
      </w:r>
      <w:r w:rsidR="00243845" w:rsidRPr="00B93E6A">
        <w:rPr>
          <w:rtl/>
        </w:rPr>
        <w:t xml:space="preserve"> : « يقبل</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701C1C">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على</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 « </w:t>
      </w:r>
      <w:r w:rsidR="009917A2" w:rsidRPr="00701C1C">
        <w:rPr>
          <w:rtl/>
        </w:rPr>
        <w:t>المرآة</w:t>
      </w:r>
      <w:r w:rsidR="00243845" w:rsidRPr="00B93E6A">
        <w:rPr>
          <w:rtl/>
        </w:rPr>
        <w:t xml:space="preserve"> والرجل</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الْمُتَّهَمِينَ</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13197 / 3.</w:t>
      </w:r>
      <w:r w:rsidRPr="00B93E6A">
        <w:rPr>
          <w:rtl/>
          <w:lang w:bidi="fa-IR"/>
        </w:rPr>
        <w:t xml:space="preserve"> مُحَمَّدُ بْنُ يَحْيى ، عَمَّنْ ذَكَرَهُ :</w:t>
      </w:r>
    </w:p>
    <w:p w:rsidR="00FA0166"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فِي أُمِّ الْوَلَدِ إِذَا مَاتَ عَنْهَا مَوْلَاهَا ، وَقَدْ أَوْصى لَهَا ، قَالَ :</w:t>
      </w:r>
      <w:r>
        <w:rPr>
          <w:rFonts w:hint="cs"/>
          <w:rtl/>
          <w:lang w:bidi="fa-IR"/>
        </w:rPr>
        <w:t xml:space="preserve"> </w:t>
      </w:r>
      <w:r w:rsidRPr="00B93E6A">
        <w:rPr>
          <w:rtl/>
          <w:lang w:bidi="fa-IR"/>
        </w:rPr>
        <w:t xml:space="preserve">« تُعْتَقُ </w:t>
      </w:r>
      <w:r w:rsidRPr="007F7D59">
        <w:rPr>
          <w:rStyle w:val="libFootnotenumChar"/>
          <w:rtl/>
        </w:rPr>
        <w:t>(2)</w:t>
      </w:r>
      <w:r w:rsidRPr="00B93E6A">
        <w:rPr>
          <w:rtl/>
          <w:lang w:bidi="fa-IR"/>
        </w:rPr>
        <w:t xml:space="preserve"> فِي الثُّلُثِ ، وَلَهَا الْوَصِيَّةُ</w:t>
      </w:r>
      <w:r>
        <w:rPr>
          <w:rtl/>
          <w:lang w:bidi="fa-IR"/>
        </w:rPr>
        <w:t xml:space="preserve"> ».</w:t>
      </w:r>
      <w:r w:rsidRPr="00B93E6A">
        <w:rPr>
          <w:rtl/>
          <w:lang w:bidi="fa-IR"/>
        </w:rPr>
        <w:t xml:space="preserve"> </w:t>
      </w:r>
      <w:r w:rsidRPr="007F7D59">
        <w:rPr>
          <w:rStyle w:val="libFootnotenumChar"/>
          <w:rtl/>
        </w:rPr>
        <w:t>(3)</w:t>
      </w:r>
    </w:p>
    <w:p w:rsidR="00701C1C" w:rsidRDefault="00243845" w:rsidP="00701C1C">
      <w:pPr>
        <w:pStyle w:val="libNormal"/>
        <w:rPr>
          <w:rtl/>
          <w:lang w:bidi="fa-IR"/>
        </w:rPr>
      </w:pPr>
      <w:r w:rsidRPr="000615CF">
        <w:rPr>
          <w:rStyle w:val="libBold2Char"/>
          <w:rtl/>
        </w:rPr>
        <w:t>13198 / 4.</w:t>
      </w:r>
      <w:r w:rsidRPr="00B93E6A">
        <w:rPr>
          <w:rtl/>
          <w:lang w:bidi="fa-IR"/>
        </w:rPr>
        <w:t xml:space="preserve"> مُحَمَّدُ بْنُ يَحْيى ، عَنْ أَحْمَدَ بْنِ مُحَمَّدٍ ؛</w:t>
      </w:r>
    </w:p>
    <w:p w:rsidR="00243845" w:rsidRPr="00B93E6A" w:rsidRDefault="00701C1C" w:rsidP="00701C1C">
      <w:pPr>
        <w:pStyle w:val="libNormal"/>
        <w:rPr>
          <w:rtl/>
          <w:lang w:bidi="fa-IR"/>
        </w:rPr>
      </w:pPr>
      <w:r>
        <w:rPr>
          <w:rFonts w:hint="cs"/>
          <w:rtl/>
          <w:lang w:bidi="fa-IR"/>
        </w:rPr>
        <w:t xml:space="preserve">              </w:t>
      </w:r>
      <w:r w:rsidR="00243845" w:rsidRPr="00B93E6A">
        <w:rPr>
          <w:rtl/>
          <w:lang w:bidi="fa-IR"/>
        </w:rPr>
        <w:t xml:space="preserve">وَعَلِيُّ بْنُ إِبْرَاهِيمَ ، عَنْ أَبِيهِ جَمِيعاً </w:t>
      </w:r>
      <w:r w:rsidR="00243845" w:rsidRPr="007F7D59">
        <w:rPr>
          <w:rStyle w:val="libFootnotenumChar"/>
          <w:rtl/>
        </w:rPr>
        <w:t>(4)</w:t>
      </w:r>
      <w:r w:rsidR="00243845" w:rsidRPr="00B93E6A">
        <w:rPr>
          <w:rtl/>
          <w:lang w:bidi="fa-IR"/>
        </w:rPr>
        <w:t xml:space="preserve"> ، عَنِ ابْنِ مَحْبُوبٍ ، عَنْ جَمِيلِ بْنِ صَالِحٍ ، عَنْ أَبِي عُبَيْدَةَ </w:t>
      </w:r>
      <w:r w:rsidR="00243845" w:rsidRPr="007F7D59">
        <w:rPr>
          <w:rStyle w:val="libFootnotenumChar"/>
          <w:rtl/>
        </w:rPr>
        <w:t>(5)</w:t>
      </w:r>
      <w:r w:rsidR="00243845"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كَانَتْ لَهُ أُمُّ وَلَدٍ ، وَلَهُ </w:t>
      </w:r>
      <w:r w:rsidRPr="007F7D59">
        <w:rPr>
          <w:rStyle w:val="libFootnotenumChar"/>
          <w:rtl/>
        </w:rPr>
        <w:t>(6)</w:t>
      </w:r>
      <w:r w:rsidRPr="00B93E6A">
        <w:rPr>
          <w:rtl/>
          <w:lang w:bidi="fa-IR"/>
        </w:rPr>
        <w:t xml:space="preserve"> مِنْهَا غُلَامٌ ، فَلَمَّا حَضَرَتْهُ الْوَفَاةُ أَوْصى لَهَا بِأَلْفَيْ دِرْهَمٍ أَوْ بِأَكْثَرَ </w:t>
      </w:r>
      <w:r w:rsidRPr="007F7D59">
        <w:rPr>
          <w:rStyle w:val="libFootnotenumChar"/>
          <w:rtl/>
        </w:rPr>
        <w:t>(7)</w:t>
      </w:r>
      <w:r w:rsidRPr="00B93E6A">
        <w:rPr>
          <w:rtl/>
          <w:lang w:bidi="fa-IR"/>
        </w:rPr>
        <w:t xml:space="preserve"> ، لِلْوَرَثَةِ أَنْ يَسْتَرِقُّوهَا</w:t>
      </w:r>
      <w:r>
        <w:rPr>
          <w:rtl/>
          <w:lang w:bidi="fa-IR"/>
        </w:rPr>
        <w:t>؟</w:t>
      </w:r>
    </w:p>
    <w:p w:rsidR="00FA0166" w:rsidRDefault="00243845" w:rsidP="00206510">
      <w:pPr>
        <w:pStyle w:val="libNormal"/>
        <w:rPr>
          <w:rtl/>
          <w:lang w:bidi="fa-IR"/>
        </w:rPr>
      </w:pPr>
      <w:r w:rsidRPr="00B93E6A">
        <w:rPr>
          <w:rtl/>
          <w:lang w:bidi="fa-IR"/>
        </w:rPr>
        <w:t>قَالَ : فَقَالَ : « لَا ، بَلْ تُعْتَقُ مِنْ ثُلُثِ الْمَيِّتِ ، وَتُعْطى مَا أَوْصى لَهَا بِهِ</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B93E6A">
        <w:rPr>
          <w:rtl/>
          <w:lang w:bidi="fa-IR"/>
        </w:rPr>
        <w:t>وَفِي كِتَابِ الْعَبَّاسِ : تُعْتَقُ مِنْ نَصِيبِ ابْنِهَا ، وَتُعْطى مِنْ ثُلُثِهِ مَا أَوْصى لَهَا بِهِ.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224 ، ح 878 ، معلّقاً عن أحمد بن محمّد. </w:t>
      </w:r>
      <w:r w:rsidR="00243845" w:rsidRPr="008B6341">
        <w:rPr>
          <w:rStyle w:val="libFootnoteBoldChar"/>
          <w:rtl/>
        </w:rPr>
        <w:t>الفقيه</w:t>
      </w:r>
      <w:r w:rsidR="00243845" w:rsidRPr="00B93E6A">
        <w:rPr>
          <w:rtl/>
        </w:rPr>
        <w:t xml:space="preserve"> ، ج 3 ، ص 53 ، ح 3314 ، معلّقاً عن ابن أبي عمير </w:t>
      </w:r>
      <w:r w:rsidR="00701C1C">
        <w:rPr>
          <w:rFonts w:hint="cs"/>
          <w:rtl/>
        </w:rPr>
        <w:t>.</w:t>
      </w:r>
      <w:r w:rsidR="00325763" w:rsidRPr="00325763">
        <w:rPr>
          <w:rStyle w:val="libFootnoteBoldChar"/>
          <w:rtl/>
        </w:rPr>
        <w:t>الوافي</w:t>
      </w:r>
      <w:r w:rsidR="00243845" w:rsidRPr="00B93E6A">
        <w:rPr>
          <w:rtl/>
        </w:rPr>
        <w:t xml:space="preserve"> ، ج 24 ، ص 113 ، ح 23745 ؛ </w:t>
      </w:r>
      <w:r w:rsidR="00243845" w:rsidRPr="00325763">
        <w:rPr>
          <w:rStyle w:val="libFootnoteBoldChar"/>
          <w:rtl/>
        </w:rPr>
        <w:t>الوسائل</w:t>
      </w:r>
      <w:r w:rsidR="00243845" w:rsidRPr="00B93E6A">
        <w:rPr>
          <w:rtl/>
        </w:rPr>
        <w:t xml:space="preserve"> ، ج 19 ، ص 415 ، ح 24868.</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ن ، بح » : « يعتق</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224 ، ح 879 ، معلّقاً عن محمّد بن يحيى </w:t>
      </w:r>
      <w:r w:rsidR="00701C1C">
        <w:rPr>
          <w:rFonts w:hint="cs"/>
          <w:rtl/>
        </w:rPr>
        <w:t>.</w:t>
      </w:r>
      <w:r w:rsidR="00325763" w:rsidRPr="00325763">
        <w:rPr>
          <w:rStyle w:val="libFootnoteBoldChar"/>
          <w:rtl/>
        </w:rPr>
        <w:t>الوافي</w:t>
      </w:r>
      <w:r w:rsidR="00243845" w:rsidRPr="00B93E6A">
        <w:rPr>
          <w:rtl/>
        </w:rPr>
        <w:t xml:space="preserve"> ، ج 24 ، ص 113 ، ح 23746 ؛ </w:t>
      </w:r>
      <w:r w:rsidR="00243845" w:rsidRPr="00325763">
        <w:rPr>
          <w:rStyle w:val="libFootnoteBoldChar"/>
          <w:rtl/>
        </w:rPr>
        <w:t>الوسائل</w:t>
      </w:r>
      <w:r w:rsidR="00243845" w:rsidRPr="00B93E6A">
        <w:rPr>
          <w:rtl/>
        </w:rPr>
        <w:t xml:space="preserve"> ، ج 19 ، ص 416 ، ح 24869.</w:t>
      </w:r>
    </w:p>
    <w:p w:rsidR="00243845" w:rsidRPr="00B93E6A" w:rsidRDefault="00AE73AA" w:rsidP="00AE73AA">
      <w:pPr>
        <w:pStyle w:val="libFootnote0"/>
        <w:rPr>
          <w:rtl/>
          <w:lang w:bidi="fa-IR"/>
        </w:rPr>
      </w:pPr>
      <w:r>
        <w:rPr>
          <w:rtl/>
        </w:rPr>
        <w:t>(4).</w:t>
      </w:r>
      <w:r w:rsidR="00243845" w:rsidRPr="00B93E6A">
        <w:rPr>
          <w:rtl/>
        </w:rPr>
        <w:t xml:space="preserve"> في « ق »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224 ، ح 880 عن أحمد بن محمّد عن ابن محبوب عن جميل بن صالح عن أبي عبد الله </w:t>
      </w:r>
      <w:r w:rsidRPr="00AE73AA">
        <w:rPr>
          <w:rStyle w:val="libFootnoteAlaemChar"/>
          <w:rtl/>
        </w:rPr>
        <w:t>عليه‌السلام</w:t>
      </w:r>
      <w:r w:rsidR="00243845" w:rsidRPr="00B93E6A">
        <w:rPr>
          <w:rtl/>
        </w:rPr>
        <w:t xml:space="preserve"> ، من دون توسّط أبي عبيدة ، بين جميل وبين أبي عبد الله </w:t>
      </w:r>
      <w:r w:rsidRPr="00AE73AA">
        <w:rPr>
          <w:rStyle w:val="libFootnoteAlaemChar"/>
          <w:rtl/>
        </w:rPr>
        <w:t>عليه‌السلام</w:t>
      </w:r>
      <w:r w:rsidR="00243845" w:rsidRPr="00B93E6A">
        <w:rPr>
          <w:rtl/>
        </w:rPr>
        <w:t xml:space="preserve"> ، لكنّ المذكور في بعض نسخ </w:t>
      </w:r>
      <w:r w:rsidR="00243845" w:rsidRPr="0048092F">
        <w:rPr>
          <w:rStyle w:val="libFootnoteBoldChar"/>
          <w:rtl/>
        </w:rPr>
        <w:t>التهذيب</w:t>
      </w:r>
      <w:r w:rsidR="00243845" w:rsidRPr="00B93E6A">
        <w:rPr>
          <w:rtl/>
        </w:rPr>
        <w:t xml:space="preserve"> المعتبرة هكذا : « جميل بن صالح عن أبي عبيدة ، قال : سألت أبا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بن » </w:t>
      </w:r>
      <w:r w:rsidR="00243845" w:rsidRPr="00DC50BB">
        <w:rPr>
          <w:rStyle w:val="libFootnoteBoldChar"/>
          <w:rtl/>
        </w:rPr>
        <w:t>والوسائل</w:t>
      </w:r>
      <w:r w:rsidR="00243845" w:rsidRPr="00B93E6A">
        <w:rPr>
          <w:rtl/>
        </w:rPr>
        <w:t xml:space="preserve"> : « له » بدون الواو.</w:t>
      </w:r>
    </w:p>
    <w:p w:rsidR="00243845" w:rsidRPr="00B93E6A" w:rsidRDefault="00AE73AA" w:rsidP="00AE73AA">
      <w:pPr>
        <w:pStyle w:val="libFootnote0"/>
        <w:rPr>
          <w:rtl/>
          <w:lang w:bidi="fa-IR"/>
        </w:rPr>
      </w:pPr>
      <w:r>
        <w:rPr>
          <w:rtl/>
        </w:rPr>
        <w:t>(7).</w:t>
      </w:r>
      <w:r w:rsidR="00243845" w:rsidRPr="00B93E6A">
        <w:rPr>
          <w:rtl/>
        </w:rPr>
        <w:t xml:space="preserve"> في « بن » </w:t>
      </w:r>
      <w:r w:rsidR="00243845" w:rsidRPr="00DC50BB">
        <w:rPr>
          <w:rStyle w:val="libFootnoteBoldChar"/>
          <w:rtl/>
        </w:rPr>
        <w:t>والوسائل</w:t>
      </w:r>
      <w:r w:rsidR="00243845" w:rsidRPr="00B93E6A">
        <w:rPr>
          <w:rtl/>
        </w:rPr>
        <w:t xml:space="preserve"> : « أو أكثر</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224 ، ح 880 ، معلّقاً عن أحمد بن محمّد ، عن ابن محبوب ، عن جميل بن صالح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216 ، ح 5507 ، معلّقاً عن الحسن بن محبوب ، إلى قوله : « تعطي ما أوصى لها به » </w:t>
      </w:r>
      <w:r w:rsidR="00701C1C">
        <w:rPr>
          <w:rFonts w:hint="cs"/>
          <w:rtl/>
        </w:rPr>
        <w:t>.</w:t>
      </w:r>
      <w:r w:rsidR="00325763" w:rsidRPr="00325763">
        <w:rPr>
          <w:rStyle w:val="libFootnoteBoldChar"/>
          <w:rtl/>
        </w:rPr>
        <w:t>الوافي</w:t>
      </w:r>
      <w:r w:rsidR="00243845" w:rsidRPr="00B93E6A">
        <w:rPr>
          <w:rtl/>
        </w:rPr>
        <w:t xml:space="preserve"> ، ج 24 ، ص 167 ، ح 23842 ؛ </w:t>
      </w:r>
      <w:r w:rsidR="00243845" w:rsidRPr="00325763">
        <w:rPr>
          <w:rStyle w:val="libFootnoteBoldChar"/>
          <w:rtl/>
        </w:rPr>
        <w:t>الوسائل</w:t>
      </w:r>
      <w:r w:rsidR="00243845" w:rsidRPr="00B93E6A">
        <w:rPr>
          <w:rtl/>
        </w:rPr>
        <w:t xml:space="preserve"> ، ج 19 ، ص 416 ، ح 24870.</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763" w:name="_Toc347423916"/>
      <w:bookmarkStart w:id="764" w:name="_Toc469922403"/>
      <w:bookmarkStart w:id="765" w:name="_Toc470003455"/>
      <w:bookmarkStart w:id="766" w:name="_Toc470004153"/>
      <w:bookmarkStart w:id="767" w:name="_Toc470004353"/>
      <w:bookmarkStart w:id="768" w:name="_Toc470005230"/>
      <w:bookmarkStart w:id="769" w:name="_Toc60267371"/>
      <w:r w:rsidRPr="00B93E6A">
        <w:rPr>
          <w:rtl/>
          <w:lang w:bidi="fa-IR"/>
        </w:rPr>
        <w:lastRenderedPageBreak/>
        <w:t>23</w:t>
      </w:r>
      <w:r>
        <w:rPr>
          <w:rtl/>
          <w:lang w:bidi="fa-IR"/>
        </w:rPr>
        <w:t xml:space="preserve"> </w:t>
      </w:r>
      <w:r w:rsidR="00AE73AA">
        <w:rPr>
          <w:rtl/>
          <w:lang w:bidi="fa-IR"/>
        </w:rPr>
        <w:t>-</w:t>
      </w:r>
      <w:r>
        <w:rPr>
          <w:rtl/>
          <w:lang w:bidi="fa-IR"/>
        </w:rPr>
        <w:t xml:space="preserve"> </w:t>
      </w:r>
      <w:r w:rsidRPr="00B93E6A">
        <w:rPr>
          <w:rtl/>
          <w:lang w:bidi="fa-IR"/>
        </w:rPr>
        <w:t xml:space="preserve">بَابُ مَا يَجُوزُ مِنَ الْوَقْفِ </w:t>
      </w:r>
      <w:r w:rsidRPr="007F7D59">
        <w:rPr>
          <w:rStyle w:val="libFootnotenumChar"/>
          <w:rtl/>
        </w:rPr>
        <w:t>(1)</w:t>
      </w:r>
      <w:r>
        <w:rPr>
          <w:rtl/>
        </w:rPr>
        <w:t xml:space="preserve"> </w:t>
      </w:r>
      <w:r w:rsidRPr="00B93E6A">
        <w:rPr>
          <w:rtl/>
          <w:lang w:bidi="fa-IR"/>
        </w:rPr>
        <w:t xml:space="preserve">وَالصَّدَقَةِ وَالنُّحْلِ </w:t>
      </w:r>
      <w:r w:rsidRPr="007F7D59">
        <w:rPr>
          <w:rStyle w:val="libFootnotenumChar"/>
          <w:rtl/>
        </w:rPr>
        <w:t>(2)</w:t>
      </w:r>
      <w:r>
        <w:rPr>
          <w:rtl/>
        </w:rPr>
        <w:t xml:space="preserve"> </w:t>
      </w:r>
      <w:r w:rsidRPr="00B93E6A">
        <w:rPr>
          <w:rtl/>
          <w:lang w:bidi="fa-IR"/>
        </w:rPr>
        <w:t>وَالْهِبَةِ وَالسُّكْنى</w:t>
      </w:r>
      <w:bookmarkEnd w:id="763"/>
      <w:bookmarkEnd w:id="764"/>
      <w:bookmarkEnd w:id="765"/>
      <w:bookmarkEnd w:id="766"/>
      <w:bookmarkEnd w:id="767"/>
      <w:bookmarkEnd w:id="768"/>
      <w:bookmarkEnd w:id="769"/>
    </w:p>
    <w:p w:rsidR="00FA0166" w:rsidRDefault="00243845" w:rsidP="00243845">
      <w:pPr>
        <w:pStyle w:val="Heading2Center"/>
        <w:rPr>
          <w:rtl/>
          <w:lang w:bidi="fa-IR"/>
        </w:rPr>
      </w:pPr>
      <w:bookmarkStart w:id="770" w:name="_Toc347423917"/>
      <w:bookmarkStart w:id="771" w:name="_Toc469922404"/>
      <w:bookmarkStart w:id="772" w:name="_Toc470003456"/>
      <w:bookmarkStart w:id="773" w:name="_Toc470004154"/>
      <w:bookmarkStart w:id="774" w:name="_Toc470004354"/>
      <w:bookmarkStart w:id="775" w:name="_Toc470005231"/>
      <w:bookmarkStart w:id="776" w:name="_Toc60267372"/>
      <w:r w:rsidRPr="00B93E6A">
        <w:rPr>
          <w:rtl/>
          <w:lang w:bidi="fa-IR"/>
        </w:rPr>
        <w:t xml:space="preserve">وَالْعُمْرى </w:t>
      </w:r>
      <w:r w:rsidRPr="007F7D59">
        <w:rPr>
          <w:rStyle w:val="libFootnotenumChar"/>
          <w:rtl/>
        </w:rPr>
        <w:t>(3)</w:t>
      </w:r>
      <w:r>
        <w:rPr>
          <w:rtl/>
        </w:rPr>
        <w:t xml:space="preserve"> </w:t>
      </w:r>
      <w:r w:rsidRPr="00B93E6A">
        <w:rPr>
          <w:rtl/>
          <w:lang w:bidi="fa-IR"/>
        </w:rPr>
        <w:t xml:space="preserve">وَالرُّقْبى </w:t>
      </w:r>
      <w:r w:rsidRPr="007F7D59">
        <w:rPr>
          <w:rStyle w:val="libFootnotenumChar"/>
          <w:rtl/>
        </w:rPr>
        <w:t>(4)</w:t>
      </w:r>
      <w:r>
        <w:rPr>
          <w:rtl/>
        </w:rPr>
        <w:t xml:space="preserve"> </w:t>
      </w:r>
      <w:r w:rsidRPr="00B93E6A">
        <w:rPr>
          <w:rtl/>
          <w:lang w:bidi="fa-IR"/>
        </w:rPr>
        <w:t xml:space="preserve">وَمَا لَايَجُوزُ مِنْ ذلِكَ عَلَى الْوَلَدِ وَغَيْرِهِ </w:t>
      </w:r>
      <w:r w:rsidRPr="007F7D59">
        <w:rPr>
          <w:rStyle w:val="libFootnotenumChar"/>
          <w:rtl/>
        </w:rPr>
        <w:t>(5)</w:t>
      </w:r>
      <w:bookmarkEnd w:id="770"/>
      <w:bookmarkEnd w:id="771"/>
      <w:bookmarkEnd w:id="772"/>
      <w:bookmarkEnd w:id="773"/>
      <w:bookmarkEnd w:id="774"/>
      <w:bookmarkEnd w:id="775"/>
      <w:bookmarkEnd w:id="776"/>
    </w:p>
    <w:p w:rsidR="00243845" w:rsidRPr="00B93E6A" w:rsidRDefault="00243845" w:rsidP="00206510">
      <w:pPr>
        <w:pStyle w:val="libNormal"/>
        <w:rPr>
          <w:rtl/>
          <w:lang w:bidi="fa-IR"/>
        </w:rPr>
      </w:pPr>
      <w:r w:rsidRPr="000615CF">
        <w:rPr>
          <w:rStyle w:val="libBold2Char"/>
          <w:rtl/>
        </w:rPr>
        <w:t>13199 / 1.</w:t>
      </w:r>
      <w:r w:rsidRPr="00B93E6A">
        <w:rPr>
          <w:rtl/>
          <w:lang w:bidi="fa-IR"/>
        </w:rPr>
        <w:t xml:space="preserve"> عَلِيُّ بْنُ إِبْرَاهِيمَ ، عَنْ أَبِيهِ ، عَنِ ابْنِ أَبِي عُمَيْرٍ ، عَنْ حَمَّادِ بْنِ عُثْمَانَ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صَدَقَةَ وَ</w:t>
      </w:r>
      <w:r>
        <w:rPr>
          <w:rFonts w:hint="cs"/>
          <w:rtl/>
          <w:lang w:bidi="fa-IR"/>
        </w:rPr>
        <w:t xml:space="preserve"> </w:t>
      </w:r>
      <w:r w:rsidRPr="007F7D59">
        <w:rPr>
          <w:rStyle w:val="libFootnotenumChar"/>
          <w:rtl/>
        </w:rPr>
        <w:t>(6)</w:t>
      </w:r>
      <w:r w:rsidR="00701C1C">
        <w:rPr>
          <w:rtl/>
          <w:lang w:bidi="fa-IR"/>
        </w:rPr>
        <w:t xml:space="preserve"> لَا عِتْقَ إِل</w:t>
      </w:r>
      <w:r w:rsidR="00701C1C">
        <w:rPr>
          <w:rFonts w:hint="cs"/>
          <w:rtl/>
          <w:lang w:bidi="fa-IR"/>
        </w:rPr>
        <w:t>َّ</w:t>
      </w:r>
      <w:r w:rsidR="00701C1C">
        <w:rPr>
          <w:rtl/>
          <w:lang w:bidi="fa-IR"/>
        </w:rPr>
        <w:t>ا</w:t>
      </w:r>
      <w:r w:rsidRPr="00B93E6A">
        <w:rPr>
          <w:rtl/>
          <w:lang w:bidi="fa-IR"/>
        </w:rPr>
        <w:t xml:space="preserve"> مَا أُرِيدَ </w:t>
      </w:r>
      <w:r w:rsidRPr="007F7D59">
        <w:rPr>
          <w:rStyle w:val="libFootnotenumChar"/>
          <w:rtl/>
        </w:rPr>
        <w:t>(7)</w:t>
      </w:r>
      <w:r w:rsidRPr="00B93E6A">
        <w:rPr>
          <w:rtl/>
          <w:lang w:bidi="fa-IR"/>
        </w:rPr>
        <w:t xml:space="preserve"> بِهِ وَجْهُ اللهِ عَزَّوَجَلَّ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13200 / 2.</w:t>
      </w:r>
      <w:r w:rsidRPr="00B93E6A">
        <w:rPr>
          <w:rtl/>
          <w:lang w:bidi="fa-IR"/>
        </w:rPr>
        <w:t xml:space="preserve"> وَعَنْهُ </w:t>
      </w:r>
      <w:r w:rsidRPr="007F7D59">
        <w:rPr>
          <w:rStyle w:val="libFootnotenumChar"/>
          <w:rtl/>
        </w:rPr>
        <w:t>(10)</w:t>
      </w:r>
      <w:r w:rsidRPr="00B93E6A">
        <w:rPr>
          <w:rtl/>
          <w:lang w:bidi="fa-IR"/>
        </w:rPr>
        <w:t xml:space="preserve"> ، عَنْ أَبِيهِ ، عَنِ ابْنِ أَبِي عُمَيْرٍ ، عَنْ هِشَامٍ </w:t>
      </w:r>
      <w:r w:rsidRPr="007F7D59">
        <w:rPr>
          <w:rStyle w:val="libFootnotenumChar"/>
          <w:rtl/>
        </w:rPr>
        <w:t>(11)</w:t>
      </w:r>
      <w:r w:rsidRPr="00B93E6A">
        <w:rPr>
          <w:rtl/>
          <w:lang w:bidi="fa-IR"/>
        </w:rPr>
        <w:t xml:space="preserve"> وَحَمَّادٍ وَابْنِ أُذَيْنَةَ وَابْنِ‌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جد » وحاشية « م ، جت » : « الوقوف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النحل : العطيّة والهبة ابتداءً من غير عوض ولا استحقاق. </w:t>
      </w:r>
      <w:r w:rsidR="00233CAC" w:rsidRPr="00233CAC">
        <w:rPr>
          <w:rStyle w:val="libFootnoteBoldChar"/>
          <w:rtl/>
        </w:rPr>
        <w:t>النهاية</w:t>
      </w:r>
      <w:r w:rsidR="00243845" w:rsidRPr="00B93E6A">
        <w:rPr>
          <w:rtl/>
        </w:rPr>
        <w:t xml:space="preserve"> ، ج 5 ، ص 29 ( نحل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 العُمْرى » : هو أن يقول الرجل للرجل : أعمرتك الدار عمرى ، أي جعلتها لك تسكنها مدّة عمرك ، فإذا متَّ عادت إليّ. راجع : </w:t>
      </w:r>
      <w:r w:rsidR="00233CAC" w:rsidRPr="00233CAC">
        <w:rPr>
          <w:rStyle w:val="libFootnoteBoldChar"/>
          <w:rtl/>
        </w:rPr>
        <w:t>النهاية</w:t>
      </w:r>
      <w:r w:rsidR="00243845" w:rsidRPr="00B93E6A">
        <w:rPr>
          <w:rtl/>
        </w:rPr>
        <w:t xml:space="preserve"> ، ج 3 ، ص 298 ( عمر )</w:t>
      </w:r>
      <w:r w:rsidR="00243845">
        <w:rPr>
          <w:rtl/>
        </w:rPr>
        <w:t>.</w:t>
      </w:r>
    </w:p>
    <w:p w:rsidR="00243845" w:rsidRPr="00B93E6A" w:rsidRDefault="00243845" w:rsidP="00206510">
      <w:pPr>
        <w:pStyle w:val="libFootnote0"/>
        <w:rPr>
          <w:rtl/>
          <w:lang w:bidi="fa-IR"/>
        </w:rPr>
      </w:pPr>
      <w:r w:rsidRPr="00F36BB4">
        <w:rPr>
          <w:rtl/>
        </w:rPr>
        <w:t>وقال : « في الحديث : « الرقبى لمن أرقبها » ومعناه : أن يقول الرجل للرجل : قد وهبت لك هذه الدار فإن متّ قبلي رجعت إليّ ، وإن متّ قبلك فهي لك ، وهو فُعْلى من المراقبة</w:t>
      </w:r>
      <w:r>
        <w:rPr>
          <w:rtl/>
        </w:rPr>
        <w:t xml:space="preserve"> ».</w:t>
      </w:r>
      <w:r w:rsidRPr="00F36BB4">
        <w:rPr>
          <w:rtl/>
        </w:rPr>
        <w:t xml:space="preserve"> </w:t>
      </w:r>
      <w:r w:rsidRPr="0048092F">
        <w:rPr>
          <w:rStyle w:val="libFootnoteBoldChar"/>
          <w:rtl/>
        </w:rPr>
        <w:t>مجمع البحرين</w:t>
      </w:r>
      <w:r w:rsidRPr="00F36BB4">
        <w:rPr>
          <w:rtl/>
        </w:rPr>
        <w:t xml:space="preserve"> ، ج 2 ، ص 73 ( رقب )</w:t>
      </w:r>
      <w:r>
        <w:rPr>
          <w:rtl/>
        </w:rPr>
        <w:t>.</w:t>
      </w:r>
    </w:p>
    <w:p w:rsidR="00243845" w:rsidRPr="00B93E6A" w:rsidRDefault="00AE73AA" w:rsidP="00AE73AA">
      <w:pPr>
        <w:pStyle w:val="libFootnote0"/>
        <w:rPr>
          <w:rtl/>
          <w:lang w:bidi="fa-IR"/>
        </w:rPr>
      </w:pPr>
      <w:r>
        <w:rPr>
          <w:rtl/>
        </w:rPr>
        <w:t>(4).</w:t>
      </w:r>
      <w:r w:rsidR="00243845" w:rsidRPr="00B93E6A">
        <w:rPr>
          <w:rtl/>
        </w:rPr>
        <w:t xml:space="preserve"> « الرقبى » : هو أن يقول الرجل للرجل : قد وهبت لك هذه الدار ، فإن متَّ قبلي رجعت إليّ ، وإن متُّ قبلك فهي لك ، وهي فعلى من المراقبة ؛ لأنّ كلّ واحد منهما يرقب موت صاحبه. </w:t>
      </w:r>
      <w:r w:rsidR="00233CAC" w:rsidRPr="00233CAC">
        <w:rPr>
          <w:rStyle w:val="libFootnoteBoldChar"/>
          <w:rtl/>
        </w:rPr>
        <w:t>النهاية</w:t>
      </w:r>
      <w:r w:rsidR="00243845" w:rsidRPr="00B93E6A">
        <w:rPr>
          <w:rtl/>
        </w:rPr>
        <w:t xml:space="preserve"> ، ج 2 ، ص 249 ( رقب )</w:t>
      </w:r>
      <w:r w:rsidR="00243845">
        <w:rPr>
          <w:rtl/>
        </w:rPr>
        <w:t>.</w:t>
      </w:r>
    </w:p>
    <w:tbl>
      <w:tblPr>
        <w:tblStyle w:val="TableGrid"/>
        <w:bidiVisual/>
        <w:tblW w:w="0" w:type="auto"/>
        <w:tblLook w:val="04A0"/>
      </w:tblPr>
      <w:tblGrid>
        <w:gridCol w:w="3081"/>
        <w:gridCol w:w="4931"/>
      </w:tblGrid>
      <w:tr w:rsidR="00701C1C" w:rsidTr="00DC50BB">
        <w:tc>
          <w:tcPr>
            <w:tcW w:w="3081" w:type="dxa"/>
          </w:tcPr>
          <w:p w:rsidR="00701C1C" w:rsidRDefault="00701C1C" w:rsidP="00AE73AA">
            <w:pPr>
              <w:pStyle w:val="libFootnote0"/>
              <w:rPr>
                <w:rtl/>
              </w:rPr>
            </w:pPr>
            <w:r>
              <w:rPr>
                <w:rtl/>
              </w:rPr>
              <w:t>(5).</w:t>
            </w:r>
            <w:r w:rsidRPr="00B93E6A">
              <w:rPr>
                <w:rtl/>
              </w:rPr>
              <w:t xml:space="preserve"> في « بن ، جد » : « وغيرهم</w:t>
            </w:r>
            <w:r>
              <w:rPr>
                <w:rtl/>
              </w:rPr>
              <w:t xml:space="preserve"> ».</w:t>
            </w:r>
          </w:p>
        </w:tc>
        <w:tc>
          <w:tcPr>
            <w:tcW w:w="4931" w:type="dxa"/>
          </w:tcPr>
          <w:p w:rsidR="00701C1C" w:rsidRDefault="00701C1C" w:rsidP="00AE73AA">
            <w:pPr>
              <w:pStyle w:val="libFootnote0"/>
              <w:rPr>
                <w:rtl/>
              </w:rPr>
            </w:pPr>
            <w:r>
              <w:rPr>
                <w:rtl/>
              </w:rPr>
              <w:t>(6).</w:t>
            </w:r>
            <w:r w:rsidRPr="00B93E6A">
              <w:rPr>
                <w:rtl/>
              </w:rPr>
              <w:t xml:space="preserve">في </w:t>
            </w:r>
            <w:r w:rsidRPr="00325763">
              <w:rPr>
                <w:rStyle w:val="libFootnoteBoldChar"/>
                <w:rtl/>
              </w:rPr>
              <w:t>الكافي</w:t>
            </w:r>
            <w:r w:rsidR="0080743F">
              <w:rPr>
                <w:rtl/>
              </w:rPr>
              <w:t>،</w:t>
            </w:r>
            <w:r w:rsidRPr="00B93E6A">
              <w:rPr>
                <w:rtl/>
              </w:rPr>
              <w:t>ح 11145</w:t>
            </w:r>
            <w:r w:rsidRPr="00DC50BB">
              <w:rPr>
                <w:rStyle w:val="libFootnoteBoldChar"/>
                <w:rtl/>
              </w:rPr>
              <w:t>والفقيه</w:t>
            </w:r>
            <w:r w:rsidRPr="0080743F">
              <w:rPr>
                <w:rtl/>
              </w:rPr>
              <w:t xml:space="preserve"> والأمالي للصدوق</w:t>
            </w:r>
            <w:r w:rsidRPr="00B93E6A">
              <w:rPr>
                <w:rtl/>
              </w:rPr>
              <w:t>:</w:t>
            </w:r>
            <w:r>
              <w:rPr>
                <w:rtl/>
              </w:rPr>
              <w:t>-</w:t>
            </w:r>
            <w:r w:rsidR="0080743F">
              <w:rPr>
                <w:rtl/>
              </w:rPr>
              <w:t>«لا</w:t>
            </w:r>
            <w:r w:rsidRPr="00B93E6A">
              <w:rPr>
                <w:rtl/>
              </w:rPr>
              <w:t xml:space="preserve">صدقة </w:t>
            </w:r>
            <w:r w:rsidR="0080743F">
              <w:rPr>
                <w:rtl/>
              </w:rPr>
              <w:t>و</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الكافي</w:t>
      </w:r>
      <w:r w:rsidR="00243845" w:rsidRPr="00B93E6A">
        <w:rPr>
          <w:rtl/>
        </w:rPr>
        <w:t xml:space="preserve"> ، ح 11145 : « ما طلب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D415D5" w:rsidRPr="00D415D5">
        <w:rPr>
          <w:rStyle w:val="libFootnoteBoldChar"/>
          <w:rtl/>
        </w:rPr>
        <w:t>مرآة العقول</w:t>
      </w:r>
      <w:r w:rsidR="00243845" w:rsidRPr="00B93E6A">
        <w:rPr>
          <w:rtl/>
        </w:rPr>
        <w:t xml:space="preserve"> ، ج 23 ، ص 49 : « المقطوع به بين الأصحاب اشتراط الصدقة بالقربة ، وعدم صحّتها بدونها ، ولعلّ مرادهم عدم إجزائها في الواجب ، وعدم ترتّب الثواب في المستحبّ والأحكام المختصّة بها فيهما ، لا عدم حصول الملك ، وإن أمكن القول به إذا وقع بلفظ الصدقة ، وفيه بعد</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w:t>
      </w:r>
      <w:r w:rsidR="0080743F">
        <w:rPr>
          <w:rtl/>
        </w:rPr>
        <w:t>اتبة ، باب أنّه لا يكون عتق إل</w:t>
      </w:r>
      <w:r w:rsidR="0080743F">
        <w:rPr>
          <w:rFonts w:hint="cs"/>
          <w:rtl/>
        </w:rPr>
        <w:t>ّ</w:t>
      </w:r>
      <w:r w:rsidR="0080743F">
        <w:rPr>
          <w:rtl/>
        </w:rPr>
        <w:t>ا</w:t>
      </w:r>
      <w:r w:rsidR="00243845" w:rsidRPr="00B93E6A">
        <w:rPr>
          <w:rtl/>
        </w:rPr>
        <w:t>ما ا</w:t>
      </w:r>
      <w:r w:rsidR="0080743F">
        <w:rPr>
          <w:rFonts w:hint="cs"/>
          <w:rtl/>
        </w:rPr>
        <w:t>ُ</w:t>
      </w:r>
      <w:r w:rsidR="00243845" w:rsidRPr="00B93E6A">
        <w:rPr>
          <w:rtl/>
        </w:rPr>
        <w:t xml:space="preserve">ريد به وجه الله عزّوجلّ ، ح 11145. وفي </w:t>
      </w:r>
      <w:r w:rsidR="00243845" w:rsidRPr="0048092F">
        <w:rPr>
          <w:rStyle w:val="libFootnoteBoldChar"/>
          <w:rtl/>
        </w:rPr>
        <w:t>التهذيب</w:t>
      </w:r>
      <w:r w:rsidR="00243845" w:rsidRPr="00B93E6A">
        <w:rPr>
          <w:rtl/>
        </w:rPr>
        <w:t xml:space="preserve"> ، ج 9 ، ص 151 ، ح 619 ، معلّقاً عن عليّ بن إبراهيم. وفي </w:t>
      </w:r>
      <w:r w:rsidR="00243845" w:rsidRPr="00325763">
        <w:rPr>
          <w:rStyle w:val="libFootnoteBoldChar"/>
          <w:rtl/>
        </w:rPr>
        <w:t>الكافي</w:t>
      </w:r>
      <w:r w:rsidR="00243845" w:rsidRPr="00B93E6A">
        <w:rPr>
          <w:rtl/>
        </w:rPr>
        <w:t xml:space="preserve"> ، كتاب الأيمان والنذور والكفّارات ، باب مالا يلزم من الأيمان والنذور ، ذيل ح 14714 ؛ </w:t>
      </w:r>
      <w:r w:rsidR="00243845" w:rsidRPr="0048092F">
        <w:rPr>
          <w:rStyle w:val="libFootnoteBoldChar"/>
          <w:rtl/>
        </w:rPr>
        <w:t>والتهذيب</w:t>
      </w:r>
      <w:r w:rsidR="00243845" w:rsidRPr="00B93E6A">
        <w:rPr>
          <w:rtl/>
        </w:rPr>
        <w:t xml:space="preserve"> ، ج 8 ، ص 286 ، ذيل ح 1054 ، بسند آخر عن أبي الحسن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3 ، ص 115 ، ح 3441 ، مرسلاً ؛ </w:t>
      </w:r>
      <w:r w:rsidR="00243845" w:rsidRPr="00066699">
        <w:rPr>
          <w:rStyle w:val="libFootnoteBoldChar"/>
          <w:rtl/>
        </w:rPr>
        <w:t>الأمالي للصدوق</w:t>
      </w:r>
      <w:r w:rsidR="00243845" w:rsidRPr="00B93E6A">
        <w:rPr>
          <w:rtl/>
        </w:rPr>
        <w:t xml:space="preserve"> ، ص 652 ، المجلس 93 ، في ضمن إملاء الصدوق في وصف دين الإمامية على الإيجاز والاختصار </w:t>
      </w:r>
      <w:r w:rsidR="0080743F">
        <w:rPr>
          <w:rFonts w:hint="cs"/>
          <w:rtl/>
        </w:rPr>
        <w:t>.</w:t>
      </w:r>
      <w:r w:rsidR="00325763" w:rsidRPr="00325763">
        <w:rPr>
          <w:rStyle w:val="libFootnoteBoldChar"/>
          <w:rtl/>
        </w:rPr>
        <w:t>الوافي</w:t>
      </w:r>
      <w:r w:rsidR="00243845" w:rsidRPr="00B93E6A">
        <w:rPr>
          <w:rtl/>
        </w:rPr>
        <w:t xml:space="preserve"> ، ج 10 ، ص 513 ، ح 10006 ؛ </w:t>
      </w:r>
      <w:r w:rsidR="00243845" w:rsidRPr="00325763">
        <w:rPr>
          <w:rStyle w:val="libFootnoteBoldChar"/>
          <w:rtl/>
        </w:rPr>
        <w:t>الوسائل</w:t>
      </w:r>
      <w:r w:rsidR="00243845" w:rsidRPr="00B93E6A">
        <w:rPr>
          <w:rtl/>
        </w:rPr>
        <w:t xml:space="preserve"> ، ج 19 ، ص 209 ، ذيل ح 24445.</w:t>
      </w:r>
    </w:p>
    <w:p w:rsidR="00243845" w:rsidRPr="00B93E6A" w:rsidRDefault="00AE73AA" w:rsidP="00AE73AA">
      <w:pPr>
        <w:pStyle w:val="libFootnote0"/>
        <w:rPr>
          <w:rtl/>
          <w:lang w:bidi="fa-IR"/>
        </w:rPr>
      </w:pPr>
      <w:r>
        <w:rPr>
          <w:rtl/>
        </w:rPr>
        <w:t>(10).</w:t>
      </w:r>
      <w:r w:rsidR="00243845" w:rsidRPr="00B93E6A">
        <w:rPr>
          <w:rtl/>
        </w:rPr>
        <w:t xml:space="preserve"> في « بح » : « عليّ » بدل « وعنه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11144 </w:t>
      </w:r>
      <w:r w:rsidR="00243845" w:rsidRPr="0048092F">
        <w:rPr>
          <w:rStyle w:val="libFootnoteBoldChar"/>
          <w:rtl/>
        </w:rPr>
        <w:t>والتهذيب</w:t>
      </w:r>
      <w:r w:rsidR="00243845" w:rsidRPr="00B93E6A">
        <w:rPr>
          <w:rtl/>
        </w:rPr>
        <w:t xml:space="preserve"> ، ج 8 </w:t>
      </w:r>
      <w:r w:rsidR="00243845" w:rsidRPr="00DC50BB">
        <w:rPr>
          <w:rStyle w:val="libFootnoteBoldChar"/>
          <w:rtl/>
        </w:rPr>
        <w:t>والوسائل</w:t>
      </w:r>
      <w:r w:rsidR="00243845" w:rsidRPr="00B93E6A">
        <w:rPr>
          <w:rtl/>
        </w:rPr>
        <w:t xml:space="preserve"> ، ج 23 : « هشام بن سالم</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بُكَيْرٍ وَغَيْرِهِمْ </w:t>
      </w:r>
      <w:r w:rsidRPr="007F7D59">
        <w:rPr>
          <w:rStyle w:val="libFootnotenumChar"/>
          <w:rtl/>
        </w:rPr>
        <w:t>(1)</w:t>
      </w:r>
      <w:r w:rsidRPr="00B93E6A">
        <w:rPr>
          <w:rtl/>
          <w:lang w:bidi="fa-IR"/>
        </w:rPr>
        <w:t xml:space="preserve"> كُلِّهِمْ </w:t>
      </w:r>
      <w:r w:rsidRPr="007F7D59">
        <w:rPr>
          <w:rStyle w:val="libFootnotenumChar"/>
          <w:rtl/>
        </w:rPr>
        <w:t>(2)</w:t>
      </w:r>
      <w:r w:rsidRPr="00B93E6A">
        <w:rPr>
          <w:rtl/>
          <w:lang w:bidi="fa-IR"/>
        </w:rPr>
        <w:t xml:space="preserve"> ، قَالُوا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w:t>
      </w:r>
      <w:r w:rsidRPr="007F7D59">
        <w:rPr>
          <w:rStyle w:val="libFootnotenumChar"/>
          <w:rtl/>
        </w:rPr>
        <w:t>(3)</w:t>
      </w:r>
      <w:r w:rsidRPr="00B93E6A">
        <w:rPr>
          <w:rtl/>
          <w:lang w:bidi="fa-IR"/>
        </w:rPr>
        <w:t xml:space="preserve"> : « لَا صَدَقَةَ وَ</w:t>
      </w:r>
      <w:r>
        <w:rPr>
          <w:rFonts w:hint="cs"/>
          <w:rtl/>
          <w:lang w:bidi="fa-IR"/>
        </w:rPr>
        <w:t xml:space="preserve"> </w:t>
      </w:r>
      <w:r w:rsidRPr="007F7D59">
        <w:rPr>
          <w:rStyle w:val="libFootnotenumChar"/>
          <w:rtl/>
        </w:rPr>
        <w:t>(4)</w:t>
      </w:r>
      <w:r w:rsidR="00845B67">
        <w:rPr>
          <w:rtl/>
          <w:lang w:bidi="fa-IR"/>
        </w:rPr>
        <w:t xml:space="preserve"> لَا عِتْقَ إِل</w:t>
      </w:r>
      <w:r w:rsidR="00845B67">
        <w:rPr>
          <w:rFonts w:hint="cs"/>
          <w:rtl/>
          <w:lang w:bidi="fa-IR"/>
        </w:rPr>
        <w:t>َّ</w:t>
      </w:r>
      <w:r w:rsidR="00845B67">
        <w:rPr>
          <w:rtl/>
          <w:lang w:bidi="fa-IR"/>
        </w:rPr>
        <w:t>ا</w:t>
      </w:r>
      <w:r w:rsidRPr="00B93E6A">
        <w:rPr>
          <w:rtl/>
          <w:lang w:bidi="fa-IR"/>
        </w:rPr>
        <w:t xml:space="preserve"> مَا أُرِيدَ بِهِ وَجْهُ </w:t>
      </w:r>
      <w:r w:rsidRPr="007F7D59">
        <w:rPr>
          <w:rStyle w:val="libFootnotenumChar"/>
          <w:rtl/>
        </w:rPr>
        <w:t>(5)</w:t>
      </w:r>
      <w:r w:rsidRPr="00B93E6A">
        <w:rPr>
          <w:rtl/>
          <w:lang w:bidi="fa-IR"/>
        </w:rPr>
        <w:t xml:space="preserve"> اللهِ عَزَّ وَجَلَّ</w:t>
      </w:r>
      <w:r>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13201 / 3.</w:t>
      </w:r>
      <w:r w:rsidRPr="00B93E6A">
        <w:rPr>
          <w:rtl/>
          <w:lang w:bidi="fa-IR"/>
        </w:rPr>
        <w:t xml:space="preserve"> عِدَّةٌ مِنْ أَصْحَابِنَا ، عَنْ سَهْلِ بْنِ زِيَادٍ وَأَحْمَدَ بْنِ مُحَمَّدٍ ، عَنِ الْحَسَنِ بْنِ مَحْبُوبٍ ، عَنْ عَلِيِّ بْنِ رِئَابٍ ، عَنْ زُرَارَةَ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إِنَّمَا الصَّدَقَةُ مُحْدَثَةٌ ، إِنَّمَا كَانَ النَّاسُ عَلى عَهْدِ رَسُولِ اللهِ </w:t>
      </w:r>
      <w:r w:rsidR="00AE73AA" w:rsidRPr="00AE73AA">
        <w:rPr>
          <w:rStyle w:val="libAlaemChar"/>
          <w:rtl/>
        </w:rPr>
        <w:t>صلى‌الله‌عليه‌وآله</w:t>
      </w:r>
      <w:r w:rsidRPr="00B93E6A">
        <w:rPr>
          <w:rtl/>
          <w:lang w:bidi="fa-IR"/>
        </w:rPr>
        <w:t xml:space="preserve"> يَنْحَلُونَ وَيَهَبُونَ ، وَلَا يَنْبَغِي لِمَنْ أَعْطى لِلّهِ </w:t>
      </w:r>
      <w:r w:rsidRPr="007F7D59">
        <w:rPr>
          <w:rStyle w:val="libFootnotenumChar"/>
          <w:rtl/>
        </w:rPr>
        <w:t>(7)</w:t>
      </w:r>
      <w:r>
        <w:rPr>
          <w:rtl/>
          <w:lang w:bidi="fa-IR"/>
        </w:rPr>
        <w:t xml:space="preserve"> </w:t>
      </w:r>
      <w:r w:rsidR="00AE73AA">
        <w:rPr>
          <w:rtl/>
          <w:lang w:bidi="fa-IR"/>
        </w:rPr>
        <w:t>-</w:t>
      </w:r>
      <w:r>
        <w:rPr>
          <w:rtl/>
          <w:lang w:bidi="fa-IR"/>
        </w:rPr>
        <w:t xml:space="preserve"> </w:t>
      </w:r>
      <w:r w:rsidRPr="00B93E6A">
        <w:rPr>
          <w:rtl/>
          <w:lang w:bidi="fa-IR"/>
        </w:rPr>
        <w:t xml:space="preserve">عَزَّ وَجَلَّ </w:t>
      </w:r>
      <w:r w:rsidRPr="007F7D59">
        <w:rPr>
          <w:rStyle w:val="libFootnotenumChar"/>
          <w:rtl/>
        </w:rPr>
        <w:t>(8)</w:t>
      </w:r>
      <w:r>
        <w:rPr>
          <w:rtl/>
          <w:lang w:bidi="fa-IR"/>
        </w:rPr>
        <w:t xml:space="preserve"> </w:t>
      </w:r>
      <w:r w:rsidR="00AE73AA">
        <w:rPr>
          <w:rtl/>
          <w:lang w:bidi="fa-IR"/>
        </w:rPr>
        <w:t>-</w:t>
      </w:r>
      <w:r>
        <w:rPr>
          <w:rtl/>
          <w:lang w:bidi="fa-IR"/>
        </w:rPr>
        <w:t xml:space="preserve"> </w:t>
      </w:r>
      <w:r w:rsidRPr="00B93E6A">
        <w:rPr>
          <w:rtl/>
          <w:lang w:bidi="fa-IR"/>
        </w:rPr>
        <w:t xml:space="preserve">شَيْئاً </w:t>
      </w:r>
      <w:r w:rsidRPr="007F7D59">
        <w:rPr>
          <w:rStyle w:val="libFootnotenumChar"/>
          <w:rtl/>
        </w:rPr>
        <w:t>(9)</w:t>
      </w:r>
      <w:r w:rsidRPr="00B93E6A">
        <w:rPr>
          <w:rtl/>
          <w:lang w:bidi="fa-IR"/>
        </w:rPr>
        <w:t xml:space="preserve"> أَنْ يَرْجِعَ فِيهِ</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وَمَا لَمْ يُعْطَ لِلّهِ وَفِي اللهِ ، فَإِنَّهُ يُرْجَعُ فِيهِ ، نِحْلَةً كَانَتْ أَوْ هِبَةً ، حِيزَتْ أَوْ لَمْ تُحَزْ </w:t>
      </w:r>
      <w:r w:rsidRPr="007F7D59">
        <w:rPr>
          <w:rStyle w:val="libFootnotenumChar"/>
          <w:rtl/>
        </w:rPr>
        <w:t>(10)</w:t>
      </w:r>
      <w:r w:rsidRPr="00B93E6A">
        <w:rPr>
          <w:rtl/>
          <w:lang w:bidi="fa-IR"/>
        </w:rPr>
        <w:t xml:space="preserve"> ، وَلَا يَرْجِعُ الرَّجُلُ فِيمَا يَهَبُ لِامْرَأَتِهِ ، وَلَا الْمَرْأَةُ فِيمَا تَهَبُ لِزَوْجِهَا ، حِيزَ </w:t>
      </w:r>
      <w:r w:rsidRPr="007F7D59">
        <w:rPr>
          <w:rStyle w:val="libFootnotenumChar"/>
          <w:rtl/>
        </w:rPr>
        <w:t>(11)</w:t>
      </w:r>
      <w:r w:rsidRPr="00B93E6A">
        <w:rPr>
          <w:rtl/>
          <w:lang w:bidi="fa-IR"/>
        </w:rPr>
        <w:t xml:space="preserve"> أَوْ لَمْ يُحَزْ </w:t>
      </w:r>
      <w:r w:rsidRPr="007F7D59">
        <w:rPr>
          <w:rStyle w:val="libFootnotenumChar"/>
          <w:rtl/>
        </w:rPr>
        <w:t>(12)</w:t>
      </w:r>
      <w:r>
        <w:rPr>
          <w:rtl/>
          <w:lang w:bidi="fa-IR"/>
        </w:rPr>
        <w:t xml:space="preserve"> ، أَ</w:t>
      </w:r>
      <w:r w:rsidR="00845B67">
        <w:rPr>
          <w:rFonts w:hint="cs"/>
          <w:rtl/>
          <w:lang w:bidi="fa-IR"/>
        </w:rPr>
        <w:t xml:space="preserve"> </w:t>
      </w:r>
      <w:r w:rsidRPr="00B93E6A">
        <w:rPr>
          <w:rtl/>
          <w:lang w:bidi="fa-IR"/>
        </w:rPr>
        <w:t xml:space="preserve">لَيْسَ </w:t>
      </w:r>
      <w:r w:rsidRPr="007F7D59">
        <w:rPr>
          <w:rStyle w:val="libFootnotenumChar"/>
          <w:rtl/>
        </w:rPr>
        <w:t>(13)</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يَقُولُ : و</w:t>
      </w:r>
      <w:r w:rsidR="00845B67">
        <w:rPr>
          <w:rFonts w:hint="cs"/>
          <w:rtl/>
          <w:lang w:bidi="fa-IR"/>
        </w:rPr>
        <w:t>َ</w:t>
      </w:r>
      <w:r w:rsidRPr="00B93E6A">
        <w:rPr>
          <w:rtl/>
          <w:lang w:bidi="fa-IR"/>
        </w:rPr>
        <w:t>ل</w:t>
      </w:r>
      <w:r w:rsidR="00845B67">
        <w:rPr>
          <w:rFonts w:hint="cs"/>
          <w:rtl/>
          <w:lang w:bidi="fa-IR"/>
        </w:rPr>
        <w:t>َ</w:t>
      </w:r>
      <w:r w:rsidRPr="00B93E6A">
        <w:rPr>
          <w:rtl/>
          <w:lang w:bidi="fa-IR"/>
        </w:rPr>
        <w:t>ا ت</w:t>
      </w:r>
      <w:r w:rsidR="00845B67">
        <w:rPr>
          <w:rFonts w:hint="cs"/>
          <w:rtl/>
          <w:lang w:bidi="fa-IR"/>
        </w:rPr>
        <w:t>َ</w:t>
      </w:r>
      <w:r w:rsidRPr="00B93E6A">
        <w:rPr>
          <w:rtl/>
          <w:lang w:bidi="fa-IR"/>
        </w:rPr>
        <w:t>أ</w:t>
      </w:r>
      <w:r w:rsidR="00845B67">
        <w:rPr>
          <w:rFonts w:hint="cs"/>
          <w:rtl/>
          <w:lang w:bidi="fa-IR"/>
        </w:rPr>
        <w:t>ْ</w:t>
      </w:r>
      <w:r w:rsidRPr="00B93E6A">
        <w:rPr>
          <w:rtl/>
          <w:lang w:bidi="fa-IR"/>
        </w:rPr>
        <w:t>خ</w:t>
      </w:r>
      <w:r w:rsidR="00845B67">
        <w:rPr>
          <w:rFonts w:hint="cs"/>
          <w:rtl/>
          <w:lang w:bidi="fa-IR"/>
        </w:rPr>
        <w:t>ُ</w:t>
      </w:r>
      <w:r w:rsidRPr="00B93E6A">
        <w:rPr>
          <w:rtl/>
          <w:lang w:bidi="fa-IR"/>
        </w:rPr>
        <w:t>ذ</w:t>
      </w:r>
      <w:r w:rsidR="00845B67">
        <w:rPr>
          <w:rFonts w:hint="cs"/>
          <w:rtl/>
          <w:lang w:bidi="fa-IR"/>
        </w:rPr>
        <w:t>ُ</w:t>
      </w:r>
      <w:r w:rsidRPr="00B93E6A">
        <w:rPr>
          <w:rtl/>
          <w:lang w:bidi="fa-IR"/>
        </w:rPr>
        <w:t xml:space="preserve">وا </w:t>
      </w:r>
      <w:r w:rsidRPr="007F7D59">
        <w:rPr>
          <w:rStyle w:val="libFootnotenumChar"/>
          <w:rtl/>
        </w:rPr>
        <w:t>(14)</w:t>
      </w:r>
      <w:r w:rsidRPr="00B93E6A">
        <w:rPr>
          <w:rtl/>
          <w:lang w:bidi="fa-IR"/>
        </w:rPr>
        <w:t xml:space="preserve"> م</w:t>
      </w:r>
      <w:r w:rsidR="00845B67">
        <w:rPr>
          <w:rFonts w:hint="cs"/>
          <w:rtl/>
          <w:lang w:bidi="fa-IR"/>
        </w:rPr>
        <w:t>ِ</w:t>
      </w:r>
      <w:r w:rsidRPr="00B93E6A">
        <w:rPr>
          <w:rtl/>
          <w:lang w:bidi="fa-IR"/>
        </w:rPr>
        <w:t>م</w:t>
      </w:r>
      <w:r w:rsidR="00845B67">
        <w:rPr>
          <w:rFonts w:hint="cs"/>
          <w:rtl/>
          <w:lang w:bidi="fa-IR"/>
        </w:rPr>
        <w:t>َّ</w:t>
      </w:r>
      <w:r w:rsidRPr="00B93E6A">
        <w:rPr>
          <w:rtl/>
          <w:lang w:bidi="fa-IR"/>
        </w:rPr>
        <w:t>ا آت</w:t>
      </w:r>
      <w:r w:rsidR="00845B67">
        <w:rPr>
          <w:rFonts w:hint="cs"/>
          <w:rtl/>
          <w:lang w:bidi="fa-IR"/>
        </w:rPr>
        <w:t>َ</w:t>
      </w:r>
      <w:r w:rsidRPr="00B93E6A">
        <w:rPr>
          <w:rtl/>
          <w:lang w:bidi="fa-IR"/>
        </w:rPr>
        <w:t>ي</w:t>
      </w:r>
      <w:r w:rsidR="00845B67">
        <w:rPr>
          <w:rFonts w:hint="cs"/>
          <w:rtl/>
          <w:lang w:bidi="fa-IR"/>
        </w:rPr>
        <w:t>ْ</w:t>
      </w:r>
      <w:r w:rsidRPr="00B93E6A">
        <w:rPr>
          <w:rtl/>
          <w:lang w:bidi="fa-IR"/>
        </w:rPr>
        <w:t>ت</w:t>
      </w:r>
      <w:r w:rsidR="00845B67">
        <w:rPr>
          <w:rFonts w:hint="cs"/>
          <w:rtl/>
          <w:lang w:bidi="fa-IR"/>
        </w:rPr>
        <w:t>ُ</w:t>
      </w:r>
      <w:r w:rsidRPr="00B93E6A">
        <w:rPr>
          <w:rtl/>
          <w:lang w:bidi="fa-IR"/>
        </w:rPr>
        <w:t>م</w:t>
      </w:r>
      <w:r w:rsidR="00845B67">
        <w:rPr>
          <w:rFonts w:hint="cs"/>
          <w:rtl/>
          <w:lang w:bidi="fa-IR"/>
        </w:rPr>
        <w:t>ُ</w:t>
      </w:r>
      <w:r w:rsidRPr="00B93E6A">
        <w:rPr>
          <w:rtl/>
          <w:lang w:bidi="fa-IR"/>
        </w:rPr>
        <w:t>وه</w:t>
      </w:r>
      <w:r w:rsidR="00845B67">
        <w:rPr>
          <w:rFonts w:hint="cs"/>
          <w:rtl/>
          <w:lang w:bidi="fa-IR"/>
        </w:rPr>
        <w:t>ُ</w:t>
      </w:r>
      <w:r w:rsidRPr="00B93E6A">
        <w:rPr>
          <w:rtl/>
          <w:lang w:bidi="fa-IR"/>
        </w:rPr>
        <w:t>ن</w:t>
      </w:r>
      <w:r w:rsidR="00845B67">
        <w:rPr>
          <w:rFonts w:hint="cs"/>
          <w:rtl/>
          <w:lang w:bidi="fa-IR"/>
        </w:rPr>
        <w:t>َّ</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45B67">
        <w:rPr>
          <w:rtl/>
        </w:rPr>
        <w:t>الكافي</w:t>
      </w:r>
      <w:r w:rsidR="00243845" w:rsidRPr="00B93E6A">
        <w:rPr>
          <w:rtl/>
        </w:rPr>
        <w:t xml:space="preserve"> ، ح 11144 </w:t>
      </w:r>
      <w:r w:rsidR="00243845" w:rsidRPr="00845B67">
        <w:rPr>
          <w:rtl/>
        </w:rPr>
        <w:t>والتهذيب</w:t>
      </w:r>
      <w:r w:rsidR="00243845" w:rsidRPr="00B93E6A">
        <w:rPr>
          <w:rtl/>
        </w:rPr>
        <w:t xml:space="preserve"> ، ج 8 وج 9 ، ص 139 </w:t>
      </w:r>
      <w:r w:rsidR="00243845" w:rsidRPr="00DC50BB">
        <w:rPr>
          <w:rStyle w:val="libFootnoteBoldChar"/>
          <w:rtl/>
        </w:rPr>
        <w:t>والوسائل</w:t>
      </w:r>
      <w:r w:rsidR="00243845" w:rsidRPr="00B93E6A">
        <w:rPr>
          <w:rtl/>
        </w:rPr>
        <w:t xml:space="preserve"> ، ج 23 : « وغير واحد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45B67">
        <w:rPr>
          <w:rtl/>
        </w:rPr>
        <w:t>الكافي</w:t>
      </w:r>
      <w:r w:rsidR="00243845" w:rsidRPr="00B93E6A">
        <w:rPr>
          <w:rtl/>
        </w:rPr>
        <w:t xml:space="preserve"> ، ح 11144 </w:t>
      </w:r>
      <w:r w:rsidR="00243845" w:rsidRPr="00845B67">
        <w:rPr>
          <w:rtl/>
        </w:rPr>
        <w:t>والتهذيب</w:t>
      </w:r>
      <w:r w:rsidR="00243845" w:rsidRPr="00B93E6A">
        <w:rPr>
          <w:rtl/>
        </w:rPr>
        <w:t xml:space="preserve"> ، ج 8 </w:t>
      </w:r>
      <w:r w:rsidR="00243845" w:rsidRPr="00DC50BB">
        <w:rPr>
          <w:rStyle w:val="libFootnoteBoldChar"/>
          <w:rtl/>
        </w:rPr>
        <w:t>والوسائل</w:t>
      </w:r>
      <w:r w:rsidR="00243845" w:rsidRPr="00B93E6A">
        <w:rPr>
          <w:rtl/>
        </w:rPr>
        <w:t xml:space="preserve"> ، ج 23 :</w:t>
      </w:r>
      <w:r w:rsidR="00243845">
        <w:rPr>
          <w:rtl/>
        </w:rPr>
        <w:t xml:space="preserve"> </w:t>
      </w:r>
      <w:r>
        <w:rPr>
          <w:rtl/>
        </w:rPr>
        <w:t>-</w:t>
      </w:r>
      <w:r w:rsidR="00243845">
        <w:rPr>
          <w:rtl/>
        </w:rPr>
        <w:t xml:space="preserve"> </w:t>
      </w:r>
      <w:r w:rsidR="00243845" w:rsidRPr="00B93E6A">
        <w:rPr>
          <w:rtl/>
        </w:rPr>
        <w:t>« كلّهم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45B67">
        <w:rPr>
          <w:rtl/>
        </w:rPr>
        <w:t>الكافي</w:t>
      </w:r>
      <w:r w:rsidR="00243845" w:rsidRPr="00B93E6A">
        <w:rPr>
          <w:rtl/>
        </w:rPr>
        <w:t xml:space="preserve"> ، ح 11144 </w:t>
      </w:r>
      <w:r w:rsidR="00243845" w:rsidRPr="00845B67">
        <w:rPr>
          <w:rtl/>
        </w:rPr>
        <w:t>والتهذيب</w:t>
      </w:r>
      <w:r w:rsidR="00243845" w:rsidRPr="00B93E6A">
        <w:rPr>
          <w:rtl/>
        </w:rPr>
        <w:t xml:space="preserve"> ، ج 8 </w:t>
      </w:r>
      <w:r w:rsidR="00243845" w:rsidRPr="00DC50BB">
        <w:rPr>
          <w:rStyle w:val="libFootnoteBoldChar"/>
          <w:rtl/>
        </w:rPr>
        <w:t>والوسائل</w:t>
      </w:r>
      <w:r w:rsidR="00243845" w:rsidRPr="00B93E6A">
        <w:rPr>
          <w:rtl/>
        </w:rPr>
        <w:t xml:space="preserve"> ، ج 23 : « عن أبي عبد الله </w:t>
      </w:r>
      <w:r w:rsidRPr="00AE73AA">
        <w:rPr>
          <w:rStyle w:val="libFootnoteAlaemChar"/>
          <w:rtl/>
        </w:rPr>
        <w:t>عليه‌السلام</w:t>
      </w:r>
      <w:r w:rsidR="00243845" w:rsidRPr="00B93E6A">
        <w:rPr>
          <w:rtl/>
        </w:rPr>
        <w:t xml:space="preserve"> أنّه قال » بدل « قالوا : قال أبو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45B67">
        <w:rPr>
          <w:rtl/>
        </w:rPr>
        <w:t>الكافي</w:t>
      </w:r>
      <w:r w:rsidR="00243845" w:rsidRPr="00B93E6A">
        <w:rPr>
          <w:rtl/>
        </w:rPr>
        <w:t xml:space="preserve"> ، ح 11144 </w:t>
      </w:r>
      <w:r w:rsidR="00243845" w:rsidRPr="00845B67">
        <w:rPr>
          <w:rtl/>
        </w:rPr>
        <w:t>والتهذيب</w:t>
      </w:r>
      <w:r w:rsidR="00243845" w:rsidRPr="00B93E6A">
        <w:rPr>
          <w:rtl/>
        </w:rPr>
        <w:t xml:space="preserve"> ، ج 8 </w:t>
      </w:r>
      <w:r w:rsidR="00243845" w:rsidRPr="00DC50BB">
        <w:rPr>
          <w:rStyle w:val="libFootnoteBoldChar"/>
          <w:rtl/>
        </w:rPr>
        <w:t>والوسائل</w:t>
      </w:r>
      <w:r w:rsidR="00243845" w:rsidRPr="00B93E6A">
        <w:rPr>
          <w:rtl/>
        </w:rPr>
        <w:t xml:space="preserve"> ، ج 23 :</w:t>
      </w:r>
      <w:r w:rsidR="00243845">
        <w:rPr>
          <w:rtl/>
        </w:rPr>
        <w:t xml:space="preserve"> </w:t>
      </w:r>
      <w:r>
        <w:rPr>
          <w:rtl/>
        </w:rPr>
        <w:t>-</w:t>
      </w:r>
      <w:r w:rsidR="00243845">
        <w:rPr>
          <w:rtl/>
        </w:rPr>
        <w:t xml:space="preserve"> </w:t>
      </w:r>
      <w:r w:rsidR="00243845" w:rsidRPr="00B93E6A">
        <w:rPr>
          <w:rtl/>
        </w:rPr>
        <w:t xml:space="preserve">« لا صدقة </w:t>
      </w:r>
      <w:r w:rsidR="00243845">
        <w:rPr>
          <w:rtl/>
        </w:rPr>
        <w:t>و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وجه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أنّه لا</w:t>
      </w:r>
      <w:r w:rsidR="00845B67">
        <w:rPr>
          <w:rtl/>
        </w:rPr>
        <w:t xml:space="preserve"> يكون عتق إل</w:t>
      </w:r>
      <w:r w:rsidR="00845B67">
        <w:rPr>
          <w:rFonts w:hint="cs"/>
          <w:rtl/>
        </w:rPr>
        <w:t>ّ</w:t>
      </w:r>
      <w:r w:rsidR="00845B67">
        <w:rPr>
          <w:rtl/>
        </w:rPr>
        <w:t>ا</w:t>
      </w:r>
      <w:r w:rsidR="00845B67">
        <w:rPr>
          <w:rFonts w:hint="cs"/>
          <w:rtl/>
        </w:rPr>
        <w:t xml:space="preserve"> </w:t>
      </w:r>
      <w:r w:rsidR="00243845" w:rsidRPr="00B93E6A">
        <w:rPr>
          <w:rtl/>
        </w:rPr>
        <w:t>ما ا</w:t>
      </w:r>
      <w:r w:rsidR="00845B67">
        <w:rPr>
          <w:rFonts w:hint="cs"/>
          <w:rtl/>
        </w:rPr>
        <w:t>ُ</w:t>
      </w:r>
      <w:r w:rsidR="00243845" w:rsidRPr="00B93E6A">
        <w:rPr>
          <w:rtl/>
        </w:rPr>
        <w:t xml:space="preserve">ريد به وجه الله عزّوجلّ ، ح 11144. وفي </w:t>
      </w:r>
      <w:r w:rsidR="00243845" w:rsidRPr="0048092F">
        <w:rPr>
          <w:rStyle w:val="libFootnoteBoldChar"/>
          <w:rtl/>
        </w:rPr>
        <w:t>التهذيب</w:t>
      </w:r>
      <w:r w:rsidR="00243845" w:rsidRPr="00B93E6A">
        <w:rPr>
          <w:rtl/>
        </w:rPr>
        <w:t xml:space="preserve"> ، ج 8 ، ص 217 ، ح 772 ، معلّقاً عن الكليني. </w:t>
      </w:r>
      <w:r w:rsidR="00243845" w:rsidRPr="0048092F">
        <w:rPr>
          <w:rStyle w:val="libFootnoteBoldChar"/>
          <w:rtl/>
        </w:rPr>
        <w:t>التهذيب</w:t>
      </w:r>
      <w:r w:rsidR="00243845" w:rsidRPr="00B93E6A">
        <w:rPr>
          <w:rtl/>
        </w:rPr>
        <w:t xml:space="preserve"> ، ج 9 ، ص 151 ، ح 620 ، معلّقاً عن عليّ بن إبراهيم ، عن أبيه. </w:t>
      </w:r>
      <w:r w:rsidR="00243845" w:rsidRPr="00845B67">
        <w:rPr>
          <w:rStyle w:val="libFootnoteBoldChar"/>
          <w:rtl/>
        </w:rPr>
        <w:t>وفيه</w:t>
      </w:r>
      <w:r w:rsidR="00243845" w:rsidRPr="00B93E6A">
        <w:rPr>
          <w:rtl/>
        </w:rPr>
        <w:t xml:space="preserve"> ، ص 139 ، ح 584 ، بسنده عن ابن أبي عمير </w:t>
      </w:r>
      <w:r w:rsidR="00845B67">
        <w:rPr>
          <w:rFonts w:hint="cs"/>
          <w:rtl/>
        </w:rPr>
        <w:t>.</w:t>
      </w:r>
      <w:r w:rsidR="00325763" w:rsidRPr="00325763">
        <w:rPr>
          <w:rStyle w:val="libFootnoteBoldChar"/>
          <w:rtl/>
        </w:rPr>
        <w:t>الوافي</w:t>
      </w:r>
      <w:r w:rsidR="00243845" w:rsidRPr="00B93E6A">
        <w:rPr>
          <w:rtl/>
        </w:rPr>
        <w:t xml:space="preserve"> ، ج 10 ، ص 513 ، ح 10006 ؛ </w:t>
      </w:r>
      <w:r w:rsidR="00243845" w:rsidRPr="00325763">
        <w:rPr>
          <w:rStyle w:val="libFootnoteBoldChar"/>
          <w:rtl/>
        </w:rPr>
        <w:t>الوسائل</w:t>
      </w:r>
      <w:r w:rsidR="00243845" w:rsidRPr="00B93E6A">
        <w:rPr>
          <w:rtl/>
        </w:rPr>
        <w:t xml:space="preserve"> ، ج 19 ، ص 210 ، ذيل ح 24446 ؛ وج 23 ، ص 14 ، ح 28995.</w:t>
      </w:r>
    </w:p>
    <w:tbl>
      <w:tblPr>
        <w:tblStyle w:val="TableGrid"/>
        <w:bidiVisual/>
        <w:tblW w:w="0" w:type="auto"/>
        <w:tblLook w:val="04A0"/>
      </w:tblPr>
      <w:tblGrid>
        <w:gridCol w:w="4006"/>
        <w:gridCol w:w="4006"/>
      </w:tblGrid>
      <w:tr w:rsidR="00845B67" w:rsidTr="00845B67">
        <w:tc>
          <w:tcPr>
            <w:tcW w:w="4006" w:type="dxa"/>
          </w:tcPr>
          <w:p w:rsidR="00845B67" w:rsidRDefault="00845B67" w:rsidP="00AE73AA">
            <w:pPr>
              <w:pStyle w:val="libFootnote0"/>
              <w:rPr>
                <w:rtl/>
              </w:rPr>
            </w:pPr>
            <w:r>
              <w:rPr>
                <w:rtl/>
              </w:rPr>
              <w:t>(7).</w:t>
            </w:r>
            <w:r w:rsidRPr="00B93E6A">
              <w:rPr>
                <w:rtl/>
              </w:rPr>
              <w:t xml:space="preserve"> في « ق ، </w:t>
            </w:r>
            <w:r>
              <w:rPr>
                <w:rtl/>
              </w:rPr>
              <w:t>ك</w:t>
            </w:r>
            <w:r w:rsidRPr="00B93E6A">
              <w:rPr>
                <w:rtl/>
              </w:rPr>
              <w:t xml:space="preserve"> ، بح ، بف » : « الله</w:t>
            </w:r>
            <w:r>
              <w:rPr>
                <w:rtl/>
              </w:rPr>
              <w:t xml:space="preserve"> ».</w:t>
            </w:r>
          </w:p>
        </w:tc>
        <w:tc>
          <w:tcPr>
            <w:tcW w:w="4006" w:type="dxa"/>
          </w:tcPr>
          <w:p w:rsidR="00845B67" w:rsidRDefault="00845B67" w:rsidP="00AE73AA">
            <w:pPr>
              <w:pStyle w:val="libFootnote0"/>
              <w:rPr>
                <w:rtl/>
              </w:rPr>
            </w:pPr>
            <w:r>
              <w:rPr>
                <w:rtl/>
              </w:rPr>
              <w:t>(8).</w:t>
            </w:r>
            <w:r w:rsidRPr="00B93E6A">
              <w:rPr>
                <w:rtl/>
              </w:rPr>
              <w:t xml:space="preserve"> في « ل » :</w:t>
            </w:r>
            <w:r>
              <w:rPr>
                <w:rtl/>
              </w:rPr>
              <w:t xml:space="preserve"> - </w:t>
            </w:r>
            <w:r w:rsidRPr="00B93E6A">
              <w:rPr>
                <w:rtl/>
              </w:rPr>
              <w:t>« لله عزّ وجلّ</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بن » : « شيئاً لله</w:t>
      </w:r>
      <w:r w:rsidR="00845B67">
        <w:rPr>
          <w:rFonts w:hint="cs"/>
          <w:rtl/>
        </w:rPr>
        <w:t xml:space="preserve"> </w:t>
      </w:r>
      <w:r w:rsidR="00243845" w:rsidRPr="00B93E6A">
        <w:rPr>
          <w:rtl/>
        </w:rPr>
        <w:t>‌عزّ وجلّ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حازه يحوزه ، إذا قبضه وملكه واستبدّ به. </w:t>
      </w:r>
      <w:r w:rsidR="00233CAC" w:rsidRPr="00233CAC">
        <w:rPr>
          <w:rStyle w:val="libFootnoteBoldChar"/>
          <w:rtl/>
        </w:rPr>
        <w:t>النهاية</w:t>
      </w:r>
      <w:r w:rsidR="00243845" w:rsidRPr="00B93E6A">
        <w:rPr>
          <w:rtl/>
        </w:rPr>
        <w:t xml:space="preserve"> ، ج 1 ، ص 459 ( حوز )</w:t>
      </w:r>
      <w:r w:rsidR="00243845">
        <w:rPr>
          <w:rtl/>
        </w:rPr>
        <w:t>.</w:t>
      </w:r>
    </w:p>
    <w:tbl>
      <w:tblPr>
        <w:tblStyle w:val="TableGrid"/>
        <w:bidiVisual/>
        <w:tblW w:w="0" w:type="auto"/>
        <w:tblLook w:val="04A0"/>
      </w:tblPr>
      <w:tblGrid>
        <w:gridCol w:w="4006"/>
        <w:gridCol w:w="4006"/>
      </w:tblGrid>
      <w:tr w:rsidR="00845B67" w:rsidTr="00845B67">
        <w:tc>
          <w:tcPr>
            <w:tcW w:w="4006" w:type="dxa"/>
          </w:tcPr>
          <w:p w:rsidR="00845B67" w:rsidRDefault="00845B67" w:rsidP="00AE73AA">
            <w:pPr>
              <w:pStyle w:val="libFootnote0"/>
              <w:rPr>
                <w:rtl/>
              </w:rPr>
            </w:pPr>
            <w:r>
              <w:rPr>
                <w:rtl/>
              </w:rPr>
              <w:t xml:space="preserve">(11). </w:t>
            </w:r>
            <w:r w:rsidRPr="00B93E6A">
              <w:rPr>
                <w:rtl/>
              </w:rPr>
              <w:t xml:space="preserve">في </w:t>
            </w:r>
            <w:r w:rsidRPr="00845B67">
              <w:rPr>
                <w:rtl/>
              </w:rPr>
              <w:t>التهذيب</w:t>
            </w:r>
            <w:r w:rsidRPr="00B93E6A">
              <w:rPr>
                <w:rtl/>
              </w:rPr>
              <w:t xml:space="preserve"> ، ج 7 : « حازا</w:t>
            </w:r>
            <w:r>
              <w:rPr>
                <w:rtl/>
              </w:rPr>
              <w:t xml:space="preserve"> ».</w:t>
            </w:r>
          </w:p>
        </w:tc>
        <w:tc>
          <w:tcPr>
            <w:tcW w:w="4006" w:type="dxa"/>
          </w:tcPr>
          <w:p w:rsidR="00845B67" w:rsidRDefault="00845B67" w:rsidP="00AE73AA">
            <w:pPr>
              <w:pStyle w:val="libFootnote0"/>
              <w:rPr>
                <w:rtl/>
              </w:rPr>
            </w:pPr>
            <w:r>
              <w:rPr>
                <w:rtl/>
              </w:rPr>
              <w:t>(12).</w:t>
            </w:r>
            <w:r w:rsidRPr="00B93E6A">
              <w:rPr>
                <w:rtl/>
              </w:rPr>
              <w:t xml:space="preserve"> في </w:t>
            </w:r>
            <w:r w:rsidRPr="00845B67">
              <w:rPr>
                <w:rtl/>
              </w:rPr>
              <w:t>التهذيب</w:t>
            </w:r>
            <w:r w:rsidRPr="00B93E6A">
              <w:rPr>
                <w:rtl/>
              </w:rPr>
              <w:t xml:space="preserve"> ، ج 7 </w:t>
            </w:r>
            <w:r w:rsidRPr="00845B67">
              <w:rPr>
                <w:rtl/>
              </w:rPr>
              <w:t>والاستبصار</w:t>
            </w:r>
            <w:r w:rsidRPr="00B93E6A">
              <w:rPr>
                <w:rtl/>
              </w:rPr>
              <w:t xml:space="preserve"> : « لم يحازا</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الاستبصار : « لأن » بدل « أليس</w:t>
      </w:r>
      <w:r w:rsidR="00243845">
        <w:rPr>
          <w:rtl/>
        </w:rPr>
        <w:t xml:space="preserve"> ».</w:t>
      </w:r>
    </w:p>
    <w:p w:rsidR="00243845" w:rsidRPr="00B93E6A" w:rsidRDefault="00AE73AA" w:rsidP="00F832BE">
      <w:pPr>
        <w:pStyle w:val="libFootnote0"/>
        <w:rPr>
          <w:rtl/>
          <w:lang w:bidi="fa-IR"/>
        </w:rPr>
      </w:pPr>
      <w:r>
        <w:rPr>
          <w:rtl/>
        </w:rPr>
        <w:t>(14).</w:t>
      </w:r>
      <w:r w:rsidR="00243845" w:rsidRPr="00B93E6A">
        <w:rPr>
          <w:rtl/>
        </w:rPr>
        <w:t xml:space="preserve"> في « م ، بح » : </w:t>
      </w:r>
      <w:r w:rsidR="00845B67" w:rsidRPr="00845B67">
        <w:rPr>
          <w:rtl/>
        </w:rPr>
        <w:t>«</w:t>
      </w:r>
      <w:r w:rsidR="00F832BE">
        <w:rPr>
          <w:rtl/>
        </w:rPr>
        <w:t xml:space="preserve"> فلا تأخذ</w:t>
      </w:r>
      <w:r w:rsidR="00243845" w:rsidRPr="00845B67">
        <w:rPr>
          <w:rtl/>
        </w:rPr>
        <w:t xml:space="preserve">وا </w:t>
      </w:r>
      <w:r w:rsidR="00845B67" w:rsidRPr="00845B67">
        <w:rPr>
          <w:rtl/>
        </w:rPr>
        <w:t>»</w:t>
      </w:r>
      <w:r w:rsidR="00243845" w:rsidRPr="00845B67">
        <w:rPr>
          <w:rtl/>
        </w:rPr>
        <w:t>.</w:t>
      </w:r>
      <w:r w:rsidR="00243845" w:rsidRPr="00B93E6A">
        <w:rPr>
          <w:rtl/>
        </w:rPr>
        <w:t xml:space="preserve"> وفي </w:t>
      </w:r>
      <w:r w:rsidR="00243845" w:rsidRPr="00F832BE">
        <w:rPr>
          <w:rtl/>
        </w:rPr>
        <w:t>التهذيب</w:t>
      </w:r>
      <w:r w:rsidR="00243845" w:rsidRPr="00B93E6A">
        <w:rPr>
          <w:rtl/>
        </w:rPr>
        <w:t xml:space="preserve"> ، ج 7 : « تأخذوا</w:t>
      </w:r>
      <w:r w:rsidR="00243845">
        <w:rPr>
          <w:rtl/>
        </w:rPr>
        <w:t xml:space="preserve"> ».</w:t>
      </w:r>
      <w:r w:rsidR="00243845" w:rsidRPr="00B93E6A">
        <w:rPr>
          <w:rtl/>
        </w:rPr>
        <w:t xml:space="preserve"> وفي الاستبصار : </w:t>
      </w:r>
      <w:r w:rsidR="00F832BE" w:rsidRPr="00F832BE">
        <w:rPr>
          <w:rtl/>
        </w:rPr>
        <w:t>«</w:t>
      </w:r>
      <w:r w:rsidR="00F832BE">
        <w:rPr>
          <w:rtl/>
        </w:rPr>
        <w:t xml:space="preserve"> ولا يحل</w:t>
      </w:r>
      <w:r w:rsidR="00F832BE">
        <w:rPr>
          <w:rFonts w:hint="cs"/>
          <w:rtl/>
        </w:rPr>
        <w:t>ّ</w:t>
      </w:r>
      <w:r w:rsidR="00F832BE">
        <w:rPr>
          <w:rtl/>
        </w:rPr>
        <w:t xml:space="preserve"> لكم أن تأخ</w:t>
      </w:r>
      <w:r w:rsidR="00243845" w:rsidRPr="00F832BE">
        <w:rPr>
          <w:rtl/>
        </w:rPr>
        <w:t xml:space="preserve">ذوا </w:t>
      </w:r>
      <w:r w:rsidR="00F832BE" w:rsidRPr="00B93E6A">
        <w:rPr>
          <w:rtl/>
        </w:rPr>
        <w:t>»</w:t>
      </w:r>
      <w:r w:rsidR="00243845" w:rsidRPr="00B93E6A">
        <w:rPr>
          <w:rtl/>
        </w:rPr>
        <w:t xml:space="preserve"> ، كلاهما بدل « ولا تأخذوا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شيئا </w:t>
      </w:r>
      <w:r w:rsidRPr="007F7D59">
        <w:rPr>
          <w:rStyle w:val="libFootnotenumChar"/>
          <w:rtl/>
        </w:rPr>
        <w:t>(1)</w:t>
      </w:r>
      <w:r>
        <w:rPr>
          <w:rtl/>
          <w:lang w:bidi="fa-IR"/>
        </w:rPr>
        <w:t>؟</w:t>
      </w:r>
      <w:r w:rsidRPr="00B93E6A">
        <w:rPr>
          <w:rtl/>
          <w:lang w:bidi="fa-IR"/>
        </w:rPr>
        <w:t xml:space="preserve"> وَقَالَ : </w:t>
      </w:r>
      <w:r w:rsidRPr="002D5331">
        <w:rPr>
          <w:rStyle w:val="libAlaemChar"/>
          <w:rtl/>
        </w:rPr>
        <w:t>(</w:t>
      </w:r>
      <w:r w:rsidRPr="000F2BA2">
        <w:rPr>
          <w:rStyle w:val="libAieChar"/>
          <w:rtl/>
        </w:rPr>
        <w:t xml:space="preserve"> فَإِنْ طِبْنَ لَكُمْ عَنْ شَيْ‌ءٍ مِنْهُ نَفْساً فَكُلُوهُ هَنِيئاً مَرِيئاً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وَهذَا يَدْخُلُ فِي الصَّدَاقِ وَالْهِبَةِ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13202 / 4.</w:t>
      </w:r>
      <w:r w:rsidRPr="00B93E6A">
        <w:rPr>
          <w:rtl/>
          <w:lang w:bidi="fa-IR"/>
        </w:rPr>
        <w:t xml:space="preserve"> مُحَمَّدُ بْنُ يَحْيى ، عَنْ أَحْمَدَ بْنِ مُحَمَّدٍ ، عَنِ ابْنِ فَضَّالٍ ، عَنِ ابْنِ بُكَيْرٍ ، عَنْ عُبَيْدِ بْنِ زُرَارَةَ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w:t>
      </w:r>
      <w:r>
        <w:rPr>
          <w:rtl/>
          <w:lang w:bidi="fa-IR"/>
        </w:rPr>
        <w:t xml:space="preserve"> يَتَصَدَّقُ بِالصَّدَقَةِ : أَ</w:t>
      </w:r>
      <w:r w:rsidR="00F832BE">
        <w:rPr>
          <w:rFonts w:hint="cs"/>
          <w:rtl/>
          <w:lang w:bidi="fa-IR"/>
        </w:rPr>
        <w:t xml:space="preserve"> </w:t>
      </w:r>
      <w:r w:rsidRPr="00B93E6A">
        <w:rPr>
          <w:rtl/>
          <w:lang w:bidi="fa-IR"/>
        </w:rPr>
        <w:t xml:space="preserve">لَهُ أَنْ يَرْجِعَ فِي صَدَقَتِهِ </w:t>
      </w:r>
      <w:r w:rsidRPr="007F7D59">
        <w:rPr>
          <w:rStyle w:val="libFootnotenumChar"/>
          <w:rtl/>
        </w:rPr>
        <w:t>(5)</w:t>
      </w:r>
      <w:r>
        <w:rPr>
          <w:rtl/>
          <w:lang w:bidi="fa-IR"/>
        </w:rPr>
        <w:t>؟</w:t>
      </w:r>
    </w:p>
    <w:p w:rsidR="00243845" w:rsidRPr="00B93E6A" w:rsidRDefault="00243845" w:rsidP="00206510">
      <w:pPr>
        <w:pStyle w:val="libNormal"/>
        <w:rPr>
          <w:rtl/>
          <w:lang w:bidi="fa-IR"/>
        </w:rPr>
      </w:pPr>
      <w:r w:rsidRPr="00B93E6A">
        <w:rPr>
          <w:rtl/>
          <w:lang w:bidi="fa-IR"/>
        </w:rPr>
        <w:t xml:space="preserve">فَقَالَ : « إِنَّ الصَّدَقَةَ مُحْدَثَةٌ ، إِنَّمَا كَانَ النُّحْلُ وَالْهِبَةُ ، وَلِمَنْ وَهَبَ أَوْ نَحَلَ أَنْ يَرْجِعَ فِي هِبَتِهِ ، حِيزَ أَوْ لَمْ يُحَزْ ، وَلَا يَنْبَغِي لِمَنْ أَعْطى </w:t>
      </w:r>
      <w:r w:rsidRPr="007F7D59">
        <w:rPr>
          <w:rStyle w:val="libFootnotenumChar"/>
          <w:rtl/>
        </w:rPr>
        <w:t>(6)</w:t>
      </w:r>
      <w:r w:rsidRPr="00B93E6A">
        <w:rPr>
          <w:rtl/>
          <w:lang w:bidi="fa-IR"/>
        </w:rPr>
        <w:t xml:space="preserve"> شَيْئاً </w:t>
      </w:r>
      <w:r w:rsidRPr="007F7D59">
        <w:rPr>
          <w:rStyle w:val="libFootnotenumChar"/>
          <w:rtl/>
        </w:rPr>
        <w:t>(7)</w:t>
      </w:r>
      <w:r w:rsidRPr="00B93E6A">
        <w:rPr>
          <w:rtl/>
          <w:lang w:bidi="fa-IR"/>
        </w:rPr>
        <w:t xml:space="preserve"> أَنْ‌</w:t>
      </w:r>
    </w:p>
    <w:p w:rsidR="00243845" w:rsidRPr="00B93E6A" w:rsidRDefault="00EB30F3" w:rsidP="00EB30F3">
      <w:pPr>
        <w:pStyle w:val="libLine"/>
        <w:rPr>
          <w:rtl/>
          <w:lang w:bidi="fa-IR"/>
        </w:rPr>
      </w:pPr>
      <w:r>
        <w:rPr>
          <w:rtl/>
          <w:lang w:bidi="fa-IR"/>
        </w:rPr>
        <w:t>____________________</w:t>
      </w:r>
    </w:p>
    <w:p w:rsidR="00243845" w:rsidRPr="00B93E6A" w:rsidRDefault="00AE73AA" w:rsidP="00F832BE">
      <w:pPr>
        <w:pStyle w:val="libFootnote0"/>
        <w:rPr>
          <w:rtl/>
          <w:lang w:bidi="fa-IR"/>
        </w:rPr>
      </w:pPr>
      <w:r>
        <w:rPr>
          <w:rtl/>
        </w:rPr>
        <w:t>(1).</w:t>
      </w:r>
      <w:r w:rsidR="00243845">
        <w:rPr>
          <w:rtl/>
        </w:rPr>
        <w:t xml:space="preserve"> </w:t>
      </w:r>
      <w:r w:rsidR="00243845" w:rsidRPr="00B93E6A">
        <w:rPr>
          <w:rtl/>
        </w:rPr>
        <w:t xml:space="preserve">إشارة إلى الآية 229 من سورة البقرة </w:t>
      </w:r>
      <w:r w:rsidR="00F832BE">
        <w:rPr>
          <w:rtl/>
        </w:rPr>
        <w:t>(2)</w:t>
      </w:r>
      <w:r w:rsidR="00243845" w:rsidRPr="00B93E6A">
        <w:rPr>
          <w:rtl/>
        </w:rPr>
        <w:t xml:space="preserve"> حيث قال : </w:t>
      </w:r>
      <w:r w:rsidR="00243845" w:rsidRPr="00F832BE">
        <w:rPr>
          <w:rStyle w:val="libFootnoteAlaemChar"/>
          <w:rtl/>
        </w:rPr>
        <w:t>(</w:t>
      </w:r>
      <w:r w:rsidR="00243845" w:rsidRPr="003F65D3">
        <w:rPr>
          <w:rStyle w:val="libFootnoteAieChar"/>
          <w:rtl/>
        </w:rPr>
        <w:t xml:space="preserve"> وَل</w:t>
      </w:r>
      <w:r w:rsidR="00F832BE">
        <w:rPr>
          <w:rStyle w:val="libFootnoteAieChar"/>
          <w:rFonts w:hint="cs"/>
          <w:rtl/>
        </w:rPr>
        <w:t>َ</w:t>
      </w:r>
      <w:r w:rsidR="00243845" w:rsidRPr="003F65D3">
        <w:rPr>
          <w:rStyle w:val="libFootnoteAieChar"/>
          <w:rtl/>
        </w:rPr>
        <w:t>ا يَحِلُّ لَكُمْ أَنْ تَأْخُذُوا مِمّ</w:t>
      </w:r>
      <w:r w:rsidR="00F832BE">
        <w:rPr>
          <w:rStyle w:val="libFootnoteAieChar"/>
          <w:rFonts w:hint="cs"/>
          <w:rtl/>
        </w:rPr>
        <w:t>َآ</w:t>
      </w:r>
      <w:r w:rsidR="00243845" w:rsidRPr="003F65D3">
        <w:rPr>
          <w:rStyle w:val="libFootnoteAieChar"/>
          <w:rtl/>
        </w:rPr>
        <w:t xml:space="preserve"> </w:t>
      </w:r>
      <w:r w:rsidR="00F832BE">
        <w:rPr>
          <w:rStyle w:val="libFootnoteAieChar"/>
          <w:rFonts w:hint="cs"/>
          <w:rtl/>
        </w:rPr>
        <w:t>ءَا</w:t>
      </w:r>
      <w:r w:rsidR="00F832BE">
        <w:rPr>
          <w:rStyle w:val="libFootnoteAieChar"/>
          <w:rtl/>
        </w:rPr>
        <w:t>تَيْتُمُوهُنَّ شَيْئاً إِل</w:t>
      </w:r>
      <w:r w:rsidR="00F832BE">
        <w:rPr>
          <w:rStyle w:val="libFootnoteAieChar"/>
          <w:rFonts w:hint="cs"/>
          <w:rtl/>
        </w:rPr>
        <w:t>َّ</w:t>
      </w:r>
      <w:r w:rsidR="00F832BE">
        <w:rPr>
          <w:rStyle w:val="libFootnoteAieChar"/>
          <w:rtl/>
        </w:rPr>
        <w:t>ا</w:t>
      </w:r>
      <w:r w:rsidR="00243845" w:rsidRPr="003F65D3">
        <w:rPr>
          <w:rStyle w:val="libFootnoteAieChar"/>
          <w:rtl/>
        </w:rPr>
        <w:t xml:space="preserve"> أَنْ يَخ</w:t>
      </w:r>
      <w:r w:rsidR="00F832BE">
        <w:rPr>
          <w:rStyle w:val="libFootnoteAieChar"/>
          <w:rFonts w:hint="cs"/>
          <w:rtl/>
        </w:rPr>
        <w:t>َ</w:t>
      </w:r>
      <w:r w:rsidR="00243845" w:rsidRPr="003F65D3">
        <w:rPr>
          <w:rStyle w:val="libFootnoteAieChar"/>
          <w:rtl/>
        </w:rPr>
        <w:t>اف</w:t>
      </w:r>
      <w:r w:rsidR="00F832BE">
        <w:rPr>
          <w:rStyle w:val="libFootnoteAieChar"/>
          <w:rFonts w:hint="cs"/>
          <w:rtl/>
        </w:rPr>
        <w:t>َآ</w:t>
      </w:r>
      <w:r w:rsidR="00F832BE">
        <w:rPr>
          <w:rStyle w:val="libFootnoteAieChar"/>
          <w:rtl/>
        </w:rPr>
        <w:t xml:space="preserve"> أَل</w:t>
      </w:r>
      <w:r w:rsidR="00F832BE">
        <w:rPr>
          <w:rStyle w:val="libFootnoteAieChar"/>
          <w:rFonts w:hint="cs"/>
          <w:rtl/>
        </w:rPr>
        <w:t>َّ</w:t>
      </w:r>
      <w:r w:rsidR="00F832BE">
        <w:rPr>
          <w:rStyle w:val="libFootnoteAieChar"/>
          <w:rtl/>
        </w:rPr>
        <w:t>ا</w:t>
      </w:r>
      <w:r w:rsidR="00243845" w:rsidRPr="003F65D3">
        <w:rPr>
          <w:rStyle w:val="libFootnoteAieChar"/>
          <w:rtl/>
        </w:rPr>
        <w:t xml:space="preserve"> يُقِيم</w:t>
      </w:r>
      <w:r w:rsidR="00F832BE">
        <w:rPr>
          <w:rStyle w:val="libFootnoteAieChar"/>
          <w:rFonts w:hint="cs"/>
          <w:rtl/>
        </w:rPr>
        <w:t>َ</w:t>
      </w:r>
      <w:r w:rsidR="00243845" w:rsidRPr="003F65D3">
        <w:rPr>
          <w:rStyle w:val="libFootnoteAieChar"/>
          <w:rtl/>
        </w:rPr>
        <w:t xml:space="preserve">ا حُدُودَ اللهِ </w:t>
      </w:r>
      <w:r w:rsidR="00243845" w:rsidRPr="00F832BE">
        <w:rPr>
          <w:rStyle w:val="libFootnoteAlaemChar"/>
          <w:rtl/>
        </w:rPr>
        <w:t>)</w:t>
      </w:r>
      <w:r w:rsidR="00243845" w:rsidRPr="00B93E6A">
        <w:rPr>
          <w:rtl/>
        </w:rPr>
        <w:t xml:space="preserve"> الآية.</w:t>
      </w:r>
      <w:r w:rsidR="00F832BE">
        <w:rPr>
          <w:rFonts w:hint="cs"/>
          <w:rtl/>
        </w:rPr>
        <w:t xml:space="preserve">            </w:t>
      </w:r>
      <w:r>
        <w:rPr>
          <w:rtl/>
        </w:rPr>
        <w:t>(2).</w:t>
      </w:r>
      <w:r w:rsidR="00243845" w:rsidRPr="00B93E6A">
        <w:rPr>
          <w:rtl/>
        </w:rPr>
        <w:t xml:space="preserve"> النساء </w:t>
      </w:r>
      <w:r w:rsidR="00F832BE">
        <w:rPr>
          <w:rtl/>
        </w:rPr>
        <w:t>(4)</w:t>
      </w:r>
      <w:r w:rsidR="00243845" w:rsidRPr="00B93E6A">
        <w:rPr>
          <w:rtl/>
        </w:rPr>
        <w:t xml:space="preserve"> : 4.</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الصدقة ما يعطى لله</w:t>
      </w:r>
      <w:r w:rsidR="00F832BE">
        <w:rPr>
          <w:rFonts w:hint="cs"/>
          <w:rtl/>
        </w:rPr>
        <w:t xml:space="preserve"> </w:t>
      </w:r>
      <w:r w:rsidR="00243845" w:rsidRPr="00B93E6A">
        <w:rPr>
          <w:rtl/>
        </w:rPr>
        <w:t>‌سبحانه ، والهبة والنحلة ما يعطى لأغراض ا</w:t>
      </w:r>
      <w:r w:rsidR="00F832BE">
        <w:rPr>
          <w:rFonts w:hint="cs"/>
          <w:rtl/>
        </w:rPr>
        <w:t>ُ</w:t>
      </w:r>
      <w:r w:rsidR="00243845" w:rsidRPr="00B93E6A">
        <w:rPr>
          <w:rtl/>
        </w:rPr>
        <w:t>خر ، وأكثر ما تطلق النحلة فيما لا عوض له بخلاف الهبة ، فإنّها عامّة ، وقد تكون لله‌</w:t>
      </w:r>
      <w:r w:rsidR="00F832BE">
        <w:rPr>
          <w:rFonts w:hint="cs"/>
          <w:rtl/>
        </w:rPr>
        <w:t xml:space="preserve"> </w:t>
      </w:r>
      <w:r w:rsidR="00243845" w:rsidRPr="00B93E6A">
        <w:rPr>
          <w:rtl/>
        </w:rPr>
        <w:t>تعالى ، وكثيراً ما يطلق الصدقة على الوقف</w:t>
      </w:r>
      <w:r w:rsidR="00243845">
        <w:rPr>
          <w:rtl/>
        </w:rPr>
        <w:t xml:space="preserve"> ».</w:t>
      </w:r>
      <w:r w:rsidR="00243845" w:rsidRPr="00B93E6A">
        <w:rPr>
          <w:rtl/>
        </w:rPr>
        <w:t xml:space="preserve"> وفي </w:t>
      </w:r>
      <w:r w:rsidR="00D415D5" w:rsidRPr="00D415D5">
        <w:rPr>
          <w:rStyle w:val="libFootnoteBoldChar"/>
          <w:rtl/>
        </w:rPr>
        <w:t>مرآة العقول</w:t>
      </w:r>
      <w:r w:rsidR="00243845" w:rsidRPr="00B93E6A">
        <w:rPr>
          <w:rtl/>
        </w:rPr>
        <w:t xml:space="preserve"> ، ج 23 ، ص 50 : « ظاهر هذا الخبر وأمثاله أنّ الصدقة لا يجوز الرجوع فيها قبل القبض أيضاً ، والمشهور جوازه قبله ، وعدم جوازه بعده مطلقاً. وجوّز الشيخ في بعض كتبه الرجوع في الصدقة في كلّ ما يجوز الرجوع فيه إذا كانت هبة ، ويمكن حمل هذه الأخبار على كراهة الرجوع قبل القبض ، ولم اجد فرقاً بين الهبة والنحلة في اللغة وكلام الأصحاب ، ويمكن أن يكون المراد بالنحلة الهدية أو عطيّة الأقارب أو الوقف ، ويدلّ الخبر أيضاً على عدم جواز رجوع كلّ من الزوجين فيما يهبه للآخر ، وبه قال بعض الأصحاب ، والمشهور بين المتأخّرين الكراهة ، والأوّل أقوى</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152 ، ح 624 ؛ </w:t>
      </w:r>
      <w:r w:rsidR="00243845" w:rsidRPr="008B6F3D">
        <w:rPr>
          <w:rStyle w:val="libFootnoteBoldChar"/>
          <w:rtl/>
        </w:rPr>
        <w:t>والاستبصار</w:t>
      </w:r>
      <w:r w:rsidR="00243845" w:rsidRPr="00B93E6A">
        <w:rPr>
          <w:rtl/>
        </w:rPr>
        <w:t xml:space="preserve"> ، ج 4 ، ص 110 ، ح 423 ، معلّقاً عن أحمد بن محمّد. </w:t>
      </w:r>
      <w:r w:rsidR="00243845" w:rsidRPr="0048092F">
        <w:rPr>
          <w:rStyle w:val="libFootnoteBoldChar"/>
          <w:rtl/>
        </w:rPr>
        <w:t>التهذيب</w:t>
      </w:r>
      <w:r w:rsidR="00243845" w:rsidRPr="00B93E6A">
        <w:rPr>
          <w:rtl/>
        </w:rPr>
        <w:t xml:space="preserve"> ، ج 7 ، ص 463 ، ح 1858 ، بسند آخر عن أبي جعفر </w:t>
      </w:r>
      <w:r w:rsidRPr="00AE73AA">
        <w:rPr>
          <w:rStyle w:val="libFootnoteAlaemChar"/>
          <w:rtl/>
        </w:rPr>
        <w:t>عليه‌السلام</w:t>
      </w:r>
      <w:r w:rsidR="00243845" w:rsidRPr="00B93E6A">
        <w:rPr>
          <w:rtl/>
        </w:rPr>
        <w:t xml:space="preserve"> ، من قوله : « لا يرجع الرجل فيما يهب لامرأته</w:t>
      </w:r>
      <w:r w:rsidR="00243845">
        <w:rPr>
          <w:rtl/>
        </w:rPr>
        <w:t xml:space="preserve"> ».</w:t>
      </w:r>
      <w:r w:rsidR="00243845" w:rsidRPr="00B93E6A">
        <w:rPr>
          <w:rtl/>
        </w:rPr>
        <w:t xml:space="preserve"> </w:t>
      </w:r>
      <w:r w:rsidR="009917A2" w:rsidRPr="009917A2">
        <w:rPr>
          <w:rStyle w:val="libFootnoteBoldChar"/>
          <w:rtl/>
        </w:rPr>
        <w:t>تفسير العيّاشي</w:t>
      </w:r>
      <w:r w:rsidR="00243845" w:rsidRPr="00B93E6A">
        <w:rPr>
          <w:rtl/>
        </w:rPr>
        <w:t xml:space="preserve"> ، ج 1 ، ص 219 ، ح 19 ، عن عليّ بن رئاب ، عن زرارة ، من دون الإسناد إلى أبي عبدالله </w:t>
      </w:r>
      <w:r w:rsidRPr="00AE73AA">
        <w:rPr>
          <w:rStyle w:val="libFootnoteAlaemChar"/>
          <w:rtl/>
        </w:rPr>
        <w:t>عليه‌السلام</w:t>
      </w:r>
      <w:r w:rsidR="00243845" w:rsidRPr="00B93E6A">
        <w:rPr>
          <w:rtl/>
        </w:rPr>
        <w:t xml:space="preserve"> ، من قوله : « ولا </w:t>
      </w:r>
      <w:r w:rsidR="009917A2" w:rsidRPr="009917A2">
        <w:rPr>
          <w:rStyle w:val="libFootnoteBoldChar"/>
          <w:rtl/>
        </w:rPr>
        <w:t>المرآة</w:t>
      </w:r>
      <w:r w:rsidR="00243845" w:rsidRPr="00B93E6A">
        <w:rPr>
          <w:rtl/>
        </w:rPr>
        <w:t xml:space="preserve"> فيما تهب لزوجها » إلى قوله : « هنيئاً مريئاً » ؛ وفيه ، ص 117 ، ح 366 ، عن زرارة عن أبي جعفر </w:t>
      </w:r>
      <w:r w:rsidRPr="00AE73AA">
        <w:rPr>
          <w:rStyle w:val="libFootnoteAlaemChar"/>
          <w:rtl/>
        </w:rPr>
        <w:t>عليه‌السلام</w:t>
      </w:r>
      <w:r w:rsidR="00243845" w:rsidRPr="00B93E6A">
        <w:rPr>
          <w:rtl/>
        </w:rPr>
        <w:t xml:space="preserve"> ، من قوله : « لا ينبغي لمن أعطى الله » إلى قوله : « هنيئاً مريئاً » مع اختلاف يسير </w:t>
      </w:r>
      <w:r w:rsidR="00F832BE">
        <w:rPr>
          <w:rFonts w:hint="cs"/>
          <w:rtl/>
        </w:rPr>
        <w:t>.</w:t>
      </w:r>
      <w:r w:rsidR="00325763" w:rsidRPr="00325763">
        <w:rPr>
          <w:rStyle w:val="libFootnoteBoldChar"/>
          <w:rtl/>
        </w:rPr>
        <w:t>الوافي</w:t>
      </w:r>
      <w:r w:rsidR="00243845" w:rsidRPr="00B93E6A">
        <w:rPr>
          <w:rtl/>
        </w:rPr>
        <w:t xml:space="preserve"> ، ج 10 ، ص 513 ، ح 10007 ؛ وص 529 ، ح 10046 ؛ </w:t>
      </w:r>
      <w:r w:rsidR="00243845" w:rsidRPr="00325763">
        <w:rPr>
          <w:rStyle w:val="libFootnoteBoldChar"/>
          <w:rtl/>
        </w:rPr>
        <w:t>الوسائل</w:t>
      </w:r>
      <w:r w:rsidR="00243845" w:rsidRPr="00B93E6A">
        <w:rPr>
          <w:rtl/>
        </w:rPr>
        <w:t xml:space="preserve"> ، ج 19 ، ص 213 ، ذيل ح 24479 ؛ وص 239 ، ذيل ح 24498.</w:t>
      </w:r>
    </w:p>
    <w:p w:rsidR="00243845" w:rsidRPr="00B93E6A" w:rsidRDefault="00AE73AA" w:rsidP="00AE73AA">
      <w:pPr>
        <w:pStyle w:val="libFootnote0"/>
        <w:rPr>
          <w:rtl/>
          <w:lang w:bidi="fa-IR"/>
        </w:rPr>
      </w:pPr>
      <w:r>
        <w:rPr>
          <w:rtl/>
        </w:rPr>
        <w:t>(5).</w:t>
      </w:r>
      <w:r w:rsidR="00243845" w:rsidRPr="00B93E6A">
        <w:rPr>
          <w:rtl/>
        </w:rPr>
        <w:t xml:space="preserve"> في « ل ، م ، بن ، جد » : « فيها » بدل « في صدقته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وفي المطبوع : + « لله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 « لله عزّوجلّ</w:t>
      </w:r>
      <w:r w:rsidR="00243845">
        <w:rPr>
          <w:rtl/>
        </w:rPr>
        <w:t xml:space="preserve"> ».</w:t>
      </w:r>
      <w:r w:rsidR="00243845" w:rsidRPr="00B93E6A">
        <w:rPr>
          <w:rtl/>
        </w:rPr>
        <w:t xml:space="preserve"> وفي الاستبصار : + « لله تعالى</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لمن أعطى الله شيئاً ، أي لله</w:t>
      </w:r>
      <w:r w:rsidR="00F832BE">
        <w:rPr>
          <w:rFonts w:hint="cs"/>
          <w:rtl/>
        </w:rPr>
        <w:t xml:space="preserve"> </w:t>
      </w:r>
      <w:r w:rsidR="00243845" w:rsidRPr="00B93E6A">
        <w:rPr>
          <w:rtl/>
        </w:rPr>
        <w:t xml:space="preserve">‌أو هو على الكراهة مطلقاً. وفي </w:t>
      </w:r>
      <w:r w:rsidR="00243845" w:rsidRPr="0048092F">
        <w:rPr>
          <w:rStyle w:val="libFootnoteBoldChar"/>
          <w:rtl/>
        </w:rPr>
        <w:t>التهذيب</w:t>
      </w:r>
      <w:r w:rsidR="00243845" w:rsidRPr="00B93E6A">
        <w:rPr>
          <w:rtl/>
        </w:rPr>
        <w:t xml:space="preserve"> : لله‌</w:t>
      </w:r>
      <w:r w:rsidR="00F832BE">
        <w:rPr>
          <w:rFonts w:hint="cs"/>
          <w:rtl/>
        </w:rPr>
        <w:t xml:space="preserve"> </w:t>
      </w:r>
      <w:r w:rsidR="00243845" w:rsidRPr="00B93E6A">
        <w:rPr>
          <w:rtl/>
        </w:rPr>
        <w:t>عزّ وجلّ ، وهو أصوب</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يَرْجِعَ فِيهِ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13203 / 5.</w:t>
      </w:r>
      <w:r w:rsidRPr="00B93E6A">
        <w:rPr>
          <w:rtl/>
          <w:lang w:bidi="fa-IR"/>
        </w:rPr>
        <w:t xml:space="preserve"> عَلِيُّ بْنُ إِبْرَاهِيمَ ، عَنْ أَبِيهِ ، عَنِ ابْنِ أَبِي عُمَيْرٍ ، عَنْ جَمِيلٍ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الرَّجُلُ يَتَصَدَّقُ عَلى </w:t>
      </w:r>
      <w:r w:rsidRPr="007F7D59">
        <w:rPr>
          <w:rStyle w:val="libFootnotenumChar"/>
          <w:rtl/>
        </w:rPr>
        <w:t>(2)</w:t>
      </w:r>
      <w:r w:rsidRPr="00B93E6A">
        <w:rPr>
          <w:rtl/>
          <w:lang w:bidi="fa-IR"/>
        </w:rPr>
        <w:t xml:space="preserve"> وُلْدِهِ</w:t>
      </w:r>
      <w:r>
        <w:rPr>
          <w:rtl/>
          <w:lang w:bidi="fa-IR"/>
        </w:rPr>
        <w:t xml:space="preserve"> بِصَدَقَةٍ وَهُمْ صِغَارٌ : أَ</w:t>
      </w:r>
      <w:r w:rsidR="002127DE">
        <w:rPr>
          <w:rFonts w:hint="cs"/>
          <w:rtl/>
          <w:lang w:bidi="fa-IR"/>
        </w:rPr>
        <w:t xml:space="preserve"> </w:t>
      </w:r>
      <w:r w:rsidRPr="00B93E6A">
        <w:rPr>
          <w:rtl/>
          <w:lang w:bidi="fa-IR"/>
        </w:rPr>
        <w:t>لَهُ أَنْ يَرْجِعَ فِيهَا</w:t>
      </w:r>
      <w:r>
        <w:rPr>
          <w:rtl/>
          <w:lang w:bidi="fa-IR"/>
        </w:rPr>
        <w:t>؟</w:t>
      </w:r>
    </w:p>
    <w:p w:rsidR="00FA0166" w:rsidRDefault="00243845" w:rsidP="00206510">
      <w:pPr>
        <w:pStyle w:val="libNormal"/>
        <w:rPr>
          <w:rtl/>
          <w:lang w:bidi="fa-IR"/>
        </w:rPr>
      </w:pPr>
      <w:r w:rsidRPr="00B93E6A">
        <w:rPr>
          <w:rtl/>
          <w:lang w:bidi="fa-IR"/>
        </w:rPr>
        <w:t>قَالَ : « لَا ، الصَّدَقَةُ لِلّهِ عَزَّ وَجَلَّ</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13204 / 6.</w:t>
      </w:r>
      <w:r w:rsidRPr="00B93E6A">
        <w:rPr>
          <w:rtl/>
          <w:lang w:bidi="fa-IR"/>
        </w:rPr>
        <w:t xml:space="preserve"> عَلِيُّ بْنُ إِبْرَاهِيمَ </w:t>
      </w:r>
      <w:r w:rsidRPr="007F7D59">
        <w:rPr>
          <w:rStyle w:val="libFootnotenumChar"/>
          <w:rtl/>
        </w:rPr>
        <w:t>(4)</w:t>
      </w:r>
      <w:r w:rsidRPr="00B93E6A">
        <w:rPr>
          <w:rtl/>
          <w:lang w:bidi="fa-IR"/>
        </w:rPr>
        <w:t xml:space="preserve"> ، عَنْ أَبِيهِ ، عَنِ ابْنِ أَبِي عُمَيْرٍ ، عَنْ أَبِي الْمَغْرَاءِ ، عَنْ أَبِي بَصِيرٍ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صَدَقَةِ </w:t>
      </w:r>
      <w:r w:rsidRPr="007F7D59">
        <w:rPr>
          <w:rStyle w:val="libFootnotenumChar"/>
          <w:rtl/>
        </w:rPr>
        <w:t>(5)</w:t>
      </w:r>
      <w:r w:rsidRPr="00B93E6A">
        <w:rPr>
          <w:rtl/>
          <w:lang w:bidi="fa-IR"/>
        </w:rPr>
        <w:t xml:space="preserve"> مَا لَمْ تُقْسَمْ </w:t>
      </w:r>
      <w:r w:rsidRPr="007F7D59">
        <w:rPr>
          <w:rStyle w:val="libFootnotenumChar"/>
          <w:rtl/>
        </w:rPr>
        <w:t>(6)</w:t>
      </w:r>
      <w:r w:rsidRPr="00B93E6A">
        <w:rPr>
          <w:rtl/>
          <w:lang w:bidi="fa-IR"/>
        </w:rPr>
        <w:t xml:space="preserve"> وَلَمْ تُقْبَضْ </w:t>
      </w:r>
      <w:r w:rsidRPr="007F7D59">
        <w:rPr>
          <w:rStyle w:val="libFootnotenumChar"/>
          <w:rtl/>
        </w:rPr>
        <w:t>(7)</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جَائِزَةٌ </w:t>
      </w:r>
      <w:r w:rsidRPr="007F7D59">
        <w:rPr>
          <w:rStyle w:val="libFootnotenumChar"/>
          <w:rtl/>
        </w:rPr>
        <w:t>(9)</w:t>
      </w:r>
      <w:r w:rsidRPr="00B93E6A">
        <w:rPr>
          <w:rtl/>
          <w:lang w:bidi="fa-IR"/>
        </w:rPr>
        <w:t xml:space="preserve"> ، إِنَّمَا أَرَادَ النَّاسُ النُّحْلَ </w:t>
      </w:r>
      <w:r w:rsidRPr="007F7D59">
        <w:rPr>
          <w:rStyle w:val="libFootnotenumChar"/>
          <w:rtl/>
        </w:rPr>
        <w:t>(10)</w:t>
      </w:r>
      <w:r w:rsidRPr="00B93E6A">
        <w:rPr>
          <w:rtl/>
          <w:lang w:bidi="fa-IR"/>
        </w:rPr>
        <w:t xml:space="preserve"> ، فَأَخْطَأُوا</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153 ، ح 625 ؛ </w:t>
      </w:r>
      <w:r w:rsidR="00243845" w:rsidRPr="008B6F3D">
        <w:rPr>
          <w:rStyle w:val="libFootnoteBoldChar"/>
          <w:rtl/>
        </w:rPr>
        <w:t>والاستبصار</w:t>
      </w:r>
      <w:r w:rsidR="00243845" w:rsidRPr="00B93E6A">
        <w:rPr>
          <w:rtl/>
        </w:rPr>
        <w:t xml:space="preserve"> ، ج 4 ، ص 108 ، ح 411 ، معلّقاً عن أحمد بن محمّد. وراجع : </w:t>
      </w:r>
      <w:r w:rsidR="00243845" w:rsidRPr="002127DE">
        <w:rPr>
          <w:rStyle w:val="libFootnoteBoldChar"/>
          <w:rtl/>
        </w:rPr>
        <w:t>مسائل عليّ بن جعفر</w:t>
      </w:r>
      <w:r w:rsidR="00243845" w:rsidRPr="00B93E6A">
        <w:rPr>
          <w:rtl/>
        </w:rPr>
        <w:t xml:space="preserve"> ، ص 148 </w:t>
      </w:r>
      <w:r w:rsidR="002127DE">
        <w:rPr>
          <w:rFonts w:hint="cs"/>
          <w:rtl/>
        </w:rPr>
        <w:t>.</w:t>
      </w:r>
      <w:r w:rsidR="00325763" w:rsidRPr="00325763">
        <w:rPr>
          <w:rStyle w:val="libFootnoteBoldChar"/>
          <w:rtl/>
        </w:rPr>
        <w:t>الوافي</w:t>
      </w:r>
      <w:r w:rsidR="00243845" w:rsidRPr="00B93E6A">
        <w:rPr>
          <w:rtl/>
        </w:rPr>
        <w:t xml:space="preserve"> ، ج 10 ، ص 515 ، ح 10008 ؛ </w:t>
      </w:r>
      <w:r w:rsidR="00243845" w:rsidRPr="00325763">
        <w:rPr>
          <w:rStyle w:val="libFootnoteBoldChar"/>
          <w:rtl/>
        </w:rPr>
        <w:t>الوسائل</w:t>
      </w:r>
      <w:r w:rsidR="00243845" w:rsidRPr="00B93E6A">
        <w:rPr>
          <w:rtl/>
        </w:rPr>
        <w:t xml:space="preserve"> ، ج 19 ، ص 243 ، ذليل ح 24507.</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w:t>
      </w:r>
      <w:r w:rsidR="00243845" w:rsidRPr="00B93E6A">
        <w:rPr>
          <w:rtl/>
        </w:rPr>
        <w:t xml:space="preserve"> : + « بعض</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135 ، ح 570 ، معلّقاً عن عليّ بن إبراهيم. </w:t>
      </w:r>
      <w:r w:rsidR="00243845" w:rsidRPr="002127DE">
        <w:rPr>
          <w:rStyle w:val="libFootnoteBoldChar"/>
          <w:rtl/>
        </w:rPr>
        <w:t>وفيه</w:t>
      </w:r>
      <w:r w:rsidR="00243845" w:rsidRPr="00B93E6A">
        <w:rPr>
          <w:rtl/>
        </w:rPr>
        <w:t xml:space="preserve"> ، ص 137 ، ح 578 ؛ </w:t>
      </w:r>
      <w:r w:rsidR="00243845" w:rsidRPr="008B6F3D">
        <w:rPr>
          <w:rStyle w:val="libFootnoteBoldChar"/>
          <w:rtl/>
        </w:rPr>
        <w:t>والاستبصار</w:t>
      </w:r>
      <w:r w:rsidR="00243845" w:rsidRPr="00B93E6A">
        <w:rPr>
          <w:rtl/>
        </w:rPr>
        <w:t xml:space="preserve"> ، ج 4 ، ص 102 ، ح 391 ، بسندهما عن ابن أبي عمير ، عن جميل بن درّاج. </w:t>
      </w:r>
      <w:r w:rsidR="00243845" w:rsidRPr="008B6341">
        <w:rPr>
          <w:rStyle w:val="libFootnoteBoldChar"/>
          <w:rtl/>
        </w:rPr>
        <w:t>الفقيه</w:t>
      </w:r>
      <w:r w:rsidR="00243845" w:rsidRPr="00B93E6A">
        <w:rPr>
          <w:rtl/>
        </w:rPr>
        <w:t xml:space="preserve"> ، ج 4 ، ص 247 ، صدر ح 5587 ، بسند آخر ، مع اختلاف. راجع : </w:t>
      </w:r>
      <w:r w:rsidR="00243845" w:rsidRPr="008B6341">
        <w:rPr>
          <w:rStyle w:val="libFootnoteBoldChar"/>
          <w:rtl/>
        </w:rPr>
        <w:t>الفقيه</w:t>
      </w:r>
      <w:r w:rsidR="00243845" w:rsidRPr="00B93E6A">
        <w:rPr>
          <w:rtl/>
        </w:rPr>
        <w:t xml:space="preserve"> ، ج 4 ، ص 247 ، ح 5586 ؛ </w:t>
      </w:r>
      <w:r w:rsidR="00243845" w:rsidRPr="0048092F">
        <w:rPr>
          <w:rStyle w:val="libFootnoteBoldChar"/>
          <w:rtl/>
        </w:rPr>
        <w:t>والتهذيب</w:t>
      </w:r>
      <w:r w:rsidR="00243845" w:rsidRPr="00B93E6A">
        <w:rPr>
          <w:rtl/>
        </w:rPr>
        <w:t xml:space="preserve"> ، ج 9 ، ص 151 ، ح 616 </w:t>
      </w:r>
      <w:r w:rsidR="002127DE">
        <w:rPr>
          <w:rFonts w:hint="cs"/>
          <w:rtl/>
        </w:rPr>
        <w:t>.</w:t>
      </w:r>
      <w:r w:rsidR="00325763" w:rsidRPr="00325763">
        <w:rPr>
          <w:rStyle w:val="libFootnoteBoldChar"/>
          <w:rtl/>
        </w:rPr>
        <w:t>الوافي</w:t>
      </w:r>
      <w:r w:rsidR="00243845" w:rsidRPr="00B93E6A">
        <w:rPr>
          <w:rtl/>
        </w:rPr>
        <w:t xml:space="preserve"> ، ج 10 ، ص 515 ، ح 10010 ؛ </w:t>
      </w:r>
      <w:r w:rsidR="00243845" w:rsidRPr="00325763">
        <w:rPr>
          <w:rStyle w:val="libFootnoteBoldChar"/>
          <w:rtl/>
        </w:rPr>
        <w:t>الوسائل</w:t>
      </w:r>
      <w:r w:rsidR="00243845" w:rsidRPr="00B93E6A">
        <w:rPr>
          <w:rtl/>
        </w:rPr>
        <w:t xml:space="preserve"> ، ج 19 ، ص 179 ، ح 24393.</w:t>
      </w:r>
    </w:p>
    <w:tbl>
      <w:tblPr>
        <w:tblStyle w:val="TableGrid"/>
        <w:bidiVisual/>
        <w:tblW w:w="0" w:type="auto"/>
        <w:tblLook w:val="04A0"/>
      </w:tblPr>
      <w:tblGrid>
        <w:gridCol w:w="4006"/>
        <w:gridCol w:w="4006"/>
      </w:tblGrid>
      <w:tr w:rsidR="002127DE" w:rsidTr="002127DE">
        <w:tc>
          <w:tcPr>
            <w:tcW w:w="4006" w:type="dxa"/>
          </w:tcPr>
          <w:p w:rsidR="002127DE" w:rsidRDefault="002127DE" w:rsidP="00AE73AA">
            <w:pPr>
              <w:pStyle w:val="libFootnote0"/>
              <w:rPr>
                <w:rtl/>
              </w:rPr>
            </w:pPr>
            <w:r>
              <w:rPr>
                <w:rtl/>
              </w:rPr>
              <w:t>(4).</w:t>
            </w:r>
            <w:r w:rsidRPr="00B93E6A">
              <w:rPr>
                <w:rtl/>
              </w:rPr>
              <w:t xml:space="preserve"> في « جت » :</w:t>
            </w:r>
            <w:r>
              <w:rPr>
                <w:rtl/>
              </w:rPr>
              <w:t xml:space="preserve"> - </w:t>
            </w:r>
            <w:r w:rsidRPr="00B93E6A">
              <w:rPr>
                <w:rtl/>
              </w:rPr>
              <w:t>« بن إبراهيم</w:t>
            </w:r>
            <w:r>
              <w:rPr>
                <w:rtl/>
              </w:rPr>
              <w:t xml:space="preserve"> ».</w:t>
            </w:r>
          </w:p>
        </w:tc>
        <w:tc>
          <w:tcPr>
            <w:tcW w:w="4006" w:type="dxa"/>
          </w:tcPr>
          <w:p w:rsidR="002127DE" w:rsidRDefault="002127DE" w:rsidP="00AE73AA">
            <w:pPr>
              <w:pStyle w:val="libFootnote0"/>
              <w:rPr>
                <w:rtl/>
              </w:rPr>
            </w:pPr>
            <w:r>
              <w:rPr>
                <w:rtl/>
              </w:rPr>
              <w:t>(5).</w:t>
            </w:r>
            <w:r w:rsidRPr="00B93E6A">
              <w:rPr>
                <w:rtl/>
              </w:rPr>
              <w:t xml:space="preserve"> في « بح » : « عن الصدقة</w:t>
            </w:r>
            <w:r>
              <w:rPr>
                <w:rtl/>
              </w:rPr>
              <w:t xml:space="preserve"> ».</w:t>
            </w:r>
          </w:p>
        </w:tc>
      </w:tr>
    </w:tbl>
    <w:p w:rsidR="00243845" w:rsidRPr="00B93E6A" w:rsidRDefault="00AE73AA" w:rsidP="00396C96">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 عن صدقة مالم تقسم ، يحتمل أن يكون المراد الصدقة بشي‌ء لم يقسّمه المالك مع شريكه ، أو اشتراه ولم يقبضه بعد ، فحكم </w:t>
      </w:r>
      <w:r w:rsidRPr="00AE73AA">
        <w:rPr>
          <w:rStyle w:val="libFootnoteAlaemChar"/>
          <w:rtl/>
        </w:rPr>
        <w:t>عليه‌السلام</w:t>
      </w:r>
      <w:r w:rsidR="00243845" w:rsidRPr="00B93E6A">
        <w:rPr>
          <w:rtl/>
        </w:rPr>
        <w:t xml:space="preserve"> بجوازه ، وأنّه ليس مثل بيع مالم يقبض ، فالمراد بالنحل الصداق ، فإنّه ذهب بعض المخالفين إلى عدم جوازه قبل القبض ، ويحتمل أن يكون المراد بالصدقة الوقف</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ن ، بح ، بف ، جت » : « ولم يقبض</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جد » : « قال</w:t>
      </w:r>
      <w:r w:rsidR="00243845">
        <w:rPr>
          <w:rtl/>
        </w:rPr>
        <w:t xml:space="preserve"> ».</w:t>
      </w:r>
    </w:p>
    <w:p w:rsidR="00243845" w:rsidRPr="00B93E6A" w:rsidRDefault="00AE73AA" w:rsidP="00396C96">
      <w:pPr>
        <w:pStyle w:val="libFootnote0"/>
        <w:rPr>
          <w:rtl/>
          <w:lang w:bidi="fa-IR"/>
        </w:rPr>
      </w:pPr>
      <w:r>
        <w:rPr>
          <w:rtl/>
        </w:rPr>
        <w:t>(9).</w:t>
      </w:r>
      <w:r w:rsidR="00243845" w:rsidRPr="00B93E6A">
        <w:rPr>
          <w:rtl/>
        </w:rPr>
        <w:t xml:space="preserve"> قوله </w:t>
      </w:r>
      <w:r w:rsidRPr="00AE73AA">
        <w:rPr>
          <w:rStyle w:val="libFootnoteAlaemChar"/>
          <w:rtl/>
        </w:rPr>
        <w:t>عليه‌السلام</w:t>
      </w:r>
      <w:r w:rsidR="00243845" w:rsidRPr="00B93E6A">
        <w:rPr>
          <w:rtl/>
        </w:rPr>
        <w:t xml:space="preserve"> : « جائزة » أي ماضية لازمة ، والناس توهّموا أنّه مثل النحلة في جواز الرجوع وأخطأوا ، فيدلّ على عدم جواز الرجوع في الصدقة قبل القبض أيضاً ، أو يمكن حمله على الكراهة</w:t>
      </w:r>
      <w:r w:rsidR="00243845">
        <w:rPr>
          <w:rtl/>
        </w:rPr>
        <w:t xml:space="preserve"> ».</w:t>
      </w:r>
      <w:r w:rsidR="00243845" w:rsidRPr="00B93E6A">
        <w:rPr>
          <w:rtl/>
        </w:rPr>
        <w:t xml:space="preserve"> ا</w:t>
      </w:r>
      <w:r w:rsidR="00396C96">
        <w:rPr>
          <w:rFonts w:hint="cs"/>
          <w:rtl/>
        </w:rPr>
        <w:t>ُ</w:t>
      </w:r>
      <w:r w:rsidR="00243845" w:rsidRPr="00B93E6A">
        <w:rPr>
          <w:rtl/>
        </w:rPr>
        <w:t xml:space="preserve">نظر : </w:t>
      </w:r>
      <w:r w:rsidR="00D415D5" w:rsidRPr="00D415D5">
        <w:rPr>
          <w:rStyle w:val="libFootnoteBoldChar"/>
          <w:rtl/>
        </w:rPr>
        <w:t>مرآة العقول</w:t>
      </w:r>
      <w:r w:rsidR="00243845" w:rsidRPr="00B93E6A">
        <w:rPr>
          <w:rtl/>
        </w:rPr>
        <w:t xml:space="preserve"> ، ج 23 ، ص 51.</w:t>
      </w:r>
      <w:r w:rsidR="00396C96">
        <w:rPr>
          <w:rFonts w:hint="cs"/>
          <w:rtl/>
        </w:rPr>
        <w:t xml:space="preserve">                                              </w:t>
      </w:r>
      <w:r>
        <w:rPr>
          <w:rtl/>
        </w:rPr>
        <w:t>(10).</w:t>
      </w:r>
      <w:r w:rsidR="00243845" w:rsidRPr="00B93E6A">
        <w:rPr>
          <w:rtl/>
        </w:rPr>
        <w:t xml:space="preserve"> في « م » : « النحلة</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135 ، ح 571 ، معلّقاً عن عليّ بن إبراهيم. </w:t>
      </w:r>
      <w:r w:rsidR="00243845" w:rsidRPr="00396C96">
        <w:rPr>
          <w:rStyle w:val="libFootnoteBoldChar"/>
          <w:rtl/>
        </w:rPr>
        <w:t>معاني الأخبار</w:t>
      </w:r>
      <w:r w:rsidR="00243845" w:rsidRPr="00B93E6A">
        <w:rPr>
          <w:rtl/>
        </w:rPr>
        <w:t xml:space="preserve"> ، ص 392 ، ح 38 ، بسنده</w:t>
      </w:r>
      <w:r w:rsidR="00396C9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13205 / 7.</w:t>
      </w:r>
      <w:r w:rsidRPr="00B93E6A">
        <w:rPr>
          <w:rtl/>
          <w:lang w:bidi="fa-IR"/>
        </w:rPr>
        <w:t xml:space="preserve"> مُحَمَّدُ بْنُ يَحْيى ، عَنْ أَحْمَدَ بْنِ مُحَمَّدٍ ، عَنْ عَلِيِّ بْنِ الْحَكَمِ ، عَنِ الْعَلَاءِ بْنِ رَزِينٍ </w:t>
      </w:r>
      <w:r w:rsidRPr="007F7D59">
        <w:rPr>
          <w:rStyle w:val="libFootnotenumChar"/>
          <w:rtl/>
        </w:rPr>
        <w:t>(1)</w:t>
      </w:r>
      <w:r w:rsidRPr="00B93E6A">
        <w:rPr>
          <w:rtl/>
          <w:lang w:bidi="fa-IR"/>
        </w:rPr>
        <w:t xml:space="preserve"> ، عَنْ مُحَمَّدِ بْنِ مُسْلِمٍ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أَنَّهُ </w:t>
      </w:r>
      <w:r w:rsidRPr="007F7D59">
        <w:rPr>
          <w:rStyle w:val="libFootnotenumChar"/>
          <w:rtl/>
        </w:rPr>
        <w:t>(2)</w:t>
      </w:r>
      <w:r w:rsidRPr="00B93E6A">
        <w:rPr>
          <w:rtl/>
          <w:lang w:bidi="fa-IR"/>
        </w:rPr>
        <w:t xml:space="preserve"> قَالَ فِي الرَّجُلِ يَتَصَدَّقُ عَلى وُلْدٍ لَهُ </w:t>
      </w:r>
      <w:r w:rsidRPr="007F7D59">
        <w:rPr>
          <w:rStyle w:val="libFootnotenumChar"/>
          <w:rtl/>
        </w:rPr>
        <w:t>(3)</w:t>
      </w:r>
      <w:r w:rsidRPr="00B93E6A">
        <w:rPr>
          <w:rtl/>
          <w:lang w:bidi="fa-IR"/>
        </w:rPr>
        <w:t xml:space="preserve"> قَدْ أَدْرَكُوا </w:t>
      </w:r>
      <w:r w:rsidRPr="007F7D59">
        <w:rPr>
          <w:rStyle w:val="libFootnotenumChar"/>
          <w:rtl/>
        </w:rPr>
        <w:t>(4)</w:t>
      </w:r>
      <w:r w:rsidRPr="00B93E6A">
        <w:rPr>
          <w:rtl/>
          <w:lang w:bidi="fa-IR"/>
        </w:rPr>
        <w:t xml:space="preserve"> : « إِذَا لَمْ يَقْبِضُوا حَتّى يَمُوتَ ، فَهُوَ مِيرَاثٌ ، فَإِنْ تَصَدَّقَ عَلى مَنْ لَمْ يُدْرِكْ مِنْ وُلْدِهِ ، فَهُوَ جَائِزٌ </w:t>
      </w:r>
      <w:r w:rsidRPr="007F7D59">
        <w:rPr>
          <w:rStyle w:val="libFootnotenumChar"/>
          <w:rtl/>
        </w:rPr>
        <w:t>(5)</w:t>
      </w:r>
      <w:r w:rsidRPr="00B93E6A">
        <w:rPr>
          <w:rtl/>
          <w:lang w:bidi="fa-IR"/>
        </w:rPr>
        <w:t xml:space="preserve"> ؛ لِأَنَّ وَالِدَهُ هُوَ الَّذِي يَلِي أَمْرَهُ</w:t>
      </w:r>
      <w:r>
        <w:rPr>
          <w:rtl/>
          <w:lang w:bidi="fa-IR"/>
        </w:rPr>
        <w:t xml:space="preserve"> ».</w:t>
      </w:r>
    </w:p>
    <w:p w:rsidR="00FA0166" w:rsidRDefault="00243845" w:rsidP="00206510">
      <w:pPr>
        <w:pStyle w:val="libNormal"/>
        <w:rPr>
          <w:rtl/>
          <w:lang w:bidi="fa-IR"/>
        </w:rPr>
      </w:pPr>
      <w:r w:rsidRPr="00B93E6A">
        <w:rPr>
          <w:rtl/>
          <w:lang w:bidi="fa-IR"/>
        </w:rPr>
        <w:t xml:space="preserve">وَقَالَ : « لَا يَرْجِعُ فِي الصَّدَقَةِ </w:t>
      </w:r>
      <w:r w:rsidRPr="007F7D59">
        <w:rPr>
          <w:rStyle w:val="libFootnotenumChar"/>
          <w:rtl/>
        </w:rPr>
        <w:t>(6)</w:t>
      </w:r>
      <w:r w:rsidRPr="00B93E6A">
        <w:rPr>
          <w:rtl/>
          <w:lang w:bidi="fa-IR"/>
        </w:rPr>
        <w:t xml:space="preserve"> إِذَا ابْتَغى بِهَا وَجْهَ اللهِ عَزَّ وَجَلَّ » وَقَالَ : « الْهِبَةُ وَالنِّحْلَةُ </w:t>
      </w:r>
      <w:r w:rsidRPr="007F7D59">
        <w:rPr>
          <w:rStyle w:val="libFootnotenumChar"/>
          <w:rtl/>
        </w:rPr>
        <w:t>(7)</w:t>
      </w:r>
      <w:r w:rsidRPr="00B93E6A">
        <w:rPr>
          <w:rtl/>
          <w:lang w:bidi="fa-IR"/>
        </w:rPr>
        <w:t xml:space="preserve"> يَرْجِعُ فِيهَا </w:t>
      </w:r>
      <w:r w:rsidRPr="007F7D59">
        <w:rPr>
          <w:rStyle w:val="libFootnotenumChar"/>
          <w:rtl/>
        </w:rPr>
        <w:t>(8)</w:t>
      </w:r>
      <w:r w:rsidRPr="00B93E6A">
        <w:rPr>
          <w:rtl/>
          <w:lang w:bidi="fa-IR"/>
        </w:rPr>
        <w:t xml:space="preserve"> إِنْ شَاءَ ،</w:t>
      </w:r>
      <w:r w:rsidR="00396C96">
        <w:rPr>
          <w:rtl/>
          <w:lang w:bidi="fa-IR"/>
        </w:rPr>
        <w:t xml:space="preserve"> حِيزَتْ أَوْ لَمْ تُحَزْ إِل</w:t>
      </w:r>
      <w:r w:rsidR="00396C96">
        <w:rPr>
          <w:rFonts w:hint="cs"/>
          <w:rtl/>
          <w:lang w:bidi="fa-IR"/>
        </w:rPr>
        <w:t>َّ</w:t>
      </w:r>
      <w:r w:rsidR="00396C96">
        <w:rPr>
          <w:rtl/>
          <w:lang w:bidi="fa-IR"/>
        </w:rPr>
        <w:t>ا</w:t>
      </w:r>
      <w:r w:rsidRPr="00B93E6A">
        <w:rPr>
          <w:rtl/>
          <w:lang w:bidi="fa-IR"/>
        </w:rPr>
        <w:t xml:space="preserve"> لِذِي رَحِمٍ </w:t>
      </w:r>
      <w:r w:rsidRPr="007F7D59">
        <w:rPr>
          <w:rStyle w:val="libFootnotenumChar"/>
          <w:rtl/>
        </w:rPr>
        <w:t>(9)</w:t>
      </w:r>
      <w:r w:rsidRPr="00B93E6A">
        <w:rPr>
          <w:rtl/>
          <w:lang w:bidi="fa-IR"/>
        </w:rPr>
        <w:t xml:space="preserve"> ؛ فَإِنَّهُ لَايَرْجِعُ فِيهِ</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396C96" w:rsidP="00243845">
      <w:pPr>
        <w:pStyle w:val="libFootnote0"/>
        <w:rPr>
          <w:rtl/>
          <w:lang w:bidi="fa-IR"/>
        </w:rPr>
      </w:pPr>
      <w:r>
        <w:rPr>
          <w:rFonts w:hint="cs"/>
          <w:rtl/>
        </w:rPr>
        <w:t xml:space="preserve">= </w:t>
      </w:r>
      <w:r w:rsidR="00243845" w:rsidRPr="00B93E6A">
        <w:rPr>
          <w:rtl/>
        </w:rPr>
        <w:t xml:space="preserve">عن محمّد بن أبي عمير ، عن أبي المغراء ، عن أبي بصير ، عن أبي جعفر </w:t>
      </w:r>
      <w:r w:rsidR="00AE73AA" w:rsidRPr="00AE73AA">
        <w:rPr>
          <w:rStyle w:val="libFootnoteAlaemChar"/>
          <w:rtl/>
        </w:rPr>
        <w:t>عليه‌السلام</w:t>
      </w:r>
      <w:r w:rsidR="00243845" w:rsidRPr="00B93E6A">
        <w:rPr>
          <w:rtl/>
        </w:rPr>
        <w:t xml:space="preserve"> ، مع اختلاف. وفي </w:t>
      </w:r>
      <w:r w:rsidR="00243845" w:rsidRPr="0048092F">
        <w:rPr>
          <w:rStyle w:val="libFootnoteBoldChar"/>
          <w:rtl/>
        </w:rPr>
        <w:t>التهذيب</w:t>
      </w:r>
      <w:r w:rsidR="00243845" w:rsidRPr="00B93E6A">
        <w:rPr>
          <w:rtl/>
        </w:rPr>
        <w:t xml:space="preserve"> ، ج 9 ، ص 156 ، ح 641 ؛ </w:t>
      </w:r>
      <w:r w:rsidR="00243845" w:rsidRPr="008B6F3D">
        <w:rPr>
          <w:rStyle w:val="libFootnoteBoldChar"/>
          <w:rtl/>
        </w:rPr>
        <w:t>والاستبصار</w:t>
      </w:r>
      <w:r w:rsidR="00243845" w:rsidRPr="00B93E6A">
        <w:rPr>
          <w:rtl/>
        </w:rPr>
        <w:t xml:space="preserve"> ، ج 4 ، ص 110 ، ح 422 ، بسندهما عن أبي المغرى ، عن أبي بصير ، مع اختلاف </w:t>
      </w:r>
      <w:r>
        <w:rPr>
          <w:rFonts w:hint="cs"/>
          <w:rtl/>
        </w:rPr>
        <w:t>.</w:t>
      </w:r>
      <w:r w:rsidR="00325763" w:rsidRPr="00325763">
        <w:rPr>
          <w:rStyle w:val="libFootnoteBoldChar"/>
          <w:rtl/>
        </w:rPr>
        <w:t>الوافي</w:t>
      </w:r>
      <w:r w:rsidR="00243845" w:rsidRPr="00B93E6A">
        <w:rPr>
          <w:rtl/>
        </w:rPr>
        <w:t xml:space="preserve"> ، ج 10 ، ص 525 ، ح 10038 ؛ </w:t>
      </w:r>
      <w:r w:rsidR="00243845" w:rsidRPr="00325763">
        <w:rPr>
          <w:rStyle w:val="libFootnoteBoldChar"/>
          <w:rtl/>
        </w:rPr>
        <w:t>الوسائل</w:t>
      </w:r>
      <w:r w:rsidR="00243845" w:rsidRPr="00B93E6A">
        <w:rPr>
          <w:rtl/>
        </w:rPr>
        <w:t xml:space="preserve"> ، ج 19 ، ص 195 ، ذيل ح 24418.</w:t>
      </w:r>
    </w:p>
    <w:tbl>
      <w:tblPr>
        <w:tblStyle w:val="TableGrid"/>
        <w:bidiVisual/>
        <w:tblW w:w="0" w:type="auto"/>
        <w:tblLook w:val="04A0"/>
      </w:tblPr>
      <w:tblGrid>
        <w:gridCol w:w="4006"/>
        <w:gridCol w:w="4006"/>
      </w:tblGrid>
      <w:tr w:rsidR="00396C96" w:rsidTr="00396C96">
        <w:tc>
          <w:tcPr>
            <w:tcW w:w="4006" w:type="dxa"/>
          </w:tcPr>
          <w:p w:rsidR="00396C96" w:rsidRDefault="00396C96" w:rsidP="00AE73AA">
            <w:pPr>
              <w:pStyle w:val="libFootnote0"/>
              <w:rPr>
                <w:rtl/>
              </w:rPr>
            </w:pPr>
            <w:r>
              <w:rPr>
                <w:rtl/>
              </w:rPr>
              <w:t xml:space="preserve">(1). </w:t>
            </w:r>
            <w:r w:rsidRPr="00B93E6A">
              <w:rPr>
                <w:rtl/>
              </w:rPr>
              <w:t>في « ق ، بف » :</w:t>
            </w:r>
            <w:r>
              <w:rPr>
                <w:rtl/>
              </w:rPr>
              <w:t xml:space="preserve"> - </w:t>
            </w:r>
            <w:r w:rsidRPr="00B93E6A">
              <w:rPr>
                <w:rtl/>
              </w:rPr>
              <w:t>« بن رزين</w:t>
            </w:r>
            <w:r>
              <w:rPr>
                <w:rtl/>
              </w:rPr>
              <w:t xml:space="preserve"> ».</w:t>
            </w:r>
          </w:p>
        </w:tc>
        <w:tc>
          <w:tcPr>
            <w:tcW w:w="4006" w:type="dxa"/>
          </w:tcPr>
          <w:p w:rsidR="00396C96" w:rsidRDefault="00396C96" w:rsidP="00AE73AA">
            <w:pPr>
              <w:pStyle w:val="libFootnote0"/>
              <w:rPr>
                <w:rtl/>
              </w:rPr>
            </w:pPr>
            <w:r>
              <w:rPr>
                <w:rtl/>
              </w:rPr>
              <w:t>(2).</w:t>
            </w:r>
            <w:r w:rsidRPr="00B93E6A">
              <w:rPr>
                <w:rtl/>
              </w:rPr>
              <w:t xml:space="preserve"> في « ق » :</w:t>
            </w:r>
            <w:r>
              <w:rPr>
                <w:rtl/>
              </w:rPr>
              <w:t xml:space="preserve"> - </w:t>
            </w:r>
            <w:r w:rsidRPr="00B93E6A">
              <w:rPr>
                <w:rtl/>
              </w:rPr>
              <w:t>« أنّه</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م ، ن ، بح ، بف ، جت ، جد</w:t>
      </w:r>
      <w:r w:rsidR="00243845">
        <w:rPr>
          <w:rtl/>
        </w:rPr>
        <w:t xml:space="preserve"> ».</w:t>
      </w:r>
      <w:r w:rsidR="00243845" w:rsidRPr="00B93E6A">
        <w:rPr>
          <w:rtl/>
        </w:rPr>
        <w:t xml:space="preserve"> </w:t>
      </w:r>
      <w:r w:rsidR="00243845" w:rsidRPr="00396C96">
        <w:rPr>
          <w:rtl/>
        </w:rPr>
        <w:t>والتهذيب</w:t>
      </w:r>
      <w:r w:rsidR="00243845" w:rsidRPr="00B93E6A">
        <w:rPr>
          <w:rtl/>
        </w:rPr>
        <w:t xml:space="preserve"> ، ح 569 </w:t>
      </w:r>
      <w:r w:rsidR="00243845" w:rsidRPr="008B6F3D">
        <w:rPr>
          <w:rStyle w:val="libFootnoteBoldChar"/>
          <w:rtl/>
        </w:rPr>
        <w:t>والاستبصار</w:t>
      </w:r>
      <w:r w:rsidR="00243845" w:rsidRPr="00B93E6A">
        <w:rPr>
          <w:rtl/>
        </w:rPr>
        <w:t xml:space="preserve"> ، ح 387. وفي « ل ، بن » </w:t>
      </w:r>
      <w:r w:rsidR="00243845" w:rsidRPr="00DC50BB">
        <w:rPr>
          <w:rStyle w:val="libFootnoteBoldChar"/>
          <w:rtl/>
        </w:rPr>
        <w:t>والوسائل</w:t>
      </w:r>
      <w:r w:rsidR="00243845" w:rsidRPr="00B93E6A">
        <w:rPr>
          <w:rtl/>
        </w:rPr>
        <w:t xml:space="preserve"> : « ولده</w:t>
      </w:r>
      <w:r w:rsidR="00243845">
        <w:rPr>
          <w:rtl/>
        </w:rPr>
        <w:t xml:space="preserve"> ».</w:t>
      </w:r>
      <w:r w:rsidR="00243845" w:rsidRPr="00B93E6A">
        <w:rPr>
          <w:rtl/>
        </w:rPr>
        <w:t xml:space="preserve"> وفي المطبوع : « ولد » بدل « ولد 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96C96">
        <w:rPr>
          <w:rtl/>
        </w:rPr>
        <w:t>الوسائل والتهذيب</w:t>
      </w:r>
      <w:r w:rsidR="00243845" w:rsidRPr="00B93E6A">
        <w:rPr>
          <w:rtl/>
        </w:rPr>
        <w:t xml:space="preserve"> ، ح 569 </w:t>
      </w:r>
      <w:r w:rsidR="00243845" w:rsidRPr="00396C96">
        <w:rPr>
          <w:rtl/>
        </w:rPr>
        <w:t>والاستبصار</w:t>
      </w:r>
      <w:r w:rsidR="00243845" w:rsidRPr="00B93E6A">
        <w:rPr>
          <w:rtl/>
        </w:rPr>
        <w:t xml:space="preserve"> ، ح 387 : « وقد أدركوا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ا</w:t>
      </w:r>
      <w:r w:rsidR="00396C96">
        <w:rPr>
          <w:rFonts w:hint="cs"/>
          <w:rtl/>
        </w:rPr>
        <w:t>ُ</w:t>
      </w:r>
      <w:r w:rsidR="00243845" w:rsidRPr="00B93E6A">
        <w:rPr>
          <w:rtl/>
        </w:rPr>
        <w:t>ريد بالجواز الوقوع والاستقرار ، وكذا كلّ ما يأتي في هذا الباب والذي يليه من لفظ الجواز</w:t>
      </w:r>
      <w:r w:rsidR="00243845">
        <w:rPr>
          <w:rtl/>
        </w:rPr>
        <w:t xml:space="preserve"> ».</w:t>
      </w:r>
    </w:p>
    <w:p w:rsidR="00243845" w:rsidRPr="00B93E6A" w:rsidRDefault="00AE73AA" w:rsidP="00396C96">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المراد بالصدقة في هذا الخبر وأمثاله الوقف ، فتدلّ على أنّ الوقف الذي لا يصحّ الرجوع فيه ولابيعه هو ما ا</w:t>
      </w:r>
      <w:r w:rsidR="00396C96">
        <w:rPr>
          <w:rFonts w:hint="cs"/>
          <w:rtl/>
        </w:rPr>
        <w:t>ُ</w:t>
      </w:r>
      <w:r w:rsidR="00243845" w:rsidRPr="00B93E6A">
        <w:rPr>
          <w:rtl/>
        </w:rPr>
        <w:t>ريد به وجه الله</w:t>
      </w:r>
      <w:r w:rsidR="00243845">
        <w:rPr>
          <w:rtl/>
        </w:rPr>
        <w:t xml:space="preserve"> ».</w:t>
      </w:r>
      <w:r w:rsidR="00396C96">
        <w:rPr>
          <w:rFonts w:hint="cs"/>
          <w:rtl/>
        </w:rPr>
        <w:t xml:space="preserve">                 </w:t>
      </w:r>
      <w:r w:rsidR="00DC50BB">
        <w:rPr>
          <w:rFonts w:hint="cs"/>
          <w:rtl/>
        </w:rPr>
        <w:t xml:space="preserve">          </w:t>
      </w:r>
      <w:r w:rsidR="00396C96">
        <w:rPr>
          <w:rFonts w:hint="cs"/>
          <w:rtl/>
        </w:rPr>
        <w:t xml:space="preserve">    </w:t>
      </w:r>
      <w:r>
        <w:rPr>
          <w:rtl/>
        </w:rPr>
        <w:t>(7).</w:t>
      </w:r>
      <w:r w:rsidR="00243845" w:rsidRPr="00B93E6A">
        <w:rPr>
          <w:rtl/>
        </w:rPr>
        <w:t xml:space="preserve"> في « ل ، بن » : « والنحل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48092F">
        <w:rPr>
          <w:rStyle w:val="libFootnoteBoldChar"/>
          <w:rtl/>
        </w:rPr>
        <w:t>التهذيب</w:t>
      </w:r>
      <w:r w:rsidR="00243845" w:rsidRPr="00B93E6A">
        <w:rPr>
          <w:rtl/>
        </w:rPr>
        <w:t xml:space="preserve"> ، ح 643 : + « صاحبها</w:t>
      </w:r>
      <w:r w:rsidR="00243845">
        <w:rPr>
          <w:rtl/>
        </w:rPr>
        <w:t xml:space="preserve"> ».</w:t>
      </w:r>
      <w:r w:rsidR="00243845" w:rsidRPr="00B93E6A">
        <w:rPr>
          <w:rtl/>
        </w:rPr>
        <w:t xml:space="preserve"> وفي الاستبصار ، ح 410 : « فيهما صاحبهما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396C96">
        <w:rPr>
          <w:rtl/>
        </w:rPr>
        <w:t xml:space="preserve"> : إل</w:t>
      </w:r>
      <w:r w:rsidR="00396C96">
        <w:rPr>
          <w:rFonts w:hint="cs"/>
          <w:rtl/>
        </w:rPr>
        <w:t>ّ</w:t>
      </w:r>
      <w:r w:rsidR="00396C96">
        <w:rPr>
          <w:rtl/>
        </w:rPr>
        <w:t>ا</w:t>
      </w:r>
      <w:r w:rsidR="00243845" w:rsidRPr="00B93E6A">
        <w:rPr>
          <w:rtl/>
        </w:rPr>
        <w:t xml:space="preserve"> لذي رحم ، ظاهره عدم جواز الرجوع في هبة ذي الرحم مطلقاً كما هو المشهور ، وذهب السيّد في </w:t>
      </w:r>
      <w:r w:rsidR="00243845" w:rsidRPr="00396C96">
        <w:rPr>
          <w:rStyle w:val="libFootnoteBoldChar"/>
          <w:rtl/>
        </w:rPr>
        <w:t>الانتصار</w:t>
      </w:r>
      <w:r w:rsidR="00243845" w:rsidRPr="00B93E6A">
        <w:rPr>
          <w:rtl/>
        </w:rPr>
        <w:t xml:space="preserve"> إلى أنّها جائزة مطلقاً مالم يعوّض عنها وإن قصد بها التقرّب</w:t>
      </w:r>
      <w:r w:rsidR="00243845">
        <w:rPr>
          <w:rtl/>
        </w:rPr>
        <w:t xml:space="preserve"> ».</w:t>
      </w:r>
    </w:p>
    <w:p w:rsidR="00FA0166" w:rsidRDefault="00AE73AA" w:rsidP="00AE73AA">
      <w:pPr>
        <w:pStyle w:val="libFootnote0"/>
        <w:rPr>
          <w:rtl/>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135 ، ح 569 ؛ </w:t>
      </w:r>
      <w:r w:rsidR="00243845" w:rsidRPr="008B6F3D">
        <w:rPr>
          <w:rStyle w:val="libFootnoteBoldChar"/>
          <w:rtl/>
        </w:rPr>
        <w:t>والاستبصار</w:t>
      </w:r>
      <w:r w:rsidR="00243845" w:rsidRPr="00B93E6A">
        <w:rPr>
          <w:rtl/>
        </w:rPr>
        <w:t xml:space="preserve"> ، ج 4 ، ص 101 ، ح 387 ، معلّقاً عن أحمد بن محمّد. وفي </w:t>
      </w:r>
      <w:r w:rsidR="00243845" w:rsidRPr="0048092F">
        <w:rPr>
          <w:rStyle w:val="libFootnoteBoldChar"/>
          <w:rtl/>
        </w:rPr>
        <w:t>التهذيب</w:t>
      </w:r>
      <w:r w:rsidR="00243845" w:rsidRPr="00B93E6A">
        <w:rPr>
          <w:rtl/>
        </w:rPr>
        <w:t xml:space="preserve"> ، ج 9 ، ص 156 ، ح 643 ؛ </w:t>
      </w:r>
      <w:r w:rsidR="00243845" w:rsidRPr="008B6F3D">
        <w:rPr>
          <w:rStyle w:val="libFootnoteBoldChar"/>
          <w:rtl/>
        </w:rPr>
        <w:t>والاستبصار</w:t>
      </w:r>
      <w:r w:rsidR="00243845" w:rsidRPr="00B93E6A">
        <w:rPr>
          <w:rtl/>
        </w:rPr>
        <w:t xml:space="preserve"> ، ج 4 ، ص 108 ، ح 410 ، بسندهما عن العلاء ، من قوله : « الهبة والنحلة يرجع فيها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ج 4 ، ص 247 ، ح 5585 ؛ </w:t>
      </w:r>
      <w:r w:rsidR="00243845" w:rsidRPr="0048092F">
        <w:rPr>
          <w:rStyle w:val="libFootnoteBoldChar"/>
          <w:rtl/>
        </w:rPr>
        <w:t>والتهذيب</w:t>
      </w:r>
      <w:r w:rsidR="00243845" w:rsidRPr="00B93E6A">
        <w:rPr>
          <w:rtl/>
        </w:rPr>
        <w:t xml:space="preserve"> ، ج 9 ، ص 137 ، ح 577 ؛ </w:t>
      </w:r>
      <w:r w:rsidR="00243845" w:rsidRPr="008B6F3D">
        <w:rPr>
          <w:rStyle w:val="libFootnoteBoldChar"/>
          <w:rtl/>
        </w:rPr>
        <w:t>والاستبصار</w:t>
      </w:r>
      <w:r w:rsidR="00243845" w:rsidRPr="00B93E6A">
        <w:rPr>
          <w:rtl/>
        </w:rPr>
        <w:t xml:space="preserve"> ، ج 4 ، ص 102 ، ح 390 ، بسند آخر عن أبي عبدالله </w:t>
      </w:r>
      <w:r w:rsidRPr="00AE73AA">
        <w:rPr>
          <w:rStyle w:val="libFootnoteAlaemChar"/>
          <w:rtl/>
        </w:rPr>
        <w:t>عليه‌السلام</w:t>
      </w:r>
      <w:r w:rsidR="00243845" w:rsidRPr="00B93E6A">
        <w:rPr>
          <w:rtl/>
        </w:rPr>
        <w:t xml:space="preserve"> ، إلى قوله : « إذا ابتغى بها وجه الله عزّوجلّ » مع اختلاف يسير. </w:t>
      </w:r>
      <w:r w:rsidR="00243845" w:rsidRPr="0048092F">
        <w:rPr>
          <w:rStyle w:val="libFootnoteBoldChar"/>
          <w:rtl/>
        </w:rPr>
        <w:t>التهذيب</w:t>
      </w:r>
      <w:r w:rsidR="00243845" w:rsidRPr="00B93E6A">
        <w:rPr>
          <w:rtl/>
        </w:rPr>
        <w:t xml:space="preserve"> ، ج 9 ، ص 145 ، ح 605 ، بسند آخر عن أبي عبدالله </w:t>
      </w:r>
      <w:r w:rsidRPr="00AE73AA">
        <w:rPr>
          <w:rStyle w:val="libFootnoteAlaemChar"/>
          <w:rtl/>
        </w:rPr>
        <w:t>عليه‌السلام</w:t>
      </w:r>
      <w:r w:rsidR="00243845" w:rsidRPr="00B93E6A">
        <w:rPr>
          <w:rtl/>
        </w:rPr>
        <w:t xml:space="preserve"> ، إلى قوله : « هو الذي يلي أمره » مع اختلاف يسير </w:t>
      </w:r>
      <w:r w:rsidR="00A74E02">
        <w:rPr>
          <w:rFonts w:hint="cs"/>
          <w:rtl/>
        </w:rPr>
        <w:t>.</w:t>
      </w:r>
      <w:r w:rsidR="00325763" w:rsidRPr="00325763">
        <w:rPr>
          <w:rStyle w:val="libFootnoteBoldChar"/>
          <w:rtl/>
        </w:rPr>
        <w:t>الوافي</w:t>
      </w:r>
      <w:r w:rsidR="00243845" w:rsidRPr="00B93E6A">
        <w:rPr>
          <w:rtl/>
        </w:rPr>
        <w:t xml:space="preserve"> ، ج 10 ، ص 516 ، ح 10012 ، إلى قوله : « إذا ابتغى بها وجه الله عزّوجلّ » ؛ </w:t>
      </w:r>
      <w:r w:rsidR="00243845" w:rsidRPr="00A74E02">
        <w:rPr>
          <w:rStyle w:val="libFootnoteBoldChar"/>
          <w:rtl/>
        </w:rPr>
        <w:t>وفيه</w:t>
      </w:r>
      <w:r w:rsidR="00243845" w:rsidRPr="00B93E6A">
        <w:rPr>
          <w:rtl/>
        </w:rPr>
        <w:t xml:space="preserve"> ،</w:t>
      </w:r>
      <w:r w:rsidR="00A74E0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13206 / 8.</w:t>
      </w:r>
      <w:r w:rsidRPr="00B93E6A">
        <w:rPr>
          <w:rtl/>
          <w:lang w:bidi="fa-IR"/>
        </w:rPr>
        <w:t xml:space="preserve"> عَلِيُّ بْنُ إِبْرَاهِيمَ ، عَنْ أَبِيهِ ، عَنْ عَبْدِ اللهِ بْنِ الْمُغِيرَةِ ، عَنْ مَنْصُورِ بْنِ حَازِمٍ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w:t>
      </w:r>
      <w:r w:rsidRPr="007F7D59">
        <w:rPr>
          <w:rStyle w:val="libFootnotenumChar"/>
          <w:rtl/>
        </w:rPr>
        <w:t>(1)</w:t>
      </w:r>
      <w:r w:rsidRPr="00B93E6A">
        <w:rPr>
          <w:rtl/>
          <w:lang w:bidi="fa-IR"/>
        </w:rPr>
        <w:t xml:space="preserve"> تَصَدَّقْتَ بِصَدَقَةٍ ، لَمْ تَرْجِعْ إِلَيْكَ وَلَمْ تَشْتَرِهَا </w:t>
      </w:r>
      <w:r w:rsidRPr="007F7D59">
        <w:rPr>
          <w:rStyle w:val="libFootnotenumChar"/>
          <w:rtl/>
        </w:rPr>
        <w:t>(2)</w:t>
      </w:r>
      <w:r w:rsidR="00A74E02">
        <w:rPr>
          <w:rtl/>
          <w:lang w:bidi="fa-IR"/>
        </w:rPr>
        <w:t xml:space="preserve"> إِل</w:t>
      </w:r>
      <w:r w:rsidR="00A74E02">
        <w:rPr>
          <w:rFonts w:hint="cs"/>
          <w:rtl/>
          <w:lang w:bidi="fa-IR"/>
        </w:rPr>
        <w:t>َّ</w:t>
      </w:r>
      <w:r w:rsidR="00A74E02">
        <w:rPr>
          <w:rtl/>
          <w:lang w:bidi="fa-IR"/>
        </w:rPr>
        <w:t>ا</w:t>
      </w:r>
      <w:r w:rsidRPr="00B93E6A">
        <w:rPr>
          <w:rtl/>
          <w:lang w:bidi="fa-IR"/>
        </w:rPr>
        <w:t xml:space="preserve"> أَنْ تُورَثَ</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13207 / 9.</w:t>
      </w:r>
      <w:r w:rsidRPr="00B93E6A">
        <w:rPr>
          <w:rtl/>
          <w:lang w:bidi="fa-IR"/>
        </w:rPr>
        <w:t xml:space="preserve"> مُحَمَّدُ بْنُ إِسْمَاعِيلَ ، عَنِ الْفَضْلِ بْنِ شَاذَانَ ، عَنِ ابْنِ أَبِي عُمَيْرٍ ، عَنْ عَبْدِ الرَّحْمنِ بْنِ الْحَجَّاجِ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الرَّجُلِ </w:t>
      </w:r>
      <w:r w:rsidRPr="007F7D59">
        <w:rPr>
          <w:rStyle w:val="libFootnotenumChar"/>
          <w:rtl/>
        </w:rPr>
        <w:t>(4)</w:t>
      </w:r>
      <w:r w:rsidRPr="00B93E6A">
        <w:rPr>
          <w:rtl/>
          <w:lang w:bidi="fa-IR"/>
        </w:rPr>
        <w:t xml:space="preserve"> يَجْعَلُ لِوُلْدِهِ شَيْئاً وَهُمْ صِغَارٌ ، ثُمَّ يَبْدُو لَهُ أَنْ </w:t>
      </w:r>
      <w:r w:rsidRPr="007F7D59">
        <w:rPr>
          <w:rStyle w:val="libFootnotenumChar"/>
          <w:rtl/>
        </w:rPr>
        <w:t>(5)</w:t>
      </w:r>
      <w:r w:rsidRPr="00B93E6A">
        <w:rPr>
          <w:rtl/>
          <w:lang w:bidi="fa-IR"/>
        </w:rPr>
        <w:t xml:space="preserve"> يَجْعَلَ </w:t>
      </w:r>
      <w:r w:rsidRPr="007F7D59">
        <w:rPr>
          <w:rStyle w:val="libFootnotenumChar"/>
          <w:rtl/>
        </w:rPr>
        <w:t>(6)</w:t>
      </w:r>
      <w:r w:rsidRPr="00B93E6A">
        <w:rPr>
          <w:rtl/>
          <w:lang w:bidi="fa-IR"/>
        </w:rPr>
        <w:t xml:space="preserve"> مَعَهُمْ غَيْرَهُمْ مِنْ وُلْدِهِ ، قَالَ : « لَا بَأْسَ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13208 / 10.</w:t>
      </w:r>
      <w:r w:rsidRPr="00B93E6A">
        <w:rPr>
          <w:rtl/>
          <w:lang w:bidi="fa-IR"/>
        </w:rPr>
        <w:t xml:space="preserve"> وَبِإِسْنَادِهِ </w:t>
      </w:r>
      <w:r w:rsidRPr="007F7D59">
        <w:rPr>
          <w:rStyle w:val="libFootnotenumChar"/>
          <w:rtl/>
        </w:rPr>
        <w:t>(9)</w:t>
      </w:r>
      <w:r w:rsidRPr="00B93E6A">
        <w:rPr>
          <w:rtl/>
          <w:lang w:bidi="fa-IR"/>
        </w:rPr>
        <w:t xml:space="preserve"> ، عَنِ ابْنِ أَبِي عُمَيْرٍ ، عَنْ عَبْدِ الرَّحْمنِ ، 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الرَّجُلِ يَتَصَدَّقُ عَلى وُلْدِهِ </w:t>
      </w:r>
      <w:r w:rsidRPr="007F7D59">
        <w:rPr>
          <w:rStyle w:val="libFootnotenumChar"/>
          <w:rtl/>
        </w:rPr>
        <w:t>(10)</w:t>
      </w:r>
      <w:r w:rsidRPr="00B93E6A">
        <w:rPr>
          <w:rtl/>
          <w:lang w:bidi="fa-IR"/>
        </w:rPr>
        <w:t xml:space="preserve"> وَهُمْ صِغَارٌ بِالْجَارِيَةِ ، ثُمَّ تُعْجِبُهُ الْجَارِيَةُ </w:t>
      </w:r>
      <w:r w:rsidRPr="007F7D59">
        <w:rPr>
          <w:rStyle w:val="libFootnotenumChar"/>
          <w:rtl/>
        </w:rPr>
        <w:t>(11)</w:t>
      </w:r>
      <w:r w:rsidRPr="00B93E6A">
        <w:rPr>
          <w:rtl/>
          <w:lang w:bidi="fa-IR"/>
        </w:rPr>
        <w:t xml:space="preserve"> وَهُمْ صِغَارٌ </w:t>
      </w:r>
      <w:r>
        <w:rPr>
          <w:rtl/>
          <w:lang w:bidi="fa-IR"/>
        </w:rPr>
        <w:t>فِي عِيَالِهِ ، أَ</w:t>
      </w:r>
      <w:r w:rsidRPr="00B93E6A">
        <w:rPr>
          <w:rtl/>
          <w:lang w:bidi="fa-IR"/>
        </w:rPr>
        <w:t xml:space="preserve">تَرى </w:t>
      </w:r>
      <w:r w:rsidRPr="007F7D59">
        <w:rPr>
          <w:rStyle w:val="libFootnotenumChar"/>
          <w:rtl/>
        </w:rPr>
        <w:t>(12)</w:t>
      </w:r>
      <w:r w:rsidRPr="00B93E6A">
        <w:rPr>
          <w:rtl/>
          <w:lang w:bidi="fa-IR"/>
        </w:rPr>
        <w:t xml:space="preserve"> أَنْ يُصِيبَهَا ، أَوْ يُقَوِّمَهَا قِيمَةَ عَدْلٍ ،</w:t>
      </w:r>
    </w:p>
    <w:p w:rsidR="00243845" w:rsidRPr="00B93E6A" w:rsidRDefault="00EB30F3" w:rsidP="00EB30F3">
      <w:pPr>
        <w:pStyle w:val="libLine"/>
        <w:rPr>
          <w:rtl/>
          <w:lang w:bidi="fa-IR"/>
        </w:rPr>
      </w:pPr>
      <w:r>
        <w:rPr>
          <w:rtl/>
          <w:lang w:bidi="fa-IR"/>
        </w:rPr>
        <w:t>____________________</w:t>
      </w:r>
    </w:p>
    <w:p w:rsidR="00243845" w:rsidRPr="00B93E6A" w:rsidRDefault="00A74E02" w:rsidP="00243845">
      <w:pPr>
        <w:pStyle w:val="libFootnote0"/>
        <w:rPr>
          <w:rtl/>
          <w:lang w:bidi="fa-IR"/>
        </w:rPr>
      </w:pPr>
      <w:r>
        <w:rPr>
          <w:rFonts w:hint="cs"/>
          <w:rtl/>
        </w:rPr>
        <w:t xml:space="preserve">= </w:t>
      </w:r>
      <w:r w:rsidR="00243845" w:rsidRPr="00B93E6A">
        <w:rPr>
          <w:rtl/>
        </w:rPr>
        <w:t xml:space="preserve">ص 530 ، ح 10051 ، من قوله : « الهبة والنحلة يرجع فيها » ؛ </w:t>
      </w:r>
      <w:r w:rsidR="00243845" w:rsidRPr="00325763">
        <w:rPr>
          <w:rStyle w:val="libFootnoteBoldChar"/>
          <w:rtl/>
        </w:rPr>
        <w:t>الوسائل</w:t>
      </w:r>
      <w:r w:rsidR="00243845" w:rsidRPr="00B93E6A">
        <w:rPr>
          <w:rtl/>
        </w:rPr>
        <w:t xml:space="preserve"> ، ج 19 ، ص 178 ، ح 24392 ، إلى قوله : « هو الذي يلي أمره » ؛ </w:t>
      </w:r>
      <w:r w:rsidR="00243845" w:rsidRPr="00A74E02">
        <w:rPr>
          <w:rStyle w:val="libFootnoteBoldChar"/>
          <w:rtl/>
        </w:rPr>
        <w:t>وفيه</w:t>
      </w:r>
      <w:r w:rsidR="00243845" w:rsidRPr="00B93E6A">
        <w:rPr>
          <w:rtl/>
        </w:rPr>
        <w:t xml:space="preserve"> ، ص 232 ، ذيل ح 24480 ، من قوله : « وقال : لا يرجع في الصدقة</w:t>
      </w:r>
      <w:r w:rsidR="00243845">
        <w:rPr>
          <w:rtl/>
        </w:rPr>
        <w:t>».</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A74E02">
        <w:rPr>
          <w:rtl/>
        </w:rPr>
        <w:t>الوسائل</w:t>
      </w:r>
      <w:r w:rsidR="00243845" w:rsidRPr="00B93E6A">
        <w:rPr>
          <w:rtl/>
        </w:rPr>
        <w:t xml:space="preserve"> : « إذا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ولم يشترها</w:t>
      </w:r>
      <w:r w:rsidR="00243845">
        <w:rPr>
          <w:rtl/>
        </w:rPr>
        <w:t xml:space="preserve"> ».</w:t>
      </w:r>
      <w:r w:rsidR="00243845" w:rsidRPr="00B93E6A">
        <w:rPr>
          <w:rtl/>
        </w:rPr>
        <w:t xml:space="preserve"> وفي « ن » : « ولا تشترها</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حمل على الكراهة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10 ، ص 522 ، ح 10029 ؛ </w:t>
      </w:r>
      <w:r w:rsidR="00243845" w:rsidRPr="00325763">
        <w:rPr>
          <w:rStyle w:val="libFootnoteBoldChar"/>
          <w:rtl/>
        </w:rPr>
        <w:t>الوسائل</w:t>
      </w:r>
      <w:r w:rsidR="00243845" w:rsidRPr="00B93E6A">
        <w:rPr>
          <w:rtl/>
        </w:rPr>
        <w:t xml:space="preserve"> ، ج 19 ، ص 208 ، ح 24442.</w:t>
      </w:r>
    </w:p>
    <w:p w:rsidR="00243845" w:rsidRPr="00B93E6A" w:rsidRDefault="00AE73AA" w:rsidP="00AE73AA">
      <w:pPr>
        <w:pStyle w:val="libFootnote0"/>
        <w:rPr>
          <w:rtl/>
          <w:lang w:bidi="fa-IR"/>
        </w:rPr>
      </w:pPr>
      <w:r>
        <w:rPr>
          <w:rtl/>
        </w:rPr>
        <w:t>(4).</w:t>
      </w:r>
      <w:r w:rsidR="00243845" w:rsidRPr="00B93E6A">
        <w:rPr>
          <w:rtl/>
        </w:rPr>
        <w:t xml:space="preserve"> في « بن » : « الذي</w:t>
      </w:r>
      <w:r w:rsidR="00243845">
        <w:rPr>
          <w:rtl/>
        </w:rPr>
        <w:t xml:space="preserve"> ».</w:t>
      </w:r>
    </w:p>
    <w:p w:rsidR="00243845" w:rsidRPr="00B93E6A" w:rsidRDefault="00AE73AA" w:rsidP="00A74E02">
      <w:pPr>
        <w:pStyle w:val="libFootnote0"/>
        <w:rPr>
          <w:rtl/>
          <w:lang w:bidi="fa-IR"/>
        </w:rPr>
      </w:pPr>
      <w:r>
        <w:rPr>
          <w:rtl/>
        </w:rPr>
        <w:t>(5).</w:t>
      </w:r>
      <w:r w:rsidR="00243845" w:rsidRPr="00B93E6A">
        <w:rPr>
          <w:rtl/>
        </w:rPr>
        <w:t xml:space="preserve"> هكذا في « ق ، </w:t>
      </w:r>
      <w:r w:rsidR="000D3416">
        <w:rPr>
          <w:rtl/>
        </w:rPr>
        <w:t>ك</w:t>
      </w:r>
      <w:r w:rsidR="00243845" w:rsidRPr="00B93E6A">
        <w:rPr>
          <w:rtl/>
        </w:rPr>
        <w:t xml:space="preserve"> ، ل ، م ، ن ، بح ، بف ، جت ، جد » </w:t>
      </w:r>
      <w:r w:rsidR="00243845" w:rsidRPr="00DC50BB">
        <w:rPr>
          <w:rStyle w:val="libFootnoteBoldChar"/>
          <w:rtl/>
        </w:rPr>
        <w:t>و</w:t>
      </w:r>
      <w:r w:rsidR="00325763" w:rsidRPr="00DC50BB">
        <w:rPr>
          <w:rStyle w:val="libFootnoteBoldChar"/>
          <w:rtl/>
        </w:rPr>
        <w:t>الوافي</w:t>
      </w:r>
      <w:r w:rsidR="00243845" w:rsidRPr="00A74E02">
        <w:rPr>
          <w:rtl/>
        </w:rPr>
        <w:t xml:space="preserve"> والتهذيب والاستبصار</w:t>
      </w:r>
      <w:r w:rsidR="00243845" w:rsidRPr="00B93E6A">
        <w:rPr>
          <w:rtl/>
        </w:rPr>
        <w:t>. وفي « بن » والمطبوع : + « أن</w:t>
      </w:r>
      <w:r w:rsidR="00243845">
        <w:rPr>
          <w:rtl/>
        </w:rPr>
        <w:t xml:space="preserve"> ».</w:t>
      </w:r>
      <w:r w:rsidR="00A74E02">
        <w:rPr>
          <w:rFonts w:hint="cs"/>
          <w:rtl/>
        </w:rPr>
        <w:t xml:space="preserve">       </w:t>
      </w:r>
      <w:r>
        <w:rPr>
          <w:rtl/>
        </w:rPr>
        <w:t>(6).</w:t>
      </w:r>
      <w:r w:rsidR="00243845" w:rsidRPr="00B93E6A">
        <w:rPr>
          <w:rtl/>
        </w:rPr>
        <w:t xml:space="preserve"> في « ن » : « فيجعل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ينبغي حمله على ما إذا لم يكن على وجه التصدّق وابتغاء وجه الله سبحانه ولم يبنه من ماله وإنّما كان في نيّته لئلاّ ينافي ما سبق وما يأتي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135 ، ح 572 ؛ </w:t>
      </w:r>
      <w:r w:rsidR="00243845" w:rsidRPr="008B6F3D">
        <w:rPr>
          <w:rStyle w:val="libFootnoteBoldChar"/>
          <w:rtl/>
        </w:rPr>
        <w:t>والاستبصار</w:t>
      </w:r>
      <w:r w:rsidR="00243845" w:rsidRPr="00B93E6A">
        <w:rPr>
          <w:rtl/>
        </w:rPr>
        <w:t xml:space="preserve"> ، ج 4 ، ص 100 ، ح 385 ، معلّقاً عن الكليني </w:t>
      </w:r>
      <w:r w:rsidR="00A74E02">
        <w:rPr>
          <w:rFonts w:hint="cs"/>
          <w:rtl/>
        </w:rPr>
        <w:t>.</w:t>
      </w:r>
      <w:r w:rsidR="00325763" w:rsidRPr="00325763">
        <w:rPr>
          <w:rStyle w:val="libFootnoteBoldChar"/>
          <w:rtl/>
        </w:rPr>
        <w:t>الوافي</w:t>
      </w:r>
      <w:r w:rsidR="00243845" w:rsidRPr="00B93E6A">
        <w:rPr>
          <w:rtl/>
        </w:rPr>
        <w:t xml:space="preserve"> ، ج 10 ، ص 517 ، ح 10014 ؛ </w:t>
      </w:r>
      <w:r w:rsidR="00243845" w:rsidRPr="00325763">
        <w:rPr>
          <w:rStyle w:val="libFootnoteBoldChar"/>
          <w:rtl/>
        </w:rPr>
        <w:t>الوسائل</w:t>
      </w:r>
      <w:r w:rsidR="00243845" w:rsidRPr="00B93E6A">
        <w:rPr>
          <w:rtl/>
        </w:rPr>
        <w:t xml:space="preserve"> ، ج 19 ، ص 183 ، ح 24402.</w:t>
      </w:r>
    </w:p>
    <w:p w:rsidR="00243845" w:rsidRPr="00B93E6A" w:rsidRDefault="00AE73AA" w:rsidP="00AE73AA">
      <w:pPr>
        <w:pStyle w:val="libFootnote0"/>
        <w:rPr>
          <w:rtl/>
          <w:lang w:bidi="fa-IR"/>
        </w:rPr>
      </w:pPr>
      <w:r>
        <w:rPr>
          <w:rtl/>
        </w:rPr>
        <w:t>(9).</w:t>
      </w:r>
      <w:r w:rsidR="00243845" w:rsidRPr="00B93E6A">
        <w:rPr>
          <w:rtl/>
        </w:rPr>
        <w:t xml:space="preserve"> المراد من « بإسناده » هو الطريق المذكور إلى ابن أبي عمير في السند السابق.</w:t>
      </w:r>
    </w:p>
    <w:tbl>
      <w:tblPr>
        <w:tblStyle w:val="TableGrid"/>
        <w:bidiVisual/>
        <w:tblW w:w="0" w:type="auto"/>
        <w:tblLook w:val="04A0"/>
      </w:tblPr>
      <w:tblGrid>
        <w:gridCol w:w="4006"/>
        <w:gridCol w:w="4006"/>
      </w:tblGrid>
      <w:tr w:rsidR="00A74E02" w:rsidTr="00A74E02">
        <w:tc>
          <w:tcPr>
            <w:tcW w:w="4006" w:type="dxa"/>
          </w:tcPr>
          <w:p w:rsidR="00A74E02" w:rsidRDefault="00A74E02" w:rsidP="00AE73AA">
            <w:pPr>
              <w:pStyle w:val="libFootnote0"/>
              <w:rPr>
                <w:rtl/>
              </w:rPr>
            </w:pPr>
            <w:r>
              <w:rPr>
                <w:rtl/>
              </w:rPr>
              <w:t>(10).</w:t>
            </w:r>
            <w:r w:rsidRPr="00B93E6A">
              <w:rPr>
                <w:rtl/>
              </w:rPr>
              <w:t xml:space="preserve"> في الاستبصار : « تصدّق على بعض ولده</w:t>
            </w:r>
            <w:r>
              <w:rPr>
                <w:rtl/>
              </w:rPr>
              <w:t xml:space="preserve"> ».</w:t>
            </w:r>
          </w:p>
        </w:tc>
        <w:tc>
          <w:tcPr>
            <w:tcW w:w="4006" w:type="dxa"/>
          </w:tcPr>
          <w:p w:rsidR="00A74E02" w:rsidRDefault="00A74E02" w:rsidP="00AE73AA">
            <w:pPr>
              <w:pStyle w:val="libFootnote0"/>
              <w:rPr>
                <w:rtl/>
              </w:rPr>
            </w:pPr>
            <w:r>
              <w:rPr>
                <w:rtl/>
              </w:rPr>
              <w:t xml:space="preserve">(11). </w:t>
            </w:r>
            <w:r w:rsidRPr="00B93E6A">
              <w:rPr>
                <w:rtl/>
              </w:rPr>
              <w:t>في « جت » :</w:t>
            </w:r>
            <w:r>
              <w:rPr>
                <w:rtl/>
              </w:rPr>
              <w:t xml:space="preserve"> - </w:t>
            </w:r>
            <w:r w:rsidRPr="00B93E6A">
              <w:rPr>
                <w:rtl/>
              </w:rPr>
              <w:t>« الجارية</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ق » : « ترى » من دون همزة الاستفهام. وفي « بف » : « يرى</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فَيُشْهِدَ </w:t>
      </w:r>
      <w:r w:rsidRPr="007F7D59">
        <w:rPr>
          <w:rStyle w:val="libFootnotenumChar"/>
          <w:rtl/>
        </w:rPr>
        <w:t>(1)</w:t>
      </w:r>
      <w:r w:rsidRPr="00B93E6A">
        <w:rPr>
          <w:rtl/>
          <w:lang w:bidi="fa-IR"/>
        </w:rPr>
        <w:t xml:space="preserve"> بِثَمَنِهَا عَلَيْهِ ، أَمْ يَدَعَ ذلِكَ كُلَّهُ ، فَلَا يَعْرِضَ </w:t>
      </w:r>
      <w:r w:rsidRPr="007F7D59">
        <w:rPr>
          <w:rStyle w:val="libFootnotenumChar"/>
          <w:rtl/>
        </w:rPr>
        <w:t>(2)</w:t>
      </w:r>
      <w:r w:rsidRPr="00B93E6A">
        <w:rPr>
          <w:rtl/>
          <w:lang w:bidi="fa-IR"/>
        </w:rPr>
        <w:t xml:space="preserve"> لِشَيْ‌ءٍ مِنْهُ </w:t>
      </w:r>
      <w:r w:rsidRPr="007F7D59">
        <w:rPr>
          <w:rStyle w:val="libFootnotenumChar"/>
          <w:rtl/>
        </w:rPr>
        <w:t>(3)</w:t>
      </w:r>
      <w:r>
        <w:rPr>
          <w:rtl/>
          <w:lang w:bidi="fa-IR"/>
        </w:rPr>
        <w:t>؟</w:t>
      </w:r>
    </w:p>
    <w:p w:rsidR="00FA0166" w:rsidRDefault="00243845" w:rsidP="00206510">
      <w:pPr>
        <w:pStyle w:val="libNormal"/>
        <w:rPr>
          <w:rtl/>
          <w:lang w:bidi="fa-IR"/>
        </w:rPr>
      </w:pPr>
      <w:r w:rsidRPr="00B93E6A">
        <w:rPr>
          <w:rtl/>
          <w:lang w:bidi="fa-IR"/>
        </w:rPr>
        <w:t xml:space="preserve">قَالَ : « يُقَوِّمُهَا قِيمَةَ عَدْلٍ ، وَيَحْتَسِبُ بِثَمَنِهَا </w:t>
      </w:r>
      <w:r w:rsidRPr="007F7D59">
        <w:rPr>
          <w:rStyle w:val="libFootnotenumChar"/>
          <w:rtl/>
        </w:rPr>
        <w:t>(4)</w:t>
      </w:r>
      <w:r w:rsidRPr="00B93E6A">
        <w:rPr>
          <w:rtl/>
          <w:lang w:bidi="fa-IR"/>
        </w:rPr>
        <w:t xml:space="preserve"> لَهُمْ عَلى نَفْسِهِ ، وَيَمَسُّهَا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13209 / 11.</w:t>
      </w:r>
      <w:r w:rsidRPr="00B93E6A">
        <w:rPr>
          <w:rtl/>
          <w:lang w:bidi="fa-IR"/>
        </w:rPr>
        <w:t xml:space="preserve"> عَلِيُّ بْنُ إِبْرَاهِيمَ ، عَنْ أَبِيهِ ، عَنِ ابْنِ أَبِي عُمَيْرٍ ، عَنْ جَمِيلٍ ، عَنْ أَبِي عَبْدِ اللهِ </w:t>
      </w:r>
      <w:r w:rsidRPr="002D5331">
        <w:rPr>
          <w:rStyle w:val="libAlaemChar"/>
          <w:rtl/>
        </w:rPr>
        <w:t>عليه‌السلام</w:t>
      </w:r>
      <w:r w:rsidRPr="00B93E6A">
        <w:rPr>
          <w:rtl/>
          <w:lang w:bidi="fa-IR"/>
        </w:rPr>
        <w:t xml:space="preserve"> ؛ وَ</w:t>
      </w:r>
      <w:r>
        <w:rPr>
          <w:rFonts w:hint="cs"/>
          <w:rtl/>
          <w:lang w:bidi="fa-IR"/>
        </w:rPr>
        <w:t xml:space="preserve"> </w:t>
      </w:r>
      <w:r w:rsidRPr="007F7D59">
        <w:rPr>
          <w:rStyle w:val="libFootnotenumChar"/>
          <w:rtl/>
        </w:rPr>
        <w:t>(7)</w:t>
      </w:r>
      <w:r w:rsidRPr="00B93E6A">
        <w:rPr>
          <w:rtl/>
          <w:lang w:bidi="fa-IR"/>
        </w:rPr>
        <w:t xml:space="preserve"> حَمَّادِ بْنِ عُثْمَانَ ، عَنِ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كَانَتِ الْهِبَةُ قَائِمَةً بِعَيْنِهَا ،</w:t>
      </w:r>
      <w:r w:rsidR="00A74E02">
        <w:rPr>
          <w:rtl/>
          <w:lang w:bidi="fa-IR"/>
        </w:rPr>
        <w:t xml:space="preserve"> فَلَهُ أَنْ يَرْجِعَ ، وَإِل</w:t>
      </w:r>
      <w:r w:rsidR="00A74E02">
        <w:rPr>
          <w:rFonts w:hint="cs"/>
          <w:rtl/>
          <w:lang w:bidi="fa-IR"/>
        </w:rPr>
        <w:t>َّ</w:t>
      </w:r>
      <w:r w:rsidR="00A74E02">
        <w:rPr>
          <w:rtl/>
          <w:lang w:bidi="fa-IR"/>
        </w:rPr>
        <w:t>ا</w:t>
      </w:r>
      <w:r w:rsidRPr="00B93E6A">
        <w:rPr>
          <w:rtl/>
          <w:lang w:bidi="fa-IR"/>
        </w:rPr>
        <w:t xml:space="preserve"> فَلَيْسَ لَهُ</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13210 / 12.</w:t>
      </w:r>
      <w:r w:rsidRPr="00B93E6A">
        <w:rPr>
          <w:rtl/>
          <w:lang w:bidi="fa-IR"/>
        </w:rPr>
        <w:t xml:space="preserve"> مُحَمَّدُ بْنُ يَحْيى ، عَنْ مُحَمَّدِ بْنِ الْحُسَيْنِ ، عَنْ صَفْوَانَ ، عَنِ الْعَلَاءِ ، عَنْ مُحَمَّدِ بْنِ مُسْلِمٍ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أَنَّهُ سُئِلَ عَنْ رَجُلٍ كَانَتْ لَهُ جَارِيَةٌ ، فَآذَتْهُ امْرَأَتُهُ فِيهَا ، فَقَالَ : هِيَ عَلَيْكِ صَدَقَةٌ</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إِنْ كَانَ قَالَ ذلِكَ 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فَلْيُمْضِهَا ، وَإِنْ كَانَ لَمْ يَقُلْ ، فَلَهُ أَنْ يَرْجِعَ إِنْ شَاءَ فِيهَا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وحاشية « جت » </w:t>
      </w:r>
      <w:r w:rsidR="00243845" w:rsidRPr="00DC50BB">
        <w:rPr>
          <w:rStyle w:val="libFootnoteBoldChar"/>
          <w:rtl/>
        </w:rPr>
        <w:t>والوسائل</w:t>
      </w:r>
      <w:r w:rsidR="00243845" w:rsidRPr="00B93E6A">
        <w:rPr>
          <w:rtl/>
        </w:rPr>
        <w:t xml:space="preserve"> ، ح 24436 : « ويشهد</w:t>
      </w:r>
      <w:r w:rsidR="00243845">
        <w:rPr>
          <w:rtl/>
        </w:rPr>
        <w:t xml:space="preserve"> ».</w:t>
      </w:r>
    </w:p>
    <w:tbl>
      <w:tblPr>
        <w:tblStyle w:val="TableGrid"/>
        <w:bidiVisual/>
        <w:tblW w:w="0" w:type="auto"/>
        <w:tblLook w:val="04A0"/>
      </w:tblPr>
      <w:tblGrid>
        <w:gridCol w:w="4006"/>
        <w:gridCol w:w="4006"/>
      </w:tblGrid>
      <w:tr w:rsidR="00A74E02" w:rsidTr="00A74E02">
        <w:tc>
          <w:tcPr>
            <w:tcW w:w="4006" w:type="dxa"/>
          </w:tcPr>
          <w:p w:rsidR="00A74E02" w:rsidRDefault="00A74E02" w:rsidP="00AE73AA">
            <w:pPr>
              <w:pStyle w:val="libFootnote0"/>
              <w:rPr>
                <w:rtl/>
              </w:rPr>
            </w:pPr>
            <w:r>
              <w:rPr>
                <w:rtl/>
              </w:rPr>
              <w:t>(2).</w:t>
            </w:r>
            <w:r w:rsidRPr="00B93E6A">
              <w:rPr>
                <w:rtl/>
              </w:rPr>
              <w:t xml:space="preserve"> في </w:t>
            </w:r>
            <w:r w:rsidRPr="00A74E02">
              <w:rPr>
                <w:rtl/>
              </w:rPr>
              <w:t>الوسائل</w:t>
            </w:r>
            <w:r w:rsidRPr="00B93E6A">
              <w:rPr>
                <w:rtl/>
              </w:rPr>
              <w:t xml:space="preserve"> ، ح 24436 : « ولا يعرض</w:t>
            </w:r>
            <w:r>
              <w:rPr>
                <w:rtl/>
              </w:rPr>
              <w:t xml:space="preserve"> ».</w:t>
            </w:r>
          </w:p>
        </w:tc>
        <w:tc>
          <w:tcPr>
            <w:tcW w:w="4006" w:type="dxa"/>
          </w:tcPr>
          <w:p w:rsidR="00A74E02" w:rsidRDefault="00A74E02" w:rsidP="00AE73AA">
            <w:pPr>
              <w:pStyle w:val="libFootnote0"/>
              <w:rPr>
                <w:rtl/>
              </w:rPr>
            </w:pPr>
            <w:r>
              <w:rPr>
                <w:rtl/>
              </w:rPr>
              <w:t>(3).</w:t>
            </w:r>
            <w:r w:rsidRPr="00B93E6A">
              <w:rPr>
                <w:rtl/>
              </w:rPr>
              <w:t xml:space="preserve"> في </w:t>
            </w:r>
            <w:r w:rsidRPr="00A74E02">
              <w:rPr>
                <w:rtl/>
              </w:rPr>
              <w:t>الوسائل</w:t>
            </w:r>
            <w:r w:rsidRPr="00B93E6A">
              <w:rPr>
                <w:rtl/>
              </w:rPr>
              <w:t xml:space="preserve"> ، ح 24436 : « منها</w:t>
            </w:r>
            <w:r>
              <w:rPr>
                <w:rtl/>
              </w:rPr>
              <w:t xml:space="preserve"> ».</w:t>
            </w:r>
          </w:p>
        </w:tc>
      </w:tr>
      <w:tr w:rsidR="00A74E02" w:rsidTr="00A74E02">
        <w:tc>
          <w:tcPr>
            <w:tcW w:w="4006" w:type="dxa"/>
          </w:tcPr>
          <w:p w:rsidR="00A74E02" w:rsidRDefault="00A74E02" w:rsidP="00AE73AA">
            <w:pPr>
              <w:pStyle w:val="libFootnote0"/>
              <w:rPr>
                <w:rtl/>
              </w:rPr>
            </w:pPr>
            <w:r>
              <w:rPr>
                <w:rtl/>
              </w:rPr>
              <w:t>(4).</w:t>
            </w:r>
            <w:r w:rsidRPr="00B93E6A">
              <w:rPr>
                <w:rtl/>
              </w:rPr>
              <w:t xml:space="preserve"> في « ن » : « ثمنها</w:t>
            </w:r>
            <w:r>
              <w:rPr>
                <w:rtl/>
              </w:rPr>
              <w:t xml:space="preserve"> ».</w:t>
            </w:r>
          </w:p>
        </w:tc>
        <w:tc>
          <w:tcPr>
            <w:tcW w:w="4006" w:type="dxa"/>
          </w:tcPr>
          <w:p w:rsidR="00A74E02" w:rsidRDefault="00A74E02" w:rsidP="00AE73AA">
            <w:pPr>
              <w:pStyle w:val="libFootnote0"/>
              <w:rPr>
                <w:rtl/>
              </w:rPr>
            </w:pPr>
            <w:r>
              <w:rPr>
                <w:rtl/>
              </w:rPr>
              <w:t>(5).</w:t>
            </w:r>
            <w:r w:rsidRPr="00B93E6A">
              <w:rPr>
                <w:rtl/>
              </w:rPr>
              <w:t xml:space="preserve"> في </w:t>
            </w:r>
            <w:r w:rsidRPr="00A74E02">
              <w:rPr>
                <w:rtl/>
              </w:rPr>
              <w:t>التهذيب</w:t>
            </w:r>
            <w:r w:rsidRPr="00B93E6A">
              <w:rPr>
                <w:rtl/>
              </w:rPr>
              <w:t xml:space="preserve"> : « ثمّ يمسّها</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153 ، ح 626 ؛ </w:t>
      </w:r>
      <w:r w:rsidR="00243845" w:rsidRPr="008B6F3D">
        <w:rPr>
          <w:rStyle w:val="libFootnoteBoldChar"/>
          <w:rtl/>
        </w:rPr>
        <w:t>والاستبصار</w:t>
      </w:r>
      <w:r w:rsidR="00243845" w:rsidRPr="00B93E6A">
        <w:rPr>
          <w:rtl/>
        </w:rPr>
        <w:t xml:space="preserve"> ، ج 4 ، ص 106 ، ح 403 ، معلّقاً عن الكليني </w:t>
      </w:r>
      <w:r w:rsidR="00A74E02">
        <w:rPr>
          <w:rFonts w:hint="cs"/>
          <w:rtl/>
        </w:rPr>
        <w:t>.</w:t>
      </w:r>
      <w:r w:rsidR="00325763" w:rsidRPr="00325763">
        <w:rPr>
          <w:rStyle w:val="libFootnoteBoldChar"/>
          <w:rtl/>
        </w:rPr>
        <w:t>الوافي</w:t>
      </w:r>
      <w:r w:rsidR="00243845" w:rsidRPr="00B93E6A">
        <w:rPr>
          <w:rtl/>
        </w:rPr>
        <w:t xml:space="preserve"> ، ج 10 ، ص 517 ، ح 10015 ؛ </w:t>
      </w:r>
      <w:r w:rsidR="00243845" w:rsidRPr="00325763">
        <w:rPr>
          <w:rStyle w:val="libFootnoteBoldChar"/>
          <w:rtl/>
        </w:rPr>
        <w:t>الوسائل</w:t>
      </w:r>
      <w:r w:rsidR="00243845" w:rsidRPr="00B93E6A">
        <w:rPr>
          <w:rtl/>
        </w:rPr>
        <w:t xml:space="preserve"> ، ج 19 ، ص 206 ، ح 24436 ؛ وص 236 ، ح 24492.</w:t>
      </w:r>
    </w:p>
    <w:p w:rsidR="00243845" w:rsidRPr="00B93E6A" w:rsidRDefault="00AE73AA" w:rsidP="00AE73AA">
      <w:pPr>
        <w:pStyle w:val="libFootnote0"/>
        <w:rPr>
          <w:rtl/>
          <w:lang w:bidi="fa-IR"/>
        </w:rPr>
      </w:pPr>
      <w:r>
        <w:rPr>
          <w:rtl/>
        </w:rPr>
        <w:t>(7).</w:t>
      </w:r>
      <w:r w:rsidR="00243845" w:rsidRPr="00B93E6A">
        <w:rPr>
          <w:rtl/>
        </w:rPr>
        <w:t xml:space="preserve"> في السند تحويل بعطف « حمّاد بن عثمان ، عن الحلبي ، عن أبي عبد الله </w:t>
      </w:r>
      <w:r w:rsidRPr="00AE73AA">
        <w:rPr>
          <w:rStyle w:val="libFootnoteAlaemChar"/>
          <w:rtl/>
        </w:rPr>
        <w:t>عليه‌السلام</w:t>
      </w:r>
      <w:r w:rsidR="00243845" w:rsidRPr="00B93E6A">
        <w:rPr>
          <w:rtl/>
        </w:rPr>
        <w:t xml:space="preserve"> » على « جميل ، عن أبي عبد الله</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153 ، ح 627 ؛ </w:t>
      </w:r>
      <w:r w:rsidR="00243845" w:rsidRPr="008B6F3D">
        <w:rPr>
          <w:rStyle w:val="libFootnoteBoldChar"/>
          <w:rtl/>
        </w:rPr>
        <w:t>والاستبصار</w:t>
      </w:r>
      <w:r w:rsidR="00243845" w:rsidRPr="00B93E6A">
        <w:rPr>
          <w:rtl/>
        </w:rPr>
        <w:t xml:space="preserve"> ، ج 4 ، ص 108 ، ح 412 ، معلّقاً عن عليّ بن إبراهيم </w:t>
      </w:r>
      <w:r w:rsidR="00A74E02">
        <w:rPr>
          <w:rFonts w:hint="cs"/>
          <w:rtl/>
        </w:rPr>
        <w:t>.</w:t>
      </w:r>
      <w:r w:rsidR="00325763" w:rsidRPr="00325763">
        <w:rPr>
          <w:rStyle w:val="libFootnoteBoldChar"/>
          <w:rtl/>
        </w:rPr>
        <w:t>الوافي</w:t>
      </w:r>
      <w:r w:rsidR="00243845" w:rsidRPr="00B93E6A">
        <w:rPr>
          <w:rtl/>
        </w:rPr>
        <w:t xml:space="preserve"> ، ج 10 ، ص 530 ، ح 10048 ؛ </w:t>
      </w:r>
      <w:r w:rsidR="00243845" w:rsidRPr="00325763">
        <w:rPr>
          <w:rStyle w:val="libFootnoteBoldChar"/>
          <w:rtl/>
        </w:rPr>
        <w:t>الوسائل</w:t>
      </w:r>
      <w:r w:rsidR="00243845" w:rsidRPr="00B93E6A">
        <w:rPr>
          <w:rtl/>
        </w:rPr>
        <w:t xml:space="preserve"> ، ج 19 ، ص 241 ، ذيل ح 24503.</w:t>
      </w:r>
    </w:p>
    <w:p w:rsidR="00243845" w:rsidRPr="00B93E6A" w:rsidRDefault="00AE73AA" w:rsidP="00AE73AA">
      <w:pPr>
        <w:pStyle w:val="libFootnote0"/>
        <w:rPr>
          <w:rtl/>
          <w:lang w:bidi="fa-IR"/>
        </w:rPr>
      </w:pPr>
      <w:r>
        <w:rPr>
          <w:rtl/>
        </w:rPr>
        <w:t>(9).</w:t>
      </w:r>
      <w:r w:rsidR="00243845" w:rsidRPr="00B93E6A">
        <w:rPr>
          <w:rtl/>
        </w:rPr>
        <w:t xml:space="preserve"> في « ل ، بن »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9917A2" w:rsidRPr="009917A2">
        <w:rPr>
          <w:rStyle w:val="libFootnoteBoldChar"/>
          <w:rtl/>
        </w:rPr>
        <w:t>المرآة</w:t>
      </w:r>
      <w:r w:rsidR="00243845" w:rsidRPr="00B93E6A">
        <w:rPr>
          <w:rtl/>
        </w:rPr>
        <w:t xml:space="preserve"> : « ظاهره جواز رجوع الزوج فيما يهبه للزوجة إذا لم يكن لله ، ولعلّه محمول على عدم القبض ، بل هو الأظهر من الخبر</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153 ، ح 628 ، معلّقاً عن محمّد بن يحيى. </w:t>
      </w:r>
      <w:r w:rsidR="00243845" w:rsidRPr="00D60B3B">
        <w:rPr>
          <w:rStyle w:val="libFootnoteBoldChar"/>
          <w:rtl/>
        </w:rPr>
        <w:t>وفيه</w:t>
      </w:r>
      <w:r w:rsidR="00243845" w:rsidRPr="00B93E6A">
        <w:rPr>
          <w:rtl/>
        </w:rPr>
        <w:t xml:space="preserve"> ، ص 151 ، ح 617 ، بسنده عن</w:t>
      </w:r>
      <w:r w:rsidR="00D60B3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13211 / 13.</w:t>
      </w:r>
      <w:r w:rsidRPr="00B93E6A">
        <w:rPr>
          <w:rtl/>
          <w:lang w:bidi="fa-IR"/>
        </w:rPr>
        <w:t xml:space="preserve"> مُحَمَّدُ بْنُ إِسْمَاعِيلَ ، عَنِ الْفَضْلِ بْنِ شَاذَانَ ، عَنِ ابْنِ أَبِي عُمَيْرٍ ، عَنْ مُعَاوِيَةَ بْنِ عَمَّارٍ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 يَكُونُ </w:t>
      </w:r>
      <w:r w:rsidRPr="007F7D59">
        <w:rPr>
          <w:rStyle w:val="libFootnotenumChar"/>
          <w:rtl/>
        </w:rPr>
        <w:t>(1)</w:t>
      </w:r>
      <w:r w:rsidRPr="00B93E6A">
        <w:rPr>
          <w:rtl/>
          <w:lang w:bidi="fa-IR"/>
        </w:rPr>
        <w:t xml:space="preserve"> لَهُ عَلَى الرَّجُلِ الدَّرَاهِمُ ، فَيَهَبُهَا لَهُ : أَلَهُ أَنْ يَرْجِعَ فِيهَا</w:t>
      </w:r>
      <w:r>
        <w:rPr>
          <w:rtl/>
          <w:lang w:bidi="fa-IR"/>
        </w:rPr>
        <w:t>؟</w:t>
      </w:r>
    </w:p>
    <w:p w:rsidR="00FA0166" w:rsidRDefault="00243845" w:rsidP="00206510">
      <w:pPr>
        <w:pStyle w:val="libNormal"/>
        <w:rPr>
          <w:rtl/>
          <w:lang w:bidi="fa-IR"/>
        </w:rPr>
      </w:pPr>
      <w:r w:rsidRPr="00B93E6A">
        <w:rPr>
          <w:rtl/>
          <w:lang w:bidi="fa-IR"/>
        </w:rPr>
        <w:t>قَالَ : « لَا</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13212 / 14.</w:t>
      </w:r>
      <w:r w:rsidRPr="00B93E6A">
        <w:rPr>
          <w:rtl/>
          <w:lang w:bidi="fa-IR"/>
        </w:rPr>
        <w:t xml:space="preserve"> عِدَّةٌ مِنْ أَصْحَابِنَا ، عَنْ أَحْمَدَ بْنِ أَبِي عَبْدِ اللهِ ، عَنْ عُثْمَانَ بْنِ عِيسى ، عَنْ سَمَاعَةَ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(3)</w:t>
      </w:r>
      <w:r w:rsidRPr="00B93E6A">
        <w:rPr>
          <w:rtl/>
          <w:lang w:bidi="fa-IR"/>
        </w:rPr>
        <w:t xml:space="preserve"> عَنْ رَجُلٍ تَصَدَّقَ بِصَدَقَةٍ عَلى حَمِيمٍ </w:t>
      </w:r>
      <w:r w:rsidRPr="007F7D59">
        <w:rPr>
          <w:rStyle w:val="libFootnotenumChar"/>
          <w:rtl/>
        </w:rPr>
        <w:t>(4)</w:t>
      </w:r>
      <w:r>
        <w:rPr>
          <w:rtl/>
          <w:lang w:bidi="fa-IR"/>
        </w:rPr>
        <w:t xml:space="preserve"> : أَ</w:t>
      </w:r>
      <w:r w:rsidRPr="00B93E6A">
        <w:rPr>
          <w:rtl/>
          <w:lang w:bidi="fa-IR"/>
        </w:rPr>
        <w:t>يَصْلُحُ لَهُ أَنْ يَرْجِعَ فِيهَا</w:t>
      </w:r>
      <w:r>
        <w:rPr>
          <w:rtl/>
          <w:lang w:bidi="fa-IR"/>
        </w:rPr>
        <w:t>؟</w:t>
      </w:r>
    </w:p>
    <w:p w:rsidR="00FA0166" w:rsidRDefault="00243845" w:rsidP="00206510">
      <w:pPr>
        <w:pStyle w:val="libNormal"/>
        <w:rPr>
          <w:rtl/>
          <w:lang w:bidi="fa-IR"/>
        </w:rPr>
      </w:pPr>
      <w:r w:rsidRPr="00B93E6A">
        <w:rPr>
          <w:rtl/>
          <w:lang w:bidi="fa-IR"/>
        </w:rPr>
        <w:t xml:space="preserve">قَالَ : « لَا ، وَلكِنْ إِنِ </w:t>
      </w:r>
      <w:r w:rsidRPr="007F7D59">
        <w:rPr>
          <w:rStyle w:val="libFootnotenumChar"/>
          <w:rtl/>
        </w:rPr>
        <w:t>(5)</w:t>
      </w:r>
      <w:r w:rsidRPr="00B93E6A">
        <w:rPr>
          <w:rtl/>
          <w:lang w:bidi="fa-IR"/>
        </w:rPr>
        <w:t xml:space="preserve"> احْتَاجَ فَلْيَأْخُذْ مِنْ حَمِيمِهِ مِنْ غَيْرِ مَا تَصَدَّقَ بِهِ عَلَيْهِ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13213 / 15.</w:t>
      </w:r>
      <w:r w:rsidRPr="00B93E6A">
        <w:rPr>
          <w:rtl/>
          <w:lang w:bidi="fa-IR"/>
        </w:rPr>
        <w:t xml:space="preserve"> الْحُسَيْنُ بْنُ مُحَمَّدٍ ، عَنْ مُعَلَّى بْنِ مُحَمَّدٍ ، عَنْ بَعْضِ أَصْحَابِنَا ، عَنْ أَبَانِ بْنِ‌</w:t>
      </w:r>
    </w:p>
    <w:p w:rsidR="00243845" w:rsidRPr="00B93E6A" w:rsidRDefault="00EB30F3" w:rsidP="00EB30F3">
      <w:pPr>
        <w:pStyle w:val="libLine"/>
        <w:rPr>
          <w:rtl/>
          <w:lang w:bidi="fa-IR"/>
        </w:rPr>
      </w:pPr>
      <w:r>
        <w:rPr>
          <w:rtl/>
          <w:lang w:bidi="fa-IR"/>
        </w:rPr>
        <w:t>____________________</w:t>
      </w:r>
    </w:p>
    <w:p w:rsidR="00243845" w:rsidRPr="00B93E6A" w:rsidRDefault="00D60B3B" w:rsidP="00243845">
      <w:pPr>
        <w:pStyle w:val="libFootnote0"/>
        <w:rPr>
          <w:rtl/>
          <w:lang w:bidi="fa-IR"/>
        </w:rPr>
      </w:pPr>
      <w:r>
        <w:rPr>
          <w:rFonts w:hint="cs"/>
          <w:rtl/>
        </w:rPr>
        <w:t xml:space="preserve">= </w:t>
      </w:r>
      <w:r w:rsidR="00243845" w:rsidRPr="00B93E6A">
        <w:rPr>
          <w:rtl/>
        </w:rPr>
        <w:t xml:space="preserve">العلاء بن رزين ، عن محمّد بن مسلم ، عن أبي جعفر </w:t>
      </w:r>
      <w:r w:rsidR="00AE73AA"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8 ، ص 317 ، ح 617 ؛ </w:t>
      </w:r>
      <w:r w:rsidR="00243845" w:rsidRPr="008B6F3D">
        <w:rPr>
          <w:rStyle w:val="libFootnoteBoldChar"/>
          <w:rtl/>
        </w:rPr>
        <w:t>والاستبصار</w:t>
      </w:r>
      <w:r w:rsidR="00243845" w:rsidRPr="00B93E6A">
        <w:rPr>
          <w:rtl/>
        </w:rPr>
        <w:t xml:space="preserve"> ، ج 4 ، ص 45 ، ح 156 ، بسند آخر عن أبي عبدالله </w:t>
      </w:r>
      <w:r w:rsidR="00AE73AA" w:rsidRPr="00AE73AA">
        <w:rPr>
          <w:rStyle w:val="libFootnoteAlaemChar"/>
          <w:rtl/>
        </w:rPr>
        <w:t>عليه‌السلام</w:t>
      </w:r>
      <w:r w:rsidR="00243845" w:rsidRPr="00B93E6A">
        <w:rPr>
          <w:rtl/>
        </w:rPr>
        <w:t xml:space="preserve"> ، مع اختلاف يسير. </w:t>
      </w:r>
      <w:r w:rsidR="00243845" w:rsidRPr="008B6341">
        <w:rPr>
          <w:rStyle w:val="libFootnoteBoldChar"/>
          <w:rtl/>
        </w:rPr>
        <w:t>الفقيه</w:t>
      </w:r>
      <w:r w:rsidR="00243845" w:rsidRPr="00B93E6A">
        <w:rPr>
          <w:rtl/>
        </w:rPr>
        <w:t xml:space="preserve"> ، ج 3 ، ص 370 ، ذيل ح 4298 ، مع اختلاف يسير </w:t>
      </w:r>
      <w:r>
        <w:rPr>
          <w:rFonts w:hint="cs"/>
          <w:rtl/>
        </w:rPr>
        <w:t>.</w:t>
      </w:r>
      <w:r w:rsidR="00325763" w:rsidRPr="00325763">
        <w:rPr>
          <w:rStyle w:val="libFootnoteBoldChar"/>
          <w:rtl/>
        </w:rPr>
        <w:t>الوافي</w:t>
      </w:r>
      <w:r w:rsidR="00243845" w:rsidRPr="00B93E6A">
        <w:rPr>
          <w:rtl/>
        </w:rPr>
        <w:t xml:space="preserve"> ، ج 10 ، ص 515 ، ح 10009 ؛ </w:t>
      </w:r>
      <w:r w:rsidR="00243845" w:rsidRPr="00325763">
        <w:rPr>
          <w:rStyle w:val="libFootnoteBoldChar"/>
          <w:rtl/>
        </w:rPr>
        <w:t>الوسائل</w:t>
      </w:r>
      <w:r w:rsidR="00243845" w:rsidRPr="00B93E6A">
        <w:rPr>
          <w:rtl/>
        </w:rPr>
        <w:t xml:space="preserve"> ، ج 19 ، ص 209 ، ذيل ح 24444.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تكون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154 ، ح 629 ؛ </w:t>
      </w:r>
      <w:r w:rsidR="00243845" w:rsidRPr="008B6F3D">
        <w:rPr>
          <w:rStyle w:val="libFootnoteBoldChar"/>
          <w:rtl/>
        </w:rPr>
        <w:t>والاستبصار</w:t>
      </w:r>
      <w:r w:rsidR="00243845" w:rsidRPr="00B93E6A">
        <w:rPr>
          <w:rtl/>
        </w:rPr>
        <w:t xml:space="preserve"> ، ج 4 ، ص 111 ، ح 424 ، معلّقاً عن الكليني </w:t>
      </w:r>
      <w:r w:rsidR="00D60B3B">
        <w:rPr>
          <w:rFonts w:hint="cs"/>
          <w:rtl/>
        </w:rPr>
        <w:t>.</w:t>
      </w:r>
      <w:r w:rsidR="00325763" w:rsidRPr="00325763">
        <w:rPr>
          <w:rStyle w:val="libFootnoteBoldChar"/>
          <w:rtl/>
        </w:rPr>
        <w:t>الوافي</w:t>
      </w:r>
      <w:r w:rsidR="00243845" w:rsidRPr="00B93E6A">
        <w:rPr>
          <w:rtl/>
        </w:rPr>
        <w:t xml:space="preserve"> ، ج 10 ، ص 530 ، ح 10049 ؛ </w:t>
      </w:r>
      <w:r w:rsidR="00243845" w:rsidRPr="00325763">
        <w:rPr>
          <w:rStyle w:val="libFootnoteBoldChar"/>
          <w:rtl/>
        </w:rPr>
        <w:t>الوسائل</w:t>
      </w:r>
      <w:r w:rsidR="00243845" w:rsidRPr="00B93E6A">
        <w:rPr>
          <w:rtl/>
        </w:rPr>
        <w:t xml:space="preserve"> ، ج 19 ، ص 299 ، ح 24476.</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بح ، بف ، جت » : « سألته » بدل « سألت أبا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الحميم</w:t>
      </w:r>
      <w:r w:rsidR="00243845">
        <w:rPr>
          <w:rtl/>
        </w:rPr>
        <w:t xml:space="preserve"> </w:t>
      </w:r>
      <w:r>
        <w:rPr>
          <w:rtl/>
        </w:rPr>
        <w:t>-</w:t>
      </w:r>
      <w:r w:rsidR="00243845">
        <w:rPr>
          <w:rtl/>
        </w:rPr>
        <w:t xml:space="preserve"> </w:t>
      </w:r>
      <w:r w:rsidR="00243845" w:rsidRPr="00B93E6A">
        <w:rPr>
          <w:rtl/>
        </w:rPr>
        <w:t>كأمير</w:t>
      </w:r>
      <w:r w:rsidR="00243845">
        <w:rPr>
          <w:rtl/>
        </w:rPr>
        <w:t xml:space="preserve"> </w:t>
      </w:r>
      <w:r>
        <w:rPr>
          <w:rtl/>
        </w:rPr>
        <w:t>-</w:t>
      </w:r>
      <w:r w:rsidR="00243845">
        <w:rPr>
          <w:rtl/>
        </w:rPr>
        <w:t xml:space="preserve"> </w:t>
      </w:r>
      <w:r w:rsidR="00243845" w:rsidRPr="00B93E6A">
        <w:rPr>
          <w:rtl/>
        </w:rPr>
        <w:t xml:space="preserve">: القريب. </w:t>
      </w:r>
      <w:r w:rsidR="00233CAC" w:rsidRPr="00233CAC">
        <w:rPr>
          <w:rStyle w:val="libFootnoteBoldChar"/>
          <w:rtl/>
        </w:rPr>
        <w:t>القاموس المحيط</w:t>
      </w:r>
      <w:r w:rsidR="00243845" w:rsidRPr="00B93E6A">
        <w:rPr>
          <w:rtl/>
        </w:rPr>
        <w:t xml:space="preserve"> ، ج 2 ، ص 1446 ( حمم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ن » : « إذا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154 ، ح 630 ، معلّقاً عن أحمد بن أبي عبدالله</w:t>
      </w:r>
      <w:r w:rsidR="00243845">
        <w:rPr>
          <w:rtl/>
        </w:rPr>
        <w:t xml:space="preserve"> ..</w:t>
      </w:r>
      <w:r w:rsidR="00243845" w:rsidRPr="00B93E6A">
        <w:rPr>
          <w:rtl/>
        </w:rPr>
        <w:t xml:space="preserve">. عن سماعة ، من دون التصريح باسم المعصوم </w:t>
      </w:r>
      <w:r w:rsidRPr="00AE73AA">
        <w:rPr>
          <w:rStyle w:val="libFootnoteAlaemChar"/>
          <w:rtl/>
        </w:rPr>
        <w:t>عليه‌السلام</w:t>
      </w:r>
      <w:r w:rsidR="00243845" w:rsidRPr="00B93E6A">
        <w:rPr>
          <w:rtl/>
        </w:rPr>
        <w:t xml:space="preserve"> ؛ </w:t>
      </w:r>
      <w:r w:rsidR="00243845" w:rsidRPr="00D60B3B">
        <w:rPr>
          <w:rStyle w:val="libFootnoteBoldChar"/>
          <w:rtl/>
        </w:rPr>
        <w:t>الاستبصار</w:t>
      </w:r>
      <w:r w:rsidR="00243845" w:rsidRPr="00B93E6A">
        <w:rPr>
          <w:rtl/>
        </w:rPr>
        <w:t xml:space="preserve"> ، ج 4 ، ص 109 ، ح 415 ، معلّقاً عن أحمد بن محمّد ، عن عثمان بن عيسى ، عن سماعة ، من دون التصريح باسم المعصوم </w:t>
      </w:r>
      <w:r w:rsidRPr="00AE73AA">
        <w:rPr>
          <w:rStyle w:val="libFootnoteAlaemChar"/>
          <w:rtl/>
        </w:rPr>
        <w:t>عليه‌السلام</w:t>
      </w:r>
      <w:r w:rsidR="00243845" w:rsidRPr="00B93E6A">
        <w:rPr>
          <w:rtl/>
        </w:rPr>
        <w:t xml:space="preserve"> </w:t>
      </w:r>
      <w:r w:rsidR="00D60B3B">
        <w:rPr>
          <w:rFonts w:hint="cs"/>
          <w:rtl/>
        </w:rPr>
        <w:t>.</w:t>
      </w:r>
      <w:r w:rsidR="00325763" w:rsidRPr="00325763">
        <w:rPr>
          <w:rStyle w:val="libFootnoteBoldChar"/>
          <w:rtl/>
        </w:rPr>
        <w:t>الوافي</w:t>
      </w:r>
      <w:r w:rsidR="00243845" w:rsidRPr="00B93E6A">
        <w:rPr>
          <w:rtl/>
        </w:rPr>
        <w:t xml:space="preserve"> ، ج 10 ، ص 518 ، ح 10016 ؛ </w:t>
      </w:r>
      <w:r w:rsidR="00243845" w:rsidRPr="00325763">
        <w:rPr>
          <w:rStyle w:val="libFootnoteBoldChar"/>
          <w:rtl/>
        </w:rPr>
        <w:t>الوسائل</w:t>
      </w:r>
      <w:r w:rsidR="00243845" w:rsidRPr="00B93E6A">
        <w:rPr>
          <w:rtl/>
        </w:rPr>
        <w:t xml:space="preserve"> ، ج 19 ، ص 207 ، ح 24437.</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عُثْمَانَ ، عَنْ مُحَمَّدِ بْنِ مُسْلِمٍ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فِي الرَّجُلِ يَتَصَدَّقُ بِالصَّدَقَةِ </w:t>
      </w:r>
      <w:r w:rsidRPr="007F7D59">
        <w:rPr>
          <w:rStyle w:val="libFootnotenumChar"/>
          <w:rtl/>
        </w:rPr>
        <w:t>(1)</w:t>
      </w:r>
      <w:r>
        <w:rPr>
          <w:rtl/>
          <w:lang w:bidi="fa-IR"/>
        </w:rPr>
        <w:t xml:space="preserve"> ، أَ</w:t>
      </w:r>
      <w:r w:rsidRPr="00B93E6A">
        <w:rPr>
          <w:rtl/>
          <w:lang w:bidi="fa-IR"/>
        </w:rPr>
        <w:t>يَحِلُّ لَهُ أَنْ يَرِثَهَا</w:t>
      </w:r>
      <w:r>
        <w:rPr>
          <w:rtl/>
          <w:lang w:bidi="fa-IR"/>
        </w:rPr>
        <w:t>؟</w:t>
      </w:r>
    </w:p>
    <w:p w:rsidR="00FA0166" w:rsidRDefault="00243845" w:rsidP="00206510">
      <w:pPr>
        <w:pStyle w:val="libNormal"/>
        <w:rPr>
          <w:rtl/>
          <w:lang w:bidi="fa-IR"/>
        </w:rPr>
      </w:pPr>
      <w:r w:rsidRPr="00B93E6A">
        <w:rPr>
          <w:rtl/>
          <w:lang w:bidi="fa-IR"/>
        </w:rPr>
        <w:t>قَالَ : « نَعَمْ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13214 / 16.</w:t>
      </w:r>
      <w:r w:rsidRPr="00B93E6A">
        <w:rPr>
          <w:rtl/>
          <w:lang w:bidi="fa-IR"/>
        </w:rPr>
        <w:t xml:space="preserve"> عِدَّةٌ مِنْ أَصْحَابِنَا ، عَنْ أَحْمَدَ بْنِ أَبِي عَبْدِ اللهِ ، عَنْ عُثْمَانَ بْنِ عِيسى ، عَنْ سَمَاعَةَ ، قَالَ :</w:t>
      </w:r>
    </w:p>
    <w:p w:rsidR="00243845" w:rsidRPr="00B93E6A" w:rsidRDefault="00243845" w:rsidP="00206510">
      <w:pPr>
        <w:pStyle w:val="libNormal"/>
        <w:rPr>
          <w:rtl/>
          <w:lang w:bidi="fa-IR"/>
        </w:rPr>
      </w:pPr>
      <w:r w:rsidRPr="00B93E6A">
        <w:rPr>
          <w:rtl/>
          <w:lang w:bidi="fa-IR"/>
        </w:rPr>
        <w:t xml:space="preserve">سَأَلْتُهُ عَنْ رَجُلٍ أَعْطى أُمَّهُ عَطِيَّةً فَمَاتَتْ ، وَكَانَتْ قَدْ </w:t>
      </w:r>
      <w:r w:rsidRPr="007F7D59">
        <w:rPr>
          <w:rStyle w:val="libFootnotenumChar"/>
          <w:rtl/>
        </w:rPr>
        <w:t>(3)</w:t>
      </w:r>
      <w:r w:rsidRPr="00B93E6A">
        <w:rPr>
          <w:rtl/>
          <w:lang w:bidi="fa-IR"/>
        </w:rPr>
        <w:t xml:space="preserve"> قَبَضَتِ الَّذِي أَعْطَاهَا وَبَانَتْ </w:t>
      </w:r>
      <w:r w:rsidRPr="007F7D59">
        <w:rPr>
          <w:rStyle w:val="libFootnotenumChar"/>
          <w:rtl/>
        </w:rPr>
        <w:t>(4)</w:t>
      </w:r>
      <w:r w:rsidRPr="00B93E6A">
        <w:rPr>
          <w:rtl/>
          <w:lang w:bidi="fa-IR"/>
        </w:rPr>
        <w:t xml:space="preserve"> بِهِ</w:t>
      </w:r>
      <w:r w:rsidRPr="007F7D59">
        <w:rPr>
          <w:rStyle w:val="libFootnotenumChar"/>
          <w:rtl/>
        </w:rPr>
        <w:t>(5)</w:t>
      </w:r>
      <w:r>
        <w:rPr>
          <w:rtl/>
          <w:lang w:bidi="fa-IR"/>
        </w:rPr>
        <w:t>؟</w:t>
      </w:r>
    </w:p>
    <w:p w:rsidR="00FA0166" w:rsidRDefault="00243845" w:rsidP="00206510">
      <w:pPr>
        <w:pStyle w:val="libNormal"/>
        <w:rPr>
          <w:rtl/>
          <w:lang w:bidi="fa-IR"/>
        </w:rPr>
      </w:pPr>
      <w:r w:rsidRPr="00B93E6A">
        <w:rPr>
          <w:rtl/>
          <w:lang w:bidi="fa-IR"/>
        </w:rPr>
        <w:t>قَالَ : « هُوَ وَالْوَرَثَةُ فِيهَا سَوَاءٌ</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13215 / 17.</w:t>
      </w:r>
      <w:r w:rsidRPr="00B93E6A">
        <w:rPr>
          <w:rtl/>
          <w:lang w:bidi="fa-IR"/>
        </w:rPr>
        <w:t xml:space="preserve"> أَبُو عَلِيٍّ الْأَشْعَرِيُّ ، عَنْ مُحَمَّدِ بْنِ عَبْدِ الْجَبَّارِ ، عَنْ صَفْوَانَ بْنِ يَحْيى ، عَنْ مُحَمَّدِ بْنِ مَسْعُودٍ الطَّائِيِّ </w:t>
      </w:r>
      <w:r w:rsidRPr="007F7D59">
        <w:rPr>
          <w:rStyle w:val="libFootnotenumChar"/>
          <w:rtl/>
        </w:rPr>
        <w:t>(7)</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جد » : « بصدقة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151 ، ح 615 ، بسنده عن أبان ، عن محمّد بن مسلم </w:t>
      </w:r>
      <w:r w:rsidR="00D60B3B">
        <w:rPr>
          <w:rFonts w:hint="cs"/>
          <w:rtl/>
        </w:rPr>
        <w:t>.</w:t>
      </w:r>
      <w:r w:rsidR="00325763" w:rsidRPr="00325763">
        <w:rPr>
          <w:rStyle w:val="libFootnoteBoldChar"/>
          <w:rtl/>
        </w:rPr>
        <w:t>الوافي</w:t>
      </w:r>
      <w:r w:rsidR="00243845" w:rsidRPr="00B93E6A">
        <w:rPr>
          <w:rtl/>
        </w:rPr>
        <w:t xml:space="preserve"> ، ج 10 ، ص 523 ، ح 10035 ؛ </w:t>
      </w:r>
      <w:r w:rsidR="00243845" w:rsidRPr="00325763">
        <w:rPr>
          <w:rStyle w:val="libFootnoteBoldChar"/>
          <w:rtl/>
        </w:rPr>
        <w:t>الوسائل</w:t>
      </w:r>
      <w:r w:rsidR="00243845" w:rsidRPr="00B93E6A">
        <w:rPr>
          <w:rtl/>
        </w:rPr>
        <w:t xml:space="preserve"> ، ج 19 ، ص 208 ، ذيل ح 24439.</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ح 24443 : « وقد كانت » بدل « وكانت قد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 وثابت</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بانت به ، كناية عن تماميّة القبض</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وماتت » بدل « وبانت به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154 ، ح 631 ، معلّقاً عن أحمد بن أبي عبدالله </w:t>
      </w:r>
      <w:r w:rsidR="00D60B3B">
        <w:rPr>
          <w:rFonts w:hint="cs"/>
          <w:rtl/>
        </w:rPr>
        <w:t>.</w:t>
      </w:r>
      <w:r w:rsidR="00325763" w:rsidRPr="00325763">
        <w:rPr>
          <w:rStyle w:val="libFootnoteBoldChar"/>
          <w:rtl/>
        </w:rPr>
        <w:t>الوافي</w:t>
      </w:r>
      <w:r w:rsidR="00243845" w:rsidRPr="00B93E6A">
        <w:rPr>
          <w:rtl/>
        </w:rPr>
        <w:t xml:space="preserve"> ، ج 10 ، ص 535 ، ح 10065 ؛ </w:t>
      </w:r>
      <w:r w:rsidR="00243845" w:rsidRPr="00325763">
        <w:rPr>
          <w:rStyle w:val="libFootnoteBoldChar"/>
          <w:rtl/>
        </w:rPr>
        <w:t>الوسائل</w:t>
      </w:r>
      <w:r w:rsidR="00243845" w:rsidRPr="00B93E6A">
        <w:rPr>
          <w:rtl/>
        </w:rPr>
        <w:t xml:space="preserve"> ، ج 19 ، ص 209 ، ح 24443 ؛ وج 19 ، ص 235 ، ذيل ح 24491.</w:t>
      </w:r>
    </w:p>
    <w:p w:rsidR="00243845" w:rsidRPr="00B93E6A" w:rsidRDefault="00AE73AA" w:rsidP="00AE73AA">
      <w:pPr>
        <w:pStyle w:val="libFootnote0"/>
        <w:rPr>
          <w:rtl/>
          <w:lang w:bidi="fa-IR"/>
        </w:rPr>
      </w:pPr>
      <w:r>
        <w:rPr>
          <w:rtl/>
        </w:rPr>
        <w:t>(7).</w:t>
      </w:r>
      <w:r w:rsidR="00243845" w:rsidRPr="00B93E6A">
        <w:rPr>
          <w:rtl/>
        </w:rPr>
        <w:t xml:space="preserve"> هكذا في « </w:t>
      </w:r>
      <w:r w:rsidR="000D3416">
        <w:rPr>
          <w:rtl/>
        </w:rPr>
        <w:t>ك</w:t>
      </w:r>
      <w:r w:rsidR="00243845" w:rsidRPr="00B93E6A">
        <w:rPr>
          <w:rtl/>
        </w:rPr>
        <w:t xml:space="preserve"> ، ل ، م ، ن ، بح ، بن ، جت ، جد » </w:t>
      </w:r>
      <w:r w:rsidR="00243845" w:rsidRPr="00DC50BB">
        <w:rPr>
          <w:rStyle w:val="libFootnoteBoldChar"/>
          <w:rtl/>
        </w:rPr>
        <w:t>والوسائل</w:t>
      </w:r>
      <w:r w:rsidR="00243845" w:rsidRPr="00B93E6A">
        <w:rPr>
          <w:rtl/>
        </w:rPr>
        <w:t xml:space="preserve"> ، ج 19. وفي « ق ، بف » : « عن محمّد بن مسلم عن مسعود الطائي</w:t>
      </w:r>
      <w:r w:rsidR="00243845">
        <w:rPr>
          <w:rtl/>
        </w:rPr>
        <w:t xml:space="preserve"> ».</w:t>
      </w:r>
      <w:r w:rsidR="00243845" w:rsidRPr="00B93E6A">
        <w:rPr>
          <w:rtl/>
        </w:rPr>
        <w:t xml:space="preserve"> وفي المطبوع : « عن محمّد بن مسلم ، عن محمّد بن مسعود الطائي</w:t>
      </w:r>
      <w:r w:rsidR="00243845">
        <w:rPr>
          <w:rtl/>
        </w:rPr>
        <w:t xml:space="preserve"> ».</w:t>
      </w:r>
    </w:p>
    <w:p w:rsidR="00243845" w:rsidRPr="00B93E6A" w:rsidRDefault="00243845" w:rsidP="00243845">
      <w:pPr>
        <w:pStyle w:val="libFootnote0"/>
        <w:rPr>
          <w:rtl/>
          <w:lang w:bidi="fa-IR"/>
        </w:rPr>
      </w:pPr>
      <w:r w:rsidRPr="00206510">
        <w:rPr>
          <w:rtl/>
        </w:rPr>
        <w:t xml:space="preserve">ومحمّد بن مسعود الطائي هو المذكور في رواة أبي عبد الله وأبي الحسن </w:t>
      </w:r>
      <w:r w:rsidR="00AE73AA" w:rsidRPr="00AE73AA">
        <w:rPr>
          <w:rStyle w:val="libFootnoteAlaemChar"/>
          <w:rtl/>
        </w:rPr>
        <w:t>عليهما‌السلام</w:t>
      </w:r>
      <w:r w:rsidRPr="00206510">
        <w:rPr>
          <w:rtl/>
        </w:rPr>
        <w:t xml:space="preserve">. ويبعد توسّط محمّد بن مسلم </w:t>
      </w:r>
      <w:r w:rsidR="00AE73AA" w:rsidRPr="00206510">
        <w:rPr>
          <w:rtl/>
        </w:rPr>
        <w:t>-</w:t>
      </w:r>
      <w:r w:rsidRPr="00206510">
        <w:rPr>
          <w:rtl/>
        </w:rPr>
        <w:t xml:space="preserve"> المنصرف إلى محمّد بن مسلم الثقفي ، الذي توفّي سنة خمسين ومائة </w:t>
      </w:r>
      <w:r w:rsidR="00AE73AA" w:rsidRPr="00206510">
        <w:rPr>
          <w:rtl/>
        </w:rPr>
        <w:t>-</w:t>
      </w:r>
      <w:r w:rsidRPr="00206510">
        <w:rPr>
          <w:rtl/>
        </w:rPr>
        <w:t xml:space="preserve"> بينه وبين صفوان بن يحيى. أضف إلى ذلك عدم ثبوت رواية صفوان بن يحيى عن محمّد بن مسلم ، بل توسّط العلاء [ بن رزين ] بينهما في كثيرٍ من الأسناد جدّاً. راجع : </w:t>
      </w:r>
      <w:r w:rsidRPr="005B0EF7">
        <w:rPr>
          <w:rStyle w:val="libFootnoteBoldChar"/>
          <w:rtl/>
        </w:rPr>
        <w:t>رجال النجاشي</w:t>
      </w:r>
      <w:r w:rsidRPr="00206510">
        <w:rPr>
          <w:rtl/>
        </w:rPr>
        <w:t xml:space="preserve"> ، ص 323 ، الرقم 882 ، ص 358 ، الرقم 959 ؛ </w:t>
      </w:r>
      <w:r w:rsidRPr="005B0EF7">
        <w:rPr>
          <w:rStyle w:val="libFootnoteBoldChar"/>
          <w:rtl/>
        </w:rPr>
        <w:t>معجم رجال الحديث</w:t>
      </w:r>
      <w:r w:rsidRPr="00206510">
        <w:rPr>
          <w:rtl/>
        </w:rPr>
        <w:t xml:space="preserve"> ، ج 11 ص 451 </w:t>
      </w:r>
      <w:r w:rsidR="00AE73AA" w:rsidRPr="00206510">
        <w:rPr>
          <w:rtl/>
        </w:rPr>
        <w:t>-</w:t>
      </w:r>
      <w:r w:rsidRPr="00206510">
        <w:rPr>
          <w:rtl/>
        </w:rPr>
        <w:t xml:space="preserve"> 456 وص 461 </w:t>
      </w:r>
      <w:r w:rsidR="00AE73AA" w:rsidRPr="00206510">
        <w:rPr>
          <w:rtl/>
        </w:rPr>
        <w:t>-</w:t>
      </w:r>
      <w:r w:rsidRPr="00206510">
        <w:rPr>
          <w:rtl/>
        </w:rPr>
        <w:t xml:space="preserve"> 464.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قُلْتُ لِأَبِي الْحَسَنِ </w:t>
      </w:r>
      <w:r w:rsidRPr="002D5331">
        <w:rPr>
          <w:rStyle w:val="libAlaemChar"/>
          <w:rtl/>
        </w:rPr>
        <w:t>عليه‌السلام</w:t>
      </w:r>
      <w:r w:rsidRPr="00B93E6A">
        <w:rPr>
          <w:rtl/>
          <w:lang w:bidi="fa-IR"/>
        </w:rPr>
        <w:t xml:space="preserve"> : إِنَّ أُمِّي تَصَدَّقَتْ عَلَيَّ بِدَارٍ لَهَا</w:t>
      </w:r>
      <w:r>
        <w:rPr>
          <w:rtl/>
          <w:lang w:bidi="fa-IR"/>
        </w:rPr>
        <w:t xml:space="preserve"> </w:t>
      </w:r>
      <w:r w:rsidR="00AE73AA">
        <w:rPr>
          <w:rtl/>
          <w:lang w:bidi="fa-IR"/>
        </w:rPr>
        <w:t>-</w:t>
      </w:r>
      <w:r>
        <w:rPr>
          <w:rtl/>
          <w:lang w:bidi="fa-IR"/>
        </w:rPr>
        <w:t xml:space="preserve"> </w:t>
      </w:r>
      <w:r w:rsidRPr="00B93E6A">
        <w:rPr>
          <w:rtl/>
          <w:lang w:bidi="fa-IR"/>
        </w:rPr>
        <w:t>أَوْ قَالَ : بِنَصِيبٍ لَهَا فِي دَارٍ</w:t>
      </w:r>
      <w:r>
        <w:rPr>
          <w:rtl/>
          <w:lang w:bidi="fa-IR"/>
        </w:rPr>
        <w:t xml:space="preserve"> </w:t>
      </w:r>
      <w:r w:rsidR="00AE73AA">
        <w:rPr>
          <w:rtl/>
          <w:lang w:bidi="fa-IR"/>
        </w:rPr>
        <w:t>-</w:t>
      </w:r>
      <w:r>
        <w:rPr>
          <w:rtl/>
          <w:lang w:bidi="fa-IR"/>
        </w:rPr>
        <w:t xml:space="preserve"> </w:t>
      </w:r>
      <w:r w:rsidRPr="00B93E6A">
        <w:rPr>
          <w:rtl/>
          <w:lang w:bidi="fa-IR"/>
        </w:rPr>
        <w:t xml:space="preserve">فَقَالَتْ لِيَ : اسْتَوْثِقْ لِنَفْسِكَ </w:t>
      </w:r>
      <w:r w:rsidRPr="007F7D59">
        <w:rPr>
          <w:rStyle w:val="libFootnotenumChar"/>
          <w:rtl/>
        </w:rPr>
        <w:t>(1)</w:t>
      </w:r>
      <w:r w:rsidRPr="00B93E6A">
        <w:rPr>
          <w:rtl/>
          <w:lang w:bidi="fa-IR"/>
        </w:rPr>
        <w:t xml:space="preserve"> ، فَكَتَبْتُ عَلَيْهَا </w:t>
      </w:r>
      <w:r w:rsidRPr="007F7D59">
        <w:rPr>
          <w:rStyle w:val="libFootnotenumChar"/>
          <w:rtl/>
        </w:rPr>
        <w:t>(2)</w:t>
      </w:r>
      <w:r w:rsidRPr="00B93E6A">
        <w:rPr>
          <w:rtl/>
          <w:lang w:bidi="fa-IR"/>
        </w:rPr>
        <w:t xml:space="preserve"> : أَنِّي اشْتَرَيْتُ </w:t>
      </w:r>
      <w:r w:rsidRPr="007F7D59">
        <w:rPr>
          <w:rStyle w:val="libFootnotenumChar"/>
          <w:rtl/>
        </w:rPr>
        <w:t>(3)</w:t>
      </w:r>
      <w:r w:rsidRPr="00B93E6A">
        <w:rPr>
          <w:rtl/>
          <w:lang w:bidi="fa-IR"/>
        </w:rPr>
        <w:t xml:space="preserve"> ، وَأَنَّهَا </w:t>
      </w:r>
      <w:r w:rsidRPr="007F7D59">
        <w:rPr>
          <w:rStyle w:val="libFootnotenumChar"/>
          <w:rtl/>
        </w:rPr>
        <w:t>(4)</w:t>
      </w:r>
      <w:r w:rsidRPr="00B93E6A">
        <w:rPr>
          <w:rtl/>
          <w:lang w:bidi="fa-IR"/>
        </w:rPr>
        <w:t xml:space="preserve"> قَدْ بَاعَتْنِي </w:t>
      </w:r>
      <w:r w:rsidRPr="007F7D59">
        <w:rPr>
          <w:rStyle w:val="libFootnotenumChar"/>
          <w:rtl/>
        </w:rPr>
        <w:t>(5)</w:t>
      </w:r>
      <w:r w:rsidRPr="00B93E6A">
        <w:rPr>
          <w:rtl/>
          <w:lang w:bidi="fa-IR"/>
        </w:rPr>
        <w:t xml:space="preserve"> ، وَقَبَضَتِ الثَّمَنَ ، فَلَمَّا مَاتَتْ قَالَ </w:t>
      </w:r>
      <w:r w:rsidRPr="007F7D59">
        <w:rPr>
          <w:rStyle w:val="libFootnotenumChar"/>
          <w:rtl/>
        </w:rPr>
        <w:t>(6)</w:t>
      </w:r>
      <w:r w:rsidRPr="00B93E6A">
        <w:rPr>
          <w:rtl/>
          <w:lang w:bidi="fa-IR"/>
        </w:rPr>
        <w:t xml:space="preserve"> الْوَرَثَةُ : احْلِفْ أَنَّكَ اشْتَرَيْتَ وَنَقَدْتَ الثَّمَنَ ، فَإِنْ حَلَفْتُ لَهُمْ أَخَذْتُهُ ، وَإِنْ لَمْ أَحْلِفْ لَهُمْ لَمْ يُعْطُونِي شَيْئاً.</w:t>
      </w:r>
    </w:p>
    <w:p w:rsidR="00FA0166" w:rsidRDefault="00243845" w:rsidP="00206510">
      <w:pPr>
        <w:pStyle w:val="libNormal"/>
        <w:rPr>
          <w:rtl/>
          <w:lang w:bidi="fa-IR"/>
        </w:rPr>
      </w:pPr>
      <w:r w:rsidRPr="00B93E6A">
        <w:rPr>
          <w:rtl/>
          <w:lang w:bidi="fa-IR"/>
        </w:rPr>
        <w:t xml:space="preserve">قَالَ : فَقَالَ : « فَاحْلِفْ لَهُمْ ، وَخُذْ مَا جَعَلَتْهُ </w:t>
      </w:r>
      <w:r w:rsidRPr="007F7D59">
        <w:rPr>
          <w:rStyle w:val="libFootnotenumChar"/>
          <w:rtl/>
        </w:rPr>
        <w:t>(7)</w:t>
      </w:r>
      <w:r w:rsidRPr="00B93E6A">
        <w:rPr>
          <w:rtl/>
          <w:lang w:bidi="fa-IR"/>
        </w:rPr>
        <w:t xml:space="preserve"> لَكَ</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13216 / 18.</w:t>
      </w:r>
      <w:r w:rsidRPr="00B93E6A">
        <w:rPr>
          <w:rtl/>
          <w:lang w:bidi="fa-IR"/>
        </w:rPr>
        <w:t xml:space="preserve"> مُحَمَّدُ بْنُ يَحْيى ، عَنْ أَحْمَدَ بْنِ مُحَمَّدٍ ، عَنِ الْحَسَنِ بْنِ عَلِيِّ بْنِ فَضَّالٍ ، عَنِ ابْنِ بُكَيْرٍ ، عَنِ الْحَكَمِ بْنِ أَبِي عَقِيلَةَ </w:t>
      </w:r>
      <w:r w:rsidRPr="007F7D59">
        <w:rPr>
          <w:rStyle w:val="libFootnotenumChar"/>
          <w:rtl/>
        </w:rPr>
        <w:t>(9)</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D60B3B" w:rsidTr="00D60B3B">
        <w:tc>
          <w:tcPr>
            <w:tcW w:w="4006" w:type="dxa"/>
          </w:tcPr>
          <w:p w:rsidR="00D60B3B" w:rsidRDefault="00D60B3B" w:rsidP="00AE73AA">
            <w:pPr>
              <w:pStyle w:val="libFootnote0"/>
              <w:rPr>
                <w:rtl/>
              </w:rPr>
            </w:pPr>
            <w:r>
              <w:rPr>
                <w:rtl/>
              </w:rPr>
              <w:t xml:space="preserve">(1). </w:t>
            </w:r>
            <w:r w:rsidRPr="00B93E6A">
              <w:rPr>
                <w:rtl/>
              </w:rPr>
              <w:t>أي بالكتابة ، وإحضار الشهود ، فإنّه ينفعك.</w:t>
            </w:r>
          </w:p>
        </w:tc>
        <w:tc>
          <w:tcPr>
            <w:tcW w:w="4006" w:type="dxa"/>
          </w:tcPr>
          <w:p w:rsidR="00D60B3B" w:rsidRDefault="00D60B3B" w:rsidP="00AE73AA">
            <w:pPr>
              <w:pStyle w:val="libFootnote0"/>
              <w:rPr>
                <w:rtl/>
              </w:rPr>
            </w:pPr>
            <w:r>
              <w:rPr>
                <w:rtl/>
              </w:rPr>
              <w:t>(2). في «ك</w:t>
            </w:r>
            <w:r w:rsidR="002543C2">
              <w:rPr>
                <w:rtl/>
              </w:rPr>
              <w:t xml:space="preserve"> ،ل ،م ،بن ،</w:t>
            </w:r>
            <w:r w:rsidRPr="00B93E6A">
              <w:rPr>
                <w:rtl/>
              </w:rPr>
              <w:t>جت ، جد » :</w:t>
            </w:r>
            <w:r>
              <w:rPr>
                <w:rtl/>
              </w:rPr>
              <w:t xml:space="preserve"> - </w:t>
            </w:r>
            <w:r w:rsidR="002543C2">
              <w:rPr>
                <w:rtl/>
              </w:rPr>
              <w:t>«</w:t>
            </w:r>
            <w:r w:rsidRPr="00B93E6A">
              <w:rPr>
                <w:rtl/>
              </w:rPr>
              <w:t>عليها</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بح ، بف » وحاشية « جت » : « سوى » بدل « إنّي اشتريت</w:t>
      </w:r>
      <w:r w:rsidR="00243845">
        <w:rPr>
          <w:rtl/>
        </w:rPr>
        <w:t xml:space="preserve"> ».</w:t>
      </w:r>
      <w:r w:rsidR="00243845" w:rsidRPr="00B93E6A">
        <w:rPr>
          <w:rtl/>
        </w:rPr>
        <w:t xml:space="preserve"> وفي « ن » : « إنّي اشتريتها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بح ، بف » وحاشية « جت » : « أنّها » بدون الواو.</w:t>
      </w:r>
    </w:p>
    <w:p w:rsidR="00243845" w:rsidRPr="00B93E6A" w:rsidRDefault="00AE73AA" w:rsidP="00AE73AA">
      <w:pPr>
        <w:pStyle w:val="libFootnote0"/>
        <w:rPr>
          <w:rtl/>
          <w:lang w:bidi="fa-IR"/>
        </w:rPr>
      </w:pPr>
      <w:r>
        <w:rPr>
          <w:rtl/>
        </w:rPr>
        <w:t>(5).</w:t>
      </w:r>
      <w:r w:rsidR="00243845" w:rsidRPr="00B93E6A">
        <w:rPr>
          <w:rtl/>
        </w:rPr>
        <w:t xml:space="preserve"> في « ق ، بح ، بف » : « باعته</w:t>
      </w:r>
      <w:r w:rsidR="00243845">
        <w:rPr>
          <w:rtl/>
        </w:rPr>
        <w:t xml:space="preserve"> ».</w:t>
      </w:r>
      <w:r w:rsidR="00243845" w:rsidRPr="00B93E6A">
        <w:rPr>
          <w:rtl/>
        </w:rPr>
        <w:t xml:space="preserve"> وفي « جت » : + « عليها</w:t>
      </w:r>
      <w:r w:rsidR="00243845">
        <w:rPr>
          <w:rtl/>
        </w:rPr>
        <w:t xml:space="preserve"> ».</w:t>
      </w:r>
    </w:p>
    <w:tbl>
      <w:tblPr>
        <w:tblStyle w:val="TableGrid"/>
        <w:bidiVisual/>
        <w:tblW w:w="0" w:type="auto"/>
        <w:tblLook w:val="04A0"/>
      </w:tblPr>
      <w:tblGrid>
        <w:gridCol w:w="4006"/>
        <w:gridCol w:w="4006"/>
      </w:tblGrid>
      <w:tr w:rsidR="002543C2" w:rsidTr="002543C2">
        <w:tc>
          <w:tcPr>
            <w:tcW w:w="4006" w:type="dxa"/>
          </w:tcPr>
          <w:p w:rsidR="002543C2" w:rsidRDefault="002543C2" w:rsidP="00AE73AA">
            <w:pPr>
              <w:pStyle w:val="libFootnote0"/>
              <w:rPr>
                <w:rtl/>
              </w:rPr>
            </w:pPr>
            <w:r>
              <w:rPr>
                <w:rtl/>
              </w:rPr>
              <w:t>(6).</w:t>
            </w:r>
            <w:r w:rsidRPr="00B93E6A">
              <w:rPr>
                <w:rtl/>
              </w:rPr>
              <w:t xml:space="preserve"> في « بن » : « قالت</w:t>
            </w:r>
            <w:r>
              <w:rPr>
                <w:rtl/>
              </w:rPr>
              <w:t xml:space="preserve"> ».</w:t>
            </w:r>
          </w:p>
        </w:tc>
        <w:tc>
          <w:tcPr>
            <w:tcW w:w="4006" w:type="dxa"/>
          </w:tcPr>
          <w:p w:rsidR="002543C2" w:rsidRDefault="002543C2" w:rsidP="00AE73AA">
            <w:pPr>
              <w:pStyle w:val="libFootnote0"/>
              <w:rPr>
                <w:rtl/>
              </w:rPr>
            </w:pPr>
            <w:r>
              <w:rPr>
                <w:rtl/>
              </w:rPr>
              <w:t>(7).</w:t>
            </w:r>
            <w:r w:rsidRPr="00B93E6A">
              <w:rPr>
                <w:rtl/>
              </w:rPr>
              <w:t xml:space="preserve"> في « ق » : « جعلت</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3 ، ص 361 ، ح 4276 ؛ وج 4 ، ص 248 ، ح 5589 ؛ </w:t>
      </w:r>
      <w:r w:rsidR="00243845" w:rsidRPr="0048092F">
        <w:rPr>
          <w:rStyle w:val="libFootnoteBoldChar"/>
          <w:rtl/>
        </w:rPr>
        <w:t>والتهذيب</w:t>
      </w:r>
      <w:r w:rsidR="00243845" w:rsidRPr="00B93E6A">
        <w:rPr>
          <w:rtl/>
        </w:rPr>
        <w:t xml:space="preserve"> ، ج 8 ، ص 287 ، ح 1056 ؛ وج 9 ، ص 138 ، ح 580 ؛ </w:t>
      </w:r>
      <w:r w:rsidR="00243845" w:rsidRPr="002543C2">
        <w:rPr>
          <w:rStyle w:val="libFootnoteBoldChar"/>
          <w:rtl/>
        </w:rPr>
        <w:t>والنوادر للأشعري</w:t>
      </w:r>
      <w:r w:rsidR="00243845" w:rsidRPr="00B93E6A">
        <w:rPr>
          <w:rtl/>
        </w:rPr>
        <w:t xml:space="preserve"> ، ص 28 ، ح 21 ، بسند آخر ، مع اختلاف </w:t>
      </w:r>
      <w:r w:rsidR="002543C2">
        <w:rPr>
          <w:rFonts w:hint="cs"/>
          <w:rtl/>
        </w:rPr>
        <w:t>.</w:t>
      </w:r>
      <w:r w:rsidR="00325763" w:rsidRPr="00325763">
        <w:rPr>
          <w:rStyle w:val="libFootnoteBoldChar"/>
          <w:rtl/>
        </w:rPr>
        <w:t>الوافي</w:t>
      </w:r>
      <w:r w:rsidR="00243845" w:rsidRPr="00B93E6A">
        <w:rPr>
          <w:rtl/>
        </w:rPr>
        <w:t xml:space="preserve"> ، ج 16 ، ص 1068 ، 16706 ؛ </w:t>
      </w:r>
      <w:r w:rsidR="00243845" w:rsidRPr="00325763">
        <w:rPr>
          <w:rStyle w:val="libFootnoteBoldChar"/>
          <w:rtl/>
        </w:rPr>
        <w:t>الوسائل</w:t>
      </w:r>
      <w:r w:rsidR="00243845" w:rsidRPr="00B93E6A">
        <w:rPr>
          <w:rtl/>
        </w:rPr>
        <w:t xml:space="preserve"> ، ج 19 ، ص 196 ، ذيل ح 24421.</w:t>
      </w:r>
    </w:p>
    <w:p w:rsidR="00243845" w:rsidRPr="00B93E6A" w:rsidRDefault="00AE73AA" w:rsidP="00AE73AA">
      <w:pPr>
        <w:pStyle w:val="libFootnote0"/>
        <w:rPr>
          <w:rtl/>
          <w:lang w:bidi="fa-IR"/>
        </w:rPr>
      </w:pPr>
      <w:r>
        <w:rPr>
          <w:rtl/>
        </w:rPr>
        <w:t>(9).</w:t>
      </w:r>
      <w:r w:rsidR="00243845" w:rsidRPr="00B93E6A">
        <w:rPr>
          <w:rtl/>
        </w:rPr>
        <w:t xml:space="preserve"> في « م ، ن ، بن ، جد » وحاشية « بح » </w:t>
      </w:r>
      <w:r w:rsidR="00243845" w:rsidRPr="00DC50BB">
        <w:rPr>
          <w:rStyle w:val="libFootnoteBoldChar"/>
          <w:rtl/>
        </w:rPr>
        <w:t>والوسائل</w:t>
      </w:r>
      <w:r w:rsidR="00243845" w:rsidRPr="00B93E6A">
        <w:rPr>
          <w:rtl/>
        </w:rPr>
        <w:t xml:space="preserve"> : « الحكم بن عتيبة</w:t>
      </w:r>
      <w:r w:rsidR="00243845">
        <w:rPr>
          <w:rtl/>
        </w:rPr>
        <w:t xml:space="preserve"> ».</w:t>
      </w:r>
      <w:r w:rsidR="00243845" w:rsidRPr="00B93E6A">
        <w:rPr>
          <w:rtl/>
        </w:rPr>
        <w:t xml:space="preserve"> وفي حاشية « بف » : « الحكم بن عيينة</w:t>
      </w:r>
      <w:r w:rsidR="00243845">
        <w:rPr>
          <w:rtl/>
        </w:rPr>
        <w:t xml:space="preserve"> ».</w:t>
      </w:r>
      <w:r w:rsidR="00243845" w:rsidRPr="00B93E6A">
        <w:rPr>
          <w:rtl/>
        </w:rPr>
        <w:t xml:space="preserve"> وفي الاستبصار : « الحكم بن أبي غفيلة</w:t>
      </w:r>
      <w:r w:rsidR="00243845">
        <w:rPr>
          <w:rtl/>
        </w:rPr>
        <w:t xml:space="preserve"> ».</w:t>
      </w:r>
    </w:p>
    <w:p w:rsidR="00243845" w:rsidRPr="00B93E6A" w:rsidRDefault="00243845" w:rsidP="00243845">
      <w:pPr>
        <w:pStyle w:val="libFootnote0"/>
        <w:rPr>
          <w:rtl/>
          <w:lang w:bidi="fa-IR"/>
        </w:rPr>
      </w:pPr>
      <w:r w:rsidRPr="00206510">
        <w:rPr>
          <w:rtl/>
        </w:rPr>
        <w:t xml:space="preserve">هذا ، وقد ورد مضمون الخبر </w:t>
      </w:r>
      <w:r w:rsidR="00AE73AA" w:rsidRPr="00206510">
        <w:rPr>
          <w:rtl/>
        </w:rPr>
        <w:t>-</w:t>
      </w:r>
      <w:r w:rsidRPr="00206510">
        <w:rPr>
          <w:rtl/>
        </w:rPr>
        <w:t xml:space="preserve"> مع زيادة </w:t>
      </w:r>
      <w:r w:rsidR="00AE73AA" w:rsidRPr="00206510">
        <w:rPr>
          <w:rtl/>
        </w:rPr>
        <w:t>-</w:t>
      </w:r>
      <w:r w:rsidRPr="00206510">
        <w:rPr>
          <w:rtl/>
        </w:rPr>
        <w:t xml:space="preserve"> في </w:t>
      </w:r>
      <w:r w:rsidRPr="008B6341">
        <w:rPr>
          <w:rStyle w:val="libFootnoteBoldChar"/>
          <w:rtl/>
        </w:rPr>
        <w:t>الفقيه</w:t>
      </w:r>
      <w:r w:rsidRPr="00206510">
        <w:rPr>
          <w:rtl/>
        </w:rPr>
        <w:t xml:space="preserve"> ، ج 4 ، ص 247 ، ح 5587 ، عن موسى بن بكر عن الحكم. ويأتي في </w:t>
      </w:r>
      <w:r w:rsidRPr="00325763">
        <w:rPr>
          <w:rStyle w:val="libFootnoteBoldChar"/>
          <w:rtl/>
        </w:rPr>
        <w:t>الكافي</w:t>
      </w:r>
      <w:r w:rsidRPr="00206510">
        <w:rPr>
          <w:rtl/>
        </w:rPr>
        <w:t xml:space="preserve"> ، ح 14585 رواية موسى بن بكر عن الحكم بن أبي عقيلة. وذاك الخبر ورد في </w:t>
      </w:r>
      <w:r w:rsidRPr="0048092F">
        <w:rPr>
          <w:rStyle w:val="libFootnoteBoldChar"/>
          <w:rtl/>
        </w:rPr>
        <w:t>التهذيب</w:t>
      </w:r>
      <w:r w:rsidRPr="00206510">
        <w:rPr>
          <w:rtl/>
        </w:rPr>
        <w:t xml:space="preserve"> ، ج 6 ، ص 263 ، ح 700 عن موسى بن بكر عن الحكم أخي أبي عقيلة. والحكم أخو أبي عقيلة ذكره الشيخ الطوسي في من روى عن أبي عبدالله </w:t>
      </w:r>
      <w:r w:rsidR="00AE73AA" w:rsidRPr="00AE73AA">
        <w:rPr>
          <w:rStyle w:val="libFootnoteAlaemChar"/>
          <w:rtl/>
        </w:rPr>
        <w:t>عليه‌السلام</w:t>
      </w:r>
      <w:r w:rsidRPr="00206510">
        <w:rPr>
          <w:rtl/>
        </w:rPr>
        <w:t xml:space="preserve">. راجع : </w:t>
      </w:r>
      <w:r w:rsidR="009917A2" w:rsidRPr="009917A2">
        <w:rPr>
          <w:rStyle w:val="libFootnoteBoldChar"/>
          <w:rtl/>
        </w:rPr>
        <w:t>رجال الطوسي</w:t>
      </w:r>
      <w:r w:rsidRPr="00206510">
        <w:rPr>
          <w:rtl/>
        </w:rPr>
        <w:t xml:space="preserve"> ، ص 185 ، الرقم 2253.</w:t>
      </w:r>
    </w:p>
    <w:p w:rsidR="00243845" w:rsidRPr="00B93E6A" w:rsidRDefault="00243845" w:rsidP="00243845">
      <w:pPr>
        <w:pStyle w:val="libFootnote0"/>
        <w:rPr>
          <w:rtl/>
          <w:lang w:bidi="fa-IR"/>
        </w:rPr>
      </w:pPr>
      <w:r w:rsidRPr="00206510">
        <w:rPr>
          <w:rtl/>
        </w:rPr>
        <w:t xml:space="preserve">فعليه ، الظاهر أنّ المراد من الحكم في سندنا هذا ، هو الحكم أخو أبي عقيلة ، ويدلّ عليه مضافاً إلى ما ذكرناه آنفاً ، عدم ذكر شي‌ءٍ من العناوين في المصادر الرجاليّة ، دون الحكم بن عتيبة. والحكم بن عتيبة كان من فقهاء العامّة وأكثر ما قيل في وفاته هي سنة خمس عشر ومائة ، ويبعد جدّاً </w:t>
      </w:r>
      <w:r w:rsidR="00AE73AA" w:rsidRPr="00206510">
        <w:rPr>
          <w:rtl/>
        </w:rPr>
        <w:t>-</w:t>
      </w:r>
      <w:r w:rsidRPr="00206510">
        <w:rPr>
          <w:rtl/>
        </w:rPr>
        <w:t xml:space="preserve"> إن أدرك هو مولانا جعفر بن محمّد الصادق </w:t>
      </w:r>
      <w:r w:rsidR="00AE73AA" w:rsidRPr="00AE73AA">
        <w:rPr>
          <w:rStyle w:val="libFootnoteAlaemChar"/>
          <w:rtl/>
        </w:rPr>
        <w:t>عليه‌السلام</w:t>
      </w:r>
      <w:r w:rsidRPr="00206510">
        <w:rPr>
          <w:rtl/>
        </w:rPr>
        <w:t xml:space="preserve"> </w:t>
      </w:r>
      <w:r w:rsidR="00AE73AA" w:rsidRPr="00206510">
        <w:rPr>
          <w:rtl/>
        </w:rPr>
        <w:t>-</w:t>
      </w:r>
      <w:r w:rsidRPr="00206510">
        <w:rPr>
          <w:rtl/>
        </w:rPr>
        <w:t xml:space="preserve"> سؤاله إيّاه </w:t>
      </w:r>
      <w:r w:rsidR="00AE73AA" w:rsidRPr="00AE73AA">
        <w:rPr>
          <w:rStyle w:val="libFootnoteAlaemChar"/>
          <w:rtl/>
        </w:rPr>
        <w:t>عليه‌السلام</w:t>
      </w:r>
      <w:r w:rsidRPr="00206510">
        <w:rPr>
          <w:rtl/>
        </w:rPr>
        <w:t xml:space="preserve"> نحو هذه الأسئلة ، كما أنّه لم يُعهد عنه مثل هذا. راجع : </w:t>
      </w:r>
      <w:r w:rsidRPr="005B0EF7">
        <w:rPr>
          <w:rStyle w:val="libFootnoteBoldChar"/>
          <w:rtl/>
        </w:rPr>
        <w:t>رجال النجاشي</w:t>
      </w:r>
      <w:r w:rsidRPr="00206510">
        <w:rPr>
          <w:rtl/>
        </w:rPr>
        <w:t xml:space="preserve"> ، ص 359 ، الرقم 966 ؛ </w:t>
      </w:r>
      <w:r w:rsidR="009917A2" w:rsidRPr="009917A2">
        <w:rPr>
          <w:rStyle w:val="libFootnoteBoldChar"/>
          <w:rtl/>
        </w:rPr>
        <w:t>رجال الكشّي</w:t>
      </w:r>
      <w:r w:rsidRPr="00206510">
        <w:rPr>
          <w:rtl/>
        </w:rPr>
        <w:t xml:space="preserve"> ، ص 158 ، الرقم 262 ؛ وص 209 ، الرقم 369 ؛ </w:t>
      </w:r>
      <w:r w:rsidRPr="002543C2">
        <w:rPr>
          <w:rStyle w:val="libFootnoteBoldChar"/>
          <w:rtl/>
        </w:rPr>
        <w:t>تهذيب الكمال</w:t>
      </w:r>
      <w:r w:rsidRPr="00206510">
        <w:rPr>
          <w:rtl/>
        </w:rPr>
        <w:t xml:space="preserve"> ، ج 7 ، ص 114 ، الرقم 1438.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تَصَدَّقَ أَبِي عَلَيَّ </w:t>
      </w:r>
      <w:r w:rsidRPr="007F7D59">
        <w:rPr>
          <w:rStyle w:val="libFootnotenumChar"/>
          <w:rtl/>
        </w:rPr>
        <w:t>(1)</w:t>
      </w:r>
      <w:r w:rsidRPr="00B93E6A">
        <w:rPr>
          <w:rtl/>
          <w:lang w:bidi="fa-IR"/>
        </w:rPr>
        <w:t xml:space="preserve"> بِدَارٍ ، وَقَبَضْتُهَا </w:t>
      </w:r>
      <w:r w:rsidRPr="007F7D59">
        <w:rPr>
          <w:rStyle w:val="libFootnotenumChar"/>
          <w:rtl/>
        </w:rPr>
        <w:t>(2)</w:t>
      </w:r>
      <w:r w:rsidRPr="00B93E6A">
        <w:rPr>
          <w:rtl/>
          <w:lang w:bidi="fa-IR"/>
        </w:rPr>
        <w:t xml:space="preserve"> ، ثُمَّ وُلِدَ لَهُ بَعْدَ ذلِكَ أَوْلَادٌ ، فَأَرَادَ أَنْ يَأْخُذَهَا مِنِّي </w:t>
      </w:r>
      <w:r w:rsidRPr="007F7D59">
        <w:rPr>
          <w:rStyle w:val="libFootnotenumChar"/>
          <w:rtl/>
        </w:rPr>
        <w:t>(3)</w:t>
      </w:r>
      <w:r w:rsidRPr="00B93E6A">
        <w:rPr>
          <w:rtl/>
          <w:lang w:bidi="fa-IR"/>
        </w:rPr>
        <w:t xml:space="preserve"> ، وَيَتَصَدَّقَ بِهَا عَلَيْهِمْ ، فَسَأَلْتُ أَبَا عَبْدِ اللهِ </w:t>
      </w:r>
      <w:r w:rsidRPr="002D5331">
        <w:rPr>
          <w:rStyle w:val="libAlaemChar"/>
          <w:rtl/>
        </w:rPr>
        <w:t>عليه‌السلام</w:t>
      </w:r>
      <w:r w:rsidRPr="00B93E6A">
        <w:rPr>
          <w:rtl/>
          <w:lang w:bidi="fa-IR"/>
        </w:rPr>
        <w:t xml:space="preserve"> عَنْ ذلِكَ ، وَأَخْبَرْتُهُ بِالْقِصَّةِ ، فَقَالَ :</w:t>
      </w:r>
      <w:r>
        <w:rPr>
          <w:rFonts w:hint="cs"/>
          <w:rtl/>
          <w:lang w:bidi="fa-IR"/>
        </w:rPr>
        <w:t xml:space="preserve"> </w:t>
      </w:r>
      <w:r w:rsidRPr="00B93E6A">
        <w:rPr>
          <w:rtl/>
          <w:lang w:bidi="fa-IR"/>
        </w:rPr>
        <w:t>« لَا تُعْطِهَا إِيَّاهُ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فَإِنَّهُ إِذاً </w:t>
      </w:r>
      <w:r w:rsidRPr="007F7D59">
        <w:rPr>
          <w:rStyle w:val="libFootnotenumChar"/>
          <w:rtl/>
        </w:rPr>
        <w:t>(4)</w:t>
      </w:r>
      <w:r w:rsidRPr="00B93E6A">
        <w:rPr>
          <w:rtl/>
          <w:lang w:bidi="fa-IR"/>
        </w:rPr>
        <w:t xml:space="preserve"> يُخَاصِمُنِي.</w:t>
      </w:r>
    </w:p>
    <w:p w:rsidR="00FA0166" w:rsidRDefault="00243845" w:rsidP="00206510">
      <w:pPr>
        <w:pStyle w:val="libNormal"/>
        <w:rPr>
          <w:rtl/>
          <w:lang w:bidi="fa-IR"/>
        </w:rPr>
      </w:pPr>
      <w:r w:rsidRPr="00B93E6A">
        <w:rPr>
          <w:rtl/>
          <w:lang w:bidi="fa-IR"/>
        </w:rPr>
        <w:t>قَالَ : « فَخَاصِمْهُ ، وَلَا تَرْفَعْ صَوْتَكَ عَلى صَوْتِهِ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13217 / 19.</w:t>
      </w:r>
      <w:r w:rsidRPr="00B93E6A">
        <w:rPr>
          <w:rtl/>
          <w:lang w:bidi="fa-IR"/>
        </w:rPr>
        <w:t xml:space="preserve"> عَلِيُّ بْنُ إِبْرَاهِيمَ ، عَنْ أَبِيهِ ، عَنِ ابْنِ أَبِي عُمَيْرٍ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عُوِّضَ صَاحِبُ الْهِبَةِ ، فَلَيْسَ لَهُ أَنْ يَرْجِعَ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13218 / 20.</w:t>
      </w:r>
      <w:r w:rsidRPr="00B93E6A">
        <w:rPr>
          <w:rtl/>
          <w:lang w:bidi="fa-IR"/>
        </w:rPr>
        <w:t xml:space="preserve"> حُمَيْدُ بْنُ زِيَادٍ ، عَنِ الْحَسَنِ بْنِ مُحَمَّدِ بْنِ سَمَاعَةَ ، عَنْ غَيْرِ وَاحِدٍ ، عَنْ أَبَانٍ ، عَنْ أَبِي مَرْيَمَ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w:t>
      </w:r>
      <w:r w:rsidRPr="007F7D59">
        <w:rPr>
          <w:rStyle w:val="libFootnotenumChar"/>
          <w:rtl/>
        </w:rPr>
        <w:t>(8)</w:t>
      </w:r>
      <w:r w:rsidRPr="00B93E6A">
        <w:rPr>
          <w:rtl/>
          <w:lang w:bidi="fa-IR"/>
        </w:rPr>
        <w:t xml:space="preserve"> ، قَالَ : « إِذَا تَصَدَّقَ </w:t>
      </w:r>
      <w:r w:rsidRPr="007F7D59">
        <w:rPr>
          <w:rStyle w:val="libFootnotenumChar"/>
          <w:rtl/>
        </w:rPr>
        <w:t>(9)</w:t>
      </w:r>
      <w:r w:rsidRPr="00B93E6A">
        <w:rPr>
          <w:rtl/>
          <w:lang w:bidi="fa-IR"/>
        </w:rPr>
        <w:t xml:space="preserve"> الرَّجُلُ بِصَدَقَةٍ </w:t>
      </w:r>
      <w:r w:rsidRPr="007F7D59">
        <w:rPr>
          <w:rStyle w:val="libFootnotenumChar"/>
          <w:rtl/>
        </w:rPr>
        <w:t>(10)</w:t>
      </w:r>
      <w:r w:rsidRPr="00B93E6A">
        <w:rPr>
          <w:rtl/>
          <w:lang w:bidi="fa-IR"/>
        </w:rPr>
        <w:t xml:space="preserve"> قَبَضَهَا </w:t>
      </w:r>
      <w:r w:rsidRPr="007F7D59">
        <w:rPr>
          <w:rStyle w:val="libFootnotenumChar"/>
          <w:rtl/>
        </w:rPr>
        <w:t>(11)</w:t>
      </w:r>
      <w:r w:rsidRPr="00B93E6A">
        <w:rPr>
          <w:rtl/>
          <w:lang w:bidi="fa-IR"/>
        </w:rPr>
        <w:t xml:space="preserve"> صَاحِبُهَا أَوْ لَمْ يَقْبِضْهَا ، عُلِمَتْ أَوْ لَمْ تُعْلَمْ ، فَهِيَ جَائِزَةٌ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2543C2" w:rsidTr="002543C2">
        <w:tc>
          <w:tcPr>
            <w:tcW w:w="4006" w:type="dxa"/>
          </w:tcPr>
          <w:p w:rsidR="002543C2" w:rsidRDefault="002543C2" w:rsidP="00AE73AA">
            <w:pPr>
              <w:pStyle w:val="libFootnote0"/>
              <w:rPr>
                <w:rtl/>
              </w:rPr>
            </w:pPr>
            <w:r>
              <w:rPr>
                <w:rtl/>
              </w:rPr>
              <w:t xml:space="preserve">(1). </w:t>
            </w:r>
            <w:r w:rsidRPr="00B93E6A">
              <w:rPr>
                <w:rtl/>
              </w:rPr>
              <w:t>في « م ، جد » : « عليَّ أبي</w:t>
            </w:r>
            <w:r>
              <w:rPr>
                <w:rtl/>
              </w:rPr>
              <w:t xml:space="preserve"> ».</w:t>
            </w:r>
          </w:p>
        </w:tc>
        <w:tc>
          <w:tcPr>
            <w:tcW w:w="4006" w:type="dxa"/>
          </w:tcPr>
          <w:p w:rsidR="002543C2" w:rsidRDefault="002543C2" w:rsidP="00AE73AA">
            <w:pPr>
              <w:pStyle w:val="libFootnote0"/>
              <w:rPr>
                <w:rtl/>
              </w:rPr>
            </w:pPr>
            <w:r>
              <w:rPr>
                <w:rtl/>
              </w:rPr>
              <w:t>(2).</w:t>
            </w:r>
            <w:r w:rsidRPr="00B93E6A">
              <w:rPr>
                <w:rtl/>
              </w:rPr>
              <w:t xml:space="preserve"> في « بن » </w:t>
            </w:r>
            <w:r w:rsidRPr="00DC50BB">
              <w:rPr>
                <w:rStyle w:val="libFootnoteBoldChar"/>
                <w:rtl/>
              </w:rPr>
              <w:t>والوسائل</w:t>
            </w:r>
            <w:r w:rsidRPr="00B93E6A">
              <w:rPr>
                <w:rtl/>
              </w:rPr>
              <w:t xml:space="preserve"> : « فقبضتها</w:t>
            </w:r>
            <w:r>
              <w:rPr>
                <w:rtl/>
              </w:rPr>
              <w:t xml:space="preserve"> ».</w:t>
            </w:r>
          </w:p>
        </w:tc>
      </w:tr>
      <w:tr w:rsidR="002543C2" w:rsidTr="002543C2">
        <w:tc>
          <w:tcPr>
            <w:tcW w:w="4006" w:type="dxa"/>
          </w:tcPr>
          <w:p w:rsidR="002543C2" w:rsidRDefault="002543C2" w:rsidP="00AE73AA">
            <w:pPr>
              <w:pStyle w:val="libFootnote0"/>
              <w:rPr>
                <w:rtl/>
              </w:rPr>
            </w:pPr>
            <w:r>
              <w:rPr>
                <w:rtl/>
              </w:rPr>
              <w:t>(3).</w:t>
            </w:r>
            <w:r w:rsidRPr="00B93E6A">
              <w:rPr>
                <w:rtl/>
              </w:rPr>
              <w:t xml:space="preserve"> في «</w:t>
            </w:r>
            <w:r>
              <w:rPr>
                <w:rtl/>
              </w:rPr>
              <w:t xml:space="preserve"> ك » </w:t>
            </w:r>
            <w:r w:rsidRPr="00B93E6A">
              <w:rPr>
                <w:rtl/>
              </w:rPr>
              <w:t>:</w:t>
            </w:r>
            <w:r>
              <w:rPr>
                <w:rtl/>
              </w:rPr>
              <w:t xml:space="preserve"> - </w:t>
            </w:r>
            <w:r w:rsidRPr="00B93E6A">
              <w:rPr>
                <w:rtl/>
              </w:rPr>
              <w:t>« منّي</w:t>
            </w:r>
            <w:r>
              <w:rPr>
                <w:rtl/>
              </w:rPr>
              <w:t xml:space="preserve"> ».</w:t>
            </w:r>
          </w:p>
        </w:tc>
        <w:tc>
          <w:tcPr>
            <w:tcW w:w="4006" w:type="dxa"/>
          </w:tcPr>
          <w:p w:rsidR="002543C2" w:rsidRDefault="002543C2" w:rsidP="00AE73AA">
            <w:pPr>
              <w:pStyle w:val="libFootnote0"/>
              <w:rPr>
                <w:rtl/>
              </w:rPr>
            </w:pPr>
            <w:r>
              <w:rPr>
                <w:rtl/>
              </w:rPr>
              <w:t>(4). في «جت»:«</w:t>
            </w:r>
            <w:r w:rsidRPr="00B93E6A">
              <w:rPr>
                <w:rtl/>
              </w:rPr>
              <w:t>إذن</w:t>
            </w:r>
            <w:r>
              <w:rPr>
                <w:rtl/>
              </w:rPr>
              <w:t>».وفي«بن»</w:t>
            </w:r>
            <w:r w:rsidRPr="00DC50BB">
              <w:rPr>
                <w:rStyle w:val="libFootnoteBoldChar"/>
                <w:rtl/>
              </w:rPr>
              <w:t>والوسائل</w:t>
            </w:r>
            <w:r w:rsidRPr="00B93E6A">
              <w:rPr>
                <w:rtl/>
              </w:rPr>
              <w:t>:</w:t>
            </w:r>
            <w:r>
              <w:rPr>
                <w:rtl/>
              </w:rPr>
              <w:t>-«</w:t>
            </w:r>
            <w:r w:rsidRPr="00B93E6A">
              <w:rPr>
                <w:rtl/>
              </w:rPr>
              <w:t>إذاً</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136 ، ح 573 ؛ </w:t>
      </w:r>
      <w:r w:rsidR="00243845" w:rsidRPr="008B6F3D">
        <w:rPr>
          <w:rStyle w:val="libFootnoteBoldChar"/>
          <w:rtl/>
        </w:rPr>
        <w:t>والاستبصار</w:t>
      </w:r>
      <w:r w:rsidR="00243845" w:rsidRPr="00B93E6A">
        <w:rPr>
          <w:rtl/>
        </w:rPr>
        <w:t xml:space="preserve"> ، ج 4 ، ص 100 ، ح 386 ، معلّقاً عن أحمد بن محمّد. </w:t>
      </w:r>
      <w:r w:rsidR="00243845" w:rsidRPr="008B6341">
        <w:rPr>
          <w:rStyle w:val="libFootnoteBoldChar"/>
          <w:rtl/>
        </w:rPr>
        <w:t>الفقيه</w:t>
      </w:r>
      <w:r w:rsidR="00243845" w:rsidRPr="00B93E6A">
        <w:rPr>
          <w:rtl/>
        </w:rPr>
        <w:t xml:space="preserve"> ، ج 4 ، ص 247 ، ح 5587 ، بسنده عن الحكم ، عن أبي عبدالله </w:t>
      </w:r>
      <w:r w:rsidRPr="00AE73AA">
        <w:rPr>
          <w:rStyle w:val="libFootnoteAlaemChar"/>
          <w:rtl/>
        </w:rPr>
        <w:t>عليه‌السلام</w:t>
      </w:r>
      <w:r w:rsidR="00243845" w:rsidRPr="00B93E6A">
        <w:rPr>
          <w:rtl/>
        </w:rPr>
        <w:t xml:space="preserve"> ، مع اختلاف </w:t>
      </w:r>
      <w:r w:rsidR="002543C2">
        <w:rPr>
          <w:rFonts w:hint="cs"/>
          <w:rtl/>
        </w:rPr>
        <w:t>.</w:t>
      </w:r>
      <w:r w:rsidR="00325763" w:rsidRPr="00325763">
        <w:rPr>
          <w:rStyle w:val="libFootnoteBoldChar"/>
          <w:rtl/>
        </w:rPr>
        <w:t>الوافي</w:t>
      </w:r>
      <w:r w:rsidR="00243845" w:rsidRPr="00B93E6A">
        <w:rPr>
          <w:rtl/>
        </w:rPr>
        <w:t xml:space="preserve"> ، ج 10 ، ص 518 ، ح 10017 ؛ </w:t>
      </w:r>
      <w:r w:rsidR="00243845" w:rsidRPr="00325763">
        <w:rPr>
          <w:rStyle w:val="libFootnoteBoldChar"/>
          <w:rtl/>
        </w:rPr>
        <w:t>الوسائل</w:t>
      </w:r>
      <w:r w:rsidR="00243845" w:rsidRPr="00B93E6A">
        <w:rPr>
          <w:rtl/>
        </w:rPr>
        <w:t xml:space="preserve"> ، ج 19 ، ص 179 ، ح 24394 ؛ وج 27 ، ص 304 ، ح 33803.</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لا خلاف بين الأصحاب في أنّ الهبة المعوّضة لا يرجع فيها بعد القبض</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154 ، ح 632 ؛ </w:t>
      </w:r>
      <w:r w:rsidR="00243845" w:rsidRPr="008B6F3D">
        <w:rPr>
          <w:rStyle w:val="libFootnoteBoldChar"/>
          <w:rtl/>
        </w:rPr>
        <w:t>والاستبصار</w:t>
      </w:r>
      <w:r w:rsidR="00243845" w:rsidRPr="00B93E6A">
        <w:rPr>
          <w:rtl/>
        </w:rPr>
        <w:t xml:space="preserve"> ، ج 4 ، ص 108 ، ح 413 ، معلّقاً عن عليّ بن إبراهيم </w:t>
      </w:r>
      <w:r w:rsidR="00B868EA">
        <w:rPr>
          <w:rFonts w:hint="cs"/>
          <w:rtl/>
        </w:rPr>
        <w:t>.</w:t>
      </w:r>
      <w:r w:rsidR="00325763" w:rsidRPr="00325763">
        <w:rPr>
          <w:rStyle w:val="libFootnoteBoldChar"/>
          <w:rtl/>
        </w:rPr>
        <w:t>الوافي</w:t>
      </w:r>
      <w:r w:rsidR="00243845" w:rsidRPr="00B93E6A">
        <w:rPr>
          <w:rtl/>
        </w:rPr>
        <w:t xml:space="preserve"> ، ج 10 ، ص 530 ، ح 10050 ؛ </w:t>
      </w:r>
      <w:r w:rsidR="00243845" w:rsidRPr="00325763">
        <w:rPr>
          <w:rStyle w:val="libFootnoteBoldChar"/>
          <w:rtl/>
        </w:rPr>
        <w:t>الوسائل</w:t>
      </w:r>
      <w:r w:rsidR="00243845" w:rsidRPr="00B93E6A">
        <w:rPr>
          <w:rtl/>
        </w:rPr>
        <w:t xml:space="preserve"> ، ج 19 ، ص 242 ، ذيل ح 24504.</w:t>
      </w:r>
    </w:p>
    <w:p w:rsidR="00243845" w:rsidRPr="00B93E6A" w:rsidRDefault="00AE73AA" w:rsidP="00AE73AA">
      <w:pPr>
        <w:pStyle w:val="libFootnote0"/>
        <w:rPr>
          <w:rtl/>
          <w:lang w:bidi="fa-IR"/>
        </w:rPr>
      </w:pPr>
      <w:r>
        <w:rPr>
          <w:rtl/>
        </w:rPr>
        <w:t>(8).</w:t>
      </w:r>
      <w:r w:rsidR="00243845" w:rsidRPr="00B93E6A">
        <w:rPr>
          <w:rtl/>
        </w:rPr>
        <w:t xml:space="preserve"> في « ق » :</w:t>
      </w:r>
      <w:r w:rsidR="00243845">
        <w:rPr>
          <w:rtl/>
        </w:rPr>
        <w:t xml:space="preserve"> </w:t>
      </w:r>
      <w:r>
        <w:rPr>
          <w:rtl/>
        </w:rPr>
        <w:t>-</w:t>
      </w:r>
      <w:r w:rsidR="00243845">
        <w:rPr>
          <w:rtl/>
        </w:rPr>
        <w:t xml:space="preserve"> </w:t>
      </w:r>
      <w:r w:rsidR="00243845" w:rsidRPr="00B93E6A">
        <w:rPr>
          <w:rtl/>
        </w:rPr>
        <w:t xml:space="preserve">« عن أبي جعفر </w:t>
      </w:r>
      <w:r w:rsidRPr="00AE73AA">
        <w:rPr>
          <w:rStyle w:val="libFootnoteAlaemChar"/>
          <w:rtl/>
        </w:rPr>
        <w:t>عليه‌السلام</w:t>
      </w:r>
      <w:r w:rsidR="00243845">
        <w:rPr>
          <w:rtl/>
        </w:rPr>
        <w:t xml:space="preserve"> ».</w:t>
      </w:r>
      <w:r w:rsidR="00243845" w:rsidRPr="00B93E6A">
        <w:rPr>
          <w:rtl/>
        </w:rPr>
        <w:t xml:space="preserve"> وفي « ن » وحاشية « جت » : « عن أبي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ل ، </w:t>
      </w:r>
      <w:r w:rsidR="000D3416">
        <w:rPr>
          <w:rtl/>
        </w:rPr>
        <w:t>ك</w:t>
      </w:r>
      <w:r w:rsidR="00243845" w:rsidRPr="00B93E6A">
        <w:rPr>
          <w:rtl/>
        </w:rPr>
        <w:t xml:space="preserve"> ، بف ، بن » : « صدق</w:t>
      </w:r>
      <w:r w:rsidR="00243845">
        <w:rPr>
          <w:rtl/>
        </w:rPr>
        <w:t xml:space="preserve"> ».</w:t>
      </w:r>
      <w:r w:rsidR="00243845" w:rsidRPr="00B93E6A">
        <w:rPr>
          <w:rtl/>
        </w:rPr>
        <w:t xml:space="preserve"> وفي « جد » : « صدّق » بتضعيف الدال.</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 ح 639 </w:t>
      </w:r>
      <w:r w:rsidR="00243845" w:rsidRPr="008B6F3D">
        <w:rPr>
          <w:rStyle w:val="libFootnoteBoldChar"/>
          <w:rtl/>
        </w:rPr>
        <w:t>والاستبصار</w:t>
      </w:r>
      <w:r w:rsidR="00243845" w:rsidRPr="00B93E6A">
        <w:rPr>
          <w:rtl/>
        </w:rPr>
        <w:t xml:space="preserve"> ، ح 420 : + « أو هبة</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w:t>
      </w:r>
      <w:r w:rsidR="000D3416">
        <w:rPr>
          <w:rtl/>
        </w:rPr>
        <w:t>ك</w:t>
      </w:r>
      <w:r w:rsidR="00243845" w:rsidRPr="00B93E6A">
        <w:rPr>
          <w:rtl/>
        </w:rPr>
        <w:t xml:space="preserve"> ، م ، ن » : « فقبضها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يمكن حمله على أنّ المراد به الصحّة لا اللزوم إذا كان قبل القبض ، أو على أنّ المراد أنّ الصدقة إذا عزلها المالك للمستحقّ فتلف من غير تفريطه فهي جائزة لا ضمان عليه ، وإن لم يعلم به المستحقّ أيضاً</w:t>
      </w:r>
      <w:r w:rsidR="00243845">
        <w:rPr>
          <w:rtl/>
        </w:rPr>
        <w:t xml:space="preserve"> ».</w:t>
      </w:r>
    </w:p>
    <w:p w:rsidR="00FA0166" w:rsidRDefault="00AE73AA" w:rsidP="00AE73AA">
      <w:pPr>
        <w:pStyle w:val="libFootnote0"/>
        <w:rPr>
          <w:rtl/>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156 ، ح 639 ؛ </w:t>
      </w:r>
      <w:r w:rsidR="00243845" w:rsidRPr="008B6F3D">
        <w:rPr>
          <w:rStyle w:val="libFootnoteBoldChar"/>
          <w:rtl/>
        </w:rPr>
        <w:t>والاستبصار</w:t>
      </w:r>
      <w:r w:rsidR="00243845" w:rsidRPr="00B93E6A">
        <w:rPr>
          <w:rtl/>
        </w:rPr>
        <w:t xml:space="preserve"> ، ج 4 ، ص 110 ، ح 420 ، بسندهما عن أبان ، عن</w:t>
      </w:r>
      <w:r w:rsidR="00B868E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13219 / 21.</w:t>
      </w:r>
      <w:r w:rsidRPr="00B93E6A">
        <w:rPr>
          <w:rtl/>
          <w:lang w:bidi="fa-IR"/>
        </w:rPr>
        <w:t xml:space="preserve"> أَبَانٌ </w:t>
      </w:r>
      <w:r w:rsidRPr="007F7D59">
        <w:rPr>
          <w:rStyle w:val="libFootnotenumChar"/>
          <w:rtl/>
        </w:rPr>
        <w:t>(</w:t>
      </w:r>
      <w:r w:rsidRPr="007F7D59">
        <w:rPr>
          <w:rStyle w:val="libFootnotenumChar"/>
          <w:rFonts w:hint="cs"/>
          <w:rtl/>
        </w:rPr>
        <w:t>1</w:t>
      </w:r>
      <w:r w:rsidRPr="007F7D59">
        <w:rPr>
          <w:rStyle w:val="libFootnotenumChar"/>
          <w:rtl/>
        </w:rPr>
        <w:t>)</w:t>
      </w:r>
      <w:r>
        <w:rPr>
          <w:rtl/>
          <w:lang w:bidi="fa-IR"/>
        </w:rPr>
        <w:t xml:space="preserve"> ‌</w:t>
      </w:r>
      <w:r w:rsidRPr="00B93E6A">
        <w:rPr>
          <w:rtl/>
          <w:lang w:bidi="fa-IR"/>
        </w:rPr>
        <w:t>، عَنْ عَبْدِ الرَّحْمنِ بْنِ أَبِي عَبْدِ اللهِ ، عَنْ حُمْرَانَ ، قَالَ :</w:t>
      </w:r>
    </w:p>
    <w:p w:rsidR="00243845" w:rsidRPr="00B93E6A" w:rsidRDefault="00243845" w:rsidP="00243845">
      <w:pPr>
        <w:pStyle w:val="libNormal0"/>
        <w:rPr>
          <w:rtl/>
          <w:lang w:bidi="fa-IR"/>
        </w:rPr>
      </w:pPr>
      <w:r w:rsidRPr="00B93E6A">
        <w:rPr>
          <w:rtl/>
          <w:lang w:bidi="fa-IR"/>
        </w:rPr>
        <w:t>سَأَلْتُهُ عَنِ السُّكْنى وَالْعُمْرى</w:t>
      </w:r>
      <w:r>
        <w:rPr>
          <w:rtl/>
          <w:lang w:bidi="fa-IR"/>
        </w:rPr>
        <w:t>؟</w:t>
      </w:r>
    </w:p>
    <w:p w:rsidR="00FA0166" w:rsidRDefault="00243845" w:rsidP="00206510">
      <w:pPr>
        <w:pStyle w:val="libNormal"/>
        <w:rPr>
          <w:rtl/>
          <w:lang w:bidi="fa-IR"/>
        </w:rPr>
      </w:pPr>
      <w:r w:rsidRPr="00B93E6A">
        <w:rPr>
          <w:rtl/>
          <w:lang w:bidi="fa-IR"/>
        </w:rPr>
        <w:t xml:space="preserve">فَقَالَ : « إِنَّ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النَّاسَ فِيهِ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عِنْدَ شُرُوطِهِمْ ، إِنْ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كَانَ شَرَطَهُ حَيَاتَهُ ، سَكَنَ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حَيَاتَهُ ، وَإِنْ كَانَ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لِعَقِبِهِ ، فَهُوَ لِعَقِبِهِ كَمَا شَرَطَ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حَتّى يَفْنَوْا ، ثُمَّ يُرَدُّ إِلى صَاحِبِ الدَّارِ </w:t>
      </w:r>
      <w:r w:rsidRPr="007F7D59">
        <w:rPr>
          <w:rStyle w:val="libFootnotenumChar"/>
          <w:rtl/>
        </w:rPr>
        <w:t>(</w:t>
      </w:r>
      <w:r w:rsidRPr="007F7D59">
        <w:rPr>
          <w:rStyle w:val="libFootnotenumChar"/>
          <w:rFonts w:hint="cs"/>
          <w:rtl/>
        </w:rPr>
        <w:t>8</w:t>
      </w:r>
      <w:r w:rsidRPr="007F7D59">
        <w:rPr>
          <w:rStyle w:val="libFootnotenumChar"/>
          <w:rtl/>
        </w:rPr>
        <w:t>)</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9</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13220 / 22.</w:t>
      </w:r>
      <w:r w:rsidRPr="00B93E6A">
        <w:rPr>
          <w:rtl/>
          <w:lang w:bidi="fa-IR"/>
        </w:rPr>
        <w:t xml:space="preserve"> مُحَمَّدُ بْنُ يَحْيى ، عَنْ أَحْمَدَ بْنِ مُحَمَّدٍ ، عَنْ مُحَمَّدِ بْنِ إِسْمَاعِيلَ ، عَنْ مُحَمَّدِ بْنِ الْفُضَيْلِ ، عَنْ أَبِي الصَّبَّاحِ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سُئِلَ عَنِ السُّكْنى وَالْعُمْرى</w:t>
      </w:r>
      <w:r>
        <w:rPr>
          <w:rtl/>
          <w:lang w:bidi="fa-IR"/>
        </w:rPr>
        <w:t>؟</w:t>
      </w:r>
    </w:p>
    <w:p w:rsidR="00243845" w:rsidRPr="00B93E6A" w:rsidRDefault="00243845" w:rsidP="00206510">
      <w:pPr>
        <w:pStyle w:val="libNormal"/>
        <w:rPr>
          <w:rtl/>
          <w:lang w:bidi="fa-IR"/>
        </w:rPr>
      </w:pPr>
      <w:r w:rsidRPr="00B93E6A">
        <w:rPr>
          <w:rtl/>
          <w:lang w:bidi="fa-IR"/>
        </w:rPr>
        <w:t xml:space="preserve">فَقَالَ : « إِنْ كَانَ جَعَلَ السُّكْنى فِي حَيَاتِهِ ، فَهُوَ كَمَا شَرَطَ ، وَإِنْ كَانَ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جَعَلَهَا لَهُ وَلِعَقِبِهِ مِنْ بَعْدِهِ حَتّى يَفْنى عَقِبُهُ ، فَلَيْسَ لَهُمْ أَنْ يَبِيعُوا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وَلَا يُورِثُوا ، ثُمَّ تَرْجِعُ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الدَّارُ‌</w:t>
      </w:r>
    </w:p>
    <w:p w:rsidR="00243845" w:rsidRPr="00B93E6A" w:rsidRDefault="00EB30F3" w:rsidP="00EB30F3">
      <w:pPr>
        <w:pStyle w:val="libLine"/>
        <w:rPr>
          <w:rtl/>
          <w:lang w:bidi="fa-IR"/>
        </w:rPr>
      </w:pPr>
      <w:r>
        <w:rPr>
          <w:rtl/>
          <w:lang w:bidi="fa-IR"/>
        </w:rPr>
        <w:t>____________________</w:t>
      </w:r>
    </w:p>
    <w:p w:rsidR="00243845" w:rsidRPr="00B93E6A" w:rsidRDefault="000A78E3" w:rsidP="00243845">
      <w:pPr>
        <w:pStyle w:val="libFootnote0"/>
        <w:rPr>
          <w:rtl/>
          <w:lang w:bidi="fa-IR"/>
        </w:rPr>
      </w:pPr>
      <w:r>
        <w:rPr>
          <w:rFonts w:hint="cs"/>
          <w:rtl/>
        </w:rPr>
        <w:t xml:space="preserve">= </w:t>
      </w:r>
      <w:r w:rsidR="00243845" w:rsidRPr="00B93E6A">
        <w:rPr>
          <w:rtl/>
        </w:rPr>
        <w:t xml:space="preserve">أبي مريم ، من دون الإسناد إلى أبي جعفر </w:t>
      </w:r>
      <w:r w:rsidR="00AE73AA"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9 ، ص 156 ، ح 640 ؛ </w:t>
      </w:r>
      <w:r w:rsidR="00243845" w:rsidRPr="008B6F3D">
        <w:rPr>
          <w:rStyle w:val="libFootnoteBoldChar"/>
          <w:rtl/>
        </w:rPr>
        <w:t>والاستبصار</w:t>
      </w:r>
      <w:r w:rsidR="00243845" w:rsidRPr="00B93E6A">
        <w:rPr>
          <w:rtl/>
        </w:rPr>
        <w:t xml:space="preserve"> ، ج 4 ، ص 110 ، ح 421 ، بسند آخر عن أبي عبدالله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10 ، ص 519 ، ح 10021 ؛ </w:t>
      </w:r>
      <w:r w:rsidR="00243845" w:rsidRPr="00325763">
        <w:rPr>
          <w:rStyle w:val="libFootnoteBoldChar"/>
          <w:rtl/>
        </w:rPr>
        <w:t>الوسائل</w:t>
      </w:r>
      <w:r w:rsidR="00243845" w:rsidRPr="00B93E6A">
        <w:rPr>
          <w:rtl/>
        </w:rPr>
        <w:t xml:space="preserve"> ، ج 19 ، ص 232 ، ذيل ح 24483.</w:t>
      </w:r>
    </w:p>
    <w:p w:rsidR="00243845" w:rsidRDefault="00AE73AA" w:rsidP="00AE73AA">
      <w:pPr>
        <w:pStyle w:val="libFootnote0"/>
        <w:rPr>
          <w:rtl/>
        </w:rPr>
      </w:pPr>
      <w:r>
        <w:rPr>
          <w:rtl/>
        </w:rPr>
        <w:t>(1).</w:t>
      </w:r>
      <w:r w:rsidR="00243845" w:rsidRPr="00B93E6A">
        <w:rPr>
          <w:rtl/>
        </w:rPr>
        <w:t xml:space="preserve"> السند معلّق على سابقه. ويروي عن أبان ، حميد بن زياد عن الحسن بن محمّد بن سماعة عن غير واحد.</w:t>
      </w:r>
    </w:p>
    <w:p w:rsidR="00243845" w:rsidRPr="00B93E6A" w:rsidRDefault="00AE73AA" w:rsidP="00AE73AA">
      <w:pPr>
        <w:pStyle w:val="libFootnote0"/>
        <w:rPr>
          <w:rtl/>
          <w:lang w:bidi="fa-IR"/>
        </w:rPr>
      </w:pPr>
      <w:r>
        <w:rPr>
          <w:rtl/>
        </w:rPr>
        <w:t>(2).</w:t>
      </w:r>
      <w:r w:rsidR="00243845">
        <w:rPr>
          <w:rtl/>
        </w:rPr>
        <w:t xml:space="preserve"> </w:t>
      </w:r>
      <w:r w:rsidR="00243845" w:rsidRPr="00B93E6A">
        <w:rPr>
          <w:rtl/>
        </w:rPr>
        <w:t xml:space="preserve">في « ق ، ن ، بف » </w:t>
      </w:r>
      <w:r w:rsidR="00243845" w:rsidRPr="00DC50BB">
        <w:rPr>
          <w:rStyle w:val="libFootnoteBoldChar"/>
          <w:rtl/>
        </w:rPr>
        <w:t>والفقيه</w:t>
      </w:r>
      <w:r w:rsidR="00243845" w:rsidRPr="000A78E3">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بن » : « فيهما</w:t>
      </w:r>
      <w:r w:rsidR="00243845">
        <w:rPr>
          <w:rtl/>
        </w:rPr>
        <w:t xml:space="preserve"> ».</w:t>
      </w:r>
      <w:r w:rsidR="00243845" w:rsidRPr="00B93E6A">
        <w:rPr>
          <w:rtl/>
        </w:rPr>
        <w:t xml:space="preserve"> وفي « ل ، بن » : « لا بأس فيهما » بدل « إنّ الناس فيه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جد » : « وإن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 « فهي</w:t>
      </w:r>
      <w:r w:rsidR="00243845">
        <w:rPr>
          <w:rtl/>
        </w:rPr>
        <w:t xml:space="preserve"> ».</w:t>
      </w:r>
      <w:r w:rsidR="00243845" w:rsidRPr="00B93E6A">
        <w:rPr>
          <w:rtl/>
        </w:rPr>
        <w:t xml:space="preserve"> وفي </w:t>
      </w:r>
      <w:r w:rsidR="00243845" w:rsidRPr="000A78E3">
        <w:rPr>
          <w:rtl/>
        </w:rPr>
        <w:t>الفقيه</w:t>
      </w:r>
      <w:r w:rsidR="00243845" w:rsidRPr="00B93E6A">
        <w:rPr>
          <w:rtl/>
        </w:rPr>
        <w:t xml:space="preserve"> : « فهو</w:t>
      </w:r>
      <w:r w:rsidR="00243845">
        <w:rPr>
          <w:rtl/>
        </w:rPr>
        <w:t xml:space="preserve"> ».</w:t>
      </w:r>
    </w:p>
    <w:tbl>
      <w:tblPr>
        <w:tblStyle w:val="TableGrid"/>
        <w:bidiVisual/>
        <w:tblW w:w="0" w:type="auto"/>
        <w:tblLook w:val="04A0"/>
      </w:tblPr>
      <w:tblGrid>
        <w:gridCol w:w="4006"/>
        <w:gridCol w:w="4006"/>
      </w:tblGrid>
      <w:tr w:rsidR="000A78E3" w:rsidTr="000A78E3">
        <w:tc>
          <w:tcPr>
            <w:tcW w:w="4006" w:type="dxa"/>
          </w:tcPr>
          <w:p w:rsidR="000A78E3" w:rsidRDefault="000A78E3" w:rsidP="00AE73AA">
            <w:pPr>
              <w:pStyle w:val="libFootnote0"/>
              <w:rPr>
                <w:rtl/>
              </w:rPr>
            </w:pPr>
            <w:r>
              <w:rPr>
                <w:rtl/>
              </w:rPr>
              <w:t>(6).</w:t>
            </w:r>
            <w:r w:rsidRPr="00B93E6A">
              <w:rPr>
                <w:rtl/>
              </w:rPr>
              <w:t xml:space="preserve"> في « بن » : + « شرط</w:t>
            </w:r>
            <w:r>
              <w:rPr>
                <w:rtl/>
              </w:rPr>
              <w:t xml:space="preserve"> ».</w:t>
            </w:r>
          </w:p>
        </w:tc>
        <w:tc>
          <w:tcPr>
            <w:tcW w:w="4006" w:type="dxa"/>
          </w:tcPr>
          <w:p w:rsidR="000A78E3" w:rsidRDefault="000A78E3" w:rsidP="00AE73AA">
            <w:pPr>
              <w:pStyle w:val="libFootnote0"/>
              <w:rPr>
                <w:rtl/>
              </w:rPr>
            </w:pPr>
            <w:r>
              <w:rPr>
                <w:rtl/>
              </w:rPr>
              <w:t>(7).</w:t>
            </w:r>
            <w:r w:rsidRPr="00B93E6A">
              <w:rPr>
                <w:rtl/>
              </w:rPr>
              <w:t xml:space="preserve"> في « بن » : « اشترط</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ن » : « صاحبها</w:t>
      </w:r>
      <w:r w:rsidR="00243845">
        <w:rPr>
          <w:rtl/>
        </w:rPr>
        <w:t xml:space="preserve"> ».</w:t>
      </w:r>
    </w:p>
    <w:p w:rsidR="00243845" w:rsidRPr="00B93E6A" w:rsidRDefault="00AE73AA" w:rsidP="000A78E3">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139 ، ح 587 ؛ </w:t>
      </w:r>
      <w:r w:rsidR="00243845" w:rsidRPr="008B6F3D">
        <w:rPr>
          <w:rStyle w:val="libFootnoteBoldChar"/>
          <w:rtl/>
        </w:rPr>
        <w:t>والاستبصار</w:t>
      </w:r>
      <w:r w:rsidR="00243845" w:rsidRPr="00B93E6A">
        <w:rPr>
          <w:rtl/>
        </w:rPr>
        <w:t xml:space="preserve"> ، ج 4 ، ص 103 ، ح 396 ، معلّقاً عن الحسن [ في الاستبصار : + « بن محمّد » ] بن سماعة ، عن غير واحد ، عن أبان. </w:t>
      </w:r>
      <w:r w:rsidR="00243845" w:rsidRPr="008B6341">
        <w:rPr>
          <w:rStyle w:val="libFootnoteBoldChar"/>
          <w:rtl/>
        </w:rPr>
        <w:t>الفقيه</w:t>
      </w:r>
      <w:r w:rsidR="00243845" w:rsidRPr="00B93E6A">
        <w:rPr>
          <w:rtl/>
        </w:rPr>
        <w:t xml:space="preserve"> ، ج 4 ، ص 253 ، ح 5598 ، بسنده عن أبان بن عثمان ، عن عبدالرحمن بن أبي عبدالله </w:t>
      </w:r>
      <w:r w:rsidR="000A78E3">
        <w:rPr>
          <w:rFonts w:hint="cs"/>
          <w:rtl/>
        </w:rPr>
        <w:t>..</w:t>
      </w:r>
      <w:r w:rsidR="00325763" w:rsidRPr="00325763">
        <w:rPr>
          <w:rStyle w:val="libFootnoteBoldChar"/>
          <w:rtl/>
        </w:rPr>
        <w:t>الوافي</w:t>
      </w:r>
      <w:r w:rsidR="00243845" w:rsidRPr="00B93E6A">
        <w:rPr>
          <w:rtl/>
        </w:rPr>
        <w:t xml:space="preserve"> ، ج 10 ، ص 539 ، ح 10078 ؛ </w:t>
      </w:r>
      <w:r w:rsidR="00243845" w:rsidRPr="00325763">
        <w:rPr>
          <w:rStyle w:val="libFootnoteBoldChar"/>
          <w:rtl/>
        </w:rPr>
        <w:t>الوسائل</w:t>
      </w:r>
      <w:r w:rsidR="00243845" w:rsidRPr="00B93E6A">
        <w:rPr>
          <w:rtl/>
        </w:rPr>
        <w:t xml:space="preserve"> ، ج 19 ، ص 218 ، ذيل ح 24459.</w:t>
      </w:r>
      <w:r w:rsidR="000A78E3">
        <w:rPr>
          <w:rFonts w:hint="cs"/>
          <w:rtl/>
        </w:rPr>
        <w:t xml:space="preserve">   </w:t>
      </w:r>
      <w:r>
        <w:rPr>
          <w:rtl/>
        </w:rPr>
        <w:t>(10).</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كان</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فليس لهم أن يبيعوا ، أي للساكنين أو المسكنين ، وعلى الثاني محمول على ما إذا</w:t>
      </w:r>
      <w:r w:rsidR="00243845">
        <w:rPr>
          <w:rFonts w:hint="cs"/>
          <w:rtl/>
        </w:rPr>
        <w:t xml:space="preserve"> </w:t>
      </w:r>
      <w:r w:rsidR="00243845" w:rsidRPr="00B93E6A">
        <w:rPr>
          <w:rtl/>
        </w:rPr>
        <w:t>أخرجوا الساكنين أو على ما إذا باعوا ولم يذكر السكنى للمشتري</w:t>
      </w:r>
      <w:r w:rsidR="00243845">
        <w:rPr>
          <w:rtl/>
        </w:rPr>
        <w:t xml:space="preserve"> ».</w:t>
      </w:r>
    </w:p>
    <w:p w:rsidR="00243845" w:rsidRPr="00B93E6A" w:rsidRDefault="00AE73AA" w:rsidP="00AE73AA">
      <w:pPr>
        <w:pStyle w:val="libFootnote0"/>
        <w:rPr>
          <w:rtl/>
          <w:lang w:bidi="fa-IR"/>
        </w:rPr>
      </w:pPr>
      <w:r>
        <w:rPr>
          <w:rtl/>
        </w:rPr>
        <w:t>(12).</w:t>
      </w:r>
      <w:r w:rsidR="00243845">
        <w:rPr>
          <w:rtl/>
        </w:rPr>
        <w:t xml:space="preserve"> </w:t>
      </w:r>
      <w:r w:rsidR="00243845" w:rsidRPr="00B93E6A">
        <w:rPr>
          <w:rtl/>
        </w:rPr>
        <w:t>في « م ، جد » : « يرجع</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إِلى صَاحِبِهَا الْأَوَّلِ</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13221 / 23.</w:t>
      </w:r>
      <w:r w:rsidRPr="00B93E6A">
        <w:rPr>
          <w:rtl/>
          <w:lang w:bidi="fa-IR"/>
        </w:rPr>
        <w:t xml:space="preserve"> مُحَمَّدُ بْنُ يَحْيى ، عَنْ مُحَمَّدِ بْنِ الْحُسَيْنِ ، عَنْ صَفْوَانَ </w:t>
      </w:r>
      <w:r w:rsidRPr="007F7D59">
        <w:rPr>
          <w:rStyle w:val="libFootnotenumChar"/>
          <w:rtl/>
        </w:rPr>
        <w:t>(2)</w:t>
      </w:r>
      <w:r w:rsidRPr="00B93E6A">
        <w:rPr>
          <w:rtl/>
          <w:lang w:bidi="fa-IR"/>
        </w:rPr>
        <w:t xml:space="preserve"> ، عَنْ يَعْقُوبَ بْنِ شُعَيْبٍ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الرَّجُلِ يَكُونُ </w:t>
      </w:r>
      <w:r w:rsidRPr="007F7D59">
        <w:rPr>
          <w:rStyle w:val="libFootnotenumChar"/>
          <w:rtl/>
        </w:rPr>
        <w:t>(3)</w:t>
      </w:r>
      <w:r w:rsidRPr="00B93E6A">
        <w:rPr>
          <w:rtl/>
          <w:lang w:bidi="fa-IR"/>
        </w:rPr>
        <w:t xml:space="preserve"> لَهُ الْخَادِمُ تَخْدُمُهُ ، فَيَقُولُ :</w:t>
      </w:r>
      <w:r>
        <w:rPr>
          <w:rFonts w:hint="cs"/>
          <w:rtl/>
          <w:lang w:bidi="fa-IR"/>
        </w:rPr>
        <w:t xml:space="preserve"> </w:t>
      </w:r>
      <w:r w:rsidRPr="00B93E6A">
        <w:rPr>
          <w:rtl/>
          <w:lang w:bidi="fa-IR"/>
        </w:rPr>
        <w:t xml:space="preserve">هِيَ لِفُلَانٍ تَخْدُمُهُ مَا عَاشَ ، فَإِذَا مَاتَ فَهِيَ حُرَّةٌ ، فَتَأْبِقُ الْأَمَةُ قَبْلَ أَنْ يَمُوتَ الرَّجُلُ بِخَمْسِ سِنِينَ أَوْ سِتَّةٍ </w:t>
      </w:r>
      <w:r w:rsidRPr="007F7D59">
        <w:rPr>
          <w:rStyle w:val="libFootnotenumChar"/>
          <w:rtl/>
        </w:rPr>
        <w:t>(4)</w:t>
      </w:r>
      <w:r w:rsidRPr="00B93E6A">
        <w:rPr>
          <w:rtl/>
          <w:lang w:bidi="fa-IR"/>
        </w:rPr>
        <w:t xml:space="preserve"> ، </w:t>
      </w:r>
      <w:r>
        <w:rPr>
          <w:rtl/>
          <w:lang w:bidi="fa-IR"/>
        </w:rPr>
        <w:t>ثُمَّ يَجِدُهَا وَرَثَتُهُ : أَ</w:t>
      </w:r>
      <w:r w:rsidRPr="00B93E6A">
        <w:rPr>
          <w:rtl/>
          <w:lang w:bidi="fa-IR"/>
        </w:rPr>
        <w:t xml:space="preserve">لَهُمْ </w:t>
      </w:r>
      <w:r w:rsidRPr="007F7D59">
        <w:rPr>
          <w:rStyle w:val="libFootnotenumChar"/>
          <w:rtl/>
        </w:rPr>
        <w:t>(5)</w:t>
      </w:r>
      <w:r w:rsidRPr="00B93E6A">
        <w:rPr>
          <w:rtl/>
          <w:lang w:bidi="fa-IR"/>
        </w:rPr>
        <w:t xml:space="preserve"> أَنْ يَسْتَخْدِمُوهَا قَدْرَ </w:t>
      </w:r>
      <w:r w:rsidRPr="007F7D59">
        <w:rPr>
          <w:rStyle w:val="libFootnotenumChar"/>
          <w:rtl/>
        </w:rPr>
        <w:t>(6)</w:t>
      </w:r>
      <w:r w:rsidRPr="00B93E6A">
        <w:rPr>
          <w:rtl/>
          <w:lang w:bidi="fa-IR"/>
        </w:rPr>
        <w:t xml:space="preserve"> مَا أَبَقَتْ</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 إِذَا مَاتَ الرَّجُلُ فَقَدْ عَتَقَتْ</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13222 / 24.</w:t>
      </w:r>
      <w:r w:rsidRPr="00B93E6A">
        <w:rPr>
          <w:rtl/>
          <w:lang w:bidi="fa-IR"/>
        </w:rPr>
        <w:t xml:space="preserve"> مُحَمَّدُ بْنُ يَحْيى ، عَنْ أَحْمَدَ بْنِ مُحَمَّدٍ ، عَنِ ابْنِ فَضَّالٍ ، عَنْ أَحْمَدَ بْنِ عُمَرَ الْحَلَبِيِّ ، عَنْ أَبِيهِ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140 ، ح 588 ؛ </w:t>
      </w:r>
      <w:r w:rsidR="00243845" w:rsidRPr="008B6F3D">
        <w:rPr>
          <w:rStyle w:val="libFootnoteBoldChar"/>
          <w:rtl/>
        </w:rPr>
        <w:t>والاستبصار</w:t>
      </w:r>
      <w:r w:rsidR="00243845" w:rsidRPr="00B93E6A">
        <w:rPr>
          <w:rtl/>
        </w:rPr>
        <w:t xml:space="preserve"> ، ج 4 ، ص 104 ، ح 397 ، معلّقاً عن أحمد بن محمّد. </w:t>
      </w:r>
      <w:r w:rsidR="00243845" w:rsidRPr="008B6341">
        <w:rPr>
          <w:rStyle w:val="libFootnoteBoldChar"/>
          <w:rtl/>
        </w:rPr>
        <w:t>الفقيه</w:t>
      </w:r>
      <w:r w:rsidR="00243845" w:rsidRPr="00B93E6A">
        <w:rPr>
          <w:rtl/>
        </w:rPr>
        <w:t xml:space="preserve"> ، ج 4 ، ص 253 ، ح 5599 ، معلّقاً عن محمّد بن الفضيل </w:t>
      </w:r>
      <w:r w:rsidR="00325763" w:rsidRPr="00325763">
        <w:rPr>
          <w:rStyle w:val="libFootnoteBoldChar"/>
          <w:rtl/>
        </w:rPr>
        <w:t>الوافي</w:t>
      </w:r>
      <w:r w:rsidR="00243845" w:rsidRPr="00B93E6A">
        <w:rPr>
          <w:rtl/>
        </w:rPr>
        <w:t xml:space="preserve"> ، ج 10 ، ص 540 ، ح 10079 ؛ </w:t>
      </w:r>
      <w:r w:rsidR="00243845" w:rsidRPr="00325763">
        <w:rPr>
          <w:rStyle w:val="libFootnoteBoldChar"/>
          <w:rtl/>
        </w:rPr>
        <w:t>الوسائل</w:t>
      </w:r>
      <w:r w:rsidR="00243845" w:rsidRPr="00B93E6A">
        <w:rPr>
          <w:rtl/>
        </w:rPr>
        <w:t xml:space="preserve"> ، ج 19 ، ص 220 ، ح 24462.</w:t>
      </w:r>
    </w:p>
    <w:p w:rsidR="00243845" w:rsidRPr="00B93E6A" w:rsidRDefault="00AE73AA" w:rsidP="00CB084D">
      <w:pPr>
        <w:pStyle w:val="libFootnote0"/>
        <w:rPr>
          <w:rtl/>
          <w:lang w:bidi="fa-IR"/>
        </w:rPr>
      </w:pPr>
      <w:r>
        <w:rPr>
          <w:rtl/>
        </w:rPr>
        <w:t>(2).</w:t>
      </w:r>
      <w:r w:rsidR="00243845" w:rsidRPr="00B93E6A">
        <w:rPr>
          <w:rtl/>
        </w:rPr>
        <w:t xml:space="preserve"> في « ل ، بن ، جد » وحاشية « م » : « سعدان بن مسلم » ، وهو سهو ؛ لعدم ثبوت رواية محمّد بن الحسين عن‌سعدان بن مسلم ، ولا رواية سعدان بن مسلم ، عن يعقوب بن شعيب في موضع. وأمّا رواية محمّد بن الحسين ، عن صفوان [ بن يحيى ] عن يعقوب بن شعيب ، فمتكرّرة في الأسناد. راجع : </w:t>
      </w:r>
      <w:r w:rsidR="00243845" w:rsidRPr="005B0EF7">
        <w:rPr>
          <w:rStyle w:val="libFootnoteBoldChar"/>
          <w:rtl/>
        </w:rPr>
        <w:t>معجم رجال الحديث</w:t>
      </w:r>
      <w:r w:rsidR="00243845" w:rsidRPr="00B93E6A">
        <w:rPr>
          <w:rtl/>
        </w:rPr>
        <w:t xml:space="preserve"> ، ج 9 ، ص 426</w:t>
      </w:r>
      <w:r w:rsidR="00243845">
        <w:rPr>
          <w:rtl/>
        </w:rPr>
        <w:t xml:space="preserve"> </w:t>
      </w:r>
      <w:r>
        <w:rPr>
          <w:rtl/>
        </w:rPr>
        <w:t>-</w:t>
      </w:r>
      <w:r w:rsidR="00243845">
        <w:rPr>
          <w:rtl/>
        </w:rPr>
        <w:t xml:space="preserve"> </w:t>
      </w:r>
      <w:r w:rsidR="00243845" w:rsidRPr="00B93E6A">
        <w:rPr>
          <w:rtl/>
        </w:rPr>
        <w:t>427 ؛ وص 462</w:t>
      </w:r>
      <w:r w:rsidR="00243845">
        <w:rPr>
          <w:rtl/>
        </w:rPr>
        <w:t xml:space="preserve"> </w:t>
      </w:r>
      <w:r>
        <w:rPr>
          <w:rtl/>
        </w:rPr>
        <w:t>-</w:t>
      </w:r>
      <w:r w:rsidR="00243845">
        <w:rPr>
          <w:rtl/>
        </w:rPr>
        <w:t xml:space="preserve"> </w:t>
      </w:r>
      <w:r w:rsidR="00243845" w:rsidRPr="00B93E6A">
        <w:rPr>
          <w:rtl/>
        </w:rPr>
        <w:t>463.</w:t>
      </w:r>
      <w:r w:rsidR="00CB084D">
        <w:rPr>
          <w:rFonts w:hint="cs"/>
          <w:rtl/>
        </w:rPr>
        <w:t xml:space="preserve">   </w:t>
      </w:r>
      <w:r>
        <w:rPr>
          <w:rtl/>
        </w:rPr>
        <w:t>(3).</w:t>
      </w:r>
      <w:r w:rsidR="00243845" w:rsidRPr="00B93E6A">
        <w:rPr>
          <w:rtl/>
        </w:rPr>
        <w:t xml:space="preserve"> في « م ، ن » : « تكون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 « أو ستّ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CB084D">
        <w:rPr>
          <w:rtl/>
        </w:rPr>
        <w:t>والتهذيب</w:t>
      </w:r>
      <w:r w:rsidR="00243845" w:rsidRPr="00B93E6A">
        <w:rPr>
          <w:rtl/>
        </w:rPr>
        <w:t xml:space="preserve"> ، ج 8 : « لهم » من دون همزه الاستفهام.</w:t>
      </w:r>
    </w:p>
    <w:tbl>
      <w:tblPr>
        <w:tblStyle w:val="TableGrid"/>
        <w:bidiVisual/>
        <w:tblW w:w="0" w:type="auto"/>
        <w:tblLook w:val="04A0"/>
      </w:tblPr>
      <w:tblGrid>
        <w:gridCol w:w="4006"/>
        <w:gridCol w:w="4006"/>
      </w:tblGrid>
      <w:tr w:rsidR="00CB084D" w:rsidTr="00CB084D">
        <w:tc>
          <w:tcPr>
            <w:tcW w:w="4006" w:type="dxa"/>
          </w:tcPr>
          <w:p w:rsidR="00CB084D" w:rsidRDefault="00CB084D" w:rsidP="00AE73AA">
            <w:pPr>
              <w:pStyle w:val="libFootnote0"/>
              <w:rPr>
                <w:rtl/>
              </w:rPr>
            </w:pPr>
            <w:r>
              <w:rPr>
                <w:rtl/>
              </w:rPr>
              <w:t>(6).</w:t>
            </w:r>
            <w:r w:rsidRPr="00B93E6A">
              <w:rPr>
                <w:rtl/>
              </w:rPr>
              <w:t xml:space="preserve"> في </w:t>
            </w:r>
            <w:r w:rsidRPr="00CB084D">
              <w:rPr>
                <w:rtl/>
              </w:rPr>
              <w:t>التهذيب</w:t>
            </w:r>
            <w:r w:rsidRPr="00B93E6A">
              <w:rPr>
                <w:rtl/>
              </w:rPr>
              <w:t xml:space="preserve"> ، ج 8 </w:t>
            </w:r>
            <w:r w:rsidRPr="00CB084D">
              <w:rPr>
                <w:rtl/>
              </w:rPr>
              <w:t>والاستبصار</w:t>
            </w:r>
            <w:r w:rsidRPr="00B93E6A">
              <w:rPr>
                <w:rtl/>
              </w:rPr>
              <w:t xml:space="preserve"> : « بعد</w:t>
            </w:r>
            <w:r>
              <w:rPr>
                <w:rtl/>
              </w:rPr>
              <w:t xml:space="preserve"> ».</w:t>
            </w:r>
          </w:p>
        </w:tc>
        <w:tc>
          <w:tcPr>
            <w:tcW w:w="4006" w:type="dxa"/>
          </w:tcPr>
          <w:p w:rsidR="00CB084D" w:rsidRDefault="00CB084D" w:rsidP="00AE73AA">
            <w:pPr>
              <w:pStyle w:val="libFootnote0"/>
              <w:rPr>
                <w:rtl/>
              </w:rPr>
            </w:pPr>
            <w:r>
              <w:rPr>
                <w:rtl/>
              </w:rPr>
              <w:t>(7).</w:t>
            </w:r>
            <w:r w:rsidRPr="00B93E6A">
              <w:rPr>
                <w:rtl/>
              </w:rPr>
              <w:t xml:space="preserve"> في </w:t>
            </w:r>
            <w:r w:rsidRPr="00CB084D">
              <w:rPr>
                <w:rtl/>
              </w:rPr>
              <w:t>التهذيب</w:t>
            </w:r>
            <w:r w:rsidRPr="00B93E6A">
              <w:rPr>
                <w:rtl/>
              </w:rPr>
              <w:t xml:space="preserve"> ، ج 8 </w:t>
            </w:r>
            <w:r w:rsidRPr="00CB084D">
              <w:rPr>
                <w:rtl/>
              </w:rPr>
              <w:t>والاستبصار</w:t>
            </w:r>
            <w:r w:rsidRPr="00B93E6A">
              <w:rPr>
                <w:rtl/>
              </w:rPr>
              <w:t xml:space="preserve"> : « فقال : لا</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الشرط في العتق ، ح 11149 ، عن محمّد بن يحيى ، عن أحمد بن محمّد أو قال : عن محمّد بن الحسين ، عن صفوان ، مع اختلاف. </w:t>
      </w:r>
      <w:r w:rsidR="00243845" w:rsidRPr="0048092F">
        <w:rPr>
          <w:rStyle w:val="libFootnoteBoldChar"/>
          <w:rtl/>
        </w:rPr>
        <w:t>التهذيب</w:t>
      </w:r>
      <w:r w:rsidR="00243845" w:rsidRPr="00B93E6A">
        <w:rPr>
          <w:rtl/>
        </w:rPr>
        <w:t xml:space="preserve"> ، ج 9 ، ص 143 ، ح 596 ، معلّقاً عن محمّد بن يحيى. </w:t>
      </w:r>
      <w:r w:rsidR="00243845" w:rsidRPr="008B6341">
        <w:rPr>
          <w:rStyle w:val="libFootnoteBoldChar"/>
          <w:rtl/>
        </w:rPr>
        <w:t>الفقيه</w:t>
      </w:r>
      <w:r w:rsidR="00243845" w:rsidRPr="00B93E6A">
        <w:rPr>
          <w:rtl/>
        </w:rPr>
        <w:t xml:space="preserve"> ، ج 3 ، ص 117 ، ح 3448 ، معلّقاً عن يعقوب بن شعيب ، من دون التصريح باسم المعصوم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8 ، ص 222 ، ح 797 ، بسنده عن يعقوب بن شعيب ، وفيهما مع اختلاف ؛ </w:t>
      </w:r>
      <w:r w:rsidR="00243845" w:rsidRPr="00CB084D">
        <w:rPr>
          <w:rStyle w:val="libFootnoteBoldChar"/>
          <w:rtl/>
        </w:rPr>
        <w:t>وفيه</w:t>
      </w:r>
      <w:r w:rsidR="00243845" w:rsidRPr="00B93E6A">
        <w:rPr>
          <w:rtl/>
        </w:rPr>
        <w:t xml:space="preserve"> ، ص 264 ، ح 965 ؛ </w:t>
      </w:r>
      <w:r w:rsidR="00243845" w:rsidRPr="008B6F3D">
        <w:rPr>
          <w:rStyle w:val="libFootnoteBoldChar"/>
          <w:rtl/>
        </w:rPr>
        <w:t>والاستبصار</w:t>
      </w:r>
      <w:r w:rsidR="00243845" w:rsidRPr="00B93E6A">
        <w:rPr>
          <w:rtl/>
        </w:rPr>
        <w:t xml:space="preserve"> ، ج 4 ، ص 32 ، ح 111 ، بسندهما عن يعقوب بن شعيب </w:t>
      </w:r>
      <w:r w:rsidR="00CB084D">
        <w:rPr>
          <w:rFonts w:hint="cs"/>
          <w:rtl/>
        </w:rPr>
        <w:t>.</w:t>
      </w:r>
      <w:r w:rsidR="00325763" w:rsidRPr="00325763">
        <w:rPr>
          <w:rStyle w:val="libFootnoteBoldChar"/>
          <w:rtl/>
        </w:rPr>
        <w:t>الوافي</w:t>
      </w:r>
      <w:r w:rsidR="00243845" w:rsidRPr="00B93E6A">
        <w:rPr>
          <w:rtl/>
        </w:rPr>
        <w:t xml:space="preserve"> ، ج 10 ، ص 543 ، ح 10085 ؛ </w:t>
      </w:r>
      <w:r w:rsidR="00243845" w:rsidRPr="00325763">
        <w:rPr>
          <w:rStyle w:val="libFootnoteBoldChar"/>
          <w:rtl/>
        </w:rPr>
        <w:t>الوسائل</w:t>
      </w:r>
      <w:r w:rsidR="00243845" w:rsidRPr="00B93E6A">
        <w:rPr>
          <w:rtl/>
        </w:rPr>
        <w:t xml:space="preserve"> ، ج 19 ، ص 225 ، ح 24471‌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سَأَلْتُهُ عَنْ دَارٍ لَمْ تُقْسَمْ ، فَتَصَدَّقَ بَعْضُ أَهْلِ الدَّارِ بِنَصِيبِهِ مِنَ الدَّارِ</w:t>
      </w:r>
      <w:r>
        <w:rPr>
          <w:rtl/>
          <w:lang w:bidi="fa-IR"/>
        </w:rPr>
        <w:t>؟</w:t>
      </w:r>
      <w:r w:rsidRPr="00B93E6A">
        <w:rPr>
          <w:rtl/>
          <w:lang w:bidi="fa-IR"/>
        </w:rPr>
        <w:t xml:space="preserve"> قَالَ : « يَجُوزُ</w:t>
      </w:r>
      <w:r>
        <w:rPr>
          <w:rtl/>
          <w:lang w:bidi="fa-IR"/>
        </w:rPr>
        <w:t xml:space="preserve"> ».</w:t>
      </w:r>
    </w:p>
    <w:p w:rsidR="00FA0166" w:rsidRDefault="00243845" w:rsidP="00CB084D">
      <w:pPr>
        <w:pStyle w:val="libNormal"/>
        <w:rPr>
          <w:rtl/>
          <w:lang w:bidi="fa-IR"/>
        </w:rPr>
      </w:pPr>
      <w:r>
        <w:rPr>
          <w:rtl/>
          <w:lang w:bidi="fa-IR"/>
        </w:rPr>
        <w:t>قُلْتُ : أَ</w:t>
      </w:r>
      <w:r w:rsidR="00CB084D">
        <w:rPr>
          <w:rFonts w:hint="cs"/>
          <w:rtl/>
          <w:lang w:bidi="fa-IR"/>
        </w:rPr>
        <w:t xml:space="preserve"> </w:t>
      </w:r>
      <w:r w:rsidRPr="00B93E6A">
        <w:rPr>
          <w:rtl/>
          <w:lang w:bidi="fa-IR"/>
        </w:rPr>
        <w:t>رَأَيْتَ إِنْ كَانَتْ هِبَةً</w:t>
      </w:r>
      <w:r>
        <w:rPr>
          <w:rtl/>
          <w:lang w:bidi="fa-IR"/>
        </w:rPr>
        <w:t>؟</w:t>
      </w:r>
      <w:r w:rsidRPr="00B93E6A">
        <w:rPr>
          <w:rtl/>
          <w:lang w:bidi="fa-IR"/>
        </w:rPr>
        <w:t xml:space="preserve"> قَالَ : « يَجُوزُ </w:t>
      </w:r>
      <w:r>
        <w:rPr>
          <w:rtl/>
          <w:lang w:bidi="fa-IR"/>
        </w:rPr>
        <w:t>».</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وَسَأَلْتُهُ عَنْ رَجُلٍ أَسْكَنَ </w:t>
      </w:r>
      <w:r w:rsidRPr="007F7D59">
        <w:rPr>
          <w:rStyle w:val="libFootnotenumChar"/>
          <w:rtl/>
        </w:rPr>
        <w:t>(3)</w:t>
      </w:r>
      <w:r w:rsidRPr="00B93E6A">
        <w:rPr>
          <w:rtl/>
          <w:lang w:bidi="fa-IR"/>
        </w:rPr>
        <w:t xml:space="preserve"> رَجُلاً دَارَهُ حَيَاتَهُ</w:t>
      </w:r>
      <w:r>
        <w:rPr>
          <w:rtl/>
          <w:lang w:bidi="fa-IR"/>
        </w:rPr>
        <w:t>؟</w:t>
      </w:r>
    </w:p>
    <w:p w:rsidR="00243845" w:rsidRPr="00B93E6A" w:rsidRDefault="00243845" w:rsidP="00206510">
      <w:pPr>
        <w:pStyle w:val="libNormal"/>
        <w:rPr>
          <w:rtl/>
          <w:lang w:bidi="fa-IR"/>
        </w:rPr>
      </w:pPr>
      <w:r w:rsidRPr="00B93E6A">
        <w:rPr>
          <w:rtl/>
          <w:lang w:bidi="fa-IR"/>
        </w:rPr>
        <w:t>قَالَ : « يَجُوزُ لَهُ ، وَلَيْسَ لَهُ أَنْ يُخْرِجَهُ</w:t>
      </w:r>
      <w:r>
        <w:rPr>
          <w:rtl/>
          <w:lang w:bidi="fa-IR"/>
        </w:rPr>
        <w:t xml:space="preserve"> ».</w:t>
      </w:r>
    </w:p>
    <w:p w:rsidR="00243845" w:rsidRPr="00B93E6A" w:rsidRDefault="00243845" w:rsidP="00206510">
      <w:pPr>
        <w:pStyle w:val="libNormal"/>
        <w:rPr>
          <w:rtl/>
          <w:lang w:bidi="fa-IR"/>
        </w:rPr>
      </w:pPr>
      <w:r w:rsidRPr="00B93E6A">
        <w:rPr>
          <w:rtl/>
          <w:lang w:bidi="fa-IR"/>
        </w:rPr>
        <w:t>قُلْتُ : فَلَهُ وَلِعَقِبِهِ</w:t>
      </w:r>
      <w:r>
        <w:rPr>
          <w:rtl/>
          <w:lang w:bidi="fa-IR"/>
        </w:rPr>
        <w:t>؟</w:t>
      </w:r>
      <w:r w:rsidRPr="00B93E6A">
        <w:rPr>
          <w:rtl/>
          <w:lang w:bidi="fa-IR"/>
        </w:rPr>
        <w:t xml:space="preserve"> قَالَ : « يَجُوزُ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 xml:space="preserve">وَسَأَلْتُهُ عَنْ رَجُلٍ أَسْكَنَ </w:t>
      </w:r>
      <w:r w:rsidRPr="007F7D59">
        <w:rPr>
          <w:rStyle w:val="libFootnotenumChar"/>
          <w:rtl/>
        </w:rPr>
        <w:t>(5)</w:t>
      </w:r>
      <w:r w:rsidRPr="00B93E6A">
        <w:rPr>
          <w:rtl/>
          <w:lang w:bidi="fa-IR"/>
        </w:rPr>
        <w:t xml:space="preserve"> رَجُلاً وَلَمْ يُوَقِّتْ لَهُ </w:t>
      </w:r>
      <w:r w:rsidRPr="007F7D59">
        <w:rPr>
          <w:rStyle w:val="libFootnotenumChar"/>
          <w:rtl/>
        </w:rPr>
        <w:t>(6)</w:t>
      </w:r>
      <w:r w:rsidRPr="00B93E6A">
        <w:rPr>
          <w:rtl/>
          <w:lang w:bidi="fa-IR"/>
        </w:rPr>
        <w:t xml:space="preserve"> شَيْئاً</w:t>
      </w:r>
      <w:r>
        <w:rPr>
          <w:rtl/>
          <w:lang w:bidi="fa-IR"/>
        </w:rPr>
        <w:t>؟</w:t>
      </w:r>
    </w:p>
    <w:p w:rsidR="00FA0166" w:rsidRDefault="00243845" w:rsidP="00206510">
      <w:pPr>
        <w:pStyle w:val="libNormal"/>
        <w:rPr>
          <w:rtl/>
          <w:lang w:bidi="fa-IR"/>
        </w:rPr>
      </w:pPr>
      <w:r w:rsidRPr="00B93E6A">
        <w:rPr>
          <w:rtl/>
          <w:lang w:bidi="fa-IR"/>
        </w:rPr>
        <w:t>قَالَ : « يُخْرِجُهُ صَاحِبُ الدَّارِ إِذَا شَاءَ</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13223 / 25.</w:t>
      </w:r>
      <w:r w:rsidRPr="00B93E6A">
        <w:rPr>
          <w:rtl/>
          <w:lang w:bidi="fa-IR"/>
        </w:rPr>
        <w:t xml:space="preserve"> عَلِيُّ بْنُ إِبْرَاهِيمَ ، عَنْ أَبِيهِ ، عَنِ ابْنِ أَبِي عُمَيْرٍ ، عَنْ حَمَّادٍ ، عَنِ الْحَلَبِيِّ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الرَّجُلِ يُسْكِنُ الرَّجُلَ دَارَهُ وَلِعَقِبِهِ مِنْ بَعْدِهِ ، قَالَ : « يَجُوزُ </w:t>
      </w:r>
      <w:r w:rsidRPr="007F7D59">
        <w:rPr>
          <w:rStyle w:val="libFootnotenumChar"/>
          <w:rtl/>
        </w:rPr>
        <w:t>(8)</w:t>
      </w:r>
      <w:r w:rsidRPr="00B93E6A">
        <w:rPr>
          <w:rtl/>
          <w:lang w:bidi="fa-IR"/>
        </w:rPr>
        <w:t xml:space="preserve"> ، وَلَيْسَ لَهُمْ أَنْ يَبِيعُوا ، وَلَا يُورِثُوا</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فَرَجُلٌ أَسْكَنَ دَارَهُ رَجُلاً </w:t>
      </w:r>
      <w:r w:rsidRPr="007F7D59">
        <w:rPr>
          <w:rStyle w:val="libFootnotenumChar"/>
          <w:rtl/>
        </w:rPr>
        <w:t>(9)</w:t>
      </w:r>
      <w:r w:rsidRPr="00B93E6A">
        <w:rPr>
          <w:rtl/>
          <w:lang w:bidi="fa-IR"/>
        </w:rPr>
        <w:t xml:space="preserve"> حَيَاتَهُ</w:t>
      </w:r>
      <w:r>
        <w:rPr>
          <w:rtl/>
          <w:lang w:bidi="fa-IR"/>
        </w:rPr>
        <w:t>؟</w:t>
      </w:r>
    </w:p>
    <w:p w:rsidR="00243845" w:rsidRPr="00B93E6A" w:rsidRDefault="00243845" w:rsidP="00206510">
      <w:pPr>
        <w:pStyle w:val="libNormal"/>
        <w:rPr>
          <w:rtl/>
          <w:lang w:bidi="fa-IR"/>
        </w:rPr>
      </w:pPr>
      <w:r w:rsidRPr="00B93E6A">
        <w:rPr>
          <w:rtl/>
          <w:lang w:bidi="fa-IR"/>
        </w:rPr>
        <w:t>قَالَ : « يَجُوزُ ذلِكَ</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 « تجوز</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جت ، بف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tbl>
      <w:tblPr>
        <w:tblStyle w:val="TableGrid"/>
        <w:bidiVisual/>
        <w:tblW w:w="0" w:type="auto"/>
        <w:tblLook w:val="04A0"/>
      </w:tblPr>
      <w:tblGrid>
        <w:gridCol w:w="4006"/>
        <w:gridCol w:w="4006"/>
      </w:tblGrid>
      <w:tr w:rsidR="00CB084D" w:rsidTr="00CB084D">
        <w:tc>
          <w:tcPr>
            <w:tcW w:w="4006" w:type="dxa"/>
          </w:tcPr>
          <w:p w:rsidR="00CB084D" w:rsidRDefault="00CB084D" w:rsidP="00AE73AA">
            <w:pPr>
              <w:pStyle w:val="libFootnote0"/>
              <w:rPr>
                <w:rtl/>
              </w:rPr>
            </w:pPr>
            <w:r>
              <w:rPr>
                <w:rtl/>
              </w:rPr>
              <w:t>(3).</w:t>
            </w:r>
            <w:r w:rsidRPr="00B93E6A">
              <w:rPr>
                <w:rtl/>
              </w:rPr>
              <w:t xml:space="preserve"> في « بن » : « سكّن</w:t>
            </w:r>
            <w:r>
              <w:rPr>
                <w:rtl/>
              </w:rPr>
              <w:t xml:space="preserve"> ».</w:t>
            </w:r>
          </w:p>
        </w:tc>
        <w:tc>
          <w:tcPr>
            <w:tcW w:w="4006" w:type="dxa"/>
          </w:tcPr>
          <w:p w:rsidR="00CB084D" w:rsidRDefault="00CB084D" w:rsidP="00AE73AA">
            <w:pPr>
              <w:pStyle w:val="libFootnote0"/>
              <w:rPr>
                <w:rtl/>
              </w:rPr>
            </w:pPr>
            <w:r>
              <w:rPr>
                <w:rtl/>
              </w:rPr>
              <w:t>(4).</w:t>
            </w:r>
            <w:r w:rsidRPr="00B93E6A">
              <w:rPr>
                <w:rtl/>
              </w:rPr>
              <w:t xml:space="preserve"> في « بف » : « تجوز</w:t>
            </w:r>
            <w:r>
              <w:rPr>
                <w:rtl/>
              </w:rPr>
              <w:t xml:space="preserve"> ».</w:t>
            </w:r>
          </w:p>
        </w:tc>
      </w:tr>
      <w:tr w:rsidR="00CB084D" w:rsidTr="00CB084D">
        <w:tc>
          <w:tcPr>
            <w:tcW w:w="4006" w:type="dxa"/>
          </w:tcPr>
          <w:p w:rsidR="00CB084D" w:rsidRDefault="00CB084D" w:rsidP="00AE73AA">
            <w:pPr>
              <w:pStyle w:val="libFootnote0"/>
              <w:rPr>
                <w:rtl/>
              </w:rPr>
            </w:pPr>
            <w:r>
              <w:rPr>
                <w:rtl/>
              </w:rPr>
              <w:t>(5).</w:t>
            </w:r>
            <w:r w:rsidRPr="00B93E6A">
              <w:rPr>
                <w:rtl/>
              </w:rPr>
              <w:t xml:space="preserve"> في « ل ، م ، بن ، جد » : « يسكن</w:t>
            </w:r>
            <w:r>
              <w:rPr>
                <w:rtl/>
              </w:rPr>
              <w:t xml:space="preserve"> ».</w:t>
            </w:r>
          </w:p>
        </w:tc>
        <w:tc>
          <w:tcPr>
            <w:tcW w:w="4006" w:type="dxa"/>
          </w:tcPr>
          <w:p w:rsidR="00CB084D" w:rsidRDefault="00CB084D" w:rsidP="00AE73AA">
            <w:pPr>
              <w:pStyle w:val="libFootnote0"/>
              <w:rPr>
                <w:rtl/>
              </w:rPr>
            </w:pPr>
            <w:r>
              <w:rPr>
                <w:rtl/>
              </w:rPr>
              <w:t>(6).</w:t>
            </w:r>
            <w:r w:rsidRPr="00B93E6A">
              <w:rPr>
                <w:rtl/>
              </w:rPr>
              <w:t xml:space="preserve"> في « ل ، بن » :</w:t>
            </w:r>
            <w:r>
              <w:rPr>
                <w:rtl/>
              </w:rPr>
              <w:t xml:space="preserve"> - </w:t>
            </w:r>
            <w:r w:rsidRPr="00B93E6A">
              <w:rPr>
                <w:rtl/>
              </w:rPr>
              <w:t>« له</w:t>
            </w:r>
            <w:r>
              <w:rPr>
                <w:rtl/>
              </w:rPr>
              <w:t xml:space="preserve"> ».</w:t>
            </w:r>
          </w:p>
        </w:tc>
      </w:tr>
    </w:tbl>
    <w:p w:rsidR="00243845" w:rsidRPr="00B93E6A" w:rsidRDefault="00AE73AA" w:rsidP="00CB084D">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140 ، ح 589 ، معلّقاً عن أحمد بن محمّد. </w:t>
      </w:r>
      <w:r w:rsidR="00243845" w:rsidRPr="00CB084D">
        <w:rPr>
          <w:rStyle w:val="libFootnoteBoldChar"/>
          <w:rtl/>
        </w:rPr>
        <w:t>وفيه</w:t>
      </w:r>
      <w:r w:rsidR="00243845" w:rsidRPr="00B93E6A">
        <w:rPr>
          <w:rtl/>
        </w:rPr>
        <w:t xml:space="preserve"> ، ص 133 ، ح 564 ، بسنده عن الحلبي ، عن أبي عبدالله </w:t>
      </w:r>
      <w:r w:rsidR="00CB084D" w:rsidRPr="00CB084D">
        <w:rPr>
          <w:rStyle w:val="libFootnoteAlaemChar"/>
          <w:rtl/>
        </w:rPr>
        <w:t>عليه‌السلام</w:t>
      </w:r>
      <w:r w:rsidR="00CB084D" w:rsidRPr="00B93E6A">
        <w:rPr>
          <w:rtl/>
          <w:lang w:bidi="fa-IR"/>
        </w:rPr>
        <w:t xml:space="preserve"> </w:t>
      </w:r>
      <w:r w:rsidR="00243845" w:rsidRPr="00B93E6A">
        <w:rPr>
          <w:rtl/>
        </w:rPr>
        <w:t xml:space="preserve">، إلى قوله : « إن كانت هبة قال : يجوز » </w:t>
      </w:r>
      <w:r w:rsidR="00CB084D">
        <w:rPr>
          <w:rFonts w:hint="cs"/>
          <w:rtl/>
        </w:rPr>
        <w:t>.</w:t>
      </w:r>
      <w:r w:rsidR="00325763" w:rsidRPr="00325763">
        <w:rPr>
          <w:rStyle w:val="libFootnoteBoldChar"/>
          <w:rtl/>
        </w:rPr>
        <w:t>الوافي</w:t>
      </w:r>
      <w:r w:rsidR="00243845" w:rsidRPr="00B93E6A">
        <w:rPr>
          <w:rtl/>
        </w:rPr>
        <w:t xml:space="preserve"> ، ج 10 ، ص 540 ، ح 10080 ؛ </w:t>
      </w:r>
      <w:r w:rsidR="00243845" w:rsidRPr="00325763">
        <w:rPr>
          <w:rStyle w:val="libFootnoteBoldChar"/>
          <w:rtl/>
        </w:rPr>
        <w:t>الوسائل</w:t>
      </w:r>
      <w:r w:rsidR="00243845" w:rsidRPr="00B93E6A">
        <w:rPr>
          <w:rtl/>
        </w:rPr>
        <w:t xml:space="preserve"> ، ج 19 ، ص 194 ، ذيل ح 24417 ؛ وص 219 ، ذيل ح 24461 ؛ </w:t>
      </w:r>
      <w:r w:rsidR="00243845" w:rsidRPr="00CB084D">
        <w:rPr>
          <w:rStyle w:val="libFootnoteBoldChar"/>
          <w:rtl/>
        </w:rPr>
        <w:t>وفيه</w:t>
      </w:r>
      <w:r w:rsidR="00243845" w:rsidRPr="00B93E6A">
        <w:rPr>
          <w:rtl/>
        </w:rPr>
        <w:t xml:space="preserve"> ، ص 246 ، ح 24518 ، إلى قوله : « إن كانت هبة قال : يجوز</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بن » وحاشية « بح » </w:t>
      </w:r>
      <w:r w:rsidR="00243845" w:rsidRPr="00DC50BB">
        <w:rPr>
          <w:rStyle w:val="libFootnoteBoldChar"/>
          <w:rtl/>
        </w:rPr>
        <w:t>والوسائل</w:t>
      </w:r>
      <w:r w:rsidR="00243845" w:rsidRPr="00B93E6A">
        <w:rPr>
          <w:rtl/>
        </w:rPr>
        <w:t xml:space="preserve"> : « في الرجل يسكن الرجل داره ، قال : يجوز. وسألته عن الرجل يسكن‌</w:t>
      </w:r>
      <w:r w:rsidR="004A2369">
        <w:rPr>
          <w:rFonts w:hint="cs"/>
          <w:rtl/>
        </w:rPr>
        <w:t xml:space="preserve"> </w:t>
      </w:r>
      <w:r w:rsidR="00243845" w:rsidRPr="00B93E6A">
        <w:rPr>
          <w:rtl/>
        </w:rPr>
        <w:t>الرجل داره ولعقبه من بعده ، قال : يجوز</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بف » </w:t>
      </w:r>
      <w:r w:rsidR="00243845" w:rsidRPr="00DC50BB">
        <w:rPr>
          <w:rStyle w:val="libFootnoteBoldChar"/>
          <w:rtl/>
        </w:rPr>
        <w:t>والوسائل</w:t>
      </w:r>
      <w:r w:rsidR="00243845" w:rsidRPr="004A2369">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رجلاً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قُلْتُ : فَرَجُلٌ أَسْكَنَ رَجُلاً دَارَهُ </w:t>
      </w:r>
      <w:r w:rsidRPr="007F7D59">
        <w:rPr>
          <w:rStyle w:val="libFootnotenumChar"/>
          <w:rtl/>
        </w:rPr>
        <w:t>(1)</w:t>
      </w:r>
      <w:r w:rsidRPr="00B93E6A">
        <w:rPr>
          <w:rtl/>
          <w:lang w:bidi="fa-IR"/>
        </w:rPr>
        <w:t xml:space="preserve"> وَلَمْ يُوَقِّتْ</w:t>
      </w:r>
      <w:r>
        <w:rPr>
          <w:rtl/>
          <w:lang w:bidi="fa-IR"/>
        </w:rPr>
        <w:t>؟</w:t>
      </w:r>
    </w:p>
    <w:p w:rsidR="00FA0166" w:rsidRDefault="00243845" w:rsidP="00206510">
      <w:pPr>
        <w:pStyle w:val="libNormal"/>
        <w:rPr>
          <w:rtl/>
          <w:lang w:bidi="fa-IR"/>
        </w:rPr>
      </w:pPr>
      <w:r w:rsidRPr="00B93E6A">
        <w:rPr>
          <w:rtl/>
          <w:lang w:bidi="fa-IR"/>
        </w:rPr>
        <w:t xml:space="preserve">قَالَ : « جَائِزٌ ، وَيُخْرِجُهُ إِذَا شَاءَ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13224 / 26.</w:t>
      </w:r>
      <w:r w:rsidRPr="00B93E6A">
        <w:rPr>
          <w:rtl/>
          <w:lang w:bidi="fa-IR"/>
        </w:rPr>
        <w:t xml:space="preserve"> أَحْمَدُ بْنُ مُحَمَّدٍ الْعَاصِمِيُّ ، عَنْ عَلِيِّ بْنِ الْحَسَنِ ، عَنْ عَلِيِّ بْنِ أَسْبَاطٍ ، عَنْ مُحَمَّدِ بْنِ حُمْرَانَ ، عَنْ زُرَارَةَ :</w:t>
      </w:r>
    </w:p>
    <w:p w:rsidR="00FA0166" w:rsidRDefault="00243845" w:rsidP="00206510">
      <w:pPr>
        <w:pStyle w:val="libNormal"/>
        <w:rPr>
          <w:rtl/>
          <w:lang w:bidi="fa-IR"/>
        </w:rPr>
      </w:pPr>
      <w:r w:rsidRPr="00B93E6A">
        <w:rPr>
          <w:rtl/>
          <w:lang w:bidi="fa-IR"/>
        </w:rPr>
        <w:t xml:space="preserve">عَنْ أَبِي جَعْفَرٍ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فِي الرَّجُلِ يَتَصَدَّقُ بِالصَّدَقَةِ الْمُشْتَرَكَةِ ، قَالَ : « جَائِزٌ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13225 / 27.</w:t>
      </w:r>
      <w:r w:rsidRPr="00B93E6A">
        <w:rPr>
          <w:rtl/>
          <w:lang w:bidi="fa-IR"/>
        </w:rPr>
        <w:t xml:space="preserve"> عَلِيُّ بْنُ إِبْرَاهِيمَ ، عَنْ أَبِيهِ ، عَنِ ابْنِ أَبِي عُمَيْرٍ ، عَنْ عُمَرَ بْنِ أُذَيْنَةَ ، قَالَ :</w:t>
      </w:r>
    </w:p>
    <w:p w:rsidR="00FA0166" w:rsidRDefault="00243845" w:rsidP="00206510">
      <w:pPr>
        <w:pStyle w:val="libNormal"/>
        <w:rPr>
          <w:rtl/>
          <w:lang w:bidi="fa-IR"/>
        </w:rPr>
      </w:pPr>
      <w:r w:rsidRPr="00B93E6A">
        <w:rPr>
          <w:rtl/>
          <w:lang w:bidi="fa-IR"/>
        </w:rPr>
        <w:t xml:space="preserve">كُنْتُ شَاهِدَ </w:t>
      </w:r>
      <w:r w:rsidRPr="007F7D59">
        <w:rPr>
          <w:rStyle w:val="libFootnotenumChar"/>
          <w:rtl/>
        </w:rPr>
        <w:t>(7)</w:t>
      </w:r>
      <w:r w:rsidRPr="00B93E6A">
        <w:rPr>
          <w:rtl/>
          <w:lang w:bidi="fa-IR"/>
        </w:rPr>
        <w:t xml:space="preserve"> ابْنِ أَبِي لَيْلى ، فَقَضى </w:t>
      </w:r>
      <w:r w:rsidRPr="007F7D59">
        <w:rPr>
          <w:rStyle w:val="libFootnotenumChar"/>
          <w:rtl/>
        </w:rPr>
        <w:t>(8)</w:t>
      </w:r>
      <w:r w:rsidRPr="00B93E6A">
        <w:rPr>
          <w:rtl/>
          <w:lang w:bidi="fa-IR"/>
        </w:rPr>
        <w:t xml:space="preserve"> فِي رَجُلٍ جَعَلَ لِبَعْضِ قَرَابَتِهِ غَلَّةَ </w:t>
      </w:r>
      <w:r w:rsidRPr="007F7D59">
        <w:rPr>
          <w:rStyle w:val="libFootnotenumChar"/>
          <w:rtl/>
        </w:rPr>
        <w:t>(9)</w:t>
      </w:r>
      <w:r w:rsidRPr="00B93E6A">
        <w:rPr>
          <w:rtl/>
          <w:lang w:bidi="fa-IR"/>
        </w:rPr>
        <w:t xml:space="preserve"> دَارِهِ وَلَمْ يُوَقِّتْ وَقْتاً ، فَمَاتَ الرَّجُلُ ، فَحَضَرَ وَرَثَتُهُ </w:t>
      </w:r>
      <w:r w:rsidRPr="007F7D59">
        <w:rPr>
          <w:rStyle w:val="libFootnotenumChar"/>
          <w:rtl/>
        </w:rPr>
        <w:t>(10)</w:t>
      </w:r>
      <w:r w:rsidRPr="00B93E6A">
        <w:rPr>
          <w:rtl/>
          <w:lang w:bidi="fa-IR"/>
        </w:rPr>
        <w:t xml:space="preserve"> ابْنَ أَبِي لَيْلى ، وَحَضَرَ قَرَابَتُهُ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داره رجلاً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قال الشهيد الثاني : « لو أطلق السكنى ولم يعيّن لها وقتاً ، فإنّها حينئذٍ من العقود الجائزة مطلقاً ، كما يظهر من العبارة [ أي عبارة المحقّق الحلّي ] كعبارة الأكثر. وقال في التذكرة : إنّه مع الإطلاق يلزمه الإسكان في مسمّى العقد ولو يوماً ، والضابط ما يسمّى إسكاناً وبعده للمالك الرجوع متى شاء ، وتبعه على ذلك المحقّق الشيخ عليّ ، واحتجّ برواية الحلبي وهي دالّة على ضده</w:t>
      </w:r>
      <w:r w:rsidR="00243845">
        <w:rPr>
          <w:rtl/>
        </w:rPr>
        <w:t xml:space="preserve"> ».</w:t>
      </w:r>
      <w:r w:rsidR="00243845" w:rsidRPr="00B93E6A">
        <w:rPr>
          <w:rtl/>
        </w:rPr>
        <w:t xml:space="preserve"> </w:t>
      </w:r>
      <w:r w:rsidR="00243845" w:rsidRPr="004A2369">
        <w:rPr>
          <w:rStyle w:val="libFootnoteBoldChar"/>
          <w:rtl/>
        </w:rPr>
        <w:t>المسالك</w:t>
      </w:r>
      <w:r w:rsidR="00243845" w:rsidRPr="00B93E6A">
        <w:rPr>
          <w:rtl/>
        </w:rPr>
        <w:t xml:space="preserve"> ، ج 5 ، ص 425.</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140 ، ح 590 ؛ </w:t>
      </w:r>
      <w:r w:rsidR="00243845" w:rsidRPr="008B6F3D">
        <w:rPr>
          <w:rStyle w:val="libFootnoteBoldChar"/>
          <w:rtl/>
        </w:rPr>
        <w:t>والاستبصار</w:t>
      </w:r>
      <w:r w:rsidR="00243845" w:rsidRPr="00B93E6A">
        <w:rPr>
          <w:rtl/>
        </w:rPr>
        <w:t xml:space="preserve"> ، ج 4 ، ص 104 ، ح 398 ، معلّقاً عن عليّ بن إبراهيم </w:t>
      </w:r>
      <w:r w:rsidR="004A2369">
        <w:rPr>
          <w:rFonts w:hint="cs"/>
          <w:rtl/>
        </w:rPr>
        <w:t>.</w:t>
      </w:r>
      <w:r w:rsidR="00325763" w:rsidRPr="00325763">
        <w:rPr>
          <w:rStyle w:val="libFootnoteBoldChar"/>
          <w:rtl/>
        </w:rPr>
        <w:t>الوافي</w:t>
      </w:r>
      <w:r w:rsidR="00243845" w:rsidRPr="00B93E6A">
        <w:rPr>
          <w:rtl/>
        </w:rPr>
        <w:t xml:space="preserve"> ، ج 10 ، ص 541 ، ح 10081 ؛ </w:t>
      </w:r>
      <w:r w:rsidR="00243845" w:rsidRPr="00325763">
        <w:rPr>
          <w:rStyle w:val="libFootnoteBoldChar"/>
          <w:rtl/>
        </w:rPr>
        <w:t>الوسائل</w:t>
      </w:r>
      <w:r w:rsidR="00243845" w:rsidRPr="00B93E6A">
        <w:rPr>
          <w:rtl/>
        </w:rPr>
        <w:t xml:space="preserve"> ، ج 19 ، ص 220 ، ح 24463 ، إلى قوله : « قال : يجوز ذلك » ؛ </w:t>
      </w:r>
      <w:r w:rsidR="00243845" w:rsidRPr="004A2369">
        <w:rPr>
          <w:rStyle w:val="libFootnoteBoldChar"/>
          <w:rtl/>
        </w:rPr>
        <w:t>وفيه</w:t>
      </w:r>
      <w:r w:rsidR="00243845" w:rsidRPr="00B93E6A">
        <w:rPr>
          <w:rtl/>
        </w:rPr>
        <w:t xml:space="preserve"> ، ص 221 ، ح 24465 ، من قوله : « قلت : فرجل أسكن رجلاً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أبي عبد الله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يدلّ على جواز الصدقة والوقف في الحصّة المشاعة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137 ، ح 576 ، معلّقاً عن أحمد بن محمّد. </w:t>
      </w:r>
      <w:r w:rsidR="00243845" w:rsidRPr="008B6341">
        <w:rPr>
          <w:rStyle w:val="libFootnoteBoldChar"/>
          <w:rtl/>
        </w:rPr>
        <w:t>الفقيه</w:t>
      </w:r>
      <w:r w:rsidR="00243845" w:rsidRPr="00B93E6A">
        <w:rPr>
          <w:rtl/>
        </w:rPr>
        <w:t xml:space="preserve"> ، ج 4 ، ص 246 ، ح 5584 ، معلّقاً عن عليّ بن أسباط ؛ </w:t>
      </w:r>
      <w:r w:rsidR="00243845" w:rsidRPr="0048092F">
        <w:rPr>
          <w:rStyle w:val="libFootnoteBoldChar"/>
          <w:rtl/>
        </w:rPr>
        <w:t>التهذيب</w:t>
      </w:r>
      <w:r w:rsidR="00243845" w:rsidRPr="00B93E6A">
        <w:rPr>
          <w:rtl/>
        </w:rPr>
        <w:t xml:space="preserve"> ، ج 9 ، ص 139 ، ح 586 ، معلّقاً عن عليّ بن الحسن ، عن عليّ بن أسباط ، عن محمّد بن حمران ، عن أبي عبدالله </w:t>
      </w:r>
      <w:r w:rsidRPr="00AE73AA">
        <w:rPr>
          <w:rStyle w:val="libFootnoteAlaemChar"/>
          <w:rtl/>
        </w:rPr>
        <w:t>عليه‌السلام</w:t>
      </w:r>
      <w:r w:rsidR="00243845" w:rsidRPr="00B93E6A">
        <w:rPr>
          <w:rtl/>
        </w:rPr>
        <w:t xml:space="preserve">. </w:t>
      </w:r>
      <w:r w:rsidR="00243845" w:rsidRPr="004A2369">
        <w:rPr>
          <w:rStyle w:val="libFootnoteBoldChar"/>
          <w:rtl/>
        </w:rPr>
        <w:t>وفيه</w:t>
      </w:r>
      <w:r w:rsidR="00243845" w:rsidRPr="00B93E6A">
        <w:rPr>
          <w:rtl/>
        </w:rPr>
        <w:t xml:space="preserve"> ، ص 139 ، ح 585 ، بسنده عن محمّد بن حمران </w:t>
      </w:r>
      <w:r w:rsidR="004A2369">
        <w:rPr>
          <w:rFonts w:hint="cs"/>
          <w:rtl/>
        </w:rPr>
        <w:t>.</w:t>
      </w:r>
      <w:r w:rsidR="00325763" w:rsidRPr="00325763">
        <w:rPr>
          <w:rStyle w:val="libFootnoteBoldChar"/>
          <w:rtl/>
        </w:rPr>
        <w:t>الوافي</w:t>
      </w:r>
      <w:r w:rsidR="00243845" w:rsidRPr="00B93E6A">
        <w:rPr>
          <w:rtl/>
        </w:rPr>
        <w:t xml:space="preserve"> ، ج 10 ، ص 526 ، ح 10042 ؛ </w:t>
      </w:r>
      <w:r w:rsidR="00243845" w:rsidRPr="00325763">
        <w:rPr>
          <w:rStyle w:val="libFootnoteBoldChar"/>
          <w:rtl/>
        </w:rPr>
        <w:t>الوسائل</w:t>
      </w:r>
      <w:r w:rsidR="00243845" w:rsidRPr="00B93E6A">
        <w:rPr>
          <w:rtl/>
        </w:rPr>
        <w:t xml:space="preserve"> ، ج 19 ، ص 196 ، ذيل ح 24420.</w:t>
      </w:r>
    </w:p>
    <w:p w:rsidR="00243845" w:rsidRPr="00B93E6A" w:rsidRDefault="00AE73AA" w:rsidP="00AE73AA">
      <w:pPr>
        <w:pStyle w:val="libFootnote0"/>
        <w:rPr>
          <w:rtl/>
          <w:lang w:bidi="fa-IR"/>
        </w:rPr>
      </w:pPr>
      <w:r>
        <w:rPr>
          <w:rtl/>
        </w:rPr>
        <w:t>(7).</w:t>
      </w:r>
      <w:r w:rsidR="00243845" w:rsidRPr="00B93E6A">
        <w:rPr>
          <w:rtl/>
        </w:rPr>
        <w:t xml:space="preserve"> في « ق » : « شاهداً</w:t>
      </w:r>
      <w:r w:rsidR="00243845">
        <w:rPr>
          <w:rtl/>
        </w:rPr>
        <w:t xml:space="preserve"> ».</w:t>
      </w:r>
      <w:r w:rsidR="00243845" w:rsidRPr="00B93E6A">
        <w:rPr>
          <w:rtl/>
        </w:rPr>
        <w:t xml:space="preserve"> وفي المعاني : « شاهداً عند</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بن » وحاشية « جت » </w:t>
      </w:r>
      <w:r w:rsidR="00243845" w:rsidRPr="00DC50BB">
        <w:rPr>
          <w:rStyle w:val="libFootnoteBoldChar"/>
          <w:rtl/>
        </w:rPr>
        <w:t>والفقيه</w:t>
      </w:r>
      <w:r w:rsidR="00243845" w:rsidRPr="004A2369">
        <w:rPr>
          <w:rtl/>
        </w:rPr>
        <w:t xml:space="preserve"> والتهذيب</w:t>
      </w:r>
      <w:r w:rsidR="00243845" w:rsidRPr="00B93E6A">
        <w:rPr>
          <w:rtl/>
        </w:rPr>
        <w:t xml:space="preserve"> والمعاني : « وقضى</w:t>
      </w:r>
      <w:r w:rsidR="00243845">
        <w:rPr>
          <w:rtl/>
        </w:rPr>
        <w:t xml:space="preserve"> ».</w:t>
      </w:r>
    </w:p>
    <w:tbl>
      <w:tblPr>
        <w:tblStyle w:val="TableGrid"/>
        <w:bidiVisual/>
        <w:tblW w:w="0" w:type="auto"/>
        <w:tblLook w:val="04A0"/>
      </w:tblPr>
      <w:tblGrid>
        <w:gridCol w:w="4006"/>
        <w:gridCol w:w="4006"/>
      </w:tblGrid>
      <w:tr w:rsidR="004A2369" w:rsidTr="004A2369">
        <w:tc>
          <w:tcPr>
            <w:tcW w:w="4006" w:type="dxa"/>
          </w:tcPr>
          <w:p w:rsidR="004A2369" w:rsidRDefault="004A2369" w:rsidP="00AE73AA">
            <w:pPr>
              <w:pStyle w:val="libFootnote0"/>
              <w:rPr>
                <w:rtl/>
              </w:rPr>
            </w:pPr>
            <w:r>
              <w:rPr>
                <w:rtl/>
              </w:rPr>
              <w:t>(9).</w:t>
            </w:r>
            <w:r w:rsidRPr="00B93E6A">
              <w:rPr>
                <w:rtl/>
              </w:rPr>
              <w:t xml:space="preserve"> في « بف » : « عليه</w:t>
            </w:r>
            <w:r>
              <w:rPr>
                <w:rtl/>
              </w:rPr>
              <w:t xml:space="preserve"> ».</w:t>
            </w:r>
          </w:p>
        </w:tc>
        <w:tc>
          <w:tcPr>
            <w:tcW w:w="4006" w:type="dxa"/>
          </w:tcPr>
          <w:p w:rsidR="004A2369" w:rsidRDefault="004A2369" w:rsidP="00AE73AA">
            <w:pPr>
              <w:pStyle w:val="libFootnote0"/>
              <w:rPr>
                <w:rtl/>
              </w:rPr>
            </w:pPr>
            <w:r>
              <w:rPr>
                <w:rtl/>
              </w:rPr>
              <w:t>(10). في «ل،بح،بن،جد»وحاشية «م»:+</w:t>
            </w:r>
            <w:r w:rsidRPr="00B93E6A">
              <w:rPr>
                <w:rtl/>
              </w:rPr>
              <w:t>« إلى</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وحاشية « جت » : « قرابة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6 : « ورثة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4A2369">
      <w:pPr>
        <w:pStyle w:val="libNormal0"/>
        <w:rPr>
          <w:rtl/>
          <w:lang w:bidi="fa-IR"/>
        </w:rPr>
      </w:pPr>
      <w:r w:rsidRPr="00B93E6A">
        <w:rPr>
          <w:rtl/>
          <w:lang w:bidi="fa-IR"/>
        </w:rPr>
        <w:lastRenderedPageBreak/>
        <w:t xml:space="preserve">الَّذِي </w:t>
      </w:r>
      <w:r w:rsidRPr="007F7D59">
        <w:rPr>
          <w:rStyle w:val="libFootnotenumChar"/>
          <w:rtl/>
        </w:rPr>
        <w:t>(1)</w:t>
      </w:r>
      <w:r w:rsidRPr="00B93E6A">
        <w:rPr>
          <w:rtl/>
          <w:lang w:bidi="fa-IR"/>
        </w:rPr>
        <w:t xml:space="preserve"> جُعِلَ لَهُ </w:t>
      </w:r>
      <w:r w:rsidRPr="007F7D59">
        <w:rPr>
          <w:rStyle w:val="libFootnotenumChar"/>
          <w:rtl/>
        </w:rPr>
        <w:t>(2)</w:t>
      </w:r>
      <w:r w:rsidRPr="00B93E6A">
        <w:rPr>
          <w:rtl/>
          <w:lang w:bidi="fa-IR"/>
        </w:rPr>
        <w:t xml:space="preserve"> الدَّارُ ، فَقَالَ ابْنُ أَبِي لَيْلى : أَرى أَنْ أَدَعَهَا عَلى مَا تَرَكَهَا صَاحِبُهَا ،</w:t>
      </w:r>
      <w:r>
        <w:rPr>
          <w:rFonts w:hint="cs"/>
          <w:rtl/>
          <w:lang w:bidi="fa-IR"/>
        </w:rPr>
        <w:t xml:space="preserve"> </w:t>
      </w:r>
      <w:r w:rsidRPr="00B93E6A">
        <w:rPr>
          <w:rtl/>
          <w:lang w:bidi="fa-IR"/>
        </w:rPr>
        <w:t xml:space="preserve">فَقَالَ لَهُ مُحَمَّدُ بْنُ مُسْلِمٍ الثَّقَفِيُّ </w:t>
      </w:r>
      <w:r w:rsidRPr="007F7D59">
        <w:rPr>
          <w:rStyle w:val="libFootnotenumChar"/>
          <w:rtl/>
        </w:rPr>
        <w:t>(3)</w:t>
      </w:r>
      <w:r w:rsidRPr="00B93E6A">
        <w:rPr>
          <w:rtl/>
          <w:lang w:bidi="fa-IR"/>
        </w:rPr>
        <w:t xml:space="preserve"> : أَمَا إِنَّ عَلِيَّ بْنَ أَبِي طَالِبٍ </w:t>
      </w:r>
      <w:r w:rsidRPr="002D5331">
        <w:rPr>
          <w:rStyle w:val="libAlaemChar"/>
          <w:rtl/>
        </w:rPr>
        <w:t>عليه‌السلام</w:t>
      </w:r>
      <w:r w:rsidRPr="00B93E6A">
        <w:rPr>
          <w:rtl/>
          <w:lang w:bidi="fa-IR"/>
        </w:rPr>
        <w:t xml:space="preserve"> قَدْ قَضى فِي هذَا الْمَسْجِدِ بِخِلَافِ </w:t>
      </w:r>
      <w:r w:rsidRPr="007F7D59">
        <w:rPr>
          <w:rStyle w:val="libFootnotenumChar"/>
          <w:rtl/>
        </w:rPr>
        <w:t>(4)</w:t>
      </w:r>
      <w:r w:rsidRPr="00B93E6A">
        <w:rPr>
          <w:rtl/>
          <w:lang w:bidi="fa-IR"/>
        </w:rPr>
        <w:t xml:space="preserve"> مَا قَضَيْتَ ، فَقَالَ : وَمَا عِلْمُكَ</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سَمِعْتُ أَبَا جَعْفَرٍ مُحَمَّدَ بْنَ عَلِيٍّ </w:t>
      </w:r>
      <w:r w:rsidRPr="007F7D59">
        <w:rPr>
          <w:rStyle w:val="libFootnotenumChar"/>
          <w:rtl/>
        </w:rPr>
        <w:t>(6)</w:t>
      </w:r>
      <w:r w:rsidRPr="00B93E6A">
        <w:rPr>
          <w:rtl/>
          <w:lang w:bidi="fa-IR"/>
        </w:rPr>
        <w:t xml:space="preserve"> </w:t>
      </w:r>
      <w:r w:rsidRPr="002D5331">
        <w:rPr>
          <w:rStyle w:val="libAlaemChar"/>
          <w:rtl/>
        </w:rPr>
        <w:t>عليهما‌السلام</w:t>
      </w:r>
      <w:r w:rsidRPr="00B93E6A">
        <w:rPr>
          <w:rtl/>
          <w:lang w:bidi="fa-IR"/>
        </w:rPr>
        <w:t xml:space="preserve"> يَقُولُ : « قَضى أَمِيرُ الْمُؤْمِنِينَ </w:t>
      </w:r>
      <w:r w:rsidRPr="007F7D59">
        <w:rPr>
          <w:rStyle w:val="libFootnotenumChar"/>
          <w:rtl/>
        </w:rPr>
        <w:t>(7)</w:t>
      </w:r>
      <w:r w:rsidRPr="00B93E6A">
        <w:rPr>
          <w:rtl/>
          <w:lang w:bidi="fa-IR"/>
        </w:rPr>
        <w:t xml:space="preserve"> عَلِيُّ بْنُ أَبِي طَالِبٍ </w:t>
      </w:r>
      <w:r w:rsidRPr="007F7D59">
        <w:rPr>
          <w:rStyle w:val="libFootnotenumChar"/>
          <w:rtl/>
        </w:rPr>
        <w:t>(8)</w:t>
      </w:r>
      <w:r w:rsidRPr="00B93E6A">
        <w:rPr>
          <w:rtl/>
          <w:lang w:bidi="fa-IR"/>
        </w:rPr>
        <w:t xml:space="preserve"> </w:t>
      </w:r>
      <w:r w:rsidRPr="002D5331">
        <w:rPr>
          <w:rStyle w:val="libAlaemChar"/>
          <w:rtl/>
        </w:rPr>
        <w:t>عليه‌السلام</w:t>
      </w:r>
      <w:r w:rsidRPr="00B93E6A">
        <w:rPr>
          <w:rtl/>
          <w:lang w:bidi="fa-IR"/>
        </w:rPr>
        <w:t xml:space="preserve"> بِرَدِّ الْحَبِيسِ </w:t>
      </w:r>
      <w:r w:rsidRPr="007F7D59">
        <w:rPr>
          <w:rStyle w:val="libFootnotenumChar"/>
          <w:rtl/>
        </w:rPr>
        <w:t>(9)</w:t>
      </w:r>
      <w:r w:rsidRPr="00B93E6A">
        <w:rPr>
          <w:rtl/>
          <w:lang w:bidi="fa-IR"/>
        </w:rPr>
        <w:t xml:space="preserve"> ، وَإِنْفَاذِ الْمَوَارِيثِ</w:t>
      </w:r>
      <w:r>
        <w:rPr>
          <w:rtl/>
          <w:lang w:bidi="fa-IR"/>
        </w:rPr>
        <w:t xml:space="preserve"> ».</w:t>
      </w:r>
    </w:p>
    <w:p w:rsidR="00243845" w:rsidRPr="00B93E6A" w:rsidRDefault="00243845" w:rsidP="00206510">
      <w:pPr>
        <w:pStyle w:val="libNormal"/>
        <w:rPr>
          <w:rtl/>
          <w:lang w:bidi="fa-IR"/>
        </w:rPr>
      </w:pPr>
      <w:r w:rsidRPr="00B93E6A">
        <w:rPr>
          <w:rtl/>
          <w:lang w:bidi="fa-IR"/>
        </w:rPr>
        <w:t>فَقَالَ ابْنُ أَبِي لَيْلى : هذَا عِنْدَكَ فِي كِتَابٍ</w:t>
      </w:r>
      <w:r>
        <w:rPr>
          <w:rtl/>
          <w:lang w:bidi="fa-IR"/>
        </w:rPr>
        <w:t>؟</w:t>
      </w:r>
      <w:r w:rsidRPr="00B93E6A">
        <w:rPr>
          <w:rtl/>
          <w:lang w:bidi="fa-IR"/>
        </w:rPr>
        <w:t xml:space="preserve"> قَالَ : نَعَمْ ، قَالَ : فَأَرْسِلْ </w:t>
      </w:r>
      <w:r w:rsidRPr="007F7D59">
        <w:rPr>
          <w:rStyle w:val="libFootnotenumChar"/>
          <w:rtl/>
        </w:rPr>
        <w:t>(10)</w:t>
      </w:r>
      <w:r w:rsidRPr="00B93E6A">
        <w:rPr>
          <w:rtl/>
          <w:lang w:bidi="fa-IR"/>
        </w:rPr>
        <w:t xml:space="preserve"> وَائْتِنِي </w:t>
      </w:r>
      <w:r w:rsidRPr="007F7D59">
        <w:rPr>
          <w:rStyle w:val="libFootnotenumChar"/>
          <w:rtl/>
        </w:rPr>
        <w:t>(11)</w:t>
      </w:r>
      <w:r w:rsidRPr="00B93E6A">
        <w:rPr>
          <w:rtl/>
          <w:lang w:bidi="fa-IR"/>
        </w:rPr>
        <w:t xml:space="preserve"> بِهِ.</w:t>
      </w:r>
    </w:p>
    <w:p w:rsidR="00FA0166" w:rsidRDefault="00243845" w:rsidP="00206510">
      <w:pPr>
        <w:pStyle w:val="libNormal"/>
        <w:rPr>
          <w:rtl/>
          <w:lang w:bidi="fa-IR"/>
        </w:rPr>
      </w:pPr>
      <w:r w:rsidRPr="00B93E6A">
        <w:rPr>
          <w:rtl/>
          <w:lang w:bidi="fa-IR"/>
        </w:rPr>
        <w:t xml:space="preserve">قَالَ </w:t>
      </w:r>
      <w:r w:rsidRPr="007F7D59">
        <w:rPr>
          <w:rStyle w:val="libFootnotenumChar"/>
          <w:rtl/>
        </w:rPr>
        <w:t>(12)</w:t>
      </w:r>
      <w:r w:rsidRPr="00B93E6A">
        <w:rPr>
          <w:rtl/>
          <w:lang w:bidi="fa-IR"/>
        </w:rPr>
        <w:t xml:space="preserve"> لَهُ </w:t>
      </w:r>
      <w:r w:rsidRPr="007F7D59">
        <w:rPr>
          <w:rStyle w:val="libFootnotenumChar"/>
          <w:rtl/>
        </w:rPr>
        <w:t>(13)</w:t>
      </w:r>
      <w:r w:rsidRPr="00B93E6A">
        <w:rPr>
          <w:rtl/>
          <w:lang w:bidi="fa-IR"/>
        </w:rPr>
        <w:t xml:space="preserve"> مُحَمَّدُ بْنُ مُسْلِمٍ : عَلى أَنْ لَاتَنْظُرَ </w:t>
      </w:r>
      <w:r w:rsidRPr="007F7D59">
        <w:rPr>
          <w:rStyle w:val="libFootnotenumChar"/>
          <w:rtl/>
        </w:rPr>
        <w:t>(14)</w:t>
      </w:r>
      <w:r w:rsidR="004D406F">
        <w:rPr>
          <w:rtl/>
          <w:lang w:bidi="fa-IR"/>
        </w:rPr>
        <w:t xml:space="preserve"> فِي الْكِتَابِ إِل</w:t>
      </w:r>
      <w:r w:rsidR="004D406F">
        <w:rPr>
          <w:rFonts w:hint="cs"/>
          <w:rtl/>
          <w:lang w:bidi="fa-IR"/>
        </w:rPr>
        <w:t>َّ</w:t>
      </w:r>
      <w:r w:rsidR="004D406F">
        <w:rPr>
          <w:rtl/>
          <w:lang w:bidi="fa-IR"/>
        </w:rPr>
        <w:t>ا</w:t>
      </w:r>
      <w:r w:rsidRPr="00B93E6A">
        <w:rPr>
          <w:rtl/>
          <w:lang w:bidi="fa-IR"/>
        </w:rPr>
        <w:t xml:space="preserve"> فِي </w:t>
      </w:r>
      <w:r w:rsidRPr="007F7D59">
        <w:rPr>
          <w:rStyle w:val="libFootnotenumChar"/>
          <w:rtl/>
        </w:rPr>
        <w:t>(15)</w:t>
      </w:r>
      <w:r w:rsidRPr="00B93E6A">
        <w:rPr>
          <w:rtl/>
          <w:lang w:bidi="fa-IR"/>
        </w:rPr>
        <w:t xml:space="preserve"> ذلِكَ الْحَدِيثِ ، قَالَ : لَكَ ذَاكَ </w:t>
      </w:r>
      <w:r w:rsidRPr="007F7D59">
        <w:rPr>
          <w:rStyle w:val="libFootnotenumChar"/>
          <w:rtl/>
        </w:rPr>
        <w:t>(16)</w:t>
      </w:r>
      <w:r w:rsidRPr="00B93E6A">
        <w:rPr>
          <w:rtl/>
          <w:lang w:bidi="fa-IR"/>
        </w:rPr>
        <w:t xml:space="preserve"> ، قَالَ : فَأَرَاهُ </w:t>
      </w:r>
      <w:r w:rsidRPr="007F7D59">
        <w:rPr>
          <w:rStyle w:val="libFootnotenumChar"/>
          <w:rtl/>
        </w:rPr>
        <w:t>(17)</w:t>
      </w:r>
      <w:r w:rsidRPr="00B93E6A">
        <w:rPr>
          <w:rtl/>
          <w:lang w:bidi="fa-IR"/>
        </w:rPr>
        <w:t xml:space="preserve"> الْحَدِيثَ عَنْ أَبِي جَعْفَرٍ </w:t>
      </w:r>
      <w:r w:rsidRPr="002D5331">
        <w:rPr>
          <w:rStyle w:val="libAlaemChar"/>
          <w:rtl/>
        </w:rPr>
        <w:t>عليه‌السلام</w:t>
      </w:r>
      <w:r w:rsidRPr="00B93E6A">
        <w:rPr>
          <w:rtl/>
          <w:lang w:bidi="fa-IR"/>
        </w:rPr>
        <w:t xml:space="preserve"> فِي الْكِتَابِ ، فَرَدَّ قَضِيَّتَهُ. </w:t>
      </w:r>
      <w:r w:rsidRPr="007F7D59">
        <w:rPr>
          <w:rStyle w:val="libFootnotenumChar"/>
          <w:rtl/>
        </w:rPr>
        <w:t>(18)</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D406F" w:rsidTr="004D406F">
        <w:tc>
          <w:tcPr>
            <w:tcW w:w="4006" w:type="dxa"/>
          </w:tcPr>
          <w:p w:rsidR="004D406F" w:rsidRDefault="004D406F" w:rsidP="00AE73AA">
            <w:pPr>
              <w:pStyle w:val="libFootnote0"/>
              <w:rPr>
                <w:rtl/>
              </w:rPr>
            </w:pPr>
            <w:r>
              <w:rPr>
                <w:rtl/>
              </w:rPr>
              <w:t xml:space="preserve">(1). </w:t>
            </w:r>
            <w:r w:rsidRPr="00B93E6A">
              <w:rPr>
                <w:rtl/>
              </w:rPr>
              <w:t>في « بف » : « الذين</w:t>
            </w:r>
            <w:r>
              <w:rPr>
                <w:rtl/>
              </w:rPr>
              <w:t xml:space="preserve"> ».</w:t>
            </w:r>
          </w:p>
        </w:tc>
        <w:tc>
          <w:tcPr>
            <w:tcW w:w="4006" w:type="dxa"/>
          </w:tcPr>
          <w:p w:rsidR="004D406F" w:rsidRDefault="004D406F" w:rsidP="00AE73AA">
            <w:pPr>
              <w:pStyle w:val="libFootnote0"/>
              <w:rPr>
                <w:rtl/>
              </w:rPr>
            </w:pPr>
            <w:r>
              <w:rPr>
                <w:rtl/>
              </w:rPr>
              <w:t>(2).</w:t>
            </w:r>
            <w:r w:rsidRPr="00B93E6A">
              <w:rPr>
                <w:rtl/>
              </w:rPr>
              <w:t xml:space="preserve"> في </w:t>
            </w:r>
            <w:r w:rsidRPr="004D406F">
              <w:rPr>
                <w:rtl/>
              </w:rPr>
              <w:t>الفقيه</w:t>
            </w:r>
            <w:r w:rsidRPr="00B93E6A">
              <w:rPr>
                <w:rtl/>
              </w:rPr>
              <w:t xml:space="preserve"> : + « غلّة</w:t>
            </w:r>
            <w:r>
              <w:rPr>
                <w:rtl/>
              </w:rPr>
              <w:t xml:space="preserve"> ».</w:t>
            </w:r>
          </w:p>
        </w:tc>
      </w:tr>
      <w:tr w:rsidR="004D406F" w:rsidTr="004D406F">
        <w:tc>
          <w:tcPr>
            <w:tcW w:w="4006" w:type="dxa"/>
          </w:tcPr>
          <w:p w:rsidR="004D406F" w:rsidRDefault="004D406F" w:rsidP="00AE73AA">
            <w:pPr>
              <w:pStyle w:val="libFootnote0"/>
              <w:rPr>
                <w:rtl/>
              </w:rPr>
            </w:pPr>
            <w:r>
              <w:rPr>
                <w:rtl/>
              </w:rPr>
              <w:t>(3).</w:t>
            </w:r>
            <w:r w:rsidRPr="00B93E6A">
              <w:rPr>
                <w:rtl/>
              </w:rPr>
              <w:t xml:space="preserve"> في « جد » وحاشية « م » :</w:t>
            </w:r>
            <w:r>
              <w:rPr>
                <w:rtl/>
              </w:rPr>
              <w:t xml:space="preserve"> - </w:t>
            </w:r>
            <w:r w:rsidRPr="00B93E6A">
              <w:rPr>
                <w:rtl/>
              </w:rPr>
              <w:t>« الثقفي</w:t>
            </w:r>
            <w:r>
              <w:rPr>
                <w:rtl/>
              </w:rPr>
              <w:t xml:space="preserve"> ».</w:t>
            </w:r>
          </w:p>
        </w:tc>
        <w:tc>
          <w:tcPr>
            <w:tcW w:w="4006" w:type="dxa"/>
          </w:tcPr>
          <w:p w:rsidR="004D406F" w:rsidRDefault="004D406F" w:rsidP="00AE73AA">
            <w:pPr>
              <w:pStyle w:val="libFootnote0"/>
              <w:rPr>
                <w:rtl/>
              </w:rPr>
            </w:pPr>
            <w:r>
              <w:rPr>
                <w:rtl/>
              </w:rPr>
              <w:t>(4).</w:t>
            </w:r>
            <w:r w:rsidRPr="00B93E6A">
              <w:rPr>
                <w:rtl/>
              </w:rPr>
              <w:t xml:space="preserve"> في « بح » : « خلاف</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ل ، بن » : « فقال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جد » </w:t>
      </w:r>
      <w:r w:rsidR="00243845" w:rsidRPr="004D406F">
        <w:rPr>
          <w:rtl/>
        </w:rPr>
        <w:t>والتهذيب</w:t>
      </w:r>
      <w:r w:rsidR="00243845" w:rsidRPr="00B93E6A">
        <w:rPr>
          <w:rtl/>
        </w:rPr>
        <w:t xml:space="preserve"> ، ج 6 والمعاني :</w:t>
      </w:r>
      <w:r w:rsidR="00243845">
        <w:rPr>
          <w:rtl/>
        </w:rPr>
        <w:t xml:space="preserve"> </w:t>
      </w:r>
      <w:r>
        <w:rPr>
          <w:rtl/>
        </w:rPr>
        <w:t>-</w:t>
      </w:r>
      <w:r w:rsidR="00243845">
        <w:rPr>
          <w:rtl/>
        </w:rPr>
        <w:t xml:space="preserve"> </w:t>
      </w:r>
      <w:r w:rsidR="00243845" w:rsidRPr="00B93E6A">
        <w:rPr>
          <w:rtl/>
        </w:rPr>
        <w:t>« محمّد بن عليّ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بح » </w:t>
      </w:r>
      <w:r w:rsidR="00243845" w:rsidRPr="004D406F">
        <w:rPr>
          <w:rtl/>
        </w:rPr>
        <w:t>والتهذيب</w:t>
      </w:r>
      <w:r w:rsidR="00243845" w:rsidRPr="00B93E6A">
        <w:rPr>
          <w:rtl/>
        </w:rPr>
        <w:t xml:space="preserve"> ، ج 9 والمعاني :</w:t>
      </w:r>
      <w:r w:rsidR="00243845">
        <w:rPr>
          <w:rtl/>
        </w:rPr>
        <w:t xml:space="preserve"> </w:t>
      </w:r>
      <w:r>
        <w:rPr>
          <w:rtl/>
        </w:rPr>
        <w:t>-</w:t>
      </w:r>
      <w:r w:rsidR="00243845">
        <w:rPr>
          <w:rtl/>
        </w:rPr>
        <w:t xml:space="preserve"> </w:t>
      </w:r>
      <w:r w:rsidR="00243845" w:rsidRPr="00B93E6A">
        <w:rPr>
          <w:rtl/>
        </w:rPr>
        <w:t>« أمير المؤمنين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جد » </w:t>
      </w:r>
      <w:r w:rsidR="00243845" w:rsidRPr="004D406F">
        <w:rPr>
          <w:rtl/>
        </w:rPr>
        <w:t>والتهذيب</w:t>
      </w:r>
      <w:r w:rsidR="00243845" w:rsidRPr="00B93E6A">
        <w:rPr>
          <w:rtl/>
        </w:rPr>
        <w:t xml:space="preserve"> ، ج 6 :</w:t>
      </w:r>
      <w:r w:rsidR="00243845">
        <w:rPr>
          <w:rtl/>
        </w:rPr>
        <w:t xml:space="preserve"> </w:t>
      </w:r>
      <w:r>
        <w:rPr>
          <w:rtl/>
        </w:rPr>
        <w:t>-</w:t>
      </w:r>
      <w:r w:rsidR="00243845">
        <w:rPr>
          <w:rtl/>
        </w:rPr>
        <w:t xml:space="preserve"> </w:t>
      </w:r>
      <w:r w:rsidR="00243845" w:rsidRPr="00B93E6A">
        <w:rPr>
          <w:rtl/>
        </w:rPr>
        <w:t>« عليّ بن أبي طالب</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 الحبيس » : الموقوف في سبيل الله. ا</w:t>
      </w:r>
      <w:r w:rsidR="004D406F">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1 ، ص 738 ( حبس )</w:t>
      </w:r>
      <w:r w:rsidR="00243845">
        <w:rPr>
          <w:rtl/>
        </w:rPr>
        <w:t>.</w:t>
      </w:r>
    </w:p>
    <w:p w:rsidR="00243845" w:rsidRPr="00B93E6A" w:rsidRDefault="00243845" w:rsidP="00206510">
      <w:pPr>
        <w:pStyle w:val="libFootnote0"/>
        <w:rPr>
          <w:rtl/>
          <w:lang w:bidi="fa-IR"/>
        </w:rPr>
      </w:pPr>
      <w:r w:rsidRPr="00F36BB4">
        <w:rPr>
          <w:rtl/>
        </w:rPr>
        <w:t xml:space="preserve">وأضاف في </w:t>
      </w:r>
      <w:r w:rsidR="00325763" w:rsidRPr="00325763">
        <w:rPr>
          <w:rStyle w:val="libFootnoteBoldChar"/>
          <w:rtl/>
        </w:rPr>
        <w:t>الوافي</w:t>
      </w:r>
      <w:r w:rsidRPr="00F36BB4">
        <w:rPr>
          <w:rtl/>
        </w:rPr>
        <w:t xml:space="preserve"> : « وخصّ في العرف بغير المؤبّد ، كما خصّ الوقف بالمؤبّد</w:t>
      </w:r>
      <w:r>
        <w:rPr>
          <w:rtl/>
        </w:rPr>
        <w:t xml:space="preserve"> ».</w:t>
      </w:r>
    </w:p>
    <w:p w:rsidR="00243845" w:rsidRPr="00B93E6A" w:rsidRDefault="00243845" w:rsidP="004D406F">
      <w:pPr>
        <w:pStyle w:val="libFootnote0"/>
        <w:rPr>
          <w:rtl/>
          <w:lang w:bidi="fa-IR"/>
        </w:rPr>
      </w:pPr>
      <w:r w:rsidRPr="00F36BB4">
        <w:rPr>
          <w:rtl/>
        </w:rPr>
        <w:t>وقال الشيخ الصدوق : « الحبيس : كلّ وقف إلى غير وقت معلوم ، وهو مردود على الورثة</w:t>
      </w:r>
      <w:r>
        <w:rPr>
          <w:rtl/>
        </w:rPr>
        <w:t xml:space="preserve"> ».</w:t>
      </w:r>
      <w:r w:rsidRPr="00F36BB4">
        <w:rPr>
          <w:rtl/>
        </w:rPr>
        <w:t xml:space="preserve"> </w:t>
      </w:r>
      <w:r w:rsidRPr="008B6341">
        <w:rPr>
          <w:rStyle w:val="libFootnoteBoldChar"/>
          <w:rtl/>
        </w:rPr>
        <w:t>الفقيه</w:t>
      </w:r>
      <w:r w:rsidRPr="00F36BB4">
        <w:rPr>
          <w:rtl/>
        </w:rPr>
        <w:t xml:space="preserve"> ، ج 4 ، ص 246 ، ذيل الحديث 5581.</w:t>
      </w:r>
      <w:r w:rsidR="004D406F">
        <w:rPr>
          <w:rFonts w:hint="cs"/>
          <w:rtl/>
        </w:rPr>
        <w:t xml:space="preserve"> </w:t>
      </w:r>
      <w:r w:rsidR="00AE73AA">
        <w:rPr>
          <w:rtl/>
        </w:rPr>
        <w:t>(10).</w:t>
      </w:r>
      <w:r w:rsidRPr="00B93E6A">
        <w:rPr>
          <w:rtl/>
        </w:rPr>
        <w:t xml:space="preserve"> في حاشية « جت » </w:t>
      </w:r>
      <w:r w:rsidRPr="004D406F">
        <w:rPr>
          <w:rtl/>
        </w:rPr>
        <w:t>والتهذيب</w:t>
      </w:r>
      <w:r w:rsidRPr="00B93E6A">
        <w:rPr>
          <w:rtl/>
        </w:rPr>
        <w:t xml:space="preserve"> والمعاني : + « إليه</w:t>
      </w:r>
      <w:r>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بح » </w:t>
      </w:r>
      <w:r w:rsidR="00243845" w:rsidRPr="00DC50BB">
        <w:rPr>
          <w:rStyle w:val="libFootnoteBoldChar"/>
          <w:rtl/>
        </w:rPr>
        <w:t>والفقيه</w:t>
      </w:r>
      <w:r w:rsidR="00243845" w:rsidRPr="004D406F">
        <w:rPr>
          <w:rtl/>
        </w:rPr>
        <w:t xml:space="preserve"> والتهذيب</w:t>
      </w:r>
      <w:r w:rsidR="00243845" w:rsidRPr="00B93E6A">
        <w:rPr>
          <w:rtl/>
        </w:rPr>
        <w:t xml:space="preserve"> ، ج 6 والمعاني : « فأتني</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بن ، جت » </w:t>
      </w:r>
      <w:r w:rsidR="00243845" w:rsidRPr="00DC50BB">
        <w:rPr>
          <w:rStyle w:val="libFootnoteBoldChar"/>
          <w:rtl/>
        </w:rPr>
        <w:t>والفقيه</w:t>
      </w:r>
      <w:r w:rsidR="00243845" w:rsidRPr="004D406F">
        <w:rPr>
          <w:rtl/>
        </w:rPr>
        <w:t xml:space="preserve"> والتهذيب</w:t>
      </w:r>
      <w:r w:rsidR="00243845" w:rsidRPr="00B93E6A">
        <w:rPr>
          <w:rtl/>
        </w:rPr>
        <w:t xml:space="preserve"> ، ج 6 والمعاني : « فقال</w:t>
      </w:r>
      <w:r w:rsidR="00243845">
        <w:rPr>
          <w:rtl/>
        </w:rPr>
        <w:t xml:space="preserve"> ».</w:t>
      </w:r>
    </w:p>
    <w:tbl>
      <w:tblPr>
        <w:tblStyle w:val="TableGrid"/>
        <w:bidiVisual/>
        <w:tblW w:w="0" w:type="auto"/>
        <w:tblLook w:val="04A0"/>
      </w:tblPr>
      <w:tblGrid>
        <w:gridCol w:w="4006"/>
        <w:gridCol w:w="4006"/>
      </w:tblGrid>
      <w:tr w:rsidR="004D406F" w:rsidTr="004D406F">
        <w:tc>
          <w:tcPr>
            <w:tcW w:w="4006" w:type="dxa"/>
          </w:tcPr>
          <w:p w:rsidR="004D406F" w:rsidRDefault="004D406F" w:rsidP="00AE73AA">
            <w:pPr>
              <w:pStyle w:val="libFootnote0"/>
              <w:rPr>
                <w:rtl/>
              </w:rPr>
            </w:pPr>
            <w:r>
              <w:rPr>
                <w:rtl/>
              </w:rPr>
              <w:t>(13).</w:t>
            </w:r>
            <w:r w:rsidRPr="00B93E6A">
              <w:rPr>
                <w:rtl/>
              </w:rPr>
              <w:t xml:space="preserve"> في «</w:t>
            </w:r>
            <w:r>
              <w:rPr>
                <w:rtl/>
              </w:rPr>
              <w:t xml:space="preserve"> ك » </w:t>
            </w:r>
            <w:r w:rsidRPr="004D406F">
              <w:rPr>
                <w:rtl/>
              </w:rPr>
              <w:t>والتهذيب</w:t>
            </w:r>
            <w:r w:rsidRPr="00B93E6A">
              <w:rPr>
                <w:rtl/>
              </w:rPr>
              <w:t xml:space="preserve"> والمعاني :</w:t>
            </w:r>
            <w:r>
              <w:rPr>
                <w:rtl/>
              </w:rPr>
              <w:t xml:space="preserve"> - </w:t>
            </w:r>
            <w:r w:rsidRPr="00B93E6A">
              <w:rPr>
                <w:rtl/>
              </w:rPr>
              <w:t>« له</w:t>
            </w:r>
            <w:r>
              <w:rPr>
                <w:rtl/>
              </w:rPr>
              <w:t xml:space="preserve"> ».</w:t>
            </w:r>
          </w:p>
        </w:tc>
        <w:tc>
          <w:tcPr>
            <w:tcW w:w="4006" w:type="dxa"/>
          </w:tcPr>
          <w:p w:rsidR="004D406F" w:rsidRDefault="004D406F" w:rsidP="00AE73AA">
            <w:pPr>
              <w:pStyle w:val="libFootnote0"/>
              <w:rPr>
                <w:rtl/>
              </w:rPr>
            </w:pPr>
            <w:r>
              <w:rPr>
                <w:rtl/>
              </w:rPr>
              <w:t>(14).</w:t>
            </w:r>
            <w:r w:rsidRPr="00B93E6A">
              <w:rPr>
                <w:rtl/>
              </w:rPr>
              <w:t xml:space="preserve"> في « ق » : « أن لا ينظر</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بح » : « وفي</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w:t>
      </w:r>
      <w:r w:rsidR="000D3416">
        <w:rPr>
          <w:rtl/>
        </w:rPr>
        <w:t>ك</w:t>
      </w:r>
      <w:r w:rsidR="00243845" w:rsidRPr="00B93E6A">
        <w:rPr>
          <w:rtl/>
        </w:rPr>
        <w:t xml:space="preserve"> ، ن » </w:t>
      </w:r>
      <w:r w:rsidR="00243845" w:rsidRPr="00DC50BB">
        <w:rPr>
          <w:rStyle w:val="libFootnoteBoldChar"/>
          <w:rtl/>
        </w:rPr>
        <w:t>والفقيه</w:t>
      </w:r>
      <w:r w:rsidR="00243845" w:rsidRPr="004D406F">
        <w:rPr>
          <w:rtl/>
        </w:rPr>
        <w:t xml:space="preserve"> والتهذيب</w:t>
      </w:r>
      <w:r w:rsidR="00243845" w:rsidRPr="00B93E6A">
        <w:rPr>
          <w:rtl/>
        </w:rPr>
        <w:t xml:space="preserve"> ، ج 6 والمعاني : « ذلك</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لك</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م ، بن ، جد » وحاشية « جت » : « فاقرأه</w:t>
      </w:r>
      <w:r w:rsidR="00243845">
        <w:rPr>
          <w:rtl/>
        </w:rPr>
        <w:t xml:space="preserve"> ».</w:t>
      </w:r>
    </w:p>
    <w:p w:rsidR="00FA0166" w:rsidRDefault="00243845" w:rsidP="00243845">
      <w:pPr>
        <w:pStyle w:val="libFootnote0"/>
        <w:rPr>
          <w:rtl/>
        </w:rPr>
      </w:pPr>
      <w:r w:rsidRPr="00B93E6A">
        <w:rPr>
          <w:rtl/>
        </w:rPr>
        <w:t>(1</w:t>
      </w:r>
      <w:r>
        <w:rPr>
          <w:rtl/>
        </w:rPr>
        <w:t>8)</w:t>
      </w:r>
      <w:r w:rsidRPr="00B93E6A">
        <w:rPr>
          <w:rtl/>
        </w:rPr>
        <w:t xml:space="preserve"> </w:t>
      </w:r>
      <w:r w:rsidRPr="0048092F">
        <w:rPr>
          <w:rStyle w:val="libFootnoteBoldChar"/>
          <w:rtl/>
        </w:rPr>
        <w:t>التهذيب</w:t>
      </w:r>
      <w:r w:rsidRPr="00B93E6A">
        <w:rPr>
          <w:rtl/>
        </w:rPr>
        <w:t xml:space="preserve"> ، ج 9 ، ص 140 ، ح 591 ، معلّقاً عن عليّ بن إبراهيم. </w:t>
      </w:r>
      <w:r w:rsidRPr="008B6341">
        <w:rPr>
          <w:rStyle w:val="libFootnoteBoldChar"/>
          <w:rtl/>
        </w:rPr>
        <w:t>الفقيه</w:t>
      </w:r>
      <w:r w:rsidRPr="00B93E6A">
        <w:rPr>
          <w:rtl/>
        </w:rPr>
        <w:t xml:space="preserve"> ، ج 4 ، ص 245 ، ح 5581 ، معلّقاً</w:t>
      </w:r>
      <w:r w:rsidR="004D406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13226 / 28.</w:t>
      </w:r>
      <w:r w:rsidRPr="00B93E6A">
        <w:rPr>
          <w:rtl/>
          <w:lang w:bidi="fa-IR"/>
        </w:rPr>
        <w:t xml:space="preserve"> عِدَّةٌ مِنْ أَصْحَابِنَا ، عَنْ أَحْمَدَ بْنِ أَبِي عَبْدِ اللهِ ، عَنْ أَبِيهِ </w:t>
      </w:r>
      <w:r w:rsidRPr="007F7D59">
        <w:rPr>
          <w:rStyle w:val="libFootnotenumChar"/>
          <w:rtl/>
        </w:rPr>
        <w:t>(1)</w:t>
      </w:r>
      <w:r w:rsidRPr="00B93E6A">
        <w:rPr>
          <w:rtl/>
          <w:lang w:bidi="fa-IR"/>
        </w:rPr>
        <w:t xml:space="preserve"> ، عَنْ عَبْدِ اللهِ بْنِ الْمُغِيرَةِ ، عَنْ عَبْدِ الرَّحْمنِ الْخَثْعَمِيِّ ، قَالَ :</w:t>
      </w:r>
    </w:p>
    <w:p w:rsidR="00243845" w:rsidRPr="00B93E6A" w:rsidRDefault="00243845" w:rsidP="00206510">
      <w:pPr>
        <w:pStyle w:val="libNormal"/>
        <w:rPr>
          <w:rtl/>
          <w:lang w:bidi="fa-IR"/>
        </w:rPr>
      </w:pPr>
      <w:r w:rsidRPr="00B93E6A">
        <w:rPr>
          <w:rtl/>
          <w:lang w:bidi="fa-IR"/>
        </w:rPr>
        <w:t xml:space="preserve">كُنْتُ أَخْتَلِفُ إِلَى ابْنِ أَبِي لَيْلى فِي مَوَارِيثَ لَنَا لِيَقْسِمَهَا ، وَكَانَ </w:t>
      </w:r>
      <w:r w:rsidRPr="007F7D59">
        <w:rPr>
          <w:rStyle w:val="libFootnotenumChar"/>
          <w:rtl/>
        </w:rPr>
        <w:t>(2)</w:t>
      </w:r>
      <w:r w:rsidRPr="00B93E6A">
        <w:rPr>
          <w:rtl/>
          <w:lang w:bidi="fa-IR"/>
        </w:rPr>
        <w:t xml:space="preserve"> فِيهَا </w:t>
      </w:r>
      <w:r w:rsidRPr="007F7D59">
        <w:rPr>
          <w:rStyle w:val="libFootnotenumChar"/>
          <w:rtl/>
        </w:rPr>
        <w:t>(3)</w:t>
      </w:r>
      <w:r w:rsidRPr="00B93E6A">
        <w:rPr>
          <w:rtl/>
          <w:lang w:bidi="fa-IR"/>
        </w:rPr>
        <w:t xml:space="preserve"> حَبِيسٌ ، وَكَانَ </w:t>
      </w:r>
      <w:r w:rsidRPr="007F7D59">
        <w:rPr>
          <w:rStyle w:val="libFootnotenumChar"/>
          <w:rtl/>
        </w:rPr>
        <w:t>(4)</w:t>
      </w:r>
      <w:r w:rsidRPr="00B93E6A">
        <w:rPr>
          <w:rtl/>
          <w:lang w:bidi="fa-IR"/>
        </w:rPr>
        <w:t xml:space="preserve"> يُدَافِعُنِي ، فَلَمَّا طَالَ شَكَوْتُهُ إِلى أَبِي عَبْدِ اللهِ </w:t>
      </w:r>
      <w:r w:rsidRPr="002D5331">
        <w:rPr>
          <w:rStyle w:val="libAlaemChar"/>
          <w:rtl/>
        </w:rPr>
        <w:t>عليه‌السلام</w:t>
      </w:r>
      <w:r w:rsidRPr="00B93E6A">
        <w:rPr>
          <w:rtl/>
          <w:lang w:bidi="fa-IR"/>
        </w:rPr>
        <w:t>.</w:t>
      </w:r>
    </w:p>
    <w:p w:rsidR="00243845" w:rsidRPr="00B93E6A" w:rsidRDefault="00243845" w:rsidP="00206510">
      <w:pPr>
        <w:pStyle w:val="libNormal"/>
        <w:rPr>
          <w:rtl/>
          <w:lang w:bidi="fa-IR"/>
        </w:rPr>
      </w:pPr>
      <w:r>
        <w:rPr>
          <w:rtl/>
          <w:lang w:bidi="fa-IR"/>
        </w:rPr>
        <w:t>فَقَالَ : « أَ</w:t>
      </w:r>
      <w:r w:rsidRPr="00B93E6A">
        <w:rPr>
          <w:rtl/>
          <w:lang w:bidi="fa-IR"/>
        </w:rPr>
        <w:t xml:space="preserve">وَمَا عَلِمَ أَنَّ رَسُولَ اللهِ </w:t>
      </w:r>
      <w:r w:rsidR="00AE73AA" w:rsidRPr="00AE73AA">
        <w:rPr>
          <w:rStyle w:val="libAlaemChar"/>
          <w:rtl/>
        </w:rPr>
        <w:t>صلى‌الله‌عليه‌وآله</w:t>
      </w:r>
      <w:r w:rsidRPr="00B93E6A">
        <w:rPr>
          <w:rtl/>
          <w:lang w:bidi="fa-IR"/>
        </w:rPr>
        <w:t xml:space="preserve"> أَمَرَ بِرَدِّ الْحَبِيسِ ، وَإِنْفَاذِ الْمَوَارِيثِ</w:t>
      </w:r>
      <w:r>
        <w:rPr>
          <w:rtl/>
          <w:lang w:bidi="fa-IR"/>
        </w:rPr>
        <w:t>؟ ».</w:t>
      </w:r>
    </w:p>
    <w:p w:rsidR="00FA0166" w:rsidRDefault="00243845" w:rsidP="001B6E03">
      <w:pPr>
        <w:pStyle w:val="libNormal"/>
        <w:rPr>
          <w:rtl/>
          <w:lang w:bidi="fa-IR"/>
        </w:rPr>
      </w:pPr>
      <w:r w:rsidRPr="00B93E6A">
        <w:rPr>
          <w:rtl/>
          <w:lang w:bidi="fa-IR"/>
        </w:rPr>
        <w:t xml:space="preserve">قَالَ : فَأَتَيْتُهُ ، فَفَعَلَ كَمَا كَانَ يَفْعَلُ ، فَقُلْتُ لَهُ </w:t>
      </w:r>
      <w:r w:rsidRPr="007F7D59">
        <w:rPr>
          <w:rStyle w:val="libFootnotenumChar"/>
          <w:rtl/>
        </w:rPr>
        <w:t>(5)</w:t>
      </w:r>
      <w:r w:rsidRPr="00B93E6A">
        <w:rPr>
          <w:rtl/>
          <w:lang w:bidi="fa-IR"/>
        </w:rPr>
        <w:t xml:space="preserve"> : إِنِّي شَكَوْتُكَ إِلى جَعْفَرِ بْنِ مُحَمَّدٍ </w:t>
      </w:r>
      <w:r w:rsidR="001B6E03" w:rsidRPr="001B6E03">
        <w:rPr>
          <w:rStyle w:val="libAlaemChar"/>
          <w:rFonts w:eastAsiaTheme="minorHAnsi"/>
          <w:rtl/>
        </w:rPr>
        <w:t>عليهما‌السلام</w:t>
      </w:r>
      <w:r w:rsidR="001B6E03" w:rsidRPr="00B93E6A">
        <w:rPr>
          <w:rtl/>
          <w:lang w:bidi="fa-IR"/>
        </w:rPr>
        <w:t xml:space="preserve"> </w:t>
      </w:r>
      <w:r w:rsidRPr="00B93E6A">
        <w:rPr>
          <w:rtl/>
          <w:lang w:bidi="fa-IR"/>
        </w:rPr>
        <w:t xml:space="preserve">، فَقَالَ لِي كَيْتَ وَكَيْتَ. قَالَ : فَحَلَّفَنِي ابْنُ أَبِي لَيْلى أَنَّهُ قَالَ ذلِكَ </w:t>
      </w:r>
      <w:r w:rsidRPr="007F7D59">
        <w:rPr>
          <w:rStyle w:val="libFootnotenumChar"/>
          <w:rtl/>
        </w:rPr>
        <w:t>(6)</w:t>
      </w:r>
      <w:r>
        <w:rPr>
          <w:rtl/>
          <w:lang w:bidi="fa-IR"/>
        </w:rPr>
        <w:t>؟</w:t>
      </w:r>
      <w:r w:rsidRPr="00B93E6A">
        <w:rPr>
          <w:rtl/>
          <w:lang w:bidi="fa-IR"/>
        </w:rPr>
        <w:t xml:space="preserve"> فَحَلَفْتُ لَهُ </w:t>
      </w:r>
      <w:r w:rsidRPr="007F7D59">
        <w:rPr>
          <w:rStyle w:val="libFootnotenumChar"/>
          <w:rtl/>
        </w:rPr>
        <w:t>(7)</w:t>
      </w:r>
      <w:r w:rsidRPr="00B93E6A">
        <w:rPr>
          <w:rtl/>
          <w:lang w:bidi="fa-IR"/>
        </w:rPr>
        <w:t xml:space="preserve"> ، فَقَضى لِي بِذلِكَ. </w:t>
      </w:r>
      <w:r w:rsidRPr="007F7D59">
        <w:rPr>
          <w:rStyle w:val="libFootnotenumChar"/>
          <w:rtl/>
        </w:rPr>
        <w:t>(8)</w:t>
      </w:r>
    </w:p>
    <w:p w:rsidR="001B6E03" w:rsidRDefault="00243845" w:rsidP="001B6E03">
      <w:pPr>
        <w:pStyle w:val="libNormal"/>
        <w:rPr>
          <w:rtl/>
          <w:lang w:bidi="fa-IR"/>
        </w:rPr>
      </w:pPr>
      <w:r w:rsidRPr="000615CF">
        <w:rPr>
          <w:rStyle w:val="libBold2Char"/>
          <w:rtl/>
        </w:rPr>
        <w:t>13227 / 29.</w:t>
      </w:r>
      <w:r w:rsidRPr="00B93E6A">
        <w:rPr>
          <w:rtl/>
          <w:lang w:bidi="fa-IR"/>
        </w:rPr>
        <w:t xml:space="preserve"> عِدَّةٌ مِنْ أَصْحَابِنَا ، عَنْ سَهْلِ بْنِ زِيَادٍ وَأَحْمَدَ بْنِ مُحَمَّدٍ ؛</w:t>
      </w:r>
    </w:p>
    <w:p w:rsidR="00243845" w:rsidRPr="00B93E6A" w:rsidRDefault="001B6E03" w:rsidP="001B6E03">
      <w:pPr>
        <w:pStyle w:val="libNormal"/>
        <w:rPr>
          <w:rtl/>
          <w:lang w:bidi="fa-IR"/>
        </w:rPr>
      </w:pPr>
      <w:r>
        <w:rPr>
          <w:rFonts w:hint="cs"/>
          <w:rtl/>
          <w:lang w:bidi="fa-IR"/>
        </w:rPr>
        <w:t xml:space="preserve">                </w:t>
      </w:r>
      <w:r w:rsidR="00243845" w:rsidRPr="00B93E6A">
        <w:rPr>
          <w:rtl/>
          <w:lang w:bidi="fa-IR"/>
        </w:rPr>
        <w:t xml:space="preserve">وَعَلِيُّ بْنُ إِبْرَاهِيمَ ، عَنْ أَبِيهِ جَمِيعاً ، عَنِ الْحَسَنِ </w:t>
      </w:r>
      <w:r w:rsidR="00243845" w:rsidRPr="007F7D59">
        <w:rPr>
          <w:rStyle w:val="libFootnotenumChar"/>
          <w:rtl/>
        </w:rPr>
        <w:t>(9)</w:t>
      </w:r>
      <w:r w:rsidR="00243845" w:rsidRPr="00B93E6A">
        <w:rPr>
          <w:rtl/>
          <w:lang w:bidi="fa-IR"/>
        </w:rPr>
        <w:t xml:space="preserve"> بْنِ مَحْبُوبٍ ، عَنْ‌</w:t>
      </w:r>
    </w:p>
    <w:p w:rsidR="00243845" w:rsidRPr="00B93E6A" w:rsidRDefault="00EB30F3" w:rsidP="00EB30F3">
      <w:pPr>
        <w:pStyle w:val="libLine"/>
        <w:rPr>
          <w:rtl/>
          <w:lang w:bidi="fa-IR"/>
        </w:rPr>
      </w:pPr>
      <w:r>
        <w:rPr>
          <w:rtl/>
          <w:lang w:bidi="fa-IR"/>
        </w:rPr>
        <w:t>____________________</w:t>
      </w:r>
    </w:p>
    <w:p w:rsidR="00243845" w:rsidRPr="00B93E6A" w:rsidRDefault="001B6E03" w:rsidP="00243845">
      <w:pPr>
        <w:pStyle w:val="libFootnote0"/>
        <w:rPr>
          <w:rtl/>
          <w:lang w:bidi="fa-IR"/>
        </w:rPr>
      </w:pPr>
      <w:r>
        <w:rPr>
          <w:rFonts w:hint="cs"/>
          <w:rtl/>
        </w:rPr>
        <w:t xml:space="preserve">= </w:t>
      </w:r>
      <w:r w:rsidR="00243845" w:rsidRPr="00B93E6A">
        <w:rPr>
          <w:rtl/>
        </w:rPr>
        <w:t xml:space="preserve">عن محمّد بن أبي عمير ؛ </w:t>
      </w:r>
      <w:r w:rsidR="00243845" w:rsidRPr="0048092F">
        <w:rPr>
          <w:rStyle w:val="libFootnoteBoldChar"/>
          <w:rtl/>
        </w:rPr>
        <w:t>التهذيب</w:t>
      </w:r>
      <w:r w:rsidR="00243845" w:rsidRPr="00B93E6A">
        <w:rPr>
          <w:rtl/>
        </w:rPr>
        <w:t xml:space="preserve"> ، ج 6 ، ص 291 ، ح 806 ، بسنده عن ابن أبي عمير ، عن ابن ا</w:t>
      </w:r>
      <w:r>
        <w:rPr>
          <w:rFonts w:hint="cs"/>
          <w:rtl/>
        </w:rPr>
        <w:t>ُ</w:t>
      </w:r>
      <w:r w:rsidR="00243845" w:rsidRPr="00B93E6A">
        <w:rPr>
          <w:rtl/>
        </w:rPr>
        <w:t xml:space="preserve">ذينة البصري ؛ </w:t>
      </w:r>
      <w:r w:rsidR="00243845" w:rsidRPr="001B6E03">
        <w:rPr>
          <w:rStyle w:val="libFootnoteBoldChar"/>
          <w:rtl/>
        </w:rPr>
        <w:t>معاني الأخبار</w:t>
      </w:r>
      <w:r w:rsidR="00243845" w:rsidRPr="00B93E6A">
        <w:rPr>
          <w:rtl/>
        </w:rPr>
        <w:t xml:space="preserve"> ، ص 219 ، ح 2 ، بسنده عن ابن أبي عمير ، عن ابن عيينة البصري </w:t>
      </w:r>
      <w:r>
        <w:rPr>
          <w:rFonts w:hint="cs"/>
          <w:rtl/>
        </w:rPr>
        <w:t>.</w:t>
      </w:r>
      <w:r w:rsidR="00325763" w:rsidRPr="00325763">
        <w:rPr>
          <w:rStyle w:val="libFootnoteBoldChar"/>
          <w:rtl/>
        </w:rPr>
        <w:t>الوافي</w:t>
      </w:r>
      <w:r w:rsidR="00243845" w:rsidRPr="00B93E6A">
        <w:rPr>
          <w:rtl/>
        </w:rPr>
        <w:t xml:space="preserve"> ، ج 10 ، ص 544 ، ح 10088 ؛ </w:t>
      </w:r>
      <w:r w:rsidR="00243845" w:rsidRPr="00325763">
        <w:rPr>
          <w:rStyle w:val="libFootnoteBoldChar"/>
          <w:rtl/>
        </w:rPr>
        <w:t>الوسائل</w:t>
      </w:r>
      <w:r w:rsidR="00243845" w:rsidRPr="00B93E6A">
        <w:rPr>
          <w:rtl/>
        </w:rPr>
        <w:t xml:space="preserve"> ، ج 19 ، ص 223 ، ذيل ح 24468.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أبيه</w:t>
      </w:r>
      <w:r w:rsidR="00243845">
        <w:rPr>
          <w:rtl/>
        </w:rPr>
        <w:t xml:space="preserve"> ».</w:t>
      </w:r>
      <w:r w:rsidR="00243845" w:rsidRPr="00B93E6A">
        <w:rPr>
          <w:rtl/>
        </w:rPr>
        <w:t xml:space="preserve"> ولم يثبت رواية أحمد بن أبي عبدالله</w:t>
      </w:r>
      <w:r w:rsidR="00243845">
        <w:rPr>
          <w:rtl/>
        </w:rPr>
        <w:t xml:space="preserve"> </w:t>
      </w:r>
      <w:r>
        <w:rPr>
          <w:rtl/>
        </w:rPr>
        <w:t>-</w:t>
      </w:r>
      <w:r w:rsidR="00243845">
        <w:rPr>
          <w:rtl/>
        </w:rPr>
        <w:t xml:space="preserve"> </w:t>
      </w:r>
      <w:r w:rsidR="00243845" w:rsidRPr="00B93E6A">
        <w:rPr>
          <w:rtl/>
        </w:rPr>
        <w:t>وهو أحمد بن محمّد بن خالد البرقي</w:t>
      </w:r>
      <w:r w:rsidR="00243845">
        <w:rPr>
          <w:rtl/>
        </w:rPr>
        <w:t xml:space="preserve"> </w:t>
      </w:r>
      <w:r w:rsidR="001B6E03">
        <w:rPr>
          <w:rtl/>
        </w:rPr>
        <w:t>–</w:t>
      </w:r>
      <w:r w:rsidR="00243845">
        <w:rPr>
          <w:rtl/>
        </w:rPr>
        <w:t xml:space="preserve"> </w:t>
      </w:r>
      <w:r w:rsidR="00243845" w:rsidRPr="00B93E6A">
        <w:rPr>
          <w:rtl/>
        </w:rPr>
        <w:t>عن</w:t>
      </w:r>
      <w:r w:rsidR="001B6E03">
        <w:rPr>
          <w:rFonts w:hint="cs"/>
          <w:rtl/>
        </w:rPr>
        <w:t xml:space="preserve"> </w:t>
      </w:r>
      <w:r w:rsidR="00243845" w:rsidRPr="00B93E6A">
        <w:rPr>
          <w:rtl/>
        </w:rPr>
        <w:t xml:space="preserve">‌عبدالله بن المغيرة مباشرة. وأكثر من يتوسّط بينهما هو محمّد بن خالد البرقي ، والد أحمد. راجع : </w:t>
      </w:r>
      <w:r w:rsidR="00243845" w:rsidRPr="005B0EF7">
        <w:rPr>
          <w:rStyle w:val="libFootnoteBoldChar"/>
          <w:rtl/>
        </w:rPr>
        <w:t>معجم رجال الحديث</w:t>
      </w:r>
      <w:r w:rsidR="00243845" w:rsidRPr="00B93E6A">
        <w:rPr>
          <w:rtl/>
        </w:rPr>
        <w:t xml:space="preserve"> ، ج 16 ، ص 360 ؛ وص 368.</w:t>
      </w:r>
    </w:p>
    <w:p w:rsidR="00243845" w:rsidRPr="00B93E6A" w:rsidRDefault="00AE73AA" w:rsidP="00AE73AA">
      <w:pPr>
        <w:pStyle w:val="libFootnote0"/>
        <w:rPr>
          <w:rtl/>
          <w:lang w:bidi="fa-IR"/>
        </w:rPr>
      </w:pPr>
      <w:r>
        <w:rPr>
          <w:rtl/>
        </w:rPr>
        <w:t>(2).</w:t>
      </w:r>
      <w:r w:rsidR="00243845" w:rsidRPr="00B93E6A">
        <w:rPr>
          <w:rtl/>
        </w:rPr>
        <w:t xml:space="preserve"> في « جد » : « فكان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بح ، بف ، بن ، جت ، جد » </w:t>
      </w:r>
      <w:r w:rsidR="00243845" w:rsidRPr="00DC50BB">
        <w:rPr>
          <w:rStyle w:val="libFootnoteBoldChar"/>
          <w:rtl/>
        </w:rPr>
        <w:t>والفقيه</w:t>
      </w:r>
      <w:r w:rsidR="00243845" w:rsidRPr="001B6E03">
        <w:rPr>
          <w:rtl/>
        </w:rPr>
        <w:t xml:space="preserve"> والتهذيب</w:t>
      </w:r>
      <w:r w:rsidR="00243845" w:rsidRPr="00B93E6A">
        <w:rPr>
          <w:rtl/>
        </w:rPr>
        <w:t xml:space="preserve"> : « فيه</w:t>
      </w:r>
      <w:r w:rsidR="00243845">
        <w:rPr>
          <w:rtl/>
        </w:rPr>
        <w:t xml:space="preserve"> ».</w:t>
      </w:r>
    </w:p>
    <w:tbl>
      <w:tblPr>
        <w:tblStyle w:val="TableGrid"/>
        <w:bidiVisual/>
        <w:tblW w:w="0" w:type="auto"/>
        <w:tblLook w:val="04A0"/>
      </w:tblPr>
      <w:tblGrid>
        <w:gridCol w:w="4006"/>
        <w:gridCol w:w="4006"/>
      </w:tblGrid>
      <w:tr w:rsidR="001B6E03" w:rsidTr="001B6E03">
        <w:tc>
          <w:tcPr>
            <w:tcW w:w="4006" w:type="dxa"/>
          </w:tcPr>
          <w:p w:rsidR="001B6E03" w:rsidRDefault="001B6E03" w:rsidP="00AE73AA">
            <w:pPr>
              <w:pStyle w:val="libFootnote0"/>
              <w:rPr>
                <w:rtl/>
              </w:rPr>
            </w:pPr>
            <w:r>
              <w:rPr>
                <w:rtl/>
              </w:rPr>
              <w:t>(4). في «ك،م،جد</w:t>
            </w:r>
            <w:r w:rsidRPr="00B93E6A">
              <w:rPr>
                <w:rtl/>
              </w:rPr>
              <w:t xml:space="preserve">» </w:t>
            </w:r>
            <w:r w:rsidRPr="00DC50BB">
              <w:rPr>
                <w:rStyle w:val="libFootnoteBoldChar"/>
                <w:rtl/>
              </w:rPr>
              <w:t>والفقيه</w:t>
            </w:r>
            <w:r w:rsidRPr="001B6E03">
              <w:rPr>
                <w:rtl/>
              </w:rPr>
              <w:t xml:space="preserve"> والتهذيب</w:t>
            </w:r>
            <w:r w:rsidRPr="00B93E6A">
              <w:rPr>
                <w:rtl/>
              </w:rPr>
              <w:t xml:space="preserve"> : « فكان</w:t>
            </w:r>
            <w:r>
              <w:rPr>
                <w:rtl/>
              </w:rPr>
              <w:t xml:space="preserve"> ».</w:t>
            </w:r>
          </w:p>
        </w:tc>
        <w:tc>
          <w:tcPr>
            <w:tcW w:w="4006" w:type="dxa"/>
          </w:tcPr>
          <w:p w:rsidR="001B6E03" w:rsidRDefault="001B6E03" w:rsidP="00AE73AA">
            <w:pPr>
              <w:pStyle w:val="libFootnote0"/>
              <w:rPr>
                <w:rtl/>
              </w:rPr>
            </w:pPr>
            <w:r>
              <w:rPr>
                <w:rtl/>
              </w:rPr>
              <w:t>(5).</w:t>
            </w:r>
            <w:r w:rsidRPr="00B93E6A">
              <w:rPr>
                <w:rtl/>
              </w:rPr>
              <w:t xml:space="preserve"> في « بح ، بن »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والفقيه</w:t>
      </w:r>
      <w:r w:rsidR="00243845" w:rsidRPr="001B6E03">
        <w:rPr>
          <w:rtl/>
        </w:rPr>
        <w:t xml:space="preserve"> والتهذيب</w:t>
      </w:r>
      <w:r w:rsidR="00243845" w:rsidRPr="00B93E6A">
        <w:rPr>
          <w:rtl/>
        </w:rPr>
        <w:t>. وفي المطبوع : + « لك</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 + « فقلت</w:t>
      </w:r>
      <w:r w:rsidR="00243845">
        <w:rPr>
          <w:rtl/>
        </w:rPr>
        <w:t xml:space="preserve"> ».</w:t>
      </w:r>
    </w:p>
    <w:p w:rsidR="00243845" w:rsidRPr="00B93E6A" w:rsidRDefault="00AE73AA" w:rsidP="001B6E03">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141 ، ح 592 ، معلّقاً عن أحمد بن أبي عبدالله ، عن عبدالله بن المغيرة. </w:t>
      </w:r>
      <w:r w:rsidR="00243845" w:rsidRPr="001B6E03">
        <w:rPr>
          <w:rStyle w:val="libFootnoteBoldChar"/>
          <w:rtl/>
        </w:rPr>
        <w:t>معاني الأخبار</w:t>
      </w:r>
      <w:r w:rsidR="00243845" w:rsidRPr="00B93E6A">
        <w:rPr>
          <w:rtl/>
        </w:rPr>
        <w:t xml:space="preserve"> ، ص 219 ، ح 1 ، بسنده عن محمّد بن خالد البرقي ، عن عبدالله بن المغيرة ، مع اختلاف يسير. </w:t>
      </w:r>
      <w:r w:rsidR="00243845" w:rsidRPr="008B6341">
        <w:rPr>
          <w:rStyle w:val="libFootnoteBoldChar"/>
          <w:rtl/>
        </w:rPr>
        <w:t>الفقيه</w:t>
      </w:r>
      <w:r w:rsidR="00243845" w:rsidRPr="00B93E6A">
        <w:rPr>
          <w:rtl/>
        </w:rPr>
        <w:t xml:space="preserve"> ، ج 4 ، ص 246 ، ح 5582 ، معلّقاً عن عبدالله بن المغيرة </w:t>
      </w:r>
      <w:r w:rsidR="001B6E03">
        <w:rPr>
          <w:rFonts w:hint="cs"/>
          <w:rtl/>
        </w:rPr>
        <w:t>.</w:t>
      </w:r>
      <w:r w:rsidR="00325763" w:rsidRPr="00325763">
        <w:rPr>
          <w:rStyle w:val="libFootnoteBoldChar"/>
          <w:rtl/>
        </w:rPr>
        <w:t>الوافي</w:t>
      </w:r>
      <w:r w:rsidR="00243845" w:rsidRPr="00B93E6A">
        <w:rPr>
          <w:rtl/>
        </w:rPr>
        <w:t xml:space="preserve"> ، ج 10 ، ص 545 ، ح 10089 ؛ </w:t>
      </w:r>
      <w:r w:rsidR="00243845" w:rsidRPr="00325763">
        <w:rPr>
          <w:rStyle w:val="libFootnoteBoldChar"/>
          <w:rtl/>
        </w:rPr>
        <w:t>الوسائل</w:t>
      </w:r>
      <w:r w:rsidR="00243845" w:rsidRPr="00B93E6A">
        <w:rPr>
          <w:rtl/>
        </w:rPr>
        <w:t xml:space="preserve"> ، ج 19 ، ص 224 ، ذيل ح 24469.</w:t>
      </w:r>
      <w:r w:rsidR="001B6E03">
        <w:rPr>
          <w:rFonts w:hint="cs"/>
          <w:rtl/>
        </w:rPr>
        <w:t xml:space="preserve">      </w:t>
      </w:r>
      <w:r>
        <w:rPr>
          <w:rtl/>
        </w:rPr>
        <w:t>(9).</w:t>
      </w:r>
      <w:r w:rsidR="00243845" w:rsidRPr="00B93E6A">
        <w:rPr>
          <w:rtl/>
        </w:rPr>
        <w:t xml:space="preserve"> في « ل » وحاشية « بح » :</w:t>
      </w:r>
      <w:r w:rsidR="00243845">
        <w:rPr>
          <w:rtl/>
        </w:rPr>
        <w:t xml:space="preserve"> </w:t>
      </w:r>
      <w:r>
        <w:rPr>
          <w:rtl/>
        </w:rPr>
        <w:t>-</w:t>
      </w:r>
      <w:r w:rsidR="00243845">
        <w:rPr>
          <w:rtl/>
        </w:rPr>
        <w:t xml:space="preserve"> </w:t>
      </w:r>
      <w:r w:rsidR="00243845" w:rsidRPr="00B93E6A">
        <w:rPr>
          <w:rtl/>
        </w:rPr>
        <w:t>« الحسن</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عَلِيِّ بْنِ رِئَابٍ ، عَنْ جَعْفَرِ بْنِ حَيَّانَ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وَقَفَ </w:t>
      </w:r>
      <w:r w:rsidRPr="007F7D59">
        <w:rPr>
          <w:rStyle w:val="libFootnotenumChar"/>
          <w:rtl/>
        </w:rPr>
        <w:t>(2)</w:t>
      </w:r>
      <w:r w:rsidRPr="00B93E6A">
        <w:rPr>
          <w:rtl/>
          <w:lang w:bidi="fa-IR"/>
        </w:rPr>
        <w:t xml:space="preserve"> غَلَّةً لَهُ عَلى قَرَابَةٍ </w:t>
      </w:r>
      <w:r w:rsidRPr="007F7D59">
        <w:rPr>
          <w:rStyle w:val="libFootnotenumChar"/>
          <w:rtl/>
        </w:rPr>
        <w:t>(3)</w:t>
      </w:r>
      <w:r w:rsidRPr="00B93E6A">
        <w:rPr>
          <w:rtl/>
          <w:lang w:bidi="fa-IR"/>
        </w:rPr>
        <w:t xml:space="preserve"> مِنْ أَبِيهِ ، وَقَرَابَةٍ </w:t>
      </w:r>
      <w:r w:rsidRPr="007F7D59">
        <w:rPr>
          <w:rStyle w:val="libFootnotenumChar"/>
          <w:rtl/>
        </w:rPr>
        <w:t>(4)</w:t>
      </w:r>
      <w:r w:rsidRPr="00B93E6A">
        <w:rPr>
          <w:rtl/>
          <w:lang w:bidi="fa-IR"/>
        </w:rPr>
        <w:t xml:space="preserve"> مِنْ أُمِّهِ ، وَأَوْصى لِرَجُلٍ وَلِعَقِبِهِ مِنْ تِلْكَ الْغَلَّةِ </w:t>
      </w:r>
      <w:r w:rsidRPr="007F7D59">
        <w:rPr>
          <w:rStyle w:val="libFootnotenumChar"/>
          <w:rtl/>
        </w:rPr>
        <w:t>(5)</w:t>
      </w:r>
      <w:r w:rsidRPr="00B93E6A">
        <w:rPr>
          <w:rtl/>
          <w:lang w:bidi="fa-IR"/>
        </w:rPr>
        <w:t xml:space="preserve"> لَيْسَ بَيْنَهُ وَبَيْنَهُ قَرَابَةٌ بِثَلَاثِمِائَةِ دِرْهَمٍ فِي كُلِّ سَنَةٍ ، وَيُقْسَمُ </w:t>
      </w:r>
      <w:r w:rsidRPr="007F7D59">
        <w:rPr>
          <w:rStyle w:val="libFootnotenumChar"/>
          <w:rtl/>
        </w:rPr>
        <w:t>(6)</w:t>
      </w:r>
      <w:r w:rsidRPr="00B93E6A">
        <w:rPr>
          <w:rtl/>
          <w:lang w:bidi="fa-IR"/>
        </w:rPr>
        <w:t xml:space="preserve"> الْبَاقِي عَلى قَرَابَتِهِ مِنْ أَبِيهِ ، وَقَرَابَتِهِ مِنْ أُمِّهِ</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 جَائِزٌ لِلَّذِي أُوصِيَ لَهُ بِذلِكَ</w:t>
      </w:r>
      <w:r>
        <w:rPr>
          <w:rtl/>
          <w:lang w:bidi="fa-IR"/>
        </w:rPr>
        <w:t xml:space="preserve"> ».</w:t>
      </w:r>
    </w:p>
    <w:p w:rsidR="00243845" w:rsidRPr="00B93E6A" w:rsidRDefault="00243845" w:rsidP="00206510">
      <w:pPr>
        <w:pStyle w:val="libNormal"/>
        <w:rPr>
          <w:rtl/>
          <w:lang w:bidi="fa-IR"/>
        </w:rPr>
      </w:pPr>
      <w:r>
        <w:rPr>
          <w:rtl/>
          <w:lang w:bidi="fa-IR"/>
        </w:rPr>
        <w:t>قُلْتُ : أَ</w:t>
      </w:r>
      <w:r w:rsidR="001B6E03">
        <w:rPr>
          <w:rFonts w:hint="cs"/>
          <w:rtl/>
          <w:lang w:bidi="fa-IR"/>
        </w:rPr>
        <w:t xml:space="preserve"> </w:t>
      </w:r>
      <w:r w:rsidRPr="00B93E6A">
        <w:rPr>
          <w:rtl/>
          <w:lang w:bidi="fa-IR"/>
        </w:rPr>
        <w:t xml:space="preserve">رَأَيْتَ ، إِنْ لَمْ يَخْرُجْ </w:t>
      </w:r>
      <w:r w:rsidRPr="007F7D59">
        <w:rPr>
          <w:rStyle w:val="libFootnotenumChar"/>
          <w:rtl/>
        </w:rPr>
        <w:t>(8)</w:t>
      </w:r>
      <w:r w:rsidRPr="00B93E6A">
        <w:rPr>
          <w:rtl/>
          <w:lang w:bidi="fa-IR"/>
        </w:rPr>
        <w:t xml:space="preserve"> مِنْ غَلَّةِ ال</w:t>
      </w:r>
      <w:r w:rsidR="001B6E03">
        <w:rPr>
          <w:rtl/>
          <w:lang w:bidi="fa-IR"/>
        </w:rPr>
        <w:t>ْأَرْضِ الَّتِي وَقَفَهَا إِل</w:t>
      </w:r>
      <w:r w:rsidR="001B6E03">
        <w:rPr>
          <w:rFonts w:hint="cs"/>
          <w:rtl/>
          <w:lang w:bidi="fa-IR"/>
        </w:rPr>
        <w:t>َّ</w:t>
      </w:r>
      <w:r w:rsidR="001B6E03">
        <w:rPr>
          <w:rtl/>
          <w:lang w:bidi="fa-IR"/>
        </w:rPr>
        <w:t>ا</w:t>
      </w:r>
      <w:r w:rsidRPr="00B93E6A">
        <w:rPr>
          <w:rtl/>
          <w:lang w:bidi="fa-IR"/>
        </w:rPr>
        <w:t xml:space="preserve"> خَمْسُمِائَةِ دِرْهَمٍ</w:t>
      </w:r>
      <w:r>
        <w:rPr>
          <w:rtl/>
          <w:lang w:bidi="fa-IR"/>
        </w:rPr>
        <w:t>؟</w:t>
      </w:r>
    </w:p>
    <w:p w:rsidR="00243845" w:rsidRPr="00B93E6A" w:rsidRDefault="00243845" w:rsidP="00206510">
      <w:pPr>
        <w:pStyle w:val="libNormal"/>
        <w:rPr>
          <w:rtl/>
          <w:lang w:bidi="fa-IR"/>
        </w:rPr>
      </w:pPr>
      <w:r>
        <w:rPr>
          <w:rtl/>
          <w:lang w:bidi="fa-IR"/>
        </w:rPr>
        <w:t>فَقَالَ : « أَ</w:t>
      </w:r>
      <w:r w:rsidR="00861391">
        <w:rPr>
          <w:rFonts w:hint="cs"/>
          <w:rtl/>
          <w:lang w:bidi="fa-IR"/>
        </w:rPr>
        <w:t xml:space="preserve"> </w:t>
      </w:r>
      <w:r w:rsidRPr="00B93E6A">
        <w:rPr>
          <w:rtl/>
          <w:lang w:bidi="fa-IR"/>
        </w:rPr>
        <w:t xml:space="preserve">لَيْسَ </w:t>
      </w:r>
      <w:r w:rsidRPr="007F7D59">
        <w:rPr>
          <w:rStyle w:val="libFootnotenumChar"/>
          <w:rtl/>
        </w:rPr>
        <w:t>(9)</w:t>
      </w:r>
      <w:r w:rsidRPr="00B93E6A">
        <w:rPr>
          <w:rtl/>
          <w:lang w:bidi="fa-IR"/>
        </w:rPr>
        <w:t xml:space="preserve"> فِي وَصِيَّتِهِ أَنْ يُعْطَى الَّذِي أُوصِيَ لَهُ مِنَ الْغَلَّةِ ثَلَاثَمِائَةِ دِرْهَمٍ </w:t>
      </w:r>
      <w:r w:rsidRPr="007F7D59">
        <w:rPr>
          <w:rStyle w:val="libFootnotenumChar"/>
          <w:rtl/>
        </w:rPr>
        <w:t>(10)</w:t>
      </w:r>
      <w:r w:rsidRPr="00B93E6A">
        <w:rPr>
          <w:rtl/>
          <w:lang w:bidi="fa-IR"/>
        </w:rPr>
        <w:t xml:space="preserve"> ، وَيُقْسَمَ الْبَاقِي عَلى قَرَابَتِهِ مِنْ أُمِّهِ ، وَقَرَابَتِهِ مِنْ </w:t>
      </w:r>
      <w:r w:rsidRPr="007F7D59">
        <w:rPr>
          <w:rStyle w:val="libFootnotenumChar"/>
          <w:rtl/>
        </w:rPr>
        <w:t>(11)</w:t>
      </w:r>
      <w:r w:rsidRPr="00B93E6A">
        <w:rPr>
          <w:rtl/>
          <w:lang w:bidi="fa-IR"/>
        </w:rPr>
        <w:t xml:space="preserve"> أَبِيهِ </w:t>
      </w:r>
      <w:r w:rsidRPr="007F7D59">
        <w:rPr>
          <w:rStyle w:val="libFootnotenumChar"/>
          <w:rtl/>
        </w:rPr>
        <w:t>(12)</w:t>
      </w:r>
      <w:r>
        <w:rPr>
          <w:rtl/>
          <w:lang w:bidi="fa-IR"/>
        </w:rPr>
        <w:t>؟</w:t>
      </w:r>
      <w:r w:rsidRPr="00B93E6A">
        <w:rPr>
          <w:rtl/>
          <w:lang w:bidi="fa-IR"/>
        </w:rPr>
        <w:t xml:space="preserve"> » قُلْتُ : نَعَمْ ، قَالَ : « لَيْسَ لِقَرَابَتِهِ أَنْ يَأْخُذُوا مِنَ الْغَلَّةِ شَيْئاً حَتّى يُوَفَّى </w:t>
      </w:r>
      <w:r w:rsidRPr="007F7D59">
        <w:rPr>
          <w:rStyle w:val="libFootnotenumChar"/>
          <w:rtl/>
        </w:rPr>
        <w:t>(13)</w:t>
      </w:r>
      <w:r w:rsidRPr="00B93E6A">
        <w:rPr>
          <w:rtl/>
          <w:lang w:bidi="fa-IR"/>
        </w:rPr>
        <w:t xml:space="preserve"> الْمُوصى لَهُ بِثَلَاثِمِائَةِ </w:t>
      </w:r>
      <w:r w:rsidRPr="007F7D59">
        <w:rPr>
          <w:rStyle w:val="libFootnotenumChar"/>
          <w:rtl/>
        </w:rPr>
        <w:t>(14)</w:t>
      </w:r>
      <w:r w:rsidRPr="00B93E6A">
        <w:rPr>
          <w:rtl/>
          <w:lang w:bidi="fa-IR"/>
        </w:rPr>
        <w:t xml:space="preserve"> دِرْهَمٍ </w:t>
      </w:r>
      <w:r w:rsidRPr="007F7D59">
        <w:rPr>
          <w:rStyle w:val="libFootnotenumChar"/>
          <w:rtl/>
        </w:rPr>
        <w:t>(15)</w:t>
      </w:r>
      <w:r w:rsidRPr="00B93E6A">
        <w:rPr>
          <w:rtl/>
          <w:lang w:bidi="fa-IR"/>
        </w:rPr>
        <w:t xml:space="preserve"> ، ثُمَّ لَهُمْ مَا يَبْقى </w:t>
      </w:r>
      <w:r w:rsidRPr="007F7D59">
        <w:rPr>
          <w:rStyle w:val="libFootnotenumChar"/>
          <w:rtl/>
        </w:rPr>
        <w:t>(16)</w:t>
      </w:r>
      <w:r w:rsidRPr="00B93E6A">
        <w:rPr>
          <w:rtl/>
          <w:lang w:bidi="fa-IR"/>
        </w:rPr>
        <w:t xml:space="preserve"> بَعْدَ ذلِكَ</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م ، جد » </w:t>
      </w:r>
      <w:r w:rsidR="00243845" w:rsidRPr="00DC50BB">
        <w:rPr>
          <w:rStyle w:val="libFootnoteBoldChar"/>
          <w:rtl/>
        </w:rPr>
        <w:t>والوسائل والفقيه</w:t>
      </w:r>
      <w:r w:rsidR="00243845" w:rsidRPr="00861391">
        <w:rPr>
          <w:rtl/>
        </w:rPr>
        <w:t xml:space="preserve"> والتهذيب والاستبصار</w:t>
      </w:r>
      <w:r w:rsidR="00243845" w:rsidRPr="00B93E6A">
        <w:rPr>
          <w:rtl/>
        </w:rPr>
        <w:t xml:space="preserve"> : « حنان</w:t>
      </w:r>
      <w:r w:rsidR="00243845">
        <w:rPr>
          <w:rtl/>
        </w:rPr>
        <w:t xml:space="preserve"> ».</w:t>
      </w:r>
      <w:r w:rsidR="00243845" w:rsidRPr="00B93E6A">
        <w:rPr>
          <w:rtl/>
        </w:rPr>
        <w:t xml:space="preserve"> وفي « بح » : « حسّان</w:t>
      </w:r>
      <w:r w:rsidR="00243845">
        <w:rPr>
          <w:rtl/>
        </w:rPr>
        <w:t xml:space="preserve"> ».</w:t>
      </w:r>
      <w:r w:rsidR="00243845" w:rsidRPr="00B93E6A">
        <w:rPr>
          <w:rtl/>
        </w:rPr>
        <w:t xml:space="preserve"> والظاهر أنّ جعفراً هذا ، هو جعفر بن حيّان الصيرفي الكوفي المذكور في أصحاب أبي عبد الله </w:t>
      </w:r>
      <w:r w:rsidRPr="00AE73AA">
        <w:rPr>
          <w:rStyle w:val="libFootnoteAlaemChar"/>
          <w:rtl/>
        </w:rPr>
        <w:t>عليه‌السلام</w:t>
      </w:r>
      <w:r w:rsidR="00243845" w:rsidRPr="00B93E6A">
        <w:rPr>
          <w:rtl/>
        </w:rPr>
        <w:t xml:space="preserve">. راجع : </w:t>
      </w:r>
      <w:r w:rsidR="009917A2" w:rsidRPr="009917A2">
        <w:rPr>
          <w:rStyle w:val="libFootnoteBoldChar"/>
          <w:rtl/>
        </w:rPr>
        <w:t>رجال الطوسي</w:t>
      </w:r>
      <w:r w:rsidR="00243845" w:rsidRPr="00B93E6A">
        <w:rPr>
          <w:rtl/>
        </w:rPr>
        <w:t xml:space="preserve"> ، ص 175 ، الرقم 2072 والرقم 2076 ، وص 179 ، الرقم 2135 ؛ </w:t>
      </w:r>
      <w:r w:rsidR="00243845" w:rsidRPr="005B0EF7">
        <w:rPr>
          <w:rStyle w:val="libFootnoteBoldChar"/>
          <w:rtl/>
        </w:rPr>
        <w:t>رجال البرقي</w:t>
      </w:r>
      <w:r w:rsidR="00243845" w:rsidRPr="00B93E6A">
        <w:rPr>
          <w:rtl/>
        </w:rPr>
        <w:t xml:space="preserve"> ، ص 33.</w:t>
      </w:r>
    </w:p>
    <w:p w:rsidR="00243845" w:rsidRPr="00B93E6A" w:rsidRDefault="00243845" w:rsidP="00206510">
      <w:pPr>
        <w:pStyle w:val="libFootnote0"/>
        <w:rPr>
          <w:rtl/>
          <w:lang w:bidi="fa-IR"/>
        </w:rPr>
      </w:pPr>
      <w:r w:rsidRPr="00F36BB4">
        <w:rPr>
          <w:rtl/>
        </w:rPr>
        <w:t>وأمّا جعفر بن حنان أو جعفر بن حسّان ، فلم نجد لهما ذكراً في مصادرنا الرجاليّة.</w:t>
      </w:r>
    </w:p>
    <w:p w:rsidR="00243845" w:rsidRPr="00B93E6A" w:rsidRDefault="00AE73AA" w:rsidP="00AE73AA">
      <w:pPr>
        <w:pStyle w:val="libFootnote0"/>
        <w:rPr>
          <w:rtl/>
          <w:lang w:bidi="fa-IR"/>
        </w:rPr>
      </w:pPr>
      <w:r>
        <w:rPr>
          <w:rtl/>
        </w:rPr>
        <w:t>(2).</w:t>
      </w:r>
      <w:r w:rsidR="00243845" w:rsidRPr="00B93E6A">
        <w:rPr>
          <w:rtl/>
        </w:rPr>
        <w:t xml:space="preserve"> في « ق ، بح ، بف ، جت » </w:t>
      </w:r>
      <w:r w:rsidR="00243845" w:rsidRPr="00861391">
        <w:rPr>
          <w:rtl/>
        </w:rPr>
        <w:t>والتهذيب والاستبصار</w:t>
      </w:r>
      <w:r w:rsidR="00243845" w:rsidRPr="00B93E6A">
        <w:rPr>
          <w:rtl/>
        </w:rPr>
        <w:t xml:space="preserve"> : « أوقف</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بن ، جد » </w:t>
      </w:r>
      <w:r w:rsidR="00243845" w:rsidRPr="00DC50BB">
        <w:rPr>
          <w:rStyle w:val="libFootnoteBoldChar"/>
          <w:rtl/>
        </w:rPr>
        <w:t>والوسائل</w:t>
      </w:r>
      <w:r w:rsidR="00243845" w:rsidRPr="00861391">
        <w:rPr>
          <w:rtl/>
        </w:rPr>
        <w:t xml:space="preserve"> والتهذيب</w:t>
      </w:r>
      <w:r w:rsidR="00243845" w:rsidRPr="00B93E6A">
        <w:rPr>
          <w:rtl/>
        </w:rPr>
        <w:t xml:space="preserve"> : « قرابته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بح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وقرابته</w:t>
      </w:r>
      <w:r w:rsidR="00243845">
        <w:rPr>
          <w:rtl/>
        </w:rPr>
        <w:t xml:space="preserve"> ».</w:t>
      </w:r>
    </w:p>
    <w:tbl>
      <w:tblPr>
        <w:tblStyle w:val="TableGrid"/>
        <w:bidiVisual/>
        <w:tblW w:w="0" w:type="auto"/>
        <w:tblLook w:val="04A0"/>
      </w:tblPr>
      <w:tblGrid>
        <w:gridCol w:w="4006"/>
        <w:gridCol w:w="4006"/>
      </w:tblGrid>
      <w:tr w:rsidR="00861391" w:rsidTr="00861391">
        <w:tc>
          <w:tcPr>
            <w:tcW w:w="4006" w:type="dxa"/>
          </w:tcPr>
          <w:p w:rsidR="00861391" w:rsidRDefault="00861391" w:rsidP="00AE73AA">
            <w:pPr>
              <w:pStyle w:val="libFootnote0"/>
              <w:rPr>
                <w:rtl/>
              </w:rPr>
            </w:pPr>
            <w:r>
              <w:rPr>
                <w:rtl/>
              </w:rPr>
              <w:t>(5).</w:t>
            </w:r>
            <w:r w:rsidRPr="00B93E6A">
              <w:rPr>
                <w:rtl/>
              </w:rPr>
              <w:t xml:space="preserve"> في </w:t>
            </w:r>
            <w:r w:rsidRPr="00861391">
              <w:rPr>
                <w:rtl/>
              </w:rPr>
              <w:t>الوسائل</w:t>
            </w:r>
            <w:r w:rsidRPr="00B93E6A">
              <w:rPr>
                <w:rtl/>
              </w:rPr>
              <w:t xml:space="preserve"> :</w:t>
            </w:r>
            <w:r>
              <w:rPr>
                <w:rtl/>
              </w:rPr>
              <w:t xml:space="preserve"> - </w:t>
            </w:r>
            <w:r w:rsidRPr="00B93E6A">
              <w:rPr>
                <w:rtl/>
              </w:rPr>
              <w:t>« من تلك الغلّة</w:t>
            </w:r>
            <w:r>
              <w:rPr>
                <w:rtl/>
              </w:rPr>
              <w:t xml:space="preserve"> ».</w:t>
            </w:r>
          </w:p>
        </w:tc>
        <w:tc>
          <w:tcPr>
            <w:tcW w:w="4006" w:type="dxa"/>
          </w:tcPr>
          <w:p w:rsidR="00861391" w:rsidRDefault="00861391" w:rsidP="00AE73AA">
            <w:pPr>
              <w:pStyle w:val="libFootnote0"/>
              <w:rPr>
                <w:rtl/>
              </w:rPr>
            </w:pPr>
            <w:r>
              <w:rPr>
                <w:rtl/>
              </w:rPr>
              <w:t>(6).</w:t>
            </w:r>
            <w:r w:rsidRPr="00B93E6A">
              <w:rPr>
                <w:rtl/>
              </w:rPr>
              <w:t xml:space="preserve"> في « م » : « يقسم » بدون الواو.</w:t>
            </w:r>
          </w:p>
        </w:tc>
      </w:tr>
      <w:tr w:rsidR="00861391" w:rsidTr="00861391">
        <w:tc>
          <w:tcPr>
            <w:tcW w:w="4006" w:type="dxa"/>
          </w:tcPr>
          <w:p w:rsidR="00861391" w:rsidRDefault="00861391" w:rsidP="00AE73AA">
            <w:pPr>
              <w:pStyle w:val="libFootnote0"/>
              <w:rPr>
                <w:rtl/>
              </w:rPr>
            </w:pPr>
            <w:r>
              <w:rPr>
                <w:rtl/>
              </w:rPr>
              <w:t>(7).</w:t>
            </w:r>
            <w:r w:rsidRPr="00B93E6A">
              <w:rPr>
                <w:rtl/>
              </w:rPr>
              <w:t xml:space="preserve"> في « بن » </w:t>
            </w:r>
            <w:r w:rsidRPr="00DC50BB">
              <w:rPr>
                <w:rStyle w:val="libFootnoteBoldChar"/>
                <w:rtl/>
              </w:rPr>
              <w:t>والوسائل</w:t>
            </w:r>
            <w:r w:rsidRPr="00B93E6A">
              <w:rPr>
                <w:rtl/>
              </w:rPr>
              <w:t xml:space="preserve"> : « فقال</w:t>
            </w:r>
            <w:r>
              <w:rPr>
                <w:rtl/>
              </w:rPr>
              <w:t xml:space="preserve"> ».</w:t>
            </w:r>
          </w:p>
        </w:tc>
        <w:tc>
          <w:tcPr>
            <w:tcW w:w="4006" w:type="dxa"/>
          </w:tcPr>
          <w:p w:rsidR="00861391" w:rsidRDefault="00861391" w:rsidP="00AE73AA">
            <w:pPr>
              <w:pStyle w:val="libFootnote0"/>
              <w:rPr>
                <w:rtl/>
              </w:rPr>
            </w:pPr>
            <w:r>
              <w:rPr>
                <w:rtl/>
              </w:rPr>
              <w:t>(8).</w:t>
            </w:r>
            <w:r w:rsidRPr="00B93E6A">
              <w:rPr>
                <w:rtl/>
              </w:rPr>
              <w:t xml:space="preserve"> في « بح » : « لم تخرج</w:t>
            </w:r>
            <w:r>
              <w:rPr>
                <w:rtl/>
              </w:rPr>
              <w:t xml:space="preserve"> ».</w:t>
            </w:r>
          </w:p>
        </w:tc>
      </w:tr>
      <w:tr w:rsidR="00861391" w:rsidTr="00861391">
        <w:tc>
          <w:tcPr>
            <w:tcW w:w="4006" w:type="dxa"/>
          </w:tcPr>
          <w:p w:rsidR="00861391" w:rsidRDefault="00861391" w:rsidP="00AE73AA">
            <w:pPr>
              <w:pStyle w:val="libFootnote0"/>
              <w:rPr>
                <w:rtl/>
              </w:rPr>
            </w:pPr>
            <w:r>
              <w:rPr>
                <w:rtl/>
              </w:rPr>
              <w:t>(9).</w:t>
            </w:r>
            <w:r w:rsidRPr="00B93E6A">
              <w:rPr>
                <w:rtl/>
              </w:rPr>
              <w:t xml:space="preserve"> في « بح » : « ليس » من دون همزة الاستفهام.</w:t>
            </w:r>
          </w:p>
        </w:tc>
        <w:tc>
          <w:tcPr>
            <w:tcW w:w="4006" w:type="dxa"/>
          </w:tcPr>
          <w:p w:rsidR="00861391" w:rsidRDefault="00861391" w:rsidP="00AE73AA">
            <w:pPr>
              <w:pStyle w:val="libFootnote0"/>
              <w:rPr>
                <w:rtl/>
              </w:rPr>
            </w:pPr>
            <w:r>
              <w:rPr>
                <w:rtl/>
              </w:rPr>
              <w:t>(10).</w:t>
            </w:r>
            <w:r w:rsidRPr="00B93E6A">
              <w:rPr>
                <w:rtl/>
              </w:rPr>
              <w:t xml:space="preserve"> في «</w:t>
            </w:r>
            <w:r>
              <w:rPr>
                <w:rtl/>
              </w:rPr>
              <w:t xml:space="preserve"> ك » </w:t>
            </w:r>
            <w:r w:rsidRPr="00B93E6A">
              <w:rPr>
                <w:rtl/>
              </w:rPr>
              <w:t>:</w:t>
            </w:r>
            <w:r>
              <w:rPr>
                <w:rtl/>
              </w:rPr>
              <w:t xml:space="preserve"> - </w:t>
            </w:r>
            <w:r w:rsidRPr="00B93E6A">
              <w:rPr>
                <w:rtl/>
              </w:rPr>
              <w:t>« درهم</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ق »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w:t>
      </w:r>
      <w:r w:rsidR="000D3416">
        <w:rPr>
          <w:rtl/>
        </w:rPr>
        <w:t>ك</w:t>
      </w:r>
      <w:r w:rsidR="00243845" w:rsidRPr="00B93E6A">
        <w:rPr>
          <w:rtl/>
        </w:rPr>
        <w:t xml:space="preserve"> ، م ، ن ، بح ، بن ، جت ، جد » : « امه » </w:t>
      </w:r>
      <w:r w:rsidR="00243845" w:rsidRPr="00DC50BB">
        <w:rPr>
          <w:rStyle w:val="libFootnoteBoldChar"/>
          <w:rtl/>
        </w:rPr>
        <w:t>والوسائل</w:t>
      </w:r>
      <w:r w:rsidR="00243845" w:rsidRPr="00B93E6A">
        <w:rPr>
          <w:rtl/>
        </w:rPr>
        <w:t xml:space="preserve"> : « من أبيه وقرابته من ا</w:t>
      </w:r>
      <w:r w:rsidR="00861391">
        <w:rPr>
          <w:rFonts w:hint="cs"/>
          <w:rtl/>
        </w:rPr>
        <w:t>ُ</w:t>
      </w:r>
      <w:r w:rsidR="00243845" w:rsidRPr="00B93E6A">
        <w:rPr>
          <w:rtl/>
        </w:rPr>
        <w:t>مّه » بدل « من ا</w:t>
      </w:r>
      <w:r w:rsidR="00861391">
        <w:rPr>
          <w:rFonts w:hint="cs"/>
          <w:rtl/>
        </w:rPr>
        <w:t>ُ</w:t>
      </w:r>
      <w:r w:rsidR="00243845" w:rsidRPr="00B93E6A">
        <w:rPr>
          <w:rtl/>
        </w:rPr>
        <w:t>مّه وقرابته من أبيه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861391">
        <w:rPr>
          <w:rtl/>
        </w:rPr>
        <w:t xml:space="preserve">الوسائل </w:t>
      </w:r>
      <w:r w:rsidR="00243845" w:rsidRPr="00DC50BB">
        <w:rPr>
          <w:rStyle w:val="libFootnoteBoldChar"/>
          <w:rtl/>
        </w:rPr>
        <w:t>والفقيه</w:t>
      </w:r>
      <w:r w:rsidR="00243845" w:rsidRPr="00B93E6A">
        <w:rPr>
          <w:rtl/>
        </w:rPr>
        <w:t xml:space="preserve"> : « يوفّوا</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w:t>
      </w:r>
      <w:r w:rsidR="000D3416">
        <w:rPr>
          <w:rtl/>
        </w:rPr>
        <w:t>ك</w:t>
      </w:r>
      <w:r w:rsidR="00243845" w:rsidRPr="00B93E6A">
        <w:rPr>
          <w:rtl/>
        </w:rPr>
        <w:t xml:space="preserve"> ، بن » </w:t>
      </w:r>
      <w:r w:rsidR="00243845" w:rsidRPr="00DC50BB">
        <w:rPr>
          <w:rStyle w:val="libFootnoteBoldChar"/>
          <w:rtl/>
        </w:rPr>
        <w:t>والفقيه</w:t>
      </w:r>
      <w:r w:rsidR="00243845" w:rsidRPr="00861391">
        <w:rPr>
          <w:rtl/>
        </w:rPr>
        <w:t xml:space="preserve"> </w:t>
      </w:r>
      <w:r w:rsidR="00243845" w:rsidRPr="00DC50BB">
        <w:rPr>
          <w:rStyle w:val="libFootnoteBoldChar"/>
          <w:rtl/>
        </w:rPr>
        <w:t>والوسائل</w:t>
      </w:r>
      <w:r w:rsidR="00243845" w:rsidRPr="00861391">
        <w:rPr>
          <w:rtl/>
        </w:rPr>
        <w:t xml:space="preserve"> والتهذيب</w:t>
      </w:r>
      <w:r w:rsidR="00243845" w:rsidRPr="00B93E6A">
        <w:rPr>
          <w:rtl/>
        </w:rPr>
        <w:t xml:space="preserve"> : « ثلاثمائة</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ق » :</w:t>
      </w:r>
      <w:r w:rsidR="00243845">
        <w:rPr>
          <w:rtl/>
        </w:rPr>
        <w:t xml:space="preserve"> </w:t>
      </w:r>
      <w:r>
        <w:rPr>
          <w:rtl/>
        </w:rPr>
        <w:t>-</w:t>
      </w:r>
      <w:r w:rsidR="00243845">
        <w:rPr>
          <w:rtl/>
        </w:rPr>
        <w:t xml:space="preserve"> </w:t>
      </w:r>
      <w:r w:rsidR="00243845" w:rsidRPr="00B93E6A">
        <w:rPr>
          <w:rtl/>
        </w:rPr>
        <w:t>« درهم</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ق ، </w:t>
      </w:r>
      <w:r w:rsidR="000D3416">
        <w:rPr>
          <w:rtl/>
        </w:rPr>
        <w:t>ك</w:t>
      </w:r>
      <w:r w:rsidR="00243845" w:rsidRPr="00B93E6A">
        <w:rPr>
          <w:rtl/>
        </w:rPr>
        <w:t xml:space="preserve"> ، ن ، بح ، بف ، جت » </w:t>
      </w:r>
      <w:r w:rsidR="00243845" w:rsidRPr="00DC50BB">
        <w:rPr>
          <w:rStyle w:val="libFootnoteBoldChar"/>
          <w:rtl/>
        </w:rPr>
        <w:t>والفقيه</w:t>
      </w:r>
      <w:r w:rsidR="00243845" w:rsidRPr="00B93E6A">
        <w:rPr>
          <w:rtl/>
        </w:rPr>
        <w:t xml:space="preserve"> : « ما بقي</w:t>
      </w:r>
      <w:r w:rsidR="00243845">
        <w:rPr>
          <w:rtl/>
        </w:rPr>
        <w:t xml:space="preserve"> ».</w:t>
      </w:r>
      <w:r w:rsidR="00243845" w:rsidRPr="00B93E6A">
        <w:rPr>
          <w:rtl/>
        </w:rPr>
        <w:t xml:space="preserve"> وفي حاشية « بف » : + « من</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Pr>
          <w:rtl/>
          <w:lang w:bidi="fa-IR"/>
        </w:rPr>
        <w:lastRenderedPageBreak/>
        <w:t>قُلْتُ : أَ</w:t>
      </w:r>
      <w:r w:rsidR="00861391">
        <w:rPr>
          <w:rFonts w:hint="cs"/>
          <w:rtl/>
          <w:lang w:bidi="fa-IR"/>
        </w:rPr>
        <w:t xml:space="preserve"> </w:t>
      </w:r>
      <w:r w:rsidRPr="00B93E6A">
        <w:rPr>
          <w:rtl/>
          <w:lang w:bidi="fa-IR"/>
        </w:rPr>
        <w:t>رَأَيْتَ إِنْ مَاتَ الَّذِي أُوصِيَ لَهُ</w:t>
      </w:r>
      <w:r>
        <w:rPr>
          <w:rtl/>
          <w:lang w:bidi="fa-IR"/>
        </w:rPr>
        <w:t>؟</w:t>
      </w:r>
    </w:p>
    <w:p w:rsidR="00243845" w:rsidRPr="00B93E6A" w:rsidRDefault="00243845" w:rsidP="00206510">
      <w:pPr>
        <w:pStyle w:val="libNormal"/>
        <w:rPr>
          <w:rtl/>
          <w:lang w:bidi="fa-IR"/>
        </w:rPr>
      </w:pPr>
      <w:r w:rsidRPr="00B93E6A">
        <w:rPr>
          <w:rtl/>
          <w:lang w:bidi="fa-IR"/>
        </w:rPr>
        <w:t xml:space="preserve">قَالَ : « إِنْ مَاتَ كَانَتِ </w:t>
      </w:r>
      <w:r w:rsidRPr="007F7D59">
        <w:rPr>
          <w:rStyle w:val="libFootnotenumChar"/>
          <w:rtl/>
        </w:rPr>
        <w:t>(1)</w:t>
      </w:r>
      <w:r w:rsidRPr="00B93E6A">
        <w:rPr>
          <w:rtl/>
          <w:lang w:bidi="fa-IR"/>
        </w:rPr>
        <w:t xml:space="preserve"> الثَّلَاثُمِائَةِ دِرْهَمٍ لِوَرَثَتِهِ يَتَوَارَثُونَهَا مَا بَقِيَ أَحَدٌ </w:t>
      </w:r>
      <w:r w:rsidRPr="007F7D59">
        <w:rPr>
          <w:rStyle w:val="libFootnotenumChar"/>
          <w:rtl/>
        </w:rPr>
        <w:t>(2)</w:t>
      </w:r>
      <w:r w:rsidRPr="00B93E6A">
        <w:rPr>
          <w:rtl/>
          <w:lang w:bidi="fa-IR"/>
        </w:rPr>
        <w:t xml:space="preserve"> ، فَإِذَا </w:t>
      </w:r>
      <w:r w:rsidRPr="007F7D59">
        <w:rPr>
          <w:rStyle w:val="libFootnotenumChar"/>
          <w:rtl/>
        </w:rPr>
        <w:t>(3)</w:t>
      </w:r>
      <w:r w:rsidRPr="00B93E6A">
        <w:rPr>
          <w:rtl/>
          <w:lang w:bidi="fa-IR"/>
        </w:rPr>
        <w:t xml:space="preserve"> انْقَطَعَ وَرَثَتُهُ ، وَلَمْ يَبْقَ </w:t>
      </w:r>
      <w:r w:rsidRPr="007F7D59">
        <w:rPr>
          <w:rStyle w:val="libFootnotenumChar"/>
          <w:rtl/>
        </w:rPr>
        <w:t>(4)</w:t>
      </w:r>
      <w:r w:rsidRPr="00B93E6A">
        <w:rPr>
          <w:rtl/>
          <w:lang w:bidi="fa-IR"/>
        </w:rPr>
        <w:t xml:space="preserve"> مِنْهُمْ أَحَدٌ ، كَانَتِ الثَّلَاثُمِائَةِ دِرْهَمٍ لِقَرَابَةِ الْمَيِّتِ </w:t>
      </w:r>
      <w:r w:rsidRPr="007F7D59">
        <w:rPr>
          <w:rStyle w:val="libFootnotenumChar"/>
          <w:rtl/>
        </w:rPr>
        <w:t>(5)</w:t>
      </w:r>
      <w:r w:rsidRPr="00B93E6A">
        <w:rPr>
          <w:rtl/>
          <w:lang w:bidi="fa-IR"/>
        </w:rPr>
        <w:t xml:space="preserve"> تُرَدُّ </w:t>
      </w:r>
      <w:r w:rsidRPr="007F7D59">
        <w:rPr>
          <w:rStyle w:val="libFootnotenumChar"/>
          <w:rtl/>
        </w:rPr>
        <w:t>(6)</w:t>
      </w:r>
      <w:r w:rsidRPr="00B93E6A">
        <w:rPr>
          <w:rtl/>
          <w:lang w:bidi="fa-IR"/>
        </w:rPr>
        <w:t xml:space="preserve"> إِلى </w:t>
      </w:r>
      <w:r w:rsidRPr="007F7D59">
        <w:rPr>
          <w:rStyle w:val="libFootnotenumChar"/>
          <w:rtl/>
        </w:rPr>
        <w:t>(7)</w:t>
      </w:r>
      <w:r w:rsidRPr="00B93E6A">
        <w:rPr>
          <w:rtl/>
          <w:lang w:bidi="fa-IR"/>
        </w:rPr>
        <w:t xml:space="preserve"> مَا يَخْرُجُ مِنَ الْوَقْفِ ، ثُمَّ يُقْسَمُ </w:t>
      </w:r>
      <w:r w:rsidRPr="007F7D59">
        <w:rPr>
          <w:rStyle w:val="libFootnotenumChar"/>
          <w:rtl/>
        </w:rPr>
        <w:t>(8)</w:t>
      </w:r>
      <w:r w:rsidRPr="00B93E6A">
        <w:rPr>
          <w:rtl/>
          <w:lang w:bidi="fa-IR"/>
        </w:rPr>
        <w:t xml:space="preserve"> بَيْنَهُمْ يَتَوَارَثُونَ ذلِكَ مَا بَقُوا ، وَبَقِيَتِ الْغَلَّةُ</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فَلِلْوَرَثَةِ مِنْ </w:t>
      </w:r>
      <w:r w:rsidRPr="007F7D59">
        <w:rPr>
          <w:rStyle w:val="libFootnotenumChar"/>
          <w:rtl/>
        </w:rPr>
        <w:t>(9)</w:t>
      </w:r>
      <w:r w:rsidRPr="00B93E6A">
        <w:rPr>
          <w:rtl/>
          <w:lang w:bidi="fa-IR"/>
        </w:rPr>
        <w:t xml:space="preserve"> قَرَابَةِ الْمَيِّتِ أَنْ يَبِيعُوا الْأَرْضَ إِذَا </w:t>
      </w:r>
      <w:r w:rsidRPr="007F7D59">
        <w:rPr>
          <w:rStyle w:val="libFootnotenumChar"/>
          <w:rtl/>
        </w:rPr>
        <w:t>(10)</w:t>
      </w:r>
      <w:r w:rsidRPr="00B93E6A">
        <w:rPr>
          <w:rtl/>
          <w:lang w:bidi="fa-IR"/>
        </w:rPr>
        <w:t xml:space="preserve"> احْتَاجُوا وَلَمْ يَكْفِهِمْ مَا يَخْرُجُ مِنَ الْغَلَّةِ</w:t>
      </w:r>
      <w:r>
        <w:rPr>
          <w:rtl/>
          <w:lang w:bidi="fa-IR"/>
        </w:rPr>
        <w:t>؟</w:t>
      </w:r>
    </w:p>
    <w:p w:rsidR="00FA0166" w:rsidRDefault="00243845" w:rsidP="00206510">
      <w:pPr>
        <w:pStyle w:val="libNormal"/>
        <w:rPr>
          <w:rtl/>
          <w:lang w:bidi="fa-IR"/>
        </w:rPr>
      </w:pPr>
      <w:r w:rsidRPr="00B93E6A">
        <w:rPr>
          <w:rtl/>
          <w:lang w:bidi="fa-IR"/>
        </w:rPr>
        <w:t>قَالَ : « نَعَمْ ، إِذَا رَضُوا كُلُّهُمْ وَكَانَ الْبَيْعُ خَيْراً لَهُمْ ، بَاعُوا</w:t>
      </w:r>
      <w:r>
        <w:rPr>
          <w:rtl/>
          <w:lang w:bidi="fa-IR"/>
        </w:rPr>
        <w:t xml:space="preserve"> ».</w:t>
      </w:r>
      <w:r w:rsidRPr="00B93E6A">
        <w:rPr>
          <w:rtl/>
          <w:lang w:bidi="fa-IR"/>
        </w:rPr>
        <w:t xml:space="preserve"> </w:t>
      </w:r>
      <w:r w:rsidRPr="007F7D59">
        <w:rPr>
          <w:rStyle w:val="libFootnotenumChar"/>
          <w:rtl/>
        </w:rPr>
        <w:t>(11)</w:t>
      </w:r>
    </w:p>
    <w:p w:rsidR="00861391" w:rsidRDefault="00243845" w:rsidP="00861391">
      <w:pPr>
        <w:pStyle w:val="libNormal"/>
        <w:rPr>
          <w:rtl/>
          <w:lang w:bidi="fa-IR"/>
        </w:rPr>
      </w:pPr>
      <w:r w:rsidRPr="000615CF">
        <w:rPr>
          <w:rStyle w:val="libBold2Char"/>
          <w:rtl/>
        </w:rPr>
        <w:t>13228 / 30.</w:t>
      </w:r>
      <w:r w:rsidRPr="00B93E6A">
        <w:rPr>
          <w:rtl/>
          <w:lang w:bidi="fa-IR"/>
        </w:rPr>
        <w:t xml:space="preserve"> مُحَمَّدُ بْنُ يَحْيى ، عَنْ أَحْمَدَ بْنِ مُحَمَّدِ بْنِ عِيسى ؛</w:t>
      </w:r>
    </w:p>
    <w:p w:rsidR="00243845" w:rsidRPr="00B93E6A" w:rsidRDefault="00861391" w:rsidP="00861391">
      <w:pPr>
        <w:pStyle w:val="libNormal"/>
        <w:rPr>
          <w:rtl/>
          <w:lang w:bidi="fa-IR"/>
        </w:rPr>
      </w:pPr>
      <w:r>
        <w:rPr>
          <w:rFonts w:hint="cs"/>
          <w:rtl/>
          <w:lang w:bidi="fa-IR"/>
        </w:rPr>
        <w:t xml:space="preserve">               </w:t>
      </w:r>
      <w:r w:rsidR="00243845" w:rsidRPr="00B93E6A">
        <w:rPr>
          <w:rtl/>
          <w:lang w:bidi="fa-IR"/>
        </w:rPr>
        <w:t>وَعِدَّةٌ مِنْ أَصْحَابِنَا ، عَنْ سَهْلِ بْنِ زِيَادٍ جَمِيعاً ، عَنْ عَلِيِّ بْنِ مَهْزِيَارَ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كان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جد » وحاشية « جت » </w:t>
      </w:r>
      <w:r w:rsidR="00243845" w:rsidRPr="00DC50BB">
        <w:rPr>
          <w:rStyle w:val="libFootnoteBoldChar"/>
          <w:rtl/>
        </w:rPr>
        <w:t>والوسائل</w:t>
      </w:r>
      <w:r w:rsidR="00243845" w:rsidRPr="00B93E6A">
        <w:rPr>
          <w:rtl/>
        </w:rPr>
        <w:t xml:space="preserve"> : « ما بينهم » بدل « ما بقي أحد</w:t>
      </w:r>
      <w:r w:rsidR="00243845">
        <w:rPr>
          <w:rtl/>
        </w:rPr>
        <w:t xml:space="preserve"> ».</w:t>
      </w:r>
      <w:r w:rsidR="00243845" w:rsidRPr="00B93E6A">
        <w:rPr>
          <w:rtl/>
        </w:rPr>
        <w:t xml:space="preserve"> وفي </w:t>
      </w:r>
      <w:r w:rsidR="00243845" w:rsidRPr="00861391">
        <w:rPr>
          <w:rtl/>
        </w:rPr>
        <w:t>الفقيه والتهذيب</w:t>
      </w:r>
      <w:r w:rsidR="00243845" w:rsidRPr="00B93E6A">
        <w:rPr>
          <w:rtl/>
        </w:rPr>
        <w:t xml:space="preserve"> : + « منهم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61391">
        <w:rPr>
          <w:rtl/>
        </w:rPr>
        <w:t>الوسائل</w:t>
      </w:r>
      <w:r w:rsidR="00243845" w:rsidRPr="00B93E6A">
        <w:rPr>
          <w:rtl/>
        </w:rPr>
        <w:t xml:space="preserve"> : « فأمّا إذا » بدل « فإذا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بن ، جت ، جد » </w:t>
      </w:r>
      <w:r w:rsidR="00243845" w:rsidRPr="00DC50BB">
        <w:rPr>
          <w:rStyle w:val="libFootnoteBoldChar"/>
          <w:rtl/>
        </w:rPr>
        <w:t>والوسائل</w:t>
      </w:r>
      <w:r w:rsidR="00243845" w:rsidRPr="00B93E6A">
        <w:rPr>
          <w:rtl/>
        </w:rPr>
        <w:t xml:space="preserve"> : « فلم يبق</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59 : « قوله </w:t>
      </w:r>
      <w:r w:rsidRPr="00AE73AA">
        <w:rPr>
          <w:rStyle w:val="libFootnoteAlaemChar"/>
          <w:rtl/>
        </w:rPr>
        <w:t>عليه‌السلام</w:t>
      </w:r>
      <w:r w:rsidR="00243845" w:rsidRPr="00B93E6A">
        <w:rPr>
          <w:rtl/>
        </w:rPr>
        <w:t xml:space="preserve"> : لورثته ، يدلّ على أنّ المراد بالعقب الوارث ، أعمّ من أن يكون ولداً أو غيره. وقوله </w:t>
      </w:r>
      <w:r w:rsidRPr="00AE73AA">
        <w:rPr>
          <w:rStyle w:val="libFootnoteAlaemChar"/>
          <w:rtl/>
        </w:rPr>
        <w:t>عليه‌السلام</w:t>
      </w:r>
      <w:r w:rsidR="00243845" w:rsidRPr="00B93E6A">
        <w:rPr>
          <w:rtl/>
        </w:rPr>
        <w:t xml:space="preserve"> : </w:t>
      </w:r>
      <w:r w:rsidR="00861391">
        <w:rPr>
          <w:rtl/>
        </w:rPr>
        <w:t>لقرابة الميّت. قال الوالد العل</w:t>
      </w:r>
      <w:r w:rsidR="00861391">
        <w:rPr>
          <w:rFonts w:hint="cs"/>
          <w:rtl/>
        </w:rPr>
        <w:t>ّ</w:t>
      </w:r>
      <w:r w:rsidR="00861391">
        <w:rPr>
          <w:rtl/>
        </w:rPr>
        <w:t>ا</w:t>
      </w:r>
      <w:r w:rsidR="00243845" w:rsidRPr="00B93E6A">
        <w:rPr>
          <w:rtl/>
        </w:rPr>
        <w:t>مة : أي يرجع إلى قرابة الميّت وقفاً بشرائطه ؛ لأنّ الميّت وقفها وأخرج منها شيئاً ، وجعل الباقي بين الورثة ، فإذا انقطع القريب كان لهم ، ولا يخرج عن الوقف ، ويحتمل عوده إلى الملك ، ويحتمل جواز البيع على بيع الحصّة ، لكنّها غير معيّنة المقدار لاختلافها باختلاف السنين في القيمة. ويمكن حمل ماورد في جواز البيع على الوقف الذي لم يكن لله‌تعالى ، وماورد بعدمه على ما نوى القربة فيه ، وبه يجمع بين الأخبار ويشهد عليه شواهد منها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بح ، جت ، جد » </w:t>
      </w:r>
      <w:r w:rsidR="00243845" w:rsidRPr="00DC50BB">
        <w:rPr>
          <w:rStyle w:val="libFootnoteBoldChar"/>
          <w:rtl/>
        </w:rPr>
        <w:t>والوسائل</w:t>
      </w:r>
      <w:r w:rsidR="00243845" w:rsidRPr="00861391">
        <w:rPr>
          <w:rtl/>
        </w:rPr>
        <w:t xml:space="preserve"> والتهذيب</w:t>
      </w:r>
      <w:r w:rsidR="00243845" w:rsidRPr="00B93E6A">
        <w:rPr>
          <w:rtl/>
        </w:rPr>
        <w:t xml:space="preserve"> : « يردّ</w:t>
      </w:r>
      <w:r w:rsidR="00243845">
        <w:rPr>
          <w:rtl/>
        </w:rPr>
        <w:t xml:space="preserve"> ».</w:t>
      </w:r>
    </w:p>
    <w:tbl>
      <w:tblPr>
        <w:tblStyle w:val="TableGrid"/>
        <w:bidiVisual/>
        <w:tblW w:w="0" w:type="auto"/>
        <w:tblLook w:val="04A0"/>
      </w:tblPr>
      <w:tblGrid>
        <w:gridCol w:w="4006"/>
        <w:gridCol w:w="4006"/>
      </w:tblGrid>
      <w:tr w:rsidR="00861391" w:rsidTr="00861391">
        <w:tc>
          <w:tcPr>
            <w:tcW w:w="4006" w:type="dxa"/>
          </w:tcPr>
          <w:p w:rsidR="00861391" w:rsidRDefault="00861391"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إلى</w:t>
            </w:r>
            <w:r>
              <w:rPr>
                <w:rtl/>
              </w:rPr>
              <w:t xml:space="preserve"> ».</w:t>
            </w:r>
          </w:p>
        </w:tc>
        <w:tc>
          <w:tcPr>
            <w:tcW w:w="4006" w:type="dxa"/>
          </w:tcPr>
          <w:p w:rsidR="00861391" w:rsidRDefault="00861391" w:rsidP="00AE73AA">
            <w:pPr>
              <w:pStyle w:val="libFootnote0"/>
              <w:rPr>
                <w:rtl/>
              </w:rPr>
            </w:pPr>
            <w:r>
              <w:rPr>
                <w:rtl/>
              </w:rPr>
              <w:t>(8).</w:t>
            </w:r>
            <w:r w:rsidRPr="00B93E6A">
              <w:rPr>
                <w:rtl/>
              </w:rPr>
              <w:t xml:space="preserve"> في « ل » : « تقسم</w:t>
            </w:r>
            <w:r>
              <w:rPr>
                <w:rtl/>
              </w:rPr>
              <w:t xml:space="preserve"> ».</w:t>
            </w:r>
          </w:p>
        </w:tc>
      </w:tr>
      <w:tr w:rsidR="00861391" w:rsidTr="00861391">
        <w:tc>
          <w:tcPr>
            <w:tcW w:w="4006" w:type="dxa"/>
          </w:tcPr>
          <w:p w:rsidR="00861391" w:rsidRDefault="00861391" w:rsidP="00AE73AA">
            <w:pPr>
              <w:pStyle w:val="libFootnote0"/>
              <w:rPr>
                <w:rtl/>
              </w:rPr>
            </w:pPr>
            <w:r>
              <w:rPr>
                <w:rtl/>
              </w:rPr>
              <w:t>(9).</w:t>
            </w:r>
            <w:r w:rsidRPr="00B93E6A">
              <w:rPr>
                <w:rtl/>
              </w:rPr>
              <w:t xml:space="preserve"> في « ق ، بف » </w:t>
            </w:r>
            <w:r w:rsidRPr="00861391">
              <w:rPr>
                <w:rtl/>
              </w:rPr>
              <w:t>والتهذيب</w:t>
            </w:r>
            <w:r w:rsidRPr="00B93E6A">
              <w:rPr>
                <w:rtl/>
              </w:rPr>
              <w:t xml:space="preserve"> :</w:t>
            </w:r>
            <w:r>
              <w:rPr>
                <w:rtl/>
              </w:rPr>
              <w:t xml:space="preserve"> - </w:t>
            </w:r>
            <w:r w:rsidRPr="00B93E6A">
              <w:rPr>
                <w:rtl/>
              </w:rPr>
              <w:t>« من</w:t>
            </w:r>
            <w:r>
              <w:rPr>
                <w:rtl/>
              </w:rPr>
              <w:t xml:space="preserve"> ».</w:t>
            </w:r>
          </w:p>
        </w:tc>
        <w:tc>
          <w:tcPr>
            <w:tcW w:w="4006" w:type="dxa"/>
          </w:tcPr>
          <w:p w:rsidR="00861391" w:rsidRDefault="00861391" w:rsidP="00861391">
            <w:pPr>
              <w:pStyle w:val="libFootnote0"/>
              <w:rPr>
                <w:rtl/>
              </w:rPr>
            </w:pPr>
            <w:r>
              <w:rPr>
                <w:rtl/>
              </w:rPr>
              <w:t>(10).</w:t>
            </w:r>
            <w:r w:rsidRPr="00B93E6A">
              <w:rPr>
                <w:rtl/>
              </w:rPr>
              <w:t xml:space="preserve"> في «</w:t>
            </w:r>
            <w:r>
              <w:rPr>
                <w:rtl/>
              </w:rPr>
              <w:t>م،بن،جد</w:t>
            </w:r>
            <w:r w:rsidRPr="00B93E6A">
              <w:rPr>
                <w:rtl/>
              </w:rPr>
              <w:t>» وحاش</w:t>
            </w:r>
            <w:r>
              <w:rPr>
                <w:rtl/>
              </w:rPr>
              <w:t>ية«جت»</w:t>
            </w:r>
            <w:r w:rsidRPr="00DC50BB">
              <w:rPr>
                <w:rStyle w:val="libFootnoteBoldChar"/>
                <w:rtl/>
              </w:rPr>
              <w:t>والوسائل</w:t>
            </w:r>
            <w:r>
              <w:rPr>
                <w:rtl/>
              </w:rPr>
              <w:t>:«</w:t>
            </w:r>
            <w:r w:rsidRPr="00B93E6A">
              <w:rPr>
                <w:rtl/>
              </w:rPr>
              <w:t>إن</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133 ، ح 565 ؛ </w:t>
      </w:r>
      <w:r w:rsidR="00243845" w:rsidRPr="008B6F3D">
        <w:rPr>
          <w:rStyle w:val="libFootnoteBoldChar"/>
          <w:rtl/>
        </w:rPr>
        <w:t>والاستبصار</w:t>
      </w:r>
      <w:r w:rsidR="00243845" w:rsidRPr="00B93E6A">
        <w:rPr>
          <w:rtl/>
        </w:rPr>
        <w:t xml:space="preserve"> ، ج 4 ، ص 99 ، ح 382 ، معلّقاً عن أحمد بن محمّد ، عن الحسن بن محبوب ، وفي الأخير من قوله : « قلت : فللورثة من قرابة الميّت » مع اختلاف يسير. </w:t>
      </w:r>
      <w:r w:rsidR="00243845" w:rsidRPr="008B6341">
        <w:rPr>
          <w:rStyle w:val="libFootnoteBoldChar"/>
          <w:rtl/>
        </w:rPr>
        <w:t>الفقيه</w:t>
      </w:r>
      <w:r w:rsidR="00243845" w:rsidRPr="00B93E6A">
        <w:rPr>
          <w:rtl/>
        </w:rPr>
        <w:t xml:space="preserve"> ، ج 4 ، ص 242 ، ح 5577 ، معلّقاً عن الحسن بن محبوب </w:t>
      </w:r>
      <w:r w:rsidR="00861391">
        <w:rPr>
          <w:rFonts w:hint="cs"/>
          <w:rtl/>
        </w:rPr>
        <w:t>.</w:t>
      </w:r>
      <w:r w:rsidR="00325763" w:rsidRPr="00325763">
        <w:rPr>
          <w:rStyle w:val="libFootnoteBoldChar"/>
          <w:rtl/>
        </w:rPr>
        <w:t>الوافي</w:t>
      </w:r>
      <w:r w:rsidR="00243845" w:rsidRPr="00B93E6A">
        <w:rPr>
          <w:rtl/>
        </w:rPr>
        <w:t xml:space="preserve"> ، ج 10 ، ص 550 ، ح 10096 ؛ </w:t>
      </w:r>
      <w:r w:rsidR="00243845" w:rsidRPr="00325763">
        <w:rPr>
          <w:rStyle w:val="libFootnoteBoldChar"/>
          <w:rtl/>
        </w:rPr>
        <w:t>الوسائل</w:t>
      </w:r>
      <w:r w:rsidR="00243845" w:rsidRPr="00B93E6A">
        <w:rPr>
          <w:rtl/>
        </w:rPr>
        <w:t xml:space="preserve"> ، ج 19 ، ص 190 ، ح 24412.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كَتَبْتُ إِلى أَبِي جَعْفَرٍ </w:t>
      </w:r>
      <w:r w:rsidRPr="002D5331">
        <w:rPr>
          <w:rStyle w:val="libAlaemChar"/>
          <w:rtl/>
        </w:rPr>
        <w:t>عليه‌السلام</w:t>
      </w:r>
      <w:r w:rsidRPr="00B93E6A">
        <w:rPr>
          <w:rtl/>
          <w:lang w:bidi="fa-IR"/>
        </w:rPr>
        <w:t xml:space="preserve"> : أَنَّ فُلَاناً ابْتَاعَ ضَيْعَةً ، فَوَقَفَهَا ، وَجَعَلَ لَكَ فِي الْوَقْفِ الْخُمُسَ ، وَيَسْأَلُ عَنْ رَأْيِكَ فِي بَيْعِ حِصَّتِكَ مِنَ الْأَرْضِ ، أَوْ يُقَوِّمُهَا </w:t>
      </w:r>
      <w:r w:rsidRPr="007F7D59">
        <w:rPr>
          <w:rStyle w:val="libFootnotenumChar"/>
          <w:rtl/>
        </w:rPr>
        <w:t>(1)</w:t>
      </w:r>
      <w:r w:rsidRPr="00B93E6A">
        <w:rPr>
          <w:rtl/>
          <w:lang w:bidi="fa-IR"/>
        </w:rPr>
        <w:t xml:space="preserve"> عَلى نَفْسِهِ بِمَا اشْتَرَاهَا بِهِ ، أَوْ يَدَعُهَا مَوْقُوفَةً</w:t>
      </w:r>
      <w:r>
        <w:rPr>
          <w:rtl/>
          <w:lang w:bidi="fa-IR"/>
        </w:rPr>
        <w:t>؟</w:t>
      </w:r>
    </w:p>
    <w:p w:rsidR="00243845" w:rsidRPr="00B93E6A" w:rsidRDefault="00243845" w:rsidP="00206510">
      <w:pPr>
        <w:pStyle w:val="libNormal"/>
        <w:rPr>
          <w:rtl/>
          <w:lang w:bidi="fa-IR"/>
        </w:rPr>
      </w:pPr>
      <w:r w:rsidRPr="00B93E6A">
        <w:rPr>
          <w:rtl/>
          <w:lang w:bidi="fa-IR"/>
        </w:rPr>
        <w:t xml:space="preserve">فَكَتَبَ </w:t>
      </w:r>
      <w:r w:rsidRPr="002D5331">
        <w:rPr>
          <w:rStyle w:val="libAlaemChar"/>
          <w:rtl/>
        </w:rPr>
        <w:t>عليه‌السلام</w:t>
      </w:r>
      <w:r w:rsidRPr="00B93E6A">
        <w:rPr>
          <w:rtl/>
          <w:lang w:bidi="fa-IR"/>
        </w:rPr>
        <w:t xml:space="preserve"> إِلَيَّ : « أَعْلِمْ فُلَاناً أَنِّي آمُرُهُ بِبَيْعِ حَقِّي </w:t>
      </w:r>
      <w:r w:rsidRPr="007F7D59">
        <w:rPr>
          <w:rStyle w:val="libFootnotenumChar"/>
          <w:rtl/>
        </w:rPr>
        <w:t>(2)</w:t>
      </w:r>
      <w:r w:rsidRPr="00B93E6A">
        <w:rPr>
          <w:rtl/>
          <w:lang w:bidi="fa-IR"/>
        </w:rPr>
        <w:t xml:space="preserve"> مِنَ الضَّيْعَةِ ، وَإِيصَالِ ثَمَنِ ذلِكَ </w:t>
      </w:r>
      <w:r w:rsidRPr="007F7D59">
        <w:rPr>
          <w:rStyle w:val="libFootnotenumChar"/>
          <w:rtl/>
        </w:rPr>
        <w:t>(3)</w:t>
      </w:r>
      <w:r w:rsidRPr="00B93E6A">
        <w:rPr>
          <w:rtl/>
          <w:lang w:bidi="fa-IR"/>
        </w:rPr>
        <w:t xml:space="preserve"> إِلَيَّ ، وَإِنَّ ذلِكَ رَأْيِي إِنْ شَاءَ اللهُ ، أَوْ يُقَوِّمُهَا </w:t>
      </w:r>
      <w:r w:rsidRPr="007F7D59">
        <w:rPr>
          <w:rStyle w:val="libFootnotenumChar"/>
          <w:rtl/>
        </w:rPr>
        <w:t>(4)</w:t>
      </w:r>
      <w:r w:rsidRPr="00B93E6A">
        <w:rPr>
          <w:rtl/>
          <w:lang w:bidi="fa-IR"/>
        </w:rPr>
        <w:t xml:space="preserve"> عَلى نَفْسِهِ إِنْ كَانَ ذلِكَ </w:t>
      </w:r>
      <w:r w:rsidRPr="007F7D59">
        <w:rPr>
          <w:rStyle w:val="libFootnotenumChar"/>
          <w:rtl/>
        </w:rPr>
        <w:t>(5)</w:t>
      </w:r>
      <w:r w:rsidRPr="00B93E6A">
        <w:rPr>
          <w:rtl/>
          <w:lang w:bidi="fa-IR"/>
        </w:rPr>
        <w:t xml:space="preserve"> أَوْفَقَ لَهُ </w:t>
      </w:r>
      <w:r w:rsidRPr="007F7D59">
        <w:rPr>
          <w:rStyle w:val="libFootnotenumChar"/>
          <w:rtl/>
        </w:rPr>
        <w:t>(6)</w:t>
      </w:r>
      <w:r>
        <w:rPr>
          <w:rtl/>
          <w:lang w:bidi="fa-IR"/>
        </w:rPr>
        <w:t xml:space="preserve"> ».</w:t>
      </w:r>
    </w:p>
    <w:p w:rsidR="00FA0166" w:rsidRPr="003F19A2" w:rsidRDefault="00243845" w:rsidP="00206510">
      <w:pPr>
        <w:pStyle w:val="libNormal"/>
        <w:rPr>
          <w:rtl/>
        </w:rPr>
      </w:pPr>
      <w:r w:rsidRPr="00B93E6A">
        <w:rPr>
          <w:rtl/>
          <w:lang w:bidi="fa-IR"/>
        </w:rPr>
        <w:t xml:space="preserve">وَكَتَبْتُ إِلَيْهِ : أَنَّ الرَّجُلَ ذَكَرَ أَنَّ بَيْنَ مَنْ وَقَفَ بَقِيَّةَ </w:t>
      </w:r>
      <w:r w:rsidRPr="007F7D59">
        <w:rPr>
          <w:rStyle w:val="libFootnotenumChar"/>
          <w:rtl/>
        </w:rPr>
        <w:t>(7)</w:t>
      </w:r>
      <w:r w:rsidRPr="00B93E6A">
        <w:rPr>
          <w:rtl/>
          <w:lang w:bidi="fa-IR"/>
        </w:rPr>
        <w:t xml:space="preserve"> هذِهِ الضَّيْعَةِ عَلَيْهِمُ اخْتِلَافاً شَدِيداً ، وَأَنَّهُ لَيْسَ يَأْمَنُ أَنْ يَتَفَاقَمَ </w:t>
      </w:r>
      <w:r w:rsidRPr="007F7D59">
        <w:rPr>
          <w:rStyle w:val="libFootnotenumChar"/>
          <w:rtl/>
        </w:rPr>
        <w:t>(8)</w:t>
      </w:r>
      <w:r w:rsidRPr="00B93E6A">
        <w:rPr>
          <w:rtl/>
          <w:lang w:bidi="fa-IR"/>
        </w:rPr>
        <w:t xml:space="preserve"> ذلِكَ بَيْنَهُمْ بَعْدَهُ </w:t>
      </w:r>
      <w:r w:rsidRPr="007F7D59">
        <w:rPr>
          <w:rStyle w:val="libFootnotenumChar"/>
          <w:rtl/>
        </w:rPr>
        <w:t>(9)</w:t>
      </w:r>
      <w:r w:rsidRPr="00B93E6A">
        <w:rPr>
          <w:rtl/>
          <w:lang w:bidi="fa-IR"/>
        </w:rPr>
        <w:t xml:space="preserve"> ، فَإِنْ كَانَ تَرى </w:t>
      </w:r>
      <w:r w:rsidRPr="007F7D59">
        <w:rPr>
          <w:rStyle w:val="libFootnotenumChar"/>
          <w:rtl/>
        </w:rPr>
        <w:t>(10)</w:t>
      </w:r>
      <w:r w:rsidRPr="00B93E6A">
        <w:rPr>
          <w:rtl/>
          <w:lang w:bidi="fa-IR"/>
        </w:rPr>
        <w:t xml:space="preserve"> أَنْ يَبِيعَ هذَا الْوَقْفَ ، وَيَدْفَعَ إِلى كُلِّ إِنْسَانٍ مِنْهُمْ مَا كَانَ وُقِفَ لَهُ مِنْ ذلِكَ ، أَمَرْتَهُ </w:t>
      </w:r>
      <w:r w:rsidRPr="007F7D59">
        <w:rPr>
          <w:rStyle w:val="libFootnotenumChar"/>
          <w:rtl/>
        </w:rPr>
        <w:t>(11)</w:t>
      </w:r>
      <w:r w:rsidR="003F19A2" w:rsidRPr="003F19A2">
        <w:rPr>
          <w:rFonts w:hint="cs"/>
          <w:rtl/>
        </w:rPr>
        <w:t>.</w:t>
      </w:r>
    </w:p>
    <w:p w:rsidR="00243845" w:rsidRPr="00B93E6A" w:rsidRDefault="00243845" w:rsidP="00581B6E">
      <w:pPr>
        <w:pStyle w:val="libNormal"/>
        <w:rPr>
          <w:rtl/>
          <w:lang w:bidi="fa-IR"/>
        </w:rPr>
      </w:pPr>
      <w:r w:rsidRPr="00B93E6A">
        <w:rPr>
          <w:rtl/>
          <w:lang w:bidi="fa-IR"/>
        </w:rPr>
        <w:t xml:space="preserve">فَكَتَبَ بِخَطِّهِ إِلَيَّ </w:t>
      </w:r>
      <w:r w:rsidRPr="007F7D59">
        <w:rPr>
          <w:rStyle w:val="libFootnotenumChar"/>
          <w:rtl/>
        </w:rPr>
        <w:t>(12)</w:t>
      </w:r>
      <w:r w:rsidRPr="00B93E6A">
        <w:rPr>
          <w:rtl/>
          <w:lang w:bidi="fa-IR"/>
        </w:rPr>
        <w:t xml:space="preserve"> : « وَأَعْلِمْهُ </w:t>
      </w:r>
      <w:r w:rsidRPr="007F7D59">
        <w:rPr>
          <w:rStyle w:val="libFootnotenumChar"/>
          <w:rtl/>
        </w:rPr>
        <w:t>(13)</w:t>
      </w:r>
      <w:r w:rsidRPr="00B93E6A">
        <w:rPr>
          <w:rtl/>
          <w:lang w:bidi="fa-IR"/>
        </w:rPr>
        <w:t xml:space="preserve"> أَنَّ رَأْيِي لَهُ </w:t>
      </w:r>
      <w:r w:rsidRPr="007F7D59">
        <w:rPr>
          <w:rStyle w:val="libFootnotenumChar"/>
          <w:rtl/>
        </w:rPr>
        <w:t>(14)</w:t>
      </w:r>
      <w:r>
        <w:rPr>
          <w:rtl/>
          <w:lang w:bidi="fa-IR"/>
        </w:rPr>
        <w:t xml:space="preserve"> </w:t>
      </w:r>
      <w:r w:rsidR="00AE73AA">
        <w:rPr>
          <w:rtl/>
          <w:lang w:bidi="fa-IR"/>
        </w:rPr>
        <w:t>-</w:t>
      </w:r>
      <w:r>
        <w:rPr>
          <w:rtl/>
          <w:lang w:bidi="fa-IR"/>
        </w:rPr>
        <w:t xml:space="preserve"> </w:t>
      </w:r>
      <w:r w:rsidRPr="00B93E6A">
        <w:rPr>
          <w:rtl/>
          <w:lang w:bidi="fa-IR"/>
        </w:rPr>
        <w:t xml:space="preserve">إِنْ كَانَ قَدْ عَلِمَ الِاخْتِلَافَ </w:t>
      </w:r>
      <w:r w:rsidRPr="007F7D59">
        <w:rPr>
          <w:rStyle w:val="libFootnotenumChar"/>
          <w:rtl/>
        </w:rPr>
        <w:t>(15)</w:t>
      </w:r>
      <w:r w:rsidRPr="00B93E6A">
        <w:rPr>
          <w:rtl/>
          <w:lang w:bidi="fa-IR"/>
        </w:rPr>
        <w:t xml:space="preserve"> مَا بَيْنَ أَصْحَابِ الْوَقْفِ</w:t>
      </w:r>
      <w:r>
        <w:rPr>
          <w:rtl/>
          <w:lang w:bidi="fa-IR"/>
        </w:rPr>
        <w:t xml:space="preserve"> </w:t>
      </w:r>
      <w:r w:rsidR="00AE73AA">
        <w:rPr>
          <w:rtl/>
          <w:lang w:bidi="fa-IR"/>
        </w:rPr>
        <w:t>-</w:t>
      </w:r>
      <w:r>
        <w:rPr>
          <w:rtl/>
          <w:lang w:bidi="fa-IR"/>
        </w:rPr>
        <w:t xml:space="preserve"> </w:t>
      </w:r>
      <w:r w:rsidRPr="00B93E6A">
        <w:rPr>
          <w:rtl/>
          <w:lang w:bidi="fa-IR"/>
        </w:rPr>
        <w:t xml:space="preserve">أَنْ يَبِيعَ </w:t>
      </w:r>
      <w:r w:rsidRPr="007F7D59">
        <w:rPr>
          <w:rStyle w:val="libFootnotenumChar"/>
          <w:rtl/>
        </w:rPr>
        <w:t>(16)</w:t>
      </w:r>
      <w:r w:rsidRPr="00B93E6A">
        <w:rPr>
          <w:rtl/>
          <w:lang w:bidi="fa-IR"/>
        </w:rPr>
        <w:t xml:space="preserve"> الْوَقْفَ أَمْثَلُ </w:t>
      </w:r>
      <w:r w:rsidRPr="007F7D59">
        <w:rPr>
          <w:rStyle w:val="libFootnotenumChar"/>
          <w:rtl/>
        </w:rPr>
        <w:t>(17)</w:t>
      </w:r>
      <w:r w:rsidRPr="00B93E6A">
        <w:rPr>
          <w:rtl/>
          <w:lang w:bidi="fa-IR"/>
        </w:rPr>
        <w:t xml:space="preserve"> ؛ فَإِنَّهُ رُبَّمَا جَاءَ فِي الِاخْتِلَافِ‌</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جد » وحاشية « ن ، بن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أو تقويمها</w:t>
      </w:r>
      <w:r w:rsidR="00243845">
        <w:rPr>
          <w:rtl/>
        </w:rPr>
        <w:t xml:space="preserve"> ».</w:t>
      </w:r>
      <w:r w:rsidR="00243845" w:rsidRPr="00B93E6A">
        <w:rPr>
          <w:rtl/>
        </w:rPr>
        <w:t xml:space="preserve"> وفي « بن » : « أو تقوّمها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B6341">
        <w:rPr>
          <w:rStyle w:val="libFootnoteBoldChar"/>
          <w:rtl/>
        </w:rPr>
        <w:t>الفقيه</w:t>
      </w:r>
      <w:r w:rsidR="00243845" w:rsidRPr="00B93E6A">
        <w:rPr>
          <w:rtl/>
        </w:rPr>
        <w:t xml:space="preserve"> : « حصّتي</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آمره ببيع حقّي. يحتمل أن يكون هذا الخمس حقّه </w:t>
      </w:r>
      <w:r w:rsidRPr="00AE73AA">
        <w:rPr>
          <w:rStyle w:val="libFootnoteAlaemChar"/>
          <w:rtl/>
        </w:rPr>
        <w:t>عليه‌السلام</w:t>
      </w:r>
      <w:r w:rsidR="00243845" w:rsidRPr="00B93E6A">
        <w:rPr>
          <w:rtl/>
        </w:rPr>
        <w:t xml:space="preserve"> ، وقد كان</w:t>
      </w:r>
      <w:r w:rsidR="00581B6E">
        <w:rPr>
          <w:rFonts w:hint="cs"/>
          <w:rtl/>
        </w:rPr>
        <w:t xml:space="preserve"> </w:t>
      </w:r>
      <w:r w:rsidR="00243845" w:rsidRPr="00B93E6A">
        <w:rPr>
          <w:rtl/>
        </w:rPr>
        <w:t xml:space="preserve">‌أوقفه السائل فضولاً ، فلمّا لم ينفذه </w:t>
      </w:r>
      <w:r w:rsidRPr="00AE73AA">
        <w:rPr>
          <w:rStyle w:val="libFootnoteAlaemChar"/>
          <w:rtl/>
        </w:rPr>
        <w:t>عليه‌السلام</w:t>
      </w:r>
      <w:r w:rsidR="00243845" w:rsidRPr="00B93E6A">
        <w:rPr>
          <w:rtl/>
        </w:rPr>
        <w:t xml:space="preserve"> بطل ، وأيضاً لا يصحّ وقف مال الإنسان على نفسه ، فلذا أمر </w:t>
      </w:r>
      <w:r w:rsidRPr="00AE73AA">
        <w:rPr>
          <w:rStyle w:val="libFootnoteAlaemChar"/>
          <w:rtl/>
        </w:rPr>
        <w:t>عليه‌السلام</w:t>
      </w:r>
      <w:r w:rsidR="00243845" w:rsidRPr="00B93E6A">
        <w:rPr>
          <w:rtl/>
        </w:rPr>
        <w:t xml:space="preserve"> ببيعه. ويحتمل أن يكون من مال السائل ، ولمّا لم يحصل القبض بعد لم يقبله </w:t>
      </w:r>
      <w:r w:rsidRPr="00AE73AA">
        <w:rPr>
          <w:rStyle w:val="libFootnoteAlaemChar"/>
          <w:rtl/>
        </w:rPr>
        <w:t>عليه‌السلام</w:t>
      </w:r>
      <w:r w:rsidR="00243845" w:rsidRPr="00B93E6A">
        <w:rPr>
          <w:rtl/>
        </w:rPr>
        <w:t xml:space="preserve"> وقفاً حتّى يحصل القبض ، بل ردّه ثمّ بعد إبطال الوقف أمره ببعث حصّته هديّة. وفي الأخير كلام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م ، بن ، جد » : « ثمنه » بدل « ثمن ذلك</w:t>
      </w:r>
      <w:r w:rsidR="00243845">
        <w:rPr>
          <w:rtl/>
        </w:rPr>
        <w:t xml:space="preserve"> ».</w:t>
      </w:r>
    </w:p>
    <w:tbl>
      <w:tblPr>
        <w:tblStyle w:val="TableGrid"/>
        <w:bidiVisual/>
        <w:tblW w:w="0" w:type="auto"/>
        <w:tblLook w:val="04A0"/>
      </w:tblPr>
      <w:tblGrid>
        <w:gridCol w:w="4006"/>
        <w:gridCol w:w="4006"/>
      </w:tblGrid>
      <w:tr w:rsidR="00581B6E" w:rsidTr="00581B6E">
        <w:tc>
          <w:tcPr>
            <w:tcW w:w="4006" w:type="dxa"/>
          </w:tcPr>
          <w:p w:rsidR="00581B6E" w:rsidRDefault="00581B6E" w:rsidP="00AE73AA">
            <w:pPr>
              <w:pStyle w:val="libFootnote0"/>
              <w:rPr>
                <w:rtl/>
              </w:rPr>
            </w:pPr>
            <w:r>
              <w:rPr>
                <w:rtl/>
              </w:rPr>
              <w:t>(4).</w:t>
            </w:r>
            <w:r w:rsidRPr="00B93E6A">
              <w:rPr>
                <w:rtl/>
              </w:rPr>
              <w:t xml:space="preserve"> في « ل ، بح » </w:t>
            </w:r>
            <w:r w:rsidRPr="008B6F3D">
              <w:rPr>
                <w:rStyle w:val="libFootnoteBoldChar"/>
                <w:rtl/>
              </w:rPr>
              <w:t>والاستبصار</w:t>
            </w:r>
            <w:r w:rsidRPr="00B93E6A">
              <w:rPr>
                <w:rtl/>
              </w:rPr>
              <w:t xml:space="preserve"> : « أو تقويمها</w:t>
            </w:r>
            <w:r>
              <w:rPr>
                <w:rtl/>
              </w:rPr>
              <w:t xml:space="preserve"> ».</w:t>
            </w:r>
          </w:p>
        </w:tc>
        <w:tc>
          <w:tcPr>
            <w:tcW w:w="4006" w:type="dxa"/>
          </w:tcPr>
          <w:p w:rsidR="00581B6E" w:rsidRDefault="00581B6E" w:rsidP="00AE73AA">
            <w:pPr>
              <w:pStyle w:val="libFootnote0"/>
              <w:rPr>
                <w:rtl/>
              </w:rPr>
            </w:pPr>
            <w:r>
              <w:rPr>
                <w:rtl/>
              </w:rPr>
              <w:t>(5).</w:t>
            </w:r>
            <w:r w:rsidRPr="00B93E6A">
              <w:rPr>
                <w:rtl/>
              </w:rPr>
              <w:t xml:space="preserve"> في « بن » :</w:t>
            </w:r>
            <w:r>
              <w:rPr>
                <w:rtl/>
              </w:rPr>
              <w:t xml:space="preserve"> - </w:t>
            </w:r>
            <w:r w:rsidRPr="00B93E6A">
              <w:rPr>
                <w:rtl/>
              </w:rPr>
              <w:t>« ذلك</w:t>
            </w:r>
            <w:r>
              <w:rPr>
                <w:rtl/>
              </w:rPr>
              <w:t xml:space="preserve"> ».</w:t>
            </w:r>
          </w:p>
        </w:tc>
      </w:tr>
      <w:tr w:rsidR="00581B6E" w:rsidTr="00581B6E">
        <w:tc>
          <w:tcPr>
            <w:tcW w:w="4006" w:type="dxa"/>
          </w:tcPr>
          <w:p w:rsidR="00581B6E" w:rsidRDefault="00581B6E" w:rsidP="00AE73AA">
            <w:pPr>
              <w:pStyle w:val="libFootnote0"/>
              <w:rPr>
                <w:rtl/>
              </w:rPr>
            </w:pPr>
            <w:r>
              <w:rPr>
                <w:rtl/>
              </w:rPr>
              <w:t>(6).</w:t>
            </w:r>
            <w:r w:rsidRPr="00B93E6A">
              <w:rPr>
                <w:rtl/>
              </w:rPr>
              <w:t xml:space="preserve"> في </w:t>
            </w:r>
            <w:r w:rsidRPr="008B6341">
              <w:rPr>
                <w:rStyle w:val="libFootnoteBoldChar"/>
                <w:rtl/>
              </w:rPr>
              <w:t>الفقيه</w:t>
            </w:r>
            <w:r w:rsidRPr="00B93E6A">
              <w:rPr>
                <w:rtl/>
              </w:rPr>
              <w:t xml:space="preserve"> : « أوفق به</w:t>
            </w:r>
            <w:r>
              <w:rPr>
                <w:rtl/>
              </w:rPr>
              <w:t xml:space="preserve"> ».</w:t>
            </w:r>
          </w:p>
        </w:tc>
        <w:tc>
          <w:tcPr>
            <w:tcW w:w="4006" w:type="dxa"/>
          </w:tcPr>
          <w:p w:rsidR="00581B6E" w:rsidRDefault="00581B6E" w:rsidP="00AE73AA">
            <w:pPr>
              <w:pStyle w:val="libFootnote0"/>
              <w:rPr>
                <w:rtl/>
              </w:rPr>
            </w:pPr>
            <w:r>
              <w:rPr>
                <w:rtl/>
              </w:rPr>
              <w:t>(7).</w:t>
            </w:r>
            <w:r w:rsidRPr="00B93E6A">
              <w:rPr>
                <w:rtl/>
              </w:rPr>
              <w:t xml:space="preserve"> في « ق ، ن » </w:t>
            </w:r>
            <w:r w:rsidRPr="00DC50BB">
              <w:rPr>
                <w:rStyle w:val="libFootnoteBoldChar"/>
                <w:rtl/>
              </w:rPr>
              <w:t>والفقيه</w:t>
            </w:r>
            <w:r w:rsidRPr="00B93E6A">
              <w:rPr>
                <w:rtl/>
              </w:rPr>
              <w:t xml:space="preserve"> :</w:t>
            </w:r>
            <w:r>
              <w:rPr>
                <w:rtl/>
              </w:rPr>
              <w:t xml:space="preserve"> - </w:t>
            </w:r>
            <w:r w:rsidRPr="00B93E6A">
              <w:rPr>
                <w:rtl/>
              </w:rPr>
              <w:t>« بقيّة</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تفاقم الأمر ، أي عظم. </w:t>
      </w:r>
      <w:r w:rsidR="009917A2" w:rsidRPr="009917A2">
        <w:rPr>
          <w:rStyle w:val="libFootnoteBoldChar"/>
          <w:rtl/>
        </w:rPr>
        <w:t>لسان العرب</w:t>
      </w:r>
      <w:r w:rsidR="00243845" w:rsidRPr="00B93E6A">
        <w:rPr>
          <w:rtl/>
        </w:rPr>
        <w:t xml:space="preserve"> ، ج 12 ، ص 457 ( فقم )</w:t>
      </w:r>
      <w:r w:rsidR="00243845">
        <w:rPr>
          <w:rtl/>
        </w:rPr>
        <w:t>.</w:t>
      </w:r>
    </w:p>
    <w:tbl>
      <w:tblPr>
        <w:tblStyle w:val="TableGrid"/>
        <w:bidiVisual/>
        <w:tblW w:w="0" w:type="auto"/>
        <w:tblLook w:val="04A0"/>
      </w:tblPr>
      <w:tblGrid>
        <w:gridCol w:w="4006"/>
        <w:gridCol w:w="4006"/>
      </w:tblGrid>
      <w:tr w:rsidR="005D2539" w:rsidTr="005D2539">
        <w:tc>
          <w:tcPr>
            <w:tcW w:w="4006" w:type="dxa"/>
          </w:tcPr>
          <w:p w:rsidR="005D2539" w:rsidRDefault="005D2539" w:rsidP="00AE73AA">
            <w:pPr>
              <w:pStyle w:val="libFootnote0"/>
              <w:rPr>
                <w:rtl/>
                <w:lang w:bidi="fa-IR"/>
              </w:rPr>
            </w:pPr>
            <w:r>
              <w:rPr>
                <w:rtl/>
              </w:rPr>
              <w:t>(9).</w:t>
            </w:r>
            <w:r w:rsidRPr="00B93E6A">
              <w:rPr>
                <w:rtl/>
              </w:rPr>
              <w:t xml:space="preserve"> في </w:t>
            </w:r>
            <w:r w:rsidRPr="008B6341">
              <w:rPr>
                <w:rStyle w:val="libFootnoteBoldChar"/>
                <w:rtl/>
              </w:rPr>
              <w:t>الفقيه</w:t>
            </w:r>
            <w:r w:rsidRPr="00B93E6A">
              <w:rPr>
                <w:rtl/>
              </w:rPr>
              <w:t xml:space="preserve"> :</w:t>
            </w:r>
            <w:r>
              <w:rPr>
                <w:rtl/>
              </w:rPr>
              <w:t xml:space="preserve"> - </w:t>
            </w:r>
            <w:r w:rsidRPr="00B93E6A">
              <w:rPr>
                <w:rtl/>
              </w:rPr>
              <w:t>« بعده</w:t>
            </w:r>
            <w:r>
              <w:rPr>
                <w:rtl/>
              </w:rPr>
              <w:t xml:space="preserve"> ».</w:t>
            </w:r>
          </w:p>
        </w:tc>
        <w:tc>
          <w:tcPr>
            <w:tcW w:w="4006" w:type="dxa"/>
          </w:tcPr>
          <w:p w:rsidR="005D2539" w:rsidRDefault="005D2539" w:rsidP="00AE73AA">
            <w:pPr>
              <w:pStyle w:val="libFootnote0"/>
              <w:rPr>
                <w:rtl/>
                <w:lang w:bidi="fa-IR"/>
              </w:rPr>
            </w:pPr>
            <w:r>
              <w:rPr>
                <w:rtl/>
              </w:rPr>
              <w:t>(10).</w:t>
            </w:r>
            <w:r w:rsidRPr="00B93E6A">
              <w:rPr>
                <w:rtl/>
              </w:rPr>
              <w:t xml:space="preserve"> في « بن » : « أمر</w:t>
            </w:r>
            <w:r>
              <w:rPr>
                <w:rtl/>
              </w:rPr>
              <w:t xml:space="preserve"> ».</w:t>
            </w:r>
          </w:p>
        </w:tc>
      </w:tr>
      <w:tr w:rsidR="005D2539" w:rsidTr="005D2539">
        <w:tc>
          <w:tcPr>
            <w:tcW w:w="4006" w:type="dxa"/>
          </w:tcPr>
          <w:p w:rsidR="005D2539" w:rsidRDefault="005D2539" w:rsidP="00AE73AA">
            <w:pPr>
              <w:pStyle w:val="libFootnote0"/>
              <w:rPr>
                <w:rtl/>
                <w:lang w:bidi="fa-IR"/>
              </w:rPr>
            </w:pPr>
            <w:r>
              <w:rPr>
                <w:rtl/>
              </w:rPr>
              <w:t xml:space="preserve">(11). </w:t>
            </w:r>
            <w:r w:rsidRPr="00B93E6A">
              <w:rPr>
                <w:rtl/>
              </w:rPr>
              <w:t xml:space="preserve">في « </w:t>
            </w:r>
            <w:r>
              <w:rPr>
                <w:rtl/>
              </w:rPr>
              <w:t>ك</w:t>
            </w:r>
            <w:r w:rsidRPr="00B93E6A">
              <w:rPr>
                <w:rtl/>
              </w:rPr>
              <w:t xml:space="preserve"> ، ل ، بف » : « أمر به</w:t>
            </w:r>
            <w:r>
              <w:rPr>
                <w:rtl/>
              </w:rPr>
              <w:t xml:space="preserve"> ».</w:t>
            </w:r>
          </w:p>
        </w:tc>
        <w:tc>
          <w:tcPr>
            <w:tcW w:w="4006" w:type="dxa"/>
          </w:tcPr>
          <w:p w:rsidR="005D2539" w:rsidRDefault="005D2539" w:rsidP="00AE73AA">
            <w:pPr>
              <w:pStyle w:val="libFootnote0"/>
              <w:rPr>
                <w:rtl/>
                <w:lang w:bidi="fa-IR"/>
              </w:rPr>
            </w:pPr>
            <w:r>
              <w:rPr>
                <w:rtl/>
              </w:rPr>
              <w:t>(12).</w:t>
            </w:r>
            <w:r w:rsidRPr="00B93E6A">
              <w:rPr>
                <w:rtl/>
              </w:rPr>
              <w:t xml:space="preserve"> في « بن » : « إليّ بخطّه</w:t>
            </w:r>
            <w:r>
              <w:rPr>
                <w:rtl/>
              </w:rPr>
              <w:t xml:space="preserve"> ».</w:t>
            </w:r>
          </w:p>
        </w:tc>
      </w:tr>
      <w:tr w:rsidR="005D2539" w:rsidTr="005D2539">
        <w:tc>
          <w:tcPr>
            <w:tcW w:w="4006" w:type="dxa"/>
          </w:tcPr>
          <w:p w:rsidR="005D2539" w:rsidRDefault="005D2539" w:rsidP="00AE73AA">
            <w:pPr>
              <w:pStyle w:val="libFootnote0"/>
              <w:rPr>
                <w:rtl/>
                <w:lang w:bidi="fa-IR"/>
              </w:rPr>
            </w:pPr>
            <w:r>
              <w:rPr>
                <w:rtl/>
              </w:rPr>
              <w:t>(13).</w:t>
            </w:r>
            <w:r w:rsidRPr="00B93E6A">
              <w:rPr>
                <w:rtl/>
              </w:rPr>
              <w:t xml:space="preserve"> في «</w:t>
            </w:r>
            <w:r>
              <w:rPr>
                <w:rtl/>
              </w:rPr>
              <w:t xml:space="preserve"> ك » </w:t>
            </w:r>
            <w:r w:rsidRPr="00B93E6A">
              <w:rPr>
                <w:rtl/>
              </w:rPr>
              <w:t>: « واعلم</w:t>
            </w:r>
            <w:r>
              <w:rPr>
                <w:rtl/>
              </w:rPr>
              <w:t xml:space="preserve"> ».</w:t>
            </w:r>
          </w:p>
        </w:tc>
        <w:tc>
          <w:tcPr>
            <w:tcW w:w="4006" w:type="dxa"/>
          </w:tcPr>
          <w:p w:rsidR="005D2539" w:rsidRDefault="005D2539" w:rsidP="00AE73AA">
            <w:pPr>
              <w:pStyle w:val="libFootnote0"/>
              <w:rPr>
                <w:rtl/>
                <w:lang w:bidi="fa-IR"/>
              </w:rPr>
            </w:pPr>
            <w:r>
              <w:rPr>
                <w:rtl/>
              </w:rPr>
              <w:t>(14).</w:t>
            </w:r>
            <w:r w:rsidRPr="00B93E6A">
              <w:rPr>
                <w:rtl/>
              </w:rPr>
              <w:t xml:space="preserve"> في « </w:t>
            </w:r>
            <w:r>
              <w:rPr>
                <w:rtl/>
              </w:rPr>
              <w:t>ك</w:t>
            </w:r>
            <w:r w:rsidRPr="00B93E6A">
              <w:rPr>
                <w:rtl/>
              </w:rPr>
              <w:t xml:space="preserve"> ، ل ، بن » </w:t>
            </w:r>
            <w:r w:rsidRPr="00DC50BB">
              <w:rPr>
                <w:rStyle w:val="libFootnoteBoldChar"/>
                <w:rtl/>
              </w:rPr>
              <w:t>والفقيه</w:t>
            </w:r>
            <w:r w:rsidRPr="00B93E6A">
              <w:rPr>
                <w:rtl/>
              </w:rPr>
              <w:t xml:space="preserve">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w:t>
      </w:r>
      <w:r w:rsidR="000D3416">
        <w:rPr>
          <w:rtl/>
        </w:rPr>
        <w:t>ك</w:t>
      </w:r>
      <w:r w:rsidR="00243845" w:rsidRPr="00B93E6A">
        <w:rPr>
          <w:rtl/>
        </w:rPr>
        <w:t xml:space="preserve"> ، م ، بن ، جد » </w:t>
      </w:r>
      <w:r w:rsidR="00243845" w:rsidRPr="00DC50BB">
        <w:rPr>
          <w:rStyle w:val="libFootnoteBoldChar"/>
          <w:rtl/>
        </w:rPr>
        <w:t>والفقيه</w:t>
      </w:r>
      <w:r w:rsidR="00243845" w:rsidRPr="00B93E6A">
        <w:rPr>
          <w:rtl/>
        </w:rPr>
        <w:t xml:space="preserve"> : « اختلاف</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ق ، ن ، جت » </w:t>
      </w:r>
      <w:r w:rsidR="00243845" w:rsidRPr="00DC50BB">
        <w:rPr>
          <w:rStyle w:val="libFootnoteBoldChar"/>
          <w:rtl/>
        </w:rPr>
        <w:t>والفقيه</w:t>
      </w:r>
      <w:r w:rsidR="00243845" w:rsidRPr="00B93E6A">
        <w:rPr>
          <w:rtl/>
        </w:rPr>
        <w:t xml:space="preserve"> </w:t>
      </w:r>
      <w:r w:rsidR="00243845" w:rsidRPr="008B6F3D">
        <w:rPr>
          <w:rStyle w:val="libFootnoteBoldChar"/>
          <w:rtl/>
        </w:rPr>
        <w:t>والاستبصار</w:t>
      </w:r>
      <w:r w:rsidR="00243845" w:rsidRPr="00B93E6A">
        <w:rPr>
          <w:rtl/>
        </w:rPr>
        <w:t xml:space="preserve"> : « أنّ بيع » بدل « أن يبيع</w:t>
      </w:r>
      <w:r w:rsidR="00243845">
        <w:rPr>
          <w:rtl/>
        </w:rPr>
        <w:t xml:space="preserve"> ».</w:t>
      </w:r>
    </w:p>
    <w:p w:rsidR="00FA0166" w:rsidRDefault="00AE73AA" w:rsidP="00AE73AA">
      <w:pPr>
        <w:pStyle w:val="libFootnote0"/>
        <w:rPr>
          <w:rtl/>
        </w:rPr>
      </w:pPr>
      <w:r>
        <w:rPr>
          <w:rtl/>
        </w:rPr>
        <w:t>(17).</w:t>
      </w:r>
      <w:r w:rsidR="00243845" w:rsidRPr="00B93E6A">
        <w:rPr>
          <w:rtl/>
        </w:rPr>
        <w:t xml:space="preserve"> في </w:t>
      </w:r>
      <w:r w:rsidR="00243845" w:rsidRPr="008B6341">
        <w:rPr>
          <w:rStyle w:val="libFootnoteBoldChar"/>
          <w:rtl/>
        </w:rPr>
        <w:t>الفقيه</w:t>
      </w:r>
      <w:r w:rsidR="00243845" w:rsidRPr="00B93E6A">
        <w:rPr>
          <w:rtl/>
        </w:rPr>
        <w:t xml:space="preserve"> : + « فليبع</w:t>
      </w:r>
      <w:r w:rsidR="00243845">
        <w:rPr>
          <w:rtl/>
        </w:rPr>
        <w:t>».</w:t>
      </w:r>
      <w:r w:rsidR="00243845" w:rsidRPr="00B93E6A">
        <w:rPr>
          <w:rtl/>
        </w:rPr>
        <w:t xml:space="preserve">وفي </w:t>
      </w:r>
      <w:r w:rsidR="009917A2" w:rsidRPr="009917A2">
        <w:rPr>
          <w:rStyle w:val="libFootnoteBoldChar"/>
          <w:rtl/>
        </w:rPr>
        <w:t>المرآة</w:t>
      </w:r>
      <w:r w:rsidR="0089709E">
        <w:rPr>
          <w:rtl/>
        </w:rPr>
        <w:t xml:space="preserve"> :«</w:t>
      </w:r>
      <w:r w:rsidR="00243845" w:rsidRPr="00B93E6A">
        <w:rPr>
          <w:rtl/>
        </w:rPr>
        <w:t>يخطر بالبال أنّه يمكن حمل الخبر على ما إذا لم يقبض الضيعة الموقوفة</w:t>
      </w:r>
      <w:r w:rsidR="005D2539">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مَا فِيهِ </w:t>
      </w:r>
      <w:r w:rsidRPr="007F7D59">
        <w:rPr>
          <w:rStyle w:val="libFootnotenumChar"/>
          <w:rtl/>
        </w:rPr>
        <w:t>(1)</w:t>
      </w:r>
      <w:r w:rsidRPr="00B93E6A">
        <w:rPr>
          <w:rtl/>
          <w:lang w:bidi="fa-IR"/>
        </w:rPr>
        <w:t xml:space="preserve"> تَلَفُ الْأَمْوَالِ وَالنُّفُوسِ</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13229 / 31.</w:t>
      </w:r>
      <w:r w:rsidRPr="00B93E6A">
        <w:rPr>
          <w:rtl/>
          <w:lang w:bidi="fa-IR"/>
        </w:rPr>
        <w:t xml:space="preserve"> عَلِيُّ بْنُ مَهْزِيَارَ </w:t>
      </w:r>
      <w:r w:rsidRPr="007F7D59">
        <w:rPr>
          <w:rStyle w:val="libFootnotenumChar"/>
          <w:rtl/>
        </w:rPr>
        <w:t>(3)</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قُلْتُ رَوى بَعْضُ مَوَالِيكَ عَنْ آبَائِكَ </w:t>
      </w:r>
      <w:r w:rsidRPr="002D5331">
        <w:rPr>
          <w:rStyle w:val="libAlaemChar"/>
          <w:rtl/>
        </w:rPr>
        <w:t>عليهم‌السلام</w:t>
      </w:r>
      <w:r w:rsidRPr="00B93E6A">
        <w:rPr>
          <w:rtl/>
          <w:lang w:bidi="fa-IR"/>
        </w:rPr>
        <w:t xml:space="preserve"> أَنَّ كُلَّ وَقْفٍ إِلى وَقْتٍ مَعْلُومٍ فَهُوَ وَاجِبٌ عَلَى الْوَرَثَةِ ، وَكُلَّ وَقْفٍ إِلى غَيْرِ وَقْتٍ جَهْلٌ مَجْهُولٌ </w:t>
      </w:r>
      <w:r w:rsidRPr="007F7D59">
        <w:rPr>
          <w:rStyle w:val="libFootnotenumChar"/>
          <w:rtl/>
        </w:rPr>
        <w:t>(4)</w:t>
      </w:r>
      <w:r w:rsidRPr="00B93E6A">
        <w:rPr>
          <w:rtl/>
          <w:lang w:bidi="fa-IR"/>
        </w:rPr>
        <w:t xml:space="preserve"> ، فَهُوَ </w:t>
      </w:r>
      <w:r w:rsidRPr="007F7D59">
        <w:rPr>
          <w:rStyle w:val="libFootnotenumChar"/>
          <w:rtl/>
        </w:rPr>
        <w:t>(5)</w:t>
      </w:r>
      <w:r w:rsidRPr="00B93E6A">
        <w:rPr>
          <w:rtl/>
          <w:lang w:bidi="fa-IR"/>
        </w:rPr>
        <w:t xml:space="preserve"> بَاطِلٌ مَرْدُودٌ </w:t>
      </w:r>
      <w:r w:rsidRPr="007F7D59">
        <w:rPr>
          <w:rStyle w:val="libFootnotenumChar"/>
          <w:rtl/>
        </w:rPr>
        <w:t>(6)</w:t>
      </w:r>
      <w:r w:rsidRPr="00B93E6A">
        <w:rPr>
          <w:rtl/>
          <w:lang w:bidi="fa-IR"/>
        </w:rPr>
        <w:t xml:space="preserve"> عَلَى الْوَرَثَةِ ، وَأَنْتَ أَعْلَمُ بِقَوْلِ آبَائِكَ.</w:t>
      </w:r>
    </w:p>
    <w:p w:rsidR="00FA0166" w:rsidRDefault="00243845" w:rsidP="00206510">
      <w:pPr>
        <w:pStyle w:val="libNormal"/>
        <w:rPr>
          <w:rtl/>
          <w:lang w:bidi="fa-IR"/>
        </w:rPr>
      </w:pPr>
      <w:r w:rsidRPr="00B93E6A">
        <w:rPr>
          <w:rtl/>
          <w:lang w:bidi="fa-IR"/>
        </w:rPr>
        <w:t xml:space="preserve">فَكَتَبَ </w:t>
      </w:r>
      <w:r w:rsidRPr="002D5331">
        <w:rPr>
          <w:rStyle w:val="libAlaemChar"/>
          <w:rtl/>
        </w:rPr>
        <w:t>عليه‌السلام</w:t>
      </w:r>
      <w:r w:rsidRPr="00B93E6A">
        <w:rPr>
          <w:rtl/>
          <w:lang w:bidi="fa-IR"/>
        </w:rPr>
        <w:t xml:space="preserve"> : « هُوَ </w:t>
      </w:r>
      <w:r w:rsidRPr="007F7D59">
        <w:rPr>
          <w:rStyle w:val="libFootnotenumChar"/>
          <w:rtl/>
        </w:rPr>
        <w:t>(7)</w:t>
      </w:r>
      <w:r w:rsidRPr="00B93E6A">
        <w:rPr>
          <w:rtl/>
          <w:lang w:bidi="fa-IR"/>
        </w:rPr>
        <w:t xml:space="preserve"> عِنْدِي كَذَا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744DDA" w:rsidP="00243845">
      <w:pPr>
        <w:pStyle w:val="libFootnote0"/>
        <w:rPr>
          <w:rtl/>
          <w:lang w:bidi="fa-IR"/>
        </w:rPr>
      </w:pPr>
      <w:r>
        <w:rPr>
          <w:rFonts w:hint="cs"/>
          <w:rtl/>
        </w:rPr>
        <w:t xml:space="preserve">= </w:t>
      </w:r>
      <w:r w:rsidR="00243845" w:rsidRPr="00B93E6A">
        <w:rPr>
          <w:rtl/>
        </w:rPr>
        <w:t>و</w:t>
      </w:r>
      <w:r>
        <w:rPr>
          <w:rFonts w:hint="cs"/>
          <w:rtl/>
        </w:rPr>
        <w:t xml:space="preserve"> </w:t>
      </w:r>
      <w:r w:rsidR="00243845" w:rsidRPr="00B93E6A">
        <w:rPr>
          <w:rtl/>
        </w:rPr>
        <w:t>لم يدفعها إليهم ، وحاصل السؤال أنّه يعلم أنّه إذا دفعها إليهم يحصل بينهم الاختلاف وتشتدّ ، لحصول الاختلاف قبل الدفع بينهم بسبب الضيعة أو لأمر آخر ، أيدعها موقوفة ويدفعها إليهم ، أو يرجع من الوقف لعدم لزومه بعد ، ويدفع إليهم ثمنها ، أيّهما أفضل</w:t>
      </w:r>
      <w:r w:rsidR="00243845">
        <w:rPr>
          <w:rtl/>
        </w:rPr>
        <w:t>؟</w:t>
      </w:r>
      <w:r w:rsidR="00243845" w:rsidRPr="00B93E6A">
        <w:rPr>
          <w:rtl/>
        </w:rPr>
        <w:t xml:space="preserve"> فكتب </w:t>
      </w:r>
      <w:r w:rsidR="00AE73AA" w:rsidRPr="00AE73AA">
        <w:rPr>
          <w:rStyle w:val="libFootnoteAlaemChar"/>
          <w:rtl/>
        </w:rPr>
        <w:t>عليه‌السلام</w:t>
      </w:r>
      <w:r w:rsidR="00243845" w:rsidRPr="00B93E6A">
        <w:rPr>
          <w:rtl/>
        </w:rPr>
        <w:t xml:space="preserve"> « البيع أفضل</w:t>
      </w:r>
      <w:r w:rsidR="00243845">
        <w:rPr>
          <w:rtl/>
        </w:rPr>
        <w:t xml:space="preserve"> ».</w:t>
      </w:r>
      <w:r w:rsidR="00243845" w:rsidRPr="00B93E6A">
        <w:rPr>
          <w:rtl/>
        </w:rPr>
        <w:t xml:space="preserve"> لمكان الاختلاف المؤدّي إلى تلف النفوس والأموال ، فظهر أنّه ليس بصريح في جواز بيع الوقف كما فهمه القوم ، واض</w:t>
      </w:r>
      <w:r>
        <w:rPr>
          <w:rtl/>
        </w:rPr>
        <w:t>طرّوا إلى العمل به مع مخالفته ل</w:t>
      </w:r>
      <w:r w:rsidR="00243845" w:rsidRPr="00B93E6A">
        <w:rPr>
          <w:rtl/>
        </w:rPr>
        <w:t>ا</w:t>
      </w:r>
      <w:r>
        <w:rPr>
          <w:rFonts w:hint="cs"/>
          <w:rtl/>
        </w:rPr>
        <w:t>ُ</w:t>
      </w:r>
      <w:r w:rsidR="00243845" w:rsidRPr="00B93E6A">
        <w:rPr>
          <w:rtl/>
        </w:rPr>
        <w:t>صولهم ، والقرينة عليه أنّ أوّل الخبر أيضاً محمول على ذلك كما عرفت</w:t>
      </w:r>
      <w:r w:rsidR="00243845">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ما فيه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130 ، ح 557 ، معلّقاً عن أحمد بن محمّد وسهل بن زياد جميعاً والحسين بن سعيد عن عليّ بن مهزيار ، عن أبي جعفر </w:t>
      </w:r>
      <w:r w:rsidRPr="00AE73AA">
        <w:rPr>
          <w:rStyle w:val="libFootnoteAlaemChar"/>
          <w:rtl/>
        </w:rPr>
        <w:t>عليه‌السلام</w:t>
      </w:r>
      <w:r w:rsidR="00243845" w:rsidRPr="00B93E6A">
        <w:rPr>
          <w:rtl/>
        </w:rPr>
        <w:t xml:space="preserve"> ؛ الاستبصار ، ج 4 ، ص 98 ، ح 381 ، معلّقاً عن محمّد بن محمّد وسهل بن زياد ، عن الحسين بن سعيد ، عن عليّ بن مهزيار. </w:t>
      </w:r>
      <w:r w:rsidR="00243845" w:rsidRPr="008B6341">
        <w:rPr>
          <w:rStyle w:val="libFootnoteBoldChar"/>
          <w:rtl/>
        </w:rPr>
        <w:t>الفقيه</w:t>
      </w:r>
      <w:r w:rsidR="00243845" w:rsidRPr="00B93E6A">
        <w:rPr>
          <w:rtl/>
        </w:rPr>
        <w:t xml:space="preserve"> ، ج 4 ، ص 240 ، ح 5575 ، بسنده عن عليّ بن مهزيار </w:t>
      </w:r>
      <w:r w:rsidR="003C42C4">
        <w:rPr>
          <w:rFonts w:hint="cs"/>
          <w:rtl/>
        </w:rPr>
        <w:t>.</w:t>
      </w:r>
      <w:r w:rsidR="00325763" w:rsidRPr="00325763">
        <w:rPr>
          <w:rStyle w:val="libFootnoteBoldChar"/>
          <w:rtl/>
        </w:rPr>
        <w:t>الوافي</w:t>
      </w:r>
      <w:r w:rsidR="00243845" w:rsidRPr="00B93E6A">
        <w:rPr>
          <w:rtl/>
        </w:rPr>
        <w:t xml:space="preserve"> ، ج 10 ، ص 551 ، ح 10097 ؛ </w:t>
      </w:r>
      <w:r w:rsidR="00243845" w:rsidRPr="00325763">
        <w:rPr>
          <w:rStyle w:val="libFootnoteBoldChar"/>
          <w:rtl/>
        </w:rPr>
        <w:t>الوسائل</w:t>
      </w:r>
      <w:r w:rsidR="00243845" w:rsidRPr="00B93E6A">
        <w:rPr>
          <w:rtl/>
        </w:rPr>
        <w:t xml:space="preserve"> ، ج 19 ، ص 187 ، ذيل ح 24409.</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فيجري عليه كلا الطريقين المتقدّمين إلى عليّ بن مهزيار.</w:t>
      </w:r>
    </w:p>
    <w:p w:rsidR="00243845" w:rsidRPr="00B93E6A" w:rsidRDefault="00AE73AA" w:rsidP="00AE73AA">
      <w:pPr>
        <w:pStyle w:val="libFootnote0"/>
        <w:rPr>
          <w:rtl/>
          <w:lang w:bidi="fa-IR"/>
        </w:rPr>
      </w:pPr>
      <w:r>
        <w:rPr>
          <w:rtl/>
        </w:rPr>
        <w:t>(4).</w:t>
      </w:r>
      <w:r w:rsidR="00243845" w:rsidRPr="00B93E6A">
        <w:rPr>
          <w:rtl/>
        </w:rPr>
        <w:t xml:space="preserve"> هكذا في « ق ، بف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ح 561 </w:t>
      </w:r>
      <w:r w:rsidR="00243845" w:rsidRPr="008B6F3D">
        <w:rPr>
          <w:rStyle w:val="libFootnoteBoldChar"/>
          <w:rtl/>
        </w:rPr>
        <w:t>والاستبصار</w:t>
      </w:r>
      <w:r w:rsidR="00243845" w:rsidRPr="00B93E6A">
        <w:rPr>
          <w:rtl/>
        </w:rPr>
        <w:t xml:space="preserve"> ، ح 383. وفي « </w:t>
      </w:r>
      <w:r w:rsidR="000D3416">
        <w:rPr>
          <w:rtl/>
        </w:rPr>
        <w:t>ك</w:t>
      </w:r>
      <w:r w:rsidR="00243845" w:rsidRPr="00B93E6A">
        <w:rPr>
          <w:rtl/>
        </w:rPr>
        <w:t xml:space="preserve"> ، ل ، م ، بح ، بن ، جد » : « غير وقت مجهول</w:t>
      </w:r>
      <w:r w:rsidR="00243845">
        <w:rPr>
          <w:rtl/>
        </w:rPr>
        <w:t xml:space="preserve"> ».</w:t>
      </w:r>
      <w:r w:rsidR="00243845" w:rsidRPr="00B93E6A">
        <w:rPr>
          <w:rtl/>
        </w:rPr>
        <w:t xml:space="preserve"> وفي « ن » : « غير وقت معلوم</w:t>
      </w:r>
      <w:r w:rsidR="00243845">
        <w:rPr>
          <w:rtl/>
        </w:rPr>
        <w:t xml:space="preserve"> ».</w:t>
      </w:r>
      <w:r w:rsidR="00243845" w:rsidRPr="00B93E6A">
        <w:rPr>
          <w:rtl/>
        </w:rPr>
        <w:t xml:space="preserve"> وفي حاشية « جت » : « غير وقت معلوم مجهول</w:t>
      </w:r>
      <w:r w:rsidR="00243845">
        <w:rPr>
          <w:rtl/>
        </w:rPr>
        <w:t xml:space="preserve"> ».</w:t>
      </w:r>
      <w:r w:rsidR="00243845" w:rsidRPr="00B93E6A">
        <w:rPr>
          <w:rtl/>
        </w:rPr>
        <w:t xml:space="preserve"> وفي حاشية « بن » والمطبوع : « غير وقت معلوم جهل مجهول</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قوله : « جهل مجهول » خبر « أن كلّ وقف » قال في </w:t>
      </w:r>
      <w:r w:rsidR="00243845" w:rsidRPr="0048092F">
        <w:rPr>
          <w:rStyle w:val="libFootnoteBoldChar"/>
          <w:rtl/>
        </w:rPr>
        <w:t>التهذيب</w:t>
      </w:r>
      <w:r w:rsidR="00243845" w:rsidRPr="00B93E6A">
        <w:rPr>
          <w:rtl/>
        </w:rPr>
        <w:t>ين : معنى الوقت المعلوم ذكر الوقوف عليه دون الأجل ، قال : وكان هذا تعارفاً بينهم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xml:space="preserve"> ، ح 561 </w:t>
      </w:r>
      <w:r w:rsidR="00243845" w:rsidRPr="008B6F3D">
        <w:rPr>
          <w:rStyle w:val="libFootnoteBoldChar"/>
          <w:rtl/>
        </w:rPr>
        <w:t>والاستبصار</w:t>
      </w:r>
      <w:r w:rsidR="00243845" w:rsidRPr="00B93E6A">
        <w:rPr>
          <w:rtl/>
        </w:rPr>
        <w:t xml:space="preserve"> ، ح 383. وفي المطبوع :</w:t>
      </w:r>
      <w:r w:rsidR="00243845">
        <w:rPr>
          <w:rtl/>
        </w:rPr>
        <w:t xml:space="preserve"> </w:t>
      </w:r>
      <w:r>
        <w:rPr>
          <w:rtl/>
        </w:rPr>
        <w:t>-</w:t>
      </w:r>
      <w:r w:rsidR="00243845">
        <w:rPr>
          <w:rtl/>
        </w:rPr>
        <w:t xml:space="preserve"> </w:t>
      </w:r>
      <w:r w:rsidR="00243845" w:rsidRPr="00B93E6A">
        <w:rPr>
          <w:rtl/>
        </w:rPr>
        <w:t>« فهو</w:t>
      </w:r>
      <w:r w:rsidR="00243845">
        <w:rPr>
          <w:rtl/>
        </w:rPr>
        <w:t xml:space="preserve"> ».</w:t>
      </w:r>
    </w:p>
    <w:tbl>
      <w:tblPr>
        <w:tblStyle w:val="TableGrid"/>
        <w:bidiVisual/>
        <w:tblW w:w="0" w:type="auto"/>
        <w:tblLook w:val="04A0"/>
      </w:tblPr>
      <w:tblGrid>
        <w:gridCol w:w="4006"/>
        <w:gridCol w:w="4006"/>
      </w:tblGrid>
      <w:tr w:rsidR="003C42C4" w:rsidTr="003C42C4">
        <w:tc>
          <w:tcPr>
            <w:tcW w:w="4006" w:type="dxa"/>
          </w:tcPr>
          <w:p w:rsidR="003C42C4" w:rsidRDefault="003C42C4" w:rsidP="00AE73AA">
            <w:pPr>
              <w:pStyle w:val="libFootnote0"/>
              <w:rPr>
                <w:rtl/>
              </w:rPr>
            </w:pPr>
            <w:r w:rsidRPr="003C42C4">
              <w:rPr>
                <w:rtl/>
              </w:rPr>
              <w:t>(6). في الاستبصار : - « مردود ».</w:t>
            </w:r>
          </w:p>
        </w:tc>
        <w:tc>
          <w:tcPr>
            <w:tcW w:w="4006" w:type="dxa"/>
          </w:tcPr>
          <w:p w:rsidR="003C42C4" w:rsidRDefault="003C42C4" w:rsidP="00AE73AA">
            <w:pPr>
              <w:pStyle w:val="libFootnote0"/>
              <w:rPr>
                <w:rtl/>
              </w:rPr>
            </w:pPr>
            <w:r>
              <w:rPr>
                <w:rtl/>
              </w:rPr>
              <w:t>(7).</w:t>
            </w:r>
            <w:r w:rsidRPr="00B93E6A">
              <w:rPr>
                <w:rtl/>
              </w:rPr>
              <w:t xml:space="preserve"> في « بح » : « وهو</w:t>
            </w:r>
            <w:r>
              <w:rPr>
                <w:rtl/>
              </w:rPr>
              <w:t xml:space="preserve"> ».</w:t>
            </w:r>
          </w:p>
        </w:tc>
      </w:tr>
    </w:tbl>
    <w:p w:rsidR="00FA0166" w:rsidRDefault="00AE73AA" w:rsidP="00AE73AA">
      <w:pPr>
        <w:pStyle w:val="libFootnote0"/>
        <w:rPr>
          <w:rtl/>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اختلف الأصحاب فيما إذا قرن الوقف بمدّة كسنة مثلاً ، وقد قطع جماعة ببطلانه ، وقيل : إنّما يبطل الوقف ، ولكن يصير حبساً ، وقوّاه الشهيد الثاني مع قصد الحبس. ولو جعلهُ لمن ينقرض غالباً ولم يذكر المصرف بعدهم ففي صحّته وقفاً أو حبساً أو بطلانه من رأس أقوال. وعلى القول بصحّته وقفاً اختلفوا على</w:t>
      </w:r>
      <w:r w:rsidR="00B120F9">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13230 / 32.</w:t>
      </w:r>
      <w:r w:rsidRPr="00B93E6A">
        <w:rPr>
          <w:rtl/>
          <w:lang w:bidi="fa-IR"/>
        </w:rPr>
        <w:t xml:space="preserve"> وَكَتَبَ إِبْرَاهِيمُ بْنُ مُحَمَّدٍ الْهَمَذَانِيُّ </w:t>
      </w:r>
      <w:r w:rsidRPr="007F7D59">
        <w:rPr>
          <w:rStyle w:val="libFootnotenumChar"/>
          <w:rtl/>
        </w:rPr>
        <w:t>(1)</w:t>
      </w:r>
      <w:r w:rsidRPr="00B93E6A">
        <w:rPr>
          <w:rtl/>
          <w:lang w:bidi="fa-IR"/>
        </w:rPr>
        <w:t xml:space="preserve"> إِلَيْهِ :</w:t>
      </w:r>
    </w:p>
    <w:p w:rsidR="00243845" w:rsidRPr="00B93E6A" w:rsidRDefault="00243845" w:rsidP="00206510">
      <w:pPr>
        <w:pStyle w:val="libNormal"/>
        <w:rPr>
          <w:rtl/>
          <w:lang w:bidi="fa-IR"/>
        </w:rPr>
      </w:pPr>
      <w:r w:rsidRPr="00B93E6A">
        <w:rPr>
          <w:rtl/>
          <w:lang w:bidi="fa-IR"/>
        </w:rPr>
        <w:t xml:space="preserve">مَيِّتٌ أَوْصى بِأَنْ يُجْرى عَلى رَجُلٍ مَا بَقِيَ مِنْ ثُلُثِهِ </w:t>
      </w:r>
      <w:r w:rsidRPr="007F7D59">
        <w:rPr>
          <w:rStyle w:val="libFootnotenumChar"/>
          <w:rtl/>
        </w:rPr>
        <w:t>(2)</w:t>
      </w:r>
      <w:r w:rsidRPr="00B93E6A">
        <w:rPr>
          <w:rtl/>
          <w:lang w:bidi="fa-IR"/>
        </w:rPr>
        <w:t xml:space="preserve"> ، وَلَمْ يَأْمُرْ بِإِنْفَاذِ ثُلُثِهِ ، هَلْ لِلْوَصِيِّ أَنْ يُوقِفَ ثُلُثَ الْمَيِّتِ </w:t>
      </w:r>
      <w:r w:rsidRPr="007F7D59">
        <w:rPr>
          <w:rStyle w:val="libFootnotenumChar"/>
          <w:rtl/>
        </w:rPr>
        <w:t>(3)</w:t>
      </w:r>
      <w:r w:rsidRPr="00B93E6A">
        <w:rPr>
          <w:rtl/>
          <w:lang w:bidi="fa-IR"/>
        </w:rPr>
        <w:t xml:space="preserve"> بِسَبَبِ الْإِجْرَاءِ </w:t>
      </w:r>
      <w:r w:rsidRPr="007F7D59">
        <w:rPr>
          <w:rStyle w:val="libFootnotenumChar"/>
          <w:rtl/>
        </w:rPr>
        <w:t>(4)</w:t>
      </w:r>
      <w:r>
        <w:rPr>
          <w:rtl/>
          <w:lang w:bidi="fa-IR"/>
        </w:rPr>
        <w:t>؟</w:t>
      </w:r>
    </w:p>
    <w:p w:rsidR="00FA0166" w:rsidRDefault="00243845" w:rsidP="00206510">
      <w:pPr>
        <w:pStyle w:val="libNormal"/>
        <w:rPr>
          <w:rtl/>
          <w:lang w:bidi="fa-IR"/>
        </w:rPr>
      </w:pPr>
      <w:r w:rsidRPr="00B93E6A">
        <w:rPr>
          <w:rtl/>
          <w:lang w:bidi="fa-IR"/>
        </w:rPr>
        <w:t xml:space="preserve">فَكَتَبَ </w:t>
      </w:r>
      <w:r w:rsidRPr="002D5331">
        <w:rPr>
          <w:rStyle w:val="libAlaemChar"/>
          <w:rtl/>
        </w:rPr>
        <w:t>عليه‌السلام</w:t>
      </w:r>
      <w:r w:rsidRPr="00B93E6A">
        <w:rPr>
          <w:rtl/>
          <w:lang w:bidi="fa-IR"/>
        </w:rPr>
        <w:t xml:space="preserve"> : « يُنْفِذُ ثُلُثَهُ ، وَلَا يُوقِفُ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4B15DC" w:rsidP="00243845">
      <w:pPr>
        <w:pStyle w:val="libFootnote0"/>
        <w:rPr>
          <w:rtl/>
          <w:lang w:bidi="fa-IR"/>
        </w:rPr>
      </w:pPr>
      <w:r>
        <w:rPr>
          <w:rFonts w:hint="cs"/>
          <w:rtl/>
        </w:rPr>
        <w:t xml:space="preserve">= </w:t>
      </w:r>
      <w:r w:rsidR="00243845" w:rsidRPr="00B93E6A">
        <w:rPr>
          <w:rtl/>
        </w:rPr>
        <w:t>أقوال ، فالأكثر على رجوعه إلى ورثة الواقف ، وقيل بانتقاله إلى ورثة الموقوف عليه ، وقيل : يصرف في وجوه البرّ.</w:t>
      </w:r>
    </w:p>
    <w:p w:rsidR="00243845" w:rsidRPr="00B93E6A" w:rsidRDefault="00243845" w:rsidP="00243845">
      <w:pPr>
        <w:pStyle w:val="libFootnote0"/>
        <w:rPr>
          <w:rtl/>
          <w:lang w:bidi="fa-IR"/>
        </w:rPr>
      </w:pPr>
      <w:r w:rsidRPr="00206510">
        <w:rPr>
          <w:rtl/>
        </w:rPr>
        <w:t xml:space="preserve">قوله </w:t>
      </w:r>
      <w:r w:rsidR="00AE73AA" w:rsidRPr="00AE73AA">
        <w:rPr>
          <w:rStyle w:val="libFootnoteAlaemChar"/>
          <w:rtl/>
        </w:rPr>
        <w:t>عليه‌السلام</w:t>
      </w:r>
      <w:r w:rsidR="004B15DC">
        <w:rPr>
          <w:rtl/>
        </w:rPr>
        <w:t xml:space="preserve"> « عندي كذا » قال الوالد العل</w:t>
      </w:r>
      <w:r w:rsidR="004B15DC">
        <w:rPr>
          <w:rFonts w:hint="cs"/>
          <w:rtl/>
        </w:rPr>
        <w:t>ّ</w:t>
      </w:r>
      <w:r w:rsidR="004B15DC">
        <w:rPr>
          <w:rtl/>
        </w:rPr>
        <w:t>ا</w:t>
      </w:r>
      <w:r w:rsidRPr="00206510">
        <w:rPr>
          <w:rtl/>
        </w:rPr>
        <w:t>مة : إن كان مراد الراوي التفسير ، فتركه لمصلحة كما كانت في المكاتبات غالباً ، وإن كان مراده السؤال عن صحّة الخبر ، فالجواب ظاهر ».</w:t>
      </w:r>
    </w:p>
    <w:p w:rsidR="00243845" w:rsidRDefault="00AE73AA" w:rsidP="00AE73AA">
      <w:pPr>
        <w:pStyle w:val="libFootnote0"/>
        <w:rPr>
          <w:rtl/>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4 ، ص 237 ، ح 5569 ؛ </w:t>
      </w:r>
      <w:r w:rsidR="00243845" w:rsidRPr="0048092F">
        <w:rPr>
          <w:rStyle w:val="libFootnoteBoldChar"/>
          <w:rtl/>
        </w:rPr>
        <w:t>والتهذيب</w:t>
      </w:r>
      <w:r w:rsidR="00243845" w:rsidRPr="00B93E6A">
        <w:rPr>
          <w:rtl/>
        </w:rPr>
        <w:t xml:space="preserve"> ، ج 9 ، ص 132 ، ح 561 ؛ </w:t>
      </w:r>
      <w:r w:rsidR="00243845" w:rsidRPr="008B6F3D">
        <w:rPr>
          <w:rStyle w:val="libFootnoteBoldChar"/>
          <w:rtl/>
        </w:rPr>
        <w:t>والاستبصار</w:t>
      </w:r>
      <w:r w:rsidR="00243845" w:rsidRPr="00B93E6A">
        <w:rPr>
          <w:rtl/>
        </w:rPr>
        <w:t xml:space="preserve"> ، ج 4 ، ص 99 ، ح 383 ، معلّقاً عن عليّ بن مهزيار. وفي </w:t>
      </w:r>
      <w:r w:rsidR="00243845" w:rsidRPr="0048092F">
        <w:rPr>
          <w:rStyle w:val="libFootnoteBoldChar"/>
          <w:rtl/>
        </w:rPr>
        <w:t>التهذيب</w:t>
      </w:r>
      <w:r w:rsidR="00243845" w:rsidRPr="00B93E6A">
        <w:rPr>
          <w:rtl/>
        </w:rPr>
        <w:t xml:space="preserve"> ، ج 9 ، ص 132 ، ضمن ح 562 ؛ </w:t>
      </w:r>
      <w:r w:rsidR="00243845" w:rsidRPr="008B6F3D">
        <w:rPr>
          <w:rStyle w:val="libFootnoteBoldChar"/>
          <w:rtl/>
        </w:rPr>
        <w:t>والاستبصار</w:t>
      </w:r>
      <w:r w:rsidR="00243845" w:rsidRPr="00B93E6A">
        <w:rPr>
          <w:rtl/>
        </w:rPr>
        <w:t xml:space="preserve"> ، ج 4 ، ص 100 ، ضمن ح 384 ، بسند آخر من دون الإسناد إلى المعصوم </w:t>
      </w:r>
      <w:r w:rsidRPr="00AE73AA">
        <w:rPr>
          <w:rStyle w:val="libFootnoteAlaemChar"/>
          <w:rtl/>
        </w:rPr>
        <w:t>عليه‌السلام</w:t>
      </w:r>
      <w:r w:rsidR="00243845" w:rsidRPr="00B93E6A">
        <w:rPr>
          <w:rtl/>
        </w:rPr>
        <w:t xml:space="preserve"> ، إلى قوله : « مردود على الورثة » مع اختلاف يسير </w:t>
      </w:r>
      <w:r w:rsidR="004B15DC">
        <w:rPr>
          <w:rFonts w:hint="cs"/>
          <w:rtl/>
        </w:rPr>
        <w:t>.</w:t>
      </w:r>
      <w:r w:rsidR="00325763" w:rsidRPr="00325763">
        <w:rPr>
          <w:rStyle w:val="libFootnoteBoldChar"/>
          <w:rtl/>
        </w:rPr>
        <w:t>الوافي</w:t>
      </w:r>
      <w:r w:rsidR="00243845" w:rsidRPr="00B93E6A">
        <w:rPr>
          <w:rtl/>
        </w:rPr>
        <w:t xml:space="preserve"> ، ج 10 ، ص 548 ، ح 10093 ؛ </w:t>
      </w:r>
      <w:r w:rsidR="00243845" w:rsidRPr="00325763">
        <w:rPr>
          <w:rStyle w:val="libFootnoteBoldChar"/>
          <w:rtl/>
        </w:rPr>
        <w:t>الوسائل</w:t>
      </w:r>
      <w:r w:rsidR="00243845" w:rsidRPr="00B93E6A">
        <w:rPr>
          <w:rtl/>
        </w:rPr>
        <w:t xml:space="preserve"> ، ج 19 ، ص 192 ، ح 24414.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بف</w:t>
      </w:r>
      <w:r w:rsidR="00243845">
        <w:rPr>
          <w:rtl/>
        </w:rPr>
        <w:t xml:space="preserve"> ».</w:t>
      </w:r>
      <w:r w:rsidR="00243845" w:rsidRPr="00B93E6A">
        <w:rPr>
          <w:rtl/>
        </w:rPr>
        <w:t xml:space="preserve"> وفي « ق ، </w:t>
      </w:r>
      <w:r w:rsidR="000D3416">
        <w:rPr>
          <w:rtl/>
        </w:rPr>
        <w:t>ك</w:t>
      </w:r>
      <w:r w:rsidR="00243845" w:rsidRPr="00B93E6A">
        <w:rPr>
          <w:rtl/>
        </w:rPr>
        <w:t xml:space="preserve"> ، ل ، م ، ن ، بح ، بن ، جت ، جد » والمطبوع : « الهمداني</w:t>
      </w:r>
      <w:r w:rsidR="00243845">
        <w:rPr>
          <w:rtl/>
        </w:rPr>
        <w:t xml:space="preserve"> ».</w:t>
      </w:r>
    </w:p>
    <w:p w:rsidR="00243845" w:rsidRPr="00B93E6A" w:rsidRDefault="00243845" w:rsidP="00206510">
      <w:pPr>
        <w:pStyle w:val="libFootnote0"/>
        <w:rPr>
          <w:rtl/>
          <w:lang w:bidi="fa-IR"/>
        </w:rPr>
      </w:pPr>
      <w:r w:rsidRPr="00F36BB4">
        <w:rPr>
          <w:rtl/>
        </w:rPr>
        <w:t xml:space="preserve">وإبراهيم بن محمّد ، هو الهمذاني الذي كان هو وولده وكلاء الناحية بهمذان. راجع : </w:t>
      </w:r>
      <w:r w:rsidRPr="005B0EF7">
        <w:rPr>
          <w:rStyle w:val="libFootnoteBoldChar"/>
          <w:rtl/>
        </w:rPr>
        <w:t>رجال النجاشي</w:t>
      </w:r>
      <w:r w:rsidRPr="00F36BB4">
        <w:rPr>
          <w:rtl/>
        </w:rPr>
        <w:t xml:space="preserve"> ، ص 344 ، الرقم 928.</w:t>
      </w:r>
    </w:p>
    <w:p w:rsidR="00243845" w:rsidRPr="00B93E6A" w:rsidRDefault="00243845" w:rsidP="00243845">
      <w:pPr>
        <w:pStyle w:val="libFootnote0"/>
        <w:rPr>
          <w:rtl/>
          <w:lang w:bidi="fa-IR"/>
        </w:rPr>
      </w:pPr>
      <w:r w:rsidRPr="00206510">
        <w:rPr>
          <w:rtl/>
        </w:rPr>
        <w:t xml:space="preserve">ثمّ إنّه لا يبعد أن يكون عليّ بن مهزيار راوياً لهذا الخبر أيضاً ؛ فإنّ عليّ بن مهزيار أيضاً كان من الوكلاء ، وكان من دأب الوكلاء أن يقرى‌ء بعضهم بعضاً مكاتباتهم إلى الأئمّة </w:t>
      </w:r>
      <w:r w:rsidR="00AE73AA" w:rsidRPr="00AE73AA">
        <w:rPr>
          <w:rStyle w:val="libFootnoteAlaemChar"/>
          <w:rtl/>
        </w:rPr>
        <w:t>عليهم‌السلام</w:t>
      </w:r>
      <w:r w:rsidRPr="00206510">
        <w:rPr>
          <w:rtl/>
        </w:rPr>
        <w:t xml:space="preserve"> حتّى يطّلعوا على مفادها ، كما يظهر ذلك ممّا تقدّم في </w:t>
      </w:r>
      <w:r w:rsidRPr="00325763">
        <w:rPr>
          <w:rStyle w:val="libFootnoteBoldChar"/>
          <w:rtl/>
        </w:rPr>
        <w:t>الكافي</w:t>
      </w:r>
      <w:r w:rsidRPr="00206510">
        <w:rPr>
          <w:rtl/>
        </w:rPr>
        <w:t xml:space="preserve"> ، ح 1444 ، حيث قال إبراهيم بن محمّد الهَمَذَاني : « كتبت إلى أبي الحسن </w:t>
      </w:r>
      <w:r w:rsidR="00AE73AA" w:rsidRPr="00AE73AA">
        <w:rPr>
          <w:rStyle w:val="libFootnoteAlaemChar"/>
          <w:rtl/>
        </w:rPr>
        <w:t>عليه‌السلام</w:t>
      </w:r>
      <w:r w:rsidRPr="00206510">
        <w:rPr>
          <w:rtl/>
        </w:rPr>
        <w:t xml:space="preserve"> : أقرأني عليّ بن مهزيار كتاب أبيك </w:t>
      </w:r>
      <w:r w:rsidR="00AE73AA" w:rsidRPr="00AE73AA">
        <w:rPr>
          <w:rStyle w:val="libFootnoteAlaemChar"/>
          <w:rtl/>
        </w:rPr>
        <w:t>عليه‌السلام</w:t>
      </w:r>
      <w:r w:rsidRPr="00206510">
        <w:rPr>
          <w:rtl/>
        </w:rPr>
        <w:t xml:space="preserve"> ... ». ويظهر من </w:t>
      </w:r>
      <w:r w:rsidRPr="00325763">
        <w:rPr>
          <w:rStyle w:val="libFootnoteBoldChar"/>
          <w:rtl/>
        </w:rPr>
        <w:t>الكافي</w:t>
      </w:r>
      <w:r w:rsidRPr="00206510">
        <w:rPr>
          <w:rtl/>
        </w:rPr>
        <w:t xml:space="preserve"> ، ح 5771 ، حيث قال عليّ بن مهزيار : « قرأت في كتاب عبد الله بن محمّد إلى أبي الحسن </w:t>
      </w:r>
      <w:r w:rsidR="00AE73AA" w:rsidRPr="00AE73AA">
        <w:rPr>
          <w:rStyle w:val="libFootnoteAlaemChar"/>
          <w:rtl/>
        </w:rPr>
        <w:t>عليه‌السلام</w:t>
      </w:r>
      <w:r w:rsidRPr="00206510">
        <w:rPr>
          <w:rtl/>
        </w:rPr>
        <w:t xml:space="preserve"> ». وهذا أمر واضح لمن تتبّع الأسناد والأخبار.</w:t>
      </w:r>
    </w:p>
    <w:p w:rsidR="00243845" w:rsidRPr="00B93E6A" w:rsidRDefault="00AE73AA" w:rsidP="00AE73AA">
      <w:pPr>
        <w:pStyle w:val="libFootnote0"/>
        <w:rPr>
          <w:rtl/>
          <w:lang w:bidi="fa-IR"/>
        </w:rPr>
      </w:pPr>
      <w:r>
        <w:rPr>
          <w:rtl/>
        </w:rPr>
        <w:t>(2).</w:t>
      </w:r>
      <w:r w:rsidR="00243845" w:rsidRPr="00B93E6A">
        <w:rPr>
          <w:rtl/>
        </w:rPr>
        <w:t xml:space="preserve"> في حاشية « جت » : « الثلث</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جد » وحاشية « جت » : « ثلث المال</w:t>
      </w:r>
      <w:r w:rsidR="00243845">
        <w:rPr>
          <w:rtl/>
        </w:rPr>
        <w:t xml:space="preserve"> ».</w:t>
      </w:r>
      <w:r w:rsidR="00243845" w:rsidRPr="00B93E6A">
        <w:rPr>
          <w:rtl/>
        </w:rPr>
        <w:t xml:space="preserve"> وفي « بح » : « ثلث مال الميّت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بسبب الإجراء</w:t>
      </w:r>
      <w:r w:rsidR="00243845">
        <w:rPr>
          <w:rtl/>
        </w:rPr>
        <w:t xml:space="preserve"> ».</w:t>
      </w:r>
    </w:p>
    <w:p w:rsidR="00FA0166" w:rsidRDefault="00AE73AA" w:rsidP="00AE73AA">
      <w:pPr>
        <w:pStyle w:val="libFootnote0"/>
        <w:rPr>
          <w:rtl/>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قوله : « ما بقي » أي الرجل حيّاً. قوله : « بإنفاذ الوصيّة » أي ينفذ من ثلثه مادام الثلث باقياً ، فإن مات قبل التمام كان الباقي للورثة ، ولم يأمر بإنفاذ ثلثه ، أي لم يوص بأن يجرى عليه الثلث ، فإنّه لو أوصى كذلك كان الباقي لورثته. قوله : « هل للوصيّ أن يوقف ثلث المال » أي يجعله وقفاً بسبب الإجراء ، أي حتّى يجرى عليه من حاصله ، فكتب </w:t>
      </w:r>
      <w:r w:rsidRPr="00AE73AA">
        <w:rPr>
          <w:rStyle w:val="libFootnoteAlaemChar"/>
          <w:rtl/>
        </w:rPr>
        <w:t>عليه‌السلام</w:t>
      </w:r>
      <w:r w:rsidR="00243845" w:rsidRPr="00B93E6A">
        <w:rPr>
          <w:rtl/>
        </w:rPr>
        <w:t xml:space="preserve"> « ينفذ ثلثه ، ولا يوقف » لأنّه ضرر على الورثة ، ولم يوص الميّت بأن يوقف. ويحتمل أن</w:t>
      </w:r>
      <w:r w:rsidR="004B15DC">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13231 / 33.</w:t>
      </w:r>
      <w:r w:rsidRPr="00B93E6A">
        <w:rPr>
          <w:rtl/>
          <w:lang w:bidi="fa-IR"/>
        </w:rPr>
        <w:t xml:space="preserve"> مُحَمَّدُ بْنُ جَعْفَرٍ الرَّزَّازُ ، عَنْ مُحَمَّدِ بْنِ عِيسى ، عَنْ عَلِيِّ بْنِ سُلَيْمَانَ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كَتَبْتُ إِلَيْهِ</w:t>
      </w:r>
      <w:r>
        <w:rPr>
          <w:rtl/>
          <w:lang w:bidi="fa-IR"/>
        </w:rPr>
        <w:t xml:space="preserve"> </w:t>
      </w:r>
      <w:r w:rsidR="00AE73AA">
        <w:rPr>
          <w:rtl/>
          <w:lang w:bidi="fa-IR"/>
        </w:rPr>
        <w:t>-</w:t>
      </w:r>
      <w:r>
        <w:rPr>
          <w:rtl/>
          <w:lang w:bidi="fa-IR"/>
        </w:rPr>
        <w:t xml:space="preserve"> </w:t>
      </w:r>
      <w:r w:rsidRPr="00B93E6A">
        <w:rPr>
          <w:rtl/>
          <w:lang w:bidi="fa-IR"/>
        </w:rPr>
        <w:t xml:space="preserve">يَعْنِي أَبَا الْحَسَنِ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 جُعِلْتُ فِدَاكَ ، لَيْسَ لِي وَلَدٌ ، وَلِي ضِيَاعٌ وَرِثْتُهَا مِنْ </w:t>
      </w:r>
      <w:r w:rsidRPr="007F7D59">
        <w:rPr>
          <w:rStyle w:val="libFootnotenumChar"/>
          <w:rtl/>
        </w:rPr>
        <w:t>(2)</w:t>
      </w:r>
      <w:r w:rsidRPr="00B93E6A">
        <w:rPr>
          <w:rtl/>
          <w:lang w:bidi="fa-IR"/>
        </w:rPr>
        <w:t xml:space="preserve"> أَبِي ، وَبَعْضُهَا اسْتَفَدْتُهَا </w:t>
      </w:r>
      <w:r w:rsidRPr="007F7D59">
        <w:rPr>
          <w:rStyle w:val="libFootnotenumChar"/>
          <w:rtl/>
        </w:rPr>
        <w:t>(3)</w:t>
      </w:r>
      <w:r w:rsidRPr="00B93E6A">
        <w:rPr>
          <w:rtl/>
          <w:lang w:bidi="fa-IR"/>
        </w:rPr>
        <w:t xml:space="preserve"> ، وَلَا آمَنُ الْحَدَثَانَ ، فَإِنْ لَمْ يَكُنْ لِي وَلَدٌ وَحَدَثَ بِي </w:t>
      </w:r>
      <w:r w:rsidRPr="007F7D59">
        <w:rPr>
          <w:rStyle w:val="libFootnotenumChar"/>
          <w:rtl/>
        </w:rPr>
        <w:t>(4)</w:t>
      </w:r>
      <w:r w:rsidRPr="00B93E6A">
        <w:rPr>
          <w:rtl/>
          <w:lang w:bidi="fa-IR"/>
        </w:rPr>
        <w:t xml:space="preserve"> حَدَثٌ ، فَمَا تَرى </w:t>
      </w:r>
      <w:r w:rsidRPr="007F7D59">
        <w:rPr>
          <w:rStyle w:val="libFootnotenumChar"/>
          <w:rtl/>
        </w:rPr>
        <w:t>(5)</w:t>
      </w:r>
      <w:r w:rsidRPr="00B93E6A">
        <w:rPr>
          <w:rtl/>
          <w:lang w:bidi="fa-IR"/>
        </w:rPr>
        <w:t xml:space="preserve"> جُعِلْتُ فِدَاكَ</w:t>
      </w:r>
      <w:r>
        <w:rPr>
          <w:rtl/>
          <w:lang w:bidi="fa-IR"/>
        </w:rPr>
        <w:t>؟</w:t>
      </w:r>
      <w:r w:rsidRPr="00B93E6A">
        <w:rPr>
          <w:rtl/>
          <w:lang w:bidi="fa-IR"/>
        </w:rPr>
        <w:t xml:space="preserve"> لِي </w:t>
      </w:r>
      <w:r w:rsidRPr="007F7D59">
        <w:rPr>
          <w:rStyle w:val="libFootnotenumChar"/>
          <w:rtl/>
        </w:rPr>
        <w:t>(6)</w:t>
      </w:r>
      <w:r w:rsidRPr="00B93E6A">
        <w:rPr>
          <w:rtl/>
          <w:lang w:bidi="fa-IR"/>
        </w:rPr>
        <w:t xml:space="preserve"> أَنْ أُوقِفَ </w:t>
      </w:r>
      <w:r w:rsidRPr="007F7D59">
        <w:rPr>
          <w:rStyle w:val="libFootnotenumChar"/>
          <w:rtl/>
        </w:rPr>
        <w:t>(7)</w:t>
      </w:r>
      <w:r w:rsidRPr="00B93E6A">
        <w:rPr>
          <w:rtl/>
          <w:lang w:bidi="fa-IR"/>
        </w:rPr>
        <w:t xml:space="preserve"> بَعْضَهَا عَلى </w:t>
      </w:r>
      <w:r w:rsidRPr="007F7D59">
        <w:rPr>
          <w:rStyle w:val="libFootnotenumChar"/>
          <w:rtl/>
        </w:rPr>
        <w:t>(8)</w:t>
      </w:r>
      <w:r w:rsidRPr="00B93E6A">
        <w:rPr>
          <w:rtl/>
          <w:lang w:bidi="fa-IR"/>
        </w:rPr>
        <w:t xml:space="preserve"> فُقَرَاءِ إِخْوَانِي وَالْمُسْتَضْعَفِينَ </w:t>
      </w:r>
      <w:r w:rsidRPr="007F7D59">
        <w:rPr>
          <w:rStyle w:val="libFootnotenumChar"/>
          <w:rtl/>
        </w:rPr>
        <w:t>(9)</w:t>
      </w:r>
      <w:r w:rsidRPr="00B93E6A">
        <w:rPr>
          <w:rtl/>
          <w:lang w:bidi="fa-IR"/>
        </w:rPr>
        <w:t xml:space="preserve"> ، أَوْ أَبِيعَهَا وَأَتَصَدَّقَ بِثَمَنِهَا فِي حَيَاتِي عَلَيْهِمْ </w:t>
      </w:r>
      <w:r w:rsidRPr="007F7D59">
        <w:rPr>
          <w:rStyle w:val="libFootnotenumChar"/>
          <w:rtl/>
        </w:rPr>
        <w:t>(10)</w:t>
      </w:r>
      <w:r w:rsidRPr="00B93E6A">
        <w:rPr>
          <w:rtl/>
          <w:lang w:bidi="fa-IR"/>
        </w:rPr>
        <w:t xml:space="preserve"> ، فَإِنِّي أَتَخَوَّفُ </w:t>
      </w:r>
      <w:r w:rsidRPr="007F7D59">
        <w:rPr>
          <w:rStyle w:val="libFootnotenumChar"/>
          <w:rtl/>
        </w:rPr>
        <w:t>(11)</w:t>
      </w:r>
      <w:r w:rsidRPr="00B93E6A">
        <w:rPr>
          <w:rtl/>
          <w:lang w:bidi="fa-IR"/>
        </w:rPr>
        <w:t xml:space="preserve"> أَنْ لَا يَنْفُذَ الْوَقْفُ بَعْدَ مَوْتِي</w:t>
      </w:r>
      <w:r>
        <w:rPr>
          <w:rtl/>
          <w:lang w:bidi="fa-IR"/>
        </w:rPr>
        <w:t>؟</w:t>
      </w:r>
      <w:r w:rsidRPr="00B93E6A">
        <w:rPr>
          <w:rtl/>
          <w:lang w:bidi="fa-IR"/>
        </w:rPr>
        <w:t xml:space="preserve"> فَإِنْ وَقَفْتُهَا </w:t>
      </w:r>
      <w:r w:rsidRPr="007F7D59">
        <w:rPr>
          <w:rStyle w:val="libFootnotenumChar"/>
          <w:rtl/>
        </w:rPr>
        <w:t>(12)</w:t>
      </w:r>
      <w:r w:rsidRPr="00B93E6A">
        <w:rPr>
          <w:rtl/>
          <w:lang w:bidi="fa-IR"/>
        </w:rPr>
        <w:t xml:space="preserve"> فِي حَيَاتِي ، فَلِي أَنْ آكُلَ مِنْهَا أَيَّامَ حَيَاتِي ، أَمْ لَا</w:t>
      </w:r>
      <w:r>
        <w:rPr>
          <w:rtl/>
          <w:lang w:bidi="fa-IR"/>
        </w:rPr>
        <w:t>؟</w:t>
      </w:r>
    </w:p>
    <w:p w:rsidR="00243845" w:rsidRPr="00B93E6A" w:rsidRDefault="00243845" w:rsidP="00206510">
      <w:pPr>
        <w:pStyle w:val="libNormal"/>
        <w:rPr>
          <w:rtl/>
          <w:lang w:bidi="fa-IR"/>
        </w:rPr>
      </w:pPr>
      <w:r w:rsidRPr="00B93E6A">
        <w:rPr>
          <w:rtl/>
          <w:lang w:bidi="fa-IR"/>
        </w:rPr>
        <w:t xml:space="preserve">فَكَتَبَ </w:t>
      </w:r>
      <w:r w:rsidRPr="002D5331">
        <w:rPr>
          <w:rStyle w:val="libAlaemChar"/>
          <w:rtl/>
        </w:rPr>
        <w:t>عليه‌السلام</w:t>
      </w:r>
      <w:r w:rsidRPr="00B93E6A">
        <w:rPr>
          <w:rtl/>
          <w:lang w:bidi="fa-IR"/>
        </w:rPr>
        <w:t xml:space="preserve"> : « فَهِمْتُ كِتَابَكَ فِي أَمْرِ ضِيَاعِكَ ، وَلَيْسَ </w:t>
      </w:r>
      <w:r w:rsidRPr="007F7D59">
        <w:rPr>
          <w:rStyle w:val="libFootnotenumChar"/>
          <w:rtl/>
        </w:rPr>
        <w:t>(13)</w:t>
      </w:r>
      <w:r w:rsidRPr="00B93E6A">
        <w:rPr>
          <w:rtl/>
          <w:lang w:bidi="fa-IR"/>
        </w:rPr>
        <w:t xml:space="preserve"> لَكَ أَنْ تَأْكُلَ مِنْهَا </w:t>
      </w:r>
      <w:r w:rsidRPr="007F7D59">
        <w:rPr>
          <w:rStyle w:val="libFootnotenumChar"/>
          <w:rtl/>
        </w:rPr>
        <w:t>(14)</w:t>
      </w:r>
      <w:r w:rsidRPr="00B93E6A">
        <w:rPr>
          <w:rtl/>
          <w:lang w:bidi="fa-IR"/>
        </w:rPr>
        <w:t xml:space="preserve"> مِنَ الصَّدَقَةِ ، فَإِنْ أَنْتَ أَكَلْتَ مِنْهَا لَمْ يَنْفُذْ </w:t>
      </w:r>
      <w:r w:rsidRPr="007F7D59">
        <w:rPr>
          <w:rStyle w:val="libFootnotenumChar"/>
          <w:rtl/>
        </w:rPr>
        <w:t>(15)</w:t>
      </w:r>
      <w:r w:rsidRPr="00B93E6A">
        <w:rPr>
          <w:rtl/>
          <w:lang w:bidi="fa-IR"/>
        </w:rPr>
        <w:t xml:space="preserve"> إِنْ كَانَ لَكَ وَرَثَةٌ ، فَبِعْ وَتَصَدَّقْ بِبَعْضِ ثَمَنِهَا فِي‌</w:t>
      </w:r>
    </w:p>
    <w:p w:rsidR="00243845" w:rsidRPr="00B93E6A" w:rsidRDefault="00EB30F3" w:rsidP="00EB30F3">
      <w:pPr>
        <w:pStyle w:val="libLine"/>
        <w:rPr>
          <w:rtl/>
          <w:lang w:bidi="fa-IR"/>
        </w:rPr>
      </w:pPr>
      <w:r>
        <w:rPr>
          <w:rtl/>
          <w:lang w:bidi="fa-IR"/>
        </w:rPr>
        <w:t>____________________</w:t>
      </w:r>
    </w:p>
    <w:p w:rsidR="00243845" w:rsidRPr="00B93E6A" w:rsidRDefault="00D76158" w:rsidP="00243845">
      <w:pPr>
        <w:pStyle w:val="libFootnote0"/>
        <w:rPr>
          <w:rtl/>
          <w:lang w:bidi="fa-IR"/>
        </w:rPr>
      </w:pPr>
      <w:r>
        <w:rPr>
          <w:rFonts w:hint="cs"/>
          <w:rtl/>
        </w:rPr>
        <w:t xml:space="preserve">= </w:t>
      </w:r>
      <w:r w:rsidR="00243845" w:rsidRPr="00B93E6A">
        <w:rPr>
          <w:rtl/>
        </w:rPr>
        <w:t>يكون المراد بقوله : أن يوقف أن يجعله موقوفاً بأن يأخذ الوصيّ الثلث منهم ، ويجري عليه حتّى يموت ، فإن فضل شي‌ء يوصل إليهم ، ويكون الجواب أنّه لم يوص هكذا ، بل على الوصيّ أن يأخذ كلّ يوم نفقته من الورثة ، ويؤدّي إليه. لكنّه بعيد ، بل الظاهر أنّ للوصيّ أن يجعل ثلثه موقوفاً لا يدعهم أن يتصرّفوا</w:t>
      </w:r>
      <w:r w:rsidR="00243845">
        <w:rPr>
          <w:rtl/>
        </w:rPr>
        <w:t xml:space="preserve"> ».</w:t>
      </w:r>
    </w:p>
    <w:p w:rsidR="00243845" w:rsidRDefault="00AE73AA" w:rsidP="00AE73AA">
      <w:pPr>
        <w:pStyle w:val="libFootnote0"/>
        <w:rPr>
          <w:rtl/>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239 ، ح 5572 ؛ </w:t>
      </w:r>
      <w:r w:rsidR="00243845" w:rsidRPr="0048092F">
        <w:rPr>
          <w:rStyle w:val="libFootnoteBoldChar"/>
          <w:rtl/>
        </w:rPr>
        <w:t>والتهذيب</w:t>
      </w:r>
      <w:r w:rsidR="00243845" w:rsidRPr="00B93E6A">
        <w:rPr>
          <w:rtl/>
        </w:rPr>
        <w:t xml:space="preserve"> ، ج 9 ، ص 144 ، ح 599 ، بسندهما عن إبراهيم بن محمّد الهمداني. وفيه ، ص 197 ، ح 787 ؛ وص 144 ، ح 600 ، بسند آخر عن أبي الحسن </w:t>
      </w:r>
      <w:r w:rsidRPr="00AE73AA">
        <w:rPr>
          <w:rStyle w:val="libFootnoteAlaemChar"/>
          <w:rtl/>
        </w:rPr>
        <w:t>عليه‌السلام</w:t>
      </w:r>
      <w:r w:rsidR="00243845" w:rsidRPr="00B93E6A">
        <w:rPr>
          <w:rtl/>
        </w:rPr>
        <w:t xml:space="preserve"> ، وفي الأخير مع اختلاف يسير </w:t>
      </w:r>
      <w:r w:rsidR="00D76158">
        <w:rPr>
          <w:rFonts w:hint="cs"/>
          <w:rtl/>
        </w:rPr>
        <w:t>.</w:t>
      </w:r>
      <w:r w:rsidR="00325763" w:rsidRPr="00325763">
        <w:rPr>
          <w:rStyle w:val="libFootnoteBoldChar"/>
          <w:rtl/>
        </w:rPr>
        <w:t>الوافي</w:t>
      </w:r>
      <w:r w:rsidR="00243845" w:rsidRPr="00B93E6A">
        <w:rPr>
          <w:rtl/>
        </w:rPr>
        <w:t xml:space="preserve"> ، ج 24 ، ص 181 ، ح 23864 ؛ </w:t>
      </w:r>
      <w:r w:rsidR="00243845" w:rsidRPr="00325763">
        <w:rPr>
          <w:rStyle w:val="libFootnoteBoldChar"/>
          <w:rtl/>
        </w:rPr>
        <w:t>الوسائل</w:t>
      </w:r>
      <w:r w:rsidR="00243845" w:rsidRPr="00B93E6A">
        <w:rPr>
          <w:rtl/>
        </w:rPr>
        <w:t xml:space="preserve"> ، ج 19 ، ص 226 ، ذيل ح 24472.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 عليّ بن سليمان بن رشيد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w:t>
      </w:r>
      <w:r w:rsidR="00243845" w:rsidRPr="00DC50BB">
        <w:rPr>
          <w:rStyle w:val="libFootnoteBoldChar"/>
          <w:rtl/>
        </w:rPr>
        <w:t>والوسائل</w:t>
      </w:r>
      <w:r w:rsidR="00243845" w:rsidRPr="00B93E6A">
        <w:rPr>
          <w:rtl/>
        </w:rPr>
        <w:t xml:space="preserve"> : « عن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 « استنقذتها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في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 « أترى » بدل « فما ترى</w:t>
      </w:r>
      <w:r w:rsidR="00243845">
        <w:rPr>
          <w:rtl/>
        </w:rPr>
        <w:t xml:space="preserve"> ».</w:t>
      </w:r>
    </w:p>
    <w:tbl>
      <w:tblPr>
        <w:tblStyle w:val="TableGrid"/>
        <w:bidiVisual/>
        <w:tblW w:w="0" w:type="auto"/>
        <w:tblLook w:val="04A0"/>
      </w:tblPr>
      <w:tblGrid>
        <w:gridCol w:w="4006"/>
        <w:gridCol w:w="4006"/>
      </w:tblGrid>
      <w:tr w:rsidR="00D76158" w:rsidTr="00D76158">
        <w:tc>
          <w:tcPr>
            <w:tcW w:w="4006" w:type="dxa"/>
          </w:tcPr>
          <w:p w:rsidR="00D76158" w:rsidRDefault="00D76158" w:rsidP="00AE73AA">
            <w:pPr>
              <w:pStyle w:val="libFootnote0"/>
              <w:rPr>
                <w:rtl/>
              </w:rPr>
            </w:pPr>
            <w:r>
              <w:rPr>
                <w:rtl/>
              </w:rPr>
              <w:t>(6). في«</w:t>
            </w:r>
            <w:r w:rsidRPr="00B93E6A">
              <w:rPr>
                <w:rtl/>
              </w:rPr>
              <w:t xml:space="preserve">ق ، </w:t>
            </w:r>
            <w:r>
              <w:rPr>
                <w:rtl/>
              </w:rPr>
              <w:t>ك ، بف»</w:t>
            </w:r>
            <w:r w:rsidRPr="00DC50BB">
              <w:rPr>
                <w:rStyle w:val="libFootnoteBoldChar"/>
                <w:rtl/>
              </w:rPr>
              <w:t>والفقيه</w:t>
            </w:r>
            <w:r w:rsidRPr="00B93E6A">
              <w:rPr>
                <w:rtl/>
              </w:rPr>
              <w:t xml:space="preserve"> </w:t>
            </w:r>
            <w:r w:rsidRPr="0048092F">
              <w:rPr>
                <w:rStyle w:val="libFootnoteBoldChar"/>
                <w:rtl/>
              </w:rPr>
              <w:t>والتهذيب</w:t>
            </w:r>
            <w:r w:rsidRPr="00B93E6A">
              <w:rPr>
                <w:rtl/>
              </w:rPr>
              <w:t xml:space="preserve"> :</w:t>
            </w:r>
            <w:r>
              <w:rPr>
                <w:rtl/>
              </w:rPr>
              <w:t xml:space="preserve"> - </w:t>
            </w:r>
            <w:r w:rsidRPr="00B93E6A">
              <w:rPr>
                <w:rtl/>
              </w:rPr>
              <w:t>« لي</w:t>
            </w:r>
            <w:r>
              <w:rPr>
                <w:rtl/>
              </w:rPr>
              <w:t xml:space="preserve"> ».</w:t>
            </w:r>
          </w:p>
        </w:tc>
        <w:tc>
          <w:tcPr>
            <w:tcW w:w="4006" w:type="dxa"/>
          </w:tcPr>
          <w:p w:rsidR="00D76158" w:rsidRDefault="00D76158" w:rsidP="00AE73AA">
            <w:pPr>
              <w:pStyle w:val="libFootnote0"/>
              <w:rPr>
                <w:rtl/>
              </w:rPr>
            </w:pPr>
            <w:r>
              <w:rPr>
                <w:rtl/>
              </w:rPr>
              <w:t>(7). في«ل،</w:t>
            </w:r>
            <w:r w:rsidRPr="00B93E6A">
              <w:rPr>
                <w:rtl/>
              </w:rPr>
              <w:t xml:space="preserve">بح ، بن » </w:t>
            </w:r>
            <w:r w:rsidRPr="00DC50BB">
              <w:rPr>
                <w:rStyle w:val="libFootnoteBoldChar"/>
                <w:rtl/>
              </w:rPr>
              <w:t>والوسائل والفقيه</w:t>
            </w:r>
            <w:r w:rsidRPr="00B93E6A">
              <w:rPr>
                <w:rtl/>
              </w:rPr>
              <w:t xml:space="preserve"> : « أقف</w:t>
            </w:r>
            <w:r>
              <w:rPr>
                <w:rtl/>
              </w:rPr>
              <w:t xml:space="preserve"> ».</w:t>
            </w:r>
          </w:p>
        </w:tc>
      </w:tr>
      <w:tr w:rsidR="00D76158" w:rsidTr="00D76158">
        <w:tc>
          <w:tcPr>
            <w:tcW w:w="4006" w:type="dxa"/>
          </w:tcPr>
          <w:p w:rsidR="00D76158" w:rsidRDefault="00D76158" w:rsidP="00AE73AA">
            <w:pPr>
              <w:pStyle w:val="libFootnote0"/>
              <w:rPr>
                <w:rtl/>
              </w:rPr>
            </w:pPr>
            <w:r>
              <w:rPr>
                <w:rtl/>
              </w:rPr>
              <w:t>(8).</w:t>
            </w:r>
            <w:r w:rsidRPr="00B93E6A">
              <w:rPr>
                <w:rtl/>
              </w:rPr>
              <w:t xml:space="preserve"> في « جد » : + « بعض</w:t>
            </w:r>
            <w:r>
              <w:rPr>
                <w:rtl/>
              </w:rPr>
              <w:t xml:space="preserve"> ».</w:t>
            </w:r>
          </w:p>
        </w:tc>
        <w:tc>
          <w:tcPr>
            <w:tcW w:w="4006" w:type="dxa"/>
          </w:tcPr>
          <w:p w:rsidR="00D76158" w:rsidRDefault="00D76158" w:rsidP="00AE73AA">
            <w:pPr>
              <w:pStyle w:val="libFootnote0"/>
              <w:rPr>
                <w:rtl/>
              </w:rPr>
            </w:pPr>
            <w:r>
              <w:rPr>
                <w:rtl/>
              </w:rPr>
              <w:t>(9).</w:t>
            </w:r>
            <w:r w:rsidRPr="00B93E6A">
              <w:rPr>
                <w:rtl/>
              </w:rPr>
              <w:t xml:space="preserve"> في « بح » : « المستضعفين » بدون الواو.</w:t>
            </w:r>
          </w:p>
        </w:tc>
      </w:tr>
    </w:tbl>
    <w:p w:rsidR="00243845" w:rsidRPr="00B93E6A" w:rsidRDefault="00AE73AA" w:rsidP="00AE73AA">
      <w:pPr>
        <w:pStyle w:val="libFootnote0"/>
        <w:rPr>
          <w:rtl/>
          <w:lang w:bidi="fa-IR"/>
        </w:rPr>
      </w:pPr>
      <w:r>
        <w:rPr>
          <w:rtl/>
        </w:rPr>
        <w:t>(10).</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عليهم في حياتي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 + « عليهم</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DC50BB">
        <w:rPr>
          <w:rStyle w:val="libFootnoteBoldChar"/>
          <w:rtl/>
        </w:rPr>
        <w:t>والوسائل والفقيه</w:t>
      </w:r>
      <w:r w:rsidR="00243845" w:rsidRPr="00B93E6A">
        <w:rPr>
          <w:rtl/>
        </w:rPr>
        <w:t xml:space="preserve">. وفي </w:t>
      </w:r>
      <w:r w:rsidR="00243845" w:rsidRPr="0048092F">
        <w:rPr>
          <w:rStyle w:val="libFootnoteBoldChar"/>
          <w:rtl/>
        </w:rPr>
        <w:t>التهذيب</w:t>
      </w:r>
      <w:r w:rsidR="00243845" w:rsidRPr="00B93E6A">
        <w:rPr>
          <w:rtl/>
        </w:rPr>
        <w:t xml:space="preserve"> والمطبوع : « أوقفتها</w:t>
      </w:r>
      <w:r w:rsidR="00243845">
        <w:rPr>
          <w:rtl/>
        </w:rPr>
        <w:t xml:space="preserve"> ».</w:t>
      </w:r>
    </w:p>
    <w:tbl>
      <w:tblPr>
        <w:tblStyle w:val="TableGrid"/>
        <w:bidiVisual/>
        <w:tblW w:w="0" w:type="auto"/>
        <w:tblLook w:val="04A0"/>
      </w:tblPr>
      <w:tblGrid>
        <w:gridCol w:w="4006"/>
        <w:gridCol w:w="4006"/>
      </w:tblGrid>
      <w:tr w:rsidR="00D76158" w:rsidTr="00D76158">
        <w:tc>
          <w:tcPr>
            <w:tcW w:w="4006" w:type="dxa"/>
          </w:tcPr>
          <w:p w:rsidR="00D76158" w:rsidRDefault="00D76158" w:rsidP="00AE73AA">
            <w:pPr>
              <w:pStyle w:val="libFootnote0"/>
              <w:rPr>
                <w:rtl/>
              </w:rPr>
            </w:pPr>
            <w:r>
              <w:rPr>
                <w:rtl/>
              </w:rPr>
              <w:t>(13).</w:t>
            </w:r>
            <w:r w:rsidRPr="00B93E6A">
              <w:rPr>
                <w:rtl/>
              </w:rPr>
              <w:t xml:space="preserve"> في « بن » </w:t>
            </w:r>
            <w:r w:rsidRPr="0048092F">
              <w:rPr>
                <w:rStyle w:val="libFootnoteBoldChar"/>
                <w:rtl/>
              </w:rPr>
              <w:t>والتهذيب</w:t>
            </w:r>
            <w:r w:rsidRPr="00B93E6A">
              <w:rPr>
                <w:rtl/>
              </w:rPr>
              <w:t xml:space="preserve"> </w:t>
            </w:r>
            <w:r w:rsidRPr="00DC50BB">
              <w:rPr>
                <w:rStyle w:val="libFootnoteBoldChar"/>
                <w:rtl/>
              </w:rPr>
              <w:t>والوسائل</w:t>
            </w:r>
            <w:r w:rsidRPr="00B93E6A">
              <w:rPr>
                <w:rtl/>
              </w:rPr>
              <w:t xml:space="preserve"> : « فليس</w:t>
            </w:r>
            <w:r>
              <w:rPr>
                <w:rtl/>
              </w:rPr>
              <w:t xml:space="preserve"> ».</w:t>
            </w:r>
          </w:p>
        </w:tc>
        <w:tc>
          <w:tcPr>
            <w:tcW w:w="4006" w:type="dxa"/>
          </w:tcPr>
          <w:p w:rsidR="00D76158" w:rsidRDefault="00D76158" w:rsidP="00AE73AA">
            <w:pPr>
              <w:pStyle w:val="libFootnote0"/>
              <w:rPr>
                <w:rtl/>
              </w:rPr>
            </w:pPr>
            <w:r>
              <w:rPr>
                <w:rtl/>
              </w:rPr>
              <w:t>(14).</w:t>
            </w:r>
            <w:r w:rsidRPr="00B93E6A">
              <w:rPr>
                <w:rtl/>
              </w:rPr>
              <w:t xml:space="preserve"> في </w:t>
            </w:r>
            <w:r w:rsidRPr="008B6341">
              <w:rPr>
                <w:rStyle w:val="libFootnoteBoldChar"/>
                <w:rtl/>
              </w:rPr>
              <w:t>الفقيه</w:t>
            </w:r>
            <w:r w:rsidRPr="00B93E6A">
              <w:rPr>
                <w:rtl/>
              </w:rPr>
              <w:t xml:space="preserve"> : + « ولا</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w:t>
      </w:r>
      <w:r w:rsidR="000D3416">
        <w:rPr>
          <w:rtl/>
        </w:rPr>
        <w:t>ك</w:t>
      </w:r>
      <w:r w:rsidR="00243845" w:rsidRPr="00B93E6A">
        <w:rPr>
          <w:rtl/>
        </w:rPr>
        <w:t xml:space="preserve"> ، بح » : « لم تنفد » وفي « ل ، م ، ن ، بف ، بن ، جت ، جد » : « لم تنفذ</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حَيَاتِكَ ، وَإِنْ تَصَدَّقْتَ أَمْسَكْتَ لِنَفْسِكَ مَا يَقُوتُكَ ، مِثْلَ مَا صَنَعَ أَمِيرُ الْمُؤْمِنِينَ </w:t>
      </w:r>
      <w:r w:rsidRPr="002D5331">
        <w:rPr>
          <w:rStyle w:val="libAlaemChar"/>
          <w:rtl/>
        </w:rPr>
        <w:t>عليه‌السلام</w:t>
      </w:r>
      <w:r w:rsidRPr="00B93E6A">
        <w:rPr>
          <w:rtl/>
          <w:lang w:bidi="fa-IR"/>
        </w:rPr>
        <w:t xml:space="preserve">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13232 / 34.</w:t>
      </w:r>
      <w:r w:rsidRPr="00B93E6A">
        <w:rPr>
          <w:rtl/>
          <w:lang w:bidi="fa-IR"/>
        </w:rPr>
        <w:t xml:space="preserve"> مُحَمَّدُ بْنُ يَحْيى ، قَالَ :</w:t>
      </w:r>
    </w:p>
    <w:p w:rsidR="00243845" w:rsidRPr="00B93E6A" w:rsidRDefault="00243845" w:rsidP="00206510">
      <w:pPr>
        <w:pStyle w:val="libNormal"/>
        <w:rPr>
          <w:rtl/>
          <w:lang w:bidi="fa-IR"/>
        </w:rPr>
      </w:pPr>
      <w:r w:rsidRPr="00B93E6A">
        <w:rPr>
          <w:rtl/>
          <w:lang w:bidi="fa-IR"/>
        </w:rPr>
        <w:t xml:space="preserve">كَتَبَ بَعْضُ أَصْحَابِنَا إِلى أَبِي مُحَمَّدٍ </w:t>
      </w:r>
      <w:r w:rsidRPr="002D5331">
        <w:rPr>
          <w:rStyle w:val="libAlaemChar"/>
          <w:rtl/>
        </w:rPr>
        <w:t>عليه‌السلام</w:t>
      </w:r>
      <w:r w:rsidRPr="00B93E6A">
        <w:rPr>
          <w:rtl/>
          <w:lang w:bidi="fa-IR"/>
        </w:rPr>
        <w:t xml:space="preserve"> فِي الْوُقُوفِ </w:t>
      </w:r>
      <w:r w:rsidRPr="007F7D59">
        <w:rPr>
          <w:rStyle w:val="libFootnotenumChar"/>
          <w:rtl/>
        </w:rPr>
        <w:t>(3)</w:t>
      </w:r>
      <w:r w:rsidRPr="00B93E6A">
        <w:rPr>
          <w:rtl/>
          <w:lang w:bidi="fa-IR"/>
        </w:rPr>
        <w:t xml:space="preserve"> وَمَا رُوِيَ فِيهَا.</w:t>
      </w:r>
    </w:p>
    <w:p w:rsidR="00FA0166"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الْوُقُوفُ </w:t>
      </w:r>
      <w:r w:rsidRPr="007F7D59">
        <w:rPr>
          <w:rStyle w:val="libFootnotenumChar"/>
          <w:rtl/>
        </w:rPr>
        <w:t>(4)</w:t>
      </w:r>
      <w:r w:rsidRPr="00B93E6A">
        <w:rPr>
          <w:rtl/>
          <w:lang w:bidi="fa-IR"/>
        </w:rPr>
        <w:t xml:space="preserve"> عَلى حَسَبِ مَا يَقِفُهَا </w:t>
      </w:r>
      <w:r w:rsidRPr="007F7D59">
        <w:rPr>
          <w:rStyle w:val="libFootnotenumChar"/>
          <w:rtl/>
        </w:rPr>
        <w:t>(5)</w:t>
      </w:r>
      <w:r w:rsidRPr="00B93E6A">
        <w:rPr>
          <w:rtl/>
          <w:lang w:bidi="fa-IR"/>
        </w:rPr>
        <w:t xml:space="preserve"> أَهْلُهَا إِنْ شَاءَ اللهُ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13233 / 35.</w:t>
      </w:r>
      <w:r w:rsidRPr="00B93E6A">
        <w:rPr>
          <w:rtl/>
          <w:lang w:bidi="fa-IR"/>
        </w:rPr>
        <w:t xml:space="preserve"> مُحَمَّدُ بْنُ جَعْفَرٍ الرَّزَّازُ ، عَنْ مُحَمَّدِ بْنِ عِيسى ، </w:t>
      </w:r>
      <w:r w:rsidR="00D76158">
        <w:rPr>
          <w:rtl/>
          <w:lang w:bidi="fa-IR"/>
        </w:rPr>
        <w:t>عَنْ أَبِي عَلِيِّ بْنِ رَاشِدٍ،</w:t>
      </w:r>
      <w:r w:rsidRPr="00B93E6A">
        <w:rPr>
          <w:rtl/>
          <w:lang w:bidi="fa-IR"/>
        </w:rPr>
        <w:t>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 قُلْتُ </w:t>
      </w:r>
      <w:r w:rsidRPr="007F7D59">
        <w:rPr>
          <w:rStyle w:val="libFootnotenumChar"/>
          <w:rtl/>
        </w:rPr>
        <w:t>(7)</w:t>
      </w:r>
      <w:r w:rsidRPr="00B93E6A">
        <w:rPr>
          <w:rtl/>
          <w:lang w:bidi="fa-IR"/>
        </w:rPr>
        <w:t xml:space="preserve"> : جُعِلْتُ فِدَاكَ ، اشْتَرَيْتُ أَرْضاً إِلى جَنْبِ ضَيْعَتِي بِأَلْفَيْ </w:t>
      </w:r>
      <w:r w:rsidRPr="007F7D59">
        <w:rPr>
          <w:rStyle w:val="libFootnotenumChar"/>
          <w:rtl/>
        </w:rPr>
        <w:t>(8)</w:t>
      </w:r>
      <w:r w:rsidRPr="00B93E6A">
        <w:rPr>
          <w:rtl/>
          <w:lang w:bidi="fa-IR"/>
        </w:rPr>
        <w:t xml:space="preserve"> دِرْهَمٍ </w:t>
      </w:r>
      <w:r w:rsidRPr="007F7D59">
        <w:rPr>
          <w:rStyle w:val="libFootnotenumChar"/>
          <w:rtl/>
        </w:rPr>
        <w:t>(9)</w:t>
      </w:r>
      <w:r w:rsidRPr="00B93E6A">
        <w:rPr>
          <w:rtl/>
          <w:lang w:bidi="fa-IR"/>
        </w:rPr>
        <w:t xml:space="preserve"> ، فَلَمَّا وَفَّيْتُ </w:t>
      </w:r>
      <w:r w:rsidRPr="007F7D59">
        <w:rPr>
          <w:rStyle w:val="libFootnotenumChar"/>
          <w:rtl/>
        </w:rPr>
        <w:t>(10)</w:t>
      </w:r>
      <w:r w:rsidRPr="00B93E6A">
        <w:rPr>
          <w:rtl/>
          <w:lang w:bidi="fa-IR"/>
        </w:rPr>
        <w:t xml:space="preserve"> الْمَالَ </w:t>
      </w:r>
      <w:r w:rsidRPr="007F7D59">
        <w:rPr>
          <w:rStyle w:val="libFootnotenumChar"/>
          <w:rtl/>
        </w:rPr>
        <w:t>(11)</w:t>
      </w:r>
      <w:r w:rsidRPr="00B93E6A">
        <w:rPr>
          <w:rtl/>
          <w:lang w:bidi="fa-IR"/>
        </w:rPr>
        <w:t xml:space="preserve"> خُبِّرْتُ أَنَّ الْأَرْضَ وَقْفٌ</w:t>
      </w:r>
      <w:r>
        <w:rPr>
          <w:rtl/>
          <w:lang w:bidi="fa-IR"/>
        </w:rPr>
        <w:t>؟</w:t>
      </w:r>
    </w:p>
    <w:p w:rsidR="00243845" w:rsidRPr="00B93E6A" w:rsidRDefault="00243845" w:rsidP="00206510">
      <w:pPr>
        <w:pStyle w:val="libNormal"/>
        <w:rPr>
          <w:rtl/>
          <w:lang w:bidi="fa-IR"/>
        </w:rPr>
      </w:pPr>
      <w:r w:rsidRPr="00B93E6A">
        <w:rPr>
          <w:rtl/>
          <w:lang w:bidi="fa-IR"/>
        </w:rPr>
        <w:t xml:space="preserve">فَقَالَ : « لَا يَجُوزُ شِرَاءُ الْوَقْفِ </w:t>
      </w:r>
      <w:r w:rsidRPr="007F7D59">
        <w:rPr>
          <w:rStyle w:val="libFootnotenumChar"/>
          <w:rtl/>
        </w:rPr>
        <w:t>(12)</w:t>
      </w:r>
      <w:r w:rsidRPr="00B93E6A">
        <w:rPr>
          <w:rtl/>
          <w:lang w:bidi="fa-IR"/>
        </w:rPr>
        <w:t xml:space="preserve"> ، وَلَا تُدْخِلِ الْغَلَّةَ </w:t>
      </w:r>
      <w:r w:rsidRPr="007F7D59">
        <w:rPr>
          <w:rStyle w:val="libFootnotenumChar"/>
          <w:rtl/>
        </w:rPr>
        <w:t>(13)</w:t>
      </w:r>
      <w:r w:rsidRPr="00B93E6A">
        <w:rPr>
          <w:rtl/>
          <w:lang w:bidi="fa-IR"/>
        </w:rPr>
        <w:t xml:space="preserve"> فِي مَالِكَ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اعلم أنّ المقطوع به في كلام الأصحاب اشتراط إخراج نفسه ، في صحّة الوقف ، فلو وقف على نفسه بطل ، وكذا لو شرط أداء </w:t>
      </w:r>
      <w:r w:rsidR="00622F38">
        <w:rPr>
          <w:rtl/>
        </w:rPr>
        <w:t>ديونه أو الإدرار على نفسه ، إل</w:t>
      </w:r>
      <w:r w:rsidR="00622F38">
        <w:rPr>
          <w:rFonts w:hint="cs"/>
          <w:rtl/>
        </w:rPr>
        <w:t>ّ</w:t>
      </w:r>
      <w:r w:rsidR="00622F38">
        <w:rPr>
          <w:rtl/>
        </w:rPr>
        <w:t>ا</w:t>
      </w:r>
      <w:r w:rsidR="00243845" w:rsidRPr="00B93E6A">
        <w:rPr>
          <w:rtl/>
        </w:rPr>
        <w:t xml:space="preserve"> أن يوقف على قبيل فصار منهم كالفقراء ، فالمشهور حينئذٍ جواز الأخذ منه ، ومنع ابن إدريس منه مطلقاً ، وهذا الخبر يدلّ على الحكم في الجملة وإن احتمل أن يكون عدم النفوذ لعدم الإقباض ؛ لأنّ الأكل منها يدلّ عليه قوله </w:t>
      </w:r>
      <w:r w:rsidRPr="00AE73AA">
        <w:rPr>
          <w:rStyle w:val="libFootnoteAlaemChar"/>
          <w:rtl/>
        </w:rPr>
        <w:t>عليه‌السلام</w:t>
      </w:r>
      <w:r w:rsidR="00243845" w:rsidRPr="00B93E6A">
        <w:rPr>
          <w:rtl/>
        </w:rPr>
        <w:t xml:space="preserve"> : « وإن تصدّقت » أي وقفت وأمسكت لنفسك ما يكفي لقوتك وتجعل البقيّة وقفاً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129 ، ح 554 ، معلّقاً عن الكليني. </w:t>
      </w:r>
      <w:r w:rsidR="00243845" w:rsidRPr="008B6341">
        <w:rPr>
          <w:rStyle w:val="libFootnoteBoldChar"/>
          <w:rtl/>
        </w:rPr>
        <w:t>الفقيه</w:t>
      </w:r>
      <w:r w:rsidR="00243845" w:rsidRPr="00B93E6A">
        <w:rPr>
          <w:rtl/>
        </w:rPr>
        <w:t xml:space="preserve"> ، ج 4 ، ص 238 ، ح 5570 ، بسنده عن العبيدي ، عن عليّ بن سليمان بن رشيد </w:t>
      </w:r>
      <w:r w:rsidR="00622F38">
        <w:rPr>
          <w:rFonts w:hint="cs"/>
          <w:rtl/>
        </w:rPr>
        <w:t>.</w:t>
      </w:r>
      <w:r w:rsidR="00325763" w:rsidRPr="00325763">
        <w:rPr>
          <w:rStyle w:val="libFootnoteBoldChar"/>
          <w:rtl/>
        </w:rPr>
        <w:t>الوافي</w:t>
      </w:r>
      <w:r w:rsidR="00243845" w:rsidRPr="00B93E6A">
        <w:rPr>
          <w:rtl/>
        </w:rPr>
        <w:t xml:space="preserve"> ، ج 10 ، ص 554 ، ح 10102 ؛ </w:t>
      </w:r>
      <w:r w:rsidR="00243845" w:rsidRPr="00325763">
        <w:rPr>
          <w:rStyle w:val="libFootnoteBoldChar"/>
          <w:rtl/>
        </w:rPr>
        <w:t>الوسائل</w:t>
      </w:r>
      <w:r w:rsidR="00243845" w:rsidRPr="00B93E6A">
        <w:rPr>
          <w:rtl/>
        </w:rPr>
        <w:t xml:space="preserve"> ، ج 19 ، ص 176 ، ح 24388.</w:t>
      </w:r>
    </w:p>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م ، ن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وفي سائر النسخ والمطبوع : « الوقف</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الوقف</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ن ، بح ، بف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ح 555 : « ما يوقفها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237 ، ح 5567 ؛ </w:t>
      </w:r>
      <w:r w:rsidR="00243845" w:rsidRPr="0048092F">
        <w:rPr>
          <w:rStyle w:val="libFootnoteBoldChar"/>
          <w:rtl/>
        </w:rPr>
        <w:t>والتهذيب</w:t>
      </w:r>
      <w:r w:rsidR="00243845" w:rsidRPr="00B93E6A">
        <w:rPr>
          <w:rtl/>
        </w:rPr>
        <w:t xml:space="preserve"> ، ج 9 ، ص 129 ، ح 555 ؛ وص 132 ، ذيل ح 562 ؛ </w:t>
      </w:r>
      <w:r w:rsidR="00243845" w:rsidRPr="008B6F3D">
        <w:rPr>
          <w:rStyle w:val="libFootnoteBoldChar"/>
          <w:rtl/>
        </w:rPr>
        <w:t>والاستبصار</w:t>
      </w:r>
      <w:r w:rsidR="00243845" w:rsidRPr="00B93E6A">
        <w:rPr>
          <w:rtl/>
        </w:rPr>
        <w:t xml:space="preserve"> ، ج 4 ، ص 100 ، ذيل ح 384 ، بسند آخر </w:t>
      </w:r>
      <w:r w:rsidR="00622F38">
        <w:rPr>
          <w:rFonts w:hint="cs"/>
          <w:rtl/>
        </w:rPr>
        <w:t>.</w:t>
      </w:r>
      <w:r w:rsidR="00325763" w:rsidRPr="00325763">
        <w:rPr>
          <w:rStyle w:val="libFootnoteBoldChar"/>
          <w:rtl/>
        </w:rPr>
        <w:t>الوافي</w:t>
      </w:r>
      <w:r w:rsidR="00243845" w:rsidRPr="00B93E6A">
        <w:rPr>
          <w:rtl/>
        </w:rPr>
        <w:t xml:space="preserve"> ، ج 10 ، ص 547 ، ح 10090 ؛ </w:t>
      </w:r>
      <w:r w:rsidR="00243845" w:rsidRPr="00325763">
        <w:rPr>
          <w:rStyle w:val="libFootnoteBoldChar"/>
          <w:rtl/>
        </w:rPr>
        <w:t>الوسائل</w:t>
      </w:r>
      <w:r w:rsidR="00243845" w:rsidRPr="00B93E6A">
        <w:rPr>
          <w:rtl/>
        </w:rPr>
        <w:t xml:space="preserve"> ، ج 19 ، ص 175 ، ح 24387.</w:t>
      </w:r>
      <w:r w:rsidR="00243845">
        <w:rPr>
          <w:rFonts w:hint="cs"/>
          <w:rtl/>
          <w:lang w:bidi="fa-IR"/>
        </w:rPr>
        <w:t xml:space="preserve"> </w:t>
      </w:r>
      <w:r w:rsidR="00622F38">
        <w:rPr>
          <w:rFonts w:hint="cs"/>
          <w:rtl/>
          <w:lang w:bidi="fa-IR"/>
        </w:rPr>
        <w:t xml:space="preserve">                </w:t>
      </w:r>
      <w:r>
        <w:rPr>
          <w:rtl/>
        </w:rPr>
        <w:t>(7).</w:t>
      </w:r>
      <w:r w:rsidR="00243845" w:rsidRPr="00B93E6A">
        <w:rPr>
          <w:rtl/>
        </w:rPr>
        <w:t xml:space="preserve"> في « بف » </w:t>
      </w:r>
      <w:r w:rsidR="00243845" w:rsidRPr="00DC50BB">
        <w:rPr>
          <w:rStyle w:val="libFootnoteBoldChar"/>
          <w:rtl/>
        </w:rPr>
        <w:t>والفقيه</w:t>
      </w:r>
      <w:r w:rsidR="00243845" w:rsidRPr="00B93E6A">
        <w:rPr>
          <w:rtl/>
        </w:rPr>
        <w:t xml:space="preserve"> : « فقلت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 « إلى جنبي بألف » بدل « إلى جنب ضيعتي بألفي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الاستبصار :</w:t>
      </w:r>
      <w:r w:rsidR="00243845">
        <w:rPr>
          <w:rtl/>
        </w:rPr>
        <w:t xml:space="preserve"> </w:t>
      </w:r>
      <w:r>
        <w:rPr>
          <w:rtl/>
        </w:rPr>
        <w:t>-</w:t>
      </w:r>
      <w:r w:rsidR="00243845">
        <w:rPr>
          <w:rtl/>
        </w:rPr>
        <w:t xml:space="preserve"> </w:t>
      </w:r>
      <w:r w:rsidR="00243845" w:rsidRPr="00B93E6A">
        <w:rPr>
          <w:rtl/>
        </w:rPr>
        <w:t>« بألفي درهم</w:t>
      </w:r>
      <w:r w:rsidR="00243845">
        <w:rPr>
          <w:rtl/>
        </w:rPr>
        <w:t xml:space="preserve"> ».</w:t>
      </w:r>
    </w:p>
    <w:p w:rsidR="00243845" w:rsidRPr="00B93E6A" w:rsidRDefault="00AE73AA" w:rsidP="00622F38">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ن ، بح ، بف ، جت » وحاشية « بن » : « وزنت</w:t>
      </w:r>
      <w:r w:rsidR="00243845">
        <w:rPr>
          <w:rtl/>
        </w:rPr>
        <w:t xml:space="preserve"> ».</w:t>
      </w:r>
      <w:r w:rsidR="00243845" w:rsidRPr="00B93E6A">
        <w:rPr>
          <w:rtl/>
        </w:rPr>
        <w:t xml:space="preserve"> وفي « م » : « أوفيت</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19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وفرت</w:t>
      </w:r>
      <w:r w:rsidR="00243845">
        <w:rPr>
          <w:rtl/>
        </w:rPr>
        <w:t xml:space="preserve"> ».</w:t>
      </w:r>
      <w:r w:rsidR="00622F38">
        <w:rPr>
          <w:rFonts w:hint="cs"/>
          <w:rtl/>
        </w:rPr>
        <w:t xml:space="preserve">        </w:t>
      </w:r>
      <w:r>
        <w:rPr>
          <w:rtl/>
        </w:rPr>
        <w:t>(11).</w:t>
      </w:r>
      <w:r w:rsidR="00243845">
        <w:rPr>
          <w:rtl/>
        </w:rPr>
        <w:t xml:space="preserve"> </w:t>
      </w:r>
      <w:r w:rsidR="00243845" w:rsidRPr="00B93E6A">
        <w:rPr>
          <w:rtl/>
        </w:rPr>
        <w:t>في « م ، وحاشية « ن » : « الثمن</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ق ، بح ، بف ، جت » </w:t>
      </w:r>
      <w:r w:rsidR="00243845" w:rsidRPr="00DC50BB">
        <w:rPr>
          <w:rStyle w:val="libFootnoteBoldChar"/>
          <w:rtl/>
        </w:rPr>
        <w:t>والوسائل</w:t>
      </w:r>
      <w:r w:rsidR="00243845" w:rsidRPr="00B93E6A">
        <w:rPr>
          <w:rtl/>
        </w:rPr>
        <w:t xml:space="preserve"> ، ج 19 : « الوقوف</w:t>
      </w:r>
      <w:r w:rsidR="00243845">
        <w:rPr>
          <w:rtl/>
        </w:rPr>
        <w:t xml:space="preserve"> ».</w:t>
      </w:r>
    </w:p>
    <w:p w:rsidR="00FA0166" w:rsidRDefault="00AE73AA" w:rsidP="00AE73AA">
      <w:pPr>
        <w:pStyle w:val="libFootnote0"/>
        <w:rPr>
          <w:rtl/>
        </w:rPr>
      </w:pPr>
      <w:r>
        <w:rPr>
          <w:rtl/>
        </w:rPr>
        <w:t>(13).</w:t>
      </w:r>
      <w:r w:rsidR="00243845" w:rsidRPr="00B93E6A">
        <w:rPr>
          <w:rtl/>
        </w:rPr>
        <w:t xml:space="preserve"> قال ابن الأثير : « الغلّة : الدخل الذي يحصل من الزرع والثمر واللبن والإجارة والنتاج ونحو ذلك</w:t>
      </w:r>
      <w:r w:rsidR="00243845">
        <w:rPr>
          <w:rtl/>
        </w:rPr>
        <w:t xml:space="preserve"> ».</w:t>
      </w:r>
      <w:r w:rsidR="00622F38">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ادْفَعْهَا </w:t>
      </w:r>
      <w:r w:rsidRPr="007F7D59">
        <w:rPr>
          <w:rStyle w:val="libFootnotenumChar"/>
          <w:rtl/>
        </w:rPr>
        <w:t>(1)</w:t>
      </w:r>
      <w:r w:rsidRPr="00B93E6A">
        <w:rPr>
          <w:rtl/>
          <w:lang w:bidi="fa-IR"/>
        </w:rPr>
        <w:t xml:space="preserve"> إِلى مَنْ أُوقِفَتْ </w:t>
      </w:r>
      <w:r w:rsidRPr="007F7D59">
        <w:rPr>
          <w:rStyle w:val="libFootnotenumChar"/>
          <w:rtl/>
        </w:rPr>
        <w:t>(2)</w:t>
      </w:r>
      <w:r w:rsidRPr="00B93E6A">
        <w:rPr>
          <w:rtl/>
          <w:lang w:bidi="fa-IR"/>
        </w:rPr>
        <w:t xml:space="preserve"> عَلَيْهِ</w:t>
      </w:r>
      <w:r>
        <w:rPr>
          <w:rtl/>
          <w:lang w:bidi="fa-IR"/>
        </w:rPr>
        <w:t xml:space="preserve"> ».</w:t>
      </w:r>
    </w:p>
    <w:p w:rsidR="00243845" w:rsidRPr="00B93E6A" w:rsidRDefault="00243845" w:rsidP="00206510">
      <w:pPr>
        <w:pStyle w:val="libNormal"/>
        <w:rPr>
          <w:rtl/>
          <w:lang w:bidi="fa-IR"/>
        </w:rPr>
      </w:pPr>
      <w:r w:rsidRPr="00B93E6A">
        <w:rPr>
          <w:rtl/>
          <w:lang w:bidi="fa-IR"/>
        </w:rPr>
        <w:t>قُلْتُ : لَا</w:t>
      </w:r>
      <w:r>
        <w:rPr>
          <w:rFonts w:hint="cs"/>
          <w:rtl/>
          <w:lang w:bidi="fa-IR"/>
        </w:rPr>
        <w:t xml:space="preserve"> </w:t>
      </w:r>
      <w:r w:rsidRPr="00B93E6A">
        <w:rPr>
          <w:rtl/>
          <w:lang w:bidi="fa-IR"/>
        </w:rPr>
        <w:t>أَعْرِفُ لَهَا رَبّاً.</w:t>
      </w:r>
    </w:p>
    <w:p w:rsidR="00FA0166" w:rsidRDefault="00243845" w:rsidP="00206510">
      <w:pPr>
        <w:pStyle w:val="libNormal"/>
        <w:rPr>
          <w:rtl/>
          <w:lang w:bidi="fa-IR"/>
        </w:rPr>
      </w:pPr>
      <w:r w:rsidRPr="00B93E6A">
        <w:rPr>
          <w:rtl/>
          <w:lang w:bidi="fa-IR"/>
        </w:rPr>
        <w:t xml:space="preserve">قَالَ : « تَصَدَّقْ بِغَلَّتِهَا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622F38" w:rsidRDefault="00243845" w:rsidP="00622F38">
      <w:pPr>
        <w:pStyle w:val="libNormal"/>
        <w:rPr>
          <w:rtl/>
          <w:lang w:bidi="fa-IR"/>
        </w:rPr>
      </w:pPr>
      <w:r w:rsidRPr="000615CF">
        <w:rPr>
          <w:rStyle w:val="libBold2Char"/>
          <w:rtl/>
        </w:rPr>
        <w:t>13234 / 36.</w:t>
      </w:r>
      <w:r w:rsidRPr="00B93E6A">
        <w:rPr>
          <w:rtl/>
          <w:lang w:bidi="fa-IR"/>
        </w:rPr>
        <w:t xml:space="preserve"> مُحَمَّدُ بْنُ يَحْيى ، عَنْ أَحْمَدَ بْنِ مُحَمَّدٍ ؛</w:t>
      </w:r>
    </w:p>
    <w:p w:rsidR="00243845" w:rsidRPr="00B93E6A" w:rsidRDefault="00622F38" w:rsidP="00622F38">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أَبُو عَلِيٍّ الْأَشْعَرِيُّ ، عَنْ مُحَمَّدِ بْنِ عَبْدِ الْجَبَّارِ جَمِيعاً </w:t>
      </w:r>
      <w:r w:rsidR="00243845" w:rsidRPr="007F7D59">
        <w:rPr>
          <w:rStyle w:val="libFootnotenumChar"/>
          <w:rtl/>
        </w:rPr>
        <w:t>(5)</w:t>
      </w:r>
      <w:r w:rsidR="00243845" w:rsidRPr="00B93E6A">
        <w:rPr>
          <w:rtl/>
          <w:lang w:bidi="fa-IR"/>
        </w:rPr>
        <w:t xml:space="preserve"> ، عَنْ صَفْوَانَ بْنِ يَحْيى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سَأَلْتُهُ عَنِ الرَّجُلِ يُوقِفُ </w:t>
      </w:r>
      <w:r w:rsidRPr="007F7D59">
        <w:rPr>
          <w:rStyle w:val="libFootnotenumChar"/>
          <w:rtl/>
        </w:rPr>
        <w:t>(6)</w:t>
      </w:r>
      <w:r w:rsidRPr="00B93E6A">
        <w:rPr>
          <w:rtl/>
          <w:lang w:bidi="fa-IR"/>
        </w:rPr>
        <w:t xml:space="preserve"> الضَّيْعَةَ ، ثُمَّ يَبْدُو لَهُ أَنْ يُحْدِثَ فِي ذلِكَ شَيْئاً</w:t>
      </w:r>
      <w:r>
        <w:rPr>
          <w:rtl/>
          <w:lang w:bidi="fa-IR"/>
        </w:rPr>
        <w:t>؟</w:t>
      </w:r>
    </w:p>
    <w:p w:rsidR="00243845" w:rsidRPr="00B93E6A" w:rsidRDefault="00243845" w:rsidP="00206510">
      <w:pPr>
        <w:pStyle w:val="libNormal"/>
        <w:rPr>
          <w:rtl/>
          <w:lang w:bidi="fa-IR"/>
        </w:rPr>
      </w:pPr>
      <w:r w:rsidRPr="00B93E6A">
        <w:rPr>
          <w:rtl/>
          <w:lang w:bidi="fa-IR"/>
        </w:rPr>
        <w:t xml:space="preserve">فَقَالَ : « إِنْ كَانَ أَوْقَفَهَا </w:t>
      </w:r>
      <w:r w:rsidRPr="007F7D59">
        <w:rPr>
          <w:rStyle w:val="libFootnotenumChar"/>
          <w:rtl/>
        </w:rPr>
        <w:t>(7)</w:t>
      </w:r>
      <w:r w:rsidRPr="00B93E6A">
        <w:rPr>
          <w:rtl/>
          <w:lang w:bidi="fa-IR"/>
        </w:rPr>
        <w:t xml:space="preserve"> لِوُلْدِهِ وَ</w:t>
      </w:r>
      <w:r>
        <w:rPr>
          <w:rFonts w:hint="cs"/>
          <w:rtl/>
          <w:lang w:bidi="fa-IR"/>
        </w:rPr>
        <w:t xml:space="preserve"> </w:t>
      </w:r>
      <w:r w:rsidRPr="007F7D59">
        <w:rPr>
          <w:rStyle w:val="libFootnotenumChar"/>
          <w:rtl/>
        </w:rPr>
        <w:t>(8)</w:t>
      </w:r>
      <w:r w:rsidRPr="00B93E6A">
        <w:rPr>
          <w:rtl/>
          <w:lang w:bidi="fa-IR"/>
        </w:rPr>
        <w:t xml:space="preserve"> لِغَيْرِهِمْ ، ثُمَّ جَعَلَ لَهَا قَيِّماً ، لَمْ يَكُنْ لَهُ أَنْ يَرْجِعَ فِيهَا </w:t>
      </w:r>
      <w:r w:rsidRPr="007F7D59">
        <w:rPr>
          <w:rStyle w:val="libFootnotenumChar"/>
          <w:rtl/>
        </w:rPr>
        <w:t>(9)</w:t>
      </w:r>
      <w:r w:rsidRPr="00B93E6A">
        <w:rPr>
          <w:rtl/>
          <w:lang w:bidi="fa-IR"/>
        </w:rPr>
        <w:t xml:space="preserve"> ؛ وَإِنْ كَانُوا صِغَاراً وَقَدْ شَرَطَ وَلَايَتَهَا لَهُمْ </w:t>
      </w:r>
      <w:r w:rsidRPr="007F7D59">
        <w:rPr>
          <w:rStyle w:val="libFootnotenumChar"/>
          <w:rtl/>
        </w:rPr>
        <w:t>(10)</w:t>
      </w:r>
      <w:r w:rsidRPr="00B93E6A">
        <w:rPr>
          <w:rtl/>
          <w:lang w:bidi="fa-IR"/>
        </w:rPr>
        <w:t xml:space="preserve"> حَتّى يَبْلُغُوا </w:t>
      </w:r>
      <w:r w:rsidRPr="007F7D59">
        <w:rPr>
          <w:rStyle w:val="libFootnotenumChar"/>
          <w:rtl/>
        </w:rPr>
        <w:t>(11)</w:t>
      </w:r>
      <w:r w:rsidRPr="00B93E6A">
        <w:rPr>
          <w:rtl/>
          <w:lang w:bidi="fa-IR"/>
        </w:rPr>
        <w:t xml:space="preserve"> ، فَيَحُوزَهَا لَهُمْ ، لَمْ يَكُنْ‌</w:t>
      </w:r>
    </w:p>
    <w:p w:rsidR="00243845" w:rsidRPr="00B93E6A" w:rsidRDefault="00EB30F3" w:rsidP="00EB30F3">
      <w:pPr>
        <w:pStyle w:val="libLine"/>
        <w:rPr>
          <w:rtl/>
          <w:lang w:bidi="fa-IR"/>
        </w:rPr>
      </w:pPr>
      <w:r>
        <w:rPr>
          <w:rtl/>
          <w:lang w:bidi="fa-IR"/>
        </w:rPr>
        <w:t>____________________</w:t>
      </w:r>
    </w:p>
    <w:p w:rsidR="00243845" w:rsidRPr="00B93E6A" w:rsidRDefault="00622F38" w:rsidP="00243845">
      <w:pPr>
        <w:pStyle w:val="libFootnote0"/>
        <w:rPr>
          <w:rtl/>
          <w:lang w:bidi="fa-IR"/>
        </w:rPr>
      </w:pPr>
      <w:r>
        <w:rPr>
          <w:rStyle w:val="libFootnoteBoldChar"/>
          <w:rFonts w:hint="cs"/>
          <w:rtl/>
        </w:rPr>
        <w:t xml:space="preserve">= </w:t>
      </w:r>
      <w:r w:rsidR="00233CAC" w:rsidRPr="00233CAC">
        <w:rPr>
          <w:rStyle w:val="libFootnoteBoldChar"/>
          <w:rtl/>
        </w:rPr>
        <w:t>النهاية</w:t>
      </w:r>
      <w:r w:rsidR="00243845" w:rsidRPr="00B93E6A">
        <w:rPr>
          <w:rtl/>
        </w:rPr>
        <w:t xml:space="preserve"> ، ج 4 ، ص 381 ( غلل )</w:t>
      </w:r>
      <w:r w:rsidR="00243845">
        <w:rPr>
          <w:rtl/>
        </w:rPr>
        <w:t>.</w:t>
      </w:r>
    </w:p>
    <w:tbl>
      <w:tblPr>
        <w:tblStyle w:val="TableGrid"/>
        <w:bidiVisual/>
        <w:tblW w:w="0" w:type="auto"/>
        <w:tblLook w:val="04A0"/>
      </w:tblPr>
      <w:tblGrid>
        <w:gridCol w:w="4006"/>
        <w:gridCol w:w="4006"/>
      </w:tblGrid>
      <w:tr w:rsidR="002A6C35" w:rsidTr="002A6C35">
        <w:tc>
          <w:tcPr>
            <w:tcW w:w="4006" w:type="dxa"/>
          </w:tcPr>
          <w:p w:rsidR="002A6C35" w:rsidRDefault="002A6C35" w:rsidP="00AE73AA">
            <w:pPr>
              <w:pStyle w:val="libFootnote0"/>
              <w:rPr>
                <w:rtl/>
              </w:rPr>
            </w:pPr>
            <w:r>
              <w:rPr>
                <w:rtl/>
              </w:rPr>
              <w:t xml:space="preserve">(1). </w:t>
            </w:r>
            <w:r w:rsidRPr="00B93E6A">
              <w:rPr>
                <w:rtl/>
              </w:rPr>
              <w:t>في « بن » : « وادفعها</w:t>
            </w:r>
            <w:r>
              <w:rPr>
                <w:rtl/>
              </w:rPr>
              <w:t xml:space="preserve"> ».</w:t>
            </w:r>
          </w:p>
        </w:tc>
        <w:tc>
          <w:tcPr>
            <w:tcW w:w="4006" w:type="dxa"/>
          </w:tcPr>
          <w:p w:rsidR="002A6C35" w:rsidRDefault="002A6C35" w:rsidP="00AE73AA">
            <w:pPr>
              <w:pStyle w:val="libFootnote0"/>
              <w:rPr>
                <w:rtl/>
              </w:rPr>
            </w:pPr>
            <w:r>
              <w:rPr>
                <w:rtl/>
              </w:rPr>
              <w:t>(2). في«ل</w:t>
            </w:r>
            <w:r w:rsidRPr="00B93E6A">
              <w:rPr>
                <w:rtl/>
              </w:rPr>
              <w:t xml:space="preserve">» </w:t>
            </w:r>
            <w:r w:rsidRPr="00DC50BB">
              <w:rPr>
                <w:rStyle w:val="libFootnoteBoldChar"/>
                <w:rtl/>
              </w:rPr>
              <w:t>والوسائل</w:t>
            </w:r>
            <w:r w:rsidRPr="00B93E6A">
              <w:rPr>
                <w:rtl/>
              </w:rPr>
              <w:t xml:space="preserve"> ، ج 17 </w:t>
            </w:r>
            <w:r w:rsidRPr="00DC50BB">
              <w:rPr>
                <w:rStyle w:val="libFootnoteBoldChar"/>
                <w:rtl/>
              </w:rPr>
              <w:t>والفقيه</w:t>
            </w:r>
            <w:r w:rsidRPr="00B93E6A">
              <w:rPr>
                <w:rtl/>
              </w:rPr>
              <w:t xml:space="preserve"> : « وقفت</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يدلّ على وجوب التصدّق إلى أن يعلم المصرف بعينه ، ولعلّ الأوفق با</w:t>
      </w:r>
      <w:r w:rsidR="002A6C35">
        <w:rPr>
          <w:rFonts w:hint="cs"/>
          <w:rtl/>
        </w:rPr>
        <w:t>ُ</w:t>
      </w:r>
      <w:r w:rsidR="00243845" w:rsidRPr="00B93E6A">
        <w:rPr>
          <w:rtl/>
        </w:rPr>
        <w:t>صول الأصحاب التعريف ، ثمّ التخيير بين التصدّق والضما</w:t>
      </w:r>
      <w:r w:rsidR="002A6C35">
        <w:rPr>
          <w:rtl/>
        </w:rPr>
        <w:t>ن ، أو الضمان أو الوصيّة به إل</w:t>
      </w:r>
      <w:r w:rsidR="002A6C35">
        <w:rPr>
          <w:rFonts w:hint="cs"/>
          <w:rtl/>
        </w:rPr>
        <w:t>ّ</w:t>
      </w:r>
      <w:r w:rsidR="002A6C35">
        <w:rPr>
          <w:rtl/>
        </w:rPr>
        <w:t>ا</w:t>
      </w:r>
      <w:r w:rsidR="00243845" w:rsidRPr="00B93E6A">
        <w:rPr>
          <w:rtl/>
        </w:rPr>
        <w:t xml:space="preserve"> أن يخصّ الوقف بهذا الحكم ، والفرق بينه وبين غيره ظاهر ، فالعدول عن النصّ الصحيح غير موجّه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130 ، ح 556 ؛ </w:t>
      </w:r>
      <w:r w:rsidR="00243845" w:rsidRPr="008B6F3D">
        <w:rPr>
          <w:rStyle w:val="libFootnoteBoldChar"/>
          <w:rtl/>
        </w:rPr>
        <w:t>والاستبصار</w:t>
      </w:r>
      <w:r w:rsidR="00243845" w:rsidRPr="00B93E6A">
        <w:rPr>
          <w:rtl/>
        </w:rPr>
        <w:t xml:space="preserve"> ، ج 4 ، ص 97 ، ح 377 ، معلّقاً عن الكليني. </w:t>
      </w:r>
      <w:r w:rsidR="00243845" w:rsidRPr="008B6341">
        <w:rPr>
          <w:rStyle w:val="libFootnoteBoldChar"/>
          <w:rtl/>
        </w:rPr>
        <w:t>الفقيه</w:t>
      </w:r>
      <w:r w:rsidR="00243845" w:rsidRPr="00B93E6A">
        <w:rPr>
          <w:rtl/>
        </w:rPr>
        <w:t xml:space="preserve"> ، ج 4 ، ص 242 ، ح 5576 ، معلّقاً عن محمّد بن عيسى </w:t>
      </w:r>
      <w:r w:rsidR="002A6C35">
        <w:rPr>
          <w:rFonts w:hint="cs"/>
          <w:rtl/>
        </w:rPr>
        <w:t>.</w:t>
      </w:r>
      <w:r w:rsidR="00325763" w:rsidRPr="00325763">
        <w:rPr>
          <w:rStyle w:val="libFootnoteBoldChar"/>
          <w:rtl/>
        </w:rPr>
        <w:t>الوافي</w:t>
      </w:r>
      <w:r w:rsidR="00243845" w:rsidRPr="00B93E6A">
        <w:rPr>
          <w:rtl/>
        </w:rPr>
        <w:t xml:space="preserve"> ، ج 10 ، ص 554 ، ح 10103 ؛ </w:t>
      </w:r>
      <w:r w:rsidR="00243845" w:rsidRPr="00325763">
        <w:rPr>
          <w:rStyle w:val="libFootnoteBoldChar"/>
          <w:rtl/>
        </w:rPr>
        <w:t>الوسائل</w:t>
      </w:r>
      <w:r w:rsidR="00243845" w:rsidRPr="00B93E6A">
        <w:rPr>
          <w:rtl/>
        </w:rPr>
        <w:t xml:space="preserve"> ، ج 17 ، ص 364 ، ح 22757 ؛ وج 19 ، ص 185 ، ح 24405.</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بح ، بن ، جد » وحاشية « جت » </w:t>
      </w:r>
      <w:r w:rsidR="00243845" w:rsidRPr="00DC50BB">
        <w:rPr>
          <w:rStyle w:val="libFootnoteBoldChar"/>
          <w:rtl/>
        </w:rPr>
        <w:t>والوسائل</w:t>
      </w:r>
      <w:r w:rsidR="00243845" w:rsidRPr="00B93E6A">
        <w:rPr>
          <w:rtl/>
        </w:rPr>
        <w:t xml:space="preserve"> : « يقف</w:t>
      </w:r>
      <w:r w:rsidR="00243845">
        <w:rPr>
          <w:rtl/>
        </w:rPr>
        <w:t xml:space="preserve"> ».</w:t>
      </w:r>
    </w:p>
    <w:tbl>
      <w:tblPr>
        <w:tblStyle w:val="TableGrid"/>
        <w:bidiVisual/>
        <w:tblW w:w="0" w:type="auto"/>
        <w:tblLook w:val="04A0"/>
      </w:tblPr>
      <w:tblGrid>
        <w:gridCol w:w="4006"/>
        <w:gridCol w:w="4006"/>
      </w:tblGrid>
      <w:tr w:rsidR="002A6C35" w:rsidTr="002A6C35">
        <w:tc>
          <w:tcPr>
            <w:tcW w:w="4006" w:type="dxa"/>
          </w:tcPr>
          <w:p w:rsidR="002A6C35" w:rsidRDefault="002A6C35" w:rsidP="00AE73AA">
            <w:pPr>
              <w:pStyle w:val="libFootnote0"/>
              <w:rPr>
                <w:rtl/>
              </w:rPr>
            </w:pPr>
            <w:r>
              <w:rPr>
                <w:rtl/>
              </w:rPr>
              <w:t>(7).</w:t>
            </w:r>
            <w:r w:rsidRPr="00B93E6A">
              <w:rPr>
                <w:rtl/>
              </w:rPr>
              <w:t xml:space="preserve"> في « ل ، م ، بن ، جد » </w:t>
            </w:r>
            <w:r w:rsidRPr="00DC50BB">
              <w:rPr>
                <w:rStyle w:val="libFootnoteBoldChar"/>
                <w:rtl/>
              </w:rPr>
              <w:t>والوسائل</w:t>
            </w:r>
            <w:r w:rsidRPr="00B93E6A">
              <w:rPr>
                <w:rtl/>
              </w:rPr>
              <w:t xml:space="preserve"> : « وقفها</w:t>
            </w:r>
            <w:r>
              <w:rPr>
                <w:rtl/>
              </w:rPr>
              <w:t xml:space="preserve"> ».</w:t>
            </w:r>
          </w:p>
        </w:tc>
        <w:tc>
          <w:tcPr>
            <w:tcW w:w="4006" w:type="dxa"/>
          </w:tcPr>
          <w:p w:rsidR="002A6C35" w:rsidRDefault="002A6C35" w:rsidP="00AE73AA">
            <w:pPr>
              <w:pStyle w:val="libFootnote0"/>
              <w:rPr>
                <w:rtl/>
              </w:rPr>
            </w:pPr>
            <w:r>
              <w:rPr>
                <w:rtl/>
              </w:rPr>
              <w:t>(8).</w:t>
            </w:r>
            <w:r w:rsidRPr="00B93E6A">
              <w:rPr>
                <w:rtl/>
              </w:rPr>
              <w:t xml:space="preserve"> في </w:t>
            </w:r>
            <w:r w:rsidRPr="008B6341">
              <w:rPr>
                <w:rStyle w:val="libFootnoteBoldChar"/>
                <w:rtl/>
              </w:rPr>
              <w:t>الفقيه</w:t>
            </w:r>
            <w:r w:rsidRPr="00B93E6A">
              <w:rPr>
                <w:rtl/>
              </w:rPr>
              <w:t xml:space="preserve"> : « لولد أو » بدل « لولده </w:t>
            </w:r>
            <w:r>
              <w:rPr>
                <w:rtl/>
              </w:rPr>
              <w:t>و ».</w:t>
            </w:r>
          </w:p>
        </w:tc>
      </w:tr>
    </w:tbl>
    <w:p w:rsidR="00243845" w:rsidRPr="00B93E6A" w:rsidRDefault="00AE73AA" w:rsidP="00AE73AA">
      <w:pPr>
        <w:pStyle w:val="libFootnote0"/>
        <w:rPr>
          <w:rtl/>
          <w:lang w:bidi="fa-IR"/>
        </w:rPr>
      </w:pPr>
      <w:r>
        <w:rPr>
          <w:rtl/>
        </w:rPr>
        <w:t>(9).</w:t>
      </w:r>
      <w:r w:rsidR="00243845" w:rsidRPr="00B93E6A">
        <w:rPr>
          <w:rtl/>
        </w:rPr>
        <w:t xml:space="preserve"> في « ق ، بف » </w:t>
      </w:r>
      <w:r w:rsidR="00243845" w:rsidRPr="00DC50BB">
        <w:rPr>
          <w:rStyle w:val="libFootnoteBoldChar"/>
          <w:rtl/>
        </w:rPr>
        <w:t>والفقيه</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فيها</w:t>
      </w:r>
      <w:r w:rsidR="00243845">
        <w:rPr>
          <w:rtl/>
        </w:rPr>
        <w:t xml:space="preserve"> ».</w:t>
      </w:r>
    </w:p>
    <w:p w:rsidR="00243845" w:rsidRPr="00B93E6A" w:rsidRDefault="00AE73AA" w:rsidP="002A6C35">
      <w:pPr>
        <w:pStyle w:val="libFootnote0"/>
        <w:rPr>
          <w:rtl/>
          <w:lang w:bidi="fa-IR"/>
        </w:rPr>
      </w:pPr>
      <w:r>
        <w:rPr>
          <w:rtl/>
        </w:rPr>
        <w:t>(10).</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وقد شرط ولايتها لهم. اختلف الأصحاب في أنّه هل يشترط نيّة القبض من الوليّ أم يكفي كونه في يده</w:t>
      </w:r>
      <w:r w:rsidR="00243845">
        <w:rPr>
          <w:rtl/>
        </w:rPr>
        <w:t>؟</w:t>
      </w:r>
      <w:r w:rsidR="00243845" w:rsidRPr="00B93E6A">
        <w:rPr>
          <w:rtl/>
        </w:rPr>
        <w:t xml:space="preserve"> والأشهر الثاني ، وا</w:t>
      </w:r>
      <w:r w:rsidR="002A6C35">
        <w:rPr>
          <w:rtl/>
        </w:rPr>
        <w:t>لخبر يدلّ ظاهراً على الأوّل إل</w:t>
      </w:r>
      <w:r w:rsidR="002A6C35">
        <w:rPr>
          <w:rFonts w:hint="cs"/>
          <w:rtl/>
        </w:rPr>
        <w:t>ّ</w:t>
      </w:r>
      <w:r w:rsidR="002A6C35">
        <w:rPr>
          <w:rtl/>
        </w:rPr>
        <w:t>ا</w:t>
      </w:r>
      <w:r w:rsidR="00243845" w:rsidRPr="00B93E6A">
        <w:rPr>
          <w:rtl/>
        </w:rPr>
        <w:t xml:space="preserve"> أن يقرأ « شرط » على بناء المجهول ، أي شرط الله وشرع ولايته</w:t>
      </w:r>
      <w:r w:rsidR="00243845">
        <w:rPr>
          <w:rtl/>
        </w:rPr>
        <w:t xml:space="preserve"> ».</w:t>
      </w:r>
      <w:r w:rsidR="002A6C35">
        <w:rPr>
          <w:rFonts w:hint="cs"/>
          <w:rtl/>
        </w:rPr>
        <w:t xml:space="preserve">                               </w:t>
      </w:r>
      <w:r>
        <w:rPr>
          <w:rtl/>
        </w:rPr>
        <w:t>(11).</w:t>
      </w:r>
      <w:r w:rsidR="00243845">
        <w:rPr>
          <w:rtl/>
        </w:rPr>
        <w:t xml:space="preserve"> </w:t>
      </w:r>
      <w:r w:rsidR="00243845" w:rsidRPr="00B93E6A">
        <w:rPr>
          <w:rtl/>
        </w:rPr>
        <w:t xml:space="preserve">في « ل ، بح ، بن » </w:t>
      </w:r>
      <w:r w:rsidR="00243845" w:rsidRPr="00DC50BB">
        <w:rPr>
          <w:rStyle w:val="libFootnoteBoldChar"/>
          <w:rtl/>
        </w:rPr>
        <w:t>والوسائل</w:t>
      </w:r>
      <w:r w:rsidR="00243845" w:rsidRPr="00B93E6A">
        <w:rPr>
          <w:rtl/>
        </w:rPr>
        <w:t xml:space="preserve"> : « بلغوا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لَهُ أَنْ يَرْجِعَ فِيهَا ؛ وَإِنْ كَانُوا كِبَاراً لَمْ يُسَلِّمْهَا </w:t>
      </w:r>
      <w:r w:rsidRPr="007F7D59">
        <w:rPr>
          <w:rStyle w:val="libFootnotenumChar"/>
          <w:rtl/>
        </w:rPr>
        <w:t>(1)</w:t>
      </w:r>
      <w:r w:rsidRPr="00B93E6A">
        <w:rPr>
          <w:rtl/>
          <w:lang w:bidi="fa-IR"/>
        </w:rPr>
        <w:t xml:space="preserve"> إِلَيْهِمْ وَلَمْ يُخَاصِمُوا حَتّى يَحُوزُوهَا عَنْهُ ، فَلَهُ أَنْ يَرْجِعَ فِيهَا ؛ لِأَنَّهُمْ لَايَحُوزُونَهَا عَنْهُ وَقَدْ بَلَغُوا</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13235 / 37.</w:t>
      </w:r>
      <w:r w:rsidRPr="00B93E6A">
        <w:rPr>
          <w:rtl/>
          <w:lang w:bidi="fa-IR"/>
        </w:rPr>
        <w:t xml:space="preserve"> مُحَمَّدُ بْنُ يَحْيى ، عَنْ مُحَمَّدِ بْنِ أَحْمَدَ ، عَنْ مُوسَى بْنِ جَعْفَرٍ ، عَنْ عَلِيِّ بْنِ مُحَمَّدِ بْنِ سُلَيْمَانَ النَّوْفَلِيِّ ، قَالَ :</w:t>
      </w:r>
    </w:p>
    <w:p w:rsidR="00243845" w:rsidRPr="00B93E6A" w:rsidRDefault="00243845" w:rsidP="00206510">
      <w:pPr>
        <w:pStyle w:val="libNormal"/>
        <w:rPr>
          <w:rtl/>
          <w:lang w:bidi="fa-IR"/>
        </w:rPr>
      </w:pPr>
      <w:r w:rsidRPr="00B93E6A">
        <w:rPr>
          <w:rtl/>
          <w:lang w:bidi="fa-IR"/>
        </w:rPr>
        <w:t xml:space="preserve">كَتَبْتُ إِلى أَبِي جَعْفَرٍ الثَّانِي </w:t>
      </w:r>
      <w:r w:rsidRPr="002D5331">
        <w:rPr>
          <w:rStyle w:val="libAlaemChar"/>
          <w:rtl/>
        </w:rPr>
        <w:t>عليه‌السلام</w:t>
      </w:r>
      <w:r w:rsidRPr="00B93E6A">
        <w:rPr>
          <w:rtl/>
          <w:lang w:bidi="fa-IR"/>
        </w:rPr>
        <w:t xml:space="preserve"> أَسْأَلُهُ عَنْ أَرْضٍ أَوْقَفَهَا </w:t>
      </w:r>
      <w:r w:rsidRPr="007F7D59">
        <w:rPr>
          <w:rStyle w:val="libFootnotenumChar"/>
          <w:rtl/>
        </w:rPr>
        <w:t>(3)</w:t>
      </w:r>
      <w:r w:rsidRPr="00B93E6A">
        <w:rPr>
          <w:rtl/>
          <w:lang w:bidi="fa-IR"/>
        </w:rPr>
        <w:t xml:space="preserve"> جَدِّي عَلَى الْمُحْتَاجِينَ </w:t>
      </w:r>
      <w:r w:rsidRPr="007F7D59">
        <w:rPr>
          <w:rStyle w:val="libFootnotenumChar"/>
          <w:rtl/>
        </w:rPr>
        <w:t>(4)</w:t>
      </w:r>
      <w:r w:rsidRPr="00B93E6A">
        <w:rPr>
          <w:rtl/>
          <w:lang w:bidi="fa-IR"/>
        </w:rPr>
        <w:t xml:space="preserve"> مِنْ وُلْدِ فُلَانِ بْنِ فُلَانٍ </w:t>
      </w:r>
      <w:r w:rsidRPr="007F7D59">
        <w:rPr>
          <w:rStyle w:val="libFootnotenumChar"/>
          <w:rtl/>
        </w:rPr>
        <w:t>(5)</w:t>
      </w:r>
      <w:r w:rsidRPr="00B93E6A">
        <w:rPr>
          <w:rtl/>
          <w:lang w:bidi="fa-IR"/>
        </w:rPr>
        <w:t xml:space="preserve"> وَهُمْ كَثِيرٌ مُتَفَرِّقُونَ فِي الْبِلَادِ </w:t>
      </w:r>
      <w:r w:rsidRPr="007F7D59">
        <w:rPr>
          <w:rStyle w:val="libFootnotenumChar"/>
          <w:rtl/>
        </w:rPr>
        <w:t>(6)</w:t>
      </w:r>
      <w:r>
        <w:rPr>
          <w:rtl/>
          <w:lang w:bidi="fa-IR"/>
        </w:rPr>
        <w:t>؟</w:t>
      </w:r>
    </w:p>
    <w:p w:rsidR="00FA0166" w:rsidRDefault="00243845" w:rsidP="00206510">
      <w:pPr>
        <w:pStyle w:val="libNormal"/>
        <w:rPr>
          <w:rtl/>
          <w:lang w:bidi="fa-IR"/>
        </w:rPr>
      </w:pPr>
      <w:r w:rsidRPr="00B93E6A">
        <w:rPr>
          <w:rtl/>
          <w:lang w:bidi="fa-IR"/>
        </w:rPr>
        <w:t xml:space="preserve">فَأَجَابَ </w:t>
      </w:r>
      <w:r w:rsidRPr="002D5331">
        <w:rPr>
          <w:rStyle w:val="libAlaemChar"/>
          <w:rtl/>
        </w:rPr>
        <w:t>عليه‌السلام</w:t>
      </w:r>
      <w:r w:rsidRPr="00B93E6A">
        <w:rPr>
          <w:rtl/>
          <w:lang w:bidi="fa-IR"/>
        </w:rPr>
        <w:t xml:space="preserve"> : « ذَكَرْتَ الْأَرْضَ الَّتِي أَوْقَفَهَا </w:t>
      </w:r>
      <w:r w:rsidRPr="007F7D59">
        <w:rPr>
          <w:rStyle w:val="libFootnotenumChar"/>
          <w:rtl/>
        </w:rPr>
        <w:t>(7)</w:t>
      </w:r>
      <w:r w:rsidRPr="00B93E6A">
        <w:rPr>
          <w:rtl/>
          <w:lang w:bidi="fa-IR"/>
        </w:rPr>
        <w:t xml:space="preserve"> جَدُّكَ عَلى فُقَرَاءِ وُلْدِ فُلَانِ بْنِ فُلَانٍ </w:t>
      </w:r>
      <w:r w:rsidRPr="007F7D59">
        <w:rPr>
          <w:rStyle w:val="libFootnotenumChar"/>
          <w:rtl/>
        </w:rPr>
        <w:t>(8)</w:t>
      </w:r>
      <w:r w:rsidRPr="00B93E6A">
        <w:rPr>
          <w:rtl/>
          <w:lang w:bidi="fa-IR"/>
        </w:rPr>
        <w:t xml:space="preserve"> ، وَهِيَ لِمَنْ حَضَرَ </w:t>
      </w:r>
      <w:r w:rsidRPr="007F7D59">
        <w:rPr>
          <w:rStyle w:val="libFootnotenumChar"/>
          <w:rtl/>
        </w:rPr>
        <w:t>(9)</w:t>
      </w:r>
      <w:r w:rsidRPr="00B93E6A">
        <w:rPr>
          <w:rtl/>
          <w:lang w:bidi="fa-IR"/>
        </w:rPr>
        <w:t xml:space="preserve"> الْبَلَدَ الَّذِي </w:t>
      </w:r>
      <w:r w:rsidRPr="007F7D59">
        <w:rPr>
          <w:rStyle w:val="libFootnotenumChar"/>
          <w:rtl/>
        </w:rPr>
        <w:t>(10)</w:t>
      </w:r>
      <w:r w:rsidRPr="00B93E6A">
        <w:rPr>
          <w:rtl/>
          <w:lang w:bidi="fa-IR"/>
        </w:rPr>
        <w:t xml:space="preserve"> فِيهِ الْوَقْفُ </w:t>
      </w:r>
      <w:r w:rsidRPr="007F7D59">
        <w:rPr>
          <w:rStyle w:val="libFootnotenumChar"/>
          <w:rtl/>
        </w:rPr>
        <w:t>(11)</w:t>
      </w:r>
      <w:r w:rsidRPr="00B93E6A">
        <w:rPr>
          <w:rtl/>
          <w:lang w:bidi="fa-IR"/>
        </w:rPr>
        <w:t xml:space="preserve"> ، وَلَيْسَ لَكَ أَنْ تُتْبِعَ </w:t>
      </w:r>
      <w:r w:rsidRPr="007F7D59">
        <w:rPr>
          <w:rStyle w:val="libFootnotenumChar"/>
          <w:rtl/>
        </w:rPr>
        <w:t>(12)</w:t>
      </w:r>
      <w:r w:rsidRPr="00B93E6A">
        <w:rPr>
          <w:rtl/>
          <w:lang w:bidi="fa-IR"/>
        </w:rPr>
        <w:t xml:space="preserve"> مَنْ </w:t>
      </w:r>
      <w:r w:rsidRPr="007F7D59">
        <w:rPr>
          <w:rStyle w:val="libFootnotenumChar"/>
          <w:rtl/>
        </w:rPr>
        <w:t>(13)</w:t>
      </w:r>
      <w:r w:rsidRPr="00B93E6A">
        <w:rPr>
          <w:rtl/>
          <w:lang w:bidi="fa-IR"/>
        </w:rPr>
        <w:t xml:space="preserve"> كَانَ غَائِباً</w:t>
      </w:r>
      <w:r w:rsidRPr="007F7D59">
        <w:rPr>
          <w:rStyle w:val="libFootnotenumChar"/>
          <w:rtl/>
        </w:rPr>
        <w:t>(14)</w:t>
      </w:r>
      <w:r>
        <w:rPr>
          <w:rtl/>
          <w:lang w:bidi="fa-IR"/>
        </w:rPr>
        <w:t>».</w:t>
      </w:r>
      <w:r w:rsidRPr="00B93E6A">
        <w:rPr>
          <w:rtl/>
          <w:lang w:bidi="fa-IR"/>
        </w:rPr>
        <w:t xml:space="preserve">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376F0">
        <w:rPr>
          <w:rtl/>
        </w:rPr>
        <w:t xml:space="preserve">الوسائل </w:t>
      </w:r>
      <w:r w:rsidR="00243845" w:rsidRPr="00DC50BB">
        <w:rPr>
          <w:rStyle w:val="libFootnoteBoldChar"/>
          <w:rtl/>
        </w:rPr>
        <w:t>والفقيه</w:t>
      </w:r>
      <w:r w:rsidR="00243845" w:rsidRPr="008376F0">
        <w:rPr>
          <w:rtl/>
        </w:rPr>
        <w:t xml:space="preserve"> والتهذيب والاستبصار : « ولم يسلّم</w:t>
      </w:r>
      <w:r w:rsidR="00243845" w:rsidRPr="00B93E6A">
        <w:rPr>
          <w:rtl/>
        </w:rPr>
        <w:t>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134 ، ح 566 ؛ </w:t>
      </w:r>
      <w:r w:rsidR="00243845" w:rsidRPr="008B6F3D">
        <w:rPr>
          <w:rStyle w:val="libFootnoteBoldChar"/>
          <w:rtl/>
        </w:rPr>
        <w:t>والاستبصار</w:t>
      </w:r>
      <w:r w:rsidR="00243845" w:rsidRPr="00B93E6A">
        <w:rPr>
          <w:rtl/>
        </w:rPr>
        <w:t xml:space="preserve"> ، ج 4 ، ص 102 ، ح 392 ، معلّقاً عن أحمد بن محمّد ، عن صفوان بن يحيى. </w:t>
      </w:r>
      <w:r w:rsidR="00243845" w:rsidRPr="008B6341">
        <w:rPr>
          <w:rStyle w:val="libFootnoteBoldChar"/>
          <w:rtl/>
        </w:rPr>
        <w:t>الفقيه</w:t>
      </w:r>
      <w:r w:rsidR="00243845" w:rsidRPr="00B93E6A">
        <w:rPr>
          <w:rtl/>
        </w:rPr>
        <w:t xml:space="preserve"> ، ج 4 ، ص 239 ، ح 5573 ، معلّقاً عن صفوان بن يحيى </w:t>
      </w:r>
      <w:r w:rsidR="008376F0">
        <w:rPr>
          <w:rFonts w:hint="cs"/>
          <w:rtl/>
        </w:rPr>
        <w:t>.</w:t>
      </w:r>
      <w:r w:rsidR="00325763" w:rsidRPr="00325763">
        <w:rPr>
          <w:rStyle w:val="libFootnoteBoldChar"/>
          <w:rtl/>
        </w:rPr>
        <w:t>الوافي</w:t>
      </w:r>
      <w:r w:rsidR="00243845" w:rsidRPr="00B93E6A">
        <w:rPr>
          <w:rtl/>
        </w:rPr>
        <w:t xml:space="preserve"> ، ج 10 ، ص 549 ، ح 10095 ؛ </w:t>
      </w:r>
      <w:r w:rsidR="00243845" w:rsidRPr="00325763">
        <w:rPr>
          <w:rStyle w:val="libFootnoteBoldChar"/>
          <w:rtl/>
        </w:rPr>
        <w:t>الوسائل</w:t>
      </w:r>
      <w:r w:rsidR="00243845" w:rsidRPr="00B93E6A">
        <w:rPr>
          <w:rtl/>
        </w:rPr>
        <w:t xml:space="preserve"> ، ج 19 ، ص 180 ، ح 24395.</w:t>
      </w:r>
    </w:p>
    <w:tbl>
      <w:tblPr>
        <w:tblStyle w:val="TableGrid"/>
        <w:bidiVisual/>
        <w:tblW w:w="0" w:type="auto"/>
        <w:tblLook w:val="04A0"/>
      </w:tblPr>
      <w:tblGrid>
        <w:gridCol w:w="4006"/>
        <w:gridCol w:w="4006"/>
      </w:tblGrid>
      <w:tr w:rsidR="008376F0" w:rsidTr="008376F0">
        <w:tc>
          <w:tcPr>
            <w:tcW w:w="4006" w:type="dxa"/>
          </w:tcPr>
          <w:p w:rsidR="008376F0" w:rsidRDefault="008376F0" w:rsidP="00AE73AA">
            <w:pPr>
              <w:pStyle w:val="libFootnote0"/>
              <w:rPr>
                <w:rtl/>
              </w:rPr>
            </w:pPr>
            <w:r>
              <w:rPr>
                <w:rtl/>
              </w:rPr>
              <w:t>(3). في«ك،ل، م ، بح ،بن</w:t>
            </w:r>
            <w:r w:rsidRPr="00B93E6A">
              <w:rPr>
                <w:rtl/>
              </w:rPr>
              <w:t xml:space="preserve">» </w:t>
            </w:r>
            <w:r w:rsidRPr="00DC50BB">
              <w:rPr>
                <w:rStyle w:val="libFootnoteBoldChar"/>
                <w:rtl/>
              </w:rPr>
              <w:t>والوسائل</w:t>
            </w:r>
            <w:r w:rsidRPr="00B93E6A">
              <w:rPr>
                <w:rtl/>
              </w:rPr>
              <w:t xml:space="preserve"> : « وقفها</w:t>
            </w:r>
            <w:r>
              <w:rPr>
                <w:rtl/>
              </w:rPr>
              <w:t xml:space="preserve"> ».</w:t>
            </w:r>
          </w:p>
        </w:tc>
        <w:tc>
          <w:tcPr>
            <w:tcW w:w="4006" w:type="dxa"/>
          </w:tcPr>
          <w:p w:rsidR="008376F0" w:rsidRDefault="008376F0" w:rsidP="00AE73AA">
            <w:pPr>
              <w:pStyle w:val="libFootnote0"/>
              <w:rPr>
                <w:rtl/>
              </w:rPr>
            </w:pPr>
            <w:r>
              <w:rPr>
                <w:rtl/>
              </w:rPr>
              <w:t>(4).</w:t>
            </w:r>
            <w:r w:rsidRPr="00B93E6A">
              <w:rPr>
                <w:rtl/>
              </w:rPr>
              <w:t xml:space="preserve"> في حاشية « بح » : « فقراء</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243845" w:rsidRPr="008B6341">
        <w:rPr>
          <w:rStyle w:val="libFootnoteBoldChar"/>
          <w:rtl/>
        </w:rPr>
        <w:t>الفقيه</w:t>
      </w:r>
      <w:r w:rsidR="00243845" w:rsidRPr="00B93E6A">
        <w:rPr>
          <w:rtl/>
        </w:rPr>
        <w:t xml:space="preserve"> : + « الرجل الذي يجمع القبيلة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الرجل يجمع القبيلة</w:t>
      </w:r>
      <w:r w:rsidR="00243845">
        <w:rPr>
          <w:rtl/>
        </w:rPr>
        <w:t xml:space="preserve"> ».</w:t>
      </w:r>
    </w:p>
    <w:p w:rsidR="00243845" w:rsidRPr="00B93E6A" w:rsidRDefault="00AE73AA" w:rsidP="008376F0">
      <w:pPr>
        <w:pStyle w:val="libFootnote0"/>
        <w:rPr>
          <w:rtl/>
          <w:lang w:bidi="fa-IR"/>
        </w:rPr>
      </w:pPr>
      <w:r>
        <w:rPr>
          <w:rtl/>
        </w:rPr>
        <w:t>(6).</w:t>
      </w:r>
      <w:r w:rsidR="00243845" w:rsidRPr="00B93E6A">
        <w:rPr>
          <w:rtl/>
        </w:rPr>
        <w:t xml:space="preserve"> في </w:t>
      </w:r>
      <w:r w:rsidR="00243845" w:rsidRPr="008B6341">
        <w:rPr>
          <w:rStyle w:val="libFootnoteBoldChar"/>
          <w:rtl/>
        </w:rPr>
        <w:t>الفقيه</w:t>
      </w:r>
      <w:r w:rsidR="00243845" w:rsidRPr="00B93E6A">
        <w:rPr>
          <w:rtl/>
        </w:rPr>
        <w:t xml:space="preserve"> : + « وفي ولد الواقف حاجة شديدة ، فسألوني أن أخصّهم بها دون سائر ولد الرجل الذي يجمع القبيلة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وفي ولد الموقف حاجة شديدة ، فسألوني أن أخصّهم بهذا دون سائر ولد الرجل الذي فيه الوقف</w:t>
      </w:r>
      <w:r w:rsidR="00243845">
        <w:rPr>
          <w:rtl/>
        </w:rPr>
        <w:t xml:space="preserve"> ».</w:t>
      </w:r>
      <w:r w:rsidR="008376F0">
        <w:rPr>
          <w:rFonts w:hint="cs"/>
          <w:rtl/>
        </w:rPr>
        <w:t xml:space="preserve">                                    </w:t>
      </w:r>
      <w:r w:rsidR="00DC50BB">
        <w:rPr>
          <w:rFonts w:hint="cs"/>
          <w:rtl/>
        </w:rPr>
        <w:t xml:space="preserve">  </w:t>
      </w:r>
      <w:r w:rsidR="00111B5C">
        <w:rPr>
          <w:rFonts w:hint="cs"/>
          <w:rtl/>
        </w:rPr>
        <w:t xml:space="preserve">   </w:t>
      </w:r>
      <w:r w:rsidR="008376F0">
        <w:rPr>
          <w:rFonts w:hint="cs"/>
          <w:rtl/>
        </w:rPr>
        <w:t xml:space="preserve">  </w:t>
      </w:r>
      <w:r w:rsidR="00111B5C">
        <w:rPr>
          <w:rFonts w:hint="cs"/>
          <w:rtl/>
        </w:rPr>
        <w:t xml:space="preserve">  </w:t>
      </w:r>
      <w:r w:rsidR="008376F0">
        <w:rPr>
          <w:rFonts w:hint="cs"/>
          <w:rtl/>
        </w:rPr>
        <w:t xml:space="preserve">  </w:t>
      </w:r>
      <w:r>
        <w:rPr>
          <w:rtl/>
        </w:rPr>
        <w:t>(7).</w:t>
      </w:r>
      <w:r w:rsidR="00111B5C">
        <w:rPr>
          <w:rtl/>
        </w:rPr>
        <w:t xml:space="preserve"> في«</w:t>
      </w:r>
      <w:r w:rsidR="000D3416">
        <w:rPr>
          <w:rtl/>
        </w:rPr>
        <w:t>ك</w:t>
      </w:r>
      <w:r w:rsidR="00111B5C">
        <w:rPr>
          <w:rtl/>
        </w:rPr>
        <w:t>،ل،م،</w:t>
      </w:r>
      <w:r w:rsidR="00243845" w:rsidRPr="00B93E6A">
        <w:rPr>
          <w:rtl/>
        </w:rPr>
        <w:t xml:space="preserve">بن ، جد » </w:t>
      </w:r>
      <w:r w:rsidR="00243845" w:rsidRPr="00DC50BB">
        <w:rPr>
          <w:rStyle w:val="libFootnoteBoldChar"/>
          <w:rtl/>
        </w:rPr>
        <w:t>والوسائل</w:t>
      </w:r>
      <w:r w:rsidR="00243845" w:rsidRPr="00B93E6A">
        <w:rPr>
          <w:rtl/>
        </w:rPr>
        <w:t xml:space="preserve"> : « وقفها</w:t>
      </w:r>
      <w:r w:rsidR="00243845">
        <w:rPr>
          <w:rtl/>
        </w:rPr>
        <w:t xml:space="preserve"> ».</w:t>
      </w:r>
    </w:p>
    <w:p w:rsidR="00243845" w:rsidRPr="00B93E6A" w:rsidRDefault="00AE73AA" w:rsidP="00111B5C">
      <w:pPr>
        <w:pStyle w:val="libFootnote0"/>
        <w:rPr>
          <w:rtl/>
          <w:lang w:bidi="fa-IR"/>
        </w:rPr>
      </w:pPr>
      <w:r>
        <w:rPr>
          <w:rtl/>
        </w:rPr>
        <w:t>(8).</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بن فلان » وفي </w:t>
      </w:r>
      <w:r w:rsidR="00243845" w:rsidRPr="0048092F">
        <w:rPr>
          <w:rStyle w:val="libFootnoteBoldChar"/>
          <w:rtl/>
        </w:rPr>
        <w:t>التهذيب</w:t>
      </w:r>
      <w:r w:rsidR="00243845" w:rsidRPr="00B93E6A">
        <w:rPr>
          <w:rtl/>
        </w:rPr>
        <w:t xml:space="preserve"> : « على نفر من ولد فلان » بدل « على فقراء ولد فلان بن فلان</w:t>
      </w:r>
      <w:r w:rsidR="00243845">
        <w:rPr>
          <w:rtl/>
        </w:rPr>
        <w:t xml:space="preserve"> ».</w:t>
      </w:r>
      <w:r w:rsidR="00111B5C">
        <w:rPr>
          <w:rFonts w:hint="cs"/>
          <w:rtl/>
        </w:rPr>
        <w:t xml:space="preserve">                   </w:t>
      </w:r>
      <w:r w:rsidR="00DC50BB">
        <w:rPr>
          <w:rFonts w:hint="cs"/>
          <w:rtl/>
        </w:rPr>
        <w:t xml:space="preserve">                       </w:t>
      </w:r>
      <w:r w:rsidR="00111B5C">
        <w:rPr>
          <w:rFonts w:hint="cs"/>
          <w:rtl/>
        </w:rPr>
        <w:t xml:space="preserve">      </w:t>
      </w:r>
      <w:r>
        <w:rPr>
          <w:rtl/>
        </w:rPr>
        <w:t>(9).</w:t>
      </w:r>
      <w:r w:rsidR="00243845" w:rsidRPr="00B93E6A">
        <w:rPr>
          <w:rtl/>
        </w:rPr>
        <w:t xml:space="preserve"> في « م » : « يحضر</w:t>
      </w:r>
      <w:r w:rsidR="00243845">
        <w:rPr>
          <w:rtl/>
        </w:rPr>
        <w:t xml:space="preserve"> ».</w:t>
      </w:r>
    </w:p>
    <w:tbl>
      <w:tblPr>
        <w:tblStyle w:val="TableGrid"/>
        <w:bidiVisual/>
        <w:tblW w:w="0" w:type="auto"/>
        <w:tblLook w:val="04A0"/>
      </w:tblPr>
      <w:tblGrid>
        <w:gridCol w:w="4006"/>
        <w:gridCol w:w="4006"/>
      </w:tblGrid>
      <w:tr w:rsidR="00111B5C" w:rsidTr="00111B5C">
        <w:tc>
          <w:tcPr>
            <w:tcW w:w="4006" w:type="dxa"/>
          </w:tcPr>
          <w:p w:rsidR="00111B5C" w:rsidRDefault="00111B5C" w:rsidP="00AE73AA">
            <w:pPr>
              <w:pStyle w:val="libFootnote0"/>
              <w:rPr>
                <w:rtl/>
              </w:rPr>
            </w:pPr>
            <w:r>
              <w:rPr>
                <w:rtl/>
              </w:rPr>
              <w:t>(10).</w:t>
            </w:r>
            <w:r w:rsidRPr="00B93E6A">
              <w:rPr>
                <w:rtl/>
              </w:rPr>
              <w:t xml:space="preserve"> في « بن » : + « وقع</w:t>
            </w:r>
            <w:r>
              <w:rPr>
                <w:rtl/>
              </w:rPr>
              <w:t xml:space="preserve"> ».</w:t>
            </w:r>
          </w:p>
        </w:tc>
        <w:tc>
          <w:tcPr>
            <w:tcW w:w="4006" w:type="dxa"/>
          </w:tcPr>
          <w:p w:rsidR="00111B5C" w:rsidRDefault="00111B5C" w:rsidP="00AE73AA">
            <w:pPr>
              <w:pStyle w:val="libFootnote0"/>
              <w:rPr>
                <w:rtl/>
              </w:rPr>
            </w:pPr>
            <w:r>
              <w:rPr>
                <w:rtl/>
              </w:rPr>
              <w:t xml:space="preserve">(11). </w:t>
            </w:r>
            <w:r w:rsidRPr="00B93E6A">
              <w:rPr>
                <w:rtl/>
              </w:rPr>
              <w:t>في « ق ، بف » : « الموقف</w:t>
            </w:r>
            <w:r>
              <w:rPr>
                <w:rtl/>
              </w:rPr>
              <w:t xml:space="preserve"> ».</w:t>
            </w:r>
          </w:p>
        </w:tc>
      </w:tr>
      <w:tr w:rsidR="00111B5C" w:rsidTr="00111B5C">
        <w:tc>
          <w:tcPr>
            <w:tcW w:w="4006" w:type="dxa"/>
          </w:tcPr>
          <w:p w:rsidR="00111B5C" w:rsidRDefault="00111B5C" w:rsidP="00AE73AA">
            <w:pPr>
              <w:pStyle w:val="libFootnote0"/>
              <w:rPr>
                <w:rtl/>
              </w:rPr>
            </w:pPr>
            <w:r>
              <w:rPr>
                <w:rtl/>
              </w:rPr>
              <w:t>(12).</w:t>
            </w:r>
            <w:r w:rsidRPr="00B93E6A">
              <w:rPr>
                <w:rtl/>
              </w:rPr>
              <w:t xml:space="preserve"> في </w:t>
            </w:r>
            <w:r w:rsidRPr="008B6341">
              <w:rPr>
                <w:rStyle w:val="libFootnoteBoldChar"/>
                <w:rtl/>
              </w:rPr>
              <w:t>الفقيه</w:t>
            </w:r>
            <w:r w:rsidRPr="00B93E6A">
              <w:rPr>
                <w:rtl/>
              </w:rPr>
              <w:t xml:space="preserve"> : « أن تبتغي</w:t>
            </w:r>
            <w:r>
              <w:rPr>
                <w:rtl/>
              </w:rPr>
              <w:t xml:space="preserve"> ».</w:t>
            </w:r>
          </w:p>
        </w:tc>
        <w:tc>
          <w:tcPr>
            <w:tcW w:w="4006" w:type="dxa"/>
          </w:tcPr>
          <w:p w:rsidR="00111B5C" w:rsidRDefault="00111B5C" w:rsidP="00AE73AA">
            <w:pPr>
              <w:pStyle w:val="libFootnote0"/>
              <w:rPr>
                <w:rtl/>
              </w:rPr>
            </w:pPr>
            <w:r>
              <w:rPr>
                <w:rtl/>
              </w:rPr>
              <w:t>(13).</w:t>
            </w:r>
            <w:r w:rsidRPr="00B93E6A">
              <w:rPr>
                <w:rtl/>
              </w:rPr>
              <w:t xml:space="preserve"> في «</w:t>
            </w:r>
            <w:r>
              <w:rPr>
                <w:rtl/>
              </w:rPr>
              <w:t xml:space="preserve"> ك » </w:t>
            </w:r>
            <w:r w:rsidRPr="00B93E6A">
              <w:rPr>
                <w:rtl/>
              </w:rPr>
              <w:t>: « إن</w:t>
            </w:r>
            <w:r>
              <w:rPr>
                <w:rtl/>
              </w:rPr>
              <w:t xml:space="preserve"> ».</w:t>
            </w:r>
            <w:r w:rsidRPr="00B93E6A">
              <w:rPr>
                <w:rtl/>
              </w:rPr>
              <w:t xml:space="preserve"> وفي « ق » : « ما</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w:t>
      </w:r>
      <w:r w:rsidR="009917A2" w:rsidRPr="009917A2">
        <w:rPr>
          <w:rStyle w:val="libFootnoteBoldChar"/>
          <w:rtl/>
        </w:rPr>
        <w:t>المرآة</w:t>
      </w:r>
      <w:r w:rsidR="00243845" w:rsidRPr="00B93E6A">
        <w:rPr>
          <w:rtl/>
        </w:rPr>
        <w:t xml:space="preserve"> : « ما يتضمّنه الخبر هو المشهور بين الأصحاب في الوقف على غير المنحصر ، لكن قالوا : بجواز التتبّع في غير البلد أيضاً. ثمّ اختلفوا فيمن يوجد منهم في البلد ، فقيل بوجوب الاستيعاب ، وقيل : يجزي الاقتصار على ثلاثة ، وقيل : على اثنين ، وقيل : على واحد. وظاهر الخبر هو الأوّل</w:t>
      </w:r>
      <w:r w:rsidR="00243845">
        <w:rPr>
          <w:rtl/>
        </w:rPr>
        <w:t xml:space="preserve"> ».</w:t>
      </w:r>
    </w:p>
    <w:p w:rsidR="00FA0166" w:rsidRDefault="00AE73AA" w:rsidP="00AE73AA">
      <w:pPr>
        <w:pStyle w:val="libFootnote0"/>
        <w:rPr>
          <w:rtl/>
        </w:rPr>
      </w:pPr>
      <w:r>
        <w:rPr>
          <w:rtl/>
        </w:rPr>
        <w:t>(15).</w:t>
      </w:r>
      <w:r w:rsidR="00243845" w:rsidRPr="00B93E6A">
        <w:rPr>
          <w:rtl/>
        </w:rPr>
        <w:t xml:space="preserve"> </w:t>
      </w:r>
      <w:r w:rsidR="00243845" w:rsidRPr="008B6341">
        <w:rPr>
          <w:rStyle w:val="libFootnoteBoldChar"/>
          <w:rtl/>
        </w:rPr>
        <w:t>الفقيه</w:t>
      </w:r>
      <w:r w:rsidR="00243845" w:rsidRPr="00B93E6A">
        <w:rPr>
          <w:rtl/>
        </w:rPr>
        <w:t xml:space="preserve"> ، ج 4 ، ص 240 ، ح 5574 ، بسنده عن موسى بن جعفر البغدادي. </w:t>
      </w:r>
      <w:r w:rsidR="00243845" w:rsidRPr="0048092F">
        <w:rPr>
          <w:rStyle w:val="libFootnoteBoldChar"/>
          <w:rtl/>
        </w:rPr>
        <w:t>التهذيب</w:t>
      </w:r>
      <w:r w:rsidR="00243845" w:rsidRPr="00B93E6A">
        <w:rPr>
          <w:rtl/>
        </w:rPr>
        <w:t xml:space="preserve"> ، ج 9 ، ص 133 ، ح 563 ،</w:t>
      </w:r>
      <w:r w:rsidR="0031127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13236 / 38.</w:t>
      </w:r>
      <w:r w:rsidRPr="00B93E6A">
        <w:rPr>
          <w:rtl/>
          <w:lang w:bidi="fa-IR"/>
        </w:rPr>
        <w:t xml:space="preserve"> عَلِيُّ بْنُ إِبْرَاهِيمَ ، عَنْ أَبِيهِ ، عَنِ ابْنِ أَبِي عُمَيْرٍ ، عَنِ الْحُسَيْنِ بْنِ نُعَيْمٍ </w:t>
      </w:r>
      <w:r w:rsidRPr="007F7D59">
        <w:rPr>
          <w:rStyle w:val="libFootnotenumChar"/>
          <w:rtl/>
        </w:rPr>
        <w:t>(1)</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الْحَسَنِ مُوسى </w:t>
      </w:r>
      <w:r w:rsidRPr="002D5331">
        <w:rPr>
          <w:rStyle w:val="libAlaemChar"/>
          <w:rtl/>
        </w:rPr>
        <w:t>عليه‌السلام</w:t>
      </w:r>
      <w:r w:rsidRPr="00B93E6A">
        <w:rPr>
          <w:rtl/>
          <w:lang w:bidi="fa-IR"/>
        </w:rPr>
        <w:t xml:space="preserve"> ، قَالَ : سَأَلْتُهُ عَنْ رَجُلٍ جَعَلَ دَاراً سُكْنى لِرَجُلٍ إِبَّانَ </w:t>
      </w:r>
      <w:r w:rsidRPr="007F7D59">
        <w:rPr>
          <w:rStyle w:val="libFootnotenumChar"/>
          <w:rtl/>
        </w:rPr>
        <w:t>(2)</w:t>
      </w:r>
      <w:r w:rsidRPr="00B93E6A">
        <w:rPr>
          <w:rtl/>
          <w:lang w:bidi="fa-IR"/>
        </w:rPr>
        <w:t xml:space="preserve"> حَيَاتِهِ ، أَوْ جَعَلَهَا لَهُ وَلِعَقِبِهِ مِنْ بَعْدِهِ</w:t>
      </w:r>
      <w:r>
        <w:rPr>
          <w:rtl/>
          <w:lang w:bidi="fa-IR"/>
        </w:rPr>
        <w:t>؟</w:t>
      </w:r>
    </w:p>
    <w:p w:rsidR="00243845" w:rsidRPr="00B93E6A" w:rsidRDefault="00243845" w:rsidP="00206510">
      <w:pPr>
        <w:pStyle w:val="libNormal"/>
        <w:rPr>
          <w:rtl/>
          <w:lang w:bidi="fa-IR"/>
        </w:rPr>
      </w:pPr>
      <w:r w:rsidRPr="00B93E6A">
        <w:rPr>
          <w:rtl/>
          <w:lang w:bidi="fa-IR"/>
        </w:rPr>
        <w:t>قَالَ : « هِيَ لَهُ وَلِعَقِبِهِ مِنْ بَعْدِهِ كَمَا شَرَطَ</w:t>
      </w:r>
      <w:r>
        <w:rPr>
          <w:rtl/>
          <w:lang w:bidi="fa-IR"/>
        </w:rPr>
        <w:t xml:space="preserve"> ».</w:t>
      </w:r>
    </w:p>
    <w:p w:rsidR="00243845" w:rsidRPr="00B93E6A" w:rsidRDefault="00243845" w:rsidP="00206510">
      <w:pPr>
        <w:pStyle w:val="libNormal"/>
        <w:rPr>
          <w:rtl/>
          <w:lang w:bidi="fa-IR"/>
        </w:rPr>
      </w:pPr>
      <w:r w:rsidRPr="00B93E6A">
        <w:rPr>
          <w:rtl/>
          <w:lang w:bidi="fa-IR"/>
        </w:rPr>
        <w:t>قُلْتُ : فَإِنِ احْتَاجَ ، يَبِيعُهَا</w:t>
      </w:r>
      <w:r>
        <w:rPr>
          <w:rtl/>
          <w:lang w:bidi="fa-IR"/>
        </w:rPr>
        <w:t>؟</w:t>
      </w:r>
      <w:r w:rsidRPr="00B93E6A">
        <w:rPr>
          <w:rtl/>
          <w:lang w:bidi="fa-IR"/>
        </w:rPr>
        <w:t xml:space="preserve"> قَالَ : « نَعَمْ</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فَيَنْقُضُ </w:t>
      </w:r>
      <w:r w:rsidRPr="007F7D59">
        <w:rPr>
          <w:rStyle w:val="libFootnotenumChar"/>
          <w:rtl/>
        </w:rPr>
        <w:t>(3)</w:t>
      </w:r>
      <w:r w:rsidRPr="00B93E6A">
        <w:rPr>
          <w:rtl/>
          <w:lang w:bidi="fa-IR"/>
        </w:rPr>
        <w:t xml:space="preserve"> بَيْعُهُ </w:t>
      </w:r>
      <w:r w:rsidRPr="007F7D59">
        <w:rPr>
          <w:rStyle w:val="libFootnotenumChar"/>
          <w:rtl/>
        </w:rPr>
        <w:t>(4)</w:t>
      </w:r>
      <w:r w:rsidRPr="00B93E6A">
        <w:rPr>
          <w:rtl/>
          <w:lang w:bidi="fa-IR"/>
        </w:rPr>
        <w:t xml:space="preserve"> الدَّارَ السُّكْنى</w:t>
      </w:r>
      <w:r>
        <w:rPr>
          <w:rtl/>
          <w:lang w:bidi="fa-IR"/>
        </w:rPr>
        <w:t>؟</w:t>
      </w:r>
    </w:p>
    <w:p w:rsidR="00243845" w:rsidRPr="00B93E6A" w:rsidRDefault="00243845" w:rsidP="00206510">
      <w:pPr>
        <w:pStyle w:val="libNormal"/>
        <w:rPr>
          <w:rtl/>
          <w:lang w:bidi="fa-IR"/>
        </w:rPr>
      </w:pPr>
      <w:r w:rsidRPr="00B93E6A">
        <w:rPr>
          <w:rtl/>
          <w:lang w:bidi="fa-IR"/>
        </w:rPr>
        <w:t xml:space="preserve">قَالَ : « لَا يَنْقُضُ </w:t>
      </w:r>
      <w:r w:rsidRPr="007F7D59">
        <w:rPr>
          <w:rStyle w:val="libFootnotenumChar"/>
          <w:rtl/>
        </w:rPr>
        <w:t>(5)</w:t>
      </w:r>
      <w:r w:rsidRPr="00B93E6A">
        <w:rPr>
          <w:rtl/>
          <w:lang w:bidi="fa-IR"/>
        </w:rPr>
        <w:t xml:space="preserve"> الْبَيْعُ السُّكْنى كَذلِكَ ، سَمِعْتُ أَبِي </w:t>
      </w:r>
      <w:r w:rsidRPr="002D5331">
        <w:rPr>
          <w:rStyle w:val="libAlaemChar"/>
          <w:rtl/>
        </w:rPr>
        <w:t>عليه‌السلام</w:t>
      </w:r>
      <w:r w:rsidRPr="00B93E6A">
        <w:rPr>
          <w:rtl/>
          <w:lang w:bidi="fa-IR"/>
        </w:rPr>
        <w:t xml:space="preserve"> يَقُولُ : قَالَ أَبُو جَعْفَرٍ </w:t>
      </w:r>
      <w:r w:rsidRPr="002D5331">
        <w:rPr>
          <w:rStyle w:val="libAlaemChar"/>
          <w:rtl/>
        </w:rPr>
        <w:t>عليه‌السلام</w:t>
      </w:r>
      <w:r w:rsidRPr="00B93E6A">
        <w:rPr>
          <w:rtl/>
          <w:lang w:bidi="fa-IR"/>
        </w:rPr>
        <w:t xml:space="preserve"> : لَا يَنْقُضُ </w:t>
      </w:r>
      <w:r w:rsidRPr="007F7D59">
        <w:rPr>
          <w:rStyle w:val="libFootnotenumChar"/>
          <w:rtl/>
        </w:rPr>
        <w:t>(6)</w:t>
      </w:r>
      <w:r w:rsidRPr="00B93E6A">
        <w:rPr>
          <w:rtl/>
          <w:lang w:bidi="fa-IR"/>
        </w:rPr>
        <w:t xml:space="preserve"> الْبَيْعُ الْإِجَارَةَ وَلَا السُّكْنى ، وَلكِنْ يَبِيعُهُ عَلى أَنَّ الَّذِي يَشْتَرِيهِ لَايَمْلِكُ مَا اشْتَرى حَتّى يَنْقَضِيَ </w:t>
      </w:r>
      <w:r w:rsidRPr="007F7D59">
        <w:rPr>
          <w:rStyle w:val="libFootnotenumChar"/>
          <w:rtl/>
        </w:rPr>
        <w:t>(7)</w:t>
      </w:r>
      <w:r w:rsidRPr="00B93E6A">
        <w:rPr>
          <w:rtl/>
          <w:lang w:bidi="fa-IR"/>
        </w:rPr>
        <w:t xml:space="preserve"> السُّكْنى عَلى مَا شَرَطَ وَالْإِجَارَةُ </w:t>
      </w:r>
      <w:r w:rsidRPr="007F7D59">
        <w:rPr>
          <w:rStyle w:val="libFootnotenumChar"/>
          <w:rtl/>
        </w:rPr>
        <w:t>(8)</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رَدَّ عَلَى الْمُسْتَأْجِرِ مَالَهُ وَجَمِيعَ مَا لَزِمَهُ مِنَ النَّفَقَةِ وَالْعِمَارَةِ فِيمَا اسْتَأْجَرَهُ </w:t>
      </w:r>
      <w:r w:rsidRPr="007F7D59">
        <w:rPr>
          <w:rStyle w:val="libFootnotenumChar"/>
          <w:rtl/>
        </w:rPr>
        <w:t>(9)</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355928" w:rsidP="00243845">
      <w:pPr>
        <w:pStyle w:val="libFootnote0"/>
        <w:rPr>
          <w:rtl/>
          <w:lang w:bidi="fa-IR"/>
        </w:rPr>
      </w:pPr>
      <w:r>
        <w:rPr>
          <w:rFonts w:hint="cs"/>
          <w:rtl/>
        </w:rPr>
        <w:t xml:space="preserve">= </w:t>
      </w:r>
      <w:r w:rsidR="00243845" w:rsidRPr="00B93E6A">
        <w:rPr>
          <w:rtl/>
        </w:rPr>
        <w:t xml:space="preserve">بسنده عن موسى بن جعفر البغدادي ، عن عليّ بن سليمان النوفلي </w:t>
      </w:r>
      <w:r>
        <w:rPr>
          <w:rFonts w:hint="cs"/>
          <w:rtl/>
        </w:rPr>
        <w:t>.</w:t>
      </w:r>
      <w:r w:rsidR="00325763" w:rsidRPr="00325763">
        <w:rPr>
          <w:rStyle w:val="libFootnoteBoldChar"/>
          <w:rtl/>
        </w:rPr>
        <w:t>الوافي</w:t>
      </w:r>
      <w:r w:rsidR="00243845" w:rsidRPr="00B93E6A">
        <w:rPr>
          <w:rtl/>
        </w:rPr>
        <w:t xml:space="preserve"> ، ج 10 ، ص 548 ، ح 10094 ؛ </w:t>
      </w:r>
      <w:r w:rsidR="00243845" w:rsidRPr="00325763">
        <w:rPr>
          <w:rStyle w:val="libFootnoteBoldChar"/>
          <w:rtl/>
        </w:rPr>
        <w:t>الوسائل</w:t>
      </w:r>
      <w:r w:rsidR="00243845" w:rsidRPr="00B93E6A">
        <w:rPr>
          <w:rtl/>
        </w:rPr>
        <w:t xml:space="preserve"> ، ج 19 ، ص 193 ، ح 24416.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بف ، جت » : « حسين بن نعيم</w:t>
      </w:r>
      <w:r w:rsidR="00243845">
        <w:rPr>
          <w:rtl/>
        </w:rPr>
        <w:t xml:space="preserve"> ».</w:t>
      </w:r>
      <w:r w:rsidR="00243845" w:rsidRPr="00B93E6A">
        <w:rPr>
          <w:rtl/>
        </w:rPr>
        <w:t xml:space="preserve"> وفي « ل ، جد » وحاشية « م » : « الحسن بن نعيم</w:t>
      </w:r>
      <w:r w:rsidR="00243845">
        <w:rPr>
          <w:rtl/>
        </w:rPr>
        <w:t xml:space="preserve"> ».</w:t>
      </w:r>
      <w:r w:rsidR="00243845" w:rsidRPr="00B93E6A">
        <w:rPr>
          <w:rtl/>
        </w:rPr>
        <w:t xml:space="preserve"> وهو سهو ؛ فقد روى ابن أبي عمير كتاب الحسين بن نعيم الصحّاف ، كما في </w:t>
      </w:r>
      <w:r w:rsidR="00243845" w:rsidRPr="005B0EF7">
        <w:rPr>
          <w:rStyle w:val="libFootnoteBoldChar"/>
          <w:rtl/>
        </w:rPr>
        <w:t>رجال النجاشي</w:t>
      </w:r>
      <w:r w:rsidR="00243845" w:rsidRPr="00B93E6A">
        <w:rPr>
          <w:rtl/>
        </w:rPr>
        <w:t xml:space="preserve"> ، ص 53 ، الرقم 120 </w:t>
      </w:r>
      <w:r w:rsidR="00243845" w:rsidRPr="00DC50BB">
        <w:rPr>
          <w:rStyle w:val="libFootnoteBoldChar"/>
          <w:rtl/>
        </w:rPr>
        <w:t>والفهرست للطوسي</w:t>
      </w:r>
      <w:r w:rsidR="00243845" w:rsidRPr="00B93E6A">
        <w:rPr>
          <w:rtl/>
        </w:rPr>
        <w:t xml:space="preserve"> ، ص 145 ، الرقم 216.</w:t>
      </w:r>
    </w:p>
    <w:p w:rsidR="00243845" w:rsidRPr="00B93E6A" w:rsidRDefault="00243845" w:rsidP="00206510">
      <w:pPr>
        <w:pStyle w:val="libFootnote0"/>
        <w:rPr>
          <w:rtl/>
          <w:lang w:bidi="fa-IR"/>
        </w:rPr>
      </w:pPr>
      <w:r w:rsidRPr="00F36BB4">
        <w:rPr>
          <w:rtl/>
        </w:rPr>
        <w:t>وأمّا الحسن بن نعيم ، فلم يثبت وجود راوٍ بهذا العنوان.</w:t>
      </w:r>
    </w:p>
    <w:p w:rsidR="00243845" w:rsidRPr="00B93E6A" w:rsidRDefault="00AE73AA" w:rsidP="00AE73AA">
      <w:pPr>
        <w:pStyle w:val="libFootnote0"/>
        <w:rPr>
          <w:rtl/>
          <w:lang w:bidi="fa-IR"/>
        </w:rPr>
      </w:pPr>
      <w:r>
        <w:rPr>
          <w:rtl/>
        </w:rPr>
        <w:t>(2).</w:t>
      </w:r>
      <w:r w:rsidR="00243845" w:rsidRPr="00B93E6A">
        <w:rPr>
          <w:rtl/>
        </w:rPr>
        <w:t xml:space="preserve"> في « ل ، بن » وحاشية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ح 40 </w:t>
      </w:r>
      <w:r w:rsidR="00243845" w:rsidRPr="008B6F3D">
        <w:rPr>
          <w:rStyle w:val="libFootnoteBoldChar"/>
          <w:rtl/>
        </w:rPr>
        <w:t>والاستبصار</w:t>
      </w:r>
      <w:r w:rsidR="00243845" w:rsidRPr="00B93E6A">
        <w:rPr>
          <w:rtl/>
        </w:rPr>
        <w:t xml:space="preserve"> ، ح 4 : « أيّام</w:t>
      </w:r>
      <w:r w:rsidR="00243845">
        <w:rPr>
          <w:rtl/>
        </w:rPr>
        <w:t xml:space="preserve"> ».</w:t>
      </w:r>
    </w:p>
    <w:tbl>
      <w:tblPr>
        <w:tblStyle w:val="TableGrid"/>
        <w:bidiVisual/>
        <w:tblW w:w="0" w:type="auto"/>
        <w:tblLook w:val="04A0"/>
      </w:tblPr>
      <w:tblGrid>
        <w:gridCol w:w="4006"/>
        <w:gridCol w:w="4006"/>
      </w:tblGrid>
      <w:tr w:rsidR="00355928" w:rsidTr="00355928">
        <w:tc>
          <w:tcPr>
            <w:tcW w:w="4006" w:type="dxa"/>
          </w:tcPr>
          <w:p w:rsidR="00355928" w:rsidRDefault="00355928" w:rsidP="00AE73AA">
            <w:pPr>
              <w:pStyle w:val="libFootnote0"/>
              <w:rPr>
                <w:rtl/>
              </w:rPr>
            </w:pPr>
            <w:r>
              <w:rPr>
                <w:rtl/>
              </w:rPr>
              <w:t>(3).</w:t>
            </w:r>
            <w:r w:rsidRPr="00B93E6A">
              <w:rPr>
                <w:rtl/>
              </w:rPr>
              <w:t xml:space="preserve"> في « بح » : « فينتقض</w:t>
            </w:r>
            <w:r>
              <w:rPr>
                <w:rtl/>
              </w:rPr>
              <w:t xml:space="preserve"> ».</w:t>
            </w:r>
          </w:p>
        </w:tc>
        <w:tc>
          <w:tcPr>
            <w:tcW w:w="4006" w:type="dxa"/>
          </w:tcPr>
          <w:p w:rsidR="00355928" w:rsidRDefault="00355928" w:rsidP="00AE73AA">
            <w:pPr>
              <w:pStyle w:val="libFootnote0"/>
              <w:rPr>
                <w:rtl/>
              </w:rPr>
            </w:pPr>
            <w:r>
              <w:rPr>
                <w:rtl/>
              </w:rPr>
              <w:t>(4).</w:t>
            </w:r>
            <w:r w:rsidRPr="00B93E6A">
              <w:rPr>
                <w:rtl/>
              </w:rPr>
              <w:t xml:space="preserve"> في « جت » : « البيع</w:t>
            </w:r>
            <w:r>
              <w:rPr>
                <w:rtl/>
              </w:rPr>
              <w:t xml:space="preserve"> ».</w:t>
            </w:r>
          </w:p>
        </w:tc>
      </w:tr>
      <w:tr w:rsidR="00355928" w:rsidTr="00355928">
        <w:tc>
          <w:tcPr>
            <w:tcW w:w="4006" w:type="dxa"/>
          </w:tcPr>
          <w:p w:rsidR="00355928" w:rsidRDefault="00355928" w:rsidP="00AE73AA">
            <w:pPr>
              <w:pStyle w:val="libFootnote0"/>
              <w:rPr>
                <w:rtl/>
              </w:rPr>
            </w:pPr>
            <w:r>
              <w:rPr>
                <w:rtl/>
              </w:rPr>
              <w:t>(5).</w:t>
            </w:r>
            <w:r w:rsidRPr="00B93E6A">
              <w:rPr>
                <w:rtl/>
              </w:rPr>
              <w:t xml:space="preserve"> في « ق ، بح » : « لا ينقص</w:t>
            </w:r>
            <w:r>
              <w:rPr>
                <w:rtl/>
              </w:rPr>
              <w:t xml:space="preserve"> ».</w:t>
            </w:r>
          </w:p>
        </w:tc>
        <w:tc>
          <w:tcPr>
            <w:tcW w:w="4006" w:type="dxa"/>
          </w:tcPr>
          <w:p w:rsidR="00355928" w:rsidRDefault="00355928" w:rsidP="00AE73AA">
            <w:pPr>
              <w:pStyle w:val="libFootnote0"/>
              <w:rPr>
                <w:rtl/>
              </w:rPr>
            </w:pPr>
            <w:r>
              <w:rPr>
                <w:rtl/>
              </w:rPr>
              <w:t>(6).</w:t>
            </w:r>
            <w:r w:rsidRPr="00B93E6A">
              <w:rPr>
                <w:rtl/>
              </w:rPr>
              <w:t xml:space="preserve"> في « بح » : « لا ينقص</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بن ، جت » </w:t>
      </w:r>
      <w:r w:rsidR="00243845" w:rsidRPr="0048092F">
        <w:rPr>
          <w:rStyle w:val="libFootnoteBoldChar"/>
          <w:rtl/>
        </w:rPr>
        <w:t>والتهذيب</w:t>
      </w:r>
      <w:r w:rsidR="00243845" w:rsidRPr="00B93E6A">
        <w:rPr>
          <w:rtl/>
        </w:rPr>
        <w:t xml:space="preserve"> : « حتّى تنقضي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حاشية « بن » : « وكذا الإجارة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وكذلك الإجارة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بن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استأجر</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 عَلى طِيبَةِ النَّفْسِ </w:t>
      </w:r>
      <w:r w:rsidRPr="007F7D59">
        <w:rPr>
          <w:rStyle w:val="libFootnotenumChar"/>
          <w:rtl/>
        </w:rPr>
        <w:t>(2)</w:t>
      </w:r>
      <w:r w:rsidRPr="00B93E6A">
        <w:rPr>
          <w:rtl/>
          <w:lang w:bidi="fa-IR"/>
        </w:rPr>
        <w:t xml:space="preserve"> ، وَيَرْضَى الْمُسْتَأْجِرُ بِذلِكَ لَابَأْسَ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13237 / 39.</w:t>
      </w:r>
      <w:r w:rsidRPr="00B93E6A">
        <w:rPr>
          <w:rtl/>
          <w:lang w:bidi="fa-IR"/>
        </w:rPr>
        <w:t xml:space="preserve"> مُحَمَّدُ بْنُ يَحْيى ، عَنْ أَحْمَدَ بْنِ مُحَمَّدٍ ، عَنِ ابْنِ مَحْبُوبٍ ، عَنْ خَالِدِ بْنِ رَافِعٍ الْبَجَلِيِّ </w:t>
      </w:r>
      <w:r w:rsidRPr="007F7D59">
        <w:rPr>
          <w:rStyle w:val="libFootnotenumChar"/>
          <w:rtl/>
        </w:rPr>
        <w:t>(5)</w:t>
      </w:r>
      <w:r w:rsidRPr="00B93E6A">
        <w:rPr>
          <w:rtl/>
          <w:lang w:bidi="fa-IR"/>
        </w:rPr>
        <w:t xml:space="preserve"> :</w:t>
      </w:r>
    </w:p>
    <w:p w:rsidR="00243845"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جَعَلَ لِرَجُلٍ سُكْنى دَارٍ لَهُ حَيَاتَهُ</w:t>
      </w:r>
      <w:r>
        <w:rPr>
          <w:rtl/>
          <w:lang w:bidi="fa-IR"/>
        </w:rPr>
        <w:t xml:space="preserve"> </w:t>
      </w:r>
      <w:r w:rsidR="00AE73AA">
        <w:rPr>
          <w:rtl/>
          <w:lang w:bidi="fa-IR"/>
        </w:rPr>
        <w:t>-</w:t>
      </w:r>
    </w:p>
    <w:p w:rsidR="00243845" w:rsidRPr="00B93E6A" w:rsidRDefault="00243845" w:rsidP="00243845">
      <w:pPr>
        <w:pStyle w:val="libNormal0"/>
        <w:rPr>
          <w:rtl/>
          <w:lang w:bidi="fa-IR"/>
        </w:rPr>
      </w:pPr>
      <w:r w:rsidRPr="00B93E6A">
        <w:rPr>
          <w:rtl/>
          <w:lang w:bidi="fa-IR"/>
        </w:rPr>
        <w:t>يَعْنِي صَاحِبَ الدَّارِ</w:t>
      </w:r>
      <w:r>
        <w:rPr>
          <w:rtl/>
          <w:lang w:bidi="fa-IR"/>
        </w:rPr>
        <w:t xml:space="preserve"> </w:t>
      </w:r>
      <w:r w:rsidR="00AE73AA">
        <w:rPr>
          <w:rtl/>
          <w:lang w:bidi="fa-IR"/>
        </w:rPr>
        <w:t>-</w:t>
      </w:r>
      <w:r>
        <w:rPr>
          <w:rtl/>
          <w:lang w:bidi="fa-IR"/>
        </w:rPr>
        <w:t xml:space="preserve"> </w:t>
      </w:r>
      <w:r w:rsidRPr="00B93E6A">
        <w:rPr>
          <w:rtl/>
          <w:lang w:bidi="fa-IR"/>
        </w:rPr>
        <w:t>فَلَمَّا مَاتَ صَاحِبُ الدَّارِ أَرَادَ و</w:t>
      </w:r>
      <w:r>
        <w:rPr>
          <w:rtl/>
          <w:lang w:bidi="fa-IR"/>
        </w:rPr>
        <w:t>َرَثَتُهُ أَنْ يُخْرِجُوهُ ، أَ</w:t>
      </w:r>
      <w:r w:rsidRPr="00B93E6A">
        <w:rPr>
          <w:rtl/>
          <w:lang w:bidi="fa-IR"/>
        </w:rPr>
        <w:t>لَهُمْ ذلِكَ</w:t>
      </w:r>
      <w:r>
        <w:rPr>
          <w:rtl/>
          <w:lang w:bidi="fa-IR"/>
        </w:rPr>
        <w:t>؟</w:t>
      </w:r>
    </w:p>
    <w:p w:rsidR="00243845" w:rsidRPr="00B93E6A" w:rsidRDefault="00243845" w:rsidP="00206510">
      <w:pPr>
        <w:pStyle w:val="libNormal"/>
        <w:rPr>
          <w:rtl/>
          <w:lang w:bidi="fa-IR"/>
        </w:rPr>
      </w:pPr>
      <w:r w:rsidRPr="00B93E6A">
        <w:rPr>
          <w:rtl/>
          <w:lang w:bidi="fa-IR"/>
        </w:rPr>
        <w:t xml:space="preserve">قَالَ : فَقَالَ : « أَرى أَنْ تُقَوَّمَ </w:t>
      </w:r>
      <w:r w:rsidRPr="007F7D59">
        <w:rPr>
          <w:rStyle w:val="libFootnotenumChar"/>
          <w:rtl/>
        </w:rPr>
        <w:t>(6)</w:t>
      </w:r>
      <w:r w:rsidRPr="00B93E6A">
        <w:rPr>
          <w:rtl/>
          <w:lang w:bidi="fa-IR"/>
        </w:rPr>
        <w:t xml:space="preserve"> الدَّارُ بِقِيمَةٍ عَادِلَةٍ ، وَيُنْظَرَ إِلى ثُلُثِ الْمَيِّتِ ، فَإِنْ كَانَ فِي ثُلُثِهِ مَا يُحِيطُ بِثَمَنِ </w:t>
      </w:r>
      <w:r w:rsidRPr="007F7D59">
        <w:rPr>
          <w:rStyle w:val="libFootnotenumChar"/>
          <w:rtl/>
        </w:rPr>
        <w:t>(7)</w:t>
      </w:r>
      <w:r w:rsidRPr="00B93E6A">
        <w:rPr>
          <w:rtl/>
          <w:lang w:bidi="fa-IR"/>
        </w:rPr>
        <w:t xml:space="preserve"> الدَّارِ ، فَلَيْسَ لِلْوَرَثَةِ أَنْ يُخْرِجُوهُ ، وَإِنْ كَانَ الثُّلُثُ لَايُحِيطُ بِثَمَنِ الدَّارِ ، فَلَهُمْ أَنْ يُخْرِجُوهُ</w:t>
      </w:r>
      <w:r>
        <w:rPr>
          <w:rtl/>
          <w:lang w:bidi="fa-IR"/>
        </w:rPr>
        <w:t xml:space="preserve"> ».</w:t>
      </w:r>
    </w:p>
    <w:p w:rsidR="00243845" w:rsidRPr="00B93E6A" w:rsidRDefault="00243845" w:rsidP="00206510">
      <w:pPr>
        <w:pStyle w:val="libNormal"/>
        <w:rPr>
          <w:rtl/>
          <w:lang w:bidi="fa-IR"/>
        </w:rPr>
      </w:pPr>
      <w:r>
        <w:rPr>
          <w:rtl/>
          <w:lang w:bidi="fa-IR"/>
        </w:rPr>
        <w:t>قِيلَ لَهُ : أَ</w:t>
      </w:r>
      <w:r w:rsidRPr="00B93E6A">
        <w:rPr>
          <w:rtl/>
          <w:lang w:bidi="fa-IR"/>
        </w:rPr>
        <w:t xml:space="preserve">رَأَيْتَ إِنْ مَاتَ الرَّجُلُ الَّذِي جُعِلَ لَهُ السُّكْنى بَعْدَ مَوْتِ صَاحِبِ الدَّارِ ، يَكُونُ </w:t>
      </w:r>
      <w:r w:rsidRPr="007F7D59">
        <w:rPr>
          <w:rStyle w:val="libFootnotenumChar"/>
          <w:rtl/>
        </w:rPr>
        <w:t>(8)</w:t>
      </w:r>
      <w:r w:rsidRPr="00B93E6A">
        <w:rPr>
          <w:rtl/>
          <w:lang w:bidi="fa-IR"/>
        </w:rPr>
        <w:t xml:space="preserve"> السُّكْنى لِعَقِبِ </w:t>
      </w:r>
      <w:r w:rsidRPr="007F7D59">
        <w:rPr>
          <w:rStyle w:val="libFootnotenumChar"/>
          <w:rtl/>
        </w:rPr>
        <w:t>(9)</w:t>
      </w:r>
      <w:r w:rsidRPr="00B93E6A">
        <w:rPr>
          <w:rtl/>
          <w:lang w:bidi="fa-IR"/>
        </w:rPr>
        <w:t xml:space="preserve"> الَّذِي جُعِلَ لَهُ السُّكْنى</w:t>
      </w:r>
      <w:r>
        <w:rPr>
          <w:rtl/>
          <w:lang w:bidi="fa-IR"/>
        </w:rPr>
        <w:t>؟</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355928" w:rsidTr="00355928">
        <w:tc>
          <w:tcPr>
            <w:tcW w:w="4006" w:type="dxa"/>
          </w:tcPr>
          <w:p w:rsidR="00355928" w:rsidRDefault="00355928" w:rsidP="00AE73AA">
            <w:pPr>
              <w:pStyle w:val="libFootnote0"/>
              <w:rPr>
                <w:rtl/>
              </w:rPr>
            </w:pPr>
            <w:r>
              <w:rPr>
                <w:rtl/>
              </w:rPr>
              <w:t xml:space="preserve">(1). </w:t>
            </w:r>
            <w:r w:rsidRPr="00B93E6A">
              <w:rPr>
                <w:rtl/>
              </w:rPr>
              <w:t>في « بح » : « فقال</w:t>
            </w:r>
            <w:r>
              <w:rPr>
                <w:rtl/>
              </w:rPr>
              <w:t xml:space="preserve"> ».</w:t>
            </w:r>
          </w:p>
        </w:tc>
        <w:tc>
          <w:tcPr>
            <w:tcW w:w="4006" w:type="dxa"/>
          </w:tcPr>
          <w:p w:rsidR="00355928" w:rsidRDefault="00355928" w:rsidP="00AE73AA">
            <w:pPr>
              <w:pStyle w:val="libFootnote0"/>
              <w:rPr>
                <w:rtl/>
              </w:rPr>
            </w:pPr>
            <w:r>
              <w:rPr>
                <w:rtl/>
              </w:rPr>
              <w:t>(2). في«ل،م،بن،جد»وحاشية «جت</w:t>
            </w:r>
            <w:r w:rsidRPr="00B93E6A">
              <w:rPr>
                <w:rtl/>
              </w:rPr>
              <w:t>» : « النفوس</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المشهور بين الأصحاب أنّه لا يبطل العمرى والسكنى والرقبى بالبيع ، بل يجب أن يوفي المعمّر ما شرط له ؛</w:t>
      </w:r>
      <w:r w:rsidR="003E2FA8">
        <w:rPr>
          <w:rtl/>
        </w:rPr>
        <w:t xml:space="preserve"> لهذه الحسنة. واختلف كلام العل</w:t>
      </w:r>
      <w:r w:rsidR="003E2FA8">
        <w:rPr>
          <w:rFonts w:hint="cs"/>
          <w:rtl/>
        </w:rPr>
        <w:t>ّ</w:t>
      </w:r>
      <w:r w:rsidR="003E2FA8">
        <w:rPr>
          <w:rtl/>
        </w:rPr>
        <w:t>ا</w:t>
      </w:r>
      <w:r w:rsidR="00243845" w:rsidRPr="00B93E6A">
        <w:rPr>
          <w:rtl/>
        </w:rPr>
        <w:t>مة ، ففي الإرشاد قطع بجواز البيع ، وفي التحرير استقرب عدمه ، لجهالة وقت انتفاع المشتري ، وفي القواعد والمختلف والتذكرة استشكل الحكم. والأوجه أنّه بعد ورود الرواية المعتبرة لا إشكال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141 ، ح 593 ؛ </w:t>
      </w:r>
      <w:r w:rsidR="00243845" w:rsidRPr="008B6F3D">
        <w:rPr>
          <w:rStyle w:val="libFootnoteBoldChar"/>
          <w:rtl/>
        </w:rPr>
        <w:t>والاستبصار</w:t>
      </w:r>
      <w:r w:rsidR="00243845" w:rsidRPr="00B93E6A">
        <w:rPr>
          <w:rtl/>
        </w:rPr>
        <w:t xml:space="preserve"> ، ج 4 ، ص 104 ، ح 399 ، معلّقاً عن عليّ بن إبراهيم. </w:t>
      </w:r>
      <w:r w:rsidR="00243845" w:rsidRPr="008B6341">
        <w:rPr>
          <w:rStyle w:val="libFootnoteBoldChar"/>
          <w:rtl/>
        </w:rPr>
        <w:t>الفقيه</w:t>
      </w:r>
      <w:r w:rsidR="00243845" w:rsidRPr="00B93E6A">
        <w:rPr>
          <w:rtl/>
        </w:rPr>
        <w:t xml:space="preserve"> ، ج 4 ، ص 251 ، ح 5595 ، معلّقاً عن محمّد بن أبي عمير </w:t>
      </w:r>
      <w:r w:rsidR="003E2FA8">
        <w:rPr>
          <w:rFonts w:hint="cs"/>
          <w:rtl/>
        </w:rPr>
        <w:t>.</w:t>
      </w:r>
      <w:r w:rsidR="00325763" w:rsidRPr="00325763">
        <w:rPr>
          <w:rStyle w:val="libFootnoteBoldChar"/>
          <w:rtl/>
        </w:rPr>
        <w:t>الوافي</w:t>
      </w:r>
      <w:r w:rsidR="00243845" w:rsidRPr="00B93E6A">
        <w:rPr>
          <w:rtl/>
        </w:rPr>
        <w:t xml:space="preserve"> ، ج 10 ، ص 541 ، ح 10082 ؛ </w:t>
      </w:r>
      <w:r w:rsidR="00243845" w:rsidRPr="00325763">
        <w:rPr>
          <w:rStyle w:val="libFootnoteBoldChar"/>
          <w:rtl/>
        </w:rPr>
        <w:t>الوسائل</w:t>
      </w:r>
      <w:r w:rsidR="00243845" w:rsidRPr="00B93E6A">
        <w:rPr>
          <w:rtl/>
        </w:rPr>
        <w:t xml:space="preserve"> ، ج 19 ، ص 135 ، ذيل ح 24308 ؛ وص 218 ، ذيل ح 24460.</w:t>
      </w:r>
    </w:p>
    <w:p w:rsidR="00243845" w:rsidRPr="00B93E6A" w:rsidRDefault="00AE73AA" w:rsidP="00AE73AA">
      <w:pPr>
        <w:pStyle w:val="libFootnote0"/>
        <w:rPr>
          <w:rtl/>
          <w:lang w:bidi="fa-IR"/>
        </w:rPr>
      </w:pPr>
      <w:r>
        <w:rPr>
          <w:rtl/>
        </w:rPr>
        <w:t>(5).</w:t>
      </w:r>
      <w:r w:rsidR="00243845" w:rsidRPr="00B93E6A">
        <w:rPr>
          <w:rtl/>
        </w:rPr>
        <w:t xml:space="preserve"> ورد الخبر في </w:t>
      </w:r>
      <w:r w:rsidR="00243845" w:rsidRPr="008B6341">
        <w:rPr>
          <w:rStyle w:val="libFootnoteBoldChar"/>
          <w:rtl/>
        </w:rPr>
        <w:t>الفقيه</w:t>
      </w:r>
      <w:r w:rsidR="00243845" w:rsidRPr="00B93E6A">
        <w:rPr>
          <w:rtl/>
        </w:rPr>
        <w:t xml:space="preserve"> ، ج 4 ، ص 252 ، ح 5596 وتهذيب الأحكام ، ج 9 ، ص 142 ، ح 594 ، عن الحسن بن محبوب عن خالد بن نافع البجلي. وخالد بن نافع هو المذكور في </w:t>
      </w:r>
      <w:r w:rsidR="00243845" w:rsidRPr="005B0EF7">
        <w:rPr>
          <w:rStyle w:val="libFootnoteBoldChar"/>
          <w:rtl/>
        </w:rPr>
        <w:t>رجال البرقي</w:t>
      </w:r>
      <w:r w:rsidR="00243845" w:rsidRPr="00B93E6A">
        <w:rPr>
          <w:rtl/>
        </w:rPr>
        <w:t xml:space="preserve"> ، ص 31 و</w:t>
      </w:r>
      <w:r w:rsidR="009917A2" w:rsidRPr="009917A2">
        <w:rPr>
          <w:rStyle w:val="libFootnoteBoldChar"/>
          <w:rtl/>
        </w:rPr>
        <w:t>رجال الطوسي</w:t>
      </w:r>
      <w:r w:rsidR="00243845" w:rsidRPr="00B93E6A">
        <w:rPr>
          <w:rtl/>
        </w:rPr>
        <w:t xml:space="preserve"> ، ص 201 ، الرقم 2554. وأمّا خالد بن رافع فلم نجد له عيناً ولا أثراً في الأسناد وكتب الرجال ، فالظاهر أنّ خالد بن رافع في سندنا هذا محرّف من خالد بن نافع.</w:t>
      </w:r>
    </w:p>
    <w:p w:rsidR="00243845" w:rsidRPr="00B93E6A" w:rsidRDefault="00AE73AA" w:rsidP="00AE73AA">
      <w:pPr>
        <w:pStyle w:val="libFootnote0"/>
        <w:rPr>
          <w:rtl/>
          <w:lang w:bidi="fa-IR"/>
        </w:rPr>
      </w:pPr>
      <w:r>
        <w:rPr>
          <w:rtl/>
        </w:rPr>
        <w:t>(6).</w:t>
      </w:r>
      <w:r w:rsidR="00243845" w:rsidRPr="00B93E6A">
        <w:rPr>
          <w:rtl/>
        </w:rPr>
        <w:t xml:space="preserve"> في « م ، ن ، بح ، بف ، جت ، جد » : « يقوّم</w:t>
      </w:r>
      <w:r w:rsidR="00243845">
        <w:rPr>
          <w:rtl/>
        </w:rPr>
        <w:t xml:space="preserve"> ».</w:t>
      </w:r>
      <w:r w:rsidR="00243845" w:rsidRPr="00B93E6A">
        <w:rPr>
          <w:rtl/>
        </w:rPr>
        <w:t xml:space="preserve"> وفي « بن » : + « هذه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ثمن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ن » : « تكون</w:t>
      </w:r>
      <w:r w:rsidR="00243845">
        <w:rPr>
          <w:rtl/>
        </w:rPr>
        <w:t xml:space="preserve"> ».</w:t>
      </w:r>
      <w:r w:rsidR="00243845" w:rsidRPr="00B93E6A">
        <w:rPr>
          <w:rtl/>
        </w:rPr>
        <w:t xml:space="preserve"> وفي « ل ، بن » : « أتكون</w:t>
      </w:r>
      <w:r w:rsidR="00243845">
        <w:rPr>
          <w:rtl/>
        </w:rPr>
        <w:t xml:space="preserve"> ».</w:t>
      </w:r>
      <w:r w:rsidR="00243845" w:rsidRPr="00B93E6A">
        <w:rPr>
          <w:rtl/>
        </w:rPr>
        <w:t xml:space="preserve"> وفي « م ، جد » : « أيكون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بف » : « لعقبه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 « لَا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13238 / 40.</w:t>
      </w:r>
      <w:r w:rsidRPr="00B93E6A">
        <w:rPr>
          <w:rtl/>
          <w:lang w:bidi="fa-IR"/>
        </w:rPr>
        <w:t xml:space="preserve"> الْحُسَيْنُ بْنُ مُحَمَّدٍ ، عَنْ مُعَلَّى بْنِ مُحَمَّدٍ ، عَنْ بَعْضِ أَصْحَابِهِ ، عَنْ أَبَانٍ ، عَنْ عَجْلَانَ أَبِي صَالِحٍ ، قَالَ :</w:t>
      </w:r>
    </w:p>
    <w:p w:rsidR="00FA0166" w:rsidRDefault="00243845" w:rsidP="00206510">
      <w:pPr>
        <w:pStyle w:val="libNormal"/>
        <w:rPr>
          <w:rtl/>
          <w:lang w:bidi="fa-IR"/>
        </w:rPr>
      </w:pPr>
      <w:r w:rsidRPr="00B93E6A">
        <w:rPr>
          <w:rtl/>
          <w:lang w:bidi="fa-IR"/>
        </w:rPr>
        <w:t xml:space="preserve">أَمْلى عَلَيَّ أَبُو عَبْدِ اللهِ </w:t>
      </w:r>
      <w:r w:rsidRPr="002D5331">
        <w:rPr>
          <w:rStyle w:val="libAlaemChar"/>
          <w:rtl/>
        </w:rPr>
        <w:t>عليه‌السلام</w:t>
      </w:r>
      <w:r w:rsidRPr="00B93E6A">
        <w:rPr>
          <w:rtl/>
          <w:lang w:bidi="fa-IR"/>
        </w:rPr>
        <w:t xml:space="preserve"> : « بِسْمِ اللهِ الرَّحْمنِ الرَّحِيمِ ، هذَا مَا تَصَدَّقَ </w:t>
      </w:r>
      <w:r w:rsidRPr="007F7D59">
        <w:rPr>
          <w:rStyle w:val="libFootnotenumChar"/>
          <w:rtl/>
        </w:rPr>
        <w:t>(3)</w:t>
      </w:r>
      <w:r w:rsidRPr="00B93E6A">
        <w:rPr>
          <w:rtl/>
          <w:lang w:bidi="fa-IR"/>
        </w:rPr>
        <w:t xml:space="preserve"> بِهِ فُلَانُ بْنُ فُلَانٍ</w:t>
      </w:r>
      <w:r>
        <w:rPr>
          <w:rtl/>
          <w:lang w:bidi="fa-IR"/>
        </w:rPr>
        <w:t xml:space="preserve"> </w:t>
      </w:r>
      <w:r w:rsidR="00AE73AA">
        <w:rPr>
          <w:rtl/>
          <w:lang w:bidi="fa-IR"/>
        </w:rPr>
        <w:t>-</w:t>
      </w:r>
      <w:r>
        <w:rPr>
          <w:rtl/>
          <w:lang w:bidi="fa-IR"/>
        </w:rPr>
        <w:t xml:space="preserve"> </w:t>
      </w:r>
      <w:r w:rsidRPr="00B93E6A">
        <w:rPr>
          <w:rtl/>
          <w:lang w:bidi="fa-IR"/>
        </w:rPr>
        <w:t>وَهُوَ حَيٌّ سَوِيٌّ</w:t>
      </w:r>
      <w:r>
        <w:rPr>
          <w:rtl/>
          <w:lang w:bidi="fa-IR"/>
        </w:rPr>
        <w:t xml:space="preserve"> </w:t>
      </w:r>
      <w:r w:rsidR="00AE73AA">
        <w:rPr>
          <w:rtl/>
          <w:lang w:bidi="fa-IR"/>
        </w:rPr>
        <w:t>-</w:t>
      </w:r>
      <w:r>
        <w:rPr>
          <w:rtl/>
          <w:lang w:bidi="fa-IR"/>
        </w:rPr>
        <w:t xml:space="preserve"> </w:t>
      </w:r>
      <w:r w:rsidRPr="00B93E6A">
        <w:rPr>
          <w:rtl/>
          <w:lang w:bidi="fa-IR"/>
        </w:rPr>
        <w:t xml:space="preserve">بِدَارِهِ الَّتِي فِي بَنِي فُلَانٍ بِحُدُودِهَا صَدَقَةً ، لَاتُبَاعُ وَلَا تُوهَبُ وَلَا تُورَثُ </w:t>
      </w:r>
      <w:r w:rsidRPr="007F7D59">
        <w:rPr>
          <w:rStyle w:val="libFootnotenumChar"/>
          <w:rtl/>
        </w:rPr>
        <w:t>(4)</w:t>
      </w:r>
      <w:r w:rsidRPr="00B93E6A">
        <w:rPr>
          <w:rtl/>
          <w:lang w:bidi="fa-IR"/>
        </w:rPr>
        <w:t xml:space="preserve"> حَتّى يَرِثَهَا وَارِثُ السَّمَاوَاتِ وَالْأَرْضِ ، وَإِنَّهُ قَدْ أَسْكَنَ صَدَقَتَهُ هذِهِ </w:t>
      </w:r>
      <w:r w:rsidRPr="007F7D59">
        <w:rPr>
          <w:rStyle w:val="libFootnotenumChar"/>
          <w:rtl/>
        </w:rPr>
        <w:t>(5)</w:t>
      </w:r>
      <w:r w:rsidRPr="00B93E6A">
        <w:rPr>
          <w:rtl/>
          <w:lang w:bidi="fa-IR"/>
        </w:rPr>
        <w:t xml:space="preserve"> فُلَاناً وَعَقِبَهُ ، فَإِذَا انْقَرَضُوا فَهِيَ عَلى ذِي الْحَاجَةِ </w:t>
      </w:r>
      <w:r w:rsidRPr="007F7D59">
        <w:rPr>
          <w:rStyle w:val="libFootnotenumChar"/>
          <w:rtl/>
        </w:rPr>
        <w:t>(6)</w:t>
      </w:r>
      <w:r w:rsidRPr="00B93E6A">
        <w:rPr>
          <w:rtl/>
          <w:lang w:bidi="fa-IR"/>
        </w:rPr>
        <w:t xml:space="preserve"> مِنَ الْمُسْلِمِينَ</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قوله : « حياته » أي فعل ذلك في حياته ، أي صحّته ، أو المراد بصاحب الدار الساكن في الدار ، والظاهر أنّ الراوي أخطأ في التفسير.</w:t>
      </w:r>
    </w:p>
    <w:p w:rsidR="00243845" w:rsidRPr="00B93E6A" w:rsidRDefault="00243845" w:rsidP="00206510">
      <w:pPr>
        <w:pStyle w:val="libFootnote0"/>
        <w:rPr>
          <w:rtl/>
          <w:lang w:bidi="fa-IR"/>
        </w:rPr>
      </w:pPr>
      <w:r w:rsidRPr="00F36BB4">
        <w:rPr>
          <w:rtl/>
        </w:rPr>
        <w:t xml:space="preserve">قال الشيخ في </w:t>
      </w:r>
      <w:r w:rsidRPr="0048092F">
        <w:rPr>
          <w:rStyle w:val="libFootnoteBoldChar"/>
          <w:rtl/>
        </w:rPr>
        <w:t>التهذيب</w:t>
      </w:r>
      <w:r w:rsidRPr="00F36BB4">
        <w:rPr>
          <w:rtl/>
        </w:rPr>
        <w:t xml:space="preserve"> : ما تضمّن هذا الخبر من قوله يعني صاحب الدار حين ذكر أنّ رجلاً جعل لرجل سكنى دار له ، فإنّه غلط من الراوي ووهم منه في التأويل ؛ لأنّ الأحكام التي ذكرها بعد ذلك إنّما تصحّ إذا كان قد جعل السكنى مدّة حياة من جعلت له السكنى فحينئذٍ يقوم وينظر باعتبار الثلث وزيادته ونقصانه ، ولو كان الأمر على ما ذكره المتأوّل للحديث من أنّه كان جعله مدّة حياته ، لكان حين مات بطلت السكنى ، ولم يحتج معه إلى تقويمه واعتباره بالثلث. انتهى.</w:t>
      </w:r>
    </w:p>
    <w:p w:rsidR="00243845" w:rsidRPr="00B93E6A" w:rsidRDefault="00243845" w:rsidP="00206510">
      <w:pPr>
        <w:pStyle w:val="libFootnote0"/>
        <w:rPr>
          <w:rtl/>
          <w:lang w:bidi="fa-IR"/>
        </w:rPr>
      </w:pPr>
      <w:r w:rsidRPr="00F36BB4">
        <w:rPr>
          <w:rtl/>
        </w:rPr>
        <w:t>وقد عرفت أنّ بهذا التفصيل قال ابن الجنيد ، ولم يعمل به الأكثر لجهالة الخبر ، قال الشهيد الثاني : نعم لو وقع في مرض موت المالك اعتبرت المنفعة الخارجة من الثلث لا جميع الدار.</w:t>
      </w:r>
    </w:p>
    <w:p w:rsidR="00243845" w:rsidRPr="00B93E6A" w:rsidRDefault="00243845" w:rsidP="00243845">
      <w:pPr>
        <w:pStyle w:val="libFootnote0"/>
        <w:rPr>
          <w:rtl/>
          <w:lang w:bidi="fa-IR"/>
        </w:rPr>
      </w:pPr>
      <w:r w:rsidRPr="00206510">
        <w:rPr>
          <w:rtl/>
        </w:rPr>
        <w:t xml:space="preserve">أقول : يمكن حمل الخبر على ذلك بتكلّف ، بأن يكون المراد بتقويم الدار تقويم منفعتها تلك المدّة ، وقوله </w:t>
      </w:r>
      <w:r w:rsidR="00AE73AA" w:rsidRPr="00AE73AA">
        <w:rPr>
          <w:rStyle w:val="libFootnoteAlaemChar"/>
          <w:rtl/>
        </w:rPr>
        <w:t>عليه‌السلام</w:t>
      </w:r>
      <w:r w:rsidRPr="00206510">
        <w:rPr>
          <w:rtl/>
        </w:rPr>
        <w:t xml:space="preserve"> : « فلهم أن يخرجوه » أي بعد استيفاء قدر الثلث من منفعة الدار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252 ، ح 5596 ؛ </w:t>
      </w:r>
      <w:r w:rsidR="00243845" w:rsidRPr="0048092F">
        <w:rPr>
          <w:rStyle w:val="libFootnoteBoldChar"/>
          <w:rtl/>
        </w:rPr>
        <w:t>والتهذيب</w:t>
      </w:r>
      <w:r w:rsidR="00243845" w:rsidRPr="00B93E6A">
        <w:rPr>
          <w:rtl/>
        </w:rPr>
        <w:t xml:space="preserve"> ، ج 9 ، ص 142 ، ح 594 ؛ </w:t>
      </w:r>
      <w:r w:rsidR="00243845" w:rsidRPr="008B6F3D">
        <w:rPr>
          <w:rStyle w:val="libFootnoteBoldChar"/>
          <w:rtl/>
        </w:rPr>
        <w:t>والاستبصار</w:t>
      </w:r>
      <w:r w:rsidR="00243845" w:rsidRPr="00B93E6A">
        <w:rPr>
          <w:rtl/>
        </w:rPr>
        <w:t xml:space="preserve"> ، ج 4 ، ص 105 ، ح 400 ، معلّقاً عن الحسن بن محبوب ، عن خالد بن نافع البجلي ، مع اختلاف يسير </w:t>
      </w:r>
      <w:r w:rsidR="003E2FA8">
        <w:rPr>
          <w:rFonts w:hint="cs"/>
          <w:rtl/>
        </w:rPr>
        <w:t>.</w:t>
      </w:r>
      <w:r w:rsidR="00325763" w:rsidRPr="00325763">
        <w:rPr>
          <w:rStyle w:val="libFootnoteBoldChar"/>
          <w:rtl/>
        </w:rPr>
        <w:t>الوافي</w:t>
      </w:r>
      <w:r w:rsidR="00243845" w:rsidRPr="00B93E6A">
        <w:rPr>
          <w:rtl/>
        </w:rPr>
        <w:t xml:space="preserve"> ، ج 10 ، ص 542 ، ح 10083 ؛ </w:t>
      </w:r>
      <w:r w:rsidR="00243845" w:rsidRPr="00325763">
        <w:rPr>
          <w:rStyle w:val="libFootnoteBoldChar"/>
          <w:rtl/>
        </w:rPr>
        <w:t>الوسائل</w:t>
      </w:r>
      <w:r w:rsidR="00243845" w:rsidRPr="00B93E6A">
        <w:rPr>
          <w:rtl/>
        </w:rPr>
        <w:t xml:space="preserve"> ، ج 19 ، ص 227 ، ذيل ح 24474.</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xml:space="preserve"> ، ح 558 </w:t>
      </w:r>
      <w:r w:rsidR="00243845" w:rsidRPr="008B6F3D">
        <w:rPr>
          <w:rStyle w:val="libFootnoteBoldChar"/>
          <w:rtl/>
        </w:rPr>
        <w:t>والاستبصار</w:t>
      </w:r>
      <w:r w:rsidR="00243845" w:rsidRPr="00B93E6A">
        <w:rPr>
          <w:rtl/>
        </w:rPr>
        <w:t>. وفي المطبوع : + « الله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ح 558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ولا تورث</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هذه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حاشية « جت » : « كلّ ذي حاجة » بدل « ذي الحاجة</w:t>
      </w:r>
      <w:r w:rsidR="00243845">
        <w:rPr>
          <w:rtl/>
        </w:rPr>
        <w:t xml:space="preserve"> ».</w:t>
      </w:r>
    </w:p>
    <w:p w:rsidR="00FA0166" w:rsidRDefault="00AE73AA" w:rsidP="00AE73AA">
      <w:pPr>
        <w:pStyle w:val="libFootnote0"/>
        <w:rPr>
          <w:rtl/>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131 ، ح 558 ؛ </w:t>
      </w:r>
      <w:r w:rsidR="00243845" w:rsidRPr="008B6F3D">
        <w:rPr>
          <w:rStyle w:val="libFootnoteBoldChar"/>
          <w:rtl/>
        </w:rPr>
        <w:t>والاستبصار</w:t>
      </w:r>
      <w:r w:rsidR="00243845" w:rsidRPr="00B93E6A">
        <w:rPr>
          <w:rtl/>
        </w:rPr>
        <w:t xml:space="preserve"> ، ج 4 ، ص 97 ، ح 378 ؛ بسندهما عن أبان. راجع : </w:t>
      </w:r>
      <w:r w:rsidR="00243845" w:rsidRPr="008B6341">
        <w:rPr>
          <w:rStyle w:val="libFootnoteBoldChar"/>
          <w:rtl/>
        </w:rPr>
        <w:t>الفقيه</w:t>
      </w:r>
      <w:r w:rsidR="00243845" w:rsidRPr="00B93E6A">
        <w:rPr>
          <w:rtl/>
        </w:rPr>
        <w:t xml:space="preserve"> ، ج 4 ،</w:t>
      </w:r>
      <w:r w:rsidR="003E2FA8">
        <w:rPr>
          <w:rFonts w:hint="cs"/>
          <w:rtl/>
        </w:rPr>
        <w:t xml:space="preserve"> =</w:t>
      </w:r>
    </w:p>
    <w:p w:rsidR="00FA0166" w:rsidRDefault="00FA0166" w:rsidP="00FA0166">
      <w:pPr>
        <w:pStyle w:val="libNormal"/>
        <w:rPr>
          <w:rtl/>
          <w:lang w:bidi="fa-IR"/>
        </w:rPr>
      </w:pPr>
      <w:r>
        <w:rPr>
          <w:rtl/>
          <w:lang w:bidi="fa-IR"/>
        </w:rPr>
        <w:br w:type="page"/>
      </w:r>
    </w:p>
    <w:p w:rsidR="00FA0166" w:rsidRDefault="00226BAC" w:rsidP="00206510">
      <w:pPr>
        <w:pStyle w:val="libNormal"/>
        <w:rPr>
          <w:rtl/>
          <w:lang w:bidi="fa-IR"/>
        </w:rPr>
      </w:pPr>
      <w:r>
        <w:rPr>
          <w:rFonts w:hint="cs"/>
          <w:rtl/>
          <w:lang w:bidi="fa-IR"/>
        </w:rPr>
        <w:lastRenderedPageBreak/>
        <w:t xml:space="preserve">* </w:t>
      </w:r>
      <w:r w:rsidR="00243845" w:rsidRPr="00B93E6A">
        <w:rPr>
          <w:rtl/>
          <w:lang w:bidi="fa-IR"/>
        </w:rPr>
        <w:t xml:space="preserve">حُمَيْدُ بْنُ زِيَادٍ ، عَنِ الْحَسَنِ بْنِ مُحَمَّدِ بْنِ سَمَاعَةَ ، عَنْ أَحْمَدَ بْنِ عُدَيْسٍ </w:t>
      </w:r>
      <w:r w:rsidR="00243845" w:rsidRPr="007F7D59">
        <w:rPr>
          <w:rStyle w:val="libFootnotenumChar"/>
          <w:rtl/>
        </w:rPr>
        <w:t>(1)</w:t>
      </w:r>
      <w:r w:rsidR="00243845" w:rsidRPr="00B93E6A">
        <w:rPr>
          <w:rtl/>
          <w:lang w:bidi="fa-IR"/>
        </w:rPr>
        <w:t xml:space="preserve"> ، عَنْ أَبَانٍ ، عَنْ عَبْدِ الرَّحْمنِ </w:t>
      </w:r>
      <w:r w:rsidR="00243845" w:rsidRPr="007F7D59">
        <w:rPr>
          <w:rStyle w:val="libFootnotenumChar"/>
          <w:rtl/>
        </w:rPr>
        <w:t>(2)</w:t>
      </w:r>
      <w:r w:rsidR="00243845" w:rsidRPr="00B93E6A">
        <w:rPr>
          <w:rtl/>
          <w:lang w:bidi="fa-IR"/>
        </w:rPr>
        <w:t xml:space="preserve"> ، عَنْ </w:t>
      </w:r>
      <w:r w:rsidR="00243845" w:rsidRPr="007F7D59">
        <w:rPr>
          <w:rStyle w:val="libFootnotenumChar"/>
          <w:rtl/>
        </w:rPr>
        <w:t>(3)</w:t>
      </w:r>
      <w:r w:rsidR="00243845" w:rsidRPr="00B93E6A">
        <w:rPr>
          <w:rtl/>
          <w:lang w:bidi="fa-IR"/>
        </w:rPr>
        <w:t xml:space="preserve"> أَبِي عَبْدِ اللهِ </w:t>
      </w:r>
      <w:r w:rsidR="00243845" w:rsidRPr="002D5331">
        <w:rPr>
          <w:rStyle w:val="libAlaemChar"/>
          <w:rtl/>
        </w:rPr>
        <w:t>عليه‌السلام</w:t>
      </w:r>
      <w:r w:rsidR="00243845" w:rsidRPr="00B93E6A">
        <w:rPr>
          <w:rtl/>
          <w:lang w:bidi="fa-IR"/>
        </w:rPr>
        <w:t xml:space="preserve"> مِثْلَهُ. </w:t>
      </w:r>
      <w:r w:rsidR="00243845" w:rsidRPr="007F7D59">
        <w:rPr>
          <w:rStyle w:val="libFootnotenumChar"/>
          <w:rtl/>
        </w:rPr>
        <w:t>(4)</w:t>
      </w:r>
    </w:p>
    <w:p w:rsidR="00243845" w:rsidRPr="00B93E6A" w:rsidRDefault="00243845" w:rsidP="00206510">
      <w:pPr>
        <w:pStyle w:val="libNormal"/>
        <w:rPr>
          <w:rtl/>
          <w:lang w:bidi="fa-IR"/>
        </w:rPr>
      </w:pPr>
      <w:r w:rsidRPr="000615CF">
        <w:rPr>
          <w:rStyle w:val="libBold2Char"/>
          <w:rtl/>
        </w:rPr>
        <w:t>13239 / 41.</w:t>
      </w:r>
      <w:r w:rsidRPr="00B93E6A">
        <w:rPr>
          <w:rtl/>
          <w:lang w:bidi="fa-IR"/>
        </w:rPr>
        <w:t xml:space="preserve"> أَبَانٌ </w:t>
      </w:r>
      <w:r w:rsidRPr="007F7D59">
        <w:rPr>
          <w:rStyle w:val="libFootnotenumChar"/>
          <w:rtl/>
        </w:rPr>
        <w:t>(5)</w:t>
      </w:r>
      <w:r w:rsidRPr="00B93E6A">
        <w:rPr>
          <w:rtl/>
          <w:lang w:bidi="fa-IR"/>
        </w:rPr>
        <w:t xml:space="preserve"> ، عَنْ أَبِي الْجَارُودِ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لَا يَشْتَرِي الرَّجُلُ مَا تَصَدَّقَ بِهِ ، وَإِنْ تَصَدَّقَ بِمَسْكَنٍ عَلى ذِي قَرَابَتِهِ ، فَإِنْ شَاءَ سَكَنَ </w:t>
      </w:r>
      <w:r w:rsidRPr="007F7D59">
        <w:rPr>
          <w:rStyle w:val="libFootnotenumChar"/>
          <w:rtl/>
        </w:rPr>
        <w:t>(6)</w:t>
      </w:r>
      <w:r w:rsidRPr="00B93E6A">
        <w:rPr>
          <w:rtl/>
          <w:lang w:bidi="fa-IR"/>
        </w:rPr>
        <w:t xml:space="preserve"> مَعَهُمْ ، وَإِنْ تَصَدَّقَ بِخَادِمٍ عَلى ذِي قَرَابَتِهِ ، خَدَمَتْهُ إِنْ شَاءَ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43845">
      <w:pPr>
        <w:pStyle w:val="Heading2Center"/>
        <w:rPr>
          <w:rtl/>
          <w:lang w:bidi="fa-IR"/>
        </w:rPr>
      </w:pPr>
      <w:bookmarkStart w:id="777" w:name="_Toc347423918"/>
      <w:bookmarkStart w:id="778" w:name="_Toc469922405"/>
      <w:bookmarkStart w:id="779" w:name="_Toc470003457"/>
      <w:bookmarkStart w:id="780" w:name="_Toc470004155"/>
      <w:bookmarkStart w:id="781" w:name="_Toc470004355"/>
      <w:bookmarkStart w:id="782" w:name="_Toc470005232"/>
      <w:bookmarkStart w:id="783" w:name="_Toc60267373"/>
      <w:r w:rsidRPr="00B93E6A">
        <w:rPr>
          <w:rtl/>
          <w:lang w:bidi="fa-IR"/>
        </w:rPr>
        <w:t>24</w:t>
      </w:r>
      <w:r>
        <w:rPr>
          <w:rtl/>
          <w:lang w:bidi="fa-IR"/>
        </w:rPr>
        <w:t xml:space="preserve"> </w:t>
      </w:r>
      <w:r w:rsidR="00AE73AA">
        <w:rPr>
          <w:rtl/>
          <w:lang w:bidi="fa-IR"/>
        </w:rPr>
        <w:t>-</w:t>
      </w:r>
      <w:r>
        <w:rPr>
          <w:rtl/>
          <w:lang w:bidi="fa-IR"/>
        </w:rPr>
        <w:t xml:space="preserve"> </w:t>
      </w:r>
      <w:r w:rsidRPr="00B93E6A">
        <w:rPr>
          <w:rtl/>
          <w:lang w:bidi="fa-IR"/>
        </w:rPr>
        <w:t>بَابُ مَنْ أَوْصى بِجُزْءٍ مِنْ مَالِهِ‌</w:t>
      </w:r>
      <w:bookmarkEnd w:id="777"/>
      <w:bookmarkEnd w:id="778"/>
      <w:bookmarkEnd w:id="779"/>
      <w:bookmarkEnd w:id="780"/>
      <w:bookmarkEnd w:id="781"/>
      <w:bookmarkEnd w:id="782"/>
      <w:bookmarkEnd w:id="783"/>
    </w:p>
    <w:p w:rsidR="00226BAC" w:rsidRDefault="00243845" w:rsidP="00226BAC">
      <w:pPr>
        <w:pStyle w:val="libNormal"/>
        <w:rPr>
          <w:rtl/>
          <w:lang w:bidi="fa-IR"/>
        </w:rPr>
      </w:pPr>
      <w:r w:rsidRPr="000615CF">
        <w:rPr>
          <w:rStyle w:val="libBold2Char"/>
          <w:rtl/>
        </w:rPr>
        <w:t>13240 / 1.</w:t>
      </w:r>
      <w:r w:rsidRPr="00B93E6A">
        <w:rPr>
          <w:rtl/>
          <w:lang w:bidi="fa-IR"/>
        </w:rPr>
        <w:t xml:space="preserve"> عَلِيُّ بْنُ إِبْرَاهِيمَ ، عَنْ أَبِيهِ ؛</w:t>
      </w:r>
    </w:p>
    <w:p w:rsidR="00243845" w:rsidRPr="00B93E6A" w:rsidRDefault="00226BAC" w:rsidP="00226BA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ابْنِ مَحْبُوبٍ ، عَنْ عَبْدِ اللهِ بْنِ سِنَانٍ ، عَنْ عَبْدِ الرَّحْمنِ بْنِ سَيَابَةَ ، قَالَ :</w:t>
      </w:r>
    </w:p>
    <w:p w:rsidR="00243845" w:rsidRPr="00B93E6A" w:rsidRDefault="00EB30F3" w:rsidP="00EB30F3">
      <w:pPr>
        <w:pStyle w:val="libLine"/>
        <w:rPr>
          <w:rtl/>
          <w:lang w:bidi="fa-IR"/>
        </w:rPr>
      </w:pPr>
      <w:r>
        <w:rPr>
          <w:rtl/>
          <w:lang w:bidi="fa-IR"/>
        </w:rPr>
        <w:t>____________________</w:t>
      </w:r>
    </w:p>
    <w:p w:rsidR="00243845" w:rsidRPr="00B93E6A" w:rsidRDefault="00226BAC" w:rsidP="00243845">
      <w:pPr>
        <w:pStyle w:val="libFootnote0"/>
        <w:rPr>
          <w:rtl/>
          <w:lang w:bidi="fa-IR"/>
        </w:rPr>
      </w:pPr>
      <w:r>
        <w:rPr>
          <w:rFonts w:hint="cs"/>
          <w:rtl/>
        </w:rPr>
        <w:t xml:space="preserve">= </w:t>
      </w:r>
      <w:r w:rsidR="00243845" w:rsidRPr="00B93E6A">
        <w:rPr>
          <w:rtl/>
        </w:rPr>
        <w:t xml:space="preserve">ص 248 ، ح 5588 ؛ </w:t>
      </w:r>
      <w:r w:rsidR="00243845" w:rsidRPr="0048092F">
        <w:rPr>
          <w:rStyle w:val="libFootnoteBoldChar"/>
          <w:rtl/>
        </w:rPr>
        <w:t>والتهذيب</w:t>
      </w:r>
      <w:r w:rsidR="00243845" w:rsidRPr="00B93E6A">
        <w:rPr>
          <w:rtl/>
        </w:rPr>
        <w:t xml:space="preserve"> ، ج 9 ، ص 131 ، ح 560 ؛ </w:t>
      </w:r>
      <w:r w:rsidR="00243845" w:rsidRPr="008B6F3D">
        <w:rPr>
          <w:rStyle w:val="libFootnoteBoldChar"/>
          <w:rtl/>
        </w:rPr>
        <w:t>والاستبصار</w:t>
      </w:r>
      <w:r w:rsidR="00243845" w:rsidRPr="00B93E6A">
        <w:rPr>
          <w:rtl/>
        </w:rPr>
        <w:t xml:space="preserve"> ، ج 4 ، ص 98 ، ح 380 </w:t>
      </w:r>
      <w:r>
        <w:rPr>
          <w:rFonts w:hint="cs"/>
          <w:rtl/>
        </w:rPr>
        <w:t>.</w:t>
      </w:r>
      <w:r w:rsidR="00325763" w:rsidRPr="00325763">
        <w:rPr>
          <w:rStyle w:val="libFootnoteBoldChar"/>
          <w:rtl/>
        </w:rPr>
        <w:t>الوافي</w:t>
      </w:r>
      <w:r w:rsidR="00243845" w:rsidRPr="00B93E6A">
        <w:rPr>
          <w:rtl/>
        </w:rPr>
        <w:t xml:space="preserve"> ، ج 10 ، ص 568 ، ح 10116 ؛ </w:t>
      </w:r>
      <w:r w:rsidR="00243845" w:rsidRPr="00325763">
        <w:rPr>
          <w:rStyle w:val="libFootnoteBoldChar"/>
          <w:rtl/>
        </w:rPr>
        <w:t>الوسائل</w:t>
      </w:r>
      <w:r w:rsidR="00243845" w:rsidRPr="00B93E6A">
        <w:rPr>
          <w:rtl/>
        </w:rPr>
        <w:t xml:space="preserve"> ، ج 19 ، ص 186 ، ذيل ح 24407.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جد » وحاشية « جت » : « عابس</w:t>
      </w:r>
      <w:r w:rsidR="00243845">
        <w:rPr>
          <w:rtl/>
        </w:rPr>
        <w:t xml:space="preserve"> ».</w:t>
      </w:r>
      <w:r w:rsidR="00243845" w:rsidRPr="00B93E6A">
        <w:rPr>
          <w:rtl/>
        </w:rPr>
        <w:t xml:space="preserve"> وفي « ل ، بح » : « عايس</w:t>
      </w:r>
      <w:r w:rsidR="00243845">
        <w:rPr>
          <w:rtl/>
        </w:rPr>
        <w:t xml:space="preserve"> ».</w:t>
      </w:r>
      <w:r w:rsidR="00243845" w:rsidRPr="00B93E6A">
        <w:rPr>
          <w:rtl/>
        </w:rPr>
        <w:t xml:space="preserve"> وفي « بن » : « عالس</w:t>
      </w:r>
      <w:r w:rsidR="00243845">
        <w:rPr>
          <w:rtl/>
        </w:rPr>
        <w:t xml:space="preserve"> ».</w:t>
      </w:r>
      <w:r w:rsidR="00243845" w:rsidRPr="00B93E6A">
        <w:rPr>
          <w:rtl/>
        </w:rPr>
        <w:t xml:space="preserve"> وفي حاشية « جت » : « عبيس</w:t>
      </w:r>
      <w:r w:rsidR="00243845">
        <w:rPr>
          <w:rtl/>
        </w:rPr>
        <w:t xml:space="preserve"> ».</w:t>
      </w:r>
      <w:r w:rsidR="00243845" w:rsidRPr="00B93E6A">
        <w:rPr>
          <w:rtl/>
        </w:rPr>
        <w:t xml:space="preserve"> وفي الاستبصار : « عبدوس</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حاشية « م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 بن أبي عبد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بن » بدل « عن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131 ، ح 559 ؛ </w:t>
      </w:r>
      <w:r w:rsidR="00243845" w:rsidRPr="008B6F3D">
        <w:rPr>
          <w:rStyle w:val="libFootnoteBoldChar"/>
          <w:rtl/>
        </w:rPr>
        <w:t>والاستبصار</w:t>
      </w:r>
      <w:r w:rsidR="00243845" w:rsidRPr="00B93E6A">
        <w:rPr>
          <w:rtl/>
        </w:rPr>
        <w:t xml:space="preserve"> ، ج 4 ، ص 98 ، ح 379 ، معلّقاً عن الكليني </w:t>
      </w:r>
      <w:r w:rsidR="00226BAC">
        <w:rPr>
          <w:rFonts w:hint="cs"/>
          <w:rtl/>
        </w:rPr>
        <w:t>.</w:t>
      </w:r>
      <w:r w:rsidR="00325763" w:rsidRPr="00325763">
        <w:rPr>
          <w:rStyle w:val="libFootnoteBoldChar"/>
          <w:rtl/>
        </w:rPr>
        <w:t>الوافي</w:t>
      </w:r>
      <w:r w:rsidR="00243845" w:rsidRPr="00B93E6A">
        <w:rPr>
          <w:rtl/>
        </w:rPr>
        <w:t xml:space="preserve"> ، ج 10 ، ص 568 ، ح 10117 ؛ </w:t>
      </w:r>
      <w:r w:rsidR="00243845" w:rsidRPr="00325763">
        <w:rPr>
          <w:rStyle w:val="libFootnoteBoldChar"/>
          <w:rtl/>
        </w:rPr>
        <w:t>الوسائل</w:t>
      </w:r>
      <w:r w:rsidR="00243845" w:rsidRPr="00B93E6A">
        <w:rPr>
          <w:rtl/>
        </w:rPr>
        <w:t xml:space="preserve"> ، ج 19 ، ص 186 ، ذيل ح 24407.</w:t>
      </w:r>
    </w:p>
    <w:p w:rsidR="00243845" w:rsidRPr="00B93E6A" w:rsidRDefault="00AE73AA" w:rsidP="00AE73AA">
      <w:pPr>
        <w:pStyle w:val="libFootnote0"/>
        <w:rPr>
          <w:rtl/>
          <w:lang w:bidi="fa-IR"/>
        </w:rPr>
      </w:pPr>
      <w:r>
        <w:rPr>
          <w:rtl/>
        </w:rPr>
        <w:t>(5).</w:t>
      </w:r>
      <w:r w:rsidR="00243845" w:rsidRPr="00B93E6A">
        <w:rPr>
          <w:rtl/>
        </w:rPr>
        <w:t xml:space="preserve"> السند معلّق إمّا على سند الحديث الأربعين ، أو على ماورد في ذيله.</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فإن شاء سكن ، أي برضاهم ، والحاصل أنّه لا يكره السكنى معهم كما يكره الشراء منهم ، على أنّه يحتمل أن يكون فاعل « شاء » ذو القرابة ، لكنّه بعيد. وكذا القول في الخادم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وفي المطبوع : + « الله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134 ، ح 567 ؛ </w:t>
      </w:r>
      <w:r w:rsidR="00243845" w:rsidRPr="008B6F3D">
        <w:rPr>
          <w:rStyle w:val="libFootnoteBoldChar"/>
          <w:rtl/>
        </w:rPr>
        <w:t>والاستبصار</w:t>
      </w:r>
      <w:r w:rsidR="00243845" w:rsidRPr="00B93E6A">
        <w:rPr>
          <w:rtl/>
        </w:rPr>
        <w:t xml:space="preserve"> ، ج 4 ، ص 102 ، ح 393 ، معلّقاً عن أبان. </w:t>
      </w:r>
      <w:r w:rsidR="00243845" w:rsidRPr="00325763">
        <w:rPr>
          <w:rStyle w:val="libFootnoteBoldChar"/>
          <w:rtl/>
        </w:rPr>
        <w:t>الوسائل</w:t>
      </w:r>
      <w:r w:rsidR="00243845" w:rsidRPr="00B93E6A">
        <w:rPr>
          <w:rtl/>
        </w:rPr>
        <w:t xml:space="preserve"> ، ج 19 ، ص 177 ، ذيل ح 24389.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إِنَّ امْرَأَةً أَوْصَتْ إِلَيَّ ، فَقَالَتْ </w:t>
      </w:r>
      <w:r w:rsidRPr="007F7D59">
        <w:rPr>
          <w:rStyle w:val="libFootnotenumChar"/>
          <w:rtl/>
        </w:rPr>
        <w:t>(1)</w:t>
      </w:r>
      <w:r w:rsidRPr="00B93E6A">
        <w:rPr>
          <w:rtl/>
          <w:lang w:bidi="fa-IR"/>
        </w:rPr>
        <w:t xml:space="preserve"> : ثُلُثِي يُقْضى </w:t>
      </w:r>
      <w:r w:rsidRPr="007F7D59">
        <w:rPr>
          <w:rStyle w:val="libFootnotenumChar"/>
          <w:rtl/>
        </w:rPr>
        <w:t>(2)</w:t>
      </w:r>
      <w:r w:rsidRPr="00B93E6A">
        <w:rPr>
          <w:rtl/>
          <w:lang w:bidi="fa-IR"/>
        </w:rPr>
        <w:t xml:space="preserve"> بِهِ دَيْنِي </w:t>
      </w:r>
      <w:r w:rsidRPr="007F7D59">
        <w:rPr>
          <w:rStyle w:val="libFootnotenumChar"/>
          <w:rtl/>
        </w:rPr>
        <w:t>(3)</w:t>
      </w:r>
      <w:r w:rsidRPr="00B93E6A">
        <w:rPr>
          <w:rtl/>
          <w:lang w:bidi="fa-IR"/>
        </w:rPr>
        <w:t xml:space="preserve"> ، وَجُزْءٌ مِنْهُ </w:t>
      </w:r>
      <w:r w:rsidRPr="007F7D59">
        <w:rPr>
          <w:rStyle w:val="libFootnotenumChar"/>
          <w:rtl/>
        </w:rPr>
        <w:t>(4)</w:t>
      </w:r>
      <w:r w:rsidRPr="00B93E6A">
        <w:rPr>
          <w:rtl/>
          <w:lang w:bidi="fa-IR"/>
        </w:rPr>
        <w:t xml:space="preserve"> لِفُلَانَةَ </w:t>
      </w:r>
      <w:r w:rsidRPr="007F7D59">
        <w:rPr>
          <w:rStyle w:val="libFootnotenumChar"/>
          <w:rtl/>
        </w:rPr>
        <w:t>(5)</w:t>
      </w:r>
      <w:r w:rsidRPr="00B93E6A">
        <w:rPr>
          <w:rtl/>
          <w:lang w:bidi="fa-IR"/>
        </w:rPr>
        <w:t xml:space="preserve"> ،</w:t>
      </w:r>
      <w:r>
        <w:rPr>
          <w:rFonts w:hint="cs"/>
          <w:rtl/>
          <w:lang w:bidi="fa-IR"/>
        </w:rPr>
        <w:t xml:space="preserve"> </w:t>
      </w:r>
      <w:r w:rsidRPr="00B93E6A">
        <w:rPr>
          <w:rtl/>
          <w:lang w:bidi="fa-IR"/>
        </w:rPr>
        <w:t>فَسَأَلْتُ عَنْ ذلِكَ ابْنَ أَبِي لَيْلى ، فَقَالَ : مَا أَرى لَهَا شَيْئاً ، مَا أَدْرِي مَا الْجُزْءُ</w:t>
      </w:r>
      <w:r>
        <w:rPr>
          <w:rtl/>
          <w:lang w:bidi="fa-IR"/>
        </w:rPr>
        <w:t>؟</w:t>
      </w:r>
    </w:p>
    <w:p w:rsidR="00243845" w:rsidRPr="00B93E6A" w:rsidRDefault="00243845" w:rsidP="00206510">
      <w:pPr>
        <w:pStyle w:val="libNormal"/>
        <w:rPr>
          <w:rtl/>
          <w:lang w:bidi="fa-IR"/>
        </w:rPr>
      </w:pPr>
      <w:r w:rsidRPr="00B93E6A">
        <w:rPr>
          <w:rtl/>
          <w:lang w:bidi="fa-IR"/>
        </w:rPr>
        <w:t xml:space="preserve">فَسَأَلْتُ عَنْهُ أَبَا عَبْدِ اللهِ </w:t>
      </w:r>
      <w:r w:rsidRPr="002D5331">
        <w:rPr>
          <w:rStyle w:val="libAlaemChar"/>
          <w:rtl/>
        </w:rPr>
        <w:t>عليه‌السلام</w:t>
      </w:r>
      <w:r w:rsidRPr="00B93E6A">
        <w:rPr>
          <w:rtl/>
          <w:lang w:bidi="fa-IR"/>
        </w:rPr>
        <w:t xml:space="preserve"> بَعْدَ ذلِكَ </w:t>
      </w:r>
      <w:r w:rsidRPr="007F7D59">
        <w:rPr>
          <w:rStyle w:val="libFootnotenumChar"/>
          <w:rtl/>
        </w:rPr>
        <w:t>(6)</w:t>
      </w:r>
      <w:r w:rsidRPr="00B93E6A">
        <w:rPr>
          <w:rtl/>
          <w:lang w:bidi="fa-IR"/>
        </w:rPr>
        <w:t xml:space="preserve"> ، وَخَبَّرْتُهُ كَيْفَ قَالَتِ الْمَرْأَةُ ، وَمَا </w:t>
      </w:r>
      <w:r w:rsidRPr="007F7D59">
        <w:rPr>
          <w:rStyle w:val="libFootnotenumChar"/>
          <w:rtl/>
        </w:rPr>
        <w:t>(7)</w:t>
      </w:r>
      <w:r w:rsidRPr="00B93E6A">
        <w:rPr>
          <w:rtl/>
          <w:lang w:bidi="fa-IR"/>
        </w:rPr>
        <w:t xml:space="preserve"> قَالَ ابْنُ أَبِي لَيْلى.</w:t>
      </w:r>
    </w:p>
    <w:p w:rsidR="00FA0166" w:rsidRDefault="00243845" w:rsidP="00206510">
      <w:pPr>
        <w:pStyle w:val="libNormal"/>
        <w:rPr>
          <w:rtl/>
          <w:lang w:bidi="fa-IR"/>
        </w:rPr>
      </w:pPr>
      <w:r w:rsidRPr="00B93E6A">
        <w:rPr>
          <w:rtl/>
          <w:lang w:bidi="fa-IR"/>
        </w:rPr>
        <w:t>فَقَالَ : « كَذَبَ ابْنُ أَبِي لَيْلى ، لَهَا عُشْرُ الثُّلُثِ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أَمَرَ إِبْرَاهِيمَ </w:t>
      </w:r>
      <w:r w:rsidRPr="002D5331">
        <w:rPr>
          <w:rStyle w:val="libAlaemChar"/>
          <w:rtl/>
        </w:rPr>
        <w:t>عليه‌السلام</w:t>
      </w:r>
      <w:r w:rsidRPr="00B93E6A">
        <w:rPr>
          <w:rtl/>
          <w:lang w:bidi="fa-IR"/>
        </w:rPr>
        <w:t xml:space="preserve"> ، فَقَالَ : </w:t>
      </w:r>
      <w:r w:rsidRPr="002D5331">
        <w:rPr>
          <w:rStyle w:val="libAlaemChar"/>
          <w:rtl/>
        </w:rPr>
        <w:t>(</w:t>
      </w:r>
      <w:r w:rsidRPr="000F2BA2">
        <w:rPr>
          <w:rStyle w:val="libAieChar"/>
          <w:rtl/>
        </w:rPr>
        <w:t xml:space="preserve"> اجْعَلْ عَلى كُلِّ جَبَلٍ مِنْهُنَّ جُزْءاً </w:t>
      </w:r>
      <w:r w:rsidRPr="002D5331">
        <w:rPr>
          <w:rStyle w:val="libAlaemChar"/>
          <w:rtl/>
        </w:rPr>
        <w:t>)</w:t>
      </w:r>
      <w:r w:rsidRPr="00B93E6A">
        <w:rPr>
          <w:rtl/>
          <w:lang w:bidi="fa-IR"/>
        </w:rPr>
        <w:t xml:space="preserve"> </w:t>
      </w:r>
      <w:r w:rsidRPr="007F7D59">
        <w:rPr>
          <w:rStyle w:val="libFootnotenumChar"/>
          <w:rtl/>
        </w:rPr>
        <w:t>(8)</w:t>
      </w:r>
      <w:r w:rsidRPr="00B93E6A">
        <w:rPr>
          <w:rtl/>
          <w:lang w:bidi="fa-IR"/>
        </w:rPr>
        <w:t xml:space="preserve"> وَكَانَتِ الْجِبَالُ يَوْمَئِذٍ عَشَرَةً ، وَالْجُزْءُ </w:t>
      </w:r>
      <w:r w:rsidRPr="007F7D59">
        <w:rPr>
          <w:rStyle w:val="libFootnotenumChar"/>
          <w:rtl/>
        </w:rPr>
        <w:t>(9)</w:t>
      </w:r>
      <w:r w:rsidRPr="00B93E6A">
        <w:rPr>
          <w:rtl/>
          <w:lang w:bidi="fa-IR"/>
        </w:rPr>
        <w:t xml:space="preserve"> هُوَ الْعُشْرُ مِنَ الشَّيْ‌ءِ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26BAC" w:rsidRDefault="00243845" w:rsidP="00226BAC">
      <w:pPr>
        <w:pStyle w:val="libNormal"/>
        <w:rPr>
          <w:rtl/>
          <w:lang w:bidi="fa-IR"/>
        </w:rPr>
      </w:pPr>
      <w:r w:rsidRPr="000615CF">
        <w:rPr>
          <w:rStyle w:val="libBold2Char"/>
          <w:rtl/>
        </w:rPr>
        <w:t>13241 / 2.</w:t>
      </w:r>
      <w:r w:rsidRPr="00B93E6A">
        <w:rPr>
          <w:rtl/>
          <w:lang w:bidi="fa-IR"/>
        </w:rPr>
        <w:t xml:space="preserve"> عَلِيُّ بْنُ إِبْرَاهِيمَ ، عَنْ أَبِيهِ ؛</w:t>
      </w:r>
    </w:p>
    <w:p w:rsidR="00243845" w:rsidRPr="00B93E6A" w:rsidRDefault="00226BAC" w:rsidP="00226BAC">
      <w:pPr>
        <w:pStyle w:val="libNormal"/>
        <w:rPr>
          <w:rtl/>
          <w:lang w:bidi="fa-IR"/>
        </w:rPr>
      </w:pPr>
      <w:r>
        <w:rPr>
          <w:rFonts w:hint="cs"/>
          <w:rtl/>
          <w:lang w:bidi="fa-IR"/>
        </w:rPr>
        <w:t xml:space="preserve">                </w:t>
      </w:r>
      <w:r w:rsidR="00243845" w:rsidRPr="00B93E6A">
        <w:rPr>
          <w:rtl/>
          <w:lang w:bidi="fa-IR"/>
        </w:rPr>
        <w:t>وَعِدَّةٌ مِنْ أَصْحَابِنَا ، عَنْ أَحْمَدَ بْنِ مُحَمَّدٍ جَمِيعاً ، عَنِ ابْنِ فَضَّالٍ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ل ، ن ، بح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وقالت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جت » </w:t>
      </w:r>
      <w:r w:rsidR="00243845" w:rsidRPr="008B6F3D">
        <w:rPr>
          <w:rStyle w:val="libFootnoteBoldChar"/>
          <w:rtl/>
        </w:rPr>
        <w:t>والاستبصار</w:t>
      </w:r>
      <w:r w:rsidR="00243845" w:rsidRPr="00B93E6A">
        <w:rPr>
          <w:rtl/>
        </w:rPr>
        <w:t xml:space="preserve"> و</w:t>
      </w:r>
      <w:r w:rsidR="009917A2" w:rsidRPr="009917A2">
        <w:rPr>
          <w:rStyle w:val="libFootnoteBoldChar"/>
          <w:rtl/>
        </w:rPr>
        <w:t>تفسير العيّاشي</w:t>
      </w:r>
      <w:r w:rsidR="00243845" w:rsidRPr="00B93E6A">
        <w:rPr>
          <w:rtl/>
        </w:rPr>
        <w:t xml:space="preserve"> : « تقضى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تفسير العيّاشي</w:t>
      </w:r>
      <w:r w:rsidR="00243845" w:rsidRPr="00B93E6A">
        <w:rPr>
          <w:rtl/>
        </w:rPr>
        <w:t xml:space="preserve"> : « دين ابن أخي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وجزء منه. الضمير راجع إلى الثلث ، فلا يخالف الأخبار الآتية</w:t>
      </w:r>
      <w:r w:rsidR="00243845">
        <w:rPr>
          <w:rtl/>
        </w:rPr>
        <w:t xml:space="preserve"> ».</w:t>
      </w:r>
    </w:p>
    <w:tbl>
      <w:tblPr>
        <w:tblStyle w:val="TableGrid"/>
        <w:bidiVisual/>
        <w:tblW w:w="0" w:type="auto"/>
        <w:tblLook w:val="04A0"/>
      </w:tblPr>
      <w:tblGrid>
        <w:gridCol w:w="4006"/>
        <w:gridCol w:w="4006"/>
      </w:tblGrid>
      <w:tr w:rsidR="00226BAC" w:rsidTr="00226BAC">
        <w:tc>
          <w:tcPr>
            <w:tcW w:w="4006" w:type="dxa"/>
          </w:tcPr>
          <w:p w:rsidR="00226BAC" w:rsidRDefault="00226BAC" w:rsidP="00AE73AA">
            <w:pPr>
              <w:pStyle w:val="libFootnote0"/>
              <w:rPr>
                <w:rtl/>
              </w:rPr>
            </w:pPr>
            <w:r>
              <w:rPr>
                <w:rtl/>
              </w:rPr>
              <w:t>(5).</w:t>
            </w:r>
            <w:r w:rsidRPr="00B93E6A">
              <w:rPr>
                <w:rtl/>
              </w:rPr>
              <w:t xml:space="preserve"> في « بن » : « لفلان</w:t>
            </w:r>
            <w:r>
              <w:rPr>
                <w:rtl/>
              </w:rPr>
              <w:t xml:space="preserve"> ».</w:t>
            </w:r>
          </w:p>
        </w:tc>
        <w:tc>
          <w:tcPr>
            <w:tcW w:w="4006" w:type="dxa"/>
          </w:tcPr>
          <w:p w:rsidR="00226BAC" w:rsidRDefault="00226BAC" w:rsidP="00AE73AA">
            <w:pPr>
              <w:pStyle w:val="libFootnote0"/>
              <w:rPr>
                <w:rtl/>
              </w:rPr>
            </w:pPr>
            <w:r>
              <w:rPr>
                <w:rtl/>
              </w:rPr>
              <w:t>(6).</w:t>
            </w:r>
            <w:r w:rsidRPr="00B93E6A">
              <w:rPr>
                <w:rtl/>
              </w:rPr>
              <w:t xml:space="preserve"> في « بن » و</w:t>
            </w:r>
            <w:r w:rsidRPr="009917A2">
              <w:rPr>
                <w:rStyle w:val="libFootnoteBoldChar"/>
                <w:rtl/>
              </w:rPr>
              <w:t>تفسير العيّاشي</w:t>
            </w:r>
            <w:r w:rsidRPr="00B93E6A">
              <w:rPr>
                <w:rtl/>
              </w:rPr>
              <w:t xml:space="preserve"> :</w:t>
            </w:r>
            <w:r>
              <w:rPr>
                <w:rtl/>
              </w:rPr>
              <w:t xml:space="preserve"> - </w:t>
            </w:r>
            <w:r w:rsidRPr="00B93E6A">
              <w:rPr>
                <w:rtl/>
              </w:rPr>
              <w:t>« بعد ذلك</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ل ، م ، بح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وبما</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ما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البقرة </w:t>
      </w:r>
      <w:r w:rsidR="004E7234">
        <w:rPr>
          <w:rtl/>
        </w:rPr>
        <w:t>(2)</w:t>
      </w:r>
      <w:r w:rsidR="00243845" w:rsidRPr="00B93E6A">
        <w:rPr>
          <w:rtl/>
        </w:rPr>
        <w:t xml:space="preserve"> : 260.</w:t>
      </w:r>
    </w:p>
    <w:p w:rsidR="00243845" w:rsidRPr="00B93E6A" w:rsidRDefault="00AE73AA" w:rsidP="00AE73AA">
      <w:pPr>
        <w:pStyle w:val="libFootnote0"/>
        <w:rPr>
          <w:rtl/>
          <w:lang w:bidi="fa-IR"/>
        </w:rPr>
      </w:pPr>
      <w:r>
        <w:rPr>
          <w:rtl/>
        </w:rPr>
        <w:t>(9).</w:t>
      </w:r>
      <w:r w:rsidR="00243845" w:rsidRPr="00B93E6A">
        <w:rPr>
          <w:rtl/>
        </w:rPr>
        <w:t xml:space="preserve"> في « ل ، م ، بح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فالجزء</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D415D5" w:rsidRPr="00D415D5">
        <w:rPr>
          <w:rStyle w:val="libFootnoteBoldChar"/>
          <w:rtl/>
        </w:rPr>
        <w:t>مرآة العقول</w:t>
      </w:r>
      <w:r w:rsidR="00243845" w:rsidRPr="00B93E6A">
        <w:rPr>
          <w:rtl/>
        </w:rPr>
        <w:t xml:space="preserve"> ، ج 23 ، ص 67 : « اعلم أنّه ذهب المحقّق وجماعة إلى أنّ الجزء هو العشر ، استناداً إلى تلك الروايات كما اختاره الكليني. وذهب أكثر المتأخّرين إلى أنّه السبع ، استناداً إلى صحيحة البزنطي وغيرها ، حيث دلّت عليه ، وعلّلت بقوله تعالى : </w:t>
      </w:r>
      <w:r w:rsidR="00243845" w:rsidRPr="002D5331">
        <w:rPr>
          <w:rStyle w:val="libAlaemChar"/>
          <w:rtl/>
        </w:rPr>
        <w:t>(</w:t>
      </w:r>
      <w:r w:rsidR="00243845" w:rsidRPr="003F65D3">
        <w:rPr>
          <w:rStyle w:val="libFootnoteAieChar"/>
          <w:rtl/>
        </w:rPr>
        <w:t xml:space="preserve"> لَه</w:t>
      </w:r>
      <w:r w:rsidR="004E7234">
        <w:rPr>
          <w:rStyle w:val="libFootnoteAieChar"/>
          <w:rFonts w:hint="cs"/>
          <w:rtl/>
        </w:rPr>
        <w:t>َ</w:t>
      </w:r>
      <w:r w:rsidR="00243845" w:rsidRPr="003F65D3">
        <w:rPr>
          <w:rStyle w:val="libFootnoteAieChar"/>
          <w:rtl/>
        </w:rPr>
        <w:t>ا سَبْعَةُ أَبْو</w:t>
      </w:r>
      <w:r w:rsidR="004E7234">
        <w:rPr>
          <w:rStyle w:val="libFootnoteAieChar"/>
          <w:rFonts w:hint="cs"/>
          <w:rtl/>
        </w:rPr>
        <w:t>َ</w:t>
      </w:r>
      <w:r w:rsidR="00243845" w:rsidRPr="003F65D3">
        <w:rPr>
          <w:rStyle w:val="libFootnoteAieChar"/>
          <w:rtl/>
        </w:rPr>
        <w:t>ابٍ لِكُلِّ ب</w:t>
      </w:r>
      <w:r w:rsidR="004E7234">
        <w:rPr>
          <w:rStyle w:val="libFootnoteAieChar"/>
          <w:rFonts w:hint="cs"/>
          <w:rtl/>
        </w:rPr>
        <w:t>َ</w:t>
      </w:r>
      <w:r w:rsidR="00243845" w:rsidRPr="003F65D3">
        <w:rPr>
          <w:rStyle w:val="libFootnoteAieChar"/>
          <w:rtl/>
        </w:rPr>
        <w:t xml:space="preserve">ابٍ مِنْهُمْ جُزْءٌ مَقْسُومٌ </w:t>
      </w:r>
      <w:r w:rsidR="00243845" w:rsidRPr="002D5331">
        <w:rPr>
          <w:rStyle w:val="libAlaemChar"/>
          <w:rtl/>
        </w:rPr>
        <w:t>)</w:t>
      </w:r>
      <w:r w:rsidR="00243845" w:rsidRPr="00B93E6A">
        <w:rPr>
          <w:rtl/>
        </w:rPr>
        <w:t xml:space="preserve"> [ الحجر </w:t>
      </w:r>
      <w:r w:rsidR="004E7234">
        <w:rPr>
          <w:rtl/>
        </w:rPr>
        <w:t>(15)</w:t>
      </w:r>
      <w:r w:rsidR="00243845" w:rsidRPr="00B93E6A">
        <w:rPr>
          <w:rtl/>
        </w:rPr>
        <w:t xml:space="preserve"> : 44 ] ، وجمع الشيخ بينها بحمل أخبار السبع على أنّه يستحبّ للورثة أن يعطوا السبع ، ويمكن حملها على ما إذا ما دلّت القرائن على إرادته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208 ، ح 824 ، معلّقاً عن أحمد بن محمّد ، عن الحسن بن محبوب ؛ الاستبصار ، ج 4 ، ص 131 ، ح 494 ، معلّقاً عن أحمد بن محمّد ، عن الحسن بن محبوب ، عن عبدالله بن سنان ، عن أبي عبدالله </w:t>
      </w:r>
      <w:r w:rsidRPr="00AE73AA">
        <w:rPr>
          <w:rStyle w:val="libFootnoteAlaemChar"/>
          <w:rtl/>
        </w:rPr>
        <w:t>عليه‌السلام</w:t>
      </w:r>
      <w:r w:rsidR="00243845" w:rsidRPr="00B93E6A">
        <w:rPr>
          <w:rtl/>
        </w:rPr>
        <w:t xml:space="preserve">. معاني الأخبار ، ص 217 ، ح 2 ، بسنده عن عبدالله بن سنان. عن أبي عبدالله </w:t>
      </w:r>
      <w:r w:rsidRPr="00AE73AA">
        <w:rPr>
          <w:rStyle w:val="libFootnoteAlaemChar"/>
          <w:rtl/>
        </w:rPr>
        <w:t>عليه‌السلام</w:t>
      </w:r>
      <w:r w:rsidR="00243845" w:rsidRPr="00B93E6A">
        <w:rPr>
          <w:rtl/>
        </w:rPr>
        <w:t xml:space="preserve"> ، إلى قوله : « لها عشر الثلث » مع اختلاف يسير. </w:t>
      </w:r>
      <w:r w:rsidR="009917A2" w:rsidRPr="009917A2">
        <w:rPr>
          <w:rStyle w:val="libFootnoteBoldChar"/>
          <w:rtl/>
        </w:rPr>
        <w:t>تفسير العيّاشي</w:t>
      </w:r>
      <w:r w:rsidR="00243845" w:rsidRPr="00B93E6A">
        <w:rPr>
          <w:rtl/>
        </w:rPr>
        <w:t xml:space="preserve"> ، ج 1 ، ص 144 ، ح 474 ، عن عبدالرحمن بن سيابة </w:t>
      </w:r>
      <w:r w:rsidR="004E7234">
        <w:rPr>
          <w:rFonts w:hint="cs"/>
          <w:rtl/>
        </w:rPr>
        <w:t>.</w:t>
      </w:r>
      <w:r w:rsidR="00325763" w:rsidRPr="00325763">
        <w:rPr>
          <w:rStyle w:val="libFootnoteBoldChar"/>
          <w:rtl/>
        </w:rPr>
        <w:t>الوافي</w:t>
      </w:r>
      <w:r w:rsidR="00243845" w:rsidRPr="00B93E6A">
        <w:rPr>
          <w:rtl/>
        </w:rPr>
        <w:t xml:space="preserve"> ، ج 24 ، ص 138 ، ح 23786 ؛ </w:t>
      </w:r>
      <w:r w:rsidR="00243845" w:rsidRPr="00325763">
        <w:rPr>
          <w:rStyle w:val="libFootnoteBoldChar"/>
          <w:rtl/>
        </w:rPr>
        <w:t>الوسائل</w:t>
      </w:r>
      <w:r w:rsidR="00243845" w:rsidRPr="00B93E6A">
        <w:rPr>
          <w:rtl/>
        </w:rPr>
        <w:t xml:space="preserve"> ، ج 19 ، ص 380 ، ح 24804.</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ثَعْلَبَةَ بْنِ مَيْمُونٍ ، عَنْ مُعَاوِيَةَ بْنِ عَمَّارٍ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أَوْصى بِجُزْءٍ مِنْ مَالِهِ</w:t>
      </w:r>
      <w:r>
        <w:rPr>
          <w:rtl/>
          <w:lang w:bidi="fa-IR"/>
        </w:rPr>
        <w:t>؟</w:t>
      </w:r>
    </w:p>
    <w:p w:rsidR="00FA0166" w:rsidRDefault="00243845" w:rsidP="00206510">
      <w:pPr>
        <w:pStyle w:val="libNormal"/>
        <w:rPr>
          <w:rtl/>
          <w:lang w:bidi="fa-IR"/>
        </w:rPr>
      </w:pPr>
      <w:r w:rsidRPr="00B93E6A">
        <w:rPr>
          <w:rtl/>
          <w:lang w:bidi="fa-IR"/>
        </w:rPr>
        <w:t xml:space="preserve">قَالَ : « جُزْءٌ مِنْ عَشَرَةٍ ، قَالَ اللهُ عَزَّ وَجَلَّ : </w:t>
      </w:r>
      <w:r w:rsidRPr="002D5331">
        <w:rPr>
          <w:rStyle w:val="libAlaemChar"/>
          <w:rtl/>
        </w:rPr>
        <w:t>(</w:t>
      </w:r>
      <w:r w:rsidRPr="000F2BA2">
        <w:rPr>
          <w:rStyle w:val="libAieChar"/>
          <w:rtl/>
        </w:rPr>
        <w:t xml:space="preserve"> اجْعَلْ</w:t>
      </w:r>
      <w:r w:rsidRPr="00B93E6A">
        <w:rPr>
          <w:rtl/>
          <w:lang w:bidi="fa-IR"/>
        </w:rPr>
        <w:t xml:space="preserve"> </w:t>
      </w:r>
      <w:r w:rsidRPr="007F7D59">
        <w:rPr>
          <w:rStyle w:val="libFootnotenumChar"/>
          <w:rtl/>
        </w:rPr>
        <w:t>(2)</w:t>
      </w:r>
      <w:r w:rsidRPr="000F2BA2">
        <w:rPr>
          <w:rStyle w:val="libAieChar"/>
          <w:rtl/>
        </w:rPr>
        <w:t xml:space="preserve"> عَلى كُلِّ جَبَلٍ مِنْهُنَّ جُزْءاً </w:t>
      </w:r>
      <w:r w:rsidRPr="002D5331">
        <w:rPr>
          <w:rStyle w:val="libAlaemChar"/>
          <w:rtl/>
        </w:rPr>
        <w:t>)</w:t>
      </w:r>
      <w:r w:rsidRPr="00B93E6A">
        <w:rPr>
          <w:rtl/>
          <w:lang w:bidi="fa-IR"/>
        </w:rPr>
        <w:t xml:space="preserve"> وَكَانَتِ الْجِبَالُ عَشَرَةً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13242 / 3.</w:t>
      </w:r>
      <w:r w:rsidRPr="00B93E6A">
        <w:rPr>
          <w:rtl/>
          <w:lang w:bidi="fa-IR"/>
        </w:rPr>
        <w:t xml:space="preserve"> عَلِيُّ بْنُ إِبْرَاهِيمَ ، عَنْ أَبِيهِ ، عَنْ حَمَّادٍ ، عَنْ أَبَانِ بْنِ تَغْلِبَ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 « الْجُزْءُ وَاحِدٌ مِنْ عَشَرَةٍ ؛ لِأَنَّ الْجِبَالَ </w:t>
      </w:r>
      <w:r w:rsidRPr="007F7D59">
        <w:rPr>
          <w:rStyle w:val="libFootnotenumChar"/>
          <w:rtl/>
        </w:rPr>
        <w:t>(5)</w:t>
      </w:r>
      <w:r w:rsidRPr="00B93E6A">
        <w:rPr>
          <w:rtl/>
          <w:lang w:bidi="fa-IR"/>
        </w:rPr>
        <w:t xml:space="preserve"> عَشَرَةٌ ، وَالطُّيُورَ </w:t>
      </w:r>
      <w:r w:rsidRPr="007F7D59">
        <w:rPr>
          <w:rStyle w:val="libFootnotenumChar"/>
          <w:rtl/>
        </w:rPr>
        <w:t>(6)</w:t>
      </w:r>
      <w:r w:rsidRPr="00B93E6A">
        <w:rPr>
          <w:rtl/>
          <w:lang w:bidi="fa-IR"/>
        </w:rPr>
        <w:t xml:space="preserve"> أَرْبَعَةٌ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ورد الخبر في الاستبصار ، ج 4 ، ص 132 ، ح 495 بسنده عن ابن فضّال ، عن فضالة ، عن معاوية بن عمّار ، وفضالة هو فضالة بن أيّوب ، لم نجد في شي‌ء من الأسناد رواية ابن فضّال</w:t>
      </w:r>
      <w:r w:rsidR="00243845">
        <w:rPr>
          <w:rtl/>
        </w:rPr>
        <w:t xml:space="preserve"> </w:t>
      </w:r>
      <w:r>
        <w:rPr>
          <w:rtl/>
        </w:rPr>
        <w:t>-</w:t>
      </w:r>
      <w:r w:rsidR="00243845">
        <w:rPr>
          <w:rtl/>
        </w:rPr>
        <w:t xml:space="preserve"> </w:t>
      </w:r>
      <w:r w:rsidR="00243845" w:rsidRPr="00B93E6A">
        <w:rPr>
          <w:rtl/>
        </w:rPr>
        <w:t>وهو الحسن بن عليّ بن فضّال</w:t>
      </w:r>
      <w:r w:rsidR="00243845">
        <w:rPr>
          <w:rtl/>
        </w:rPr>
        <w:t xml:space="preserve"> </w:t>
      </w:r>
      <w:r>
        <w:rPr>
          <w:rtl/>
        </w:rPr>
        <w:t>-</w:t>
      </w:r>
      <w:r w:rsidR="00243845">
        <w:rPr>
          <w:rtl/>
        </w:rPr>
        <w:t xml:space="preserve"> </w:t>
      </w:r>
      <w:r w:rsidR="00243845" w:rsidRPr="00B93E6A">
        <w:rPr>
          <w:rtl/>
        </w:rPr>
        <w:t>عنه ، فضلاً عن توسّطه بين ابن فضّال وبين معاوية بن عمّار. ولا يبعد أن يكون فضالة في سندنا هذا ، محرّفاً من ثعلبة.</w:t>
      </w:r>
    </w:p>
    <w:p w:rsidR="00243845" w:rsidRPr="00B93E6A" w:rsidRDefault="00AE73AA" w:rsidP="00F61A24">
      <w:pPr>
        <w:pStyle w:val="libFootnote0"/>
        <w:rPr>
          <w:rtl/>
          <w:lang w:bidi="fa-IR"/>
        </w:rPr>
      </w:pPr>
      <w:r>
        <w:rPr>
          <w:rtl/>
        </w:rPr>
        <w:t>(2).</w:t>
      </w:r>
      <w:r w:rsidR="00243845" w:rsidRPr="00B93E6A">
        <w:rPr>
          <w:rtl/>
        </w:rPr>
        <w:t xml:space="preserve"> في </w:t>
      </w:r>
      <w:r w:rsidR="00243845" w:rsidRPr="00F61A24">
        <w:rPr>
          <w:rtl/>
        </w:rPr>
        <w:t xml:space="preserve">الوسائل </w:t>
      </w:r>
      <w:r w:rsidR="00243845" w:rsidRPr="00DC50BB">
        <w:rPr>
          <w:rStyle w:val="libFootnoteBoldChar"/>
          <w:rtl/>
        </w:rPr>
        <w:t>والفقيه</w:t>
      </w:r>
      <w:r w:rsidR="00243845" w:rsidRPr="00F61A24">
        <w:rPr>
          <w:rtl/>
        </w:rPr>
        <w:t xml:space="preserve"> والتهذيب</w:t>
      </w:r>
      <w:r w:rsidR="00243845" w:rsidRPr="00B93E6A">
        <w:rPr>
          <w:rtl/>
        </w:rPr>
        <w:t xml:space="preserve"> ، ح 825 : </w:t>
      </w:r>
      <w:r w:rsidR="00F61A24" w:rsidRPr="00F61A24">
        <w:rPr>
          <w:rStyle w:val="libFootnoteAlaemChar"/>
          <w:rFonts w:hint="cs"/>
          <w:rtl/>
        </w:rPr>
        <w:t>(</w:t>
      </w:r>
      <w:r w:rsidR="00243845" w:rsidRPr="00F61A24">
        <w:rPr>
          <w:rStyle w:val="libFootnoteAieChar"/>
          <w:rtl/>
        </w:rPr>
        <w:t xml:space="preserve"> ثمّ اجعل </w:t>
      </w:r>
      <w:r w:rsidR="00F61A24" w:rsidRPr="00F61A24">
        <w:rPr>
          <w:rStyle w:val="libFootnoteAlaemChar"/>
          <w:rFonts w:hint="cs"/>
          <w:rtl/>
        </w:rPr>
        <w:t>)</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ق » : + « والطير أربعة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825 </w:t>
      </w:r>
      <w:r w:rsidR="00243845" w:rsidRPr="008B6F3D">
        <w:rPr>
          <w:rStyle w:val="libFootnoteBoldChar"/>
          <w:rtl/>
        </w:rPr>
        <w:t>والاستبصار</w:t>
      </w:r>
      <w:r w:rsidR="00243845" w:rsidRPr="00B93E6A">
        <w:rPr>
          <w:rtl/>
        </w:rPr>
        <w:t xml:space="preserve"> </w:t>
      </w:r>
      <w:r w:rsidR="00243845" w:rsidRPr="00DC50BB">
        <w:rPr>
          <w:rStyle w:val="libFootnoteBoldChar"/>
          <w:rtl/>
        </w:rPr>
        <w:t>والوسائل</w:t>
      </w:r>
      <w:r w:rsidR="00243845" w:rsidRPr="00B93E6A">
        <w:rPr>
          <w:rtl/>
        </w:rPr>
        <w:t xml:space="preserve"> : + « أجبال</w:t>
      </w:r>
      <w:r w:rsidR="00243845">
        <w:rPr>
          <w:rtl/>
        </w:rPr>
        <w:t xml:space="preserve"> ».</w:t>
      </w:r>
    </w:p>
    <w:p w:rsidR="00243845" w:rsidRPr="00B93E6A" w:rsidRDefault="00AE73AA" w:rsidP="00F61A24">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208 ، ح 825 ، معلّقاً عن أحمد بن محمّد ، عن ابن فضّال ؛ الاستبصار ، ج 4 ، ص 132 ، ح 495 ، معلّقاً عن أحمد بن محمّد ، عن ابن فضّال ، عن فضالة ، عن معاوية بن عمّار. </w:t>
      </w:r>
      <w:r w:rsidR="00243845" w:rsidRPr="008B6341">
        <w:rPr>
          <w:rStyle w:val="libFootnoteBoldChar"/>
          <w:rtl/>
        </w:rPr>
        <w:t>الفقيه</w:t>
      </w:r>
      <w:r w:rsidR="00243845" w:rsidRPr="00B93E6A">
        <w:rPr>
          <w:rtl/>
        </w:rPr>
        <w:t xml:space="preserve"> ، ج 4 ، ص 205 ، ح 5476 ، معلّقاً عن الحسن بن عليّ بن فضّال. وفي </w:t>
      </w:r>
      <w:r w:rsidR="00243845" w:rsidRPr="0048092F">
        <w:rPr>
          <w:rStyle w:val="libFootnoteBoldChar"/>
          <w:rtl/>
        </w:rPr>
        <w:t>التهذيب</w:t>
      </w:r>
      <w:r w:rsidR="00243845" w:rsidRPr="00B93E6A">
        <w:rPr>
          <w:rtl/>
        </w:rPr>
        <w:t xml:space="preserve"> ، ج 9 ، ص 209 ، ح 827 ؛ </w:t>
      </w:r>
      <w:r w:rsidR="00243845" w:rsidRPr="008B6F3D">
        <w:rPr>
          <w:rStyle w:val="libFootnoteBoldChar"/>
          <w:rtl/>
        </w:rPr>
        <w:t>والاستبصار</w:t>
      </w:r>
      <w:r w:rsidR="00243845" w:rsidRPr="00B93E6A">
        <w:rPr>
          <w:rtl/>
        </w:rPr>
        <w:t xml:space="preserve"> ، ج 4 ، ص 132 ، ح 497 ، بسند آخر ، مع اختلاف يسير. </w:t>
      </w:r>
      <w:r w:rsidR="009917A2" w:rsidRPr="009917A2">
        <w:rPr>
          <w:rStyle w:val="libFootnoteBoldChar"/>
          <w:rtl/>
        </w:rPr>
        <w:t>تفسير العيّاشي</w:t>
      </w:r>
      <w:r w:rsidR="00243845" w:rsidRPr="00B93E6A">
        <w:rPr>
          <w:rtl/>
        </w:rPr>
        <w:t xml:space="preserve"> ، ج 1 ، ص 143 ، ضمن ح 473 ، عن عبدالصمد بن بشير ، عن جعفر بن محمّد </w:t>
      </w:r>
      <w:r w:rsidRPr="00AE73AA">
        <w:rPr>
          <w:rStyle w:val="libFootnoteAlaemChar"/>
          <w:rtl/>
        </w:rPr>
        <w:t>عليه‌السلام</w:t>
      </w:r>
      <w:r w:rsidR="00243845" w:rsidRPr="00B93E6A">
        <w:rPr>
          <w:rtl/>
        </w:rPr>
        <w:t xml:space="preserve"> ؛ وفيه ، ص 144 ، صدر ح 475 ، عن أبي بصير ، عن أبي عبدالله </w:t>
      </w:r>
      <w:r w:rsidRPr="00AE73AA">
        <w:rPr>
          <w:rStyle w:val="libFootnoteAlaemChar"/>
          <w:rtl/>
        </w:rPr>
        <w:t>عليه‌السلام</w:t>
      </w:r>
      <w:r w:rsidR="00243845" w:rsidRPr="00B93E6A">
        <w:rPr>
          <w:rtl/>
        </w:rPr>
        <w:t xml:space="preserve"> ، وفيهما مع اختلاف يسير.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مع اختلاف يسير. راجع : </w:t>
      </w:r>
      <w:r w:rsidR="00243845" w:rsidRPr="0048092F">
        <w:rPr>
          <w:rStyle w:val="libFootnoteBoldChar"/>
          <w:rtl/>
        </w:rPr>
        <w:t>التهذيب</w:t>
      </w:r>
      <w:r w:rsidR="00243845" w:rsidRPr="00B93E6A">
        <w:rPr>
          <w:rtl/>
        </w:rPr>
        <w:t xml:space="preserve"> ، ج 9 ، ص 209 ، ح 828 </w:t>
      </w:r>
      <w:r w:rsidR="00243845">
        <w:rPr>
          <w:rtl/>
        </w:rPr>
        <w:t>و 8</w:t>
      </w:r>
      <w:r w:rsidR="00243845" w:rsidRPr="00B93E6A">
        <w:rPr>
          <w:rtl/>
        </w:rPr>
        <w:t xml:space="preserve">29 ؛ </w:t>
      </w:r>
      <w:r w:rsidR="00243845" w:rsidRPr="008B6F3D">
        <w:rPr>
          <w:rStyle w:val="libFootnoteBoldChar"/>
          <w:rtl/>
        </w:rPr>
        <w:t>والاستبصار</w:t>
      </w:r>
      <w:r w:rsidR="00243845" w:rsidRPr="00B93E6A">
        <w:rPr>
          <w:rtl/>
        </w:rPr>
        <w:t xml:space="preserve"> ، ج 4 ، ص 132 ، ح 498 </w:t>
      </w:r>
      <w:r w:rsidR="00243845">
        <w:rPr>
          <w:rtl/>
        </w:rPr>
        <w:t>و 4</w:t>
      </w:r>
      <w:r w:rsidR="00243845" w:rsidRPr="00B93E6A">
        <w:rPr>
          <w:rtl/>
        </w:rPr>
        <w:t>99 ؛ والإرشاد ، ج 1 ، ص 221 ؛ و</w:t>
      </w:r>
      <w:r w:rsidR="009917A2" w:rsidRPr="009917A2">
        <w:rPr>
          <w:rStyle w:val="libFootnoteBoldChar"/>
          <w:rtl/>
        </w:rPr>
        <w:t>تفسير العيّاشي</w:t>
      </w:r>
      <w:r w:rsidR="00243845" w:rsidRPr="00B93E6A">
        <w:rPr>
          <w:rtl/>
        </w:rPr>
        <w:t xml:space="preserve"> ، ج 2 ، ص 243 </w:t>
      </w:r>
      <w:r w:rsidR="00243845">
        <w:rPr>
          <w:rtl/>
        </w:rPr>
        <w:t>و 2</w:t>
      </w:r>
      <w:r w:rsidR="00243845" w:rsidRPr="00B93E6A">
        <w:rPr>
          <w:rtl/>
        </w:rPr>
        <w:t xml:space="preserve">44 ، ح 20 </w:t>
      </w:r>
      <w:r w:rsidR="00243845">
        <w:rPr>
          <w:rtl/>
        </w:rPr>
        <w:t>و 2</w:t>
      </w:r>
      <w:r w:rsidR="00243845" w:rsidRPr="00B93E6A">
        <w:rPr>
          <w:rtl/>
        </w:rPr>
        <w:t xml:space="preserve">1 </w:t>
      </w:r>
      <w:r w:rsidR="00F61A24">
        <w:rPr>
          <w:rFonts w:hint="cs"/>
          <w:rtl/>
        </w:rPr>
        <w:t>.</w:t>
      </w:r>
      <w:r w:rsidR="00325763" w:rsidRPr="00325763">
        <w:rPr>
          <w:rStyle w:val="libFootnoteBoldChar"/>
          <w:rtl/>
        </w:rPr>
        <w:t>الوافي</w:t>
      </w:r>
      <w:r w:rsidR="00243845" w:rsidRPr="00B93E6A">
        <w:rPr>
          <w:rtl/>
        </w:rPr>
        <w:t xml:space="preserve"> ، ج 24 ، ص 139 ، ح 23787 ؛ </w:t>
      </w:r>
      <w:r w:rsidR="00243845" w:rsidRPr="00325763">
        <w:rPr>
          <w:rStyle w:val="libFootnoteBoldChar"/>
          <w:rtl/>
        </w:rPr>
        <w:t>الوسائل</w:t>
      </w:r>
      <w:r w:rsidR="00243845" w:rsidRPr="00B93E6A">
        <w:rPr>
          <w:rtl/>
        </w:rPr>
        <w:t xml:space="preserve"> ، ج 19 ، ص 381 ، ح 24805.</w:t>
      </w:r>
      <w:r w:rsidR="00F61A24">
        <w:rPr>
          <w:rFonts w:hint="cs"/>
          <w:rtl/>
        </w:rPr>
        <w:t xml:space="preserve">           </w:t>
      </w: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و</w:t>
      </w:r>
      <w:r w:rsidR="009917A2" w:rsidRPr="009917A2">
        <w:rPr>
          <w:rStyle w:val="libFootnoteBoldChar"/>
          <w:rtl/>
        </w:rPr>
        <w:t>البحار</w:t>
      </w:r>
      <w:r w:rsidR="00243845" w:rsidRPr="00B93E6A">
        <w:rPr>
          <w:rtl/>
        </w:rPr>
        <w:t xml:space="preserve"> : + « كانت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بح ، بف ، جت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والطير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لم ترد هذه الرواية في « ق</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209 ، ح 826 ؛ </w:t>
      </w:r>
      <w:r w:rsidR="00243845" w:rsidRPr="008B6F3D">
        <w:rPr>
          <w:rStyle w:val="libFootnoteBoldChar"/>
          <w:rtl/>
        </w:rPr>
        <w:t>والاستبصار</w:t>
      </w:r>
      <w:r w:rsidR="00243845" w:rsidRPr="00B93E6A">
        <w:rPr>
          <w:rtl/>
        </w:rPr>
        <w:t xml:space="preserve"> ، ج 4 ، ص 132 ، ح 496 ، معلّقاً عن عليّ بن إبراهيم. معاني الأخبار ، ص 217 ، ح 1 ، بسنده عن أبان بن تغلب ، مع اختلاف يسير </w:t>
      </w:r>
      <w:r w:rsidR="00E81BF4">
        <w:rPr>
          <w:rFonts w:hint="cs"/>
          <w:rtl/>
        </w:rPr>
        <w:t>.</w:t>
      </w:r>
      <w:r w:rsidR="00325763" w:rsidRPr="00325763">
        <w:rPr>
          <w:rStyle w:val="libFootnoteBoldChar"/>
          <w:rtl/>
        </w:rPr>
        <w:t>الوافي</w:t>
      </w:r>
      <w:r w:rsidR="00243845" w:rsidRPr="00B93E6A">
        <w:rPr>
          <w:rtl/>
        </w:rPr>
        <w:t xml:space="preserve"> ، ج 24 ، ص 140 ، ح 23788 ؛ </w:t>
      </w:r>
      <w:r w:rsidR="00243845" w:rsidRPr="00325763">
        <w:rPr>
          <w:rStyle w:val="libFootnoteBoldChar"/>
          <w:rtl/>
        </w:rPr>
        <w:t>الوسائل</w:t>
      </w:r>
      <w:r w:rsidR="00243845" w:rsidRPr="00B93E6A">
        <w:rPr>
          <w:rtl/>
        </w:rPr>
        <w:t xml:space="preserve"> ، ج 19 ، ص 380 ، ح 24803 ؛ </w:t>
      </w:r>
      <w:r w:rsidR="009917A2" w:rsidRPr="009917A2">
        <w:rPr>
          <w:rStyle w:val="libFootnoteBoldChar"/>
          <w:rtl/>
        </w:rPr>
        <w:t>البحار</w:t>
      </w:r>
      <w:r w:rsidR="00243845" w:rsidRPr="00B93E6A">
        <w:rPr>
          <w:rtl/>
        </w:rPr>
        <w:t xml:space="preserve"> ، ج 12 ، ص 75 ، ح 28.</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784" w:name="_Toc347423919"/>
      <w:bookmarkStart w:id="785" w:name="_Toc469922406"/>
      <w:bookmarkStart w:id="786" w:name="_Toc470003458"/>
      <w:bookmarkStart w:id="787" w:name="_Toc470004156"/>
      <w:bookmarkStart w:id="788" w:name="_Toc470004356"/>
      <w:bookmarkStart w:id="789" w:name="_Toc470005233"/>
      <w:bookmarkStart w:id="790" w:name="_Toc60267374"/>
      <w:r w:rsidRPr="00B93E6A">
        <w:rPr>
          <w:rtl/>
          <w:lang w:bidi="fa-IR"/>
        </w:rPr>
        <w:lastRenderedPageBreak/>
        <w:t>25</w:t>
      </w:r>
      <w:r>
        <w:rPr>
          <w:rtl/>
          <w:lang w:bidi="fa-IR"/>
        </w:rPr>
        <w:t xml:space="preserve"> </w:t>
      </w:r>
      <w:r w:rsidR="00AE73AA">
        <w:rPr>
          <w:rtl/>
          <w:lang w:bidi="fa-IR"/>
        </w:rPr>
        <w:t>-</w:t>
      </w:r>
      <w:r>
        <w:rPr>
          <w:rtl/>
          <w:lang w:bidi="fa-IR"/>
        </w:rPr>
        <w:t xml:space="preserve"> </w:t>
      </w:r>
      <w:r w:rsidRPr="00B93E6A">
        <w:rPr>
          <w:rtl/>
          <w:lang w:bidi="fa-IR"/>
        </w:rPr>
        <w:t>بَابُ مَنْ أَوْصى بِشَيْ‌ءٍ مِنْ مَالِهِ‌</w:t>
      </w:r>
      <w:bookmarkEnd w:id="784"/>
      <w:bookmarkEnd w:id="785"/>
      <w:bookmarkEnd w:id="786"/>
      <w:bookmarkEnd w:id="787"/>
      <w:bookmarkEnd w:id="788"/>
      <w:bookmarkEnd w:id="789"/>
      <w:bookmarkEnd w:id="790"/>
    </w:p>
    <w:p w:rsidR="00243845" w:rsidRPr="00B93E6A" w:rsidRDefault="00243845" w:rsidP="00206510">
      <w:pPr>
        <w:pStyle w:val="libNormal"/>
        <w:rPr>
          <w:rtl/>
          <w:lang w:bidi="fa-IR"/>
        </w:rPr>
      </w:pPr>
      <w:r w:rsidRPr="000615CF">
        <w:rPr>
          <w:rStyle w:val="libBold2Char"/>
          <w:rtl/>
        </w:rPr>
        <w:t>13243 / 1.</w:t>
      </w:r>
      <w:r w:rsidRPr="00B93E6A">
        <w:rPr>
          <w:rtl/>
          <w:lang w:bidi="fa-IR"/>
        </w:rPr>
        <w:t xml:space="preserve"> عِدَّةٌ مِنْ أَصْحَابِنَا ، عَنْ أَحْمَدَ بْنِ أَبِي عَبْدِ اللهِ ، عَنْ مُحَمَّدِ بْنِ عَمْرٍو ، عَنْ جَمِيلٍ ، عَنْ أَبَانٍ :</w:t>
      </w:r>
    </w:p>
    <w:p w:rsidR="00243845" w:rsidRPr="00B93E6A" w:rsidRDefault="00243845" w:rsidP="00206510">
      <w:pPr>
        <w:pStyle w:val="libNormal"/>
        <w:rPr>
          <w:rtl/>
          <w:lang w:bidi="fa-IR"/>
        </w:rPr>
      </w:pPr>
      <w:r w:rsidRPr="00B93E6A">
        <w:rPr>
          <w:rtl/>
          <w:lang w:bidi="fa-IR"/>
        </w:rPr>
        <w:t xml:space="preserve">عَنْ عَلِيِّ بْنِ الْحُسَيْنِ </w:t>
      </w:r>
      <w:r w:rsidRPr="002D5331">
        <w:rPr>
          <w:rStyle w:val="libAlaemChar"/>
          <w:rtl/>
        </w:rPr>
        <w:t>عليهما‌السلام</w:t>
      </w:r>
      <w:r w:rsidRPr="00B93E6A">
        <w:rPr>
          <w:rtl/>
          <w:lang w:bidi="fa-IR"/>
        </w:rPr>
        <w:t xml:space="preserve"> أَنَّهُ سُئِلَ عَنْ رَجُلٍ أَوْصى بِشَيْ‌ءٍ مِنْ مَالِهِ </w:t>
      </w:r>
      <w:r w:rsidRPr="007F7D59">
        <w:rPr>
          <w:rStyle w:val="libFootnotenumChar"/>
          <w:rtl/>
        </w:rPr>
        <w:t>(1)</w:t>
      </w:r>
      <w:r>
        <w:rPr>
          <w:rtl/>
          <w:lang w:bidi="fa-IR"/>
        </w:rPr>
        <w:t>؟</w:t>
      </w:r>
    </w:p>
    <w:p w:rsidR="00FA0166" w:rsidRDefault="00243845" w:rsidP="00206510">
      <w:pPr>
        <w:pStyle w:val="libNormal"/>
        <w:rPr>
          <w:rtl/>
          <w:lang w:bidi="fa-IR"/>
        </w:rPr>
      </w:pPr>
      <w:r w:rsidRPr="00B93E6A">
        <w:rPr>
          <w:rtl/>
          <w:lang w:bidi="fa-IR"/>
        </w:rPr>
        <w:t xml:space="preserve">فَقَالَ : « الشَّيْ‌ءُ فِي كِتَابِ عَلِيٍّ </w:t>
      </w:r>
      <w:r w:rsidRPr="002D5331">
        <w:rPr>
          <w:rStyle w:val="libAlaemChar"/>
          <w:rtl/>
        </w:rPr>
        <w:t>عليه‌السلام</w:t>
      </w:r>
      <w:r w:rsidRPr="00B93E6A">
        <w:rPr>
          <w:rtl/>
          <w:lang w:bidi="fa-IR"/>
        </w:rPr>
        <w:t xml:space="preserve"> وَاحِدٌ </w:t>
      </w:r>
      <w:r w:rsidRPr="007F7D59">
        <w:rPr>
          <w:rStyle w:val="libFootnotenumChar"/>
          <w:rtl/>
        </w:rPr>
        <w:t>(2)</w:t>
      </w:r>
      <w:r w:rsidRPr="00B93E6A">
        <w:rPr>
          <w:rtl/>
          <w:lang w:bidi="fa-IR"/>
        </w:rPr>
        <w:t xml:space="preserve"> مِنْ سِتَّةٍ</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13244 / 2.</w:t>
      </w:r>
      <w:r w:rsidRPr="00B93E6A">
        <w:rPr>
          <w:rtl/>
          <w:lang w:bidi="fa-IR"/>
        </w:rPr>
        <w:t xml:space="preserve"> مُحَمَّدُ بْنُ يَحْيى ، عَنْ أَحْمَدَ بْنِ مُحَمَّدِ بْنِ عِيسى ، عَنِ ابْنِ فَضَّالٍ أَوْ غَيْرِهِ </w:t>
      </w:r>
      <w:r w:rsidRPr="007F7D59">
        <w:rPr>
          <w:rStyle w:val="libFootnotenumChar"/>
          <w:rtl/>
        </w:rPr>
        <w:t>(4)</w:t>
      </w:r>
      <w:r w:rsidRPr="00B93E6A">
        <w:rPr>
          <w:rtl/>
          <w:lang w:bidi="fa-IR"/>
        </w:rPr>
        <w:t xml:space="preserve"> ، عَنْ جَمِيلٍ ، عَنْ أَبَانٍ :</w:t>
      </w:r>
    </w:p>
    <w:p w:rsidR="00243845" w:rsidRPr="00B93E6A" w:rsidRDefault="00243845" w:rsidP="00206510">
      <w:pPr>
        <w:pStyle w:val="libNormal"/>
        <w:rPr>
          <w:rtl/>
          <w:lang w:bidi="fa-IR"/>
        </w:rPr>
      </w:pPr>
      <w:r w:rsidRPr="00B93E6A">
        <w:rPr>
          <w:rtl/>
          <w:lang w:bidi="fa-IR"/>
        </w:rPr>
        <w:t xml:space="preserve">عَنْ عَلِيِّ بْنِ الْحُسَيْنِ </w:t>
      </w:r>
      <w:r w:rsidRPr="002D5331">
        <w:rPr>
          <w:rStyle w:val="libAlaemChar"/>
          <w:rtl/>
        </w:rPr>
        <w:t>عليهما‌السلام</w:t>
      </w:r>
      <w:r w:rsidRPr="00B93E6A">
        <w:rPr>
          <w:rtl/>
          <w:lang w:bidi="fa-IR"/>
        </w:rPr>
        <w:t xml:space="preserve"> </w:t>
      </w:r>
      <w:r w:rsidRPr="007F7D59">
        <w:rPr>
          <w:rStyle w:val="libFootnotenumChar"/>
          <w:rtl/>
        </w:rPr>
        <w:t>(5)</w:t>
      </w:r>
      <w:r w:rsidRPr="00B93E6A">
        <w:rPr>
          <w:rtl/>
          <w:lang w:bidi="fa-IR"/>
        </w:rPr>
        <w:t xml:space="preserve"> ، قَالَ : سُئِلَ عَنْ رَجُلٍ أَوْصى بِشَيْ‌ءٍ </w:t>
      </w:r>
      <w:r w:rsidRPr="007F7D59">
        <w:rPr>
          <w:rStyle w:val="libFootnotenumChar"/>
          <w:rtl/>
        </w:rPr>
        <w:t>(6)</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 الشَّيْ‌ءُ فِي كِتَابِ عَلِيٍّ </w:t>
      </w:r>
      <w:r w:rsidRPr="002D5331">
        <w:rPr>
          <w:rStyle w:val="libAlaemChar"/>
          <w:rtl/>
        </w:rPr>
        <w:t>عليه‌السلام</w:t>
      </w:r>
      <w:r w:rsidRPr="00B93E6A">
        <w:rPr>
          <w:rtl/>
          <w:lang w:bidi="fa-IR"/>
        </w:rPr>
        <w:t xml:space="preserve"> مِنْ سِتَّةٍ</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43845">
      <w:pPr>
        <w:pStyle w:val="Heading2Center"/>
        <w:rPr>
          <w:rtl/>
          <w:lang w:bidi="fa-IR"/>
        </w:rPr>
      </w:pPr>
      <w:bookmarkStart w:id="791" w:name="_Toc347423920"/>
      <w:bookmarkStart w:id="792" w:name="_Toc469922407"/>
      <w:bookmarkStart w:id="793" w:name="_Toc470003459"/>
      <w:bookmarkStart w:id="794" w:name="_Toc470004157"/>
      <w:bookmarkStart w:id="795" w:name="_Toc470004357"/>
      <w:bookmarkStart w:id="796" w:name="_Toc470005234"/>
      <w:bookmarkStart w:id="797" w:name="_Toc60267375"/>
      <w:r w:rsidRPr="00B93E6A">
        <w:rPr>
          <w:rtl/>
          <w:lang w:bidi="fa-IR"/>
        </w:rPr>
        <w:t>26</w:t>
      </w:r>
      <w:r>
        <w:rPr>
          <w:rtl/>
          <w:lang w:bidi="fa-IR"/>
        </w:rPr>
        <w:t xml:space="preserve"> </w:t>
      </w:r>
      <w:r w:rsidR="00AE73AA">
        <w:rPr>
          <w:rtl/>
          <w:lang w:bidi="fa-IR"/>
        </w:rPr>
        <w:t>-</w:t>
      </w:r>
      <w:r>
        <w:rPr>
          <w:rtl/>
          <w:lang w:bidi="fa-IR"/>
        </w:rPr>
        <w:t xml:space="preserve"> </w:t>
      </w:r>
      <w:r w:rsidRPr="00B93E6A">
        <w:rPr>
          <w:rtl/>
          <w:lang w:bidi="fa-IR"/>
        </w:rPr>
        <w:t>بَابُ مَنْ أَوْصى بِسَهْمٍ مِنْ مَالِهِ‌</w:t>
      </w:r>
      <w:bookmarkEnd w:id="791"/>
      <w:bookmarkEnd w:id="792"/>
      <w:bookmarkEnd w:id="793"/>
      <w:bookmarkEnd w:id="794"/>
      <w:bookmarkEnd w:id="795"/>
      <w:bookmarkEnd w:id="796"/>
      <w:bookmarkEnd w:id="797"/>
    </w:p>
    <w:p w:rsidR="00243845" w:rsidRPr="00B93E6A" w:rsidRDefault="00243845" w:rsidP="00206510">
      <w:pPr>
        <w:pStyle w:val="libNormal"/>
        <w:rPr>
          <w:rtl/>
          <w:lang w:bidi="fa-IR"/>
        </w:rPr>
      </w:pPr>
      <w:r w:rsidRPr="000615CF">
        <w:rPr>
          <w:rStyle w:val="libBold2Char"/>
          <w:rtl/>
        </w:rPr>
        <w:t>13245 / 1.</w:t>
      </w:r>
      <w:r w:rsidRPr="00B93E6A">
        <w:rPr>
          <w:rtl/>
          <w:lang w:bidi="fa-IR"/>
        </w:rPr>
        <w:t xml:space="preserve"> عَلِيُّ بْنُ إِبْرَاهِيمَ ، عَنْ أَبِيهِ ، عَنِ النَّوْفَلِيِّ ، عَنِ السَّكُونِيِّ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ماله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ل ، م ، ن ، بف ، بن ، جت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واحد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211 ، ح 835 ، معلّقاً عن أحمد بن أبي عبدالله. معاني الأخبار ، ص 217 ، ح 1 ، بسنده عن محمّد بن عمرو بن سعيد ، عن جميل ، عن أبان بن تغلب ، عن أبي حمزة ، عن عليّ بن الحسين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204 ، ح 5473 ، معلّقاً عن أبان بن تغلب ، عن عليّ بن الحسين </w:t>
      </w:r>
      <w:r w:rsidRPr="00AE73AA">
        <w:rPr>
          <w:rStyle w:val="libFootnoteAlaemChar"/>
          <w:rtl/>
        </w:rPr>
        <w:t>عليه‌السلام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مع اختلاف يسير </w:t>
      </w:r>
      <w:r w:rsidR="00E81BF4">
        <w:rPr>
          <w:rFonts w:hint="cs"/>
          <w:rtl/>
        </w:rPr>
        <w:t>.</w:t>
      </w:r>
      <w:r w:rsidR="00325763" w:rsidRPr="00325763">
        <w:rPr>
          <w:rStyle w:val="libFootnoteBoldChar"/>
          <w:rtl/>
        </w:rPr>
        <w:t>الوافي</w:t>
      </w:r>
      <w:r w:rsidR="00243845" w:rsidRPr="00B93E6A">
        <w:rPr>
          <w:rtl/>
        </w:rPr>
        <w:t xml:space="preserve"> ، ج 24 ، ص 143 ، ح 23796 ؛ </w:t>
      </w:r>
      <w:r w:rsidR="00243845" w:rsidRPr="00325763">
        <w:rPr>
          <w:rStyle w:val="libFootnoteBoldChar"/>
          <w:rtl/>
        </w:rPr>
        <w:t>الوسائل</w:t>
      </w:r>
      <w:r w:rsidR="00243845" w:rsidRPr="00B93E6A">
        <w:rPr>
          <w:rtl/>
        </w:rPr>
        <w:t xml:space="preserve"> ، ج 19 ، ص 388 ، ح 24823.</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 « وغيره » بدل « أو غيره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ن ، بف » : « عليه وعلى آبائه السلام</w:t>
      </w:r>
      <w:r w:rsidR="00243845">
        <w:rPr>
          <w:rtl/>
        </w:rPr>
        <w:t xml:space="preserve"> ».</w:t>
      </w:r>
      <w:r w:rsidR="00243845" w:rsidRPr="00B93E6A">
        <w:rPr>
          <w:rtl/>
        </w:rPr>
        <w:t xml:space="preserve"> وفي « بح ، جت » : + « عن آبائه </w:t>
      </w:r>
      <w:r w:rsidRPr="00AE73AA">
        <w:rPr>
          <w:rStyle w:val="libFootnoteAlaemChar"/>
          <w:rtl/>
        </w:rPr>
        <w:t>عليهم‌السلام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وفي المطبوع : + « من ماله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م ، بن ، جد » : « فقال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211 ، ح 836 ، معلّقاً عن أحمد بن محمّد بن عيسى </w:t>
      </w:r>
      <w:r w:rsidR="00E81BF4">
        <w:rPr>
          <w:rFonts w:hint="cs"/>
          <w:rtl/>
        </w:rPr>
        <w:t>.</w:t>
      </w:r>
      <w:r w:rsidR="00325763" w:rsidRPr="00325763">
        <w:rPr>
          <w:rStyle w:val="libFootnoteBoldChar"/>
          <w:rtl/>
        </w:rPr>
        <w:t>الوافي</w:t>
      </w:r>
      <w:r w:rsidR="00243845" w:rsidRPr="00B93E6A">
        <w:rPr>
          <w:rtl/>
        </w:rPr>
        <w:t xml:space="preserve"> ، ج 24 ، ص 143 ، ح 23796 ؛ </w:t>
      </w:r>
      <w:r w:rsidR="00243845" w:rsidRPr="00325763">
        <w:rPr>
          <w:rStyle w:val="libFootnoteBoldChar"/>
          <w:rtl/>
        </w:rPr>
        <w:t>الوسائل</w:t>
      </w:r>
      <w:r w:rsidR="00243845" w:rsidRPr="00B93E6A">
        <w:rPr>
          <w:rtl/>
        </w:rPr>
        <w:t xml:space="preserve"> ، ج 19 ، ص 388 ، ذيل ح 24823.</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أَنَّهُ سُئِلَ عَنْ رَجُلٍ يُوصِي بِسَهْمٍ مِنْ مَالِهِ ، فَقَالَ </w:t>
      </w:r>
      <w:r w:rsidRPr="007F7D59">
        <w:rPr>
          <w:rStyle w:val="libFootnotenumChar"/>
          <w:rtl/>
        </w:rPr>
        <w:t>(1)</w:t>
      </w:r>
      <w:r w:rsidRPr="00B93E6A">
        <w:rPr>
          <w:rtl/>
          <w:lang w:bidi="fa-IR"/>
        </w:rPr>
        <w:t xml:space="preserve"> : « السَّهْمُ وَاحِدٌ مِنْ ثَمَانِيَةٍ ؛ لِقَوْلِ </w:t>
      </w:r>
      <w:r w:rsidRPr="007F7D59">
        <w:rPr>
          <w:rStyle w:val="libFootnotenumChar"/>
          <w:rtl/>
        </w:rPr>
        <w:t>(2)</w:t>
      </w:r>
      <w:r w:rsidRPr="00B93E6A">
        <w:rPr>
          <w:rtl/>
          <w:lang w:bidi="fa-IR"/>
        </w:rPr>
        <w:t xml:space="preserve"> اللهِ تَبَارَكَ وَتَعَالى : </w:t>
      </w:r>
      <w:r w:rsidRPr="002D5331">
        <w:rPr>
          <w:rStyle w:val="libAlaemChar"/>
          <w:rtl/>
        </w:rPr>
        <w:t>(</w:t>
      </w:r>
      <w:r w:rsidRPr="000F2BA2">
        <w:rPr>
          <w:rStyle w:val="libAieChar"/>
          <w:rtl/>
        </w:rPr>
        <w:t xml:space="preserve"> إِنَّمَا الصَّدَقاتُ لِلْفُقَراءِ وَالْمَساكِينِ وَالْعامِلِينَ عَلَيْها وَالْمُؤَلَّفَةِ قُلُوبُهُمْ وَفِي الرِّقابِ وَالْغارِمِينَ وَفِي سَبِيلِ اللهِ وَابْنِ السَّبِيلِ </w:t>
      </w:r>
      <w:r w:rsidRPr="002D5331">
        <w:rPr>
          <w:rStyle w:val="libAlaemChar"/>
          <w:rtl/>
        </w:rPr>
        <w:t>)</w:t>
      </w:r>
      <w:r w:rsidRPr="00B93E6A">
        <w:rPr>
          <w:rtl/>
          <w:lang w:bidi="fa-IR"/>
        </w:rPr>
        <w:t xml:space="preserve">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E81BF4" w:rsidRDefault="00243845" w:rsidP="00E81BF4">
      <w:pPr>
        <w:pStyle w:val="libNormal"/>
        <w:rPr>
          <w:rtl/>
          <w:lang w:bidi="fa-IR"/>
        </w:rPr>
      </w:pPr>
      <w:r w:rsidRPr="000615CF">
        <w:rPr>
          <w:rStyle w:val="libBold2Char"/>
          <w:rtl/>
        </w:rPr>
        <w:t>13246 / 2.</w:t>
      </w:r>
      <w:r w:rsidRPr="00B93E6A">
        <w:rPr>
          <w:rtl/>
          <w:lang w:bidi="fa-IR"/>
        </w:rPr>
        <w:t xml:space="preserve"> عَلِيُّ بْنُ إِبْرَاهِيمَ ، عَنْ أَبِيهِ ، عَنْ صَفْوَانَ ، قَالَ : سَأَلْتُ الرِّضَا </w:t>
      </w:r>
      <w:r w:rsidRPr="002D5331">
        <w:rPr>
          <w:rStyle w:val="libAlaemChar"/>
          <w:rtl/>
        </w:rPr>
        <w:t>عليه‌السلام</w:t>
      </w:r>
      <w:r w:rsidRPr="00B93E6A">
        <w:rPr>
          <w:rtl/>
          <w:lang w:bidi="fa-IR"/>
        </w:rPr>
        <w:t xml:space="preserve"> ؛</w:t>
      </w:r>
    </w:p>
    <w:p w:rsidR="00243845" w:rsidRPr="00B93E6A" w:rsidRDefault="00E81BF4" w:rsidP="00E81BF4">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عَنْ أَحْمَدَ بْنِ مُحَمَّدٍ ، عَنْ عَلِيِّ بْنِ أَحْمَدَ ، عَنْ صَفْوَانَ وَأَحْمَدَ بْنِ مُحَمَّدِ بْنِ أَبِي نَصْرٍ </w:t>
      </w:r>
      <w:r w:rsidR="00243845" w:rsidRPr="007F7D59">
        <w:rPr>
          <w:rStyle w:val="libFootnotenumChar"/>
          <w:rtl/>
        </w:rPr>
        <w:t>(5)</w:t>
      </w:r>
      <w:r w:rsidR="00243845" w:rsidRPr="00B93E6A">
        <w:rPr>
          <w:rtl/>
          <w:lang w:bidi="fa-IR"/>
        </w:rPr>
        <w:t xml:space="preserve"> ، قَالَا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E81BF4" w:rsidTr="00E81BF4">
        <w:tc>
          <w:tcPr>
            <w:tcW w:w="4006" w:type="dxa"/>
          </w:tcPr>
          <w:p w:rsidR="00E81BF4" w:rsidRDefault="00E81BF4" w:rsidP="00AE73AA">
            <w:pPr>
              <w:pStyle w:val="libFootnote0"/>
              <w:rPr>
                <w:rtl/>
              </w:rPr>
            </w:pPr>
            <w:r>
              <w:rPr>
                <w:rtl/>
              </w:rPr>
              <w:t xml:space="preserve">(1). </w:t>
            </w:r>
            <w:r w:rsidRPr="00B93E6A">
              <w:rPr>
                <w:rtl/>
              </w:rPr>
              <w:t>في « بن ، جد » : « قال</w:t>
            </w:r>
            <w:r>
              <w:rPr>
                <w:rtl/>
              </w:rPr>
              <w:t xml:space="preserve"> ».</w:t>
            </w:r>
          </w:p>
        </w:tc>
        <w:tc>
          <w:tcPr>
            <w:tcW w:w="4006" w:type="dxa"/>
          </w:tcPr>
          <w:p w:rsidR="00E81BF4" w:rsidRDefault="00E81BF4" w:rsidP="00AE73AA">
            <w:pPr>
              <w:pStyle w:val="libFootnote0"/>
              <w:rPr>
                <w:rtl/>
              </w:rPr>
            </w:pPr>
            <w:r>
              <w:rPr>
                <w:rtl/>
              </w:rPr>
              <w:t>(2).</w:t>
            </w:r>
            <w:r w:rsidRPr="00B93E6A">
              <w:rPr>
                <w:rtl/>
              </w:rPr>
              <w:t xml:space="preserve"> في «</w:t>
            </w:r>
            <w:r>
              <w:rPr>
                <w:rtl/>
              </w:rPr>
              <w:t xml:space="preserve"> ك » </w:t>
            </w:r>
            <w:r w:rsidRPr="00B93E6A">
              <w:rPr>
                <w:rtl/>
              </w:rPr>
              <w:t>وحاشية « بف » : « يقول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التوبة </w:t>
      </w:r>
      <w:r w:rsidR="00E81BF4">
        <w:rPr>
          <w:rtl/>
        </w:rPr>
        <w:t>(9)</w:t>
      </w:r>
      <w:r w:rsidR="00243845" w:rsidRPr="00B93E6A">
        <w:rPr>
          <w:rtl/>
        </w:rPr>
        <w:t xml:space="preserve"> : 60.</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210 ، ح 832 ؛ </w:t>
      </w:r>
      <w:r w:rsidR="00243845" w:rsidRPr="008B6F3D">
        <w:rPr>
          <w:rStyle w:val="libFootnoteBoldChar"/>
          <w:rtl/>
        </w:rPr>
        <w:t>والاستبصار</w:t>
      </w:r>
      <w:r w:rsidR="00243845" w:rsidRPr="00B93E6A">
        <w:rPr>
          <w:rtl/>
        </w:rPr>
        <w:t xml:space="preserve"> ، ج 4 ، ص 133 ، ح 502 ، معلّقاً عن عليّ بن إبراهيم ؛ معاني الأخبار ، ص 216 ، ح 1 ، بسنده عن عليّ بن إبراهيم بن هاشم ، عن أبيه ، عن الحسين بن يزيد النوفلي ، عن إسماعيل بن مسلم السكوني. </w:t>
      </w:r>
      <w:r w:rsidR="00243845" w:rsidRPr="008B6341">
        <w:rPr>
          <w:rStyle w:val="libFootnoteBoldChar"/>
          <w:rtl/>
        </w:rPr>
        <w:t>الفقيه</w:t>
      </w:r>
      <w:r w:rsidR="00243845" w:rsidRPr="00B93E6A">
        <w:rPr>
          <w:rtl/>
        </w:rPr>
        <w:t xml:space="preserve"> ، ج 4 ، ص 204 ، ح 5474 ، معلّقاً عن السكوني. الإرشاد ، ج 1 ، ص 221 ، مرسلاً من دون التصريح باسم المعصوم </w:t>
      </w:r>
      <w:r w:rsidRPr="00AE73AA">
        <w:rPr>
          <w:rStyle w:val="libFootnoteAlaemChar"/>
          <w:rtl/>
        </w:rPr>
        <w:t>عليه‌السلام</w:t>
      </w:r>
      <w:r w:rsidR="00243845" w:rsidRPr="00B93E6A">
        <w:rPr>
          <w:rtl/>
        </w:rPr>
        <w:t xml:space="preserve"> مع اختلاف يسير. وراجع : </w:t>
      </w:r>
      <w:r w:rsidR="00243845" w:rsidRPr="008B6341">
        <w:rPr>
          <w:rStyle w:val="libFootnoteBoldChar"/>
          <w:rtl/>
        </w:rPr>
        <w:t>الفقيه</w:t>
      </w:r>
      <w:r w:rsidR="00243845" w:rsidRPr="00B93E6A">
        <w:rPr>
          <w:rtl/>
        </w:rPr>
        <w:t xml:space="preserve"> ، ج 4 ، ص 204 ، ح 5474 ؛ </w:t>
      </w:r>
      <w:r w:rsidR="00243845" w:rsidRPr="0048092F">
        <w:rPr>
          <w:rStyle w:val="libFootnoteBoldChar"/>
          <w:rtl/>
        </w:rPr>
        <w:t>والتهذيب</w:t>
      </w:r>
      <w:r w:rsidR="00243845" w:rsidRPr="00B93E6A">
        <w:rPr>
          <w:rtl/>
        </w:rPr>
        <w:t xml:space="preserve"> ، ج 9 ، ص 211 ، ح 834 ؛ </w:t>
      </w:r>
      <w:r w:rsidR="00243845" w:rsidRPr="008B6F3D">
        <w:rPr>
          <w:rStyle w:val="libFootnoteBoldChar"/>
          <w:rtl/>
        </w:rPr>
        <w:t>والاستبصار</w:t>
      </w:r>
      <w:r w:rsidR="00243845" w:rsidRPr="00B93E6A">
        <w:rPr>
          <w:rtl/>
        </w:rPr>
        <w:t xml:space="preserve"> ، ج 4. ص 134 ، ح 504 ؛ </w:t>
      </w:r>
      <w:r w:rsidR="00243845" w:rsidRPr="004A0BC5">
        <w:rPr>
          <w:rStyle w:val="libFootnoteBoldChar"/>
          <w:rtl/>
        </w:rPr>
        <w:t>ومعاني الأخبار</w:t>
      </w:r>
      <w:r w:rsidR="00243845" w:rsidRPr="00B93E6A">
        <w:rPr>
          <w:rtl/>
        </w:rPr>
        <w:t xml:space="preserve"> ، ص 216 ، ذيل ح 3 </w:t>
      </w:r>
      <w:r w:rsidR="00A2548E">
        <w:rPr>
          <w:rFonts w:hint="cs"/>
          <w:rtl/>
        </w:rPr>
        <w:t>.</w:t>
      </w:r>
      <w:r w:rsidR="00325763" w:rsidRPr="00325763">
        <w:rPr>
          <w:rStyle w:val="libFootnoteBoldChar"/>
          <w:rtl/>
        </w:rPr>
        <w:t>الوافي</w:t>
      </w:r>
      <w:r w:rsidR="00243845" w:rsidRPr="00B93E6A">
        <w:rPr>
          <w:rtl/>
        </w:rPr>
        <w:t xml:space="preserve"> ، ج 24 ، ص 142 ، ح 23793 ؛ </w:t>
      </w:r>
      <w:r w:rsidR="00243845" w:rsidRPr="00325763">
        <w:rPr>
          <w:rStyle w:val="libFootnoteBoldChar"/>
          <w:rtl/>
        </w:rPr>
        <w:t>الوسائل</w:t>
      </w:r>
      <w:r w:rsidR="00243845" w:rsidRPr="00B93E6A">
        <w:rPr>
          <w:rtl/>
        </w:rPr>
        <w:t xml:space="preserve"> ، ج 19 ، ص 386 ، ذيل ح 24818.</w:t>
      </w:r>
    </w:p>
    <w:p w:rsidR="00243845" w:rsidRPr="00B93E6A" w:rsidRDefault="00AE73AA" w:rsidP="00AE73AA">
      <w:pPr>
        <w:pStyle w:val="libFootnote0"/>
        <w:rPr>
          <w:rtl/>
          <w:lang w:bidi="fa-IR"/>
        </w:rPr>
      </w:pPr>
      <w:r>
        <w:rPr>
          <w:rtl/>
        </w:rPr>
        <w:t>(5).</w:t>
      </w:r>
      <w:r w:rsidR="00243845" w:rsidRPr="00B93E6A">
        <w:rPr>
          <w:rtl/>
        </w:rPr>
        <w:t xml:space="preserve"> هكذا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وخبر </w:t>
      </w:r>
      <w:r w:rsidR="00243845" w:rsidRPr="0048092F">
        <w:rPr>
          <w:rStyle w:val="libFootnoteBoldChar"/>
          <w:rtl/>
        </w:rPr>
        <w:t>التهذيب</w:t>
      </w:r>
      <w:r w:rsidR="00243845" w:rsidRPr="00B93E6A">
        <w:rPr>
          <w:rtl/>
        </w:rPr>
        <w:t xml:space="preserve"> مأخوذ من </w:t>
      </w:r>
      <w:r w:rsidR="00243845" w:rsidRPr="00325763">
        <w:rPr>
          <w:rStyle w:val="libFootnoteBoldChar"/>
          <w:rtl/>
        </w:rPr>
        <w:t>الكافي</w:t>
      </w:r>
      <w:r w:rsidR="00243845" w:rsidRPr="00B93E6A">
        <w:rPr>
          <w:rtl/>
        </w:rPr>
        <w:t xml:space="preserve"> من دون تصريح باسم الكليني </w:t>
      </w:r>
      <w:r w:rsidRPr="00AE73AA">
        <w:rPr>
          <w:rStyle w:val="libFootnoteAlaemChar"/>
          <w:rtl/>
        </w:rPr>
        <w:t>قدس‌سره</w:t>
      </w:r>
      <w:r w:rsidR="00243845" w:rsidRPr="00B93E6A">
        <w:rPr>
          <w:rtl/>
        </w:rPr>
        <w:t xml:space="preserve">. وفي « ق ، </w:t>
      </w:r>
      <w:r w:rsidR="000D3416">
        <w:rPr>
          <w:rtl/>
        </w:rPr>
        <w:t>ك</w:t>
      </w:r>
      <w:r w:rsidR="00243845" w:rsidRPr="00B93E6A">
        <w:rPr>
          <w:rtl/>
        </w:rPr>
        <w:t xml:space="preserve"> ، ن ، بح ، بف ، بن » : « محمّد بن يحيى ، عن أحمد ، عن صفوان وأحمد بن محمّد بن أبي نصر</w:t>
      </w:r>
      <w:r w:rsidR="00243845">
        <w:rPr>
          <w:rtl/>
        </w:rPr>
        <w:t xml:space="preserve"> ».</w:t>
      </w:r>
      <w:r w:rsidR="00243845" w:rsidRPr="00B93E6A">
        <w:rPr>
          <w:rtl/>
        </w:rPr>
        <w:t xml:space="preserve"> وفي « ل ، م ، جد » : « عليّ بن إبراهيم ، عن أبيه ، عن صفوان وأحمد بن محمّد بن أبي نصر</w:t>
      </w:r>
      <w:r w:rsidR="00243845">
        <w:rPr>
          <w:rtl/>
        </w:rPr>
        <w:t xml:space="preserve"> ».</w:t>
      </w:r>
      <w:r w:rsidR="00243845" w:rsidRPr="00B93E6A">
        <w:rPr>
          <w:rtl/>
        </w:rPr>
        <w:t xml:space="preserve"> وفي « جت » والمطبوع : «</w:t>
      </w:r>
      <w:r w:rsidR="00243845">
        <w:rPr>
          <w:rtl/>
        </w:rPr>
        <w:t xml:space="preserve"> ..</w:t>
      </w:r>
      <w:r w:rsidR="00243845" w:rsidRPr="00B93E6A">
        <w:rPr>
          <w:rtl/>
        </w:rPr>
        <w:t>. محمّد بن يحيى ، عن أحمد بن محمّد ، عن صفوان وأحمد بن محمّد بن أبي نصر</w:t>
      </w:r>
      <w:r w:rsidR="00243845">
        <w:rPr>
          <w:rtl/>
        </w:rPr>
        <w:t xml:space="preserve"> ».</w:t>
      </w:r>
    </w:p>
    <w:p w:rsidR="00243845" w:rsidRPr="00B93E6A" w:rsidRDefault="00243845" w:rsidP="00206510">
      <w:pPr>
        <w:pStyle w:val="libFootnote0"/>
        <w:rPr>
          <w:rtl/>
          <w:lang w:bidi="fa-IR"/>
        </w:rPr>
      </w:pPr>
      <w:r w:rsidRPr="00F36BB4">
        <w:rPr>
          <w:rtl/>
        </w:rPr>
        <w:t>والظاهر أنّ ما أثبتناه هو الصواب ، وما ورد في النسخ محرّف لايمكن الاعتماد عليه. أمّا ما ورد في « ل ، م ، جد » ، فقد وقع فيه التحريف بالسقط بجواز النظر من « صفوان » في القسم الأوّل من السند ، إلى « صفوان » في القسم الثاني من السند. وقد تقدّم غير مرّة أنّ جواز النظر من لفظ إلى لفظ مشابه آخر من أكثر عوامل التحريف بالسقط. ا</w:t>
      </w:r>
      <w:r w:rsidR="00A2548E">
        <w:rPr>
          <w:rFonts w:hint="cs"/>
          <w:rtl/>
        </w:rPr>
        <w:t>ُ</w:t>
      </w:r>
      <w:r w:rsidRPr="00F36BB4">
        <w:rPr>
          <w:rtl/>
        </w:rPr>
        <w:t xml:space="preserve">نظر على سبيل المثال ما قدّمناه ذيل ، ح 854 </w:t>
      </w:r>
      <w:r>
        <w:rPr>
          <w:rtl/>
        </w:rPr>
        <w:t>و 3</w:t>
      </w:r>
      <w:r w:rsidRPr="00F36BB4">
        <w:rPr>
          <w:rtl/>
        </w:rPr>
        <w:t>239. أضف إلى ذلك أنّه لم يثبت رواية إبراهيم بن هاشم</w:t>
      </w:r>
      <w:r>
        <w:rPr>
          <w:rtl/>
        </w:rPr>
        <w:t xml:space="preserve"> </w:t>
      </w:r>
      <w:r w:rsidR="00AE73AA">
        <w:rPr>
          <w:rtl/>
        </w:rPr>
        <w:t>-</w:t>
      </w:r>
      <w:r>
        <w:rPr>
          <w:rtl/>
        </w:rPr>
        <w:t xml:space="preserve"> </w:t>
      </w:r>
      <w:r w:rsidRPr="00F36BB4">
        <w:rPr>
          <w:rtl/>
        </w:rPr>
        <w:t>والد عليّ</w:t>
      </w:r>
      <w:r>
        <w:rPr>
          <w:rtl/>
        </w:rPr>
        <w:t xml:space="preserve"> </w:t>
      </w:r>
      <w:r w:rsidR="00AE73AA">
        <w:rPr>
          <w:rtl/>
        </w:rPr>
        <w:t>-</w:t>
      </w:r>
      <w:r>
        <w:rPr>
          <w:rtl/>
        </w:rPr>
        <w:t xml:space="preserve"> </w:t>
      </w:r>
      <w:r w:rsidRPr="00F36BB4">
        <w:rPr>
          <w:rtl/>
        </w:rPr>
        <w:t>عن صفوان</w:t>
      </w:r>
      <w:r>
        <w:rPr>
          <w:rtl/>
        </w:rPr>
        <w:t xml:space="preserve"> </w:t>
      </w:r>
      <w:r w:rsidR="00AE73AA">
        <w:rPr>
          <w:rtl/>
        </w:rPr>
        <w:t>-</w:t>
      </w:r>
      <w:r>
        <w:rPr>
          <w:rtl/>
        </w:rPr>
        <w:t xml:space="preserve"> </w:t>
      </w:r>
      <w:r w:rsidRPr="00F36BB4">
        <w:rPr>
          <w:rtl/>
        </w:rPr>
        <w:t>وهو ابن يحيى</w:t>
      </w:r>
      <w:r>
        <w:rPr>
          <w:rtl/>
        </w:rPr>
        <w:t xml:space="preserve"> </w:t>
      </w:r>
      <w:r w:rsidR="00AE73AA">
        <w:rPr>
          <w:rtl/>
        </w:rPr>
        <w:t>-</w:t>
      </w:r>
      <w:r>
        <w:rPr>
          <w:rtl/>
        </w:rPr>
        <w:t xml:space="preserve"> </w:t>
      </w:r>
      <w:r w:rsidRPr="00F36BB4">
        <w:rPr>
          <w:rtl/>
        </w:rPr>
        <w:t>وابن أبي نصر في ما إذا رويا معطوفين ، كما أنّه لم يثبت رواية أحمد بن محمّد عنهما معطوفين.</w:t>
      </w:r>
    </w:p>
    <w:p w:rsidR="00FA0166" w:rsidRDefault="00243845" w:rsidP="00206510">
      <w:pPr>
        <w:pStyle w:val="libFootnote0"/>
        <w:rPr>
          <w:rtl/>
        </w:rPr>
      </w:pPr>
      <w:r w:rsidRPr="00F36BB4">
        <w:rPr>
          <w:rtl/>
        </w:rPr>
        <w:t>وأمّا ما ورد في أكثر النسخ من رواية أحمد [ بن محمّد ] عن صفوان وأحمد بن محمّد بن أبي نصر مباشرة ، فلعدم ثبوت رواية أحمد بن محمّد عنهما معطوفين ، ولوجود عامل التحريف بالسقط وهو جواز النظر من</w:t>
      </w:r>
      <w:r w:rsidR="00DC191E">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سَأَلْنَا أَبَا الْحَسَنِ الرِّضَا </w:t>
      </w:r>
      <w:r w:rsidRPr="007F7D59">
        <w:rPr>
          <w:rStyle w:val="libFootnotenumChar"/>
          <w:rtl/>
        </w:rPr>
        <w:t>(1)</w:t>
      </w:r>
      <w:r w:rsidRPr="00B93E6A">
        <w:rPr>
          <w:rtl/>
          <w:lang w:bidi="fa-IR"/>
        </w:rPr>
        <w:t xml:space="preserve"> </w:t>
      </w:r>
      <w:r w:rsidRPr="002D5331">
        <w:rPr>
          <w:rStyle w:val="libAlaemChar"/>
          <w:rtl/>
        </w:rPr>
        <w:t>عليه‌السلام</w:t>
      </w:r>
      <w:r w:rsidRPr="00B93E6A">
        <w:rPr>
          <w:rtl/>
          <w:lang w:bidi="fa-IR"/>
        </w:rPr>
        <w:t xml:space="preserve"> عَنْ رَجُلٍ أَوْصى </w:t>
      </w:r>
      <w:r w:rsidRPr="007F7D59">
        <w:rPr>
          <w:rStyle w:val="libFootnotenumChar"/>
          <w:rtl/>
        </w:rPr>
        <w:t>(2)</w:t>
      </w:r>
      <w:r w:rsidRPr="00B93E6A">
        <w:rPr>
          <w:rtl/>
          <w:lang w:bidi="fa-IR"/>
        </w:rPr>
        <w:t xml:space="preserve"> بِسَهْمٍ مِنْ مَالِهِ </w:t>
      </w:r>
      <w:r w:rsidRPr="007F7D59">
        <w:rPr>
          <w:rStyle w:val="libFootnotenumChar"/>
          <w:rtl/>
        </w:rPr>
        <w:t>(3)</w:t>
      </w:r>
      <w:r w:rsidRPr="00B93E6A">
        <w:rPr>
          <w:rtl/>
          <w:lang w:bidi="fa-IR"/>
        </w:rPr>
        <w:t xml:space="preserve"> وَلَا يُدْرى </w:t>
      </w:r>
      <w:r w:rsidRPr="007F7D59">
        <w:rPr>
          <w:rStyle w:val="libFootnotenumChar"/>
          <w:rtl/>
        </w:rPr>
        <w:t>(4)</w:t>
      </w:r>
      <w:r w:rsidRPr="00B93E6A">
        <w:rPr>
          <w:rtl/>
          <w:lang w:bidi="fa-IR"/>
        </w:rPr>
        <w:t xml:space="preserve"> السَّهْمُ أَيُّ شَيْ‌ءٍ هُوَ</w:t>
      </w:r>
      <w:r>
        <w:rPr>
          <w:rtl/>
          <w:lang w:bidi="fa-IR"/>
        </w:rPr>
        <w:t>؟</w:t>
      </w:r>
    </w:p>
    <w:p w:rsidR="00243845" w:rsidRPr="00B93E6A" w:rsidRDefault="00243845" w:rsidP="00206510">
      <w:pPr>
        <w:pStyle w:val="libNormal"/>
        <w:rPr>
          <w:rtl/>
          <w:lang w:bidi="fa-IR"/>
        </w:rPr>
      </w:pPr>
      <w:r w:rsidRPr="00B93E6A">
        <w:rPr>
          <w:rtl/>
          <w:lang w:bidi="fa-IR"/>
        </w:rPr>
        <w:t xml:space="preserve">فَقَالَ : « لَيْسَ عِنْدَكُمْ فِيمَا بَلَغَكُمْ </w:t>
      </w:r>
      <w:r w:rsidRPr="007F7D59">
        <w:rPr>
          <w:rStyle w:val="libFootnotenumChar"/>
          <w:rtl/>
        </w:rPr>
        <w:t>(5)</w:t>
      </w:r>
      <w:r w:rsidRPr="00B93E6A">
        <w:rPr>
          <w:rtl/>
          <w:lang w:bidi="fa-IR"/>
        </w:rPr>
        <w:t xml:space="preserve"> عَنْ جَعْفَرٍ وَلَا عَنْ أَبِي جَعْفَرٍ </w:t>
      </w:r>
      <w:r w:rsidRPr="002D5331">
        <w:rPr>
          <w:rStyle w:val="libAlaemChar"/>
          <w:rtl/>
        </w:rPr>
        <w:t>عليهما‌السلام</w:t>
      </w:r>
      <w:r w:rsidRPr="00B93E6A">
        <w:rPr>
          <w:rtl/>
          <w:lang w:bidi="fa-IR"/>
        </w:rPr>
        <w:t xml:space="preserve"> فِيهَا شَيْ‌ءٌ</w:t>
      </w:r>
      <w:r>
        <w:rPr>
          <w:rtl/>
          <w:lang w:bidi="fa-IR"/>
        </w:rPr>
        <w:t>؟ ».</w:t>
      </w:r>
    </w:p>
    <w:p w:rsidR="00243845" w:rsidRPr="00B93E6A" w:rsidRDefault="00243845" w:rsidP="00206510">
      <w:pPr>
        <w:pStyle w:val="libNormal"/>
        <w:rPr>
          <w:rtl/>
          <w:lang w:bidi="fa-IR"/>
        </w:rPr>
      </w:pPr>
      <w:r w:rsidRPr="00B93E6A">
        <w:rPr>
          <w:rtl/>
          <w:lang w:bidi="fa-IR"/>
        </w:rPr>
        <w:t xml:space="preserve">قُلْنَا لَهُ : جُعِلْنَا </w:t>
      </w:r>
      <w:r w:rsidRPr="007F7D59">
        <w:rPr>
          <w:rStyle w:val="libFootnotenumChar"/>
          <w:rtl/>
        </w:rPr>
        <w:t>(6)</w:t>
      </w:r>
      <w:r w:rsidRPr="00B93E6A">
        <w:rPr>
          <w:rtl/>
          <w:lang w:bidi="fa-IR"/>
        </w:rPr>
        <w:t xml:space="preserve"> فِدَاكَ ، مَا سَمِعْنَا أَصْحَابَنَا يَذْكُرُونَ شَيْئاً مِنْ </w:t>
      </w:r>
      <w:r w:rsidRPr="007F7D59">
        <w:rPr>
          <w:rStyle w:val="libFootnotenumChar"/>
          <w:rtl/>
        </w:rPr>
        <w:t>(7)</w:t>
      </w:r>
      <w:r w:rsidRPr="00B93E6A">
        <w:rPr>
          <w:rtl/>
          <w:lang w:bidi="fa-IR"/>
        </w:rPr>
        <w:t xml:space="preserve"> هذَا عَنْ آبَائِكَ.</w:t>
      </w:r>
    </w:p>
    <w:p w:rsidR="00243845" w:rsidRPr="00B93E6A" w:rsidRDefault="00243845" w:rsidP="00206510">
      <w:pPr>
        <w:pStyle w:val="libNormal"/>
        <w:rPr>
          <w:rtl/>
          <w:lang w:bidi="fa-IR"/>
        </w:rPr>
      </w:pPr>
      <w:r w:rsidRPr="00B93E6A">
        <w:rPr>
          <w:rtl/>
          <w:lang w:bidi="fa-IR"/>
        </w:rPr>
        <w:t>فَقَالَ : « السَّهْمُ وَاحِدٌ مِنْ ثَمَانِيَةٍ</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فَقُلْنَا لَهُ : جُعِلْنَا فِدَاكَ </w:t>
      </w:r>
      <w:r w:rsidRPr="007F7D59">
        <w:rPr>
          <w:rStyle w:val="libFootnotenumChar"/>
          <w:rtl/>
        </w:rPr>
        <w:t>(8)</w:t>
      </w:r>
      <w:r w:rsidRPr="00B93E6A">
        <w:rPr>
          <w:rtl/>
          <w:lang w:bidi="fa-IR"/>
        </w:rPr>
        <w:t xml:space="preserve"> ، كَيْفَ صَارَ وَاحِداً مِنْ ثَمَانِيَةٍ</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(9)</w:t>
      </w:r>
      <w:r>
        <w:rPr>
          <w:rtl/>
          <w:lang w:bidi="fa-IR"/>
        </w:rPr>
        <w:t xml:space="preserve"> : « أَ</w:t>
      </w:r>
      <w:r w:rsidRPr="00B93E6A">
        <w:rPr>
          <w:rtl/>
          <w:lang w:bidi="fa-IR"/>
        </w:rPr>
        <w:t>مَا تَقْرَأُ كِتَابَ اللهِ عَزَّ وَجَلَّ</w:t>
      </w:r>
      <w:r>
        <w:rPr>
          <w:rtl/>
          <w:lang w:bidi="fa-IR"/>
        </w:rPr>
        <w:t>؟ ».</w:t>
      </w:r>
    </w:p>
    <w:p w:rsidR="00243845" w:rsidRPr="00B93E6A" w:rsidRDefault="00243845" w:rsidP="00206510">
      <w:pPr>
        <w:pStyle w:val="libNormal"/>
        <w:rPr>
          <w:rtl/>
          <w:lang w:bidi="fa-IR"/>
        </w:rPr>
      </w:pPr>
      <w:r w:rsidRPr="00B93E6A">
        <w:rPr>
          <w:rtl/>
          <w:lang w:bidi="fa-IR"/>
        </w:rPr>
        <w:t>قُلْتُ : جُعِلْتُ فِدَاكَ ، إِنِّي لَأَقْرَؤُهُ ، وَلكِنْ لَا</w:t>
      </w:r>
      <w:r>
        <w:rPr>
          <w:rFonts w:hint="cs"/>
          <w:rtl/>
          <w:lang w:bidi="fa-IR"/>
        </w:rPr>
        <w:t xml:space="preserve"> </w:t>
      </w:r>
      <w:r w:rsidRPr="00B93E6A">
        <w:rPr>
          <w:rtl/>
          <w:lang w:bidi="fa-IR"/>
        </w:rPr>
        <w:t>أَدْرِي أَيُّ مَوْضِعٍ هُوَ.</w:t>
      </w:r>
    </w:p>
    <w:p w:rsidR="00243845" w:rsidRPr="00B93E6A" w:rsidRDefault="00243845" w:rsidP="00206510">
      <w:pPr>
        <w:pStyle w:val="libNormal"/>
        <w:rPr>
          <w:rtl/>
          <w:lang w:bidi="fa-IR"/>
        </w:rPr>
      </w:pPr>
      <w:r w:rsidRPr="00B93E6A">
        <w:rPr>
          <w:rtl/>
          <w:lang w:bidi="fa-IR"/>
        </w:rPr>
        <w:t xml:space="preserve">فَقَالَ : « قَوْلُ اللهِ عَزَّ وَجَلَّ : </w:t>
      </w:r>
      <w:r w:rsidRPr="002D5331">
        <w:rPr>
          <w:rStyle w:val="libAlaemChar"/>
          <w:rtl/>
        </w:rPr>
        <w:t>(</w:t>
      </w:r>
      <w:r w:rsidRPr="000F2BA2">
        <w:rPr>
          <w:rStyle w:val="libAieChar"/>
          <w:rtl/>
        </w:rPr>
        <w:t xml:space="preserve"> إِنَّمَا الصَّدَقاتُ لِلْفُقَراءِ وَالْمَساكِينِ وَالْعامِلِينَ عَلَيْها وَالْمُؤَلَّفَةِ قُلُوبُهُمْ وَفِي الرِّقابِ وَالْغارِمِينَ وَفِي سَبِيلِ اللهِ وَابْنِ السَّبِيلِ </w:t>
      </w:r>
      <w:r w:rsidRPr="002D5331">
        <w:rPr>
          <w:rStyle w:val="libAlaemChar"/>
          <w:rtl/>
        </w:rPr>
        <w:t>)</w:t>
      </w:r>
      <w:r w:rsidRPr="00B93E6A">
        <w:rPr>
          <w:rtl/>
          <w:lang w:bidi="fa-IR"/>
        </w:rPr>
        <w:t xml:space="preserve"> » ثُمَّ عَقَدَ </w:t>
      </w:r>
      <w:r w:rsidRPr="007F7D59">
        <w:rPr>
          <w:rStyle w:val="libFootnotenumChar"/>
          <w:rtl/>
        </w:rPr>
        <w:t>(10)</w:t>
      </w:r>
      <w:r w:rsidRPr="00B93E6A">
        <w:rPr>
          <w:rtl/>
          <w:lang w:bidi="fa-IR"/>
        </w:rPr>
        <w:t xml:space="preserve"> بِيَدِهِ‌</w:t>
      </w:r>
    </w:p>
    <w:p w:rsidR="00243845" w:rsidRPr="00B93E6A" w:rsidRDefault="00EB30F3" w:rsidP="00EB30F3">
      <w:pPr>
        <w:pStyle w:val="libLine"/>
        <w:rPr>
          <w:rtl/>
          <w:lang w:bidi="fa-IR"/>
        </w:rPr>
      </w:pPr>
      <w:r>
        <w:rPr>
          <w:rtl/>
          <w:lang w:bidi="fa-IR"/>
        </w:rPr>
        <w:t>____________________</w:t>
      </w:r>
    </w:p>
    <w:p w:rsidR="00243845" w:rsidRPr="00B93E6A" w:rsidRDefault="00DC191E" w:rsidP="00206510">
      <w:pPr>
        <w:pStyle w:val="libFootnote0"/>
        <w:rPr>
          <w:rtl/>
          <w:lang w:bidi="fa-IR"/>
        </w:rPr>
      </w:pPr>
      <w:r>
        <w:rPr>
          <w:rFonts w:hint="cs"/>
          <w:rtl/>
        </w:rPr>
        <w:t xml:space="preserve">= </w:t>
      </w:r>
      <w:r w:rsidR="00243845" w:rsidRPr="00F36BB4">
        <w:rPr>
          <w:rtl/>
        </w:rPr>
        <w:t>« أحمد » في « أحمد [ بن محمّد ] إلى « أحمد » في « عليّ بن أحمد</w:t>
      </w:r>
      <w:r w:rsidR="00243845">
        <w:rPr>
          <w:rtl/>
        </w:rPr>
        <w:t xml:space="preserve"> ».</w:t>
      </w:r>
    </w:p>
    <w:p w:rsidR="00243845" w:rsidRPr="00B93E6A" w:rsidRDefault="00243845" w:rsidP="00206510">
      <w:pPr>
        <w:pStyle w:val="libFootnote0"/>
        <w:rPr>
          <w:rtl/>
          <w:lang w:bidi="fa-IR"/>
        </w:rPr>
      </w:pPr>
      <w:r w:rsidRPr="00F36BB4">
        <w:rPr>
          <w:rtl/>
        </w:rPr>
        <w:t>إذا تبيّن هذا ، فنقول : روى أحمد بن محمّد بن عيسى</w:t>
      </w:r>
      <w:r>
        <w:rPr>
          <w:rtl/>
        </w:rPr>
        <w:t xml:space="preserve"> </w:t>
      </w:r>
      <w:r w:rsidR="00AE73AA">
        <w:rPr>
          <w:rtl/>
        </w:rPr>
        <w:t>-</w:t>
      </w:r>
      <w:r>
        <w:rPr>
          <w:rtl/>
        </w:rPr>
        <w:t xml:space="preserve"> </w:t>
      </w:r>
      <w:r w:rsidRPr="00F36BB4">
        <w:rPr>
          <w:rtl/>
        </w:rPr>
        <w:t>وهو المراد من أحمد بن محمّد في ما نحن فيه</w:t>
      </w:r>
      <w:r>
        <w:rPr>
          <w:rtl/>
        </w:rPr>
        <w:t xml:space="preserve"> </w:t>
      </w:r>
      <w:r w:rsidR="00AE73AA">
        <w:rPr>
          <w:rtl/>
        </w:rPr>
        <w:t>-</w:t>
      </w:r>
      <w:r>
        <w:rPr>
          <w:rtl/>
        </w:rPr>
        <w:t xml:space="preserve"> </w:t>
      </w:r>
      <w:r w:rsidRPr="00F36BB4">
        <w:rPr>
          <w:rtl/>
        </w:rPr>
        <w:t xml:space="preserve">عن عليّ بن أحمد بن أشيم ، عن صفوان بن يحيى وأحمد بن محمّد بن أبي نصر معطوفين في </w:t>
      </w:r>
      <w:r w:rsidRPr="00325763">
        <w:rPr>
          <w:rStyle w:val="libFootnoteBoldChar"/>
          <w:rtl/>
        </w:rPr>
        <w:t>الكافي</w:t>
      </w:r>
      <w:r w:rsidRPr="00F36BB4">
        <w:rPr>
          <w:rtl/>
        </w:rPr>
        <w:t xml:space="preserve"> ، ح 5782 ؛ </w:t>
      </w:r>
      <w:r w:rsidRPr="0048092F">
        <w:rPr>
          <w:rStyle w:val="libFootnoteBoldChar"/>
          <w:rtl/>
        </w:rPr>
        <w:t>والتهذيب</w:t>
      </w:r>
      <w:r w:rsidRPr="00F36BB4">
        <w:rPr>
          <w:rtl/>
        </w:rPr>
        <w:t xml:space="preserve"> ، ج 5 ، ص 115 ، ح 375.</w:t>
      </w:r>
    </w:p>
    <w:p w:rsidR="00243845" w:rsidRPr="00B93E6A" w:rsidRDefault="00243845" w:rsidP="00243845">
      <w:pPr>
        <w:pStyle w:val="libFootnote0"/>
        <w:rPr>
          <w:rtl/>
          <w:lang w:bidi="fa-IR"/>
        </w:rPr>
      </w:pPr>
      <w:r w:rsidRPr="00206510">
        <w:rPr>
          <w:rtl/>
        </w:rPr>
        <w:t xml:space="preserve">فعليه يبقى </w:t>
      </w:r>
      <w:r w:rsidRPr="0048092F">
        <w:rPr>
          <w:rStyle w:val="libFootnoteBoldChar"/>
          <w:rtl/>
        </w:rPr>
        <w:t>التهذيب</w:t>
      </w:r>
      <w:r w:rsidRPr="00206510">
        <w:rPr>
          <w:rtl/>
        </w:rPr>
        <w:t xml:space="preserve"> </w:t>
      </w:r>
      <w:r w:rsidR="00AE73AA" w:rsidRPr="00206510">
        <w:rPr>
          <w:rtl/>
        </w:rPr>
        <w:t>-</w:t>
      </w:r>
      <w:r w:rsidRPr="00206510">
        <w:rPr>
          <w:rtl/>
        </w:rPr>
        <w:t xml:space="preserve"> كأقدم نسخة من </w:t>
      </w:r>
      <w:r w:rsidRPr="00325763">
        <w:rPr>
          <w:rStyle w:val="libFootnoteBoldChar"/>
          <w:rtl/>
        </w:rPr>
        <w:t>الكافي</w:t>
      </w:r>
      <w:r w:rsidRPr="00206510">
        <w:rPr>
          <w:rtl/>
        </w:rPr>
        <w:t xml:space="preserve"> </w:t>
      </w:r>
      <w:r w:rsidR="00AE73AA" w:rsidRPr="00206510">
        <w:rPr>
          <w:rtl/>
        </w:rPr>
        <w:t>-</w:t>
      </w:r>
      <w:r w:rsidRPr="00206510">
        <w:rPr>
          <w:rtl/>
        </w:rPr>
        <w:t xml:space="preserve"> عارياً من أيّ خللٍ ، وحاكياً عن اصل السند في نسخة الكليني </w:t>
      </w:r>
      <w:r w:rsidR="00AE73AA" w:rsidRPr="00AE73AA">
        <w:rPr>
          <w:rStyle w:val="libFootnoteAlaemChar"/>
          <w:rtl/>
        </w:rPr>
        <w:t>قدس‌سره</w:t>
      </w:r>
      <w:r w:rsidRPr="00206510">
        <w:rPr>
          <w:rtl/>
        </w:rPr>
        <w:t>.</w:t>
      </w:r>
    </w:p>
    <w:p w:rsidR="00243845" w:rsidRDefault="00243845" w:rsidP="00206510">
      <w:pPr>
        <w:pStyle w:val="libFootnote0"/>
        <w:rPr>
          <w:rtl/>
        </w:rPr>
      </w:pPr>
      <w:r w:rsidRPr="00F36BB4">
        <w:rPr>
          <w:rtl/>
        </w:rPr>
        <w:t xml:space="preserve">ثمّ إنّه لايخفى أنّ الاستبصار في هذه الموارد لايُعدّ نسخة من </w:t>
      </w:r>
      <w:r w:rsidRPr="00325763">
        <w:rPr>
          <w:rStyle w:val="libFootnoteBoldChar"/>
          <w:rtl/>
        </w:rPr>
        <w:t>الكافي</w:t>
      </w:r>
      <w:r w:rsidRPr="00F36BB4">
        <w:rPr>
          <w:rtl/>
        </w:rPr>
        <w:t xml:space="preserve"> أو غيره لورود الأخبار والاسناد فيه من </w:t>
      </w:r>
      <w:r w:rsidRPr="0048092F">
        <w:rPr>
          <w:rStyle w:val="libFootnoteBoldChar"/>
          <w:rtl/>
        </w:rPr>
        <w:t>التهذيب</w:t>
      </w:r>
      <w:r w:rsidRPr="00F36BB4">
        <w:rPr>
          <w:rtl/>
        </w:rPr>
        <w:t xml:space="preserve"> لا من أصل المصادر.</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بن » :</w:t>
      </w:r>
      <w:r w:rsidR="00243845">
        <w:rPr>
          <w:rtl/>
        </w:rPr>
        <w:t xml:space="preserve"> </w:t>
      </w:r>
      <w:r>
        <w:rPr>
          <w:rtl/>
        </w:rPr>
        <w:t>-</w:t>
      </w:r>
      <w:r w:rsidR="00243845">
        <w:rPr>
          <w:rtl/>
        </w:rPr>
        <w:t xml:space="preserve"> </w:t>
      </w:r>
      <w:r w:rsidR="00243845" w:rsidRPr="00B93E6A">
        <w:rPr>
          <w:rtl/>
        </w:rPr>
        <w:t>« الرضا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بح ، بن ، جت ، جد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 لك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من ماله</w:t>
      </w:r>
      <w:r w:rsidR="00243845">
        <w:rPr>
          <w:rtl/>
        </w:rPr>
        <w:t xml:space="preserve"> ».</w:t>
      </w:r>
    </w:p>
    <w:p w:rsidR="00243845" w:rsidRPr="00B93E6A" w:rsidRDefault="00AE73AA" w:rsidP="00DC191E">
      <w:pPr>
        <w:pStyle w:val="libFootnote0"/>
        <w:rPr>
          <w:rtl/>
          <w:lang w:bidi="fa-IR"/>
        </w:rPr>
      </w:pPr>
      <w:r>
        <w:rPr>
          <w:rtl/>
        </w:rPr>
        <w:t>(4).</w:t>
      </w:r>
      <w:r w:rsidR="00243845" w:rsidRPr="00B93E6A">
        <w:rPr>
          <w:rtl/>
        </w:rPr>
        <w:t xml:space="preserve"> في « بف » : « لا يدري » بدون الواو. وفي « ل ، بن » : « فلا ندري</w:t>
      </w:r>
      <w:r w:rsidR="00243845">
        <w:rPr>
          <w:rtl/>
        </w:rPr>
        <w:t xml:space="preserve"> ».</w:t>
      </w:r>
      <w:r w:rsidR="00243845" w:rsidRPr="00B93E6A">
        <w:rPr>
          <w:rtl/>
        </w:rPr>
        <w:t xml:space="preserve"> وفي « م ، جد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ولا ندري</w:t>
      </w:r>
      <w:r w:rsidR="00243845">
        <w:rPr>
          <w:rtl/>
        </w:rPr>
        <w:t xml:space="preserve"> ».</w:t>
      </w:r>
      <w:r w:rsidR="00DC191E">
        <w:rPr>
          <w:rFonts w:hint="cs"/>
          <w:rtl/>
        </w:rPr>
        <w:t xml:space="preserve">                                 </w:t>
      </w:r>
      <w:r>
        <w:rPr>
          <w:rtl/>
        </w:rPr>
        <w:t>(5).</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فيما بلغكم</w:t>
      </w:r>
      <w:r w:rsidR="00243845">
        <w:rPr>
          <w:rtl/>
        </w:rPr>
        <w:t xml:space="preserve"> ».</w:t>
      </w:r>
    </w:p>
    <w:tbl>
      <w:tblPr>
        <w:tblStyle w:val="TableGrid"/>
        <w:bidiVisual/>
        <w:tblW w:w="0" w:type="auto"/>
        <w:tblLook w:val="04A0"/>
      </w:tblPr>
      <w:tblGrid>
        <w:gridCol w:w="4006"/>
        <w:gridCol w:w="4006"/>
      </w:tblGrid>
      <w:tr w:rsidR="008B02D4" w:rsidTr="008B02D4">
        <w:tc>
          <w:tcPr>
            <w:tcW w:w="4006" w:type="dxa"/>
          </w:tcPr>
          <w:p w:rsidR="008B02D4" w:rsidRDefault="008B02D4" w:rsidP="00AE73AA">
            <w:pPr>
              <w:pStyle w:val="libFootnote0"/>
              <w:rPr>
                <w:rtl/>
              </w:rPr>
            </w:pPr>
            <w:r>
              <w:rPr>
                <w:rtl/>
              </w:rPr>
              <w:t>(6).</w:t>
            </w:r>
            <w:r w:rsidRPr="00B93E6A">
              <w:rPr>
                <w:rtl/>
              </w:rPr>
              <w:t xml:space="preserve"> في « بح » والمعاني : « جعلت</w:t>
            </w:r>
            <w:r>
              <w:rPr>
                <w:rtl/>
              </w:rPr>
              <w:t xml:space="preserve"> ».</w:t>
            </w:r>
          </w:p>
        </w:tc>
        <w:tc>
          <w:tcPr>
            <w:tcW w:w="4006" w:type="dxa"/>
          </w:tcPr>
          <w:p w:rsidR="008B02D4" w:rsidRDefault="008B02D4" w:rsidP="00AE73AA">
            <w:pPr>
              <w:pStyle w:val="libFootnote0"/>
              <w:rPr>
                <w:rtl/>
              </w:rPr>
            </w:pPr>
            <w:r>
              <w:rPr>
                <w:rtl/>
              </w:rPr>
              <w:t>(7).</w:t>
            </w:r>
            <w:r w:rsidRPr="00B93E6A">
              <w:rPr>
                <w:rtl/>
              </w:rPr>
              <w:t xml:space="preserve"> في حاشية « جت » والمعاني : « في</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م » :</w:t>
      </w:r>
      <w:r w:rsidR="00243845">
        <w:rPr>
          <w:rtl/>
        </w:rPr>
        <w:t xml:space="preserve"> </w:t>
      </w:r>
      <w:r>
        <w:rPr>
          <w:rtl/>
        </w:rPr>
        <w:t>-</w:t>
      </w:r>
      <w:r w:rsidR="00243845">
        <w:rPr>
          <w:rtl/>
        </w:rPr>
        <w:t xml:space="preserve"> </w:t>
      </w:r>
      <w:r w:rsidR="00243845" w:rsidRPr="00B93E6A">
        <w:rPr>
          <w:rtl/>
        </w:rPr>
        <w:t>« ما سمعنا أصحابنا</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جعلنا فداك</w:t>
      </w:r>
      <w:r w:rsidR="00243845">
        <w:rPr>
          <w:rtl/>
        </w:rPr>
        <w:t xml:space="preserve"> ».</w:t>
      </w:r>
    </w:p>
    <w:tbl>
      <w:tblPr>
        <w:tblStyle w:val="TableGrid"/>
        <w:bidiVisual/>
        <w:tblW w:w="0" w:type="auto"/>
        <w:tblLook w:val="04A0"/>
      </w:tblPr>
      <w:tblGrid>
        <w:gridCol w:w="4006"/>
        <w:gridCol w:w="4006"/>
      </w:tblGrid>
      <w:tr w:rsidR="00FE0CE9" w:rsidTr="00FE0CE9">
        <w:tc>
          <w:tcPr>
            <w:tcW w:w="4006" w:type="dxa"/>
          </w:tcPr>
          <w:p w:rsidR="00FE0CE9" w:rsidRDefault="00FE0CE9" w:rsidP="00AE73AA">
            <w:pPr>
              <w:pStyle w:val="libFootnote0"/>
              <w:rPr>
                <w:rtl/>
                <w:lang w:bidi="fa-IR"/>
              </w:rPr>
            </w:pPr>
            <w:r>
              <w:rPr>
                <w:rtl/>
              </w:rPr>
              <w:t>(9).</w:t>
            </w:r>
            <w:r w:rsidRPr="00B93E6A">
              <w:rPr>
                <w:rtl/>
              </w:rPr>
              <w:t xml:space="preserve"> في « ن » : + « لنا</w:t>
            </w:r>
            <w:r>
              <w:rPr>
                <w:rtl/>
              </w:rPr>
              <w:t xml:space="preserve"> ».</w:t>
            </w:r>
          </w:p>
        </w:tc>
        <w:tc>
          <w:tcPr>
            <w:tcW w:w="4006" w:type="dxa"/>
          </w:tcPr>
          <w:p w:rsidR="00FE0CE9" w:rsidRDefault="00FE0CE9" w:rsidP="00AE73AA">
            <w:pPr>
              <w:pStyle w:val="libFootnote0"/>
              <w:rPr>
                <w:rtl/>
                <w:lang w:bidi="fa-IR"/>
              </w:rPr>
            </w:pPr>
            <w:r>
              <w:rPr>
                <w:rtl/>
              </w:rPr>
              <w:t>(10). في «ق ،ك ،ن ، بح ،جت ،</w:t>
            </w:r>
            <w:r w:rsidRPr="00B93E6A">
              <w:rPr>
                <w:rtl/>
              </w:rPr>
              <w:t>بف » : « عدّ</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ثَمَانِيَةً </w:t>
      </w:r>
      <w:r w:rsidRPr="007F7D59">
        <w:rPr>
          <w:rStyle w:val="libFootnotenumChar"/>
          <w:rtl/>
        </w:rPr>
        <w:t>(1)</w:t>
      </w:r>
      <w:r w:rsidRPr="00B93E6A">
        <w:rPr>
          <w:rtl/>
          <w:lang w:bidi="fa-IR"/>
        </w:rPr>
        <w:t xml:space="preserve"> ، قَالَ : « وَكَذلِكَ </w:t>
      </w:r>
      <w:r w:rsidRPr="007F7D59">
        <w:rPr>
          <w:rStyle w:val="libFootnotenumChar"/>
          <w:rtl/>
        </w:rPr>
        <w:t>(2)</w:t>
      </w:r>
      <w:r w:rsidRPr="00B93E6A">
        <w:rPr>
          <w:rtl/>
          <w:lang w:bidi="fa-IR"/>
        </w:rPr>
        <w:t xml:space="preserve"> قَسَمَهَا رَسُولُ اللهِ </w:t>
      </w:r>
      <w:r w:rsidR="00AE73AA" w:rsidRPr="00AE73AA">
        <w:rPr>
          <w:rStyle w:val="libAlaemChar"/>
          <w:rtl/>
        </w:rPr>
        <w:t>صلى‌الله‌عليه‌وآله</w:t>
      </w:r>
      <w:r w:rsidRPr="00B93E6A">
        <w:rPr>
          <w:rtl/>
          <w:lang w:bidi="fa-IR"/>
        </w:rPr>
        <w:t xml:space="preserve"> عَلى ثَمَانِيَةِ أَسْهُمٍ ، فَالسَّهْمُ </w:t>
      </w:r>
      <w:r w:rsidRPr="007F7D59">
        <w:rPr>
          <w:rStyle w:val="libFootnotenumChar"/>
          <w:rtl/>
        </w:rPr>
        <w:t>(3)</w:t>
      </w:r>
      <w:r w:rsidRPr="00B93E6A">
        <w:rPr>
          <w:rtl/>
          <w:lang w:bidi="fa-IR"/>
        </w:rPr>
        <w:t xml:space="preserve"> وَاحِدٌ مِنْ ثَمَانِيَةٍ</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798" w:name="_Toc347423921"/>
      <w:bookmarkStart w:id="799" w:name="_Toc469922408"/>
      <w:bookmarkStart w:id="800" w:name="_Toc470003460"/>
      <w:bookmarkStart w:id="801" w:name="_Toc470004158"/>
      <w:bookmarkStart w:id="802" w:name="_Toc470004358"/>
      <w:bookmarkStart w:id="803" w:name="_Toc470005235"/>
      <w:bookmarkStart w:id="804" w:name="_Toc60267376"/>
      <w:r w:rsidRPr="00B93E6A">
        <w:rPr>
          <w:rtl/>
          <w:lang w:bidi="fa-IR"/>
        </w:rPr>
        <w:t>27</w:t>
      </w:r>
      <w:r>
        <w:rPr>
          <w:rtl/>
          <w:lang w:bidi="fa-IR"/>
        </w:rPr>
        <w:t xml:space="preserve"> </w:t>
      </w:r>
      <w:r w:rsidR="00AE73AA">
        <w:rPr>
          <w:rtl/>
          <w:lang w:bidi="fa-IR"/>
        </w:rPr>
        <w:t>-</w:t>
      </w:r>
      <w:r>
        <w:rPr>
          <w:rtl/>
          <w:lang w:bidi="fa-IR"/>
        </w:rPr>
        <w:t xml:space="preserve"> </w:t>
      </w:r>
      <w:r w:rsidRPr="00B93E6A">
        <w:rPr>
          <w:rtl/>
          <w:lang w:bidi="fa-IR"/>
        </w:rPr>
        <w:t>بَابُ الْمَرِيضِ يُقِرُّ لِوَارِثٍ بِدَيْنٍ‌</w:t>
      </w:r>
      <w:bookmarkEnd w:id="798"/>
      <w:bookmarkEnd w:id="799"/>
      <w:bookmarkEnd w:id="800"/>
      <w:bookmarkEnd w:id="801"/>
      <w:bookmarkEnd w:id="802"/>
      <w:bookmarkEnd w:id="803"/>
      <w:bookmarkEnd w:id="804"/>
    </w:p>
    <w:p w:rsidR="00243845" w:rsidRPr="00B93E6A" w:rsidRDefault="00243845" w:rsidP="00206510">
      <w:pPr>
        <w:pStyle w:val="libNormal"/>
        <w:rPr>
          <w:rtl/>
          <w:lang w:bidi="fa-IR"/>
        </w:rPr>
      </w:pPr>
      <w:r w:rsidRPr="000615CF">
        <w:rPr>
          <w:rStyle w:val="libBold2Char"/>
          <w:rtl/>
        </w:rPr>
        <w:t>13247 / 1.</w:t>
      </w:r>
      <w:r w:rsidRPr="00B93E6A">
        <w:rPr>
          <w:rtl/>
          <w:lang w:bidi="fa-IR"/>
        </w:rPr>
        <w:t xml:space="preserve"> عَلِيُّ بْنُ إِبْرَاهِيمَ ، عَنْ أَبِيهِ ، عَنِ ابْنِ أَبِي عُمَيْرٍ ، عَنْ حَمَّادٍ ، عَنِ الْحَلَبِيِّ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w:t>
      </w:r>
      <w:r w:rsidRPr="007F7D59">
        <w:rPr>
          <w:rStyle w:val="libFootnotenumChar"/>
          <w:rtl/>
        </w:rPr>
        <w:t>(5)</w:t>
      </w:r>
      <w:r w:rsidRPr="00B93E6A">
        <w:rPr>
          <w:rtl/>
          <w:lang w:bidi="fa-IR"/>
        </w:rPr>
        <w:t xml:space="preserve"> : الرَّجُلُ يُقِرُّ لِوَارِثٍ بِدَيْنٍ </w:t>
      </w:r>
      <w:r w:rsidRPr="007F7D59">
        <w:rPr>
          <w:rStyle w:val="libFootnotenumChar"/>
          <w:rtl/>
        </w:rPr>
        <w:t>(6)</w:t>
      </w:r>
      <w:r>
        <w:rPr>
          <w:rtl/>
          <w:lang w:bidi="fa-IR"/>
        </w:rPr>
        <w:t>؟</w:t>
      </w:r>
    </w:p>
    <w:p w:rsidR="00FA0166" w:rsidRDefault="00243845" w:rsidP="00206510">
      <w:pPr>
        <w:pStyle w:val="libNormal"/>
        <w:rPr>
          <w:rtl/>
          <w:lang w:bidi="fa-IR"/>
        </w:rPr>
      </w:pPr>
      <w:r w:rsidRPr="00B93E6A">
        <w:rPr>
          <w:rtl/>
          <w:lang w:bidi="fa-IR"/>
        </w:rPr>
        <w:t xml:space="preserve">فَقَالَ : « يَجُوزُ إِذَا كَانَ مَلِيّاً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FA0166" w:rsidRDefault="00243845" w:rsidP="00206510">
      <w:pPr>
        <w:pStyle w:val="libNormal"/>
        <w:rPr>
          <w:rtl/>
          <w:lang w:bidi="fa-IR"/>
        </w:rPr>
      </w:pPr>
      <w:r w:rsidRPr="000615CF">
        <w:rPr>
          <w:rStyle w:val="libBold2Char"/>
          <w:rtl/>
        </w:rPr>
        <w:t>13248 / 2.</w:t>
      </w:r>
      <w:r w:rsidRPr="00B93E6A">
        <w:rPr>
          <w:rtl/>
          <w:lang w:bidi="fa-IR"/>
        </w:rPr>
        <w:t xml:space="preserve"> أَبُو عَلِيٍّ الْأَشْعَرِيُّ ، عَنْ مُحَمَّدِ بْنِ عَبْدِ الْجَبَّارِ ، عَنْ صَفْوَانَ ، عَنْ</w:t>
      </w:r>
    </w:p>
    <w:p w:rsidR="00243845" w:rsidRPr="00B93E6A" w:rsidRDefault="00243845" w:rsidP="00243845">
      <w:pPr>
        <w:pStyle w:val="libNormal0"/>
        <w:rPr>
          <w:rtl/>
          <w:lang w:bidi="fa-IR"/>
        </w:rPr>
      </w:pPr>
      <w:r w:rsidRPr="00B93E6A">
        <w:rPr>
          <w:rtl/>
          <w:lang w:bidi="fa-IR"/>
        </w:rPr>
        <w:t>مَنْصُورِ بْنِ حَازِمٍ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 ثمّ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 « كذاك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بح ، بف » وحاشية « جت » والمعاني : « والسهم</w:t>
      </w:r>
      <w:r w:rsidR="00243845">
        <w:rPr>
          <w:rtl/>
        </w:rPr>
        <w:t xml:space="preserve"> ».</w:t>
      </w:r>
    </w:p>
    <w:p w:rsidR="00243845" w:rsidRPr="00B93E6A" w:rsidRDefault="00AE73AA" w:rsidP="002E5B03">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210 ، ح 833 ؛ </w:t>
      </w:r>
      <w:r w:rsidR="00243845" w:rsidRPr="008B6F3D">
        <w:rPr>
          <w:rStyle w:val="libFootnoteBoldChar"/>
          <w:rtl/>
        </w:rPr>
        <w:t>والاستبصار</w:t>
      </w:r>
      <w:r w:rsidR="00243845" w:rsidRPr="00B93E6A">
        <w:rPr>
          <w:rtl/>
        </w:rPr>
        <w:t xml:space="preserve"> ، ج 4 ، ص 133 ، ح 503 ، معلّقاً عن عليّ. عن أبيه ، عن صفوان ، عن الرضا </w:t>
      </w:r>
      <w:r w:rsidRPr="00AE73AA">
        <w:rPr>
          <w:rStyle w:val="libFootnoteAlaemChar"/>
          <w:rtl/>
        </w:rPr>
        <w:t>عليه‌السلام</w:t>
      </w:r>
      <w:r w:rsidR="00243845" w:rsidRPr="00B93E6A">
        <w:rPr>
          <w:rtl/>
        </w:rPr>
        <w:t xml:space="preserve"> ومحمّد بن يحيى ، عن أحمد بن محمّد ، عن عليّ بن أحمد ، عن صفوان وأحمد بن محمّد بن أبي نصر. معاني الأخبار ، ص 216 ، ح 2 ، بسنده عن أحمد بن محمّد بن عيسى ، عن أبيه ، عن صفوان عن الرضا </w:t>
      </w:r>
      <w:r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9 ، ص 209 ، ذيل ح 828 ؛ </w:t>
      </w:r>
      <w:r w:rsidR="00243845" w:rsidRPr="008B6F3D">
        <w:rPr>
          <w:rStyle w:val="libFootnoteBoldChar"/>
          <w:rtl/>
        </w:rPr>
        <w:t>والاستبصار</w:t>
      </w:r>
      <w:r w:rsidR="00243845" w:rsidRPr="00B93E6A">
        <w:rPr>
          <w:rtl/>
        </w:rPr>
        <w:t xml:space="preserve"> ، ج 4 ، ص 132 ، ذيل ح 498 ، بسندهما عن أحمد بن محمّد ، عن ابن أبي نصر ، عن الرضا </w:t>
      </w:r>
      <w:r w:rsidRPr="00AE73AA">
        <w:rPr>
          <w:rStyle w:val="libFootnoteAlaemChar"/>
          <w:rtl/>
        </w:rPr>
        <w:t>عليه‌السلام</w:t>
      </w:r>
      <w:r w:rsidR="00243845" w:rsidRPr="00B93E6A">
        <w:rPr>
          <w:rtl/>
        </w:rPr>
        <w:t xml:space="preserve"> ، مع اختلاف. </w:t>
      </w:r>
      <w:r w:rsidR="009917A2" w:rsidRPr="009917A2">
        <w:rPr>
          <w:rStyle w:val="libFootnoteBoldChar"/>
          <w:rtl/>
        </w:rPr>
        <w:t>تفسير العيّاشي</w:t>
      </w:r>
      <w:r w:rsidR="00243845" w:rsidRPr="00B93E6A">
        <w:rPr>
          <w:rtl/>
        </w:rPr>
        <w:t xml:space="preserve"> ، ج 2 ، ص 90 ، ح 66 ، عن أحمد بن محمّد بن أبي نصر ، مع اختلاف </w:t>
      </w:r>
      <w:r w:rsidR="00FE0CE9">
        <w:rPr>
          <w:rFonts w:hint="cs"/>
          <w:rtl/>
        </w:rPr>
        <w:t>.</w:t>
      </w:r>
      <w:r w:rsidR="00325763" w:rsidRPr="00325763">
        <w:rPr>
          <w:rStyle w:val="libFootnoteBoldChar"/>
          <w:rtl/>
        </w:rPr>
        <w:t>الوافي</w:t>
      </w:r>
      <w:r w:rsidR="00243845" w:rsidRPr="00B93E6A">
        <w:rPr>
          <w:rtl/>
        </w:rPr>
        <w:t xml:space="preserve"> ، ج 24 ، ص 142 ، ح 23794 ؛ </w:t>
      </w:r>
      <w:r w:rsidR="00243845" w:rsidRPr="00325763">
        <w:rPr>
          <w:rStyle w:val="libFootnoteBoldChar"/>
          <w:rtl/>
        </w:rPr>
        <w:t>الوسائل</w:t>
      </w:r>
      <w:r w:rsidR="00243845" w:rsidRPr="00B93E6A">
        <w:rPr>
          <w:rtl/>
        </w:rPr>
        <w:t xml:space="preserve"> ، ج 19 ، ص 386 ، ذيل ح 24817.</w:t>
      </w:r>
      <w:r w:rsidR="002E5B03">
        <w:rPr>
          <w:rFonts w:hint="cs"/>
          <w:rtl/>
        </w:rPr>
        <w:t xml:space="preserve">                         </w:t>
      </w:r>
      <w:r>
        <w:rPr>
          <w:rtl/>
        </w:rPr>
        <w:t>(5).</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8B6341">
        <w:rPr>
          <w:rStyle w:val="libFootnoteBoldChar"/>
          <w:rtl/>
        </w:rPr>
        <w:t>الفقيه</w:t>
      </w:r>
      <w:r w:rsidR="00243845" w:rsidRPr="00B93E6A">
        <w:rPr>
          <w:rtl/>
        </w:rPr>
        <w:t xml:space="preserve"> : + « عليه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6 : + « في مرضه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D415D5" w:rsidRPr="00D415D5">
        <w:rPr>
          <w:rStyle w:val="libFootnoteBoldChar"/>
          <w:rtl/>
        </w:rPr>
        <w:t>مرآة العقول</w:t>
      </w:r>
      <w:r w:rsidR="00243845" w:rsidRPr="00B93E6A">
        <w:rPr>
          <w:rtl/>
        </w:rPr>
        <w:t xml:space="preserve"> ، ج 23 ، ص 70 : « قوله </w:t>
      </w:r>
      <w:r w:rsidRPr="00AE73AA">
        <w:rPr>
          <w:rStyle w:val="libFootnoteAlaemChar"/>
          <w:rtl/>
        </w:rPr>
        <w:t>عليه‌السلام</w:t>
      </w:r>
      <w:r w:rsidR="00243845" w:rsidRPr="00B93E6A">
        <w:rPr>
          <w:rtl/>
        </w:rPr>
        <w:t xml:space="preserve"> : « إذا كان مليّاً » أي الوارث الذي أقرّ له ، وملاءته قرينة صدقه ؛ أو المقرّ ، ويكون المراد الصدق والأمانة مجازاً ؛ أو في الثلث وما دونه بأن يبقى ملاءته بعد الإقرار بالثلاثين ، وهو الظاهر ممّا فهمه الأصحاب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159 ، ح 655 ؛ </w:t>
      </w:r>
      <w:r w:rsidR="00243845" w:rsidRPr="008B6F3D">
        <w:rPr>
          <w:rStyle w:val="libFootnoteBoldChar"/>
          <w:rtl/>
        </w:rPr>
        <w:t>والاستبصار</w:t>
      </w:r>
      <w:r w:rsidR="00243845" w:rsidRPr="00B93E6A">
        <w:rPr>
          <w:rtl/>
        </w:rPr>
        <w:t xml:space="preserve"> ، ج 4 ، ص 111 ، ح 425 ، معلّقاً عن عليّ بن إبراهيم. </w:t>
      </w:r>
      <w:r w:rsidR="00243845" w:rsidRPr="008B6341">
        <w:rPr>
          <w:rStyle w:val="libFootnoteBoldChar"/>
          <w:rtl/>
        </w:rPr>
        <w:t>الفقيه</w:t>
      </w:r>
      <w:r w:rsidR="00243845" w:rsidRPr="00B93E6A">
        <w:rPr>
          <w:rtl/>
        </w:rPr>
        <w:t xml:space="preserve"> ، ج 4 ، ص 229 ، ح 5541 ، معلّقاً عن حمّاد. </w:t>
      </w:r>
      <w:r w:rsidR="00243845" w:rsidRPr="0048092F">
        <w:rPr>
          <w:rStyle w:val="libFootnoteBoldChar"/>
          <w:rtl/>
        </w:rPr>
        <w:t>التهذيب</w:t>
      </w:r>
      <w:r w:rsidR="00243845" w:rsidRPr="00B93E6A">
        <w:rPr>
          <w:rtl/>
        </w:rPr>
        <w:t xml:space="preserve"> ، ج 6 ، ص 190 ، ح 405 ، بسنده عن الحلبي </w:t>
      </w:r>
      <w:r w:rsidR="002E5B03">
        <w:rPr>
          <w:rFonts w:hint="cs"/>
          <w:rtl/>
        </w:rPr>
        <w:t>.</w:t>
      </w:r>
      <w:r w:rsidR="00325763" w:rsidRPr="00325763">
        <w:rPr>
          <w:rStyle w:val="libFootnoteBoldChar"/>
          <w:rtl/>
        </w:rPr>
        <w:t>الوافي</w:t>
      </w:r>
      <w:r w:rsidR="00243845" w:rsidRPr="00B93E6A">
        <w:rPr>
          <w:rtl/>
        </w:rPr>
        <w:t xml:space="preserve"> ، ج 24 ، ص 159 ، ح 23820 ؛ </w:t>
      </w:r>
      <w:r w:rsidR="00243845" w:rsidRPr="00325763">
        <w:rPr>
          <w:rStyle w:val="libFootnoteBoldChar"/>
          <w:rtl/>
        </w:rPr>
        <w:t>الوسائل</w:t>
      </w:r>
      <w:r w:rsidR="00243845" w:rsidRPr="00B93E6A">
        <w:rPr>
          <w:rtl/>
        </w:rPr>
        <w:t xml:space="preserve"> ، ج 19 ، ص 292 ، ح 24625.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رَجُلٍ أَوْصى لِبَعْضِ وَرَثَتِهِ </w:t>
      </w:r>
      <w:r w:rsidRPr="007F7D59">
        <w:rPr>
          <w:rStyle w:val="libFootnotenumChar"/>
          <w:rtl/>
        </w:rPr>
        <w:t>(1)</w:t>
      </w:r>
      <w:r w:rsidRPr="00B93E6A">
        <w:rPr>
          <w:rtl/>
          <w:lang w:bidi="fa-IR"/>
        </w:rPr>
        <w:t xml:space="preserve"> أَنَّ لَهُ عَلَيْهِ دَيْناً</w:t>
      </w:r>
      <w:r>
        <w:rPr>
          <w:rtl/>
          <w:lang w:bidi="fa-IR"/>
        </w:rPr>
        <w:t>؟</w:t>
      </w:r>
    </w:p>
    <w:p w:rsidR="00FA0166" w:rsidRDefault="00243845" w:rsidP="00206510">
      <w:pPr>
        <w:pStyle w:val="libNormal"/>
        <w:rPr>
          <w:rtl/>
          <w:lang w:bidi="fa-IR"/>
        </w:rPr>
      </w:pPr>
      <w:r w:rsidRPr="00B93E6A">
        <w:rPr>
          <w:rtl/>
          <w:lang w:bidi="fa-IR"/>
        </w:rPr>
        <w:t xml:space="preserve">فَقَالَ : « إِنْ كَانَ الْمَيِّتُ مَرْضِيّاً </w:t>
      </w:r>
      <w:r w:rsidRPr="007F7D59">
        <w:rPr>
          <w:rStyle w:val="libFootnotenumChar"/>
          <w:rtl/>
        </w:rPr>
        <w:t>(2)</w:t>
      </w:r>
      <w:r w:rsidRPr="00B93E6A">
        <w:rPr>
          <w:rtl/>
          <w:lang w:bidi="fa-IR"/>
        </w:rPr>
        <w:t xml:space="preserve"> ، فَأَعْطِهِ الَّذِي أَوْصى لَهُ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13249 / 3.</w:t>
      </w:r>
      <w:r w:rsidRPr="00B93E6A">
        <w:rPr>
          <w:rtl/>
          <w:lang w:bidi="fa-IR"/>
        </w:rPr>
        <w:t xml:space="preserve"> مُحَمَّدُ بْنُ يَحْيى ، عَنْ أَحْمَدَ بْنِ مُحَمَّدِ بْنِ عِيسى </w:t>
      </w:r>
      <w:r w:rsidRPr="007F7D59">
        <w:rPr>
          <w:rStyle w:val="libFootnotenumChar"/>
          <w:rtl/>
        </w:rPr>
        <w:t>(5)</w:t>
      </w:r>
      <w:r w:rsidRPr="00B93E6A">
        <w:rPr>
          <w:rtl/>
          <w:lang w:bidi="fa-IR"/>
        </w:rPr>
        <w:t xml:space="preserve"> ، عَنْ عَلِيِّ بْنِ النُّعْمَانِ ، عَنِ ابْنِ مُسْكَانَ ، عَنِ الْعَلَاءِ بَيَّاعِ السَّابِرِيِّ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امْرَأَةٍ اسْتَوْدَعَتْ رَجُلاً مَالاً ، فَلَمَّا حَضَرَتْهَا الْوَفَاةُ </w:t>
      </w:r>
      <w:r w:rsidRPr="007F7D59">
        <w:rPr>
          <w:rStyle w:val="libFootnotenumChar"/>
          <w:rtl/>
        </w:rPr>
        <w:t>(6)</w:t>
      </w:r>
      <w:r w:rsidRPr="00B93E6A">
        <w:rPr>
          <w:rtl/>
          <w:lang w:bidi="fa-IR"/>
        </w:rPr>
        <w:t xml:space="preserve"> قَالَتْ لَهُ : إِنَّ الْمَالَ الَّذِي دَفَعْتُهُ إِلَيْكَ لِفُلَانَةَ ، وَمَاتَتِ الْمَرْأَةُ ، فَأَتى أَوْلِيَاؤُهَا الرَّجُلَ ، فَقَالُوا </w:t>
      </w:r>
      <w:r w:rsidRPr="007F7D59">
        <w:rPr>
          <w:rStyle w:val="libFootnotenumChar"/>
          <w:rtl/>
        </w:rPr>
        <w:t>(7)</w:t>
      </w:r>
      <w:r w:rsidRPr="00B93E6A">
        <w:rPr>
          <w:rtl/>
          <w:lang w:bidi="fa-IR"/>
        </w:rPr>
        <w:t xml:space="preserve"> لَهُ </w:t>
      </w:r>
      <w:r w:rsidRPr="007F7D59">
        <w:rPr>
          <w:rStyle w:val="libFootnotenumChar"/>
          <w:rtl/>
        </w:rPr>
        <w:t>(8)</w:t>
      </w:r>
      <w:r w:rsidRPr="00B93E6A">
        <w:rPr>
          <w:rtl/>
          <w:lang w:bidi="fa-IR"/>
        </w:rPr>
        <w:t xml:space="preserve"> : إِنَّهُ كَانَ لِصَاحِبَتِنَا مَالٌ ، وَلَا نَرَاهُ </w:t>
      </w:r>
      <w:r w:rsidRPr="007F7D59">
        <w:rPr>
          <w:rStyle w:val="libFootnotenumChar"/>
          <w:rtl/>
        </w:rPr>
        <w:t>(9)</w:t>
      </w:r>
      <w:r w:rsidR="002E5B03">
        <w:rPr>
          <w:rtl/>
          <w:lang w:bidi="fa-IR"/>
        </w:rPr>
        <w:t xml:space="preserve"> إِل</w:t>
      </w:r>
      <w:r w:rsidR="002E5B03">
        <w:rPr>
          <w:rFonts w:hint="cs"/>
          <w:rtl/>
          <w:lang w:bidi="fa-IR"/>
        </w:rPr>
        <w:t>َّ</w:t>
      </w:r>
      <w:r w:rsidR="002E5B03">
        <w:rPr>
          <w:rtl/>
          <w:lang w:bidi="fa-IR"/>
        </w:rPr>
        <w:t>ا</w:t>
      </w:r>
      <w:r w:rsidRPr="00B93E6A">
        <w:rPr>
          <w:rtl/>
          <w:lang w:bidi="fa-IR"/>
        </w:rPr>
        <w:t xml:space="preserve"> عِنْدَكَ ، فَاحْلِفْ لَنَا </w:t>
      </w:r>
      <w:r w:rsidRPr="007F7D59">
        <w:rPr>
          <w:rStyle w:val="libFootnotenumChar"/>
          <w:rtl/>
        </w:rPr>
        <w:t>(10)</w:t>
      </w:r>
      <w:r w:rsidRPr="00B93E6A">
        <w:rPr>
          <w:rtl/>
          <w:lang w:bidi="fa-IR"/>
        </w:rPr>
        <w:t xml:space="preserve"> مَا لَهَا </w:t>
      </w:r>
      <w:r w:rsidRPr="007F7D59">
        <w:rPr>
          <w:rStyle w:val="libFootnotenumChar"/>
          <w:rtl/>
        </w:rPr>
        <w:t>(11)</w:t>
      </w:r>
      <w:r>
        <w:rPr>
          <w:rtl/>
          <w:lang w:bidi="fa-IR"/>
        </w:rPr>
        <w:t xml:space="preserve"> قِبَلَكَ شَيْ‌ءٌ ، أَ</w:t>
      </w:r>
      <w:r w:rsidRPr="00B93E6A">
        <w:rPr>
          <w:rtl/>
          <w:lang w:bidi="fa-IR"/>
        </w:rPr>
        <w:t xml:space="preserve">فَيَحْلِفُ </w:t>
      </w:r>
      <w:r w:rsidRPr="007F7D59">
        <w:rPr>
          <w:rStyle w:val="libFootnotenumChar"/>
          <w:rtl/>
        </w:rPr>
        <w:t>(12)</w:t>
      </w:r>
      <w:r w:rsidRPr="00B93E6A">
        <w:rPr>
          <w:rtl/>
          <w:lang w:bidi="fa-IR"/>
        </w:rPr>
        <w:t xml:space="preserve"> لَهُمْ</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 بدين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وحاشية « بف ، جد » : « مريضاً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 « به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159 ، ح 656 ؛ </w:t>
      </w:r>
      <w:r w:rsidR="00243845" w:rsidRPr="008B6F3D">
        <w:rPr>
          <w:rStyle w:val="libFootnoteBoldChar"/>
          <w:rtl/>
        </w:rPr>
        <w:t>والاستبصار</w:t>
      </w:r>
      <w:r w:rsidR="00243845" w:rsidRPr="00B93E6A">
        <w:rPr>
          <w:rtl/>
        </w:rPr>
        <w:t xml:space="preserve"> ، ج 4 ، ص 111 ، ح 426 ، معلّقاً عن أبي عليّ الأشعري. </w:t>
      </w:r>
      <w:r w:rsidR="00243845" w:rsidRPr="008B6341">
        <w:rPr>
          <w:rStyle w:val="libFootnoteBoldChar"/>
          <w:rtl/>
        </w:rPr>
        <w:t>الفقيه</w:t>
      </w:r>
      <w:r w:rsidR="00243845" w:rsidRPr="00B93E6A">
        <w:rPr>
          <w:rtl/>
        </w:rPr>
        <w:t xml:space="preserve"> ، ج 4 ، ص 229 ، ح 5542 ، معلّقاً عن صفوان بن يحيى. وفي </w:t>
      </w:r>
      <w:r w:rsidR="00243845" w:rsidRPr="0048092F">
        <w:rPr>
          <w:rStyle w:val="libFootnoteBoldChar"/>
          <w:rtl/>
        </w:rPr>
        <w:t>التهذيب</w:t>
      </w:r>
      <w:r w:rsidR="00243845" w:rsidRPr="00B93E6A">
        <w:rPr>
          <w:rtl/>
        </w:rPr>
        <w:t xml:space="preserve"> ، ج 9 ، ص 159 ، ح 657 ؛ </w:t>
      </w:r>
      <w:r w:rsidR="00243845" w:rsidRPr="008B6F3D">
        <w:rPr>
          <w:rStyle w:val="libFootnoteBoldChar"/>
          <w:rtl/>
        </w:rPr>
        <w:t>والاستبصار</w:t>
      </w:r>
      <w:r w:rsidR="00243845" w:rsidRPr="00B93E6A">
        <w:rPr>
          <w:rtl/>
        </w:rPr>
        <w:t xml:space="preserve"> ، ج 4 ، ص 111 ، ح 427 ، بسند آخر </w:t>
      </w:r>
      <w:r w:rsidR="002E5B03">
        <w:rPr>
          <w:rFonts w:hint="cs"/>
          <w:rtl/>
        </w:rPr>
        <w:t>.</w:t>
      </w:r>
      <w:r w:rsidR="00325763" w:rsidRPr="00325763">
        <w:rPr>
          <w:rStyle w:val="libFootnoteBoldChar"/>
          <w:rtl/>
        </w:rPr>
        <w:t>الوافي</w:t>
      </w:r>
      <w:r w:rsidR="00243845" w:rsidRPr="00B93E6A">
        <w:rPr>
          <w:rtl/>
        </w:rPr>
        <w:t xml:space="preserve"> ، ج 24 ، ص 160 ، ح 23822 ؛ </w:t>
      </w:r>
      <w:r w:rsidR="00243845" w:rsidRPr="00325763">
        <w:rPr>
          <w:rStyle w:val="libFootnoteBoldChar"/>
          <w:rtl/>
        </w:rPr>
        <w:t>الوسائل</w:t>
      </w:r>
      <w:r w:rsidR="00243845" w:rsidRPr="00B93E6A">
        <w:rPr>
          <w:rtl/>
        </w:rPr>
        <w:t xml:space="preserve"> ، ج 19 ، ص 291 ، ح 24621 ؛ وج 23 ، ص 183 ، ح 29339.</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2E5B03">
      <w:pPr>
        <w:pStyle w:val="libFootnote0"/>
        <w:rPr>
          <w:rtl/>
          <w:lang w:bidi="fa-IR"/>
        </w:rPr>
      </w:pPr>
      <w:r>
        <w:rPr>
          <w:rtl/>
        </w:rPr>
        <w:t>(6).</w:t>
      </w:r>
      <w:r w:rsidR="00243845" w:rsidRPr="00B93E6A">
        <w:rPr>
          <w:rtl/>
        </w:rPr>
        <w:t xml:space="preserve"> في « ل ، م ، بن ، جد » وحاشية « جت »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14805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حضرها</w:t>
      </w:r>
      <w:r w:rsidR="00243845">
        <w:rPr>
          <w:rFonts w:hint="cs"/>
          <w:rtl/>
        </w:rPr>
        <w:t xml:space="preserve"> </w:t>
      </w:r>
      <w:r w:rsidR="00243845" w:rsidRPr="00B93E6A">
        <w:rPr>
          <w:rtl/>
        </w:rPr>
        <w:t>الموت</w:t>
      </w:r>
      <w:r w:rsidR="00243845">
        <w:rPr>
          <w:rtl/>
        </w:rPr>
        <w:t xml:space="preserve"> ».</w:t>
      </w:r>
      <w:r w:rsidR="002E5B03">
        <w:rPr>
          <w:rFonts w:hint="cs"/>
          <w:rtl/>
        </w:rPr>
        <w:t xml:space="preserve">                           </w:t>
      </w:r>
      <w:r>
        <w:rPr>
          <w:rtl/>
        </w:rPr>
        <w:t>(7).</w:t>
      </w:r>
      <w:r w:rsidR="00243845" w:rsidRPr="00B93E6A">
        <w:rPr>
          <w:rtl/>
        </w:rPr>
        <w:t xml:space="preserve"> في « بح » : « قالوا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بح ، بف » </w:t>
      </w:r>
      <w:r w:rsidR="00243845" w:rsidRPr="00DC50BB">
        <w:rPr>
          <w:rStyle w:val="libFootnoteBoldChar"/>
          <w:rtl/>
        </w:rPr>
        <w:t>والفقيه</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م ، ن »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14805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لا نراه » بدون الواو. وفي « بح » : « ولا تراه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14805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وفي المطبوع : + « أنّ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بف » و</w:t>
      </w:r>
      <w:r w:rsidR="00243845" w:rsidRPr="00325763">
        <w:rPr>
          <w:rStyle w:val="libFootnoteBoldChar"/>
          <w:rtl/>
        </w:rPr>
        <w:t>الكافي</w:t>
      </w:r>
      <w:r w:rsidR="00243845" w:rsidRPr="00B93E6A">
        <w:rPr>
          <w:rtl/>
        </w:rPr>
        <w:t xml:space="preserve"> ، ح 14805 </w:t>
      </w:r>
      <w:r w:rsidR="00243845" w:rsidRPr="0048092F">
        <w:rPr>
          <w:rStyle w:val="libFootnoteBoldChar"/>
          <w:rtl/>
        </w:rPr>
        <w:t>والتهذيب</w:t>
      </w:r>
      <w:r w:rsidR="00243845" w:rsidRPr="00B93E6A">
        <w:rPr>
          <w:rtl/>
        </w:rPr>
        <w:t xml:space="preserve"> ، ج 8 : « لنا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ق ، بف » : « فاحلف</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xml:space="preserve">: « فيحلف » من دون همزة الاستفهام. وفي </w:t>
      </w:r>
      <w:r w:rsidR="00243845" w:rsidRPr="00325763">
        <w:rPr>
          <w:rStyle w:val="libFootnoteBoldChar"/>
          <w:rtl/>
        </w:rPr>
        <w:t>الكافي</w:t>
      </w:r>
      <w:r w:rsidR="00243845" w:rsidRPr="00B93E6A">
        <w:rPr>
          <w:rtl/>
        </w:rPr>
        <w:t xml:space="preserve"> ، ح 14805 </w:t>
      </w:r>
      <w:r w:rsidR="00243845" w:rsidRPr="0048092F">
        <w:rPr>
          <w:rStyle w:val="libFootnoteBoldChar"/>
          <w:rtl/>
        </w:rPr>
        <w:t>والتهذيب</w:t>
      </w:r>
      <w:r w:rsidR="00243845" w:rsidRPr="00B93E6A">
        <w:rPr>
          <w:rtl/>
        </w:rPr>
        <w:t xml:space="preserve"> ، ج 8 : « أيحلف</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 « إِنْ كَانَتْ </w:t>
      </w:r>
      <w:r w:rsidRPr="007F7D59">
        <w:rPr>
          <w:rStyle w:val="libFootnotenumChar"/>
          <w:rtl/>
        </w:rPr>
        <w:t>(1)</w:t>
      </w:r>
      <w:r w:rsidRPr="00B93E6A">
        <w:rPr>
          <w:rtl/>
          <w:lang w:bidi="fa-IR"/>
        </w:rPr>
        <w:t xml:space="preserve"> مَأْمُونَةً عِنْدَهُ فَيَحْلِفُ </w:t>
      </w:r>
      <w:r w:rsidRPr="007F7D59">
        <w:rPr>
          <w:rStyle w:val="libFootnotenumChar"/>
          <w:rtl/>
        </w:rPr>
        <w:t>(2)</w:t>
      </w:r>
      <w:r w:rsidRPr="00B93E6A">
        <w:rPr>
          <w:rtl/>
          <w:lang w:bidi="fa-IR"/>
        </w:rPr>
        <w:t xml:space="preserve"> لَهُمْ </w:t>
      </w:r>
      <w:r w:rsidRPr="007F7D59">
        <w:rPr>
          <w:rStyle w:val="libFootnotenumChar"/>
          <w:rtl/>
        </w:rPr>
        <w:t>(3)</w:t>
      </w:r>
      <w:r w:rsidRPr="00B93E6A">
        <w:rPr>
          <w:rtl/>
          <w:lang w:bidi="fa-IR"/>
        </w:rPr>
        <w:t xml:space="preserve"> ، وَإِنْ كَانَتْ مُتَّهَمَةً </w:t>
      </w:r>
      <w:r w:rsidRPr="007F7D59">
        <w:rPr>
          <w:rStyle w:val="libFootnotenumChar"/>
          <w:rtl/>
        </w:rPr>
        <w:t>(4)</w:t>
      </w:r>
      <w:r w:rsidRPr="00B93E6A">
        <w:rPr>
          <w:rtl/>
          <w:lang w:bidi="fa-IR"/>
        </w:rPr>
        <w:t xml:space="preserve"> فَلَا يَحْلِفُ ، وَيَضَعُ الْأَمْرَ عَلى مَا كَانَ ، فَإِنَّمَا لَهَا مِنْ مَالِهَا ثُلُثُهُ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13250 / 4.</w:t>
      </w:r>
      <w:r w:rsidRPr="00B93E6A">
        <w:rPr>
          <w:rtl/>
          <w:lang w:bidi="fa-IR"/>
        </w:rPr>
        <w:t xml:space="preserve"> مُحَمَّدُ بْنُ يَحْيى ، عَنْ أَحْمَدَ بْنِ مُحَمَّدٍ ، عَنِ ابْنِ مَحْبُوبٍ ، عَنْ هِشَامِ بْنِ سَالِمٍ ، عَنْ إِسْمَاعِيلَ بْنِ جَابِرٍ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أَقَرَّ لِوَارِثٍ لَهُ</w:t>
      </w:r>
      <w:r>
        <w:rPr>
          <w:rtl/>
          <w:lang w:bidi="fa-IR"/>
        </w:rPr>
        <w:t xml:space="preserve"> </w:t>
      </w:r>
      <w:r w:rsidR="00AE73AA">
        <w:rPr>
          <w:rtl/>
          <w:lang w:bidi="fa-IR"/>
        </w:rPr>
        <w:t>-</w:t>
      </w:r>
      <w:r>
        <w:rPr>
          <w:rtl/>
          <w:lang w:bidi="fa-IR"/>
        </w:rPr>
        <w:t xml:space="preserve"> </w:t>
      </w:r>
      <w:r w:rsidRPr="00B93E6A">
        <w:rPr>
          <w:rtl/>
          <w:lang w:bidi="fa-IR"/>
        </w:rPr>
        <w:t>وَهُوَ مَرِيضٌ</w:t>
      </w:r>
      <w:r>
        <w:rPr>
          <w:rtl/>
          <w:lang w:bidi="fa-IR"/>
        </w:rPr>
        <w:t xml:space="preserve"> </w:t>
      </w:r>
      <w:r w:rsidR="00AE73AA">
        <w:rPr>
          <w:rtl/>
          <w:lang w:bidi="fa-IR"/>
        </w:rPr>
        <w:t>-</w:t>
      </w:r>
      <w:r>
        <w:rPr>
          <w:rtl/>
          <w:lang w:bidi="fa-IR"/>
        </w:rPr>
        <w:t xml:space="preserve"> </w:t>
      </w:r>
      <w:r w:rsidRPr="00B93E6A">
        <w:rPr>
          <w:rtl/>
          <w:lang w:bidi="fa-IR"/>
        </w:rPr>
        <w:t xml:space="preserve">بِدَيْنٍ </w:t>
      </w:r>
      <w:r w:rsidRPr="007F7D59">
        <w:rPr>
          <w:rStyle w:val="libFootnotenumChar"/>
          <w:rtl/>
        </w:rPr>
        <w:t>(6)</w:t>
      </w:r>
      <w:r w:rsidRPr="00B93E6A">
        <w:rPr>
          <w:rtl/>
          <w:lang w:bidi="fa-IR"/>
        </w:rPr>
        <w:t xml:space="preserve"> عَلَيْهِ</w:t>
      </w:r>
      <w:r>
        <w:rPr>
          <w:rtl/>
          <w:lang w:bidi="fa-IR"/>
        </w:rPr>
        <w:t>؟</w:t>
      </w:r>
    </w:p>
    <w:p w:rsidR="00FA0166" w:rsidRDefault="00243845" w:rsidP="00206510">
      <w:pPr>
        <w:pStyle w:val="libNormal"/>
        <w:rPr>
          <w:rtl/>
          <w:lang w:bidi="fa-IR"/>
        </w:rPr>
      </w:pPr>
      <w:r w:rsidRPr="00B93E6A">
        <w:rPr>
          <w:rtl/>
          <w:lang w:bidi="fa-IR"/>
        </w:rPr>
        <w:t xml:space="preserve">قَالَ : « يَجُوزُ عَلَيْهِ إِذَا </w:t>
      </w:r>
      <w:r w:rsidRPr="007F7D59">
        <w:rPr>
          <w:rStyle w:val="libFootnotenumChar"/>
          <w:rtl/>
        </w:rPr>
        <w:t>(7)</w:t>
      </w:r>
      <w:r w:rsidRPr="00B93E6A">
        <w:rPr>
          <w:rtl/>
          <w:lang w:bidi="fa-IR"/>
        </w:rPr>
        <w:t xml:space="preserve"> أَقَرَّ بِهِ دُونَ الثُّلُثِ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13251 / 5.</w:t>
      </w:r>
      <w:r w:rsidRPr="00B93E6A">
        <w:rPr>
          <w:rtl/>
          <w:lang w:bidi="fa-IR"/>
        </w:rPr>
        <w:t xml:space="preserve"> ابْنُ مَحْبُوبٍ </w:t>
      </w:r>
      <w:r w:rsidRPr="007F7D59">
        <w:rPr>
          <w:rStyle w:val="libFootnotenumChar"/>
          <w:rtl/>
        </w:rPr>
        <w:t>(10)</w:t>
      </w:r>
      <w:r w:rsidR="002E5B03">
        <w:rPr>
          <w:rtl/>
          <w:lang w:bidi="fa-IR"/>
        </w:rPr>
        <w:t xml:space="preserve"> ، عَنْ أَبِي وَل</w:t>
      </w:r>
      <w:r w:rsidR="002E5B03">
        <w:rPr>
          <w:rFonts w:hint="cs"/>
          <w:rtl/>
          <w:lang w:bidi="fa-IR"/>
        </w:rPr>
        <w:t>َّ</w:t>
      </w:r>
      <w:r w:rsidR="002E5B03">
        <w:rPr>
          <w:rtl/>
          <w:lang w:bidi="fa-IR"/>
        </w:rPr>
        <w:t>ا</w:t>
      </w:r>
      <w:r w:rsidRPr="00B93E6A">
        <w:rPr>
          <w:rtl/>
          <w:lang w:bidi="fa-IR"/>
        </w:rPr>
        <w:t>دٍ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الاستبصار : + « </w:t>
      </w:r>
      <w:r w:rsidR="009917A2" w:rsidRPr="009917A2">
        <w:rPr>
          <w:rStyle w:val="libFootnoteBoldChar"/>
          <w:rtl/>
        </w:rPr>
        <w:t>المرآة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بح ، بن ، جد » وحاشية « جت » </w:t>
      </w:r>
      <w:r w:rsidR="00243845" w:rsidRPr="00DC50BB">
        <w:rPr>
          <w:rStyle w:val="libFootnoteBoldChar"/>
          <w:rtl/>
        </w:rPr>
        <w:t>والوسائل والفقيه</w:t>
      </w:r>
      <w:r w:rsidR="00243845" w:rsidRPr="00B93E6A">
        <w:rPr>
          <w:rtl/>
        </w:rPr>
        <w:t xml:space="preserve"> </w:t>
      </w:r>
      <w:r w:rsidR="00243845" w:rsidRPr="0048092F">
        <w:rPr>
          <w:rStyle w:val="libFootnoteBoldChar"/>
          <w:rtl/>
        </w:rPr>
        <w:t>والتهذيب</w:t>
      </w:r>
      <w:r w:rsidR="00243845" w:rsidRPr="00B93E6A">
        <w:rPr>
          <w:rtl/>
        </w:rPr>
        <w:t xml:space="preserve"> ، ج 8 : « فليحلف</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14805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8 :</w:t>
      </w:r>
      <w:r w:rsidR="00243845">
        <w:rPr>
          <w:rtl/>
        </w:rPr>
        <w:t xml:space="preserve"> </w:t>
      </w:r>
      <w:r>
        <w:rPr>
          <w:rtl/>
        </w:rPr>
        <w:t>-</w:t>
      </w:r>
      <w:r w:rsidR="00243845">
        <w:rPr>
          <w:rtl/>
        </w:rPr>
        <w:t xml:space="preserve"> </w:t>
      </w:r>
      <w:r w:rsidR="00243845" w:rsidRPr="00B93E6A">
        <w:rPr>
          <w:rtl/>
        </w:rPr>
        <w:t>« لهم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الكافي</w:t>
      </w:r>
      <w:r w:rsidR="00243845" w:rsidRPr="00B93E6A">
        <w:rPr>
          <w:rtl/>
        </w:rPr>
        <w:t xml:space="preserve"> ، ح 14805 : + « عنده</w:t>
      </w:r>
      <w:r w:rsidR="00243845">
        <w:rPr>
          <w:rtl/>
        </w:rPr>
        <w:t xml:space="preserve"> ».</w:t>
      </w:r>
      <w:r w:rsidR="00243845" w:rsidRPr="00B93E6A">
        <w:rPr>
          <w:rtl/>
        </w:rPr>
        <w:t xml:space="preserve"> والمراد بالتهمة هنا هو أن يظنّ بها إرادتها الإضرار بالورثة وأن لا يبقى لهم شي‌ء. ا</w:t>
      </w:r>
      <w:r w:rsidR="002E5B03">
        <w:rPr>
          <w:rFonts w:hint="cs"/>
          <w:rtl/>
        </w:rPr>
        <w:t>ُ</w:t>
      </w:r>
      <w:r w:rsidR="00243845" w:rsidRPr="00B93E6A">
        <w:rPr>
          <w:rtl/>
        </w:rPr>
        <w:t xml:space="preserve">نظر : </w:t>
      </w:r>
      <w:r w:rsidR="00325763" w:rsidRPr="00325763">
        <w:rPr>
          <w:rStyle w:val="libFootnoteBoldChar"/>
          <w:rtl/>
        </w:rPr>
        <w:t>الوافي</w:t>
      </w:r>
      <w:r w:rsidR="00243845" w:rsidRPr="00B93E6A">
        <w:rPr>
          <w:rtl/>
        </w:rPr>
        <w:t xml:space="preserve"> ، ج 24 ، ص 145 ، ذيل الحديث 23800.</w:t>
      </w:r>
    </w:p>
    <w:p w:rsidR="00243845" w:rsidRPr="00B93E6A" w:rsidRDefault="00AE73AA" w:rsidP="00AE73AA">
      <w:pPr>
        <w:pStyle w:val="libFootnote0"/>
        <w:rPr>
          <w:rtl/>
          <w:lang w:bidi="fa-IR"/>
        </w:rPr>
      </w:pPr>
      <w:r>
        <w:rPr>
          <w:rtl/>
        </w:rPr>
        <w:t>(5).</w:t>
      </w:r>
      <w:r w:rsidR="00243845" w:rsidRPr="00B93E6A">
        <w:rPr>
          <w:rtl/>
        </w:rPr>
        <w:t xml:space="preserve"> </w:t>
      </w:r>
      <w:r w:rsidR="00243845" w:rsidRPr="00325763">
        <w:rPr>
          <w:rStyle w:val="libFootnoteBoldChar"/>
          <w:rtl/>
        </w:rPr>
        <w:t>الكافي</w:t>
      </w:r>
      <w:r w:rsidR="00243845" w:rsidRPr="00B93E6A">
        <w:rPr>
          <w:rtl/>
        </w:rPr>
        <w:t xml:space="preserve"> ، كتاب الأيمان والنذور والكفّارات ، باب النوادر ، ح 14805 ، عن أحمد بن محمّد ، عن الحسين بن سعيد ، عن عليّ بن النعمان ، عن عبدالله بن مسكان. وفي </w:t>
      </w:r>
      <w:r w:rsidR="00243845" w:rsidRPr="0048092F">
        <w:rPr>
          <w:rStyle w:val="libFootnoteBoldChar"/>
          <w:rtl/>
        </w:rPr>
        <w:t>التهذيب</w:t>
      </w:r>
      <w:r w:rsidR="00243845" w:rsidRPr="00B93E6A">
        <w:rPr>
          <w:rtl/>
        </w:rPr>
        <w:t xml:space="preserve"> ، ج 9 ، ص 160 ، ح 661 ؛ </w:t>
      </w:r>
      <w:r w:rsidR="00243845" w:rsidRPr="008B6F3D">
        <w:rPr>
          <w:rStyle w:val="libFootnoteBoldChar"/>
          <w:rtl/>
        </w:rPr>
        <w:t>والاستبصار</w:t>
      </w:r>
      <w:r w:rsidR="00243845" w:rsidRPr="00B93E6A">
        <w:rPr>
          <w:rtl/>
        </w:rPr>
        <w:t xml:space="preserve"> ، ج 4 ، ص 112 ، ح 431 ، معلّقاً عن أحمد بن محمّد ، عن عليّ بن النعمان. </w:t>
      </w:r>
      <w:r w:rsidR="00243845" w:rsidRPr="008B6341">
        <w:rPr>
          <w:rStyle w:val="libFootnoteBoldChar"/>
          <w:rtl/>
        </w:rPr>
        <w:t>الفقيه</w:t>
      </w:r>
      <w:r w:rsidR="00243845" w:rsidRPr="00B93E6A">
        <w:rPr>
          <w:rtl/>
        </w:rPr>
        <w:t xml:space="preserve"> ، ج 4 ، ص 229 ، ح 5543 ، معلّقاً عن عليّ بن النعمان ؛ </w:t>
      </w:r>
      <w:r w:rsidR="00243845" w:rsidRPr="0048092F">
        <w:rPr>
          <w:rStyle w:val="libFootnoteBoldChar"/>
          <w:rtl/>
        </w:rPr>
        <w:t>التهذيب</w:t>
      </w:r>
      <w:r w:rsidR="00243845" w:rsidRPr="00B93E6A">
        <w:rPr>
          <w:rtl/>
        </w:rPr>
        <w:t xml:space="preserve"> ، ج 8 ، ص 294 ، ح 294 ، ح 1088 ، بسنده عن عليّ بن النعمان ، عن عبدالله بن مسكان </w:t>
      </w:r>
      <w:r w:rsidR="002E5B03">
        <w:rPr>
          <w:rFonts w:hint="cs"/>
          <w:rtl/>
        </w:rPr>
        <w:t>.</w:t>
      </w:r>
      <w:r w:rsidR="00325763" w:rsidRPr="00325763">
        <w:rPr>
          <w:rStyle w:val="libFootnoteBoldChar"/>
          <w:rtl/>
        </w:rPr>
        <w:t>الوافي</w:t>
      </w:r>
      <w:r w:rsidR="00243845" w:rsidRPr="00B93E6A">
        <w:rPr>
          <w:rtl/>
        </w:rPr>
        <w:t xml:space="preserve"> ، ج 24 ، ص 160 ، ح 23824 ؛ </w:t>
      </w:r>
      <w:r w:rsidR="00243845" w:rsidRPr="00325763">
        <w:rPr>
          <w:rStyle w:val="libFootnoteBoldChar"/>
          <w:rtl/>
        </w:rPr>
        <w:t>الوسائل</w:t>
      </w:r>
      <w:r w:rsidR="00243845" w:rsidRPr="00B93E6A">
        <w:rPr>
          <w:rtl/>
        </w:rPr>
        <w:t xml:space="preserve"> ، ج 19 ، ص 291 ، ح 24622.</w:t>
      </w:r>
    </w:p>
    <w:tbl>
      <w:tblPr>
        <w:tblStyle w:val="TableGrid"/>
        <w:bidiVisual/>
        <w:tblW w:w="0" w:type="auto"/>
        <w:tblLook w:val="04A0"/>
      </w:tblPr>
      <w:tblGrid>
        <w:gridCol w:w="4006"/>
        <w:gridCol w:w="4006"/>
      </w:tblGrid>
      <w:tr w:rsidR="002E5B03" w:rsidTr="002E5B03">
        <w:tc>
          <w:tcPr>
            <w:tcW w:w="4006" w:type="dxa"/>
          </w:tcPr>
          <w:p w:rsidR="002E5B03" w:rsidRDefault="002E5B03" w:rsidP="00AE73AA">
            <w:pPr>
              <w:pStyle w:val="libFootnote0"/>
              <w:rPr>
                <w:rtl/>
              </w:rPr>
            </w:pPr>
            <w:r>
              <w:rPr>
                <w:rtl/>
              </w:rPr>
              <w:t>(6).</w:t>
            </w:r>
            <w:r w:rsidRPr="00B93E6A">
              <w:rPr>
                <w:rtl/>
              </w:rPr>
              <w:t xml:space="preserve"> في « م ، جد » </w:t>
            </w:r>
            <w:r w:rsidRPr="00DC50BB">
              <w:rPr>
                <w:rStyle w:val="libFootnoteBoldChar"/>
                <w:rtl/>
              </w:rPr>
              <w:t>والوسائل</w:t>
            </w:r>
            <w:r w:rsidRPr="00B93E6A">
              <w:rPr>
                <w:rtl/>
              </w:rPr>
              <w:t xml:space="preserve"> : + « له</w:t>
            </w:r>
            <w:r>
              <w:rPr>
                <w:rtl/>
              </w:rPr>
              <w:t xml:space="preserve"> ».</w:t>
            </w:r>
          </w:p>
        </w:tc>
        <w:tc>
          <w:tcPr>
            <w:tcW w:w="4006" w:type="dxa"/>
          </w:tcPr>
          <w:p w:rsidR="002E5B03" w:rsidRDefault="002E5B03" w:rsidP="00AE73AA">
            <w:pPr>
              <w:pStyle w:val="libFootnote0"/>
              <w:rPr>
                <w:rtl/>
              </w:rPr>
            </w:pPr>
            <w:r>
              <w:rPr>
                <w:rtl/>
              </w:rPr>
              <w:t>(7).</w:t>
            </w:r>
            <w:r w:rsidRPr="00B93E6A">
              <w:rPr>
                <w:rtl/>
              </w:rPr>
              <w:t xml:space="preserve"> في </w:t>
            </w:r>
            <w:r w:rsidRPr="008B6341">
              <w:rPr>
                <w:rStyle w:val="libFootnoteBoldChar"/>
                <w:rtl/>
              </w:rPr>
              <w:t>الفقيه</w:t>
            </w:r>
            <w:r w:rsidRPr="00B93E6A">
              <w:rPr>
                <w:rtl/>
              </w:rPr>
              <w:t xml:space="preserve"> : + « كان الذي</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ظاهره اعتبار قصوره </w:t>
      </w:r>
      <w:r w:rsidR="00330CA2">
        <w:rPr>
          <w:rtl/>
        </w:rPr>
        <w:t>عن الثلث ، ولم يقل به أحد ، إل</w:t>
      </w:r>
      <w:r w:rsidR="00330CA2">
        <w:rPr>
          <w:rFonts w:hint="cs"/>
          <w:rtl/>
        </w:rPr>
        <w:t>ّ</w:t>
      </w:r>
      <w:r w:rsidR="00330CA2">
        <w:rPr>
          <w:rtl/>
        </w:rPr>
        <w:t>ا</w:t>
      </w:r>
      <w:r w:rsidR="00243845" w:rsidRPr="00B93E6A">
        <w:rPr>
          <w:rtl/>
        </w:rPr>
        <w:t xml:space="preserve"> أن يكون « دون » بمعنى « عند » أو يكون المراد به الثلث وما دون ، ويكون الاكتفاء بالثاني مبنيّاً على الغالب ؛ لأنّ الغالب إمّا زيادته عن الثلث أو نقصانه ، وكونه بقدر الثلث من غير زيادة ونقص نادر</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160 ، ح 659 ؛ </w:t>
      </w:r>
      <w:r w:rsidR="00243845" w:rsidRPr="008B6F3D">
        <w:rPr>
          <w:rStyle w:val="libFootnoteBoldChar"/>
          <w:rtl/>
        </w:rPr>
        <w:t>والاستبصار</w:t>
      </w:r>
      <w:r w:rsidR="00243845" w:rsidRPr="00B93E6A">
        <w:rPr>
          <w:rtl/>
        </w:rPr>
        <w:t xml:space="preserve"> ، ج 4 ، ص 112 ، ح 429 ، معلّقاً عن أحمد بن محمّد. </w:t>
      </w:r>
      <w:r w:rsidR="00243845" w:rsidRPr="008B6341">
        <w:rPr>
          <w:rStyle w:val="libFootnoteBoldChar"/>
          <w:rtl/>
        </w:rPr>
        <w:t>الفقيه</w:t>
      </w:r>
      <w:r w:rsidR="00243845" w:rsidRPr="00B93E6A">
        <w:rPr>
          <w:rtl/>
        </w:rPr>
        <w:t xml:space="preserve"> ، ج 4 ، ص 228 ، ح 5540 ، معلّقاً عن الحسن بن محبوب. وفي </w:t>
      </w:r>
      <w:r w:rsidR="00243845" w:rsidRPr="0048092F">
        <w:rPr>
          <w:rStyle w:val="libFootnoteBoldChar"/>
          <w:rtl/>
        </w:rPr>
        <w:t>التهذيب</w:t>
      </w:r>
      <w:r w:rsidR="00243845" w:rsidRPr="00B93E6A">
        <w:rPr>
          <w:rtl/>
        </w:rPr>
        <w:t xml:space="preserve"> ، ج 9 ، ص 160 ، ح 658 ؛ </w:t>
      </w:r>
      <w:r w:rsidR="00243845" w:rsidRPr="008B6F3D">
        <w:rPr>
          <w:rStyle w:val="libFootnoteBoldChar"/>
          <w:rtl/>
        </w:rPr>
        <w:t>والاستبصار</w:t>
      </w:r>
      <w:r w:rsidR="00243845" w:rsidRPr="00B93E6A">
        <w:rPr>
          <w:rtl/>
        </w:rPr>
        <w:t xml:space="preserve"> ، ج 4 ، ص 111 ، ح 428 ، بسند آخر من دون التصريح باسم المعصوم </w:t>
      </w:r>
      <w:r w:rsidRPr="00AE73AA">
        <w:rPr>
          <w:rStyle w:val="libFootnoteAlaemChar"/>
          <w:rtl/>
        </w:rPr>
        <w:t>عليه‌السلام</w:t>
      </w:r>
      <w:r w:rsidR="00243845" w:rsidRPr="00B93E6A">
        <w:rPr>
          <w:rtl/>
        </w:rPr>
        <w:t xml:space="preserve"> ، مع اختلاف يسير </w:t>
      </w:r>
      <w:r w:rsidR="00330CA2">
        <w:rPr>
          <w:rFonts w:hint="cs"/>
          <w:rtl/>
        </w:rPr>
        <w:t>.</w:t>
      </w:r>
      <w:r w:rsidR="00325763" w:rsidRPr="00325763">
        <w:rPr>
          <w:rStyle w:val="libFootnoteBoldChar"/>
          <w:rtl/>
        </w:rPr>
        <w:t>الوافي</w:t>
      </w:r>
      <w:r w:rsidR="00243845" w:rsidRPr="00B93E6A">
        <w:rPr>
          <w:rtl/>
        </w:rPr>
        <w:t xml:space="preserve"> ، ج 24 ، ص 161 ، ح 23825 ؛ </w:t>
      </w:r>
      <w:r w:rsidR="00243845" w:rsidRPr="00325763">
        <w:rPr>
          <w:rStyle w:val="libFootnoteBoldChar"/>
          <w:rtl/>
        </w:rPr>
        <w:t>الوسائل</w:t>
      </w:r>
      <w:r w:rsidR="00243845" w:rsidRPr="00B93E6A">
        <w:rPr>
          <w:rtl/>
        </w:rPr>
        <w:t xml:space="preserve"> ، ج 19 ، ص 292 ، ح 24623.</w:t>
      </w:r>
    </w:p>
    <w:p w:rsidR="00243845" w:rsidRPr="00B93E6A" w:rsidRDefault="00AE73AA" w:rsidP="00AE73AA">
      <w:pPr>
        <w:pStyle w:val="libFootnote0"/>
        <w:rPr>
          <w:rtl/>
          <w:lang w:bidi="fa-IR"/>
        </w:rPr>
      </w:pPr>
      <w:r>
        <w:rPr>
          <w:rtl/>
        </w:rPr>
        <w:t>(10).</w:t>
      </w:r>
      <w:r w:rsidR="00243845" w:rsidRPr="00B93E6A">
        <w:rPr>
          <w:rtl/>
        </w:rPr>
        <w:t xml:space="preserve"> السند معلّق على سابقه. ويروي عن ابن محبوب ، محمّد بن يحيى عن أحمد بن محمّد.</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رَجُلٍ مَرِيضٍ أَقَرَّ عِنْدَ الْمَوْتِ لِوَارِثٍ بِدَيْنٍ لَهُ عَلَيْهِ</w:t>
      </w:r>
      <w:r>
        <w:rPr>
          <w:rtl/>
          <w:lang w:bidi="fa-IR"/>
        </w:rPr>
        <w:t>؟</w:t>
      </w:r>
    </w:p>
    <w:p w:rsidR="00243845" w:rsidRPr="00B93E6A" w:rsidRDefault="00243845" w:rsidP="00206510">
      <w:pPr>
        <w:pStyle w:val="libNormal"/>
        <w:rPr>
          <w:rtl/>
          <w:lang w:bidi="fa-IR"/>
        </w:rPr>
      </w:pPr>
      <w:r w:rsidRPr="00B93E6A">
        <w:rPr>
          <w:rtl/>
          <w:lang w:bidi="fa-IR"/>
        </w:rPr>
        <w:t>قَالَ : « يَجُوزُ ذلِكَ</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أَوْصى لِوَارِثٍ بِشَيْ‌ءٍ </w:t>
      </w:r>
      <w:r w:rsidRPr="007F7D59">
        <w:rPr>
          <w:rStyle w:val="libFootnotenumChar"/>
          <w:rtl/>
        </w:rPr>
        <w:t>(1)</w:t>
      </w:r>
      <w:r>
        <w:rPr>
          <w:rtl/>
          <w:lang w:bidi="fa-IR"/>
        </w:rPr>
        <w:t>؟</w:t>
      </w:r>
    </w:p>
    <w:p w:rsidR="00FA0166" w:rsidRDefault="00243845" w:rsidP="00206510">
      <w:pPr>
        <w:pStyle w:val="libNormal"/>
        <w:rPr>
          <w:rtl/>
          <w:lang w:bidi="fa-IR"/>
        </w:rPr>
      </w:pPr>
      <w:r w:rsidRPr="00B93E6A">
        <w:rPr>
          <w:rtl/>
          <w:lang w:bidi="fa-IR"/>
        </w:rPr>
        <w:t>قَالَ : « جَائِزٌ</w:t>
      </w:r>
      <w:r>
        <w:rPr>
          <w:rtl/>
          <w:lang w:bidi="fa-IR"/>
        </w:rPr>
        <w:t xml:space="preserve"> ».</w:t>
      </w:r>
      <w:r w:rsidRPr="00B93E6A">
        <w:rPr>
          <w:rtl/>
          <w:lang w:bidi="fa-IR"/>
        </w:rPr>
        <w:t xml:space="preserve"> </w:t>
      </w:r>
      <w:r w:rsidRPr="007F7D59">
        <w:rPr>
          <w:rStyle w:val="libFootnotenumChar"/>
          <w:rtl/>
        </w:rPr>
        <w:t>(2)</w:t>
      </w:r>
    </w:p>
    <w:p w:rsidR="00FA0166" w:rsidRDefault="00243845" w:rsidP="00243845">
      <w:pPr>
        <w:pStyle w:val="Heading2Center"/>
        <w:rPr>
          <w:rtl/>
          <w:lang w:bidi="fa-IR"/>
        </w:rPr>
      </w:pPr>
      <w:bookmarkStart w:id="805" w:name="_Toc347423922"/>
      <w:bookmarkStart w:id="806" w:name="_Toc469922409"/>
      <w:bookmarkStart w:id="807" w:name="_Toc470003461"/>
      <w:bookmarkStart w:id="808" w:name="_Toc470004159"/>
      <w:bookmarkStart w:id="809" w:name="_Toc470004359"/>
      <w:bookmarkStart w:id="810" w:name="_Toc470005236"/>
      <w:bookmarkStart w:id="811" w:name="_Toc60267377"/>
      <w:r w:rsidRPr="00B93E6A">
        <w:rPr>
          <w:rtl/>
          <w:lang w:bidi="fa-IR"/>
        </w:rPr>
        <w:t>28</w:t>
      </w:r>
      <w:r>
        <w:rPr>
          <w:rtl/>
          <w:lang w:bidi="fa-IR"/>
        </w:rPr>
        <w:t xml:space="preserve"> </w:t>
      </w:r>
      <w:r w:rsidR="00AE73AA">
        <w:rPr>
          <w:rtl/>
          <w:lang w:bidi="fa-IR"/>
        </w:rPr>
        <w:t>-</w:t>
      </w:r>
      <w:r>
        <w:rPr>
          <w:rtl/>
          <w:lang w:bidi="fa-IR"/>
        </w:rPr>
        <w:t xml:space="preserve"> </w:t>
      </w:r>
      <w:r w:rsidRPr="00B93E6A">
        <w:rPr>
          <w:rtl/>
          <w:lang w:bidi="fa-IR"/>
        </w:rPr>
        <w:t xml:space="preserve">بَابُ بَعْضِ الْوَرَثَةِ يُقِرُّ بِعِتْقٍ أَوْ دَيْنٍ </w:t>
      </w:r>
      <w:r w:rsidRPr="007F7D59">
        <w:rPr>
          <w:rStyle w:val="libFootnotenumChar"/>
          <w:rtl/>
        </w:rPr>
        <w:t>(3)</w:t>
      </w:r>
      <w:bookmarkEnd w:id="805"/>
      <w:bookmarkEnd w:id="806"/>
      <w:bookmarkEnd w:id="807"/>
      <w:bookmarkEnd w:id="808"/>
      <w:bookmarkEnd w:id="809"/>
      <w:bookmarkEnd w:id="810"/>
      <w:bookmarkEnd w:id="811"/>
    </w:p>
    <w:p w:rsidR="00243845" w:rsidRPr="00B93E6A" w:rsidRDefault="00243845" w:rsidP="00206510">
      <w:pPr>
        <w:pStyle w:val="libNormal"/>
        <w:rPr>
          <w:rtl/>
          <w:lang w:bidi="fa-IR"/>
        </w:rPr>
      </w:pPr>
      <w:r w:rsidRPr="000615CF">
        <w:rPr>
          <w:rStyle w:val="libBold2Char"/>
          <w:rtl/>
        </w:rPr>
        <w:t>13252 / 1.</w:t>
      </w:r>
      <w:r w:rsidRPr="00B93E6A">
        <w:rPr>
          <w:rtl/>
          <w:lang w:bidi="fa-IR"/>
        </w:rPr>
        <w:t xml:space="preserve"> عَلِيُّ بْنُ إِبْرَاهِيمَ ، عَنْ أَبِيهِ ، عَنْ إِسْمَاعِيلَ بْنِ مَرَّارٍ ، عَنْ يُونُسَ ، عَنْ مَنْصُورِ بْنِ حَازِمٍ :</w:t>
      </w:r>
    </w:p>
    <w:p w:rsidR="00243845" w:rsidRPr="007F7D59" w:rsidRDefault="00243845" w:rsidP="00206510">
      <w:pPr>
        <w:pStyle w:val="libNormal"/>
        <w:rPr>
          <w:rStyle w:val="libFootnotenumChar"/>
          <w:rtl/>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مَاتَ وَتَرَكَ عَبْداً ، فَشَهِدَ بَعْضُ وُلْدِهِ أَنَّ أَبَاهُ أَعْتَقَهُ ، قَالَ : « يَجُوزُ </w:t>
      </w:r>
      <w:r w:rsidRPr="007F7D59">
        <w:rPr>
          <w:rStyle w:val="libFootnotenumChar"/>
          <w:rtl/>
        </w:rPr>
        <w:t>(4)</w:t>
      </w:r>
      <w:r w:rsidRPr="00B93E6A">
        <w:rPr>
          <w:rtl/>
          <w:lang w:bidi="fa-IR"/>
        </w:rPr>
        <w:t xml:space="preserve"> عَلَيْهِ شَهَادَتُهُ ، وَلَا يُغْرَمُ ، وَيُسْتَسْعَى الْغُلَامُ فِيمَا كَانَ لِغَيْرِهِ مِنَ الْوَرَثَةِ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13253 / 2.</w:t>
      </w:r>
      <w:r w:rsidRPr="00B93E6A">
        <w:rPr>
          <w:rtl/>
          <w:lang w:bidi="fa-IR"/>
        </w:rPr>
        <w:t xml:space="preserve"> حُمَيْدُ بْنُ زِيَادٍ ، عَنِ الْحَسَنِ بْنِ سَمَاعَةَ </w:t>
      </w:r>
      <w:r w:rsidRPr="007F7D59">
        <w:rPr>
          <w:rStyle w:val="libFootnotenumChar"/>
          <w:rtl/>
        </w:rPr>
        <w:t>(7)</w:t>
      </w:r>
      <w:r w:rsidRPr="00B93E6A">
        <w:rPr>
          <w:rtl/>
          <w:lang w:bidi="fa-IR"/>
        </w:rPr>
        <w:t xml:space="preserve"> ، عَنْ بَعْضِ أَصْحَابِهِ ، عَنْ أَبَانِ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w:t>
      </w:r>
      <w:r w:rsidR="00243845">
        <w:rPr>
          <w:rtl/>
        </w:rPr>
        <w:t xml:space="preserve"> </w:t>
      </w:r>
      <w:r>
        <w:rPr>
          <w:rtl/>
        </w:rPr>
        <w:t>-</w:t>
      </w:r>
      <w:r w:rsidR="00243845">
        <w:rPr>
          <w:rtl/>
        </w:rPr>
        <w:t xml:space="preserve"> </w:t>
      </w:r>
      <w:r w:rsidR="00243845" w:rsidRPr="00B93E6A">
        <w:rPr>
          <w:rtl/>
        </w:rPr>
        <w:t>« بشي‌ء</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160 ، ح 660 ؛ </w:t>
      </w:r>
      <w:r w:rsidR="00243845" w:rsidRPr="008B6F3D">
        <w:rPr>
          <w:rStyle w:val="libFootnoteBoldChar"/>
          <w:rtl/>
        </w:rPr>
        <w:t>والاستبصار</w:t>
      </w:r>
      <w:r w:rsidR="00243845" w:rsidRPr="00B93E6A">
        <w:rPr>
          <w:rtl/>
        </w:rPr>
        <w:t xml:space="preserve"> ، ج 4 ، ص 112 ، ح 430 ، معلّقاً عن ابن محبوب </w:t>
      </w:r>
      <w:r w:rsidR="00330CA2">
        <w:rPr>
          <w:rFonts w:hint="cs"/>
          <w:rtl/>
        </w:rPr>
        <w:t>.</w:t>
      </w:r>
      <w:r w:rsidR="00325763" w:rsidRPr="00325763">
        <w:rPr>
          <w:rStyle w:val="libFootnoteBoldChar"/>
          <w:rtl/>
        </w:rPr>
        <w:t>الوافي</w:t>
      </w:r>
      <w:r w:rsidR="00243845" w:rsidRPr="00B93E6A">
        <w:rPr>
          <w:rtl/>
        </w:rPr>
        <w:t xml:space="preserve"> ، ج 24 ، ص 161 ، ح 23826 ؛ </w:t>
      </w:r>
      <w:r w:rsidR="00243845" w:rsidRPr="00325763">
        <w:rPr>
          <w:rStyle w:val="libFootnoteBoldChar"/>
          <w:rtl/>
        </w:rPr>
        <w:t>الوسائل</w:t>
      </w:r>
      <w:r w:rsidR="00243845" w:rsidRPr="00B93E6A">
        <w:rPr>
          <w:rtl/>
        </w:rPr>
        <w:t xml:space="preserve"> ، ج 19 ، ص 292 ، ح 24624.</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بح » : « أو بدين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تجوز</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72 : « لعلّه محمول على طريقة الأصحاب على ما إذا رضي الورثة بالاستسعاء</w:t>
      </w:r>
      <w:r w:rsidR="00243845">
        <w:rPr>
          <w:rtl/>
        </w:rPr>
        <w:t>».</w:t>
      </w:r>
    </w:p>
    <w:p w:rsidR="00243845" w:rsidRPr="00B93E6A" w:rsidRDefault="00243845" w:rsidP="00206510">
      <w:pPr>
        <w:pStyle w:val="libFootnote0"/>
        <w:rPr>
          <w:rtl/>
          <w:lang w:bidi="fa-IR"/>
        </w:rPr>
      </w:pPr>
      <w:r w:rsidRPr="00F36BB4">
        <w:rPr>
          <w:rtl/>
        </w:rPr>
        <w:t>وقال المحقّق الحلّي : « إذا شهد بعض الورثة بعتق مملوك لهم مضى العتق في نصيبه ، فإن شهد آخر وكانا مر</w:t>
      </w:r>
      <w:r w:rsidR="00330CA2">
        <w:rPr>
          <w:rtl/>
        </w:rPr>
        <w:t>ضيّين نفذ العتق فيه كلّه ، وإل</w:t>
      </w:r>
      <w:r w:rsidR="00330CA2">
        <w:rPr>
          <w:rFonts w:hint="cs"/>
          <w:rtl/>
        </w:rPr>
        <w:t>ّ</w:t>
      </w:r>
      <w:r w:rsidR="00330CA2">
        <w:rPr>
          <w:rtl/>
        </w:rPr>
        <w:t>ا</w:t>
      </w:r>
      <w:r w:rsidRPr="00F36BB4">
        <w:rPr>
          <w:rtl/>
        </w:rPr>
        <w:t xml:space="preserve"> مضى في نصيبهما ، ولا يكلّف أحدهما شراء الباقي</w:t>
      </w:r>
      <w:r>
        <w:rPr>
          <w:rtl/>
        </w:rPr>
        <w:t xml:space="preserve"> ».</w:t>
      </w:r>
      <w:r w:rsidRPr="00F36BB4">
        <w:rPr>
          <w:rtl/>
        </w:rPr>
        <w:t xml:space="preserve"> شرائع الإسلام ، ج 3 ، ص 667.</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163 ، ح 668 ، معلّقاً عن عليّ بن إبراهيم. </w:t>
      </w:r>
      <w:r w:rsidR="00243845" w:rsidRPr="008B6341">
        <w:rPr>
          <w:rStyle w:val="libFootnoteBoldChar"/>
          <w:rtl/>
        </w:rPr>
        <w:t>الفقيه</w:t>
      </w:r>
      <w:r w:rsidR="00243845" w:rsidRPr="00B93E6A">
        <w:rPr>
          <w:rtl/>
        </w:rPr>
        <w:t xml:space="preserve"> ، ج 4 ، ص 230 ، ح 5544 ، معلّقاً عن يونس بن عبدالرحمن ، عن منصور بن حازم </w:t>
      </w:r>
      <w:r w:rsidR="00330CA2">
        <w:rPr>
          <w:rFonts w:hint="cs"/>
          <w:rtl/>
        </w:rPr>
        <w:t>.</w:t>
      </w:r>
      <w:r w:rsidR="00325763" w:rsidRPr="00325763">
        <w:rPr>
          <w:rStyle w:val="libFootnoteBoldChar"/>
          <w:rtl/>
        </w:rPr>
        <w:t>الوافي</w:t>
      </w:r>
      <w:r w:rsidR="00243845" w:rsidRPr="00B93E6A">
        <w:rPr>
          <w:rtl/>
        </w:rPr>
        <w:t xml:space="preserve"> ، ج 25 ، ص 944 ، ح 25336 ؛ </w:t>
      </w:r>
      <w:r w:rsidR="00243845" w:rsidRPr="00325763">
        <w:rPr>
          <w:rStyle w:val="libFootnoteBoldChar"/>
          <w:rtl/>
        </w:rPr>
        <w:t>الوسائل</w:t>
      </w:r>
      <w:r w:rsidR="00243845" w:rsidRPr="00B93E6A">
        <w:rPr>
          <w:rtl/>
        </w:rPr>
        <w:t xml:space="preserve"> ، ج 19 ، ص 323 ، ذيل ح 24696.</w:t>
      </w:r>
    </w:p>
    <w:p w:rsidR="00243845" w:rsidRPr="00B93E6A" w:rsidRDefault="00AE73AA" w:rsidP="00AE73AA">
      <w:pPr>
        <w:pStyle w:val="libFootnote0"/>
        <w:rPr>
          <w:rtl/>
          <w:lang w:bidi="fa-IR"/>
        </w:rPr>
      </w:pPr>
      <w:r>
        <w:rPr>
          <w:rtl/>
        </w:rPr>
        <w:t>(7).</w:t>
      </w:r>
      <w:r w:rsidR="00243845" w:rsidRPr="00B93E6A">
        <w:rPr>
          <w:rtl/>
        </w:rPr>
        <w:t xml:space="preserve"> هكذا في « ق ، </w:t>
      </w:r>
      <w:r w:rsidR="000D3416">
        <w:rPr>
          <w:rtl/>
        </w:rPr>
        <w:t>ك</w:t>
      </w:r>
      <w:r w:rsidR="00243845" w:rsidRPr="00B93E6A">
        <w:rPr>
          <w:rtl/>
        </w:rPr>
        <w:t xml:space="preserve"> ، ل ، م ، ن ، بن ، جت ، جد</w:t>
      </w:r>
      <w:r w:rsidR="00243845">
        <w:rPr>
          <w:rtl/>
        </w:rPr>
        <w:t xml:space="preserve"> ».</w:t>
      </w:r>
      <w:r w:rsidR="00243845" w:rsidRPr="00B93E6A">
        <w:rPr>
          <w:rtl/>
        </w:rPr>
        <w:t xml:space="preserve"> وفي « بح ، بف » </w:t>
      </w:r>
      <w:r w:rsidR="00243845" w:rsidRPr="00DC50BB">
        <w:rPr>
          <w:rStyle w:val="libFootnoteBoldChar"/>
          <w:rtl/>
        </w:rPr>
        <w:t>والوسائل</w:t>
      </w:r>
      <w:r w:rsidR="00243845" w:rsidRPr="00B93E6A">
        <w:rPr>
          <w:rtl/>
        </w:rPr>
        <w:t xml:space="preserve"> والمطبوع : « الحسن بن محمّد بن‌سماعة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عُثْمَانَ ، عَنْ مَنْصُورِ بْنِ حَازِمٍ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مَاتَ وَتَرَكَ غُلَاماً مَمْلُوكاً ، فَشَهِدَ بَعْضُ وَرَثَتِهِ </w:t>
      </w:r>
      <w:r w:rsidRPr="007F7D59">
        <w:rPr>
          <w:rStyle w:val="libFootnotenumChar"/>
          <w:rtl/>
        </w:rPr>
        <w:t>(1)</w:t>
      </w:r>
      <w:r w:rsidRPr="00B93E6A">
        <w:rPr>
          <w:rtl/>
          <w:lang w:bidi="fa-IR"/>
        </w:rPr>
        <w:t xml:space="preserve"> أَنَّهُ حُرٌّ</w:t>
      </w:r>
      <w:r>
        <w:rPr>
          <w:rtl/>
          <w:lang w:bidi="fa-IR"/>
        </w:rPr>
        <w:t>؟</w:t>
      </w:r>
    </w:p>
    <w:p w:rsidR="00FA0166" w:rsidRDefault="00243845" w:rsidP="00206510">
      <w:pPr>
        <w:pStyle w:val="libNormal"/>
        <w:rPr>
          <w:rtl/>
          <w:lang w:bidi="fa-IR"/>
        </w:rPr>
      </w:pPr>
      <w:r w:rsidRPr="00B93E6A">
        <w:rPr>
          <w:rtl/>
          <w:lang w:bidi="fa-IR"/>
        </w:rPr>
        <w:t xml:space="preserve">فَقَالَ : « إِنْ كَانَ الشَّاهِدُ مَرْضِيّاً ، جَازَتْ شَهَادَتُهُ فِي نَصِيبِهِ ، وَاسْتُسْعِيَ </w:t>
      </w:r>
      <w:r w:rsidRPr="007F7D59">
        <w:rPr>
          <w:rStyle w:val="libFootnotenumChar"/>
          <w:rtl/>
        </w:rPr>
        <w:t>(2)</w:t>
      </w:r>
      <w:r w:rsidRPr="00B93E6A">
        <w:rPr>
          <w:rtl/>
          <w:lang w:bidi="fa-IR"/>
        </w:rPr>
        <w:t xml:space="preserve"> فِيمَا كَانَ </w:t>
      </w:r>
      <w:r w:rsidRPr="007F7D59">
        <w:rPr>
          <w:rStyle w:val="libFootnotenumChar"/>
          <w:rtl/>
        </w:rPr>
        <w:t>(3)</w:t>
      </w:r>
      <w:r w:rsidRPr="00B93E6A">
        <w:rPr>
          <w:rtl/>
          <w:lang w:bidi="fa-IR"/>
        </w:rPr>
        <w:t xml:space="preserve"> لِغَيْرِهِ مِنَ الْوَرَثَةِ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13254 / 3.</w:t>
      </w:r>
      <w:r w:rsidRPr="00B93E6A">
        <w:rPr>
          <w:rtl/>
          <w:lang w:bidi="fa-IR"/>
        </w:rPr>
        <w:t xml:space="preserve"> عَلِيُّ بْنُ إِبْرَاهِيمَ ، عَنْ أَبِيهِ ، عَنِ ابْنِ أَبِي عُمَيْرٍ ، عَنْ مُحَمَّدِ بْنِ أَبِي حَمْزَةَ وَحُسَيْنِ بْنِ عُثْمَانَ ، عَنْ إِسْحَاقَ بْنِ عَمَّارٍ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مَاتَ ، فَأَقَرَّ عَلَيْهِ </w:t>
      </w:r>
      <w:r w:rsidRPr="007F7D59">
        <w:rPr>
          <w:rStyle w:val="libFootnotenumChar"/>
          <w:rtl/>
        </w:rPr>
        <w:t>(6)</w:t>
      </w:r>
      <w:r w:rsidRPr="00B93E6A">
        <w:rPr>
          <w:rtl/>
          <w:lang w:bidi="fa-IR"/>
        </w:rPr>
        <w:t xml:space="preserve"> بَعْضُ وَرَثَتِهِ لِرَجُلٍ بِدَيْنٍ ، قَالَ :</w:t>
      </w:r>
      <w:r>
        <w:rPr>
          <w:rFonts w:hint="cs"/>
          <w:rtl/>
          <w:lang w:bidi="fa-IR"/>
        </w:rPr>
        <w:t xml:space="preserve"> </w:t>
      </w:r>
      <w:r w:rsidRPr="00B93E6A">
        <w:rPr>
          <w:rtl/>
          <w:lang w:bidi="fa-IR"/>
        </w:rPr>
        <w:t xml:space="preserve">« يَلْزَمُهُ </w:t>
      </w:r>
      <w:r w:rsidRPr="007F7D59">
        <w:rPr>
          <w:rStyle w:val="libFootnotenumChar"/>
          <w:rtl/>
        </w:rPr>
        <w:t>(7)</w:t>
      </w:r>
      <w:r w:rsidRPr="00B93E6A">
        <w:rPr>
          <w:rtl/>
          <w:lang w:bidi="fa-IR"/>
        </w:rPr>
        <w:t xml:space="preserve"> ذلِكَ فِي حِصَّتِهِ</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330CA2">
      <w:pPr>
        <w:pStyle w:val="libFootnote0"/>
        <w:rPr>
          <w:rtl/>
          <w:lang w:bidi="fa-IR"/>
        </w:rPr>
      </w:pPr>
      <w:r>
        <w:rPr>
          <w:rtl/>
        </w:rPr>
        <w:t>(1).</w:t>
      </w:r>
      <w:r w:rsidR="00243845">
        <w:rPr>
          <w:rtl/>
        </w:rPr>
        <w:t xml:space="preserve"> </w:t>
      </w:r>
      <w:r w:rsidR="00243845" w:rsidRPr="00B93E6A">
        <w:rPr>
          <w:rtl/>
        </w:rPr>
        <w:t xml:space="preserve">هكذا في معظم النسخ التي قوبلت وحاشية « بح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ج 8. وفي « بح ، جت » والمطبوع : « بعض الورثة</w:t>
      </w:r>
      <w:r w:rsidR="00243845">
        <w:rPr>
          <w:rtl/>
        </w:rPr>
        <w:t xml:space="preserve"> ».</w:t>
      </w:r>
      <w:r w:rsidR="00330CA2">
        <w:rPr>
          <w:rFonts w:hint="cs"/>
          <w:rtl/>
        </w:rPr>
        <w:t xml:space="preserve">                                    </w:t>
      </w:r>
      <w:r>
        <w:rPr>
          <w:rtl/>
        </w:rPr>
        <w:t>(2).</w:t>
      </w:r>
      <w:r w:rsidR="00243845" w:rsidRPr="00B93E6A">
        <w:rPr>
          <w:rtl/>
        </w:rPr>
        <w:t xml:space="preserve"> في « بف » : « ويستسعى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جت » : « بقي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لعلّ اشترا</w:t>
      </w:r>
      <w:r w:rsidR="00D9631A">
        <w:rPr>
          <w:rtl/>
        </w:rPr>
        <w:t>ط كونه مرضيّاً للاستسعاء ، وإل</w:t>
      </w:r>
      <w:r w:rsidR="00D9631A">
        <w:rPr>
          <w:rFonts w:hint="cs"/>
          <w:rtl/>
        </w:rPr>
        <w:t>ّ</w:t>
      </w:r>
      <w:r w:rsidR="00D9631A">
        <w:rPr>
          <w:rtl/>
        </w:rPr>
        <w:t>ا</w:t>
      </w:r>
      <w:r w:rsidR="00243845" w:rsidRPr="00B93E6A">
        <w:rPr>
          <w:rtl/>
        </w:rPr>
        <w:t xml:space="preserve"> فيقبل إقراره عل</w:t>
      </w:r>
      <w:r w:rsidR="00D9631A">
        <w:rPr>
          <w:rtl/>
        </w:rPr>
        <w:t>ى نفسه وإن لم يكن مرضيّاً ، إل</w:t>
      </w:r>
      <w:r w:rsidR="00D9631A">
        <w:rPr>
          <w:rFonts w:hint="cs"/>
          <w:rtl/>
        </w:rPr>
        <w:t>ّ</w:t>
      </w:r>
      <w:r w:rsidR="00D9631A">
        <w:rPr>
          <w:rtl/>
        </w:rPr>
        <w:t>ا</w:t>
      </w:r>
      <w:r w:rsidR="00243845" w:rsidRPr="00B93E6A">
        <w:rPr>
          <w:rtl/>
        </w:rPr>
        <w:t xml:space="preserve"> أن يحمل المرضيّ على ما إذا لم يكن سفيهاً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6 ، ص 279 ، ح 765 ، بسنده عن منصور بن حازم ، مع اختلاف يسير. </w:t>
      </w:r>
      <w:r w:rsidR="00243845" w:rsidRPr="0048092F">
        <w:rPr>
          <w:rStyle w:val="libFootnoteBoldChar"/>
          <w:rtl/>
        </w:rPr>
        <w:t>التهذيب</w:t>
      </w:r>
      <w:r w:rsidR="00243845" w:rsidRPr="00B93E6A">
        <w:rPr>
          <w:rtl/>
        </w:rPr>
        <w:t xml:space="preserve"> ، ج 8 ، ص 246 ، ح 889 ، بسنده عن منصور ، عن أبي عبدالله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6 ، ص 279 ، ح 766 ، بسند آخر ، مع اختلاف يسير. وفي </w:t>
      </w:r>
      <w:r w:rsidR="00243845" w:rsidRPr="008B6341">
        <w:rPr>
          <w:rStyle w:val="libFootnoteBoldChar"/>
          <w:rtl/>
        </w:rPr>
        <w:t>الفقيه</w:t>
      </w:r>
      <w:r w:rsidR="00243845" w:rsidRPr="00B93E6A">
        <w:rPr>
          <w:rtl/>
        </w:rPr>
        <w:t xml:space="preserve"> ، ج 3 ، ص 119 ، ح 3455 ؛ </w:t>
      </w:r>
      <w:r w:rsidR="00243845" w:rsidRPr="0048092F">
        <w:rPr>
          <w:rStyle w:val="libFootnoteBoldChar"/>
          <w:rtl/>
        </w:rPr>
        <w:t>والتهذيب</w:t>
      </w:r>
      <w:r w:rsidR="00243845" w:rsidRPr="00B93E6A">
        <w:rPr>
          <w:rtl/>
        </w:rPr>
        <w:t xml:space="preserve"> ، ج 8 ، ص 234 ، ح 844 ، وص 246 ، ح 888 ، بسند آخر عن أحدهما </w:t>
      </w:r>
      <w:r w:rsidRPr="00AE73AA">
        <w:rPr>
          <w:rStyle w:val="libFootnoteAlaemChar"/>
          <w:rtl/>
        </w:rPr>
        <w:t>عليهما‌السلام</w:t>
      </w:r>
      <w:r w:rsidR="00243845" w:rsidRPr="00B93E6A">
        <w:rPr>
          <w:rtl/>
        </w:rPr>
        <w:t xml:space="preserve"> ، مع اختلاف يسير </w:t>
      </w:r>
      <w:r w:rsidR="00D9631A">
        <w:rPr>
          <w:rFonts w:hint="cs"/>
          <w:rtl/>
        </w:rPr>
        <w:t>.</w:t>
      </w:r>
      <w:r w:rsidR="00325763" w:rsidRPr="00325763">
        <w:rPr>
          <w:rStyle w:val="libFootnoteBoldChar"/>
          <w:rtl/>
        </w:rPr>
        <w:t>الوافي</w:t>
      </w:r>
      <w:r w:rsidR="00243845" w:rsidRPr="00B93E6A">
        <w:rPr>
          <w:rtl/>
        </w:rPr>
        <w:t xml:space="preserve"> ، ج 25 ، ص 944 ، ح 25338 ؛ </w:t>
      </w:r>
      <w:r w:rsidR="00243845" w:rsidRPr="00325763">
        <w:rPr>
          <w:rStyle w:val="libFootnoteBoldChar"/>
          <w:rtl/>
        </w:rPr>
        <w:t>الوسائل</w:t>
      </w:r>
      <w:r w:rsidR="00243845" w:rsidRPr="00B93E6A">
        <w:rPr>
          <w:rtl/>
        </w:rPr>
        <w:t xml:space="preserve"> ، ج 19 ، ص 325 ، ح 24699.</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13652 </w:t>
      </w:r>
      <w:r w:rsidR="00243845" w:rsidRPr="00DC50BB">
        <w:rPr>
          <w:rStyle w:val="libFootnoteBoldChar"/>
          <w:rtl/>
        </w:rPr>
        <w:t>والفقيه</w:t>
      </w:r>
      <w:r w:rsidR="00243845" w:rsidRPr="00B93E6A">
        <w:rPr>
          <w:rtl/>
        </w:rPr>
        <w:t xml:space="preserve"> ، ج 4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عليه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 « يلزم</w:t>
      </w:r>
      <w:r w:rsidR="00243845">
        <w:rPr>
          <w:rtl/>
        </w:rPr>
        <w:t xml:space="preserve"> ».</w:t>
      </w:r>
    </w:p>
    <w:p w:rsidR="00FA0166" w:rsidRDefault="00AE73AA" w:rsidP="00AE73AA">
      <w:pPr>
        <w:pStyle w:val="libFootnote0"/>
        <w:rPr>
          <w:rtl/>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إقرار بعض الورثة بدين ، ح 13652. وفي </w:t>
      </w:r>
      <w:r w:rsidR="00243845" w:rsidRPr="0048092F">
        <w:rPr>
          <w:rStyle w:val="libFootnoteBoldChar"/>
          <w:rtl/>
        </w:rPr>
        <w:t>التهذيب</w:t>
      </w:r>
      <w:r w:rsidR="00243845" w:rsidRPr="00B93E6A">
        <w:rPr>
          <w:rtl/>
        </w:rPr>
        <w:t xml:space="preserve"> ، ج 9 ، ص 163 ، ح 669 ؛ </w:t>
      </w:r>
      <w:r w:rsidR="00243845" w:rsidRPr="008B6F3D">
        <w:rPr>
          <w:rStyle w:val="libFootnoteBoldChar"/>
          <w:rtl/>
        </w:rPr>
        <w:t>والاستبصار</w:t>
      </w:r>
      <w:r w:rsidR="00243845" w:rsidRPr="00B93E6A">
        <w:rPr>
          <w:rtl/>
        </w:rPr>
        <w:t xml:space="preserve"> ، ج 4 ، ص 115 ، ح 437 ، معلّقاً عن عليّ بن إبراهيم. </w:t>
      </w:r>
      <w:r w:rsidR="00243845" w:rsidRPr="008B6341">
        <w:rPr>
          <w:rStyle w:val="libFootnoteBoldChar"/>
          <w:rtl/>
        </w:rPr>
        <w:t>الفقيه</w:t>
      </w:r>
      <w:r w:rsidR="00243845" w:rsidRPr="00B93E6A">
        <w:rPr>
          <w:rtl/>
        </w:rPr>
        <w:t xml:space="preserve"> ، ج 4 ، ص 230 ، ح 5545 ، معلّقاً عن ابن أبي عمير. وفي </w:t>
      </w:r>
      <w:r w:rsidR="00243845" w:rsidRPr="0048092F">
        <w:rPr>
          <w:rStyle w:val="libFootnoteBoldChar"/>
          <w:rtl/>
        </w:rPr>
        <w:t>التهذيب</w:t>
      </w:r>
      <w:r w:rsidR="00243845" w:rsidRPr="00B93E6A">
        <w:rPr>
          <w:rtl/>
        </w:rPr>
        <w:t xml:space="preserve"> ، ج 6 ، ص 190 ، ح 406 ؛ وص 310 ، ح 854 ؛ </w:t>
      </w:r>
      <w:r w:rsidR="00243845" w:rsidRPr="008B6F3D">
        <w:rPr>
          <w:rStyle w:val="libFootnoteBoldChar"/>
          <w:rtl/>
        </w:rPr>
        <w:t>والاستبصار</w:t>
      </w:r>
      <w:r w:rsidR="00243845" w:rsidRPr="00B93E6A">
        <w:rPr>
          <w:rtl/>
        </w:rPr>
        <w:t xml:space="preserve"> ، ج 3 ، ص 7 ، ح 17 ، بسند آخر عن محمّد بن أبي عمير. وفي </w:t>
      </w:r>
      <w:r w:rsidR="00243845" w:rsidRPr="008B6341">
        <w:rPr>
          <w:rStyle w:val="libFootnoteBoldChar"/>
          <w:rtl/>
        </w:rPr>
        <w:t>الفقيه</w:t>
      </w:r>
      <w:r w:rsidR="00243845" w:rsidRPr="00B93E6A">
        <w:rPr>
          <w:rtl/>
        </w:rPr>
        <w:t xml:space="preserve"> ، ج 3 ، ص 189 ، صدر ح 3714 ؛ </w:t>
      </w:r>
      <w:r w:rsidR="00243845" w:rsidRPr="0048092F">
        <w:rPr>
          <w:rStyle w:val="libFootnoteBoldChar"/>
          <w:rtl/>
        </w:rPr>
        <w:t>والتهذيب</w:t>
      </w:r>
      <w:r w:rsidR="00243845" w:rsidRPr="00B93E6A">
        <w:rPr>
          <w:rtl/>
        </w:rPr>
        <w:t xml:space="preserve"> ، ج 6 ، ص 198 ،</w:t>
      </w:r>
      <w:r w:rsidR="00D9631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812" w:name="_Toc347423923"/>
      <w:bookmarkStart w:id="813" w:name="_Toc469922410"/>
      <w:bookmarkStart w:id="814" w:name="_Toc470003462"/>
      <w:bookmarkStart w:id="815" w:name="_Toc470004160"/>
      <w:bookmarkStart w:id="816" w:name="_Toc470004360"/>
      <w:bookmarkStart w:id="817" w:name="_Toc470005237"/>
      <w:bookmarkStart w:id="818" w:name="_Toc60267378"/>
      <w:r w:rsidRPr="00B93E6A">
        <w:rPr>
          <w:rtl/>
          <w:lang w:bidi="fa-IR"/>
        </w:rPr>
        <w:lastRenderedPageBreak/>
        <w:t>29</w:t>
      </w:r>
      <w:r>
        <w:rPr>
          <w:rtl/>
          <w:lang w:bidi="fa-IR"/>
        </w:rPr>
        <w:t xml:space="preserve"> </w:t>
      </w:r>
      <w:r w:rsidR="00AE73AA">
        <w:rPr>
          <w:rtl/>
          <w:lang w:bidi="fa-IR"/>
        </w:rPr>
        <w:t>-</w:t>
      </w:r>
      <w:r>
        <w:rPr>
          <w:rtl/>
          <w:lang w:bidi="fa-IR"/>
        </w:rPr>
        <w:t xml:space="preserve"> </w:t>
      </w:r>
      <w:r w:rsidRPr="00B93E6A">
        <w:rPr>
          <w:rtl/>
          <w:lang w:bidi="fa-IR"/>
        </w:rPr>
        <w:t xml:space="preserve">بَابُ الرَّجُلِ يَتْرُكُ الشَّيْ‌ءَ الْقَلِيلَ وَعَلَيْهِ دَيْنٌ </w:t>
      </w:r>
      <w:r w:rsidRPr="007F7D59">
        <w:rPr>
          <w:rStyle w:val="libFootnotenumChar"/>
          <w:rtl/>
        </w:rPr>
        <w:t>(1)</w:t>
      </w:r>
      <w:r>
        <w:rPr>
          <w:rtl/>
          <w:lang w:bidi="fa-IR"/>
        </w:rPr>
        <w:t xml:space="preserve"> </w:t>
      </w:r>
      <w:r w:rsidRPr="00B93E6A">
        <w:rPr>
          <w:rtl/>
          <w:lang w:bidi="fa-IR"/>
        </w:rPr>
        <w:t>أَكْثَرُ مِنْهُ وَلَهُ عِيَالٌ‌</w:t>
      </w:r>
      <w:bookmarkEnd w:id="812"/>
      <w:bookmarkEnd w:id="813"/>
      <w:bookmarkEnd w:id="814"/>
      <w:bookmarkEnd w:id="815"/>
      <w:bookmarkEnd w:id="816"/>
      <w:bookmarkEnd w:id="817"/>
      <w:bookmarkEnd w:id="818"/>
    </w:p>
    <w:p w:rsidR="00243845" w:rsidRPr="00B93E6A" w:rsidRDefault="00243845" w:rsidP="00206510">
      <w:pPr>
        <w:pStyle w:val="libNormal"/>
        <w:rPr>
          <w:rtl/>
          <w:lang w:bidi="fa-IR"/>
        </w:rPr>
      </w:pPr>
      <w:r w:rsidRPr="000615CF">
        <w:rPr>
          <w:rStyle w:val="libBold2Char"/>
          <w:rtl/>
        </w:rPr>
        <w:t>13255 / 1.</w:t>
      </w:r>
      <w:r w:rsidRPr="00B93E6A">
        <w:rPr>
          <w:rtl/>
          <w:lang w:bidi="fa-IR"/>
        </w:rPr>
        <w:t xml:space="preserve"> مُحَمَّدُ بْنُ يَحْيى ، عَنْ أَحْمَدَ بْنِ مُحَمَّدٍ ، عَنِ ابْنِ أَبِي نَصْرٍ بِإِسْنَادٍ لَهُ :</w:t>
      </w:r>
    </w:p>
    <w:p w:rsidR="00243845" w:rsidRPr="00B93E6A" w:rsidRDefault="00243845" w:rsidP="00206510">
      <w:pPr>
        <w:pStyle w:val="libNormal"/>
        <w:rPr>
          <w:rtl/>
          <w:lang w:bidi="fa-IR"/>
        </w:rPr>
      </w:pPr>
      <w:r w:rsidRPr="00B93E6A">
        <w:rPr>
          <w:rtl/>
          <w:lang w:bidi="fa-IR"/>
        </w:rPr>
        <w:t xml:space="preserve">أَنَّهُ سُئِلَ عَنْ رَجُلٍ </w:t>
      </w:r>
      <w:r w:rsidRPr="007F7D59">
        <w:rPr>
          <w:rStyle w:val="libFootnotenumChar"/>
          <w:rtl/>
        </w:rPr>
        <w:t>(2)</w:t>
      </w:r>
      <w:r w:rsidRPr="00B93E6A">
        <w:rPr>
          <w:rtl/>
          <w:lang w:bidi="fa-IR"/>
        </w:rPr>
        <w:t xml:space="preserve"> يَمُوتُ وَيَتْرُكُ </w:t>
      </w:r>
      <w:r>
        <w:rPr>
          <w:rtl/>
          <w:lang w:bidi="fa-IR"/>
        </w:rPr>
        <w:t>عِيَالاً وَعَلَيْهِ دَيْنٌ ، أَ</w:t>
      </w:r>
      <w:r w:rsidRPr="00B93E6A">
        <w:rPr>
          <w:rtl/>
          <w:lang w:bidi="fa-IR"/>
        </w:rPr>
        <w:t>يُنْفَقُ عَلَيْهِمْ مِنْ مَالِهِ</w:t>
      </w:r>
      <w:r>
        <w:rPr>
          <w:rtl/>
          <w:lang w:bidi="fa-IR"/>
        </w:rPr>
        <w:t>؟</w:t>
      </w:r>
    </w:p>
    <w:p w:rsidR="00FA0166" w:rsidRDefault="00243845" w:rsidP="00206510">
      <w:pPr>
        <w:pStyle w:val="libNormal"/>
        <w:rPr>
          <w:rtl/>
          <w:lang w:bidi="fa-IR"/>
        </w:rPr>
      </w:pPr>
      <w:r w:rsidRPr="00B93E6A">
        <w:rPr>
          <w:rtl/>
          <w:lang w:bidi="fa-IR"/>
        </w:rPr>
        <w:t xml:space="preserve">قَالَ : « إِنِ </w:t>
      </w:r>
      <w:r w:rsidRPr="007F7D59">
        <w:rPr>
          <w:rStyle w:val="libFootnotenumChar"/>
          <w:rtl/>
        </w:rPr>
        <w:t>(3)</w:t>
      </w:r>
      <w:r w:rsidRPr="00B93E6A">
        <w:rPr>
          <w:rtl/>
          <w:lang w:bidi="fa-IR"/>
        </w:rPr>
        <w:t xml:space="preserve"> اسْتُيْقِنَ أَنَّ الدَّيْنَ </w:t>
      </w:r>
      <w:r w:rsidRPr="007F7D59">
        <w:rPr>
          <w:rStyle w:val="libFootnotenumChar"/>
          <w:rtl/>
        </w:rPr>
        <w:t>(4)</w:t>
      </w:r>
      <w:r w:rsidRPr="00B93E6A">
        <w:rPr>
          <w:rtl/>
          <w:lang w:bidi="fa-IR"/>
        </w:rPr>
        <w:t xml:space="preserve"> الَّذِي عَلَيْهِ </w:t>
      </w:r>
      <w:r w:rsidRPr="007F7D59">
        <w:rPr>
          <w:rStyle w:val="libFootnotenumChar"/>
          <w:rtl/>
        </w:rPr>
        <w:t>(5)</w:t>
      </w:r>
      <w:r w:rsidRPr="00B93E6A">
        <w:rPr>
          <w:rtl/>
          <w:lang w:bidi="fa-IR"/>
        </w:rPr>
        <w:t xml:space="preserve"> يُحِيطُ بِجَمِيعِ الْمَالِ ، فَلَا يُنْفَقُ عَلَيْهِمْ ؛ وَإِنْ لَمْ يُسْتَيْقِنْ ، فَلْيُنْفَقْ عَلَيْهِمْ مِنْ وَسَطِ الْمَالِ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13256 / 2.</w:t>
      </w:r>
      <w:r w:rsidRPr="00B93E6A">
        <w:rPr>
          <w:rtl/>
          <w:lang w:bidi="fa-IR"/>
        </w:rPr>
        <w:t xml:space="preserve"> حُمَيْدُ بْنُ زِيَادٍ ، عَنِ ابْنِ سَمَاعَةَ ، عَنِ الْحُسَيْنِ بْنِ هَاشِمٍ وَمُحَمَّدِ بْنِ زِيَادٍ جَمِيعاً ، عَنْ عَبْدِ الرَّحْمنِ بْنِ الْحَجَّاجِ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00C2291C">
        <w:rPr>
          <w:rtl/>
          <w:lang w:bidi="fa-IR"/>
        </w:rPr>
        <w:t xml:space="preserve"> مِثْلَهُ إِل</w:t>
      </w:r>
      <w:r w:rsidR="00C2291C">
        <w:rPr>
          <w:rFonts w:hint="cs"/>
          <w:rtl/>
          <w:lang w:bidi="fa-IR"/>
        </w:rPr>
        <w:t>َّ</w:t>
      </w:r>
      <w:r w:rsidR="00C2291C">
        <w:rPr>
          <w:rtl/>
          <w:lang w:bidi="fa-IR"/>
        </w:rPr>
        <w:t>ا</w:t>
      </w:r>
      <w:r w:rsidRPr="00B93E6A">
        <w:rPr>
          <w:rtl/>
          <w:lang w:bidi="fa-IR"/>
        </w:rPr>
        <w:t xml:space="preserve"> أَنَّهُ قَالَ : « إِنْ كَانَ يُسْتَيْقَنُ </w:t>
      </w:r>
      <w:r w:rsidRPr="007F7D59">
        <w:rPr>
          <w:rStyle w:val="libFootnotenumChar"/>
          <w:rtl/>
        </w:rPr>
        <w:t>(8)</w:t>
      </w:r>
      <w:r w:rsidRPr="00B93E6A">
        <w:rPr>
          <w:rtl/>
          <w:lang w:bidi="fa-IR"/>
        </w:rPr>
        <w:t xml:space="preserve"> أَنَّ الَّذِي تَرَكَ يُحِيطُ بِجَمِيعِ دَيْنِهِ ، فَلَا يُنْفَقُ عَلَيْهِمْ ؛ وَإِنْ لَمْ يَكُنْ </w:t>
      </w:r>
      <w:r w:rsidRPr="007F7D59">
        <w:rPr>
          <w:rStyle w:val="libFootnotenumChar"/>
          <w:rtl/>
        </w:rPr>
        <w:t>(9)</w:t>
      </w:r>
      <w:r w:rsidRPr="00B93E6A">
        <w:rPr>
          <w:rtl/>
          <w:lang w:bidi="fa-IR"/>
        </w:rPr>
        <w:t xml:space="preserve"> يُسْتَيْقَنُ ، فَلْيُنْفَقْ عَلَيْهِمْ </w:t>
      </w:r>
      <w:r w:rsidRPr="007F7D59">
        <w:rPr>
          <w:rStyle w:val="libFootnotenumChar"/>
          <w:rtl/>
        </w:rPr>
        <w:t>(10)</w:t>
      </w:r>
      <w:r w:rsidRPr="00B93E6A">
        <w:rPr>
          <w:rtl/>
          <w:lang w:bidi="fa-IR"/>
        </w:rPr>
        <w:t xml:space="preserve"> مِنْ وَسَطِ‌</w:t>
      </w:r>
    </w:p>
    <w:p w:rsidR="00243845" w:rsidRPr="00B93E6A" w:rsidRDefault="00EB30F3" w:rsidP="00EB30F3">
      <w:pPr>
        <w:pStyle w:val="libLine"/>
        <w:rPr>
          <w:rtl/>
          <w:lang w:bidi="fa-IR"/>
        </w:rPr>
      </w:pPr>
      <w:r>
        <w:rPr>
          <w:rtl/>
          <w:lang w:bidi="fa-IR"/>
        </w:rPr>
        <w:t>____________________</w:t>
      </w:r>
    </w:p>
    <w:p w:rsidR="00243845" w:rsidRPr="00B93E6A" w:rsidRDefault="00CA5F67" w:rsidP="00243845">
      <w:pPr>
        <w:pStyle w:val="libFootnote0"/>
        <w:rPr>
          <w:rtl/>
          <w:lang w:bidi="fa-IR"/>
        </w:rPr>
      </w:pPr>
      <w:r>
        <w:rPr>
          <w:rFonts w:hint="cs"/>
          <w:rtl/>
        </w:rPr>
        <w:t xml:space="preserve">= </w:t>
      </w:r>
      <w:r w:rsidR="00243845" w:rsidRPr="00B93E6A">
        <w:rPr>
          <w:rtl/>
        </w:rPr>
        <w:t xml:space="preserve">صدر ح 442 ؛ وج 9 ، ص 163 ، صدر ح 670 ؛ وص 372 ، صدر ح 1331 ؛ </w:t>
      </w:r>
      <w:r w:rsidR="00243845" w:rsidRPr="008B6F3D">
        <w:rPr>
          <w:rStyle w:val="libFootnoteBoldChar"/>
          <w:rtl/>
        </w:rPr>
        <w:t>والاستبصار</w:t>
      </w:r>
      <w:r w:rsidR="00243845" w:rsidRPr="00B93E6A">
        <w:rPr>
          <w:rtl/>
        </w:rPr>
        <w:t xml:space="preserve"> ، ج 3 ، ص 7 ، صدر ح 18 ؛ وج 4 ، ص 114 ، صدر ح 435 ؛ و</w:t>
      </w:r>
      <w:r w:rsidR="00243845" w:rsidRPr="005B0EF7">
        <w:rPr>
          <w:rStyle w:val="libFootnoteBoldChar"/>
          <w:rtl/>
        </w:rPr>
        <w:t>قرب الإسناد</w:t>
      </w:r>
      <w:r w:rsidR="00243845" w:rsidRPr="00B93E6A">
        <w:rPr>
          <w:rtl/>
        </w:rPr>
        <w:t xml:space="preserve"> ، ص 52 ، صدر ح 171 ، بسند آخر عن جعفر بن محمّد ، عن أبيه </w:t>
      </w:r>
      <w:r w:rsidR="00AE73AA" w:rsidRPr="00AE73AA">
        <w:rPr>
          <w:rStyle w:val="libFootnoteAlaemChar"/>
          <w:rtl/>
        </w:rPr>
        <w:t>عليهما‌السلام</w:t>
      </w:r>
      <w:r w:rsidR="00243845" w:rsidRPr="00B93E6A">
        <w:rPr>
          <w:rtl/>
        </w:rPr>
        <w:t xml:space="preserve"> ، مع اختلاف يسير ، والرواية هكذا : « قضى عليّ </w:t>
      </w:r>
      <w:r w:rsidR="00AE73AA" w:rsidRPr="00AE73AA">
        <w:rPr>
          <w:rStyle w:val="libFootnoteAlaemChar"/>
          <w:rtl/>
        </w:rPr>
        <w:t>عليه‌السلام</w:t>
      </w:r>
      <w:r w:rsidR="00243845" w:rsidRPr="00B93E6A">
        <w:rPr>
          <w:rtl/>
        </w:rPr>
        <w:t xml:space="preserve"> في رجل مات</w:t>
      </w:r>
      <w:r w:rsidR="00243845">
        <w:rPr>
          <w:rtl/>
        </w:rPr>
        <w:t xml:space="preserve"> ..</w:t>
      </w:r>
      <w:r w:rsidR="00243845" w:rsidRPr="00B93E6A">
        <w:rPr>
          <w:rtl/>
        </w:rPr>
        <w:t xml:space="preserve">. » </w:t>
      </w:r>
      <w:r>
        <w:rPr>
          <w:rFonts w:hint="cs"/>
          <w:rtl/>
        </w:rPr>
        <w:t>.</w:t>
      </w:r>
      <w:r w:rsidR="00325763" w:rsidRPr="00325763">
        <w:rPr>
          <w:rStyle w:val="libFootnoteBoldChar"/>
          <w:rtl/>
        </w:rPr>
        <w:t>الوافي</w:t>
      </w:r>
      <w:r w:rsidR="00243845" w:rsidRPr="00B93E6A">
        <w:rPr>
          <w:rtl/>
        </w:rPr>
        <w:t xml:space="preserve"> ، ج 25 ، ص 945 ، ح 25340 ؛ </w:t>
      </w:r>
      <w:r w:rsidR="00243845" w:rsidRPr="00325763">
        <w:rPr>
          <w:rStyle w:val="libFootnoteBoldChar"/>
          <w:rtl/>
        </w:rPr>
        <w:t>الوسائل</w:t>
      </w:r>
      <w:r w:rsidR="00243845" w:rsidRPr="00B93E6A">
        <w:rPr>
          <w:rtl/>
        </w:rPr>
        <w:t xml:space="preserve"> ، ج 19 ، ص 324 ، ذيل ح 24698.</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w:t>
      </w:r>
      <w:r w:rsidR="00243845">
        <w:rPr>
          <w:rtl/>
        </w:rPr>
        <w:t xml:space="preserve"> </w:t>
      </w:r>
      <w:r>
        <w:rPr>
          <w:rtl/>
        </w:rPr>
        <w:t>-</w:t>
      </w:r>
      <w:r w:rsidR="00243845">
        <w:rPr>
          <w:rtl/>
        </w:rPr>
        <w:t xml:space="preserve"> </w:t>
      </w:r>
      <w:r w:rsidR="00243845" w:rsidRPr="00B93E6A">
        <w:rPr>
          <w:rtl/>
        </w:rPr>
        <w:t>« دين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جت » : « عن الرجل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ن ، بح ، بن ، جت ، جد » : « إذا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ن ، بف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الدين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الذي عليه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 من وسط المال » أي من أصل المال دون الثلث ، وقيل : بالمعروف من غير إسراف وتقتير ، وهو بعيد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164 ، ح 672 ؛ </w:t>
      </w:r>
      <w:r w:rsidR="00243845" w:rsidRPr="008B6F3D">
        <w:rPr>
          <w:rStyle w:val="libFootnoteBoldChar"/>
          <w:rtl/>
        </w:rPr>
        <w:t>والاستبصار</w:t>
      </w:r>
      <w:r w:rsidR="00243845" w:rsidRPr="00B93E6A">
        <w:rPr>
          <w:rtl/>
        </w:rPr>
        <w:t xml:space="preserve"> ، ج 4 ، ص 115 ، ح 438 ، معلّقاً عن أحمد بن محمّد. </w:t>
      </w:r>
      <w:r w:rsidR="00243845" w:rsidRPr="008B6341">
        <w:rPr>
          <w:rStyle w:val="libFootnoteBoldChar"/>
          <w:rtl/>
        </w:rPr>
        <w:t>الفقيه</w:t>
      </w:r>
      <w:r w:rsidR="00243845" w:rsidRPr="00B93E6A">
        <w:rPr>
          <w:rtl/>
        </w:rPr>
        <w:t xml:space="preserve"> ، ج 4 ، ص 230 ، ح 5547 ، معلّقاً عن ابن أبي نصر البزنطي </w:t>
      </w:r>
      <w:r w:rsidR="00CA5F67">
        <w:rPr>
          <w:rFonts w:hint="cs"/>
          <w:rtl/>
        </w:rPr>
        <w:t>.</w:t>
      </w:r>
      <w:r w:rsidR="00325763" w:rsidRPr="00325763">
        <w:rPr>
          <w:rStyle w:val="libFootnoteBoldChar"/>
          <w:rtl/>
        </w:rPr>
        <w:t>الوافي</w:t>
      </w:r>
      <w:r w:rsidR="00243845" w:rsidRPr="00B93E6A">
        <w:rPr>
          <w:rtl/>
        </w:rPr>
        <w:t xml:space="preserve"> ، ج 24 ، ص 157 ، ح 23817 ؛ </w:t>
      </w:r>
      <w:r w:rsidR="00243845" w:rsidRPr="00325763">
        <w:rPr>
          <w:rStyle w:val="libFootnoteBoldChar"/>
          <w:rtl/>
        </w:rPr>
        <w:t>الوسائل</w:t>
      </w:r>
      <w:r w:rsidR="00243845" w:rsidRPr="00B93E6A">
        <w:rPr>
          <w:rtl/>
        </w:rPr>
        <w:t xml:space="preserve"> ، ج 19 ، ص 232 ، ذيل ح 24713.</w:t>
      </w:r>
    </w:p>
    <w:p w:rsidR="00243845" w:rsidRPr="00B93E6A" w:rsidRDefault="00AE73AA" w:rsidP="00AE73AA">
      <w:pPr>
        <w:pStyle w:val="libFootnote0"/>
        <w:rPr>
          <w:rtl/>
          <w:lang w:bidi="fa-IR"/>
        </w:rPr>
      </w:pPr>
      <w:r>
        <w:rPr>
          <w:rtl/>
        </w:rPr>
        <w:t>(8).</w:t>
      </w:r>
      <w:r w:rsidR="00243845" w:rsidRPr="00B93E6A">
        <w:rPr>
          <w:rtl/>
        </w:rPr>
        <w:t xml:space="preserve"> في « بح » : « إذا استيقن » بدل « إن كان يستيقن</w:t>
      </w:r>
      <w:r w:rsidR="00243845">
        <w:rPr>
          <w:rtl/>
        </w:rPr>
        <w:t xml:space="preserve"> ».</w:t>
      </w:r>
    </w:p>
    <w:tbl>
      <w:tblPr>
        <w:tblStyle w:val="TableGrid"/>
        <w:bidiVisual/>
        <w:tblW w:w="0" w:type="auto"/>
        <w:tblLook w:val="04A0"/>
      </w:tblPr>
      <w:tblGrid>
        <w:gridCol w:w="4006"/>
        <w:gridCol w:w="4006"/>
      </w:tblGrid>
      <w:tr w:rsidR="00CA5F67" w:rsidTr="00CA5F67">
        <w:tc>
          <w:tcPr>
            <w:tcW w:w="4006" w:type="dxa"/>
          </w:tcPr>
          <w:p w:rsidR="00CA5F67" w:rsidRDefault="00CA5F67" w:rsidP="00AE73AA">
            <w:pPr>
              <w:pStyle w:val="libFootnote0"/>
              <w:rPr>
                <w:rtl/>
              </w:rPr>
            </w:pPr>
            <w:r>
              <w:rPr>
                <w:rtl/>
              </w:rPr>
              <w:t>(9).</w:t>
            </w:r>
            <w:r w:rsidRPr="00B93E6A">
              <w:rPr>
                <w:rtl/>
              </w:rPr>
              <w:t xml:space="preserve"> في « بف » :</w:t>
            </w:r>
            <w:r>
              <w:rPr>
                <w:rtl/>
              </w:rPr>
              <w:t xml:space="preserve"> - </w:t>
            </w:r>
            <w:r w:rsidRPr="00B93E6A">
              <w:rPr>
                <w:rtl/>
              </w:rPr>
              <w:t>« يكن</w:t>
            </w:r>
            <w:r>
              <w:rPr>
                <w:rtl/>
              </w:rPr>
              <w:t xml:space="preserve"> ».</w:t>
            </w:r>
          </w:p>
        </w:tc>
        <w:tc>
          <w:tcPr>
            <w:tcW w:w="4006" w:type="dxa"/>
          </w:tcPr>
          <w:p w:rsidR="00CA5F67" w:rsidRDefault="00CA5F67" w:rsidP="00AE73AA">
            <w:pPr>
              <w:pStyle w:val="libFootnote0"/>
              <w:rPr>
                <w:rtl/>
              </w:rPr>
            </w:pPr>
            <w:r>
              <w:rPr>
                <w:rtl/>
              </w:rPr>
              <w:t>(10).</w:t>
            </w:r>
            <w:r w:rsidRPr="00B93E6A">
              <w:rPr>
                <w:rtl/>
              </w:rPr>
              <w:t xml:space="preserve"> في « ق ، بف » :</w:t>
            </w:r>
            <w:r>
              <w:rPr>
                <w:rtl/>
              </w:rPr>
              <w:t xml:space="preserve"> - </w:t>
            </w:r>
            <w:r w:rsidRPr="00B93E6A">
              <w:rPr>
                <w:rtl/>
              </w:rPr>
              <w:t>« عليهم</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الْمَالِ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13257 / 3.</w:t>
      </w:r>
      <w:r w:rsidRPr="00B93E6A">
        <w:rPr>
          <w:rtl/>
          <w:lang w:bidi="fa-IR"/>
        </w:rPr>
        <w:t xml:space="preserve"> حُمَيْدُ بْنُ زِيَادٍ ، عَنِ ابْنِ سَمَاعَةَ ، عَنْ سُلَيْمَانَ بْنِ دَاوُدَ أَوْ بَعْضِ أَصْحَابِنَا ، عَنْهُ </w:t>
      </w:r>
      <w:r w:rsidRPr="007F7D59">
        <w:rPr>
          <w:rStyle w:val="libFootnotenumChar"/>
          <w:rtl/>
        </w:rPr>
        <w:t>(3)</w:t>
      </w:r>
      <w:r w:rsidRPr="00B93E6A">
        <w:rPr>
          <w:rtl/>
          <w:lang w:bidi="fa-IR"/>
        </w:rPr>
        <w:t xml:space="preserve"> ، عَنْ عَلِيِّ بْنِ أَبِي حَمْزَةَ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قُلْتُ لَهُ </w:t>
      </w:r>
      <w:r w:rsidRPr="007F7D59">
        <w:rPr>
          <w:rStyle w:val="libFootnotenumChar"/>
          <w:rtl/>
        </w:rPr>
        <w:t>(4)</w:t>
      </w:r>
      <w:r w:rsidRPr="00B93E6A">
        <w:rPr>
          <w:rtl/>
          <w:lang w:bidi="fa-IR"/>
        </w:rPr>
        <w:t xml:space="preserve"> : إِنَّ رَجُلاً مِنْ مَوَالِيكَ مَاتَ وَتَرَكَ وُلْداً صِغَاراً ، وَتَرَكَ شَيْئاً وَعَلَيْهِ دَيْنٌ ، وَلَيْسَ </w:t>
      </w:r>
      <w:r w:rsidRPr="007F7D59">
        <w:rPr>
          <w:rStyle w:val="libFootnotenumChar"/>
          <w:rtl/>
        </w:rPr>
        <w:t>(5)</w:t>
      </w:r>
      <w:r w:rsidRPr="00B93E6A">
        <w:rPr>
          <w:rtl/>
          <w:lang w:bidi="fa-IR"/>
        </w:rPr>
        <w:t xml:space="preserve"> يَعْلَمُ بِهِ الْغُرَمَاءُ ، فَإِنْ قَضَاهُ لِغُرَمَائِهِ </w:t>
      </w:r>
      <w:r w:rsidRPr="007F7D59">
        <w:rPr>
          <w:rStyle w:val="libFootnotenumChar"/>
          <w:rtl/>
        </w:rPr>
        <w:t>(6)</w:t>
      </w:r>
      <w:r w:rsidRPr="00B93E6A">
        <w:rPr>
          <w:rtl/>
          <w:lang w:bidi="fa-IR"/>
        </w:rPr>
        <w:t xml:space="preserve"> بَقِيَ وُلْدُهُ وَلَيْسَ </w:t>
      </w:r>
      <w:r w:rsidRPr="007F7D59">
        <w:rPr>
          <w:rStyle w:val="libFootnotenumChar"/>
          <w:rtl/>
        </w:rPr>
        <w:t>(7)</w:t>
      </w:r>
      <w:r w:rsidRPr="00B93E6A">
        <w:rPr>
          <w:rtl/>
          <w:lang w:bidi="fa-IR"/>
        </w:rPr>
        <w:t xml:space="preserve"> لَهُمْ شَيْ‌ءٌ.</w:t>
      </w:r>
    </w:p>
    <w:p w:rsidR="00FA0166" w:rsidRDefault="00243845" w:rsidP="00206510">
      <w:pPr>
        <w:pStyle w:val="libNormal"/>
        <w:rPr>
          <w:rtl/>
          <w:lang w:bidi="fa-IR"/>
        </w:rPr>
      </w:pPr>
      <w:r w:rsidRPr="00B93E6A">
        <w:rPr>
          <w:rtl/>
          <w:lang w:bidi="fa-IR"/>
        </w:rPr>
        <w:t xml:space="preserve">فَقَالَ : « أَنْفَقَهُ عَلى وُلْدِهِ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لم ترد هذه الرواية في « </w:t>
      </w:r>
      <w:r w:rsidR="000D3416">
        <w:rPr>
          <w:rtl/>
        </w:rPr>
        <w:t>ك</w:t>
      </w:r>
      <w:r w:rsidR="00243845">
        <w:rPr>
          <w:rFonts w:hint="cs"/>
          <w:rtl/>
        </w:rPr>
        <w:t xml:space="preserve">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165 ، ح 673 ، معلّقاً عن حميد بن زياد ، عن الحسن بن سماعة ؛ الاستبصار ، ج 4 ، ص 115 ، ح 439 ، معلّقاً عن حميد بن زياد ، عن الحسن بن محمّد بن سماعة </w:t>
      </w:r>
      <w:r w:rsidR="00EC61E5">
        <w:rPr>
          <w:rFonts w:hint="cs"/>
          <w:rtl/>
        </w:rPr>
        <w:t>.</w:t>
      </w:r>
      <w:r w:rsidR="00325763" w:rsidRPr="00325763">
        <w:rPr>
          <w:rStyle w:val="libFootnoteBoldChar"/>
          <w:rtl/>
        </w:rPr>
        <w:t>الوافي</w:t>
      </w:r>
      <w:r w:rsidR="00243845" w:rsidRPr="00B93E6A">
        <w:rPr>
          <w:rtl/>
        </w:rPr>
        <w:t xml:space="preserve"> ، ج 24 ، ص 157 ، ح 23818 ؛ </w:t>
      </w:r>
      <w:r w:rsidR="00243845" w:rsidRPr="00325763">
        <w:rPr>
          <w:rStyle w:val="libFootnoteBoldChar"/>
          <w:rtl/>
        </w:rPr>
        <w:t>الوسائل</w:t>
      </w:r>
      <w:r w:rsidR="00243845" w:rsidRPr="00B93E6A">
        <w:rPr>
          <w:rtl/>
        </w:rPr>
        <w:t xml:space="preserve"> ، ج 19 ، ص 332 ، ذيل ح 24714.</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وبعض أصحابنا » بدل « أو بعض أصحابنا عنه</w:t>
      </w:r>
      <w:r w:rsidR="00243845">
        <w:rPr>
          <w:rtl/>
        </w:rPr>
        <w:t xml:space="preserve"> ».</w:t>
      </w:r>
      <w:r w:rsidR="00243845" w:rsidRPr="00B93E6A">
        <w:rPr>
          <w:rtl/>
        </w:rPr>
        <w:t xml:space="preserve"> وفي « ل ، م ، بن ، جد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ص 246 :</w:t>
      </w:r>
      <w:r w:rsidR="00243845">
        <w:rPr>
          <w:rtl/>
        </w:rPr>
        <w:t xml:space="preserve"> </w:t>
      </w:r>
      <w:r>
        <w:rPr>
          <w:rtl/>
        </w:rPr>
        <w:t>-</w:t>
      </w:r>
      <w:r w:rsidR="00243845">
        <w:rPr>
          <w:rtl/>
        </w:rPr>
        <w:t xml:space="preserve"> </w:t>
      </w:r>
      <w:r w:rsidR="00243845" w:rsidRPr="00B93E6A">
        <w:rPr>
          <w:rtl/>
        </w:rPr>
        <w:t>« أو بعض أصحابنا عنه</w:t>
      </w:r>
      <w:r w:rsidR="00243845">
        <w:rPr>
          <w:rtl/>
        </w:rPr>
        <w:t xml:space="preserve"> ».</w:t>
      </w:r>
    </w:p>
    <w:p w:rsidR="00243845" w:rsidRPr="00B93E6A" w:rsidRDefault="00243845" w:rsidP="00EC61E5">
      <w:pPr>
        <w:pStyle w:val="libFootnote0"/>
        <w:rPr>
          <w:rtl/>
          <w:lang w:bidi="fa-IR"/>
        </w:rPr>
      </w:pPr>
      <w:r w:rsidRPr="00F36BB4">
        <w:rPr>
          <w:rtl/>
        </w:rPr>
        <w:t>هذا ، ومفاد العطف بناءً على ما في المطبوع وبعض النسخ هو الترديد في أنّ ابن سماعة هل روى عن سليمان بن داود مباشرة ، أو روى عنه بواسطة بعض أصحابنا. فيكون في السند تحويل ترديديّ بعطف « بعض أصحابنا عنه » على « سليمان بن داود</w:t>
      </w:r>
      <w:r>
        <w:rPr>
          <w:rtl/>
        </w:rPr>
        <w:t xml:space="preserve"> ».</w:t>
      </w:r>
      <w:r w:rsidR="00EC61E5">
        <w:rPr>
          <w:rFonts w:hint="cs"/>
          <w:rtl/>
        </w:rPr>
        <w:t xml:space="preserve">    </w:t>
      </w:r>
      <w:r w:rsidR="00DC50BB">
        <w:rPr>
          <w:rFonts w:hint="cs"/>
          <w:rtl/>
        </w:rPr>
        <w:t xml:space="preserve">                            </w:t>
      </w:r>
      <w:r w:rsidR="00EC61E5">
        <w:rPr>
          <w:rFonts w:hint="cs"/>
          <w:rtl/>
        </w:rPr>
        <w:t xml:space="preserve">        </w:t>
      </w:r>
      <w:r w:rsidR="00AE73AA">
        <w:rPr>
          <w:rtl/>
        </w:rPr>
        <w:t>(4).</w:t>
      </w:r>
      <w:r w:rsidR="00EC61E5">
        <w:rPr>
          <w:rtl/>
        </w:rPr>
        <w:t xml:space="preserve"> في«ق،</w:t>
      </w:r>
      <w:r w:rsidR="000D3416">
        <w:rPr>
          <w:rtl/>
        </w:rPr>
        <w:t>ك</w:t>
      </w:r>
      <w:r w:rsidR="00EC61E5">
        <w:rPr>
          <w:rtl/>
        </w:rPr>
        <w:t>،ل،بح،بف</w:t>
      </w:r>
      <w:r w:rsidRPr="00B93E6A">
        <w:rPr>
          <w:rtl/>
        </w:rPr>
        <w:t xml:space="preserve">» </w:t>
      </w:r>
      <w:r w:rsidRPr="0048092F">
        <w:rPr>
          <w:rStyle w:val="libFootnoteBoldChar"/>
          <w:rtl/>
        </w:rPr>
        <w:t>والتهذيب</w:t>
      </w:r>
      <w:r w:rsidRPr="00B93E6A">
        <w:rPr>
          <w:rtl/>
        </w:rPr>
        <w:t xml:space="preserve"> :</w:t>
      </w:r>
      <w:r>
        <w:rPr>
          <w:rtl/>
        </w:rPr>
        <w:t xml:space="preserve"> </w:t>
      </w:r>
      <w:r w:rsidR="00AE73AA">
        <w:rPr>
          <w:rtl/>
        </w:rPr>
        <w:t>-</w:t>
      </w:r>
      <w:r>
        <w:rPr>
          <w:rtl/>
        </w:rPr>
        <w:t xml:space="preserve"> </w:t>
      </w:r>
      <w:r w:rsidRPr="00B93E6A">
        <w:rPr>
          <w:rtl/>
        </w:rPr>
        <w:t>« له</w:t>
      </w:r>
      <w:r>
        <w:rPr>
          <w:rtl/>
        </w:rPr>
        <w:t xml:space="preserve"> ».</w:t>
      </w:r>
    </w:p>
    <w:tbl>
      <w:tblPr>
        <w:tblStyle w:val="TableGrid"/>
        <w:bidiVisual/>
        <w:tblW w:w="0" w:type="auto"/>
        <w:tblLook w:val="04A0"/>
      </w:tblPr>
      <w:tblGrid>
        <w:gridCol w:w="4006"/>
        <w:gridCol w:w="4006"/>
      </w:tblGrid>
      <w:tr w:rsidR="00EC61E5" w:rsidTr="00EC61E5">
        <w:tc>
          <w:tcPr>
            <w:tcW w:w="4006" w:type="dxa"/>
          </w:tcPr>
          <w:p w:rsidR="00EC61E5" w:rsidRDefault="00EC61E5" w:rsidP="00AE73AA">
            <w:pPr>
              <w:pStyle w:val="libFootnote0"/>
              <w:rPr>
                <w:rtl/>
              </w:rPr>
            </w:pPr>
            <w:r>
              <w:rPr>
                <w:rtl/>
              </w:rPr>
              <w:t>(5).</w:t>
            </w:r>
            <w:r w:rsidRPr="00B93E6A">
              <w:rPr>
                <w:rtl/>
              </w:rPr>
              <w:t xml:space="preserve"> في «</w:t>
            </w:r>
            <w:r>
              <w:rPr>
                <w:rtl/>
              </w:rPr>
              <w:t xml:space="preserve"> ك » </w:t>
            </w:r>
            <w:r w:rsidRPr="00B93E6A">
              <w:rPr>
                <w:rtl/>
              </w:rPr>
              <w:t>:</w:t>
            </w:r>
            <w:r>
              <w:rPr>
                <w:rtl/>
              </w:rPr>
              <w:t xml:space="preserve"> - </w:t>
            </w:r>
            <w:r w:rsidRPr="00B93E6A">
              <w:rPr>
                <w:rtl/>
              </w:rPr>
              <w:t>« وليس</w:t>
            </w:r>
            <w:r>
              <w:rPr>
                <w:rtl/>
              </w:rPr>
              <w:t xml:space="preserve"> ».</w:t>
            </w:r>
          </w:p>
        </w:tc>
        <w:tc>
          <w:tcPr>
            <w:tcW w:w="4006" w:type="dxa"/>
          </w:tcPr>
          <w:p w:rsidR="00EC61E5" w:rsidRDefault="00EC61E5" w:rsidP="00AE73AA">
            <w:pPr>
              <w:pStyle w:val="libFootnote0"/>
              <w:rPr>
                <w:rtl/>
              </w:rPr>
            </w:pPr>
            <w:r>
              <w:rPr>
                <w:rtl/>
              </w:rPr>
              <w:t>(6).</w:t>
            </w:r>
            <w:r w:rsidRPr="00B93E6A">
              <w:rPr>
                <w:rtl/>
              </w:rPr>
              <w:t xml:space="preserve"> في </w:t>
            </w:r>
            <w:r w:rsidRPr="0048092F">
              <w:rPr>
                <w:rStyle w:val="libFootnoteBoldChar"/>
                <w:rtl/>
              </w:rPr>
              <w:t>التهذيب</w:t>
            </w:r>
            <w:r>
              <w:rPr>
                <w:rtl/>
              </w:rPr>
              <w:t>،</w:t>
            </w:r>
            <w:r w:rsidRPr="00B93E6A">
              <w:rPr>
                <w:rtl/>
              </w:rPr>
              <w:t xml:space="preserve">ح 674 </w:t>
            </w:r>
            <w:r w:rsidRPr="008B6F3D">
              <w:rPr>
                <w:rStyle w:val="libFootnoteBoldChar"/>
                <w:rtl/>
              </w:rPr>
              <w:t>والاستبصار</w:t>
            </w:r>
            <w:r w:rsidRPr="00B93E6A">
              <w:rPr>
                <w:rtl/>
              </w:rPr>
              <w:t xml:space="preserve"> :</w:t>
            </w:r>
            <w:r>
              <w:rPr>
                <w:rtl/>
              </w:rPr>
              <w:t>-«</w:t>
            </w:r>
            <w:r w:rsidRPr="00B93E6A">
              <w:rPr>
                <w:rtl/>
              </w:rPr>
              <w:t>لغرمائه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ل ، بح ، بف ، بن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ليس » بدون الواو.</w:t>
      </w:r>
    </w:p>
    <w:p w:rsidR="00243845" w:rsidRPr="00B93E6A" w:rsidRDefault="00AE73AA" w:rsidP="00AE73AA">
      <w:pPr>
        <w:pStyle w:val="libFootnote0"/>
        <w:rPr>
          <w:rtl/>
          <w:lang w:bidi="fa-IR"/>
        </w:rPr>
      </w:pPr>
      <w:r>
        <w:rPr>
          <w:rtl/>
        </w:rPr>
        <w:t>(8).</w:t>
      </w:r>
      <w:r w:rsidR="00243845" w:rsidRPr="00B93E6A">
        <w:rPr>
          <w:rtl/>
        </w:rPr>
        <w:t xml:space="preserve"> قال الشيخ الطوسي : « هذا خبر مقطوع مشكوك في روايته فلا يجوز العدول إليه عن الخبرين المتقدّمين ؛ لأنّ خبر عبد ا</w:t>
      </w:r>
      <w:r w:rsidR="005D134A">
        <w:rPr>
          <w:rtl/>
        </w:rPr>
        <w:t>لرحمان بن الحجّاج مسند موافق لل</w:t>
      </w:r>
      <w:r w:rsidR="00243845" w:rsidRPr="00B93E6A">
        <w:rPr>
          <w:rtl/>
        </w:rPr>
        <w:t>ا</w:t>
      </w:r>
      <w:r w:rsidR="005D134A">
        <w:rPr>
          <w:rFonts w:hint="cs"/>
          <w:rtl/>
        </w:rPr>
        <w:t>ُ</w:t>
      </w:r>
      <w:r w:rsidR="00243845" w:rsidRPr="00B93E6A">
        <w:rPr>
          <w:rtl/>
        </w:rPr>
        <w:t>صول كلّها ، وذلك أنّ</w:t>
      </w:r>
      <w:r w:rsidR="005D134A">
        <w:rPr>
          <w:rtl/>
        </w:rPr>
        <w:t>ه لايصحّ أن ينفق على الورثة إل</w:t>
      </w:r>
      <w:r w:rsidR="005D134A">
        <w:rPr>
          <w:rFonts w:hint="cs"/>
          <w:rtl/>
        </w:rPr>
        <w:t>ّ</w:t>
      </w:r>
      <w:r w:rsidR="005D134A">
        <w:rPr>
          <w:rtl/>
        </w:rPr>
        <w:t>ا</w:t>
      </w:r>
      <w:r w:rsidR="00243845" w:rsidRPr="00B93E6A">
        <w:rPr>
          <w:rtl/>
        </w:rPr>
        <w:t xml:space="preserve"> ممّا ورثوه ، وليس لهم ميراث إذا كان هناك دين على حال ، لأنّ الله تعالى قال : </w:t>
      </w:r>
      <w:r w:rsidR="00243845" w:rsidRPr="00246AA5">
        <w:rPr>
          <w:rStyle w:val="libFootnoteAlaemChar"/>
          <w:rtl/>
        </w:rPr>
        <w:t>(</w:t>
      </w:r>
      <w:r w:rsidR="00243845" w:rsidRPr="003F65D3">
        <w:rPr>
          <w:rStyle w:val="libFootnoteAieChar"/>
          <w:rFonts w:hint="cs"/>
          <w:rtl/>
        </w:rPr>
        <w:t xml:space="preserve"> </w:t>
      </w:r>
      <w:r w:rsidR="00243845" w:rsidRPr="003F65D3">
        <w:rPr>
          <w:rStyle w:val="libFootnoteAieChar"/>
          <w:rtl/>
        </w:rPr>
        <w:t>مِنْ بَعْدِ وَصِيَّةٍ يُوصِي بِه</w:t>
      </w:r>
      <w:r w:rsidR="00246AA5">
        <w:rPr>
          <w:rStyle w:val="libFootnoteAieChar"/>
          <w:rFonts w:hint="cs"/>
          <w:rtl/>
        </w:rPr>
        <w:t>َ</w:t>
      </w:r>
      <w:r w:rsidR="00243845" w:rsidRPr="003F65D3">
        <w:rPr>
          <w:rStyle w:val="libFootnoteAieChar"/>
          <w:rtl/>
        </w:rPr>
        <w:t>ا أَوْ دَيْنٍ</w:t>
      </w:r>
      <w:r w:rsidR="00243845" w:rsidRPr="003F65D3">
        <w:rPr>
          <w:rStyle w:val="libFootnoteAieChar"/>
          <w:rFonts w:hint="cs"/>
          <w:rtl/>
        </w:rPr>
        <w:t xml:space="preserve"> </w:t>
      </w:r>
      <w:r w:rsidR="00243845" w:rsidRPr="00246AA5">
        <w:rPr>
          <w:rStyle w:val="libFootnoteAlaemChar"/>
          <w:rtl/>
        </w:rPr>
        <w:t>)</w:t>
      </w:r>
      <w:r w:rsidR="00243845" w:rsidRPr="00B93E6A">
        <w:rPr>
          <w:rtl/>
        </w:rPr>
        <w:t xml:space="preserve"> فشرط في صحّة الميراث أن يكونه بعد الدين</w:t>
      </w:r>
      <w:r w:rsidR="00243845">
        <w:rPr>
          <w:rtl/>
        </w:rPr>
        <w:t xml:space="preserve"> ».</w:t>
      </w:r>
      <w:r w:rsidR="00243845" w:rsidRPr="00B93E6A">
        <w:rPr>
          <w:rtl/>
        </w:rPr>
        <w:t xml:space="preserve"> تهذيب الأحكام ، ج 9 ، ص 165 ، ذيل الحديث 674.</w:t>
      </w:r>
    </w:p>
    <w:p w:rsidR="00243845" w:rsidRPr="00B93E6A" w:rsidRDefault="00243845" w:rsidP="00243845">
      <w:pPr>
        <w:pStyle w:val="libFootnote0"/>
        <w:rPr>
          <w:rtl/>
          <w:lang w:bidi="fa-IR"/>
        </w:rPr>
      </w:pPr>
      <w:r w:rsidRPr="00206510">
        <w:rPr>
          <w:rtl/>
        </w:rPr>
        <w:t xml:space="preserve">وفي </w:t>
      </w:r>
      <w:r w:rsidR="00D415D5" w:rsidRPr="00D415D5">
        <w:rPr>
          <w:rStyle w:val="libFootnoteBoldChar"/>
          <w:rtl/>
        </w:rPr>
        <w:t>مرآة العقول</w:t>
      </w:r>
      <w:r w:rsidRPr="00206510">
        <w:rPr>
          <w:rtl/>
        </w:rPr>
        <w:t xml:space="preserve"> ، ج 23 ، ص 74 : « يمكن حمل الخبر على أنّه </w:t>
      </w:r>
      <w:r w:rsidR="00AE73AA" w:rsidRPr="00AE73AA">
        <w:rPr>
          <w:rStyle w:val="libFootnoteAlaemChar"/>
          <w:rtl/>
        </w:rPr>
        <w:t>عليه‌السلام</w:t>
      </w:r>
      <w:r w:rsidRPr="00206510">
        <w:rPr>
          <w:rtl/>
        </w:rPr>
        <w:t xml:space="preserve"> كان عالماً بأنّه لا حقّ لأرباب الديون في خصوص تلك الواقعة ، أو أنّهم نواصب ، فأذن له التصرّف في مالهم ، أو على أنّهم كانوا بمعرض الضياع والتلف ، فكان يلزم الإنفاق عليهم من أيّ مال تيسّر ».</w:t>
      </w:r>
    </w:p>
    <w:p w:rsidR="00FA0166" w:rsidRDefault="00AE73AA" w:rsidP="00AE73AA">
      <w:pPr>
        <w:pStyle w:val="libFootnote0"/>
        <w:rPr>
          <w:rtl/>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4 ، ص 236 ، ح 5564 ؛ </w:t>
      </w:r>
      <w:r w:rsidR="00243845" w:rsidRPr="0048092F">
        <w:rPr>
          <w:rStyle w:val="libFootnoteBoldChar"/>
          <w:rtl/>
        </w:rPr>
        <w:t>والتهذيب</w:t>
      </w:r>
      <w:r w:rsidR="00243845" w:rsidRPr="00B93E6A">
        <w:rPr>
          <w:rtl/>
        </w:rPr>
        <w:t xml:space="preserve"> ، ج 9 ، ص 246 ، ح 957 ، معلّقاً عن الكليني. وفيه ، ص 165 ،</w:t>
      </w:r>
      <w:r w:rsidR="00246AA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819" w:name="_Toc347423924"/>
      <w:bookmarkStart w:id="820" w:name="_Toc469922411"/>
      <w:bookmarkStart w:id="821" w:name="_Toc470003463"/>
      <w:bookmarkStart w:id="822" w:name="_Toc470004161"/>
      <w:bookmarkStart w:id="823" w:name="_Toc470004361"/>
      <w:bookmarkStart w:id="824" w:name="_Toc470005238"/>
      <w:bookmarkStart w:id="825" w:name="_Toc60267379"/>
      <w:r w:rsidRPr="00B93E6A">
        <w:rPr>
          <w:rtl/>
          <w:lang w:bidi="fa-IR"/>
        </w:rPr>
        <w:lastRenderedPageBreak/>
        <w:t>30</w:t>
      </w:r>
      <w:r>
        <w:rPr>
          <w:rtl/>
          <w:lang w:bidi="fa-IR"/>
        </w:rPr>
        <w:t xml:space="preserve"> </w:t>
      </w:r>
      <w:r w:rsidR="00AE73AA">
        <w:rPr>
          <w:rtl/>
          <w:lang w:bidi="fa-IR"/>
        </w:rPr>
        <w:t>-</w:t>
      </w:r>
      <w:r>
        <w:rPr>
          <w:rtl/>
          <w:lang w:bidi="fa-IR"/>
        </w:rPr>
        <w:t xml:space="preserve"> </w:t>
      </w:r>
      <w:r w:rsidRPr="00B93E6A">
        <w:rPr>
          <w:rtl/>
          <w:lang w:bidi="fa-IR"/>
        </w:rPr>
        <w:t>بَابٌ‌</w:t>
      </w:r>
      <w:bookmarkEnd w:id="819"/>
      <w:bookmarkEnd w:id="820"/>
      <w:bookmarkEnd w:id="821"/>
      <w:bookmarkEnd w:id="822"/>
      <w:bookmarkEnd w:id="823"/>
      <w:bookmarkEnd w:id="824"/>
      <w:bookmarkEnd w:id="825"/>
    </w:p>
    <w:p w:rsidR="00243845" w:rsidRPr="00B93E6A" w:rsidRDefault="00243845" w:rsidP="00206510">
      <w:pPr>
        <w:pStyle w:val="libNormal"/>
        <w:rPr>
          <w:rtl/>
          <w:lang w:bidi="fa-IR"/>
        </w:rPr>
      </w:pPr>
      <w:r w:rsidRPr="000615CF">
        <w:rPr>
          <w:rStyle w:val="libBold2Char"/>
          <w:rtl/>
        </w:rPr>
        <w:t>13258 / 1.</w:t>
      </w:r>
      <w:r w:rsidRPr="00B93E6A">
        <w:rPr>
          <w:rtl/>
          <w:lang w:bidi="fa-IR"/>
        </w:rPr>
        <w:t xml:space="preserve"> مُحَمَّدُ بْنُ يَحْيى ، عَنْ أَحْمَدَ بْنِ مُحَمَّدٍ ، عَنْ أَحْمَدَ بْنِ مُحَمَّدِ بْنِ أَبِي نَصْرٍ ، عَنْ أَبِي جَمِيلَةَ :</w:t>
      </w:r>
    </w:p>
    <w:p w:rsidR="00243845" w:rsidRPr="00B93E6A" w:rsidRDefault="00243845" w:rsidP="00206510">
      <w:pPr>
        <w:pStyle w:val="libNormal"/>
        <w:rPr>
          <w:rtl/>
          <w:lang w:bidi="fa-IR"/>
        </w:rPr>
      </w:pPr>
      <w:r w:rsidRPr="00B93E6A">
        <w:rPr>
          <w:rtl/>
          <w:lang w:bidi="fa-IR"/>
        </w:rPr>
        <w:t xml:space="preserve">عَنِ الرِّضَا </w:t>
      </w:r>
      <w:r w:rsidRPr="002D5331">
        <w:rPr>
          <w:rStyle w:val="libAlaemChar"/>
          <w:rtl/>
        </w:rPr>
        <w:t>عليه‌السلام</w:t>
      </w:r>
      <w:r w:rsidRPr="00B93E6A">
        <w:rPr>
          <w:rtl/>
          <w:lang w:bidi="fa-IR"/>
        </w:rPr>
        <w:t xml:space="preserve"> ، قَالَ : سَأَلْتُهُ عَنْ رَجُلٍ أَوْصى لِرَجُلٍ بِسَيْفٍ ، وَكَانَ فِي جَفْنٍ وَعَلَيْهِ حِلْيَةٌ ، فَقَالَ لَهُ الْوَرَثَةُ : </w:t>
      </w:r>
      <w:r w:rsidRPr="007F7D59">
        <w:rPr>
          <w:rStyle w:val="libFootnotenumChar"/>
          <w:rtl/>
        </w:rPr>
        <w:t>(1)</w:t>
      </w:r>
      <w:r w:rsidRPr="00B93E6A">
        <w:rPr>
          <w:rtl/>
          <w:lang w:bidi="fa-IR"/>
        </w:rPr>
        <w:t xml:space="preserve"> إِنَّمَا لَكَ النَّصْلُ ، وَلَيْسَ </w:t>
      </w:r>
      <w:r w:rsidRPr="007F7D59">
        <w:rPr>
          <w:rStyle w:val="libFootnotenumChar"/>
          <w:rtl/>
        </w:rPr>
        <w:t>(2)</w:t>
      </w:r>
      <w:r w:rsidRPr="00B93E6A">
        <w:rPr>
          <w:rtl/>
          <w:lang w:bidi="fa-IR"/>
        </w:rPr>
        <w:t xml:space="preserve"> لَكَ الْمَالُ </w:t>
      </w:r>
      <w:r w:rsidRPr="007F7D59">
        <w:rPr>
          <w:rStyle w:val="libFootnotenumChar"/>
          <w:rtl/>
        </w:rPr>
        <w:t>(3)</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(4)</w:t>
      </w:r>
      <w:r w:rsidRPr="00B93E6A">
        <w:rPr>
          <w:rtl/>
          <w:lang w:bidi="fa-IR"/>
        </w:rPr>
        <w:t xml:space="preserve"> : فَقَالَ : « لَا ، بَلِ السَّيْفُ بِمَا فِيهِ لَهُ</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فَقُلْتُ </w:t>
      </w:r>
      <w:r w:rsidRPr="007F7D59">
        <w:rPr>
          <w:rStyle w:val="libFootnotenumChar"/>
          <w:rtl/>
        </w:rPr>
        <w:t>(5)</w:t>
      </w:r>
      <w:r w:rsidRPr="00B93E6A">
        <w:rPr>
          <w:rtl/>
          <w:lang w:bidi="fa-IR"/>
        </w:rPr>
        <w:t xml:space="preserve"> : رَجُلٌ </w:t>
      </w:r>
      <w:r w:rsidRPr="007F7D59">
        <w:rPr>
          <w:rStyle w:val="libFootnotenumChar"/>
          <w:rtl/>
        </w:rPr>
        <w:t>(6)</w:t>
      </w:r>
      <w:r w:rsidRPr="00B93E6A">
        <w:rPr>
          <w:rtl/>
          <w:lang w:bidi="fa-IR"/>
        </w:rPr>
        <w:t xml:space="preserve"> أَوْصى لِرَجُلٍ بِصُنْدُوقٍ ، وَكَانَ فِيهِ مَالٌ ، فَقَالَ الْوَرَثَةُ : إِنَّمَا لَكَ الصُّنْدُوقُ ، وَلَيْسَ لَكَ الْمَالُ.</w:t>
      </w:r>
    </w:p>
    <w:p w:rsidR="00FA0166" w:rsidRDefault="00243845" w:rsidP="00206510">
      <w:pPr>
        <w:pStyle w:val="libNormal"/>
        <w:rPr>
          <w:rtl/>
          <w:lang w:bidi="fa-IR"/>
        </w:rPr>
      </w:pPr>
      <w:r w:rsidRPr="00B93E6A">
        <w:rPr>
          <w:rtl/>
          <w:lang w:bidi="fa-IR"/>
        </w:rPr>
        <w:t xml:space="preserve">قَالَ : فَقَالَ أَبُو الْحَسَنِ </w:t>
      </w:r>
      <w:r w:rsidRPr="002D5331">
        <w:rPr>
          <w:rStyle w:val="libAlaemChar"/>
          <w:rtl/>
        </w:rPr>
        <w:t>عليه‌السلام</w:t>
      </w:r>
      <w:r w:rsidRPr="00B93E6A">
        <w:rPr>
          <w:rtl/>
          <w:lang w:bidi="fa-IR"/>
        </w:rPr>
        <w:t xml:space="preserve"> : « الصُّنْدُوقُ بِمَا فِيهِ لَهُ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13259 / 2.</w:t>
      </w:r>
      <w:r w:rsidRPr="00B93E6A">
        <w:rPr>
          <w:rtl/>
          <w:lang w:bidi="fa-IR"/>
        </w:rPr>
        <w:t xml:space="preserve"> مُحَمَّدُ بْنُ يَحْيى ، عَنْ مُحَمَّدِ بْنِ الْحُسَيْنِ ، عَنْ مُحَمَّدِ بْنِ عَبْدِ اللهِ بْنِ هِلَالٍ ، عَنْ عُقْبَةَ بْنِ خَالِدٍ :</w:t>
      </w:r>
    </w:p>
    <w:p w:rsidR="00243845" w:rsidRPr="00B93E6A" w:rsidRDefault="00EB30F3" w:rsidP="00EB30F3">
      <w:pPr>
        <w:pStyle w:val="libLine"/>
        <w:rPr>
          <w:rtl/>
          <w:lang w:bidi="fa-IR"/>
        </w:rPr>
      </w:pPr>
      <w:r>
        <w:rPr>
          <w:rtl/>
          <w:lang w:bidi="fa-IR"/>
        </w:rPr>
        <w:t>____________________</w:t>
      </w:r>
    </w:p>
    <w:p w:rsidR="00243845" w:rsidRPr="00B93E6A" w:rsidRDefault="00246AA5" w:rsidP="00243845">
      <w:pPr>
        <w:pStyle w:val="libFootnote0"/>
        <w:rPr>
          <w:rtl/>
          <w:lang w:bidi="fa-IR"/>
        </w:rPr>
      </w:pPr>
      <w:r>
        <w:rPr>
          <w:rFonts w:hint="cs"/>
          <w:rtl/>
        </w:rPr>
        <w:t xml:space="preserve">= </w:t>
      </w:r>
      <w:r w:rsidR="00243845" w:rsidRPr="00B93E6A">
        <w:rPr>
          <w:rtl/>
        </w:rPr>
        <w:t xml:space="preserve">ح 674 ، معلّقاً عن حميد بن زياد ، عن الحسن بن سماعة ؛ الاستبصار ، ج 4 ، ص 115 ، ح 440 ، معلّقاً عن حميد بن زياد ، عن الحسن بن محمّد بن سماعة </w:t>
      </w:r>
      <w:r>
        <w:rPr>
          <w:rFonts w:hint="cs"/>
          <w:rtl/>
        </w:rPr>
        <w:t>.</w:t>
      </w:r>
      <w:r w:rsidR="00325763" w:rsidRPr="00325763">
        <w:rPr>
          <w:rStyle w:val="libFootnoteBoldChar"/>
          <w:rtl/>
        </w:rPr>
        <w:t>الوافي</w:t>
      </w:r>
      <w:r w:rsidR="00243845" w:rsidRPr="00B93E6A">
        <w:rPr>
          <w:rtl/>
        </w:rPr>
        <w:t xml:space="preserve"> ، ج 24 ، ص 157 ، ح 23819 ؛ </w:t>
      </w:r>
      <w:r w:rsidR="00243845" w:rsidRPr="00325763">
        <w:rPr>
          <w:rStyle w:val="libFootnoteBoldChar"/>
          <w:rtl/>
        </w:rPr>
        <w:t>الوسائل</w:t>
      </w:r>
      <w:r w:rsidR="00243845" w:rsidRPr="00B93E6A">
        <w:rPr>
          <w:rtl/>
        </w:rPr>
        <w:t xml:space="preserve"> ، ج 19 ، ص 332 ، ذيل ح 24715.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بح ، بن ، جد » : + « ورثة الرجل</w:t>
      </w:r>
      <w:r w:rsidR="00243845">
        <w:rPr>
          <w:rtl/>
        </w:rPr>
        <w:t xml:space="preserve"> ».</w:t>
      </w:r>
      <w:r w:rsidR="00243845" w:rsidRPr="00B93E6A">
        <w:rPr>
          <w:rtl/>
        </w:rPr>
        <w:t xml:space="preserve"> وفي « ل » : + « ورثة الرجل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 « ليس » بدون الواو.</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B6341">
        <w:rPr>
          <w:rStyle w:val="libFootnoteBoldChar"/>
          <w:rtl/>
        </w:rPr>
        <w:t>الفقيه</w:t>
      </w:r>
      <w:r w:rsidR="00243845" w:rsidRPr="00B93E6A">
        <w:rPr>
          <w:rtl/>
        </w:rPr>
        <w:t xml:space="preserve"> : « السيف</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قلت</w:t>
      </w:r>
      <w:r w:rsidR="00243845">
        <w:rPr>
          <w:rtl/>
        </w:rPr>
        <w:t xml:space="preserve"> ».</w:t>
      </w:r>
      <w:r w:rsidR="00243845" w:rsidRPr="00B93E6A">
        <w:rPr>
          <w:rtl/>
        </w:rPr>
        <w:t xml:space="preserve"> وفي « بن » </w:t>
      </w:r>
      <w:r w:rsidR="00243845" w:rsidRPr="0048092F">
        <w:rPr>
          <w:rStyle w:val="libFootnoteBoldChar"/>
          <w:rtl/>
        </w:rPr>
        <w:t>والتهذيب</w:t>
      </w:r>
      <w:r w:rsidR="00243845" w:rsidRPr="00B93E6A">
        <w:rPr>
          <w:rtl/>
        </w:rPr>
        <w:t xml:space="preserve"> : « وقلت له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DC50BB">
        <w:rPr>
          <w:rStyle w:val="libFootnoteBoldChar"/>
          <w:rtl/>
        </w:rPr>
        <w:t>والوسائل</w:t>
      </w:r>
      <w:r w:rsidR="00243845" w:rsidRPr="00B93E6A">
        <w:rPr>
          <w:rtl/>
        </w:rPr>
        <w:t xml:space="preserve"> ، ص 24827 : « قلت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 « فرجل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211 ، ح 837 ، معلّقاً عن أحمد بن محمّد. </w:t>
      </w:r>
      <w:r w:rsidR="00243845" w:rsidRPr="008B6341">
        <w:rPr>
          <w:rStyle w:val="libFootnoteBoldChar"/>
          <w:rtl/>
        </w:rPr>
        <w:t>الفقيه</w:t>
      </w:r>
      <w:r w:rsidR="00243845" w:rsidRPr="00B93E6A">
        <w:rPr>
          <w:rtl/>
        </w:rPr>
        <w:t xml:space="preserve"> ، ج 4 ، ص 217 ، ح 5509 ، معلّقاً عن أحمد بن محمّد بن أبي نصر </w:t>
      </w:r>
      <w:r w:rsidR="00246AA5">
        <w:rPr>
          <w:rFonts w:hint="cs"/>
          <w:rtl/>
        </w:rPr>
        <w:t>.</w:t>
      </w:r>
      <w:r w:rsidR="00325763" w:rsidRPr="00325763">
        <w:rPr>
          <w:rStyle w:val="libFootnoteBoldChar"/>
          <w:rtl/>
        </w:rPr>
        <w:t>الوافي</w:t>
      </w:r>
      <w:r w:rsidR="00243845" w:rsidRPr="00B93E6A">
        <w:rPr>
          <w:rtl/>
        </w:rPr>
        <w:t xml:space="preserve"> ، ج 24 ، ص 144 ، ح 23798 ؛ </w:t>
      </w:r>
      <w:r w:rsidR="00243845" w:rsidRPr="00325763">
        <w:rPr>
          <w:rStyle w:val="libFootnoteBoldChar"/>
          <w:rtl/>
        </w:rPr>
        <w:t>الوسائل</w:t>
      </w:r>
      <w:r w:rsidR="00243845" w:rsidRPr="00B93E6A">
        <w:rPr>
          <w:rtl/>
        </w:rPr>
        <w:t xml:space="preserve"> ، ج 19 ، ص 389 ، ذيل ح 24824 ، إلى قوله : « السيف بما فيه له » ؛ وفيه ، ص 391 ، ح 24827 ، من قوله : « قال : فقلت : رجل أوصى لرجل بصندوق</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سَأَلْتُهُ عَنْ رَجُلٍ قَالَ : هذِهِ السَّفِينَةُ لِفُلَانٍ ، وَلَمْ يُسَمِّ مَا</w:t>
      </w:r>
      <w:r>
        <w:rPr>
          <w:rtl/>
          <w:lang w:bidi="fa-IR"/>
        </w:rPr>
        <w:t xml:space="preserve"> فِيهَا ، وَفِيهَا طَعَامٌ ، أَ</w:t>
      </w:r>
      <w:r w:rsidRPr="00B93E6A">
        <w:rPr>
          <w:rtl/>
          <w:lang w:bidi="fa-IR"/>
        </w:rPr>
        <w:t>يُعْطَاهَا الرَّجُلُ وَمَا فِيهَا</w:t>
      </w:r>
      <w:r>
        <w:rPr>
          <w:rtl/>
          <w:lang w:bidi="fa-IR"/>
        </w:rPr>
        <w:t>؟</w:t>
      </w:r>
    </w:p>
    <w:p w:rsidR="00FA0166" w:rsidRDefault="00243845" w:rsidP="00206510">
      <w:pPr>
        <w:pStyle w:val="libNormal"/>
        <w:rPr>
          <w:rtl/>
          <w:lang w:bidi="fa-IR"/>
        </w:rPr>
      </w:pPr>
      <w:r w:rsidRPr="00B93E6A">
        <w:rPr>
          <w:rtl/>
          <w:lang w:bidi="fa-IR"/>
        </w:rPr>
        <w:t>قَالَ : « هِيَ لِل</w:t>
      </w:r>
      <w:r w:rsidR="00246AA5">
        <w:rPr>
          <w:rtl/>
          <w:lang w:bidi="fa-IR"/>
        </w:rPr>
        <w:t>َّذِي أَوْصى لَهُ بِهَا ، إِل</w:t>
      </w:r>
      <w:r w:rsidR="00246AA5">
        <w:rPr>
          <w:rFonts w:hint="cs"/>
          <w:rtl/>
          <w:lang w:bidi="fa-IR"/>
        </w:rPr>
        <w:t>َّ</w:t>
      </w:r>
      <w:r w:rsidR="00246AA5">
        <w:rPr>
          <w:rtl/>
          <w:lang w:bidi="fa-IR"/>
        </w:rPr>
        <w:t>ا</w:t>
      </w:r>
      <w:r w:rsidRPr="00B93E6A">
        <w:rPr>
          <w:rtl/>
          <w:lang w:bidi="fa-IR"/>
        </w:rPr>
        <w:t xml:space="preserve"> أَنْ يَكُونَ صَاحِبُهَا مُتَّهَماً </w:t>
      </w:r>
      <w:r w:rsidRPr="007F7D59">
        <w:rPr>
          <w:rStyle w:val="libFootnotenumChar"/>
          <w:rtl/>
        </w:rPr>
        <w:t>(1)</w:t>
      </w:r>
      <w:r w:rsidRPr="00B93E6A">
        <w:rPr>
          <w:rtl/>
          <w:lang w:bidi="fa-IR"/>
        </w:rPr>
        <w:t xml:space="preserve"> ، وَلَيْسَ لِلْوَرَثَةِ شَيْ‌ءٌ</w:t>
      </w:r>
      <w:r>
        <w:rPr>
          <w:rtl/>
          <w:lang w:bidi="fa-IR"/>
        </w:rPr>
        <w:t>».</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13260 / 3.</w:t>
      </w:r>
      <w:r w:rsidRPr="00B93E6A">
        <w:rPr>
          <w:rtl/>
          <w:lang w:bidi="fa-IR"/>
        </w:rPr>
        <w:t xml:space="preserve"> وَعَنْهُ ، عَنْ مُحَمَّدِ بْنِ الْحُسَيْنِ ، عَنْ أَحْمَدَ بْنِ مُحَمَّدِ بْنِ أَبِي نَصْرٍ ، عَنْ أَبِي جَمِيلَةَ : الْمُفَضَّلِ بْنِ صَالِحٍ ، قَالَ :</w:t>
      </w:r>
    </w:p>
    <w:p w:rsidR="00243845" w:rsidRPr="00B93E6A" w:rsidRDefault="00243845" w:rsidP="00206510">
      <w:pPr>
        <w:pStyle w:val="libNormal"/>
        <w:rPr>
          <w:rtl/>
          <w:lang w:bidi="fa-IR"/>
        </w:rPr>
      </w:pPr>
      <w:r w:rsidRPr="00B93E6A">
        <w:rPr>
          <w:rtl/>
          <w:lang w:bidi="fa-IR"/>
        </w:rPr>
        <w:t xml:space="preserve">كَتَبْتُ إِلى أَبِي الْحَسَنِ </w:t>
      </w:r>
      <w:r w:rsidRPr="002D5331">
        <w:rPr>
          <w:rStyle w:val="libAlaemChar"/>
          <w:rtl/>
        </w:rPr>
        <w:t>عليه‌السلام</w:t>
      </w:r>
      <w:r w:rsidRPr="00B93E6A">
        <w:rPr>
          <w:rtl/>
          <w:lang w:bidi="fa-IR"/>
        </w:rPr>
        <w:t xml:space="preserve"> أَسْأَلُهُ عَنْ رَجُلٍ أَوْصى لِرَجُلٍ </w:t>
      </w:r>
      <w:r w:rsidRPr="007F7D59">
        <w:rPr>
          <w:rStyle w:val="libFootnotenumChar"/>
          <w:rtl/>
        </w:rPr>
        <w:t>(3)</w:t>
      </w:r>
      <w:r w:rsidRPr="00B93E6A">
        <w:rPr>
          <w:rtl/>
          <w:lang w:bidi="fa-IR"/>
        </w:rPr>
        <w:t xml:space="preserve"> بِسَيْفٍ ، فَقَالَ الْوَرَثَةُ : إِنَّمَا لَكَ الْحَدِيدُ </w:t>
      </w:r>
      <w:r w:rsidRPr="007F7D59">
        <w:rPr>
          <w:rStyle w:val="libFootnotenumChar"/>
          <w:rtl/>
        </w:rPr>
        <w:t>(4)</w:t>
      </w:r>
      <w:r w:rsidRPr="00B93E6A">
        <w:rPr>
          <w:rtl/>
          <w:lang w:bidi="fa-IR"/>
        </w:rPr>
        <w:t xml:space="preserve"> ، وَلَيْسَ لَكَ الْحِلْيَةُ ، لَيْسَ لَكَ غَيْرُ الْحَدِيدِ </w:t>
      </w:r>
      <w:r w:rsidRPr="007F7D59">
        <w:rPr>
          <w:rStyle w:val="libFootnotenumChar"/>
          <w:rtl/>
        </w:rPr>
        <w:t>(5)</w:t>
      </w:r>
      <w:r>
        <w:rPr>
          <w:rtl/>
          <w:lang w:bidi="fa-IR"/>
        </w:rPr>
        <w:t>؟</w:t>
      </w:r>
    </w:p>
    <w:p w:rsidR="00FA0166" w:rsidRDefault="00243845" w:rsidP="00206510">
      <w:pPr>
        <w:pStyle w:val="libNormal"/>
        <w:rPr>
          <w:rtl/>
          <w:lang w:bidi="fa-IR"/>
        </w:rPr>
      </w:pPr>
      <w:r w:rsidRPr="00B93E6A">
        <w:rPr>
          <w:rtl/>
          <w:lang w:bidi="fa-IR"/>
        </w:rPr>
        <w:t>فَكَتَبَ إِلَيَّ : « السَّيْفُ لَهُ وَحِلْيَتُهُ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13261 / 4.</w:t>
      </w:r>
      <w:r w:rsidRPr="00B93E6A">
        <w:rPr>
          <w:rtl/>
          <w:lang w:bidi="fa-IR"/>
        </w:rPr>
        <w:t xml:space="preserve"> عَنْهُ </w:t>
      </w:r>
      <w:r w:rsidRPr="007F7D59">
        <w:rPr>
          <w:rStyle w:val="libFootnotenumChar"/>
          <w:rtl/>
        </w:rPr>
        <w:t>(7)</w:t>
      </w:r>
      <w:r w:rsidRPr="00B93E6A">
        <w:rPr>
          <w:rtl/>
          <w:lang w:bidi="fa-IR"/>
        </w:rPr>
        <w:t xml:space="preserve"> ، عَنْ عَلِيِّ بْنِ عُقْبَةَ ، عَنْ أَبِيهِ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B6341">
        <w:rPr>
          <w:rStyle w:val="libFootnoteBoldChar"/>
          <w:rtl/>
        </w:rPr>
        <w:t>الفقيه</w:t>
      </w:r>
      <w:r w:rsidR="00243845" w:rsidRPr="00B93E6A">
        <w:rPr>
          <w:rtl/>
        </w:rPr>
        <w:t xml:space="preserve"> : « استثنى ما فيها » بدل « متَّهماً</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يعني بالتهمة أن يظنّ به الإضرار بالورثة وأن لا يبقى‌لهم شي‌ء ، وقوله : « وليس للورثة شي‌ء » عطف على « هي للذي</w:t>
      </w:r>
      <w:r w:rsidR="00243845">
        <w:rPr>
          <w:rtl/>
        </w:rPr>
        <w:t xml:space="preserve"> ».</w:t>
      </w:r>
      <w:r w:rsidR="00243845" w:rsidRPr="00B93E6A">
        <w:rPr>
          <w:rtl/>
        </w:rPr>
        <w:t xml:space="preserve"> ويحتمل أن يكون معناه : ولم يبق لهم شي‌ء ، فيكون من تتمّة الاستثناء. وفي نسخ </w:t>
      </w:r>
      <w:r w:rsidR="00243845" w:rsidRPr="008B6341">
        <w:rPr>
          <w:rStyle w:val="libFootnoteBoldChar"/>
          <w:rtl/>
        </w:rPr>
        <w:t>الفقيه</w:t>
      </w:r>
      <w:r w:rsidR="00DF198F">
        <w:rPr>
          <w:rtl/>
        </w:rPr>
        <w:t xml:space="preserve"> : إل</w:t>
      </w:r>
      <w:r w:rsidR="00DF198F">
        <w:rPr>
          <w:rFonts w:hint="cs"/>
          <w:rtl/>
        </w:rPr>
        <w:t>ّ</w:t>
      </w:r>
      <w:r w:rsidR="00DF198F">
        <w:rPr>
          <w:rtl/>
        </w:rPr>
        <w:t>ا</w:t>
      </w:r>
      <w:r w:rsidR="00243845" w:rsidRPr="00B93E6A">
        <w:rPr>
          <w:rtl/>
        </w:rPr>
        <w:t xml:space="preserve"> أن يكون صاحبها استثنى ممّا فيها ، وعلى هذا فلا يحتمل قوله : وليس للورثة شي‌ء إلاّ معناه الظاهر ، وعلى معناه الظاهر يحمل الوصيّة على الإقرار لعدم صحّة الوصيّة بمجموع المال</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212 ، ح 838 ، معلّقاً عن محمّد بن يحيى. </w:t>
      </w:r>
      <w:r w:rsidR="00243845" w:rsidRPr="008B6341">
        <w:rPr>
          <w:rStyle w:val="libFootnoteBoldChar"/>
          <w:rtl/>
        </w:rPr>
        <w:t>الفقيه</w:t>
      </w:r>
      <w:r w:rsidR="00243845" w:rsidRPr="00B93E6A">
        <w:rPr>
          <w:rtl/>
        </w:rPr>
        <w:t xml:space="preserve"> ، ج 4 ، ص 217 ، ح 5510 ، معلّقاً عن محمّد بن الحسين </w:t>
      </w:r>
      <w:r w:rsidR="00DF198F">
        <w:rPr>
          <w:rFonts w:hint="cs"/>
          <w:rtl/>
        </w:rPr>
        <w:t>.</w:t>
      </w:r>
      <w:r w:rsidR="00325763" w:rsidRPr="00325763">
        <w:rPr>
          <w:rStyle w:val="libFootnoteBoldChar"/>
          <w:rtl/>
        </w:rPr>
        <w:t>الوافي</w:t>
      </w:r>
      <w:r w:rsidR="00243845" w:rsidRPr="00B93E6A">
        <w:rPr>
          <w:rtl/>
        </w:rPr>
        <w:t xml:space="preserve"> ، ج 24 ، ص 145 ، ح 23800 ؛ </w:t>
      </w:r>
      <w:r w:rsidR="00243845" w:rsidRPr="00325763">
        <w:rPr>
          <w:rStyle w:val="libFootnoteBoldChar"/>
          <w:rtl/>
        </w:rPr>
        <w:t>الوسائل</w:t>
      </w:r>
      <w:r w:rsidR="00243845" w:rsidRPr="00B93E6A">
        <w:rPr>
          <w:rtl/>
        </w:rPr>
        <w:t xml:space="preserve"> ، ج 19 ، ص 391 ، ح 24828.</w:t>
      </w:r>
    </w:p>
    <w:tbl>
      <w:tblPr>
        <w:tblStyle w:val="TableGrid"/>
        <w:bidiVisual/>
        <w:tblW w:w="0" w:type="auto"/>
        <w:tblLook w:val="04A0"/>
      </w:tblPr>
      <w:tblGrid>
        <w:gridCol w:w="4006"/>
        <w:gridCol w:w="4006"/>
      </w:tblGrid>
      <w:tr w:rsidR="00DF198F" w:rsidTr="00DF198F">
        <w:tc>
          <w:tcPr>
            <w:tcW w:w="4006" w:type="dxa"/>
          </w:tcPr>
          <w:p w:rsidR="00DF198F" w:rsidRDefault="00DF198F" w:rsidP="00AE73AA">
            <w:pPr>
              <w:pStyle w:val="libFootnote0"/>
              <w:rPr>
                <w:rtl/>
              </w:rPr>
            </w:pPr>
            <w:r>
              <w:rPr>
                <w:rtl/>
              </w:rPr>
              <w:t>(3). في«بح» :«</w:t>
            </w:r>
            <w:r w:rsidRPr="00B93E6A">
              <w:rPr>
                <w:rtl/>
              </w:rPr>
              <w:t>برجل</w:t>
            </w:r>
            <w:r>
              <w:rPr>
                <w:rtl/>
              </w:rPr>
              <w:t>».</w:t>
            </w:r>
            <w:r w:rsidRPr="00B93E6A">
              <w:rPr>
                <w:rtl/>
              </w:rPr>
              <w:t xml:space="preserve"> وفي « ق » :</w:t>
            </w:r>
            <w:r>
              <w:rPr>
                <w:rtl/>
              </w:rPr>
              <w:t xml:space="preserve"> - </w:t>
            </w:r>
            <w:r w:rsidRPr="00B93E6A">
              <w:rPr>
                <w:rtl/>
              </w:rPr>
              <w:t>« لرجل</w:t>
            </w:r>
            <w:r>
              <w:rPr>
                <w:rtl/>
              </w:rPr>
              <w:t xml:space="preserve"> ».</w:t>
            </w:r>
          </w:p>
        </w:tc>
        <w:tc>
          <w:tcPr>
            <w:tcW w:w="4006" w:type="dxa"/>
          </w:tcPr>
          <w:p w:rsidR="00DF198F" w:rsidRDefault="00DF198F" w:rsidP="00AE73AA">
            <w:pPr>
              <w:pStyle w:val="libFootnote0"/>
              <w:rPr>
                <w:rtl/>
              </w:rPr>
            </w:pPr>
            <w:r>
              <w:rPr>
                <w:rtl/>
              </w:rPr>
              <w:t>(4). في«ق،ك،م،ن،بح،بف، جت،جد» : «</w:t>
            </w:r>
            <w:r w:rsidRPr="00B93E6A">
              <w:rPr>
                <w:rtl/>
              </w:rPr>
              <w:t>الحديدة</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بف ، جت » : « الحديدة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212 ، ح 839 ، معلّقاً عن محمّد بن يحيى ، عن محمّد بن الحسين </w:t>
      </w:r>
      <w:r w:rsidR="005E32A3">
        <w:rPr>
          <w:rFonts w:hint="cs"/>
          <w:rtl/>
        </w:rPr>
        <w:t>.</w:t>
      </w:r>
      <w:r w:rsidR="00325763" w:rsidRPr="00325763">
        <w:rPr>
          <w:rStyle w:val="libFootnoteBoldChar"/>
          <w:rtl/>
        </w:rPr>
        <w:t>الوافي</w:t>
      </w:r>
      <w:r w:rsidR="00243845" w:rsidRPr="00B93E6A">
        <w:rPr>
          <w:rtl/>
        </w:rPr>
        <w:t xml:space="preserve"> ، ج 24 ، ص 144 ، ح 23797 ؛ </w:t>
      </w:r>
      <w:r w:rsidR="00243845" w:rsidRPr="00325763">
        <w:rPr>
          <w:rStyle w:val="libFootnoteBoldChar"/>
          <w:rtl/>
        </w:rPr>
        <w:t>الوسائل</w:t>
      </w:r>
      <w:r w:rsidR="00243845" w:rsidRPr="00B93E6A">
        <w:rPr>
          <w:rtl/>
        </w:rPr>
        <w:t xml:space="preserve"> ، ج 19 ، ص 390 ، ذيل ح 24825.</w:t>
      </w:r>
    </w:p>
    <w:p w:rsidR="00FA0166" w:rsidRDefault="00AE73AA" w:rsidP="00AE73AA">
      <w:pPr>
        <w:pStyle w:val="libFootnote0"/>
        <w:rPr>
          <w:rtl/>
        </w:rPr>
      </w:pPr>
      <w:r>
        <w:rPr>
          <w:rtl/>
        </w:rPr>
        <w:t>(7).</w:t>
      </w:r>
      <w:r w:rsidR="00243845" w:rsidRPr="00B93E6A">
        <w:rPr>
          <w:rtl/>
        </w:rPr>
        <w:t xml:space="preserve"> روى أحمد بن محمّد بن أبي نصر بعنوان ابن أبي نصر عن عليّ بن عقبة عن أبيه في </w:t>
      </w:r>
      <w:r w:rsidR="009917A2" w:rsidRPr="009917A2">
        <w:rPr>
          <w:rStyle w:val="libFootnoteBoldChar"/>
          <w:rtl/>
        </w:rPr>
        <w:t>رجال الكشّي</w:t>
      </w:r>
      <w:r w:rsidR="00243845" w:rsidRPr="00B93E6A">
        <w:rPr>
          <w:rtl/>
        </w:rPr>
        <w:t xml:space="preserve"> ، ص 292 ، الرقم 516. وروى محمّد بن عبد الله بن هلال عن عليّ بن عقبة عن أبيه عقبة بن خالد في </w:t>
      </w:r>
      <w:r w:rsidR="00243845" w:rsidRPr="00325763">
        <w:rPr>
          <w:rStyle w:val="libFootnoteBoldChar"/>
          <w:rtl/>
        </w:rPr>
        <w:t>الكافي</w:t>
      </w:r>
      <w:r w:rsidR="00243845" w:rsidRPr="00B93E6A">
        <w:rPr>
          <w:rtl/>
        </w:rPr>
        <w:t xml:space="preserve"> ، ح 14661. والظاهر أنّ مرجع ضمير « عنه » أحد هذين العنوانين ، ولعلّ رجوعه إلى أحمد بن محمّد بن أبي نصر أولى كما</w:t>
      </w:r>
      <w:r w:rsidR="005E32A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رَجُلٍ أَوْصى لِرَجُلٍ </w:t>
      </w:r>
      <w:r w:rsidRPr="007F7D59">
        <w:rPr>
          <w:rStyle w:val="libFootnotenumChar"/>
          <w:rtl/>
        </w:rPr>
        <w:t>(1)</w:t>
      </w:r>
      <w:r w:rsidRPr="00B93E6A">
        <w:rPr>
          <w:rtl/>
          <w:lang w:bidi="fa-IR"/>
        </w:rPr>
        <w:t xml:space="preserve"> بِصُنْدُوقٍ ، وَكَانَ فِي الصُّنْدُوقِ مَالٌ ، فَقَالَ الْوَرَثَةُ : إِنَّمَا لَكَ الصُّنْدُوقُ ، وَلَيْسَ لَكَ مَا فِيهِ</w:t>
      </w:r>
      <w:r>
        <w:rPr>
          <w:rtl/>
          <w:lang w:bidi="fa-IR"/>
        </w:rPr>
        <w:t>؟</w:t>
      </w:r>
    </w:p>
    <w:p w:rsidR="00FA0166" w:rsidRDefault="00243845" w:rsidP="00206510">
      <w:pPr>
        <w:pStyle w:val="libNormal"/>
        <w:rPr>
          <w:rtl/>
          <w:lang w:bidi="fa-IR"/>
        </w:rPr>
      </w:pPr>
      <w:r w:rsidRPr="00B93E6A">
        <w:rPr>
          <w:rtl/>
          <w:lang w:bidi="fa-IR"/>
        </w:rPr>
        <w:t>فَقَالَ : « الصُّنْدُوقُ بِمَا فِيهِ لَهُ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826" w:name="_Toc347423925"/>
      <w:bookmarkStart w:id="827" w:name="_Toc469922412"/>
      <w:bookmarkStart w:id="828" w:name="_Toc470003464"/>
      <w:bookmarkStart w:id="829" w:name="_Toc470004162"/>
      <w:bookmarkStart w:id="830" w:name="_Toc470004362"/>
      <w:bookmarkStart w:id="831" w:name="_Toc470005239"/>
      <w:bookmarkStart w:id="832" w:name="_Toc60267380"/>
      <w:r w:rsidRPr="00B93E6A">
        <w:rPr>
          <w:rtl/>
          <w:lang w:bidi="fa-IR"/>
        </w:rPr>
        <w:t>31</w:t>
      </w:r>
      <w:r>
        <w:rPr>
          <w:rtl/>
          <w:lang w:bidi="fa-IR"/>
        </w:rPr>
        <w:t xml:space="preserve"> </w:t>
      </w:r>
      <w:r w:rsidR="00AE73AA">
        <w:rPr>
          <w:rtl/>
          <w:lang w:bidi="fa-IR"/>
        </w:rPr>
        <w:t>-</w:t>
      </w:r>
      <w:r>
        <w:rPr>
          <w:rtl/>
          <w:lang w:bidi="fa-IR"/>
        </w:rPr>
        <w:t xml:space="preserve"> </w:t>
      </w:r>
      <w:r w:rsidRPr="00B93E6A">
        <w:rPr>
          <w:rtl/>
          <w:lang w:bidi="fa-IR"/>
        </w:rPr>
        <w:t xml:space="preserve">بَابُ مَنْ لَاتَجُوزُ </w:t>
      </w:r>
      <w:r w:rsidRPr="007F7D59">
        <w:rPr>
          <w:rStyle w:val="libFootnotenumChar"/>
          <w:rtl/>
        </w:rPr>
        <w:t>(3)</w:t>
      </w:r>
      <w:r>
        <w:rPr>
          <w:rtl/>
        </w:rPr>
        <w:t xml:space="preserve"> </w:t>
      </w:r>
      <w:r w:rsidRPr="00B93E6A">
        <w:rPr>
          <w:rtl/>
          <w:lang w:bidi="fa-IR"/>
        </w:rPr>
        <w:t>وَصِيَّتُهُ مِنَ الْبَالِغِينَ‌</w:t>
      </w:r>
      <w:bookmarkEnd w:id="826"/>
      <w:bookmarkEnd w:id="827"/>
      <w:bookmarkEnd w:id="828"/>
      <w:bookmarkEnd w:id="829"/>
      <w:bookmarkEnd w:id="830"/>
      <w:bookmarkEnd w:id="831"/>
      <w:bookmarkEnd w:id="832"/>
    </w:p>
    <w:p w:rsidR="00243845" w:rsidRPr="00B93E6A" w:rsidRDefault="00243845" w:rsidP="00206510">
      <w:pPr>
        <w:pStyle w:val="libNormal"/>
        <w:rPr>
          <w:rtl/>
          <w:lang w:bidi="fa-IR"/>
        </w:rPr>
      </w:pPr>
      <w:r w:rsidRPr="000615CF">
        <w:rPr>
          <w:rStyle w:val="libBold2Char"/>
          <w:rtl/>
        </w:rPr>
        <w:t>13262 / 1.</w:t>
      </w:r>
      <w:r w:rsidRPr="00B93E6A">
        <w:rPr>
          <w:rtl/>
          <w:lang w:bidi="fa-IR"/>
        </w:rPr>
        <w:t xml:space="preserve"> مُحَمَّدُ بْنُ يَحْيى ، عَنْ أَحْمَدَ بْنِ مُحَمَّدٍ ، عَنِ الْحَسَنِ بْ</w:t>
      </w:r>
      <w:r w:rsidR="0044037A">
        <w:rPr>
          <w:rtl/>
          <w:lang w:bidi="fa-IR"/>
        </w:rPr>
        <w:t>نِ مَحْبُوبٍ ، عَنْ أَبِي وَل</w:t>
      </w:r>
      <w:r w:rsidR="0044037A">
        <w:rPr>
          <w:rFonts w:hint="cs"/>
          <w:rtl/>
          <w:lang w:bidi="fa-IR"/>
        </w:rPr>
        <w:t>َّ</w:t>
      </w:r>
      <w:r w:rsidR="0044037A">
        <w:rPr>
          <w:rtl/>
          <w:lang w:bidi="fa-IR"/>
        </w:rPr>
        <w:t>ا</w:t>
      </w:r>
      <w:r w:rsidRPr="00B93E6A">
        <w:rPr>
          <w:rtl/>
          <w:lang w:bidi="fa-IR"/>
        </w:rPr>
        <w:t>دٍ ، قَالَ :</w:t>
      </w:r>
    </w:p>
    <w:p w:rsidR="00243845" w:rsidRPr="00B93E6A"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مَنْ قَتَلَ نَفْسَهُ مُتَعَمِّداً ، فَهُوَ فِي نَارِ جَهَنَّمَ خَالِداً فِيهَا</w:t>
      </w:r>
      <w:r>
        <w:rPr>
          <w:rtl/>
          <w:lang w:bidi="fa-IR"/>
        </w:rPr>
        <w:t xml:space="preserve"> ».</w:t>
      </w:r>
    </w:p>
    <w:p w:rsidR="00243845" w:rsidRPr="00B93E6A" w:rsidRDefault="00243845" w:rsidP="00206510">
      <w:pPr>
        <w:pStyle w:val="libNormal"/>
        <w:rPr>
          <w:rtl/>
          <w:lang w:bidi="fa-IR"/>
        </w:rPr>
      </w:pPr>
      <w:r>
        <w:rPr>
          <w:rtl/>
          <w:lang w:bidi="fa-IR"/>
        </w:rPr>
        <w:t>قِيلَ لَهُ : أَ</w:t>
      </w:r>
      <w:r w:rsidRPr="00B93E6A">
        <w:rPr>
          <w:rtl/>
          <w:lang w:bidi="fa-IR"/>
        </w:rPr>
        <w:t xml:space="preserve">رَأَيْتَ </w:t>
      </w:r>
      <w:r w:rsidRPr="007F7D59">
        <w:rPr>
          <w:rStyle w:val="libFootnotenumChar"/>
          <w:rtl/>
        </w:rPr>
        <w:t>(4)</w:t>
      </w:r>
      <w:r w:rsidRPr="00B93E6A">
        <w:rPr>
          <w:rtl/>
          <w:lang w:bidi="fa-IR"/>
        </w:rPr>
        <w:t xml:space="preserve"> إِنْ كَانَ أَوْصى بِوَصِيَّةٍ ، ثُمَّ قَتَلَ نَفْسَهُ </w:t>
      </w:r>
      <w:r w:rsidRPr="007F7D59">
        <w:rPr>
          <w:rStyle w:val="libFootnotenumChar"/>
          <w:rtl/>
        </w:rPr>
        <w:t>(5)</w:t>
      </w:r>
      <w:r w:rsidRPr="00B93E6A">
        <w:rPr>
          <w:rtl/>
          <w:lang w:bidi="fa-IR"/>
        </w:rPr>
        <w:t xml:space="preserve"> مِنْ سَاعَتِهِ ، تَنْفُذُ </w:t>
      </w:r>
      <w:r w:rsidRPr="007F7D59">
        <w:rPr>
          <w:rStyle w:val="libFootnotenumChar"/>
          <w:rtl/>
        </w:rPr>
        <w:t>(6)</w:t>
      </w:r>
      <w:r w:rsidRPr="00B93E6A">
        <w:rPr>
          <w:rtl/>
          <w:lang w:bidi="fa-IR"/>
        </w:rPr>
        <w:t xml:space="preserve"> وَصِيَّتُهُ</w:t>
      </w:r>
      <w:r>
        <w:rPr>
          <w:rtl/>
          <w:lang w:bidi="fa-IR"/>
        </w:rPr>
        <w:t>؟</w:t>
      </w:r>
    </w:p>
    <w:p w:rsidR="00243845" w:rsidRPr="00B93E6A" w:rsidRDefault="00243845" w:rsidP="00206510">
      <w:pPr>
        <w:pStyle w:val="libNormal"/>
        <w:rPr>
          <w:rtl/>
          <w:lang w:bidi="fa-IR"/>
        </w:rPr>
      </w:pPr>
      <w:r w:rsidRPr="00B93E6A">
        <w:rPr>
          <w:rtl/>
          <w:lang w:bidi="fa-IR"/>
        </w:rPr>
        <w:t xml:space="preserve">قَالَ : فَقَالَ : « إِنْ كَانَ أَوْصى قَبْلَ أَنْ يُحْدِثَ حَدَثاً فِي نَفْسِهِ مِنْ جِرَاحَةٍ أَوْ فِعْلٍ </w:t>
      </w:r>
      <w:r w:rsidRPr="007F7D59">
        <w:rPr>
          <w:rStyle w:val="libFootnotenumChar"/>
          <w:rtl/>
        </w:rPr>
        <w:t>(7)</w:t>
      </w:r>
      <w:r w:rsidRPr="00B93E6A">
        <w:rPr>
          <w:rtl/>
          <w:lang w:bidi="fa-IR"/>
        </w:rPr>
        <w:t xml:space="preserve"> لَعَلَّهُ يَمُوتُ </w:t>
      </w:r>
      <w:r w:rsidRPr="007F7D59">
        <w:rPr>
          <w:rStyle w:val="libFootnotenumChar"/>
          <w:rtl/>
        </w:rPr>
        <w:t>(8)</w:t>
      </w:r>
      <w:r w:rsidRPr="00B93E6A">
        <w:rPr>
          <w:rtl/>
          <w:lang w:bidi="fa-IR"/>
        </w:rPr>
        <w:t xml:space="preserve"> ، أُجِيزَتْ وَصِيَّتُهُ فِي الثُّلُثِ </w:t>
      </w:r>
      <w:r w:rsidRPr="007F7D59">
        <w:rPr>
          <w:rStyle w:val="libFootnotenumChar"/>
          <w:rtl/>
        </w:rPr>
        <w:t>(9)</w:t>
      </w:r>
      <w:r w:rsidRPr="00B93E6A">
        <w:rPr>
          <w:rtl/>
          <w:lang w:bidi="fa-IR"/>
        </w:rPr>
        <w:t xml:space="preserve"> ؛ وَإِنْ كَانَ أَوْصى بِوَصِيَّةٍ بَعْدَ مَا أَحْدَثَ فِي‌</w:t>
      </w:r>
    </w:p>
    <w:p w:rsidR="00243845" w:rsidRPr="00B93E6A" w:rsidRDefault="00EB30F3" w:rsidP="00EB30F3">
      <w:pPr>
        <w:pStyle w:val="libLine"/>
        <w:rPr>
          <w:rtl/>
          <w:lang w:bidi="fa-IR"/>
        </w:rPr>
      </w:pPr>
      <w:r>
        <w:rPr>
          <w:rtl/>
          <w:lang w:bidi="fa-IR"/>
        </w:rPr>
        <w:t>____________________</w:t>
      </w:r>
    </w:p>
    <w:p w:rsidR="00243845" w:rsidRPr="00B93E6A" w:rsidRDefault="004675E7" w:rsidP="00243845">
      <w:pPr>
        <w:pStyle w:val="libFootnote0"/>
        <w:rPr>
          <w:rtl/>
          <w:lang w:bidi="fa-IR"/>
        </w:rPr>
      </w:pPr>
      <w:r>
        <w:rPr>
          <w:rFonts w:hint="cs"/>
          <w:rtl/>
        </w:rPr>
        <w:t xml:space="preserve">= </w:t>
      </w:r>
      <w:r w:rsidR="00243845" w:rsidRPr="00B93E6A">
        <w:rPr>
          <w:rtl/>
        </w:rPr>
        <w:t>لا</w:t>
      </w:r>
      <w:r>
        <w:rPr>
          <w:rFonts w:hint="cs"/>
          <w:rtl/>
        </w:rPr>
        <w:t xml:space="preserve"> </w:t>
      </w:r>
      <w:r w:rsidR="00243845" w:rsidRPr="00B93E6A">
        <w:rPr>
          <w:rtl/>
        </w:rPr>
        <w:t>يخفى.</w:t>
      </w:r>
    </w:p>
    <w:p w:rsidR="00243845" w:rsidRDefault="00243845" w:rsidP="00206510">
      <w:pPr>
        <w:pStyle w:val="libFootnote0"/>
        <w:rPr>
          <w:rtl/>
        </w:rPr>
      </w:pPr>
      <w:r w:rsidRPr="00F36BB4">
        <w:rPr>
          <w:rtl/>
        </w:rPr>
        <w:t xml:space="preserve">وأمّا ماورد في </w:t>
      </w:r>
      <w:r w:rsidRPr="00325763">
        <w:rPr>
          <w:rStyle w:val="libFootnoteBoldChar"/>
          <w:rtl/>
        </w:rPr>
        <w:t>الوسائل</w:t>
      </w:r>
      <w:r w:rsidRPr="00F36BB4">
        <w:rPr>
          <w:rtl/>
        </w:rPr>
        <w:t xml:space="preserve"> ، ج 19 ، ص 390 ، ح 24826 من إرجاع الضمير إلى محمّد بن الحسين ، فلا يمكن المساعدة عليه ؛ فقد تقدّم في ذيل </w:t>
      </w:r>
      <w:r w:rsidRPr="00325763">
        <w:rPr>
          <w:rStyle w:val="libFootnoteBoldChar"/>
          <w:rtl/>
        </w:rPr>
        <w:t>الكافي</w:t>
      </w:r>
      <w:r w:rsidRPr="00F36BB4">
        <w:rPr>
          <w:rtl/>
        </w:rPr>
        <w:t xml:space="preserve"> ، ح 7471 أنّ رواية محمّد بن الحسين عن عليّ بن عقبة ليست بثابتة ، فلا حظ.</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بف » :</w:t>
      </w:r>
      <w:r w:rsidR="00243845">
        <w:rPr>
          <w:rtl/>
        </w:rPr>
        <w:t xml:space="preserve"> </w:t>
      </w:r>
      <w:r>
        <w:rPr>
          <w:rtl/>
        </w:rPr>
        <w:t>-</w:t>
      </w:r>
      <w:r w:rsidR="00243845">
        <w:rPr>
          <w:rtl/>
        </w:rPr>
        <w:t xml:space="preserve"> </w:t>
      </w:r>
      <w:r w:rsidR="00243845" w:rsidRPr="00B93E6A">
        <w:rPr>
          <w:rtl/>
        </w:rPr>
        <w:t>« لرجل</w:t>
      </w:r>
      <w:r w:rsidR="00243845">
        <w:rPr>
          <w:rtl/>
        </w:rPr>
        <w:t xml:space="preserve"> ».</w:t>
      </w:r>
    </w:p>
    <w:p w:rsidR="00243845" w:rsidRPr="00B93E6A" w:rsidRDefault="00AE73AA" w:rsidP="007353D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212 ، ح 840 ، وفيه هكذا : « عنه ، عن عليّ بن عقبة</w:t>
      </w:r>
      <w:r w:rsidR="00243845">
        <w:rPr>
          <w:rtl/>
        </w:rPr>
        <w:t xml:space="preserve"> ».</w:t>
      </w:r>
      <w:r w:rsidR="00243845" w:rsidRPr="00B93E6A">
        <w:rPr>
          <w:rtl/>
        </w:rPr>
        <w:t xml:space="preserve"> </w:t>
      </w:r>
      <w:r w:rsidR="00243845" w:rsidRPr="00325763">
        <w:rPr>
          <w:rStyle w:val="libFootnoteBoldChar"/>
          <w:rtl/>
        </w:rPr>
        <w:t>الوسائل</w:t>
      </w:r>
      <w:r w:rsidR="00243845" w:rsidRPr="00B93E6A">
        <w:rPr>
          <w:rtl/>
        </w:rPr>
        <w:t xml:space="preserve"> ، ج 19 ، ص 390 ، ح 24826.</w:t>
      </w:r>
      <w:r w:rsidR="00DC50BB">
        <w:rPr>
          <w:rFonts w:hint="cs"/>
          <w:rtl/>
        </w:rPr>
        <w:t xml:space="preserve">                           </w:t>
      </w:r>
      <w:r w:rsidR="007353DA">
        <w:rPr>
          <w:rFonts w:hint="cs"/>
          <w:rtl/>
        </w:rPr>
        <w:t xml:space="preserve">           </w:t>
      </w:r>
      <w:r>
        <w:rPr>
          <w:rtl/>
        </w:rPr>
        <w:t>(3).</w:t>
      </w:r>
      <w:r w:rsidR="00243845" w:rsidRPr="00B93E6A">
        <w:rPr>
          <w:rtl/>
        </w:rPr>
        <w:t xml:space="preserve"> في « </w:t>
      </w:r>
      <w:r w:rsidR="000D3416">
        <w:rPr>
          <w:rtl/>
        </w:rPr>
        <w:t>ك</w:t>
      </w:r>
      <w:r w:rsidR="00243845" w:rsidRPr="00B93E6A">
        <w:rPr>
          <w:rtl/>
        </w:rPr>
        <w:t xml:space="preserve"> ، بح ، جد » : « لا يجوز</w:t>
      </w:r>
      <w:r w:rsidR="00243845">
        <w:rPr>
          <w:rtl/>
        </w:rPr>
        <w:t xml:space="preserve"> ».</w:t>
      </w:r>
    </w:p>
    <w:tbl>
      <w:tblPr>
        <w:tblStyle w:val="TableGrid"/>
        <w:bidiVisual/>
        <w:tblW w:w="0" w:type="auto"/>
        <w:tblLook w:val="04A0"/>
      </w:tblPr>
      <w:tblGrid>
        <w:gridCol w:w="4006"/>
        <w:gridCol w:w="4006"/>
      </w:tblGrid>
      <w:tr w:rsidR="007353DA" w:rsidTr="007353DA">
        <w:tc>
          <w:tcPr>
            <w:tcW w:w="4006" w:type="dxa"/>
          </w:tcPr>
          <w:p w:rsidR="007353DA" w:rsidRDefault="007353DA" w:rsidP="00AE73AA">
            <w:pPr>
              <w:pStyle w:val="libFootnote0"/>
              <w:rPr>
                <w:rtl/>
              </w:rPr>
            </w:pPr>
            <w:r>
              <w:rPr>
                <w:rtl/>
              </w:rPr>
              <w:t>(4).</w:t>
            </w:r>
            <w:r w:rsidRPr="00B93E6A">
              <w:rPr>
                <w:rtl/>
              </w:rPr>
              <w:t xml:space="preserve"> في « ل » :</w:t>
            </w:r>
            <w:r>
              <w:rPr>
                <w:rtl/>
              </w:rPr>
              <w:t xml:space="preserve"> - </w:t>
            </w:r>
            <w:r w:rsidRPr="00B93E6A">
              <w:rPr>
                <w:rtl/>
              </w:rPr>
              <w:t>« أرأيت</w:t>
            </w:r>
            <w:r>
              <w:rPr>
                <w:rtl/>
              </w:rPr>
              <w:t xml:space="preserve"> ».</w:t>
            </w:r>
          </w:p>
        </w:tc>
        <w:tc>
          <w:tcPr>
            <w:tcW w:w="4006" w:type="dxa"/>
          </w:tcPr>
          <w:p w:rsidR="007353DA" w:rsidRDefault="007353DA" w:rsidP="00AE73AA">
            <w:pPr>
              <w:pStyle w:val="libFootnote0"/>
              <w:rPr>
                <w:rtl/>
              </w:rPr>
            </w:pPr>
            <w:r>
              <w:rPr>
                <w:rtl/>
              </w:rPr>
              <w:t>(5).</w:t>
            </w:r>
            <w:r w:rsidRPr="00B93E6A">
              <w:rPr>
                <w:rtl/>
              </w:rPr>
              <w:t xml:space="preserve"> في </w:t>
            </w:r>
            <w:r w:rsidRPr="008B6341">
              <w:rPr>
                <w:rStyle w:val="libFootnoteBoldChar"/>
                <w:rtl/>
              </w:rPr>
              <w:t>الفقيه</w:t>
            </w:r>
            <w:r w:rsidRPr="00B93E6A">
              <w:rPr>
                <w:rtl/>
              </w:rPr>
              <w:t xml:space="preserve"> : + « متعمّداً</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ل ، بن » : « فتنفذ</w:t>
      </w:r>
      <w:r w:rsidR="00243845">
        <w:rPr>
          <w:rtl/>
        </w:rPr>
        <w:t xml:space="preserve"> ».</w:t>
      </w:r>
      <w:r w:rsidR="00243845" w:rsidRPr="00B93E6A">
        <w:rPr>
          <w:rtl/>
        </w:rPr>
        <w:t xml:space="preserve"> وفي « بف ، جد » : « ينفذ</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 « وفعل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لعلّه يموت</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أو قتل » بدل « أو فعل لعلّه يموت</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بن » : « في ثلثه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نَفْسِهِ مِنْ جِرَاحَةٍ أَوْ فِعْلٍ لَعَلَّهُ يَمُوتُ ، لَمْ تَجُزْ </w:t>
      </w:r>
      <w:r w:rsidRPr="007F7D59">
        <w:rPr>
          <w:rStyle w:val="libFootnotenumChar"/>
          <w:rtl/>
        </w:rPr>
        <w:t>(1)</w:t>
      </w:r>
      <w:r w:rsidRPr="00B93E6A">
        <w:rPr>
          <w:rtl/>
          <w:lang w:bidi="fa-IR"/>
        </w:rPr>
        <w:t xml:space="preserve"> وَصِيَّتُهُ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833" w:name="_Toc347423926"/>
      <w:bookmarkStart w:id="834" w:name="_Toc469922413"/>
      <w:bookmarkStart w:id="835" w:name="_Toc470003465"/>
      <w:bookmarkStart w:id="836" w:name="_Toc470004163"/>
      <w:bookmarkStart w:id="837" w:name="_Toc470004363"/>
      <w:bookmarkStart w:id="838" w:name="_Toc470005240"/>
      <w:bookmarkStart w:id="839" w:name="_Toc60267381"/>
      <w:r w:rsidRPr="00B93E6A">
        <w:rPr>
          <w:rtl/>
          <w:lang w:bidi="fa-IR"/>
        </w:rPr>
        <w:t>32</w:t>
      </w:r>
      <w:r>
        <w:rPr>
          <w:rtl/>
          <w:lang w:bidi="fa-IR"/>
        </w:rPr>
        <w:t xml:space="preserve"> </w:t>
      </w:r>
      <w:r w:rsidR="00AE73AA">
        <w:rPr>
          <w:rtl/>
          <w:lang w:bidi="fa-IR"/>
        </w:rPr>
        <w:t>-</w:t>
      </w:r>
      <w:r>
        <w:rPr>
          <w:rtl/>
          <w:lang w:bidi="fa-IR"/>
        </w:rPr>
        <w:t xml:space="preserve"> </w:t>
      </w:r>
      <w:r w:rsidRPr="00B93E6A">
        <w:rPr>
          <w:rtl/>
          <w:lang w:bidi="fa-IR"/>
        </w:rPr>
        <w:t xml:space="preserve">بَابُ مَنْ أَوْصى لِقَرَابَاتِهِ </w:t>
      </w:r>
      <w:r w:rsidRPr="007F7D59">
        <w:rPr>
          <w:rStyle w:val="libFootnotenumChar"/>
          <w:rtl/>
        </w:rPr>
        <w:t>(3)</w:t>
      </w:r>
      <w:r>
        <w:rPr>
          <w:rtl/>
        </w:rPr>
        <w:t xml:space="preserve"> </w:t>
      </w:r>
      <w:r w:rsidRPr="00B93E6A">
        <w:rPr>
          <w:rtl/>
          <w:lang w:bidi="fa-IR"/>
        </w:rPr>
        <w:t xml:space="preserve">وَمَوَالِيهِ كَيْفَ </w:t>
      </w:r>
      <w:r w:rsidRPr="007F7D59">
        <w:rPr>
          <w:rStyle w:val="libFootnotenumChar"/>
          <w:rtl/>
        </w:rPr>
        <w:t>(4)</w:t>
      </w:r>
      <w:r>
        <w:rPr>
          <w:rtl/>
          <w:lang w:bidi="fa-IR"/>
        </w:rPr>
        <w:t xml:space="preserve"> </w:t>
      </w:r>
      <w:r w:rsidRPr="00B93E6A">
        <w:rPr>
          <w:rtl/>
          <w:lang w:bidi="fa-IR"/>
        </w:rPr>
        <w:t xml:space="preserve">يُقْسَمُ </w:t>
      </w:r>
      <w:r w:rsidRPr="007F7D59">
        <w:rPr>
          <w:rStyle w:val="libFootnotenumChar"/>
          <w:rtl/>
        </w:rPr>
        <w:t>(5)</w:t>
      </w:r>
      <w:r>
        <w:rPr>
          <w:rtl/>
        </w:rPr>
        <w:t xml:space="preserve"> </w:t>
      </w:r>
      <w:r w:rsidRPr="00B93E6A">
        <w:rPr>
          <w:rtl/>
          <w:lang w:bidi="fa-IR"/>
        </w:rPr>
        <w:t>بَيْنَهُمْ‌</w:t>
      </w:r>
      <w:bookmarkEnd w:id="833"/>
      <w:bookmarkEnd w:id="834"/>
      <w:bookmarkEnd w:id="835"/>
      <w:bookmarkEnd w:id="836"/>
      <w:bookmarkEnd w:id="837"/>
      <w:bookmarkEnd w:id="838"/>
      <w:bookmarkEnd w:id="839"/>
    </w:p>
    <w:p w:rsidR="00243845" w:rsidRPr="00B93E6A" w:rsidRDefault="00243845" w:rsidP="00206510">
      <w:pPr>
        <w:pStyle w:val="libNormal"/>
        <w:rPr>
          <w:rtl/>
          <w:lang w:bidi="fa-IR"/>
        </w:rPr>
      </w:pPr>
      <w:r w:rsidRPr="000615CF">
        <w:rPr>
          <w:rStyle w:val="libBold2Char"/>
          <w:rtl/>
        </w:rPr>
        <w:t>13263 / 1.</w:t>
      </w:r>
      <w:r w:rsidRPr="00B93E6A">
        <w:rPr>
          <w:rtl/>
          <w:lang w:bidi="fa-IR"/>
        </w:rPr>
        <w:t xml:space="preserve"> عِدَّةٌ مِنْ أَصْحَابِنَا ، عَنْ سَهْلِ بْنِ زِيَادٍ ، قَالَ :</w:t>
      </w:r>
    </w:p>
    <w:p w:rsidR="00243845" w:rsidRPr="00B93E6A" w:rsidRDefault="00243845" w:rsidP="00206510">
      <w:pPr>
        <w:pStyle w:val="libNormal"/>
        <w:rPr>
          <w:rtl/>
          <w:lang w:bidi="fa-IR"/>
        </w:rPr>
      </w:pPr>
      <w:r w:rsidRPr="00B93E6A">
        <w:rPr>
          <w:rtl/>
          <w:lang w:bidi="fa-IR"/>
        </w:rPr>
        <w:t xml:space="preserve">كَتَبْتُ إِلى أَبِي مُحَمَّدٍ </w:t>
      </w:r>
      <w:r w:rsidRPr="002D5331">
        <w:rPr>
          <w:rStyle w:val="libAlaemChar"/>
          <w:rtl/>
        </w:rPr>
        <w:t>عليه‌السلام</w:t>
      </w:r>
      <w:r w:rsidRPr="00B93E6A">
        <w:rPr>
          <w:rtl/>
          <w:lang w:bidi="fa-IR"/>
        </w:rPr>
        <w:t xml:space="preserve"> : رَجُلٌ كَانَ لَهُ ابْنَانِ ، فَمَاتَ أَحَدُهُمَا وَلَهُ وُلْدٌ ذُكُورٌ وَإِنَاثٌ ، فَأَوْصى لَهُمْ جَدُّهُمْ بِسَهْمِ أَبِيهِمْ ، فَهذَا السَّهْمُ الذَّكَرُ وَالْأُنْثى فِيهِ سَوَاءٌ ، أَمْ لِلذَّكَرِ مِثْلُ حَظِّ الْأُنْثَيَيْنِ</w:t>
      </w:r>
      <w:r>
        <w:rPr>
          <w:rtl/>
          <w:lang w:bidi="fa-IR"/>
        </w:rPr>
        <w:t>؟</w:t>
      </w:r>
    </w:p>
    <w:p w:rsidR="00FA0166"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يُنْفِذُونَ وَصِيَّةَ </w:t>
      </w:r>
      <w:r w:rsidRPr="007F7D59">
        <w:rPr>
          <w:rStyle w:val="libFootnotenumChar"/>
          <w:rtl/>
        </w:rPr>
        <w:t>(6)</w:t>
      </w:r>
      <w:r w:rsidRPr="00B93E6A">
        <w:rPr>
          <w:rtl/>
          <w:lang w:bidi="fa-IR"/>
        </w:rPr>
        <w:t xml:space="preserve"> جَدِّهِمْ كَمَا أَمَرَ </w:t>
      </w:r>
      <w:r w:rsidRPr="007F7D59">
        <w:rPr>
          <w:rStyle w:val="libFootnotenumChar"/>
          <w:rtl/>
        </w:rPr>
        <w:t>(7)</w:t>
      </w:r>
      <w:r w:rsidRPr="00B93E6A">
        <w:rPr>
          <w:rtl/>
          <w:lang w:bidi="fa-IR"/>
        </w:rPr>
        <w:t xml:space="preserve"> إِنْ شَاءَ اللهُ</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B93E6A">
        <w:rPr>
          <w:rtl/>
          <w:lang w:bidi="fa-IR"/>
        </w:rPr>
        <w:t xml:space="preserve">قَالَ : وَكَتَبْتُ </w:t>
      </w:r>
      <w:r w:rsidRPr="007F7D59">
        <w:rPr>
          <w:rStyle w:val="libFootnotenumChar"/>
          <w:rtl/>
        </w:rPr>
        <w:t>(9)</w:t>
      </w:r>
      <w:r w:rsidRPr="00B93E6A">
        <w:rPr>
          <w:rtl/>
          <w:lang w:bidi="fa-IR"/>
        </w:rPr>
        <w:t xml:space="preserve"> إِلَيْهِ : رَجُلٌ لَهُ </w:t>
      </w:r>
      <w:r w:rsidRPr="007F7D59">
        <w:rPr>
          <w:rStyle w:val="libFootnotenumChar"/>
          <w:rtl/>
        </w:rPr>
        <w:t>(10)</w:t>
      </w:r>
      <w:r w:rsidRPr="00B93E6A">
        <w:rPr>
          <w:rtl/>
          <w:lang w:bidi="fa-IR"/>
        </w:rPr>
        <w:t xml:space="preserve"> وُلْدٌ ذُكُورٌ وَإِنَاثٌ ، فَأَقَرَّ لَهُمْ بِضَيْعَةٍ أَنَّهَا لِوُلْدِهِ ، وَلَمْ يَذْكُرْ أَنَّهَا بَيْنَهُمْ عَلَى سِهَامِ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وَفَرَائِضِهِ ، الذَّكَرُ وَالْأُنْثى فِيهِ سَوَاءٌ</w:t>
      </w:r>
      <w:r>
        <w:rPr>
          <w:rtl/>
          <w:lang w:bidi="fa-IR"/>
        </w:rPr>
        <w:t>؟</w:t>
      </w:r>
    </w:p>
    <w:p w:rsidR="00243845" w:rsidRPr="00B93E6A"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يُنْفِذُونَ فِيهَا </w:t>
      </w:r>
      <w:r w:rsidRPr="007F7D59">
        <w:rPr>
          <w:rStyle w:val="libFootnotenumChar"/>
          <w:rtl/>
        </w:rPr>
        <w:t>(11)</w:t>
      </w:r>
      <w:r w:rsidRPr="00B93E6A">
        <w:rPr>
          <w:rtl/>
          <w:lang w:bidi="fa-IR"/>
        </w:rPr>
        <w:t xml:space="preserve"> وَصِيَّةَ أَبِيهِمْ عَلى مَا سَمّى ، فَإِنْ لَمْ يَكُنْ سَمّى شَيْئاً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لم يجز</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207 ، ح 820 ، معلّقاً عن أحمد بن محمّد ؛ </w:t>
      </w:r>
      <w:r w:rsidR="00243845" w:rsidRPr="00290DF6">
        <w:rPr>
          <w:rStyle w:val="libFootnoteBoldChar"/>
          <w:rtl/>
        </w:rPr>
        <w:t>ثواب الأعمال</w:t>
      </w:r>
      <w:r w:rsidR="00243845" w:rsidRPr="00B93E6A">
        <w:rPr>
          <w:rtl/>
        </w:rPr>
        <w:t xml:space="preserve"> ، ص 325 ، ح 1 ، بسنده عن أحمد بن محمّد. </w:t>
      </w:r>
      <w:r w:rsidR="00243845" w:rsidRPr="008B6341">
        <w:rPr>
          <w:rStyle w:val="libFootnoteBoldChar"/>
          <w:rtl/>
        </w:rPr>
        <w:t>الفقيه</w:t>
      </w:r>
      <w:r w:rsidR="00243845" w:rsidRPr="00B93E6A">
        <w:rPr>
          <w:rtl/>
        </w:rPr>
        <w:t xml:space="preserve"> ، ج 4 ، ص 95 ، ح 5163 ، معلّقاً عن الحسن بن محبوب ، وفيهما إلى قوله : « في نار جهنّم خالداً فيها » ؛ وفيه ، ص 202 ، ح 5470 ، معلّقاً عن الحسن بن محبوب. </w:t>
      </w:r>
      <w:r w:rsidR="00243845" w:rsidRPr="008B6341">
        <w:rPr>
          <w:rStyle w:val="libFootnoteBoldChar"/>
          <w:rtl/>
        </w:rPr>
        <w:t>الفقيه</w:t>
      </w:r>
      <w:r w:rsidR="00243845" w:rsidRPr="00B93E6A">
        <w:rPr>
          <w:rtl/>
        </w:rPr>
        <w:t xml:space="preserve"> ، ج 3 ، ص 571 ، ح 4953 ، مرسلاً ، إلى قوله : « في نار جهنّم خالداً فيها » </w:t>
      </w:r>
      <w:r w:rsidR="00A362BD">
        <w:rPr>
          <w:rFonts w:hint="cs"/>
          <w:rtl/>
        </w:rPr>
        <w:t>.</w:t>
      </w:r>
      <w:r w:rsidR="00325763" w:rsidRPr="00325763">
        <w:rPr>
          <w:rStyle w:val="libFootnoteBoldChar"/>
          <w:rtl/>
        </w:rPr>
        <w:t>الوافي</w:t>
      </w:r>
      <w:r w:rsidR="00243845" w:rsidRPr="00B93E6A">
        <w:rPr>
          <w:rtl/>
        </w:rPr>
        <w:t xml:space="preserve"> ، ج 24 ، ص 168 ، ح 23844 ؛ </w:t>
      </w:r>
      <w:r w:rsidR="00243845" w:rsidRPr="00325763">
        <w:rPr>
          <w:rStyle w:val="libFootnoteBoldChar"/>
          <w:rtl/>
        </w:rPr>
        <w:t>الوسائل</w:t>
      </w:r>
      <w:r w:rsidR="00243845" w:rsidRPr="00B93E6A">
        <w:rPr>
          <w:rtl/>
        </w:rPr>
        <w:t xml:space="preserve"> ، ج 19 ، ص 378 ، ذيل ح 24800.</w:t>
      </w:r>
    </w:p>
    <w:p w:rsidR="00243845" w:rsidRPr="00B93E6A" w:rsidRDefault="00AE73AA" w:rsidP="00AE73AA">
      <w:pPr>
        <w:pStyle w:val="libFootnote0"/>
        <w:rPr>
          <w:rtl/>
          <w:lang w:bidi="fa-IR"/>
        </w:rPr>
      </w:pPr>
      <w:r>
        <w:rPr>
          <w:rtl/>
        </w:rPr>
        <w:t>(3).</w:t>
      </w:r>
      <w:r w:rsidR="00243845" w:rsidRPr="00B93E6A">
        <w:rPr>
          <w:rtl/>
        </w:rPr>
        <w:t xml:space="preserve"> في « م ، بن ، جد » وحاشية « جت » : « لقرابته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 « وكيف</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 « تقسم</w:t>
      </w:r>
      <w:r w:rsidR="00243845">
        <w:rPr>
          <w:rtl/>
        </w:rPr>
        <w:t xml:space="preserve"> ».</w:t>
      </w:r>
    </w:p>
    <w:tbl>
      <w:tblPr>
        <w:tblStyle w:val="TableGrid"/>
        <w:bidiVisual/>
        <w:tblW w:w="0" w:type="auto"/>
        <w:tblLook w:val="04A0"/>
      </w:tblPr>
      <w:tblGrid>
        <w:gridCol w:w="4006"/>
        <w:gridCol w:w="4006"/>
      </w:tblGrid>
      <w:tr w:rsidR="00A362BD" w:rsidTr="00A362BD">
        <w:tc>
          <w:tcPr>
            <w:tcW w:w="4006" w:type="dxa"/>
          </w:tcPr>
          <w:p w:rsidR="00A362BD" w:rsidRDefault="00A362BD" w:rsidP="00AE73AA">
            <w:pPr>
              <w:pStyle w:val="libFootnote0"/>
              <w:rPr>
                <w:rtl/>
              </w:rPr>
            </w:pPr>
            <w:r>
              <w:rPr>
                <w:rtl/>
              </w:rPr>
              <w:t>(6).</w:t>
            </w:r>
            <w:r w:rsidRPr="00B93E6A">
              <w:rPr>
                <w:rtl/>
              </w:rPr>
              <w:t xml:space="preserve"> في « بح » : « وصيّته</w:t>
            </w:r>
            <w:r>
              <w:rPr>
                <w:rtl/>
              </w:rPr>
              <w:t xml:space="preserve"> ».</w:t>
            </w:r>
          </w:p>
        </w:tc>
        <w:tc>
          <w:tcPr>
            <w:tcW w:w="4006" w:type="dxa"/>
          </w:tcPr>
          <w:p w:rsidR="00A362BD" w:rsidRDefault="00A362BD" w:rsidP="00AE73AA">
            <w:pPr>
              <w:pStyle w:val="libFootnote0"/>
              <w:rPr>
                <w:rtl/>
              </w:rPr>
            </w:pPr>
            <w:r>
              <w:rPr>
                <w:rtl/>
              </w:rPr>
              <w:t>(7).</w:t>
            </w:r>
            <w:r w:rsidRPr="00B93E6A">
              <w:rPr>
                <w:rtl/>
              </w:rPr>
              <w:t xml:space="preserve"> في « ق ، بح ، جت » : « آثر</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214 ، ح 846 ، معلّقاً عن سهل بن زياد </w:t>
      </w:r>
      <w:r w:rsidR="0093678D">
        <w:rPr>
          <w:rFonts w:hint="cs"/>
          <w:rtl/>
        </w:rPr>
        <w:t>.</w:t>
      </w:r>
      <w:r w:rsidR="00325763" w:rsidRPr="00325763">
        <w:rPr>
          <w:rStyle w:val="libFootnoteBoldChar"/>
          <w:rtl/>
        </w:rPr>
        <w:t>الوافي</w:t>
      </w:r>
      <w:r w:rsidR="00243845" w:rsidRPr="00B93E6A">
        <w:rPr>
          <w:rtl/>
        </w:rPr>
        <w:t xml:space="preserve"> ، ج 24 ، ص 152 ، ح 23807 ؛ </w:t>
      </w:r>
      <w:r w:rsidR="00243845" w:rsidRPr="00325763">
        <w:rPr>
          <w:rStyle w:val="libFootnoteBoldChar"/>
          <w:rtl/>
        </w:rPr>
        <w:t>الوسائل</w:t>
      </w:r>
      <w:r w:rsidR="00243845" w:rsidRPr="00B93E6A">
        <w:rPr>
          <w:rtl/>
        </w:rPr>
        <w:t xml:space="preserve"> ، ج 19 ، ص 395 ، ح 24833.</w:t>
      </w:r>
    </w:p>
    <w:tbl>
      <w:tblPr>
        <w:tblStyle w:val="TableGrid"/>
        <w:bidiVisual/>
        <w:tblW w:w="0" w:type="auto"/>
        <w:tblLook w:val="04A0"/>
      </w:tblPr>
      <w:tblGrid>
        <w:gridCol w:w="4006"/>
        <w:gridCol w:w="4006"/>
      </w:tblGrid>
      <w:tr w:rsidR="0093678D" w:rsidTr="0093678D">
        <w:tc>
          <w:tcPr>
            <w:tcW w:w="4006" w:type="dxa"/>
          </w:tcPr>
          <w:p w:rsidR="0093678D" w:rsidRDefault="0093678D" w:rsidP="00AE73AA">
            <w:pPr>
              <w:pStyle w:val="libFootnote0"/>
              <w:rPr>
                <w:rtl/>
              </w:rPr>
            </w:pPr>
            <w:r>
              <w:rPr>
                <w:rtl/>
              </w:rPr>
              <w:t>(9).</w:t>
            </w:r>
            <w:r w:rsidRPr="00B93E6A">
              <w:rPr>
                <w:rtl/>
              </w:rPr>
              <w:t xml:space="preserve"> في «</w:t>
            </w:r>
            <w:r>
              <w:rPr>
                <w:rtl/>
              </w:rPr>
              <w:t xml:space="preserve"> ك » </w:t>
            </w:r>
            <w:r w:rsidRPr="00B93E6A">
              <w:rPr>
                <w:rtl/>
              </w:rPr>
              <w:t>: « وكتب</w:t>
            </w:r>
            <w:r>
              <w:rPr>
                <w:rtl/>
              </w:rPr>
              <w:t xml:space="preserve"> ».</w:t>
            </w:r>
          </w:p>
        </w:tc>
        <w:tc>
          <w:tcPr>
            <w:tcW w:w="4006" w:type="dxa"/>
          </w:tcPr>
          <w:p w:rsidR="0093678D" w:rsidRDefault="0093678D" w:rsidP="00AE73AA">
            <w:pPr>
              <w:pStyle w:val="libFootnote0"/>
              <w:rPr>
                <w:rtl/>
              </w:rPr>
            </w:pPr>
            <w:r>
              <w:rPr>
                <w:rtl/>
              </w:rPr>
              <w:t>(10).</w:t>
            </w:r>
            <w:r w:rsidRPr="00B93E6A">
              <w:rPr>
                <w:rtl/>
              </w:rPr>
              <w:t xml:space="preserve"> في «</w:t>
            </w:r>
            <w:r>
              <w:rPr>
                <w:rtl/>
              </w:rPr>
              <w:t xml:space="preserve"> ك » </w:t>
            </w:r>
            <w:r w:rsidRPr="00B93E6A">
              <w:rPr>
                <w:rtl/>
              </w:rPr>
              <w:t>:</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بح ، بف ، جت »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فيها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رَدُّوهَا إِلى كِتَابِ اللهِ</w:t>
      </w:r>
      <w:r>
        <w:rPr>
          <w:rtl/>
          <w:lang w:bidi="fa-IR"/>
        </w:rPr>
        <w:t xml:space="preserve"> </w:t>
      </w:r>
      <w:r w:rsidR="00AE73AA">
        <w:rPr>
          <w:rtl/>
          <w:lang w:bidi="fa-IR"/>
        </w:rPr>
        <w:t>-</w:t>
      </w:r>
      <w:r>
        <w:rPr>
          <w:rtl/>
          <w:lang w:bidi="fa-IR"/>
        </w:rPr>
        <w:t xml:space="preserve"> </w:t>
      </w:r>
      <w:r w:rsidRPr="00B93E6A">
        <w:rPr>
          <w:rtl/>
          <w:lang w:bidi="fa-IR"/>
        </w:rPr>
        <w:t xml:space="preserve">عَزَّ وَجَلَّ </w:t>
      </w:r>
      <w:r w:rsidRPr="007F7D59">
        <w:rPr>
          <w:rStyle w:val="libFootnotenumChar"/>
          <w:rtl/>
        </w:rPr>
        <w:t>(1)</w:t>
      </w:r>
      <w:r>
        <w:rPr>
          <w:rtl/>
          <w:lang w:bidi="fa-IR"/>
        </w:rPr>
        <w:t xml:space="preserve"> </w:t>
      </w:r>
      <w:r w:rsidR="00AE73AA">
        <w:rPr>
          <w:rtl/>
          <w:lang w:bidi="fa-IR"/>
        </w:rPr>
        <w:t>-</w:t>
      </w:r>
      <w:r>
        <w:rPr>
          <w:rtl/>
          <w:lang w:bidi="fa-IR"/>
        </w:rPr>
        <w:t xml:space="preserve"> </w:t>
      </w:r>
      <w:r w:rsidRPr="00B93E6A">
        <w:rPr>
          <w:rtl/>
          <w:lang w:bidi="fa-IR"/>
        </w:rPr>
        <w:t xml:space="preserve">وَسُنَّةِ نَبِيِّهِ </w:t>
      </w:r>
      <w:r w:rsidR="00AE73AA" w:rsidRPr="00AE73AA">
        <w:rPr>
          <w:rStyle w:val="libAlaemChar"/>
          <w:rtl/>
        </w:rPr>
        <w:t>صلى‌الله‌عليه‌وآله</w:t>
      </w:r>
      <w:r w:rsidRPr="00B93E6A">
        <w:rPr>
          <w:rtl/>
          <w:lang w:bidi="fa-IR"/>
        </w:rPr>
        <w:t xml:space="preserve"> </w:t>
      </w:r>
      <w:r w:rsidRPr="007F7D59">
        <w:rPr>
          <w:rStyle w:val="libFootnotenumChar"/>
          <w:rtl/>
        </w:rPr>
        <w:t>(2)</w:t>
      </w:r>
      <w:r w:rsidRPr="00B93E6A">
        <w:rPr>
          <w:rtl/>
          <w:lang w:bidi="fa-IR"/>
        </w:rPr>
        <w:t xml:space="preserve"> إِنْ شَاءَ اللهُ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13264 / 2.</w:t>
      </w:r>
      <w:r w:rsidRPr="00B93E6A">
        <w:rPr>
          <w:rtl/>
          <w:lang w:bidi="fa-IR"/>
        </w:rPr>
        <w:t xml:space="preserve"> مُحَمَّدُ بْنُ يَحْيى ، قَالَ :</w:t>
      </w:r>
    </w:p>
    <w:p w:rsidR="00243845" w:rsidRPr="00B93E6A" w:rsidRDefault="00243845" w:rsidP="00206510">
      <w:pPr>
        <w:pStyle w:val="libNormal"/>
        <w:rPr>
          <w:rtl/>
          <w:lang w:bidi="fa-IR"/>
        </w:rPr>
      </w:pPr>
      <w:r w:rsidRPr="00B93E6A">
        <w:rPr>
          <w:rtl/>
          <w:lang w:bidi="fa-IR"/>
        </w:rPr>
        <w:t xml:space="preserve">كَتَبَ مُحَمَّدُ بْنُ الْحَسَنِ إِلى أَبِي مُحَمَّدٍ </w:t>
      </w:r>
      <w:r w:rsidRPr="002D5331">
        <w:rPr>
          <w:rStyle w:val="libAlaemChar"/>
          <w:rtl/>
        </w:rPr>
        <w:t>عليه‌السلام</w:t>
      </w:r>
      <w:r w:rsidRPr="00B93E6A">
        <w:rPr>
          <w:rtl/>
          <w:lang w:bidi="fa-IR"/>
        </w:rPr>
        <w:t xml:space="preserve"> : رَجُلٌ أَوْصى بِثُلُثِ مَالِهِ لِمَوَالِيهِ وَلِمَوْلَيَاتِهِ </w:t>
      </w:r>
      <w:r w:rsidRPr="007F7D59">
        <w:rPr>
          <w:rStyle w:val="libFootnotenumChar"/>
          <w:rtl/>
        </w:rPr>
        <w:t>(5)</w:t>
      </w:r>
      <w:r w:rsidRPr="00B93E6A">
        <w:rPr>
          <w:rtl/>
          <w:lang w:bidi="fa-IR"/>
        </w:rPr>
        <w:t xml:space="preserve"> ، الذَّكَرُ وَالْأُنْثى فِيهِ سَوَاءٌ ، أَوْ لِلذَّكَرِ </w:t>
      </w:r>
      <w:r w:rsidRPr="007F7D59">
        <w:rPr>
          <w:rStyle w:val="libFootnotenumChar"/>
          <w:rtl/>
        </w:rPr>
        <w:t>(6)</w:t>
      </w:r>
      <w:r w:rsidRPr="00B93E6A">
        <w:rPr>
          <w:rtl/>
          <w:lang w:bidi="fa-IR"/>
        </w:rPr>
        <w:t xml:space="preserve"> مِثْلُ حَظِّ الْأُنْثَيَيْنِ مِنَ الْوَصِيَّةِ</w:t>
      </w:r>
      <w:r>
        <w:rPr>
          <w:rtl/>
          <w:lang w:bidi="fa-IR"/>
        </w:rPr>
        <w:t>؟</w:t>
      </w:r>
    </w:p>
    <w:p w:rsidR="00FA0166" w:rsidRDefault="00243845" w:rsidP="000469F6">
      <w:pPr>
        <w:pStyle w:val="libNormal"/>
        <w:rPr>
          <w:rtl/>
          <w:lang w:bidi="fa-IR"/>
        </w:rPr>
      </w:pPr>
      <w:r w:rsidRPr="00B93E6A">
        <w:rPr>
          <w:rtl/>
          <w:lang w:bidi="fa-IR"/>
        </w:rPr>
        <w:t xml:space="preserve">فَوَقَّعَ </w:t>
      </w:r>
      <w:r w:rsidR="000469F6" w:rsidRPr="002D5331">
        <w:rPr>
          <w:rStyle w:val="libAlaemChar"/>
          <w:rtl/>
        </w:rPr>
        <w:t>عليه‌السلام</w:t>
      </w:r>
      <w:r w:rsidRPr="00B93E6A">
        <w:rPr>
          <w:rtl/>
          <w:lang w:bidi="fa-IR"/>
        </w:rPr>
        <w:t>: « جَائِزٌ ، لِلْمَيِّتِ مَا أَوْصى بِهِ عَلى مَا أَوْصى بِهِ إِنْ شَاءَ اللهُ</w:t>
      </w:r>
      <w:r>
        <w:rPr>
          <w:rtl/>
          <w:lang w:bidi="fa-IR"/>
        </w:rPr>
        <w:t xml:space="preserve"> ».</w:t>
      </w:r>
      <w:r w:rsidRPr="00B93E6A">
        <w:rPr>
          <w:rtl/>
          <w:lang w:bidi="fa-IR"/>
        </w:rPr>
        <w:t xml:space="preserve"> </w:t>
      </w:r>
      <w:r w:rsidRPr="007F7D59">
        <w:rPr>
          <w:rStyle w:val="libFootnotenumChar"/>
          <w:rtl/>
        </w:rPr>
        <w:t>(7)</w:t>
      </w:r>
    </w:p>
    <w:p w:rsidR="002478DA" w:rsidRDefault="00243845" w:rsidP="002478DA">
      <w:pPr>
        <w:pStyle w:val="libNormal"/>
        <w:rPr>
          <w:rtl/>
          <w:lang w:bidi="fa-IR"/>
        </w:rPr>
      </w:pPr>
      <w:r w:rsidRPr="000615CF">
        <w:rPr>
          <w:rStyle w:val="libBold2Char"/>
          <w:rtl/>
        </w:rPr>
        <w:t>13265 / 3.</w:t>
      </w:r>
      <w:r w:rsidRPr="00B93E6A">
        <w:rPr>
          <w:rtl/>
          <w:lang w:bidi="fa-IR"/>
        </w:rPr>
        <w:t xml:space="preserve"> عِدَّةٌ مِنْ أَصْحَابِنَا ، عَنْ سَهْلِ بْنِ زِيَادٍ ؛</w:t>
      </w:r>
    </w:p>
    <w:p w:rsidR="00243845" w:rsidRPr="00B93E6A" w:rsidRDefault="002478DA" w:rsidP="002478DA">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مَحْبُوبٍ ، عَنِ ابْنِ رِئَابٍ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أَوْصى بِثُلُثِ مَالِهِ فِي أَعْمَامِهِ وَأَخْوَالِهِ ، فَقَالَ : « لِأَعْمَامِهِ الثُّلُثَانِ ، وَلِأَخْوَالِهِ الثُّلُثُ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 + « إن شاء 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 </w:t>
      </w:r>
      <w:r w:rsidR="000D3416">
        <w:rPr>
          <w:rtl/>
        </w:rPr>
        <w:t>ك</w:t>
      </w:r>
      <w:r w:rsidR="00243845" w:rsidRPr="00B93E6A">
        <w:rPr>
          <w:rtl/>
        </w:rPr>
        <w:t xml:space="preserve"> ، م ، ن ، بح » وحاشية « بف » : « وسنّته</w:t>
      </w:r>
      <w:r w:rsidR="00243845">
        <w:rPr>
          <w:rtl/>
        </w:rPr>
        <w:t xml:space="preserve"> ».</w:t>
      </w:r>
      <w:r w:rsidR="00243845" w:rsidRPr="00B93E6A">
        <w:rPr>
          <w:rtl/>
        </w:rPr>
        <w:t xml:space="preserve"> وفي « ل » : « وسنّت الله عزّوجلّ</w:t>
      </w:r>
      <w:r w:rsidR="00243845">
        <w:rPr>
          <w:rtl/>
        </w:rPr>
        <w:t xml:space="preserve"> ».</w:t>
      </w:r>
      <w:r w:rsidR="00243845" w:rsidRPr="00B93E6A">
        <w:rPr>
          <w:rtl/>
        </w:rPr>
        <w:t xml:space="preserve"> وفي « بن ، جد » : « وسنّته عزّوجلّ » كلّها بدل « سنّة نبيّه </w:t>
      </w:r>
      <w:r w:rsidRPr="00AE73AA">
        <w:rPr>
          <w:rStyle w:val="libFootnoteAlaemChar"/>
          <w:rtl/>
        </w:rPr>
        <w:t>صلى‌الله‌عليه‌وآله</w:t>
      </w:r>
      <w:r w:rsidR="00243845">
        <w:rPr>
          <w:rtl/>
        </w:rPr>
        <w:t xml:space="preserve"> ».</w:t>
      </w:r>
      <w:r w:rsidR="00243845" w:rsidRPr="00B93E6A">
        <w:rPr>
          <w:rtl/>
        </w:rPr>
        <w:t xml:space="preserve"> وفي « بف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وسنة نبيّه </w:t>
      </w:r>
      <w:r w:rsidRPr="00AE73AA">
        <w:rPr>
          <w:rStyle w:val="libFootnoteAlaemChar"/>
          <w:rtl/>
        </w:rPr>
        <w:t>صلى‌الله‌عليه‌وآله</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ق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 شاء الله</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لعلّ الإجمال في الجواب الأوّل للتقيّة</w:t>
      </w:r>
      <w:r w:rsidR="00243845">
        <w:rPr>
          <w:rtl/>
        </w:rPr>
        <w:t xml:space="preserve"> ».</w:t>
      </w:r>
      <w:r w:rsidR="00243845" w:rsidRPr="00B93E6A">
        <w:rPr>
          <w:rtl/>
        </w:rPr>
        <w:t xml:space="preserve"> وقال الشهيد الثاني : « [ وردت ] رواية ضعيفة تقتضي قسمة الوصيّة بين الأولاد الذكور والإناث على كتاب الله ، وهي مع ضعفها لم يعمل بها أحد</w:t>
      </w:r>
      <w:r w:rsidR="00243845">
        <w:rPr>
          <w:rtl/>
        </w:rPr>
        <w:t xml:space="preserve"> ».</w:t>
      </w:r>
      <w:r w:rsidR="00243845" w:rsidRPr="00B93E6A">
        <w:rPr>
          <w:rtl/>
        </w:rPr>
        <w:t xml:space="preserve"> المسالك ، ج 6 ، ص 231.</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208 ، ح 5484 ، معلّقاً عن سهل بن زياد الآدمي ؛ </w:t>
      </w:r>
      <w:r w:rsidR="00243845" w:rsidRPr="0048092F">
        <w:rPr>
          <w:rStyle w:val="libFootnoteBoldChar"/>
          <w:rtl/>
        </w:rPr>
        <w:t>التهذيب</w:t>
      </w:r>
      <w:r w:rsidR="00243845" w:rsidRPr="00B93E6A">
        <w:rPr>
          <w:rtl/>
        </w:rPr>
        <w:t xml:space="preserve"> ، ج 9 ، ص 214 ، ح 846 ، معلّقاً عن سهل بن زياد </w:t>
      </w:r>
      <w:r w:rsidR="002478DA">
        <w:rPr>
          <w:rFonts w:hint="cs"/>
          <w:rtl/>
        </w:rPr>
        <w:t>.</w:t>
      </w:r>
      <w:r w:rsidR="00325763" w:rsidRPr="00325763">
        <w:rPr>
          <w:rStyle w:val="libFootnoteBoldChar"/>
          <w:rtl/>
        </w:rPr>
        <w:t>الوافي</w:t>
      </w:r>
      <w:r w:rsidR="00243845" w:rsidRPr="00B93E6A">
        <w:rPr>
          <w:rtl/>
        </w:rPr>
        <w:t xml:space="preserve"> ، ج 24 ، ص 152 ، ح 23807 ؛ </w:t>
      </w:r>
      <w:r w:rsidR="00243845" w:rsidRPr="00325763">
        <w:rPr>
          <w:rStyle w:val="libFootnoteBoldChar"/>
          <w:rtl/>
        </w:rPr>
        <w:t>الوسائل</w:t>
      </w:r>
      <w:r w:rsidR="00243845" w:rsidRPr="00B93E6A">
        <w:rPr>
          <w:rtl/>
        </w:rPr>
        <w:t xml:space="preserve"> ، ج 19 ، ص 395 ، ح 24834.</w:t>
      </w:r>
    </w:p>
    <w:p w:rsidR="00243845" w:rsidRPr="00B93E6A" w:rsidRDefault="00AE73AA" w:rsidP="00AE73AA">
      <w:pPr>
        <w:pStyle w:val="libFootnote0"/>
        <w:rPr>
          <w:rtl/>
          <w:lang w:bidi="fa-IR"/>
        </w:rPr>
      </w:pPr>
      <w:r>
        <w:rPr>
          <w:rtl/>
        </w:rPr>
        <w:t>(5).</w:t>
      </w:r>
      <w:r w:rsidR="00243845" w:rsidRPr="00B93E6A">
        <w:rPr>
          <w:rtl/>
        </w:rPr>
        <w:t xml:space="preserve"> في « ل ، م ، ن ، بح ، جت » : « ولموالياته</w:t>
      </w:r>
      <w:r w:rsidR="00243845">
        <w:rPr>
          <w:rtl/>
        </w:rPr>
        <w:t xml:space="preserve"> ».</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ولمولياته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بح ، بف » : « وللذكر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4 ، ص 209 ، ح 5485 ؛ </w:t>
      </w:r>
      <w:r w:rsidR="00243845" w:rsidRPr="0048092F">
        <w:rPr>
          <w:rStyle w:val="libFootnoteBoldChar"/>
          <w:rtl/>
        </w:rPr>
        <w:t>والتهذيب</w:t>
      </w:r>
      <w:r w:rsidR="00243845" w:rsidRPr="00B93E6A">
        <w:rPr>
          <w:rtl/>
        </w:rPr>
        <w:t xml:space="preserve"> ، ج 9 ، ص 215 ، ح 847 ، معلّقاً عن محمّد بن الحسن الصفّار ، عن أبي محمّد [ في </w:t>
      </w:r>
      <w:r w:rsidR="00243845" w:rsidRPr="008B6341">
        <w:rPr>
          <w:rStyle w:val="libFootnoteBoldChar"/>
          <w:rtl/>
        </w:rPr>
        <w:t>الفقيه</w:t>
      </w:r>
      <w:r w:rsidR="00243845" w:rsidRPr="00B93E6A">
        <w:rPr>
          <w:rtl/>
        </w:rPr>
        <w:t xml:space="preserve"> : + « الحسن بن عليّ » ] </w:t>
      </w:r>
      <w:r w:rsidRPr="00AE73AA">
        <w:rPr>
          <w:rStyle w:val="libFootnoteAlaemChar"/>
          <w:rtl/>
        </w:rPr>
        <w:t>عليه‌السلام</w:t>
      </w:r>
      <w:r w:rsidR="00243845" w:rsidRPr="00B93E6A">
        <w:rPr>
          <w:rtl/>
        </w:rPr>
        <w:t xml:space="preserve"> </w:t>
      </w:r>
      <w:r w:rsidR="002478DA">
        <w:rPr>
          <w:rFonts w:hint="cs"/>
          <w:rtl/>
        </w:rPr>
        <w:t>.</w:t>
      </w:r>
      <w:r w:rsidR="00325763" w:rsidRPr="00325763">
        <w:rPr>
          <w:rStyle w:val="libFootnoteBoldChar"/>
          <w:rtl/>
        </w:rPr>
        <w:t>الوافي</w:t>
      </w:r>
      <w:r w:rsidR="00243845" w:rsidRPr="00B93E6A">
        <w:rPr>
          <w:rtl/>
        </w:rPr>
        <w:t xml:space="preserve"> ، ج 24 ، ص 152 ، ح 23809 ؛ </w:t>
      </w:r>
      <w:r w:rsidR="00243845" w:rsidRPr="00325763">
        <w:rPr>
          <w:rStyle w:val="libFootnoteBoldChar"/>
          <w:rtl/>
        </w:rPr>
        <w:t>الوسائل</w:t>
      </w:r>
      <w:r w:rsidR="00243845" w:rsidRPr="00B93E6A">
        <w:rPr>
          <w:rtl/>
        </w:rPr>
        <w:t xml:space="preserve"> ، ج 19 ، ص 394 ، ذيل ح 24832.</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عمل به الشيخ وجماعة ، والمشهور التسوية بينهم كغيرهم ، وحمله الشهيد على ما إذا أوصى على كتاب الله ، وهو بعيد. والعمل بالخبر المعتبر أقرب</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214 ، ح 845 ، معلّقاً عن سهل بن زياد ، عن ابن محبوب. </w:t>
      </w:r>
      <w:r w:rsidR="00243845" w:rsidRPr="008B6341">
        <w:rPr>
          <w:rStyle w:val="libFootnoteBoldChar"/>
          <w:rtl/>
        </w:rPr>
        <w:t>الفقيه</w:t>
      </w:r>
      <w:r w:rsidR="00243845" w:rsidRPr="00B93E6A">
        <w:rPr>
          <w:rtl/>
        </w:rPr>
        <w:t xml:space="preserve"> ، ج 4 ، ص 208 ،</w:t>
      </w:r>
      <w:r w:rsidR="002478D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840" w:name="_Toc347423927"/>
      <w:bookmarkStart w:id="841" w:name="_Toc469922414"/>
      <w:bookmarkStart w:id="842" w:name="_Toc470003466"/>
      <w:bookmarkStart w:id="843" w:name="_Toc470004164"/>
      <w:bookmarkStart w:id="844" w:name="_Toc470004364"/>
      <w:bookmarkStart w:id="845" w:name="_Toc470005241"/>
      <w:bookmarkStart w:id="846" w:name="_Toc60267382"/>
      <w:r w:rsidRPr="00B93E6A">
        <w:rPr>
          <w:rtl/>
          <w:lang w:bidi="fa-IR"/>
        </w:rPr>
        <w:lastRenderedPageBreak/>
        <w:t>33</w:t>
      </w:r>
      <w:r>
        <w:rPr>
          <w:rtl/>
          <w:lang w:bidi="fa-IR"/>
        </w:rPr>
        <w:t xml:space="preserve"> </w:t>
      </w:r>
      <w:r w:rsidR="00AE73AA">
        <w:rPr>
          <w:rtl/>
          <w:lang w:bidi="fa-IR"/>
        </w:rPr>
        <w:t>-</w:t>
      </w:r>
      <w:r>
        <w:rPr>
          <w:rtl/>
          <w:lang w:bidi="fa-IR"/>
        </w:rPr>
        <w:t xml:space="preserve"> </w:t>
      </w:r>
      <w:r w:rsidRPr="00B93E6A">
        <w:rPr>
          <w:rtl/>
          <w:lang w:bidi="fa-IR"/>
        </w:rPr>
        <w:t>بَابُ مَنْ أَوْصى إِلى مُدْرِكٍ وَأَشْرَكَ مَعَهُ الصَّغِيرَ‌</w:t>
      </w:r>
      <w:bookmarkEnd w:id="840"/>
      <w:bookmarkEnd w:id="841"/>
      <w:bookmarkEnd w:id="842"/>
      <w:bookmarkEnd w:id="843"/>
      <w:bookmarkEnd w:id="844"/>
      <w:bookmarkEnd w:id="845"/>
      <w:bookmarkEnd w:id="846"/>
    </w:p>
    <w:p w:rsidR="00243845" w:rsidRPr="00B93E6A" w:rsidRDefault="00243845" w:rsidP="00206510">
      <w:pPr>
        <w:pStyle w:val="libNormal"/>
        <w:rPr>
          <w:rtl/>
          <w:lang w:bidi="fa-IR"/>
        </w:rPr>
      </w:pPr>
      <w:r w:rsidRPr="000615CF">
        <w:rPr>
          <w:rStyle w:val="libBold2Char"/>
          <w:rtl/>
        </w:rPr>
        <w:t>13266 / 1.</w:t>
      </w:r>
      <w:r w:rsidRPr="00B93E6A">
        <w:rPr>
          <w:rtl/>
          <w:lang w:bidi="fa-IR"/>
        </w:rPr>
        <w:t xml:space="preserve"> مُحَمَّدُ بْنُ يَحْيى ، عَنْ أَحْمَدَ بْنِ مُحَمَّدٍ ، عَنْ مُحَمَّدِ بْنِ عِيسَى بْنِ عُبَيْدٍ ، عَنْ أَخِيهِ جَعْفَرِ بْنِ عِيسى ، عَنْ عَلِيِّ بْنِ يَقْطِينٍ ، 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رَجُلٍ أَوْصى إِلى امْرَأَةٍ </w:t>
      </w:r>
      <w:r w:rsidRPr="007F7D59">
        <w:rPr>
          <w:rStyle w:val="libFootnotenumChar"/>
          <w:rtl/>
        </w:rPr>
        <w:t>(1)</w:t>
      </w:r>
      <w:r w:rsidRPr="00B93E6A">
        <w:rPr>
          <w:rtl/>
          <w:lang w:bidi="fa-IR"/>
        </w:rPr>
        <w:t xml:space="preserve"> ، فَأَشْرَكَ </w:t>
      </w:r>
      <w:r w:rsidRPr="007F7D59">
        <w:rPr>
          <w:rStyle w:val="libFootnotenumChar"/>
          <w:rtl/>
        </w:rPr>
        <w:t>(2)</w:t>
      </w:r>
      <w:r w:rsidRPr="00B93E6A">
        <w:rPr>
          <w:rtl/>
          <w:lang w:bidi="fa-IR"/>
        </w:rPr>
        <w:t xml:space="preserve"> فِي الْوَصِيَّةِ مَعَهَا صَبِيّاً</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يَجُوزُ ذلِكَ ، وَتُمْضِي </w:t>
      </w:r>
      <w:r w:rsidRPr="007F7D59">
        <w:rPr>
          <w:rStyle w:val="libFootnotenumChar"/>
          <w:rtl/>
        </w:rPr>
        <w:t>(4)</w:t>
      </w:r>
      <w:r w:rsidRPr="00B93E6A">
        <w:rPr>
          <w:rtl/>
          <w:lang w:bidi="fa-IR"/>
        </w:rPr>
        <w:t xml:space="preserve"> الْمَرْأَةُ الْوَصِيَّةَ ، وَلَا يُنْتَظَرُ </w:t>
      </w:r>
      <w:r w:rsidRPr="007F7D59">
        <w:rPr>
          <w:rStyle w:val="libFootnotenumChar"/>
          <w:rtl/>
        </w:rPr>
        <w:t>(5)</w:t>
      </w:r>
      <w:r w:rsidRPr="00B93E6A">
        <w:rPr>
          <w:rtl/>
          <w:lang w:bidi="fa-IR"/>
        </w:rPr>
        <w:t xml:space="preserve"> بُلُوغُ الصَّبِيِّ ، فَإِذَا بَلَغَ الصَّبِيُّ فَل</w:t>
      </w:r>
      <w:r w:rsidR="009D467C">
        <w:rPr>
          <w:rtl/>
          <w:lang w:bidi="fa-IR"/>
        </w:rPr>
        <w:t>َيْسَ لَهُ أَنْ لَايَرْضى إِل</w:t>
      </w:r>
      <w:r w:rsidR="009D467C">
        <w:rPr>
          <w:rFonts w:hint="cs"/>
          <w:rtl/>
          <w:lang w:bidi="fa-IR"/>
        </w:rPr>
        <w:t>َّ</w:t>
      </w:r>
      <w:r w:rsidR="009D467C">
        <w:rPr>
          <w:rtl/>
          <w:lang w:bidi="fa-IR"/>
        </w:rPr>
        <w:t>ا</w:t>
      </w:r>
      <w:r w:rsidRPr="00B93E6A">
        <w:rPr>
          <w:rtl/>
          <w:lang w:bidi="fa-IR"/>
        </w:rPr>
        <w:t xml:space="preserve"> مَا كَانَ مِنْ تَبْدِيلٍ أَوْ تَغْيِيرٍ ، فَإِنَّ لَهُ أَنْ يَرُدَّهُ إِلى مَا أَوْصى بِهِ الْمَيِّتُ</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13267 / 2.</w:t>
      </w:r>
      <w:r w:rsidRPr="00B93E6A">
        <w:rPr>
          <w:rtl/>
          <w:lang w:bidi="fa-IR"/>
        </w:rPr>
        <w:t xml:space="preserve"> مُحَمَّدٌ ، قَالَ :</w:t>
      </w:r>
    </w:p>
    <w:p w:rsidR="00243845" w:rsidRPr="00B93E6A" w:rsidRDefault="00243845" w:rsidP="00206510">
      <w:pPr>
        <w:pStyle w:val="libNormal"/>
        <w:rPr>
          <w:rtl/>
          <w:lang w:bidi="fa-IR"/>
        </w:rPr>
      </w:pPr>
      <w:r w:rsidRPr="00B93E6A">
        <w:rPr>
          <w:rtl/>
          <w:lang w:bidi="fa-IR"/>
        </w:rPr>
        <w:t xml:space="preserve">كَتَبَ مُحَمَّدُ بْنُ الْحَسَنِ إِلى أَبِي مُحَمَّدٍ </w:t>
      </w:r>
      <w:r w:rsidRPr="002D5331">
        <w:rPr>
          <w:rStyle w:val="libAlaemChar"/>
          <w:rtl/>
        </w:rPr>
        <w:t>عليه‌السلام</w:t>
      </w:r>
      <w:r w:rsidRPr="00B93E6A">
        <w:rPr>
          <w:rtl/>
          <w:lang w:bidi="fa-IR"/>
        </w:rPr>
        <w:t xml:space="preserve"> </w:t>
      </w:r>
      <w:r w:rsidRPr="007F7D59">
        <w:rPr>
          <w:rStyle w:val="libFootnotenumChar"/>
          <w:rtl/>
        </w:rPr>
        <w:t>(7)</w:t>
      </w:r>
      <w:r w:rsidRPr="00B93E6A">
        <w:rPr>
          <w:rtl/>
          <w:lang w:bidi="fa-IR"/>
        </w:rPr>
        <w:t xml:space="preserve"> : رَجُلٌ أَوْصى إِلى وُلْدِهِ ، وَفِيهِمْ كِبَارٌ قَدْ أَدْ</w:t>
      </w:r>
      <w:r>
        <w:rPr>
          <w:rtl/>
          <w:lang w:bidi="fa-IR"/>
        </w:rPr>
        <w:t>رَكُوا ، وَفِيهِمْ صِغَارٌ ، أَ</w:t>
      </w:r>
      <w:r w:rsidRPr="00B93E6A">
        <w:rPr>
          <w:rtl/>
          <w:lang w:bidi="fa-IR"/>
        </w:rPr>
        <w:t xml:space="preserve">يَجُوزُ لِلْكِبَارِ أَنْ يُنْفِذُوا وَصِيَّتَهُ وَيَقْضُوا دَيْنَهُ </w:t>
      </w:r>
      <w:r w:rsidRPr="007F7D59">
        <w:rPr>
          <w:rStyle w:val="libFootnotenumChar"/>
          <w:rtl/>
        </w:rPr>
        <w:t>(8)</w:t>
      </w:r>
      <w:r w:rsidRPr="00B93E6A">
        <w:rPr>
          <w:rtl/>
          <w:lang w:bidi="fa-IR"/>
        </w:rPr>
        <w:t xml:space="preserve"> لِمَنْ صَحَّ عَلَى الْمَيِّتِ بِشُهُودٍ </w:t>
      </w:r>
      <w:r w:rsidRPr="007F7D59">
        <w:rPr>
          <w:rStyle w:val="libFootnotenumChar"/>
          <w:rtl/>
        </w:rPr>
        <w:t>(9)</w:t>
      </w:r>
      <w:r w:rsidRPr="00B93E6A">
        <w:rPr>
          <w:rtl/>
          <w:lang w:bidi="fa-IR"/>
        </w:rPr>
        <w:t xml:space="preserve"> عُدُولٍ قَبْلَ أَنْ يُدْرِكَ </w:t>
      </w:r>
      <w:r w:rsidRPr="007F7D59">
        <w:rPr>
          <w:rStyle w:val="libFootnotenumChar"/>
          <w:rtl/>
        </w:rPr>
        <w:t>(10)</w:t>
      </w:r>
      <w:r w:rsidRPr="00B93E6A">
        <w:rPr>
          <w:rtl/>
          <w:lang w:bidi="fa-IR"/>
        </w:rPr>
        <w:t xml:space="preserve"> الْأَوْصِيَاءُ الصِّغَارُ</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717000" w:rsidP="00243845">
      <w:pPr>
        <w:pStyle w:val="libFootnote0"/>
        <w:rPr>
          <w:rtl/>
          <w:lang w:bidi="fa-IR"/>
        </w:rPr>
      </w:pPr>
      <w:r>
        <w:rPr>
          <w:rFonts w:hint="cs"/>
          <w:rtl/>
        </w:rPr>
        <w:t xml:space="preserve">= </w:t>
      </w:r>
      <w:r w:rsidR="00243845" w:rsidRPr="00B93E6A">
        <w:rPr>
          <w:rtl/>
        </w:rPr>
        <w:t xml:space="preserve">ح 5483 ، معلّقاً عن الحسن بن محبوب ، عن عليّ بن رئاب ؛ </w:t>
      </w:r>
      <w:r w:rsidR="00243845" w:rsidRPr="0048092F">
        <w:rPr>
          <w:rStyle w:val="libFootnoteBoldChar"/>
          <w:rtl/>
        </w:rPr>
        <w:t>التهذيب</w:t>
      </w:r>
      <w:r w:rsidR="00243845" w:rsidRPr="00B93E6A">
        <w:rPr>
          <w:rtl/>
        </w:rPr>
        <w:t xml:space="preserve"> ، ج 9 ، ص 325 ، ح 1169 ، بسنده عن الحسن بن محبوب ، عن عليّ بن رئاب. وراجع : </w:t>
      </w:r>
      <w:r w:rsidR="00243845" w:rsidRPr="00325763">
        <w:rPr>
          <w:rStyle w:val="libFootnoteBoldChar"/>
          <w:rtl/>
        </w:rPr>
        <w:t>الكافي</w:t>
      </w:r>
      <w:r w:rsidR="00243845" w:rsidRPr="00B93E6A">
        <w:rPr>
          <w:rtl/>
        </w:rPr>
        <w:t xml:space="preserve"> ، كتاب المواريث ، باب ميراث ذوي الأرحام ، ح 13453 </w:t>
      </w:r>
      <w:r w:rsidR="00DC6F41">
        <w:rPr>
          <w:rFonts w:hint="cs"/>
          <w:rtl/>
        </w:rPr>
        <w:t>.</w:t>
      </w:r>
      <w:r w:rsidR="00325763" w:rsidRPr="00325763">
        <w:rPr>
          <w:rStyle w:val="libFootnoteBoldChar"/>
          <w:rtl/>
        </w:rPr>
        <w:t>الوافي</w:t>
      </w:r>
      <w:r w:rsidR="00243845" w:rsidRPr="00B93E6A">
        <w:rPr>
          <w:rtl/>
        </w:rPr>
        <w:t xml:space="preserve"> ، ج 24 ، ص 151 ، ح 23806 ؛ </w:t>
      </w:r>
      <w:r w:rsidR="00243845" w:rsidRPr="00325763">
        <w:rPr>
          <w:rStyle w:val="libFootnoteBoldChar"/>
          <w:rtl/>
        </w:rPr>
        <w:t>الوسائل</w:t>
      </w:r>
      <w:r w:rsidR="00243845" w:rsidRPr="00B93E6A">
        <w:rPr>
          <w:rtl/>
        </w:rPr>
        <w:t xml:space="preserve"> ، ج 19 ، ص 393 ، ذيل ح 24831.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 « امرأته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ن ، بح ، بن ، جت » </w:t>
      </w:r>
      <w:r w:rsidR="00243845" w:rsidRPr="00DC50BB">
        <w:rPr>
          <w:rStyle w:val="libFootnoteBoldChar"/>
          <w:rtl/>
        </w:rPr>
        <w:t>والفقيه</w:t>
      </w:r>
      <w:r w:rsidR="00243845" w:rsidRPr="00B93E6A">
        <w:rPr>
          <w:rtl/>
        </w:rPr>
        <w:t xml:space="preserve"> : « وأشرك</w:t>
      </w:r>
      <w:r w:rsidR="00243845">
        <w:rPr>
          <w:rtl/>
        </w:rPr>
        <w:t xml:space="preserve"> ».</w:t>
      </w:r>
      <w:r w:rsidR="00243845" w:rsidRPr="00B93E6A">
        <w:rPr>
          <w:rtl/>
        </w:rPr>
        <w:t xml:space="preserve"> وفي « ق ، </w:t>
      </w:r>
      <w:r w:rsidR="000D3416">
        <w:rPr>
          <w:rtl/>
        </w:rPr>
        <w:t>ك</w:t>
      </w:r>
      <w:r w:rsidR="00243845" w:rsidRPr="00B93E6A">
        <w:rPr>
          <w:rtl/>
        </w:rPr>
        <w:t xml:space="preserve"> ، بف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وشرك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بح »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بح » : « ويمضي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م ، ن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ولا تنتظر</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ولا تنظر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184 ، ح 743 ؛ </w:t>
      </w:r>
      <w:r w:rsidR="00243845" w:rsidRPr="008B6F3D">
        <w:rPr>
          <w:rStyle w:val="libFootnoteBoldChar"/>
          <w:rtl/>
        </w:rPr>
        <w:t>والاستبصار</w:t>
      </w:r>
      <w:r w:rsidR="00243845" w:rsidRPr="00B93E6A">
        <w:rPr>
          <w:rtl/>
        </w:rPr>
        <w:t xml:space="preserve"> ، ج 4 ، ص 140 ، ح 522 ، معلّقاً عن أحمد بن محمّد. </w:t>
      </w:r>
      <w:r w:rsidR="00243845" w:rsidRPr="008B6341">
        <w:rPr>
          <w:rStyle w:val="libFootnoteBoldChar"/>
          <w:rtl/>
        </w:rPr>
        <w:t>الفقيه</w:t>
      </w:r>
      <w:r w:rsidR="00243845" w:rsidRPr="00B93E6A">
        <w:rPr>
          <w:rtl/>
        </w:rPr>
        <w:t xml:space="preserve"> ، ج 4 ، ص 209 ، ح 5486 ، معلّقاً عن محمّد بن عيسى بن عبيد.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298 ، مع اختلاف يسير </w:t>
      </w:r>
      <w:r w:rsidR="00DC6F41">
        <w:rPr>
          <w:rFonts w:hint="cs"/>
          <w:rtl/>
        </w:rPr>
        <w:t>.</w:t>
      </w:r>
      <w:r w:rsidR="00325763" w:rsidRPr="00325763">
        <w:rPr>
          <w:rStyle w:val="libFootnoteBoldChar"/>
          <w:rtl/>
        </w:rPr>
        <w:t>الوافي</w:t>
      </w:r>
      <w:r w:rsidR="00243845" w:rsidRPr="00B93E6A">
        <w:rPr>
          <w:rtl/>
        </w:rPr>
        <w:t xml:space="preserve"> ، ج 24 ، ص 169 ، ح 23845 ؛ </w:t>
      </w:r>
      <w:r w:rsidR="00243845" w:rsidRPr="00325763">
        <w:rPr>
          <w:rStyle w:val="libFootnoteBoldChar"/>
          <w:rtl/>
        </w:rPr>
        <w:t>الوسائل</w:t>
      </w:r>
      <w:r w:rsidR="00243845" w:rsidRPr="00B93E6A">
        <w:rPr>
          <w:rtl/>
        </w:rPr>
        <w:t xml:space="preserve"> ، ج 19 ، ص 375 ، ذيل ح 24795.</w:t>
      </w:r>
    </w:p>
    <w:tbl>
      <w:tblPr>
        <w:tblStyle w:val="TableGrid"/>
        <w:bidiVisual/>
        <w:tblW w:w="0" w:type="auto"/>
        <w:tblLook w:val="04A0"/>
      </w:tblPr>
      <w:tblGrid>
        <w:gridCol w:w="4006"/>
        <w:gridCol w:w="4006"/>
      </w:tblGrid>
      <w:tr w:rsidR="00DC6F41" w:rsidTr="00DC6F41">
        <w:tc>
          <w:tcPr>
            <w:tcW w:w="4006" w:type="dxa"/>
          </w:tcPr>
          <w:p w:rsidR="00DC6F41" w:rsidRDefault="00DC6F41" w:rsidP="00AE73AA">
            <w:pPr>
              <w:pStyle w:val="libFootnote0"/>
              <w:rPr>
                <w:rtl/>
              </w:rPr>
            </w:pPr>
            <w:r>
              <w:rPr>
                <w:rtl/>
              </w:rPr>
              <w:t>(7).</w:t>
            </w:r>
            <w:r w:rsidRPr="00B93E6A">
              <w:rPr>
                <w:rtl/>
              </w:rPr>
              <w:t xml:space="preserve"> في « بح » : + « عن</w:t>
            </w:r>
            <w:r>
              <w:rPr>
                <w:rtl/>
              </w:rPr>
              <w:t xml:space="preserve"> ».</w:t>
            </w:r>
          </w:p>
        </w:tc>
        <w:tc>
          <w:tcPr>
            <w:tcW w:w="4006" w:type="dxa"/>
          </w:tcPr>
          <w:p w:rsidR="00DC6F41" w:rsidRDefault="00DC6F41" w:rsidP="00AE73AA">
            <w:pPr>
              <w:pStyle w:val="libFootnote0"/>
              <w:rPr>
                <w:rtl/>
              </w:rPr>
            </w:pPr>
            <w:r>
              <w:rPr>
                <w:rtl/>
              </w:rPr>
              <w:t>(8).</w:t>
            </w:r>
            <w:r w:rsidRPr="00B93E6A">
              <w:rPr>
                <w:rtl/>
              </w:rPr>
              <w:t xml:space="preserve"> في « م ، بن » : « ديونه</w:t>
            </w:r>
            <w:r>
              <w:rPr>
                <w:rtl/>
              </w:rPr>
              <w:t xml:space="preserve"> ».</w:t>
            </w:r>
          </w:p>
        </w:tc>
      </w:tr>
      <w:tr w:rsidR="00DC6F41" w:rsidTr="00DC6F41">
        <w:tc>
          <w:tcPr>
            <w:tcW w:w="4006" w:type="dxa"/>
          </w:tcPr>
          <w:p w:rsidR="00DC6F41" w:rsidRDefault="0079428B" w:rsidP="00AE73AA">
            <w:pPr>
              <w:pStyle w:val="libFootnote0"/>
              <w:rPr>
                <w:rtl/>
              </w:rPr>
            </w:pPr>
            <w:r>
              <w:rPr>
                <w:rtl/>
              </w:rPr>
              <w:t>(9).</w:t>
            </w:r>
            <w:r w:rsidRPr="00B93E6A">
              <w:rPr>
                <w:rtl/>
              </w:rPr>
              <w:t xml:space="preserve"> في « ق ، بف » : « شهود</w:t>
            </w:r>
            <w:r>
              <w:rPr>
                <w:rtl/>
              </w:rPr>
              <w:t xml:space="preserve"> ».</w:t>
            </w:r>
          </w:p>
        </w:tc>
        <w:tc>
          <w:tcPr>
            <w:tcW w:w="4006" w:type="dxa"/>
          </w:tcPr>
          <w:p w:rsidR="00DC6F41" w:rsidRDefault="00020375" w:rsidP="00AE73AA">
            <w:pPr>
              <w:pStyle w:val="libFootnote0"/>
              <w:rPr>
                <w:rtl/>
              </w:rPr>
            </w:pPr>
            <w:r>
              <w:rPr>
                <w:rtl/>
              </w:rPr>
              <w:t>(10).</w:t>
            </w:r>
            <w:r w:rsidR="008939EC">
              <w:rPr>
                <w:rtl/>
              </w:rPr>
              <w:t xml:space="preserve"> في«ق،</w:t>
            </w:r>
            <w:r>
              <w:rPr>
                <w:rtl/>
              </w:rPr>
              <w:t>ك</w:t>
            </w:r>
            <w:r w:rsidR="008939EC">
              <w:rPr>
                <w:rtl/>
              </w:rPr>
              <w:t>،ن، بح،بف،</w:t>
            </w:r>
            <w:r w:rsidRPr="00B93E6A">
              <w:rPr>
                <w:rtl/>
              </w:rPr>
              <w:t>جت » : « أن يدركوا</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فَوَقَّعَ </w:t>
      </w:r>
      <w:r w:rsidRPr="002D5331">
        <w:rPr>
          <w:rStyle w:val="libAlaemChar"/>
          <w:rtl/>
        </w:rPr>
        <w:t>عليه‌السلام</w:t>
      </w:r>
      <w:r w:rsidRPr="00B93E6A">
        <w:rPr>
          <w:rtl/>
          <w:lang w:bidi="fa-IR"/>
        </w:rPr>
        <w:t xml:space="preserve"> : « نَعَمْ ، عَلَى الْأَكَابِرِ مِنَ الْوِلْدَانِ </w:t>
      </w:r>
      <w:r w:rsidRPr="007F7D59">
        <w:rPr>
          <w:rStyle w:val="libFootnotenumChar"/>
          <w:rtl/>
        </w:rPr>
        <w:t>(1)</w:t>
      </w:r>
      <w:r w:rsidRPr="00B93E6A">
        <w:rPr>
          <w:rtl/>
          <w:lang w:bidi="fa-IR"/>
        </w:rPr>
        <w:t xml:space="preserve"> أَنْ </w:t>
      </w:r>
      <w:r w:rsidRPr="007F7D59">
        <w:rPr>
          <w:rStyle w:val="libFootnotenumChar"/>
          <w:rtl/>
        </w:rPr>
        <w:t>(2)</w:t>
      </w:r>
      <w:r w:rsidRPr="00B93E6A">
        <w:rPr>
          <w:rtl/>
          <w:lang w:bidi="fa-IR"/>
        </w:rPr>
        <w:t xml:space="preserve"> يَقْضُوا دَيْنَ </w:t>
      </w:r>
      <w:r w:rsidRPr="007F7D59">
        <w:rPr>
          <w:rStyle w:val="libFootnotenumChar"/>
          <w:rtl/>
        </w:rPr>
        <w:t>(3)</w:t>
      </w:r>
      <w:r w:rsidRPr="00B93E6A">
        <w:rPr>
          <w:rtl/>
          <w:lang w:bidi="fa-IR"/>
        </w:rPr>
        <w:t xml:space="preserve"> أَبِيهِمْ ، وَلَا يَحْبِسُوهُ </w:t>
      </w:r>
      <w:r w:rsidRPr="007F7D59">
        <w:rPr>
          <w:rStyle w:val="libFootnotenumChar"/>
          <w:rtl/>
        </w:rPr>
        <w:t>(4)</w:t>
      </w:r>
      <w:r w:rsidRPr="00B93E6A">
        <w:rPr>
          <w:rtl/>
          <w:lang w:bidi="fa-IR"/>
        </w:rPr>
        <w:t xml:space="preserve"> بِذلِكَ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FA0166" w:rsidRDefault="00243845" w:rsidP="00243845">
      <w:pPr>
        <w:pStyle w:val="Heading2Center"/>
        <w:rPr>
          <w:rtl/>
          <w:lang w:bidi="fa-IR"/>
        </w:rPr>
      </w:pPr>
      <w:bookmarkStart w:id="847" w:name="_Toc347423928"/>
      <w:bookmarkStart w:id="848" w:name="_Toc469922415"/>
      <w:bookmarkStart w:id="849" w:name="_Toc470003467"/>
      <w:bookmarkStart w:id="850" w:name="_Toc470004165"/>
      <w:bookmarkStart w:id="851" w:name="_Toc470004365"/>
      <w:bookmarkStart w:id="852" w:name="_Toc470005242"/>
      <w:bookmarkStart w:id="853" w:name="_Toc60267383"/>
      <w:r w:rsidRPr="00B93E6A">
        <w:rPr>
          <w:rtl/>
          <w:lang w:bidi="fa-IR"/>
        </w:rPr>
        <w:t>34</w:t>
      </w:r>
      <w:r>
        <w:rPr>
          <w:rtl/>
          <w:lang w:bidi="fa-IR"/>
        </w:rPr>
        <w:t xml:space="preserve"> </w:t>
      </w:r>
      <w:r w:rsidR="00AE73AA">
        <w:rPr>
          <w:rtl/>
          <w:lang w:bidi="fa-IR"/>
        </w:rPr>
        <w:t>-</w:t>
      </w:r>
      <w:r>
        <w:rPr>
          <w:rtl/>
          <w:lang w:bidi="fa-IR"/>
        </w:rPr>
        <w:t xml:space="preserve"> </w:t>
      </w:r>
      <w:r w:rsidRPr="00B93E6A">
        <w:rPr>
          <w:rtl/>
          <w:lang w:bidi="fa-IR"/>
        </w:rPr>
        <w:t xml:space="preserve">بَابُ مَنْ أَوْصى إِلَى اثْنَيْنِ فَيَنْفَرِدُ </w:t>
      </w:r>
      <w:r w:rsidRPr="007F7D59">
        <w:rPr>
          <w:rStyle w:val="libFootnotenumChar"/>
          <w:rtl/>
        </w:rPr>
        <w:t>(7)</w:t>
      </w:r>
      <w:r>
        <w:rPr>
          <w:rtl/>
        </w:rPr>
        <w:t xml:space="preserve"> </w:t>
      </w:r>
      <w:r w:rsidRPr="00B93E6A">
        <w:rPr>
          <w:rtl/>
          <w:lang w:bidi="fa-IR"/>
        </w:rPr>
        <w:t>كُلُّ</w:t>
      </w:r>
      <w:bookmarkEnd w:id="847"/>
      <w:bookmarkEnd w:id="848"/>
      <w:bookmarkEnd w:id="849"/>
      <w:bookmarkEnd w:id="850"/>
      <w:bookmarkEnd w:id="851"/>
      <w:bookmarkEnd w:id="852"/>
      <w:bookmarkEnd w:id="853"/>
    </w:p>
    <w:p w:rsidR="00243845" w:rsidRPr="00B93E6A" w:rsidRDefault="00243845" w:rsidP="00243845">
      <w:pPr>
        <w:pStyle w:val="Heading2Center"/>
        <w:rPr>
          <w:rtl/>
          <w:lang w:bidi="fa-IR"/>
        </w:rPr>
      </w:pPr>
      <w:bookmarkStart w:id="854" w:name="_Toc347423929"/>
      <w:bookmarkStart w:id="855" w:name="_Toc469922416"/>
      <w:bookmarkStart w:id="856" w:name="_Toc470003468"/>
      <w:bookmarkStart w:id="857" w:name="_Toc470004166"/>
      <w:bookmarkStart w:id="858" w:name="_Toc470004366"/>
      <w:bookmarkStart w:id="859" w:name="_Toc470005243"/>
      <w:bookmarkStart w:id="860" w:name="_Toc60267384"/>
      <w:r w:rsidRPr="00B93E6A">
        <w:rPr>
          <w:rtl/>
          <w:lang w:bidi="fa-IR"/>
        </w:rPr>
        <w:t xml:space="preserve">وَاحِدٍ مِنْهُمَا </w:t>
      </w:r>
      <w:r w:rsidRPr="007F7D59">
        <w:rPr>
          <w:rStyle w:val="libFootnotenumChar"/>
          <w:rtl/>
        </w:rPr>
        <w:t>(8)</w:t>
      </w:r>
      <w:r>
        <w:rPr>
          <w:rtl/>
        </w:rPr>
        <w:t xml:space="preserve"> </w:t>
      </w:r>
      <w:r w:rsidRPr="00B93E6A">
        <w:rPr>
          <w:rtl/>
          <w:lang w:bidi="fa-IR"/>
        </w:rPr>
        <w:t xml:space="preserve">بِبَعْضِ </w:t>
      </w:r>
      <w:r w:rsidRPr="007F7D59">
        <w:rPr>
          <w:rStyle w:val="libFootnotenumChar"/>
          <w:rtl/>
        </w:rPr>
        <w:t>(9)</w:t>
      </w:r>
      <w:r>
        <w:rPr>
          <w:rtl/>
        </w:rPr>
        <w:t xml:space="preserve"> </w:t>
      </w:r>
      <w:r w:rsidRPr="00B93E6A">
        <w:rPr>
          <w:rtl/>
          <w:lang w:bidi="fa-IR"/>
        </w:rPr>
        <w:t>التَّرِكَةِ‌</w:t>
      </w:r>
      <w:bookmarkEnd w:id="854"/>
      <w:bookmarkEnd w:id="855"/>
      <w:bookmarkEnd w:id="856"/>
      <w:bookmarkEnd w:id="857"/>
      <w:bookmarkEnd w:id="858"/>
      <w:bookmarkEnd w:id="859"/>
      <w:bookmarkEnd w:id="860"/>
    </w:p>
    <w:p w:rsidR="00243845" w:rsidRPr="00B93E6A" w:rsidRDefault="00243845" w:rsidP="00206510">
      <w:pPr>
        <w:pStyle w:val="libNormal"/>
        <w:rPr>
          <w:rtl/>
          <w:lang w:bidi="fa-IR"/>
        </w:rPr>
      </w:pPr>
      <w:r w:rsidRPr="000615CF">
        <w:rPr>
          <w:rStyle w:val="libBold2Char"/>
          <w:rtl/>
        </w:rPr>
        <w:t>13268 / 1.</w:t>
      </w:r>
      <w:r w:rsidRPr="00B93E6A">
        <w:rPr>
          <w:rtl/>
          <w:lang w:bidi="fa-IR"/>
        </w:rPr>
        <w:t xml:space="preserve"> مُحَمَّدُ بْنُ يَحْيى ، قَالَ :</w:t>
      </w:r>
    </w:p>
    <w:p w:rsidR="00243845" w:rsidRPr="00B93E6A" w:rsidRDefault="00243845" w:rsidP="00206510">
      <w:pPr>
        <w:pStyle w:val="libNormal"/>
        <w:rPr>
          <w:rtl/>
          <w:lang w:bidi="fa-IR"/>
        </w:rPr>
      </w:pPr>
      <w:r w:rsidRPr="00B93E6A">
        <w:rPr>
          <w:rtl/>
          <w:lang w:bidi="fa-IR"/>
        </w:rPr>
        <w:t xml:space="preserve">كَتَبَ مُحَمَّدُ بْنُ الْحَسَنِ إِلى أَبِي مُحَمَّدٍ </w:t>
      </w:r>
      <w:r w:rsidRPr="002D5331">
        <w:rPr>
          <w:rStyle w:val="libAlaemChar"/>
          <w:rtl/>
        </w:rPr>
        <w:t>عليه‌السلام</w:t>
      </w:r>
      <w:r w:rsidRPr="00B93E6A">
        <w:rPr>
          <w:rtl/>
          <w:lang w:bidi="fa-IR"/>
        </w:rPr>
        <w:t xml:space="preserve"> : رَجُلٌ مَاتَ وَ</w:t>
      </w:r>
      <w:r>
        <w:rPr>
          <w:rFonts w:hint="cs"/>
          <w:rtl/>
          <w:lang w:bidi="fa-IR"/>
        </w:rPr>
        <w:t xml:space="preserve"> </w:t>
      </w:r>
      <w:r w:rsidRPr="007F7D59">
        <w:rPr>
          <w:rStyle w:val="libFootnotenumChar"/>
          <w:rtl/>
        </w:rPr>
        <w:t>(10)</w:t>
      </w:r>
      <w:r>
        <w:rPr>
          <w:rtl/>
          <w:lang w:bidi="fa-IR"/>
        </w:rPr>
        <w:t xml:space="preserve"> أَوْصى إِلى رَجُلَيْنِ ، أَ</w:t>
      </w:r>
      <w:r w:rsidRPr="00B93E6A">
        <w:rPr>
          <w:rtl/>
          <w:lang w:bidi="fa-IR"/>
        </w:rPr>
        <w:t xml:space="preserve">يَجُوزُ لِأَحَدِهِمَا أَنْ يَنْفَرِدَ </w:t>
      </w:r>
      <w:r w:rsidRPr="007F7D59">
        <w:rPr>
          <w:rStyle w:val="libFootnotenumChar"/>
          <w:rtl/>
        </w:rPr>
        <w:t>(11)</w:t>
      </w:r>
      <w:r w:rsidRPr="00B93E6A">
        <w:rPr>
          <w:rtl/>
          <w:lang w:bidi="fa-IR"/>
        </w:rPr>
        <w:t xml:space="preserve"> بِنِصْفِ التَّرِكَةِ ، وَالْآخَرِ بِالنِّصْفِ</w:t>
      </w:r>
      <w:r>
        <w:rPr>
          <w:rtl/>
          <w:lang w:bidi="fa-IR"/>
        </w:rPr>
        <w:t>؟</w:t>
      </w:r>
    </w:p>
    <w:p w:rsidR="00FA0166"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لَا يَنْبَغِي لَهُمَا أَنْ يُخَالِفَا الْمَيِّتَ ، وَأَنْ يَعْمَلَا عَلى حَسَبِ مَا أَمَرَهُمَا إِنْ شَاءَ اللهُ</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ن ، بح ، جد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الولد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بف ، جت »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 « 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ولا يحتسبوه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78 : « لا يخفى أنّ الجواب مخصوص بقضاء الدين ، ولا يفهم منه حكم الوصيّة ، وعمل الأصحاب بمضمون الخبرين. قال الشهيد الثاني : ويدلّ على جواز تصرّف الكبير قبل بلوغ الصغير مضافاً إلى الخبرين أنّه في تلك الحال وصيّ منفرداً ، وإنّما التشريك بعد البلوغ كما قال : أنت وصيّي ، وإذا حضر فلان فهو شريكك. ومن ثمّ لم يكن للحاكم أن يداخله ولا أن يضمّ إليه آخر ليكون نائباً عن الصغير ، وأمّا إذا بلغ الصغير فلا يجوز للبالغ التفرّد. انتهى. ولو مات الصبيّ أو بلغ فاسد العقل ، فالأشهر أنّ للبالغ الانفراد ولم يداخ</w:t>
      </w:r>
      <w:r w:rsidR="00A03277">
        <w:rPr>
          <w:rtl/>
        </w:rPr>
        <w:t>له الحاكم ، وقد تردّد فيه العل</w:t>
      </w:r>
      <w:r w:rsidR="00A03277">
        <w:rPr>
          <w:rFonts w:hint="cs"/>
          <w:rtl/>
        </w:rPr>
        <w:t>ّ</w:t>
      </w:r>
      <w:r w:rsidR="00A03277">
        <w:rPr>
          <w:rtl/>
        </w:rPr>
        <w:t>ا</w:t>
      </w:r>
      <w:r w:rsidR="00243845" w:rsidRPr="00B93E6A">
        <w:rPr>
          <w:rtl/>
        </w:rPr>
        <w:t>مة في التذكرة والشهيد في الدروس</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209 ، ح 5487 ؛ </w:t>
      </w:r>
      <w:r w:rsidR="00243845" w:rsidRPr="0048092F">
        <w:rPr>
          <w:rStyle w:val="libFootnoteBoldChar"/>
          <w:rtl/>
        </w:rPr>
        <w:t>التهذيب</w:t>
      </w:r>
      <w:r w:rsidR="00243845" w:rsidRPr="00B93E6A">
        <w:rPr>
          <w:rtl/>
        </w:rPr>
        <w:t xml:space="preserve"> ، ج 9 ، ص 185 ، ح 744 ، معلّقاً عن محمّد بن الحسن الصفّار ، عن أبي محمّد </w:t>
      </w:r>
      <w:r w:rsidRPr="00AE73AA">
        <w:rPr>
          <w:rStyle w:val="libFootnoteAlaemChar"/>
          <w:rtl/>
        </w:rPr>
        <w:t>عليه‌السلام</w:t>
      </w:r>
      <w:r w:rsidR="00243845" w:rsidRPr="00B93E6A">
        <w:rPr>
          <w:rtl/>
        </w:rPr>
        <w:t xml:space="preserve"> </w:t>
      </w:r>
      <w:r w:rsidR="00A03277">
        <w:rPr>
          <w:rFonts w:hint="cs"/>
          <w:rtl/>
        </w:rPr>
        <w:t>.</w:t>
      </w:r>
      <w:r w:rsidR="00325763" w:rsidRPr="00325763">
        <w:rPr>
          <w:rStyle w:val="libFootnoteBoldChar"/>
          <w:rtl/>
        </w:rPr>
        <w:t>الوافي</w:t>
      </w:r>
      <w:r w:rsidR="00243845" w:rsidRPr="00B93E6A">
        <w:rPr>
          <w:rtl/>
        </w:rPr>
        <w:t xml:space="preserve"> ، ج 24 ، ص 170 ، ح 23848 ؛ </w:t>
      </w:r>
      <w:r w:rsidR="00243845" w:rsidRPr="00325763">
        <w:rPr>
          <w:rStyle w:val="libFootnoteBoldChar"/>
          <w:rtl/>
        </w:rPr>
        <w:t>الوسائل</w:t>
      </w:r>
      <w:r w:rsidR="00243845" w:rsidRPr="00B93E6A">
        <w:rPr>
          <w:rtl/>
        </w:rPr>
        <w:t xml:space="preserve"> ، ج 19 ، ص 375 ، ذيل ح 24794.</w:t>
      </w:r>
    </w:p>
    <w:p w:rsidR="00243845" w:rsidRPr="00B93E6A" w:rsidRDefault="00AE73AA" w:rsidP="00AE73AA">
      <w:pPr>
        <w:pStyle w:val="libFootnote0"/>
        <w:rPr>
          <w:rtl/>
          <w:lang w:bidi="fa-IR"/>
        </w:rPr>
      </w:pPr>
      <w:r>
        <w:rPr>
          <w:rtl/>
        </w:rPr>
        <w:t>(7).</w:t>
      </w:r>
      <w:r w:rsidR="00243845" w:rsidRPr="00B93E6A">
        <w:rPr>
          <w:rtl/>
        </w:rPr>
        <w:t xml:space="preserve"> في « بح ، جد » : « فيتفرّد</w:t>
      </w:r>
      <w:r w:rsidR="00243845">
        <w:rPr>
          <w:rtl/>
        </w:rPr>
        <w:t xml:space="preserve"> ».</w:t>
      </w:r>
      <w:r w:rsidR="00243845" w:rsidRPr="00B93E6A">
        <w:rPr>
          <w:rtl/>
        </w:rPr>
        <w:t xml:space="preserve"> وفي حاشية « جت » : « فتفرّد</w:t>
      </w:r>
      <w:r w:rsidR="00243845">
        <w:rPr>
          <w:rtl/>
        </w:rPr>
        <w:t xml:space="preserve"> ».</w:t>
      </w:r>
    </w:p>
    <w:tbl>
      <w:tblPr>
        <w:tblStyle w:val="TableGrid"/>
        <w:bidiVisual/>
        <w:tblW w:w="0" w:type="auto"/>
        <w:tblLook w:val="04A0"/>
      </w:tblPr>
      <w:tblGrid>
        <w:gridCol w:w="4006"/>
        <w:gridCol w:w="4006"/>
      </w:tblGrid>
      <w:tr w:rsidR="00A03277" w:rsidTr="00A03277">
        <w:tc>
          <w:tcPr>
            <w:tcW w:w="4006" w:type="dxa"/>
          </w:tcPr>
          <w:p w:rsidR="00A03277" w:rsidRDefault="00A03277" w:rsidP="00AE73AA">
            <w:pPr>
              <w:pStyle w:val="libFootnote0"/>
              <w:rPr>
                <w:rtl/>
              </w:rPr>
            </w:pPr>
            <w:r>
              <w:rPr>
                <w:rtl/>
              </w:rPr>
              <w:t>(8).</w:t>
            </w:r>
            <w:r w:rsidRPr="00B93E6A">
              <w:rPr>
                <w:rtl/>
              </w:rPr>
              <w:t xml:space="preserve"> في « ق ، </w:t>
            </w:r>
            <w:r>
              <w:rPr>
                <w:rtl/>
              </w:rPr>
              <w:t>ك</w:t>
            </w:r>
            <w:r w:rsidRPr="00B93E6A">
              <w:rPr>
                <w:rtl/>
              </w:rPr>
              <w:t xml:space="preserve"> ، بح » :</w:t>
            </w:r>
            <w:r>
              <w:rPr>
                <w:rtl/>
              </w:rPr>
              <w:t xml:space="preserve"> - </w:t>
            </w:r>
            <w:r w:rsidRPr="00B93E6A">
              <w:rPr>
                <w:rtl/>
              </w:rPr>
              <w:t>« منهما</w:t>
            </w:r>
            <w:r>
              <w:rPr>
                <w:rtl/>
              </w:rPr>
              <w:t xml:space="preserve"> ».</w:t>
            </w:r>
          </w:p>
        </w:tc>
        <w:tc>
          <w:tcPr>
            <w:tcW w:w="4006" w:type="dxa"/>
          </w:tcPr>
          <w:p w:rsidR="00A03277" w:rsidRDefault="00A03277" w:rsidP="00AE73AA">
            <w:pPr>
              <w:pStyle w:val="libFootnote0"/>
              <w:rPr>
                <w:rtl/>
              </w:rPr>
            </w:pPr>
            <w:r>
              <w:rPr>
                <w:rtl/>
              </w:rPr>
              <w:t>(9).</w:t>
            </w:r>
            <w:r w:rsidRPr="00B93E6A">
              <w:rPr>
                <w:rtl/>
              </w:rPr>
              <w:t xml:space="preserve"> في حاشية « بف ، جت » : « بنصف</w:t>
            </w:r>
            <w:r>
              <w:rPr>
                <w:rtl/>
              </w:rPr>
              <w:t xml:space="preserve"> ».</w:t>
            </w:r>
          </w:p>
        </w:tc>
      </w:tr>
      <w:tr w:rsidR="00A03277" w:rsidTr="00A03277">
        <w:tc>
          <w:tcPr>
            <w:tcW w:w="4006" w:type="dxa"/>
          </w:tcPr>
          <w:p w:rsidR="00A03277" w:rsidRDefault="00A03277" w:rsidP="00AE73AA">
            <w:pPr>
              <w:pStyle w:val="libFootnote0"/>
              <w:rPr>
                <w:rtl/>
              </w:rPr>
            </w:pPr>
            <w:r>
              <w:rPr>
                <w:rtl/>
              </w:rPr>
              <w:t>(10).</w:t>
            </w:r>
            <w:r w:rsidRPr="00B93E6A">
              <w:rPr>
                <w:rtl/>
              </w:rPr>
              <w:t xml:space="preserve"> في « ل ، جد » :</w:t>
            </w:r>
            <w:r>
              <w:rPr>
                <w:rtl/>
              </w:rPr>
              <w:t xml:space="preserve"> - </w:t>
            </w:r>
            <w:r w:rsidRPr="00B93E6A">
              <w:rPr>
                <w:rtl/>
              </w:rPr>
              <w:t xml:space="preserve">« مات </w:t>
            </w:r>
            <w:r>
              <w:rPr>
                <w:rtl/>
              </w:rPr>
              <w:t>و ».</w:t>
            </w:r>
          </w:p>
        </w:tc>
        <w:tc>
          <w:tcPr>
            <w:tcW w:w="4006" w:type="dxa"/>
          </w:tcPr>
          <w:p w:rsidR="00A03277" w:rsidRDefault="00A03277" w:rsidP="00AE73AA">
            <w:pPr>
              <w:pStyle w:val="libFootnote0"/>
              <w:rPr>
                <w:rtl/>
              </w:rPr>
            </w:pPr>
            <w:r>
              <w:rPr>
                <w:rtl/>
              </w:rPr>
              <w:t xml:space="preserve">(11). </w:t>
            </w:r>
            <w:r w:rsidRPr="00B93E6A">
              <w:rPr>
                <w:rtl/>
              </w:rPr>
              <w:t>في « ق » : « أن يتفرّد</w:t>
            </w:r>
            <w:r>
              <w:rPr>
                <w:rtl/>
              </w:rPr>
              <w:t xml:space="preserve"> ».</w:t>
            </w:r>
          </w:p>
        </w:tc>
      </w:tr>
    </w:tbl>
    <w:p w:rsidR="00FA0166" w:rsidRDefault="00AE73AA" w:rsidP="00AE73AA">
      <w:pPr>
        <w:pStyle w:val="libFootnote0"/>
        <w:rPr>
          <w:rtl/>
        </w:rPr>
      </w:pPr>
      <w:r>
        <w:rPr>
          <w:rtl/>
        </w:rPr>
        <w:t>(12).</w:t>
      </w:r>
      <w:r w:rsidR="00243845" w:rsidRPr="00B93E6A">
        <w:rPr>
          <w:rtl/>
        </w:rPr>
        <w:t xml:space="preserve"> </w:t>
      </w:r>
      <w:r w:rsidR="00243845" w:rsidRPr="008B6341">
        <w:rPr>
          <w:rStyle w:val="libFootnoteBoldChar"/>
          <w:rtl/>
        </w:rPr>
        <w:t>الفقيه</w:t>
      </w:r>
      <w:r w:rsidR="00243845" w:rsidRPr="00B93E6A">
        <w:rPr>
          <w:rtl/>
        </w:rPr>
        <w:t xml:space="preserve"> ، ج 4 ، ص 203 ، ح 5471 ؛ </w:t>
      </w:r>
      <w:r w:rsidR="00243845" w:rsidRPr="0048092F">
        <w:rPr>
          <w:rStyle w:val="libFootnoteBoldChar"/>
          <w:rtl/>
        </w:rPr>
        <w:t>والتهذيب</w:t>
      </w:r>
      <w:r w:rsidR="00243845" w:rsidRPr="00B93E6A">
        <w:rPr>
          <w:rtl/>
        </w:rPr>
        <w:t xml:space="preserve"> ، ج 9 ، ص 185 ، ح 745 ؛ </w:t>
      </w:r>
      <w:r w:rsidR="00243845" w:rsidRPr="008B6F3D">
        <w:rPr>
          <w:rStyle w:val="libFootnoteBoldChar"/>
          <w:rtl/>
        </w:rPr>
        <w:t>والاستبصار</w:t>
      </w:r>
      <w:r w:rsidR="00243845" w:rsidRPr="00B93E6A">
        <w:rPr>
          <w:rtl/>
        </w:rPr>
        <w:t xml:space="preserve"> ، ج 4 ، ص 118 ،</w:t>
      </w:r>
      <w:r w:rsidR="00ED76E8">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13269 / 2.</w:t>
      </w:r>
      <w:r w:rsidRPr="00B93E6A">
        <w:rPr>
          <w:rtl/>
          <w:lang w:bidi="fa-IR"/>
        </w:rPr>
        <w:t xml:space="preserve"> أَحْمَدُ بْنُ مُحَمَّدٍ </w:t>
      </w:r>
      <w:r w:rsidRPr="007F7D59">
        <w:rPr>
          <w:rStyle w:val="libFootnotenumChar"/>
          <w:rtl/>
        </w:rPr>
        <w:t>(1)</w:t>
      </w:r>
      <w:r w:rsidRPr="00B93E6A">
        <w:rPr>
          <w:rtl/>
          <w:lang w:bidi="fa-IR"/>
        </w:rPr>
        <w:t xml:space="preserve"> ، عَنْ عَلِيِّ بْنِ الْحَسَنِ ، عَنْ أَخَوَيْهِ : مُحَمَّدٍ وَأَحْمَدَ ، عَنْ أَبِيهِمَا ، عَنْ دَاوُدَ بْنِ أَبِي يَزِيدَ ، عَنْ بُرَيْدِ بْنِ مُعَاوِيَةَ ، قَالَ :</w:t>
      </w:r>
    </w:p>
    <w:p w:rsidR="00243845" w:rsidRPr="00B93E6A" w:rsidRDefault="00243845" w:rsidP="00206510">
      <w:pPr>
        <w:pStyle w:val="libNormal"/>
        <w:rPr>
          <w:rtl/>
          <w:lang w:bidi="fa-IR"/>
        </w:rPr>
      </w:pPr>
      <w:r w:rsidRPr="00B93E6A">
        <w:rPr>
          <w:rtl/>
          <w:lang w:bidi="fa-IR"/>
        </w:rPr>
        <w:t xml:space="preserve">إِنَّ رَجُلاً مَاتَ وَأَوْصى إِلَيَّ وَإِلى آخَرَ ، أَوْ </w:t>
      </w:r>
      <w:r w:rsidRPr="007F7D59">
        <w:rPr>
          <w:rStyle w:val="libFootnotenumChar"/>
          <w:rtl/>
        </w:rPr>
        <w:t>(2)</w:t>
      </w:r>
      <w:r w:rsidRPr="00B93E6A">
        <w:rPr>
          <w:rtl/>
          <w:lang w:bidi="fa-IR"/>
        </w:rPr>
        <w:t xml:space="preserve"> إِلى </w:t>
      </w:r>
      <w:r w:rsidRPr="007F7D59">
        <w:rPr>
          <w:rStyle w:val="libFootnotenumChar"/>
          <w:rtl/>
        </w:rPr>
        <w:t>(3)</w:t>
      </w:r>
      <w:r w:rsidRPr="00B93E6A">
        <w:rPr>
          <w:rtl/>
          <w:lang w:bidi="fa-IR"/>
        </w:rPr>
        <w:t xml:space="preserve"> رَجُلَيْنِ ، فَقَالَ أَحَدُهُمَا </w:t>
      </w:r>
      <w:r w:rsidRPr="007F7D59">
        <w:rPr>
          <w:rStyle w:val="libFootnotenumChar"/>
          <w:rtl/>
        </w:rPr>
        <w:t>(4)</w:t>
      </w:r>
      <w:r w:rsidRPr="00B93E6A">
        <w:rPr>
          <w:rtl/>
          <w:lang w:bidi="fa-IR"/>
        </w:rPr>
        <w:t xml:space="preserve"> : خُذْ نِصْفَ مَا تَرَكَ ، وَأَعْطِنِي </w:t>
      </w:r>
      <w:r w:rsidRPr="007F7D59">
        <w:rPr>
          <w:rStyle w:val="libFootnotenumChar"/>
          <w:rtl/>
        </w:rPr>
        <w:t>(5)</w:t>
      </w:r>
      <w:r w:rsidRPr="00B93E6A">
        <w:rPr>
          <w:rtl/>
          <w:lang w:bidi="fa-IR"/>
        </w:rPr>
        <w:t xml:space="preserve"> النِّصْفَ مِمَّا تَرَكَ ، فَأَبى عَلَيْهِ الْآخَرُ ، فَسَأَلُوا أَبَا عَبْدِ اللهِ </w:t>
      </w:r>
      <w:r w:rsidRPr="002D5331">
        <w:rPr>
          <w:rStyle w:val="libAlaemChar"/>
          <w:rtl/>
        </w:rPr>
        <w:t>عليه‌السلام</w:t>
      </w:r>
      <w:r w:rsidRPr="00B93E6A">
        <w:rPr>
          <w:rtl/>
          <w:lang w:bidi="fa-IR"/>
        </w:rPr>
        <w:t xml:space="preserve"> عَنْ ذلِكَ</w:t>
      </w:r>
      <w:r>
        <w:rPr>
          <w:rtl/>
          <w:lang w:bidi="fa-IR"/>
        </w:rPr>
        <w:t>؟</w:t>
      </w:r>
    </w:p>
    <w:p w:rsidR="00FA0166" w:rsidRDefault="00243845" w:rsidP="00206510">
      <w:pPr>
        <w:pStyle w:val="libNormal"/>
        <w:rPr>
          <w:rtl/>
          <w:lang w:bidi="fa-IR"/>
        </w:rPr>
      </w:pPr>
      <w:r w:rsidRPr="00B93E6A">
        <w:rPr>
          <w:rtl/>
          <w:lang w:bidi="fa-IR"/>
        </w:rPr>
        <w:t xml:space="preserve">فَقَالَ : « ذلِكَ </w:t>
      </w:r>
      <w:r w:rsidRPr="007F7D59">
        <w:rPr>
          <w:rStyle w:val="libFootnotenumChar"/>
          <w:rtl/>
        </w:rPr>
        <w:t>(6)</w:t>
      </w:r>
      <w:r w:rsidRPr="00B93E6A">
        <w:rPr>
          <w:rtl/>
          <w:lang w:bidi="fa-IR"/>
        </w:rPr>
        <w:t xml:space="preserve"> لَهُ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7602F3" w:rsidP="00243845">
      <w:pPr>
        <w:pStyle w:val="libFootnote0"/>
        <w:rPr>
          <w:rtl/>
          <w:lang w:bidi="fa-IR"/>
        </w:rPr>
      </w:pPr>
      <w:r>
        <w:rPr>
          <w:rFonts w:hint="cs"/>
          <w:rtl/>
        </w:rPr>
        <w:t xml:space="preserve">= </w:t>
      </w:r>
      <w:r w:rsidR="00243845" w:rsidRPr="00B93E6A">
        <w:rPr>
          <w:rtl/>
        </w:rPr>
        <w:t xml:space="preserve">ح 448 ، معلّقاً عن محمّد بن الحسن الصفّار ، عن أبي محمّد </w:t>
      </w:r>
      <w:r w:rsidR="00AE73AA" w:rsidRPr="00AE73AA">
        <w:rPr>
          <w:rStyle w:val="libFootnoteAlaemChar"/>
          <w:rtl/>
        </w:rPr>
        <w:t>عليه‌السلام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00AE73AA" w:rsidRPr="00AE73AA">
        <w:rPr>
          <w:rStyle w:val="libFootnoteAlaemChar"/>
          <w:rtl/>
        </w:rPr>
        <w:t>عليه‌السلام</w:t>
      </w:r>
      <w:r w:rsidR="00243845" w:rsidRPr="00B93E6A">
        <w:rPr>
          <w:rtl/>
        </w:rPr>
        <w:t xml:space="preserve"> ، ص 298 ، مع اختلاف يسير </w:t>
      </w:r>
      <w:r>
        <w:rPr>
          <w:rFonts w:hint="cs"/>
          <w:rtl/>
        </w:rPr>
        <w:t>.</w:t>
      </w:r>
      <w:r w:rsidR="00325763" w:rsidRPr="00325763">
        <w:rPr>
          <w:rStyle w:val="libFootnoteBoldChar"/>
          <w:rtl/>
        </w:rPr>
        <w:t>الوافي</w:t>
      </w:r>
      <w:r w:rsidR="00243845" w:rsidRPr="00B93E6A">
        <w:rPr>
          <w:rtl/>
        </w:rPr>
        <w:t xml:space="preserve"> ، ج 24 ، ص 171 ، ح 23849.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أحمد بن محمّد العاصمي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إليّ وإلى آخر أو</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بح ، بف » : « وإلى</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 + « لصاحبه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وأعطى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م ، ن ، بح ، بف ، بن ، جد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والفقيه</w:t>
      </w:r>
      <w:r w:rsidR="00243845" w:rsidRPr="00B93E6A">
        <w:rPr>
          <w:rtl/>
        </w:rPr>
        <w:t xml:space="preserve"> : « ذاك</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قال الشيخ الصدوق</w:t>
      </w:r>
      <w:r w:rsidR="00243845">
        <w:rPr>
          <w:rtl/>
        </w:rPr>
        <w:t xml:space="preserve"> </w:t>
      </w:r>
      <w:r>
        <w:rPr>
          <w:rtl/>
        </w:rPr>
        <w:t>-</w:t>
      </w:r>
      <w:r w:rsidR="00243845">
        <w:rPr>
          <w:rtl/>
        </w:rPr>
        <w:t xml:space="preserve"> </w:t>
      </w:r>
      <w:r w:rsidR="00243845" w:rsidRPr="00B93E6A">
        <w:rPr>
          <w:rtl/>
        </w:rPr>
        <w:t>بعد نقل حديث الصفّار ما مضمونه</w:t>
      </w:r>
      <w:r w:rsidR="00243845">
        <w:rPr>
          <w:rtl/>
        </w:rPr>
        <w:t xml:space="preserve"> </w:t>
      </w:r>
      <w:r>
        <w:rPr>
          <w:rtl/>
        </w:rPr>
        <w:t>-</w:t>
      </w:r>
      <w:r w:rsidR="00243845">
        <w:rPr>
          <w:rtl/>
        </w:rPr>
        <w:t xml:space="preserve"> </w:t>
      </w:r>
      <w:r w:rsidR="00243845" w:rsidRPr="00B93E6A">
        <w:rPr>
          <w:rtl/>
        </w:rPr>
        <w:t xml:space="preserve">: وهذا التوقيع عندي بخطّه </w:t>
      </w:r>
      <w:r w:rsidRPr="00AE73AA">
        <w:rPr>
          <w:rStyle w:val="libFootnoteAlaemChar"/>
          <w:rtl/>
        </w:rPr>
        <w:t>عليه‌السلام</w:t>
      </w:r>
      <w:r w:rsidR="00243845" w:rsidRPr="00B93E6A">
        <w:rPr>
          <w:rtl/>
        </w:rPr>
        <w:t xml:space="preserve">. وقال : وعليه العمل دون ما رواه الكليني في </w:t>
      </w:r>
      <w:r w:rsidR="00243845" w:rsidRPr="00325763">
        <w:rPr>
          <w:rStyle w:val="libFootnoteBoldChar"/>
          <w:rtl/>
        </w:rPr>
        <w:t>الكافي</w:t>
      </w:r>
      <w:r w:rsidR="00243845">
        <w:rPr>
          <w:rtl/>
        </w:rPr>
        <w:t xml:space="preserve"> </w:t>
      </w:r>
      <w:r>
        <w:rPr>
          <w:rtl/>
        </w:rPr>
        <w:t>-</w:t>
      </w:r>
      <w:r w:rsidR="00243845">
        <w:rPr>
          <w:rtl/>
        </w:rPr>
        <w:t xml:space="preserve"> </w:t>
      </w:r>
      <w:r w:rsidR="00243845" w:rsidRPr="00B93E6A">
        <w:rPr>
          <w:rtl/>
        </w:rPr>
        <w:t>وذكر هذا الحديث</w:t>
      </w:r>
      <w:r w:rsidR="00243845">
        <w:rPr>
          <w:rtl/>
        </w:rPr>
        <w:t xml:space="preserve"> </w:t>
      </w:r>
      <w:r>
        <w:rPr>
          <w:rtl/>
        </w:rPr>
        <w:t>-</w:t>
      </w:r>
      <w:r w:rsidR="00243845">
        <w:rPr>
          <w:rtl/>
        </w:rPr>
        <w:t xml:space="preserve"> </w:t>
      </w:r>
      <w:r w:rsidR="00243845" w:rsidRPr="00B93E6A">
        <w:rPr>
          <w:rtl/>
        </w:rPr>
        <w:t xml:space="preserve">ثمّ علّل ذلك بأنّه الأخير والأحدث. </w:t>
      </w:r>
      <w:r w:rsidR="00243845" w:rsidRPr="008B6341">
        <w:rPr>
          <w:rStyle w:val="libFootnoteBoldChar"/>
          <w:rtl/>
        </w:rPr>
        <w:t>الفقيه</w:t>
      </w:r>
      <w:r w:rsidR="00243845" w:rsidRPr="00B93E6A">
        <w:rPr>
          <w:rtl/>
        </w:rPr>
        <w:t xml:space="preserve"> ، ج 4 ، ص 203 ، ذيل الحديث 5471 </w:t>
      </w:r>
      <w:r w:rsidR="00243845">
        <w:rPr>
          <w:rtl/>
        </w:rPr>
        <w:t>و 5</w:t>
      </w:r>
      <w:r w:rsidR="00243845" w:rsidRPr="00B93E6A">
        <w:rPr>
          <w:rtl/>
        </w:rPr>
        <w:t>472.</w:t>
      </w:r>
    </w:p>
    <w:p w:rsidR="00243845" w:rsidRPr="00B93E6A" w:rsidRDefault="00243845" w:rsidP="00243845">
      <w:pPr>
        <w:pStyle w:val="libFootnote0"/>
        <w:rPr>
          <w:rtl/>
          <w:lang w:bidi="fa-IR"/>
        </w:rPr>
      </w:pPr>
      <w:r w:rsidRPr="00206510">
        <w:rPr>
          <w:rtl/>
        </w:rPr>
        <w:t xml:space="preserve">وقال الشيخ الطوسي بعد نقل ما ذكره الشيخ الصدوق </w:t>
      </w:r>
      <w:r w:rsidR="00AE73AA" w:rsidRPr="00206510">
        <w:rPr>
          <w:rtl/>
        </w:rPr>
        <w:t>-</w:t>
      </w:r>
      <w:r w:rsidRPr="00206510">
        <w:rPr>
          <w:rtl/>
        </w:rPr>
        <w:t xml:space="preserve"> : « وظنّ </w:t>
      </w:r>
      <w:r w:rsidR="00AE73AA" w:rsidRPr="00206510">
        <w:rPr>
          <w:rtl/>
        </w:rPr>
        <w:t>-</w:t>
      </w:r>
      <w:r w:rsidRPr="00206510">
        <w:rPr>
          <w:rtl/>
        </w:rPr>
        <w:t xml:space="preserve"> يعني الشيخ الصدوق </w:t>
      </w:r>
      <w:r w:rsidR="00AE73AA" w:rsidRPr="00206510">
        <w:rPr>
          <w:rtl/>
        </w:rPr>
        <w:t>-</w:t>
      </w:r>
      <w:r w:rsidRPr="00206510">
        <w:rPr>
          <w:rtl/>
        </w:rPr>
        <w:t xml:space="preserve"> أنّهما متنافيان ، وليس الأمر على ما ظنّ ، لأنّ قوله </w:t>
      </w:r>
      <w:r w:rsidR="00AE73AA" w:rsidRPr="00AE73AA">
        <w:rPr>
          <w:rStyle w:val="libFootnoteAlaemChar"/>
          <w:rtl/>
        </w:rPr>
        <w:t>عليه‌السلام</w:t>
      </w:r>
      <w:r w:rsidRPr="00206510">
        <w:rPr>
          <w:rtl/>
        </w:rPr>
        <w:t xml:space="preserve"> : « ذلك له » يعني في هذا الحديث أنّ لمن يأبى أن يأبى على صاحبه ، ولا يجيب مسألته ، فلا تنافي ». الاستبصار ، ج 4 ، ص 118 ، ذيل الحديث 449.</w:t>
      </w:r>
    </w:p>
    <w:p w:rsidR="00243845" w:rsidRPr="00B93E6A" w:rsidRDefault="00243845" w:rsidP="00206510">
      <w:pPr>
        <w:pStyle w:val="libFootnote0"/>
        <w:rPr>
          <w:rtl/>
          <w:lang w:bidi="fa-IR"/>
        </w:rPr>
      </w:pPr>
      <w:r w:rsidRPr="00F36BB4">
        <w:rPr>
          <w:rtl/>
        </w:rPr>
        <w:t xml:space="preserve">وفي </w:t>
      </w:r>
      <w:r w:rsidR="00325763" w:rsidRPr="00325763">
        <w:rPr>
          <w:rStyle w:val="libFootnoteBoldChar"/>
          <w:rtl/>
        </w:rPr>
        <w:t>الوافي</w:t>
      </w:r>
      <w:r w:rsidRPr="00F36BB4">
        <w:rPr>
          <w:rtl/>
        </w:rPr>
        <w:t xml:space="preserve"> : « ظنّ صاحب الاستبصار أنّه لو لا تفسيره للحديث بما فسّره لكانا متنافيين ، وليس الأمر على ما ظنّ ؛ لأنّ حديث الصفّار ليس نصّاً على المنع من الانفراد ؛ لجواز أن</w:t>
      </w:r>
      <w:r w:rsidR="007602F3">
        <w:rPr>
          <w:rtl/>
        </w:rPr>
        <w:t xml:space="preserve"> يكون معناه أنّه ليس عليهما إل</w:t>
      </w:r>
      <w:r w:rsidR="007602F3">
        <w:rPr>
          <w:rFonts w:hint="cs"/>
          <w:rtl/>
        </w:rPr>
        <w:t>ّ</w:t>
      </w:r>
      <w:r w:rsidR="007602F3">
        <w:rPr>
          <w:rtl/>
        </w:rPr>
        <w:t>ا</w:t>
      </w:r>
      <w:r w:rsidRPr="00F36BB4">
        <w:rPr>
          <w:rtl/>
        </w:rPr>
        <w:t xml:space="preserve"> إنفاذ وصاياه على ما أمرهما وأن لا يخالفا فيها أمره تفرّدا أو اجتمعا ، أو يكون معناه أنّه إن نصّ على الاجتماع وجب الاجتماع وإن جوّز الانفراد جاز الانفراد. وبالجملة ، إنّما ال</w:t>
      </w:r>
      <w:r w:rsidR="007602F3">
        <w:rPr>
          <w:rtl/>
        </w:rPr>
        <w:t>واجب عليهما أن لا يخالفاه ، إل</w:t>
      </w:r>
      <w:r w:rsidR="007602F3">
        <w:rPr>
          <w:rFonts w:hint="cs"/>
          <w:rtl/>
        </w:rPr>
        <w:t>ّ</w:t>
      </w:r>
      <w:r w:rsidR="007602F3">
        <w:rPr>
          <w:rtl/>
        </w:rPr>
        <w:t>ا</w:t>
      </w:r>
      <w:r w:rsidRPr="00F36BB4">
        <w:rPr>
          <w:rtl/>
        </w:rPr>
        <w:t xml:space="preserve"> أنّ ما ذكره صاحب الاستبصار هو الأحسن والأوفق والأصوب</w:t>
      </w:r>
      <w:r>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203 ، ح 5472 ، معلّقاً عن الكليني. وفي </w:t>
      </w:r>
      <w:r w:rsidR="00243845" w:rsidRPr="0048092F">
        <w:rPr>
          <w:rStyle w:val="libFootnoteBoldChar"/>
          <w:rtl/>
        </w:rPr>
        <w:t>التهذيب</w:t>
      </w:r>
      <w:r w:rsidR="00243845" w:rsidRPr="00B93E6A">
        <w:rPr>
          <w:rtl/>
        </w:rPr>
        <w:t xml:space="preserve"> ، ج 9 ، ص 185 ، ح 746 ؛ </w:t>
      </w:r>
      <w:r w:rsidR="00243845" w:rsidRPr="008B6F3D">
        <w:rPr>
          <w:rStyle w:val="libFootnoteBoldChar"/>
          <w:rtl/>
        </w:rPr>
        <w:t>والاستبصار</w:t>
      </w:r>
      <w:r w:rsidR="00243845" w:rsidRPr="00B93E6A">
        <w:rPr>
          <w:rtl/>
        </w:rPr>
        <w:t xml:space="preserve"> ، ج 4 ، ص 118 ، ح 449 ، معلّقاً عن عليّ بن الحسن </w:t>
      </w:r>
      <w:r w:rsidR="00E8243A">
        <w:rPr>
          <w:rFonts w:hint="cs"/>
          <w:rtl/>
        </w:rPr>
        <w:t>.</w:t>
      </w:r>
      <w:r w:rsidR="00325763" w:rsidRPr="00325763">
        <w:rPr>
          <w:rStyle w:val="libFootnoteBoldChar"/>
          <w:rtl/>
        </w:rPr>
        <w:t>الوافي</w:t>
      </w:r>
      <w:r w:rsidR="00243845" w:rsidRPr="00B93E6A">
        <w:rPr>
          <w:rtl/>
        </w:rPr>
        <w:t xml:space="preserve"> ، ج 24 ، ص 171 ، ح 23850 ؛ </w:t>
      </w:r>
      <w:r w:rsidR="00243845" w:rsidRPr="00325763">
        <w:rPr>
          <w:rStyle w:val="libFootnoteBoldChar"/>
          <w:rtl/>
        </w:rPr>
        <w:t>الوسائل</w:t>
      </w:r>
      <w:r w:rsidR="00243845" w:rsidRPr="00B93E6A">
        <w:rPr>
          <w:rtl/>
        </w:rPr>
        <w:t xml:space="preserve"> ، ج 19 ، ص 377 ، ذيل ح 24799.</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861" w:name="_Toc347423930"/>
      <w:bookmarkStart w:id="862" w:name="_Toc469922417"/>
      <w:bookmarkStart w:id="863" w:name="_Toc470003469"/>
      <w:bookmarkStart w:id="864" w:name="_Toc470004167"/>
      <w:bookmarkStart w:id="865" w:name="_Toc470004367"/>
      <w:bookmarkStart w:id="866" w:name="_Toc470005244"/>
      <w:bookmarkStart w:id="867" w:name="_Toc60267385"/>
      <w:r w:rsidRPr="00B93E6A">
        <w:rPr>
          <w:rtl/>
          <w:lang w:bidi="fa-IR"/>
        </w:rPr>
        <w:lastRenderedPageBreak/>
        <w:t>35</w:t>
      </w:r>
      <w:r>
        <w:rPr>
          <w:rtl/>
          <w:lang w:bidi="fa-IR"/>
        </w:rPr>
        <w:t xml:space="preserve"> </w:t>
      </w:r>
      <w:r w:rsidR="00AE73AA">
        <w:rPr>
          <w:rtl/>
          <w:lang w:bidi="fa-IR"/>
        </w:rPr>
        <w:t>-</w:t>
      </w:r>
      <w:r>
        <w:rPr>
          <w:rtl/>
          <w:lang w:bidi="fa-IR"/>
        </w:rPr>
        <w:t xml:space="preserve"> </w:t>
      </w:r>
      <w:r w:rsidRPr="00B93E6A">
        <w:rPr>
          <w:rtl/>
          <w:lang w:bidi="fa-IR"/>
        </w:rPr>
        <w:t xml:space="preserve">بَابُ صَدَقَاتِ النَّبِيِّ </w:t>
      </w:r>
      <w:r w:rsidR="00AE73AA" w:rsidRPr="00AE73AA">
        <w:rPr>
          <w:rStyle w:val="libAlaemChar"/>
          <w:rtl/>
        </w:rPr>
        <w:t>صلى‌الله‌عليه‌وآله</w:t>
      </w:r>
      <w:r w:rsidRPr="00B93E6A">
        <w:rPr>
          <w:rtl/>
          <w:lang w:bidi="fa-IR"/>
        </w:rPr>
        <w:t xml:space="preserve"> وَفَاطِمَةَ وَالْأَئِمَّةِ </w:t>
      </w:r>
      <w:r w:rsidRPr="002D5331">
        <w:rPr>
          <w:rStyle w:val="libAlaemChar"/>
          <w:rtl/>
        </w:rPr>
        <w:t>عليهم‌السلام</w:t>
      </w:r>
      <w:r w:rsidRPr="00B93E6A">
        <w:rPr>
          <w:rtl/>
          <w:lang w:bidi="fa-IR"/>
        </w:rPr>
        <w:t xml:space="preserve"> وَ</w:t>
      </w:r>
      <w:r w:rsidR="00E8243A">
        <w:rPr>
          <w:rFonts w:hint="cs"/>
          <w:rtl/>
          <w:lang w:bidi="fa-IR"/>
        </w:rPr>
        <w:t xml:space="preserve"> </w:t>
      </w:r>
      <w:r w:rsidRPr="00B93E6A">
        <w:rPr>
          <w:rtl/>
          <w:lang w:bidi="fa-IR"/>
        </w:rPr>
        <w:t>وَصَايَاهُمْ‌</w:t>
      </w:r>
      <w:bookmarkEnd w:id="861"/>
      <w:bookmarkEnd w:id="862"/>
      <w:bookmarkEnd w:id="863"/>
      <w:bookmarkEnd w:id="864"/>
      <w:bookmarkEnd w:id="865"/>
      <w:bookmarkEnd w:id="866"/>
      <w:bookmarkEnd w:id="867"/>
    </w:p>
    <w:p w:rsidR="00243845" w:rsidRPr="00B93E6A" w:rsidRDefault="00243845" w:rsidP="00206510">
      <w:pPr>
        <w:pStyle w:val="libNormal"/>
        <w:rPr>
          <w:rtl/>
          <w:lang w:bidi="fa-IR"/>
        </w:rPr>
      </w:pPr>
      <w:r w:rsidRPr="000615CF">
        <w:rPr>
          <w:rStyle w:val="libBold2Char"/>
          <w:rtl/>
        </w:rPr>
        <w:t>13270 / 1.</w:t>
      </w:r>
      <w:r w:rsidRPr="00B93E6A">
        <w:rPr>
          <w:rtl/>
          <w:lang w:bidi="fa-IR"/>
        </w:rPr>
        <w:t xml:space="preserve"> مُحَمَّدُ بْنُ يَحْيى ، عَنْ أَحْمَدَ بْنِ مُحَمَّدٍ </w:t>
      </w:r>
      <w:r w:rsidRPr="007F7D59">
        <w:rPr>
          <w:rStyle w:val="libFootnotenumChar"/>
          <w:rtl/>
        </w:rPr>
        <w:t>(1)</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الْحَسَنِ الثَّانِي </w:t>
      </w:r>
      <w:r w:rsidRPr="002D5331">
        <w:rPr>
          <w:rStyle w:val="libAlaemChar"/>
          <w:rtl/>
        </w:rPr>
        <w:t>عليه‌السلام</w:t>
      </w:r>
      <w:r w:rsidRPr="00B93E6A">
        <w:rPr>
          <w:rtl/>
          <w:lang w:bidi="fa-IR"/>
        </w:rPr>
        <w:t xml:space="preserve"> ، قَالَ : سَأَلْتُهُ عَنِ الْحِيطَانِ السَّبْعَةِ الَّتِي كَانَتْ مِيرَاثَ رَسُولِ اللهِ </w:t>
      </w:r>
      <w:r w:rsidR="00AE73AA" w:rsidRPr="00AE73AA">
        <w:rPr>
          <w:rStyle w:val="libAlaemChar"/>
          <w:rtl/>
        </w:rPr>
        <w:t>صلى‌الله‌عليه‌وآله</w:t>
      </w:r>
      <w:r w:rsidRPr="00B93E6A">
        <w:rPr>
          <w:rtl/>
          <w:lang w:bidi="fa-IR"/>
        </w:rPr>
        <w:t xml:space="preserve"> لِفَاطِمَةَ </w:t>
      </w:r>
      <w:r w:rsidRPr="002D5331">
        <w:rPr>
          <w:rStyle w:val="libAlaemChar"/>
          <w:rtl/>
        </w:rPr>
        <w:t>عليها‌السلام</w:t>
      </w:r>
      <w:r>
        <w:rPr>
          <w:rtl/>
          <w:lang w:bidi="fa-IR"/>
        </w:rPr>
        <w:t>؟</w:t>
      </w:r>
    </w:p>
    <w:p w:rsidR="00243845" w:rsidRPr="00B93E6A" w:rsidRDefault="00243845" w:rsidP="00206510">
      <w:pPr>
        <w:pStyle w:val="libNormal"/>
        <w:rPr>
          <w:rtl/>
          <w:lang w:bidi="fa-IR"/>
        </w:rPr>
      </w:pPr>
      <w:r w:rsidRPr="00B93E6A">
        <w:rPr>
          <w:rtl/>
          <w:lang w:bidi="fa-IR"/>
        </w:rPr>
        <w:t xml:space="preserve">فَقَالَ : « لَا ، إِنَّمَا كَانَتْ وَقْفاً ، وَكَانَ </w:t>
      </w:r>
      <w:r w:rsidRPr="007F7D59">
        <w:rPr>
          <w:rStyle w:val="libFootnotenumChar"/>
          <w:rtl/>
        </w:rPr>
        <w:t>(2)</w:t>
      </w:r>
      <w:r w:rsidRPr="00B93E6A">
        <w:rPr>
          <w:rtl/>
          <w:lang w:bidi="fa-IR"/>
        </w:rPr>
        <w:t xml:space="preserve"> رَسُولُ اللهِ </w:t>
      </w:r>
      <w:r w:rsidR="00AE73AA" w:rsidRPr="00AE73AA">
        <w:rPr>
          <w:rStyle w:val="libAlaemChar"/>
          <w:rtl/>
        </w:rPr>
        <w:t>صلى‌الله‌عليه‌وآله</w:t>
      </w:r>
      <w:r w:rsidRPr="00B93E6A">
        <w:rPr>
          <w:rtl/>
          <w:lang w:bidi="fa-IR"/>
        </w:rPr>
        <w:t xml:space="preserve"> يَأْخُذُ إِلَيْهِ مِنْهَا مَا يُنْفِقُ عَلى أَضْيَافِهِ </w:t>
      </w:r>
      <w:r w:rsidRPr="007F7D59">
        <w:rPr>
          <w:rStyle w:val="libFootnotenumChar"/>
          <w:rtl/>
        </w:rPr>
        <w:t>(3)</w:t>
      </w:r>
      <w:r w:rsidRPr="00B93E6A">
        <w:rPr>
          <w:rtl/>
          <w:lang w:bidi="fa-IR"/>
        </w:rPr>
        <w:t xml:space="preserve"> ، وَالتَّابِعَةُ </w:t>
      </w:r>
      <w:r w:rsidRPr="007F7D59">
        <w:rPr>
          <w:rStyle w:val="libFootnotenumChar"/>
          <w:rtl/>
        </w:rPr>
        <w:t>(4)</w:t>
      </w:r>
      <w:r w:rsidRPr="00B93E6A">
        <w:rPr>
          <w:rtl/>
          <w:lang w:bidi="fa-IR"/>
        </w:rPr>
        <w:t xml:space="preserve"> تَلْزَمُهُ </w:t>
      </w:r>
      <w:r w:rsidRPr="007F7D59">
        <w:rPr>
          <w:rStyle w:val="libFootnotenumChar"/>
          <w:rtl/>
        </w:rPr>
        <w:t>(5)</w:t>
      </w:r>
      <w:r w:rsidRPr="00B93E6A">
        <w:rPr>
          <w:rtl/>
          <w:lang w:bidi="fa-IR"/>
        </w:rPr>
        <w:t xml:space="preserve"> فِيهَا </w:t>
      </w:r>
      <w:r w:rsidRPr="007F7D59">
        <w:rPr>
          <w:rStyle w:val="libFootnotenumChar"/>
          <w:rtl/>
        </w:rPr>
        <w:t>(6)</w:t>
      </w:r>
      <w:r w:rsidRPr="00B93E6A">
        <w:rPr>
          <w:rtl/>
          <w:lang w:bidi="fa-IR"/>
        </w:rPr>
        <w:t xml:space="preserve"> ، فَلَمَّا قُبِضَ جَاءَ الْعَبَّاسُ </w:t>
      </w:r>
      <w:r w:rsidRPr="007F7D59">
        <w:rPr>
          <w:rStyle w:val="libFootnotenumChar"/>
          <w:rtl/>
        </w:rPr>
        <w:t>(7)</w:t>
      </w:r>
      <w:r w:rsidRPr="00B93E6A">
        <w:rPr>
          <w:rtl/>
          <w:lang w:bidi="fa-IR"/>
        </w:rPr>
        <w:t xml:space="preserve"> يُخَاصِمُ</w:t>
      </w:r>
      <w:r>
        <w:rPr>
          <w:rFonts w:hint="cs"/>
          <w:rtl/>
          <w:lang w:bidi="fa-IR"/>
        </w:rPr>
        <w:t xml:space="preserve"> </w:t>
      </w:r>
      <w:r w:rsidRPr="00B93E6A">
        <w:rPr>
          <w:rtl/>
          <w:lang w:bidi="fa-IR"/>
        </w:rPr>
        <w:t xml:space="preserve">فَاطِمَةَ </w:t>
      </w:r>
      <w:r w:rsidRPr="002D5331">
        <w:rPr>
          <w:rStyle w:val="libAlaemChar"/>
          <w:rtl/>
        </w:rPr>
        <w:t>عليها‌السلام</w:t>
      </w:r>
      <w:r w:rsidRPr="00B93E6A">
        <w:rPr>
          <w:rtl/>
          <w:lang w:bidi="fa-IR"/>
        </w:rPr>
        <w:t xml:space="preserve"> فِيهَا ، فَشَهِدَ عَلِيٌّ </w:t>
      </w:r>
      <w:r w:rsidRPr="002D5331">
        <w:rPr>
          <w:rStyle w:val="libAlaemChar"/>
          <w:rtl/>
        </w:rPr>
        <w:t>عليه‌السلام</w:t>
      </w:r>
      <w:r w:rsidRPr="00B93E6A">
        <w:rPr>
          <w:rtl/>
          <w:lang w:bidi="fa-IR"/>
        </w:rPr>
        <w:t xml:space="preserve"> وَغَيْرُهُ أَنَّهَا وَقْفٌ عَلى </w:t>
      </w:r>
      <w:r w:rsidRPr="007F7D59">
        <w:rPr>
          <w:rStyle w:val="libFootnotenumChar"/>
          <w:rtl/>
        </w:rPr>
        <w:t>(8)</w:t>
      </w:r>
      <w:r w:rsidRPr="00B93E6A">
        <w:rPr>
          <w:rtl/>
          <w:lang w:bidi="fa-IR"/>
        </w:rPr>
        <w:t xml:space="preserve"> فَاطِمَةَ </w:t>
      </w:r>
      <w:r w:rsidRPr="002D5331">
        <w:rPr>
          <w:rStyle w:val="libAlaemChar"/>
          <w:rtl/>
        </w:rPr>
        <w:t>عليها‌السلام</w:t>
      </w:r>
      <w:r w:rsidRPr="00B93E6A">
        <w:rPr>
          <w:rtl/>
          <w:lang w:bidi="fa-IR"/>
        </w:rPr>
        <w:t xml:space="preserve"> </w:t>
      </w:r>
      <w:r w:rsidRPr="007F7D59">
        <w:rPr>
          <w:rStyle w:val="libFootnotenumChar"/>
          <w:rtl/>
        </w:rPr>
        <w:t>(9)</w:t>
      </w:r>
      <w:r w:rsidRPr="00B93E6A">
        <w:rPr>
          <w:rtl/>
          <w:lang w:bidi="fa-IR"/>
        </w:rPr>
        <w:t xml:space="preserve"> ، وَهِيَ :</w:t>
      </w:r>
      <w:r>
        <w:rPr>
          <w:rFonts w:hint="cs"/>
          <w:rtl/>
          <w:lang w:bidi="fa-IR"/>
        </w:rPr>
        <w:t xml:space="preserve"> </w:t>
      </w:r>
      <w:r w:rsidRPr="00B93E6A">
        <w:rPr>
          <w:rtl/>
          <w:lang w:bidi="fa-IR"/>
        </w:rPr>
        <w:t xml:space="preserve">الدَّلَالُ </w:t>
      </w:r>
      <w:r w:rsidRPr="007F7D59">
        <w:rPr>
          <w:rStyle w:val="libFootnotenumChar"/>
          <w:rtl/>
        </w:rPr>
        <w:t>(10)</w:t>
      </w:r>
      <w:r w:rsidRPr="00B93E6A">
        <w:rPr>
          <w:rtl/>
          <w:lang w:bidi="fa-IR"/>
        </w:rPr>
        <w:t xml:space="preserve"> ، وَالْعَوَافُ ، وَالْحُسْنى ، وَالصَّافِيَةُ ، وَمَا لِأُمِّ إِبْرَاهِيمَ </w:t>
      </w:r>
      <w:r w:rsidRPr="007F7D59">
        <w:rPr>
          <w:rStyle w:val="libFootnotenumChar"/>
          <w:rtl/>
        </w:rPr>
        <w:t>(11)</w:t>
      </w:r>
      <w:r w:rsidRPr="00B93E6A">
        <w:rPr>
          <w:rtl/>
          <w:lang w:bidi="fa-IR"/>
        </w:rPr>
        <w:t xml:space="preserve"> ، وَالْمَيْثَبُ </w:t>
      </w:r>
      <w:r w:rsidRPr="007F7D59">
        <w:rPr>
          <w:rStyle w:val="libFootnotenumChar"/>
          <w:rtl/>
        </w:rPr>
        <w:t>(12)</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أحمد بن محمّد في مشايخ محمّد بن يحيى ، هو أحمد بن محمّد بن عيسى ، كما تقدّم غير مرّة ، وهو وإن عدّه الشيخ الطوسي في رجاله ، ص 351 ، الرقم 5197 من أصحاب أبي الحسن الثاني عليّ بن موسى الرضا </w:t>
      </w:r>
      <w:r w:rsidRPr="00AE73AA">
        <w:rPr>
          <w:rStyle w:val="libFootnoteAlaemChar"/>
          <w:rtl/>
        </w:rPr>
        <w:t>عليه‌السلام</w:t>
      </w:r>
      <w:r w:rsidR="00243845" w:rsidRPr="00B93E6A">
        <w:rPr>
          <w:rtl/>
        </w:rPr>
        <w:t xml:space="preserve"> ، ولكن لم يثبت روايته عنه </w:t>
      </w:r>
      <w:r w:rsidRPr="00AE73AA">
        <w:rPr>
          <w:rStyle w:val="libFootnoteAlaemChar"/>
          <w:rtl/>
        </w:rPr>
        <w:t>عليه‌السلام</w:t>
      </w:r>
      <w:r w:rsidR="00243845" w:rsidRPr="00B93E6A">
        <w:rPr>
          <w:rtl/>
        </w:rPr>
        <w:t xml:space="preserve"> مباشرة ، بل قد روى عنه </w:t>
      </w:r>
      <w:r w:rsidRPr="00AE73AA">
        <w:rPr>
          <w:rStyle w:val="libFootnoteAlaemChar"/>
          <w:rtl/>
        </w:rPr>
        <w:t>عليه‌السلام</w:t>
      </w:r>
      <w:r w:rsidR="00243845" w:rsidRPr="00B93E6A">
        <w:rPr>
          <w:rtl/>
        </w:rPr>
        <w:t xml:space="preserve"> في كثيرٍ من الأسناد جدّاً بواسطة واحدة ، وأكثر من وقع كالواسطة بينهما هو أحمد بن محمّد بن أبي نصر بعناوينه المختلفة. وهذا الخبر رواه الحميري ، مع اختلاف في بعض الألفاظ ، في </w:t>
      </w:r>
      <w:r w:rsidR="00243845" w:rsidRPr="005B0EF7">
        <w:rPr>
          <w:rStyle w:val="libFootnoteBoldChar"/>
          <w:rtl/>
        </w:rPr>
        <w:t>قرب الإسناد</w:t>
      </w:r>
      <w:r w:rsidR="00243845" w:rsidRPr="00B93E6A">
        <w:rPr>
          <w:rtl/>
        </w:rPr>
        <w:t xml:space="preserve"> ، ص 363 ، ح 1301 في جملة روايات رواها عن أحمد بن محمّد</w:t>
      </w:r>
      <w:r w:rsidR="00243845">
        <w:rPr>
          <w:rtl/>
        </w:rPr>
        <w:t xml:space="preserve"> </w:t>
      </w:r>
      <w:r>
        <w:rPr>
          <w:rtl/>
        </w:rPr>
        <w:t>-</w:t>
      </w:r>
      <w:r w:rsidR="00243845">
        <w:rPr>
          <w:rtl/>
        </w:rPr>
        <w:t xml:space="preserve"> </w:t>
      </w:r>
      <w:r w:rsidR="00243845" w:rsidRPr="00B93E6A">
        <w:rPr>
          <w:rtl/>
        </w:rPr>
        <w:t>والمراد به ابن عيسى</w:t>
      </w:r>
      <w:r w:rsidR="00243845">
        <w:rPr>
          <w:rtl/>
        </w:rPr>
        <w:t xml:space="preserve"> </w:t>
      </w:r>
      <w:r>
        <w:rPr>
          <w:rtl/>
        </w:rPr>
        <w:t>-</w:t>
      </w:r>
      <w:r w:rsidR="00243845">
        <w:rPr>
          <w:rtl/>
        </w:rPr>
        <w:t xml:space="preserve"> </w:t>
      </w:r>
      <w:r w:rsidR="00243845" w:rsidRPr="00B93E6A">
        <w:rPr>
          <w:rtl/>
        </w:rPr>
        <w:t xml:space="preserve">عن أحمد بن محمّد بن أبي نصر عن الرضا </w:t>
      </w:r>
      <w:r w:rsidRPr="00AE73AA">
        <w:rPr>
          <w:rStyle w:val="libFootnoteAlaemChar"/>
          <w:rtl/>
        </w:rPr>
        <w:t>عليه‌السلام</w:t>
      </w:r>
      <w:r w:rsidR="00243845" w:rsidRPr="00B93E6A">
        <w:rPr>
          <w:rtl/>
        </w:rPr>
        <w:t xml:space="preserve"> ، فلا يبعد وقوع خلل في سندنا هذا من سقط أو إرسال. ا</w:t>
      </w:r>
      <w:r w:rsidR="00E8243A">
        <w:rPr>
          <w:rFonts w:hint="cs"/>
          <w:rtl/>
        </w:rPr>
        <w:t>ُ</w:t>
      </w:r>
      <w:r w:rsidR="00243845" w:rsidRPr="00B93E6A">
        <w:rPr>
          <w:rtl/>
        </w:rPr>
        <w:t xml:space="preserve">نظر على سبيل المثال : </w:t>
      </w:r>
      <w:r w:rsidR="00243845" w:rsidRPr="005B0EF7">
        <w:rPr>
          <w:rStyle w:val="libFootnoteBoldChar"/>
          <w:rtl/>
        </w:rPr>
        <w:t>معجم رجال الحديث</w:t>
      </w:r>
      <w:r w:rsidR="00243845" w:rsidRPr="00B93E6A">
        <w:rPr>
          <w:rtl/>
        </w:rPr>
        <w:t xml:space="preserve"> ، ج 2 ، ص 593</w:t>
      </w:r>
      <w:r w:rsidR="00243845">
        <w:rPr>
          <w:rtl/>
        </w:rPr>
        <w:t xml:space="preserve"> </w:t>
      </w:r>
      <w:r>
        <w:rPr>
          <w:rtl/>
        </w:rPr>
        <w:t>-</w:t>
      </w:r>
      <w:r w:rsidR="00243845">
        <w:rPr>
          <w:rtl/>
        </w:rPr>
        <w:t xml:space="preserve"> </w:t>
      </w:r>
      <w:r w:rsidR="00243845" w:rsidRPr="00B93E6A">
        <w:rPr>
          <w:rtl/>
        </w:rPr>
        <w:t>594 ؛ وج 22 ، ص 342.</w:t>
      </w:r>
    </w:p>
    <w:tbl>
      <w:tblPr>
        <w:tblStyle w:val="TableGrid"/>
        <w:bidiVisual/>
        <w:tblW w:w="0" w:type="auto"/>
        <w:tblLook w:val="04A0"/>
      </w:tblPr>
      <w:tblGrid>
        <w:gridCol w:w="4006"/>
        <w:gridCol w:w="4006"/>
      </w:tblGrid>
      <w:tr w:rsidR="00E8243A" w:rsidTr="00E8243A">
        <w:tc>
          <w:tcPr>
            <w:tcW w:w="4006" w:type="dxa"/>
          </w:tcPr>
          <w:p w:rsidR="00E8243A" w:rsidRDefault="00E8243A" w:rsidP="00AE73AA">
            <w:pPr>
              <w:pStyle w:val="libFootnote0"/>
              <w:rPr>
                <w:rtl/>
              </w:rPr>
            </w:pPr>
            <w:r>
              <w:rPr>
                <w:rtl/>
              </w:rPr>
              <w:t>(2).</w:t>
            </w:r>
            <w:r w:rsidRPr="00B93E6A">
              <w:rPr>
                <w:rtl/>
              </w:rPr>
              <w:t xml:space="preserve"> في « ق ، </w:t>
            </w:r>
            <w:r>
              <w:rPr>
                <w:rtl/>
              </w:rPr>
              <w:t>ك</w:t>
            </w:r>
            <w:r w:rsidRPr="00B93E6A">
              <w:rPr>
                <w:rtl/>
              </w:rPr>
              <w:t xml:space="preserve"> ، ل ، بن » و</w:t>
            </w:r>
            <w:r w:rsidRPr="009917A2">
              <w:rPr>
                <w:rStyle w:val="libFootnoteBoldChar"/>
                <w:rtl/>
              </w:rPr>
              <w:t>البحار</w:t>
            </w:r>
            <w:r w:rsidRPr="00B93E6A">
              <w:rPr>
                <w:rtl/>
              </w:rPr>
              <w:t xml:space="preserve"> : « فكان</w:t>
            </w:r>
            <w:r>
              <w:rPr>
                <w:rtl/>
              </w:rPr>
              <w:t xml:space="preserve"> ».</w:t>
            </w:r>
          </w:p>
        </w:tc>
        <w:tc>
          <w:tcPr>
            <w:tcW w:w="4006" w:type="dxa"/>
          </w:tcPr>
          <w:p w:rsidR="00E8243A" w:rsidRDefault="00E8243A" w:rsidP="00AE73AA">
            <w:pPr>
              <w:pStyle w:val="libFootnote0"/>
              <w:rPr>
                <w:rtl/>
              </w:rPr>
            </w:pPr>
            <w:r>
              <w:rPr>
                <w:rtl/>
              </w:rPr>
              <w:t>(3).</w:t>
            </w:r>
            <w:r w:rsidRPr="00B93E6A">
              <w:rPr>
                <w:rtl/>
              </w:rPr>
              <w:t xml:space="preserve"> في « بح ، بف » : « الضيافة</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w:t>
      </w:r>
      <w:r w:rsidR="00243845" w:rsidRPr="005B0EF7">
        <w:rPr>
          <w:rStyle w:val="libFootnoteBoldChar"/>
          <w:rtl/>
        </w:rPr>
        <w:t>قرب الإسناد</w:t>
      </w:r>
      <w:r w:rsidR="00243845" w:rsidRPr="00B93E6A">
        <w:rPr>
          <w:rtl/>
        </w:rPr>
        <w:t xml:space="preserve"> : « والنائبة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و</w:t>
      </w:r>
      <w:r w:rsidR="009917A2" w:rsidRPr="009917A2">
        <w:rPr>
          <w:rStyle w:val="libFootnoteBoldChar"/>
          <w:rtl/>
        </w:rPr>
        <w:t>البحار</w:t>
      </w:r>
      <w:r w:rsidR="00243845" w:rsidRPr="00B93E6A">
        <w:rPr>
          <w:rtl/>
        </w:rPr>
        <w:t xml:space="preserve"> و</w:t>
      </w:r>
      <w:r w:rsidR="00243845" w:rsidRPr="005B0EF7">
        <w:rPr>
          <w:rStyle w:val="libFootnoteBoldChar"/>
          <w:rtl/>
        </w:rPr>
        <w:t>قرب الإسناد</w:t>
      </w:r>
      <w:r w:rsidR="00243845" w:rsidRPr="00B93E6A">
        <w:rPr>
          <w:rtl/>
        </w:rPr>
        <w:t>. وفي المطبوع : « يلزمه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و</w:t>
      </w:r>
      <w:r w:rsidR="00243845" w:rsidRPr="005B0EF7">
        <w:rPr>
          <w:rStyle w:val="libFootnoteBoldChar"/>
          <w:rtl/>
        </w:rPr>
        <w:t>قرب الإسناد</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D415D5" w:rsidRPr="00D415D5">
        <w:rPr>
          <w:rStyle w:val="libFootnoteBoldChar"/>
          <w:rtl/>
        </w:rPr>
        <w:t>مرآة العقول</w:t>
      </w:r>
      <w:r w:rsidR="00243845" w:rsidRPr="00B93E6A">
        <w:rPr>
          <w:rtl/>
        </w:rPr>
        <w:t xml:space="preserve"> ، ج 23 ، ص 80 : « قوله </w:t>
      </w:r>
      <w:r w:rsidRPr="00AE73AA">
        <w:rPr>
          <w:rStyle w:val="libFootnoteAlaemChar"/>
          <w:rtl/>
        </w:rPr>
        <w:t>عليه‌السلام</w:t>
      </w:r>
      <w:r w:rsidR="00243845" w:rsidRPr="00B93E6A">
        <w:rPr>
          <w:rtl/>
        </w:rPr>
        <w:t xml:space="preserve"> : « التابعة » أي التوابع اللازمة ، ولعلّه تصحيف التبعة ، وهي مايتّبع المال من نوائب الحقوق ، أوهي بمعناها. وفي </w:t>
      </w:r>
      <w:r w:rsidR="00243845" w:rsidRPr="005B0EF7">
        <w:rPr>
          <w:rStyle w:val="libFootnoteBoldChar"/>
          <w:rtl/>
        </w:rPr>
        <w:t>قرب الإسناد</w:t>
      </w:r>
      <w:r w:rsidR="00243845" w:rsidRPr="00B93E6A">
        <w:rPr>
          <w:rtl/>
        </w:rPr>
        <w:t xml:space="preserve"> : « والنائبة » بالنون ، وهو الأصوب.</w:t>
      </w:r>
    </w:p>
    <w:p w:rsidR="00243845" w:rsidRPr="00B93E6A" w:rsidRDefault="00243845" w:rsidP="00243845">
      <w:pPr>
        <w:pStyle w:val="libFootnote0"/>
        <w:rPr>
          <w:rtl/>
          <w:lang w:bidi="fa-IR"/>
        </w:rPr>
      </w:pPr>
      <w:r w:rsidRPr="00206510">
        <w:rPr>
          <w:rtl/>
        </w:rPr>
        <w:t xml:space="preserve">قوله </w:t>
      </w:r>
      <w:r w:rsidR="00AE73AA" w:rsidRPr="00AE73AA">
        <w:rPr>
          <w:rStyle w:val="libFootnoteAlaemChar"/>
          <w:rtl/>
        </w:rPr>
        <w:t>عليه‌السلام</w:t>
      </w:r>
      <w:r w:rsidRPr="00206510">
        <w:rPr>
          <w:rtl/>
        </w:rPr>
        <w:t xml:space="preserve"> : « جاء العبّاس » كان دعواه مبنيّاً على التعصّب ، وهذ</w:t>
      </w:r>
      <w:r w:rsidR="00AD7B22">
        <w:rPr>
          <w:rtl/>
        </w:rPr>
        <w:t>ا يدلّ على عدم كونه مرضيّاً إل</w:t>
      </w:r>
      <w:r w:rsidR="00AD7B22">
        <w:rPr>
          <w:rFonts w:hint="cs"/>
          <w:rtl/>
        </w:rPr>
        <w:t>ّ</w:t>
      </w:r>
      <w:r w:rsidR="00AD7B22">
        <w:rPr>
          <w:rtl/>
        </w:rPr>
        <w:t>ا</w:t>
      </w:r>
      <w:r w:rsidR="00DC50BB">
        <w:rPr>
          <w:rtl/>
        </w:rPr>
        <w:t xml:space="preserve"> أن يكون لمصلحة</w:t>
      </w:r>
      <w:r w:rsidRPr="00206510">
        <w:rPr>
          <w:rtl/>
        </w:rPr>
        <w:t>».</w:t>
      </w:r>
    </w:p>
    <w:tbl>
      <w:tblPr>
        <w:tblStyle w:val="TableGrid"/>
        <w:bidiVisual/>
        <w:tblW w:w="0" w:type="auto"/>
        <w:tblLook w:val="04A0"/>
      </w:tblPr>
      <w:tblGrid>
        <w:gridCol w:w="4006"/>
        <w:gridCol w:w="4006"/>
      </w:tblGrid>
      <w:tr w:rsidR="005A696A" w:rsidTr="005A696A">
        <w:tc>
          <w:tcPr>
            <w:tcW w:w="4006" w:type="dxa"/>
          </w:tcPr>
          <w:p w:rsidR="005A696A" w:rsidRDefault="005A696A" w:rsidP="00AE73AA">
            <w:pPr>
              <w:pStyle w:val="libFootnote0"/>
              <w:rPr>
                <w:rtl/>
              </w:rPr>
            </w:pPr>
            <w:r>
              <w:rPr>
                <w:rtl/>
              </w:rPr>
              <w:t>(8).</w:t>
            </w:r>
            <w:r w:rsidRPr="00B93E6A">
              <w:rPr>
                <w:rtl/>
              </w:rPr>
              <w:t xml:space="preserve"> في « بح » :</w:t>
            </w:r>
            <w:r>
              <w:rPr>
                <w:rtl/>
              </w:rPr>
              <w:t xml:space="preserve"> - </w:t>
            </w:r>
            <w:r w:rsidRPr="00B93E6A">
              <w:rPr>
                <w:rtl/>
              </w:rPr>
              <w:t>« على</w:t>
            </w:r>
            <w:r>
              <w:rPr>
                <w:rtl/>
              </w:rPr>
              <w:t xml:space="preserve"> ».</w:t>
            </w:r>
          </w:p>
        </w:tc>
        <w:tc>
          <w:tcPr>
            <w:tcW w:w="4006" w:type="dxa"/>
          </w:tcPr>
          <w:p w:rsidR="005A696A" w:rsidRDefault="005A696A" w:rsidP="00AE73AA">
            <w:pPr>
              <w:pStyle w:val="libFootnote0"/>
              <w:rPr>
                <w:rtl/>
              </w:rPr>
            </w:pPr>
            <w:r>
              <w:rPr>
                <w:rtl/>
              </w:rPr>
              <w:t>(9).</w:t>
            </w:r>
            <w:r w:rsidRPr="00B93E6A">
              <w:rPr>
                <w:rtl/>
              </w:rPr>
              <w:t xml:space="preserve"> في </w:t>
            </w:r>
            <w:r w:rsidRPr="005B0EF7">
              <w:rPr>
                <w:rStyle w:val="libFootnoteBoldChar"/>
                <w:rtl/>
              </w:rPr>
              <w:t>قرب الإسناد</w:t>
            </w:r>
            <w:r w:rsidRPr="00B93E6A">
              <w:rPr>
                <w:rtl/>
              </w:rPr>
              <w:t xml:space="preserve"> :</w:t>
            </w:r>
            <w:r>
              <w:rPr>
                <w:rtl/>
              </w:rPr>
              <w:t xml:space="preserve"> - </w:t>
            </w:r>
            <w:r w:rsidRPr="00B93E6A">
              <w:rPr>
                <w:rtl/>
              </w:rPr>
              <w:t xml:space="preserve">« على فاطمة </w:t>
            </w:r>
            <w:r w:rsidRPr="00AE73AA">
              <w:rPr>
                <w:rStyle w:val="libFootnoteAlaemChar"/>
                <w:rtl/>
              </w:rPr>
              <w:t>عليها‌السلام</w:t>
            </w:r>
            <w:r>
              <w:rPr>
                <w:rtl/>
              </w:rPr>
              <w:t xml:space="preserve"> ».</w:t>
            </w:r>
          </w:p>
        </w:tc>
      </w:tr>
      <w:tr w:rsidR="005A696A" w:rsidTr="005A696A">
        <w:tc>
          <w:tcPr>
            <w:tcW w:w="4006" w:type="dxa"/>
          </w:tcPr>
          <w:p w:rsidR="005A696A" w:rsidRDefault="0036005A" w:rsidP="00AE73AA">
            <w:pPr>
              <w:pStyle w:val="libFootnote0"/>
              <w:rPr>
                <w:rtl/>
              </w:rPr>
            </w:pPr>
            <w:r>
              <w:rPr>
                <w:rtl/>
              </w:rPr>
              <w:t>(10).</w:t>
            </w:r>
            <w:r w:rsidRPr="00B93E6A">
              <w:rPr>
                <w:rtl/>
              </w:rPr>
              <w:t xml:space="preserve"> في « بن » </w:t>
            </w:r>
            <w:r w:rsidRPr="00DC50BB">
              <w:rPr>
                <w:rStyle w:val="libFootnoteBoldChar"/>
                <w:rtl/>
              </w:rPr>
              <w:t>والوسائل</w:t>
            </w:r>
            <w:r w:rsidRPr="00B93E6A">
              <w:rPr>
                <w:rtl/>
              </w:rPr>
              <w:t xml:space="preserve"> : « البلال</w:t>
            </w:r>
            <w:r>
              <w:rPr>
                <w:rtl/>
              </w:rPr>
              <w:t xml:space="preserve"> ».</w:t>
            </w:r>
          </w:p>
        </w:tc>
        <w:tc>
          <w:tcPr>
            <w:tcW w:w="4006" w:type="dxa"/>
          </w:tcPr>
          <w:p w:rsidR="005A696A" w:rsidRDefault="0036005A" w:rsidP="00AE73AA">
            <w:pPr>
              <w:pStyle w:val="libFootnote0"/>
              <w:rPr>
                <w:rtl/>
              </w:rPr>
            </w:pPr>
            <w:r>
              <w:rPr>
                <w:rtl/>
              </w:rPr>
              <w:t xml:space="preserve">(11). </w:t>
            </w:r>
            <w:r w:rsidRPr="00B93E6A">
              <w:rPr>
                <w:rtl/>
              </w:rPr>
              <w:t xml:space="preserve">في </w:t>
            </w:r>
            <w:r w:rsidRPr="00325763">
              <w:rPr>
                <w:rStyle w:val="libFootnoteBoldChar"/>
                <w:rtl/>
              </w:rPr>
              <w:t>الوسائل</w:t>
            </w:r>
            <w:r w:rsidRPr="00B93E6A">
              <w:rPr>
                <w:rtl/>
              </w:rPr>
              <w:t xml:space="preserve"> و</w:t>
            </w:r>
            <w:r w:rsidRPr="005B0EF7">
              <w:rPr>
                <w:rStyle w:val="libFootnoteBoldChar"/>
                <w:rtl/>
              </w:rPr>
              <w:t>قرب الإسناد</w:t>
            </w:r>
            <w:r>
              <w:rPr>
                <w:rtl/>
              </w:rPr>
              <w:t xml:space="preserve"> :«</w:t>
            </w:r>
            <w:r w:rsidRPr="00B93E6A">
              <w:rPr>
                <w:rtl/>
              </w:rPr>
              <w:t>ومال ا</w:t>
            </w:r>
            <w:r>
              <w:rPr>
                <w:rFonts w:hint="cs"/>
                <w:rtl/>
              </w:rPr>
              <w:t>ُ</w:t>
            </w:r>
            <w:r w:rsidRPr="00B93E6A">
              <w:rPr>
                <w:rtl/>
              </w:rPr>
              <w:t>مّ إبراهيم</w:t>
            </w:r>
            <w:r>
              <w:rPr>
                <w:rtl/>
              </w:rPr>
              <w:t xml:space="preserve"> ».</w:t>
            </w:r>
          </w:p>
        </w:tc>
      </w:tr>
    </w:tbl>
    <w:p w:rsidR="00FA0166" w:rsidRDefault="00AE73AA" w:rsidP="00AE73AA">
      <w:pPr>
        <w:pStyle w:val="libFootnote0"/>
        <w:rPr>
          <w:rtl/>
        </w:rPr>
      </w:pPr>
      <w:r>
        <w:rPr>
          <w:rtl/>
        </w:rPr>
        <w:t>(12).</w:t>
      </w:r>
      <w:r w:rsidR="00243845" w:rsidRPr="00B93E6A">
        <w:rPr>
          <w:rtl/>
        </w:rPr>
        <w:t xml:space="preserve"> في « ل ، م ، ن ، بح ، بف ، بن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 « والمبيت » وفي «</w:t>
      </w:r>
      <w:r w:rsidR="00243845">
        <w:rPr>
          <w:rtl/>
        </w:rPr>
        <w:t xml:space="preserve"> </w:t>
      </w:r>
      <w:r w:rsidR="000D3416">
        <w:rPr>
          <w:rtl/>
        </w:rPr>
        <w:t>ك</w:t>
      </w:r>
      <w:r w:rsidR="00243845">
        <w:rPr>
          <w:rtl/>
        </w:rPr>
        <w:t xml:space="preserve"> » </w:t>
      </w:r>
      <w:r w:rsidR="00243845" w:rsidRPr="00B93E6A">
        <w:rPr>
          <w:rtl/>
        </w:rPr>
        <w:t>: « المست</w:t>
      </w:r>
      <w:r w:rsidR="00243845">
        <w:rPr>
          <w:rtl/>
        </w:rPr>
        <w:t xml:space="preserve"> ».</w:t>
      </w:r>
      <w:r w:rsidR="00243845" w:rsidRPr="00B93E6A">
        <w:rPr>
          <w:rtl/>
        </w:rPr>
        <w:t xml:space="preserve"> قال الفيروزآبادي :</w:t>
      </w:r>
      <w:r w:rsidR="009E72B2">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وَالْبُرْقَةُ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13271 / 2.</w:t>
      </w:r>
      <w:r w:rsidRPr="00B93E6A">
        <w:rPr>
          <w:rtl/>
          <w:lang w:bidi="fa-IR"/>
        </w:rPr>
        <w:t xml:space="preserve"> عَلِيُّ بْنُ إِبْرَاهِيمَ ، عَنْ أَبِيهِ ، عَنِ ابْنِ أَبِي عُمَيْرٍ ، عَنْ حَمَّادِ بْنِ عُثْمَانَ ، عَنْ عُبَيْدِ اللهِ الْحَلَبِيِّ وَمُحَمَّدِ بْنِ مُسْلِمٍ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قَالَا : سَأَلْنَاهُ عَنْ صَدَقَةِ رَسُولِ اللهِ </w:t>
      </w:r>
      <w:r w:rsidR="00AE73AA" w:rsidRPr="00AE73AA">
        <w:rPr>
          <w:rStyle w:val="libAlaemChar"/>
          <w:rtl/>
        </w:rPr>
        <w:t>صلى‌الله‌عليه‌وآله</w:t>
      </w:r>
      <w:r w:rsidRPr="00B93E6A">
        <w:rPr>
          <w:rtl/>
          <w:lang w:bidi="fa-IR"/>
        </w:rPr>
        <w:t xml:space="preserve"> وَصَدَقَةِ فَاطِمَةَ </w:t>
      </w:r>
      <w:r w:rsidRPr="002D5331">
        <w:rPr>
          <w:rStyle w:val="libAlaemChar"/>
          <w:rtl/>
        </w:rPr>
        <w:t>عليها‌السلام</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صَدَقَتُهُمَا لِبَنِي هَاشِمٍ وَبَنِي الْمُطَّلِبِ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13272 / 3.</w:t>
      </w:r>
      <w:r w:rsidRPr="00B93E6A">
        <w:rPr>
          <w:rtl/>
          <w:lang w:bidi="fa-IR"/>
        </w:rPr>
        <w:t xml:space="preserve"> وَعَنْهُ ، عَنْ أَبِيهِ ، عَنِ ابْنِ أَبِي نَجْرَانَ ، عَنْ عَاصِمِ بْنِ حُمَيْدٍ ، عَنْ إِبْرَاهِيمَ بْنِ أَبِي يَحْيَى الْمَدِينِيِّ </w:t>
      </w:r>
      <w:r w:rsidRPr="007F7D59">
        <w:rPr>
          <w:rStyle w:val="libFootnotenumChar"/>
          <w:rtl/>
        </w:rPr>
        <w:t>(6)</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الْمَيْثَبُ </w:t>
      </w:r>
      <w:r w:rsidRPr="007F7D59">
        <w:rPr>
          <w:rStyle w:val="libFootnotenumChar"/>
          <w:rtl/>
        </w:rPr>
        <w:t>(7)</w:t>
      </w:r>
      <w:r w:rsidRPr="00B93E6A">
        <w:rPr>
          <w:rtl/>
          <w:lang w:bidi="fa-IR"/>
        </w:rPr>
        <w:t xml:space="preserve"> هُوَ الَّذِي كَاتَبَ </w:t>
      </w:r>
      <w:r w:rsidRPr="007F7D59">
        <w:rPr>
          <w:rStyle w:val="libFootnotenumChar"/>
          <w:rtl/>
        </w:rPr>
        <w:t>(8)</w:t>
      </w:r>
      <w:r w:rsidRPr="00B93E6A">
        <w:rPr>
          <w:rtl/>
          <w:lang w:bidi="fa-IR"/>
        </w:rPr>
        <w:t xml:space="preserve"> عَلَيْهِ سَلْمَانُ ، فَأَفَاءَهُ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عَلى رَسُولِهِ </w:t>
      </w:r>
      <w:r w:rsidRPr="007F7D59">
        <w:rPr>
          <w:rStyle w:val="libFootnotenumChar"/>
          <w:rtl/>
        </w:rPr>
        <w:t>(9)</w:t>
      </w:r>
      <w:r w:rsidRPr="00B93E6A">
        <w:rPr>
          <w:rtl/>
          <w:lang w:bidi="fa-IR"/>
        </w:rPr>
        <w:t xml:space="preserve"> </w:t>
      </w:r>
      <w:r w:rsidR="00AE73AA" w:rsidRPr="00AE73AA">
        <w:rPr>
          <w:rStyle w:val="libAlaemChar"/>
          <w:rtl/>
        </w:rPr>
        <w:t>صلى‌الله‌عليه‌وآله</w:t>
      </w:r>
      <w:r w:rsidRPr="00B93E6A">
        <w:rPr>
          <w:rtl/>
          <w:lang w:bidi="fa-IR"/>
        </w:rPr>
        <w:t xml:space="preserve"> ، فَهُوَ فِي‌</w:t>
      </w:r>
      <w:r w:rsidR="006967A1">
        <w:rPr>
          <w:rFonts w:hint="cs"/>
          <w:rtl/>
          <w:lang w:bidi="fa-IR"/>
        </w:rPr>
        <w:t xml:space="preserve"> ...................</w:t>
      </w:r>
      <w:r w:rsidR="006967A1">
        <w:rPr>
          <w:rFonts w:hint="cs"/>
          <w:rtl/>
          <w:lang w:bidi="fa-IR"/>
        </w:rPr>
        <w:tab/>
      </w:r>
    </w:p>
    <w:p w:rsidR="00243845" w:rsidRPr="00B93E6A" w:rsidRDefault="00EB30F3" w:rsidP="00EB30F3">
      <w:pPr>
        <w:pStyle w:val="libLine"/>
        <w:rPr>
          <w:rtl/>
          <w:lang w:bidi="fa-IR"/>
        </w:rPr>
      </w:pPr>
      <w:r>
        <w:rPr>
          <w:rtl/>
          <w:lang w:bidi="fa-IR"/>
        </w:rPr>
        <w:t>____________________</w:t>
      </w:r>
    </w:p>
    <w:p w:rsidR="00243845" w:rsidRPr="00B93E6A" w:rsidRDefault="00642B84" w:rsidP="00243845">
      <w:pPr>
        <w:pStyle w:val="libFootnote0"/>
        <w:rPr>
          <w:rtl/>
          <w:lang w:bidi="fa-IR"/>
        </w:rPr>
      </w:pPr>
      <w:r>
        <w:rPr>
          <w:rFonts w:hint="cs"/>
          <w:rtl/>
        </w:rPr>
        <w:t xml:space="preserve">= </w:t>
      </w:r>
      <w:r w:rsidR="00243845" w:rsidRPr="00B93E6A">
        <w:rPr>
          <w:rtl/>
        </w:rPr>
        <w:t>« الميثب</w:t>
      </w:r>
      <w:r w:rsidR="00243845">
        <w:rPr>
          <w:rtl/>
        </w:rPr>
        <w:t xml:space="preserve"> </w:t>
      </w:r>
      <w:r w:rsidR="00AE73AA">
        <w:rPr>
          <w:rtl/>
        </w:rPr>
        <w:t>-</w:t>
      </w:r>
      <w:r w:rsidR="00243845">
        <w:rPr>
          <w:rtl/>
        </w:rPr>
        <w:t xml:space="preserve"> </w:t>
      </w:r>
      <w:r w:rsidR="00243845" w:rsidRPr="00B93E6A">
        <w:rPr>
          <w:rtl/>
        </w:rPr>
        <w:t>بكسر الميم</w:t>
      </w:r>
      <w:r w:rsidR="00243845">
        <w:rPr>
          <w:rtl/>
        </w:rPr>
        <w:t xml:space="preserve"> </w:t>
      </w:r>
      <w:r w:rsidR="00AE73AA">
        <w:rPr>
          <w:rtl/>
        </w:rPr>
        <w:t>-</w:t>
      </w:r>
      <w:r w:rsidR="00243845">
        <w:rPr>
          <w:rtl/>
        </w:rPr>
        <w:t xml:space="preserve"> </w:t>
      </w:r>
      <w:r w:rsidR="00243845" w:rsidRPr="00B93E6A">
        <w:rPr>
          <w:rtl/>
        </w:rPr>
        <w:t xml:space="preserve">: ماء لعبادة ، وماء لعقيل ومال بالمدينة إحدى صدقاته </w:t>
      </w:r>
      <w:r w:rsidR="00AE73AA" w:rsidRPr="00AE73AA">
        <w:rPr>
          <w:rStyle w:val="libFootnoteAlaemChar"/>
          <w:rtl/>
        </w:rPr>
        <w:t>صلى‌الله‌عليه‌وآله</w:t>
      </w:r>
      <w:r w:rsidR="00243845">
        <w:rPr>
          <w:rtl/>
        </w:rPr>
        <w:t xml:space="preserve"> ».</w:t>
      </w:r>
      <w:r w:rsidR="00243845" w:rsidRPr="00B93E6A">
        <w:rPr>
          <w:rtl/>
        </w:rPr>
        <w:t xml:space="preserve"> </w:t>
      </w:r>
      <w:r w:rsidR="00233CAC" w:rsidRPr="00233CAC">
        <w:rPr>
          <w:rStyle w:val="libFootnoteBoldChar"/>
          <w:rtl/>
        </w:rPr>
        <w:t>القاموس المحيط</w:t>
      </w:r>
      <w:r w:rsidR="00243845" w:rsidRPr="00B93E6A">
        <w:rPr>
          <w:rtl/>
        </w:rPr>
        <w:t xml:space="preserve"> ، ج 1 ، ص 233 ( وثب )</w:t>
      </w:r>
      <w:r w:rsidR="00243845">
        <w:rPr>
          <w:rtl/>
        </w:rPr>
        <w:t>.</w:t>
      </w:r>
    </w:p>
    <w:p w:rsidR="00243845" w:rsidRDefault="00243845" w:rsidP="00206510">
      <w:pPr>
        <w:pStyle w:val="libFootnote0"/>
        <w:rPr>
          <w:rtl/>
        </w:rPr>
      </w:pPr>
      <w:r w:rsidRPr="00F36BB4">
        <w:rPr>
          <w:rtl/>
        </w:rPr>
        <w:t>وقال الشيخ الصدوق : « المسموع من ذكر أحد الحوائط الميثب ، ولكنّي سمعت السيّد أبا عبد الله محمّد بن الحسن الموسوي أدام الله توفيقه يذكر أنّها تعرف عندهم بالميثم</w:t>
      </w:r>
      <w:r>
        <w:rPr>
          <w:rtl/>
        </w:rPr>
        <w:t xml:space="preserve"> ».</w:t>
      </w:r>
      <w:r w:rsidRPr="00F36BB4">
        <w:rPr>
          <w:rtl/>
        </w:rPr>
        <w:t xml:space="preserve"> </w:t>
      </w:r>
      <w:r w:rsidRPr="008B6341">
        <w:rPr>
          <w:rStyle w:val="libFootnoteBoldChar"/>
          <w:rtl/>
        </w:rPr>
        <w:t>الفقيه</w:t>
      </w:r>
      <w:r w:rsidRPr="00F36BB4">
        <w:rPr>
          <w:rtl/>
        </w:rPr>
        <w:t xml:space="preserve"> ، ج 4 ، ص 245 ، ذيل الحديث 5579.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 « فالبرقة</w:t>
      </w:r>
      <w:r w:rsidR="00243845">
        <w:rPr>
          <w:rtl/>
        </w:rPr>
        <w:t xml:space="preserve"> ».</w:t>
      </w:r>
      <w:r w:rsidR="00243845" w:rsidRPr="00B93E6A">
        <w:rPr>
          <w:rtl/>
        </w:rPr>
        <w:t xml:space="preserve"> وقال ابن الأثير : « بُرقة</w:t>
      </w:r>
      <w:r w:rsidR="00243845">
        <w:rPr>
          <w:rtl/>
        </w:rPr>
        <w:t xml:space="preserve"> </w:t>
      </w:r>
      <w:r>
        <w:rPr>
          <w:rtl/>
        </w:rPr>
        <w:t>-</w:t>
      </w:r>
      <w:r w:rsidR="00243845">
        <w:rPr>
          <w:rtl/>
        </w:rPr>
        <w:t xml:space="preserve"> </w:t>
      </w:r>
      <w:r w:rsidR="00243845" w:rsidRPr="00B93E6A">
        <w:rPr>
          <w:rtl/>
        </w:rPr>
        <w:t>بضمّ الباء وسكون الراء</w:t>
      </w:r>
      <w:r w:rsidR="00243845">
        <w:rPr>
          <w:rtl/>
        </w:rPr>
        <w:t xml:space="preserve"> </w:t>
      </w:r>
      <w:r>
        <w:rPr>
          <w:rtl/>
        </w:rPr>
        <w:t>-</w:t>
      </w:r>
      <w:r w:rsidR="00243845">
        <w:rPr>
          <w:rtl/>
        </w:rPr>
        <w:t xml:space="preserve"> </w:t>
      </w:r>
      <w:r w:rsidR="00243845" w:rsidRPr="00B93E6A">
        <w:rPr>
          <w:rtl/>
        </w:rPr>
        <w:t xml:space="preserve">: موضع به مال كانت صدقات رسول الله </w:t>
      </w:r>
      <w:r w:rsidRPr="00AE73AA">
        <w:rPr>
          <w:rStyle w:val="libFootnoteAlaemChar"/>
          <w:rtl/>
        </w:rPr>
        <w:t>صلى‌الله‌عليه‌وآله</w:t>
      </w:r>
      <w:r w:rsidR="00243845" w:rsidRPr="00B93E6A">
        <w:rPr>
          <w:rtl/>
        </w:rPr>
        <w:t xml:space="preserve"> منها</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1 ، ص 120 ( برق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5B0EF7">
        <w:rPr>
          <w:rStyle w:val="libFootnoteBoldChar"/>
          <w:rtl/>
        </w:rPr>
        <w:t>قرب الإسناد</w:t>
      </w:r>
      <w:r w:rsidR="00243845" w:rsidRPr="00B93E6A">
        <w:rPr>
          <w:rtl/>
        </w:rPr>
        <w:t xml:space="preserve"> ، ص 363 ، ح 1301 ، بسند آخر عن الرضا </w:t>
      </w:r>
      <w:r w:rsidRPr="00AE73AA">
        <w:rPr>
          <w:rStyle w:val="libFootnoteAlaemChar"/>
          <w:rtl/>
        </w:rPr>
        <w:t>عليه‌السلام</w:t>
      </w:r>
      <w:r w:rsidR="00243845" w:rsidRPr="00B93E6A">
        <w:rPr>
          <w:rtl/>
        </w:rPr>
        <w:t xml:space="preserve">. وفي </w:t>
      </w:r>
      <w:r w:rsidR="00243845" w:rsidRPr="008B6341">
        <w:rPr>
          <w:rStyle w:val="libFootnoteBoldChar"/>
          <w:rtl/>
        </w:rPr>
        <w:t>الفقيه</w:t>
      </w:r>
      <w:r w:rsidR="00243845" w:rsidRPr="00B93E6A">
        <w:rPr>
          <w:rtl/>
        </w:rPr>
        <w:t xml:space="preserve"> ، ج 4 ، ص 244 ، ذيل ح 5579 ؛ </w:t>
      </w:r>
      <w:r w:rsidR="00243845" w:rsidRPr="0048092F">
        <w:rPr>
          <w:rStyle w:val="libFootnoteBoldChar"/>
          <w:rtl/>
        </w:rPr>
        <w:t>والتهذيب</w:t>
      </w:r>
      <w:r w:rsidR="00243845" w:rsidRPr="00B93E6A">
        <w:rPr>
          <w:rtl/>
        </w:rPr>
        <w:t xml:space="preserve"> ، ج 9 ، ص 145 ، ذيل ح 604 ، مرسلاً من دون التصريح باسم المعصوم </w:t>
      </w:r>
      <w:r w:rsidRPr="00AE73AA">
        <w:rPr>
          <w:rStyle w:val="libFootnoteAlaemChar"/>
          <w:rtl/>
        </w:rPr>
        <w:t>عليه‌السلام</w:t>
      </w:r>
      <w:r w:rsidR="00243845" w:rsidRPr="00B93E6A">
        <w:rPr>
          <w:rtl/>
        </w:rPr>
        <w:t xml:space="preserve"> ، مع اختلاف يسير </w:t>
      </w:r>
      <w:r w:rsidR="00642B84">
        <w:rPr>
          <w:rFonts w:hint="cs"/>
          <w:rtl/>
        </w:rPr>
        <w:t>.</w:t>
      </w:r>
      <w:r w:rsidR="00325763" w:rsidRPr="00325763">
        <w:rPr>
          <w:rStyle w:val="libFootnoteBoldChar"/>
          <w:rtl/>
        </w:rPr>
        <w:t>الوافي</w:t>
      </w:r>
      <w:r w:rsidR="00243845" w:rsidRPr="00B93E6A">
        <w:rPr>
          <w:rtl/>
        </w:rPr>
        <w:t xml:space="preserve"> ، ج 10 ، ص 559 ، ح 10111 ؛ </w:t>
      </w:r>
      <w:r w:rsidR="00243845" w:rsidRPr="00325763">
        <w:rPr>
          <w:rStyle w:val="libFootnoteBoldChar"/>
          <w:rtl/>
        </w:rPr>
        <w:t>الوسائل</w:t>
      </w:r>
      <w:r w:rsidR="00243845" w:rsidRPr="00B93E6A">
        <w:rPr>
          <w:rtl/>
        </w:rPr>
        <w:t xml:space="preserve"> ، ج 19 ، ص 173 ، ح 24381 ؛ </w:t>
      </w:r>
      <w:r w:rsidR="009917A2" w:rsidRPr="009917A2">
        <w:rPr>
          <w:rStyle w:val="libFootnoteBoldChar"/>
          <w:rtl/>
        </w:rPr>
        <w:t>البحار</w:t>
      </w:r>
      <w:r w:rsidR="00243845" w:rsidRPr="00B93E6A">
        <w:rPr>
          <w:rtl/>
        </w:rPr>
        <w:t xml:space="preserve"> ، ج 22 ، ص 296 ، ح 3.</w:t>
      </w:r>
    </w:p>
    <w:p w:rsidR="00243845" w:rsidRPr="00B93E6A" w:rsidRDefault="00AE73AA" w:rsidP="00AE73AA">
      <w:pPr>
        <w:pStyle w:val="libFootnote0"/>
        <w:rPr>
          <w:rtl/>
          <w:lang w:bidi="fa-IR"/>
        </w:rPr>
      </w:pPr>
      <w:r>
        <w:rPr>
          <w:rtl/>
        </w:rPr>
        <w:t>(3).</w:t>
      </w:r>
      <w:r w:rsidR="00243845" w:rsidRPr="00B93E6A">
        <w:rPr>
          <w:rtl/>
        </w:rPr>
        <w:t xml:space="preserve"> في « ل ، م ، بن ، جد » وحاشية « جت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بني عبد المطّلب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10 ، ص 557 ، ح 10105 ؛ </w:t>
      </w:r>
      <w:r w:rsidR="00243845" w:rsidRPr="00325763">
        <w:rPr>
          <w:rStyle w:val="libFootnoteBoldChar"/>
          <w:rtl/>
        </w:rPr>
        <w:t>الوسائل</w:t>
      </w:r>
      <w:r w:rsidR="00243845" w:rsidRPr="00B93E6A">
        <w:rPr>
          <w:rtl/>
        </w:rPr>
        <w:t xml:space="preserve"> ، ج 19 ، ص 173 ، ح 24381 ؛ </w:t>
      </w:r>
      <w:r w:rsidR="009917A2" w:rsidRPr="009917A2">
        <w:rPr>
          <w:rStyle w:val="libFootnoteBoldChar"/>
          <w:rtl/>
        </w:rPr>
        <w:t>البحار</w:t>
      </w:r>
      <w:r w:rsidR="00243845" w:rsidRPr="00B93E6A">
        <w:rPr>
          <w:rtl/>
        </w:rPr>
        <w:t xml:space="preserve"> ، ج 22 ، ص 296 ، ح 3.</w:t>
      </w:r>
    </w:p>
    <w:tbl>
      <w:tblPr>
        <w:tblStyle w:val="TableGrid"/>
        <w:bidiVisual/>
        <w:tblW w:w="0" w:type="auto"/>
        <w:tblLook w:val="04A0"/>
      </w:tblPr>
      <w:tblGrid>
        <w:gridCol w:w="4006"/>
        <w:gridCol w:w="4006"/>
      </w:tblGrid>
      <w:tr w:rsidR="00642B84" w:rsidTr="00642B84">
        <w:tc>
          <w:tcPr>
            <w:tcW w:w="4006" w:type="dxa"/>
          </w:tcPr>
          <w:p w:rsidR="00642B84" w:rsidRDefault="00642B84" w:rsidP="00AE73AA">
            <w:pPr>
              <w:pStyle w:val="libFootnote0"/>
              <w:rPr>
                <w:rtl/>
              </w:rPr>
            </w:pPr>
            <w:r>
              <w:rPr>
                <w:rtl/>
              </w:rPr>
              <w:t>(6).</w:t>
            </w:r>
            <w:r w:rsidRPr="00B93E6A">
              <w:rPr>
                <w:rtl/>
              </w:rPr>
              <w:t xml:space="preserve"> في حاشية « م » </w:t>
            </w:r>
            <w:r w:rsidRPr="00DC50BB">
              <w:rPr>
                <w:rStyle w:val="libFootnoteBoldChar"/>
                <w:rtl/>
              </w:rPr>
              <w:t>والوسائل</w:t>
            </w:r>
            <w:r w:rsidRPr="00B93E6A">
              <w:rPr>
                <w:rtl/>
              </w:rPr>
              <w:t xml:space="preserve"> و</w:t>
            </w:r>
            <w:r w:rsidRPr="009917A2">
              <w:rPr>
                <w:rStyle w:val="libFootnoteBoldChar"/>
                <w:rtl/>
              </w:rPr>
              <w:t>البحار</w:t>
            </w:r>
            <w:r w:rsidRPr="00B93E6A">
              <w:rPr>
                <w:rtl/>
              </w:rPr>
              <w:t xml:space="preserve"> : « المدني</w:t>
            </w:r>
            <w:r>
              <w:rPr>
                <w:rtl/>
              </w:rPr>
              <w:t xml:space="preserve"> ».</w:t>
            </w:r>
          </w:p>
        </w:tc>
        <w:tc>
          <w:tcPr>
            <w:tcW w:w="4006" w:type="dxa"/>
          </w:tcPr>
          <w:p w:rsidR="00642B84" w:rsidRDefault="00642B84" w:rsidP="00AE73AA">
            <w:pPr>
              <w:pStyle w:val="libFootnote0"/>
              <w:rPr>
                <w:rtl/>
              </w:rPr>
            </w:pPr>
            <w:r>
              <w:rPr>
                <w:rtl/>
              </w:rPr>
              <w:t>(7). في «م،ن</w:t>
            </w:r>
            <w:r w:rsidRPr="00B93E6A">
              <w:rPr>
                <w:rtl/>
              </w:rPr>
              <w:t>،</w:t>
            </w:r>
            <w:r>
              <w:rPr>
                <w:rtl/>
              </w:rPr>
              <w:t>بح،بف،بن</w:t>
            </w:r>
            <w:r w:rsidRPr="00B93E6A">
              <w:rPr>
                <w:rtl/>
              </w:rPr>
              <w:t>،</w:t>
            </w:r>
            <w:r>
              <w:rPr>
                <w:rtl/>
              </w:rPr>
              <w:t>جد»</w:t>
            </w:r>
            <w:r w:rsidRPr="00DC50BB">
              <w:rPr>
                <w:rStyle w:val="libFootnoteBoldChar"/>
                <w:rtl/>
              </w:rPr>
              <w:t>والوسائل</w:t>
            </w:r>
            <w:r>
              <w:rPr>
                <w:rtl/>
              </w:rPr>
              <w:t>:</w:t>
            </w:r>
            <w:r w:rsidRPr="00B93E6A">
              <w:rPr>
                <w:rtl/>
              </w:rPr>
              <w:t>« المبيت</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 « كان</w:t>
      </w:r>
      <w:r w:rsidR="00243845">
        <w:rPr>
          <w:rtl/>
        </w:rPr>
        <w:t xml:space="preserve"> ».</w:t>
      </w:r>
      <w:r w:rsidR="00243845" w:rsidRPr="00B93E6A">
        <w:rPr>
          <w:rtl/>
        </w:rPr>
        <w:t xml:space="preserve"> وفي </w:t>
      </w:r>
      <w:r w:rsidR="009917A2" w:rsidRPr="009917A2">
        <w:rPr>
          <w:rStyle w:val="libFootnoteBoldChar"/>
          <w:rtl/>
        </w:rPr>
        <w:t>البحار</w:t>
      </w:r>
      <w:r w:rsidR="00243845" w:rsidRPr="00B93E6A">
        <w:rPr>
          <w:rtl/>
        </w:rPr>
        <w:t xml:space="preserve"> : + « رسول الله </w:t>
      </w:r>
      <w:r w:rsidRPr="00AE73AA">
        <w:rPr>
          <w:rStyle w:val="libFootnoteAlaemChar"/>
          <w:rtl/>
        </w:rPr>
        <w:t>صلى‌الله‌عليه‌وآله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معظم النسخ التي قوبلت </w:t>
      </w:r>
      <w:r w:rsidR="00243845" w:rsidRPr="00DC50BB">
        <w:rPr>
          <w:rStyle w:val="libFootnoteBoldChar"/>
          <w:rtl/>
        </w:rPr>
        <w:t>والوسائل</w:t>
      </w:r>
      <w:r w:rsidR="00243845" w:rsidRPr="00B93E6A">
        <w:rPr>
          <w:rtl/>
        </w:rPr>
        <w:t xml:space="preserve"> و</w:t>
      </w:r>
      <w:r w:rsidR="009917A2" w:rsidRPr="009917A2">
        <w:rPr>
          <w:rStyle w:val="libFootnoteBoldChar"/>
          <w:rtl/>
        </w:rPr>
        <w:t>البحار</w:t>
      </w:r>
      <w:r w:rsidR="00243845" w:rsidRPr="00B93E6A">
        <w:rPr>
          <w:rtl/>
        </w:rPr>
        <w:t xml:space="preserve"> و</w:t>
      </w:r>
      <w:r w:rsidR="009917A2" w:rsidRPr="009917A2">
        <w:rPr>
          <w:rStyle w:val="libFootnoteBoldChar"/>
          <w:rtl/>
        </w:rPr>
        <w:t>رجال الكشّي</w:t>
      </w:r>
      <w:r w:rsidR="00243845" w:rsidRPr="00B93E6A">
        <w:rPr>
          <w:rtl/>
        </w:rPr>
        <w:t>. وفي «</w:t>
      </w:r>
      <w:r w:rsidR="00243845">
        <w:rPr>
          <w:rtl/>
        </w:rPr>
        <w:t xml:space="preserve"> </w:t>
      </w:r>
      <w:r w:rsidR="000D3416">
        <w:rPr>
          <w:rtl/>
        </w:rPr>
        <w:t>ك</w:t>
      </w:r>
      <w:r w:rsidR="00243845">
        <w:rPr>
          <w:rtl/>
        </w:rPr>
        <w:t xml:space="preserve"> » </w:t>
      </w:r>
      <w:r w:rsidR="00243845" w:rsidRPr="00B93E6A">
        <w:rPr>
          <w:rtl/>
        </w:rPr>
        <w:t>والمطبوع : « على رسول الله</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 فأعطاه فاطمة </w:t>
      </w:r>
      <w:r w:rsidRPr="00AE73AA">
        <w:rPr>
          <w:rStyle w:val="libFootnoteAlaemChar"/>
          <w:rtl/>
        </w:rPr>
        <w:t>عليها‌السلام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صَدَقَتِهَا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13273 / 4.</w:t>
      </w:r>
      <w:r w:rsidRPr="00B93E6A">
        <w:rPr>
          <w:rtl/>
          <w:lang w:bidi="fa-IR"/>
        </w:rPr>
        <w:t xml:space="preserve"> مُحَمَّدُ بْنُ يَحْيى ، عَنْ أَحْمَدَ بْنِ مُحَمَّدٍ ، عَنِ ابْنِ فَضَّالٍ ، عَنْ أَحْمَدَ بْنِ‌</w:t>
      </w:r>
    </w:p>
    <w:p w:rsidR="00243845" w:rsidRPr="00B93E6A" w:rsidRDefault="00243845" w:rsidP="00206510">
      <w:pPr>
        <w:pStyle w:val="libNormal"/>
        <w:rPr>
          <w:rtl/>
          <w:lang w:bidi="fa-IR"/>
        </w:rPr>
      </w:pPr>
      <w:r w:rsidRPr="00B93E6A">
        <w:rPr>
          <w:rtl/>
          <w:lang w:bidi="fa-IR"/>
        </w:rPr>
        <w:t>عُمَرَ ، عَنْ أَبِيهِ ، عَنْ أَبِي مَرْيَمَ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صَدَقَةِ رَسُولِ اللهِ </w:t>
      </w:r>
      <w:r w:rsidR="00AE73AA" w:rsidRPr="00AE73AA">
        <w:rPr>
          <w:rStyle w:val="libAlaemChar"/>
          <w:rtl/>
        </w:rPr>
        <w:t>صلى‌الله‌عليه‌وآله</w:t>
      </w:r>
      <w:r w:rsidRPr="00B93E6A">
        <w:rPr>
          <w:rtl/>
          <w:lang w:bidi="fa-IR"/>
        </w:rPr>
        <w:t xml:space="preserve"> وَصَدَقَةِ عَلِيٍّ </w:t>
      </w:r>
      <w:r w:rsidRPr="002D5331">
        <w:rPr>
          <w:rStyle w:val="libAlaemChar"/>
          <w:rtl/>
        </w:rPr>
        <w:t>عليه‌السلام</w:t>
      </w:r>
      <w:r>
        <w:rPr>
          <w:rtl/>
          <w:lang w:bidi="fa-IR"/>
        </w:rPr>
        <w:t>؟</w:t>
      </w:r>
    </w:p>
    <w:p w:rsidR="00243845" w:rsidRPr="00B93E6A" w:rsidRDefault="00243845" w:rsidP="00206510">
      <w:pPr>
        <w:pStyle w:val="libNormal"/>
        <w:rPr>
          <w:rtl/>
          <w:lang w:bidi="fa-IR"/>
        </w:rPr>
      </w:pPr>
      <w:r w:rsidRPr="00B93E6A">
        <w:rPr>
          <w:rtl/>
          <w:lang w:bidi="fa-IR"/>
        </w:rPr>
        <w:t>فَقَالَ : « هِيَ لَنَا حَلَالٌ</w:t>
      </w:r>
      <w:r>
        <w:rPr>
          <w:rtl/>
          <w:lang w:bidi="fa-IR"/>
        </w:rPr>
        <w:t xml:space="preserve"> ».</w:t>
      </w:r>
    </w:p>
    <w:p w:rsidR="00FA0166" w:rsidRDefault="00243845" w:rsidP="00206510">
      <w:pPr>
        <w:pStyle w:val="libNormal"/>
        <w:rPr>
          <w:rtl/>
          <w:lang w:bidi="fa-IR"/>
        </w:rPr>
      </w:pPr>
      <w:r w:rsidRPr="00B93E6A">
        <w:rPr>
          <w:rtl/>
          <w:lang w:bidi="fa-IR"/>
        </w:rPr>
        <w:t xml:space="preserve">وَقَالَ : « إِنَّ فَاطِمَةَ </w:t>
      </w:r>
      <w:r w:rsidRPr="002D5331">
        <w:rPr>
          <w:rStyle w:val="libAlaemChar"/>
          <w:rtl/>
        </w:rPr>
        <w:t>عليها‌السلام</w:t>
      </w:r>
      <w:r w:rsidRPr="00B93E6A">
        <w:rPr>
          <w:rtl/>
          <w:lang w:bidi="fa-IR"/>
        </w:rPr>
        <w:t xml:space="preserve"> جَعَلَتْ صَدَقَتَهَا لِبَنِي هَاشِمٍ وَبَنِي الْمُطَّلِبِ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13274 / 5.</w:t>
      </w:r>
      <w:r w:rsidRPr="00B93E6A">
        <w:rPr>
          <w:rtl/>
          <w:lang w:bidi="fa-IR"/>
        </w:rPr>
        <w:t xml:space="preserve"> عَلِيُّ بْنُ إِبْرَاهِيمَ ، عَنْ أَبِيهِ ، عَنِ ابْنِ أَبِي نَجْرَانَ ، عَنْ عَاصِمِ بْنِ حُمَيْدٍ ، عَنْ أَبِي بَصِيرٍ ، قَالَ :</w:t>
      </w:r>
    </w:p>
    <w:p w:rsidR="00243845" w:rsidRPr="00B93E6A"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Pr>
          <w:rtl/>
          <w:lang w:bidi="fa-IR"/>
        </w:rPr>
        <w:t xml:space="preserve"> : « أَ</w:t>
      </w:r>
      <w:r w:rsidRPr="00B93E6A">
        <w:rPr>
          <w:rtl/>
          <w:lang w:bidi="fa-IR"/>
        </w:rPr>
        <w:t>لَا</w:t>
      </w:r>
      <w:r>
        <w:rPr>
          <w:rFonts w:hint="cs"/>
          <w:rtl/>
          <w:lang w:bidi="fa-IR"/>
        </w:rPr>
        <w:t xml:space="preserve"> </w:t>
      </w:r>
      <w:r w:rsidRPr="00B93E6A">
        <w:rPr>
          <w:rtl/>
          <w:lang w:bidi="fa-IR"/>
        </w:rPr>
        <w:t xml:space="preserve">أُقْرِئُكَ وَصِيَّةَ فَاطِمَةَ </w:t>
      </w:r>
      <w:r w:rsidRPr="002D5331">
        <w:rPr>
          <w:rStyle w:val="libAlaemChar"/>
          <w:rtl/>
        </w:rPr>
        <w:t>عليها‌السلام</w:t>
      </w:r>
      <w:r>
        <w:rPr>
          <w:rtl/>
          <w:lang w:bidi="fa-IR"/>
        </w:rPr>
        <w:t>؟ ».</w:t>
      </w:r>
    </w:p>
    <w:p w:rsidR="00243845" w:rsidRPr="00B93E6A" w:rsidRDefault="00243845" w:rsidP="00206510">
      <w:pPr>
        <w:pStyle w:val="libNormal"/>
        <w:rPr>
          <w:rtl/>
          <w:lang w:bidi="fa-IR"/>
        </w:rPr>
      </w:pPr>
      <w:r w:rsidRPr="00B93E6A">
        <w:rPr>
          <w:rtl/>
          <w:lang w:bidi="fa-IR"/>
        </w:rPr>
        <w:t>قَالَ : قُلْتُ : بَلى.</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فَأَخْرَجَ حُقّاً أَوْ سَفَطاً ، فَأَخْرَجَ مِنْهُ كِتَاباً ، فَقَرَأَهُ </w:t>
      </w:r>
      <w:r w:rsidRPr="007F7D59">
        <w:rPr>
          <w:rStyle w:val="libFootnotenumChar"/>
          <w:rtl/>
        </w:rPr>
        <w:t>(6)</w:t>
      </w:r>
      <w:r w:rsidRPr="00B93E6A">
        <w:rPr>
          <w:rtl/>
          <w:lang w:bidi="fa-IR"/>
        </w:rPr>
        <w:t xml:space="preserve"> « بِسْمِ اللهِ الرَّحْمنِ الرَّحِيمِ ، هذَا مَا أَوْصَتْ بِهِ فَاطِمَةُ بِنْتُ مُحَمَّدٍ </w:t>
      </w:r>
      <w:r w:rsidRPr="007F7D59">
        <w:rPr>
          <w:rStyle w:val="libFootnotenumChar"/>
          <w:rtl/>
        </w:rPr>
        <w:t>(7)</w:t>
      </w:r>
      <w:r w:rsidRPr="00B93E6A">
        <w:rPr>
          <w:rtl/>
          <w:lang w:bidi="fa-IR"/>
        </w:rPr>
        <w:t xml:space="preserve"> رَسُولِ اللهِ </w:t>
      </w:r>
      <w:r w:rsidR="00AE73AA" w:rsidRPr="00AE73AA">
        <w:rPr>
          <w:rStyle w:val="libAlaemChar"/>
          <w:rtl/>
        </w:rPr>
        <w:t>صلى‌الله‌عليه‌وآله</w:t>
      </w:r>
      <w:r w:rsidRPr="00B93E6A">
        <w:rPr>
          <w:rtl/>
          <w:lang w:bidi="fa-IR"/>
        </w:rPr>
        <w:t xml:space="preserve"> ، أَوْصَتْ بِحَوَائِطِهَا السَّبْعَةِ : الْعَوَافِ ، وَالدَّلَالِ ، وَالْبُرْقَةِ وَالْمَيْثَبِ </w:t>
      </w:r>
      <w:r w:rsidRPr="007F7D59">
        <w:rPr>
          <w:rStyle w:val="libFootnotenumChar"/>
          <w:rtl/>
        </w:rPr>
        <w:t>(8)</w:t>
      </w:r>
      <w:r w:rsidRPr="00B93E6A">
        <w:rPr>
          <w:rtl/>
          <w:lang w:bidi="fa-IR"/>
        </w:rPr>
        <w:t xml:space="preserve"> ، وَالْحُسْنى ، وَالصَّافِيَةِ ، وَمَا لِأُمِّ‌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رجال الكشّي</w:t>
      </w:r>
      <w:r w:rsidR="00243845" w:rsidRPr="00B93E6A">
        <w:rPr>
          <w:rtl/>
        </w:rPr>
        <w:t xml:space="preserve"> : + « يعني صدقة فاطمة </w:t>
      </w:r>
      <w:r w:rsidRPr="00AE73AA">
        <w:rPr>
          <w:rStyle w:val="libFootnoteAlaemChar"/>
          <w:rtl/>
        </w:rPr>
        <w:t>عليها‌السلام</w:t>
      </w:r>
      <w:r w:rsidR="00243845">
        <w:rPr>
          <w:rtl/>
        </w:rPr>
        <w:t xml:space="preserve"> ».</w:t>
      </w:r>
      <w:r w:rsidR="00243845" w:rsidRPr="00B93E6A">
        <w:rPr>
          <w:rtl/>
        </w:rPr>
        <w:t xml:space="preserve"> وفي </w:t>
      </w:r>
      <w:r w:rsidR="009917A2" w:rsidRPr="009917A2">
        <w:rPr>
          <w:rStyle w:val="libFootnoteBoldChar"/>
          <w:rtl/>
        </w:rPr>
        <w:t>البحار</w:t>
      </w:r>
      <w:r w:rsidR="00243845" w:rsidRPr="00B93E6A">
        <w:rPr>
          <w:rtl/>
        </w:rPr>
        <w:t xml:space="preserve"> : « صدقاتها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9917A2" w:rsidRPr="009917A2">
        <w:rPr>
          <w:rStyle w:val="libFootnoteBoldChar"/>
          <w:rtl/>
        </w:rPr>
        <w:t>رجال الكشّي</w:t>
      </w:r>
      <w:r w:rsidR="00243845" w:rsidRPr="00B93E6A">
        <w:rPr>
          <w:rtl/>
        </w:rPr>
        <w:t xml:space="preserve"> ، ص 17 ، ح 41 ، بسنده عن عاصم بن حميد </w:t>
      </w:r>
      <w:r w:rsidR="00F94A0F">
        <w:rPr>
          <w:rFonts w:hint="cs"/>
          <w:rtl/>
        </w:rPr>
        <w:t>.</w:t>
      </w:r>
      <w:r w:rsidR="00325763" w:rsidRPr="00325763">
        <w:rPr>
          <w:rStyle w:val="libFootnoteBoldChar"/>
          <w:rtl/>
        </w:rPr>
        <w:t>الوافي</w:t>
      </w:r>
      <w:r w:rsidR="00243845" w:rsidRPr="00B93E6A">
        <w:rPr>
          <w:rtl/>
        </w:rPr>
        <w:t xml:space="preserve"> ، ج 10 ، ص 559 ، ح 10105 ؛ </w:t>
      </w:r>
      <w:r w:rsidR="00243845" w:rsidRPr="00325763">
        <w:rPr>
          <w:rStyle w:val="libFootnoteBoldChar"/>
          <w:rtl/>
        </w:rPr>
        <w:t>الوسائل</w:t>
      </w:r>
      <w:r w:rsidR="00243845" w:rsidRPr="00B93E6A">
        <w:rPr>
          <w:rtl/>
        </w:rPr>
        <w:t xml:space="preserve"> ، ج 19 ، ص 174 ، ح 24382 ؛ </w:t>
      </w:r>
      <w:r w:rsidR="009917A2" w:rsidRPr="009917A2">
        <w:rPr>
          <w:rStyle w:val="libFootnoteBoldChar"/>
          <w:rtl/>
        </w:rPr>
        <w:t>البحار</w:t>
      </w:r>
      <w:r w:rsidR="00243845" w:rsidRPr="00B93E6A">
        <w:rPr>
          <w:rtl/>
        </w:rPr>
        <w:t xml:space="preserve"> ، ج 22 ، ص 296 ، ح 4.</w:t>
      </w:r>
    </w:p>
    <w:p w:rsidR="00243845" w:rsidRPr="00B93E6A" w:rsidRDefault="00AE73AA" w:rsidP="00AE73AA">
      <w:pPr>
        <w:pStyle w:val="libFootnote0"/>
        <w:rPr>
          <w:rtl/>
          <w:lang w:bidi="fa-IR"/>
        </w:rPr>
      </w:pPr>
      <w:r>
        <w:rPr>
          <w:rtl/>
        </w:rPr>
        <w:t>(3).</w:t>
      </w:r>
      <w:r w:rsidR="00243845" w:rsidRPr="00B93E6A">
        <w:rPr>
          <w:rtl/>
        </w:rPr>
        <w:t xml:space="preserve"> في « بح » : « وبني عبد المطّلب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10 ، ص 557 ، ح 10106 ؛ </w:t>
      </w:r>
      <w:r w:rsidR="00243845" w:rsidRPr="00325763">
        <w:rPr>
          <w:rStyle w:val="libFootnoteBoldChar"/>
          <w:rtl/>
        </w:rPr>
        <w:t>الوسائل</w:t>
      </w:r>
      <w:r w:rsidR="00243845" w:rsidRPr="00B93E6A">
        <w:rPr>
          <w:rtl/>
        </w:rPr>
        <w:t xml:space="preserve"> ، ج 19 ، ص 174 ، ح 24383 ؛ </w:t>
      </w:r>
      <w:r w:rsidR="009917A2" w:rsidRPr="009917A2">
        <w:rPr>
          <w:rStyle w:val="libFootnoteBoldChar"/>
          <w:rtl/>
        </w:rPr>
        <w:t>البحار</w:t>
      </w:r>
      <w:r w:rsidR="00243845" w:rsidRPr="00B93E6A">
        <w:rPr>
          <w:rtl/>
        </w:rPr>
        <w:t xml:space="preserve"> ، ج 22 ، ص 297 ، ح 5 ؛ وج 43 ، ص 235 ، ح 1.</w:t>
      </w:r>
    </w:p>
    <w:p w:rsidR="00243845" w:rsidRPr="00B93E6A" w:rsidRDefault="00AE73AA" w:rsidP="00AE73AA">
      <w:pPr>
        <w:pStyle w:val="libFootnote0"/>
        <w:rPr>
          <w:rtl/>
          <w:lang w:bidi="fa-IR"/>
        </w:rPr>
      </w:pPr>
      <w:r>
        <w:rPr>
          <w:rtl/>
        </w:rPr>
        <w:t>(5).</w:t>
      </w:r>
      <w:r w:rsidR="00243845" w:rsidRPr="00B93E6A">
        <w:rPr>
          <w:rtl/>
        </w:rPr>
        <w:t xml:space="preserve"> في « جت » و</w:t>
      </w:r>
      <w:r w:rsidR="009917A2" w:rsidRPr="009917A2">
        <w:rPr>
          <w:rStyle w:val="libFootnoteBoldChar"/>
          <w:rtl/>
        </w:rPr>
        <w:t>البحار</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 « قرأه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و</w:t>
      </w:r>
      <w:r w:rsidR="009917A2" w:rsidRPr="009917A2">
        <w:rPr>
          <w:rStyle w:val="libFootnoteBoldChar"/>
          <w:rtl/>
        </w:rPr>
        <w:t>البحار</w:t>
      </w:r>
      <w:r w:rsidR="00243845" w:rsidRPr="00B93E6A">
        <w:rPr>
          <w:rtl/>
        </w:rPr>
        <w:t xml:space="preserve"> : « فقرأ</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محمّد</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ن ، بح ، بف ، بن ، جد » و</w:t>
      </w:r>
      <w:r w:rsidR="009917A2" w:rsidRPr="009917A2">
        <w:rPr>
          <w:rStyle w:val="libFootnoteBoldChar"/>
          <w:rtl/>
        </w:rPr>
        <w:t>البحار</w:t>
      </w:r>
      <w:r w:rsidR="00243845" w:rsidRPr="00B93E6A">
        <w:rPr>
          <w:rtl/>
        </w:rPr>
        <w:t xml:space="preserve"> : « والمبيت</w:t>
      </w:r>
      <w:r w:rsidR="00243845">
        <w:rPr>
          <w:rtl/>
        </w:rPr>
        <w:t xml:space="preserve"> ».</w:t>
      </w:r>
      <w:r w:rsidR="00243845" w:rsidRPr="00B93E6A">
        <w:rPr>
          <w:rtl/>
        </w:rPr>
        <w:t xml:space="preserve"> وفي « ق » : « المبيت</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إِبْرَاهِيمَ </w:t>
      </w:r>
      <w:r w:rsidRPr="007F7D59">
        <w:rPr>
          <w:rStyle w:val="libFootnotenumChar"/>
          <w:rtl/>
        </w:rPr>
        <w:t>(1)</w:t>
      </w:r>
      <w:r w:rsidRPr="00B93E6A">
        <w:rPr>
          <w:rtl/>
          <w:lang w:bidi="fa-IR"/>
        </w:rPr>
        <w:t xml:space="preserve"> إِلى عَلِيِّ بْنِ أَبِي طَالِبٍ </w:t>
      </w:r>
      <w:r w:rsidRPr="002D5331">
        <w:rPr>
          <w:rStyle w:val="libAlaemChar"/>
          <w:rtl/>
        </w:rPr>
        <w:t>عليه‌السلام</w:t>
      </w:r>
      <w:r w:rsidRPr="00B93E6A">
        <w:rPr>
          <w:rtl/>
          <w:lang w:bidi="fa-IR"/>
        </w:rPr>
        <w:t xml:space="preserve"> </w:t>
      </w:r>
      <w:r w:rsidRPr="007F7D59">
        <w:rPr>
          <w:rStyle w:val="libFootnotenumChar"/>
          <w:rtl/>
        </w:rPr>
        <w:t>(2)</w:t>
      </w:r>
      <w:r w:rsidRPr="00B93E6A">
        <w:rPr>
          <w:rtl/>
          <w:lang w:bidi="fa-IR"/>
        </w:rPr>
        <w:t xml:space="preserve"> ، فَإِنْ مَضى عَلِيٌّ فَإِلَى الْحَسَنِ ، فَإِنْ مَضَى الْحَسَنُ فَإِلَى الْحُسَيْنِ ، فَإِنْ مَضَى الْحُسَيْنُ فَإِلَى الْأَكْبَرِ مِنْ وُلْدِي ؛ شَهِدَ اللهُ عَلى ذلِكَ وَالْمِقْدَادُ بْنُ الْأَسْوَدِ وَالزُّبَيْرُ بْنُ الْعَوَّامِ ، وَكَتَبَ عَلِيُّ بْنُ أَبِي طَالِبٍ</w:t>
      </w:r>
      <w:r>
        <w:rPr>
          <w:rtl/>
          <w:lang w:bidi="fa-IR"/>
        </w:rPr>
        <w:t xml:space="preserve"> ».</w:t>
      </w:r>
      <w:r w:rsidRPr="00B93E6A">
        <w:rPr>
          <w:rtl/>
          <w:lang w:bidi="fa-IR"/>
        </w:rPr>
        <w:t xml:space="preserve"> </w:t>
      </w:r>
      <w:r w:rsidRPr="007F7D59">
        <w:rPr>
          <w:rStyle w:val="libFootnotenumChar"/>
          <w:rtl/>
        </w:rPr>
        <w:t>(3)</w:t>
      </w:r>
    </w:p>
    <w:p w:rsidR="00FA0166" w:rsidRDefault="00F94A0F" w:rsidP="00206510">
      <w:pPr>
        <w:pStyle w:val="libNormal"/>
        <w:rPr>
          <w:rtl/>
          <w:lang w:bidi="fa-IR"/>
        </w:rPr>
      </w:pPr>
      <w:r>
        <w:rPr>
          <w:rFonts w:hint="cs"/>
          <w:rtl/>
          <w:lang w:bidi="fa-IR"/>
        </w:rPr>
        <w:t xml:space="preserve">* </w:t>
      </w:r>
      <w:r w:rsidR="00243845" w:rsidRPr="00B93E6A">
        <w:rPr>
          <w:rtl/>
          <w:lang w:bidi="fa-IR"/>
        </w:rPr>
        <w:t>وَعَنْهُ ، عَنْ أَبِيهِ ، عَنِ ابْنِ أَبِي عُمَيْرٍ ، عَنْ عَاصِمِ بْنِ حُمَيْدٍ مِثْلَهُ ، وَلَمْ يَذْكُرْ حُقّاً وَلَا سَفَطاً ، وَقَالَ : « إِلَى الْأَكْبَرِ مِنْ وُلْدِي دُونَ وُلْدِكَ</w:t>
      </w:r>
      <w:r w:rsidR="00243845">
        <w:rPr>
          <w:rtl/>
          <w:lang w:bidi="fa-IR"/>
        </w:rPr>
        <w:t xml:space="preserve"> ».</w:t>
      </w:r>
      <w:r w:rsidR="00243845" w:rsidRPr="00B93E6A">
        <w:rPr>
          <w:rtl/>
          <w:lang w:bidi="fa-IR"/>
        </w:rPr>
        <w:t xml:space="preserve"> </w:t>
      </w:r>
      <w:r w:rsidR="00243845" w:rsidRPr="007F7D59">
        <w:rPr>
          <w:rStyle w:val="libFootnotenumChar"/>
          <w:rtl/>
        </w:rPr>
        <w:t>(4)</w:t>
      </w:r>
    </w:p>
    <w:p w:rsidR="00243845" w:rsidRPr="00B93E6A" w:rsidRDefault="00243845" w:rsidP="00206510">
      <w:pPr>
        <w:pStyle w:val="libNormal"/>
        <w:rPr>
          <w:rtl/>
          <w:lang w:bidi="fa-IR"/>
        </w:rPr>
      </w:pPr>
      <w:r w:rsidRPr="000615CF">
        <w:rPr>
          <w:rStyle w:val="libBold2Char"/>
          <w:rtl/>
        </w:rPr>
        <w:t>13275 / 6.</w:t>
      </w:r>
      <w:r w:rsidRPr="00B93E6A">
        <w:rPr>
          <w:rtl/>
          <w:lang w:bidi="fa-IR"/>
        </w:rPr>
        <w:t xml:space="preserve"> وَعَنْهُ ، عَنْ أَبِيهِ ، عَنِ ابْنِ أَبِي عُمَيْرٍ ، عَنْ حَمَّادِ بْنِ عُثْمَانَ ، عَنْ أَبِي بَصِيرٍ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Pr>
          <w:rtl/>
          <w:lang w:bidi="fa-IR"/>
        </w:rPr>
        <w:t xml:space="preserve"> : « أَ</w:t>
      </w:r>
      <w:r w:rsidRPr="00B93E6A">
        <w:rPr>
          <w:rtl/>
          <w:lang w:bidi="fa-IR"/>
        </w:rPr>
        <w:t>لَا</w:t>
      </w:r>
      <w:r>
        <w:rPr>
          <w:rFonts w:hint="cs"/>
          <w:rtl/>
          <w:lang w:bidi="fa-IR"/>
        </w:rPr>
        <w:t xml:space="preserve"> </w:t>
      </w:r>
      <w:r w:rsidRPr="00B93E6A">
        <w:rPr>
          <w:rtl/>
          <w:lang w:bidi="fa-IR"/>
        </w:rPr>
        <w:t xml:space="preserve">أُقْرِئُكَ وَصِيَّةَ فَاطِمَةَ </w:t>
      </w:r>
      <w:r w:rsidRPr="002D5331">
        <w:rPr>
          <w:rStyle w:val="libAlaemChar"/>
          <w:rtl/>
        </w:rPr>
        <w:t>عليها‌السلام</w:t>
      </w:r>
      <w:r>
        <w:rPr>
          <w:rtl/>
          <w:lang w:bidi="fa-IR"/>
        </w:rPr>
        <w:t>؟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(5)</w:t>
      </w:r>
      <w:r w:rsidRPr="00B93E6A">
        <w:rPr>
          <w:rtl/>
          <w:lang w:bidi="fa-IR"/>
        </w:rPr>
        <w:t xml:space="preserve"> : بَلى.</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فَأَخْرَجَ إِلَيَّ صَحِيفَةً : « هذَا مَا عَهِدَتْ فَاطِمَةُ بِنْتُ مُحَمَّدٍ </w:t>
      </w:r>
      <w:r w:rsidR="00AE73AA" w:rsidRPr="00AE73AA">
        <w:rPr>
          <w:rStyle w:val="libAlaemChar"/>
          <w:rtl/>
        </w:rPr>
        <w:t>صلى‌الله‌عليه‌وآله</w:t>
      </w:r>
      <w:r w:rsidRPr="00B93E6A">
        <w:rPr>
          <w:rtl/>
          <w:lang w:bidi="fa-IR"/>
        </w:rPr>
        <w:t xml:space="preserve"> فِي مَالِهَا </w:t>
      </w:r>
      <w:r w:rsidRPr="007F7D59">
        <w:rPr>
          <w:rStyle w:val="libFootnotenumChar"/>
          <w:rtl/>
        </w:rPr>
        <w:t>(7)</w:t>
      </w:r>
      <w:r w:rsidRPr="00B93E6A">
        <w:rPr>
          <w:rtl/>
          <w:lang w:bidi="fa-IR"/>
        </w:rPr>
        <w:t xml:space="preserve"> إِلى عَلِيِّ بْنِ أَبِي طَالِبٍ </w:t>
      </w:r>
      <w:r w:rsidRPr="002D5331">
        <w:rPr>
          <w:rStyle w:val="libAlaemChar"/>
          <w:rtl/>
        </w:rPr>
        <w:t>عليه‌السلام</w:t>
      </w:r>
      <w:r w:rsidRPr="00B93E6A">
        <w:rPr>
          <w:rtl/>
          <w:lang w:bidi="fa-IR"/>
        </w:rPr>
        <w:t xml:space="preserve"> ، وَإِنْ </w:t>
      </w:r>
      <w:r w:rsidRPr="007F7D59">
        <w:rPr>
          <w:rStyle w:val="libFootnotenumChar"/>
          <w:rtl/>
        </w:rPr>
        <w:t>(8)</w:t>
      </w:r>
      <w:r w:rsidRPr="00B93E6A">
        <w:rPr>
          <w:rtl/>
          <w:lang w:bidi="fa-IR"/>
        </w:rPr>
        <w:t xml:space="preserve"> مَاتَ فَإِلَى الْحَسَنِ ، وَإِنْ </w:t>
      </w:r>
      <w:r w:rsidRPr="007F7D59">
        <w:rPr>
          <w:rStyle w:val="libFootnotenumChar"/>
          <w:rtl/>
        </w:rPr>
        <w:t>(9)</w:t>
      </w:r>
      <w:r w:rsidRPr="00B93E6A">
        <w:rPr>
          <w:rtl/>
          <w:lang w:bidi="fa-IR"/>
        </w:rPr>
        <w:t xml:space="preserve"> مَاتَ فَإِلَى الْحُسَيْنِ ، فَإِنْ مَاتَ‌</w:t>
      </w:r>
      <w:r>
        <w:rPr>
          <w:rFonts w:hint="cs"/>
          <w:rtl/>
          <w:lang w:bidi="fa-IR"/>
        </w:rPr>
        <w:t xml:space="preserve"> </w:t>
      </w:r>
      <w:r w:rsidRPr="00B93E6A">
        <w:rPr>
          <w:rtl/>
          <w:lang w:bidi="fa-IR"/>
        </w:rPr>
        <w:t xml:space="preserve">الْحُسَيْنُ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فَإِلَى الْأَكْبَرِ مِنْ وُلْدِي دُونَ وُلْدِكَ : الدَّلَالُ ، وَالْعَوَافُ ، وَالْمَيْثَبُ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 وَبُرْقَةُ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 وَالْحُسْنى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 وَالصَّافِيَةُ ، وَمَا لِأُمِّ إِبْرَاهِيمَ ؛ شَهِدَ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عَلى ذلِكَ وَالْمِقْدَادُ بْنُ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F94A0F" w:rsidTr="00F94A0F">
        <w:tc>
          <w:tcPr>
            <w:tcW w:w="4006" w:type="dxa"/>
          </w:tcPr>
          <w:p w:rsidR="00F94A0F" w:rsidRDefault="00F94A0F" w:rsidP="00AE73AA">
            <w:pPr>
              <w:pStyle w:val="libFootnote0"/>
              <w:rPr>
                <w:rtl/>
              </w:rPr>
            </w:pPr>
            <w:r>
              <w:rPr>
                <w:rtl/>
              </w:rPr>
              <w:t xml:space="preserve">(1). </w:t>
            </w:r>
            <w:r w:rsidRPr="00B93E6A">
              <w:rPr>
                <w:rtl/>
              </w:rPr>
              <w:t xml:space="preserve">في </w:t>
            </w:r>
            <w:r w:rsidRPr="008B6341">
              <w:rPr>
                <w:rStyle w:val="libFootnoteBoldChar"/>
                <w:rtl/>
              </w:rPr>
              <w:t>الفقيه</w:t>
            </w:r>
            <w:r w:rsidRPr="00B93E6A">
              <w:rPr>
                <w:rtl/>
              </w:rPr>
              <w:t xml:space="preserve"> </w:t>
            </w:r>
            <w:r w:rsidRPr="0048092F">
              <w:rPr>
                <w:rStyle w:val="libFootnoteBoldChar"/>
                <w:rtl/>
              </w:rPr>
              <w:t>والتهذيب</w:t>
            </w:r>
            <w:r w:rsidRPr="00B93E6A">
              <w:rPr>
                <w:rtl/>
              </w:rPr>
              <w:t xml:space="preserve"> : « مال ا</w:t>
            </w:r>
            <w:r>
              <w:rPr>
                <w:rFonts w:hint="cs"/>
                <w:rtl/>
              </w:rPr>
              <w:t>ُ</w:t>
            </w:r>
            <w:r w:rsidRPr="00B93E6A">
              <w:rPr>
                <w:rtl/>
              </w:rPr>
              <w:t>مّ إبراهيم</w:t>
            </w:r>
            <w:r>
              <w:rPr>
                <w:rtl/>
              </w:rPr>
              <w:t xml:space="preserve"> ».</w:t>
            </w:r>
          </w:p>
        </w:tc>
        <w:tc>
          <w:tcPr>
            <w:tcW w:w="4006" w:type="dxa"/>
          </w:tcPr>
          <w:p w:rsidR="00F94A0F" w:rsidRDefault="00F94A0F" w:rsidP="00AE73AA">
            <w:pPr>
              <w:pStyle w:val="libFootnote0"/>
              <w:rPr>
                <w:rtl/>
              </w:rPr>
            </w:pPr>
            <w:r>
              <w:rPr>
                <w:rtl/>
              </w:rPr>
              <w:t>(2).</w:t>
            </w:r>
            <w:r w:rsidRPr="00B93E6A">
              <w:rPr>
                <w:rtl/>
              </w:rPr>
              <w:t xml:space="preserve"> في « ل » :</w:t>
            </w:r>
            <w:r>
              <w:rPr>
                <w:rtl/>
              </w:rPr>
              <w:t xml:space="preserve"> - </w:t>
            </w:r>
            <w:r w:rsidRPr="00B93E6A">
              <w:rPr>
                <w:rtl/>
              </w:rPr>
              <w:t xml:space="preserve">« بن أبي طالب </w:t>
            </w:r>
            <w:r w:rsidRPr="00AE73AA">
              <w:rPr>
                <w:rStyle w:val="libFootnoteAlaemChar"/>
                <w:rtl/>
              </w:rPr>
              <w:t>عليه‌السلام</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4 ، ص 244 ، ح 5579 ؛ </w:t>
      </w:r>
      <w:r w:rsidR="00243845" w:rsidRPr="0048092F">
        <w:rPr>
          <w:rStyle w:val="libFootnoteBoldChar"/>
          <w:rtl/>
        </w:rPr>
        <w:t>والتهذيب</w:t>
      </w:r>
      <w:r w:rsidR="00243845" w:rsidRPr="00B93E6A">
        <w:rPr>
          <w:rtl/>
        </w:rPr>
        <w:t xml:space="preserve"> ، ج 9 ، ص 144 ، ح 603 ، معلّقاً عن عاصم بن حميد </w:t>
      </w:r>
      <w:r w:rsidR="00F94A0F">
        <w:rPr>
          <w:rFonts w:hint="cs"/>
          <w:rtl/>
        </w:rPr>
        <w:t>.</w:t>
      </w:r>
      <w:r w:rsidR="00325763" w:rsidRPr="00325763">
        <w:rPr>
          <w:rStyle w:val="libFootnoteBoldChar"/>
          <w:rtl/>
        </w:rPr>
        <w:t>الوافي</w:t>
      </w:r>
      <w:r w:rsidR="00243845" w:rsidRPr="00B93E6A">
        <w:rPr>
          <w:rtl/>
        </w:rPr>
        <w:t xml:space="preserve"> ، ج 10 ، ص 558 ، ح 10107 ؛ </w:t>
      </w:r>
      <w:r w:rsidR="00243845" w:rsidRPr="00325763">
        <w:rPr>
          <w:rStyle w:val="libFootnoteBoldChar"/>
          <w:rtl/>
        </w:rPr>
        <w:t>الوسائل</w:t>
      </w:r>
      <w:r w:rsidR="00243845" w:rsidRPr="00B93E6A">
        <w:rPr>
          <w:rtl/>
        </w:rPr>
        <w:t xml:space="preserve"> ، ج 19 ، ص 198 ، ذيل ح 24424 ؛ </w:t>
      </w:r>
      <w:r w:rsidR="009917A2" w:rsidRPr="009917A2">
        <w:rPr>
          <w:rStyle w:val="libFootnoteBoldChar"/>
          <w:rtl/>
        </w:rPr>
        <w:t>البحار</w:t>
      </w:r>
      <w:r w:rsidR="00243845" w:rsidRPr="00B93E6A">
        <w:rPr>
          <w:rtl/>
        </w:rPr>
        <w:t xml:space="preserve"> ، ج 43 ، ص 235 ، ح 2.</w:t>
      </w:r>
    </w:p>
    <w:p w:rsidR="00243845" w:rsidRPr="00B93E6A" w:rsidRDefault="00AE73AA" w:rsidP="00F94A0F">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10 ، ص 558 ، ح 10108 ؛ </w:t>
      </w:r>
      <w:r w:rsidR="00243845" w:rsidRPr="00325763">
        <w:rPr>
          <w:rStyle w:val="libFootnoteBoldChar"/>
          <w:rtl/>
        </w:rPr>
        <w:t>الوسائل</w:t>
      </w:r>
      <w:r w:rsidR="00243845" w:rsidRPr="00B93E6A">
        <w:rPr>
          <w:rtl/>
        </w:rPr>
        <w:t xml:space="preserve"> ، ج 19 ، ص 198 ، ذيل ح 24424 ؛ </w:t>
      </w:r>
      <w:r w:rsidR="009917A2" w:rsidRPr="009917A2">
        <w:rPr>
          <w:rStyle w:val="libFootnoteBoldChar"/>
          <w:rtl/>
        </w:rPr>
        <w:t>البحار</w:t>
      </w:r>
      <w:r w:rsidR="00243845" w:rsidRPr="00B93E6A">
        <w:rPr>
          <w:rtl/>
        </w:rPr>
        <w:t xml:space="preserve"> ، ج 43 ، ص 235 ، ح 2.</w:t>
      </w:r>
      <w:r w:rsidR="00F94A0F">
        <w:rPr>
          <w:rFonts w:hint="cs"/>
          <w:rtl/>
        </w:rPr>
        <w:t xml:space="preserve">  </w:t>
      </w:r>
      <w:r w:rsidR="00DC50BB">
        <w:rPr>
          <w:rFonts w:hint="cs"/>
          <w:rtl/>
        </w:rPr>
        <w:t xml:space="preserve">                           </w:t>
      </w:r>
      <w:r w:rsidR="00F94A0F">
        <w:rPr>
          <w:rFonts w:hint="cs"/>
          <w:rtl/>
        </w:rPr>
        <w:t xml:space="preserve">     </w:t>
      </w:r>
      <w:r>
        <w:rPr>
          <w:rtl/>
        </w:rPr>
        <w:t>(5).</w:t>
      </w:r>
      <w:r w:rsidR="00243845" w:rsidRPr="00B93E6A">
        <w:rPr>
          <w:rtl/>
        </w:rPr>
        <w:t xml:space="preserve"> في « م ، جد » : « فقلت</w:t>
      </w:r>
      <w:r w:rsidR="00243845">
        <w:rPr>
          <w:rtl/>
        </w:rPr>
        <w:t xml:space="preserve"> ».</w:t>
      </w:r>
    </w:p>
    <w:tbl>
      <w:tblPr>
        <w:tblStyle w:val="TableGrid"/>
        <w:bidiVisual/>
        <w:tblW w:w="0" w:type="auto"/>
        <w:tblLook w:val="04A0"/>
      </w:tblPr>
      <w:tblGrid>
        <w:gridCol w:w="4006"/>
        <w:gridCol w:w="4006"/>
      </w:tblGrid>
      <w:tr w:rsidR="00F94A0F" w:rsidTr="00F94A0F">
        <w:tc>
          <w:tcPr>
            <w:tcW w:w="4006" w:type="dxa"/>
          </w:tcPr>
          <w:p w:rsidR="00F94A0F" w:rsidRDefault="00F94A0F" w:rsidP="00AE73AA">
            <w:pPr>
              <w:pStyle w:val="libFootnote0"/>
              <w:rPr>
                <w:rtl/>
              </w:rPr>
            </w:pPr>
            <w:r>
              <w:rPr>
                <w:rtl/>
              </w:rPr>
              <w:t>(6).</w:t>
            </w:r>
            <w:r w:rsidRPr="00B93E6A">
              <w:rPr>
                <w:rtl/>
              </w:rPr>
              <w:t xml:space="preserve"> في « م ، بن ، جد » :</w:t>
            </w:r>
            <w:r>
              <w:rPr>
                <w:rtl/>
              </w:rPr>
              <w:t xml:space="preserve"> - </w:t>
            </w:r>
            <w:r w:rsidRPr="00B93E6A">
              <w:rPr>
                <w:rtl/>
              </w:rPr>
              <w:t>« قال</w:t>
            </w:r>
            <w:r>
              <w:rPr>
                <w:rtl/>
              </w:rPr>
              <w:t xml:space="preserve"> ».</w:t>
            </w:r>
          </w:p>
        </w:tc>
        <w:tc>
          <w:tcPr>
            <w:tcW w:w="4006" w:type="dxa"/>
          </w:tcPr>
          <w:p w:rsidR="00F94A0F" w:rsidRDefault="00F94A0F" w:rsidP="00AE73AA">
            <w:pPr>
              <w:pStyle w:val="libFootnote0"/>
              <w:rPr>
                <w:rtl/>
              </w:rPr>
            </w:pPr>
            <w:r>
              <w:rPr>
                <w:rtl/>
              </w:rPr>
              <w:t>(7).</w:t>
            </w:r>
            <w:r w:rsidRPr="00B93E6A">
              <w:rPr>
                <w:rtl/>
              </w:rPr>
              <w:t xml:space="preserve"> في </w:t>
            </w:r>
            <w:r w:rsidRPr="009917A2">
              <w:rPr>
                <w:rStyle w:val="libFootnoteBoldChar"/>
                <w:rtl/>
              </w:rPr>
              <w:t>البحار</w:t>
            </w:r>
            <w:r w:rsidRPr="00B93E6A">
              <w:rPr>
                <w:rtl/>
              </w:rPr>
              <w:t xml:space="preserve"> : « أموالها</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ل ، م ، ن ، بن ، جت ، جد » و</w:t>
      </w:r>
      <w:r w:rsidR="009917A2" w:rsidRPr="009917A2">
        <w:rPr>
          <w:rStyle w:val="libFootnoteBoldChar"/>
          <w:rtl/>
        </w:rPr>
        <w:t>البحار</w:t>
      </w:r>
      <w:r w:rsidR="00243845" w:rsidRPr="00B93E6A">
        <w:rPr>
          <w:rtl/>
        </w:rPr>
        <w:t xml:space="preserve"> : « فإن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م ، ن ، بن ، جت ، جد » و</w:t>
      </w:r>
      <w:r w:rsidR="009917A2" w:rsidRPr="009917A2">
        <w:rPr>
          <w:rStyle w:val="libFootnoteBoldChar"/>
          <w:rtl/>
        </w:rPr>
        <w:t>البحار</w:t>
      </w:r>
      <w:r w:rsidR="00243845" w:rsidRPr="00B93E6A">
        <w:rPr>
          <w:rtl/>
        </w:rPr>
        <w:t xml:space="preserve"> : « فإن</w:t>
      </w:r>
      <w:r w:rsidR="00243845">
        <w:rPr>
          <w:rtl/>
        </w:rPr>
        <w:t xml:space="preserve"> ».</w:t>
      </w:r>
    </w:p>
    <w:p w:rsidR="00243845" w:rsidRPr="00B93E6A" w:rsidRDefault="00AE73AA" w:rsidP="00AE73AA">
      <w:pPr>
        <w:pStyle w:val="libFootnote0"/>
        <w:rPr>
          <w:rtl/>
          <w:lang w:bidi="fa-IR"/>
        </w:rPr>
      </w:pPr>
      <w:r>
        <w:rPr>
          <w:rtl/>
        </w:rPr>
        <w:t>(10).</w:t>
      </w:r>
      <w:r w:rsidR="00243845">
        <w:rPr>
          <w:rtl/>
        </w:rPr>
        <w:t xml:space="preserve"> </w:t>
      </w:r>
      <w:r w:rsidR="00243845" w:rsidRPr="00B93E6A">
        <w:rPr>
          <w:rtl/>
        </w:rPr>
        <w:t xml:space="preserve">في « ق ، </w:t>
      </w:r>
      <w:r w:rsidR="000D3416">
        <w:rPr>
          <w:rtl/>
        </w:rPr>
        <w:t>ك</w:t>
      </w:r>
      <w:r w:rsidR="00243845" w:rsidRPr="00B93E6A">
        <w:rPr>
          <w:rtl/>
        </w:rPr>
        <w:t xml:space="preserve"> ، بح ، بف ، جت » و</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الحسين</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ل ، م ، ن ، بح ، بف ، بن ، جد » و</w:t>
      </w:r>
      <w:r w:rsidR="009917A2" w:rsidRPr="009917A2">
        <w:rPr>
          <w:rStyle w:val="libFootnoteBoldChar"/>
          <w:rtl/>
        </w:rPr>
        <w:t>البحار</w:t>
      </w:r>
      <w:r w:rsidR="00243845" w:rsidRPr="00B93E6A">
        <w:rPr>
          <w:rtl/>
        </w:rPr>
        <w:t xml:space="preserve"> : « والمبيت</w:t>
      </w:r>
      <w:r w:rsidR="00243845">
        <w:rPr>
          <w:rtl/>
        </w:rPr>
        <w:t xml:space="preserve"> ».</w:t>
      </w:r>
    </w:p>
    <w:tbl>
      <w:tblPr>
        <w:tblStyle w:val="TableGrid"/>
        <w:bidiVisual/>
        <w:tblW w:w="0" w:type="auto"/>
        <w:tblLook w:val="04A0"/>
      </w:tblPr>
      <w:tblGrid>
        <w:gridCol w:w="4006"/>
        <w:gridCol w:w="4006"/>
      </w:tblGrid>
      <w:tr w:rsidR="003C70A4" w:rsidTr="003C70A4">
        <w:tc>
          <w:tcPr>
            <w:tcW w:w="4006" w:type="dxa"/>
          </w:tcPr>
          <w:p w:rsidR="003C70A4" w:rsidRDefault="003C70A4" w:rsidP="00AE73AA">
            <w:pPr>
              <w:pStyle w:val="libFootnote0"/>
              <w:rPr>
                <w:rtl/>
              </w:rPr>
            </w:pPr>
            <w:r>
              <w:rPr>
                <w:rtl/>
              </w:rPr>
              <w:t>(12).</w:t>
            </w:r>
            <w:r w:rsidRPr="00B93E6A">
              <w:rPr>
                <w:rtl/>
              </w:rPr>
              <w:t xml:space="preserve"> في « </w:t>
            </w:r>
            <w:r>
              <w:rPr>
                <w:rtl/>
              </w:rPr>
              <w:t>ك</w:t>
            </w:r>
            <w:r w:rsidRPr="00B93E6A">
              <w:rPr>
                <w:rtl/>
              </w:rPr>
              <w:t xml:space="preserve"> ، بح » و</w:t>
            </w:r>
            <w:r w:rsidRPr="009917A2">
              <w:rPr>
                <w:rStyle w:val="libFootnoteBoldChar"/>
                <w:rtl/>
              </w:rPr>
              <w:t>البحار</w:t>
            </w:r>
            <w:r w:rsidRPr="00B93E6A">
              <w:rPr>
                <w:rtl/>
              </w:rPr>
              <w:t xml:space="preserve"> : « والبرقة</w:t>
            </w:r>
            <w:r>
              <w:rPr>
                <w:rtl/>
              </w:rPr>
              <w:t xml:space="preserve"> ».</w:t>
            </w:r>
          </w:p>
        </w:tc>
        <w:tc>
          <w:tcPr>
            <w:tcW w:w="4006" w:type="dxa"/>
          </w:tcPr>
          <w:p w:rsidR="003C70A4" w:rsidRDefault="003C70A4" w:rsidP="00AE73AA">
            <w:pPr>
              <w:pStyle w:val="libFootnote0"/>
              <w:rPr>
                <w:rtl/>
              </w:rPr>
            </w:pPr>
            <w:r>
              <w:rPr>
                <w:rtl/>
              </w:rPr>
              <w:t>(13).</w:t>
            </w:r>
            <w:r w:rsidRPr="00B93E6A">
              <w:rPr>
                <w:rtl/>
              </w:rPr>
              <w:t xml:space="preserve"> في « ل ، بن » : « الحسنى » بدون الواو.</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الْأَسْوَدِ وَالزُّبَيْرُ بْنُ الْعَوَّامِ</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w:t>
      </w:r>
      <w:r w:rsidRPr="007F7D59">
        <w:rPr>
          <w:rStyle w:val="libFootnotenumChar"/>
          <w:rtl/>
        </w:rPr>
        <w:t>)</w:t>
      </w:r>
    </w:p>
    <w:p w:rsidR="00173B27" w:rsidRDefault="00243845" w:rsidP="00173B27">
      <w:pPr>
        <w:pStyle w:val="libNormal"/>
        <w:rPr>
          <w:rtl/>
          <w:lang w:bidi="fa-IR"/>
        </w:rPr>
      </w:pPr>
      <w:r w:rsidRPr="000615CF">
        <w:rPr>
          <w:rStyle w:val="libBold2Char"/>
          <w:rtl/>
        </w:rPr>
        <w:t>13276 / 7.</w:t>
      </w:r>
      <w:r w:rsidRPr="00B93E6A">
        <w:rPr>
          <w:rtl/>
          <w:lang w:bidi="fa-IR"/>
        </w:rPr>
        <w:t xml:space="preserve"> أَبُو عَلِيٍّ الْأَشْعَرِيُّ ، عَنْ مُحَمَّدِ بْنِ عَبْدِ الْجَبَّارِ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w:t>
      </w:r>
    </w:p>
    <w:p w:rsidR="00243845" w:rsidRPr="00B93E6A" w:rsidRDefault="00173B27" w:rsidP="00173B27">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w:t>
      </w:r>
      <w:r w:rsidR="00243845" w:rsidRPr="007F7D59">
        <w:rPr>
          <w:rStyle w:val="libFootnotenumChar"/>
          <w:rFonts w:hint="cs"/>
          <w:rtl/>
        </w:rPr>
        <w:t>3</w:t>
      </w:r>
      <w:r w:rsidR="00243845" w:rsidRPr="007F7D59">
        <w:rPr>
          <w:rStyle w:val="libFootnotenumChar"/>
          <w:rtl/>
        </w:rPr>
        <w:t>)</w:t>
      </w:r>
      <w:r w:rsidR="00243845" w:rsidRPr="00B93E6A">
        <w:rPr>
          <w:rtl/>
          <w:lang w:bidi="fa-IR"/>
        </w:rPr>
        <w:t xml:space="preserve"> مُحَمَّدُ بْنُ إِسْمَاعِيلَ ، عَنِ الْفَضْلِ بْنِ شَاذَانَ ، عَنْ صَفْوَانَ بْنِ يَحْيى ، عَنْ عَبْدِ الرَّحْمنِ بْنِ الْحَجَّاجِ ، قَالَ :</w:t>
      </w:r>
    </w:p>
    <w:p w:rsidR="00FA0166" w:rsidRDefault="00243845" w:rsidP="00206510">
      <w:pPr>
        <w:pStyle w:val="libNormal"/>
        <w:rPr>
          <w:rtl/>
          <w:lang w:bidi="fa-IR"/>
        </w:rPr>
      </w:pPr>
      <w:r w:rsidRPr="00B93E6A">
        <w:rPr>
          <w:rtl/>
          <w:lang w:bidi="fa-IR"/>
        </w:rPr>
        <w:t xml:space="preserve">بَعَثَ إِلَيَّ أَبُو الْحَسَنِ مُوسى </w:t>
      </w:r>
      <w:r w:rsidRPr="002D5331">
        <w:rPr>
          <w:rStyle w:val="libAlaemChar"/>
          <w:rtl/>
        </w:rPr>
        <w:t>عليه‌السلام</w:t>
      </w:r>
      <w:r w:rsidRPr="00B93E6A">
        <w:rPr>
          <w:rtl/>
          <w:lang w:bidi="fa-IR"/>
        </w:rPr>
        <w:t xml:space="preserve"> بِوَصِيَّةِ أَمِيرِ الْمُؤْمِنِينَ </w:t>
      </w:r>
      <w:r w:rsidRPr="002D5331">
        <w:rPr>
          <w:rStyle w:val="libAlaemChar"/>
          <w:rtl/>
        </w:rPr>
        <w:t>عليه‌السلام</w:t>
      </w:r>
      <w:r w:rsidRPr="00B93E6A">
        <w:rPr>
          <w:rtl/>
          <w:lang w:bidi="fa-IR"/>
        </w:rPr>
        <w:t xml:space="preserve"> ، وَهِيَ : « بِسْمِ اللهِ الرَّحْمنِ الرَّحِيمِ ، هذَا مَا أَوْصى بِهِ وَقَضى بِهِ فِي مَالِهِ عَبْدُ اللهِ عَلِيٌّ</w:t>
      </w:r>
      <w:r>
        <w:rPr>
          <w:rtl/>
          <w:lang w:bidi="fa-IR"/>
        </w:rPr>
        <w:t xml:space="preserve"> </w:t>
      </w:r>
      <w:r w:rsidR="00AE73AA">
        <w:rPr>
          <w:rtl/>
          <w:lang w:bidi="fa-IR"/>
        </w:rPr>
        <w:t>-</w:t>
      </w:r>
      <w:r>
        <w:rPr>
          <w:rtl/>
          <w:lang w:bidi="fa-IR"/>
        </w:rPr>
        <w:t xml:space="preserve"> </w:t>
      </w:r>
      <w:r w:rsidRPr="00B93E6A">
        <w:rPr>
          <w:rtl/>
          <w:lang w:bidi="fa-IR"/>
        </w:rPr>
        <w:t xml:space="preserve">ابْتِغَاءَ وَجْهِ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اللهِ لِيُولِجَنِي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بِهِ الْجَنَّةَ ، وَيَصْرِفَنِي بِهِ عَنِ النَّارِ ، وَيَصْرِفَ النَّارَ عَنِّي يَوْمَ تَبْيَضُّ وُجُوهٌ وَتَسْوَدُّ وُجُوهٌ</w:t>
      </w:r>
      <w:r>
        <w:rPr>
          <w:rtl/>
          <w:lang w:bidi="fa-IR"/>
        </w:rPr>
        <w:t xml:space="preserve"> </w:t>
      </w:r>
      <w:r w:rsidR="00AE73AA">
        <w:rPr>
          <w:rtl/>
          <w:lang w:bidi="fa-IR"/>
        </w:rPr>
        <w:t>-</w:t>
      </w:r>
      <w:r>
        <w:rPr>
          <w:rtl/>
          <w:lang w:bidi="fa-IR"/>
        </w:rPr>
        <w:t xml:space="preserve"> </w:t>
      </w:r>
      <w:r w:rsidRPr="00B93E6A">
        <w:rPr>
          <w:rtl/>
          <w:lang w:bidi="fa-IR"/>
        </w:rPr>
        <w:t xml:space="preserve">أَنَّ مَا كَانَ لِي مِنْ مَالٍ بِيَنْبُعَ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يُعْرَفُ لِي فِيهَا وَمَا حَوْلَهَا صَدَقَةٌ ، وَرَقِيقَهَا ، غَيْرَ أَنَّ رَبَاحاً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وَأَبَا نَيْزَرَ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وَجُبَيْراً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عُتَقَاءُ ، لَيْسَ لِأَحَدٍ عَلَيْهِمْ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سَبِيلٌ ، فَهُمْ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مَوَالِيَّ يَعْمَلُونَ‌</w:t>
      </w:r>
      <w:r>
        <w:rPr>
          <w:rFonts w:hint="cs"/>
          <w:rtl/>
          <w:lang w:bidi="fa-IR"/>
        </w:rPr>
        <w:t xml:space="preserve"> </w:t>
      </w:r>
      <w:r w:rsidRPr="00B93E6A">
        <w:rPr>
          <w:rtl/>
          <w:lang w:bidi="fa-IR"/>
        </w:rPr>
        <w:t xml:space="preserve">فِي الْمَالِ خَمْسَ حِجَجٍ ، وَفِيهِ نَفَقَتُهُمْ وَرِزْقُهُمْ وَأَرْزَاقُ أَهَالِيهِمْ ، وَمَعَ ذلِكَ مَا كَانَ لِي بِوَادِي الْقُرى كُلُّهُ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مِنْ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مَالِ بَنِي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فَاطِمَةَ ، وَرَقِيقُهَا صَدَقَةٌ ، وَمَا كَانَ</w:t>
      </w:r>
    </w:p>
    <w:p w:rsidR="00243845" w:rsidRPr="00B93E6A" w:rsidRDefault="00EB30F3" w:rsidP="00EB30F3">
      <w:pPr>
        <w:pStyle w:val="libLine"/>
        <w:rPr>
          <w:rtl/>
          <w:lang w:bidi="fa-IR"/>
        </w:rPr>
      </w:pPr>
      <w:r>
        <w:rPr>
          <w:rtl/>
          <w:lang w:bidi="fa-IR"/>
        </w:rPr>
        <w:t>____________________</w:t>
      </w:r>
    </w:p>
    <w:p w:rsidR="00243845" w:rsidRPr="00B93E6A" w:rsidRDefault="00AE73AA" w:rsidP="00173B27">
      <w:pPr>
        <w:pStyle w:val="libFootnote0"/>
        <w:rPr>
          <w:rtl/>
          <w:lang w:bidi="fa-IR"/>
        </w:rPr>
      </w:pPr>
      <w:r>
        <w:rPr>
          <w:rtl/>
        </w:rPr>
        <w:t>(1).</w:t>
      </w:r>
      <w:r w:rsidR="00243845" w:rsidRPr="00B93E6A">
        <w:rPr>
          <w:rtl/>
        </w:rPr>
        <w:t xml:space="preserve"> </w:t>
      </w:r>
      <w:r w:rsidR="00325763" w:rsidRPr="00325763">
        <w:rPr>
          <w:rStyle w:val="libFootnoteBoldChar"/>
          <w:rtl/>
        </w:rPr>
        <w:t>الوافي</w:t>
      </w:r>
      <w:r w:rsidR="00243845" w:rsidRPr="00B93E6A">
        <w:rPr>
          <w:rtl/>
        </w:rPr>
        <w:t xml:space="preserve"> ، ج 10 ، ص 558 ، ح 10109 ؛ </w:t>
      </w:r>
      <w:r w:rsidR="00243845" w:rsidRPr="00325763">
        <w:rPr>
          <w:rStyle w:val="libFootnoteBoldChar"/>
          <w:rtl/>
        </w:rPr>
        <w:t>الوسائل</w:t>
      </w:r>
      <w:r w:rsidR="00243845" w:rsidRPr="00B93E6A">
        <w:rPr>
          <w:rtl/>
        </w:rPr>
        <w:t xml:space="preserve"> ، ج 19 ، ص 198 ، ذيل ح 24424 ؛ </w:t>
      </w:r>
      <w:r w:rsidR="009917A2" w:rsidRPr="009917A2">
        <w:rPr>
          <w:rStyle w:val="libFootnoteBoldChar"/>
          <w:rtl/>
        </w:rPr>
        <w:t>البحار</w:t>
      </w:r>
      <w:r w:rsidR="00243845" w:rsidRPr="00B93E6A">
        <w:rPr>
          <w:rtl/>
        </w:rPr>
        <w:t xml:space="preserve"> ، ج 43 ، ص 235 ، ح 3.</w:t>
      </w:r>
      <w:r w:rsidR="00DC50BB">
        <w:rPr>
          <w:rFonts w:hint="cs"/>
          <w:rtl/>
        </w:rPr>
        <w:t xml:space="preserve">                   </w:t>
      </w:r>
      <w:r w:rsidR="00173B27">
        <w:rPr>
          <w:rFonts w:hint="cs"/>
          <w:rtl/>
        </w:rPr>
        <w:t xml:space="preserve">         </w:t>
      </w:r>
      <w:r>
        <w:rPr>
          <w:rtl/>
        </w:rPr>
        <w:t>(2).</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بن عبد الجبّار</w:t>
      </w:r>
      <w:r w:rsidR="00243845">
        <w:rPr>
          <w:rtl/>
        </w:rPr>
        <w:t xml:space="preserve"> ».</w:t>
      </w:r>
    </w:p>
    <w:p w:rsidR="00243845" w:rsidRPr="00B93E6A" w:rsidRDefault="00AE73AA" w:rsidP="00F61810">
      <w:pPr>
        <w:pStyle w:val="libFootnote0"/>
        <w:rPr>
          <w:rtl/>
          <w:lang w:bidi="fa-IR"/>
        </w:rPr>
      </w:pPr>
      <w:r>
        <w:rPr>
          <w:rtl/>
        </w:rPr>
        <w:t>(3).</w:t>
      </w:r>
      <w:r w:rsidR="00243845" w:rsidRPr="00B93E6A">
        <w:rPr>
          <w:rtl/>
        </w:rPr>
        <w:t xml:space="preserve"> في السند تحويل بعطف « محمّد بن إسماعيل ، عن الفضل بن شاذان » على « أبو عليّ الأشعري ، عن محمّد بن‌عبد الجبّار</w:t>
      </w:r>
      <w:r w:rsidR="00243845">
        <w:rPr>
          <w:rtl/>
        </w:rPr>
        <w:t xml:space="preserve"> ».</w:t>
      </w:r>
      <w:r w:rsidR="00F61810">
        <w:rPr>
          <w:rFonts w:hint="cs"/>
          <w:rtl/>
        </w:rPr>
        <w:t xml:space="preserve">                                     </w:t>
      </w:r>
      <w:r>
        <w:rPr>
          <w:rtl/>
        </w:rPr>
        <w:t>(4).</w:t>
      </w:r>
      <w:r w:rsidR="00243845" w:rsidRPr="00B93E6A">
        <w:rPr>
          <w:rtl/>
        </w:rPr>
        <w:t xml:space="preserve"> في « ل ، ن ، بن ، جد » وحاشية « جت » : « رحمة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بح ، جد » وحاشية « ل ، بن ، جت » : « ليدخلني</w:t>
      </w:r>
      <w:r w:rsidR="00243845">
        <w:rPr>
          <w:rtl/>
        </w:rPr>
        <w:t xml:space="preserve"> ».</w:t>
      </w:r>
      <w:r w:rsidR="00243845" w:rsidRPr="00B93E6A">
        <w:rPr>
          <w:rtl/>
        </w:rPr>
        <w:t xml:space="preserve"> وفي « ل » : « ليرتجى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بف ، جت » و</w:t>
      </w:r>
      <w:r w:rsidR="009917A2" w:rsidRPr="009917A2">
        <w:rPr>
          <w:rStyle w:val="libFootnoteBoldChar"/>
          <w:rtl/>
        </w:rPr>
        <w:t>البحار</w:t>
      </w:r>
      <w:r w:rsidR="00243845" w:rsidRPr="00B93E6A">
        <w:rPr>
          <w:rtl/>
        </w:rPr>
        <w:t xml:space="preserve"> ، ج 41 : « من ينبع من مال » بدل « مال</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من مال ينبع من‌مال</w:t>
      </w:r>
      <w:r w:rsidR="00243845">
        <w:rPr>
          <w:rtl/>
        </w:rPr>
        <w:t xml:space="preserve"> ».</w:t>
      </w:r>
      <w:r w:rsidR="00243845" w:rsidRPr="00B93E6A">
        <w:rPr>
          <w:rtl/>
        </w:rPr>
        <w:t xml:space="preserve"> وقال الفيروزآبادي : « ينبع</w:t>
      </w:r>
      <w:r w:rsidR="00243845">
        <w:rPr>
          <w:rtl/>
        </w:rPr>
        <w:t xml:space="preserve"> </w:t>
      </w:r>
      <w:r>
        <w:rPr>
          <w:rtl/>
        </w:rPr>
        <w:t>-</w:t>
      </w:r>
      <w:r w:rsidR="00243845">
        <w:rPr>
          <w:rtl/>
        </w:rPr>
        <w:t xml:space="preserve"> </w:t>
      </w:r>
      <w:r w:rsidR="00243845" w:rsidRPr="00B93E6A">
        <w:rPr>
          <w:rtl/>
        </w:rPr>
        <w:t>كينصر</w:t>
      </w:r>
      <w:r w:rsidR="00243845">
        <w:rPr>
          <w:rtl/>
        </w:rPr>
        <w:t xml:space="preserve"> </w:t>
      </w:r>
      <w:r>
        <w:rPr>
          <w:rtl/>
        </w:rPr>
        <w:t>-</w:t>
      </w:r>
      <w:r w:rsidR="00243845">
        <w:rPr>
          <w:rtl/>
        </w:rPr>
        <w:t xml:space="preserve"> </w:t>
      </w:r>
      <w:r w:rsidR="00243845" w:rsidRPr="00B93E6A">
        <w:rPr>
          <w:rtl/>
        </w:rPr>
        <w:t>: حصن له عيون ونخيل وزروع بطريق حاجّ مصر</w:t>
      </w:r>
      <w:r w:rsidR="00243845">
        <w:rPr>
          <w:rtl/>
        </w:rPr>
        <w:t xml:space="preserve"> ».</w:t>
      </w:r>
      <w:r w:rsidR="00243845" w:rsidRPr="00B93E6A">
        <w:rPr>
          <w:rtl/>
        </w:rPr>
        <w:t xml:space="preserve"> </w:t>
      </w:r>
      <w:r w:rsidR="00233CAC" w:rsidRPr="00233CAC">
        <w:rPr>
          <w:rStyle w:val="libFootnoteBoldChar"/>
          <w:rtl/>
        </w:rPr>
        <w:t>القاموس المحيط</w:t>
      </w:r>
      <w:r w:rsidR="00243845" w:rsidRPr="00B93E6A">
        <w:rPr>
          <w:rtl/>
        </w:rPr>
        <w:t xml:space="preserve"> ، ج 2 ، ص 1024 ( نبع )</w:t>
      </w:r>
      <w:r w:rsidR="00243845">
        <w:rPr>
          <w:rtl/>
        </w:rPr>
        <w:t>.</w:t>
      </w:r>
    </w:p>
    <w:p w:rsidR="00243845" w:rsidRPr="00B93E6A" w:rsidRDefault="00AE73AA" w:rsidP="00AE73AA">
      <w:pPr>
        <w:pStyle w:val="libFootnote0"/>
        <w:rPr>
          <w:rtl/>
          <w:lang w:bidi="fa-IR"/>
        </w:rPr>
      </w:pPr>
      <w:r>
        <w:rPr>
          <w:rtl/>
        </w:rPr>
        <w:t>(7).</w:t>
      </w:r>
      <w:r w:rsidR="00243845">
        <w:rPr>
          <w:rtl/>
        </w:rPr>
        <w:t xml:space="preserve"> </w:t>
      </w:r>
      <w:r w:rsidR="00243845" w:rsidRPr="00B93E6A">
        <w:rPr>
          <w:rtl/>
        </w:rPr>
        <w:t>في « بح » و</w:t>
      </w:r>
      <w:r w:rsidR="009917A2" w:rsidRPr="009917A2">
        <w:rPr>
          <w:rStyle w:val="libFootnoteBoldChar"/>
          <w:rtl/>
        </w:rPr>
        <w:t>البحار</w:t>
      </w:r>
      <w:r w:rsidR="00243845" w:rsidRPr="00B93E6A">
        <w:rPr>
          <w:rtl/>
        </w:rPr>
        <w:t xml:space="preserve"> ، ج 41 : « رياحاً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أبي رباح » بدل « أنّ رباحاً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م ، جد » : « بيزر</w:t>
      </w:r>
      <w:r w:rsidR="00243845">
        <w:rPr>
          <w:rtl/>
        </w:rPr>
        <w:t xml:space="preserve"> ».</w:t>
      </w:r>
      <w:r w:rsidR="00243845" w:rsidRPr="00B93E6A">
        <w:rPr>
          <w:rtl/>
        </w:rPr>
        <w:t xml:space="preserve"> وفي « بف ، جت » : « بيزد</w:t>
      </w:r>
      <w:r w:rsidR="00243845">
        <w:rPr>
          <w:rtl/>
        </w:rPr>
        <w:t xml:space="preserve"> ».</w:t>
      </w:r>
    </w:p>
    <w:tbl>
      <w:tblPr>
        <w:tblStyle w:val="TableGrid"/>
        <w:bidiVisual/>
        <w:tblW w:w="0" w:type="auto"/>
        <w:tblLook w:val="04A0"/>
      </w:tblPr>
      <w:tblGrid>
        <w:gridCol w:w="4006"/>
        <w:gridCol w:w="4006"/>
      </w:tblGrid>
      <w:tr w:rsidR="000046CD" w:rsidTr="000046CD">
        <w:tc>
          <w:tcPr>
            <w:tcW w:w="4006" w:type="dxa"/>
          </w:tcPr>
          <w:p w:rsidR="000046CD" w:rsidRDefault="000046CD" w:rsidP="00AE73AA">
            <w:pPr>
              <w:pStyle w:val="libFootnote0"/>
              <w:rPr>
                <w:rtl/>
              </w:rPr>
            </w:pPr>
            <w:r>
              <w:rPr>
                <w:rtl/>
              </w:rPr>
              <w:t>(9).</w:t>
            </w:r>
            <w:r w:rsidRPr="00B93E6A">
              <w:rPr>
                <w:rtl/>
              </w:rPr>
              <w:t xml:space="preserve"> في « بف ، جت » : « وخيبراً</w:t>
            </w:r>
            <w:r>
              <w:rPr>
                <w:rtl/>
              </w:rPr>
              <w:t xml:space="preserve"> ».</w:t>
            </w:r>
          </w:p>
        </w:tc>
        <w:tc>
          <w:tcPr>
            <w:tcW w:w="4006" w:type="dxa"/>
          </w:tcPr>
          <w:p w:rsidR="000046CD" w:rsidRDefault="000046CD" w:rsidP="00AE73AA">
            <w:pPr>
              <w:pStyle w:val="libFootnote0"/>
              <w:rPr>
                <w:rtl/>
              </w:rPr>
            </w:pPr>
            <w:r>
              <w:rPr>
                <w:rtl/>
              </w:rPr>
              <w:t>(10). في«ق،ك،بح،بف»</w:t>
            </w:r>
            <w:r w:rsidRPr="00B93E6A">
              <w:rPr>
                <w:rtl/>
              </w:rPr>
              <w:t>و</w:t>
            </w:r>
            <w:r w:rsidRPr="009917A2">
              <w:rPr>
                <w:rStyle w:val="libFootnoteBoldChar"/>
                <w:rtl/>
              </w:rPr>
              <w:t>البحار</w:t>
            </w:r>
            <w:r>
              <w:rPr>
                <w:rtl/>
              </w:rPr>
              <w:t>،ج 42:</w:t>
            </w:r>
            <w:r w:rsidRPr="00B93E6A">
              <w:rPr>
                <w:rtl/>
              </w:rPr>
              <w:t>« فيهم</w:t>
            </w:r>
            <w:r>
              <w:rPr>
                <w:rtl/>
              </w:rPr>
              <w:t xml:space="preserve"> ».</w:t>
            </w:r>
          </w:p>
        </w:tc>
      </w:tr>
      <w:tr w:rsidR="000046CD" w:rsidTr="000046CD">
        <w:tc>
          <w:tcPr>
            <w:tcW w:w="4006" w:type="dxa"/>
          </w:tcPr>
          <w:p w:rsidR="000046CD" w:rsidRDefault="000046CD" w:rsidP="00AE73AA">
            <w:pPr>
              <w:pStyle w:val="libFootnote0"/>
              <w:rPr>
                <w:rtl/>
              </w:rPr>
            </w:pPr>
            <w:r>
              <w:rPr>
                <w:rtl/>
              </w:rPr>
              <w:t>(11).</w:t>
            </w:r>
            <w:r w:rsidRPr="00B93E6A">
              <w:rPr>
                <w:rtl/>
              </w:rPr>
              <w:t xml:space="preserve"> في « ق ، بف » : « فمنهم</w:t>
            </w:r>
            <w:r>
              <w:rPr>
                <w:rtl/>
              </w:rPr>
              <w:t xml:space="preserve"> ».</w:t>
            </w:r>
          </w:p>
        </w:tc>
        <w:tc>
          <w:tcPr>
            <w:tcW w:w="4006" w:type="dxa"/>
          </w:tcPr>
          <w:p w:rsidR="000046CD" w:rsidRDefault="000046CD" w:rsidP="00AE73AA">
            <w:pPr>
              <w:pStyle w:val="libFootnote0"/>
              <w:rPr>
                <w:rtl/>
              </w:rPr>
            </w:pPr>
            <w:r>
              <w:rPr>
                <w:rtl/>
              </w:rPr>
              <w:t xml:space="preserve">(12). </w:t>
            </w:r>
            <w:r w:rsidRPr="00B93E6A">
              <w:rPr>
                <w:rtl/>
              </w:rPr>
              <w:t xml:space="preserve">في </w:t>
            </w:r>
            <w:r w:rsidRPr="009917A2">
              <w:rPr>
                <w:rStyle w:val="libFootnoteBoldChar"/>
                <w:rtl/>
              </w:rPr>
              <w:t>البحار</w:t>
            </w:r>
            <w:r w:rsidRPr="00B93E6A">
              <w:rPr>
                <w:rtl/>
              </w:rPr>
              <w:t xml:space="preserve"> ، ج 42 :</w:t>
            </w:r>
            <w:r>
              <w:rPr>
                <w:rtl/>
              </w:rPr>
              <w:t xml:space="preserve"> - </w:t>
            </w:r>
            <w:r w:rsidRPr="00B93E6A">
              <w:rPr>
                <w:rtl/>
              </w:rPr>
              <w:t>« كلّه</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w:t>
      </w:r>
      <w:r w:rsidR="000D3416">
        <w:rPr>
          <w:rtl/>
        </w:rPr>
        <w:t>ك</w:t>
      </w:r>
      <w:r w:rsidR="00243845" w:rsidRPr="00B93E6A">
        <w:rPr>
          <w:rtl/>
        </w:rPr>
        <w:t xml:space="preserve"> ، جد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و</w:t>
      </w:r>
      <w:r w:rsidR="009917A2" w:rsidRPr="009917A2">
        <w:rPr>
          <w:rStyle w:val="libFootnoteBoldChar"/>
          <w:rtl/>
        </w:rPr>
        <w:t>البحار</w:t>
      </w:r>
      <w:r w:rsidR="00243845" w:rsidRPr="00B93E6A">
        <w:rPr>
          <w:rtl/>
        </w:rPr>
        <w:t xml:space="preserve"> </w:t>
      </w:r>
      <w:r w:rsidR="00243845" w:rsidRPr="0048092F">
        <w:rPr>
          <w:rStyle w:val="libFootnoteBoldChar"/>
          <w:rtl/>
        </w:rPr>
        <w:t>والتهذيب</w:t>
      </w:r>
      <w:r w:rsidR="00243845" w:rsidRPr="00B93E6A">
        <w:rPr>
          <w:rtl/>
        </w:rPr>
        <w:t>. وفي المطبوع : « لبني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لِي بِدَيْمَةَ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وَأَهْلُهَا صَدَقَةٌ ، غَيْرَ أَنَّ زُرَيْقاً لَهُ مِثْلُ مَا كَتَبْتُ لِأَصْحَابِهِ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 وَمَا كَانَ</w:t>
      </w:r>
      <w:r>
        <w:rPr>
          <w:rFonts w:hint="cs"/>
          <w:rtl/>
          <w:lang w:bidi="fa-IR"/>
        </w:rPr>
        <w:t xml:space="preserve"> </w:t>
      </w:r>
      <w:r w:rsidRPr="00B93E6A">
        <w:rPr>
          <w:rtl/>
          <w:lang w:bidi="fa-IR"/>
        </w:rPr>
        <w:t xml:space="preserve">لِي بِأُذَيْنَةَ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وَأَهْلُهَا صَدَقَةٌ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 وَالْفُقَيْرَيْنِ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كَمَا قَدْ عَلِمْتُمْ صَدَقَةٌ فِي سَبِيلِ اللهِ.</w:t>
      </w:r>
    </w:p>
    <w:p w:rsidR="00FA0166" w:rsidRDefault="00243845" w:rsidP="00206510">
      <w:pPr>
        <w:pStyle w:val="libNormal"/>
        <w:rPr>
          <w:rtl/>
          <w:lang w:bidi="fa-IR"/>
        </w:rPr>
      </w:pPr>
      <w:r w:rsidRPr="00B93E6A">
        <w:rPr>
          <w:rtl/>
          <w:lang w:bidi="fa-IR"/>
        </w:rPr>
        <w:t xml:space="preserve">وَإِنَّ الَّذِي كَتَبْتُ مِنْ أَمْوَالِي هذِهِ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صَدَقَةٌ وَاجِبَةٌ بَتْلَةٌ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 حَيّاً أَنَا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أَوْ مَيِّتاً ، يُنْفَقُ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فِي كُلِّ نَفَقَةٍ يُبْتَغى بِهَا وَجْهُ اللهِ فِي سَبِيلِ اللهِ وَوَجْهِهِ ، وَذَوِي الرَّحِمِ مِنْ بَنِي هَاشِمٍ وَبَنِي الْمُطَّلِبِ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وَالْقَرِيبِ وَالْبَعِيدِ ؛ فَإِنَّهُ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يَقُومُ عَلى ذلِكَ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الْحَسَنُ بْنُ عَلِيٍّ يَأْكُلُ مِنْهُ بِالْمَعْرُوفِ ، وَيُنْفِقُهُ حَيْثُ يَرَاهُ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فِي حِلٍّ مُحَلَّلٍ لَاحَرَجَ عَلَيْهِ فِيهِ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 فَإِنْ </w:t>
      </w:r>
      <w:r w:rsidRPr="007F7D59">
        <w:rPr>
          <w:rStyle w:val="libFootnotenumChar"/>
          <w:rtl/>
        </w:rPr>
        <w:t>(</w:t>
      </w:r>
      <w:r w:rsidRPr="007F7D59">
        <w:rPr>
          <w:rStyle w:val="libFootnotenumChar"/>
          <w:rFonts w:hint="cs"/>
          <w:rtl/>
        </w:rPr>
        <w:t>15</w:t>
      </w:r>
      <w:r w:rsidRPr="007F7D59">
        <w:rPr>
          <w:rStyle w:val="libFootnotenumChar"/>
          <w:rtl/>
        </w:rPr>
        <w:t>)</w:t>
      </w:r>
      <w:r w:rsidRPr="00B93E6A">
        <w:rPr>
          <w:rtl/>
          <w:lang w:bidi="fa-IR"/>
        </w:rPr>
        <w:t xml:space="preserve"> أَرَادَ أَنْ يَبِيعَ نَصِيباً </w:t>
      </w:r>
      <w:r w:rsidRPr="007F7D59">
        <w:rPr>
          <w:rStyle w:val="libFootnotenumChar"/>
          <w:rtl/>
        </w:rPr>
        <w:t>(</w:t>
      </w:r>
      <w:r w:rsidRPr="007F7D59">
        <w:rPr>
          <w:rStyle w:val="libFootnotenumChar"/>
          <w:rFonts w:hint="cs"/>
          <w:rtl/>
        </w:rPr>
        <w:t>16</w:t>
      </w:r>
      <w:r w:rsidRPr="007F7D59">
        <w:rPr>
          <w:rStyle w:val="libFootnotenumChar"/>
          <w:rtl/>
        </w:rPr>
        <w:t>)</w:t>
      </w:r>
      <w:r w:rsidRPr="00B93E6A">
        <w:rPr>
          <w:rtl/>
          <w:lang w:bidi="fa-IR"/>
        </w:rPr>
        <w:t xml:space="preserve"> مِنَ الْمَالِ فَيَقْضِيَ بِهِ الدَّيْنَ ، فَلْيَفْعَلْ إِنْ شَاءَ ، لَاحَرَجَ </w:t>
      </w:r>
      <w:r w:rsidRPr="007F7D59">
        <w:rPr>
          <w:rStyle w:val="libFootnotenumChar"/>
          <w:rtl/>
        </w:rPr>
        <w:t>(</w:t>
      </w:r>
      <w:r w:rsidRPr="007F7D59">
        <w:rPr>
          <w:rStyle w:val="libFootnotenumChar"/>
          <w:rFonts w:hint="cs"/>
          <w:rtl/>
        </w:rPr>
        <w:t>17</w:t>
      </w:r>
      <w:r w:rsidRPr="007F7D59">
        <w:rPr>
          <w:rStyle w:val="libFootnotenumChar"/>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حاشية « جت » : « بترعة</w:t>
      </w:r>
      <w:r w:rsidR="00243845">
        <w:rPr>
          <w:rtl/>
        </w:rPr>
        <w:t xml:space="preserve"> ».</w:t>
      </w:r>
      <w:r w:rsidR="00243845" w:rsidRPr="00B93E6A">
        <w:rPr>
          <w:rtl/>
        </w:rPr>
        <w:t xml:space="preserve"> وفي حاشية ا</w:t>
      </w:r>
      <w:r w:rsidR="000046CD">
        <w:rPr>
          <w:rFonts w:hint="cs"/>
          <w:rtl/>
        </w:rPr>
        <w:t>ُ</w:t>
      </w:r>
      <w:r w:rsidR="00243845" w:rsidRPr="00B93E6A">
        <w:rPr>
          <w:rtl/>
        </w:rPr>
        <w:t>خرى ل</w:t>
      </w:r>
      <w:r w:rsidR="000046CD">
        <w:rPr>
          <w:rFonts w:hint="cs"/>
          <w:rtl/>
        </w:rPr>
        <w:t>ـ</w:t>
      </w:r>
      <w:r w:rsidR="00243845" w:rsidRPr="00B93E6A">
        <w:rPr>
          <w:rtl/>
        </w:rPr>
        <w:t xml:space="preserve"> « جت » </w:t>
      </w:r>
      <w:r w:rsidR="00243845" w:rsidRPr="0048092F">
        <w:rPr>
          <w:rStyle w:val="libFootnoteBoldChar"/>
          <w:rtl/>
        </w:rPr>
        <w:t>والتهذيب</w:t>
      </w:r>
      <w:r w:rsidR="00243845" w:rsidRPr="00B93E6A">
        <w:rPr>
          <w:rtl/>
        </w:rPr>
        <w:t xml:space="preserve"> : « بدعة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ح 608 « غير أنّ رقيقها لهم مثل ما كتبت لأصحابهم » بدل « غير أنّ زريقاً له مثل ما كتبت لأصحابه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ن ، بح ، جت » و</w:t>
      </w:r>
      <w:r w:rsidR="009917A2" w:rsidRPr="009917A2">
        <w:rPr>
          <w:rStyle w:val="libFootnoteBoldChar"/>
          <w:rtl/>
        </w:rPr>
        <w:t>البحار</w:t>
      </w:r>
      <w:r w:rsidR="00243845" w:rsidRPr="00B93E6A">
        <w:rPr>
          <w:rtl/>
        </w:rPr>
        <w:t xml:space="preserve"> ، ج 42 : « با</w:t>
      </w:r>
      <w:r w:rsidR="000046CD">
        <w:rPr>
          <w:rFonts w:hint="cs"/>
          <w:rtl/>
        </w:rPr>
        <w:t>ُ</w:t>
      </w:r>
      <w:r w:rsidR="00243845" w:rsidRPr="00B93E6A">
        <w:rPr>
          <w:rtl/>
        </w:rPr>
        <w:t>دينه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البحار</w:t>
      </w:r>
      <w:r w:rsidR="00243845" w:rsidRPr="00B93E6A">
        <w:rPr>
          <w:rtl/>
        </w:rPr>
        <w:t xml:space="preserve"> ، ج 42 ، ص 71 :</w:t>
      </w:r>
      <w:r w:rsidR="00243845">
        <w:rPr>
          <w:rtl/>
        </w:rPr>
        <w:t xml:space="preserve"> </w:t>
      </w:r>
      <w:r>
        <w:rPr>
          <w:rtl/>
        </w:rPr>
        <w:t>-</w:t>
      </w:r>
      <w:r w:rsidR="00243845">
        <w:rPr>
          <w:rtl/>
        </w:rPr>
        <w:t xml:space="preserve"> </w:t>
      </w:r>
      <w:r w:rsidR="00243845" w:rsidRPr="00B93E6A">
        <w:rPr>
          <w:rtl/>
        </w:rPr>
        <w:t>« صدقة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و</w:t>
      </w:r>
      <w:r w:rsidR="009917A2" w:rsidRPr="009917A2">
        <w:rPr>
          <w:rStyle w:val="libFootnoteBoldChar"/>
          <w:rtl/>
        </w:rPr>
        <w:t>البحار</w:t>
      </w:r>
      <w:r w:rsidR="00243845" w:rsidRPr="00B93E6A">
        <w:rPr>
          <w:rtl/>
        </w:rPr>
        <w:t xml:space="preserve"> ، ج 42 : « والعفرتين</w:t>
      </w:r>
      <w:r w:rsidR="00243845">
        <w:rPr>
          <w:rtl/>
        </w:rPr>
        <w:t xml:space="preserve"> ».</w:t>
      </w:r>
      <w:r w:rsidR="00243845" w:rsidRPr="00B93E6A">
        <w:rPr>
          <w:rtl/>
        </w:rPr>
        <w:t xml:space="preserve"> وفي « بن » : « والقفرين</w:t>
      </w:r>
      <w:r w:rsidR="00243845">
        <w:rPr>
          <w:rtl/>
        </w:rPr>
        <w:t xml:space="preserve"> ».</w:t>
      </w:r>
      <w:r w:rsidR="00243845" w:rsidRPr="00B93E6A">
        <w:rPr>
          <w:rtl/>
        </w:rPr>
        <w:t xml:space="preserve"> وفي « ن » وحاشية « م » : « والغفرتين</w:t>
      </w:r>
      <w:r w:rsidR="00243845">
        <w:rPr>
          <w:rtl/>
        </w:rPr>
        <w:t xml:space="preserve"> ».</w:t>
      </w:r>
      <w:r w:rsidR="00243845" w:rsidRPr="00B93E6A">
        <w:rPr>
          <w:rtl/>
        </w:rPr>
        <w:t xml:space="preserve"> وفي « م ، جد » و</w:t>
      </w:r>
      <w:r w:rsidR="009917A2" w:rsidRPr="009917A2">
        <w:rPr>
          <w:rStyle w:val="libFootnoteBoldChar"/>
          <w:rtl/>
        </w:rPr>
        <w:t>البحار</w:t>
      </w:r>
      <w:r w:rsidR="00243845" w:rsidRPr="00B93E6A">
        <w:rPr>
          <w:rtl/>
        </w:rPr>
        <w:t xml:space="preserve"> ، ج 41 : « القفيرتين</w:t>
      </w:r>
      <w:r w:rsidR="00243845">
        <w:rPr>
          <w:rtl/>
        </w:rPr>
        <w:t xml:space="preserve"> ».</w:t>
      </w:r>
      <w:r w:rsidR="00243845" w:rsidRPr="00B93E6A">
        <w:rPr>
          <w:rtl/>
        </w:rPr>
        <w:t xml:space="preserve"> وفي « بف » : « العفرس</w:t>
      </w:r>
      <w:r w:rsidR="00243845">
        <w:rPr>
          <w:rtl/>
        </w:rPr>
        <w:t xml:space="preserve"> ».</w:t>
      </w:r>
      <w:r w:rsidR="00243845" w:rsidRPr="00B93E6A">
        <w:rPr>
          <w:rtl/>
        </w:rPr>
        <w:t xml:space="preserve"> وفي « جت » : « الفقرتين</w:t>
      </w:r>
      <w:r w:rsidR="00243845">
        <w:rPr>
          <w:rtl/>
        </w:rPr>
        <w:t xml:space="preserve"> ».</w:t>
      </w:r>
      <w:r w:rsidR="00243845" w:rsidRPr="00B93E6A">
        <w:rPr>
          <w:rtl/>
        </w:rPr>
        <w:t xml:space="preserve"> وفي حاشية « جت » : « الفقيرتين</w:t>
      </w:r>
      <w:r w:rsidR="00243845">
        <w:rPr>
          <w:rtl/>
        </w:rPr>
        <w:t xml:space="preserve"> ».</w:t>
      </w:r>
      <w:r w:rsidR="00243845" w:rsidRPr="00B93E6A">
        <w:rPr>
          <w:rtl/>
        </w:rPr>
        <w:t xml:space="preserve"> والفقران موضعان بالمدينة ، أقطعهما النبيّ </w:t>
      </w:r>
      <w:r w:rsidRPr="00AE73AA">
        <w:rPr>
          <w:rStyle w:val="libFootnoteAlaemChar"/>
          <w:rtl/>
        </w:rPr>
        <w:t>صلى‌الله‌عليه‌وآله</w:t>
      </w:r>
      <w:r w:rsidR="00243845" w:rsidRPr="00B93E6A">
        <w:rPr>
          <w:rtl/>
        </w:rPr>
        <w:t xml:space="preserve"> ، وقيل : الفقير : اسم حديقة بالعالية قرب بني قريظة من صدقة عليّ بن أبيطالب </w:t>
      </w:r>
      <w:r w:rsidRPr="00AE73AA">
        <w:rPr>
          <w:rStyle w:val="libFootnoteAlaemChar"/>
          <w:rtl/>
        </w:rPr>
        <w:t>عليه‌السلام</w:t>
      </w:r>
      <w:r w:rsidR="00243845" w:rsidRPr="00B93E6A">
        <w:rPr>
          <w:rtl/>
        </w:rPr>
        <w:t>. ا</w:t>
      </w:r>
      <w:r w:rsidR="000046CD">
        <w:rPr>
          <w:rFonts w:hint="cs"/>
          <w:rtl/>
        </w:rPr>
        <w:t>ُ</w:t>
      </w:r>
      <w:r w:rsidR="00243845" w:rsidRPr="00B93E6A">
        <w:rPr>
          <w:rtl/>
        </w:rPr>
        <w:t xml:space="preserve">نظر : </w:t>
      </w:r>
      <w:r w:rsidR="00D415D5" w:rsidRPr="00D415D5">
        <w:rPr>
          <w:rStyle w:val="libFootnoteBoldChar"/>
          <w:rtl/>
        </w:rPr>
        <w:t>مرآة العقول</w:t>
      </w:r>
      <w:r w:rsidR="00243845" w:rsidRPr="00B93E6A">
        <w:rPr>
          <w:rtl/>
        </w:rPr>
        <w:t xml:space="preserve"> ، ج 23 ، ص 83.</w:t>
      </w:r>
    </w:p>
    <w:p w:rsidR="00243845" w:rsidRPr="00B93E6A" w:rsidRDefault="00AE73AA" w:rsidP="00AE73AA">
      <w:pPr>
        <w:pStyle w:val="libFootnote0"/>
        <w:rPr>
          <w:rtl/>
          <w:lang w:bidi="fa-IR"/>
        </w:rPr>
      </w:pPr>
      <w:r>
        <w:rPr>
          <w:rtl/>
        </w:rPr>
        <w:t>(6).</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هذه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صدقة بتلة : منقطعة عن صاحبها. </w:t>
      </w:r>
      <w:r w:rsidR="00233CAC" w:rsidRPr="00233CAC">
        <w:rPr>
          <w:rStyle w:val="libFootnoteBoldChar"/>
          <w:rtl/>
        </w:rPr>
        <w:t>القاموس المحيط</w:t>
      </w:r>
      <w:r w:rsidR="00243845" w:rsidRPr="00B93E6A">
        <w:rPr>
          <w:rtl/>
        </w:rPr>
        <w:t xml:space="preserve"> ، ج 2 ، ص 1276 ( بتل )</w:t>
      </w:r>
      <w:r w:rsidR="00243845">
        <w:rPr>
          <w:rtl/>
        </w:rPr>
        <w:t>.</w:t>
      </w:r>
    </w:p>
    <w:p w:rsidR="00243845" w:rsidRPr="00B93E6A" w:rsidRDefault="00AE73AA" w:rsidP="00AE73AA">
      <w:pPr>
        <w:pStyle w:val="libFootnote0"/>
        <w:rPr>
          <w:rtl/>
          <w:lang w:bidi="fa-IR"/>
        </w:rPr>
      </w:pPr>
      <w:r>
        <w:rPr>
          <w:rtl/>
        </w:rPr>
        <w:t>(8).</w:t>
      </w:r>
      <w:r w:rsidR="00243845">
        <w:rPr>
          <w:rtl/>
        </w:rPr>
        <w:t xml:space="preserve"> </w:t>
      </w:r>
      <w:r w:rsidR="00243845" w:rsidRPr="00B93E6A">
        <w:rPr>
          <w:rtl/>
        </w:rPr>
        <w:t xml:space="preserve">في « </w:t>
      </w:r>
      <w:r w:rsidR="000D3416">
        <w:rPr>
          <w:rtl/>
        </w:rPr>
        <w:t>ك</w:t>
      </w:r>
      <w:r w:rsidR="00243845" w:rsidRPr="00B93E6A">
        <w:rPr>
          <w:rtl/>
        </w:rPr>
        <w:t xml:space="preserve"> ، بح » :</w:t>
      </w:r>
      <w:r w:rsidR="00243845">
        <w:rPr>
          <w:rtl/>
        </w:rPr>
        <w:t xml:space="preserve"> </w:t>
      </w:r>
      <w:r>
        <w:rPr>
          <w:rtl/>
        </w:rPr>
        <w:t>-</w:t>
      </w:r>
      <w:r w:rsidR="00243845">
        <w:rPr>
          <w:rtl/>
        </w:rPr>
        <w:t xml:space="preserve"> </w:t>
      </w:r>
      <w:r w:rsidR="00243845" w:rsidRPr="00B93E6A">
        <w:rPr>
          <w:rtl/>
        </w:rPr>
        <w:t>« أنا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 « تنفق</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و</w:t>
      </w:r>
      <w:r w:rsidR="009917A2" w:rsidRPr="009917A2">
        <w:rPr>
          <w:rStyle w:val="libFootnoteBoldChar"/>
          <w:rtl/>
        </w:rPr>
        <w:t>البحار</w:t>
      </w:r>
      <w:r w:rsidR="00243845" w:rsidRPr="00B93E6A">
        <w:rPr>
          <w:rtl/>
        </w:rPr>
        <w:t xml:space="preserve"> ، ج 41 : « وبني عبد المطّلب</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م ، بن » </w:t>
      </w:r>
      <w:r w:rsidR="00243845" w:rsidRPr="0048092F">
        <w:rPr>
          <w:rStyle w:val="libFootnoteBoldChar"/>
          <w:rtl/>
        </w:rPr>
        <w:t>والتهذيب</w:t>
      </w:r>
      <w:r w:rsidR="00243845" w:rsidRPr="00B93E6A">
        <w:rPr>
          <w:rtl/>
        </w:rPr>
        <w:t xml:space="preserve"> ، ح 608 : « وأنّه</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بن » : « بذلك</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48092F">
        <w:rPr>
          <w:rStyle w:val="libFootnoteBoldChar"/>
          <w:rtl/>
        </w:rPr>
        <w:t>التهذيب</w:t>
      </w:r>
      <w:r w:rsidR="00243845" w:rsidRPr="00B93E6A">
        <w:rPr>
          <w:rtl/>
        </w:rPr>
        <w:t xml:space="preserve"> : « يريد</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بح » : « فيه عليه</w:t>
      </w:r>
      <w:r w:rsidR="00243845">
        <w:rPr>
          <w:rtl/>
        </w:rPr>
        <w:t xml:space="preserve"> ».</w:t>
      </w:r>
    </w:p>
    <w:tbl>
      <w:tblPr>
        <w:tblStyle w:val="TableGrid"/>
        <w:bidiVisual/>
        <w:tblW w:w="0" w:type="auto"/>
        <w:tblLook w:val="04A0"/>
      </w:tblPr>
      <w:tblGrid>
        <w:gridCol w:w="4006"/>
        <w:gridCol w:w="4006"/>
      </w:tblGrid>
      <w:tr w:rsidR="000046CD" w:rsidTr="000046CD">
        <w:tc>
          <w:tcPr>
            <w:tcW w:w="4006" w:type="dxa"/>
          </w:tcPr>
          <w:p w:rsidR="000046CD" w:rsidRDefault="008A662C" w:rsidP="00AE73AA">
            <w:pPr>
              <w:pStyle w:val="libFootnote0"/>
              <w:rPr>
                <w:rtl/>
              </w:rPr>
            </w:pPr>
            <w:r>
              <w:rPr>
                <w:rtl/>
              </w:rPr>
              <w:t>(15).</w:t>
            </w:r>
            <w:r w:rsidRPr="00B93E6A">
              <w:rPr>
                <w:rtl/>
              </w:rPr>
              <w:t xml:space="preserve"> في « ل ، م ، بن ، جد » : « وإن</w:t>
            </w:r>
            <w:r>
              <w:rPr>
                <w:rtl/>
              </w:rPr>
              <w:t xml:space="preserve"> ».</w:t>
            </w:r>
          </w:p>
        </w:tc>
        <w:tc>
          <w:tcPr>
            <w:tcW w:w="4006" w:type="dxa"/>
          </w:tcPr>
          <w:p w:rsidR="000046CD" w:rsidRDefault="008A662C" w:rsidP="00AE73AA">
            <w:pPr>
              <w:pStyle w:val="libFootnote0"/>
              <w:rPr>
                <w:rtl/>
              </w:rPr>
            </w:pPr>
            <w:r>
              <w:rPr>
                <w:rtl/>
              </w:rPr>
              <w:t>(16).</w:t>
            </w:r>
            <w:r w:rsidRPr="00B93E6A">
              <w:rPr>
                <w:rtl/>
              </w:rPr>
              <w:t xml:space="preserve"> في « بف » : « أيضاً</w:t>
            </w:r>
            <w:r>
              <w:rPr>
                <w:rtl/>
              </w:rPr>
              <w:t xml:space="preserve"> ».</w:t>
            </w:r>
          </w:p>
        </w:tc>
      </w:tr>
    </w:tbl>
    <w:p w:rsidR="00243845" w:rsidRPr="00B93E6A" w:rsidRDefault="00AE73AA" w:rsidP="00AE73AA">
      <w:pPr>
        <w:pStyle w:val="libFootnote0"/>
        <w:rPr>
          <w:rtl/>
          <w:lang w:bidi="fa-IR"/>
        </w:rPr>
      </w:pPr>
      <w:r>
        <w:rPr>
          <w:rtl/>
        </w:rPr>
        <w:t>(17).</w:t>
      </w:r>
      <w:r w:rsidR="00243845" w:rsidRPr="00B93E6A">
        <w:rPr>
          <w:rtl/>
        </w:rPr>
        <w:t xml:space="preserve"> هكذا في جميع النسخ التي قوبلت و</w:t>
      </w:r>
      <w:r w:rsidR="009917A2" w:rsidRPr="009917A2">
        <w:rPr>
          <w:rStyle w:val="libFootnoteBoldChar"/>
          <w:rtl/>
        </w:rPr>
        <w:t>البحار</w:t>
      </w:r>
      <w:r w:rsidR="00243845" w:rsidRPr="00B93E6A">
        <w:rPr>
          <w:rtl/>
        </w:rPr>
        <w:t xml:space="preserve"> </w:t>
      </w:r>
      <w:r w:rsidR="00243845" w:rsidRPr="0048092F">
        <w:rPr>
          <w:rStyle w:val="libFootnoteBoldChar"/>
          <w:rtl/>
        </w:rPr>
        <w:t>والتهذيب</w:t>
      </w:r>
      <w:r w:rsidR="00243845" w:rsidRPr="00B93E6A">
        <w:rPr>
          <w:rtl/>
        </w:rPr>
        <w:t xml:space="preserve"> ، ح 608. وفي المطبوع : « ولا حرج</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عَلَيْهِ فِيهِ ، وَإِنْ شَاءَ جَعَلَهُ سَرِيَّ الْمِلْكِ </w:t>
      </w:r>
      <w:r w:rsidRPr="007F7D59">
        <w:rPr>
          <w:rStyle w:val="libFootnotenumChar"/>
          <w:rtl/>
        </w:rPr>
        <w:t>(1)</w:t>
      </w:r>
      <w:r w:rsidRPr="00B93E6A">
        <w:rPr>
          <w:rtl/>
          <w:lang w:bidi="fa-IR"/>
        </w:rPr>
        <w:t xml:space="preserve"> ، وَإِنَّ </w:t>
      </w:r>
      <w:r w:rsidRPr="007F7D59">
        <w:rPr>
          <w:rStyle w:val="libFootnotenumChar"/>
          <w:rtl/>
        </w:rPr>
        <w:t>(2)</w:t>
      </w:r>
      <w:r w:rsidRPr="00B93E6A">
        <w:rPr>
          <w:rtl/>
          <w:lang w:bidi="fa-IR"/>
        </w:rPr>
        <w:t xml:space="preserve"> وُلْدَ عَلِيٍّ وَمَوَالِيَهُمْ </w:t>
      </w:r>
      <w:r w:rsidRPr="007F7D59">
        <w:rPr>
          <w:rStyle w:val="libFootnotenumChar"/>
          <w:rtl/>
        </w:rPr>
        <w:t>(3)</w:t>
      </w:r>
      <w:r w:rsidRPr="00B93E6A">
        <w:rPr>
          <w:rtl/>
          <w:lang w:bidi="fa-IR"/>
        </w:rPr>
        <w:t xml:space="preserve"> وَأَمْوَالَهُمْ إِلَى الْحَسَنِ بْنِ عَلِيٍّ ، وَإِنْ كَانَتْ دَارُ الْحَسَنِ بْنِ عَلِيٍّ غَيْرَ دَارِ الصَّدَقَةِ ، فَبَدَا لَهُ أَنْ يَبِيعَهَا ، فَلْيَبِعْ </w:t>
      </w:r>
      <w:r w:rsidRPr="007F7D59">
        <w:rPr>
          <w:rStyle w:val="libFootnotenumChar"/>
          <w:rtl/>
        </w:rPr>
        <w:t>(4)</w:t>
      </w:r>
      <w:r w:rsidRPr="00B93E6A">
        <w:rPr>
          <w:rtl/>
          <w:lang w:bidi="fa-IR"/>
        </w:rPr>
        <w:t xml:space="preserve"> إِنْ شَاءَ ، لَاحَرَجَ عَلَيْهِ فِيهِ ، وَإِنْ بَاعَ فَإِنَّهُ يَقْسِمُ ثَمَنَهَا </w:t>
      </w:r>
      <w:r w:rsidRPr="007F7D59">
        <w:rPr>
          <w:rStyle w:val="libFootnotenumChar"/>
          <w:rtl/>
        </w:rPr>
        <w:t>(5)</w:t>
      </w:r>
      <w:r w:rsidRPr="00B93E6A">
        <w:rPr>
          <w:rtl/>
          <w:lang w:bidi="fa-IR"/>
        </w:rPr>
        <w:t xml:space="preserve"> ثَلَاثَةَ أَثْلَاثٍ ، فَيَجْعَلُ ثُلُثاً </w:t>
      </w:r>
      <w:r w:rsidRPr="007F7D59">
        <w:rPr>
          <w:rStyle w:val="libFootnotenumChar"/>
          <w:rtl/>
        </w:rPr>
        <w:t>(6)</w:t>
      </w:r>
      <w:r w:rsidRPr="00B93E6A">
        <w:rPr>
          <w:rtl/>
          <w:lang w:bidi="fa-IR"/>
        </w:rPr>
        <w:t xml:space="preserve"> فِي سَبِيلِ اللهِ ، وَيَجْعَلُ </w:t>
      </w:r>
      <w:r w:rsidRPr="007F7D59">
        <w:rPr>
          <w:rStyle w:val="libFootnotenumChar"/>
          <w:rtl/>
        </w:rPr>
        <w:t>(7)</w:t>
      </w:r>
      <w:r w:rsidRPr="00B93E6A">
        <w:rPr>
          <w:rtl/>
          <w:lang w:bidi="fa-IR"/>
        </w:rPr>
        <w:t xml:space="preserve"> ثُلُثاً فِي بَنِي هَاشِمٍ وَبَنِي الْمُطَّلِبِ </w:t>
      </w:r>
      <w:r w:rsidRPr="007F7D59">
        <w:rPr>
          <w:rStyle w:val="libFootnotenumChar"/>
          <w:rtl/>
        </w:rPr>
        <w:t>(8)</w:t>
      </w:r>
      <w:r w:rsidRPr="00B93E6A">
        <w:rPr>
          <w:rtl/>
          <w:lang w:bidi="fa-IR"/>
        </w:rPr>
        <w:t xml:space="preserve"> ، وَيَجْعَلُ الثُّلُثَ </w:t>
      </w:r>
      <w:r w:rsidRPr="007F7D59">
        <w:rPr>
          <w:rStyle w:val="libFootnotenumChar"/>
          <w:rtl/>
        </w:rPr>
        <w:t>(9)</w:t>
      </w:r>
      <w:r w:rsidRPr="00B93E6A">
        <w:rPr>
          <w:rtl/>
          <w:lang w:bidi="fa-IR"/>
        </w:rPr>
        <w:t xml:space="preserve"> فِي آلِ أَبِي طَالِبٍ ، وَإِنَّهُ يَضَعُهُ فِيهِمْ حَيْثُ يَرَاهُ </w:t>
      </w:r>
      <w:r w:rsidRPr="007F7D59">
        <w:rPr>
          <w:rStyle w:val="libFootnotenumChar"/>
          <w:rtl/>
        </w:rPr>
        <w:t>(10)</w:t>
      </w:r>
      <w:r w:rsidRPr="00B93E6A">
        <w:rPr>
          <w:rtl/>
          <w:lang w:bidi="fa-IR"/>
        </w:rPr>
        <w:t xml:space="preserve"> اللهُ.</w:t>
      </w:r>
    </w:p>
    <w:p w:rsidR="00243845" w:rsidRPr="00B93E6A" w:rsidRDefault="00243845" w:rsidP="00206510">
      <w:pPr>
        <w:pStyle w:val="libNormal"/>
        <w:rPr>
          <w:rtl/>
          <w:lang w:bidi="fa-IR"/>
        </w:rPr>
      </w:pPr>
      <w:r w:rsidRPr="00B93E6A">
        <w:rPr>
          <w:rtl/>
          <w:lang w:bidi="fa-IR"/>
        </w:rPr>
        <w:t xml:space="preserve">وَإِنْ حَدَثَ بِحَسَنٍ حَدَثٌ وَحُسَيْنٌ حَيٌّ ، فَإِنَّهُ إِلَى الْحُسَيْنِ </w:t>
      </w:r>
      <w:r w:rsidRPr="007F7D59">
        <w:rPr>
          <w:rStyle w:val="libFootnotenumChar"/>
          <w:rtl/>
        </w:rPr>
        <w:t>(11)</w:t>
      </w:r>
      <w:r w:rsidRPr="00B93E6A">
        <w:rPr>
          <w:rtl/>
          <w:lang w:bidi="fa-IR"/>
        </w:rPr>
        <w:t xml:space="preserve"> بْنِ عَلِيٍّ ، وَإِنَّ حُسَيْناً يَفْعَلُ فِيهِ مِثْلَ الَّذِي أَمَرْتُ بِهِ حَسَناً ، لَهُ </w:t>
      </w:r>
      <w:r w:rsidRPr="007F7D59">
        <w:rPr>
          <w:rStyle w:val="libFootnotenumChar"/>
          <w:rtl/>
        </w:rPr>
        <w:t>(12)</w:t>
      </w:r>
      <w:r w:rsidRPr="00B93E6A">
        <w:rPr>
          <w:rtl/>
          <w:lang w:bidi="fa-IR"/>
        </w:rPr>
        <w:t xml:space="preserve"> مِثْلُ الَّذِي كَتَبْتُ لِلْحَسَنِ </w:t>
      </w:r>
      <w:r w:rsidRPr="007F7D59">
        <w:rPr>
          <w:rStyle w:val="libFootnotenumChar"/>
          <w:rtl/>
        </w:rPr>
        <w:t>(13)</w:t>
      </w:r>
      <w:r w:rsidRPr="00B93E6A">
        <w:rPr>
          <w:rtl/>
          <w:lang w:bidi="fa-IR"/>
        </w:rPr>
        <w:t xml:space="preserve"> ، وَعَلَيْهِ مِثْلُ الَّذِي عَلَى حَسَنٍ </w:t>
      </w:r>
      <w:r w:rsidRPr="007F7D59">
        <w:rPr>
          <w:rStyle w:val="libFootnotenumChar"/>
          <w:rtl/>
        </w:rPr>
        <w:t>(14)</w:t>
      </w:r>
      <w:r w:rsidRPr="00B93E6A">
        <w:rPr>
          <w:rtl/>
          <w:lang w:bidi="fa-IR"/>
        </w:rPr>
        <w:t xml:space="preserve"> ، وَإِنَّ لِبَنِي ابْنَيْ فَاطِمَةَ </w:t>
      </w:r>
      <w:r w:rsidRPr="007F7D59">
        <w:rPr>
          <w:rStyle w:val="libFootnotenumChar"/>
          <w:rtl/>
        </w:rPr>
        <w:t>(15)</w:t>
      </w:r>
      <w:r w:rsidRPr="00B93E6A">
        <w:rPr>
          <w:rtl/>
          <w:lang w:bidi="fa-IR"/>
        </w:rPr>
        <w:t xml:space="preserve"> مِنْ صَدَقَةِ عَلِيٍّ مِثْلَ الَّذِي لِبَنِي عَلِيٍّ ، وَإِنِّي إِنَّمَا جَعَلْتُ الَّذِي </w:t>
      </w:r>
      <w:r w:rsidRPr="007F7D59">
        <w:rPr>
          <w:rStyle w:val="libFootnotenumChar"/>
          <w:rtl/>
        </w:rPr>
        <w:t>(16)</w:t>
      </w:r>
      <w:r w:rsidRPr="00B93E6A">
        <w:rPr>
          <w:rtl/>
          <w:lang w:bidi="fa-IR"/>
        </w:rPr>
        <w:t xml:space="preserve"> جَعَلْتُ </w:t>
      </w:r>
      <w:r w:rsidRPr="007F7D59">
        <w:rPr>
          <w:rStyle w:val="libFootnotenumChar"/>
          <w:rtl/>
        </w:rPr>
        <w:t>(17)</w:t>
      </w:r>
      <w:r w:rsidRPr="00B93E6A">
        <w:rPr>
          <w:rtl/>
          <w:lang w:bidi="fa-IR"/>
        </w:rPr>
        <w:t xml:space="preserve"> لِابْنَيْ فَاطِمَةَ ابْتِغَاءَ وَجْهِ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وَتَكْرِيمَ‌</w:t>
      </w:r>
    </w:p>
    <w:p w:rsidR="00243845" w:rsidRPr="00B93E6A" w:rsidRDefault="00EB30F3" w:rsidP="00EB30F3">
      <w:pPr>
        <w:pStyle w:val="libLine"/>
        <w:rPr>
          <w:rtl/>
          <w:lang w:bidi="fa-IR"/>
        </w:rPr>
      </w:pPr>
      <w:r>
        <w:rPr>
          <w:rtl/>
          <w:lang w:bidi="fa-IR"/>
        </w:rPr>
        <w:t>____________________</w:t>
      </w:r>
    </w:p>
    <w:p w:rsidR="00243845" w:rsidRPr="00B93E6A" w:rsidRDefault="00AE73AA" w:rsidP="002B2781">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w:t>
      </w:r>
      <w:r w:rsidR="00243845" w:rsidRPr="0048092F">
        <w:rPr>
          <w:rStyle w:val="libFootnoteBoldChar"/>
          <w:rtl/>
        </w:rPr>
        <w:t>والتهذيب</w:t>
      </w:r>
      <w:r w:rsidR="00243845" w:rsidRPr="00B93E6A">
        <w:rPr>
          <w:rtl/>
        </w:rPr>
        <w:t xml:space="preserve"> ، ح 608 : « شراء الملك</w:t>
      </w:r>
      <w:r w:rsidR="00243845">
        <w:rPr>
          <w:rtl/>
        </w:rPr>
        <w:t xml:space="preserve"> ».</w:t>
      </w:r>
      <w:r w:rsidR="00243845" w:rsidRPr="00B93E6A">
        <w:rPr>
          <w:rtl/>
        </w:rPr>
        <w:t xml:space="preserve"> والسريّ على وزن فعيل : الشريف والنفيس ، وإضافته إلى‌الملك من إضافة الصفة إلى الموصوف ، والمعنى : جعله الملك الشريف النفيس الرفيع ، وهو كناية عن جعله ملكاً طلقاً ، نظراً إلى أنّ شرافة الملك ونفاسته إنّما هو بواسطة كونه طلقاً غير ممنوع عن التصرّف فيه ، كما لا يخفي. راجع : هداية الطالب ، ج 2 ، ص 354.</w:t>
      </w:r>
      <w:r w:rsidR="002B2781">
        <w:rPr>
          <w:rFonts w:hint="cs"/>
          <w:rtl/>
        </w:rPr>
        <w:t xml:space="preserve">                                    </w:t>
      </w:r>
      <w:r>
        <w:rPr>
          <w:rtl/>
        </w:rPr>
        <w:t>(2).</w:t>
      </w:r>
      <w:r w:rsidR="00243845" w:rsidRPr="00B93E6A">
        <w:rPr>
          <w:rtl/>
        </w:rPr>
        <w:t xml:space="preserve"> في « جد » : « فإنّ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ومواليهم</w:t>
      </w:r>
      <w:r w:rsidR="00243845">
        <w:rPr>
          <w:rtl/>
        </w:rPr>
        <w:t xml:space="preserve"> ».</w:t>
      </w:r>
    </w:p>
    <w:p w:rsidR="00243845" w:rsidRPr="00B93E6A" w:rsidRDefault="00AE73AA" w:rsidP="00AE4538">
      <w:pPr>
        <w:pStyle w:val="libFootnote0"/>
        <w:rPr>
          <w:rtl/>
          <w:lang w:bidi="fa-IR"/>
        </w:rPr>
      </w:pPr>
      <w:r>
        <w:rPr>
          <w:rtl/>
        </w:rPr>
        <w:t>(4).</w:t>
      </w:r>
      <w:r w:rsidR="00243845" w:rsidRPr="00B93E6A">
        <w:rPr>
          <w:rtl/>
        </w:rPr>
        <w:t xml:space="preserve"> في </w:t>
      </w:r>
      <w:r w:rsidR="00D415D5" w:rsidRPr="00D415D5">
        <w:rPr>
          <w:rStyle w:val="libFootnoteBoldChar"/>
          <w:rtl/>
        </w:rPr>
        <w:t>مرآة العقول</w:t>
      </w:r>
      <w:r w:rsidR="00243845" w:rsidRPr="00B93E6A">
        <w:rPr>
          <w:rtl/>
        </w:rPr>
        <w:t xml:space="preserve"> ، ج 23 ، ص 84 : « قوله </w:t>
      </w:r>
      <w:r w:rsidRPr="00AE73AA">
        <w:rPr>
          <w:rStyle w:val="libFootnoteAlaemChar"/>
          <w:rtl/>
        </w:rPr>
        <w:t>عليه‌السلام</w:t>
      </w:r>
      <w:r w:rsidR="00243845" w:rsidRPr="00B93E6A">
        <w:rPr>
          <w:rtl/>
        </w:rPr>
        <w:t xml:space="preserve"> : « فليبع » ظاهره جواز اشتراط بيع الوقف متى شاء الموقوف عليه ، وهو خلاف ما هو ا</w:t>
      </w:r>
      <w:r w:rsidR="00AE4538">
        <w:rPr>
          <w:rtl/>
        </w:rPr>
        <w:t>لمقطوع به في كلام الأصحاب ، إل</w:t>
      </w:r>
      <w:r w:rsidR="00AE4538">
        <w:rPr>
          <w:rFonts w:hint="cs"/>
          <w:rtl/>
        </w:rPr>
        <w:t>ّ</w:t>
      </w:r>
      <w:r w:rsidR="00AE4538">
        <w:rPr>
          <w:rtl/>
        </w:rPr>
        <w:t>ا</w:t>
      </w:r>
      <w:r w:rsidR="00243845" w:rsidRPr="00B93E6A">
        <w:rPr>
          <w:rtl/>
        </w:rPr>
        <w:t xml:space="preserve"> أن يحمل على أنّه </w:t>
      </w:r>
      <w:r w:rsidRPr="00AE73AA">
        <w:rPr>
          <w:rStyle w:val="libFootnoteAlaemChar"/>
          <w:rtl/>
        </w:rPr>
        <w:t>عليه‌السلام</w:t>
      </w:r>
      <w:r w:rsidR="00243845" w:rsidRPr="00B93E6A">
        <w:rPr>
          <w:rtl/>
        </w:rPr>
        <w:t xml:space="preserve"> إنّما وهبها لهما وكتب الوقف لنوع من المصلحة</w:t>
      </w:r>
      <w:r w:rsidR="00243845">
        <w:rPr>
          <w:rtl/>
        </w:rPr>
        <w:t xml:space="preserve"> ».</w:t>
      </w:r>
      <w:r w:rsidR="00AE4538">
        <w:rPr>
          <w:rFonts w:hint="cs"/>
          <w:rtl/>
        </w:rPr>
        <w:t xml:space="preserve">                                 </w:t>
      </w: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 ح 608 :</w:t>
      </w:r>
      <w:r w:rsidR="00243845">
        <w:rPr>
          <w:rtl/>
        </w:rPr>
        <w:t xml:space="preserve"> </w:t>
      </w:r>
      <w:r>
        <w:rPr>
          <w:rtl/>
        </w:rPr>
        <w:t>-</w:t>
      </w:r>
      <w:r w:rsidR="00243845">
        <w:rPr>
          <w:rtl/>
        </w:rPr>
        <w:t xml:space="preserve"> </w:t>
      </w:r>
      <w:r w:rsidR="00243845" w:rsidRPr="00B93E6A">
        <w:rPr>
          <w:rtl/>
        </w:rPr>
        <w:t>« ثمنها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بف ، جت » و</w:t>
      </w:r>
      <w:r w:rsidR="009917A2" w:rsidRPr="009917A2">
        <w:rPr>
          <w:rStyle w:val="libFootnoteBoldChar"/>
          <w:rtl/>
        </w:rPr>
        <w:t>البحار</w:t>
      </w:r>
      <w:r w:rsidR="00243845" w:rsidRPr="00B93E6A">
        <w:rPr>
          <w:rtl/>
        </w:rPr>
        <w:t xml:space="preserve"> : « ثلثها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معظم النسخ التي قوبلت و</w:t>
      </w:r>
      <w:r w:rsidR="009917A2" w:rsidRPr="009917A2">
        <w:rPr>
          <w:rStyle w:val="libFootnoteBoldChar"/>
          <w:rtl/>
        </w:rPr>
        <w:t>البحار</w:t>
      </w:r>
      <w:r w:rsidR="00243845" w:rsidRPr="00B93E6A">
        <w:rPr>
          <w:rtl/>
        </w:rPr>
        <w:t xml:space="preserve"> </w:t>
      </w:r>
      <w:r w:rsidR="00243845" w:rsidRPr="0048092F">
        <w:rPr>
          <w:rStyle w:val="libFootnoteBoldChar"/>
          <w:rtl/>
        </w:rPr>
        <w:t>والتهذيب</w:t>
      </w:r>
      <w:r w:rsidR="00243845" w:rsidRPr="00B93E6A">
        <w:rPr>
          <w:rtl/>
        </w:rPr>
        <w:t>. وفي « بن » والمطبوع :</w:t>
      </w:r>
      <w:r w:rsidR="00243845">
        <w:rPr>
          <w:rtl/>
        </w:rPr>
        <w:t xml:space="preserve"> </w:t>
      </w:r>
      <w:r>
        <w:rPr>
          <w:rtl/>
        </w:rPr>
        <w:t>-</w:t>
      </w:r>
      <w:r w:rsidR="00243845">
        <w:rPr>
          <w:rtl/>
        </w:rPr>
        <w:t xml:space="preserve"> </w:t>
      </w:r>
      <w:r w:rsidR="00243845" w:rsidRPr="00B93E6A">
        <w:rPr>
          <w:rtl/>
        </w:rPr>
        <w:t>« يجعل</w:t>
      </w:r>
      <w:r w:rsidR="00243845">
        <w:rPr>
          <w:rtl/>
        </w:rPr>
        <w:t xml:space="preserve"> ».</w:t>
      </w:r>
    </w:p>
    <w:tbl>
      <w:tblPr>
        <w:tblStyle w:val="TableGrid"/>
        <w:bidiVisual/>
        <w:tblW w:w="0" w:type="auto"/>
        <w:tblLook w:val="04A0"/>
      </w:tblPr>
      <w:tblGrid>
        <w:gridCol w:w="4006"/>
        <w:gridCol w:w="4006"/>
      </w:tblGrid>
      <w:tr w:rsidR="00A60513" w:rsidTr="00A60513">
        <w:tc>
          <w:tcPr>
            <w:tcW w:w="4006" w:type="dxa"/>
          </w:tcPr>
          <w:p w:rsidR="00A60513" w:rsidRDefault="00A60513" w:rsidP="00AE73AA">
            <w:pPr>
              <w:pStyle w:val="libFootnote0"/>
              <w:rPr>
                <w:rtl/>
              </w:rPr>
            </w:pPr>
            <w:r>
              <w:rPr>
                <w:rtl/>
              </w:rPr>
              <w:t>(8).</w:t>
            </w:r>
            <w:r w:rsidRPr="00B93E6A">
              <w:rPr>
                <w:rtl/>
              </w:rPr>
              <w:t xml:space="preserve"> في « بح » : « وبني عبد المطّلب</w:t>
            </w:r>
            <w:r>
              <w:rPr>
                <w:rtl/>
              </w:rPr>
              <w:t xml:space="preserve"> ».</w:t>
            </w:r>
          </w:p>
        </w:tc>
        <w:tc>
          <w:tcPr>
            <w:tcW w:w="4006" w:type="dxa"/>
          </w:tcPr>
          <w:p w:rsidR="00A60513" w:rsidRDefault="00A60513" w:rsidP="00AE73AA">
            <w:pPr>
              <w:pStyle w:val="libFootnote0"/>
              <w:rPr>
                <w:rtl/>
              </w:rPr>
            </w:pPr>
            <w:r>
              <w:rPr>
                <w:rtl/>
              </w:rPr>
              <w:t>(9).</w:t>
            </w:r>
            <w:r w:rsidRPr="00B93E6A">
              <w:rPr>
                <w:rtl/>
              </w:rPr>
              <w:t xml:space="preserve"> في « جت » : + « الباقي</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 « يريد</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w:t>
      </w:r>
      <w:r w:rsidR="000D3416">
        <w:rPr>
          <w:rtl/>
        </w:rPr>
        <w:t>ك</w:t>
      </w:r>
      <w:r w:rsidR="00243845" w:rsidRPr="00B93E6A">
        <w:rPr>
          <w:rtl/>
        </w:rPr>
        <w:t xml:space="preserve"> ، ن ، بف » </w:t>
      </w:r>
      <w:r w:rsidR="00243845" w:rsidRPr="000F4E91">
        <w:rPr>
          <w:rtl/>
        </w:rPr>
        <w:t>و</w:t>
      </w:r>
      <w:r w:rsidR="009917A2" w:rsidRPr="000F4E91">
        <w:rPr>
          <w:rtl/>
        </w:rPr>
        <w:t>البحار</w:t>
      </w:r>
      <w:r w:rsidR="00243845" w:rsidRPr="000F4E91">
        <w:rPr>
          <w:rtl/>
        </w:rPr>
        <w:t xml:space="preserve"> والتهذيب</w:t>
      </w:r>
      <w:r w:rsidR="00243845" w:rsidRPr="00B93E6A">
        <w:rPr>
          <w:rtl/>
        </w:rPr>
        <w:t xml:space="preserve"> ، ح 608 : « حسين » بدل « الحسين</w:t>
      </w:r>
      <w:r w:rsidR="00243845">
        <w:rPr>
          <w:rtl/>
        </w:rPr>
        <w:t xml:space="preserve"> ».</w:t>
      </w:r>
    </w:p>
    <w:tbl>
      <w:tblPr>
        <w:tblStyle w:val="TableGrid"/>
        <w:bidiVisual/>
        <w:tblW w:w="0" w:type="auto"/>
        <w:tblLook w:val="04A0"/>
      </w:tblPr>
      <w:tblGrid>
        <w:gridCol w:w="4006"/>
        <w:gridCol w:w="4006"/>
      </w:tblGrid>
      <w:tr w:rsidR="000F4E91" w:rsidTr="000F4E91">
        <w:tc>
          <w:tcPr>
            <w:tcW w:w="4006" w:type="dxa"/>
          </w:tcPr>
          <w:p w:rsidR="000F4E91" w:rsidRDefault="000F4E91" w:rsidP="00AE73AA">
            <w:pPr>
              <w:pStyle w:val="libFootnote0"/>
              <w:rPr>
                <w:rtl/>
              </w:rPr>
            </w:pPr>
            <w:r>
              <w:rPr>
                <w:rtl/>
              </w:rPr>
              <w:t>(12).</w:t>
            </w:r>
            <w:r w:rsidRPr="00B93E6A">
              <w:rPr>
                <w:rtl/>
              </w:rPr>
              <w:t xml:space="preserve"> في « بن » : « وله</w:t>
            </w:r>
            <w:r>
              <w:rPr>
                <w:rtl/>
              </w:rPr>
              <w:t xml:space="preserve"> ».</w:t>
            </w:r>
          </w:p>
        </w:tc>
        <w:tc>
          <w:tcPr>
            <w:tcW w:w="4006" w:type="dxa"/>
          </w:tcPr>
          <w:p w:rsidR="000F4E91" w:rsidRDefault="000F4E91" w:rsidP="00AE73AA">
            <w:pPr>
              <w:pStyle w:val="libFootnote0"/>
              <w:rPr>
                <w:rtl/>
              </w:rPr>
            </w:pPr>
            <w:r>
              <w:rPr>
                <w:rtl/>
              </w:rPr>
              <w:t>(13).</w:t>
            </w:r>
            <w:r w:rsidRPr="00B93E6A">
              <w:rPr>
                <w:rtl/>
              </w:rPr>
              <w:t xml:space="preserve"> في « ق ، بف ، جت » : « لحسن</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w:t>
      </w:r>
      <w:r w:rsidR="00243845" w:rsidRPr="000F4E91">
        <w:rPr>
          <w:rtl/>
        </w:rPr>
        <w:t>و</w:t>
      </w:r>
      <w:r w:rsidR="009917A2" w:rsidRPr="000F4E91">
        <w:rPr>
          <w:rtl/>
        </w:rPr>
        <w:t>البحار</w:t>
      </w:r>
      <w:r w:rsidR="00243845" w:rsidRPr="00B93E6A">
        <w:rPr>
          <w:rtl/>
        </w:rPr>
        <w:t>. وفي المطبوع : « الحسن</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w:t>
      </w:r>
      <w:r w:rsidR="00243845" w:rsidRPr="0048092F">
        <w:rPr>
          <w:rStyle w:val="libFootnoteBoldChar"/>
          <w:rtl/>
        </w:rPr>
        <w:t>التهذيب</w:t>
      </w:r>
      <w:r w:rsidR="00243845" w:rsidRPr="00B93E6A">
        <w:rPr>
          <w:rtl/>
        </w:rPr>
        <w:t xml:space="preserve"> ، ح 608 : « وإنّ الذي لبني فاطمة » بدل « وإنّ لبني ابني فاطمة</w:t>
      </w:r>
      <w:r w:rsidR="00243845">
        <w:rPr>
          <w:rtl/>
        </w:rPr>
        <w:t xml:space="preserve"> ».</w:t>
      </w:r>
    </w:p>
    <w:tbl>
      <w:tblPr>
        <w:tblStyle w:val="TableGrid"/>
        <w:bidiVisual/>
        <w:tblW w:w="0" w:type="auto"/>
        <w:tblLook w:val="04A0"/>
      </w:tblPr>
      <w:tblGrid>
        <w:gridCol w:w="4006"/>
        <w:gridCol w:w="4006"/>
      </w:tblGrid>
      <w:tr w:rsidR="000F4E91" w:rsidTr="000F4E91">
        <w:tc>
          <w:tcPr>
            <w:tcW w:w="4006" w:type="dxa"/>
          </w:tcPr>
          <w:p w:rsidR="000F4E91" w:rsidRDefault="000F4E91" w:rsidP="00AE73AA">
            <w:pPr>
              <w:pStyle w:val="libFootnote0"/>
              <w:rPr>
                <w:rtl/>
              </w:rPr>
            </w:pPr>
            <w:r>
              <w:rPr>
                <w:rtl/>
              </w:rPr>
              <w:t>(16).</w:t>
            </w:r>
            <w:r w:rsidRPr="00B93E6A">
              <w:rPr>
                <w:rtl/>
              </w:rPr>
              <w:t xml:space="preserve"> في « بن » : « ما</w:t>
            </w:r>
            <w:r>
              <w:rPr>
                <w:rtl/>
              </w:rPr>
              <w:t xml:space="preserve"> ».</w:t>
            </w:r>
          </w:p>
        </w:tc>
        <w:tc>
          <w:tcPr>
            <w:tcW w:w="4006" w:type="dxa"/>
          </w:tcPr>
          <w:p w:rsidR="000F4E91" w:rsidRDefault="000F4E91" w:rsidP="00AE73AA">
            <w:pPr>
              <w:pStyle w:val="libFootnote0"/>
              <w:rPr>
                <w:rtl/>
              </w:rPr>
            </w:pPr>
            <w:r>
              <w:rPr>
                <w:rtl/>
              </w:rPr>
              <w:t>(17).</w:t>
            </w:r>
            <w:r w:rsidRPr="00B93E6A">
              <w:rPr>
                <w:rtl/>
              </w:rPr>
              <w:t xml:space="preserve"> في « ل » :</w:t>
            </w:r>
            <w:r>
              <w:rPr>
                <w:rtl/>
              </w:rPr>
              <w:t xml:space="preserve"> - </w:t>
            </w:r>
            <w:r w:rsidRPr="00B93E6A">
              <w:rPr>
                <w:rtl/>
              </w:rPr>
              <w:t>« الذي جعلت</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حُرْمَةِ رَسُولِ اللهِ </w:t>
      </w:r>
      <w:r w:rsidR="00AE73AA" w:rsidRPr="00AE73AA">
        <w:rPr>
          <w:rStyle w:val="libAlaemChar"/>
          <w:rtl/>
        </w:rPr>
        <w:t>صلى‌الله‌عليه‌وآله</w:t>
      </w:r>
      <w:r w:rsidRPr="00B93E6A">
        <w:rPr>
          <w:rtl/>
          <w:lang w:bidi="fa-IR"/>
        </w:rPr>
        <w:t xml:space="preserve"> وَتَعْظِيمَهُمَا </w:t>
      </w:r>
      <w:r w:rsidRPr="007F7D59">
        <w:rPr>
          <w:rStyle w:val="libFootnotenumChar"/>
          <w:rtl/>
        </w:rPr>
        <w:t>(1)</w:t>
      </w:r>
      <w:r w:rsidRPr="00B93E6A">
        <w:rPr>
          <w:rtl/>
          <w:lang w:bidi="fa-IR"/>
        </w:rPr>
        <w:t xml:space="preserve"> وَتَشْرِيفَهُمَا </w:t>
      </w:r>
      <w:r w:rsidRPr="007F7D59">
        <w:rPr>
          <w:rStyle w:val="libFootnotenumChar"/>
          <w:rtl/>
        </w:rPr>
        <w:t>(2)</w:t>
      </w:r>
      <w:r w:rsidRPr="00B93E6A">
        <w:rPr>
          <w:rtl/>
          <w:lang w:bidi="fa-IR"/>
        </w:rPr>
        <w:t xml:space="preserve"> وَرِضَاهُمَا </w:t>
      </w:r>
      <w:r w:rsidRPr="007F7D59">
        <w:rPr>
          <w:rStyle w:val="libFootnotenumChar"/>
          <w:rtl/>
        </w:rPr>
        <w:t>(3)</w:t>
      </w:r>
      <w:r w:rsidR="000F4E91" w:rsidRPr="000F4E91">
        <w:rPr>
          <w:rStyle w:val="libNormalChar"/>
          <w:rFonts w:hint="cs"/>
          <w:rtl/>
        </w:rPr>
        <w:t>.</w:t>
      </w:r>
    </w:p>
    <w:p w:rsidR="00243845" w:rsidRPr="00B93E6A" w:rsidRDefault="00243845" w:rsidP="00206510">
      <w:pPr>
        <w:pStyle w:val="libNormal"/>
        <w:rPr>
          <w:rtl/>
          <w:lang w:bidi="fa-IR"/>
        </w:rPr>
      </w:pPr>
      <w:r w:rsidRPr="00B93E6A">
        <w:rPr>
          <w:rtl/>
          <w:lang w:bidi="fa-IR"/>
        </w:rPr>
        <w:t xml:space="preserve">وَإِنْ حَدَثَ بِحَسَنٍ وَحُسَيْنٍ حَدَثٌ </w:t>
      </w:r>
      <w:r w:rsidRPr="007F7D59">
        <w:rPr>
          <w:rStyle w:val="libFootnotenumChar"/>
          <w:rtl/>
        </w:rPr>
        <w:t>(4)</w:t>
      </w:r>
      <w:r w:rsidRPr="00B93E6A">
        <w:rPr>
          <w:rtl/>
          <w:lang w:bidi="fa-IR"/>
        </w:rPr>
        <w:t xml:space="preserve"> ، فَإِنَّ الْآخِرَ مِنْهُمَا يَنْظُرُ فِي </w:t>
      </w:r>
      <w:r w:rsidRPr="007F7D59">
        <w:rPr>
          <w:rStyle w:val="libFootnotenumChar"/>
          <w:rtl/>
        </w:rPr>
        <w:t>(5)</w:t>
      </w:r>
      <w:r w:rsidRPr="00B93E6A">
        <w:rPr>
          <w:rtl/>
          <w:lang w:bidi="fa-IR"/>
        </w:rPr>
        <w:t xml:space="preserve"> بَنِي عَلِيٍّ ، فَإِنْ وَجَدَ فِيهِمْ مَنْ يَرْضى بِهُدَاهُ وَإِسْلَامِهِ وَأَمَانَتِهِ ، فَإِنَّهُ يَجْعَلُهُ إِلَيْهِ إِنْ شَاءَ ، وَإِنْ لَمْ يَرَ فِيهِمْ بَعْضَ الَّذِي يُرِيدُهُ </w:t>
      </w:r>
      <w:r w:rsidRPr="007F7D59">
        <w:rPr>
          <w:rStyle w:val="libFootnotenumChar"/>
          <w:rtl/>
        </w:rPr>
        <w:t>(6)</w:t>
      </w:r>
      <w:r w:rsidRPr="00B93E6A">
        <w:rPr>
          <w:rtl/>
          <w:lang w:bidi="fa-IR"/>
        </w:rPr>
        <w:t xml:space="preserve"> ، فَإِنَّهُ يَجْعَلُهُ إِلى رَجُلٍ مِنْ آلِ أَبِي طَالِبٍ يَرْضى بِهِ </w:t>
      </w:r>
      <w:r w:rsidRPr="007F7D59">
        <w:rPr>
          <w:rStyle w:val="libFootnotenumChar"/>
          <w:rtl/>
        </w:rPr>
        <w:t>(7)</w:t>
      </w:r>
      <w:r w:rsidRPr="00B93E6A">
        <w:rPr>
          <w:rtl/>
          <w:lang w:bidi="fa-IR"/>
        </w:rPr>
        <w:t xml:space="preserve"> ، فَإِنْ وَجَدَ آلَ أَبِي طَالِبٍ قَدْ ذَهَبَ كُبَرَاؤُهُمْ وَذَوُو آرَائِهِمْ </w:t>
      </w:r>
      <w:r w:rsidRPr="007F7D59">
        <w:rPr>
          <w:rStyle w:val="libFootnotenumChar"/>
          <w:rtl/>
        </w:rPr>
        <w:t>(8)</w:t>
      </w:r>
      <w:r w:rsidRPr="00B93E6A">
        <w:rPr>
          <w:rtl/>
          <w:lang w:bidi="fa-IR"/>
        </w:rPr>
        <w:t xml:space="preserve"> ، فَإِنَّهُ يَجْعَلُهُ إِلى رَجُلٍ يَرْضَاهُ مِنْ بَنِي هَاشِمٍ ، وَإِنَّهُ يَشْتَرِطُ </w:t>
      </w:r>
      <w:r w:rsidRPr="007F7D59">
        <w:rPr>
          <w:rStyle w:val="libFootnotenumChar"/>
          <w:rtl/>
        </w:rPr>
        <w:t>(9)</w:t>
      </w:r>
      <w:r w:rsidRPr="00B93E6A">
        <w:rPr>
          <w:rtl/>
          <w:lang w:bidi="fa-IR"/>
        </w:rPr>
        <w:t xml:space="preserve"> عَلَى الَّذِي يَجْعَلُهُ إِلَيْهِ أَنْ يَتْرُكَ الْمَالَ عَلى أُصُولِهِ ، وَيُنْفِقَ ثَمَرَهُ حَيْثُ أَمَرْتُهُ </w:t>
      </w:r>
      <w:r w:rsidRPr="007F7D59">
        <w:rPr>
          <w:rStyle w:val="libFootnotenumChar"/>
          <w:rtl/>
        </w:rPr>
        <w:t>(10)</w:t>
      </w:r>
      <w:r w:rsidRPr="00B93E6A">
        <w:rPr>
          <w:rtl/>
          <w:lang w:bidi="fa-IR"/>
        </w:rPr>
        <w:t xml:space="preserve"> بِهِ </w:t>
      </w:r>
      <w:r w:rsidRPr="007F7D59">
        <w:rPr>
          <w:rStyle w:val="libFootnotenumChar"/>
          <w:rtl/>
        </w:rPr>
        <w:t>(11)</w:t>
      </w:r>
      <w:r w:rsidRPr="00B93E6A">
        <w:rPr>
          <w:rtl/>
          <w:lang w:bidi="fa-IR"/>
        </w:rPr>
        <w:t xml:space="preserve"> مِنْ سَبِيلِ اللهِ وَوَجْهِهِ ، وَذَوِي الرَّحِمِ مِنْ بَنِي هَاشِمٍ وَبَنِي الْمُطَّلِبِ وَالْقَرِيبِ وَالْبَعِيدِ ، لَايُبَاعُ مِنْهُ شَيْ‌ءٌ ، وَلَا يُوهَبُ وَلَا يُورَثُ ، وَإِنَّ مَالَ مُحَمَّدِ بْنِ عَلِيٍّ عَلى </w:t>
      </w:r>
      <w:r w:rsidRPr="007F7D59">
        <w:rPr>
          <w:rStyle w:val="libFootnotenumChar"/>
          <w:rtl/>
        </w:rPr>
        <w:t>(12)</w:t>
      </w:r>
      <w:r w:rsidRPr="00B93E6A">
        <w:rPr>
          <w:rtl/>
          <w:lang w:bidi="fa-IR"/>
        </w:rPr>
        <w:t xml:space="preserve"> نَاحِيَتِهِ </w:t>
      </w:r>
      <w:r w:rsidRPr="007F7D59">
        <w:rPr>
          <w:rStyle w:val="libFootnotenumChar"/>
          <w:rtl/>
        </w:rPr>
        <w:t>(13)</w:t>
      </w:r>
      <w:r w:rsidRPr="00B93E6A">
        <w:rPr>
          <w:rtl/>
          <w:lang w:bidi="fa-IR"/>
        </w:rPr>
        <w:t xml:space="preserve"> وَهُوَ إِلى ابْنَيْ فَاطِمَةَ ، وَإِنَّ رَقِيقِيَ</w:t>
      </w:r>
      <w:r>
        <w:rPr>
          <w:rtl/>
          <w:lang w:bidi="fa-IR"/>
        </w:rPr>
        <w:t xml:space="preserve"> </w:t>
      </w:r>
      <w:r w:rsidR="00AE73AA">
        <w:rPr>
          <w:rtl/>
          <w:lang w:bidi="fa-IR"/>
        </w:rPr>
        <w:t>-</w:t>
      </w:r>
      <w:r>
        <w:rPr>
          <w:rtl/>
          <w:lang w:bidi="fa-IR"/>
        </w:rPr>
        <w:t xml:space="preserve"> </w:t>
      </w:r>
      <w:r w:rsidRPr="00B93E6A">
        <w:rPr>
          <w:rtl/>
          <w:lang w:bidi="fa-IR"/>
        </w:rPr>
        <w:t xml:space="preserve">الَّذِينَ فِي صَحِيفَةٍ صَغِيرَةٍ الَّتِي كُتِبَتْ لِي </w:t>
      </w:r>
      <w:r w:rsidRPr="007F7D59">
        <w:rPr>
          <w:rStyle w:val="libFootnotenumChar"/>
          <w:rtl/>
        </w:rPr>
        <w:t>(14)</w:t>
      </w:r>
      <w:r>
        <w:rPr>
          <w:rtl/>
          <w:lang w:bidi="fa-IR"/>
        </w:rPr>
        <w:t xml:space="preserve"> </w:t>
      </w:r>
      <w:r w:rsidR="00AE73AA">
        <w:rPr>
          <w:rtl/>
          <w:lang w:bidi="fa-IR"/>
        </w:rPr>
        <w:t>-</w:t>
      </w:r>
      <w:r>
        <w:rPr>
          <w:rtl/>
          <w:lang w:bidi="fa-IR"/>
        </w:rPr>
        <w:t xml:space="preserve"> </w:t>
      </w:r>
      <w:r w:rsidRPr="00B93E6A">
        <w:rPr>
          <w:rtl/>
          <w:lang w:bidi="fa-IR"/>
        </w:rPr>
        <w:t>عُتَقَاءُ.</w:t>
      </w:r>
    </w:p>
    <w:p w:rsidR="00243845" w:rsidRPr="00B93E6A" w:rsidRDefault="00243845" w:rsidP="00206510">
      <w:pPr>
        <w:pStyle w:val="libNormal"/>
        <w:rPr>
          <w:rtl/>
          <w:lang w:bidi="fa-IR"/>
        </w:rPr>
      </w:pPr>
      <w:r w:rsidRPr="00B93E6A">
        <w:rPr>
          <w:rtl/>
          <w:lang w:bidi="fa-IR"/>
        </w:rPr>
        <w:t xml:space="preserve">هذَا مَا قَضى </w:t>
      </w:r>
      <w:r w:rsidRPr="007F7D59">
        <w:rPr>
          <w:rStyle w:val="libFootnotenumChar"/>
          <w:rtl/>
        </w:rPr>
        <w:t>(15)</w:t>
      </w:r>
      <w:r w:rsidRPr="00B93E6A">
        <w:rPr>
          <w:rtl/>
          <w:lang w:bidi="fa-IR"/>
        </w:rPr>
        <w:t xml:space="preserve"> بِهِ </w:t>
      </w:r>
      <w:r w:rsidRPr="007F7D59">
        <w:rPr>
          <w:rStyle w:val="libFootnotenumChar"/>
          <w:rtl/>
        </w:rPr>
        <w:t>(16)</w:t>
      </w:r>
      <w:r w:rsidRPr="00B93E6A">
        <w:rPr>
          <w:rtl/>
          <w:lang w:bidi="fa-IR"/>
        </w:rPr>
        <w:t xml:space="preserve"> عَلِيُّ بْنُ أَبِي طَالِبٍ فِي أَمْوَالِهِ هذِهِ ، الْغَدَ مِنْ يَوْمِ </w:t>
      </w:r>
      <w:r w:rsidRPr="007F7D59">
        <w:rPr>
          <w:rStyle w:val="libFootnotenumChar"/>
          <w:rtl/>
        </w:rPr>
        <w:t>(17)</w:t>
      </w:r>
      <w:r w:rsidRPr="00B93E6A">
        <w:rPr>
          <w:rtl/>
          <w:lang w:bidi="fa-IR"/>
        </w:rPr>
        <w:t xml:space="preserve"> قَدِمَ مَسْكِنَ </w:t>
      </w:r>
      <w:r w:rsidRPr="007F7D59">
        <w:rPr>
          <w:rStyle w:val="libFootnotenumChar"/>
          <w:rtl/>
        </w:rPr>
        <w:t>(18)</w:t>
      </w:r>
      <w:r w:rsidRPr="00B93E6A">
        <w:rPr>
          <w:rtl/>
          <w:lang w:bidi="fa-IR"/>
        </w:rPr>
        <w:t xml:space="preserve"> ابْتِغَاءَ وَجْهِ اللهِ وَالدَّارِ الْآخِرَةِ ، وَاللهُ الْمُسْتَعَانُ عَلى كُلِّ حَالٍ ، وَلَا يَحِلُّ‌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م ، ن ، بح ، بن ، جد » وحاشية « جت » </w:t>
      </w:r>
      <w:r w:rsidR="00243845" w:rsidRPr="000F4E91">
        <w:rPr>
          <w:rtl/>
        </w:rPr>
        <w:t>و</w:t>
      </w:r>
      <w:r w:rsidR="009917A2" w:rsidRPr="000F4E91">
        <w:rPr>
          <w:rtl/>
        </w:rPr>
        <w:t>البحار</w:t>
      </w:r>
      <w:r w:rsidR="00243845" w:rsidRPr="000F4E91">
        <w:rPr>
          <w:rtl/>
        </w:rPr>
        <w:t xml:space="preserve"> والتهذيب</w:t>
      </w:r>
      <w:r w:rsidR="00243845" w:rsidRPr="00B93E6A">
        <w:rPr>
          <w:rtl/>
        </w:rPr>
        <w:t xml:space="preserve"> ، ح 608 : « وتعظيمها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ن ، بح ، بن ، جد » وحاشية « جت » </w:t>
      </w:r>
      <w:r w:rsidR="00243845" w:rsidRPr="000F4E91">
        <w:rPr>
          <w:rtl/>
        </w:rPr>
        <w:t>و</w:t>
      </w:r>
      <w:r w:rsidR="009917A2" w:rsidRPr="000F4E91">
        <w:rPr>
          <w:rtl/>
        </w:rPr>
        <w:t>البحار</w:t>
      </w:r>
      <w:r w:rsidR="00243845" w:rsidRPr="000F4E91">
        <w:rPr>
          <w:rtl/>
        </w:rPr>
        <w:t xml:space="preserve"> والتهذيب</w:t>
      </w:r>
      <w:r w:rsidR="00243845" w:rsidRPr="00B93E6A">
        <w:rPr>
          <w:rtl/>
        </w:rPr>
        <w:t xml:space="preserve"> ، ح 608 : « وتشريفها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م ، ن ، بح ، بن » وحاشية « جت » </w:t>
      </w:r>
      <w:r w:rsidR="00243845" w:rsidRPr="000F4E91">
        <w:rPr>
          <w:rtl/>
        </w:rPr>
        <w:t>و</w:t>
      </w:r>
      <w:r w:rsidR="009917A2" w:rsidRPr="000F4E91">
        <w:rPr>
          <w:rtl/>
        </w:rPr>
        <w:t>البحار</w:t>
      </w:r>
      <w:r w:rsidR="00243845" w:rsidRPr="00B93E6A">
        <w:rPr>
          <w:rtl/>
        </w:rPr>
        <w:t xml:space="preserve"> ، ج 41 : « ورضاها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ورضاها بهما</w:t>
      </w:r>
      <w:r w:rsidR="00243845">
        <w:rPr>
          <w:rtl/>
        </w:rPr>
        <w:t xml:space="preserve"> ».</w:t>
      </w:r>
    </w:p>
    <w:tbl>
      <w:tblPr>
        <w:tblStyle w:val="TableGrid"/>
        <w:bidiVisual/>
        <w:tblW w:w="0" w:type="auto"/>
        <w:tblLook w:val="04A0"/>
      </w:tblPr>
      <w:tblGrid>
        <w:gridCol w:w="4006"/>
        <w:gridCol w:w="4006"/>
      </w:tblGrid>
      <w:tr w:rsidR="000F4E91" w:rsidTr="000F4E91">
        <w:tc>
          <w:tcPr>
            <w:tcW w:w="4006" w:type="dxa"/>
          </w:tcPr>
          <w:p w:rsidR="000F4E91" w:rsidRDefault="000F4E91" w:rsidP="00AE73AA">
            <w:pPr>
              <w:pStyle w:val="libFootnote0"/>
              <w:rPr>
                <w:rtl/>
              </w:rPr>
            </w:pPr>
            <w:r>
              <w:rPr>
                <w:rtl/>
              </w:rPr>
              <w:t>(4).</w:t>
            </w:r>
            <w:r w:rsidRPr="00B93E6A">
              <w:rPr>
                <w:rtl/>
              </w:rPr>
              <w:t xml:space="preserve"> في « ق ، بف » :</w:t>
            </w:r>
            <w:r>
              <w:rPr>
                <w:rtl/>
              </w:rPr>
              <w:t xml:space="preserve"> - </w:t>
            </w:r>
            <w:r w:rsidRPr="00B93E6A">
              <w:rPr>
                <w:rtl/>
              </w:rPr>
              <w:t>« حدث</w:t>
            </w:r>
            <w:r>
              <w:rPr>
                <w:rtl/>
              </w:rPr>
              <w:t xml:space="preserve"> ».</w:t>
            </w:r>
          </w:p>
        </w:tc>
        <w:tc>
          <w:tcPr>
            <w:tcW w:w="4006" w:type="dxa"/>
          </w:tcPr>
          <w:p w:rsidR="000F4E91" w:rsidRDefault="000F4E91" w:rsidP="00AE73AA">
            <w:pPr>
              <w:pStyle w:val="libFootnote0"/>
              <w:rPr>
                <w:rtl/>
              </w:rPr>
            </w:pPr>
            <w:r>
              <w:rPr>
                <w:rtl/>
              </w:rPr>
              <w:t>(5).</w:t>
            </w:r>
            <w:r w:rsidRPr="00B93E6A">
              <w:rPr>
                <w:rtl/>
              </w:rPr>
              <w:t xml:space="preserve"> في « ل ، بح ، بن » :</w:t>
            </w:r>
            <w:r>
              <w:rPr>
                <w:rtl/>
              </w:rPr>
              <w:t xml:space="preserve"> - </w:t>
            </w:r>
            <w:r w:rsidRPr="00B93E6A">
              <w:rPr>
                <w:rtl/>
              </w:rPr>
              <w:t>« في</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ل » : « يريد</w:t>
      </w:r>
      <w:r w:rsidR="00243845">
        <w:rPr>
          <w:rtl/>
        </w:rPr>
        <w:t xml:space="preserve"> ».</w:t>
      </w:r>
      <w:r w:rsidR="00243845" w:rsidRPr="00B93E6A">
        <w:rPr>
          <w:rtl/>
        </w:rPr>
        <w:t xml:space="preserve"> وفي </w:t>
      </w:r>
      <w:r w:rsidR="00243845" w:rsidRPr="000F4E91">
        <w:rPr>
          <w:rtl/>
        </w:rPr>
        <w:t>التهذيب</w:t>
      </w:r>
      <w:r w:rsidR="00243845" w:rsidRPr="00B93E6A">
        <w:rPr>
          <w:rtl/>
        </w:rPr>
        <w:t xml:space="preserve"> ، ح 608 : + « فإنّه في بني ابني فاطمة ، فإن وجد فيهم من يرضى بهديه</w:t>
      </w:r>
      <w:r w:rsidR="000F4E91">
        <w:rPr>
          <w:rFonts w:hint="cs"/>
          <w:rtl/>
        </w:rPr>
        <w:t xml:space="preserve"> </w:t>
      </w:r>
      <w:r w:rsidR="00243845" w:rsidRPr="00B93E6A">
        <w:rPr>
          <w:rtl/>
        </w:rPr>
        <w:t>‌وإسلامه وأمانته ؛ فإنّه يجعله إليه إن شاء ، وإن لم ير فيهم بعض الذي يريد</w:t>
      </w:r>
      <w:r w:rsidR="00243845">
        <w:rPr>
          <w:rtl/>
        </w:rPr>
        <w:t xml:space="preserve"> ».</w:t>
      </w:r>
    </w:p>
    <w:tbl>
      <w:tblPr>
        <w:tblStyle w:val="TableGrid"/>
        <w:bidiVisual/>
        <w:tblW w:w="0" w:type="auto"/>
        <w:tblLook w:val="04A0"/>
      </w:tblPr>
      <w:tblGrid>
        <w:gridCol w:w="4006"/>
        <w:gridCol w:w="4006"/>
      </w:tblGrid>
      <w:tr w:rsidR="000F4E91" w:rsidTr="000F4E91">
        <w:tc>
          <w:tcPr>
            <w:tcW w:w="4006" w:type="dxa"/>
          </w:tcPr>
          <w:p w:rsidR="000F4E91" w:rsidRDefault="000F4E91" w:rsidP="00AE73AA">
            <w:pPr>
              <w:pStyle w:val="libFootnote0"/>
              <w:rPr>
                <w:rtl/>
              </w:rPr>
            </w:pPr>
            <w:r>
              <w:rPr>
                <w:rtl/>
              </w:rPr>
              <w:t>(7).</w:t>
            </w:r>
            <w:r w:rsidRPr="00B93E6A">
              <w:rPr>
                <w:rtl/>
              </w:rPr>
              <w:t xml:space="preserve"> في </w:t>
            </w:r>
            <w:r w:rsidRPr="009917A2">
              <w:rPr>
                <w:rStyle w:val="libFootnoteBoldChar"/>
                <w:rtl/>
              </w:rPr>
              <w:t>البحار</w:t>
            </w:r>
            <w:r w:rsidRPr="00B93E6A">
              <w:rPr>
                <w:rtl/>
              </w:rPr>
              <w:t xml:space="preserve"> ، ج 41 :</w:t>
            </w:r>
            <w:r>
              <w:rPr>
                <w:rtl/>
              </w:rPr>
              <w:t xml:space="preserve"> - </w:t>
            </w:r>
            <w:r w:rsidRPr="00B93E6A">
              <w:rPr>
                <w:rtl/>
              </w:rPr>
              <w:t>« يرضى به</w:t>
            </w:r>
            <w:r>
              <w:rPr>
                <w:rtl/>
              </w:rPr>
              <w:t xml:space="preserve"> ».</w:t>
            </w:r>
          </w:p>
        </w:tc>
        <w:tc>
          <w:tcPr>
            <w:tcW w:w="4006" w:type="dxa"/>
          </w:tcPr>
          <w:p w:rsidR="000F4E91" w:rsidRDefault="000F4E91" w:rsidP="00AE73AA">
            <w:pPr>
              <w:pStyle w:val="libFootnote0"/>
              <w:rPr>
                <w:rtl/>
              </w:rPr>
            </w:pPr>
            <w:r>
              <w:rPr>
                <w:rtl/>
              </w:rPr>
              <w:t>(8).</w:t>
            </w:r>
            <w:r w:rsidR="001E4C31">
              <w:rPr>
                <w:rtl/>
              </w:rPr>
              <w:t xml:space="preserve"> في «ق،ل،م،ن،بح،بف،بن،جد</w:t>
            </w:r>
            <w:r w:rsidRPr="00B93E6A">
              <w:rPr>
                <w:rtl/>
              </w:rPr>
              <w:t>» : « رأيهم</w:t>
            </w:r>
            <w:r>
              <w:rPr>
                <w:rtl/>
              </w:rPr>
              <w:t xml:space="preserve"> ».</w:t>
            </w:r>
          </w:p>
        </w:tc>
      </w:tr>
      <w:tr w:rsidR="000F4E91" w:rsidTr="000F4E91">
        <w:tc>
          <w:tcPr>
            <w:tcW w:w="4006" w:type="dxa"/>
          </w:tcPr>
          <w:p w:rsidR="000F4E91" w:rsidRDefault="000F4E91" w:rsidP="00AE73AA">
            <w:pPr>
              <w:pStyle w:val="libFootnote0"/>
              <w:rPr>
                <w:rtl/>
              </w:rPr>
            </w:pPr>
            <w:r>
              <w:rPr>
                <w:rtl/>
              </w:rPr>
              <w:t>(9).</w:t>
            </w:r>
            <w:r w:rsidRPr="00B93E6A">
              <w:rPr>
                <w:rtl/>
              </w:rPr>
              <w:t xml:space="preserve"> في « </w:t>
            </w:r>
            <w:r>
              <w:rPr>
                <w:rtl/>
              </w:rPr>
              <w:t>ك</w:t>
            </w:r>
            <w:r w:rsidRPr="00B93E6A">
              <w:rPr>
                <w:rtl/>
              </w:rPr>
              <w:t xml:space="preserve"> ، ن ، بف » : « يشرط</w:t>
            </w:r>
            <w:r>
              <w:rPr>
                <w:rtl/>
              </w:rPr>
              <w:t xml:space="preserve"> ».</w:t>
            </w:r>
          </w:p>
        </w:tc>
        <w:tc>
          <w:tcPr>
            <w:tcW w:w="4006" w:type="dxa"/>
          </w:tcPr>
          <w:p w:rsidR="000F4E91" w:rsidRDefault="000F4E91" w:rsidP="00AE73AA">
            <w:pPr>
              <w:pStyle w:val="libFootnote0"/>
              <w:rPr>
                <w:rtl/>
              </w:rPr>
            </w:pPr>
            <w:r>
              <w:rPr>
                <w:rtl/>
              </w:rPr>
              <w:t>(10).</w:t>
            </w:r>
            <w:r w:rsidRPr="00B93E6A">
              <w:rPr>
                <w:rtl/>
              </w:rPr>
              <w:t xml:space="preserve"> في </w:t>
            </w:r>
            <w:r w:rsidRPr="0048092F">
              <w:rPr>
                <w:rStyle w:val="libFootnoteBoldChar"/>
                <w:rtl/>
              </w:rPr>
              <w:t>التهذيب</w:t>
            </w:r>
            <w:r w:rsidRPr="00B93E6A">
              <w:rPr>
                <w:rtl/>
              </w:rPr>
              <w:t xml:space="preserve"> ، ح 608 : « أمره</w:t>
            </w:r>
            <w:r>
              <w:rPr>
                <w:rtl/>
              </w:rPr>
              <w:t xml:space="preserve"> ».</w:t>
            </w:r>
          </w:p>
        </w:tc>
      </w:tr>
      <w:tr w:rsidR="000F4E91" w:rsidTr="000F4E91">
        <w:tc>
          <w:tcPr>
            <w:tcW w:w="4006" w:type="dxa"/>
          </w:tcPr>
          <w:p w:rsidR="000F4E91" w:rsidRDefault="001E4C31" w:rsidP="00AE73AA">
            <w:pPr>
              <w:pStyle w:val="libFootnote0"/>
              <w:rPr>
                <w:rtl/>
              </w:rPr>
            </w:pPr>
            <w:r>
              <w:rPr>
                <w:rtl/>
              </w:rPr>
              <w:t xml:space="preserve">(11). </w:t>
            </w:r>
            <w:r w:rsidRPr="00B93E6A">
              <w:rPr>
                <w:rtl/>
              </w:rPr>
              <w:t>في « بف » :</w:t>
            </w:r>
            <w:r>
              <w:rPr>
                <w:rtl/>
              </w:rPr>
              <w:t xml:space="preserve"> - </w:t>
            </w:r>
            <w:r w:rsidRPr="00B93E6A">
              <w:rPr>
                <w:rtl/>
              </w:rPr>
              <w:t>« به</w:t>
            </w:r>
            <w:r>
              <w:rPr>
                <w:rtl/>
              </w:rPr>
              <w:t xml:space="preserve"> ».</w:t>
            </w:r>
          </w:p>
        </w:tc>
        <w:tc>
          <w:tcPr>
            <w:tcW w:w="4006" w:type="dxa"/>
          </w:tcPr>
          <w:p w:rsidR="000F4E91" w:rsidRDefault="001E4C31" w:rsidP="00AE73AA">
            <w:pPr>
              <w:pStyle w:val="libFootnote0"/>
              <w:rPr>
                <w:rtl/>
              </w:rPr>
            </w:pPr>
            <w:r>
              <w:rPr>
                <w:rtl/>
              </w:rPr>
              <w:t>(12). في «بف</w:t>
            </w:r>
            <w:r w:rsidRPr="00B93E6A">
              <w:rPr>
                <w:rtl/>
              </w:rPr>
              <w:t xml:space="preserve">» </w:t>
            </w:r>
            <w:r w:rsidRPr="0048092F">
              <w:rPr>
                <w:rStyle w:val="libFootnoteBoldChar"/>
                <w:rtl/>
              </w:rPr>
              <w:t>والتهذيب</w:t>
            </w:r>
            <w:r w:rsidRPr="00B93E6A">
              <w:rPr>
                <w:rtl/>
              </w:rPr>
              <w:t xml:space="preserve"> ، ح 608 :</w:t>
            </w:r>
            <w:r>
              <w:rPr>
                <w:rtl/>
              </w:rPr>
              <w:t xml:space="preserve"> - </w:t>
            </w:r>
            <w:r w:rsidRPr="00B93E6A">
              <w:rPr>
                <w:rtl/>
              </w:rPr>
              <w:t>« على</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w:t>
      </w:r>
      <w:r w:rsidR="009917A2" w:rsidRPr="009917A2">
        <w:rPr>
          <w:rStyle w:val="libFootnoteBoldChar"/>
          <w:rtl/>
        </w:rPr>
        <w:t>البحار</w:t>
      </w:r>
      <w:r w:rsidR="00243845" w:rsidRPr="00B93E6A">
        <w:rPr>
          <w:rtl/>
        </w:rPr>
        <w:t xml:space="preserve"> ، ج 41 </w:t>
      </w:r>
      <w:r w:rsidR="00243845" w:rsidRPr="001E4C31">
        <w:rPr>
          <w:rtl/>
        </w:rPr>
        <w:t>والتهذيب</w:t>
      </w:r>
      <w:r w:rsidR="00243845" w:rsidRPr="00B93E6A">
        <w:rPr>
          <w:rtl/>
        </w:rPr>
        <w:t xml:space="preserve"> ، ح 608 : « ناحية</w:t>
      </w:r>
      <w:r w:rsidR="00243845">
        <w:rPr>
          <w:rtl/>
        </w:rPr>
        <w:t xml:space="preserve"> ».</w:t>
      </w:r>
    </w:p>
    <w:tbl>
      <w:tblPr>
        <w:tblStyle w:val="TableGrid"/>
        <w:bidiVisual/>
        <w:tblW w:w="0" w:type="auto"/>
        <w:tblLook w:val="04A0"/>
      </w:tblPr>
      <w:tblGrid>
        <w:gridCol w:w="4006"/>
        <w:gridCol w:w="4006"/>
      </w:tblGrid>
      <w:tr w:rsidR="001E4C31" w:rsidTr="001E4C31">
        <w:tc>
          <w:tcPr>
            <w:tcW w:w="4006" w:type="dxa"/>
          </w:tcPr>
          <w:p w:rsidR="001E4C31" w:rsidRDefault="001E4C31" w:rsidP="00AE73AA">
            <w:pPr>
              <w:pStyle w:val="libFootnote0"/>
              <w:rPr>
                <w:rtl/>
              </w:rPr>
            </w:pPr>
            <w:r>
              <w:rPr>
                <w:rtl/>
              </w:rPr>
              <w:t>(14).</w:t>
            </w:r>
            <w:r w:rsidRPr="00B93E6A">
              <w:rPr>
                <w:rtl/>
              </w:rPr>
              <w:t xml:space="preserve"> في </w:t>
            </w:r>
            <w:r w:rsidRPr="0048092F">
              <w:rPr>
                <w:rStyle w:val="libFootnoteBoldChar"/>
                <w:rtl/>
              </w:rPr>
              <w:t>التهذيب</w:t>
            </w:r>
            <w:r w:rsidRPr="00B93E6A">
              <w:rPr>
                <w:rtl/>
              </w:rPr>
              <w:t xml:space="preserve"> :</w:t>
            </w:r>
            <w:r>
              <w:rPr>
                <w:rtl/>
              </w:rPr>
              <w:t xml:space="preserve"> - </w:t>
            </w:r>
            <w:r w:rsidRPr="00B93E6A">
              <w:rPr>
                <w:rtl/>
              </w:rPr>
              <w:t>« لي</w:t>
            </w:r>
            <w:r>
              <w:rPr>
                <w:rtl/>
              </w:rPr>
              <w:t xml:space="preserve"> ».</w:t>
            </w:r>
          </w:p>
        </w:tc>
        <w:tc>
          <w:tcPr>
            <w:tcW w:w="4006" w:type="dxa"/>
          </w:tcPr>
          <w:p w:rsidR="001E4C31" w:rsidRDefault="001E4C31" w:rsidP="00AE73AA">
            <w:pPr>
              <w:pStyle w:val="libFootnote0"/>
              <w:rPr>
                <w:rtl/>
              </w:rPr>
            </w:pPr>
            <w:r>
              <w:rPr>
                <w:rtl/>
              </w:rPr>
              <w:t>(15).</w:t>
            </w:r>
            <w:r w:rsidRPr="00B93E6A">
              <w:rPr>
                <w:rtl/>
              </w:rPr>
              <w:t xml:space="preserve"> في </w:t>
            </w:r>
            <w:r w:rsidRPr="009917A2">
              <w:rPr>
                <w:rStyle w:val="libFootnoteBoldChar"/>
                <w:rtl/>
              </w:rPr>
              <w:t>البحار</w:t>
            </w:r>
            <w:r w:rsidRPr="00B93E6A">
              <w:rPr>
                <w:rtl/>
              </w:rPr>
              <w:t xml:space="preserve"> ، ج 41 : « وصّى</w:t>
            </w:r>
            <w:r>
              <w:rPr>
                <w:rtl/>
              </w:rPr>
              <w:t xml:space="preserve"> ».</w:t>
            </w:r>
          </w:p>
        </w:tc>
      </w:tr>
      <w:tr w:rsidR="001E4C31" w:rsidTr="001E4C31">
        <w:tc>
          <w:tcPr>
            <w:tcW w:w="4006" w:type="dxa"/>
          </w:tcPr>
          <w:p w:rsidR="001E4C31" w:rsidRDefault="001E4C31" w:rsidP="00AE73AA">
            <w:pPr>
              <w:pStyle w:val="libFootnote0"/>
              <w:rPr>
                <w:rtl/>
              </w:rPr>
            </w:pPr>
            <w:r>
              <w:rPr>
                <w:rtl/>
              </w:rPr>
              <w:t>(16).</w:t>
            </w:r>
            <w:r w:rsidRPr="00B93E6A">
              <w:rPr>
                <w:rtl/>
              </w:rPr>
              <w:t xml:space="preserve"> في « ق ، بح » :</w:t>
            </w:r>
            <w:r>
              <w:rPr>
                <w:rtl/>
              </w:rPr>
              <w:t xml:space="preserve"> - </w:t>
            </w:r>
            <w:r w:rsidRPr="00B93E6A">
              <w:rPr>
                <w:rtl/>
              </w:rPr>
              <w:t>« به</w:t>
            </w:r>
            <w:r>
              <w:rPr>
                <w:rtl/>
              </w:rPr>
              <w:t xml:space="preserve"> ».</w:t>
            </w:r>
          </w:p>
        </w:tc>
        <w:tc>
          <w:tcPr>
            <w:tcW w:w="4006" w:type="dxa"/>
          </w:tcPr>
          <w:p w:rsidR="001E4C31" w:rsidRDefault="001E4C31" w:rsidP="00AE73AA">
            <w:pPr>
              <w:pStyle w:val="libFootnote0"/>
              <w:rPr>
                <w:rtl/>
              </w:rPr>
            </w:pPr>
            <w:r>
              <w:rPr>
                <w:rtl/>
              </w:rPr>
              <w:t>(17).</w:t>
            </w:r>
            <w:r w:rsidRPr="00B93E6A">
              <w:rPr>
                <w:rtl/>
              </w:rPr>
              <w:t xml:space="preserve"> في « ق ، بف ، جت » : « من اليوم</w:t>
            </w:r>
            <w:r>
              <w:rPr>
                <w:rtl/>
              </w:rPr>
              <w:t xml:space="preserve"> ».</w:t>
            </w:r>
          </w:p>
        </w:tc>
      </w:tr>
    </w:tbl>
    <w:p w:rsidR="00243845" w:rsidRPr="00B93E6A" w:rsidRDefault="00243845" w:rsidP="00243845">
      <w:pPr>
        <w:pStyle w:val="libFootnote0"/>
        <w:rPr>
          <w:rtl/>
          <w:lang w:bidi="fa-IR"/>
        </w:rPr>
      </w:pPr>
      <w:r w:rsidRPr="00B93E6A">
        <w:rPr>
          <w:rtl/>
        </w:rPr>
        <w:t>(1</w:t>
      </w:r>
      <w:r>
        <w:rPr>
          <w:rtl/>
        </w:rPr>
        <w:t>8)</w:t>
      </w:r>
      <w:r w:rsidRPr="00B93E6A">
        <w:rPr>
          <w:rtl/>
        </w:rPr>
        <w:t xml:space="preserve"> مَسكِن</w:t>
      </w:r>
      <w:r>
        <w:rPr>
          <w:rtl/>
        </w:rPr>
        <w:t xml:space="preserve"> </w:t>
      </w:r>
      <w:r w:rsidR="00AE73AA">
        <w:rPr>
          <w:rtl/>
        </w:rPr>
        <w:t>-</w:t>
      </w:r>
      <w:r>
        <w:rPr>
          <w:rtl/>
        </w:rPr>
        <w:t xml:space="preserve"> </w:t>
      </w:r>
      <w:r w:rsidRPr="00B93E6A">
        <w:rPr>
          <w:rtl/>
        </w:rPr>
        <w:t>بكسر الكاف</w:t>
      </w:r>
      <w:r>
        <w:rPr>
          <w:rtl/>
        </w:rPr>
        <w:t xml:space="preserve"> </w:t>
      </w:r>
      <w:r w:rsidR="00AE73AA">
        <w:rPr>
          <w:rtl/>
        </w:rPr>
        <w:t>-</w:t>
      </w:r>
      <w:r>
        <w:rPr>
          <w:rtl/>
        </w:rPr>
        <w:t xml:space="preserve"> </w:t>
      </w:r>
      <w:r w:rsidRPr="00B93E6A">
        <w:rPr>
          <w:rtl/>
        </w:rPr>
        <w:t xml:space="preserve">: موضع من أرض الكوفة. </w:t>
      </w:r>
      <w:r w:rsidR="009917A2" w:rsidRPr="009917A2">
        <w:rPr>
          <w:rStyle w:val="libFootnoteBoldChar"/>
          <w:rtl/>
        </w:rPr>
        <w:t>الصحاح</w:t>
      </w:r>
      <w:r w:rsidRPr="00B93E6A">
        <w:rPr>
          <w:rtl/>
        </w:rPr>
        <w:t xml:space="preserve"> ، ج 5 ، ص 2136 ( سكن )</w:t>
      </w:r>
      <w:r>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لِامْرِئٍ مُسْلِمٍ </w:t>
      </w:r>
      <w:r w:rsidRPr="007F7D59">
        <w:rPr>
          <w:rStyle w:val="libFootnotenumChar"/>
          <w:rtl/>
        </w:rPr>
        <w:t>(1)</w:t>
      </w:r>
      <w:r w:rsidRPr="00B93E6A">
        <w:rPr>
          <w:rtl/>
          <w:lang w:bidi="fa-IR"/>
        </w:rPr>
        <w:t xml:space="preserve"> يُؤْمِنُ بِاللهِ وَالْيَوْمِ الْآخِرِ أَنْ يَقُولَ فِي شَيْ‌ءٍ قَضَيْتُهُ مِنْ </w:t>
      </w:r>
      <w:r w:rsidRPr="007F7D59">
        <w:rPr>
          <w:rStyle w:val="libFootnotenumChar"/>
          <w:rtl/>
        </w:rPr>
        <w:t>(2)</w:t>
      </w:r>
      <w:r w:rsidRPr="00B93E6A">
        <w:rPr>
          <w:rtl/>
          <w:lang w:bidi="fa-IR"/>
        </w:rPr>
        <w:t xml:space="preserve"> مَالِي ، وَلَا يُخَالِفَ فِيهِ أَمْرِي مِنْ قَرِيبٍ أَوْ بَعِيدٍ </w:t>
      </w:r>
      <w:r w:rsidRPr="007F7D59">
        <w:rPr>
          <w:rStyle w:val="libFootnotenumChar"/>
          <w:rtl/>
        </w:rPr>
        <w:t>(3)</w:t>
      </w:r>
      <w:r w:rsidR="001E4C31" w:rsidRPr="001E4C31">
        <w:rPr>
          <w:rStyle w:val="libNormalChar"/>
          <w:rFonts w:hint="cs"/>
          <w:rtl/>
        </w:rPr>
        <w:t>.</w:t>
      </w:r>
    </w:p>
    <w:p w:rsidR="00243845" w:rsidRPr="00B93E6A" w:rsidRDefault="00243845" w:rsidP="00206510">
      <w:pPr>
        <w:pStyle w:val="libNormal"/>
        <w:rPr>
          <w:rtl/>
          <w:lang w:bidi="fa-IR"/>
        </w:rPr>
      </w:pPr>
      <w:r w:rsidRPr="00B93E6A">
        <w:rPr>
          <w:rtl/>
          <w:lang w:bidi="fa-IR"/>
        </w:rPr>
        <w:t>أَمَّا بَعْدُ ، فَإِنَّ وَلَائِدِيَ</w:t>
      </w:r>
      <w:r>
        <w:rPr>
          <w:rtl/>
          <w:lang w:bidi="fa-IR"/>
        </w:rPr>
        <w:t xml:space="preserve"> </w:t>
      </w:r>
      <w:r w:rsidR="00AE73AA">
        <w:rPr>
          <w:rtl/>
          <w:lang w:bidi="fa-IR"/>
        </w:rPr>
        <w:t>-</w:t>
      </w:r>
      <w:r>
        <w:rPr>
          <w:rtl/>
          <w:lang w:bidi="fa-IR"/>
        </w:rPr>
        <w:t xml:space="preserve"> </w:t>
      </w:r>
      <w:r w:rsidR="001E4C31">
        <w:rPr>
          <w:rtl/>
          <w:lang w:bidi="fa-IR"/>
        </w:rPr>
        <w:t>الل</w:t>
      </w:r>
      <w:r w:rsidR="001E4C31">
        <w:rPr>
          <w:rFonts w:hint="cs"/>
          <w:rtl/>
          <w:lang w:bidi="fa-IR"/>
        </w:rPr>
        <w:t>َّ</w:t>
      </w:r>
      <w:r w:rsidR="001E4C31">
        <w:rPr>
          <w:rtl/>
          <w:lang w:bidi="fa-IR"/>
        </w:rPr>
        <w:t>ا</w:t>
      </w:r>
      <w:r w:rsidRPr="00B93E6A">
        <w:rPr>
          <w:rtl/>
          <w:lang w:bidi="fa-IR"/>
        </w:rPr>
        <w:t xml:space="preserve">ئِي </w:t>
      </w:r>
      <w:r w:rsidRPr="007F7D59">
        <w:rPr>
          <w:rStyle w:val="libFootnotenumChar"/>
          <w:rtl/>
        </w:rPr>
        <w:t>(4)</w:t>
      </w:r>
      <w:r w:rsidRPr="00B93E6A">
        <w:rPr>
          <w:rtl/>
          <w:lang w:bidi="fa-IR"/>
        </w:rPr>
        <w:t xml:space="preserve"> أَطُوفُ عَلَيْهِنَّ السَّبْعَةَ عَشَرَ </w:t>
      </w:r>
      <w:r w:rsidRPr="007F7D59">
        <w:rPr>
          <w:rStyle w:val="libFootnotenumChar"/>
          <w:rtl/>
        </w:rPr>
        <w:t>(5)</w:t>
      </w:r>
      <w:r>
        <w:rPr>
          <w:rtl/>
          <w:lang w:bidi="fa-IR"/>
        </w:rPr>
        <w:t xml:space="preserve"> </w:t>
      </w:r>
      <w:r w:rsidR="00AE73AA">
        <w:rPr>
          <w:rtl/>
          <w:lang w:bidi="fa-IR"/>
        </w:rPr>
        <w:t>-</w:t>
      </w:r>
      <w:r>
        <w:rPr>
          <w:rtl/>
          <w:lang w:bidi="fa-IR"/>
        </w:rPr>
        <w:t xml:space="preserve"> </w:t>
      </w:r>
      <w:r w:rsidRPr="00B93E6A">
        <w:rPr>
          <w:rtl/>
          <w:lang w:bidi="fa-IR"/>
        </w:rPr>
        <w:t xml:space="preserve">مِنْهُنَّ أُمَّهَاتُ أَوْلَادٍ </w:t>
      </w:r>
      <w:r w:rsidRPr="007F7D59">
        <w:rPr>
          <w:rStyle w:val="libFootnotenumChar"/>
          <w:rtl/>
        </w:rPr>
        <w:t>(6)</w:t>
      </w:r>
      <w:r w:rsidRPr="00B93E6A">
        <w:rPr>
          <w:rtl/>
          <w:lang w:bidi="fa-IR"/>
        </w:rPr>
        <w:t xml:space="preserve"> مَعَهُنَّ أَوْلَادُهُنَّ ، وَمِنْهُنَّ حَبَالى ، وَمِنْهُنَّ مَنْ لَاوَلَدَ لَهُ </w:t>
      </w:r>
      <w:r w:rsidRPr="007F7D59">
        <w:rPr>
          <w:rStyle w:val="libFootnotenumChar"/>
          <w:rtl/>
        </w:rPr>
        <w:t>(7)</w:t>
      </w:r>
      <w:r w:rsidRPr="00B93E6A">
        <w:rPr>
          <w:rtl/>
          <w:lang w:bidi="fa-IR"/>
        </w:rPr>
        <w:t xml:space="preserve"> ، فَقَضَايَ </w:t>
      </w:r>
      <w:r w:rsidRPr="007F7D59">
        <w:rPr>
          <w:rStyle w:val="libFootnotenumChar"/>
          <w:rtl/>
        </w:rPr>
        <w:t>(8)</w:t>
      </w:r>
      <w:r w:rsidRPr="00B93E6A">
        <w:rPr>
          <w:rtl/>
          <w:lang w:bidi="fa-IR"/>
        </w:rPr>
        <w:t xml:space="preserve"> فِيهِنَّ</w:t>
      </w:r>
      <w:r>
        <w:rPr>
          <w:rtl/>
          <w:lang w:bidi="fa-IR"/>
        </w:rPr>
        <w:t xml:space="preserve"> </w:t>
      </w:r>
      <w:r w:rsidR="00AE73AA">
        <w:rPr>
          <w:rtl/>
          <w:lang w:bidi="fa-IR"/>
        </w:rPr>
        <w:t>-</w:t>
      </w:r>
      <w:r>
        <w:rPr>
          <w:rtl/>
          <w:lang w:bidi="fa-IR"/>
        </w:rPr>
        <w:t xml:space="preserve"> </w:t>
      </w:r>
      <w:r w:rsidRPr="00B93E6A">
        <w:rPr>
          <w:rtl/>
          <w:lang w:bidi="fa-IR"/>
        </w:rPr>
        <w:t xml:space="preserve">إِنْ حَدَثَ بِي </w:t>
      </w:r>
      <w:r w:rsidRPr="007F7D59">
        <w:rPr>
          <w:rStyle w:val="libFootnotenumChar"/>
          <w:rtl/>
        </w:rPr>
        <w:t>(9)</w:t>
      </w:r>
      <w:r w:rsidRPr="00B93E6A">
        <w:rPr>
          <w:rtl/>
          <w:lang w:bidi="fa-IR"/>
        </w:rPr>
        <w:t xml:space="preserve"> حَدَثٌ</w:t>
      </w:r>
      <w:r>
        <w:rPr>
          <w:rtl/>
          <w:lang w:bidi="fa-IR"/>
        </w:rPr>
        <w:t xml:space="preserve"> </w:t>
      </w:r>
      <w:r w:rsidR="00AE73AA">
        <w:rPr>
          <w:rtl/>
          <w:lang w:bidi="fa-IR"/>
        </w:rPr>
        <w:t>-</w:t>
      </w:r>
      <w:r>
        <w:rPr>
          <w:rtl/>
          <w:lang w:bidi="fa-IR"/>
        </w:rPr>
        <w:t xml:space="preserve"> </w:t>
      </w:r>
      <w:r w:rsidRPr="00B93E6A">
        <w:rPr>
          <w:rtl/>
          <w:lang w:bidi="fa-IR"/>
        </w:rPr>
        <w:t xml:space="preserve">أَنَّهُ </w:t>
      </w:r>
      <w:r w:rsidRPr="007F7D59">
        <w:rPr>
          <w:rStyle w:val="libFootnotenumChar"/>
          <w:rtl/>
        </w:rPr>
        <w:t>(10)</w:t>
      </w:r>
      <w:r w:rsidRPr="00B93E6A">
        <w:rPr>
          <w:rtl/>
          <w:lang w:bidi="fa-IR"/>
        </w:rPr>
        <w:t xml:space="preserve"> مَنْ كَانَ </w:t>
      </w:r>
      <w:r w:rsidRPr="007F7D59">
        <w:rPr>
          <w:rStyle w:val="libFootnotenumChar"/>
          <w:rtl/>
        </w:rPr>
        <w:t>(11)</w:t>
      </w:r>
      <w:r w:rsidRPr="00B93E6A">
        <w:rPr>
          <w:rtl/>
          <w:lang w:bidi="fa-IR"/>
        </w:rPr>
        <w:t xml:space="preserve"> مِنْهُنَّ </w:t>
      </w:r>
      <w:r w:rsidRPr="007F7D59">
        <w:rPr>
          <w:rStyle w:val="libFootnotenumChar"/>
          <w:rtl/>
        </w:rPr>
        <w:t>(12)</w:t>
      </w:r>
      <w:r w:rsidRPr="00B93E6A">
        <w:rPr>
          <w:rtl/>
          <w:lang w:bidi="fa-IR"/>
        </w:rPr>
        <w:t xml:space="preserve"> لَيْسَ لَهَا وَلَدٌ وَلَيْسَتْ بِحُبْلى ، فَهِيَ عَتِيقٌ لِوَجْهِ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لَيْسَ لِأَحَدٍ عَلَيْهِنَّ سَبِيلٌ ، وَمَنْ </w:t>
      </w:r>
      <w:r w:rsidRPr="007F7D59">
        <w:rPr>
          <w:rStyle w:val="libFootnotenumChar"/>
          <w:rtl/>
        </w:rPr>
        <w:t>(13)</w:t>
      </w:r>
      <w:r w:rsidRPr="00B93E6A">
        <w:rPr>
          <w:rtl/>
          <w:lang w:bidi="fa-IR"/>
        </w:rPr>
        <w:t xml:space="preserve"> كَانَ </w:t>
      </w:r>
      <w:r w:rsidRPr="007F7D59">
        <w:rPr>
          <w:rStyle w:val="libFootnotenumChar"/>
          <w:rtl/>
        </w:rPr>
        <w:t>(14)</w:t>
      </w:r>
      <w:r w:rsidRPr="00B93E6A">
        <w:rPr>
          <w:rtl/>
          <w:lang w:bidi="fa-IR"/>
        </w:rPr>
        <w:t xml:space="preserve"> مِنْهُنَّ لَهَا وَلَدٌ أَوْ حُبْلى </w:t>
      </w:r>
      <w:r w:rsidRPr="007F7D59">
        <w:rPr>
          <w:rStyle w:val="libFootnotenumChar"/>
          <w:rtl/>
        </w:rPr>
        <w:t>(15)</w:t>
      </w:r>
      <w:r w:rsidRPr="00B93E6A">
        <w:rPr>
          <w:rtl/>
          <w:lang w:bidi="fa-IR"/>
        </w:rPr>
        <w:t xml:space="preserve"> ، فَتُمْسَكُ</w:t>
      </w:r>
      <w:r>
        <w:rPr>
          <w:rFonts w:hint="cs"/>
          <w:rtl/>
          <w:lang w:bidi="fa-IR"/>
        </w:rPr>
        <w:t xml:space="preserve"> </w:t>
      </w:r>
      <w:r w:rsidRPr="00B93E6A">
        <w:rPr>
          <w:rtl/>
          <w:lang w:bidi="fa-IR"/>
        </w:rPr>
        <w:t xml:space="preserve">عَلى وَلَدِهَا وَهِيَ مِنْ حَظِّهِ </w:t>
      </w:r>
      <w:r w:rsidRPr="007F7D59">
        <w:rPr>
          <w:rStyle w:val="libFootnotenumChar"/>
          <w:rtl/>
        </w:rPr>
        <w:t>(16)</w:t>
      </w:r>
      <w:r w:rsidRPr="00B93E6A">
        <w:rPr>
          <w:rtl/>
          <w:lang w:bidi="fa-IR"/>
        </w:rPr>
        <w:t xml:space="preserve"> ، فَإِنْ مَاتَ وَلَدُهَا وَهِيَ حَيَّةٌ ، فَهِيَ عَتِيقٌ لَيْسَ لِأَحَدٍ عَلَيْهَا سَبِيلٌ ؛ هذَا مَا قَضى بِهِ عَلِيٌّ فِي مَالِهِ الْغَدَ مِنْ </w:t>
      </w:r>
      <w:r w:rsidRPr="007F7D59">
        <w:rPr>
          <w:rStyle w:val="libFootnotenumChar"/>
          <w:rtl/>
        </w:rPr>
        <w:t>(17)</w:t>
      </w:r>
      <w:r w:rsidRPr="00B93E6A">
        <w:rPr>
          <w:rtl/>
          <w:lang w:bidi="fa-IR"/>
        </w:rPr>
        <w:t xml:space="preserve"> يَوْمِ قَدِمَ مَسْكِنَ ، شَهِدَ أَبُو شِمْرِ </w:t>
      </w:r>
      <w:r w:rsidRPr="007F7D59">
        <w:rPr>
          <w:rStyle w:val="libFootnotenumChar"/>
          <w:rtl/>
        </w:rPr>
        <w:t>(18)</w:t>
      </w:r>
      <w:r w:rsidRPr="00B93E6A">
        <w:rPr>
          <w:rtl/>
          <w:lang w:bidi="fa-IR"/>
        </w:rPr>
        <w:t xml:space="preserve"> بْنُ أَبْرَهَةَ وَصَعْصَعَةُ بْنُ صُوحَانَ وَيَزِيدُ </w:t>
      </w:r>
      <w:r w:rsidRPr="007F7D59">
        <w:rPr>
          <w:rStyle w:val="libFootnotenumChar"/>
          <w:rtl/>
        </w:rPr>
        <w:t>(19)</w:t>
      </w:r>
      <w:r w:rsidRPr="00B93E6A">
        <w:rPr>
          <w:rtl/>
          <w:lang w:bidi="fa-IR"/>
        </w:rPr>
        <w:t xml:space="preserve"> بْنُ قَيْسٍ وَهَيَّاجُ بْنُ أَبِي هَيَّاجٍ ، وَكَتَبَ عَلِيُّ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لمسلم » بدل « لامرئ مسلم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البحار</w:t>
      </w:r>
      <w:r w:rsidR="00243845" w:rsidRPr="00B93E6A">
        <w:rPr>
          <w:rtl/>
        </w:rPr>
        <w:t xml:space="preserve"> ، ج 42 </w:t>
      </w:r>
      <w:r w:rsidR="00243845" w:rsidRPr="0048092F">
        <w:rPr>
          <w:rStyle w:val="libFootnoteBoldChar"/>
          <w:rtl/>
        </w:rPr>
        <w:t>والتهذيب</w:t>
      </w:r>
      <w:r w:rsidR="00243845" w:rsidRPr="00B93E6A">
        <w:rPr>
          <w:rtl/>
        </w:rPr>
        <w:t xml:space="preserve"> ، ح 608 : « أن يغيّر شيئاً ممّا أوصيت به في » بدل « أن يقول في شي‌ء قضيته من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بح ، بف ، جت » : « ولا بعيد » بدل « أو بعيد</w:t>
      </w:r>
      <w:r w:rsidR="00243845">
        <w:rPr>
          <w:rtl/>
        </w:rPr>
        <w:t xml:space="preserve"> ».</w:t>
      </w:r>
      <w:r w:rsidR="00243845" w:rsidRPr="00B93E6A">
        <w:rPr>
          <w:rtl/>
        </w:rPr>
        <w:t xml:space="preserve"> وفي </w:t>
      </w:r>
      <w:r w:rsidR="009917A2" w:rsidRPr="009917A2">
        <w:rPr>
          <w:rStyle w:val="libFootnoteBoldChar"/>
          <w:rtl/>
        </w:rPr>
        <w:t>البحار</w:t>
      </w:r>
      <w:r w:rsidR="00243845" w:rsidRPr="00B93E6A">
        <w:rPr>
          <w:rtl/>
        </w:rPr>
        <w:t xml:space="preserve"> ، ج 42 : « ولا بعيد » بدلها.</w:t>
      </w:r>
    </w:p>
    <w:p w:rsidR="00243845" w:rsidRPr="00B93E6A" w:rsidRDefault="00AE73AA" w:rsidP="00AE73AA">
      <w:pPr>
        <w:pStyle w:val="libFootnote0"/>
        <w:rPr>
          <w:rtl/>
          <w:lang w:bidi="fa-IR"/>
        </w:rPr>
      </w:pPr>
      <w:r>
        <w:rPr>
          <w:rtl/>
        </w:rPr>
        <w:t>(4).</w:t>
      </w:r>
      <w:r w:rsidR="00243845" w:rsidRPr="00B93E6A">
        <w:rPr>
          <w:rtl/>
        </w:rPr>
        <w:t xml:space="preserve"> في « ق ، م ، ن ، بف ، جد » </w:t>
      </w:r>
      <w:r w:rsidR="00243845" w:rsidRPr="0048092F">
        <w:rPr>
          <w:rStyle w:val="libFootnoteBoldChar"/>
          <w:rtl/>
        </w:rPr>
        <w:t>والتهذيب</w:t>
      </w:r>
      <w:r w:rsidR="00243845" w:rsidRPr="00B93E6A">
        <w:rPr>
          <w:rtl/>
        </w:rPr>
        <w:t xml:space="preserve"> ، ح 608 : « اللاتي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م » </w:t>
      </w:r>
      <w:r w:rsidR="00243845" w:rsidRPr="0048092F">
        <w:rPr>
          <w:rStyle w:val="libFootnoteBoldChar"/>
          <w:rtl/>
        </w:rPr>
        <w:t>والتهذيب</w:t>
      </w:r>
      <w:r w:rsidR="00243845" w:rsidRPr="00B93E6A">
        <w:rPr>
          <w:rtl/>
        </w:rPr>
        <w:t xml:space="preserve"> ، ح 608 : « السبع عشرة</w:t>
      </w:r>
      <w:r w:rsidR="00243845">
        <w:rPr>
          <w:rtl/>
        </w:rPr>
        <w:t xml:space="preserve"> ».</w:t>
      </w:r>
    </w:p>
    <w:tbl>
      <w:tblPr>
        <w:tblStyle w:val="TableGrid"/>
        <w:bidiVisual/>
        <w:tblW w:w="0" w:type="auto"/>
        <w:tblLook w:val="04A0"/>
      </w:tblPr>
      <w:tblGrid>
        <w:gridCol w:w="4006"/>
        <w:gridCol w:w="4006"/>
      </w:tblGrid>
      <w:tr w:rsidR="00A034BA" w:rsidTr="00A034BA">
        <w:tc>
          <w:tcPr>
            <w:tcW w:w="4006" w:type="dxa"/>
          </w:tcPr>
          <w:p w:rsidR="00A034BA" w:rsidRDefault="00A034BA" w:rsidP="00AE73AA">
            <w:pPr>
              <w:pStyle w:val="libFootnote0"/>
              <w:rPr>
                <w:rtl/>
              </w:rPr>
            </w:pPr>
            <w:r>
              <w:rPr>
                <w:rtl/>
              </w:rPr>
              <w:t>(6).</w:t>
            </w:r>
            <w:r w:rsidRPr="00B93E6A">
              <w:rPr>
                <w:rtl/>
              </w:rPr>
              <w:t xml:space="preserve"> في </w:t>
            </w:r>
            <w:r w:rsidRPr="0048092F">
              <w:rPr>
                <w:rStyle w:val="libFootnoteBoldChar"/>
                <w:rtl/>
              </w:rPr>
              <w:t>التهذيب</w:t>
            </w:r>
            <w:r w:rsidRPr="00B93E6A">
              <w:rPr>
                <w:rtl/>
              </w:rPr>
              <w:t xml:space="preserve"> ، ح 608 : + « أحياء</w:t>
            </w:r>
            <w:r>
              <w:rPr>
                <w:rtl/>
              </w:rPr>
              <w:t xml:space="preserve"> ».</w:t>
            </w:r>
          </w:p>
        </w:tc>
        <w:tc>
          <w:tcPr>
            <w:tcW w:w="4006" w:type="dxa"/>
          </w:tcPr>
          <w:p w:rsidR="00A034BA" w:rsidRDefault="00A034BA" w:rsidP="00AE73AA">
            <w:pPr>
              <w:pStyle w:val="libFootnote0"/>
              <w:rPr>
                <w:rtl/>
              </w:rPr>
            </w:pPr>
            <w:r>
              <w:rPr>
                <w:rtl/>
              </w:rPr>
              <w:t>(7).</w:t>
            </w:r>
            <w:r w:rsidRPr="00B93E6A">
              <w:rPr>
                <w:rtl/>
              </w:rPr>
              <w:t xml:space="preserve"> في « م ، ن ، بن » و</w:t>
            </w:r>
            <w:r w:rsidRPr="009917A2">
              <w:rPr>
                <w:rStyle w:val="libFootnoteBoldChar"/>
                <w:rtl/>
              </w:rPr>
              <w:t>البحار</w:t>
            </w:r>
            <w:r w:rsidRPr="00B93E6A">
              <w:rPr>
                <w:rtl/>
              </w:rPr>
              <w:t xml:space="preserve"> ، ج 41 : « لها</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ن ، بح ، بف » </w:t>
      </w:r>
      <w:r w:rsidR="00243845" w:rsidRPr="00A034BA">
        <w:rPr>
          <w:rtl/>
        </w:rPr>
        <w:t>و</w:t>
      </w:r>
      <w:r w:rsidR="009917A2" w:rsidRPr="00A034BA">
        <w:rPr>
          <w:rtl/>
        </w:rPr>
        <w:t>البحار</w:t>
      </w:r>
      <w:r w:rsidR="00243845" w:rsidRPr="00A034BA">
        <w:rPr>
          <w:rtl/>
        </w:rPr>
        <w:t xml:space="preserve"> والتهذيب</w:t>
      </w:r>
      <w:r w:rsidR="00243845" w:rsidRPr="00B93E6A">
        <w:rPr>
          <w:rtl/>
        </w:rPr>
        <w:t xml:space="preserve"> ، ح 608 : « فقضائي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بن » وحاشية « جت » : « فيّ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ل ، م ، ن ، بح ، بف ، بن ، جت » </w:t>
      </w:r>
      <w:r w:rsidR="00243845" w:rsidRPr="00A034BA">
        <w:rPr>
          <w:rtl/>
        </w:rPr>
        <w:t>و</w:t>
      </w:r>
      <w:r w:rsidR="009917A2" w:rsidRPr="00A034BA">
        <w:rPr>
          <w:rtl/>
        </w:rPr>
        <w:t>البحار</w:t>
      </w:r>
      <w:r w:rsidR="00243845" w:rsidRPr="00A034BA">
        <w:rPr>
          <w:rtl/>
        </w:rPr>
        <w:t xml:space="preserve"> والتهذيب</w:t>
      </w:r>
      <w:r w:rsidR="00243845" w:rsidRPr="00B93E6A">
        <w:rPr>
          <w:rtl/>
        </w:rPr>
        <w:t xml:space="preserve"> ، ح 608 : « أنّ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ن » وحاشية « جت » و</w:t>
      </w:r>
      <w:r w:rsidR="009917A2" w:rsidRPr="009917A2">
        <w:rPr>
          <w:rStyle w:val="libFootnoteBoldChar"/>
          <w:rtl/>
        </w:rPr>
        <w:t>البحار</w:t>
      </w:r>
      <w:r w:rsidR="00243845" w:rsidRPr="00B93E6A">
        <w:rPr>
          <w:rtl/>
        </w:rPr>
        <w:t xml:space="preserve"> ، ج 42 : « كانت</w:t>
      </w:r>
      <w:r w:rsidR="00243845">
        <w:rPr>
          <w:rtl/>
        </w:rPr>
        <w:t xml:space="preserve"> ».</w:t>
      </w:r>
    </w:p>
    <w:tbl>
      <w:tblPr>
        <w:tblStyle w:val="TableGrid"/>
        <w:bidiVisual/>
        <w:tblW w:w="0" w:type="auto"/>
        <w:tblLook w:val="04A0"/>
      </w:tblPr>
      <w:tblGrid>
        <w:gridCol w:w="3891"/>
        <w:gridCol w:w="4121"/>
      </w:tblGrid>
      <w:tr w:rsidR="00A034BA" w:rsidTr="00A034BA">
        <w:tc>
          <w:tcPr>
            <w:tcW w:w="3891" w:type="dxa"/>
          </w:tcPr>
          <w:p w:rsidR="00A034BA" w:rsidRDefault="00A034BA" w:rsidP="00AE73AA">
            <w:pPr>
              <w:pStyle w:val="libFootnote0"/>
              <w:rPr>
                <w:rtl/>
              </w:rPr>
            </w:pPr>
            <w:r>
              <w:rPr>
                <w:rtl/>
              </w:rPr>
              <w:t>(12).</w:t>
            </w:r>
            <w:r w:rsidRPr="00B93E6A">
              <w:rPr>
                <w:rtl/>
              </w:rPr>
              <w:t xml:space="preserve"> في « ل ، بن ، جد » : + « من</w:t>
            </w:r>
            <w:r>
              <w:rPr>
                <w:rtl/>
              </w:rPr>
              <w:t xml:space="preserve"> ».</w:t>
            </w:r>
          </w:p>
        </w:tc>
        <w:tc>
          <w:tcPr>
            <w:tcW w:w="4121" w:type="dxa"/>
          </w:tcPr>
          <w:p w:rsidR="00A034BA" w:rsidRDefault="00A034BA" w:rsidP="00AE73AA">
            <w:pPr>
              <w:pStyle w:val="libFootnote0"/>
              <w:rPr>
                <w:rtl/>
              </w:rPr>
            </w:pPr>
            <w:r>
              <w:rPr>
                <w:rtl/>
              </w:rPr>
              <w:t>(13).</w:t>
            </w:r>
            <w:r w:rsidRPr="00B93E6A">
              <w:rPr>
                <w:rtl/>
              </w:rPr>
              <w:t xml:space="preserve"> في « م ، بن » وحاشية « بح » : « وما</w:t>
            </w:r>
            <w:r>
              <w:rPr>
                <w:rtl/>
              </w:rPr>
              <w:t xml:space="preserve"> ».</w:t>
            </w:r>
          </w:p>
        </w:tc>
      </w:tr>
      <w:tr w:rsidR="00A034BA" w:rsidTr="00A034BA">
        <w:tc>
          <w:tcPr>
            <w:tcW w:w="3891" w:type="dxa"/>
          </w:tcPr>
          <w:p w:rsidR="00A034BA" w:rsidRDefault="00A034BA" w:rsidP="00AE73AA">
            <w:pPr>
              <w:pStyle w:val="libFootnote0"/>
              <w:rPr>
                <w:rtl/>
              </w:rPr>
            </w:pPr>
            <w:r>
              <w:rPr>
                <w:rtl/>
              </w:rPr>
              <w:t>(14). في «بح،بف،جت»</w:t>
            </w:r>
            <w:r w:rsidRPr="00A034BA">
              <w:rPr>
                <w:rtl/>
              </w:rPr>
              <w:t>والبحار</w:t>
            </w:r>
            <w:r w:rsidRPr="00B93E6A">
              <w:rPr>
                <w:rtl/>
              </w:rPr>
              <w:t xml:space="preserve"> </w:t>
            </w:r>
            <w:r>
              <w:rPr>
                <w:rtl/>
              </w:rPr>
              <w:t>: «</w:t>
            </w:r>
            <w:r w:rsidRPr="00B93E6A">
              <w:rPr>
                <w:rtl/>
              </w:rPr>
              <w:t>كانت</w:t>
            </w:r>
            <w:r>
              <w:rPr>
                <w:rtl/>
              </w:rPr>
              <w:t>».</w:t>
            </w:r>
          </w:p>
        </w:tc>
        <w:tc>
          <w:tcPr>
            <w:tcW w:w="4121" w:type="dxa"/>
          </w:tcPr>
          <w:p w:rsidR="00A034BA" w:rsidRDefault="00A034BA" w:rsidP="00A034BA">
            <w:pPr>
              <w:pStyle w:val="libFootnote0"/>
              <w:rPr>
                <w:rtl/>
              </w:rPr>
            </w:pPr>
            <w:r>
              <w:rPr>
                <w:rtl/>
              </w:rPr>
              <w:t>(15).</w:t>
            </w:r>
            <w:r w:rsidRPr="00B93E6A">
              <w:rPr>
                <w:rtl/>
              </w:rPr>
              <w:t xml:space="preserve">في </w:t>
            </w:r>
            <w:r w:rsidRPr="0048092F">
              <w:rPr>
                <w:rStyle w:val="libFootnoteBoldChar"/>
                <w:rtl/>
              </w:rPr>
              <w:t>التهذيب</w:t>
            </w:r>
            <w:r>
              <w:rPr>
                <w:rtl/>
              </w:rPr>
              <w:t>،ح608:«وهي حبلى»بدل«</w:t>
            </w:r>
            <w:r w:rsidRPr="00B93E6A">
              <w:rPr>
                <w:rtl/>
              </w:rPr>
              <w:t>أو حبلى</w:t>
            </w:r>
            <w:r>
              <w:rPr>
                <w:rtl/>
              </w:rPr>
              <w:t>».</w:t>
            </w:r>
          </w:p>
        </w:tc>
      </w:tr>
    </w:tbl>
    <w:p w:rsidR="00243845" w:rsidRPr="00B93E6A" w:rsidRDefault="00AE73AA" w:rsidP="00AE73AA">
      <w:pPr>
        <w:pStyle w:val="libFootnote0"/>
        <w:rPr>
          <w:rtl/>
          <w:lang w:bidi="fa-IR"/>
        </w:rPr>
      </w:pPr>
      <w:r>
        <w:rPr>
          <w:rtl/>
        </w:rPr>
        <w:t>(16).</w:t>
      </w:r>
      <w:r w:rsidR="00243845" w:rsidRPr="00B93E6A">
        <w:rPr>
          <w:rtl/>
        </w:rPr>
        <w:t xml:space="preserve"> في « ل ، بح ، بن ، جد » وحاشية « م ، جت » : « حصّته</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بح » : « في</w:t>
      </w:r>
      <w:r w:rsidR="00243845">
        <w:rPr>
          <w:rtl/>
        </w:rPr>
        <w:t xml:space="preserve"> ».</w:t>
      </w:r>
    </w:p>
    <w:p w:rsidR="00243845" w:rsidRPr="00B93E6A" w:rsidRDefault="00243845" w:rsidP="00243845">
      <w:pPr>
        <w:pStyle w:val="libFootnote0"/>
        <w:rPr>
          <w:rtl/>
          <w:lang w:bidi="fa-IR"/>
        </w:rPr>
      </w:pPr>
      <w:r w:rsidRPr="00B93E6A">
        <w:rPr>
          <w:rtl/>
        </w:rPr>
        <w:t>(1</w:t>
      </w:r>
      <w:r>
        <w:rPr>
          <w:rtl/>
        </w:rPr>
        <w:t>8)</w:t>
      </w:r>
      <w:r w:rsidRPr="00B93E6A">
        <w:rPr>
          <w:rtl/>
        </w:rPr>
        <w:t xml:space="preserve"> هكذا في « ق ، </w:t>
      </w:r>
      <w:r w:rsidR="000D3416">
        <w:rPr>
          <w:rtl/>
        </w:rPr>
        <w:t>ك</w:t>
      </w:r>
      <w:r w:rsidRPr="00B93E6A">
        <w:rPr>
          <w:rtl/>
        </w:rPr>
        <w:t xml:space="preserve"> ، بح ، بف</w:t>
      </w:r>
      <w:r>
        <w:rPr>
          <w:rtl/>
        </w:rPr>
        <w:t xml:space="preserve"> ».</w:t>
      </w:r>
      <w:r w:rsidRPr="00B93E6A">
        <w:rPr>
          <w:rtl/>
        </w:rPr>
        <w:t xml:space="preserve"> وفي « ل ، م ، ن ، بف ، بن ، جت ، جد » </w:t>
      </w:r>
      <w:r w:rsidRPr="00A034BA">
        <w:rPr>
          <w:rtl/>
        </w:rPr>
        <w:t>و</w:t>
      </w:r>
      <w:r w:rsidR="009917A2" w:rsidRPr="00A034BA">
        <w:rPr>
          <w:rtl/>
        </w:rPr>
        <w:t>البحار</w:t>
      </w:r>
      <w:r w:rsidRPr="00B93E6A">
        <w:rPr>
          <w:rtl/>
        </w:rPr>
        <w:t xml:space="preserve"> والمطبوع : « أبو سمر</w:t>
      </w:r>
      <w:r>
        <w:rPr>
          <w:rtl/>
        </w:rPr>
        <w:t xml:space="preserve"> ».</w:t>
      </w:r>
      <w:r w:rsidRPr="00B93E6A">
        <w:rPr>
          <w:rtl/>
        </w:rPr>
        <w:t xml:space="preserve"> والمذكور في أصحاب أميرالمؤمنين </w:t>
      </w:r>
      <w:r w:rsidR="00AE73AA" w:rsidRPr="00AE73AA">
        <w:rPr>
          <w:rStyle w:val="libFootnoteAlaemChar"/>
          <w:rtl/>
        </w:rPr>
        <w:t>عليه‌السلام</w:t>
      </w:r>
      <w:r w:rsidRPr="00B93E6A">
        <w:rPr>
          <w:rtl/>
        </w:rPr>
        <w:t xml:space="preserve"> ، هو أبو شمر بن أبرهة بن الصبّاح الحميري. راجع : </w:t>
      </w:r>
      <w:r w:rsidRPr="00A034BA">
        <w:rPr>
          <w:rStyle w:val="libFootnoteBoldChar"/>
          <w:rtl/>
        </w:rPr>
        <w:t>رجال‌الطوسي</w:t>
      </w:r>
      <w:r w:rsidRPr="00B93E6A">
        <w:rPr>
          <w:rtl/>
        </w:rPr>
        <w:t xml:space="preserve"> ، ص 88 ، الرقم 900.</w:t>
      </w:r>
    </w:p>
    <w:p w:rsidR="00FA0166" w:rsidRDefault="00243845" w:rsidP="00243845">
      <w:pPr>
        <w:pStyle w:val="libFootnote0"/>
        <w:rPr>
          <w:rtl/>
        </w:rPr>
      </w:pPr>
      <w:r w:rsidRPr="00B93E6A">
        <w:rPr>
          <w:rtl/>
        </w:rPr>
        <w:t>(1</w:t>
      </w:r>
      <w:r>
        <w:rPr>
          <w:rtl/>
        </w:rPr>
        <w:t>9)</w:t>
      </w:r>
      <w:r w:rsidR="00A034BA">
        <w:rPr>
          <w:rtl/>
        </w:rPr>
        <w:t xml:space="preserve"> في «ل»:</w:t>
      </w:r>
      <w:r w:rsidRPr="00B93E6A">
        <w:rPr>
          <w:rtl/>
        </w:rPr>
        <w:t>« بريد</w:t>
      </w:r>
      <w:r>
        <w:rPr>
          <w:rtl/>
        </w:rPr>
        <w:t xml:space="preserve"> ».</w:t>
      </w:r>
      <w:r w:rsidRPr="00B93E6A">
        <w:rPr>
          <w:rtl/>
        </w:rPr>
        <w:t xml:space="preserve"> وفي </w:t>
      </w:r>
      <w:r w:rsidRPr="0048092F">
        <w:rPr>
          <w:rStyle w:val="libFootnoteBoldChar"/>
          <w:rtl/>
        </w:rPr>
        <w:t>التهذيب</w:t>
      </w:r>
      <w:r w:rsidRPr="00B93E6A">
        <w:rPr>
          <w:rtl/>
        </w:rPr>
        <w:t xml:space="preserve"> ، ح 608 : « سعيد</w:t>
      </w:r>
      <w:r>
        <w:rPr>
          <w:rtl/>
        </w:rPr>
        <w:t xml:space="preserve"> ».</w:t>
      </w:r>
      <w:r w:rsidRPr="00B93E6A">
        <w:rPr>
          <w:rtl/>
        </w:rPr>
        <w:t xml:space="preserve"> وقد ذُكر سعيد بن قيس الهمداني ويزيد بن قيس</w:t>
      </w:r>
      <w:r w:rsidR="00A034BA">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أَبِي طَالِبٍ بِيَدِهِ لِعَشْرٍ خَلَوْنَ مِنْ جُمَادَى الْأُولى سَنَةَ سَبْعٍ </w:t>
      </w:r>
      <w:r w:rsidRPr="007F7D59">
        <w:rPr>
          <w:rStyle w:val="libFootnotenumChar"/>
          <w:rtl/>
        </w:rPr>
        <w:t>(1)</w:t>
      </w:r>
      <w:r w:rsidRPr="00B93E6A">
        <w:rPr>
          <w:rtl/>
          <w:lang w:bidi="fa-IR"/>
        </w:rPr>
        <w:t xml:space="preserve"> وَثَلَاثِينَ</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B93E6A">
        <w:rPr>
          <w:rtl/>
          <w:lang w:bidi="fa-IR"/>
        </w:rPr>
        <w:t xml:space="preserve">وَكَانَتِ الْوَصِيَّةُ الْأُخْرى مَعَ الْأُولى </w:t>
      </w:r>
      <w:r w:rsidRPr="007F7D59">
        <w:rPr>
          <w:rStyle w:val="libFootnotenumChar"/>
          <w:rtl/>
        </w:rPr>
        <w:t>(3)</w:t>
      </w:r>
      <w:r w:rsidRPr="00B93E6A">
        <w:rPr>
          <w:rtl/>
          <w:lang w:bidi="fa-IR"/>
        </w:rPr>
        <w:t xml:space="preserve"> : « بِسْمِ اللهِ الرَّحْمنِ الرَّحِيمِ ، هذَا مَا أَوْصى بِهِ عَلِيُّ بْنُ أَبِي طَالِبٍ ، أَوْصى أَنَّهُ يَشْهَدُ أَنْ لَا</w:t>
      </w:r>
      <w:r>
        <w:rPr>
          <w:rFonts w:hint="cs"/>
          <w:rtl/>
          <w:lang w:bidi="fa-IR"/>
        </w:rPr>
        <w:t xml:space="preserve"> </w:t>
      </w:r>
      <w:r w:rsidR="00A034BA">
        <w:rPr>
          <w:rtl/>
          <w:lang w:bidi="fa-IR"/>
        </w:rPr>
        <w:t>إِلهَ إِل</w:t>
      </w:r>
      <w:r w:rsidR="00A034BA">
        <w:rPr>
          <w:rFonts w:hint="cs"/>
          <w:rtl/>
          <w:lang w:bidi="fa-IR"/>
        </w:rPr>
        <w:t>َّ</w:t>
      </w:r>
      <w:r w:rsidR="00A034BA">
        <w:rPr>
          <w:rtl/>
          <w:lang w:bidi="fa-IR"/>
        </w:rPr>
        <w:t>ا</w:t>
      </w:r>
      <w:r w:rsidRPr="00B93E6A">
        <w:rPr>
          <w:rtl/>
          <w:lang w:bidi="fa-IR"/>
        </w:rPr>
        <w:t xml:space="preserve"> اللهُ وَحْدَهُ لَاشَرِيكَ لَهُ ، وَأَنَّ مُحَمَّداً عَبْدُهُ وَرَسُولُهُ ، أَرْسَلَهُ بِالْهُدى وَدِينِ الْحَقِّ لِيُظْهِرَهُ عَلَى الدِّينِ كُلِّهِ وَلَوْ كَرِهَ الْمُشْرِكُونَ </w:t>
      </w:r>
      <w:r w:rsidRPr="007F7D59">
        <w:rPr>
          <w:rStyle w:val="libFootnotenumChar"/>
          <w:rtl/>
        </w:rPr>
        <w:t>(4)</w:t>
      </w:r>
      <w:r w:rsidRPr="00B93E6A">
        <w:rPr>
          <w:rtl/>
          <w:lang w:bidi="fa-IR"/>
        </w:rPr>
        <w:t xml:space="preserve"> ، صَلَّى اللهُ عَلَيْهِ وَآلِهِ ، ثُمَّ إِنَّ صَلَاتِي وَنُسُكِي وَمَحْيَايَ وَمَمَاتِي لِلّهِ رَبِّ الْعَالَمِينَ ، لَا شَرِيكَ لَهُ ، وَبِذلِكَ </w:t>
      </w:r>
      <w:r w:rsidRPr="007F7D59">
        <w:rPr>
          <w:rStyle w:val="libFootnotenumChar"/>
          <w:rtl/>
        </w:rPr>
        <w:t>(5)</w:t>
      </w:r>
      <w:r w:rsidRPr="00B93E6A">
        <w:rPr>
          <w:rtl/>
          <w:lang w:bidi="fa-IR"/>
        </w:rPr>
        <w:t xml:space="preserve"> أُمِرْتُ وَأَنَا مِنَ الْمُسْلِمِينَ.</w:t>
      </w:r>
    </w:p>
    <w:p w:rsidR="00243845" w:rsidRPr="00B93E6A" w:rsidRDefault="00243845" w:rsidP="00206510">
      <w:pPr>
        <w:pStyle w:val="libNormal"/>
        <w:rPr>
          <w:rtl/>
          <w:lang w:bidi="fa-IR"/>
        </w:rPr>
      </w:pPr>
      <w:r w:rsidRPr="00B93E6A">
        <w:rPr>
          <w:rtl/>
          <w:lang w:bidi="fa-IR"/>
        </w:rPr>
        <w:t xml:space="preserve">ثُمَّ إِنِّي أُوصِيكَ يَا حَسَنُ ، وَجَمِيعَ أَهْلِ بَيْتِي وَوُلْدِي </w:t>
      </w:r>
      <w:r w:rsidRPr="007F7D59">
        <w:rPr>
          <w:rStyle w:val="libFootnotenumChar"/>
          <w:rtl/>
        </w:rPr>
        <w:t>(6)</w:t>
      </w:r>
      <w:r w:rsidRPr="00B93E6A">
        <w:rPr>
          <w:rtl/>
          <w:lang w:bidi="fa-IR"/>
        </w:rPr>
        <w:t xml:space="preserve"> وَمَنْ بَلَغَهُ كِتَابِي بِتَقْوَى اللهِ </w:t>
      </w:r>
      <w:r w:rsidRPr="007F7D59">
        <w:rPr>
          <w:rStyle w:val="libFootnotenumChar"/>
          <w:rtl/>
        </w:rPr>
        <w:t>(7)</w:t>
      </w:r>
      <w:r w:rsidRPr="00B93E6A">
        <w:rPr>
          <w:rtl/>
          <w:lang w:bidi="fa-IR"/>
        </w:rPr>
        <w:t xml:space="preserve"> رَ</w:t>
      </w:r>
      <w:r w:rsidR="00A034BA">
        <w:rPr>
          <w:rtl/>
          <w:lang w:bidi="fa-IR"/>
        </w:rPr>
        <w:t>بِّكُمْ ، وَلَا تَمُوتُنَّ إِل</w:t>
      </w:r>
      <w:r w:rsidR="00A034BA">
        <w:rPr>
          <w:rFonts w:hint="cs"/>
          <w:rtl/>
          <w:lang w:bidi="fa-IR"/>
        </w:rPr>
        <w:t>َّ</w:t>
      </w:r>
      <w:r w:rsidR="00A034BA">
        <w:rPr>
          <w:rtl/>
          <w:lang w:bidi="fa-IR"/>
        </w:rPr>
        <w:t>ا</w:t>
      </w:r>
      <w:r w:rsidRPr="00B93E6A">
        <w:rPr>
          <w:rtl/>
          <w:lang w:bidi="fa-IR"/>
        </w:rPr>
        <w:t xml:space="preserve"> وَأَنْتُمْ مُسْلِمُونَ ، وَاعْتَصِمُوا بِحَبْلِ اللهِ جَمِيعاً وَلَا تَفَرَّقُوا ؛ فَإِنِّي سَمِعْتُ رَسُولَ اللهِ </w:t>
      </w:r>
      <w:r w:rsidR="00AE73AA" w:rsidRPr="00AE73AA">
        <w:rPr>
          <w:rStyle w:val="libAlaemChar"/>
          <w:rtl/>
        </w:rPr>
        <w:t>صلى‌الله‌عليه‌وآله</w:t>
      </w:r>
      <w:r w:rsidRPr="00B93E6A">
        <w:rPr>
          <w:rtl/>
          <w:lang w:bidi="fa-IR"/>
        </w:rPr>
        <w:t xml:space="preserve"> يَقُولُ : صَلَاحُ ذَاتِ الْبَيْنِ أَفْضَلُ مِنْ عَامَّةِ الصَّلَاةِ وَالصِّيَامِ ، وَأَنَّ الْمُبِيرَةَ الْحَالِقَةَ </w:t>
      </w:r>
      <w:r w:rsidRPr="007F7D59">
        <w:rPr>
          <w:rStyle w:val="libFootnotenumChar"/>
          <w:rtl/>
        </w:rPr>
        <w:t>(8)</w:t>
      </w:r>
      <w:r w:rsidRPr="00B93E6A">
        <w:rPr>
          <w:rtl/>
          <w:lang w:bidi="fa-IR"/>
        </w:rPr>
        <w:t xml:space="preserve"> لِلدِّينِ فَسَادُ ذَاتِ </w:t>
      </w:r>
      <w:r w:rsidR="00CC12A7">
        <w:rPr>
          <w:rtl/>
          <w:lang w:bidi="fa-IR"/>
        </w:rPr>
        <w:t>الْبَيْنِ ، وَلَا قُوَّةَ إِل</w:t>
      </w:r>
      <w:r w:rsidR="00CC12A7">
        <w:rPr>
          <w:rFonts w:hint="cs"/>
          <w:rtl/>
          <w:lang w:bidi="fa-IR"/>
        </w:rPr>
        <w:t>َّ</w:t>
      </w:r>
      <w:r w:rsidR="00CC12A7">
        <w:rPr>
          <w:rtl/>
          <w:lang w:bidi="fa-IR"/>
        </w:rPr>
        <w:t>ا</w:t>
      </w:r>
      <w:r w:rsidRPr="00B93E6A">
        <w:rPr>
          <w:rtl/>
          <w:lang w:bidi="fa-IR"/>
        </w:rPr>
        <w:t xml:space="preserve"> بِاللهِ الْعَلِيِّ </w:t>
      </w:r>
      <w:r w:rsidRPr="007F7D59">
        <w:rPr>
          <w:rStyle w:val="libFootnotenumChar"/>
          <w:rtl/>
        </w:rPr>
        <w:t>(9)</w:t>
      </w:r>
      <w:r w:rsidRPr="00B93E6A">
        <w:rPr>
          <w:rtl/>
          <w:lang w:bidi="fa-IR"/>
        </w:rPr>
        <w:t xml:space="preserve"> الْعَظِيمِ </w:t>
      </w:r>
      <w:r w:rsidRPr="007F7D59">
        <w:rPr>
          <w:rStyle w:val="libFootnotenumChar"/>
          <w:rtl/>
        </w:rPr>
        <w:t>(10)</w:t>
      </w:r>
      <w:r w:rsidRPr="00B93E6A">
        <w:rPr>
          <w:rtl/>
          <w:lang w:bidi="fa-IR"/>
        </w:rPr>
        <w:t xml:space="preserve"> ، انْظُرُوا‌</w:t>
      </w:r>
    </w:p>
    <w:p w:rsidR="00243845" w:rsidRPr="00B93E6A" w:rsidRDefault="00EB30F3" w:rsidP="00EB30F3">
      <w:pPr>
        <w:pStyle w:val="libLine"/>
        <w:rPr>
          <w:rtl/>
          <w:lang w:bidi="fa-IR"/>
        </w:rPr>
      </w:pPr>
      <w:r>
        <w:rPr>
          <w:rtl/>
          <w:lang w:bidi="fa-IR"/>
        </w:rPr>
        <w:t>____________________</w:t>
      </w:r>
    </w:p>
    <w:p w:rsidR="00243845" w:rsidRPr="00B93E6A" w:rsidRDefault="00CC12A7" w:rsidP="00243845">
      <w:pPr>
        <w:pStyle w:val="libFootnote0"/>
        <w:rPr>
          <w:rtl/>
          <w:lang w:bidi="fa-IR"/>
        </w:rPr>
      </w:pPr>
      <w:r>
        <w:rPr>
          <w:rFonts w:hint="cs"/>
          <w:rtl/>
        </w:rPr>
        <w:t xml:space="preserve">= </w:t>
      </w:r>
      <w:r w:rsidR="00243845" w:rsidRPr="00B93E6A">
        <w:rPr>
          <w:rtl/>
        </w:rPr>
        <w:t xml:space="preserve">في أصحاب أميرالمؤمنين </w:t>
      </w:r>
      <w:r w:rsidR="00AE73AA" w:rsidRPr="00AE73AA">
        <w:rPr>
          <w:rStyle w:val="libFootnoteAlaemChar"/>
          <w:rtl/>
        </w:rPr>
        <w:t>عليه‌السلام</w:t>
      </w:r>
      <w:r w:rsidR="00243845" w:rsidRPr="00B93E6A">
        <w:rPr>
          <w:rtl/>
        </w:rPr>
        <w:t xml:space="preserve">. وأما بُرَيد بن قيس ، فلم نجد له ذكراً. راجع : </w:t>
      </w:r>
      <w:r w:rsidR="009917A2" w:rsidRPr="009917A2">
        <w:rPr>
          <w:rStyle w:val="libFootnoteBoldChar"/>
          <w:rtl/>
        </w:rPr>
        <w:t>رجال الطوسي</w:t>
      </w:r>
      <w:r w:rsidR="00243845" w:rsidRPr="00B93E6A">
        <w:rPr>
          <w:rtl/>
        </w:rPr>
        <w:t xml:space="preserve"> ، ص 68 ، الرقم 603 ؛ وص 86 ، الرقم 861.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م ، بن ، جد » وحاشية « ن ، جت » : « تسع</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146 ، ح 608 ، بسنده عن صفوان ، عن عبدالرحمن بن الحجّاج ، عن أبي إبراهيم </w:t>
      </w:r>
      <w:r w:rsidRPr="00AE73AA">
        <w:rPr>
          <w:rStyle w:val="libFootnoteAlaemChar"/>
          <w:rtl/>
        </w:rPr>
        <w:t>عليه‌السلام</w:t>
      </w:r>
      <w:r w:rsidR="00243845" w:rsidRPr="00B93E6A">
        <w:rPr>
          <w:rtl/>
        </w:rPr>
        <w:t xml:space="preserve">. وراجع : </w:t>
      </w:r>
      <w:r w:rsidR="00243845" w:rsidRPr="00CC12A7">
        <w:rPr>
          <w:rStyle w:val="libFootnoteBoldChar"/>
          <w:rtl/>
        </w:rPr>
        <w:t>نهج البلاغة</w:t>
      </w:r>
      <w:r w:rsidR="00243845" w:rsidRPr="00B93E6A">
        <w:rPr>
          <w:rtl/>
        </w:rPr>
        <w:t xml:space="preserve"> ، ص 379 ، الرسالة 24 </w:t>
      </w:r>
      <w:r w:rsidR="00CC12A7">
        <w:rPr>
          <w:rFonts w:hint="cs"/>
          <w:rtl/>
        </w:rPr>
        <w:t>.</w:t>
      </w:r>
      <w:r w:rsidR="00325763" w:rsidRPr="00325763">
        <w:rPr>
          <w:rStyle w:val="libFootnoteBoldChar"/>
          <w:rtl/>
        </w:rPr>
        <w:t>الوافي</w:t>
      </w:r>
      <w:r w:rsidR="00243845" w:rsidRPr="00B93E6A">
        <w:rPr>
          <w:rtl/>
        </w:rPr>
        <w:t xml:space="preserve"> ، ج 10 ، ص 561 ، ح 10114 ؛ </w:t>
      </w:r>
      <w:r w:rsidR="00243845" w:rsidRPr="00325763">
        <w:rPr>
          <w:rStyle w:val="libFootnoteBoldChar"/>
          <w:rtl/>
        </w:rPr>
        <w:t>الوسائل</w:t>
      </w:r>
      <w:r w:rsidR="00243845" w:rsidRPr="00B93E6A">
        <w:rPr>
          <w:rtl/>
        </w:rPr>
        <w:t xml:space="preserve"> ، ج 19 ، ص 199 ، ذيل ح 24426 ؛ </w:t>
      </w:r>
      <w:r w:rsidR="009917A2" w:rsidRPr="009917A2">
        <w:rPr>
          <w:rStyle w:val="libFootnoteBoldChar"/>
          <w:rtl/>
        </w:rPr>
        <w:t>البحار</w:t>
      </w:r>
      <w:r w:rsidR="00243845" w:rsidRPr="00B93E6A">
        <w:rPr>
          <w:rtl/>
        </w:rPr>
        <w:t xml:space="preserve"> ، ج 41 ، ص 40 ، ح 19 ؛ وج 42 ، ص 71 ، ح 3.</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مع الا</w:t>
      </w:r>
      <w:r w:rsidR="00CC12A7">
        <w:rPr>
          <w:rFonts w:hint="cs"/>
          <w:rtl/>
        </w:rPr>
        <w:t>ُ</w:t>
      </w:r>
      <w:r w:rsidR="00243845" w:rsidRPr="00B93E6A">
        <w:rPr>
          <w:rtl/>
        </w:rPr>
        <w:t>ولى</w:t>
      </w:r>
      <w:r w:rsidR="00243845">
        <w:rPr>
          <w:rtl/>
        </w:rPr>
        <w:t xml:space="preserve"> ».</w:t>
      </w:r>
    </w:p>
    <w:p w:rsidR="00FA0166" w:rsidRDefault="00AE73AA" w:rsidP="00AE73AA">
      <w:pPr>
        <w:pStyle w:val="libFootnote0"/>
        <w:rPr>
          <w:rtl/>
        </w:rPr>
      </w:pPr>
      <w:r>
        <w:rPr>
          <w:rtl/>
        </w:rPr>
        <w:t>(4).</w:t>
      </w:r>
      <w:r w:rsidR="00243845" w:rsidRPr="00B93E6A">
        <w:rPr>
          <w:rtl/>
        </w:rPr>
        <w:t xml:space="preserve"> اقتباس من الآية 33 من سورة التوبة </w:t>
      </w:r>
      <w:r w:rsidR="00CC12A7">
        <w:rPr>
          <w:rtl/>
        </w:rPr>
        <w:t>(9)</w:t>
      </w:r>
      <w:r w:rsidR="00243845" w:rsidRPr="00B93E6A">
        <w:rPr>
          <w:rtl/>
        </w:rPr>
        <w:t xml:space="preserve"> والآية 9 من سورة الصفّ (6</w:t>
      </w:r>
      <w:r w:rsidR="00243845">
        <w:rPr>
          <w:rtl/>
        </w:rPr>
        <w:t>1)</w:t>
      </w:r>
      <w:r w:rsidR="00CC12A7">
        <w:rPr>
          <w:rFonts w:hint="cs"/>
          <w:rtl/>
        </w:rPr>
        <w:t>.</w:t>
      </w:r>
    </w:p>
    <w:p w:rsidR="00243845" w:rsidRPr="00B93E6A" w:rsidRDefault="00AE73AA" w:rsidP="00AE73AA">
      <w:pPr>
        <w:pStyle w:val="libFootnote0"/>
        <w:rPr>
          <w:rtl/>
          <w:lang w:bidi="fa-IR"/>
        </w:rPr>
      </w:pPr>
      <w:r>
        <w:rPr>
          <w:rtl/>
        </w:rPr>
        <w:t>(5).</w:t>
      </w:r>
      <w:r w:rsidR="00243845" w:rsidRPr="00B93E6A">
        <w:rPr>
          <w:rtl/>
        </w:rPr>
        <w:t xml:space="preserve"> في « ق » : « بذلك » من دون الواو.</w:t>
      </w:r>
    </w:p>
    <w:p w:rsidR="00243845" w:rsidRPr="00B93E6A" w:rsidRDefault="00AE73AA" w:rsidP="00AE73AA">
      <w:pPr>
        <w:pStyle w:val="libFootnote0"/>
        <w:rPr>
          <w:rtl/>
          <w:lang w:bidi="fa-IR"/>
        </w:rPr>
      </w:pPr>
      <w:r>
        <w:rPr>
          <w:rtl/>
        </w:rPr>
        <w:t>(6).</w:t>
      </w:r>
      <w:r w:rsidR="00243845" w:rsidRPr="00B93E6A">
        <w:rPr>
          <w:rtl/>
        </w:rPr>
        <w:t xml:space="preserve"> في « ل ، م ، بن ، جد » : « أهلي وولدي وأهل بيتي</w:t>
      </w:r>
      <w:r w:rsidR="00243845">
        <w:rPr>
          <w:rtl/>
        </w:rPr>
        <w:t xml:space="preserve"> ».</w:t>
      </w:r>
      <w:r w:rsidR="00243845" w:rsidRPr="00B93E6A">
        <w:rPr>
          <w:rtl/>
        </w:rPr>
        <w:t xml:space="preserve"> وفي حاشية « بح » : « أهلي وأهل بيتي وولدي » كلاهما بدل « أهل بيتي وولدي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الحالقة : الخصلة التي من شأنها أن تحلق ، أي تهلك وتستأصل الدين كما يستأصل الموسى الشعر. وقيل : هي قطيعة الرحم والتظالم. </w:t>
      </w:r>
      <w:r w:rsidR="00233CAC" w:rsidRPr="00233CAC">
        <w:rPr>
          <w:rStyle w:val="libFootnoteBoldChar"/>
          <w:rtl/>
        </w:rPr>
        <w:t>النهاية</w:t>
      </w:r>
      <w:r w:rsidR="00243845" w:rsidRPr="00B93E6A">
        <w:rPr>
          <w:rtl/>
        </w:rPr>
        <w:t xml:space="preserve"> ، ج 1 ، ص 428 ( حلق )</w:t>
      </w:r>
      <w:r w:rsidR="00243845">
        <w:rPr>
          <w:rtl/>
        </w:rPr>
        <w:t>.</w:t>
      </w:r>
    </w:p>
    <w:tbl>
      <w:tblPr>
        <w:tblStyle w:val="TableGrid"/>
        <w:bidiVisual/>
        <w:tblW w:w="0" w:type="auto"/>
        <w:tblLook w:val="04A0"/>
      </w:tblPr>
      <w:tblGrid>
        <w:gridCol w:w="4006"/>
        <w:gridCol w:w="4006"/>
      </w:tblGrid>
      <w:tr w:rsidR="00CC12A7" w:rsidTr="00CC12A7">
        <w:tc>
          <w:tcPr>
            <w:tcW w:w="4006" w:type="dxa"/>
          </w:tcPr>
          <w:p w:rsidR="00CC12A7" w:rsidRDefault="00CC12A7" w:rsidP="00AE73AA">
            <w:pPr>
              <w:pStyle w:val="libFootnote0"/>
              <w:rPr>
                <w:rtl/>
              </w:rPr>
            </w:pPr>
            <w:r>
              <w:rPr>
                <w:rtl/>
              </w:rPr>
              <w:t>(9).</w:t>
            </w:r>
            <w:r w:rsidRPr="00B93E6A">
              <w:rPr>
                <w:rtl/>
              </w:rPr>
              <w:t xml:space="preserve"> في « ق » :</w:t>
            </w:r>
            <w:r>
              <w:rPr>
                <w:rtl/>
              </w:rPr>
              <w:t xml:space="preserve"> - </w:t>
            </w:r>
            <w:r w:rsidRPr="00B93E6A">
              <w:rPr>
                <w:rtl/>
              </w:rPr>
              <w:t>« العليّ</w:t>
            </w:r>
            <w:r>
              <w:rPr>
                <w:rtl/>
              </w:rPr>
              <w:t xml:space="preserve"> ».</w:t>
            </w:r>
          </w:p>
        </w:tc>
        <w:tc>
          <w:tcPr>
            <w:tcW w:w="4006" w:type="dxa"/>
          </w:tcPr>
          <w:p w:rsidR="00CC12A7" w:rsidRDefault="00CC12A7" w:rsidP="00AE73AA">
            <w:pPr>
              <w:pStyle w:val="libFootnote0"/>
              <w:rPr>
                <w:rtl/>
              </w:rPr>
            </w:pPr>
            <w:r>
              <w:rPr>
                <w:rtl/>
              </w:rPr>
              <w:t>(10). في «ل،بن،جت،جد»</w:t>
            </w:r>
            <w:r w:rsidRPr="00B93E6A">
              <w:rPr>
                <w:rtl/>
              </w:rPr>
              <w:t>:</w:t>
            </w:r>
            <w:r>
              <w:rPr>
                <w:rtl/>
              </w:rPr>
              <w:t xml:space="preserve"> - </w:t>
            </w:r>
            <w:r w:rsidRPr="00B93E6A">
              <w:rPr>
                <w:rtl/>
              </w:rPr>
              <w:t>« العليّ العظيم</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ذَوِي أَرْحَامِكُمْ ، فَصِلُوهُمْ ؛ يُهَوِّنِ اللهُ </w:t>
      </w:r>
      <w:r w:rsidRPr="007F7D59">
        <w:rPr>
          <w:rStyle w:val="libFootnotenumChar"/>
          <w:rtl/>
        </w:rPr>
        <w:t>(1)</w:t>
      </w:r>
      <w:r w:rsidRPr="00B93E6A">
        <w:rPr>
          <w:rtl/>
          <w:lang w:bidi="fa-IR"/>
        </w:rPr>
        <w:t xml:space="preserve"> عَلَيْكُمُ الْحِسَابَ.</w:t>
      </w:r>
    </w:p>
    <w:p w:rsidR="00243845" w:rsidRPr="00B93E6A" w:rsidRDefault="00243845" w:rsidP="00206510">
      <w:pPr>
        <w:pStyle w:val="libNormal"/>
        <w:rPr>
          <w:rtl/>
          <w:lang w:bidi="fa-IR"/>
        </w:rPr>
      </w:pPr>
      <w:r w:rsidRPr="00B93E6A">
        <w:rPr>
          <w:rtl/>
          <w:lang w:bidi="fa-IR"/>
        </w:rPr>
        <w:t xml:space="preserve">اللهَ اللهَ فِي الْأَيْتَامِ ، فَلَا تُغِبُّوا </w:t>
      </w:r>
      <w:r w:rsidRPr="007F7D59">
        <w:rPr>
          <w:rStyle w:val="libFootnotenumChar"/>
          <w:rtl/>
        </w:rPr>
        <w:t>(2)</w:t>
      </w:r>
      <w:r w:rsidRPr="00B93E6A">
        <w:rPr>
          <w:rtl/>
          <w:lang w:bidi="fa-IR"/>
        </w:rPr>
        <w:t xml:space="preserve"> أَفْوَاهَهُمْ ، وَلَا يَضِيعُوا </w:t>
      </w:r>
      <w:r w:rsidRPr="007F7D59">
        <w:rPr>
          <w:rStyle w:val="libFootnotenumChar"/>
          <w:rtl/>
        </w:rPr>
        <w:t>(3)</w:t>
      </w:r>
      <w:r w:rsidRPr="00B93E6A">
        <w:rPr>
          <w:rtl/>
          <w:lang w:bidi="fa-IR"/>
        </w:rPr>
        <w:t xml:space="preserve"> بِحَضْرَتِكُمْ ؛ فَقَدْ سَمِعْتُ رَسُولَ اللهِ </w:t>
      </w:r>
      <w:r w:rsidR="00AE73AA" w:rsidRPr="00AE73AA">
        <w:rPr>
          <w:rStyle w:val="libAlaemChar"/>
          <w:rtl/>
        </w:rPr>
        <w:t>صلى‌الله‌عليه‌وآله</w:t>
      </w:r>
      <w:r w:rsidRPr="00B93E6A">
        <w:rPr>
          <w:rtl/>
          <w:lang w:bidi="fa-IR"/>
        </w:rPr>
        <w:t xml:space="preserve"> يَقُولُ : مَنْ عَالَ يَتِيماً حَتّى يَسْتَغْنِيَ ، أَوْجَبَ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لَهُ بِذلِكَ الْجَنَّةَ ، كَمَا أَوْجَبَ </w:t>
      </w:r>
      <w:r w:rsidRPr="007F7D59">
        <w:rPr>
          <w:rStyle w:val="libFootnotenumChar"/>
          <w:rtl/>
        </w:rPr>
        <w:t>(4)</w:t>
      </w:r>
      <w:r w:rsidRPr="00B93E6A">
        <w:rPr>
          <w:rtl/>
          <w:lang w:bidi="fa-IR"/>
        </w:rPr>
        <w:t xml:space="preserve"> لآِكِلِ مَالِ الْيَتِيمِ النَّارَ.</w:t>
      </w:r>
    </w:p>
    <w:p w:rsidR="00243845" w:rsidRPr="00B93E6A" w:rsidRDefault="00243845" w:rsidP="00206510">
      <w:pPr>
        <w:pStyle w:val="libNormal"/>
        <w:rPr>
          <w:rtl/>
          <w:lang w:bidi="fa-IR"/>
        </w:rPr>
      </w:pPr>
      <w:r w:rsidRPr="00B93E6A">
        <w:rPr>
          <w:rtl/>
          <w:lang w:bidi="fa-IR"/>
        </w:rPr>
        <w:t xml:space="preserve">اللهَ اللهَ فِي الْقُرْآنِ ، فَلَا يَسْبِقُكُمْ </w:t>
      </w:r>
      <w:r w:rsidRPr="007F7D59">
        <w:rPr>
          <w:rStyle w:val="libFootnotenumChar"/>
          <w:rtl/>
        </w:rPr>
        <w:t>(5)</w:t>
      </w:r>
      <w:r w:rsidRPr="00B93E6A">
        <w:rPr>
          <w:rtl/>
          <w:lang w:bidi="fa-IR"/>
        </w:rPr>
        <w:t xml:space="preserve"> إِلَى الْعَمَلِ بِهِ أَحَدٌ غَيْرُكُمْ.</w:t>
      </w:r>
    </w:p>
    <w:p w:rsidR="00243845" w:rsidRPr="00B93E6A" w:rsidRDefault="00243845" w:rsidP="00206510">
      <w:pPr>
        <w:pStyle w:val="libNormal"/>
        <w:rPr>
          <w:rtl/>
          <w:lang w:bidi="fa-IR"/>
        </w:rPr>
      </w:pPr>
      <w:r w:rsidRPr="00B93E6A">
        <w:rPr>
          <w:rtl/>
          <w:lang w:bidi="fa-IR"/>
        </w:rPr>
        <w:t xml:space="preserve">اللهَ اللهَ فِي جِيرَانِكُمْ ؛ فَإِنَّ النَّبِيَّ </w:t>
      </w:r>
      <w:r w:rsidR="00AE73AA" w:rsidRPr="00AE73AA">
        <w:rPr>
          <w:rStyle w:val="libAlaemChar"/>
          <w:rtl/>
        </w:rPr>
        <w:t>صلى‌الله‌عليه‌وآله</w:t>
      </w:r>
      <w:r w:rsidRPr="00B93E6A">
        <w:rPr>
          <w:rtl/>
          <w:lang w:bidi="fa-IR"/>
        </w:rPr>
        <w:t xml:space="preserve"> أَوْصى بِهِمْ ، وَمَا زَالَ رَسُولُ اللهِ </w:t>
      </w:r>
      <w:r w:rsidR="00AE73AA" w:rsidRPr="00AE73AA">
        <w:rPr>
          <w:rStyle w:val="libAlaemChar"/>
          <w:rtl/>
        </w:rPr>
        <w:t>صلى‌الله‌عليه‌وآله</w:t>
      </w:r>
      <w:r w:rsidRPr="00B93E6A">
        <w:rPr>
          <w:rtl/>
          <w:lang w:bidi="fa-IR"/>
        </w:rPr>
        <w:t xml:space="preserve"> يُوصِي بِهِمْ حَتّى ظَنَنَّا أَنَّهُ سَيُوَرِّثُهُمْ.</w:t>
      </w:r>
    </w:p>
    <w:p w:rsidR="00243845" w:rsidRPr="00B93E6A" w:rsidRDefault="00243845" w:rsidP="00CC12A7">
      <w:pPr>
        <w:pStyle w:val="libNormal"/>
        <w:rPr>
          <w:rtl/>
          <w:lang w:bidi="fa-IR"/>
        </w:rPr>
      </w:pPr>
      <w:r w:rsidRPr="00B93E6A">
        <w:rPr>
          <w:rtl/>
          <w:lang w:bidi="fa-IR"/>
        </w:rPr>
        <w:t xml:space="preserve">اللهَ اللهَ فِي بَيْتِ رَبِّكُمْ ، فَلَا يَخْلُو </w:t>
      </w:r>
      <w:r w:rsidRPr="007F7D59">
        <w:rPr>
          <w:rStyle w:val="libFootnotenumChar"/>
          <w:rtl/>
        </w:rPr>
        <w:t>(6)</w:t>
      </w:r>
      <w:r w:rsidRPr="00B93E6A">
        <w:rPr>
          <w:rtl/>
          <w:lang w:bidi="fa-IR"/>
        </w:rPr>
        <w:t xml:space="preserve"> مِنْكُمْ </w:t>
      </w:r>
      <w:r w:rsidRPr="007F7D59">
        <w:rPr>
          <w:rStyle w:val="libFootnotenumChar"/>
          <w:rtl/>
        </w:rPr>
        <w:t>(7)</w:t>
      </w:r>
      <w:r w:rsidRPr="00B93E6A">
        <w:rPr>
          <w:rtl/>
          <w:lang w:bidi="fa-IR"/>
        </w:rPr>
        <w:t xml:space="preserve"> مَا بَقِيتُمْ ؛ فَإِنَّهُ إِنْ تُرِكَ لَمْ تُنَاظَرُوا ،</w:t>
      </w:r>
      <w:r w:rsidR="00CC12A7">
        <w:rPr>
          <w:rFonts w:hint="cs"/>
          <w:rtl/>
          <w:lang w:bidi="fa-IR"/>
        </w:rPr>
        <w:t xml:space="preserve"> </w:t>
      </w:r>
      <w:r w:rsidRPr="00B93E6A">
        <w:rPr>
          <w:rtl/>
          <w:lang w:bidi="fa-IR"/>
        </w:rPr>
        <w:t xml:space="preserve">وَأَدْنى مَا يَرْجِعُ بِهِ </w:t>
      </w:r>
      <w:r w:rsidRPr="007F7D59">
        <w:rPr>
          <w:rStyle w:val="libFootnotenumChar"/>
          <w:rtl/>
        </w:rPr>
        <w:t>(8)</w:t>
      </w:r>
      <w:r w:rsidRPr="00B93E6A">
        <w:rPr>
          <w:rtl/>
          <w:lang w:bidi="fa-IR"/>
        </w:rPr>
        <w:t xml:space="preserve"> مَنْ أَمَّهُ أَنْ يُغْفَرَ </w:t>
      </w:r>
      <w:r w:rsidRPr="007F7D59">
        <w:rPr>
          <w:rStyle w:val="libFootnotenumChar"/>
          <w:rtl/>
        </w:rPr>
        <w:t>(9)</w:t>
      </w:r>
      <w:r w:rsidRPr="00B93E6A">
        <w:rPr>
          <w:rtl/>
          <w:lang w:bidi="fa-IR"/>
        </w:rPr>
        <w:t xml:space="preserve"> لَهُ مَا سَلَفَ </w:t>
      </w:r>
      <w:r w:rsidRPr="007F7D59">
        <w:rPr>
          <w:rStyle w:val="libFootnotenumChar"/>
          <w:rtl/>
        </w:rPr>
        <w:t>(10)</w:t>
      </w:r>
      <w:r w:rsidR="00CC12A7" w:rsidRPr="00CC12A7">
        <w:rPr>
          <w:rFonts w:hint="cs"/>
          <w:rtl/>
        </w:rPr>
        <w:t>.</w:t>
      </w:r>
    </w:p>
    <w:p w:rsidR="00243845" w:rsidRPr="00B93E6A" w:rsidRDefault="00243845" w:rsidP="00206510">
      <w:pPr>
        <w:pStyle w:val="libNormal"/>
        <w:rPr>
          <w:rtl/>
          <w:lang w:bidi="fa-IR"/>
        </w:rPr>
      </w:pPr>
      <w:r w:rsidRPr="00B93E6A">
        <w:rPr>
          <w:rtl/>
          <w:lang w:bidi="fa-IR"/>
        </w:rPr>
        <w:t xml:space="preserve">اللهَ اللهَ فِي الصَّلَاةِ ، فَإِنَّهَا خَيْرُ الْعَمَلِ ، إِنَّهَا </w:t>
      </w:r>
      <w:r w:rsidRPr="007F7D59">
        <w:rPr>
          <w:rStyle w:val="libFootnotenumChar"/>
          <w:rtl/>
        </w:rPr>
        <w:t>(11)</w:t>
      </w:r>
      <w:r w:rsidRPr="00B93E6A">
        <w:rPr>
          <w:rtl/>
          <w:lang w:bidi="fa-IR"/>
        </w:rPr>
        <w:t xml:space="preserve"> عَمُودُ دِينِكُمْ.</w:t>
      </w:r>
    </w:p>
    <w:p w:rsidR="00243845" w:rsidRPr="00B93E6A" w:rsidRDefault="00243845" w:rsidP="00206510">
      <w:pPr>
        <w:pStyle w:val="libNormal"/>
        <w:rPr>
          <w:rtl/>
          <w:lang w:bidi="fa-IR"/>
        </w:rPr>
      </w:pPr>
      <w:r w:rsidRPr="00B93E6A">
        <w:rPr>
          <w:rtl/>
          <w:lang w:bidi="fa-IR"/>
        </w:rPr>
        <w:t>اللهَ اللهَ فِي الزَّكَاةِ ؛ فَإِنَّهَا تُطْفِئُ غَضَبَ رَبِّكُمْ.</w:t>
      </w:r>
    </w:p>
    <w:p w:rsidR="00243845" w:rsidRDefault="00243845" w:rsidP="00206510">
      <w:pPr>
        <w:pStyle w:val="libNormal"/>
        <w:rPr>
          <w:rtl/>
          <w:lang w:bidi="fa-IR"/>
        </w:rPr>
      </w:pPr>
      <w:r w:rsidRPr="00B93E6A">
        <w:rPr>
          <w:rtl/>
          <w:lang w:bidi="fa-IR"/>
        </w:rPr>
        <w:t>اللهَ اللهَ فِي شَهْرِ رَمَضَانَ ؛ فَإِنَّ صِيَامَهُ جُنَّةٌ مِنَ النَّارِ.</w:t>
      </w:r>
    </w:p>
    <w:p w:rsidR="00243845" w:rsidRPr="00B93E6A" w:rsidRDefault="00243845" w:rsidP="00206510">
      <w:pPr>
        <w:pStyle w:val="libNormal"/>
        <w:rPr>
          <w:rtl/>
          <w:lang w:bidi="fa-IR"/>
        </w:rPr>
      </w:pPr>
      <w:r w:rsidRPr="00B93E6A">
        <w:rPr>
          <w:rtl/>
          <w:lang w:bidi="fa-IR"/>
        </w:rPr>
        <w:t>اللهَ اللهَ فِي الْفُقَرَاءِ وَالْمَسَاكِينِ ، فَشَارِكُوهُمْ فِي مَعَايِشِكُمْ.</w:t>
      </w:r>
    </w:p>
    <w:p w:rsidR="00243845" w:rsidRPr="00B93E6A" w:rsidRDefault="00243845" w:rsidP="00206510">
      <w:pPr>
        <w:pStyle w:val="libNormal"/>
        <w:rPr>
          <w:rtl/>
          <w:lang w:bidi="fa-IR"/>
        </w:rPr>
      </w:pPr>
      <w:r w:rsidRPr="00B93E6A">
        <w:rPr>
          <w:rtl/>
          <w:lang w:bidi="fa-IR"/>
        </w:rPr>
        <w:t xml:space="preserve">اللهَ اللهَ فِي الْجِهَادِ بِأَمْوَالِكُمْ وَأَنْفُسِكُمْ وَأَلْسِنَتِكُمْ ، فَإِنَّمَا يُجَاهِدُ رَجُلَانِ : إِمَامُ هُدًى ، أَوْ مُطِيعٌ لَهُ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مُقْتَدٍ بِهُدَاهُ.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 به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بح ، جت ، جد » </w:t>
      </w:r>
      <w:r w:rsidR="00243845" w:rsidRPr="00AF0932">
        <w:rPr>
          <w:rtl/>
        </w:rPr>
        <w:t>و</w:t>
      </w:r>
      <w:r w:rsidR="009917A2" w:rsidRPr="00AF0932">
        <w:rPr>
          <w:rtl/>
        </w:rPr>
        <w:t>البحار</w:t>
      </w:r>
      <w:r w:rsidR="00243845" w:rsidRPr="00B93E6A">
        <w:rPr>
          <w:rtl/>
        </w:rPr>
        <w:t xml:space="preserve"> ، ج 42 : « فلا تغيّروا</w:t>
      </w:r>
      <w:r w:rsidR="00243845">
        <w:rPr>
          <w:rtl/>
        </w:rPr>
        <w:t xml:space="preserve"> ».</w:t>
      </w:r>
      <w:r w:rsidR="00243845" w:rsidRPr="00B93E6A">
        <w:rPr>
          <w:rtl/>
        </w:rPr>
        <w:t xml:space="preserve"> وفي « ن » : « فلا تغبروا</w:t>
      </w:r>
      <w:r w:rsidR="00243845">
        <w:rPr>
          <w:rtl/>
        </w:rPr>
        <w:t xml:space="preserve"> ».</w:t>
      </w:r>
      <w:r w:rsidR="00243845" w:rsidRPr="00B93E6A">
        <w:rPr>
          <w:rtl/>
        </w:rPr>
        <w:t xml:space="preserve"> وفي « ق ، ل » وحاشية « جت » : « فلا تغيّر</w:t>
      </w:r>
      <w:r w:rsidR="00243845">
        <w:rPr>
          <w:rtl/>
        </w:rPr>
        <w:t xml:space="preserve"> ».</w:t>
      </w:r>
      <w:r w:rsidR="00243845" w:rsidRPr="00B93E6A">
        <w:rPr>
          <w:rtl/>
        </w:rPr>
        <w:t xml:space="preserve"> وفي « بف » : « فلا تغبر</w:t>
      </w:r>
      <w:r w:rsidR="00243845">
        <w:rPr>
          <w:rtl/>
        </w:rPr>
        <w:t xml:space="preserve"> ».</w:t>
      </w:r>
      <w:r w:rsidR="00243845" w:rsidRPr="00B93E6A">
        <w:rPr>
          <w:rtl/>
        </w:rPr>
        <w:t xml:space="preserve"> وقال ابن أبي الحديد : فلا تغبّوا أفواههم ، أي لا تجيعوهم بأن تطعموهم غبّاً ، ومن روى : « فلا تغيّروا أفواههم » فذاك لأنّ الجائع يتغيّر فمه</w:t>
      </w:r>
      <w:r w:rsidR="00243845">
        <w:rPr>
          <w:rtl/>
        </w:rPr>
        <w:t xml:space="preserve"> ».</w:t>
      </w:r>
      <w:r w:rsidR="00243845" w:rsidRPr="00B93E6A">
        <w:rPr>
          <w:rtl/>
        </w:rPr>
        <w:t xml:space="preserve"> </w:t>
      </w:r>
      <w:r w:rsidR="00243845" w:rsidRPr="00AF0932">
        <w:rPr>
          <w:rStyle w:val="libFootnoteBoldChar"/>
          <w:rtl/>
        </w:rPr>
        <w:t>شرح نهج البلاغة</w:t>
      </w:r>
      <w:r w:rsidR="00243845" w:rsidRPr="00B93E6A">
        <w:rPr>
          <w:rtl/>
        </w:rPr>
        <w:t xml:space="preserve"> ، ج 17 ، ص 7.</w:t>
      </w:r>
    </w:p>
    <w:tbl>
      <w:tblPr>
        <w:tblStyle w:val="TableGrid"/>
        <w:bidiVisual/>
        <w:tblW w:w="0" w:type="auto"/>
        <w:tblLook w:val="04A0"/>
      </w:tblPr>
      <w:tblGrid>
        <w:gridCol w:w="4006"/>
        <w:gridCol w:w="4006"/>
      </w:tblGrid>
      <w:tr w:rsidR="00AF0932" w:rsidTr="00AF0932">
        <w:tc>
          <w:tcPr>
            <w:tcW w:w="4006" w:type="dxa"/>
          </w:tcPr>
          <w:p w:rsidR="00AF0932" w:rsidRDefault="00AF0932" w:rsidP="00AE73AA">
            <w:pPr>
              <w:pStyle w:val="libFootnote0"/>
              <w:rPr>
                <w:rtl/>
              </w:rPr>
            </w:pPr>
            <w:r>
              <w:rPr>
                <w:rtl/>
              </w:rPr>
              <w:t>(3).</w:t>
            </w:r>
            <w:r w:rsidR="00137D6B">
              <w:rPr>
                <w:rtl/>
              </w:rPr>
              <w:t xml:space="preserve"> في «</w:t>
            </w:r>
            <w:r>
              <w:rPr>
                <w:rtl/>
              </w:rPr>
              <w:t>ك</w:t>
            </w:r>
            <w:r w:rsidR="00137D6B">
              <w:rPr>
                <w:rtl/>
              </w:rPr>
              <w:t>، بح</w:t>
            </w:r>
            <w:r w:rsidRPr="00B93E6A">
              <w:rPr>
                <w:rtl/>
              </w:rPr>
              <w:t xml:space="preserve">» </w:t>
            </w:r>
            <w:r w:rsidRPr="00137D6B">
              <w:rPr>
                <w:rtl/>
              </w:rPr>
              <w:t>والبحار</w:t>
            </w:r>
            <w:r w:rsidRPr="00B93E6A">
              <w:rPr>
                <w:rtl/>
              </w:rPr>
              <w:t xml:space="preserve"> ، ج 42 : « لا تضيّعوا</w:t>
            </w:r>
            <w:r>
              <w:rPr>
                <w:rtl/>
              </w:rPr>
              <w:t xml:space="preserve"> ».</w:t>
            </w:r>
          </w:p>
        </w:tc>
        <w:tc>
          <w:tcPr>
            <w:tcW w:w="4006" w:type="dxa"/>
          </w:tcPr>
          <w:p w:rsidR="00AF0932" w:rsidRDefault="00137D6B" w:rsidP="00AE73AA">
            <w:pPr>
              <w:pStyle w:val="libFootnote0"/>
              <w:rPr>
                <w:rtl/>
              </w:rPr>
            </w:pPr>
            <w:r>
              <w:rPr>
                <w:rtl/>
              </w:rPr>
              <w:t>(4).</w:t>
            </w:r>
            <w:r w:rsidRPr="00B93E6A">
              <w:rPr>
                <w:rtl/>
              </w:rPr>
              <w:t xml:space="preserve"> في </w:t>
            </w:r>
            <w:r w:rsidRPr="009917A2">
              <w:rPr>
                <w:rStyle w:val="libFootnoteBoldChar"/>
                <w:rtl/>
              </w:rPr>
              <w:t>البحار</w:t>
            </w:r>
            <w:r w:rsidRPr="00B93E6A">
              <w:rPr>
                <w:rtl/>
              </w:rPr>
              <w:t xml:space="preserve"> ، ج 42 : + « الله</w:t>
            </w:r>
            <w:r>
              <w:rPr>
                <w:rtl/>
              </w:rPr>
              <w:t xml:space="preserve"> ».</w:t>
            </w:r>
          </w:p>
        </w:tc>
      </w:tr>
      <w:tr w:rsidR="00AF0932" w:rsidTr="00AF0932">
        <w:tc>
          <w:tcPr>
            <w:tcW w:w="4006" w:type="dxa"/>
          </w:tcPr>
          <w:p w:rsidR="00AF0932" w:rsidRDefault="00137D6B" w:rsidP="00AE73AA">
            <w:pPr>
              <w:pStyle w:val="libFootnote0"/>
              <w:rPr>
                <w:rtl/>
              </w:rPr>
            </w:pPr>
            <w:r>
              <w:rPr>
                <w:rtl/>
              </w:rPr>
              <w:t>(5).</w:t>
            </w:r>
            <w:r w:rsidRPr="00B93E6A">
              <w:rPr>
                <w:rtl/>
              </w:rPr>
              <w:t xml:space="preserve"> في « بن » : « فلا يسبقنّكم</w:t>
            </w:r>
            <w:r>
              <w:rPr>
                <w:rtl/>
              </w:rPr>
              <w:t xml:space="preserve"> ».</w:t>
            </w:r>
          </w:p>
        </w:tc>
        <w:tc>
          <w:tcPr>
            <w:tcW w:w="4006" w:type="dxa"/>
          </w:tcPr>
          <w:p w:rsidR="00AF0932" w:rsidRDefault="00137D6B" w:rsidP="00AE73AA">
            <w:pPr>
              <w:pStyle w:val="libFootnote0"/>
              <w:rPr>
                <w:rtl/>
              </w:rPr>
            </w:pPr>
            <w:r>
              <w:rPr>
                <w:rtl/>
              </w:rPr>
              <w:t>(6).</w:t>
            </w:r>
            <w:r w:rsidRPr="00B93E6A">
              <w:rPr>
                <w:rtl/>
              </w:rPr>
              <w:t xml:space="preserve"> في « جد » وحاشية « م » : « فلا تخلو</w:t>
            </w:r>
            <w:r>
              <w:rPr>
                <w:rtl/>
              </w:rPr>
              <w:t xml:space="preserve"> ».</w:t>
            </w:r>
          </w:p>
        </w:tc>
      </w:tr>
      <w:tr w:rsidR="00AF0932" w:rsidTr="00AF0932">
        <w:tc>
          <w:tcPr>
            <w:tcW w:w="4006" w:type="dxa"/>
          </w:tcPr>
          <w:p w:rsidR="00AF0932" w:rsidRDefault="00137D6B" w:rsidP="00AE73AA">
            <w:pPr>
              <w:pStyle w:val="libFootnote0"/>
              <w:rPr>
                <w:rtl/>
              </w:rPr>
            </w:pPr>
            <w:r>
              <w:rPr>
                <w:rtl/>
              </w:rPr>
              <w:t>(7).</w:t>
            </w:r>
            <w:r w:rsidRPr="00B93E6A">
              <w:rPr>
                <w:rtl/>
              </w:rPr>
              <w:t xml:space="preserve"> في « جد » وحاشية « م » : « منه</w:t>
            </w:r>
            <w:r>
              <w:rPr>
                <w:rtl/>
              </w:rPr>
              <w:t xml:space="preserve"> ».</w:t>
            </w:r>
          </w:p>
        </w:tc>
        <w:tc>
          <w:tcPr>
            <w:tcW w:w="4006" w:type="dxa"/>
          </w:tcPr>
          <w:p w:rsidR="00AF0932" w:rsidRDefault="00137D6B" w:rsidP="00AE73AA">
            <w:pPr>
              <w:pStyle w:val="libFootnote0"/>
              <w:rPr>
                <w:rtl/>
              </w:rPr>
            </w:pPr>
            <w:r>
              <w:rPr>
                <w:rtl/>
              </w:rPr>
              <w:t>(8).</w:t>
            </w:r>
            <w:r w:rsidRPr="00B93E6A">
              <w:rPr>
                <w:rtl/>
              </w:rPr>
              <w:t xml:space="preserve"> في « ق » :</w:t>
            </w:r>
            <w:r>
              <w:rPr>
                <w:rtl/>
              </w:rPr>
              <w:t xml:space="preserve"> - </w:t>
            </w:r>
            <w:r w:rsidRPr="00B93E6A">
              <w:rPr>
                <w:rtl/>
              </w:rPr>
              <w:t>« به</w:t>
            </w:r>
            <w:r>
              <w:rPr>
                <w:rtl/>
              </w:rPr>
              <w:t xml:space="preserve"> ».</w:t>
            </w:r>
          </w:p>
        </w:tc>
      </w:tr>
      <w:tr w:rsidR="00AF0932" w:rsidTr="00AF0932">
        <w:tc>
          <w:tcPr>
            <w:tcW w:w="4006" w:type="dxa"/>
          </w:tcPr>
          <w:p w:rsidR="00AF0932" w:rsidRDefault="00137D6B" w:rsidP="00AE73AA">
            <w:pPr>
              <w:pStyle w:val="libFootnote0"/>
              <w:rPr>
                <w:rtl/>
              </w:rPr>
            </w:pPr>
            <w:r>
              <w:rPr>
                <w:rtl/>
              </w:rPr>
              <w:t>(9).</w:t>
            </w:r>
            <w:r w:rsidRPr="00B93E6A">
              <w:rPr>
                <w:rtl/>
              </w:rPr>
              <w:t xml:space="preserve"> في « بح » : + « به</w:t>
            </w:r>
            <w:r>
              <w:rPr>
                <w:rtl/>
              </w:rPr>
              <w:t xml:space="preserve"> ».</w:t>
            </w:r>
          </w:p>
        </w:tc>
        <w:tc>
          <w:tcPr>
            <w:tcW w:w="4006" w:type="dxa"/>
          </w:tcPr>
          <w:p w:rsidR="00AF0932" w:rsidRDefault="00137D6B" w:rsidP="00AE73AA">
            <w:pPr>
              <w:pStyle w:val="libFootnote0"/>
              <w:rPr>
                <w:rtl/>
              </w:rPr>
            </w:pPr>
            <w:r>
              <w:rPr>
                <w:rtl/>
              </w:rPr>
              <w:t>(10). في</w:t>
            </w:r>
            <w:r w:rsidRPr="00B93E6A">
              <w:rPr>
                <w:rtl/>
              </w:rPr>
              <w:t>«</w:t>
            </w:r>
            <w:r>
              <w:rPr>
                <w:rtl/>
              </w:rPr>
              <w:t>ك»</w:t>
            </w:r>
            <w:r w:rsidRPr="00B93E6A">
              <w:rPr>
                <w:rtl/>
              </w:rPr>
              <w:t>:</w:t>
            </w:r>
            <w:r>
              <w:rPr>
                <w:rtl/>
              </w:rPr>
              <w:t>-«</w:t>
            </w:r>
            <w:r w:rsidRPr="00B93E6A">
              <w:rPr>
                <w:rtl/>
              </w:rPr>
              <w:t>الله الله في بيت</w:t>
            </w:r>
            <w:r>
              <w:rPr>
                <w:rtl/>
              </w:rPr>
              <w:t>-</w:t>
            </w:r>
            <w:r w:rsidRPr="00B93E6A">
              <w:rPr>
                <w:rtl/>
              </w:rPr>
              <w:t>إلى</w:t>
            </w:r>
            <w:r>
              <w:rPr>
                <w:rtl/>
              </w:rPr>
              <w:t>-</w:t>
            </w:r>
            <w:r w:rsidRPr="00B93E6A">
              <w:rPr>
                <w:rtl/>
              </w:rPr>
              <w:t>له ما سلف</w:t>
            </w:r>
            <w:r>
              <w:rPr>
                <w:rtl/>
              </w:rPr>
              <w:t>».</w:t>
            </w:r>
          </w:p>
        </w:tc>
      </w:tr>
      <w:tr w:rsidR="00AF0932" w:rsidTr="00AF0932">
        <w:tc>
          <w:tcPr>
            <w:tcW w:w="4006" w:type="dxa"/>
          </w:tcPr>
          <w:p w:rsidR="00AF0932" w:rsidRDefault="00137D6B" w:rsidP="00AE73AA">
            <w:pPr>
              <w:pStyle w:val="libFootnote0"/>
              <w:rPr>
                <w:rtl/>
              </w:rPr>
            </w:pPr>
            <w:r>
              <w:rPr>
                <w:rtl/>
              </w:rPr>
              <w:t xml:space="preserve">(11). </w:t>
            </w:r>
            <w:r w:rsidRPr="00B93E6A">
              <w:rPr>
                <w:rtl/>
              </w:rPr>
              <w:t xml:space="preserve">في </w:t>
            </w:r>
            <w:r w:rsidRPr="009917A2">
              <w:rPr>
                <w:rStyle w:val="libFootnoteBoldChar"/>
                <w:rtl/>
              </w:rPr>
              <w:t>البحار</w:t>
            </w:r>
            <w:r w:rsidRPr="00B93E6A">
              <w:rPr>
                <w:rtl/>
              </w:rPr>
              <w:t xml:space="preserve"> ، ج 42 : « وإنّها</w:t>
            </w:r>
            <w:r>
              <w:rPr>
                <w:rtl/>
              </w:rPr>
              <w:t xml:space="preserve"> ».</w:t>
            </w:r>
          </w:p>
        </w:tc>
        <w:tc>
          <w:tcPr>
            <w:tcW w:w="4006" w:type="dxa"/>
          </w:tcPr>
          <w:p w:rsidR="00AF0932" w:rsidRDefault="00137D6B" w:rsidP="00AE73AA">
            <w:pPr>
              <w:pStyle w:val="libFootnote0"/>
              <w:rPr>
                <w:rtl/>
              </w:rPr>
            </w:pPr>
            <w:r>
              <w:rPr>
                <w:rtl/>
              </w:rPr>
              <w:t xml:space="preserve">(12). </w:t>
            </w:r>
            <w:r w:rsidRPr="00B93E6A">
              <w:rPr>
                <w:rtl/>
              </w:rPr>
              <w:t>في « ل ، بح » :</w:t>
            </w:r>
            <w:r>
              <w:rPr>
                <w:rtl/>
              </w:rPr>
              <w:t xml:space="preserve"> - </w:t>
            </w:r>
            <w:r w:rsidRPr="00B93E6A">
              <w:rPr>
                <w:rtl/>
              </w:rPr>
              <w:t>« له</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اللهَ اللهَ فِي ذُرِّيَّةِ نَبِيِّكُمْ ، فَلَا يُظْلَمُنَّ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بِحَضْرَتِكُمْ وَ</w:t>
      </w:r>
      <w:r>
        <w:rPr>
          <w:rFonts w:hint="cs"/>
          <w:rtl/>
          <w:lang w:bidi="fa-IR"/>
        </w:rPr>
        <w:t xml:space="preserve">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بَيْنَ ظَهْرَانَيْكُمْ وَأَنْتُمْ تَقْدِرُونَ عَلَى الدَّفْعِ عَنْهُمْ.</w:t>
      </w:r>
    </w:p>
    <w:p w:rsidR="00243845" w:rsidRPr="00B93E6A" w:rsidRDefault="00243845" w:rsidP="00206510">
      <w:pPr>
        <w:pStyle w:val="libNormal"/>
        <w:rPr>
          <w:rtl/>
          <w:lang w:bidi="fa-IR"/>
        </w:rPr>
      </w:pPr>
      <w:r w:rsidRPr="00B93E6A">
        <w:rPr>
          <w:rtl/>
          <w:lang w:bidi="fa-IR"/>
        </w:rPr>
        <w:t xml:space="preserve">اللهَ اللهَ فِي أَصْحَابِ نَبِيِّكُمُ الَّذِينَ لَمْ يُحْدِثُوا حَدَثاً ، وَلَمْ يُؤْوُوا مُحْدِثاً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 فَإِنَّ رَسُولَ اللهِ </w:t>
      </w:r>
      <w:r w:rsidR="00AE73AA" w:rsidRPr="00AE73AA">
        <w:rPr>
          <w:rStyle w:val="libAlaemChar"/>
          <w:rtl/>
        </w:rPr>
        <w:t>صلى‌الله‌عليه‌وآله</w:t>
      </w:r>
      <w:r w:rsidRPr="00B93E6A">
        <w:rPr>
          <w:rtl/>
          <w:lang w:bidi="fa-IR"/>
        </w:rPr>
        <w:t xml:space="preserve"> أَوْصى بِهِمْ ، وَلَعَنَ الْمُحْدِثَ مِنْهُمْ وَمِنْ غَيْرِهِمْ ، وَالْمُؤْوِيَ لِلْمُحْدِثِ.</w:t>
      </w:r>
    </w:p>
    <w:p w:rsidR="00243845" w:rsidRPr="00B93E6A" w:rsidRDefault="00243845" w:rsidP="00206510">
      <w:pPr>
        <w:pStyle w:val="libNormal"/>
        <w:rPr>
          <w:rtl/>
          <w:lang w:bidi="fa-IR"/>
        </w:rPr>
      </w:pPr>
      <w:r w:rsidRPr="00B93E6A">
        <w:rPr>
          <w:rtl/>
          <w:lang w:bidi="fa-IR"/>
        </w:rPr>
        <w:t xml:space="preserve">اللهَ اللهَ فِي النِّسَاءِ ، وَفِيمَا مَلَكَتْ أَيْمَانُكُمْ ؛ فَإِنَّ آخِرَ مَا تَكَلَّمَ بِهِ نَبِيُّكُمْ </w:t>
      </w:r>
      <w:r w:rsidRPr="002D5331">
        <w:rPr>
          <w:rStyle w:val="libAlaemChar"/>
          <w:rtl/>
        </w:rPr>
        <w:t>عليه‌السلام</w:t>
      </w:r>
      <w:r w:rsidRPr="00B93E6A">
        <w:rPr>
          <w:rtl/>
          <w:lang w:bidi="fa-IR"/>
        </w:rPr>
        <w:t xml:space="preserve"> أَنْ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قَالَ :</w:t>
      </w:r>
      <w:r>
        <w:rPr>
          <w:rFonts w:hint="cs"/>
          <w:rtl/>
          <w:lang w:bidi="fa-IR"/>
        </w:rPr>
        <w:t xml:space="preserve"> </w:t>
      </w:r>
      <w:r w:rsidRPr="00B93E6A">
        <w:rPr>
          <w:rtl/>
          <w:lang w:bidi="fa-IR"/>
        </w:rPr>
        <w:t>أُوصِيكُمْ بِالضَّعِيفَيْنِ : النِّسَاءِ ، وَمَا مَلَكَتْ أَيْمَانُكُمْ.</w:t>
      </w:r>
    </w:p>
    <w:p w:rsidR="00243845" w:rsidRPr="00B93E6A" w:rsidRDefault="00243845" w:rsidP="00206510">
      <w:pPr>
        <w:pStyle w:val="libNormal"/>
        <w:rPr>
          <w:rtl/>
          <w:lang w:bidi="fa-IR"/>
        </w:rPr>
      </w:pPr>
      <w:r w:rsidRPr="00B93E6A">
        <w:rPr>
          <w:rtl/>
          <w:lang w:bidi="fa-IR"/>
        </w:rPr>
        <w:t xml:space="preserve">الصَّلَاةَ الصَّلَاةَ الصَّلَاةَ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 لَاتَخَافُوا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فِي اللهِ لَوْمَةَ لَائِمٍ يَكْفِكُمُ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اللهُ مَنْ آذَاكُمْ وَبَغى عَلَيْكُمْ ، قُولُوا لِلنَّاسِ حُسْناً كَمَا أَمَرَكُمُ اللهُ عَزَّ وَجَلَّ ، وَلَا تَتْرُكُوا الْأَمْرَ بِالْمَعْرُوفِ وَالنَّهْيَ عَنِ الْمُنْكَرِ ، فَيُوَلِّيَ اللهُ أَمْرَكُمْ شِرَارَكُمْ ، ثُمَّ تَدْعُونَ فَلَا يُسْتَجَابُ لَكُمْ عَلَيْهِمْ </w:t>
      </w:r>
      <w:r w:rsidRPr="007F7D59">
        <w:rPr>
          <w:rStyle w:val="libFootnotenumChar"/>
          <w:rtl/>
        </w:rPr>
        <w:t>(</w:t>
      </w:r>
      <w:r w:rsidRPr="007F7D59">
        <w:rPr>
          <w:rStyle w:val="libFootnotenumChar"/>
          <w:rFonts w:hint="cs"/>
          <w:rtl/>
        </w:rPr>
        <w:t>8</w:t>
      </w:r>
      <w:r w:rsidRPr="007F7D59">
        <w:rPr>
          <w:rStyle w:val="libFootnotenumChar"/>
          <w:rtl/>
        </w:rPr>
        <w:t>)</w:t>
      </w:r>
      <w:r w:rsidR="00137D6B" w:rsidRPr="00137D6B">
        <w:rPr>
          <w:rFonts w:hint="cs"/>
          <w:rtl/>
        </w:rPr>
        <w:t>.</w:t>
      </w:r>
    </w:p>
    <w:p w:rsidR="00FA0166" w:rsidRDefault="00243845" w:rsidP="00206510">
      <w:pPr>
        <w:pStyle w:val="libNormal"/>
        <w:rPr>
          <w:rtl/>
          <w:lang w:bidi="fa-IR"/>
        </w:rPr>
      </w:pPr>
      <w:r w:rsidRPr="00B93E6A">
        <w:rPr>
          <w:rtl/>
          <w:lang w:bidi="fa-IR"/>
        </w:rPr>
        <w:t xml:space="preserve">وَعَلَيْكُمْ يَا بَنِيَّ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بِالتَّوَاصُلِ وَالتَّبَاذُلِ وَالتَّبَارِّ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 وَإِيَّاكُمْ وَالتَّقَاطُعَ وَالتَّدَابُرَ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وَالتَّفَرُّقَ</w:t>
      </w:r>
      <w:r>
        <w:rPr>
          <w:rFonts w:hint="cs"/>
          <w:rtl/>
          <w:lang w:bidi="fa-IR"/>
        </w:rPr>
        <w:t xml:space="preserve"> </w:t>
      </w:r>
      <w:r w:rsidRPr="002D5331">
        <w:rPr>
          <w:rStyle w:val="libAlaemChar"/>
          <w:rtl/>
        </w:rPr>
        <w:t>(</w:t>
      </w:r>
      <w:r w:rsidRPr="00B24936">
        <w:rPr>
          <w:rtl/>
        </w:rPr>
        <w:t xml:space="preserve"> </w:t>
      </w:r>
      <w:r w:rsidRPr="000F2BA2">
        <w:rPr>
          <w:rStyle w:val="libAieChar"/>
          <w:rtl/>
        </w:rPr>
        <w:t>وَتَعاوَنُوا عَلَى الْبِرِّ وَالتَّقْوى وَلا تَعاوَنُوا عَلَى الْإِثْمِ وَالْعُدْوانِ وَاتَّقُوا اللهَ إِنَّ اللهَ شَدِيدُ الْعِقابِ</w:t>
      </w:r>
      <w:r w:rsidRPr="002D5331">
        <w:rPr>
          <w:rStyle w:val="libAlaemChar"/>
          <w:rtl/>
        </w:rPr>
        <w:t>)</w:t>
      </w:r>
      <w:r w:rsidRPr="007F7D59">
        <w:rPr>
          <w:rStyle w:val="libFootnotenumChar"/>
          <w:rtl/>
        </w:rPr>
        <w:t>(</w:t>
      </w:r>
      <w:r w:rsidRPr="007F7D59">
        <w:rPr>
          <w:rStyle w:val="libFootnotenumChar"/>
          <w:rFonts w:hint="cs"/>
          <w:rtl/>
        </w:rPr>
        <w:t>12</w:t>
      </w:r>
      <w:r w:rsidRPr="007F7D59">
        <w:rPr>
          <w:rStyle w:val="libFootnotenumChar"/>
          <w:rtl/>
        </w:rPr>
        <w:t>)</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137D6B" w:rsidTr="00137D6B">
        <w:tc>
          <w:tcPr>
            <w:tcW w:w="4006" w:type="dxa"/>
          </w:tcPr>
          <w:p w:rsidR="00137D6B" w:rsidRDefault="00137D6B" w:rsidP="00AE73AA">
            <w:pPr>
              <w:pStyle w:val="libFootnote0"/>
              <w:rPr>
                <w:rtl/>
              </w:rPr>
            </w:pPr>
            <w:r>
              <w:rPr>
                <w:rtl/>
              </w:rPr>
              <w:t>(1).</w:t>
            </w:r>
            <w:r w:rsidRPr="00B93E6A">
              <w:rPr>
                <w:rtl/>
              </w:rPr>
              <w:t xml:space="preserve"> في « </w:t>
            </w:r>
            <w:r>
              <w:rPr>
                <w:rtl/>
              </w:rPr>
              <w:t>ك</w:t>
            </w:r>
            <w:r w:rsidRPr="00B93E6A">
              <w:rPr>
                <w:rtl/>
              </w:rPr>
              <w:t xml:space="preserve"> ، ل » : « فلا تظلمنّ</w:t>
            </w:r>
            <w:r>
              <w:rPr>
                <w:rtl/>
              </w:rPr>
              <w:t xml:space="preserve"> ».</w:t>
            </w:r>
          </w:p>
        </w:tc>
        <w:tc>
          <w:tcPr>
            <w:tcW w:w="4006" w:type="dxa"/>
          </w:tcPr>
          <w:p w:rsidR="00137D6B" w:rsidRDefault="00137D6B" w:rsidP="00AE73AA">
            <w:pPr>
              <w:pStyle w:val="libFootnote0"/>
              <w:rPr>
                <w:rtl/>
              </w:rPr>
            </w:pPr>
            <w:r>
              <w:rPr>
                <w:rtl/>
              </w:rPr>
              <w:t>(2).</w:t>
            </w:r>
            <w:r w:rsidRPr="00B93E6A">
              <w:rPr>
                <w:rtl/>
              </w:rPr>
              <w:t xml:space="preserve"> في « ق ، بف » :</w:t>
            </w:r>
            <w:r>
              <w:rPr>
                <w:rtl/>
              </w:rPr>
              <w:t xml:space="preserve"> - </w:t>
            </w:r>
            <w:r w:rsidRPr="00B93E6A">
              <w:rPr>
                <w:rtl/>
              </w:rPr>
              <w:t xml:space="preserve">« بحضرتكم </w:t>
            </w:r>
            <w:r>
              <w:rPr>
                <w:rtl/>
              </w:rPr>
              <w:t>و ».</w:t>
            </w:r>
          </w:p>
        </w:tc>
      </w:tr>
    </w:tbl>
    <w:p w:rsidR="00243845" w:rsidRPr="00B93E6A" w:rsidRDefault="00AE73AA" w:rsidP="00AE73AA">
      <w:pPr>
        <w:pStyle w:val="libFootnote0"/>
        <w:rPr>
          <w:rtl/>
          <w:lang w:bidi="fa-IR"/>
        </w:rPr>
      </w:pPr>
      <w:r>
        <w:rPr>
          <w:rtl/>
        </w:rPr>
        <w:t>(3).</w:t>
      </w:r>
      <w:r w:rsidR="00243845" w:rsidRPr="00B93E6A">
        <w:rPr>
          <w:rtl/>
        </w:rPr>
        <w:t xml:space="preserve"> قال ابن الأثير : « في حديث المدينة « من أحدث فيها حدثاً أو آوى محدثاً » الحدث : « الأمر الحادث المنكر</w:t>
      </w:r>
      <w:r w:rsidR="00E10BBF">
        <w:rPr>
          <w:rFonts w:hint="cs"/>
          <w:rtl/>
        </w:rPr>
        <w:t xml:space="preserve"> </w:t>
      </w:r>
      <w:r w:rsidR="00243845" w:rsidRPr="00B93E6A">
        <w:rPr>
          <w:rtl/>
        </w:rPr>
        <w:t>الذي ليس بمعتاد ولا معروف في السنّة. والمحدِثْ يروى بكسر الدال وفتحها على الفاعل والمفعول ، فمعنى الكسر : من نصر جانياً أو آواه وأجاره من خصمه ، وحال بينه وبين أن يقتصّ منه. والفتح هو الأمر المبتدع نفسه ، ويكون معنى الإيواء فيه الرضا به والصبر عليه ، فإنّه إذا رضي بالبدعة وأخّر فاعلها ولم ينكر عليه فقد آواه</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1 ، ص 351 ( حدث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جد » : « أنّه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الصلاة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بح ، بن ، جت ، جد » : « ولا تخافوا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ل ، م ، ن ، بح ، جد » </w:t>
      </w:r>
      <w:r w:rsidR="00243845" w:rsidRPr="00E10BBF">
        <w:rPr>
          <w:rtl/>
        </w:rPr>
        <w:t>و</w:t>
      </w:r>
      <w:r w:rsidR="009917A2" w:rsidRPr="00E10BBF">
        <w:rPr>
          <w:rtl/>
        </w:rPr>
        <w:t>البحار</w:t>
      </w:r>
      <w:r w:rsidR="00243845" w:rsidRPr="00B93E6A">
        <w:rPr>
          <w:rtl/>
        </w:rPr>
        <w:t xml:space="preserve"> ، ج 42 : « يكفيكم</w:t>
      </w:r>
      <w:r w:rsidR="00243845">
        <w:rPr>
          <w:rtl/>
        </w:rPr>
        <w:t xml:space="preserve"> ».</w:t>
      </w:r>
    </w:p>
    <w:tbl>
      <w:tblPr>
        <w:tblStyle w:val="TableGrid"/>
        <w:bidiVisual/>
        <w:tblW w:w="0" w:type="auto"/>
        <w:tblLook w:val="04A0"/>
      </w:tblPr>
      <w:tblGrid>
        <w:gridCol w:w="4006"/>
        <w:gridCol w:w="4006"/>
      </w:tblGrid>
      <w:tr w:rsidR="00E10BBF" w:rsidTr="00E10BBF">
        <w:tc>
          <w:tcPr>
            <w:tcW w:w="4006" w:type="dxa"/>
          </w:tcPr>
          <w:p w:rsidR="00E10BBF" w:rsidRDefault="00E10BBF" w:rsidP="00AE73AA">
            <w:pPr>
              <w:pStyle w:val="libFootnote0"/>
              <w:rPr>
                <w:rtl/>
              </w:rPr>
            </w:pPr>
            <w:r>
              <w:rPr>
                <w:rtl/>
              </w:rPr>
              <w:t>(8).</w:t>
            </w:r>
            <w:r w:rsidRPr="00B93E6A">
              <w:rPr>
                <w:rtl/>
              </w:rPr>
              <w:t xml:space="preserve"> في « ق ، بف » :</w:t>
            </w:r>
            <w:r>
              <w:rPr>
                <w:rtl/>
              </w:rPr>
              <w:t xml:space="preserve"> - </w:t>
            </w:r>
            <w:r w:rsidRPr="00B93E6A">
              <w:rPr>
                <w:rtl/>
              </w:rPr>
              <w:t>« عليهم</w:t>
            </w:r>
            <w:r>
              <w:rPr>
                <w:rtl/>
              </w:rPr>
              <w:t xml:space="preserve"> ».</w:t>
            </w:r>
          </w:p>
        </w:tc>
        <w:tc>
          <w:tcPr>
            <w:tcW w:w="4006" w:type="dxa"/>
          </w:tcPr>
          <w:p w:rsidR="00E10BBF" w:rsidRDefault="00E10BBF" w:rsidP="00AE73AA">
            <w:pPr>
              <w:pStyle w:val="libFootnote0"/>
              <w:rPr>
                <w:rtl/>
              </w:rPr>
            </w:pPr>
            <w:r>
              <w:rPr>
                <w:rtl/>
              </w:rPr>
              <w:t>(9).</w:t>
            </w:r>
            <w:r w:rsidRPr="00B93E6A">
              <w:rPr>
                <w:rtl/>
              </w:rPr>
              <w:t xml:space="preserve"> في « ق ، بح ، بف » :</w:t>
            </w:r>
            <w:r>
              <w:rPr>
                <w:rtl/>
              </w:rPr>
              <w:t xml:space="preserve"> - </w:t>
            </w:r>
            <w:r w:rsidRPr="00B93E6A">
              <w:rPr>
                <w:rtl/>
              </w:rPr>
              <w:t>« يا بنيّ</w:t>
            </w:r>
            <w:r>
              <w:rPr>
                <w:rtl/>
              </w:rPr>
              <w:t xml:space="preserve"> ».</w:t>
            </w:r>
          </w:p>
        </w:tc>
      </w:tr>
    </w:tbl>
    <w:p w:rsidR="00243845" w:rsidRPr="00B93E6A" w:rsidRDefault="00AE73AA" w:rsidP="00AE73AA">
      <w:pPr>
        <w:pStyle w:val="libFootnote0"/>
        <w:rPr>
          <w:rtl/>
          <w:lang w:bidi="fa-IR"/>
        </w:rPr>
      </w:pPr>
      <w:r>
        <w:rPr>
          <w:rtl/>
        </w:rPr>
        <w:t>(10).</w:t>
      </w:r>
      <w:r w:rsidR="00243845">
        <w:rPr>
          <w:rtl/>
        </w:rPr>
        <w:t xml:space="preserve"> </w:t>
      </w:r>
      <w:r w:rsidR="00243845" w:rsidRPr="00B93E6A">
        <w:rPr>
          <w:rtl/>
        </w:rPr>
        <w:t>التبارّ : التفاعُل من البِرّ. ا</w:t>
      </w:r>
      <w:r w:rsidR="00E10BBF">
        <w:rPr>
          <w:rFonts w:hint="cs"/>
          <w:rtl/>
        </w:rPr>
        <w:t>ُ</w:t>
      </w:r>
      <w:r w:rsidR="00243845" w:rsidRPr="00B93E6A">
        <w:rPr>
          <w:rtl/>
        </w:rPr>
        <w:t xml:space="preserve">نظر : </w:t>
      </w:r>
      <w:r w:rsidR="009917A2" w:rsidRPr="009917A2">
        <w:rPr>
          <w:rStyle w:val="libFootnoteBoldChar"/>
          <w:rtl/>
        </w:rPr>
        <w:t>الصحاح</w:t>
      </w:r>
      <w:r w:rsidR="00243845" w:rsidRPr="00B93E6A">
        <w:rPr>
          <w:rtl/>
        </w:rPr>
        <w:t xml:space="preserve"> ، ج 2 ، ص 588 ( برر )</w:t>
      </w:r>
      <w:r w:rsidR="00243845">
        <w:rPr>
          <w:rtl/>
        </w:rPr>
        <w:t>.</w:t>
      </w:r>
    </w:p>
    <w:p w:rsidR="00243845" w:rsidRPr="00B93E6A" w:rsidRDefault="00AE73AA" w:rsidP="00AE73AA">
      <w:pPr>
        <w:pStyle w:val="libFootnote0"/>
        <w:rPr>
          <w:rtl/>
          <w:lang w:bidi="fa-IR"/>
        </w:rPr>
      </w:pPr>
      <w:r>
        <w:rPr>
          <w:rtl/>
        </w:rPr>
        <w:t>(11).</w:t>
      </w:r>
      <w:r w:rsidR="00243845" w:rsidRPr="00B93E6A">
        <w:rPr>
          <w:rtl/>
        </w:rPr>
        <w:t xml:space="preserve"> « التدابر » : أن لا يعطي كلّ واحد منكم أخاه دبره وقفاه ، فيعرض عنه ويهجره. </w:t>
      </w:r>
      <w:r w:rsidR="00233CAC" w:rsidRPr="00233CAC">
        <w:rPr>
          <w:rStyle w:val="libFootnoteBoldChar"/>
          <w:rtl/>
        </w:rPr>
        <w:t>النهاية</w:t>
      </w:r>
      <w:r w:rsidR="00243845" w:rsidRPr="00B93E6A">
        <w:rPr>
          <w:rtl/>
        </w:rPr>
        <w:t xml:space="preserve"> ، ج 2 ، ص 97 ( دبر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المائدة </w:t>
      </w:r>
      <w:r w:rsidR="00E10BBF">
        <w:rPr>
          <w:rtl/>
        </w:rPr>
        <w:t>(5)</w:t>
      </w:r>
      <w:r w:rsidR="00243845" w:rsidRPr="00B93E6A">
        <w:rPr>
          <w:rtl/>
        </w:rPr>
        <w:t xml:space="preserve"> : 2.</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حَفِظَكُمُ اللهُ مِنْ أَهْلِ بَيْتٍ ، وَحَفِظَ فِيكُمْ نَبِيَّكُمْ </w:t>
      </w:r>
      <w:r w:rsidRPr="007F7D59">
        <w:rPr>
          <w:rStyle w:val="libFootnotenumChar"/>
          <w:rtl/>
        </w:rPr>
        <w:t>(1)</w:t>
      </w:r>
      <w:r w:rsidRPr="00B93E6A">
        <w:rPr>
          <w:rtl/>
          <w:lang w:bidi="fa-IR"/>
        </w:rPr>
        <w:t xml:space="preserve"> ، أَسْتَوْدِعُكُمُ </w:t>
      </w:r>
      <w:r w:rsidRPr="007F7D59">
        <w:rPr>
          <w:rStyle w:val="libFootnotenumChar"/>
          <w:rtl/>
        </w:rPr>
        <w:t>(2)</w:t>
      </w:r>
      <w:r w:rsidRPr="00B93E6A">
        <w:rPr>
          <w:rtl/>
          <w:lang w:bidi="fa-IR"/>
        </w:rPr>
        <w:t xml:space="preserve"> اللهَ وَأَقْرَأُ عَلَيْكُمُ السَّلَامَ وَرَحْمَةَ اللهِ وَبَرَكَاتِهِ </w:t>
      </w:r>
      <w:r w:rsidRPr="007F7D59">
        <w:rPr>
          <w:rStyle w:val="libFootnotenumChar"/>
          <w:rtl/>
        </w:rPr>
        <w:t>(3)</w:t>
      </w:r>
      <w:r>
        <w:rPr>
          <w:rtl/>
          <w:lang w:bidi="fa-IR"/>
        </w:rPr>
        <w:t xml:space="preserve"> ».</w:t>
      </w:r>
    </w:p>
    <w:p w:rsidR="00FA0166" w:rsidRDefault="00243845" w:rsidP="00E10BBF">
      <w:pPr>
        <w:pStyle w:val="libNormal"/>
        <w:rPr>
          <w:rtl/>
          <w:lang w:bidi="fa-IR"/>
        </w:rPr>
      </w:pPr>
      <w:r w:rsidRPr="00B93E6A">
        <w:rPr>
          <w:rtl/>
          <w:lang w:bidi="fa-IR"/>
        </w:rPr>
        <w:t>ثُمَّ لَمْ يَز</w:t>
      </w:r>
      <w:r w:rsidR="00E10BBF">
        <w:rPr>
          <w:rtl/>
          <w:lang w:bidi="fa-IR"/>
        </w:rPr>
        <w:t>َلْ يَقُولُ : « لَا إِلهَ إِل</w:t>
      </w:r>
      <w:r w:rsidR="00E10BBF">
        <w:rPr>
          <w:rFonts w:hint="cs"/>
          <w:rtl/>
          <w:lang w:bidi="fa-IR"/>
        </w:rPr>
        <w:t>َّ</w:t>
      </w:r>
      <w:r w:rsidR="00E10BBF">
        <w:rPr>
          <w:rtl/>
          <w:lang w:bidi="fa-IR"/>
        </w:rPr>
        <w:t>ا</w:t>
      </w:r>
      <w:r w:rsidRPr="00B93E6A">
        <w:rPr>
          <w:rtl/>
          <w:lang w:bidi="fa-IR"/>
        </w:rPr>
        <w:t xml:space="preserve"> اللهُ ، لَا</w:t>
      </w:r>
      <w:r>
        <w:rPr>
          <w:rFonts w:hint="cs"/>
          <w:rtl/>
          <w:lang w:bidi="fa-IR"/>
        </w:rPr>
        <w:t xml:space="preserve"> </w:t>
      </w:r>
      <w:r w:rsidR="00E10BBF">
        <w:rPr>
          <w:rtl/>
          <w:lang w:bidi="fa-IR"/>
        </w:rPr>
        <w:t>إِلهَ إِل</w:t>
      </w:r>
      <w:r w:rsidR="00E10BBF">
        <w:rPr>
          <w:rFonts w:hint="cs"/>
          <w:rtl/>
          <w:lang w:bidi="fa-IR"/>
        </w:rPr>
        <w:t>َّ</w:t>
      </w:r>
      <w:r w:rsidR="00E10BBF">
        <w:rPr>
          <w:rtl/>
          <w:lang w:bidi="fa-IR"/>
        </w:rPr>
        <w:t>ا</w:t>
      </w:r>
      <w:r w:rsidRPr="00B93E6A">
        <w:rPr>
          <w:rtl/>
          <w:lang w:bidi="fa-IR"/>
        </w:rPr>
        <w:t xml:space="preserve"> اللهُ </w:t>
      </w:r>
      <w:r w:rsidRPr="007F7D59">
        <w:rPr>
          <w:rStyle w:val="libFootnotenumChar"/>
          <w:rtl/>
        </w:rPr>
        <w:t>(4)</w:t>
      </w:r>
      <w:r w:rsidRPr="00B93E6A">
        <w:rPr>
          <w:rtl/>
          <w:lang w:bidi="fa-IR"/>
        </w:rPr>
        <w:t xml:space="preserve"> » حَتّى قُبِضَ</w:t>
      </w:r>
      <w:r>
        <w:rPr>
          <w:rtl/>
          <w:lang w:bidi="fa-IR"/>
        </w:rPr>
        <w:t xml:space="preserve"> </w:t>
      </w:r>
      <w:r w:rsidR="00AE73AA">
        <w:rPr>
          <w:rtl/>
          <w:lang w:bidi="fa-IR"/>
        </w:rPr>
        <w:t>-</w:t>
      </w:r>
      <w:r>
        <w:rPr>
          <w:rtl/>
          <w:lang w:bidi="fa-IR"/>
        </w:rPr>
        <w:t xml:space="preserve"> </w:t>
      </w:r>
      <w:r w:rsidRPr="00B93E6A">
        <w:rPr>
          <w:rtl/>
          <w:lang w:bidi="fa-IR"/>
        </w:rPr>
        <w:t xml:space="preserve">صَلَوَاتُ اللهِ عَلَيْهِ وَرَحْمَتُهُ </w:t>
      </w:r>
      <w:r w:rsidRPr="007F7D59">
        <w:rPr>
          <w:rStyle w:val="libFootnotenumChar"/>
          <w:rtl/>
        </w:rPr>
        <w:t>(5)</w:t>
      </w:r>
      <w:r>
        <w:rPr>
          <w:rtl/>
          <w:lang w:bidi="fa-IR"/>
        </w:rPr>
        <w:t xml:space="preserve"> </w:t>
      </w:r>
      <w:r w:rsidR="00AE73AA">
        <w:rPr>
          <w:rtl/>
          <w:lang w:bidi="fa-IR"/>
        </w:rPr>
        <w:t>-</w:t>
      </w:r>
      <w:r>
        <w:rPr>
          <w:rtl/>
          <w:lang w:bidi="fa-IR"/>
        </w:rPr>
        <w:t xml:space="preserve"> </w:t>
      </w:r>
      <w:r w:rsidRPr="00B93E6A">
        <w:rPr>
          <w:rtl/>
          <w:lang w:bidi="fa-IR"/>
        </w:rPr>
        <w:t xml:space="preserve">فِي ثَلَاثِ لَيَالٍ مِنَ الْعَشْرِ الْأَوَاخِرِ لَيْلَةَ ثَلَاثٍ </w:t>
      </w:r>
      <w:r w:rsidRPr="007F7D59">
        <w:rPr>
          <w:rStyle w:val="libFootnotenumChar"/>
          <w:rtl/>
        </w:rPr>
        <w:t>(6)</w:t>
      </w:r>
      <w:r w:rsidRPr="00B93E6A">
        <w:rPr>
          <w:rtl/>
          <w:lang w:bidi="fa-IR"/>
        </w:rPr>
        <w:t xml:space="preserve"> وَعِشْرِينَ مِنْ شَهْرِ رَمَضَانَ لَيْلَةَ الْجُمُعَةِ سَنَةَ أَرْبَعِينَ مِنَ الْهِجْرَةِ ، وَكَانَ ضُرِبَ لَيْلَةَ إِحْدى وَعِشْرِينَ مِنْ شَهْرِ رَمَضَانَ </w:t>
      </w:r>
      <w:r w:rsidRPr="007F7D59">
        <w:rPr>
          <w:rStyle w:val="libFootnotenumChar"/>
          <w:rtl/>
        </w:rPr>
        <w:t>(7)</w:t>
      </w:r>
      <w:r w:rsidR="00E10BBF">
        <w:rPr>
          <w:rFonts w:hint="cs"/>
          <w:rtl/>
          <w:lang w:bidi="fa-IR"/>
        </w:rPr>
        <w:t>.</w:t>
      </w:r>
      <w:r w:rsidRPr="007F7D59">
        <w:rPr>
          <w:rStyle w:val="libFootnotenumChar"/>
          <w:rtl/>
        </w:rPr>
        <w:t>(8)</w:t>
      </w:r>
    </w:p>
    <w:p w:rsidR="00E10BBF" w:rsidRDefault="00243845" w:rsidP="00E10BBF">
      <w:pPr>
        <w:pStyle w:val="libNormal"/>
        <w:rPr>
          <w:rtl/>
          <w:lang w:bidi="fa-IR"/>
        </w:rPr>
      </w:pPr>
      <w:r w:rsidRPr="000615CF">
        <w:rPr>
          <w:rStyle w:val="libBold2Char"/>
          <w:rtl/>
        </w:rPr>
        <w:t>13277 / 8.</w:t>
      </w:r>
      <w:r w:rsidRPr="00B93E6A">
        <w:rPr>
          <w:rtl/>
          <w:lang w:bidi="fa-IR"/>
        </w:rPr>
        <w:t xml:space="preserve"> أَبُو عَلِيٍّ الْأَشْعَرِيُّ ، عَنْ مُحَمَّدِ بْنِ عَبْدِ الْجَبَّارِ ، عَنْ صَفْوَانَ ؛</w:t>
      </w:r>
    </w:p>
    <w:p w:rsidR="00E10BBF" w:rsidRDefault="00E10BBF" w:rsidP="00E10BBF">
      <w:pPr>
        <w:pStyle w:val="libNormal"/>
        <w:rPr>
          <w:rtl/>
          <w:lang w:bidi="fa-IR"/>
        </w:rPr>
      </w:pPr>
      <w:r>
        <w:rPr>
          <w:rFonts w:hint="cs"/>
          <w:rtl/>
          <w:lang w:bidi="fa-IR"/>
        </w:rPr>
        <w:t xml:space="preserve">              </w:t>
      </w:r>
      <w:r w:rsidR="00243845" w:rsidRPr="00B93E6A">
        <w:rPr>
          <w:rtl/>
          <w:lang w:bidi="fa-IR"/>
        </w:rPr>
        <w:t>وَمُحَمَّدُ بْنُ إِسْمَاعِيلَ ، عَنِ الْفَضْلِ بْنِ شَاذَانَ ، عَنْ صَفْوَانَ ؛</w:t>
      </w:r>
    </w:p>
    <w:p w:rsidR="00E10BBF" w:rsidRDefault="00E10BBF" w:rsidP="00E10BBF">
      <w:pPr>
        <w:pStyle w:val="libNormal"/>
        <w:rPr>
          <w:rtl/>
          <w:lang w:bidi="fa-IR"/>
        </w:rPr>
      </w:pPr>
      <w:r>
        <w:rPr>
          <w:rFonts w:hint="cs"/>
          <w:rtl/>
          <w:lang w:bidi="fa-IR"/>
        </w:rPr>
        <w:t xml:space="preserve">             </w:t>
      </w:r>
      <w:r w:rsidR="00243845" w:rsidRPr="00B93E6A">
        <w:rPr>
          <w:rtl/>
          <w:lang w:bidi="fa-IR"/>
        </w:rPr>
        <w:t>وَعَلِيُّ بْنُ إِبْرَاهِيمَ ، عَنْ أَبِيهِ ، عَنْ صَفْوَانَ ؛</w:t>
      </w:r>
    </w:p>
    <w:p w:rsidR="00243845" w:rsidRPr="00B93E6A" w:rsidRDefault="00E10BBF" w:rsidP="00E10BBF">
      <w:pPr>
        <w:pStyle w:val="libNormal"/>
        <w:rPr>
          <w:rtl/>
          <w:lang w:bidi="fa-IR"/>
        </w:rPr>
      </w:pPr>
      <w:r>
        <w:rPr>
          <w:rFonts w:hint="cs"/>
          <w:rtl/>
          <w:lang w:bidi="fa-IR"/>
        </w:rPr>
        <w:t xml:space="preserve">             </w:t>
      </w:r>
      <w:r w:rsidR="00243845" w:rsidRPr="00B93E6A">
        <w:rPr>
          <w:rtl/>
          <w:lang w:bidi="fa-IR"/>
        </w:rPr>
        <w:t xml:space="preserve">وَمُحَمَّدُ بْنُ يَحْيى ، عَنْ مُحَمَّدِ بْنِ الْحُسَيْنِ ، عَنْ صَفْوَانَ بْنِ يَحْيى </w:t>
      </w:r>
      <w:r w:rsidR="00243845" w:rsidRPr="007F7D59">
        <w:rPr>
          <w:rStyle w:val="libFootnotenumChar"/>
          <w:rtl/>
        </w:rPr>
        <w:t>(9)</w:t>
      </w:r>
      <w:r w:rsidR="00243845" w:rsidRPr="00B93E6A">
        <w:rPr>
          <w:rtl/>
          <w:lang w:bidi="fa-IR"/>
        </w:rPr>
        <w:t xml:space="preserve"> ، عَنْ عَبْدِ الرَّحْمنِ بْنِ الْحَجَّاجِ :</w:t>
      </w:r>
    </w:p>
    <w:p w:rsidR="00243845" w:rsidRPr="00B93E6A" w:rsidRDefault="00243845" w:rsidP="00206510">
      <w:pPr>
        <w:pStyle w:val="libNormal"/>
        <w:rPr>
          <w:rtl/>
          <w:lang w:bidi="fa-IR"/>
        </w:rPr>
      </w:pPr>
      <w:r w:rsidRPr="00B93E6A">
        <w:rPr>
          <w:rtl/>
          <w:lang w:bidi="fa-IR"/>
        </w:rPr>
        <w:t xml:space="preserve">أَنَّ أَبَا الْحَسَنِ مُوسى </w:t>
      </w:r>
      <w:r w:rsidRPr="002D5331">
        <w:rPr>
          <w:rStyle w:val="libAlaemChar"/>
          <w:rtl/>
        </w:rPr>
        <w:t>عليه‌السلام</w:t>
      </w:r>
      <w:r w:rsidRPr="00B93E6A">
        <w:rPr>
          <w:rtl/>
          <w:lang w:bidi="fa-IR"/>
        </w:rPr>
        <w:t xml:space="preserve"> بَعَثَ إِلَيْهِ بِوَصِيَّةِ أَبِيهِ وَبِصَدَقَتِهِ مَعَ أَبِي إِسْمَاعِيلَ مُصَادِفٍ </w:t>
      </w:r>
      <w:r w:rsidRPr="007F7D59">
        <w:rPr>
          <w:rStyle w:val="libFootnotenumChar"/>
          <w:rtl/>
        </w:rPr>
        <w:t>(10)</w:t>
      </w:r>
      <w:r w:rsidRPr="00B93E6A">
        <w:rPr>
          <w:rtl/>
          <w:lang w:bidi="fa-IR"/>
        </w:rPr>
        <w:t xml:space="preserve"> : « بِسْمِ اللهِ الرَّحْمنِ الرَّحِيمِ ، هذَا مَا عَهِدَ جَعْفَرُ بْنُ مُحَمَّدٍ‌</w:t>
      </w:r>
      <w:r w:rsidR="00E10BBF">
        <w:rPr>
          <w:rFonts w:hint="cs"/>
          <w:rtl/>
          <w:lang w:bidi="fa-IR"/>
        </w:rPr>
        <w:t xml:space="preserve"> .............................</w:t>
      </w:r>
      <w:r w:rsidR="00E10BBF">
        <w:rPr>
          <w:rFonts w:hint="cs"/>
          <w:rtl/>
          <w:lang w:bidi="fa-IR"/>
        </w:rPr>
        <w:tab/>
      </w:r>
    </w:p>
    <w:p w:rsidR="00243845" w:rsidRPr="00B93E6A" w:rsidRDefault="00EB30F3" w:rsidP="00EB30F3">
      <w:pPr>
        <w:pStyle w:val="libLine"/>
        <w:rPr>
          <w:rtl/>
          <w:lang w:bidi="fa-IR"/>
        </w:rPr>
      </w:pPr>
      <w:r>
        <w:rPr>
          <w:rtl/>
          <w:lang w:bidi="fa-IR"/>
        </w:rPr>
        <w:t>____________________</w:t>
      </w:r>
    </w:p>
    <w:p w:rsidR="00243845" w:rsidRPr="00B93E6A" w:rsidRDefault="00AE73AA" w:rsidP="00E10BBF">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وما اشتمل الخبر من تاريخ شهادته </w:t>
      </w:r>
      <w:r w:rsidRPr="00E10BBF">
        <w:rPr>
          <w:rtl/>
        </w:rPr>
        <w:t>عليه</w:t>
      </w:r>
      <w:r w:rsidR="00E10BBF">
        <w:rPr>
          <w:rFonts w:hint="cs"/>
          <w:rtl/>
        </w:rPr>
        <w:t xml:space="preserve"> </w:t>
      </w:r>
      <w:r w:rsidRPr="00E10BBF">
        <w:rPr>
          <w:rtl/>
        </w:rPr>
        <w:t>‌السلام</w:t>
      </w:r>
      <w:r w:rsidR="00243845" w:rsidRPr="00B93E6A">
        <w:rPr>
          <w:rtl/>
        </w:rPr>
        <w:t xml:space="preserve"> مخالف لسائر الأخبار ، ولما هو المشهور بين</w:t>
      </w:r>
      <w:r w:rsidR="00E10BBF">
        <w:rPr>
          <w:rFonts w:hint="cs"/>
          <w:rtl/>
        </w:rPr>
        <w:t xml:space="preserve"> </w:t>
      </w:r>
      <w:r w:rsidR="00243845" w:rsidRPr="00B93E6A">
        <w:rPr>
          <w:rtl/>
        </w:rPr>
        <w:t>‌الخاصّة والعامّة ، ولعلّه اشتباه من الرواة</w:t>
      </w:r>
      <w:r w:rsidR="00243845">
        <w:rPr>
          <w:rtl/>
        </w:rPr>
        <w:t xml:space="preserve"> ».</w:t>
      </w:r>
      <w:r w:rsidR="00E10BBF">
        <w:rPr>
          <w:rFonts w:hint="cs"/>
          <w:rtl/>
        </w:rPr>
        <w:t xml:space="preserve">     </w:t>
      </w:r>
      <w:r>
        <w:rPr>
          <w:rtl/>
        </w:rPr>
        <w:t>(2).</w:t>
      </w:r>
      <w:r w:rsidR="00243845" w:rsidRPr="00B93E6A">
        <w:rPr>
          <w:rtl/>
        </w:rPr>
        <w:t xml:space="preserve"> في « ل ، بح ، جد » : « وأستودعكم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بح ، جت » </w:t>
      </w:r>
      <w:r w:rsidR="00243845" w:rsidRPr="00E10BBF">
        <w:rPr>
          <w:rtl/>
        </w:rPr>
        <w:t>و</w:t>
      </w:r>
      <w:r w:rsidR="009917A2" w:rsidRPr="00E10BBF">
        <w:rPr>
          <w:rtl/>
        </w:rPr>
        <w:t>البحار</w:t>
      </w:r>
      <w:r w:rsidR="00243845" w:rsidRPr="00B93E6A">
        <w:rPr>
          <w:rtl/>
        </w:rPr>
        <w:t xml:space="preserve"> ، ج 42 :</w:t>
      </w:r>
      <w:r w:rsidR="00243845">
        <w:rPr>
          <w:rtl/>
        </w:rPr>
        <w:t xml:space="preserve"> </w:t>
      </w:r>
      <w:r>
        <w:rPr>
          <w:rtl/>
        </w:rPr>
        <w:t>-</w:t>
      </w:r>
      <w:r w:rsidR="00243845">
        <w:rPr>
          <w:rtl/>
        </w:rPr>
        <w:t xml:space="preserve"> </w:t>
      </w:r>
      <w:r w:rsidR="00243845" w:rsidRPr="00B93E6A">
        <w:rPr>
          <w:rtl/>
        </w:rPr>
        <w:t>« وبركاته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ل ، م ، ن ، بح ، بن ، جت ، جد » </w:t>
      </w:r>
      <w:r w:rsidR="00243845" w:rsidRPr="00E10BBF">
        <w:rPr>
          <w:rtl/>
        </w:rPr>
        <w:t>و</w:t>
      </w:r>
      <w:r w:rsidR="009917A2" w:rsidRPr="00E10BBF">
        <w:rPr>
          <w:rtl/>
        </w:rPr>
        <w:t>البحار</w:t>
      </w:r>
      <w:r w:rsidR="00243845" w:rsidRPr="00B93E6A">
        <w:rPr>
          <w:rtl/>
        </w:rPr>
        <w:t xml:space="preserve"> ، ج 42 :</w:t>
      </w:r>
      <w:r w:rsidR="00243845">
        <w:rPr>
          <w:rtl/>
        </w:rPr>
        <w:t xml:space="preserve"> </w:t>
      </w:r>
      <w:r>
        <w:rPr>
          <w:rtl/>
        </w:rPr>
        <w:t>-</w:t>
      </w:r>
      <w:r w:rsidR="00243845">
        <w:rPr>
          <w:rtl/>
        </w:rPr>
        <w:t xml:space="preserve"> </w:t>
      </w:r>
      <w:r w:rsidR="00E10BBF">
        <w:rPr>
          <w:rtl/>
        </w:rPr>
        <w:t>« لا إله إل</w:t>
      </w:r>
      <w:r w:rsidR="00E10BBF">
        <w:rPr>
          <w:rFonts w:hint="cs"/>
          <w:rtl/>
        </w:rPr>
        <w:t>ّ</w:t>
      </w:r>
      <w:r w:rsidR="00E10BBF">
        <w:rPr>
          <w:rtl/>
        </w:rPr>
        <w:t>ا</w:t>
      </w:r>
      <w:r w:rsidR="00243845" w:rsidRPr="00B93E6A">
        <w:rPr>
          <w:rtl/>
        </w:rPr>
        <w:t xml:space="preserve"> الله</w:t>
      </w:r>
      <w:r w:rsidR="00243845">
        <w:rPr>
          <w:rtl/>
        </w:rPr>
        <w:t xml:space="preserve"> ».</w:t>
      </w:r>
    </w:p>
    <w:tbl>
      <w:tblPr>
        <w:tblStyle w:val="TableGrid"/>
        <w:bidiVisual/>
        <w:tblW w:w="0" w:type="auto"/>
        <w:tblLook w:val="04A0"/>
      </w:tblPr>
      <w:tblGrid>
        <w:gridCol w:w="4006"/>
        <w:gridCol w:w="4006"/>
      </w:tblGrid>
      <w:tr w:rsidR="00E10BBF" w:rsidTr="00E10BBF">
        <w:tc>
          <w:tcPr>
            <w:tcW w:w="4006" w:type="dxa"/>
          </w:tcPr>
          <w:p w:rsidR="00E10BBF" w:rsidRDefault="00E10BBF" w:rsidP="00E10BBF">
            <w:pPr>
              <w:pStyle w:val="libFootnote0"/>
              <w:rPr>
                <w:rtl/>
              </w:rPr>
            </w:pPr>
            <w:r>
              <w:rPr>
                <w:rtl/>
              </w:rPr>
              <w:t>(5). في «بن</w:t>
            </w:r>
            <w:r w:rsidRPr="00B93E6A">
              <w:rPr>
                <w:rtl/>
              </w:rPr>
              <w:t>»:</w:t>
            </w:r>
            <w:r>
              <w:rPr>
                <w:rtl/>
              </w:rPr>
              <w:t>- «</w:t>
            </w:r>
            <w:r w:rsidRPr="00B93E6A">
              <w:rPr>
                <w:rtl/>
              </w:rPr>
              <w:t>رحمته</w:t>
            </w:r>
            <w:r>
              <w:rPr>
                <w:rtl/>
              </w:rPr>
              <w:t xml:space="preserve"> ».</w:t>
            </w:r>
            <w:r w:rsidRPr="00B93E6A">
              <w:rPr>
                <w:rtl/>
              </w:rPr>
              <w:t xml:space="preserve"> وفي « ل » : + « وآله</w:t>
            </w:r>
            <w:r>
              <w:rPr>
                <w:rtl/>
              </w:rPr>
              <w:t xml:space="preserve"> ».</w:t>
            </w:r>
          </w:p>
        </w:tc>
        <w:tc>
          <w:tcPr>
            <w:tcW w:w="4006" w:type="dxa"/>
          </w:tcPr>
          <w:p w:rsidR="00E10BBF" w:rsidRDefault="00E10BBF" w:rsidP="00AE73AA">
            <w:pPr>
              <w:pStyle w:val="libFootnote0"/>
              <w:rPr>
                <w:rtl/>
              </w:rPr>
            </w:pPr>
            <w:r>
              <w:rPr>
                <w:rtl/>
              </w:rPr>
              <w:t>(6).</w:t>
            </w:r>
            <w:r w:rsidRPr="00B93E6A">
              <w:rPr>
                <w:rtl/>
              </w:rPr>
              <w:t xml:space="preserve"> في حاشية « بح » : « إحدى</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وحفظ فيكم نبيّكم ، أي جعل الناس بحيث يرعون فيكم حرمة نبيّكم أو حفظ سنن نبيّكم وأطواره فيكم أو يحفظكم لانتسابكم إليه </w:t>
      </w:r>
      <w:r w:rsidRPr="00AE73AA">
        <w:rPr>
          <w:rStyle w:val="libFootnoteAlaemChar"/>
          <w:rtl/>
        </w:rPr>
        <w:t>صلى‌الله‌عليه‌وآله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189 ، ح 5433 ؛ </w:t>
      </w:r>
      <w:r w:rsidR="00243845" w:rsidRPr="0048092F">
        <w:rPr>
          <w:rStyle w:val="libFootnoteBoldChar"/>
          <w:rtl/>
        </w:rPr>
        <w:t>والتهذيب</w:t>
      </w:r>
      <w:r w:rsidR="00243845" w:rsidRPr="00B93E6A">
        <w:rPr>
          <w:rtl/>
        </w:rPr>
        <w:t xml:space="preserve"> ، ج 9 ، ص 176 ، ح 714 ؛ </w:t>
      </w:r>
      <w:r w:rsidR="00243845" w:rsidRPr="00E10BBF">
        <w:rPr>
          <w:rStyle w:val="libFootnoteBoldChar"/>
          <w:rtl/>
        </w:rPr>
        <w:t>وكتاب سليم بن قيس</w:t>
      </w:r>
      <w:r w:rsidR="00243845" w:rsidRPr="00B93E6A">
        <w:rPr>
          <w:rtl/>
        </w:rPr>
        <w:t xml:space="preserve"> ، ص 924 ، ح 69 ، بسند آخر ، مع زيادة في أوّله. </w:t>
      </w:r>
      <w:r w:rsidR="00EB30F3" w:rsidRPr="00EB30F3">
        <w:rPr>
          <w:rStyle w:val="libFootnoteBoldChar"/>
          <w:rtl/>
        </w:rPr>
        <w:t>الأمالي للطوسي</w:t>
      </w:r>
      <w:r w:rsidR="00243845" w:rsidRPr="00B93E6A">
        <w:rPr>
          <w:rtl/>
        </w:rPr>
        <w:t xml:space="preserve"> ، ص 522 ، المجلس 18 ، ح 64 ، بسند آخر عن الرضا ، عن آبائه ، عن عليّ </w:t>
      </w:r>
      <w:r w:rsidRPr="00AE73AA">
        <w:rPr>
          <w:rStyle w:val="libFootnoteAlaemChar"/>
          <w:rtl/>
        </w:rPr>
        <w:t>عليهم‌السلام</w:t>
      </w:r>
      <w:r w:rsidR="00243845" w:rsidRPr="00B93E6A">
        <w:rPr>
          <w:rtl/>
        </w:rPr>
        <w:t xml:space="preserve"> ، من قوله : « الله الله في الزكاة » إلى قوله : « واتّقوا الله إنّ الله شديد العقاب » وفي كلّ المصادر مع اختلاف يسير </w:t>
      </w:r>
      <w:r w:rsidR="00E10BBF">
        <w:rPr>
          <w:rFonts w:hint="cs"/>
          <w:rtl/>
        </w:rPr>
        <w:t>.</w:t>
      </w:r>
      <w:r w:rsidR="00325763" w:rsidRPr="00325763">
        <w:rPr>
          <w:rStyle w:val="libFootnoteBoldChar"/>
          <w:rtl/>
        </w:rPr>
        <w:t>الوافي</w:t>
      </w:r>
      <w:r w:rsidR="00243845" w:rsidRPr="00B93E6A">
        <w:rPr>
          <w:rtl/>
        </w:rPr>
        <w:t xml:space="preserve"> ، ج 10 ، ص 561 ، ح 10114 ؛ </w:t>
      </w:r>
      <w:r w:rsidR="009917A2" w:rsidRPr="009917A2">
        <w:rPr>
          <w:rStyle w:val="libFootnoteBoldChar"/>
          <w:rtl/>
        </w:rPr>
        <w:t>البحار</w:t>
      </w:r>
      <w:r w:rsidR="00243845" w:rsidRPr="00B93E6A">
        <w:rPr>
          <w:rtl/>
        </w:rPr>
        <w:t xml:space="preserve"> ، ج 42 ، ص 248 ، ح 51.</w:t>
      </w:r>
    </w:p>
    <w:p w:rsidR="00243845" w:rsidRPr="00B93E6A" w:rsidRDefault="00AE73AA" w:rsidP="00AE73AA">
      <w:pPr>
        <w:pStyle w:val="libFootnote0"/>
        <w:rPr>
          <w:rtl/>
          <w:lang w:bidi="fa-IR"/>
        </w:rPr>
      </w:pPr>
      <w:r>
        <w:rPr>
          <w:rtl/>
        </w:rPr>
        <w:t>(9).</w:t>
      </w:r>
      <w:r w:rsidR="00243845" w:rsidRPr="00B93E6A">
        <w:rPr>
          <w:rtl/>
        </w:rPr>
        <w:t xml:space="preserve"> في السند تحويل. وللمصنّف إلى عبد الرحمن بن الحجّاج أربعة طرق.</w:t>
      </w:r>
    </w:p>
    <w:p w:rsidR="00243845" w:rsidRPr="00B93E6A" w:rsidRDefault="00AE73AA" w:rsidP="00AE73AA">
      <w:pPr>
        <w:pStyle w:val="libFootnote0"/>
        <w:rPr>
          <w:rtl/>
          <w:lang w:bidi="fa-IR"/>
        </w:rPr>
      </w:pPr>
      <w:r>
        <w:rPr>
          <w:rtl/>
        </w:rPr>
        <w:t>(10).</w:t>
      </w:r>
      <w:r w:rsidR="00243845" w:rsidRPr="00B93E6A">
        <w:rPr>
          <w:rtl/>
        </w:rPr>
        <w:t xml:space="preserve"> في « ل ، بن » : « مصادق » ، وهو سهو. ومصادف مولي أبي الحسن موسى بن جعفر </w:t>
      </w:r>
      <w:r w:rsidRPr="00AE73AA">
        <w:rPr>
          <w:rStyle w:val="libFootnoteAlaemChar"/>
          <w:rtl/>
        </w:rPr>
        <w:t>عليه‌السلام</w:t>
      </w:r>
      <w:r w:rsidR="00243845" w:rsidRPr="00B93E6A">
        <w:rPr>
          <w:rtl/>
        </w:rPr>
        <w:t xml:space="preserve"> ذكره الشيخ الطوسي في‌</w:t>
      </w:r>
      <w:r w:rsidR="00E10BBF">
        <w:rPr>
          <w:rFonts w:hint="cs"/>
          <w:rtl/>
        </w:rPr>
        <w:t xml:space="preserve"> </w:t>
      </w:r>
      <w:r w:rsidR="00243845" w:rsidRPr="00B93E6A">
        <w:rPr>
          <w:rtl/>
        </w:rPr>
        <w:t>رجاله ، ص 342 ، الرقم 5104. وأما مصادق كعنوان ، فلم نجد له ذكراً في ما يُتَرقَّب منه ذكره.</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وَهُوَ </w:t>
      </w:r>
      <w:r w:rsidRPr="007F7D59">
        <w:rPr>
          <w:rStyle w:val="libFootnotenumChar"/>
          <w:rtl/>
        </w:rPr>
        <w:t>(1)</w:t>
      </w:r>
      <w:r w:rsidRPr="00B93E6A">
        <w:rPr>
          <w:rtl/>
          <w:lang w:bidi="fa-IR"/>
        </w:rPr>
        <w:t xml:space="preserve"> يَشْهَدُ أَنْ لَا</w:t>
      </w:r>
      <w:r>
        <w:rPr>
          <w:rFonts w:hint="cs"/>
          <w:rtl/>
          <w:lang w:bidi="fa-IR"/>
        </w:rPr>
        <w:t xml:space="preserve"> </w:t>
      </w:r>
      <w:r w:rsidR="00E10BBF">
        <w:rPr>
          <w:rtl/>
          <w:lang w:bidi="fa-IR"/>
        </w:rPr>
        <w:t>إِلهَ إِل</w:t>
      </w:r>
      <w:r w:rsidR="00E10BBF">
        <w:rPr>
          <w:rFonts w:hint="cs"/>
          <w:rtl/>
          <w:lang w:bidi="fa-IR"/>
        </w:rPr>
        <w:t>َّ</w:t>
      </w:r>
      <w:r w:rsidR="00E10BBF">
        <w:rPr>
          <w:rtl/>
          <w:lang w:bidi="fa-IR"/>
        </w:rPr>
        <w:t>ا</w:t>
      </w:r>
      <w:r w:rsidRPr="00B93E6A">
        <w:rPr>
          <w:rtl/>
          <w:lang w:bidi="fa-IR"/>
        </w:rPr>
        <w:t xml:space="preserve"> اللهُ وَحْدَهُ لَاشَرِيكَ لَهُ ، لَهُ الْمُلْكُ وَلَهُ الْحَمْدُ ، يُحْيِي وَيُمِيتُ ، بِيَدِهِ الْخَيْرُ </w:t>
      </w:r>
      <w:r w:rsidRPr="007F7D59">
        <w:rPr>
          <w:rStyle w:val="libFootnotenumChar"/>
          <w:rtl/>
        </w:rPr>
        <w:t>(2)</w:t>
      </w:r>
      <w:r w:rsidRPr="00B93E6A">
        <w:rPr>
          <w:rtl/>
          <w:lang w:bidi="fa-IR"/>
        </w:rPr>
        <w:t xml:space="preserve"> ، وَهُوَ عَلى كُلِّ شَيْ‌ءٍ قَدِيرٌ ، وَأَنَّ مُحَمَّداً عَبْدُهُ وَرَسُولُهُ ، وَأَنَّ السَّاعَةَ آتِيَةٌ لَا رَيْبَ فِيهَا ، وَأَنَّ اللهَ يَبْعَثُ مَنْ فِي الْقُبُورِ ، عَلى ذلِكَ نَحْيَا ، وَعَلَيْهِ نَمُوتُ </w:t>
      </w:r>
      <w:r w:rsidRPr="007F7D59">
        <w:rPr>
          <w:rStyle w:val="libFootnotenumChar"/>
          <w:rtl/>
        </w:rPr>
        <w:t>(3)</w:t>
      </w:r>
      <w:r w:rsidRPr="00B93E6A">
        <w:rPr>
          <w:rtl/>
          <w:lang w:bidi="fa-IR"/>
        </w:rPr>
        <w:t xml:space="preserve"> ، وَعَلَيْهِ نُبْعَثُ </w:t>
      </w:r>
      <w:r w:rsidRPr="007F7D59">
        <w:rPr>
          <w:rStyle w:val="libFootnotenumChar"/>
          <w:rtl/>
        </w:rPr>
        <w:t>(4)</w:t>
      </w:r>
      <w:r w:rsidRPr="00B93E6A">
        <w:rPr>
          <w:rtl/>
          <w:lang w:bidi="fa-IR"/>
        </w:rPr>
        <w:t xml:space="preserve"> حَيّاً </w:t>
      </w:r>
      <w:r w:rsidRPr="007F7D59">
        <w:rPr>
          <w:rStyle w:val="libFootnotenumChar"/>
          <w:rtl/>
        </w:rPr>
        <w:t>(5)</w:t>
      </w:r>
      <w:r w:rsidRPr="00B93E6A">
        <w:rPr>
          <w:rtl/>
          <w:lang w:bidi="fa-IR"/>
        </w:rPr>
        <w:t xml:space="preserve"> إِنْ شَاءَ اللهُ </w:t>
      </w:r>
      <w:r w:rsidRPr="007F7D59">
        <w:rPr>
          <w:rStyle w:val="libFootnotenumChar"/>
          <w:rtl/>
        </w:rPr>
        <w:t>(6)</w:t>
      </w:r>
      <w:r w:rsidR="00E10BBF" w:rsidRPr="00E10BBF">
        <w:rPr>
          <w:rStyle w:val="libNormalChar"/>
          <w:rFonts w:hint="cs"/>
          <w:rtl/>
        </w:rPr>
        <w:t>.</w:t>
      </w:r>
    </w:p>
    <w:p w:rsidR="00243845" w:rsidRPr="00B93E6A" w:rsidRDefault="00243845" w:rsidP="00206510">
      <w:pPr>
        <w:pStyle w:val="libNormal"/>
        <w:rPr>
          <w:rtl/>
          <w:lang w:bidi="fa-IR"/>
        </w:rPr>
      </w:pPr>
      <w:r w:rsidRPr="00B93E6A">
        <w:rPr>
          <w:rtl/>
          <w:lang w:bidi="fa-IR"/>
        </w:rPr>
        <w:t>وَعَهِدَ إِلى وُلْدِهِ أَل</w:t>
      </w:r>
      <w:r w:rsidR="00E10BBF">
        <w:rPr>
          <w:rFonts w:hint="cs"/>
          <w:rtl/>
          <w:lang w:bidi="fa-IR"/>
        </w:rPr>
        <w:t>َّ</w:t>
      </w:r>
      <w:r w:rsidR="00E10BBF">
        <w:rPr>
          <w:rtl/>
          <w:lang w:bidi="fa-IR"/>
        </w:rPr>
        <w:t>ا يَمُوتُوا إِل</w:t>
      </w:r>
      <w:r w:rsidR="00E10BBF">
        <w:rPr>
          <w:rFonts w:hint="cs"/>
          <w:rtl/>
          <w:lang w:bidi="fa-IR"/>
        </w:rPr>
        <w:t>َّ</w:t>
      </w:r>
      <w:r w:rsidR="00E10BBF">
        <w:rPr>
          <w:rtl/>
          <w:lang w:bidi="fa-IR"/>
        </w:rPr>
        <w:t>ا</w:t>
      </w:r>
      <w:r w:rsidRPr="00B93E6A">
        <w:rPr>
          <w:rtl/>
          <w:lang w:bidi="fa-IR"/>
        </w:rPr>
        <w:t xml:space="preserve"> وَهُمْ مُسْلِمُونَ ، وَأَنْ يَتَّقُوا اللهَ ، وَيُصْلِحُوا ذَاتَ بَيْنِهِمْ مَا اسْتَطَاعُوا ، فَإِنَّهُمْ لَنْ يَزَالُوا بِخَيْرٍ مَا فَعَلُوا ذلِكَ ، وَإِنْ كَانَ دَيْنٌ </w:t>
      </w:r>
      <w:r w:rsidRPr="007F7D59">
        <w:rPr>
          <w:rStyle w:val="libFootnotenumChar"/>
          <w:rtl/>
        </w:rPr>
        <w:t>(7)</w:t>
      </w:r>
      <w:r w:rsidRPr="00B93E6A">
        <w:rPr>
          <w:rtl/>
          <w:lang w:bidi="fa-IR"/>
        </w:rPr>
        <w:t xml:space="preserve"> يُدَانُ بِهِ </w:t>
      </w:r>
      <w:r w:rsidRPr="007F7D59">
        <w:rPr>
          <w:rStyle w:val="libFootnotenumChar"/>
          <w:rtl/>
        </w:rPr>
        <w:t>(8)</w:t>
      </w:r>
      <w:r w:rsidR="00E10BBF" w:rsidRPr="00E10BBF">
        <w:rPr>
          <w:rFonts w:hint="cs"/>
          <w:rtl/>
        </w:rPr>
        <w:t>.</w:t>
      </w:r>
    </w:p>
    <w:p w:rsidR="00243845" w:rsidRPr="00B93E6A" w:rsidRDefault="00243845" w:rsidP="00206510">
      <w:pPr>
        <w:pStyle w:val="libNormal"/>
        <w:rPr>
          <w:rtl/>
          <w:lang w:bidi="fa-IR"/>
        </w:rPr>
      </w:pPr>
      <w:r w:rsidRPr="00B93E6A">
        <w:rPr>
          <w:rtl/>
          <w:lang w:bidi="fa-IR"/>
        </w:rPr>
        <w:t>وَعَهِدَ إِنْ حَدَثَ بِهِ حَدَثٌ وَلَمْ يُغَيِّرْ عَهْدَهُ هذَا</w:t>
      </w:r>
      <w:r>
        <w:rPr>
          <w:rtl/>
          <w:lang w:bidi="fa-IR"/>
        </w:rPr>
        <w:t xml:space="preserve"> </w:t>
      </w:r>
      <w:r w:rsidR="00AE73AA">
        <w:rPr>
          <w:rtl/>
          <w:lang w:bidi="fa-IR"/>
        </w:rPr>
        <w:t>-</w:t>
      </w:r>
      <w:r>
        <w:rPr>
          <w:rtl/>
          <w:lang w:bidi="fa-IR"/>
        </w:rPr>
        <w:t xml:space="preserve"> </w:t>
      </w:r>
      <w:r w:rsidRPr="00B93E6A">
        <w:rPr>
          <w:rtl/>
          <w:lang w:bidi="fa-IR"/>
        </w:rPr>
        <w:t xml:space="preserve">وَهُوَ أَوْلى </w:t>
      </w:r>
      <w:r w:rsidRPr="007F7D59">
        <w:rPr>
          <w:rStyle w:val="libFootnotenumChar"/>
          <w:rtl/>
        </w:rPr>
        <w:t>(9)</w:t>
      </w:r>
      <w:r w:rsidRPr="00B93E6A">
        <w:rPr>
          <w:rtl/>
          <w:lang w:bidi="fa-IR"/>
        </w:rPr>
        <w:t xml:space="preserve"> بِتَغْيِيرِهِ مَا أَبْقَاهُ اللهُ</w:t>
      </w:r>
      <w:r>
        <w:rPr>
          <w:rtl/>
          <w:lang w:bidi="fa-IR"/>
        </w:rPr>
        <w:t xml:space="preserve"> </w:t>
      </w:r>
      <w:r w:rsidR="00AE73AA">
        <w:rPr>
          <w:rtl/>
          <w:lang w:bidi="fa-IR"/>
        </w:rPr>
        <w:t>-</w:t>
      </w:r>
      <w:r>
        <w:rPr>
          <w:rtl/>
          <w:lang w:bidi="fa-IR"/>
        </w:rPr>
        <w:t xml:space="preserve"> </w:t>
      </w:r>
      <w:r w:rsidRPr="00B93E6A">
        <w:rPr>
          <w:rtl/>
          <w:lang w:bidi="fa-IR"/>
        </w:rPr>
        <w:t xml:space="preserve">لِفُلَانٍ كَذَا وَكَذَا ، وَلِفُلَانٍ كَذَا وَكَذَا </w:t>
      </w:r>
      <w:r w:rsidRPr="007F7D59">
        <w:rPr>
          <w:rStyle w:val="libFootnotenumChar"/>
          <w:rtl/>
        </w:rPr>
        <w:t>(10)</w:t>
      </w:r>
      <w:r w:rsidRPr="00B93E6A">
        <w:rPr>
          <w:rtl/>
          <w:lang w:bidi="fa-IR"/>
        </w:rPr>
        <w:t xml:space="preserve"> ، وَلِفُلَانٍ كَذَا </w:t>
      </w:r>
      <w:r w:rsidRPr="007F7D59">
        <w:rPr>
          <w:rStyle w:val="libFootnotenumChar"/>
          <w:rtl/>
        </w:rPr>
        <w:t>(11)</w:t>
      </w:r>
      <w:r w:rsidRPr="00B93E6A">
        <w:rPr>
          <w:rtl/>
          <w:lang w:bidi="fa-IR"/>
        </w:rPr>
        <w:t xml:space="preserve"> ، وَفُلَانٌ حُرٌّ ، وَجَعَلَ عَهْدَهُ إِلى فُلَانٍ.</w:t>
      </w:r>
    </w:p>
    <w:p w:rsidR="00FA0166" w:rsidRDefault="00243845" w:rsidP="00206510">
      <w:pPr>
        <w:pStyle w:val="libNormal"/>
        <w:rPr>
          <w:rtl/>
          <w:lang w:bidi="fa-IR"/>
        </w:rPr>
      </w:pPr>
      <w:r w:rsidRPr="00B93E6A">
        <w:rPr>
          <w:rtl/>
          <w:lang w:bidi="fa-IR"/>
        </w:rPr>
        <w:t>بِسْمِ اللهِ الرَّحْمنِ الرَّحِيمِ ، هذَا مَا تَصَدَّقَ بِهِ مُوسَى بْنُ جَعْفَرٍ بِأَرْضٍ بِمَكَانِ كَذَا وَكَذَا</w:t>
      </w:r>
      <w:r>
        <w:rPr>
          <w:rtl/>
          <w:lang w:bidi="fa-IR"/>
        </w:rPr>
        <w:t xml:space="preserve"> </w:t>
      </w:r>
      <w:r w:rsidR="00AE73AA">
        <w:rPr>
          <w:rtl/>
          <w:lang w:bidi="fa-IR"/>
        </w:rPr>
        <w:t>-</w:t>
      </w:r>
      <w:r>
        <w:rPr>
          <w:rtl/>
          <w:lang w:bidi="fa-IR"/>
        </w:rPr>
        <w:t xml:space="preserve"> </w:t>
      </w:r>
      <w:r w:rsidRPr="00B93E6A">
        <w:rPr>
          <w:rtl/>
          <w:lang w:bidi="fa-IR"/>
        </w:rPr>
        <w:t xml:space="preserve">وَحَدُّ </w:t>
      </w:r>
      <w:r w:rsidRPr="007F7D59">
        <w:rPr>
          <w:rStyle w:val="libFootnotenumChar"/>
          <w:rtl/>
        </w:rPr>
        <w:t>(12)</w:t>
      </w:r>
      <w:r w:rsidRPr="00B93E6A">
        <w:rPr>
          <w:rtl/>
          <w:lang w:bidi="fa-IR"/>
        </w:rPr>
        <w:t xml:space="preserve"> الْأَرْضِ كَذَا وَكَذَا</w:t>
      </w:r>
      <w:r>
        <w:rPr>
          <w:rtl/>
          <w:lang w:bidi="fa-IR"/>
        </w:rPr>
        <w:t xml:space="preserve"> </w:t>
      </w:r>
      <w:r w:rsidR="00AE73AA">
        <w:rPr>
          <w:rtl/>
          <w:lang w:bidi="fa-IR"/>
        </w:rPr>
        <w:t>-</w:t>
      </w:r>
      <w:r>
        <w:rPr>
          <w:rtl/>
          <w:lang w:bidi="fa-IR"/>
        </w:rPr>
        <w:t xml:space="preserve"> </w:t>
      </w:r>
      <w:r w:rsidRPr="00B93E6A">
        <w:rPr>
          <w:rtl/>
          <w:lang w:bidi="fa-IR"/>
        </w:rPr>
        <w:t xml:space="preserve">كُلِّهَا وَنَخْلِهَا ، وَأَرْضِهَا وَبَيَاضِهَا </w:t>
      </w:r>
      <w:r w:rsidRPr="007F7D59">
        <w:rPr>
          <w:rStyle w:val="libFootnotenumChar"/>
          <w:rtl/>
        </w:rPr>
        <w:t>(13)</w:t>
      </w:r>
      <w:r w:rsidRPr="00B93E6A">
        <w:rPr>
          <w:rtl/>
          <w:lang w:bidi="fa-IR"/>
        </w:rPr>
        <w:t xml:space="preserve"> ، وَمَائِهَا وَأَرْجَائِهَا </w:t>
      </w:r>
      <w:r w:rsidRPr="007F7D59">
        <w:rPr>
          <w:rStyle w:val="libFootnotenumChar"/>
          <w:rtl/>
        </w:rPr>
        <w:t>(14)</w:t>
      </w:r>
      <w:r w:rsidRPr="00B93E6A">
        <w:rPr>
          <w:rtl/>
          <w:lang w:bidi="fa-IR"/>
        </w:rPr>
        <w:t xml:space="preserve"> ، وَحُقُوقِهَا وَشِرْبِهَا مِنَ الْمَاءِ ، وَكُلِّ حَقٍّ ، قَلِيلٍ أَوْ كَثِيرٍ </w:t>
      </w:r>
      <w:r w:rsidRPr="007F7D59">
        <w:rPr>
          <w:rStyle w:val="libFootnotenumChar"/>
          <w:rtl/>
        </w:rPr>
        <w:t>(15)</w:t>
      </w:r>
      <w:r w:rsidRPr="00B93E6A">
        <w:rPr>
          <w:rtl/>
          <w:lang w:bidi="fa-IR"/>
        </w:rPr>
        <w:t xml:space="preserve"> ، هُوَ لَهَا فِي مَرْفَعٍ </w:t>
      </w:r>
      <w:r w:rsidRPr="007F7D59">
        <w:rPr>
          <w:rStyle w:val="libFootnotenumChar"/>
          <w:rtl/>
        </w:rPr>
        <w:t>(16)</w:t>
      </w:r>
      <w:r w:rsidRPr="00B93E6A">
        <w:rPr>
          <w:rtl/>
          <w:lang w:bidi="fa-IR"/>
        </w:rPr>
        <w:t xml:space="preserve"> أَوْ مَظْهَرٍ </w:t>
      </w:r>
      <w:r w:rsidRPr="007F7D59">
        <w:rPr>
          <w:rStyle w:val="libFootnotenumChar"/>
          <w:rtl/>
        </w:rPr>
        <w:t>(17)</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E10BBF" w:rsidTr="00E10BBF">
        <w:tc>
          <w:tcPr>
            <w:tcW w:w="4006" w:type="dxa"/>
          </w:tcPr>
          <w:p w:rsidR="00E10BBF" w:rsidRDefault="00E10BBF" w:rsidP="00AE73AA">
            <w:pPr>
              <w:pStyle w:val="libFootnote0"/>
              <w:rPr>
                <w:rtl/>
              </w:rPr>
            </w:pPr>
            <w:r>
              <w:rPr>
                <w:rtl/>
              </w:rPr>
              <w:t xml:space="preserve">(1). </w:t>
            </w:r>
            <w:r w:rsidRPr="00B93E6A">
              <w:rPr>
                <w:rtl/>
              </w:rPr>
              <w:t>في « ق ، بف » :</w:t>
            </w:r>
            <w:r>
              <w:rPr>
                <w:rtl/>
              </w:rPr>
              <w:t xml:space="preserve"> - </w:t>
            </w:r>
            <w:r w:rsidRPr="00B93E6A">
              <w:rPr>
                <w:rtl/>
              </w:rPr>
              <w:t>« وهو</w:t>
            </w:r>
            <w:r>
              <w:rPr>
                <w:rtl/>
              </w:rPr>
              <w:t xml:space="preserve"> ».</w:t>
            </w:r>
          </w:p>
        </w:tc>
        <w:tc>
          <w:tcPr>
            <w:tcW w:w="4006" w:type="dxa"/>
          </w:tcPr>
          <w:p w:rsidR="00E10BBF" w:rsidRDefault="00E10BBF" w:rsidP="00AE73AA">
            <w:pPr>
              <w:pStyle w:val="libFootnote0"/>
              <w:rPr>
                <w:rtl/>
              </w:rPr>
            </w:pPr>
            <w:r>
              <w:rPr>
                <w:rtl/>
              </w:rPr>
              <w:t>(2). في «ق،ك،</w:t>
            </w:r>
            <w:r w:rsidRPr="00B93E6A">
              <w:rPr>
                <w:rtl/>
              </w:rPr>
              <w:t>بف » : « بيده الخير يحيي ويميت</w:t>
            </w:r>
            <w:r>
              <w:rPr>
                <w:rtl/>
              </w:rPr>
              <w:t xml:space="preserve"> ».</w:t>
            </w:r>
          </w:p>
        </w:tc>
      </w:tr>
      <w:tr w:rsidR="00E10BBF" w:rsidTr="00E10BBF">
        <w:tc>
          <w:tcPr>
            <w:tcW w:w="4006" w:type="dxa"/>
          </w:tcPr>
          <w:p w:rsidR="00E10BBF" w:rsidRDefault="00E10BBF" w:rsidP="00AE73AA">
            <w:pPr>
              <w:pStyle w:val="libFootnote0"/>
              <w:rPr>
                <w:rtl/>
              </w:rPr>
            </w:pPr>
            <w:r>
              <w:rPr>
                <w:rtl/>
              </w:rPr>
              <w:t>(3).</w:t>
            </w:r>
            <w:r w:rsidRPr="00B93E6A">
              <w:rPr>
                <w:rtl/>
              </w:rPr>
              <w:t xml:space="preserve"> في « ق ، بح » : « يموت</w:t>
            </w:r>
            <w:r>
              <w:rPr>
                <w:rtl/>
              </w:rPr>
              <w:t xml:space="preserve"> ».</w:t>
            </w:r>
          </w:p>
        </w:tc>
        <w:tc>
          <w:tcPr>
            <w:tcW w:w="4006" w:type="dxa"/>
          </w:tcPr>
          <w:p w:rsidR="00E10BBF" w:rsidRDefault="00E10BBF" w:rsidP="00AE73AA">
            <w:pPr>
              <w:pStyle w:val="libFootnote0"/>
              <w:rPr>
                <w:rtl/>
              </w:rPr>
            </w:pPr>
            <w:r>
              <w:rPr>
                <w:rtl/>
              </w:rPr>
              <w:t>(4).</w:t>
            </w:r>
            <w:r w:rsidRPr="00B93E6A">
              <w:rPr>
                <w:rtl/>
              </w:rPr>
              <w:t xml:space="preserve"> في « ق ، بح » : « يبعث</w:t>
            </w:r>
            <w:r>
              <w:rPr>
                <w:rtl/>
              </w:rPr>
              <w:t xml:space="preserve"> ».</w:t>
            </w:r>
          </w:p>
        </w:tc>
      </w:tr>
      <w:tr w:rsidR="00E10BBF" w:rsidTr="00E10BBF">
        <w:tc>
          <w:tcPr>
            <w:tcW w:w="4006" w:type="dxa"/>
          </w:tcPr>
          <w:p w:rsidR="00E10BBF" w:rsidRDefault="00E10BBF" w:rsidP="00AE73AA">
            <w:pPr>
              <w:pStyle w:val="libFootnote0"/>
              <w:rPr>
                <w:rtl/>
              </w:rPr>
            </w:pPr>
            <w:r>
              <w:rPr>
                <w:rtl/>
              </w:rPr>
              <w:t>(5).</w:t>
            </w:r>
            <w:r w:rsidRPr="00B93E6A">
              <w:rPr>
                <w:rtl/>
              </w:rPr>
              <w:t xml:space="preserve"> في « ل ، م ، بن » :</w:t>
            </w:r>
            <w:r>
              <w:rPr>
                <w:rtl/>
              </w:rPr>
              <w:t xml:space="preserve"> - </w:t>
            </w:r>
            <w:r w:rsidRPr="00B93E6A">
              <w:rPr>
                <w:rtl/>
              </w:rPr>
              <w:t>« حيّاً</w:t>
            </w:r>
            <w:r>
              <w:rPr>
                <w:rtl/>
              </w:rPr>
              <w:t xml:space="preserve"> ».</w:t>
            </w:r>
          </w:p>
        </w:tc>
        <w:tc>
          <w:tcPr>
            <w:tcW w:w="4006" w:type="dxa"/>
          </w:tcPr>
          <w:p w:rsidR="00E10BBF" w:rsidRDefault="00E10BBF" w:rsidP="00AE73AA">
            <w:pPr>
              <w:pStyle w:val="libFootnote0"/>
              <w:rPr>
                <w:rtl/>
              </w:rPr>
            </w:pPr>
            <w:r>
              <w:rPr>
                <w:rtl/>
              </w:rPr>
              <w:t>(6). في «ق،ك،بح،بف، جت</w:t>
            </w:r>
            <w:r w:rsidRPr="00B93E6A">
              <w:rPr>
                <w:rtl/>
              </w:rPr>
              <w:t>» :</w:t>
            </w:r>
            <w:r>
              <w:rPr>
                <w:rtl/>
              </w:rPr>
              <w:t xml:space="preserve"> - </w:t>
            </w:r>
            <w:r w:rsidRPr="00B93E6A">
              <w:rPr>
                <w:rtl/>
              </w:rPr>
              <w:t>« إن شاء الله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ل ، بن » وحاشية « جت » : « ديناً</w:t>
      </w:r>
      <w:r w:rsidR="00243845">
        <w:rPr>
          <w:rtl/>
        </w:rPr>
        <w:t xml:space="preserve"> ».</w:t>
      </w:r>
    </w:p>
    <w:p w:rsidR="00243845" w:rsidRPr="00B93E6A" w:rsidRDefault="00AE73AA" w:rsidP="00E10BBF">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 وإن كان دين يدان به » لعلّ أن مخفّفة عن المثقّلة ، أي أنّ ما ذكرت من إصلاح ذات البين كان ديناً يتعبّدون الله به ، لكن ينبغي أن يكون ديناً بالنصب ، ويمكن أن يقرأ بفتح الدال ، أي إن كان على دين يعمل به ، ويؤدّى. وفيه أيضاً بعد</w:t>
      </w:r>
      <w:r w:rsidR="00243845">
        <w:rPr>
          <w:rtl/>
        </w:rPr>
        <w:t xml:space="preserve"> ».</w:t>
      </w:r>
      <w:r w:rsidR="00E10BBF">
        <w:rPr>
          <w:rFonts w:hint="cs"/>
          <w:rtl/>
        </w:rPr>
        <w:t xml:space="preserve">                  </w:t>
      </w:r>
      <w:r>
        <w:rPr>
          <w:rtl/>
        </w:rPr>
        <w:t>(9).</w:t>
      </w:r>
      <w:r w:rsidR="00243845" w:rsidRPr="00B93E6A">
        <w:rPr>
          <w:rtl/>
        </w:rPr>
        <w:t xml:space="preserve"> في « بف » : « ولي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وكذا</w:t>
      </w:r>
      <w:r w:rsidR="00243845">
        <w:rPr>
          <w:rtl/>
        </w:rPr>
        <w:t xml:space="preserve"> ».</w:t>
      </w:r>
      <w:r w:rsidR="00243845" w:rsidRPr="00B93E6A">
        <w:rPr>
          <w:rtl/>
        </w:rPr>
        <w:t xml:space="preserve"> وفي « ق ، </w:t>
      </w:r>
      <w:r w:rsidR="000D3416">
        <w:rPr>
          <w:rtl/>
        </w:rPr>
        <w:t>ك</w:t>
      </w:r>
      <w:r w:rsidR="00243845" w:rsidRPr="00B93E6A">
        <w:rPr>
          <w:rtl/>
        </w:rPr>
        <w:t xml:space="preserve"> ، م ، ن ، بح ، بف ، جد » :</w:t>
      </w:r>
      <w:r w:rsidR="00243845">
        <w:rPr>
          <w:rtl/>
        </w:rPr>
        <w:t xml:space="preserve"> </w:t>
      </w:r>
      <w:r>
        <w:rPr>
          <w:rtl/>
        </w:rPr>
        <w:t>-</w:t>
      </w:r>
      <w:r w:rsidR="00243845">
        <w:rPr>
          <w:rtl/>
        </w:rPr>
        <w:t xml:space="preserve"> </w:t>
      </w:r>
      <w:r w:rsidR="00243845" w:rsidRPr="00B93E6A">
        <w:rPr>
          <w:rtl/>
        </w:rPr>
        <w:t>« ولفلان كذا وكذا</w:t>
      </w:r>
      <w:r w:rsidR="00243845">
        <w:rPr>
          <w:rtl/>
        </w:rPr>
        <w:t xml:space="preserve"> ».</w:t>
      </w:r>
    </w:p>
    <w:tbl>
      <w:tblPr>
        <w:tblStyle w:val="TableGrid"/>
        <w:bidiVisual/>
        <w:tblW w:w="0" w:type="auto"/>
        <w:tblLook w:val="04A0"/>
      </w:tblPr>
      <w:tblGrid>
        <w:gridCol w:w="4006"/>
        <w:gridCol w:w="4006"/>
      </w:tblGrid>
      <w:tr w:rsidR="00E10BBF" w:rsidTr="00E10BBF">
        <w:tc>
          <w:tcPr>
            <w:tcW w:w="4006" w:type="dxa"/>
          </w:tcPr>
          <w:p w:rsidR="00E10BBF" w:rsidRDefault="00E10BBF" w:rsidP="00AE73AA">
            <w:pPr>
              <w:pStyle w:val="libFootnote0"/>
              <w:rPr>
                <w:rtl/>
              </w:rPr>
            </w:pPr>
            <w:r>
              <w:rPr>
                <w:rtl/>
              </w:rPr>
              <w:t xml:space="preserve">(11). </w:t>
            </w:r>
            <w:r w:rsidRPr="00B93E6A">
              <w:rPr>
                <w:rtl/>
              </w:rPr>
              <w:t>في « ل ، جت » :</w:t>
            </w:r>
            <w:r>
              <w:rPr>
                <w:rtl/>
              </w:rPr>
              <w:t xml:space="preserve"> - </w:t>
            </w:r>
            <w:r w:rsidRPr="00B93E6A">
              <w:rPr>
                <w:rtl/>
              </w:rPr>
              <w:t>« ولفلان كذا</w:t>
            </w:r>
            <w:r>
              <w:rPr>
                <w:rtl/>
              </w:rPr>
              <w:t xml:space="preserve"> ».</w:t>
            </w:r>
          </w:p>
        </w:tc>
        <w:tc>
          <w:tcPr>
            <w:tcW w:w="4006" w:type="dxa"/>
          </w:tcPr>
          <w:p w:rsidR="00E10BBF" w:rsidRDefault="00E10BBF" w:rsidP="00AE73AA">
            <w:pPr>
              <w:pStyle w:val="libFootnote0"/>
              <w:rPr>
                <w:rtl/>
              </w:rPr>
            </w:pPr>
            <w:r>
              <w:rPr>
                <w:rtl/>
              </w:rPr>
              <w:t>(12).</w:t>
            </w:r>
            <w:r w:rsidRPr="00B93E6A">
              <w:rPr>
                <w:rtl/>
              </w:rPr>
              <w:t xml:space="preserve"> في العيون : « وحدود</w:t>
            </w:r>
            <w:r>
              <w:rPr>
                <w:rtl/>
              </w:rPr>
              <w:t xml:space="preserve"> ».</w:t>
            </w:r>
          </w:p>
        </w:tc>
      </w:tr>
      <w:tr w:rsidR="00E10BBF" w:rsidTr="00E10BBF">
        <w:tc>
          <w:tcPr>
            <w:tcW w:w="4006" w:type="dxa"/>
          </w:tcPr>
          <w:p w:rsidR="00E10BBF" w:rsidRDefault="00E10BBF" w:rsidP="00AE73AA">
            <w:pPr>
              <w:pStyle w:val="libFootnote0"/>
              <w:rPr>
                <w:rtl/>
              </w:rPr>
            </w:pPr>
            <w:r>
              <w:rPr>
                <w:rtl/>
              </w:rPr>
              <w:t>(13).</w:t>
            </w:r>
            <w:r w:rsidRPr="00B93E6A">
              <w:rPr>
                <w:rtl/>
              </w:rPr>
              <w:t xml:space="preserve"> في </w:t>
            </w:r>
            <w:r w:rsidRPr="00E10BBF">
              <w:rPr>
                <w:rtl/>
              </w:rPr>
              <w:t>الفقيه والتهذيب</w:t>
            </w:r>
            <w:r w:rsidRPr="00B93E6A">
              <w:rPr>
                <w:rtl/>
              </w:rPr>
              <w:t xml:space="preserve"> : « وقناتها</w:t>
            </w:r>
            <w:r>
              <w:rPr>
                <w:rtl/>
              </w:rPr>
              <w:t xml:space="preserve"> ».</w:t>
            </w:r>
          </w:p>
        </w:tc>
        <w:tc>
          <w:tcPr>
            <w:tcW w:w="4006" w:type="dxa"/>
          </w:tcPr>
          <w:p w:rsidR="00E10BBF" w:rsidRDefault="00E10BBF" w:rsidP="00AE73AA">
            <w:pPr>
              <w:pStyle w:val="libFootnote0"/>
              <w:rPr>
                <w:rtl/>
              </w:rPr>
            </w:pPr>
            <w:r>
              <w:rPr>
                <w:rtl/>
              </w:rPr>
              <w:t>(14).</w:t>
            </w:r>
            <w:r w:rsidRPr="00B93E6A">
              <w:rPr>
                <w:rtl/>
              </w:rPr>
              <w:t xml:space="preserve"> في </w:t>
            </w:r>
            <w:r w:rsidRPr="008B6341">
              <w:rPr>
                <w:rStyle w:val="libFootnoteBoldChar"/>
                <w:rtl/>
              </w:rPr>
              <w:t>الفقيه</w:t>
            </w:r>
            <w:r w:rsidRPr="00B93E6A">
              <w:rPr>
                <w:rtl/>
              </w:rPr>
              <w:t xml:space="preserve"> : « وأرحائها</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ق ، بف » </w:t>
      </w:r>
      <w:r w:rsidR="00243845" w:rsidRPr="00DC50BB">
        <w:rPr>
          <w:rStyle w:val="libFootnoteBoldChar"/>
          <w:rtl/>
        </w:rPr>
        <w:t>والفقيه</w:t>
      </w:r>
      <w:r w:rsidR="00243845" w:rsidRPr="00E10BBF">
        <w:rPr>
          <w:rtl/>
        </w:rPr>
        <w:t xml:space="preserve"> والتهذيب</w:t>
      </w:r>
      <w:r w:rsidR="00243845" w:rsidRPr="00B93E6A">
        <w:rPr>
          <w:rtl/>
        </w:rPr>
        <w:t xml:space="preserve"> والعيون :</w:t>
      </w:r>
      <w:r w:rsidR="00243845">
        <w:rPr>
          <w:rtl/>
        </w:rPr>
        <w:t xml:space="preserve"> </w:t>
      </w:r>
      <w:r>
        <w:rPr>
          <w:rtl/>
        </w:rPr>
        <w:t>-</w:t>
      </w:r>
      <w:r w:rsidR="00243845">
        <w:rPr>
          <w:rtl/>
        </w:rPr>
        <w:t xml:space="preserve"> </w:t>
      </w:r>
      <w:r w:rsidR="00243845" w:rsidRPr="00B93E6A">
        <w:rPr>
          <w:rtl/>
        </w:rPr>
        <w:t>« قليل أو كثير</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ل ، بح ، بن » : « موقع</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 مرتفع</w:t>
      </w:r>
      <w:r w:rsidR="00243845">
        <w:rPr>
          <w:rtl/>
        </w:rPr>
        <w:t xml:space="preserve"> ».</w:t>
      </w:r>
      <w:r w:rsidR="00243845" w:rsidRPr="00B93E6A">
        <w:rPr>
          <w:rtl/>
        </w:rPr>
        <w:t xml:space="preserve"> والمرفع : موضع البيدر. ا</w:t>
      </w:r>
      <w:r w:rsidR="00E10BBF">
        <w:rPr>
          <w:rFonts w:hint="cs"/>
          <w:rtl/>
        </w:rPr>
        <w:t>ُ</w:t>
      </w:r>
      <w:r w:rsidR="00243845" w:rsidRPr="00B93E6A">
        <w:rPr>
          <w:rtl/>
        </w:rPr>
        <w:t xml:space="preserve">نظر : </w:t>
      </w:r>
      <w:r w:rsidR="00233CAC" w:rsidRPr="00233CAC">
        <w:rPr>
          <w:rStyle w:val="libFootnoteBoldChar"/>
          <w:rtl/>
        </w:rPr>
        <w:t>القاموس المحيط</w:t>
      </w:r>
      <w:r w:rsidR="00243845" w:rsidRPr="00B93E6A">
        <w:rPr>
          <w:rtl/>
        </w:rPr>
        <w:t xml:space="preserve"> ، ج 2 ، ص 970 ( رفع )</w:t>
      </w:r>
      <w:r w:rsidR="00243845">
        <w:rPr>
          <w:rtl/>
        </w:rPr>
        <w:t>.</w:t>
      </w:r>
    </w:p>
    <w:p w:rsidR="00FA0166" w:rsidRDefault="00AE73AA" w:rsidP="00AE73AA">
      <w:pPr>
        <w:pStyle w:val="libFootnote0"/>
        <w:rPr>
          <w:rtl/>
        </w:rPr>
      </w:pPr>
      <w:r>
        <w:rPr>
          <w:rtl/>
        </w:rPr>
        <w:t>(17).</w:t>
      </w:r>
      <w:r w:rsidR="00243845" w:rsidRPr="00B93E6A">
        <w:rPr>
          <w:rtl/>
        </w:rPr>
        <w:t xml:space="preserve"> في </w:t>
      </w:r>
      <w:r w:rsidR="00243845" w:rsidRPr="0048092F">
        <w:rPr>
          <w:rStyle w:val="libFootnoteBoldChar"/>
          <w:rtl/>
        </w:rPr>
        <w:t>التهذيب</w:t>
      </w:r>
      <w:r w:rsidR="00243845" w:rsidRPr="00B93E6A">
        <w:rPr>
          <w:rtl/>
        </w:rPr>
        <w:t xml:space="preserve"> : « أو مطمئنّ</w:t>
      </w:r>
      <w:r w:rsidR="00243845">
        <w:rPr>
          <w:rtl/>
        </w:rPr>
        <w:t xml:space="preserve"> ».</w:t>
      </w:r>
      <w:r w:rsidR="00243845" w:rsidRPr="00B93E6A">
        <w:rPr>
          <w:rtl/>
        </w:rPr>
        <w:t xml:space="preserve"> والمظهر : ما ارتفع من الأرض أو المصعّد. ا</w:t>
      </w:r>
      <w:r w:rsidR="00E10BBF">
        <w:rPr>
          <w:rFonts w:hint="cs"/>
          <w:rtl/>
        </w:rPr>
        <w:t>ُ</w:t>
      </w:r>
      <w:r w:rsidR="00E10BBF">
        <w:rPr>
          <w:rtl/>
        </w:rPr>
        <w:t>نظر</w:t>
      </w:r>
      <w:r w:rsidR="00243845" w:rsidRPr="00B93E6A">
        <w:rPr>
          <w:rtl/>
        </w:rPr>
        <w:t xml:space="preserve">: </w:t>
      </w:r>
      <w:r w:rsidR="00233CAC" w:rsidRPr="00233CAC">
        <w:rPr>
          <w:rStyle w:val="libFootnoteBoldChar"/>
          <w:rtl/>
        </w:rPr>
        <w:t>القاموس المحيط</w:t>
      </w:r>
      <w:r w:rsidR="00E10BBF">
        <w:rPr>
          <w:rtl/>
        </w:rPr>
        <w:t>،</w:t>
      </w:r>
      <w:r w:rsidR="00243845" w:rsidRPr="00B93E6A">
        <w:rPr>
          <w:rtl/>
        </w:rPr>
        <w:t>ج 1 ،</w:t>
      </w:r>
      <w:r w:rsidR="00E10BB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أَوْ مَغِيضٍ </w:t>
      </w:r>
      <w:r w:rsidRPr="007F7D59">
        <w:rPr>
          <w:rStyle w:val="libFootnotenumChar"/>
          <w:rtl/>
        </w:rPr>
        <w:t>(1)</w:t>
      </w:r>
      <w:r w:rsidRPr="00B93E6A">
        <w:rPr>
          <w:rtl/>
          <w:lang w:bidi="fa-IR"/>
        </w:rPr>
        <w:t xml:space="preserve"> أَوْ مِرْفَقٍ </w:t>
      </w:r>
      <w:r w:rsidRPr="007F7D59">
        <w:rPr>
          <w:rStyle w:val="libFootnotenumChar"/>
          <w:rtl/>
        </w:rPr>
        <w:t>(2)</w:t>
      </w:r>
      <w:r w:rsidRPr="00B93E6A">
        <w:rPr>
          <w:rtl/>
          <w:lang w:bidi="fa-IR"/>
        </w:rPr>
        <w:t xml:space="preserve"> أَوْ سَاحَةٍ أَوْ شُعْبَةٍ </w:t>
      </w:r>
      <w:r w:rsidRPr="007F7D59">
        <w:rPr>
          <w:rStyle w:val="libFootnotenumChar"/>
          <w:rtl/>
        </w:rPr>
        <w:t>(3)</w:t>
      </w:r>
      <w:r w:rsidRPr="00B93E6A">
        <w:rPr>
          <w:rtl/>
          <w:lang w:bidi="fa-IR"/>
        </w:rPr>
        <w:t xml:space="preserve"> أَوْ مَشْعَبٍ </w:t>
      </w:r>
      <w:r w:rsidRPr="007F7D59">
        <w:rPr>
          <w:rStyle w:val="libFootnotenumChar"/>
          <w:rtl/>
        </w:rPr>
        <w:t>(4)</w:t>
      </w:r>
      <w:r w:rsidRPr="00B93E6A">
        <w:rPr>
          <w:rtl/>
          <w:lang w:bidi="fa-IR"/>
        </w:rPr>
        <w:t xml:space="preserve"> أَوْ مَسِيلٍ </w:t>
      </w:r>
      <w:r w:rsidRPr="007F7D59">
        <w:rPr>
          <w:rStyle w:val="libFootnotenumChar"/>
          <w:rtl/>
        </w:rPr>
        <w:t>(5)</w:t>
      </w:r>
      <w:r w:rsidRPr="00B93E6A">
        <w:rPr>
          <w:rtl/>
          <w:lang w:bidi="fa-IR"/>
        </w:rPr>
        <w:t xml:space="preserve"> أَوْ عَامِرٍ </w:t>
      </w:r>
      <w:r w:rsidRPr="007F7D59">
        <w:rPr>
          <w:rStyle w:val="libFootnotenumChar"/>
          <w:rtl/>
        </w:rPr>
        <w:t>(6)</w:t>
      </w:r>
      <w:r w:rsidRPr="00B93E6A">
        <w:rPr>
          <w:rtl/>
          <w:lang w:bidi="fa-IR"/>
        </w:rPr>
        <w:t xml:space="preserve"> أَوْ غَامِرٍ </w:t>
      </w:r>
      <w:r w:rsidRPr="007F7D59">
        <w:rPr>
          <w:rStyle w:val="libFootnotenumChar"/>
          <w:rtl/>
        </w:rPr>
        <w:t>(7)</w:t>
      </w:r>
      <w:r w:rsidRPr="00B93E6A">
        <w:rPr>
          <w:rtl/>
          <w:lang w:bidi="fa-IR"/>
        </w:rPr>
        <w:t xml:space="preserve"> ، تَصَدَّقَ بِجَمِيعِ حَقِّهِ مِنْ ذلِكَ عَلى وُلْدِهِ مِنْ صُلْبِهِ الرِّجَالِ وَالنِّسَاءِ ، يَقْسِمُ وَالِيهَا مَا أَخْرَجَ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مِنْ غَلَّتِهَا بَعْدَ </w:t>
      </w:r>
      <w:r w:rsidRPr="007F7D59">
        <w:rPr>
          <w:rStyle w:val="libFootnotenumChar"/>
          <w:rtl/>
        </w:rPr>
        <w:t>(8)</w:t>
      </w:r>
      <w:r w:rsidRPr="00B93E6A">
        <w:rPr>
          <w:rtl/>
          <w:lang w:bidi="fa-IR"/>
        </w:rPr>
        <w:t xml:space="preserve"> الَّذِي يَكْفِيهَا </w:t>
      </w:r>
      <w:r w:rsidRPr="007F7D59">
        <w:rPr>
          <w:rStyle w:val="libFootnotenumChar"/>
          <w:rtl/>
        </w:rPr>
        <w:t>(9)</w:t>
      </w:r>
      <w:r w:rsidRPr="00B93E6A">
        <w:rPr>
          <w:rtl/>
          <w:lang w:bidi="fa-IR"/>
        </w:rPr>
        <w:t xml:space="preserve"> مِنْ عِمَارَتِهَا وَمَرَافِقِهَا ، وَبَعْدَ </w:t>
      </w:r>
      <w:r w:rsidRPr="007F7D59">
        <w:rPr>
          <w:rStyle w:val="libFootnotenumChar"/>
          <w:rtl/>
        </w:rPr>
        <w:t>(10)</w:t>
      </w:r>
      <w:r w:rsidRPr="00B93E6A">
        <w:rPr>
          <w:rtl/>
          <w:lang w:bidi="fa-IR"/>
        </w:rPr>
        <w:t xml:space="preserve"> ثَلَاثِينَ عَذْقاً ، يَقْسِمُ فِي مَسَاكِينِ أَهْلِ </w:t>
      </w:r>
      <w:r w:rsidRPr="007F7D59">
        <w:rPr>
          <w:rStyle w:val="libFootnotenumChar"/>
          <w:rtl/>
        </w:rPr>
        <w:t>(11)</w:t>
      </w:r>
      <w:r w:rsidRPr="00B93E6A">
        <w:rPr>
          <w:rtl/>
          <w:lang w:bidi="fa-IR"/>
        </w:rPr>
        <w:t xml:space="preserve"> الْقَرْيَةِ بَيْنَ </w:t>
      </w:r>
      <w:r w:rsidRPr="007F7D59">
        <w:rPr>
          <w:rStyle w:val="libFootnotenumChar"/>
          <w:rtl/>
        </w:rPr>
        <w:t>(12)</w:t>
      </w:r>
      <w:r w:rsidRPr="00B93E6A">
        <w:rPr>
          <w:rtl/>
          <w:lang w:bidi="fa-IR"/>
        </w:rPr>
        <w:t xml:space="preserve"> وُلْدِ مُوسى </w:t>
      </w:r>
      <w:r w:rsidRPr="007F7D59">
        <w:rPr>
          <w:rStyle w:val="libFootnotenumChar"/>
          <w:rtl/>
        </w:rPr>
        <w:t>(13)</w:t>
      </w:r>
      <w:r w:rsidRPr="00B93E6A">
        <w:rPr>
          <w:rtl/>
          <w:lang w:bidi="fa-IR"/>
        </w:rPr>
        <w:t xml:space="preserve"> ، لِلذَّكَرِ مِثْلُ حَظِّ</w:t>
      </w:r>
      <w:r>
        <w:rPr>
          <w:rFonts w:hint="cs"/>
          <w:rtl/>
          <w:lang w:bidi="fa-IR"/>
        </w:rPr>
        <w:t xml:space="preserve"> </w:t>
      </w:r>
      <w:r w:rsidRPr="00B93E6A">
        <w:rPr>
          <w:rtl/>
          <w:lang w:bidi="fa-IR"/>
        </w:rPr>
        <w:t xml:space="preserve">الْأُنْثَيَيْنِ ، فَإِنْ تَزَوَّجَتِ امْرَأَةٌ مِنْ وُلْدِ مُوسى </w:t>
      </w:r>
      <w:r w:rsidRPr="007F7D59">
        <w:rPr>
          <w:rStyle w:val="libFootnotenumChar"/>
          <w:rtl/>
        </w:rPr>
        <w:t>(14)</w:t>
      </w:r>
      <w:r w:rsidRPr="00B93E6A">
        <w:rPr>
          <w:rtl/>
          <w:lang w:bidi="fa-IR"/>
        </w:rPr>
        <w:t xml:space="preserve"> ، فَلَا حَقَّ لَهَا فِي </w:t>
      </w:r>
      <w:r w:rsidRPr="007F7D59">
        <w:rPr>
          <w:rStyle w:val="libFootnotenumChar"/>
          <w:rtl/>
        </w:rPr>
        <w:t>(15)</w:t>
      </w:r>
      <w:r w:rsidRPr="00B93E6A">
        <w:rPr>
          <w:rtl/>
          <w:lang w:bidi="fa-IR"/>
        </w:rPr>
        <w:t xml:space="preserve"> هذِهِ الصَّدَقَةِ حَتّى تَرْجِعَ إِلَيْهَا بِغَيْرِ زَوْجٍ ، فَإِنْ رَجَعَتْ كَانَ لَهَا مِثْلُ حَظِّ الَّتِي لَمْ تَتَزَوَّجْ مِنْ بَنَاتِ مُوسى </w:t>
      </w:r>
      <w:r w:rsidRPr="007F7D59">
        <w:rPr>
          <w:rStyle w:val="libFootnotenumChar"/>
          <w:rtl/>
        </w:rPr>
        <w:t>(16)</w:t>
      </w:r>
      <w:r w:rsidRPr="00B93E6A">
        <w:rPr>
          <w:rtl/>
          <w:lang w:bidi="fa-IR"/>
        </w:rPr>
        <w:t xml:space="preserve"> ، وَإِنَّ مَنْ تُوُفِّيَ مِنْ وُلْدِ مُوسى </w:t>
      </w:r>
      <w:r w:rsidRPr="007F7D59">
        <w:rPr>
          <w:rStyle w:val="libFootnotenumChar"/>
          <w:rtl/>
        </w:rPr>
        <w:t>(17)</w:t>
      </w:r>
      <w:r w:rsidRPr="00B93E6A">
        <w:rPr>
          <w:rtl/>
          <w:lang w:bidi="fa-IR"/>
        </w:rPr>
        <w:t xml:space="preserve"> وَلَهُ وَلَدٌ ، فَوَلَدُهُ </w:t>
      </w:r>
      <w:r w:rsidRPr="007F7D59">
        <w:rPr>
          <w:rStyle w:val="libFootnotenumChar"/>
          <w:rtl/>
        </w:rPr>
        <w:t>(18)</w:t>
      </w:r>
      <w:r w:rsidRPr="00B93E6A">
        <w:rPr>
          <w:rtl/>
          <w:lang w:bidi="fa-IR"/>
        </w:rPr>
        <w:t xml:space="preserve"> عَلى سَهْمِ أَبِيهِمْ </w:t>
      </w:r>
      <w:r w:rsidRPr="007F7D59">
        <w:rPr>
          <w:rStyle w:val="libFootnotenumChar"/>
          <w:rtl/>
        </w:rPr>
        <w:t>(19)</w:t>
      </w:r>
      <w:r w:rsidRPr="00B93E6A">
        <w:rPr>
          <w:rtl/>
          <w:lang w:bidi="fa-IR"/>
        </w:rPr>
        <w:t xml:space="preserve"> ، لِلذَّكَرِ‌</w:t>
      </w:r>
    </w:p>
    <w:p w:rsidR="00243845" w:rsidRPr="00B93E6A" w:rsidRDefault="00EB30F3" w:rsidP="00EB30F3">
      <w:pPr>
        <w:pStyle w:val="libLine"/>
        <w:rPr>
          <w:rtl/>
          <w:lang w:bidi="fa-IR"/>
        </w:rPr>
      </w:pPr>
      <w:r>
        <w:rPr>
          <w:rtl/>
          <w:lang w:bidi="fa-IR"/>
        </w:rPr>
        <w:t>____________________</w:t>
      </w:r>
    </w:p>
    <w:p w:rsidR="00243845" w:rsidRPr="00B93E6A" w:rsidRDefault="00E10BBF" w:rsidP="00243845">
      <w:pPr>
        <w:pStyle w:val="libFootnote0"/>
        <w:rPr>
          <w:rtl/>
          <w:lang w:bidi="fa-IR"/>
        </w:rPr>
      </w:pPr>
      <w:r>
        <w:rPr>
          <w:rFonts w:hint="cs"/>
          <w:rtl/>
        </w:rPr>
        <w:t xml:space="preserve">= </w:t>
      </w:r>
      <w:r w:rsidR="00243845" w:rsidRPr="00B93E6A">
        <w:rPr>
          <w:rtl/>
        </w:rPr>
        <w:t>ص 608 ( ظهر )</w:t>
      </w:r>
      <w:r w:rsidR="00243845">
        <w:rPr>
          <w:rtl/>
        </w:rPr>
        <w:t>.</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بح » والعيون : « أو غيض</w:t>
      </w:r>
      <w:r w:rsidR="00243845">
        <w:rPr>
          <w:rtl/>
        </w:rPr>
        <w:t xml:space="preserve"> ».</w:t>
      </w:r>
      <w:r w:rsidR="00243845" w:rsidRPr="00B93E6A">
        <w:rPr>
          <w:rtl/>
        </w:rPr>
        <w:t xml:space="preserve"> وفي </w:t>
      </w:r>
      <w:r w:rsidR="00243845" w:rsidRPr="00E10BBF">
        <w:rPr>
          <w:rtl/>
        </w:rPr>
        <w:t>الفقيه والتهذيب</w:t>
      </w:r>
      <w:r w:rsidR="00243845" w:rsidRPr="00B93E6A">
        <w:rPr>
          <w:rtl/>
        </w:rPr>
        <w:t xml:space="preserve"> : « أو عرض أو طول » بدل « أو مغيض أو مرفق</w:t>
      </w:r>
      <w:r w:rsidR="00243845">
        <w:rPr>
          <w:rtl/>
        </w:rPr>
        <w:t xml:space="preserve"> ».</w:t>
      </w:r>
      <w:r w:rsidR="00243845" w:rsidRPr="00B93E6A">
        <w:rPr>
          <w:rtl/>
        </w:rPr>
        <w:t xml:space="preserve"> وغاض الماء يغيض غيضاً ومَغاضاً : قلّ ونقص. والغيضة</w:t>
      </w:r>
      <w:r w:rsidR="00243845">
        <w:rPr>
          <w:rtl/>
        </w:rPr>
        <w:t xml:space="preserve"> </w:t>
      </w:r>
      <w:r>
        <w:rPr>
          <w:rtl/>
        </w:rPr>
        <w:t>-</w:t>
      </w:r>
      <w:r w:rsidR="00243845">
        <w:rPr>
          <w:rtl/>
        </w:rPr>
        <w:t xml:space="preserve"> </w:t>
      </w:r>
      <w:r w:rsidR="00243845" w:rsidRPr="00B93E6A">
        <w:rPr>
          <w:rtl/>
        </w:rPr>
        <w:t>بالفتح</w:t>
      </w:r>
      <w:r w:rsidR="00243845">
        <w:rPr>
          <w:rtl/>
        </w:rPr>
        <w:t xml:space="preserve"> </w:t>
      </w:r>
      <w:r>
        <w:rPr>
          <w:rtl/>
        </w:rPr>
        <w:t>-</w:t>
      </w:r>
      <w:r w:rsidR="00243845">
        <w:rPr>
          <w:rtl/>
        </w:rPr>
        <w:t xml:space="preserve"> </w:t>
      </w:r>
      <w:r w:rsidR="00243845" w:rsidRPr="00B93E6A">
        <w:rPr>
          <w:rtl/>
        </w:rPr>
        <w:t xml:space="preserve">: الأجمة ومجتمع الشجر في مغيض ماء. </w:t>
      </w:r>
      <w:r w:rsidR="00233CAC" w:rsidRPr="00233CAC">
        <w:rPr>
          <w:rStyle w:val="libFootnoteBoldChar"/>
          <w:rtl/>
        </w:rPr>
        <w:t>القاموس المحيط</w:t>
      </w:r>
      <w:r w:rsidR="00243845" w:rsidRPr="00B93E6A">
        <w:rPr>
          <w:rtl/>
        </w:rPr>
        <w:t xml:space="preserve"> ، ج 1 ، ص 879 ( غاض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مرافق الدار المتوضّأ والمطبخ ونحو ذلك. </w:t>
      </w:r>
      <w:r w:rsidR="00243845" w:rsidRPr="00A160CF">
        <w:rPr>
          <w:rStyle w:val="libFootnoteBoldChar"/>
          <w:rtl/>
        </w:rPr>
        <w:t>المغرب</w:t>
      </w:r>
      <w:r w:rsidR="00243845" w:rsidRPr="00B93E6A">
        <w:rPr>
          <w:rtl/>
        </w:rPr>
        <w:t xml:space="preserve"> ، ص 194.</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A160CF">
        <w:rPr>
          <w:rtl/>
        </w:rPr>
        <w:t>الفقيه والتهذيب</w:t>
      </w:r>
      <w:r w:rsidR="00243845" w:rsidRPr="00B93E6A">
        <w:rPr>
          <w:rtl/>
        </w:rPr>
        <w:t xml:space="preserve"> : « أو أسقية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A160CF">
        <w:rPr>
          <w:rtl/>
        </w:rPr>
        <w:t>الفقيه والتهذيب</w:t>
      </w:r>
      <w:r w:rsidR="00243845" w:rsidRPr="00B93E6A">
        <w:rPr>
          <w:rtl/>
        </w:rPr>
        <w:t xml:space="preserve"> : « متشعّب</w:t>
      </w:r>
      <w:r w:rsidR="00243845">
        <w:rPr>
          <w:rtl/>
        </w:rPr>
        <w:t xml:space="preserve"> ».</w:t>
      </w:r>
      <w:r w:rsidR="00243845" w:rsidRPr="00B93E6A">
        <w:rPr>
          <w:rtl/>
        </w:rPr>
        <w:t xml:space="preserve"> وفي العيون :</w:t>
      </w:r>
      <w:r w:rsidR="00243845">
        <w:rPr>
          <w:rtl/>
        </w:rPr>
        <w:t xml:space="preserve"> </w:t>
      </w:r>
      <w:r>
        <w:rPr>
          <w:rtl/>
        </w:rPr>
        <w:t>-</w:t>
      </w:r>
      <w:r w:rsidR="00243845">
        <w:rPr>
          <w:rtl/>
        </w:rPr>
        <w:t xml:space="preserve"> </w:t>
      </w:r>
      <w:r w:rsidR="00243845" w:rsidRPr="00B93E6A">
        <w:rPr>
          <w:rtl/>
        </w:rPr>
        <w:t>« أو شعبة أو مشعب</w:t>
      </w:r>
      <w:r w:rsidR="00243845">
        <w:rPr>
          <w:rtl/>
        </w:rPr>
        <w:t xml:space="preserve"> ».</w:t>
      </w:r>
      <w:r w:rsidR="00243845" w:rsidRPr="00B93E6A">
        <w:rPr>
          <w:rtl/>
        </w:rPr>
        <w:t xml:space="preserve"> والشعبة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المسيل في الرمل ، وما صغر من التلعة ، وما عظم من سواقي الأودية ، وصدع في الجبل. والشعب : الطريق. وكمنبر : المثقب. </w:t>
      </w:r>
      <w:r w:rsidR="00233CAC" w:rsidRPr="00233CAC">
        <w:rPr>
          <w:rStyle w:val="libFootnoteBoldChar"/>
          <w:rtl/>
        </w:rPr>
        <w:t>القاموس المحيط</w:t>
      </w:r>
      <w:r w:rsidR="00243845" w:rsidRPr="00B93E6A">
        <w:rPr>
          <w:rtl/>
        </w:rPr>
        <w:t xml:space="preserve"> ، ج 1 ، ص 184 ( شعب )</w:t>
      </w:r>
      <w:r w:rsidR="00243845">
        <w:rPr>
          <w:rtl/>
        </w:rPr>
        <w:t>.</w:t>
      </w:r>
      <w:r w:rsidR="00243845" w:rsidRPr="00B93E6A">
        <w:rPr>
          <w:rtl/>
        </w:rPr>
        <w:t xml:space="preserve"> وفي </w:t>
      </w:r>
      <w:r w:rsidR="009917A2" w:rsidRPr="009917A2">
        <w:rPr>
          <w:rStyle w:val="libFootnoteBoldChar"/>
          <w:rtl/>
        </w:rPr>
        <w:t>المرآة</w:t>
      </w:r>
      <w:r w:rsidR="00243845" w:rsidRPr="00B93E6A">
        <w:rPr>
          <w:rtl/>
        </w:rPr>
        <w:t xml:space="preserve"> : « يحتمل أن يكون المراد بالمشعب المقسم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سبيل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جد » : « وعامر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الغامر : الخراب. </w:t>
      </w:r>
      <w:r w:rsidR="00233CAC" w:rsidRPr="00233CAC">
        <w:rPr>
          <w:rStyle w:val="libFootnoteBoldChar"/>
          <w:rtl/>
        </w:rPr>
        <w:t>القاموس المحيط</w:t>
      </w:r>
      <w:r w:rsidR="00243845" w:rsidRPr="00B93E6A">
        <w:rPr>
          <w:rtl/>
        </w:rPr>
        <w:t xml:space="preserve"> ، ج 1 ، ص 631 ( غمر )</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بعد</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 « يكفي</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يكفها</w:t>
      </w:r>
      <w:r w:rsidR="00243845">
        <w:rPr>
          <w:rtl/>
        </w:rPr>
        <w:t xml:space="preserve"> ».</w:t>
      </w:r>
    </w:p>
    <w:tbl>
      <w:tblPr>
        <w:tblStyle w:val="TableGrid"/>
        <w:bidiVisual/>
        <w:tblW w:w="0" w:type="auto"/>
        <w:tblLook w:val="04A0"/>
      </w:tblPr>
      <w:tblGrid>
        <w:gridCol w:w="4006"/>
        <w:gridCol w:w="4006"/>
      </w:tblGrid>
      <w:tr w:rsidR="00A160CF" w:rsidTr="00A160CF">
        <w:tc>
          <w:tcPr>
            <w:tcW w:w="4006" w:type="dxa"/>
          </w:tcPr>
          <w:p w:rsidR="00A160CF" w:rsidRDefault="00A160CF" w:rsidP="00AE73AA">
            <w:pPr>
              <w:pStyle w:val="libFootnote0"/>
              <w:rPr>
                <w:rtl/>
              </w:rPr>
            </w:pPr>
            <w:r>
              <w:rPr>
                <w:rtl/>
              </w:rPr>
              <w:t>(10).</w:t>
            </w:r>
            <w:r w:rsidRPr="00B93E6A">
              <w:rPr>
                <w:rtl/>
              </w:rPr>
              <w:t xml:space="preserve"> في </w:t>
            </w:r>
            <w:r w:rsidRPr="00A160CF">
              <w:rPr>
                <w:rtl/>
              </w:rPr>
              <w:t>الفقيه والتهذيب</w:t>
            </w:r>
            <w:r w:rsidRPr="00B93E6A">
              <w:rPr>
                <w:rtl/>
              </w:rPr>
              <w:t xml:space="preserve"> : « بعد » بدون الواو.</w:t>
            </w:r>
          </w:p>
        </w:tc>
        <w:tc>
          <w:tcPr>
            <w:tcW w:w="4006" w:type="dxa"/>
          </w:tcPr>
          <w:p w:rsidR="00A160CF" w:rsidRDefault="00A160CF" w:rsidP="00A160CF">
            <w:pPr>
              <w:pStyle w:val="libFootnote0"/>
              <w:rPr>
                <w:rtl/>
              </w:rPr>
            </w:pPr>
            <w:r>
              <w:rPr>
                <w:rtl/>
              </w:rPr>
              <w:t xml:space="preserve">(11). </w:t>
            </w:r>
            <w:r w:rsidRPr="00B93E6A">
              <w:rPr>
                <w:rtl/>
              </w:rPr>
              <w:t>في «</w:t>
            </w:r>
            <w:r>
              <w:rPr>
                <w:rtl/>
              </w:rPr>
              <w:t>ق،بف»</w:t>
            </w:r>
            <w:r w:rsidRPr="00DC50BB">
              <w:rPr>
                <w:rStyle w:val="libFootnoteBoldChar"/>
                <w:rtl/>
              </w:rPr>
              <w:t>والفقيه</w:t>
            </w:r>
            <w:r w:rsidRPr="00A160CF">
              <w:rPr>
                <w:rtl/>
              </w:rPr>
              <w:t xml:space="preserve"> والتهذيب</w:t>
            </w:r>
            <w:r w:rsidRPr="00B93E6A">
              <w:rPr>
                <w:rtl/>
              </w:rPr>
              <w:t xml:space="preserve"> :</w:t>
            </w:r>
            <w:r>
              <w:rPr>
                <w:rtl/>
              </w:rPr>
              <w:t xml:space="preserve"> - </w:t>
            </w:r>
            <w:r w:rsidRPr="00B93E6A">
              <w:rPr>
                <w:rtl/>
              </w:rPr>
              <w:t>« أهل</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م ، بح ، بن » وحاشية « جت » : « من</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وبين</w:t>
      </w:r>
      <w:r w:rsidR="00243845">
        <w:rPr>
          <w:rtl/>
        </w:rPr>
        <w:t xml:space="preserve"> ».</w:t>
      </w:r>
    </w:p>
    <w:tbl>
      <w:tblPr>
        <w:tblStyle w:val="TableGrid"/>
        <w:bidiVisual/>
        <w:tblW w:w="0" w:type="auto"/>
        <w:tblLook w:val="04A0"/>
      </w:tblPr>
      <w:tblGrid>
        <w:gridCol w:w="3801"/>
        <w:gridCol w:w="4211"/>
      </w:tblGrid>
      <w:tr w:rsidR="00A160CF" w:rsidTr="00A160CF">
        <w:tc>
          <w:tcPr>
            <w:tcW w:w="3801" w:type="dxa"/>
          </w:tcPr>
          <w:p w:rsidR="00A160CF" w:rsidRDefault="00A160CF" w:rsidP="00AE73AA">
            <w:pPr>
              <w:pStyle w:val="libFootnote0"/>
              <w:rPr>
                <w:rtl/>
              </w:rPr>
            </w:pPr>
            <w:r>
              <w:rPr>
                <w:rtl/>
              </w:rPr>
              <w:t>(13).</w:t>
            </w:r>
            <w:r w:rsidRPr="00B93E6A">
              <w:rPr>
                <w:rtl/>
              </w:rPr>
              <w:t xml:space="preserve"> في </w:t>
            </w:r>
            <w:r w:rsidRPr="00A160CF">
              <w:rPr>
                <w:rtl/>
              </w:rPr>
              <w:t>الفقيه والتهذيب</w:t>
            </w:r>
            <w:r w:rsidRPr="00B93E6A">
              <w:rPr>
                <w:rtl/>
              </w:rPr>
              <w:t xml:space="preserve"> : « فلان</w:t>
            </w:r>
            <w:r>
              <w:rPr>
                <w:rtl/>
              </w:rPr>
              <w:t xml:space="preserve"> ».</w:t>
            </w:r>
          </w:p>
        </w:tc>
        <w:tc>
          <w:tcPr>
            <w:tcW w:w="4211" w:type="dxa"/>
          </w:tcPr>
          <w:p w:rsidR="00A160CF" w:rsidRDefault="00A160CF" w:rsidP="00AE73AA">
            <w:pPr>
              <w:pStyle w:val="libFootnote0"/>
              <w:rPr>
                <w:rtl/>
              </w:rPr>
            </w:pPr>
            <w:r>
              <w:rPr>
                <w:rtl/>
              </w:rPr>
              <w:t>(14).</w:t>
            </w:r>
            <w:r w:rsidRPr="00B93E6A">
              <w:rPr>
                <w:rtl/>
              </w:rPr>
              <w:t xml:space="preserve">في </w:t>
            </w:r>
            <w:r w:rsidRPr="00A160CF">
              <w:rPr>
                <w:rtl/>
              </w:rPr>
              <w:t>الفقيه والتهذيب</w:t>
            </w:r>
            <w:r>
              <w:rPr>
                <w:rtl/>
              </w:rPr>
              <w:t>:«بنات فلان»بدل«</w:t>
            </w:r>
            <w:r w:rsidRPr="00B93E6A">
              <w:rPr>
                <w:rtl/>
              </w:rPr>
              <w:t>ولد موسى</w:t>
            </w:r>
            <w:r>
              <w:rPr>
                <w:rtl/>
              </w:rPr>
              <w:t>».</w:t>
            </w:r>
          </w:p>
        </w:tc>
      </w:tr>
      <w:tr w:rsidR="00A160CF" w:rsidTr="00A160CF">
        <w:tc>
          <w:tcPr>
            <w:tcW w:w="3801" w:type="dxa"/>
          </w:tcPr>
          <w:p w:rsidR="00A160CF" w:rsidRDefault="00A160CF" w:rsidP="00AE73AA">
            <w:pPr>
              <w:pStyle w:val="libFootnote0"/>
              <w:rPr>
                <w:rtl/>
              </w:rPr>
            </w:pPr>
            <w:r>
              <w:rPr>
                <w:rtl/>
              </w:rPr>
              <w:t>(15).</w:t>
            </w:r>
            <w:r w:rsidRPr="00B93E6A">
              <w:rPr>
                <w:rtl/>
              </w:rPr>
              <w:t xml:space="preserve"> في حاشية « ن ، جت » </w:t>
            </w:r>
            <w:r w:rsidRPr="00DC50BB">
              <w:rPr>
                <w:rStyle w:val="libFootnoteBoldChar"/>
                <w:rtl/>
              </w:rPr>
              <w:t>والفقيه</w:t>
            </w:r>
            <w:r w:rsidRPr="00B93E6A">
              <w:rPr>
                <w:rtl/>
              </w:rPr>
              <w:t xml:space="preserve"> : « من</w:t>
            </w:r>
            <w:r>
              <w:rPr>
                <w:rtl/>
              </w:rPr>
              <w:t xml:space="preserve"> ».</w:t>
            </w:r>
          </w:p>
        </w:tc>
        <w:tc>
          <w:tcPr>
            <w:tcW w:w="4211" w:type="dxa"/>
          </w:tcPr>
          <w:p w:rsidR="00A160CF" w:rsidRDefault="00A160CF" w:rsidP="00AE73AA">
            <w:pPr>
              <w:pStyle w:val="libFootnote0"/>
              <w:rPr>
                <w:rtl/>
              </w:rPr>
            </w:pPr>
            <w:r>
              <w:rPr>
                <w:rtl/>
              </w:rPr>
              <w:t>(16).</w:t>
            </w:r>
            <w:r w:rsidRPr="00B93E6A">
              <w:rPr>
                <w:rtl/>
              </w:rPr>
              <w:t xml:space="preserve"> في </w:t>
            </w:r>
            <w:r w:rsidRPr="008B6341">
              <w:rPr>
                <w:rStyle w:val="libFootnoteBoldChar"/>
                <w:rtl/>
              </w:rPr>
              <w:t>الفقيه</w:t>
            </w:r>
            <w:r w:rsidRPr="00B93E6A">
              <w:rPr>
                <w:rtl/>
              </w:rPr>
              <w:t xml:space="preserve"> </w:t>
            </w:r>
            <w:r w:rsidRPr="0048092F">
              <w:rPr>
                <w:rStyle w:val="libFootnoteBoldChar"/>
                <w:rtl/>
              </w:rPr>
              <w:t>والتهذيب</w:t>
            </w:r>
            <w:r w:rsidRPr="00B93E6A">
              <w:rPr>
                <w:rtl/>
              </w:rPr>
              <w:t xml:space="preserve"> : « فلان</w:t>
            </w:r>
            <w:r>
              <w:rPr>
                <w:rtl/>
              </w:rPr>
              <w:t xml:space="preserve"> ».</w:t>
            </w:r>
          </w:p>
        </w:tc>
      </w:tr>
      <w:tr w:rsidR="00A160CF" w:rsidTr="00A160CF">
        <w:tc>
          <w:tcPr>
            <w:tcW w:w="3801" w:type="dxa"/>
          </w:tcPr>
          <w:p w:rsidR="00A160CF" w:rsidRDefault="00A160CF" w:rsidP="00AE73AA">
            <w:pPr>
              <w:pStyle w:val="libFootnote0"/>
              <w:rPr>
                <w:rtl/>
              </w:rPr>
            </w:pPr>
            <w:r>
              <w:rPr>
                <w:rtl/>
              </w:rPr>
              <w:t>(17).</w:t>
            </w:r>
            <w:r w:rsidRPr="00B93E6A">
              <w:rPr>
                <w:rtl/>
              </w:rPr>
              <w:t xml:space="preserve"> في </w:t>
            </w:r>
            <w:r w:rsidRPr="008B6341">
              <w:rPr>
                <w:rStyle w:val="libFootnoteBoldChar"/>
                <w:rtl/>
              </w:rPr>
              <w:t>الفقيه</w:t>
            </w:r>
            <w:r w:rsidRPr="00B93E6A">
              <w:rPr>
                <w:rtl/>
              </w:rPr>
              <w:t xml:space="preserve"> </w:t>
            </w:r>
            <w:r w:rsidRPr="0048092F">
              <w:rPr>
                <w:rStyle w:val="libFootnoteBoldChar"/>
                <w:rtl/>
              </w:rPr>
              <w:t>والتهذيب</w:t>
            </w:r>
            <w:r w:rsidRPr="00B93E6A">
              <w:rPr>
                <w:rtl/>
              </w:rPr>
              <w:t xml:space="preserve"> : « فلان</w:t>
            </w:r>
            <w:r>
              <w:rPr>
                <w:rtl/>
              </w:rPr>
              <w:t xml:space="preserve"> ».</w:t>
            </w:r>
          </w:p>
        </w:tc>
        <w:tc>
          <w:tcPr>
            <w:tcW w:w="4211" w:type="dxa"/>
          </w:tcPr>
          <w:p w:rsidR="00A160CF" w:rsidRDefault="00A160CF" w:rsidP="00AE73AA">
            <w:pPr>
              <w:pStyle w:val="libFootnote0"/>
              <w:rPr>
                <w:rtl/>
              </w:rPr>
            </w:pPr>
            <w:r w:rsidRPr="00B93E6A">
              <w:rPr>
                <w:rtl/>
              </w:rPr>
              <w:t>(1</w:t>
            </w:r>
            <w:r>
              <w:rPr>
                <w:rtl/>
              </w:rPr>
              <w:t>8)</w:t>
            </w:r>
            <w:r w:rsidRPr="00B93E6A">
              <w:rPr>
                <w:rtl/>
              </w:rPr>
              <w:t xml:space="preserve"> في « بح » </w:t>
            </w:r>
            <w:r w:rsidRPr="00DC50BB">
              <w:rPr>
                <w:rStyle w:val="libFootnoteBoldChar"/>
                <w:rtl/>
              </w:rPr>
              <w:t>والفقيه</w:t>
            </w:r>
            <w:r w:rsidRPr="00B93E6A">
              <w:rPr>
                <w:rtl/>
              </w:rPr>
              <w:t xml:space="preserve"> : « فلولده</w:t>
            </w:r>
            <w:r>
              <w:rPr>
                <w:rtl/>
              </w:rPr>
              <w:t xml:space="preserve"> ».</w:t>
            </w:r>
          </w:p>
        </w:tc>
      </w:tr>
    </w:tbl>
    <w:p w:rsidR="00243845" w:rsidRPr="00B93E6A" w:rsidRDefault="00243845" w:rsidP="00243845">
      <w:pPr>
        <w:pStyle w:val="libFootnote0"/>
        <w:rPr>
          <w:rtl/>
          <w:lang w:bidi="fa-IR"/>
        </w:rPr>
      </w:pPr>
      <w:r w:rsidRPr="00B93E6A">
        <w:rPr>
          <w:rtl/>
        </w:rPr>
        <w:t>(1</w:t>
      </w:r>
      <w:r>
        <w:rPr>
          <w:rtl/>
        </w:rPr>
        <w:t>9)</w:t>
      </w:r>
      <w:r w:rsidRPr="00B93E6A">
        <w:rPr>
          <w:rtl/>
        </w:rPr>
        <w:t xml:space="preserve"> هكذا في جميع النسخ التي قوبلت والعيون. وفي المطبوع : « أبيه</w:t>
      </w:r>
      <w:r>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مِثْلُ حَظِّ الْأُنْثَيَيْنِ ، عَلى مِثْلِ </w:t>
      </w:r>
      <w:r w:rsidRPr="007F7D59">
        <w:rPr>
          <w:rStyle w:val="libFootnotenumChar"/>
          <w:rtl/>
        </w:rPr>
        <w:t>(1)</w:t>
      </w:r>
      <w:r w:rsidRPr="00B93E6A">
        <w:rPr>
          <w:rtl/>
          <w:lang w:bidi="fa-IR"/>
        </w:rPr>
        <w:t xml:space="preserve"> مَا شَرَطَ </w:t>
      </w:r>
      <w:r w:rsidRPr="007F7D59">
        <w:rPr>
          <w:rStyle w:val="libFootnotenumChar"/>
          <w:rtl/>
        </w:rPr>
        <w:t>(2)</w:t>
      </w:r>
      <w:r w:rsidRPr="00B93E6A">
        <w:rPr>
          <w:rtl/>
          <w:lang w:bidi="fa-IR"/>
        </w:rPr>
        <w:t xml:space="preserve"> مُوسَى بْنُ جَعْفَرٍ </w:t>
      </w:r>
      <w:r w:rsidRPr="007F7D59">
        <w:rPr>
          <w:rStyle w:val="libFootnotenumChar"/>
          <w:rtl/>
        </w:rPr>
        <w:t>(3)</w:t>
      </w:r>
      <w:r w:rsidRPr="00B93E6A">
        <w:rPr>
          <w:rtl/>
          <w:lang w:bidi="fa-IR"/>
        </w:rPr>
        <w:t xml:space="preserve"> فِي وُلْدِهِ مِنْ صُلْبِهِ ، وَإِنَّ مَنْ تُوُفِّيَ مِنْ وُلْدِ مُوسى </w:t>
      </w:r>
      <w:r w:rsidRPr="007F7D59">
        <w:rPr>
          <w:rStyle w:val="libFootnotenumChar"/>
          <w:rtl/>
        </w:rPr>
        <w:t>(4)</w:t>
      </w:r>
      <w:r w:rsidRPr="00B93E6A">
        <w:rPr>
          <w:rtl/>
          <w:lang w:bidi="fa-IR"/>
        </w:rPr>
        <w:t xml:space="preserve"> وَلَمْ يَتْرُكْ وَلَداً ، رُدَّ حَقُّهُ عَلى </w:t>
      </w:r>
      <w:r w:rsidRPr="007F7D59">
        <w:rPr>
          <w:rStyle w:val="libFootnotenumChar"/>
          <w:rtl/>
        </w:rPr>
        <w:t>(5)</w:t>
      </w:r>
      <w:r w:rsidRPr="00B93E6A">
        <w:rPr>
          <w:rtl/>
          <w:lang w:bidi="fa-IR"/>
        </w:rPr>
        <w:t xml:space="preserve"> أَهْلِ الصَّدَقَةِ ، وَأَنْ </w:t>
      </w:r>
      <w:r w:rsidRPr="007F7D59">
        <w:rPr>
          <w:rStyle w:val="libFootnotenumChar"/>
          <w:rtl/>
        </w:rPr>
        <w:t>(6)</w:t>
      </w:r>
      <w:r w:rsidRPr="00B93E6A">
        <w:rPr>
          <w:rtl/>
          <w:lang w:bidi="fa-IR"/>
        </w:rPr>
        <w:t xml:space="preserve"> لَيْسَ لِوُلْدِ بَنَاتِي </w:t>
      </w:r>
      <w:r w:rsidR="00A160CF">
        <w:rPr>
          <w:rtl/>
          <w:lang w:bidi="fa-IR"/>
        </w:rPr>
        <w:t>فِي صَدَقَتِي هذِهِ حَقٌّ إِل</w:t>
      </w:r>
      <w:r w:rsidR="00A160CF">
        <w:rPr>
          <w:rFonts w:hint="cs"/>
          <w:rtl/>
          <w:lang w:bidi="fa-IR"/>
        </w:rPr>
        <w:t>َّ</w:t>
      </w:r>
      <w:r w:rsidR="00A160CF">
        <w:rPr>
          <w:rtl/>
          <w:lang w:bidi="fa-IR"/>
        </w:rPr>
        <w:t>ا</w:t>
      </w:r>
      <w:r w:rsidRPr="00B93E6A">
        <w:rPr>
          <w:rtl/>
          <w:lang w:bidi="fa-IR"/>
        </w:rPr>
        <w:t xml:space="preserve"> أَنْ يَكُونَ آبَاؤُهُمْ مِنْ وُلْدِي ، وَإِنَّهُ </w:t>
      </w:r>
      <w:r w:rsidRPr="007F7D59">
        <w:rPr>
          <w:rStyle w:val="libFootnotenumChar"/>
          <w:rtl/>
        </w:rPr>
        <w:t>(7)</w:t>
      </w:r>
      <w:r w:rsidRPr="00B93E6A">
        <w:rPr>
          <w:rtl/>
          <w:lang w:bidi="fa-IR"/>
        </w:rPr>
        <w:t xml:space="preserve"> لَيْسَ لِأَحَدٍ </w:t>
      </w:r>
      <w:r w:rsidRPr="007F7D59">
        <w:rPr>
          <w:rStyle w:val="libFootnotenumChar"/>
          <w:rtl/>
        </w:rPr>
        <w:t>(8)</w:t>
      </w:r>
      <w:r w:rsidRPr="00B93E6A">
        <w:rPr>
          <w:rtl/>
          <w:lang w:bidi="fa-IR"/>
        </w:rPr>
        <w:t xml:space="preserve"> حَقٌّ فِي صَدَقَتِي </w:t>
      </w:r>
      <w:r w:rsidRPr="007F7D59">
        <w:rPr>
          <w:rStyle w:val="libFootnotenumChar"/>
          <w:rtl/>
        </w:rPr>
        <w:t>(9)</w:t>
      </w:r>
      <w:r w:rsidRPr="00B93E6A">
        <w:rPr>
          <w:rtl/>
          <w:lang w:bidi="fa-IR"/>
        </w:rPr>
        <w:t xml:space="preserve"> مَعَ وُلْدِي أَوْ وُلْدِ </w:t>
      </w:r>
      <w:r w:rsidRPr="007F7D59">
        <w:rPr>
          <w:rStyle w:val="libFootnotenumChar"/>
          <w:rtl/>
        </w:rPr>
        <w:t>(10)</w:t>
      </w:r>
      <w:r w:rsidRPr="00B93E6A">
        <w:rPr>
          <w:rtl/>
          <w:lang w:bidi="fa-IR"/>
        </w:rPr>
        <w:t xml:space="preserve"> وُلْدِي وَأَعْقَابِهِمْ مَا بَقِيَ مِنْهُمْ أَحَدٌ </w:t>
      </w:r>
      <w:r w:rsidRPr="007F7D59">
        <w:rPr>
          <w:rStyle w:val="libFootnotenumChar"/>
          <w:rtl/>
        </w:rPr>
        <w:t>(11)</w:t>
      </w:r>
      <w:r w:rsidRPr="00B93E6A">
        <w:rPr>
          <w:rtl/>
          <w:lang w:bidi="fa-IR"/>
        </w:rPr>
        <w:t xml:space="preserve"> ، وَإِنِ </w:t>
      </w:r>
      <w:r w:rsidRPr="007F7D59">
        <w:rPr>
          <w:rStyle w:val="libFootnotenumChar"/>
          <w:rtl/>
        </w:rPr>
        <w:t>(12)</w:t>
      </w:r>
      <w:r w:rsidRPr="00B93E6A">
        <w:rPr>
          <w:rtl/>
          <w:lang w:bidi="fa-IR"/>
        </w:rPr>
        <w:t xml:space="preserve"> انْقَرَضُوا وَلَمْ يَبْقَ </w:t>
      </w:r>
      <w:r w:rsidRPr="007F7D59">
        <w:rPr>
          <w:rStyle w:val="libFootnotenumChar"/>
          <w:rtl/>
        </w:rPr>
        <w:t>(13)</w:t>
      </w:r>
      <w:r w:rsidRPr="00B93E6A">
        <w:rPr>
          <w:rtl/>
          <w:lang w:bidi="fa-IR"/>
        </w:rPr>
        <w:t xml:space="preserve"> مِنْهُمْ </w:t>
      </w:r>
      <w:r w:rsidRPr="007F7D59">
        <w:rPr>
          <w:rStyle w:val="libFootnotenumChar"/>
          <w:rtl/>
        </w:rPr>
        <w:t>(14)</w:t>
      </w:r>
      <w:r w:rsidRPr="00B93E6A">
        <w:rPr>
          <w:rtl/>
          <w:lang w:bidi="fa-IR"/>
        </w:rPr>
        <w:t xml:space="preserve"> أَحَدٌ ، فَصَدَقَتِي </w:t>
      </w:r>
      <w:r w:rsidRPr="007F7D59">
        <w:rPr>
          <w:rStyle w:val="libFootnotenumChar"/>
          <w:rtl/>
        </w:rPr>
        <w:t>(15)</w:t>
      </w:r>
      <w:r w:rsidRPr="00B93E6A">
        <w:rPr>
          <w:rtl/>
          <w:lang w:bidi="fa-IR"/>
        </w:rPr>
        <w:t xml:space="preserve"> عَلى وُلْدِ أَبِي مِنْ أُمِّي مَا بَقِيَ مِنْهُمْ أَحَدٌ </w:t>
      </w:r>
      <w:r w:rsidRPr="007F7D59">
        <w:rPr>
          <w:rStyle w:val="libFootnotenumChar"/>
          <w:rtl/>
        </w:rPr>
        <w:t>(16)</w:t>
      </w:r>
      <w:r w:rsidRPr="00B93E6A">
        <w:rPr>
          <w:rtl/>
          <w:lang w:bidi="fa-IR"/>
        </w:rPr>
        <w:t xml:space="preserve"> عَلى مَا شَرَطْتُ </w:t>
      </w:r>
      <w:r w:rsidRPr="007F7D59">
        <w:rPr>
          <w:rStyle w:val="libFootnotenumChar"/>
          <w:rtl/>
        </w:rPr>
        <w:t>(17)</w:t>
      </w:r>
      <w:r w:rsidRPr="00B93E6A">
        <w:rPr>
          <w:rtl/>
          <w:lang w:bidi="fa-IR"/>
        </w:rPr>
        <w:t xml:space="preserve"> بَيْنَ وُلْدِي وَعَقِبِي ، فَإِنِ </w:t>
      </w:r>
      <w:r w:rsidRPr="007F7D59">
        <w:rPr>
          <w:rStyle w:val="libFootnotenumChar"/>
          <w:rtl/>
        </w:rPr>
        <w:t>(18)</w:t>
      </w:r>
      <w:r w:rsidRPr="00B93E6A">
        <w:rPr>
          <w:rtl/>
          <w:lang w:bidi="fa-IR"/>
        </w:rPr>
        <w:t xml:space="preserve"> انْقَرَضَ وُلْدُ أَبِي مِنْ أُمِّي ، فَصَدَقَتِي عَلى وُلْدِ أَبِي وَأَعْقَابِهِمْ مَا بَقِيَ مِنْهُمْ أَحَدٌ عَلى مِثْلِ مَا شَرَطْتُ بَيْنَ وُلْدِي وَعَقِبِي ، فَإِذَا انْقَرَضَ مِنْ </w:t>
      </w:r>
      <w:r w:rsidRPr="007F7D59">
        <w:rPr>
          <w:rStyle w:val="libFootnotenumChar"/>
          <w:rtl/>
        </w:rPr>
        <w:t>(19)</w:t>
      </w:r>
      <w:r w:rsidRPr="00B93E6A">
        <w:rPr>
          <w:rtl/>
          <w:lang w:bidi="fa-IR"/>
        </w:rPr>
        <w:t xml:space="preserve"> وُلْدِ أَبِي </w:t>
      </w:r>
      <w:r w:rsidRPr="007F7D59">
        <w:rPr>
          <w:rStyle w:val="libFootnotenumChar"/>
          <w:rtl/>
        </w:rPr>
        <w:t>(20)</w:t>
      </w:r>
      <w:r w:rsidRPr="00B93E6A">
        <w:rPr>
          <w:rtl/>
          <w:lang w:bidi="fa-IR"/>
        </w:rPr>
        <w:t xml:space="preserve"> وَلَمْ يَبْقَ مِنْهُمْ أَحَدٌ </w:t>
      </w:r>
      <w:r w:rsidRPr="007F7D59">
        <w:rPr>
          <w:rStyle w:val="libFootnotenumChar"/>
          <w:rtl/>
        </w:rPr>
        <w:t>(21)</w:t>
      </w:r>
      <w:r w:rsidRPr="00B93E6A">
        <w:rPr>
          <w:rtl/>
          <w:lang w:bidi="fa-IR"/>
        </w:rPr>
        <w:t xml:space="preserve"> ، فَصَدَقَتِي عَلَى الْأَوَّلِ فَالْأَوَّلِ حَتّى يَرِثَهَا اللهُ </w:t>
      </w:r>
      <w:r w:rsidRPr="007F7D59">
        <w:rPr>
          <w:rStyle w:val="libFootnotenumChar"/>
          <w:rtl/>
        </w:rPr>
        <w:t>(22)</w:t>
      </w:r>
      <w:r w:rsidRPr="00B93E6A">
        <w:rPr>
          <w:rtl/>
          <w:lang w:bidi="fa-IR"/>
        </w:rPr>
        <w:t xml:space="preserve"> الَّذِي‌</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A160CF" w:rsidTr="00A160CF">
        <w:tc>
          <w:tcPr>
            <w:tcW w:w="4006" w:type="dxa"/>
          </w:tcPr>
          <w:p w:rsidR="00A160CF" w:rsidRDefault="00A160CF" w:rsidP="00AE73AA">
            <w:pPr>
              <w:pStyle w:val="libFootnote0"/>
              <w:rPr>
                <w:rtl/>
              </w:rPr>
            </w:pPr>
            <w:r>
              <w:rPr>
                <w:rtl/>
              </w:rPr>
              <w:t xml:space="preserve">(1). </w:t>
            </w:r>
            <w:r w:rsidRPr="00B93E6A">
              <w:rPr>
                <w:rtl/>
              </w:rPr>
              <w:t>في « ل » :</w:t>
            </w:r>
            <w:r>
              <w:rPr>
                <w:rtl/>
              </w:rPr>
              <w:t xml:space="preserve"> - </w:t>
            </w:r>
            <w:r w:rsidRPr="00B93E6A">
              <w:rPr>
                <w:rtl/>
              </w:rPr>
              <w:t>« مثل</w:t>
            </w:r>
            <w:r>
              <w:rPr>
                <w:rtl/>
              </w:rPr>
              <w:t xml:space="preserve"> ».</w:t>
            </w:r>
          </w:p>
        </w:tc>
        <w:tc>
          <w:tcPr>
            <w:tcW w:w="4006" w:type="dxa"/>
          </w:tcPr>
          <w:p w:rsidR="00A160CF" w:rsidRDefault="00A160CF" w:rsidP="00AE73AA">
            <w:pPr>
              <w:pStyle w:val="libFootnote0"/>
              <w:rPr>
                <w:rtl/>
              </w:rPr>
            </w:pPr>
            <w:r>
              <w:rPr>
                <w:rtl/>
              </w:rPr>
              <w:t>(2).</w:t>
            </w:r>
            <w:r w:rsidRPr="00B93E6A">
              <w:rPr>
                <w:rtl/>
              </w:rPr>
              <w:t xml:space="preserve"> في « م ، ن ، بح ، بن ، جد » : « شرطه</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بف » والعيون :</w:t>
      </w:r>
      <w:r w:rsidR="00243845">
        <w:rPr>
          <w:rtl/>
        </w:rPr>
        <w:t xml:space="preserve"> </w:t>
      </w:r>
      <w:r>
        <w:rPr>
          <w:rtl/>
        </w:rPr>
        <w:t>-</w:t>
      </w:r>
      <w:r w:rsidR="00243845">
        <w:rPr>
          <w:rtl/>
        </w:rPr>
        <w:t xml:space="preserve"> </w:t>
      </w:r>
      <w:r w:rsidR="00243845" w:rsidRPr="00B93E6A">
        <w:rPr>
          <w:rtl/>
        </w:rPr>
        <w:t>« بن جعفر</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 فلان</w:t>
      </w:r>
      <w:r w:rsidR="00243845">
        <w:rPr>
          <w:rtl/>
        </w:rPr>
        <w:t xml:space="preserve"> ».</w:t>
      </w:r>
    </w:p>
    <w:tbl>
      <w:tblPr>
        <w:tblStyle w:val="TableGrid"/>
        <w:bidiVisual/>
        <w:tblW w:w="0" w:type="auto"/>
        <w:tblLook w:val="04A0"/>
      </w:tblPr>
      <w:tblGrid>
        <w:gridCol w:w="4006"/>
        <w:gridCol w:w="4006"/>
      </w:tblGrid>
      <w:tr w:rsidR="00A160CF" w:rsidTr="00A160CF">
        <w:tc>
          <w:tcPr>
            <w:tcW w:w="4006" w:type="dxa"/>
          </w:tcPr>
          <w:p w:rsidR="00A160CF" w:rsidRDefault="00A160CF" w:rsidP="00AE73AA">
            <w:pPr>
              <w:pStyle w:val="libFootnote0"/>
              <w:rPr>
                <w:rtl/>
              </w:rPr>
            </w:pPr>
            <w:r>
              <w:rPr>
                <w:rtl/>
              </w:rPr>
              <w:t>(4).</w:t>
            </w:r>
            <w:r w:rsidRPr="00B93E6A">
              <w:rPr>
                <w:rtl/>
              </w:rPr>
              <w:t xml:space="preserve"> في </w:t>
            </w:r>
            <w:r w:rsidRPr="00A160CF">
              <w:rPr>
                <w:rtl/>
              </w:rPr>
              <w:t>الفقيه والتهذيب</w:t>
            </w:r>
            <w:r w:rsidRPr="00B93E6A">
              <w:rPr>
                <w:rtl/>
              </w:rPr>
              <w:t xml:space="preserve"> : « فلان</w:t>
            </w:r>
            <w:r>
              <w:rPr>
                <w:rtl/>
              </w:rPr>
              <w:t xml:space="preserve"> ».</w:t>
            </w:r>
          </w:p>
        </w:tc>
        <w:tc>
          <w:tcPr>
            <w:tcW w:w="4006" w:type="dxa"/>
          </w:tcPr>
          <w:p w:rsidR="00A160CF" w:rsidRDefault="00A160CF" w:rsidP="00AE73AA">
            <w:pPr>
              <w:pStyle w:val="libFootnote0"/>
              <w:rPr>
                <w:rtl/>
              </w:rPr>
            </w:pPr>
            <w:r>
              <w:rPr>
                <w:rtl/>
              </w:rPr>
              <w:t>(5).</w:t>
            </w:r>
            <w:r w:rsidRPr="00B93E6A">
              <w:rPr>
                <w:rtl/>
              </w:rPr>
              <w:t xml:space="preserve"> في حاشية « م » </w:t>
            </w:r>
            <w:r w:rsidRPr="00DC50BB">
              <w:rPr>
                <w:rStyle w:val="libFootnoteBoldChar"/>
                <w:rtl/>
              </w:rPr>
              <w:t>والفقيه</w:t>
            </w:r>
            <w:r w:rsidRPr="00A160CF">
              <w:rPr>
                <w:rtl/>
              </w:rPr>
              <w:t xml:space="preserve"> والتهذيب </w:t>
            </w:r>
            <w:r w:rsidRPr="00B93E6A">
              <w:rPr>
                <w:rtl/>
              </w:rPr>
              <w:t>: « إلى</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هكذا في « ق ، </w:t>
      </w:r>
      <w:r w:rsidR="000D3416">
        <w:rPr>
          <w:rtl/>
        </w:rPr>
        <w:t>ك</w:t>
      </w:r>
      <w:r w:rsidR="00243845" w:rsidRPr="00B93E6A">
        <w:rPr>
          <w:rtl/>
        </w:rPr>
        <w:t xml:space="preserve"> ، م ، ن ، بح ، بف ، بن ، جت ، جد » </w:t>
      </w:r>
      <w:r w:rsidR="00243845" w:rsidRPr="00DC50BB">
        <w:rPr>
          <w:rStyle w:val="libFootnoteBoldChar"/>
          <w:rtl/>
        </w:rPr>
        <w:t>و</w:t>
      </w:r>
      <w:r w:rsidR="00325763" w:rsidRPr="00DC50BB">
        <w:rPr>
          <w:rStyle w:val="libFootnoteBoldChar"/>
          <w:rtl/>
        </w:rPr>
        <w:t>الوافي</w:t>
      </w:r>
      <w:r w:rsidR="00243845" w:rsidRPr="00B93E6A">
        <w:rPr>
          <w:rtl/>
        </w:rPr>
        <w:t>. وما ورد في « ل » مبهم جدّاً. وفي المطبوع : « وإنّه</w:t>
      </w:r>
      <w:r w:rsidR="00243845">
        <w:rPr>
          <w:rtl/>
        </w:rPr>
        <w:t xml:space="preserve"> ».</w:t>
      </w:r>
      <w:r w:rsidR="00243845">
        <w:rPr>
          <w:rFonts w:hint="cs"/>
          <w:rtl/>
          <w:lang w:bidi="fa-IR"/>
        </w:rPr>
        <w:t xml:space="preserve"> </w:t>
      </w:r>
      <w:r w:rsidR="00A160CF">
        <w:rPr>
          <w:rFonts w:hint="cs"/>
          <w:rtl/>
          <w:lang w:bidi="fa-IR"/>
        </w:rPr>
        <w:t xml:space="preserve"> </w:t>
      </w:r>
      <w:r w:rsidR="00DC50BB">
        <w:rPr>
          <w:rFonts w:hint="cs"/>
          <w:rtl/>
          <w:lang w:bidi="fa-IR"/>
        </w:rPr>
        <w:t xml:space="preserve">                             </w:t>
      </w:r>
      <w:r w:rsidR="00A160CF">
        <w:rPr>
          <w:rFonts w:hint="cs"/>
          <w:rtl/>
          <w:lang w:bidi="fa-IR"/>
        </w:rPr>
        <w:t xml:space="preserve">        </w:t>
      </w:r>
      <w:r>
        <w:rPr>
          <w:rtl/>
        </w:rPr>
        <w:t>(7).</w:t>
      </w:r>
      <w:r w:rsidR="00243845" w:rsidRPr="00B93E6A">
        <w:rPr>
          <w:rtl/>
        </w:rPr>
        <w:t xml:space="preserve"> في « بح » : « فإنّه</w:t>
      </w:r>
      <w:r w:rsidR="00243845">
        <w:rPr>
          <w:rtl/>
        </w:rPr>
        <w:t xml:space="preserve"> ».</w:t>
      </w:r>
      <w:r w:rsidR="00243845" w:rsidRPr="00B93E6A">
        <w:rPr>
          <w:rtl/>
        </w:rPr>
        <w:t xml:space="preserve"> وفي « جت » : « وأن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ن ، بح ، بن ، جد » وحاشية « جت » : « لأحدهم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بف » :</w:t>
      </w:r>
      <w:r w:rsidR="00243845">
        <w:rPr>
          <w:rtl/>
        </w:rPr>
        <w:t xml:space="preserve"> </w:t>
      </w:r>
      <w:r>
        <w:rPr>
          <w:rtl/>
        </w:rPr>
        <w:t>-</w:t>
      </w:r>
      <w:r w:rsidR="00243845">
        <w:rPr>
          <w:rtl/>
        </w:rPr>
        <w:t xml:space="preserve"> </w:t>
      </w:r>
      <w:r w:rsidR="00A160CF">
        <w:rPr>
          <w:rtl/>
        </w:rPr>
        <w:t>« إل</w:t>
      </w:r>
      <w:r w:rsidR="00A160CF">
        <w:rPr>
          <w:rFonts w:hint="cs"/>
          <w:rtl/>
        </w:rPr>
        <w:t>ّ</w:t>
      </w:r>
      <w:r w:rsidR="00A160CF">
        <w:rPr>
          <w:rtl/>
        </w:rPr>
        <w:t>ا</w:t>
      </w:r>
      <w:r w:rsidR="00243845" w:rsidRPr="00B93E6A">
        <w:rPr>
          <w:rtl/>
        </w:rPr>
        <w:t xml:space="preserve"> أن يكون</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حقّ في صدقتي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بف ، بن ، جت » </w:t>
      </w:r>
      <w:r w:rsidR="00243845" w:rsidRPr="00DC50BB">
        <w:rPr>
          <w:rStyle w:val="libFootnoteBoldChar"/>
          <w:rtl/>
        </w:rPr>
        <w:t>والفقيه</w:t>
      </w:r>
      <w:r w:rsidR="00243845" w:rsidRPr="00B93E6A">
        <w:rPr>
          <w:rtl/>
        </w:rPr>
        <w:t xml:space="preserve"> والعيون </w:t>
      </w:r>
      <w:r w:rsidR="00243845" w:rsidRPr="00A160CF">
        <w:rPr>
          <w:rtl/>
        </w:rPr>
        <w:t>والتهذيب</w:t>
      </w:r>
      <w:r w:rsidR="00243845" w:rsidRPr="00B93E6A">
        <w:rPr>
          <w:rtl/>
        </w:rPr>
        <w:t xml:space="preserve"> : « وولد</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 « واحد</w:t>
      </w:r>
      <w:r w:rsidR="00243845">
        <w:rPr>
          <w:rtl/>
        </w:rPr>
        <w:t xml:space="preserve"> ».</w:t>
      </w:r>
    </w:p>
    <w:p w:rsidR="00243845" w:rsidRPr="00B93E6A" w:rsidRDefault="00AE73AA" w:rsidP="00A160CF">
      <w:pPr>
        <w:pStyle w:val="libFootnote0"/>
        <w:rPr>
          <w:rtl/>
          <w:lang w:bidi="fa-IR"/>
        </w:rPr>
      </w:pPr>
      <w:r>
        <w:rPr>
          <w:rtl/>
        </w:rPr>
        <w:t>(12).</w:t>
      </w:r>
      <w:r w:rsidR="00243845" w:rsidRPr="00B93E6A">
        <w:rPr>
          <w:rtl/>
        </w:rPr>
        <w:t xml:space="preserve"> هكذا في « ق ، ن ، بف ، جت » </w:t>
      </w:r>
      <w:r w:rsidR="00243845" w:rsidRPr="00DC50BB">
        <w:rPr>
          <w:rStyle w:val="libFootnoteBoldChar"/>
          <w:rtl/>
        </w:rPr>
        <w:t>والفقيه</w:t>
      </w:r>
      <w:r w:rsidR="00243845" w:rsidRPr="00A160CF">
        <w:rPr>
          <w:rtl/>
        </w:rPr>
        <w:t xml:space="preserve"> والتهذيب</w:t>
      </w:r>
      <w:r w:rsidR="00243845" w:rsidRPr="00B93E6A">
        <w:rPr>
          <w:rtl/>
        </w:rPr>
        <w:t xml:space="preserve"> والعيون. وفي « </w:t>
      </w:r>
      <w:r w:rsidR="000D3416">
        <w:rPr>
          <w:rtl/>
        </w:rPr>
        <w:t>ك</w:t>
      </w:r>
      <w:r w:rsidR="00243845" w:rsidRPr="00B93E6A">
        <w:rPr>
          <w:rtl/>
        </w:rPr>
        <w:t xml:space="preserve"> ، ل ، م ، بح ، بن ، جد » : « فإن</w:t>
      </w:r>
      <w:r w:rsidR="00243845">
        <w:rPr>
          <w:rtl/>
        </w:rPr>
        <w:t>».</w:t>
      </w:r>
      <w:r w:rsidR="00243845" w:rsidRPr="00B93E6A">
        <w:rPr>
          <w:rtl/>
        </w:rPr>
        <w:t xml:space="preserve"> وفي المطبوع : « وإذا</w:t>
      </w:r>
      <w:r w:rsidR="00243845">
        <w:rPr>
          <w:rtl/>
        </w:rPr>
        <w:t xml:space="preserve"> ».</w:t>
      </w:r>
      <w:r w:rsidR="00DC50BB">
        <w:rPr>
          <w:rFonts w:hint="cs"/>
          <w:rtl/>
        </w:rPr>
        <w:t xml:space="preserve">                   </w:t>
      </w:r>
      <w:r w:rsidR="00A160CF">
        <w:rPr>
          <w:rFonts w:hint="cs"/>
          <w:rtl/>
        </w:rPr>
        <w:t xml:space="preserve">          </w:t>
      </w:r>
      <w:r>
        <w:rPr>
          <w:rtl/>
        </w:rPr>
        <w:t>(13).</w:t>
      </w:r>
      <w:r w:rsidR="00243845" w:rsidRPr="00B93E6A">
        <w:rPr>
          <w:rtl/>
        </w:rPr>
        <w:t xml:space="preserve"> في « ق ، بف » : « أو لم يبق</w:t>
      </w:r>
      <w:r w:rsidR="00243845">
        <w:rPr>
          <w:rtl/>
        </w:rPr>
        <w:t xml:space="preserve"> ».</w:t>
      </w:r>
    </w:p>
    <w:tbl>
      <w:tblPr>
        <w:tblStyle w:val="TableGrid"/>
        <w:bidiVisual/>
        <w:tblW w:w="0" w:type="auto"/>
        <w:tblLook w:val="04A0"/>
      </w:tblPr>
      <w:tblGrid>
        <w:gridCol w:w="4006"/>
        <w:gridCol w:w="4006"/>
      </w:tblGrid>
      <w:tr w:rsidR="00A160CF" w:rsidTr="00A160CF">
        <w:tc>
          <w:tcPr>
            <w:tcW w:w="4006" w:type="dxa"/>
          </w:tcPr>
          <w:p w:rsidR="00A160CF" w:rsidRDefault="00A160CF" w:rsidP="00AE73AA">
            <w:pPr>
              <w:pStyle w:val="libFootnote0"/>
              <w:rPr>
                <w:rtl/>
              </w:rPr>
            </w:pPr>
            <w:r>
              <w:rPr>
                <w:rtl/>
              </w:rPr>
              <w:t>(14).</w:t>
            </w:r>
            <w:r w:rsidRPr="00B93E6A">
              <w:rPr>
                <w:rtl/>
              </w:rPr>
              <w:t xml:space="preserve"> في « بح » : « عليهم</w:t>
            </w:r>
            <w:r>
              <w:rPr>
                <w:rtl/>
              </w:rPr>
              <w:t xml:space="preserve"> ».</w:t>
            </w:r>
          </w:p>
        </w:tc>
        <w:tc>
          <w:tcPr>
            <w:tcW w:w="4006" w:type="dxa"/>
          </w:tcPr>
          <w:p w:rsidR="00A160CF" w:rsidRDefault="00A160CF" w:rsidP="00AE73AA">
            <w:pPr>
              <w:pStyle w:val="libFootnote0"/>
              <w:rPr>
                <w:rtl/>
              </w:rPr>
            </w:pPr>
            <w:r>
              <w:rPr>
                <w:rtl/>
              </w:rPr>
              <w:t>(15).</w:t>
            </w:r>
            <w:r w:rsidRPr="00B93E6A">
              <w:rPr>
                <w:rtl/>
              </w:rPr>
              <w:t xml:space="preserve"> في </w:t>
            </w:r>
            <w:r w:rsidRPr="008B6341">
              <w:rPr>
                <w:rStyle w:val="libFootnoteBoldChar"/>
                <w:rtl/>
              </w:rPr>
              <w:t>الفقيه</w:t>
            </w:r>
            <w:r w:rsidRPr="00B93E6A">
              <w:rPr>
                <w:rtl/>
              </w:rPr>
              <w:t xml:space="preserve"> : « قسم ذلك » بدل « فصدقتي</w:t>
            </w:r>
            <w:r>
              <w:rPr>
                <w:rtl/>
              </w:rPr>
              <w:t xml:space="preserve"> ».</w:t>
            </w:r>
          </w:p>
        </w:tc>
      </w:tr>
    </w:tbl>
    <w:p w:rsidR="00243845" w:rsidRPr="00B93E6A" w:rsidRDefault="00AE73AA" w:rsidP="00AE73AA">
      <w:pPr>
        <w:pStyle w:val="libFootnote0"/>
        <w:rPr>
          <w:rtl/>
          <w:lang w:bidi="fa-IR"/>
        </w:rPr>
      </w:pPr>
      <w:r>
        <w:rPr>
          <w:rtl/>
        </w:rPr>
        <w:t>(16).</w:t>
      </w:r>
      <w:r w:rsidR="00243845" w:rsidRPr="00B93E6A">
        <w:rPr>
          <w:rtl/>
        </w:rPr>
        <w:t xml:space="preserve"> هكذا في جميع النسخ التي قوبلت </w:t>
      </w:r>
      <w:r w:rsidR="00243845" w:rsidRPr="00DC50BB">
        <w:rPr>
          <w:rStyle w:val="libFootnoteBoldChar"/>
          <w:rtl/>
        </w:rPr>
        <w:t>والفقيه</w:t>
      </w:r>
      <w:r w:rsidR="00243845" w:rsidRPr="00A160CF">
        <w:rPr>
          <w:rtl/>
        </w:rPr>
        <w:t xml:space="preserve"> والتهذيب</w:t>
      </w:r>
      <w:r w:rsidR="00243845" w:rsidRPr="00B93E6A">
        <w:rPr>
          <w:rtl/>
        </w:rPr>
        <w:t xml:space="preserve"> والعيون. وفي المطبوع : « أحد منهم</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هكذا في جميع النسخ. وفي المطبوع : « ما شرطته</w:t>
      </w:r>
      <w:r w:rsidR="00243845">
        <w:rPr>
          <w:rtl/>
        </w:rPr>
        <w:t xml:space="preserve"> ».</w:t>
      </w:r>
    </w:p>
    <w:tbl>
      <w:tblPr>
        <w:tblStyle w:val="TableGrid"/>
        <w:bidiVisual/>
        <w:tblW w:w="0" w:type="auto"/>
        <w:tblLook w:val="04A0"/>
      </w:tblPr>
      <w:tblGrid>
        <w:gridCol w:w="4006"/>
        <w:gridCol w:w="4006"/>
      </w:tblGrid>
      <w:tr w:rsidR="00A160CF" w:rsidTr="00A160CF">
        <w:tc>
          <w:tcPr>
            <w:tcW w:w="4006" w:type="dxa"/>
          </w:tcPr>
          <w:p w:rsidR="00A160CF" w:rsidRDefault="00A160CF" w:rsidP="00243845">
            <w:pPr>
              <w:pStyle w:val="libFootnote0"/>
              <w:rPr>
                <w:rtl/>
              </w:rPr>
            </w:pPr>
            <w:r w:rsidRPr="00B93E6A">
              <w:rPr>
                <w:rtl/>
              </w:rPr>
              <w:t>(1</w:t>
            </w:r>
            <w:r>
              <w:rPr>
                <w:rtl/>
              </w:rPr>
              <w:t>8)</w:t>
            </w:r>
            <w:r w:rsidRPr="00B93E6A">
              <w:rPr>
                <w:rtl/>
              </w:rPr>
              <w:t xml:space="preserve"> في « م » : « وإن</w:t>
            </w:r>
            <w:r>
              <w:rPr>
                <w:rtl/>
              </w:rPr>
              <w:t xml:space="preserve"> ».</w:t>
            </w:r>
          </w:p>
        </w:tc>
        <w:tc>
          <w:tcPr>
            <w:tcW w:w="4006" w:type="dxa"/>
          </w:tcPr>
          <w:p w:rsidR="00A160CF" w:rsidRDefault="00A160CF" w:rsidP="00243845">
            <w:pPr>
              <w:pStyle w:val="libFootnote0"/>
              <w:rPr>
                <w:rtl/>
              </w:rPr>
            </w:pPr>
            <w:r w:rsidRPr="00B93E6A">
              <w:rPr>
                <w:rtl/>
              </w:rPr>
              <w:t>(1</w:t>
            </w:r>
            <w:r>
              <w:rPr>
                <w:rtl/>
              </w:rPr>
              <w:t>9)</w:t>
            </w:r>
            <w:r w:rsidRPr="00B93E6A">
              <w:rPr>
                <w:rtl/>
              </w:rPr>
              <w:t xml:space="preserve"> في </w:t>
            </w:r>
            <w:r w:rsidRPr="000047EC">
              <w:rPr>
                <w:rtl/>
              </w:rPr>
              <w:t>الفقيه والتهذيب</w:t>
            </w:r>
            <w:r w:rsidRPr="00B93E6A">
              <w:rPr>
                <w:rtl/>
              </w:rPr>
              <w:t xml:space="preserve"> :</w:t>
            </w:r>
            <w:r>
              <w:rPr>
                <w:rtl/>
              </w:rPr>
              <w:t xml:space="preserve"> - </w:t>
            </w:r>
            <w:r w:rsidRPr="00B93E6A">
              <w:rPr>
                <w:rtl/>
              </w:rPr>
              <w:t>« من</w:t>
            </w:r>
            <w:r>
              <w:rPr>
                <w:rtl/>
              </w:rPr>
              <w:t xml:space="preserve"> ».</w:t>
            </w:r>
          </w:p>
        </w:tc>
      </w:tr>
    </w:tbl>
    <w:p w:rsidR="00243845" w:rsidRPr="00B93E6A" w:rsidRDefault="00243845" w:rsidP="00243845">
      <w:pPr>
        <w:pStyle w:val="libFootnote0"/>
        <w:rPr>
          <w:rtl/>
          <w:lang w:bidi="fa-IR"/>
        </w:rPr>
      </w:pPr>
      <w:r>
        <w:rPr>
          <w:rtl/>
        </w:rPr>
        <w:t>(20)</w:t>
      </w:r>
      <w:r w:rsidRPr="00B93E6A">
        <w:rPr>
          <w:rtl/>
        </w:rPr>
        <w:t xml:space="preserve"> في العيون :</w:t>
      </w:r>
      <w:r>
        <w:rPr>
          <w:rtl/>
        </w:rPr>
        <w:t xml:space="preserve"> </w:t>
      </w:r>
      <w:r w:rsidR="00AE73AA">
        <w:rPr>
          <w:rtl/>
        </w:rPr>
        <w:t>-</w:t>
      </w:r>
      <w:r>
        <w:rPr>
          <w:rtl/>
        </w:rPr>
        <w:t xml:space="preserve"> </w:t>
      </w:r>
      <w:r w:rsidRPr="00B93E6A">
        <w:rPr>
          <w:rtl/>
        </w:rPr>
        <w:t>« على مثل ما شرطت</w:t>
      </w:r>
      <w:r>
        <w:rPr>
          <w:rtl/>
        </w:rPr>
        <w:t xml:space="preserve"> </w:t>
      </w:r>
      <w:r w:rsidR="00AE73AA">
        <w:rPr>
          <w:rtl/>
        </w:rPr>
        <w:t>-</w:t>
      </w:r>
      <w:r>
        <w:rPr>
          <w:rtl/>
        </w:rPr>
        <w:t xml:space="preserve"> </w:t>
      </w:r>
      <w:r w:rsidRPr="00B93E6A">
        <w:rPr>
          <w:rtl/>
        </w:rPr>
        <w:t>إلى</w:t>
      </w:r>
      <w:r>
        <w:rPr>
          <w:rtl/>
        </w:rPr>
        <w:t xml:space="preserve"> </w:t>
      </w:r>
      <w:r w:rsidR="00AE73AA">
        <w:rPr>
          <w:rtl/>
        </w:rPr>
        <w:t>-</w:t>
      </w:r>
      <w:r>
        <w:rPr>
          <w:rtl/>
        </w:rPr>
        <w:t xml:space="preserve"> </w:t>
      </w:r>
      <w:r w:rsidRPr="00B93E6A">
        <w:rPr>
          <w:rtl/>
        </w:rPr>
        <w:t>من ولد أبي</w:t>
      </w:r>
      <w:r>
        <w:rPr>
          <w:rtl/>
        </w:rPr>
        <w:t xml:space="preserve"> ».</w:t>
      </w:r>
    </w:p>
    <w:p w:rsidR="00243845" w:rsidRPr="00B93E6A" w:rsidRDefault="00243845" w:rsidP="000047EC">
      <w:pPr>
        <w:pStyle w:val="libFootnote0"/>
        <w:rPr>
          <w:rtl/>
          <w:lang w:bidi="fa-IR"/>
        </w:rPr>
      </w:pPr>
      <w:r w:rsidRPr="00B93E6A">
        <w:rPr>
          <w:rtl/>
        </w:rPr>
        <w:t>(2</w:t>
      </w:r>
      <w:r>
        <w:rPr>
          <w:rtl/>
        </w:rPr>
        <w:t xml:space="preserve">1) </w:t>
      </w:r>
      <w:r w:rsidRPr="00B93E6A">
        <w:rPr>
          <w:rtl/>
        </w:rPr>
        <w:t xml:space="preserve">في « ق ، </w:t>
      </w:r>
      <w:r w:rsidR="000D3416">
        <w:rPr>
          <w:rtl/>
        </w:rPr>
        <w:t>ك</w:t>
      </w:r>
      <w:r w:rsidRPr="00B93E6A">
        <w:rPr>
          <w:rtl/>
        </w:rPr>
        <w:t xml:space="preserve"> ، ل ، م ، ن ، بح ، بف ، بن ، جت ، جد » </w:t>
      </w:r>
      <w:r w:rsidRPr="00DC50BB">
        <w:rPr>
          <w:rStyle w:val="libFootnoteBoldChar"/>
          <w:rtl/>
        </w:rPr>
        <w:t>و</w:t>
      </w:r>
      <w:r w:rsidR="00325763" w:rsidRPr="00DC50BB">
        <w:rPr>
          <w:rStyle w:val="libFootnoteBoldChar"/>
          <w:rtl/>
        </w:rPr>
        <w:t>الوافي</w:t>
      </w:r>
      <w:r w:rsidRPr="00B93E6A">
        <w:rPr>
          <w:rtl/>
        </w:rPr>
        <w:t xml:space="preserve"> :</w:t>
      </w:r>
      <w:r>
        <w:rPr>
          <w:rtl/>
        </w:rPr>
        <w:t xml:space="preserve"> </w:t>
      </w:r>
      <w:r w:rsidR="00AE73AA">
        <w:rPr>
          <w:rtl/>
        </w:rPr>
        <w:t>-</w:t>
      </w:r>
      <w:r>
        <w:rPr>
          <w:rtl/>
        </w:rPr>
        <w:t xml:space="preserve"> </w:t>
      </w:r>
      <w:r w:rsidRPr="00B93E6A">
        <w:rPr>
          <w:rtl/>
        </w:rPr>
        <w:t>« على مثل ما شرطت</w:t>
      </w:r>
      <w:r>
        <w:rPr>
          <w:rtl/>
        </w:rPr>
        <w:t xml:space="preserve"> </w:t>
      </w:r>
      <w:r w:rsidR="00AE73AA">
        <w:rPr>
          <w:rtl/>
        </w:rPr>
        <w:t>-</w:t>
      </w:r>
      <w:r>
        <w:rPr>
          <w:rtl/>
        </w:rPr>
        <w:t xml:space="preserve"> </w:t>
      </w:r>
      <w:r w:rsidRPr="00B93E6A">
        <w:rPr>
          <w:rtl/>
        </w:rPr>
        <w:t>إلى</w:t>
      </w:r>
      <w:r>
        <w:rPr>
          <w:rtl/>
        </w:rPr>
        <w:t xml:space="preserve"> </w:t>
      </w:r>
      <w:r w:rsidR="00AE73AA">
        <w:rPr>
          <w:rtl/>
        </w:rPr>
        <w:t>-</w:t>
      </w:r>
      <w:r>
        <w:rPr>
          <w:rtl/>
        </w:rPr>
        <w:t xml:space="preserve"> </w:t>
      </w:r>
      <w:r w:rsidRPr="00B93E6A">
        <w:rPr>
          <w:rtl/>
        </w:rPr>
        <w:t>ولم يبق منهم أحد</w:t>
      </w:r>
      <w:r>
        <w:rPr>
          <w:rtl/>
        </w:rPr>
        <w:t xml:space="preserve"> ».</w:t>
      </w:r>
      <w:r w:rsidRPr="00B93E6A">
        <w:rPr>
          <w:rtl/>
        </w:rPr>
        <w:t xml:space="preserve"> وما أثبتناه مطابق للمطبوع وحاشية « بن</w:t>
      </w:r>
      <w:r>
        <w:rPr>
          <w:rtl/>
        </w:rPr>
        <w:t xml:space="preserve"> ».</w:t>
      </w:r>
      <w:r w:rsidRPr="00B93E6A">
        <w:rPr>
          <w:rtl/>
        </w:rPr>
        <w:t xml:space="preserve"> والظاهر أنّ معنى الحديث يستقيم بثبوت هذه الزيادة ، كما وردت في سائر المصادر من </w:t>
      </w:r>
      <w:r w:rsidRPr="000047EC">
        <w:rPr>
          <w:rtl/>
        </w:rPr>
        <w:t>الفقيه والتهذيب</w:t>
      </w:r>
      <w:r w:rsidRPr="00B93E6A">
        <w:rPr>
          <w:rtl/>
        </w:rPr>
        <w:t xml:space="preserve"> والعيون.</w:t>
      </w:r>
      <w:r w:rsidR="000047EC">
        <w:rPr>
          <w:rFonts w:hint="cs"/>
          <w:rtl/>
        </w:rPr>
        <w:t xml:space="preserve">  </w:t>
      </w:r>
      <w:r w:rsidRPr="00B93E6A">
        <w:rPr>
          <w:rtl/>
        </w:rPr>
        <w:t>(2</w:t>
      </w:r>
      <w:r>
        <w:rPr>
          <w:rtl/>
        </w:rPr>
        <w:t>2)</w:t>
      </w:r>
      <w:r w:rsidRPr="00B93E6A">
        <w:rPr>
          <w:rtl/>
        </w:rPr>
        <w:t xml:space="preserve"> في « </w:t>
      </w:r>
      <w:r w:rsidR="000D3416">
        <w:rPr>
          <w:rtl/>
        </w:rPr>
        <w:t>ك</w:t>
      </w:r>
      <w:r w:rsidRPr="00B93E6A">
        <w:rPr>
          <w:rtl/>
        </w:rPr>
        <w:t xml:space="preserve"> ، م » :</w:t>
      </w:r>
      <w:r>
        <w:rPr>
          <w:rtl/>
        </w:rPr>
        <w:t xml:space="preserve"> </w:t>
      </w:r>
      <w:r w:rsidR="00AE73AA">
        <w:rPr>
          <w:rtl/>
        </w:rPr>
        <w:t>-</w:t>
      </w:r>
      <w:r>
        <w:rPr>
          <w:rtl/>
        </w:rPr>
        <w:t xml:space="preserve"> </w:t>
      </w:r>
      <w:r w:rsidRPr="00B93E6A">
        <w:rPr>
          <w:rtl/>
        </w:rPr>
        <w:t>« الله</w:t>
      </w:r>
      <w:r>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وَرَّثَهَا </w:t>
      </w:r>
      <w:r w:rsidRPr="007F7D59">
        <w:rPr>
          <w:rStyle w:val="libFootnotenumChar"/>
          <w:rtl/>
        </w:rPr>
        <w:t>(1)</w:t>
      </w:r>
      <w:r w:rsidRPr="00B93E6A">
        <w:rPr>
          <w:rtl/>
          <w:lang w:bidi="fa-IR"/>
        </w:rPr>
        <w:t xml:space="preserve"> وَهُوَ خَيْرُ الْوَارِثِينَ.</w:t>
      </w:r>
    </w:p>
    <w:p w:rsidR="00243845" w:rsidRPr="00B93E6A" w:rsidRDefault="00243845" w:rsidP="00206510">
      <w:pPr>
        <w:pStyle w:val="libNormal"/>
        <w:rPr>
          <w:rtl/>
          <w:lang w:bidi="fa-IR"/>
        </w:rPr>
      </w:pPr>
      <w:r w:rsidRPr="00B93E6A">
        <w:rPr>
          <w:rtl/>
          <w:lang w:bidi="fa-IR"/>
        </w:rPr>
        <w:t xml:space="preserve">تَصَدَّقَ مُوسَى بْنُ جَعْفَرٍ </w:t>
      </w:r>
      <w:r w:rsidRPr="007F7D59">
        <w:rPr>
          <w:rStyle w:val="libFootnotenumChar"/>
          <w:rtl/>
        </w:rPr>
        <w:t>(2)</w:t>
      </w:r>
      <w:r w:rsidRPr="00B93E6A">
        <w:rPr>
          <w:rtl/>
          <w:lang w:bidi="fa-IR"/>
        </w:rPr>
        <w:t xml:space="preserve"> بِصَدَقَتِهِ هذِهِ وَهُوَ صَحِيحٌ صَدَقَةً حَبْساً </w:t>
      </w:r>
      <w:r w:rsidRPr="007F7D59">
        <w:rPr>
          <w:rStyle w:val="libFootnotenumChar"/>
          <w:rtl/>
        </w:rPr>
        <w:t>(3)</w:t>
      </w:r>
      <w:r w:rsidRPr="00B93E6A">
        <w:rPr>
          <w:rtl/>
          <w:lang w:bidi="fa-IR"/>
        </w:rPr>
        <w:t xml:space="preserve"> بَتْلاً بَتّاً لَا مَشُوبَةَ </w:t>
      </w:r>
      <w:r w:rsidRPr="007F7D59">
        <w:rPr>
          <w:rStyle w:val="libFootnotenumChar"/>
          <w:rtl/>
        </w:rPr>
        <w:t>(4)</w:t>
      </w:r>
      <w:r w:rsidRPr="00B93E6A">
        <w:rPr>
          <w:rtl/>
          <w:lang w:bidi="fa-IR"/>
        </w:rPr>
        <w:t xml:space="preserve"> فِيهَا وَلَا رَدَّ أَبَداً ابْتِغَاءَ وَجْهِ </w:t>
      </w:r>
      <w:r w:rsidRPr="007F7D59">
        <w:rPr>
          <w:rStyle w:val="libFootnotenumChar"/>
          <w:rtl/>
        </w:rPr>
        <w:t>(5)</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وَالدَّارِ الْآخِرَةِ ، لَايَحِلُّ لِمُؤْمِنٍ يُؤْمِنُ بِاللهِ وَالْيَوْمِ الْآخِرِ أَنْ يَبِيعَهَا </w:t>
      </w:r>
      <w:r w:rsidRPr="007F7D59">
        <w:rPr>
          <w:rStyle w:val="libFootnotenumChar"/>
          <w:rtl/>
        </w:rPr>
        <w:t>(6)</w:t>
      </w:r>
      <w:r w:rsidRPr="00B93E6A">
        <w:rPr>
          <w:rtl/>
          <w:lang w:bidi="fa-IR"/>
        </w:rPr>
        <w:t xml:space="preserve"> ، أَوْ شَيْئاً مِنْهَا </w:t>
      </w:r>
      <w:r w:rsidRPr="007F7D59">
        <w:rPr>
          <w:rStyle w:val="libFootnotenumChar"/>
          <w:rtl/>
        </w:rPr>
        <w:t>(7)</w:t>
      </w:r>
      <w:r w:rsidRPr="00B93E6A">
        <w:rPr>
          <w:rtl/>
          <w:lang w:bidi="fa-IR"/>
        </w:rPr>
        <w:t xml:space="preserve"> ، وَلَا يَهَبَهَا ، وَلَا يُنْحِلَهَا ، وَلَا يُغَيِّرَ شَيْئاً مِنْهَا مِمَّا وَضَعْتُهُ </w:t>
      </w:r>
      <w:r w:rsidRPr="007F7D59">
        <w:rPr>
          <w:rStyle w:val="libFootnotenumChar"/>
          <w:rtl/>
        </w:rPr>
        <w:t>(8)</w:t>
      </w:r>
      <w:r w:rsidRPr="00B93E6A">
        <w:rPr>
          <w:rtl/>
          <w:lang w:bidi="fa-IR"/>
        </w:rPr>
        <w:t xml:space="preserve"> عَلَيْهَا حَتّى يَرِثَ اللهُ الْأَرْضَ وَمَا </w:t>
      </w:r>
      <w:r w:rsidRPr="007F7D59">
        <w:rPr>
          <w:rStyle w:val="libFootnotenumChar"/>
          <w:rtl/>
        </w:rPr>
        <w:t>(9)</w:t>
      </w:r>
      <w:r w:rsidRPr="00B93E6A">
        <w:rPr>
          <w:rtl/>
          <w:lang w:bidi="fa-IR"/>
        </w:rPr>
        <w:t xml:space="preserve"> عَلَيْهَا.</w:t>
      </w:r>
    </w:p>
    <w:p w:rsidR="00243845" w:rsidRPr="00B93E6A" w:rsidRDefault="00243845" w:rsidP="00206510">
      <w:pPr>
        <w:pStyle w:val="libNormal"/>
        <w:rPr>
          <w:rtl/>
          <w:lang w:bidi="fa-IR"/>
        </w:rPr>
      </w:pPr>
      <w:r w:rsidRPr="00B93E6A">
        <w:rPr>
          <w:rtl/>
          <w:lang w:bidi="fa-IR"/>
        </w:rPr>
        <w:t xml:space="preserve">وَجَعَلَ صَدَقَتَهُ هذِهِ إِلى عَلِيٍّ وَإِبْرَاهِيمَ ، فَإِنِ انْقَرَضَ أَحَدُهُمَا دَخَلَ الْقَاسِمُ مَعَ الْبَاقِي مِنْهُمَا ، فَإِنِ انْقَرَضَ أَحَدُهُمَا دَخَلَ إِسْمَاعِيلُ مَعَ الْبَاقِي مِنْهُمَا ، فَإِنِ انْقَرَضَ أَحَدُهُمَا دَخَلَ الْعَبَّاسُ مَعَ الْبَاقِي مِنْهُمَا ، فَإِنِ انْقَرَضَ أَحَدُهُمَا فَالْأَكْبَرُ مِنْ وُلْدِي </w:t>
      </w:r>
      <w:r w:rsidRPr="007F7D59">
        <w:rPr>
          <w:rStyle w:val="libFootnotenumChar"/>
          <w:rtl/>
        </w:rPr>
        <w:t>(10)</w:t>
      </w:r>
      <w:r w:rsidRPr="00B93E6A">
        <w:rPr>
          <w:rtl/>
          <w:lang w:bidi="fa-IR"/>
        </w:rPr>
        <w:t xml:space="preserve"> ، فَإِنْ لَمْ يَبْقَ مِنْ وُلْدِي </w:t>
      </w:r>
      <w:r w:rsidRPr="007F7D59">
        <w:rPr>
          <w:rStyle w:val="libFootnotenumChar"/>
          <w:rtl/>
        </w:rPr>
        <w:t>(11)</w:t>
      </w:r>
      <w:r w:rsidR="000047EC">
        <w:rPr>
          <w:rtl/>
          <w:lang w:bidi="fa-IR"/>
        </w:rPr>
        <w:t xml:space="preserve"> إِل</w:t>
      </w:r>
      <w:r w:rsidR="000047EC">
        <w:rPr>
          <w:rFonts w:hint="cs"/>
          <w:rtl/>
          <w:lang w:bidi="fa-IR"/>
        </w:rPr>
        <w:t>َّ</w:t>
      </w:r>
      <w:r w:rsidR="000047EC">
        <w:rPr>
          <w:rtl/>
          <w:lang w:bidi="fa-IR"/>
        </w:rPr>
        <w:t>ا</w:t>
      </w:r>
      <w:r w:rsidRPr="00B93E6A">
        <w:rPr>
          <w:rtl/>
          <w:lang w:bidi="fa-IR"/>
        </w:rPr>
        <w:t xml:space="preserve"> وَاحِدٌ ، فَهُوَ الَّذِي </w:t>
      </w:r>
      <w:r w:rsidRPr="007F7D59">
        <w:rPr>
          <w:rStyle w:val="libFootnotenumChar"/>
          <w:rtl/>
        </w:rPr>
        <w:t>(12)</w:t>
      </w:r>
      <w:r w:rsidRPr="00B93E6A">
        <w:rPr>
          <w:rtl/>
          <w:lang w:bidi="fa-IR"/>
        </w:rPr>
        <w:t xml:space="preserve"> يَلِيهِ </w:t>
      </w:r>
      <w:r w:rsidRPr="007F7D59">
        <w:rPr>
          <w:rStyle w:val="libFootnotenumChar"/>
          <w:rtl/>
        </w:rPr>
        <w:t>(13)</w:t>
      </w:r>
      <w:r>
        <w:rPr>
          <w:rtl/>
          <w:lang w:bidi="fa-IR"/>
        </w:rPr>
        <w:t xml:space="preserve"> ».</w:t>
      </w:r>
    </w:p>
    <w:p w:rsidR="00FA0166" w:rsidRDefault="00243845" w:rsidP="000047EC">
      <w:pPr>
        <w:pStyle w:val="libNormal"/>
        <w:rPr>
          <w:rtl/>
          <w:lang w:bidi="fa-IR"/>
        </w:rPr>
      </w:pPr>
      <w:r w:rsidRPr="00B93E6A">
        <w:rPr>
          <w:rtl/>
          <w:lang w:bidi="fa-IR"/>
        </w:rPr>
        <w:t xml:space="preserve">وَزَعَمَ </w:t>
      </w:r>
      <w:r w:rsidRPr="007F7D59">
        <w:rPr>
          <w:rStyle w:val="libFootnotenumChar"/>
          <w:rtl/>
        </w:rPr>
        <w:t>(14)</w:t>
      </w:r>
      <w:r w:rsidRPr="00B93E6A">
        <w:rPr>
          <w:rtl/>
          <w:lang w:bidi="fa-IR"/>
        </w:rPr>
        <w:t xml:space="preserve"> أَبُو الْحَسَنِ أَنَّ أَبَاهُ قَدَّمَ إِسْمَاعِيلَ فِي صَدَقَتِهِ عَلَى الْعَبَّاسِ وَهُوَ أَصْغَرُ مِنْهُ </w:t>
      </w:r>
      <w:r w:rsidRPr="007F7D59">
        <w:rPr>
          <w:rStyle w:val="libFootnotenumChar"/>
          <w:rtl/>
        </w:rPr>
        <w:t>(15)</w:t>
      </w:r>
      <w:r w:rsidR="000047EC">
        <w:rPr>
          <w:rFonts w:hint="cs"/>
          <w:rtl/>
          <w:lang w:bidi="fa-IR"/>
        </w:rPr>
        <w:t>.</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w:t>
      </w:r>
      <w:r w:rsidR="00243845" w:rsidRPr="000047EC">
        <w:rPr>
          <w:rtl/>
        </w:rPr>
        <w:t>والتهذيب</w:t>
      </w:r>
      <w:r w:rsidR="00243845" w:rsidRPr="00B93E6A">
        <w:rPr>
          <w:rtl/>
        </w:rPr>
        <w:t xml:space="preserve"> : « رزقها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بن جعفر</w:t>
      </w:r>
      <w:r w:rsidR="00243845">
        <w:rPr>
          <w:rtl/>
        </w:rPr>
        <w:t xml:space="preserve"> ».</w:t>
      </w:r>
      <w:r w:rsidR="00243845" w:rsidRPr="00B93E6A">
        <w:rPr>
          <w:rtl/>
        </w:rPr>
        <w:t xml:space="preserve"> وفي </w:t>
      </w:r>
      <w:r w:rsidR="00243845" w:rsidRPr="000047EC">
        <w:rPr>
          <w:rtl/>
        </w:rPr>
        <w:t>الفقيه والتهذيب</w:t>
      </w:r>
      <w:r w:rsidR="00243845" w:rsidRPr="00B93E6A">
        <w:rPr>
          <w:rtl/>
        </w:rPr>
        <w:t xml:space="preserve"> : « فلان » بدل « موسى بن جعفر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بف ، جد » وحاشية « م » : « حسناً</w:t>
      </w:r>
      <w:r w:rsidR="00243845">
        <w:rPr>
          <w:rtl/>
        </w:rPr>
        <w:t xml:space="preserve"> ».</w:t>
      </w:r>
      <w:r w:rsidR="00243845" w:rsidRPr="00B93E6A">
        <w:rPr>
          <w:rtl/>
        </w:rPr>
        <w:t xml:space="preserve"> وفي العيون : « حبيساً</w:t>
      </w:r>
      <w:r w:rsidR="00243845">
        <w:rPr>
          <w:rtl/>
        </w:rPr>
        <w:t xml:space="preserve"> ».</w:t>
      </w:r>
    </w:p>
    <w:p w:rsidR="00243845" w:rsidRPr="00B93E6A" w:rsidRDefault="00AE73AA" w:rsidP="000047EC">
      <w:pPr>
        <w:pStyle w:val="libFootnote0"/>
        <w:rPr>
          <w:rtl/>
          <w:lang w:bidi="fa-IR"/>
        </w:rPr>
      </w:pPr>
      <w:r>
        <w:rPr>
          <w:rtl/>
        </w:rPr>
        <w:t>(4).</w:t>
      </w:r>
      <w:r w:rsidR="00243845" w:rsidRPr="00B93E6A">
        <w:rPr>
          <w:rtl/>
        </w:rPr>
        <w:t xml:space="preserve"> في حاشية « جت » : « ولا مشوبة</w:t>
      </w:r>
      <w:r w:rsidR="00243845">
        <w:rPr>
          <w:rtl/>
        </w:rPr>
        <w:t xml:space="preserve"> ».</w:t>
      </w:r>
      <w:r w:rsidR="00243845" w:rsidRPr="00B93E6A">
        <w:rPr>
          <w:rtl/>
        </w:rPr>
        <w:t xml:space="preserve"> وفي « ل ، بح » : « لا مبتوتة</w:t>
      </w:r>
      <w:r w:rsidR="00243845">
        <w:rPr>
          <w:rtl/>
        </w:rPr>
        <w:t xml:space="preserve"> ».</w:t>
      </w:r>
      <w:r w:rsidR="00243845" w:rsidRPr="00B93E6A">
        <w:rPr>
          <w:rtl/>
        </w:rPr>
        <w:t xml:space="preserve"> وفي « بف » : + « لا رجعة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مبتوتة لا رجعة</w:t>
      </w:r>
      <w:r w:rsidR="00243845">
        <w:rPr>
          <w:rtl/>
        </w:rPr>
        <w:t xml:space="preserve"> ».</w:t>
      </w:r>
      <w:r w:rsidR="000047EC">
        <w:rPr>
          <w:rFonts w:hint="cs"/>
          <w:rtl/>
        </w:rPr>
        <w:t xml:space="preserve">     </w:t>
      </w:r>
      <w:r w:rsidR="00DC50BB">
        <w:rPr>
          <w:rFonts w:hint="cs"/>
          <w:rtl/>
        </w:rPr>
        <w:t xml:space="preserve">                </w:t>
      </w:r>
      <w:r w:rsidR="000047EC">
        <w:rPr>
          <w:rFonts w:hint="cs"/>
          <w:rtl/>
        </w:rPr>
        <w:t xml:space="preserve">  </w:t>
      </w:r>
      <w:r>
        <w:rPr>
          <w:rtl/>
        </w:rPr>
        <w:t>(5).</w:t>
      </w:r>
      <w:r w:rsidR="00243845" w:rsidRPr="00B93E6A">
        <w:rPr>
          <w:rtl/>
        </w:rPr>
        <w:t xml:space="preserve"> في « بح » : « لوجه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 « يبتاعها</w:t>
      </w:r>
      <w:r w:rsidR="00243845">
        <w:rPr>
          <w:rtl/>
        </w:rPr>
        <w:t xml:space="preserve"> ».</w:t>
      </w:r>
      <w:r w:rsidR="00243845" w:rsidRPr="00B93E6A">
        <w:rPr>
          <w:rtl/>
        </w:rPr>
        <w:t xml:space="preserve"> وفي « م ، ن ، بن ، جت ، جد » : + « أو يبتاعها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أو شيئاً منها</w:t>
      </w:r>
      <w:r w:rsidR="00243845">
        <w:rPr>
          <w:rtl/>
        </w:rPr>
        <w:t xml:space="preserve"> ».</w:t>
      </w:r>
      <w:r w:rsidR="00243845" w:rsidRPr="00B93E6A">
        <w:rPr>
          <w:rtl/>
        </w:rPr>
        <w:t xml:space="preserve"> وفي </w:t>
      </w:r>
      <w:r w:rsidR="00243845" w:rsidRPr="000047EC">
        <w:rPr>
          <w:rtl/>
        </w:rPr>
        <w:t>الفقيه والتهذيب</w:t>
      </w:r>
      <w:r w:rsidR="00243845" w:rsidRPr="00B93E6A">
        <w:rPr>
          <w:rtl/>
        </w:rPr>
        <w:t xml:space="preserve"> والعيون : « ولا يبتاعها » بدل « أو شيئاً منها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بح ، بف » : « وضعه</w:t>
      </w:r>
      <w:r w:rsidR="00243845">
        <w:rPr>
          <w:rtl/>
        </w:rPr>
        <w:t xml:space="preserve"> ».</w:t>
      </w:r>
      <w:r w:rsidR="00243845" w:rsidRPr="00B93E6A">
        <w:rPr>
          <w:rtl/>
        </w:rPr>
        <w:t xml:space="preserve"> وفي « بن » : « وصفته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بح ، جد » وحاشية « جت » </w:t>
      </w:r>
      <w:r w:rsidR="00243845" w:rsidRPr="00DC50BB">
        <w:rPr>
          <w:rStyle w:val="libFootnoteBoldChar"/>
          <w:rtl/>
        </w:rPr>
        <w:t>والفقيه</w:t>
      </w:r>
      <w:r w:rsidR="00243845" w:rsidRPr="000047EC">
        <w:rPr>
          <w:rtl/>
        </w:rPr>
        <w:t xml:space="preserve"> والتهذيب</w:t>
      </w:r>
      <w:r w:rsidR="00243845" w:rsidRPr="00B93E6A">
        <w:rPr>
          <w:rtl/>
        </w:rPr>
        <w:t xml:space="preserve"> والعيون : « ومن</w:t>
      </w:r>
      <w:r w:rsidR="00243845">
        <w:rPr>
          <w:rtl/>
        </w:rPr>
        <w:t xml:space="preserve"> ».</w:t>
      </w:r>
    </w:p>
    <w:tbl>
      <w:tblPr>
        <w:tblStyle w:val="TableGrid"/>
        <w:bidiVisual/>
        <w:tblW w:w="0" w:type="auto"/>
        <w:tblLook w:val="04A0"/>
      </w:tblPr>
      <w:tblGrid>
        <w:gridCol w:w="4006"/>
        <w:gridCol w:w="4006"/>
      </w:tblGrid>
      <w:tr w:rsidR="000047EC" w:rsidTr="000047EC">
        <w:tc>
          <w:tcPr>
            <w:tcW w:w="4006" w:type="dxa"/>
          </w:tcPr>
          <w:p w:rsidR="000047EC" w:rsidRDefault="000047EC" w:rsidP="00AE73AA">
            <w:pPr>
              <w:pStyle w:val="libFootnote0"/>
              <w:rPr>
                <w:rtl/>
              </w:rPr>
            </w:pPr>
            <w:r>
              <w:rPr>
                <w:rtl/>
              </w:rPr>
              <w:t>(10).</w:t>
            </w:r>
            <w:r w:rsidRPr="00B93E6A">
              <w:rPr>
                <w:rtl/>
              </w:rPr>
              <w:t xml:space="preserve"> في العيون : + « يقوم مقامه</w:t>
            </w:r>
            <w:r>
              <w:rPr>
                <w:rtl/>
              </w:rPr>
              <w:t xml:space="preserve"> ».</w:t>
            </w:r>
          </w:p>
        </w:tc>
        <w:tc>
          <w:tcPr>
            <w:tcW w:w="4006" w:type="dxa"/>
          </w:tcPr>
          <w:p w:rsidR="000047EC" w:rsidRDefault="000047EC" w:rsidP="00AE73AA">
            <w:pPr>
              <w:pStyle w:val="libFootnote0"/>
              <w:rPr>
                <w:rtl/>
              </w:rPr>
            </w:pPr>
            <w:r>
              <w:rPr>
                <w:rtl/>
              </w:rPr>
              <w:t xml:space="preserve">(11). </w:t>
            </w:r>
            <w:r w:rsidRPr="00B93E6A">
              <w:rPr>
                <w:rtl/>
              </w:rPr>
              <w:t xml:space="preserve">في </w:t>
            </w:r>
            <w:r w:rsidRPr="008B6341">
              <w:rPr>
                <w:rStyle w:val="libFootnoteBoldChar"/>
                <w:rtl/>
              </w:rPr>
              <w:t>الفقيه</w:t>
            </w:r>
            <w:r w:rsidRPr="00B93E6A">
              <w:rPr>
                <w:rtl/>
              </w:rPr>
              <w:t xml:space="preserve"> : + « معه</w:t>
            </w:r>
            <w:r>
              <w:rPr>
                <w:rtl/>
              </w:rPr>
              <w:t xml:space="preserve"> ».</w:t>
            </w:r>
          </w:p>
        </w:tc>
      </w:tr>
      <w:tr w:rsidR="000047EC" w:rsidTr="000047EC">
        <w:tc>
          <w:tcPr>
            <w:tcW w:w="4006" w:type="dxa"/>
          </w:tcPr>
          <w:p w:rsidR="000047EC" w:rsidRDefault="000047EC" w:rsidP="00AE73AA">
            <w:pPr>
              <w:pStyle w:val="libFootnote0"/>
              <w:rPr>
                <w:rtl/>
              </w:rPr>
            </w:pPr>
            <w:r>
              <w:rPr>
                <w:rtl/>
              </w:rPr>
              <w:t>(12).</w:t>
            </w:r>
            <w:r w:rsidRPr="00B93E6A">
              <w:rPr>
                <w:rtl/>
              </w:rPr>
              <w:t xml:space="preserve"> في « ق ، بح ، بف » : « للذي</w:t>
            </w:r>
            <w:r>
              <w:rPr>
                <w:rtl/>
              </w:rPr>
              <w:t xml:space="preserve"> ».</w:t>
            </w:r>
          </w:p>
        </w:tc>
        <w:tc>
          <w:tcPr>
            <w:tcW w:w="4006" w:type="dxa"/>
          </w:tcPr>
          <w:p w:rsidR="000047EC" w:rsidRDefault="000047EC" w:rsidP="00AE73AA">
            <w:pPr>
              <w:pStyle w:val="libFootnote0"/>
              <w:rPr>
                <w:rtl/>
              </w:rPr>
            </w:pPr>
            <w:r>
              <w:rPr>
                <w:rtl/>
              </w:rPr>
              <w:t>(13). في «بن»:«</w:t>
            </w:r>
            <w:r w:rsidRPr="00B93E6A">
              <w:rPr>
                <w:rtl/>
              </w:rPr>
              <w:t>يلي</w:t>
            </w:r>
            <w:r>
              <w:rPr>
                <w:rtl/>
              </w:rPr>
              <w:t>».وفي العيون : «</w:t>
            </w:r>
            <w:r w:rsidRPr="00B93E6A">
              <w:rPr>
                <w:rtl/>
              </w:rPr>
              <w:t>يقوم به</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العيون : « قال وقال » بدل « وزعم</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وزعم أبو الحسن أنّ أباه قدّم إسماعيل في صدقته على العبّاس وهو أصغر منه</w:t>
      </w:r>
      <w:r w:rsidR="00243845">
        <w:rPr>
          <w:rtl/>
        </w:rPr>
        <w:t xml:space="preserve"> ».</w:t>
      </w:r>
    </w:p>
    <w:p w:rsidR="00FA0166" w:rsidRDefault="00AE73AA" w:rsidP="00AE73AA">
      <w:pPr>
        <w:pStyle w:val="libFootnote0"/>
        <w:rPr>
          <w:rtl/>
        </w:rPr>
      </w:pPr>
      <w:r>
        <w:rPr>
          <w:rtl/>
        </w:rPr>
        <w:t>(16).</w:t>
      </w:r>
      <w:r w:rsidR="00243845" w:rsidRPr="00B93E6A">
        <w:rPr>
          <w:rtl/>
        </w:rPr>
        <w:t xml:space="preserve"> </w:t>
      </w:r>
      <w:r w:rsidR="00243845" w:rsidRPr="008B6341">
        <w:rPr>
          <w:rStyle w:val="libFootnoteBoldChar"/>
          <w:rtl/>
        </w:rPr>
        <w:t>الفقيه</w:t>
      </w:r>
      <w:r w:rsidR="00243845" w:rsidRPr="00B93E6A">
        <w:rPr>
          <w:rtl/>
        </w:rPr>
        <w:t xml:space="preserve"> ، ج 4 ، ص 249 ، ح 5593 ؛ </w:t>
      </w:r>
      <w:r w:rsidR="00243845" w:rsidRPr="0048092F">
        <w:rPr>
          <w:rStyle w:val="libFootnoteBoldChar"/>
          <w:rtl/>
        </w:rPr>
        <w:t>والتهذيب</w:t>
      </w:r>
      <w:r w:rsidR="00243845" w:rsidRPr="00B93E6A">
        <w:rPr>
          <w:rtl/>
        </w:rPr>
        <w:t xml:space="preserve"> ، ج 9 ، ص 149 ، ح 610 ؛ </w:t>
      </w:r>
      <w:r w:rsidR="00243845" w:rsidRPr="000047EC">
        <w:rPr>
          <w:rStyle w:val="libFootnoteBoldChar"/>
          <w:rtl/>
        </w:rPr>
        <w:t>وعيون الأخبار</w:t>
      </w:r>
      <w:r w:rsidR="00243845" w:rsidRPr="00B93E6A">
        <w:rPr>
          <w:rtl/>
        </w:rPr>
        <w:t xml:space="preserve"> ، ج 1 ، ص 37 ،</w:t>
      </w:r>
      <w:r w:rsidR="000047EC">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13278 / 9.</w:t>
      </w:r>
      <w:r w:rsidRPr="00B93E6A">
        <w:rPr>
          <w:rtl/>
          <w:lang w:bidi="fa-IR"/>
        </w:rPr>
        <w:t xml:space="preserve"> مُحَمَّدُ بْنُ يَحْيى ، عَنْ أَحْمَدَ بْنِ مُحَمَّدٍ ، عَنِ الْحُسَيْنِ بْنِ سَعِيدٍ </w:t>
      </w:r>
      <w:r w:rsidRPr="007F7D59">
        <w:rPr>
          <w:rStyle w:val="libFootnotenumChar"/>
          <w:rtl/>
        </w:rPr>
        <w:t>(1)</w:t>
      </w:r>
      <w:r w:rsidRPr="00B93E6A">
        <w:rPr>
          <w:rtl/>
          <w:lang w:bidi="fa-IR"/>
        </w:rPr>
        <w:t xml:space="preserve"> ، عَنِ النَّضْرِ بْنِ سُوَيْدٍ ، عَنْ يَحْيَى بْنِ عِمْرَانَ الْحَلَبِيِّ </w:t>
      </w:r>
      <w:r w:rsidRPr="007F7D59">
        <w:rPr>
          <w:rStyle w:val="libFootnotenumChar"/>
          <w:rtl/>
        </w:rPr>
        <w:t>(2)</w:t>
      </w:r>
      <w:r w:rsidRPr="00B93E6A">
        <w:rPr>
          <w:rtl/>
          <w:lang w:bidi="fa-IR"/>
        </w:rPr>
        <w:t xml:space="preserve"> ، عَنْ أَيُّوبَ بْنِ عَطِيَّةَ الْحَذَّاءِ ، قَالَ :</w:t>
      </w:r>
    </w:p>
    <w:p w:rsidR="00FA0166" w:rsidRDefault="00243845" w:rsidP="0032251D">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قَسَمَ نَبِيُّ اللهِ </w:t>
      </w:r>
      <w:r w:rsidRPr="007F7D59">
        <w:rPr>
          <w:rStyle w:val="libFootnotenumChar"/>
          <w:rtl/>
        </w:rPr>
        <w:t>(3)</w:t>
      </w:r>
      <w:r w:rsidRPr="00B93E6A">
        <w:rPr>
          <w:rtl/>
          <w:lang w:bidi="fa-IR"/>
        </w:rPr>
        <w:t xml:space="preserve"> </w:t>
      </w:r>
      <w:r w:rsidR="0032251D" w:rsidRPr="0032251D">
        <w:rPr>
          <w:rStyle w:val="libAlaemChar"/>
          <w:rFonts w:eastAsiaTheme="minorHAnsi"/>
          <w:rtl/>
        </w:rPr>
        <w:t>صلى‌الله‌عليه‌وآله</w:t>
      </w:r>
      <w:r w:rsidR="0032251D" w:rsidRPr="00B93E6A">
        <w:rPr>
          <w:rtl/>
          <w:lang w:bidi="fa-IR"/>
        </w:rPr>
        <w:t xml:space="preserve"> </w:t>
      </w:r>
      <w:r w:rsidRPr="00B93E6A">
        <w:rPr>
          <w:rtl/>
          <w:lang w:bidi="fa-IR"/>
        </w:rPr>
        <w:t xml:space="preserve">الْفَيْ‌ءَ ، فَأَصَابَ عَلِيّاً </w:t>
      </w:r>
      <w:r w:rsidRPr="007F7D59">
        <w:rPr>
          <w:rStyle w:val="libFootnotenumChar"/>
          <w:rtl/>
        </w:rPr>
        <w:t>(4)</w:t>
      </w:r>
      <w:r w:rsidRPr="00B93E6A">
        <w:rPr>
          <w:rtl/>
          <w:lang w:bidi="fa-IR"/>
        </w:rPr>
        <w:t xml:space="preserve"> أَرْضاً </w:t>
      </w:r>
      <w:r w:rsidRPr="007F7D59">
        <w:rPr>
          <w:rStyle w:val="libFootnotenumChar"/>
          <w:rtl/>
        </w:rPr>
        <w:t>(5)</w:t>
      </w:r>
      <w:r w:rsidRPr="00B93E6A">
        <w:rPr>
          <w:rtl/>
          <w:lang w:bidi="fa-IR"/>
        </w:rPr>
        <w:t xml:space="preserve"> ، فَاحْتَفَرَ فِيهَا عَيْناً ، فَخَرَجَ </w:t>
      </w:r>
      <w:r w:rsidRPr="007F7D59">
        <w:rPr>
          <w:rStyle w:val="libFootnotenumChar"/>
          <w:rtl/>
        </w:rPr>
        <w:t>(6)</w:t>
      </w:r>
      <w:r w:rsidRPr="00B93E6A">
        <w:rPr>
          <w:rtl/>
          <w:lang w:bidi="fa-IR"/>
        </w:rPr>
        <w:t xml:space="preserve"> مَاءٌ يَنْبُعُ فِي السَّمَاءِ كَهَيْئَةِ عُنُقِ الْب</w:t>
      </w:r>
      <w:r>
        <w:rPr>
          <w:rtl/>
          <w:lang w:bidi="fa-IR"/>
        </w:rPr>
        <w:t>َعِيرِ ، فَسَمَّاهَا يَنْبُعَ ،</w:t>
      </w:r>
      <w:r>
        <w:rPr>
          <w:rFonts w:hint="cs"/>
          <w:rtl/>
          <w:lang w:bidi="fa-IR"/>
        </w:rPr>
        <w:t xml:space="preserve"> </w:t>
      </w:r>
      <w:r w:rsidRPr="00B93E6A">
        <w:rPr>
          <w:rtl/>
          <w:lang w:bidi="fa-IR"/>
        </w:rPr>
        <w:t xml:space="preserve">فَجَاءَ الْبَشِيرُ يُبَشِّرُ </w:t>
      </w:r>
      <w:r w:rsidRPr="007F7D59">
        <w:rPr>
          <w:rStyle w:val="libFootnotenumChar"/>
          <w:rtl/>
        </w:rPr>
        <w:t>(7)</w:t>
      </w:r>
      <w:r w:rsidRPr="00B93E6A">
        <w:rPr>
          <w:rtl/>
          <w:lang w:bidi="fa-IR"/>
        </w:rPr>
        <w:t xml:space="preserve"> ، فَقَالَ </w:t>
      </w:r>
      <w:r w:rsidRPr="002D5331">
        <w:rPr>
          <w:rStyle w:val="libAlaemChar"/>
          <w:rtl/>
        </w:rPr>
        <w:t>عليه‌السلام</w:t>
      </w:r>
      <w:r w:rsidRPr="00B93E6A">
        <w:rPr>
          <w:rtl/>
          <w:lang w:bidi="fa-IR"/>
        </w:rPr>
        <w:t xml:space="preserve"> : بَشِّرِ الْوَارِثَ ، هِيَ صَدَقَةٌ بَتَّةً </w:t>
      </w:r>
      <w:r w:rsidRPr="007F7D59">
        <w:rPr>
          <w:rStyle w:val="libFootnotenumChar"/>
          <w:rtl/>
        </w:rPr>
        <w:t>(8)</w:t>
      </w:r>
      <w:r w:rsidRPr="00B93E6A">
        <w:rPr>
          <w:rtl/>
          <w:lang w:bidi="fa-IR"/>
        </w:rPr>
        <w:t xml:space="preserve"> بَتْلاً فِي حَجِيجِ بَيْتِ اللهِ وَعَابِرِ سَبِيلِهِ </w:t>
      </w:r>
      <w:r w:rsidRPr="007F7D59">
        <w:rPr>
          <w:rStyle w:val="libFootnotenumChar"/>
          <w:rtl/>
        </w:rPr>
        <w:t>(9)</w:t>
      </w:r>
      <w:r w:rsidRPr="00B93E6A">
        <w:rPr>
          <w:rtl/>
          <w:lang w:bidi="fa-IR"/>
        </w:rPr>
        <w:t xml:space="preserve"> ، لَاتُبَاعُ ، وَلَا تُوهَبُ ، وَلَا تُورَثُ </w:t>
      </w:r>
      <w:r w:rsidRPr="007F7D59">
        <w:rPr>
          <w:rStyle w:val="libFootnotenumChar"/>
          <w:rtl/>
        </w:rPr>
        <w:t>(10)</w:t>
      </w:r>
      <w:r w:rsidRPr="00B93E6A">
        <w:rPr>
          <w:rtl/>
          <w:lang w:bidi="fa-IR"/>
        </w:rPr>
        <w:t xml:space="preserve"> ، فَمَنْ بَاعَهَا أَوْ وَهَبَهَا ، فَعَلَيْهِ لَعْنَةُ اللهِ وَالْمَلَائِكَةِ وَالنَّاسِ أَجْمَعِينَ ، لَايَقْبَلُ </w:t>
      </w:r>
      <w:r w:rsidRPr="007F7D59">
        <w:rPr>
          <w:rStyle w:val="libFootnotenumChar"/>
          <w:rtl/>
        </w:rPr>
        <w:t>(11)</w:t>
      </w:r>
      <w:r w:rsidRPr="00B93E6A">
        <w:rPr>
          <w:rtl/>
          <w:lang w:bidi="fa-IR"/>
        </w:rPr>
        <w:t xml:space="preserve"> اللهُ مِنْهُ صَرْفاً وَلَا عَدْلاً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32251D" w:rsidP="00243845">
      <w:pPr>
        <w:pStyle w:val="libFootnote0"/>
        <w:rPr>
          <w:rtl/>
          <w:lang w:bidi="fa-IR"/>
        </w:rPr>
      </w:pPr>
      <w:r>
        <w:rPr>
          <w:rFonts w:hint="cs"/>
          <w:rtl/>
        </w:rPr>
        <w:t xml:space="preserve">= </w:t>
      </w:r>
      <w:r w:rsidR="00243845" w:rsidRPr="00B93E6A">
        <w:rPr>
          <w:rtl/>
        </w:rPr>
        <w:t xml:space="preserve">ح 2 ، بسند آخر عن صفوان بن يحيى ، عن عبدالرحمن بن الحجّاج </w:t>
      </w:r>
      <w:r>
        <w:rPr>
          <w:rFonts w:hint="cs"/>
          <w:rtl/>
        </w:rPr>
        <w:t>.</w:t>
      </w:r>
      <w:r w:rsidR="00325763" w:rsidRPr="00325763">
        <w:rPr>
          <w:rStyle w:val="libFootnoteBoldChar"/>
          <w:rtl/>
        </w:rPr>
        <w:t>الوافي</w:t>
      </w:r>
      <w:r w:rsidR="00243845" w:rsidRPr="00B93E6A">
        <w:rPr>
          <w:rtl/>
        </w:rPr>
        <w:t xml:space="preserve"> ، ج 10 ، ص 570 ، ح 10121 ؛ </w:t>
      </w:r>
      <w:r w:rsidR="00243845" w:rsidRPr="00325763">
        <w:rPr>
          <w:rStyle w:val="libFootnoteBoldChar"/>
          <w:rtl/>
        </w:rPr>
        <w:t>الوسائل</w:t>
      </w:r>
      <w:r w:rsidR="00243845" w:rsidRPr="00B93E6A">
        <w:rPr>
          <w:rtl/>
        </w:rPr>
        <w:t xml:space="preserve"> ، ج 19 ، ص 202 ، ذيل ح 24427.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251D">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الحسين بن سعيد » ، وهو سهو ؛ فقد روى محمّد بن يحيى عن أحمد بن محمّد عن</w:t>
      </w:r>
      <w:r w:rsidR="0032251D">
        <w:rPr>
          <w:rFonts w:hint="cs"/>
          <w:rtl/>
        </w:rPr>
        <w:t xml:space="preserve"> </w:t>
      </w:r>
      <w:r w:rsidR="00243845" w:rsidRPr="00B93E6A">
        <w:rPr>
          <w:rtl/>
        </w:rPr>
        <w:t xml:space="preserve">‌الحسين بن سعيد كتاب النضر بن سويد ، وتكرّرت في الأسناد رواية أحمد بن محمّد [ بن عيسى ] عن الحسين بن سعيد عن النضر بن سويد. وأمّا رواية أحمد بن محمّد هذا عن النضر بن سويد ، فلم تثبت. راجع : </w:t>
      </w:r>
      <w:r w:rsidR="00243845" w:rsidRPr="005B0EF7">
        <w:rPr>
          <w:rStyle w:val="libFootnoteBoldChar"/>
          <w:rtl/>
        </w:rPr>
        <w:t>الفهرست للطوسي</w:t>
      </w:r>
      <w:r w:rsidR="00243845" w:rsidRPr="00B93E6A">
        <w:rPr>
          <w:rtl/>
        </w:rPr>
        <w:t xml:space="preserve"> ، ص 481 ، الرقم 772 ؛ </w:t>
      </w:r>
      <w:r w:rsidR="00243845" w:rsidRPr="005B0EF7">
        <w:rPr>
          <w:rStyle w:val="libFootnoteBoldChar"/>
          <w:rtl/>
        </w:rPr>
        <w:t>معجم رجال الحديث</w:t>
      </w:r>
      <w:r w:rsidR="00243845" w:rsidRPr="00B93E6A">
        <w:rPr>
          <w:rtl/>
        </w:rPr>
        <w:t xml:space="preserve"> ، ج 5 ، ص 488</w:t>
      </w:r>
      <w:r w:rsidR="00243845">
        <w:rPr>
          <w:rtl/>
        </w:rPr>
        <w:t xml:space="preserve"> </w:t>
      </w:r>
      <w:r>
        <w:rPr>
          <w:rtl/>
        </w:rPr>
        <w:t>-</w:t>
      </w:r>
      <w:r w:rsidR="00243845">
        <w:rPr>
          <w:rtl/>
        </w:rPr>
        <w:t xml:space="preserve"> </w:t>
      </w:r>
      <w:r w:rsidR="00243845" w:rsidRPr="00B93E6A">
        <w:rPr>
          <w:rtl/>
        </w:rPr>
        <w:t>493.</w:t>
      </w:r>
    </w:p>
    <w:tbl>
      <w:tblPr>
        <w:tblStyle w:val="TableGrid"/>
        <w:bidiVisual/>
        <w:tblW w:w="0" w:type="auto"/>
        <w:tblLook w:val="04A0"/>
      </w:tblPr>
      <w:tblGrid>
        <w:gridCol w:w="3944"/>
        <w:gridCol w:w="4068"/>
      </w:tblGrid>
      <w:tr w:rsidR="0032251D" w:rsidTr="0032251D">
        <w:tc>
          <w:tcPr>
            <w:tcW w:w="3944" w:type="dxa"/>
          </w:tcPr>
          <w:p w:rsidR="0032251D" w:rsidRDefault="0032251D" w:rsidP="00AE73AA">
            <w:pPr>
              <w:pStyle w:val="libFootnote0"/>
              <w:rPr>
                <w:rtl/>
              </w:rPr>
            </w:pPr>
            <w:r>
              <w:rPr>
                <w:rtl/>
              </w:rPr>
              <w:t>(2).</w:t>
            </w:r>
            <w:r w:rsidRPr="00B93E6A">
              <w:rPr>
                <w:rtl/>
              </w:rPr>
              <w:t xml:space="preserve"> في « بن » : « يحيى الحلبي</w:t>
            </w:r>
            <w:r>
              <w:rPr>
                <w:rtl/>
              </w:rPr>
              <w:t xml:space="preserve"> ».</w:t>
            </w:r>
          </w:p>
        </w:tc>
        <w:tc>
          <w:tcPr>
            <w:tcW w:w="4068" w:type="dxa"/>
          </w:tcPr>
          <w:p w:rsidR="0032251D" w:rsidRDefault="0032251D" w:rsidP="00AE73AA">
            <w:pPr>
              <w:pStyle w:val="libFootnote0"/>
              <w:rPr>
                <w:rtl/>
              </w:rPr>
            </w:pPr>
            <w:r>
              <w:rPr>
                <w:rtl/>
              </w:rPr>
              <w:t>(3). في «م</w:t>
            </w:r>
            <w:r w:rsidRPr="00B93E6A">
              <w:rPr>
                <w:rtl/>
              </w:rPr>
              <w:t xml:space="preserve">» </w:t>
            </w:r>
            <w:r w:rsidRPr="0032251D">
              <w:rPr>
                <w:rtl/>
              </w:rPr>
              <w:t>والبحار</w:t>
            </w:r>
            <w:r>
              <w:rPr>
                <w:rtl/>
              </w:rPr>
              <w:t>،ج 42:«النبيّ» بدل«</w:t>
            </w:r>
            <w:r w:rsidRPr="00B93E6A">
              <w:rPr>
                <w:rtl/>
              </w:rPr>
              <w:t>نبيّ الله</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بح ، بف ، جت » وحاشية « بن » : « عليّ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جد » : « عليّاً أرض</w:t>
      </w:r>
      <w:r w:rsidR="00243845">
        <w:rPr>
          <w:rtl/>
        </w:rPr>
        <w:t xml:space="preserve"> ».</w:t>
      </w:r>
      <w:r w:rsidR="00243845" w:rsidRPr="00B93E6A">
        <w:rPr>
          <w:rtl/>
        </w:rPr>
        <w:t xml:space="preserve"> وفي حاشية « جد » : « عليّ أرضاً</w:t>
      </w:r>
      <w:r w:rsidR="00243845">
        <w:rPr>
          <w:rtl/>
        </w:rPr>
        <w:t xml:space="preserve"> ».</w:t>
      </w:r>
    </w:p>
    <w:tbl>
      <w:tblPr>
        <w:tblStyle w:val="TableGrid"/>
        <w:bidiVisual/>
        <w:tblW w:w="0" w:type="auto"/>
        <w:tblLook w:val="04A0"/>
      </w:tblPr>
      <w:tblGrid>
        <w:gridCol w:w="3854"/>
        <w:gridCol w:w="4158"/>
      </w:tblGrid>
      <w:tr w:rsidR="0032251D" w:rsidTr="0032251D">
        <w:tc>
          <w:tcPr>
            <w:tcW w:w="3854" w:type="dxa"/>
          </w:tcPr>
          <w:p w:rsidR="0032251D" w:rsidRDefault="0032251D" w:rsidP="00AE73AA">
            <w:pPr>
              <w:pStyle w:val="libFootnote0"/>
              <w:rPr>
                <w:rtl/>
              </w:rPr>
            </w:pPr>
            <w:r>
              <w:rPr>
                <w:rtl/>
              </w:rPr>
              <w:t>(6).</w:t>
            </w:r>
            <w:r w:rsidRPr="00B93E6A">
              <w:rPr>
                <w:rtl/>
              </w:rPr>
              <w:t xml:space="preserve"> في « بن » </w:t>
            </w:r>
            <w:r w:rsidRPr="0032251D">
              <w:rPr>
                <w:rtl/>
              </w:rPr>
              <w:t>والتهذيب</w:t>
            </w:r>
            <w:r w:rsidRPr="00B93E6A">
              <w:rPr>
                <w:rtl/>
              </w:rPr>
              <w:t xml:space="preserve"> : + « منها</w:t>
            </w:r>
            <w:r>
              <w:rPr>
                <w:rtl/>
              </w:rPr>
              <w:t xml:space="preserve"> ».</w:t>
            </w:r>
          </w:p>
        </w:tc>
        <w:tc>
          <w:tcPr>
            <w:tcW w:w="4158" w:type="dxa"/>
          </w:tcPr>
          <w:p w:rsidR="0032251D" w:rsidRDefault="0032251D" w:rsidP="00AE73AA">
            <w:pPr>
              <w:pStyle w:val="libFootnote0"/>
              <w:rPr>
                <w:rtl/>
              </w:rPr>
            </w:pPr>
            <w:r>
              <w:rPr>
                <w:rtl/>
              </w:rPr>
              <w:t>(7).</w:t>
            </w:r>
            <w:r w:rsidRPr="00B93E6A">
              <w:rPr>
                <w:rtl/>
              </w:rPr>
              <w:t xml:space="preserve"> في </w:t>
            </w:r>
            <w:r w:rsidRPr="0032251D">
              <w:rPr>
                <w:rtl/>
              </w:rPr>
              <w:t>البحار</w:t>
            </w:r>
            <w:r>
              <w:rPr>
                <w:rtl/>
              </w:rPr>
              <w:t>،ج 42</w:t>
            </w:r>
            <w:r w:rsidRPr="00B93E6A">
              <w:rPr>
                <w:rtl/>
              </w:rPr>
              <w:t>:</w:t>
            </w:r>
            <w:r>
              <w:rPr>
                <w:rtl/>
              </w:rPr>
              <w:t>-«</w:t>
            </w:r>
            <w:r w:rsidRPr="00B93E6A">
              <w:rPr>
                <w:rtl/>
              </w:rPr>
              <w:t>يبشّر</w:t>
            </w:r>
            <w:r>
              <w:rPr>
                <w:rtl/>
              </w:rPr>
              <w:t>».</w:t>
            </w:r>
            <w:r w:rsidRPr="00B93E6A">
              <w:rPr>
                <w:rtl/>
              </w:rPr>
              <w:t xml:space="preserve">وفي </w:t>
            </w:r>
            <w:r w:rsidRPr="0032251D">
              <w:rPr>
                <w:rtl/>
              </w:rPr>
              <w:t>التهذيب</w:t>
            </w:r>
            <w:r>
              <w:rPr>
                <w:rtl/>
              </w:rPr>
              <w:t>:</w:t>
            </w:r>
            <w:r w:rsidRPr="00B93E6A">
              <w:rPr>
                <w:rtl/>
              </w:rPr>
              <w:t>«ليبشّره</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في « بح » : « بتل</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بتّاً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 م ، بح ، بن ، جد » </w:t>
      </w:r>
      <w:r w:rsidR="00243845" w:rsidRPr="0032251D">
        <w:rPr>
          <w:rtl/>
        </w:rPr>
        <w:t>والتهذيب</w:t>
      </w:r>
      <w:r w:rsidR="00243845" w:rsidRPr="00B93E6A">
        <w:rPr>
          <w:rtl/>
        </w:rPr>
        <w:t xml:space="preserve">. وفي « ق ، </w:t>
      </w:r>
      <w:r w:rsidR="000D3416">
        <w:rPr>
          <w:rtl/>
        </w:rPr>
        <w:t>ك</w:t>
      </w:r>
      <w:r w:rsidR="00243845" w:rsidRPr="00B93E6A">
        <w:rPr>
          <w:rtl/>
        </w:rPr>
        <w:t xml:space="preserve"> ، بف » </w:t>
      </w:r>
      <w:r w:rsidR="00243845" w:rsidRPr="0032251D">
        <w:rPr>
          <w:rtl/>
        </w:rPr>
        <w:t>و</w:t>
      </w:r>
      <w:r w:rsidR="009917A2" w:rsidRPr="0032251D">
        <w:rPr>
          <w:rtl/>
        </w:rPr>
        <w:t>البحار</w:t>
      </w:r>
      <w:r w:rsidR="00243845" w:rsidRPr="00B93E6A">
        <w:rPr>
          <w:rtl/>
        </w:rPr>
        <w:t xml:space="preserve"> : « وعابر سبيل الله</w:t>
      </w:r>
      <w:r w:rsidR="00243845">
        <w:rPr>
          <w:rtl/>
        </w:rPr>
        <w:t xml:space="preserve"> ».</w:t>
      </w:r>
      <w:r w:rsidR="00243845" w:rsidRPr="00B93E6A">
        <w:rPr>
          <w:rtl/>
        </w:rPr>
        <w:t xml:space="preserve"> وفي « ل ، جت » والمطبوع : « وعابري سبيل الله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جت » : « ولا تورث ولا توهب » بدل « لا توهب ولا تورث</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م ، ن ، بح ، بن ، جت ، جد » </w:t>
      </w:r>
      <w:r w:rsidR="00243845" w:rsidRPr="0032251D">
        <w:rPr>
          <w:rtl/>
        </w:rPr>
        <w:t>و</w:t>
      </w:r>
      <w:r w:rsidR="009917A2" w:rsidRPr="0032251D">
        <w:rPr>
          <w:rtl/>
        </w:rPr>
        <w:t>البحار</w:t>
      </w:r>
      <w:r w:rsidR="00243845" w:rsidRPr="00B93E6A">
        <w:rPr>
          <w:rtl/>
        </w:rPr>
        <w:t xml:space="preserve"> : « ولا يقبل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325763">
        <w:rPr>
          <w:rStyle w:val="libFootnoteBoldChar"/>
          <w:rtl/>
        </w:rPr>
        <w:t>الوافي</w:t>
      </w:r>
      <w:r w:rsidR="00243845" w:rsidRPr="00B93E6A">
        <w:rPr>
          <w:rtl/>
        </w:rPr>
        <w:t xml:space="preserve"> : « صرفاً ولا عدلاً : لا توبة ولا فدية ، أولا نافلة ولا فريضة ، أو لا وزناً ولا كيلاً ، أو لا اكتساباً ولا حيلة ، ومنه</w:t>
      </w:r>
      <w:r w:rsidR="0032251D">
        <w:rPr>
          <w:rFonts w:hint="cs"/>
          <w:rtl/>
        </w:rPr>
        <w:t xml:space="preserve"> </w:t>
      </w:r>
      <w:r w:rsidR="00243845" w:rsidRPr="0032251D">
        <w:rPr>
          <w:rStyle w:val="libFootnoteAlaemChar"/>
          <w:rtl/>
        </w:rPr>
        <w:t>(</w:t>
      </w:r>
      <w:r w:rsidR="00243845" w:rsidRPr="003F65D3">
        <w:rPr>
          <w:rStyle w:val="libFootnoteAieChar"/>
          <w:rtl/>
        </w:rPr>
        <w:t xml:space="preserve"> فَما تَسْتَطِيعُونَ صَرْفاً وَلا نَصْراً </w:t>
      </w:r>
      <w:r w:rsidR="00243845" w:rsidRPr="0032251D">
        <w:rPr>
          <w:rStyle w:val="libFootnoteAlaemChar"/>
          <w:rtl/>
        </w:rPr>
        <w:t>)</w:t>
      </w:r>
      <w:r w:rsidR="00243845" w:rsidRPr="00B93E6A">
        <w:rPr>
          <w:rtl/>
        </w:rPr>
        <w:t xml:space="preserve"> [ الفرقان (25) : 19 ] أي لا صرفاً للعذاب أو نوائب الدهر</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148 ، ح 609 ، معلّقاً عن الحسين بن سعيد ، عن النضر ، عن يحيى الحلبي ، عن أيّوب بن عطيّة </w:t>
      </w:r>
      <w:r w:rsidR="0032251D">
        <w:rPr>
          <w:rFonts w:hint="cs"/>
          <w:rtl/>
        </w:rPr>
        <w:t>.</w:t>
      </w:r>
      <w:r w:rsidR="00325763" w:rsidRPr="00325763">
        <w:rPr>
          <w:rStyle w:val="libFootnoteBoldChar"/>
          <w:rtl/>
        </w:rPr>
        <w:t>الوافي</w:t>
      </w:r>
      <w:r w:rsidR="00243845" w:rsidRPr="00B93E6A">
        <w:rPr>
          <w:rtl/>
        </w:rPr>
        <w:t xml:space="preserve"> ، ج 10 ، ص 560 ، ح 10113 ؛ </w:t>
      </w:r>
      <w:r w:rsidR="00243845" w:rsidRPr="00325763">
        <w:rPr>
          <w:rStyle w:val="libFootnoteBoldChar"/>
          <w:rtl/>
        </w:rPr>
        <w:t>الوسائل</w:t>
      </w:r>
      <w:r w:rsidR="00243845" w:rsidRPr="00B93E6A">
        <w:rPr>
          <w:rtl/>
        </w:rPr>
        <w:t xml:space="preserve"> ، ج 19 ، ص 186 ، ذيل ح 24406 ؛ </w:t>
      </w:r>
      <w:r w:rsidR="009917A2" w:rsidRPr="009917A2">
        <w:rPr>
          <w:rStyle w:val="libFootnoteBoldChar"/>
          <w:rtl/>
        </w:rPr>
        <w:t>البحار</w:t>
      </w:r>
      <w:r w:rsidR="00243845" w:rsidRPr="00B93E6A">
        <w:rPr>
          <w:rtl/>
        </w:rPr>
        <w:t xml:space="preserve"> ، ج 41 ، ص 39 ، ح 82 ؛ وج 42 ، ص 71 ، ح 2.</w:t>
      </w:r>
    </w:p>
    <w:p w:rsidR="00FA0166" w:rsidRDefault="00FA0166" w:rsidP="00FA0166">
      <w:pPr>
        <w:pStyle w:val="libNormal"/>
        <w:rPr>
          <w:rtl/>
          <w:lang w:bidi="fa-IR"/>
        </w:rPr>
      </w:pPr>
      <w:r>
        <w:rPr>
          <w:rtl/>
          <w:lang w:bidi="fa-IR"/>
        </w:rPr>
        <w:br w:type="page"/>
      </w:r>
    </w:p>
    <w:p w:rsidR="004A0BC5" w:rsidRDefault="00243845" w:rsidP="004A0BC5">
      <w:pPr>
        <w:pStyle w:val="libNormal"/>
        <w:rPr>
          <w:rtl/>
          <w:lang w:bidi="fa-IR"/>
        </w:rPr>
      </w:pPr>
      <w:r w:rsidRPr="000615CF">
        <w:rPr>
          <w:rStyle w:val="libBold2Char"/>
          <w:rtl/>
        </w:rPr>
        <w:lastRenderedPageBreak/>
        <w:t>13279 / 10.</w:t>
      </w:r>
      <w:r w:rsidRPr="00B93E6A">
        <w:rPr>
          <w:rtl/>
          <w:lang w:bidi="fa-IR"/>
        </w:rPr>
        <w:t xml:space="preserve"> عِدَّةٌ مِنْ أَصْحَابِنَا ، عَنْ أَحْمَدَ بْنِ مُحَمَّدٍ ، عَنِ الْحَسَنِ بْنِ مَحْبُوبٍ ، عَنْ جَمِيلِ بْنِ صَالِحٍ ، عَنْ هِشَامِ بْنِ أَحْمَرَ ؛</w:t>
      </w:r>
    </w:p>
    <w:p w:rsidR="004A0BC5" w:rsidRDefault="004A0BC5" w:rsidP="004A0BC5">
      <w:pPr>
        <w:pStyle w:val="libNormal"/>
        <w:rPr>
          <w:rtl/>
          <w:lang w:bidi="fa-IR"/>
        </w:rPr>
      </w:pPr>
      <w:r>
        <w:rPr>
          <w:rFonts w:hint="cs"/>
          <w:rtl/>
          <w:lang w:bidi="fa-IR"/>
        </w:rPr>
        <w:t xml:space="preserve">               </w:t>
      </w:r>
      <w:r w:rsidR="00243845" w:rsidRPr="00B93E6A">
        <w:rPr>
          <w:rtl/>
          <w:lang w:bidi="fa-IR"/>
        </w:rPr>
        <w:t>وَعَلِيُّ بْنُ إِبْرَاهِيمَ ، عَنْ أَبِيهِ ؛</w:t>
      </w:r>
    </w:p>
    <w:p w:rsidR="00243845" w:rsidRPr="00B93E6A" w:rsidRDefault="004A0BC5" w:rsidP="004A0BC5">
      <w:pPr>
        <w:pStyle w:val="libNormal"/>
        <w:rPr>
          <w:rtl/>
          <w:lang w:bidi="fa-IR"/>
        </w:rPr>
      </w:pPr>
      <w:r>
        <w:rPr>
          <w:rFonts w:hint="cs"/>
          <w:rtl/>
          <w:lang w:bidi="fa-IR"/>
        </w:rPr>
        <w:t xml:space="preserve">              </w:t>
      </w:r>
      <w:r w:rsidR="00243845" w:rsidRPr="00B93E6A">
        <w:rPr>
          <w:rtl/>
          <w:lang w:bidi="fa-IR"/>
        </w:rPr>
        <w:t xml:space="preserve">وَمُحَمَّدُ بْنُ إِسْمَاعِيلَ ، عَنِ الْفَضْلِ بْنِ شَاذَانَ ، عَنِ ابْنِ أَبِي عُمَيْرٍ ، عَنْ إِبْرَاهِيمَ بْنِ عَبْدِ الْحَمِيدِ </w:t>
      </w:r>
      <w:r w:rsidR="00243845" w:rsidRPr="007F7D59">
        <w:rPr>
          <w:rStyle w:val="libFootnotenumChar"/>
          <w:rtl/>
        </w:rPr>
        <w:t>(1)</w:t>
      </w:r>
      <w:r w:rsidR="00243845" w:rsidRPr="00B93E6A">
        <w:rPr>
          <w:rtl/>
          <w:lang w:bidi="fa-IR"/>
        </w:rPr>
        <w:t xml:space="preserve"> جَمِيعاً </w:t>
      </w:r>
      <w:r w:rsidR="00243845" w:rsidRPr="007F7D59">
        <w:rPr>
          <w:rStyle w:val="libFootnotenumChar"/>
          <w:rtl/>
        </w:rPr>
        <w:t>(2)</w:t>
      </w:r>
      <w:r w:rsidR="00243845" w:rsidRPr="00B93E6A">
        <w:rPr>
          <w:rtl/>
          <w:lang w:bidi="fa-IR"/>
        </w:rPr>
        <w:t xml:space="preserve"> ، عَنْ سَالِمَةَ </w:t>
      </w:r>
      <w:r w:rsidR="00243845" w:rsidRPr="007F7D59">
        <w:rPr>
          <w:rStyle w:val="libFootnotenumChar"/>
          <w:rtl/>
        </w:rPr>
        <w:t>(3)</w:t>
      </w:r>
      <w:r w:rsidR="00243845" w:rsidRPr="00B93E6A">
        <w:rPr>
          <w:rtl/>
          <w:lang w:bidi="fa-IR"/>
        </w:rPr>
        <w:t xml:space="preserve"> مَوْلَاةِ </w:t>
      </w:r>
      <w:r w:rsidR="00243845" w:rsidRPr="007F7D59">
        <w:rPr>
          <w:rStyle w:val="libFootnotenumChar"/>
          <w:rtl/>
        </w:rPr>
        <w:t>(4)</w:t>
      </w:r>
      <w:r w:rsidR="00243845" w:rsidRPr="00B93E6A">
        <w:rPr>
          <w:rtl/>
          <w:lang w:bidi="fa-IR"/>
        </w:rPr>
        <w:t xml:space="preserve"> أَبِي عَبْدِ اللهِ </w:t>
      </w:r>
      <w:r w:rsidR="00243845" w:rsidRPr="002D5331">
        <w:rPr>
          <w:rStyle w:val="libAlaemChar"/>
          <w:rtl/>
        </w:rPr>
        <w:t>عليه‌السلام</w:t>
      </w:r>
      <w:r w:rsidR="00243845"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قَالَتْ </w:t>
      </w:r>
      <w:r w:rsidRPr="007F7D59">
        <w:rPr>
          <w:rStyle w:val="libFootnotenumChar"/>
          <w:rtl/>
        </w:rPr>
        <w:t>(5)</w:t>
      </w:r>
      <w:r w:rsidRPr="00B93E6A">
        <w:rPr>
          <w:rtl/>
          <w:lang w:bidi="fa-IR"/>
        </w:rPr>
        <w:t xml:space="preserve"> : كُنْتُ عِنْدَ أَبِي عَبْدِ اللهِ </w:t>
      </w:r>
      <w:r w:rsidRPr="002D5331">
        <w:rPr>
          <w:rStyle w:val="libAlaemChar"/>
          <w:rtl/>
        </w:rPr>
        <w:t>عليه‌السلام</w:t>
      </w:r>
      <w:r w:rsidRPr="00B93E6A">
        <w:rPr>
          <w:rtl/>
          <w:lang w:bidi="fa-IR"/>
        </w:rPr>
        <w:t xml:space="preserve"> حِينَ حَضَرَتْهُ الْوَفَاةُ ، فَأُغْمِيَ عَلَيْهِ ، فَلَمَّا أَفَاقَ قَالَ : « أَعْطُوا الْحَسَنَ بْنَ عَلِيِّ بْنِ عَلِيِّ بْنِ الْحُسَيْنِ </w:t>
      </w:r>
      <w:r w:rsidRPr="007F7D59">
        <w:rPr>
          <w:rStyle w:val="libFootnotenumChar"/>
          <w:rtl/>
        </w:rPr>
        <w:t>(6)</w:t>
      </w:r>
      <w:r>
        <w:rPr>
          <w:rtl/>
          <w:lang w:bidi="fa-IR"/>
        </w:rPr>
        <w:t xml:space="preserve"> </w:t>
      </w:r>
      <w:r w:rsidR="00AE73AA">
        <w:rPr>
          <w:rtl/>
          <w:lang w:bidi="fa-IR"/>
        </w:rPr>
        <w:t>-</w:t>
      </w:r>
      <w:r>
        <w:rPr>
          <w:rtl/>
          <w:lang w:bidi="fa-IR"/>
        </w:rPr>
        <w:t xml:space="preserve"> </w:t>
      </w:r>
      <w:r w:rsidRPr="00B93E6A">
        <w:rPr>
          <w:rtl/>
          <w:lang w:bidi="fa-IR"/>
        </w:rPr>
        <w:t>وَهُوَ الْأَفْطَسُ</w:t>
      </w:r>
      <w:r>
        <w:rPr>
          <w:rtl/>
          <w:lang w:bidi="fa-IR"/>
        </w:rPr>
        <w:t xml:space="preserve"> </w:t>
      </w:r>
      <w:r w:rsidR="00AE73AA">
        <w:rPr>
          <w:rtl/>
          <w:lang w:bidi="fa-IR"/>
        </w:rPr>
        <w:t>-</w:t>
      </w:r>
      <w:r>
        <w:rPr>
          <w:rtl/>
          <w:lang w:bidi="fa-IR"/>
        </w:rPr>
        <w:t xml:space="preserve"> </w:t>
      </w:r>
      <w:r w:rsidRPr="00B93E6A">
        <w:rPr>
          <w:rtl/>
          <w:lang w:bidi="fa-IR"/>
        </w:rPr>
        <w:t xml:space="preserve">سَبْعِينَ دِينَاراً ، وَأَعْطُوا </w:t>
      </w:r>
      <w:r w:rsidRPr="007F7D59">
        <w:rPr>
          <w:rStyle w:val="libFootnotenumChar"/>
          <w:rtl/>
        </w:rPr>
        <w:t>(7)</w:t>
      </w:r>
      <w:r w:rsidRPr="00B93E6A">
        <w:rPr>
          <w:rtl/>
          <w:lang w:bidi="fa-IR"/>
        </w:rPr>
        <w:t xml:space="preserve"> فُلَاناً كَذَا وَكَذَا </w:t>
      </w:r>
      <w:r w:rsidRPr="007F7D59">
        <w:rPr>
          <w:rStyle w:val="libFootnotenumChar"/>
          <w:rtl/>
        </w:rPr>
        <w:t>(8)</w:t>
      </w:r>
      <w:r w:rsidRPr="00B93E6A">
        <w:rPr>
          <w:rtl/>
          <w:lang w:bidi="fa-IR"/>
        </w:rPr>
        <w:t xml:space="preserve"> ، وَفُلَاناً كَذَا وَكَذَا </w:t>
      </w:r>
      <w:r w:rsidRPr="007F7D59">
        <w:rPr>
          <w:rStyle w:val="libFootnotenumChar"/>
          <w:rtl/>
        </w:rPr>
        <w:t>(9)</w:t>
      </w:r>
      <w:r>
        <w:rPr>
          <w:rtl/>
          <w:lang w:bidi="fa-IR"/>
        </w:rPr>
        <w:t xml:space="preserve"> ».</w:t>
      </w:r>
    </w:p>
    <w:p w:rsidR="00243845" w:rsidRPr="00B93E6A" w:rsidRDefault="00243845" w:rsidP="00206510">
      <w:pPr>
        <w:pStyle w:val="libNormal"/>
        <w:rPr>
          <w:rtl/>
          <w:lang w:bidi="fa-IR"/>
        </w:rPr>
      </w:pPr>
      <w:r>
        <w:rPr>
          <w:rtl/>
          <w:lang w:bidi="fa-IR"/>
        </w:rPr>
        <w:t>فَقُلْتُ : أَ</w:t>
      </w:r>
      <w:r w:rsidRPr="00B93E6A">
        <w:rPr>
          <w:rtl/>
          <w:lang w:bidi="fa-IR"/>
        </w:rPr>
        <w:t>تُعْطِي رَجُلاً حَمَلَ عَلَيْكَ بِالشَّفْرَةِ</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ورد الخبر في </w:t>
      </w:r>
      <w:r w:rsidR="009917A2" w:rsidRPr="009917A2">
        <w:rPr>
          <w:rStyle w:val="libFootnoteBoldChar"/>
          <w:rtl/>
        </w:rPr>
        <w:t>تفسير العيّاشي</w:t>
      </w:r>
      <w:r w:rsidR="00243845" w:rsidRPr="00B93E6A">
        <w:rPr>
          <w:rtl/>
        </w:rPr>
        <w:t xml:space="preserve"> ، ج 2 ، ص 209 ، ح 32 ، عن الفضل بن شاذان ، عن أبي عبدالله عن إبراهيم بن عبدالحميد. هذا ، ولم يثبت</w:t>
      </w:r>
      <w:r w:rsidR="00243845">
        <w:rPr>
          <w:rtl/>
        </w:rPr>
        <w:t xml:space="preserve"> </w:t>
      </w:r>
      <w:r>
        <w:rPr>
          <w:rtl/>
        </w:rPr>
        <w:t>-</w:t>
      </w:r>
      <w:r w:rsidR="00243845">
        <w:rPr>
          <w:rtl/>
        </w:rPr>
        <w:t xml:space="preserve"> </w:t>
      </w:r>
      <w:r w:rsidR="00243845" w:rsidRPr="00B93E6A">
        <w:rPr>
          <w:rtl/>
        </w:rPr>
        <w:t>في شي‌ءٍ من الأسناد والطرق</w:t>
      </w:r>
      <w:r w:rsidR="00243845">
        <w:rPr>
          <w:rtl/>
        </w:rPr>
        <w:t xml:space="preserve"> </w:t>
      </w:r>
      <w:r>
        <w:rPr>
          <w:rtl/>
        </w:rPr>
        <w:t>-</w:t>
      </w:r>
      <w:r w:rsidR="00243845">
        <w:rPr>
          <w:rtl/>
        </w:rPr>
        <w:t xml:space="preserve"> </w:t>
      </w:r>
      <w:r w:rsidR="00243845" w:rsidRPr="00B93E6A">
        <w:rPr>
          <w:rtl/>
        </w:rPr>
        <w:t xml:space="preserve">وقوع واسطةٍ بين الفضل بن شاذان وبين إبراهيم بن عبدالحميد غير ابن أبي عمير. والمظنون قويّاً أن « أبي عبدالله » في سند </w:t>
      </w:r>
      <w:r w:rsidR="009917A2" w:rsidRPr="009917A2">
        <w:rPr>
          <w:rStyle w:val="libFootnoteBoldChar"/>
          <w:rtl/>
        </w:rPr>
        <w:t>تفسير العيّاشي</w:t>
      </w:r>
      <w:r w:rsidR="00243845" w:rsidRPr="00B93E6A">
        <w:rPr>
          <w:rtl/>
        </w:rPr>
        <w:t xml:space="preserve"> محرّف من « ابن أبي عمير</w:t>
      </w:r>
      <w:r w:rsidR="00243845">
        <w:rPr>
          <w:rtl/>
        </w:rPr>
        <w:t xml:space="preserve"> ».</w:t>
      </w:r>
    </w:p>
    <w:p w:rsidR="00243845" w:rsidRDefault="00AE73AA" w:rsidP="00AE73AA">
      <w:pPr>
        <w:pStyle w:val="libFootnote0"/>
        <w:rPr>
          <w:rtl/>
          <w:lang w:bidi="fa-IR"/>
        </w:rPr>
      </w:pPr>
      <w:r>
        <w:rPr>
          <w:rtl/>
        </w:rPr>
        <w:t>(2).</w:t>
      </w:r>
      <w:r w:rsidR="00243845" w:rsidRPr="00B93E6A">
        <w:rPr>
          <w:rtl/>
        </w:rPr>
        <w:t xml:space="preserve"> في السند تحويل. والخبر يرويه المصنّف عن سالمة بثلاثة طرق وهي :</w:t>
      </w:r>
    </w:p>
    <w:p w:rsidR="00243845" w:rsidRDefault="00AE73AA" w:rsidP="00206510">
      <w:pPr>
        <w:pStyle w:val="libFootnote0"/>
        <w:rPr>
          <w:rtl/>
          <w:lang w:bidi="fa-IR"/>
        </w:rPr>
      </w:pPr>
      <w:r>
        <w:rPr>
          <w:rtl/>
        </w:rPr>
        <w:t>-</w:t>
      </w:r>
      <w:r w:rsidR="00243845">
        <w:rPr>
          <w:rtl/>
        </w:rPr>
        <w:t xml:space="preserve"> </w:t>
      </w:r>
      <w:r w:rsidR="00243845" w:rsidRPr="00F36BB4">
        <w:rPr>
          <w:rtl/>
        </w:rPr>
        <w:t>عدّة من أصحابنا ، عن أحمد بن محمّد ، عن الحسن بن محبوب ، عن جميل بن صالح ، عن هشام بن أحمر.</w:t>
      </w:r>
    </w:p>
    <w:p w:rsidR="00243845" w:rsidRDefault="00AE73AA" w:rsidP="00206510">
      <w:pPr>
        <w:pStyle w:val="libFootnote0"/>
        <w:rPr>
          <w:rtl/>
          <w:lang w:bidi="fa-IR"/>
        </w:rPr>
      </w:pPr>
      <w:r>
        <w:rPr>
          <w:rtl/>
        </w:rPr>
        <w:t>-</w:t>
      </w:r>
      <w:r w:rsidR="00243845">
        <w:rPr>
          <w:rtl/>
        </w:rPr>
        <w:t xml:space="preserve"> </w:t>
      </w:r>
      <w:r w:rsidR="00243845" w:rsidRPr="00F36BB4">
        <w:rPr>
          <w:rtl/>
        </w:rPr>
        <w:t>عليّ بن إبراهيم ، عن أبيه ، عن ابن أبي عمير ، عن إبراهيم بن عبد الحميد.</w:t>
      </w:r>
    </w:p>
    <w:p w:rsidR="00243845" w:rsidRPr="00B93E6A" w:rsidRDefault="00AE73AA" w:rsidP="00206510">
      <w:pPr>
        <w:pStyle w:val="libFootnote0"/>
        <w:rPr>
          <w:rtl/>
          <w:lang w:bidi="fa-IR"/>
        </w:rPr>
      </w:pPr>
      <w:r>
        <w:rPr>
          <w:rtl/>
        </w:rPr>
        <w:t>-</w:t>
      </w:r>
      <w:r w:rsidR="00243845">
        <w:rPr>
          <w:rtl/>
        </w:rPr>
        <w:t xml:space="preserve"> </w:t>
      </w:r>
      <w:r w:rsidR="00243845" w:rsidRPr="00F36BB4">
        <w:rPr>
          <w:rtl/>
        </w:rPr>
        <w:t>محمّد بن إسماعيل ، عن الفضل بن شاذان ، عن ابن أبي عمير ، عن إبراهيم بن عبد الحميد.</w:t>
      </w:r>
    </w:p>
    <w:tbl>
      <w:tblPr>
        <w:tblStyle w:val="TableGrid"/>
        <w:bidiVisual/>
        <w:tblW w:w="0" w:type="auto"/>
        <w:tblLook w:val="04A0"/>
      </w:tblPr>
      <w:tblGrid>
        <w:gridCol w:w="4006"/>
        <w:gridCol w:w="4006"/>
      </w:tblGrid>
      <w:tr w:rsidR="004A0BC5" w:rsidTr="004A0BC5">
        <w:tc>
          <w:tcPr>
            <w:tcW w:w="4006" w:type="dxa"/>
          </w:tcPr>
          <w:p w:rsidR="004A0BC5" w:rsidRDefault="004A0BC5" w:rsidP="00AE73AA">
            <w:pPr>
              <w:pStyle w:val="libFootnote0"/>
              <w:rPr>
                <w:rtl/>
              </w:rPr>
            </w:pPr>
            <w:r>
              <w:rPr>
                <w:rtl/>
              </w:rPr>
              <w:t>(3).</w:t>
            </w:r>
            <w:r w:rsidRPr="00B93E6A">
              <w:rPr>
                <w:rtl/>
              </w:rPr>
              <w:t xml:space="preserve"> في «</w:t>
            </w:r>
            <w:r>
              <w:rPr>
                <w:rtl/>
              </w:rPr>
              <w:t xml:space="preserve"> ك » وحاشية «م،</w:t>
            </w:r>
            <w:r w:rsidRPr="00B93E6A">
              <w:rPr>
                <w:rtl/>
              </w:rPr>
              <w:t>ب</w:t>
            </w:r>
            <w:r>
              <w:rPr>
                <w:rtl/>
              </w:rPr>
              <w:t>ن ، جد »:</w:t>
            </w:r>
            <w:r w:rsidRPr="00B93E6A">
              <w:rPr>
                <w:rtl/>
              </w:rPr>
              <w:t>« سلمى</w:t>
            </w:r>
            <w:r>
              <w:rPr>
                <w:rtl/>
              </w:rPr>
              <w:t xml:space="preserve"> ».</w:t>
            </w:r>
          </w:p>
        </w:tc>
        <w:tc>
          <w:tcPr>
            <w:tcW w:w="4006" w:type="dxa"/>
          </w:tcPr>
          <w:p w:rsidR="004A0BC5" w:rsidRDefault="004A0BC5" w:rsidP="00AE73AA">
            <w:pPr>
              <w:pStyle w:val="libFootnote0"/>
              <w:rPr>
                <w:rtl/>
              </w:rPr>
            </w:pPr>
            <w:r>
              <w:rPr>
                <w:rtl/>
              </w:rPr>
              <w:t>(4). في «ق ، بف»:«</w:t>
            </w:r>
            <w:r w:rsidRPr="00B93E6A">
              <w:rPr>
                <w:rtl/>
              </w:rPr>
              <w:t>مولى</w:t>
            </w:r>
            <w:r>
              <w:rPr>
                <w:rtl/>
              </w:rPr>
              <w:t>».</w:t>
            </w:r>
            <w:r w:rsidRPr="00B93E6A">
              <w:rPr>
                <w:rtl/>
              </w:rPr>
              <w:t xml:space="preserve"> وفي </w:t>
            </w:r>
            <w:r w:rsidRPr="004A0BC5">
              <w:rPr>
                <w:rtl/>
              </w:rPr>
              <w:t>التهذيب</w:t>
            </w:r>
            <w:r>
              <w:rPr>
                <w:rtl/>
              </w:rPr>
              <w:t>:+«</w:t>
            </w:r>
            <w:r w:rsidRPr="00B93E6A">
              <w:rPr>
                <w:rtl/>
              </w:rPr>
              <w:t>ولد</w:t>
            </w:r>
            <w:r>
              <w:rPr>
                <w:rtl/>
              </w:rPr>
              <w:t>».</w:t>
            </w:r>
          </w:p>
        </w:tc>
      </w:tr>
    </w:tbl>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ن ، بح ، بف » : « قال</w:t>
      </w:r>
      <w:r w:rsidR="00243845">
        <w:rPr>
          <w:rtl/>
        </w:rPr>
        <w:t xml:space="preserve"> ».</w:t>
      </w:r>
    </w:p>
    <w:p w:rsidR="00243845" w:rsidRPr="00B93E6A" w:rsidRDefault="00AE73AA" w:rsidP="004A0BC5">
      <w:pPr>
        <w:pStyle w:val="libFootnote0"/>
        <w:rPr>
          <w:rtl/>
          <w:lang w:bidi="fa-IR"/>
        </w:rPr>
      </w:pPr>
      <w:r>
        <w:rPr>
          <w:rtl/>
        </w:rPr>
        <w:t>(6).</w:t>
      </w:r>
      <w:r w:rsidR="00243845" w:rsidRPr="00B93E6A">
        <w:rPr>
          <w:rtl/>
        </w:rPr>
        <w:t xml:space="preserve"> هكذا في « ق ، بف » وحاشية « جت » </w:t>
      </w:r>
      <w:r w:rsidR="00243845" w:rsidRPr="00DC50BB">
        <w:rPr>
          <w:rStyle w:val="libFootnoteBoldChar"/>
          <w:rtl/>
        </w:rPr>
        <w:t>والفقيه</w:t>
      </w:r>
      <w:r w:rsidR="00243845" w:rsidRPr="00B93E6A">
        <w:rPr>
          <w:rtl/>
        </w:rPr>
        <w:t xml:space="preserve"> والغيبة للطوسي. وفي « </w:t>
      </w:r>
      <w:r w:rsidR="000D3416">
        <w:rPr>
          <w:rtl/>
        </w:rPr>
        <w:t>ك</w:t>
      </w:r>
      <w:r w:rsidR="00243845" w:rsidRPr="00B93E6A">
        <w:rPr>
          <w:rtl/>
        </w:rPr>
        <w:t xml:space="preserve"> ، ل ، م ، ن ، بح ، بن ، جت ، جد » </w:t>
      </w:r>
      <w:r w:rsidR="00243845" w:rsidRPr="00DC50BB">
        <w:rPr>
          <w:rStyle w:val="libFootnoteBoldChar"/>
          <w:rtl/>
        </w:rPr>
        <w:t>والوسائل</w:t>
      </w:r>
      <w:r w:rsidR="00243845" w:rsidRPr="00B93E6A">
        <w:rPr>
          <w:rtl/>
        </w:rPr>
        <w:t xml:space="preserve"> والمطبوع : « الحسن بن عليّ بن الحسين » والحسن الأفطس هو الحسن بن عليّ بن عليّ بن الحسين بن عليّ بن أبي طالب. راجع : </w:t>
      </w:r>
      <w:r w:rsidR="00243845" w:rsidRPr="004A0BC5">
        <w:rPr>
          <w:rStyle w:val="libFootnoteBoldChar"/>
          <w:rtl/>
        </w:rPr>
        <w:t>تهذيب الأنساب</w:t>
      </w:r>
      <w:r w:rsidR="00243845" w:rsidRPr="00B93E6A">
        <w:rPr>
          <w:rtl/>
        </w:rPr>
        <w:t xml:space="preserve"> ، ص 252 ؛ المجدي في أنساب الطالبيين ، ص 211</w:t>
      </w:r>
      <w:r w:rsidR="00243845">
        <w:rPr>
          <w:rtl/>
        </w:rPr>
        <w:t xml:space="preserve"> </w:t>
      </w:r>
      <w:r>
        <w:rPr>
          <w:rtl/>
        </w:rPr>
        <w:t>-</w:t>
      </w:r>
      <w:r w:rsidR="00243845">
        <w:rPr>
          <w:rtl/>
        </w:rPr>
        <w:t xml:space="preserve"> </w:t>
      </w:r>
      <w:r w:rsidR="00243845" w:rsidRPr="00B93E6A">
        <w:rPr>
          <w:rtl/>
        </w:rPr>
        <w:t xml:space="preserve">212 ؛ الفخري في </w:t>
      </w:r>
      <w:r w:rsidR="00243845" w:rsidRPr="004A0BC5">
        <w:rPr>
          <w:rStyle w:val="libFootnoteBoldChar"/>
          <w:rtl/>
        </w:rPr>
        <w:t>أنساب الطالبيين</w:t>
      </w:r>
      <w:r w:rsidR="00243845" w:rsidRPr="00B93E6A">
        <w:rPr>
          <w:rtl/>
        </w:rPr>
        <w:t xml:space="preserve"> ، ص 80.</w:t>
      </w:r>
      <w:r w:rsidR="004A0BC5">
        <w:rPr>
          <w:rFonts w:hint="cs"/>
          <w:rtl/>
        </w:rPr>
        <w:t xml:space="preserve">                  </w:t>
      </w:r>
      <w:r>
        <w:rPr>
          <w:rtl/>
        </w:rPr>
        <w:t>(7).</w:t>
      </w:r>
      <w:r w:rsidR="00243845" w:rsidRPr="00B93E6A">
        <w:rPr>
          <w:rtl/>
        </w:rPr>
        <w:t xml:space="preserve"> في « ق ، بح ، بف ، جت » : « وأعط</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بح » والغيبة للطوسي :</w:t>
      </w:r>
      <w:r w:rsidR="00243845">
        <w:rPr>
          <w:rtl/>
        </w:rPr>
        <w:t xml:space="preserve"> </w:t>
      </w:r>
      <w:r>
        <w:rPr>
          <w:rtl/>
        </w:rPr>
        <w:t>-</w:t>
      </w:r>
      <w:r w:rsidR="00243845">
        <w:rPr>
          <w:rtl/>
        </w:rPr>
        <w:t xml:space="preserve"> </w:t>
      </w:r>
      <w:r w:rsidR="00243845" w:rsidRPr="00B93E6A">
        <w:rPr>
          <w:rtl/>
        </w:rPr>
        <w:t>« وكذا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بف » والغيبة للطوسي :</w:t>
      </w:r>
      <w:r w:rsidR="00243845">
        <w:rPr>
          <w:rtl/>
        </w:rPr>
        <w:t xml:space="preserve"> </w:t>
      </w:r>
      <w:r>
        <w:rPr>
          <w:rtl/>
        </w:rPr>
        <w:t>-</w:t>
      </w:r>
      <w:r w:rsidR="00243845">
        <w:rPr>
          <w:rtl/>
        </w:rPr>
        <w:t xml:space="preserve"> </w:t>
      </w:r>
      <w:r w:rsidR="00243845" w:rsidRPr="00B93E6A">
        <w:rPr>
          <w:rtl/>
        </w:rPr>
        <w:t>« وكذا</w:t>
      </w:r>
      <w:r w:rsidR="00243845">
        <w:rPr>
          <w:rtl/>
        </w:rPr>
        <w:t xml:space="preserve"> ».</w:t>
      </w:r>
      <w:r w:rsidR="00243845" w:rsidRPr="00B93E6A">
        <w:rPr>
          <w:rtl/>
        </w:rPr>
        <w:t xml:space="preserve"> وفي </w:t>
      </w:r>
      <w:r w:rsidR="00243845" w:rsidRPr="004A0BC5">
        <w:rPr>
          <w:rtl/>
        </w:rPr>
        <w:t>الفقيه والتهذيب</w:t>
      </w:r>
      <w:r w:rsidR="00243845" w:rsidRPr="00B93E6A">
        <w:rPr>
          <w:rtl/>
        </w:rPr>
        <w:t xml:space="preserve"> </w:t>
      </w:r>
      <w:r w:rsidR="00243845" w:rsidRPr="004A0BC5">
        <w:rPr>
          <w:rtl/>
        </w:rPr>
        <w:t>و</w:t>
      </w:r>
      <w:r w:rsidR="009917A2" w:rsidRPr="004A0BC5">
        <w:rPr>
          <w:rtl/>
        </w:rPr>
        <w:t>تفسير العيّاشي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وأعطوا فلاناً كذا وكذا ، وفلاناً كذا وكذا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فَق</w:t>
      </w:r>
      <w:r>
        <w:rPr>
          <w:rtl/>
          <w:lang w:bidi="fa-IR"/>
        </w:rPr>
        <w:t>َالَ : « وَيْحَكِ ، أَ</w:t>
      </w:r>
      <w:r w:rsidR="004A0BC5">
        <w:rPr>
          <w:rFonts w:hint="cs"/>
          <w:rtl/>
          <w:lang w:bidi="fa-IR"/>
        </w:rPr>
        <w:t xml:space="preserve"> </w:t>
      </w:r>
      <w:r w:rsidRPr="00B93E6A">
        <w:rPr>
          <w:rtl/>
          <w:lang w:bidi="fa-IR"/>
        </w:rPr>
        <w:t xml:space="preserve">مَا تَقْرَئِينَ </w:t>
      </w:r>
      <w:r w:rsidRPr="007F7D59">
        <w:rPr>
          <w:rStyle w:val="libFootnotenumChar"/>
          <w:rtl/>
        </w:rPr>
        <w:t>(1)</w:t>
      </w:r>
      <w:r w:rsidRPr="00B93E6A">
        <w:rPr>
          <w:rtl/>
          <w:lang w:bidi="fa-IR"/>
        </w:rPr>
        <w:t xml:space="preserve"> الْقُرْآنَ</w:t>
      </w:r>
      <w:r>
        <w:rPr>
          <w:rtl/>
          <w:lang w:bidi="fa-IR"/>
        </w:rPr>
        <w:t>؟ ».</w:t>
      </w:r>
    </w:p>
    <w:p w:rsidR="00243845" w:rsidRPr="00B93E6A" w:rsidRDefault="00243845" w:rsidP="00206510">
      <w:pPr>
        <w:pStyle w:val="libNormal"/>
        <w:rPr>
          <w:rtl/>
          <w:lang w:bidi="fa-IR"/>
        </w:rPr>
      </w:pPr>
      <w:r w:rsidRPr="00B93E6A">
        <w:rPr>
          <w:rtl/>
          <w:lang w:bidi="fa-IR"/>
        </w:rPr>
        <w:t>قُلْتُ : بَلى.</w:t>
      </w:r>
    </w:p>
    <w:p w:rsidR="00243845" w:rsidRPr="00B93E6A" w:rsidRDefault="00243845" w:rsidP="00206510">
      <w:pPr>
        <w:pStyle w:val="libNormal"/>
        <w:rPr>
          <w:rtl/>
          <w:lang w:bidi="fa-IR"/>
        </w:rPr>
      </w:pPr>
      <w:r>
        <w:rPr>
          <w:rtl/>
          <w:lang w:bidi="fa-IR"/>
        </w:rPr>
        <w:t>قَالَ : « أَ</w:t>
      </w:r>
      <w:r w:rsidR="004A0BC5">
        <w:rPr>
          <w:rFonts w:hint="cs"/>
          <w:rtl/>
          <w:lang w:bidi="fa-IR"/>
        </w:rPr>
        <w:t xml:space="preserve"> </w:t>
      </w:r>
      <w:r w:rsidRPr="00B93E6A">
        <w:rPr>
          <w:rtl/>
          <w:lang w:bidi="fa-IR"/>
        </w:rPr>
        <w:t xml:space="preserve">مَا سَمِعْتِ قَوْلَ اللهِ عَزَّ وَجَلَّ : </w:t>
      </w:r>
      <w:r w:rsidRPr="002D5331">
        <w:rPr>
          <w:rStyle w:val="libAlaemChar"/>
          <w:rtl/>
        </w:rPr>
        <w:t>(</w:t>
      </w:r>
      <w:r w:rsidRPr="000F2BA2">
        <w:rPr>
          <w:rStyle w:val="libAieChar"/>
          <w:rtl/>
        </w:rPr>
        <w:t xml:space="preserve"> الَّذِينَ يَصِلُونَ ما أَمَرَ اللهُ بِهِ أَنْ يُوصَلَ وَيَخْشَوْنَ رَبَّهُمْ وَيَخافُونَ سُوءَ الْحِسابِ </w:t>
      </w:r>
      <w:r w:rsidRPr="002D5331">
        <w:rPr>
          <w:rStyle w:val="libAlaemChar"/>
          <w:rtl/>
        </w:rPr>
        <w:t>)</w:t>
      </w:r>
      <w:r w:rsidRPr="00B93E6A">
        <w:rPr>
          <w:rtl/>
          <w:lang w:bidi="fa-IR"/>
        </w:rPr>
        <w:t xml:space="preserve"> </w:t>
      </w:r>
      <w:r w:rsidRPr="007F7D59">
        <w:rPr>
          <w:rStyle w:val="libFootnotenumChar"/>
          <w:rtl/>
        </w:rPr>
        <w:t>(2)</w:t>
      </w:r>
      <w:r>
        <w:rPr>
          <w:rtl/>
          <w:lang w:bidi="fa-IR"/>
        </w:rPr>
        <w:t>؟</w:t>
      </w:r>
      <w:r w:rsidRPr="00B93E6A">
        <w:rPr>
          <w:rtl/>
          <w:lang w:bidi="fa-IR"/>
        </w:rPr>
        <w:t xml:space="preserve"> »</w:t>
      </w:r>
      <w:r>
        <w:rPr>
          <w:rtl/>
          <w:lang w:bidi="fa-IR"/>
        </w:rPr>
        <w:t xml:space="preserve"> </w:t>
      </w:r>
      <w:r w:rsidR="00AE73AA">
        <w:rPr>
          <w:rtl/>
          <w:lang w:bidi="fa-IR"/>
        </w:rPr>
        <w:t>-</w:t>
      </w:r>
      <w:r>
        <w:rPr>
          <w:rtl/>
          <w:lang w:bidi="fa-IR"/>
        </w:rPr>
        <w:t xml:space="preserve"> </w:t>
      </w:r>
      <w:r w:rsidRPr="00B93E6A">
        <w:rPr>
          <w:rtl/>
          <w:lang w:bidi="fa-IR"/>
        </w:rPr>
        <w:t>قَالَ ابْنُ مَحْبُوبٍ فِي حَدِيثِهِ : « حَمَلَ عَلَيْكَ بِالشَّفْرَةِ » :</w:t>
      </w:r>
      <w:r>
        <w:rPr>
          <w:rFonts w:hint="cs"/>
          <w:rtl/>
          <w:lang w:bidi="fa-IR"/>
        </w:rPr>
        <w:t xml:space="preserve"> </w:t>
      </w:r>
      <w:r w:rsidRPr="00B93E6A">
        <w:rPr>
          <w:rtl/>
          <w:lang w:bidi="fa-IR"/>
        </w:rPr>
        <w:t>يُرِيدُ أَنْ يَقْتُلَكَ</w:t>
      </w:r>
      <w:r>
        <w:rPr>
          <w:rtl/>
          <w:lang w:bidi="fa-IR"/>
        </w:rPr>
        <w:t xml:space="preserve"> </w:t>
      </w:r>
      <w:r w:rsidR="00AE73AA">
        <w:rPr>
          <w:rtl/>
          <w:lang w:bidi="fa-IR"/>
        </w:rPr>
        <w:t>-</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(3)</w:t>
      </w:r>
      <w:r>
        <w:rPr>
          <w:rtl/>
          <w:lang w:bidi="fa-IR"/>
        </w:rPr>
        <w:t xml:space="preserve"> : « أَ</w:t>
      </w:r>
      <w:r w:rsidR="004A0BC5">
        <w:rPr>
          <w:rFonts w:hint="cs"/>
          <w:rtl/>
          <w:lang w:bidi="fa-IR"/>
        </w:rPr>
        <w:t xml:space="preserve"> </w:t>
      </w:r>
      <w:r w:rsidRPr="00B93E6A">
        <w:rPr>
          <w:rtl/>
          <w:lang w:bidi="fa-IR"/>
        </w:rPr>
        <w:t xml:space="preserve">تُرِيدِينَ </w:t>
      </w:r>
      <w:r w:rsidRPr="007F7D59">
        <w:rPr>
          <w:rStyle w:val="libFootnotenumChar"/>
          <w:rtl/>
        </w:rPr>
        <w:t>(4)</w:t>
      </w:r>
      <w:r w:rsidRPr="00B93E6A">
        <w:rPr>
          <w:rtl/>
          <w:lang w:bidi="fa-IR"/>
        </w:rPr>
        <w:t xml:space="preserve"> عَلى </w:t>
      </w:r>
      <w:r w:rsidRPr="007F7D59">
        <w:rPr>
          <w:rStyle w:val="libFootnotenumChar"/>
          <w:rtl/>
        </w:rPr>
        <w:t>(5)</w:t>
      </w:r>
      <w:r w:rsidRPr="00B93E6A">
        <w:rPr>
          <w:rtl/>
          <w:lang w:bidi="fa-IR"/>
        </w:rPr>
        <w:t xml:space="preserve"> أَنْ لَا</w:t>
      </w:r>
      <w:r>
        <w:rPr>
          <w:rFonts w:hint="cs"/>
          <w:rtl/>
          <w:lang w:bidi="fa-IR"/>
        </w:rPr>
        <w:t xml:space="preserve"> </w:t>
      </w:r>
      <w:r w:rsidRPr="00B93E6A">
        <w:rPr>
          <w:rtl/>
          <w:lang w:bidi="fa-IR"/>
        </w:rPr>
        <w:t xml:space="preserve">أَكُونَ مِنَ الَّذِينَ قَالَ اللهُ تَبَارَكَ وَتَعَالى : </w:t>
      </w:r>
      <w:r w:rsidRPr="002D5331">
        <w:rPr>
          <w:rStyle w:val="libAlaemChar"/>
          <w:rtl/>
        </w:rPr>
        <w:t>(</w:t>
      </w:r>
      <w:r w:rsidRPr="000F2BA2">
        <w:rPr>
          <w:rStyle w:val="libAieChar"/>
          <w:rtl/>
        </w:rPr>
        <w:t xml:space="preserve"> الَّذِينَ يَصِلُونَ ما أَمَرَ اللهُ بِهِ أَنْ يُوصَلَ وَيَخْشَوْنَ رَبَّهُمْ وَيَخافُونَ سُوءَ الْحِسابِ </w:t>
      </w:r>
      <w:r w:rsidRPr="002D5331">
        <w:rPr>
          <w:rStyle w:val="libAlaemChar"/>
          <w:rtl/>
        </w:rPr>
        <w:t>)</w:t>
      </w:r>
      <w:r>
        <w:rPr>
          <w:rtl/>
          <w:lang w:bidi="fa-IR"/>
        </w:rPr>
        <w:t>؟</w:t>
      </w:r>
      <w:r w:rsidRPr="00B93E6A">
        <w:rPr>
          <w:rtl/>
          <w:lang w:bidi="fa-IR"/>
        </w:rPr>
        <w:t xml:space="preserve"> نَعَمْ </w:t>
      </w:r>
      <w:r w:rsidRPr="007F7D59">
        <w:rPr>
          <w:rStyle w:val="libFootnotenumChar"/>
          <w:rtl/>
        </w:rPr>
        <w:t>(6)</w:t>
      </w:r>
      <w:r w:rsidRPr="00B93E6A">
        <w:rPr>
          <w:rtl/>
          <w:lang w:bidi="fa-IR"/>
        </w:rPr>
        <w:t xml:space="preserve"> ، يَا سَالِمَةُ إِنَّ اللهَ خَلَقَ الْجَنَّةَ وَطَيَّبَهَا ، وَطَيَّبَ رِيحَهَا ، وَإِنَّ رِيحَهَا لَتُوجَدُ </w:t>
      </w:r>
      <w:r w:rsidRPr="007F7D59">
        <w:rPr>
          <w:rStyle w:val="libFootnotenumChar"/>
          <w:rtl/>
        </w:rPr>
        <w:t>(7)</w:t>
      </w:r>
      <w:r w:rsidRPr="00B93E6A">
        <w:rPr>
          <w:rtl/>
          <w:lang w:bidi="fa-IR"/>
        </w:rPr>
        <w:t xml:space="preserve"> مِنْ مَسِيرَةِ أَلْفَيْ عَامٍ ، وَلَا يَجِدُ رِيحَهَا عَاقٌّ ، وَلَا قَاطِعُ رَحِمٍ</w:t>
      </w:r>
      <w:r>
        <w:rPr>
          <w:rtl/>
          <w:lang w:bidi="fa-IR"/>
        </w:rPr>
        <w:t xml:space="preserve"> ».</w:t>
      </w:r>
      <w:r w:rsidRPr="00B93E6A">
        <w:rPr>
          <w:rtl/>
          <w:lang w:bidi="fa-IR"/>
        </w:rPr>
        <w:t xml:space="preserve"> </w:t>
      </w:r>
      <w:r w:rsidRPr="007F7D59">
        <w:rPr>
          <w:rStyle w:val="libFootnotenumChar"/>
          <w:rtl/>
        </w:rPr>
        <w:t>(8)</w:t>
      </w:r>
    </w:p>
    <w:p w:rsidR="004A0BC5" w:rsidRDefault="00243845" w:rsidP="004A0BC5">
      <w:pPr>
        <w:pStyle w:val="libNormal"/>
        <w:rPr>
          <w:rtl/>
          <w:lang w:bidi="fa-IR"/>
        </w:rPr>
      </w:pPr>
      <w:r w:rsidRPr="000615CF">
        <w:rPr>
          <w:rStyle w:val="libBold2Char"/>
          <w:rtl/>
        </w:rPr>
        <w:t>13280 / 11.</w:t>
      </w:r>
      <w:r w:rsidRPr="00B93E6A">
        <w:rPr>
          <w:rtl/>
          <w:lang w:bidi="fa-IR"/>
        </w:rPr>
        <w:t xml:space="preserve"> أَبُو عَلِيٍّ الْأَشْعَرِيُّ ، عَنْ مُحَمَّدِ بْنِ عَبْدِ الْجَبَّارِ ؛</w:t>
      </w:r>
    </w:p>
    <w:p w:rsidR="00243845" w:rsidRPr="00B93E6A" w:rsidRDefault="004A0BC5" w:rsidP="004A0BC5">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صَفْوَانَ ، عَنْ‌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A0BC5" w:rsidTr="004A0BC5">
        <w:tc>
          <w:tcPr>
            <w:tcW w:w="4006" w:type="dxa"/>
          </w:tcPr>
          <w:p w:rsidR="004A0BC5" w:rsidRDefault="004A0BC5" w:rsidP="00AE73AA">
            <w:pPr>
              <w:pStyle w:val="libFootnote0"/>
              <w:rPr>
                <w:rtl/>
              </w:rPr>
            </w:pPr>
            <w:r>
              <w:rPr>
                <w:rtl/>
              </w:rPr>
              <w:t xml:space="preserve">(1). </w:t>
            </w:r>
            <w:r w:rsidRPr="00B93E6A">
              <w:rPr>
                <w:rtl/>
              </w:rPr>
              <w:t>في « بف » : « تقرأ</w:t>
            </w:r>
            <w:r>
              <w:rPr>
                <w:rtl/>
              </w:rPr>
              <w:t xml:space="preserve"> ».</w:t>
            </w:r>
          </w:p>
        </w:tc>
        <w:tc>
          <w:tcPr>
            <w:tcW w:w="4006" w:type="dxa"/>
          </w:tcPr>
          <w:p w:rsidR="004A0BC5" w:rsidRDefault="004A0BC5" w:rsidP="00AE73AA">
            <w:pPr>
              <w:pStyle w:val="libFootnote0"/>
              <w:rPr>
                <w:rtl/>
              </w:rPr>
            </w:pPr>
            <w:r>
              <w:rPr>
                <w:rtl/>
              </w:rPr>
              <w:t>(2).</w:t>
            </w:r>
            <w:r w:rsidRPr="00B93E6A">
              <w:rPr>
                <w:rtl/>
              </w:rPr>
              <w:t xml:space="preserve"> الرعد </w:t>
            </w:r>
            <w:r>
              <w:rPr>
                <w:rtl/>
              </w:rPr>
              <w:t>(13)</w:t>
            </w:r>
            <w:r w:rsidRPr="00B93E6A">
              <w:rPr>
                <w:rtl/>
              </w:rPr>
              <w:t xml:space="preserve"> : 21.</w:t>
            </w:r>
          </w:p>
        </w:tc>
      </w:tr>
    </w:tbl>
    <w:p w:rsidR="00243845" w:rsidRPr="00B93E6A" w:rsidRDefault="00AE73AA" w:rsidP="00AE73AA">
      <w:pPr>
        <w:pStyle w:val="libFootnote0"/>
        <w:rPr>
          <w:rtl/>
          <w:lang w:bidi="fa-IR"/>
        </w:rPr>
      </w:pPr>
      <w:r>
        <w:rPr>
          <w:rtl/>
        </w:rPr>
        <w:t>(3).</w:t>
      </w:r>
      <w:r w:rsidR="00243845" w:rsidRPr="00B93E6A">
        <w:rPr>
          <w:rtl/>
        </w:rPr>
        <w:t xml:space="preserve"> في « ل ، بن » </w:t>
      </w:r>
      <w:r w:rsidR="00243845" w:rsidRPr="00DC50BB">
        <w:rPr>
          <w:rStyle w:val="libFootnoteBoldChar"/>
          <w:rtl/>
        </w:rPr>
        <w:t>والوسائل</w:t>
      </w:r>
      <w:r w:rsidR="00243845" w:rsidRPr="00B93E6A">
        <w:rPr>
          <w:rtl/>
        </w:rPr>
        <w:t xml:space="preserve"> ، ح 24872 والغيبة للطوسي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بح ، جت ، جد » </w:t>
      </w:r>
      <w:r w:rsidR="00243845" w:rsidRPr="00DC50BB">
        <w:rPr>
          <w:rStyle w:val="libFootnoteBoldChar"/>
          <w:rtl/>
        </w:rPr>
        <w:t>والوسائل</w:t>
      </w:r>
      <w:r w:rsidR="00243845" w:rsidRPr="00B93E6A">
        <w:rPr>
          <w:rtl/>
        </w:rPr>
        <w:t xml:space="preserve"> ، ح 24872 والغيبة للطوسي : « تريدين » بدون همزة الاستفهام.</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A0BC5">
        <w:rPr>
          <w:rtl/>
        </w:rPr>
        <w:t>الوسائل</w:t>
      </w:r>
      <w:r w:rsidR="00243845" w:rsidRPr="00B93E6A">
        <w:rPr>
          <w:rtl/>
        </w:rPr>
        <w:t xml:space="preserve"> ، ح 24872 والغيبة للطوسي :</w:t>
      </w:r>
      <w:r w:rsidR="00243845">
        <w:rPr>
          <w:rtl/>
        </w:rPr>
        <w:t xml:space="preserve"> </w:t>
      </w:r>
      <w:r>
        <w:rPr>
          <w:rtl/>
        </w:rPr>
        <w:t>-</w:t>
      </w:r>
      <w:r w:rsidR="00243845">
        <w:rPr>
          <w:rtl/>
        </w:rPr>
        <w:t xml:space="preserve"> </w:t>
      </w:r>
      <w:r w:rsidR="00243845" w:rsidRPr="00B93E6A">
        <w:rPr>
          <w:rtl/>
        </w:rPr>
        <w:t>« على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نعم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ن ، بن ، جت » </w:t>
      </w:r>
      <w:r w:rsidR="00243845" w:rsidRPr="00DC50BB">
        <w:rPr>
          <w:rStyle w:val="libFootnoteBoldChar"/>
          <w:rtl/>
        </w:rPr>
        <w:t>والوسائل</w:t>
      </w:r>
      <w:r w:rsidR="00243845" w:rsidRPr="00B93E6A">
        <w:rPr>
          <w:rtl/>
        </w:rPr>
        <w:t xml:space="preserve"> ، ح 24872 والغيبة للطوسي : « ليوجد</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231 ، ح 5551 ، معلّقاً عن محمّد بن أبي عمير ، عن إبراهيم بن عبدالحميد ، عن سلمى مولاة ولد أبي عبدالله ، عن أبي عبدالله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9 ، ص 246 ، ح 954 ، معلّقاً عن محمّد بن أبي عمير ، وفيهما إلى قوله : « ويخافون سوء الحساب</w:t>
      </w:r>
      <w:r w:rsidR="00243845">
        <w:rPr>
          <w:rtl/>
        </w:rPr>
        <w:t xml:space="preserve"> ».</w:t>
      </w:r>
      <w:r w:rsidR="00243845" w:rsidRPr="00B93E6A">
        <w:rPr>
          <w:rtl/>
        </w:rPr>
        <w:t xml:space="preserve"> </w:t>
      </w:r>
      <w:r w:rsidR="00243845" w:rsidRPr="004A0BC5">
        <w:rPr>
          <w:rStyle w:val="libFootnoteBoldChar"/>
          <w:rtl/>
        </w:rPr>
        <w:t>الغيبة للطوسي</w:t>
      </w:r>
      <w:r w:rsidR="00243845" w:rsidRPr="00B93E6A">
        <w:rPr>
          <w:rtl/>
        </w:rPr>
        <w:t xml:space="preserve"> : ص 196 ، بسنده عن أحمد بن محمّد بن عيسى ، عن الحسن بن محبوب ، عن جميل بن صالح ، عن هشام بن أحمر ، عن سالمة مولاة أبي عبدالله ، مع اختلاف يسير. </w:t>
      </w:r>
      <w:r w:rsidR="009917A2" w:rsidRPr="009917A2">
        <w:rPr>
          <w:rStyle w:val="libFootnoteBoldChar"/>
          <w:rtl/>
        </w:rPr>
        <w:t>تفسير العيّاشي</w:t>
      </w:r>
      <w:r w:rsidR="00243845" w:rsidRPr="00B93E6A">
        <w:rPr>
          <w:rtl/>
        </w:rPr>
        <w:t xml:space="preserve"> ، ج 2 ، ص 209 ، ح 32 ، عن الفضل بن شاذان ، عن أبي عبدالله ، عن إبراهيم بن عبدالحميد ، عن سالمة مولاة ا</w:t>
      </w:r>
      <w:r w:rsidR="004A0BC5">
        <w:rPr>
          <w:rFonts w:hint="cs"/>
          <w:rtl/>
        </w:rPr>
        <w:t>ُ</w:t>
      </w:r>
      <w:r w:rsidR="00243845" w:rsidRPr="00B93E6A">
        <w:rPr>
          <w:rtl/>
        </w:rPr>
        <w:t xml:space="preserve">مّ ولد كانت لأبي عبدالله </w:t>
      </w:r>
      <w:r w:rsidRPr="00AE73AA">
        <w:rPr>
          <w:rStyle w:val="libFootnoteAlaemChar"/>
          <w:rtl/>
        </w:rPr>
        <w:t>عليه‌السلام</w:t>
      </w:r>
      <w:r w:rsidR="00243845" w:rsidRPr="00B93E6A">
        <w:rPr>
          <w:rtl/>
        </w:rPr>
        <w:t xml:space="preserve">. راجع : </w:t>
      </w:r>
      <w:r w:rsidR="00243845" w:rsidRPr="00325763">
        <w:rPr>
          <w:rStyle w:val="libFootnoteBoldChar"/>
          <w:rtl/>
        </w:rPr>
        <w:t>الكافي</w:t>
      </w:r>
      <w:r w:rsidR="00243845" w:rsidRPr="00B93E6A">
        <w:rPr>
          <w:rtl/>
        </w:rPr>
        <w:t xml:space="preserve"> ، كتاب الإيمان والكفر ، باب العقوق ، ح 2728 ؛ وكتاب العقيقة ، باب برّ الأولاد ، ح 10620 ؛ </w:t>
      </w:r>
      <w:r w:rsidR="00243845" w:rsidRPr="00DC50BB">
        <w:rPr>
          <w:rStyle w:val="libFootnoteBoldChar"/>
          <w:rtl/>
        </w:rPr>
        <w:t>والفقيه</w:t>
      </w:r>
      <w:r w:rsidR="00243845" w:rsidRPr="00B93E6A">
        <w:rPr>
          <w:rtl/>
        </w:rPr>
        <w:t xml:space="preserve"> ، ج 3 ، ص 444 ، ح 4542 ؛ </w:t>
      </w:r>
      <w:r w:rsidR="00243845" w:rsidRPr="0048092F">
        <w:rPr>
          <w:rStyle w:val="libFootnoteBoldChar"/>
          <w:rtl/>
        </w:rPr>
        <w:t>والتهذيب</w:t>
      </w:r>
      <w:r w:rsidR="00243845" w:rsidRPr="00B93E6A">
        <w:rPr>
          <w:rtl/>
        </w:rPr>
        <w:t xml:space="preserve"> ، ج 8 ، ص 113 ، ح 390 ؛ </w:t>
      </w:r>
      <w:r w:rsidR="00243845" w:rsidRPr="004A0BC5">
        <w:rPr>
          <w:rStyle w:val="libFootnoteBoldChar"/>
          <w:rtl/>
        </w:rPr>
        <w:t>و</w:t>
      </w:r>
      <w:r w:rsidR="00233CAC" w:rsidRPr="004A0BC5">
        <w:rPr>
          <w:rStyle w:val="libFootnoteBoldChar"/>
          <w:rtl/>
        </w:rPr>
        <w:t>ال</w:t>
      </w:r>
      <w:r w:rsidR="00233CAC" w:rsidRPr="00233CAC">
        <w:rPr>
          <w:rStyle w:val="libFootnoteBoldChar"/>
          <w:rtl/>
        </w:rPr>
        <w:t>خصال</w:t>
      </w:r>
      <w:r w:rsidR="00243845" w:rsidRPr="00B93E6A">
        <w:rPr>
          <w:rtl/>
        </w:rPr>
        <w:t xml:space="preserve"> ، ص 37 ، باب الاثنين ، ح 15 ؛ </w:t>
      </w:r>
      <w:r w:rsidR="00243845" w:rsidRPr="004A0BC5">
        <w:rPr>
          <w:rStyle w:val="libFootnoteBoldChar"/>
          <w:rtl/>
        </w:rPr>
        <w:t>ومعاني الأخبار</w:t>
      </w:r>
      <w:r w:rsidR="00243845" w:rsidRPr="00B93E6A">
        <w:rPr>
          <w:rtl/>
        </w:rPr>
        <w:t xml:space="preserve"> ، ص 330 ، ح 1 </w:t>
      </w:r>
      <w:r w:rsidR="004A0BC5">
        <w:rPr>
          <w:rFonts w:hint="cs"/>
          <w:rtl/>
        </w:rPr>
        <w:t>.</w:t>
      </w:r>
      <w:r w:rsidR="00325763" w:rsidRPr="00325763">
        <w:rPr>
          <w:rStyle w:val="libFootnoteBoldChar"/>
          <w:rtl/>
        </w:rPr>
        <w:t>الوافي</w:t>
      </w:r>
      <w:r w:rsidR="00243845" w:rsidRPr="00B93E6A">
        <w:rPr>
          <w:rtl/>
        </w:rPr>
        <w:t xml:space="preserve"> ، ج 10 ، ص 569 ، ح 10118 ؛ </w:t>
      </w:r>
      <w:r w:rsidR="00243845" w:rsidRPr="00325763">
        <w:rPr>
          <w:rStyle w:val="libFootnoteBoldChar"/>
          <w:rtl/>
        </w:rPr>
        <w:t>الوسائل</w:t>
      </w:r>
      <w:r w:rsidR="00243845" w:rsidRPr="00B93E6A">
        <w:rPr>
          <w:rtl/>
        </w:rPr>
        <w:t xml:space="preserve"> ، ج 19 ، ص 417 </w:t>
      </w:r>
      <w:r w:rsidR="00243845">
        <w:rPr>
          <w:rtl/>
        </w:rPr>
        <w:t>و 4</w:t>
      </w:r>
      <w:r w:rsidR="00243845" w:rsidRPr="00B93E6A">
        <w:rPr>
          <w:rtl/>
        </w:rPr>
        <w:t xml:space="preserve">18 ، ح 24871 </w:t>
      </w:r>
      <w:r w:rsidR="00243845">
        <w:rPr>
          <w:rtl/>
        </w:rPr>
        <w:t>و 2</w:t>
      </w:r>
      <w:r w:rsidR="00243845" w:rsidRPr="00B93E6A">
        <w:rPr>
          <w:rtl/>
        </w:rPr>
        <w:t>4872.</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عَبْدِ الرَّحْمنِ بْنِ الْحَجَّاجِ ، 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عَمَّا يَقُولُ النَّاسُ </w:t>
      </w:r>
      <w:r w:rsidRPr="007F7D59">
        <w:rPr>
          <w:rStyle w:val="libFootnotenumChar"/>
          <w:rtl/>
        </w:rPr>
        <w:t>(1)</w:t>
      </w:r>
      <w:r w:rsidRPr="00B93E6A">
        <w:rPr>
          <w:rtl/>
          <w:lang w:bidi="fa-IR"/>
        </w:rPr>
        <w:t xml:space="preserve"> فِي الْوَصِيَّةِ بِالثُّلُثِ و</w:t>
      </w:r>
      <w:r>
        <w:rPr>
          <w:rtl/>
          <w:lang w:bidi="fa-IR"/>
        </w:rPr>
        <w:t>َالرُّبُعِ عِنْدَ مَوْتِهِ : أَ</w:t>
      </w:r>
      <w:r w:rsidR="004A0BC5">
        <w:rPr>
          <w:rFonts w:hint="cs"/>
          <w:rtl/>
          <w:lang w:bidi="fa-IR"/>
        </w:rPr>
        <w:t xml:space="preserve"> </w:t>
      </w:r>
      <w:r w:rsidRPr="00B93E6A">
        <w:rPr>
          <w:rtl/>
          <w:lang w:bidi="fa-IR"/>
        </w:rPr>
        <w:t>شَيْ‌ءٌ صَحِيحٌ مَعْرُوفٌ ، أَمْ كَيْفَ صَنَعَ أَبُوكَ</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(2)</w:t>
      </w:r>
      <w:r w:rsidRPr="00B93E6A">
        <w:rPr>
          <w:rtl/>
          <w:lang w:bidi="fa-IR"/>
        </w:rPr>
        <w:t xml:space="preserve"> : « الثُّلُثَ ، ذلِكَ الْأَمْرُ الَّذِي صَنَعَ أَبِي رَحِمَهُ اللهُ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13281 / 12.</w:t>
      </w:r>
      <w:r w:rsidRPr="00B93E6A">
        <w:rPr>
          <w:rtl/>
          <w:lang w:bidi="fa-IR"/>
        </w:rPr>
        <w:t xml:space="preserve"> حُمَيْدُ بْنُ زِيَادٍ ، عَنِ الْحَسَنِ بْنِ مُحَمَّدِ بْنِ سَمَاعَةَ ، عَنْ جَعْفَرِ بْنِ سَمَاعَةَ وَغَيْرِهِ ، عَنْ أَبَانٍ ، عَنْ مُحَمَّدِ بْنِ مَرْوَانَ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قَالَ : « إِنَّ أَبَا جَعْفَرٍ </w:t>
      </w:r>
      <w:r w:rsidRPr="002D5331">
        <w:rPr>
          <w:rStyle w:val="libAlaemChar"/>
          <w:rtl/>
        </w:rPr>
        <w:t>عليه‌السلام</w:t>
      </w:r>
      <w:r w:rsidRPr="00B93E6A">
        <w:rPr>
          <w:rtl/>
          <w:lang w:bidi="fa-IR"/>
        </w:rPr>
        <w:t xml:space="preserve"> مَاتَ وَتَرَكَ سِتِّينَ غُلَاماً </w:t>
      </w:r>
      <w:r w:rsidRPr="007F7D59">
        <w:rPr>
          <w:rStyle w:val="libFootnotenumChar"/>
          <w:rtl/>
        </w:rPr>
        <w:t>(4)</w:t>
      </w:r>
      <w:r w:rsidRPr="00B93E6A">
        <w:rPr>
          <w:rtl/>
          <w:lang w:bidi="fa-IR"/>
        </w:rPr>
        <w:t xml:space="preserve"> ، فَأَعْتَقَ </w:t>
      </w:r>
      <w:r w:rsidRPr="007F7D59">
        <w:rPr>
          <w:rStyle w:val="libFootnotenumChar"/>
          <w:rtl/>
        </w:rPr>
        <w:t>(5)</w:t>
      </w:r>
      <w:r w:rsidRPr="00B93E6A">
        <w:rPr>
          <w:rtl/>
          <w:lang w:bidi="fa-IR"/>
        </w:rPr>
        <w:t xml:space="preserve"> ثُلُثَهُمْ </w:t>
      </w:r>
      <w:r w:rsidRPr="007F7D59">
        <w:rPr>
          <w:rStyle w:val="libFootnotenumChar"/>
          <w:rtl/>
        </w:rPr>
        <w:t>(6)</w:t>
      </w:r>
      <w:r w:rsidRPr="00B93E6A">
        <w:rPr>
          <w:rtl/>
          <w:lang w:bidi="fa-IR"/>
        </w:rPr>
        <w:t xml:space="preserve"> ، فَأَقْرَعْتُ بَيْنَهُمْ ، فَأَخْرَجْتُ عِشْرِينَ ، فَأَعْتَقْتُهُمْ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جد » : « يقولون » بدل « يقول الناس</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4 ، ص 331 ، ح 5550 ، معلّقاً عن ابن أبي عمير وصفوان بن يحيى ، عن عبدالرحمن بن الحجّاج </w:t>
      </w:r>
      <w:r w:rsidR="004A0BC5">
        <w:rPr>
          <w:rFonts w:hint="cs"/>
          <w:rtl/>
        </w:rPr>
        <w:t>.</w:t>
      </w:r>
      <w:r w:rsidR="00325763" w:rsidRPr="00325763">
        <w:rPr>
          <w:rStyle w:val="libFootnoteBoldChar"/>
          <w:rtl/>
        </w:rPr>
        <w:t>الوافي</w:t>
      </w:r>
      <w:r w:rsidR="00243845" w:rsidRPr="00B93E6A">
        <w:rPr>
          <w:rtl/>
        </w:rPr>
        <w:t xml:space="preserve"> ، ج 24 ، ص 42 ، ح 23626 ؛ </w:t>
      </w:r>
      <w:r w:rsidR="00243845" w:rsidRPr="00325763">
        <w:rPr>
          <w:rStyle w:val="libFootnoteBoldChar"/>
          <w:rtl/>
        </w:rPr>
        <w:t>الوسائل</w:t>
      </w:r>
      <w:r w:rsidR="00243845" w:rsidRPr="00B93E6A">
        <w:rPr>
          <w:rtl/>
        </w:rPr>
        <w:t xml:space="preserve"> ، ج 19 ، ص 272 ، ح 24572.</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الكافي</w:t>
      </w:r>
      <w:r w:rsidR="00243845" w:rsidRPr="00B93E6A">
        <w:rPr>
          <w:rtl/>
        </w:rPr>
        <w:t xml:space="preserve"> ، ح 13160 </w:t>
      </w:r>
      <w:r w:rsidR="00243845" w:rsidRPr="00DC50BB">
        <w:rPr>
          <w:rStyle w:val="libFootnoteBoldChar"/>
          <w:rtl/>
        </w:rPr>
        <w:t>والفقيه</w:t>
      </w:r>
      <w:r w:rsidR="00243845" w:rsidRPr="004A0BC5">
        <w:rPr>
          <w:rtl/>
        </w:rPr>
        <w:t xml:space="preserve"> والتهذيب والمحاسن</w:t>
      </w:r>
      <w:r w:rsidR="00243845" w:rsidRPr="00B93E6A">
        <w:rPr>
          <w:rtl/>
        </w:rPr>
        <w:t xml:space="preserve"> : « مملوكاً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ن ، بح ، بف ، جت » : « وأعتق</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ج 3 </w:t>
      </w:r>
      <w:r w:rsidR="00243845" w:rsidRPr="0048092F">
        <w:rPr>
          <w:rStyle w:val="libFootnoteBoldChar"/>
          <w:rtl/>
        </w:rPr>
        <w:t>والتهذيب</w:t>
      </w:r>
      <w:r w:rsidR="00243845" w:rsidRPr="00B93E6A">
        <w:rPr>
          <w:rtl/>
        </w:rPr>
        <w:t xml:space="preserve"> : « وأوصى بعتق » بدل « فأعتق</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8676F1">
        <w:rPr>
          <w:rStyle w:val="libFootnoteBoldChar"/>
          <w:rtl/>
        </w:rPr>
        <w:t>المحاسن</w:t>
      </w:r>
      <w:r w:rsidR="00243845" w:rsidRPr="00B93E6A">
        <w:rPr>
          <w:rtl/>
        </w:rPr>
        <w:t xml:space="preserve"> : + « عند موته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وحاشية « جت » : « وأعتقتهم</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13160 : « وأخرجت الثلث</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ج 4 </w:t>
      </w:r>
      <w:r w:rsidR="00243845" w:rsidRPr="0048092F">
        <w:rPr>
          <w:rStyle w:val="libFootnoteBoldChar"/>
          <w:rtl/>
        </w:rPr>
        <w:t>والتهذيب</w:t>
      </w:r>
      <w:r w:rsidR="00243845" w:rsidRPr="00B93E6A">
        <w:rPr>
          <w:rtl/>
        </w:rPr>
        <w:t xml:space="preserve"> ، ج 9 : « وأعتقت الثلث</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6 : « فأعتقت الثلث » ، كلّها بدل « فأخرجت عشرين فأعتقتهم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الوصايا ، باب من أوصى بعتق أو صدقة أو حجّ ، ح 13160 ؛ </w:t>
      </w:r>
      <w:r w:rsidR="00243845" w:rsidRPr="0048092F">
        <w:rPr>
          <w:rStyle w:val="libFootnoteBoldChar"/>
          <w:rtl/>
        </w:rPr>
        <w:t>والتهذيب</w:t>
      </w:r>
      <w:r w:rsidR="00243845" w:rsidRPr="00B93E6A">
        <w:rPr>
          <w:rtl/>
        </w:rPr>
        <w:t xml:space="preserve"> ، ج 6 ، ص 240 ، ح 591 ؛ وج 9 ، ص 220 ، ح 846 ، بسند آخر عن أبان ، عن محمّد بن مروان ، عن الشيخ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215 ، ح 5503 ، معلّقاً عن أبان بن عثمان ، عن محمّد بن مروان ، عن الشيخ يعني موسى بن جعفر ، عن أبيه </w:t>
      </w:r>
      <w:r w:rsidRPr="00AE73AA">
        <w:rPr>
          <w:rStyle w:val="libFootnoteAlaemChar"/>
          <w:rtl/>
        </w:rPr>
        <w:t>عليهما‌السلام</w:t>
      </w:r>
      <w:r w:rsidR="00243845" w:rsidRPr="00B93E6A">
        <w:rPr>
          <w:rtl/>
        </w:rPr>
        <w:t xml:space="preserve"> ؛ </w:t>
      </w:r>
      <w:r w:rsidR="00243845" w:rsidRPr="0048092F">
        <w:rPr>
          <w:rStyle w:val="libFootnoteBoldChar"/>
          <w:rtl/>
        </w:rPr>
        <w:t>التهذيب</w:t>
      </w:r>
      <w:r w:rsidR="00243845" w:rsidRPr="00B93E6A">
        <w:rPr>
          <w:rtl/>
        </w:rPr>
        <w:t xml:space="preserve"> ، ج 8 ، ص 234 ، ح 843 ، بسنده عن أبان ؛ </w:t>
      </w:r>
      <w:r w:rsidR="00243845" w:rsidRPr="008676F1">
        <w:rPr>
          <w:rStyle w:val="libFootnoteBoldChar"/>
          <w:rtl/>
        </w:rPr>
        <w:t>المحاسن</w:t>
      </w:r>
      <w:r w:rsidR="00243845" w:rsidRPr="00B93E6A">
        <w:rPr>
          <w:rtl/>
        </w:rPr>
        <w:t xml:space="preserve"> ، ص 624 ، كتاب المرافق ، ح 81 ، عن أبان بن عثمان ، عن محمّد بن مروان ، إلى قوله : « فأعتق ثلثهم</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3 ، ص 119 ، ح 3454 ، معلّقاً عن محمّد بن مروان ، من دون التصريح باسم المعصوم </w:t>
      </w:r>
      <w:r w:rsidRPr="00AE73AA">
        <w:rPr>
          <w:rStyle w:val="libFootnoteAlaemChar"/>
          <w:rtl/>
        </w:rPr>
        <w:t>عليه‌السلام</w:t>
      </w:r>
      <w:r w:rsidR="00243845" w:rsidRPr="00B93E6A">
        <w:rPr>
          <w:rtl/>
        </w:rPr>
        <w:t xml:space="preserve"> ، وفيه هكذا : « إنّ أبي </w:t>
      </w:r>
      <w:r w:rsidRPr="00AE73AA">
        <w:rPr>
          <w:rStyle w:val="libFootnoteAlaemChar"/>
          <w:rtl/>
        </w:rPr>
        <w:t>عليه‌السلام</w:t>
      </w:r>
      <w:r w:rsidR="00243845" w:rsidRPr="00B93E6A">
        <w:rPr>
          <w:rtl/>
        </w:rPr>
        <w:t xml:space="preserve"> ترك ستّين</w:t>
      </w:r>
      <w:r w:rsidR="00243845">
        <w:rPr>
          <w:rtl/>
        </w:rPr>
        <w:t xml:space="preserve"> ..</w:t>
      </w:r>
      <w:r w:rsidR="00243845" w:rsidRPr="00B93E6A">
        <w:rPr>
          <w:rtl/>
        </w:rPr>
        <w:t xml:space="preserve">. » </w:t>
      </w:r>
      <w:r w:rsidR="004A0BC5">
        <w:rPr>
          <w:rFonts w:hint="cs"/>
          <w:rtl/>
        </w:rPr>
        <w:t>.</w:t>
      </w:r>
      <w:r w:rsidR="00325763" w:rsidRPr="00325763">
        <w:rPr>
          <w:rStyle w:val="libFootnoteBoldChar"/>
          <w:rtl/>
        </w:rPr>
        <w:t>الوافي</w:t>
      </w:r>
      <w:r w:rsidR="00243845" w:rsidRPr="00B93E6A">
        <w:rPr>
          <w:rtl/>
        </w:rPr>
        <w:t xml:space="preserve"> ، ج 10 ، ص 615 ، ح 10199 ؛ </w:t>
      </w:r>
      <w:r w:rsidR="00243845" w:rsidRPr="00325763">
        <w:rPr>
          <w:rStyle w:val="libFootnoteBoldChar"/>
          <w:rtl/>
        </w:rPr>
        <w:t>الوسائل</w:t>
      </w:r>
      <w:r w:rsidR="00243845" w:rsidRPr="00B93E6A">
        <w:rPr>
          <w:rtl/>
        </w:rPr>
        <w:t xml:space="preserve"> ، ج 19 ، ص 408 ، ذيل ح 24856.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13282 / 13.</w:t>
      </w:r>
      <w:r w:rsidRPr="00B93E6A">
        <w:rPr>
          <w:rtl/>
          <w:lang w:bidi="fa-IR"/>
        </w:rPr>
        <w:t xml:space="preserve"> عَنْهُ </w:t>
      </w:r>
      <w:r w:rsidRPr="007F7D59">
        <w:rPr>
          <w:rStyle w:val="libFootnotenumChar"/>
          <w:rtl/>
        </w:rPr>
        <w:t>(1)</w:t>
      </w:r>
      <w:r w:rsidRPr="00B93E6A">
        <w:rPr>
          <w:rtl/>
          <w:lang w:bidi="fa-IR"/>
        </w:rPr>
        <w:t xml:space="preserve"> ، عَنْ عَبْدِ اللهِ بْنِ جَبَلَةَ وَغَيْرِهِ </w:t>
      </w:r>
      <w:r w:rsidRPr="007F7D59">
        <w:rPr>
          <w:rStyle w:val="libFootnotenumChar"/>
          <w:rtl/>
        </w:rPr>
        <w:t>(2)</w:t>
      </w:r>
      <w:r w:rsidRPr="00B93E6A">
        <w:rPr>
          <w:rtl/>
          <w:lang w:bidi="fa-IR"/>
        </w:rPr>
        <w:t xml:space="preserve"> ، عَنْ إِسْحَاقَ بْنِ عَمَّارٍ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أَعْتَقَ أَبُو جَعْفَرٍ </w:t>
      </w:r>
      <w:r w:rsidRPr="002D5331">
        <w:rPr>
          <w:rStyle w:val="libAlaemChar"/>
          <w:rtl/>
        </w:rPr>
        <w:t>عليه‌السلام</w:t>
      </w:r>
      <w:r w:rsidRPr="00B93E6A">
        <w:rPr>
          <w:rtl/>
          <w:lang w:bidi="fa-IR"/>
        </w:rPr>
        <w:t xml:space="preserve"> مِنْ </w:t>
      </w:r>
      <w:r w:rsidRPr="007F7D59">
        <w:rPr>
          <w:rStyle w:val="libFootnotenumChar"/>
          <w:rtl/>
        </w:rPr>
        <w:t>(3)</w:t>
      </w:r>
      <w:r w:rsidRPr="00B93E6A">
        <w:rPr>
          <w:rtl/>
          <w:lang w:bidi="fa-IR"/>
        </w:rPr>
        <w:t xml:space="preserve"> غِلْمَانِهِ عِنْدَ مَوْتِهِ </w:t>
      </w:r>
      <w:r w:rsidRPr="007F7D59">
        <w:rPr>
          <w:rStyle w:val="libFootnotenumChar"/>
          <w:rtl/>
        </w:rPr>
        <w:t>(4)</w:t>
      </w:r>
      <w:r w:rsidRPr="00B93E6A">
        <w:rPr>
          <w:rtl/>
          <w:lang w:bidi="fa-IR"/>
        </w:rPr>
        <w:t xml:space="preserve"> شِرَارَهُمْ ، وَأَمْسَكَ خِيَارَهُمْ ، فَقُلْتُ </w:t>
      </w:r>
      <w:r w:rsidRPr="007F7D59">
        <w:rPr>
          <w:rStyle w:val="libFootnotenumChar"/>
          <w:rtl/>
        </w:rPr>
        <w:t>(5)</w:t>
      </w:r>
      <w:r w:rsidRPr="00B93E6A">
        <w:rPr>
          <w:rtl/>
          <w:lang w:bidi="fa-IR"/>
        </w:rPr>
        <w:t xml:space="preserve"> : يَا أَبَهْ </w:t>
      </w:r>
      <w:r w:rsidRPr="007F7D59">
        <w:rPr>
          <w:rStyle w:val="libFootnotenumChar"/>
          <w:rtl/>
        </w:rPr>
        <w:t>(6)</w:t>
      </w:r>
      <w:r w:rsidRPr="00B93E6A">
        <w:rPr>
          <w:rtl/>
          <w:lang w:bidi="fa-IR"/>
        </w:rPr>
        <w:t xml:space="preserve"> ، تُعْتِقُ هؤُلَاءِ ، وَتُمْسِكُ هؤُلَاءِ</w:t>
      </w:r>
      <w:r>
        <w:rPr>
          <w:rtl/>
          <w:lang w:bidi="fa-IR"/>
        </w:rPr>
        <w:t>؟</w:t>
      </w:r>
      <w:r w:rsidRPr="00B93E6A">
        <w:rPr>
          <w:rtl/>
          <w:lang w:bidi="fa-IR"/>
        </w:rPr>
        <w:t xml:space="preserve"> فَقَالَ : إِنَّهُمْ قَدْ أَصَابُوا مِنِّي ضَرْباً </w:t>
      </w:r>
      <w:r w:rsidRPr="007F7D59">
        <w:rPr>
          <w:rStyle w:val="libFootnotenumChar"/>
          <w:rtl/>
        </w:rPr>
        <w:t>(7)</w:t>
      </w:r>
      <w:r w:rsidRPr="00B93E6A">
        <w:rPr>
          <w:rtl/>
          <w:lang w:bidi="fa-IR"/>
        </w:rPr>
        <w:t xml:space="preserve"> ، فَيَكُونُ هذَا بِهذَا</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13283 / 14.</w:t>
      </w:r>
      <w:r w:rsidRPr="00B93E6A">
        <w:rPr>
          <w:rtl/>
          <w:lang w:bidi="fa-IR"/>
        </w:rPr>
        <w:t xml:space="preserve"> الْحُسَيْنُ بْنُ مُحَمَّدٍ ، عَنْ مُعَلَّى بْنِ مُحَمَّدٍ ، عَنِ الْحَسَنِ بْنِ عَلِيٍّ الْوَشَّاءِ ، عَنْ عَبْدِ اللهِ بْنِ سِنَانٍ ، عَنْ عُمَرَ بْنِ يَزِيدَ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مَرِضَ عَلِيُّ بْنُ الْحُسَيْنِ </w:t>
      </w:r>
      <w:r w:rsidRPr="002D5331">
        <w:rPr>
          <w:rStyle w:val="libAlaemChar"/>
          <w:rtl/>
        </w:rPr>
        <w:t>عليهما‌السلام</w:t>
      </w:r>
      <w:r w:rsidRPr="00B93E6A">
        <w:rPr>
          <w:rtl/>
          <w:lang w:bidi="fa-IR"/>
        </w:rPr>
        <w:t xml:space="preserve"> ثَلَاثَ مَرَضَاتٍ </w:t>
      </w:r>
      <w:r w:rsidRPr="007F7D59">
        <w:rPr>
          <w:rStyle w:val="libFootnotenumChar"/>
          <w:rtl/>
        </w:rPr>
        <w:t>(9)</w:t>
      </w:r>
      <w:r w:rsidRPr="00B93E6A">
        <w:rPr>
          <w:rtl/>
          <w:lang w:bidi="fa-IR"/>
        </w:rPr>
        <w:t xml:space="preserve"> ، فِي كُلِّ مَرْضَةٍ </w:t>
      </w:r>
      <w:r w:rsidRPr="007F7D59">
        <w:rPr>
          <w:rStyle w:val="libFootnotenumChar"/>
          <w:rtl/>
        </w:rPr>
        <w:t>(10)</w:t>
      </w:r>
      <w:r w:rsidRPr="00B93E6A">
        <w:rPr>
          <w:rtl/>
          <w:lang w:bidi="fa-IR"/>
        </w:rPr>
        <w:t xml:space="preserve"> يُوصِي بِوَصِيَّةٍ </w:t>
      </w:r>
      <w:r w:rsidRPr="007F7D59">
        <w:rPr>
          <w:rStyle w:val="libFootnotenumChar"/>
          <w:rtl/>
        </w:rPr>
        <w:t>(11)</w:t>
      </w:r>
      <w:r w:rsidRPr="00B93E6A">
        <w:rPr>
          <w:rtl/>
          <w:lang w:bidi="fa-IR"/>
        </w:rPr>
        <w:t xml:space="preserve"> ، فَإِذَا أَفَاقَ أَمْضى</w:t>
      </w:r>
      <w:r w:rsidR="00DC50BB">
        <w:rPr>
          <w:rFonts w:hint="cs"/>
          <w:rtl/>
          <w:lang w:bidi="fa-IR"/>
        </w:rPr>
        <w:t xml:space="preserve"> .........................</w:t>
      </w:r>
      <w:r w:rsidR="004A0BC5">
        <w:rPr>
          <w:rFonts w:hint="cs"/>
          <w:rtl/>
          <w:lang w:bidi="fa-IR"/>
        </w:rPr>
        <w:t>........</w:t>
      </w:r>
      <w:r w:rsidR="004A0BC5">
        <w:rPr>
          <w:rFonts w:hint="cs"/>
          <w:rtl/>
          <w:lang w:bidi="fa-IR"/>
        </w:rPr>
        <w:tab/>
      </w:r>
    </w:p>
    <w:p w:rsidR="00243845" w:rsidRPr="00B93E6A" w:rsidRDefault="00EB30F3" w:rsidP="00EB30F3">
      <w:pPr>
        <w:pStyle w:val="libLine"/>
        <w:rPr>
          <w:rtl/>
          <w:lang w:bidi="fa-IR"/>
        </w:rPr>
      </w:pPr>
      <w:r>
        <w:rPr>
          <w:rtl/>
          <w:lang w:bidi="fa-IR"/>
        </w:rPr>
        <w:t>____________________</w:t>
      </w:r>
    </w:p>
    <w:p w:rsidR="00243845" w:rsidRPr="00B93E6A" w:rsidRDefault="00AE73AA" w:rsidP="004A0BC5">
      <w:pPr>
        <w:pStyle w:val="libFootnote0"/>
        <w:rPr>
          <w:rtl/>
          <w:lang w:bidi="fa-IR"/>
        </w:rPr>
      </w:pPr>
      <w:r>
        <w:rPr>
          <w:rtl/>
        </w:rPr>
        <w:t>(1).</w:t>
      </w:r>
      <w:r w:rsidR="00243845">
        <w:rPr>
          <w:rtl/>
        </w:rPr>
        <w:t xml:space="preserve"> </w:t>
      </w:r>
      <w:r w:rsidR="00243845" w:rsidRPr="00B93E6A">
        <w:rPr>
          <w:rtl/>
        </w:rPr>
        <w:t xml:space="preserve">ورد الخبر في </w:t>
      </w:r>
      <w:r w:rsidR="00243845" w:rsidRPr="008B6341">
        <w:rPr>
          <w:rStyle w:val="libFootnoteBoldChar"/>
          <w:rtl/>
        </w:rPr>
        <w:t>الفقيه</w:t>
      </w:r>
      <w:r w:rsidR="00243845" w:rsidRPr="00B93E6A">
        <w:rPr>
          <w:rtl/>
        </w:rPr>
        <w:t xml:space="preserve"> ، ج 4 ، ص 231 ، ح 5551 </w:t>
      </w:r>
      <w:r w:rsidR="00243845" w:rsidRPr="0048092F">
        <w:rPr>
          <w:rStyle w:val="libFootnoteBoldChar"/>
          <w:rtl/>
        </w:rPr>
        <w:t>والتهذيب</w:t>
      </w:r>
      <w:r w:rsidR="00243845" w:rsidRPr="00B93E6A">
        <w:rPr>
          <w:rtl/>
        </w:rPr>
        <w:t xml:space="preserve"> ، ج 9 ، ص 246 ، ح 596 ، عن محمّد بن يعقوب [ الكليني ] ، عن حميد بن زياد ، عن الحسن [ بن محمّد ] بن سماعة ، عن عبدالله بن جبلة وغيره. فأرجع الشيخان ضمير « عنه » إلى الحسن بن محمّد بن سماعة المذكور في السند السابق. وهو الصواب ؛ فقد روى حميد بن زياد ، عن [ الحسن بن محمّد ] بن سماعة ، عن عبدالله بن جبلة في الأسناد والطرق ، ولم يثبت في شي‌ءٍ منها رواية حميد عن ابن سماعة مباشرةً ، فعليه ما ورد في </w:t>
      </w:r>
      <w:r w:rsidR="00243845" w:rsidRPr="0048092F">
        <w:rPr>
          <w:rStyle w:val="libFootnoteBoldChar"/>
          <w:rtl/>
        </w:rPr>
        <w:t>التهذيب</w:t>
      </w:r>
      <w:r w:rsidR="00243845" w:rsidRPr="00B93E6A">
        <w:rPr>
          <w:rtl/>
        </w:rPr>
        <w:t xml:space="preserve"> ، ج 9 ، ص 232 ، ح 908 من إرجاع الضمير إلى حميد بن زياد ، سهو. راجع : </w:t>
      </w:r>
      <w:r w:rsidR="00243845" w:rsidRPr="005B0EF7">
        <w:rPr>
          <w:rStyle w:val="libFootnoteBoldChar"/>
          <w:rtl/>
        </w:rPr>
        <w:t>معجم رجال الحديث</w:t>
      </w:r>
      <w:r w:rsidR="00243845" w:rsidRPr="00B93E6A">
        <w:rPr>
          <w:rtl/>
        </w:rPr>
        <w:t xml:space="preserve"> ، ج 5 ، ص 383</w:t>
      </w:r>
      <w:r w:rsidR="00243845">
        <w:rPr>
          <w:rtl/>
        </w:rPr>
        <w:t xml:space="preserve"> </w:t>
      </w:r>
      <w:r>
        <w:rPr>
          <w:rtl/>
        </w:rPr>
        <w:t>-</w:t>
      </w:r>
      <w:r w:rsidR="00243845">
        <w:rPr>
          <w:rtl/>
        </w:rPr>
        <w:t xml:space="preserve"> </w:t>
      </w:r>
      <w:r w:rsidR="00243845" w:rsidRPr="00B93E6A">
        <w:rPr>
          <w:rtl/>
        </w:rPr>
        <w:t xml:space="preserve">384 ؛ وج 22 ، ص 390 ؛ </w:t>
      </w:r>
      <w:r w:rsidR="00243845" w:rsidRPr="005B0EF7">
        <w:rPr>
          <w:rStyle w:val="libFootnoteBoldChar"/>
          <w:rtl/>
        </w:rPr>
        <w:t>رجال النجاشي</w:t>
      </w:r>
      <w:r w:rsidR="00243845" w:rsidRPr="00B93E6A">
        <w:rPr>
          <w:rtl/>
        </w:rPr>
        <w:t xml:space="preserve"> ، ص 128 ، الرقم 331 ؛ وص 134 ، الرقم 341 ؛ وص 215 ، الرقم 558 ؛ وص 287 ، الرقم 771 ؛ وص 290 ، الرقم 778.</w:t>
      </w:r>
      <w:r w:rsidR="004A0BC5">
        <w:rPr>
          <w:rFonts w:hint="cs"/>
          <w:rtl/>
        </w:rPr>
        <w:t xml:space="preserve">                           </w:t>
      </w:r>
      <w:r w:rsidR="00DC50BB">
        <w:rPr>
          <w:rFonts w:hint="cs"/>
          <w:rtl/>
        </w:rPr>
        <w:t xml:space="preserve">       </w:t>
      </w:r>
      <w:r w:rsidR="00A25D42">
        <w:rPr>
          <w:rFonts w:hint="cs"/>
          <w:rtl/>
        </w:rPr>
        <w:t xml:space="preserve">            </w:t>
      </w:r>
      <w:r w:rsidR="004A0BC5">
        <w:rPr>
          <w:rFonts w:hint="cs"/>
          <w:rtl/>
        </w:rPr>
        <w:t xml:space="preserve"> </w:t>
      </w: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ح 908 :</w:t>
      </w:r>
      <w:r w:rsidR="00243845">
        <w:rPr>
          <w:rtl/>
        </w:rPr>
        <w:t xml:space="preserve"> </w:t>
      </w:r>
      <w:r>
        <w:rPr>
          <w:rtl/>
        </w:rPr>
        <w:t>-</w:t>
      </w:r>
      <w:r w:rsidR="00243845">
        <w:rPr>
          <w:rtl/>
        </w:rPr>
        <w:t xml:space="preserve"> </w:t>
      </w:r>
      <w:r w:rsidR="00243845" w:rsidRPr="00B93E6A">
        <w:rPr>
          <w:rtl/>
        </w:rPr>
        <w:t>« وغيره</w:t>
      </w:r>
      <w:r w:rsidR="00243845">
        <w:rPr>
          <w:rtl/>
        </w:rPr>
        <w:t xml:space="preserve"> ».</w:t>
      </w:r>
    </w:p>
    <w:tbl>
      <w:tblPr>
        <w:tblStyle w:val="TableGrid"/>
        <w:bidiVisual/>
        <w:tblW w:w="0" w:type="auto"/>
        <w:tblLook w:val="04A0"/>
      </w:tblPr>
      <w:tblGrid>
        <w:gridCol w:w="4006"/>
        <w:gridCol w:w="4006"/>
      </w:tblGrid>
      <w:tr w:rsidR="004A0BC5" w:rsidTr="004A0BC5">
        <w:tc>
          <w:tcPr>
            <w:tcW w:w="4006" w:type="dxa"/>
          </w:tcPr>
          <w:p w:rsidR="004A0BC5" w:rsidRDefault="00A25D42" w:rsidP="00AE73AA">
            <w:pPr>
              <w:pStyle w:val="libFootnote0"/>
              <w:rPr>
                <w:rtl/>
              </w:rPr>
            </w:pPr>
            <w:r>
              <w:rPr>
                <w:rtl/>
              </w:rPr>
              <w:t>(3).</w:t>
            </w:r>
            <w:r w:rsidRPr="00B93E6A">
              <w:rPr>
                <w:rtl/>
              </w:rPr>
              <w:t xml:space="preserve"> في « ق ، بف » :</w:t>
            </w:r>
            <w:r>
              <w:rPr>
                <w:rtl/>
              </w:rPr>
              <w:t xml:space="preserve"> - </w:t>
            </w:r>
            <w:r w:rsidRPr="00B93E6A">
              <w:rPr>
                <w:rtl/>
              </w:rPr>
              <w:t>« من</w:t>
            </w:r>
            <w:r>
              <w:rPr>
                <w:rtl/>
              </w:rPr>
              <w:t xml:space="preserve"> ».</w:t>
            </w:r>
          </w:p>
        </w:tc>
        <w:tc>
          <w:tcPr>
            <w:tcW w:w="4006" w:type="dxa"/>
          </w:tcPr>
          <w:p w:rsidR="004A0BC5" w:rsidRDefault="00A25D42" w:rsidP="00AE73AA">
            <w:pPr>
              <w:pStyle w:val="libFootnote0"/>
              <w:rPr>
                <w:rtl/>
              </w:rPr>
            </w:pPr>
            <w:r>
              <w:rPr>
                <w:rtl/>
              </w:rPr>
              <w:t>(4).</w:t>
            </w:r>
            <w:r w:rsidRPr="00B93E6A">
              <w:rPr>
                <w:rtl/>
              </w:rPr>
              <w:t xml:space="preserve"> في « بن » : « عند موته من غلمانه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بح » في </w:t>
      </w:r>
      <w:r w:rsidR="00243845" w:rsidRPr="00A25D42">
        <w:rPr>
          <w:rtl/>
        </w:rPr>
        <w:t>الفقيه والتهذيب</w:t>
      </w:r>
      <w:r w:rsidR="00243845" w:rsidRPr="00B93E6A">
        <w:rPr>
          <w:rtl/>
        </w:rPr>
        <w:t xml:space="preserve"> ، ح 956 : + «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جد » </w:t>
      </w:r>
      <w:r w:rsidR="00243845" w:rsidRPr="00A25D42">
        <w:rPr>
          <w:rtl/>
        </w:rPr>
        <w:t>و</w:t>
      </w:r>
      <w:r w:rsidR="009917A2" w:rsidRPr="00A25D42">
        <w:rPr>
          <w:rtl/>
        </w:rPr>
        <w:t>البحار</w:t>
      </w:r>
      <w:r w:rsidR="00243845" w:rsidRPr="00B93E6A">
        <w:rPr>
          <w:rtl/>
        </w:rPr>
        <w:t xml:space="preserve"> : « يا أبت</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معظم النسخ التي قوبلت </w:t>
      </w:r>
      <w:r w:rsidR="00243845" w:rsidRPr="00DC50BB">
        <w:rPr>
          <w:rStyle w:val="libFootnoteBoldChar"/>
          <w:rtl/>
        </w:rPr>
        <w:t>والوسائل</w:t>
      </w:r>
      <w:r w:rsidR="00243845" w:rsidRPr="00A25D42">
        <w:rPr>
          <w:rtl/>
        </w:rPr>
        <w:t xml:space="preserve"> و</w:t>
      </w:r>
      <w:r w:rsidR="009917A2" w:rsidRPr="00A25D42">
        <w:rPr>
          <w:rtl/>
        </w:rPr>
        <w:t>البحار</w:t>
      </w:r>
      <w:r w:rsidR="00243845" w:rsidRPr="00A25D42">
        <w:rPr>
          <w:rtl/>
        </w:rPr>
        <w:t xml:space="preserve"> </w:t>
      </w:r>
      <w:r w:rsidR="00243845" w:rsidRPr="00DC50BB">
        <w:rPr>
          <w:rStyle w:val="libFootnoteBoldChar"/>
          <w:rtl/>
        </w:rPr>
        <w:t>والفقيه</w:t>
      </w:r>
      <w:r w:rsidR="00243845" w:rsidRPr="00B93E6A">
        <w:rPr>
          <w:rtl/>
        </w:rPr>
        <w:t xml:space="preserve"> </w:t>
      </w:r>
      <w:r w:rsidR="00243845" w:rsidRPr="00A25D42">
        <w:rPr>
          <w:rtl/>
        </w:rPr>
        <w:t>والتهذيب</w:t>
      </w:r>
      <w:r w:rsidR="00243845" w:rsidRPr="00B93E6A">
        <w:rPr>
          <w:rtl/>
        </w:rPr>
        <w:t>. وفي « ل » وحاشية « جت » : « صوتاً</w:t>
      </w:r>
      <w:r w:rsidR="00243845">
        <w:rPr>
          <w:rtl/>
        </w:rPr>
        <w:t>».</w:t>
      </w:r>
      <w:r w:rsidR="00243845" w:rsidRPr="00B93E6A">
        <w:rPr>
          <w:rtl/>
        </w:rPr>
        <w:t xml:space="preserve"> وفي المطبوع : « ضرّاً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231 ، ح 5548 ؛ </w:t>
      </w:r>
      <w:r w:rsidR="00243845" w:rsidRPr="0048092F">
        <w:rPr>
          <w:rStyle w:val="libFootnoteBoldChar"/>
          <w:rtl/>
        </w:rPr>
        <w:t>والتهذيب</w:t>
      </w:r>
      <w:r w:rsidR="00243845" w:rsidRPr="00B93E6A">
        <w:rPr>
          <w:rtl/>
        </w:rPr>
        <w:t xml:space="preserve"> ، ج 9 ، ص 246 ، ح 956 ؛ معلّقاً عن الكليني ، عن حميد بن زياد ، عن الحسن [ في </w:t>
      </w:r>
      <w:r w:rsidR="00243845" w:rsidRPr="008B6341">
        <w:rPr>
          <w:rStyle w:val="libFootnoteBoldChar"/>
          <w:rtl/>
        </w:rPr>
        <w:t>الفقيه</w:t>
      </w:r>
      <w:r w:rsidR="00243845" w:rsidRPr="00B93E6A">
        <w:rPr>
          <w:rtl/>
        </w:rPr>
        <w:t xml:space="preserve"> : + « بن محمّد » ] بن سماعة ، عن عبدالله بن جبلة وغيره. </w:t>
      </w:r>
      <w:r w:rsidR="00243845" w:rsidRPr="00A25D42">
        <w:rPr>
          <w:rStyle w:val="libFootnoteBoldChar"/>
          <w:rtl/>
        </w:rPr>
        <w:t>وفيه</w:t>
      </w:r>
      <w:r w:rsidR="00243845" w:rsidRPr="00B93E6A">
        <w:rPr>
          <w:rtl/>
        </w:rPr>
        <w:t xml:space="preserve"> ، ص 232 ، ح 908 ، معلّقاً عن الكليني ، عن حميد بن زياد ، عن عبدالله بن جبلة </w:t>
      </w:r>
      <w:r w:rsidR="00A25D42">
        <w:rPr>
          <w:rFonts w:hint="cs"/>
          <w:rtl/>
        </w:rPr>
        <w:t>.</w:t>
      </w:r>
      <w:r w:rsidR="00325763" w:rsidRPr="00325763">
        <w:rPr>
          <w:rStyle w:val="libFootnoteBoldChar"/>
          <w:rtl/>
        </w:rPr>
        <w:t>الوافي</w:t>
      </w:r>
      <w:r w:rsidR="00243845" w:rsidRPr="00B93E6A">
        <w:rPr>
          <w:rtl/>
        </w:rPr>
        <w:t xml:space="preserve"> ، ج 10 ، ص 591 ، ح 10157 ؛ </w:t>
      </w:r>
      <w:r w:rsidR="00243845" w:rsidRPr="00325763">
        <w:rPr>
          <w:rStyle w:val="libFootnoteBoldChar"/>
          <w:rtl/>
        </w:rPr>
        <w:t>الوسائل</w:t>
      </w:r>
      <w:r w:rsidR="00243845" w:rsidRPr="00B93E6A">
        <w:rPr>
          <w:rtl/>
        </w:rPr>
        <w:t xml:space="preserve"> ، ج 19 ، ص 419 ، ح 24874 ؛ </w:t>
      </w:r>
      <w:r w:rsidR="00243845" w:rsidRPr="00325763">
        <w:rPr>
          <w:rStyle w:val="libFootnoteBoldChar"/>
          <w:rtl/>
        </w:rPr>
        <w:t>الوسائل</w:t>
      </w:r>
      <w:r w:rsidR="00243845" w:rsidRPr="00B93E6A">
        <w:rPr>
          <w:rtl/>
        </w:rPr>
        <w:t xml:space="preserve"> ، ج 19 ، ص 419 ، ح 24874 ؛ </w:t>
      </w:r>
      <w:r w:rsidR="009917A2" w:rsidRPr="009917A2">
        <w:rPr>
          <w:rStyle w:val="libFootnoteBoldChar"/>
          <w:rtl/>
        </w:rPr>
        <w:t>البحار</w:t>
      </w:r>
      <w:r w:rsidR="00243845" w:rsidRPr="00B93E6A">
        <w:rPr>
          <w:rtl/>
        </w:rPr>
        <w:t xml:space="preserve"> ، ج 46 ، ص 300 ، ح 42.</w:t>
      </w:r>
    </w:p>
    <w:tbl>
      <w:tblPr>
        <w:tblStyle w:val="TableGrid"/>
        <w:bidiVisual/>
        <w:tblW w:w="0" w:type="auto"/>
        <w:tblLook w:val="04A0"/>
      </w:tblPr>
      <w:tblGrid>
        <w:gridCol w:w="4006"/>
        <w:gridCol w:w="4006"/>
      </w:tblGrid>
      <w:tr w:rsidR="00A25D42" w:rsidTr="00A25D42">
        <w:tc>
          <w:tcPr>
            <w:tcW w:w="4006" w:type="dxa"/>
          </w:tcPr>
          <w:p w:rsidR="00A25D42" w:rsidRDefault="00A25D42" w:rsidP="00AE73AA">
            <w:pPr>
              <w:pStyle w:val="libFootnote0"/>
              <w:rPr>
                <w:rtl/>
              </w:rPr>
            </w:pPr>
            <w:r>
              <w:rPr>
                <w:rtl/>
              </w:rPr>
              <w:t>(9).</w:t>
            </w:r>
            <w:r w:rsidRPr="00B93E6A">
              <w:rPr>
                <w:rtl/>
              </w:rPr>
              <w:t xml:space="preserve"> في </w:t>
            </w:r>
            <w:r w:rsidRPr="00A25D42">
              <w:rPr>
                <w:rtl/>
              </w:rPr>
              <w:t>التهذيب</w:t>
            </w:r>
            <w:r w:rsidRPr="00B93E6A">
              <w:rPr>
                <w:rtl/>
              </w:rPr>
              <w:t xml:space="preserve"> : « مرّات</w:t>
            </w:r>
            <w:r>
              <w:rPr>
                <w:rtl/>
              </w:rPr>
              <w:t xml:space="preserve"> ».</w:t>
            </w:r>
          </w:p>
        </w:tc>
        <w:tc>
          <w:tcPr>
            <w:tcW w:w="4006" w:type="dxa"/>
          </w:tcPr>
          <w:p w:rsidR="00A25D42" w:rsidRDefault="00A25D42" w:rsidP="00AE73AA">
            <w:pPr>
              <w:pStyle w:val="libFootnote0"/>
              <w:rPr>
                <w:rtl/>
              </w:rPr>
            </w:pPr>
            <w:r>
              <w:rPr>
                <w:rtl/>
              </w:rPr>
              <w:t>(10). في «بح،بف»:«</w:t>
            </w:r>
            <w:r w:rsidRPr="00B93E6A">
              <w:rPr>
                <w:rtl/>
              </w:rPr>
              <w:t>مرضه</w:t>
            </w:r>
            <w:r>
              <w:rPr>
                <w:rtl/>
              </w:rPr>
              <w:t>».وفي</w:t>
            </w:r>
            <w:r w:rsidRPr="00B93E6A">
              <w:rPr>
                <w:rtl/>
              </w:rPr>
              <w:t>«</w:t>
            </w:r>
            <w:r>
              <w:rPr>
                <w:rtl/>
              </w:rPr>
              <w:t>ن»:«</w:t>
            </w:r>
            <w:r w:rsidRPr="00B93E6A">
              <w:rPr>
                <w:rtl/>
              </w:rPr>
              <w:t>مرض</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بح » :</w:t>
      </w:r>
      <w:r w:rsidR="00243845">
        <w:rPr>
          <w:rtl/>
        </w:rPr>
        <w:t xml:space="preserve"> </w:t>
      </w:r>
      <w:r>
        <w:rPr>
          <w:rtl/>
        </w:rPr>
        <w:t>-</w:t>
      </w:r>
      <w:r w:rsidR="00243845">
        <w:rPr>
          <w:rtl/>
        </w:rPr>
        <w:t xml:space="preserve"> </w:t>
      </w:r>
      <w:r w:rsidR="00243845" w:rsidRPr="00B93E6A">
        <w:rPr>
          <w:rtl/>
        </w:rPr>
        <w:t>« بوصيّة</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وَصِيَّتَهُ</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w:t>
      </w:r>
      <w:r w:rsidRPr="007F7D59">
        <w:rPr>
          <w:rStyle w:val="libFootnotenumChar"/>
          <w:rtl/>
        </w:rPr>
        <w:t>)</w:t>
      </w:r>
    </w:p>
    <w:p w:rsidR="00243845" w:rsidRPr="00B93E6A" w:rsidRDefault="00243845" w:rsidP="00243845">
      <w:pPr>
        <w:pStyle w:val="Heading2Center"/>
        <w:rPr>
          <w:rtl/>
          <w:lang w:bidi="fa-IR"/>
        </w:rPr>
      </w:pPr>
      <w:bookmarkStart w:id="868" w:name="_Toc347423931"/>
      <w:bookmarkStart w:id="869" w:name="_Toc469922418"/>
      <w:bookmarkStart w:id="870" w:name="_Toc470003470"/>
      <w:bookmarkStart w:id="871" w:name="_Toc470004168"/>
      <w:bookmarkStart w:id="872" w:name="_Toc470004368"/>
      <w:bookmarkStart w:id="873" w:name="_Toc470005245"/>
      <w:bookmarkStart w:id="874" w:name="_Toc60267386"/>
      <w:r w:rsidRPr="00B93E6A">
        <w:rPr>
          <w:rtl/>
          <w:lang w:bidi="fa-IR"/>
        </w:rPr>
        <w:t>36</w:t>
      </w:r>
      <w:r>
        <w:rPr>
          <w:rtl/>
          <w:lang w:bidi="fa-IR"/>
        </w:rPr>
        <w:t xml:space="preserve"> </w:t>
      </w:r>
      <w:r w:rsidR="00AE73AA">
        <w:rPr>
          <w:rtl/>
          <w:lang w:bidi="fa-IR"/>
        </w:rPr>
        <w:t>-</w:t>
      </w:r>
      <w:r>
        <w:rPr>
          <w:rtl/>
          <w:lang w:bidi="fa-IR"/>
        </w:rPr>
        <w:t xml:space="preserve"> </w:t>
      </w:r>
      <w:r w:rsidRPr="00B93E6A">
        <w:rPr>
          <w:rtl/>
          <w:lang w:bidi="fa-IR"/>
        </w:rPr>
        <w:t>بَابُ مَا يَلْحَقُ الْمَيِّتَ بَعْدَ مَوْتِهِ‌</w:t>
      </w:r>
      <w:bookmarkEnd w:id="868"/>
      <w:bookmarkEnd w:id="869"/>
      <w:bookmarkEnd w:id="870"/>
      <w:bookmarkEnd w:id="871"/>
      <w:bookmarkEnd w:id="872"/>
      <w:bookmarkEnd w:id="873"/>
      <w:bookmarkEnd w:id="874"/>
    </w:p>
    <w:p w:rsidR="00243845" w:rsidRPr="00B93E6A" w:rsidRDefault="00243845" w:rsidP="00206510">
      <w:pPr>
        <w:pStyle w:val="libNormal"/>
        <w:rPr>
          <w:rtl/>
          <w:lang w:bidi="fa-IR"/>
        </w:rPr>
      </w:pPr>
      <w:r w:rsidRPr="000615CF">
        <w:rPr>
          <w:rStyle w:val="libBold2Char"/>
          <w:rtl/>
        </w:rPr>
        <w:t>13284 / 1.</w:t>
      </w:r>
      <w:r w:rsidRPr="00B93E6A">
        <w:rPr>
          <w:rtl/>
          <w:lang w:bidi="fa-IR"/>
        </w:rPr>
        <w:t xml:space="preserve"> عِدَّةٌ مِنْ أَصْحَابِنَا ، عَنْ أَحْمَدَ بْنِ مُحَمَّدِ بْنِ عِيسى ، عَنْ مُحَمَّدِ بْنِ عِيسى ، عَنْ مَنْصُورٍ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 عَنْ هِشَامِ بْنِ سَالِمٍ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لَيْسَ يَتْبَعُ الرَّجُلَ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بَعْدَ مَوْتِهِ مِنَ الْأَجْرِ </w:t>
      </w:r>
      <w:r w:rsidRPr="007F7D59">
        <w:rPr>
          <w:rStyle w:val="libFootnotenumChar"/>
          <w:rtl/>
        </w:rPr>
        <w:t>(</w:t>
      </w:r>
      <w:r w:rsidRPr="007F7D59">
        <w:rPr>
          <w:rStyle w:val="libFootnotenumChar"/>
          <w:rFonts w:hint="cs"/>
          <w:rtl/>
        </w:rPr>
        <w:t>4</w:t>
      </w:r>
      <w:r w:rsidRPr="007F7D59">
        <w:rPr>
          <w:rStyle w:val="libFootnotenumChar"/>
          <w:rtl/>
        </w:rPr>
        <w:t>)</w:t>
      </w:r>
      <w:r w:rsidR="00A25D42">
        <w:rPr>
          <w:rtl/>
          <w:lang w:bidi="fa-IR"/>
        </w:rPr>
        <w:t xml:space="preserve"> إِل</w:t>
      </w:r>
      <w:r w:rsidR="00A25D42">
        <w:rPr>
          <w:rFonts w:hint="cs"/>
          <w:rtl/>
          <w:lang w:bidi="fa-IR"/>
        </w:rPr>
        <w:t>َّ</w:t>
      </w:r>
      <w:r w:rsidR="00A25D42">
        <w:rPr>
          <w:rtl/>
          <w:lang w:bidi="fa-IR"/>
        </w:rPr>
        <w:t>ا</w:t>
      </w:r>
      <w:r w:rsidRPr="00B93E6A">
        <w:rPr>
          <w:rtl/>
          <w:lang w:bidi="fa-IR"/>
        </w:rPr>
        <w:t xml:space="preserve"> ثَلَاثُ خِصَالٍ : صَدَقَةٌ أَجْرَاهَا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فِي حَيَاتِهِ ، فَهِيَ تَجْرِي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بَعْدَ مَوْتِهِ ؛ وَسُنَّةُ هُدًى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سَنَّهَا ، فَهِيَ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يُعْمَلُ بِهَا بَعْدَ مَوْتِهِ ؛ أَوْ وَلَدٌ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صَالِحٌ يَدْعُو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لَهُ</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11</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13285 / 2.</w:t>
      </w:r>
      <w:r w:rsidRPr="00B93E6A">
        <w:rPr>
          <w:rtl/>
          <w:lang w:bidi="fa-IR"/>
        </w:rPr>
        <w:t xml:space="preserve"> عَلِيُّ بْنُ إِبْرَاهِيمَ ، عَنْ أَبِيهِ ، عَنِ ابْنِ أَبِي عُمَيْرٍ ، عَنْ حَمَّادٍ ، عَنِ الْحَلَبِيِّ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لَيْسَ يَتْبَعُ الرَّجُلَ بَعْد</w:t>
      </w:r>
      <w:r w:rsidR="00A25D42">
        <w:rPr>
          <w:rtl/>
          <w:lang w:bidi="fa-IR"/>
        </w:rPr>
        <w:t>َ مَوْتِهِ مِنَ الْأَجْرِ إِل</w:t>
      </w:r>
      <w:r w:rsidR="00A25D42">
        <w:rPr>
          <w:rFonts w:hint="cs"/>
          <w:rtl/>
          <w:lang w:bidi="fa-IR"/>
        </w:rPr>
        <w:t>َّ</w:t>
      </w:r>
      <w:r w:rsidR="00A25D42">
        <w:rPr>
          <w:rtl/>
          <w:lang w:bidi="fa-IR"/>
        </w:rPr>
        <w:t>ا</w:t>
      </w:r>
      <w:r w:rsidRPr="00B93E6A">
        <w:rPr>
          <w:rtl/>
          <w:lang w:bidi="fa-IR"/>
        </w:rPr>
        <w:t xml:space="preserve"> ثَلَاثُ خِصَالٍ : صَدَقَةٌ أَجْرَاهَا فِي حَيَاتِهِ ، فَهِيَ تَجْرِي بَعْدَ مَوْتِهِ ، وَصَدَقَةٌ مَبْتُولَةٌ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لَاتُورَثُ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w:t>
      </w:r>
      <w:r w:rsidR="00243845" w:rsidRPr="008B6341">
        <w:rPr>
          <w:rStyle w:val="libFootnoteBoldChar"/>
          <w:rtl/>
        </w:rPr>
        <w:t>الفقيه</w:t>
      </w:r>
      <w:r w:rsidR="00243845" w:rsidRPr="00B93E6A">
        <w:rPr>
          <w:rtl/>
        </w:rPr>
        <w:t xml:space="preserve"> ، ج 4 ، ص 231 ، ح 5549 ؛ </w:t>
      </w:r>
      <w:r w:rsidR="00243845" w:rsidRPr="0048092F">
        <w:rPr>
          <w:rStyle w:val="libFootnoteBoldChar"/>
          <w:rtl/>
        </w:rPr>
        <w:t>والتهذيب</w:t>
      </w:r>
      <w:r w:rsidR="00243845" w:rsidRPr="00B93E6A">
        <w:rPr>
          <w:rtl/>
        </w:rPr>
        <w:t xml:space="preserve"> ، ج 9 ، ص 246 ، ح 955 ، معلّقاً عن الحسن بن عليّ الوشّاء </w:t>
      </w:r>
      <w:r w:rsidR="00A25D42">
        <w:rPr>
          <w:rFonts w:hint="cs"/>
          <w:rtl/>
        </w:rPr>
        <w:t>.</w:t>
      </w:r>
      <w:r w:rsidR="00325763" w:rsidRPr="00325763">
        <w:rPr>
          <w:rStyle w:val="libFootnoteBoldChar"/>
          <w:rtl/>
        </w:rPr>
        <w:t>الوافي</w:t>
      </w:r>
      <w:r w:rsidR="00243845" w:rsidRPr="00B93E6A">
        <w:rPr>
          <w:rtl/>
        </w:rPr>
        <w:t xml:space="preserve"> ، ج 24 ، ص 179 ، ح 23859 ؛ </w:t>
      </w:r>
      <w:r w:rsidR="00243845" w:rsidRPr="00325763">
        <w:rPr>
          <w:rStyle w:val="libFootnoteBoldChar"/>
          <w:rtl/>
        </w:rPr>
        <w:t>الوسائل</w:t>
      </w:r>
      <w:r w:rsidR="00243845" w:rsidRPr="00B93E6A">
        <w:rPr>
          <w:rtl/>
        </w:rPr>
        <w:t xml:space="preserve"> ، ج 19 ، ص 419 ، ذيل ح 24875 ؛ </w:t>
      </w:r>
      <w:r w:rsidR="009917A2" w:rsidRPr="009917A2">
        <w:rPr>
          <w:rStyle w:val="libFootnoteBoldChar"/>
          <w:rtl/>
        </w:rPr>
        <w:t>البحار</w:t>
      </w:r>
      <w:r w:rsidR="00243845" w:rsidRPr="00B93E6A">
        <w:rPr>
          <w:rtl/>
        </w:rPr>
        <w:t xml:space="preserve"> ، ج 46 ، ص 59 ، ح 17.</w:t>
      </w:r>
    </w:p>
    <w:p w:rsidR="00243845" w:rsidRPr="00B93E6A" w:rsidRDefault="00AE73AA" w:rsidP="00AE73AA">
      <w:pPr>
        <w:pStyle w:val="libFootnote0"/>
        <w:rPr>
          <w:rtl/>
          <w:lang w:bidi="fa-IR"/>
        </w:rPr>
      </w:pPr>
      <w:r>
        <w:rPr>
          <w:rtl/>
        </w:rPr>
        <w:t>(2).</w:t>
      </w:r>
      <w:r w:rsidR="00243845">
        <w:rPr>
          <w:rtl/>
        </w:rPr>
        <w:t xml:space="preserve"> </w:t>
      </w:r>
      <w:r w:rsidR="00243845" w:rsidRPr="00B93E6A">
        <w:rPr>
          <w:rtl/>
        </w:rPr>
        <w:t xml:space="preserve">ورد الخبر في </w:t>
      </w:r>
      <w:r w:rsidR="00243845" w:rsidRPr="0048092F">
        <w:rPr>
          <w:rStyle w:val="libFootnoteBoldChar"/>
          <w:rtl/>
        </w:rPr>
        <w:t>التهذيب</w:t>
      </w:r>
      <w:r w:rsidR="00243845" w:rsidRPr="00B93E6A">
        <w:rPr>
          <w:rtl/>
        </w:rPr>
        <w:t xml:space="preserve"> ، ج 9 ، ص 232 ، ح 909 عن أحمد بن محمّد بن عيسى عن منصور ، من دون توسّط محمّد بن عيسى. وهو سهو ، كما تقدّم في </w:t>
      </w:r>
      <w:r w:rsidR="00243845" w:rsidRPr="00325763">
        <w:rPr>
          <w:rStyle w:val="libFootnoteBoldChar"/>
          <w:rtl/>
        </w:rPr>
        <w:t>الكافي</w:t>
      </w:r>
      <w:r w:rsidR="00243845" w:rsidRPr="00B93E6A">
        <w:rPr>
          <w:rtl/>
        </w:rPr>
        <w:t xml:space="preserve"> ، ذيل ح 8272 وح 8274 ، فلاحظ.</w:t>
      </w:r>
    </w:p>
    <w:tbl>
      <w:tblPr>
        <w:tblStyle w:val="TableGrid"/>
        <w:bidiVisual/>
        <w:tblW w:w="0" w:type="auto"/>
        <w:tblLook w:val="04A0"/>
      </w:tblPr>
      <w:tblGrid>
        <w:gridCol w:w="4006"/>
        <w:gridCol w:w="4006"/>
      </w:tblGrid>
      <w:tr w:rsidR="00A25D42" w:rsidTr="00A25D42">
        <w:tc>
          <w:tcPr>
            <w:tcW w:w="4006" w:type="dxa"/>
          </w:tcPr>
          <w:p w:rsidR="00A25D42" w:rsidRDefault="00A25D42" w:rsidP="00AE73AA">
            <w:pPr>
              <w:pStyle w:val="libFootnote0"/>
              <w:rPr>
                <w:rtl/>
              </w:rPr>
            </w:pPr>
            <w:r>
              <w:rPr>
                <w:rtl/>
              </w:rPr>
              <w:t>(3).</w:t>
            </w:r>
            <w:r w:rsidRPr="00B93E6A">
              <w:rPr>
                <w:rtl/>
              </w:rPr>
              <w:t xml:space="preserve"> في </w:t>
            </w:r>
            <w:r w:rsidRPr="00A25D42">
              <w:rPr>
                <w:rtl/>
              </w:rPr>
              <w:t>التهذيب</w:t>
            </w:r>
            <w:r w:rsidRPr="00B93E6A">
              <w:rPr>
                <w:rtl/>
              </w:rPr>
              <w:t xml:space="preserve"> : « الميّت</w:t>
            </w:r>
            <w:r>
              <w:rPr>
                <w:rtl/>
              </w:rPr>
              <w:t xml:space="preserve"> ».</w:t>
            </w:r>
          </w:p>
        </w:tc>
        <w:tc>
          <w:tcPr>
            <w:tcW w:w="4006" w:type="dxa"/>
          </w:tcPr>
          <w:p w:rsidR="00A25D42" w:rsidRDefault="00A25D42" w:rsidP="00AE73AA">
            <w:pPr>
              <w:pStyle w:val="libFootnote0"/>
              <w:rPr>
                <w:rtl/>
              </w:rPr>
            </w:pPr>
            <w:r>
              <w:rPr>
                <w:rtl/>
              </w:rPr>
              <w:t>(4).</w:t>
            </w:r>
            <w:r w:rsidRPr="00B93E6A">
              <w:rPr>
                <w:rtl/>
              </w:rPr>
              <w:t xml:space="preserve"> في « بح » و</w:t>
            </w:r>
            <w:r w:rsidRPr="00233CAC">
              <w:rPr>
                <w:rStyle w:val="libFootnoteBoldChar"/>
                <w:rtl/>
              </w:rPr>
              <w:t>تحف العقول</w:t>
            </w:r>
            <w:r w:rsidRPr="00B93E6A">
              <w:rPr>
                <w:rtl/>
              </w:rPr>
              <w:t xml:space="preserve"> :</w:t>
            </w:r>
            <w:r>
              <w:rPr>
                <w:rtl/>
              </w:rPr>
              <w:t xml:space="preserve"> - </w:t>
            </w:r>
            <w:r w:rsidRPr="00B93E6A">
              <w:rPr>
                <w:rtl/>
              </w:rPr>
              <w:t>« من الأجر</w:t>
            </w:r>
            <w:r>
              <w:rPr>
                <w:rtl/>
              </w:rPr>
              <w:t xml:space="preserve"> ».</w:t>
            </w:r>
          </w:p>
        </w:tc>
      </w:tr>
      <w:tr w:rsidR="00A25D42" w:rsidTr="00A25D42">
        <w:tc>
          <w:tcPr>
            <w:tcW w:w="4006" w:type="dxa"/>
          </w:tcPr>
          <w:p w:rsidR="00A25D42" w:rsidRDefault="00A25D42" w:rsidP="00AE73AA">
            <w:pPr>
              <w:pStyle w:val="libFootnote0"/>
              <w:rPr>
                <w:rtl/>
              </w:rPr>
            </w:pPr>
            <w:r>
              <w:rPr>
                <w:rtl/>
              </w:rPr>
              <w:t>(5).</w:t>
            </w:r>
            <w:r w:rsidRPr="00B93E6A">
              <w:rPr>
                <w:rtl/>
              </w:rPr>
              <w:t xml:space="preserve"> في </w:t>
            </w:r>
            <w:r w:rsidRPr="00A25D42">
              <w:rPr>
                <w:rtl/>
              </w:rPr>
              <w:t>تحف العقول</w:t>
            </w:r>
            <w:r w:rsidRPr="00B93E6A">
              <w:rPr>
                <w:rtl/>
              </w:rPr>
              <w:t xml:space="preserve"> : + « الله له</w:t>
            </w:r>
            <w:r>
              <w:rPr>
                <w:rtl/>
              </w:rPr>
              <w:t xml:space="preserve"> ».</w:t>
            </w:r>
          </w:p>
        </w:tc>
        <w:tc>
          <w:tcPr>
            <w:tcW w:w="4006" w:type="dxa"/>
          </w:tcPr>
          <w:p w:rsidR="00A25D42" w:rsidRDefault="00A25D42" w:rsidP="00AE73AA">
            <w:pPr>
              <w:pStyle w:val="libFootnote0"/>
              <w:rPr>
                <w:rtl/>
              </w:rPr>
            </w:pPr>
            <w:r>
              <w:rPr>
                <w:rtl/>
              </w:rPr>
              <w:t>(6).</w:t>
            </w:r>
            <w:r w:rsidRPr="00B93E6A">
              <w:rPr>
                <w:rtl/>
              </w:rPr>
              <w:t xml:space="preserve"> في </w:t>
            </w:r>
            <w:r w:rsidRPr="00233CAC">
              <w:rPr>
                <w:rStyle w:val="libFootnoteBoldChar"/>
                <w:rtl/>
              </w:rPr>
              <w:t>تحف العقول</w:t>
            </w:r>
            <w:r w:rsidRPr="00B93E6A">
              <w:rPr>
                <w:rtl/>
              </w:rPr>
              <w:t xml:space="preserve"> : + « له</w:t>
            </w:r>
            <w:r>
              <w:rPr>
                <w:rtl/>
              </w:rPr>
              <w:t xml:space="preserve"> ».</w:t>
            </w:r>
          </w:p>
        </w:tc>
      </w:tr>
      <w:tr w:rsidR="00A25D42" w:rsidTr="00A25D42">
        <w:tc>
          <w:tcPr>
            <w:tcW w:w="4006" w:type="dxa"/>
          </w:tcPr>
          <w:p w:rsidR="00A25D42" w:rsidRDefault="00A25D42" w:rsidP="00AE73AA">
            <w:pPr>
              <w:pStyle w:val="libFootnote0"/>
              <w:rPr>
                <w:rtl/>
              </w:rPr>
            </w:pPr>
            <w:r>
              <w:rPr>
                <w:rtl/>
              </w:rPr>
              <w:t>(7).</w:t>
            </w:r>
            <w:r w:rsidRPr="00B93E6A">
              <w:rPr>
                <w:rtl/>
              </w:rPr>
              <w:t xml:space="preserve"> في </w:t>
            </w:r>
            <w:r w:rsidRPr="00A25D42">
              <w:rPr>
                <w:rtl/>
              </w:rPr>
              <w:t>التهذيب</w:t>
            </w:r>
            <w:r w:rsidRPr="00B93E6A">
              <w:rPr>
                <w:rtl/>
              </w:rPr>
              <w:t xml:space="preserve"> : « هو</w:t>
            </w:r>
            <w:r>
              <w:rPr>
                <w:rtl/>
              </w:rPr>
              <w:t xml:space="preserve"> ».</w:t>
            </w:r>
          </w:p>
        </w:tc>
        <w:tc>
          <w:tcPr>
            <w:tcW w:w="4006" w:type="dxa"/>
          </w:tcPr>
          <w:p w:rsidR="00A25D42" w:rsidRDefault="00A25D42" w:rsidP="00AE73AA">
            <w:pPr>
              <w:pStyle w:val="libFootnote0"/>
              <w:rPr>
                <w:rtl/>
              </w:rPr>
            </w:pPr>
            <w:r>
              <w:rPr>
                <w:rtl/>
              </w:rPr>
              <w:t>(8).</w:t>
            </w:r>
            <w:r w:rsidRPr="00B93E6A">
              <w:rPr>
                <w:rtl/>
              </w:rPr>
              <w:t xml:space="preserve"> في </w:t>
            </w:r>
            <w:r w:rsidRPr="00233CAC">
              <w:rPr>
                <w:rStyle w:val="libFootnoteBoldChar"/>
                <w:rtl/>
              </w:rPr>
              <w:t>تحف العقول</w:t>
            </w:r>
            <w:r w:rsidRPr="00B93E6A">
              <w:rPr>
                <w:rtl/>
              </w:rPr>
              <w:t xml:space="preserve"> :</w:t>
            </w:r>
            <w:r>
              <w:rPr>
                <w:rtl/>
              </w:rPr>
              <w:t xml:space="preserve"> - </w:t>
            </w:r>
            <w:r w:rsidRPr="00B93E6A">
              <w:rPr>
                <w:rtl/>
              </w:rPr>
              <w:t>« سنّها فهي</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بن » </w:t>
      </w:r>
      <w:r w:rsidR="00243845" w:rsidRPr="00A25D42">
        <w:rPr>
          <w:rtl/>
        </w:rPr>
        <w:t>والأمالي للصدوق و</w:t>
      </w:r>
      <w:r w:rsidR="00233CAC" w:rsidRPr="00A25D42">
        <w:rPr>
          <w:rtl/>
        </w:rPr>
        <w:t>تحف العقول</w:t>
      </w:r>
      <w:r w:rsidR="00243845" w:rsidRPr="00B93E6A">
        <w:rPr>
          <w:rtl/>
        </w:rPr>
        <w:t xml:space="preserve"> : « وولد</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A25D42">
        <w:rPr>
          <w:rtl/>
        </w:rPr>
        <w:t>الأمالي للصدوق</w:t>
      </w:r>
      <w:r w:rsidR="00243845" w:rsidRPr="00B93E6A">
        <w:rPr>
          <w:rtl/>
        </w:rPr>
        <w:t xml:space="preserve"> : « يستغفر</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w:t>
      </w:r>
      <w:r w:rsidR="00243845" w:rsidRPr="0048092F">
        <w:rPr>
          <w:rStyle w:val="libFootnoteBoldChar"/>
          <w:rtl/>
        </w:rPr>
        <w:t>التهذيب</w:t>
      </w:r>
      <w:r w:rsidR="00243845" w:rsidRPr="00B93E6A">
        <w:rPr>
          <w:rtl/>
        </w:rPr>
        <w:t xml:space="preserve"> ، ج 9 ، ص 232 ، ح 909 ، معلّقاً عن أحمد بن محمّد بن عيسى ، عن منصور. </w:t>
      </w:r>
      <w:r w:rsidR="00243845" w:rsidRPr="00066699">
        <w:rPr>
          <w:rStyle w:val="libFootnoteBoldChar"/>
          <w:rtl/>
        </w:rPr>
        <w:t>الأمالي للصدوق</w:t>
      </w:r>
      <w:r w:rsidR="00243845" w:rsidRPr="00B93E6A">
        <w:rPr>
          <w:rtl/>
        </w:rPr>
        <w:t xml:space="preserve"> ، ص 35 ، المجلس 9 ، ح 7 ، بسنده عن محمّد بن عيسى. </w:t>
      </w:r>
      <w:r w:rsidR="00EB30F3" w:rsidRPr="00EB30F3">
        <w:rPr>
          <w:rStyle w:val="libFootnoteBoldChar"/>
          <w:rtl/>
        </w:rPr>
        <w:t>الأمالي للطوسي</w:t>
      </w:r>
      <w:r w:rsidR="00243845" w:rsidRPr="00B93E6A">
        <w:rPr>
          <w:rtl/>
        </w:rPr>
        <w:t xml:space="preserve"> ، ص 237 ، المجلس 9 ، ح 12 ، بسند آخر ، مع اختلاف يسير. </w:t>
      </w:r>
      <w:r w:rsidR="00233CAC" w:rsidRPr="00233CAC">
        <w:rPr>
          <w:rStyle w:val="libFootnoteBoldChar"/>
          <w:rtl/>
        </w:rPr>
        <w:t>تحف العقول</w:t>
      </w:r>
      <w:r w:rsidR="00243845" w:rsidRPr="00B93E6A">
        <w:rPr>
          <w:rtl/>
        </w:rPr>
        <w:t xml:space="preserve"> ، ص 363 </w:t>
      </w:r>
      <w:r w:rsidR="00A25D42">
        <w:rPr>
          <w:rFonts w:hint="cs"/>
          <w:rtl/>
        </w:rPr>
        <w:t>.</w:t>
      </w:r>
      <w:r w:rsidR="00325763" w:rsidRPr="00325763">
        <w:rPr>
          <w:rStyle w:val="libFootnoteBoldChar"/>
          <w:rtl/>
        </w:rPr>
        <w:t>الوافي</w:t>
      </w:r>
      <w:r w:rsidR="00243845" w:rsidRPr="00B93E6A">
        <w:rPr>
          <w:rtl/>
        </w:rPr>
        <w:t xml:space="preserve"> ، ج 25 ، ص 585 ، ح 24723 ؛ </w:t>
      </w:r>
      <w:r w:rsidR="00243845" w:rsidRPr="00325763">
        <w:rPr>
          <w:rStyle w:val="libFootnoteBoldChar"/>
          <w:rtl/>
        </w:rPr>
        <w:t>الوسائل</w:t>
      </w:r>
      <w:r w:rsidR="00243845" w:rsidRPr="00B93E6A">
        <w:rPr>
          <w:rtl/>
        </w:rPr>
        <w:t xml:space="preserve"> ، ج 16 ، ص 174 ، ذيل ح 21275 ؛ وج 19 ، ص 171 ، ح 24376.</w:t>
      </w:r>
    </w:p>
    <w:p w:rsidR="00243845" w:rsidRPr="00B93E6A" w:rsidRDefault="00AE73AA" w:rsidP="00AE73AA">
      <w:pPr>
        <w:pStyle w:val="libFootnote0"/>
        <w:rPr>
          <w:rtl/>
          <w:lang w:bidi="fa-IR"/>
        </w:rPr>
      </w:pPr>
      <w:r>
        <w:rPr>
          <w:rtl/>
        </w:rPr>
        <w:t>(12).</w:t>
      </w:r>
      <w:r w:rsidR="00243845">
        <w:rPr>
          <w:rtl/>
        </w:rPr>
        <w:t xml:space="preserve"> </w:t>
      </w:r>
      <w:r w:rsidR="00243845" w:rsidRPr="00B93E6A">
        <w:rPr>
          <w:rtl/>
        </w:rPr>
        <w:t>في « ل ، بن » وحاشية « م ، جت ، جد » : « مبتوتة</w:t>
      </w:r>
      <w:r w:rsidR="00243845">
        <w:rPr>
          <w:rtl/>
        </w:rPr>
        <w:t xml:space="preserve"> ».</w:t>
      </w:r>
      <w:r w:rsidR="00243845" w:rsidRPr="00B93E6A">
        <w:rPr>
          <w:rtl/>
        </w:rPr>
        <w:t xml:space="preserve"> وفي </w:t>
      </w:r>
      <w:r w:rsidR="00233CAC" w:rsidRPr="00233CAC">
        <w:rPr>
          <w:rStyle w:val="libFootnoteBoldChar"/>
          <w:rtl/>
        </w:rPr>
        <w:t>الخصال</w:t>
      </w:r>
      <w:r w:rsidR="00243845" w:rsidRPr="00B93E6A">
        <w:rPr>
          <w:rtl/>
        </w:rPr>
        <w:t xml:space="preserve"> : « إلى يوم القيامة صدقة موقوفة » بدل « وصدقة</w:t>
      </w:r>
      <w:r w:rsidR="00A25D42">
        <w:rPr>
          <w:rFonts w:hint="cs"/>
          <w:rtl/>
        </w:rPr>
        <w:t xml:space="preserve"> </w:t>
      </w:r>
      <w:r w:rsidR="00243845" w:rsidRPr="00B93E6A">
        <w:rPr>
          <w:rtl/>
        </w:rPr>
        <w:t>مبتولة</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أَوْ سُنَّةُ هُدًى </w:t>
      </w:r>
      <w:r w:rsidRPr="007F7D59">
        <w:rPr>
          <w:rStyle w:val="libFootnotenumChar"/>
          <w:rtl/>
        </w:rPr>
        <w:t>(1)</w:t>
      </w:r>
      <w:r w:rsidRPr="00B93E6A">
        <w:rPr>
          <w:rtl/>
          <w:lang w:bidi="fa-IR"/>
        </w:rPr>
        <w:t xml:space="preserve"> يُعْمَلُ بِهَا بَعْدَهُ </w:t>
      </w:r>
      <w:r w:rsidRPr="007F7D59">
        <w:rPr>
          <w:rStyle w:val="libFootnotenumChar"/>
          <w:rtl/>
        </w:rPr>
        <w:t>(2)</w:t>
      </w:r>
      <w:r w:rsidRPr="00B93E6A">
        <w:rPr>
          <w:rtl/>
          <w:lang w:bidi="fa-IR"/>
        </w:rPr>
        <w:t xml:space="preserve"> ؛ أَوْ وَلَدٌ صَالِحٌ يَدْعُو لَهُ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FA0166" w:rsidRDefault="00774E5A" w:rsidP="00206510">
      <w:pPr>
        <w:pStyle w:val="libNormal"/>
        <w:rPr>
          <w:rtl/>
          <w:lang w:bidi="fa-IR"/>
        </w:rPr>
      </w:pPr>
      <w:r>
        <w:rPr>
          <w:rFonts w:hint="cs"/>
          <w:rtl/>
          <w:lang w:bidi="fa-IR"/>
        </w:rPr>
        <w:t xml:space="preserve">* </w:t>
      </w:r>
      <w:r w:rsidR="00243845" w:rsidRPr="00B93E6A">
        <w:rPr>
          <w:rtl/>
          <w:lang w:bidi="fa-IR"/>
        </w:rPr>
        <w:t xml:space="preserve">مُحَمَّدُ بْنُ إِسْمَاعِيلَ ، عَنِ الْفَضْلِ بْنِ شَاذَانَ ، عَنْ صَفْوَانَ ، عَنِ ابْنِ </w:t>
      </w:r>
      <w:r w:rsidR="00243845" w:rsidRPr="007F7D59">
        <w:rPr>
          <w:rStyle w:val="libFootnotenumChar"/>
          <w:rtl/>
        </w:rPr>
        <w:t>(5)</w:t>
      </w:r>
      <w:r w:rsidR="00243845" w:rsidRPr="00B93E6A">
        <w:rPr>
          <w:rtl/>
          <w:lang w:bidi="fa-IR"/>
        </w:rPr>
        <w:t xml:space="preserve"> مُسْكَانَ ، عَنْ مُحَمَّدٍ الْحَلَبِيِّ ، عَنْ أَبِي عَبْدِ اللهِ </w:t>
      </w:r>
      <w:r w:rsidR="00243845" w:rsidRPr="002D5331">
        <w:rPr>
          <w:rStyle w:val="libAlaemChar"/>
          <w:rtl/>
        </w:rPr>
        <w:t>عليه‌السلام</w:t>
      </w:r>
      <w:r>
        <w:rPr>
          <w:rtl/>
          <w:lang w:bidi="fa-IR"/>
        </w:rPr>
        <w:t xml:space="preserve"> مِثْلَهُ إِل</w:t>
      </w:r>
      <w:r>
        <w:rPr>
          <w:rFonts w:hint="cs"/>
          <w:rtl/>
          <w:lang w:bidi="fa-IR"/>
        </w:rPr>
        <w:t>َّ</w:t>
      </w:r>
      <w:r>
        <w:rPr>
          <w:rtl/>
          <w:lang w:bidi="fa-IR"/>
        </w:rPr>
        <w:t>ا</w:t>
      </w:r>
      <w:r w:rsidR="00243845" w:rsidRPr="00B93E6A">
        <w:rPr>
          <w:rtl/>
          <w:lang w:bidi="fa-IR"/>
        </w:rPr>
        <w:t xml:space="preserve"> أَنَّهُ قَالَ : « أَوْ وَلَدٌ صَالِحٌ يَسْتَغْفِرُ لَهُ</w:t>
      </w:r>
      <w:r w:rsidR="00243845">
        <w:rPr>
          <w:rtl/>
          <w:lang w:bidi="fa-IR"/>
        </w:rPr>
        <w:t xml:space="preserve"> ».</w:t>
      </w:r>
      <w:r w:rsidR="00243845" w:rsidRPr="00B93E6A">
        <w:rPr>
          <w:rtl/>
          <w:lang w:bidi="fa-IR"/>
        </w:rPr>
        <w:t xml:space="preserve"> </w:t>
      </w:r>
      <w:r w:rsidR="00243845" w:rsidRPr="007F7D59">
        <w:rPr>
          <w:rStyle w:val="libFootnotenumChar"/>
          <w:rtl/>
        </w:rPr>
        <w:t>(6)</w:t>
      </w:r>
    </w:p>
    <w:p w:rsidR="00243845" w:rsidRPr="00B93E6A" w:rsidRDefault="00243845" w:rsidP="00206510">
      <w:pPr>
        <w:pStyle w:val="libNormal"/>
        <w:rPr>
          <w:rtl/>
          <w:lang w:bidi="fa-IR"/>
        </w:rPr>
      </w:pPr>
      <w:r w:rsidRPr="000615CF">
        <w:rPr>
          <w:rStyle w:val="libBold2Char"/>
          <w:rtl/>
        </w:rPr>
        <w:t>13286 / 3.</w:t>
      </w:r>
      <w:r w:rsidRPr="00B93E6A">
        <w:rPr>
          <w:rtl/>
          <w:lang w:bidi="fa-IR"/>
        </w:rPr>
        <w:t xml:space="preserve"> عَلِيُّ بْنُ إِبْرَاهِيمَ ، عَنْ أَبِيهِ ، عَنِ ابْنِ أَبِي عُمَيْرٍ ، عَنْ إِسْحَاقَ بْنِ عَمَّارٍ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يَتْبَعُ </w:t>
      </w:r>
      <w:r w:rsidR="00774E5A">
        <w:rPr>
          <w:rtl/>
          <w:lang w:bidi="fa-IR"/>
        </w:rPr>
        <w:t>الرَّجُلَ بَعْدَ مَوْتِهِ إِل</w:t>
      </w:r>
      <w:r w:rsidR="00774E5A">
        <w:rPr>
          <w:rFonts w:hint="cs"/>
          <w:rtl/>
          <w:lang w:bidi="fa-IR"/>
        </w:rPr>
        <w:t>َّ</w:t>
      </w:r>
      <w:r w:rsidR="00774E5A">
        <w:rPr>
          <w:rtl/>
          <w:lang w:bidi="fa-IR"/>
        </w:rPr>
        <w:t>ا</w:t>
      </w:r>
      <w:r w:rsidRPr="00B93E6A">
        <w:rPr>
          <w:rtl/>
          <w:lang w:bidi="fa-IR"/>
        </w:rPr>
        <w:t xml:space="preserve"> ثَلَاثُ خِصَالٍ </w:t>
      </w:r>
      <w:r w:rsidRPr="007F7D59">
        <w:rPr>
          <w:rStyle w:val="libFootnotenumChar"/>
          <w:rtl/>
        </w:rPr>
        <w:t>(7)</w:t>
      </w:r>
      <w:r w:rsidRPr="00B93E6A">
        <w:rPr>
          <w:rtl/>
          <w:lang w:bidi="fa-IR"/>
        </w:rPr>
        <w:t xml:space="preserve"> : صَدَقَةٌ أَجْرَاهَا لِلّهِ فِي حَيَاتِهِ ، فَهِيَ تَجْرِي لَهُ بَعْدَ مَوْتِهِ </w:t>
      </w:r>
      <w:r w:rsidRPr="007F7D59">
        <w:rPr>
          <w:rStyle w:val="libFootnotenumChar"/>
          <w:rtl/>
        </w:rPr>
        <w:t>(8)</w:t>
      </w:r>
      <w:r w:rsidRPr="00B93E6A">
        <w:rPr>
          <w:rtl/>
          <w:lang w:bidi="fa-IR"/>
        </w:rPr>
        <w:t xml:space="preserve"> ؛ وَسُنَّةُ هُدًى سَنَّهَا ، فَهِيَ يُعْمَلُ بِهَا بَعْدَ مَوْتِهِ </w:t>
      </w:r>
      <w:r w:rsidRPr="007F7D59">
        <w:rPr>
          <w:rStyle w:val="libFootnotenumChar"/>
          <w:rtl/>
        </w:rPr>
        <w:t>(9)</w:t>
      </w:r>
      <w:r w:rsidRPr="00B93E6A">
        <w:rPr>
          <w:rtl/>
          <w:lang w:bidi="fa-IR"/>
        </w:rPr>
        <w:t xml:space="preserve"> ؛ وَوَلَدٌ صَالِحٌ يَدْعُو لَهُ</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13287 / 4.</w:t>
      </w:r>
      <w:r w:rsidRPr="00B93E6A">
        <w:rPr>
          <w:rtl/>
          <w:lang w:bidi="fa-IR"/>
        </w:rPr>
        <w:t xml:space="preserve"> مُحَمَّدُ بْنُ إِسْمَاعِيلَ ، عَنِ الْفَضْلِ بْنِ شَاذَانَ ، عَنْ صَفْوَانَ بْنِ يَحْيى ، عَنْ مُعَاوِيَةَ بْنِ عَمَّارٍ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مَا يَلْحَقُ الرَّجُلَ </w:t>
      </w:r>
      <w:r w:rsidRPr="007F7D59">
        <w:rPr>
          <w:rStyle w:val="libFootnotenumChar"/>
          <w:rtl/>
        </w:rPr>
        <w:t>(11)</w:t>
      </w:r>
      <w:r w:rsidRPr="00B93E6A">
        <w:rPr>
          <w:rtl/>
          <w:lang w:bidi="fa-IR"/>
        </w:rPr>
        <w:t xml:space="preserve"> بَعْدَ مَوْتِهِ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م ، ن ، بح ، جت ، جد » : + « فهي</w:t>
      </w:r>
      <w:r w:rsidR="00243845">
        <w:rPr>
          <w:rtl/>
        </w:rPr>
        <w:t xml:space="preserve"> ».</w:t>
      </w:r>
      <w:r w:rsidR="00243845" w:rsidRPr="00B93E6A">
        <w:rPr>
          <w:rtl/>
        </w:rPr>
        <w:t xml:space="preserve"> وفي « ق ، بف » : + « فهو</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بن » </w:t>
      </w:r>
      <w:r w:rsidR="00243845" w:rsidRPr="00DC50BB">
        <w:rPr>
          <w:rStyle w:val="libFootnoteBoldChar"/>
          <w:rtl/>
        </w:rPr>
        <w:t>والوسائل</w:t>
      </w:r>
      <w:r w:rsidR="00243845" w:rsidRPr="00B93E6A">
        <w:rPr>
          <w:rtl/>
        </w:rPr>
        <w:t xml:space="preserve"> : « بعد موته » بدل « بعده</w:t>
      </w:r>
      <w:r w:rsidR="00243845">
        <w:rPr>
          <w:rtl/>
        </w:rPr>
        <w:t xml:space="preserve"> ».</w:t>
      </w:r>
      <w:r w:rsidR="00243845" w:rsidRPr="00B93E6A">
        <w:rPr>
          <w:rtl/>
        </w:rPr>
        <w:t xml:space="preserve"> وفي </w:t>
      </w:r>
      <w:r w:rsidR="00233CAC" w:rsidRPr="00233CAC">
        <w:rPr>
          <w:rStyle w:val="libFootnoteBoldChar"/>
          <w:rtl/>
        </w:rPr>
        <w:t>الخصال</w:t>
      </w:r>
      <w:r w:rsidR="00243845" w:rsidRPr="00B93E6A">
        <w:rPr>
          <w:rtl/>
        </w:rPr>
        <w:t xml:space="preserve"> : « سنّها فكان يعمل بها وعمل من بعده غيره » بدل « يعمل بها بعده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151 ، باب الثلاثة ، ح 184 ، بسنده عن الحلبي </w:t>
      </w:r>
      <w:r w:rsidR="00774E5A">
        <w:rPr>
          <w:rFonts w:hint="cs"/>
          <w:rtl/>
        </w:rPr>
        <w:t>.</w:t>
      </w:r>
      <w:r w:rsidR="00325763" w:rsidRPr="00325763">
        <w:rPr>
          <w:rStyle w:val="libFootnoteBoldChar"/>
          <w:rtl/>
        </w:rPr>
        <w:t>الوافي</w:t>
      </w:r>
      <w:r w:rsidR="00243845" w:rsidRPr="00B93E6A">
        <w:rPr>
          <w:rtl/>
        </w:rPr>
        <w:t xml:space="preserve"> ، ج 25 ، ص 586 ، ح 24725 ؛ </w:t>
      </w:r>
      <w:r w:rsidR="00243845" w:rsidRPr="00325763">
        <w:rPr>
          <w:rStyle w:val="libFootnoteBoldChar"/>
          <w:rtl/>
        </w:rPr>
        <w:t>الوسائل</w:t>
      </w:r>
      <w:r w:rsidR="00243845" w:rsidRPr="00B93E6A">
        <w:rPr>
          <w:rtl/>
        </w:rPr>
        <w:t xml:space="preserve"> ، ج 19 ، ص 172 ، ح 24377.</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ابن</w:t>
      </w:r>
      <w:r w:rsidR="00243845">
        <w:rPr>
          <w:rtl/>
        </w:rPr>
        <w:t xml:space="preserve"> ».</w:t>
      </w:r>
      <w:r w:rsidR="00243845" w:rsidRPr="00B93E6A">
        <w:rPr>
          <w:rtl/>
        </w:rPr>
        <w:t xml:space="preserve"> وهو سهو ؛ فقد روى صفوان [ بن يحيى ] عن [ عبدالله ] بن مسكان ، عن [ محمّد بن‌عليّ ] الحلبي في كثير من الأسناد. وأمّا رواية صفوان عن مسكان ، أو وجود راوٍ في رواتنا باسم مسكان ، فلم تثبت. راجع : </w:t>
      </w:r>
      <w:r w:rsidR="00243845" w:rsidRPr="005B0EF7">
        <w:rPr>
          <w:rStyle w:val="libFootnoteBoldChar"/>
          <w:rtl/>
        </w:rPr>
        <w:t>معجم رجال الحديث</w:t>
      </w:r>
      <w:r w:rsidR="00243845" w:rsidRPr="00B93E6A">
        <w:rPr>
          <w:rtl/>
        </w:rPr>
        <w:t xml:space="preserve"> ، ج 10 ، ص 507</w:t>
      </w:r>
      <w:r w:rsidR="00243845">
        <w:rPr>
          <w:rtl/>
        </w:rPr>
        <w:t xml:space="preserve"> </w:t>
      </w:r>
      <w:r>
        <w:rPr>
          <w:rtl/>
        </w:rPr>
        <w:t>-</w:t>
      </w:r>
      <w:r w:rsidR="00243845">
        <w:rPr>
          <w:rtl/>
        </w:rPr>
        <w:t xml:space="preserve"> </w:t>
      </w:r>
      <w:r w:rsidR="00243845" w:rsidRPr="00B93E6A">
        <w:rPr>
          <w:rtl/>
        </w:rPr>
        <w:t>508 ، وج 23 ، ص 304 ؛ وص 307 ؛ وص 309</w:t>
      </w:r>
      <w:r w:rsidR="00243845">
        <w:rPr>
          <w:rtl/>
        </w:rPr>
        <w:t xml:space="preserve"> </w:t>
      </w:r>
      <w:r>
        <w:rPr>
          <w:rtl/>
        </w:rPr>
        <w:t>-</w:t>
      </w:r>
      <w:r w:rsidR="00243845">
        <w:rPr>
          <w:rtl/>
        </w:rPr>
        <w:t xml:space="preserve"> </w:t>
      </w:r>
      <w:r w:rsidR="00243845" w:rsidRPr="00B93E6A">
        <w:rPr>
          <w:rtl/>
        </w:rPr>
        <w:t>310.</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25 ، ص 586 ، ح 24726 ؛ </w:t>
      </w:r>
      <w:r w:rsidR="00243845" w:rsidRPr="00325763">
        <w:rPr>
          <w:rStyle w:val="libFootnoteBoldChar"/>
          <w:rtl/>
        </w:rPr>
        <w:t>الوسائل</w:t>
      </w:r>
      <w:r w:rsidR="00243845" w:rsidRPr="00B93E6A">
        <w:rPr>
          <w:rtl/>
        </w:rPr>
        <w:t xml:space="preserve"> ، ج 19 ، ص 172 ، ذيل ح 24378.</w:t>
      </w:r>
    </w:p>
    <w:p w:rsidR="00243845" w:rsidRPr="00B93E6A" w:rsidRDefault="00AE73AA" w:rsidP="00AE73AA">
      <w:pPr>
        <w:pStyle w:val="libFootnote0"/>
        <w:rPr>
          <w:rtl/>
          <w:lang w:bidi="fa-IR"/>
        </w:rPr>
      </w:pPr>
      <w:r>
        <w:rPr>
          <w:rtl/>
        </w:rPr>
        <w:t>(7).</w:t>
      </w:r>
      <w:r w:rsidR="00243845" w:rsidRPr="00B93E6A">
        <w:rPr>
          <w:rtl/>
        </w:rPr>
        <w:t xml:space="preserve"> في « ل ، بن ، جد » </w:t>
      </w:r>
      <w:r w:rsidR="00243845" w:rsidRPr="00DC50BB">
        <w:rPr>
          <w:rStyle w:val="libFootnoteBoldChar"/>
          <w:rtl/>
        </w:rPr>
        <w:t>والوسائل</w:t>
      </w:r>
      <w:r w:rsidR="00243845" w:rsidRPr="00B93E6A">
        <w:rPr>
          <w:rtl/>
        </w:rPr>
        <w:t xml:space="preserve"> : « يتبع الرجل بعد موته ثلاث خصال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بن ، جد » وحاشية « بح » </w:t>
      </w:r>
      <w:r w:rsidR="00243845" w:rsidRPr="00DC50BB">
        <w:rPr>
          <w:rStyle w:val="libFootnoteBoldChar"/>
          <w:rtl/>
        </w:rPr>
        <w:t>والوسائل</w:t>
      </w:r>
      <w:r w:rsidR="00243845" w:rsidRPr="00B93E6A">
        <w:rPr>
          <w:rtl/>
        </w:rPr>
        <w:t xml:space="preserve"> : « وفاته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وفي المطبوع : « وفاته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325763" w:rsidRPr="00325763">
        <w:rPr>
          <w:rStyle w:val="libFootnoteBoldChar"/>
          <w:rtl/>
        </w:rPr>
        <w:t>الوافي</w:t>
      </w:r>
      <w:r w:rsidR="00243845" w:rsidRPr="00B93E6A">
        <w:rPr>
          <w:rtl/>
        </w:rPr>
        <w:t xml:space="preserve"> ، ج 25 ، ص 586 ، ح 24724 ؛ </w:t>
      </w:r>
      <w:r w:rsidR="00243845" w:rsidRPr="00325763">
        <w:rPr>
          <w:rStyle w:val="libFootnoteBoldChar"/>
          <w:rtl/>
        </w:rPr>
        <w:t>الوسائل</w:t>
      </w:r>
      <w:r w:rsidR="00243845" w:rsidRPr="00B93E6A">
        <w:rPr>
          <w:rtl/>
        </w:rPr>
        <w:t xml:space="preserve"> ، ج 19 ، ص 172 ، ح 24378.</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w:t>
      </w:r>
      <w:r w:rsidR="000D3416">
        <w:rPr>
          <w:rtl/>
        </w:rPr>
        <w:t>ك</w:t>
      </w:r>
      <w:r w:rsidR="00243845" w:rsidRPr="00B93E6A">
        <w:rPr>
          <w:rtl/>
        </w:rPr>
        <w:t xml:space="preserve"> ، ن ، بح ، بف ، جت » : « الميّت</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 سُنَّةٌ سَنَّهَا </w:t>
      </w:r>
      <w:r w:rsidRPr="007F7D59">
        <w:rPr>
          <w:rStyle w:val="libFootnotenumChar"/>
          <w:rtl/>
        </w:rPr>
        <w:t>(2)</w:t>
      </w:r>
      <w:r w:rsidRPr="00B93E6A">
        <w:rPr>
          <w:rtl/>
          <w:lang w:bidi="fa-IR"/>
        </w:rPr>
        <w:t xml:space="preserve"> يُعْمَلُ بِهَا بَعْدَ مَوْتِهِ </w:t>
      </w:r>
      <w:r w:rsidRPr="007F7D59">
        <w:rPr>
          <w:rStyle w:val="libFootnotenumChar"/>
          <w:rtl/>
        </w:rPr>
        <w:t>(3)</w:t>
      </w:r>
      <w:r w:rsidRPr="00B93E6A">
        <w:rPr>
          <w:rtl/>
          <w:lang w:bidi="fa-IR"/>
        </w:rPr>
        <w:t xml:space="preserve"> ، فَيَكُونُ لَهُ </w:t>
      </w:r>
      <w:r w:rsidRPr="007F7D59">
        <w:rPr>
          <w:rStyle w:val="libFootnotenumChar"/>
          <w:rtl/>
        </w:rPr>
        <w:t>(4)</w:t>
      </w:r>
      <w:r w:rsidRPr="00B93E6A">
        <w:rPr>
          <w:rtl/>
          <w:lang w:bidi="fa-IR"/>
        </w:rPr>
        <w:t xml:space="preserve"> مِثْلُ أَجْرِ مَنْ عَمِلَ </w:t>
      </w:r>
      <w:r w:rsidRPr="007F7D59">
        <w:rPr>
          <w:rStyle w:val="libFootnotenumChar"/>
          <w:rtl/>
        </w:rPr>
        <w:t>(5)</w:t>
      </w:r>
      <w:r w:rsidRPr="00B93E6A">
        <w:rPr>
          <w:rtl/>
          <w:lang w:bidi="fa-IR"/>
        </w:rPr>
        <w:t xml:space="preserve"> بِهَا مِنْ غَيْرِ أَنْ يَنْتَقِصَ </w:t>
      </w:r>
      <w:r w:rsidRPr="007F7D59">
        <w:rPr>
          <w:rStyle w:val="libFootnotenumChar"/>
          <w:rtl/>
        </w:rPr>
        <w:t>(6)</w:t>
      </w:r>
      <w:r w:rsidRPr="00B93E6A">
        <w:rPr>
          <w:rtl/>
          <w:lang w:bidi="fa-IR"/>
        </w:rPr>
        <w:t xml:space="preserve"> مِنْ أُجُورِهِمْ شَيْ‌ءٌ ، وَالصَّدَقَةُ الْجَارِيَةُ تَجْرِي مِنْ بَعْدِهِ ، وَالْوَلَدُ الطَّيِّبُ </w:t>
      </w:r>
      <w:r w:rsidRPr="007F7D59">
        <w:rPr>
          <w:rStyle w:val="libFootnotenumChar"/>
          <w:rtl/>
        </w:rPr>
        <w:t>(7)</w:t>
      </w:r>
      <w:r w:rsidRPr="00B93E6A">
        <w:rPr>
          <w:rtl/>
          <w:lang w:bidi="fa-IR"/>
        </w:rPr>
        <w:t xml:space="preserve"> يَدْعُو لِوَالِدَيْهِ بَعْدَ مَوْتِهِمَا ، وَيَحُجُّ وَيَتَصَدَّقُ وَيُعْتِقُ عَنْهُما ، وَيُصَلِّي وَيَصْومُ </w:t>
      </w:r>
      <w:r w:rsidRPr="007F7D59">
        <w:rPr>
          <w:rStyle w:val="libFootnotenumChar"/>
          <w:rtl/>
        </w:rPr>
        <w:t>(8)</w:t>
      </w:r>
      <w:r w:rsidRPr="00B93E6A">
        <w:rPr>
          <w:rtl/>
          <w:lang w:bidi="fa-IR"/>
        </w:rPr>
        <w:t xml:space="preserve"> عَنْهُمَا</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 أُشْرِكُهُمَا فِي حَجِّي </w:t>
      </w:r>
      <w:r w:rsidRPr="007F7D59">
        <w:rPr>
          <w:rStyle w:val="libFootnotenumChar"/>
          <w:rtl/>
        </w:rPr>
        <w:t>(9)</w:t>
      </w:r>
      <w:r>
        <w:rPr>
          <w:rtl/>
          <w:lang w:bidi="fa-IR"/>
        </w:rPr>
        <w:t>؟</w:t>
      </w:r>
    </w:p>
    <w:p w:rsidR="00FA0166" w:rsidRDefault="00243845" w:rsidP="00206510">
      <w:pPr>
        <w:pStyle w:val="libNormal"/>
        <w:rPr>
          <w:rtl/>
          <w:lang w:bidi="fa-IR"/>
        </w:rPr>
      </w:pPr>
      <w:r w:rsidRPr="00B93E6A">
        <w:rPr>
          <w:rtl/>
          <w:lang w:bidi="fa-IR"/>
        </w:rPr>
        <w:t>قَالَ : « نَعَمْ</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13288 / 5.</w:t>
      </w:r>
      <w:r w:rsidRPr="00B93E6A">
        <w:rPr>
          <w:rtl/>
          <w:lang w:bidi="fa-IR"/>
        </w:rPr>
        <w:t xml:space="preserve"> عِدَّةٌ مِنْ أَصْحَابِنَا ، عَنْ أَحْمَدَ بْنِ أَبِي عَبْدِ اللهِ ، عَنْ يَعْقُوبَ بْنِ يَزِيدَ ، عَنْ مُحَمَّدِ بْنِ شُعَيْبٍ ، عَنْ أَبِي كَهْمَسٍ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سِتَّةٌ </w:t>
      </w:r>
      <w:r w:rsidRPr="007F7D59">
        <w:rPr>
          <w:rStyle w:val="libFootnotenumChar"/>
          <w:rtl/>
        </w:rPr>
        <w:t>(11)</w:t>
      </w:r>
      <w:r w:rsidRPr="00B93E6A">
        <w:rPr>
          <w:rtl/>
          <w:lang w:bidi="fa-IR"/>
        </w:rPr>
        <w:t xml:space="preserve"> تَلْحَقُ </w:t>
      </w:r>
      <w:r w:rsidRPr="007F7D59">
        <w:rPr>
          <w:rStyle w:val="libFootnotenumChar"/>
          <w:rtl/>
        </w:rPr>
        <w:t>(12)</w:t>
      </w:r>
      <w:r w:rsidRPr="00B93E6A">
        <w:rPr>
          <w:rtl/>
          <w:lang w:bidi="fa-IR"/>
        </w:rPr>
        <w:t xml:space="preserve"> الْمُؤْمِنَ بَعْدَ وَفَاتِهِ </w:t>
      </w:r>
      <w:r w:rsidRPr="007F7D59">
        <w:rPr>
          <w:rStyle w:val="libFootnotenumChar"/>
          <w:rtl/>
        </w:rPr>
        <w:t>(13)</w:t>
      </w:r>
      <w:r w:rsidRPr="00B93E6A">
        <w:rPr>
          <w:rtl/>
          <w:lang w:bidi="fa-IR"/>
        </w:rPr>
        <w:t xml:space="preserve"> : وَلَدٌ يَسْتَغْفِرُ لَهُ ، وَمُصْحَفٌ يُخَلِّفُهُ ، وَغَرْسٌ يَغْرِسُهُ ، وَقَلِيبٌ يَحْفِرُهُ </w:t>
      </w:r>
      <w:r w:rsidRPr="007F7D59">
        <w:rPr>
          <w:rStyle w:val="libFootnotenumChar"/>
          <w:rtl/>
        </w:rPr>
        <w:t>(14)</w:t>
      </w:r>
      <w:r w:rsidRPr="00B93E6A">
        <w:rPr>
          <w:rtl/>
          <w:lang w:bidi="fa-IR"/>
        </w:rPr>
        <w:t xml:space="preserve"> ، وَصَدَقَةٌ يُجْرِيهَا ، وَسُنَّةٌ يُؤْخَذُ بِهَا‌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ن ، بح ، بف ، جت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بح ، بف ، جت » : « يسنّها</w:t>
      </w:r>
      <w:r w:rsidR="00243845">
        <w:rPr>
          <w:rtl/>
        </w:rPr>
        <w:t xml:space="preserve"> ».</w:t>
      </w:r>
    </w:p>
    <w:tbl>
      <w:tblPr>
        <w:tblStyle w:val="TableGrid"/>
        <w:bidiVisual/>
        <w:tblW w:w="0" w:type="auto"/>
        <w:tblLook w:val="04A0"/>
      </w:tblPr>
      <w:tblGrid>
        <w:gridCol w:w="4006"/>
        <w:gridCol w:w="4006"/>
      </w:tblGrid>
      <w:tr w:rsidR="00774E5A" w:rsidTr="00774E5A">
        <w:tc>
          <w:tcPr>
            <w:tcW w:w="4006" w:type="dxa"/>
          </w:tcPr>
          <w:p w:rsidR="00774E5A" w:rsidRDefault="00774E5A" w:rsidP="00AE73AA">
            <w:pPr>
              <w:pStyle w:val="libFootnote0"/>
              <w:rPr>
                <w:rtl/>
              </w:rPr>
            </w:pPr>
            <w:r>
              <w:rPr>
                <w:rtl/>
              </w:rPr>
              <w:t>(3).</w:t>
            </w:r>
            <w:r w:rsidRPr="00B93E6A">
              <w:rPr>
                <w:rtl/>
              </w:rPr>
              <w:t xml:space="preserve"> في « ل ، بن » :</w:t>
            </w:r>
            <w:r>
              <w:rPr>
                <w:rtl/>
              </w:rPr>
              <w:t xml:space="preserve"> - </w:t>
            </w:r>
            <w:r w:rsidRPr="00B93E6A">
              <w:rPr>
                <w:rtl/>
              </w:rPr>
              <w:t>« بعد موته</w:t>
            </w:r>
            <w:r>
              <w:rPr>
                <w:rtl/>
              </w:rPr>
              <w:t xml:space="preserve"> ».</w:t>
            </w:r>
          </w:p>
        </w:tc>
        <w:tc>
          <w:tcPr>
            <w:tcW w:w="4006" w:type="dxa"/>
          </w:tcPr>
          <w:p w:rsidR="00774E5A" w:rsidRDefault="00774E5A" w:rsidP="00AE73AA">
            <w:pPr>
              <w:pStyle w:val="libFootnote0"/>
              <w:rPr>
                <w:rtl/>
              </w:rPr>
            </w:pPr>
            <w:r>
              <w:rPr>
                <w:rtl/>
              </w:rPr>
              <w:t>(4).</w:t>
            </w:r>
            <w:r w:rsidRPr="00B93E6A">
              <w:rPr>
                <w:rtl/>
              </w:rPr>
              <w:t xml:space="preserve"> في « بح » : + « أجر</w:t>
            </w:r>
            <w:r>
              <w:rPr>
                <w:rtl/>
              </w:rPr>
              <w:t xml:space="preserve"> ».</w:t>
            </w:r>
          </w:p>
        </w:tc>
      </w:tr>
      <w:tr w:rsidR="00774E5A" w:rsidTr="00774E5A">
        <w:tc>
          <w:tcPr>
            <w:tcW w:w="4006" w:type="dxa"/>
          </w:tcPr>
          <w:p w:rsidR="00774E5A" w:rsidRDefault="00774E5A" w:rsidP="00AE73AA">
            <w:pPr>
              <w:pStyle w:val="libFootnote0"/>
              <w:rPr>
                <w:rtl/>
              </w:rPr>
            </w:pPr>
            <w:r>
              <w:rPr>
                <w:rtl/>
              </w:rPr>
              <w:t>(5).</w:t>
            </w:r>
            <w:r w:rsidRPr="00B93E6A">
              <w:rPr>
                <w:rtl/>
              </w:rPr>
              <w:t xml:space="preserve"> في </w:t>
            </w:r>
            <w:r w:rsidRPr="00774E5A">
              <w:rPr>
                <w:rtl/>
              </w:rPr>
              <w:t xml:space="preserve">الوسائل والبحار </w:t>
            </w:r>
            <w:r w:rsidRPr="00B93E6A">
              <w:rPr>
                <w:rtl/>
              </w:rPr>
              <w:t>: « يعمل</w:t>
            </w:r>
            <w:r>
              <w:rPr>
                <w:rtl/>
              </w:rPr>
              <w:t xml:space="preserve"> ».</w:t>
            </w:r>
          </w:p>
        </w:tc>
        <w:tc>
          <w:tcPr>
            <w:tcW w:w="4006" w:type="dxa"/>
          </w:tcPr>
          <w:p w:rsidR="00774E5A" w:rsidRDefault="00774E5A" w:rsidP="00AE73AA">
            <w:pPr>
              <w:pStyle w:val="libFootnote0"/>
              <w:rPr>
                <w:rtl/>
              </w:rPr>
            </w:pPr>
            <w:r>
              <w:rPr>
                <w:rtl/>
              </w:rPr>
              <w:t>(6). في «ل،ن،بح،بن»وحاشية«جت»:«</w:t>
            </w:r>
            <w:r w:rsidRPr="00B93E6A">
              <w:rPr>
                <w:rtl/>
              </w:rPr>
              <w:t>أن ينقص</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والوسائل</w:t>
      </w:r>
      <w:r w:rsidR="00243845" w:rsidRPr="00774E5A">
        <w:rPr>
          <w:rtl/>
        </w:rPr>
        <w:t xml:space="preserve"> و</w:t>
      </w:r>
      <w:r w:rsidR="009917A2" w:rsidRPr="00774E5A">
        <w:rPr>
          <w:rtl/>
        </w:rPr>
        <w:t>البحار</w:t>
      </w:r>
      <w:r w:rsidR="00243845" w:rsidRPr="00B93E6A">
        <w:rPr>
          <w:rtl/>
        </w:rPr>
        <w:t>. وفي المطبوع : « الصالح</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والوسائل</w:t>
      </w:r>
      <w:r w:rsidR="00243845" w:rsidRPr="00774E5A">
        <w:rPr>
          <w:rtl/>
        </w:rPr>
        <w:t xml:space="preserve"> و</w:t>
      </w:r>
      <w:r w:rsidR="009917A2" w:rsidRPr="00774E5A">
        <w:rPr>
          <w:rtl/>
        </w:rPr>
        <w:t>البحار</w:t>
      </w:r>
      <w:r w:rsidR="00243845" w:rsidRPr="00B93E6A">
        <w:rPr>
          <w:rtl/>
        </w:rPr>
        <w:t>. وفي المطبوع : « ويتصدّق عنهما ويعتق ويصوم ويصلّي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بن ، جد » وحاشية « جت » </w:t>
      </w:r>
      <w:r w:rsidR="00243845" w:rsidRPr="00DC50BB">
        <w:rPr>
          <w:rStyle w:val="libFootnoteBoldChar"/>
          <w:rtl/>
        </w:rPr>
        <w:t>والوسائل</w:t>
      </w:r>
      <w:r w:rsidR="00243845" w:rsidRPr="00774E5A">
        <w:rPr>
          <w:rtl/>
        </w:rPr>
        <w:t xml:space="preserve"> و</w:t>
      </w:r>
      <w:r w:rsidR="009917A2" w:rsidRPr="00774E5A">
        <w:rPr>
          <w:rtl/>
        </w:rPr>
        <w:t>البحار</w:t>
      </w:r>
      <w:r w:rsidR="00243845" w:rsidRPr="00B93E6A">
        <w:rPr>
          <w:rtl/>
        </w:rPr>
        <w:t xml:space="preserve"> : « حجّتي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8676F1">
        <w:rPr>
          <w:rStyle w:val="libFootnoteBoldChar"/>
          <w:rtl/>
        </w:rPr>
        <w:t>المحاسن</w:t>
      </w:r>
      <w:r w:rsidR="00243845" w:rsidRPr="00B93E6A">
        <w:rPr>
          <w:rtl/>
        </w:rPr>
        <w:t xml:space="preserve"> ، ص 72 ، كتاب </w:t>
      </w:r>
      <w:r w:rsidR="00243845" w:rsidRPr="00774E5A">
        <w:rPr>
          <w:rtl/>
        </w:rPr>
        <w:t>ثواب الأعمال</w:t>
      </w:r>
      <w:r w:rsidR="00243845" w:rsidRPr="00B93E6A">
        <w:rPr>
          <w:rtl/>
        </w:rPr>
        <w:t xml:space="preserve"> ، ح 152 ، بسنده عن معاوية بن عمّار الدهني ، وتمام الرواية فيه : « قلت لأبي عبدالله </w:t>
      </w:r>
      <w:r w:rsidRPr="00AE73AA">
        <w:rPr>
          <w:rStyle w:val="libFootnoteAlaemChar"/>
          <w:rtl/>
        </w:rPr>
        <w:t>عليه‌السلام</w:t>
      </w:r>
      <w:r w:rsidR="00243845" w:rsidRPr="00B93E6A">
        <w:rPr>
          <w:rtl/>
        </w:rPr>
        <w:t xml:space="preserve"> : أيّ شي‌ء يلحق الرجل بعد موته</w:t>
      </w:r>
      <w:r w:rsidR="00243845">
        <w:rPr>
          <w:rtl/>
        </w:rPr>
        <w:t>؟</w:t>
      </w:r>
      <w:r w:rsidR="00243845" w:rsidRPr="00B93E6A">
        <w:rPr>
          <w:rtl/>
        </w:rPr>
        <w:t xml:space="preserve"> قال : يلحقه الحجّ عنه والصدقة عنه والصوم عنه</w:t>
      </w:r>
      <w:r w:rsidR="00243845">
        <w:rPr>
          <w:rtl/>
        </w:rPr>
        <w:t xml:space="preserve"> ».</w:t>
      </w:r>
      <w:r w:rsidR="00243845" w:rsidRPr="00B93E6A">
        <w:rPr>
          <w:rtl/>
        </w:rPr>
        <w:t xml:space="preserve"> وراجع : </w:t>
      </w:r>
      <w:r w:rsidR="00243845" w:rsidRPr="00325763">
        <w:rPr>
          <w:rStyle w:val="libFootnoteBoldChar"/>
          <w:rtl/>
        </w:rPr>
        <w:t>الكافي</w:t>
      </w:r>
      <w:r w:rsidR="00243845" w:rsidRPr="00B93E6A">
        <w:rPr>
          <w:rtl/>
        </w:rPr>
        <w:t xml:space="preserve"> ، كتاب الجهاد ، باب وجوه الجهاد ، ح 8217 </w:t>
      </w:r>
      <w:r w:rsidR="00774E5A">
        <w:rPr>
          <w:rFonts w:hint="cs"/>
          <w:rtl/>
        </w:rPr>
        <w:t>.</w:t>
      </w:r>
      <w:r w:rsidR="00325763" w:rsidRPr="00325763">
        <w:rPr>
          <w:rStyle w:val="libFootnoteBoldChar"/>
          <w:rtl/>
        </w:rPr>
        <w:t>الوافي</w:t>
      </w:r>
      <w:r w:rsidR="00243845" w:rsidRPr="00B93E6A">
        <w:rPr>
          <w:rtl/>
        </w:rPr>
        <w:t xml:space="preserve"> ، ج 25 ، ص 586 ، ح 24727 ؛ </w:t>
      </w:r>
      <w:r w:rsidR="00243845" w:rsidRPr="00325763">
        <w:rPr>
          <w:rStyle w:val="libFootnoteBoldChar"/>
          <w:rtl/>
        </w:rPr>
        <w:t>الوسائل</w:t>
      </w:r>
      <w:r w:rsidR="00243845" w:rsidRPr="00B93E6A">
        <w:rPr>
          <w:rtl/>
        </w:rPr>
        <w:t xml:space="preserve"> ، ج 2 ، ص 444 ، ح 2603 ؛ </w:t>
      </w:r>
      <w:r w:rsidR="009917A2" w:rsidRPr="009917A2">
        <w:rPr>
          <w:rStyle w:val="libFootnoteBoldChar"/>
          <w:rtl/>
        </w:rPr>
        <w:t>البحار</w:t>
      </w:r>
      <w:r w:rsidR="00243845" w:rsidRPr="00B93E6A">
        <w:rPr>
          <w:rtl/>
        </w:rPr>
        <w:t xml:space="preserve"> ، ج 82 ، ص 63 ، ح 4.</w:t>
      </w:r>
    </w:p>
    <w:tbl>
      <w:tblPr>
        <w:tblStyle w:val="TableGrid"/>
        <w:bidiVisual/>
        <w:tblW w:w="0" w:type="auto"/>
        <w:tblLook w:val="04A0"/>
      </w:tblPr>
      <w:tblGrid>
        <w:gridCol w:w="4006"/>
        <w:gridCol w:w="4006"/>
      </w:tblGrid>
      <w:tr w:rsidR="00774E5A" w:rsidTr="00774E5A">
        <w:tc>
          <w:tcPr>
            <w:tcW w:w="4006" w:type="dxa"/>
          </w:tcPr>
          <w:p w:rsidR="00774E5A" w:rsidRDefault="00774E5A" w:rsidP="00AE73AA">
            <w:pPr>
              <w:pStyle w:val="libFootnote0"/>
              <w:rPr>
                <w:rtl/>
              </w:rPr>
            </w:pPr>
            <w:r>
              <w:rPr>
                <w:rtl/>
              </w:rPr>
              <w:t xml:space="preserve">(11). </w:t>
            </w:r>
            <w:r w:rsidRPr="00B93E6A">
              <w:rPr>
                <w:rtl/>
              </w:rPr>
              <w:t>في « بف » : « ستّ</w:t>
            </w:r>
            <w:r>
              <w:rPr>
                <w:rtl/>
              </w:rPr>
              <w:t xml:space="preserve"> ».</w:t>
            </w:r>
          </w:p>
        </w:tc>
        <w:tc>
          <w:tcPr>
            <w:tcW w:w="4006" w:type="dxa"/>
          </w:tcPr>
          <w:p w:rsidR="00774E5A" w:rsidRDefault="00774E5A" w:rsidP="00AE73AA">
            <w:pPr>
              <w:pStyle w:val="libFootnote0"/>
              <w:rPr>
                <w:rtl/>
              </w:rPr>
            </w:pPr>
            <w:r>
              <w:rPr>
                <w:rtl/>
              </w:rPr>
              <w:t>(12).</w:t>
            </w:r>
            <w:r w:rsidRPr="00B93E6A">
              <w:rPr>
                <w:rtl/>
              </w:rPr>
              <w:t xml:space="preserve"> في « </w:t>
            </w:r>
            <w:r>
              <w:rPr>
                <w:rtl/>
              </w:rPr>
              <w:t>ك</w:t>
            </w:r>
            <w:r w:rsidRPr="00B93E6A">
              <w:rPr>
                <w:rtl/>
              </w:rPr>
              <w:t xml:space="preserve"> ، ن ، بح ، جت » : « يلحق</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ل ، م ، بن ، جد » وحاشية « بح ، جت » </w:t>
      </w:r>
      <w:r w:rsidR="00243845" w:rsidRPr="00DC50BB">
        <w:rPr>
          <w:rStyle w:val="libFootnoteBoldChar"/>
          <w:rtl/>
        </w:rPr>
        <w:t>والوسائل</w:t>
      </w:r>
      <w:r w:rsidR="00243845" w:rsidRPr="00B93E6A">
        <w:rPr>
          <w:rtl/>
        </w:rPr>
        <w:t xml:space="preserve"> : « موته</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w:t>
      </w:r>
      <w:r w:rsidR="00243845" w:rsidRPr="008B6341">
        <w:rPr>
          <w:rStyle w:val="libFootnoteBoldChar"/>
          <w:rtl/>
        </w:rPr>
        <w:t>الفقيه</w:t>
      </w:r>
      <w:r w:rsidR="00243845" w:rsidRPr="00B93E6A">
        <w:rPr>
          <w:rtl/>
        </w:rPr>
        <w:t xml:space="preserve"> : « بئر يحفرها » بدل « قليب يحفره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مِنْ بَعْدِهِ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43845">
      <w:pPr>
        <w:pStyle w:val="Heading2Center"/>
        <w:rPr>
          <w:rtl/>
          <w:lang w:bidi="fa-IR"/>
        </w:rPr>
      </w:pPr>
      <w:bookmarkStart w:id="875" w:name="_Toc347423932"/>
      <w:bookmarkStart w:id="876" w:name="_Toc469922419"/>
      <w:bookmarkStart w:id="877" w:name="_Toc470003471"/>
      <w:bookmarkStart w:id="878" w:name="_Toc470004169"/>
      <w:bookmarkStart w:id="879" w:name="_Toc470004369"/>
      <w:bookmarkStart w:id="880" w:name="_Toc470005246"/>
      <w:bookmarkStart w:id="881" w:name="_Toc60267387"/>
      <w:r w:rsidRPr="00B93E6A">
        <w:rPr>
          <w:rtl/>
          <w:lang w:bidi="fa-IR"/>
        </w:rPr>
        <w:t>37</w:t>
      </w:r>
      <w:r>
        <w:rPr>
          <w:rtl/>
          <w:lang w:bidi="fa-IR"/>
        </w:rPr>
        <w:t xml:space="preserve"> </w:t>
      </w:r>
      <w:r w:rsidR="00AE73AA">
        <w:rPr>
          <w:rtl/>
          <w:lang w:bidi="fa-IR"/>
        </w:rPr>
        <w:t>-</w:t>
      </w:r>
      <w:r>
        <w:rPr>
          <w:rtl/>
          <w:lang w:bidi="fa-IR"/>
        </w:rPr>
        <w:t xml:space="preserve"> </w:t>
      </w:r>
      <w:r w:rsidRPr="00B93E6A">
        <w:rPr>
          <w:rtl/>
          <w:lang w:bidi="fa-IR"/>
        </w:rPr>
        <w:t>بَابُ النَّوَادِرِ‌</w:t>
      </w:r>
      <w:bookmarkEnd w:id="875"/>
      <w:bookmarkEnd w:id="876"/>
      <w:bookmarkEnd w:id="877"/>
      <w:bookmarkEnd w:id="878"/>
      <w:bookmarkEnd w:id="879"/>
      <w:bookmarkEnd w:id="880"/>
      <w:bookmarkEnd w:id="881"/>
    </w:p>
    <w:p w:rsidR="00243845" w:rsidRPr="00B93E6A" w:rsidRDefault="00243845" w:rsidP="00206510">
      <w:pPr>
        <w:pStyle w:val="libNormal"/>
        <w:rPr>
          <w:rtl/>
          <w:lang w:bidi="fa-IR"/>
        </w:rPr>
      </w:pPr>
      <w:r w:rsidRPr="000615CF">
        <w:rPr>
          <w:rStyle w:val="libBold2Char"/>
          <w:rtl/>
        </w:rPr>
        <w:t>13289 / 1.</w:t>
      </w:r>
      <w:r w:rsidRPr="00B93E6A">
        <w:rPr>
          <w:rtl/>
          <w:lang w:bidi="fa-IR"/>
        </w:rPr>
        <w:t xml:space="preserve"> مُحَمَّدُ بْنُ يَحْيى ، عَنْ أَحْمَدَ بْنِ مُحَمَّدٍ ، عَنِ ابْنِ فَضَّالٍ ، عَنْ عَلِيِّ بْنِ عُقْبَةَ ، عَنْ بُرَيْدِ بْنِ مُعَاوِيَةَ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إِنَّ رَجُلاً أَوْصى إِلَيَّ ، فَسَأَلْتُهُ أَنْ يُشْرِكَ مَعِي ذَا قَرَابَةٍ لَهُ ، فَفَعَلَ ، وَذَكَرَ الَّذِي أَوْصى إِلَيَّ </w:t>
      </w:r>
      <w:r w:rsidRPr="007F7D59">
        <w:rPr>
          <w:rStyle w:val="libFootnotenumChar"/>
          <w:rtl/>
        </w:rPr>
        <w:t>(2)</w:t>
      </w:r>
      <w:r w:rsidRPr="00B93E6A">
        <w:rPr>
          <w:rtl/>
          <w:lang w:bidi="fa-IR"/>
        </w:rPr>
        <w:t xml:space="preserve"> أَنَّ لَهُ قِبَلَ الَّذِي أَشْرَكَهُ فِي الْوَصِيَّةِ خَمْسِينَ وَمِائَةَ دِرْهَمٍ عِنْدَهُ رَهْناً </w:t>
      </w:r>
      <w:r w:rsidRPr="007F7D59">
        <w:rPr>
          <w:rStyle w:val="libFootnotenumChar"/>
          <w:rtl/>
        </w:rPr>
        <w:t>(3)</w:t>
      </w:r>
      <w:r w:rsidRPr="00B93E6A">
        <w:rPr>
          <w:rtl/>
          <w:lang w:bidi="fa-IR"/>
        </w:rPr>
        <w:t xml:space="preserve"> بِهَا جَامٌ مِنْ فِضَّةٍ ، فَلَمَّا هَلَكَ الرَّجُلُ أَنْشَأَ الْوَصِيُّ يَدَّعِي أَنَّ لَهُ قِبَلَهُ أَكْرَارَ حِنْطَةٍ.</w:t>
      </w:r>
    </w:p>
    <w:p w:rsidR="00243845" w:rsidRPr="00B93E6A" w:rsidRDefault="00243845" w:rsidP="00206510">
      <w:pPr>
        <w:pStyle w:val="libNormal"/>
        <w:rPr>
          <w:rtl/>
          <w:lang w:bidi="fa-IR"/>
        </w:rPr>
      </w:pPr>
      <w:r w:rsidRPr="00B93E6A">
        <w:rPr>
          <w:rtl/>
          <w:lang w:bidi="fa-IR"/>
        </w:rPr>
        <w:t>قَالَ : « إِنْ أَ</w:t>
      </w:r>
      <w:r w:rsidR="00774E5A">
        <w:rPr>
          <w:rtl/>
          <w:lang w:bidi="fa-IR"/>
        </w:rPr>
        <w:t>قَامَ الْبَيِّنَةَ ، وَإِل</w:t>
      </w:r>
      <w:r w:rsidR="00774E5A">
        <w:rPr>
          <w:rFonts w:hint="cs"/>
          <w:rtl/>
          <w:lang w:bidi="fa-IR"/>
        </w:rPr>
        <w:t>َّ</w:t>
      </w:r>
      <w:r w:rsidR="00774E5A">
        <w:rPr>
          <w:rtl/>
          <w:lang w:bidi="fa-IR"/>
        </w:rPr>
        <w:t>ا</w:t>
      </w:r>
      <w:r w:rsidRPr="00B93E6A">
        <w:rPr>
          <w:rtl/>
          <w:lang w:bidi="fa-IR"/>
        </w:rPr>
        <w:t xml:space="preserve"> فَلَا شَيْ‌ءَ لَهُ</w:t>
      </w:r>
      <w:r>
        <w:rPr>
          <w:rtl/>
          <w:lang w:bidi="fa-IR"/>
        </w:rPr>
        <w:t xml:space="preserve"> ».</w:t>
      </w:r>
    </w:p>
    <w:p w:rsidR="00243845" w:rsidRPr="00B93E6A" w:rsidRDefault="00243845" w:rsidP="00206510">
      <w:pPr>
        <w:pStyle w:val="libNormal"/>
        <w:rPr>
          <w:rtl/>
          <w:lang w:bidi="fa-IR"/>
        </w:rPr>
      </w:pPr>
      <w:r>
        <w:rPr>
          <w:rtl/>
          <w:lang w:bidi="fa-IR"/>
        </w:rPr>
        <w:t>قَالَ : قُلْتُ لَهُ : أَ</w:t>
      </w:r>
      <w:r w:rsidR="00774E5A">
        <w:rPr>
          <w:rFonts w:hint="cs"/>
          <w:rtl/>
          <w:lang w:bidi="fa-IR"/>
        </w:rPr>
        <w:t xml:space="preserve"> </w:t>
      </w:r>
      <w:r w:rsidRPr="00B93E6A">
        <w:rPr>
          <w:rtl/>
          <w:lang w:bidi="fa-IR"/>
        </w:rPr>
        <w:t>يَحِلُّ لَهُ أَنْ يَأْخُذَ مِمَّا فِي يَدِهِ شَيْئاً</w:t>
      </w:r>
      <w:r>
        <w:rPr>
          <w:rtl/>
          <w:lang w:bidi="fa-IR"/>
        </w:rPr>
        <w:t>؟</w:t>
      </w:r>
    </w:p>
    <w:p w:rsidR="00243845" w:rsidRPr="00B93E6A" w:rsidRDefault="00243845" w:rsidP="00206510">
      <w:pPr>
        <w:pStyle w:val="libNormal"/>
        <w:rPr>
          <w:rtl/>
          <w:lang w:bidi="fa-IR"/>
        </w:rPr>
      </w:pPr>
      <w:r w:rsidRPr="00B93E6A">
        <w:rPr>
          <w:rtl/>
          <w:lang w:bidi="fa-IR"/>
        </w:rPr>
        <w:t>قَالَ : « لَا يَحِلُّ لَهُ</w:t>
      </w:r>
      <w:r>
        <w:rPr>
          <w:rtl/>
          <w:lang w:bidi="fa-IR"/>
        </w:rPr>
        <w:t xml:space="preserve"> ».</w:t>
      </w:r>
    </w:p>
    <w:p w:rsidR="00243845" w:rsidRPr="00B93E6A" w:rsidRDefault="00243845" w:rsidP="00206510">
      <w:pPr>
        <w:pStyle w:val="libNormal"/>
        <w:rPr>
          <w:rtl/>
          <w:lang w:bidi="fa-IR"/>
        </w:rPr>
      </w:pPr>
      <w:r>
        <w:rPr>
          <w:rtl/>
          <w:lang w:bidi="fa-IR"/>
        </w:rPr>
        <w:t>قُلْتُ : أَ</w:t>
      </w:r>
      <w:r w:rsidR="00774E5A">
        <w:rPr>
          <w:rFonts w:hint="cs"/>
          <w:rtl/>
          <w:lang w:bidi="fa-IR"/>
        </w:rPr>
        <w:t xml:space="preserve"> </w:t>
      </w:r>
      <w:r w:rsidRPr="00B93E6A">
        <w:rPr>
          <w:rtl/>
          <w:lang w:bidi="fa-IR"/>
        </w:rPr>
        <w:t xml:space="preserve">رَأَيْتَ لَوْ أَنَّ رَجُلاً عَدَا عَلَيْهِ ، فَأَخَذَ </w:t>
      </w:r>
      <w:r w:rsidRPr="007F7D59">
        <w:rPr>
          <w:rStyle w:val="libFootnotenumChar"/>
          <w:rtl/>
        </w:rPr>
        <w:t>(4)</w:t>
      </w:r>
      <w:r w:rsidRPr="00B93E6A">
        <w:rPr>
          <w:rtl/>
          <w:lang w:bidi="fa-IR"/>
        </w:rPr>
        <w:t xml:space="preserve"> مَالَهُ ، فَقَدَرَ عَلَى أَنْ يَأْخُ</w:t>
      </w:r>
      <w:r>
        <w:rPr>
          <w:rtl/>
          <w:lang w:bidi="fa-IR"/>
        </w:rPr>
        <w:t>ذَ مِنْ مَالِهِ مَا أَخَذَ ، أَ</w:t>
      </w:r>
      <w:r w:rsidRPr="00B93E6A">
        <w:rPr>
          <w:rtl/>
          <w:lang w:bidi="fa-IR"/>
        </w:rPr>
        <w:t xml:space="preserve">كَانَ </w:t>
      </w:r>
      <w:r w:rsidRPr="007F7D59">
        <w:rPr>
          <w:rStyle w:val="libFootnotenumChar"/>
          <w:rtl/>
        </w:rPr>
        <w:t>(5)</w:t>
      </w:r>
      <w:r w:rsidRPr="00B93E6A">
        <w:rPr>
          <w:rtl/>
          <w:lang w:bidi="fa-IR"/>
        </w:rPr>
        <w:t xml:space="preserve"> ذلِكَ لَهُ</w:t>
      </w:r>
      <w:r>
        <w:rPr>
          <w:rtl/>
          <w:lang w:bidi="fa-IR"/>
        </w:rPr>
        <w:t>؟</w:t>
      </w:r>
    </w:p>
    <w:p w:rsidR="00FA0166" w:rsidRDefault="00243845" w:rsidP="00206510">
      <w:pPr>
        <w:pStyle w:val="libNormal"/>
        <w:rPr>
          <w:rtl/>
          <w:lang w:bidi="fa-IR"/>
        </w:rPr>
      </w:pPr>
      <w:r w:rsidRPr="00B93E6A">
        <w:rPr>
          <w:rtl/>
          <w:lang w:bidi="fa-IR"/>
        </w:rPr>
        <w:t>قَالَ : « إِنَّ هذَا لَيْسَ مِثْلَ هذَا</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B6341">
        <w:rPr>
          <w:rStyle w:val="libFootnoteBoldChar"/>
          <w:rtl/>
        </w:rPr>
        <w:t>الفقيه</w:t>
      </w:r>
      <w:r w:rsidR="00243845" w:rsidRPr="00B93E6A">
        <w:rPr>
          <w:rtl/>
        </w:rPr>
        <w:t xml:space="preserve"> ، ج 4 ، ص 246 ، ح 5583 ، معلّقاً عن يعقوب بن يزيد. وفي </w:t>
      </w:r>
      <w:r w:rsidR="00243845" w:rsidRPr="00066699">
        <w:rPr>
          <w:rStyle w:val="libFootnoteBoldChar"/>
          <w:rtl/>
        </w:rPr>
        <w:t>الأمالي للصدوق</w:t>
      </w:r>
      <w:r w:rsidR="00243845" w:rsidRPr="00B93E6A">
        <w:rPr>
          <w:rtl/>
        </w:rPr>
        <w:t xml:space="preserve"> ، ص 169 ، المجلس 32 ، ح 2 ؛ </w:t>
      </w:r>
      <w:r w:rsidR="00243845" w:rsidRPr="00774E5A">
        <w:rPr>
          <w:rStyle w:val="libFootnoteBoldChar"/>
          <w:rtl/>
        </w:rPr>
        <w:t>و</w:t>
      </w:r>
      <w:r w:rsidR="00233CAC" w:rsidRPr="00774E5A">
        <w:rPr>
          <w:rStyle w:val="libFootnoteBoldChar"/>
          <w:rtl/>
        </w:rPr>
        <w:t>الخ</w:t>
      </w:r>
      <w:r w:rsidR="00233CAC" w:rsidRPr="00233CAC">
        <w:rPr>
          <w:rStyle w:val="libFootnoteBoldChar"/>
          <w:rtl/>
        </w:rPr>
        <w:t>صال</w:t>
      </w:r>
      <w:r w:rsidR="00243845" w:rsidRPr="00B93E6A">
        <w:rPr>
          <w:rtl/>
        </w:rPr>
        <w:t xml:space="preserve"> ، ص 323 ، باب الستّة ، ح 9 ، بسندهما عن محمّد بن شعيب الصيرفي ، عن الهيثم أبي كهمس ، مع اختلاف يسير. </w:t>
      </w:r>
      <w:r w:rsidR="00243845" w:rsidRPr="008B6341">
        <w:rPr>
          <w:rStyle w:val="libFootnoteBoldChar"/>
          <w:rtl/>
        </w:rPr>
        <w:t>الفقيه</w:t>
      </w:r>
      <w:r w:rsidR="00243845" w:rsidRPr="00B93E6A">
        <w:rPr>
          <w:rtl/>
        </w:rPr>
        <w:t xml:space="preserve"> ، ج 1 ، ص 185 ، ح 555 ، مرسلاً من دون التصريح باسم المعصوم </w:t>
      </w:r>
      <w:r w:rsidRPr="00AE73AA">
        <w:rPr>
          <w:rStyle w:val="libFootnoteAlaemChar"/>
          <w:rtl/>
        </w:rPr>
        <w:t>عليه‌السلام</w:t>
      </w:r>
      <w:r w:rsidR="00243845" w:rsidRPr="00B93E6A">
        <w:rPr>
          <w:rtl/>
        </w:rPr>
        <w:t xml:space="preserve"> ، مع اختلاف يسير </w:t>
      </w:r>
      <w:r w:rsidR="00774E5A">
        <w:rPr>
          <w:rFonts w:hint="cs"/>
          <w:rtl/>
        </w:rPr>
        <w:t>.</w:t>
      </w:r>
      <w:r w:rsidR="00325763" w:rsidRPr="00325763">
        <w:rPr>
          <w:rStyle w:val="libFootnoteBoldChar"/>
          <w:rtl/>
        </w:rPr>
        <w:t>الوافي</w:t>
      </w:r>
      <w:r w:rsidR="00243845" w:rsidRPr="00B93E6A">
        <w:rPr>
          <w:rtl/>
        </w:rPr>
        <w:t xml:space="preserve"> ، ج 25 ، ص 587 ، ح 24728 ؛ </w:t>
      </w:r>
      <w:r w:rsidR="00243845" w:rsidRPr="00325763">
        <w:rPr>
          <w:rStyle w:val="libFootnoteBoldChar"/>
          <w:rtl/>
        </w:rPr>
        <w:t>الوسائل</w:t>
      </w:r>
      <w:r w:rsidR="00243845" w:rsidRPr="00B93E6A">
        <w:rPr>
          <w:rtl/>
        </w:rPr>
        <w:t xml:space="preserve"> ، ج 19 ، ص 173 ، ح 24380.</w:t>
      </w:r>
    </w:p>
    <w:p w:rsidR="00243845" w:rsidRPr="00B93E6A" w:rsidRDefault="00AE73AA" w:rsidP="00AE73AA">
      <w:pPr>
        <w:pStyle w:val="libFootnote0"/>
        <w:rPr>
          <w:rtl/>
          <w:lang w:bidi="fa-IR"/>
        </w:rPr>
      </w:pPr>
      <w:r>
        <w:rPr>
          <w:rtl/>
        </w:rPr>
        <w:t>(2).</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إليّ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B6341">
        <w:rPr>
          <w:rStyle w:val="libFootnoteBoldChar"/>
          <w:rtl/>
        </w:rPr>
        <w:t>الفقيه</w:t>
      </w:r>
      <w:r w:rsidR="00243845" w:rsidRPr="00B93E6A">
        <w:rPr>
          <w:rtl/>
        </w:rPr>
        <w:t xml:space="preserve"> : « وعنده رهن</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عنده ورهناً » كلاهما بدل « عنده رهن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بف » : « يأخذ</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xml:space="preserve">: « كان » بدون همزة الاستفهام. وفي </w:t>
      </w:r>
      <w:r w:rsidR="00243845" w:rsidRPr="008B6341">
        <w:rPr>
          <w:rStyle w:val="libFootnoteBoldChar"/>
          <w:rtl/>
        </w:rPr>
        <w:t>الفقيه</w:t>
      </w:r>
      <w:r w:rsidR="00243845" w:rsidRPr="00B93E6A">
        <w:rPr>
          <w:rtl/>
        </w:rPr>
        <w:t xml:space="preserve"> : « أيحلّ » بدل « أكان</w:t>
      </w:r>
      <w:r w:rsidR="00243845">
        <w:rPr>
          <w:rtl/>
        </w:rPr>
        <w:t xml:space="preserve"> ».</w:t>
      </w:r>
    </w:p>
    <w:p w:rsidR="00FA0166" w:rsidRDefault="00AE73AA" w:rsidP="00AE73AA">
      <w:pPr>
        <w:pStyle w:val="libFootnote0"/>
        <w:rPr>
          <w:rtl/>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232 ، ح 910 ، معلّقاً عن أحمد بن محمّد. </w:t>
      </w:r>
      <w:r w:rsidR="00243845" w:rsidRPr="008B6341">
        <w:rPr>
          <w:rStyle w:val="libFootnoteBoldChar"/>
          <w:rtl/>
        </w:rPr>
        <w:t>الفقيه</w:t>
      </w:r>
      <w:r w:rsidR="00243845" w:rsidRPr="00B93E6A">
        <w:rPr>
          <w:rtl/>
        </w:rPr>
        <w:t xml:space="preserve"> ، ج 4 ، ص 234 ، ح 5560 ، معلّقاً</w:t>
      </w:r>
      <w:r w:rsidR="00774E5A">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13290 / 2.</w:t>
      </w:r>
      <w:r w:rsidRPr="00B93E6A">
        <w:rPr>
          <w:rtl/>
          <w:lang w:bidi="fa-IR"/>
        </w:rPr>
        <w:t xml:space="preserve"> عَلِيُّ بْنُ إِبْرَاهِيمَ ، عَنْ أَبِيهِ ، عَنِ ابْنِ أَبِي عُمَيْرٍ ، عَنْ حَمَّادِ بْنِ عُثْمَانَ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أَوْصى رَجُلٌ بِثَلَاثِينَ دِينَاراً لِوُلْدِ فَاطِمَةَ </w:t>
      </w:r>
      <w:r w:rsidRPr="002D5331">
        <w:rPr>
          <w:rStyle w:val="libAlaemChar"/>
          <w:rtl/>
        </w:rPr>
        <w:t>عليها‌السلام</w:t>
      </w:r>
      <w:r w:rsidRPr="00B93E6A">
        <w:rPr>
          <w:rtl/>
          <w:lang w:bidi="fa-IR"/>
        </w:rPr>
        <w:t xml:space="preserve"> ، قَالَ </w:t>
      </w:r>
      <w:r w:rsidRPr="007F7D59">
        <w:rPr>
          <w:rStyle w:val="libFootnotenumChar"/>
          <w:rtl/>
        </w:rPr>
        <w:t>(1)</w:t>
      </w:r>
      <w:r w:rsidRPr="00B93E6A">
        <w:rPr>
          <w:rtl/>
          <w:lang w:bidi="fa-IR"/>
        </w:rPr>
        <w:t xml:space="preserve"> :</w:t>
      </w:r>
      <w:r>
        <w:rPr>
          <w:rFonts w:hint="cs"/>
          <w:rtl/>
          <w:lang w:bidi="fa-IR"/>
        </w:rPr>
        <w:t xml:space="preserve"> </w:t>
      </w:r>
      <w:r w:rsidRPr="00B93E6A">
        <w:rPr>
          <w:rtl/>
          <w:lang w:bidi="fa-IR"/>
        </w:rPr>
        <w:t xml:space="preserve">فَأَتى بِهَا الرَّجُلُ إِلى أَبِي عَبْدِ اللهِ </w:t>
      </w:r>
      <w:r w:rsidRPr="002D5331">
        <w:rPr>
          <w:rStyle w:val="libAlaemChar"/>
          <w:rtl/>
        </w:rPr>
        <w:t>عليه‌السلام</w:t>
      </w:r>
      <w:r w:rsidRPr="00B93E6A">
        <w:rPr>
          <w:rtl/>
          <w:lang w:bidi="fa-IR"/>
        </w:rPr>
        <w:t xml:space="preserve"> ، فَقَالَ أَبُو عَبْدِ اللهِ </w:t>
      </w:r>
      <w:r w:rsidRPr="002D5331">
        <w:rPr>
          <w:rStyle w:val="libAlaemChar"/>
          <w:rtl/>
        </w:rPr>
        <w:t>عليه‌السلام</w:t>
      </w:r>
      <w:r w:rsidRPr="00B93E6A">
        <w:rPr>
          <w:rtl/>
          <w:lang w:bidi="fa-IR"/>
        </w:rPr>
        <w:t xml:space="preserve"> : « ادْفَعْهَا إِلى فُلَانٍ » شَيْخٍ مِنْ وُلْدِ فَاطِمَةَ </w:t>
      </w:r>
      <w:r w:rsidRPr="002D5331">
        <w:rPr>
          <w:rStyle w:val="libAlaemChar"/>
          <w:rtl/>
        </w:rPr>
        <w:t>عليها‌السلام</w:t>
      </w:r>
      <w:r w:rsidRPr="00B93E6A">
        <w:rPr>
          <w:rtl/>
          <w:lang w:bidi="fa-IR"/>
        </w:rPr>
        <w:t xml:space="preserve"> ، وَكَانَ مُعِيلاً مُقِلًّا.</w:t>
      </w:r>
    </w:p>
    <w:p w:rsidR="00243845" w:rsidRPr="00B93E6A" w:rsidRDefault="00243845" w:rsidP="00206510">
      <w:pPr>
        <w:pStyle w:val="libNormal"/>
        <w:rPr>
          <w:rtl/>
          <w:lang w:bidi="fa-IR"/>
        </w:rPr>
      </w:pPr>
      <w:r w:rsidRPr="00B93E6A">
        <w:rPr>
          <w:rtl/>
          <w:lang w:bidi="fa-IR"/>
        </w:rPr>
        <w:t xml:space="preserve">فَقَالَ لَهُ </w:t>
      </w:r>
      <w:r w:rsidRPr="007F7D59">
        <w:rPr>
          <w:rStyle w:val="libFootnotenumChar"/>
          <w:rtl/>
        </w:rPr>
        <w:t>(2)</w:t>
      </w:r>
      <w:r w:rsidRPr="00B93E6A">
        <w:rPr>
          <w:rtl/>
          <w:lang w:bidi="fa-IR"/>
        </w:rPr>
        <w:t xml:space="preserve"> الرَّجُلُ : إِنَّمَا أَوْصى بِهَا الرَّجُلُ لِوُلْدِ فَاطِمَةَ.</w:t>
      </w:r>
    </w:p>
    <w:p w:rsidR="00FA0166"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إِنَّهَا لَاتَقَعُ مِنْ وُلْدِ فَاطِمَةَ ، وَهِيَ تَقَعُ مِنْ هذَا الرَّجُلِ ، وَلَهُ </w:t>
      </w:r>
      <w:r w:rsidRPr="007F7D59">
        <w:rPr>
          <w:rStyle w:val="libFootnotenumChar"/>
          <w:rtl/>
        </w:rPr>
        <w:t>(3)</w:t>
      </w:r>
      <w:r w:rsidRPr="00B93E6A">
        <w:rPr>
          <w:rtl/>
          <w:lang w:bidi="fa-IR"/>
        </w:rPr>
        <w:t xml:space="preserve"> عِيَالٌ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13291 / 3.</w:t>
      </w:r>
      <w:r w:rsidRPr="00B93E6A">
        <w:rPr>
          <w:rtl/>
          <w:lang w:bidi="fa-IR"/>
        </w:rPr>
        <w:t xml:space="preserve"> أَبُو عَلِيٍّ الْأَشْعَرِيُّ ، عَنْ مُحَمَّدِ بْنِ عَبْدِ الْجَبَّارِ ، عَنْ عَلِيِّ بْنِ مَهْزِيَارَ ، عَنْ أَحْمَدَ بْنِ حَمْزَةَ ، قَالَ :</w:t>
      </w:r>
    </w:p>
    <w:p w:rsidR="00243845" w:rsidRPr="00B93E6A" w:rsidRDefault="00243845" w:rsidP="00206510">
      <w:pPr>
        <w:pStyle w:val="libNormal"/>
        <w:rPr>
          <w:rtl/>
          <w:lang w:bidi="fa-IR"/>
        </w:rPr>
      </w:pPr>
      <w:r w:rsidRPr="00B93E6A">
        <w:rPr>
          <w:rtl/>
          <w:lang w:bidi="fa-IR"/>
        </w:rPr>
        <w:t xml:space="preserve">قُلْتُ لَهُ : إِنَّ فِي بَلَدِنَا رُبَّمَا أُوصِيَ بِالْمَالِ لآِلِ مُحَمَّدٍ </w:t>
      </w:r>
      <w:r w:rsidRPr="002D5331">
        <w:rPr>
          <w:rStyle w:val="libAlaemChar"/>
          <w:rtl/>
        </w:rPr>
        <w:t>عليهم‌السلام</w:t>
      </w:r>
      <w:r w:rsidRPr="00B93E6A">
        <w:rPr>
          <w:rtl/>
          <w:lang w:bidi="fa-IR"/>
        </w:rPr>
        <w:t xml:space="preserve"> فَيَأْتُونِّي بِهِ ، فَأَكْرَهُ أَنْ أَحْمِلَهُ إِلَيْكَ حتّى أَسْتَأْمِرَكَ.</w:t>
      </w:r>
    </w:p>
    <w:p w:rsidR="00FA0166" w:rsidRDefault="00243845" w:rsidP="00206510">
      <w:pPr>
        <w:pStyle w:val="libNormal"/>
        <w:rPr>
          <w:rtl/>
          <w:lang w:bidi="fa-IR"/>
        </w:rPr>
      </w:pPr>
      <w:r w:rsidRPr="00B93E6A">
        <w:rPr>
          <w:rtl/>
          <w:lang w:bidi="fa-IR"/>
        </w:rPr>
        <w:t xml:space="preserve">فَقَالَ : « لَا تَأْتِنِي بِهِ ، وَلَاتَعَرَّضْ لَهُ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13292 / 4.</w:t>
      </w:r>
      <w:r w:rsidRPr="00B93E6A">
        <w:rPr>
          <w:rtl/>
          <w:lang w:bidi="fa-IR"/>
        </w:rPr>
        <w:t xml:space="preserve"> مُحَمَّدُ بْنُ يَحْيى رَفَعَهُ :</w:t>
      </w:r>
    </w:p>
    <w:p w:rsidR="00243845" w:rsidRPr="00B93E6A" w:rsidRDefault="00EB30F3" w:rsidP="00EB30F3">
      <w:pPr>
        <w:pStyle w:val="libLine"/>
        <w:rPr>
          <w:rtl/>
          <w:lang w:bidi="fa-IR"/>
        </w:rPr>
      </w:pPr>
      <w:r>
        <w:rPr>
          <w:rtl/>
          <w:lang w:bidi="fa-IR"/>
        </w:rPr>
        <w:t>____________________</w:t>
      </w:r>
    </w:p>
    <w:p w:rsidR="00243845" w:rsidRPr="00B93E6A" w:rsidRDefault="00774E5A" w:rsidP="00243845">
      <w:pPr>
        <w:pStyle w:val="libFootnote0"/>
        <w:rPr>
          <w:rtl/>
          <w:lang w:bidi="fa-IR"/>
        </w:rPr>
      </w:pPr>
      <w:r>
        <w:rPr>
          <w:rFonts w:hint="cs"/>
          <w:rtl/>
        </w:rPr>
        <w:t xml:space="preserve">= </w:t>
      </w:r>
      <w:r w:rsidR="00243845" w:rsidRPr="00B93E6A">
        <w:rPr>
          <w:rtl/>
        </w:rPr>
        <w:t xml:space="preserve">عن ابن فضّال </w:t>
      </w:r>
      <w:r>
        <w:rPr>
          <w:rFonts w:hint="cs"/>
          <w:rtl/>
        </w:rPr>
        <w:t>.</w:t>
      </w:r>
      <w:r w:rsidR="00325763" w:rsidRPr="00325763">
        <w:rPr>
          <w:rStyle w:val="libFootnoteBoldChar"/>
          <w:rtl/>
        </w:rPr>
        <w:t>الوافي</w:t>
      </w:r>
      <w:r w:rsidR="00243845" w:rsidRPr="00B93E6A">
        <w:rPr>
          <w:rtl/>
        </w:rPr>
        <w:t xml:space="preserve"> ، ج 24 ، ص 173 ، ح 23852 ؛ </w:t>
      </w:r>
      <w:r w:rsidR="00243845" w:rsidRPr="00325763">
        <w:rPr>
          <w:rStyle w:val="libFootnoteBoldChar"/>
          <w:rtl/>
        </w:rPr>
        <w:t>الوسائل</w:t>
      </w:r>
      <w:r w:rsidR="00243845" w:rsidRPr="00B93E6A">
        <w:rPr>
          <w:rtl/>
        </w:rPr>
        <w:t xml:space="preserve"> ، ج 19 ، ص 428 ، ذيل ح 24887.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جد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بف » </w:t>
      </w:r>
      <w:r w:rsidR="00243845" w:rsidRPr="00774E5A">
        <w:rPr>
          <w:rtl/>
        </w:rPr>
        <w:t>والتهذيب</w:t>
      </w:r>
      <w:r w:rsidR="00243845" w:rsidRPr="00B93E6A">
        <w:rPr>
          <w:rtl/>
        </w:rPr>
        <w:t xml:space="preserve"> : « له » بدون الواو.</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774E5A">
        <w:rPr>
          <w:rtl/>
        </w:rPr>
        <w:t>الوافي</w:t>
      </w:r>
      <w:r w:rsidR="00243845" w:rsidRPr="00B93E6A">
        <w:rPr>
          <w:rtl/>
        </w:rPr>
        <w:t xml:space="preserve"> : « يعني لاتسعهم جميعاً ، ولا يمكن إيصالها إليهم قاطبة ، وإنّما يمكن إعطاؤها بعضهم ، فادفعها إلى الشيخ المعيل منهم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233 ، ح 912 ، معلّقاً عن عليّ بن إبراهيم. </w:t>
      </w:r>
      <w:r w:rsidR="00243845" w:rsidRPr="008B6341">
        <w:rPr>
          <w:rStyle w:val="libFootnoteBoldChar"/>
          <w:rtl/>
        </w:rPr>
        <w:t>الفقيه</w:t>
      </w:r>
      <w:r w:rsidR="00243845" w:rsidRPr="00B93E6A">
        <w:rPr>
          <w:rtl/>
        </w:rPr>
        <w:t xml:space="preserve"> ، ج 4 ، ص 234 ، ح 5559 ، معلّقاً عن محمّد بن أبي عمير </w:t>
      </w:r>
      <w:r w:rsidR="004A417C">
        <w:rPr>
          <w:rFonts w:hint="cs"/>
          <w:rtl/>
        </w:rPr>
        <w:t>.</w:t>
      </w:r>
      <w:r w:rsidR="00325763" w:rsidRPr="00325763">
        <w:rPr>
          <w:rStyle w:val="libFootnoteBoldChar"/>
          <w:rtl/>
        </w:rPr>
        <w:t>الوافي</w:t>
      </w:r>
      <w:r w:rsidR="00243845" w:rsidRPr="00B93E6A">
        <w:rPr>
          <w:rtl/>
        </w:rPr>
        <w:t xml:space="preserve"> ، ج 24 ، ص 180 ، ح 23862 ؛ </w:t>
      </w:r>
      <w:r w:rsidR="00243845" w:rsidRPr="00325763">
        <w:rPr>
          <w:rStyle w:val="libFootnoteBoldChar"/>
          <w:rtl/>
        </w:rPr>
        <w:t>الوسائل</w:t>
      </w:r>
      <w:r w:rsidR="00243845" w:rsidRPr="00B93E6A">
        <w:rPr>
          <w:rtl/>
        </w:rPr>
        <w:t xml:space="preserve"> ، ج 19 ، ص 430 ، ذيل ح 24889.</w:t>
      </w:r>
    </w:p>
    <w:p w:rsidR="00243845" w:rsidRPr="00B93E6A" w:rsidRDefault="00AE73AA" w:rsidP="00AE73AA">
      <w:pPr>
        <w:pStyle w:val="libFootnote0"/>
        <w:rPr>
          <w:rtl/>
          <w:lang w:bidi="fa-IR"/>
        </w:rPr>
      </w:pPr>
      <w:r>
        <w:rPr>
          <w:rtl/>
        </w:rPr>
        <w:t>(6).</w:t>
      </w:r>
      <w:r w:rsidR="00243845" w:rsidRPr="00B93E6A">
        <w:rPr>
          <w:rtl/>
        </w:rPr>
        <w:t xml:space="preserve"> النهي إمّا للتقيّة ، أوعدم أهليّة الراوي للوكالة وإن كان ثقة في الرواية. روضة المتّقين ، ج 11 ، ص 141.</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233 ، ح 911 ، معلّقاً عن أبي عليّ الأشعري. </w:t>
      </w:r>
      <w:r w:rsidR="00243845" w:rsidRPr="008B6341">
        <w:rPr>
          <w:rStyle w:val="libFootnoteBoldChar"/>
          <w:rtl/>
        </w:rPr>
        <w:t>الفقيه</w:t>
      </w:r>
      <w:r w:rsidR="00243845" w:rsidRPr="00B93E6A">
        <w:rPr>
          <w:rtl/>
        </w:rPr>
        <w:t xml:space="preserve"> ، ج 4 ، ص 234 ، ح 5558 ، معلّقاً عن عليّ بن مهزيار </w:t>
      </w:r>
      <w:r w:rsidR="004A417C">
        <w:rPr>
          <w:rFonts w:hint="cs"/>
          <w:rtl/>
        </w:rPr>
        <w:t>.</w:t>
      </w:r>
      <w:r w:rsidR="00325763" w:rsidRPr="00325763">
        <w:rPr>
          <w:rStyle w:val="libFootnoteBoldChar"/>
          <w:rtl/>
        </w:rPr>
        <w:t>الوافي</w:t>
      </w:r>
      <w:r w:rsidR="00243845" w:rsidRPr="00B93E6A">
        <w:rPr>
          <w:rtl/>
        </w:rPr>
        <w:t xml:space="preserve"> ، ج 24 ، ص 180 ، ح 23860 ؛ </w:t>
      </w:r>
      <w:r w:rsidR="00243845" w:rsidRPr="00325763">
        <w:rPr>
          <w:rStyle w:val="libFootnoteBoldChar"/>
          <w:rtl/>
        </w:rPr>
        <w:t>الوسائل</w:t>
      </w:r>
      <w:r w:rsidR="00243845" w:rsidRPr="00B93E6A">
        <w:rPr>
          <w:rtl/>
        </w:rPr>
        <w:t xml:space="preserve"> ، ج 19 ، ص 429 ، ذيل ح 24888.</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عَنْهُمْ </w:t>
      </w:r>
      <w:r w:rsidRPr="002D5331">
        <w:rPr>
          <w:rStyle w:val="libAlaemChar"/>
          <w:rtl/>
        </w:rPr>
        <w:t>عليهم‌السلام</w:t>
      </w:r>
      <w:r w:rsidRPr="00B93E6A">
        <w:rPr>
          <w:rtl/>
          <w:lang w:bidi="fa-IR"/>
        </w:rPr>
        <w:t xml:space="preserve"> ، قَالَ : </w:t>
      </w:r>
      <w:r w:rsidRPr="007F7D59">
        <w:rPr>
          <w:rStyle w:val="libFootnotenumChar"/>
          <w:rtl/>
        </w:rPr>
        <w:t>(1)</w:t>
      </w:r>
      <w:r w:rsidRPr="00B93E6A">
        <w:rPr>
          <w:rtl/>
          <w:lang w:bidi="fa-IR"/>
        </w:rPr>
        <w:t xml:space="preserve"> « مَنْ أَوْصى بِالثُّلُثِ احْتُسِبَ </w:t>
      </w:r>
      <w:r w:rsidRPr="007F7D59">
        <w:rPr>
          <w:rStyle w:val="libFootnotenumChar"/>
          <w:rtl/>
        </w:rPr>
        <w:t>(2)</w:t>
      </w:r>
      <w:r w:rsidRPr="00B93E6A">
        <w:rPr>
          <w:rtl/>
          <w:lang w:bidi="fa-IR"/>
        </w:rPr>
        <w:t xml:space="preserve"> لَهُ مِنْ زَكَاتِهِ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13293 / 5.</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w:t>
      </w:r>
      <w:r>
        <w:rPr>
          <w:rtl/>
          <w:lang w:bidi="fa-IR"/>
        </w:rPr>
        <w:t xml:space="preserve"> </w:t>
      </w:r>
      <w:r w:rsidR="00AE73AA">
        <w:rPr>
          <w:rtl/>
          <w:lang w:bidi="fa-IR"/>
        </w:rPr>
        <w:t>-</w:t>
      </w:r>
      <w:r>
        <w:rPr>
          <w:rtl/>
          <w:lang w:bidi="fa-IR"/>
        </w:rPr>
        <w:t xml:space="preserve"> </w:t>
      </w:r>
      <w:r w:rsidRPr="00B93E6A">
        <w:rPr>
          <w:rtl/>
          <w:lang w:bidi="fa-IR"/>
        </w:rPr>
        <w:t>صَلَوَاتُ اللهِ عَلَيْهِ</w:t>
      </w:r>
      <w:r>
        <w:rPr>
          <w:rtl/>
          <w:lang w:bidi="fa-IR"/>
        </w:rPr>
        <w:t xml:space="preserve"> </w:t>
      </w:r>
      <w:r w:rsidR="00AE73AA">
        <w:rPr>
          <w:rtl/>
          <w:lang w:bidi="fa-IR"/>
        </w:rPr>
        <w:t>-</w:t>
      </w:r>
      <w:r>
        <w:rPr>
          <w:rtl/>
          <w:lang w:bidi="fa-IR"/>
        </w:rPr>
        <w:t xml:space="preserve"> </w:t>
      </w:r>
      <w:r w:rsidRPr="00B93E6A">
        <w:rPr>
          <w:rtl/>
          <w:lang w:bidi="fa-IR"/>
        </w:rPr>
        <w:t xml:space="preserve">فِي رَجُلٍ أَقَرَّ عِنْدَ مَوْتِهِ لِفُلَانٍ وَفُلَانٍ لِأَحَدِهِمَا عِنْدِي أَلْفُ دِرْهَمٍ ، ثُمَّ مَاتَ عَلى تِلْكَ الْحَالِ ، فَقَالَ </w:t>
      </w:r>
      <w:r w:rsidRPr="007F7D59">
        <w:rPr>
          <w:rStyle w:val="libFootnotenumChar"/>
          <w:rtl/>
        </w:rPr>
        <w:t>(4)</w:t>
      </w:r>
      <w:r w:rsidRPr="00B93E6A">
        <w:rPr>
          <w:rtl/>
          <w:lang w:bidi="fa-IR"/>
        </w:rPr>
        <w:t xml:space="preserve"> :</w:t>
      </w:r>
      <w:r>
        <w:rPr>
          <w:rFonts w:hint="cs"/>
          <w:rtl/>
          <w:lang w:bidi="fa-IR"/>
        </w:rPr>
        <w:t xml:space="preserve"> </w:t>
      </w:r>
      <w:r w:rsidRPr="00B93E6A">
        <w:rPr>
          <w:rtl/>
          <w:lang w:bidi="fa-IR"/>
        </w:rPr>
        <w:t xml:space="preserve">أَيُّهُمَا أَقَامَ الْبَيِّنَةَ ، فَلَهُ الْمَالُ ؛ فَإِنْ </w:t>
      </w:r>
      <w:r w:rsidRPr="007F7D59">
        <w:rPr>
          <w:rStyle w:val="libFootnotenumChar"/>
          <w:rtl/>
        </w:rPr>
        <w:t>(5)</w:t>
      </w:r>
      <w:r w:rsidRPr="00B93E6A">
        <w:rPr>
          <w:rtl/>
          <w:lang w:bidi="fa-IR"/>
        </w:rPr>
        <w:t xml:space="preserve"> لَمْ يُقِمْ وَاحِدٌ مِنْهُمَا الْبَيِّنَةَ ، فَالْمَالُ بَيْنَهُمَا نِصْفَانِ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13294 / 6.</w:t>
      </w:r>
      <w:r w:rsidRPr="00B93E6A">
        <w:rPr>
          <w:rtl/>
          <w:lang w:bidi="fa-IR"/>
        </w:rPr>
        <w:t xml:space="preserve"> عَلِيُّ بْنُ إِبْرَاهِيمَ </w:t>
      </w:r>
      <w:r w:rsidRPr="007F7D59">
        <w:rPr>
          <w:rStyle w:val="libFootnotenumChar"/>
          <w:rtl/>
        </w:rPr>
        <w:t>(8)</w:t>
      </w:r>
      <w:r w:rsidRPr="00B93E6A">
        <w:rPr>
          <w:rtl/>
          <w:lang w:bidi="fa-IR"/>
        </w:rPr>
        <w:t xml:space="preserve"> ، عَنْ هَارُونَ بْنِ مُسْلِمٍ ، عَنْ مَسْعَدَةَ بْنِ صَدَقَةَ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عَدَلَ فِي وَصِيَّتِهِ ، كَانَ بِمَنْزِلَةِ مَنْ تَصَدَّقَ بِهَا فِي حَيَاتِهِ </w:t>
      </w:r>
      <w:r w:rsidRPr="007F7D59">
        <w:rPr>
          <w:rStyle w:val="libFootnotenumChar"/>
          <w:rtl/>
        </w:rPr>
        <w:t>(9)</w:t>
      </w:r>
      <w:r w:rsidRPr="00B93E6A">
        <w:rPr>
          <w:rtl/>
          <w:lang w:bidi="fa-IR"/>
        </w:rPr>
        <w:t xml:space="preserve"> ؛ وَمَنْ جَارَ </w:t>
      </w:r>
      <w:r w:rsidRPr="007F7D59">
        <w:rPr>
          <w:rStyle w:val="libFootnotenumChar"/>
          <w:rtl/>
        </w:rPr>
        <w:t>(10)</w:t>
      </w:r>
      <w:r w:rsidRPr="00B93E6A">
        <w:rPr>
          <w:rtl/>
          <w:lang w:bidi="fa-IR"/>
        </w:rPr>
        <w:t xml:space="preserve"> فِي وَصِيَّتِهِ ، لَقِيَ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يَوْمَ الْقِيَامَةِ وَهُوَ عَنْهُ‌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والوسائل</w:t>
      </w:r>
      <w:r w:rsidR="00243845" w:rsidRPr="00B93E6A">
        <w:rPr>
          <w:rtl/>
        </w:rPr>
        <w:t>. وفي المطبوع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احتسب ، أي‌لو كان قصّر فيها يحسب الله ذلك منها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الزكاة ، باب قضاء الزكاة عن الميّت ، ضمن ح 5906 ، بسند آخر عن أبي جعفر </w:t>
      </w:r>
      <w:r w:rsidRPr="00AE73AA">
        <w:rPr>
          <w:rStyle w:val="libFootnoteAlaemChar"/>
          <w:rtl/>
        </w:rPr>
        <w:t>عليه‌السلام</w:t>
      </w:r>
      <w:r w:rsidR="00243845" w:rsidRPr="00B93E6A">
        <w:rPr>
          <w:rtl/>
        </w:rPr>
        <w:t xml:space="preserve"> ، مع اختلاف يسير </w:t>
      </w:r>
      <w:r w:rsidR="004A417C">
        <w:rPr>
          <w:rFonts w:hint="cs"/>
          <w:rtl/>
        </w:rPr>
        <w:t>.</w:t>
      </w:r>
      <w:r w:rsidR="00325763" w:rsidRPr="00325763">
        <w:rPr>
          <w:rStyle w:val="libFootnoteBoldChar"/>
          <w:rtl/>
        </w:rPr>
        <w:t>الوافي</w:t>
      </w:r>
      <w:r w:rsidR="00243845" w:rsidRPr="00B93E6A">
        <w:rPr>
          <w:rtl/>
        </w:rPr>
        <w:t xml:space="preserve"> ، ج 24 ، ص 38 ، ح 23618 ؛ </w:t>
      </w:r>
      <w:r w:rsidR="00243845" w:rsidRPr="00325763">
        <w:rPr>
          <w:rStyle w:val="libFootnoteBoldChar"/>
          <w:rtl/>
        </w:rPr>
        <w:t>الوسائل</w:t>
      </w:r>
      <w:r w:rsidR="00243845" w:rsidRPr="00B93E6A">
        <w:rPr>
          <w:rtl/>
        </w:rPr>
        <w:t xml:space="preserve"> ، ج 19 ، ص 260 ، ح 24549 ؛ وص 273 ، ح 24574.</w:t>
      </w:r>
    </w:p>
    <w:p w:rsidR="00243845" w:rsidRPr="00B93E6A" w:rsidRDefault="00AE73AA" w:rsidP="00AE73AA">
      <w:pPr>
        <w:pStyle w:val="libFootnote0"/>
        <w:rPr>
          <w:rtl/>
          <w:lang w:bidi="fa-IR"/>
        </w:rPr>
      </w:pPr>
      <w:r>
        <w:rPr>
          <w:rtl/>
        </w:rPr>
        <w:t>(4).</w:t>
      </w:r>
      <w:r w:rsidR="00243845" w:rsidRPr="00B93E6A">
        <w:rPr>
          <w:rtl/>
        </w:rPr>
        <w:t xml:space="preserve"> في « بن » : «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بح ، بن » </w:t>
      </w:r>
      <w:r w:rsidR="00243845" w:rsidRPr="004A417C">
        <w:rPr>
          <w:rtl/>
        </w:rPr>
        <w:t>والتهذيب</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المشهور بين الأصحاب أنّه في الصورة المفروضة لو أقاما بيّنة أو نكلا عن اليمين معاً يقسّم بينهما نصفين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162 ، ح 666 ، بسنده عن النوفلي. </w:t>
      </w:r>
      <w:r w:rsidR="00243845" w:rsidRPr="008B6341">
        <w:rPr>
          <w:rStyle w:val="libFootnoteBoldChar"/>
          <w:rtl/>
        </w:rPr>
        <w:t>الفقيه</w:t>
      </w:r>
      <w:r w:rsidR="00243845" w:rsidRPr="00B93E6A">
        <w:rPr>
          <w:rtl/>
        </w:rPr>
        <w:t xml:space="preserve"> ، ج 4 ، ص 233 ، ح 5557 ، معلّقاً عن السكوني بإسناده عن أميرالمؤمنين </w:t>
      </w:r>
      <w:r w:rsidRPr="00AE73AA">
        <w:rPr>
          <w:rStyle w:val="libFootnoteAlaemChar"/>
          <w:rtl/>
        </w:rPr>
        <w:t>عليه‌السلام</w:t>
      </w:r>
      <w:r w:rsidR="00243845" w:rsidRPr="00B93E6A">
        <w:rPr>
          <w:rtl/>
        </w:rPr>
        <w:t xml:space="preserve"> </w:t>
      </w:r>
      <w:r w:rsidR="004A417C">
        <w:rPr>
          <w:rFonts w:hint="cs"/>
          <w:rtl/>
        </w:rPr>
        <w:t>.</w:t>
      </w:r>
      <w:r w:rsidR="00325763" w:rsidRPr="00325763">
        <w:rPr>
          <w:rStyle w:val="libFootnoteBoldChar"/>
          <w:rtl/>
        </w:rPr>
        <w:t>الوافي</w:t>
      </w:r>
      <w:r w:rsidR="00243845" w:rsidRPr="00B93E6A">
        <w:rPr>
          <w:rtl/>
        </w:rPr>
        <w:t xml:space="preserve"> ، ج 24 ، ص 162 ، ح 23830 ؛ </w:t>
      </w:r>
      <w:r w:rsidR="00243845" w:rsidRPr="00325763">
        <w:rPr>
          <w:rStyle w:val="libFootnoteBoldChar"/>
          <w:rtl/>
        </w:rPr>
        <w:t>الوسائل</w:t>
      </w:r>
      <w:r w:rsidR="00243845" w:rsidRPr="00B93E6A">
        <w:rPr>
          <w:rtl/>
        </w:rPr>
        <w:t xml:space="preserve"> ، ج 19 ، ص 323 ، ذيل ح 24695 ؛ وج 23 ، ص 183 ، ذيل ح 29340.</w:t>
      </w:r>
    </w:p>
    <w:p w:rsidR="00243845" w:rsidRPr="00B93E6A" w:rsidRDefault="00AE73AA" w:rsidP="00AE73AA">
      <w:pPr>
        <w:pStyle w:val="libFootnote0"/>
        <w:rPr>
          <w:rtl/>
          <w:lang w:bidi="fa-IR"/>
        </w:rPr>
      </w:pPr>
      <w:r>
        <w:rPr>
          <w:rtl/>
        </w:rPr>
        <w:t>(8).</w:t>
      </w:r>
      <w:r w:rsidR="00243845" w:rsidRPr="00B93E6A">
        <w:rPr>
          <w:rtl/>
        </w:rPr>
        <w:t xml:space="preserve"> هكذا في « </w:t>
      </w:r>
      <w:r w:rsidR="000D3416">
        <w:rPr>
          <w:rtl/>
        </w:rPr>
        <w:t>ك</w:t>
      </w:r>
      <w:r w:rsidR="00243845" w:rsidRPr="00B93E6A">
        <w:rPr>
          <w:rtl/>
        </w:rPr>
        <w:t xml:space="preserve"> ، م ، ن</w:t>
      </w:r>
      <w:r w:rsidR="00243845">
        <w:rPr>
          <w:rtl/>
        </w:rPr>
        <w:t xml:space="preserve"> ».</w:t>
      </w:r>
      <w:r w:rsidR="00243845" w:rsidRPr="00B93E6A">
        <w:rPr>
          <w:rtl/>
        </w:rPr>
        <w:t xml:space="preserve"> وفي « ق ، ل ، بح ، بف ، بن ، جت ، جد » والمطبوع : + « عن أبيه</w:t>
      </w:r>
      <w:r w:rsidR="00243845">
        <w:rPr>
          <w:rtl/>
        </w:rPr>
        <w:t xml:space="preserve"> ».</w:t>
      </w:r>
    </w:p>
    <w:p w:rsidR="00243845" w:rsidRPr="00B93E6A" w:rsidRDefault="00243845" w:rsidP="00206510">
      <w:pPr>
        <w:pStyle w:val="libFootnote0"/>
        <w:rPr>
          <w:rtl/>
          <w:lang w:bidi="fa-IR"/>
        </w:rPr>
      </w:pPr>
      <w:r w:rsidRPr="00F36BB4">
        <w:rPr>
          <w:rtl/>
        </w:rPr>
        <w:t>وتقدّم غير مرّة أنّ توسّط إبراهيم بن هاشم بين وَلَده عليّ وبين هارون بن مسلم غير ثابت ، وما ورد في بعض الأسناد ناشٍ من الا</w:t>
      </w:r>
      <w:r w:rsidR="004A417C">
        <w:rPr>
          <w:rFonts w:hint="cs"/>
          <w:rtl/>
        </w:rPr>
        <w:t>ُ</w:t>
      </w:r>
      <w:r w:rsidRPr="00F36BB4">
        <w:rPr>
          <w:rtl/>
        </w:rPr>
        <w:t xml:space="preserve">نس الذهني الحاصل عند الناسخين ؛ لكثرة روايات عليّ بن إبراهيم عن أبيه. لاحظ ما قدّمناه في </w:t>
      </w:r>
      <w:r w:rsidRPr="00325763">
        <w:rPr>
          <w:rStyle w:val="libFootnoteBoldChar"/>
          <w:rtl/>
        </w:rPr>
        <w:t>الكافي</w:t>
      </w:r>
      <w:r w:rsidRPr="00F36BB4">
        <w:rPr>
          <w:rtl/>
        </w:rPr>
        <w:t xml:space="preserve"> ، ذيل ح 18 </w:t>
      </w:r>
      <w:r>
        <w:rPr>
          <w:rtl/>
        </w:rPr>
        <w:t>و 1</w:t>
      </w:r>
      <w:r w:rsidRPr="00F36BB4">
        <w:rPr>
          <w:rtl/>
        </w:rPr>
        <w:t>66.</w:t>
      </w:r>
    </w:p>
    <w:p w:rsidR="00243845" w:rsidRPr="00B93E6A" w:rsidRDefault="00AE73AA" w:rsidP="00AE73AA">
      <w:pPr>
        <w:pStyle w:val="libFootnote0"/>
        <w:rPr>
          <w:rtl/>
          <w:lang w:bidi="fa-IR"/>
        </w:rPr>
      </w:pPr>
      <w:r>
        <w:rPr>
          <w:rtl/>
        </w:rPr>
        <w:t>(9).</w:t>
      </w:r>
      <w:r w:rsidR="00243845" w:rsidRPr="00B93E6A">
        <w:rPr>
          <w:rtl/>
        </w:rPr>
        <w:t xml:space="preserve"> في العلل :</w:t>
      </w:r>
      <w:r w:rsidR="00243845">
        <w:rPr>
          <w:rtl/>
        </w:rPr>
        <w:t xml:space="preserve"> </w:t>
      </w:r>
      <w:r>
        <w:rPr>
          <w:rtl/>
        </w:rPr>
        <w:t>-</w:t>
      </w:r>
      <w:r w:rsidR="00243845">
        <w:rPr>
          <w:rtl/>
        </w:rPr>
        <w:t xml:space="preserve"> </w:t>
      </w:r>
      <w:r w:rsidR="00243845" w:rsidRPr="00B93E6A">
        <w:rPr>
          <w:rtl/>
        </w:rPr>
        <w:t>« في حياته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العلل : « حاف</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مُعْرِضٌ</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13295 / 7.</w:t>
      </w:r>
      <w:r w:rsidRPr="00B93E6A">
        <w:rPr>
          <w:rtl/>
          <w:lang w:bidi="fa-IR"/>
        </w:rPr>
        <w:t xml:space="preserve"> عِدَّةٌ مِنْ أَصْحَابِنَا ، عَنْ سَهْلِ بْنِ زِيَادٍ ، عَنْ مُحَمَّدِ بْنِ الرَّيَّانِ ، قَالَ :</w:t>
      </w:r>
    </w:p>
    <w:p w:rsidR="00243845" w:rsidRPr="00B93E6A" w:rsidRDefault="00243845" w:rsidP="00206510">
      <w:pPr>
        <w:pStyle w:val="libNormal"/>
        <w:rPr>
          <w:rtl/>
          <w:lang w:bidi="fa-IR"/>
        </w:rPr>
      </w:pPr>
      <w:r w:rsidRPr="00B93E6A">
        <w:rPr>
          <w:rtl/>
          <w:lang w:bidi="fa-IR"/>
        </w:rPr>
        <w:t xml:space="preserve">كَتَبْتُ </w:t>
      </w:r>
      <w:r w:rsidRPr="007F7D59">
        <w:rPr>
          <w:rStyle w:val="libFootnotenumChar"/>
          <w:rtl/>
        </w:rPr>
        <w:t>(2)</w:t>
      </w:r>
      <w:r w:rsidRPr="00B93E6A">
        <w:rPr>
          <w:rtl/>
          <w:lang w:bidi="fa-IR"/>
        </w:rPr>
        <w:t xml:space="preserve"> إِلى أَبِي الْحَسَنِ </w:t>
      </w:r>
      <w:r w:rsidRPr="002D5331">
        <w:rPr>
          <w:rStyle w:val="libAlaemChar"/>
          <w:rtl/>
        </w:rPr>
        <w:t>عليه‌السلام</w:t>
      </w:r>
      <w:r w:rsidRPr="00B93E6A">
        <w:rPr>
          <w:rtl/>
          <w:lang w:bidi="fa-IR"/>
        </w:rPr>
        <w:t xml:space="preserve"> </w:t>
      </w:r>
      <w:r w:rsidRPr="007F7D59">
        <w:rPr>
          <w:rStyle w:val="libFootnotenumChar"/>
          <w:rtl/>
        </w:rPr>
        <w:t>(3)</w:t>
      </w:r>
      <w:r w:rsidRPr="00B93E6A">
        <w:rPr>
          <w:rtl/>
          <w:lang w:bidi="fa-IR"/>
        </w:rPr>
        <w:t xml:space="preserve"> أَسْأَلُهُ عَنْ </w:t>
      </w:r>
      <w:r w:rsidRPr="007F7D59">
        <w:rPr>
          <w:rStyle w:val="libFootnotenumChar"/>
          <w:rtl/>
        </w:rPr>
        <w:t>(4)</w:t>
      </w:r>
      <w:r w:rsidRPr="00B93E6A">
        <w:rPr>
          <w:rtl/>
          <w:lang w:bidi="fa-IR"/>
        </w:rPr>
        <w:t xml:space="preserve"> إِنْسَانٍ أَوْصى بِوَصِيَّةٍ ، ف</w:t>
      </w:r>
      <w:r w:rsidR="004A417C">
        <w:rPr>
          <w:rtl/>
          <w:lang w:bidi="fa-IR"/>
        </w:rPr>
        <w:t>َلَمْ يَحْفَظِ الْوَصِيُّ إِل</w:t>
      </w:r>
      <w:r w:rsidR="004A417C">
        <w:rPr>
          <w:rFonts w:hint="cs"/>
          <w:rtl/>
          <w:lang w:bidi="fa-IR"/>
        </w:rPr>
        <w:t>َّ</w:t>
      </w:r>
      <w:r w:rsidR="004A417C">
        <w:rPr>
          <w:rtl/>
          <w:lang w:bidi="fa-IR"/>
        </w:rPr>
        <w:t>ا</w:t>
      </w:r>
      <w:r w:rsidRPr="00B93E6A">
        <w:rPr>
          <w:rtl/>
          <w:lang w:bidi="fa-IR"/>
        </w:rPr>
        <w:t xml:space="preserve"> بَاباً وَاحِداً مِنْهَا ، كَيْفَ يَصْنَعُ فِي الْبَاقِي</w:t>
      </w:r>
      <w:r>
        <w:rPr>
          <w:rtl/>
          <w:lang w:bidi="fa-IR"/>
        </w:rPr>
        <w:t>؟</w:t>
      </w:r>
    </w:p>
    <w:p w:rsidR="00FA0166"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الْأَبْوَابُ الْبَاقِيَةُ يَجْعَلُهَا </w:t>
      </w:r>
      <w:r w:rsidRPr="007F7D59">
        <w:rPr>
          <w:rStyle w:val="libFootnotenumChar"/>
          <w:rtl/>
        </w:rPr>
        <w:t>(5)</w:t>
      </w:r>
      <w:r w:rsidRPr="00B93E6A">
        <w:rPr>
          <w:rtl/>
          <w:lang w:bidi="fa-IR"/>
        </w:rPr>
        <w:t xml:space="preserve"> فِي الْبِرِّ</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13296 / 8.</w:t>
      </w:r>
      <w:r w:rsidRPr="00B93E6A">
        <w:rPr>
          <w:rtl/>
          <w:lang w:bidi="fa-IR"/>
        </w:rPr>
        <w:t xml:space="preserve"> مُحَمَّدُ بْنُ يَحْيى ، عَنْ أَحْمَدَ بْنِ مُحَمَّدٍ ، عَنْ عَلِيِّ بْنِ مَهْزِيَارَ ، عَنْ بَعْضِ أَصْحَابِنَا ، قَالَ :</w:t>
      </w:r>
    </w:p>
    <w:p w:rsidR="00243845" w:rsidRPr="00B93E6A" w:rsidRDefault="00243845" w:rsidP="00206510">
      <w:pPr>
        <w:pStyle w:val="libNormal"/>
        <w:rPr>
          <w:rtl/>
          <w:lang w:bidi="fa-IR"/>
        </w:rPr>
      </w:pPr>
      <w:r w:rsidRPr="00B93E6A">
        <w:rPr>
          <w:rtl/>
          <w:lang w:bidi="fa-IR"/>
        </w:rPr>
        <w:t xml:space="preserve">كَتَبْتُ إِلى أَبِي الْحَسَنِ </w:t>
      </w:r>
      <w:r w:rsidRPr="002D5331">
        <w:rPr>
          <w:rStyle w:val="libAlaemChar"/>
          <w:rtl/>
        </w:rPr>
        <w:t>عليه‌السلام</w:t>
      </w:r>
      <w:r w:rsidRPr="00B93E6A">
        <w:rPr>
          <w:rtl/>
          <w:lang w:bidi="fa-IR"/>
        </w:rPr>
        <w:t xml:space="preserve"> : أَنِّي وَقَفْتُ </w:t>
      </w:r>
      <w:r w:rsidRPr="007F7D59">
        <w:rPr>
          <w:rStyle w:val="libFootnotenumChar"/>
          <w:rtl/>
        </w:rPr>
        <w:t>(7)</w:t>
      </w:r>
      <w:r w:rsidRPr="00B93E6A">
        <w:rPr>
          <w:rtl/>
          <w:lang w:bidi="fa-IR"/>
        </w:rPr>
        <w:t xml:space="preserve"> أَرْضاً عَلى وُلْدِي ، وَفِي حَجٍّ وَوُجُوهِ بِرٍّ ، وَلَكَ </w:t>
      </w:r>
      <w:r w:rsidRPr="007F7D59">
        <w:rPr>
          <w:rStyle w:val="libFootnotenumChar"/>
          <w:rtl/>
        </w:rPr>
        <w:t>(8)</w:t>
      </w:r>
      <w:r w:rsidRPr="00B93E6A">
        <w:rPr>
          <w:rtl/>
          <w:lang w:bidi="fa-IR"/>
        </w:rPr>
        <w:t xml:space="preserve"> فِيهِ حَقٌّ بَعْدِي ، أَوْ لِمَنْ </w:t>
      </w:r>
      <w:r w:rsidRPr="007F7D59">
        <w:rPr>
          <w:rStyle w:val="libFootnotenumChar"/>
          <w:rtl/>
        </w:rPr>
        <w:t>(9)</w:t>
      </w:r>
      <w:r w:rsidRPr="00B93E6A">
        <w:rPr>
          <w:rtl/>
          <w:lang w:bidi="fa-IR"/>
        </w:rPr>
        <w:t xml:space="preserve"> بَعْدَكَ ، وَقَدْ أَزَلْتُهَا </w:t>
      </w:r>
      <w:r w:rsidRPr="007F7D59">
        <w:rPr>
          <w:rStyle w:val="libFootnotenumChar"/>
          <w:rtl/>
        </w:rPr>
        <w:t>(10)</w:t>
      </w:r>
      <w:r w:rsidRPr="00B93E6A">
        <w:rPr>
          <w:rtl/>
          <w:lang w:bidi="fa-IR"/>
        </w:rPr>
        <w:t xml:space="preserve"> عَنْ ذلِكَ الْمَجْرى.</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(11)</w:t>
      </w:r>
      <w:r w:rsidRPr="00B93E6A">
        <w:rPr>
          <w:rtl/>
          <w:lang w:bidi="fa-IR"/>
        </w:rPr>
        <w:t xml:space="preserve"> : « أَنْتَ فِي حِلٍّ ، وَمُوَسَّعٌ لَكَ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B6341">
        <w:rPr>
          <w:rStyle w:val="libFootnoteBoldChar"/>
          <w:rtl/>
        </w:rPr>
        <w:t>الفقيه</w:t>
      </w:r>
      <w:r w:rsidR="00243845" w:rsidRPr="00B93E6A">
        <w:rPr>
          <w:rtl/>
        </w:rPr>
        <w:t xml:space="preserve"> ، ج 4 ، ص 184 ، ح 5419 ، معلّقاً عن هارون بن مسلم ، عن مسعدة بن صدقة ، عن جعفر بن محمّد ، عن أبيه </w:t>
      </w:r>
      <w:r w:rsidRPr="00AE73AA">
        <w:rPr>
          <w:rStyle w:val="libFootnoteAlaemChar"/>
          <w:rtl/>
        </w:rPr>
        <w:t>عليهما‌السلام</w:t>
      </w:r>
      <w:r w:rsidR="00243845" w:rsidRPr="00B93E6A">
        <w:rPr>
          <w:rtl/>
        </w:rPr>
        <w:t xml:space="preserve">. </w:t>
      </w:r>
      <w:r w:rsidR="00243845" w:rsidRPr="005B0EF7">
        <w:rPr>
          <w:rStyle w:val="libFootnoteBoldChar"/>
          <w:rtl/>
        </w:rPr>
        <w:t>قرب الإسناد</w:t>
      </w:r>
      <w:r w:rsidR="00243845" w:rsidRPr="00B93E6A">
        <w:rPr>
          <w:rtl/>
        </w:rPr>
        <w:t xml:space="preserve"> ، ص 63 ، ح 199 ، عن هارون بن مسلم ، عن مسعدة بن صدقة ، عن جعفر بن محمّد ، عن أبيه </w:t>
      </w:r>
      <w:r w:rsidRPr="00AE73AA">
        <w:rPr>
          <w:rStyle w:val="libFootnoteAlaemChar"/>
          <w:rtl/>
        </w:rPr>
        <w:t>عليهما‌السلام</w:t>
      </w:r>
      <w:r w:rsidR="00243845" w:rsidRPr="00B93E6A">
        <w:rPr>
          <w:rtl/>
        </w:rPr>
        <w:t xml:space="preserve">. </w:t>
      </w:r>
      <w:r w:rsidR="00243845" w:rsidRPr="008B6341">
        <w:rPr>
          <w:rStyle w:val="libFootnoteBoldChar"/>
          <w:rtl/>
        </w:rPr>
        <w:t>علل الشرائع</w:t>
      </w:r>
      <w:r w:rsidR="00243845" w:rsidRPr="00B93E6A">
        <w:rPr>
          <w:rtl/>
        </w:rPr>
        <w:t xml:space="preserve"> ، ص 567 ، ح 5 ، بسند آخر عن جعفر بن محمّد ، عن أبيه </w:t>
      </w:r>
      <w:r w:rsidRPr="00AE73AA">
        <w:rPr>
          <w:rStyle w:val="libFootnoteAlaemChar"/>
          <w:rtl/>
        </w:rPr>
        <w:t>عليهما‌السلام</w:t>
      </w:r>
      <w:r w:rsidR="00243845" w:rsidRPr="00B93E6A">
        <w:rPr>
          <w:rtl/>
        </w:rPr>
        <w:t xml:space="preserve"> </w:t>
      </w:r>
      <w:r w:rsidR="004A417C">
        <w:rPr>
          <w:rFonts w:hint="cs"/>
          <w:rtl/>
        </w:rPr>
        <w:t>.</w:t>
      </w:r>
      <w:r w:rsidR="00325763" w:rsidRPr="00325763">
        <w:rPr>
          <w:rStyle w:val="libFootnoteBoldChar"/>
          <w:rtl/>
        </w:rPr>
        <w:t>الوافي</w:t>
      </w:r>
      <w:r w:rsidR="00243845" w:rsidRPr="00B93E6A">
        <w:rPr>
          <w:rtl/>
        </w:rPr>
        <w:t xml:space="preserve"> ، ج 24 ، ص 59 ، ح 23655 ؛ </w:t>
      </w:r>
      <w:r w:rsidR="00243845" w:rsidRPr="00325763">
        <w:rPr>
          <w:rStyle w:val="libFootnoteBoldChar"/>
          <w:rtl/>
        </w:rPr>
        <w:t>الوسائل</w:t>
      </w:r>
      <w:r w:rsidR="00243845" w:rsidRPr="00B93E6A">
        <w:rPr>
          <w:rtl/>
        </w:rPr>
        <w:t xml:space="preserve"> ، ج 19 ، ص 267 ، ذيل ح 24562.</w:t>
      </w:r>
    </w:p>
    <w:tbl>
      <w:tblPr>
        <w:tblStyle w:val="TableGrid"/>
        <w:bidiVisual/>
        <w:tblW w:w="0" w:type="auto"/>
        <w:tblLook w:val="04A0"/>
      </w:tblPr>
      <w:tblGrid>
        <w:gridCol w:w="3891"/>
        <w:gridCol w:w="4121"/>
      </w:tblGrid>
      <w:tr w:rsidR="004A417C" w:rsidTr="004A417C">
        <w:tc>
          <w:tcPr>
            <w:tcW w:w="3891" w:type="dxa"/>
          </w:tcPr>
          <w:p w:rsidR="004A417C" w:rsidRDefault="004A417C" w:rsidP="00AE73AA">
            <w:pPr>
              <w:pStyle w:val="libFootnote0"/>
              <w:rPr>
                <w:rtl/>
              </w:rPr>
            </w:pPr>
            <w:r>
              <w:rPr>
                <w:rtl/>
              </w:rPr>
              <w:t>(2).</w:t>
            </w:r>
            <w:r w:rsidRPr="00B93E6A">
              <w:rPr>
                <w:rtl/>
              </w:rPr>
              <w:t xml:space="preserve"> في «</w:t>
            </w:r>
            <w:r>
              <w:rPr>
                <w:rtl/>
              </w:rPr>
              <w:t xml:space="preserve"> ك » </w:t>
            </w:r>
            <w:r w:rsidRPr="00B93E6A">
              <w:rPr>
                <w:rtl/>
              </w:rPr>
              <w:t>: « كتب</w:t>
            </w:r>
            <w:r>
              <w:rPr>
                <w:rtl/>
              </w:rPr>
              <w:t xml:space="preserve"> ».</w:t>
            </w:r>
          </w:p>
        </w:tc>
        <w:tc>
          <w:tcPr>
            <w:tcW w:w="4121" w:type="dxa"/>
          </w:tcPr>
          <w:p w:rsidR="004A417C" w:rsidRDefault="004A417C" w:rsidP="00AE73AA">
            <w:pPr>
              <w:pStyle w:val="libFootnote0"/>
              <w:rPr>
                <w:rtl/>
              </w:rPr>
            </w:pPr>
            <w:r>
              <w:rPr>
                <w:rtl/>
              </w:rPr>
              <w:t>(3).</w:t>
            </w:r>
            <w:r w:rsidRPr="00B93E6A">
              <w:rPr>
                <w:rtl/>
              </w:rPr>
              <w:t xml:space="preserve"> في </w:t>
            </w:r>
            <w:r w:rsidRPr="008B6341">
              <w:rPr>
                <w:rStyle w:val="libFootnoteBoldChar"/>
                <w:rtl/>
              </w:rPr>
              <w:t>الفقيه</w:t>
            </w:r>
            <w:r>
              <w:rPr>
                <w:rtl/>
              </w:rPr>
              <w:t>:«</w:t>
            </w:r>
            <w:r w:rsidRPr="00B93E6A">
              <w:rPr>
                <w:rtl/>
              </w:rPr>
              <w:t xml:space="preserve">كتب إليه يعني عليّ بن محمّد </w:t>
            </w:r>
            <w:r w:rsidRPr="00AE73AA">
              <w:rPr>
                <w:rStyle w:val="libFootnoteAlaemChar"/>
                <w:rtl/>
              </w:rPr>
              <w:t>عليه‌السلام</w:t>
            </w:r>
            <w:r>
              <w:rPr>
                <w:rtl/>
              </w:rPr>
              <w:t>».</w:t>
            </w:r>
          </w:p>
        </w:tc>
      </w:tr>
      <w:tr w:rsidR="004A417C" w:rsidTr="004A417C">
        <w:tc>
          <w:tcPr>
            <w:tcW w:w="3891" w:type="dxa"/>
          </w:tcPr>
          <w:p w:rsidR="004A417C" w:rsidRDefault="004A417C" w:rsidP="00AE73AA">
            <w:pPr>
              <w:pStyle w:val="libFootnote0"/>
              <w:rPr>
                <w:rtl/>
              </w:rPr>
            </w:pPr>
            <w:r>
              <w:rPr>
                <w:rtl/>
              </w:rPr>
              <w:t>(4).</w:t>
            </w:r>
            <w:r w:rsidRPr="00B93E6A">
              <w:rPr>
                <w:rtl/>
              </w:rPr>
              <w:t xml:space="preserve"> في « ق ، ن ، بف » :</w:t>
            </w:r>
            <w:r>
              <w:rPr>
                <w:rtl/>
              </w:rPr>
              <w:t xml:space="preserve"> - </w:t>
            </w:r>
            <w:r w:rsidRPr="00B93E6A">
              <w:rPr>
                <w:rtl/>
              </w:rPr>
              <w:t>« عن</w:t>
            </w:r>
            <w:r>
              <w:rPr>
                <w:rtl/>
              </w:rPr>
              <w:t xml:space="preserve"> ».</w:t>
            </w:r>
          </w:p>
        </w:tc>
        <w:tc>
          <w:tcPr>
            <w:tcW w:w="4121" w:type="dxa"/>
          </w:tcPr>
          <w:p w:rsidR="004A417C" w:rsidRDefault="004A417C" w:rsidP="00AE73AA">
            <w:pPr>
              <w:pStyle w:val="libFootnote0"/>
              <w:rPr>
                <w:rtl/>
              </w:rPr>
            </w:pPr>
            <w:r>
              <w:rPr>
                <w:rtl/>
              </w:rPr>
              <w:t>(5).</w:t>
            </w:r>
            <w:r w:rsidRPr="00B93E6A">
              <w:rPr>
                <w:rtl/>
              </w:rPr>
              <w:t xml:space="preserve"> في « ق ، بف » </w:t>
            </w:r>
            <w:r w:rsidRPr="00DC50BB">
              <w:rPr>
                <w:rStyle w:val="libFootnoteBoldChar"/>
                <w:rtl/>
              </w:rPr>
              <w:t>والفقيه</w:t>
            </w:r>
            <w:r w:rsidRPr="004A417C">
              <w:rPr>
                <w:rtl/>
              </w:rPr>
              <w:t xml:space="preserve"> والتهذيب</w:t>
            </w:r>
            <w:r w:rsidRPr="00B93E6A">
              <w:rPr>
                <w:rtl/>
              </w:rPr>
              <w:t xml:space="preserve"> : « اجعلها</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218 ، ح 5513 ، بسنده عن سهل بن زياد ؛ </w:t>
      </w:r>
      <w:r w:rsidR="00243845" w:rsidRPr="0048092F">
        <w:rPr>
          <w:rStyle w:val="libFootnoteBoldChar"/>
          <w:rtl/>
        </w:rPr>
        <w:t>التهذيب</w:t>
      </w:r>
      <w:r w:rsidR="00243845" w:rsidRPr="00B93E6A">
        <w:rPr>
          <w:rtl/>
        </w:rPr>
        <w:t xml:space="preserve"> ، ج 9 ، ص 214 ، ح 844 ، معلّقاً عن سهل بن زياد </w:t>
      </w:r>
      <w:r w:rsidR="004A417C">
        <w:rPr>
          <w:rFonts w:hint="cs"/>
          <w:rtl/>
        </w:rPr>
        <w:t>.</w:t>
      </w:r>
      <w:r w:rsidR="00325763" w:rsidRPr="00325763">
        <w:rPr>
          <w:rStyle w:val="libFootnoteBoldChar"/>
          <w:rtl/>
        </w:rPr>
        <w:t>الوافي</w:t>
      </w:r>
      <w:r w:rsidR="00243845" w:rsidRPr="00B93E6A">
        <w:rPr>
          <w:rtl/>
        </w:rPr>
        <w:t xml:space="preserve"> ، ج 24 ، ص 150 ، ح 23805 ؛ </w:t>
      </w:r>
      <w:r w:rsidR="00243845" w:rsidRPr="00325763">
        <w:rPr>
          <w:rStyle w:val="libFootnoteBoldChar"/>
          <w:rtl/>
        </w:rPr>
        <w:t>الوسائل</w:t>
      </w:r>
      <w:r w:rsidR="00243845" w:rsidRPr="00B93E6A">
        <w:rPr>
          <w:rtl/>
        </w:rPr>
        <w:t xml:space="preserve"> ، ج 19 ، ص 393 ، ذيل ح 24830.</w:t>
      </w:r>
    </w:p>
    <w:tbl>
      <w:tblPr>
        <w:tblStyle w:val="TableGrid"/>
        <w:bidiVisual/>
        <w:tblW w:w="0" w:type="auto"/>
        <w:tblLook w:val="04A0"/>
      </w:tblPr>
      <w:tblGrid>
        <w:gridCol w:w="4006"/>
        <w:gridCol w:w="4006"/>
      </w:tblGrid>
      <w:tr w:rsidR="004A417C" w:rsidTr="004A417C">
        <w:tc>
          <w:tcPr>
            <w:tcW w:w="4006" w:type="dxa"/>
          </w:tcPr>
          <w:p w:rsidR="004A417C" w:rsidRDefault="004A417C" w:rsidP="00AE73AA">
            <w:pPr>
              <w:pStyle w:val="libFootnote0"/>
              <w:rPr>
                <w:rtl/>
              </w:rPr>
            </w:pPr>
            <w:r>
              <w:rPr>
                <w:rtl/>
              </w:rPr>
              <w:t>(7).</w:t>
            </w:r>
            <w:r w:rsidRPr="00B93E6A">
              <w:rPr>
                <w:rtl/>
              </w:rPr>
              <w:t xml:space="preserve"> في « ق ، ن ، بف ، جت » : « أوقفت</w:t>
            </w:r>
            <w:r>
              <w:rPr>
                <w:rtl/>
              </w:rPr>
              <w:t xml:space="preserve"> ».</w:t>
            </w:r>
          </w:p>
        </w:tc>
        <w:tc>
          <w:tcPr>
            <w:tcW w:w="4006" w:type="dxa"/>
          </w:tcPr>
          <w:p w:rsidR="004A417C" w:rsidRDefault="001B41B3" w:rsidP="00AE73AA">
            <w:pPr>
              <w:pStyle w:val="libFootnote0"/>
              <w:rPr>
                <w:rtl/>
              </w:rPr>
            </w:pPr>
            <w:r>
              <w:rPr>
                <w:rtl/>
              </w:rPr>
              <w:t>(8).</w:t>
            </w:r>
            <w:r w:rsidRPr="00B93E6A">
              <w:rPr>
                <w:rtl/>
              </w:rPr>
              <w:t xml:space="preserve"> في « ل ، بن » : « لك » بدون الواو.</w:t>
            </w:r>
          </w:p>
        </w:tc>
      </w:tr>
    </w:tbl>
    <w:p w:rsidR="00243845" w:rsidRPr="00B93E6A" w:rsidRDefault="00AE73AA" w:rsidP="00AE73AA">
      <w:pPr>
        <w:pStyle w:val="libFootnote0"/>
        <w:rPr>
          <w:rtl/>
          <w:lang w:bidi="fa-IR"/>
        </w:rPr>
      </w:pPr>
      <w:r>
        <w:rPr>
          <w:rtl/>
        </w:rPr>
        <w:t>(9).</w:t>
      </w:r>
      <w:r w:rsidR="00243845" w:rsidRPr="00B93E6A">
        <w:rPr>
          <w:rtl/>
        </w:rPr>
        <w:t xml:space="preserve"> في </w:t>
      </w:r>
      <w:r w:rsidR="00243845" w:rsidRPr="008B6341">
        <w:rPr>
          <w:rStyle w:val="libFootnoteBoldChar"/>
          <w:rtl/>
        </w:rPr>
        <w:t>الفقيه</w:t>
      </w:r>
      <w:r w:rsidR="00243845" w:rsidRPr="00B93E6A">
        <w:rPr>
          <w:rtl/>
        </w:rPr>
        <w:t xml:space="preserve"> : « ولمن</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ولي » كلاهما بدل « أو لمن</w:t>
      </w:r>
      <w:r w:rsidR="00243845">
        <w:rPr>
          <w:rtl/>
        </w:rPr>
        <w:t xml:space="preserve"> ».</w:t>
      </w:r>
    </w:p>
    <w:tbl>
      <w:tblPr>
        <w:tblStyle w:val="TableGrid"/>
        <w:bidiVisual/>
        <w:tblW w:w="0" w:type="auto"/>
        <w:tblLook w:val="04A0"/>
      </w:tblPr>
      <w:tblGrid>
        <w:gridCol w:w="4006"/>
        <w:gridCol w:w="4006"/>
      </w:tblGrid>
      <w:tr w:rsidR="001B41B3" w:rsidTr="001B41B3">
        <w:tc>
          <w:tcPr>
            <w:tcW w:w="4006" w:type="dxa"/>
          </w:tcPr>
          <w:p w:rsidR="001B41B3" w:rsidRDefault="001B41B3" w:rsidP="00AE73AA">
            <w:pPr>
              <w:pStyle w:val="libFootnote0"/>
              <w:rPr>
                <w:rtl/>
                <w:lang w:bidi="fa-IR"/>
              </w:rPr>
            </w:pPr>
            <w:r>
              <w:rPr>
                <w:rtl/>
              </w:rPr>
              <w:t>(10).</w:t>
            </w:r>
            <w:r w:rsidRPr="00B93E6A">
              <w:rPr>
                <w:rtl/>
              </w:rPr>
              <w:t xml:space="preserve"> في </w:t>
            </w:r>
            <w:r w:rsidRPr="001B41B3">
              <w:rPr>
                <w:rtl/>
              </w:rPr>
              <w:t>التهذيب</w:t>
            </w:r>
            <w:r w:rsidRPr="00B93E6A">
              <w:rPr>
                <w:rtl/>
              </w:rPr>
              <w:t xml:space="preserve"> : « قد أنزلتها</w:t>
            </w:r>
            <w:r>
              <w:rPr>
                <w:rtl/>
              </w:rPr>
              <w:t xml:space="preserve"> ».</w:t>
            </w:r>
          </w:p>
        </w:tc>
        <w:tc>
          <w:tcPr>
            <w:tcW w:w="4006" w:type="dxa"/>
          </w:tcPr>
          <w:p w:rsidR="001B41B3" w:rsidRDefault="001B41B3" w:rsidP="00AE73AA">
            <w:pPr>
              <w:pStyle w:val="libFootnote0"/>
              <w:rPr>
                <w:rtl/>
                <w:lang w:bidi="fa-IR"/>
              </w:rPr>
            </w:pPr>
            <w:r>
              <w:rPr>
                <w:rtl/>
              </w:rPr>
              <w:t xml:space="preserve">(11). </w:t>
            </w:r>
            <w:r w:rsidRPr="00B93E6A">
              <w:rPr>
                <w:rtl/>
              </w:rPr>
              <w:t>في « ل ، بن » : « قال</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لعلّه محمول على عدم الإقباض</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8B6341">
        <w:rPr>
          <w:rStyle w:val="libFootnoteBoldChar"/>
          <w:rtl/>
        </w:rPr>
        <w:t>الفقيه</w:t>
      </w:r>
      <w:r w:rsidR="00243845" w:rsidRPr="00B93E6A">
        <w:rPr>
          <w:rtl/>
        </w:rPr>
        <w:t xml:space="preserve"> ، ج 4 ، ص 237 ، ح 5568 ، بسنده عن عليّ بن مهزيار ، عن أبي الحسين ، عن أبي الحسن الثالث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9 ، ص 143 ، ح 598 ، بسنده عن عليّ بن مهزيار ، عن أبي الحسن ، عن أبي الحسن الثالث </w:t>
      </w:r>
      <w:r w:rsidRPr="00AE73AA">
        <w:rPr>
          <w:rStyle w:val="libFootnoteAlaemChar"/>
          <w:rtl/>
        </w:rPr>
        <w:t>عليه‌السلام</w:t>
      </w:r>
      <w:r w:rsidR="00243845" w:rsidRPr="00B93E6A">
        <w:rPr>
          <w:rtl/>
        </w:rPr>
        <w:t xml:space="preserve"> </w:t>
      </w:r>
      <w:r w:rsidR="001B41B3">
        <w:rPr>
          <w:rFonts w:hint="cs"/>
          <w:rtl/>
        </w:rPr>
        <w:t>.</w:t>
      </w:r>
      <w:r w:rsidR="00325763" w:rsidRPr="00325763">
        <w:rPr>
          <w:rStyle w:val="libFootnoteBoldChar"/>
          <w:rtl/>
        </w:rPr>
        <w:t>الوافي</w:t>
      </w:r>
      <w:r w:rsidR="00243845" w:rsidRPr="00B93E6A">
        <w:rPr>
          <w:rtl/>
        </w:rPr>
        <w:t xml:space="preserve"> ، ج 10 ، ص 340 ، ح 9669 ؛ </w:t>
      </w:r>
      <w:r w:rsidR="00243845" w:rsidRPr="00325763">
        <w:rPr>
          <w:rStyle w:val="libFootnoteBoldChar"/>
          <w:rtl/>
        </w:rPr>
        <w:t>الوسائل</w:t>
      </w:r>
      <w:r w:rsidR="00243845" w:rsidRPr="00B93E6A">
        <w:rPr>
          <w:rtl/>
        </w:rPr>
        <w:t xml:space="preserve"> ، ج 19 ، ص 180 ، ذيل ح 24397.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13297 / 9.</w:t>
      </w:r>
      <w:r w:rsidRPr="00B93E6A">
        <w:rPr>
          <w:rtl/>
          <w:lang w:bidi="fa-IR"/>
        </w:rPr>
        <w:t xml:space="preserve"> مُحَمَّدُ بْنُ يَحْيى ، عَنْ مُحَمَّدِ بْنِ أَحْمَدَ ، عَنْ مُحَمَّدِ بْنِ عِيسَى بْنِ عُبَيْدٍ </w:t>
      </w:r>
      <w:r w:rsidRPr="007F7D59">
        <w:rPr>
          <w:rStyle w:val="libFootnotenumChar"/>
          <w:rtl/>
        </w:rPr>
        <w:t>(1)</w:t>
      </w:r>
      <w:r w:rsidRPr="00B93E6A">
        <w:rPr>
          <w:rtl/>
          <w:lang w:bidi="fa-IR"/>
        </w:rPr>
        <w:t xml:space="preserve"> ، عَنْ جَعْفَرِ بْنِ عِيسى ، قَالَ :</w:t>
      </w:r>
    </w:p>
    <w:p w:rsidR="00243845" w:rsidRPr="00B93E6A" w:rsidRDefault="00243845" w:rsidP="00206510">
      <w:pPr>
        <w:pStyle w:val="libNormal"/>
        <w:rPr>
          <w:rtl/>
          <w:lang w:bidi="fa-IR"/>
        </w:rPr>
      </w:pPr>
      <w:r w:rsidRPr="00B93E6A">
        <w:rPr>
          <w:rtl/>
          <w:lang w:bidi="fa-IR"/>
        </w:rPr>
        <w:t xml:space="preserve">كَتَبْتُ إِلى أَبِي الْحَسَنِ </w:t>
      </w:r>
      <w:r w:rsidRPr="002D5331">
        <w:rPr>
          <w:rStyle w:val="libAlaemChar"/>
          <w:rtl/>
        </w:rPr>
        <w:t>عليه‌السلام</w:t>
      </w:r>
      <w:r w:rsidRPr="00B93E6A">
        <w:rPr>
          <w:rtl/>
          <w:lang w:bidi="fa-IR"/>
        </w:rPr>
        <w:t xml:space="preserve"> أَسْأَلُهُ </w:t>
      </w:r>
      <w:r w:rsidRPr="007F7D59">
        <w:rPr>
          <w:rStyle w:val="libFootnotenumChar"/>
          <w:rtl/>
        </w:rPr>
        <w:t>(2)</w:t>
      </w:r>
      <w:r w:rsidRPr="00B93E6A">
        <w:rPr>
          <w:rtl/>
          <w:lang w:bidi="fa-IR"/>
        </w:rPr>
        <w:t xml:space="preserve"> فِي </w:t>
      </w:r>
      <w:r w:rsidRPr="007F7D59">
        <w:rPr>
          <w:rStyle w:val="libFootnotenumChar"/>
          <w:rtl/>
        </w:rPr>
        <w:t>(3)</w:t>
      </w:r>
      <w:r w:rsidRPr="00B93E6A">
        <w:rPr>
          <w:rtl/>
          <w:lang w:bidi="fa-IR"/>
        </w:rPr>
        <w:t xml:space="preserve"> رَجُلٍ أَوْصى بِبَعْضِ ثُلُثِهِ مِنْ بَعْدِ مَوْتِهِ مِنْ غَلَّةِ ضَيْعَةٍ لَهُ إِلى وَصِيِّهِ يَضَعُ نِصْفَهُ </w:t>
      </w:r>
      <w:r w:rsidRPr="007F7D59">
        <w:rPr>
          <w:rStyle w:val="libFootnotenumChar"/>
          <w:rtl/>
        </w:rPr>
        <w:t>(4)</w:t>
      </w:r>
      <w:r w:rsidRPr="00B93E6A">
        <w:rPr>
          <w:rtl/>
          <w:lang w:bidi="fa-IR"/>
        </w:rPr>
        <w:t xml:space="preserve"> فِي مَوَاضِعَ سَمَّاهَا لَهُ </w:t>
      </w:r>
      <w:r w:rsidRPr="007F7D59">
        <w:rPr>
          <w:rStyle w:val="libFootnotenumChar"/>
          <w:rtl/>
        </w:rPr>
        <w:t>(5)</w:t>
      </w:r>
      <w:r w:rsidRPr="00B93E6A">
        <w:rPr>
          <w:rtl/>
          <w:lang w:bidi="fa-IR"/>
        </w:rPr>
        <w:t xml:space="preserve"> مَعْلُومَةٍ فِي كُلِّ سَنَةٍ ، وَالْبَاقِي مِنَ الثُّلُثِ يَعْمَلُ فِيهِ </w:t>
      </w:r>
      <w:r w:rsidRPr="007F7D59">
        <w:rPr>
          <w:rStyle w:val="libFootnotenumChar"/>
          <w:rtl/>
        </w:rPr>
        <w:t>(6)</w:t>
      </w:r>
      <w:r w:rsidRPr="00B93E6A">
        <w:rPr>
          <w:rtl/>
          <w:lang w:bidi="fa-IR"/>
        </w:rPr>
        <w:t xml:space="preserve"> بِمَا شَاءَ وَرَأَى الْوَصِيُّ ، فَأَنْفَذَ الْوَصِيُّ مَا أَوْصى </w:t>
      </w:r>
      <w:r w:rsidRPr="007F7D59">
        <w:rPr>
          <w:rStyle w:val="libFootnotenumChar"/>
          <w:rtl/>
        </w:rPr>
        <w:t>(7)</w:t>
      </w:r>
      <w:r w:rsidRPr="00B93E6A">
        <w:rPr>
          <w:rtl/>
          <w:lang w:bidi="fa-IR"/>
        </w:rPr>
        <w:t xml:space="preserve"> إِلَيْهِ مِنَ الْمُسَمَّى الْمَعْلُومِ ، وَقَالَ فِي الْبَاقِي : قَدْ صَيَّرْتُ لِفُلَانٍ كَذَا </w:t>
      </w:r>
      <w:r w:rsidRPr="007F7D59">
        <w:rPr>
          <w:rStyle w:val="libFootnotenumChar"/>
          <w:rtl/>
        </w:rPr>
        <w:t>(8)</w:t>
      </w:r>
      <w:r w:rsidRPr="00B93E6A">
        <w:rPr>
          <w:rtl/>
          <w:lang w:bidi="fa-IR"/>
        </w:rPr>
        <w:t xml:space="preserve"> وَلِفُلَانٍ كَذَا </w:t>
      </w:r>
      <w:r w:rsidRPr="007F7D59">
        <w:rPr>
          <w:rStyle w:val="libFootnotenumChar"/>
          <w:rtl/>
        </w:rPr>
        <w:t>(9)</w:t>
      </w:r>
      <w:r w:rsidRPr="00B93E6A">
        <w:rPr>
          <w:rtl/>
          <w:lang w:bidi="fa-IR"/>
        </w:rPr>
        <w:t xml:space="preserve"> وَلِفُلَانٍ كَذَا </w:t>
      </w:r>
      <w:r w:rsidRPr="007F7D59">
        <w:rPr>
          <w:rStyle w:val="libFootnotenumChar"/>
          <w:rtl/>
        </w:rPr>
        <w:t>(10)</w:t>
      </w:r>
      <w:r w:rsidRPr="00B93E6A">
        <w:rPr>
          <w:rtl/>
          <w:lang w:bidi="fa-IR"/>
        </w:rPr>
        <w:t xml:space="preserve"> فِي كُلِّ سَنَةٍ ، وَفِي الْحَجِّ كَذَا وَكَذَا </w:t>
      </w:r>
      <w:r w:rsidRPr="007F7D59">
        <w:rPr>
          <w:rStyle w:val="libFootnotenumChar"/>
          <w:rtl/>
        </w:rPr>
        <w:t>(11)</w:t>
      </w:r>
      <w:r w:rsidRPr="00B93E6A">
        <w:rPr>
          <w:rtl/>
          <w:lang w:bidi="fa-IR"/>
        </w:rPr>
        <w:t xml:space="preserve"> وَفِي الصَّدَقَةِ كَذَا فِي كُلِّ سَنَةٍ ، ثُمَّ بَدَا لَهُ فِي كُلِّ </w:t>
      </w:r>
      <w:r w:rsidRPr="007F7D59">
        <w:rPr>
          <w:rStyle w:val="libFootnotenumChar"/>
          <w:rtl/>
        </w:rPr>
        <w:t>(12)</w:t>
      </w:r>
      <w:r w:rsidRPr="00B93E6A">
        <w:rPr>
          <w:rtl/>
          <w:lang w:bidi="fa-IR"/>
        </w:rPr>
        <w:t xml:space="preserve"> ذلِكَ ، فَقَالَ : قَدْ شِئْتُ الْأَوَّلَ وَرَأَيْتُ خِلَافَ مَشِ</w:t>
      </w:r>
      <w:r>
        <w:rPr>
          <w:rtl/>
          <w:lang w:bidi="fa-IR"/>
        </w:rPr>
        <w:t>يَّتِيَ الْأُولى وَرَأْيِي ، أَ</w:t>
      </w:r>
      <w:r w:rsidRPr="00B93E6A">
        <w:rPr>
          <w:rtl/>
          <w:lang w:bidi="fa-IR"/>
        </w:rPr>
        <w:t xml:space="preserve">لَهُ أَنْ يَرْجِعَ فِيهَا </w:t>
      </w:r>
      <w:r w:rsidRPr="007F7D59">
        <w:rPr>
          <w:rStyle w:val="libFootnotenumChar"/>
          <w:rtl/>
        </w:rPr>
        <w:t>(13)</w:t>
      </w:r>
      <w:r w:rsidRPr="00B93E6A">
        <w:rPr>
          <w:rtl/>
          <w:lang w:bidi="fa-IR"/>
        </w:rPr>
        <w:t xml:space="preserve"> ، وَيُصَيِّرَ </w:t>
      </w:r>
      <w:r w:rsidRPr="007F7D59">
        <w:rPr>
          <w:rStyle w:val="libFootnotenumChar"/>
          <w:rtl/>
        </w:rPr>
        <w:t>(14)</w:t>
      </w:r>
      <w:r w:rsidRPr="00B93E6A">
        <w:rPr>
          <w:rtl/>
          <w:lang w:bidi="fa-IR"/>
        </w:rPr>
        <w:t xml:space="preserve"> مَا صَيَّرَ لِغَيْرِهِمْ ، أَوْ يَنْقُصَهُمْ ، أَوْ يُدْخِلَ </w:t>
      </w:r>
      <w:r w:rsidRPr="007F7D59">
        <w:rPr>
          <w:rStyle w:val="libFootnotenumChar"/>
          <w:rtl/>
        </w:rPr>
        <w:t>(15)</w:t>
      </w:r>
      <w:r w:rsidRPr="00B93E6A">
        <w:rPr>
          <w:rtl/>
          <w:lang w:bidi="fa-IR"/>
        </w:rPr>
        <w:t xml:space="preserve"> مَعَهُمْ غَيْرَهُمْ إِنْ أَرَادَ ذلِكَ</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ل ، بح ، بن</w:t>
      </w:r>
      <w:r w:rsidR="00243845">
        <w:rPr>
          <w:rtl/>
        </w:rPr>
        <w:t xml:space="preserve"> ».</w:t>
      </w:r>
      <w:r w:rsidR="00243845" w:rsidRPr="00B93E6A">
        <w:rPr>
          <w:rtl/>
        </w:rPr>
        <w:t xml:space="preserve"> وفي « ق » : « أحمد بن محمّد بن عيسى بن عبيد</w:t>
      </w:r>
      <w:r w:rsidR="00243845">
        <w:rPr>
          <w:rtl/>
        </w:rPr>
        <w:t xml:space="preserve"> ».</w:t>
      </w:r>
      <w:r w:rsidR="00243845" w:rsidRPr="00B93E6A">
        <w:rPr>
          <w:rtl/>
        </w:rPr>
        <w:t xml:space="preserve"> وفي « بف » : « أحمد بن محمّد بن‌</w:t>
      </w:r>
      <w:r w:rsidR="001B41B3">
        <w:rPr>
          <w:rFonts w:hint="cs"/>
          <w:rtl/>
        </w:rPr>
        <w:t xml:space="preserve"> </w:t>
      </w:r>
      <w:r w:rsidR="00243845" w:rsidRPr="00B93E6A">
        <w:rPr>
          <w:rtl/>
        </w:rPr>
        <w:t>عيسى ، عن عبيد</w:t>
      </w:r>
      <w:r w:rsidR="00243845">
        <w:rPr>
          <w:rtl/>
        </w:rPr>
        <w:t xml:space="preserve"> ».</w:t>
      </w:r>
      <w:r w:rsidR="00243845" w:rsidRPr="00B93E6A">
        <w:rPr>
          <w:rtl/>
        </w:rPr>
        <w:t xml:space="preserve"> وفي « جت » : « أحمد بن محمّد بن عيسى ، عن محمّد بن عيسى بن عبيد</w:t>
      </w:r>
      <w:r w:rsidR="00243845">
        <w:rPr>
          <w:rtl/>
        </w:rPr>
        <w:t xml:space="preserve"> ».</w:t>
      </w:r>
      <w:r w:rsidR="00243845" w:rsidRPr="00B93E6A">
        <w:rPr>
          <w:rtl/>
        </w:rPr>
        <w:t xml:space="preserve"> وفي « </w:t>
      </w:r>
      <w:r w:rsidR="000D3416">
        <w:rPr>
          <w:rtl/>
        </w:rPr>
        <w:t>ك</w:t>
      </w:r>
      <w:r w:rsidR="00243845" w:rsidRPr="00B93E6A">
        <w:rPr>
          <w:rtl/>
        </w:rPr>
        <w:t xml:space="preserve"> ، م ، ن ، جد » والمطبوع </w:t>
      </w:r>
      <w:r w:rsidR="00243845" w:rsidRPr="00DC50BB">
        <w:rPr>
          <w:rStyle w:val="libFootnoteBoldChar"/>
          <w:rtl/>
        </w:rPr>
        <w:t>والوسائل</w:t>
      </w:r>
      <w:r w:rsidR="00243845" w:rsidRPr="00B93E6A">
        <w:rPr>
          <w:rtl/>
        </w:rPr>
        <w:t xml:space="preserve"> : « أحمد بن محمّد ، عن محمّد بن عيسى بن عبيد</w:t>
      </w:r>
      <w:r w:rsidR="00243845">
        <w:rPr>
          <w:rtl/>
        </w:rPr>
        <w:t xml:space="preserve"> ».</w:t>
      </w:r>
    </w:p>
    <w:p w:rsidR="00243845" w:rsidRPr="00B93E6A" w:rsidRDefault="00243845" w:rsidP="00206510">
      <w:pPr>
        <w:pStyle w:val="libFootnote0"/>
        <w:rPr>
          <w:rtl/>
          <w:lang w:bidi="fa-IR"/>
        </w:rPr>
      </w:pPr>
      <w:r w:rsidRPr="00F36BB4">
        <w:rPr>
          <w:rtl/>
        </w:rPr>
        <w:t xml:space="preserve">والخبر أورده الشيخ الطوسي في </w:t>
      </w:r>
      <w:r w:rsidRPr="0048092F">
        <w:rPr>
          <w:rStyle w:val="libFootnoteBoldChar"/>
          <w:rtl/>
        </w:rPr>
        <w:t>التهذيب</w:t>
      </w:r>
      <w:r w:rsidRPr="00F36BB4">
        <w:rPr>
          <w:rtl/>
        </w:rPr>
        <w:t xml:space="preserve"> ، ج 9 ، ص 233 ، ح 914 ، عن محمّد بن أحمد</w:t>
      </w:r>
      <w:r>
        <w:rPr>
          <w:rtl/>
        </w:rPr>
        <w:t xml:space="preserve"> </w:t>
      </w:r>
      <w:r w:rsidR="00AE73AA">
        <w:rPr>
          <w:rtl/>
        </w:rPr>
        <w:t>-</w:t>
      </w:r>
      <w:r>
        <w:rPr>
          <w:rtl/>
        </w:rPr>
        <w:t xml:space="preserve"> </w:t>
      </w:r>
      <w:r w:rsidRPr="00F36BB4">
        <w:rPr>
          <w:rtl/>
        </w:rPr>
        <w:t>وقد عَبَّرعنه بالضمير</w:t>
      </w:r>
      <w:r>
        <w:rPr>
          <w:rtl/>
        </w:rPr>
        <w:t xml:space="preserve"> </w:t>
      </w:r>
      <w:r w:rsidR="00AE73AA">
        <w:rPr>
          <w:rtl/>
        </w:rPr>
        <w:t>-</w:t>
      </w:r>
      <w:r>
        <w:rPr>
          <w:rtl/>
        </w:rPr>
        <w:t xml:space="preserve"> </w:t>
      </w:r>
      <w:r w:rsidRPr="00F36BB4">
        <w:rPr>
          <w:rtl/>
        </w:rPr>
        <w:t xml:space="preserve">عن محمّد بن عيسى بن عبيد. وهذا الخبر والأخبار المتقدمّة عليه وكثيرٌ من الأخبار المتأخّرة عنه في </w:t>
      </w:r>
      <w:r w:rsidRPr="0048092F">
        <w:rPr>
          <w:rStyle w:val="libFootnoteBoldChar"/>
          <w:rtl/>
        </w:rPr>
        <w:t>التهذيب</w:t>
      </w:r>
      <w:r w:rsidRPr="00F36BB4">
        <w:rPr>
          <w:rtl/>
        </w:rPr>
        <w:t xml:space="preserve"> مأخوذة من </w:t>
      </w:r>
      <w:r w:rsidRPr="00325763">
        <w:rPr>
          <w:rStyle w:val="libFootnoteBoldChar"/>
          <w:rtl/>
        </w:rPr>
        <w:t>الكافي</w:t>
      </w:r>
      <w:r w:rsidRPr="00F36BB4">
        <w:rPr>
          <w:rtl/>
        </w:rPr>
        <w:t xml:space="preserve"> ، كما يشهد به مقارنة الكتابين. والمقام كما أشرنا إليه غير مرّة من مظانّ تحريف « محمّد بن أحمد » ب</w:t>
      </w:r>
      <w:r w:rsidR="001B41B3">
        <w:rPr>
          <w:rFonts w:hint="cs"/>
          <w:rtl/>
        </w:rPr>
        <w:t>ـ</w:t>
      </w:r>
      <w:r w:rsidRPr="00F36BB4">
        <w:rPr>
          <w:rtl/>
        </w:rPr>
        <w:t xml:space="preserve"> « أحمد بن محمّد » دون العكس.</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بن ، جد » </w:t>
      </w:r>
      <w:r w:rsidR="00243845" w:rsidRPr="001B41B3">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أسأله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 عن</w:t>
      </w:r>
      <w:r w:rsidR="00243845">
        <w:rPr>
          <w:rtl/>
        </w:rPr>
        <w:t xml:space="preserve"> ».</w:t>
      </w:r>
    </w:p>
    <w:tbl>
      <w:tblPr>
        <w:tblStyle w:val="TableGrid"/>
        <w:bidiVisual/>
        <w:tblW w:w="0" w:type="auto"/>
        <w:tblLook w:val="04A0"/>
      </w:tblPr>
      <w:tblGrid>
        <w:gridCol w:w="4006"/>
        <w:gridCol w:w="4006"/>
      </w:tblGrid>
      <w:tr w:rsidR="001B41B3" w:rsidTr="001B41B3">
        <w:tc>
          <w:tcPr>
            <w:tcW w:w="4006" w:type="dxa"/>
          </w:tcPr>
          <w:p w:rsidR="001B41B3" w:rsidRDefault="001B41B3" w:rsidP="00AE73AA">
            <w:pPr>
              <w:pStyle w:val="libFootnote0"/>
              <w:rPr>
                <w:rtl/>
              </w:rPr>
            </w:pPr>
            <w:r>
              <w:rPr>
                <w:rtl/>
              </w:rPr>
              <w:t>(4).</w:t>
            </w:r>
            <w:r w:rsidRPr="00B93E6A">
              <w:rPr>
                <w:rtl/>
              </w:rPr>
              <w:t xml:space="preserve"> في </w:t>
            </w:r>
            <w:r w:rsidRPr="001B41B3">
              <w:rPr>
                <w:rtl/>
              </w:rPr>
              <w:t>التهذيب</w:t>
            </w:r>
            <w:r w:rsidRPr="00B93E6A">
              <w:rPr>
                <w:rtl/>
              </w:rPr>
              <w:t xml:space="preserve"> : « يضعه » بدل « يضع نصفه</w:t>
            </w:r>
            <w:r>
              <w:rPr>
                <w:rtl/>
              </w:rPr>
              <w:t xml:space="preserve"> ».</w:t>
            </w:r>
          </w:p>
        </w:tc>
        <w:tc>
          <w:tcPr>
            <w:tcW w:w="4006" w:type="dxa"/>
          </w:tcPr>
          <w:p w:rsidR="001B41B3" w:rsidRDefault="001B41B3" w:rsidP="00AE73AA">
            <w:pPr>
              <w:pStyle w:val="libFootnote0"/>
              <w:rPr>
                <w:rtl/>
              </w:rPr>
            </w:pPr>
            <w:r>
              <w:rPr>
                <w:rtl/>
              </w:rPr>
              <w:t>(5).</w:t>
            </w:r>
            <w:r w:rsidRPr="00B93E6A">
              <w:rPr>
                <w:rtl/>
              </w:rPr>
              <w:t xml:space="preserve"> في « ل ، بن » :</w:t>
            </w:r>
            <w:r>
              <w:rPr>
                <w:rtl/>
              </w:rPr>
              <w:t xml:space="preserve"> - </w:t>
            </w:r>
            <w:r w:rsidRPr="00B93E6A">
              <w:rPr>
                <w:rtl/>
              </w:rPr>
              <w:t>« له</w:t>
            </w:r>
            <w:r>
              <w:rPr>
                <w:rtl/>
              </w:rPr>
              <w:t xml:space="preserve"> ».</w:t>
            </w:r>
          </w:p>
        </w:tc>
      </w:tr>
      <w:tr w:rsidR="001B41B3" w:rsidTr="001B41B3">
        <w:tc>
          <w:tcPr>
            <w:tcW w:w="4006" w:type="dxa"/>
          </w:tcPr>
          <w:p w:rsidR="001B41B3" w:rsidRDefault="001B41B3" w:rsidP="00AE73AA">
            <w:pPr>
              <w:pStyle w:val="libFootnote0"/>
              <w:rPr>
                <w:rtl/>
              </w:rPr>
            </w:pPr>
            <w:r>
              <w:rPr>
                <w:rtl/>
              </w:rPr>
              <w:t>(6).</w:t>
            </w:r>
            <w:r w:rsidRPr="00B93E6A">
              <w:rPr>
                <w:rtl/>
              </w:rPr>
              <w:t xml:space="preserve"> في « بن » : « يصنع به</w:t>
            </w:r>
            <w:r>
              <w:rPr>
                <w:rtl/>
              </w:rPr>
              <w:t xml:space="preserve"> ».</w:t>
            </w:r>
          </w:p>
        </w:tc>
        <w:tc>
          <w:tcPr>
            <w:tcW w:w="4006" w:type="dxa"/>
          </w:tcPr>
          <w:p w:rsidR="001B41B3" w:rsidRDefault="001B41B3" w:rsidP="00AE73AA">
            <w:pPr>
              <w:pStyle w:val="libFootnote0"/>
              <w:rPr>
                <w:rtl/>
              </w:rPr>
            </w:pPr>
            <w:r>
              <w:rPr>
                <w:rtl/>
              </w:rPr>
              <w:t>(7). في «ك،</w:t>
            </w:r>
            <w:r w:rsidRPr="00B93E6A">
              <w:rPr>
                <w:rtl/>
              </w:rPr>
              <w:t>ل</w:t>
            </w:r>
            <w:r>
              <w:rPr>
                <w:rtl/>
              </w:rPr>
              <w:t>،م ،ن ، بن ، جت ، جد » : + «</w:t>
            </w:r>
            <w:r w:rsidRPr="00B93E6A">
              <w:rPr>
                <w:rtl/>
              </w:rPr>
              <w:t>به</w:t>
            </w:r>
            <w:r>
              <w:rPr>
                <w:rtl/>
              </w:rPr>
              <w:t>».</w:t>
            </w:r>
          </w:p>
        </w:tc>
      </w:tr>
      <w:tr w:rsidR="001B41B3" w:rsidTr="001B41B3">
        <w:tc>
          <w:tcPr>
            <w:tcW w:w="4006" w:type="dxa"/>
          </w:tcPr>
          <w:p w:rsidR="001B41B3" w:rsidRDefault="001B41B3" w:rsidP="00AE73AA">
            <w:pPr>
              <w:pStyle w:val="libFootnote0"/>
              <w:rPr>
                <w:rtl/>
              </w:rPr>
            </w:pPr>
            <w:r>
              <w:rPr>
                <w:rtl/>
              </w:rPr>
              <w:t>(8).</w:t>
            </w:r>
            <w:r w:rsidRPr="00B93E6A">
              <w:rPr>
                <w:rtl/>
              </w:rPr>
              <w:t xml:space="preserve"> في « جد » : + « كذا</w:t>
            </w:r>
            <w:r>
              <w:rPr>
                <w:rtl/>
              </w:rPr>
              <w:t xml:space="preserve"> ».</w:t>
            </w:r>
          </w:p>
        </w:tc>
        <w:tc>
          <w:tcPr>
            <w:tcW w:w="4006" w:type="dxa"/>
          </w:tcPr>
          <w:p w:rsidR="001B41B3" w:rsidRDefault="001B41B3" w:rsidP="00AE73AA">
            <w:pPr>
              <w:pStyle w:val="libFootnote0"/>
              <w:rPr>
                <w:rtl/>
              </w:rPr>
            </w:pPr>
            <w:r>
              <w:rPr>
                <w:rtl/>
              </w:rPr>
              <w:t>(9).</w:t>
            </w:r>
            <w:r w:rsidRPr="00B93E6A">
              <w:rPr>
                <w:rtl/>
              </w:rPr>
              <w:t xml:space="preserve"> في </w:t>
            </w:r>
            <w:r w:rsidRPr="0048092F">
              <w:rPr>
                <w:rStyle w:val="libFootnoteBoldChar"/>
                <w:rtl/>
              </w:rPr>
              <w:t>التهذيب</w:t>
            </w:r>
            <w:r w:rsidRPr="00B93E6A">
              <w:rPr>
                <w:rtl/>
              </w:rPr>
              <w:t xml:space="preserve"> :</w:t>
            </w:r>
            <w:r>
              <w:rPr>
                <w:rtl/>
              </w:rPr>
              <w:t xml:space="preserve"> - </w:t>
            </w:r>
            <w:r w:rsidRPr="00B93E6A">
              <w:rPr>
                <w:rtl/>
              </w:rPr>
              <w:t>« ولفلان كذا</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بح ، بف ، جت » </w:t>
      </w:r>
      <w:r w:rsidR="00243845" w:rsidRPr="001B41B3">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ولفلان كذا</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بف » </w:t>
      </w:r>
      <w:r w:rsidR="00243845" w:rsidRPr="001B41B3">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وكذا</w:t>
      </w:r>
      <w:r w:rsidR="00243845">
        <w:rPr>
          <w:rtl/>
        </w:rPr>
        <w:t xml:space="preserve"> ».</w:t>
      </w:r>
      <w:r w:rsidR="00243845" w:rsidRPr="00B93E6A">
        <w:rPr>
          <w:rtl/>
        </w:rPr>
        <w:t xml:space="preserve"> وفي « م » : + « كذا</w:t>
      </w:r>
      <w:r w:rsidR="00243845">
        <w:rPr>
          <w:rtl/>
        </w:rPr>
        <w:t xml:space="preserve"> ».</w:t>
      </w:r>
    </w:p>
    <w:tbl>
      <w:tblPr>
        <w:tblStyle w:val="TableGrid"/>
        <w:bidiVisual/>
        <w:tblW w:w="0" w:type="auto"/>
        <w:tblLook w:val="04A0"/>
      </w:tblPr>
      <w:tblGrid>
        <w:gridCol w:w="4006"/>
        <w:gridCol w:w="4006"/>
      </w:tblGrid>
      <w:tr w:rsidR="001B41B3" w:rsidTr="001B41B3">
        <w:tc>
          <w:tcPr>
            <w:tcW w:w="4006" w:type="dxa"/>
          </w:tcPr>
          <w:p w:rsidR="001B41B3" w:rsidRDefault="001B41B3" w:rsidP="00AE73AA">
            <w:pPr>
              <w:pStyle w:val="libFootnote0"/>
              <w:rPr>
                <w:rtl/>
              </w:rPr>
            </w:pPr>
            <w:r>
              <w:rPr>
                <w:rtl/>
              </w:rPr>
              <w:t>(12).</w:t>
            </w:r>
            <w:r w:rsidRPr="00B93E6A">
              <w:rPr>
                <w:rtl/>
              </w:rPr>
              <w:t xml:space="preserve"> «</w:t>
            </w:r>
            <w:r>
              <w:rPr>
                <w:rtl/>
              </w:rPr>
              <w:t>ق،ك،بف</w:t>
            </w:r>
            <w:r w:rsidRPr="00B93E6A">
              <w:rPr>
                <w:rtl/>
              </w:rPr>
              <w:t xml:space="preserve">، جت » </w:t>
            </w:r>
            <w:r w:rsidRPr="001B41B3">
              <w:rPr>
                <w:rtl/>
              </w:rPr>
              <w:t>والتهذيب</w:t>
            </w:r>
            <w:r w:rsidRPr="00B93E6A">
              <w:rPr>
                <w:rtl/>
              </w:rPr>
              <w:t xml:space="preserve"> :</w:t>
            </w:r>
            <w:r>
              <w:rPr>
                <w:rtl/>
              </w:rPr>
              <w:t xml:space="preserve"> - </w:t>
            </w:r>
            <w:r w:rsidRPr="00B93E6A">
              <w:rPr>
                <w:rtl/>
              </w:rPr>
              <w:t>« كلّ</w:t>
            </w:r>
            <w:r>
              <w:rPr>
                <w:rtl/>
              </w:rPr>
              <w:t xml:space="preserve"> ».</w:t>
            </w:r>
          </w:p>
        </w:tc>
        <w:tc>
          <w:tcPr>
            <w:tcW w:w="4006" w:type="dxa"/>
          </w:tcPr>
          <w:p w:rsidR="001B41B3" w:rsidRDefault="001B41B3" w:rsidP="00AE73AA">
            <w:pPr>
              <w:pStyle w:val="libFootnote0"/>
              <w:rPr>
                <w:rtl/>
              </w:rPr>
            </w:pPr>
            <w:r>
              <w:rPr>
                <w:rtl/>
              </w:rPr>
              <w:t>(13).</w:t>
            </w:r>
            <w:r w:rsidRPr="00B93E6A">
              <w:rPr>
                <w:rtl/>
              </w:rPr>
              <w:t xml:space="preserve"> في « ل ، بن ، جد » </w:t>
            </w:r>
            <w:r w:rsidRPr="001B41B3">
              <w:rPr>
                <w:rtl/>
              </w:rPr>
              <w:t>والتهذيب</w:t>
            </w:r>
            <w:r w:rsidRPr="00B93E6A">
              <w:rPr>
                <w:rtl/>
              </w:rPr>
              <w:t xml:space="preserve"> : « فيه</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ق ، ن ، بف » </w:t>
      </w:r>
      <w:r w:rsidR="00243845" w:rsidRPr="001B41B3">
        <w:rPr>
          <w:rtl/>
        </w:rPr>
        <w:t>والتهذيب</w:t>
      </w:r>
      <w:r w:rsidR="00243845" w:rsidRPr="00B93E6A">
        <w:rPr>
          <w:rtl/>
        </w:rPr>
        <w:t xml:space="preserve"> : « يصيّر » بدون الواو.</w:t>
      </w:r>
    </w:p>
    <w:p w:rsidR="00243845" w:rsidRPr="00B93E6A" w:rsidRDefault="00AE73AA" w:rsidP="00AE73AA">
      <w:pPr>
        <w:pStyle w:val="libFootnote0"/>
        <w:rPr>
          <w:rtl/>
          <w:lang w:bidi="fa-IR"/>
        </w:rPr>
      </w:pPr>
      <w:r>
        <w:rPr>
          <w:rtl/>
        </w:rPr>
        <w:t>(15).</w:t>
      </w:r>
      <w:r w:rsidR="00243845" w:rsidRPr="00B93E6A">
        <w:rPr>
          <w:rtl/>
        </w:rPr>
        <w:t xml:space="preserve"> في « ق ، </w:t>
      </w:r>
      <w:r w:rsidR="000D3416">
        <w:rPr>
          <w:rtl/>
        </w:rPr>
        <w:t>ك</w:t>
      </w:r>
      <w:r w:rsidR="00243845" w:rsidRPr="00B93E6A">
        <w:rPr>
          <w:rtl/>
        </w:rPr>
        <w:t xml:space="preserve"> ، بف ، جد » : « ويدخل</w:t>
      </w:r>
      <w:r w:rsidR="00243845">
        <w:rPr>
          <w:rtl/>
        </w:rPr>
        <w:t xml:space="preserve"> ».</w:t>
      </w:r>
      <w:r w:rsidR="00243845" w:rsidRPr="00B93E6A">
        <w:rPr>
          <w:rtl/>
        </w:rPr>
        <w:t xml:space="preserve"> وفي « جد » : + « أوينقص</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فَكَتَبَ </w:t>
      </w:r>
      <w:r w:rsidRPr="002D5331">
        <w:rPr>
          <w:rStyle w:val="libAlaemChar"/>
          <w:rtl/>
        </w:rPr>
        <w:t>عليه‌السلام</w:t>
      </w:r>
      <w:r w:rsidRPr="00B93E6A">
        <w:rPr>
          <w:rtl/>
          <w:lang w:bidi="fa-IR"/>
        </w:rPr>
        <w:t xml:space="preserve"> : « لَهُ أَنْ يَفْعَل</w:t>
      </w:r>
      <w:r w:rsidR="001B41B3">
        <w:rPr>
          <w:rtl/>
          <w:lang w:bidi="fa-IR"/>
        </w:rPr>
        <w:t>َ مَا شَاءَ ، إِل</w:t>
      </w:r>
      <w:r w:rsidR="001B41B3">
        <w:rPr>
          <w:rFonts w:hint="cs"/>
          <w:rtl/>
          <w:lang w:bidi="fa-IR"/>
        </w:rPr>
        <w:t>َّ</w:t>
      </w:r>
      <w:r w:rsidR="001B41B3">
        <w:rPr>
          <w:rtl/>
          <w:lang w:bidi="fa-IR"/>
        </w:rPr>
        <w:t>ا</w:t>
      </w:r>
      <w:r w:rsidRPr="00B93E6A">
        <w:rPr>
          <w:rtl/>
          <w:lang w:bidi="fa-IR"/>
        </w:rPr>
        <w:t xml:space="preserve"> أَنْ يَكُونَ كَتَبَ كِتَاباً عَلى نَفْسِهِ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13298 / 10.</w:t>
      </w:r>
      <w:r w:rsidRPr="00B93E6A">
        <w:rPr>
          <w:rtl/>
          <w:lang w:bidi="fa-IR"/>
        </w:rPr>
        <w:t xml:space="preserve"> مُحَمَّدُ بْنُ يَحْيى ، عَنْ مُحَمَّدِ بْنِ أَحْمَدَ </w:t>
      </w:r>
      <w:r w:rsidRPr="007F7D59">
        <w:rPr>
          <w:rStyle w:val="libFootnotenumChar"/>
          <w:rtl/>
        </w:rPr>
        <w:t>(3)</w:t>
      </w:r>
      <w:r w:rsidRPr="00B93E6A">
        <w:rPr>
          <w:rtl/>
          <w:lang w:bidi="fa-IR"/>
        </w:rPr>
        <w:t xml:space="preserve"> ، عَنِ الْحَسَنِ </w:t>
      </w:r>
      <w:r w:rsidRPr="007F7D59">
        <w:rPr>
          <w:rStyle w:val="libFootnotenumChar"/>
          <w:rtl/>
        </w:rPr>
        <w:t>(4)</w:t>
      </w:r>
      <w:r w:rsidRPr="00B93E6A">
        <w:rPr>
          <w:rtl/>
          <w:lang w:bidi="fa-IR"/>
        </w:rPr>
        <w:t xml:space="preserve"> بْنِ إِبْرَاهِيمَ بْنِ مُحَمَّدٍ الْهَمَدَانِيِّ ، قَالَ :</w:t>
      </w:r>
    </w:p>
    <w:p w:rsidR="00243845" w:rsidRPr="00B93E6A" w:rsidRDefault="00243845" w:rsidP="00206510">
      <w:pPr>
        <w:pStyle w:val="libNormal"/>
        <w:rPr>
          <w:rtl/>
          <w:lang w:bidi="fa-IR"/>
        </w:rPr>
      </w:pPr>
      <w:r w:rsidRPr="00B93E6A">
        <w:rPr>
          <w:rtl/>
          <w:lang w:bidi="fa-IR"/>
        </w:rPr>
        <w:t xml:space="preserve">كَتَبَ </w:t>
      </w:r>
      <w:r w:rsidRPr="007F7D59">
        <w:rPr>
          <w:rStyle w:val="libFootnotenumChar"/>
          <w:rtl/>
        </w:rPr>
        <w:t>(5)</w:t>
      </w:r>
      <w:r w:rsidRPr="00B93E6A">
        <w:rPr>
          <w:rtl/>
          <w:lang w:bidi="fa-IR"/>
        </w:rPr>
        <w:t xml:space="preserve"> مُحَمَّدُ بْنُ يَحْيى : هَلْ لِلْوَصِيِّ أَنْ يَشْتَرِيَ شَيْئاً مِنْ مَالِ الْمَيِّتِ </w:t>
      </w:r>
      <w:r w:rsidRPr="007F7D59">
        <w:rPr>
          <w:rStyle w:val="libFootnotenumChar"/>
          <w:rtl/>
        </w:rPr>
        <w:t>(6)</w:t>
      </w:r>
      <w:r w:rsidRPr="00B93E6A">
        <w:rPr>
          <w:rtl/>
          <w:lang w:bidi="fa-IR"/>
        </w:rPr>
        <w:t xml:space="preserve"> إِذَا بِيعَ فِيمَنْ </w:t>
      </w:r>
      <w:r w:rsidRPr="007F7D59">
        <w:rPr>
          <w:rStyle w:val="libFootnotenumChar"/>
          <w:rtl/>
        </w:rPr>
        <w:t>(7)</w:t>
      </w:r>
      <w:r w:rsidRPr="00B93E6A">
        <w:rPr>
          <w:rtl/>
          <w:lang w:bidi="fa-IR"/>
        </w:rPr>
        <w:t xml:space="preserve"> زَادَ ، فَيَزِيدَ </w:t>
      </w:r>
      <w:r w:rsidRPr="007F7D59">
        <w:rPr>
          <w:rStyle w:val="libFootnotenumChar"/>
          <w:rtl/>
        </w:rPr>
        <w:t>(8)</w:t>
      </w:r>
      <w:r w:rsidRPr="00B93E6A">
        <w:rPr>
          <w:rtl/>
          <w:lang w:bidi="fa-IR"/>
        </w:rPr>
        <w:t xml:space="preserve"> وَيَأْخُذَ لِنَفْسِهِ</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يَجُوزُ إِذَا اشْتَرى صَحِيحاً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13299 / 11.</w:t>
      </w:r>
      <w:r w:rsidRPr="00B93E6A">
        <w:rPr>
          <w:rtl/>
          <w:lang w:bidi="fa-IR"/>
        </w:rPr>
        <w:t xml:space="preserve"> مُحَمَّدُ بْنُ يَحْيى ، عَنْ مُحَمَّدِ بْنِ أَحْمَدَ ، عَنْ مُحَمَّدِ بْنِ عِيسى ، عَنْ أَبِي عَلِيِّ بْنِ رَاشِدٍ :</w:t>
      </w:r>
    </w:p>
    <w:p w:rsidR="00243845" w:rsidRPr="00B93E6A" w:rsidRDefault="00243845" w:rsidP="00206510">
      <w:pPr>
        <w:pStyle w:val="libNormal"/>
        <w:rPr>
          <w:rtl/>
          <w:lang w:bidi="fa-IR"/>
        </w:rPr>
      </w:pPr>
      <w:r w:rsidRPr="00B93E6A">
        <w:rPr>
          <w:rtl/>
          <w:lang w:bidi="fa-IR"/>
        </w:rPr>
        <w:t xml:space="preserve">عَنْ صَاحِبِ الْعَسْكَرِ </w:t>
      </w:r>
      <w:r w:rsidRPr="002D5331">
        <w:rPr>
          <w:rStyle w:val="libAlaemChar"/>
          <w:rtl/>
        </w:rPr>
        <w:t>عليه‌السلام</w:t>
      </w:r>
      <w:r w:rsidRPr="00B93E6A">
        <w:rPr>
          <w:rtl/>
          <w:lang w:bidi="fa-IR"/>
        </w:rPr>
        <w:t xml:space="preserve"> ، قَالَ : قُلْتُ لَهُ : جُعِلْتُ فِدَاكَ ، نُؤْتى </w:t>
      </w:r>
      <w:r w:rsidRPr="007F7D59">
        <w:rPr>
          <w:rStyle w:val="libFootnotenumChar"/>
          <w:rtl/>
        </w:rPr>
        <w:t>(12)</w:t>
      </w:r>
      <w:r w:rsidRPr="00B93E6A">
        <w:rPr>
          <w:rtl/>
          <w:lang w:bidi="fa-IR"/>
        </w:rPr>
        <w:t xml:space="preserve"> بِالشَّيْ‌ءِ ، فَيُقَالُ : هذَا‌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w:t>
      </w:r>
      <w:r w:rsidR="001B41B3">
        <w:rPr>
          <w:rtl/>
        </w:rPr>
        <w:t>« إل</w:t>
      </w:r>
      <w:r w:rsidR="001B41B3">
        <w:rPr>
          <w:rFonts w:hint="cs"/>
          <w:rtl/>
        </w:rPr>
        <w:t>ّ</w:t>
      </w:r>
      <w:r w:rsidR="001B41B3">
        <w:rPr>
          <w:rtl/>
        </w:rPr>
        <w:t>ا</w:t>
      </w:r>
      <w:r w:rsidR="00243845" w:rsidRPr="00B93E6A">
        <w:rPr>
          <w:rtl/>
        </w:rPr>
        <w:t xml:space="preserve"> أن يكون كتب كتاباً » بأن يكون وقف عليهم أو ملّكهم أو غير ذلك ممّا يجوز الرجوع فيه ، أو المعنى أنّه كتب كتاباً يكون حجّة عليه عند القضاة لايقبل منه الرجوع وإن جاز له واقعاً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233 ، ح 914 ، بسنده عن محمّد بن عيسى بن عبيد </w:t>
      </w:r>
      <w:r w:rsidR="001B41B3">
        <w:rPr>
          <w:rFonts w:hint="cs"/>
          <w:rtl/>
        </w:rPr>
        <w:t>.</w:t>
      </w:r>
      <w:r w:rsidR="00325763" w:rsidRPr="00325763">
        <w:rPr>
          <w:rStyle w:val="libFootnoteBoldChar"/>
          <w:rtl/>
        </w:rPr>
        <w:t>الوافي</w:t>
      </w:r>
      <w:r w:rsidR="00243845" w:rsidRPr="00B93E6A">
        <w:rPr>
          <w:rtl/>
        </w:rPr>
        <w:t xml:space="preserve"> ، ج 24 ، ص 78 ، ح 23686 ؛ </w:t>
      </w:r>
      <w:r w:rsidR="00243845" w:rsidRPr="00325763">
        <w:rPr>
          <w:rStyle w:val="libFootnoteBoldChar"/>
          <w:rtl/>
        </w:rPr>
        <w:t>الوسائل</w:t>
      </w:r>
      <w:r w:rsidR="00243845" w:rsidRPr="00B93E6A">
        <w:rPr>
          <w:rtl/>
        </w:rPr>
        <w:t xml:space="preserve"> ، ج 19 ، ص 431 ، ذيل ح 24890.</w:t>
      </w:r>
    </w:p>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ل ، م ، بح ، بف ، بن ، جد » وحاشية « جت » </w:t>
      </w:r>
      <w:r w:rsidR="00243845" w:rsidRPr="00DC50BB">
        <w:rPr>
          <w:rStyle w:val="libFootnoteBoldChar"/>
          <w:rtl/>
        </w:rPr>
        <w:t>والوسائل</w:t>
      </w:r>
      <w:r w:rsidR="00243845" w:rsidRPr="00B93E6A">
        <w:rPr>
          <w:rtl/>
        </w:rPr>
        <w:t>. وفي « ن ، جت » والمطبوع : « أحمد بن‌محمّد</w:t>
      </w:r>
      <w:r w:rsidR="00243845">
        <w:rPr>
          <w:rtl/>
        </w:rPr>
        <w:t xml:space="preserve"> ».</w:t>
      </w:r>
      <w:r w:rsidR="00243845" w:rsidRPr="00B93E6A">
        <w:rPr>
          <w:rtl/>
        </w:rPr>
        <w:t xml:space="preserve"> والخبر مذكور في </w:t>
      </w:r>
      <w:r w:rsidR="00243845" w:rsidRPr="008B6341">
        <w:rPr>
          <w:rStyle w:val="libFootnoteBoldChar"/>
          <w:rtl/>
        </w:rPr>
        <w:t>الفقيه</w:t>
      </w:r>
      <w:r w:rsidR="00243845" w:rsidRPr="00B93E6A">
        <w:rPr>
          <w:rtl/>
        </w:rPr>
        <w:t xml:space="preserve"> ، ج 4 ، ص 219 ، ح 5514 ، عن محمّد بن أحمد بن يحيى ، عن الحسين بن إبراهيم الهمداني.</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ن ، بح ، بف ، جت » وحاشية « م » وهامش المطبوع : « الحسين</w:t>
      </w:r>
      <w:r w:rsidR="00243845">
        <w:rPr>
          <w:rtl/>
        </w:rPr>
        <w:t xml:space="preserve"> ».</w:t>
      </w:r>
    </w:p>
    <w:tbl>
      <w:tblPr>
        <w:tblStyle w:val="TableGrid"/>
        <w:bidiVisual/>
        <w:tblW w:w="0" w:type="auto"/>
        <w:tblLook w:val="04A0"/>
      </w:tblPr>
      <w:tblGrid>
        <w:gridCol w:w="4006"/>
        <w:gridCol w:w="4006"/>
      </w:tblGrid>
      <w:tr w:rsidR="001B41B3" w:rsidTr="001B41B3">
        <w:tc>
          <w:tcPr>
            <w:tcW w:w="4006" w:type="dxa"/>
          </w:tcPr>
          <w:p w:rsidR="001B41B3" w:rsidRDefault="001B41B3" w:rsidP="00AE73AA">
            <w:pPr>
              <w:pStyle w:val="libFootnote0"/>
              <w:rPr>
                <w:rtl/>
              </w:rPr>
            </w:pPr>
            <w:r>
              <w:rPr>
                <w:rtl/>
              </w:rPr>
              <w:t>(5).</w:t>
            </w:r>
            <w:r w:rsidRPr="00B93E6A">
              <w:rPr>
                <w:rtl/>
              </w:rPr>
              <w:t xml:space="preserve"> في </w:t>
            </w:r>
            <w:r w:rsidRPr="001B41B3">
              <w:rPr>
                <w:rtl/>
              </w:rPr>
              <w:t>الفقيه</w:t>
            </w:r>
            <w:r w:rsidRPr="00B93E6A">
              <w:rPr>
                <w:rtl/>
              </w:rPr>
              <w:t xml:space="preserve"> : « كتبت مع</w:t>
            </w:r>
            <w:r>
              <w:rPr>
                <w:rtl/>
              </w:rPr>
              <w:t xml:space="preserve"> ».</w:t>
            </w:r>
          </w:p>
        </w:tc>
        <w:tc>
          <w:tcPr>
            <w:tcW w:w="4006" w:type="dxa"/>
          </w:tcPr>
          <w:p w:rsidR="001B41B3" w:rsidRDefault="001B41B3" w:rsidP="00AE73AA">
            <w:pPr>
              <w:pStyle w:val="libFootnote0"/>
              <w:rPr>
                <w:rtl/>
              </w:rPr>
            </w:pPr>
            <w:r>
              <w:rPr>
                <w:rtl/>
              </w:rPr>
              <w:t>(6).</w:t>
            </w:r>
            <w:r w:rsidRPr="00B93E6A">
              <w:rPr>
                <w:rtl/>
              </w:rPr>
              <w:t xml:space="preserve"> في </w:t>
            </w:r>
            <w:r w:rsidRPr="001B41B3">
              <w:rPr>
                <w:rtl/>
              </w:rPr>
              <w:t>التهذيب</w:t>
            </w:r>
            <w:r>
              <w:rPr>
                <w:rtl/>
              </w:rPr>
              <w:t>،ح 952:«المال»بدل«</w:t>
            </w:r>
            <w:r w:rsidRPr="00B93E6A">
              <w:rPr>
                <w:rtl/>
              </w:rPr>
              <w:t>مال الميّت</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في « بن ، جد » وحاشية « جت » : « بثمن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بن ، جت ، جد » : « أيزيد</w:t>
      </w:r>
      <w:r w:rsidR="00243845">
        <w:rPr>
          <w:rtl/>
        </w:rPr>
        <w:t xml:space="preserve"> ».</w:t>
      </w:r>
      <w:r w:rsidR="00243845" w:rsidRPr="00B93E6A">
        <w:rPr>
          <w:rtl/>
        </w:rPr>
        <w:t xml:space="preserve"> وفي « </w:t>
      </w:r>
      <w:r w:rsidR="000D3416">
        <w:rPr>
          <w:rtl/>
        </w:rPr>
        <w:t>ك</w:t>
      </w:r>
      <w:r w:rsidR="00243845" w:rsidRPr="00B93E6A">
        <w:rPr>
          <w:rtl/>
        </w:rPr>
        <w:t xml:space="preserve"> ، م ، ن ، بح ، بف » : « يزيد</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بن » : « 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إذا اشترى صحيحاً ، لعلّ المراد به رعاية الغبطة</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8B6341">
        <w:rPr>
          <w:rStyle w:val="libFootnoteBoldChar"/>
          <w:rtl/>
        </w:rPr>
        <w:t>الفقيه</w:t>
      </w:r>
      <w:r w:rsidR="00243845" w:rsidRPr="00B93E6A">
        <w:rPr>
          <w:rtl/>
        </w:rPr>
        <w:t xml:space="preserve"> ، ج 4 ، ص 219 ، ح 5514 ؛ </w:t>
      </w:r>
      <w:r w:rsidR="00243845" w:rsidRPr="0048092F">
        <w:rPr>
          <w:rStyle w:val="libFootnoteBoldChar"/>
          <w:rtl/>
        </w:rPr>
        <w:t>والتهذيب</w:t>
      </w:r>
      <w:r w:rsidR="00243845" w:rsidRPr="00B93E6A">
        <w:rPr>
          <w:rtl/>
        </w:rPr>
        <w:t xml:space="preserve"> ، ج 9 ، ص 245 ، ح 952 ، بسنده عن الحسين بن إبراهيم الهمداني. وفي </w:t>
      </w:r>
      <w:r w:rsidR="00243845" w:rsidRPr="0048092F">
        <w:rPr>
          <w:rStyle w:val="libFootnoteBoldChar"/>
          <w:rtl/>
        </w:rPr>
        <w:t>التهذيب</w:t>
      </w:r>
      <w:r w:rsidR="00243845" w:rsidRPr="00B93E6A">
        <w:rPr>
          <w:rtl/>
        </w:rPr>
        <w:t xml:space="preserve"> ، ص 233 ، ح 913 ، بسنده عن الحسن بن إبراهيم بن محمّد الهمداني </w:t>
      </w:r>
      <w:r w:rsidR="001B41B3">
        <w:rPr>
          <w:rFonts w:hint="cs"/>
          <w:rtl/>
        </w:rPr>
        <w:t>.</w:t>
      </w:r>
      <w:r w:rsidR="00325763" w:rsidRPr="00325763">
        <w:rPr>
          <w:rStyle w:val="libFootnoteBoldChar"/>
          <w:rtl/>
        </w:rPr>
        <w:t>الوافي</w:t>
      </w:r>
      <w:r w:rsidR="00243845" w:rsidRPr="00B93E6A">
        <w:rPr>
          <w:rtl/>
        </w:rPr>
        <w:t xml:space="preserve"> ، ج 24 ، ص 182 ، ح 23867 ؛ </w:t>
      </w:r>
      <w:r w:rsidR="00243845" w:rsidRPr="00325763">
        <w:rPr>
          <w:rStyle w:val="libFootnoteBoldChar"/>
          <w:rtl/>
        </w:rPr>
        <w:t>الوسائل</w:t>
      </w:r>
      <w:r w:rsidR="00243845" w:rsidRPr="00B93E6A">
        <w:rPr>
          <w:rtl/>
        </w:rPr>
        <w:t xml:space="preserve"> ، ج 19 ، ص 423 ، ذيل ح 24881.</w:t>
      </w:r>
    </w:p>
    <w:p w:rsidR="00243845" w:rsidRPr="00B93E6A" w:rsidRDefault="00AE73AA" w:rsidP="00AE73AA">
      <w:pPr>
        <w:pStyle w:val="libFootnote0"/>
        <w:rPr>
          <w:rtl/>
          <w:lang w:bidi="fa-IR"/>
        </w:rPr>
      </w:pPr>
      <w:r>
        <w:rPr>
          <w:rtl/>
        </w:rPr>
        <w:t>(12).</w:t>
      </w:r>
      <w:r w:rsidR="00243845" w:rsidRPr="00B93E6A">
        <w:rPr>
          <w:rtl/>
        </w:rPr>
        <w:t xml:space="preserve"> في « ل ، بن » : « يؤتى</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مَا </w:t>
      </w:r>
      <w:r w:rsidRPr="007F7D59">
        <w:rPr>
          <w:rStyle w:val="libFootnotenumChar"/>
          <w:rtl/>
        </w:rPr>
        <w:t>(1)</w:t>
      </w:r>
      <w:r w:rsidRPr="00B93E6A">
        <w:rPr>
          <w:rtl/>
          <w:lang w:bidi="fa-IR"/>
        </w:rPr>
        <w:t xml:space="preserve"> كَانَ لِأَبِي جَعْفَرٍ </w:t>
      </w:r>
      <w:r w:rsidRPr="002D5331">
        <w:rPr>
          <w:rStyle w:val="libAlaemChar"/>
          <w:rtl/>
        </w:rPr>
        <w:t>عليه‌السلام</w:t>
      </w:r>
      <w:r w:rsidRPr="00B93E6A">
        <w:rPr>
          <w:rtl/>
          <w:lang w:bidi="fa-IR"/>
        </w:rPr>
        <w:t xml:space="preserve"> عِنْدَنَا ، فَكَيْفَ نَصْنَعُ</w:t>
      </w:r>
      <w:r>
        <w:rPr>
          <w:rtl/>
          <w:lang w:bidi="fa-IR"/>
        </w:rPr>
        <w:t>؟</w:t>
      </w:r>
    </w:p>
    <w:p w:rsidR="00FA0166" w:rsidRDefault="00243845" w:rsidP="00206510">
      <w:pPr>
        <w:pStyle w:val="libNormal"/>
        <w:rPr>
          <w:rtl/>
          <w:lang w:bidi="fa-IR"/>
        </w:rPr>
      </w:pPr>
      <w:r w:rsidRPr="00B93E6A">
        <w:rPr>
          <w:rtl/>
          <w:lang w:bidi="fa-IR"/>
        </w:rPr>
        <w:t xml:space="preserve">فَقَالَ : « مَا كَانَ لِأَبِي جَعْفَرٍ </w:t>
      </w:r>
      <w:r w:rsidRPr="002D5331">
        <w:rPr>
          <w:rStyle w:val="libAlaemChar"/>
          <w:rtl/>
        </w:rPr>
        <w:t>عليه‌السلام</w:t>
      </w:r>
      <w:r w:rsidRPr="00B93E6A">
        <w:rPr>
          <w:rtl/>
          <w:lang w:bidi="fa-IR"/>
        </w:rPr>
        <w:t xml:space="preserve"> بِسَبَبِ الْإِمَامَةِ فَهُوَ لِي ، وَمَا كَانَ غَيْرَ ذلِكَ فَهُوَ مِيرَاثٌ عَلى كِتَابِ اللهِ وَسُنَّةِ نَبِيِّهِ </w:t>
      </w:r>
      <w:r w:rsidR="00AE73AA" w:rsidRPr="00AE73AA">
        <w:rPr>
          <w:rStyle w:val="libAlaemChar"/>
          <w:rtl/>
        </w:rPr>
        <w:t>صلى‌الله‌عليه‌وآله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13300 / 12.</w:t>
      </w:r>
      <w:r w:rsidRPr="00B93E6A">
        <w:rPr>
          <w:rtl/>
          <w:lang w:bidi="fa-IR"/>
        </w:rPr>
        <w:t xml:space="preserve"> عَنْهُ ، عَنْ </w:t>
      </w:r>
      <w:r w:rsidRPr="007F7D59">
        <w:rPr>
          <w:rStyle w:val="libFootnotenumChar"/>
          <w:rtl/>
        </w:rPr>
        <w:t>(3)</w:t>
      </w:r>
      <w:r w:rsidRPr="00B93E6A">
        <w:rPr>
          <w:rtl/>
          <w:lang w:bidi="fa-IR"/>
        </w:rPr>
        <w:t xml:space="preserve"> مُحَمَّدِ بْنِ أَحْمَدَ ، عَنِ الْحُسَيْنِ بْنِ مَالِكٍ ، قَالَ :</w:t>
      </w:r>
    </w:p>
    <w:p w:rsidR="00243845" w:rsidRPr="00B93E6A" w:rsidRDefault="00243845" w:rsidP="00206510">
      <w:pPr>
        <w:pStyle w:val="libNormal"/>
        <w:rPr>
          <w:rtl/>
          <w:lang w:bidi="fa-IR"/>
        </w:rPr>
      </w:pPr>
      <w:r w:rsidRPr="00B93E6A">
        <w:rPr>
          <w:rtl/>
          <w:lang w:bidi="fa-IR"/>
        </w:rPr>
        <w:t xml:space="preserve">كَتَبْتُ إِلَيْهِ </w:t>
      </w:r>
      <w:r w:rsidRPr="007F7D59">
        <w:rPr>
          <w:rStyle w:val="libFootnotenumChar"/>
          <w:rtl/>
        </w:rPr>
        <w:t>(4)</w:t>
      </w:r>
      <w:r w:rsidRPr="00B93E6A">
        <w:rPr>
          <w:rtl/>
          <w:lang w:bidi="fa-IR"/>
        </w:rPr>
        <w:t xml:space="preserve"> : رَجُلٌ مَاتَ وَجَعَلَ </w:t>
      </w:r>
      <w:r w:rsidRPr="007F7D59">
        <w:rPr>
          <w:rStyle w:val="libFootnotenumChar"/>
          <w:rtl/>
        </w:rPr>
        <w:t>(5)</w:t>
      </w:r>
      <w:r w:rsidRPr="00B93E6A">
        <w:rPr>
          <w:rtl/>
          <w:lang w:bidi="fa-IR"/>
        </w:rPr>
        <w:t xml:space="preserve"> كُلَّ شَيْ‌ءٍ لَهُ فِي حَيَاتِهِ لَكَ ، وَلَمْ يَكُنْ لَهُ وَلَدٌ ، ثُمَّ إِنَّهُ أَصَابَ بَعْدَ ذلِكَ وَلَداً ، وَمَبْلَغُ مَالِهِ ثَلَاثَةُ آلَافِ دِرْهَمٍ ، وَقَدْ </w:t>
      </w:r>
      <w:r w:rsidRPr="007F7D59">
        <w:rPr>
          <w:rStyle w:val="libFootnotenumChar"/>
          <w:rtl/>
        </w:rPr>
        <w:t>(6)</w:t>
      </w:r>
      <w:r w:rsidRPr="00B93E6A">
        <w:rPr>
          <w:rtl/>
          <w:lang w:bidi="fa-IR"/>
        </w:rPr>
        <w:t xml:space="preserve"> بَعَثْتُ </w:t>
      </w:r>
      <w:r w:rsidRPr="007F7D59">
        <w:rPr>
          <w:rStyle w:val="libFootnotenumChar"/>
          <w:rtl/>
        </w:rPr>
        <w:t>(7)</w:t>
      </w:r>
      <w:r w:rsidRPr="00B93E6A">
        <w:rPr>
          <w:rtl/>
          <w:lang w:bidi="fa-IR"/>
        </w:rPr>
        <w:t xml:space="preserve"> إِلَيْكَ بِأَلْفِ دِرْهَمٍ ، فَإِنْ رَأَيْتَ</w:t>
      </w:r>
      <w:r>
        <w:rPr>
          <w:rtl/>
          <w:lang w:bidi="fa-IR"/>
        </w:rPr>
        <w:t xml:space="preserve"> </w:t>
      </w:r>
      <w:r w:rsidR="00AE73AA">
        <w:rPr>
          <w:rtl/>
          <w:lang w:bidi="fa-IR"/>
        </w:rPr>
        <w:t>-</w:t>
      </w:r>
      <w:r>
        <w:rPr>
          <w:rtl/>
          <w:lang w:bidi="fa-IR"/>
        </w:rPr>
        <w:t xml:space="preserve"> </w:t>
      </w:r>
      <w:r w:rsidRPr="00B93E6A">
        <w:rPr>
          <w:rtl/>
          <w:lang w:bidi="fa-IR"/>
        </w:rPr>
        <w:t>جَعَلَنِيَ اللهُ فِدَاكَ</w:t>
      </w:r>
      <w:r>
        <w:rPr>
          <w:rtl/>
          <w:lang w:bidi="fa-IR"/>
        </w:rPr>
        <w:t xml:space="preserve"> </w:t>
      </w:r>
      <w:r w:rsidR="00AE73AA">
        <w:rPr>
          <w:rtl/>
          <w:lang w:bidi="fa-IR"/>
        </w:rPr>
        <w:t>-</w:t>
      </w:r>
      <w:r>
        <w:rPr>
          <w:rtl/>
          <w:lang w:bidi="fa-IR"/>
        </w:rPr>
        <w:t xml:space="preserve"> </w:t>
      </w:r>
      <w:r w:rsidRPr="00B93E6A">
        <w:rPr>
          <w:rtl/>
          <w:lang w:bidi="fa-IR"/>
        </w:rPr>
        <w:t>أَنْ تُعْلِمَنِي فِيهِ رَأْيَكَ لِأَعْمَلَ بِهِ</w:t>
      </w:r>
      <w:r>
        <w:rPr>
          <w:rtl/>
          <w:lang w:bidi="fa-IR"/>
        </w:rPr>
        <w:t>؟</w:t>
      </w:r>
    </w:p>
    <w:p w:rsidR="00FA0166" w:rsidRDefault="00243845" w:rsidP="00206510">
      <w:pPr>
        <w:pStyle w:val="libNormal"/>
        <w:rPr>
          <w:rtl/>
          <w:lang w:bidi="fa-IR"/>
        </w:rPr>
      </w:pPr>
      <w:r w:rsidRPr="00B93E6A">
        <w:rPr>
          <w:rtl/>
          <w:lang w:bidi="fa-IR"/>
        </w:rPr>
        <w:t xml:space="preserve">فَكَتَبَ : « أَطْلِقْ لَهُمْ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13301 / 13.</w:t>
      </w:r>
      <w:r w:rsidRPr="00B93E6A">
        <w:rPr>
          <w:rtl/>
          <w:lang w:bidi="fa-IR"/>
        </w:rPr>
        <w:t xml:space="preserve"> مُحَمَّدُ بْنُ يَحْيى ، عَنْ عَبْدِ اللهِ بْنِ جَعْفَرٍ ، عَنِ الْحُسَيْنِ بْنِ مَالِكٍ ، قَالَ :</w:t>
      </w:r>
    </w:p>
    <w:p w:rsidR="00FA0166" w:rsidRDefault="00243845" w:rsidP="00206510">
      <w:pPr>
        <w:pStyle w:val="libNormal"/>
        <w:rPr>
          <w:rtl/>
          <w:lang w:bidi="fa-IR"/>
        </w:rPr>
      </w:pPr>
      <w:r w:rsidRPr="00B93E6A">
        <w:rPr>
          <w:rtl/>
          <w:lang w:bidi="fa-IR"/>
        </w:rPr>
        <w:t xml:space="preserve">كَتَبْتُ إِلى أَبِي الْحَسَنِ </w:t>
      </w:r>
      <w:r w:rsidRPr="002D5331">
        <w:rPr>
          <w:rStyle w:val="libAlaemChar"/>
          <w:rtl/>
        </w:rPr>
        <w:t>عليه‌السلام</w:t>
      </w:r>
      <w:r w:rsidRPr="00B93E6A">
        <w:rPr>
          <w:rtl/>
          <w:lang w:bidi="fa-IR"/>
        </w:rPr>
        <w:t xml:space="preserve"> : اعْلَمْ يَا سَيِّدِي </w:t>
      </w:r>
      <w:r w:rsidRPr="007F7D59">
        <w:rPr>
          <w:rStyle w:val="libFootnotenumChar"/>
          <w:rtl/>
        </w:rPr>
        <w:t>(10)</w:t>
      </w:r>
      <w:r w:rsidRPr="00B93E6A">
        <w:rPr>
          <w:rtl/>
          <w:lang w:bidi="fa-IR"/>
        </w:rPr>
        <w:t xml:space="preserve"> أَنَّ ابْنَ أَخٍ لِي </w:t>
      </w:r>
      <w:r w:rsidRPr="007F7D59">
        <w:rPr>
          <w:rStyle w:val="libFootnotenumChar"/>
          <w:rtl/>
        </w:rPr>
        <w:t>(11)</w:t>
      </w:r>
      <w:r w:rsidRPr="00B93E6A">
        <w:rPr>
          <w:rtl/>
          <w:lang w:bidi="fa-IR"/>
        </w:rPr>
        <w:t xml:space="preserve"> تُوُفِّيَ ، فَأَوْصى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م ، ن ، بف ، بن ، جد » </w:t>
      </w:r>
      <w:r w:rsidR="00243845" w:rsidRPr="001B41B3">
        <w:rPr>
          <w:rtl/>
        </w:rPr>
        <w:t>و</w:t>
      </w:r>
      <w:r w:rsidR="009917A2" w:rsidRPr="001B41B3">
        <w:rPr>
          <w:rtl/>
        </w:rPr>
        <w:t>البحار</w:t>
      </w:r>
      <w:r w:rsidR="00243845" w:rsidRPr="001B41B3">
        <w:rPr>
          <w:rtl/>
        </w:rPr>
        <w:t xml:space="preserve"> </w:t>
      </w:r>
      <w:r w:rsidR="00243845" w:rsidRPr="00DC50BB">
        <w:rPr>
          <w:rStyle w:val="libFootnoteBoldChar"/>
          <w:rtl/>
        </w:rPr>
        <w:t>والفقيه</w:t>
      </w:r>
      <w:r w:rsidR="00243845" w:rsidRPr="00B93E6A">
        <w:rPr>
          <w:rtl/>
        </w:rPr>
        <w:t xml:space="preserve"> </w:t>
      </w:r>
      <w:r w:rsidR="00243845" w:rsidRPr="001B41B3">
        <w:rPr>
          <w:rtl/>
        </w:rPr>
        <w:t>والتهذيب :</w:t>
      </w:r>
      <w:r w:rsidR="00243845">
        <w:rPr>
          <w:rtl/>
        </w:rPr>
        <w:t xml:space="preserve"> </w:t>
      </w:r>
      <w:r>
        <w:rPr>
          <w:rtl/>
        </w:rPr>
        <w:t>-</w:t>
      </w:r>
      <w:r w:rsidR="00243845">
        <w:rPr>
          <w:rtl/>
        </w:rPr>
        <w:t xml:space="preserve"> </w:t>
      </w:r>
      <w:r w:rsidR="00243845" w:rsidRPr="00B93E6A">
        <w:rPr>
          <w:rtl/>
        </w:rPr>
        <w:t>« 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234 ، ح 915 ، معلّقاً عن أحمد بن محمّد بن عيسى ، عن أبي عليّ بن راشد. </w:t>
      </w:r>
      <w:r w:rsidR="00243845" w:rsidRPr="008B6341">
        <w:rPr>
          <w:rStyle w:val="libFootnoteBoldChar"/>
          <w:rtl/>
        </w:rPr>
        <w:t>الفقيه</w:t>
      </w:r>
      <w:r w:rsidR="00243845" w:rsidRPr="00B93E6A">
        <w:rPr>
          <w:rtl/>
        </w:rPr>
        <w:t xml:space="preserve"> ، ج 2 ، ص 43 ، ح 1657 ، معلّقاً عن أبي عليّ بن راشد ، عن أبي الحسن الثالث </w:t>
      </w:r>
      <w:r w:rsidRPr="00AE73AA">
        <w:rPr>
          <w:rStyle w:val="libFootnoteAlaemChar"/>
          <w:rtl/>
        </w:rPr>
        <w:t>عليه‌السلام</w:t>
      </w:r>
      <w:r w:rsidR="00243845" w:rsidRPr="00B93E6A">
        <w:rPr>
          <w:rtl/>
        </w:rPr>
        <w:t xml:space="preserve"> </w:t>
      </w:r>
      <w:r w:rsidR="001B41B3">
        <w:rPr>
          <w:rFonts w:hint="cs"/>
          <w:rtl/>
        </w:rPr>
        <w:t>.</w:t>
      </w:r>
      <w:r w:rsidR="00325763" w:rsidRPr="00325763">
        <w:rPr>
          <w:rStyle w:val="libFootnoteBoldChar"/>
          <w:rtl/>
        </w:rPr>
        <w:t>الوافي</w:t>
      </w:r>
      <w:r w:rsidR="00243845" w:rsidRPr="00B93E6A">
        <w:rPr>
          <w:rtl/>
        </w:rPr>
        <w:t xml:space="preserve"> ، ج 10 ، ص 367 ، ح 9710 ؛ </w:t>
      </w:r>
      <w:r w:rsidR="009917A2" w:rsidRPr="009917A2">
        <w:rPr>
          <w:rStyle w:val="libFootnoteBoldChar"/>
          <w:rtl/>
        </w:rPr>
        <w:t>البحار</w:t>
      </w:r>
      <w:r w:rsidR="00243845" w:rsidRPr="00B93E6A">
        <w:rPr>
          <w:rtl/>
        </w:rPr>
        <w:t xml:space="preserve"> ، ج 50 ، ص 184 ، ح 60.</w:t>
      </w:r>
    </w:p>
    <w:p w:rsidR="00243845" w:rsidRPr="00B93E6A" w:rsidRDefault="00AE73AA" w:rsidP="00AE73AA">
      <w:pPr>
        <w:pStyle w:val="libFootnote0"/>
        <w:rPr>
          <w:rtl/>
          <w:lang w:bidi="fa-IR"/>
        </w:rPr>
      </w:pPr>
      <w:r>
        <w:rPr>
          <w:rtl/>
        </w:rPr>
        <w:t>(3).</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عنه ، عن » ، فيكون السند معلّقاً على سابقه.</w:t>
      </w:r>
    </w:p>
    <w:tbl>
      <w:tblPr>
        <w:tblStyle w:val="TableGrid"/>
        <w:bidiVisual/>
        <w:tblW w:w="0" w:type="auto"/>
        <w:tblLook w:val="04A0"/>
      </w:tblPr>
      <w:tblGrid>
        <w:gridCol w:w="4006"/>
        <w:gridCol w:w="4006"/>
      </w:tblGrid>
      <w:tr w:rsidR="001B41B3" w:rsidTr="001B41B3">
        <w:tc>
          <w:tcPr>
            <w:tcW w:w="4006" w:type="dxa"/>
          </w:tcPr>
          <w:p w:rsidR="001B41B3" w:rsidRDefault="001B41B3" w:rsidP="00AE73AA">
            <w:pPr>
              <w:pStyle w:val="libFootnote0"/>
              <w:rPr>
                <w:rtl/>
              </w:rPr>
            </w:pPr>
            <w:r>
              <w:rPr>
                <w:rtl/>
              </w:rPr>
              <w:t>(4).</w:t>
            </w:r>
            <w:r w:rsidRPr="00B93E6A">
              <w:rPr>
                <w:rtl/>
              </w:rPr>
              <w:t xml:space="preserve"> في </w:t>
            </w:r>
            <w:r w:rsidRPr="001B41B3">
              <w:rPr>
                <w:rtl/>
              </w:rPr>
              <w:t>الفقيه</w:t>
            </w:r>
            <w:r w:rsidRPr="00B93E6A">
              <w:rPr>
                <w:rtl/>
              </w:rPr>
              <w:t xml:space="preserve"> : + « يعني عليّ بن محمّد </w:t>
            </w:r>
            <w:r w:rsidRPr="00AE73AA">
              <w:rPr>
                <w:rStyle w:val="libFootnoteAlaemChar"/>
                <w:rtl/>
              </w:rPr>
              <w:t>عليه‌السلام</w:t>
            </w:r>
            <w:r>
              <w:rPr>
                <w:rtl/>
              </w:rPr>
              <w:t xml:space="preserve"> ».</w:t>
            </w:r>
          </w:p>
        </w:tc>
        <w:tc>
          <w:tcPr>
            <w:tcW w:w="4006" w:type="dxa"/>
          </w:tcPr>
          <w:p w:rsidR="001B41B3" w:rsidRDefault="001B41B3" w:rsidP="00AE73AA">
            <w:pPr>
              <w:pStyle w:val="libFootnote0"/>
              <w:rPr>
                <w:rtl/>
              </w:rPr>
            </w:pPr>
            <w:r>
              <w:rPr>
                <w:rtl/>
              </w:rPr>
              <w:t>(5).</w:t>
            </w:r>
            <w:r w:rsidRPr="00B93E6A">
              <w:rPr>
                <w:rtl/>
              </w:rPr>
              <w:t xml:space="preserve"> في </w:t>
            </w:r>
            <w:r w:rsidRPr="001B41B3">
              <w:rPr>
                <w:rtl/>
              </w:rPr>
              <w:t>التهذيب والاستبصار</w:t>
            </w:r>
            <w:r w:rsidRPr="00B93E6A">
              <w:rPr>
                <w:rtl/>
              </w:rPr>
              <w:t xml:space="preserve"> : « وترك</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بف » : « قد » بدون الواو.</w:t>
      </w:r>
    </w:p>
    <w:p w:rsidR="00243845" w:rsidRPr="00B93E6A" w:rsidRDefault="00AE73AA" w:rsidP="00AE73AA">
      <w:pPr>
        <w:pStyle w:val="libFootnote0"/>
        <w:rPr>
          <w:rtl/>
          <w:lang w:bidi="fa-IR"/>
        </w:rPr>
      </w:pPr>
      <w:r>
        <w:rPr>
          <w:rtl/>
        </w:rPr>
        <w:t>(7).</w:t>
      </w:r>
      <w:r w:rsidR="00243845" w:rsidRPr="00B93E6A">
        <w:rPr>
          <w:rtl/>
        </w:rPr>
        <w:t xml:space="preserve"> في « ق ، بح ، بف » : « قد بعث</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لو كان جعل ماله له </w:t>
      </w:r>
      <w:r w:rsidRPr="00AE73AA">
        <w:rPr>
          <w:rStyle w:val="libFootnoteAlaemChar"/>
          <w:rtl/>
        </w:rPr>
        <w:t>عليه‌السلام</w:t>
      </w:r>
      <w:r w:rsidR="00243845" w:rsidRPr="00B93E6A">
        <w:rPr>
          <w:rtl/>
        </w:rPr>
        <w:t xml:space="preserve"> بالوصيّة ، فإطلاق الثلثين لعدم تنفيذ الورثة أولكونهم أيتاماً ، ولو كان بالهبة فإمّا تبرّعاً أو لعدم تحقّق الإقباض</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189 ، ح 759 ، معلّقاً عن محمّد بن أحمد ؛ </w:t>
      </w:r>
      <w:r w:rsidR="00243845" w:rsidRPr="001B41B3">
        <w:rPr>
          <w:rStyle w:val="libFootnoteBoldChar"/>
          <w:rtl/>
        </w:rPr>
        <w:t>الاستبصار</w:t>
      </w:r>
      <w:r w:rsidR="00243845" w:rsidRPr="00B93E6A">
        <w:rPr>
          <w:rtl/>
        </w:rPr>
        <w:t xml:space="preserve"> ، ج 4 ، ص 124 ، ح 471 ، معلّقاً عن محمّد بن أحمد بن يحيى ، عن الحسين بن مالك. </w:t>
      </w:r>
      <w:r w:rsidR="00243845" w:rsidRPr="008B6341">
        <w:rPr>
          <w:rStyle w:val="libFootnoteBoldChar"/>
          <w:rtl/>
        </w:rPr>
        <w:t>الفقيه</w:t>
      </w:r>
      <w:r w:rsidR="00243845" w:rsidRPr="00B93E6A">
        <w:rPr>
          <w:rtl/>
        </w:rPr>
        <w:t xml:space="preserve"> ، ج 4 ، ص 232 ، ح 5553 ، بسنده عن الحسن بن مالك </w:t>
      </w:r>
      <w:r w:rsidR="001B41B3">
        <w:rPr>
          <w:rFonts w:hint="cs"/>
          <w:rtl/>
        </w:rPr>
        <w:t>.</w:t>
      </w:r>
      <w:r w:rsidR="00325763" w:rsidRPr="00325763">
        <w:rPr>
          <w:rStyle w:val="libFootnoteBoldChar"/>
          <w:rtl/>
        </w:rPr>
        <w:t>الوافي</w:t>
      </w:r>
      <w:r w:rsidR="00243845" w:rsidRPr="00B93E6A">
        <w:rPr>
          <w:rtl/>
        </w:rPr>
        <w:t xml:space="preserve"> ، ج 24 ، ص 180 ، ح 23861 ؛ </w:t>
      </w:r>
      <w:r w:rsidR="00243845" w:rsidRPr="00325763">
        <w:rPr>
          <w:rStyle w:val="libFootnoteBoldChar"/>
          <w:rtl/>
        </w:rPr>
        <w:t>الوسائل</w:t>
      </w:r>
      <w:r w:rsidR="00243845" w:rsidRPr="00B93E6A">
        <w:rPr>
          <w:rtl/>
        </w:rPr>
        <w:t xml:space="preserve"> ، ج 19 ، ص 280 ، ذيل ح 24594.</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ن ، بح ، بف ، بن » </w:t>
      </w:r>
      <w:r w:rsidR="00243845" w:rsidRPr="008A50A9">
        <w:rPr>
          <w:rtl/>
        </w:rPr>
        <w:t xml:space="preserve">والتهذيب والاستبصار </w:t>
      </w:r>
      <w:r w:rsidR="00243845" w:rsidRPr="00B93E6A">
        <w:rPr>
          <w:rtl/>
        </w:rPr>
        <w:t>: « سيّدي » بدون « يا</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 xml:space="preserve">(11). </w:t>
            </w:r>
            <w:r w:rsidRPr="00B93E6A">
              <w:rPr>
                <w:rtl/>
              </w:rPr>
              <w:t>في « بن » : « أخي » بدل « أخ لي</w:t>
            </w:r>
            <w:r>
              <w:rPr>
                <w:rtl/>
              </w:rPr>
              <w:t xml:space="preserve"> ».</w:t>
            </w:r>
          </w:p>
        </w:tc>
        <w:tc>
          <w:tcPr>
            <w:tcW w:w="4006" w:type="dxa"/>
          </w:tcPr>
          <w:p w:rsidR="008A50A9" w:rsidRDefault="008A50A9" w:rsidP="00AE73AA">
            <w:pPr>
              <w:pStyle w:val="libFootnote0"/>
              <w:rPr>
                <w:rtl/>
              </w:rPr>
            </w:pPr>
            <w:r>
              <w:rPr>
                <w:rtl/>
              </w:rPr>
              <w:t>(12).</w:t>
            </w:r>
            <w:r w:rsidRPr="00B93E6A">
              <w:rPr>
                <w:rtl/>
              </w:rPr>
              <w:t xml:space="preserve"> في « بن ، جد » </w:t>
            </w:r>
            <w:r w:rsidRPr="008A50A9">
              <w:rPr>
                <w:rtl/>
              </w:rPr>
              <w:t>والاستبصار</w:t>
            </w:r>
            <w:r w:rsidRPr="00B93E6A">
              <w:rPr>
                <w:rtl/>
              </w:rPr>
              <w:t xml:space="preserve"> : « وأوصى</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لِسَيِّدِي بِضَيْعَةٍ </w:t>
      </w:r>
      <w:r w:rsidRPr="007F7D59">
        <w:rPr>
          <w:rStyle w:val="libFootnotenumChar"/>
          <w:rtl/>
        </w:rPr>
        <w:t>(1)</w:t>
      </w:r>
      <w:r w:rsidRPr="00B93E6A">
        <w:rPr>
          <w:rtl/>
          <w:lang w:bidi="fa-IR"/>
        </w:rPr>
        <w:t xml:space="preserve"> ، وَأَوْصى أَنْ يُدْفَعَ كُلُّ شَيْ‌ءٍ فِي دَارِهِ حَتَّى الْأَوْتَادُ تُبَاعُ ، وَيُجْعَلُ </w:t>
      </w:r>
      <w:r w:rsidRPr="007F7D59">
        <w:rPr>
          <w:rStyle w:val="libFootnotenumChar"/>
          <w:rtl/>
        </w:rPr>
        <w:t>(2)</w:t>
      </w:r>
      <w:r w:rsidRPr="00B93E6A">
        <w:rPr>
          <w:rtl/>
          <w:lang w:bidi="fa-IR"/>
        </w:rPr>
        <w:t xml:space="preserve"> الثَّمَنُ إِلى سَيِّدِي ، وَأَوْصى </w:t>
      </w:r>
      <w:r w:rsidRPr="007F7D59">
        <w:rPr>
          <w:rStyle w:val="libFootnotenumChar"/>
          <w:rtl/>
        </w:rPr>
        <w:t>(3)</w:t>
      </w:r>
      <w:r w:rsidRPr="00B93E6A">
        <w:rPr>
          <w:rtl/>
          <w:lang w:bidi="fa-IR"/>
        </w:rPr>
        <w:t xml:space="preserve"> بِحَجٍّ ، وَأَوْصى لِلْفُقَرَاءِ مِنْ أَهْلِ بَيْتِهِ ، وَأَوْصى لِعَمَّتِهِ </w:t>
      </w:r>
      <w:r w:rsidRPr="007F7D59">
        <w:rPr>
          <w:rStyle w:val="libFootnotenumChar"/>
          <w:rtl/>
        </w:rPr>
        <w:t>(4)</w:t>
      </w:r>
      <w:r w:rsidRPr="00B93E6A">
        <w:rPr>
          <w:rtl/>
          <w:lang w:bidi="fa-IR"/>
        </w:rPr>
        <w:t xml:space="preserve"> وَأُخْتِهِ بِمَالٍ ، فَنَظَرْتُ فَإِذَا مَا أَوْصى بِهِ أَكْثَرُ مِنَ الثُّلُثِ ، وَلَعَلَّهُ يُقَارِبُ النِّصْفَ مِمَّا تَرَكَ ، وَخَلَّفَ ابْناً لَهُ ثَلَاثُ </w:t>
      </w:r>
      <w:r w:rsidRPr="007F7D59">
        <w:rPr>
          <w:rStyle w:val="libFootnotenumChar"/>
          <w:rtl/>
        </w:rPr>
        <w:t>(5)</w:t>
      </w:r>
      <w:r w:rsidRPr="00B93E6A">
        <w:rPr>
          <w:rtl/>
          <w:lang w:bidi="fa-IR"/>
        </w:rPr>
        <w:t xml:space="preserve"> سِنِينَ ، وَتَرَكَ دَيْناً ، فَرَأْيُ سَيِّدِي</w:t>
      </w:r>
      <w:r>
        <w:rPr>
          <w:rtl/>
          <w:lang w:bidi="fa-IR"/>
        </w:rPr>
        <w:t>؟</w:t>
      </w:r>
    </w:p>
    <w:p w:rsidR="00FA0166" w:rsidRDefault="00243845" w:rsidP="00206510">
      <w:pPr>
        <w:pStyle w:val="libNormal"/>
        <w:rPr>
          <w:rtl/>
          <w:lang w:bidi="fa-IR"/>
        </w:rPr>
      </w:pPr>
      <w:r w:rsidRPr="00B93E6A">
        <w:rPr>
          <w:rtl/>
          <w:lang w:bidi="fa-IR"/>
        </w:rPr>
        <w:t xml:space="preserve">فَوَقَّعَ </w:t>
      </w:r>
      <w:r w:rsidRPr="002D5331">
        <w:rPr>
          <w:rStyle w:val="libAlaemChar"/>
          <w:rtl/>
        </w:rPr>
        <w:t>عليه‌السلام</w:t>
      </w:r>
      <w:r w:rsidRPr="00B93E6A">
        <w:rPr>
          <w:rtl/>
          <w:lang w:bidi="fa-IR"/>
        </w:rPr>
        <w:t xml:space="preserve"> : « يُقْتَصَرُ </w:t>
      </w:r>
      <w:r w:rsidRPr="007F7D59">
        <w:rPr>
          <w:rStyle w:val="libFootnotenumChar"/>
          <w:rtl/>
        </w:rPr>
        <w:t>(6)</w:t>
      </w:r>
      <w:r w:rsidRPr="00B93E6A">
        <w:rPr>
          <w:rtl/>
          <w:lang w:bidi="fa-IR"/>
        </w:rPr>
        <w:t xml:space="preserve"> مِنْ وَصِيَّتِهِ عَلَى الثُّلُثِ مِنْ مَالِهِ ، وَيُقْسَمُ ذلِكَ بَيْنَ مَنْ أَوْصى لَهُ عَلى قَدْرِ سِهَامِهِمْ </w:t>
      </w:r>
      <w:r w:rsidRPr="007F7D59">
        <w:rPr>
          <w:rStyle w:val="libFootnotenumChar"/>
          <w:rtl/>
        </w:rPr>
        <w:t>(7)</w:t>
      </w:r>
      <w:r w:rsidRPr="00B93E6A">
        <w:rPr>
          <w:rtl/>
          <w:lang w:bidi="fa-IR"/>
        </w:rPr>
        <w:t xml:space="preserve"> إِنْ شَاءَ اللهُ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13302 / 14.</w:t>
      </w:r>
      <w:r w:rsidRPr="00B93E6A">
        <w:rPr>
          <w:rtl/>
          <w:lang w:bidi="fa-IR"/>
        </w:rPr>
        <w:t xml:space="preserve"> عِدَّةٌ مِنْ أَصْحَابِنَا ، عَنْ أَحْمَدَ بْنِ مُحَمَّدِ بْنِ عِيسى ، عَنْ سَعْدِ بْنِ إِسْمَاعِيلَ ، عَنْ أَبِيهِ ، قَالَ :</w:t>
      </w:r>
    </w:p>
    <w:p w:rsidR="00243845" w:rsidRPr="00B93E6A" w:rsidRDefault="00243845" w:rsidP="00206510">
      <w:pPr>
        <w:pStyle w:val="libNormal"/>
        <w:rPr>
          <w:rtl/>
          <w:lang w:bidi="fa-IR"/>
        </w:rPr>
      </w:pPr>
      <w:r w:rsidRPr="00B93E6A">
        <w:rPr>
          <w:rtl/>
          <w:lang w:bidi="fa-IR"/>
        </w:rPr>
        <w:t xml:space="preserve">سَأَلْتُ الرِّضَا </w:t>
      </w:r>
      <w:r w:rsidRPr="002D5331">
        <w:rPr>
          <w:rStyle w:val="libAlaemChar"/>
          <w:rtl/>
        </w:rPr>
        <w:t>عليه‌السلام</w:t>
      </w:r>
      <w:r w:rsidRPr="00B93E6A">
        <w:rPr>
          <w:rtl/>
          <w:lang w:bidi="fa-IR"/>
        </w:rPr>
        <w:t xml:space="preserve"> عَنْ رَجُلٍ حَضَرَهُ الْمَوْتُ ، فَأَوْصى إِلى ابْنِهِ وَأَخَوَيْنِ ، شَهِدَ الابْنُ وَصِيَّتَهُ وَغَابَ الْأَخَوَانِ ، فَلَمَّا كَانَ بَعْدَ أَيَّامٍ أَبَيَا أَنْ يَقْبَلَا الْوَصِيَّةَ مَخَافَةَ أَنْ يَتَوَثَّبَ </w:t>
      </w:r>
      <w:r w:rsidRPr="007F7D59">
        <w:rPr>
          <w:rStyle w:val="libFootnotenumChar"/>
          <w:rtl/>
        </w:rPr>
        <w:t>(10)</w:t>
      </w:r>
      <w:r w:rsidRPr="00B93E6A">
        <w:rPr>
          <w:rtl/>
          <w:lang w:bidi="fa-IR"/>
        </w:rPr>
        <w:t xml:space="preserve"> عَلَيْهِمَا ابْنُهُ ، وَلَمْ يَقْدِرَا أَنْ يَعْمَلَا </w:t>
      </w:r>
      <w:r w:rsidRPr="007F7D59">
        <w:rPr>
          <w:rStyle w:val="libFootnotenumChar"/>
          <w:rtl/>
        </w:rPr>
        <w:t>(11)</w:t>
      </w:r>
      <w:r w:rsidRPr="00B93E6A">
        <w:rPr>
          <w:rtl/>
          <w:lang w:bidi="fa-IR"/>
        </w:rPr>
        <w:t xml:space="preserve"> بِمَا يَنْبَغِي ، فَضَمِنَ لَهُمَا ابْنُ عَمٍّ لَهُمَا </w:t>
      </w:r>
      <w:r w:rsidRPr="007F7D59">
        <w:rPr>
          <w:rStyle w:val="libFootnotenumChar"/>
          <w:rtl/>
        </w:rPr>
        <w:t>(12)</w:t>
      </w:r>
      <w:r>
        <w:rPr>
          <w:rtl/>
          <w:lang w:bidi="fa-IR"/>
        </w:rPr>
        <w:t xml:space="preserve"> </w:t>
      </w:r>
      <w:r w:rsidR="00AE73AA">
        <w:rPr>
          <w:rtl/>
          <w:lang w:bidi="fa-IR"/>
        </w:rPr>
        <w:t>-</w:t>
      </w:r>
      <w:r>
        <w:rPr>
          <w:rtl/>
          <w:lang w:bidi="fa-IR"/>
        </w:rPr>
        <w:t xml:space="preserve"> </w:t>
      </w:r>
      <w:r w:rsidRPr="00B93E6A">
        <w:rPr>
          <w:rtl/>
          <w:lang w:bidi="fa-IR"/>
        </w:rPr>
        <w:t xml:space="preserve">وَهُوَ مُطَاعٌ فِيهِمْ </w:t>
      </w:r>
      <w:r w:rsidRPr="007F7D59">
        <w:rPr>
          <w:rStyle w:val="libFootnotenumChar"/>
          <w:rtl/>
        </w:rPr>
        <w:t>(13)</w:t>
      </w:r>
      <w:r>
        <w:rPr>
          <w:rtl/>
          <w:lang w:bidi="fa-IR"/>
        </w:rPr>
        <w:t xml:space="preserve"> </w:t>
      </w:r>
      <w:r w:rsidR="00AE73AA">
        <w:rPr>
          <w:rtl/>
          <w:lang w:bidi="fa-IR"/>
        </w:rPr>
        <w:t>-</w:t>
      </w:r>
      <w:r>
        <w:rPr>
          <w:rtl/>
          <w:lang w:bidi="fa-IR"/>
        </w:rPr>
        <w:t xml:space="preserve"> </w:t>
      </w:r>
      <w:r w:rsidRPr="00B93E6A">
        <w:rPr>
          <w:rtl/>
          <w:lang w:bidi="fa-IR"/>
        </w:rPr>
        <w:t xml:space="preserve">أَنْ يَكْفِيَهُمَا ابْنَهُ ، فَدَخَلَا بِهذَا </w:t>
      </w:r>
      <w:r w:rsidRPr="007F7D59">
        <w:rPr>
          <w:rStyle w:val="libFootnotenumChar"/>
          <w:rtl/>
        </w:rPr>
        <w:t>(14)</w:t>
      </w:r>
      <w:r w:rsidRPr="00B93E6A">
        <w:rPr>
          <w:rtl/>
          <w:lang w:bidi="fa-IR"/>
        </w:rPr>
        <w:t xml:space="preserve"> الشَّرْطِ ، فَلَمْ يَكْفِهِمَا ابْنَهُ ، وَقَدِ‌</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 xml:space="preserve">(1). </w:t>
            </w:r>
            <w:r w:rsidRPr="00B93E6A">
              <w:rPr>
                <w:rtl/>
              </w:rPr>
              <w:t xml:space="preserve">في حاشية « جت » </w:t>
            </w:r>
            <w:r w:rsidRPr="008A50A9">
              <w:rPr>
                <w:rtl/>
              </w:rPr>
              <w:t>والتهذيب</w:t>
            </w:r>
            <w:r w:rsidRPr="00B93E6A">
              <w:rPr>
                <w:rtl/>
              </w:rPr>
              <w:t xml:space="preserve"> : « بضيعته</w:t>
            </w:r>
            <w:r>
              <w:rPr>
                <w:rtl/>
              </w:rPr>
              <w:t xml:space="preserve"> ».</w:t>
            </w:r>
          </w:p>
        </w:tc>
        <w:tc>
          <w:tcPr>
            <w:tcW w:w="4006" w:type="dxa"/>
          </w:tcPr>
          <w:p w:rsidR="008A50A9" w:rsidRDefault="008A50A9" w:rsidP="00AE73AA">
            <w:pPr>
              <w:pStyle w:val="libFootnote0"/>
              <w:rPr>
                <w:rtl/>
              </w:rPr>
            </w:pPr>
            <w:r>
              <w:rPr>
                <w:rtl/>
              </w:rPr>
              <w:t>(2).</w:t>
            </w:r>
            <w:r w:rsidRPr="00B93E6A">
              <w:rPr>
                <w:rtl/>
              </w:rPr>
              <w:t xml:space="preserve"> في </w:t>
            </w:r>
            <w:r w:rsidRPr="008A50A9">
              <w:rPr>
                <w:rtl/>
              </w:rPr>
              <w:t xml:space="preserve">التهذيب والاستبصار </w:t>
            </w:r>
            <w:r w:rsidRPr="00B93E6A">
              <w:rPr>
                <w:rtl/>
              </w:rPr>
              <w:t>: « ويحمل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بح ، بف ، جت » : « فأوصى</w:t>
      </w:r>
      <w:r w:rsidR="00243845">
        <w:rPr>
          <w:rtl/>
        </w:rPr>
        <w:t xml:space="preserve"> ».</w:t>
      </w:r>
      <w:r w:rsidR="00243845" w:rsidRPr="00B93E6A">
        <w:rPr>
          <w:rtl/>
        </w:rPr>
        <w:t xml:space="preserve"> وفي « ل ، بح ، بن » : + « بضيعة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 « لابنته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وحاشية « جت » </w:t>
      </w:r>
      <w:r w:rsidR="00243845" w:rsidRPr="008A50A9">
        <w:rPr>
          <w:rtl/>
        </w:rPr>
        <w:t>والتهذيب والاستبصار</w:t>
      </w:r>
      <w:r w:rsidR="00243845" w:rsidRPr="00B93E6A">
        <w:rPr>
          <w:rtl/>
        </w:rPr>
        <w:t xml:space="preserve"> : « لثلاث » بدل « له ثلاث</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(6).</w:t>
            </w:r>
            <w:r w:rsidRPr="00B93E6A">
              <w:rPr>
                <w:rtl/>
              </w:rPr>
              <w:t xml:space="preserve"> في « م ، بن ، جد » : « يقبض</w:t>
            </w:r>
            <w:r>
              <w:rPr>
                <w:rtl/>
              </w:rPr>
              <w:t xml:space="preserve"> ».</w:t>
            </w:r>
          </w:p>
        </w:tc>
        <w:tc>
          <w:tcPr>
            <w:tcW w:w="4006" w:type="dxa"/>
          </w:tcPr>
          <w:p w:rsidR="008A50A9" w:rsidRDefault="008A50A9" w:rsidP="00AE73AA">
            <w:pPr>
              <w:pStyle w:val="libFootnote0"/>
              <w:rPr>
                <w:rtl/>
              </w:rPr>
            </w:pPr>
            <w:r>
              <w:rPr>
                <w:rtl/>
              </w:rPr>
              <w:t>(7).</w:t>
            </w:r>
            <w:r w:rsidRPr="00B93E6A">
              <w:rPr>
                <w:rtl/>
              </w:rPr>
              <w:t xml:space="preserve"> في « ل ، بن » : « سهامه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حمل على عدم الترتيب بين الوصايا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189 ، ح 758 ؛ </w:t>
      </w:r>
      <w:r w:rsidR="00243845" w:rsidRPr="008B6F3D">
        <w:rPr>
          <w:rStyle w:val="libFootnoteBoldChar"/>
          <w:rtl/>
        </w:rPr>
        <w:t>والاستبصار</w:t>
      </w:r>
      <w:r w:rsidR="00243845" w:rsidRPr="00B93E6A">
        <w:rPr>
          <w:rtl/>
        </w:rPr>
        <w:t xml:space="preserve"> ، ج 4 ، ص 124 ، ح 470 ، معلّقاً عن محمّد بن يحيى </w:t>
      </w:r>
      <w:r w:rsidR="008A50A9">
        <w:rPr>
          <w:rFonts w:hint="cs"/>
          <w:rtl/>
        </w:rPr>
        <w:t>.</w:t>
      </w:r>
      <w:r w:rsidR="00325763" w:rsidRPr="00325763">
        <w:rPr>
          <w:rStyle w:val="libFootnoteBoldChar"/>
          <w:rtl/>
        </w:rPr>
        <w:t>الوافي</w:t>
      </w:r>
      <w:r w:rsidR="00243845" w:rsidRPr="00B93E6A">
        <w:rPr>
          <w:rtl/>
        </w:rPr>
        <w:t xml:space="preserve"> ، ج 24 ، ص 48 ، ح 23639 ؛ </w:t>
      </w:r>
      <w:r w:rsidR="00243845" w:rsidRPr="00325763">
        <w:rPr>
          <w:rStyle w:val="libFootnoteBoldChar"/>
          <w:rtl/>
        </w:rPr>
        <w:t>الوسائل</w:t>
      </w:r>
      <w:r w:rsidR="00243845" w:rsidRPr="00B93E6A">
        <w:rPr>
          <w:rtl/>
        </w:rPr>
        <w:t xml:space="preserve"> ، ج 19 ، ص 279 ، ذيل ح 24593.</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(10).</w:t>
            </w:r>
            <w:r w:rsidRPr="00B93E6A">
              <w:rPr>
                <w:rtl/>
              </w:rPr>
              <w:t xml:space="preserve"> في « ل ، بن » : « أن يوثب</w:t>
            </w:r>
            <w:r>
              <w:rPr>
                <w:rtl/>
              </w:rPr>
              <w:t xml:space="preserve"> ».</w:t>
            </w:r>
          </w:p>
        </w:tc>
        <w:tc>
          <w:tcPr>
            <w:tcW w:w="4006" w:type="dxa"/>
          </w:tcPr>
          <w:p w:rsidR="008A50A9" w:rsidRDefault="008A50A9" w:rsidP="00AE73AA">
            <w:pPr>
              <w:pStyle w:val="libFootnote0"/>
              <w:rPr>
                <w:rtl/>
              </w:rPr>
            </w:pPr>
            <w:r>
              <w:rPr>
                <w:rtl/>
              </w:rPr>
              <w:t xml:space="preserve">(11). </w:t>
            </w:r>
            <w:r w:rsidRPr="00B93E6A">
              <w:rPr>
                <w:rtl/>
              </w:rPr>
              <w:t>في « جت » : « لأن يعملا</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ق ، </w:t>
      </w:r>
      <w:r w:rsidR="000D3416">
        <w:rPr>
          <w:rtl/>
        </w:rPr>
        <w:t>ك</w:t>
      </w:r>
      <w:r w:rsidR="00243845" w:rsidRPr="00B93E6A">
        <w:rPr>
          <w:rtl/>
        </w:rPr>
        <w:t xml:space="preserve"> ، ن ، بف » وحاشية « م » </w:t>
      </w:r>
      <w:r w:rsidR="00243845" w:rsidRPr="008A50A9">
        <w:rPr>
          <w:rtl/>
        </w:rPr>
        <w:t>والتهذيب</w:t>
      </w:r>
      <w:r w:rsidR="00243845" w:rsidRPr="00B93E6A">
        <w:rPr>
          <w:rtl/>
        </w:rPr>
        <w:t xml:space="preserve"> : « لهم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ل ، بح ، بن » : « فيهما</w:t>
      </w:r>
      <w:r w:rsidR="00243845">
        <w:rPr>
          <w:rtl/>
        </w:rPr>
        <w:t xml:space="preserve"> ».</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فيهم</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بف » : « في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اشْتَرَطَا عَلَيْهِ ابْنَهُ ، وَقَالَا نَحْنُ نَبْرَأُ </w:t>
      </w:r>
      <w:r w:rsidRPr="007F7D59">
        <w:rPr>
          <w:rStyle w:val="libFootnotenumChar"/>
          <w:rtl/>
        </w:rPr>
        <w:t>(1)</w:t>
      </w:r>
      <w:r w:rsidRPr="00B93E6A">
        <w:rPr>
          <w:rtl/>
          <w:lang w:bidi="fa-IR"/>
        </w:rPr>
        <w:t xml:space="preserve"> مِنَ الْوَصِيَّةِ ، وَنَحْنُ فِي حِلٍّ مِنْ تَرْكِ جَمِيعِ الْأَشْيَاءِ وَالْخُرُوجِ مِنْهُ </w:t>
      </w:r>
      <w:r w:rsidRPr="007F7D59">
        <w:rPr>
          <w:rStyle w:val="libFootnotenumChar"/>
          <w:rtl/>
        </w:rPr>
        <w:t>(2)</w:t>
      </w:r>
      <w:r>
        <w:rPr>
          <w:rtl/>
          <w:lang w:bidi="fa-IR"/>
        </w:rPr>
        <w:t xml:space="preserve"> : أَ</w:t>
      </w:r>
      <w:r w:rsidR="008A50A9">
        <w:rPr>
          <w:rFonts w:hint="cs"/>
          <w:rtl/>
          <w:lang w:bidi="fa-IR"/>
        </w:rPr>
        <w:t xml:space="preserve"> </w:t>
      </w:r>
      <w:r w:rsidRPr="00B93E6A">
        <w:rPr>
          <w:rtl/>
          <w:lang w:bidi="fa-IR"/>
        </w:rPr>
        <w:t xml:space="preserve">يَسْتَقِيمُ أَنْ يُخَلِّيَا عَمَّا فِي أَيْدِيهِمَا وَيَخْرُجَا مِنْهُ </w:t>
      </w:r>
      <w:r w:rsidRPr="007F7D59">
        <w:rPr>
          <w:rStyle w:val="libFootnotenumChar"/>
          <w:rtl/>
        </w:rPr>
        <w:t>(3)</w:t>
      </w:r>
      <w:r>
        <w:rPr>
          <w:rtl/>
          <w:lang w:bidi="fa-IR"/>
        </w:rPr>
        <w:t>؟</w:t>
      </w:r>
    </w:p>
    <w:p w:rsidR="00FA0166" w:rsidRDefault="00243845" w:rsidP="00206510">
      <w:pPr>
        <w:pStyle w:val="libNormal"/>
        <w:rPr>
          <w:rtl/>
          <w:lang w:bidi="fa-IR"/>
        </w:rPr>
      </w:pPr>
      <w:r w:rsidRPr="00B93E6A">
        <w:rPr>
          <w:rtl/>
          <w:lang w:bidi="fa-IR"/>
        </w:rPr>
        <w:t xml:space="preserve">قَالَ : « هُوَ لَازِمٌ لَكَ ، فَارْفُقْ عَلى أَيِّ الْوُجُوهِ كَانَ ، فَإِنَّكَ مَأْجُورٌ </w:t>
      </w:r>
      <w:r w:rsidRPr="007F7D59">
        <w:rPr>
          <w:rStyle w:val="libFootnotenumChar"/>
          <w:rtl/>
        </w:rPr>
        <w:t>(4)</w:t>
      </w:r>
      <w:r w:rsidRPr="00B93E6A">
        <w:rPr>
          <w:rtl/>
          <w:lang w:bidi="fa-IR"/>
        </w:rPr>
        <w:t xml:space="preserve"> ، لَعَلَّ </w:t>
      </w:r>
      <w:r w:rsidRPr="007F7D59">
        <w:rPr>
          <w:rStyle w:val="libFootnotenumChar"/>
          <w:rtl/>
        </w:rPr>
        <w:t>(5)</w:t>
      </w:r>
      <w:r w:rsidRPr="00B93E6A">
        <w:rPr>
          <w:rtl/>
          <w:lang w:bidi="fa-IR"/>
        </w:rPr>
        <w:t xml:space="preserve"> ذلِكَ يَحُلُّ بِابْنِهِ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13303 / 15.</w:t>
      </w:r>
      <w:r w:rsidRPr="00B93E6A">
        <w:rPr>
          <w:rtl/>
          <w:lang w:bidi="fa-IR"/>
        </w:rPr>
        <w:t xml:space="preserve"> الْحُسَيْنُ بْنُ مُحَمَّدٍ الْأَشْعَرِيُّ ، عَنْ مُعَلَّى بْنِ مُحَمَّدٍ </w:t>
      </w:r>
      <w:r w:rsidRPr="007F7D59">
        <w:rPr>
          <w:rStyle w:val="libFootnotenumChar"/>
          <w:rtl/>
        </w:rPr>
        <w:t>(8)</w:t>
      </w:r>
      <w:r w:rsidRPr="00B93E6A">
        <w:rPr>
          <w:rtl/>
          <w:lang w:bidi="fa-IR"/>
        </w:rPr>
        <w:t xml:space="preserve"> ، عَنِ الْحَسَنِ بْنِ عَلِيٍّ الْوَشَّاءِ ، عَنْ مُحَمَّدِ بْنِ يَحْيى </w:t>
      </w:r>
      <w:r w:rsidRPr="007F7D59">
        <w:rPr>
          <w:rStyle w:val="libFootnotenumChar"/>
          <w:rtl/>
        </w:rPr>
        <w:t>(9)</w:t>
      </w:r>
      <w:r w:rsidRPr="00B93E6A">
        <w:rPr>
          <w:rtl/>
          <w:lang w:bidi="fa-IR"/>
        </w:rPr>
        <w:t xml:space="preserve"> ، عَنْ وَصِيِّ عَلِيِّ بْنِ السَّرِيِّ ، قَالَ :</w:t>
      </w:r>
    </w:p>
    <w:p w:rsidR="00243845" w:rsidRPr="00B93E6A" w:rsidRDefault="00243845" w:rsidP="008A50A9">
      <w:pPr>
        <w:pStyle w:val="libNormal"/>
        <w:rPr>
          <w:rtl/>
          <w:lang w:bidi="fa-IR"/>
        </w:rPr>
      </w:pPr>
      <w:r w:rsidRPr="00B93E6A">
        <w:rPr>
          <w:rtl/>
          <w:lang w:bidi="fa-IR"/>
        </w:rPr>
        <w:t xml:space="preserve">قُلْتُ لِأَبِي الْحَسَنِ مُوسى </w:t>
      </w:r>
      <w:r w:rsidR="008A50A9" w:rsidRPr="008A50A9">
        <w:rPr>
          <w:rStyle w:val="libAlaemChar"/>
          <w:rtl/>
        </w:rPr>
        <w:t>عليه‌السلام</w:t>
      </w:r>
      <w:r w:rsidRPr="00B93E6A">
        <w:rPr>
          <w:rtl/>
          <w:lang w:bidi="fa-IR"/>
        </w:rPr>
        <w:t>: إِنَّ عَلِيَّ بْنَ السَّرِيِّ تُوُفِّيَ ، فَأَوْصى إِلَيَّ.</w:t>
      </w:r>
    </w:p>
    <w:p w:rsidR="00243845" w:rsidRPr="00B93E6A" w:rsidRDefault="00243845" w:rsidP="00206510">
      <w:pPr>
        <w:pStyle w:val="libNormal"/>
        <w:rPr>
          <w:rtl/>
          <w:lang w:bidi="fa-IR"/>
        </w:rPr>
      </w:pPr>
      <w:r w:rsidRPr="00B93E6A">
        <w:rPr>
          <w:rtl/>
          <w:lang w:bidi="fa-IR"/>
        </w:rPr>
        <w:t>فَقَالَ : « رَحِمَهُ اللهُ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(10)</w:t>
      </w:r>
      <w:r w:rsidRPr="00B93E6A">
        <w:rPr>
          <w:rtl/>
          <w:lang w:bidi="fa-IR"/>
        </w:rPr>
        <w:t xml:space="preserve"> : وَإِنَّ </w:t>
      </w:r>
      <w:r w:rsidRPr="007F7D59">
        <w:rPr>
          <w:rStyle w:val="libFootnotenumChar"/>
          <w:rtl/>
        </w:rPr>
        <w:t>(11)</w:t>
      </w:r>
      <w:r w:rsidRPr="00B93E6A">
        <w:rPr>
          <w:rtl/>
          <w:lang w:bidi="fa-IR"/>
        </w:rPr>
        <w:t xml:space="preserve"> ابْنَهُ جَعْفَرَ بْنَ عَلِيٍّ </w:t>
      </w:r>
      <w:r w:rsidRPr="007F7D59">
        <w:rPr>
          <w:rStyle w:val="libFootnotenumChar"/>
          <w:rtl/>
        </w:rPr>
        <w:t>(12)</w:t>
      </w:r>
      <w:r w:rsidRPr="00B93E6A">
        <w:rPr>
          <w:rtl/>
          <w:lang w:bidi="fa-IR"/>
        </w:rPr>
        <w:t xml:space="preserve"> وَقَعَ </w:t>
      </w:r>
      <w:r w:rsidRPr="007F7D59">
        <w:rPr>
          <w:rStyle w:val="libFootnotenumChar"/>
          <w:rtl/>
        </w:rPr>
        <w:t>(13)</w:t>
      </w:r>
      <w:r w:rsidRPr="00B93E6A">
        <w:rPr>
          <w:rtl/>
          <w:lang w:bidi="fa-IR"/>
        </w:rPr>
        <w:t xml:space="preserve"> عَلى أُمِّ وَلَدٍ لَهُ ، فَأَمَرَنِي أَنْ أُخْرِجَهُ مِنَ‌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وحاشية « بح » </w:t>
      </w:r>
      <w:r w:rsidR="00243845" w:rsidRPr="008A50A9">
        <w:rPr>
          <w:rtl/>
        </w:rPr>
        <w:t>والتهذيب</w:t>
      </w:r>
      <w:r w:rsidR="00243845" w:rsidRPr="00B93E6A">
        <w:rPr>
          <w:rtl/>
        </w:rPr>
        <w:t xml:space="preserve"> : « براء</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نترك</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(2).</w:t>
            </w:r>
            <w:r w:rsidRPr="00B93E6A">
              <w:rPr>
                <w:rtl/>
              </w:rPr>
              <w:t xml:space="preserve"> في «</w:t>
            </w:r>
            <w:r>
              <w:rPr>
                <w:rtl/>
              </w:rPr>
              <w:t xml:space="preserve"> ك » </w:t>
            </w:r>
            <w:r w:rsidRPr="00B93E6A">
              <w:rPr>
                <w:rtl/>
              </w:rPr>
              <w:t>: « عنه</w:t>
            </w:r>
            <w:r>
              <w:rPr>
                <w:rtl/>
              </w:rPr>
              <w:t xml:space="preserve"> ».</w:t>
            </w:r>
          </w:p>
        </w:tc>
        <w:tc>
          <w:tcPr>
            <w:tcW w:w="4006" w:type="dxa"/>
          </w:tcPr>
          <w:p w:rsidR="008A50A9" w:rsidRDefault="008A50A9" w:rsidP="008A50A9">
            <w:pPr>
              <w:pStyle w:val="libFootnote0"/>
              <w:rPr>
                <w:rtl/>
              </w:rPr>
            </w:pPr>
            <w:r>
              <w:rPr>
                <w:rtl/>
              </w:rPr>
              <w:t>(3).</w:t>
            </w:r>
            <w:r w:rsidRPr="00B93E6A">
              <w:rPr>
                <w:rtl/>
              </w:rPr>
              <w:t xml:space="preserve"> في </w:t>
            </w:r>
            <w:r w:rsidRPr="008A50A9">
              <w:rPr>
                <w:rtl/>
              </w:rPr>
              <w:t>التهذيب</w:t>
            </w:r>
            <w:r w:rsidRPr="00B93E6A">
              <w:rPr>
                <w:rtl/>
              </w:rPr>
              <w:t xml:space="preserve"> </w:t>
            </w:r>
            <w:r>
              <w:rPr>
                <w:rtl/>
              </w:rPr>
              <w:t>: «عن خاصّته»بدل«</w:t>
            </w:r>
            <w:r w:rsidRPr="00B93E6A">
              <w:rPr>
                <w:rtl/>
              </w:rPr>
              <w:t>ويخرجا منه</w:t>
            </w:r>
            <w:r>
              <w:rPr>
                <w:rtl/>
              </w:rPr>
              <w:t>».</w:t>
            </w:r>
          </w:p>
        </w:tc>
      </w:tr>
    </w:tbl>
    <w:p w:rsidR="00243845" w:rsidRPr="00B93E6A" w:rsidRDefault="00AE73AA" w:rsidP="00AE73AA">
      <w:pPr>
        <w:pStyle w:val="libFootnote0"/>
        <w:rPr>
          <w:rtl/>
          <w:lang w:bidi="fa-IR"/>
        </w:rPr>
      </w:pPr>
      <w:r>
        <w:rPr>
          <w:rtl/>
        </w:rPr>
        <w:t>(4).</w:t>
      </w:r>
      <w:r w:rsidR="00243845" w:rsidRPr="00B93E6A">
        <w:rPr>
          <w:rtl/>
        </w:rPr>
        <w:t xml:space="preserve"> في « ل ، م ، ن ، بح ، بن ، جد » وحاشية « جت » : « مأخوذ</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 « ولعلّ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8A50A9">
        <w:rPr>
          <w:rtl/>
        </w:rPr>
        <w:t xml:space="preserve"> : « لم</w:t>
      </w:r>
      <w:r w:rsidR="008A50A9">
        <w:rPr>
          <w:rFonts w:hint="cs"/>
          <w:rtl/>
        </w:rPr>
        <w:t>ـّ</w:t>
      </w:r>
      <w:r w:rsidR="00243845" w:rsidRPr="00B93E6A">
        <w:rPr>
          <w:rtl/>
        </w:rPr>
        <w:t xml:space="preserve">ا استفرس </w:t>
      </w:r>
      <w:r w:rsidRPr="00AE73AA">
        <w:rPr>
          <w:rStyle w:val="libFootnoteAlaemChar"/>
          <w:rtl/>
        </w:rPr>
        <w:t>عليه‌السلام</w:t>
      </w:r>
      <w:r w:rsidR="00243845" w:rsidRPr="00B93E6A">
        <w:rPr>
          <w:rtl/>
        </w:rPr>
        <w:t xml:space="preserve"> أنّ السائل هو أحد الأخوين خاطبه باللزوم والرفق. ولعلّ المراد بالمشار إليه بذلك الموت لما ثبت أنّ مثل هذه المناقشات الماليّة ممّا يعجّل الأجل ، أو المراد به الرفق ، يعني لعلّه بسبب رفقك به يصير رفيقاً منقاداً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234 ، ح 916 ، معلّقاً عن أحمد بن محمّد ، عن سعد بن إسماعيل </w:t>
      </w:r>
      <w:r w:rsidR="008A50A9">
        <w:rPr>
          <w:rFonts w:hint="cs"/>
          <w:rtl/>
        </w:rPr>
        <w:t>.</w:t>
      </w:r>
      <w:r w:rsidR="00325763" w:rsidRPr="00325763">
        <w:rPr>
          <w:rStyle w:val="libFootnoteBoldChar"/>
          <w:rtl/>
        </w:rPr>
        <w:t>الوافي</w:t>
      </w:r>
      <w:r w:rsidR="00243845" w:rsidRPr="00B93E6A">
        <w:rPr>
          <w:rtl/>
        </w:rPr>
        <w:t xml:space="preserve"> ، ج 24 ، ص 174 ، ح 23853 ؛ </w:t>
      </w:r>
      <w:r w:rsidR="00243845" w:rsidRPr="00325763">
        <w:rPr>
          <w:rStyle w:val="libFootnoteBoldChar"/>
          <w:rtl/>
        </w:rPr>
        <w:t>الوسائل</w:t>
      </w:r>
      <w:r w:rsidR="00243845" w:rsidRPr="00B93E6A">
        <w:rPr>
          <w:rtl/>
        </w:rPr>
        <w:t xml:space="preserve"> ، ج 19 ، ص 321 ، ذيل ح 24693.</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8A50A9">
        <w:rPr>
          <w:rtl/>
        </w:rPr>
        <w:t>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محمّد</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 ل ، م ، بح ، بن ، جد » وحاشية « ن ، جت » </w:t>
      </w:r>
      <w:r w:rsidR="00243845" w:rsidRPr="008A50A9">
        <w:rPr>
          <w:rtl/>
        </w:rPr>
        <w:t>والتهذيب والاستبصار</w:t>
      </w:r>
      <w:r w:rsidR="00243845" w:rsidRPr="00B93E6A">
        <w:rPr>
          <w:rtl/>
        </w:rPr>
        <w:t xml:space="preserve">. وفي « ق ، </w:t>
      </w:r>
      <w:r w:rsidR="000D3416">
        <w:rPr>
          <w:rtl/>
        </w:rPr>
        <w:t>ك</w:t>
      </w:r>
      <w:r w:rsidR="00243845" w:rsidRPr="00B93E6A">
        <w:rPr>
          <w:rtl/>
        </w:rPr>
        <w:t xml:space="preserve"> ، ن ، بف ، جت » والمطبوع : « ومحمّد بن يحيى</w:t>
      </w:r>
      <w:r w:rsidR="00243845">
        <w:rPr>
          <w:rtl/>
        </w:rPr>
        <w:t xml:space="preserve"> ».</w:t>
      </w:r>
      <w:r w:rsidR="00243845" w:rsidRPr="00B93E6A">
        <w:rPr>
          <w:rtl/>
        </w:rPr>
        <w:t xml:space="preserve"> والخبر أورده الشيخ الصدوق في </w:t>
      </w:r>
      <w:r w:rsidR="00243845" w:rsidRPr="008B6341">
        <w:rPr>
          <w:rStyle w:val="libFootnoteBoldChar"/>
          <w:rtl/>
        </w:rPr>
        <w:t>الفقيه</w:t>
      </w:r>
      <w:r w:rsidR="00243845" w:rsidRPr="00B93E6A">
        <w:rPr>
          <w:rtl/>
        </w:rPr>
        <w:t xml:space="preserve"> ، ج 4 ، ص 219 ، ح 5515 ، عن الحسن بن عليّ الوشّاء عن محمّد بن يحيى ، وذكره الإربلي في </w:t>
      </w:r>
      <w:r w:rsidR="00243845" w:rsidRPr="008A50A9">
        <w:rPr>
          <w:rStyle w:val="libFootnoteBoldChar"/>
          <w:rtl/>
        </w:rPr>
        <w:t>كشف الغمّة</w:t>
      </w:r>
      <w:r w:rsidR="00243845" w:rsidRPr="00B93E6A">
        <w:rPr>
          <w:rtl/>
        </w:rPr>
        <w:t xml:space="preserve"> ، ج 3 ، ص 33 ، نقلاً من كتاب الدلائل ، هكذا : « عن الوشّاء قال : حدّثني محمّد بن يحيى عن وصيّ عليّ بن السريّ</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(10).</w:t>
            </w:r>
            <w:r w:rsidRPr="00B93E6A">
              <w:rPr>
                <w:rtl/>
              </w:rPr>
              <w:t xml:space="preserve"> في « بح ، جت » : « فقلت</w:t>
            </w:r>
            <w:r>
              <w:rPr>
                <w:rtl/>
              </w:rPr>
              <w:t xml:space="preserve"> ».</w:t>
            </w:r>
          </w:p>
        </w:tc>
        <w:tc>
          <w:tcPr>
            <w:tcW w:w="4006" w:type="dxa"/>
          </w:tcPr>
          <w:p w:rsidR="008A50A9" w:rsidRDefault="008A50A9" w:rsidP="00AE73AA">
            <w:pPr>
              <w:pStyle w:val="libFootnote0"/>
              <w:rPr>
                <w:rtl/>
              </w:rPr>
            </w:pPr>
            <w:r>
              <w:rPr>
                <w:rtl/>
              </w:rPr>
              <w:t xml:space="preserve">(11). </w:t>
            </w:r>
            <w:r w:rsidRPr="00B93E6A">
              <w:rPr>
                <w:rtl/>
              </w:rPr>
              <w:t>في الاستبصار : « فإنّ</w:t>
            </w:r>
            <w:r>
              <w:rPr>
                <w:rtl/>
              </w:rPr>
              <w:t xml:space="preserve"> ».</w:t>
            </w:r>
          </w:p>
        </w:tc>
      </w:tr>
    </w:tbl>
    <w:p w:rsidR="00243845" w:rsidRPr="00B93E6A" w:rsidRDefault="00AE73AA" w:rsidP="008A50A9">
      <w:pPr>
        <w:pStyle w:val="libFootnote0"/>
        <w:rPr>
          <w:rtl/>
          <w:lang w:bidi="fa-IR"/>
        </w:rPr>
      </w:pPr>
      <w:r>
        <w:rPr>
          <w:rtl/>
        </w:rPr>
        <w:t>(12).</w:t>
      </w:r>
      <w:r w:rsidR="00243845" w:rsidRPr="00B93E6A">
        <w:rPr>
          <w:rtl/>
        </w:rPr>
        <w:t xml:space="preserve"> في «</w:t>
      </w:r>
      <w:r w:rsidR="000D3416">
        <w:rPr>
          <w:rtl/>
        </w:rPr>
        <w:t>ك</w:t>
      </w:r>
      <w:r w:rsidR="008A50A9">
        <w:rPr>
          <w:rtl/>
        </w:rPr>
        <w:t>»:«حين»</w:t>
      </w:r>
      <w:r w:rsidR="00243845" w:rsidRPr="00B93E6A">
        <w:rPr>
          <w:rtl/>
        </w:rPr>
        <w:t>بدل « جعفر بن عليّ</w:t>
      </w:r>
      <w:r w:rsidR="00243845">
        <w:rPr>
          <w:rtl/>
        </w:rPr>
        <w:t xml:space="preserve"> ».</w:t>
      </w:r>
      <w:r w:rsidR="00243845" w:rsidRPr="00B93E6A">
        <w:rPr>
          <w:rtl/>
        </w:rPr>
        <w:t xml:space="preserve"> وفي « ق ، ن ، بح ، بف ، جت » :</w:t>
      </w:r>
      <w:r w:rsidR="00243845">
        <w:rPr>
          <w:rtl/>
        </w:rPr>
        <w:t xml:space="preserve"> </w:t>
      </w:r>
      <w:r>
        <w:rPr>
          <w:rtl/>
        </w:rPr>
        <w:t>-</w:t>
      </w:r>
      <w:r w:rsidR="00243845">
        <w:rPr>
          <w:rtl/>
        </w:rPr>
        <w:t xml:space="preserve"> </w:t>
      </w:r>
      <w:r w:rsidR="00243845" w:rsidRPr="00B93E6A">
        <w:rPr>
          <w:rtl/>
        </w:rPr>
        <w:t>« بن عليّ</w:t>
      </w:r>
      <w:r w:rsidR="00243845">
        <w:rPr>
          <w:rtl/>
        </w:rPr>
        <w:t xml:space="preserve"> ».</w:t>
      </w:r>
      <w:r w:rsidR="00243845" w:rsidRPr="00B93E6A">
        <w:rPr>
          <w:rtl/>
        </w:rPr>
        <w:t xml:space="preserve"> وفي </w:t>
      </w:r>
      <w:r w:rsidR="00243845" w:rsidRPr="008A50A9">
        <w:rPr>
          <w:rtl/>
        </w:rPr>
        <w:t>الفقيه والتهذيب والاستبصار</w:t>
      </w:r>
      <w:r w:rsidR="00243845" w:rsidRPr="00B93E6A">
        <w:rPr>
          <w:rtl/>
        </w:rPr>
        <w:t xml:space="preserve"> : « جعفراً » بدل « جعفر بن عليّ</w:t>
      </w:r>
      <w:r w:rsidR="00243845">
        <w:rPr>
          <w:rtl/>
        </w:rPr>
        <w:t xml:space="preserve"> ».</w:t>
      </w:r>
      <w:r>
        <w:rPr>
          <w:rtl/>
        </w:rPr>
        <w:t>(13).</w:t>
      </w:r>
      <w:r w:rsidR="008A50A9">
        <w:rPr>
          <w:rtl/>
        </w:rPr>
        <w:t xml:space="preserve"> في «ق ، ن ، بح ، بف ، جت» : «</w:t>
      </w:r>
      <w:r w:rsidR="00243845" w:rsidRPr="00B93E6A">
        <w:rPr>
          <w:rtl/>
        </w:rPr>
        <w:t>أوقع</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الْمِيرَاثِ.</w:t>
      </w:r>
    </w:p>
    <w:p w:rsidR="00243845" w:rsidRPr="00B93E6A" w:rsidRDefault="00243845" w:rsidP="00206510">
      <w:pPr>
        <w:pStyle w:val="libNormal"/>
        <w:rPr>
          <w:rtl/>
          <w:lang w:bidi="fa-IR"/>
        </w:rPr>
      </w:pPr>
      <w:r w:rsidRPr="00B93E6A">
        <w:rPr>
          <w:rtl/>
          <w:lang w:bidi="fa-IR"/>
        </w:rPr>
        <w:t xml:space="preserve">قَالَ : فَقَالَ لِي : « أَخْرِجْهُ مِنَ الْمِيرَاثِ </w:t>
      </w:r>
      <w:r w:rsidRPr="007F7D59">
        <w:rPr>
          <w:rStyle w:val="libFootnotenumChar"/>
          <w:rtl/>
        </w:rPr>
        <w:t>(1)</w:t>
      </w:r>
      <w:r w:rsidRPr="00B93E6A">
        <w:rPr>
          <w:rtl/>
          <w:lang w:bidi="fa-IR"/>
        </w:rPr>
        <w:t xml:space="preserve"> ، وَإِنْ </w:t>
      </w:r>
      <w:r w:rsidRPr="007F7D59">
        <w:rPr>
          <w:rStyle w:val="libFootnotenumChar"/>
          <w:rtl/>
        </w:rPr>
        <w:t>(2)</w:t>
      </w:r>
      <w:r w:rsidRPr="00B93E6A">
        <w:rPr>
          <w:rtl/>
          <w:lang w:bidi="fa-IR"/>
        </w:rPr>
        <w:t xml:space="preserve"> كُنْتَ صَادِقاً فَسَيُصِيبُهُ </w:t>
      </w:r>
      <w:r w:rsidRPr="007F7D59">
        <w:rPr>
          <w:rStyle w:val="libFootnotenumChar"/>
          <w:rtl/>
        </w:rPr>
        <w:t>(3)</w:t>
      </w:r>
      <w:r w:rsidRPr="00B93E6A">
        <w:rPr>
          <w:rtl/>
          <w:lang w:bidi="fa-IR"/>
        </w:rPr>
        <w:t xml:space="preserve"> خَبَلٌ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فَرَجَعْتُ ، فَقَدَّمَنِي إِلى أَبِي يُوسُفَ الْقَاضِي ، فَقَالَ لَهُ </w:t>
      </w:r>
      <w:r w:rsidRPr="007F7D59">
        <w:rPr>
          <w:rStyle w:val="libFootnotenumChar"/>
          <w:rtl/>
        </w:rPr>
        <w:t>(5)</w:t>
      </w:r>
      <w:r w:rsidRPr="00B93E6A">
        <w:rPr>
          <w:rtl/>
          <w:lang w:bidi="fa-IR"/>
        </w:rPr>
        <w:t xml:space="preserve"> : أَصْلَحَكَ اللهُ ، أَنَا جَعْفَرُ بْنُ عَلِيِّ بْنِ السَّرِيِّ ، وَهذَا وَصِيُّ أَبِي ، فَمُرْهُ فَلْيَدْفَعْ إِلَيَّ مِيرَاثِي مِنْ أَبِي </w:t>
      </w:r>
      <w:r w:rsidRPr="007F7D59">
        <w:rPr>
          <w:rStyle w:val="libFootnotenumChar"/>
          <w:rtl/>
        </w:rPr>
        <w:t>(6)</w:t>
      </w:r>
      <w:r w:rsidR="008A50A9" w:rsidRPr="008A50A9">
        <w:rPr>
          <w:rFonts w:hint="cs"/>
          <w:rtl/>
        </w:rPr>
        <w:t>.</w:t>
      </w:r>
    </w:p>
    <w:p w:rsidR="00243845" w:rsidRPr="00B93E6A" w:rsidRDefault="00243845" w:rsidP="00206510">
      <w:pPr>
        <w:pStyle w:val="libNormal"/>
        <w:rPr>
          <w:rtl/>
          <w:lang w:bidi="fa-IR"/>
        </w:rPr>
      </w:pPr>
      <w:r w:rsidRPr="00B93E6A">
        <w:rPr>
          <w:rtl/>
          <w:lang w:bidi="fa-IR"/>
        </w:rPr>
        <w:t xml:space="preserve">فَقَالَ أَبُو يُوسُفَ الْقَاضِي </w:t>
      </w:r>
      <w:r w:rsidRPr="007F7D59">
        <w:rPr>
          <w:rStyle w:val="libFootnotenumChar"/>
          <w:rtl/>
        </w:rPr>
        <w:t>(7)</w:t>
      </w:r>
      <w:r w:rsidRPr="00B93E6A">
        <w:rPr>
          <w:rtl/>
          <w:lang w:bidi="fa-IR"/>
        </w:rPr>
        <w:t xml:space="preserve"> لِي </w:t>
      </w:r>
      <w:r w:rsidRPr="007F7D59">
        <w:rPr>
          <w:rStyle w:val="libFootnotenumChar"/>
          <w:rtl/>
        </w:rPr>
        <w:t>(8)</w:t>
      </w:r>
      <w:r w:rsidRPr="00B93E6A">
        <w:rPr>
          <w:rtl/>
          <w:lang w:bidi="fa-IR"/>
        </w:rPr>
        <w:t xml:space="preserve"> : مَا تَقُولُ</w:t>
      </w:r>
      <w:r>
        <w:rPr>
          <w:rtl/>
          <w:lang w:bidi="fa-IR"/>
        </w:rPr>
        <w:t>؟</w:t>
      </w:r>
      <w:r w:rsidRPr="00B93E6A">
        <w:rPr>
          <w:rtl/>
          <w:lang w:bidi="fa-IR"/>
        </w:rPr>
        <w:t xml:space="preserve"> فَقُلْتُ لَهُ </w:t>
      </w:r>
      <w:r w:rsidRPr="007F7D59">
        <w:rPr>
          <w:rStyle w:val="libFootnotenumChar"/>
          <w:rtl/>
        </w:rPr>
        <w:t>(9)</w:t>
      </w:r>
      <w:r w:rsidRPr="00B93E6A">
        <w:rPr>
          <w:rtl/>
          <w:lang w:bidi="fa-IR"/>
        </w:rPr>
        <w:t xml:space="preserve"> : نَعَمْ ، هذَا جَعْفَرُ بْنُ عَلِيِّ بْنِ السَّرِيِّ ، وَأَنَا وَصِيُّ عَلِيِّ بْنِ السَّرِيِّ </w:t>
      </w:r>
      <w:r w:rsidRPr="007F7D59">
        <w:rPr>
          <w:rStyle w:val="libFootnotenumChar"/>
          <w:rtl/>
        </w:rPr>
        <w:t>(10)</w:t>
      </w:r>
      <w:r w:rsidRPr="00B93E6A">
        <w:rPr>
          <w:rtl/>
          <w:lang w:bidi="fa-IR"/>
        </w:rPr>
        <w:t xml:space="preserve"> ، قَالَ : فَادْفَعْ إِلَيْهِ مَالَهُ.</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(11)</w:t>
      </w:r>
      <w:r w:rsidRPr="00B93E6A">
        <w:rPr>
          <w:rtl/>
          <w:lang w:bidi="fa-IR"/>
        </w:rPr>
        <w:t xml:space="preserve"> : أُرِيدُ أَنْ أُكَلِّمَكَ ، قَالَ </w:t>
      </w:r>
      <w:r w:rsidRPr="007F7D59">
        <w:rPr>
          <w:rStyle w:val="libFootnotenumChar"/>
          <w:rtl/>
        </w:rPr>
        <w:t>(12)</w:t>
      </w:r>
      <w:r w:rsidRPr="00B93E6A">
        <w:rPr>
          <w:rtl/>
          <w:lang w:bidi="fa-IR"/>
        </w:rPr>
        <w:t xml:space="preserve"> : فَادْنُ </w:t>
      </w:r>
      <w:r w:rsidRPr="007F7D59">
        <w:rPr>
          <w:rStyle w:val="libFootnotenumChar"/>
          <w:rtl/>
        </w:rPr>
        <w:t>(13)</w:t>
      </w:r>
      <w:r w:rsidRPr="00B93E6A">
        <w:rPr>
          <w:rtl/>
          <w:lang w:bidi="fa-IR"/>
        </w:rPr>
        <w:t xml:space="preserve"> إِلَيَّ </w:t>
      </w:r>
      <w:r w:rsidRPr="007F7D59">
        <w:rPr>
          <w:rStyle w:val="libFootnotenumChar"/>
          <w:rtl/>
        </w:rPr>
        <w:t>(14)</w:t>
      </w:r>
      <w:r w:rsidRPr="00B93E6A">
        <w:rPr>
          <w:rtl/>
          <w:lang w:bidi="fa-IR"/>
        </w:rPr>
        <w:t xml:space="preserve"> ، فَدَنَوْتُ حَيْثُ لَايَسْمَعُ أَحَدٌ كَلَامِي ، فَقُلْتُ </w:t>
      </w:r>
      <w:r w:rsidRPr="007F7D59">
        <w:rPr>
          <w:rStyle w:val="libFootnotenumChar"/>
          <w:rtl/>
        </w:rPr>
        <w:t>(15)</w:t>
      </w:r>
      <w:r w:rsidRPr="00B93E6A">
        <w:rPr>
          <w:rtl/>
          <w:lang w:bidi="fa-IR"/>
        </w:rPr>
        <w:t xml:space="preserve"> لَهُ : هذَا وَقَعَ عَلى أُمِّ وَلَدٍ لِأَبِيهِ ، فَأَمَرَنِي أَبُوهُ ، وَأَوْصى إِلَيَّ أَنْ أُخْرِجَهُ مِنَ الْمِيرَاثِ ، وَلَا أُوَرِّثَهُ شَيْئاً ، فَأَتَيْتُ مُوسَى بْنَ جَعْفَرٍ </w:t>
      </w:r>
      <w:r w:rsidRPr="002D5331">
        <w:rPr>
          <w:rStyle w:val="libAlaemChar"/>
          <w:rtl/>
        </w:rPr>
        <w:t>عليهما‌السلام</w:t>
      </w:r>
      <w:r w:rsidRPr="00B93E6A">
        <w:rPr>
          <w:rtl/>
          <w:lang w:bidi="fa-IR"/>
        </w:rPr>
        <w:t xml:space="preserve"> بِالْمَدِينَةِ ، فَأَخْبَرْتُهُ وَسَأَلْتُهُ ، فَأَمَرَنِي أَنْ أُخْرِجَهُ مِنَ الْمِيرَاثِ وَلَا أُوَرِّثَهُ </w:t>
      </w:r>
      <w:r w:rsidRPr="007F7D59">
        <w:rPr>
          <w:rStyle w:val="libFootnotenumChar"/>
          <w:rtl/>
        </w:rPr>
        <w:t>(16)</w:t>
      </w:r>
      <w:r w:rsidRPr="00B93E6A">
        <w:rPr>
          <w:rtl/>
          <w:lang w:bidi="fa-IR"/>
        </w:rPr>
        <w:t xml:space="preserve"> شَيْئاً.</w:t>
      </w:r>
    </w:p>
    <w:p w:rsidR="00243845" w:rsidRPr="00B93E6A" w:rsidRDefault="00243845" w:rsidP="00206510">
      <w:pPr>
        <w:pStyle w:val="libNormal"/>
        <w:rPr>
          <w:rtl/>
          <w:lang w:bidi="fa-IR"/>
        </w:rPr>
      </w:pPr>
      <w:r w:rsidRPr="00B93E6A">
        <w:rPr>
          <w:rtl/>
          <w:lang w:bidi="fa-IR"/>
        </w:rPr>
        <w:t xml:space="preserve">فَقَالَ : اللهَ </w:t>
      </w:r>
      <w:r w:rsidRPr="007F7D59">
        <w:rPr>
          <w:rStyle w:val="libFootnotenumChar"/>
          <w:rtl/>
        </w:rPr>
        <w:t>(17)</w:t>
      </w:r>
      <w:r w:rsidRPr="00B93E6A">
        <w:rPr>
          <w:rtl/>
          <w:lang w:bidi="fa-IR"/>
        </w:rPr>
        <w:t xml:space="preserve"> إِنَّ أَبَا الْحَسَنِ </w:t>
      </w:r>
      <w:r w:rsidRPr="002D5331">
        <w:rPr>
          <w:rStyle w:val="libAlaemChar"/>
          <w:rtl/>
        </w:rPr>
        <w:t>عليه‌السلام</w:t>
      </w:r>
      <w:r w:rsidRPr="00B93E6A">
        <w:rPr>
          <w:rtl/>
          <w:lang w:bidi="fa-IR"/>
        </w:rPr>
        <w:t xml:space="preserve"> أَمَرَكَ</w:t>
      </w:r>
      <w:r>
        <w:rPr>
          <w:rtl/>
          <w:lang w:bidi="fa-IR"/>
        </w:rPr>
        <w:t>؟</w:t>
      </w:r>
      <w:r w:rsidRPr="00B93E6A">
        <w:rPr>
          <w:rtl/>
          <w:lang w:bidi="fa-IR"/>
        </w:rPr>
        <w:t xml:space="preserve"> قَالَ : قُلْتُ : </w:t>
      </w:r>
      <w:r w:rsidRPr="007F7D59">
        <w:rPr>
          <w:rStyle w:val="libFootnotenumChar"/>
          <w:rtl/>
        </w:rPr>
        <w:t>(18)</w:t>
      </w:r>
      <w:r w:rsidRPr="00B93E6A">
        <w:rPr>
          <w:rtl/>
          <w:lang w:bidi="fa-IR"/>
        </w:rPr>
        <w:t xml:space="preserve"> نَعَمْ ، قَالَ </w:t>
      </w:r>
      <w:r w:rsidRPr="007F7D59">
        <w:rPr>
          <w:rStyle w:val="libFootnotenumChar"/>
          <w:rtl/>
        </w:rPr>
        <w:t>(19)</w:t>
      </w:r>
      <w:r w:rsidR="008A50A9">
        <w:rPr>
          <w:rtl/>
          <w:lang w:bidi="fa-IR"/>
        </w:rPr>
        <w:t xml:space="preserve"> : فَاسْتَحْلَفَنِي ثَلَاثاً</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بف » </w:t>
      </w:r>
      <w:r w:rsidR="00243845" w:rsidRPr="00DC50BB">
        <w:rPr>
          <w:rStyle w:val="libFootnoteBoldChar"/>
          <w:rtl/>
        </w:rPr>
        <w:t>والفقيه</w:t>
      </w:r>
      <w:r w:rsidR="00243845" w:rsidRPr="008A50A9">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الميراث</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A50A9">
        <w:rPr>
          <w:rtl/>
        </w:rPr>
        <w:t>التهذيب والاستبصار</w:t>
      </w:r>
      <w:r w:rsidR="00243845" w:rsidRPr="00B93E6A">
        <w:rPr>
          <w:rtl/>
        </w:rPr>
        <w:t xml:space="preserve"> : « فإن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 سيصيب</w:t>
      </w:r>
      <w:r w:rsidR="00243845">
        <w:rPr>
          <w:rtl/>
        </w:rPr>
        <w:t xml:space="preserve"> ».</w:t>
      </w:r>
      <w:r w:rsidR="00243845" w:rsidRPr="00B93E6A">
        <w:rPr>
          <w:rtl/>
        </w:rPr>
        <w:t xml:space="preserve"> وفي الاستبصار : « فيصيبه</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(4).</w:t>
            </w:r>
            <w:r w:rsidRPr="00B93E6A">
              <w:rPr>
                <w:rtl/>
              </w:rPr>
              <w:t xml:space="preserve"> في </w:t>
            </w:r>
            <w:r w:rsidRPr="008A50A9">
              <w:rPr>
                <w:rtl/>
              </w:rPr>
              <w:t>التهذيب</w:t>
            </w:r>
            <w:r w:rsidRPr="00B93E6A">
              <w:rPr>
                <w:rtl/>
              </w:rPr>
              <w:t xml:space="preserve"> : « الخبل</w:t>
            </w:r>
            <w:r>
              <w:rPr>
                <w:rtl/>
              </w:rPr>
              <w:t xml:space="preserve"> ».</w:t>
            </w:r>
          </w:p>
        </w:tc>
        <w:tc>
          <w:tcPr>
            <w:tcW w:w="4006" w:type="dxa"/>
          </w:tcPr>
          <w:p w:rsidR="008A50A9" w:rsidRDefault="008A50A9" w:rsidP="00AE73AA">
            <w:pPr>
              <w:pStyle w:val="libFootnote0"/>
              <w:rPr>
                <w:rtl/>
              </w:rPr>
            </w:pPr>
            <w:r>
              <w:rPr>
                <w:rtl/>
              </w:rPr>
              <w:t>(5).</w:t>
            </w:r>
            <w:r w:rsidRPr="00B93E6A">
              <w:rPr>
                <w:rtl/>
              </w:rPr>
              <w:t xml:space="preserve"> في « ق ، </w:t>
            </w:r>
            <w:r>
              <w:rPr>
                <w:rtl/>
              </w:rPr>
              <w:t>ك</w:t>
            </w:r>
            <w:r w:rsidRPr="00B93E6A">
              <w:rPr>
                <w:rtl/>
              </w:rPr>
              <w:t xml:space="preserve"> ، بف »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الاستبصار : « فيدفع إليّ ميراثي » بدل « فليدفع إليّ ميراثي من أبي</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A50A9">
        <w:rPr>
          <w:rtl/>
        </w:rPr>
        <w:t>في الفقيه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أبو يوسف القاضي</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(8).</w:t>
            </w:r>
            <w:r w:rsidRPr="00B93E6A">
              <w:rPr>
                <w:rtl/>
              </w:rPr>
              <w:t xml:space="preserve"> في « م ، بن ، جد » :</w:t>
            </w:r>
            <w:r>
              <w:rPr>
                <w:rtl/>
              </w:rPr>
              <w:t xml:space="preserve"> - </w:t>
            </w:r>
            <w:r w:rsidRPr="00B93E6A">
              <w:rPr>
                <w:rtl/>
              </w:rPr>
              <w:t>« لي</w:t>
            </w:r>
            <w:r>
              <w:rPr>
                <w:rtl/>
              </w:rPr>
              <w:t xml:space="preserve"> ».</w:t>
            </w:r>
          </w:p>
        </w:tc>
        <w:tc>
          <w:tcPr>
            <w:tcW w:w="4006" w:type="dxa"/>
          </w:tcPr>
          <w:p w:rsidR="008A50A9" w:rsidRDefault="008A50A9" w:rsidP="00AE73AA">
            <w:pPr>
              <w:pStyle w:val="libFootnote0"/>
              <w:rPr>
                <w:rtl/>
              </w:rPr>
            </w:pPr>
            <w:r>
              <w:rPr>
                <w:rtl/>
              </w:rPr>
              <w:t>(9).</w:t>
            </w:r>
            <w:r w:rsidRPr="00B93E6A">
              <w:rPr>
                <w:rtl/>
              </w:rPr>
              <w:t xml:space="preserve"> في </w:t>
            </w:r>
            <w:r w:rsidRPr="008A50A9">
              <w:rPr>
                <w:rtl/>
              </w:rPr>
              <w:t>الفقيه والاستبصار</w:t>
            </w:r>
            <w:r w:rsidRPr="00B93E6A">
              <w:rPr>
                <w:rtl/>
              </w:rPr>
              <w:t xml:space="preserve">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وأنا وصيّ عليّ بن السريّ</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 xml:space="preserve">(11). </w:t>
            </w:r>
            <w:r w:rsidRPr="00B93E6A">
              <w:rPr>
                <w:rtl/>
              </w:rPr>
              <w:t xml:space="preserve">في « م » </w:t>
            </w:r>
            <w:r w:rsidRPr="00DC50BB">
              <w:rPr>
                <w:rStyle w:val="libFootnoteBoldChar"/>
                <w:rtl/>
              </w:rPr>
              <w:t>والفقيه</w:t>
            </w:r>
            <w:r w:rsidRPr="00B93E6A">
              <w:rPr>
                <w:rtl/>
              </w:rPr>
              <w:t xml:space="preserve"> : + « له</w:t>
            </w:r>
            <w:r>
              <w:rPr>
                <w:rtl/>
              </w:rPr>
              <w:t xml:space="preserve"> ».</w:t>
            </w:r>
          </w:p>
        </w:tc>
        <w:tc>
          <w:tcPr>
            <w:tcW w:w="4006" w:type="dxa"/>
          </w:tcPr>
          <w:p w:rsidR="008A50A9" w:rsidRDefault="008A50A9" w:rsidP="00AE73AA">
            <w:pPr>
              <w:pStyle w:val="libFootnote0"/>
              <w:rPr>
                <w:rtl/>
              </w:rPr>
            </w:pPr>
            <w:r>
              <w:rPr>
                <w:rtl/>
              </w:rPr>
              <w:t>(12).</w:t>
            </w:r>
            <w:r w:rsidRPr="00B93E6A">
              <w:rPr>
                <w:rtl/>
              </w:rPr>
              <w:t xml:space="preserve"> في </w:t>
            </w:r>
            <w:r w:rsidRPr="008A50A9">
              <w:rPr>
                <w:rtl/>
              </w:rPr>
              <w:t>التهذيب</w:t>
            </w:r>
            <w:r w:rsidRPr="00B93E6A">
              <w:rPr>
                <w:rtl/>
              </w:rPr>
              <w:t xml:space="preserve"> : « فقال</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ق ، بف » وحاشية « جت » : « فأذن</w:t>
      </w:r>
      <w:r w:rsidR="00243845">
        <w:rPr>
          <w:rtl/>
        </w:rPr>
        <w:t xml:space="preserve"> ».</w:t>
      </w:r>
      <w:r w:rsidR="00243845" w:rsidRPr="00B93E6A">
        <w:rPr>
          <w:rtl/>
        </w:rPr>
        <w:t xml:space="preserve"> وفي « </w:t>
      </w:r>
      <w:r w:rsidR="000D3416">
        <w:rPr>
          <w:rtl/>
        </w:rPr>
        <w:t>ك</w:t>
      </w:r>
      <w:r w:rsidR="00243845" w:rsidRPr="00B93E6A">
        <w:rPr>
          <w:rtl/>
        </w:rPr>
        <w:t xml:space="preserve"> ، ل ، بن » وحاشية « م ، جت » </w:t>
      </w:r>
      <w:r w:rsidR="00243845" w:rsidRPr="008A50A9">
        <w:rPr>
          <w:rtl/>
        </w:rPr>
        <w:t>والتهذيب والاستبصار</w:t>
      </w:r>
      <w:r w:rsidR="00243845" w:rsidRPr="00B93E6A">
        <w:rPr>
          <w:rtl/>
        </w:rPr>
        <w:t xml:space="preserve"> : « فادنه</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ق ، </w:t>
      </w:r>
      <w:r w:rsidR="000D3416">
        <w:rPr>
          <w:rtl/>
        </w:rPr>
        <w:t>ك</w:t>
      </w:r>
      <w:r w:rsidR="00243845" w:rsidRPr="00B93E6A">
        <w:rPr>
          <w:rtl/>
        </w:rPr>
        <w:t xml:space="preserve"> ، بح ، جت » : « لي</w:t>
      </w:r>
      <w:r w:rsidR="00243845">
        <w:rPr>
          <w:rtl/>
        </w:rPr>
        <w:t xml:space="preserve"> ».</w:t>
      </w:r>
      <w:r w:rsidR="00243845" w:rsidRPr="00B93E6A">
        <w:rPr>
          <w:rtl/>
        </w:rPr>
        <w:t xml:space="preserve"> وفي « ل ، م ، بن ، جد » </w:t>
      </w:r>
      <w:r w:rsidR="00243845" w:rsidRPr="008A50A9">
        <w:rPr>
          <w:rtl/>
        </w:rPr>
        <w:t>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إليّ</w:t>
      </w:r>
      <w:r w:rsidR="00243845">
        <w:rPr>
          <w:rtl/>
        </w:rPr>
        <w:t xml:space="preserve"> ».</w:t>
      </w:r>
      <w:r w:rsidR="00243845" w:rsidRPr="00B93E6A">
        <w:rPr>
          <w:rtl/>
        </w:rPr>
        <w:t xml:space="preserve"> وفي </w:t>
      </w:r>
      <w:r w:rsidR="00243845" w:rsidRPr="008A50A9">
        <w:rPr>
          <w:rtl/>
        </w:rPr>
        <w:t>الفقيه</w:t>
      </w:r>
      <w:r w:rsidR="00243845" w:rsidRPr="00B93E6A">
        <w:rPr>
          <w:rtl/>
        </w:rPr>
        <w:t xml:space="preserve"> : « منّي</w:t>
      </w:r>
      <w:r w:rsidR="00243845">
        <w:rPr>
          <w:rtl/>
        </w:rPr>
        <w:t xml:space="preserve"> ».</w:t>
      </w:r>
    </w:p>
    <w:tbl>
      <w:tblPr>
        <w:tblStyle w:val="TableGrid"/>
        <w:bidiVisual/>
        <w:tblW w:w="0" w:type="auto"/>
        <w:tblLook w:val="04A0"/>
      </w:tblPr>
      <w:tblGrid>
        <w:gridCol w:w="4006"/>
        <w:gridCol w:w="4006"/>
      </w:tblGrid>
      <w:tr w:rsidR="008A50A9" w:rsidTr="008A50A9">
        <w:tc>
          <w:tcPr>
            <w:tcW w:w="4006" w:type="dxa"/>
          </w:tcPr>
          <w:p w:rsidR="008A50A9" w:rsidRDefault="008A50A9" w:rsidP="00AE73AA">
            <w:pPr>
              <w:pStyle w:val="libFootnote0"/>
              <w:rPr>
                <w:rtl/>
              </w:rPr>
            </w:pPr>
            <w:r>
              <w:rPr>
                <w:rtl/>
              </w:rPr>
              <w:t>(15).</w:t>
            </w:r>
            <w:r w:rsidRPr="00B93E6A">
              <w:rPr>
                <w:rtl/>
              </w:rPr>
              <w:t xml:space="preserve"> في </w:t>
            </w:r>
            <w:r w:rsidRPr="008A50A9">
              <w:rPr>
                <w:rtl/>
              </w:rPr>
              <w:t>التهذيب والاستبصار</w:t>
            </w:r>
            <w:r w:rsidRPr="00B93E6A">
              <w:rPr>
                <w:rtl/>
              </w:rPr>
              <w:t xml:space="preserve"> : « وقلت</w:t>
            </w:r>
            <w:r>
              <w:rPr>
                <w:rtl/>
              </w:rPr>
              <w:t xml:space="preserve"> ».</w:t>
            </w:r>
          </w:p>
        </w:tc>
        <w:tc>
          <w:tcPr>
            <w:tcW w:w="4006" w:type="dxa"/>
          </w:tcPr>
          <w:p w:rsidR="008A50A9" w:rsidRDefault="008A50A9" w:rsidP="00AE73AA">
            <w:pPr>
              <w:pStyle w:val="libFootnote0"/>
              <w:rPr>
                <w:rtl/>
              </w:rPr>
            </w:pPr>
            <w:r>
              <w:rPr>
                <w:rtl/>
              </w:rPr>
              <w:t>(16).</w:t>
            </w:r>
            <w:r w:rsidRPr="00B93E6A">
              <w:rPr>
                <w:rtl/>
              </w:rPr>
              <w:t xml:space="preserve"> في « ل » : « فلا ا</w:t>
            </w:r>
            <w:r>
              <w:rPr>
                <w:rFonts w:hint="cs"/>
                <w:rtl/>
              </w:rPr>
              <w:t>ُ</w:t>
            </w:r>
            <w:r w:rsidRPr="00B93E6A">
              <w:rPr>
                <w:rtl/>
              </w:rPr>
              <w:t>ورّثه</w:t>
            </w:r>
            <w:r>
              <w:rPr>
                <w:rtl/>
              </w:rPr>
              <w:t xml:space="preserve"> ».</w:t>
            </w:r>
          </w:p>
        </w:tc>
      </w:tr>
      <w:tr w:rsidR="008A50A9" w:rsidTr="008A50A9">
        <w:tc>
          <w:tcPr>
            <w:tcW w:w="4006" w:type="dxa"/>
          </w:tcPr>
          <w:p w:rsidR="008A50A9" w:rsidRDefault="008A50A9" w:rsidP="00AE73AA">
            <w:pPr>
              <w:pStyle w:val="libFootnote0"/>
              <w:rPr>
                <w:rtl/>
              </w:rPr>
            </w:pPr>
            <w:r>
              <w:rPr>
                <w:rtl/>
              </w:rPr>
              <w:t>(17).</w:t>
            </w:r>
            <w:r w:rsidRPr="00B93E6A">
              <w:rPr>
                <w:rtl/>
              </w:rPr>
              <w:t xml:space="preserve"> في «</w:t>
            </w:r>
            <w:r>
              <w:rPr>
                <w:rtl/>
              </w:rPr>
              <w:t xml:space="preserve"> ك » </w:t>
            </w:r>
            <w:r w:rsidRPr="00B93E6A">
              <w:rPr>
                <w:rtl/>
              </w:rPr>
              <w:t>:</w:t>
            </w:r>
            <w:r>
              <w:rPr>
                <w:rtl/>
              </w:rPr>
              <w:t xml:space="preserve"> - </w:t>
            </w:r>
            <w:r w:rsidRPr="00B93E6A">
              <w:rPr>
                <w:rtl/>
              </w:rPr>
              <w:t>« الله</w:t>
            </w:r>
            <w:r>
              <w:rPr>
                <w:rtl/>
              </w:rPr>
              <w:t xml:space="preserve"> ».</w:t>
            </w:r>
            <w:r w:rsidRPr="00B93E6A">
              <w:rPr>
                <w:rtl/>
              </w:rPr>
              <w:t xml:space="preserve"> وفي « ل » : « آلله</w:t>
            </w:r>
            <w:r>
              <w:rPr>
                <w:rtl/>
              </w:rPr>
              <w:t xml:space="preserve"> ».</w:t>
            </w:r>
          </w:p>
        </w:tc>
        <w:tc>
          <w:tcPr>
            <w:tcW w:w="4006" w:type="dxa"/>
          </w:tcPr>
          <w:p w:rsidR="008A50A9" w:rsidRDefault="008A50A9" w:rsidP="00AE73AA">
            <w:pPr>
              <w:pStyle w:val="libFootnote0"/>
              <w:rPr>
                <w:rtl/>
              </w:rPr>
            </w:pPr>
            <w:r w:rsidRPr="00B93E6A">
              <w:rPr>
                <w:rtl/>
              </w:rPr>
              <w:t>(1</w:t>
            </w:r>
            <w:r>
              <w:rPr>
                <w:rtl/>
              </w:rPr>
              <w:t>8)</w:t>
            </w:r>
            <w:r w:rsidRPr="00B93E6A">
              <w:rPr>
                <w:rtl/>
              </w:rPr>
              <w:t xml:space="preserve"> في « ن » </w:t>
            </w:r>
            <w:r w:rsidRPr="00DC50BB">
              <w:rPr>
                <w:rStyle w:val="libFootnoteBoldChar"/>
                <w:rtl/>
              </w:rPr>
              <w:t>والفقيه</w:t>
            </w:r>
            <w:r w:rsidRPr="00B93E6A">
              <w:rPr>
                <w:rtl/>
              </w:rPr>
              <w:t xml:space="preserve"> : « فقلت</w:t>
            </w:r>
            <w:r>
              <w:rPr>
                <w:rtl/>
              </w:rPr>
              <w:t xml:space="preserve"> ».</w:t>
            </w:r>
          </w:p>
        </w:tc>
      </w:tr>
    </w:tbl>
    <w:p w:rsidR="00243845" w:rsidRPr="00B93E6A" w:rsidRDefault="00243845" w:rsidP="00243845">
      <w:pPr>
        <w:pStyle w:val="libFootnote0"/>
        <w:rPr>
          <w:rtl/>
          <w:lang w:bidi="fa-IR"/>
        </w:rPr>
      </w:pPr>
      <w:r w:rsidRPr="00B93E6A">
        <w:rPr>
          <w:rtl/>
        </w:rPr>
        <w:t>(1</w:t>
      </w:r>
      <w:r>
        <w:rPr>
          <w:rtl/>
        </w:rPr>
        <w:t>9)</w:t>
      </w:r>
      <w:r w:rsidRPr="00B93E6A">
        <w:rPr>
          <w:rtl/>
        </w:rPr>
        <w:t xml:space="preserve"> في « ق ، بح ، بف ، جت » </w:t>
      </w:r>
      <w:r w:rsidRPr="00DC50BB">
        <w:rPr>
          <w:rStyle w:val="libFootnoteBoldChar"/>
          <w:rtl/>
        </w:rPr>
        <w:t>والفقيه</w:t>
      </w:r>
      <w:r w:rsidRPr="008A50A9">
        <w:rPr>
          <w:rtl/>
        </w:rPr>
        <w:t xml:space="preserve"> والتهذيب والاستبصار</w:t>
      </w:r>
      <w:r w:rsidRPr="00B93E6A">
        <w:rPr>
          <w:rtl/>
        </w:rPr>
        <w:t xml:space="preserve"> :</w:t>
      </w:r>
      <w:r>
        <w:rPr>
          <w:rtl/>
        </w:rPr>
        <w:t xml:space="preserve"> </w:t>
      </w:r>
      <w:r w:rsidR="00AE73AA">
        <w:rPr>
          <w:rtl/>
        </w:rPr>
        <w:t>-</w:t>
      </w:r>
      <w:r>
        <w:rPr>
          <w:rtl/>
        </w:rPr>
        <w:t xml:space="preserve"> </w:t>
      </w:r>
      <w:r w:rsidRPr="00B93E6A">
        <w:rPr>
          <w:rtl/>
        </w:rPr>
        <w:t>« قال</w:t>
      </w:r>
      <w:r>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ثُمَّ قَالَ لِي </w:t>
      </w:r>
      <w:r w:rsidRPr="007F7D59">
        <w:rPr>
          <w:rStyle w:val="libFootnotenumChar"/>
          <w:rtl/>
        </w:rPr>
        <w:t>(1)</w:t>
      </w:r>
      <w:r w:rsidRPr="00B93E6A">
        <w:rPr>
          <w:rtl/>
          <w:lang w:bidi="fa-IR"/>
        </w:rPr>
        <w:t xml:space="preserve"> : أَنْفِذْ مَا أَمَرَكَ بِهِ أَبُو الْحَسَنِ </w:t>
      </w:r>
      <w:r w:rsidRPr="002D5331">
        <w:rPr>
          <w:rStyle w:val="libAlaemChar"/>
          <w:rtl/>
        </w:rPr>
        <w:t>عليه‌السلام</w:t>
      </w:r>
      <w:r w:rsidRPr="00B93E6A">
        <w:rPr>
          <w:rtl/>
          <w:lang w:bidi="fa-IR"/>
        </w:rPr>
        <w:t xml:space="preserve"> فَالْقَوْلُ قَوْلُهُ.</w:t>
      </w:r>
    </w:p>
    <w:p w:rsidR="00FA0166" w:rsidRDefault="00243845" w:rsidP="008A50A9">
      <w:pPr>
        <w:pStyle w:val="libNormal"/>
        <w:rPr>
          <w:rtl/>
          <w:lang w:bidi="fa-IR"/>
        </w:rPr>
      </w:pPr>
      <w:r w:rsidRPr="00B93E6A">
        <w:rPr>
          <w:rtl/>
          <w:lang w:bidi="fa-IR"/>
        </w:rPr>
        <w:t xml:space="preserve">قَالَ الْوَصِيُّ : فَأَصَابَهُ الْخَبَلُ بَعْدَ ذلِكَ. قَالَ </w:t>
      </w:r>
      <w:r w:rsidRPr="007F7D59">
        <w:rPr>
          <w:rStyle w:val="libFootnotenumChar"/>
          <w:rtl/>
        </w:rPr>
        <w:t>(2)</w:t>
      </w:r>
      <w:r w:rsidRPr="00B93E6A">
        <w:rPr>
          <w:rtl/>
          <w:lang w:bidi="fa-IR"/>
        </w:rPr>
        <w:t xml:space="preserve"> أَبُو مُحَمَّدٍ الْحَسَنُ بْنُ عَلِيٍّ الْوَشَّاءُ :</w:t>
      </w:r>
      <w:r>
        <w:rPr>
          <w:rFonts w:hint="cs"/>
          <w:rtl/>
          <w:lang w:bidi="fa-IR"/>
        </w:rPr>
        <w:t xml:space="preserve"> </w:t>
      </w:r>
      <w:r w:rsidRPr="00B93E6A">
        <w:rPr>
          <w:rtl/>
          <w:lang w:bidi="fa-IR"/>
        </w:rPr>
        <w:t xml:space="preserve">فَرَأَيْتُهُ </w:t>
      </w:r>
      <w:r w:rsidRPr="007F7D59">
        <w:rPr>
          <w:rStyle w:val="libFootnotenumChar"/>
          <w:rtl/>
        </w:rPr>
        <w:t>(3)</w:t>
      </w:r>
      <w:r w:rsidRPr="00B93E6A">
        <w:rPr>
          <w:rtl/>
          <w:lang w:bidi="fa-IR"/>
        </w:rPr>
        <w:t xml:space="preserve"> بَعْدَ ذلِكَ وَقَدْ أَصَابَهُ الْخَبَلُ </w:t>
      </w:r>
      <w:r w:rsidRPr="007F7D59">
        <w:rPr>
          <w:rStyle w:val="libFootnotenumChar"/>
          <w:rtl/>
        </w:rPr>
        <w:t>(4)</w:t>
      </w:r>
      <w:r w:rsidR="008A50A9">
        <w:rPr>
          <w:rFonts w:hint="cs"/>
          <w:rtl/>
          <w:lang w:bidi="fa-IR"/>
        </w:rPr>
        <w:t>.</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13304 / 16.</w:t>
      </w:r>
      <w:r w:rsidRPr="00B93E6A">
        <w:rPr>
          <w:rtl/>
          <w:lang w:bidi="fa-IR"/>
        </w:rPr>
        <w:t xml:space="preserve"> عَلِيُّ بْنُ إِبْرَاهِيمَ ، عَنْ أَبِيهِ ، عَنِ ابْنِ أَبِي عُمَيْرٍ ، عَنْ عَبْدِ الرَّحْمنِ بْنِ</w:t>
      </w:r>
      <w:r>
        <w:rPr>
          <w:rFonts w:hint="cs"/>
          <w:rtl/>
          <w:lang w:bidi="fa-IR"/>
        </w:rPr>
        <w:t xml:space="preserve"> </w:t>
      </w:r>
      <w:r w:rsidRPr="00B93E6A">
        <w:rPr>
          <w:rtl/>
          <w:lang w:bidi="fa-IR"/>
        </w:rPr>
        <w:t>الْحَجَّاجِ ، عَنْ خَالِدِ بْنِ بُكَيْرٍ الطَّوِيلِ ، قَالَ :</w:t>
      </w:r>
    </w:p>
    <w:p w:rsidR="00FA0166" w:rsidRDefault="00243845" w:rsidP="00206510">
      <w:pPr>
        <w:pStyle w:val="libNormal"/>
        <w:rPr>
          <w:rtl/>
          <w:lang w:bidi="fa-IR"/>
        </w:rPr>
      </w:pPr>
      <w:r w:rsidRPr="00B93E6A">
        <w:rPr>
          <w:rtl/>
          <w:lang w:bidi="fa-IR"/>
        </w:rPr>
        <w:t xml:space="preserve">دَعَانِي أَبِي حِينَ حَضَرَتْهُ الْوَفَاةُ ، فَقَالَ : يَا بُنَيَّ اقْبِضْ مَالَ إِخْوَتِكَ الصِّغَارِ فَاعْمَلْ </w:t>
      </w:r>
      <w:r w:rsidRPr="007F7D59">
        <w:rPr>
          <w:rStyle w:val="libFootnotenumChar"/>
          <w:rtl/>
        </w:rPr>
        <w:t>(6)</w:t>
      </w:r>
      <w:r w:rsidRPr="00B93E6A">
        <w:rPr>
          <w:rtl/>
          <w:lang w:bidi="fa-IR"/>
        </w:rPr>
        <w:t xml:space="preserve"> بِهِ ، وَخُذْ نِصْفَ الرِّبْحِ وَأَعْطِهِمُ النِّصْفَ ، وَلَيْسَ عَلَيْكَ ضَمَانٌ ، فَقَدَّمَتْنِي أُمُّ وَلَدِ أَبِي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E5309" w:rsidTr="007E5309">
        <w:tc>
          <w:tcPr>
            <w:tcW w:w="4006" w:type="dxa"/>
          </w:tcPr>
          <w:p w:rsidR="007E5309" w:rsidRDefault="007E5309" w:rsidP="00AE73AA">
            <w:pPr>
              <w:pStyle w:val="libFootnote0"/>
              <w:rPr>
                <w:rtl/>
              </w:rPr>
            </w:pPr>
            <w:r>
              <w:rPr>
                <w:rtl/>
              </w:rPr>
              <w:t>(1). في«ق،بح،بف»</w:t>
            </w:r>
            <w:r w:rsidRPr="007E5309">
              <w:rPr>
                <w:rtl/>
              </w:rPr>
              <w:t>والتهذيب والاستبصار</w:t>
            </w:r>
            <w:r w:rsidRPr="00B93E6A">
              <w:rPr>
                <w:rtl/>
              </w:rPr>
              <w:t>:</w:t>
            </w:r>
            <w:r>
              <w:rPr>
                <w:rtl/>
              </w:rPr>
              <w:t>-</w:t>
            </w:r>
            <w:r w:rsidRPr="00B93E6A">
              <w:rPr>
                <w:rtl/>
              </w:rPr>
              <w:t>« لي</w:t>
            </w:r>
            <w:r>
              <w:rPr>
                <w:rtl/>
              </w:rPr>
              <w:t>».</w:t>
            </w:r>
          </w:p>
        </w:tc>
        <w:tc>
          <w:tcPr>
            <w:tcW w:w="4006" w:type="dxa"/>
          </w:tcPr>
          <w:p w:rsidR="007E5309" w:rsidRDefault="007E5309" w:rsidP="00AE73AA">
            <w:pPr>
              <w:pStyle w:val="libFootnote0"/>
              <w:rPr>
                <w:rtl/>
              </w:rPr>
            </w:pPr>
            <w:r>
              <w:rPr>
                <w:rtl/>
              </w:rPr>
              <w:t>(2).</w:t>
            </w:r>
            <w:r w:rsidRPr="00B93E6A">
              <w:rPr>
                <w:rtl/>
              </w:rPr>
              <w:t xml:space="preserve"> في حاشية « جت » : « فقال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بف ، جت » </w:t>
      </w:r>
      <w:r w:rsidR="00243845" w:rsidRPr="00DC50BB">
        <w:rPr>
          <w:rStyle w:val="libFootnoteBoldChar"/>
          <w:rtl/>
        </w:rPr>
        <w:t>والفقيه</w:t>
      </w:r>
      <w:r w:rsidR="00243845" w:rsidRPr="007E5309">
        <w:rPr>
          <w:rtl/>
        </w:rPr>
        <w:t xml:space="preserve"> والتهذيب والاستبصار</w:t>
      </w:r>
      <w:r w:rsidR="00243845" w:rsidRPr="00B93E6A">
        <w:rPr>
          <w:rtl/>
        </w:rPr>
        <w:t xml:space="preserve"> : « رأيته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بف » </w:t>
      </w:r>
      <w:r w:rsidR="00243845" w:rsidRPr="00DC50BB">
        <w:rPr>
          <w:rStyle w:val="libFootnoteBoldChar"/>
          <w:rtl/>
        </w:rPr>
        <w:t>والفقيه</w:t>
      </w:r>
      <w:r w:rsidR="00243845" w:rsidRPr="007E5309">
        <w:rPr>
          <w:rtl/>
        </w:rPr>
        <w:t xml:space="preserve">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وقد أصابه الخبل</w:t>
      </w:r>
      <w:r w:rsidR="00243845">
        <w:rPr>
          <w:rtl/>
        </w:rPr>
        <w:t xml:space="preserve"> ».</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23 ، ص 98 : « اختلف الأصحاب فيمن أوصى بإخراج بعض ولده من إرثه هل يصحّ ، ويختصّ الإرث بغيره من الورثة إن خرج من الثلث ، ويصحّ في ثلثه إن زاد أم يقع باطلاً</w:t>
      </w:r>
      <w:r>
        <w:rPr>
          <w:rtl/>
        </w:rPr>
        <w:t>؟</w:t>
      </w:r>
      <w:r w:rsidRPr="00F36BB4">
        <w:rPr>
          <w:rtl/>
        </w:rPr>
        <w:t xml:space="preserve"> الأكثر على الثاني ؛ لأنّه مخالف للكتاب والس</w:t>
      </w:r>
      <w:r w:rsidR="007E5309">
        <w:rPr>
          <w:rtl/>
        </w:rPr>
        <w:t>نّة ، والقول الأوّل رجّحه العل</w:t>
      </w:r>
      <w:r w:rsidR="007E5309">
        <w:rPr>
          <w:rFonts w:hint="cs"/>
          <w:rtl/>
        </w:rPr>
        <w:t>ّ</w:t>
      </w:r>
      <w:r w:rsidR="007E5309">
        <w:rPr>
          <w:rtl/>
        </w:rPr>
        <w:t>ا</w:t>
      </w:r>
      <w:r w:rsidRPr="00F36BB4">
        <w:rPr>
          <w:rtl/>
        </w:rPr>
        <w:t xml:space="preserve">مة ، ومعنى هذا القول أنّه يحرم هنا الوارث من قدر حصّته </w:t>
      </w:r>
      <w:r w:rsidR="007E5309">
        <w:rPr>
          <w:rtl/>
        </w:rPr>
        <w:t>إن لم تكن زائدة عن الثلث ، وإل</w:t>
      </w:r>
      <w:r w:rsidR="007E5309">
        <w:rPr>
          <w:rFonts w:hint="cs"/>
          <w:rtl/>
        </w:rPr>
        <w:t>ّ</w:t>
      </w:r>
      <w:r w:rsidR="007E5309">
        <w:rPr>
          <w:rtl/>
        </w:rPr>
        <w:t>ا</w:t>
      </w:r>
      <w:r w:rsidRPr="00F36BB4">
        <w:rPr>
          <w:rtl/>
        </w:rPr>
        <w:t xml:space="preserve"> فيحرم من الثلث ، ويشترك مع باقي الورثة في بقيّة المال.</w:t>
      </w:r>
    </w:p>
    <w:p w:rsidR="00243845" w:rsidRPr="00B93E6A" w:rsidRDefault="00243845" w:rsidP="00206510">
      <w:pPr>
        <w:pStyle w:val="libFootnote0"/>
        <w:rPr>
          <w:rtl/>
          <w:lang w:bidi="fa-IR"/>
        </w:rPr>
      </w:pPr>
      <w:r w:rsidRPr="00F36BB4">
        <w:rPr>
          <w:rtl/>
        </w:rPr>
        <w:t>وأمّا هذا الخبر فيمكن حمله على أنّه لو كان عالماً بانتفاء الولد منه واقعاً فحكم بذلك</w:t>
      </w:r>
      <w:r>
        <w:rPr>
          <w:rtl/>
        </w:rPr>
        <w:t xml:space="preserve"> ».</w:t>
      </w:r>
    </w:p>
    <w:p w:rsidR="00243845" w:rsidRPr="00B93E6A" w:rsidRDefault="00243845" w:rsidP="00206510">
      <w:pPr>
        <w:pStyle w:val="libFootnote0"/>
        <w:rPr>
          <w:rtl/>
          <w:lang w:bidi="fa-IR"/>
        </w:rPr>
      </w:pPr>
      <w:r w:rsidRPr="00F36BB4">
        <w:rPr>
          <w:rtl/>
        </w:rPr>
        <w:t xml:space="preserve">وقال الشهيد الثاني : « قال الشيخ في كتابي الأخبار بعد نقله الحديث : هذا الحكم مقصور على هذه القضيّة لايتعدّى به إلى غيرها. وقال الصدوق عقيب هذه الرواية : من أوصى بإخراج ابنه من الميراث ولم يحدث هذا الحدث لم يجز للوصيّ إنفاذ وصيّته في ذلك. وهذا يدلّ على أنّهما عاملان بها فيمن فعل ذلك. أمّا الشيخ فكلامه صريح فيه ، وأمّا ابن بابويه فلأنّه وإن لم يصرّح به بل إنّما دلّ بمفهومه عليه </w:t>
      </w:r>
      <w:r w:rsidR="007E5309">
        <w:rPr>
          <w:rtl/>
        </w:rPr>
        <w:t>إل</w:t>
      </w:r>
      <w:r w:rsidR="007E5309">
        <w:rPr>
          <w:rFonts w:hint="cs"/>
          <w:rtl/>
        </w:rPr>
        <w:t>ّ</w:t>
      </w:r>
      <w:r w:rsidR="007E5309">
        <w:rPr>
          <w:rtl/>
        </w:rPr>
        <w:t>ا</w:t>
      </w:r>
      <w:r w:rsidRPr="00F36BB4">
        <w:rPr>
          <w:rtl/>
        </w:rPr>
        <w:t xml:space="preserve"> أنّه قد نصّ في أوّل كتابه على أنّ ما يذكره فيه يفتي ويعتمد عليه ، فيكون حكماً بمضونه. وما ذكره من نفيه عمّن لم يحدث ذلك دف</w:t>
      </w:r>
      <w:r w:rsidR="007E5309">
        <w:rPr>
          <w:rtl/>
        </w:rPr>
        <w:t>ع لتوهّم تعديته إلى غيره ، وإل</w:t>
      </w:r>
      <w:r w:rsidR="007E5309">
        <w:rPr>
          <w:rFonts w:hint="cs"/>
          <w:rtl/>
        </w:rPr>
        <w:t>ّ</w:t>
      </w:r>
      <w:r w:rsidR="007E5309">
        <w:rPr>
          <w:rtl/>
        </w:rPr>
        <w:t>ا</w:t>
      </w:r>
      <w:r w:rsidRPr="00F36BB4">
        <w:rPr>
          <w:rtl/>
        </w:rPr>
        <w:t xml:space="preserve"> فهو كالمستغني عنه</w:t>
      </w:r>
      <w:r>
        <w:rPr>
          <w:rtl/>
        </w:rPr>
        <w:t xml:space="preserve"> ».</w:t>
      </w:r>
      <w:r w:rsidRPr="00F36BB4">
        <w:rPr>
          <w:rtl/>
        </w:rPr>
        <w:t xml:space="preserve"> </w:t>
      </w:r>
      <w:r w:rsidRPr="007E5309">
        <w:rPr>
          <w:rStyle w:val="libFootnoteBoldChar"/>
          <w:rtl/>
        </w:rPr>
        <w:t>المسالك</w:t>
      </w:r>
      <w:r w:rsidRPr="00F36BB4">
        <w:rPr>
          <w:rtl/>
        </w:rPr>
        <w:t xml:space="preserve"> ، ج 6 ، ص 185</w:t>
      </w:r>
      <w:r>
        <w:rPr>
          <w:rtl/>
        </w:rPr>
        <w:t xml:space="preserve"> </w:t>
      </w:r>
      <w:r w:rsidR="00AE73AA">
        <w:rPr>
          <w:rtl/>
        </w:rPr>
        <w:t>-</w:t>
      </w:r>
      <w:r>
        <w:rPr>
          <w:rtl/>
        </w:rPr>
        <w:t xml:space="preserve"> </w:t>
      </w:r>
      <w:r w:rsidRPr="00F36BB4">
        <w:rPr>
          <w:rtl/>
        </w:rPr>
        <w:t xml:space="preserve">186. وفي </w:t>
      </w:r>
      <w:r w:rsidR="009917A2" w:rsidRPr="009917A2">
        <w:rPr>
          <w:rStyle w:val="libFootnoteBoldChar"/>
          <w:rtl/>
        </w:rPr>
        <w:t>المرآة</w:t>
      </w:r>
      <w:r>
        <w:rPr>
          <w:rtl/>
        </w:rPr>
        <w:t xml:space="preserve"> </w:t>
      </w:r>
      <w:r w:rsidR="00AE73AA">
        <w:rPr>
          <w:rtl/>
        </w:rPr>
        <w:t>-</w:t>
      </w:r>
      <w:r>
        <w:rPr>
          <w:rtl/>
        </w:rPr>
        <w:t xml:space="preserve"> </w:t>
      </w:r>
      <w:r w:rsidRPr="00F36BB4">
        <w:rPr>
          <w:rtl/>
        </w:rPr>
        <w:t>بعد نقله لعبارة المسالك قال</w:t>
      </w:r>
      <w:r>
        <w:rPr>
          <w:rtl/>
        </w:rPr>
        <w:t xml:space="preserve"> </w:t>
      </w:r>
      <w:r w:rsidR="00AE73AA">
        <w:rPr>
          <w:rtl/>
        </w:rPr>
        <w:t>-</w:t>
      </w:r>
      <w:r>
        <w:rPr>
          <w:rtl/>
        </w:rPr>
        <w:t xml:space="preserve"> </w:t>
      </w:r>
      <w:r w:rsidRPr="00F36BB4">
        <w:rPr>
          <w:rtl/>
        </w:rPr>
        <w:t>: « أقول : يمكن حمل كلام الشيخ على ما ذكره فلا تغفل</w:t>
      </w:r>
      <w:r>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235 ، ح 917 ؛ </w:t>
      </w:r>
      <w:r w:rsidR="00243845" w:rsidRPr="008B6F3D">
        <w:rPr>
          <w:rStyle w:val="libFootnoteBoldChar"/>
          <w:rtl/>
        </w:rPr>
        <w:t>والاستبصار</w:t>
      </w:r>
      <w:r w:rsidR="00243845" w:rsidRPr="00B93E6A">
        <w:rPr>
          <w:rtl/>
        </w:rPr>
        <w:t xml:space="preserve"> ، ج 4 ، ص 139 ، ح 521 ، معلّقاً عن الكليني. </w:t>
      </w:r>
      <w:r w:rsidR="00243845" w:rsidRPr="008B6341">
        <w:rPr>
          <w:rStyle w:val="libFootnoteBoldChar"/>
          <w:rtl/>
        </w:rPr>
        <w:t>الفقيه</w:t>
      </w:r>
      <w:r w:rsidR="00243845" w:rsidRPr="00B93E6A">
        <w:rPr>
          <w:rtl/>
        </w:rPr>
        <w:t xml:space="preserve"> ، ج 4 ، ص 219 ، ح 5515 ، معلّقاً عن الحسن بن عليّ الوشّاء ، عن محمّد بن يحيى </w:t>
      </w:r>
      <w:r w:rsidR="007E5309">
        <w:rPr>
          <w:rFonts w:hint="cs"/>
          <w:rtl/>
        </w:rPr>
        <w:t>.</w:t>
      </w:r>
      <w:r w:rsidR="00325763" w:rsidRPr="00325763">
        <w:rPr>
          <w:rStyle w:val="libFootnoteBoldChar"/>
          <w:rtl/>
        </w:rPr>
        <w:t>الوافي</w:t>
      </w:r>
      <w:r w:rsidR="00243845" w:rsidRPr="00B93E6A">
        <w:rPr>
          <w:rtl/>
        </w:rPr>
        <w:t xml:space="preserve"> ، ج 24 ، ص 89 ، ح 23704 ؛ </w:t>
      </w:r>
      <w:r w:rsidR="00243845" w:rsidRPr="00325763">
        <w:rPr>
          <w:rStyle w:val="libFootnoteBoldChar"/>
          <w:rtl/>
        </w:rPr>
        <w:t>الوسائل</w:t>
      </w:r>
      <w:r w:rsidR="00243845" w:rsidRPr="00B93E6A">
        <w:rPr>
          <w:rtl/>
        </w:rPr>
        <w:t xml:space="preserve"> ، ج 19 ، ص 424 ، ح 24883.</w:t>
      </w:r>
    </w:p>
    <w:p w:rsidR="00243845" w:rsidRPr="00B93E6A" w:rsidRDefault="00AE73AA" w:rsidP="00AE73AA">
      <w:pPr>
        <w:pStyle w:val="libFootnote0"/>
        <w:rPr>
          <w:rtl/>
          <w:lang w:bidi="fa-IR"/>
        </w:rPr>
      </w:pPr>
      <w:r>
        <w:rPr>
          <w:rtl/>
        </w:rPr>
        <w:t>(6).</w:t>
      </w:r>
      <w:r w:rsidR="00243845" w:rsidRPr="00B93E6A">
        <w:rPr>
          <w:rtl/>
        </w:rPr>
        <w:t xml:space="preserve"> في « ل ، بن ، جد » </w:t>
      </w:r>
      <w:r w:rsidR="00243845" w:rsidRPr="007E5309">
        <w:rPr>
          <w:rtl/>
        </w:rPr>
        <w:t xml:space="preserve">والتهذيب </w:t>
      </w:r>
      <w:r w:rsidR="00243845" w:rsidRPr="00DC50BB">
        <w:rPr>
          <w:rStyle w:val="libFootnoteBoldChar"/>
          <w:rtl/>
        </w:rPr>
        <w:t>والفقيه</w:t>
      </w:r>
      <w:r w:rsidR="00243845" w:rsidRPr="00B93E6A">
        <w:rPr>
          <w:rtl/>
        </w:rPr>
        <w:t xml:space="preserve"> : « واعمل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معظم النسخ التي قوبلت </w:t>
      </w:r>
      <w:r w:rsidR="00243845" w:rsidRPr="00DC50BB">
        <w:rPr>
          <w:rStyle w:val="libFootnoteBoldChar"/>
          <w:rtl/>
        </w:rPr>
        <w:t>والفقيه</w:t>
      </w:r>
      <w:r w:rsidR="00243845" w:rsidRPr="00B93E6A">
        <w:rPr>
          <w:rtl/>
        </w:rPr>
        <w:t>. وفي « ن » والمطبوع : « لأبي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بَعْدَ وَفَاةِ أَبِي إِلَى ابْنِ أَبِي لَيْلى ، فَقَالَتْ لَهُ </w:t>
      </w:r>
      <w:r w:rsidRPr="007F7D59">
        <w:rPr>
          <w:rStyle w:val="libFootnotenumChar"/>
          <w:rtl/>
        </w:rPr>
        <w:t>(1)</w:t>
      </w:r>
      <w:r w:rsidRPr="00B93E6A">
        <w:rPr>
          <w:rtl/>
          <w:lang w:bidi="fa-IR"/>
        </w:rPr>
        <w:t xml:space="preserve"> : إِنَّ </w:t>
      </w:r>
      <w:r w:rsidRPr="007F7D59">
        <w:rPr>
          <w:rStyle w:val="libFootnotenumChar"/>
          <w:rtl/>
        </w:rPr>
        <w:t>(2)</w:t>
      </w:r>
      <w:r w:rsidRPr="00B93E6A">
        <w:rPr>
          <w:rtl/>
          <w:lang w:bidi="fa-IR"/>
        </w:rPr>
        <w:t xml:space="preserve"> هذَا يَأْكُلُ أَمْوَالَ وَلَدِي ، قَالَ : فَقَصَصْتُ </w:t>
      </w:r>
      <w:r w:rsidRPr="007F7D59">
        <w:rPr>
          <w:rStyle w:val="libFootnotenumChar"/>
          <w:rtl/>
        </w:rPr>
        <w:t>(3)</w:t>
      </w:r>
      <w:r w:rsidRPr="00B93E6A">
        <w:rPr>
          <w:rtl/>
          <w:lang w:bidi="fa-IR"/>
        </w:rPr>
        <w:t xml:space="preserve"> عَلَيْهِ مَا أَمَرَنِي بِهِ أَبِي ، فَقَالَ ابْنُ أَبِي لَيْلى : إِنْ كَانَ أَبُوكَ أَمَرَكَ بِالْبَاطِلِ لَمْ أُجِزْهُ ، ثُمَّ أَشْهَدَ عَلَيَّ ابْنُ أَبِي لَيْلى إِنْ أَنَا حَرَّكْتُهُ فَأَنَا لَهُ ضَامِنٌ.</w:t>
      </w:r>
    </w:p>
    <w:p w:rsidR="00243845" w:rsidRPr="00B93E6A" w:rsidRDefault="00243845" w:rsidP="00206510">
      <w:pPr>
        <w:pStyle w:val="libNormal"/>
        <w:rPr>
          <w:rtl/>
          <w:lang w:bidi="fa-IR"/>
        </w:rPr>
      </w:pPr>
      <w:r w:rsidRPr="00B93E6A">
        <w:rPr>
          <w:rtl/>
          <w:lang w:bidi="fa-IR"/>
        </w:rPr>
        <w:t xml:space="preserve">فَدَخَلْتُ عَلى أَبِي عَبْدِ اللهِ </w:t>
      </w:r>
      <w:r w:rsidRPr="002D5331">
        <w:rPr>
          <w:rStyle w:val="libAlaemChar"/>
          <w:rtl/>
        </w:rPr>
        <w:t>عليه‌السلام</w:t>
      </w:r>
      <w:r w:rsidRPr="00B93E6A">
        <w:rPr>
          <w:rtl/>
          <w:lang w:bidi="fa-IR"/>
        </w:rPr>
        <w:t xml:space="preserve"> بَعْدُ ، فَقَصَصْتُ عَلَيْهِ قِصَّتِي ، ثُمَّ قُلْتُ لَهُ : مَا تَرى</w:t>
      </w:r>
      <w:r>
        <w:rPr>
          <w:rtl/>
          <w:lang w:bidi="fa-IR"/>
        </w:rPr>
        <w:t>؟</w:t>
      </w:r>
    </w:p>
    <w:p w:rsidR="00FA0166" w:rsidRDefault="00243845" w:rsidP="00206510">
      <w:pPr>
        <w:pStyle w:val="libNormal"/>
        <w:rPr>
          <w:rtl/>
          <w:lang w:bidi="fa-IR"/>
        </w:rPr>
      </w:pPr>
      <w:r w:rsidRPr="00B93E6A">
        <w:rPr>
          <w:rtl/>
          <w:lang w:bidi="fa-IR"/>
        </w:rPr>
        <w:t>فَقَالَ : « أَمَّا قَوْلُ ابْنِ أَبِي لَيْلى ، فَلَا أَسْتَطِيعُ رَدَّهُ ، وَأَمَّا فِيمَا بَيْنَكَ وَبَيْنَ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فَلَيْسَ عَلَيْكَ ضَمَانٌ</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13305 / 17.</w:t>
      </w:r>
      <w:r w:rsidRPr="00B93E6A">
        <w:rPr>
          <w:rtl/>
          <w:lang w:bidi="fa-IR"/>
        </w:rPr>
        <w:t xml:space="preserve"> عَلِيُّ بْنُ إِبْرَاهِيمَ ، عَنْ أَبِيهِ ، عَنِ ابْنِ أَبِي عُمَيْرٍ ، عَنْ </w:t>
      </w:r>
      <w:r w:rsidR="007E5309">
        <w:rPr>
          <w:rtl/>
          <w:lang w:bidi="fa-IR"/>
        </w:rPr>
        <w:t>عَمَّارِ بْنِ مَرْوَانَ ، قَالَ</w:t>
      </w:r>
      <w:r w:rsidRPr="00B93E6A">
        <w:rPr>
          <w:rtl/>
          <w:lang w:bidi="fa-IR"/>
        </w:rPr>
        <w:t>:</w:t>
      </w:r>
    </w:p>
    <w:p w:rsidR="00243845" w:rsidRPr="00B93E6A" w:rsidRDefault="00243845" w:rsidP="00206510">
      <w:pPr>
        <w:pStyle w:val="libNormal"/>
        <w:rPr>
          <w:rtl/>
          <w:lang w:bidi="fa-IR"/>
        </w:rPr>
      </w:pPr>
      <w:r w:rsidRPr="00B93E6A">
        <w:rPr>
          <w:rtl/>
          <w:lang w:bidi="fa-IR"/>
        </w:rPr>
        <w:t xml:space="preserve">قُلْتُ لِأَبِي </w:t>
      </w:r>
      <w:r w:rsidRPr="007F7D59">
        <w:rPr>
          <w:rStyle w:val="libFootnotenumChar"/>
          <w:rtl/>
        </w:rPr>
        <w:t>(5)</w:t>
      </w:r>
      <w:r w:rsidRPr="00B93E6A">
        <w:rPr>
          <w:rtl/>
          <w:lang w:bidi="fa-IR"/>
        </w:rPr>
        <w:t xml:space="preserve"> عَبْدِ اللهِ </w:t>
      </w:r>
      <w:r w:rsidRPr="002D5331">
        <w:rPr>
          <w:rStyle w:val="libAlaemChar"/>
          <w:rtl/>
        </w:rPr>
        <w:t>عليه‌السلام</w:t>
      </w:r>
      <w:r w:rsidRPr="00B93E6A">
        <w:rPr>
          <w:rtl/>
          <w:lang w:bidi="fa-IR"/>
        </w:rPr>
        <w:t xml:space="preserve"> : إِنَّ أَبِي حَضَرَهُ الْمَوْتُ ، فَقِيلَ لَهُ : أَوْصِ ، فَقَالَ : هذَا ابْنِي</w:t>
      </w:r>
      <w:r>
        <w:rPr>
          <w:rtl/>
          <w:lang w:bidi="fa-IR"/>
        </w:rPr>
        <w:t xml:space="preserve"> </w:t>
      </w:r>
      <w:r w:rsidR="00AE73AA">
        <w:rPr>
          <w:rtl/>
          <w:lang w:bidi="fa-IR"/>
        </w:rPr>
        <w:t>-</w:t>
      </w:r>
      <w:r>
        <w:rPr>
          <w:rtl/>
          <w:lang w:bidi="fa-IR"/>
        </w:rPr>
        <w:t xml:space="preserve"> </w:t>
      </w:r>
      <w:r w:rsidRPr="00B93E6A">
        <w:rPr>
          <w:rtl/>
          <w:lang w:bidi="fa-IR"/>
        </w:rPr>
        <w:t>يَعْنِي عُمَرَ</w:t>
      </w:r>
      <w:r>
        <w:rPr>
          <w:rtl/>
          <w:lang w:bidi="fa-IR"/>
        </w:rPr>
        <w:t xml:space="preserve"> </w:t>
      </w:r>
      <w:r w:rsidR="00AE73AA">
        <w:rPr>
          <w:rtl/>
          <w:lang w:bidi="fa-IR"/>
        </w:rPr>
        <w:t>-</w:t>
      </w:r>
      <w:r>
        <w:rPr>
          <w:rtl/>
          <w:lang w:bidi="fa-IR"/>
        </w:rPr>
        <w:t xml:space="preserve"> </w:t>
      </w:r>
      <w:r w:rsidRPr="00B93E6A">
        <w:rPr>
          <w:rtl/>
          <w:lang w:bidi="fa-IR"/>
        </w:rPr>
        <w:t>فَمَا صَنَعَ فَهُوَ جَائِزٌ.</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(6)</w:t>
      </w:r>
      <w:r w:rsidRPr="00B93E6A">
        <w:rPr>
          <w:rtl/>
          <w:lang w:bidi="fa-IR"/>
        </w:rPr>
        <w:t xml:space="preserve"> أَبُو عَبْدِ اللهِ </w:t>
      </w:r>
      <w:r w:rsidRPr="002D5331">
        <w:rPr>
          <w:rStyle w:val="libAlaemChar"/>
          <w:rtl/>
        </w:rPr>
        <w:t>عليه‌السلام</w:t>
      </w:r>
      <w:r w:rsidRPr="00B93E6A">
        <w:rPr>
          <w:rtl/>
          <w:lang w:bidi="fa-IR"/>
        </w:rPr>
        <w:t xml:space="preserve"> : « فَقَدْ أَوْصى أَبُوكَ وَأَوْجَزَ</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فَإِنَّهُ أَمَرَ </w:t>
      </w:r>
      <w:r w:rsidRPr="007F7D59">
        <w:rPr>
          <w:rStyle w:val="libFootnotenumChar"/>
          <w:rtl/>
        </w:rPr>
        <w:t>(7)</w:t>
      </w:r>
      <w:r w:rsidRPr="00B93E6A">
        <w:rPr>
          <w:rtl/>
          <w:lang w:bidi="fa-IR"/>
        </w:rPr>
        <w:t xml:space="preserve"> لَكَ بِكَذَا وَكَذَا.</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أَجْرِهِ </w:t>
      </w:r>
      <w:r w:rsidRPr="007F7D59">
        <w:rPr>
          <w:rStyle w:val="libFootnotenumChar"/>
          <w:rtl/>
        </w:rPr>
        <w:t>(9)</w:t>
      </w:r>
      <w:r>
        <w:rPr>
          <w:rtl/>
          <w:lang w:bidi="fa-IR"/>
        </w:rPr>
        <w:t xml:space="preserve"> ».</w:t>
      </w:r>
    </w:p>
    <w:p w:rsidR="00FA0166" w:rsidRDefault="00243845" w:rsidP="00206510">
      <w:pPr>
        <w:pStyle w:val="libNormal"/>
        <w:rPr>
          <w:rtl/>
          <w:lang w:bidi="fa-IR"/>
        </w:rPr>
      </w:pPr>
      <w:r w:rsidRPr="00B93E6A">
        <w:rPr>
          <w:rtl/>
          <w:lang w:bidi="fa-IR"/>
        </w:rPr>
        <w:t xml:space="preserve">قُلْتُ </w:t>
      </w:r>
      <w:r w:rsidRPr="007F7D59">
        <w:rPr>
          <w:rStyle w:val="libFootnotenumChar"/>
          <w:rtl/>
        </w:rPr>
        <w:t>(10)</w:t>
      </w:r>
      <w:r w:rsidRPr="00B93E6A">
        <w:rPr>
          <w:rtl/>
          <w:lang w:bidi="fa-IR"/>
        </w:rPr>
        <w:t xml:space="preserve"> : وَأَوْصى </w:t>
      </w:r>
      <w:r w:rsidRPr="007F7D59">
        <w:rPr>
          <w:rStyle w:val="libFootnotenumChar"/>
          <w:rtl/>
        </w:rPr>
        <w:t>(11)</w:t>
      </w:r>
      <w:r w:rsidRPr="00B93E6A">
        <w:rPr>
          <w:rtl/>
          <w:lang w:bidi="fa-IR"/>
        </w:rPr>
        <w:t xml:space="preserve"> بِنَسَمَةٍ مُؤْمِنَةٍ عَارِفَةٍ ، فَلَمَّا أَعْتَقْنَاهُ </w:t>
      </w:r>
      <w:r w:rsidRPr="007F7D59">
        <w:rPr>
          <w:rStyle w:val="libFootnotenumChar"/>
          <w:rtl/>
        </w:rPr>
        <w:t>(12)</w:t>
      </w:r>
      <w:r w:rsidRPr="00B93E6A">
        <w:rPr>
          <w:rtl/>
          <w:lang w:bidi="fa-IR"/>
        </w:rPr>
        <w:t xml:space="preserve"> بَانَ لَنَا أَنَّهُ </w:t>
      </w:r>
      <w:r w:rsidRPr="007F7D59">
        <w:rPr>
          <w:rStyle w:val="libFootnotenumChar"/>
          <w:rtl/>
        </w:rPr>
        <w:t>(13)</w:t>
      </w:r>
      <w:r w:rsidRPr="00B93E6A">
        <w:rPr>
          <w:rtl/>
          <w:lang w:bidi="fa-IR"/>
        </w:rPr>
        <w:t xml:space="preserve"> لِغَيْرِ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E5309" w:rsidTr="007E5309">
        <w:tc>
          <w:tcPr>
            <w:tcW w:w="4006" w:type="dxa"/>
          </w:tcPr>
          <w:p w:rsidR="007E5309" w:rsidRDefault="007E5309" w:rsidP="00AE73AA">
            <w:pPr>
              <w:pStyle w:val="libFootnote0"/>
              <w:rPr>
                <w:rtl/>
              </w:rPr>
            </w:pPr>
            <w:r>
              <w:rPr>
                <w:rtl/>
              </w:rPr>
              <w:t xml:space="preserve">(1). </w:t>
            </w:r>
            <w:r w:rsidRPr="00B93E6A">
              <w:rPr>
                <w:rtl/>
              </w:rPr>
              <w:t xml:space="preserve">في « ق ، بف » </w:t>
            </w:r>
            <w:r w:rsidRPr="0048092F">
              <w:rPr>
                <w:rStyle w:val="libFootnoteBoldChar"/>
                <w:rtl/>
              </w:rPr>
              <w:t>والتهذيب</w:t>
            </w:r>
            <w:r w:rsidRPr="00B93E6A">
              <w:rPr>
                <w:rtl/>
              </w:rPr>
              <w:t xml:space="preserve"> </w:t>
            </w:r>
            <w:r w:rsidRPr="00DC50BB">
              <w:rPr>
                <w:rStyle w:val="libFootnoteBoldChar"/>
                <w:rtl/>
              </w:rPr>
              <w:t>والفقيه</w:t>
            </w:r>
            <w:r w:rsidRPr="00B93E6A">
              <w:rPr>
                <w:rtl/>
              </w:rPr>
              <w:t xml:space="preserve"> :</w:t>
            </w:r>
            <w:r>
              <w:rPr>
                <w:rtl/>
              </w:rPr>
              <w:t xml:space="preserve"> - </w:t>
            </w:r>
            <w:r w:rsidRPr="00B93E6A">
              <w:rPr>
                <w:rtl/>
              </w:rPr>
              <w:t>« له</w:t>
            </w:r>
            <w:r>
              <w:rPr>
                <w:rtl/>
              </w:rPr>
              <w:t xml:space="preserve"> ».</w:t>
            </w:r>
          </w:p>
        </w:tc>
        <w:tc>
          <w:tcPr>
            <w:tcW w:w="4006" w:type="dxa"/>
          </w:tcPr>
          <w:p w:rsidR="007E5309" w:rsidRDefault="007E5309" w:rsidP="00AE73AA">
            <w:pPr>
              <w:pStyle w:val="libFootnote0"/>
              <w:rPr>
                <w:rtl/>
              </w:rPr>
            </w:pPr>
            <w:r>
              <w:rPr>
                <w:rtl/>
              </w:rPr>
              <w:t>(2).</w:t>
            </w:r>
            <w:r w:rsidRPr="00B93E6A">
              <w:rPr>
                <w:rtl/>
              </w:rPr>
              <w:t xml:space="preserve"> في « بن » :</w:t>
            </w:r>
            <w:r>
              <w:rPr>
                <w:rtl/>
              </w:rPr>
              <w:t xml:space="preserve"> - </w:t>
            </w:r>
            <w:r w:rsidRPr="00B93E6A">
              <w:rPr>
                <w:rtl/>
              </w:rPr>
              <w:t>« إنّ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ن ، بف ، جت » </w:t>
      </w:r>
      <w:r w:rsidR="00243845" w:rsidRPr="007E5309">
        <w:rPr>
          <w:rtl/>
        </w:rPr>
        <w:t>والتهذيب</w:t>
      </w:r>
      <w:r w:rsidR="00243845" w:rsidRPr="00B93E6A">
        <w:rPr>
          <w:rtl/>
        </w:rPr>
        <w:t xml:space="preserve"> : « فاقتصصت</w:t>
      </w:r>
      <w:r w:rsidR="00243845">
        <w:rPr>
          <w:rtl/>
        </w:rPr>
        <w:t xml:space="preserve"> ».</w:t>
      </w:r>
      <w:r w:rsidR="00243845" w:rsidRPr="00B93E6A">
        <w:rPr>
          <w:rtl/>
        </w:rPr>
        <w:t xml:space="preserve"> وفي حاشية « ن » : « قصصت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236 ، ح 919 ، معلّقاً عن عليّ بن إبراهيم. </w:t>
      </w:r>
      <w:r w:rsidR="00243845" w:rsidRPr="008B6341">
        <w:rPr>
          <w:rStyle w:val="libFootnoteBoldChar"/>
          <w:rtl/>
        </w:rPr>
        <w:t>الفقيه</w:t>
      </w:r>
      <w:r w:rsidR="00243845" w:rsidRPr="00B93E6A">
        <w:rPr>
          <w:rtl/>
        </w:rPr>
        <w:t xml:space="preserve"> ، ج 4 ، ص 228 ، ح 5539 ، معلّقاً عن ابن أبي عمير </w:t>
      </w:r>
      <w:r w:rsidR="004375DB">
        <w:rPr>
          <w:rFonts w:hint="cs"/>
          <w:rtl/>
        </w:rPr>
        <w:t>.</w:t>
      </w:r>
      <w:r w:rsidR="00325763" w:rsidRPr="00325763">
        <w:rPr>
          <w:rStyle w:val="libFootnoteBoldChar"/>
          <w:rtl/>
        </w:rPr>
        <w:t>الوافي</w:t>
      </w:r>
      <w:r w:rsidR="00243845" w:rsidRPr="00B93E6A">
        <w:rPr>
          <w:rtl/>
        </w:rPr>
        <w:t xml:space="preserve"> ، ج 24 ، ص 91 ، ح 23706 ؛ </w:t>
      </w:r>
      <w:r w:rsidR="00243845" w:rsidRPr="00325763">
        <w:rPr>
          <w:rStyle w:val="libFootnoteBoldChar"/>
          <w:rtl/>
        </w:rPr>
        <w:t>الوسائل</w:t>
      </w:r>
      <w:r w:rsidR="00243845" w:rsidRPr="00B93E6A">
        <w:rPr>
          <w:rtl/>
        </w:rPr>
        <w:t xml:space="preserve"> ، ج 19 ، ص 427 ، ذيل ح 24886.</w:t>
      </w:r>
    </w:p>
    <w:p w:rsidR="00243845" w:rsidRPr="00B93E6A" w:rsidRDefault="00AE73AA" w:rsidP="00AE73AA">
      <w:pPr>
        <w:pStyle w:val="libFootnote0"/>
        <w:rPr>
          <w:rtl/>
          <w:lang w:bidi="fa-IR"/>
        </w:rPr>
      </w:pPr>
      <w:r>
        <w:rPr>
          <w:rtl/>
        </w:rPr>
        <w:t>(5).</w:t>
      </w:r>
      <w:r w:rsidR="00243845" w:rsidRPr="00B93E6A">
        <w:rPr>
          <w:rtl/>
        </w:rPr>
        <w:t xml:space="preserve"> في « ق ، بف » : « عن أبي عبدالله » بدل « قال قلت لأبي عبدالله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4375DB">
        <w:rPr>
          <w:rtl/>
        </w:rPr>
        <w:t xml:space="preserve">والتهذيب </w:t>
      </w:r>
      <w:r w:rsidR="00243845" w:rsidRPr="00DC50BB">
        <w:rPr>
          <w:rStyle w:val="libFootnoteBoldChar"/>
          <w:rtl/>
        </w:rPr>
        <w:t>والفقيه</w:t>
      </w:r>
      <w:r w:rsidR="00243845" w:rsidRPr="004375DB">
        <w:rPr>
          <w:rtl/>
        </w:rPr>
        <w:t>.</w:t>
      </w:r>
      <w:r w:rsidR="00243845" w:rsidRPr="00B93E6A">
        <w:rPr>
          <w:rtl/>
        </w:rPr>
        <w:t xml:space="preserve"> وفي المطبوع : + « له</w:t>
      </w:r>
      <w:r w:rsidR="00243845">
        <w:rPr>
          <w:rtl/>
        </w:rPr>
        <w:t xml:space="preserve"> ».</w:t>
      </w:r>
    </w:p>
    <w:tbl>
      <w:tblPr>
        <w:tblStyle w:val="TableGrid"/>
        <w:bidiVisual/>
        <w:tblW w:w="0" w:type="auto"/>
        <w:tblLook w:val="04A0"/>
      </w:tblPr>
      <w:tblGrid>
        <w:gridCol w:w="4006"/>
        <w:gridCol w:w="4006"/>
      </w:tblGrid>
      <w:tr w:rsidR="004375DB" w:rsidTr="004375DB">
        <w:tc>
          <w:tcPr>
            <w:tcW w:w="4006" w:type="dxa"/>
          </w:tcPr>
          <w:p w:rsidR="004375DB" w:rsidRDefault="004375DB" w:rsidP="00AE73AA">
            <w:pPr>
              <w:pStyle w:val="libFootnote0"/>
              <w:rPr>
                <w:rtl/>
              </w:rPr>
            </w:pPr>
            <w:r>
              <w:rPr>
                <w:rtl/>
              </w:rPr>
              <w:t>(7).</w:t>
            </w:r>
            <w:r w:rsidRPr="00B93E6A">
              <w:rPr>
                <w:rtl/>
              </w:rPr>
              <w:t xml:space="preserve"> في </w:t>
            </w:r>
            <w:r w:rsidRPr="008B6341">
              <w:rPr>
                <w:rStyle w:val="libFootnoteBoldChar"/>
                <w:rtl/>
              </w:rPr>
              <w:t>الفقيه</w:t>
            </w:r>
            <w:r w:rsidRPr="00B93E6A">
              <w:rPr>
                <w:rtl/>
              </w:rPr>
              <w:t xml:space="preserve"> : + « وأوصى</w:t>
            </w:r>
            <w:r>
              <w:rPr>
                <w:rtl/>
              </w:rPr>
              <w:t xml:space="preserve"> ».</w:t>
            </w:r>
          </w:p>
        </w:tc>
        <w:tc>
          <w:tcPr>
            <w:tcW w:w="4006" w:type="dxa"/>
          </w:tcPr>
          <w:p w:rsidR="004375DB" w:rsidRDefault="004375DB" w:rsidP="00AE73AA">
            <w:pPr>
              <w:pStyle w:val="libFootnote0"/>
              <w:rPr>
                <w:rtl/>
              </w:rPr>
            </w:pPr>
            <w:r>
              <w:rPr>
                <w:rtl/>
              </w:rPr>
              <w:t>(8).</w:t>
            </w:r>
            <w:r w:rsidRPr="00B93E6A">
              <w:rPr>
                <w:rtl/>
              </w:rPr>
              <w:t xml:space="preserve"> في « جد » </w:t>
            </w:r>
            <w:r w:rsidRPr="004375DB">
              <w:rPr>
                <w:rtl/>
              </w:rPr>
              <w:t>والتهذيب</w:t>
            </w:r>
            <w:r w:rsidRPr="00B93E6A">
              <w:rPr>
                <w:rtl/>
              </w:rPr>
              <w:t xml:space="preserve"> : « قال</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ن ، بح ، بن ، جت ، جد » : « أجزه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أجز</w:t>
      </w:r>
      <w:r w:rsidR="00243845">
        <w:rPr>
          <w:rtl/>
        </w:rPr>
        <w:t xml:space="preserve"> ».</w:t>
      </w:r>
    </w:p>
    <w:tbl>
      <w:tblPr>
        <w:tblStyle w:val="TableGrid"/>
        <w:bidiVisual/>
        <w:tblW w:w="0" w:type="auto"/>
        <w:tblLook w:val="04A0"/>
      </w:tblPr>
      <w:tblGrid>
        <w:gridCol w:w="4006"/>
        <w:gridCol w:w="4006"/>
      </w:tblGrid>
      <w:tr w:rsidR="004375DB" w:rsidTr="004375DB">
        <w:tc>
          <w:tcPr>
            <w:tcW w:w="4006" w:type="dxa"/>
          </w:tcPr>
          <w:p w:rsidR="004375DB" w:rsidRDefault="004375DB" w:rsidP="00AE73AA">
            <w:pPr>
              <w:pStyle w:val="libFootnote0"/>
              <w:rPr>
                <w:rtl/>
              </w:rPr>
            </w:pPr>
            <w:r>
              <w:rPr>
                <w:rtl/>
              </w:rPr>
              <w:t>(10).</w:t>
            </w:r>
            <w:r w:rsidRPr="00B93E6A">
              <w:rPr>
                <w:rtl/>
              </w:rPr>
              <w:t xml:space="preserve"> في « بح ، جت » : « فقلت</w:t>
            </w:r>
            <w:r>
              <w:rPr>
                <w:rtl/>
              </w:rPr>
              <w:t xml:space="preserve"> ».</w:t>
            </w:r>
          </w:p>
        </w:tc>
        <w:tc>
          <w:tcPr>
            <w:tcW w:w="4006" w:type="dxa"/>
          </w:tcPr>
          <w:p w:rsidR="004375DB" w:rsidRDefault="004375DB" w:rsidP="00AE73AA">
            <w:pPr>
              <w:pStyle w:val="libFootnote0"/>
              <w:rPr>
                <w:rtl/>
              </w:rPr>
            </w:pPr>
            <w:r>
              <w:rPr>
                <w:rtl/>
              </w:rPr>
              <w:t xml:space="preserve">(11). </w:t>
            </w:r>
            <w:r w:rsidRPr="00B93E6A">
              <w:rPr>
                <w:rtl/>
              </w:rPr>
              <w:t>في « بن ، جد » : « أوصى » بدون الواو.</w:t>
            </w:r>
          </w:p>
        </w:tc>
      </w:tr>
      <w:tr w:rsidR="004375DB" w:rsidTr="004375DB">
        <w:tc>
          <w:tcPr>
            <w:tcW w:w="4006" w:type="dxa"/>
          </w:tcPr>
          <w:p w:rsidR="004375DB" w:rsidRDefault="004375DB" w:rsidP="00AE73AA">
            <w:pPr>
              <w:pStyle w:val="libFootnote0"/>
              <w:rPr>
                <w:rtl/>
              </w:rPr>
            </w:pPr>
            <w:r>
              <w:rPr>
                <w:rtl/>
              </w:rPr>
              <w:t>(12).</w:t>
            </w:r>
            <w:r w:rsidRPr="00B93E6A">
              <w:rPr>
                <w:rtl/>
              </w:rPr>
              <w:t xml:space="preserve"> في </w:t>
            </w:r>
            <w:r w:rsidRPr="008B6341">
              <w:rPr>
                <w:rStyle w:val="libFootnoteBoldChar"/>
                <w:rtl/>
              </w:rPr>
              <w:t>الفقيه</w:t>
            </w:r>
            <w:r w:rsidRPr="00B93E6A">
              <w:rPr>
                <w:rtl/>
              </w:rPr>
              <w:t xml:space="preserve"> : « أعتقناها</w:t>
            </w:r>
            <w:r>
              <w:rPr>
                <w:rtl/>
              </w:rPr>
              <w:t xml:space="preserve"> ».</w:t>
            </w:r>
          </w:p>
        </w:tc>
        <w:tc>
          <w:tcPr>
            <w:tcW w:w="4006" w:type="dxa"/>
          </w:tcPr>
          <w:p w:rsidR="004375DB" w:rsidRDefault="004375DB" w:rsidP="00AE73AA">
            <w:pPr>
              <w:pStyle w:val="libFootnote0"/>
              <w:rPr>
                <w:rtl/>
              </w:rPr>
            </w:pPr>
            <w:r>
              <w:rPr>
                <w:rtl/>
              </w:rPr>
              <w:t>(13).</w:t>
            </w:r>
            <w:r w:rsidRPr="00B93E6A">
              <w:rPr>
                <w:rtl/>
              </w:rPr>
              <w:t xml:space="preserve"> في </w:t>
            </w:r>
            <w:r w:rsidRPr="004375DB">
              <w:rPr>
                <w:rtl/>
              </w:rPr>
              <w:t>الفقيه</w:t>
            </w:r>
            <w:r w:rsidRPr="00B93E6A">
              <w:rPr>
                <w:rtl/>
              </w:rPr>
              <w:t xml:space="preserve"> : « أنّها</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بف » : « بغير</w:t>
      </w:r>
      <w:r w:rsidR="00243845">
        <w:rPr>
          <w:rtl/>
        </w:rPr>
        <w:t xml:space="preserve"> ».</w:t>
      </w:r>
    </w:p>
    <w:p w:rsidR="00FA0166" w:rsidRDefault="00FA0166" w:rsidP="00FA0166">
      <w:pPr>
        <w:pStyle w:val="libNormal"/>
        <w:rPr>
          <w:rtl/>
          <w:lang w:bidi="fa-IR"/>
        </w:rPr>
      </w:pPr>
      <w:r>
        <w:rPr>
          <w:rtl/>
          <w:lang w:bidi="fa-IR"/>
        </w:rPr>
        <w:br w:type="page"/>
      </w:r>
    </w:p>
    <w:p w:rsidR="00FA0166" w:rsidRPr="004375DB" w:rsidRDefault="00243845" w:rsidP="00243845">
      <w:pPr>
        <w:pStyle w:val="libNormal0"/>
        <w:rPr>
          <w:rStyle w:val="libNormalChar"/>
          <w:rtl/>
        </w:rPr>
      </w:pPr>
      <w:r w:rsidRPr="00B93E6A">
        <w:rPr>
          <w:rtl/>
          <w:lang w:bidi="fa-IR"/>
        </w:rPr>
        <w:lastRenderedPageBreak/>
        <w:t xml:space="preserve">رِشْدَةٍ </w:t>
      </w:r>
      <w:r w:rsidRPr="007F7D59">
        <w:rPr>
          <w:rStyle w:val="libFootnotenumChar"/>
          <w:rtl/>
        </w:rPr>
        <w:t>(1)</w:t>
      </w:r>
      <w:r w:rsidR="004375DB" w:rsidRPr="004375DB">
        <w:rPr>
          <w:rStyle w:val="libNormalChar"/>
          <w:rFonts w:hint="cs"/>
          <w:rtl/>
        </w:rPr>
        <w:t>.</w:t>
      </w:r>
    </w:p>
    <w:p w:rsidR="00FA0166" w:rsidRDefault="00243845" w:rsidP="00206510">
      <w:pPr>
        <w:pStyle w:val="libNormal"/>
        <w:rPr>
          <w:rtl/>
          <w:lang w:bidi="fa-IR"/>
        </w:rPr>
      </w:pPr>
      <w:r w:rsidRPr="00B93E6A">
        <w:rPr>
          <w:rtl/>
          <w:lang w:bidi="fa-IR"/>
        </w:rPr>
        <w:t xml:space="preserve">فَقَالَ : « قَدْ أَجْزَأَتْ عَنْهُ ، إِنَّمَا مَثَلُ ذلِكَ مَثَلُ رَجُلٍ اشْتَرَى أُضْحِيَّةً عَلى أَنَّهَا سَمِينَةٌ ، فَوَجَدَهَا </w:t>
      </w:r>
      <w:r w:rsidRPr="007F7D59">
        <w:rPr>
          <w:rStyle w:val="libFootnotenumChar"/>
          <w:rtl/>
        </w:rPr>
        <w:t>(2)</w:t>
      </w:r>
      <w:r w:rsidRPr="00B93E6A">
        <w:rPr>
          <w:rtl/>
          <w:lang w:bidi="fa-IR"/>
        </w:rPr>
        <w:t xml:space="preserve"> مَهْزُولَةً ، فَقَدْ أَجْزَأَتْ</w:t>
      </w:r>
      <w:r w:rsidR="004375DB">
        <w:rPr>
          <w:rFonts w:hint="cs"/>
          <w:rtl/>
          <w:lang w:bidi="fa-IR"/>
        </w:rPr>
        <w:t xml:space="preserve"> </w:t>
      </w:r>
      <w:r w:rsidRPr="00B93E6A">
        <w:rPr>
          <w:rtl/>
          <w:lang w:bidi="fa-IR"/>
        </w:rPr>
        <w:t>‌عَنْهُ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13306 / 18.</w:t>
      </w:r>
      <w:r w:rsidRPr="00B93E6A">
        <w:rPr>
          <w:rtl/>
          <w:lang w:bidi="fa-IR"/>
        </w:rPr>
        <w:t xml:space="preserve"> عَلِيُّ بْنُ إِبْرَاهِيمَ ، عَنْ أَبِيهِ ، عَنِ النَّوْفَلِيِّ ، عَنِ السَّكُونِيِّ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صَلَوَاتُ اللهِ عَلَيْهِ : مَنْ أَوْصى وَلَمْ يَحِفْ </w:t>
      </w:r>
      <w:r w:rsidRPr="007F7D59">
        <w:rPr>
          <w:rStyle w:val="libFootnotenumChar"/>
          <w:rtl/>
        </w:rPr>
        <w:t>(4)</w:t>
      </w:r>
      <w:r w:rsidRPr="00B93E6A">
        <w:rPr>
          <w:rtl/>
          <w:lang w:bidi="fa-IR"/>
        </w:rPr>
        <w:t xml:space="preserve"> وَلَمْ يُضَارَّ ، كَانَ كَمَنْ تَصَدَّقَ بِهِ </w:t>
      </w:r>
      <w:r w:rsidRPr="007F7D59">
        <w:rPr>
          <w:rStyle w:val="libFootnotenumChar"/>
          <w:rtl/>
        </w:rPr>
        <w:t>(5)</w:t>
      </w:r>
      <w:r w:rsidRPr="00B93E6A">
        <w:rPr>
          <w:rtl/>
          <w:lang w:bidi="fa-IR"/>
        </w:rPr>
        <w:t xml:space="preserve"> فِي حَيَاتِهِ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13307 / 19.</w:t>
      </w:r>
      <w:r w:rsidRPr="00B93E6A">
        <w:rPr>
          <w:rtl/>
          <w:lang w:bidi="fa-IR"/>
        </w:rPr>
        <w:t xml:space="preserve"> أَحْمَدُ بْنُ مُحَمَّدٍ </w:t>
      </w:r>
      <w:r w:rsidRPr="007F7D59">
        <w:rPr>
          <w:rStyle w:val="libFootnotenumChar"/>
          <w:rtl/>
        </w:rPr>
        <w:t>(7)</w:t>
      </w:r>
      <w:r w:rsidRPr="00B93E6A">
        <w:rPr>
          <w:rtl/>
          <w:lang w:bidi="fa-IR"/>
        </w:rPr>
        <w:t xml:space="preserve"> ، عَنْ عَلِيِّ بْنِ الْحَسَنِ ، عَنِ الْحَسَنِ بْنِ عَلِيِّ بْنِ يُوسُفَ </w:t>
      </w:r>
      <w:r w:rsidRPr="007F7D59">
        <w:rPr>
          <w:rStyle w:val="libFootnotenumChar"/>
          <w:rtl/>
        </w:rPr>
        <w:t>(8)</w:t>
      </w:r>
      <w:r w:rsidRPr="00B93E6A">
        <w:rPr>
          <w:rtl/>
          <w:lang w:bidi="fa-IR"/>
        </w:rPr>
        <w:t xml:space="preserve"> ، عَنْ مُثَنَّى بْنِ الْوَلِيدِ ، عَنْ مُحَمَّدِ بْنِ مُسْلِمٍ :</w:t>
      </w:r>
    </w:p>
    <w:p w:rsidR="00243845" w:rsidRPr="00B93E6A" w:rsidRDefault="00EB30F3" w:rsidP="00EB30F3">
      <w:pPr>
        <w:pStyle w:val="libLine"/>
        <w:rPr>
          <w:rtl/>
          <w:lang w:bidi="fa-IR"/>
        </w:rPr>
      </w:pPr>
      <w:r>
        <w:rPr>
          <w:rtl/>
          <w:lang w:bidi="fa-IR"/>
        </w:rPr>
        <w:t>____________________</w:t>
      </w:r>
    </w:p>
    <w:p w:rsidR="00243845" w:rsidRPr="00B93E6A" w:rsidRDefault="00AE73AA" w:rsidP="004375DB">
      <w:pPr>
        <w:pStyle w:val="libFootnote0"/>
        <w:rPr>
          <w:rtl/>
          <w:lang w:bidi="fa-IR"/>
        </w:rPr>
      </w:pPr>
      <w:r>
        <w:rPr>
          <w:rtl/>
        </w:rPr>
        <w:t>(1).</w:t>
      </w:r>
      <w:r w:rsidR="00243845">
        <w:rPr>
          <w:rtl/>
        </w:rPr>
        <w:t xml:space="preserve"> </w:t>
      </w:r>
      <w:r w:rsidR="00243845" w:rsidRPr="00B93E6A">
        <w:rPr>
          <w:rtl/>
        </w:rPr>
        <w:t xml:space="preserve">يقال : هذا ولد رشدة إذا كان لنكاح صحيح ، كما يقال في ضدّه : ولد زنية ، بالكسر فيهما. </w:t>
      </w:r>
      <w:r w:rsidR="00233CAC" w:rsidRPr="00233CAC">
        <w:rPr>
          <w:rStyle w:val="libFootnoteBoldChar"/>
          <w:rtl/>
        </w:rPr>
        <w:t>النهاية</w:t>
      </w:r>
      <w:r w:rsidR="00243845" w:rsidRPr="00B93E6A">
        <w:rPr>
          <w:rtl/>
        </w:rPr>
        <w:t xml:space="preserve"> ، ج 2 ، ص 225 ( رشد )</w:t>
      </w:r>
      <w:r w:rsidR="00243845">
        <w:rPr>
          <w:rtl/>
        </w:rPr>
        <w:t>.</w:t>
      </w:r>
      <w:r w:rsidR="004375DB">
        <w:rPr>
          <w:rFonts w:hint="cs"/>
          <w:rtl/>
        </w:rPr>
        <w:t xml:space="preserve">                              </w:t>
      </w:r>
      <w:r>
        <w:rPr>
          <w:rtl/>
        </w:rPr>
        <w:t>(2).</w:t>
      </w:r>
      <w:r w:rsidR="00243845" w:rsidRPr="00B93E6A">
        <w:rPr>
          <w:rtl/>
        </w:rPr>
        <w:t xml:space="preserve"> في « م » : « ووجدها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236 ، ح 930 ، معلّقاً عن عليّ بن إبراهيم. </w:t>
      </w:r>
      <w:r w:rsidR="00243845" w:rsidRPr="008B6341">
        <w:rPr>
          <w:rStyle w:val="libFootnoteBoldChar"/>
          <w:rtl/>
        </w:rPr>
        <w:t>الفقيه</w:t>
      </w:r>
      <w:r w:rsidR="00243845" w:rsidRPr="00B93E6A">
        <w:rPr>
          <w:rtl/>
        </w:rPr>
        <w:t xml:space="preserve"> ، ج 4 ، ص 232 ، ح 5552 ، معلّقاً عن ابن أبي عمير. راجع : </w:t>
      </w:r>
      <w:r w:rsidR="00243845" w:rsidRPr="00325763">
        <w:rPr>
          <w:rStyle w:val="libFootnoteBoldChar"/>
          <w:rtl/>
        </w:rPr>
        <w:t>الكافي</w:t>
      </w:r>
      <w:r w:rsidR="00243845" w:rsidRPr="00B93E6A">
        <w:rPr>
          <w:rtl/>
        </w:rPr>
        <w:t xml:space="preserve"> ، كتاب الحجّ ، باب ما يستحبّ من الهدي وما يجوز منه ومالا يجوز ، ح 7848 ؛ </w:t>
      </w:r>
      <w:r w:rsidR="00243845" w:rsidRPr="0048092F">
        <w:rPr>
          <w:rStyle w:val="libFootnoteBoldChar"/>
          <w:rtl/>
        </w:rPr>
        <w:t>والتهذيب</w:t>
      </w:r>
      <w:r w:rsidR="00243845" w:rsidRPr="00B93E6A">
        <w:rPr>
          <w:rtl/>
        </w:rPr>
        <w:t xml:space="preserve"> ، ج 5 ، ص 205 ، ح 686 </w:t>
      </w:r>
      <w:r w:rsidR="004375DB">
        <w:rPr>
          <w:rFonts w:hint="cs"/>
          <w:rtl/>
        </w:rPr>
        <w:t>.</w:t>
      </w:r>
      <w:r w:rsidR="00325763" w:rsidRPr="00325763">
        <w:rPr>
          <w:rStyle w:val="libFootnoteBoldChar"/>
          <w:rtl/>
        </w:rPr>
        <w:t>الوافي</w:t>
      </w:r>
      <w:r w:rsidR="00243845" w:rsidRPr="00B93E6A">
        <w:rPr>
          <w:rtl/>
        </w:rPr>
        <w:t xml:space="preserve"> ، ج 24 ، ص 118 ، ح 23752 ؛ </w:t>
      </w:r>
      <w:r w:rsidR="00243845" w:rsidRPr="00325763">
        <w:rPr>
          <w:rStyle w:val="libFootnoteBoldChar"/>
          <w:rtl/>
        </w:rPr>
        <w:t>الوسائل</w:t>
      </w:r>
      <w:r w:rsidR="00243845" w:rsidRPr="00B93E6A">
        <w:rPr>
          <w:rtl/>
        </w:rPr>
        <w:t xml:space="preserve"> ، ج 19 ، ص 431 ، ح 24892.</w:t>
      </w:r>
    </w:p>
    <w:p w:rsidR="00243845" w:rsidRPr="00B93E6A" w:rsidRDefault="00AE73AA" w:rsidP="004375DB">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xml:space="preserve">بالتاء والياء معاً. والحيف : الجور والظلم. وقد حاف عليه يحيف ، أي جار. </w:t>
      </w:r>
      <w:r w:rsidR="009917A2" w:rsidRPr="009917A2">
        <w:rPr>
          <w:rStyle w:val="libFootnoteBoldChar"/>
          <w:rtl/>
        </w:rPr>
        <w:t>الصحاح</w:t>
      </w:r>
      <w:r w:rsidR="00243845" w:rsidRPr="00B93E6A">
        <w:rPr>
          <w:rtl/>
        </w:rPr>
        <w:t xml:space="preserve"> ، ج 4 ، ص 1347 ( حيف )</w:t>
      </w:r>
      <w:r w:rsidR="00243845">
        <w:rPr>
          <w:rtl/>
        </w:rPr>
        <w:t>.</w:t>
      </w:r>
      <w:r w:rsidR="004375DB">
        <w:rPr>
          <w:rFonts w:hint="cs"/>
          <w:rtl/>
        </w:rPr>
        <w:t xml:space="preserve">                          </w:t>
      </w:r>
      <w:r>
        <w:rPr>
          <w:rtl/>
        </w:rPr>
        <w:t>(5).</w:t>
      </w:r>
      <w:r w:rsidR="00243845" w:rsidRPr="00B93E6A">
        <w:rPr>
          <w:rtl/>
        </w:rPr>
        <w:t xml:space="preserve"> في « بن » : « بها</w:t>
      </w:r>
      <w:r w:rsidR="00243845">
        <w:rPr>
          <w:rtl/>
        </w:rPr>
        <w:t xml:space="preserve"> ».</w:t>
      </w:r>
      <w:r w:rsidR="00243845" w:rsidRPr="00B93E6A">
        <w:rPr>
          <w:rtl/>
        </w:rPr>
        <w:t xml:space="preserve"> وفي « ل ، بح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182 ، ح 5414 ، معلّقاً عن السكوني ، عن جعفر بن محمّد ، عن أبيه ، عن عليّ </w:t>
      </w:r>
      <w:r w:rsidRPr="00AE73AA">
        <w:rPr>
          <w:rStyle w:val="libFootnoteAlaemChar"/>
          <w:rtl/>
        </w:rPr>
        <w:t>عليهم‌السلام</w:t>
      </w:r>
      <w:r w:rsidR="00243845" w:rsidRPr="00B93E6A">
        <w:rPr>
          <w:rtl/>
        </w:rPr>
        <w:t xml:space="preserve"> ؛ </w:t>
      </w:r>
      <w:r w:rsidR="00243845" w:rsidRPr="0048092F">
        <w:rPr>
          <w:rStyle w:val="libFootnoteBoldChar"/>
          <w:rtl/>
        </w:rPr>
        <w:t>التهذيب</w:t>
      </w:r>
      <w:r w:rsidR="00243845" w:rsidRPr="00B93E6A">
        <w:rPr>
          <w:rtl/>
        </w:rPr>
        <w:t xml:space="preserve"> ، ج 9 ، ص 174 ، ح 709 ، بسنده عن السكوني ، عن جعفر بن محمّد ، عن أبيه ، عن عليّ </w:t>
      </w:r>
      <w:r w:rsidRPr="00AE73AA">
        <w:rPr>
          <w:rStyle w:val="libFootnoteAlaemChar"/>
          <w:rtl/>
        </w:rPr>
        <w:t>عليهم‌السلام</w:t>
      </w:r>
      <w:r w:rsidR="00243845" w:rsidRPr="00B93E6A">
        <w:rPr>
          <w:rtl/>
        </w:rPr>
        <w:t xml:space="preserve"> </w:t>
      </w:r>
      <w:r w:rsidR="004375DB">
        <w:rPr>
          <w:rFonts w:hint="cs"/>
          <w:rtl/>
        </w:rPr>
        <w:t>.</w:t>
      </w:r>
      <w:r w:rsidR="00325763" w:rsidRPr="00325763">
        <w:rPr>
          <w:rStyle w:val="libFootnoteBoldChar"/>
          <w:rtl/>
        </w:rPr>
        <w:t>الوافي</w:t>
      </w:r>
      <w:r w:rsidR="00243845" w:rsidRPr="00B93E6A">
        <w:rPr>
          <w:rtl/>
        </w:rPr>
        <w:t xml:space="preserve"> ، ج 24 ، ص 24 ، ح 23598 ؛ </w:t>
      </w:r>
      <w:r w:rsidR="00243845" w:rsidRPr="00325763">
        <w:rPr>
          <w:rStyle w:val="libFootnoteBoldChar"/>
          <w:rtl/>
        </w:rPr>
        <w:t>الوسائل</w:t>
      </w:r>
      <w:r w:rsidR="00243845" w:rsidRPr="00B93E6A">
        <w:rPr>
          <w:rtl/>
        </w:rPr>
        <w:t xml:space="preserve"> ، ج 19 ، ص 264 ، ح 24556.</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8B6341">
        <w:rPr>
          <w:rStyle w:val="libFootnoteBoldChar"/>
          <w:rtl/>
        </w:rPr>
        <w:t>الفقيه</w:t>
      </w:r>
      <w:r w:rsidR="00243845" w:rsidRPr="00B93E6A">
        <w:rPr>
          <w:rtl/>
        </w:rPr>
        <w:t xml:space="preserve"> : + « العاصمي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4375DB">
        <w:rPr>
          <w:rtl/>
        </w:rPr>
        <w:t>الوسائل</w:t>
      </w:r>
      <w:r w:rsidR="00243845" w:rsidRPr="00B93E6A">
        <w:rPr>
          <w:rtl/>
        </w:rPr>
        <w:t xml:space="preserve"> : « الحسن بن عليّ بن يونس » وهو سهو. والحسن بن عليّ بن يوسف هو ابن بقّاح ، روى كتاب مثنّى بن الوليد الحنّاط. وعليّ بن الحسن الراوي عن الحسن هذا ، هو عليّ بن الحسن بن فضّال ، وتقدّم غير مرّة أنّ الصواب في لقبه إمّا التيمي أو التيملي. راجع : </w:t>
      </w:r>
      <w:r w:rsidR="00243845" w:rsidRPr="005B0EF7">
        <w:rPr>
          <w:rStyle w:val="libFootnoteBoldChar"/>
          <w:rtl/>
        </w:rPr>
        <w:t>رجال النجاشي</w:t>
      </w:r>
      <w:r w:rsidR="00243845" w:rsidRPr="00B93E6A">
        <w:rPr>
          <w:rtl/>
        </w:rPr>
        <w:t xml:space="preserve"> ، ص 414 ، الرقم 1106 ؛ وص 424 ، الرقم 1139.</w:t>
      </w:r>
    </w:p>
    <w:p w:rsidR="00243845" w:rsidRPr="00B93E6A" w:rsidRDefault="00243845" w:rsidP="00206510">
      <w:pPr>
        <w:pStyle w:val="libFootnote0"/>
        <w:rPr>
          <w:rtl/>
          <w:lang w:bidi="fa-IR"/>
        </w:rPr>
      </w:pPr>
      <w:r w:rsidRPr="00F36BB4">
        <w:rPr>
          <w:rtl/>
        </w:rPr>
        <w:t xml:space="preserve">فعليه ، ماورد في </w:t>
      </w:r>
      <w:r w:rsidRPr="008B6341">
        <w:rPr>
          <w:rStyle w:val="libFootnoteBoldChar"/>
          <w:rtl/>
        </w:rPr>
        <w:t>الفقيه</w:t>
      </w:r>
      <w:r w:rsidRPr="00F36BB4">
        <w:rPr>
          <w:rtl/>
        </w:rPr>
        <w:t xml:space="preserve"> ، ج 4 ، ص 227 ، ح 5538 ، من نقل الخبر عن أحمد بن محمّد العاصمي عن عليّ بن الحسن الميثمي عن الحسن بن عليّ بن يوسف ، عنوان « عليّ بن الحسن الميثمي » فيه محرّف.</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أَنَّهُ سُئِلَ عَنْ رَجُلٍ أَوْصى إِلى رَجُلٍ بِوُلْدِهِ وَبِمَالٍ </w:t>
      </w:r>
      <w:r w:rsidRPr="007F7D59">
        <w:rPr>
          <w:rStyle w:val="libFootnotenumChar"/>
          <w:rtl/>
        </w:rPr>
        <w:t>(1)</w:t>
      </w:r>
      <w:r w:rsidRPr="00B93E6A">
        <w:rPr>
          <w:rtl/>
          <w:lang w:bidi="fa-IR"/>
        </w:rPr>
        <w:t xml:space="preserve"> لَهُمْ </w:t>
      </w:r>
      <w:r w:rsidRPr="007F7D59">
        <w:rPr>
          <w:rStyle w:val="libFootnotenumChar"/>
          <w:rtl/>
        </w:rPr>
        <w:t>(2)</w:t>
      </w:r>
      <w:r w:rsidRPr="00B93E6A">
        <w:rPr>
          <w:rtl/>
          <w:lang w:bidi="fa-IR"/>
        </w:rPr>
        <w:t xml:space="preserve"> ، وَأَذِنَ </w:t>
      </w:r>
      <w:r w:rsidRPr="007F7D59">
        <w:rPr>
          <w:rStyle w:val="libFootnotenumChar"/>
          <w:rtl/>
        </w:rPr>
        <w:t>(3)</w:t>
      </w:r>
      <w:r w:rsidRPr="00B93E6A">
        <w:rPr>
          <w:rtl/>
          <w:lang w:bidi="fa-IR"/>
        </w:rPr>
        <w:t xml:space="preserve"> لَهُ عِنْدَ الْوَصِيَّةِ أَنْ يَعْمَلَ بِالْمَالِ ، وَأَنْ </w:t>
      </w:r>
      <w:r w:rsidRPr="007F7D59">
        <w:rPr>
          <w:rStyle w:val="libFootnotenumChar"/>
          <w:rtl/>
        </w:rPr>
        <w:t>(4)</w:t>
      </w:r>
      <w:r w:rsidRPr="00B93E6A">
        <w:rPr>
          <w:rtl/>
          <w:lang w:bidi="fa-IR"/>
        </w:rPr>
        <w:t xml:space="preserve"> يَكُونَ </w:t>
      </w:r>
      <w:r w:rsidRPr="007F7D59">
        <w:rPr>
          <w:rStyle w:val="libFootnotenumChar"/>
          <w:rtl/>
        </w:rPr>
        <w:t>(5)</w:t>
      </w:r>
      <w:r w:rsidRPr="00B93E6A">
        <w:rPr>
          <w:rtl/>
          <w:lang w:bidi="fa-IR"/>
        </w:rPr>
        <w:t xml:space="preserve"> الرِّبْحُ فِيمَا </w:t>
      </w:r>
      <w:r w:rsidRPr="007F7D59">
        <w:rPr>
          <w:rStyle w:val="libFootnotenumChar"/>
          <w:rtl/>
        </w:rPr>
        <w:t>(6)</w:t>
      </w:r>
      <w:r w:rsidRPr="00B93E6A">
        <w:rPr>
          <w:rtl/>
          <w:lang w:bidi="fa-IR"/>
        </w:rPr>
        <w:t xml:space="preserve"> بَيْنَهُ وَبَيْنَهُمْ </w:t>
      </w:r>
      <w:r w:rsidRPr="007F7D59">
        <w:rPr>
          <w:rStyle w:val="libFootnotenumChar"/>
          <w:rtl/>
        </w:rPr>
        <w:t>(7)</w:t>
      </w:r>
      <w:r w:rsidR="000C4883" w:rsidRPr="000C4883">
        <w:rPr>
          <w:rFonts w:hint="cs"/>
          <w:rtl/>
        </w:rPr>
        <w:t>.</w:t>
      </w:r>
    </w:p>
    <w:p w:rsidR="00FA0166" w:rsidRDefault="00243845" w:rsidP="00206510">
      <w:pPr>
        <w:pStyle w:val="libNormal"/>
        <w:rPr>
          <w:rtl/>
          <w:lang w:bidi="fa-IR"/>
        </w:rPr>
      </w:pPr>
      <w:r w:rsidRPr="00B93E6A">
        <w:rPr>
          <w:rtl/>
          <w:lang w:bidi="fa-IR"/>
        </w:rPr>
        <w:t xml:space="preserve">فَقَالَ : « لَا بَأْسَ بِهِ مِنْ أَجْلِ أَنَّ أَبَاهُ </w:t>
      </w:r>
      <w:r w:rsidRPr="007F7D59">
        <w:rPr>
          <w:rStyle w:val="libFootnotenumChar"/>
          <w:rtl/>
        </w:rPr>
        <w:t>(8)</w:t>
      </w:r>
      <w:r w:rsidRPr="00B93E6A">
        <w:rPr>
          <w:rtl/>
          <w:lang w:bidi="fa-IR"/>
        </w:rPr>
        <w:t xml:space="preserve"> قَدْ </w:t>
      </w:r>
      <w:r w:rsidRPr="007F7D59">
        <w:rPr>
          <w:rStyle w:val="libFootnotenumChar"/>
          <w:rtl/>
        </w:rPr>
        <w:t>(9)</w:t>
      </w:r>
      <w:r w:rsidRPr="00B93E6A">
        <w:rPr>
          <w:rtl/>
          <w:lang w:bidi="fa-IR"/>
        </w:rPr>
        <w:t xml:space="preserve"> أَذِنَ لَهُ فِي ذلِكَ وَهُوَ حَيٌّ</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13308 / 20.</w:t>
      </w:r>
      <w:r w:rsidRPr="00B93E6A">
        <w:rPr>
          <w:rtl/>
          <w:lang w:bidi="fa-IR"/>
        </w:rPr>
        <w:t xml:space="preserve"> مُحَمَّدُ بْنُ يَحْيى ، عَنْ أَحْمَدَ بْنِ مُحَمَّدٍ ، عَنِ الْحَسَنِ بْنِ مَحْبُوبٍ </w:t>
      </w:r>
      <w:r w:rsidRPr="007F7D59">
        <w:rPr>
          <w:rStyle w:val="libFootnotenumChar"/>
          <w:rtl/>
        </w:rPr>
        <w:t>(11)</w:t>
      </w:r>
      <w:r w:rsidRPr="00B93E6A">
        <w:rPr>
          <w:rtl/>
          <w:lang w:bidi="fa-IR"/>
        </w:rPr>
        <w:t xml:space="preserve"> ، عَنْ صَالِحِ بْنِ رَزِينٍ ، عَنِ ابْنِ أَشْيَمَ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عَبْدٍ لِقَوْمٍ مَأْذُونٍ لَهُ </w:t>
      </w:r>
      <w:r w:rsidRPr="007F7D59">
        <w:rPr>
          <w:rStyle w:val="libFootnotenumChar"/>
          <w:rtl/>
        </w:rPr>
        <w:t>(12)</w:t>
      </w:r>
      <w:r w:rsidRPr="00B93E6A">
        <w:rPr>
          <w:rtl/>
          <w:lang w:bidi="fa-IR"/>
        </w:rPr>
        <w:t xml:space="preserve"> فِي التِّجَارَةِ ، دَفَعَ إِلَيْهِ رَجُلٌ أَلْفَ</w:t>
      </w:r>
      <w:r>
        <w:rPr>
          <w:rFonts w:hint="cs"/>
          <w:rtl/>
          <w:lang w:bidi="fa-IR"/>
        </w:rPr>
        <w:t xml:space="preserve"> </w:t>
      </w:r>
      <w:r w:rsidRPr="00B93E6A">
        <w:rPr>
          <w:rtl/>
          <w:lang w:bidi="fa-IR"/>
        </w:rPr>
        <w:t xml:space="preserve">دِرْهَمٍ ، فَقَالَ لَهُ </w:t>
      </w:r>
      <w:r w:rsidRPr="007F7D59">
        <w:rPr>
          <w:rStyle w:val="libFootnotenumChar"/>
          <w:rtl/>
        </w:rPr>
        <w:t>(13)</w:t>
      </w:r>
      <w:r w:rsidRPr="00B93E6A">
        <w:rPr>
          <w:rtl/>
          <w:lang w:bidi="fa-IR"/>
        </w:rPr>
        <w:t xml:space="preserve"> : اشْتَرِ مِنْهَا نَسَمَةً وَأَعْتِقْهَا عَنِّي ، وَحُجَّ عَنِّي </w:t>
      </w:r>
      <w:r w:rsidRPr="007F7D59">
        <w:rPr>
          <w:rStyle w:val="libFootnotenumChar"/>
          <w:rtl/>
        </w:rPr>
        <w:t>(14)</w:t>
      </w:r>
      <w:r w:rsidRPr="00B93E6A">
        <w:rPr>
          <w:rtl/>
          <w:lang w:bidi="fa-IR"/>
        </w:rPr>
        <w:t xml:space="preserve"> بِالْبَاقِي ، ثُمَّ مَاتَ صَاحِبُ الْأَلْفِ دِرْهَمٍ ، فَانْطَلَقَ الْعَبْدُ ، فَاشْتَرى أَبَاهُ ، فَأَعْتَقَهُ عَنِ الْمَيِّتِ ، وَدَفَعَ إِلَيْهِ‌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8B6341">
        <w:rPr>
          <w:rStyle w:val="libFootnoteBoldChar"/>
          <w:rtl/>
        </w:rPr>
        <w:t>الفقيه</w:t>
      </w:r>
      <w:r w:rsidR="00243845" w:rsidRPr="00B93E6A">
        <w:rPr>
          <w:rtl/>
        </w:rPr>
        <w:t xml:space="preserve"> : « ومال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ن ، بح ، جت » : « له</w:t>
      </w:r>
      <w:r w:rsidR="00243845">
        <w:rPr>
          <w:rtl/>
        </w:rPr>
        <w:t xml:space="preserve"> ».</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لهم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جد » </w:t>
      </w:r>
      <w:r w:rsidR="00243845" w:rsidRPr="000C4883">
        <w:rPr>
          <w:rtl/>
        </w:rPr>
        <w:t>والتهذيب</w:t>
      </w:r>
      <w:r w:rsidR="00243845" w:rsidRPr="00B93E6A">
        <w:rPr>
          <w:rtl/>
        </w:rPr>
        <w:t xml:space="preserve"> : « فأذن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جت » </w:t>
      </w:r>
      <w:r w:rsidR="00243845" w:rsidRPr="00DC50BB">
        <w:rPr>
          <w:rStyle w:val="libFootnoteBoldChar"/>
          <w:rtl/>
        </w:rPr>
        <w:t>والفقيه</w:t>
      </w:r>
      <w:r w:rsidR="00243845" w:rsidRPr="000C4883">
        <w:rPr>
          <w:rtl/>
        </w:rPr>
        <w:t xml:space="preserve"> 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بح » : « ويكون » بدل « بالمال وأن يكون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بح ، بف ، جت » </w:t>
      </w:r>
      <w:r w:rsidR="00243845" w:rsidRPr="00DC50BB">
        <w:rPr>
          <w:rStyle w:val="libFootnoteBoldChar"/>
          <w:rtl/>
        </w:rPr>
        <w:t>والوسائل والفقيه</w:t>
      </w:r>
      <w:r w:rsidR="00243845" w:rsidRPr="000C4883">
        <w:rPr>
          <w:rtl/>
        </w:rPr>
        <w:t xml:space="preserve"> 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فيما</w:t>
      </w:r>
      <w:r w:rsidR="00243845">
        <w:rPr>
          <w:rtl/>
        </w:rPr>
        <w:t xml:space="preserve"> ».</w:t>
      </w:r>
      <w:r w:rsidR="00243845" w:rsidRPr="00B93E6A">
        <w:rPr>
          <w:rtl/>
        </w:rPr>
        <w:t xml:space="preserve"> وفي « ل ، بن » : « فيه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 « بينهم وبينه</w:t>
      </w:r>
      <w:r w:rsidR="00243845">
        <w:rPr>
          <w:rtl/>
        </w:rPr>
        <w:t xml:space="preserve"> ».</w:t>
      </w:r>
    </w:p>
    <w:tbl>
      <w:tblPr>
        <w:tblStyle w:val="TableGrid"/>
        <w:bidiVisual/>
        <w:tblW w:w="0" w:type="auto"/>
        <w:tblLook w:val="04A0"/>
      </w:tblPr>
      <w:tblGrid>
        <w:gridCol w:w="4006"/>
        <w:gridCol w:w="4006"/>
      </w:tblGrid>
      <w:tr w:rsidR="000C4883" w:rsidTr="000C4883">
        <w:tc>
          <w:tcPr>
            <w:tcW w:w="4006" w:type="dxa"/>
          </w:tcPr>
          <w:p w:rsidR="000C4883" w:rsidRDefault="000C4883" w:rsidP="00AE73AA">
            <w:pPr>
              <w:pStyle w:val="libFootnote0"/>
              <w:rPr>
                <w:rtl/>
              </w:rPr>
            </w:pPr>
            <w:r>
              <w:rPr>
                <w:rtl/>
              </w:rPr>
              <w:t>(8).</w:t>
            </w:r>
            <w:r w:rsidRPr="00B93E6A">
              <w:rPr>
                <w:rtl/>
              </w:rPr>
              <w:t xml:space="preserve"> في </w:t>
            </w:r>
            <w:r w:rsidRPr="000C4883">
              <w:rPr>
                <w:rtl/>
              </w:rPr>
              <w:t>الوسائل</w:t>
            </w:r>
            <w:r w:rsidRPr="00B93E6A">
              <w:rPr>
                <w:rtl/>
              </w:rPr>
              <w:t xml:space="preserve"> : « أباهم</w:t>
            </w:r>
            <w:r>
              <w:rPr>
                <w:rtl/>
              </w:rPr>
              <w:t xml:space="preserve"> ».</w:t>
            </w:r>
          </w:p>
        </w:tc>
        <w:tc>
          <w:tcPr>
            <w:tcW w:w="4006" w:type="dxa"/>
          </w:tcPr>
          <w:p w:rsidR="000C4883" w:rsidRDefault="000C4883" w:rsidP="00AE73AA">
            <w:pPr>
              <w:pStyle w:val="libFootnote0"/>
              <w:rPr>
                <w:rtl/>
              </w:rPr>
            </w:pPr>
            <w:r>
              <w:rPr>
                <w:rtl/>
              </w:rPr>
              <w:t>(9).</w:t>
            </w:r>
            <w:r w:rsidRPr="00B93E6A">
              <w:rPr>
                <w:rtl/>
              </w:rPr>
              <w:t xml:space="preserve"> في « ق ، </w:t>
            </w:r>
            <w:r>
              <w:rPr>
                <w:rtl/>
              </w:rPr>
              <w:t>ك</w:t>
            </w:r>
            <w:r w:rsidRPr="00B93E6A">
              <w:rPr>
                <w:rtl/>
              </w:rPr>
              <w:t xml:space="preserve"> ، ن ، بح ، بف » :</w:t>
            </w:r>
            <w:r>
              <w:rPr>
                <w:rtl/>
              </w:rPr>
              <w:t xml:space="preserve"> - </w:t>
            </w:r>
            <w:r w:rsidRPr="00B93E6A">
              <w:rPr>
                <w:rtl/>
              </w:rPr>
              <w:t>« قد</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w:t>
      </w:r>
      <w:r w:rsidR="00243845" w:rsidRPr="008B6341">
        <w:rPr>
          <w:rStyle w:val="libFootnoteBoldChar"/>
          <w:rtl/>
        </w:rPr>
        <w:t>الفقيه</w:t>
      </w:r>
      <w:r w:rsidR="00243845" w:rsidRPr="00B93E6A">
        <w:rPr>
          <w:rtl/>
        </w:rPr>
        <w:t xml:space="preserve"> ، ج 4 ، ص 227 ، ح 5538 ، معلّقاً عن الكليني. </w:t>
      </w:r>
      <w:r w:rsidR="00243845" w:rsidRPr="0048092F">
        <w:rPr>
          <w:rStyle w:val="libFootnoteBoldChar"/>
          <w:rtl/>
        </w:rPr>
        <w:t>التهذيب</w:t>
      </w:r>
      <w:r w:rsidR="00243845" w:rsidRPr="00B93E6A">
        <w:rPr>
          <w:rtl/>
        </w:rPr>
        <w:t xml:space="preserve"> ، ج 9 ، ص 236 ، ح 921 ، معلّقاً عن أحمد بن محمّد </w:t>
      </w:r>
      <w:r w:rsidR="000C4883">
        <w:rPr>
          <w:rFonts w:hint="cs"/>
          <w:rtl/>
        </w:rPr>
        <w:t>.</w:t>
      </w:r>
      <w:r w:rsidR="00325763" w:rsidRPr="00325763">
        <w:rPr>
          <w:rStyle w:val="libFootnoteBoldChar"/>
          <w:rtl/>
        </w:rPr>
        <w:t>الوافي</w:t>
      </w:r>
      <w:r w:rsidR="00243845" w:rsidRPr="00B93E6A">
        <w:rPr>
          <w:rtl/>
        </w:rPr>
        <w:t xml:space="preserve"> ، ج 24 ، ص 91 ، ح 23707 ؛ </w:t>
      </w:r>
      <w:r w:rsidR="00243845" w:rsidRPr="000C4883">
        <w:rPr>
          <w:rtl/>
        </w:rPr>
        <w:t>الوسائل</w:t>
      </w:r>
      <w:r w:rsidR="00243845" w:rsidRPr="00B93E6A">
        <w:rPr>
          <w:rtl/>
        </w:rPr>
        <w:t xml:space="preserve"> ، ج 19 ، ص 427 ، ح 24885.</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م ، بن ، جد » وحاشية « ن ، بح ، جت » </w:t>
      </w:r>
      <w:r w:rsidR="00243845" w:rsidRPr="00DC50BB">
        <w:rPr>
          <w:rStyle w:val="libFootnoteBoldChar"/>
          <w:rtl/>
        </w:rPr>
        <w:t>والوسائل</w:t>
      </w:r>
      <w:r w:rsidR="00243845" w:rsidRPr="00B93E6A">
        <w:rPr>
          <w:rtl/>
        </w:rPr>
        <w:t xml:space="preserve"> : « عليّ بن الحكم » بدل « الحسن بن محبوب » ، وهوسهو ظاهراً ؛ فقد روى الحسن بن محبوب كتاب صالح بن رزين ، كما في </w:t>
      </w:r>
      <w:r w:rsidR="00243845" w:rsidRPr="005B0EF7">
        <w:rPr>
          <w:rStyle w:val="libFootnoteBoldChar"/>
          <w:rtl/>
        </w:rPr>
        <w:t>رجال النجاشي</w:t>
      </w:r>
      <w:r w:rsidR="00243845" w:rsidRPr="00B93E6A">
        <w:rPr>
          <w:rtl/>
        </w:rPr>
        <w:t xml:space="preserve"> ، ص 199 الرقم 530 ؛ </w:t>
      </w:r>
      <w:r w:rsidR="00243845" w:rsidRPr="00DC50BB">
        <w:rPr>
          <w:rStyle w:val="libFootnoteBoldChar"/>
          <w:rtl/>
        </w:rPr>
        <w:t>والفهرست للطوسي</w:t>
      </w:r>
      <w:r w:rsidR="00243845" w:rsidRPr="00B93E6A">
        <w:rPr>
          <w:rtl/>
        </w:rPr>
        <w:t xml:space="preserve"> ، ص 244 ، الرقم 360 ، وتكرّرت روايته عنه في الأسناد. ولم نجد رواية عليّ بن الحكم عن صالح بن رزين في موضع.</w:t>
      </w:r>
    </w:p>
    <w:p w:rsidR="00243845" w:rsidRPr="00B93E6A" w:rsidRDefault="00243845" w:rsidP="00206510">
      <w:pPr>
        <w:pStyle w:val="libFootnote0"/>
        <w:rPr>
          <w:rtl/>
          <w:lang w:bidi="fa-IR"/>
        </w:rPr>
      </w:pPr>
      <w:r w:rsidRPr="00F36BB4">
        <w:rPr>
          <w:rtl/>
        </w:rPr>
        <w:t xml:space="preserve">ويؤكّد ذلك أنّ الخبرورد في </w:t>
      </w:r>
      <w:r w:rsidRPr="0048092F">
        <w:rPr>
          <w:rStyle w:val="libFootnoteBoldChar"/>
          <w:rtl/>
        </w:rPr>
        <w:t>التهذيب</w:t>
      </w:r>
      <w:r w:rsidRPr="00F36BB4">
        <w:rPr>
          <w:rtl/>
        </w:rPr>
        <w:t xml:space="preserve"> ، ج 7 ، ص 235 ، ح 1023 ؛ وج 8 ، ص 249 ، ح 903 ، والراوي عن صالح بن رزين في كلا الموضعين هو [ الحسن ] بن محبوب.</w:t>
      </w:r>
    </w:p>
    <w:tbl>
      <w:tblPr>
        <w:tblStyle w:val="TableGrid"/>
        <w:bidiVisual/>
        <w:tblW w:w="0" w:type="auto"/>
        <w:tblLook w:val="04A0"/>
      </w:tblPr>
      <w:tblGrid>
        <w:gridCol w:w="4006"/>
        <w:gridCol w:w="4006"/>
      </w:tblGrid>
      <w:tr w:rsidR="000C4883" w:rsidTr="000C4883">
        <w:tc>
          <w:tcPr>
            <w:tcW w:w="4006" w:type="dxa"/>
          </w:tcPr>
          <w:p w:rsidR="000C4883" w:rsidRDefault="000C4883" w:rsidP="00AE73AA">
            <w:pPr>
              <w:pStyle w:val="libFootnote0"/>
              <w:rPr>
                <w:rtl/>
              </w:rPr>
            </w:pPr>
            <w:r>
              <w:rPr>
                <w:rtl/>
              </w:rPr>
              <w:t>(12).</w:t>
            </w:r>
            <w:r w:rsidRPr="00B93E6A">
              <w:rPr>
                <w:rtl/>
              </w:rPr>
              <w:t xml:space="preserve"> في « بح » :</w:t>
            </w:r>
            <w:r>
              <w:rPr>
                <w:rtl/>
              </w:rPr>
              <w:t xml:space="preserve"> - </w:t>
            </w:r>
            <w:r w:rsidRPr="00B93E6A">
              <w:rPr>
                <w:rtl/>
              </w:rPr>
              <w:t>« له</w:t>
            </w:r>
            <w:r>
              <w:rPr>
                <w:rtl/>
              </w:rPr>
              <w:t xml:space="preserve"> ».</w:t>
            </w:r>
          </w:p>
        </w:tc>
        <w:tc>
          <w:tcPr>
            <w:tcW w:w="4006" w:type="dxa"/>
          </w:tcPr>
          <w:p w:rsidR="000C4883" w:rsidRDefault="000C4883" w:rsidP="00AE73AA">
            <w:pPr>
              <w:pStyle w:val="libFootnote0"/>
              <w:rPr>
                <w:rtl/>
              </w:rPr>
            </w:pPr>
            <w:r>
              <w:rPr>
                <w:rtl/>
              </w:rPr>
              <w:t>(13).</w:t>
            </w:r>
            <w:r w:rsidRPr="00B93E6A">
              <w:rPr>
                <w:rtl/>
              </w:rPr>
              <w:t xml:space="preserve"> في « ل ، بن »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w:t>
      </w:r>
      <w:r w:rsidR="00243845" w:rsidRPr="0048092F">
        <w:rPr>
          <w:rStyle w:val="libFootnoteBoldChar"/>
          <w:rtl/>
        </w:rPr>
        <w:t>التهذيب</w:t>
      </w:r>
      <w:r w:rsidR="00243845" w:rsidRPr="00B93E6A">
        <w:rPr>
          <w:rtl/>
        </w:rPr>
        <w:t xml:space="preserve"> ، ج 8 : « أعتقه وحجّ عنه » بدل « أعتقها عنّي وحجّ عنّي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الْبَاقِيَ فِي الْحَجِّ عَنِ الْمَيِّتِ ، فَحَجَّ عَنْهُ </w:t>
      </w:r>
      <w:r w:rsidRPr="007F7D59">
        <w:rPr>
          <w:rStyle w:val="libFootnotenumChar"/>
          <w:rtl/>
        </w:rPr>
        <w:t>(1)</w:t>
      </w:r>
      <w:r w:rsidRPr="00B93E6A">
        <w:rPr>
          <w:rtl/>
          <w:lang w:bidi="fa-IR"/>
        </w:rPr>
        <w:t xml:space="preserve"> ، فَبَلَغَ </w:t>
      </w:r>
      <w:r w:rsidRPr="007F7D59">
        <w:rPr>
          <w:rStyle w:val="libFootnotenumChar"/>
          <w:rtl/>
        </w:rPr>
        <w:t>(2)</w:t>
      </w:r>
      <w:r w:rsidRPr="00B93E6A">
        <w:rPr>
          <w:rtl/>
          <w:lang w:bidi="fa-IR"/>
        </w:rPr>
        <w:t xml:space="preserve"> ذلِكَ مَوَالِيَ </w:t>
      </w:r>
      <w:r w:rsidRPr="007F7D59">
        <w:rPr>
          <w:rStyle w:val="libFootnotenumChar"/>
          <w:rtl/>
        </w:rPr>
        <w:t>(3)</w:t>
      </w:r>
      <w:r w:rsidRPr="00B93E6A">
        <w:rPr>
          <w:rtl/>
          <w:lang w:bidi="fa-IR"/>
        </w:rPr>
        <w:t xml:space="preserve"> أَبِيهِ وَمَوَالِيَهُ وَوَرَثَةَ الْمَيِّتِ ، فَاخْتَصَمُوا جَمِيعاً فِي الْأَلْفِ دِرْهَمٍ ، فَقَالَ مَوَالِي </w:t>
      </w:r>
      <w:r w:rsidRPr="007F7D59">
        <w:rPr>
          <w:rStyle w:val="libFootnotenumChar"/>
          <w:rtl/>
        </w:rPr>
        <w:t>(4)</w:t>
      </w:r>
      <w:r w:rsidRPr="00B93E6A">
        <w:rPr>
          <w:rtl/>
          <w:lang w:bidi="fa-IR"/>
        </w:rPr>
        <w:t xml:space="preserve"> الْمُعْتَقِ </w:t>
      </w:r>
      <w:r w:rsidRPr="007F7D59">
        <w:rPr>
          <w:rStyle w:val="libFootnotenumChar"/>
          <w:rtl/>
        </w:rPr>
        <w:t>(5)</w:t>
      </w:r>
      <w:r w:rsidRPr="00B93E6A">
        <w:rPr>
          <w:rtl/>
          <w:lang w:bidi="fa-IR"/>
        </w:rPr>
        <w:t xml:space="preserve"> : إِنَّمَا اشْتَرَيْتَ أَبَاكَ بِمَالِنَا ، وَقَالَ الْوَرَثَةُ : إِنَّمَا </w:t>
      </w:r>
      <w:r w:rsidRPr="007F7D59">
        <w:rPr>
          <w:rStyle w:val="libFootnotenumChar"/>
          <w:rtl/>
        </w:rPr>
        <w:t>(6)</w:t>
      </w:r>
      <w:r w:rsidRPr="00B93E6A">
        <w:rPr>
          <w:rtl/>
          <w:lang w:bidi="fa-IR"/>
        </w:rPr>
        <w:t xml:space="preserve"> اشْتَرَيْتَ أَبَاكَ بِمَالِنَا </w:t>
      </w:r>
      <w:r w:rsidRPr="007F7D59">
        <w:rPr>
          <w:rStyle w:val="libFootnotenumChar"/>
          <w:rtl/>
        </w:rPr>
        <w:t>(7)</w:t>
      </w:r>
      <w:r w:rsidRPr="00B93E6A">
        <w:rPr>
          <w:rtl/>
          <w:lang w:bidi="fa-IR"/>
        </w:rPr>
        <w:t xml:space="preserve"> ، وَقَالَ مَوَالِي </w:t>
      </w:r>
      <w:r w:rsidRPr="007F7D59">
        <w:rPr>
          <w:rStyle w:val="libFootnotenumChar"/>
          <w:rtl/>
        </w:rPr>
        <w:t>(8)</w:t>
      </w:r>
      <w:r w:rsidRPr="00B93E6A">
        <w:rPr>
          <w:rtl/>
          <w:lang w:bidi="fa-IR"/>
        </w:rPr>
        <w:t xml:space="preserve"> الْعَبْدِ : إِنَّمَا اشْتَرَيْتَ أَبَاكَ بِمَالِنَا </w:t>
      </w:r>
      <w:r w:rsidRPr="007F7D59">
        <w:rPr>
          <w:rStyle w:val="libFootnotenumChar"/>
          <w:rtl/>
        </w:rPr>
        <w:t>(9)</w:t>
      </w:r>
      <w:r w:rsidR="000C4883" w:rsidRPr="000C4883">
        <w:rPr>
          <w:rStyle w:val="libNormalChar"/>
          <w:rFonts w:hint="cs"/>
          <w:rtl/>
        </w:rPr>
        <w:t>.</w:t>
      </w:r>
    </w:p>
    <w:p w:rsidR="00FA0166" w:rsidRDefault="00243845" w:rsidP="00206510">
      <w:pPr>
        <w:pStyle w:val="libNormal"/>
        <w:rPr>
          <w:rtl/>
          <w:lang w:bidi="fa-IR"/>
        </w:rPr>
      </w:pPr>
      <w:r w:rsidRPr="00B93E6A">
        <w:rPr>
          <w:rtl/>
          <w:lang w:bidi="fa-IR"/>
        </w:rPr>
        <w:t xml:space="preserve">فَقَالَ أَبُو جَعْفَرٍ </w:t>
      </w:r>
      <w:r w:rsidRPr="002D5331">
        <w:rPr>
          <w:rStyle w:val="libAlaemChar"/>
          <w:rtl/>
        </w:rPr>
        <w:t>عليه‌السلام</w:t>
      </w:r>
      <w:r w:rsidRPr="00B93E6A">
        <w:rPr>
          <w:rtl/>
          <w:lang w:bidi="fa-IR"/>
        </w:rPr>
        <w:t xml:space="preserve"> : « أَمَّا الْحَجَّةُ فَقَدْ مَضَتْ بِمَا فِيهَا لَاتُرَدُّ </w:t>
      </w:r>
      <w:r w:rsidRPr="007F7D59">
        <w:rPr>
          <w:rStyle w:val="libFootnotenumChar"/>
          <w:rtl/>
        </w:rPr>
        <w:t>(10)</w:t>
      </w:r>
      <w:r w:rsidRPr="00B93E6A">
        <w:rPr>
          <w:rtl/>
          <w:lang w:bidi="fa-IR"/>
        </w:rPr>
        <w:t xml:space="preserve"> ، وَأَمَّا الْمُعْتَقُ فَهُوَ رَدٌّ فِي الرِّقِّ لِمَوَالِي أَبِيهِ </w:t>
      </w:r>
      <w:r w:rsidRPr="007F7D59">
        <w:rPr>
          <w:rStyle w:val="libFootnotenumChar"/>
          <w:rtl/>
        </w:rPr>
        <w:t>(11)</w:t>
      </w:r>
      <w:r w:rsidRPr="00B93E6A">
        <w:rPr>
          <w:rtl/>
          <w:lang w:bidi="fa-IR"/>
        </w:rPr>
        <w:t xml:space="preserve"> ، وَأَيُّ الْفَرِيقَيْنِ أَقَامَ الْبَيِّنَةَ أَنَّ الْعَبْدَ اشْتَرى أَبَاهُ </w:t>
      </w:r>
      <w:r w:rsidRPr="007F7D59">
        <w:rPr>
          <w:rStyle w:val="libFootnotenumChar"/>
          <w:rtl/>
        </w:rPr>
        <w:t>(12)</w:t>
      </w:r>
      <w:r w:rsidRPr="00B93E6A">
        <w:rPr>
          <w:rtl/>
          <w:lang w:bidi="fa-IR"/>
        </w:rPr>
        <w:t xml:space="preserve"> مِنْ أَمْوَالِهِمْ ، كَانَ لَهُمْ رِقّاً </w:t>
      </w:r>
      <w:r w:rsidRPr="007F7D59">
        <w:rPr>
          <w:rStyle w:val="libFootnotenumChar"/>
          <w:rtl/>
        </w:rPr>
        <w:t>(13)</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 ج 8 :</w:t>
      </w:r>
      <w:r w:rsidR="00243845">
        <w:rPr>
          <w:rtl/>
        </w:rPr>
        <w:t xml:space="preserve"> </w:t>
      </w:r>
      <w:r>
        <w:rPr>
          <w:rtl/>
        </w:rPr>
        <w:t>-</w:t>
      </w:r>
      <w:r w:rsidR="00243845">
        <w:rPr>
          <w:rtl/>
        </w:rPr>
        <w:t xml:space="preserve"> </w:t>
      </w:r>
      <w:r w:rsidR="00243845" w:rsidRPr="00B93E6A">
        <w:rPr>
          <w:rtl/>
        </w:rPr>
        <w:t>« فحجّ عنه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جد » </w:t>
      </w:r>
      <w:r w:rsidR="00243845" w:rsidRPr="000C4883">
        <w:rPr>
          <w:rtl/>
        </w:rPr>
        <w:t>والتهذيب</w:t>
      </w:r>
      <w:r w:rsidR="00243845" w:rsidRPr="00B93E6A">
        <w:rPr>
          <w:rtl/>
        </w:rPr>
        <w:t xml:space="preserve"> ، ج 9 : « وبلغ</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 « مولى</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بح ، بف » : « مولى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حاشية « بح » : « العبد</w:t>
      </w:r>
      <w:r w:rsidR="00243845">
        <w:rPr>
          <w:rtl/>
        </w:rPr>
        <w:t xml:space="preserve"> ».</w:t>
      </w:r>
      <w:r w:rsidR="00243845" w:rsidRPr="00B93E6A">
        <w:rPr>
          <w:rtl/>
        </w:rPr>
        <w:t xml:space="preserve"> وفي </w:t>
      </w:r>
      <w:r w:rsidR="00243845" w:rsidRPr="000C4883">
        <w:rPr>
          <w:rtl/>
        </w:rPr>
        <w:t>التهذيب</w:t>
      </w:r>
      <w:r w:rsidR="00243845" w:rsidRPr="00B93E6A">
        <w:rPr>
          <w:rtl/>
        </w:rPr>
        <w:t xml:space="preserve"> : « معتق العبد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وفي المطبوع :</w:t>
      </w:r>
      <w:r w:rsidR="00243845">
        <w:rPr>
          <w:rtl/>
        </w:rPr>
        <w:t xml:space="preserve"> </w:t>
      </w:r>
      <w:r>
        <w:rPr>
          <w:rtl/>
        </w:rPr>
        <w:t>-</w:t>
      </w:r>
      <w:r w:rsidR="00243845">
        <w:rPr>
          <w:rtl/>
        </w:rPr>
        <w:t xml:space="preserve"> </w:t>
      </w:r>
      <w:r w:rsidR="00243845" w:rsidRPr="00B93E6A">
        <w:rPr>
          <w:rtl/>
        </w:rPr>
        <w:t>« إنّما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ج 8 :</w:t>
      </w:r>
      <w:r w:rsidR="00243845">
        <w:rPr>
          <w:rtl/>
        </w:rPr>
        <w:t xml:space="preserve"> </w:t>
      </w:r>
      <w:r>
        <w:rPr>
          <w:rtl/>
        </w:rPr>
        <w:t>-</w:t>
      </w:r>
      <w:r w:rsidR="00243845">
        <w:rPr>
          <w:rtl/>
        </w:rPr>
        <w:t xml:space="preserve"> </w:t>
      </w:r>
      <w:r w:rsidR="00243845" w:rsidRPr="00B93E6A">
        <w:rPr>
          <w:rtl/>
        </w:rPr>
        <w:t>« وقال الورثة : اشتريت أباك بمالنا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م ، بح ، بن ، جت ، جد » : « مولى</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بح ، بن ، جت ، جد » : « بمالي</w:t>
      </w:r>
      <w:r w:rsidR="00243845">
        <w:rPr>
          <w:rtl/>
        </w:rPr>
        <w:t xml:space="preserve"> ».</w:t>
      </w:r>
      <w:r w:rsidR="00243845" w:rsidRPr="00B93E6A">
        <w:rPr>
          <w:rtl/>
        </w:rPr>
        <w:t xml:space="preserve"> وفي « ن » : « وقال موالي العبد : إنّما اشتريت أباك بمالي ، وقال الورثة : إنّما اشتريت أباك بمالنا » بدل « وقال الورثة : اشتريت</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أباك بمالنا</w:t>
      </w:r>
      <w:r w:rsidR="00243845">
        <w:rPr>
          <w:rtl/>
        </w:rPr>
        <w:t xml:space="preserve"> ».</w:t>
      </w:r>
    </w:p>
    <w:tbl>
      <w:tblPr>
        <w:tblStyle w:val="TableGrid"/>
        <w:bidiVisual/>
        <w:tblW w:w="0" w:type="auto"/>
        <w:tblLook w:val="04A0"/>
      </w:tblPr>
      <w:tblGrid>
        <w:gridCol w:w="4006"/>
        <w:gridCol w:w="4006"/>
      </w:tblGrid>
      <w:tr w:rsidR="000C4883" w:rsidTr="000C4883">
        <w:tc>
          <w:tcPr>
            <w:tcW w:w="4006" w:type="dxa"/>
          </w:tcPr>
          <w:p w:rsidR="000C4883" w:rsidRDefault="000C4883" w:rsidP="00AE73AA">
            <w:pPr>
              <w:pStyle w:val="libFootnote0"/>
              <w:rPr>
                <w:rtl/>
              </w:rPr>
            </w:pPr>
            <w:r>
              <w:rPr>
                <w:rtl/>
              </w:rPr>
              <w:t>(10).</w:t>
            </w:r>
            <w:r w:rsidRPr="00B93E6A">
              <w:rPr>
                <w:rtl/>
              </w:rPr>
              <w:t xml:space="preserve"> في « بح » </w:t>
            </w:r>
            <w:r w:rsidRPr="000C4883">
              <w:rPr>
                <w:rtl/>
              </w:rPr>
              <w:t>والتهذيب</w:t>
            </w:r>
            <w:r w:rsidRPr="00B93E6A">
              <w:rPr>
                <w:rtl/>
              </w:rPr>
              <w:t xml:space="preserve"> ، ج 8 :</w:t>
            </w:r>
            <w:r>
              <w:rPr>
                <w:rtl/>
              </w:rPr>
              <w:t xml:space="preserve"> - </w:t>
            </w:r>
            <w:r w:rsidRPr="00B93E6A">
              <w:rPr>
                <w:rtl/>
              </w:rPr>
              <w:t>« لاتردّ</w:t>
            </w:r>
            <w:r>
              <w:rPr>
                <w:rtl/>
              </w:rPr>
              <w:t xml:space="preserve"> ».</w:t>
            </w:r>
          </w:p>
        </w:tc>
        <w:tc>
          <w:tcPr>
            <w:tcW w:w="4006" w:type="dxa"/>
          </w:tcPr>
          <w:p w:rsidR="000C4883" w:rsidRDefault="000C4883" w:rsidP="00AE73AA">
            <w:pPr>
              <w:pStyle w:val="libFootnote0"/>
              <w:rPr>
                <w:rtl/>
              </w:rPr>
            </w:pPr>
            <w:r>
              <w:rPr>
                <w:rtl/>
              </w:rPr>
              <w:t xml:space="preserve">(11). </w:t>
            </w:r>
            <w:r w:rsidRPr="00B93E6A">
              <w:rPr>
                <w:rtl/>
              </w:rPr>
              <w:t>في « بن » :</w:t>
            </w:r>
            <w:r>
              <w:rPr>
                <w:rtl/>
              </w:rPr>
              <w:t xml:space="preserve"> - </w:t>
            </w:r>
            <w:r w:rsidRPr="00B93E6A">
              <w:rPr>
                <w:rtl/>
              </w:rPr>
              <w:t>« لموالي أبيه</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أباه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قال الشهيد بعد إيراد هذه الرواية : « وعليها الشيخ ، وقدّم الحلّيّون مولى المأذون لقوّة اليد وضعف المستند ، وحملها على إنكار مولى الأب البيع ينافي منطوقها ، وفي النافع يحكم بإمضاء ما فعله المأذون ، وهو قويّ إذا أقرّ بذ</w:t>
      </w:r>
      <w:r w:rsidR="000C4883">
        <w:rPr>
          <w:rtl/>
        </w:rPr>
        <w:t>لك ؛ لأنّه في معنى الوكيل ، إل</w:t>
      </w:r>
      <w:r w:rsidR="000C4883">
        <w:rPr>
          <w:rFonts w:hint="cs"/>
          <w:rtl/>
        </w:rPr>
        <w:t>ّ</w:t>
      </w:r>
      <w:r w:rsidR="000C4883">
        <w:rPr>
          <w:rtl/>
        </w:rPr>
        <w:t>ا</w:t>
      </w:r>
      <w:r w:rsidR="00243845" w:rsidRPr="00B93E6A">
        <w:rPr>
          <w:rtl/>
        </w:rPr>
        <w:t xml:space="preserve"> أنّ فيه طرحاً للرواية المشهورة. وقد يقال : إنّ المأذون بيده مال لمولى الأب وغيره ، وبتصادم الدعاوي المتكافئة يرجع الى أصالة بقاء الملك على مالكه ، ولايعارضه فتواهم بتقديم دعوى الصحّة على الفساد ؛ لأنّ دعوى الصحّة هنا مشتركة بين متعاملين متكافئين ، فتساقطا. وهذا واضح لاغبار عليه</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w:t>
      </w:r>
      <w:r w:rsidR="00243845" w:rsidRPr="0048092F">
        <w:rPr>
          <w:rStyle w:val="libFootnoteBoldChar"/>
          <w:rtl/>
        </w:rPr>
        <w:t>التهذيب</w:t>
      </w:r>
      <w:r w:rsidR="00243845" w:rsidRPr="00B93E6A">
        <w:rPr>
          <w:rtl/>
        </w:rPr>
        <w:t xml:space="preserve"> ، ج 8 ، ص 249 ، ح 1023 ، بسنده عن أحمد بن محمّد. </w:t>
      </w:r>
      <w:r w:rsidR="00243845" w:rsidRPr="0048092F">
        <w:rPr>
          <w:rStyle w:val="libFootnoteBoldChar"/>
          <w:rtl/>
        </w:rPr>
        <w:t>التهذيب</w:t>
      </w:r>
      <w:r w:rsidR="00243845" w:rsidRPr="00B93E6A">
        <w:rPr>
          <w:rtl/>
        </w:rPr>
        <w:t xml:space="preserve"> ، ج 7 ، ص 234 ، ح 1023 ، بسنده عن ابن محبوب ؛ </w:t>
      </w:r>
      <w:r w:rsidR="00243845" w:rsidRPr="0048092F">
        <w:rPr>
          <w:rStyle w:val="libFootnoteBoldChar"/>
          <w:rtl/>
        </w:rPr>
        <w:t>التهذيب</w:t>
      </w:r>
      <w:r w:rsidR="00243845" w:rsidRPr="00B93E6A">
        <w:rPr>
          <w:rtl/>
        </w:rPr>
        <w:t xml:space="preserve"> ، ج 9 ، ص 243 ، ح 945 ، معلّقاً عن الحسن بن محبوب ، وفي كلّها مع اختلاف يسير </w:t>
      </w:r>
      <w:r w:rsidR="000C4883">
        <w:rPr>
          <w:rFonts w:hint="cs"/>
          <w:rtl/>
        </w:rPr>
        <w:t>.</w:t>
      </w:r>
      <w:r w:rsidR="00325763" w:rsidRPr="00325763">
        <w:rPr>
          <w:rStyle w:val="libFootnoteBoldChar"/>
          <w:rtl/>
        </w:rPr>
        <w:t>الوافي</w:t>
      </w:r>
      <w:r w:rsidR="00243845" w:rsidRPr="00B93E6A">
        <w:rPr>
          <w:rtl/>
        </w:rPr>
        <w:t xml:space="preserve"> ، ج 26 ، ص 1117 ، ح 16766 ؛ </w:t>
      </w:r>
      <w:r w:rsidR="00243845" w:rsidRPr="00325763">
        <w:rPr>
          <w:rStyle w:val="libFootnoteBoldChar"/>
          <w:rtl/>
        </w:rPr>
        <w:t>الوسائل</w:t>
      </w:r>
      <w:r w:rsidR="00243845" w:rsidRPr="00B93E6A">
        <w:rPr>
          <w:rtl/>
        </w:rPr>
        <w:t xml:space="preserve"> ، ج 18 ، ص 280 ، ذيل ح 23670.</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13309 / 21.</w:t>
      </w:r>
      <w:r w:rsidRPr="00B93E6A">
        <w:rPr>
          <w:rtl/>
          <w:lang w:bidi="fa-IR"/>
        </w:rPr>
        <w:t xml:space="preserve"> مُحَمَّدُ بْنُ يَحْيى ، عَنْ أَحْمَدَ بْنِ مُحَمَّدٍ ، عَنِ ابْنِ أَبِي نَجْرَانَ أَوْ غَيْرِهِ </w:t>
      </w:r>
      <w:r w:rsidRPr="007F7D59">
        <w:rPr>
          <w:rStyle w:val="libFootnotenumChar"/>
          <w:rtl/>
        </w:rPr>
        <w:t>(1)</w:t>
      </w:r>
      <w:r w:rsidRPr="00B93E6A">
        <w:rPr>
          <w:rtl/>
          <w:lang w:bidi="fa-IR"/>
        </w:rPr>
        <w:t xml:space="preserve"> ، عَنْ عَاصِمِ بْنِ حُمَيْدٍ ، عَنْ مُحَمَّدِ بْنِ قَيْسٍ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w:t>
      </w:r>
      <w:r w:rsidRPr="007F7D59">
        <w:rPr>
          <w:rStyle w:val="libFootnotenumChar"/>
          <w:rtl/>
        </w:rPr>
        <w:t>(2)</w:t>
      </w:r>
      <w:r w:rsidRPr="00B93E6A">
        <w:rPr>
          <w:rtl/>
          <w:lang w:bidi="fa-IR"/>
        </w:rPr>
        <w:t xml:space="preserve"> ، قَالَ : قُلْتُ لَهُ : رَجُلٌ أَوْصى لِرَجُلٍ بِوَصِيَّةٍ فِي </w:t>
      </w:r>
      <w:r w:rsidRPr="007F7D59">
        <w:rPr>
          <w:rStyle w:val="libFootnotenumChar"/>
          <w:rtl/>
        </w:rPr>
        <w:t>(3)</w:t>
      </w:r>
      <w:r w:rsidRPr="00B93E6A">
        <w:rPr>
          <w:rtl/>
          <w:lang w:bidi="fa-IR"/>
        </w:rPr>
        <w:t xml:space="preserve"> مَالِهِ : ثُلُثٍ أَوْرُبُعٍ ، فَقُتِلَ الرَّجُلُ خَطَأً ، يَعْنِي الْمُوصِيَ.</w:t>
      </w:r>
    </w:p>
    <w:p w:rsidR="00FA0166" w:rsidRDefault="00243845" w:rsidP="00206510">
      <w:pPr>
        <w:pStyle w:val="libNormal"/>
        <w:rPr>
          <w:rtl/>
          <w:lang w:bidi="fa-IR"/>
        </w:rPr>
      </w:pPr>
      <w:r w:rsidRPr="00B93E6A">
        <w:rPr>
          <w:rtl/>
          <w:lang w:bidi="fa-IR"/>
        </w:rPr>
        <w:t xml:space="preserve">فَقَالَ : « يُحَازُ </w:t>
      </w:r>
      <w:r w:rsidRPr="007F7D59">
        <w:rPr>
          <w:rStyle w:val="libFootnotenumChar"/>
          <w:rtl/>
        </w:rPr>
        <w:t>(4)</w:t>
      </w:r>
      <w:r w:rsidRPr="00B93E6A">
        <w:rPr>
          <w:rtl/>
          <w:lang w:bidi="fa-IR"/>
        </w:rPr>
        <w:t xml:space="preserve"> لِهذِهِ </w:t>
      </w:r>
      <w:r w:rsidRPr="007F7D59">
        <w:rPr>
          <w:rStyle w:val="libFootnotenumChar"/>
          <w:rtl/>
        </w:rPr>
        <w:t>(5)</w:t>
      </w:r>
      <w:r w:rsidRPr="00B93E6A">
        <w:rPr>
          <w:rtl/>
          <w:lang w:bidi="fa-IR"/>
        </w:rPr>
        <w:t xml:space="preserve"> الْوَصِيَّةِ مِنْ مِيرَاثِهِ </w:t>
      </w:r>
      <w:r w:rsidRPr="007F7D59">
        <w:rPr>
          <w:rStyle w:val="libFootnotenumChar"/>
          <w:rtl/>
        </w:rPr>
        <w:t>(6)</w:t>
      </w:r>
      <w:r w:rsidRPr="00B93E6A">
        <w:rPr>
          <w:rtl/>
          <w:lang w:bidi="fa-IR"/>
        </w:rPr>
        <w:t xml:space="preserve"> وَمِنْ دِيَتِهِ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13310 / 22.</w:t>
      </w:r>
      <w:r w:rsidRPr="00B93E6A">
        <w:rPr>
          <w:rtl/>
          <w:lang w:bidi="fa-IR"/>
        </w:rPr>
        <w:t xml:space="preserve"> مُحَمَّدُ بْنُ يَحْيى ، عَنْ أَحْمَدَ بْنِ مُحَمَّدِ بْنِ عِيسى </w:t>
      </w:r>
      <w:r w:rsidRPr="007F7D59">
        <w:rPr>
          <w:rStyle w:val="libFootnotenumChar"/>
          <w:rtl/>
        </w:rPr>
        <w:t>(8)</w:t>
      </w:r>
      <w:r w:rsidRPr="00B93E6A">
        <w:rPr>
          <w:rtl/>
          <w:lang w:bidi="fa-IR"/>
        </w:rPr>
        <w:t xml:space="preserve"> ، عَنْ مُحَمَّدِ بْنِ يَحْيى ، قَالَ : حَدَّثَنِي مُعَاوِيَةُ بْنُ عَمَّارٍ ، قَالَ :</w:t>
      </w:r>
    </w:p>
    <w:p w:rsidR="00243845" w:rsidRPr="00B93E6A" w:rsidRDefault="00243845" w:rsidP="00206510">
      <w:pPr>
        <w:pStyle w:val="libNormal"/>
        <w:rPr>
          <w:rtl/>
          <w:lang w:bidi="fa-IR"/>
        </w:rPr>
      </w:pPr>
      <w:r w:rsidRPr="00B93E6A">
        <w:rPr>
          <w:rtl/>
          <w:lang w:bidi="fa-IR"/>
        </w:rPr>
        <w:t xml:space="preserve">مَاتَتْ أُخْتُ مُفَضَّلِ بْنِ غِيَاثٍ ، فَأَوْصَتْ بِشَيْ‌ءٍ مِنْ مَالِهَا : الثُّلُثِ فِي سَبِيلِ اللهِ ، وَالثُّلُثِ فِي الْمَسَاكِينِ ، وَالثُّلُثِ فِي الْحَجِّ ، فَإِذَا هُوَ لَايَبْلُغُ </w:t>
      </w:r>
      <w:r w:rsidRPr="007F7D59">
        <w:rPr>
          <w:rStyle w:val="libFootnotenumChar"/>
          <w:rtl/>
        </w:rPr>
        <w:t>(9)</w:t>
      </w:r>
      <w:r w:rsidRPr="00B93E6A">
        <w:rPr>
          <w:rtl/>
          <w:lang w:bidi="fa-IR"/>
        </w:rPr>
        <w:t xml:space="preserve"> مَا قَالَتْ ، فَذَهَبْتُ أَنَا وَهُوَ إِلى ابْنِ أَبِي لَيْلى ، فَقَصَّ عَلَيْهِ الْقِصَّةَ ، فَقَالَ : اجْعَلُوا </w:t>
      </w:r>
      <w:r w:rsidRPr="007F7D59">
        <w:rPr>
          <w:rStyle w:val="libFootnotenumChar"/>
          <w:rtl/>
        </w:rPr>
        <w:t>(10)</w:t>
      </w:r>
      <w:r w:rsidRPr="00B93E6A">
        <w:rPr>
          <w:rtl/>
          <w:lang w:bidi="fa-IR"/>
        </w:rPr>
        <w:t xml:space="preserve"> ثُلُثاً فِي ذَا ، وَثُلُثاً فِي ذَا ، وَثُلُثاً‌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بح ، جد » وحاشية « ن ، جت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أو غيره</w:t>
      </w:r>
      <w:r w:rsidR="00243845">
        <w:rPr>
          <w:rtl/>
        </w:rPr>
        <w:t xml:space="preserve"> ».</w:t>
      </w:r>
      <w:r w:rsidR="00243845" w:rsidRPr="00B93E6A">
        <w:rPr>
          <w:rtl/>
        </w:rPr>
        <w:t xml:space="preserve"> وفي حاشية « بف » : « وغيره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 « محمّد بن مسلم » بدل « أبي جعفر </w:t>
      </w:r>
      <w:r w:rsidRPr="00AE73AA">
        <w:rPr>
          <w:rStyle w:val="libFootnoteAlaemChar"/>
          <w:rtl/>
        </w:rPr>
        <w:t>عليه‌السلام</w:t>
      </w:r>
      <w:r w:rsidR="00243845">
        <w:rPr>
          <w:rtl/>
        </w:rPr>
        <w:t xml:space="preserve"> ».</w:t>
      </w:r>
      <w:r w:rsidR="00243845" w:rsidRPr="00B93E6A">
        <w:rPr>
          <w:rtl/>
        </w:rPr>
        <w:t xml:space="preserve"> ولم نجد في شي‌ء من الأسناد والطرق رواية محمّد بن‌قيس عن محمّد بن مسلم. وأمّا ما ورد في </w:t>
      </w:r>
      <w:r w:rsidR="00243845" w:rsidRPr="0048092F">
        <w:rPr>
          <w:rStyle w:val="libFootnoteBoldChar"/>
          <w:rtl/>
        </w:rPr>
        <w:t>التهذيب</w:t>
      </w:r>
      <w:r w:rsidR="00243845" w:rsidRPr="00B93E6A">
        <w:rPr>
          <w:rtl/>
        </w:rPr>
        <w:t xml:space="preserve"> ، ج 9 ، ص 207 ، ح 822 ، من رواية محمّد بن قيس عن محمّد بن مسلم ، فالخبر المذكور بذاك السند نفس خبرنا هذا ، وهو مأخوذ من </w:t>
      </w:r>
      <w:r w:rsidR="00243845" w:rsidRPr="00325763">
        <w:rPr>
          <w:rStyle w:val="libFootnoteBoldChar"/>
          <w:rtl/>
        </w:rPr>
        <w:t>الكافي</w:t>
      </w:r>
      <w:r w:rsidR="00243845" w:rsidRPr="00B93E6A">
        <w:rPr>
          <w:rtl/>
        </w:rPr>
        <w:t xml:space="preserve"> من غير تصريح.</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بح ، بف ، جت » </w:t>
      </w:r>
      <w:r w:rsidR="00243845" w:rsidRPr="00972EBA">
        <w:rPr>
          <w:rtl/>
        </w:rPr>
        <w:t xml:space="preserve">والتهذيب </w:t>
      </w:r>
      <w:r w:rsidR="00243845" w:rsidRPr="00DC50BB">
        <w:rPr>
          <w:rStyle w:val="libFootnoteBoldChar"/>
          <w:rtl/>
        </w:rPr>
        <w:t>والفقيه</w:t>
      </w:r>
      <w:r w:rsidR="00243845" w:rsidRPr="00B93E6A">
        <w:rPr>
          <w:rtl/>
        </w:rPr>
        <w:t xml:space="preserve"> : « 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ن ، بح ، بف ، بن » : « يجاز</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يحار</w:t>
      </w:r>
      <w:r w:rsidR="00243845">
        <w:rPr>
          <w:rtl/>
        </w:rPr>
        <w:t xml:space="preserve"> ».</w:t>
      </w:r>
      <w:r w:rsidR="00243845" w:rsidRPr="00B93E6A">
        <w:rPr>
          <w:rtl/>
        </w:rPr>
        <w:t xml:space="preserve"> وفي </w:t>
      </w:r>
      <w:r w:rsidR="00243845" w:rsidRPr="00972EBA">
        <w:rPr>
          <w:rtl/>
        </w:rPr>
        <w:t xml:space="preserve">التهذيب </w:t>
      </w:r>
      <w:r w:rsidR="00243845" w:rsidRPr="00DC50BB">
        <w:rPr>
          <w:rStyle w:val="libFootnoteBoldChar"/>
          <w:rtl/>
        </w:rPr>
        <w:t>والفقيه</w:t>
      </w:r>
      <w:r w:rsidR="00243845" w:rsidRPr="00B93E6A">
        <w:rPr>
          <w:rtl/>
        </w:rPr>
        <w:t xml:space="preserve"> : « تجاز</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ن ، بف ، جت » : « لهذا</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هذا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8B6341">
        <w:rPr>
          <w:rStyle w:val="libFootnoteBoldChar"/>
          <w:rtl/>
        </w:rPr>
        <w:t>الفقيه</w:t>
      </w:r>
      <w:r w:rsidR="00243845" w:rsidRPr="00B93E6A">
        <w:rPr>
          <w:rtl/>
        </w:rPr>
        <w:t xml:space="preserve"> : « ماله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207 ، ح 822 ، معلّقاً عن محمّد بن يحيى ، عن أحمد بن محمّد ، عن ابن أبي نجران أو غيره ، عن عاصم بن حميد ، عن محمّد بن قيس ، عن محمّد بن مسلم ، من دون التصريح باسم المعصوم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227 ، ح 5536 ، معلّقاً عن عاصم بن حميد ، عن محمّد بن قيس ، من دون التصريح باسم المعصوم </w:t>
      </w:r>
      <w:r w:rsidRPr="00AE73AA">
        <w:rPr>
          <w:rStyle w:val="libFootnoteAlaemChar"/>
          <w:rtl/>
        </w:rPr>
        <w:t>عليه‌السلام</w:t>
      </w:r>
      <w:r w:rsidR="00243845" w:rsidRPr="00B93E6A">
        <w:rPr>
          <w:rtl/>
        </w:rPr>
        <w:t xml:space="preserve"> ، مع اختلاف يسير </w:t>
      </w:r>
      <w:r w:rsidR="00972EBA">
        <w:rPr>
          <w:rFonts w:hint="cs"/>
          <w:rtl/>
        </w:rPr>
        <w:t>.</w:t>
      </w:r>
      <w:r w:rsidR="00325763" w:rsidRPr="00325763">
        <w:rPr>
          <w:rStyle w:val="libFootnoteBoldChar"/>
          <w:rtl/>
        </w:rPr>
        <w:t>الوافي</w:t>
      </w:r>
      <w:r w:rsidR="00243845" w:rsidRPr="00B93E6A">
        <w:rPr>
          <w:rtl/>
        </w:rPr>
        <w:t xml:space="preserve"> ، ج 24 ، ص 57 ، ح 23649 ؛ </w:t>
      </w:r>
      <w:r w:rsidR="00243845" w:rsidRPr="00325763">
        <w:rPr>
          <w:rStyle w:val="libFootnoteBoldChar"/>
          <w:rtl/>
        </w:rPr>
        <w:t>الوسائل</w:t>
      </w:r>
      <w:r w:rsidR="00243845" w:rsidRPr="00B93E6A">
        <w:rPr>
          <w:rtl/>
        </w:rPr>
        <w:t xml:space="preserve"> ، ج 19 ، ص 285 ، ذيل ح 24603.</w:t>
      </w:r>
    </w:p>
    <w:p w:rsidR="00243845" w:rsidRPr="00B93E6A" w:rsidRDefault="00AE73AA" w:rsidP="00AE73AA">
      <w:pPr>
        <w:pStyle w:val="libFootnote0"/>
        <w:rPr>
          <w:rtl/>
          <w:lang w:bidi="fa-IR"/>
        </w:rPr>
      </w:pPr>
      <w:r>
        <w:rPr>
          <w:rtl/>
        </w:rPr>
        <w:t>(8).</w:t>
      </w:r>
      <w:r w:rsidR="00243845" w:rsidRPr="00B93E6A">
        <w:rPr>
          <w:rtl/>
        </w:rPr>
        <w:t xml:space="preserve"> في « ل ، بن » وحاشية « م ، ن ، بح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البحار</w:t>
      </w:r>
      <w:r w:rsidR="00243845" w:rsidRPr="00B93E6A">
        <w:rPr>
          <w:rtl/>
        </w:rPr>
        <w:t xml:space="preserve"> : « هو لا يبقى ما يبلغ » بدل « هو لا يبلغ</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و</w:t>
      </w:r>
      <w:r w:rsidR="009917A2" w:rsidRPr="009917A2">
        <w:rPr>
          <w:rStyle w:val="libFootnoteBoldChar"/>
          <w:rtl/>
        </w:rPr>
        <w:t>البحار</w:t>
      </w:r>
      <w:r w:rsidR="00243845" w:rsidRPr="00B93E6A">
        <w:rPr>
          <w:rtl/>
        </w:rPr>
        <w:t>. وفي المطبوع : « اجعل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فِي ذَا ، فَأَتَيْنَا </w:t>
      </w:r>
      <w:r w:rsidRPr="007F7D59">
        <w:rPr>
          <w:rStyle w:val="libFootnotenumChar"/>
          <w:rtl/>
        </w:rPr>
        <w:t>(1)</w:t>
      </w:r>
      <w:r w:rsidRPr="00B93E6A">
        <w:rPr>
          <w:rtl/>
          <w:lang w:bidi="fa-IR"/>
        </w:rPr>
        <w:t xml:space="preserve"> ابْنَ شُبْرُمَةَ ، فَقَالَ أَيْضاً كَمَا قَالَ ابْنُ أَبِي لَيْلى ، فَأَتَيْنَا أَبَا حَنِيفَةَ ، فَقَالَ </w:t>
      </w:r>
      <w:r w:rsidRPr="007F7D59">
        <w:rPr>
          <w:rStyle w:val="libFootnotenumChar"/>
          <w:rtl/>
        </w:rPr>
        <w:t>(2)</w:t>
      </w:r>
      <w:r w:rsidRPr="00B93E6A">
        <w:rPr>
          <w:rtl/>
          <w:lang w:bidi="fa-IR"/>
        </w:rPr>
        <w:t xml:space="preserve"> كَمَا قَالَا.</w:t>
      </w:r>
    </w:p>
    <w:p w:rsidR="00243845" w:rsidRPr="00B93E6A" w:rsidRDefault="00243845" w:rsidP="00206510">
      <w:pPr>
        <w:pStyle w:val="libNormal"/>
        <w:rPr>
          <w:rtl/>
          <w:lang w:bidi="fa-IR"/>
        </w:rPr>
      </w:pPr>
      <w:r w:rsidRPr="00B93E6A">
        <w:rPr>
          <w:rtl/>
          <w:lang w:bidi="fa-IR"/>
        </w:rPr>
        <w:t xml:space="preserve">فَخَرَجْنَا إِلى مَكَّةَ ، فَقَالَ لِي </w:t>
      </w:r>
      <w:r w:rsidRPr="007F7D59">
        <w:rPr>
          <w:rStyle w:val="libFootnotenumChar"/>
          <w:rtl/>
        </w:rPr>
        <w:t>(3)</w:t>
      </w:r>
      <w:r w:rsidRPr="00B93E6A">
        <w:rPr>
          <w:rtl/>
          <w:lang w:bidi="fa-IR"/>
        </w:rPr>
        <w:t xml:space="preserve"> : سَلْ أَبَا عَبْدِ اللهِ</w:t>
      </w:r>
      <w:r>
        <w:rPr>
          <w:rtl/>
          <w:lang w:bidi="fa-IR"/>
        </w:rPr>
        <w:t xml:space="preserve"> </w:t>
      </w:r>
      <w:r w:rsidR="00AE73AA">
        <w:rPr>
          <w:rtl/>
          <w:lang w:bidi="fa-IR"/>
        </w:rPr>
        <w:t>-</w:t>
      </w:r>
      <w:r>
        <w:rPr>
          <w:rtl/>
          <w:lang w:bidi="fa-IR"/>
        </w:rPr>
        <w:t xml:space="preserve"> </w:t>
      </w:r>
      <w:r w:rsidRPr="00B93E6A">
        <w:rPr>
          <w:rtl/>
          <w:lang w:bidi="fa-IR"/>
        </w:rPr>
        <w:t>وَلَمْ تَكُنْ حَجَّتِ الْمَرْأَةُ</w:t>
      </w:r>
      <w:r>
        <w:rPr>
          <w:rtl/>
          <w:lang w:bidi="fa-IR"/>
        </w:rPr>
        <w:t xml:space="preserve"> </w:t>
      </w:r>
      <w:r w:rsidR="00AE73AA">
        <w:rPr>
          <w:rtl/>
          <w:lang w:bidi="fa-IR"/>
        </w:rPr>
        <w:t>-</w:t>
      </w:r>
      <w:r>
        <w:rPr>
          <w:rtl/>
          <w:lang w:bidi="fa-IR"/>
        </w:rPr>
        <w:t xml:space="preserve"> </w:t>
      </w:r>
      <w:r w:rsidRPr="00B93E6A">
        <w:rPr>
          <w:rtl/>
          <w:lang w:bidi="fa-IR"/>
        </w:rPr>
        <w:t xml:space="preserve">فَسَأَلْتُ أَبَا عَبْدِ اللهِ </w:t>
      </w:r>
      <w:r w:rsidRPr="002D5331">
        <w:rPr>
          <w:rStyle w:val="libAlaemChar"/>
          <w:rtl/>
        </w:rPr>
        <w:t>عليه‌السلام</w:t>
      </w:r>
      <w:r w:rsidRPr="00B93E6A">
        <w:rPr>
          <w:rtl/>
          <w:lang w:bidi="fa-IR"/>
        </w:rPr>
        <w:t xml:space="preserve"> ، فَقَالَ لِيَ : « ابْدَأْ بِالْحَجِّ ؛ فَإِنَّهُ فَرِيضَةٌ مِنَ </w:t>
      </w:r>
      <w:r w:rsidRPr="007F7D59">
        <w:rPr>
          <w:rStyle w:val="libFootnotenumChar"/>
          <w:rtl/>
        </w:rPr>
        <w:t>(4)</w:t>
      </w:r>
      <w:r w:rsidRPr="00B93E6A">
        <w:rPr>
          <w:rtl/>
          <w:lang w:bidi="fa-IR"/>
        </w:rPr>
        <w:t xml:space="preserve"> اللهِ عَلَيْهَا ، وَمَا بَقِيَ فَاجْعَلْ </w:t>
      </w:r>
      <w:r w:rsidRPr="007F7D59">
        <w:rPr>
          <w:rStyle w:val="libFootnotenumChar"/>
          <w:rtl/>
        </w:rPr>
        <w:t>(5)</w:t>
      </w:r>
      <w:r w:rsidRPr="00B93E6A">
        <w:rPr>
          <w:rtl/>
          <w:lang w:bidi="fa-IR"/>
        </w:rPr>
        <w:t xml:space="preserve"> بَعْضاً فِي ذَا ، وَبَعْضاً فِي ذَا</w:t>
      </w:r>
      <w:r>
        <w:rPr>
          <w:rtl/>
          <w:lang w:bidi="fa-IR"/>
        </w:rPr>
        <w:t xml:space="preserve"> ».</w:t>
      </w:r>
    </w:p>
    <w:p w:rsidR="00FA0166"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فَتَقَدَّمْتُ </w:t>
      </w:r>
      <w:r w:rsidRPr="007F7D59">
        <w:rPr>
          <w:rStyle w:val="libFootnotenumChar"/>
          <w:rtl/>
        </w:rPr>
        <w:t>(7)</w:t>
      </w:r>
      <w:r w:rsidRPr="00B93E6A">
        <w:rPr>
          <w:rtl/>
          <w:lang w:bidi="fa-IR"/>
        </w:rPr>
        <w:t xml:space="preserve"> ، فَدَخَلْتُ الْمَسْجِدَ ، فَاسْتَقْبَلْتُ </w:t>
      </w:r>
      <w:r w:rsidRPr="007F7D59">
        <w:rPr>
          <w:rStyle w:val="libFootnotenumChar"/>
          <w:rtl/>
        </w:rPr>
        <w:t>(8)</w:t>
      </w:r>
      <w:r w:rsidRPr="00B93E6A">
        <w:rPr>
          <w:rtl/>
          <w:lang w:bidi="fa-IR"/>
        </w:rPr>
        <w:t xml:space="preserve"> أَبَا حَنِيفَةَ ، وَقُلْتُ </w:t>
      </w:r>
      <w:r w:rsidRPr="007F7D59">
        <w:rPr>
          <w:rStyle w:val="libFootnotenumChar"/>
          <w:rtl/>
        </w:rPr>
        <w:t>(9)</w:t>
      </w:r>
      <w:r w:rsidRPr="00B93E6A">
        <w:rPr>
          <w:rtl/>
          <w:lang w:bidi="fa-IR"/>
        </w:rPr>
        <w:t xml:space="preserve"> لَهُ : سَأَلْتُ جَعْفَرَ بْنَ مُحَمَّدٍ عَنِ الَّذِي سَأَلْتُكَ عَنْهُ ، فَقَالَ لِيَ : « ابْدَأْ بِحَقِّ اللهِ أَوَّلاً </w:t>
      </w:r>
      <w:r w:rsidRPr="007F7D59">
        <w:rPr>
          <w:rStyle w:val="libFootnotenumChar"/>
          <w:rtl/>
        </w:rPr>
        <w:t>(10)</w:t>
      </w:r>
      <w:r w:rsidRPr="00B93E6A">
        <w:rPr>
          <w:rtl/>
          <w:lang w:bidi="fa-IR"/>
        </w:rPr>
        <w:t xml:space="preserve"> ؛ فَإِنَّهُ فَرِيضَةٌ عَلَيْهَا ، وَمَا بَقِيَ فَاجْعَلْهُ </w:t>
      </w:r>
      <w:r w:rsidRPr="007F7D59">
        <w:rPr>
          <w:rStyle w:val="libFootnotenumChar"/>
          <w:rtl/>
        </w:rPr>
        <w:t>(11)</w:t>
      </w:r>
      <w:r w:rsidRPr="00B93E6A">
        <w:rPr>
          <w:rtl/>
          <w:lang w:bidi="fa-IR"/>
        </w:rPr>
        <w:t xml:space="preserve"> بَعْضاً فِي ذَا ، وَبَعْضاً فِي ذَا </w:t>
      </w:r>
      <w:r w:rsidRPr="007F7D59">
        <w:rPr>
          <w:rStyle w:val="libFootnotenumChar"/>
          <w:rtl/>
        </w:rPr>
        <w:t>(12)</w:t>
      </w:r>
      <w:r w:rsidRPr="00B93E6A">
        <w:rPr>
          <w:rtl/>
          <w:lang w:bidi="fa-IR"/>
        </w:rPr>
        <w:t xml:space="preserve"> » فَوَ اللهِ مَا قَالَ لِي خَيْراً وَلَا شَرّاً ، وَجِئْتُ إِلى حَلْقَتِهِ </w:t>
      </w:r>
      <w:r w:rsidRPr="007F7D59">
        <w:rPr>
          <w:rStyle w:val="libFootnotenumChar"/>
          <w:rtl/>
        </w:rPr>
        <w:t>(13)</w:t>
      </w:r>
      <w:r w:rsidRPr="00B93E6A">
        <w:rPr>
          <w:rtl/>
          <w:lang w:bidi="fa-IR"/>
        </w:rPr>
        <w:t xml:space="preserve"> وَقَدْ طَرَحُوهَا ، وَقَالُوا </w:t>
      </w:r>
      <w:r w:rsidRPr="007F7D59">
        <w:rPr>
          <w:rStyle w:val="libFootnotenumChar"/>
          <w:rtl/>
        </w:rPr>
        <w:t>(14)</w:t>
      </w:r>
      <w:r w:rsidRPr="00B93E6A">
        <w:rPr>
          <w:rtl/>
          <w:lang w:bidi="fa-IR"/>
        </w:rPr>
        <w:t xml:space="preserve"> : قَالَ أَبُو حَنِيفَةَ : ابْدَأْ بِالْحَجِّ ؛ فَإِنَّهُ فَرِيضَةٌ مِنَ </w:t>
      </w:r>
      <w:r w:rsidRPr="007F7D59">
        <w:rPr>
          <w:rStyle w:val="libFootnotenumChar"/>
          <w:rtl/>
        </w:rPr>
        <w:t>(15)</w:t>
      </w:r>
      <w:r w:rsidRPr="00B93E6A">
        <w:rPr>
          <w:rtl/>
          <w:lang w:bidi="fa-IR"/>
        </w:rPr>
        <w:t xml:space="preserve"> اللهِ عَلَيْهَا </w:t>
      </w:r>
      <w:r w:rsidRPr="007F7D59">
        <w:rPr>
          <w:rStyle w:val="libFootnotenumChar"/>
          <w:rtl/>
        </w:rPr>
        <w:t>(16)</w:t>
      </w:r>
      <w:r w:rsidRPr="00B93E6A">
        <w:rPr>
          <w:rtl/>
          <w:lang w:bidi="fa-IR"/>
        </w:rPr>
        <w:t xml:space="preserve"> ، قَالَ : قُلْتُ </w:t>
      </w:r>
      <w:r w:rsidRPr="007F7D59">
        <w:rPr>
          <w:rStyle w:val="libFootnotenumChar"/>
          <w:rtl/>
        </w:rPr>
        <w:t>(17)</w:t>
      </w:r>
      <w:r w:rsidRPr="00B93E6A">
        <w:rPr>
          <w:rtl/>
          <w:lang w:bidi="fa-IR"/>
        </w:rPr>
        <w:t xml:space="preserve"> : هُوَ </w:t>
      </w:r>
      <w:r w:rsidRPr="007F7D59">
        <w:rPr>
          <w:rStyle w:val="libFootnotenumChar"/>
          <w:rtl/>
        </w:rPr>
        <w:t>(18)</w:t>
      </w:r>
      <w:r w:rsidRPr="00B93E6A">
        <w:rPr>
          <w:rtl/>
          <w:lang w:bidi="fa-IR"/>
        </w:rPr>
        <w:t xml:space="preserve"> بِاللهِ </w:t>
      </w:r>
      <w:r w:rsidRPr="007F7D59">
        <w:rPr>
          <w:rStyle w:val="libFootnotenumChar"/>
          <w:rtl/>
        </w:rPr>
        <w:t>(19)</w:t>
      </w:r>
      <w:r w:rsidRPr="00B93E6A">
        <w:rPr>
          <w:rtl/>
          <w:lang w:bidi="fa-IR"/>
        </w:rPr>
        <w:t xml:space="preserve"> كَانَ </w:t>
      </w:r>
      <w:r w:rsidRPr="007F7D59">
        <w:rPr>
          <w:rStyle w:val="libFootnotenumChar"/>
          <w:rtl/>
        </w:rPr>
        <w:t>(20)</w:t>
      </w:r>
      <w:r w:rsidRPr="00B93E6A">
        <w:rPr>
          <w:rtl/>
          <w:lang w:bidi="fa-IR"/>
        </w:rPr>
        <w:t xml:space="preserve"> كَذَا وَكَذَا ، فَقَالُوا </w:t>
      </w:r>
      <w:r w:rsidRPr="007F7D59">
        <w:rPr>
          <w:rStyle w:val="libFootnotenumChar"/>
          <w:rtl/>
        </w:rPr>
        <w:t>(21)</w:t>
      </w:r>
      <w:r w:rsidRPr="00B93E6A">
        <w:rPr>
          <w:rtl/>
          <w:lang w:bidi="fa-IR"/>
        </w:rPr>
        <w:t xml:space="preserve"> : هُوَ خَبَّرَنَا </w:t>
      </w:r>
      <w:r w:rsidRPr="007F7D59">
        <w:rPr>
          <w:rStyle w:val="libFootnotenumChar"/>
          <w:rtl/>
        </w:rPr>
        <w:t>(22)</w:t>
      </w:r>
      <w:r w:rsidRPr="00B93E6A">
        <w:rPr>
          <w:rtl/>
          <w:lang w:bidi="fa-IR"/>
        </w:rPr>
        <w:t xml:space="preserve"> هذَا. </w:t>
      </w:r>
      <w:r w:rsidRPr="007F7D59">
        <w:rPr>
          <w:rStyle w:val="libFootnotenumChar"/>
          <w:rtl/>
        </w:rPr>
        <w:t>(23)</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972EBA" w:rsidTr="00972EBA">
        <w:tc>
          <w:tcPr>
            <w:tcW w:w="4006" w:type="dxa"/>
          </w:tcPr>
          <w:p w:rsidR="00972EBA" w:rsidRDefault="00972EBA" w:rsidP="00AE73AA">
            <w:pPr>
              <w:pStyle w:val="libFootnote0"/>
              <w:rPr>
                <w:rtl/>
              </w:rPr>
            </w:pPr>
            <w:r>
              <w:rPr>
                <w:rtl/>
              </w:rPr>
              <w:t xml:space="preserve">(1). </w:t>
            </w:r>
            <w:r w:rsidRPr="00B93E6A">
              <w:rPr>
                <w:rtl/>
              </w:rPr>
              <w:t>في «</w:t>
            </w:r>
            <w:r>
              <w:rPr>
                <w:rtl/>
              </w:rPr>
              <w:t xml:space="preserve"> ك » </w:t>
            </w:r>
            <w:r w:rsidRPr="00B93E6A">
              <w:rPr>
                <w:rtl/>
              </w:rPr>
              <w:t>: « فأتيت</w:t>
            </w:r>
            <w:r>
              <w:rPr>
                <w:rtl/>
              </w:rPr>
              <w:t xml:space="preserve"> ».</w:t>
            </w:r>
          </w:p>
        </w:tc>
        <w:tc>
          <w:tcPr>
            <w:tcW w:w="4006" w:type="dxa"/>
          </w:tcPr>
          <w:p w:rsidR="00972EBA" w:rsidRDefault="00972EBA" w:rsidP="00AE73AA">
            <w:pPr>
              <w:pStyle w:val="libFootnote0"/>
              <w:rPr>
                <w:rtl/>
              </w:rPr>
            </w:pPr>
            <w:r>
              <w:rPr>
                <w:rtl/>
              </w:rPr>
              <w:t>(2).</w:t>
            </w:r>
            <w:r w:rsidRPr="00B93E6A">
              <w:rPr>
                <w:rtl/>
              </w:rPr>
              <w:t xml:space="preserve"> في «</w:t>
            </w:r>
            <w:r>
              <w:rPr>
                <w:rtl/>
              </w:rPr>
              <w:t xml:space="preserve"> ك » </w:t>
            </w:r>
            <w:r w:rsidRPr="00B93E6A">
              <w:rPr>
                <w:rtl/>
              </w:rPr>
              <w:t>: + « كرّر</w:t>
            </w:r>
            <w:r>
              <w:rPr>
                <w:rtl/>
              </w:rPr>
              <w:t xml:space="preserve"> ».</w:t>
            </w:r>
          </w:p>
        </w:tc>
      </w:tr>
      <w:tr w:rsidR="00972EBA" w:rsidTr="00972EBA">
        <w:tc>
          <w:tcPr>
            <w:tcW w:w="4006" w:type="dxa"/>
          </w:tcPr>
          <w:p w:rsidR="00972EBA" w:rsidRDefault="00972EBA" w:rsidP="00972EBA">
            <w:pPr>
              <w:pStyle w:val="libFootnote0"/>
              <w:rPr>
                <w:rtl/>
              </w:rPr>
            </w:pPr>
            <w:r>
              <w:rPr>
                <w:rtl/>
              </w:rPr>
              <w:t>(2).</w:t>
            </w:r>
            <w:r w:rsidRPr="00B93E6A">
              <w:rPr>
                <w:rtl/>
              </w:rPr>
              <w:t xml:space="preserve"> </w:t>
            </w:r>
            <w:r>
              <w:rPr>
                <w:rFonts w:hint="cs"/>
                <w:rtl/>
              </w:rPr>
              <w:t xml:space="preserve">في </w:t>
            </w:r>
            <w:r w:rsidR="00777D57" w:rsidRPr="00B93E6A">
              <w:rPr>
                <w:rtl/>
              </w:rPr>
              <w:t>«</w:t>
            </w:r>
            <w:r w:rsidR="00777D57">
              <w:rPr>
                <w:rFonts w:hint="cs"/>
                <w:rtl/>
              </w:rPr>
              <w:t xml:space="preserve"> بف </w:t>
            </w:r>
            <w:r w:rsidR="00777D57">
              <w:rPr>
                <w:rtl/>
              </w:rPr>
              <w:t>»</w:t>
            </w:r>
            <w:r>
              <w:rPr>
                <w:rFonts w:hint="cs"/>
                <w:rtl/>
              </w:rPr>
              <w:t xml:space="preserve"> : - </w:t>
            </w:r>
            <w:r w:rsidR="00777D57" w:rsidRPr="00B93E6A">
              <w:rPr>
                <w:rtl/>
              </w:rPr>
              <w:t>«</w:t>
            </w:r>
            <w:r w:rsidR="00777D57">
              <w:rPr>
                <w:rFonts w:hint="cs"/>
                <w:rtl/>
              </w:rPr>
              <w:t xml:space="preserve"> لي </w:t>
            </w:r>
            <w:r w:rsidR="00777D57">
              <w:rPr>
                <w:rtl/>
              </w:rPr>
              <w:t>»</w:t>
            </w:r>
            <w:r w:rsidR="00777D57">
              <w:rPr>
                <w:rFonts w:hint="cs"/>
                <w:rtl/>
              </w:rPr>
              <w:t xml:space="preserve"> .</w:t>
            </w:r>
          </w:p>
        </w:tc>
        <w:tc>
          <w:tcPr>
            <w:tcW w:w="4006" w:type="dxa"/>
          </w:tcPr>
          <w:p w:rsidR="00972EBA" w:rsidRDefault="00972EBA" w:rsidP="00AE73AA">
            <w:pPr>
              <w:pStyle w:val="libFootnote0"/>
              <w:rPr>
                <w:rtl/>
              </w:rPr>
            </w:pPr>
            <w:r>
              <w:rPr>
                <w:rtl/>
              </w:rPr>
              <w:t>(4).</w:t>
            </w:r>
            <w:r w:rsidRPr="00B93E6A">
              <w:rPr>
                <w:rtl/>
              </w:rPr>
              <w:t xml:space="preserve"> في « بن » </w:t>
            </w:r>
            <w:r w:rsidRPr="00DC50BB">
              <w:rPr>
                <w:rStyle w:val="libFootnoteBoldChar"/>
                <w:rtl/>
              </w:rPr>
              <w:t>والوسائل</w:t>
            </w:r>
            <w:r w:rsidRPr="00B93E6A">
              <w:rPr>
                <w:rtl/>
              </w:rPr>
              <w:t xml:space="preserve"> : + « فرائض</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م ، بح ، بف ، بن ، جت ، جد » </w:t>
      </w:r>
      <w:r w:rsidR="00243845" w:rsidRPr="00DC50BB">
        <w:rPr>
          <w:rStyle w:val="libFootnoteBoldChar"/>
          <w:rtl/>
        </w:rPr>
        <w:t>والوسائل</w:t>
      </w:r>
      <w:r w:rsidR="00243845" w:rsidRPr="00777D57">
        <w:rPr>
          <w:rtl/>
        </w:rPr>
        <w:t xml:space="preserve"> و</w:t>
      </w:r>
      <w:r w:rsidR="009917A2" w:rsidRPr="00777D57">
        <w:rPr>
          <w:rtl/>
        </w:rPr>
        <w:t>البحار</w:t>
      </w:r>
      <w:r w:rsidR="00243845" w:rsidRPr="00B93E6A">
        <w:rPr>
          <w:rtl/>
        </w:rPr>
        <w:t xml:space="preserve"> : « اجعله</w:t>
      </w:r>
      <w:r w:rsidR="00243845">
        <w:rPr>
          <w:rtl/>
        </w:rPr>
        <w:t xml:space="preserve"> ».</w:t>
      </w:r>
    </w:p>
    <w:tbl>
      <w:tblPr>
        <w:tblStyle w:val="TableGrid"/>
        <w:bidiVisual/>
        <w:tblW w:w="0" w:type="auto"/>
        <w:tblLook w:val="04A0"/>
      </w:tblPr>
      <w:tblGrid>
        <w:gridCol w:w="4006"/>
        <w:gridCol w:w="4006"/>
      </w:tblGrid>
      <w:tr w:rsidR="00777D57" w:rsidTr="00777D57">
        <w:tc>
          <w:tcPr>
            <w:tcW w:w="4006" w:type="dxa"/>
          </w:tcPr>
          <w:p w:rsidR="00777D57" w:rsidRDefault="00777D57" w:rsidP="00AE73AA">
            <w:pPr>
              <w:pStyle w:val="libFootnote0"/>
              <w:rPr>
                <w:rtl/>
              </w:rPr>
            </w:pPr>
            <w:r>
              <w:rPr>
                <w:rtl/>
              </w:rPr>
              <w:t>(6).</w:t>
            </w:r>
            <w:r w:rsidRPr="00B93E6A">
              <w:rPr>
                <w:rtl/>
              </w:rPr>
              <w:t xml:space="preserve"> في « ل ، بن ، جد » :</w:t>
            </w:r>
            <w:r>
              <w:rPr>
                <w:rtl/>
              </w:rPr>
              <w:t xml:space="preserve"> - </w:t>
            </w:r>
            <w:r w:rsidRPr="00B93E6A">
              <w:rPr>
                <w:rtl/>
              </w:rPr>
              <w:t>« قال</w:t>
            </w:r>
            <w:r>
              <w:rPr>
                <w:rtl/>
              </w:rPr>
              <w:t xml:space="preserve"> ».</w:t>
            </w:r>
          </w:p>
        </w:tc>
        <w:tc>
          <w:tcPr>
            <w:tcW w:w="4006" w:type="dxa"/>
          </w:tcPr>
          <w:p w:rsidR="00777D57" w:rsidRDefault="00777D57" w:rsidP="00AE73AA">
            <w:pPr>
              <w:pStyle w:val="libFootnote0"/>
              <w:rPr>
                <w:rtl/>
              </w:rPr>
            </w:pPr>
            <w:r>
              <w:rPr>
                <w:rtl/>
              </w:rPr>
              <w:t>(7). في «ك،ل،م،بف،بن،جد»</w:t>
            </w:r>
            <w:r w:rsidRPr="00777D57">
              <w:rPr>
                <w:rtl/>
              </w:rPr>
              <w:t>والبحار</w:t>
            </w:r>
            <w:r>
              <w:rPr>
                <w:rtl/>
              </w:rPr>
              <w:t>:</w:t>
            </w:r>
            <w:r w:rsidRPr="00B93E6A">
              <w:rPr>
                <w:rtl/>
              </w:rPr>
              <w:t>« فقدمت</w:t>
            </w:r>
            <w:r>
              <w:rPr>
                <w:rtl/>
              </w:rPr>
              <w:t xml:space="preserve"> ».</w:t>
            </w:r>
          </w:p>
        </w:tc>
      </w:tr>
      <w:tr w:rsidR="00777D57" w:rsidTr="00777D57">
        <w:tc>
          <w:tcPr>
            <w:tcW w:w="4006" w:type="dxa"/>
          </w:tcPr>
          <w:p w:rsidR="00777D57" w:rsidRDefault="00777D57" w:rsidP="00AE73AA">
            <w:pPr>
              <w:pStyle w:val="libFootnote0"/>
              <w:rPr>
                <w:rtl/>
              </w:rPr>
            </w:pPr>
            <w:r>
              <w:rPr>
                <w:rtl/>
              </w:rPr>
              <w:t>(8).</w:t>
            </w:r>
            <w:r w:rsidRPr="00B93E6A">
              <w:rPr>
                <w:rtl/>
              </w:rPr>
              <w:t xml:space="preserve"> في </w:t>
            </w:r>
            <w:r w:rsidRPr="00777D57">
              <w:rPr>
                <w:rtl/>
              </w:rPr>
              <w:t>البحار</w:t>
            </w:r>
            <w:r w:rsidRPr="00B93E6A">
              <w:rPr>
                <w:rtl/>
              </w:rPr>
              <w:t xml:space="preserve"> : « واستقبلت</w:t>
            </w:r>
            <w:r>
              <w:rPr>
                <w:rtl/>
              </w:rPr>
              <w:t xml:space="preserve"> ».</w:t>
            </w:r>
          </w:p>
        </w:tc>
        <w:tc>
          <w:tcPr>
            <w:tcW w:w="4006" w:type="dxa"/>
          </w:tcPr>
          <w:p w:rsidR="00777D57" w:rsidRDefault="00777D57" w:rsidP="00AE73AA">
            <w:pPr>
              <w:pStyle w:val="libFootnote0"/>
              <w:rPr>
                <w:rtl/>
              </w:rPr>
            </w:pPr>
            <w:r>
              <w:rPr>
                <w:rtl/>
              </w:rPr>
              <w:t>(9).</w:t>
            </w:r>
            <w:r w:rsidRPr="00B93E6A">
              <w:rPr>
                <w:rtl/>
              </w:rPr>
              <w:t xml:space="preserve"> في « </w:t>
            </w:r>
            <w:r>
              <w:rPr>
                <w:rtl/>
              </w:rPr>
              <w:t>ك</w:t>
            </w:r>
            <w:r w:rsidRPr="00B93E6A">
              <w:rPr>
                <w:rtl/>
              </w:rPr>
              <w:t xml:space="preserve"> ، م ، جد » : « فقلت</w:t>
            </w:r>
            <w:r>
              <w:rPr>
                <w:rtl/>
              </w:rPr>
              <w:t xml:space="preserve"> ».</w:t>
            </w:r>
          </w:p>
        </w:tc>
      </w:tr>
      <w:tr w:rsidR="00777D57" w:rsidTr="00777D57">
        <w:tc>
          <w:tcPr>
            <w:tcW w:w="4006" w:type="dxa"/>
          </w:tcPr>
          <w:p w:rsidR="00777D57" w:rsidRDefault="00777D57" w:rsidP="00AE73AA">
            <w:pPr>
              <w:pStyle w:val="libFootnote0"/>
              <w:rPr>
                <w:rtl/>
              </w:rPr>
            </w:pPr>
            <w:r>
              <w:rPr>
                <w:rtl/>
              </w:rPr>
              <w:t>(10).</w:t>
            </w:r>
            <w:r w:rsidRPr="00B93E6A">
              <w:rPr>
                <w:rtl/>
              </w:rPr>
              <w:t xml:space="preserve"> في « ل ، بن » :</w:t>
            </w:r>
            <w:r>
              <w:rPr>
                <w:rtl/>
              </w:rPr>
              <w:t xml:space="preserve"> - </w:t>
            </w:r>
            <w:r w:rsidRPr="00B93E6A">
              <w:rPr>
                <w:rtl/>
              </w:rPr>
              <w:t>« أوّلاً</w:t>
            </w:r>
            <w:r>
              <w:rPr>
                <w:rtl/>
              </w:rPr>
              <w:t xml:space="preserve"> ».</w:t>
            </w:r>
          </w:p>
        </w:tc>
        <w:tc>
          <w:tcPr>
            <w:tcW w:w="4006" w:type="dxa"/>
          </w:tcPr>
          <w:p w:rsidR="00777D57" w:rsidRDefault="00777D57" w:rsidP="00AE73AA">
            <w:pPr>
              <w:pStyle w:val="libFootnote0"/>
              <w:rPr>
                <w:rtl/>
              </w:rPr>
            </w:pPr>
            <w:r>
              <w:rPr>
                <w:rtl/>
              </w:rPr>
              <w:t xml:space="preserve">(11). </w:t>
            </w:r>
            <w:r w:rsidRPr="00B93E6A">
              <w:rPr>
                <w:rtl/>
              </w:rPr>
              <w:t>في « ن ، جت » : « اجعله</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w:t>
      </w:r>
      <w:r w:rsidR="000D3416">
        <w:rPr>
          <w:rtl/>
        </w:rPr>
        <w:t>ك</w:t>
      </w:r>
      <w:r w:rsidR="00243845" w:rsidRPr="00B93E6A">
        <w:rPr>
          <w:rtl/>
        </w:rPr>
        <w:t xml:space="preserve"> ، م ، بح ، بن ، جد » </w:t>
      </w:r>
      <w:r w:rsidR="00243845" w:rsidRPr="00DC50BB">
        <w:rPr>
          <w:rStyle w:val="libFootnoteBoldChar"/>
          <w:rtl/>
        </w:rPr>
        <w:t>و</w:t>
      </w:r>
      <w:r w:rsidR="00325763" w:rsidRPr="00DC50BB">
        <w:rPr>
          <w:rStyle w:val="libFootnoteBoldChar"/>
          <w:rtl/>
        </w:rPr>
        <w:t>الوافي</w:t>
      </w:r>
      <w:r w:rsidR="00243845" w:rsidRPr="00777D57">
        <w:rPr>
          <w:rtl/>
        </w:rPr>
        <w:t xml:space="preserve"> و</w:t>
      </w:r>
      <w:r w:rsidR="009917A2" w:rsidRPr="00777D57">
        <w:rPr>
          <w:rtl/>
        </w:rPr>
        <w:t>البحار</w:t>
      </w:r>
      <w:r w:rsidR="00243845" w:rsidRPr="00B93E6A">
        <w:rPr>
          <w:rtl/>
        </w:rPr>
        <w:t xml:space="preserve"> : + « قال</w:t>
      </w:r>
      <w:r w:rsidR="00243845">
        <w:rPr>
          <w:rtl/>
        </w:rPr>
        <w:t xml:space="preserve"> ».</w:t>
      </w:r>
    </w:p>
    <w:tbl>
      <w:tblPr>
        <w:tblStyle w:val="TableGrid"/>
        <w:bidiVisual/>
        <w:tblW w:w="0" w:type="auto"/>
        <w:tblLook w:val="04A0"/>
      </w:tblPr>
      <w:tblGrid>
        <w:gridCol w:w="4006"/>
        <w:gridCol w:w="4006"/>
      </w:tblGrid>
      <w:tr w:rsidR="00777D57" w:rsidTr="00777D57">
        <w:tc>
          <w:tcPr>
            <w:tcW w:w="4006" w:type="dxa"/>
          </w:tcPr>
          <w:p w:rsidR="00777D57" w:rsidRDefault="00777D57" w:rsidP="00AE73AA">
            <w:pPr>
              <w:pStyle w:val="libFootnote0"/>
              <w:rPr>
                <w:rtl/>
              </w:rPr>
            </w:pPr>
            <w:r>
              <w:rPr>
                <w:rtl/>
              </w:rPr>
              <w:t>(13).</w:t>
            </w:r>
            <w:r w:rsidRPr="00B93E6A">
              <w:rPr>
                <w:rtl/>
              </w:rPr>
              <w:t xml:space="preserve"> في « ق ، </w:t>
            </w:r>
            <w:r>
              <w:rPr>
                <w:rtl/>
              </w:rPr>
              <w:t>ك</w:t>
            </w:r>
            <w:r w:rsidRPr="00B93E6A">
              <w:rPr>
                <w:rtl/>
              </w:rPr>
              <w:t xml:space="preserve"> ، بح ، بف ، جت » : « حلقة</w:t>
            </w:r>
            <w:r>
              <w:rPr>
                <w:rtl/>
              </w:rPr>
              <w:t xml:space="preserve"> ».</w:t>
            </w:r>
          </w:p>
        </w:tc>
        <w:tc>
          <w:tcPr>
            <w:tcW w:w="4006" w:type="dxa"/>
          </w:tcPr>
          <w:p w:rsidR="00777D57" w:rsidRDefault="00777D57" w:rsidP="00AE73AA">
            <w:pPr>
              <w:pStyle w:val="libFootnote0"/>
              <w:rPr>
                <w:rtl/>
              </w:rPr>
            </w:pPr>
            <w:r>
              <w:rPr>
                <w:rtl/>
              </w:rPr>
              <w:t>(14).</w:t>
            </w:r>
            <w:r w:rsidRPr="00B93E6A">
              <w:rPr>
                <w:rtl/>
              </w:rPr>
              <w:t xml:space="preserve"> في « ق ، بف » : « وقال</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ق ، بف » </w:t>
      </w:r>
      <w:r w:rsidR="00243845" w:rsidRPr="00777D57">
        <w:rPr>
          <w:rtl/>
        </w:rPr>
        <w:t>و</w:t>
      </w:r>
      <w:r w:rsidR="009917A2" w:rsidRPr="00777D57">
        <w:rP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w:t>
      </w:r>
      <w:r w:rsidR="00243845">
        <w:rPr>
          <w:rtl/>
        </w:rPr>
        <w:t xml:space="preserve"> ».</w:t>
      </w:r>
      <w:r w:rsidR="00243845" w:rsidRPr="00B93E6A">
        <w:rPr>
          <w:rtl/>
        </w:rPr>
        <w:t xml:space="preserve"> وفي « بن » : + « فرائض</w:t>
      </w:r>
      <w:r w:rsidR="00243845">
        <w:rPr>
          <w:rtl/>
        </w:rPr>
        <w:t xml:space="preserve"> ».</w:t>
      </w:r>
    </w:p>
    <w:tbl>
      <w:tblPr>
        <w:tblStyle w:val="TableGrid"/>
        <w:bidiVisual/>
        <w:tblW w:w="0" w:type="auto"/>
        <w:tblLook w:val="04A0"/>
      </w:tblPr>
      <w:tblGrid>
        <w:gridCol w:w="4006"/>
        <w:gridCol w:w="4006"/>
      </w:tblGrid>
      <w:tr w:rsidR="00777D57" w:rsidTr="00777D57">
        <w:tc>
          <w:tcPr>
            <w:tcW w:w="4006" w:type="dxa"/>
          </w:tcPr>
          <w:p w:rsidR="00777D57" w:rsidRDefault="00777D57" w:rsidP="00AE73AA">
            <w:pPr>
              <w:pStyle w:val="libFootnote0"/>
              <w:rPr>
                <w:rtl/>
              </w:rPr>
            </w:pPr>
            <w:r>
              <w:rPr>
                <w:rtl/>
              </w:rPr>
              <w:t>(16).</w:t>
            </w:r>
            <w:r w:rsidRPr="00B93E6A">
              <w:rPr>
                <w:rtl/>
              </w:rPr>
              <w:t xml:space="preserve"> في « بن » :</w:t>
            </w:r>
            <w:r>
              <w:rPr>
                <w:rtl/>
              </w:rPr>
              <w:t xml:space="preserve"> - </w:t>
            </w:r>
            <w:r w:rsidRPr="00B93E6A">
              <w:rPr>
                <w:rtl/>
              </w:rPr>
              <w:t>« عليها</w:t>
            </w:r>
            <w:r>
              <w:rPr>
                <w:rtl/>
              </w:rPr>
              <w:t xml:space="preserve"> ».</w:t>
            </w:r>
          </w:p>
        </w:tc>
        <w:tc>
          <w:tcPr>
            <w:tcW w:w="4006" w:type="dxa"/>
          </w:tcPr>
          <w:p w:rsidR="00777D57" w:rsidRDefault="00777D57" w:rsidP="00AE73AA">
            <w:pPr>
              <w:pStyle w:val="libFootnote0"/>
              <w:rPr>
                <w:rtl/>
              </w:rPr>
            </w:pPr>
            <w:r>
              <w:rPr>
                <w:rtl/>
              </w:rPr>
              <w:t>(17).</w:t>
            </w:r>
            <w:r w:rsidRPr="00B93E6A">
              <w:rPr>
                <w:rtl/>
              </w:rPr>
              <w:t xml:space="preserve"> في « م ، بن ، جد » </w:t>
            </w:r>
            <w:r w:rsidRPr="00777D57">
              <w:rPr>
                <w:rtl/>
              </w:rPr>
              <w:t>والبحار</w:t>
            </w:r>
            <w:r w:rsidRPr="00B93E6A">
              <w:rPr>
                <w:rtl/>
              </w:rPr>
              <w:t xml:space="preserve"> : « فقلت</w:t>
            </w:r>
            <w:r>
              <w:rPr>
                <w:rtl/>
              </w:rPr>
              <w:t xml:space="preserve"> ».</w:t>
            </w:r>
          </w:p>
        </w:tc>
      </w:tr>
      <w:tr w:rsidR="00777D57" w:rsidTr="00777D57">
        <w:tc>
          <w:tcPr>
            <w:tcW w:w="4006" w:type="dxa"/>
          </w:tcPr>
          <w:p w:rsidR="00777D57" w:rsidRDefault="00777D57" w:rsidP="00AE73AA">
            <w:pPr>
              <w:pStyle w:val="libFootnote0"/>
              <w:rPr>
                <w:rtl/>
              </w:rPr>
            </w:pPr>
            <w:r w:rsidRPr="00B93E6A">
              <w:rPr>
                <w:rtl/>
              </w:rPr>
              <w:t>(1</w:t>
            </w:r>
            <w:r>
              <w:rPr>
                <w:rtl/>
              </w:rPr>
              <w:t>8)</w:t>
            </w:r>
            <w:r w:rsidRPr="00B93E6A">
              <w:rPr>
                <w:rtl/>
              </w:rPr>
              <w:t xml:space="preserve"> في « ق ، بح ، بف ، جت » :</w:t>
            </w:r>
            <w:r>
              <w:rPr>
                <w:rtl/>
              </w:rPr>
              <w:t xml:space="preserve"> - </w:t>
            </w:r>
            <w:r w:rsidRPr="00B93E6A">
              <w:rPr>
                <w:rtl/>
              </w:rPr>
              <w:t>« هو</w:t>
            </w:r>
            <w:r>
              <w:rPr>
                <w:rtl/>
              </w:rPr>
              <w:t xml:space="preserve"> ».</w:t>
            </w:r>
          </w:p>
        </w:tc>
        <w:tc>
          <w:tcPr>
            <w:tcW w:w="4006" w:type="dxa"/>
          </w:tcPr>
          <w:p w:rsidR="00777D57" w:rsidRDefault="00777D57" w:rsidP="00AE73AA">
            <w:pPr>
              <w:pStyle w:val="libFootnote0"/>
              <w:rPr>
                <w:rtl/>
              </w:rPr>
            </w:pPr>
            <w:r w:rsidRPr="00B93E6A">
              <w:rPr>
                <w:rtl/>
              </w:rPr>
              <w:t>(1</w:t>
            </w:r>
            <w:r>
              <w:rPr>
                <w:rtl/>
              </w:rPr>
              <w:t>9) في «ل،بن،جد</w:t>
            </w:r>
            <w:r w:rsidRPr="00B93E6A">
              <w:rPr>
                <w:rtl/>
              </w:rPr>
              <w:t>» وحاشية « جت » : « والله</w:t>
            </w:r>
            <w:r>
              <w:rPr>
                <w:rtl/>
              </w:rPr>
              <w:t xml:space="preserve"> ».</w:t>
            </w:r>
          </w:p>
        </w:tc>
      </w:tr>
      <w:tr w:rsidR="00777D57" w:rsidTr="00777D57">
        <w:tc>
          <w:tcPr>
            <w:tcW w:w="4006" w:type="dxa"/>
          </w:tcPr>
          <w:p w:rsidR="00777D57" w:rsidRDefault="00777D57" w:rsidP="00AE73AA">
            <w:pPr>
              <w:pStyle w:val="libFootnote0"/>
              <w:rPr>
                <w:rtl/>
              </w:rPr>
            </w:pPr>
            <w:r w:rsidRPr="00B93E6A">
              <w:rPr>
                <w:rtl/>
              </w:rPr>
              <w:t>(20)</w:t>
            </w:r>
            <w:r>
              <w:rPr>
                <w:rtl/>
              </w:rPr>
              <w:t>.</w:t>
            </w:r>
            <w:r w:rsidRPr="00B93E6A">
              <w:rPr>
                <w:rtl/>
              </w:rPr>
              <w:t xml:space="preserve"> في « ن ، بن ، جد » </w:t>
            </w:r>
            <w:r w:rsidRPr="00777D57">
              <w:rPr>
                <w:rtl/>
              </w:rPr>
              <w:t>والبحار</w:t>
            </w:r>
            <w:r w:rsidRPr="00B93E6A">
              <w:rPr>
                <w:rtl/>
              </w:rPr>
              <w:t xml:space="preserve"> : « قال</w:t>
            </w:r>
            <w:r>
              <w:rPr>
                <w:rtl/>
              </w:rPr>
              <w:t xml:space="preserve"> ».</w:t>
            </w:r>
          </w:p>
        </w:tc>
        <w:tc>
          <w:tcPr>
            <w:tcW w:w="4006" w:type="dxa"/>
          </w:tcPr>
          <w:p w:rsidR="00777D57" w:rsidRDefault="00777D57" w:rsidP="00AE73AA">
            <w:pPr>
              <w:pStyle w:val="libFootnote0"/>
              <w:rPr>
                <w:rtl/>
              </w:rPr>
            </w:pPr>
            <w:r w:rsidRPr="00B93E6A">
              <w:rPr>
                <w:rtl/>
              </w:rPr>
              <w:t>(2</w:t>
            </w:r>
            <w:r>
              <w:rPr>
                <w:rtl/>
              </w:rPr>
              <w:t xml:space="preserve">1) </w:t>
            </w:r>
            <w:r w:rsidRPr="00B93E6A">
              <w:rPr>
                <w:rtl/>
              </w:rPr>
              <w:t xml:space="preserve">في « ل ، </w:t>
            </w:r>
            <w:r>
              <w:rPr>
                <w:rtl/>
              </w:rPr>
              <w:t>ك</w:t>
            </w:r>
            <w:r w:rsidRPr="00B93E6A">
              <w:rPr>
                <w:rtl/>
              </w:rPr>
              <w:t xml:space="preserve"> ، بح » : « فقال</w:t>
            </w:r>
            <w:r>
              <w:rPr>
                <w:rtl/>
              </w:rPr>
              <w:t xml:space="preserve"> ».</w:t>
            </w:r>
          </w:p>
        </w:tc>
      </w:tr>
    </w:tbl>
    <w:p w:rsidR="00243845" w:rsidRPr="00B93E6A" w:rsidRDefault="00243845" w:rsidP="00243845">
      <w:pPr>
        <w:pStyle w:val="libFootnote0"/>
        <w:rPr>
          <w:rtl/>
          <w:lang w:bidi="fa-IR"/>
        </w:rPr>
      </w:pPr>
      <w:r w:rsidRPr="00B93E6A">
        <w:rPr>
          <w:rtl/>
        </w:rPr>
        <w:t>(2</w:t>
      </w:r>
      <w:r>
        <w:rPr>
          <w:rtl/>
        </w:rPr>
        <w:t>2)</w:t>
      </w:r>
      <w:r w:rsidRPr="00B93E6A">
        <w:rPr>
          <w:rtl/>
        </w:rPr>
        <w:t xml:space="preserve"> هكذا في جميع النسخ التي قوبلت. وفي المطبوع : « أخبرنا</w:t>
      </w:r>
      <w:r>
        <w:rPr>
          <w:rtl/>
        </w:rPr>
        <w:t xml:space="preserve"> ».</w:t>
      </w:r>
    </w:p>
    <w:p w:rsidR="00FA0166" w:rsidRDefault="00243845" w:rsidP="00243845">
      <w:pPr>
        <w:pStyle w:val="libFootnote0"/>
        <w:rPr>
          <w:rtl/>
        </w:rPr>
      </w:pPr>
      <w:r w:rsidRPr="00B93E6A">
        <w:rPr>
          <w:rtl/>
        </w:rPr>
        <w:t>(2</w:t>
      </w:r>
      <w:r>
        <w:rPr>
          <w:rtl/>
        </w:rPr>
        <w:t>3)</w:t>
      </w:r>
      <w:r w:rsidRPr="00B93E6A">
        <w:rPr>
          <w:rtl/>
        </w:rPr>
        <w:t xml:space="preserve"> </w:t>
      </w:r>
      <w:r w:rsidRPr="00325763">
        <w:rPr>
          <w:rStyle w:val="libFootnoteBoldChar"/>
          <w:rtl/>
        </w:rPr>
        <w:t>الكافي</w:t>
      </w:r>
      <w:r w:rsidR="00777D57">
        <w:rPr>
          <w:rtl/>
        </w:rPr>
        <w:t>، كتاب الوصايا</w:t>
      </w:r>
      <w:r w:rsidRPr="00B93E6A">
        <w:rPr>
          <w:rtl/>
        </w:rPr>
        <w:t xml:space="preserve">، باب من أوصى بعتق أو صدقة أو حجّ ، ح 13163 ؛ </w:t>
      </w:r>
      <w:r w:rsidRPr="008B6341">
        <w:rPr>
          <w:rStyle w:val="libFootnoteBoldChar"/>
          <w:rtl/>
        </w:rPr>
        <w:t>الفقيه</w:t>
      </w:r>
      <w:r w:rsidR="00777D57">
        <w:rPr>
          <w:rtl/>
        </w:rPr>
        <w:t>، ج 4، ص 211</w:t>
      </w:r>
      <w:r w:rsidRPr="00B93E6A">
        <w:rPr>
          <w:rtl/>
        </w:rPr>
        <w:t>،</w:t>
      </w:r>
      <w:r w:rsidR="00777D57">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13311 / 23.</w:t>
      </w:r>
      <w:r w:rsidRPr="00B93E6A">
        <w:rPr>
          <w:rtl/>
          <w:lang w:bidi="fa-IR"/>
        </w:rPr>
        <w:t xml:space="preserve"> مُحَمَّدُ بْنُ يَحْيى ، عَنْ أَحْمَدَ بْنِ مُحَمَّدِ بْنِ عِيسى </w:t>
      </w:r>
      <w:r w:rsidRPr="007F7D59">
        <w:rPr>
          <w:rStyle w:val="libFootnotenumChar"/>
          <w:rtl/>
        </w:rPr>
        <w:t>(1)</w:t>
      </w:r>
      <w:r w:rsidRPr="00B93E6A">
        <w:rPr>
          <w:rtl/>
          <w:lang w:bidi="fa-IR"/>
        </w:rPr>
        <w:t xml:space="preserve"> ، عَنْ سَعْدِ بْنِ إِسْمَاعِيلَ بْنِ الْأَحْوَصِ </w:t>
      </w:r>
      <w:r w:rsidRPr="007F7D59">
        <w:rPr>
          <w:rStyle w:val="libFootnotenumChar"/>
          <w:rtl/>
        </w:rPr>
        <w:t>(2)</w:t>
      </w:r>
      <w:r w:rsidRPr="00B93E6A">
        <w:rPr>
          <w:rtl/>
          <w:lang w:bidi="fa-IR"/>
        </w:rPr>
        <w:t xml:space="preserve"> ، عَنْ أَبِيهِ ، قَالَ :</w:t>
      </w:r>
    </w:p>
    <w:p w:rsidR="00243845" w:rsidRPr="00B93E6A" w:rsidRDefault="00243845" w:rsidP="000E5178">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رَجُلٍ مُسَافِرٍ حَضَرَهُ الْمَوْتُ ، فَدَفَعَ مَالَهُ </w:t>
      </w:r>
      <w:r w:rsidRPr="007F7D59">
        <w:rPr>
          <w:rStyle w:val="libFootnotenumChar"/>
          <w:rtl/>
        </w:rPr>
        <w:t>(3)</w:t>
      </w:r>
      <w:r w:rsidRPr="00B93E6A">
        <w:rPr>
          <w:rtl/>
          <w:lang w:bidi="fa-IR"/>
        </w:rPr>
        <w:t xml:space="preserve"> إِلى رَجُلٍ مِنَ التُّجَّارِ ، فَقَالَ : إِنَّ هذَا الْمَالَ لِفُلَانِ بْنِ فُلَانٍ ، لَيْسَ لِي </w:t>
      </w:r>
      <w:r w:rsidRPr="007F7D59">
        <w:rPr>
          <w:rStyle w:val="libFootnotenumChar"/>
          <w:rtl/>
        </w:rPr>
        <w:t>(4)</w:t>
      </w:r>
      <w:r w:rsidRPr="00B93E6A">
        <w:rPr>
          <w:rtl/>
          <w:lang w:bidi="fa-IR"/>
        </w:rPr>
        <w:t xml:space="preserve"> فِيهِ قَلِيلٌ وَلَا كَثِيرٌ ، فَادْفَعْهُ </w:t>
      </w:r>
      <w:r w:rsidRPr="007F7D59">
        <w:rPr>
          <w:rStyle w:val="libFootnotenumChar"/>
          <w:rtl/>
        </w:rPr>
        <w:t>(5)</w:t>
      </w:r>
      <w:r w:rsidR="000E5178" w:rsidRPr="000E5178">
        <w:rPr>
          <w:rFonts w:hint="cs"/>
          <w:rtl/>
        </w:rPr>
        <w:t xml:space="preserve"> </w:t>
      </w:r>
      <w:r w:rsidRPr="00B93E6A">
        <w:rPr>
          <w:rtl/>
          <w:lang w:bidi="fa-IR"/>
        </w:rPr>
        <w:t xml:space="preserve">إِلَيْهِ يَضَعُهُ </w:t>
      </w:r>
      <w:r w:rsidRPr="007F7D59">
        <w:rPr>
          <w:rStyle w:val="libFootnotenumChar"/>
          <w:rtl/>
        </w:rPr>
        <w:t>(6)</w:t>
      </w:r>
      <w:r w:rsidRPr="00B93E6A">
        <w:rPr>
          <w:rtl/>
          <w:lang w:bidi="fa-IR"/>
        </w:rPr>
        <w:t xml:space="preserve"> حَيْثُ يَشَاءُ </w:t>
      </w:r>
      <w:r w:rsidRPr="007F7D59">
        <w:rPr>
          <w:rStyle w:val="libFootnotenumChar"/>
          <w:rtl/>
        </w:rPr>
        <w:t>(7)</w:t>
      </w:r>
      <w:r w:rsidRPr="00B93E6A">
        <w:rPr>
          <w:rtl/>
          <w:lang w:bidi="fa-IR"/>
        </w:rPr>
        <w:t xml:space="preserve"> ، فَمَاتَ ، وَلَمْ يَأْمُرْ </w:t>
      </w:r>
      <w:r w:rsidRPr="007F7D59">
        <w:rPr>
          <w:rStyle w:val="libFootnotenumChar"/>
          <w:rtl/>
        </w:rPr>
        <w:t>(8)</w:t>
      </w:r>
      <w:r w:rsidRPr="00B93E6A">
        <w:rPr>
          <w:rtl/>
          <w:lang w:bidi="fa-IR"/>
        </w:rPr>
        <w:t xml:space="preserve"> صَاحِبَهُ الَّذِي جَعَلَ لَهُ </w:t>
      </w:r>
      <w:r w:rsidRPr="007F7D59">
        <w:rPr>
          <w:rStyle w:val="libFootnotenumChar"/>
          <w:rtl/>
        </w:rPr>
        <w:t>(9)</w:t>
      </w:r>
      <w:r w:rsidRPr="00B93E6A">
        <w:rPr>
          <w:rtl/>
          <w:lang w:bidi="fa-IR"/>
        </w:rPr>
        <w:t xml:space="preserve"> بِأَمْرٍ ، وَلَا يَدْرِي صَاحِبُهُ مَا الَّذِي حَمَلَهُ عَلى ذلِكَ ، كَيْفَ يَصْنَعُ بِهِ</w:t>
      </w:r>
      <w:r>
        <w:rPr>
          <w:rtl/>
          <w:lang w:bidi="fa-IR"/>
        </w:rPr>
        <w:t>؟</w:t>
      </w:r>
    </w:p>
    <w:p w:rsidR="00FA0166" w:rsidRDefault="00243845" w:rsidP="00206510">
      <w:pPr>
        <w:pStyle w:val="libNormal"/>
        <w:rPr>
          <w:rtl/>
          <w:lang w:bidi="fa-IR"/>
        </w:rPr>
      </w:pPr>
      <w:r w:rsidRPr="00B93E6A">
        <w:rPr>
          <w:rtl/>
          <w:lang w:bidi="fa-IR"/>
        </w:rPr>
        <w:t xml:space="preserve">قَالَ : « يَضَعُهُ حَيْثُ يَشَاءُ إِذَا لَمْ </w:t>
      </w:r>
      <w:r w:rsidRPr="007F7D59">
        <w:rPr>
          <w:rStyle w:val="libFootnotenumChar"/>
          <w:rtl/>
        </w:rPr>
        <w:t>(10)</w:t>
      </w:r>
      <w:r w:rsidRPr="00B93E6A">
        <w:rPr>
          <w:rtl/>
          <w:lang w:bidi="fa-IR"/>
        </w:rPr>
        <w:t xml:space="preserve"> يَأْمُرْهُ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13312 / 24.</w:t>
      </w:r>
      <w:r w:rsidRPr="00B93E6A">
        <w:rPr>
          <w:rtl/>
          <w:lang w:bidi="fa-IR"/>
        </w:rPr>
        <w:t xml:space="preserve"> وَعَنْهُ </w:t>
      </w:r>
      <w:r w:rsidRPr="007F7D59">
        <w:rPr>
          <w:rStyle w:val="libFootnotenumChar"/>
          <w:rtl/>
        </w:rPr>
        <w:t>(13)</w:t>
      </w:r>
      <w:r w:rsidRPr="00B93E6A">
        <w:rPr>
          <w:rtl/>
          <w:lang w:bidi="fa-IR"/>
        </w:rPr>
        <w:t xml:space="preserve"> ، عَنْ رَجُلٍ أَوْصى إِلى رَجُلٍ أَنْ يُعْطِيَ قَرَابَتَهُ مِنْ ضَيْعَتِهِ كَذَا‌</w:t>
      </w:r>
    </w:p>
    <w:p w:rsidR="00243845" w:rsidRPr="00B93E6A" w:rsidRDefault="00EB30F3" w:rsidP="00EB30F3">
      <w:pPr>
        <w:pStyle w:val="libLine"/>
        <w:rPr>
          <w:rtl/>
          <w:lang w:bidi="fa-IR"/>
        </w:rPr>
      </w:pPr>
      <w:r>
        <w:rPr>
          <w:rtl/>
          <w:lang w:bidi="fa-IR"/>
        </w:rPr>
        <w:t>____________________</w:t>
      </w:r>
    </w:p>
    <w:p w:rsidR="00243845" w:rsidRPr="00B93E6A" w:rsidRDefault="000E5178" w:rsidP="00243845">
      <w:pPr>
        <w:pStyle w:val="libFootnote0"/>
        <w:rPr>
          <w:rtl/>
          <w:lang w:bidi="fa-IR"/>
        </w:rPr>
      </w:pPr>
      <w:r>
        <w:rPr>
          <w:rFonts w:hint="cs"/>
          <w:rtl/>
        </w:rPr>
        <w:t xml:space="preserve">= </w:t>
      </w:r>
      <w:r w:rsidR="00243845" w:rsidRPr="00B93E6A">
        <w:rPr>
          <w:rtl/>
        </w:rPr>
        <w:t xml:space="preserve">ح 5491 ؛ </w:t>
      </w:r>
      <w:r w:rsidR="00243845" w:rsidRPr="0048092F">
        <w:rPr>
          <w:rStyle w:val="libFootnoteBoldChar"/>
          <w:rtl/>
        </w:rPr>
        <w:t>التهذيب</w:t>
      </w:r>
      <w:r w:rsidR="00243845" w:rsidRPr="00B93E6A">
        <w:rPr>
          <w:rtl/>
        </w:rPr>
        <w:t xml:space="preserve"> ، ج 5 ، ص 407 ، ح 1417 ؛ وج 9 ، ص 221 ، ح 869 ؛ </w:t>
      </w:r>
      <w:r w:rsidR="00243845" w:rsidRPr="000E5178">
        <w:rPr>
          <w:rStyle w:val="libFootnoteBoldChar"/>
          <w:rtl/>
        </w:rPr>
        <w:t>الاستبصار</w:t>
      </w:r>
      <w:r w:rsidR="00243845" w:rsidRPr="00B93E6A">
        <w:rPr>
          <w:rtl/>
        </w:rPr>
        <w:t xml:space="preserve"> ، ج 4 ، ص 135 ، ح 509 ، وفي كلّها بسند آخر عن معاوية بن عمّار ، مع اختلاف. راجع : </w:t>
      </w:r>
      <w:r w:rsidR="00243845" w:rsidRPr="00325763">
        <w:rPr>
          <w:rStyle w:val="libFootnoteBoldChar"/>
          <w:rtl/>
        </w:rPr>
        <w:t>الكافي</w:t>
      </w:r>
      <w:r w:rsidR="00243845" w:rsidRPr="00B93E6A">
        <w:rPr>
          <w:rtl/>
        </w:rPr>
        <w:t xml:space="preserve"> ، كتاب الوصايا ، باب من أوصى بعتق أو صدقة أو حجّ ، ح 13157 ومصادره </w:t>
      </w:r>
      <w:r>
        <w:rPr>
          <w:rFonts w:hint="cs"/>
          <w:rtl/>
        </w:rPr>
        <w:t>.</w:t>
      </w:r>
      <w:r w:rsidR="00325763" w:rsidRPr="00325763">
        <w:rPr>
          <w:rStyle w:val="libFootnoteBoldChar"/>
          <w:rtl/>
        </w:rPr>
        <w:t>الوافي</w:t>
      </w:r>
      <w:r w:rsidR="00243845" w:rsidRPr="00B93E6A">
        <w:rPr>
          <w:rtl/>
        </w:rPr>
        <w:t xml:space="preserve"> ، ج 24 ، ص 130 ، ح 23781 ؛ </w:t>
      </w:r>
      <w:r w:rsidR="00243845" w:rsidRPr="00325763">
        <w:rPr>
          <w:rStyle w:val="libFootnoteBoldChar"/>
          <w:rtl/>
        </w:rPr>
        <w:t>الوسائل</w:t>
      </w:r>
      <w:r w:rsidR="00243845" w:rsidRPr="00B93E6A">
        <w:rPr>
          <w:rtl/>
        </w:rPr>
        <w:t xml:space="preserve"> ، ج 19 ، ص 397 ، ح 24837 ، إلى قوله : « فاجعل بعضاً في ذا وبعضاً في ذا » ؛ </w:t>
      </w:r>
      <w:r w:rsidR="009917A2" w:rsidRPr="009917A2">
        <w:rPr>
          <w:rStyle w:val="libFootnoteBoldChar"/>
          <w:rtl/>
        </w:rPr>
        <w:t>البحار</w:t>
      </w:r>
      <w:r w:rsidR="00243845" w:rsidRPr="00B93E6A">
        <w:rPr>
          <w:rtl/>
        </w:rPr>
        <w:t xml:space="preserve"> ، ج 47 ، ص 226 ، ح 15.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بف ، جت »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ن ، بف ، جت » : « سعد بن إسماعيل</w:t>
      </w:r>
      <w:r w:rsidR="00243845">
        <w:rPr>
          <w:rtl/>
        </w:rPr>
        <w:t xml:space="preserve"> ».</w:t>
      </w:r>
      <w:r w:rsidR="00243845" w:rsidRPr="00B93E6A">
        <w:rPr>
          <w:rtl/>
        </w:rPr>
        <w:t xml:space="preserve"> وفي « بن » </w:t>
      </w:r>
      <w:r w:rsidR="00243845" w:rsidRPr="00DC50BB">
        <w:rPr>
          <w:rStyle w:val="libFootnoteBoldChar"/>
          <w:rtl/>
        </w:rPr>
        <w:t>والوسائل</w:t>
      </w:r>
      <w:r w:rsidR="00243845" w:rsidRPr="00B93E6A">
        <w:rPr>
          <w:rtl/>
        </w:rPr>
        <w:t xml:space="preserve"> : « سعد بن إسماعيل الأحوص</w:t>
      </w:r>
      <w:r w:rsidR="00243845">
        <w:rPr>
          <w:rtl/>
        </w:rPr>
        <w:t>».</w:t>
      </w:r>
    </w:p>
    <w:tbl>
      <w:tblPr>
        <w:tblStyle w:val="TableGrid"/>
        <w:bidiVisual/>
        <w:tblW w:w="0" w:type="auto"/>
        <w:tblLook w:val="04A0"/>
      </w:tblPr>
      <w:tblGrid>
        <w:gridCol w:w="4006"/>
        <w:gridCol w:w="4006"/>
      </w:tblGrid>
      <w:tr w:rsidR="000E5178" w:rsidTr="000E5178">
        <w:tc>
          <w:tcPr>
            <w:tcW w:w="4006" w:type="dxa"/>
          </w:tcPr>
          <w:p w:rsidR="000E5178" w:rsidRDefault="000E5178" w:rsidP="00AE73AA">
            <w:pPr>
              <w:pStyle w:val="libFootnote0"/>
              <w:rPr>
                <w:rtl/>
                <w:lang w:bidi="fa-IR"/>
              </w:rPr>
            </w:pPr>
            <w:r>
              <w:rPr>
                <w:rtl/>
              </w:rPr>
              <w:t>(3).</w:t>
            </w:r>
            <w:r w:rsidRPr="00B93E6A">
              <w:rPr>
                <w:rtl/>
              </w:rPr>
              <w:t xml:space="preserve"> في </w:t>
            </w:r>
            <w:r w:rsidRPr="00593D4F">
              <w:rPr>
                <w:rtl/>
              </w:rPr>
              <w:t>التهذيب</w:t>
            </w:r>
            <w:r w:rsidRPr="00B93E6A">
              <w:rPr>
                <w:rtl/>
              </w:rPr>
              <w:t xml:space="preserve"> : « مالاً</w:t>
            </w:r>
            <w:r>
              <w:rPr>
                <w:rtl/>
              </w:rPr>
              <w:t xml:space="preserve"> ».</w:t>
            </w:r>
          </w:p>
        </w:tc>
        <w:tc>
          <w:tcPr>
            <w:tcW w:w="4006" w:type="dxa"/>
          </w:tcPr>
          <w:p w:rsidR="000E5178" w:rsidRDefault="000E5178" w:rsidP="00AE73AA">
            <w:pPr>
              <w:pStyle w:val="libFootnote0"/>
              <w:rPr>
                <w:rtl/>
                <w:lang w:bidi="fa-IR"/>
              </w:rPr>
            </w:pPr>
            <w:r>
              <w:rPr>
                <w:rtl/>
              </w:rPr>
              <w:t>(4).</w:t>
            </w:r>
            <w:r w:rsidR="00593D4F">
              <w:rPr>
                <w:rtl/>
              </w:rPr>
              <w:t xml:space="preserve"> في «ل،بح»:«</w:t>
            </w:r>
            <w:r w:rsidRPr="00B93E6A">
              <w:rPr>
                <w:rtl/>
              </w:rPr>
              <w:t>له</w:t>
            </w:r>
            <w:r>
              <w:rPr>
                <w:rtl/>
              </w:rPr>
              <w:t>».</w:t>
            </w:r>
            <w:r w:rsidRPr="00B93E6A">
              <w:rPr>
                <w:rtl/>
              </w:rPr>
              <w:t xml:space="preserve"> وفي </w:t>
            </w:r>
            <w:r w:rsidRPr="00593D4F">
              <w:rPr>
                <w:rtl/>
              </w:rPr>
              <w:t>التهذيب</w:t>
            </w:r>
            <w:r w:rsidRPr="00B93E6A">
              <w:rPr>
                <w:rtl/>
              </w:rPr>
              <w:t xml:space="preserve"> : + « له</w:t>
            </w:r>
            <w:r>
              <w:rPr>
                <w:rtl/>
              </w:rPr>
              <w:t xml:space="preserve"> ».</w:t>
            </w:r>
          </w:p>
        </w:tc>
      </w:tr>
      <w:tr w:rsidR="00593D4F" w:rsidTr="00593D4F">
        <w:tc>
          <w:tcPr>
            <w:tcW w:w="4006" w:type="dxa"/>
          </w:tcPr>
          <w:p w:rsidR="00593D4F" w:rsidRDefault="00593D4F" w:rsidP="00AE73AA">
            <w:pPr>
              <w:pStyle w:val="libFootnote0"/>
              <w:rPr>
                <w:rtl/>
                <w:lang w:bidi="fa-IR"/>
              </w:rPr>
            </w:pPr>
            <w:r>
              <w:rPr>
                <w:rtl/>
              </w:rPr>
              <w:t>(5). في «ق،ك،ن،بح،بف،جت»: «</w:t>
            </w:r>
            <w:r w:rsidRPr="00B93E6A">
              <w:rPr>
                <w:rtl/>
              </w:rPr>
              <w:t>فادفع</w:t>
            </w:r>
            <w:r>
              <w:rPr>
                <w:rtl/>
              </w:rPr>
              <w:t xml:space="preserve"> ».</w:t>
            </w:r>
          </w:p>
        </w:tc>
        <w:tc>
          <w:tcPr>
            <w:tcW w:w="4006" w:type="dxa"/>
          </w:tcPr>
          <w:p w:rsidR="00593D4F" w:rsidRDefault="00593D4F" w:rsidP="00AE73AA">
            <w:pPr>
              <w:pStyle w:val="libFootnote0"/>
              <w:rPr>
                <w:rtl/>
                <w:lang w:bidi="fa-IR"/>
              </w:rPr>
            </w:pPr>
            <w:r>
              <w:rPr>
                <w:rtl/>
              </w:rPr>
              <w:t>(6).</w:t>
            </w:r>
            <w:r w:rsidRPr="00B93E6A">
              <w:rPr>
                <w:rtl/>
              </w:rPr>
              <w:t xml:space="preserve"> في </w:t>
            </w:r>
            <w:r w:rsidRPr="00593D4F">
              <w:rPr>
                <w:rtl/>
              </w:rPr>
              <w:t>التهذيب</w:t>
            </w:r>
            <w:r w:rsidRPr="00B93E6A">
              <w:rPr>
                <w:rtl/>
              </w:rPr>
              <w:t xml:space="preserve"> : « يصرفه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بن ، جد » وحاشية « جت » </w:t>
      </w:r>
      <w:r w:rsidR="00243845" w:rsidRPr="00593D4F">
        <w:rPr>
          <w:rtl/>
        </w:rPr>
        <w:t>والتهذيب</w:t>
      </w:r>
      <w:r w:rsidR="00243845" w:rsidRPr="00B93E6A">
        <w:rPr>
          <w:rtl/>
        </w:rPr>
        <w:t xml:space="preserve"> : « شاء</w:t>
      </w:r>
      <w:r w:rsidR="00243845">
        <w:rPr>
          <w:rtl/>
        </w:rPr>
        <w:t xml:space="preserve"> ».</w:t>
      </w:r>
    </w:p>
    <w:tbl>
      <w:tblPr>
        <w:tblStyle w:val="TableGrid"/>
        <w:bidiVisual/>
        <w:tblW w:w="0" w:type="auto"/>
        <w:tblLook w:val="04A0"/>
      </w:tblPr>
      <w:tblGrid>
        <w:gridCol w:w="4006"/>
        <w:gridCol w:w="4006"/>
      </w:tblGrid>
      <w:tr w:rsidR="00593D4F" w:rsidTr="00593D4F">
        <w:tc>
          <w:tcPr>
            <w:tcW w:w="4006" w:type="dxa"/>
          </w:tcPr>
          <w:p w:rsidR="00593D4F" w:rsidRDefault="00593D4F" w:rsidP="00AE73AA">
            <w:pPr>
              <w:pStyle w:val="libFootnote0"/>
              <w:rPr>
                <w:rtl/>
              </w:rPr>
            </w:pPr>
            <w:r>
              <w:rPr>
                <w:rtl/>
              </w:rPr>
              <w:t>(8).</w:t>
            </w:r>
            <w:r w:rsidRPr="00B93E6A">
              <w:rPr>
                <w:rtl/>
              </w:rPr>
              <w:t xml:space="preserve"> في « م ، بن ، جد » : + « له</w:t>
            </w:r>
            <w:r>
              <w:rPr>
                <w:rtl/>
              </w:rPr>
              <w:t xml:space="preserve"> ».</w:t>
            </w:r>
          </w:p>
        </w:tc>
        <w:tc>
          <w:tcPr>
            <w:tcW w:w="4006" w:type="dxa"/>
          </w:tcPr>
          <w:p w:rsidR="00593D4F" w:rsidRDefault="00593D4F" w:rsidP="00AE73AA">
            <w:pPr>
              <w:pStyle w:val="libFootnote0"/>
              <w:rPr>
                <w:rtl/>
              </w:rPr>
            </w:pPr>
            <w:r>
              <w:rPr>
                <w:rtl/>
              </w:rPr>
              <w:t>(9).</w:t>
            </w:r>
            <w:r w:rsidRPr="00B93E6A">
              <w:rPr>
                <w:rtl/>
              </w:rPr>
              <w:t xml:space="preserve"> في حاشية « ق » : + « خامسة الوصايا</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وفي المطبوع : « لم يكن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23 ، ص 103 : « قوله </w:t>
      </w:r>
      <w:r w:rsidRPr="00AE73AA">
        <w:rPr>
          <w:rStyle w:val="libFootnoteAlaemChar"/>
          <w:rtl/>
        </w:rPr>
        <w:t>عليه‌السلام</w:t>
      </w:r>
      <w:r w:rsidR="00243845" w:rsidRPr="00B93E6A">
        <w:rPr>
          <w:rtl/>
        </w:rPr>
        <w:t xml:space="preserve"> : يضعه حيث يشاء ، أي هو ماله يصرفه حيث يشاء ؛ إذ ظاهر إقراره أنّه أقرّ له بالملك ، ويكفي ذلك في جواز تصرّفه ، ولا يلزم علمه بسبب الملك. ويحتمل أن يكون المراد أنّه أوصى إليه يصرف هذا المال في أيّ مصرف شاء ، فهو فخيّر للصرف فيه مطلقاً ، أوفي وجوه البرّ</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160 ، ح 662 ، معلّقاً عن أحمد بن محمّد ، عن البرقي ، عن سعد بن سعد ، عن الرضا </w:t>
      </w:r>
      <w:r w:rsidRPr="00AE73AA">
        <w:rPr>
          <w:rStyle w:val="libFootnoteAlaemChar"/>
          <w:rtl/>
        </w:rPr>
        <w:t>عليه‌السلام</w:t>
      </w:r>
      <w:r w:rsidR="00243845" w:rsidRPr="00B93E6A">
        <w:rPr>
          <w:rtl/>
        </w:rPr>
        <w:t xml:space="preserve"> ، مع اختلاف يسير </w:t>
      </w:r>
      <w:r w:rsidR="00593D4F">
        <w:rPr>
          <w:rFonts w:hint="cs"/>
          <w:rtl/>
        </w:rPr>
        <w:t>.</w:t>
      </w:r>
      <w:r w:rsidR="00325763" w:rsidRPr="00325763">
        <w:rPr>
          <w:rStyle w:val="libFootnoteBoldChar"/>
          <w:rtl/>
        </w:rPr>
        <w:t>الوافي</w:t>
      </w:r>
      <w:r w:rsidR="00243845" w:rsidRPr="00B93E6A">
        <w:rPr>
          <w:rtl/>
        </w:rPr>
        <w:t xml:space="preserve"> ، ج 23 ، ص 162 ، ح 23829 ؛ </w:t>
      </w:r>
      <w:r w:rsidR="00243845" w:rsidRPr="00325763">
        <w:rPr>
          <w:rStyle w:val="libFootnoteBoldChar"/>
          <w:rtl/>
        </w:rPr>
        <w:t>الوسائل</w:t>
      </w:r>
      <w:r w:rsidR="00243845" w:rsidRPr="00B93E6A">
        <w:rPr>
          <w:rtl/>
        </w:rPr>
        <w:t xml:space="preserve"> ، ج 19 ، ص 293 ، ذيل ح 24626.</w:t>
      </w:r>
    </w:p>
    <w:p w:rsidR="00243845" w:rsidRPr="00B93E6A" w:rsidRDefault="00AE73AA" w:rsidP="00AE73AA">
      <w:pPr>
        <w:pStyle w:val="libFootnote0"/>
        <w:rPr>
          <w:rtl/>
          <w:lang w:bidi="fa-IR"/>
        </w:rPr>
      </w:pPr>
      <w:r>
        <w:rPr>
          <w:rtl/>
        </w:rPr>
        <w:t>(13).</w:t>
      </w:r>
      <w:r w:rsidR="00243845" w:rsidRPr="00B93E6A">
        <w:rPr>
          <w:rtl/>
        </w:rPr>
        <w:t xml:space="preserve"> الضمير راجع إلى أبي الحسن </w:t>
      </w:r>
      <w:r w:rsidRPr="00AE73AA">
        <w:rPr>
          <w:rStyle w:val="libFootnoteAlaemChar"/>
          <w:rtl/>
        </w:rPr>
        <w:t>عليه‌السلام</w:t>
      </w:r>
      <w:r w:rsidR="00243845" w:rsidRPr="00B93E6A">
        <w:rPr>
          <w:rtl/>
        </w:rPr>
        <w:t xml:space="preserve"> المذكور في السند السابق ؛ فقد روى الشيخ الطوسي هذا الخبر والخبرالآتي كخبرٍ واحدٍ في </w:t>
      </w:r>
      <w:r w:rsidR="00243845" w:rsidRPr="0048092F">
        <w:rPr>
          <w:rStyle w:val="libFootnoteBoldChar"/>
          <w:rtl/>
        </w:rPr>
        <w:t>التهذيب</w:t>
      </w:r>
      <w:r w:rsidR="00243845" w:rsidRPr="00B93E6A">
        <w:rPr>
          <w:rtl/>
        </w:rPr>
        <w:t xml:space="preserve"> ، ج 9 ، ص 237 ، ح 922 ، بسنده عن أبي الحسن </w:t>
      </w:r>
      <w:r w:rsidRPr="00AE73AA">
        <w:rPr>
          <w:rStyle w:val="libFootnoteAlaemChar"/>
          <w:rtl/>
        </w:rPr>
        <w:t>عليه‌السلام</w:t>
      </w:r>
      <w:r w:rsidR="00243845" w:rsidRPr="00B93E6A">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وَكَذَا جَرِيباً مِنْ طَعَامٍ ، فَمَرَّتْ عَلَيْهِ سِنُونَ لَمْ يَكُنْ </w:t>
      </w:r>
      <w:r w:rsidRPr="007F7D59">
        <w:rPr>
          <w:rStyle w:val="libFootnotenumChar"/>
          <w:rtl/>
        </w:rPr>
        <w:t>(1)</w:t>
      </w:r>
      <w:r w:rsidRPr="00B93E6A">
        <w:rPr>
          <w:rtl/>
          <w:lang w:bidi="fa-IR"/>
        </w:rPr>
        <w:t xml:space="preserve"> فِي ضَيْعَتِهِ فَضْلٌ ، بَلِ احْتَاجَ إِلَى السَّلَفِ وَالْعِينَةِ </w:t>
      </w:r>
      <w:r w:rsidRPr="007F7D59">
        <w:rPr>
          <w:rStyle w:val="libFootnotenumChar"/>
          <w:rtl/>
        </w:rPr>
        <w:t>(2)</w:t>
      </w:r>
      <w:r w:rsidRPr="00B93E6A">
        <w:rPr>
          <w:rtl/>
          <w:lang w:bidi="fa-IR"/>
        </w:rPr>
        <w:t xml:space="preserve"> عَلى مَنْ أَوْصى لَهُ </w:t>
      </w:r>
      <w:r w:rsidRPr="007F7D59">
        <w:rPr>
          <w:rStyle w:val="libFootnotenumChar"/>
          <w:rtl/>
        </w:rPr>
        <w:t>(3)</w:t>
      </w:r>
      <w:r w:rsidRPr="00B93E6A">
        <w:rPr>
          <w:rtl/>
          <w:lang w:bidi="fa-IR"/>
        </w:rPr>
        <w:t xml:space="preserve"> مِنَ السَّلَفِ وَالْعِينَةِ ، أَمْ </w:t>
      </w:r>
      <w:r w:rsidRPr="007F7D59">
        <w:rPr>
          <w:rStyle w:val="libFootnotenumChar"/>
          <w:rtl/>
        </w:rPr>
        <w:t>(4)</w:t>
      </w:r>
      <w:r w:rsidRPr="00B93E6A">
        <w:rPr>
          <w:rtl/>
          <w:lang w:bidi="fa-IR"/>
        </w:rPr>
        <w:t xml:space="preserve"> لَا ، فَإِنْ أَصَابَهُمْ بَعْدَ ذلِكَ ، يُجْرِ </w:t>
      </w:r>
      <w:r w:rsidRPr="007F7D59">
        <w:rPr>
          <w:rStyle w:val="libFootnotenumChar"/>
          <w:rtl/>
        </w:rPr>
        <w:t>(5)</w:t>
      </w:r>
      <w:r w:rsidRPr="00B93E6A">
        <w:rPr>
          <w:rtl/>
          <w:lang w:bidi="fa-IR"/>
        </w:rPr>
        <w:t xml:space="preserve"> عَلَيْهِمْ لِمَا فَاتَهُمْ مِنَ السِّنِينَ الْمَاضِيَةِ </w:t>
      </w:r>
      <w:r w:rsidRPr="007F7D59">
        <w:rPr>
          <w:rStyle w:val="libFootnotenumChar"/>
          <w:rtl/>
        </w:rPr>
        <w:t>(6)</w:t>
      </w:r>
      <w:r w:rsidRPr="00B93E6A">
        <w:rPr>
          <w:rtl/>
          <w:lang w:bidi="fa-IR"/>
        </w:rPr>
        <w:t xml:space="preserve"> ، فَقَالَ : « كَأَنِّي </w:t>
      </w:r>
      <w:r w:rsidRPr="007F7D59">
        <w:rPr>
          <w:rStyle w:val="libFootnotenumChar"/>
          <w:rtl/>
        </w:rPr>
        <w:t>(7)</w:t>
      </w:r>
      <w:r w:rsidRPr="00B93E6A">
        <w:rPr>
          <w:rtl/>
          <w:lang w:bidi="fa-IR"/>
        </w:rPr>
        <w:t xml:space="preserve"> لَا</w:t>
      </w:r>
      <w:r>
        <w:rPr>
          <w:rFonts w:hint="cs"/>
          <w:rtl/>
          <w:lang w:bidi="fa-IR"/>
        </w:rPr>
        <w:t xml:space="preserve"> </w:t>
      </w:r>
      <w:r w:rsidRPr="00B93E6A">
        <w:rPr>
          <w:rtl/>
          <w:lang w:bidi="fa-IR"/>
        </w:rPr>
        <w:t xml:space="preserve">أُبَالِي إِنْ أَعْطَاهُمْ ، أَوْ أَخَذَ </w:t>
      </w:r>
      <w:r w:rsidRPr="007F7D59">
        <w:rPr>
          <w:rStyle w:val="libFootnotenumChar"/>
          <w:rtl/>
        </w:rPr>
        <w:t>(8)</w:t>
      </w:r>
      <w:r w:rsidRPr="00B93E6A">
        <w:rPr>
          <w:rtl/>
          <w:lang w:bidi="fa-IR"/>
        </w:rPr>
        <w:t xml:space="preserve"> ، ثُمَّ يَقْضِي</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B93E6A">
        <w:rPr>
          <w:rtl/>
          <w:lang w:bidi="fa-IR"/>
        </w:rPr>
        <w:t>13313‌</w:t>
      </w:r>
      <w:r w:rsidRPr="000615CF">
        <w:rPr>
          <w:rStyle w:val="libBold2Char"/>
          <w:rtl/>
        </w:rPr>
        <w:t>/ 25.</w:t>
      </w:r>
      <w:r w:rsidRPr="00B93E6A">
        <w:rPr>
          <w:rtl/>
          <w:lang w:bidi="fa-IR"/>
        </w:rPr>
        <w:t xml:space="preserve"> وَعَنْ رَجُلٍ </w:t>
      </w:r>
      <w:r w:rsidRPr="007F7D59">
        <w:rPr>
          <w:rStyle w:val="libFootnotenumChar"/>
          <w:rtl/>
        </w:rPr>
        <w:t>(10)</w:t>
      </w:r>
      <w:r w:rsidRPr="00B93E6A">
        <w:rPr>
          <w:rtl/>
          <w:lang w:bidi="fa-IR"/>
        </w:rPr>
        <w:t xml:space="preserve"> أَوْصى بِوَصَايَا لِقَرَابَاتِهِ </w:t>
      </w:r>
      <w:r w:rsidRPr="007F7D59">
        <w:rPr>
          <w:rStyle w:val="libFootnotenumChar"/>
          <w:rtl/>
        </w:rPr>
        <w:t>(11)</w:t>
      </w:r>
      <w:r w:rsidRPr="00B93E6A">
        <w:rPr>
          <w:rtl/>
          <w:lang w:bidi="fa-IR"/>
        </w:rPr>
        <w:t xml:space="preserve"> ، وَأَدْرَكَ </w:t>
      </w:r>
      <w:r w:rsidRPr="007F7D59">
        <w:rPr>
          <w:rStyle w:val="libFootnotenumChar"/>
          <w:rtl/>
        </w:rPr>
        <w:t>(12)</w:t>
      </w:r>
      <w:r w:rsidRPr="00B93E6A">
        <w:rPr>
          <w:rtl/>
          <w:lang w:bidi="fa-IR"/>
        </w:rPr>
        <w:t xml:space="preserve"> الْوَارِثُ ، فَقَالَ : لِلْوَصِيِّ أَنْ يَعْزِلَ </w:t>
      </w:r>
      <w:r w:rsidRPr="007F7D59">
        <w:rPr>
          <w:rStyle w:val="libFootnotenumChar"/>
          <w:rtl/>
        </w:rPr>
        <w:t>(13)</w:t>
      </w:r>
      <w:r w:rsidRPr="00B93E6A">
        <w:rPr>
          <w:rtl/>
          <w:lang w:bidi="fa-IR"/>
        </w:rPr>
        <w:t xml:space="preserve"> أَرْضاً بِقَدْرِ مَا يُخْرِجُ مِنْهُ وَصَايَاهُ إِذَا قَسَمَ الْوَرَثَةُ </w:t>
      </w:r>
      <w:r w:rsidRPr="007F7D59">
        <w:rPr>
          <w:rStyle w:val="libFootnotenumChar"/>
          <w:rtl/>
        </w:rPr>
        <w:t>(14)</w:t>
      </w:r>
      <w:r w:rsidRPr="00B93E6A">
        <w:rPr>
          <w:rtl/>
          <w:lang w:bidi="fa-IR"/>
        </w:rPr>
        <w:t xml:space="preserve"> ، وَلَا يُدْخِلَ </w:t>
      </w:r>
      <w:r w:rsidRPr="007F7D59">
        <w:rPr>
          <w:rStyle w:val="libFootnotenumChar"/>
          <w:rtl/>
        </w:rPr>
        <w:t>(15)</w:t>
      </w:r>
      <w:r w:rsidRPr="00B93E6A">
        <w:rPr>
          <w:rtl/>
          <w:lang w:bidi="fa-IR"/>
        </w:rPr>
        <w:t xml:space="preserve"> هذِهِ‌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ولم يكن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وحاشية « م » : + « أيجزي</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يجري</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العينة : هي أن يبيع من رجل‌سلعة بثمن معلوم إلى أجل مسمّى ثمّ يشتريها منه بأقلّ من الثمن الذي باعها به ليحصل النقد لصاحبه معجّلة ، فإنّ العين هو المال الحاضر من النقد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على من أوصى له ، أي هل يلزم الموصى لهم أن يودّوا ما استقرضه لإصلاح القرية ، فأجاب بالتخيير بين أن يعطيهم ما قرّر لهم قبل أن يخرج من القرية ، وبين أن يأخذ منهم ما ينفق على القرية ، وبعد حصول النماء يقضي ما أخذ منهم ما يخصّهم من حاصل القرية. ثمّ الظاهر أنّ الإعطاء أوّلاً على سبيل القرض تبرّعاً لعدم استحقاقهم بعد ، إذ الظاهر أنّ الإجراء بعد ما ينفق على القرية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أنّه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ن ، جد » : « يجبر</w:t>
      </w:r>
      <w:r w:rsidR="00243845">
        <w:rPr>
          <w:rtl/>
        </w:rPr>
        <w:t xml:space="preserve"> ».</w:t>
      </w:r>
      <w:r w:rsidR="00243845" w:rsidRPr="00B93E6A">
        <w:rPr>
          <w:rtl/>
        </w:rPr>
        <w:t xml:space="preserve"> وفي « م » : « يجير</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يجري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sidRPr="0048092F">
        <w:rPr>
          <w:rStyle w:val="libFootnoteBoldChar"/>
          <w:rtl/>
        </w:rPr>
        <w:t>والتهذيب</w:t>
      </w:r>
      <w:r w:rsidR="00243845" w:rsidRPr="00B93E6A">
        <w:rPr>
          <w:rtl/>
        </w:rPr>
        <w:t xml:space="preserve"> : + « أم لا</w:t>
      </w:r>
      <w:r w:rsidR="00243845">
        <w:rPr>
          <w:rtl/>
        </w:rPr>
        <w:t xml:space="preserve"> ».</w:t>
      </w:r>
      <w:r w:rsidR="00243845" w:rsidRPr="00B93E6A">
        <w:rPr>
          <w:rtl/>
        </w:rPr>
        <w:t xml:space="preserve"> وفي « ل » :</w:t>
      </w:r>
      <w:r w:rsidR="00243845">
        <w:rPr>
          <w:rtl/>
        </w:rPr>
        <w:t xml:space="preserve"> </w:t>
      </w:r>
      <w:r>
        <w:rPr>
          <w:rtl/>
        </w:rPr>
        <w:t>-</w:t>
      </w:r>
      <w:r w:rsidR="00243845">
        <w:rPr>
          <w:rtl/>
        </w:rPr>
        <w:t xml:space="preserve"> </w:t>
      </w:r>
      <w:r w:rsidR="00243845" w:rsidRPr="00B93E6A">
        <w:rPr>
          <w:rtl/>
        </w:rPr>
        <w:t>« فإن أصابهم بعد ذلك يجر عليهم لما فاتهم من السنين الماضية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ل ، بن » :</w:t>
      </w:r>
      <w:r w:rsidR="00243845">
        <w:rPr>
          <w:rtl/>
        </w:rPr>
        <w:t xml:space="preserve"> </w:t>
      </w:r>
      <w:r>
        <w:rPr>
          <w:rtl/>
        </w:rPr>
        <w:t>-</w:t>
      </w:r>
      <w:r w:rsidR="00243845">
        <w:rPr>
          <w:rtl/>
        </w:rPr>
        <w:t xml:space="preserve"> </w:t>
      </w:r>
      <w:r w:rsidR="00243845" w:rsidRPr="00B93E6A">
        <w:rPr>
          <w:rtl/>
        </w:rPr>
        <w:t>« كأنّي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 « وأخذ</w:t>
      </w:r>
      <w:r w:rsidR="00243845">
        <w:rPr>
          <w:rtl/>
        </w:rPr>
        <w:t xml:space="preserve"> ».</w:t>
      </w:r>
      <w:r w:rsidR="00243845" w:rsidRPr="00B93E6A">
        <w:rPr>
          <w:rtl/>
        </w:rPr>
        <w:t xml:space="preserve"> وفي « بح » : « أو أخذتم</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أو أخّر</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237 ، صدر ح 922 ، معلّقاً عن أحمد بن محمّد ، عن سعد بن الأحوص القمّي ، عن أبي الحسن </w:t>
      </w:r>
      <w:r w:rsidRPr="00AE73AA">
        <w:rPr>
          <w:rStyle w:val="libFootnoteAlaemChar"/>
          <w:rtl/>
        </w:rPr>
        <w:t>عليه‌السلام</w:t>
      </w:r>
      <w:r w:rsidR="00243845" w:rsidRPr="00B93E6A">
        <w:rPr>
          <w:rtl/>
        </w:rPr>
        <w:t xml:space="preserve"> </w:t>
      </w:r>
      <w:r w:rsidR="009D4C63">
        <w:rPr>
          <w:rFonts w:hint="cs"/>
          <w:rtl/>
        </w:rPr>
        <w:t>.</w:t>
      </w:r>
      <w:r w:rsidR="00325763" w:rsidRPr="00325763">
        <w:rPr>
          <w:rStyle w:val="libFootnoteBoldChar"/>
          <w:rtl/>
        </w:rPr>
        <w:t>الوافي</w:t>
      </w:r>
      <w:r w:rsidR="00243845" w:rsidRPr="00B93E6A">
        <w:rPr>
          <w:rtl/>
        </w:rPr>
        <w:t xml:space="preserve"> ، ج 24 ، ص 182 ، ح 23868 ؛ </w:t>
      </w:r>
      <w:r w:rsidR="00243845" w:rsidRPr="00325763">
        <w:rPr>
          <w:rStyle w:val="libFootnoteBoldChar"/>
          <w:rtl/>
        </w:rPr>
        <w:t>الوسائل</w:t>
      </w:r>
      <w:r w:rsidR="00243845" w:rsidRPr="00B93E6A">
        <w:rPr>
          <w:rtl/>
        </w:rPr>
        <w:t xml:space="preserve"> ، ج 19 ، ص 432 ، ذيل ح 24893.</w:t>
      </w:r>
    </w:p>
    <w:p w:rsidR="00243845" w:rsidRPr="00B93E6A" w:rsidRDefault="00AE73AA" w:rsidP="00AE73AA">
      <w:pPr>
        <w:pStyle w:val="libFootnote0"/>
        <w:rPr>
          <w:rtl/>
          <w:lang w:bidi="fa-IR"/>
        </w:rPr>
      </w:pPr>
      <w:r>
        <w:rPr>
          <w:rtl/>
        </w:rPr>
        <w:t>(10).</w:t>
      </w:r>
      <w:r w:rsidR="00243845" w:rsidRPr="00B93E6A">
        <w:rPr>
          <w:rtl/>
        </w:rPr>
        <w:t xml:space="preserve"> هكذا في « </w:t>
      </w:r>
      <w:r w:rsidR="000D3416">
        <w:rPr>
          <w:rtl/>
        </w:rPr>
        <w:t>ك</w:t>
      </w:r>
      <w:r w:rsidR="00243845" w:rsidRPr="00B93E6A">
        <w:rPr>
          <w:rtl/>
        </w:rPr>
        <w:t xml:space="preserve"> ، ل ، م ، ن ، بح ، بف ، بن ، جت</w:t>
      </w:r>
      <w:r w:rsidR="00243845">
        <w:rPr>
          <w:rtl/>
        </w:rPr>
        <w:t xml:space="preserve"> ».</w:t>
      </w:r>
      <w:r w:rsidR="00243845" w:rsidRPr="00B93E6A">
        <w:rPr>
          <w:rtl/>
        </w:rPr>
        <w:t xml:space="preserve"> وفي « ق » : « عن رجل » بدل « وعن رجل</w:t>
      </w:r>
      <w:r w:rsidR="00243845">
        <w:rPr>
          <w:rtl/>
        </w:rPr>
        <w:t xml:space="preserve"> ».</w:t>
      </w:r>
      <w:r w:rsidR="00243845" w:rsidRPr="00B93E6A">
        <w:rPr>
          <w:rtl/>
        </w:rPr>
        <w:t xml:space="preserve"> وفي « جد » وحاشية « جت » والمطبوع : « وعنه عن رجل</w:t>
      </w:r>
      <w:r w:rsidR="00243845">
        <w:rPr>
          <w:rtl/>
        </w:rPr>
        <w:t xml:space="preserve"> ».</w:t>
      </w:r>
    </w:p>
    <w:p w:rsidR="00243845" w:rsidRPr="00B93E6A" w:rsidRDefault="00243845" w:rsidP="00206510">
      <w:pPr>
        <w:pStyle w:val="libFootnote0"/>
        <w:rPr>
          <w:rtl/>
          <w:lang w:bidi="fa-IR"/>
        </w:rPr>
      </w:pPr>
      <w:r w:rsidRPr="00F36BB4">
        <w:rPr>
          <w:rtl/>
        </w:rPr>
        <w:t xml:space="preserve">وتقدّم آنفاً أنّ هذا الخبر وسابقه رواه الشيخ الطوسي في </w:t>
      </w:r>
      <w:r w:rsidRPr="0048092F">
        <w:rPr>
          <w:rStyle w:val="libFootnoteBoldChar"/>
          <w:rtl/>
        </w:rPr>
        <w:t>التهذيب</w:t>
      </w:r>
      <w:r w:rsidRPr="00F36BB4">
        <w:rPr>
          <w:rtl/>
        </w:rPr>
        <w:t xml:space="preserve"> كخبر واحد.</w:t>
      </w:r>
    </w:p>
    <w:tbl>
      <w:tblPr>
        <w:tblStyle w:val="TableGrid"/>
        <w:bidiVisual/>
        <w:tblW w:w="0" w:type="auto"/>
        <w:tblLook w:val="04A0"/>
      </w:tblPr>
      <w:tblGrid>
        <w:gridCol w:w="4006"/>
        <w:gridCol w:w="4006"/>
      </w:tblGrid>
      <w:tr w:rsidR="009D4C63" w:rsidTr="009D4C63">
        <w:tc>
          <w:tcPr>
            <w:tcW w:w="4006" w:type="dxa"/>
          </w:tcPr>
          <w:p w:rsidR="009D4C63" w:rsidRDefault="009D4C63" w:rsidP="00AE73AA">
            <w:pPr>
              <w:pStyle w:val="libFootnote0"/>
              <w:rPr>
                <w:rtl/>
              </w:rPr>
            </w:pPr>
            <w:r>
              <w:rPr>
                <w:rtl/>
              </w:rPr>
              <w:t xml:space="preserve">(11). </w:t>
            </w:r>
            <w:r w:rsidRPr="00B93E6A">
              <w:rPr>
                <w:rtl/>
              </w:rPr>
              <w:t>في «</w:t>
            </w:r>
            <w:r>
              <w:rPr>
                <w:rtl/>
              </w:rPr>
              <w:t xml:space="preserve"> ك » </w:t>
            </w:r>
            <w:r w:rsidRPr="00B93E6A">
              <w:rPr>
                <w:rtl/>
              </w:rPr>
              <w:t>: « لقرابته</w:t>
            </w:r>
            <w:r>
              <w:rPr>
                <w:rtl/>
              </w:rPr>
              <w:t xml:space="preserve"> ».</w:t>
            </w:r>
          </w:p>
        </w:tc>
        <w:tc>
          <w:tcPr>
            <w:tcW w:w="4006" w:type="dxa"/>
          </w:tcPr>
          <w:p w:rsidR="009D4C63" w:rsidRDefault="009D4C63" w:rsidP="00AE73AA">
            <w:pPr>
              <w:pStyle w:val="libFootnote0"/>
              <w:rPr>
                <w:rtl/>
              </w:rPr>
            </w:pPr>
            <w:r>
              <w:rPr>
                <w:rtl/>
              </w:rPr>
              <w:t>(12).</w:t>
            </w:r>
            <w:r w:rsidRPr="00B93E6A">
              <w:rPr>
                <w:rtl/>
              </w:rPr>
              <w:t xml:space="preserve"> في « بن » : « وقد أدرك</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w:t>
      </w:r>
      <w:r w:rsidR="00243845" w:rsidRPr="0048092F">
        <w:rPr>
          <w:rStyle w:val="libFootnoteBoldChar"/>
          <w:rtl/>
        </w:rPr>
        <w:t>التهذيب</w:t>
      </w:r>
      <w:r w:rsidR="00243845" w:rsidRPr="00B93E6A">
        <w:rPr>
          <w:rtl/>
        </w:rPr>
        <w:t xml:space="preserve"> : « أن يفرد</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بن » : « للورثة</w:t>
      </w:r>
      <w:r w:rsidR="00243845">
        <w:rPr>
          <w:rtl/>
        </w:rPr>
        <w:t xml:space="preserve"> ».</w:t>
      </w:r>
      <w:r w:rsidR="00243845" w:rsidRPr="00B93E6A">
        <w:rPr>
          <w:rtl/>
        </w:rPr>
        <w:t xml:space="preserve"> وفي « ن ، جد » وحاشية « بن ، جت » : + « قلت</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w:t>
      </w:r>
      <w:r w:rsidR="000D3416">
        <w:rPr>
          <w:rtl/>
        </w:rPr>
        <w:t>ك</w:t>
      </w:r>
      <w:r w:rsidR="00243845" w:rsidRPr="00B93E6A">
        <w:rPr>
          <w:rtl/>
        </w:rPr>
        <w:t xml:space="preserve"> ، ل ، م ، ن » : « ولا تدخل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الْأَرْضَ فِي قِسْمَتِهِمْ ، أَمْ كَيْفَ يَصْنَعُ</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نَعَمْ </w:t>
      </w:r>
      <w:r w:rsidRPr="007F7D59">
        <w:rPr>
          <w:rStyle w:val="libFootnotenumChar"/>
          <w:rtl/>
        </w:rPr>
        <w:t>(2)</w:t>
      </w:r>
      <w:r w:rsidRPr="00B93E6A">
        <w:rPr>
          <w:rtl/>
          <w:lang w:bidi="fa-IR"/>
        </w:rPr>
        <w:t xml:space="preserve"> ، كَذَا يَنْبَغِي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13314 / 26.</w:t>
      </w:r>
      <w:r w:rsidRPr="00B93E6A">
        <w:rPr>
          <w:rtl/>
          <w:lang w:bidi="fa-IR"/>
        </w:rPr>
        <w:t xml:space="preserve"> أَحْمَدُ بْنُ مُحَمَّدٍ </w:t>
      </w:r>
      <w:r w:rsidRPr="007F7D59">
        <w:rPr>
          <w:rStyle w:val="libFootnotenumChar"/>
          <w:rtl/>
        </w:rPr>
        <w:t>(5)</w:t>
      </w:r>
      <w:r w:rsidRPr="00B93E6A">
        <w:rPr>
          <w:rtl/>
          <w:lang w:bidi="fa-IR"/>
        </w:rPr>
        <w:t xml:space="preserve"> ، عَنْ عَبْدِ الْعَزِيزِ بْنِ الْمُهْتَدِي ، عَنْ مُحَمَّدِ بْنِ الْحَسَنِ </w:t>
      </w:r>
      <w:r w:rsidRPr="007F7D59">
        <w:rPr>
          <w:rStyle w:val="libFootnotenumChar"/>
          <w:rtl/>
        </w:rPr>
        <w:t>(6)</w:t>
      </w:r>
      <w:r w:rsidRPr="00B93E6A">
        <w:rPr>
          <w:rtl/>
          <w:lang w:bidi="fa-IR"/>
        </w:rPr>
        <w:t xml:space="preserve"> ، عَنْ سَعْدِ بْنِ سَعْدٍ أَنَّهُ قَالَ :</w:t>
      </w:r>
    </w:p>
    <w:p w:rsidR="00243845" w:rsidRPr="00B93E6A" w:rsidRDefault="00243845" w:rsidP="00206510">
      <w:pPr>
        <w:pStyle w:val="libNormal"/>
        <w:rPr>
          <w:rtl/>
          <w:lang w:bidi="fa-IR"/>
        </w:rPr>
      </w:pPr>
      <w:r w:rsidRPr="00B93E6A">
        <w:rPr>
          <w:rtl/>
          <w:lang w:bidi="fa-IR"/>
        </w:rPr>
        <w:t>سَأَلْتُهُ</w:t>
      </w:r>
      <w:r>
        <w:rPr>
          <w:rtl/>
          <w:lang w:bidi="fa-IR"/>
        </w:rPr>
        <w:t xml:space="preserve"> </w:t>
      </w:r>
      <w:r w:rsidR="00AE73AA">
        <w:rPr>
          <w:rtl/>
          <w:lang w:bidi="fa-IR"/>
        </w:rPr>
        <w:t>-</w:t>
      </w:r>
      <w:r>
        <w:rPr>
          <w:rtl/>
          <w:lang w:bidi="fa-IR"/>
        </w:rPr>
        <w:t xml:space="preserve"> </w:t>
      </w:r>
      <w:r w:rsidRPr="00B93E6A">
        <w:rPr>
          <w:rtl/>
          <w:lang w:bidi="fa-IR"/>
        </w:rPr>
        <w:t xml:space="preserve">يَعْنِي أَبَا الْحَسَنِ الرِّضَا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عَنْ رَجُلٍ </w:t>
      </w:r>
      <w:r w:rsidRPr="007F7D59">
        <w:rPr>
          <w:rStyle w:val="libFootnotenumChar"/>
          <w:rtl/>
        </w:rPr>
        <w:t>(7)</w:t>
      </w:r>
      <w:r w:rsidRPr="00B93E6A">
        <w:rPr>
          <w:rtl/>
          <w:lang w:bidi="fa-IR"/>
        </w:rPr>
        <w:t xml:space="preserve"> كَانَ لَهُ ابْنٌ يَدَّعِيهِ ، فَنَفَاهُ وَأَخْرَجَهُ‌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بن ، جد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نعم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ن » : « يصنع</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237 ، ذيل ح 922 ، معلّقاً عن أحمد بن محمّد ، عن سعد بن الأحوص القمّي ، عن أبي الحسن </w:t>
      </w:r>
      <w:r w:rsidRPr="00AE73AA">
        <w:rPr>
          <w:rStyle w:val="libFootnoteAlaemChar"/>
          <w:rtl/>
        </w:rPr>
        <w:t>عليه‌السلام</w:t>
      </w:r>
      <w:r w:rsidR="00243845" w:rsidRPr="00B93E6A">
        <w:rPr>
          <w:rtl/>
        </w:rPr>
        <w:t xml:space="preserve"> ، مع اختلاف يسير </w:t>
      </w:r>
      <w:r w:rsidR="009D4C63">
        <w:rPr>
          <w:rFonts w:hint="cs"/>
          <w:rtl/>
        </w:rPr>
        <w:t>.</w:t>
      </w:r>
      <w:r w:rsidR="00325763" w:rsidRPr="00325763">
        <w:rPr>
          <w:rStyle w:val="libFootnoteBoldChar"/>
          <w:rtl/>
        </w:rPr>
        <w:t>الوافي</w:t>
      </w:r>
      <w:r w:rsidR="00243845" w:rsidRPr="00B93E6A">
        <w:rPr>
          <w:rtl/>
        </w:rPr>
        <w:t xml:space="preserve"> ، ج 24 ، ص 182 ، ذيل ح 23868 ؛ </w:t>
      </w:r>
      <w:r w:rsidR="00243845" w:rsidRPr="00325763">
        <w:rPr>
          <w:rStyle w:val="libFootnoteBoldChar"/>
          <w:rtl/>
        </w:rPr>
        <w:t>الوسائل</w:t>
      </w:r>
      <w:r w:rsidR="00243845" w:rsidRPr="00B93E6A">
        <w:rPr>
          <w:rtl/>
        </w:rPr>
        <w:t xml:space="preserve"> ، ج 19 ، ص 432 ، ذيل ح 24893.</w:t>
      </w:r>
    </w:p>
    <w:p w:rsidR="00243845" w:rsidRPr="00B93E6A" w:rsidRDefault="00AE73AA" w:rsidP="00AE73AA">
      <w:pPr>
        <w:pStyle w:val="libFootnote0"/>
        <w:rPr>
          <w:rtl/>
          <w:lang w:bidi="fa-IR"/>
        </w:rPr>
      </w:pPr>
      <w:r>
        <w:rPr>
          <w:rtl/>
        </w:rPr>
        <w:t>(5).</w:t>
      </w:r>
      <w:r w:rsidR="00243845" w:rsidRPr="00B93E6A">
        <w:rPr>
          <w:rtl/>
        </w:rPr>
        <w:t xml:space="preserve"> المراد من أحمد بن محمّد ، هو أحمد بن محمّد بن عيسى المذكور في سند الحديث الثالث والعشرين ؛ فقدورد الخبر 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عن أحمد بن محمّد بن عيسى ، عن عبد العزيز بن المهتدي ، عن سعد بن سعد.</w:t>
      </w:r>
    </w:p>
    <w:p w:rsidR="00243845" w:rsidRPr="00B93E6A" w:rsidRDefault="00243845" w:rsidP="00206510">
      <w:pPr>
        <w:pStyle w:val="libFootnote0"/>
        <w:rPr>
          <w:rtl/>
          <w:lang w:bidi="fa-IR"/>
        </w:rPr>
      </w:pPr>
      <w:r w:rsidRPr="00F36BB4">
        <w:rPr>
          <w:rtl/>
        </w:rPr>
        <w:t>فعليه ، يكون السند معلّقاً ، والراوي عن أحمد بن محمّد ، هو محمّد بن يحيى.</w:t>
      </w:r>
    </w:p>
    <w:p w:rsidR="00243845" w:rsidRPr="00B93E6A" w:rsidRDefault="00AE73AA" w:rsidP="00AE73AA">
      <w:pPr>
        <w:pStyle w:val="libFootnote0"/>
        <w:rPr>
          <w:rtl/>
          <w:lang w:bidi="fa-IR"/>
        </w:rPr>
      </w:pPr>
      <w:r>
        <w:rPr>
          <w:rtl/>
        </w:rPr>
        <w:t>(6).</w:t>
      </w:r>
      <w:r w:rsidR="00243845" w:rsidRPr="00B93E6A">
        <w:rPr>
          <w:rtl/>
        </w:rPr>
        <w:t xml:space="preserve"> هكذا في « ق ، بف ، به ، بي ، جت ، جص » </w:t>
      </w:r>
      <w:r w:rsidR="00243845" w:rsidRPr="00DC50BB">
        <w:rPr>
          <w:rStyle w:val="libFootnoteBoldChar"/>
          <w:rtl/>
        </w:rPr>
        <w:t>و</w:t>
      </w:r>
      <w:r w:rsidR="00325763" w:rsidRPr="00DC50BB">
        <w:rPr>
          <w:rStyle w:val="libFootnoteBoldChar"/>
          <w:rtl/>
        </w:rPr>
        <w:t>الوافي</w:t>
      </w:r>
      <w:r w:rsidR="00243845" w:rsidRPr="00B93E6A">
        <w:rPr>
          <w:rtl/>
        </w:rPr>
        <w:t xml:space="preserve">. وفي « </w:t>
      </w:r>
      <w:r w:rsidR="000D3416">
        <w:rPr>
          <w:rtl/>
        </w:rPr>
        <w:t>ك</w:t>
      </w:r>
      <w:r w:rsidR="00243845" w:rsidRPr="00B93E6A">
        <w:rPr>
          <w:rtl/>
        </w:rPr>
        <w:t xml:space="preserve"> ، ل ، م ، ن ، بح ، بن ، جد » </w:t>
      </w:r>
      <w:r w:rsidR="00243845" w:rsidRPr="00DC50BB">
        <w:rPr>
          <w:rStyle w:val="libFootnoteBoldChar"/>
          <w:rtl/>
        </w:rPr>
        <w:t>والوسائل</w:t>
      </w:r>
      <w:r w:rsidR="00243845" w:rsidRPr="00B93E6A">
        <w:rPr>
          <w:rtl/>
        </w:rPr>
        <w:t xml:space="preserve"> : « عبدالعزيز بن المهتدي عن محمّد بن الحسين</w:t>
      </w:r>
      <w:r w:rsidR="00243845">
        <w:rPr>
          <w:rtl/>
        </w:rPr>
        <w:t xml:space="preserve"> ».</w:t>
      </w:r>
      <w:r w:rsidR="00243845" w:rsidRPr="00B93E6A">
        <w:rPr>
          <w:rtl/>
        </w:rPr>
        <w:t xml:space="preserve"> وفي المطبوع : « عبدالعزيز بن المهتدي [ عن جدّه ] عن محمّد بن الحسين</w:t>
      </w:r>
      <w:r w:rsidR="00243845">
        <w:rPr>
          <w:rtl/>
        </w:rPr>
        <w:t xml:space="preserve"> ».</w:t>
      </w:r>
      <w:r w:rsidR="00243845" w:rsidRPr="00B93E6A">
        <w:rPr>
          <w:rtl/>
        </w:rPr>
        <w:t xml:space="preserve"> ولم نجد رواية عبدالعزيز بن المهتدي عن جدّه في موضع ، كما لم نجد روايته عن محمّد بن الحسين أو محمّد بن الحسن. وتقدّم آنفاً أنّ الخبر ورد في </w:t>
      </w:r>
      <w:r w:rsidR="00243845" w:rsidRPr="009D4C63">
        <w:rPr>
          <w:rtl/>
        </w:rPr>
        <w:t>الفقيه والتهذيب والاستبصار</w:t>
      </w:r>
      <w:r w:rsidR="00243845" w:rsidRPr="00B93E6A">
        <w:rPr>
          <w:rtl/>
        </w:rPr>
        <w:t xml:space="preserve"> عن عبدالعزيز بن المهتدي عن سعد بن سعد مباشرة. وتوجيه ما ورد في المطبوع بأن يكون الأصل هكذا : « عبدالعزيز بن المهتدي جدّ محمّد بن الحسين »</w:t>
      </w:r>
      <w:r w:rsidR="00243845">
        <w:rPr>
          <w:rtl/>
        </w:rPr>
        <w:t xml:space="preserve"> </w:t>
      </w:r>
      <w:r>
        <w:rPr>
          <w:rtl/>
        </w:rPr>
        <w:t>-</w:t>
      </w:r>
      <w:r w:rsidR="00243845">
        <w:rPr>
          <w:rtl/>
        </w:rPr>
        <w:t xml:space="preserve"> </w:t>
      </w:r>
      <w:r w:rsidR="00243845" w:rsidRPr="00B93E6A">
        <w:rPr>
          <w:rtl/>
        </w:rPr>
        <w:t xml:space="preserve">لما ورد في </w:t>
      </w:r>
      <w:r w:rsidR="00243845" w:rsidRPr="005B0EF7">
        <w:rPr>
          <w:rStyle w:val="libFootnoteBoldChar"/>
          <w:rtl/>
        </w:rPr>
        <w:t>الفهرست للطوسي</w:t>
      </w:r>
      <w:r w:rsidR="00243845" w:rsidRPr="00B93E6A">
        <w:rPr>
          <w:rtl/>
        </w:rPr>
        <w:t xml:space="preserve"> ، ص 340 ، الرقم 535 و</w:t>
      </w:r>
      <w:r w:rsidR="009917A2" w:rsidRPr="009917A2">
        <w:rPr>
          <w:rStyle w:val="libFootnoteBoldChar"/>
          <w:rtl/>
        </w:rPr>
        <w:t>رجال الطوسي</w:t>
      </w:r>
      <w:r w:rsidR="00243845" w:rsidRPr="00B93E6A">
        <w:rPr>
          <w:rtl/>
        </w:rPr>
        <w:t xml:space="preserve"> ، ص 435 ، الرقم 6223 ، من عبدالعزيز بن المهتدي جدّ محمّد بن الحسين</w:t>
      </w:r>
      <w:r w:rsidR="00243845">
        <w:rPr>
          <w:rtl/>
        </w:rPr>
        <w:t xml:space="preserve"> </w:t>
      </w:r>
      <w:r>
        <w:rPr>
          <w:rtl/>
        </w:rPr>
        <w:t>-</w:t>
      </w:r>
      <w:r w:rsidR="00243845">
        <w:rPr>
          <w:rtl/>
        </w:rPr>
        <w:t xml:space="preserve"> </w:t>
      </w:r>
      <w:r w:rsidR="00243845" w:rsidRPr="00B93E6A">
        <w:rPr>
          <w:rtl/>
        </w:rPr>
        <w:t>هذا التوجيه مشكل جدّاً ؛ لاتّفاق جميع النسخ على عدم وجود عبارة « عن جدّه</w:t>
      </w:r>
      <w:r w:rsidR="00243845">
        <w:rPr>
          <w:rtl/>
        </w:rPr>
        <w:t>».</w:t>
      </w:r>
    </w:p>
    <w:p w:rsidR="00243845" w:rsidRPr="00B93E6A" w:rsidRDefault="00243845" w:rsidP="00206510">
      <w:pPr>
        <w:pStyle w:val="libFootnote0"/>
        <w:rPr>
          <w:rtl/>
          <w:lang w:bidi="fa-IR"/>
        </w:rPr>
      </w:pPr>
      <w:r w:rsidRPr="00F36BB4">
        <w:rPr>
          <w:rtl/>
        </w:rPr>
        <w:t xml:space="preserve">هذا ، وما أثبتناه وإن لم يكن موافقاً للمعلومات الموجودة حول السند وعبدالعزيز بن المهتدي ، لكن الظاهر أنّ الأصل في السند كان هكذا : « عبدالعزيز بن المهتدي ومحمّد بن الحسن عن سعد بن سعد » وأنّ المراد من محمّد بن الحسن هو محمّد بن الحسن بن أبي خالد الراوي لكتاب سعد بن سعد ، ثمّ حُرِّف بما ورد في بعض النسخ بعد طيّ مرحلتين من التحريف. راجع : </w:t>
      </w:r>
      <w:r w:rsidRPr="005B0EF7">
        <w:rPr>
          <w:rStyle w:val="libFootnoteBoldChar"/>
          <w:rtl/>
        </w:rPr>
        <w:t>الفهرست للطوسي</w:t>
      </w:r>
      <w:r w:rsidRPr="00F36BB4">
        <w:rPr>
          <w:rtl/>
        </w:rPr>
        <w:t xml:space="preserve"> ، ص 216 ، الرقم 317.</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ل ، م ، ن ، بح ، بف ، بن ، جد » وحاشية « جت » :</w:t>
      </w:r>
      <w:r w:rsidR="00243845">
        <w:rPr>
          <w:rtl/>
        </w:rPr>
        <w:t xml:space="preserve"> </w:t>
      </w:r>
      <w:r>
        <w:rPr>
          <w:rtl/>
        </w:rPr>
        <w:t>-</w:t>
      </w:r>
      <w:r w:rsidR="00243845">
        <w:rPr>
          <w:rtl/>
        </w:rPr>
        <w:t xml:space="preserve"> </w:t>
      </w:r>
      <w:r w:rsidR="00243845" w:rsidRPr="00B93E6A">
        <w:rPr>
          <w:rtl/>
        </w:rPr>
        <w:t xml:space="preserve">« قال : سألته يعني أبا الحسن الرضا </w:t>
      </w:r>
      <w:r w:rsidRPr="00AE73AA">
        <w:rPr>
          <w:rStyle w:val="libFootnoteAlaemChar"/>
          <w:rtl/>
        </w:rPr>
        <w:t>عليه‌السلام</w:t>
      </w:r>
      <w:r w:rsidR="00243845" w:rsidRPr="00B93E6A">
        <w:rPr>
          <w:rtl/>
        </w:rPr>
        <w:t xml:space="preserve"> عن رجل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مِنَ الْمِيرَاثِ ، وَأَنَا وَصِيُّهُ ، فَكَيْفَ </w:t>
      </w:r>
      <w:r w:rsidRPr="007F7D59">
        <w:rPr>
          <w:rStyle w:val="libFootnotenumChar"/>
          <w:rtl/>
        </w:rPr>
        <w:t>(1)</w:t>
      </w:r>
      <w:r w:rsidRPr="00B93E6A">
        <w:rPr>
          <w:rtl/>
          <w:lang w:bidi="fa-IR"/>
        </w:rPr>
        <w:t xml:space="preserve"> أَصْنَعُ</w:t>
      </w:r>
      <w:r>
        <w:rPr>
          <w:rtl/>
          <w:lang w:bidi="fa-IR"/>
        </w:rPr>
        <w:t>؟</w:t>
      </w:r>
    </w:p>
    <w:p w:rsidR="00FA0166" w:rsidRDefault="00243845" w:rsidP="00206510">
      <w:pPr>
        <w:pStyle w:val="libNormal"/>
        <w:rPr>
          <w:rtl/>
          <w:lang w:bidi="fa-IR"/>
        </w:rPr>
      </w:pPr>
      <w:r w:rsidRPr="00B93E6A">
        <w:rPr>
          <w:rtl/>
          <w:lang w:bidi="fa-IR"/>
        </w:rPr>
        <w:t>فَقَالَ</w:t>
      </w:r>
      <w:r>
        <w:rPr>
          <w:rtl/>
          <w:lang w:bidi="fa-IR"/>
        </w:rPr>
        <w:t xml:space="preserve"> </w:t>
      </w:r>
      <w:r w:rsidR="00AE73AA">
        <w:rPr>
          <w:rtl/>
          <w:lang w:bidi="fa-IR"/>
        </w:rPr>
        <w:t>-</w:t>
      </w:r>
      <w:r>
        <w:rPr>
          <w:rtl/>
          <w:lang w:bidi="fa-IR"/>
        </w:rPr>
        <w:t xml:space="preserve"> </w:t>
      </w:r>
      <w:r w:rsidRPr="00B93E6A">
        <w:rPr>
          <w:rtl/>
          <w:lang w:bidi="fa-IR"/>
        </w:rPr>
        <w:t xml:space="preserve">يَعْنِي الرِّضَا </w:t>
      </w:r>
      <w:r w:rsidRPr="007F7D59">
        <w:rPr>
          <w:rStyle w:val="libFootnotenumChar"/>
          <w:rtl/>
        </w:rPr>
        <w:t>(2)</w:t>
      </w:r>
      <w:r w:rsidRPr="00B93E6A">
        <w:rPr>
          <w:rtl/>
          <w:lang w:bidi="fa-IR"/>
        </w:rPr>
        <w:t xml:space="preserve">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 « لَزِمَهُ </w:t>
      </w:r>
      <w:r w:rsidRPr="007F7D59">
        <w:rPr>
          <w:rStyle w:val="libFootnotenumChar"/>
          <w:rtl/>
        </w:rPr>
        <w:t>(3)</w:t>
      </w:r>
      <w:r w:rsidRPr="00B93E6A">
        <w:rPr>
          <w:rtl/>
          <w:lang w:bidi="fa-IR"/>
        </w:rPr>
        <w:t xml:space="preserve"> الْوَلَدُ بِإِقْرَارِهِ بِالْمَشْهَدِ ، لَايَدْفَعُهُ </w:t>
      </w:r>
      <w:r w:rsidRPr="007F7D59">
        <w:rPr>
          <w:rStyle w:val="libFootnotenumChar"/>
          <w:rtl/>
        </w:rPr>
        <w:t>(4)</w:t>
      </w:r>
      <w:r w:rsidRPr="00B93E6A">
        <w:rPr>
          <w:rtl/>
          <w:lang w:bidi="fa-IR"/>
        </w:rPr>
        <w:t xml:space="preserve"> الْوَصِيُّ عَنْ شَيْ‌ءٍ قَدْ عَلِمَهُ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13315 / 27.</w:t>
      </w:r>
      <w:r w:rsidRPr="00B93E6A">
        <w:rPr>
          <w:rtl/>
          <w:lang w:bidi="fa-IR"/>
        </w:rPr>
        <w:t xml:space="preserve"> مُحَمَّدُ بْنُ يَحْيى ، عَنْ مُحَمَّدِ بْنِ الْحُسَيْنِ ، عَنْ عَبْدِ اللهِ بْنِ جَبَلَةَ </w:t>
      </w:r>
      <w:r w:rsidRPr="007F7D59">
        <w:rPr>
          <w:rStyle w:val="libFootnotenumChar"/>
          <w:rtl/>
        </w:rPr>
        <w:t>(6)</w:t>
      </w:r>
      <w:r w:rsidRPr="00B93E6A">
        <w:rPr>
          <w:rtl/>
          <w:lang w:bidi="fa-IR"/>
        </w:rPr>
        <w:t xml:space="preserve"> ، عَنْ إِسْحَاقَ بْنِ عَمَّارٍ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كَانَتْ لَهُ عِنْدِي دَنَانِيرُ ، وَكَانَ مَرِيضاً ، فَقَالَ لِي : إِنْ حَدَثَ بِي حَدَثٌ فَأَعْطِ فُلَاناً عِشْرِينَ دِينَاراً ، وَأَعْطِ أَخِي </w:t>
      </w:r>
      <w:r w:rsidRPr="007F7D59">
        <w:rPr>
          <w:rStyle w:val="libFootnotenumChar"/>
          <w:rtl/>
        </w:rPr>
        <w:t>(7)</w:t>
      </w:r>
      <w:r w:rsidRPr="00B93E6A">
        <w:rPr>
          <w:rtl/>
          <w:lang w:bidi="fa-IR"/>
        </w:rPr>
        <w:t xml:space="preserve"> بَقِيَّةَ الدَّنَانِيرِ ، فَمَاتَ ، وَلَمْ أَشْهَدْ مَوْتَهُ ، فَأَتَانِي رَجُلٌ مُسْلِمٌ صَادِقٌ ، فَقَالَ لِي : إِنَّهُ أَمَرَنِي أَنْ أَقُولَ لَكَ :</w:t>
      </w:r>
      <w:r>
        <w:rPr>
          <w:rFonts w:hint="cs"/>
          <w:rtl/>
          <w:lang w:bidi="fa-IR"/>
        </w:rPr>
        <w:t xml:space="preserve"> </w:t>
      </w:r>
      <w:r w:rsidRPr="00B93E6A">
        <w:rPr>
          <w:rtl/>
          <w:lang w:bidi="fa-IR"/>
        </w:rPr>
        <w:t xml:space="preserve">انْظُرِ الدَّنَانِيرَ الَّتِي أَمَرْتُكَ أَنْ تَدْفَعَهَا إِلى أَخِي ، فَتَصَدَّقْ مِنْهَا بِعَشَرَةِ </w:t>
      </w:r>
      <w:r w:rsidRPr="007F7D59">
        <w:rPr>
          <w:rStyle w:val="libFootnotenumChar"/>
          <w:rtl/>
        </w:rPr>
        <w:t>(8)</w:t>
      </w:r>
      <w:r w:rsidRPr="00B93E6A">
        <w:rPr>
          <w:rtl/>
          <w:lang w:bidi="fa-IR"/>
        </w:rPr>
        <w:t xml:space="preserve"> دَنَانِيرَ ، اقْسِمْهَا</w:t>
      </w:r>
      <w:r>
        <w:rPr>
          <w:rFonts w:hint="cs"/>
          <w:rtl/>
          <w:lang w:bidi="fa-IR"/>
        </w:rPr>
        <w:t xml:space="preserve"> </w:t>
      </w:r>
      <w:r w:rsidRPr="00B93E6A">
        <w:rPr>
          <w:rtl/>
          <w:lang w:bidi="fa-IR"/>
        </w:rPr>
        <w:t xml:space="preserve">فِي الْمُسْلِمِينَ ، وَلَمْ يَعْلَمْ أَخُوهُ </w:t>
      </w:r>
      <w:r w:rsidRPr="007F7D59">
        <w:rPr>
          <w:rStyle w:val="libFootnotenumChar"/>
          <w:rtl/>
        </w:rPr>
        <w:t>(9)</w:t>
      </w:r>
      <w:r w:rsidRPr="00B93E6A">
        <w:rPr>
          <w:rtl/>
          <w:lang w:bidi="fa-IR"/>
        </w:rPr>
        <w:t xml:space="preserve"> أَنَّ لَهُ </w:t>
      </w:r>
      <w:r w:rsidRPr="007F7D59">
        <w:rPr>
          <w:rStyle w:val="libFootnotenumChar"/>
          <w:rtl/>
        </w:rPr>
        <w:t>(10)</w:t>
      </w:r>
      <w:r w:rsidRPr="00B93E6A">
        <w:rPr>
          <w:rtl/>
          <w:lang w:bidi="fa-IR"/>
        </w:rPr>
        <w:t xml:space="preserve"> عِنْدِي شَيْئاً</w:t>
      </w:r>
      <w:r>
        <w:rPr>
          <w:rtl/>
          <w:lang w:bidi="fa-IR"/>
        </w:rPr>
        <w:t>؟</w:t>
      </w:r>
    </w:p>
    <w:p w:rsidR="00FA0166" w:rsidRDefault="00243845" w:rsidP="00206510">
      <w:pPr>
        <w:pStyle w:val="libNormal"/>
        <w:rPr>
          <w:rtl/>
          <w:lang w:bidi="fa-IR"/>
        </w:rPr>
      </w:pPr>
      <w:r w:rsidRPr="00B93E6A">
        <w:rPr>
          <w:rtl/>
          <w:lang w:bidi="fa-IR"/>
        </w:rPr>
        <w:t xml:space="preserve">فَقَالَ : « أَرى أَنْ تَصَدَّقَ مِنْهَا بِعَشَرَةِ </w:t>
      </w:r>
      <w:r w:rsidRPr="007F7D59">
        <w:rPr>
          <w:rStyle w:val="libFootnotenumChar"/>
          <w:rtl/>
        </w:rPr>
        <w:t>(11)</w:t>
      </w:r>
      <w:r w:rsidRPr="00B93E6A">
        <w:rPr>
          <w:rtl/>
          <w:lang w:bidi="fa-IR"/>
        </w:rPr>
        <w:t xml:space="preserve"> دَنَانِيرَ </w:t>
      </w:r>
      <w:r w:rsidRPr="007F7D59">
        <w:rPr>
          <w:rStyle w:val="libFootnotenumChar"/>
          <w:rtl/>
        </w:rPr>
        <w:t>(12)</w:t>
      </w:r>
      <w:r w:rsidRPr="00B93E6A">
        <w:rPr>
          <w:rtl/>
          <w:lang w:bidi="fa-IR"/>
        </w:rPr>
        <w:t xml:space="preserve"> كَمَا قَالَ </w:t>
      </w:r>
      <w:r w:rsidRPr="007F7D59">
        <w:rPr>
          <w:rStyle w:val="libFootnotenumChar"/>
          <w:rtl/>
        </w:rPr>
        <w:t>(13)</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كيف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يعني الرضا</w:t>
      </w:r>
      <w:r w:rsidR="00243845">
        <w:rPr>
          <w:rtl/>
        </w:rPr>
        <w:t xml:space="preserve"> ».</w:t>
      </w:r>
    </w:p>
    <w:tbl>
      <w:tblPr>
        <w:tblStyle w:val="TableGrid"/>
        <w:bidiVisual/>
        <w:tblW w:w="0" w:type="auto"/>
        <w:tblLook w:val="04A0"/>
      </w:tblPr>
      <w:tblGrid>
        <w:gridCol w:w="4006"/>
        <w:gridCol w:w="4006"/>
      </w:tblGrid>
      <w:tr w:rsidR="00356656" w:rsidTr="00356656">
        <w:tc>
          <w:tcPr>
            <w:tcW w:w="4006" w:type="dxa"/>
          </w:tcPr>
          <w:p w:rsidR="00356656" w:rsidRDefault="00356656" w:rsidP="00AE73AA">
            <w:pPr>
              <w:pStyle w:val="libFootnote0"/>
              <w:rPr>
                <w:rtl/>
              </w:rPr>
            </w:pPr>
            <w:r>
              <w:rPr>
                <w:rtl/>
              </w:rPr>
              <w:t>(3).</w:t>
            </w:r>
            <w:r w:rsidRPr="00B93E6A">
              <w:rPr>
                <w:rtl/>
              </w:rPr>
              <w:t xml:space="preserve"> في « ل ، بن » : + « في</w:t>
            </w:r>
            <w:r>
              <w:rPr>
                <w:rtl/>
              </w:rPr>
              <w:t xml:space="preserve"> ».</w:t>
            </w:r>
          </w:p>
        </w:tc>
        <w:tc>
          <w:tcPr>
            <w:tcW w:w="4006" w:type="dxa"/>
          </w:tcPr>
          <w:p w:rsidR="00356656" w:rsidRDefault="00356656" w:rsidP="00AE73AA">
            <w:pPr>
              <w:pStyle w:val="libFootnote0"/>
              <w:rPr>
                <w:rtl/>
              </w:rPr>
            </w:pPr>
            <w:r>
              <w:rPr>
                <w:rtl/>
              </w:rPr>
              <w:t>(4).</w:t>
            </w:r>
            <w:r w:rsidRPr="00B93E6A">
              <w:rPr>
                <w:rtl/>
              </w:rPr>
              <w:t xml:space="preserve"> في « بح ، بف ، بن » : « ولا يدفعه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4 ، ص 220 ، ح 5516 ؛ </w:t>
      </w:r>
      <w:r w:rsidR="00243845" w:rsidRPr="0048092F">
        <w:rPr>
          <w:rStyle w:val="libFootnoteBoldChar"/>
          <w:rtl/>
        </w:rPr>
        <w:t>والتهذيب</w:t>
      </w:r>
      <w:r w:rsidR="00243845" w:rsidRPr="00B93E6A">
        <w:rPr>
          <w:rtl/>
        </w:rPr>
        <w:t xml:space="preserve"> ، ج 9 ، ص 235 ، ح 918 ؛ </w:t>
      </w:r>
      <w:r w:rsidR="00243845" w:rsidRPr="008B6F3D">
        <w:rPr>
          <w:rStyle w:val="libFootnoteBoldChar"/>
          <w:rtl/>
        </w:rPr>
        <w:t>والاستبصار</w:t>
      </w:r>
      <w:r w:rsidR="00243845" w:rsidRPr="00B93E6A">
        <w:rPr>
          <w:rtl/>
        </w:rPr>
        <w:t xml:space="preserve"> ، ج 4 ، ص 139 ، ح 520 ، معلّقاً عن أحمد بن محمّد بن عيسى ، عن عبد العزيز بن المهتدي ، عن سعد بن سعد ، عن أبي الحسن الرضا </w:t>
      </w:r>
      <w:r w:rsidRPr="00AE73AA">
        <w:rPr>
          <w:rStyle w:val="libFootnoteAlaemChar"/>
          <w:rtl/>
        </w:rPr>
        <w:t>عليه‌السلام</w:t>
      </w:r>
      <w:r w:rsidR="00243845" w:rsidRPr="00B93E6A">
        <w:rPr>
          <w:rtl/>
        </w:rPr>
        <w:t xml:space="preserve"> ، مع اختلاف يسير </w:t>
      </w:r>
      <w:r w:rsidR="006D1076">
        <w:rPr>
          <w:rFonts w:hint="cs"/>
          <w:rtl/>
        </w:rPr>
        <w:t>.</w:t>
      </w:r>
      <w:r w:rsidR="00325763" w:rsidRPr="00325763">
        <w:rPr>
          <w:rStyle w:val="libFootnoteBoldChar"/>
          <w:rtl/>
        </w:rPr>
        <w:t>الوافي</w:t>
      </w:r>
      <w:r w:rsidR="00243845" w:rsidRPr="00B93E6A">
        <w:rPr>
          <w:rtl/>
        </w:rPr>
        <w:t xml:space="preserve"> ، ج 24 ، ص 90 ، ح 23705 ؛ </w:t>
      </w:r>
      <w:r w:rsidR="00243845" w:rsidRPr="00325763">
        <w:rPr>
          <w:rStyle w:val="libFootnoteBoldChar"/>
          <w:rtl/>
        </w:rPr>
        <w:t>الوسائل</w:t>
      </w:r>
      <w:r w:rsidR="00243845" w:rsidRPr="00B93E6A">
        <w:rPr>
          <w:rtl/>
        </w:rPr>
        <w:t xml:space="preserve"> ، ج 19 ، ص 424 ، ذيل ح 24882.</w:t>
      </w:r>
    </w:p>
    <w:p w:rsidR="00243845" w:rsidRPr="00B93E6A" w:rsidRDefault="00AE73AA" w:rsidP="00BD0E43">
      <w:pPr>
        <w:pStyle w:val="libFootnote0"/>
        <w:rPr>
          <w:rtl/>
          <w:lang w:bidi="fa-IR"/>
        </w:rPr>
      </w:pPr>
      <w:r>
        <w:rPr>
          <w:rtl/>
        </w:rPr>
        <w:t>(6).</w:t>
      </w:r>
      <w:r w:rsidR="00243845" w:rsidRPr="00B93E6A">
        <w:rPr>
          <w:rtl/>
        </w:rPr>
        <w:t xml:space="preserve"> ورد الخبر في </w:t>
      </w:r>
      <w:r w:rsidR="00243845" w:rsidRPr="008B6341">
        <w:rPr>
          <w:rStyle w:val="libFootnoteBoldChar"/>
          <w:rtl/>
        </w:rPr>
        <w:t>الفقيه</w:t>
      </w:r>
      <w:r w:rsidR="00243845" w:rsidRPr="00B93E6A">
        <w:rPr>
          <w:rtl/>
        </w:rPr>
        <w:t xml:space="preserve"> عن محمّد بن الحسين بن أبي الخطّاب ، عن عبد الله بن حبيب ، عن إسحاق بن عمّار. ولم‌نجد في شي‌ء من الأسناد والطرق رواية محمّد بن الحسين عن عبد الله بن حبيب ولا رواية عبد الله بن حبيب عن إسحاق بن عمّار. والمتكرّر في الأسناد رواية عبد الله بن جبلة عن إسحاق بن عمّار. راجع : </w:t>
      </w:r>
      <w:r w:rsidR="00243845" w:rsidRPr="005B0EF7">
        <w:rPr>
          <w:rStyle w:val="libFootnoteBoldChar"/>
          <w:rtl/>
        </w:rPr>
        <w:t>معجم رجال الحديث</w:t>
      </w:r>
      <w:r w:rsidR="00243845" w:rsidRPr="00B93E6A">
        <w:rPr>
          <w:rtl/>
        </w:rPr>
        <w:t xml:space="preserve"> ، ج 10 ، ص 434</w:t>
      </w:r>
      <w:r w:rsidR="00243845">
        <w:rPr>
          <w:rtl/>
        </w:rPr>
        <w:t xml:space="preserve"> </w:t>
      </w:r>
      <w:r>
        <w:rPr>
          <w:rtl/>
        </w:rPr>
        <w:t>-</w:t>
      </w:r>
      <w:r w:rsidR="00243845">
        <w:rPr>
          <w:rtl/>
        </w:rPr>
        <w:t xml:space="preserve"> </w:t>
      </w:r>
      <w:r w:rsidR="00243845" w:rsidRPr="00B93E6A">
        <w:rPr>
          <w:rtl/>
        </w:rPr>
        <w:t>435.</w:t>
      </w:r>
      <w:r>
        <w:rPr>
          <w:rtl/>
        </w:rPr>
        <w:t>(7).</w:t>
      </w:r>
      <w:r w:rsidR="00243845" w:rsidRPr="00B93E6A">
        <w:rPr>
          <w:rtl/>
        </w:rPr>
        <w:t xml:space="preserve"> في </w:t>
      </w:r>
      <w:r w:rsidR="00243845" w:rsidRPr="008B6341">
        <w:rPr>
          <w:rStyle w:val="libFootnoteBoldChar"/>
          <w:rtl/>
        </w:rPr>
        <w:t>الفقيه</w:t>
      </w:r>
      <w:r w:rsidR="00243845" w:rsidRPr="00B93E6A">
        <w:rPr>
          <w:rtl/>
        </w:rPr>
        <w:t xml:space="preserve"> : « ا</w:t>
      </w:r>
      <w:r w:rsidR="00BD0E43">
        <w:rPr>
          <w:rFonts w:hint="cs"/>
          <w:rtl/>
        </w:rPr>
        <w:t>ُ</w:t>
      </w:r>
      <w:r w:rsidR="00243845" w:rsidRPr="00B93E6A">
        <w:rPr>
          <w:rtl/>
        </w:rPr>
        <w:t>ختي » في الموضعين.</w:t>
      </w:r>
    </w:p>
    <w:tbl>
      <w:tblPr>
        <w:tblStyle w:val="TableGrid"/>
        <w:bidiVisual/>
        <w:tblW w:w="0" w:type="auto"/>
        <w:tblLook w:val="04A0"/>
      </w:tblPr>
      <w:tblGrid>
        <w:gridCol w:w="4006"/>
        <w:gridCol w:w="4006"/>
      </w:tblGrid>
      <w:tr w:rsidR="00BD0E43" w:rsidTr="00BD0E43">
        <w:tc>
          <w:tcPr>
            <w:tcW w:w="4006" w:type="dxa"/>
          </w:tcPr>
          <w:p w:rsidR="00BD0E43" w:rsidRDefault="00BD0E43" w:rsidP="00AE73AA">
            <w:pPr>
              <w:pStyle w:val="libFootnote0"/>
              <w:rPr>
                <w:rtl/>
                <w:lang w:bidi="fa-IR"/>
              </w:rPr>
            </w:pPr>
            <w:r>
              <w:rPr>
                <w:rtl/>
              </w:rPr>
              <w:t>(8).</w:t>
            </w:r>
            <w:r w:rsidRPr="00B93E6A">
              <w:rPr>
                <w:rtl/>
              </w:rPr>
              <w:t xml:space="preserve"> في « ق » : « بعشر</w:t>
            </w:r>
            <w:r>
              <w:rPr>
                <w:rtl/>
              </w:rPr>
              <w:t xml:space="preserve"> ».</w:t>
            </w:r>
          </w:p>
        </w:tc>
        <w:tc>
          <w:tcPr>
            <w:tcW w:w="4006" w:type="dxa"/>
          </w:tcPr>
          <w:p w:rsidR="00BD0E43" w:rsidRDefault="00BD0E43" w:rsidP="00AE73AA">
            <w:pPr>
              <w:pStyle w:val="libFootnote0"/>
              <w:rPr>
                <w:rtl/>
                <w:lang w:bidi="fa-IR"/>
              </w:rPr>
            </w:pPr>
            <w:r>
              <w:rPr>
                <w:rtl/>
              </w:rPr>
              <w:t>(9).</w:t>
            </w:r>
            <w:r w:rsidRPr="00B93E6A">
              <w:rPr>
                <w:rtl/>
              </w:rPr>
              <w:t xml:space="preserve"> في </w:t>
            </w:r>
            <w:r w:rsidRPr="008B6341">
              <w:rPr>
                <w:rStyle w:val="libFootnoteBoldChar"/>
                <w:rtl/>
              </w:rPr>
              <w:t>الفقيه</w:t>
            </w:r>
            <w:r>
              <w:rPr>
                <w:rtl/>
              </w:rPr>
              <w:t xml:space="preserve"> :</w:t>
            </w:r>
            <w:r w:rsidRPr="00B93E6A">
              <w:rPr>
                <w:rtl/>
              </w:rPr>
              <w:t>«لم تعلم ا</w:t>
            </w:r>
            <w:r>
              <w:rPr>
                <w:rFonts w:hint="cs"/>
                <w:rtl/>
              </w:rPr>
              <w:t>ُ</w:t>
            </w:r>
            <w:r>
              <w:rPr>
                <w:rtl/>
              </w:rPr>
              <w:t>خته»بدل«</w:t>
            </w:r>
            <w:r w:rsidRPr="00B93E6A">
              <w:rPr>
                <w:rtl/>
              </w:rPr>
              <w:t>لم يعلم أخوه</w:t>
            </w:r>
            <w:r>
              <w:rPr>
                <w:rtl/>
              </w:rPr>
              <w:t>».</w:t>
            </w:r>
          </w:p>
        </w:tc>
      </w:tr>
    </w:tbl>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ل ، م ، ن ، بن ، جد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tbl>
      <w:tblPr>
        <w:tblStyle w:val="TableGrid"/>
        <w:bidiVisual/>
        <w:tblW w:w="0" w:type="auto"/>
        <w:tblLook w:val="04A0"/>
      </w:tblPr>
      <w:tblGrid>
        <w:gridCol w:w="4006"/>
        <w:gridCol w:w="4006"/>
      </w:tblGrid>
      <w:tr w:rsidR="007A69D6" w:rsidTr="007A69D6">
        <w:tc>
          <w:tcPr>
            <w:tcW w:w="4006" w:type="dxa"/>
          </w:tcPr>
          <w:p w:rsidR="007A69D6" w:rsidRDefault="007A69D6" w:rsidP="00AE73AA">
            <w:pPr>
              <w:pStyle w:val="libFootnote0"/>
              <w:rPr>
                <w:rtl/>
                <w:lang w:bidi="fa-IR"/>
              </w:rPr>
            </w:pPr>
            <w:r>
              <w:rPr>
                <w:rtl/>
              </w:rPr>
              <w:t xml:space="preserve">(11). </w:t>
            </w:r>
            <w:r w:rsidRPr="00B93E6A">
              <w:rPr>
                <w:rtl/>
              </w:rPr>
              <w:t>في « ق » : « بعشر</w:t>
            </w:r>
            <w:r>
              <w:rPr>
                <w:rtl/>
              </w:rPr>
              <w:t xml:space="preserve"> ».</w:t>
            </w:r>
          </w:p>
        </w:tc>
        <w:tc>
          <w:tcPr>
            <w:tcW w:w="4006" w:type="dxa"/>
          </w:tcPr>
          <w:p w:rsidR="007A69D6" w:rsidRDefault="007A69D6" w:rsidP="00AE73AA">
            <w:pPr>
              <w:pStyle w:val="libFootnote0"/>
              <w:rPr>
                <w:rtl/>
                <w:lang w:bidi="fa-IR"/>
              </w:rPr>
            </w:pPr>
            <w:r>
              <w:rPr>
                <w:rtl/>
              </w:rPr>
              <w:t>(12).</w:t>
            </w:r>
            <w:r w:rsidRPr="00B93E6A">
              <w:rPr>
                <w:rtl/>
              </w:rPr>
              <w:t xml:space="preserve"> في « </w:t>
            </w:r>
            <w:r>
              <w:rPr>
                <w:rtl/>
              </w:rPr>
              <w:t>ك</w:t>
            </w:r>
            <w:r w:rsidRPr="00B93E6A">
              <w:rPr>
                <w:rtl/>
              </w:rPr>
              <w:t xml:space="preserve"> ، ل ، م ، بن ، جد » :</w:t>
            </w:r>
            <w:r>
              <w:rPr>
                <w:rtl/>
              </w:rPr>
              <w:t xml:space="preserve"> - </w:t>
            </w:r>
            <w:r w:rsidRPr="00B93E6A">
              <w:rPr>
                <w:rtl/>
              </w:rPr>
              <w:t>« دنانير</w:t>
            </w:r>
            <w:r>
              <w:rPr>
                <w:rtl/>
              </w:rPr>
              <w:t xml:space="preserve"> ».</w:t>
            </w:r>
          </w:p>
        </w:tc>
      </w:tr>
    </w:tbl>
    <w:p w:rsidR="00FA0166" w:rsidRDefault="00AE73AA" w:rsidP="00AE73AA">
      <w:pPr>
        <w:pStyle w:val="libFootnote0"/>
        <w:rPr>
          <w:rtl/>
        </w:rPr>
      </w:pPr>
      <w:r>
        <w:rPr>
          <w:rtl/>
        </w:rPr>
        <w:t>(13).</w:t>
      </w:r>
      <w:r w:rsidR="00243845" w:rsidRPr="00B93E6A">
        <w:rPr>
          <w:rtl/>
        </w:rPr>
        <w:t xml:space="preserve"> في </w:t>
      </w:r>
      <w:r w:rsidR="009917A2" w:rsidRPr="009917A2">
        <w:rPr>
          <w:rStyle w:val="libFootnoteBoldChar"/>
          <w:rtl/>
        </w:rPr>
        <w:t>المرآة</w:t>
      </w:r>
      <w:r w:rsidR="00243845" w:rsidRPr="00B93E6A">
        <w:rPr>
          <w:rtl/>
        </w:rPr>
        <w:t xml:space="preserve"> : « العمل بخبر العدل الواحد في</w:t>
      </w:r>
      <w:r w:rsidR="007A69D6">
        <w:rPr>
          <w:rtl/>
        </w:rPr>
        <w:t xml:space="preserve"> مثل ذلك لا يخلو من إشكال ، إل</w:t>
      </w:r>
      <w:r w:rsidR="007A69D6">
        <w:rPr>
          <w:rFonts w:hint="cs"/>
          <w:rtl/>
        </w:rPr>
        <w:t>ّ</w:t>
      </w:r>
      <w:r w:rsidR="007A69D6">
        <w:rPr>
          <w:rtl/>
        </w:rPr>
        <w:t>ا</w:t>
      </w:r>
      <w:r w:rsidR="00243845">
        <w:rPr>
          <w:rFonts w:hint="cs"/>
          <w:rtl/>
        </w:rPr>
        <w:t xml:space="preserve"> </w:t>
      </w:r>
      <w:r w:rsidR="00243845" w:rsidRPr="00B93E6A">
        <w:rPr>
          <w:rtl/>
        </w:rPr>
        <w:t>أن يحمل على حصول العلم</w:t>
      </w:r>
      <w:r w:rsidR="007A69D6">
        <w:rPr>
          <w:rFonts w:hint="cs"/>
          <w:rtl/>
        </w:rPr>
        <w:t xml:space="preserve"> =</w:t>
      </w:r>
    </w:p>
    <w:p w:rsidR="00FA0166" w:rsidRDefault="00FA0166" w:rsidP="00FA0166">
      <w:pPr>
        <w:pStyle w:val="libNormal"/>
        <w:rPr>
          <w:rtl/>
          <w:lang w:bidi="fa-IR"/>
        </w:rPr>
      </w:pPr>
      <w:r>
        <w:rPr>
          <w:rtl/>
          <w:lang w:bidi="fa-IR"/>
        </w:rPr>
        <w:br w:type="page"/>
      </w:r>
    </w:p>
    <w:p w:rsidR="007A69D6" w:rsidRDefault="00243845" w:rsidP="007A69D6">
      <w:pPr>
        <w:pStyle w:val="libNormal"/>
        <w:rPr>
          <w:rtl/>
          <w:lang w:bidi="fa-IR"/>
        </w:rPr>
      </w:pPr>
      <w:r w:rsidRPr="000615CF">
        <w:rPr>
          <w:rStyle w:val="libBold2Char"/>
          <w:rtl/>
        </w:rPr>
        <w:lastRenderedPageBreak/>
        <w:t>13316 / 28.</w:t>
      </w:r>
      <w:r w:rsidRPr="00B93E6A">
        <w:rPr>
          <w:rtl/>
          <w:lang w:bidi="fa-IR"/>
        </w:rPr>
        <w:t xml:space="preserve"> عَلِيُّ بْنُ إِبْرَاهِيمَ ، عَنْ أَبِيهِ ، عَنِ ابْنِ أَبِي عُمَيْرٍ ؛</w:t>
      </w:r>
    </w:p>
    <w:p w:rsidR="00243845" w:rsidRPr="00B93E6A" w:rsidRDefault="007A69D6" w:rsidP="007A69D6">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(1)</w:t>
      </w:r>
      <w:r w:rsidR="00243845" w:rsidRPr="00B93E6A">
        <w:rPr>
          <w:rtl/>
          <w:lang w:bidi="fa-IR"/>
        </w:rPr>
        <w:t xml:space="preserve"> مُحَمَّدُ بْنُ إِسْمَاعِيلَ ، عَنِ الْفَضْلِ بْنِ شَاذَانَ ، عَنِ ابْنِ أَبِي عُمَيْرٍ ، عَنْ عَبْدِ الرَّحْمنِ بْنِ الْحَجَّاجِ :</w:t>
      </w:r>
    </w:p>
    <w:p w:rsidR="00243845" w:rsidRPr="00B93E6A" w:rsidRDefault="00243845" w:rsidP="00206510">
      <w:pPr>
        <w:pStyle w:val="libNormal"/>
        <w:rPr>
          <w:rtl/>
          <w:lang w:bidi="fa-IR"/>
        </w:rPr>
      </w:pPr>
      <w:r w:rsidRPr="00B93E6A">
        <w:rPr>
          <w:rtl/>
          <w:lang w:bidi="fa-IR"/>
        </w:rPr>
        <w:t xml:space="preserve">عَنْ أَبِي الْحَسَنِ </w:t>
      </w:r>
      <w:r w:rsidRPr="002D5331">
        <w:rPr>
          <w:rStyle w:val="libAlaemChar"/>
          <w:rtl/>
        </w:rPr>
        <w:t>عليه‌السلام</w:t>
      </w:r>
      <w:r w:rsidRPr="00B93E6A">
        <w:rPr>
          <w:rtl/>
          <w:lang w:bidi="fa-IR"/>
        </w:rPr>
        <w:t xml:space="preserve"> ، قَالَ : سَأَلْتُهُ عَنْ رَجُلٍ كَانَ غَارِماً </w:t>
      </w:r>
      <w:r w:rsidRPr="007F7D59">
        <w:rPr>
          <w:rStyle w:val="libFootnotenumChar"/>
          <w:rtl/>
        </w:rPr>
        <w:t>(2)</w:t>
      </w:r>
      <w:r w:rsidRPr="00B93E6A">
        <w:rPr>
          <w:rtl/>
          <w:lang w:bidi="fa-IR"/>
        </w:rPr>
        <w:t xml:space="preserve"> ، فَهَلَكَ ، فَأُخِذَ </w:t>
      </w:r>
      <w:r w:rsidRPr="007F7D59">
        <w:rPr>
          <w:rStyle w:val="libFootnotenumChar"/>
          <w:rtl/>
        </w:rPr>
        <w:t>(3)</w:t>
      </w:r>
      <w:r w:rsidRPr="00B93E6A">
        <w:rPr>
          <w:rtl/>
          <w:lang w:bidi="fa-IR"/>
        </w:rPr>
        <w:t xml:space="preserve"> بَعْضُ وُلْدِهِ بِمَا </w:t>
      </w:r>
      <w:r w:rsidRPr="007F7D59">
        <w:rPr>
          <w:rStyle w:val="libFootnotenumChar"/>
          <w:rtl/>
        </w:rPr>
        <w:t>(4)</w:t>
      </w:r>
      <w:r w:rsidRPr="00B93E6A">
        <w:rPr>
          <w:rtl/>
          <w:lang w:bidi="fa-IR"/>
        </w:rPr>
        <w:t xml:space="preserve"> كَانَ عَلَيْهِ ، فَغُرِّمُوا غُرْماً عَنْ أَبِيهِمْ </w:t>
      </w:r>
      <w:r w:rsidRPr="007F7D59">
        <w:rPr>
          <w:rStyle w:val="libFootnotenumChar"/>
          <w:rtl/>
        </w:rPr>
        <w:t>(5)</w:t>
      </w:r>
      <w:r w:rsidRPr="00B93E6A">
        <w:rPr>
          <w:rtl/>
          <w:lang w:bidi="fa-IR"/>
        </w:rPr>
        <w:t xml:space="preserve"> ، فَانْطَلَقُوا إِلى دَارِهِ </w:t>
      </w:r>
      <w:r w:rsidRPr="007F7D59">
        <w:rPr>
          <w:rStyle w:val="libFootnotenumChar"/>
          <w:rtl/>
        </w:rPr>
        <w:t>(6)</w:t>
      </w:r>
      <w:r w:rsidRPr="00B93E6A">
        <w:rPr>
          <w:rtl/>
          <w:lang w:bidi="fa-IR"/>
        </w:rPr>
        <w:t xml:space="preserve"> ، فَابْتَاعُوهَا ، وَمَعَهُمْ </w:t>
      </w:r>
      <w:r w:rsidRPr="007F7D59">
        <w:rPr>
          <w:rStyle w:val="libFootnotenumChar"/>
          <w:rtl/>
        </w:rPr>
        <w:t>(7)</w:t>
      </w:r>
      <w:r w:rsidRPr="00B93E6A">
        <w:rPr>
          <w:rtl/>
          <w:lang w:bidi="fa-IR"/>
        </w:rPr>
        <w:t xml:space="preserve"> وَرَثَةٌ غَيْرُهُمْ نِسَاءٌ وَرِجَالٌ </w:t>
      </w:r>
      <w:r w:rsidRPr="007F7D59">
        <w:rPr>
          <w:rStyle w:val="libFootnotenumChar"/>
          <w:rtl/>
        </w:rPr>
        <w:t>(8)</w:t>
      </w:r>
      <w:r w:rsidRPr="00B93E6A">
        <w:rPr>
          <w:rtl/>
          <w:lang w:bidi="fa-IR"/>
        </w:rPr>
        <w:t xml:space="preserve"> لَمْ </w:t>
      </w:r>
      <w:r w:rsidRPr="007F7D59">
        <w:rPr>
          <w:rStyle w:val="libFootnotenumChar"/>
          <w:rtl/>
        </w:rPr>
        <w:t>(9)</w:t>
      </w:r>
      <w:r w:rsidRPr="00B93E6A">
        <w:rPr>
          <w:rtl/>
          <w:lang w:bidi="fa-IR"/>
        </w:rPr>
        <w:t xml:space="preserve"> يُطْلِقُوا </w:t>
      </w:r>
      <w:r w:rsidRPr="007F7D59">
        <w:rPr>
          <w:rStyle w:val="libFootnotenumChar"/>
          <w:rtl/>
        </w:rPr>
        <w:t>(10)</w:t>
      </w:r>
      <w:r w:rsidRPr="00B93E6A">
        <w:rPr>
          <w:rtl/>
          <w:lang w:bidi="fa-IR"/>
        </w:rPr>
        <w:t xml:space="preserve"> الْبَيْعَ </w:t>
      </w:r>
      <w:r w:rsidRPr="007F7D59">
        <w:rPr>
          <w:rStyle w:val="libFootnotenumChar"/>
          <w:rtl/>
        </w:rPr>
        <w:t>(11)</w:t>
      </w:r>
      <w:r w:rsidRPr="00B93E6A">
        <w:rPr>
          <w:rtl/>
          <w:lang w:bidi="fa-IR"/>
        </w:rPr>
        <w:t xml:space="preserve"> ، وَلَمْ يَسْتَأْمِرُوهُمْ فِيهِ ، فَهَلْ عَلَيْهِمْ فِي ذلِكَ </w:t>
      </w:r>
      <w:r w:rsidRPr="007F7D59">
        <w:rPr>
          <w:rStyle w:val="libFootnotenumChar"/>
          <w:rtl/>
        </w:rPr>
        <w:t>(12)</w:t>
      </w:r>
      <w:r w:rsidRPr="00B93E6A">
        <w:rPr>
          <w:rtl/>
          <w:lang w:bidi="fa-IR"/>
        </w:rPr>
        <w:t xml:space="preserve"> شَيْ‌ءٌ</w:t>
      </w:r>
      <w:r>
        <w:rPr>
          <w:rtl/>
          <w:lang w:bidi="fa-IR"/>
        </w:rPr>
        <w:t>؟</w:t>
      </w:r>
    </w:p>
    <w:p w:rsidR="00FA0166" w:rsidRDefault="00243845" w:rsidP="00206510">
      <w:pPr>
        <w:pStyle w:val="libNormal"/>
        <w:rPr>
          <w:rtl/>
          <w:lang w:bidi="fa-IR"/>
        </w:rPr>
      </w:pPr>
      <w:r w:rsidRPr="00B93E6A">
        <w:rPr>
          <w:rtl/>
          <w:lang w:bidi="fa-IR"/>
        </w:rPr>
        <w:t xml:space="preserve">فَقَالَ : « إِذَا كَانَ إِنَّمَا أَصَابَ الدَّارَ مِنْ عَمَلِهِ ذلِكَ ، فَإِنَّمَا </w:t>
      </w:r>
      <w:r w:rsidRPr="007F7D59">
        <w:rPr>
          <w:rStyle w:val="libFootnotenumChar"/>
          <w:rtl/>
        </w:rPr>
        <w:t>(13)</w:t>
      </w:r>
      <w:r w:rsidRPr="00B93E6A">
        <w:rPr>
          <w:rtl/>
          <w:lang w:bidi="fa-IR"/>
        </w:rPr>
        <w:t xml:space="preserve"> غُرِّمُوا </w:t>
      </w:r>
      <w:r w:rsidRPr="007F7D59">
        <w:rPr>
          <w:rStyle w:val="libFootnotenumChar"/>
          <w:rtl/>
        </w:rPr>
        <w:t>(14)</w:t>
      </w:r>
      <w:r w:rsidRPr="00B93E6A">
        <w:rPr>
          <w:rtl/>
          <w:lang w:bidi="fa-IR"/>
        </w:rPr>
        <w:t xml:space="preserve"> فِي ذلِكَ الْعَمَلِ ، فَهُوَ عَلَيْهِمْ جَمِيعاً</w:t>
      </w:r>
      <w:r>
        <w:rPr>
          <w:rtl/>
          <w:lang w:bidi="fa-IR"/>
        </w:rPr>
        <w:t xml:space="preserve"> ».</w:t>
      </w:r>
      <w:r w:rsidRPr="00B93E6A">
        <w:rPr>
          <w:rtl/>
          <w:lang w:bidi="fa-IR"/>
        </w:rPr>
        <w:t xml:space="preserve">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7A69D6" w:rsidP="00243845">
      <w:pPr>
        <w:pStyle w:val="libFootnote0"/>
        <w:rPr>
          <w:rtl/>
          <w:lang w:bidi="fa-IR"/>
        </w:rPr>
      </w:pPr>
      <w:r>
        <w:rPr>
          <w:rFonts w:hint="cs"/>
          <w:rtl/>
        </w:rPr>
        <w:t xml:space="preserve">= </w:t>
      </w:r>
      <w:r w:rsidR="00243845" w:rsidRPr="00B93E6A">
        <w:rPr>
          <w:rtl/>
        </w:rPr>
        <w:t xml:space="preserve">بالقرائن المتضمّنة إلى إخباره. ويمكن أن يقال : إنّما حكم </w:t>
      </w:r>
      <w:r w:rsidR="00AE73AA" w:rsidRPr="00AE73AA">
        <w:rPr>
          <w:rStyle w:val="libFootnoteAlaemChar"/>
          <w:rtl/>
        </w:rPr>
        <w:t>عليه‌السلام</w:t>
      </w:r>
      <w:r w:rsidR="00243845" w:rsidRPr="00B93E6A">
        <w:rPr>
          <w:rtl/>
        </w:rPr>
        <w:t xml:space="preserve"> بذلك في الواقعة المخصوصة لعلمه بها</w:t>
      </w:r>
      <w:r w:rsidR="00243845">
        <w:rPr>
          <w:rtl/>
        </w:rPr>
        <w:t xml:space="preserve"> ».</w:t>
      </w:r>
    </w:p>
    <w:p w:rsidR="00243845" w:rsidRDefault="00AE73AA" w:rsidP="00AE73AA">
      <w:pPr>
        <w:pStyle w:val="libFootnote0"/>
        <w:rPr>
          <w:rtl/>
        </w:rPr>
      </w:pPr>
      <w:r>
        <w:rPr>
          <w:rtl/>
        </w:rPr>
        <w:t>(14).</w:t>
      </w:r>
      <w:r w:rsidR="00243845" w:rsidRPr="00B93E6A">
        <w:rPr>
          <w:rtl/>
        </w:rPr>
        <w:t xml:space="preserve"> </w:t>
      </w:r>
      <w:r w:rsidR="00243845" w:rsidRPr="0048092F">
        <w:rPr>
          <w:rStyle w:val="libFootnoteBoldChar"/>
          <w:rtl/>
        </w:rPr>
        <w:t>التهذيب</w:t>
      </w:r>
      <w:r w:rsidR="00243845" w:rsidRPr="00B93E6A">
        <w:rPr>
          <w:rtl/>
        </w:rPr>
        <w:t xml:space="preserve"> ، ج 9 ، ص 237 ، ح 923 ، معلّقاً عن محمّد بن يحيى. </w:t>
      </w:r>
      <w:r w:rsidR="00243845" w:rsidRPr="008B6341">
        <w:rPr>
          <w:rStyle w:val="libFootnoteBoldChar"/>
          <w:rtl/>
        </w:rPr>
        <w:t>الفقيه</w:t>
      </w:r>
      <w:r w:rsidR="00243845" w:rsidRPr="00B93E6A">
        <w:rPr>
          <w:rtl/>
        </w:rPr>
        <w:t xml:space="preserve"> ، ج 4 ، ص 235 ، ح 5561 ، معلّقاً عن محمّد بن الحسين بن أبي الخطّاب ، عن عبد الله بن حبيب ، عن إسحاق بن عمّار ، وفيهما مع اختلاف يسير </w:t>
      </w:r>
      <w:r w:rsidR="007A69D6">
        <w:rPr>
          <w:rFonts w:hint="cs"/>
          <w:rtl/>
        </w:rPr>
        <w:t>.</w:t>
      </w:r>
      <w:r w:rsidR="00325763" w:rsidRPr="00325763">
        <w:rPr>
          <w:rStyle w:val="libFootnoteBoldChar"/>
          <w:rtl/>
        </w:rPr>
        <w:t>الوافي</w:t>
      </w:r>
      <w:r w:rsidR="00243845" w:rsidRPr="00B93E6A">
        <w:rPr>
          <w:rtl/>
        </w:rPr>
        <w:t xml:space="preserve"> ، ج 24 ، ص 77 ، ح 23685 ؛ </w:t>
      </w:r>
      <w:r w:rsidR="00243845" w:rsidRPr="00325763">
        <w:rPr>
          <w:rStyle w:val="libFootnoteBoldChar"/>
          <w:rtl/>
        </w:rPr>
        <w:t>الوسائل</w:t>
      </w:r>
      <w:r w:rsidR="00243845" w:rsidRPr="00B93E6A">
        <w:rPr>
          <w:rtl/>
        </w:rPr>
        <w:t xml:space="preserve"> ، ج 19 ، ص 433 ، ذيل ح 24894.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السند تحويل بعطف « محمّد بن إسماعيل ، عن الفضل بن شاذان ، عن ابن أبي عمير » على « عليّ بن‌إبراهيم ، عن أبيه ، عن ابن أبي عمير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بح ، بن ، جد » وحاشية « م ، ن ، جت » </w:t>
      </w:r>
      <w:r w:rsidR="00243845" w:rsidRPr="0048092F">
        <w:rPr>
          <w:rStyle w:val="libFootnoteBoldChar"/>
          <w:rtl/>
        </w:rPr>
        <w:t>والتهذيب</w:t>
      </w:r>
      <w:r w:rsidR="00243845" w:rsidRPr="00B93E6A">
        <w:rPr>
          <w:rtl/>
        </w:rPr>
        <w:t xml:space="preserve"> : « عاملاً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 « وا</w:t>
      </w:r>
      <w:r w:rsidR="007A69D6">
        <w:rPr>
          <w:rFonts w:hint="cs"/>
          <w:rtl/>
        </w:rPr>
        <w:t>ُ</w:t>
      </w:r>
      <w:r w:rsidR="00243845" w:rsidRPr="00B93E6A">
        <w:rPr>
          <w:rtl/>
        </w:rPr>
        <w:t>خذ</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بف » : « ما</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بما كان عليه ، أي من مال السلطان</w:t>
      </w:r>
      <w:r w:rsidR="00243845">
        <w:rPr>
          <w:rtl/>
        </w:rPr>
        <w:t xml:space="preserve"> ».</w:t>
      </w:r>
    </w:p>
    <w:tbl>
      <w:tblPr>
        <w:tblStyle w:val="TableGrid"/>
        <w:bidiVisual/>
        <w:tblW w:w="0" w:type="auto"/>
        <w:tblLook w:val="04A0"/>
      </w:tblPr>
      <w:tblGrid>
        <w:gridCol w:w="4006"/>
        <w:gridCol w:w="4006"/>
      </w:tblGrid>
      <w:tr w:rsidR="007A69D6" w:rsidTr="007A69D6">
        <w:tc>
          <w:tcPr>
            <w:tcW w:w="4006" w:type="dxa"/>
          </w:tcPr>
          <w:p w:rsidR="007A69D6" w:rsidRDefault="007A69D6" w:rsidP="00AE73AA">
            <w:pPr>
              <w:pStyle w:val="libFootnote0"/>
              <w:rPr>
                <w:rtl/>
              </w:rPr>
            </w:pPr>
            <w:r>
              <w:rPr>
                <w:rtl/>
              </w:rPr>
              <w:t>(5).</w:t>
            </w:r>
            <w:r w:rsidRPr="00B93E6A">
              <w:rPr>
                <w:rtl/>
              </w:rPr>
              <w:t xml:space="preserve"> في </w:t>
            </w:r>
            <w:r w:rsidRPr="0048092F">
              <w:rPr>
                <w:rStyle w:val="libFootnoteBoldChar"/>
                <w:rtl/>
              </w:rPr>
              <w:t>التهذيب</w:t>
            </w:r>
            <w:r w:rsidRPr="00B93E6A">
              <w:rPr>
                <w:rtl/>
              </w:rPr>
              <w:t xml:space="preserve"> :</w:t>
            </w:r>
            <w:r>
              <w:rPr>
                <w:rtl/>
              </w:rPr>
              <w:t xml:space="preserve"> - </w:t>
            </w:r>
            <w:r w:rsidRPr="00B93E6A">
              <w:rPr>
                <w:rtl/>
              </w:rPr>
              <w:t>« عن أبيهم</w:t>
            </w:r>
            <w:r>
              <w:rPr>
                <w:rtl/>
              </w:rPr>
              <w:t xml:space="preserve"> ».</w:t>
            </w:r>
          </w:p>
        </w:tc>
        <w:tc>
          <w:tcPr>
            <w:tcW w:w="4006" w:type="dxa"/>
          </w:tcPr>
          <w:p w:rsidR="007A69D6" w:rsidRDefault="007A69D6" w:rsidP="00AE73AA">
            <w:pPr>
              <w:pStyle w:val="libFootnote0"/>
              <w:rPr>
                <w:rtl/>
              </w:rPr>
            </w:pPr>
            <w:r>
              <w:rPr>
                <w:rtl/>
              </w:rPr>
              <w:t>(6).</w:t>
            </w:r>
            <w:r w:rsidRPr="00B93E6A">
              <w:rPr>
                <w:rtl/>
              </w:rPr>
              <w:t xml:space="preserve"> في « بح » : « دارهم</w:t>
            </w:r>
            <w:r>
              <w:rPr>
                <w:rtl/>
              </w:rPr>
              <w:t xml:space="preserve"> ».</w:t>
            </w:r>
          </w:p>
        </w:tc>
      </w:tr>
      <w:tr w:rsidR="007A69D6" w:rsidTr="007A69D6">
        <w:tc>
          <w:tcPr>
            <w:tcW w:w="4006" w:type="dxa"/>
          </w:tcPr>
          <w:p w:rsidR="007A69D6" w:rsidRDefault="007A69D6" w:rsidP="00AE73AA">
            <w:pPr>
              <w:pStyle w:val="libFootnote0"/>
              <w:rPr>
                <w:rtl/>
              </w:rPr>
            </w:pPr>
            <w:r>
              <w:rPr>
                <w:rtl/>
              </w:rPr>
              <w:t>(7).</w:t>
            </w:r>
            <w:r w:rsidRPr="00B93E6A">
              <w:rPr>
                <w:rtl/>
              </w:rPr>
              <w:t xml:space="preserve"> في « بن » وحاشية « بح » : « ومعه</w:t>
            </w:r>
            <w:r>
              <w:rPr>
                <w:rtl/>
              </w:rPr>
              <w:t xml:space="preserve"> ».</w:t>
            </w:r>
          </w:p>
        </w:tc>
        <w:tc>
          <w:tcPr>
            <w:tcW w:w="4006" w:type="dxa"/>
          </w:tcPr>
          <w:p w:rsidR="007A69D6" w:rsidRDefault="009C6FD6" w:rsidP="00AE73AA">
            <w:pPr>
              <w:pStyle w:val="libFootnote0"/>
              <w:rPr>
                <w:rtl/>
              </w:rPr>
            </w:pPr>
            <w:r>
              <w:rPr>
                <w:rtl/>
              </w:rPr>
              <w:t>(8). في«بن»:«</w:t>
            </w:r>
            <w:r w:rsidRPr="00B93E6A">
              <w:rPr>
                <w:rtl/>
              </w:rPr>
              <w:t>رجال ونساء</w:t>
            </w:r>
            <w:r>
              <w:rPr>
                <w:rtl/>
              </w:rPr>
              <w:t>».وفي«م</w:t>
            </w:r>
            <w:r w:rsidRPr="00B93E6A">
              <w:rPr>
                <w:rtl/>
              </w:rPr>
              <w:t>» : + « فهلك</w:t>
            </w:r>
            <w:r>
              <w:rPr>
                <w:rtl/>
              </w:rPr>
              <w:t xml:space="preserve"> ».</w:t>
            </w:r>
          </w:p>
        </w:tc>
      </w:tr>
      <w:tr w:rsidR="007A69D6" w:rsidTr="007A69D6">
        <w:tc>
          <w:tcPr>
            <w:tcW w:w="4006" w:type="dxa"/>
          </w:tcPr>
          <w:p w:rsidR="007A69D6" w:rsidRDefault="009C6FD6" w:rsidP="00AE73AA">
            <w:pPr>
              <w:pStyle w:val="libFootnote0"/>
              <w:rPr>
                <w:rtl/>
              </w:rPr>
            </w:pPr>
            <w:r>
              <w:rPr>
                <w:rtl/>
              </w:rPr>
              <w:t>(9).</w:t>
            </w:r>
            <w:r w:rsidRPr="00B93E6A">
              <w:rPr>
                <w:rtl/>
              </w:rPr>
              <w:t xml:space="preserve"> في « بح ، جت » : « ولم</w:t>
            </w:r>
            <w:r>
              <w:rPr>
                <w:rtl/>
              </w:rPr>
              <w:t xml:space="preserve"> ».</w:t>
            </w:r>
          </w:p>
        </w:tc>
        <w:tc>
          <w:tcPr>
            <w:tcW w:w="4006" w:type="dxa"/>
          </w:tcPr>
          <w:p w:rsidR="007A69D6" w:rsidRDefault="009C6FD6" w:rsidP="00AE73AA">
            <w:pPr>
              <w:pStyle w:val="libFootnote0"/>
              <w:rPr>
                <w:rtl/>
              </w:rPr>
            </w:pPr>
            <w:r>
              <w:rPr>
                <w:rtl/>
              </w:rPr>
              <w:t>(10). في«ن»:«</w:t>
            </w:r>
            <w:r w:rsidRPr="00B93E6A">
              <w:rPr>
                <w:rtl/>
              </w:rPr>
              <w:t>لم تطلقوا</w:t>
            </w:r>
            <w:r>
              <w:rPr>
                <w:rtl/>
              </w:rPr>
              <w:t>».</w:t>
            </w:r>
            <w:r w:rsidRPr="00B93E6A">
              <w:rPr>
                <w:rtl/>
              </w:rPr>
              <w:t xml:space="preserve">وفي </w:t>
            </w:r>
            <w:r w:rsidRPr="0048092F">
              <w:rPr>
                <w:rStyle w:val="libFootnoteBoldChar"/>
                <w:rtl/>
              </w:rPr>
              <w:t>التهذيب</w:t>
            </w:r>
            <w:r>
              <w:rPr>
                <w:rtl/>
              </w:rPr>
              <w:t xml:space="preserve"> :«</w:t>
            </w:r>
            <w:r w:rsidRPr="00B93E6A">
              <w:rPr>
                <w:rtl/>
              </w:rPr>
              <w:t>لم يطلبوا</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ل ، بن ، جد » وحاشية « م ، جت » : « ثمّ انطلقوا » بدل « لم يطلقوا البيع</w:t>
      </w:r>
      <w:r w:rsidR="00243845">
        <w:rPr>
          <w:rtl/>
        </w:rPr>
        <w:t xml:space="preserve"> ».</w:t>
      </w:r>
    </w:p>
    <w:tbl>
      <w:tblPr>
        <w:tblStyle w:val="TableGrid"/>
        <w:bidiVisual/>
        <w:tblW w:w="0" w:type="auto"/>
        <w:tblLook w:val="04A0"/>
      </w:tblPr>
      <w:tblGrid>
        <w:gridCol w:w="4006"/>
        <w:gridCol w:w="4006"/>
      </w:tblGrid>
      <w:tr w:rsidR="009C6FD6" w:rsidTr="009C6FD6">
        <w:tc>
          <w:tcPr>
            <w:tcW w:w="4006" w:type="dxa"/>
          </w:tcPr>
          <w:p w:rsidR="009C6FD6" w:rsidRDefault="009C6FD6" w:rsidP="00AE73AA">
            <w:pPr>
              <w:pStyle w:val="libFootnote0"/>
              <w:rPr>
                <w:rtl/>
              </w:rPr>
            </w:pPr>
            <w:r>
              <w:rPr>
                <w:rtl/>
              </w:rPr>
              <w:t>(12).</w:t>
            </w:r>
            <w:r w:rsidRPr="00B93E6A">
              <w:rPr>
                <w:rtl/>
              </w:rPr>
              <w:t xml:space="preserve"> في </w:t>
            </w:r>
            <w:r w:rsidRPr="0048092F">
              <w:rPr>
                <w:rStyle w:val="libFootnoteBoldChar"/>
                <w:rtl/>
              </w:rPr>
              <w:t>التهذيب</w:t>
            </w:r>
            <w:r w:rsidRPr="00B93E6A">
              <w:rPr>
                <w:rtl/>
              </w:rPr>
              <w:t xml:space="preserve"> : « ا</w:t>
            </w:r>
            <w:r>
              <w:rPr>
                <w:rFonts w:hint="cs"/>
                <w:rtl/>
              </w:rPr>
              <w:t>ُ</w:t>
            </w:r>
            <w:r w:rsidRPr="00B93E6A">
              <w:rPr>
                <w:rtl/>
              </w:rPr>
              <w:t>ولئك</w:t>
            </w:r>
            <w:r>
              <w:rPr>
                <w:rtl/>
              </w:rPr>
              <w:t xml:space="preserve"> ».</w:t>
            </w:r>
          </w:p>
        </w:tc>
        <w:tc>
          <w:tcPr>
            <w:tcW w:w="4006" w:type="dxa"/>
          </w:tcPr>
          <w:p w:rsidR="009C6FD6" w:rsidRDefault="009C6FD6" w:rsidP="00AE73AA">
            <w:pPr>
              <w:pStyle w:val="libFootnote0"/>
              <w:rPr>
                <w:rtl/>
              </w:rPr>
            </w:pPr>
            <w:r>
              <w:rPr>
                <w:rtl/>
              </w:rPr>
              <w:t>(13).</w:t>
            </w:r>
            <w:r w:rsidRPr="00B93E6A">
              <w:rPr>
                <w:rtl/>
              </w:rPr>
              <w:t xml:space="preserve"> في « ق ، </w:t>
            </w:r>
            <w:r>
              <w:rPr>
                <w:rtl/>
              </w:rPr>
              <w:t>ك</w:t>
            </w:r>
            <w:r w:rsidRPr="00B93E6A">
              <w:rPr>
                <w:rtl/>
              </w:rPr>
              <w:t xml:space="preserve"> ، بف ، جت » : « فكما</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ق » : « عرضوا</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w:t>
      </w:r>
      <w:r w:rsidR="00243845" w:rsidRPr="0048092F">
        <w:rPr>
          <w:rStyle w:val="libFootnoteBoldChar"/>
          <w:rtl/>
        </w:rPr>
        <w:t>التهذيب</w:t>
      </w:r>
      <w:r w:rsidR="00243845" w:rsidRPr="00B93E6A">
        <w:rPr>
          <w:rtl/>
        </w:rPr>
        <w:t xml:space="preserve"> ، ج 9 ، ص 170 ، ح 695 ، بسنده عن عبد الرحمن بن الحجّاج ، مع اختلاف يسير </w:t>
      </w:r>
      <w:r w:rsidR="009C6FD6">
        <w:rPr>
          <w:rFonts w:hint="cs"/>
          <w:rtl/>
        </w:rPr>
        <w:t>.</w:t>
      </w:r>
      <w:r w:rsidR="00325763" w:rsidRPr="00325763">
        <w:rPr>
          <w:rStyle w:val="libFootnoteBoldChar"/>
          <w:rtl/>
        </w:rPr>
        <w:t>الوافي</w:t>
      </w:r>
      <w:r w:rsidR="00243845" w:rsidRPr="00B93E6A">
        <w:rPr>
          <w:rtl/>
        </w:rPr>
        <w:t xml:space="preserve"> ، ج 18 ، ص 795 ، ح 18316 ؛ </w:t>
      </w:r>
      <w:r w:rsidR="00243845" w:rsidRPr="00325763">
        <w:rPr>
          <w:rStyle w:val="libFootnoteBoldChar"/>
          <w:rtl/>
        </w:rPr>
        <w:t>الوسائل</w:t>
      </w:r>
      <w:r w:rsidR="00243845" w:rsidRPr="00B93E6A">
        <w:rPr>
          <w:rtl/>
        </w:rPr>
        <w:t xml:space="preserve"> ، ج 19 ، ص 330 ، ذيل ح 24711.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13317 / 29.</w:t>
      </w:r>
      <w:r w:rsidRPr="00B93E6A">
        <w:rPr>
          <w:rtl/>
          <w:lang w:bidi="fa-IR"/>
        </w:rPr>
        <w:t xml:space="preserve"> مُحَمَّدُ بْنُ يَحْيى ، عَنْ أَحْمَدَ بْنِ مُحَمَّدٍ ، عَنْ إِبْرَاهِيمَ بْنِ مِهْزَمٍ </w:t>
      </w:r>
      <w:r w:rsidRPr="007F7D59">
        <w:rPr>
          <w:rStyle w:val="libFootnotenumChar"/>
          <w:rtl/>
        </w:rPr>
        <w:t>(1)</w:t>
      </w:r>
      <w:r w:rsidRPr="00B93E6A">
        <w:rPr>
          <w:rtl/>
          <w:lang w:bidi="fa-IR"/>
        </w:rPr>
        <w:t xml:space="preserve"> ، عَنْ عَنْبَسَةَ الْعَابِدِ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أَوْصِنِي.</w:t>
      </w:r>
    </w:p>
    <w:p w:rsidR="00FA0166" w:rsidRDefault="00243845" w:rsidP="00206510">
      <w:pPr>
        <w:pStyle w:val="libNormal"/>
        <w:rPr>
          <w:rtl/>
          <w:lang w:bidi="fa-IR"/>
        </w:rPr>
      </w:pPr>
      <w:r w:rsidRPr="00B93E6A">
        <w:rPr>
          <w:rtl/>
          <w:lang w:bidi="fa-IR"/>
        </w:rPr>
        <w:t xml:space="preserve">فَقَالَ : « أَعِدَّ جَهَازَكَ ، وَقَدِّمْ زَادَكَ </w:t>
      </w:r>
      <w:r w:rsidRPr="007F7D59">
        <w:rPr>
          <w:rStyle w:val="libFootnotenumChar"/>
          <w:rtl/>
        </w:rPr>
        <w:t>(2)</w:t>
      </w:r>
      <w:r w:rsidRPr="00B93E6A">
        <w:rPr>
          <w:rtl/>
          <w:lang w:bidi="fa-IR"/>
        </w:rPr>
        <w:t xml:space="preserve"> ، وَكُنْ وَصِيَّ نَفْسِكَ </w:t>
      </w:r>
      <w:r w:rsidRPr="007F7D59">
        <w:rPr>
          <w:rStyle w:val="libFootnotenumChar"/>
          <w:rtl/>
        </w:rPr>
        <w:t>(3)</w:t>
      </w:r>
      <w:r w:rsidRPr="00B93E6A">
        <w:rPr>
          <w:rtl/>
          <w:lang w:bidi="fa-IR"/>
        </w:rPr>
        <w:t xml:space="preserve"> ، وَلَا تَقُلْ لِغَيْرِكَ </w:t>
      </w:r>
      <w:r w:rsidRPr="007F7D59">
        <w:rPr>
          <w:rStyle w:val="libFootnotenumChar"/>
          <w:rtl/>
        </w:rPr>
        <w:t>(4)</w:t>
      </w:r>
      <w:r w:rsidRPr="00B93E6A">
        <w:rPr>
          <w:rtl/>
          <w:lang w:bidi="fa-IR"/>
        </w:rPr>
        <w:t xml:space="preserve"> يَبْعَثُ إِلَيْكَ بِمَا يُصْلِحُكَ</w:t>
      </w:r>
      <w:r>
        <w:rPr>
          <w:rtl/>
          <w:lang w:bidi="fa-IR"/>
        </w:rPr>
        <w:t xml:space="preserve"> ».</w:t>
      </w:r>
      <w:r w:rsidRPr="00B93E6A">
        <w:rPr>
          <w:rtl/>
          <w:lang w:bidi="fa-IR"/>
        </w:rPr>
        <w:t xml:space="preserve"> </w:t>
      </w:r>
      <w:r w:rsidRPr="007F7D59">
        <w:rPr>
          <w:rStyle w:val="libFootnotenumChar"/>
          <w:rtl/>
        </w:rPr>
        <w:t>(5)</w:t>
      </w:r>
    </w:p>
    <w:p w:rsidR="00F406FA" w:rsidRDefault="00243845" w:rsidP="00F406FA">
      <w:pPr>
        <w:pStyle w:val="libNormal"/>
        <w:rPr>
          <w:rtl/>
          <w:lang w:bidi="fa-IR"/>
        </w:rPr>
      </w:pPr>
      <w:r w:rsidRPr="000615CF">
        <w:rPr>
          <w:rStyle w:val="libBold2Char"/>
          <w:rtl/>
        </w:rPr>
        <w:t>13318 / 30.</w:t>
      </w:r>
      <w:r w:rsidRPr="00B93E6A">
        <w:rPr>
          <w:rtl/>
          <w:lang w:bidi="fa-IR"/>
        </w:rPr>
        <w:t xml:space="preserve"> عِدَّةٌ مِنْ أَصْحَابِنَا ، عَنْ سَهْلِ بْنِ زِيَادٍ ؛</w:t>
      </w:r>
    </w:p>
    <w:p w:rsidR="00243845" w:rsidRPr="00B93E6A" w:rsidRDefault="00F406FA" w:rsidP="00F406FA">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عَلِيِّ بْنِ مَهْزِيَارَ ، قَالَ :</w:t>
      </w:r>
    </w:p>
    <w:p w:rsidR="00243845" w:rsidRPr="00B93E6A" w:rsidRDefault="00243845" w:rsidP="00206510">
      <w:pPr>
        <w:pStyle w:val="libNormal"/>
        <w:rPr>
          <w:rtl/>
          <w:lang w:bidi="fa-IR"/>
        </w:rPr>
      </w:pPr>
      <w:r w:rsidRPr="00B93E6A">
        <w:rPr>
          <w:rtl/>
          <w:lang w:bidi="fa-IR"/>
        </w:rPr>
        <w:t xml:space="preserve">كَتَبْتُ إِلى أَبِي جَعْفَرٍ </w:t>
      </w:r>
      <w:r w:rsidRPr="002D5331">
        <w:rPr>
          <w:rStyle w:val="libAlaemChar"/>
          <w:rtl/>
        </w:rPr>
        <w:t>عليه‌السلام</w:t>
      </w:r>
      <w:r w:rsidRPr="00B93E6A">
        <w:rPr>
          <w:rtl/>
          <w:lang w:bidi="fa-IR"/>
        </w:rPr>
        <w:t xml:space="preserve"> أُعْلِمُهُ أَنَّ إِسْحَاقَ بْنَ إِبْرَاهِيمَ وَقَفَ ضَيْعَةً </w:t>
      </w:r>
      <w:r w:rsidRPr="007F7D59">
        <w:rPr>
          <w:rStyle w:val="libFootnotenumChar"/>
          <w:rtl/>
        </w:rPr>
        <w:t>(6)</w:t>
      </w:r>
      <w:r w:rsidRPr="00B93E6A">
        <w:rPr>
          <w:rtl/>
          <w:lang w:bidi="fa-IR"/>
        </w:rPr>
        <w:t xml:space="preserve"> عَلَى الْحَجِّ وَأُمِّ </w:t>
      </w:r>
      <w:r w:rsidRPr="007F7D59">
        <w:rPr>
          <w:rStyle w:val="libFootnotenumChar"/>
          <w:rtl/>
        </w:rPr>
        <w:t>(7)</w:t>
      </w:r>
      <w:r w:rsidRPr="00B93E6A">
        <w:rPr>
          <w:rtl/>
          <w:lang w:bidi="fa-IR"/>
        </w:rPr>
        <w:t xml:space="preserve"> وَلَدِهِ ، وَمَا فَضَلَ عَنْهَا لِلْفُقَرَاءِ ، وَأَنَّ مُحَمَّدَ بْنَ إِبْرَاهِيمَ أَشْهَدَنِي </w:t>
      </w:r>
      <w:r w:rsidRPr="007F7D59">
        <w:rPr>
          <w:rStyle w:val="libFootnotenumChar"/>
          <w:rtl/>
        </w:rPr>
        <w:t>(8)</w:t>
      </w:r>
      <w:r w:rsidRPr="00B93E6A">
        <w:rPr>
          <w:rtl/>
          <w:lang w:bidi="fa-IR"/>
        </w:rPr>
        <w:t xml:space="preserve"> عَلى نَفْسِهِ‌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لم نجد رواية أحمد بن محمّد</w:t>
      </w:r>
      <w:r w:rsidR="00243845">
        <w:rPr>
          <w:rtl/>
        </w:rPr>
        <w:t xml:space="preserve"> </w:t>
      </w:r>
      <w:r>
        <w:rPr>
          <w:rtl/>
        </w:rPr>
        <w:t>-</w:t>
      </w:r>
      <w:r w:rsidR="00243845">
        <w:rPr>
          <w:rtl/>
        </w:rPr>
        <w:t xml:space="preserve"> </w:t>
      </w:r>
      <w:r w:rsidR="00243845" w:rsidRPr="00B93E6A">
        <w:rPr>
          <w:rtl/>
        </w:rPr>
        <w:t>وهو أحمد بن محمّد بن عيسى</w:t>
      </w:r>
      <w:r w:rsidR="00243845">
        <w:rPr>
          <w:rtl/>
        </w:rPr>
        <w:t xml:space="preserve"> </w:t>
      </w:r>
      <w:r>
        <w:rPr>
          <w:rtl/>
        </w:rPr>
        <w:t>-</w:t>
      </w:r>
      <w:r w:rsidR="00243845">
        <w:rPr>
          <w:rtl/>
        </w:rPr>
        <w:t xml:space="preserve"> </w:t>
      </w:r>
      <w:r w:rsidR="00243845" w:rsidRPr="00B93E6A">
        <w:rPr>
          <w:rtl/>
        </w:rPr>
        <w:t xml:space="preserve">عن إبراهيم بن مهزم في موضع ، بل روى‌أحمد بن محمّد بن عيسى عن الحسن بن محبوب كتاب إبراهيم بن مهزم ، كما في </w:t>
      </w:r>
      <w:r w:rsidR="00243845" w:rsidRPr="005B0EF7">
        <w:rPr>
          <w:rStyle w:val="libFootnoteBoldChar"/>
          <w:rtl/>
        </w:rPr>
        <w:t>الفهرست للطوسي</w:t>
      </w:r>
      <w:r w:rsidR="00243845" w:rsidRPr="00B93E6A">
        <w:rPr>
          <w:rtl/>
        </w:rPr>
        <w:t xml:space="preserve"> ، ص 22 ، الرقم 21 ، فلا يبعد وقوع خللٍ في سندنا هذا.</w:t>
      </w:r>
    </w:p>
    <w:p w:rsidR="00243845" w:rsidRPr="00B93E6A" w:rsidRDefault="00243845" w:rsidP="00243845">
      <w:pPr>
        <w:pStyle w:val="libFootnote0"/>
        <w:rPr>
          <w:rtl/>
          <w:lang w:bidi="fa-IR"/>
        </w:rPr>
      </w:pPr>
      <w:r w:rsidRPr="00206510">
        <w:rPr>
          <w:rtl/>
        </w:rPr>
        <w:t xml:space="preserve">ويؤيّد ذلك أنّ الخبر رواه الشيخ الصدوق في الأمالي ، ص 231 ، المجلس 47 ، ح 12 ، بسنده عن أحمد بن محمّد بن عيسى عن الحسن بن محبوب عن عنبسة بن نجاد </w:t>
      </w:r>
      <w:r w:rsidR="00AE73AA" w:rsidRPr="00206510">
        <w:rPr>
          <w:rtl/>
        </w:rPr>
        <w:t>-</w:t>
      </w:r>
      <w:r w:rsidRPr="00206510">
        <w:rPr>
          <w:rtl/>
        </w:rPr>
        <w:t xml:space="preserve"> والصواب بجاد </w:t>
      </w:r>
      <w:r w:rsidR="00AE73AA" w:rsidRPr="00206510">
        <w:rPr>
          <w:rtl/>
        </w:rPr>
        <w:t>-</w:t>
      </w:r>
      <w:r w:rsidRPr="00206510">
        <w:rPr>
          <w:rtl/>
        </w:rPr>
        <w:t xml:space="preserve"> العابد أنّ رجلاً قال للصادق جعفر بن محمّد </w:t>
      </w:r>
      <w:r w:rsidR="00AE73AA" w:rsidRPr="00AE73AA">
        <w:rPr>
          <w:rStyle w:val="libFootnoteAlaemChar"/>
          <w:rtl/>
        </w:rPr>
        <w:t>عليه‌السلام</w:t>
      </w:r>
      <w:r w:rsidRPr="00206510">
        <w:rPr>
          <w:rtl/>
        </w:rPr>
        <w:t>.</w:t>
      </w:r>
    </w:p>
    <w:p w:rsidR="00243845" w:rsidRPr="00B93E6A" w:rsidRDefault="00AE73AA" w:rsidP="00AE73AA">
      <w:pPr>
        <w:pStyle w:val="libFootnote0"/>
        <w:rPr>
          <w:rtl/>
          <w:lang w:bidi="fa-IR"/>
        </w:rPr>
      </w:pPr>
      <w:r>
        <w:rPr>
          <w:rtl/>
        </w:rPr>
        <w:t>(2).</w:t>
      </w:r>
      <w:r w:rsidR="00243845" w:rsidRPr="00B93E6A">
        <w:rPr>
          <w:rtl/>
        </w:rPr>
        <w:t xml:space="preserve"> في الأمالي : + « لطول سفرك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 « لنفسك</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ولا تقل لنفسك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الأمالي : « ولا تأمن غيرك أن » بدل « ولا تقل لغيرك</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066699">
        <w:rPr>
          <w:rStyle w:val="libFootnoteBoldChar"/>
          <w:rtl/>
        </w:rPr>
        <w:t>الأمالي للصدوق</w:t>
      </w:r>
      <w:r w:rsidR="00243845" w:rsidRPr="00B93E6A">
        <w:rPr>
          <w:rtl/>
        </w:rPr>
        <w:t xml:space="preserve"> ، ص 281 ، المجلس 47 ، ح 12 ، بسنده عن أحمد بن محمّد بن عيسى ، عن الحسن بن محبوب ، عن عنبسة بن نجاد العابد ، عن الصادق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9 ، ص 237 ، ح 924 ، معلّقاً عن أحمد بن محمّد. </w:t>
      </w:r>
      <w:r w:rsidR="00233CAC" w:rsidRPr="00233CAC">
        <w:rPr>
          <w:rStyle w:val="libFootnoteBoldChar"/>
          <w:rtl/>
        </w:rPr>
        <w:t>الجعفريّات</w:t>
      </w:r>
      <w:r w:rsidR="00243845" w:rsidRPr="00B93E6A">
        <w:rPr>
          <w:rtl/>
        </w:rPr>
        <w:t xml:space="preserve"> ، ص 166 ، باب حسن الجوار ، بسند آخر عن جعفر بن محمّد ، عن آبائه </w:t>
      </w:r>
      <w:r w:rsidRPr="00AE73AA">
        <w:rPr>
          <w:rStyle w:val="libFootnoteAlaemChar"/>
          <w:rtl/>
        </w:rPr>
        <w:t>عليهم‌السلام</w:t>
      </w:r>
      <w:r w:rsidR="00243845" w:rsidRPr="00B93E6A">
        <w:rPr>
          <w:rtl/>
        </w:rPr>
        <w:t xml:space="preserve"> عن رسول الله </w:t>
      </w:r>
      <w:r w:rsidRPr="00AE73AA">
        <w:rPr>
          <w:rStyle w:val="libFootnoteAlaemChar"/>
          <w:rtl/>
        </w:rPr>
        <w:t>صلى‌الله‌عليه‌وآله</w:t>
      </w:r>
      <w:r w:rsidR="00243845" w:rsidRPr="00B93E6A">
        <w:rPr>
          <w:rtl/>
        </w:rPr>
        <w:t xml:space="preserve"> ، إلى قوله : « وكن وصيّ نفسك » مع اختلاف يسير وزيادة في آخره. وراجع : نهج البلاغة ، ص 512 ، الحكمة 254 </w:t>
      </w:r>
      <w:r w:rsidR="00F406FA">
        <w:rPr>
          <w:rFonts w:hint="cs"/>
          <w:rtl/>
        </w:rPr>
        <w:t>.</w:t>
      </w:r>
      <w:r w:rsidR="00325763" w:rsidRPr="00325763">
        <w:rPr>
          <w:rStyle w:val="libFootnoteBoldChar"/>
          <w:rtl/>
        </w:rPr>
        <w:t>الوافي</w:t>
      </w:r>
      <w:r w:rsidR="00243845" w:rsidRPr="00B93E6A">
        <w:rPr>
          <w:rtl/>
        </w:rPr>
        <w:t xml:space="preserve"> ، ج 24 ، ص 179 ، ح 23858 ؛ </w:t>
      </w:r>
      <w:r w:rsidR="00243845" w:rsidRPr="00325763">
        <w:rPr>
          <w:rStyle w:val="libFootnoteBoldChar"/>
          <w:rtl/>
        </w:rPr>
        <w:t>الوسائل</w:t>
      </w:r>
      <w:r w:rsidR="00243845" w:rsidRPr="00B93E6A">
        <w:rPr>
          <w:rtl/>
        </w:rPr>
        <w:t xml:space="preserve"> ، ج 19 ، ص 434 ، ذيل ح 24895.</w:t>
      </w:r>
    </w:p>
    <w:p w:rsidR="00243845" w:rsidRPr="00B93E6A" w:rsidRDefault="00AE73AA" w:rsidP="00AE73AA">
      <w:pPr>
        <w:pStyle w:val="libFootnote0"/>
        <w:rPr>
          <w:rtl/>
          <w:lang w:bidi="fa-IR"/>
        </w:rPr>
      </w:pPr>
      <w:r>
        <w:rPr>
          <w:rtl/>
        </w:rPr>
        <w:t>(6).</w:t>
      </w:r>
      <w:r w:rsidR="00243845" w:rsidRPr="00B93E6A">
        <w:rPr>
          <w:rtl/>
        </w:rPr>
        <w:t xml:space="preserve"> في « بح ، بن » وحاشية « جت » </w:t>
      </w:r>
      <w:r w:rsidR="00243845" w:rsidRPr="00DC50BB">
        <w:rPr>
          <w:rStyle w:val="libFootnoteBoldChar"/>
          <w:rtl/>
        </w:rPr>
        <w:t>والوسائل</w:t>
      </w:r>
      <w:r w:rsidR="00243845" w:rsidRPr="00B93E6A">
        <w:rPr>
          <w:rtl/>
        </w:rPr>
        <w:t xml:space="preserve"> : « ضيعته</w:t>
      </w:r>
      <w:r w:rsidR="00243845">
        <w:rPr>
          <w:rtl/>
        </w:rPr>
        <w:t xml:space="preserve"> ».</w:t>
      </w:r>
    </w:p>
    <w:tbl>
      <w:tblPr>
        <w:tblStyle w:val="TableGrid"/>
        <w:bidiVisual/>
        <w:tblW w:w="0" w:type="auto"/>
        <w:tblLook w:val="04A0"/>
      </w:tblPr>
      <w:tblGrid>
        <w:gridCol w:w="4006"/>
        <w:gridCol w:w="4006"/>
      </w:tblGrid>
      <w:tr w:rsidR="001529CF" w:rsidTr="001529CF">
        <w:tc>
          <w:tcPr>
            <w:tcW w:w="4006" w:type="dxa"/>
          </w:tcPr>
          <w:p w:rsidR="001529CF" w:rsidRDefault="001529CF" w:rsidP="00AE73AA">
            <w:pPr>
              <w:pStyle w:val="libFootnote0"/>
              <w:rPr>
                <w:rtl/>
              </w:rPr>
            </w:pPr>
            <w:r>
              <w:rPr>
                <w:rtl/>
              </w:rPr>
              <w:t>(7).</w:t>
            </w:r>
            <w:r w:rsidRPr="00B93E6A">
              <w:rPr>
                <w:rtl/>
              </w:rPr>
              <w:t xml:space="preserve"> في « ق ، بف » : « وأمر</w:t>
            </w:r>
            <w:r>
              <w:rPr>
                <w:rtl/>
              </w:rPr>
              <w:t xml:space="preserve"> ».</w:t>
            </w:r>
          </w:p>
        </w:tc>
        <w:tc>
          <w:tcPr>
            <w:tcW w:w="4006" w:type="dxa"/>
          </w:tcPr>
          <w:p w:rsidR="001529CF" w:rsidRDefault="001529CF" w:rsidP="00AE73AA">
            <w:pPr>
              <w:pStyle w:val="libFootnote0"/>
              <w:rPr>
                <w:rtl/>
              </w:rPr>
            </w:pPr>
            <w:r>
              <w:rPr>
                <w:rtl/>
              </w:rPr>
              <w:t>(8).</w:t>
            </w:r>
            <w:r w:rsidRPr="00B93E6A">
              <w:rPr>
                <w:rtl/>
              </w:rPr>
              <w:t xml:space="preserve"> في « بن » </w:t>
            </w:r>
            <w:r w:rsidRPr="0048092F">
              <w:rPr>
                <w:rStyle w:val="libFootnoteBoldChar"/>
                <w:rtl/>
              </w:rPr>
              <w:t>والتهذيب</w:t>
            </w:r>
            <w:r w:rsidRPr="00B93E6A">
              <w:rPr>
                <w:rtl/>
              </w:rPr>
              <w:t xml:space="preserve"> </w:t>
            </w:r>
            <w:r w:rsidRPr="00DC50BB">
              <w:rPr>
                <w:rStyle w:val="libFootnoteBoldChar"/>
                <w:rtl/>
              </w:rPr>
              <w:t>والوسائل</w:t>
            </w:r>
            <w:r w:rsidRPr="00B93E6A">
              <w:rPr>
                <w:rtl/>
              </w:rPr>
              <w:t xml:space="preserve"> : « أشهد</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بِمَالٍ لِيُفَرَّقَ </w:t>
      </w:r>
      <w:r w:rsidRPr="007F7D59">
        <w:rPr>
          <w:rStyle w:val="libFootnotenumChar"/>
          <w:rtl/>
        </w:rPr>
        <w:t>(1)</w:t>
      </w:r>
      <w:r w:rsidRPr="00B93E6A">
        <w:rPr>
          <w:rtl/>
          <w:lang w:bidi="fa-IR"/>
        </w:rPr>
        <w:t xml:space="preserve"> فِي </w:t>
      </w:r>
      <w:r w:rsidRPr="007F7D59">
        <w:rPr>
          <w:rStyle w:val="libFootnotenumChar"/>
          <w:rtl/>
        </w:rPr>
        <w:t>(2)</w:t>
      </w:r>
      <w:r w:rsidRPr="00B93E6A">
        <w:rPr>
          <w:rtl/>
          <w:lang w:bidi="fa-IR"/>
        </w:rPr>
        <w:t xml:space="preserve"> إِخْوَانِنَا </w:t>
      </w:r>
      <w:r w:rsidRPr="007F7D59">
        <w:rPr>
          <w:rStyle w:val="libFootnotenumChar"/>
          <w:rtl/>
        </w:rPr>
        <w:t>(3)</w:t>
      </w:r>
      <w:r w:rsidRPr="00B93E6A">
        <w:rPr>
          <w:rtl/>
          <w:lang w:bidi="fa-IR"/>
        </w:rPr>
        <w:t xml:space="preserve"> ، وَأَنَّ فِي بَنِي هَاشِمٍ مَنْ يُعْرَفُ حَقُّهُ </w:t>
      </w:r>
      <w:r w:rsidRPr="007F7D59">
        <w:rPr>
          <w:rStyle w:val="libFootnotenumChar"/>
          <w:rtl/>
        </w:rPr>
        <w:t>(4)</w:t>
      </w:r>
      <w:r w:rsidRPr="00B93E6A">
        <w:rPr>
          <w:rtl/>
          <w:lang w:bidi="fa-IR"/>
        </w:rPr>
        <w:t xml:space="preserve"> يَقُولُ بِقَوْلِنَا مِمَّنْ </w:t>
      </w:r>
      <w:r w:rsidRPr="007F7D59">
        <w:rPr>
          <w:rStyle w:val="libFootnotenumChar"/>
          <w:rtl/>
        </w:rPr>
        <w:t>(5)</w:t>
      </w:r>
      <w:r w:rsidRPr="00B93E6A">
        <w:rPr>
          <w:rtl/>
          <w:lang w:bidi="fa-IR"/>
        </w:rPr>
        <w:t xml:space="preserve"> هُوَ </w:t>
      </w:r>
      <w:r w:rsidRPr="007F7D59">
        <w:rPr>
          <w:rStyle w:val="libFootnotenumChar"/>
          <w:rtl/>
        </w:rPr>
        <w:t>(6)</w:t>
      </w:r>
      <w:r w:rsidRPr="00B93E6A">
        <w:rPr>
          <w:rtl/>
          <w:lang w:bidi="fa-IR"/>
        </w:rPr>
        <w:t xml:space="preserve"> مُحْتَاجٌ </w:t>
      </w:r>
      <w:r w:rsidRPr="007F7D59">
        <w:rPr>
          <w:rStyle w:val="libFootnotenumChar"/>
          <w:rtl/>
        </w:rPr>
        <w:t>(7)</w:t>
      </w:r>
      <w:r w:rsidRPr="00B93E6A">
        <w:rPr>
          <w:rtl/>
          <w:lang w:bidi="fa-IR"/>
        </w:rPr>
        <w:t xml:space="preserve"> ، فَتَرى </w:t>
      </w:r>
      <w:r w:rsidRPr="007F7D59">
        <w:rPr>
          <w:rStyle w:val="libFootnotenumChar"/>
          <w:rtl/>
        </w:rPr>
        <w:t>(8)</w:t>
      </w:r>
      <w:r w:rsidRPr="00B93E6A">
        <w:rPr>
          <w:rtl/>
          <w:lang w:bidi="fa-IR"/>
        </w:rPr>
        <w:t xml:space="preserve"> أَنْ أَصْرِفَ </w:t>
      </w:r>
      <w:r w:rsidRPr="007F7D59">
        <w:rPr>
          <w:rStyle w:val="libFootnotenumChar"/>
          <w:rtl/>
        </w:rPr>
        <w:t>(9)</w:t>
      </w:r>
      <w:r w:rsidRPr="00B93E6A">
        <w:rPr>
          <w:rtl/>
          <w:lang w:bidi="fa-IR"/>
        </w:rPr>
        <w:t xml:space="preserve"> ذلِكَ إِلَيْهِمْ إِذَا كَانَ سَبِيلُهُ سَبِيلَ </w:t>
      </w:r>
      <w:r w:rsidRPr="007F7D59">
        <w:rPr>
          <w:rStyle w:val="libFootnotenumChar"/>
          <w:rtl/>
        </w:rPr>
        <w:t>(10)</w:t>
      </w:r>
      <w:r w:rsidRPr="00B93E6A">
        <w:rPr>
          <w:rtl/>
          <w:lang w:bidi="fa-IR"/>
        </w:rPr>
        <w:t xml:space="preserve"> الصَّدَقَةِ ؛ لِأَنَّ وَقْفَ إِسْحَاقَ إِنَّمَا هُوَ صَدَقَةٌ </w:t>
      </w:r>
      <w:r w:rsidRPr="007F7D59">
        <w:rPr>
          <w:rStyle w:val="libFootnotenumChar"/>
          <w:rtl/>
        </w:rPr>
        <w:t>(11)</w:t>
      </w:r>
      <w:r>
        <w:rPr>
          <w:rtl/>
          <w:lang w:bidi="fa-IR"/>
        </w:rPr>
        <w:t>؟</w:t>
      </w:r>
    </w:p>
    <w:p w:rsidR="00FA0166" w:rsidRDefault="00243845" w:rsidP="00206510">
      <w:pPr>
        <w:pStyle w:val="libNormal"/>
        <w:rPr>
          <w:rtl/>
          <w:lang w:bidi="fa-IR"/>
        </w:rPr>
      </w:pPr>
      <w:r w:rsidRPr="00B93E6A">
        <w:rPr>
          <w:rtl/>
          <w:lang w:bidi="fa-IR"/>
        </w:rPr>
        <w:t xml:space="preserve">فَكَتَبَ </w:t>
      </w:r>
      <w:r w:rsidRPr="002D5331">
        <w:rPr>
          <w:rStyle w:val="libAlaemChar"/>
          <w:rtl/>
        </w:rPr>
        <w:t>عليه‌السلام</w:t>
      </w:r>
      <w:r w:rsidRPr="00B93E6A">
        <w:rPr>
          <w:rtl/>
          <w:lang w:bidi="fa-IR"/>
        </w:rPr>
        <w:t xml:space="preserve"> : « فَهِمْتُ </w:t>
      </w:r>
      <w:r w:rsidRPr="007F7D59">
        <w:rPr>
          <w:rStyle w:val="libFootnotenumChar"/>
          <w:rtl/>
        </w:rPr>
        <w:t>(12)</w:t>
      </w:r>
      <w:r w:rsidRPr="00B93E6A">
        <w:rPr>
          <w:rtl/>
          <w:lang w:bidi="fa-IR"/>
        </w:rPr>
        <w:t xml:space="preserve"> يَرْحَمُكَ </w:t>
      </w:r>
      <w:r w:rsidRPr="007F7D59">
        <w:rPr>
          <w:rStyle w:val="libFootnotenumChar"/>
          <w:rtl/>
        </w:rPr>
        <w:t>(13)</w:t>
      </w:r>
      <w:r w:rsidRPr="00B93E6A">
        <w:rPr>
          <w:rtl/>
          <w:lang w:bidi="fa-IR"/>
        </w:rPr>
        <w:t xml:space="preserve"> اللهُ مَا ذَكَرْتَ مِنْ وَصِيَّةِ إِسْحَاقَ بْنِ إِبْرَاهِيمَ</w:t>
      </w:r>
      <w:r>
        <w:rPr>
          <w:rtl/>
          <w:lang w:bidi="fa-IR"/>
        </w:rPr>
        <w:t xml:space="preserve"> </w:t>
      </w:r>
      <w:r w:rsidR="00AE73AA">
        <w:rPr>
          <w:rtl/>
          <w:lang w:bidi="fa-IR"/>
        </w:rPr>
        <w:t>-</w:t>
      </w:r>
      <w:r>
        <w:rPr>
          <w:rtl/>
          <w:lang w:bidi="fa-IR"/>
        </w:rPr>
        <w:t xml:space="preserve"> </w:t>
      </w:r>
      <w:r w:rsidRPr="00B93E6A">
        <w:rPr>
          <w:rtl/>
          <w:lang w:bidi="fa-IR"/>
        </w:rPr>
        <w:t>رَضِيَ اللهُ عَنْهُ</w:t>
      </w:r>
      <w:r>
        <w:rPr>
          <w:rtl/>
          <w:lang w:bidi="fa-IR"/>
        </w:rPr>
        <w:t xml:space="preserve"> </w:t>
      </w:r>
      <w:r w:rsidR="00AE73AA">
        <w:rPr>
          <w:rtl/>
          <w:lang w:bidi="fa-IR"/>
        </w:rPr>
        <w:t>-</w:t>
      </w:r>
      <w:r>
        <w:rPr>
          <w:rtl/>
          <w:lang w:bidi="fa-IR"/>
        </w:rPr>
        <w:t xml:space="preserve"> </w:t>
      </w:r>
      <w:r w:rsidRPr="00B93E6A">
        <w:rPr>
          <w:rtl/>
          <w:lang w:bidi="fa-IR"/>
        </w:rPr>
        <w:t xml:space="preserve">وَمَا أَشْهَدَ لَكَ </w:t>
      </w:r>
      <w:r w:rsidRPr="007F7D59">
        <w:rPr>
          <w:rStyle w:val="libFootnotenumChar"/>
          <w:rtl/>
        </w:rPr>
        <w:t>(14)</w:t>
      </w:r>
      <w:r w:rsidRPr="00B93E6A">
        <w:rPr>
          <w:rtl/>
          <w:lang w:bidi="fa-IR"/>
        </w:rPr>
        <w:t xml:space="preserve"> بِذلِكَ مُحَمَّدُ بْنُ إِبْرَاهِيمَ</w:t>
      </w:r>
      <w:r>
        <w:rPr>
          <w:rtl/>
          <w:lang w:bidi="fa-IR"/>
        </w:rPr>
        <w:t xml:space="preserve"> </w:t>
      </w:r>
      <w:r w:rsidR="00AE73AA">
        <w:rPr>
          <w:rtl/>
          <w:lang w:bidi="fa-IR"/>
        </w:rPr>
        <w:t>-</w:t>
      </w:r>
      <w:r>
        <w:rPr>
          <w:rtl/>
          <w:lang w:bidi="fa-IR"/>
        </w:rPr>
        <w:t xml:space="preserve"> </w:t>
      </w:r>
      <w:r w:rsidRPr="00B93E6A">
        <w:rPr>
          <w:rtl/>
          <w:lang w:bidi="fa-IR"/>
        </w:rPr>
        <w:t>رَضِيَ اللهُ عَنْهُ</w:t>
      </w:r>
      <w:r>
        <w:rPr>
          <w:rtl/>
          <w:lang w:bidi="fa-IR"/>
        </w:rPr>
        <w:t xml:space="preserve"> </w:t>
      </w:r>
      <w:r w:rsidR="00AE73AA">
        <w:rPr>
          <w:rtl/>
          <w:lang w:bidi="fa-IR"/>
        </w:rPr>
        <w:t>-</w:t>
      </w:r>
      <w:r>
        <w:rPr>
          <w:rtl/>
          <w:lang w:bidi="fa-IR"/>
        </w:rPr>
        <w:t xml:space="preserve"> </w:t>
      </w:r>
      <w:r w:rsidRPr="00B93E6A">
        <w:rPr>
          <w:rtl/>
          <w:lang w:bidi="fa-IR"/>
        </w:rPr>
        <w:t xml:space="preserve">وَمَا اسْتَأْمَرْتَ </w:t>
      </w:r>
      <w:r w:rsidRPr="007F7D59">
        <w:rPr>
          <w:rStyle w:val="libFootnotenumChar"/>
          <w:rtl/>
        </w:rPr>
        <w:t>(15)</w:t>
      </w:r>
      <w:r w:rsidRPr="00B93E6A">
        <w:rPr>
          <w:rtl/>
          <w:lang w:bidi="fa-IR"/>
        </w:rPr>
        <w:t xml:space="preserve"> فِيهِ </w:t>
      </w:r>
      <w:r w:rsidRPr="007F7D59">
        <w:rPr>
          <w:rStyle w:val="libFootnotenumChar"/>
          <w:rtl/>
        </w:rPr>
        <w:t>(16)</w:t>
      </w:r>
      <w:r w:rsidRPr="00B93E6A">
        <w:rPr>
          <w:rtl/>
          <w:lang w:bidi="fa-IR"/>
        </w:rPr>
        <w:t xml:space="preserve"> مِنْ إِيصَالِكَ </w:t>
      </w:r>
      <w:r w:rsidRPr="007F7D59">
        <w:rPr>
          <w:rStyle w:val="libFootnotenumChar"/>
          <w:rtl/>
        </w:rPr>
        <w:t>(17)</w:t>
      </w:r>
      <w:r w:rsidRPr="00B93E6A">
        <w:rPr>
          <w:rtl/>
          <w:lang w:bidi="fa-IR"/>
        </w:rPr>
        <w:t xml:space="preserve"> بَعْضَ ذلِكَ إِلى مَنْ </w:t>
      </w:r>
      <w:r w:rsidRPr="007F7D59">
        <w:rPr>
          <w:rStyle w:val="libFootnotenumChar"/>
          <w:rtl/>
        </w:rPr>
        <w:t>(18)</w:t>
      </w:r>
      <w:r w:rsidRPr="00B93E6A">
        <w:rPr>
          <w:rtl/>
          <w:lang w:bidi="fa-IR"/>
        </w:rPr>
        <w:t xml:space="preserve"> لَهُ مَيْلٌ </w:t>
      </w:r>
      <w:r w:rsidRPr="007F7D59">
        <w:rPr>
          <w:rStyle w:val="libFootnotenumChar"/>
          <w:rtl/>
        </w:rPr>
        <w:t>(19)</w:t>
      </w:r>
      <w:r w:rsidRPr="00B93E6A">
        <w:rPr>
          <w:rtl/>
          <w:lang w:bidi="fa-IR"/>
        </w:rPr>
        <w:t xml:space="preserve"> وَمَوَدَّةٌ مِنْ بَنِي هَاشِمٍ مِمَّنْ هُوَ </w:t>
      </w:r>
      <w:r w:rsidRPr="007F7D59">
        <w:rPr>
          <w:rStyle w:val="libFootnotenumChar"/>
          <w:rtl/>
        </w:rPr>
        <w:t>(20)</w:t>
      </w:r>
      <w:r w:rsidRPr="00B93E6A">
        <w:rPr>
          <w:rtl/>
          <w:lang w:bidi="fa-IR"/>
        </w:rPr>
        <w:t xml:space="preserve"> مُسْتَحِقٌّ فَقِيرٌ ، فَأَوْصِلْ ذلِكَ إِلَيْهِمْ يَرْحَمُكَ اللهُ ، فَهُمْ </w:t>
      </w:r>
      <w:r w:rsidRPr="007F7D59">
        <w:rPr>
          <w:rStyle w:val="libFootnotenumChar"/>
          <w:rtl/>
        </w:rPr>
        <w:t>(21)</w:t>
      </w:r>
      <w:r w:rsidRPr="00B93E6A">
        <w:rPr>
          <w:rtl/>
          <w:lang w:bidi="fa-IR"/>
        </w:rPr>
        <w:t xml:space="preserve"> إِذَا صَارُوا إِلى هذِهِ الْخُطَّةِ </w:t>
      </w:r>
      <w:r w:rsidRPr="007F7D59">
        <w:rPr>
          <w:rStyle w:val="libFootnotenumChar"/>
          <w:rtl/>
        </w:rPr>
        <w:t>(22)</w:t>
      </w:r>
      <w:r w:rsidRPr="00B93E6A">
        <w:rPr>
          <w:rtl/>
          <w:lang w:bidi="fa-IR"/>
        </w:rPr>
        <w:t xml:space="preserve"> أَحَقُّ بِهِ </w:t>
      </w:r>
      <w:r w:rsidRPr="007F7D59">
        <w:rPr>
          <w:rStyle w:val="libFootnotenumChar"/>
          <w:rtl/>
        </w:rPr>
        <w:t>(23)</w:t>
      </w:r>
      <w:r w:rsidRPr="00B93E6A">
        <w:rPr>
          <w:rtl/>
          <w:lang w:bidi="fa-IR"/>
        </w:rPr>
        <w:t xml:space="preserve"> مِنْ غَيْرِهِمْ لِمَعْنًى </w:t>
      </w:r>
      <w:r w:rsidRPr="007F7D59">
        <w:rPr>
          <w:rStyle w:val="libFootnotenumChar"/>
          <w:rtl/>
        </w:rPr>
        <w:t>(24)</w:t>
      </w:r>
      <w:r w:rsidRPr="00B93E6A">
        <w:rPr>
          <w:rtl/>
          <w:lang w:bidi="fa-IR"/>
        </w:rPr>
        <w:t xml:space="preserve"> ، لَوْ فَسَّرْتُهُ لَكَ </w:t>
      </w:r>
      <w:r w:rsidRPr="007F7D59">
        <w:rPr>
          <w:rStyle w:val="libFootnotenumChar"/>
          <w:rtl/>
        </w:rPr>
        <w:t>(25)</w:t>
      </w:r>
      <w:r w:rsidRPr="00B93E6A">
        <w:rPr>
          <w:rtl/>
          <w:lang w:bidi="fa-IR"/>
        </w:rPr>
        <w:t xml:space="preserve"> لَعَلِمْتَهُ إِنْ شَاءَ اللهُ</w:t>
      </w:r>
      <w:r>
        <w:rPr>
          <w:rtl/>
          <w:lang w:bidi="fa-IR"/>
        </w:rPr>
        <w:t xml:space="preserve"> ».</w:t>
      </w:r>
      <w:r w:rsidRPr="00B93E6A">
        <w:rPr>
          <w:rtl/>
          <w:lang w:bidi="fa-IR"/>
        </w:rPr>
        <w:t xml:space="preserve"> </w:t>
      </w:r>
      <w:r w:rsidRPr="007F7D59">
        <w:rPr>
          <w:rStyle w:val="libFootnotenumChar"/>
          <w:rtl/>
        </w:rPr>
        <w:t>(26)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بف ، جت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والوسائل</w:t>
      </w:r>
      <w:r w:rsidR="00243845" w:rsidRPr="00B93E6A">
        <w:rPr>
          <w:rtl/>
        </w:rPr>
        <w:t xml:space="preserve"> : « يفرّق</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والوسائل</w:t>
      </w:r>
      <w:r w:rsidR="00243845" w:rsidRPr="00B93E6A">
        <w:rPr>
          <w:rtl/>
        </w:rPr>
        <w:t>. وفي المطبوع : « على</w:t>
      </w:r>
      <w:r w:rsidR="00243845">
        <w:rPr>
          <w:rtl/>
        </w:rPr>
        <w:t xml:space="preserve"> ».</w:t>
      </w:r>
    </w:p>
    <w:tbl>
      <w:tblPr>
        <w:tblStyle w:val="TableGrid"/>
        <w:bidiVisual/>
        <w:tblW w:w="0" w:type="auto"/>
        <w:tblLook w:val="04A0"/>
      </w:tblPr>
      <w:tblGrid>
        <w:gridCol w:w="4006"/>
        <w:gridCol w:w="4006"/>
      </w:tblGrid>
      <w:tr w:rsidR="007A1B5B" w:rsidTr="007A1B5B">
        <w:tc>
          <w:tcPr>
            <w:tcW w:w="4006" w:type="dxa"/>
          </w:tcPr>
          <w:p w:rsidR="007A1B5B" w:rsidRDefault="007A1B5B" w:rsidP="00AE73AA">
            <w:pPr>
              <w:pStyle w:val="libFootnote0"/>
              <w:rPr>
                <w:rtl/>
              </w:rPr>
            </w:pPr>
            <w:r>
              <w:rPr>
                <w:rtl/>
              </w:rPr>
              <w:t>(3).</w:t>
            </w:r>
            <w:r w:rsidRPr="00B93E6A">
              <w:rPr>
                <w:rtl/>
              </w:rPr>
              <w:t xml:space="preserve"> في </w:t>
            </w:r>
            <w:r w:rsidRPr="0048092F">
              <w:rPr>
                <w:rStyle w:val="libFootnoteBoldChar"/>
                <w:rtl/>
              </w:rPr>
              <w:t>التهذيب</w:t>
            </w:r>
            <w:r w:rsidRPr="00B93E6A">
              <w:rPr>
                <w:rtl/>
              </w:rPr>
              <w:t xml:space="preserve"> : « أخواتها</w:t>
            </w:r>
            <w:r>
              <w:rPr>
                <w:rtl/>
              </w:rPr>
              <w:t xml:space="preserve"> ».</w:t>
            </w:r>
          </w:p>
        </w:tc>
        <w:tc>
          <w:tcPr>
            <w:tcW w:w="4006" w:type="dxa"/>
          </w:tcPr>
          <w:p w:rsidR="007A1B5B" w:rsidRDefault="00487159" w:rsidP="00AE73AA">
            <w:pPr>
              <w:pStyle w:val="libFootnote0"/>
              <w:rPr>
                <w:rtl/>
              </w:rPr>
            </w:pPr>
            <w:r>
              <w:rPr>
                <w:rtl/>
              </w:rPr>
              <w:t>(4).</w:t>
            </w:r>
            <w:r w:rsidRPr="00B93E6A">
              <w:rPr>
                <w:rtl/>
              </w:rPr>
              <w:t xml:space="preserve"> في « بح » : « بحقّه</w:t>
            </w:r>
            <w:r>
              <w:rPr>
                <w:rtl/>
              </w:rPr>
              <w:t xml:space="preserve"> ».</w:t>
            </w:r>
          </w:p>
        </w:tc>
      </w:tr>
      <w:tr w:rsidR="007A1B5B" w:rsidTr="007A1B5B">
        <w:tc>
          <w:tcPr>
            <w:tcW w:w="4006" w:type="dxa"/>
          </w:tcPr>
          <w:p w:rsidR="007A1B5B" w:rsidRDefault="00487159" w:rsidP="00AE73AA">
            <w:pPr>
              <w:pStyle w:val="libFootnote0"/>
              <w:rPr>
                <w:rtl/>
              </w:rPr>
            </w:pPr>
            <w:r>
              <w:rPr>
                <w:rtl/>
              </w:rPr>
              <w:t>(5).</w:t>
            </w:r>
            <w:r w:rsidRPr="00B93E6A">
              <w:rPr>
                <w:rtl/>
              </w:rPr>
              <w:t xml:space="preserve"> في « بف » : « فمن</w:t>
            </w:r>
            <w:r>
              <w:rPr>
                <w:rtl/>
              </w:rPr>
              <w:t xml:space="preserve"> ».</w:t>
            </w:r>
          </w:p>
        </w:tc>
        <w:tc>
          <w:tcPr>
            <w:tcW w:w="4006" w:type="dxa"/>
          </w:tcPr>
          <w:p w:rsidR="007A1B5B" w:rsidRDefault="00487159" w:rsidP="00AE73AA">
            <w:pPr>
              <w:pStyle w:val="libFootnote0"/>
              <w:rPr>
                <w:rtl/>
              </w:rPr>
            </w:pPr>
            <w:r>
              <w:rPr>
                <w:rtl/>
              </w:rPr>
              <w:t>(6).</w:t>
            </w:r>
            <w:r w:rsidRPr="00B93E6A">
              <w:rPr>
                <w:rtl/>
              </w:rPr>
              <w:t xml:space="preserve"> في «</w:t>
            </w:r>
            <w:r>
              <w:rPr>
                <w:rtl/>
              </w:rPr>
              <w:t xml:space="preserve"> ك » </w:t>
            </w:r>
            <w:r w:rsidRPr="00B93E6A">
              <w:rPr>
                <w:rtl/>
              </w:rPr>
              <w:t>:</w:t>
            </w:r>
            <w:r>
              <w:rPr>
                <w:rtl/>
              </w:rPr>
              <w:t xml:space="preserve"> - </w:t>
            </w:r>
            <w:r w:rsidRPr="00B93E6A">
              <w:rPr>
                <w:rtl/>
              </w:rPr>
              <w:t>« هو</w:t>
            </w:r>
            <w:r>
              <w:rPr>
                <w:rtl/>
              </w:rPr>
              <w:t xml:space="preserve"> ».</w:t>
            </w:r>
          </w:p>
        </w:tc>
      </w:tr>
      <w:tr w:rsidR="007A1B5B" w:rsidTr="007A1B5B">
        <w:tc>
          <w:tcPr>
            <w:tcW w:w="4006" w:type="dxa"/>
          </w:tcPr>
          <w:p w:rsidR="007A1B5B" w:rsidRDefault="00487159" w:rsidP="00AE73AA">
            <w:pPr>
              <w:pStyle w:val="libFootnote0"/>
              <w:rPr>
                <w:rtl/>
              </w:rPr>
            </w:pPr>
            <w:r>
              <w:rPr>
                <w:rtl/>
              </w:rPr>
              <w:t>(7).</w:t>
            </w:r>
            <w:r w:rsidRPr="00B93E6A">
              <w:rPr>
                <w:rtl/>
              </w:rPr>
              <w:t xml:space="preserve"> في « بح » : « يحتاج</w:t>
            </w:r>
            <w:r>
              <w:rPr>
                <w:rtl/>
              </w:rPr>
              <w:t xml:space="preserve"> ».</w:t>
            </w:r>
          </w:p>
        </w:tc>
        <w:tc>
          <w:tcPr>
            <w:tcW w:w="4006" w:type="dxa"/>
          </w:tcPr>
          <w:p w:rsidR="007A1B5B" w:rsidRDefault="00487159" w:rsidP="00AE73AA">
            <w:pPr>
              <w:pStyle w:val="libFootnote0"/>
              <w:rPr>
                <w:rtl/>
              </w:rPr>
            </w:pPr>
            <w:r>
              <w:rPr>
                <w:rtl/>
              </w:rPr>
              <w:t>(8).</w:t>
            </w:r>
            <w:r w:rsidRPr="00B93E6A">
              <w:rPr>
                <w:rtl/>
              </w:rPr>
              <w:t xml:space="preserve"> في «</w:t>
            </w:r>
            <w:r>
              <w:rPr>
                <w:rtl/>
              </w:rPr>
              <w:t xml:space="preserve"> ك » </w:t>
            </w:r>
            <w:r w:rsidRPr="00B93E6A">
              <w:rPr>
                <w:rtl/>
              </w:rPr>
              <w:t>: « فنرى</w:t>
            </w:r>
            <w:r>
              <w:rPr>
                <w:rtl/>
              </w:rPr>
              <w:t xml:space="preserve"> ».</w:t>
            </w:r>
          </w:p>
        </w:tc>
      </w:tr>
      <w:tr w:rsidR="007A1B5B" w:rsidTr="007A1B5B">
        <w:tc>
          <w:tcPr>
            <w:tcW w:w="4006" w:type="dxa"/>
          </w:tcPr>
          <w:p w:rsidR="007A1B5B" w:rsidRDefault="002B2A7F" w:rsidP="00AE73AA">
            <w:pPr>
              <w:pStyle w:val="libFootnote0"/>
              <w:rPr>
                <w:rtl/>
              </w:rPr>
            </w:pPr>
            <w:r>
              <w:rPr>
                <w:rtl/>
              </w:rPr>
              <w:t>(9).</w:t>
            </w:r>
            <w:r w:rsidRPr="00B93E6A">
              <w:rPr>
                <w:rtl/>
              </w:rPr>
              <w:t xml:space="preserve"> في </w:t>
            </w:r>
            <w:r w:rsidRPr="00325763">
              <w:rPr>
                <w:rStyle w:val="libFootnoteBoldChar"/>
                <w:rtl/>
              </w:rPr>
              <w:t>الوسائل</w:t>
            </w:r>
            <w:r w:rsidRPr="00B93E6A">
              <w:rPr>
                <w:rtl/>
              </w:rPr>
              <w:t xml:space="preserve"> : « أن يصرف</w:t>
            </w:r>
            <w:r>
              <w:rPr>
                <w:rtl/>
              </w:rPr>
              <w:t xml:space="preserve"> ».</w:t>
            </w:r>
          </w:p>
        </w:tc>
        <w:tc>
          <w:tcPr>
            <w:tcW w:w="4006" w:type="dxa"/>
          </w:tcPr>
          <w:p w:rsidR="007A1B5B" w:rsidRDefault="002B2A7F" w:rsidP="00AE73AA">
            <w:pPr>
              <w:pStyle w:val="libFootnote0"/>
              <w:rPr>
                <w:rtl/>
              </w:rPr>
            </w:pPr>
            <w:r>
              <w:rPr>
                <w:rtl/>
              </w:rPr>
              <w:t>(10).</w:t>
            </w:r>
            <w:r w:rsidRPr="00B93E6A">
              <w:rPr>
                <w:rtl/>
              </w:rPr>
              <w:t xml:space="preserve"> في « بف » : « سبل</w:t>
            </w:r>
            <w:r>
              <w:rPr>
                <w:rtl/>
              </w:rPr>
              <w:t xml:space="preserve"> ».</w:t>
            </w:r>
          </w:p>
        </w:tc>
      </w:tr>
      <w:tr w:rsidR="007A1B5B" w:rsidTr="007A1B5B">
        <w:tc>
          <w:tcPr>
            <w:tcW w:w="4006" w:type="dxa"/>
          </w:tcPr>
          <w:p w:rsidR="007A1B5B" w:rsidRDefault="002B2A7F" w:rsidP="00AE73AA">
            <w:pPr>
              <w:pStyle w:val="libFootnote0"/>
              <w:rPr>
                <w:rtl/>
              </w:rPr>
            </w:pPr>
            <w:r>
              <w:rPr>
                <w:rtl/>
              </w:rPr>
              <w:t xml:space="preserve">(11). </w:t>
            </w:r>
            <w:r w:rsidRPr="00B93E6A">
              <w:rPr>
                <w:rtl/>
              </w:rPr>
              <w:t>في « بف » : + « فكيف</w:t>
            </w:r>
            <w:r>
              <w:rPr>
                <w:rtl/>
              </w:rPr>
              <w:t xml:space="preserve"> ».</w:t>
            </w:r>
          </w:p>
        </w:tc>
        <w:tc>
          <w:tcPr>
            <w:tcW w:w="4006" w:type="dxa"/>
          </w:tcPr>
          <w:p w:rsidR="007A1B5B" w:rsidRDefault="0003307A" w:rsidP="00AE73AA">
            <w:pPr>
              <w:pStyle w:val="libFootnote0"/>
              <w:rPr>
                <w:rtl/>
              </w:rPr>
            </w:pPr>
            <w:r>
              <w:rPr>
                <w:rtl/>
              </w:rPr>
              <w:t>(12).</w:t>
            </w:r>
            <w:r w:rsidRPr="00B93E6A">
              <w:rPr>
                <w:rtl/>
              </w:rPr>
              <w:t xml:space="preserve"> في « بف » :</w:t>
            </w:r>
            <w:r>
              <w:rPr>
                <w:rtl/>
              </w:rPr>
              <w:t xml:space="preserve"> - </w:t>
            </w:r>
            <w:r w:rsidRPr="00B93E6A">
              <w:rPr>
                <w:rtl/>
              </w:rPr>
              <w:t>« فهمت</w:t>
            </w:r>
            <w:r>
              <w:rPr>
                <w:rtl/>
              </w:rPr>
              <w:t xml:space="preserve"> ».</w:t>
            </w:r>
          </w:p>
        </w:tc>
      </w:tr>
      <w:tr w:rsidR="007A1B5B" w:rsidTr="007A1B5B">
        <w:tc>
          <w:tcPr>
            <w:tcW w:w="4006" w:type="dxa"/>
          </w:tcPr>
          <w:p w:rsidR="007A1B5B" w:rsidRDefault="0003307A" w:rsidP="00AE73AA">
            <w:pPr>
              <w:pStyle w:val="libFootnote0"/>
              <w:rPr>
                <w:rtl/>
              </w:rPr>
            </w:pPr>
            <w:r>
              <w:rPr>
                <w:rtl/>
              </w:rPr>
              <w:t>(13).</w:t>
            </w:r>
            <w:r w:rsidRPr="00B93E6A">
              <w:rPr>
                <w:rtl/>
              </w:rPr>
              <w:t xml:space="preserve"> في « بن » </w:t>
            </w:r>
            <w:r w:rsidRPr="00DC50BB">
              <w:rPr>
                <w:rStyle w:val="libFootnoteBoldChar"/>
                <w:rtl/>
              </w:rPr>
              <w:t>والوسائل</w:t>
            </w:r>
            <w:r w:rsidRPr="00B93E6A">
              <w:rPr>
                <w:rtl/>
              </w:rPr>
              <w:t xml:space="preserve"> : « رحمك</w:t>
            </w:r>
            <w:r>
              <w:rPr>
                <w:rtl/>
              </w:rPr>
              <w:t xml:space="preserve"> ».</w:t>
            </w:r>
          </w:p>
        </w:tc>
        <w:tc>
          <w:tcPr>
            <w:tcW w:w="4006" w:type="dxa"/>
          </w:tcPr>
          <w:p w:rsidR="007A1B5B" w:rsidRDefault="0003307A" w:rsidP="0003307A">
            <w:pPr>
              <w:pStyle w:val="libFootnote0"/>
              <w:rPr>
                <w:rtl/>
              </w:rPr>
            </w:pPr>
            <w:r>
              <w:rPr>
                <w:rtl/>
              </w:rPr>
              <w:t>(14).</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لك</w:t>
            </w:r>
            <w:r>
              <w:rPr>
                <w:rtl/>
              </w:rPr>
              <w:t xml:space="preserve"> ».</w:t>
            </w:r>
          </w:p>
        </w:tc>
      </w:tr>
      <w:tr w:rsidR="007A1B5B" w:rsidTr="007A1B5B">
        <w:tc>
          <w:tcPr>
            <w:tcW w:w="4006" w:type="dxa"/>
          </w:tcPr>
          <w:p w:rsidR="007A1B5B" w:rsidRDefault="00C314CC" w:rsidP="00AE73AA">
            <w:pPr>
              <w:pStyle w:val="libFootnote0"/>
              <w:rPr>
                <w:rtl/>
              </w:rPr>
            </w:pPr>
            <w:r>
              <w:rPr>
                <w:rtl/>
              </w:rPr>
              <w:t>(15).</w:t>
            </w:r>
            <w:r w:rsidRPr="00B93E6A">
              <w:rPr>
                <w:rtl/>
              </w:rPr>
              <w:t xml:space="preserve"> في </w:t>
            </w:r>
            <w:r w:rsidRPr="0048092F">
              <w:rPr>
                <w:rStyle w:val="libFootnoteBoldChar"/>
                <w:rtl/>
              </w:rPr>
              <w:t>التهذيب</w:t>
            </w:r>
            <w:r w:rsidRPr="00B93E6A">
              <w:rPr>
                <w:rtl/>
              </w:rPr>
              <w:t xml:space="preserve"> : « استأمرك</w:t>
            </w:r>
            <w:r>
              <w:rPr>
                <w:rtl/>
              </w:rPr>
              <w:t xml:space="preserve"> ».</w:t>
            </w:r>
          </w:p>
        </w:tc>
        <w:tc>
          <w:tcPr>
            <w:tcW w:w="4006" w:type="dxa"/>
          </w:tcPr>
          <w:p w:rsidR="007A1B5B" w:rsidRDefault="00C314CC" w:rsidP="00AE73AA">
            <w:pPr>
              <w:pStyle w:val="libFootnote0"/>
              <w:rPr>
                <w:rtl/>
              </w:rPr>
            </w:pPr>
            <w:r>
              <w:rPr>
                <w:rtl/>
              </w:rPr>
              <w:t>(16).</w:t>
            </w:r>
            <w:r w:rsidRPr="00B93E6A">
              <w:rPr>
                <w:rtl/>
              </w:rPr>
              <w:t xml:space="preserve"> في </w:t>
            </w:r>
            <w:r w:rsidRPr="00325763">
              <w:rPr>
                <w:rStyle w:val="libFootnoteBoldChar"/>
                <w:rtl/>
              </w:rPr>
              <w:t>الوسائل</w:t>
            </w:r>
            <w:r w:rsidRPr="00B93E6A">
              <w:rPr>
                <w:rtl/>
              </w:rPr>
              <w:t xml:space="preserve"> : « به</w:t>
            </w:r>
            <w:r>
              <w:rPr>
                <w:rtl/>
              </w:rPr>
              <w:t xml:space="preserve"> ».</w:t>
            </w:r>
          </w:p>
        </w:tc>
      </w:tr>
      <w:tr w:rsidR="007A1B5B" w:rsidTr="007A1B5B">
        <w:tc>
          <w:tcPr>
            <w:tcW w:w="4006" w:type="dxa"/>
          </w:tcPr>
          <w:p w:rsidR="007A1B5B" w:rsidRDefault="00C314CC" w:rsidP="00AE73AA">
            <w:pPr>
              <w:pStyle w:val="libFootnote0"/>
              <w:rPr>
                <w:rtl/>
              </w:rPr>
            </w:pPr>
            <w:r>
              <w:rPr>
                <w:rtl/>
              </w:rPr>
              <w:t>(17).</w:t>
            </w:r>
            <w:r w:rsidRPr="00B93E6A">
              <w:rPr>
                <w:rtl/>
              </w:rPr>
              <w:t xml:space="preserve"> في </w:t>
            </w:r>
            <w:r w:rsidRPr="0048092F">
              <w:rPr>
                <w:rStyle w:val="libFootnoteBoldChar"/>
                <w:rtl/>
              </w:rPr>
              <w:t>التهذيب</w:t>
            </w:r>
            <w:r w:rsidRPr="00B93E6A">
              <w:rPr>
                <w:rtl/>
              </w:rPr>
              <w:t xml:space="preserve"> : « إنفاذك</w:t>
            </w:r>
            <w:r>
              <w:rPr>
                <w:rtl/>
              </w:rPr>
              <w:t xml:space="preserve"> ».</w:t>
            </w:r>
          </w:p>
        </w:tc>
        <w:tc>
          <w:tcPr>
            <w:tcW w:w="4006" w:type="dxa"/>
          </w:tcPr>
          <w:p w:rsidR="007A1B5B" w:rsidRDefault="00C314CC" w:rsidP="00AE73AA">
            <w:pPr>
              <w:pStyle w:val="libFootnote0"/>
              <w:rPr>
                <w:rtl/>
              </w:rPr>
            </w:pPr>
            <w:r w:rsidRPr="00B93E6A">
              <w:rPr>
                <w:rtl/>
              </w:rPr>
              <w:t>(1</w:t>
            </w:r>
            <w:r>
              <w:rPr>
                <w:rtl/>
              </w:rPr>
              <w:t>8)</w:t>
            </w:r>
            <w:r w:rsidRPr="00B93E6A">
              <w:rPr>
                <w:rtl/>
              </w:rPr>
              <w:t xml:space="preserve"> في « بن » </w:t>
            </w:r>
            <w:r w:rsidRPr="00DC50BB">
              <w:rPr>
                <w:rStyle w:val="libFootnoteBoldChar"/>
                <w:rtl/>
              </w:rPr>
              <w:t>والوسائل</w:t>
            </w:r>
            <w:r w:rsidRPr="00B93E6A">
              <w:rPr>
                <w:rtl/>
              </w:rPr>
              <w:t xml:space="preserve"> : + « كان</w:t>
            </w:r>
            <w:r>
              <w:rPr>
                <w:rtl/>
              </w:rPr>
              <w:t xml:space="preserve"> ».</w:t>
            </w:r>
          </w:p>
        </w:tc>
      </w:tr>
    </w:tbl>
    <w:p w:rsidR="00243845" w:rsidRPr="00B93E6A" w:rsidRDefault="00243845" w:rsidP="00243845">
      <w:pPr>
        <w:pStyle w:val="libFootnote0"/>
        <w:rPr>
          <w:rtl/>
          <w:lang w:bidi="fa-IR"/>
        </w:rPr>
      </w:pPr>
      <w:r w:rsidRPr="00B93E6A">
        <w:rPr>
          <w:rtl/>
        </w:rPr>
        <w:t>(1</w:t>
      </w:r>
      <w:r>
        <w:rPr>
          <w:rtl/>
        </w:rPr>
        <w:t>9)</w:t>
      </w:r>
      <w:r w:rsidRPr="00B93E6A">
        <w:rPr>
          <w:rtl/>
        </w:rPr>
        <w:t xml:space="preserve"> في « م » : « سبيل</w:t>
      </w:r>
      <w:r>
        <w:rPr>
          <w:rtl/>
        </w:rPr>
        <w:t xml:space="preserve"> ».</w:t>
      </w:r>
    </w:p>
    <w:p w:rsidR="00243845" w:rsidRPr="00B93E6A" w:rsidRDefault="00243845" w:rsidP="00243845">
      <w:pPr>
        <w:pStyle w:val="libFootnote0"/>
        <w:rPr>
          <w:rtl/>
          <w:lang w:bidi="fa-IR"/>
        </w:rPr>
      </w:pPr>
      <w:r w:rsidRPr="00B93E6A">
        <w:rPr>
          <w:rtl/>
        </w:rPr>
        <w:t>(20)</w:t>
      </w:r>
      <w:r>
        <w:rPr>
          <w:rtl/>
        </w:rPr>
        <w:t>.</w:t>
      </w:r>
      <w:r w:rsidRPr="00B93E6A">
        <w:rPr>
          <w:rtl/>
        </w:rPr>
        <w:t xml:space="preserve"> في « بف » : « فمن هو » بدل « ممّن هو</w:t>
      </w:r>
      <w:r>
        <w:rPr>
          <w:rtl/>
        </w:rPr>
        <w:t xml:space="preserve"> ».</w:t>
      </w:r>
      <w:r w:rsidRPr="00B93E6A">
        <w:rPr>
          <w:rtl/>
        </w:rPr>
        <w:t xml:space="preserve"> وفي « بح » : « وهو » بدلها.</w:t>
      </w:r>
    </w:p>
    <w:tbl>
      <w:tblPr>
        <w:tblStyle w:val="TableGrid"/>
        <w:bidiVisual/>
        <w:tblW w:w="0" w:type="auto"/>
        <w:tblLook w:val="04A0"/>
      </w:tblPr>
      <w:tblGrid>
        <w:gridCol w:w="4006"/>
        <w:gridCol w:w="4006"/>
      </w:tblGrid>
      <w:tr w:rsidR="005C1DC2" w:rsidTr="005C1DC2">
        <w:tc>
          <w:tcPr>
            <w:tcW w:w="4006" w:type="dxa"/>
          </w:tcPr>
          <w:p w:rsidR="005C1DC2" w:rsidRDefault="005C1DC2" w:rsidP="00243845">
            <w:pPr>
              <w:pStyle w:val="libFootnote0"/>
              <w:rPr>
                <w:rtl/>
              </w:rPr>
            </w:pPr>
            <w:r w:rsidRPr="00B93E6A">
              <w:rPr>
                <w:rtl/>
              </w:rPr>
              <w:t>(2</w:t>
            </w:r>
            <w:r>
              <w:rPr>
                <w:rtl/>
              </w:rPr>
              <w:t xml:space="preserve">1) </w:t>
            </w:r>
            <w:r w:rsidRPr="00B93E6A">
              <w:rPr>
                <w:rtl/>
              </w:rPr>
              <w:t xml:space="preserve">في « </w:t>
            </w:r>
            <w:r>
              <w:rPr>
                <w:rtl/>
              </w:rPr>
              <w:t>ك</w:t>
            </w:r>
            <w:r w:rsidRPr="00B93E6A">
              <w:rPr>
                <w:rtl/>
              </w:rPr>
              <w:t xml:space="preserve"> ، ن » وحاشية « جت » : « فإنّهم</w:t>
            </w:r>
            <w:r>
              <w:rPr>
                <w:rtl/>
              </w:rPr>
              <w:t xml:space="preserve"> ».</w:t>
            </w:r>
          </w:p>
        </w:tc>
        <w:tc>
          <w:tcPr>
            <w:tcW w:w="4006" w:type="dxa"/>
          </w:tcPr>
          <w:p w:rsidR="005C1DC2" w:rsidRDefault="005C1DC2" w:rsidP="00C83026">
            <w:pPr>
              <w:pStyle w:val="libFootnote0"/>
              <w:rPr>
                <w:rtl/>
              </w:rPr>
            </w:pPr>
            <w:r w:rsidRPr="00B93E6A">
              <w:rPr>
                <w:rtl/>
              </w:rPr>
              <w:t>(2</w:t>
            </w:r>
            <w:r>
              <w:rPr>
                <w:rtl/>
              </w:rPr>
              <w:t>2)</w:t>
            </w:r>
            <w:r w:rsidR="00C83026">
              <w:rPr>
                <w:rtl/>
              </w:rPr>
              <w:t xml:space="preserve"> في</w:t>
            </w:r>
            <w:r w:rsidRPr="00B93E6A">
              <w:rPr>
                <w:rtl/>
              </w:rPr>
              <w:t>«</w:t>
            </w:r>
            <w:r w:rsidR="00C83026">
              <w:rPr>
                <w:rtl/>
              </w:rPr>
              <w:t>بح»:«</w:t>
            </w:r>
            <w:r w:rsidRPr="00B93E6A">
              <w:rPr>
                <w:rtl/>
              </w:rPr>
              <w:t>الحطّه</w:t>
            </w:r>
            <w:r>
              <w:rPr>
                <w:rtl/>
              </w:rPr>
              <w:t>».</w:t>
            </w:r>
            <w:r w:rsidR="00C83026">
              <w:rPr>
                <w:rtl/>
              </w:rPr>
              <w:t>وفي«بف</w:t>
            </w:r>
            <w:r w:rsidRPr="00B93E6A">
              <w:rPr>
                <w:rtl/>
              </w:rPr>
              <w:t>» : « الخطّ</w:t>
            </w:r>
            <w:r>
              <w:rPr>
                <w:rtl/>
              </w:rPr>
              <w:t xml:space="preserve"> ».</w:t>
            </w:r>
          </w:p>
        </w:tc>
      </w:tr>
    </w:tbl>
    <w:p w:rsidR="00243845" w:rsidRPr="00B93E6A" w:rsidRDefault="00243845" w:rsidP="00243845">
      <w:pPr>
        <w:pStyle w:val="libFootnote0"/>
        <w:rPr>
          <w:rtl/>
          <w:lang w:bidi="fa-IR"/>
        </w:rPr>
      </w:pPr>
      <w:r w:rsidRPr="00B93E6A">
        <w:rPr>
          <w:rtl/>
        </w:rPr>
        <w:t>(2</w:t>
      </w:r>
      <w:r>
        <w:rPr>
          <w:rtl/>
        </w:rPr>
        <w:t>3)</w:t>
      </w:r>
      <w:r w:rsidRPr="00B93E6A">
        <w:rPr>
          <w:rtl/>
        </w:rPr>
        <w:t xml:space="preserve"> في </w:t>
      </w:r>
      <w:r w:rsidRPr="00325763">
        <w:rPr>
          <w:rStyle w:val="libFootnoteBoldChar"/>
          <w:rtl/>
        </w:rPr>
        <w:t>الوسائل</w:t>
      </w:r>
      <w:r w:rsidRPr="00B93E6A">
        <w:rPr>
          <w:rtl/>
        </w:rPr>
        <w:t xml:space="preserve"> :</w:t>
      </w:r>
      <w:r>
        <w:rPr>
          <w:rtl/>
        </w:rPr>
        <w:t xml:space="preserve"> </w:t>
      </w:r>
      <w:r w:rsidR="00AE73AA">
        <w:rPr>
          <w:rtl/>
        </w:rPr>
        <w:t>-</w:t>
      </w:r>
      <w:r>
        <w:rPr>
          <w:rtl/>
        </w:rPr>
        <w:t xml:space="preserve"> </w:t>
      </w:r>
      <w:r w:rsidRPr="00B93E6A">
        <w:rPr>
          <w:rtl/>
        </w:rPr>
        <w:t>« به</w:t>
      </w:r>
      <w:r>
        <w:rPr>
          <w:rtl/>
        </w:rPr>
        <w:t xml:space="preserve"> ».</w:t>
      </w:r>
    </w:p>
    <w:p w:rsidR="00243845" w:rsidRPr="00B93E6A" w:rsidRDefault="00243845" w:rsidP="00243845">
      <w:pPr>
        <w:pStyle w:val="libFootnote0"/>
        <w:rPr>
          <w:rtl/>
          <w:lang w:bidi="fa-IR"/>
        </w:rPr>
      </w:pPr>
      <w:r w:rsidRPr="00B93E6A">
        <w:rPr>
          <w:rtl/>
        </w:rPr>
        <w:t>(2</w:t>
      </w:r>
      <w:r>
        <w:rPr>
          <w:rtl/>
        </w:rPr>
        <w:t>4)</w:t>
      </w:r>
      <w:r w:rsidRPr="00B93E6A">
        <w:rPr>
          <w:rtl/>
        </w:rPr>
        <w:t xml:space="preserve"> في </w:t>
      </w:r>
      <w:r w:rsidR="009917A2" w:rsidRPr="009917A2">
        <w:rPr>
          <w:rStyle w:val="libFootnoteBoldChar"/>
          <w:rtl/>
        </w:rPr>
        <w:t>المرآة</w:t>
      </w:r>
      <w:r w:rsidRPr="00B93E6A">
        <w:rPr>
          <w:rtl/>
        </w:rPr>
        <w:t xml:space="preserve"> : « لمعنى ، أي إذا رغب بنو هاشم إلينا وقالوا بولايتنا فهم أحقّ من غيرهم ؛ لشرافتهم وقرابتهم من أهل البيت </w:t>
      </w:r>
      <w:r w:rsidR="00AE73AA" w:rsidRPr="00AE73AA">
        <w:rPr>
          <w:rStyle w:val="libFootnoteAlaemChar"/>
          <w:rtl/>
        </w:rPr>
        <w:t>عليهم‌السلام</w:t>
      </w:r>
      <w:r w:rsidR="00C83026">
        <w:rPr>
          <w:rtl/>
        </w:rPr>
        <w:t xml:space="preserve"> ؛ ولئل</w:t>
      </w:r>
      <w:r w:rsidR="00C83026">
        <w:rPr>
          <w:rFonts w:hint="cs"/>
          <w:rtl/>
        </w:rPr>
        <w:t>ّ</w:t>
      </w:r>
      <w:r w:rsidR="00C83026">
        <w:rPr>
          <w:rtl/>
        </w:rPr>
        <w:t>ا</w:t>
      </w:r>
      <w:r w:rsidRPr="00B93E6A">
        <w:rPr>
          <w:rtl/>
        </w:rPr>
        <w:t xml:space="preserve"> يحتاجوا إلى المخالفين فيميلوا بسبب ذلك إلى طريقتهم. وفيه دلالة على جواز صرف الأوقاف والصدقات المندوبة في بني هاشم كما هو المشهور</w:t>
      </w:r>
      <w:r>
        <w:rPr>
          <w:rtl/>
        </w:rPr>
        <w:t xml:space="preserve"> ».</w:t>
      </w:r>
    </w:p>
    <w:p w:rsidR="00243845" w:rsidRPr="00B93E6A" w:rsidRDefault="00243845" w:rsidP="00243845">
      <w:pPr>
        <w:pStyle w:val="libFootnote0"/>
        <w:rPr>
          <w:rtl/>
          <w:lang w:bidi="fa-IR"/>
        </w:rPr>
      </w:pPr>
      <w:r w:rsidRPr="00B93E6A">
        <w:rPr>
          <w:rtl/>
        </w:rPr>
        <w:t>(2</w:t>
      </w:r>
      <w:r>
        <w:rPr>
          <w:rtl/>
        </w:rPr>
        <w:t>5)</w:t>
      </w:r>
      <w:r w:rsidRPr="00B93E6A">
        <w:rPr>
          <w:rtl/>
        </w:rPr>
        <w:t xml:space="preserve"> في «</w:t>
      </w:r>
      <w:r>
        <w:rPr>
          <w:rtl/>
        </w:rPr>
        <w:t xml:space="preserve"> </w:t>
      </w:r>
      <w:r w:rsidR="000D3416">
        <w:rPr>
          <w:rtl/>
        </w:rPr>
        <w:t>ك</w:t>
      </w:r>
      <w:r>
        <w:rPr>
          <w:rtl/>
        </w:rPr>
        <w:t xml:space="preserve"> » </w:t>
      </w:r>
      <w:r w:rsidRPr="00B93E6A">
        <w:rPr>
          <w:rtl/>
        </w:rPr>
        <w:t>:</w:t>
      </w:r>
      <w:r>
        <w:rPr>
          <w:rtl/>
        </w:rPr>
        <w:t xml:space="preserve"> </w:t>
      </w:r>
      <w:r w:rsidR="00AE73AA">
        <w:rPr>
          <w:rtl/>
        </w:rPr>
        <w:t>-</w:t>
      </w:r>
      <w:r>
        <w:rPr>
          <w:rtl/>
        </w:rPr>
        <w:t xml:space="preserve"> </w:t>
      </w:r>
      <w:r w:rsidRPr="00B93E6A">
        <w:rPr>
          <w:rtl/>
        </w:rPr>
        <w:t>« لك</w:t>
      </w:r>
      <w:r>
        <w:rPr>
          <w:rtl/>
        </w:rPr>
        <w:t xml:space="preserve"> ».</w:t>
      </w:r>
    </w:p>
    <w:p w:rsidR="00FA0166" w:rsidRDefault="00243845" w:rsidP="00243845">
      <w:pPr>
        <w:pStyle w:val="libFootnote0"/>
        <w:rPr>
          <w:rtl/>
        </w:rPr>
      </w:pPr>
      <w:r w:rsidRPr="00B93E6A">
        <w:rPr>
          <w:rtl/>
        </w:rPr>
        <w:t>(2</w:t>
      </w:r>
      <w:r>
        <w:rPr>
          <w:rtl/>
        </w:rPr>
        <w:t>6)</w:t>
      </w:r>
      <w:r w:rsidRPr="00B93E6A">
        <w:rPr>
          <w:rtl/>
        </w:rPr>
        <w:t xml:space="preserve"> </w:t>
      </w:r>
      <w:r w:rsidRPr="0048092F">
        <w:rPr>
          <w:rStyle w:val="libFootnoteBoldChar"/>
          <w:rtl/>
        </w:rPr>
        <w:t>التهذيب</w:t>
      </w:r>
      <w:r w:rsidRPr="00B93E6A">
        <w:rPr>
          <w:rtl/>
        </w:rPr>
        <w:t xml:space="preserve"> ، ج 9 ، ص 238 ، ح 925 ، معلّقاً عن أحمد بن محمّد </w:t>
      </w:r>
      <w:r w:rsidR="00C83026">
        <w:rPr>
          <w:rFonts w:hint="cs"/>
          <w:rtl/>
        </w:rPr>
        <w:t>.</w:t>
      </w:r>
      <w:r w:rsidR="00325763" w:rsidRPr="00325763">
        <w:rPr>
          <w:rStyle w:val="libFootnoteBoldChar"/>
          <w:rtl/>
        </w:rPr>
        <w:t>الوافي</w:t>
      </w:r>
      <w:r w:rsidRPr="00B93E6A">
        <w:rPr>
          <w:rtl/>
        </w:rPr>
        <w:t xml:space="preserve"> ، ج 10 ، ص 555 ، ح 10104 ؛</w:t>
      </w:r>
      <w:r w:rsidR="00C8302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13319 / 31.</w:t>
      </w:r>
      <w:r w:rsidRPr="00B93E6A">
        <w:rPr>
          <w:rtl/>
          <w:lang w:bidi="fa-IR"/>
        </w:rPr>
        <w:t xml:space="preserve"> أَبُو عَلِيٍّ الْأَشْعَرِيُّ ، عَنْ مُحَمَّدِ بْنِ عَبْدِ الْجَبَّارِ ، عَنْ صَفْوَانَ بْنِ يَحْيى ، عَنْ سَعِيدِ بْنِ يَسَارٍ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دَفَعَ إِلى رَجُلٍ مَالاً ، وَقَالَ </w:t>
      </w:r>
      <w:r w:rsidRPr="007F7D59">
        <w:rPr>
          <w:rStyle w:val="libFootnotenumChar"/>
          <w:rtl/>
        </w:rPr>
        <w:t>(1)</w:t>
      </w:r>
      <w:r w:rsidRPr="00B93E6A">
        <w:rPr>
          <w:rtl/>
          <w:lang w:bidi="fa-IR"/>
        </w:rPr>
        <w:t xml:space="preserve"> : إِنَّمَا أَدْفَعُهُ إِلَيْكَ لِيَكُونَ ذُخْراً </w:t>
      </w:r>
      <w:r w:rsidRPr="007F7D59">
        <w:rPr>
          <w:rStyle w:val="libFootnotenumChar"/>
          <w:rtl/>
        </w:rPr>
        <w:t>(2)</w:t>
      </w:r>
      <w:r w:rsidRPr="00B93E6A">
        <w:rPr>
          <w:rtl/>
          <w:lang w:bidi="fa-IR"/>
        </w:rPr>
        <w:t xml:space="preserve"> لِابْنَتَيَّ فُلَانَةَ وَفُلَانَةَ ، ثُمَّ بَدَا لِلشَّيْخِ بَعْدَ مَا دَفَعَ </w:t>
      </w:r>
      <w:r w:rsidRPr="007F7D59">
        <w:rPr>
          <w:rStyle w:val="libFootnotenumChar"/>
          <w:rtl/>
        </w:rPr>
        <w:t>(3)</w:t>
      </w:r>
      <w:r w:rsidRPr="00B93E6A">
        <w:rPr>
          <w:rtl/>
          <w:lang w:bidi="fa-IR"/>
        </w:rPr>
        <w:t xml:space="preserve"> الْمَالَ أَنْ يَأْخُذَ مِنْهُ خَمْسَةً وَعِشْرِينَ وَمِائَةَ دِينَارٍ ، فَاشْتَرى بِهَا جَارِيَةً لِابْنِ ابْنِهِ ، ثُمَّ إِنَّ الشَّيْخَ هَلَكَ ، فَوَقَعَ بَيْنَ الْجَارِيَتَيْنِ وَبَيْنَ الْغُلَامِ </w:t>
      </w:r>
      <w:r w:rsidRPr="007F7D59">
        <w:rPr>
          <w:rStyle w:val="libFootnotenumChar"/>
          <w:rtl/>
        </w:rPr>
        <w:t>(4)</w:t>
      </w:r>
      <w:r w:rsidRPr="00B93E6A">
        <w:rPr>
          <w:rtl/>
          <w:lang w:bidi="fa-IR"/>
        </w:rPr>
        <w:t xml:space="preserve"> أَوْ إِحْدَاهُمَا </w:t>
      </w:r>
      <w:r w:rsidRPr="007F7D59">
        <w:rPr>
          <w:rStyle w:val="libFootnotenumChar"/>
          <w:rtl/>
        </w:rPr>
        <w:t>(5)</w:t>
      </w:r>
      <w:r w:rsidRPr="00B93E6A">
        <w:rPr>
          <w:rtl/>
          <w:lang w:bidi="fa-IR"/>
        </w:rPr>
        <w:t xml:space="preserve"> ، فَقَالَتَا </w:t>
      </w:r>
      <w:r w:rsidRPr="007F7D59">
        <w:rPr>
          <w:rStyle w:val="libFootnotenumChar"/>
          <w:rtl/>
        </w:rPr>
        <w:t>(6)</w:t>
      </w:r>
      <w:r w:rsidRPr="00B93E6A">
        <w:rPr>
          <w:rtl/>
          <w:lang w:bidi="fa-IR"/>
        </w:rPr>
        <w:t xml:space="preserve"> لَهُ </w:t>
      </w:r>
      <w:r w:rsidRPr="007F7D59">
        <w:rPr>
          <w:rStyle w:val="libFootnotenumChar"/>
          <w:rtl/>
        </w:rPr>
        <w:t>(7)</w:t>
      </w:r>
      <w:r w:rsidRPr="00B93E6A">
        <w:rPr>
          <w:rtl/>
          <w:lang w:bidi="fa-IR"/>
        </w:rPr>
        <w:t xml:space="preserve"> : وَيْحَكَ ، وَاللهِ إِنَّكَ لَتَنْكِحُ جَارِيَتَكَ حَرَاماً ، إِنَّمَا </w:t>
      </w:r>
      <w:r w:rsidRPr="007F7D59">
        <w:rPr>
          <w:rStyle w:val="libFootnotenumChar"/>
          <w:rtl/>
        </w:rPr>
        <w:t>(8)</w:t>
      </w:r>
      <w:r w:rsidRPr="00B93E6A">
        <w:rPr>
          <w:rtl/>
          <w:lang w:bidi="fa-IR"/>
        </w:rPr>
        <w:t xml:space="preserve"> اشْتَرَاهَا أَبُونَا لَكَ </w:t>
      </w:r>
      <w:r w:rsidRPr="007F7D59">
        <w:rPr>
          <w:rStyle w:val="libFootnotenumChar"/>
          <w:rtl/>
        </w:rPr>
        <w:t>(9)</w:t>
      </w:r>
      <w:r w:rsidRPr="00B93E6A">
        <w:rPr>
          <w:rtl/>
          <w:lang w:bidi="fa-IR"/>
        </w:rPr>
        <w:t xml:space="preserve"> مِنْ مَالِنَا الَّذِي دَفَعَهُ إِلى فُلَانٍ ، فَاشْتَرى لَكَ </w:t>
      </w:r>
      <w:r w:rsidRPr="007F7D59">
        <w:rPr>
          <w:rStyle w:val="libFootnotenumChar"/>
          <w:rtl/>
        </w:rPr>
        <w:t>(10)</w:t>
      </w:r>
      <w:r w:rsidRPr="00B93E6A">
        <w:rPr>
          <w:rtl/>
          <w:lang w:bidi="fa-IR"/>
        </w:rPr>
        <w:t xml:space="preserve"> مِنْهُ </w:t>
      </w:r>
      <w:r w:rsidRPr="007F7D59">
        <w:rPr>
          <w:rStyle w:val="libFootnotenumChar"/>
          <w:rtl/>
        </w:rPr>
        <w:t>(11)</w:t>
      </w:r>
      <w:r w:rsidRPr="00B93E6A">
        <w:rPr>
          <w:rtl/>
          <w:lang w:bidi="fa-IR"/>
        </w:rPr>
        <w:t xml:space="preserve"> هذِهِ الْجَارِيَةَ ، فَأَنْتَ </w:t>
      </w:r>
      <w:r w:rsidRPr="007F7D59">
        <w:rPr>
          <w:rStyle w:val="libFootnotenumChar"/>
          <w:rtl/>
        </w:rPr>
        <w:t>(12)</w:t>
      </w:r>
      <w:r w:rsidRPr="00B93E6A">
        <w:rPr>
          <w:rtl/>
          <w:lang w:bidi="fa-IR"/>
        </w:rPr>
        <w:t xml:space="preserve"> تَنْكِحُهَا حَرَاماً لَاتَحِلُّ </w:t>
      </w:r>
      <w:r w:rsidRPr="007F7D59">
        <w:rPr>
          <w:rStyle w:val="libFootnotenumChar"/>
          <w:rtl/>
        </w:rPr>
        <w:t>(13)</w:t>
      </w:r>
      <w:r w:rsidRPr="00B93E6A">
        <w:rPr>
          <w:rtl/>
          <w:lang w:bidi="fa-IR"/>
        </w:rPr>
        <w:t xml:space="preserve"> لَكَ </w:t>
      </w:r>
      <w:r w:rsidRPr="007F7D59">
        <w:rPr>
          <w:rStyle w:val="libFootnotenumChar"/>
          <w:rtl/>
        </w:rPr>
        <w:t>(14)</w:t>
      </w:r>
      <w:r w:rsidRPr="00B93E6A">
        <w:rPr>
          <w:rtl/>
          <w:lang w:bidi="fa-IR"/>
        </w:rPr>
        <w:t xml:space="preserve"> ، فَأَمْسَكَ الْفَتى عَنِ الْجَارِيَةِ ، فَمَا تَرى فِي ذلِكَ</w:t>
      </w:r>
      <w:r>
        <w:rPr>
          <w:rtl/>
          <w:lang w:bidi="fa-IR"/>
        </w:rPr>
        <w:t>؟</w:t>
      </w:r>
    </w:p>
    <w:p w:rsidR="00243845" w:rsidRPr="00B93E6A" w:rsidRDefault="00243845" w:rsidP="00206510">
      <w:pPr>
        <w:pStyle w:val="libNormal"/>
        <w:rPr>
          <w:rtl/>
          <w:lang w:bidi="fa-IR"/>
        </w:rPr>
      </w:pPr>
      <w:r>
        <w:rPr>
          <w:rtl/>
          <w:lang w:bidi="fa-IR"/>
        </w:rPr>
        <w:t>فَقَالَ : « أَ</w:t>
      </w:r>
      <w:r w:rsidRPr="00B93E6A">
        <w:rPr>
          <w:rtl/>
          <w:lang w:bidi="fa-IR"/>
        </w:rPr>
        <w:t xml:space="preserve">لَيْسَ الرَّجُلُ الَّذِي دَفَعَ الْمَالَ أَبَا الْجَارِيَتَيْنِ وَهُوَ جَدُّ الْغُلَامِ وَهُوَ اشْتَرى لَهُ </w:t>
      </w:r>
      <w:r w:rsidRPr="007F7D59">
        <w:rPr>
          <w:rStyle w:val="libFootnotenumChar"/>
          <w:rtl/>
        </w:rPr>
        <w:t>(15)</w:t>
      </w:r>
      <w:r w:rsidRPr="00B93E6A">
        <w:rPr>
          <w:rtl/>
          <w:lang w:bidi="fa-IR"/>
        </w:rPr>
        <w:t xml:space="preserve"> الْجَارِيَةَ</w:t>
      </w:r>
      <w:r>
        <w:rPr>
          <w:rtl/>
          <w:lang w:bidi="fa-IR"/>
        </w:rPr>
        <w:t>؟ ».</w:t>
      </w:r>
    </w:p>
    <w:p w:rsidR="00243845" w:rsidRPr="00B93E6A" w:rsidRDefault="00243845" w:rsidP="00206510">
      <w:pPr>
        <w:pStyle w:val="libNormal"/>
        <w:rPr>
          <w:rtl/>
          <w:lang w:bidi="fa-IR"/>
        </w:rPr>
      </w:pPr>
      <w:r w:rsidRPr="00B93E6A">
        <w:rPr>
          <w:rtl/>
          <w:lang w:bidi="fa-IR"/>
        </w:rPr>
        <w:t>قُلْتُ : بَلى.</w:t>
      </w:r>
    </w:p>
    <w:p w:rsidR="00243845" w:rsidRPr="00B93E6A" w:rsidRDefault="00EB30F3" w:rsidP="00EB30F3">
      <w:pPr>
        <w:pStyle w:val="libLine"/>
        <w:rPr>
          <w:rtl/>
          <w:lang w:bidi="fa-IR"/>
        </w:rPr>
      </w:pPr>
      <w:r>
        <w:rPr>
          <w:rtl/>
          <w:lang w:bidi="fa-IR"/>
        </w:rPr>
        <w:t>____________________</w:t>
      </w:r>
    </w:p>
    <w:p w:rsidR="00243845" w:rsidRPr="00B93E6A" w:rsidRDefault="000F247E" w:rsidP="00243845">
      <w:pPr>
        <w:pStyle w:val="libFootnote0"/>
        <w:rPr>
          <w:rtl/>
          <w:lang w:bidi="fa-IR"/>
        </w:rPr>
      </w:pPr>
      <w:r w:rsidRPr="000F247E">
        <w:rPr>
          <w:rFonts w:hint="cs"/>
          <w:rtl/>
        </w:rPr>
        <w:t xml:space="preserve">= </w:t>
      </w:r>
      <w:r w:rsidR="00243845" w:rsidRPr="00325763">
        <w:rPr>
          <w:rStyle w:val="libFootnoteBoldChar"/>
          <w:rtl/>
        </w:rPr>
        <w:t>الوسائل</w:t>
      </w:r>
      <w:r w:rsidR="00243845" w:rsidRPr="00B93E6A">
        <w:rPr>
          <w:rtl/>
        </w:rPr>
        <w:t xml:space="preserve"> ، ج 19 ، ص 213 ، ح 24453.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جد » </w:t>
      </w:r>
      <w:r w:rsidR="00243845" w:rsidRPr="0048092F">
        <w:rPr>
          <w:rStyle w:val="libFootnoteBoldChar"/>
          <w:rtl/>
        </w:rPr>
        <w:t>والتهذيب</w:t>
      </w:r>
      <w:r w:rsidR="00243845" w:rsidRPr="00B93E6A">
        <w:rPr>
          <w:rtl/>
        </w:rPr>
        <w:t xml:space="preserve"> ، ج 6 : « فقال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ج 6 : « الربح</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 « إليه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ج 6 : + « الكلام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ل ، بح ، بف ، بن ، جت ، جد » : « أحدهما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9 : + « خصومة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م ، بح ، بف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فقالت</w:t>
      </w:r>
      <w:r w:rsidR="00243845">
        <w:rPr>
          <w:rtl/>
        </w:rPr>
        <w:t xml:space="preserve"> ».</w:t>
      </w:r>
    </w:p>
    <w:tbl>
      <w:tblPr>
        <w:tblStyle w:val="TableGrid"/>
        <w:bidiVisual/>
        <w:tblW w:w="0" w:type="auto"/>
        <w:tblLook w:val="04A0"/>
      </w:tblPr>
      <w:tblGrid>
        <w:gridCol w:w="4006"/>
        <w:gridCol w:w="4006"/>
      </w:tblGrid>
      <w:tr w:rsidR="000F247E" w:rsidTr="000F247E">
        <w:tc>
          <w:tcPr>
            <w:tcW w:w="4006" w:type="dxa"/>
          </w:tcPr>
          <w:p w:rsidR="000F247E" w:rsidRDefault="000F247E"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w:t>
            </w:r>
            <w:r w:rsidRPr="0048092F">
              <w:rPr>
                <w:rStyle w:val="libFootnoteBoldChar"/>
                <w:rtl/>
              </w:rPr>
              <w:t>والتهذيب</w:t>
            </w:r>
            <w:r w:rsidRPr="00B93E6A">
              <w:rPr>
                <w:rtl/>
              </w:rPr>
              <w:t xml:space="preserve"> ، ج 9 :</w:t>
            </w:r>
            <w:r>
              <w:rPr>
                <w:rtl/>
              </w:rPr>
              <w:t xml:space="preserve"> - </w:t>
            </w:r>
            <w:r w:rsidRPr="00B93E6A">
              <w:rPr>
                <w:rtl/>
              </w:rPr>
              <w:t>« له</w:t>
            </w:r>
            <w:r>
              <w:rPr>
                <w:rtl/>
              </w:rPr>
              <w:t xml:space="preserve"> ».</w:t>
            </w:r>
          </w:p>
        </w:tc>
        <w:tc>
          <w:tcPr>
            <w:tcW w:w="4006" w:type="dxa"/>
          </w:tcPr>
          <w:p w:rsidR="000F247E" w:rsidRDefault="000F247E" w:rsidP="00AE73AA">
            <w:pPr>
              <w:pStyle w:val="libFootnote0"/>
              <w:rPr>
                <w:rtl/>
              </w:rPr>
            </w:pPr>
            <w:r>
              <w:rPr>
                <w:rtl/>
              </w:rPr>
              <w:t>(8).</w:t>
            </w:r>
            <w:r w:rsidRPr="00B93E6A">
              <w:rPr>
                <w:rtl/>
              </w:rPr>
              <w:t xml:space="preserve"> في « بح » : « فإنّما</w:t>
            </w:r>
            <w:r>
              <w:rPr>
                <w:rtl/>
              </w:rPr>
              <w:t xml:space="preserve"> ».</w:t>
            </w:r>
          </w:p>
        </w:tc>
      </w:tr>
      <w:tr w:rsidR="000F247E" w:rsidTr="000F247E">
        <w:tc>
          <w:tcPr>
            <w:tcW w:w="4006" w:type="dxa"/>
          </w:tcPr>
          <w:p w:rsidR="000F247E" w:rsidRDefault="000F247E" w:rsidP="00AE73AA">
            <w:pPr>
              <w:pStyle w:val="libFootnote0"/>
              <w:rPr>
                <w:rtl/>
              </w:rPr>
            </w:pPr>
            <w:r>
              <w:rPr>
                <w:rtl/>
              </w:rPr>
              <w:t>(9).</w:t>
            </w:r>
            <w:r w:rsidRPr="00B93E6A">
              <w:rPr>
                <w:rtl/>
              </w:rPr>
              <w:t xml:space="preserve"> في « بن » :</w:t>
            </w:r>
            <w:r>
              <w:rPr>
                <w:rtl/>
              </w:rPr>
              <w:t xml:space="preserve"> - </w:t>
            </w:r>
            <w:r w:rsidRPr="00B93E6A">
              <w:rPr>
                <w:rtl/>
              </w:rPr>
              <w:t>« لك</w:t>
            </w:r>
            <w:r>
              <w:rPr>
                <w:rtl/>
              </w:rPr>
              <w:t xml:space="preserve"> ».</w:t>
            </w:r>
          </w:p>
        </w:tc>
        <w:tc>
          <w:tcPr>
            <w:tcW w:w="4006" w:type="dxa"/>
          </w:tcPr>
          <w:p w:rsidR="000F247E" w:rsidRDefault="000F247E" w:rsidP="00AE73AA">
            <w:pPr>
              <w:pStyle w:val="libFootnote0"/>
              <w:rPr>
                <w:rtl/>
              </w:rPr>
            </w:pPr>
            <w:r>
              <w:rPr>
                <w:rtl/>
              </w:rPr>
              <w:t>(10).</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لك</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بح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ج 9 : « منها</w:t>
      </w:r>
      <w:r w:rsidR="00243845">
        <w:rPr>
          <w:rtl/>
        </w:rPr>
        <w:t xml:space="preserve"> ».</w:t>
      </w:r>
    </w:p>
    <w:tbl>
      <w:tblPr>
        <w:tblStyle w:val="TableGrid"/>
        <w:bidiVisual/>
        <w:tblW w:w="0" w:type="auto"/>
        <w:tblLook w:val="04A0"/>
      </w:tblPr>
      <w:tblGrid>
        <w:gridCol w:w="4006"/>
        <w:gridCol w:w="4006"/>
      </w:tblGrid>
      <w:tr w:rsidR="000F247E" w:rsidTr="000F247E">
        <w:tc>
          <w:tcPr>
            <w:tcW w:w="4006" w:type="dxa"/>
          </w:tcPr>
          <w:p w:rsidR="000F247E" w:rsidRDefault="000F247E" w:rsidP="00AE73AA">
            <w:pPr>
              <w:pStyle w:val="libFootnote0"/>
              <w:rPr>
                <w:rtl/>
                <w:lang w:bidi="fa-IR"/>
              </w:rPr>
            </w:pPr>
            <w:r>
              <w:rPr>
                <w:rtl/>
              </w:rPr>
              <w:t>(12).</w:t>
            </w:r>
            <w:r w:rsidRPr="00B93E6A">
              <w:rPr>
                <w:rtl/>
              </w:rPr>
              <w:t xml:space="preserve"> في « جت » : « وأنت</w:t>
            </w:r>
            <w:r>
              <w:rPr>
                <w:rtl/>
              </w:rPr>
              <w:t xml:space="preserve"> ».</w:t>
            </w:r>
          </w:p>
        </w:tc>
        <w:tc>
          <w:tcPr>
            <w:tcW w:w="4006" w:type="dxa"/>
          </w:tcPr>
          <w:p w:rsidR="000F247E" w:rsidRDefault="000F247E" w:rsidP="00AE73AA">
            <w:pPr>
              <w:pStyle w:val="libFootnote0"/>
              <w:rPr>
                <w:rtl/>
                <w:lang w:bidi="fa-IR"/>
              </w:rPr>
            </w:pPr>
            <w:r>
              <w:rPr>
                <w:rtl/>
              </w:rPr>
              <w:t>(13).</w:t>
            </w:r>
            <w:r w:rsidRPr="00B93E6A">
              <w:rPr>
                <w:rtl/>
              </w:rPr>
              <w:t xml:space="preserve"> في « ل ، بن ، جد » </w:t>
            </w:r>
            <w:r w:rsidRPr="00DC50BB">
              <w:rPr>
                <w:rStyle w:val="libFootnoteBoldChar"/>
                <w:rtl/>
              </w:rPr>
              <w:t>والوسائل</w:t>
            </w:r>
            <w:r w:rsidRPr="00B93E6A">
              <w:rPr>
                <w:rtl/>
              </w:rPr>
              <w:t xml:space="preserve"> : « لا يحلّ</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لك</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جد » </w:t>
      </w:r>
      <w:r w:rsidR="00243845" w:rsidRPr="0048092F">
        <w:rPr>
          <w:rStyle w:val="libFootnoteBoldChar"/>
          <w:rtl/>
        </w:rPr>
        <w:t>والتهذيب</w:t>
      </w:r>
      <w:r w:rsidR="00243845" w:rsidRPr="00B93E6A">
        <w:rPr>
          <w:rtl/>
        </w:rPr>
        <w:t xml:space="preserve"> ، ج 6 :</w:t>
      </w:r>
      <w:r w:rsidR="00243845">
        <w:rPr>
          <w:rtl/>
        </w:rPr>
        <w:t xml:space="preserve"> </w:t>
      </w:r>
      <w:r>
        <w:rPr>
          <w:rtl/>
        </w:rPr>
        <w:t>-</w:t>
      </w:r>
      <w:r w:rsidR="00243845">
        <w:rPr>
          <w:rtl/>
        </w:rPr>
        <w:t xml:space="preserve"> </w:t>
      </w:r>
      <w:r w:rsidR="00243845" w:rsidRPr="00B93E6A">
        <w:rPr>
          <w:rtl/>
        </w:rPr>
        <w:t>« له</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به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 فَقُلْ </w:t>
      </w:r>
      <w:r w:rsidRPr="007F7D59">
        <w:rPr>
          <w:rStyle w:val="libFootnotenumChar"/>
          <w:rtl/>
        </w:rPr>
        <w:t>(2)</w:t>
      </w:r>
      <w:r w:rsidRPr="00B93E6A">
        <w:rPr>
          <w:rtl/>
          <w:lang w:bidi="fa-IR"/>
        </w:rPr>
        <w:t xml:space="preserve"> لَهُ : فَلْيَأْتِ جَارِيَتَهُ إِذَا كَانَ الْجَدُّ </w:t>
      </w:r>
      <w:r w:rsidRPr="007F7D59">
        <w:rPr>
          <w:rStyle w:val="libFootnotenumChar"/>
          <w:rtl/>
        </w:rPr>
        <w:t>(3)</w:t>
      </w:r>
      <w:r w:rsidRPr="00B93E6A">
        <w:rPr>
          <w:rtl/>
          <w:lang w:bidi="fa-IR"/>
        </w:rPr>
        <w:t xml:space="preserve"> هُوَ الَّذِي أَعْطَاهُ ، وَهُوَ الَّذِي أَخَذَهُ</w:t>
      </w:r>
      <w:r>
        <w:rPr>
          <w:rtl/>
          <w:lang w:bidi="fa-IR"/>
        </w:rPr>
        <w:t>».</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882" w:name="_Toc347423933"/>
      <w:bookmarkStart w:id="883" w:name="_Toc469922420"/>
      <w:bookmarkStart w:id="884" w:name="_Toc470003472"/>
      <w:bookmarkStart w:id="885" w:name="_Toc470004170"/>
      <w:bookmarkStart w:id="886" w:name="_Toc470004370"/>
      <w:bookmarkStart w:id="887" w:name="_Toc470005247"/>
      <w:bookmarkStart w:id="888" w:name="_Toc60267388"/>
      <w:r w:rsidRPr="00B93E6A">
        <w:rPr>
          <w:rtl/>
          <w:lang w:bidi="fa-IR"/>
        </w:rPr>
        <w:t>38</w:t>
      </w:r>
      <w:r>
        <w:rPr>
          <w:rtl/>
          <w:lang w:bidi="fa-IR"/>
        </w:rPr>
        <w:t xml:space="preserve"> </w:t>
      </w:r>
      <w:r w:rsidR="00AE73AA">
        <w:rPr>
          <w:rtl/>
          <w:lang w:bidi="fa-IR"/>
        </w:rPr>
        <w:t>-</w:t>
      </w:r>
      <w:r>
        <w:rPr>
          <w:rtl/>
          <w:lang w:bidi="fa-IR"/>
        </w:rPr>
        <w:t xml:space="preserve"> </w:t>
      </w:r>
      <w:r w:rsidRPr="00B93E6A">
        <w:rPr>
          <w:rtl/>
          <w:lang w:bidi="fa-IR"/>
        </w:rPr>
        <w:t xml:space="preserve">بَابُ مَنْ مَاتَ عَلى غَيْرِ </w:t>
      </w:r>
      <w:r w:rsidRPr="007F7D59">
        <w:rPr>
          <w:rStyle w:val="libFootnotenumChar"/>
          <w:rtl/>
        </w:rPr>
        <w:t>(5)</w:t>
      </w:r>
      <w:r>
        <w:rPr>
          <w:rtl/>
        </w:rPr>
        <w:t xml:space="preserve"> </w:t>
      </w:r>
      <w:r w:rsidRPr="00B93E6A">
        <w:rPr>
          <w:rtl/>
          <w:lang w:bidi="fa-IR"/>
        </w:rPr>
        <w:t>وَصِيَّةٍ وَلَهُ وَارِثٌ صَغِيرٌ فَيُبَاعُ عَلَيْهِ‌</w:t>
      </w:r>
      <w:bookmarkEnd w:id="882"/>
      <w:bookmarkEnd w:id="883"/>
      <w:bookmarkEnd w:id="884"/>
      <w:bookmarkEnd w:id="885"/>
      <w:bookmarkEnd w:id="886"/>
      <w:bookmarkEnd w:id="887"/>
      <w:bookmarkEnd w:id="888"/>
    </w:p>
    <w:p w:rsidR="00243845" w:rsidRPr="00B93E6A" w:rsidRDefault="00243845" w:rsidP="00206510">
      <w:pPr>
        <w:pStyle w:val="libNormal"/>
        <w:rPr>
          <w:rtl/>
          <w:lang w:bidi="fa-IR"/>
        </w:rPr>
      </w:pPr>
      <w:r w:rsidRPr="000615CF">
        <w:rPr>
          <w:rStyle w:val="libBold2Char"/>
          <w:rtl/>
        </w:rPr>
        <w:t>13320 / 1.</w:t>
      </w:r>
      <w:r w:rsidRPr="00B93E6A">
        <w:rPr>
          <w:rtl/>
          <w:lang w:bidi="fa-IR"/>
        </w:rPr>
        <w:t xml:space="preserve"> مُحَمَّدُ بْنُ يَحْيى وَغَيْرُهُ </w:t>
      </w:r>
      <w:r w:rsidRPr="007F7D59">
        <w:rPr>
          <w:rStyle w:val="libFootnotenumChar"/>
          <w:rtl/>
        </w:rPr>
        <w:t>(6)</w:t>
      </w:r>
      <w:r w:rsidRPr="00B93E6A">
        <w:rPr>
          <w:rtl/>
          <w:lang w:bidi="fa-IR"/>
        </w:rPr>
        <w:t xml:space="preserve"> ، عَنْ أَحْمَدَ بْنِ مُحَمَّدِ بْنِ عِيسى ، عَنْ إِسْمَاعِيلَ بْنِ سَعْدٍ الْأَشْعَرِيِّ ، قَالَ :</w:t>
      </w:r>
    </w:p>
    <w:p w:rsidR="00243845" w:rsidRPr="00B93E6A" w:rsidRDefault="00243845" w:rsidP="00206510">
      <w:pPr>
        <w:pStyle w:val="libNormal"/>
        <w:rPr>
          <w:rtl/>
          <w:lang w:bidi="fa-IR"/>
        </w:rPr>
      </w:pPr>
      <w:r w:rsidRPr="00B93E6A">
        <w:rPr>
          <w:rtl/>
          <w:lang w:bidi="fa-IR"/>
        </w:rPr>
        <w:t xml:space="preserve">سَأَلْتُ الرِّضَا </w:t>
      </w:r>
      <w:r w:rsidRPr="002D5331">
        <w:rPr>
          <w:rStyle w:val="libAlaemChar"/>
          <w:rtl/>
        </w:rPr>
        <w:t>عليه‌السلام</w:t>
      </w:r>
      <w:r w:rsidRPr="00B93E6A">
        <w:rPr>
          <w:rtl/>
          <w:lang w:bidi="fa-IR"/>
        </w:rPr>
        <w:t xml:space="preserve"> عَنْ رَجُلٍ مَاتَ بِغَيْرِ وَصِيَّةٍ ، وَتَرَكَ أَوْلَاداً ذُكْرَاناً </w:t>
      </w:r>
      <w:r w:rsidRPr="007F7D59">
        <w:rPr>
          <w:rStyle w:val="libFootnotenumChar"/>
          <w:rtl/>
        </w:rPr>
        <w:t>(7)</w:t>
      </w:r>
      <w:r w:rsidRPr="00B93E6A">
        <w:rPr>
          <w:rtl/>
          <w:lang w:bidi="fa-IR"/>
        </w:rPr>
        <w:t xml:space="preserve"> وَغِلْمَاناً صِغَاراً ، وَتَرَكَ </w:t>
      </w:r>
      <w:r w:rsidRPr="007F7D59">
        <w:rPr>
          <w:rStyle w:val="libFootnotenumChar"/>
          <w:rtl/>
        </w:rPr>
        <w:t>(8)</w:t>
      </w:r>
      <w:r w:rsidRPr="00B93E6A">
        <w:rPr>
          <w:rtl/>
          <w:lang w:bidi="fa-IR"/>
        </w:rPr>
        <w:t xml:space="preserve"> جَوَارِيَ وَمَمَالِيكَ </w:t>
      </w:r>
      <w:r w:rsidRPr="007F7D59">
        <w:rPr>
          <w:rStyle w:val="libFootnotenumChar"/>
          <w:rtl/>
        </w:rPr>
        <w:t>(9)</w:t>
      </w:r>
      <w:r w:rsidRPr="00B93E6A">
        <w:rPr>
          <w:rtl/>
          <w:lang w:bidi="fa-IR"/>
        </w:rPr>
        <w:t xml:space="preserve"> ، هَلْ يَسْتَقِيمُ أَنْ تُبَاعَ الْجَوَارِي</w:t>
      </w:r>
      <w:r>
        <w:rPr>
          <w:rtl/>
          <w:lang w:bidi="fa-IR"/>
        </w:rPr>
        <w:t>؟</w:t>
      </w:r>
    </w:p>
    <w:p w:rsidR="00243845" w:rsidRPr="00B93E6A" w:rsidRDefault="00243845" w:rsidP="00206510">
      <w:pPr>
        <w:pStyle w:val="libNormal"/>
        <w:rPr>
          <w:rtl/>
          <w:lang w:bidi="fa-IR"/>
        </w:rPr>
      </w:pPr>
      <w:r w:rsidRPr="00B93E6A">
        <w:rPr>
          <w:rtl/>
          <w:lang w:bidi="fa-IR"/>
        </w:rPr>
        <w:t>قَالَ : « نَعَمْ</w:t>
      </w:r>
      <w:r>
        <w:rPr>
          <w:rtl/>
          <w:lang w:bidi="fa-IR"/>
        </w:rPr>
        <w:t xml:space="preserve"> ».</w:t>
      </w:r>
    </w:p>
    <w:p w:rsidR="00243845" w:rsidRPr="00B93E6A" w:rsidRDefault="00243845" w:rsidP="00206510">
      <w:pPr>
        <w:pStyle w:val="libNormal"/>
        <w:rPr>
          <w:rtl/>
          <w:lang w:bidi="fa-IR"/>
        </w:rPr>
      </w:pPr>
      <w:r w:rsidRPr="00B93E6A">
        <w:rPr>
          <w:rtl/>
          <w:lang w:bidi="fa-IR"/>
        </w:rPr>
        <w:t>وَعَنِ الرَّجُلِ يَصْحَبُ الرَّجُلَ فِي سَفَرِهِ ، فَيَحْدُثُ بِهِ حَدَثُ الْمَوْتِ ، وَلَا يُدْرِكُ الْوَصِيَّةَ ، كَيْفَ يَصْنَعُ بِمَتَاعِهِ وَلَهُ أَوْلَادٌ صِغَارٌ وَكِبَارٌ</w:t>
      </w:r>
      <w:r>
        <w:rPr>
          <w:rtl/>
          <w:lang w:bidi="fa-IR"/>
        </w:rPr>
        <w:t>؟ أَ</w:t>
      </w:r>
      <w:r w:rsidRPr="00B93E6A">
        <w:rPr>
          <w:rtl/>
          <w:lang w:bidi="fa-IR"/>
        </w:rPr>
        <w:t xml:space="preserve">يَجُوزُ أَنْ يَدْفَعَ </w:t>
      </w:r>
      <w:r w:rsidRPr="007F7D59">
        <w:rPr>
          <w:rStyle w:val="libFootnotenumChar"/>
          <w:rtl/>
        </w:rPr>
        <w:t>(10)</w:t>
      </w:r>
      <w:r w:rsidRPr="00B93E6A">
        <w:rPr>
          <w:rtl/>
          <w:lang w:bidi="fa-IR"/>
        </w:rPr>
        <w:t xml:space="preserve"> مَتَاعَهُ وَدَوَابَّهُ‌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م ، ن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 قل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 إذا كان الجدّ » إمّا لأنّه لم يهب المال للجاريتين بل أوصى لهما ، أو لكونهما صغيرتين ، فله الولاية عليهما ، فتصرّفه في مالهما جائز ممضى. والأخير أظهر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238 ، ح 926 ، معلّقاً عن أبي عليّ الأشعري. </w:t>
      </w:r>
      <w:r w:rsidR="00243845" w:rsidRPr="0048092F">
        <w:rPr>
          <w:rStyle w:val="libFootnoteBoldChar"/>
          <w:rtl/>
        </w:rPr>
        <w:t>التهذيب</w:t>
      </w:r>
      <w:r w:rsidR="00243845" w:rsidRPr="00B93E6A">
        <w:rPr>
          <w:rtl/>
        </w:rPr>
        <w:t xml:space="preserve"> ، ج 6 ، ص 313 ، ح 866 ، بسنده عن صفوان بن يحيى ، وفيهما مع اختلاف يسير </w:t>
      </w:r>
      <w:r w:rsidR="00680060">
        <w:rPr>
          <w:rFonts w:hint="cs"/>
          <w:rtl/>
        </w:rPr>
        <w:t>.</w:t>
      </w:r>
      <w:r w:rsidR="00325763" w:rsidRPr="00325763">
        <w:rPr>
          <w:rStyle w:val="libFootnoteBoldChar"/>
          <w:rtl/>
        </w:rPr>
        <w:t>الوافي</w:t>
      </w:r>
      <w:r w:rsidR="00243845" w:rsidRPr="00B93E6A">
        <w:rPr>
          <w:rtl/>
        </w:rPr>
        <w:t xml:space="preserve"> ، ج 10 ، ص 533 ، ح 10062 ؛ </w:t>
      </w:r>
      <w:r w:rsidR="00243845" w:rsidRPr="00325763">
        <w:rPr>
          <w:rStyle w:val="libFootnoteBoldChar"/>
          <w:rtl/>
        </w:rPr>
        <w:t>الوسائل</w:t>
      </w:r>
      <w:r w:rsidR="00243845" w:rsidRPr="00B93E6A">
        <w:rPr>
          <w:rtl/>
        </w:rPr>
        <w:t xml:space="preserve"> ، ج 19 ، ص 304 ، ح 24655.</w:t>
      </w:r>
    </w:p>
    <w:p w:rsidR="00243845" w:rsidRPr="00B93E6A" w:rsidRDefault="00AE73AA" w:rsidP="00AE73AA">
      <w:pPr>
        <w:pStyle w:val="libFootnote0"/>
        <w:rPr>
          <w:rtl/>
          <w:lang w:bidi="fa-IR"/>
        </w:rPr>
      </w:pPr>
      <w:r>
        <w:rPr>
          <w:rtl/>
        </w:rPr>
        <w:t>(5).</w:t>
      </w:r>
      <w:r w:rsidR="00243845" w:rsidRPr="00B93E6A">
        <w:rPr>
          <w:rtl/>
        </w:rPr>
        <w:t xml:space="preserve"> في « ل » وحاشية « بح ، جت » : « عن غير</w:t>
      </w:r>
      <w:r w:rsidR="00243845">
        <w:rPr>
          <w:rtl/>
        </w:rPr>
        <w:t xml:space="preserve"> ».</w:t>
      </w:r>
      <w:r w:rsidR="00243845" w:rsidRPr="00B93E6A">
        <w:rPr>
          <w:rtl/>
        </w:rPr>
        <w:t xml:space="preserve"> وفي « م » : « بغير</w:t>
      </w:r>
      <w:r w:rsidR="00243845">
        <w:rPr>
          <w:rtl/>
        </w:rPr>
        <w:t xml:space="preserve"> ».</w:t>
      </w:r>
      <w:r w:rsidR="00243845" w:rsidRPr="00B93E6A">
        <w:rPr>
          <w:rtl/>
        </w:rPr>
        <w:t xml:space="preserve"> وفي جد : « لغير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وغيره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المطبوع : + « [ وإناثاً ]</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w:t>
      </w:r>
      <w:r w:rsidR="00243845" w:rsidRPr="0048092F">
        <w:rPr>
          <w:rStyle w:val="libFootnoteBoldChar"/>
          <w:rtl/>
        </w:rPr>
        <w:t>والتهذيب</w:t>
      </w:r>
      <w:r w:rsidR="00243845" w:rsidRPr="00B93E6A">
        <w:rPr>
          <w:rtl/>
        </w:rPr>
        <w:t xml:space="preserve"> : « أو ترك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ن ، بف ، جت » : « مماليك » بدون الواو.</w:t>
      </w:r>
    </w:p>
    <w:p w:rsidR="00243845" w:rsidRPr="00B93E6A" w:rsidRDefault="00AE73AA" w:rsidP="00AE73AA">
      <w:pPr>
        <w:pStyle w:val="libFootnote0"/>
        <w:rPr>
          <w:rtl/>
          <w:lang w:bidi="fa-IR"/>
        </w:rPr>
      </w:pPr>
      <w:r>
        <w:rPr>
          <w:rtl/>
        </w:rPr>
        <w:t>(10).</w:t>
      </w:r>
      <w:r w:rsidR="00243845" w:rsidRPr="00B93E6A">
        <w:rPr>
          <w:rtl/>
        </w:rPr>
        <w:t xml:space="preserve"> في « ن » : « أن تدفع</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إِلى وُلْدِهِ الْكِبَارِ </w:t>
      </w:r>
      <w:r w:rsidRPr="007F7D59">
        <w:rPr>
          <w:rStyle w:val="libFootnotenumChar"/>
          <w:rtl/>
        </w:rPr>
        <w:t>(1)</w:t>
      </w:r>
      <w:r w:rsidRPr="00B93E6A">
        <w:rPr>
          <w:rtl/>
          <w:lang w:bidi="fa-IR"/>
        </w:rPr>
        <w:t xml:space="preserve"> أَوْ إِلَى </w:t>
      </w:r>
      <w:r w:rsidRPr="007F7D59">
        <w:rPr>
          <w:rStyle w:val="libFootnotenumChar"/>
          <w:rtl/>
        </w:rPr>
        <w:t>(2)</w:t>
      </w:r>
      <w:r w:rsidRPr="00B93E6A">
        <w:rPr>
          <w:rtl/>
          <w:lang w:bidi="fa-IR"/>
        </w:rPr>
        <w:t xml:space="preserve"> الْقَاضِي</w:t>
      </w:r>
      <w:r>
        <w:rPr>
          <w:rtl/>
          <w:lang w:bidi="fa-IR"/>
        </w:rPr>
        <w:t>؟</w:t>
      </w:r>
      <w:r w:rsidRPr="00B93E6A">
        <w:rPr>
          <w:rtl/>
          <w:lang w:bidi="fa-IR"/>
        </w:rPr>
        <w:t xml:space="preserve"> فَإِنْ كَانَ فِي بَلْدَةٍ لَيْسَ فِيهَا قَاضٍ ، كَيْفَ يَصْنَعُ</w:t>
      </w:r>
      <w:r>
        <w:rPr>
          <w:rtl/>
          <w:lang w:bidi="fa-IR"/>
        </w:rPr>
        <w:t>؟</w:t>
      </w:r>
      <w:r w:rsidRPr="00B93E6A">
        <w:rPr>
          <w:rtl/>
          <w:lang w:bidi="fa-IR"/>
        </w:rPr>
        <w:t xml:space="preserve"> وَإِنْ كَانَ </w:t>
      </w:r>
      <w:r w:rsidRPr="007F7D59">
        <w:rPr>
          <w:rStyle w:val="libFootnotenumChar"/>
          <w:rtl/>
        </w:rPr>
        <w:t>(3)</w:t>
      </w:r>
      <w:r w:rsidRPr="00B93E6A">
        <w:rPr>
          <w:rtl/>
          <w:lang w:bidi="fa-IR"/>
        </w:rPr>
        <w:t xml:space="preserve"> دَفَعَ الْمَالَ </w:t>
      </w:r>
      <w:r w:rsidRPr="007F7D59">
        <w:rPr>
          <w:rStyle w:val="libFootnotenumChar"/>
          <w:rtl/>
        </w:rPr>
        <w:t>(4)</w:t>
      </w:r>
      <w:r w:rsidRPr="00B93E6A">
        <w:rPr>
          <w:rtl/>
          <w:lang w:bidi="fa-IR"/>
        </w:rPr>
        <w:t xml:space="preserve"> إِلى وُلْدِهِ الْأَكَابِرِ وَلَمْ يُعْلِمْ بِهِ ، فَذَهَبَ وَلَمْ يَقْدِرْ عَلى رَدِّهِ ، كَيْفَ يَصْنَعُ</w:t>
      </w:r>
      <w:r>
        <w:rPr>
          <w:rtl/>
          <w:lang w:bidi="fa-IR"/>
        </w:rPr>
        <w:t>؟</w:t>
      </w:r>
    </w:p>
    <w:p w:rsidR="00243845" w:rsidRPr="00B93E6A" w:rsidRDefault="00243845" w:rsidP="00206510">
      <w:pPr>
        <w:pStyle w:val="libNormal"/>
        <w:rPr>
          <w:rtl/>
          <w:lang w:bidi="fa-IR"/>
        </w:rPr>
      </w:pPr>
      <w:r w:rsidRPr="00B93E6A">
        <w:rPr>
          <w:rtl/>
          <w:lang w:bidi="fa-IR"/>
        </w:rPr>
        <w:t xml:space="preserve">قَالَ : « إِذَا أَدْرَكَ الصِّغَارُ وَطَلَبُوا ، لَمْ يَجِدْ </w:t>
      </w:r>
      <w:r w:rsidRPr="007F7D59">
        <w:rPr>
          <w:rStyle w:val="libFootnotenumChar"/>
          <w:rtl/>
        </w:rPr>
        <w:t>(5)</w:t>
      </w:r>
      <w:r w:rsidRPr="00B93E6A">
        <w:rPr>
          <w:rtl/>
          <w:lang w:bidi="fa-IR"/>
        </w:rPr>
        <w:t xml:space="preserve"> بُدّاً مِنْ إِخْرَاجِهِ إِلاَّ أَنْ يَكُونَ بِأَمْرِ السُّلْطَانِ </w:t>
      </w:r>
      <w:r w:rsidRPr="007F7D59">
        <w:rPr>
          <w:rStyle w:val="libFootnotenumChar"/>
          <w:rtl/>
        </w:rPr>
        <w:t>(6)</w:t>
      </w:r>
      <w:r>
        <w:rPr>
          <w:rtl/>
          <w:lang w:bidi="fa-IR"/>
        </w:rPr>
        <w:t>».</w:t>
      </w:r>
    </w:p>
    <w:p w:rsidR="00243845" w:rsidRPr="00B93E6A" w:rsidRDefault="00243845" w:rsidP="00206510">
      <w:pPr>
        <w:pStyle w:val="libNormal"/>
        <w:rPr>
          <w:rtl/>
          <w:lang w:bidi="fa-IR"/>
        </w:rPr>
      </w:pPr>
      <w:r w:rsidRPr="00B93E6A">
        <w:rPr>
          <w:rtl/>
          <w:lang w:bidi="fa-IR"/>
        </w:rPr>
        <w:t xml:space="preserve">وَعَنِ الرَّجُلِ يَمُوتُ بِغَيْرِ وَصِيَّةٍ وَلَهُ وَرَثَةٌ </w:t>
      </w:r>
      <w:r w:rsidRPr="007F7D59">
        <w:rPr>
          <w:rStyle w:val="libFootnotenumChar"/>
          <w:rtl/>
        </w:rPr>
        <w:t>(7)</w:t>
      </w:r>
      <w:r>
        <w:rPr>
          <w:rtl/>
          <w:lang w:bidi="fa-IR"/>
        </w:rPr>
        <w:t xml:space="preserve"> صِغَارٌ وَكِبَارٌ ، أَ</w:t>
      </w:r>
      <w:r w:rsidRPr="00B93E6A">
        <w:rPr>
          <w:rtl/>
          <w:lang w:bidi="fa-IR"/>
        </w:rPr>
        <w:t xml:space="preserve">يَحِلُّ شِرَاءُ </w:t>
      </w:r>
      <w:r w:rsidRPr="007F7D59">
        <w:rPr>
          <w:rStyle w:val="libFootnotenumChar"/>
          <w:rtl/>
        </w:rPr>
        <w:t>(8)</w:t>
      </w:r>
      <w:r w:rsidRPr="00B93E6A">
        <w:rPr>
          <w:rtl/>
          <w:lang w:bidi="fa-IR"/>
        </w:rPr>
        <w:t xml:space="preserve"> خَدَمِهِ وَمَتَاعِهِ مِنْ غَيْرِ أَنْ يَتَوَلَّى الْقَاضِي بَيْعَ ذلِكَ</w:t>
      </w:r>
      <w:r>
        <w:rPr>
          <w:rtl/>
          <w:lang w:bidi="fa-IR"/>
        </w:rPr>
        <w:t>؟</w:t>
      </w:r>
      <w:r w:rsidRPr="00B93E6A">
        <w:rPr>
          <w:rtl/>
          <w:lang w:bidi="fa-IR"/>
        </w:rPr>
        <w:t xml:space="preserve"> فَإِنْ تَوَلاَّهُ قَاضٍ قَدْ تَرَاضَوْا بِهِ وَلَمْ يَسْتَأْمِرْهُ </w:t>
      </w:r>
      <w:r w:rsidRPr="007F7D59">
        <w:rPr>
          <w:rStyle w:val="libFootnotenumChar"/>
          <w:rtl/>
        </w:rPr>
        <w:t>(9)</w:t>
      </w:r>
      <w:r w:rsidRPr="00B93E6A">
        <w:rPr>
          <w:rtl/>
          <w:lang w:bidi="fa-IR"/>
        </w:rPr>
        <w:t xml:space="preserve"> الْخَلِيفَةُ </w:t>
      </w:r>
      <w:r w:rsidRPr="007F7D59">
        <w:rPr>
          <w:rStyle w:val="libFootnotenumChar"/>
          <w:rtl/>
        </w:rPr>
        <w:t>(10)</w:t>
      </w:r>
      <w:r>
        <w:rPr>
          <w:rtl/>
          <w:lang w:bidi="fa-IR"/>
        </w:rPr>
        <w:t xml:space="preserve"> ، أَ</w:t>
      </w:r>
      <w:r w:rsidRPr="00B93E6A">
        <w:rPr>
          <w:rtl/>
          <w:lang w:bidi="fa-IR"/>
        </w:rPr>
        <w:t>يَطِيبُ الشِّرَاءُ مِنْهُ ، أَمْ لَا</w:t>
      </w:r>
      <w:r>
        <w:rPr>
          <w:rtl/>
          <w:lang w:bidi="fa-IR"/>
        </w:rPr>
        <w:t>؟</w:t>
      </w:r>
    </w:p>
    <w:p w:rsidR="00243845" w:rsidRPr="00B93E6A" w:rsidRDefault="00243845" w:rsidP="00206510">
      <w:pPr>
        <w:pStyle w:val="libNormal"/>
        <w:rPr>
          <w:rtl/>
          <w:lang w:bidi="fa-IR"/>
        </w:rPr>
      </w:pPr>
      <w:r w:rsidRPr="00B93E6A">
        <w:rPr>
          <w:rtl/>
          <w:lang w:bidi="fa-IR"/>
        </w:rPr>
        <w:t xml:space="preserve">فَقَالَ : « إِذَا كَانَ الْأَكَابِرُ مِنْ وُلْدِهِ مَعَهُ فِي الْبَيْعِ ، فَلَا بَأْسَ بِهِ </w:t>
      </w:r>
      <w:r w:rsidRPr="007F7D59">
        <w:rPr>
          <w:rStyle w:val="libFootnotenumChar"/>
          <w:rtl/>
        </w:rPr>
        <w:t>(11)</w:t>
      </w:r>
      <w:r w:rsidRPr="00B93E6A">
        <w:rPr>
          <w:rtl/>
          <w:lang w:bidi="fa-IR"/>
        </w:rPr>
        <w:t xml:space="preserve"> إِذَا رَضِيَ الْوَرَثَةُ‌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بح ، بف ، جت » : « الأكبر</w:t>
      </w:r>
      <w:r w:rsidR="00243845">
        <w:rPr>
          <w:rtl/>
        </w:rPr>
        <w:t xml:space="preserve"> ».</w:t>
      </w:r>
      <w:r w:rsidR="00243845" w:rsidRPr="00B93E6A">
        <w:rPr>
          <w:rtl/>
        </w:rPr>
        <w:t xml:space="preserve"> وفي « </w:t>
      </w:r>
      <w:r w:rsidR="000D3416">
        <w:rPr>
          <w:rtl/>
        </w:rPr>
        <w:t>ك</w:t>
      </w:r>
      <w:r w:rsidR="00243845" w:rsidRPr="00B93E6A">
        <w:rPr>
          <w:rtl/>
        </w:rPr>
        <w:t xml:space="preserve"> ، ل ، ن ، بن ، جد » </w:t>
      </w:r>
      <w:r w:rsidR="00243845" w:rsidRPr="0048092F">
        <w:rPr>
          <w:rStyle w:val="libFootnoteBoldChar"/>
          <w:rtl/>
        </w:rPr>
        <w:t>والتهذيب</w:t>
      </w:r>
      <w:r w:rsidR="00243845" w:rsidRPr="00B93E6A">
        <w:rPr>
          <w:rtl/>
        </w:rPr>
        <w:t xml:space="preserve"> : « الأكابر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 « وإلى</w:t>
      </w:r>
      <w:r w:rsidR="00243845">
        <w:rPr>
          <w:rtl/>
        </w:rPr>
        <w:t xml:space="preserve"> ».</w:t>
      </w:r>
      <w:r w:rsidR="00243845" w:rsidRPr="00B93E6A">
        <w:rPr>
          <w:rtl/>
        </w:rPr>
        <w:t xml:space="preserve"> وفي « بح » :</w:t>
      </w:r>
      <w:r w:rsidR="00243845">
        <w:rPr>
          <w:rtl/>
        </w:rPr>
        <w:t xml:space="preserve"> </w:t>
      </w:r>
      <w:r>
        <w:rPr>
          <w:rtl/>
        </w:rPr>
        <w:t>-</w:t>
      </w:r>
      <w:r w:rsidR="00243845">
        <w:rPr>
          <w:rtl/>
        </w:rPr>
        <w:t xml:space="preserve"> </w:t>
      </w:r>
      <w:r w:rsidR="00243845" w:rsidRPr="00B93E6A">
        <w:rPr>
          <w:rtl/>
        </w:rPr>
        <w:t>« إلى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بن » :</w:t>
      </w:r>
      <w:r w:rsidR="00243845">
        <w:rPr>
          <w:rtl/>
        </w:rPr>
        <w:t xml:space="preserve"> </w:t>
      </w:r>
      <w:r>
        <w:rPr>
          <w:rtl/>
        </w:rPr>
        <w:t>-</w:t>
      </w:r>
      <w:r w:rsidR="00243845">
        <w:rPr>
          <w:rtl/>
        </w:rPr>
        <w:t xml:space="preserve"> </w:t>
      </w:r>
      <w:r w:rsidR="00243845" w:rsidRPr="00B93E6A">
        <w:rPr>
          <w:rtl/>
        </w:rPr>
        <w:t>« كان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بن » وحاشية « بح ، جت » </w:t>
      </w:r>
      <w:r w:rsidR="00243845" w:rsidRPr="0048092F">
        <w:rPr>
          <w:rStyle w:val="libFootnoteBoldChar"/>
          <w:rtl/>
        </w:rPr>
        <w:t>والتهذيب</w:t>
      </w:r>
      <w:r w:rsidR="00243845" w:rsidRPr="00B93E6A">
        <w:rPr>
          <w:rtl/>
        </w:rPr>
        <w:t xml:space="preserve"> : « المتاع</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 ق ، </w:t>
      </w:r>
      <w:r w:rsidR="000D3416">
        <w:rPr>
          <w:rtl/>
        </w:rPr>
        <w:t>ك</w:t>
      </w:r>
      <w:r w:rsidR="00243845" w:rsidRPr="00B93E6A">
        <w:rPr>
          <w:rtl/>
        </w:rPr>
        <w:t xml:space="preserve"> ، ل ، م ، ن ، بح ، بن ، جد » وحاشية « جت » </w:t>
      </w:r>
      <w:r w:rsidR="00243845" w:rsidRPr="0048092F">
        <w:rPr>
          <w:rStyle w:val="libFootnoteBoldChar"/>
          <w:rtl/>
        </w:rPr>
        <w:t>والتهذيب</w:t>
      </w:r>
      <w:r w:rsidR="00243845" w:rsidRPr="00B93E6A">
        <w:rPr>
          <w:rtl/>
        </w:rPr>
        <w:t>. وفي سائر النسخ والمطبوع : « فلم‌يجد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بأمر السلطان ، أي الحاكم الشرعي ، أو سلطان الجور للخوف والتقيّة</w:t>
      </w:r>
      <w:r w:rsidR="00243845">
        <w:rPr>
          <w:rtl/>
        </w:rPr>
        <w:t xml:space="preserve"> ».</w:t>
      </w:r>
    </w:p>
    <w:p w:rsidR="00243845" w:rsidRPr="00B93E6A" w:rsidRDefault="00243845" w:rsidP="00243845">
      <w:pPr>
        <w:pStyle w:val="libFootnote0"/>
        <w:rPr>
          <w:rtl/>
          <w:lang w:bidi="fa-IR"/>
        </w:rPr>
      </w:pPr>
      <w:r w:rsidRPr="00206510">
        <w:rPr>
          <w:rtl/>
        </w:rPr>
        <w:t xml:space="preserve">وقال الشهيد الثاني : « اعلم أنّ الامور المفتقرة إلى الولاية إمّا أن تكون أطفالاً أو وصايا وحقوقاً وديوناً ، فإن كان الأوّل فالولاية فيهم لأبيه ، ثمّ لجدّه لأبيه ، ثمّ لمن يليه من الأجداد على ترتيب الولاية ، للأقرب منهم إلى الميّت فالأقرب ، فإن عدم الجميع فالحاكم فالولاية في الباقي غير الأطفال للوصيّ ثمّ للحاكم ، والمراد به السلطان العادل أو نائبه الخاصّ أو العامّ مع تقدير الأوّلين ، وهو </w:t>
      </w:r>
      <w:r w:rsidRPr="008B6341">
        <w:rPr>
          <w:rStyle w:val="libFootnoteBoldChar"/>
          <w:rtl/>
        </w:rPr>
        <w:t>الفقيه</w:t>
      </w:r>
      <w:r w:rsidRPr="00206510">
        <w:rPr>
          <w:rtl/>
        </w:rPr>
        <w:t xml:space="preserve"> الجامع لشرائط الفتوى العدل ... فإن فقد الجميع فهل يجوز أن يتولّى النظر في تركة الميّت من يوثق به من المؤمنين؟ قولان : أحدهما المنع ، ذهب إليه ابن إدريس ... والثاني </w:t>
      </w:r>
      <w:r w:rsidR="00AE73AA" w:rsidRPr="00206510">
        <w:rPr>
          <w:rtl/>
        </w:rPr>
        <w:t>-</w:t>
      </w:r>
      <w:r w:rsidRPr="00206510">
        <w:rPr>
          <w:rtl/>
        </w:rPr>
        <w:t xml:space="preserve"> وهو مختار الأكثر تبعاً للشيخ </w:t>
      </w:r>
      <w:r w:rsidR="00AE73AA" w:rsidRPr="00206510">
        <w:rPr>
          <w:rtl/>
        </w:rPr>
        <w:t>-</w:t>
      </w:r>
      <w:r w:rsidRPr="00206510">
        <w:rPr>
          <w:rtl/>
        </w:rPr>
        <w:t xml:space="preserve"> الجواز ، لقوله تعالى : </w:t>
      </w:r>
      <w:r w:rsidRPr="002D5331">
        <w:rPr>
          <w:rStyle w:val="libAlaemChar"/>
          <w:rtl/>
        </w:rPr>
        <w:t>(</w:t>
      </w:r>
      <w:r w:rsidRPr="003F65D3">
        <w:rPr>
          <w:rStyle w:val="libFootnoteAieChar"/>
          <w:rtl/>
        </w:rPr>
        <w:t xml:space="preserve"> وَالْمُؤْمِنُونَ وَالْمُؤْمِناتُ بَعْضُهُمْ أَوْلِياءُ بَعْضٍ </w:t>
      </w:r>
      <w:r w:rsidRPr="002D5331">
        <w:rPr>
          <w:rStyle w:val="libAlaemChar"/>
          <w:rtl/>
        </w:rPr>
        <w:t>)</w:t>
      </w:r>
      <w:r w:rsidRPr="00206510">
        <w:rPr>
          <w:rtl/>
        </w:rPr>
        <w:t xml:space="preserve"> ... ويؤيّده أيضاً رواية سماعة ... ورواية إسماعيل بن سعد ». المسالك ، ج 6 ، ص 264 </w:t>
      </w:r>
      <w:r w:rsidR="00AE73AA" w:rsidRPr="00206510">
        <w:rPr>
          <w:rtl/>
        </w:rPr>
        <w:t>-</w:t>
      </w:r>
      <w:r w:rsidRPr="00206510">
        <w:rPr>
          <w:rtl/>
        </w:rPr>
        <w:t xml:space="preserve"> 265.</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ج 17 : « ولد</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ن ، بح ، بن » وحاشية « جت » </w:t>
      </w:r>
      <w:r w:rsidR="00243845" w:rsidRPr="00DC50BB">
        <w:rPr>
          <w:rStyle w:val="libFootnoteBoldChar"/>
          <w:rtl/>
        </w:rPr>
        <w:t>والوسائل</w:t>
      </w:r>
      <w:r w:rsidR="00243845" w:rsidRPr="00B93E6A">
        <w:rPr>
          <w:rtl/>
        </w:rPr>
        <w:t xml:space="preserve"> ، ج 17 : + « شي‌ء من</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 من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بن ، جت ، جد » </w:t>
      </w:r>
      <w:r w:rsidR="00243845" w:rsidRPr="00DC50BB">
        <w:rPr>
          <w:rStyle w:val="libFootnoteBoldChar"/>
          <w:rtl/>
        </w:rPr>
        <w:t>والوسائل</w:t>
      </w:r>
      <w:r w:rsidR="00243845" w:rsidRPr="00B93E6A">
        <w:rPr>
          <w:rtl/>
        </w:rPr>
        <w:t xml:space="preserve"> ، ج 17 </w:t>
      </w:r>
      <w:r w:rsidR="00243845" w:rsidRPr="0048092F">
        <w:rPr>
          <w:rStyle w:val="libFootnoteBoldChar"/>
          <w:rtl/>
        </w:rPr>
        <w:t>والتهذيب</w:t>
      </w:r>
      <w:r w:rsidR="00243845" w:rsidRPr="00B93E6A">
        <w:rPr>
          <w:rtl/>
        </w:rPr>
        <w:t xml:space="preserve"> : « ولم يستعمله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قد تراضوا به ولم يستأمره الخليفة</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بن » </w:t>
      </w:r>
      <w:r w:rsidR="00243845" w:rsidRPr="00DC50BB">
        <w:rPr>
          <w:rStyle w:val="libFootnoteBoldChar"/>
          <w:rtl/>
        </w:rPr>
        <w:t>والوسائل</w:t>
      </w:r>
      <w:r w:rsidR="00243845" w:rsidRPr="00B93E6A">
        <w:rPr>
          <w:rtl/>
        </w:rPr>
        <w:t xml:space="preserve"> ، ج 17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بِالْبَيْعِ </w:t>
      </w:r>
      <w:r w:rsidRPr="007F7D59">
        <w:rPr>
          <w:rStyle w:val="libFootnotenumChar"/>
          <w:rtl/>
        </w:rPr>
        <w:t>(1)</w:t>
      </w:r>
      <w:r w:rsidRPr="00B93E6A">
        <w:rPr>
          <w:rtl/>
          <w:lang w:bidi="fa-IR"/>
        </w:rPr>
        <w:t xml:space="preserve"> وَقَامَ عَدْلٌ فِي ذلِكَ</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13321 / 2.</w:t>
      </w:r>
      <w:r w:rsidRPr="00B93E6A">
        <w:rPr>
          <w:rtl/>
          <w:lang w:bidi="fa-IR"/>
        </w:rPr>
        <w:t xml:space="preserve"> عِدَّةٌ مِنْ أَصْحَابِنَا ، عَنْ سَهْلِ بْنِ زِيَادٍ ، عَنِ ابْنِ مَحْبُوبٍ ، عَنِ ابْنِ رِئَابٍ ، 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رَجُلٍ بَيْنِي وَبَيْنَهُ قَرَابَةٌ </w:t>
      </w:r>
      <w:r w:rsidRPr="007F7D59">
        <w:rPr>
          <w:rStyle w:val="libFootnotenumChar"/>
          <w:rtl/>
        </w:rPr>
        <w:t>(3)</w:t>
      </w:r>
      <w:r w:rsidRPr="00B93E6A">
        <w:rPr>
          <w:rtl/>
          <w:lang w:bidi="fa-IR"/>
        </w:rPr>
        <w:t xml:space="preserve"> مَاتَ ، وَتَرَكَ أَوْلَاداً صِغَاراً ، وَتَرَكَ مَمَالِيكَ ، لَهُ غِلْمَانٌ </w:t>
      </w:r>
      <w:r w:rsidRPr="007F7D59">
        <w:rPr>
          <w:rStyle w:val="libFootnotenumChar"/>
          <w:rtl/>
        </w:rPr>
        <w:t>(4)</w:t>
      </w:r>
      <w:r w:rsidRPr="00B93E6A">
        <w:rPr>
          <w:rtl/>
          <w:lang w:bidi="fa-IR"/>
        </w:rPr>
        <w:t xml:space="preserve"> وَجَوَارِي وَلَمْ يُوصِ ، فَمَا تَرى فِيمَنْ يَشْتَرِي مِنْهُمُ الْجَارِيَةَ يَتَّخِذُهَا </w:t>
      </w:r>
      <w:r w:rsidRPr="007F7D59">
        <w:rPr>
          <w:rStyle w:val="libFootnotenumChar"/>
          <w:rtl/>
        </w:rPr>
        <w:t>(5)</w:t>
      </w:r>
      <w:r w:rsidRPr="00B93E6A">
        <w:rPr>
          <w:rtl/>
          <w:lang w:bidi="fa-IR"/>
        </w:rPr>
        <w:t xml:space="preserve"> أُمَّ وَلَدٍ</w:t>
      </w:r>
      <w:r>
        <w:rPr>
          <w:rtl/>
          <w:lang w:bidi="fa-IR"/>
        </w:rPr>
        <w:t>؟</w:t>
      </w:r>
      <w:r w:rsidRPr="00B93E6A">
        <w:rPr>
          <w:rtl/>
          <w:lang w:bidi="fa-IR"/>
        </w:rPr>
        <w:t xml:space="preserve"> وَمَا تَرى فِي بَيْعِهِمْ</w:t>
      </w:r>
      <w:r>
        <w:rPr>
          <w:rtl/>
          <w:lang w:bidi="fa-IR"/>
        </w:rPr>
        <w:t>؟</w:t>
      </w:r>
    </w:p>
    <w:p w:rsidR="00243845" w:rsidRPr="00B93E6A" w:rsidRDefault="00243845" w:rsidP="00206510">
      <w:pPr>
        <w:pStyle w:val="libNormal"/>
        <w:rPr>
          <w:rtl/>
          <w:lang w:bidi="fa-IR"/>
        </w:rPr>
      </w:pPr>
      <w:r w:rsidRPr="00B93E6A">
        <w:rPr>
          <w:rtl/>
          <w:lang w:bidi="fa-IR"/>
        </w:rPr>
        <w:t xml:space="preserve">قَالَ : فَقَالَ </w:t>
      </w:r>
      <w:r w:rsidRPr="007F7D59">
        <w:rPr>
          <w:rStyle w:val="libFootnotenumChar"/>
          <w:rtl/>
        </w:rPr>
        <w:t>(6)</w:t>
      </w:r>
      <w:r w:rsidRPr="00B93E6A">
        <w:rPr>
          <w:rtl/>
          <w:lang w:bidi="fa-IR"/>
        </w:rPr>
        <w:t xml:space="preserve"> : « إِنْ كَانَ لَهُمْ وَلِيٌّ يَقُومُ بِأَمْرِهِمْ ، بَاعَ عَلَيْهِمْ </w:t>
      </w:r>
      <w:r w:rsidRPr="007F7D59">
        <w:rPr>
          <w:rStyle w:val="libFootnotenumChar"/>
          <w:rtl/>
        </w:rPr>
        <w:t>(7)</w:t>
      </w:r>
      <w:r w:rsidRPr="00B93E6A">
        <w:rPr>
          <w:rtl/>
          <w:lang w:bidi="fa-IR"/>
        </w:rPr>
        <w:t xml:space="preserve"> ، وَنَظَرَ </w:t>
      </w:r>
      <w:r w:rsidRPr="007F7D59">
        <w:rPr>
          <w:rStyle w:val="libFootnotenumChar"/>
          <w:rtl/>
        </w:rPr>
        <w:t>(8)</w:t>
      </w:r>
      <w:r w:rsidRPr="00B93E6A">
        <w:rPr>
          <w:rtl/>
          <w:lang w:bidi="fa-IR"/>
        </w:rPr>
        <w:t xml:space="preserve"> لَهُمْ ، وَكَانَ </w:t>
      </w:r>
      <w:r w:rsidRPr="007F7D59">
        <w:rPr>
          <w:rStyle w:val="libFootnotenumChar"/>
          <w:rtl/>
        </w:rPr>
        <w:t>(9)</w:t>
      </w:r>
      <w:r w:rsidRPr="00B93E6A">
        <w:rPr>
          <w:rtl/>
          <w:lang w:bidi="fa-IR"/>
        </w:rPr>
        <w:t xml:space="preserve"> مَأْجُوراً فِيهِمْ</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فَمَا تَرى فِيمَنْ يَشْتَرِي </w:t>
      </w:r>
      <w:r w:rsidRPr="007F7D59">
        <w:rPr>
          <w:rStyle w:val="libFootnotenumChar"/>
          <w:rtl/>
        </w:rPr>
        <w:t>(10)</w:t>
      </w:r>
      <w:r w:rsidRPr="00B93E6A">
        <w:rPr>
          <w:rtl/>
          <w:lang w:bidi="fa-IR"/>
        </w:rPr>
        <w:t xml:space="preserve"> مِنْهُمُ الْجَارِيَةَ ، فَيَتَّخِذُهَا </w:t>
      </w:r>
      <w:r w:rsidRPr="007F7D59">
        <w:rPr>
          <w:rStyle w:val="libFootnotenumChar"/>
          <w:rtl/>
        </w:rPr>
        <w:t>(11)</w:t>
      </w:r>
      <w:r w:rsidRPr="00B93E6A">
        <w:rPr>
          <w:rtl/>
          <w:lang w:bidi="fa-IR"/>
        </w:rPr>
        <w:t xml:space="preserve"> أُمَّ وَلَدٍ</w:t>
      </w:r>
      <w:r>
        <w:rPr>
          <w:rtl/>
          <w:lang w:bidi="fa-IR"/>
        </w:rPr>
        <w:t>؟</w:t>
      </w:r>
    </w:p>
    <w:p w:rsidR="00FA0166" w:rsidRDefault="00243845" w:rsidP="00206510">
      <w:pPr>
        <w:pStyle w:val="libNormal"/>
        <w:rPr>
          <w:rtl/>
          <w:lang w:bidi="fa-IR"/>
        </w:rPr>
      </w:pPr>
      <w:r w:rsidRPr="00B93E6A">
        <w:rPr>
          <w:rtl/>
          <w:lang w:bidi="fa-IR"/>
        </w:rPr>
        <w:t xml:space="preserve">قَالَ : « لَا بَأْسَ بِذلِكَ إِذَا أَنْفَذَ ذلِكَ </w:t>
      </w:r>
      <w:r w:rsidRPr="007F7D59">
        <w:rPr>
          <w:rStyle w:val="libFootnotenumChar"/>
          <w:rtl/>
        </w:rPr>
        <w:t>(12)</w:t>
      </w:r>
      <w:r w:rsidRPr="00B93E6A">
        <w:rPr>
          <w:rtl/>
          <w:lang w:bidi="fa-IR"/>
        </w:rPr>
        <w:t xml:space="preserve"> الْقَيِّمُ لَهُمُ ، النَّاظِرُ </w:t>
      </w:r>
      <w:r w:rsidRPr="007F7D59">
        <w:rPr>
          <w:rStyle w:val="libFootnotenumChar"/>
          <w:rtl/>
        </w:rPr>
        <w:t>(13)</w:t>
      </w:r>
      <w:r w:rsidRPr="00B93E6A">
        <w:rPr>
          <w:rtl/>
          <w:lang w:bidi="fa-IR"/>
        </w:rPr>
        <w:t xml:space="preserve"> فِيمَا يُصْلِحُهُمْ </w:t>
      </w:r>
      <w:r w:rsidRPr="007F7D59">
        <w:rPr>
          <w:rStyle w:val="libFootnotenumChar"/>
          <w:rtl/>
        </w:rPr>
        <w:t>(14)</w:t>
      </w:r>
      <w:r w:rsidR="008F3C44">
        <w:rPr>
          <w:rtl/>
          <w:lang w:bidi="fa-IR"/>
        </w:rPr>
        <w:t>،</w:t>
      </w:r>
      <w:r w:rsidRPr="00B93E6A">
        <w:rPr>
          <w:rtl/>
          <w:lang w:bidi="fa-IR"/>
        </w:rPr>
        <w:t xml:space="preserve">وَلَيْسَ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البيع</w:t>
      </w:r>
      <w:r w:rsidR="00243845">
        <w:rPr>
          <w:rtl/>
        </w:rPr>
        <w:t xml:space="preserve"> ».</w:t>
      </w:r>
      <w:r w:rsidR="00243845" w:rsidRPr="00B93E6A">
        <w:rPr>
          <w:rtl/>
        </w:rPr>
        <w:t xml:space="preserve"> وفي « ق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بالبيع</w:t>
      </w:r>
      <w:r w:rsidR="00243845">
        <w:rPr>
          <w:rtl/>
        </w:rPr>
        <w:t xml:space="preserve"> ».</w:t>
      </w:r>
    </w:p>
    <w:p w:rsidR="00243845" w:rsidRPr="00B93E6A" w:rsidRDefault="00AE73AA" w:rsidP="008F3C44">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239 ، ح 927 ، معلّقاً عن أحمد بن محمّد بن عيسى ، عن إسماعيل بن سعد ، عن الرضا </w:t>
      </w:r>
      <w:r w:rsidRPr="00AE73AA">
        <w:rPr>
          <w:rStyle w:val="libFootnoteAlaemChar"/>
          <w:rtl/>
        </w:rPr>
        <w:t>عليه‌السلام</w:t>
      </w:r>
      <w:r w:rsidR="00243845" w:rsidRPr="00B93E6A">
        <w:rPr>
          <w:rtl/>
        </w:rPr>
        <w:t xml:space="preserve"> ، مع اختلاف يسير </w:t>
      </w:r>
      <w:r w:rsidR="008F3C44">
        <w:rPr>
          <w:rFonts w:hint="cs"/>
          <w:rtl/>
        </w:rPr>
        <w:t>.</w:t>
      </w:r>
      <w:r w:rsidR="00325763" w:rsidRPr="00325763">
        <w:rPr>
          <w:rStyle w:val="libFootnoteBoldChar"/>
          <w:rtl/>
        </w:rPr>
        <w:t>الوافي</w:t>
      </w:r>
      <w:r w:rsidR="00243845" w:rsidRPr="00B93E6A">
        <w:rPr>
          <w:rtl/>
        </w:rPr>
        <w:t xml:space="preserve"> ، ج 24 ، ص 177 ، ح 23855 ؛ </w:t>
      </w:r>
      <w:r w:rsidR="00243845" w:rsidRPr="00325763">
        <w:rPr>
          <w:rStyle w:val="libFootnoteBoldChar"/>
          <w:rtl/>
        </w:rPr>
        <w:t>الوسائل</w:t>
      </w:r>
      <w:r w:rsidR="00243845" w:rsidRPr="00B93E6A">
        <w:rPr>
          <w:rtl/>
        </w:rPr>
        <w:t xml:space="preserve"> ، ج 19 ، ص 422 ، ذيل ح 24880 ؛ وفيه ، ج 17 ، ص 362 ، ح 22755 ملخّصاً.</w:t>
      </w:r>
      <w:r w:rsidR="008F3C44">
        <w:rPr>
          <w:rFonts w:hint="cs"/>
          <w:rtl/>
        </w:rPr>
        <w:t xml:space="preserve">  </w:t>
      </w:r>
      <w:r>
        <w:rPr>
          <w:rtl/>
        </w:rPr>
        <w:t>(3).</w:t>
      </w:r>
      <w:r w:rsidR="00243845" w:rsidRPr="00B93E6A">
        <w:rPr>
          <w:rtl/>
        </w:rPr>
        <w:t xml:space="preserve"> في « ق ، بح ، بف ، جت » : « وراثة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بن » </w:t>
      </w:r>
      <w:r w:rsidR="00243845" w:rsidRPr="00DC50BB">
        <w:rPr>
          <w:rStyle w:val="libFootnoteBoldChar"/>
          <w:rtl/>
        </w:rPr>
        <w:t>والوسائل</w:t>
      </w:r>
      <w:r w:rsidR="00243845" w:rsidRPr="00B93E6A">
        <w:rPr>
          <w:rtl/>
        </w:rPr>
        <w:t xml:space="preserve"> ، ج 17 و</w:t>
      </w:r>
      <w:r w:rsidR="00243845" w:rsidRPr="00325763">
        <w:rPr>
          <w:rStyle w:val="libFootnoteBoldChar"/>
          <w:rtl/>
        </w:rPr>
        <w:t>الكافي</w:t>
      </w:r>
      <w:r w:rsidR="00243845" w:rsidRPr="00B93E6A">
        <w:rPr>
          <w:rtl/>
        </w:rPr>
        <w:t xml:space="preserve"> ، ح 8939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غلماناً</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8939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w:t>
      </w:r>
      <w:r w:rsidR="00243845" w:rsidRPr="00DC50BB">
        <w:rPr>
          <w:rStyle w:val="libFootnoteBoldChar"/>
          <w:rtl/>
        </w:rPr>
        <w:t>والوسائل</w:t>
      </w:r>
      <w:r w:rsidR="00243845" w:rsidRPr="00B93E6A">
        <w:rPr>
          <w:rtl/>
        </w:rPr>
        <w:t xml:space="preserve"> ، ج 17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9 : « فيتّخذها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r w:rsidR="00243845" w:rsidRPr="00B93E6A">
        <w:rPr>
          <w:rtl/>
        </w:rPr>
        <w:t xml:space="preserve"> وفي « ق ، بف » :</w:t>
      </w:r>
      <w:r w:rsidR="00243845">
        <w:rPr>
          <w:rtl/>
        </w:rPr>
        <w:t xml:space="preserve"> </w:t>
      </w:r>
      <w:r>
        <w:rPr>
          <w:rtl/>
        </w:rPr>
        <w:t>-</w:t>
      </w:r>
      <w:r w:rsidR="00243845">
        <w:rPr>
          <w:rtl/>
        </w:rPr>
        <w:t xml:space="preserve"> </w:t>
      </w:r>
      <w:r w:rsidR="00243845" w:rsidRPr="00B93E6A">
        <w:rPr>
          <w:rtl/>
        </w:rPr>
        <w:t>« فقال</w:t>
      </w:r>
      <w:r w:rsidR="00243845">
        <w:rPr>
          <w:rtl/>
        </w:rPr>
        <w:t xml:space="preserve"> ».</w:t>
      </w:r>
    </w:p>
    <w:tbl>
      <w:tblPr>
        <w:tblStyle w:val="TableGrid"/>
        <w:bidiVisual/>
        <w:tblW w:w="0" w:type="auto"/>
        <w:tblLook w:val="04A0"/>
      </w:tblPr>
      <w:tblGrid>
        <w:gridCol w:w="4006"/>
        <w:gridCol w:w="4006"/>
      </w:tblGrid>
      <w:tr w:rsidR="00591B11" w:rsidTr="00591B11">
        <w:tc>
          <w:tcPr>
            <w:tcW w:w="4006" w:type="dxa"/>
          </w:tcPr>
          <w:p w:rsidR="00591B11" w:rsidRDefault="00591B11" w:rsidP="00AE73AA">
            <w:pPr>
              <w:pStyle w:val="libFootnote0"/>
              <w:rPr>
                <w:rtl/>
              </w:rPr>
            </w:pPr>
            <w:r>
              <w:rPr>
                <w:rtl/>
              </w:rPr>
              <w:t>(7).</w:t>
            </w:r>
            <w:r w:rsidRPr="00B93E6A">
              <w:rPr>
                <w:rtl/>
              </w:rPr>
              <w:t xml:space="preserve"> في « ق ، بف » وحاشية « جت » : « وليّهم</w:t>
            </w:r>
            <w:r>
              <w:rPr>
                <w:rtl/>
              </w:rPr>
              <w:t xml:space="preserve"> ».</w:t>
            </w:r>
          </w:p>
        </w:tc>
        <w:tc>
          <w:tcPr>
            <w:tcW w:w="4006" w:type="dxa"/>
          </w:tcPr>
          <w:p w:rsidR="00591B11" w:rsidRDefault="00591B11" w:rsidP="00AE73AA">
            <w:pPr>
              <w:pStyle w:val="libFootnote0"/>
              <w:rPr>
                <w:rtl/>
              </w:rPr>
            </w:pPr>
            <w:r>
              <w:rPr>
                <w:rtl/>
              </w:rPr>
              <w:t>(8).</w:t>
            </w:r>
            <w:r w:rsidRPr="00B93E6A">
              <w:rPr>
                <w:rtl/>
              </w:rPr>
              <w:t xml:space="preserve"> في « بن » : « فنظر</w:t>
            </w:r>
            <w:r>
              <w:rPr>
                <w:rtl/>
              </w:rPr>
              <w:t xml:space="preserve"> ».</w:t>
            </w:r>
          </w:p>
        </w:tc>
      </w:tr>
    </w:tbl>
    <w:p w:rsidR="00243845" w:rsidRPr="00B93E6A" w:rsidRDefault="00AE73AA" w:rsidP="00591B11">
      <w:pPr>
        <w:pStyle w:val="libFootnote0"/>
        <w:rPr>
          <w:rtl/>
          <w:lang w:bidi="fa-IR"/>
        </w:rPr>
      </w:pPr>
      <w:r>
        <w:rPr>
          <w:rtl/>
        </w:rPr>
        <w:t>(9).</w:t>
      </w:r>
      <w:r w:rsidR="00243845" w:rsidRPr="00B93E6A">
        <w:rPr>
          <w:rtl/>
        </w:rPr>
        <w:t xml:space="preserve"> هكذا في « </w:t>
      </w:r>
      <w:r w:rsidR="000D3416">
        <w:rPr>
          <w:rtl/>
        </w:rPr>
        <w:t>ك</w:t>
      </w:r>
      <w:r w:rsidR="00243845" w:rsidRPr="00B93E6A">
        <w:rPr>
          <w:rtl/>
        </w:rPr>
        <w:t xml:space="preserve"> ، ل ، م ، ن ، بح ، بن ، جت » </w:t>
      </w:r>
      <w:r w:rsidR="00243845" w:rsidRPr="00DC50BB">
        <w:rPr>
          <w:rStyle w:val="libFootnoteBoldChar"/>
          <w:rtl/>
        </w:rPr>
        <w:t>والوسائل</w:t>
      </w:r>
      <w:r w:rsidR="00243845" w:rsidRPr="00B93E6A">
        <w:rPr>
          <w:rtl/>
        </w:rPr>
        <w:t xml:space="preserve"> ، ج 17 و</w:t>
      </w:r>
      <w:r w:rsidR="00243845" w:rsidRPr="00325763">
        <w:rPr>
          <w:rStyle w:val="libFootnoteBoldChar"/>
          <w:rtl/>
        </w:rPr>
        <w:t>الكافي</w:t>
      </w:r>
      <w:r w:rsidR="00243845" w:rsidRPr="00B93E6A">
        <w:rPr>
          <w:rtl/>
        </w:rPr>
        <w:t xml:space="preserve"> ، ح 8939. وفي « جد » : « فكان</w:t>
      </w:r>
      <w:r w:rsidR="00243845">
        <w:rPr>
          <w:rtl/>
        </w:rPr>
        <w:t>».</w:t>
      </w:r>
      <w:r w:rsidR="00591B11">
        <w:rPr>
          <w:rtl/>
        </w:rPr>
        <w:t xml:space="preserve"> وفي «ق،بف» والمطبوع :«كان</w:t>
      </w:r>
      <w:r w:rsidR="00243845" w:rsidRPr="00B93E6A">
        <w:rPr>
          <w:rtl/>
        </w:rPr>
        <w:t>» بدون الواو.</w:t>
      </w:r>
      <w:r w:rsidR="00591B11">
        <w:rPr>
          <w:rFonts w:hint="cs"/>
          <w:rtl/>
        </w:rPr>
        <w:t xml:space="preserve">        </w:t>
      </w:r>
      <w:r>
        <w:rPr>
          <w:rtl/>
        </w:rPr>
        <w:t>(10).</w:t>
      </w:r>
      <w:r w:rsidR="00591B11">
        <w:rPr>
          <w:rtl/>
        </w:rPr>
        <w:t xml:space="preserve"> في «م، ن ، بف ، جت،</w:t>
      </w:r>
      <w:r w:rsidR="00243845" w:rsidRPr="00B93E6A">
        <w:rPr>
          <w:rtl/>
        </w:rPr>
        <w:t>جد » : « اشترى</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w:t>
      </w:r>
      <w:r w:rsidR="000D3416">
        <w:rPr>
          <w:rtl/>
        </w:rPr>
        <w:t>ك</w:t>
      </w:r>
      <w:r w:rsidR="00243845" w:rsidRPr="00B93E6A">
        <w:rPr>
          <w:rtl/>
        </w:rPr>
        <w:t xml:space="preserve"> ، بف ، جت » : « يتّخذها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w:t>
      </w:r>
      <w:r w:rsidR="000D3416">
        <w:rPr>
          <w:rtl/>
        </w:rPr>
        <w:t>ك</w:t>
      </w:r>
      <w:r w:rsidR="00243845" w:rsidRPr="00B93E6A">
        <w:rPr>
          <w:rtl/>
        </w:rPr>
        <w:t xml:space="preserve"> ، ن ، بح ، جت » </w:t>
      </w:r>
      <w:r w:rsidR="00243845" w:rsidRPr="00DC50BB">
        <w:rPr>
          <w:rStyle w:val="libFootnoteBoldChar"/>
          <w:rtl/>
        </w:rPr>
        <w:t>والوسائل</w:t>
      </w:r>
      <w:r w:rsidR="00243845" w:rsidRPr="00B93E6A">
        <w:rPr>
          <w:rtl/>
        </w:rPr>
        <w:t xml:space="preserve"> ، ج 17 و</w:t>
      </w:r>
      <w:r w:rsidR="00243845" w:rsidRPr="00325763">
        <w:rPr>
          <w:rStyle w:val="libFootnoteBoldChar"/>
          <w:rtl/>
        </w:rPr>
        <w:t>الكافي</w:t>
      </w:r>
      <w:r w:rsidR="00243845" w:rsidRPr="00B93E6A">
        <w:rPr>
          <w:rtl/>
        </w:rPr>
        <w:t xml:space="preserve"> ، ح 8939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باع عليهم » بدل « أنفذ ذلك</w:t>
      </w:r>
      <w:r w:rsidR="00243845">
        <w:rPr>
          <w:rtl/>
        </w:rPr>
        <w:t xml:space="preserve"> ».</w:t>
      </w:r>
      <w:r w:rsidR="00243845" w:rsidRPr="00B93E6A">
        <w:rPr>
          <w:rtl/>
        </w:rPr>
        <w:t xml:space="preserve"> وفي « ق ،</w:t>
      </w:r>
      <w:r w:rsidR="00243845">
        <w:rPr>
          <w:rtl/>
        </w:rPr>
        <w:t xml:space="preserve"> </w:t>
      </w:r>
      <w:r w:rsidR="000D3416">
        <w:rPr>
          <w:rtl/>
        </w:rPr>
        <w:t>ك</w:t>
      </w:r>
      <w:r w:rsidR="00243845">
        <w:rPr>
          <w:rtl/>
        </w:rPr>
        <w:t xml:space="preserve"> » </w:t>
      </w:r>
      <w:r w:rsidR="00243845" w:rsidRPr="00B93E6A">
        <w:rPr>
          <w:rtl/>
        </w:rPr>
        <w:t>: « باع عليه » بدلها. وفي حاشية « ل » : « باع » بدلها. وفي « جت » :</w:t>
      </w:r>
      <w:r w:rsidR="00243845">
        <w:rPr>
          <w:rtl/>
        </w:rPr>
        <w:t xml:space="preserve"> </w:t>
      </w:r>
      <w:r>
        <w:rPr>
          <w:rtl/>
        </w:rPr>
        <w:t>-</w:t>
      </w:r>
      <w:r w:rsidR="00243845">
        <w:rPr>
          <w:rtl/>
        </w:rPr>
        <w:t xml:space="preserve"> </w:t>
      </w:r>
      <w:r w:rsidR="00243845" w:rsidRPr="00B93E6A">
        <w:rPr>
          <w:rtl/>
        </w:rPr>
        <w:t>« ذلك</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م ، بن ، جد » : « الناظر لهم</w:t>
      </w:r>
      <w:r w:rsidR="00243845">
        <w:rPr>
          <w:rtl/>
        </w:rPr>
        <w:t xml:space="preserve"> ».</w:t>
      </w:r>
      <w:r w:rsidR="00243845" w:rsidRPr="00B93E6A">
        <w:rPr>
          <w:rtl/>
        </w:rPr>
        <w:t xml:space="preserve"> بدل « لهم الناظر</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8939 : + « لهم</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فيما يصلحهم</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w:t>
      </w:r>
      <w:r w:rsidR="00243845" w:rsidRPr="00325763">
        <w:rPr>
          <w:rStyle w:val="libFootnoteBoldChar"/>
          <w:rtl/>
        </w:rPr>
        <w:t>الوسائل</w:t>
      </w:r>
      <w:r w:rsidR="00243845" w:rsidRPr="00B93E6A">
        <w:rPr>
          <w:rtl/>
        </w:rPr>
        <w:t xml:space="preserve"> ، ج 17 و</w:t>
      </w:r>
      <w:r w:rsidR="00243845" w:rsidRPr="00325763">
        <w:rPr>
          <w:rStyle w:val="libFootnoteBoldChar"/>
          <w:rtl/>
        </w:rPr>
        <w:t>الكافي</w:t>
      </w:r>
      <w:r w:rsidR="00243845" w:rsidRPr="00B93E6A">
        <w:rPr>
          <w:rtl/>
        </w:rPr>
        <w:t xml:space="preserve"> ، ح 8939 </w:t>
      </w:r>
      <w:r w:rsidR="00243845" w:rsidRPr="0048092F">
        <w:rPr>
          <w:rStyle w:val="libFootnoteBoldChar"/>
          <w:rtl/>
        </w:rPr>
        <w:t>والتهذيب</w:t>
      </w:r>
      <w:r w:rsidR="00243845" w:rsidRPr="00B93E6A">
        <w:rPr>
          <w:rtl/>
        </w:rPr>
        <w:t xml:space="preserve"> ، ج 7 : « فليس</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لَهُمْ أَنْ يَرْجِعُوا </w:t>
      </w:r>
      <w:r w:rsidRPr="007F7D59">
        <w:rPr>
          <w:rStyle w:val="libFootnotenumChar"/>
          <w:rtl/>
        </w:rPr>
        <w:t>(1)</w:t>
      </w:r>
      <w:r w:rsidRPr="00B93E6A">
        <w:rPr>
          <w:rtl/>
          <w:lang w:bidi="fa-IR"/>
        </w:rPr>
        <w:t xml:space="preserve"> فِيمَا </w:t>
      </w:r>
      <w:r w:rsidRPr="007F7D59">
        <w:rPr>
          <w:rStyle w:val="libFootnotenumChar"/>
          <w:rtl/>
        </w:rPr>
        <w:t>(2)</w:t>
      </w:r>
      <w:r w:rsidRPr="00B93E6A">
        <w:rPr>
          <w:rtl/>
          <w:lang w:bidi="fa-IR"/>
        </w:rPr>
        <w:t xml:space="preserve"> صَنَعَ </w:t>
      </w:r>
      <w:r w:rsidRPr="007F7D59">
        <w:rPr>
          <w:rStyle w:val="libFootnotenumChar"/>
          <w:rtl/>
        </w:rPr>
        <w:t>(3)</w:t>
      </w:r>
      <w:r w:rsidRPr="00B93E6A">
        <w:rPr>
          <w:rtl/>
          <w:lang w:bidi="fa-IR"/>
        </w:rPr>
        <w:t xml:space="preserve"> الْقَيِّمُ لَهُمُ </w:t>
      </w:r>
      <w:r w:rsidRPr="007F7D59">
        <w:rPr>
          <w:rStyle w:val="libFootnotenumChar"/>
          <w:rtl/>
        </w:rPr>
        <w:t>(4)</w:t>
      </w:r>
      <w:r w:rsidRPr="00B93E6A">
        <w:rPr>
          <w:rtl/>
          <w:lang w:bidi="fa-IR"/>
        </w:rPr>
        <w:t xml:space="preserve"> ، النَّاظِرُ </w:t>
      </w:r>
      <w:r w:rsidRPr="007F7D59">
        <w:rPr>
          <w:rStyle w:val="libFootnotenumChar"/>
          <w:rtl/>
        </w:rPr>
        <w:t>(5)</w:t>
      </w:r>
      <w:r w:rsidRPr="00B93E6A">
        <w:rPr>
          <w:rtl/>
          <w:lang w:bidi="fa-IR"/>
        </w:rPr>
        <w:t xml:space="preserve"> فِيمَا يُصْلِحُهُمْ</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13322 / 3.</w:t>
      </w:r>
      <w:r w:rsidRPr="00B93E6A">
        <w:rPr>
          <w:rtl/>
          <w:lang w:bidi="fa-IR"/>
        </w:rPr>
        <w:t xml:space="preserve"> مُحَمَّدُ بْنُ يَحْيى ، عَنْ أَحْمَدَ بْنِ مُحَمَّدٍ </w:t>
      </w:r>
      <w:r w:rsidRPr="007F7D59">
        <w:rPr>
          <w:rStyle w:val="libFootnotenumChar"/>
          <w:rtl/>
        </w:rPr>
        <w:t>(7)</w:t>
      </w:r>
      <w:r w:rsidRPr="00B93E6A">
        <w:rPr>
          <w:rtl/>
          <w:lang w:bidi="fa-IR"/>
        </w:rPr>
        <w:t xml:space="preserve"> ، عَنْ زُرْعَةَ ، عَنْ سَمَاعَةَ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(8)</w:t>
      </w:r>
      <w:r w:rsidRPr="00B93E6A">
        <w:rPr>
          <w:rtl/>
          <w:lang w:bidi="fa-IR"/>
        </w:rPr>
        <w:t xml:space="preserve"> عَنْ رَجُلٍ مَاتَ وَلَهُ بَنُونَ وَبَنَاتٌ صِغَارٌ وَكِبَارٌ مِنْ غَيْرِ وَصِيَّةٍ ، وَلَهُ خَدَمٌ وَمَمَالِيكُ وَعُقَدٌ </w:t>
      </w:r>
      <w:r w:rsidRPr="007F7D59">
        <w:rPr>
          <w:rStyle w:val="libFootnotenumChar"/>
          <w:rtl/>
        </w:rPr>
        <w:t>(9)</w:t>
      </w:r>
      <w:r w:rsidRPr="00B93E6A">
        <w:rPr>
          <w:rtl/>
          <w:lang w:bidi="fa-IR"/>
        </w:rPr>
        <w:t xml:space="preserve"> ، كَيْفَ يَصْنَعُ الْوَرَثَةُ بِقِسْمَةِ </w:t>
      </w:r>
      <w:r w:rsidRPr="007F7D59">
        <w:rPr>
          <w:rStyle w:val="libFootnotenumChar"/>
          <w:rtl/>
        </w:rPr>
        <w:t>(10)</w:t>
      </w:r>
      <w:r w:rsidRPr="00B93E6A">
        <w:rPr>
          <w:rtl/>
          <w:lang w:bidi="fa-IR"/>
        </w:rPr>
        <w:t xml:space="preserve"> ذلِكَ الْمِيرَاثِ</w:t>
      </w:r>
      <w:r>
        <w:rPr>
          <w:rtl/>
          <w:lang w:bidi="fa-IR"/>
        </w:rPr>
        <w:t>؟</w:t>
      </w:r>
    </w:p>
    <w:p w:rsidR="00FA0166" w:rsidRDefault="00243845" w:rsidP="00206510">
      <w:pPr>
        <w:pStyle w:val="libNormal"/>
        <w:rPr>
          <w:rtl/>
          <w:lang w:bidi="fa-IR"/>
        </w:rPr>
      </w:pPr>
      <w:r w:rsidRPr="00B93E6A">
        <w:rPr>
          <w:rtl/>
          <w:lang w:bidi="fa-IR"/>
        </w:rPr>
        <w:t xml:space="preserve">قَالَ : « إِنْ قَامَ رَجُلٌ ثِقَةٌ قَاسَمَهُمْ ذلِكَ </w:t>
      </w:r>
      <w:r w:rsidRPr="007F7D59">
        <w:rPr>
          <w:rStyle w:val="libFootnotenumChar"/>
          <w:rtl/>
        </w:rPr>
        <w:t>(11)</w:t>
      </w:r>
      <w:r w:rsidRPr="00B93E6A">
        <w:rPr>
          <w:rtl/>
          <w:lang w:bidi="fa-IR"/>
        </w:rPr>
        <w:t xml:space="preserve"> كُلَّهُ ، فَلَا بَأْسَ</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53B2E" w:rsidTr="00453B2E">
        <w:tc>
          <w:tcPr>
            <w:tcW w:w="4006" w:type="dxa"/>
          </w:tcPr>
          <w:p w:rsidR="00453B2E" w:rsidRDefault="00453B2E" w:rsidP="00AE73AA">
            <w:pPr>
              <w:pStyle w:val="libFootnote0"/>
              <w:rPr>
                <w:rtl/>
              </w:rPr>
            </w:pPr>
            <w:r>
              <w:rPr>
                <w:rtl/>
              </w:rPr>
              <w:t xml:space="preserve">(1). </w:t>
            </w:r>
            <w:r w:rsidRPr="00B93E6A">
              <w:rPr>
                <w:rtl/>
              </w:rPr>
              <w:t>في « بح » : « بأن يرجوا</w:t>
            </w:r>
            <w:r>
              <w:rPr>
                <w:rtl/>
              </w:rPr>
              <w:t xml:space="preserve"> ».</w:t>
            </w:r>
          </w:p>
        </w:tc>
        <w:tc>
          <w:tcPr>
            <w:tcW w:w="4006" w:type="dxa"/>
          </w:tcPr>
          <w:p w:rsidR="00453B2E" w:rsidRDefault="00453B2E" w:rsidP="00AE73AA">
            <w:pPr>
              <w:pStyle w:val="libFootnote0"/>
              <w:rPr>
                <w:rtl/>
              </w:rPr>
            </w:pPr>
            <w:r>
              <w:rPr>
                <w:rtl/>
              </w:rPr>
              <w:t>(2).</w:t>
            </w:r>
            <w:r w:rsidRPr="00B93E6A">
              <w:rPr>
                <w:rtl/>
              </w:rPr>
              <w:t xml:space="preserve"> في </w:t>
            </w:r>
            <w:r w:rsidRPr="008B6341">
              <w:rPr>
                <w:rStyle w:val="libFootnoteBoldChar"/>
                <w:rtl/>
              </w:rPr>
              <w:t>الفقيه</w:t>
            </w:r>
            <w:r w:rsidRPr="00B93E6A">
              <w:rPr>
                <w:rtl/>
              </w:rPr>
              <w:t xml:space="preserve"> : « عمّا</w:t>
            </w:r>
            <w:r>
              <w:rPr>
                <w:rtl/>
              </w:rPr>
              <w:t xml:space="preserve"> ».</w:t>
            </w:r>
          </w:p>
        </w:tc>
      </w:tr>
      <w:tr w:rsidR="00453B2E" w:rsidTr="00453B2E">
        <w:tc>
          <w:tcPr>
            <w:tcW w:w="4006" w:type="dxa"/>
          </w:tcPr>
          <w:p w:rsidR="00453B2E" w:rsidRDefault="00453B2E" w:rsidP="00AE73AA">
            <w:pPr>
              <w:pStyle w:val="libFootnote0"/>
              <w:rPr>
                <w:rtl/>
              </w:rPr>
            </w:pPr>
            <w:r>
              <w:rPr>
                <w:rtl/>
              </w:rPr>
              <w:t>(3).</w:t>
            </w:r>
            <w:r w:rsidRPr="00B93E6A">
              <w:rPr>
                <w:rtl/>
              </w:rPr>
              <w:t xml:space="preserve"> في « م ، جد » : « باع</w:t>
            </w:r>
            <w:r>
              <w:rPr>
                <w:rtl/>
              </w:rPr>
              <w:t xml:space="preserve"> ».</w:t>
            </w:r>
          </w:p>
        </w:tc>
        <w:tc>
          <w:tcPr>
            <w:tcW w:w="4006" w:type="dxa"/>
          </w:tcPr>
          <w:p w:rsidR="00453B2E" w:rsidRDefault="00453B2E" w:rsidP="00AE73AA">
            <w:pPr>
              <w:pStyle w:val="libFootnote0"/>
              <w:rPr>
                <w:rtl/>
              </w:rPr>
            </w:pPr>
            <w:r>
              <w:rPr>
                <w:rtl/>
              </w:rPr>
              <w:t>(4).</w:t>
            </w:r>
            <w:r w:rsidRPr="00B93E6A">
              <w:rPr>
                <w:rtl/>
              </w:rPr>
              <w:t xml:space="preserve"> في « ق ، </w:t>
            </w:r>
            <w:r>
              <w:rPr>
                <w:rtl/>
              </w:rPr>
              <w:t>ك</w:t>
            </w:r>
            <w:r w:rsidRPr="00B93E6A">
              <w:rPr>
                <w:rtl/>
              </w:rPr>
              <w:t xml:space="preserve"> ، بف » :</w:t>
            </w:r>
            <w:r>
              <w:rPr>
                <w:rtl/>
              </w:rPr>
              <w:t xml:space="preserve"> - </w:t>
            </w:r>
            <w:r w:rsidRPr="00B93E6A">
              <w:rPr>
                <w:rtl/>
              </w:rPr>
              <w:t>« لهم</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8939 : + « لهم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المعيشة ، باب شراء الرقيق ، ح 8939. </w:t>
      </w:r>
      <w:r w:rsidR="00243845" w:rsidRPr="0048092F">
        <w:rPr>
          <w:rStyle w:val="libFootnoteBoldChar"/>
          <w:rtl/>
        </w:rPr>
        <w:t>التهذيب</w:t>
      </w:r>
      <w:r w:rsidR="00243845" w:rsidRPr="00B93E6A">
        <w:rPr>
          <w:rtl/>
        </w:rPr>
        <w:t xml:space="preserve"> ، ج 9 ، ص 239 ، ح 928 ، معلّقاً عن سهل بن زياد. وفي </w:t>
      </w:r>
      <w:r w:rsidR="00243845" w:rsidRPr="0048092F">
        <w:rPr>
          <w:rStyle w:val="libFootnoteBoldChar"/>
          <w:rtl/>
        </w:rPr>
        <w:t>التهذيب</w:t>
      </w:r>
      <w:r w:rsidR="00243845" w:rsidRPr="00B93E6A">
        <w:rPr>
          <w:rtl/>
        </w:rPr>
        <w:t xml:space="preserve"> ، ج 7 ، ص 68 ، ح 294 ؛ </w:t>
      </w:r>
      <w:r w:rsidR="00243845" w:rsidRPr="00DC50BB">
        <w:rPr>
          <w:rStyle w:val="libFootnoteBoldChar"/>
          <w:rtl/>
        </w:rPr>
        <w:t>والفقيه</w:t>
      </w:r>
      <w:r w:rsidR="00243845" w:rsidRPr="00B93E6A">
        <w:rPr>
          <w:rtl/>
        </w:rPr>
        <w:t xml:space="preserve"> ، ج 4 ، ص 218 ، ح 5512 ، معلّقاً عن الحسن بن محبوب </w:t>
      </w:r>
      <w:r w:rsidR="00DB0FBD">
        <w:rPr>
          <w:rFonts w:hint="cs"/>
          <w:rtl/>
        </w:rPr>
        <w:t>.</w:t>
      </w:r>
      <w:r w:rsidR="00325763" w:rsidRPr="00325763">
        <w:rPr>
          <w:rStyle w:val="libFootnoteBoldChar"/>
          <w:rtl/>
        </w:rPr>
        <w:t>الوافي</w:t>
      </w:r>
      <w:r w:rsidR="00243845" w:rsidRPr="00B93E6A">
        <w:rPr>
          <w:rtl/>
        </w:rPr>
        <w:t xml:space="preserve"> ، ج 17 ، ص 299 ، ح 17317 ؛ </w:t>
      </w:r>
      <w:r w:rsidR="00243845" w:rsidRPr="00325763">
        <w:rPr>
          <w:rStyle w:val="libFootnoteBoldChar"/>
          <w:rtl/>
        </w:rPr>
        <w:t>الوسائل</w:t>
      </w:r>
      <w:r w:rsidR="00243845" w:rsidRPr="00B93E6A">
        <w:rPr>
          <w:rtl/>
        </w:rPr>
        <w:t xml:space="preserve"> ، ج 17 ، ص 361 ، ح 22754 ؛ وج 19 ، ص 421 ، ذيل ح 24878.</w:t>
      </w:r>
    </w:p>
    <w:p w:rsidR="00243845" w:rsidRPr="00B93E6A" w:rsidRDefault="00AE73AA" w:rsidP="00AE73AA">
      <w:pPr>
        <w:pStyle w:val="libFootnote0"/>
        <w:rPr>
          <w:rtl/>
          <w:lang w:bidi="fa-IR"/>
        </w:rPr>
      </w:pPr>
      <w:r>
        <w:rPr>
          <w:rtl/>
        </w:rPr>
        <w:t>(7).</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240 ، ح 929 عن أحمد بن محمّد ، عن عثمان بن عيسى ، عن زرعة ، عن سماعة قال : سألته. ولعلّه الظاهر ؛ فإنّه لم يثبت رواية أحمد بن محمّد</w:t>
      </w:r>
      <w:r w:rsidR="00243845">
        <w:rPr>
          <w:rtl/>
        </w:rPr>
        <w:t xml:space="preserve"> </w:t>
      </w:r>
      <w:r>
        <w:rPr>
          <w:rtl/>
        </w:rPr>
        <w:t>-</w:t>
      </w:r>
      <w:r w:rsidR="00243845">
        <w:rPr>
          <w:rtl/>
        </w:rPr>
        <w:t xml:space="preserve"> </w:t>
      </w:r>
      <w:r w:rsidR="00243845" w:rsidRPr="00B93E6A">
        <w:rPr>
          <w:rtl/>
        </w:rPr>
        <w:t>وهو ابن عيسى</w:t>
      </w:r>
      <w:r w:rsidR="00243845">
        <w:rPr>
          <w:rtl/>
        </w:rPr>
        <w:t xml:space="preserve"> </w:t>
      </w:r>
      <w:r>
        <w:rPr>
          <w:rtl/>
        </w:rPr>
        <w:t>-</w:t>
      </w:r>
      <w:r w:rsidR="00243845">
        <w:rPr>
          <w:rtl/>
        </w:rPr>
        <w:t xml:space="preserve"> </w:t>
      </w:r>
      <w:r w:rsidR="00243845" w:rsidRPr="00B93E6A">
        <w:rPr>
          <w:rtl/>
        </w:rPr>
        <w:t>عن زرعة</w:t>
      </w:r>
      <w:r w:rsidR="00243845">
        <w:rPr>
          <w:rtl/>
        </w:rPr>
        <w:t xml:space="preserve"> </w:t>
      </w:r>
      <w:r>
        <w:rPr>
          <w:rtl/>
        </w:rPr>
        <w:t>-</w:t>
      </w:r>
      <w:r w:rsidR="00243845">
        <w:rPr>
          <w:rtl/>
        </w:rPr>
        <w:t xml:space="preserve"> </w:t>
      </w:r>
      <w:r w:rsidR="00243845" w:rsidRPr="00B93E6A">
        <w:rPr>
          <w:rtl/>
        </w:rPr>
        <w:t>وهو زرعة بن محمّد ، بقرينة روايته عن سماعة</w:t>
      </w:r>
      <w:r w:rsidR="00243845">
        <w:rPr>
          <w:rtl/>
        </w:rPr>
        <w:t xml:space="preserve"> </w:t>
      </w:r>
      <w:r>
        <w:rPr>
          <w:rtl/>
        </w:rPr>
        <w:t>-</w:t>
      </w:r>
      <w:r w:rsidR="00243845">
        <w:rPr>
          <w:rtl/>
        </w:rPr>
        <w:t xml:space="preserve"> </w:t>
      </w:r>
      <w:r w:rsidR="00243845" w:rsidRPr="00B93E6A">
        <w:rPr>
          <w:rtl/>
        </w:rPr>
        <w:t xml:space="preserve">مباشرةً ، بل روى أحمد بن محمّد عن الحسين بن سعيد عن أخيه الحسن كتاب زرعة بن محمّد ، كما في </w:t>
      </w:r>
      <w:r w:rsidR="00243845" w:rsidRPr="005B0EF7">
        <w:rPr>
          <w:rStyle w:val="libFootnoteBoldChar"/>
          <w:rtl/>
        </w:rPr>
        <w:t>الفهرست للطوسي</w:t>
      </w:r>
      <w:r w:rsidR="00243845" w:rsidRPr="00B93E6A">
        <w:rPr>
          <w:rtl/>
        </w:rPr>
        <w:t xml:space="preserve"> ، ص 210 ، الرقم 313 وهو الطريق المتكرّر فيما يروي أحمد بن محمّد [ بن عيسى ] عن زرعة.</w:t>
      </w:r>
    </w:p>
    <w:p w:rsidR="00243845" w:rsidRPr="00B93E6A" w:rsidRDefault="00243845" w:rsidP="00206510">
      <w:pPr>
        <w:pStyle w:val="libFootnote0"/>
        <w:rPr>
          <w:rtl/>
          <w:lang w:bidi="fa-IR"/>
        </w:rPr>
      </w:pPr>
      <w:r w:rsidRPr="00F36BB4">
        <w:rPr>
          <w:rtl/>
        </w:rPr>
        <w:t xml:space="preserve">ويؤيّد ذلك ما ورد في </w:t>
      </w:r>
      <w:r w:rsidRPr="0048092F">
        <w:rPr>
          <w:rStyle w:val="libFootnoteBoldChar"/>
          <w:rtl/>
        </w:rPr>
        <w:t>التهذيب</w:t>
      </w:r>
      <w:r w:rsidRPr="00F36BB4">
        <w:rPr>
          <w:rtl/>
        </w:rPr>
        <w:t xml:space="preserve"> ، ج 7 ، ص 479 ، ح 1924 من رواية أحمد بن محمّد ، عن عثمان بن عيسى ، عن زرعة ، عن سماعة. ولكن مع ذلك لا يمكن الجزم بصحّة ما ورد في </w:t>
      </w:r>
      <w:r w:rsidRPr="0048092F">
        <w:rPr>
          <w:rStyle w:val="libFootnoteBoldChar"/>
          <w:rtl/>
        </w:rPr>
        <w:t>التهذيب</w:t>
      </w:r>
      <w:r w:rsidRPr="00F36BB4">
        <w:rPr>
          <w:rtl/>
        </w:rPr>
        <w:t xml:space="preserve"> ؛ فإنّ توسّط عثمان بن عيسى بين أحمد بن محمّد وزرعة منحصر بهذين الموردين ووقوع الخلل فيهما ليس ببعيد ؛ فقد روى محمّد بن يحيى عن أحمد بن محمّد عن عليّ بن إسماعيل عن عثمان بن عيسى عن زرعة عن سماعة في </w:t>
      </w:r>
      <w:r w:rsidRPr="00325763">
        <w:rPr>
          <w:rStyle w:val="libFootnoteBoldChar"/>
          <w:rtl/>
        </w:rPr>
        <w:t>الكافي</w:t>
      </w:r>
      <w:r w:rsidRPr="00F36BB4">
        <w:rPr>
          <w:rtl/>
        </w:rPr>
        <w:t xml:space="preserve"> ، ح 4603.</w:t>
      </w:r>
    </w:p>
    <w:p w:rsidR="00243845" w:rsidRPr="00B93E6A" w:rsidRDefault="00243845" w:rsidP="00206510">
      <w:pPr>
        <w:pStyle w:val="libFootnote0"/>
        <w:rPr>
          <w:rtl/>
          <w:lang w:bidi="fa-IR"/>
        </w:rPr>
      </w:pPr>
      <w:r w:rsidRPr="00F36BB4">
        <w:rPr>
          <w:rtl/>
        </w:rPr>
        <w:t>والحاصل عدم ثبوت رواية أحمد بن محمّد عن زرعة مباشرةً ووقوع الاختلال في سندنا هذا.</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بح ، بف ، جت » : « سألته » بدل « سألت أبا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العقدة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الضيعة ، والجمع عُقد. </w:t>
      </w:r>
      <w:r w:rsidR="00233CAC" w:rsidRPr="00233CAC">
        <w:rPr>
          <w:rStyle w:val="libFootnoteBoldChar"/>
          <w:rtl/>
        </w:rPr>
        <w:t>القاموس المحيط</w:t>
      </w:r>
      <w:r w:rsidR="00243845" w:rsidRPr="00B93E6A">
        <w:rPr>
          <w:rtl/>
        </w:rPr>
        <w:t xml:space="preserve"> ، ج 1 ، ص 436 ( عقد )</w:t>
      </w:r>
      <w:r w:rsidR="00243845">
        <w:rPr>
          <w:rtl/>
        </w:rPr>
        <w:t>.</w:t>
      </w:r>
    </w:p>
    <w:tbl>
      <w:tblPr>
        <w:tblStyle w:val="TableGrid"/>
        <w:bidiVisual/>
        <w:tblW w:w="0" w:type="auto"/>
        <w:tblLook w:val="04A0"/>
      </w:tblPr>
      <w:tblGrid>
        <w:gridCol w:w="4006"/>
        <w:gridCol w:w="4006"/>
      </w:tblGrid>
      <w:tr w:rsidR="00DB0FBD" w:rsidTr="00DB0FBD">
        <w:tc>
          <w:tcPr>
            <w:tcW w:w="4006" w:type="dxa"/>
          </w:tcPr>
          <w:p w:rsidR="00DB0FBD" w:rsidRDefault="00DB0FBD" w:rsidP="00AE73AA">
            <w:pPr>
              <w:pStyle w:val="libFootnote0"/>
              <w:rPr>
                <w:rtl/>
              </w:rPr>
            </w:pPr>
            <w:r>
              <w:rPr>
                <w:rtl/>
              </w:rPr>
              <w:t>(10).</w:t>
            </w:r>
            <w:r w:rsidRPr="00B93E6A">
              <w:rPr>
                <w:rtl/>
              </w:rPr>
              <w:t xml:space="preserve"> في « بن » : « في قسمة</w:t>
            </w:r>
            <w:r>
              <w:rPr>
                <w:rtl/>
              </w:rPr>
              <w:t xml:space="preserve"> ».</w:t>
            </w:r>
          </w:p>
        </w:tc>
        <w:tc>
          <w:tcPr>
            <w:tcW w:w="4006" w:type="dxa"/>
          </w:tcPr>
          <w:p w:rsidR="00DB0FBD" w:rsidRDefault="00DB0FBD" w:rsidP="00AE73AA">
            <w:pPr>
              <w:pStyle w:val="libFootnote0"/>
              <w:rPr>
                <w:rtl/>
              </w:rPr>
            </w:pPr>
            <w:r>
              <w:rPr>
                <w:rtl/>
              </w:rPr>
              <w:t xml:space="preserve">(11). </w:t>
            </w:r>
            <w:r w:rsidRPr="00B93E6A">
              <w:rPr>
                <w:rtl/>
              </w:rPr>
              <w:t>في « ل » : « ذاك</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240 ، ح 929 ، معلّقاً عن أحمد بن محمّد ، عن عثمان بن عيسى ، عن زرعة ، عن سماعة. </w:t>
      </w:r>
      <w:r w:rsidR="00243845" w:rsidRPr="008B6341">
        <w:rPr>
          <w:rStyle w:val="libFootnoteBoldChar"/>
          <w:rtl/>
        </w:rPr>
        <w:t>الفقيه</w:t>
      </w:r>
      <w:r w:rsidR="00243845" w:rsidRPr="00B93E6A">
        <w:rPr>
          <w:rtl/>
        </w:rPr>
        <w:t xml:space="preserve"> ، ج 4 ، ص 218 ، ح 5511 ، معلّقاً عن زرعة ، عن سماعة ؛ </w:t>
      </w:r>
      <w:r w:rsidR="00243845" w:rsidRPr="0048092F">
        <w:rPr>
          <w:rStyle w:val="libFootnoteBoldChar"/>
          <w:rtl/>
        </w:rPr>
        <w:t>التهذيب</w:t>
      </w:r>
      <w:r w:rsidR="00243845" w:rsidRPr="00B93E6A">
        <w:rPr>
          <w:rtl/>
        </w:rPr>
        <w:t xml:space="preserve"> ، ج 9 ، ص 392 ، ح 1400 ، بسنده عن زرعة ، عن سماعة ، وفي كلّها من دون التصريح باسم المعصوم </w:t>
      </w:r>
      <w:r w:rsidRPr="00AE73AA">
        <w:rPr>
          <w:rStyle w:val="libFootnoteAlaemChar"/>
          <w:rtl/>
        </w:rPr>
        <w:t>عليه‌السلام</w:t>
      </w:r>
      <w:r w:rsidR="00243845" w:rsidRPr="00B93E6A">
        <w:rPr>
          <w:rtl/>
        </w:rPr>
        <w:t xml:space="preserve"> </w:t>
      </w:r>
      <w:r w:rsidR="00DB0FBD">
        <w:rPr>
          <w:rFonts w:hint="cs"/>
          <w:rtl/>
        </w:rPr>
        <w:t>.</w:t>
      </w:r>
      <w:r w:rsidR="00325763" w:rsidRPr="00325763">
        <w:rPr>
          <w:rStyle w:val="libFootnoteBoldChar"/>
          <w:rtl/>
        </w:rPr>
        <w:t>الوافي</w:t>
      </w:r>
      <w:r w:rsidR="00243845" w:rsidRPr="00B93E6A">
        <w:rPr>
          <w:rtl/>
        </w:rPr>
        <w:t xml:space="preserve"> ، ج 24 ، ص 178 ، ح 23856 ؛ </w:t>
      </w:r>
      <w:r w:rsidR="00243845" w:rsidRPr="00325763">
        <w:rPr>
          <w:rStyle w:val="libFootnoteBoldChar"/>
          <w:rtl/>
        </w:rPr>
        <w:t>الوسائل</w:t>
      </w:r>
      <w:r w:rsidR="00243845" w:rsidRPr="00B93E6A">
        <w:rPr>
          <w:rtl/>
        </w:rPr>
        <w:t xml:space="preserve"> ، ج 19 ، ص 422 ، ذيل ح 24879.</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889" w:name="_Toc347423934"/>
      <w:bookmarkStart w:id="890" w:name="_Toc469922421"/>
      <w:bookmarkStart w:id="891" w:name="_Toc470003473"/>
      <w:bookmarkStart w:id="892" w:name="_Toc470004171"/>
      <w:bookmarkStart w:id="893" w:name="_Toc470004371"/>
      <w:bookmarkStart w:id="894" w:name="_Toc470005248"/>
      <w:bookmarkStart w:id="895" w:name="_Toc60267389"/>
      <w:r w:rsidRPr="00B93E6A">
        <w:rPr>
          <w:rtl/>
          <w:lang w:bidi="fa-IR"/>
        </w:rPr>
        <w:lastRenderedPageBreak/>
        <w:t>39</w:t>
      </w:r>
      <w:r>
        <w:rPr>
          <w:rtl/>
          <w:lang w:bidi="fa-IR"/>
        </w:rPr>
        <w:t xml:space="preserve"> </w:t>
      </w:r>
      <w:r w:rsidR="00AE73AA">
        <w:rPr>
          <w:rtl/>
          <w:lang w:bidi="fa-IR"/>
        </w:rPr>
        <w:t>-</w:t>
      </w:r>
      <w:r>
        <w:rPr>
          <w:rtl/>
          <w:lang w:bidi="fa-IR"/>
        </w:rPr>
        <w:t xml:space="preserve"> </w:t>
      </w:r>
      <w:r w:rsidRPr="00B93E6A">
        <w:rPr>
          <w:rtl/>
          <w:lang w:bidi="fa-IR"/>
        </w:rPr>
        <w:t>بَابُ الْوَصِيِّ يُدْرِكُ أَيْتَامُهُ فَيَمْتَنِعُونَ مِنْ أَخْذِ مَالِهِمْ</w:t>
      </w:r>
      <w:bookmarkEnd w:id="889"/>
      <w:bookmarkEnd w:id="890"/>
      <w:bookmarkEnd w:id="891"/>
      <w:bookmarkEnd w:id="892"/>
      <w:bookmarkEnd w:id="893"/>
      <w:bookmarkEnd w:id="894"/>
      <w:bookmarkEnd w:id="895"/>
    </w:p>
    <w:p w:rsidR="00243845" w:rsidRPr="00B93E6A" w:rsidRDefault="00243845" w:rsidP="00243845">
      <w:pPr>
        <w:pStyle w:val="Heading2Center"/>
        <w:rPr>
          <w:rtl/>
          <w:lang w:bidi="fa-IR"/>
        </w:rPr>
      </w:pPr>
      <w:bookmarkStart w:id="896" w:name="_Toc347423935"/>
      <w:bookmarkStart w:id="897" w:name="_Toc469922422"/>
      <w:bookmarkStart w:id="898" w:name="_Toc470003474"/>
      <w:bookmarkStart w:id="899" w:name="_Toc470004172"/>
      <w:bookmarkStart w:id="900" w:name="_Toc470004372"/>
      <w:bookmarkStart w:id="901" w:name="_Toc470005249"/>
      <w:bookmarkStart w:id="902" w:name="_Toc60267390"/>
      <w:r w:rsidRPr="00B93E6A">
        <w:rPr>
          <w:rtl/>
          <w:lang w:bidi="fa-IR"/>
        </w:rPr>
        <w:t>وَمَنْ يُدْرِكُ وَلَا يُؤْنَسُ مِنْهُ الرُّشْدُ وَحَدِّ الْبُلُوغِ‌</w:t>
      </w:r>
      <w:bookmarkEnd w:id="896"/>
      <w:bookmarkEnd w:id="897"/>
      <w:bookmarkEnd w:id="898"/>
      <w:bookmarkEnd w:id="899"/>
      <w:bookmarkEnd w:id="900"/>
      <w:bookmarkEnd w:id="901"/>
      <w:bookmarkEnd w:id="902"/>
    </w:p>
    <w:p w:rsidR="00243845" w:rsidRPr="00B93E6A" w:rsidRDefault="00243845" w:rsidP="00206510">
      <w:pPr>
        <w:pStyle w:val="libNormal"/>
        <w:rPr>
          <w:rtl/>
          <w:lang w:bidi="fa-IR"/>
        </w:rPr>
      </w:pPr>
      <w:r w:rsidRPr="000615CF">
        <w:rPr>
          <w:rStyle w:val="libBold2Char"/>
          <w:rtl/>
        </w:rPr>
        <w:t>13323 / 1.</w:t>
      </w:r>
      <w:r w:rsidRPr="00B93E6A">
        <w:rPr>
          <w:rtl/>
          <w:lang w:bidi="fa-IR"/>
        </w:rPr>
        <w:t xml:space="preserve"> مُحَمَّدُ بْنُ يَحْيى ، عَنْ أَحْمَدَ بْنِ مُحَمَّدِ بْنِ عِيسى ، عَنْ سَعْدِ بْنِ إِسْمَاعِيلَ ، عَنْ أَبِيهِ ، قَالَ :</w:t>
      </w:r>
    </w:p>
    <w:p w:rsidR="00243845" w:rsidRPr="00B93E6A" w:rsidRDefault="00243845" w:rsidP="00206510">
      <w:pPr>
        <w:pStyle w:val="libNormal"/>
        <w:rPr>
          <w:rtl/>
          <w:lang w:bidi="fa-IR"/>
        </w:rPr>
      </w:pPr>
      <w:r w:rsidRPr="00B93E6A">
        <w:rPr>
          <w:rtl/>
          <w:lang w:bidi="fa-IR"/>
        </w:rPr>
        <w:t xml:space="preserve">سَأَلْتُ الرِّضَا </w:t>
      </w:r>
      <w:r w:rsidRPr="002D5331">
        <w:rPr>
          <w:rStyle w:val="libAlaemChar"/>
          <w:rtl/>
        </w:rPr>
        <w:t>عليه‌السلام</w:t>
      </w:r>
      <w:r w:rsidRPr="00B93E6A">
        <w:rPr>
          <w:rtl/>
          <w:lang w:bidi="fa-IR"/>
        </w:rPr>
        <w:t xml:space="preserve"> عَنْ وَصِيِّ أَيْتَامٍ تُدْرِكُ </w:t>
      </w:r>
      <w:r w:rsidRPr="007F7D59">
        <w:rPr>
          <w:rStyle w:val="libFootnotenumChar"/>
          <w:rtl/>
        </w:rPr>
        <w:t>(1)</w:t>
      </w:r>
      <w:r w:rsidRPr="00B93E6A">
        <w:rPr>
          <w:rtl/>
          <w:lang w:bidi="fa-IR"/>
        </w:rPr>
        <w:t xml:space="preserve"> أَيْتَامُهُ </w:t>
      </w:r>
      <w:r w:rsidRPr="007F7D59">
        <w:rPr>
          <w:rStyle w:val="libFootnotenumChar"/>
          <w:rtl/>
        </w:rPr>
        <w:t>(2)</w:t>
      </w:r>
      <w:r w:rsidRPr="00B93E6A">
        <w:rPr>
          <w:rtl/>
          <w:lang w:bidi="fa-IR"/>
        </w:rPr>
        <w:t xml:space="preserve"> ، فَيَعْرِضُ عَلَيْهِمْ أَنْ يَأْخُذُوا الَّذِي </w:t>
      </w:r>
      <w:r w:rsidRPr="007F7D59">
        <w:rPr>
          <w:rStyle w:val="libFootnotenumChar"/>
          <w:rtl/>
        </w:rPr>
        <w:t>(3)</w:t>
      </w:r>
      <w:r w:rsidRPr="00B93E6A">
        <w:rPr>
          <w:rtl/>
          <w:lang w:bidi="fa-IR"/>
        </w:rPr>
        <w:t xml:space="preserve"> لَهُمْ ، فَيَأْبَوْنَ عَلَيْهِ ، كَيْفَ يَصْنَعُ</w:t>
      </w:r>
      <w:r>
        <w:rPr>
          <w:rtl/>
          <w:lang w:bidi="fa-IR"/>
        </w:rPr>
        <w:t>؟</w:t>
      </w:r>
    </w:p>
    <w:p w:rsidR="00FA0166" w:rsidRDefault="00243845" w:rsidP="00206510">
      <w:pPr>
        <w:pStyle w:val="libNormal"/>
        <w:rPr>
          <w:rtl/>
          <w:lang w:bidi="fa-IR"/>
        </w:rPr>
      </w:pPr>
      <w:r w:rsidRPr="00B93E6A">
        <w:rPr>
          <w:rtl/>
          <w:lang w:bidi="fa-IR"/>
        </w:rPr>
        <w:t>قَالَ : « يَرُدُّهُ عَلَيْهِمْ ، وَيُكْرِهُهُمْ عَلى ذلِكَ</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13324 / 2.</w:t>
      </w:r>
      <w:r w:rsidRPr="00B93E6A">
        <w:rPr>
          <w:rtl/>
          <w:lang w:bidi="fa-IR"/>
        </w:rPr>
        <w:t xml:space="preserve"> أَحْمَدُ بْنُ مُحَمَّدِ بْنِ عِيسى </w:t>
      </w:r>
      <w:r w:rsidRPr="007F7D59">
        <w:rPr>
          <w:rStyle w:val="libFootnotenumChar"/>
          <w:rtl/>
        </w:rPr>
        <w:t>(5)</w:t>
      </w:r>
      <w:r w:rsidRPr="00B93E6A">
        <w:rPr>
          <w:rtl/>
          <w:lang w:bidi="fa-IR"/>
        </w:rPr>
        <w:t xml:space="preserve"> ، عَنْ مُحَمَّدِ بْنِ عِيسى </w:t>
      </w:r>
      <w:r w:rsidRPr="007F7D59">
        <w:rPr>
          <w:rStyle w:val="libFootnotenumChar"/>
          <w:rtl/>
        </w:rPr>
        <w:t>(6)</w:t>
      </w:r>
      <w:r w:rsidRPr="00B93E6A">
        <w:rPr>
          <w:rtl/>
          <w:lang w:bidi="fa-IR"/>
        </w:rPr>
        <w:t xml:space="preserve"> ، عَنْ مَنْصُورٍ ، عَنْ هِشَامٍ :</w:t>
      </w:r>
    </w:p>
    <w:p w:rsidR="00243845" w:rsidRPr="00B93E6A" w:rsidRDefault="00243845" w:rsidP="00DC50BB">
      <w:pPr>
        <w:pStyle w:val="libNormal"/>
        <w:rPr>
          <w:rtl/>
          <w:lang w:bidi="fa-IR"/>
        </w:rPr>
      </w:pPr>
      <w:r w:rsidRPr="00B93E6A">
        <w:rPr>
          <w:rtl/>
          <w:lang w:bidi="fa-IR"/>
        </w:rPr>
        <w:t xml:space="preserve">عَنْ أَبِي عَبْدِ اللهِ </w:t>
      </w:r>
      <w:r w:rsidR="00DC50BB" w:rsidRPr="002D5331">
        <w:rPr>
          <w:rStyle w:val="libAlaemChar"/>
          <w:rtl/>
        </w:rPr>
        <w:t>عليه‌السلام</w:t>
      </w:r>
      <w:r w:rsidR="00DC50BB" w:rsidRPr="00B93E6A">
        <w:rPr>
          <w:rtl/>
          <w:lang w:bidi="fa-IR"/>
        </w:rPr>
        <w:t xml:space="preserve"> </w:t>
      </w:r>
      <w:r w:rsidRPr="00B93E6A">
        <w:rPr>
          <w:rtl/>
          <w:lang w:bidi="fa-IR"/>
        </w:rPr>
        <w:t xml:space="preserve">، قَالَ : « انْقِطَاعُ يُتْمِ الْيَتِيمِ بِالِاحْتِلَامِ </w:t>
      </w:r>
      <w:r w:rsidRPr="007F7D59">
        <w:rPr>
          <w:rStyle w:val="libFootnotenumChar"/>
          <w:rtl/>
        </w:rPr>
        <w:t>(7)</w:t>
      </w:r>
      <w:r w:rsidRPr="00B93E6A">
        <w:rPr>
          <w:rtl/>
          <w:lang w:bidi="fa-IR"/>
        </w:rPr>
        <w:t xml:space="preserve"> وَهُوَ أَشُدُّهُ ، وَإِنِ احْتَلَمَ‌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ل ، بح ، بف ، جت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يدرك</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جت » : « أيتامهم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ما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222 ، ح 5525 ؛ </w:t>
      </w:r>
      <w:r w:rsidR="00243845" w:rsidRPr="0048092F">
        <w:rPr>
          <w:rStyle w:val="libFootnoteBoldChar"/>
          <w:rtl/>
        </w:rPr>
        <w:t>والتهذيب</w:t>
      </w:r>
      <w:r w:rsidR="00243845" w:rsidRPr="00B93E6A">
        <w:rPr>
          <w:rtl/>
        </w:rPr>
        <w:t xml:space="preserve"> ، ج 9 ، ص 240 ، ح 930 ؛ وص 245 ، ح 951 ، معلّقاً عن أحمد بن محمّد بن عيسى مع اختلاف يسير </w:t>
      </w:r>
      <w:r w:rsidR="00DB0FBD">
        <w:rPr>
          <w:rFonts w:hint="cs"/>
          <w:rtl/>
        </w:rPr>
        <w:t>.</w:t>
      </w:r>
      <w:r w:rsidR="00325763" w:rsidRPr="00325763">
        <w:rPr>
          <w:rStyle w:val="libFootnoteBoldChar"/>
          <w:rtl/>
        </w:rPr>
        <w:t>الوافي</w:t>
      </w:r>
      <w:r w:rsidR="00243845" w:rsidRPr="00B93E6A">
        <w:rPr>
          <w:rtl/>
        </w:rPr>
        <w:t xml:space="preserve"> ، ج 24 ، ص 183 ، ح 23869 ؛ </w:t>
      </w:r>
      <w:r w:rsidR="00243845" w:rsidRPr="00325763">
        <w:rPr>
          <w:rStyle w:val="libFootnoteBoldChar"/>
          <w:rtl/>
        </w:rPr>
        <w:t>الوسائل</w:t>
      </w:r>
      <w:r w:rsidR="00243845" w:rsidRPr="00B93E6A">
        <w:rPr>
          <w:rtl/>
        </w:rPr>
        <w:t xml:space="preserve"> ، ج 19 ، ص 371 ، ذيل ح 24788.</w:t>
      </w:r>
    </w:p>
    <w:p w:rsidR="00243845" w:rsidRPr="00B93E6A" w:rsidRDefault="00AE73AA" w:rsidP="00AE73AA">
      <w:pPr>
        <w:pStyle w:val="libFootnote0"/>
        <w:rPr>
          <w:rtl/>
          <w:lang w:bidi="fa-IR"/>
        </w:rPr>
      </w:pPr>
      <w:r>
        <w:rPr>
          <w:rtl/>
        </w:rPr>
        <w:t>(5).</w:t>
      </w:r>
      <w:r w:rsidR="00243845" w:rsidRPr="00B93E6A">
        <w:rPr>
          <w:rtl/>
        </w:rPr>
        <w:t xml:space="preserve"> السند معلّق على سابقه. ويروي عن أحمد بن محمّد بن عيسى ، محمّد بن يحيى.</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xml:space="preserve">« عن محمّد بن عيسى » وهو سهو ناشٍ من جواز النظر من « محمّد بن عيسى » في « أحمد بن محمّد بن عيسى » إلى « محمّد بن عيسى » ، فوقع السقط ؛ فقد ورد الخبر في </w:t>
      </w:r>
      <w:r w:rsidR="00243845" w:rsidRPr="008B6341">
        <w:rPr>
          <w:rStyle w:val="libFootnoteBoldChar"/>
          <w:rtl/>
        </w:rPr>
        <w:t>الفقيه</w:t>
      </w:r>
      <w:r w:rsidR="00243845" w:rsidRPr="00B93E6A">
        <w:rPr>
          <w:rtl/>
        </w:rPr>
        <w:t xml:space="preserve"> عن منصور بن حازم عن هشام ، ومنصور بن حازم ليس في طبقة من يروي عنه أحمد بن محمّد بن عيسى ، بل قد عُدّ يونس بن عبد الرحمن وابن أبي عميرو صفوان من رواة كتب منصور بن حازم ، وهؤلاء كلّهم في طبقة مشايخ أحمد بن محمّد بن عيسى. راجع : </w:t>
      </w:r>
      <w:r w:rsidR="00243845" w:rsidRPr="005B0EF7">
        <w:rPr>
          <w:rStyle w:val="libFootnoteBoldChar"/>
          <w:rtl/>
        </w:rPr>
        <w:t>رجال النجاشي</w:t>
      </w:r>
      <w:r w:rsidR="00243845" w:rsidRPr="00B93E6A">
        <w:rPr>
          <w:rtl/>
        </w:rPr>
        <w:t xml:space="preserve"> ، ص 413 ، الرقم 1101 ؛ </w:t>
      </w:r>
      <w:r w:rsidR="00243845" w:rsidRPr="005B0EF7">
        <w:rPr>
          <w:rStyle w:val="libFootnoteBoldChar"/>
          <w:rtl/>
        </w:rPr>
        <w:t>الفهرست للطوسي</w:t>
      </w:r>
      <w:r w:rsidR="00243845" w:rsidRPr="00B93E6A">
        <w:rPr>
          <w:rtl/>
        </w:rPr>
        <w:t xml:space="preserve"> ، ص 458 ، الرقم 730.</w:t>
      </w:r>
    </w:p>
    <w:p w:rsidR="00243845" w:rsidRPr="00B93E6A" w:rsidRDefault="00243845" w:rsidP="009F35A3">
      <w:pPr>
        <w:pStyle w:val="libFootnote0"/>
        <w:rPr>
          <w:rtl/>
          <w:lang w:bidi="fa-IR"/>
        </w:rPr>
      </w:pPr>
      <w:r w:rsidRPr="00F36BB4">
        <w:rPr>
          <w:rtl/>
        </w:rPr>
        <w:t xml:space="preserve">وأضف إلى ذلك أنّ الخبر رواه الشيخ الطوسي في </w:t>
      </w:r>
      <w:r w:rsidRPr="0048092F">
        <w:rPr>
          <w:rStyle w:val="libFootnoteBoldChar"/>
          <w:rtl/>
        </w:rPr>
        <w:t>التهذيب</w:t>
      </w:r>
      <w:r w:rsidRPr="00F36BB4">
        <w:rPr>
          <w:rtl/>
        </w:rPr>
        <w:t xml:space="preserve"> معلّقاً عن أحمد بن محمّد بن عيسى عن محمّد بن عيسى عن منصور عن هشام بن سالم.</w:t>
      </w:r>
      <w:r w:rsidR="009F35A3">
        <w:rPr>
          <w:rFonts w:hint="cs"/>
          <w:rtl/>
        </w:rPr>
        <w:t xml:space="preserve">                    </w:t>
      </w:r>
      <w:r w:rsidR="00AE73AA">
        <w:rPr>
          <w:rtl/>
        </w:rPr>
        <w:t>(7).</w:t>
      </w:r>
      <w:r w:rsidRPr="00B93E6A">
        <w:rPr>
          <w:rtl/>
        </w:rPr>
        <w:t xml:space="preserve"> في « ق ، بف » </w:t>
      </w:r>
      <w:r w:rsidRPr="00DC50BB">
        <w:rPr>
          <w:rStyle w:val="libFootnoteBoldChar"/>
          <w:rtl/>
        </w:rPr>
        <w:t>والفقيه</w:t>
      </w:r>
      <w:r w:rsidRPr="00B93E6A">
        <w:rPr>
          <w:rtl/>
        </w:rPr>
        <w:t xml:space="preserve"> </w:t>
      </w:r>
      <w:r w:rsidRPr="0048092F">
        <w:rPr>
          <w:rStyle w:val="libFootnoteBoldChar"/>
          <w:rtl/>
        </w:rPr>
        <w:t>والتهذيب</w:t>
      </w:r>
      <w:r w:rsidRPr="00B93E6A">
        <w:rPr>
          <w:rtl/>
        </w:rPr>
        <w:t xml:space="preserve"> ، ج 9 : « الاحتلام</w:t>
      </w:r>
      <w:r>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وَلَمْ يُؤْنَسْ مِنْهُ رُشْدٌ </w:t>
      </w:r>
      <w:r w:rsidRPr="007F7D59">
        <w:rPr>
          <w:rStyle w:val="libFootnotenumChar"/>
          <w:rtl/>
        </w:rPr>
        <w:t>(1)</w:t>
      </w:r>
      <w:r w:rsidRPr="00B93E6A">
        <w:rPr>
          <w:rtl/>
          <w:lang w:bidi="fa-IR"/>
        </w:rPr>
        <w:t xml:space="preserve"> ، وَكَانَ سَفِيهاً أَوْ ضَعِيفاً ، فَلْيُمْسِكْ عَنْهُ وَلِيُّهُ مَالَهُ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13325 / 3.</w:t>
      </w:r>
      <w:r w:rsidRPr="00B93E6A">
        <w:rPr>
          <w:rtl/>
          <w:lang w:bidi="fa-IR"/>
        </w:rPr>
        <w:t xml:space="preserve"> حُمَيْدُ بْنُ زِيَادٍ ، عَنِ الْحَسَنِ بْنِ مُحَمَّدِ بْنِ سَمَاعَةَ </w:t>
      </w:r>
      <w:r w:rsidRPr="007F7D59">
        <w:rPr>
          <w:rStyle w:val="libFootnotenumChar"/>
          <w:rtl/>
        </w:rPr>
        <w:t>(3)</w:t>
      </w:r>
      <w:r w:rsidRPr="00B93E6A">
        <w:rPr>
          <w:rtl/>
          <w:lang w:bidi="fa-IR"/>
        </w:rPr>
        <w:t xml:space="preserve"> ، عَنْ بَعْضِ أَصْحَابِهِ ، عَنْ مُثَنَّى بْنِ رَاشِدٍ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يَتِيمٍ </w:t>
      </w:r>
      <w:r w:rsidRPr="007F7D59">
        <w:rPr>
          <w:rStyle w:val="libFootnotenumChar"/>
          <w:rtl/>
        </w:rPr>
        <w:t>(4)</w:t>
      </w:r>
      <w:r w:rsidRPr="00B93E6A">
        <w:rPr>
          <w:rtl/>
          <w:lang w:bidi="fa-IR"/>
        </w:rPr>
        <w:t xml:space="preserve"> قَدْ قَرَأَ الْقُرْآنَ ، وَلَيْسَ بِعَقْلِهِ بَأْسٌ ، وَلَهُ مَالٌ عَلى يَدَيْ </w:t>
      </w:r>
      <w:r w:rsidRPr="007F7D59">
        <w:rPr>
          <w:rStyle w:val="libFootnotenumChar"/>
          <w:rtl/>
        </w:rPr>
        <w:t>(5)</w:t>
      </w:r>
      <w:r w:rsidRPr="00B93E6A">
        <w:rPr>
          <w:rtl/>
          <w:lang w:bidi="fa-IR"/>
        </w:rPr>
        <w:t xml:space="preserve"> رَجُلٍ ، فَأَرَادَ الرَّجُلُ </w:t>
      </w:r>
      <w:r w:rsidRPr="007F7D59">
        <w:rPr>
          <w:rStyle w:val="libFootnotenumChar"/>
          <w:rtl/>
        </w:rPr>
        <w:t>(6)</w:t>
      </w:r>
      <w:r w:rsidRPr="00B93E6A">
        <w:rPr>
          <w:rtl/>
          <w:lang w:bidi="fa-IR"/>
        </w:rPr>
        <w:t xml:space="preserve"> الَّذِي عِنْدَهُ الْمَالُ أَنْ يَعْمَلَ بِمَالِ الْيَتِيمِ مُضَارَبَةً ، فَأَذِنَ لَهُ الْغُلَامُ فِي ذلِكَ</w:t>
      </w:r>
      <w:r>
        <w:rPr>
          <w:rtl/>
          <w:lang w:bidi="fa-IR"/>
        </w:rPr>
        <w:t>؟</w:t>
      </w:r>
    </w:p>
    <w:p w:rsidR="00FA0166" w:rsidRDefault="00243845" w:rsidP="00206510">
      <w:pPr>
        <w:pStyle w:val="libNormal"/>
        <w:rPr>
          <w:rtl/>
          <w:lang w:bidi="fa-IR"/>
        </w:rPr>
      </w:pPr>
      <w:r w:rsidRPr="00B93E6A">
        <w:rPr>
          <w:rtl/>
          <w:lang w:bidi="fa-IR"/>
        </w:rPr>
        <w:t xml:space="preserve">فَقَالَ : « لَا يَصْلُحُ </w:t>
      </w:r>
      <w:r w:rsidRPr="007F7D59">
        <w:rPr>
          <w:rStyle w:val="libFootnotenumChar"/>
          <w:rtl/>
        </w:rPr>
        <w:t>(7)</w:t>
      </w:r>
      <w:r w:rsidRPr="00B93E6A">
        <w:rPr>
          <w:rtl/>
          <w:lang w:bidi="fa-IR"/>
        </w:rPr>
        <w:t xml:space="preserve"> أَنْ يَعْمَلَ بِهِ حتّى يَحْتَلِمَ ، وَيَدْفَعَ إِلَيْهِ مَالَهُ » قَالَ : « وَإِنِ احْتَلَمَ ، وَلَمْ يَكُنْ لَهُ عَقْلٌ ، لَمْ يُدْفَعْ إِلَيْهِ شَيْ‌ءٌ أَبَداً</w:t>
      </w:r>
      <w:r>
        <w:rPr>
          <w:rtl/>
          <w:lang w:bidi="fa-IR"/>
        </w:rPr>
        <w:t xml:space="preserve"> ».</w:t>
      </w:r>
      <w:r w:rsidRPr="00B93E6A">
        <w:rPr>
          <w:rtl/>
          <w:lang w:bidi="fa-IR"/>
        </w:rPr>
        <w:t xml:space="preserve"> </w:t>
      </w:r>
      <w:r w:rsidRPr="007F7D59">
        <w:rPr>
          <w:rStyle w:val="libFootnotenumChar"/>
          <w:rtl/>
        </w:rPr>
        <w:t>(8)</w:t>
      </w:r>
    </w:p>
    <w:p w:rsidR="00FA0166" w:rsidRDefault="009F35A3" w:rsidP="009F35A3">
      <w:pPr>
        <w:pStyle w:val="libNormal"/>
        <w:rPr>
          <w:rtl/>
          <w:lang w:bidi="fa-IR"/>
        </w:rPr>
      </w:pPr>
      <w:r>
        <w:rPr>
          <w:rFonts w:hint="cs"/>
          <w:rtl/>
          <w:lang w:bidi="fa-IR"/>
        </w:rPr>
        <w:t xml:space="preserve">* </w:t>
      </w:r>
      <w:r w:rsidR="00243845" w:rsidRPr="00B93E6A">
        <w:rPr>
          <w:rtl/>
          <w:lang w:bidi="fa-IR"/>
        </w:rPr>
        <w:t xml:space="preserve">حُمَيْدٌ </w:t>
      </w:r>
      <w:r w:rsidR="00243845" w:rsidRPr="007F7D59">
        <w:rPr>
          <w:rStyle w:val="libFootnotenumChar"/>
          <w:rtl/>
        </w:rPr>
        <w:t>(9)</w:t>
      </w:r>
      <w:r w:rsidR="00243845" w:rsidRPr="00B93E6A">
        <w:rPr>
          <w:rtl/>
          <w:lang w:bidi="fa-IR"/>
        </w:rPr>
        <w:t xml:space="preserve"> ، عَنِ الْحَسَنِ ، عَنْ جَعْفَرِ بْنِ سَمَاعَةَ ، عَنْ دَاوُدَ بْنِ سِرْحَانَ ، عَنْ أَبِي عَبْدِ اللهِ </w:t>
      </w:r>
      <w:r w:rsidR="00243845" w:rsidRPr="002D5331">
        <w:rPr>
          <w:rStyle w:val="libAlaemChar"/>
          <w:rtl/>
        </w:rPr>
        <w:t>عليه‌السلام</w:t>
      </w:r>
      <w:r w:rsidR="00243845" w:rsidRPr="00B93E6A">
        <w:rPr>
          <w:rtl/>
          <w:lang w:bidi="fa-IR"/>
        </w:rPr>
        <w:t xml:space="preserve"> مِثْلَ ذلِكَ </w:t>
      </w:r>
      <w:r w:rsidR="00243845" w:rsidRPr="007F7D59">
        <w:rPr>
          <w:rStyle w:val="libFootnotenumChar"/>
          <w:rtl/>
        </w:rPr>
        <w:t>(10)</w:t>
      </w:r>
      <w:r>
        <w:rPr>
          <w:rFonts w:hint="cs"/>
          <w:rtl/>
          <w:lang w:bidi="fa-IR"/>
        </w:rPr>
        <w:t>.</w:t>
      </w:r>
      <w:r w:rsidR="00243845"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بن » </w:t>
      </w:r>
      <w:r w:rsidR="00243845" w:rsidRPr="00DC50BB">
        <w:rPr>
          <w:rStyle w:val="libFootnoteBoldChar"/>
          <w:rtl/>
        </w:rPr>
        <w:t>والوسائل والفقيه</w:t>
      </w:r>
      <w:r w:rsidR="00243845" w:rsidRPr="00B93E6A">
        <w:rPr>
          <w:rtl/>
        </w:rPr>
        <w:t xml:space="preserve"> : « رشده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183 ، ح 737 ، معلّقاً عن أحمد بن محمّد بن عيسى ، عن محمّد بن عيسى ، عن منصور ، عن هشام بن سالم ، عن أبي عبد 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220 ، ح 5517 ، معلّقاً عن منصور بن حازم ، عن هشام. </w:t>
      </w:r>
      <w:r w:rsidR="00233CAC" w:rsidRPr="00233CAC">
        <w:rPr>
          <w:rStyle w:val="libFootnoteBoldChar"/>
          <w:rtl/>
        </w:rPr>
        <w:t>الخصال</w:t>
      </w:r>
      <w:r w:rsidR="00243845" w:rsidRPr="00B93E6A">
        <w:rPr>
          <w:rtl/>
        </w:rPr>
        <w:t xml:space="preserve"> ، ص 235 ، باب الأربعة ، ضمن ح 75 ، بسند آخر عن أبي عبد الله </w:t>
      </w:r>
      <w:r w:rsidRPr="00AE73AA">
        <w:rPr>
          <w:rStyle w:val="libFootnoteAlaemChar"/>
          <w:rtl/>
        </w:rPr>
        <w:t>عليه‌السلام</w:t>
      </w:r>
      <w:r w:rsidR="00243845" w:rsidRPr="00B93E6A">
        <w:rPr>
          <w:rtl/>
        </w:rPr>
        <w:t xml:space="preserve"> ، عن ابن عبّاس. </w:t>
      </w:r>
      <w:r w:rsidR="009917A2" w:rsidRPr="009917A2">
        <w:rPr>
          <w:rStyle w:val="libFootnoteBoldChar"/>
          <w:rtl/>
        </w:rPr>
        <w:t>تفسير العيّاشي</w:t>
      </w:r>
      <w:r w:rsidR="00243845" w:rsidRPr="00B93E6A">
        <w:rPr>
          <w:rtl/>
        </w:rPr>
        <w:t xml:space="preserve"> ، ج 1 ، ص 221 ، ح 25 ، عن عبد الله بن أسباط ، عن أبي عبد الله </w:t>
      </w:r>
      <w:r w:rsidRPr="00AE73AA">
        <w:rPr>
          <w:rStyle w:val="libFootnoteAlaemChar"/>
          <w:rtl/>
        </w:rPr>
        <w:t>عليه‌السلام</w:t>
      </w:r>
      <w:r w:rsidR="00243845" w:rsidRPr="00B93E6A">
        <w:rPr>
          <w:rtl/>
        </w:rPr>
        <w:t xml:space="preserve"> ، عن ابن عبّاس ؛ وفيه ، ج 2 ، ص 291 ، ح 70 ، عن عبد الله بن سنان ، عن أبي عبد الله </w:t>
      </w:r>
      <w:r w:rsidRPr="00AE73AA">
        <w:rPr>
          <w:rStyle w:val="libFootnoteAlaemChar"/>
          <w:rtl/>
        </w:rPr>
        <w:t>عليه‌السلام</w:t>
      </w:r>
      <w:r w:rsidR="00243845" w:rsidRPr="00B93E6A">
        <w:rPr>
          <w:rtl/>
        </w:rPr>
        <w:t xml:space="preserve"> ، عن ابن عبّاس ، إلى قوله : « وهو أشدّه » وفي الأربعة الأخيرة مع اختلاف يسير </w:t>
      </w:r>
      <w:r w:rsidR="009F35A3">
        <w:rPr>
          <w:rFonts w:hint="cs"/>
          <w:rtl/>
        </w:rPr>
        <w:t>.</w:t>
      </w:r>
      <w:r w:rsidR="00325763" w:rsidRPr="00325763">
        <w:rPr>
          <w:rStyle w:val="libFootnoteBoldChar"/>
          <w:rtl/>
        </w:rPr>
        <w:t>الوافي</w:t>
      </w:r>
      <w:r w:rsidR="00243845" w:rsidRPr="00B93E6A">
        <w:rPr>
          <w:rtl/>
        </w:rPr>
        <w:t xml:space="preserve"> ، ج 23 ، ص 1392 ، ح 23494 ؛ </w:t>
      </w:r>
      <w:r w:rsidR="00243845" w:rsidRPr="00325763">
        <w:rPr>
          <w:rStyle w:val="libFootnoteBoldChar"/>
          <w:rtl/>
        </w:rPr>
        <w:t>الوسائل</w:t>
      </w:r>
      <w:r w:rsidR="00243845" w:rsidRPr="00B93E6A">
        <w:rPr>
          <w:rtl/>
        </w:rPr>
        <w:t xml:space="preserve"> ، ج 17 ، ص 360 ، ح 22752 ؛ وج 18 ، ص 409 ، ح 23942 ؛ وج 19 ، ص 363 ، ذيل ح 24769.</w:t>
      </w:r>
    </w:p>
    <w:tbl>
      <w:tblPr>
        <w:tblStyle w:val="TableGrid"/>
        <w:bidiVisual/>
        <w:tblW w:w="0" w:type="auto"/>
        <w:tblLook w:val="04A0"/>
      </w:tblPr>
      <w:tblGrid>
        <w:gridCol w:w="3854"/>
        <w:gridCol w:w="4158"/>
      </w:tblGrid>
      <w:tr w:rsidR="009F35A3" w:rsidTr="00576FF6">
        <w:tc>
          <w:tcPr>
            <w:tcW w:w="3854" w:type="dxa"/>
          </w:tcPr>
          <w:p w:rsidR="009F35A3" w:rsidRDefault="009F35A3" w:rsidP="00AE73AA">
            <w:pPr>
              <w:pStyle w:val="libFootnote0"/>
              <w:rPr>
                <w:rtl/>
              </w:rPr>
            </w:pPr>
            <w:r>
              <w:rPr>
                <w:rtl/>
              </w:rPr>
              <w:t>(3).</w:t>
            </w:r>
            <w:r w:rsidRPr="00B93E6A">
              <w:rPr>
                <w:rtl/>
              </w:rPr>
              <w:t xml:space="preserve"> في « ل » : « الحسن بن سماعة</w:t>
            </w:r>
            <w:r>
              <w:rPr>
                <w:rtl/>
              </w:rPr>
              <w:t xml:space="preserve"> ».</w:t>
            </w:r>
          </w:p>
        </w:tc>
        <w:tc>
          <w:tcPr>
            <w:tcW w:w="4158" w:type="dxa"/>
          </w:tcPr>
          <w:p w:rsidR="009F35A3" w:rsidRDefault="009F35A3" w:rsidP="00AE73AA">
            <w:pPr>
              <w:pStyle w:val="libFootnote0"/>
              <w:rPr>
                <w:rtl/>
              </w:rPr>
            </w:pPr>
            <w:r>
              <w:rPr>
                <w:rtl/>
              </w:rPr>
              <w:t>(4).في«ق،بف»وحاشية«جت»:«يتم</w:t>
            </w:r>
            <w:r>
              <w:rPr>
                <w:rFonts w:hint="cs"/>
                <w:rtl/>
              </w:rPr>
              <w:t xml:space="preserve"> </w:t>
            </w:r>
            <w:r>
              <w:rPr>
                <w:rtl/>
              </w:rPr>
              <w:t>اليتيم»بدل«</w:t>
            </w:r>
            <w:r w:rsidRPr="00B93E6A">
              <w:rPr>
                <w:rtl/>
              </w:rPr>
              <w:t>يتيم</w:t>
            </w:r>
            <w:r>
              <w:rPr>
                <w:rtl/>
              </w:rPr>
              <w:t>».</w:t>
            </w:r>
          </w:p>
        </w:tc>
      </w:tr>
      <w:tr w:rsidR="009F35A3" w:rsidTr="00576FF6">
        <w:tc>
          <w:tcPr>
            <w:tcW w:w="3854" w:type="dxa"/>
          </w:tcPr>
          <w:p w:rsidR="009F35A3" w:rsidRDefault="002E2041" w:rsidP="00AE73AA">
            <w:pPr>
              <w:pStyle w:val="libFootnote0"/>
              <w:rPr>
                <w:rtl/>
              </w:rPr>
            </w:pPr>
            <w:r>
              <w:rPr>
                <w:rtl/>
              </w:rPr>
              <w:t>(5).</w:t>
            </w:r>
            <w:r w:rsidRPr="00B93E6A">
              <w:rPr>
                <w:rtl/>
              </w:rPr>
              <w:t xml:space="preserve"> في « ق ، </w:t>
            </w:r>
            <w:r>
              <w:rPr>
                <w:rtl/>
              </w:rPr>
              <w:t>ك</w:t>
            </w:r>
            <w:r w:rsidRPr="00B93E6A">
              <w:rPr>
                <w:rtl/>
              </w:rPr>
              <w:t xml:space="preserve"> ، بح ، بف ، جت » : « يد</w:t>
            </w:r>
            <w:r>
              <w:rPr>
                <w:rtl/>
              </w:rPr>
              <w:t xml:space="preserve"> ».</w:t>
            </w:r>
          </w:p>
        </w:tc>
        <w:tc>
          <w:tcPr>
            <w:tcW w:w="4158" w:type="dxa"/>
          </w:tcPr>
          <w:p w:rsidR="009F35A3" w:rsidRDefault="002E2041" w:rsidP="00AE73AA">
            <w:pPr>
              <w:pStyle w:val="libFootnote0"/>
              <w:rPr>
                <w:rtl/>
              </w:rPr>
            </w:pPr>
            <w:r>
              <w:rPr>
                <w:rtl/>
              </w:rPr>
              <w:t>(6).</w:t>
            </w:r>
            <w:r w:rsidRPr="00B93E6A">
              <w:rPr>
                <w:rtl/>
              </w:rPr>
              <w:t xml:space="preserve"> في « بن » </w:t>
            </w:r>
            <w:r w:rsidRPr="00DC50BB">
              <w:rPr>
                <w:rStyle w:val="libFootnoteBoldChar"/>
                <w:rtl/>
              </w:rPr>
              <w:t>والفقيه</w:t>
            </w:r>
            <w:r w:rsidRPr="00B93E6A">
              <w:rPr>
                <w:rtl/>
              </w:rPr>
              <w:t xml:space="preserve"> </w:t>
            </w:r>
            <w:r w:rsidRPr="0048092F">
              <w:rPr>
                <w:rStyle w:val="libFootnoteBoldChar"/>
                <w:rtl/>
              </w:rPr>
              <w:t>والتهذيب</w:t>
            </w:r>
            <w:r w:rsidRPr="00B93E6A">
              <w:rPr>
                <w:rtl/>
              </w:rPr>
              <w:t xml:space="preserve"> :</w:t>
            </w:r>
            <w:r>
              <w:rPr>
                <w:rtl/>
              </w:rPr>
              <w:t xml:space="preserve"> - </w:t>
            </w:r>
            <w:r w:rsidRPr="00B93E6A">
              <w:rPr>
                <w:rtl/>
              </w:rPr>
              <w:t>« الرجل</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أن يعمل بمال اليتيم مضاربة ، فأذن له الغلام في ذلك ، فقال : لا يصلح</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220 ، ح 5518 ، معلّقاً عن ابن أبي عمير ، عن مثنّى بن راشد </w:t>
      </w:r>
      <w:r w:rsidR="00576FF6">
        <w:rPr>
          <w:rFonts w:hint="cs"/>
          <w:rtl/>
        </w:rPr>
        <w:t>.</w:t>
      </w:r>
      <w:r w:rsidR="00325763" w:rsidRPr="00325763">
        <w:rPr>
          <w:rStyle w:val="libFootnoteBoldChar"/>
          <w:rtl/>
        </w:rPr>
        <w:t>الوافي</w:t>
      </w:r>
      <w:r w:rsidR="00243845" w:rsidRPr="00B93E6A">
        <w:rPr>
          <w:rtl/>
        </w:rPr>
        <w:t xml:space="preserve"> ، ج 17 ، ص 302 ، ح 17320 ؛ </w:t>
      </w:r>
      <w:r w:rsidR="00243845" w:rsidRPr="00325763">
        <w:rPr>
          <w:rStyle w:val="libFootnoteBoldChar"/>
          <w:rtl/>
        </w:rPr>
        <w:t>الوسائل</w:t>
      </w:r>
      <w:r w:rsidR="00243845" w:rsidRPr="00B93E6A">
        <w:rPr>
          <w:rtl/>
        </w:rPr>
        <w:t xml:space="preserve"> ، ج 19 ، ص 367 ، ذيل ح 24777.</w:t>
      </w:r>
    </w:p>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ن ، بح ، جت » وحاشية « جد » : « عنه » بدل « حميد</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م ، ن ، بن ، جد » وحاشية « جت » : « مثله » بدل « مثل ذلك</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240 ، ح 931 ، معلّقاً عن الحس</w:t>
      </w:r>
      <w:r w:rsidR="00180914">
        <w:rPr>
          <w:rtl/>
        </w:rPr>
        <w:t>ن بن سماعة ، عن جعفر بن سماعة،</w:t>
      </w:r>
      <w:r w:rsidR="00243845" w:rsidRPr="00B93E6A">
        <w:rPr>
          <w:rtl/>
        </w:rPr>
        <w:t>مع اختلاف</w:t>
      </w:r>
      <w:r w:rsidR="0018091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13326 / 4.</w:t>
      </w:r>
      <w:r w:rsidRPr="00B93E6A">
        <w:rPr>
          <w:rtl/>
          <w:lang w:bidi="fa-IR"/>
        </w:rPr>
        <w:t xml:space="preserve"> عَنْهُ </w:t>
      </w:r>
      <w:r w:rsidRPr="007F7D59">
        <w:rPr>
          <w:rStyle w:val="libFootnotenumChar"/>
          <w:rtl/>
        </w:rPr>
        <w:t>(1)</w:t>
      </w:r>
      <w:r w:rsidRPr="00B93E6A">
        <w:rPr>
          <w:rtl/>
          <w:lang w:bidi="fa-IR"/>
        </w:rPr>
        <w:t xml:space="preserve"> ، عَنِ الْحَسَنِ بْنِ مُحَمَّدِ بْنِ سَمَاعَةَ ، عَنْ عَلِيِّ بْنِ رِبَاطٍ وَ</w:t>
      </w:r>
      <w:r>
        <w:rPr>
          <w:rFonts w:hint="cs"/>
          <w:rtl/>
          <w:lang w:bidi="fa-IR"/>
        </w:rPr>
        <w:t xml:space="preserve"> </w:t>
      </w:r>
      <w:r w:rsidRPr="007F7D59">
        <w:rPr>
          <w:rStyle w:val="libFootnotenumChar"/>
          <w:rtl/>
        </w:rPr>
        <w:t>(2)</w:t>
      </w:r>
      <w:r w:rsidRPr="00B93E6A">
        <w:rPr>
          <w:rtl/>
          <w:lang w:bidi="fa-IR"/>
        </w:rPr>
        <w:t xml:space="preserve"> الْحُسَيْنِ بْنِ هَاشِمٍ </w:t>
      </w:r>
      <w:r w:rsidRPr="007F7D59">
        <w:rPr>
          <w:rStyle w:val="libFootnotenumChar"/>
          <w:rtl/>
        </w:rPr>
        <w:t>(3)</w:t>
      </w:r>
      <w:r w:rsidRPr="00B93E6A">
        <w:rPr>
          <w:rtl/>
          <w:lang w:bidi="fa-IR"/>
        </w:rPr>
        <w:t xml:space="preserve"> وَصَفْوَانَ بْنِ يَحْيى ، عَنْ عِيصِ بْنِ الْقَاسِمِ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الْيَتِيمَةِ : مَتى يُدْفَعُ إِلَيْهَا مَالُهَا</w:t>
      </w:r>
      <w:r>
        <w:rPr>
          <w:rtl/>
          <w:lang w:bidi="fa-IR"/>
        </w:rPr>
        <w:t>؟</w:t>
      </w:r>
    </w:p>
    <w:p w:rsidR="00243845" w:rsidRPr="00B93E6A" w:rsidRDefault="00243845" w:rsidP="00206510">
      <w:pPr>
        <w:pStyle w:val="libNormal"/>
        <w:rPr>
          <w:rtl/>
          <w:lang w:bidi="fa-IR"/>
        </w:rPr>
      </w:pPr>
      <w:r w:rsidRPr="00B93E6A">
        <w:rPr>
          <w:rtl/>
          <w:lang w:bidi="fa-IR"/>
        </w:rPr>
        <w:t>قَالَ : « إِذَا عَلِمْتَ أَنَّهَا لَاتُفْسِدُ وَلَا تُضَيِّعُ</w:t>
      </w:r>
      <w:r>
        <w:rPr>
          <w:rtl/>
          <w:lang w:bidi="fa-IR"/>
        </w:rPr>
        <w:t xml:space="preserve"> ».</w:t>
      </w:r>
    </w:p>
    <w:p w:rsidR="00243845" w:rsidRPr="00B93E6A" w:rsidRDefault="00243845" w:rsidP="00206510">
      <w:pPr>
        <w:pStyle w:val="libNormal"/>
        <w:rPr>
          <w:rtl/>
          <w:lang w:bidi="fa-IR"/>
        </w:rPr>
      </w:pPr>
      <w:r w:rsidRPr="00B93E6A">
        <w:rPr>
          <w:rtl/>
          <w:lang w:bidi="fa-IR"/>
        </w:rPr>
        <w:t xml:space="preserve">فَسَأَلْتُهُ : إِنْ كَانَتْ قَدْ تَزَوَّجَتْ </w:t>
      </w:r>
      <w:r w:rsidRPr="007F7D59">
        <w:rPr>
          <w:rStyle w:val="libFootnotenumChar"/>
          <w:rtl/>
        </w:rPr>
        <w:t>(4)</w:t>
      </w:r>
      <w:r>
        <w:rPr>
          <w:rtl/>
          <w:lang w:bidi="fa-IR"/>
        </w:rPr>
        <w:t>؟</w:t>
      </w:r>
    </w:p>
    <w:p w:rsidR="00FA0166" w:rsidRDefault="00243845" w:rsidP="00206510">
      <w:pPr>
        <w:pStyle w:val="libNormal"/>
        <w:rPr>
          <w:rtl/>
          <w:lang w:bidi="fa-IR"/>
        </w:rPr>
      </w:pPr>
      <w:r w:rsidRPr="00B93E6A">
        <w:rPr>
          <w:rtl/>
          <w:lang w:bidi="fa-IR"/>
        </w:rPr>
        <w:t xml:space="preserve">فَقَالَ : « إِذَا تَزَوَّجَتْ </w:t>
      </w:r>
      <w:r w:rsidRPr="007F7D59">
        <w:rPr>
          <w:rStyle w:val="libFootnotenumChar"/>
          <w:rtl/>
        </w:rPr>
        <w:t>(5)</w:t>
      </w:r>
      <w:r w:rsidRPr="00B93E6A">
        <w:rPr>
          <w:rtl/>
          <w:lang w:bidi="fa-IR"/>
        </w:rPr>
        <w:t xml:space="preserve"> فَقَدِ انْقَطَعَ مِلْكُ الْوَصِيِّ عَنْهَا</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13327 / 5.</w:t>
      </w:r>
      <w:r w:rsidRPr="00B93E6A">
        <w:rPr>
          <w:rtl/>
          <w:lang w:bidi="fa-IR"/>
        </w:rPr>
        <w:t xml:space="preserve"> عَنْهُ ، عَنِ الْحَسَنِ ، عَنْ صَفْوَانَ ، عَنْ مُوسَى بْنِ بَكْرٍ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يُدْخَلُ </w:t>
      </w:r>
      <w:r w:rsidRPr="007F7D59">
        <w:rPr>
          <w:rStyle w:val="libFootnotenumChar"/>
          <w:rtl/>
        </w:rPr>
        <w:t>(7)</w:t>
      </w:r>
      <w:r w:rsidRPr="00B93E6A">
        <w:rPr>
          <w:rtl/>
          <w:lang w:bidi="fa-IR"/>
        </w:rPr>
        <w:t xml:space="preserve"> بِالْجَارِيَةِ </w:t>
      </w:r>
      <w:r w:rsidRPr="007F7D59">
        <w:rPr>
          <w:rStyle w:val="libFootnotenumChar"/>
          <w:rtl/>
        </w:rPr>
        <w:t>(8)</w:t>
      </w:r>
      <w:r w:rsidRPr="00B93E6A">
        <w:rPr>
          <w:rtl/>
          <w:lang w:bidi="fa-IR"/>
        </w:rPr>
        <w:t xml:space="preserve"> حَتّى تَأْتِيَ </w:t>
      </w:r>
      <w:r w:rsidRPr="007F7D59">
        <w:rPr>
          <w:rStyle w:val="libFootnotenumChar"/>
          <w:rtl/>
        </w:rPr>
        <w:t>(9)</w:t>
      </w:r>
      <w:r w:rsidRPr="00B93E6A">
        <w:rPr>
          <w:rtl/>
          <w:lang w:bidi="fa-IR"/>
        </w:rPr>
        <w:t xml:space="preserve"> لَهَا </w:t>
      </w:r>
      <w:r w:rsidRPr="007F7D59">
        <w:rPr>
          <w:rStyle w:val="libFootnotenumChar"/>
          <w:rtl/>
        </w:rPr>
        <w:t>(10)</w:t>
      </w:r>
      <w:r w:rsidRPr="00B93E6A">
        <w:rPr>
          <w:rtl/>
          <w:lang w:bidi="fa-IR"/>
        </w:rPr>
        <w:t xml:space="preserve"> تِسْعُ سِنِينَ ، أَوْعَشْرُ سِنِينَ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DE695F" w:rsidP="00243845">
      <w:pPr>
        <w:pStyle w:val="libFootnote0"/>
        <w:rPr>
          <w:rtl/>
          <w:lang w:bidi="fa-IR"/>
        </w:rPr>
      </w:pPr>
      <w:r>
        <w:rPr>
          <w:rFonts w:hint="cs"/>
          <w:rtl/>
        </w:rPr>
        <w:t xml:space="preserve">= </w:t>
      </w:r>
      <w:r w:rsidR="00243845" w:rsidRPr="00B93E6A">
        <w:rPr>
          <w:rtl/>
        </w:rPr>
        <w:t xml:space="preserve">يسير. </w:t>
      </w:r>
      <w:r w:rsidR="00243845" w:rsidRPr="00325763">
        <w:rPr>
          <w:rStyle w:val="libFootnoteBoldChar"/>
          <w:rtl/>
        </w:rPr>
        <w:t>الوسائل</w:t>
      </w:r>
      <w:r w:rsidR="00243845" w:rsidRPr="00B93E6A">
        <w:rPr>
          <w:rtl/>
        </w:rPr>
        <w:t xml:space="preserve"> ، ج 19 ، ص 367 ، ذيل ح 24777.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جد » وحاشية « </w:t>
      </w:r>
      <w:r w:rsidR="000D3416">
        <w:rPr>
          <w:rtl/>
        </w:rPr>
        <w:t>ك</w:t>
      </w:r>
      <w:r w:rsidR="00243845" w:rsidRPr="00B93E6A">
        <w:rPr>
          <w:rtl/>
        </w:rPr>
        <w:t xml:space="preserve"> ، ن » : « حميد بن زياد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w:t>
      </w:r>
      <w:r w:rsidR="00243845" w:rsidRPr="00B93E6A">
        <w:rPr>
          <w:rtl/>
        </w:rPr>
        <w:t xml:space="preserve"> « عن » بدل « </w:t>
      </w:r>
      <w:r w:rsidR="00243845">
        <w:rPr>
          <w:rtl/>
        </w:rPr>
        <w:t>و ».</w:t>
      </w:r>
      <w:r w:rsidR="00243845" w:rsidRPr="00B93E6A">
        <w:rPr>
          <w:rtl/>
        </w:rPr>
        <w:t xml:space="preserve"> وهو سهو ؛ فإنّ الحسين بن هاشم هو الحسين بن أبي سعيد هاشم بن حيّان المكاري ، روى الحسن بن محمّد بن سماعة كتابه وتكرّرت روايته عنه في الأسناد. راجع : </w:t>
      </w:r>
      <w:r w:rsidR="00243845" w:rsidRPr="005B0EF7">
        <w:rPr>
          <w:rStyle w:val="libFootnoteBoldChar"/>
          <w:rtl/>
        </w:rPr>
        <w:t>رجال النجاشي</w:t>
      </w:r>
      <w:r w:rsidR="00243845" w:rsidRPr="00B93E6A">
        <w:rPr>
          <w:rtl/>
        </w:rPr>
        <w:t xml:space="preserve"> ، ص 38 ، الرقم 78 ؛ </w:t>
      </w:r>
      <w:r w:rsidR="00243845" w:rsidRPr="005B0EF7">
        <w:rPr>
          <w:rStyle w:val="libFootnoteBoldChar"/>
          <w:rtl/>
        </w:rPr>
        <w:t>معجم رجال الحديث</w:t>
      </w:r>
      <w:r w:rsidR="00243845" w:rsidRPr="00B93E6A">
        <w:rPr>
          <w:rtl/>
        </w:rPr>
        <w:t xml:space="preserve"> ، ج 6 ، ص 357</w:t>
      </w:r>
      <w:r w:rsidR="00243845">
        <w:rPr>
          <w:rtl/>
        </w:rPr>
        <w:t xml:space="preserve"> </w:t>
      </w:r>
      <w:r>
        <w:rPr>
          <w:rtl/>
        </w:rPr>
        <w:t>-</w:t>
      </w:r>
      <w:r w:rsidR="00243845">
        <w:rPr>
          <w:rtl/>
        </w:rPr>
        <w:t xml:space="preserve"> </w:t>
      </w:r>
      <w:r w:rsidR="00243845" w:rsidRPr="00B93E6A">
        <w:rPr>
          <w:rtl/>
        </w:rPr>
        <w:t>358.</w:t>
      </w:r>
    </w:p>
    <w:p w:rsidR="00243845" w:rsidRPr="00B93E6A" w:rsidRDefault="00AE73AA" w:rsidP="00AE73AA">
      <w:pPr>
        <w:pStyle w:val="libFootnote0"/>
        <w:rPr>
          <w:rtl/>
          <w:lang w:bidi="fa-IR"/>
        </w:rPr>
      </w:pPr>
      <w:r>
        <w:rPr>
          <w:rtl/>
        </w:rPr>
        <w:t>(3).</w:t>
      </w:r>
      <w:r w:rsidR="00243845" w:rsidRPr="00B93E6A">
        <w:rPr>
          <w:rtl/>
        </w:rPr>
        <w:t xml:space="preserve"> في « ن ، بح ، بف ، جت » : « الحسن بن هاشم</w:t>
      </w:r>
      <w:r w:rsidR="00243845">
        <w:rPr>
          <w:rtl/>
        </w:rPr>
        <w:t xml:space="preserve"> ».</w:t>
      </w:r>
      <w:r w:rsidR="00243845" w:rsidRPr="00B93E6A">
        <w:rPr>
          <w:rtl/>
        </w:rPr>
        <w:t xml:space="preserve"> وظهر ممّا تقدّم آنفاً أنّه سهو.</w:t>
      </w:r>
    </w:p>
    <w:tbl>
      <w:tblPr>
        <w:tblStyle w:val="TableGrid"/>
        <w:bidiVisual/>
        <w:tblW w:w="0" w:type="auto"/>
        <w:tblLook w:val="04A0"/>
      </w:tblPr>
      <w:tblGrid>
        <w:gridCol w:w="4006"/>
        <w:gridCol w:w="4006"/>
      </w:tblGrid>
      <w:tr w:rsidR="004E379D" w:rsidTr="004E379D">
        <w:tc>
          <w:tcPr>
            <w:tcW w:w="4006" w:type="dxa"/>
          </w:tcPr>
          <w:p w:rsidR="004E379D" w:rsidRDefault="004E379D" w:rsidP="004E379D">
            <w:pPr>
              <w:pStyle w:val="libFootnote0"/>
              <w:rPr>
                <w:rtl/>
              </w:rPr>
            </w:pPr>
            <w:r>
              <w:rPr>
                <w:rtl/>
              </w:rPr>
              <w:t>(4).</w:t>
            </w:r>
            <w:r w:rsidRPr="00B93E6A">
              <w:rPr>
                <w:rtl/>
              </w:rPr>
              <w:t xml:space="preserve"> في</w:t>
            </w:r>
            <w:r>
              <w:rPr>
                <w:rtl/>
              </w:rPr>
              <w:t>«ق،ك،ل</w:t>
            </w:r>
            <w:r w:rsidRPr="00B93E6A">
              <w:rPr>
                <w:rtl/>
              </w:rPr>
              <w:t>، م ، ن ، بف ، بن » : « زوّجت</w:t>
            </w:r>
            <w:r>
              <w:rPr>
                <w:rtl/>
              </w:rPr>
              <w:t xml:space="preserve"> ».</w:t>
            </w:r>
          </w:p>
        </w:tc>
        <w:tc>
          <w:tcPr>
            <w:tcW w:w="4006" w:type="dxa"/>
          </w:tcPr>
          <w:p w:rsidR="004E379D" w:rsidRDefault="004E379D" w:rsidP="00AE73AA">
            <w:pPr>
              <w:pStyle w:val="libFootnote0"/>
              <w:rPr>
                <w:rtl/>
              </w:rPr>
            </w:pPr>
            <w:r>
              <w:rPr>
                <w:rtl/>
              </w:rPr>
              <w:t>(5). في«ق،ك،ل،ن،بح،بف</w:t>
            </w:r>
            <w:r w:rsidRPr="00B93E6A">
              <w:rPr>
                <w:rtl/>
              </w:rPr>
              <w:t>، بن ، جد » : « زوّجت</w:t>
            </w:r>
            <w:r>
              <w:rPr>
                <w:rtl/>
              </w:rPr>
              <w:t>».</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221 ، ح 5520 ؛ </w:t>
      </w:r>
      <w:r w:rsidR="00243845" w:rsidRPr="0048092F">
        <w:rPr>
          <w:rStyle w:val="libFootnoteBoldChar"/>
          <w:rtl/>
        </w:rPr>
        <w:t>والتهذيب</w:t>
      </w:r>
      <w:r w:rsidR="00243845" w:rsidRPr="00B93E6A">
        <w:rPr>
          <w:rtl/>
        </w:rPr>
        <w:t xml:space="preserve"> ، ج 9 ، ص 184 ، ح 740 ، معلّقاً عن صفوان بن يحيى </w:t>
      </w:r>
      <w:r w:rsidR="009E5FFB">
        <w:rPr>
          <w:rFonts w:hint="cs"/>
          <w:rtl/>
        </w:rPr>
        <w:t>.</w:t>
      </w:r>
      <w:r w:rsidR="00325763" w:rsidRPr="00325763">
        <w:rPr>
          <w:rStyle w:val="libFootnoteBoldChar"/>
          <w:rtl/>
        </w:rPr>
        <w:t>الوافي</w:t>
      </w:r>
      <w:r w:rsidR="00243845" w:rsidRPr="00B93E6A">
        <w:rPr>
          <w:rtl/>
        </w:rPr>
        <w:t xml:space="preserve"> ، ج 23 ، ص 1392 ، ح 23494 ؛ </w:t>
      </w:r>
      <w:r w:rsidR="00243845" w:rsidRPr="00325763">
        <w:rPr>
          <w:rStyle w:val="libFootnoteBoldChar"/>
          <w:rtl/>
        </w:rPr>
        <w:t>الوسائل</w:t>
      </w:r>
      <w:r w:rsidR="00243845" w:rsidRPr="00B93E6A">
        <w:rPr>
          <w:rtl/>
        </w:rPr>
        <w:t xml:space="preserve"> ، ج 19 ، ص 366 ، ذيل ح 24773.</w:t>
      </w:r>
    </w:p>
    <w:p w:rsidR="00243845" w:rsidRPr="00B93E6A" w:rsidRDefault="00AE73AA" w:rsidP="00AE73AA">
      <w:pPr>
        <w:pStyle w:val="libFootnote0"/>
        <w:rPr>
          <w:rtl/>
          <w:lang w:bidi="fa-IR"/>
        </w:rPr>
      </w:pPr>
      <w:r>
        <w:rPr>
          <w:rtl/>
        </w:rPr>
        <w:t>(7).</w:t>
      </w:r>
      <w:r w:rsidR="00243845" w:rsidRPr="00B93E6A">
        <w:rPr>
          <w:rtl/>
        </w:rPr>
        <w:t xml:space="preserve"> في « ن ، بف » والنوادر للأشعري ، ص 137 و</w:t>
      </w:r>
      <w:r w:rsidR="00233CAC" w:rsidRPr="00233CAC">
        <w:rPr>
          <w:rStyle w:val="libFootnoteBoldChar"/>
          <w:rtl/>
        </w:rPr>
        <w:t>الخصال</w:t>
      </w:r>
      <w:r w:rsidR="00243845" w:rsidRPr="00B93E6A">
        <w:rPr>
          <w:rtl/>
        </w:rPr>
        <w:t xml:space="preserve"> : « لا تدخل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النوادر للأشعري : « </w:t>
      </w:r>
      <w:r w:rsidR="009917A2" w:rsidRPr="009917A2">
        <w:rPr>
          <w:rStyle w:val="libFootnoteBoldChar"/>
          <w:rtl/>
        </w:rPr>
        <w:t>المرآة</w:t>
      </w:r>
      <w:r w:rsidR="00243845" w:rsidRPr="00B93E6A">
        <w:rPr>
          <w:rtl/>
        </w:rPr>
        <w:t xml:space="preserve"> على زوجها » بدل « بالجارية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ل ، م ، بح ، بن ، جت ، جد » و</w:t>
      </w:r>
      <w:r w:rsidR="00243845" w:rsidRPr="00325763">
        <w:rPr>
          <w:rStyle w:val="libFootnoteBoldChar"/>
          <w:rtl/>
        </w:rPr>
        <w:t>الكافي</w:t>
      </w:r>
      <w:r w:rsidR="00243845" w:rsidRPr="00B93E6A">
        <w:rPr>
          <w:rtl/>
        </w:rPr>
        <w:t xml:space="preserve"> ، ح 9716 </w:t>
      </w:r>
      <w:r w:rsidR="00243845">
        <w:rPr>
          <w:rtl/>
        </w:rPr>
        <w:t>و 9</w:t>
      </w:r>
      <w:r w:rsidR="00243845" w:rsidRPr="00B93E6A">
        <w:rPr>
          <w:rtl/>
        </w:rPr>
        <w:t xml:space="preserve">718 والنوادر للأشعري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sidRPr="00DC50BB">
        <w:rPr>
          <w:rStyle w:val="libFootnoteBoldChar"/>
          <w:rtl/>
        </w:rPr>
        <w:t>والوسائل</w:t>
      </w:r>
      <w:r w:rsidR="00243845" w:rsidRPr="00B93E6A">
        <w:rPr>
          <w:rtl/>
        </w:rPr>
        <w:t xml:space="preserve"> : « حتّى يأتي</w:t>
      </w:r>
      <w:r w:rsidR="00243845">
        <w:rPr>
          <w:rtl/>
        </w:rPr>
        <w:t xml:space="preserve"> ».</w:t>
      </w:r>
      <w:r w:rsidR="00243845" w:rsidRPr="00B93E6A">
        <w:rPr>
          <w:rtl/>
        </w:rPr>
        <w:t xml:space="preserve"> وفي </w:t>
      </w:r>
      <w:r w:rsidR="00233CAC" w:rsidRPr="00233CAC">
        <w:rPr>
          <w:rStyle w:val="libFootnoteBoldChar"/>
          <w:rtl/>
        </w:rPr>
        <w:t>الخصال</w:t>
      </w:r>
      <w:r w:rsidR="00243845" w:rsidRPr="00B93E6A">
        <w:rPr>
          <w:rtl/>
        </w:rPr>
        <w:t xml:space="preserve"> : « حتّى يتمّ</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1805 : « حتّى تبلغ</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بف » : « عليها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1805 :</w:t>
      </w:r>
      <w:r w:rsidR="00243845">
        <w:rPr>
          <w:rtl/>
        </w:rPr>
        <w:t xml:space="preserve"> </w:t>
      </w:r>
      <w:r>
        <w:rPr>
          <w:rtl/>
        </w:rPr>
        <w:t>-</w:t>
      </w:r>
      <w:r w:rsidR="00243845">
        <w:rPr>
          <w:rtl/>
        </w:rPr>
        <w:t xml:space="preserve"> </w:t>
      </w:r>
      <w:r w:rsidR="00243845" w:rsidRPr="00B93E6A">
        <w:rPr>
          <w:rtl/>
        </w:rPr>
        <w:t>« لها</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33CAC" w:rsidRPr="00233CAC">
        <w:rPr>
          <w:rStyle w:val="libFootnoteBoldChar"/>
          <w:rtl/>
        </w:rPr>
        <w:t>الخصال</w:t>
      </w:r>
      <w:r w:rsidR="00243845" w:rsidRPr="00B93E6A">
        <w:rPr>
          <w:rtl/>
        </w:rPr>
        <w:t xml:space="preserve"> : + « وقال : أنا سمعته يقول : تسع أو عشر</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الحدّ الذي يدخل ب</w:t>
      </w:r>
      <w:r w:rsidR="009917A2" w:rsidRPr="009917A2">
        <w:rPr>
          <w:rStyle w:val="libFootnoteBoldChar"/>
          <w:rtl/>
        </w:rPr>
        <w:t>المرآة</w:t>
      </w:r>
      <w:r w:rsidR="00243845" w:rsidRPr="00B93E6A">
        <w:rPr>
          <w:rtl/>
        </w:rPr>
        <w:t xml:space="preserve"> فيه ، ح 9718 ، عن حميد بن زياد ، عن الحسن بن محمّد</w:t>
      </w:r>
      <w:r w:rsidR="009E5FF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13328 / 6.</w:t>
      </w:r>
      <w:r w:rsidRPr="00B93E6A">
        <w:rPr>
          <w:rtl/>
          <w:lang w:bidi="fa-IR"/>
        </w:rPr>
        <w:t xml:space="preserve"> عَنْهُ ، عَنِ الْحَسَنِ ، عَنْ جَعْفَرِ بْنِ سَمَاعَةَ ، عَنْ آدَمَ بَيَّاعِ اللُّؤْلُؤِ ، عَنْ</w:t>
      </w:r>
      <w:r>
        <w:rPr>
          <w:rFonts w:hint="cs"/>
          <w:rtl/>
          <w:lang w:bidi="fa-IR"/>
        </w:rPr>
        <w:t xml:space="preserve"> </w:t>
      </w:r>
      <w:r w:rsidRPr="00B93E6A">
        <w:rPr>
          <w:rtl/>
          <w:lang w:bidi="fa-IR"/>
        </w:rPr>
        <w:t>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بَلَغَ الْغُلَامُ ثَلَاثَ عَشْرَةَ سَنَةً ، كُتِبَتْ </w:t>
      </w:r>
      <w:r w:rsidRPr="007F7D59">
        <w:rPr>
          <w:rStyle w:val="libFootnotenumChar"/>
          <w:rtl/>
        </w:rPr>
        <w:t>(1)</w:t>
      </w:r>
      <w:r w:rsidRPr="00B93E6A">
        <w:rPr>
          <w:rtl/>
          <w:lang w:bidi="fa-IR"/>
        </w:rPr>
        <w:t xml:space="preserve"> لَهُ الْحَسَنَةُ ، وَكُتِبَتْ عَلَيْهِ السَّيِّئَةُ ، وَعُوقِبَ ؛ وَإِذَا بَلَغَتِ الْجَارِيَةُ تِسْعَ سِنِينَ فَكَذلِكَ ، وَذلِكَ أَنَّهَا تَحِيضُ لِتِسْعِ سِنِينَ</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13329 / 7.</w:t>
      </w:r>
      <w:r w:rsidRPr="00B93E6A">
        <w:rPr>
          <w:rtl/>
          <w:lang w:bidi="fa-IR"/>
        </w:rPr>
        <w:t xml:space="preserve"> عِدَّةٌ مِنْ أَصْحَابِنَا ، عَنْ أَحْمَدَ بْنِ مُحَمَّدِ بْنِ عِيسى ، عَنِ الْوَشَّاءِ ، عَنْ عَبْدِ اللهِ بْنِ سِنَانٍ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بَلَغَ </w:t>
      </w:r>
      <w:r w:rsidRPr="007F7D59">
        <w:rPr>
          <w:rStyle w:val="libFootnotenumChar"/>
          <w:rtl/>
        </w:rPr>
        <w:t>(3)</w:t>
      </w:r>
      <w:r w:rsidRPr="00B93E6A">
        <w:rPr>
          <w:rtl/>
          <w:lang w:bidi="fa-IR"/>
        </w:rPr>
        <w:t xml:space="preserve"> أَشُدَّهُ : ثَلَاثَ عَشْرَةَ سَنَةً ، وَدَخَلَ فِي الْأَرْبَعَ عَشْرَةَ ، وَجَبَ عَلَيْهِ مَا وَجَبَ عَلَى الْمُحْتَلِمِينَ </w:t>
      </w:r>
      <w:r w:rsidRPr="007F7D59">
        <w:rPr>
          <w:rStyle w:val="libFootnotenumChar"/>
          <w:rtl/>
        </w:rPr>
        <w:t>(4)</w:t>
      </w:r>
      <w:r w:rsidRPr="00B93E6A">
        <w:rPr>
          <w:rtl/>
          <w:lang w:bidi="fa-IR"/>
        </w:rPr>
        <w:t xml:space="preserve"> ، احْتَلَمَ أَوْ </w:t>
      </w:r>
      <w:r w:rsidRPr="007F7D59">
        <w:rPr>
          <w:rStyle w:val="libFootnotenumChar"/>
          <w:rtl/>
        </w:rPr>
        <w:t>(5)</w:t>
      </w:r>
      <w:r w:rsidRPr="00B93E6A">
        <w:rPr>
          <w:rtl/>
          <w:lang w:bidi="fa-IR"/>
        </w:rPr>
        <w:t xml:space="preserve"> لَمْ يَحْتَلِمْ ،</w:t>
      </w:r>
    </w:p>
    <w:p w:rsidR="00243845" w:rsidRPr="00B93E6A" w:rsidRDefault="00EB30F3" w:rsidP="00EB30F3">
      <w:pPr>
        <w:pStyle w:val="libLine"/>
        <w:rPr>
          <w:rtl/>
          <w:lang w:bidi="fa-IR"/>
        </w:rPr>
      </w:pPr>
      <w:r>
        <w:rPr>
          <w:rtl/>
          <w:lang w:bidi="fa-IR"/>
        </w:rPr>
        <w:t>____________________</w:t>
      </w:r>
    </w:p>
    <w:p w:rsidR="00243845" w:rsidRPr="00B93E6A" w:rsidRDefault="009F627A" w:rsidP="00243845">
      <w:pPr>
        <w:pStyle w:val="libFootnote0"/>
        <w:rPr>
          <w:rtl/>
          <w:lang w:bidi="fa-IR"/>
        </w:rPr>
      </w:pPr>
      <w:r>
        <w:rPr>
          <w:rFonts w:hint="cs"/>
          <w:rtl/>
        </w:rPr>
        <w:t xml:space="preserve">= </w:t>
      </w:r>
      <w:r w:rsidR="00243845" w:rsidRPr="00B93E6A">
        <w:rPr>
          <w:rtl/>
        </w:rPr>
        <w:t xml:space="preserve">بن سماعة ، عن صفوان بن يحيى ، عن موسى بن بكر. </w:t>
      </w:r>
      <w:r w:rsidR="00243845" w:rsidRPr="0048092F">
        <w:rPr>
          <w:rStyle w:val="libFootnoteBoldChar"/>
          <w:rtl/>
        </w:rPr>
        <w:t>التهذيب</w:t>
      </w:r>
      <w:r w:rsidR="00243845" w:rsidRPr="00B93E6A">
        <w:rPr>
          <w:rtl/>
        </w:rPr>
        <w:t xml:space="preserve"> ، ج 7 ، ص 451 ، ح 1806 ، معلّقاً عن الكليني في ح 9718. </w:t>
      </w:r>
      <w:r w:rsidR="00243845" w:rsidRPr="0048092F">
        <w:rPr>
          <w:rStyle w:val="libFootnoteBoldChar"/>
          <w:rtl/>
        </w:rPr>
        <w:t>التهذيب</w:t>
      </w:r>
      <w:r w:rsidR="00243845" w:rsidRPr="00B93E6A">
        <w:rPr>
          <w:rtl/>
        </w:rPr>
        <w:t xml:space="preserve"> ، ج 9 ، ص 184 ، ح 742 ، معلّقاً عن صفوان بن يحيى ، عن موسى بن بكر ؛ </w:t>
      </w:r>
      <w:r w:rsidR="00243845" w:rsidRPr="0048092F">
        <w:rPr>
          <w:rStyle w:val="libFootnoteBoldChar"/>
          <w:rtl/>
        </w:rPr>
        <w:t>التهذيب</w:t>
      </w:r>
      <w:r w:rsidR="00243845" w:rsidRPr="00B93E6A">
        <w:rPr>
          <w:rtl/>
        </w:rPr>
        <w:t xml:space="preserve"> ، ج 7 ، ص 410 ، ح 1937 ، بسنده عن صفوان ، عن موسى ، عن زرارة ؛ </w:t>
      </w:r>
      <w:r w:rsidR="00233CAC" w:rsidRPr="00233CAC">
        <w:rPr>
          <w:rStyle w:val="libFootnoteBoldChar"/>
          <w:rtl/>
        </w:rPr>
        <w:t>الخصال</w:t>
      </w:r>
      <w:r w:rsidR="00243845" w:rsidRPr="00B93E6A">
        <w:rPr>
          <w:rtl/>
        </w:rPr>
        <w:t xml:space="preserve"> ، ص 420 ، باب التسعة ، ح 15 ، بسنده عن صفوان بن يحيى ، عن موسى بن بكر. وفي </w:t>
      </w:r>
      <w:r w:rsidR="00243845" w:rsidRPr="008B6341">
        <w:rPr>
          <w:rStyle w:val="libFootnoteBoldChar"/>
          <w:rtl/>
        </w:rPr>
        <w:t>الفقيه</w:t>
      </w:r>
      <w:r w:rsidR="00243845" w:rsidRPr="00B93E6A">
        <w:rPr>
          <w:rtl/>
        </w:rPr>
        <w:t xml:space="preserve"> ، ج 3 ، ص 412 ، ح 4440 ؛ وج 4 ، ص 221 ، ح 5521 ، معلّقاً عن موسى بن بكر ؛ النوادر للأشعري ، ص 135 ، ح 351 ، بسنده عن موسى بن بكر. وفي </w:t>
      </w:r>
      <w:r w:rsidR="00243845" w:rsidRPr="00325763">
        <w:rPr>
          <w:rStyle w:val="libFootnoteBoldChar"/>
          <w:rtl/>
        </w:rPr>
        <w:t>الكافي</w:t>
      </w:r>
      <w:r w:rsidR="00243845" w:rsidRPr="00B93E6A">
        <w:rPr>
          <w:rtl/>
        </w:rPr>
        <w:t xml:space="preserve"> ، كتاب النكاح ، باب الحدّ الذي يدخل ب</w:t>
      </w:r>
      <w:r w:rsidR="009917A2" w:rsidRPr="009917A2">
        <w:rPr>
          <w:rStyle w:val="libFootnoteBoldChar"/>
          <w:rtl/>
        </w:rPr>
        <w:t>المرآة</w:t>
      </w:r>
      <w:r w:rsidR="00243845" w:rsidRPr="00B93E6A">
        <w:rPr>
          <w:rtl/>
        </w:rPr>
        <w:t xml:space="preserve"> فيه ، ح 9716 ؛ </w:t>
      </w:r>
      <w:r w:rsidR="00243845" w:rsidRPr="0048092F">
        <w:rPr>
          <w:rStyle w:val="libFootnoteBoldChar"/>
          <w:rtl/>
        </w:rPr>
        <w:t>والتهذيب</w:t>
      </w:r>
      <w:r w:rsidR="00243845" w:rsidRPr="00B93E6A">
        <w:rPr>
          <w:rtl/>
        </w:rPr>
        <w:t xml:space="preserve"> ، ج 7 ، ص 391 ، ح 1566 ؛ وص 451 ، ح 1805 ؛ والنوادر للأشعري ، ص 137 ، ح 355 ، بسند آخر. وفي </w:t>
      </w:r>
      <w:r w:rsidR="00243845" w:rsidRPr="00325763">
        <w:rPr>
          <w:rStyle w:val="libFootnoteBoldChar"/>
          <w:rtl/>
        </w:rPr>
        <w:t>الكافي</w:t>
      </w:r>
      <w:r w:rsidR="00243845" w:rsidRPr="00B93E6A">
        <w:rPr>
          <w:rtl/>
        </w:rPr>
        <w:t xml:space="preserve"> ، كتاب النكاح ، باب الحدّ الذي يدخل ب</w:t>
      </w:r>
      <w:r w:rsidR="009917A2" w:rsidRPr="009917A2">
        <w:rPr>
          <w:rStyle w:val="libFootnoteBoldChar"/>
          <w:rtl/>
        </w:rPr>
        <w:t>المرآة</w:t>
      </w:r>
      <w:r w:rsidR="00243845" w:rsidRPr="00B93E6A">
        <w:rPr>
          <w:rtl/>
        </w:rPr>
        <w:t xml:space="preserve"> فيه ، ح 9717 ؛ والنوادر للأشعري ، ص 137 ، ح 356 ، بسند آخر عن أبي عبد الله </w:t>
      </w:r>
      <w:r w:rsidR="00AE73AA" w:rsidRPr="00AE73AA">
        <w:rPr>
          <w:rStyle w:val="libFootnoteAlaemChar"/>
          <w:rtl/>
        </w:rPr>
        <w:t>عليه‌السلام</w:t>
      </w:r>
      <w:r w:rsidR="00243845" w:rsidRPr="00B93E6A">
        <w:rPr>
          <w:rtl/>
        </w:rPr>
        <w:t xml:space="preserve"> ، إلى قوله : « تسع سنين » مع اختلاف يسير. وفي </w:t>
      </w:r>
      <w:r w:rsidR="00243845" w:rsidRPr="00325763">
        <w:rPr>
          <w:rStyle w:val="libFootnoteBoldChar"/>
          <w:rtl/>
        </w:rPr>
        <w:t>الكافي</w:t>
      </w:r>
      <w:r w:rsidR="00243845" w:rsidRPr="00B93E6A">
        <w:rPr>
          <w:rtl/>
        </w:rPr>
        <w:t xml:space="preserve"> ، كتاب النكاح ، باب الحدّ الذي يدخل ب</w:t>
      </w:r>
      <w:r w:rsidR="009917A2" w:rsidRPr="009917A2">
        <w:rPr>
          <w:rStyle w:val="libFootnoteBoldChar"/>
          <w:rtl/>
        </w:rPr>
        <w:t>المرآة</w:t>
      </w:r>
      <w:r w:rsidR="00243845" w:rsidRPr="00B93E6A">
        <w:rPr>
          <w:rtl/>
        </w:rPr>
        <w:t xml:space="preserve"> فيه ، ح 9719 ؛ </w:t>
      </w:r>
      <w:r w:rsidR="00243845" w:rsidRPr="0048092F">
        <w:rPr>
          <w:rStyle w:val="libFootnoteBoldChar"/>
          <w:rtl/>
        </w:rPr>
        <w:t>والتهذيب</w:t>
      </w:r>
      <w:r w:rsidR="00243845" w:rsidRPr="00B93E6A">
        <w:rPr>
          <w:rtl/>
        </w:rPr>
        <w:t xml:space="preserve"> ، ج 7 ، ص 391 ، ح 1567 ؛ وص 451 ، ح 1807 ، بسند آخر عن أبي عبد الله </w:t>
      </w:r>
      <w:r w:rsidR="00AE73AA" w:rsidRPr="00AE73AA">
        <w:rPr>
          <w:rStyle w:val="libFootnoteAlaemChar"/>
          <w:rtl/>
        </w:rPr>
        <w:t>عليه‌السلام</w:t>
      </w:r>
      <w:r w:rsidR="00243845" w:rsidRPr="00B93E6A">
        <w:rPr>
          <w:rtl/>
        </w:rPr>
        <w:t xml:space="preserve"> عن رسول الله </w:t>
      </w:r>
      <w:r w:rsidR="00AE73AA" w:rsidRPr="00AE73AA">
        <w:rPr>
          <w:rStyle w:val="libFootnoteAlaemChar"/>
          <w:rtl/>
        </w:rPr>
        <w:t>صلى‌الله‌عليه‌وآله</w:t>
      </w:r>
      <w:r w:rsidR="00243845" w:rsidRPr="00B93E6A">
        <w:rPr>
          <w:rtl/>
        </w:rPr>
        <w:t xml:space="preserve"> ، مع اختلاف يسير وزيادة في أوّله </w:t>
      </w:r>
      <w:r w:rsidR="00995447">
        <w:rPr>
          <w:rFonts w:hint="cs"/>
          <w:rtl/>
        </w:rPr>
        <w:t>.</w:t>
      </w:r>
      <w:r w:rsidR="00325763" w:rsidRPr="00325763">
        <w:rPr>
          <w:rStyle w:val="libFootnoteBoldChar"/>
          <w:rtl/>
        </w:rPr>
        <w:t>الوافي</w:t>
      </w:r>
      <w:r w:rsidR="00243845" w:rsidRPr="00B93E6A">
        <w:rPr>
          <w:rtl/>
        </w:rPr>
        <w:t xml:space="preserve"> ، ج 22 ، ص 757 ، ح 22104 ؛ </w:t>
      </w:r>
      <w:r w:rsidR="00243845" w:rsidRPr="00325763">
        <w:rPr>
          <w:rStyle w:val="libFootnoteBoldChar"/>
          <w:rtl/>
        </w:rPr>
        <w:t>الوسائل</w:t>
      </w:r>
      <w:r w:rsidR="00243845" w:rsidRPr="00B93E6A">
        <w:rPr>
          <w:rtl/>
        </w:rPr>
        <w:t xml:space="preserve"> ، ج 18 ، ص 411 ، ح 23947 ؛ وج 19 ، ص 367 ، ذيل ح 24774 ؛ وج 20 ، ص 101 ، ح 25143.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بح ، بف » : « كتب » في الموضعين.</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184 ، ح 741 ، معلّقاً عن الحسن بن سماعة ، عن جعفر بن سماعة </w:t>
      </w:r>
      <w:r w:rsidR="00995447">
        <w:rPr>
          <w:rFonts w:hint="cs"/>
          <w:rtl/>
        </w:rPr>
        <w:t>.</w:t>
      </w:r>
      <w:r w:rsidR="00325763" w:rsidRPr="00325763">
        <w:rPr>
          <w:rStyle w:val="libFootnoteBoldChar"/>
          <w:rtl/>
        </w:rPr>
        <w:t>الوافي</w:t>
      </w:r>
      <w:r w:rsidR="00243845" w:rsidRPr="00B93E6A">
        <w:rPr>
          <w:rtl/>
        </w:rPr>
        <w:t xml:space="preserve"> ، ج 23 ، ص 1389 ، ح 23486 ؛ </w:t>
      </w:r>
      <w:r w:rsidR="00243845" w:rsidRPr="00325763">
        <w:rPr>
          <w:rStyle w:val="libFootnoteBoldChar"/>
          <w:rtl/>
        </w:rPr>
        <w:t>الوسائل</w:t>
      </w:r>
      <w:r w:rsidR="00243845" w:rsidRPr="00B93E6A">
        <w:rPr>
          <w:rtl/>
        </w:rPr>
        <w:t xml:space="preserve"> ، ج 19 ، ص 365 ، ذيل ح 24772.</w:t>
      </w:r>
    </w:p>
    <w:tbl>
      <w:tblPr>
        <w:tblStyle w:val="TableGrid"/>
        <w:bidiVisual/>
        <w:tblW w:w="0" w:type="auto"/>
        <w:tblLook w:val="04A0"/>
      </w:tblPr>
      <w:tblGrid>
        <w:gridCol w:w="4006"/>
        <w:gridCol w:w="4006"/>
      </w:tblGrid>
      <w:tr w:rsidR="003D172A" w:rsidTr="003D172A">
        <w:tc>
          <w:tcPr>
            <w:tcW w:w="4006" w:type="dxa"/>
          </w:tcPr>
          <w:p w:rsidR="003D172A" w:rsidRDefault="003D172A" w:rsidP="00AE73AA">
            <w:pPr>
              <w:pStyle w:val="libFootnote0"/>
              <w:rPr>
                <w:rtl/>
              </w:rPr>
            </w:pPr>
            <w:r>
              <w:rPr>
                <w:rtl/>
              </w:rPr>
              <w:t>(3).</w:t>
            </w:r>
            <w:r w:rsidRPr="00B93E6A">
              <w:rPr>
                <w:rtl/>
              </w:rPr>
              <w:t xml:space="preserve"> في </w:t>
            </w:r>
            <w:r w:rsidRPr="008B6341">
              <w:rPr>
                <w:rStyle w:val="libFootnoteBoldChar"/>
                <w:rtl/>
              </w:rPr>
              <w:t>الفقيه</w:t>
            </w:r>
            <w:r w:rsidRPr="00B93E6A">
              <w:rPr>
                <w:rtl/>
              </w:rPr>
              <w:t xml:space="preserve"> و</w:t>
            </w:r>
            <w:r w:rsidRPr="00233CAC">
              <w:rPr>
                <w:rStyle w:val="libFootnoteBoldChar"/>
                <w:rtl/>
              </w:rPr>
              <w:t>الخصال</w:t>
            </w:r>
            <w:r w:rsidRPr="00B93E6A">
              <w:rPr>
                <w:rtl/>
              </w:rPr>
              <w:t xml:space="preserve"> ، ح 4 : + « الغلام</w:t>
            </w:r>
            <w:r>
              <w:rPr>
                <w:rtl/>
              </w:rPr>
              <w:t xml:space="preserve"> ».</w:t>
            </w:r>
          </w:p>
        </w:tc>
        <w:tc>
          <w:tcPr>
            <w:tcW w:w="4006" w:type="dxa"/>
          </w:tcPr>
          <w:p w:rsidR="003D172A" w:rsidRDefault="003D172A" w:rsidP="00AE73AA">
            <w:pPr>
              <w:pStyle w:val="libFootnote0"/>
              <w:rPr>
                <w:rtl/>
              </w:rPr>
            </w:pPr>
            <w:r>
              <w:rPr>
                <w:rtl/>
              </w:rPr>
              <w:t>(4).</w:t>
            </w:r>
            <w:r w:rsidRPr="00B93E6A">
              <w:rPr>
                <w:rtl/>
              </w:rPr>
              <w:t xml:space="preserve"> في </w:t>
            </w:r>
            <w:r w:rsidRPr="00325763">
              <w:rPr>
                <w:rStyle w:val="libFootnoteBoldChar"/>
                <w:rtl/>
              </w:rPr>
              <w:t>الوسائل</w:t>
            </w:r>
            <w:r w:rsidRPr="00B93E6A">
              <w:rPr>
                <w:rtl/>
              </w:rPr>
              <w:t xml:space="preserve"> ، ج 17 : « المسلمين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م ، بح ، بن ، جت ، جد » </w:t>
      </w:r>
      <w:r w:rsidR="00243845" w:rsidRPr="00DC50BB">
        <w:rPr>
          <w:rStyle w:val="libFootnoteBoldChar"/>
          <w:rtl/>
        </w:rPr>
        <w:t>والوسائل</w:t>
      </w:r>
      <w:r w:rsidR="00243845" w:rsidRPr="00B93E6A">
        <w:rPr>
          <w:rtl/>
        </w:rPr>
        <w:t xml:space="preserve"> </w:t>
      </w:r>
      <w:r w:rsidR="00243845" w:rsidRPr="00DC50BB">
        <w:rPr>
          <w:rStyle w:val="libFootnoteBoldChar"/>
          <w:rtl/>
        </w:rPr>
        <w:t>و</w:t>
      </w:r>
      <w:r w:rsidR="00233CAC" w:rsidRPr="00233CAC">
        <w:rPr>
          <w:rStyle w:val="libFootnoteBoldChar"/>
          <w:rtl/>
        </w:rPr>
        <w:t>الخصال</w:t>
      </w:r>
      <w:r w:rsidR="00243845" w:rsidRPr="00B93E6A">
        <w:rPr>
          <w:rtl/>
        </w:rPr>
        <w:t xml:space="preserve"> ، ح 4 : « أم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كُتِبَتْ </w:t>
      </w:r>
      <w:r w:rsidRPr="007F7D59">
        <w:rPr>
          <w:rStyle w:val="libFootnotenumChar"/>
          <w:rtl/>
        </w:rPr>
        <w:t>(1)</w:t>
      </w:r>
      <w:r w:rsidRPr="00B93E6A">
        <w:rPr>
          <w:rtl/>
          <w:lang w:bidi="fa-IR"/>
        </w:rPr>
        <w:t xml:space="preserve"> عَلَيْهِ السَّيِّئَاتُ ، وَكُتِبَتْ لَهُ الْحَسَنَاتُ ، وَجَازَ لَهُ كُلُّ شَيْ‌ءٍ </w:t>
      </w:r>
      <w:r w:rsidRPr="007F7D59">
        <w:rPr>
          <w:rStyle w:val="libFootnotenumChar"/>
          <w:rtl/>
        </w:rPr>
        <w:t>(2)</w:t>
      </w:r>
      <w:r w:rsidR="00C4259D">
        <w:rPr>
          <w:rtl/>
          <w:lang w:bidi="fa-IR"/>
        </w:rPr>
        <w:t xml:space="preserve"> ، إِل</w:t>
      </w:r>
      <w:r w:rsidR="00C4259D">
        <w:rPr>
          <w:rFonts w:hint="cs"/>
          <w:rtl/>
          <w:lang w:bidi="fa-IR"/>
        </w:rPr>
        <w:t>َّ</w:t>
      </w:r>
      <w:r w:rsidR="00C4259D">
        <w:rPr>
          <w:rtl/>
          <w:lang w:bidi="fa-IR"/>
        </w:rPr>
        <w:t>ا</w:t>
      </w:r>
      <w:r w:rsidRPr="00B93E6A">
        <w:rPr>
          <w:rtl/>
          <w:lang w:bidi="fa-IR"/>
        </w:rPr>
        <w:t xml:space="preserve"> أَنْ يَكُونَ ضَعِيفاً أَوْ سَفِيهاً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13330 / 8.</w:t>
      </w:r>
      <w:r w:rsidRPr="00B93E6A">
        <w:rPr>
          <w:rtl/>
          <w:lang w:bidi="fa-IR"/>
        </w:rPr>
        <w:t xml:space="preserve"> عِدَّةٌ مِنْ أَصْحَابِنَا </w:t>
      </w:r>
      <w:r w:rsidRPr="007F7D59">
        <w:rPr>
          <w:rStyle w:val="libFootnotenumChar"/>
          <w:rtl/>
        </w:rPr>
        <w:t>(5)</w:t>
      </w:r>
      <w:r w:rsidRPr="00B93E6A">
        <w:rPr>
          <w:rtl/>
          <w:lang w:bidi="fa-IR"/>
        </w:rPr>
        <w:t xml:space="preserve"> ، عَنْ أَحْمَدَ بْنِ مُحَمَّدٍ ، عَنْ أَبِي مُحَمَّدٍ الْمَدَائِنِيِّ ، عَنْ عَلِيِّ </w:t>
      </w:r>
      <w:r w:rsidRPr="007F7D59">
        <w:rPr>
          <w:rStyle w:val="libFootnotenumChar"/>
          <w:rtl/>
        </w:rPr>
        <w:t>(6)</w:t>
      </w:r>
      <w:r w:rsidRPr="00B93E6A">
        <w:rPr>
          <w:rtl/>
          <w:lang w:bidi="fa-IR"/>
        </w:rPr>
        <w:t xml:space="preserve"> بْنِ حَبِيبٍ بَيَّاعِ الْهَرَوِيِّ ، قَالَ : حَدَّثَنِي عِيسَى بْنُ زَيْدٍ </w:t>
      </w:r>
      <w:r w:rsidRPr="007F7D59">
        <w:rPr>
          <w:rStyle w:val="libFootnotenumChar"/>
          <w:rtl/>
        </w:rPr>
        <w:t>(7)</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صَلَوَاتُ اللهِ عَلَيْهِ </w:t>
      </w:r>
      <w:r w:rsidRPr="007F7D59">
        <w:rPr>
          <w:rStyle w:val="libFootnotenumChar"/>
          <w:rtl/>
        </w:rPr>
        <w:t>(8)</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م ، بح ، بن ، جد » </w:t>
      </w:r>
      <w:r w:rsidR="00243845" w:rsidRPr="00DC50BB">
        <w:rPr>
          <w:rStyle w:val="libFootnoteBoldChar"/>
          <w:rtl/>
        </w:rPr>
        <w:t>والوسائل والفقيه</w:t>
      </w:r>
      <w:r w:rsidR="00243845" w:rsidRPr="00B93E6A">
        <w:rPr>
          <w:rtl/>
        </w:rPr>
        <w:t xml:space="preserve"> و</w:t>
      </w:r>
      <w:r w:rsidR="00233CAC" w:rsidRPr="00233CAC">
        <w:rPr>
          <w:rStyle w:val="libFootnoteBoldChar"/>
          <w:rtl/>
        </w:rPr>
        <w:t>الخصال</w:t>
      </w:r>
      <w:r w:rsidR="00243845" w:rsidRPr="00B93E6A">
        <w:rPr>
          <w:rtl/>
        </w:rPr>
        <w:t xml:space="preserve"> ، ح 4 : « وكتبت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33CAC" w:rsidRPr="00233CAC">
        <w:rPr>
          <w:rStyle w:val="libFootnoteBoldChar"/>
          <w:rtl/>
        </w:rPr>
        <w:t>الخصال</w:t>
      </w:r>
      <w:r w:rsidR="00243845" w:rsidRPr="00B93E6A">
        <w:rPr>
          <w:rtl/>
        </w:rPr>
        <w:t xml:space="preserve"> ، ح 4 : + « من ماله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109 : « المشهور بين الأصحاب أنّ بلوغ الصبيّ بتمام خمسة عشر سنة ، وقيل : بتمام أربعة عشر</w:t>
      </w:r>
      <w:r w:rsidR="00243845">
        <w:rPr>
          <w:rtl/>
        </w:rPr>
        <w:t xml:space="preserve"> ».</w:t>
      </w:r>
    </w:p>
    <w:p w:rsidR="00243845" w:rsidRPr="00B93E6A" w:rsidRDefault="00243845" w:rsidP="00206510">
      <w:pPr>
        <w:pStyle w:val="libFootnote0"/>
        <w:rPr>
          <w:rtl/>
          <w:lang w:bidi="fa-IR"/>
        </w:rPr>
      </w:pPr>
      <w:r w:rsidRPr="00F36BB4">
        <w:rPr>
          <w:rtl/>
        </w:rPr>
        <w:t>وقال المحقّق : « وفي ا</w:t>
      </w:r>
      <w:r w:rsidR="00B627E4">
        <w:rPr>
          <w:rFonts w:hint="cs"/>
          <w:rtl/>
        </w:rPr>
        <w:t>ُ</w:t>
      </w:r>
      <w:r w:rsidRPr="00F36BB4">
        <w:rPr>
          <w:rtl/>
        </w:rPr>
        <w:t>خرى إذا بلغ عشراً وكان بصيراً ، أو بلغ خمسة أشبار جازت وصيّته ، واقتصّ منه ، وا</w:t>
      </w:r>
      <w:r w:rsidR="00B627E4">
        <w:rPr>
          <w:rFonts w:hint="cs"/>
          <w:rtl/>
        </w:rPr>
        <w:t>ُ</w:t>
      </w:r>
      <w:r w:rsidRPr="00F36BB4">
        <w:rPr>
          <w:rtl/>
        </w:rPr>
        <w:t>قيمت عليه الحدود كاملة</w:t>
      </w:r>
      <w:r>
        <w:rPr>
          <w:rtl/>
        </w:rPr>
        <w:t xml:space="preserve"> ».</w:t>
      </w:r>
      <w:r w:rsidRPr="00F36BB4">
        <w:rPr>
          <w:rtl/>
        </w:rPr>
        <w:t xml:space="preserve"> الشرائع ، ج 2 ، ص 351.</w:t>
      </w:r>
    </w:p>
    <w:p w:rsidR="00243845" w:rsidRPr="00B93E6A" w:rsidRDefault="00243845" w:rsidP="00206510">
      <w:pPr>
        <w:pStyle w:val="libFootnote0"/>
        <w:rPr>
          <w:rtl/>
          <w:lang w:bidi="fa-IR"/>
        </w:rPr>
      </w:pPr>
      <w:r w:rsidRPr="00F36BB4">
        <w:rPr>
          <w:rtl/>
        </w:rPr>
        <w:t>وقال الشهيد الثاني : « وفي رواية ا</w:t>
      </w:r>
      <w:r w:rsidR="00B627E4">
        <w:rPr>
          <w:rFonts w:hint="cs"/>
          <w:rtl/>
        </w:rPr>
        <w:t>ُ</w:t>
      </w:r>
      <w:r w:rsidRPr="00F36BB4">
        <w:rPr>
          <w:rtl/>
        </w:rPr>
        <w:t>خرى أنّ الأحكام تجري على الصبيان في ثلاث عشرة سنة وإن لم يحتلم ، وليس فيها تصريح بالبلوغ مع عدم صحّة سندها</w:t>
      </w:r>
      <w:r>
        <w:rPr>
          <w:rtl/>
        </w:rPr>
        <w:t xml:space="preserve"> ..</w:t>
      </w:r>
      <w:r w:rsidRPr="00F36BB4">
        <w:rPr>
          <w:rtl/>
        </w:rPr>
        <w:t>. والمشهور في الا</w:t>
      </w:r>
      <w:r w:rsidR="00B627E4">
        <w:rPr>
          <w:rFonts w:hint="cs"/>
          <w:rtl/>
        </w:rPr>
        <w:t>ُ</w:t>
      </w:r>
      <w:r w:rsidRPr="00F36BB4">
        <w:rPr>
          <w:rtl/>
        </w:rPr>
        <w:t xml:space="preserve">نثى أنّها تبلغ بتسع. وقال الشيخ في المبسوط وتبعه ابن حمزة : إنّما تبلغ بعشر ، وذهب ابن الجنيد فيما يفهم من كلامه </w:t>
      </w:r>
      <w:r w:rsidR="00B627E4">
        <w:rPr>
          <w:rtl/>
        </w:rPr>
        <w:t>إلى أنّ الحجر لا يرتفع عنها إل</w:t>
      </w:r>
      <w:r w:rsidR="00B627E4">
        <w:rPr>
          <w:rFonts w:hint="cs"/>
          <w:rtl/>
        </w:rPr>
        <w:t>ّ</w:t>
      </w:r>
      <w:r w:rsidR="00B627E4">
        <w:rPr>
          <w:rtl/>
        </w:rPr>
        <w:t>ا</w:t>
      </w:r>
      <w:r w:rsidRPr="00F36BB4">
        <w:rPr>
          <w:rtl/>
        </w:rPr>
        <w:t xml:space="preserve"> بالتزويج ، وهما نادران</w:t>
      </w:r>
      <w:r>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33CAC" w:rsidRPr="00233CAC">
        <w:rPr>
          <w:rStyle w:val="libFootnoteBoldChar"/>
          <w:rtl/>
        </w:rPr>
        <w:t>الخصال</w:t>
      </w:r>
      <w:r w:rsidR="00243845" w:rsidRPr="00B93E6A">
        <w:rPr>
          <w:rtl/>
        </w:rPr>
        <w:t xml:space="preserve"> ، ص 495 ، أبواب الثلاثة عشر ، ح 4 ، عن أبيه ، عن محمّد بن يحيى العطّار ، عن أحمد بن محمّد بن عيسى ، عن الحسن بن عليّ الوشّاء ، عن عبد الله بن سنان. </w:t>
      </w:r>
      <w:r w:rsidR="00243845" w:rsidRPr="008B6341">
        <w:rPr>
          <w:rStyle w:val="libFootnoteBoldChar"/>
          <w:rtl/>
        </w:rPr>
        <w:t>الفقيه</w:t>
      </w:r>
      <w:r w:rsidR="00243845" w:rsidRPr="00B93E6A">
        <w:rPr>
          <w:rtl/>
        </w:rPr>
        <w:t xml:space="preserve"> ، ج 4 ، ص 221 ، ح 5519 ، معلّقاً عن الحسن بن عليّ الوشّاء ، عن عبد الله بن سنان. وفي </w:t>
      </w:r>
      <w:r w:rsidR="00243845" w:rsidRPr="0048092F">
        <w:rPr>
          <w:rStyle w:val="libFootnoteBoldChar"/>
          <w:rtl/>
        </w:rPr>
        <w:t>التهذيب</w:t>
      </w:r>
      <w:r w:rsidR="00243845" w:rsidRPr="00B93E6A">
        <w:rPr>
          <w:rtl/>
        </w:rPr>
        <w:t xml:space="preserve"> ، ج 9 ، ص 183 ، ح 739 ؛ وص 182 ، ح 731 ؛ و</w:t>
      </w:r>
      <w:r w:rsidR="00233CAC" w:rsidRPr="00233CAC">
        <w:rPr>
          <w:rStyle w:val="libFootnoteBoldChar"/>
          <w:rtl/>
        </w:rPr>
        <w:t>الخصال</w:t>
      </w:r>
      <w:r w:rsidR="00243845" w:rsidRPr="00B93E6A">
        <w:rPr>
          <w:rtl/>
        </w:rPr>
        <w:t xml:space="preserve"> ، ص 495 ، أبواب الثلاثة عشر ، ح 3 ، بسند آخر عن عبد الله بن سنان ، وفي الأخير مع زيادة في أوّله وآخره. </w:t>
      </w:r>
      <w:r w:rsidR="009917A2" w:rsidRPr="009917A2">
        <w:rPr>
          <w:rStyle w:val="libFootnoteBoldChar"/>
          <w:rtl/>
        </w:rPr>
        <w:t>تفسير العيّاشي</w:t>
      </w:r>
      <w:r w:rsidR="00243845" w:rsidRPr="00B93E6A">
        <w:rPr>
          <w:rtl/>
        </w:rPr>
        <w:t xml:space="preserve"> ، ج 2 ، ص 291 ، ح 71 ، عن عبد الله بن سنان ، من دون التصريح باسم المعصوم </w:t>
      </w:r>
      <w:r w:rsidRPr="00AE73AA">
        <w:rPr>
          <w:rStyle w:val="libFootnoteAlaemChar"/>
          <w:rtl/>
        </w:rPr>
        <w:t>عليه‌السلام</w:t>
      </w:r>
      <w:r w:rsidR="00243845" w:rsidRPr="00B93E6A">
        <w:rPr>
          <w:rtl/>
        </w:rPr>
        <w:t xml:space="preserve"> ، وفي كلّ المصادر مع اختلاف يسير. راجع : </w:t>
      </w:r>
      <w:r w:rsidR="00243845" w:rsidRPr="00325763">
        <w:rPr>
          <w:rStyle w:val="libFootnoteBoldChar"/>
          <w:rtl/>
        </w:rPr>
        <w:t>الكافي</w:t>
      </w:r>
      <w:r w:rsidR="00243845" w:rsidRPr="00B93E6A">
        <w:rPr>
          <w:rtl/>
        </w:rPr>
        <w:t xml:space="preserve"> ، كتاب العقيقة ، باب فضل الولد ، ح 10418 ؛ والتوحيد ، ص 392 ، ح 3 </w:t>
      </w:r>
      <w:r w:rsidR="00191CCB">
        <w:rPr>
          <w:rFonts w:hint="cs"/>
          <w:rtl/>
        </w:rPr>
        <w:t>.</w:t>
      </w:r>
      <w:r w:rsidR="00325763" w:rsidRPr="00325763">
        <w:rPr>
          <w:rStyle w:val="libFootnoteBoldChar"/>
          <w:rtl/>
        </w:rPr>
        <w:t>الوافي</w:t>
      </w:r>
      <w:r w:rsidR="00243845" w:rsidRPr="00B93E6A">
        <w:rPr>
          <w:rtl/>
        </w:rPr>
        <w:t xml:space="preserve"> ، ج 23 ، ص 1389 ، ح 23487 ؛ </w:t>
      </w:r>
      <w:r w:rsidR="00243845" w:rsidRPr="00325763">
        <w:rPr>
          <w:rStyle w:val="libFootnoteBoldChar"/>
          <w:rtl/>
        </w:rPr>
        <w:t>الوسائل</w:t>
      </w:r>
      <w:r w:rsidR="00243845" w:rsidRPr="00B93E6A">
        <w:rPr>
          <w:rtl/>
        </w:rPr>
        <w:t xml:space="preserve"> ، ج 17 ، ص 361 ، ح 22753.</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ج 6 ، ح 1 : « محمّد بن يحيى » بدل « عدّة من أصحابنا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 عائذ</w:t>
      </w:r>
      <w:r w:rsidR="00243845">
        <w:rPr>
          <w:rtl/>
        </w:rPr>
        <w:t xml:space="preserve"> ».</w:t>
      </w:r>
      <w:r w:rsidR="00243845" w:rsidRPr="00B93E6A">
        <w:rPr>
          <w:rtl/>
        </w:rPr>
        <w:t xml:space="preserve"> وهو الظاهر ؛ فقد ذكر البرقي في رجاله ، ص 46 ، عائذ بن حبيب البجلي الأحمسي ، وقال : « كان يبيع الهروي</w:t>
      </w:r>
      <w:r w:rsidR="00243845">
        <w:rPr>
          <w:rtl/>
        </w:rPr>
        <w:t xml:space="preserve"> ».</w:t>
      </w:r>
      <w:r w:rsidR="00243845" w:rsidRPr="00B93E6A">
        <w:rPr>
          <w:rtl/>
        </w:rPr>
        <w:t xml:space="preserve"> وعائذ هذا ، هو والد أحمد بن عائذ بن حبيب المذكور في </w:t>
      </w:r>
      <w:r w:rsidR="00243845" w:rsidRPr="005B0EF7">
        <w:rPr>
          <w:rStyle w:val="libFootnoteBoldChar"/>
          <w:rtl/>
        </w:rPr>
        <w:t>رجال النجاشي</w:t>
      </w:r>
      <w:r w:rsidR="00243845" w:rsidRPr="00B93E6A">
        <w:rPr>
          <w:rtl/>
        </w:rPr>
        <w:t xml:space="preserve"> ، ص 98 ، الرقم 246. وأمّا عليّ بن حبيب بيّاع الهروي ، فلم نجد له ذكراً في موضع.</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ج 8 : « عن عيسى بن زيد رفعه إلى » بدل « قال : حدّثني عيسى بن زيد عن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ج 8 :</w:t>
      </w:r>
      <w:r w:rsidR="00243845">
        <w:rPr>
          <w:rtl/>
        </w:rPr>
        <w:t xml:space="preserve"> </w:t>
      </w:r>
      <w:r>
        <w:rPr>
          <w:rtl/>
        </w:rPr>
        <w:t>-</w:t>
      </w:r>
      <w:r w:rsidR="00243845">
        <w:rPr>
          <w:rtl/>
        </w:rPr>
        <w:t xml:space="preserve"> </w:t>
      </w:r>
      <w:r w:rsidR="00243845" w:rsidRPr="00B93E6A">
        <w:rPr>
          <w:rtl/>
        </w:rPr>
        <w:t>« قال أمير المؤمنين صلوات الله عليه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يَثَّغِرُ </w:t>
      </w:r>
      <w:r w:rsidRPr="007F7D59">
        <w:rPr>
          <w:rStyle w:val="libFootnotenumChar"/>
          <w:rtl/>
        </w:rPr>
        <w:t>(1)</w:t>
      </w:r>
      <w:r w:rsidRPr="00B93E6A">
        <w:rPr>
          <w:rtl/>
          <w:lang w:bidi="fa-IR"/>
        </w:rPr>
        <w:t xml:space="preserve"> الصَّبِيُّ لِسَبْعٍ </w:t>
      </w:r>
      <w:r w:rsidRPr="007F7D59">
        <w:rPr>
          <w:rStyle w:val="libFootnotenumChar"/>
          <w:rtl/>
        </w:rPr>
        <w:t>(2)</w:t>
      </w:r>
      <w:r w:rsidRPr="00B93E6A">
        <w:rPr>
          <w:rtl/>
          <w:lang w:bidi="fa-IR"/>
        </w:rPr>
        <w:t xml:space="preserve"> ، وَيُؤْمَرُ بِالصَّلَاةِ لِتِسْعٍ ، وَيُفَرَّقُ بَيْنَهُمْ فِي الْمَضَاجِعِ لِعَشْرٍ ، وَيَحْتَلِمُ لِأَرْبَعَ عَشْرَةَ </w:t>
      </w:r>
      <w:r w:rsidRPr="007F7D59">
        <w:rPr>
          <w:rStyle w:val="libFootnotenumChar"/>
          <w:rtl/>
        </w:rPr>
        <w:t>(3)</w:t>
      </w:r>
      <w:r w:rsidRPr="00B93E6A">
        <w:rPr>
          <w:rtl/>
          <w:lang w:bidi="fa-IR"/>
        </w:rPr>
        <w:t xml:space="preserve"> ، وَيَنْتَهِي </w:t>
      </w:r>
      <w:r w:rsidRPr="007F7D59">
        <w:rPr>
          <w:rStyle w:val="libFootnotenumChar"/>
          <w:rtl/>
        </w:rPr>
        <w:t>(4)</w:t>
      </w:r>
      <w:r w:rsidRPr="00B93E6A">
        <w:rPr>
          <w:rtl/>
          <w:lang w:bidi="fa-IR"/>
        </w:rPr>
        <w:t xml:space="preserve"> طُولُهُ لِإِحْدى </w:t>
      </w:r>
      <w:r w:rsidRPr="007F7D59">
        <w:rPr>
          <w:rStyle w:val="libFootnotenumChar"/>
          <w:rtl/>
        </w:rPr>
        <w:t>(5)</w:t>
      </w:r>
      <w:r w:rsidRPr="00B93E6A">
        <w:rPr>
          <w:rtl/>
          <w:lang w:bidi="fa-IR"/>
        </w:rPr>
        <w:t xml:space="preserve"> وَعِشْرِينَ سَنَةً </w:t>
      </w:r>
      <w:r w:rsidRPr="007F7D59">
        <w:rPr>
          <w:rStyle w:val="libFootnotenumChar"/>
          <w:rtl/>
        </w:rPr>
        <w:t>(6)</w:t>
      </w:r>
      <w:r w:rsidRPr="00B93E6A">
        <w:rPr>
          <w:rtl/>
          <w:lang w:bidi="fa-IR"/>
        </w:rPr>
        <w:t xml:space="preserve"> ، وَيَنْتَهِي </w:t>
      </w:r>
      <w:r w:rsidRPr="007F7D59">
        <w:rPr>
          <w:rStyle w:val="libFootnotenumChar"/>
          <w:rtl/>
        </w:rPr>
        <w:t>(7)</w:t>
      </w:r>
      <w:r w:rsidRPr="00B93E6A">
        <w:rPr>
          <w:rtl/>
          <w:lang w:bidi="fa-IR"/>
        </w:rPr>
        <w:t xml:space="preserve"> عَقْلُهُ لِثَمَانٍ وَعِشْرِينَ </w:t>
      </w:r>
      <w:r w:rsidRPr="007F7D59">
        <w:rPr>
          <w:rStyle w:val="libFootnotenumChar"/>
          <w:rtl/>
        </w:rPr>
        <w:t>(8)</w:t>
      </w:r>
      <w:r w:rsidR="00191CCB">
        <w:rPr>
          <w:rtl/>
          <w:lang w:bidi="fa-IR"/>
        </w:rPr>
        <w:t xml:space="preserve"> إِل</w:t>
      </w:r>
      <w:r w:rsidR="00191CCB">
        <w:rPr>
          <w:rFonts w:hint="cs"/>
          <w:rtl/>
          <w:lang w:bidi="fa-IR"/>
        </w:rPr>
        <w:t>َّ</w:t>
      </w:r>
      <w:r w:rsidR="00191CCB">
        <w:rPr>
          <w:rtl/>
          <w:lang w:bidi="fa-IR"/>
        </w:rPr>
        <w:t>ا</w:t>
      </w:r>
      <w:r w:rsidRPr="00B93E6A">
        <w:rPr>
          <w:rtl/>
          <w:lang w:bidi="fa-IR"/>
        </w:rPr>
        <w:t xml:space="preserve"> التَّجَارِبَ</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13331 / 9.</w:t>
      </w:r>
      <w:r w:rsidRPr="00B93E6A">
        <w:rPr>
          <w:rtl/>
          <w:lang w:bidi="fa-IR"/>
        </w:rPr>
        <w:t xml:space="preserve"> مُحَمَّدُ بْنُ يَحْيى ، عَنْ مُحَمَّدِ بْنِ الْحَسَنِ </w:t>
      </w:r>
      <w:r w:rsidRPr="007F7D59">
        <w:rPr>
          <w:rStyle w:val="libFootnotenumChar"/>
          <w:rtl/>
        </w:rPr>
        <w:t>(10)</w:t>
      </w:r>
      <w:r w:rsidRPr="00B93E6A">
        <w:rPr>
          <w:rtl/>
          <w:lang w:bidi="fa-IR"/>
        </w:rPr>
        <w:t xml:space="preserve"> ، عَنْ مُحَمَّدِ بْنِ عِيسى </w:t>
      </w:r>
      <w:r w:rsidRPr="007F7D59">
        <w:rPr>
          <w:rStyle w:val="libFootnotenumChar"/>
          <w:rtl/>
        </w:rPr>
        <w:t>(11)</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ابن الأثير : « كانوا يحبّون أن يعلّموا الصبيّ الصلاة إذا اثّغر. الاثّغار : سقوط سنّ الصبيّ ونباتها ، والمراد به‌هاهنا السقوط. يقال : إذا سقطت رواضع الصبيّ قيل : ثُغِرَ فهو مثغور ، فإذا نبتت بعد السقوط قيل : اثّغر ، واثّغر بالثاء والتاء ، تقديره : اثتغر ، وهو افتعل ، من الثغر وهو ما تقدّم في الأسنان ، فمنهم من يقلب تاء الافتعال ثاء ويدغم فيها الثاء الأصليّة ، ومنهم من يغلّب الثاء الأصليّة تاءً ويدغمها في تاء الافتعال</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1 ، ص 213 ( ثغر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بح » : « بسبع</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10601 : « ثنتين » </w:t>
      </w:r>
      <w:r w:rsidR="00243845" w:rsidRPr="0048092F">
        <w:rPr>
          <w:rStyle w:val="libFootnoteBoldChar"/>
          <w:rtl/>
        </w:rPr>
        <w:t>والتهذيب</w:t>
      </w:r>
      <w:r w:rsidR="00243845" w:rsidRPr="00B93E6A">
        <w:rPr>
          <w:rtl/>
        </w:rPr>
        <w:t xml:space="preserve"> ، ج 8 : « الغلام سبع سنين » بدل « الصبيّ لسبع</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10601 : + « سنة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ج 9 : « ومنتهى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10601 : « ثنتين » وفي </w:t>
      </w:r>
      <w:r w:rsidR="00243845" w:rsidRPr="0048092F">
        <w:rPr>
          <w:rStyle w:val="libFootnoteBoldChar"/>
          <w:rtl/>
        </w:rPr>
        <w:t>التهذيب</w:t>
      </w:r>
      <w:r w:rsidR="00243845" w:rsidRPr="00B93E6A">
        <w:rPr>
          <w:rtl/>
        </w:rPr>
        <w:t xml:space="preserve"> ، ج 8 : + « لاثنين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بح ، بف ، بن » و</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سنة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بف » و</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 ومنتهى</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10601 </w:t>
      </w:r>
      <w:r w:rsidR="00243845" w:rsidRPr="0048092F">
        <w:rPr>
          <w:rStyle w:val="libFootnoteBoldChar"/>
          <w:rtl/>
        </w:rPr>
        <w:t>والتهذيب</w:t>
      </w:r>
      <w:r w:rsidR="00243845" w:rsidRPr="00B93E6A">
        <w:rPr>
          <w:rtl/>
        </w:rPr>
        <w:t xml:space="preserve"> ، ج 8 : + « سنة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العتيقة ، باب تأديب الولد ، ح 10601. وفي </w:t>
      </w:r>
      <w:r w:rsidR="00243845" w:rsidRPr="0048092F">
        <w:rPr>
          <w:rStyle w:val="libFootnoteBoldChar"/>
          <w:rtl/>
        </w:rPr>
        <w:t>التهذيب</w:t>
      </w:r>
      <w:r w:rsidR="00243845" w:rsidRPr="00B93E6A">
        <w:rPr>
          <w:rtl/>
        </w:rPr>
        <w:t xml:space="preserve"> ، ج 8 ، ص 110 ، ح 378 ، معلّقاً عن الكليني في ح 10601. </w:t>
      </w:r>
      <w:r w:rsidR="00243845" w:rsidRPr="0048092F">
        <w:rPr>
          <w:rStyle w:val="libFootnoteBoldChar"/>
          <w:rtl/>
        </w:rPr>
        <w:t>التهذيب</w:t>
      </w:r>
      <w:r w:rsidR="00243845" w:rsidRPr="00B93E6A">
        <w:rPr>
          <w:rtl/>
        </w:rPr>
        <w:t xml:space="preserve"> ، ج 9 ، ص 183 ، ح 738 ، معلّقاً عن أحمد بن محمّد بن عيسى. عن أبي محمّد المدائني ، عن عائذ بن حبيب بيّاع الهروي ، عن عيسى بن زيد ، عن جعفر بن محمّد ، عن أمير المؤمنين </w:t>
      </w:r>
      <w:r w:rsidRPr="00AE73AA">
        <w:rPr>
          <w:rStyle w:val="libFootnoteAlaemChar"/>
          <w:rtl/>
        </w:rPr>
        <w:t>عليهما‌السلام</w:t>
      </w:r>
      <w:r w:rsidR="00243845" w:rsidRPr="00B93E6A">
        <w:rPr>
          <w:rtl/>
        </w:rPr>
        <w:t xml:space="preserve">. وفي </w:t>
      </w:r>
      <w:r w:rsidR="00233CAC" w:rsidRPr="00233CAC">
        <w:rPr>
          <w:rStyle w:val="libFootnoteBoldChar"/>
          <w:rtl/>
        </w:rPr>
        <w:t>الجعفريّات</w:t>
      </w:r>
      <w:r w:rsidR="00243845" w:rsidRPr="00B93E6A">
        <w:rPr>
          <w:rtl/>
        </w:rPr>
        <w:t xml:space="preserve"> ، ص 212 ، ذيل الحديث ، بسند آخر عن جعفر بن محمّد ، عن آبائه ، عن عليّ </w:t>
      </w:r>
      <w:r w:rsidRPr="00AE73AA">
        <w:rPr>
          <w:rStyle w:val="libFootnoteAlaemChar"/>
          <w:rtl/>
        </w:rPr>
        <w:t>عليهم‌السلام</w:t>
      </w:r>
      <w:r w:rsidR="00243845" w:rsidRPr="00B93E6A">
        <w:rPr>
          <w:rtl/>
        </w:rPr>
        <w:t xml:space="preserve">. </w:t>
      </w:r>
      <w:r w:rsidR="00243845" w:rsidRPr="008B6341">
        <w:rPr>
          <w:rStyle w:val="libFootnoteBoldChar"/>
          <w:rtl/>
        </w:rPr>
        <w:t>الفقيه</w:t>
      </w:r>
      <w:r w:rsidR="00243845" w:rsidRPr="00B93E6A">
        <w:rPr>
          <w:rtl/>
        </w:rPr>
        <w:t xml:space="preserve"> ، ج 3 ، ص 493 ، ح 4746 ، مرسلاً عن عليّ </w:t>
      </w:r>
      <w:r w:rsidRPr="00AE73AA">
        <w:rPr>
          <w:rStyle w:val="libFootnoteAlaemChar"/>
          <w:rtl/>
        </w:rPr>
        <w:t>عليه‌السلام</w:t>
      </w:r>
      <w:r w:rsidR="00243845" w:rsidRPr="00B93E6A">
        <w:rPr>
          <w:rtl/>
        </w:rPr>
        <w:t xml:space="preserve"> ، وفيهما مع اختلاف. وراجع : </w:t>
      </w:r>
      <w:r w:rsidR="00243845" w:rsidRPr="00325763">
        <w:rPr>
          <w:rStyle w:val="libFootnoteBoldChar"/>
          <w:rtl/>
        </w:rPr>
        <w:t>الكافي</w:t>
      </w:r>
      <w:r w:rsidR="00243845" w:rsidRPr="00B93E6A">
        <w:rPr>
          <w:rtl/>
        </w:rPr>
        <w:t xml:space="preserve"> ، كتاب العقيقة ، باب تأديب الولد ، ح 10606 ومصادره </w:t>
      </w:r>
      <w:r w:rsidR="0063061E">
        <w:rPr>
          <w:rFonts w:hint="cs"/>
          <w:rtl/>
        </w:rPr>
        <w:t>.</w:t>
      </w:r>
      <w:r w:rsidR="00325763" w:rsidRPr="00325763">
        <w:rPr>
          <w:rStyle w:val="libFootnoteBoldChar"/>
          <w:rtl/>
        </w:rPr>
        <w:t>الوافي</w:t>
      </w:r>
      <w:r w:rsidR="00243845" w:rsidRPr="00B93E6A">
        <w:rPr>
          <w:rtl/>
        </w:rPr>
        <w:t xml:space="preserve"> ، ج 23 ، ص 1390 ، ح 23489 ؛ </w:t>
      </w:r>
      <w:r w:rsidR="00243845" w:rsidRPr="00325763">
        <w:rPr>
          <w:rStyle w:val="libFootnoteBoldChar"/>
          <w:rtl/>
        </w:rPr>
        <w:t>الوسائل</w:t>
      </w:r>
      <w:r w:rsidR="00243845" w:rsidRPr="00B93E6A">
        <w:rPr>
          <w:rtl/>
        </w:rPr>
        <w:t xml:space="preserve"> ، ج 19 ، ص 364 ، ذيل ح 24770.</w:t>
      </w:r>
    </w:p>
    <w:p w:rsidR="00243845" w:rsidRPr="00B93E6A" w:rsidRDefault="00AE73AA" w:rsidP="00AE73AA">
      <w:pPr>
        <w:pStyle w:val="libFootnote0"/>
        <w:rPr>
          <w:rtl/>
          <w:lang w:bidi="fa-IR"/>
        </w:rPr>
      </w:pPr>
      <w:r>
        <w:rPr>
          <w:rtl/>
        </w:rPr>
        <w:t>(10).</w:t>
      </w:r>
      <w:r w:rsidR="00243845" w:rsidRPr="00B93E6A">
        <w:rPr>
          <w:rtl/>
        </w:rPr>
        <w:t xml:space="preserve"> في « ق ، بح ، جت » </w:t>
      </w:r>
      <w:r w:rsidR="00243845" w:rsidRPr="00DC50BB">
        <w:rPr>
          <w:rStyle w:val="libFootnoteBoldChar"/>
          <w:rtl/>
        </w:rPr>
        <w:t>والوسائل والفقيه</w:t>
      </w:r>
      <w:r w:rsidR="00243845" w:rsidRPr="00B93E6A">
        <w:rPr>
          <w:rtl/>
        </w:rPr>
        <w:t xml:space="preserve"> : « محمّد بن الحسين</w:t>
      </w:r>
      <w:r w:rsidR="00243845">
        <w:rPr>
          <w:rtl/>
        </w:rPr>
        <w:t xml:space="preserve"> ».</w:t>
      </w:r>
      <w:r w:rsidR="00243845" w:rsidRPr="00B93E6A">
        <w:rPr>
          <w:rtl/>
        </w:rPr>
        <w:t xml:space="preserve"> وفي « م ، بف ، بن ، جد » : « محمّد بن الحسن عن‌محمّد بن الحسين</w:t>
      </w:r>
      <w:r w:rsidR="00243845">
        <w:rPr>
          <w:rtl/>
        </w:rPr>
        <w:t xml:space="preserve"> ».</w:t>
      </w:r>
      <w:r w:rsidR="00243845" w:rsidRPr="00B93E6A">
        <w:rPr>
          <w:rtl/>
        </w:rPr>
        <w:t xml:space="preserve"> والظاهر عدم صحّة كلا التقريرين ؛ لعدم ثبوت رواية محمّد بن الحسين عن محمّد بن عيسى في شي‌ء من أسناد </w:t>
      </w:r>
      <w:r w:rsidR="00243845" w:rsidRPr="00325763">
        <w:rPr>
          <w:rStyle w:val="libFootnoteBoldChar"/>
          <w:rtl/>
        </w:rPr>
        <w:t>الكافي</w:t>
      </w:r>
      <w:r w:rsidR="00243845" w:rsidRPr="00B93E6A">
        <w:rPr>
          <w:rtl/>
        </w:rPr>
        <w:t xml:space="preserve"> ، ا</w:t>
      </w:r>
      <w:r w:rsidR="0063061E">
        <w:rPr>
          <w:rFonts w:hint="cs"/>
          <w:rtl/>
        </w:rPr>
        <w:t>ُ</w:t>
      </w:r>
      <w:r w:rsidR="00243845" w:rsidRPr="00B93E6A">
        <w:rPr>
          <w:rtl/>
        </w:rPr>
        <w:t xml:space="preserve">نظر ما قدّمناه في </w:t>
      </w:r>
      <w:r w:rsidR="00243845" w:rsidRPr="00325763">
        <w:rPr>
          <w:rStyle w:val="libFootnoteBoldChar"/>
          <w:rtl/>
        </w:rPr>
        <w:t>الكافي</w:t>
      </w:r>
      <w:r w:rsidR="00243845" w:rsidRPr="00B93E6A">
        <w:rPr>
          <w:rtl/>
        </w:rPr>
        <w:t xml:space="preserve"> ، ذيل ح 202.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8B6341">
        <w:rPr>
          <w:rStyle w:val="libFootnoteBoldChar"/>
          <w:rtl/>
        </w:rPr>
        <w:t>الفقيه</w:t>
      </w:r>
      <w:r w:rsidR="00243845" w:rsidRPr="00B93E6A">
        <w:rPr>
          <w:rtl/>
        </w:rPr>
        <w:t xml:space="preserve"> : « محمّد بن قيس</w:t>
      </w:r>
      <w:r w:rsidR="00243845">
        <w:rPr>
          <w:rtl/>
        </w:rPr>
        <w:t xml:space="preserve"> ».</w:t>
      </w:r>
      <w:r w:rsidR="00243845" w:rsidRPr="00B93E6A">
        <w:rPr>
          <w:rtl/>
        </w:rPr>
        <w:t xml:space="preserve"> ولم نعرف محمّد بن قيس في هذه الطبقة ، كما لم يثبت رواية محمّد بن الحسين أو محمّد بن الحسن عن راوٍ بهذا العنوان.</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عَمَّنْ رَوَاهُ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فِي رَجُلٍ مَاتَ وَأَوْصى إِلى رَجُلٍ ، وَلَهُ ابْنٌ صَغِيرٌ ، فَأَدْرَكَ الْغُلَامُ ، وَذَهَبَ إِلَى الْوَصِيِّ ، فَقَالَ لَهُ : رُدَّ عَلَيَّ مَالِي لِأَتَزَوَّجَ ، فَأَبى عَلَيْهِ ، فَذَهَبَ حَتّى زَنى ، قَالَ : « يُلْزَمُ ثُلُثَيْ </w:t>
      </w:r>
      <w:r w:rsidRPr="007F7D59">
        <w:rPr>
          <w:rStyle w:val="libFootnotenumChar"/>
          <w:rtl/>
        </w:rPr>
        <w:t>(2)</w:t>
      </w:r>
      <w:r w:rsidRPr="00B93E6A">
        <w:rPr>
          <w:rtl/>
          <w:lang w:bidi="fa-IR"/>
        </w:rPr>
        <w:t xml:space="preserve"> إِثْمِ زِنى هذَا الرَّجُلِ ذلِكَ الْوَصِيُّ ؛ لِأَنَّهُ </w:t>
      </w:r>
      <w:r w:rsidRPr="007F7D59">
        <w:rPr>
          <w:rStyle w:val="libFootnotenumChar"/>
          <w:rtl/>
        </w:rPr>
        <w:t>(3)</w:t>
      </w:r>
      <w:r w:rsidRPr="00B93E6A">
        <w:rPr>
          <w:rtl/>
          <w:lang w:bidi="fa-IR"/>
        </w:rPr>
        <w:t xml:space="preserve"> مَنَعَهُ الْمَالَ ، وَلَمْ يُعْطِهِ ، فَكَانَ يَتَزَوَّجُ</w:t>
      </w:r>
      <w:r>
        <w:rPr>
          <w:rtl/>
          <w:lang w:bidi="fa-IR"/>
        </w:rPr>
        <w:t>».</w:t>
      </w:r>
      <w:r w:rsidRPr="007F7D59">
        <w:rPr>
          <w:rStyle w:val="libFootnotenumChar"/>
          <w:rtl/>
        </w:rPr>
        <w:t>(4)</w:t>
      </w:r>
    </w:p>
    <w:p w:rsidR="00243845" w:rsidRPr="00B93E6A" w:rsidRDefault="00243845" w:rsidP="00243845">
      <w:pPr>
        <w:pStyle w:val="libCenter"/>
        <w:rPr>
          <w:rtl/>
          <w:lang w:bidi="fa-IR"/>
        </w:rPr>
      </w:pPr>
      <w:r w:rsidRPr="00B93E6A">
        <w:rPr>
          <w:rtl/>
          <w:lang w:bidi="fa-IR"/>
        </w:rPr>
        <w:t xml:space="preserve">تَمَّ كِتَابُ الْوَصَايَا </w:t>
      </w:r>
      <w:r w:rsidRPr="007F7D59">
        <w:rPr>
          <w:rStyle w:val="libFootnotenumChar"/>
          <w:rtl/>
        </w:rPr>
        <w:t>(5)</w:t>
      </w:r>
      <w:r w:rsidRPr="00B93E6A">
        <w:rPr>
          <w:rtl/>
          <w:lang w:bidi="fa-IR"/>
        </w:rPr>
        <w:t xml:space="preserve"> ، وَالْحَمْدُ لِلّهِ رَبِّ الْعَالَمِينَ ، وَصَلَوَاتُهُ‌</w:t>
      </w:r>
    </w:p>
    <w:p w:rsidR="00243845" w:rsidRPr="00B93E6A" w:rsidRDefault="00243845" w:rsidP="00243845">
      <w:pPr>
        <w:pStyle w:val="libCenter"/>
        <w:rPr>
          <w:rtl/>
          <w:lang w:bidi="fa-IR"/>
        </w:rPr>
      </w:pPr>
      <w:r w:rsidRPr="00B93E6A">
        <w:rPr>
          <w:rtl/>
          <w:lang w:bidi="fa-IR"/>
        </w:rPr>
        <w:t>عَلى خَيْرِ خَلْقِهِ مُحَمَّدٍ وَآلِهِ الطَّاهِرِينَ ، وَيَتْلُوهُ‌</w:t>
      </w:r>
    </w:p>
    <w:p w:rsidR="00243845" w:rsidRPr="00B93E6A" w:rsidRDefault="00AE73AA" w:rsidP="00243845">
      <w:pPr>
        <w:pStyle w:val="libCenter"/>
        <w:rPr>
          <w:rtl/>
          <w:lang w:bidi="fa-IR"/>
        </w:rPr>
      </w:pPr>
      <w:r>
        <w:rPr>
          <w:rFonts w:hint="cs"/>
          <w:rtl/>
          <w:lang w:bidi="fa-IR"/>
        </w:rPr>
        <w:t>-</w:t>
      </w:r>
      <w:r w:rsidR="00243845" w:rsidRPr="00B93E6A">
        <w:rPr>
          <w:rtl/>
          <w:lang w:bidi="fa-IR"/>
        </w:rPr>
        <w:t xml:space="preserve"> إِنْ شَاءَ اللهُ تَعَالى</w:t>
      </w:r>
      <w:r w:rsidR="00243845">
        <w:rPr>
          <w:rtl/>
          <w:lang w:bidi="fa-IR"/>
        </w:rPr>
        <w:t xml:space="preserve"> </w:t>
      </w:r>
      <w:r>
        <w:rPr>
          <w:rtl/>
          <w:lang w:bidi="fa-IR"/>
        </w:rPr>
        <w:t>-</w:t>
      </w:r>
      <w:r w:rsidR="00243845">
        <w:rPr>
          <w:rtl/>
          <w:lang w:bidi="fa-IR"/>
        </w:rPr>
        <w:t xml:space="preserve"> </w:t>
      </w:r>
      <w:r w:rsidR="00243845" w:rsidRPr="00B93E6A">
        <w:rPr>
          <w:rtl/>
          <w:lang w:bidi="fa-IR"/>
        </w:rPr>
        <w:t xml:space="preserve">كِتَابُ الْمَوَارِيثِ </w:t>
      </w:r>
      <w:r w:rsidR="00243845" w:rsidRPr="007F7D59">
        <w:rPr>
          <w:rStyle w:val="libFootnotenumChar"/>
          <w:rtl/>
        </w:rPr>
        <w:t>(6)</w:t>
      </w:r>
      <w:r w:rsidR="0063061E" w:rsidRPr="0063061E">
        <w:rPr>
          <w:rStyle w:val="libNormalCha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w:t>
      </w:r>
      <w:r w:rsidR="00243845" w:rsidRPr="00DC50BB">
        <w:rPr>
          <w:rStyle w:val="libFootnoteBoldChar"/>
          <w:rtl/>
        </w:rPr>
        <w:t>والفقيه</w:t>
      </w:r>
      <w:r w:rsidR="00243845" w:rsidRPr="00B93E6A">
        <w:rPr>
          <w:rtl/>
        </w:rPr>
        <w:t xml:space="preserve"> :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جت » :</w:t>
      </w:r>
      <w:r w:rsidR="00243845">
        <w:rPr>
          <w:rtl/>
        </w:rPr>
        <w:t xml:space="preserve"> </w:t>
      </w:r>
      <w:r>
        <w:rPr>
          <w:rtl/>
        </w:rPr>
        <w:t>-</w:t>
      </w:r>
      <w:r w:rsidR="00243845">
        <w:rPr>
          <w:rtl/>
        </w:rPr>
        <w:t xml:space="preserve"> </w:t>
      </w:r>
      <w:r w:rsidR="00243845" w:rsidRPr="00B93E6A">
        <w:rPr>
          <w:rtl/>
        </w:rPr>
        <w:t>« ثلثي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بح ، بف ، جت » </w:t>
      </w:r>
      <w:r w:rsidR="00243845" w:rsidRPr="00DC50BB">
        <w:rPr>
          <w:rStyle w:val="libFootnoteBoldChar"/>
          <w:rtl/>
        </w:rPr>
        <w:t>والوسائل والفقيه</w:t>
      </w:r>
      <w:r w:rsidR="00243845" w:rsidRPr="00B93E6A">
        <w:rPr>
          <w:rtl/>
        </w:rPr>
        <w:t xml:space="preserve"> : « الذي</w:t>
      </w:r>
      <w:r w:rsidR="00243845">
        <w:rPr>
          <w:rtl/>
        </w:rPr>
        <w:t xml:space="preserve"> ».</w:t>
      </w:r>
    </w:p>
    <w:p w:rsidR="00243845" w:rsidRPr="00B93E6A" w:rsidRDefault="00AE73AA" w:rsidP="000308A0">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222 ، ح 5526 ، معلّقاً عن الكليني </w:t>
      </w:r>
      <w:r w:rsidR="000308A0">
        <w:rPr>
          <w:rFonts w:hint="cs"/>
          <w:rtl/>
        </w:rPr>
        <w:t>.</w:t>
      </w:r>
      <w:r w:rsidR="00325763" w:rsidRPr="00325763">
        <w:rPr>
          <w:rStyle w:val="libFootnoteBoldChar"/>
          <w:rtl/>
        </w:rPr>
        <w:t>الوافي</w:t>
      </w:r>
      <w:r w:rsidR="00243845" w:rsidRPr="00B93E6A">
        <w:rPr>
          <w:rtl/>
        </w:rPr>
        <w:t xml:space="preserve"> ، ج 24 ، ص 183 ، ح 23870 ؛ </w:t>
      </w:r>
      <w:r w:rsidR="00243845" w:rsidRPr="00325763">
        <w:rPr>
          <w:rStyle w:val="libFootnoteBoldChar"/>
          <w:rtl/>
        </w:rPr>
        <w:t>الوسائل</w:t>
      </w:r>
      <w:r w:rsidR="00243845" w:rsidRPr="00B93E6A">
        <w:rPr>
          <w:rtl/>
        </w:rPr>
        <w:t xml:space="preserve"> ، ج 19 ، ص 370 ، ح 24786.</w:t>
      </w:r>
      <w:r w:rsidR="000308A0">
        <w:rPr>
          <w:rFonts w:hint="cs"/>
          <w:rtl/>
        </w:rPr>
        <w:t xml:space="preserve">           </w:t>
      </w:r>
      <w:r>
        <w:rPr>
          <w:rtl/>
        </w:rPr>
        <w:t>(5).</w:t>
      </w:r>
      <w:r w:rsidR="00EF6ED2">
        <w:rPr>
          <w:rtl/>
        </w:rPr>
        <w:t xml:space="preserve"> في«ق،</w:t>
      </w:r>
      <w:r w:rsidR="000D3416">
        <w:rPr>
          <w:rtl/>
        </w:rPr>
        <w:t>ك</w:t>
      </w:r>
      <w:r w:rsidR="00243845" w:rsidRPr="00B93E6A">
        <w:rPr>
          <w:rtl/>
        </w:rPr>
        <w:t>،</w:t>
      </w:r>
      <w:r w:rsidR="00EF6ED2">
        <w:rPr>
          <w:rtl/>
        </w:rPr>
        <w:t>بف»وحاشية«جت</w:t>
      </w:r>
      <w:r w:rsidR="00243845" w:rsidRPr="00B93E6A">
        <w:rPr>
          <w:rtl/>
        </w:rPr>
        <w:t>» : « كتاب الأوصياء</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أكثر النسخ بدل « والحمدلله رب العالمين</w:t>
      </w:r>
      <w:r w:rsidR="00243845">
        <w:rPr>
          <w:rtl/>
        </w:rPr>
        <w:t xml:space="preserve"> ..</w:t>
      </w:r>
      <w:r w:rsidR="00243845" w:rsidRPr="00B93E6A">
        <w:rPr>
          <w:rtl/>
        </w:rPr>
        <w:t>. » إلى هنا عبارات مختلفة.</w:t>
      </w:r>
    </w:p>
    <w:p w:rsidR="00FA0166" w:rsidRDefault="00FA0166" w:rsidP="00FA0166">
      <w:pPr>
        <w:pStyle w:val="libNormal"/>
        <w:rPr>
          <w:rtl/>
          <w:lang w:bidi="fa-IR"/>
        </w:rPr>
      </w:pPr>
      <w:r>
        <w:rPr>
          <w:rtl/>
          <w:lang w:bidi="fa-IR"/>
        </w:rPr>
        <w:br w:type="page"/>
      </w:r>
    </w:p>
    <w:p w:rsidR="00243845" w:rsidRDefault="00EF6ED2" w:rsidP="00EF6ED2">
      <w:pPr>
        <w:pStyle w:val="Heading1Center"/>
        <w:rPr>
          <w:rtl/>
          <w:lang w:bidi="fa-IR"/>
        </w:rPr>
      </w:pPr>
      <w:bookmarkStart w:id="903" w:name="_Toc347423936"/>
      <w:bookmarkStart w:id="904" w:name="_Toc60267391"/>
      <w:r>
        <w:rPr>
          <w:rFonts w:hint="cs"/>
          <w:rtl/>
          <w:lang w:bidi="fa-IR"/>
        </w:rPr>
        <w:lastRenderedPageBreak/>
        <w:t>(</w:t>
      </w:r>
      <w:r w:rsidR="00243845" w:rsidRPr="00B93E6A">
        <w:rPr>
          <w:rtl/>
          <w:lang w:bidi="fa-IR"/>
        </w:rPr>
        <w:t>29</w:t>
      </w:r>
      <w:bookmarkEnd w:id="903"/>
      <w:r>
        <w:rPr>
          <w:rFonts w:hint="cs"/>
          <w:rtl/>
          <w:lang w:bidi="fa-IR"/>
        </w:rPr>
        <w:t>)</w:t>
      </w:r>
      <w:bookmarkEnd w:id="904"/>
    </w:p>
    <w:p w:rsidR="00243845" w:rsidRPr="00B93E6A" w:rsidRDefault="00243845" w:rsidP="00243845">
      <w:pPr>
        <w:pStyle w:val="Heading1Center"/>
        <w:rPr>
          <w:rtl/>
          <w:lang w:bidi="fa-IR"/>
        </w:rPr>
      </w:pPr>
      <w:bookmarkStart w:id="905" w:name="_Toc347423937"/>
      <w:bookmarkStart w:id="906" w:name="_Toc469922423"/>
      <w:bookmarkStart w:id="907" w:name="_Toc470003475"/>
      <w:bookmarkStart w:id="908" w:name="_Toc470004173"/>
      <w:bookmarkStart w:id="909" w:name="_Toc470004373"/>
      <w:bookmarkStart w:id="910" w:name="_Toc470005250"/>
      <w:bookmarkStart w:id="911" w:name="_Toc60267392"/>
      <w:r w:rsidRPr="00B93E6A">
        <w:rPr>
          <w:rtl/>
          <w:lang w:bidi="fa-IR"/>
        </w:rPr>
        <w:t>كِتَابُ الْمَوَارِيثِ‌</w:t>
      </w:r>
      <w:bookmarkEnd w:id="905"/>
      <w:bookmarkEnd w:id="906"/>
      <w:bookmarkEnd w:id="907"/>
      <w:bookmarkEnd w:id="908"/>
      <w:bookmarkEnd w:id="909"/>
      <w:bookmarkEnd w:id="910"/>
      <w:bookmarkEnd w:id="911"/>
    </w:p>
    <w:p w:rsidR="00FA0166" w:rsidRDefault="00FA0166" w:rsidP="00FA0166">
      <w:pPr>
        <w:pStyle w:val="libNormal"/>
        <w:rPr>
          <w:rtl/>
          <w:lang w:bidi="fa-IR"/>
        </w:rPr>
      </w:pPr>
      <w:r>
        <w:rPr>
          <w:rtl/>
          <w:lang w:bidi="fa-IR"/>
        </w:rPr>
        <w:br w:type="page"/>
      </w:r>
    </w:p>
    <w:p w:rsidR="00FA0166" w:rsidRDefault="00FA0166" w:rsidP="00FA0166">
      <w:pPr>
        <w:pStyle w:val="libNormal"/>
        <w:rPr>
          <w:rtl/>
          <w:lang w:bidi="fa-IR"/>
        </w:rPr>
      </w:pPr>
      <w:r>
        <w:rPr>
          <w:rtl/>
          <w:lang w:bidi="fa-IR"/>
        </w:rPr>
        <w:lastRenderedPageBreak/>
        <w:br w:type="page"/>
      </w:r>
    </w:p>
    <w:p w:rsidR="00FA0166" w:rsidRDefault="00243845" w:rsidP="00243845">
      <w:pPr>
        <w:pStyle w:val="libCenter"/>
        <w:rPr>
          <w:rtl/>
          <w:lang w:bidi="fa-IR"/>
        </w:rPr>
      </w:pPr>
      <w:r w:rsidRPr="000615CF">
        <w:rPr>
          <w:rStyle w:val="libBold2Char"/>
          <w:rtl/>
        </w:rPr>
        <w:lastRenderedPageBreak/>
        <w:t>بِسْمِ اللهِ الرَّحْمنِ الرَّحِيمِ</w:t>
      </w:r>
      <w:r w:rsidRPr="00B93E6A">
        <w:rPr>
          <w:rtl/>
          <w:lang w:bidi="fa-IR"/>
        </w:rPr>
        <w:t xml:space="preserve"> </w:t>
      </w:r>
      <w:r w:rsidRPr="007F7D59">
        <w:rPr>
          <w:rStyle w:val="libFootnotenumChar"/>
          <w:rtl/>
        </w:rPr>
        <w:t>(1)</w:t>
      </w:r>
    </w:p>
    <w:p w:rsidR="00243845" w:rsidRDefault="00243845" w:rsidP="00243845">
      <w:pPr>
        <w:pStyle w:val="libCenterBold1"/>
        <w:rPr>
          <w:rtl/>
          <w:lang w:bidi="fa-IR"/>
        </w:rPr>
      </w:pPr>
      <w:r w:rsidRPr="00B93E6A">
        <w:rPr>
          <w:rtl/>
          <w:lang w:bidi="fa-IR"/>
        </w:rPr>
        <w:t>[29]</w:t>
      </w:r>
    </w:p>
    <w:p w:rsidR="00FA0166" w:rsidRDefault="00243845" w:rsidP="00243845">
      <w:pPr>
        <w:pStyle w:val="libCenterBold1"/>
        <w:rPr>
          <w:rtl/>
          <w:lang w:bidi="fa-IR"/>
        </w:rPr>
      </w:pPr>
      <w:r w:rsidRPr="00B93E6A">
        <w:rPr>
          <w:rtl/>
          <w:lang w:bidi="fa-IR"/>
        </w:rPr>
        <w:t xml:space="preserve">كِتَابُ الْمَوَارِيثِ </w:t>
      </w:r>
      <w:r w:rsidRPr="007F7D59">
        <w:rPr>
          <w:rStyle w:val="libFootnotenumChar"/>
          <w:rtl/>
        </w:rPr>
        <w:t>(2)</w:t>
      </w:r>
    </w:p>
    <w:p w:rsidR="00243845" w:rsidRPr="00B93E6A" w:rsidRDefault="00243845" w:rsidP="00243845">
      <w:pPr>
        <w:pStyle w:val="Heading2Center"/>
        <w:rPr>
          <w:rtl/>
          <w:lang w:bidi="fa-IR"/>
        </w:rPr>
      </w:pPr>
      <w:bookmarkStart w:id="912" w:name="_Toc347423938"/>
      <w:bookmarkStart w:id="913" w:name="_Toc469922424"/>
      <w:bookmarkStart w:id="914" w:name="_Toc470003476"/>
      <w:bookmarkStart w:id="915" w:name="_Toc470004174"/>
      <w:bookmarkStart w:id="916" w:name="_Toc470004374"/>
      <w:bookmarkStart w:id="917" w:name="_Toc470005251"/>
      <w:bookmarkStart w:id="918" w:name="_Toc60267393"/>
      <w:r w:rsidRPr="00B93E6A">
        <w:rPr>
          <w:rtl/>
          <w:lang w:bidi="fa-IR"/>
        </w:rPr>
        <w:t>1</w:t>
      </w:r>
      <w:r>
        <w:rPr>
          <w:rtl/>
          <w:lang w:bidi="fa-IR"/>
        </w:rPr>
        <w:t xml:space="preserve"> </w:t>
      </w:r>
      <w:r w:rsidR="00AE73AA">
        <w:rPr>
          <w:rtl/>
          <w:lang w:bidi="fa-IR"/>
        </w:rPr>
        <w:t>-</w:t>
      </w:r>
      <w:r>
        <w:rPr>
          <w:rtl/>
          <w:lang w:bidi="fa-IR"/>
        </w:rPr>
        <w:t xml:space="preserve"> </w:t>
      </w:r>
      <w:r w:rsidRPr="00B93E6A">
        <w:rPr>
          <w:rtl/>
          <w:lang w:bidi="fa-IR"/>
        </w:rPr>
        <w:t>بَابُ وُجُوهِ الْفَرَائِضِ‌</w:t>
      </w:r>
      <w:bookmarkEnd w:id="912"/>
      <w:bookmarkEnd w:id="913"/>
      <w:bookmarkEnd w:id="914"/>
      <w:bookmarkEnd w:id="915"/>
      <w:bookmarkEnd w:id="916"/>
      <w:bookmarkEnd w:id="917"/>
      <w:bookmarkEnd w:id="918"/>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قَالَ </w:t>
            </w:r>
            <w:r w:rsidRPr="007F7D59">
              <w:rPr>
                <w:rStyle w:val="libFootnotenumChar"/>
                <w:rtl/>
              </w:rPr>
              <w:t>(3)</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جَعَلَ الْفَرَائِضَ عَلى أَرْبَعَةِ أَصْنَافٍ ، وَجَعَلَ مَخَارِجَهَا مِنْ سِتَّةِ أَسْهُمٍ </w:t>
            </w:r>
            <w:r w:rsidRPr="007F7D59">
              <w:rPr>
                <w:rStyle w:val="libFootnotenumChar"/>
                <w:rtl/>
              </w:rPr>
              <w:t>(4)</w:t>
            </w:r>
            <w:r w:rsidRPr="00B93E6A">
              <w:rPr>
                <w:rtl/>
                <w:lang w:bidi="fa-IR"/>
              </w:rPr>
              <w:t xml:space="preserve"> ، فَبَدَأَ بِالْوَلَدِ وَالْوَالِدَيْنِ الَّذِينَ هُمُ الْأَقْرَبُونَ ، وَبِأَنْفُسِهِمْ يَتَقَرَّبُونَ لَا بِغَيْرِهِمْ ، وَلَا يَسْقُطُونَ مِنَ الْمِيرَاثِ أَبَداً ، وَلَا يَرِثُ م</w:t>
            </w:r>
            <w:r w:rsidR="000C70BE">
              <w:rPr>
                <w:rtl/>
                <w:lang w:bidi="fa-IR"/>
              </w:rPr>
              <w:t>َعَهُمْ أَحَدٌ غَيْرُهُمْ إِل</w:t>
            </w:r>
            <w:r w:rsidR="000C70BE">
              <w:rPr>
                <w:rFonts w:hint="cs"/>
                <w:rtl/>
                <w:lang w:bidi="fa-IR"/>
              </w:rPr>
              <w:t>َّ</w:t>
            </w:r>
            <w:r w:rsidR="000C70BE">
              <w:rPr>
                <w:rtl/>
                <w:lang w:bidi="fa-IR"/>
              </w:rPr>
              <w:t>ا</w:t>
            </w:r>
            <w:r w:rsidRPr="00B93E6A">
              <w:rPr>
                <w:rtl/>
                <w:lang w:bidi="fa-IR"/>
              </w:rPr>
              <w:t xml:space="preserve"> الزَّوْجُ وَالزَّوْجَةُ.</w:t>
            </w:r>
          </w:p>
          <w:p w:rsidR="00243845" w:rsidRDefault="00243845" w:rsidP="00FA0166">
            <w:pPr>
              <w:pStyle w:val="libNormal0"/>
              <w:rPr>
                <w:rtl/>
                <w:lang w:bidi="fa-IR"/>
              </w:rPr>
            </w:pPr>
            <w:r w:rsidRPr="00B93E6A">
              <w:rPr>
                <w:rtl/>
                <w:lang w:bidi="fa-IR"/>
              </w:rPr>
              <w:t xml:space="preserve">فَإِنْ حَضَرَ كُلُّهُمْ ، قُسِمَ الْمَالُ بَيْنَهُمْ عَلى مَا سَمَّى اللهُ عَزَّ وَجَلَّ ، وَإِنْ </w:t>
            </w:r>
            <w:r w:rsidRPr="007F7D59">
              <w:rPr>
                <w:rStyle w:val="libFootnotenumChar"/>
                <w:rtl/>
              </w:rPr>
              <w:t>(5)</w:t>
            </w:r>
            <w:r w:rsidRPr="00B93E6A">
              <w:rPr>
                <w:rtl/>
                <w:lang w:bidi="fa-IR"/>
              </w:rPr>
              <w:t xml:space="preserve"> حَضَرَ بَعْضُهُمْ ، فَكَذلِكَ ، وَإِ</w:t>
            </w:r>
            <w:r w:rsidR="002E4B4D">
              <w:rPr>
                <w:rtl/>
                <w:lang w:bidi="fa-IR"/>
              </w:rPr>
              <w:t>نْ لَمْ يَحْضُرْ مِنْهُمْ إِل</w:t>
            </w:r>
            <w:r w:rsidR="002E4B4D">
              <w:rPr>
                <w:rFonts w:hint="cs"/>
                <w:rtl/>
                <w:lang w:bidi="fa-IR"/>
              </w:rPr>
              <w:t>َّ</w:t>
            </w:r>
            <w:r w:rsidR="002E4B4D">
              <w:rPr>
                <w:rtl/>
                <w:lang w:bidi="fa-IR"/>
              </w:rPr>
              <w:t>ا</w:t>
            </w:r>
            <w:r w:rsidRPr="00B93E6A">
              <w:rPr>
                <w:rtl/>
                <w:lang w:bidi="fa-IR"/>
              </w:rPr>
              <w:t xml:space="preserve"> وَاحِدٌ ، فَالْمَالُ كُلُّهُ لَهُ ، وَلَا يَرِثُ مَعَهُ أَحَدٌ غَيْرُهُ إِذَا </w:t>
            </w:r>
            <w:r w:rsidRPr="007F7D59">
              <w:rPr>
                <w:rStyle w:val="libFootnotenumChar"/>
                <w:rtl/>
              </w:rPr>
              <w:t>(6)</w:t>
            </w:r>
            <w:r w:rsidRPr="00B93E6A">
              <w:rPr>
                <w:rtl/>
                <w:lang w:bidi="fa-IR"/>
              </w:rPr>
              <w:t xml:space="preserve"> كَانَ غَيْرُهُ لَايَتَقَرَّبُ بِنَفْسِهِ ، وَإِنَّمَا يَتَقَرَّبُ بِغَيْرِهِ ، </w:t>
            </w:r>
            <w:r w:rsidR="00810CEB">
              <w:rPr>
                <w:rtl/>
                <w:lang w:bidi="fa-IR"/>
              </w:rPr>
              <w:t>إِل</w:t>
            </w:r>
            <w:r w:rsidR="00810CEB">
              <w:rPr>
                <w:rFonts w:hint="cs"/>
                <w:rtl/>
                <w:lang w:bidi="fa-IR"/>
              </w:rPr>
              <w:t>َّ</w:t>
            </w:r>
            <w:r w:rsidR="00810CEB">
              <w:rPr>
                <w:rtl/>
                <w:lang w:bidi="fa-IR"/>
              </w:rPr>
              <w:t>ا</w:t>
            </w:r>
            <w:r w:rsidR="00810CEB" w:rsidRPr="00B93E6A">
              <w:rPr>
                <w:rtl/>
                <w:lang w:bidi="fa-IR"/>
              </w:rPr>
              <w:t xml:space="preserve"> </w:t>
            </w:r>
            <w:r w:rsidRPr="00B93E6A">
              <w:rPr>
                <w:rtl/>
                <w:lang w:bidi="fa-IR"/>
              </w:rPr>
              <w:t xml:space="preserve">مَا خَصَّ اللهُ بِهِ </w:t>
            </w:r>
            <w:r w:rsidRPr="007F7D59">
              <w:rPr>
                <w:rStyle w:val="libFootnotenumChar"/>
                <w:rtl/>
              </w:rPr>
              <w:t>(7)</w:t>
            </w:r>
            <w:r w:rsidRPr="00B93E6A">
              <w:rPr>
                <w:rtl/>
                <w:lang w:bidi="fa-IR"/>
              </w:rPr>
              <w:t xml:space="preserve"> مِنْ طَرِيقِ الْإِجْمَاعِ أَنَّ وَلَدَ الْوَلَدِ</w:t>
            </w:r>
            <w:r>
              <w:rPr>
                <w:rtl/>
                <w:lang w:bidi="fa-IR"/>
              </w:rPr>
              <w:t xml:space="preserve"> يَقُومُونَ مَقَامَ الْوَلَدِ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810CEB">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بح ، بف » : + « وبه نستعين</w:t>
      </w:r>
      <w:r w:rsidR="00243845">
        <w:rPr>
          <w:rtl/>
        </w:rPr>
        <w:t xml:space="preserve"> ».</w:t>
      </w:r>
      <w:r w:rsidR="00243845" w:rsidRPr="00B93E6A">
        <w:rPr>
          <w:rtl/>
        </w:rPr>
        <w:t xml:space="preserve"> وفي « ل » : + « وبه عوني وعليه اتّكالي</w:t>
      </w:r>
      <w:r w:rsidR="00243845">
        <w:rPr>
          <w:rtl/>
        </w:rPr>
        <w:t xml:space="preserve"> ».</w:t>
      </w:r>
      <w:r w:rsidR="00243845" w:rsidRPr="00B93E6A">
        <w:rPr>
          <w:rtl/>
        </w:rPr>
        <w:t xml:space="preserve"> وفي « جد » :</w:t>
      </w:r>
      <w:r w:rsidR="00243845">
        <w:rPr>
          <w:rtl/>
        </w:rPr>
        <w:t xml:space="preserve"> </w:t>
      </w:r>
      <w:r>
        <w:rPr>
          <w:rtl/>
        </w:rPr>
        <w:t>-</w:t>
      </w:r>
      <w:r w:rsidR="00243845">
        <w:rPr>
          <w:rtl/>
        </w:rPr>
        <w:t xml:space="preserve"> </w:t>
      </w:r>
      <w:r w:rsidR="00243845" w:rsidRPr="00B93E6A">
        <w:rPr>
          <w:rtl/>
        </w:rPr>
        <w:t>« بسم الله الرحمن الرحيم</w:t>
      </w:r>
      <w:r w:rsidR="00243845">
        <w:rPr>
          <w:rtl/>
        </w:rPr>
        <w:t xml:space="preserve"> ».</w:t>
      </w:r>
      <w:r w:rsidR="00810CEB">
        <w:rPr>
          <w:rFonts w:hint="cs"/>
          <w:rtl/>
        </w:rPr>
        <w:t xml:space="preserve">            </w:t>
      </w:r>
      <w:r>
        <w:rPr>
          <w:rtl/>
        </w:rPr>
        <w:t>(2).</w:t>
      </w:r>
      <w:r w:rsidR="00243845" w:rsidRPr="00B93E6A">
        <w:rPr>
          <w:rtl/>
        </w:rPr>
        <w:t xml:space="preserve"> في « ق ، </w:t>
      </w:r>
      <w:r w:rsidR="000D3416">
        <w:rPr>
          <w:rtl/>
        </w:rPr>
        <w:t>ك</w:t>
      </w:r>
      <w:r w:rsidR="00243845" w:rsidRPr="00B93E6A">
        <w:rPr>
          <w:rtl/>
        </w:rPr>
        <w:t xml:space="preserve"> ، بف » وحاشية « جت » : « أبواب المواريث</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أي مؤلّف الكتاب.</w:t>
      </w:r>
    </w:p>
    <w:p w:rsidR="00243845" w:rsidRPr="00B93E6A" w:rsidRDefault="00AE73AA" w:rsidP="00AE73AA">
      <w:pPr>
        <w:pStyle w:val="libFootnote0"/>
        <w:rPr>
          <w:rtl/>
          <w:lang w:bidi="fa-IR"/>
        </w:rPr>
      </w:pPr>
      <w:r>
        <w:rPr>
          <w:rtl/>
        </w:rPr>
        <w:t>(4).</w:t>
      </w:r>
      <w:r w:rsidR="00243845" w:rsidRPr="00B93E6A">
        <w:rPr>
          <w:rtl/>
        </w:rPr>
        <w:t xml:space="preserve"> الأسهم الستّة هي : الثمن والربع والنصف والسدس والثلث والثلثان ، وسيأتي توضيحه مفصّلاً.</w:t>
      </w:r>
    </w:p>
    <w:tbl>
      <w:tblPr>
        <w:tblStyle w:val="TableGrid"/>
        <w:bidiVisual/>
        <w:tblW w:w="0" w:type="auto"/>
        <w:tblLook w:val="04A0"/>
      </w:tblPr>
      <w:tblGrid>
        <w:gridCol w:w="4006"/>
        <w:gridCol w:w="4006"/>
      </w:tblGrid>
      <w:tr w:rsidR="00810CEB" w:rsidTr="00810CEB">
        <w:tc>
          <w:tcPr>
            <w:tcW w:w="4006" w:type="dxa"/>
          </w:tcPr>
          <w:p w:rsidR="00810CEB" w:rsidRDefault="00810CEB" w:rsidP="00AE73AA">
            <w:pPr>
              <w:pStyle w:val="libFootnote0"/>
              <w:rPr>
                <w:rtl/>
              </w:rPr>
            </w:pPr>
            <w:r>
              <w:rPr>
                <w:rtl/>
              </w:rPr>
              <w:t>(5).</w:t>
            </w:r>
            <w:r w:rsidRPr="00B93E6A">
              <w:rPr>
                <w:rtl/>
              </w:rPr>
              <w:t xml:space="preserve"> في « ن » : « فإن</w:t>
            </w:r>
            <w:r>
              <w:rPr>
                <w:rtl/>
              </w:rPr>
              <w:t xml:space="preserve"> ».</w:t>
            </w:r>
          </w:p>
        </w:tc>
        <w:tc>
          <w:tcPr>
            <w:tcW w:w="4006" w:type="dxa"/>
          </w:tcPr>
          <w:p w:rsidR="00810CEB" w:rsidRDefault="00810CEB" w:rsidP="00AE73AA">
            <w:pPr>
              <w:pStyle w:val="libFootnote0"/>
              <w:rPr>
                <w:rtl/>
              </w:rPr>
            </w:pPr>
            <w:r>
              <w:rPr>
                <w:rtl/>
              </w:rPr>
              <w:t>(6).</w:t>
            </w:r>
            <w:r w:rsidRPr="00B93E6A">
              <w:rPr>
                <w:rtl/>
              </w:rPr>
              <w:t xml:space="preserve"> في « ق ، بف » : « إذ</w:t>
            </w:r>
            <w:r>
              <w:rPr>
                <w:rtl/>
              </w:rPr>
              <w:t xml:space="preserve"> ».</w:t>
            </w:r>
          </w:p>
        </w:tc>
      </w:tr>
    </w:tbl>
    <w:p w:rsidR="00243845" w:rsidRPr="00B93E6A" w:rsidRDefault="00AE73AA" w:rsidP="007C6CE8">
      <w:pPr>
        <w:pStyle w:val="libFootnote0"/>
        <w:rPr>
          <w:rtl/>
          <w:lang w:bidi="fa-IR"/>
        </w:rPr>
      </w:pPr>
      <w:r>
        <w:rPr>
          <w:rtl/>
        </w:rPr>
        <w:t>(7).</w:t>
      </w:r>
      <w:r w:rsidR="00243845" w:rsidRPr="00B93E6A">
        <w:rPr>
          <w:rtl/>
        </w:rPr>
        <w:t xml:space="preserve"> في </w:t>
      </w:r>
      <w:r w:rsidR="00D415D5" w:rsidRPr="00D415D5">
        <w:rPr>
          <w:rStyle w:val="libFootnoteBoldChar"/>
          <w:rtl/>
        </w:rPr>
        <w:t>مرآة العقول</w:t>
      </w:r>
      <w:r w:rsidR="00163C95">
        <w:rPr>
          <w:rtl/>
        </w:rPr>
        <w:t xml:space="preserve"> ، ج 23 ، ص 111 : « قوله : ال</w:t>
      </w:r>
      <w:r w:rsidR="00163C95">
        <w:rPr>
          <w:rFonts w:hint="cs"/>
          <w:rtl/>
        </w:rPr>
        <w:t>ّ</w:t>
      </w:r>
      <w:r w:rsidR="00163C95">
        <w:rPr>
          <w:rtl/>
        </w:rPr>
        <w:t>ا</w:t>
      </w:r>
      <w:r w:rsidR="00243845" w:rsidRPr="00B93E6A">
        <w:rPr>
          <w:rtl/>
        </w:rPr>
        <w:t xml:space="preserve"> ما خصّ الله به » فإنّهم أجمعوا على أنّ أولاد الأولاد مع فقد </w:t>
      </w:r>
      <w:r w:rsidR="007C6CE8">
        <w:rPr>
          <w:rFonts w:hint="cs"/>
          <w:rtl/>
        </w:rPr>
        <w:t>=</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وَكَذلِكَ </w:t>
            </w:r>
            <w:r w:rsidRPr="007F7D59">
              <w:rPr>
                <w:rStyle w:val="libFootnotenumChar"/>
                <w:rtl/>
              </w:rPr>
              <w:t>(1)</w:t>
            </w:r>
            <w:r w:rsidRPr="00B93E6A">
              <w:rPr>
                <w:rtl/>
                <w:lang w:bidi="fa-IR"/>
              </w:rPr>
              <w:t xml:space="preserve"> وَلَدُ الْإِخْوَةِ يَقُومُونَ مَقَامَ الإخْوَةِ </w:t>
            </w:r>
            <w:r w:rsidRPr="007F7D59">
              <w:rPr>
                <w:rStyle w:val="libFootnotenumChar"/>
                <w:rtl/>
              </w:rPr>
              <w:t>(2)</w:t>
            </w:r>
            <w:r w:rsidRPr="00B93E6A">
              <w:rPr>
                <w:rtl/>
                <w:lang w:bidi="fa-IR"/>
              </w:rPr>
              <w:t xml:space="preserve"> إِذَا لَمْ يَكُنْ وَلَدُ الصُّلْبِ وَلَا إِخْوَةٌ </w:t>
            </w:r>
            <w:r w:rsidRPr="007F7D59">
              <w:rPr>
                <w:rStyle w:val="libFootnotenumChar"/>
                <w:rtl/>
              </w:rPr>
              <w:t>(3)</w:t>
            </w:r>
            <w:r w:rsidRPr="00B93E6A">
              <w:rPr>
                <w:rtl/>
                <w:lang w:bidi="fa-IR"/>
              </w:rPr>
              <w:t xml:space="preserve"> ، وَهذَا مِنْ أَمْرِ الْوَلَدِ مُجْمَعٌ عَلَيْهِ ، لَا</w:t>
            </w:r>
            <w:r>
              <w:rPr>
                <w:rFonts w:hint="cs"/>
                <w:rtl/>
                <w:lang w:bidi="fa-IR"/>
              </w:rPr>
              <w:t xml:space="preserve"> </w:t>
            </w:r>
            <w:r w:rsidRPr="00B93E6A">
              <w:rPr>
                <w:rtl/>
                <w:lang w:bidi="fa-IR"/>
              </w:rPr>
              <w:t xml:space="preserve">أَعْلَمُ </w:t>
            </w:r>
            <w:r w:rsidRPr="007F7D59">
              <w:rPr>
                <w:rStyle w:val="libFootnotenumChar"/>
                <w:rtl/>
              </w:rPr>
              <w:t>(4)</w:t>
            </w:r>
            <w:r w:rsidRPr="00B93E6A">
              <w:rPr>
                <w:rtl/>
                <w:lang w:bidi="fa-IR"/>
              </w:rPr>
              <w:t xml:space="preserve"> بَيْنَ الْأُمَّةِ فِي ذلِكَ اخْتِلَافاً ؛ فَهؤُلَاءِ أَحَدُ الْأَصْنَافِ الْأَرْبَعَةِ.</w:t>
            </w:r>
          </w:p>
          <w:p w:rsidR="00243845" w:rsidRPr="00B93E6A" w:rsidRDefault="00243845" w:rsidP="00FA0166">
            <w:pPr>
              <w:pStyle w:val="libNormal0"/>
              <w:rPr>
                <w:rtl/>
                <w:lang w:bidi="fa-IR"/>
              </w:rPr>
            </w:pPr>
            <w:r w:rsidRPr="00B93E6A">
              <w:rPr>
                <w:rtl/>
                <w:lang w:bidi="fa-IR"/>
              </w:rPr>
              <w:t>وَأَمَّا الصِّنْفُ الثَّانِي ، فَهُوَ الزَّوْجُ وَالزَّوْجَةُ ، فَإِنَّ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ثَنّى بِذِكْرِهِمَا بَعْدَ ذِكْرِ الْوَلَدِ وَالْوَالِدَيْنِ ، فَلَهُمُ السَّهْمُ الْمُسَمّى لَهُمْ ، وَيَرِثُونَ مَعَ كُلِّ أَحَدٍ ، وَلَا يَسْقُطُونَ عَنِ </w:t>
            </w:r>
            <w:r w:rsidRPr="007F7D59">
              <w:rPr>
                <w:rStyle w:val="libFootnotenumChar"/>
                <w:rtl/>
              </w:rPr>
              <w:t>(5)</w:t>
            </w:r>
            <w:r w:rsidRPr="00B93E6A">
              <w:rPr>
                <w:rtl/>
                <w:lang w:bidi="fa-IR"/>
              </w:rPr>
              <w:t xml:space="preserve"> الْمِيرَاثِ أَبَداً.</w:t>
            </w:r>
          </w:p>
          <w:p w:rsidR="00243845" w:rsidRDefault="00243845" w:rsidP="00FA0166">
            <w:pPr>
              <w:pStyle w:val="libNormal0"/>
              <w:rPr>
                <w:rtl/>
                <w:lang w:bidi="fa-IR"/>
              </w:rPr>
            </w:pPr>
            <w:r w:rsidRPr="00B93E6A">
              <w:rPr>
                <w:rtl/>
                <w:lang w:bidi="fa-IR"/>
              </w:rPr>
              <w:t xml:space="preserve">وَأَمَّا الصِّنْفُ الثَّالِثُ ، فَهُمُ </w:t>
            </w:r>
            <w:r w:rsidRPr="007F7D59">
              <w:rPr>
                <w:rStyle w:val="libFootnotenumChar"/>
                <w:rtl/>
              </w:rPr>
              <w:t>(6)</w:t>
            </w:r>
            <w:r w:rsidRPr="00B93E6A">
              <w:rPr>
                <w:rtl/>
                <w:lang w:bidi="fa-IR"/>
              </w:rPr>
              <w:t xml:space="preserve"> الْكَلَالَةُ وَهُمُ الْإِخْوَةُ وَالْأَخَوَاتُ إِذَا لَمْ يَكُنْ وَلَدٌ وَلَا الْوَالِدَانِ </w:t>
            </w:r>
            <w:r w:rsidRPr="007F7D59">
              <w:rPr>
                <w:rStyle w:val="libFootnotenumChar"/>
                <w:rtl/>
              </w:rPr>
              <w:t>(7)</w:t>
            </w:r>
            <w:r w:rsidRPr="00B93E6A">
              <w:rPr>
                <w:rtl/>
                <w:lang w:bidi="fa-IR"/>
              </w:rPr>
              <w:t xml:space="preserve"> ؛ لِأَنَّهُمْ لَايَتَقَرَّبُونَ بِأَنْفُسِهِمْ ، وَإِنَّمَا يَتَقَرَّبُونَ بِالْوَالِدَيْنِ ، فَمَنْ تَقَرَّبَ بِنَفْسِهِ كَانَ أَوْلى بِالْمِيرَاثِ مِمَّنْ تَقَرَّبَ </w:t>
            </w:r>
            <w:r w:rsidRPr="007F7D59">
              <w:rPr>
                <w:rStyle w:val="libFootnotenumChar"/>
                <w:rtl/>
              </w:rPr>
              <w:t>(8)</w:t>
            </w:r>
            <w:r w:rsidRPr="00B93E6A">
              <w:rPr>
                <w:rtl/>
                <w:lang w:bidi="fa-IR"/>
              </w:rPr>
              <w:t xml:space="preserve"> بِغَيْرِهِ ، وَإِنْ كَانَ لِلْمَيِّتِ وَلَدٌ وَ</w:t>
            </w:r>
            <w:r w:rsidR="001C5884">
              <w:rPr>
                <w:rFonts w:hint="cs"/>
                <w:rtl/>
                <w:lang w:bidi="fa-IR"/>
              </w:rPr>
              <w:t xml:space="preserve"> </w:t>
            </w:r>
            <w:r w:rsidRPr="00B93E6A">
              <w:rPr>
                <w:rtl/>
                <w:lang w:bidi="fa-IR"/>
              </w:rPr>
              <w:t xml:space="preserve">وَالِدَانِ </w:t>
            </w:r>
            <w:r w:rsidRPr="007F7D59">
              <w:rPr>
                <w:rStyle w:val="libFootnotenumChar"/>
                <w:rtl/>
              </w:rPr>
              <w:t>(9)</w:t>
            </w:r>
            <w:r w:rsidRPr="00B93E6A">
              <w:rPr>
                <w:rtl/>
                <w:lang w:bidi="fa-IR"/>
              </w:rPr>
              <w:t xml:space="preserve"> أَوْ وَاحِدٌ مِنْهُمْ ، لَمْ تَكُنِ </w:t>
            </w:r>
            <w:r w:rsidRPr="007F7D59">
              <w:rPr>
                <w:rStyle w:val="libFootnotenumChar"/>
                <w:rtl/>
              </w:rPr>
              <w:t>(10)</w:t>
            </w:r>
            <w:r w:rsidRPr="00B93E6A">
              <w:rPr>
                <w:rtl/>
                <w:lang w:bidi="fa-IR"/>
              </w:rPr>
              <w:t xml:space="preserve"> الْإِخْوَةُ وَالْأَخَوَاتُ كَلَالَةً ؛ لِقَوْلِ </w:t>
            </w:r>
            <w:r w:rsidRPr="007F7D59">
              <w:rPr>
                <w:rStyle w:val="libFootnotenumChar"/>
                <w:rtl/>
              </w:rPr>
              <w:t>(11)</w:t>
            </w:r>
            <w:r w:rsidRPr="00B93E6A">
              <w:rPr>
                <w:rtl/>
                <w:lang w:bidi="fa-IR"/>
              </w:rPr>
              <w:t xml:space="preserve"> اللهِ </w:t>
            </w:r>
            <w:r w:rsidRPr="007F7D59">
              <w:rPr>
                <w:rStyle w:val="libFootnotenumChar"/>
                <w:rtl/>
              </w:rPr>
              <w:t>(12)</w:t>
            </w:r>
            <w:r w:rsidRPr="00B93E6A">
              <w:rPr>
                <w:rtl/>
                <w:lang w:bidi="fa-IR"/>
              </w:rPr>
              <w:t xml:space="preserve"> عَزَّ وَجَلَّ : </w:t>
            </w:r>
            <w:r w:rsidRPr="002D5331">
              <w:rPr>
                <w:rStyle w:val="libAlaemChar"/>
                <w:rtl/>
              </w:rPr>
              <w:t>(</w:t>
            </w:r>
            <w:r w:rsidRPr="000F2BA2">
              <w:rPr>
                <w:rStyle w:val="libAieChar"/>
                <w:rtl/>
              </w:rPr>
              <w:t xml:space="preserve"> يَسْتَفْتُونَكَ قُلِ اللهُ يُفْتِيكُمْ فِي الْكَلالَةِ إِنِ امْرُؤٌ هَلَكَ لَيْسَ لَهُ وَلَدٌ وَلَهُ أُخْتٌ فَلَها نِصْفُ ما تَرَكَ وَهُوَ يَرِثُها </w:t>
            </w:r>
            <w:r w:rsidRPr="002D5331">
              <w:rPr>
                <w:rStyle w:val="libAlaemChar"/>
                <w:rtl/>
              </w:rPr>
              <w:t>)</w:t>
            </w:r>
            <w:r w:rsidRPr="00B93E6A">
              <w:rPr>
                <w:rtl/>
                <w:lang w:bidi="fa-IR"/>
              </w:rPr>
              <w:t xml:space="preserve"> يَعْنِي الْأَخَ </w:t>
            </w:r>
            <w:r w:rsidRPr="007F7D59">
              <w:rPr>
                <w:rStyle w:val="libFootnotenumChar"/>
                <w:rtl/>
              </w:rPr>
              <w:t>(13)</w:t>
            </w:r>
            <w:r w:rsidRPr="00B93E6A">
              <w:rPr>
                <w:rtl/>
                <w:lang w:bidi="fa-IR"/>
              </w:rPr>
              <w:t xml:space="preserve"> </w:t>
            </w:r>
            <w:r w:rsidRPr="002D5331">
              <w:rPr>
                <w:rStyle w:val="libAlaemChar"/>
                <w:rtl/>
              </w:rPr>
              <w:t>(</w:t>
            </w:r>
            <w:r w:rsidRPr="000F2BA2">
              <w:rPr>
                <w:rStyle w:val="libAieChar"/>
                <w:rtl/>
              </w:rPr>
              <w:t xml:space="preserve"> إِنْ لَمْ يَكُنْ لَها وَلَدٌ </w:t>
            </w:r>
            <w:r w:rsidRPr="002D5331">
              <w:rPr>
                <w:rStyle w:val="libAlaemChar"/>
                <w:rtl/>
              </w:rPr>
              <w:t>)</w:t>
            </w:r>
            <w:r w:rsidRPr="00B93E6A">
              <w:rPr>
                <w:rtl/>
                <w:lang w:bidi="fa-IR"/>
              </w:rPr>
              <w:t xml:space="preserve"> </w:t>
            </w:r>
            <w:r w:rsidRPr="007F7D59">
              <w:rPr>
                <w:rStyle w:val="libFootnotenumChar"/>
                <w:rtl/>
              </w:rPr>
              <w:t>(14)</w:t>
            </w:r>
            <w:r w:rsidRPr="00B93E6A">
              <w:rPr>
                <w:rtl/>
                <w:lang w:bidi="fa-IR"/>
              </w:rPr>
              <w:t xml:space="preserve"> وَإِنَّمَا جَعَلَ الله</w:t>
            </w:r>
            <w:r>
              <w:rPr>
                <w:rtl/>
                <w:lang w:bidi="fa-IR"/>
              </w:rPr>
              <w:t>ُ لَهُمُ الْمِيرَاثَ بِشَرْطٍ ،</w:t>
            </w:r>
          </w:p>
        </w:tc>
      </w:tr>
    </w:tbl>
    <w:p w:rsidR="00243845" w:rsidRPr="00B93E6A" w:rsidRDefault="00EB30F3" w:rsidP="00EB30F3">
      <w:pPr>
        <w:pStyle w:val="libLine"/>
        <w:rPr>
          <w:rtl/>
          <w:lang w:bidi="fa-IR"/>
        </w:rPr>
      </w:pPr>
      <w:r>
        <w:rPr>
          <w:rtl/>
          <w:lang w:bidi="fa-IR"/>
        </w:rPr>
        <w:t>____________________</w:t>
      </w:r>
    </w:p>
    <w:p w:rsidR="00917029" w:rsidRDefault="00917029" w:rsidP="00AE73AA">
      <w:pPr>
        <w:pStyle w:val="libFootnote0"/>
        <w:rPr>
          <w:rtl/>
        </w:rPr>
      </w:pPr>
      <w:r>
        <w:rPr>
          <w:rFonts w:hint="cs"/>
          <w:rtl/>
        </w:rPr>
        <w:t xml:space="preserve">= </w:t>
      </w:r>
      <w:r w:rsidRPr="00B93E6A">
        <w:rPr>
          <w:rtl/>
        </w:rPr>
        <w:t xml:space="preserve">الأولاد يقومون مقامهم في مقاسمة الأبوين ، ولا يعلم فيه خلاف </w:t>
      </w:r>
      <w:r>
        <w:rPr>
          <w:rtl/>
        </w:rPr>
        <w:t>ال</w:t>
      </w:r>
      <w:r>
        <w:rPr>
          <w:rFonts w:hint="cs"/>
          <w:rtl/>
        </w:rPr>
        <w:t>ّ</w:t>
      </w:r>
      <w:r>
        <w:rPr>
          <w:rtl/>
        </w:rPr>
        <w:t>ا</w:t>
      </w:r>
      <w:r w:rsidRPr="00B93E6A">
        <w:rPr>
          <w:rtl/>
        </w:rPr>
        <w:t xml:space="preserve"> من الصدوق ، فإنّه شرط في توريثهم عدم الأبوين تعويلاً على رواية قاصرة</w:t>
      </w:r>
      <w:r>
        <w:rPr>
          <w:rtl/>
        </w:rPr>
        <w:t xml:space="preserve">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 « كذلك » بدون الواو.</w:t>
      </w:r>
    </w:p>
    <w:p w:rsidR="00243845" w:rsidRPr="00B93E6A" w:rsidRDefault="00AE73AA" w:rsidP="00AE73AA">
      <w:pPr>
        <w:pStyle w:val="libFootnote0"/>
        <w:rPr>
          <w:rtl/>
          <w:lang w:bidi="fa-IR"/>
        </w:rPr>
      </w:pPr>
      <w:r>
        <w:rPr>
          <w:rtl/>
        </w:rPr>
        <w:t>(2).</w:t>
      </w:r>
      <w:r w:rsidR="00243845" w:rsidRPr="00B93E6A">
        <w:rPr>
          <w:rtl/>
        </w:rPr>
        <w:t xml:space="preserve"> هكذا في معظم النسخ التي قوبلت. وفي «</w:t>
      </w:r>
      <w:r w:rsidR="00243845">
        <w:rPr>
          <w:rtl/>
        </w:rPr>
        <w:t xml:space="preserve"> </w:t>
      </w:r>
      <w:r w:rsidR="000D3416">
        <w:rPr>
          <w:rtl/>
        </w:rPr>
        <w:t>ك</w:t>
      </w:r>
      <w:r w:rsidR="00243845">
        <w:rPr>
          <w:rtl/>
        </w:rPr>
        <w:t xml:space="preserve"> » </w:t>
      </w:r>
      <w:r w:rsidR="00243845" w:rsidRPr="00B93E6A">
        <w:rPr>
          <w:rtl/>
        </w:rPr>
        <w:t>والمطبوع :</w:t>
      </w:r>
      <w:r w:rsidR="00243845">
        <w:rPr>
          <w:rtl/>
        </w:rPr>
        <w:t xml:space="preserve"> </w:t>
      </w:r>
      <w:r>
        <w:rPr>
          <w:rtl/>
        </w:rPr>
        <w:t>-</w:t>
      </w:r>
      <w:r w:rsidR="00243845">
        <w:rPr>
          <w:rtl/>
        </w:rPr>
        <w:t xml:space="preserve"> </w:t>
      </w:r>
      <w:r w:rsidR="00243845" w:rsidRPr="00B93E6A">
        <w:rPr>
          <w:rtl/>
        </w:rPr>
        <w:t>« يقومون مقام الإخوة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ولا الإخوة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 ق ، </w:t>
      </w:r>
      <w:r w:rsidR="000D3416">
        <w:rPr>
          <w:rtl/>
        </w:rPr>
        <w:t>ك</w:t>
      </w:r>
      <w:r w:rsidR="00243845" w:rsidRPr="00B93E6A">
        <w:rPr>
          <w:rtl/>
        </w:rPr>
        <w:t xml:space="preserve"> ، ل ، م ، ن ، بن ، جت ، جد</w:t>
      </w:r>
      <w:r w:rsidR="00243845">
        <w:rPr>
          <w:rtl/>
        </w:rPr>
        <w:t xml:space="preserve"> ».</w:t>
      </w:r>
      <w:r w:rsidR="00243845" w:rsidRPr="00B93E6A">
        <w:rPr>
          <w:rtl/>
        </w:rPr>
        <w:t xml:space="preserve"> وفي « بح ، بف » والمطبوع : « ولا أعلم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 ق ، </w:t>
      </w:r>
      <w:r w:rsidR="000D3416">
        <w:rPr>
          <w:rtl/>
        </w:rPr>
        <w:t>ك</w:t>
      </w:r>
      <w:r w:rsidR="00243845" w:rsidRPr="00B93E6A">
        <w:rPr>
          <w:rtl/>
        </w:rPr>
        <w:t xml:space="preserve"> ، ل ، بح ، بف ، جت ، جد</w:t>
      </w:r>
      <w:r w:rsidR="00243845">
        <w:rPr>
          <w:rtl/>
        </w:rPr>
        <w:t xml:space="preserve"> ».</w:t>
      </w:r>
      <w:r w:rsidR="00243845" w:rsidRPr="00B93E6A">
        <w:rPr>
          <w:rtl/>
        </w:rPr>
        <w:t xml:space="preserve"> وفي « م ، ن » والمطبوع : « من</w:t>
      </w:r>
      <w:r w:rsidR="00243845">
        <w:rPr>
          <w:rtl/>
        </w:rPr>
        <w:t xml:space="preserve"> ».</w:t>
      </w:r>
    </w:p>
    <w:tbl>
      <w:tblPr>
        <w:tblStyle w:val="TableGrid"/>
        <w:bidiVisual/>
        <w:tblW w:w="0" w:type="auto"/>
        <w:tblLook w:val="04A0"/>
      </w:tblPr>
      <w:tblGrid>
        <w:gridCol w:w="4006"/>
        <w:gridCol w:w="4006"/>
      </w:tblGrid>
      <w:tr w:rsidR="00EB77F1" w:rsidTr="00EB77F1">
        <w:tc>
          <w:tcPr>
            <w:tcW w:w="4006" w:type="dxa"/>
          </w:tcPr>
          <w:p w:rsidR="00EB77F1" w:rsidRDefault="00EB77F1" w:rsidP="00AE73AA">
            <w:pPr>
              <w:pStyle w:val="libFootnote0"/>
              <w:rPr>
                <w:rtl/>
              </w:rPr>
            </w:pPr>
            <w:r>
              <w:rPr>
                <w:rtl/>
              </w:rPr>
              <w:t>(6).</w:t>
            </w:r>
            <w:r w:rsidRPr="00B93E6A">
              <w:rPr>
                <w:rtl/>
              </w:rPr>
              <w:t xml:space="preserve"> في « بن » وحاشية « جت » : « فهو</w:t>
            </w:r>
            <w:r>
              <w:rPr>
                <w:rtl/>
              </w:rPr>
              <w:t xml:space="preserve"> ».</w:t>
            </w:r>
          </w:p>
        </w:tc>
        <w:tc>
          <w:tcPr>
            <w:tcW w:w="4006" w:type="dxa"/>
          </w:tcPr>
          <w:p w:rsidR="00EB77F1" w:rsidRDefault="00EB77F1" w:rsidP="00AE73AA">
            <w:pPr>
              <w:pStyle w:val="libFootnote0"/>
              <w:rPr>
                <w:rtl/>
              </w:rPr>
            </w:pPr>
            <w:r>
              <w:rPr>
                <w:rtl/>
              </w:rPr>
              <w:t>(7).</w:t>
            </w:r>
            <w:r w:rsidR="00816282">
              <w:rPr>
                <w:rtl/>
              </w:rPr>
              <w:t xml:space="preserve"> في«</w:t>
            </w:r>
            <w:r>
              <w:rPr>
                <w:rtl/>
              </w:rPr>
              <w:t>ك</w:t>
            </w:r>
            <w:r w:rsidR="00816282">
              <w:rPr>
                <w:rtl/>
              </w:rPr>
              <w:t>،</w:t>
            </w:r>
            <w:r w:rsidRPr="00B93E6A">
              <w:rPr>
                <w:rtl/>
              </w:rPr>
              <w:t>ل ، بن » وحاشية « جت » : « والدان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 « يتقرّب</w:t>
      </w:r>
      <w:r w:rsidR="00243845">
        <w:rPr>
          <w:rtl/>
        </w:rPr>
        <w:t xml:space="preserve"> ».</w:t>
      </w:r>
      <w:r w:rsidR="00243845" w:rsidRPr="00B93E6A">
        <w:rPr>
          <w:rtl/>
        </w:rPr>
        <w:t xml:space="preserve"> وفي « ق » : « يقرب</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 « أو الوالدان » وفي « </w:t>
      </w:r>
      <w:r w:rsidR="000D3416">
        <w:rPr>
          <w:rtl/>
        </w:rPr>
        <w:t>ك</w:t>
      </w:r>
      <w:r w:rsidR="00243845" w:rsidRPr="00B93E6A">
        <w:rPr>
          <w:rtl/>
        </w:rPr>
        <w:t xml:space="preserve"> ، ل ، م ، ن ، بح ، بن ، جد » : « أو والدان</w:t>
      </w:r>
      <w:r w:rsidR="00243845">
        <w:rPr>
          <w:rtl/>
        </w:rPr>
        <w:t xml:space="preserve"> ».</w:t>
      </w:r>
    </w:p>
    <w:tbl>
      <w:tblPr>
        <w:tblStyle w:val="TableGrid"/>
        <w:bidiVisual/>
        <w:tblW w:w="0" w:type="auto"/>
        <w:tblLook w:val="04A0"/>
      </w:tblPr>
      <w:tblGrid>
        <w:gridCol w:w="4006"/>
        <w:gridCol w:w="4006"/>
      </w:tblGrid>
      <w:tr w:rsidR="002C11D5" w:rsidTr="002C11D5">
        <w:tc>
          <w:tcPr>
            <w:tcW w:w="4006" w:type="dxa"/>
          </w:tcPr>
          <w:p w:rsidR="002C11D5" w:rsidRDefault="002C11D5" w:rsidP="00AE73AA">
            <w:pPr>
              <w:pStyle w:val="libFootnote0"/>
              <w:rPr>
                <w:rtl/>
              </w:rPr>
            </w:pPr>
            <w:r>
              <w:rPr>
                <w:rtl/>
              </w:rPr>
              <w:t>(10). في</w:t>
            </w:r>
            <w:r w:rsidRPr="00B93E6A">
              <w:rPr>
                <w:rtl/>
              </w:rPr>
              <w:t xml:space="preserve">« </w:t>
            </w:r>
            <w:r>
              <w:rPr>
                <w:rtl/>
              </w:rPr>
              <w:t>ك ،بح ،بف ،بن ، جت» : «</w:t>
            </w:r>
            <w:r w:rsidRPr="00B93E6A">
              <w:rPr>
                <w:rtl/>
              </w:rPr>
              <w:t>لم يكن</w:t>
            </w:r>
            <w:r>
              <w:rPr>
                <w:rtl/>
              </w:rPr>
              <w:t>».</w:t>
            </w:r>
          </w:p>
        </w:tc>
        <w:tc>
          <w:tcPr>
            <w:tcW w:w="4006" w:type="dxa"/>
          </w:tcPr>
          <w:p w:rsidR="002C11D5" w:rsidRDefault="002C11D5" w:rsidP="00AE73AA">
            <w:pPr>
              <w:pStyle w:val="libFootnote0"/>
              <w:rPr>
                <w:rtl/>
              </w:rPr>
            </w:pPr>
            <w:r>
              <w:rPr>
                <w:rtl/>
              </w:rPr>
              <w:t xml:space="preserve">(11). </w:t>
            </w:r>
            <w:r w:rsidRPr="00B93E6A">
              <w:rPr>
                <w:rtl/>
              </w:rPr>
              <w:t>في « بف » : « يقول</w:t>
            </w:r>
            <w:r>
              <w:rPr>
                <w:rtl/>
              </w:rPr>
              <w:t xml:space="preserve"> ».</w:t>
            </w:r>
          </w:p>
        </w:tc>
      </w:tr>
      <w:tr w:rsidR="002C11D5" w:rsidTr="002C11D5">
        <w:tc>
          <w:tcPr>
            <w:tcW w:w="4006" w:type="dxa"/>
          </w:tcPr>
          <w:p w:rsidR="002C11D5" w:rsidRDefault="002C11D5" w:rsidP="00AE73AA">
            <w:pPr>
              <w:pStyle w:val="libFootnote0"/>
              <w:rPr>
                <w:rtl/>
              </w:rPr>
            </w:pPr>
            <w:r>
              <w:rPr>
                <w:rtl/>
              </w:rPr>
              <w:t>(12). في</w:t>
            </w:r>
            <w:r>
              <w:rPr>
                <w:rFonts w:hint="cs"/>
                <w:rtl/>
              </w:rPr>
              <w:t xml:space="preserve"> </w:t>
            </w:r>
            <w:r>
              <w:rPr>
                <w:rtl/>
              </w:rPr>
              <w:t>حاشية«جت» :«</w:t>
            </w:r>
            <w:r w:rsidRPr="00B93E6A">
              <w:rPr>
                <w:rtl/>
              </w:rPr>
              <w:t>لقوله » بدل « لقول الله</w:t>
            </w:r>
            <w:r>
              <w:rPr>
                <w:rtl/>
              </w:rPr>
              <w:t xml:space="preserve"> ».</w:t>
            </w:r>
          </w:p>
        </w:tc>
        <w:tc>
          <w:tcPr>
            <w:tcW w:w="4006" w:type="dxa"/>
          </w:tcPr>
          <w:p w:rsidR="002C11D5" w:rsidRDefault="002C11D5" w:rsidP="00AE73AA">
            <w:pPr>
              <w:pStyle w:val="libFootnote0"/>
              <w:rPr>
                <w:rtl/>
              </w:rPr>
            </w:pPr>
            <w:r>
              <w:rPr>
                <w:rtl/>
              </w:rPr>
              <w:t>(13).</w:t>
            </w:r>
            <w:r w:rsidRPr="00B93E6A">
              <w:rPr>
                <w:rtl/>
              </w:rPr>
              <w:t xml:space="preserve"> في « ل ، بن » :</w:t>
            </w:r>
            <w:r>
              <w:rPr>
                <w:rtl/>
              </w:rPr>
              <w:t xml:space="preserve"> - </w:t>
            </w:r>
            <w:r w:rsidRPr="00B93E6A">
              <w:rPr>
                <w:rtl/>
              </w:rPr>
              <w:t>« يعني الأخ</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النساء </w:t>
      </w:r>
      <w:r w:rsidR="002C11D5">
        <w:rPr>
          <w:rtl/>
        </w:rPr>
        <w:t>(4)</w:t>
      </w:r>
      <w:r w:rsidR="00243845" w:rsidRPr="00B93E6A">
        <w:rPr>
          <w:rtl/>
        </w:rPr>
        <w:t xml:space="preserve"> : 176. وفي « ل ، بن » : + « يعني الأخ</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وَقَدْ يَسْقُطُونَ فِي مَوَاضِعَ </w:t>
            </w:r>
            <w:r w:rsidRPr="007F7D59">
              <w:rPr>
                <w:rStyle w:val="libFootnotenumChar"/>
                <w:rtl/>
              </w:rPr>
              <w:t>(1)</w:t>
            </w:r>
            <w:r w:rsidRPr="00B93E6A">
              <w:rPr>
                <w:rtl/>
                <w:lang w:bidi="fa-IR"/>
              </w:rPr>
              <w:t xml:space="preserve"> وَلَا يَرِثُونَ </w:t>
            </w:r>
            <w:r w:rsidRPr="007F7D59">
              <w:rPr>
                <w:rStyle w:val="libFootnotenumChar"/>
                <w:rtl/>
              </w:rPr>
              <w:t>(2)</w:t>
            </w:r>
            <w:r w:rsidRPr="00B93E6A">
              <w:rPr>
                <w:rtl/>
                <w:lang w:bidi="fa-IR"/>
              </w:rPr>
              <w:t xml:space="preserve"> شَيْئاً ، وَلَيْسُوا بِمَنْزِلَةِ الْوَلَدِ وَالْوَالِدَيْنِ الَّذِينَ لَا يَسْقُطُونَ عَنِ الْمِيرَاثِ أَبَداً ، فَإِذَا </w:t>
            </w:r>
            <w:r w:rsidRPr="007F7D59">
              <w:rPr>
                <w:rStyle w:val="libFootnotenumChar"/>
                <w:rtl/>
              </w:rPr>
              <w:t>(3)</w:t>
            </w:r>
            <w:r w:rsidRPr="00B93E6A">
              <w:rPr>
                <w:rtl/>
                <w:lang w:bidi="fa-IR"/>
              </w:rPr>
              <w:t xml:space="preserve"> لَمْ يَحْضُرْ وَلَدٌ </w:t>
            </w:r>
            <w:r w:rsidRPr="007F7D59">
              <w:rPr>
                <w:rStyle w:val="libFootnotenumChar"/>
                <w:rtl/>
              </w:rPr>
              <w:t>(4)</w:t>
            </w:r>
            <w:r w:rsidRPr="00B93E6A">
              <w:rPr>
                <w:rtl/>
                <w:lang w:bidi="fa-IR"/>
              </w:rPr>
              <w:t xml:space="preserve"> وَلَا وَالِدَانِ ، فَلِلْكَلَالَةِ سِهَامُهُمُ الْمُسَمَّاةُ </w:t>
            </w:r>
            <w:r w:rsidRPr="007F7D59">
              <w:rPr>
                <w:rStyle w:val="libFootnotenumChar"/>
                <w:rtl/>
              </w:rPr>
              <w:t>(5)</w:t>
            </w:r>
            <w:r w:rsidRPr="00B93E6A">
              <w:rPr>
                <w:rtl/>
                <w:lang w:bidi="fa-IR"/>
              </w:rPr>
              <w:t xml:space="preserve"> لَهُمْ ، لَايَرِثُ مَعَهُمْ أَحَدٌ غَيْرُهُمْ إ</w:t>
            </w:r>
            <w:r w:rsidR="00966785">
              <w:rPr>
                <w:rtl/>
                <w:lang w:bidi="fa-IR"/>
              </w:rPr>
              <w:t>ِذَا لَمْ يَكُنْ وَلَدٌ ، إِل</w:t>
            </w:r>
            <w:r w:rsidR="00966785">
              <w:rPr>
                <w:rFonts w:hint="cs"/>
                <w:rtl/>
                <w:lang w:bidi="fa-IR"/>
              </w:rPr>
              <w:t>َّ</w:t>
            </w:r>
            <w:r w:rsidR="00966785">
              <w:rPr>
                <w:rtl/>
                <w:lang w:bidi="fa-IR"/>
              </w:rPr>
              <w:t>ا</w:t>
            </w:r>
            <w:r w:rsidRPr="00B93E6A">
              <w:rPr>
                <w:rtl/>
                <w:lang w:bidi="fa-IR"/>
              </w:rPr>
              <w:t xml:space="preserve"> مَنْ كَانَ فِي مِثْلِ مَعْنَاهُمْ </w:t>
            </w:r>
            <w:r w:rsidRPr="007F7D59">
              <w:rPr>
                <w:rStyle w:val="libFootnotenumChar"/>
                <w:rtl/>
              </w:rPr>
              <w:t>(6)</w:t>
            </w:r>
            <w:r w:rsidR="00244679" w:rsidRPr="00244679">
              <w:rPr>
                <w:rStyle w:val="libNormalChar"/>
                <w:rFonts w:hint="cs"/>
                <w:rtl/>
              </w:rPr>
              <w:t>.</w:t>
            </w:r>
          </w:p>
          <w:p w:rsidR="00243845" w:rsidRDefault="00243845" w:rsidP="00FA0166">
            <w:pPr>
              <w:pStyle w:val="libNormal0"/>
              <w:rPr>
                <w:rtl/>
                <w:lang w:bidi="fa-IR"/>
              </w:rPr>
            </w:pPr>
            <w:r w:rsidRPr="00B93E6A">
              <w:rPr>
                <w:rtl/>
                <w:lang w:bidi="fa-IR"/>
              </w:rPr>
              <w:t xml:space="preserve">وَأَمَّا الصِّنْفُ الرَّابِعُ ، فَهُمْ أُولُو الْأَرْحَامِ الَّذِينَ هُمْ أَبْعَدُ </w:t>
            </w:r>
            <w:r w:rsidRPr="007F7D59">
              <w:rPr>
                <w:rStyle w:val="libFootnotenumChar"/>
                <w:rtl/>
              </w:rPr>
              <w:t>(7)</w:t>
            </w:r>
            <w:r w:rsidRPr="00B93E6A">
              <w:rPr>
                <w:rtl/>
                <w:lang w:bidi="fa-IR"/>
              </w:rPr>
              <w:t xml:space="preserve"> مِنَ الْكَلَالَةِ ، فَإِذَا </w:t>
            </w:r>
            <w:r w:rsidRPr="007F7D59">
              <w:rPr>
                <w:rStyle w:val="libFootnotenumChar"/>
                <w:rtl/>
              </w:rPr>
              <w:t>(8)</w:t>
            </w:r>
            <w:r w:rsidRPr="00B93E6A">
              <w:rPr>
                <w:rtl/>
                <w:lang w:bidi="fa-IR"/>
              </w:rPr>
              <w:t xml:space="preserve"> لَمْ يَحْضُرْ وَلَدٌ وَلَا وَالِدَانِ وَلَا كَلَالَةٌ ، فَالْمِيرَاثُ لِأُولِي الْأَرْحَامِ مِنْهُمْ ، الْأَقْرَبِ </w:t>
            </w:r>
            <w:r w:rsidRPr="007F7D59">
              <w:rPr>
                <w:rStyle w:val="libFootnotenumChar"/>
                <w:rtl/>
              </w:rPr>
              <w:t>(9)</w:t>
            </w:r>
            <w:r w:rsidRPr="00B93E6A">
              <w:rPr>
                <w:rtl/>
                <w:lang w:bidi="fa-IR"/>
              </w:rPr>
              <w:t xml:space="preserve"> مِنْهُمْ فَالْأَقْرَبِ ، يَأْخُذُ كُلُّ وَاحِدٍ مِنْهُمْ نَصِيبَ مَنْ يَتَقَرَّبُ بِقَرَابَتِهِ ، وَلَا يَرِثُ أُولُو الْأَرْحَامِ مَعَ الْوَلَدِ وَلَا مَعَ الْوَالِدَيْنِ وَلَا مَعَ الْكَلَالَةِ شَيْئاً ، وَإِنَّمَا يَرِثُ أُولُو الْأَرْحَامِ بِالرَّحِمِ ، فَأَقْرَبُهُمْ </w:t>
            </w:r>
            <w:r w:rsidRPr="007F7D59">
              <w:rPr>
                <w:rStyle w:val="libFootnotenumChar"/>
                <w:rtl/>
              </w:rPr>
              <w:t>(10)</w:t>
            </w:r>
            <w:r w:rsidRPr="00B93E6A">
              <w:rPr>
                <w:rtl/>
                <w:lang w:bidi="fa-IR"/>
              </w:rPr>
              <w:t xml:space="preserve"> إِلَى الْمَيِّتِ أَحَقُّهُمْ بِالْمِيرَاثِ ، وَإِذَا </w:t>
            </w:r>
            <w:r w:rsidRPr="007F7D59">
              <w:rPr>
                <w:rStyle w:val="libFootnotenumChar"/>
                <w:rtl/>
              </w:rPr>
              <w:t>(11)</w:t>
            </w:r>
            <w:r w:rsidRPr="00B93E6A">
              <w:rPr>
                <w:rtl/>
                <w:lang w:bidi="fa-IR"/>
              </w:rPr>
              <w:t xml:space="preserve"> اسْتَوَوْا فِي الْبُطُونِ ، فَلِقَرَابَةِ الْأُمِّ الثُّلُثُ ، وَلِقَرَابَةِ الْأَبِ الثُّلُثَانِ ، وَإِذَا </w:t>
            </w:r>
            <w:r w:rsidRPr="007F7D59">
              <w:rPr>
                <w:rStyle w:val="libFootnotenumChar"/>
                <w:rtl/>
              </w:rPr>
              <w:t>(12)</w:t>
            </w:r>
            <w:r w:rsidRPr="00B93E6A">
              <w:rPr>
                <w:rtl/>
                <w:lang w:bidi="fa-IR"/>
              </w:rPr>
              <w:t xml:space="preserve"> كَانَ أَحَدُ الْفَرِيقَيْنِ أَبْعَدَ ، فَالْمِيرَاثُ لِلْأَقْرَبِ عَلى مَا نَحْنُ ذَاكِرُوهُ </w:t>
            </w:r>
            <w:r w:rsidRPr="007F7D59">
              <w:rPr>
                <w:rStyle w:val="libFootnotenumChar"/>
                <w:rtl/>
              </w:rPr>
              <w:t>(13)</w:t>
            </w:r>
            <w:r w:rsidRPr="00B93E6A">
              <w:rPr>
                <w:rtl/>
                <w:lang w:bidi="fa-IR"/>
              </w:rPr>
              <w:t xml:space="preserve"> إِنْ شَاء</w:t>
            </w:r>
            <w:r>
              <w:rPr>
                <w:rtl/>
                <w:lang w:bidi="fa-IR"/>
              </w:rPr>
              <w:t>َ اللهُ.</w:t>
            </w:r>
          </w:p>
        </w:tc>
      </w:tr>
    </w:tbl>
    <w:p w:rsidR="00243845" w:rsidRPr="00B93E6A" w:rsidRDefault="00243845" w:rsidP="00243845">
      <w:pPr>
        <w:pStyle w:val="Heading2Center"/>
        <w:rPr>
          <w:rtl/>
          <w:lang w:bidi="fa-IR"/>
        </w:rPr>
      </w:pPr>
      <w:bookmarkStart w:id="919" w:name="_Toc347423939"/>
      <w:bookmarkStart w:id="920" w:name="_Toc469922425"/>
      <w:bookmarkStart w:id="921" w:name="_Toc470003477"/>
      <w:bookmarkStart w:id="922" w:name="_Toc470004175"/>
      <w:bookmarkStart w:id="923" w:name="_Toc470004375"/>
      <w:bookmarkStart w:id="924" w:name="_Toc470005252"/>
      <w:bookmarkStart w:id="925" w:name="_Toc60267394"/>
      <w:r w:rsidRPr="00B93E6A">
        <w:rPr>
          <w:rtl/>
          <w:lang w:bidi="fa-IR"/>
        </w:rPr>
        <w:t>2</w:t>
      </w:r>
      <w:r>
        <w:rPr>
          <w:rtl/>
          <w:lang w:bidi="fa-IR"/>
        </w:rPr>
        <w:t xml:space="preserve"> </w:t>
      </w:r>
      <w:r w:rsidR="00AE73AA">
        <w:rPr>
          <w:rtl/>
          <w:lang w:bidi="fa-IR"/>
        </w:rPr>
        <w:t>-</w:t>
      </w:r>
      <w:r>
        <w:rPr>
          <w:rtl/>
          <w:lang w:bidi="fa-IR"/>
        </w:rPr>
        <w:t xml:space="preserve"> </w:t>
      </w:r>
      <w:r w:rsidRPr="00B93E6A">
        <w:rPr>
          <w:rtl/>
          <w:lang w:bidi="fa-IR"/>
        </w:rPr>
        <w:t>بَابُ بَيَانِ الْفَرَائِضِ فِي الْكِتَابِ‌</w:t>
      </w:r>
      <w:bookmarkEnd w:id="919"/>
      <w:bookmarkEnd w:id="920"/>
      <w:bookmarkEnd w:id="921"/>
      <w:bookmarkEnd w:id="922"/>
      <w:bookmarkEnd w:id="923"/>
      <w:bookmarkEnd w:id="924"/>
      <w:bookmarkEnd w:id="925"/>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Default="00243845" w:rsidP="00FA0166">
            <w:pPr>
              <w:pStyle w:val="libNormal0"/>
              <w:rPr>
                <w:rtl/>
                <w:lang w:bidi="fa-IR"/>
              </w:rPr>
            </w:pPr>
            <w:r w:rsidRPr="00B93E6A">
              <w:rPr>
                <w:rtl/>
                <w:lang w:bidi="fa-IR"/>
              </w:rPr>
              <w:t>إِنَّ اللهَ</w:t>
            </w:r>
            <w:r>
              <w:rPr>
                <w:rtl/>
                <w:lang w:bidi="fa-IR"/>
              </w:rPr>
              <w:t xml:space="preserve"> </w:t>
            </w:r>
            <w:r w:rsidR="00AE73AA">
              <w:rPr>
                <w:rtl/>
                <w:lang w:bidi="fa-IR"/>
              </w:rPr>
              <w:t>-</w:t>
            </w:r>
            <w:r>
              <w:rPr>
                <w:rtl/>
                <w:lang w:bidi="fa-IR"/>
              </w:rPr>
              <w:t xml:space="preserve"> </w:t>
            </w:r>
            <w:r w:rsidRPr="00B93E6A">
              <w:rPr>
                <w:rtl/>
                <w:lang w:bidi="fa-IR"/>
              </w:rPr>
              <w:t>جَلَّ ذِكْرُهُ</w:t>
            </w:r>
            <w:r>
              <w:rPr>
                <w:rtl/>
                <w:lang w:bidi="fa-IR"/>
              </w:rPr>
              <w:t xml:space="preserve"> </w:t>
            </w:r>
            <w:r w:rsidR="00AE73AA">
              <w:rPr>
                <w:rtl/>
                <w:lang w:bidi="fa-IR"/>
              </w:rPr>
              <w:t>-</w:t>
            </w:r>
            <w:r>
              <w:rPr>
                <w:rtl/>
                <w:lang w:bidi="fa-IR"/>
              </w:rPr>
              <w:t xml:space="preserve"> </w:t>
            </w:r>
            <w:r w:rsidRPr="00B93E6A">
              <w:rPr>
                <w:rtl/>
                <w:lang w:bidi="fa-IR"/>
              </w:rPr>
              <w:t>جَعَلَ الْمَالَ كُلَّهُ لِلْوَلَدِ فِي كِتَابِهِ ، ثُمَّ أَدْخَلَ عَلَيْهِمْ بَعْدُ الْأَبَوَيْنِ وَالزَّوْجَيْنِ ، فَلَا يَرِثُ مَعَ الْوَلَدِ غَيْرُ هؤُلَاءِ الْأَرْبَعَةِ ، وَذلِكَ أَنَّهُ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قَالَ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وقد يسقطون في مواضع ، وهي التي لم يتحقّق فيها الشرط المذكور</w:t>
      </w:r>
      <w:r w:rsidR="00243845">
        <w:rPr>
          <w:rtl/>
        </w:rPr>
        <w:t xml:space="preserve"> ».</w:t>
      </w:r>
    </w:p>
    <w:tbl>
      <w:tblPr>
        <w:tblStyle w:val="TableGrid"/>
        <w:bidiVisual/>
        <w:tblW w:w="0" w:type="auto"/>
        <w:tblLook w:val="04A0"/>
      </w:tblPr>
      <w:tblGrid>
        <w:gridCol w:w="4006"/>
        <w:gridCol w:w="4006"/>
      </w:tblGrid>
      <w:tr w:rsidR="00244679" w:rsidTr="00244679">
        <w:tc>
          <w:tcPr>
            <w:tcW w:w="4006" w:type="dxa"/>
          </w:tcPr>
          <w:p w:rsidR="00244679" w:rsidRDefault="00244679" w:rsidP="00AE73AA">
            <w:pPr>
              <w:pStyle w:val="libFootnote0"/>
              <w:rPr>
                <w:rtl/>
              </w:rPr>
            </w:pPr>
            <w:r>
              <w:rPr>
                <w:rtl/>
              </w:rPr>
              <w:t>(2).</w:t>
            </w:r>
            <w:r w:rsidRPr="00B93E6A">
              <w:rPr>
                <w:rtl/>
              </w:rPr>
              <w:t xml:space="preserve"> في « ل ، بن » : « لا يرثون » بدون الواو.</w:t>
            </w:r>
          </w:p>
        </w:tc>
        <w:tc>
          <w:tcPr>
            <w:tcW w:w="4006" w:type="dxa"/>
          </w:tcPr>
          <w:p w:rsidR="00244679" w:rsidRDefault="00244679" w:rsidP="00AE73AA">
            <w:pPr>
              <w:pStyle w:val="libFootnote0"/>
              <w:rPr>
                <w:rtl/>
              </w:rPr>
            </w:pPr>
            <w:r>
              <w:rPr>
                <w:rtl/>
              </w:rPr>
              <w:t>(3).</w:t>
            </w:r>
            <w:r w:rsidRPr="00B93E6A">
              <w:rPr>
                <w:rtl/>
              </w:rPr>
              <w:t xml:space="preserve"> في « بن » : « فإن</w:t>
            </w:r>
            <w:r>
              <w:rPr>
                <w:rtl/>
              </w:rPr>
              <w:t xml:space="preserve"> ».</w:t>
            </w:r>
          </w:p>
        </w:tc>
      </w:tr>
      <w:tr w:rsidR="00244679" w:rsidTr="00244679">
        <w:tc>
          <w:tcPr>
            <w:tcW w:w="4006" w:type="dxa"/>
          </w:tcPr>
          <w:p w:rsidR="00244679" w:rsidRDefault="002322FF" w:rsidP="00AE73AA">
            <w:pPr>
              <w:pStyle w:val="libFootnote0"/>
              <w:rPr>
                <w:rtl/>
              </w:rPr>
            </w:pPr>
            <w:r>
              <w:rPr>
                <w:rtl/>
              </w:rPr>
              <w:t>(4).</w:t>
            </w:r>
            <w:r w:rsidRPr="00B93E6A">
              <w:rPr>
                <w:rtl/>
              </w:rPr>
              <w:t xml:space="preserve"> في « ق ، بف » : « ولده</w:t>
            </w:r>
            <w:r>
              <w:rPr>
                <w:rtl/>
              </w:rPr>
              <w:t xml:space="preserve"> ».</w:t>
            </w:r>
          </w:p>
        </w:tc>
        <w:tc>
          <w:tcPr>
            <w:tcW w:w="4006" w:type="dxa"/>
          </w:tcPr>
          <w:p w:rsidR="00244679" w:rsidRDefault="00E71E9A" w:rsidP="00AE73AA">
            <w:pPr>
              <w:pStyle w:val="libFootnote0"/>
              <w:rPr>
                <w:rtl/>
              </w:rPr>
            </w:pPr>
            <w:r>
              <w:rPr>
                <w:rtl/>
              </w:rPr>
              <w:t>(5).</w:t>
            </w:r>
            <w:r w:rsidR="00F2185D">
              <w:rPr>
                <w:rtl/>
              </w:rPr>
              <w:t xml:space="preserve"> في «</w:t>
            </w:r>
            <w:r w:rsidRPr="00B93E6A">
              <w:rPr>
                <w:rtl/>
              </w:rPr>
              <w:t xml:space="preserve">ق ، </w:t>
            </w:r>
            <w:r>
              <w:rPr>
                <w:rtl/>
              </w:rPr>
              <w:t>ك</w:t>
            </w:r>
            <w:r w:rsidRPr="00B93E6A">
              <w:rPr>
                <w:rtl/>
              </w:rPr>
              <w:t xml:space="preserve"> ، بح ، بف ، جت » : « المسمّى</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C02D90">
        <w:rPr>
          <w:rtl/>
        </w:rPr>
        <w:t xml:space="preserve"> : « قوله : إل</w:t>
      </w:r>
      <w:r w:rsidR="00C02D90">
        <w:rPr>
          <w:rFonts w:hint="cs"/>
          <w:rtl/>
        </w:rPr>
        <w:t>ّ</w:t>
      </w:r>
      <w:r w:rsidR="00C02D90">
        <w:rPr>
          <w:rtl/>
        </w:rPr>
        <w:t>ا</w:t>
      </w:r>
      <w:r w:rsidR="00C02D90">
        <w:rPr>
          <w:rFonts w:hint="cs"/>
          <w:rtl/>
        </w:rPr>
        <w:t xml:space="preserve"> </w:t>
      </w:r>
      <w:r w:rsidR="00243845" w:rsidRPr="00B93E6A">
        <w:rPr>
          <w:rtl/>
        </w:rPr>
        <w:t>من كان في مثل معناهم ، وهم الأجداد ؛ لأنّهم أيضاً يتقرّبون بالأب</w:t>
      </w:r>
      <w:r w:rsidR="00243845">
        <w:rPr>
          <w:rtl/>
        </w:rPr>
        <w:t xml:space="preserve"> ».</w:t>
      </w:r>
    </w:p>
    <w:p w:rsidR="00243845" w:rsidRPr="00B93E6A" w:rsidRDefault="00AE73AA" w:rsidP="001146DC">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قوله : الذين لهم أبعد ، أي الأعمام والأخوال وأولادهم ، فإنّهم يتقرّبون بالجدّ ، والجدّ يتقرّب‌بالأب أو الا</w:t>
      </w:r>
      <w:r w:rsidR="00C02D90">
        <w:rPr>
          <w:rFonts w:hint="cs"/>
          <w:rtl/>
        </w:rPr>
        <w:t>ُ</w:t>
      </w:r>
      <w:r w:rsidR="00243845" w:rsidRPr="00B93E6A">
        <w:rPr>
          <w:rtl/>
        </w:rPr>
        <w:t>مّ</w:t>
      </w:r>
      <w:r w:rsidR="00243845">
        <w:rPr>
          <w:rtl/>
        </w:rPr>
        <w:t xml:space="preserve"> ».</w:t>
      </w:r>
      <w:r w:rsidR="001146DC">
        <w:rPr>
          <w:rFonts w:hint="cs"/>
          <w:rtl/>
        </w:rPr>
        <w:t xml:space="preserve">                               </w:t>
      </w:r>
      <w:r w:rsidR="00DC50BB">
        <w:rPr>
          <w:rFonts w:hint="cs"/>
          <w:rtl/>
        </w:rPr>
        <w:t xml:space="preserve">         </w:t>
      </w:r>
      <w:r w:rsidR="0058046A">
        <w:rPr>
          <w:rFonts w:hint="cs"/>
          <w:rtl/>
        </w:rPr>
        <w:t xml:space="preserve">         </w:t>
      </w:r>
      <w:r>
        <w:rPr>
          <w:rtl/>
        </w:rPr>
        <w:t>(8).</w:t>
      </w:r>
      <w:r w:rsidR="00243845" w:rsidRPr="00B93E6A">
        <w:rPr>
          <w:rtl/>
        </w:rPr>
        <w:t xml:space="preserve"> في « بن » : « فإن</w:t>
      </w:r>
      <w:r w:rsidR="00243845">
        <w:rPr>
          <w:rtl/>
        </w:rPr>
        <w:t xml:space="preserve"> ».</w:t>
      </w:r>
    </w:p>
    <w:tbl>
      <w:tblPr>
        <w:tblStyle w:val="TableGrid"/>
        <w:bidiVisual/>
        <w:tblW w:w="0" w:type="auto"/>
        <w:tblLook w:val="04A0"/>
      </w:tblPr>
      <w:tblGrid>
        <w:gridCol w:w="4006"/>
        <w:gridCol w:w="4006"/>
      </w:tblGrid>
      <w:tr w:rsidR="0058046A" w:rsidTr="0058046A">
        <w:tc>
          <w:tcPr>
            <w:tcW w:w="4006" w:type="dxa"/>
          </w:tcPr>
          <w:p w:rsidR="0058046A" w:rsidRDefault="0058046A" w:rsidP="00AE73AA">
            <w:pPr>
              <w:pStyle w:val="libFootnote0"/>
              <w:rPr>
                <w:rtl/>
              </w:rPr>
            </w:pPr>
            <w:r>
              <w:rPr>
                <w:rtl/>
              </w:rPr>
              <w:t>(9).</w:t>
            </w:r>
            <w:r w:rsidRPr="00B93E6A">
              <w:rPr>
                <w:rtl/>
              </w:rPr>
              <w:t xml:space="preserve"> في « ق ، </w:t>
            </w:r>
            <w:r>
              <w:rPr>
                <w:rtl/>
              </w:rPr>
              <w:t>ك</w:t>
            </w:r>
            <w:r w:rsidRPr="00B93E6A">
              <w:rPr>
                <w:rtl/>
              </w:rPr>
              <w:t xml:space="preserve"> ، بف ، جت » : « للأقرب</w:t>
            </w:r>
            <w:r>
              <w:rPr>
                <w:rtl/>
              </w:rPr>
              <w:t xml:space="preserve"> ».</w:t>
            </w:r>
          </w:p>
        </w:tc>
        <w:tc>
          <w:tcPr>
            <w:tcW w:w="4006" w:type="dxa"/>
          </w:tcPr>
          <w:p w:rsidR="0058046A" w:rsidRDefault="0058046A" w:rsidP="00AE73AA">
            <w:pPr>
              <w:pStyle w:val="libFootnote0"/>
              <w:rPr>
                <w:rtl/>
              </w:rPr>
            </w:pPr>
            <w:r>
              <w:rPr>
                <w:rtl/>
              </w:rPr>
              <w:t>(10).</w:t>
            </w:r>
            <w:r w:rsidRPr="00B93E6A">
              <w:rPr>
                <w:rtl/>
              </w:rPr>
              <w:t xml:space="preserve"> في « ق ، بف » : « وأقربهم</w:t>
            </w:r>
            <w:r>
              <w:rPr>
                <w:rtl/>
              </w:rPr>
              <w:t xml:space="preserve"> ».</w:t>
            </w:r>
          </w:p>
        </w:tc>
      </w:tr>
      <w:tr w:rsidR="0058046A" w:rsidTr="0058046A">
        <w:tc>
          <w:tcPr>
            <w:tcW w:w="4006" w:type="dxa"/>
          </w:tcPr>
          <w:p w:rsidR="0058046A" w:rsidRDefault="00D00127" w:rsidP="00AE73AA">
            <w:pPr>
              <w:pStyle w:val="libFootnote0"/>
              <w:rPr>
                <w:rtl/>
              </w:rPr>
            </w:pPr>
            <w:r>
              <w:rPr>
                <w:rtl/>
              </w:rPr>
              <w:t xml:space="preserve">(11). </w:t>
            </w:r>
            <w:r w:rsidRPr="00B93E6A">
              <w:rPr>
                <w:rtl/>
              </w:rPr>
              <w:t>في « بح ، بن ، جد » : « فإذا</w:t>
            </w:r>
            <w:r>
              <w:rPr>
                <w:rtl/>
              </w:rPr>
              <w:t xml:space="preserve"> ».</w:t>
            </w:r>
          </w:p>
        </w:tc>
        <w:tc>
          <w:tcPr>
            <w:tcW w:w="4006" w:type="dxa"/>
          </w:tcPr>
          <w:p w:rsidR="0058046A" w:rsidRDefault="00D00127" w:rsidP="00AE73AA">
            <w:pPr>
              <w:pStyle w:val="libFootnote0"/>
              <w:rPr>
                <w:rtl/>
              </w:rPr>
            </w:pPr>
            <w:r>
              <w:rPr>
                <w:rtl/>
              </w:rPr>
              <w:t>(12).</w:t>
            </w:r>
            <w:r w:rsidRPr="00B93E6A">
              <w:rPr>
                <w:rtl/>
              </w:rPr>
              <w:t xml:space="preserve"> في « بن » : « وإن</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بف » : « ذاكرون</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rPr>
            </w:pPr>
          </w:p>
        </w:tc>
        <w:tc>
          <w:tcPr>
            <w:tcW w:w="6588" w:type="dxa"/>
            <w:shd w:val="clear" w:color="auto" w:fill="auto"/>
          </w:tcPr>
          <w:p w:rsidR="00243845" w:rsidRPr="00B93E6A" w:rsidRDefault="00243845" w:rsidP="00FA0166">
            <w:pPr>
              <w:pStyle w:val="libNormal0"/>
              <w:rPr>
                <w:rtl/>
                <w:lang w:bidi="fa-IR"/>
              </w:rPr>
            </w:pPr>
            <w:r w:rsidRPr="002D5331">
              <w:rPr>
                <w:rStyle w:val="libAlaemChar"/>
                <w:rtl/>
              </w:rPr>
              <w:t>(</w:t>
            </w:r>
            <w:r w:rsidRPr="000F2BA2">
              <w:rPr>
                <w:rStyle w:val="libAieChar"/>
                <w:rtl/>
              </w:rPr>
              <w:t xml:space="preserve"> يُوصِيكُمُ اللهُ فِي أَوْلادِكُمْ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فَأَجْمَعَتِ الْأُمَّةُ عَلى </w:t>
            </w:r>
            <w:r w:rsidRPr="007F7D59">
              <w:rPr>
                <w:rStyle w:val="libFootnotenumChar"/>
                <w:rtl/>
              </w:rPr>
              <w:t>(2)</w:t>
            </w:r>
            <w:r w:rsidRPr="00B93E6A">
              <w:rPr>
                <w:rtl/>
                <w:lang w:bidi="fa-IR"/>
              </w:rPr>
              <w:t xml:space="preserve"> أَنَّ اللهَ أَرَادَ بِهذَا الْقَوْلِ الْمِيرَاثَ ، فَصَارَ الْمَالُ كُلُّهُ بِهذَا الْقَوْلِ لِلْوَلَدِ ، ثُمَّ فَصَّلَ الْأُنْثى مِنَ الذَّكَرِ </w:t>
            </w:r>
            <w:r w:rsidRPr="007F7D59">
              <w:rPr>
                <w:rStyle w:val="libFootnotenumChar"/>
                <w:rtl/>
              </w:rPr>
              <w:t>(3)</w:t>
            </w:r>
            <w:r w:rsidRPr="00B93E6A">
              <w:rPr>
                <w:rtl/>
                <w:lang w:bidi="fa-IR"/>
              </w:rPr>
              <w:t xml:space="preserve"> ، فَقَالَ : </w:t>
            </w:r>
            <w:r w:rsidRPr="002D5331">
              <w:rPr>
                <w:rStyle w:val="libAlaemChar"/>
                <w:rtl/>
              </w:rPr>
              <w:t>(</w:t>
            </w:r>
            <w:r w:rsidRPr="000F2BA2">
              <w:rPr>
                <w:rStyle w:val="libAieChar"/>
                <w:rtl/>
              </w:rPr>
              <w:t xml:space="preserve"> لِلذَّكَرِ مِثْلُ حَظِّ الْأُنْثَيَيْنِ </w:t>
            </w:r>
            <w:r w:rsidRPr="002D5331">
              <w:rPr>
                <w:rStyle w:val="libAlaemChar"/>
                <w:rtl/>
              </w:rPr>
              <w:t>)</w:t>
            </w:r>
            <w:r w:rsidRPr="00B93E6A">
              <w:rPr>
                <w:rtl/>
                <w:lang w:bidi="fa-IR"/>
              </w:rPr>
              <w:t xml:space="preserve"> </w:t>
            </w:r>
            <w:r w:rsidRPr="007F7D59">
              <w:rPr>
                <w:rStyle w:val="libFootnotenumChar"/>
                <w:rtl/>
              </w:rPr>
              <w:t>(4)</w:t>
            </w:r>
            <w:r w:rsidRPr="00B93E6A">
              <w:rPr>
                <w:rtl/>
                <w:lang w:bidi="fa-IR"/>
              </w:rPr>
              <w:t xml:space="preserve"> وَلَوْ لَمْ يَقُلْ عَزَّ وَجَلَّ</w:t>
            </w:r>
            <w:r w:rsidRPr="003535AB">
              <w:rPr>
                <w:rFonts w:hint="cs"/>
                <w:rtl/>
              </w:rPr>
              <w:t xml:space="preserve"> </w:t>
            </w:r>
            <w:r w:rsidRPr="002D5331">
              <w:rPr>
                <w:rStyle w:val="libAlaemChar"/>
                <w:rtl/>
              </w:rPr>
              <w:t>(</w:t>
            </w:r>
            <w:r w:rsidRPr="000F2BA2">
              <w:rPr>
                <w:rStyle w:val="libAieChar"/>
                <w:rtl/>
              </w:rPr>
              <w:t xml:space="preserve"> لِلذَّكَرِ مِثْلُ حَظِّ الْأُنْثَيَيْنِ </w:t>
            </w:r>
            <w:r w:rsidRPr="002D5331">
              <w:rPr>
                <w:rStyle w:val="libAlaemChar"/>
                <w:rtl/>
              </w:rPr>
              <w:t>)</w:t>
            </w:r>
            <w:r w:rsidRPr="00B93E6A">
              <w:rPr>
                <w:rtl/>
                <w:lang w:bidi="fa-IR"/>
              </w:rPr>
              <w:t xml:space="preserve"> لَكَانَ إِجْمَاعُهُمْ عَلى مَا عَنَى اللهُ بِهِ مِنَ الْقَوْلِ يُوجِبُ الْمَالَ كُلَّهُ لِلْوَلَدِ ، الذَّكَرُ وَالْأُنْثى فِيهِ سَوَاءٌ ، فَلَمَّا أَنْ قَالَ :</w:t>
            </w:r>
            <w:r>
              <w:rPr>
                <w:rFonts w:hint="cs"/>
                <w:rtl/>
                <w:lang w:bidi="fa-IR"/>
              </w:rPr>
              <w:t xml:space="preserve"> </w:t>
            </w:r>
            <w:r w:rsidRPr="002D5331">
              <w:rPr>
                <w:rStyle w:val="libAlaemChar"/>
                <w:rtl/>
              </w:rPr>
              <w:t>(</w:t>
            </w:r>
            <w:r w:rsidRPr="000F2BA2">
              <w:rPr>
                <w:rStyle w:val="libAieChar"/>
                <w:rtl/>
              </w:rPr>
              <w:t xml:space="preserve"> لِلذَّكَرِ مِثْلُ حَظِّ الْأُنْثَيَيْنِ </w:t>
            </w:r>
            <w:r w:rsidRPr="002D5331">
              <w:rPr>
                <w:rStyle w:val="libAlaemChar"/>
                <w:rtl/>
              </w:rPr>
              <w:t>)</w:t>
            </w:r>
            <w:r w:rsidRPr="00B93E6A">
              <w:rPr>
                <w:rtl/>
                <w:lang w:bidi="fa-IR"/>
              </w:rPr>
              <w:t xml:space="preserve"> ، كَانَ هذَا تَفْصِيلَ الْمَالِ </w:t>
            </w:r>
            <w:r w:rsidRPr="007F7D59">
              <w:rPr>
                <w:rStyle w:val="libFootnotenumChar"/>
                <w:rtl/>
              </w:rPr>
              <w:t>(5)</w:t>
            </w:r>
            <w:r w:rsidRPr="00B93E6A">
              <w:rPr>
                <w:rtl/>
                <w:lang w:bidi="fa-IR"/>
              </w:rPr>
              <w:t xml:space="preserve"> ، وَتَمْيِيزَ الذَّكَرِ مِنَ الْأُنْثى فِي الْقِسْمَةِ ، وَتَفْضِيلَ الذَّكَرِ عَلَى الْأُنْثى ، فَصَارَ </w:t>
            </w:r>
            <w:r w:rsidRPr="007F7D59">
              <w:rPr>
                <w:rStyle w:val="libFootnotenumChar"/>
                <w:rtl/>
              </w:rPr>
              <w:t>(6)</w:t>
            </w:r>
            <w:r w:rsidRPr="00B93E6A">
              <w:rPr>
                <w:rtl/>
                <w:lang w:bidi="fa-IR"/>
              </w:rPr>
              <w:t xml:space="preserve"> الْمَالُ كُلُّهُ مَقْسُوماً بَيْنَ الْوُلْدِ : لِلذَّكَرِ مِثْلُ حَظِّ الْأُنْثَيَيْنِ.</w:t>
            </w:r>
          </w:p>
          <w:p w:rsidR="00243845" w:rsidRPr="00850B29" w:rsidRDefault="00243845" w:rsidP="00FA0166">
            <w:pPr>
              <w:pStyle w:val="libNormal0"/>
              <w:rPr>
                <w:rtl/>
                <w:lang w:bidi="fa-IR"/>
              </w:rPr>
            </w:pPr>
            <w:r w:rsidRPr="00B93E6A">
              <w:rPr>
                <w:rtl/>
                <w:lang w:bidi="fa-IR"/>
              </w:rPr>
              <w:t xml:space="preserve">ثُمَّ قَالَ : </w:t>
            </w:r>
            <w:r w:rsidRPr="002D5331">
              <w:rPr>
                <w:rStyle w:val="libAlaemChar"/>
                <w:rtl/>
              </w:rPr>
              <w:t>(</w:t>
            </w:r>
            <w:r w:rsidRPr="000F2BA2">
              <w:rPr>
                <w:rStyle w:val="libAieChar"/>
                <w:rtl/>
              </w:rPr>
              <w:t xml:space="preserve"> فَإِنْ كُنَّ نِساءً فَوْقَ اثْنَتَيْنِ فَلَهُنَّ ثُلُثا ما تَرَكَ </w:t>
            </w:r>
            <w:r w:rsidRPr="002D5331">
              <w:rPr>
                <w:rStyle w:val="libAlaemChar"/>
                <w:rtl/>
              </w:rPr>
              <w:t>)</w:t>
            </w:r>
            <w:r w:rsidRPr="00B93E6A">
              <w:rPr>
                <w:rtl/>
                <w:lang w:bidi="fa-IR"/>
              </w:rPr>
              <w:t xml:space="preserve"> فَلَوْ لَا</w:t>
            </w:r>
            <w:r>
              <w:rPr>
                <w:rFonts w:hint="cs"/>
                <w:rtl/>
                <w:lang w:bidi="fa-IR"/>
              </w:rPr>
              <w:t xml:space="preserve"> </w:t>
            </w:r>
            <w:r w:rsidRPr="00B93E6A">
              <w:rPr>
                <w:rtl/>
                <w:lang w:bidi="fa-IR"/>
              </w:rPr>
              <w:t>أَنَّهُ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أَرَادَ بِهذَا الْقَوْلِ مَا يَتَّصِلُ بِهذَا ، كَانَ قَدْ قَسَمَ بَعْضَ الْمَالِ ، وَتَرَكَ بَعْضاً مُهْمَلاً ، وَلكِنَّهُ</w:t>
            </w:r>
            <w:r>
              <w:rPr>
                <w:rtl/>
                <w:lang w:bidi="fa-IR"/>
              </w:rPr>
              <w:t xml:space="preserve"> </w:t>
            </w:r>
            <w:r w:rsidR="00AE73AA">
              <w:rPr>
                <w:rtl/>
                <w:lang w:bidi="fa-IR"/>
              </w:rPr>
              <w:t>-</w:t>
            </w:r>
            <w:r>
              <w:rPr>
                <w:rtl/>
                <w:lang w:bidi="fa-IR"/>
              </w:rPr>
              <w:t xml:space="preserve"> </w:t>
            </w:r>
            <w:r w:rsidRPr="00B93E6A">
              <w:rPr>
                <w:rtl/>
                <w:lang w:bidi="fa-IR"/>
              </w:rPr>
              <w:t>جَلَّ وَعَزَّ</w:t>
            </w:r>
            <w:r>
              <w:rPr>
                <w:rtl/>
                <w:lang w:bidi="fa-IR"/>
              </w:rPr>
              <w:t xml:space="preserve"> </w:t>
            </w:r>
            <w:r w:rsidR="00AE73AA">
              <w:rPr>
                <w:rtl/>
                <w:lang w:bidi="fa-IR"/>
              </w:rPr>
              <w:t>-</w:t>
            </w:r>
            <w:r>
              <w:rPr>
                <w:rtl/>
                <w:lang w:bidi="fa-IR"/>
              </w:rPr>
              <w:t xml:space="preserve"> </w:t>
            </w:r>
            <w:r w:rsidRPr="00B93E6A">
              <w:rPr>
                <w:rtl/>
                <w:lang w:bidi="fa-IR"/>
              </w:rPr>
              <w:t xml:space="preserve">أَرَادَ بِهذا أَنْ يُوصِلَ الْكَلَامَ إِلى مُنْتَهى قِسْمَةِ الْمِيرَاثِ كُلِّهِ ، فَقَالَ : </w:t>
            </w:r>
            <w:r w:rsidRPr="002D5331">
              <w:rPr>
                <w:rStyle w:val="libAlaemChar"/>
                <w:rtl/>
              </w:rPr>
              <w:t>(</w:t>
            </w:r>
            <w:r w:rsidRPr="000F2BA2">
              <w:rPr>
                <w:rStyle w:val="libAieChar"/>
                <w:rtl/>
              </w:rPr>
              <w:t xml:space="preserve"> وَإِنْ كانَتْ واحِدَةً فَلَهَا النِّصْفُ وَلِأَبَوَيْهِ لِكُلِّ واحِدٍ مِنْهُمَا السُّدُسُ مِمّا تَرَكَ إِنْ كانَ لَهُ وَلَدٌ </w:t>
            </w:r>
            <w:r w:rsidRPr="002D5331">
              <w:rPr>
                <w:rStyle w:val="libAlaemChar"/>
                <w:rtl/>
              </w:rPr>
              <w:t>)</w:t>
            </w:r>
            <w:r w:rsidRPr="00B93E6A">
              <w:rPr>
                <w:rtl/>
                <w:lang w:bidi="fa-IR"/>
              </w:rPr>
              <w:t xml:space="preserve"> </w:t>
            </w:r>
            <w:r w:rsidRPr="007F7D59">
              <w:rPr>
                <w:rStyle w:val="libFootnotenumChar"/>
                <w:rtl/>
              </w:rPr>
              <w:t>(7)</w:t>
            </w:r>
            <w:r w:rsidRPr="00B93E6A">
              <w:rPr>
                <w:rtl/>
                <w:lang w:bidi="fa-IR"/>
              </w:rPr>
              <w:t xml:space="preserve"> فَصَارَ الْمَالُ كُلُّهُ مَقْسُوماً بَيْنَ الْبَنَاتِ وَبَيْنَ الْأَبَوَيْنِ ، فَكَانَ </w:t>
            </w:r>
            <w:r w:rsidRPr="007F7D59">
              <w:rPr>
                <w:rStyle w:val="libFootnotenumChar"/>
                <w:rtl/>
              </w:rPr>
              <w:t>(8)</w:t>
            </w:r>
            <w:r w:rsidRPr="00B93E6A">
              <w:rPr>
                <w:rtl/>
                <w:lang w:bidi="fa-IR"/>
              </w:rPr>
              <w:t xml:space="preserve"> مَا يَفْضُلُ مِنَ الْمَالِ مَعَ الِابْنَةِ الْوَاحِدَةِ رَدّاً عَلَيْهِمْ عَلى قَدْرِ سِهَامِهِمُ الَّتِي قَسَمَهَا اللهُ</w:t>
            </w:r>
            <w:r>
              <w:rPr>
                <w:rtl/>
                <w:lang w:bidi="fa-IR"/>
              </w:rPr>
              <w:t xml:space="preserve"> </w:t>
            </w:r>
            <w:r w:rsidR="00AE73AA">
              <w:rPr>
                <w:rtl/>
                <w:lang w:bidi="fa-IR"/>
              </w:rPr>
              <w:t>-</w:t>
            </w:r>
            <w:r>
              <w:rPr>
                <w:rtl/>
                <w:lang w:bidi="fa-IR"/>
              </w:rPr>
              <w:t xml:space="preserve"> </w:t>
            </w:r>
            <w:r w:rsidRPr="00B93E6A">
              <w:rPr>
                <w:rtl/>
                <w:lang w:bidi="fa-IR"/>
              </w:rPr>
              <w:t>جَلَّ وَعَزَّ</w:t>
            </w:r>
            <w:r>
              <w:rPr>
                <w:rtl/>
                <w:lang w:bidi="fa-IR"/>
              </w:rPr>
              <w:t xml:space="preserve"> </w:t>
            </w:r>
            <w:r w:rsidR="00AE73AA">
              <w:rPr>
                <w:rtl/>
                <w:lang w:bidi="fa-IR"/>
              </w:rPr>
              <w:t>-</w:t>
            </w:r>
            <w:r>
              <w:rPr>
                <w:rtl/>
                <w:lang w:bidi="fa-IR"/>
              </w:rPr>
              <w:t xml:space="preserve"> </w:t>
            </w:r>
            <w:r w:rsidRPr="00B93E6A">
              <w:rPr>
                <w:rtl/>
                <w:lang w:bidi="fa-IR"/>
              </w:rPr>
              <w:t xml:space="preserve">وَكَانَ حُكْمُهُمْ فِيمَا بَقِيَ مِنَ الْمَالِ كَحُكْمِ مَا قَسَمَهُ </w:t>
            </w:r>
            <w:r w:rsidRPr="007F7D59">
              <w:rPr>
                <w:rStyle w:val="libFootnotenumChar"/>
                <w:rtl/>
              </w:rPr>
              <w:t>(9)</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عَلى نَحْوِ مَا قَسَمَهُ ؛ لِأَنَّهُمْ كُلَّهُمْ أُولُو الْأَرْحَامِ ، وَهُمْ أَقْرَبُ الْأَقْرَبِينَ ، وَصَارَتِ الْقِسْمَةُ لِلْبَنَاتِ النِّصْفُ وَا</w:t>
            </w:r>
            <w:r>
              <w:rPr>
                <w:rtl/>
                <w:lang w:bidi="fa-IR"/>
              </w:rPr>
              <w:t>لثُّلُثَانِ مَعَ الْأَبَوَيْنِ‌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7817D3">
      <w:pPr>
        <w:pStyle w:val="libFootnote0"/>
        <w:rPr>
          <w:rtl/>
          <w:lang w:bidi="fa-IR"/>
        </w:rPr>
      </w:pPr>
      <w:r>
        <w:rPr>
          <w:rtl/>
        </w:rPr>
        <w:t>(1).</w:t>
      </w:r>
      <w:r w:rsidR="00243845">
        <w:rPr>
          <w:rtl/>
        </w:rPr>
        <w:t xml:space="preserve"> </w:t>
      </w:r>
      <w:r w:rsidR="00243845" w:rsidRPr="00B93E6A">
        <w:rPr>
          <w:rtl/>
        </w:rPr>
        <w:t xml:space="preserve">في « ل ، م ، بن ، جت » وحاشية « جد » : + </w:t>
      </w:r>
      <w:r w:rsidR="007817D3" w:rsidRPr="007817D3">
        <w:rPr>
          <w:rStyle w:val="libFootnoteAlaemChar"/>
          <w:rFonts w:hint="cs"/>
          <w:rtl/>
        </w:rPr>
        <w:t>(</w:t>
      </w:r>
      <w:r w:rsidR="00243845" w:rsidRPr="007817D3">
        <w:rPr>
          <w:rStyle w:val="libFootnoteAieChar"/>
          <w:rtl/>
        </w:rPr>
        <w:t xml:space="preserve"> لِلذَّكَرِ مِثْلُ حَظّ</w:t>
      </w:r>
      <w:r w:rsidR="007817D3" w:rsidRPr="007817D3">
        <w:rPr>
          <w:rStyle w:val="libFootnoteAieChar"/>
          <w:rFonts w:hint="cs"/>
          <w:rtl/>
        </w:rPr>
        <w:t>ِ</w:t>
      </w:r>
      <w:r w:rsidR="00243845" w:rsidRPr="007817D3">
        <w:rPr>
          <w:rStyle w:val="libFootnoteAieChar"/>
          <w:rtl/>
        </w:rPr>
        <w:t xml:space="preserve"> الْأُنثَيَيْنِ </w:t>
      </w:r>
      <w:r w:rsidR="007817D3" w:rsidRPr="007817D3">
        <w:rPr>
          <w:rStyle w:val="libFootnoteAlaemChar"/>
          <w:rFonts w:hint="cs"/>
          <w:rtl/>
        </w:rPr>
        <w:t>)</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في « ق ، ل ، بن » :</w:t>
      </w:r>
      <w:r w:rsidR="00243845">
        <w:rPr>
          <w:rtl/>
        </w:rPr>
        <w:t xml:space="preserve"> </w:t>
      </w:r>
      <w:r>
        <w:rPr>
          <w:rtl/>
        </w:rPr>
        <w:t>-</w:t>
      </w:r>
      <w:r w:rsidR="00243845">
        <w:rPr>
          <w:rtl/>
        </w:rPr>
        <w:t xml:space="preserve"> </w:t>
      </w:r>
      <w:r w:rsidR="00243845" w:rsidRPr="00B93E6A">
        <w:rPr>
          <w:rtl/>
        </w:rPr>
        <w:t>« على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 « ثمّ فضّل الذكر من الا</w:t>
      </w:r>
      <w:r w:rsidR="007817D3">
        <w:rPr>
          <w:rFonts w:hint="cs"/>
          <w:rtl/>
        </w:rPr>
        <w:t>ُ</w:t>
      </w:r>
      <w:r w:rsidR="00243845" w:rsidRPr="00B93E6A">
        <w:rPr>
          <w:rtl/>
        </w:rPr>
        <w:t>نثى » بدل « ثمّ فصّل الا</w:t>
      </w:r>
      <w:r w:rsidR="007817D3">
        <w:rPr>
          <w:rFonts w:hint="cs"/>
          <w:rtl/>
        </w:rPr>
        <w:t>ُ</w:t>
      </w:r>
      <w:r w:rsidR="00243845" w:rsidRPr="00B93E6A">
        <w:rPr>
          <w:rtl/>
        </w:rPr>
        <w:t>نثى من الذكر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النساء </w:t>
      </w:r>
      <w:r w:rsidR="007817D3">
        <w:rPr>
          <w:rtl/>
        </w:rPr>
        <w:t>(4)</w:t>
      </w:r>
      <w:r w:rsidR="00243845" w:rsidRPr="00B93E6A">
        <w:rPr>
          <w:rtl/>
        </w:rPr>
        <w:t xml:space="preserve"> : 11.</w:t>
      </w:r>
    </w:p>
    <w:p w:rsidR="00243845" w:rsidRPr="00B93E6A" w:rsidRDefault="00AE73AA" w:rsidP="00AE73AA">
      <w:pPr>
        <w:pStyle w:val="libFootnote0"/>
        <w:rPr>
          <w:rtl/>
          <w:lang w:bidi="fa-IR"/>
        </w:rPr>
      </w:pPr>
      <w:r>
        <w:rPr>
          <w:rtl/>
        </w:rPr>
        <w:t>(5).</w:t>
      </w:r>
      <w:r w:rsidR="00243845" w:rsidRPr="00B93E6A">
        <w:rPr>
          <w:rtl/>
        </w:rPr>
        <w:t xml:space="preserve"> في « ن ، جت » : « للمال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بن » : « وصار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النساء </w:t>
      </w:r>
      <w:r w:rsidR="007817D3">
        <w:rPr>
          <w:rtl/>
        </w:rPr>
        <w:t>(4)</w:t>
      </w:r>
      <w:r w:rsidR="00243845" w:rsidRPr="00B93E6A">
        <w:rPr>
          <w:rtl/>
        </w:rPr>
        <w:t xml:space="preserve"> : 11.</w:t>
      </w:r>
    </w:p>
    <w:tbl>
      <w:tblPr>
        <w:tblStyle w:val="TableGrid"/>
        <w:bidiVisual/>
        <w:tblW w:w="0" w:type="auto"/>
        <w:tblLook w:val="04A0"/>
      </w:tblPr>
      <w:tblGrid>
        <w:gridCol w:w="4006"/>
        <w:gridCol w:w="4006"/>
      </w:tblGrid>
      <w:tr w:rsidR="007817D3" w:rsidTr="007817D3">
        <w:tc>
          <w:tcPr>
            <w:tcW w:w="4006" w:type="dxa"/>
          </w:tcPr>
          <w:p w:rsidR="007817D3" w:rsidRDefault="007817D3" w:rsidP="00AE73AA">
            <w:pPr>
              <w:pStyle w:val="libFootnote0"/>
              <w:rPr>
                <w:rtl/>
              </w:rPr>
            </w:pPr>
            <w:r>
              <w:rPr>
                <w:rtl/>
              </w:rPr>
              <w:t>(8). في «ق،ك ، ن ، بف،</w:t>
            </w:r>
            <w:r w:rsidRPr="00B93E6A">
              <w:rPr>
                <w:rtl/>
              </w:rPr>
              <w:t>جت ، جد » : « وكان</w:t>
            </w:r>
            <w:r>
              <w:rPr>
                <w:rtl/>
              </w:rPr>
              <w:t xml:space="preserve"> ».</w:t>
            </w:r>
          </w:p>
        </w:tc>
        <w:tc>
          <w:tcPr>
            <w:tcW w:w="4006" w:type="dxa"/>
          </w:tcPr>
          <w:p w:rsidR="007817D3" w:rsidRDefault="007817D3" w:rsidP="00AE73AA">
            <w:pPr>
              <w:pStyle w:val="libFootnote0"/>
              <w:rPr>
                <w:rtl/>
              </w:rPr>
            </w:pPr>
            <w:r>
              <w:rPr>
                <w:rtl/>
              </w:rPr>
              <w:t>(9).</w:t>
            </w:r>
            <w:r w:rsidRPr="00B93E6A">
              <w:rPr>
                <w:rtl/>
              </w:rPr>
              <w:t xml:space="preserve"> في « </w:t>
            </w:r>
            <w:r>
              <w:rPr>
                <w:rtl/>
              </w:rPr>
              <w:t>ك</w:t>
            </w:r>
            <w:r w:rsidRPr="00B93E6A">
              <w:rPr>
                <w:rtl/>
              </w:rPr>
              <w:t xml:space="preserve"> ، بن</w:t>
            </w:r>
            <w:r>
              <w:rPr>
                <w:rtl/>
              </w:rPr>
              <w:t xml:space="preserve"> ».</w:t>
            </w:r>
            <w:r w:rsidRPr="00B93E6A">
              <w:rPr>
                <w:rtl/>
              </w:rPr>
              <w:t xml:space="preserve"> « قسم</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فَقَطْ ، وَإِذَا </w:t>
            </w:r>
            <w:r w:rsidRPr="007F7D59">
              <w:rPr>
                <w:rStyle w:val="libFootnotenumChar"/>
                <w:rtl/>
              </w:rPr>
              <w:t>(1)</w:t>
            </w:r>
            <w:r w:rsidRPr="00B93E6A">
              <w:rPr>
                <w:rtl/>
                <w:lang w:bidi="fa-IR"/>
              </w:rPr>
              <w:t xml:space="preserve"> لَمْ يَكُنْ أَبَوَانِ ، فَالْمَالُ كُلُّهُ لِلْوَلَدِ بِغَيْرِ سِهَامٍ </w:t>
            </w:r>
            <w:r w:rsidRPr="007F7D59">
              <w:rPr>
                <w:rStyle w:val="libFootnotenumChar"/>
                <w:rtl/>
              </w:rPr>
              <w:t>(2)</w:t>
            </w:r>
            <w:r w:rsidR="004E3AFC">
              <w:rPr>
                <w:rtl/>
                <w:lang w:bidi="fa-IR"/>
              </w:rPr>
              <w:t xml:space="preserve"> إِل</w:t>
            </w:r>
            <w:r w:rsidR="004E3AFC">
              <w:rPr>
                <w:rFonts w:hint="cs"/>
                <w:rtl/>
                <w:lang w:bidi="fa-IR"/>
              </w:rPr>
              <w:t>َّ</w:t>
            </w:r>
            <w:r w:rsidR="004E3AFC">
              <w:rPr>
                <w:rtl/>
                <w:lang w:bidi="fa-IR"/>
              </w:rPr>
              <w:t>ا</w:t>
            </w:r>
            <w:r w:rsidRPr="00B93E6A">
              <w:rPr>
                <w:rtl/>
                <w:lang w:bidi="fa-IR"/>
              </w:rPr>
              <w:t xml:space="preserve"> مَا فَرَضَ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لِلْأَزْوَاجِ </w:t>
            </w:r>
            <w:r w:rsidRPr="007F7D59">
              <w:rPr>
                <w:rStyle w:val="libFootnotenumChar"/>
                <w:rtl/>
              </w:rPr>
              <w:t>(3)</w:t>
            </w:r>
            <w:r w:rsidRPr="00B93E6A">
              <w:rPr>
                <w:rtl/>
                <w:lang w:bidi="fa-IR"/>
              </w:rPr>
              <w:t xml:space="preserve"> عَلى مَا بَيَّنَّاهُ فِي أَوَّلِ الْكَلَامِ وَقُلْنَا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إِنَّمَا جَعَلَ الْمَالَ كُلَّهُ لِلْوَلَدِ عَلى ظَاهِرِ الْكِتَابِ ، ثُمَّ أَدْخَلَ عَلَيْهِمُ الْأَبَوَيْنِ وَالزَّوْجَيْنِ.</w:t>
            </w:r>
          </w:p>
          <w:p w:rsidR="00243845" w:rsidRDefault="00243845" w:rsidP="00E416BB">
            <w:pPr>
              <w:pStyle w:val="libNormal0"/>
              <w:rPr>
                <w:rtl/>
                <w:lang w:bidi="fa-IR"/>
              </w:rPr>
            </w:pPr>
            <w:r w:rsidRPr="00B93E6A">
              <w:rPr>
                <w:rtl/>
                <w:lang w:bidi="fa-IR"/>
              </w:rPr>
              <w:t xml:space="preserve">وَقَدْ تَكَلَّمَ النَّاسُ فِي أَمْرِ الِابْنَتَيْنِ </w:t>
            </w:r>
            <w:r w:rsidRPr="007F7D59">
              <w:rPr>
                <w:rStyle w:val="libFootnotenumChar"/>
                <w:rtl/>
              </w:rPr>
              <w:t>(4)</w:t>
            </w:r>
            <w:r w:rsidRPr="00B93E6A">
              <w:rPr>
                <w:rtl/>
                <w:lang w:bidi="fa-IR"/>
              </w:rPr>
              <w:t xml:space="preserve"> : مِنْ أَيْنَ جُعِلَ </w:t>
            </w:r>
            <w:r w:rsidRPr="007F7D59">
              <w:rPr>
                <w:rStyle w:val="libFootnotenumChar"/>
                <w:rtl/>
              </w:rPr>
              <w:t>(5)</w:t>
            </w:r>
            <w:r w:rsidRPr="00B93E6A">
              <w:rPr>
                <w:rtl/>
                <w:lang w:bidi="fa-IR"/>
              </w:rPr>
              <w:t xml:space="preserve"> لَهُمَا الثُّلُثَانِ وَاللهُ</w:t>
            </w:r>
            <w:r>
              <w:rPr>
                <w:rtl/>
                <w:lang w:bidi="fa-IR"/>
              </w:rPr>
              <w:t xml:space="preserve"> </w:t>
            </w:r>
            <w:r w:rsidR="00AE73AA">
              <w:rPr>
                <w:rtl/>
                <w:lang w:bidi="fa-IR"/>
              </w:rPr>
              <w:t>-</w:t>
            </w:r>
            <w:r>
              <w:rPr>
                <w:rtl/>
                <w:lang w:bidi="fa-IR"/>
              </w:rPr>
              <w:t xml:space="preserve"> </w:t>
            </w:r>
            <w:r w:rsidRPr="00B93E6A">
              <w:rPr>
                <w:rtl/>
                <w:lang w:bidi="fa-IR"/>
              </w:rPr>
              <w:t>جَلَّ وَعَزَّ</w:t>
            </w:r>
            <w:r>
              <w:rPr>
                <w:rtl/>
                <w:lang w:bidi="fa-IR"/>
              </w:rPr>
              <w:t xml:space="preserve"> </w:t>
            </w:r>
            <w:r w:rsidR="00E416BB">
              <w:rPr>
                <w:rtl/>
                <w:lang w:bidi="fa-IR"/>
              </w:rPr>
              <w:t>–</w:t>
            </w:r>
            <w:r>
              <w:rPr>
                <w:rtl/>
                <w:lang w:bidi="fa-IR"/>
              </w:rPr>
              <w:t xml:space="preserve"> </w:t>
            </w:r>
            <w:r w:rsidRPr="00B93E6A">
              <w:rPr>
                <w:rtl/>
                <w:lang w:bidi="fa-IR"/>
              </w:rPr>
              <w:t>إِنَّمَا</w:t>
            </w:r>
            <w:r w:rsidR="00E416BB">
              <w:rPr>
                <w:rFonts w:hint="cs"/>
                <w:rtl/>
                <w:lang w:bidi="fa-IR"/>
              </w:rPr>
              <w:t xml:space="preserve"> </w:t>
            </w:r>
            <w:r w:rsidRPr="00B93E6A">
              <w:rPr>
                <w:rtl/>
                <w:lang w:bidi="fa-IR"/>
              </w:rPr>
              <w:t>جَعَلَ الثُّلُثَيْنِ لِمَا فَوْقَ اثْنَتَيْنِ</w:t>
            </w:r>
            <w:r>
              <w:rPr>
                <w:rtl/>
                <w:lang w:bidi="fa-IR"/>
              </w:rPr>
              <w:t>؟</w:t>
            </w:r>
            <w:r w:rsidRPr="00B93E6A">
              <w:rPr>
                <w:rtl/>
                <w:lang w:bidi="fa-IR"/>
              </w:rPr>
              <w:t xml:space="preserve"> فَقَالَ قَوْمٌ بِإِجْمَاعٍ ، وَقَالَ قَوْمٌ قِيَاساً ، كَمَا أَنْ كَانَ لِلْوَاحِدَةِ النِّصْفُ ، كَانَ ذلِكَ </w:t>
            </w:r>
            <w:r w:rsidRPr="007F7D59">
              <w:rPr>
                <w:rStyle w:val="libFootnotenumChar"/>
                <w:rtl/>
              </w:rPr>
              <w:t>(6)</w:t>
            </w:r>
            <w:r w:rsidRPr="00B93E6A">
              <w:rPr>
                <w:rtl/>
                <w:lang w:bidi="fa-IR"/>
              </w:rPr>
              <w:t xml:space="preserve"> دَلِيلاً عَلى </w:t>
            </w:r>
            <w:r w:rsidRPr="007F7D59">
              <w:rPr>
                <w:rStyle w:val="libFootnotenumChar"/>
                <w:rtl/>
              </w:rPr>
              <w:t>(7)</w:t>
            </w:r>
            <w:r w:rsidRPr="00B93E6A">
              <w:rPr>
                <w:rtl/>
                <w:lang w:bidi="fa-IR"/>
              </w:rPr>
              <w:t xml:space="preserve"> أَنَّ لِمَا فَوْقَ الْوَاحِدَةِ الثُّلُثَيْنِ </w:t>
            </w:r>
            <w:r w:rsidRPr="007F7D59">
              <w:rPr>
                <w:rStyle w:val="libFootnotenumChar"/>
                <w:rtl/>
              </w:rPr>
              <w:t>(8)</w:t>
            </w:r>
            <w:r w:rsidRPr="00B93E6A">
              <w:rPr>
                <w:rtl/>
                <w:lang w:bidi="fa-IR"/>
              </w:rPr>
              <w:t xml:space="preserve"> ، وَقَالَ قَوْمٌ بِالتَّقْلِيدِ وَالرِّوَايَةِ ، وَلَمْ يُصِبْ وَاحِدٌ مِنْهُمُ الْوَجْهَ فِي ذلِكَ ، فَقُلْنَا </w:t>
            </w:r>
            <w:r w:rsidRPr="007F7D59">
              <w:rPr>
                <w:rStyle w:val="libFootnotenumChar"/>
                <w:rtl/>
              </w:rPr>
              <w:t>(9)</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جَعَلَ حَظَّ الْأُنْثَيَيْنِ الثُّلُثَيْنِ بِقَوْلِهِ : </w:t>
            </w:r>
            <w:r w:rsidRPr="002D5331">
              <w:rPr>
                <w:rStyle w:val="libAlaemChar"/>
                <w:rtl/>
              </w:rPr>
              <w:t>(</w:t>
            </w:r>
            <w:r w:rsidRPr="000F2BA2">
              <w:rPr>
                <w:rStyle w:val="libAieChar"/>
                <w:rtl/>
              </w:rPr>
              <w:t xml:space="preserve"> لِلذَّكَرِ مِثْلُ حَظِّ الْأُنْثَيَيْنِ </w:t>
            </w:r>
            <w:r w:rsidRPr="002D5331">
              <w:rPr>
                <w:rStyle w:val="libAlaemChar"/>
                <w:rtl/>
              </w:rPr>
              <w:t>)</w:t>
            </w:r>
            <w:r w:rsidRPr="00B93E6A">
              <w:rPr>
                <w:rtl/>
                <w:lang w:bidi="fa-IR"/>
              </w:rPr>
              <w:t xml:space="preserve"> وَذلِكَ أَنَّهُ إِذَا تَرَكَ الرَّجُلُ بِنْتاً وَابْناً ، فَلِلذَّكَرِ مِثْلُ حَظِّ الْأُنْثَيَيْنِ ، وَهُوَ الثُّلُثَانِ ، فَحَظُّ الْأُنْثَيَيْنِ </w:t>
            </w:r>
            <w:r w:rsidRPr="007F7D59">
              <w:rPr>
                <w:rStyle w:val="libFootnotenumChar"/>
                <w:rtl/>
              </w:rPr>
              <w:t>(10)</w:t>
            </w:r>
            <w:r w:rsidRPr="00B93E6A">
              <w:rPr>
                <w:rtl/>
                <w:lang w:bidi="fa-IR"/>
              </w:rPr>
              <w:t xml:space="preserve"> الثُّلُثَانِ ، وَاكْتَفى بِهذَا الْبَيَانِ أَنْ يَكُونَ ذَكَرَ الْأُنْثَيَيْنِ بِالثُّلُثَيْنِ ، وَهذَا </w:t>
            </w:r>
            <w:r w:rsidRPr="007F7D59">
              <w:rPr>
                <w:rStyle w:val="libFootnotenumChar"/>
                <w:rtl/>
              </w:rPr>
              <w:t>(11)</w:t>
            </w:r>
            <w:r w:rsidRPr="00B93E6A">
              <w:rPr>
                <w:rtl/>
                <w:lang w:bidi="fa-IR"/>
              </w:rPr>
              <w:t xml:space="preserve"> بَيَانٌ قَدْ جَهِلَهُ كُلُّهُمْ ؛ وَالْحَمْدُ لِلّهِ كَثِيراً </w:t>
            </w:r>
            <w:r w:rsidRPr="007F7D59">
              <w:rPr>
                <w:rStyle w:val="libFootnotenumChar"/>
                <w:rtl/>
              </w:rPr>
              <w:t>(12)</w:t>
            </w:r>
            <w:r w:rsidR="003D2F39" w:rsidRPr="003D2F39">
              <w:rPr>
                <w:rStyle w:val="libFootnote0Char"/>
                <w:rFonts w:hint="cs"/>
                <w:rtl/>
              </w:rPr>
              <w:t>.</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3D2F39" w:rsidTr="003D2F39">
        <w:tc>
          <w:tcPr>
            <w:tcW w:w="4006" w:type="dxa"/>
          </w:tcPr>
          <w:p w:rsidR="003D2F39" w:rsidRDefault="003D2F39" w:rsidP="00AE73AA">
            <w:pPr>
              <w:pStyle w:val="libFootnote0"/>
              <w:rPr>
                <w:rtl/>
              </w:rPr>
            </w:pPr>
            <w:r>
              <w:rPr>
                <w:rtl/>
              </w:rPr>
              <w:t xml:space="preserve">(1). </w:t>
            </w:r>
            <w:r w:rsidRPr="00B93E6A">
              <w:rPr>
                <w:rtl/>
              </w:rPr>
              <w:t>في « ل ، بح ، بن ، جد » : « فإذا</w:t>
            </w:r>
            <w:r>
              <w:rPr>
                <w:rtl/>
              </w:rPr>
              <w:t xml:space="preserve"> ».</w:t>
            </w:r>
          </w:p>
        </w:tc>
        <w:tc>
          <w:tcPr>
            <w:tcW w:w="4006" w:type="dxa"/>
          </w:tcPr>
          <w:p w:rsidR="003D2F39" w:rsidRDefault="003D2F39" w:rsidP="00AE73AA">
            <w:pPr>
              <w:pStyle w:val="libFootnote0"/>
              <w:rPr>
                <w:rtl/>
              </w:rPr>
            </w:pPr>
            <w:r>
              <w:rPr>
                <w:rtl/>
              </w:rPr>
              <w:t>(2).</w:t>
            </w:r>
            <w:r w:rsidRPr="00B93E6A">
              <w:rPr>
                <w:rtl/>
              </w:rPr>
              <w:t xml:space="preserve"> في « بف » : « سهم</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ل ، م ، بح ، بن ، جد » وحاشية « ن ، جت » : « للزوج والزوجة » بدل « للأزواج</w:t>
      </w:r>
      <w:r w:rsidR="00243845">
        <w:rPr>
          <w:rtl/>
        </w:rPr>
        <w:t xml:space="preserve"> ».</w:t>
      </w:r>
    </w:p>
    <w:tbl>
      <w:tblPr>
        <w:tblStyle w:val="TableGrid"/>
        <w:bidiVisual/>
        <w:tblW w:w="0" w:type="auto"/>
        <w:tblLook w:val="04A0"/>
      </w:tblPr>
      <w:tblGrid>
        <w:gridCol w:w="4006"/>
        <w:gridCol w:w="4006"/>
      </w:tblGrid>
      <w:tr w:rsidR="00CC5512" w:rsidTr="00CC5512">
        <w:tc>
          <w:tcPr>
            <w:tcW w:w="4006" w:type="dxa"/>
          </w:tcPr>
          <w:p w:rsidR="00CC5512" w:rsidRDefault="00CC5512" w:rsidP="00AE73AA">
            <w:pPr>
              <w:pStyle w:val="libFootnote0"/>
              <w:rPr>
                <w:rtl/>
                <w:lang w:bidi="fa-IR"/>
              </w:rPr>
            </w:pPr>
            <w:r>
              <w:rPr>
                <w:rtl/>
              </w:rPr>
              <w:t>(4).</w:t>
            </w:r>
            <w:r w:rsidRPr="00B93E6A">
              <w:rPr>
                <w:rtl/>
              </w:rPr>
              <w:t xml:space="preserve"> في « ق ،</w:t>
            </w:r>
            <w:r>
              <w:rPr>
                <w:rtl/>
              </w:rPr>
              <w:t xml:space="preserve"> ك » </w:t>
            </w:r>
            <w:r w:rsidRPr="00B93E6A">
              <w:rPr>
                <w:rtl/>
              </w:rPr>
              <w:t>: « الانثيين</w:t>
            </w:r>
            <w:r>
              <w:rPr>
                <w:rtl/>
              </w:rPr>
              <w:t xml:space="preserve"> ».</w:t>
            </w:r>
          </w:p>
        </w:tc>
        <w:tc>
          <w:tcPr>
            <w:tcW w:w="4006" w:type="dxa"/>
          </w:tcPr>
          <w:p w:rsidR="00CC5512" w:rsidRDefault="00B3667E" w:rsidP="00AE73AA">
            <w:pPr>
              <w:pStyle w:val="libFootnote0"/>
              <w:rPr>
                <w:rtl/>
                <w:lang w:bidi="fa-IR"/>
              </w:rPr>
            </w:pPr>
            <w:r>
              <w:rPr>
                <w:rtl/>
              </w:rPr>
              <w:t>(5).</w:t>
            </w:r>
            <w:r w:rsidRPr="00B93E6A">
              <w:rPr>
                <w:rtl/>
              </w:rPr>
              <w:t xml:space="preserve"> في « بف » :</w:t>
            </w:r>
            <w:r>
              <w:rPr>
                <w:rtl/>
              </w:rPr>
              <w:t xml:space="preserve"> - </w:t>
            </w:r>
            <w:r w:rsidRPr="00B93E6A">
              <w:rPr>
                <w:rtl/>
              </w:rPr>
              <w:t>« جعل</w:t>
            </w:r>
            <w:r>
              <w:rPr>
                <w:rtl/>
              </w:rPr>
              <w:t xml:space="preserve"> ».</w:t>
            </w:r>
          </w:p>
        </w:tc>
      </w:tr>
      <w:tr w:rsidR="00CC5512" w:rsidTr="00CC5512">
        <w:tc>
          <w:tcPr>
            <w:tcW w:w="4006" w:type="dxa"/>
          </w:tcPr>
          <w:p w:rsidR="00CC5512" w:rsidRDefault="007723A0" w:rsidP="00AE73AA">
            <w:pPr>
              <w:pStyle w:val="libFootnote0"/>
              <w:rPr>
                <w:rtl/>
                <w:lang w:bidi="fa-IR"/>
              </w:rPr>
            </w:pPr>
            <w:r>
              <w:rPr>
                <w:rtl/>
              </w:rPr>
              <w:t>(6).</w:t>
            </w:r>
            <w:r w:rsidRPr="00B93E6A">
              <w:rPr>
                <w:rtl/>
              </w:rPr>
              <w:t xml:space="preserve"> في « بف » :</w:t>
            </w:r>
            <w:r>
              <w:rPr>
                <w:rtl/>
              </w:rPr>
              <w:t xml:space="preserve"> - </w:t>
            </w:r>
            <w:r w:rsidRPr="00B93E6A">
              <w:rPr>
                <w:rtl/>
              </w:rPr>
              <w:t>« ذلك</w:t>
            </w:r>
            <w:r>
              <w:rPr>
                <w:rtl/>
              </w:rPr>
              <w:t xml:space="preserve"> ».</w:t>
            </w:r>
          </w:p>
        </w:tc>
        <w:tc>
          <w:tcPr>
            <w:tcW w:w="4006" w:type="dxa"/>
          </w:tcPr>
          <w:p w:rsidR="00CC5512" w:rsidRDefault="007723A0" w:rsidP="00AE73AA">
            <w:pPr>
              <w:pStyle w:val="libFootnote0"/>
              <w:rPr>
                <w:rtl/>
                <w:lang w:bidi="fa-IR"/>
              </w:rPr>
            </w:pPr>
            <w:r>
              <w:rPr>
                <w:rtl/>
              </w:rPr>
              <w:t>(7).</w:t>
            </w:r>
            <w:r w:rsidRPr="00B93E6A">
              <w:rPr>
                <w:rtl/>
              </w:rPr>
              <w:t xml:space="preserve"> في « ق ، ل ، بن » :</w:t>
            </w:r>
            <w:r>
              <w:rPr>
                <w:rtl/>
              </w:rPr>
              <w:t xml:space="preserve"> - </w:t>
            </w:r>
            <w:r w:rsidRPr="00B93E6A">
              <w:rPr>
                <w:rtl/>
              </w:rPr>
              <w:t>« على</w:t>
            </w:r>
            <w:r>
              <w:rPr>
                <w:rtl/>
              </w:rPr>
              <w:t xml:space="preserve"> ».</w:t>
            </w:r>
          </w:p>
        </w:tc>
      </w:tr>
      <w:tr w:rsidR="00CC5512" w:rsidTr="00CC5512">
        <w:tc>
          <w:tcPr>
            <w:tcW w:w="4006" w:type="dxa"/>
          </w:tcPr>
          <w:p w:rsidR="00CC5512" w:rsidRDefault="00F86688" w:rsidP="00AE73AA">
            <w:pPr>
              <w:pStyle w:val="libFootnote0"/>
              <w:rPr>
                <w:rtl/>
                <w:lang w:bidi="fa-IR"/>
              </w:rPr>
            </w:pPr>
            <w:r>
              <w:rPr>
                <w:rtl/>
              </w:rPr>
              <w:t>(8).</w:t>
            </w:r>
            <w:r w:rsidRPr="00B93E6A">
              <w:rPr>
                <w:rtl/>
              </w:rPr>
              <w:t xml:space="preserve"> في « ق ، ن ، بف ، جت » : « الثلثان</w:t>
            </w:r>
            <w:r>
              <w:rPr>
                <w:rtl/>
              </w:rPr>
              <w:t xml:space="preserve"> ».</w:t>
            </w:r>
          </w:p>
        </w:tc>
        <w:tc>
          <w:tcPr>
            <w:tcW w:w="4006" w:type="dxa"/>
          </w:tcPr>
          <w:p w:rsidR="00CC5512" w:rsidRDefault="00F86688" w:rsidP="00AE73AA">
            <w:pPr>
              <w:pStyle w:val="libFootnote0"/>
              <w:rPr>
                <w:rtl/>
                <w:lang w:bidi="fa-IR"/>
              </w:rPr>
            </w:pPr>
            <w:r>
              <w:rPr>
                <w:rtl/>
              </w:rPr>
              <w:t>(9).</w:t>
            </w:r>
            <w:r w:rsidRPr="00B93E6A">
              <w:rPr>
                <w:rtl/>
              </w:rPr>
              <w:t xml:space="preserve"> في « جت » : « فقلت</w:t>
            </w:r>
            <w:r>
              <w:rPr>
                <w:rtl/>
              </w:rPr>
              <w:t xml:space="preserve"> ».</w:t>
            </w:r>
          </w:p>
        </w:tc>
      </w:tr>
      <w:tr w:rsidR="00CC5512" w:rsidTr="00CC5512">
        <w:tc>
          <w:tcPr>
            <w:tcW w:w="4006" w:type="dxa"/>
          </w:tcPr>
          <w:p w:rsidR="00CC5512" w:rsidRDefault="00632161" w:rsidP="00AE73AA">
            <w:pPr>
              <w:pStyle w:val="libFootnote0"/>
              <w:rPr>
                <w:rtl/>
                <w:lang w:bidi="fa-IR"/>
              </w:rPr>
            </w:pPr>
            <w:r>
              <w:rPr>
                <w:rtl/>
              </w:rPr>
              <w:t>(10).</w:t>
            </w:r>
            <w:r w:rsidRPr="00B93E6A">
              <w:rPr>
                <w:rtl/>
              </w:rPr>
              <w:t xml:space="preserve"> في « جد » : « الابنتين</w:t>
            </w:r>
            <w:r>
              <w:rPr>
                <w:rtl/>
              </w:rPr>
              <w:t xml:space="preserve"> ».</w:t>
            </w:r>
          </w:p>
        </w:tc>
        <w:tc>
          <w:tcPr>
            <w:tcW w:w="4006" w:type="dxa"/>
          </w:tcPr>
          <w:p w:rsidR="00CC5512" w:rsidRDefault="00632161" w:rsidP="00AE73AA">
            <w:pPr>
              <w:pStyle w:val="libFootnote0"/>
              <w:rPr>
                <w:rtl/>
                <w:lang w:bidi="fa-IR"/>
              </w:rPr>
            </w:pPr>
            <w:r>
              <w:rPr>
                <w:rtl/>
              </w:rPr>
              <w:t xml:space="preserve">(11). </w:t>
            </w:r>
            <w:r w:rsidRPr="00B93E6A">
              <w:rPr>
                <w:rtl/>
              </w:rPr>
              <w:t>في « بن ، جد » : « فهذا</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هذا الوجه ذكره الزمخشري والبيضاوي وغيرهما ، قال البيضاوي : واختلف في البنتين ، فقال ابن عبّاس : حكمهما حكم الواحدة ؛ لأنّه تعالى جعل الثلثين لما فوقها ، وقال الباقون : حكمهما حكم مافوقهما ؛ لأنّه تعالى ل</w:t>
      </w:r>
      <w:r w:rsidR="00632161">
        <w:rPr>
          <w:rFonts w:hint="cs"/>
          <w:rtl/>
        </w:rPr>
        <w:t>ـ</w:t>
      </w:r>
      <w:r w:rsidR="00243845" w:rsidRPr="00B93E6A">
        <w:rPr>
          <w:rtl/>
        </w:rPr>
        <w:t>مّا بيّن أنّ حظّ الذكر مثل حظّ الأنثيين إذا كانت معه انثى وهو الثلثان اقتضى ذلك أنّ فرضهما الثلثان ، ثمّ ل</w:t>
      </w:r>
      <w:r w:rsidR="00632161">
        <w:rPr>
          <w:rFonts w:hint="cs"/>
          <w:rtl/>
        </w:rPr>
        <w:t>ـ</w:t>
      </w:r>
      <w:r w:rsidR="00243845" w:rsidRPr="00B93E6A">
        <w:rPr>
          <w:rtl/>
        </w:rPr>
        <w:t xml:space="preserve">مّا أوهم ذلك أن يزاد النصيب بزيادة العدد وذلك بقوله : </w:t>
      </w:r>
      <w:r w:rsidR="00243845" w:rsidRPr="00632161">
        <w:rPr>
          <w:rStyle w:val="libFootnoteAlaemChar"/>
          <w:rFonts w:hint="cs"/>
          <w:rtl/>
        </w:rPr>
        <w:t>(</w:t>
      </w:r>
      <w:r w:rsidR="00243845" w:rsidRPr="00B93E6A">
        <w:rPr>
          <w:rtl/>
        </w:rPr>
        <w:t xml:space="preserve"> </w:t>
      </w:r>
      <w:r w:rsidR="00243845" w:rsidRPr="003F65D3">
        <w:rPr>
          <w:rStyle w:val="libFootnoteAieChar"/>
          <w:rtl/>
        </w:rPr>
        <w:t>فَإِن كُنَّ نِسَآءً فَوْقَ اثْنَتَيْنِ</w:t>
      </w:r>
      <w:r w:rsidR="00243845" w:rsidRPr="00B93E6A">
        <w:rPr>
          <w:rtl/>
        </w:rPr>
        <w:t xml:space="preserve"> </w:t>
      </w:r>
      <w:r w:rsidR="00243845" w:rsidRPr="00632161">
        <w:rPr>
          <w:rStyle w:val="libFootnoteAlaemChar"/>
          <w:rFonts w:hint="cs"/>
          <w:rtl/>
        </w:rPr>
        <w:t>)</w:t>
      </w:r>
      <w:r w:rsidR="00243845" w:rsidRPr="00B93E6A">
        <w:rPr>
          <w:rtl/>
        </w:rPr>
        <w:t xml:space="preserve"> انتهى.</w:t>
      </w:r>
    </w:p>
    <w:p w:rsidR="00243845" w:rsidRPr="00B93E6A" w:rsidRDefault="00243845" w:rsidP="00243845">
      <w:pPr>
        <w:pStyle w:val="libFootnote0"/>
        <w:rPr>
          <w:rtl/>
          <w:lang w:bidi="fa-IR"/>
        </w:rPr>
      </w:pPr>
      <w:r w:rsidRPr="00206510">
        <w:rPr>
          <w:rtl/>
        </w:rPr>
        <w:t xml:space="preserve">وفيه نظر ؛ لأنّ الظاهر أنّه تعالى بيّن أوّلاً حكم الأولاد مع اجتماع الذكور والإناث معاً بأنّ نصيب كلّ ذكر مثل نصيب اثنين ، وما ذكره أخيراً بقوله : </w:t>
      </w:r>
      <w:r w:rsidRPr="00632161">
        <w:rPr>
          <w:rStyle w:val="libFootnoteAlaemChar"/>
          <w:rFonts w:hint="cs"/>
          <w:rtl/>
        </w:rPr>
        <w:t>(</w:t>
      </w:r>
      <w:r w:rsidRPr="00206510">
        <w:rPr>
          <w:rtl/>
        </w:rPr>
        <w:t xml:space="preserve"> </w:t>
      </w:r>
      <w:r w:rsidRPr="003F65D3">
        <w:rPr>
          <w:rStyle w:val="libFootnoteAieChar"/>
          <w:rtl/>
        </w:rPr>
        <w:t>فَإِن كُنَّ نِسَآءً فَوْقَ اثْنَتَيْنِ</w:t>
      </w:r>
      <w:r w:rsidRPr="00206510">
        <w:rPr>
          <w:rtl/>
        </w:rPr>
        <w:t xml:space="preserve"> </w:t>
      </w:r>
      <w:r w:rsidRPr="00632161">
        <w:rPr>
          <w:rStyle w:val="libFootnoteAlaemChar"/>
          <w:rFonts w:hint="cs"/>
          <w:rtl/>
        </w:rPr>
        <w:t>)</w:t>
      </w:r>
      <w:r w:rsidRPr="00206510">
        <w:rPr>
          <w:rtl/>
        </w:rPr>
        <w:t xml:space="preserve"> مورده انحصار الأولاد في الإناث اتّفاقاً ، فاستنباط حكم البنتين ال</w:t>
      </w:r>
      <w:r w:rsidR="00632161">
        <w:rPr>
          <w:rtl/>
        </w:rPr>
        <w:t>منفردتين من الأوّل لايتمشّى إل</w:t>
      </w:r>
      <w:r w:rsidR="00632161">
        <w:rPr>
          <w:rFonts w:hint="cs"/>
          <w:rtl/>
        </w:rPr>
        <w:t>ّ</w:t>
      </w:r>
      <w:r w:rsidR="00632161">
        <w:rPr>
          <w:rtl/>
        </w:rPr>
        <w:t>ا</w:t>
      </w:r>
      <w:r w:rsidR="00632161">
        <w:rPr>
          <w:rFonts w:hint="cs"/>
          <w:rtl/>
        </w:rPr>
        <w:t xml:space="preserve"> </w:t>
      </w:r>
      <w:r w:rsidRPr="00206510">
        <w:rPr>
          <w:rtl/>
        </w:rPr>
        <w:t>على وجه القياس ، فتدبّر ». وراجع : تفسير البيضاوي ، ج 2 ، ص 154.</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ثُمَّ جَعَلَ الْمِيرَاثَ كُلَّهُ لِلْأَبَوَيْنِ إِذَا لَمْ يَكُنْ وَلَدٌ </w:t>
            </w:r>
            <w:r w:rsidRPr="007F7D59">
              <w:rPr>
                <w:rStyle w:val="libFootnotenumChar"/>
                <w:rtl/>
              </w:rPr>
              <w:t>(1)</w:t>
            </w:r>
            <w:r w:rsidRPr="00B93E6A">
              <w:rPr>
                <w:rtl/>
                <w:lang w:bidi="fa-IR"/>
              </w:rPr>
              <w:t xml:space="preserve"> ، فَقَالَ : </w:t>
            </w:r>
            <w:r w:rsidRPr="002D5331">
              <w:rPr>
                <w:rStyle w:val="libAlaemChar"/>
                <w:rtl/>
              </w:rPr>
              <w:t>(</w:t>
            </w:r>
            <w:r w:rsidRPr="000F2BA2">
              <w:rPr>
                <w:rStyle w:val="libAieChar"/>
                <w:rtl/>
              </w:rPr>
              <w:t xml:space="preserve"> فَإِنْ لَمْ يَكُنْ لَهُ وَلَدٌ وَ</w:t>
            </w:r>
            <w:r w:rsidR="008E46D5">
              <w:rPr>
                <w:rStyle w:val="libAieChar"/>
                <w:rFonts w:hint="cs"/>
                <w:rtl/>
              </w:rPr>
              <w:t xml:space="preserve"> </w:t>
            </w:r>
            <w:r w:rsidRPr="000F2BA2">
              <w:rPr>
                <w:rStyle w:val="libAieChar"/>
                <w:rtl/>
              </w:rPr>
              <w:t xml:space="preserve">وَرِثَهُ أَبَواهُ فَلِأُمِّهِ الثُّلُثُ </w:t>
            </w:r>
            <w:r w:rsidRPr="002D5331">
              <w:rPr>
                <w:rStyle w:val="libAlaemChar"/>
                <w:rtl/>
              </w:rPr>
              <w:t>)</w:t>
            </w:r>
            <w:r w:rsidRPr="00B93E6A">
              <w:rPr>
                <w:rtl/>
                <w:lang w:bidi="fa-IR"/>
              </w:rPr>
              <w:t xml:space="preserve"> وَلَمْ يَجْعَلْ لِلْأَبِ تَسْمِيَةً ، إِنَّمَا لَهُ مَا بَقِيَ.</w:t>
            </w:r>
          </w:p>
          <w:p w:rsidR="00243845" w:rsidRPr="00B93E6A" w:rsidRDefault="00243845" w:rsidP="00FA0166">
            <w:pPr>
              <w:pStyle w:val="libNormal0"/>
              <w:rPr>
                <w:rtl/>
                <w:lang w:bidi="fa-IR"/>
              </w:rPr>
            </w:pPr>
            <w:r w:rsidRPr="00B93E6A">
              <w:rPr>
                <w:rtl/>
                <w:lang w:bidi="fa-IR"/>
              </w:rPr>
              <w:t xml:space="preserve">ثُمَّ حَجَبَ الْأُمَّ عَنِ الثُّلُثِ بِالْإِخْوَةِ ، فَقَالَ : </w:t>
            </w:r>
            <w:r w:rsidRPr="002D5331">
              <w:rPr>
                <w:rStyle w:val="libAlaemChar"/>
                <w:rtl/>
              </w:rPr>
              <w:t>(</w:t>
            </w:r>
            <w:r w:rsidRPr="000F2BA2">
              <w:rPr>
                <w:rStyle w:val="libAieChar"/>
                <w:rtl/>
              </w:rPr>
              <w:t xml:space="preserve"> فَإِنْ كانَ لَهُ إِخْوَةٌ فَلِأُمِّهِ السُّدُسُ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فَلَمْ يُوَرِّثِ اللهُ</w:t>
            </w:r>
            <w:r>
              <w:rPr>
                <w:rtl/>
                <w:lang w:bidi="fa-IR"/>
              </w:rPr>
              <w:t xml:space="preserve"> </w:t>
            </w:r>
            <w:r w:rsidR="00AE73AA">
              <w:rPr>
                <w:rtl/>
                <w:lang w:bidi="fa-IR"/>
              </w:rPr>
              <w:t>-</w:t>
            </w:r>
            <w:r>
              <w:rPr>
                <w:rtl/>
                <w:lang w:bidi="fa-IR"/>
              </w:rPr>
              <w:t xml:space="preserve"> </w:t>
            </w:r>
            <w:r w:rsidRPr="00B93E6A">
              <w:rPr>
                <w:rtl/>
                <w:lang w:bidi="fa-IR"/>
              </w:rPr>
              <w:t>جَلَّ وَعَزَّ</w:t>
            </w:r>
            <w:r>
              <w:rPr>
                <w:rtl/>
                <w:lang w:bidi="fa-IR"/>
              </w:rPr>
              <w:t xml:space="preserve"> </w:t>
            </w:r>
            <w:r w:rsidR="00AE73AA">
              <w:rPr>
                <w:rtl/>
                <w:lang w:bidi="fa-IR"/>
              </w:rPr>
              <w:t>-</w:t>
            </w:r>
            <w:r>
              <w:rPr>
                <w:rtl/>
                <w:lang w:bidi="fa-IR"/>
              </w:rPr>
              <w:t xml:space="preserve"> </w:t>
            </w:r>
            <w:r w:rsidRPr="00B93E6A">
              <w:rPr>
                <w:rtl/>
                <w:lang w:bidi="fa-IR"/>
              </w:rPr>
              <w:t xml:space="preserve">مَعَ الْأَبَوَيْنِ إِذَا لَمْ يَكُنْ لَهُ </w:t>
            </w:r>
            <w:r w:rsidRPr="007F7D59">
              <w:rPr>
                <w:rStyle w:val="libFootnotenumChar"/>
                <w:rtl/>
              </w:rPr>
              <w:t>(3)</w:t>
            </w:r>
            <w:r w:rsidR="008E46D5">
              <w:rPr>
                <w:rtl/>
                <w:lang w:bidi="fa-IR"/>
              </w:rPr>
              <w:t xml:space="preserve"> وَلَدٌ إِل</w:t>
            </w:r>
            <w:r w:rsidR="008E46D5">
              <w:rPr>
                <w:rFonts w:hint="cs"/>
                <w:rtl/>
                <w:lang w:bidi="fa-IR"/>
              </w:rPr>
              <w:t>َّ</w:t>
            </w:r>
            <w:r w:rsidR="008E46D5">
              <w:rPr>
                <w:rtl/>
                <w:lang w:bidi="fa-IR"/>
              </w:rPr>
              <w:t>ا</w:t>
            </w:r>
            <w:r w:rsidRPr="00B93E6A">
              <w:rPr>
                <w:rtl/>
                <w:lang w:bidi="fa-IR"/>
              </w:rPr>
              <w:t xml:space="preserve"> الزَّوْجَ وَالْمَرْأَةَ ، وَكُلُّ فَرِيضَةٍ لَمْ يُسَمِّ لِلْأَبِ فِيهَا </w:t>
            </w:r>
            <w:r w:rsidRPr="007F7D59">
              <w:rPr>
                <w:rStyle w:val="libFootnotenumChar"/>
                <w:rtl/>
              </w:rPr>
              <w:t>(4)</w:t>
            </w:r>
            <w:r w:rsidRPr="00B93E6A">
              <w:rPr>
                <w:rtl/>
                <w:lang w:bidi="fa-IR"/>
              </w:rPr>
              <w:t xml:space="preserve"> سَهْماً ، فَإِنَّمَا لَهُ مَا بَقِيَ ، وَكُلُّ فَرِيضَةٍ سَمّى لِلْأَبِ فِيهَا سَهْماً ، كَانَ مَا فَضَلَ مِنَ الْمَالِ مَقْسُوماً عَلى قَدْرِ السِّهَامِ فِي مِثْلِ ابْنَةٍ </w:t>
            </w:r>
            <w:r w:rsidRPr="007F7D59">
              <w:rPr>
                <w:rStyle w:val="libFootnotenumChar"/>
                <w:rtl/>
              </w:rPr>
              <w:t>(5)</w:t>
            </w:r>
            <w:r w:rsidRPr="00B93E6A">
              <w:rPr>
                <w:rtl/>
                <w:lang w:bidi="fa-IR"/>
              </w:rPr>
              <w:t xml:space="preserve"> وَأَبَوَيْنِ عَلى مَا بَيَّنَّاهُ أَوَّلاً.</w:t>
            </w:r>
          </w:p>
          <w:p w:rsidR="00243845" w:rsidRPr="00B93E6A" w:rsidRDefault="00243845" w:rsidP="00FA0166">
            <w:pPr>
              <w:pStyle w:val="libNormal0"/>
              <w:rPr>
                <w:rtl/>
                <w:lang w:bidi="fa-IR"/>
              </w:rPr>
            </w:pPr>
            <w:r w:rsidRPr="00B93E6A">
              <w:rPr>
                <w:rtl/>
                <w:lang w:bidi="fa-IR"/>
              </w:rPr>
              <w:t xml:space="preserve">ثُمَّ ذَكَرَ فَرِيضَةَ الْأَزْوَاجِ ، فَأَدْخَلَهُمْ عَلَى الْوَلَدِ وَعَلَى الْأَبَوَيْنِ وَعَلى جَمِيعِ أَهْلِ الْفَرَائِضِ عَلى قَدْرِ مَا سَمّى لَهُمْ ، وَلَيْسَ </w:t>
            </w:r>
            <w:r w:rsidRPr="007F7D59">
              <w:rPr>
                <w:rStyle w:val="libFootnotenumChar"/>
                <w:rtl/>
              </w:rPr>
              <w:t>(6)</w:t>
            </w:r>
            <w:r w:rsidRPr="00B93E6A">
              <w:rPr>
                <w:rtl/>
                <w:lang w:bidi="fa-IR"/>
              </w:rPr>
              <w:t xml:space="preserve"> فِي فَرِيضَتِهِمُ اخْتِلَافٌ وَلَا تَنَازُعٌ ، فَاخْتَصَرْنَا </w:t>
            </w:r>
            <w:r w:rsidRPr="007F7D59">
              <w:rPr>
                <w:rStyle w:val="libFootnotenumChar"/>
                <w:rtl/>
              </w:rPr>
              <w:t>(7)</w:t>
            </w:r>
            <w:r w:rsidRPr="00B93E6A">
              <w:rPr>
                <w:rtl/>
                <w:lang w:bidi="fa-IR"/>
              </w:rPr>
              <w:t xml:space="preserve"> الْكَلَامَ فِي ذلِكَ.</w:t>
            </w:r>
          </w:p>
          <w:p w:rsidR="00243845" w:rsidRDefault="00243845" w:rsidP="00FA0166">
            <w:pPr>
              <w:pStyle w:val="libNormal0"/>
              <w:rPr>
                <w:rtl/>
                <w:lang w:bidi="fa-IR"/>
              </w:rPr>
            </w:pPr>
            <w:r w:rsidRPr="00B93E6A">
              <w:rPr>
                <w:rtl/>
                <w:lang w:bidi="fa-IR"/>
              </w:rPr>
              <w:t xml:space="preserve">ثُمَّ ذَكَرَ فَرِيضَةَ الْإِخْوَةِ وَالْأَخَوَاتِ مِنْ قِبَلِ الْأُمِّ ، فَقَالَ : </w:t>
            </w:r>
            <w:r w:rsidRPr="002D5331">
              <w:rPr>
                <w:rStyle w:val="libAlaemChar"/>
                <w:rtl/>
              </w:rPr>
              <w:t>(</w:t>
            </w:r>
            <w:r w:rsidRPr="000F2BA2">
              <w:rPr>
                <w:rStyle w:val="libAieChar"/>
                <w:rtl/>
              </w:rPr>
              <w:t xml:space="preserve"> وَإِنْ كانَ رَجُلٌ يُورَثُ كَلالَةً أَوِ امْرَأَةٌ وَلَهُ أَخٌ أَوْ أُخْتٌ </w:t>
            </w:r>
            <w:r w:rsidRPr="002D5331">
              <w:rPr>
                <w:rStyle w:val="libAlaemChar"/>
                <w:rtl/>
              </w:rPr>
              <w:t>)</w:t>
            </w:r>
            <w:r w:rsidRPr="00B93E6A">
              <w:rPr>
                <w:rtl/>
                <w:lang w:bidi="fa-IR"/>
              </w:rPr>
              <w:t xml:space="preserve"> يَعْنِي لِأُمٍّ</w:t>
            </w:r>
            <w:r>
              <w:rPr>
                <w:rFonts w:hint="cs"/>
                <w:rtl/>
                <w:lang w:bidi="fa-IR"/>
              </w:rPr>
              <w:t xml:space="preserve"> </w:t>
            </w:r>
            <w:r w:rsidRPr="002D5331">
              <w:rPr>
                <w:rStyle w:val="libAlaemChar"/>
                <w:rtl/>
              </w:rPr>
              <w:t>(</w:t>
            </w:r>
            <w:r w:rsidRPr="000F2BA2">
              <w:rPr>
                <w:rStyle w:val="libAieChar"/>
                <w:rtl/>
              </w:rPr>
              <w:t xml:space="preserve"> فَلِكُلِّ واحِدٍ مِنْهُمَا السُّدُسُ فَإِنْ كانُوا أَكْثَرَ مِنْ ذلِكَ فَهُمْ شُرَكاءُ فِي الثُّلُثِ </w:t>
            </w:r>
            <w:r w:rsidRPr="002D5331">
              <w:rPr>
                <w:rStyle w:val="libAlaemChar"/>
                <w:rtl/>
              </w:rPr>
              <w:t>)</w:t>
            </w:r>
            <w:r w:rsidRPr="00B93E6A">
              <w:rPr>
                <w:rtl/>
                <w:lang w:bidi="fa-IR"/>
              </w:rPr>
              <w:t xml:space="preserve"> وَهذَا فِيهِ خِلَافٌ </w:t>
            </w:r>
            <w:r w:rsidRPr="007F7D59">
              <w:rPr>
                <w:rStyle w:val="libFootnotenumChar"/>
                <w:rtl/>
              </w:rPr>
              <w:t>(8)</w:t>
            </w:r>
            <w:r w:rsidRPr="00B93E6A">
              <w:rPr>
                <w:rtl/>
                <w:lang w:bidi="fa-IR"/>
              </w:rPr>
              <w:t xml:space="preserve"> بَيْنَ الْأُمَّةِ ، وَكُلُّ هذَا</w:t>
            </w:r>
            <w:r w:rsidRPr="002D5331">
              <w:rPr>
                <w:rStyle w:val="libAlaemChar"/>
                <w:rtl/>
              </w:rPr>
              <w:t>(</w:t>
            </w:r>
            <w:r w:rsidRPr="000F2BA2">
              <w:rPr>
                <w:rStyle w:val="libAieChar"/>
                <w:rtl/>
              </w:rPr>
              <w:t xml:space="preserve"> مِنْ بَعْدِ وَصِيَّةٍ يُوصى بِها أَوْ دَيْنٍ </w:t>
            </w:r>
            <w:r w:rsidRPr="002D5331">
              <w:rPr>
                <w:rStyle w:val="libAlaemChar"/>
                <w:rtl/>
              </w:rPr>
              <w:t>)</w:t>
            </w:r>
            <w:r w:rsidRPr="00B93E6A">
              <w:rPr>
                <w:rtl/>
                <w:lang w:bidi="fa-IR"/>
              </w:rPr>
              <w:t xml:space="preserve"> </w:t>
            </w:r>
            <w:r w:rsidRPr="007F7D59">
              <w:rPr>
                <w:rStyle w:val="libFootnotenumChar"/>
                <w:rtl/>
              </w:rPr>
              <w:t>(9)</w:t>
            </w:r>
            <w:r w:rsidRPr="00B93E6A">
              <w:rPr>
                <w:rtl/>
                <w:lang w:bidi="fa-IR"/>
              </w:rPr>
              <w:t xml:space="preserve"> فَلِلْإِخْوَةِ </w:t>
            </w:r>
            <w:r w:rsidRPr="007F7D59">
              <w:rPr>
                <w:rStyle w:val="libFootnotenumChar"/>
                <w:rtl/>
              </w:rPr>
              <w:t>(10)</w:t>
            </w:r>
            <w:r w:rsidRPr="00B93E6A">
              <w:rPr>
                <w:rtl/>
                <w:lang w:bidi="fa-IR"/>
              </w:rPr>
              <w:t xml:space="preserve"> مِنَ الْأُمِّ لَهُمْ نَصِيبُهُمُ الْمُسَمّى </w:t>
            </w:r>
            <w:r w:rsidRPr="007F7D59">
              <w:rPr>
                <w:rStyle w:val="libFootnotenumChar"/>
                <w:rtl/>
              </w:rPr>
              <w:t>(11)</w:t>
            </w:r>
            <w:r w:rsidRPr="00B93E6A">
              <w:rPr>
                <w:rtl/>
                <w:lang w:bidi="fa-IR"/>
              </w:rPr>
              <w:t xml:space="preserve"> لَهُمْ مَعَ الْإِخْوَةِ وَالْأَخَوَاتِ مِنَ الْأَبِ وَالْأُمِّ ، وَالْإِخْوَةُ وَالْأَخَوَاتُ مِنَ الْأُمِّ لَايُزَادُونَ </w:t>
            </w:r>
            <w:r w:rsidRPr="007F7D59">
              <w:rPr>
                <w:rStyle w:val="libFootnotenumChar"/>
                <w:rtl/>
              </w:rPr>
              <w:t>(12)</w:t>
            </w:r>
            <w:r w:rsidRPr="00B93E6A">
              <w:rPr>
                <w:rtl/>
                <w:lang w:bidi="fa-IR"/>
              </w:rPr>
              <w:t xml:space="preserve"> عَلَى </w:t>
            </w:r>
            <w:r w:rsidRPr="007F7D59">
              <w:rPr>
                <w:rStyle w:val="libFootnotenumChar"/>
                <w:rtl/>
              </w:rPr>
              <w:t>(13)</w:t>
            </w:r>
            <w:r>
              <w:rPr>
                <w:rtl/>
                <w:lang w:bidi="fa-IR"/>
              </w:rPr>
              <w:t xml:space="preserve"> الثُّلُثِ وَلَا يُنْقَصُونَ‌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ق ، ل ، م ، ن ، بح ، بف ، بن ، جد</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ذلك</w:t>
      </w:r>
      <w:r w:rsidR="00243845">
        <w:rPr>
          <w:rtl/>
        </w:rPr>
        <w:t xml:space="preserve"> ».</w:t>
      </w:r>
      <w:r w:rsidR="00243845" w:rsidRPr="00B93E6A">
        <w:rPr>
          <w:rtl/>
        </w:rPr>
        <w:t xml:space="preserve"> وفي « جت » والمطبوع : « له ولد</w:t>
      </w:r>
      <w:r w:rsidR="00243845">
        <w:rPr>
          <w:rtl/>
        </w:rPr>
        <w:t xml:space="preserve"> ».</w:t>
      </w:r>
    </w:p>
    <w:tbl>
      <w:tblPr>
        <w:tblStyle w:val="TableGrid"/>
        <w:bidiVisual/>
        <w:tblW w:w="0" w:type="auto"/>
        <w:tblLook w:val="04A0"/>
      </w:tblPr>
      <w:tblGrid>
        <w:gridCol w:w="4006"/>
        <w:gridCol w:w="4006"/>
      </w:tblGrid>
      <w:tr w:rsidR="00E81AAC" w:rsidTr="00E81AAC">
        <w:tc>
          <w:tcPr>
            <w:tcW w:w="4006" w:type="dxa"/>
          </w:tcPr>
          <w:p w:rsidR="00E81AAC" w:rsidRDefault="00E81AAC" w:rsidP="00AE73AA">
            <w:pPr>
              <w:pStyle w:val="libFootnote0"/>
              <w:rPr>
                <w:rtl/>
              </w:rPr>
            </w:pPr>
            <w:r>
              <w:rPr>
                <w:rtl/>
              </w:rPr>
              <w:t>(2).</w:t>
            </w:r>
            <w:r w:rsidRPr="00B93E6A">
              <w:rPr>
                <w:rtl/>
              </w:rPr>
              <w:t xml:space="preserve"> النساء </w:t>
            </w:r>
            <w:r>
              <w:rPr>
                <w:rtl/>
              </w:rPr>
              <w:t>(4)</w:t>
            </w:r>
            <w:r w:rsidRPr="00B93E6A">
              <w:rPr>
                <w:rtl/>
              </w:rPr>
              <w:t xml:space="preserve"> : 11.</w:t>
            </w:r>
          </w:p>
        </w:tc>
        <w:tc>
          <w:tcPr>
            <w:tcW w:w="4006" w:type="dxa"/>
          </w:tcPr>
          <w:p w:rsidR="00E81AAC" w:rsidRDefault="00E81AAC" w:rsidP="00AE73AA">
            <w:pPr>
              <w:pStyle w:val="libFootnote0"/>
              <w:rPr>
                <w:rtl/>
              </w:rPr>
            </w:pPr>
            <w:r>
              <w:rPr>
                <w:rtl/>
              </w:rPr>
              <w:t>(3).</w:t>
            </w:r>
            <w:r w:rsidRPr="00B93E6A">
              <w:rPr>
                <w:rtl/>
              </w:rPr>
              <w:t xml:space="preserve"> في « بن » :</w:t>
            </w:r>
            <w:r>
              <w:rPr>
                <w:rtl/>
              </w:rPr>
              <w:t xml:space="preserve"> - </w:t>
            </w:r>
            <w:r w:rsidRPr="00B93E6A">
              <w:rPr>
                <w:rtl/>
              </w:rPr>
              <w:t>« له</w:t>
            </w:r>
            <w:r>
              <w:rPr>
                <w:rtl/>
              </w:rPr>
              <w:t xml:space="preserve"> ».</w:t>
            </w:r>
          </w:p>
        </w:tc>
      </w:tr>
      <w:tr w:rsidR="00E81AAC" w:rsidTr="00E81AAC">
        <w:tc>
          <w:tcPr>
            <w:tcW w:w="4006" w:type="dxa"/>
          </w:tcPr>
          <w:p w:rsidR="00E81AAC" w:rsidRDefault="00E81AAC" w:rsidP="00AE73AA">
            <w:pPr>
              <w:pStyle w:val="libFootnote0"/>
              <w:rPr>
                <w:rtl/>
                <w:lang w:bidi="fa-IR"/>
              </w:rPr>
            </w:pPr>
            <w:r>
              <w:rPr>
                <w:rtl/>
              </w:rPr>
              <w:t>(4).</w:t>
            </w:r>
            <w:r w:rsidRPr="00B93E6A">
              <w:rPr>
                <w:rtl/>
              </w:rPr>
              <w:t xml:space="preserve"> في « ل ، بن » : وحاشية « بح » : « منها</w:t>
            </w:r>
            <w:r>
              <w:rPr>
                <w:rtl/>
              </w:rPr>
              <w:t xml:space="preserve"> ».</w:t>
            </w:r>
          </w:p>
        </w:tc>
        <w:tc>
          <w:tcPr>
            <w:tcW w:w="4006" w:type="dxa"/>
          </w:tcPr>
          <w:p w:rsidR="00E81AAC" w:rsidRDefault="00E81AAC" w:rsidP="00AE73AA">
            <w:pPr>
              <w:pStyle w:val="libFootnote0"/>
              <w:rPr>
                <w:rtl/>
                <w:lang w:bidi="fa-IR"/>
              </w:rPr>
            </w:pPr>
            <w:r>
              <w:rPr>
                <w:rtl/>
              </w:rPr>
              <w:t>(5). في«م،ن،بح،بن،جد»وحاشية«</w:t>
            </w:r>
            <w:r w:rsidRPr="00B93E6A">
              <w:rPr>
                <w:rtl/>
              </w:rPr>
              <w:t>جت » : « بنت</w:t>
            </w:r>
            <w:r>
              <w:rPr>
                <w:rtl/>
              </w:rPr>
              <w:t xml:space="preserve"> ».</w:t>
            </w:r>
          </w:p>
        </w:tc>
      </w:tr>
      <w:tr w:rsidR="00E81AAC" w:rsidTr="00E81AAC">
        <w:tc>
          <w:tcPr>
            <w:tcW w:w="4006" w:type="dxa"/>
          </w:tcPr>
          <w:p w:rsidR="00E81AAC" w:rsidRDefault="00E81AAC" w:rsidP="00AE73AA">
            <w:pPr>
              <w:pStyle w:val="libFootnote0"/>
              <w:rPr>
                <w:rtl/>
                <w:lang w:bidi="fa-IR"/>
              </w:rPr>
            </w:pPr>
            <w:r>
              <w:rPr>
                <w:rtl/>
              </w:rPr>
              <w:t>(6).</w:t>
            </w:r>
            <w:r w:rsidRPr="00B93E6A">
              <w:rPr>
                <w:rtl/>
              </w:rPr>
              <w:t xml:space="preserve"> في « جت » : « فليس</w:t>
            </w:r>
            <w:r>
              <w:rPr>
                <w:rtl/>
              </w:rPr>
              <w:t xml:space="preserve"> ».</w:t>
            </w:r>
          </w:p>
        </w:tc>
        <w:tc>
          <w:tcPr>
            <w:tcW w:w="4006" w:type="dxa"/>
          </w:tcPr>
          <w:p w:rsidR="00E81AAC" w:rsidRDefault="00E81AAC" w:rsidP="00AE73AA">
            <w:pPr>
              <w:pStyle w:val="libFootnote0"/>
              <w:rPr>
                <w:rtl/>
                <w:lang w:bidi="fa-IR"/>
              </w:rPr>
            </w:pPr>
            <w:r>
              <w:rPr>
                <w:rtl/>
              </w:rPr>
              <w:t>(7).</w:t>
            </w:r>
            <w:r w:rsidRPr="00B93E6A">
              <w:rPr>
                <w:rtl/>
              </w:rPr>
              <w:t xml:space="preserve"> في « بف » : « واختصرنا</w:t>
            </w:r>
            <w:r>
              <w:rPr>
                <w:rtl/>
              </w:rPr>
              <w:t xml:space="preserve"> ».</w:t>
            </w:r>
          </w:p>
        </w:tc>
      </w:tr>
    </w:tbl>
    <w:p w:rsidR="00243845" w:rsidRPr="00B93E6A" w:rsidRDefault="00AE73AA" w:rsidP="00AE73AA">
      <w:pPr>
        <w:pStyle w:val="libFootnote0"/>
        <w:rPr>
          <w:rtl/>
          <w:lang w:bidi="fa-IR"/>
        </w:rPr>
      </w:pPr>
      <w:r>
        <w:rPr>
          <w:rtl/>
        </w:rPr>
        <w:t>(8).</w:t>
      </w:r>
      <w:r w:rsidR="00E81AAC">
        <w:rPr>
          <w:rtl/>
        </w:rPr>
        <w:t xml:space="preserve"> في «بف ، بن</w:t>
      </w:r>
      <w:r w:rsidR="00243845" w:rsidRPr="00B93E6A">
        <w:rPr>
          <w:rtl/>
        </w:rPr>
        <w:t>» : « اختلاف</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لعلّ الخلاف في توريثهم مع الا</w:t>
      </w:r>
      <w:r w:rsidR="00E81AAC">
        <w:rPr>
          <w:rFonts w:hint="cs"/>
          <w:rtl/>
        </w:rPr>
        <w:t>ُ</w:t>
      </w:r>
      <w:r w:rsidR="00243845" w:rsidRPr="00B93E6A">
        <w:rPr>
          <w:rtl/>
        </w:rPr>
        <w:t>مّ والبنت بناءً على التعصيب</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النساء </w:t>
      </w:r>
      <w:r w:rsidR="00E81AAC">
        <w:rPr>
          <w:rtl/>
        </w:rPr>
        <w:t>(4)</w:t>
      </w:r>
      <w:r w:rsidR="00243845" w:rsidRPr="00B93E6A">
        <w:rPr>
          <w:rtl/>
        </w:rPr>
        <w:t xml:space="preserve"> : 12.</w:t>
      </w:r>
    </w:p>
    <w:p w:rsidR="00243845" w:rsidRPr="00B93E6A" w:rsidRDefault="00AE73AA" w:rsidP="00AE73AA">
      <w:pPr>
        <w:pStyle w:val="libFootnote0"/>
        <w:rPr>
          <w:rtl/>
          <w:lang w:bidi="fa-IR"/>
        </w:rPr>
      </w:pPr>
      <w:r>
        <w:rPr>
          <w:rtl/>
        </w:rPr>
        <w:t>(10).</w:t>
      </w:r>
      <w:r w:rsidR="00243845" w:rsidRPr="00B93E6A">
        <w:rPr>
          <w:rtl/>
        </w:rPr>
        <w:t xml:space="preserve"> في « ل ، بن » : « والإخوة</w:t>
      </w:r>
      <w:r w:rsidR="00243845">
        <w:rPr>
          <w:rtl/>
        </w:rPr>
        <w:t xml:space="preserve"> ».</w:t>
      </w:r>
      <w:r w:rsidR="00243845" w:rsidRPr="00B93E6A">
        <w:rPr>
          <w:rtl/>
        </w:rPr>
        <w:t xml:space="preserve"> وفي « ن ، بح » وحاشية « جت » : « فالإخوة</w:t>
      </w:r>
      <w:r w:rsidR="00243845">
        <w:rPr>
          <w:rtl/>
        </w:rPr>
        <w:t xml:space="preserve"> ».</w:t>
      </w:r>
    </w:p>
    <w:tbl>
      <w:tblPr>
        <w:tblStyle w:val="TableGrid"/>
        <w:bidiVisual/>
        <w:tblW w:w="0" w:type="auto"/>
        <w:tblLook w:val="04A0"/>
      </w:tblPr>
      <w:tblGrid>
        <w:gridCol w:w="4006"/>
        <w:gridCol w:w="4006"/>
      </w:tblGrid>
      <w:tr w:rsidR="00E81AAC" w:rsidTr="00E81AAC">
        <w:tc>
          <w:tcPr>
            <w:tcW w:w="4006" w:type="dxa"/>
          </w:tcPr>
          <w:p w:rsidR="00E81AAC" w:rsidRDefault="00E81AAC" w:rsidP="00AE73AA">
            <w:pPr>
              <w:pStyle w:val="libFootnote0"/>
              <w:rPr>
                <w:rtl/>
              </w:rPr>
            </w:pPr>
            <w:r>
              <w:rPr>
                <w:rtl/>
              </w:rPr>
              <w:t xml:space="preserve">(11). </w:t>
            </w:r>
            <w:r w:rsidRPr="00B93E6A">
              <w:rPr>
                <w:rtl/>
              </w:rPr>
              <w:t>في « جت » : « وللمسمّى</w:t>
            </w:r>
            <w:r>
              <w:rPr>
                <w:rtl/>
              </w:rPr>
              <w:t xml:space="preserve"> ».</w:t>
            </w:r>
          </w:p>
        </w:tc>
        <w:tc>
          <w:tcPr>
            <w:tcW w:w="4006" w:type="dxa"/>
          </w:tcPr>
          <w:p w:rsidR="00E81AAC" w:rsidRDefault="00E81AAC" w:rsidP="00AE73AA">
            <w:pPr>
              <w:pStyle w:val="libFootnote0"/>
              <w:rPr>
                <w:rtl/>
              </w:rPr>
            </w:pPr>
            <w:r>
              <w:rPr>
                <w:rtl/>
              </w:rPr>
              <w:t>(12).</w:t>
            </w:r>
            <w:r w:rsidRPr="00B93E6A">
              <w:rPr>
                <w:rtl/>
              </w:rPr>
              <w:t xml:space="preserve"> في « ن » : « لا يزدادون</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ل ، م ، ن ، بن ، جد » وحاشية « بح » : + « ذلك</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مِنَ السُّدُسِ ، وَالذَّكَرُ وَالْأُنْثى فِيهِ سَوَاءٌ ، وَهذَا </w:t>
            </w:r>
            <w:r w:rsidR="00BD447E">
              <w:rPr>
                <w:rtl/>
                <w:lang w:bidi="fa-IR"/>
              </w:rPr>
              <w:t>كُلُّهُ مُجْمَعٌ عَلَيْهِ إِل</w:t>
            </w:r>
            <w:r w:rsidR="00BD447E">
              <w:rPr>
                <w:rFonts w:hint="cs"/>
                <w:rtl/>
                <w:lang w:bidi="fa-IR"/>
              </w:rPr>
              <w:t>َّ</w:t>
            </w:r>
            <w:r w:rsidR="00BD447E">
              <w:rPr>
                <w:rtl/>
                <w:lang w:bidi="fa-IR"/>
              </w:rPr>
              <w:t>ا</w:t>
            </w:r>
            <w:r w:rsidRPr="00B93E6A">
              <w:rPr>
                <w:rtl/>
                <w:lang w:bidi="fa-IR"/>
              </w:rPr>
              <w:t xml:space="preserve"> أَنْ لَايَحْضُرَ أَحَدٌ غَيْرُهُمْ ، فَيَكُونَ مَا بَقِيَ لِأُولِي الْأَرْحَامِ </w:t>
            </w:r>
            <w:r w:rsidRPr="007F7D59">
              <w:rPr>
                <w:rStyle w:val="libFootnotenumChar"/>
                <w:rtl/>
              </w:rPr>
              <w:t>(1)</w:t>
            </w:r>
            <w:r w:rsidRPr="00B93E6A">
              <w:rPr>
                <w:rtl/>
                <w:lang w:bidi="fa-IR"/>
              </w:rPr>
              <w:t xml:space="preserve"> ، وَيَكُونُوا هُمْ أَقْرَبَ الْأَرْحَامِ ، وَذُو السَّهْمِ أَحَقُّ مِمَّنْ لَاسَهْمَ لَهُ ، فَيَصِيرُ الْمَالُ كُلُّهُ لَهُمْ عَلى هذِهِ الْجِهَةِ.</w:t>
            </w:r>
          </w:p>
          <w:p w:rsidR="00243845" w:rsidRPr="00B93E6A" w:rsidRDefault="00243845" w:rsidP="00FA0166">
            <w:pPr>
              <w:pStyle w:val="libNormal0"/>
              <w:rPr>
                <w:rtl/>
                <w:lang w:bidi="fa-IR"/>
              </w:rPr>
            </w:pPr>
            <w:r w:rsidRPr="00B93E6A">
              <w:rPr>
                <w:rtl/>
                <w:lang w:bidi="fa-IR"/>
              </w:rPr>
              <w:t xml:space="preserve">ثُمَّ ذَكَرَ الْكَلَالَةَ لِلْأَبِ </w:t>
            </w:r>
            <w:r w:rsidRPr="007F7D59">
              <w:rPr>
                <w:rStyle w:val="libFootnotenumChar"/>
                <w:rtl/>
              </w:rPr>
              <w:t>(2)</w:t>
            </w:r>
            <w:r w:rsidRPr="00B93E6A">
              <w:rPr>
                <w:rtl/>
                <w:lang w:bidi="fa-IR"/>
              </w:rPr>
              <w:t xml:space="preserve"> وَهُمُ : الْإِخْوَةُ وَالْأَخَوَاتُ مِنَ الْأَبِ وَالْأُمِّ ، وَالْإِخْوَةُ وَالْأَخَوَاتُ مِنَ الْأَبِ إِذَا لَمْ يَحْضُرْ </w:t>
            </w:r>
            <w:r w:rsidRPr="007F7D59">
              <w:rPr>
                <w:rStyle w:val="libFootnotenumChar"/>
                <w:rtl/>
              </w:rPr>
              <w:t>(3)</w:t>
            </w:r>
            <w:r w:rsidRPr="00B93E6A">
              <w:rPr>
                <w:rtl/>
                <w:lang w:bidi="fa-IR"/>
              </w:rPr>
              <w:t xml:space="preserve"> إِخْوَةٌ وَأَخَوَاتٌ لِأَبٍ وَأُمٍّ ، فَقَالَ : </w:t>
            </w:r>
            <w:r w:rsidRPr="002D5331">
              <w:rPr>
                <w:rStyle w:val="libAlaemChar"/>
                <w:rtl/>
              </w:rPr>
              <w:t>(</w:t>
            </w:r>
            <w:r w:rsidRPr="000F2BA2">
              <w:rPr>
                <w:rStyle w:val="libAieChar"/>
                <w:rtl/>
              </w:rPr>
              <w:t xml:space="preserve"> يَسْتَفْتُونَكَ قُلِ اللهُ يُفْتِيكُمْ فِي الْكَلالَةِ إِنِ امْرُؤٌ هَلَكَ لَيْسَ لَهُ وَلَدٌ وَلَهُ أُخْتٌ فَلَها نِصْفُ ما تَرَكَ </w:t>
            </w:r>
            <w:r w:rsidRPr="002D5331">
              <w:rPr>
                <w:rStyle w:val="libAlaemChar"/>
                <w:rtl/>
              </w:rPr>
              <w:t>)</w:t>
            </w:r>
            <w:r w:rsidRPr="00B93E6A">
              <w:rPr>
                <w:rtl/>
                <w:lang w:bidi="fa-IR"/>
              </w:rPr>
              <w:t xml:space="preserve"> وَالْبَاقِي يَكُونُ لِأَقْرَبِ الْأَرْحَامِ ، وَهِيَ أَقْرَبُ أُولِي الْأَرْحَامِ ، فَيَكُونُ الْبَاقِي لَهَا </w:t>
            </w:r>
            <w:r w:rsidRPr="007F7D59">
              <w:rPr>
                <w:rStyle w:val="libFootnotenumChar"/>
                <w:rtl/>
              </w:rPr>
              <w:t>(4)</w:t>
            </w:r>
            <w:r w:rsidRPr="00B93E6A">
              <w:rPr>
                <w:rtl/>
                <w:lang w:bidi="fa-IR"/>
              </w:rPr>
              <w:t xml:space="preserve"> سَهْمُ أُولِي الْأَرْحَامِ.</w:t>
            </w:r>
          </w:p>
          <w:p w:rsidR="00243845" w:rsidRPr="00B93E6A" w:rsidRDefault="00243845" w:rsidP="00FA0166">
            <w:pPr>
              <w:pStyle w:val="libNormal0"/>
              <w:rPr>
                <w:rtl/>
                <w:lang w:bidi="fa-IR"/>
              </w:rPr>
            </w:pPr>
            <w:r w:rsidRPr="00B93E6A">
              <w:rPr>
                <w:rtl/>
                <w:lang w:bidi="fa-IR"/>
              </w:rPr>
              <w:t xml:space="preserve">ثُمَّ قَالَ : </w:t>
            </w:r>
            <w:r w:rsidRPr="002D5331">
              <w:rPr>
                <w:rStyle w:val="libAlaemChar"/>
                <w:rtl/>
              </w:rPr>
              <w:t>(</w:t>
            </w:r>
            <w:r w:rsidRPr="000F2BA2">
              <w:rPr>
                <w:rStyle w:val="libAieChar"/>
                <w:rtl/>
              </w:rPr>
              <w:t xml:space="preserve"> وَهُوَ يَرِثُها إِنْ لَمْ يَكُنْ لَها وَلَدٌ </w:t>
            </w:r>
            <w:r w:rsidRPr="002D5331">
              <w:rPr>
                <w:rStyle w:val="libAlaemChar"/>
                <w:rtl/>
              </w:rPr>
              <w:t>)</w:t>
            </w:r>
            <w:r w:rsidRPr="00B93E6A">
              <w:rPr>
                <w:rtl/>
                <w:lang w:bidi="fa-IR"/>
              </w:rPr>
              <w:t xml:space="preserve"> </w:t>
            </w:r>
            <w:r w:rsidRPr="007F7D59">
              <w:rPr>
                <w:rStyle w:val="libFootnotenumChar"/>
                <w:rtl/>
              </w:rPr>
              <w:t>(5)</w:t>
            </w:r>
            <w:r w:rsidRPr="00B93E6A">
              <w:rPr>
                <w:rtl/>
                <w:lang w:bidi="fa-IR"/>
              </w:rPr>
              <w:t xml:space="preserve"> يَعْنِي لِلْأَخِ </w:t>
            </w:r>
            <w:r w:rsidRPr="007F7D59">
              <w:rPr>
                <w:rStyle w:val="libFootnotenumChar"/>
                <w:rtl/>
              </w:rPr>
              <w:t>(6)</w:t>
            </w:r>
            <w:r w:rsidRPr="00B93E6A">
              <w:rPr>
                <w:rtl/>
                <w:lang w:bidi="fa-IR"/>
              </w:rPr>
              <w:t xml:space="preserve"> الْمَالُ كُلُّهُ إِذَا لَمْ يَكُنْ لَهَا وَلَدٌ</w:t>
            </w:r>
            <w:r>
              <w:rPr>
                <w:rFonts w:hint="cs"/>
                <w:rtl/>
                <w:lang w:bidi="fa-IR"/>
              </w:rPr>
              <w:t xml:space="preserve"> </w:t>
            </w:r>
            <w:r w:rsidRPr="002D5331">
              <w:rPr>
                <w:rStyle w:val="libAlaemChar"/>
                <w:rtl/>
              </w:rPr>
              <w:t>(</w:t>
            </w:r>
            <w:r w:rsidRPr="000F2BA2">
              <w:rPr>
                <w:rStyle w:val="libAieChar"/>
                <w:rtl/>
              </w:rPr>
              <w:t xml:space="preserve"> فَإِنْ كانَتَا اثْنَتَيْنِ فَلَهُمَا الثُّلُثانِ مِمّا تَرَكَ وَإِنْ كانُوا إِخْوَةً رِجالاً وَنِساءً فَلِلذَّكَرِ مِثْلُ حَظِّ الْأُنْثَيَيْنِ </w:t>
            </w:r>
            <w:r w:rsidRPr="002D5331">
              <w:rPr>
                <w:rStyle w:val="libAlaemChar"/>
                <w:rtl/>
              </w:rPr>
              <w:t>)</w:t>
            </w:r>
            <w:r w:rsidRPr="00B93E6A">
              <w:rPr>
                <w:rtl/>
                <w:lang w:bidi="fa-IR"/>
              </w:rPr>
              <w:t xml:space="preserve"> </w:t>
            </w:r>
            <w:r w:rsidRPr="007F7D59">
              <w:rPr>
                <w:rStyle w:val="libFootnotenumChar"/>
                <w:rtl/>
              </w:rPr>
              <w:t>(7)</w:t>
            </w:r>
            <w:r w:rsidRPr="00B93E6A">
              <w:rPr>
                <w:rtl/>
                <w:lang w:bidi="fa-IR"/>
              </w:rPr>
              <w:t xml:space="preserve"> وَلَا يَصِيرُونَ </w:t>
            </w:r>
            <w:r w:rsidRPr="007F7D59">
              <w:rPr>
                <w:rStyle w:val="libFootnotenumChar"/>
                <w:rtl/>
              </w:rPr>
              <w:t>(8)</w:t>
            </w:r>
            <w:r w:rsidR="00E84462">
              <w:rPr>
                <w:rtl/>
                <w:lang w:bidi="fa-IR"/>
              </w:rPr>
              <w:t xml:space="preserve"> كَلَالَةً إِل</w:t>
            </w:r>
            <w:r w:rsidR="00E84462">
              <w:rPr>
                <w:rFonts w:hint="cs"/>
                <w:rtl/>
                <w:lang w:bidi="fa-IR"/>
              </w:rPr>
              <w:t>َّ</w:t>
            </w:r>
            <w:r w:rsidR="00E84462">
              <w:rPr>
                <w:rtl/>
                <w:lang w:bidi="fa-IR"/>
              </w:rPr>
              <w:t>ا</w:t>
            </w:r>
            <w:r w:rsidRPr="00B93E6A">
              <w:rPr>
                <w:rtl/>
                <w:lang w:bidi="fa-IR"/>
              </w:rPr>
              <w:t xml:space="preserve"> إِذَا لَمْ يَكُنْ وَلَدٌ وَلَا وَالِدٌ ، فَحِينَئِذٍ يَصِيرُونَ كَلَالَةً ، وَلَا يَرِثُ مَعَ الْكَلَالَةِ أَحَدٌ مِنْ أُولِي الْأَرْحَامِ </w:t>
            </w:r>
            <w:r w:rsidR="00E84462">
              <w:rPr>
                <w:rtl/>
                <w:lang w:bidi="fa-IR"/>
              </w:rPr>
              <w:t>إِل</w:t>
            </w:r>
            <w:r w:rsidR="00E84462">
              <w:rPr>
                <w:rFonts w:hint="cs"/>
                <w:rtl/>
                <w:lang w:bidi="fa-IR"/>
              </w:rPr>
              <w:t>َّ</w:t>
            </w:r>
            <w:r w:rsidR="00E84462">
              <w:rPr>
                <w:rtl/>
                <w:lang w:bidi="fa-IR"/>
              </w:rPr>
              <w:t>ا</w:t>
            </w:r>
            <w:r w:rsidR="00E84462" w:rsidRPr="00B93E6A">
              <w:rPr>
                <w:rtl/>
                <w:lang w:bidi="fa-IR"/>
              </w:rPr>
              <w:t xml:space="preserve"> </w:t>
            </w:r>
            <w:r w:rsidRPr="00B93E6A">
              <w:rPr>
                <w:rtl/>
                <w:lang w:bidi="fa-IR"/>
              </w:rPr>
              <w:t xml:space="preserve">الْإِخْوَةُ وَالْأَخَوَاتُ </w:t>
            </w:r>
            <w:r w:rsidRPr="007F7D59">
              <w:rPr>
                <w:rStyle w:val="libFootnotenumChar"/>
                <w:rtl/>
              </w:rPr>
              <w:t>(9)</w:t>
            </w:r>
            <w:r w:rsidRPr="00B93E6A">
              <w:rPr>
                <w:rtl/>
                <w:lang w:bidi="fa-IR"/>
              </w:rPr>
              <w:t xml:space="preserve"> مِنَ الْأُمِّ ، وَالزَّوْجُ وَالزَّوْجَةُ.</w:t>
            </w:r>
          </w:p>
          <w:p w:rsidR="00243845" w:rsidRDefault="00243845" w:rsidP="00FA0166">
            <w:pPr>
              <w:pStyle w:val="libNormal0"/>
              <w:rPr>
                <w:rtl/>
                <w:lang w:bidi="fa-IR"/>
              </w:rPr>
            </w:pPr>
            <w:r w:rsidRPr="00B93E6A">
              <w:rPr>
                <w:rtl/>
                <w:lang w:bidi="fa-IR"/>
              </w:rPr>
              <w:t>فَإِنْ قَالَ قَائِلٌ : فَإِنَّ اللهَ</w:t>
            </w:r>
            <w:r>
              <w:rPr>
                <w:rtl/>
                <w:lang w:bidi="fa-IR"/>
              </w:rPr>
              <w:t xml:space="preserve"> </w:t>
            </w:r>
            <w:r w:rsidR="00AE73AA">
              <w:rPr>
                <w:rtl/>
                <w:lang w:bidi="fa-IR"/>
              </w:rPr>
              <w:t>-</w:t>
            </w:r>
            <w:r>
              <w:rPr>
                <w:rtl/>
                <w:lang w:bidi="fa-IR"/>
              </w:rPr>
              <w:t xml:space="preserve"> </w:t>
            </w:r>
            <w:r w:rsidRPr="00B93E6A">
              <w:rPr>
                <w:rtl/>
                <w:lang w:bidi="fa-IR"/>
              </w:rPr>
              <w:t xml:space="preserve">عَزَّ وَجَلَّ وَتَقَدَّسَ </w:t>
            </w:r>
            <w:r w:rsidRPr="007F7D59">
              <w:rPr>
                <w:rStyle w:val="libFootnotenumChar"/>
                <w:rtl/>
              </w:rPr>
              <w:t>(10)</w:t>
            </w:r>
            <w:r>
              <w:rPr>
                <w:rtl/>
                <w:lang w:bidi="fa-IR"/>
              </w:rPr>
              <w:t xml:space="preserve"> </w:t>
            </w:r>
            <w:r w:rsidR="00AE73AA">
              <w:rPr>
                <w:rtl/>
                <w:lang w:bidi="fa-IR"/>
              </w:rPr>
              <w:t>-</w:t>
            </w:r>
            <w:r>
              <w:rPr>
                <w:rtl/>
                <w:lang w:bidi="fa-IR"/>
              </w:rPr>
              <w:t xml:space="preserve"> </w:t>
            </w:r>
            <w:r w:rsidRPr="00B93E6A">
              <w:rPr>
                <w:rtl/>
                <w:lang w:bidi="fa-IR"/>
              </w:rPr>
              <w:t>سَمَّاهُمْ كَلَالَةً إِذَا</w:t>
            </w:r>
            <w:r>
              <w:rPr>
                <w:rtl/>
                <w:lang w:bidi="fa-IR"/>
              </w:rPr>
              <w:t xml:space="preserve"> لَمْ يَكُنْ وَلَدٌ ، فَقَالَ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w:t>
      </w:r>
      <w:r w:rsidR="00E84462">
        <w:rPr>
          <w:rtl/>
        </w:rPr>
        <w:t>وحاشية « جت » : « لهم » بدل « ل</w:t>
      </w:r>
      <w:r w:rsidR="00243845" w:rsidRPr="00B93E6A">
        <w:rPr>
          <w:rtl/>
        </w:rPr>
        <w:t>ا</w:t>
      </w:r>
      <w:r w:rsidR="00E84462">
        <w:rPr>
          <w:rFonts w:hint="cs"/>
          <w:rtl/>
        </w:rPr>
        <w:t>ُ</w:t>
      </w:r>
      <w:r w:rsidR="00243845" w:rsidRPr="00B93E6A">
        <w:rPr>
          <w:rtl/>
        </w:rPr>
        <w:t>ولي الا</w:t>
      </w:r>
      <w:r w:rsidR="00E84462">
        <w:rPr>
          <w:rFonts w:hint="cs"/>
          <w:rtl/>
        </w:rPr>
        <w:t>َ</w:t>
      </w:r>
      <w:r w:rsidR="00243845" w:rsidRPr="00B93E6A">
        <w:rPr>
          <w:rtl/>
        </w:rPr>
        <w:t>رحام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بن ، جد » : « كلالة الأب » بدل « للأب</w:t>
      </w:r>
      <w:r w:rsidR="00243845">
        <w:rPr>
          <w:rtl/>
        </w:rPr>
        <w:t xml:space="preserve"> ».</w:t>
      </w:r>
      <w:r w:rsidR="00243845" w:rsidRPr="00B93E6A">
        <w:rPr>
          <w:rtl/>
        </w:rPr>
        <w:t xml:space="preserve"> وفي « بح » وحاشية «</w:t>
      </w:r>
      <w:r w:rsidR="00243845">
        <w:rPr>
          <w:rtl/>
        </w:rPr>
        <w:t xml:space="preserve"> </w:t>
      </w:r>
      <w:r w:rsidR="000D3416">
        <w:rPr>
          <w:rtl/>
        </w:rPr>
        <w:t>ك</w:t>
      </w:r>
      <w:r w:rsidR="00243845">
        <w:rPr>
          <w:rtl/>
        </w:rPr>
        <w:t xml:space="preserve"> » </w:t>
      </w:r>
      <w:r w:rsidR="00243845" w:rsidRPr="00B93E6A">
        <w:rPr>
          <w:rtl/>
        </w:rPr>
        <w:t>: « كلالة الأب » بدل « الكلالة للأب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 لم تحضر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في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إن لم يكن لها ولد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المطبوع. وفي جميع النسخ التي قوبلت : « الأخ</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النساء </w:t>
      </w:r>
      <w:r>
        <w:rPr>
          <w:rtl/>
        </w:rPr>
        <w:t>(4).</w:t>
      </w:r>
      <w:r w:rsidR="00243845" w:rsidRPr="00B93E6A">
        <w:rPr>
          <w:rtl/>
        </w:rPr>
        <w:t xml:space="preserve"> : 176.</w:t>
      </w:r>
    </w:p>
    <w:p w:rsidR="00243845" w:rsidRPr="00B93E6A" w:rsidRDefault="00AE73AA" w:rsidP="00AE73AA">
      <w:pPr>
        <w:pStyle w:val="libFootnote0"/>
        <w:rPr>
          <w:rtl/>
          <w:lang w:bidi="fa-IR"/>
        </w:rPr>
      </w:pPr>
      <w:r>
        <w:rPr>
          <w:rtl/>
        </w:rPr>
        <w:t>(8).</w:t>
      </w:r>
      <w:r w:rsidR="00243845" w:rsidRPr="00B93E6A">
        <w:rPr>
          <w:rtl/>
        </w:rPr>
        <w:t xml:space="preserve"> في « بن » : « فلا يصيرون</w:t>
      </w:r>
      <w:r w:rsidR="00243845">
        <w:rPr>
          <w:rtl/>
        </w:rPr>
        <w:t xml:space="preserve"> ».</w:t>
      </w:r>
      <w:r w:rsidR="00243845" w:rsidRPr="00B93E6A">
        <w:rPr>
          <w:rtl/>
        </w:rPr>
        <w:t xml:space="preserve"> وفي « ل » : « ولا يصيروا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9E3719">
        <w:rPr>
          <w:rtl/>
        </w:rPr>
        <w:t xml:space="preserve"> : « إل</w:t>
      </w:r>
      <w:r w:rsidR="009E3719">
        <w:rPr>
          <w:rFonts w:hint="cs"/>
          <w:rtl/>
        </w:rPr>
        <w:t>ّ</w:t>
      </w:r>
      <w:r w:rsidR="009E3719">
        <w:rPr>
          <w:rtl/>
        </w:rPr>
        <w:t>ا</w:t>
      </w:r>
      <w:r w:rsidR="00243845" w:rsidRPr="00B93E6A">
        <w:rPr>
          <w:rtl/>
        </w:rPr>
        <w:t xml:space="preserve"> الإخوة والأخوات أي ومن كان في مرتبتهم ليشمل الأجداد والجدّات</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ل ، م ، ن ، بن ، جت ، جد » :</w:t>
      </w:r>
      <w:r w:rsidR="00243845">
        <w:rPr>
          <w:rtl/>
        </w:rPr>
        <w:t xml:space="preserve"> </w:t>
      </w:r>
      <w:r>
        <w:rPr>
          <w:rtl/>
        </w:rPr>
        <w:t>-</w:t>
      </w:r>
      <w:r w:rsidR="00243845">
        <w:rPr>
          <w:rtl/>
        </w:rPr>
        <w:t xml:space="preserve"> </w:t>
      </w:r>
      <w:r w:rsidR="00243845" w:rsidRPr="00B93E6A">
        <w:rPr>
          <w:rtl/>
        </w:rPr>
        <w:t>« وتقدّس</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rPr>
            </w:pPr>
          </w:p>
        </w:tc>
        <w:tc>
          <w:tcPr>
            <w:tcW w:w="6768" w:type="dxa"/>
            <w:shd w:val="clear" w:color="auto" w:fill="auto"/>
          </w:tcPr>
          <w:p w:rsidR="00243845" w:rsidRPr="00B93E6A" w:rsidRDefault="00243845" w:rsidP="00FA0166">
            <w:pPr>
              <w:pStyle w:val="libNormal0"/>
              <w:rPr>
                <w:rtl/>
                <w:lang w:bidi="fa-IR"/>
              </w:rPr>
            </w:pPr>
            <w:r w:rsidRPr="002D5331">
              <w:rPr>
                <w:rStyle w:val="libAlaemChar"/>
                <w:rtl/>
              </w:rPr>
              <w:t>(</w:t>
            </w:r>
            <w:r w:rsidRPr="000F2BA2">
              <w:rPr>
                <w:rStyle w:val="libAieChar"/>
                <w:rtl/>
              </w:rPr>
              <w:t xml:space="preserve"> يَسْتَفْتُونَكَ قُلِ اللهُ يُفْتِيكُمْ فِي الْكَلالَةِ إِنِ امْرُؤٌ هَلَكَ لَيْسَ لَهُ وَلَدٌ </w:t>
            </w:r>
            <w:r w:rsidRPr="002D5331">
              <w:rPr>
                <w:rStyle w:val="libAlaemChar"/>
                <w:rtl/>
              </w:rPr>
              <w:t>)</w:t>
            </w:r>
            <w:r w:rsidRPr="00B93E6A">
              <w:rPr>
                <w:rtl/>
                <w:lang w:bidi="fa-IR"/>
              </w:rPr>
              <w:t xml:space="preserve"> فَقَدْ </w:t>
            </w:r>
            <w:r w:rsidRPr="007F7D59">
              <w:rPr>
                <w:rStyle w:val="libFootnotenumChar"/>
                <w:rtl/>
              </w:rPr>
              <w:t>(1)</w:t>
            </w:r>
            <w:r w:rsidRPr="00B93E6A">
              <w:rPr>
                <w:rtl/>
                <w:lang w:bidi="fa-IR"/>
              </w:rPr>
              <w:t xml:space="preserve"> جَعَلَهُمْ </w:t>
            </w:r>
            <w:r w:rsidRPr="007F7D59">
              <w:rPr>
                <w:rStyle w:val="libFootnotenumChar"/>
                <w:rtl/>
              </w:rPr>
              <w:t>(2)</w:t>
            </w:r>
            <w:r w:rsidRPr="00B93E6A">
              <w:rPr>
                <w:rtl/>
                <w:lang w:bidi="fa-IR"/>
              </w:rPr>
              <w:t xml:space="preserve"> كَلَالَةً إِذَا </w:t>
            </w:r>
            <w:r w:rsidRPr="007F7D59">
              <w:rPr>
                <w:rStyle w:val="libFootnotenumChar"/>
                <w:rtl/>
              </w:rPr>
              <w:t>(3)</w:t>
            </w:r>
            <w:r w:rsidRPr="00B93E6A">
              <w:rPr>
                <w:rtl/>
                <w:lang w:bidi="fa-IR"/>
              </w:rPr>
              <w:t xml:space="preserve"> لَمْ يَكُنْ وَلَدٌ ، فَلِمَ زَعَمْتَ </w:t>
            </w:r>
            <w:r w:rsidRPr="007F7D59">
              <w:rPr>
                <w:rStyle w:val="libFootnotenumChar"/>
                <w:rtl/>
              </w:rPr>
              <w:t>(4)</w:t>
            </w:r>
            <w:r w:rsidRPr="00B93E6A">
              <w:rPr>
                <w:rtl/>
                <w:lang w:bidi="fa-IR"/>
              </w:rPr>
              <w:t xml:space="preserve"> أَنَّهُمْ لَايَكُونُونَ </w:t>
            </w:r>
            <w:r w:rsidRPr="007F7D59">
              <w:rPr>
                <w:rStyle w:val="libFootnotenumChar"/>
                <w:rtl/>
              </w:rPr>
              <w:t>(5)</w:t>
            </w:r>
            <w:r w:rsidRPr="00B93E6A">
              <w:rPr>
                <w:rtl/>
                <w:lang w:bidi="fa-IR"/>
              </w:rPr>
              <w:t xml:space="preserve"> كَلَالَةً مَعَ الْأُمِّ.</w:t>
            </w:r>
          </w:p>
          <w:p w:rsidR="00243845" w:rsidRPr="00B93E6A" w:rsidRDefault="00243845" w:rsidP="00FA0166">
            <w:pPr>
              <w:pStyle w:val="libNormal0"/>
              <w:rPr>
                <w:rtl/>
                <w:lang w:bidi="fa-IR"/>
              </w:rPr>
            </w:pPr>
            <w:r w:rsidRPr="00B93E6A">
              <w:rPr>
                <w:rtl/>
                <w:lang w:bidi="fa-IR"/>
              </w:rPr>
              <w:t xml:space="preserve">قِيلَ لَهُ </w:t>
            </w:r>
            <w:r w:rsidRPr="007F7D59">
              <w:rPr>
                <w:rStyle w:val="libFootnotenumChar"/>
                <w:rtl/>
              </w:rPr>
              <w:t>(6)</w:t>
            </w:r>
            <w:r w:rsidRPr="00B93E6A">
              <w:rPr>
                <w:rtl/>
                <w:lang w:bidi="fa-IR"/>
              </w:rPr>
              <w:t xml:space="preserve"> : قَدْ أَجْمَعُوا جَمِيعاً أَنَّهُمْ لَايَكُونُونَ كَلَالَةً مَعَ الْأَبِ وَإِنْ </w:t>
            </w:r>
            <w:r w:rsidRPr="007F7D59">
              <w:rPr>
                <w:rStyle w:val="libFootnotenumChar"/>
                <w:rtl/>
              </w:rPr>
              <w:t>(7)</w:t>
            </w:r>
            <w:r w:rsidRPr="00B93E6A">
              <w:rPr>
                <w:rtl/>
                <w:lang w:bidi="fa-IR"/>
              </w:rPr>
              <w:t xml:space="preserve"> لَمْ يَكُنْ وَلَدٌ ، وَالْأُمُّ فِي هذَا بِمَنْزِلَةِ الْأَبِ ؛ لِأَنَّهُمَا جَمِيعاً يَتَقَرَّبَانِ بِأَنْفُسِهِمَا ، وَيَسْتَوِيَانِ فِي الْمِيرَاثِ مَعَ الْوَلَدِ ، وَلَا يَسْقُطَانِ أَبَداً مِنَ الْمِيرَاثِ.</w:t>
            </w:r>
          </w:p>
          <w:p w:rsidR="00243845" w:rsidRPr="00B93E6A" w:rsidRDefault="00243845" w:rsidP="00FA0166">
            <w:pPr>
              <w:pStyle w:val="libNormal0"/>
              <w:rPr>
                <w:rtl/>
                <w:lang w:bidi="fa-IR"/>
              </w:rPr>
            </w:pPr>
            <w:r w:rsidRPr="00B93E6A">
              <w:rPr>
                <w:rtl/>
                <w:lang w:bidi="fa-IR"/>
              </w:rPr>
              <w:t xml:space="preserve">فَإِنْ قَالَ قَائِلٌ : فَإِنْ كَانَ مَا بَقِيَ يَكُونُ لِلْأُخْتِ الْوَاحِدَةِ وَلِلْأُخْتَيْنِ </w:t>
            </w:r>
            <w:r w:rsidRPr="007F7D59">
              <w:rPr>
                <w:rStyle w:val="libFootnotenumChar"/>
                <w:rtl/>
              </w:rPr>
              <w:t>(8)</w:t>
            </w:r>
            <w:r w:rsidRPr="00B93E6A">
              <w:rPr>
                <w:rtl/>
                <w:lang w:bidi="fa-IR"/>
              </w:rPr>
              <w:t xml:space="preserve"> وَمَا زَادَ عَلى ذلِكَ ،</w:t>
            </w:r>
            <w:r>
              <w:rPr>
                <w:rFonts w:hint="cs"/>
                <w:rtl/>
                <w:lang w:bidi="fa-IR"/>
              </w:rPr>
              <w:t xml:space="preserve"> </w:t>
            </w:r>
            <w:r w:rsidRPr="00B93E6A">
              <w:rPr>
                <w:rtl/>
                <w:lang w:bidi="fa-IR"/>
              </w:rPr>
              <w:t xml:space="preserve">فَمَا مَعْنَى التَّسْمِيَةِ لَهُنَّ </w:t>
            </w:r>
            <w:r w:rsidRPr="007F7D59">
              <w:rPr>
                <w:rStyle w:val="libFootnotenumChar"/>
                <w:rtl/>
              </w:rPr>
              <w:t>(9)</w:t>
            </w:r>
            <w:r w:rsidRPr="00B93E6A">
              <w:rPr>
                <w:rtl/>
                <w:lang w:bidi="fa-IR"/>
              </w:rPr>
              <w:t xml:space="preserve"> : النِّصْفُ </w:t>
            </w:r>
            <w:r w:rsidRPr="007F7D59">
              <w:rPr>
                <w:rStyle w:val="libFootnotenumChar"/>
                <w:rtl/>
              </w:rPr>
              <w:t>(10)</w:t>
            </w:r>
            <w:r w:rsidRPr="00B93E6A">
              <w:rPr>
                <w:rtl/>
                <w:lang w:bidi="fa-IR"/>
              </w:rPr>
              <w:t xml:space="preserve"> وَالثُّلُثَانِ </w:t>
            </w:r>
            <w:r w:rsidRPr="007F7D59">
              <w:rPr>
                <w:rStyle w:val="libFootnotenumChar"/>
                <w:rtl/>
              </w:rPr>
              <w:t>(11)</w:t>
            </w:r>
            <w:r>
              <w:rPr>
                <w:rtl/>
                <w:lang w:bidi="fa-IR"/>
              </w:rPr>
              <w:t>؟</w:t>
            </w:r>
            <w:r w:rsidRPr="00B93E6A">
              <w:rPr>
                <w:rtl/>
                <w:lang w:bidi="fa-IR"/>
              </w:rPr>
              <w:t xml:space="preserve"> فَهذَا </w:t>
            </w:r>
            <w:r w:rsidRPr="007F7D59">
              <w:rPr>
                <w:rStyle w:val="libFootnotenumChar"/>
                <w:rtl/>
              </w:rPr>
              <w:t>(12)</w:t>
            </w:r>
            <w:r w:rsidRPr="00B93E6A">
              <w:rPr>
                <w:rtl/>
                <w:lang w:bidi="fa-IR"/>
              </w:rPr>
              <w:t xml:space="preserve"> كُلُّهُ صَائِرٌ لَهُنَّ وَرَاجِعٌ إِلَيْهِنَّ ، وَهذَا يَدُلُّ عَلى </w:t>
            </w:r>
            <w:r w:rsidRPr="007F7D59">
              <w:rPr>
                <w:rStyle w:val="libFootnotenumChar"/>
                <w:rtl/>
              </w:rPr>
              <w:t>(13)</w:t>
            </w:r>
            <w:r w:rsidRPr="00B93E6A">
              <w:rPr>
                <w:rtl/>
                <w:lang w:bidi="fa-IR"/>
              </w:rPr>
              <w:t xml:space="preserve"> أَنَّ مَا بَقِيَ فَهُوَ </w:t>
            </w:r>
            <w:r w:rsidRPr="007F7D59">
              <w:rPr>
                <w:rStyle w:val="libFootnotenumChar"/>
                <w:rtl/>
              </w:rPr>
              <w:t>(14)</w:t>
            </w:r>
            <w:r w:rsidRPr="00B93E6A">
              <w:rPr>
                <w:rtl/>
                <w:lang w:bidi="fa-IR"/>
              </w:rPr>
              <w:t xml:space="preserve"> لِغَيْرِهِمْ ، وَهُمُ </w:t>
            </w:r>
            <w:r w:rsidRPr="007F7D59">
              <w:rPr>
                <w:rStyle w:val="libFootnotenumChar"/>
                <w:rtl/>
              </w:rPr>
              <w:t>(15)</w:t>
            </w:r>
            <w:r w:rsidRPr="00B93E6A">
              <w:rPr>
                <w:rtl/>
                <w:lang w:bidi="fa-IR"/>
              </w:rPr>
              <w:t xml:space="preserve"> الْعَصَبَةُ.</w:t>
            </w:r>
          </w:p>
          <w:p w:rsidR="00243845" w:rsidRPr="00850B29" w:rsidRDefault="00243845" w:rsidP="00FA0166">
            <w:pPr>
              <w:pStyle w:val="libNormal0"/>
              <w:rPr>
                <w:rtl/>
                <w:lang w:bidi="fa-IR"/>
              </w:rPr>
            </w:pPr>
            <w:r w:rsidRPr="00B93E6A">
              <w:rPr>
                <w:rtl/>
                <w:lang w:bidi="fa-IR"/>
              </w:rPr>
              <w:t xml:space="preserve">قِيلَ لَهُ : لَيْسَتِ الْعَصَبَةُ فِي كِتَابِ اللهِ ، وَلَا فِي </w:t>
            </w:r>
            <w:r w:rsidRPr="007F7D59">
              <w:rPr>
                <w:rStyle w:val="libFootnotenumChar"/>
                <w:rtl/>
              </w:rPr>
              <w:t>(16)</w:t>
            </w:r>
            <w:r w:rsidRPr="00B93E6A">
              <w:rPr>
                <w:rtl/>
                <w:lang w:bidi="fa-IR"/>
              </w:rPr>
              <w:t xml:space="preserve"> سُنَّةِ رَسُولِ اللهِ </w:t>
            </w:r>
            <w:r w:rsidR="00AE73AA" w:rsidRPr="00AE73AA">
              <w:rPr>
                <w:rStyle w:val="libAlaemChar"/>
                <w:rtl/>
              </w:rPr>
              <w:t>صلى‌الله‌عليه‌وآله</w:t>
            </w:r>
            <w:r w:rsidRPr="00B93E6A">
              <w:rPr>
                <w:rtl/>
                <w:lang w:bidi="fa-IR"/>
              </w:rPr>
              <w:t xml:space="preserve"> ، وَإِنَّمَا ذَكَرَ اللهُ ذلِكَ وَسَمَّاهُ لِأَنَّهُ قَدْ يُجَامِعُهُنَّ الْإِخْوَةُ مِنَ الْأُمِّ ، وَيُجَامِعُهُنَّ الزَّوْجُ وَالزَّوْجَةُ ، فَسَمّى ذلِكَ لِيَدُلَّ كَيْفَ كَانَ </w:t>
            </w:r>
            <w:r w:rsidRPr="007F7D59">
              <w:rPr>
                <w:rStyle w:val="libFootnotenumChar"/>
                <w:rtl/>
              </w:rPr>
              <w:t>(17)</w:t>
            </w:r>
            <w:r w:rsidRPr="00B93E6A">
              <w:rPr>
                <w:rtl/>
                <w:lang w:bidi="fa-IR"/>
              </w:rPr>
              <w:t xml:space="preserve"> الْقِسْمَةُ </w:t>
            </w:r>
            <w:r w:rsidRPr="007F7D59">
              <w:rPr>
                <w:rStyle w:val="libFootnotenumChar"/>
                <w:rtl/>
              </w:rPr>
              <w:t>(18)</w:t>
            </w:r>
            <w:r w:rsidRPr="00B93E6A">
              <w:rPr>
                <w:rtl/>
                <w:lang w:bidi="fa-IR"/>
              </w:rPr>
              <w:t xml:space="preserve"> ، وَكَيْفَ يَدْخُلُ النُّقْصَانُ عَلَيْهِنَّ ، وَكَيْفَ تَرْجِعُ </w:t>
            </w:r>
            <w:r w:rsidRPr="007F7D59">
              <w:rPr>
                <w:rStyle w:val="libFootnotenumChar"/>
                <w:rtl/>
              </w:rPr>
              <w:t>(19)</w:t>
            </w:r>
            <w:r>
              <w:rPr>
                <w:rtl/>
                <w:lang w:bidi="fa-IR"/>
              </w:rPr>
              <w:t>‌</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9E3719" w:rsidTr="009E3719">
        <w:tc>
          <w:tcPr>
            <w:tcW w:w="4006" w:type="dxa"/>
          </w:tcPr>
          <w:p w:rsidR="009E3719" w:rsidRDefault="009E3719" w:rsidP="00AE73AA">
            <w:pPr>
              <w:pStyle w:val="libFootnote0"/>
              <w:rPr>
                <w:rtl/>
              </w:rPr>
            </w:pPr>
            <w:r>
              <w:rPr>
                <w:rtl/>
              </w:rPr>
              <w:t xml:space="preserve">(1). </w:t>
            </w:r>
            <w:r w:rsidRPr="00B93E6A">
              <w:rPr>
                <w:rtl/>
              </w:rPr>
              <w:t>في « بن » : « وقد</w:t>
            </w:r>
            <w:r>
              <w:rPr>
                <w:rtl/>
              </w:rPr>
              <w:t xml:space="preserve"> ».</w:t>
            </w:r>
          </w:p>
        </w:tc>
        <w:tc>
          <w:tcPr>
            <w:tcW w:w="4006" w:type="dxa"/>
          </w:tcPr>
          <w:p w:rsidR="009E3719" w:rsidRDefault="009E3719" w:rsidP="00AE73AA">
            <w:pPr>
              <w:pStyle w:val="libFootnote0"/>
              <w:rPr>
                <w:rtl/>
              </w:rPr>
            </w:pPr>
            <w:r>
              <w:rPr>
                <w:rtl/>
              </w:rPr>
              <w:t>(2).</w:t>
            </w:r>
            <w:r w:rsidRPr="00B93E6A">
              <w:rPr>
                <w:rtl/>
              </w:rPr>
              <w:t xml:space="preserve"> في « م » وحاشية « جد » : + « الله</w:t>
            </w:r>
            <w:r>
              <w:rPr>
                <w:rtl/>
              </w:rPr>
              <w:t xml:space="preserve"> ».</w:t>
            </w:r>
          </w:p>
        </w:tc>
      </w:tr>
      <w:tr w:rsidR="009E3719" w:rsidTr="009E3719">
        <w:tc>
          <w:tcPr>
            <w:tcW w:w="4006" w:type="dxa"/>
          </w:tcPr>
          <w:p w:rsidR="009E3719" w:rsidRDefault="009E3719" w:rsidP="00AE73AA">
            <w:pPr>
              <w:pStyle w:val="libFootnote0"/>
              <w:rPr>
                <w:rtl/>
              </w:rPr>
            </w:pPr>
            <w:r>
              <w:rPr>
                <w:rtl/>
              </w:rPr>
              <w:t>(3).</w:t>
            </w:r>
            <w:r w:rsidRPr="00B93E6A">
              <w:rPr>
                <w:rtl/>
              </w:rPr>
              <w:t xml:space="preserve"> في « بف » : « إذ</w:t>
            </w:r>
            <w:r>
              <w:rPr>
                <w:rtl/>
              </w:rPr>
              <w:t xml:space="preserve"> ».</w:t>
            </w:r>
          </w:p>
        </w:tc>
        <w:tc>
          <w:tcPr>
            <w:tcW w:w="4006" w:type="dxa"/>
          </w:tcPr>
          <w:p w:rsidR="009E3719" w:rsidRDefault="009E3719" w:rsidP="00AE73AA">
            <w:pPr>
              <w:pStyle w:val="libFootnote0"/>
              <w:rPr>
                <w:rtl/>
              </w:rPr>
            </w:pPr>
            <w:r>
              <w:rPr>
                <w:rtl/>
              </w:rPr>
              <w:t>(4).</w:t>
            </w:r>
            <w:r w:rsidRPr="00B93E6A">
              <w:rPr>
                <w:rtl/>
              </w:rPr>
              <w:t xml:space="preserve"> في « بح ، جد » : « زعمتم</w:t>
            </w:r>
            <w:r>
              <w:rPr>
                <w:rtl/>
              </w:rPr>
              <w:t xml:space="preserve"> ».</w:t>
            </w:r>
          </w:p>
        </w:tc>
      </w:tr>
      <w:tr w:rsidR="009E3719" w:rsidTr="009E3719">
        <w:tc>
          <w:tcPr>
            <w:tcW w:w="4006" w:type="dxa"/>
          </w:tcPr>
          <w:p w:rsidR="009E3719" w:rsidRDefault="009E3719" w:rsidP="00AE73AA">
            <w:pPr>
              <w:pStyle w:val="libFootnote0"/>
              <w:rPr>
                <w:rtl/>
              </w:rPr>
            </w:pPr>
            <w:r>
              <w:rPr>
                <w:rtl/>
              </w:rPr>
              <w:t>(5).</w:t>
            </w:r>
            <w:r w:rsidRPr="00B93E6A">
              <w:rPr>
                <w:rtl/>
              </w:rPr>
              <w:t xml:space="preserve"> في « ل » : « لا يكونوا</w:t>
            </w:r>
            <w:r>
              <w:rPr>
                <w:rtl/>
              </w:rPr>
              <w:t xml:space="preserve"> ».</w:t>
            </w:r>
          </w:p>
        </w:tc>
        <w:tc>
          <w:tcPr>
            <w:tcW w:w="4006" w:type="dxa"/>
          </w:tcPr>
          <w:p w:rsidR="009E3719" w:rsidRDefault="009E3719" w:rsidP="00AE73AA">
            <w:pPr>
              <w:pStyle w:val="libFootnote0"/>
              <w:rPr>
                <w:rtl/>
              </w:rPr>
            </w:pPr>
            <w:r>
              <w:rPr>
                <w:rtl/>
              </w:rPr>
              <w:t>(6). في«ق،بف»</w:t>
            </w:r>
            <w:r w:rsidRPr="00B93E6A">
              <w:rPr>
                <w:rtl/>
              </w:rPr>
              <w:t>:</w:t>
            </w:r>
            <w:r>
              <w:rPr>
                <w:rtl/>
              </w:rPr>
              <w:t>-«</w:t>
            </w:r>
            <w:r w:rsidRPr="00B93E6A">
              <w:rPr>
                <w:rtl/>
              </w:rPr>
              <w:t>له</w:t>
            </w:r>
            <w:r>
              <w:rPr>
                <w:rtl/>
              </w:rPr>
              <w:t>».</w:t>
            </w:r>
            <w:r w:rsidRPr="00B93E6A">
              <w:rPr>
                <w:rtl/>
              </w:rPr>
              <w:t xml:space="preserve"> وفي « ن » : + « إنّهم</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بح » : « وإذا</w:t>
      </w:r>
      <w:r w:rsidR="00243845">
        <w:rPr>
          <w:rtl/>
        </w:rPr>
        <w:t xml:space="preserve"> ».</w:t>
      </w:r>
      <w:r w:rsidR="00243845" w:rsidRPr="00B93E6A">
        <w:rPr>
          <w:rtl/>
        </w:rPr>
        <w:t xml:space="preserve"> وفي « </w:t>
      </w:r>
      <w:r w:rsidR="000D3416">
        <w:rPr>
          <w:rtl/>
        </w:rPr>
        <w:t>ك</w:t>
      </w:r>
      <w:r w:rsidR="00243845" w:rsidRPr="00B93E6A">
        <w:rPr>
          <w:rtl/>
        </w:rPr>
        <w:t xml:space="preserve"> ، ل ، م ، ن ، بن ، جد » : « إن » بدون الواو.</w:t>
      </w:r>
    </w:p>
    <w:p w:rsidR="00243845" w:rsidRPr="00B93E6A" w:rsidRDefault="00AE73AA" w:rsidP="00AE73AA">
      <w:pPr>
        <w:pStyle w:val="libFootnote0"/>
        <w:rPr>
          <w:rtl/>
          <w:lang w:bidi="fa-IR"/>
        </w:rPr>
      </w:pPr>
      <w:r>
        <w:rPr>
          <w:rtl/>
        </w:rPr>
        <w:t>(8).</w:t>
      </w:r>
      <w:r w:rsidR="00243845" w:rsidRPr="00B93E6A">
        <w:rPr>
          <w:rtl/>
        </w:rPr>
        <w:t xml:space="preserve"> في « م ، بن ، جد » : « والا</w:t>
      </w:r>
      <w:r w:rsidR="0088062A">
        <w:rPr>
          <w:rFonts w:hint="cs"/>
          <w:rtl/>
        </w:rPr>
        <w:t>ُ</w:t>
      </w:r>
      <w:r w:rsidR="00243845" w:rsidRPr="00B93E6A">
        <w:rPr>
          <w:rtl/>
        </w:rPr>
        <w:t>ختين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فهو</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م ، بح ، بن ، جد » وحاشية « جت » : « بالنصف</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م ، بح ، بن ، جد » وحاشية « جت » : « والثلثين</w:t>
      </w:r>
      <w:r w:rsidR="00243845">
        <w:rPr>
          <w:rtl/>
        </w:rPr>
        <w:t xml:space="preserve"> ».</w:t>
      </w:r>
    </w:p>
    <w:tbl>
      <w:tblPr>
        <w:tblStyle w:val="TableGrid"/>
        <w:bidiVisual/>
        <w:tblW w:w="0" w:type="auto"/>
        <w:tblLook w:val="04A0"/>
      </w:tblPr>
      <w:tblGrid>
        <w:gridCol w:w="4006"/>
        <w:gridCol w:w="4006"/>
      </w:tblGrid>
      <w:tr w:rsidR="005814A7" w:rsidTr="005814A7">
        <w:tc>
          <w:tcPr>
            <w:tcW w:w="4006" w:type="dxa"/>
          </w:tcPr>
          <w:p w:rsidR="005814A7" w:rsidRDefault="005814A7" w:rsidP="00AE73AA">
            <w:pPr>
              <w:pStyle w:val="libFootnote0"/>
              <w:rPr>
                <w:rtl/>
              </w:rPr>
            </w:pPr>
            <w:r>
              <w:rPr>
                <w:rtl/>
              </w:rPr>
              <w:t>(12).</w:t>
            </w:r>
            <w:r w:rsidRPr="00B93E6A">
              <w:rPr>
                <w:rtl/>
              </w:rPr>
              <w:t xml:space="preserve"> في « ن ، بح ، بف ، بن ، جد » : « وهذا</w:t>
            </w:r>
            <w:r>
              <w:rPr>
                <w:rtl/>
              </w:rPr>
              <w:t xml:space="preserve"> ».</w:t>
            </w:r>
          </w:p>
        </w:tc>
        <w:tc>
          <w:tcPr>
            <w:tcW w:w="4006" w:type="dxa"/>
          </w:tcPr>
          <w:p w:rsidR="005814A7" w:rsidRDefault="005814A7" w:rsidP="00AE73AA">
            <w:pPr>
              <w:pStyle w:val="libFootnote0"/>
              <w:rPr>
                <w:rtl/>
              </w:rPr>
            </w:pPr>
            <w:r>
              <w:rPr>
                <w:rtl/>
              </w:rPr>
              <w:t>(13).</w:t>
            </w:r>
            <w:r w:rsidRPr="00B93E6A">
              <w:rPr>
                <w:rtl/>
              </w:rPr>
              <w:t xml:space="preserve"> في « ق » :</w:t>
            </w:r>
            <w:r>
              <w:rPr>
                <w:rtl/>
              </w:rPr>
              <w:t xml:space="preserve"> - </w:t>
            </w:r>
            <w:r w:rsidRPr="00B93E6A">
              <w:rPr>
                <w:rtl/>
              </w:rPr>
              <w:t>« على</w:t>
            </w:r>
            <w:r>
              <w:rPr>
                <w:rtl/>
              </w:rPr>
              <w:t xml:space="preserve"> ».</w:t>
            </w:r>
          </w:p>
        </w:tc>
      </w:tr>
      <w:tr w:rsidR="005814A7" w:rsidTr="005814A7">
        <w:tc>
          <w:tcPr>
            <w:tcW w:w="4006" w:type="dxa"/>
          </w:tcPr>
          <w:p w:rsidR="005814A7" w:rsidRDefault="005814A7" w:rsidP="00AE73AA">
            <w:pPr>
              <w:pStyle w:val="libFootnote0"/>
              <w:rPr>
                <w:rtl/>
              </w:rPr>
            </w:pPr>
            <w:r>
              <w:rPr>
                <w:rtl/>
              </w:rPr>
              <w:t>(14).</w:t>
            </w:r>
            <w:r w:rsidRPr="00B93E6A">
              <w:rPr>
                <w:rtl/>
              </w:rPr>
              <w:t xml:space="preserve"> في « ق ، بف » : « هو</w:t>
            </w:r>
            <w:r>
              <w:rPr>
                <w:rtl/>
              </w:rPr>
              <w:t xml:space="preserve"> ».</w:t>
            </w:r>
          </w:p>
        </w:tc>
        <w:tc>
          <w:tcPr>
            <w:tcW w:w="4006" w:type="dxa"/>
          </w:tcPr>
          <w:p w:rsidR="005814A7" w:rsidRDefault="005814A7" w:rsidP="00AE73AA">
            <w:pPr>
              <w:pStyle w:val="libFootnote0"/>
              <w:rPr>
                <w:rtl/>
              </w:rPr>
            </w:pPr>
            <w:r>
              <w:rPr>
                <w:rtl/>
              </w:rPr>
              <w:t>(15).</w:t>
            </w:r>
            <w:r w:rsidRPr="00B93E6A">
              <w:rPr>
                <w:rtl/>
              </w:rPr>
              <w:t xml:space="preserve"> في « بف » : « وهو</w:t>
            </w:r>
            <w:r>
              <w:rPr>
                <w:rtl/>
              </w:rPr>
              <w:t xml:space="preserve"> ».</w:t>
            </w:r>
          </w:p>
        </w:tc>
      </w:tr>
      <w:tr w:rsidR="005814A7" w:rsidTr="005814A7">
        <w:tc>
          <w:tcPr>
            <w:tcW w:w="4006" w:type="dxa"/>
          </w:tcPr>
          <w:p w:rsidR="005814A7" w:rsidRDefault="005814A7" w:rsidP="00AE73AA">
            <w:pPr>
              <w:pStyle w:val="libFootnote0"/>
              <w:rPr>
                <w:rtl/>
                <w:lang w:bidi="fa-IR"/>
              </w:rPr>
            </w:pPr>
            <w:r>
              <w:rPr>
                <w:rtl/>
              </w:rPr>
              <w:t>(16).</w:t>
            </w:r>
            <w:r w:rsidRPr="00B93E6A">
              <w:rPr>
                <w:rtl/>
              </w:rPr>
              <w:t xml:space="preserve"> في « ن ، بف » :</w:t>
            </w:r>
            <w:r>
              <w:rPr>
                <w:rtl/>
              </w:rPr>
              <w:t xml:space="preserve"> - </w:t>
            </w:r>
            <w:r w:rsidRPr="00B93E6A">
              <w:rPr>
                <w:rtl/>
              </w:rPr>
              <w:t>« في</w:t>
            </w:r>
            <w:r>
              <w:rPr>
                <w:rtl/>
              </w:rPr>
              <w:t xml:space="preserve"> ».</w:t>
            </w:r>
          </w:p>
        </w:tc>
        <w:tc>
          <w:tcPr>
            <w:tcW w:w="4006" w:type="dxa"/>
          </w:tcPr>
          <w:p w:rsidR="005814A7" w:rsidRDefault="005814A7" w:rsidP="00AE73AA">
            <w:pPr>
              <w:pStyle w:val="libFootnote0"/>
              <w:rPr>
                <w:rtl/>
                <w:lang w:bidi="fa-IR"/>
              </w:rPr>
            </w:pPr>
            <w:r>
              <w:rPr>
                <w:rtl/>
              </w:rPr>
              <w:t>(17). في«ك،ل،م،ن،بح،بف</w:t>
            </w:r>
            <w:r w:rsidRPr="00B93E6A">
              <w:rPr>
                <w:rtl/>
              </w:rPr>
              <w:t>، بن » :</w:t>
            </w:r>
            <w:r>
              <w:rPr>
                <w:rtl/>
              </w:rPr>
              <w:t xml:space="preserve"> - </w:t>
            </w:r>
            <w:r w:rsidRPr="00B93E6A">
              <w:rPr>
                <w:rtl/>
              </w:rPr>
              <w:t>« كان</w:t>
            </w:r>
            <w:r>
              <w:rPr>
                <w:rtl/>
              </w:rPr>
              <w:t xml:space="preserve"> ».</w:t>
            </w:r>
          </w:p>
        </w:tc>
      </w:tr>
    </w:tbl>
    <w:p w:rsidR="00243845" w:rsidRPr="00B93E6A" w:rsidRDefault="00243845" w:rsidP="00243845">
      <w:pPr>
        <w:pStyle w:val="libFootnote0"/>
        <w:rPr>
          <w:rtl/>
          <w:lang w:bidi="fa-IR"/>
        </w:rPr>
      </w:pPr>
      <w:r w:rsidRPr="00B93E6A">
        <w:rPr>
          <w:rtl/>
        </w:rPr>
        <w:t>(1</w:t>
      </w:r>
      <w:r>
        <w:rPr>
          <w:rtl/>
        </w:rPr>
        <w:t>8)</w:t>
      </w:r>
      <w:r w:rsidRPr="00B93E6A">
        <w:rPr>
          <w:rtl/>
        </w:rPr>
        <w:t xml:space="preserve"> في </w:t>
      </w:r>
      <w:r w:rsidR="009917A2" w:rsidRPr="009917A2">
        <w:rPr>
          <w:rStyle w:val="libFootnoteBoldChar"/>
          <w:rtl/>
        </w:rPr>
        <w:t>المرآة</w:t>
      </w:r>
      <w:r w:rsidRPr="00B93E6A">
        <w:rPr>
          <w:rtl/>
        </w:rPr>
        <w:t xml:space="preserve"> : « قال الفاضل الأسترآبادي : حاصل الجواب أنّ في التسمية فائدتين : أحدهما بيان نصيب كلّ جهة من جهات القرابة ، وثانيهما : بيان كيفيّة الردّ وبيان قدر ما نقص لوجود ما قدّمه الله تعالى</w:t>
      </w:r>
      <w:r>
        <w:rPr>
          <w:rtl/>
        </w:rPr>
        <w:t xml:space="preserve"> ».</w:t>
      </w:r>
    </w:p>
    <w:p w:rsidR="00243845" w:rsidRPr="00B93E6A" w:rsidRDefault="00243845" w:rsidP="00243845">
      <w:pPr>
        <w:pStyle w:val="libFootnote0"/>
        <w:rPr>
          <w:rtl/>
          <w:lang w:bidi="fa-IR"/>
        </w:rPr>
      </w:pPr>
      <w:r w:rsidRPr="00B93E6A">
        <w:rPr>
          <w:rtl/>
        </w:rPr>
        <w:t>(1</w:t>
      </w:r>
      <w:r>
        <w:rPr>
          <w:rtl/>
        </w:rPr>
        <w:t>9)</w:t>
      </w:r>
      <w:r w:rsidRPr="00B93E6A">
        <w:rPr>
          <w:rtl/>
        </w:rPr>
        <w:t xml:space="preserve"> في « بح ، جد » : « يرجع</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الزِّيَادَةُ إِلَيْهِنَّ عَلى قَدْرِ السِّهَامِ وَالْأَنْصِبَاءِ إِذَا </w:t>
            </w:r>
            <w:r w:rsidRPr="007F7D59">
              <w:rPr>
                <w:rStyle w:val="libFootnotenumChar"/>
                <w:rtl/>
              </w:rPr>
              <w:t>(1)</w:t>
            </w:r>
            <w:r w:rsidRPr="00B93E6A">
              <w:rPr>
                <w:rtl/>
                <w:lang w:bidi="fa-IR"/>
              </w:rPr>
              <w:t xml:space="preserve"> كُنَّ لَايُحِطْنَ بِالْمِيرَاثِ </w:t>
            </w:r>
            <w:r w:rsidRPr="007F7D59">
              <w:rPr>
                <w:rStyle w:val="libFootnotenumChar"/>
                <w:rtl/>
              </w:rPr>
              <w:t>(2)</w:t>
            </w:r>
            <w:r w:rsidRPr="00B93E6A">
              <w:rPr>
                <w:rtl/>
                <w:lang w:bidi="fa-IR"/>
              </w:rPr>
              <w:t xml:space="preserve"> أَبَداً عَلى حَالٍ وَاحِدَةٍ ، لِيَكُونَ الْعَمَلُ فِي سِهَامِهِمْ كَالْعَمَلِ فِي سِهَامِ </w:t>
            </w:r>
            <w:r w:rsidRPr="007F7D59">
              <w:rPr>
                <w:rStyle w:val="libFootnotenumChar"/>
                <w:rtl/>
              </w:rPr>
              <w:t>(3)</w:t>
            </w:r>
            <w:r w:rsidRPr="00B93E6A">
              <w:rPr>
                <w:rtl/>
                <w:lang w:bidi="fa-IR"/>
              </w:rPr>
              <w:t xml:space="preserve"> الْوَلَدِ عَلى قَدْرِ مَا يُجَامِعُ الْوَلَدَ مِنَ الزَّوْجِ وَالْأَبَوَيْنِ ، وَلَوْ لَمْ يُسَمِّ ذلِكَ لَمْ يُهْتَدَ لِهذَا </w:t>
            </w:r>
            <w:r w:rsidRPr="007F7D59">
              <w:rPr>
                <w:rStyle w:val="libFootnotenumChar"/>
                <w:rtl/>
              </w:rPr>
              <w:t>(4)</w:t>
            </w:r>
            <w:r w:rsidRPr="00B93E6A">
              <w:rPr>
                <w:rtl/>
                <w:lang w:bidi="fa-IR"/>
              </w:rPr>
              <w:t xml:space="preserve"> الَّذِي بَيَّنَّاهُ </w:t>
            </w:r>
            <w:r w:rsidRPr="007F7D59">
              <w:rPr>
                <w:rStyle w:val="libFootnotenumChar"/>
                <w:rtl/>
              </w:rPr>
              <w:t>(5)</w:t>
            </w:r>
            <w:r w:rsidRPr="00B93E6A">
              <w:rPr>
                <w:rtl/>
                <w:lang w:bidi="fa-IR"/>
              </w:rPr>
              <w:t xml:space="preserve"> ؛ وَبِاللهِ التَّوْفِيقُ.</w:t>
            </w:r>
          </w:p>
          <w:p w:rsidR="00243845" w:rsidRPr="00B93E6A" w:rsidRDefault="00243845" w:rsidP="00FA0166">
            <w:pPr>
              <w:pStyle w:val="libNormal0"/>
              <w:rPr>
                <w:rtl/>
                <w:lang w:bidi="fa-IR"/>
              </w:rPr>
            </w:pPr>
            <w:r w:rsidRPr="00B93E6A">
              <w:rPr>
                <w:rtl/>
                <w:lang w:bidi="fa-IR"/>
              </w:rPr>
              <w:t xml:space="preserve">ثُمَّ ذَكَرَ أُولِي </w:t>
            </w:r>
            <w:r w:rsidRPr="007F7D59">
              <w:rPr>
                <w:rStyle w:val="libFootnotenumChar"/>
                <w:rtl/>
              </w:rPr>
              <w:t>(6)</w:t>
            </w:r>
            <w:r w:rsidRPr="00B93E6A">
              <w:rPr>
                <w:rtl/>
                <w:lang w:bidi="fa-IR"/>
              </w:rPr>
              <w:t xml:space="preserve"> الْأَرْحَامِ ، فَقَالَ عَزَّ وَجَلَّ : </w:t>
            </w:r>
            <w:r w:rsidRPr="002D5331">
              <w:rPr>
                <w:rStyle w:val="libAlaemChar"/>
                <w:rtl/>
              </w:rPr>
              <w:t>(</w:t>
            </w:r>
            <w:r w:rsidRPr="000F2BA2">
              <w:rPr>
                <w:rStyle w:val="libAieChar"/>
                <w:rtl/>
              </w:rPr>
              <w:t xml:space="preserve"> وَأُولُوا الْأَرْحامِ بَعْضُهُمْ أَوْلى بِبَعْضٍ فِي كِتابِ اللهِ </w:t>
            </w:r>
            <w:r w:rsidRPr="002D5331">
              <w:rPr>
                <w:rStyle w:val="libAlaemChar"/>
                <w:rtl/>
              </w:rPr>
              <w:t>)</w:t>
            </w:r>
            <w:r w:rsidRPr="00B93E6A">
              <w:rPr>
                <w:rtl/>
                <w:lang w:bidi="fa-IR"/>
              </w:rPr>
              <w:t xml:space="preserve"> </w:t>
            </w:r>
            <w:r w:rsidRPr="007F7D59">
              <w:rPr>
                <w:rStyle w:val="libFootnotenumChar"/>
                <w:rtl/>
              </w:rPr>
              <w:t>(7)</w:t>
            </w:r>
            <w:r w:rsidRPr="003147DD">
              <w:rPr>
                <w:rFonts w:hint="cs"/>
                <w:rtl/>
              </w:rPr>
              <w:t xml:space="preserve"> </w:t>
            </w:r>
            <w:r w:rsidRPr="00B93E6A">
              <w:rPr>
                <w:rtl/>
                <w:lang w:bidi="fa-IR"/>
              </w:rPr>
              <w:t xml:space="preserve">لِيُعَيِّنَ </w:t>
            </w:r>
            <w:r w:rsidRPr="007F7D59">
              <w:rPr>
                <w:rStyle w:val="libFootnotenumChar"/>
                <w:rtl/>
              </w:rPr>
              <w:t>(8)</w:t>
            </w:r>
            <w:r w:rsidRPr="00B93E6A">
              <w:rPr>
                <w:rtl/>
                <w:lang w:bidi="fa-IR"/>
              </w:rPr>
              <w:t xml:space="preserve"> أَنَّ الْبَعْضَ الْأَقْرَبَ أَوْلى مِنَ الْبَعْضِ الْأَبْعَدِ ، وَأَنَّهُمْ أَوْلى مِنَ الْحُلَفَاءِ وَالْمَوَالِي ، وَهذَا بِإِجْمَاعٍ إِنْ شَاءَ اللهُ ؛ لِأَنَّ قَوْلَهُمْ بِالْعَصَبَةِ يُوجِبُ إِجْمَاعَ مَا قُلْنَا </w:t>
            </w:r>
            <w:r w:rsidRPr="007F7D59">
              <w:rPr>
                <w:rStyle w:val="libFootnotenumChar"/>
                <w:rtl/>
              </w:rPr>
              <w:t>(9)</w:t>
            </w:r>
          </w:p>
          <w:p w:rsidR="00243845" w:rsidRPr="00B93E6A" w:rsidRDefault="00243845" w:rsidP="00FA0166">
            <w:pPr>
              <w:pStyle w:val="libNormal0"/>
              <w:rPr>
                <w:rtl/>
                <w:lang w:bidi="fa-IR"/>
              </w:rPr>
            </w:pPr>
            <w:r w:rsidRPr="00B93E6A">
              <w:rPr>
                <w:rtl/>
                <w:lang w:bidi="fa-IR"/>
              </w:rPr>
              <w:t xml:space="preserve">ثُمَّ ذَكَرَ إِبْطَالَ الْعَصَبَةِ ، فَقَالَ : </w:t>
            </w:r>
            <w:r w:rsidRPr="002D5331">
              <w:rPr>
                <w:rStyle w:val="libAlaemChar"/>
                <w:rtl/>
              </w:rPr>
              <w:t>(</w:t>
            </w:r>
            <w:r w:rsidRPr="000F2BA2">
              <w:rPr>
                <w:rStyle w:val="libAieChar"/>
                <w:rtl/>
              </w:rPr>
              <w:t xml:space="preserve"> لِلرِّجالِ نَصِيبٌ مِمّا تَرَكَ الْوالِدانِ وَالْأَقْرَبُونَ وَلِلنِّساءِ نَصِيبٌ مِمّا تَرَكَ الْوالِدانِ وَالْأَقْرَبُونَ مِمّا قَلَّ مِنْهُ أَوْ كَثُرَ نَصِيباً مَفْرُوضاً </w:t>
            </w:r>
            <w:r w:rsidRPr="002D5331">
              <w:rPr>
                <w:rStyle w:val="libAlaemChar"/>
                <w:rtl/>
              </w:rPr>
              <w:t>)</w:t>
            </w:r>
            <w:r w:rsidRPr="00B93E6A">
              <w:rPr>
                <w:rtl/>
                <w:lang w:bidi="fa-IR"/>
              </w:rPr>
              <w:t xml:space="preserve"> </w:t>
            </w:r>
            <w:r w:rsidRPr="007F7D59">
              <w:rPr>
                <w:rStyle w:val="libFootnotenumChar"/>
                <w:rtl/>
              </w:rPr>
              <w:t>(10)</w:t>
            </w:r>
            <w:r w:rsidRPr="00B93E6A">
              <w:rPr>
                <w:rtl/>
                <w:lang w:bidi="fa-IR"/>
              </w:rPr>
              <w:t xml:space="preserve"> وَلَمْ يَقُلْ </w:t>
            </w:r>
            <w:r w:rsidRPr="007F7D59">
              <w:rPr>
                <w:rStyle w:val="libFootnotenumChar"/>
                <w:rtl/>
              </w:rPr>
              <w:t>(11)</w:t>
            </w:r>
            <w:r w:rsidRPr="00B93E6A">
              <w:rPr>
                <w:rtl/>
                <w:lang w:bidi="fa-IR"/>
              </w:rPr>
              <w:t xml:space="preserve"> : فَمَا بَقِيَ هُوَ لِلرِّجَالِ دُونَ النِّسَاءِ ، فَمَا </w:t>
            </w:r>
            <w:r w:rsidRPr="007F7D59">
              <w:rPr>
                <w:rStyle w:val="libFootnotenumChar"/>
                <w:rtl/>
              </w:rPr>
              <w:t>(12)</w:t>
            </w:r>
            <w:r w:rsidRPr="00B93E6A">
              <w:rPr>
                <w:rtl/>
                <w:lang w:bidi="fa-IR"/>
              </w:rPr>
              <w:t xml:space="preserve"> فَرَضَ </w:t>
            </w:r>
            <w:r w:rsidRPr="007F7D59">
              <w:rPr>
                <w:rStyle w:val="libFootnotenumChar"/>
                <w:rtl/>
              </w:rPr>
              <w:t>(13)</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جَلَّ ذِكْرُهُ</w:t>
            </w:r>
            <w:r>
              <w:rPr>
                <w:rtl/>
                <w:lang w:bidi="fa-IR"/>
              </w:rPr>
              <w:t xml:space="preserve"> </w:t>
            </w:r>
            <w:r w:rsidR="00AE73AA">
              <w:rPr>
                <w:rtl/>
                <w:lang w:bidi="fa-IR"/>
              </w:rPr>
              <w:t>-</w:t>
            </w:r>
            <w:r>
              <w:rPr>
                <w:rtl/>
                <w:lang w:bidi="fa-IR"/>
              </w:rPr>
              <w:t xml:space="preserve"> </w:t>
            </w:r>
            <w:r w:rsidRPr="00B93E6A">
              <w:rPr>
                <w:rtl/>
                <w:lang w:bidi="fa-IR"/>
              </w:rPr>
              <w:t>لِلرِّجَالِ فِي مَوْضِعٍ حَرَّمَ فِيهِ عَلَى النِّسَاءِ ، بَلْ أَوْجَبَ لِلنِّسَاءِ فِي كُلِّ مَا قَلَّ أَوْ كَثُرَ.</w:t>
            </w:r>
          </w:p>
          <w:p w:rsidR="00243845" w:rsidRDefault="00243845" w:rsidP="00FA0166">
            <w:pPr>
              <w:pStyle w:val="libNormal0"/>
              <w:rPr>
                <w:rtl/>
                <w:lang w:bidi="fa-IR"/>
              </w:rPr>
            </w:pPr>
            <w:r w:rsidRPr="00B93E6A">
              <w:rPr>
                <w:rtl/>
                <w:lang w:bidi="fa-IR"/>
              </w:rPr>
              <w:t>وَهذَا مَا ذَكَرَ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فِي كِتَابِهِ مِنَ الْفَرَائِضِ ، فَكُلُّ </w:t>
            </w:r>
            <w:r w:rsidRPr="007F7D59">
              <w:rPr>
                <w:rStyle w:val="libFootnotenumChar"/>
                <w:rtl/>
              </w:rPr>
              <w:t>(14)</w:t>
            </w:r>
            <w:r w:rsidRPr="00B93E6A">
              <w:rPr>
                <w:rtl/>
                <w:lang w:bidi="fa-IR"/>
              </w:rPr>
              <w:t xml:space="preserve"> مَا خَالَفَ هذَا عَلى مَا بَيَّنَّاهُ ، فَهُوَ رَدٌّ عَلَى اللهِ وَعَلى رَسُولِهِ </w:t>
            </w:r>
            <w:r w:rsidRPr="007F7D59">
              <w:rPr>
                <w:rStyle w:val="libFootnotenumChar"/>
                <w:rtl/>
              </w:rPr>
              <w:t>(15)</w:t>
            </w:r>
            <w:r w:rsidRPr="00B93E6A">
              <w:rPr>
                <w:rtl/>
                <w:lang w:bidi="fa-IR"/>
              </w:rPr>
              <w:t xml:space="preserve"> ، وَحُكْمٌ بِغَيْرِ مَا أَنْزَلَ ال</w:t>
            </w:r>
            <w:r>
              <w:rPr>
                <w:rtl/>
                <w:lang w:bidi="fa-IR"/>
              </w:rPr>
              <w:t>لهُ ، وَهذَا نَظِيرُ مَا حَكَى‌</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9403F" w:rsidTr="0059403F">
        <w:tc>
          <w:tcPr>
            <w:tcW w:w="4006" w:type="dxa"/>
          </w:tcPr>
          <w:p w:rsidR="0059403F" w:rsidRDefault="0059403F" w:rsidP="00AE73AA">
            <w:pPr>
              <w:pStyle w:val="libFootnote0"/>
              <w:rPr>
                <w:rtl/>
              </w:rPr>
            </w:pPr>
            <w:r>
              <w:rPr>
                <w:rtl/>
              </w:rPr>
              <w:t xml:space="preserve">(1). </w:t>
            </w:r>
            <w:r w:rsidRPr="00B93E6A">
              <w:rPr>
                <w:rtl/>
              </w:rPr>
              <w:t xml:space="preserve">في « ق ، </w:t>
            </w:r>
            <w:r>
              <w:rPr>
                <w:rtl/>
              </w:rPr>
              <w:t>ك</w:t>
            </w:r>
            <w:r w:rsidRPr="00B93E6A">
              <w:rPr>
                <w:rtl/>
              </w:rPr>
              <w:t xml:space="preserve"> ، بح ، بف » : « إذ</w:t>
            </w:r>
            <w:r>
              <w:rPr>
                <w:rtl/>
              </w:rPr>
              <w:t xml:space="preserve"> ».</w:t>
            </w:r>
          </w:p>
        </w:tc>
        <w:tc>
          <w:tcPr>
            <w:tcW w:w="4006" w:type="dxa"/>
          </w:tcPr>
          <w:p w:rsidR="0059403F" w:rsidRDefault="0059403F" w:rsidP="00AE73AA">
            <w:pPr>
              <w:pStyle w:val="libFootnote0"/>
              <w:rPr>
                <w:rtl/>
              </w:rPr>
            </w:pPr>
            <w:r>
              <w:rPr>
                <w:rtl/>
              </w:rPr>
              <w:t>(2).</w:t>
            </w:r>
            <w:r w:rsidRPr="00B93E6A">
              <w:rPr>
                <w:rtl/>
              </w:rPr>
              <w:t xml:space="preserve"> في « بح » :</w:t>
            </w:r>
            <w:r>
              <w:rPr>
                <w:rtl/>
              </w:rPr>
              <w:t xml:space="preserve"> - </w:t>
            </w:r>
            <w:r w:rsidRPr="00B93E6A">
              <w:rPr>
                <w:rtl/>
              </w:rPr>
              <w:t>« بالميراث</w:t>
            </w:r>
            <w:r>
              <w:rPr>
                <w:rtl/>
              </w:rPr>
              <w:t xml:space="preserve"> ».</w:t>
            </w:r>
          </w:p>
        </w:tc>
      </w:tr>
      <w:tr w:rsidR="007B2562" w:rsidTr="007B2562">
        <w:tc>
          <w:tcPr>
            <w:tcW w:w="4006" w:type="dxa"/>
          </w:tcPr>
          <w:p w:rsidR="007B2562" w:rsidRDefault="007B2562" w:rsidP="00AE73AA">
            <w:pPr>
              <w:pStyle w:val="libFootnote0"/>
              <w:rPr>
                <w:rtl/>
              </w:rPr>
            </w:pPr>
            <w:r>
              <w:rPr>
                <w:rtl/>
              </w:rPr>
              <w:t>(3).</w:t>
            </w:r>
            <w:r w:rsidRPr="00B93E6A">
              <w:rPr>
                <w:rtl/>
              </w:rPr>
              <w:t xml:space="preserve"> في « جت » : « سهم</w:t>
            </w:r>
            <w:r>
              <w:rPr>
                <w:rtl/>
              </w:rPr>
              <w:t xml:space="preserve"> ».</w:t>
            </w:r>
          </w:p>
        </w:tc>
        <w:tc>
          <w:tcPr>
            <w:tcW w:w="4006" w:type="dxa"/>
          </w:tcPr>
          <w:p w:rsidR="007B2562" w:rsidRDefault="007B2562" w:rsidP="00AE73AA">
            <w:pPr>
              <w:pStyle w:val="libFootnote0"/>
              <w:rPr>
                <w:rtl/>
              </w:rPr>
            </w:pPr>
            <w:r>
              <w:rPr>
                <w:rtl/>
              </w:rPr>
              <w:t>(4).</w:t>
            </w:r>
            <w:r w:rsidRPr="00B93E6A">
              <w:rPr>
                <w:rtl/>
              </w:rPr>
              <w:t xml:space="preserve"> في « بف » : « بهذا</w:t>
            </w:r>
            <w:r>
              <w:rPr>
                <w:rtl/>
              </w:rPr>
              <w:t xml:space="preserve"> ».</w:t>
            </w:r>
          </w:p>
        </w:tc>
      </w:tr>
      <w:tr w:rsidR="007B2562" w:rsidTr="007B2562">
        <w:tc>
          <w:tcPr>
            <w:tcW w:w="4006" w:type="dxa"/>
          </w:tcPr>
          <w:p w:rsidR="007B2562" w:rsidRDefault="007B2562" w:rsidP="00AE73AA">
            <w:pPr>
              <w:pStyle w:val="libFootnote0"/>
              <w:rPr>
                <w:rtl/>
              </w:rPr>
            </w:pPr>
            <w:r>
              <w:rPr>
                <w:rtl/>
              </w:rPr>
              <w:t>(5).</w:t>
            </w:r>
            <w:r w:rsidRPr="00B93E6A">
              <w:rPr>
                <w:rtl/>
              </w:rPr>
              <w:t xml:space="preserve"> في « ق ، </w:t>
            </w:r>
            <w:r>
              <w:rPr>
                <w:rtl/>
              </w:rPr>
              <w:t>ك</w:t>
            </w:r>
            <w:r w:rsidRPr="00B93E6A">
              <w:rPr>
                <w:rtl/>
              </w:rPr>
              <w:t xml:space="preserve"> ، ن ، جد » : « بيّنّا</w:t>
            </w:r>
            <w:r>
              <w:rPr>
                <w:rtl/>
              </w:rPr>
              <w:t xml:space="preserve"> ».</w:t>
            </w:r>
          </w:p>
        </w:tc>
        <w:tc>
          <w:tcPr>
            <w:tcW w:w="4006" w:type="dxa"/>
          </w:tcPr>
          <w:p w:rsidR="007B2562" w:rsidRDefault="007B2562" w:rsidP="00AE73AA">
            <w:pPr>
              <w:pStyle w:val="libFootnote0"/>
              <w:rPr>
                <w:rtl/>
              </w:rPr>
            </w:pPr>
            <w:r>
              <w:rPr>
                <w:rtl/>
              </w:rPr>
              <w:t>(6). في«ك</w:t>
            </w:r>
            <w:r w:rsidRPr="00B93E6A">
              <w:rPr>
                <w:rtl/>
              </w:rPr>
              <w:t xml:space="preserve"> ، م ، ن ، بف ، بح ، جت » : « اولو</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الأنفال </w:t>
      </w:r>
      <w:r w:rsidR="001404A9">
        <w:rPr>
          <w:rtl/>
        </w:rPr>
        <w:t>(8)</w:t>
      </w:r>
      <w:r w:rsidR="00243845" w:rsidRPr="00B93E6A">
        <w:rPr>
          <w:rtl/>
        </w:rPr>
        <w:t xml:space="preserve"> : 75 ؛ الأحزاب (33) : 6.</w:t>
      </w:r>
    </w:p>
    <w:p w:rsidR="00243845" w:rsidRPr="00B93E6A" w:rsidRDefault="00AE73AA" w:rsidP="00AE73AA">
      <w:pPr>
        <w:pStyle w:val="libFootnote0"/>
        <w:rPr>
          <w:rtl/>
          <w:lang w:bidi="fa-IR"/>
        </w:rPr>
      </w:pPr>
      <w:r>
        <w:rPr>
          <w:rtl/>
        </w:rPr>
        <w:t>(8).</w:t>
      </w:r>
      <w:r w:rsidR="00243845" w:rsidRPr="00B93E6A">
        <w:rPr>
          <w:rtl/>
        </w:rPr>
        <w:t xml:space="preserve"> في « بف ، جت » : « لتعيّن</w:t>
      </w:r>
      <w:r w:rsidR="00243845">
        <w:rPr>
          <w:rtl/>
        </w:rPr>
        <w:t xml:space="preserve"> ».</w:t>
      </w:r>
      <w:r w:rsidR="00243845" w:rsidRPr="00B93E6A">
        <w:rPr>
          <w:rtl/>
        </w:rPr>
        <w:t xml:space="preserve"> وفي « </w:t>
      </w:r>
      <w:r w:rsidR="000D3416">
        <w:rPr>
          <w:rtl/>
        </w:rPr>
        <w:t>ك</w:t>
      </w:r>
      <w:r w:rsidR="00243845" w:rsidRPr="00B93E6A">
        <w:rPr>
          <w:rtl/>
        </w:rPr>
        <w:t xml:space="preserve"> ، ل ، ن ، بح ، بن ، جد » وحاشية « جت » : « يعني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وفي المطبوع : « قلناه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النساء </w:t>
      </w:r>
      <w:r w:rsidR="00C50463">
        <w:rPr>
          <w:rtl/>
        </w:rPr>
        <w:t>(4)</w:t>
      </w:r>
      <w:r w:rsidR="00243845" w:rsidRPr="00B93E6A">
        <w:rPr>
          <w:rtl/>
        </w:rPr>
        <w:t xml:space="preserve"> : 7.</w:t>
      </w:r>
    </w:p>
    <w:p w:rsidR="00243845" w:rsidRPr="00B93E6A" w:rsidRDefault="00AE73AA" w:rsidP="00C50463">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قوله : ولم يقل ، إذ القائل بالتعصيب لا يورّث الا</w:t>
      </w:r>
      <w:r w:rsidR="00C50463">
        <w:rPr>
          <w:rFonts w:hint="cs"/>
          <w:rtl/>
        </w:rPr>
        <w:t>ُ</w:t>
      </w:r>
      <w:r w:rsidR="00243845" w:rsidRPr="00B93E6A">
        <w:rPr>
          <w:rtl/>
        </w:rPr>
        <w:t>خت مع الأخ ، ولا العمّة مع العمّ فيما يفضل على‌أصحاب السهام</w:t>
      </w:r>
      <w:r w:rsidR="00243845">
        <w:rPr>
          <w:rtl/>
        </w:rPr>
        <w:t xml:space="preserve"> ».</w:t>
      </w:r>
      <w:r w:rsidR="00C50463">
        <w:rPr>
          <w:rFonts w:hint="cs"/>
          <w:rtl/>
        </w:rPr>
        <w:t xml:space="preserve">                           </w:t>
      </w:r>
      <w:r w:rsidR="00DC50BB">
        <w:rPr>
          <w:rFonts w:hint="cs"/>
          <w:rtl/>
        </w:rPr>
        <w:t xml:space="preserve">    </w:t>
      </w:r>
      <w:r w:rsidR="00770C5E">
        <w:rPr>
          <w:rFonts w:hint="cs"/>
          <w:rtl/>
        </w:rPr>
        <w:t xml:space="preserve">    </w:t>
      </w:r>
      <w:r w:rsidR="00C50463">
        <w:rPr>
          <w:rFonts w:hint="cs"/>
          <w:rtl/>
        </w:rPr>
        <w:t xml:space="preserve"> </w:t>
      </w:r>
      <w:r>
        <w:rPr>
          <w:rtl/>
        </w:rPr>
        <w:t>(12).</w:t>
      </w:r>
      <w:r w:rsidR="00770C5E">
        <w:rPr>
          <w:rtl/>
        </w:rPr>
        <w:t xml:space="preserve"> في«ق</w:t>
      </w:r>
      <w:r w:rsidR="00243845" w:rsidRPr="00B93E6A">
        <w:rPr>
          <w:rtl/>
        </w:rPr>
        <w:t xml:space="preserve">، </w:t>
      </w:r>
      <w:r w:rsidR="000D3416">
        <w:rPr>
          <w:rtl/>
        </w:rPr>
        <w:t>ك</w:t>
      </w:r>
      <w:r w:rsidR="00243845" w:rsidRPr="00B93E6A">
        <w:rPr>
          <w:rtl/>
        </w:rPr>
        <w:t xml:space="preserve"> ، م ، بح ، بف ، بن » : « وما</w:t>
      </w:r>
      <w:r w:rsidR="00243845">
        <w:rPr>
          <w:rtl/>
        </w:rPr>
        <w:t xml:space="preserve"> ».</w:t>
      </w:r>
    </w:p>
    <w:tbl>
      <w:tblPr>
        <w:tblStyle w:val="TableGrid"/>
        <w:bidiVisual/>
        <w:tblW w:w="0" w:type="auto"/>
        <w:tblLook w:val="04A0"/>
      </w:tblPr>
      <w:tblGrid>
        <w:gridCol w:w="4006"/>
        <w:gridCol w:w="4006"/>
      </w:tblGrid>
      <w:tr w:rsidR="004F030A" w:rsidTr="004F030A">
        <w:tc>
          <w:tcPr>
            <w:tcW w:w="4006" w:type="dxa"/>
          </w:tcPr>
          <w:p w:rsidR="004F030A" w:rsidRDefault="004F030A" w:rsidP="00AE73AA">
            <w:pPr>
              <w:pStyle w:val="libFootnote0"/>
              <w:rPr>
                <w:rtl/>
              </w:rPr>
            </w:pPr>
            <w:r>
              <w:rPr>
                <w:rtl/>
              </w:rPr>
              <w:t>(13).</w:t>
            </w:r>
            <w:r w:rsidR="00770C5E">
              <w:rPr>
                <w:rtl/>
              </w:rPr>
              <w:t xml:space="preserve"> في«ل،بن»وحاشية</w:t>
            </w:r>
            <w:r w:rsidRPr="00B93E6A">
              <w:rPr>
                <w:rtl/>
              </w:rPr>
              <w:t>« بح ، جت » : « فرضه</w:t>
            </w:r>
            <w:r>
              <w:rPr>
                <w:rtl/>
              </w:rPr>
              <w:t xml:space="preserve"> ».</w:t>
            </w:r>
          </w:p>
        </w:tc>
        <w:tc>
          <w:tcPr>
            <w:tcW w:w="4006" w:type="dxa"/>
          </w:tcPr>
          <w:p w:rsidR="004F030A" w:rsidRDefault="00770C5E" w:rsidP="00AE73AA">
            <w:pPr>
              <w:pStyle w:val="libFootnote0"/>
              <w:rPr>
                <w:rtl/>
              </w:rPr>
            </w:pPr>
            <w:r>
              <w:rPr>
                <w:rtl/>
              </w:rPr>
              <w:t>(14).</w:t>
            </w:r>
            <w:r w:rsidRPr="00B93E6A">
              <w:rPr>
                <w:rtl/>
              </w:rPr>
              <w:t xml:space="preserve"> في « ن ، بن ، جد » : « وكلّ</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وعلى رسوله</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FA0166" w:rsidRPr="00DC50BB" w:rsidRDefault="00243845" w:rsidP="00FA0166">
            <w:pPr>
              <w:pStyle w:val="libNormal0"/>
              <w:rPr>
                <w:rStyle w:val="libNormalChar"/>
                <w:rtl/>
              </w:rPr>
            </w:pPr>
            <w:r w:rsidRPr="00B93E6A">
              <w:rPr>
                <w:rtl/>
                <w:lang w:bidi="fa-IR"/>
              </w:rPr>
              <w:t>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عَنِ الْمُشْرِكِينَ حَيْثُ يَقُولُ : </w:t>
            </w:r>
            <w:r w:rsidRPr="002D5331">
              <w:rPr>
                <w:rStyle w:val="libAlaemChar"/>
                <w:rtl/>
              </w:rPr>
              <w:t>(</w:t>
            </w:r>
            <w:r w:rsidRPr="000F2BA2">
              <w:rPr>
                <w:rStyle w:val="libAieChar"/>
                <w:rtl/>
              </w:rPr>
              <w:t xml:space="preserve"> وَقالُوا ما فِي بُطُونِ هذِهِ الْأَنْعامِ خالِصَةٌ لِذُكُورِنا وَمُحَرَّمٌ عَلى أَزْواجِنا </w:t>
            </w:r>
            <w:r w:rsidRPr="002D5331">
              <w:rPr>
                <w:rStyle w:val="libAlaemChar"/>
                <w:rtl/>
              </w:rPr>
              <w:t>)</w:t>
            </w:r>
            <w:r w:rsidRPr="00B93E6A">
              <w:rPr>
                <w:rtl/>
                <w:lang w:bidi="fa-IR"/>
              </w:rPr>
              <w:t xml:space="preserve"> </w:t>
            </w:r>
            <w:r w:rsidRPr="007F7D59">
              <w:rPr>
                <w:rStyle w:val="libFootnotenumChar"/>
                <w:rtl/>
              </w:rPr>
              <w:t>(1)</w:t>
            </w:r>
            <w:r w:rsidR="00486FFD" w:rsidRPr="00486FFD">
              <w:rPr>
                <w:rStyle w:val="libNormalChar"/>
                <w:rFonts w:hint="cs"/>
                <w:rtl/>
              </w:rPr>
              <w:t>.</w:t>
            </w:r>
          </w:p>
          <w:p w:rsidR="00243845" w:rsidRDefault="00243845" w:rsidP="00FA0166">
            <w:pPr>
              <w:pStyle w:val="libNormal0"/>
              <w:rPr>
                <w:rtl/>
                <w:lang w:bidi="fa-IR"/>
              </w:rPr>
            </w:pPr>
            <w:r w:rsidRPr="00B93E6A">
              <w:rPr>
                <w:rtl/>
                <w:lang w:bidi="fa-IR"/>
              </w:rPr>
              <w:t xml:space="preserve">وَفِي كِتَابِ أَبِي نُعَيْمٍ الطَّحَّانِ رَوَاهُ عَنْ شَرِيكٍ ، عَنْ إِسْمَاعِيلَ بْنِ أَبِي خَالِدٍ ، عَنْ حَكِيمِ بْنِ جَابِرٍ </w:t>
            </w:r>
            <w:r w:rsidRPr="007F7D59">
              <w:rPr>
                <w:rStyle w:val="libFootnotenumChar"/>
                <w:rtl/>
              </w:rPr>
              <w:t>(2)</w:t>
            </w:r>
            <w:r w:rsidRPr="00B93E6A">
              <w:rPr>
                <w:rtl/>
                <w:lang w:bidi="fa-IR"/>
              </w:rPr>
              <w:t xml:space="preserve"> ، عَنْ زَيْدِ بْنِ ثَابِتٍ </w:t>
            </w:r>
            <w:r w:rsidRPr="007F7D59">
              <w:rPr>
                <w:rStyle w:val="libFootnotenumChar"/>
                <w:rtl/>
              </w:rPr>
              <w:t>(3)</w:t>
            </w:r>
            <w:r w:rsidRPr="00B93E6A">
              <w:rPr>
                <w:rtl/>
                <w:lang w:bidi="fa-IR"/>
              </w:rPr>
              <w:t xml:space="preserve"> أَنَّهُ قَالَ : مِنْ قَضَاءِ الْجَاهِلِيَّةِ أَنْ يُورَثَ </w:t>
            </w:r>
            <w:r w:rsidRPr="007F7D59">
              <w:rPr>
                <w:rStyle w:val="libFootnotenumChar"/>
                <w:rtl/>
              </w:rPr>
              <w:t>(4)</w:t>
            </w:r>
            <w:r w:rsidRPr="00B93E6A">
              <w:rPr>
                <w:rtl/>
                <w:lang w:bidi="fa-IR"/>
              </w:rPr>
              <w:t xml:space="preserve"> الرِّجَالُ دُونَ النِّسَاءِ. </w:t>
            </w:r>
            <w:r w:rsidRPr="007F7D59">
              <w:rPr>
                <w:rStyle w:val="libFootnotenumChar"/>
                <w:rtl/>
              </w:rPr>
              <w:t>(5)</w:t>
            </w:r>
            <w:r>
              <w:rPr>
                <w:rtl/>
                <w:lang w:bidi="fa-IR"/>
              </w:rPr>
              <w:t xml:space="preserve"> ‌</w:t>
            </w:r>
          </w:p>
        </w:tc>
      </w:tr>
    </w:tbl>
    <w:p w:rsidR="00243845" w:rsidRPr="00B93E6A" w:rsidRDefault="00243845" w:rsidP="00206510">
      <w:pPr>
        <w:pStyle w:val="libNormal"/>
        <w:rPr>
          <w:rtl/>
          <w:lang w:bidi="fa-IR"/>
        </w:rPr>
      </w:pPr>
      <w:r w:rsidRPr="000615CF">
        <w:rPr>
          <w:rStyle w:val="libBold2Char"/>
          <w:rtl/>
        </w:rPr>
        <w:t>13332 / 1.</w:t>
      </w:r>
      <w:r w:rsidRPr="00B93E6A">
        <w:rPr>
          <w:rtl/>
          <w:lang w:bidi="fa-IR"/>
        </w:rPr>
        <w:t xml:space="preserve"> عَلِيُّ بْنُ إِبْرَاهِيمَ ، عَنْ صَالِحِ بْنِ السِّنْدِيِّ ، عَنْ جَعْفَرِ بْنِ بَشِيرٍ ، عَنْ عَبْدِ اللهِ بْنِ بُكَيْرٍ ، عَنْ حُسَيْنٍ الرَّزَّازِ </w:t>
      </w:r>
      <w:r w:rsidRPr="007F7D59">
        <w:rPr>
          <w:rStyle w:val="libFootnotenumChar"/>
          <w:rtl/>
        </w:rPr>
        <w:t>(6)</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أَمَرْتُ مَنْ يَسْأَلُ </w:t>
      </w:r>
      <w:r w:rsidRPr="007F7D59">
        <w:rPr>
          <w:rStyle w:val="libFootnotenumChar"/>
          <w:rtl/>
        </w:rPr>
        <w:t>(7)</w:t>
      </w:r>
      <w:r w:rsidRPr="00B93E6A">
        <w:rPr>
          <w:rtl/>
          <w:lang w:bidi="fa-IR"/>
        </w:rPr>
        <w:t xml:space="preserve"> أَبَا عَبْدِ اللهِ </w:t>
      </w:r>
      <w:r w:rsidRPr="002D5331">
        <w:rPr>
          <w:rStyle w:val="libAlaemChar"/>
          <w:rtl/>
        </w:rPr>
        <w:t>عليه‌السلام</w:t>
      </w:r>
      <w:r w:rsidRPr="00B93E6A">
        <w:rPr>
          <w:rtl/>
          <w:lang w:bidi="fa-IR"/>
        </w:rPr>
        <w:t xml:space="preserve"> : الْمَالُ لِمَنْ هُوَ</w:t>
      </w:r>
      <w:r>
        <w:rPr>
          <w:rtl/>
          <w:lang w:bidi="fa-IR"/>
        </w:rPr>
        <w:t>؟</w:t>
      </w:r>
      <w:r w:rsidRPr="00B93E6A">
        <w:rPr>
          <w:rtl/>
          <w:lang w:bidi="fa-IR"/>
        </w:rPr>
        <w:t xml:space="preserve"> لِلْأَقْرَبِ أَوْ لِلْعَصَبَةِ </w:t>
      </w:r>
      <w:r w:rsidRPr="007F7D59">
        <w:rPr>
          <w:rStyle w:val="libFootnotenumChar"/>
          <w:rtl/>
        </w:rPr>
        <w:t>(8)</w:t>
      </w:r>
      <w:r>
        <w:rPr>
          <w:rtl/>
          <w:lang w:bidi="fa-IR"/>
        </w:rPr>
        <w:t>؟</w:t>
      </w:r>
    </w:p>
    <w:p w:rsidR="00FA0166" w:rsidRDefault="00243845" w:rsidP="00206510">
      <w:pPr>
        <w:pStyle w:val="libNormal"/>
        <w:rPr>
          <w:rtl/>
          <w:lang w:bidi="fa-IR"/>
        </w:rPr>
      </w:pPr>
      <w:r w:rsidRPr="00B93E6A">
        <w:rPr>
          <w:rtl/>
          <w:lang w:bidi="fa-IR"/>
        </w:rPr>
        <w:t>فَقَالَ : « الْمَالُ لِلْأَقْرَبِ ، وَالْعَصَبَةُ فِي فِيهِ التُّرَابُ</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الأنعام </w:t>
      </w:r>
      <w:r w:rsidR="00486FFD">
        <w:rPr>
          <w:rtl/>
        </w:rPr>
        <w:t>(6)</w:t>
      </w:r>
      <w:r w:rsidR="00243845" w:rsidRPr="00B93E6A">
        <w:rPr>
          <w:rtl/>
        </w:rPr>
        <w:t xml:space="preserve"> : 139.</w:t>
      </w:r>
    </w:p>
    <w:p w:rsidR="00243845" w:rsidRPr="00B93E6A" w:rsidRDefault="00AE73AA" w:rsidP="00AE73AA">
      <w:pPr>
        <w:pStyle w:val="libFootnote0"/>
        <w:rPr>
          <w:rtl/>
          <w:lang w:bidi="fa-IR"/>
        </w:rPr>
      </w:pPr>
      <w:r>
        <w:rPr>
          <w:rtl/>
        </w:rPr>
        <w:t>(2).</w:t>
      </w:r>
      <w:r w:rsidR="00243845" w:rsidRPr="00B93E6A">
        <w:rPr>
          <w:rtl/>
        </w:rPr>
        <w:t xml:space="preserve"> حكيم بن جابر هذا ، هو حكيم بن جابر بن طارق الأحمسي الذي روى عنه إسماعيل بن أبي خالد البجلي‌الأحمسي. راجع : تهذيب الكمال ، ج 3 ، ص 69 ، الرقم 439 وج 7 ، ص 162 ، الرقم 1451. فعليه ، ما ورد في هامش المطبوع من استظهار كونه حكيم بن جبير ، ليس في محلّه.</w:t>
      </w:r>
    </w:p>
    <w:p w:rsidR="00243845" w:rsidRPr="00B93E6A" w:rsidRDefault="00AE73AA" w:rsidP="00AE73AA">
      <w:pPr>
        <w:pStyle w:val="libFootnote0"/>
        <w:rPr>
          <w:rtl/>
          <w:lang w:bidi="fa-IR"/>
        </w:rPr>
      </w:pPr>
      <w:r>
        <w:rPr>
          <w:rtl/>
        </w:rPr>
        <w:t>(3).</w:t>
      </w:r>
      <w:r w:rsidR="00243845" w:rsidRPr="00B93E6A">
        <w:rPr>
          <w:rtl/>
        </w:rPr>
        <w:t xml:space="preserve"> ورد الخبر في </w:t>
      </w:r>
      <w:r w:rsidR="00243845" w:rsidRPr="0048092F">
        <w:rPr>
          <w:rStyle w:val="libFootnoteBoldChar"/>
          <w:rtl/>
        </w:rPr>
        <w:t>التهذيب</w:t>
      </w:r>
      <w:r w:rsidR="00243845" w:rsidRPr="00B93E6A">
        <w:rPr>
          <w:rtl/>
        </w:rPr>
        <w:t xml:space="preserve"> بنفس السند عن يزيد بن ثابت ، والمذكور في بعض نسخ </w:t>
      </w:r>
      <w:r w:rsidR="00243845" w:rsidRPr="0048092F">
        <w:rPr>
          <w:rStyle w:val="libFootnoteBoldChar"/>
          <w:rtl/>
        </w:rPr>
        <w:t>التهذيب</w:t>
      </w:r>
      <w:r w:rsidR="00243845" w:rsidRPr="00B93E6A">
        <w:rPr>
          <w:rtl/>
        </w:rPr>
        <w:t xml:space="preserve"> هو « زيد بن ثابت » وهو الظاهر. والمراد منه زيد بن ثابت بن الضحّاك الأنصاري. راجع : </w:t>
      </w:r>
      <w:r w:rsidR="00243845" w:rsidRPr="00486FFD">
        <w:rPr>
          <w:rStyle w:val="libFootnoteBoldChar"/>
          <w:rtl/>
        </w:rPr>
        <w:t>تهذيب الكمال</w:t>
      </w:r>
      <w:r w:rsidR="00243845" w:rsidRPr="00B93E6A">
        <w:rPr>
          <w:rtl/>
        </w:rPr>
        <w:t xml:space="preserve"> ، ج 10 ، ص 24 ، الرقم 2091.</w:t>
      </w:r>
    </w:p>
    <w:p w:rsidR="00243845" w:rsidRPr="00B93E6A" w:rsidRDefault="00AE73AA" w:rsidP="00AE73AA">
      <w:pPr>
        <w:pStyle w:val="libFootnote0"/>
        <w:rPr>
          <w:rtl/>
          <w:lang w:bidi="fa-IR"/>
        </w:rPr>
      </w:pPr>
      <w:r>
        <w:rPr>
          <w:rtl/>
        </w:rPr>
        <w:t>(4).</w:t>
      </w:r>
      <w:r w:rsidR="00243845" w:rsidRPr="00B93E6A">
        <w:rPr>
          <w:rtl/>
        </w:rPr>
        <w:t xml:space="preserve"> في حاشية « جت ، جد » : « أن يورّثوا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268 ، ح 973 ، عن كتاب أبي نعيم الطحّان</w:t>
      </w:r>
      <w:r w:rsidR="00243845">
        <w:rPr>
          <w:rtl/>
        </w:rPr>
        <w:t xml:space="preserve"> ..</w:t>
      </w:r>
      <w:r w:rsidR="00243845" w:rsidRPr="00B93E6A">
        <w:rPr>
          <w:rtl/>
        </w:rPr>
        <w:t xml:space="preserve">. </w:t>
      </w:r>
      <w:r w:rsidR="00486FFD">
        <w:rPr>
          <w:rFonts w:hint="cs"/>
          <w:rtl/>
        </w:rPr>
        <w:t>.</w:t>
      </w:r>
      <w:r w:rsidR="00325763" w:rsidRPr="00325763">
        <w:rPr>
          <w:rStyle w:val="libFootnoteBoldChar"/>
          <w:rtl/>
        </w:rPr>
        <w:t>الوافي</w:t>
      </w:r>
      <w:r w:rsidR="00243845" w:rsidRPr="00B93E6A">
        <w:rPr>
          <w:rtl/>
        </w:rPr>
        <w:t xml:space="preserve"> ، ج 25 ، ص 702 ، ذيل ح 24826 ؛ </w:t>
      </w:r>
      <w:r w:rsidR="00243845" w:rsidRPr="00325763">
        <w:rPr>
          <w:rStyle w:val="libFootnoteBoldChar"/>
          <w:rtl/>
        </w:rPr>
        <w:t>الوسائل</w:t>
      </w:r>
      <w:r w:rsidR="00243845" w:rsidRPr="00B93E6A">
        <w:rPr>
          <w:rtl/>
        </w:rPr>
        <w:t xml:space="preserve"> ، ج 26 ، ص 85 ، ح 32544.</w:t>
      </w:r>
    </w:p>
    <w:p w:rsidR="00243845" w:rsidRPr="00B93E6A" w:rsidRDefault="00AE73AA" w:rsidP="00FC7089">
      <w:pPr>
        <w:pStyle w:val="libFootnote0"/>
        <w:rPr>
          <w:rtl/>
          <w:lang w:bidi="fa-IR"/>
        </w:rPr>
      </w:pPr>
      <w:r>
        <w:rPr>
          <w:rtl/>
        </w:rPr>
        <w:t>(6).</w:t>
      </w:r>
      <w:r w:rsidR="00243845" w:rsidRPr="00B93E6A">
        <w:rPr>
          <w:rtl/>
        </w:rPr>
        <w:t xml:space="preserve"> في « ق » : « البرار</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وحاشية « بح » : « البزّاز</w:t>
      </w:r>
      <w:r w:rsidR="00243845">
        <w:rPr>
          <w:rtl/>
        </w:rPr>
        <w:t xml:space="preserve"> ».</w:t>
      </w:r>
      <w:r w:rsidR="00243845" w:rsidRPr="00B93E6A">
        <w:rPr>
          <w:rtl/>
        </w:rPr>
        <w:t xml:space="preserve"> وفي « بف » : « البراز</w:t>
      </w:r>
      <w:r w:rsidR="00243845">
        <w:rPr>
          <w:rtl/>
        </w:rPr>
        <w:t xml:space="preserve"> ».</w:t>
      </w:r>
      <w:r w:rsidR="00243845" w:rsidRPr="00B93E6A">
        <w:rPr>
          <w:rtl/>
        </w:rPr>
        <w:t xml:space="preserve"> وفي حاشية « بح » : « البرا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بف » : « سأل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FC7089">
        <w:rPr>
          <w:rtl/>
        </w:rPr>
        <w:t>الوسائل والاستبصار</w:t>
      </w:r>
      <w:r w:rsidR="00243845" w:rsidRPr="00B93E6A">
        <w:rPr>
          <w:rtl/>
        </w:rPr>
        <w:t xml:space="preserve"> : « أو العصبة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267 ، ح 972 ؛ </w:t>
      </w:r>
      <w:r w:rsidR="00243845" w:rsidRPr="008B6F3D">
        <w:rPr>
          <w:rStyle w:val="libFootnoteBoldChar"/>
          <w:rtl/>
        </w:rPr>
        <w:t>والاستبصار</w:t>
      </w:r>
      <w:r w:rsidR="00243845" w:rsidRPr="00B93E6A">
        <w:rPr>
          <w:rtl/>
        </w:rPr>
        <w:t xml:space="preserve"> ، ج 4 ، ص 170 ، ح 642 ، معلّقاً عن عليّ بن إبراهيم</w:t>
      </w:r>
      <w:r w:rsidR="00243845">
        <w:rPr>
          <w:rtl/>
        </w:rPr>
        <w:t xml:space="preserve"> ..</w:t>
      </w:r>
      <w:r w:rsidR="00243845" w:rsidRPr="00B93E6A">
        <w:rPr>
          <w:rtl/>
        </w:rPr>
        <w:t xml:space="preserve">. عن عبد الله بن بكير ، عن حسين البزّاز ، عن أبي عبد 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9 ، ص 327 ، ح 1176 ، بسنده عن جعفر بن بشير البجلي ، عن عبد الله بن بكير ، عن حسين البزّاز ، عن أبي عبد الله </w:t>
      </w:r>
      <w:r w:rsidRPr="00AE73AA">
        <w:rPr>
          <w:rStyle w:val="libFootnoteAlaemChar"/>
          <w:rtl/>
        </w:rPr>
        <w:t>عليه‌السلام</w:t>
      </w:r>
      <w:r w:rsidR="00243845" w:rsidRPr="00B93E6A">
        <w:rPr>
          <w:rtl/>
        </w:rPr>
        <w:t xml:space="preserve"> ، وفي كلّها مع اختلاف يسير </w:t>
      </w:r>
      <w:r w:rsidR="00FC7089">
        <w:rPr>
          <w:rFonts w:hint="cs"/>
          <w:rtl/>
        </w:rPr>
        <w:t>.</w:t>
      </w:r>
      <w:r w:rsidR="00325763" w:rsidRPr="00325763">
        <w:rPr>
          <w:rStyle w:val="libFootnoteBoldChar"/>
          <w:rtl/>
        </w:rPr>
        <w:t>الوافي</w:t>
      </w:r>
      <w:r w:rsidR="00243845" w:rsidRPr="00B93E6A">
        <w:rPr>
          <w:rtl/>
        </w:rPr>
        <w:t xml:space="preserve"> ، ج 25 ، ص 717 ، ح 24853 ؛ </w:t>
      </w:r>
      <w:r w:rsidR="00243845" w:rsidRPr="00325763">
        <w:rPr>
          <w:rStyle w:val="libFootnoteBoldChar"/>
          <w:rtl/>
        </w:rPr>
        <w:t>الوسائل</w:t>
      </w:r>
      <w:r w:rsidR="00243845" w:rsidRPr="00B93E6A">
        <w:rPr>
          <w:rtl/>
        </w:rPr>
        <w:t xml:space="preserve"> ، ج 26 ، ص 64 ، ح 32496 ؛ وص 85 ، ح 32543.</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926" w:name="_Toc347423940"/>
      <w:bookmarkStart w:id="927" w:name="_Toc469922426"/>
      <w:bookmarkStart w:id="928" w:name="_Toc470003478"/>
      <w:bookmarkStart w:id="929" w:name="_Toc470004176"/>
      <w:bookmarkStart w:id="930" w:name="_Toc470004376"/>
      <w:bookmarkStart w:id="931" w:name="_Toc470005253"/>
      <w:bookmarkStart w:id="932" w:name="_Toc60267395"/>
      <w:r w:rsidRPr="00B93E6A">
        <w:rPr>
          <w:rtl/>
          <w:lang w:bidi="fa-IR"/>
        </w:rPr>
        <w:lastRenderedPageBreak/>
        <w:t>3</w:t>
      </w:r>
      <w:r>
        <w:rPr>
          <w:rtl/>
          <w:lang w:bidi="fa-IR"/>
        </w:rPr>
        <w:t xml:space="preserve"> </w:t>
      </w:r>
      <w:r w:rsidR="00AE73AA">
        <w:rPr>
          <w:rtl/>
          <w:lang w:bidi="fa-IR"/>
        </w:rPr>
        <w:t>-</w:t>
      </w:r>
      <w:r>
        <w:rPr>
          <w:rtl/>
          <w:lang w:bidi="fa-IR"/>
        </w:rPr>
        <w:t xml:space="preserve"> </w:t>
      </w:r>
      <w:r w:rsidRPr="00B93E6A">
        <w:rPr>
          <w:rtl/>
          <w:lang w:bidi="fa-IR"/>
        </w:rPr>
        <w:t>بَابٌ‌</w:t>
      </w:r>
      <w:bookmarkEnd w:id="926"/>
      <w:bookmarkEnd w:id="927"/>
      <w:bookmarkEnd w:id="928"/>
      <w:bookmarkEnd w:id="929"/>
      <w:bookmarkEnd w:id="930"/>
      <w:bookmarkEnd w:id="931"/>
      <w:bookmarkEnd w:id="932"/>
    </w:p>
    <w:p w:rsidR="00FC7089" w:rsidRDefault="00243845" w:rsidP="00FC7089">
      <w:pPr>
        <w:pStyle w:val="libNormal"/>
        <w:rPr>
          <w:rtl/>
          <w:lang w:bidi="fa-IR"/>
        </w:rPr>
      </w:pPr>
      <w:r w:rsidRPr="000615CF">
        <w:rPr>
          <w:rStyle w:val="libBold2Char"/>
          <w:rtl/>
        </w:rPr>
        <w:t>13333 / 1.</w:t>
      </w:r>
      <w:r w:rsidRPr="00B93E6A">
        <w:rPr>
          <w:rtl/>
          <w:lang w:bidi="fa-IR"/>
        </w:rPr>
        <w:t xml:space="preserve"> عِدَّةٌ مِنْ أَصْحَابِنَا ، عَنْ أَحْمَدَ بْنِ مُحَمَّدٍ وَسَهْلِ بْنِ زِيَادٍ ؛</w:t>
      </w:r>
    </w:p>
    <w:p w:rsidR="00FC7089" w:rsidRDefault="00FC7089" w:rsidP="00FC7089">
      <w:pPr>
        <w:pStyle w:val="libNormal"/>
        <w:rPr>
          <w:rtl/>
          <w:lang w:bidi="fa-IR"/>
        </w:rPr>
      </w:pPr>
      <w:r>
        <w:rPr>
          <w:rFonts w:hint="cs"/>
          <w:rtl/>
          <w:lang w:bidi="fa-IR"/>
        </w:rPr>
        <w:t xml:space="preserve">              </w:t>
      </w:r>
      <w:r w:rsidR="00243845" w:rsidRPr="00B93E6A">
        <w:rPr>
          <w:rtl/>
          <w:lang w:bidi="fa-IR"/>
        </w:rPr>
        <w:t>وَعَلِيُّ بْنُ إِبْرَاهِيمَ ، عَنْ أَبِيهِ ؛</w:t>
      </w:r>
    </w:p>
    <w:p w:rsidR="00243845" w:rsidRPr="00B93E6A" w:rsidRDefault="00FC7089" w:rsidP="00FC7089">
      <w:pPr>
        <w:pStyle w:val="libNormal"/>
        <w:rPr>
          <w:rtl/>
          <w:lang w:bidi="fa-IR"/>
        </w:rPr>
      </w:pPr>
      <w:r>
        <w:rPr>
          <w:rFonts w:hint="cs"/>
          <w:rtl/>
          <w:lang w:bidi="fa-IR"/>
        </w:rPr>
        <w:t xml:space="preserve">             </w:t>
      </w:r>
      <w:r w:rsidR="00243845" w:rsidRPr="00B93E6A">
        <w:rPr>
          <w:rtl/>
          <w:lang w:bidi="fa-IR"/>
        </w:rPr>
        <w:t xml:space="preserve">وَمُحَمَّدُ بْنُ يَحْيى ، عَنْ أَحْمَدَ بْنِ مُحَمَّدٍ جَمِيعاً ، عَنِ ابْنِ مَحْبُوبٍ ، عَنْ هِشَامِ بْنِ سَالِمٍ ، عَنْ يَزِيدَ الْكُنَاسِيِّ </w:t>
      </w:r>
      <w:r w:rsidR="00243845" w:rsidRPr="007F7D59">
        <w:rPr>
          <w:rStyle w:val="libFootnotenumChar"/>
          <w:rtl/>
        </w:rPr>
        <w:t>(1)</w:t>
      </w:r>
      <w:r w:rsidR="00243845"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w:t>
      </w:r>
      <w:r w:rsidRPr="007F7D59">
        <w:rPr>
          <w:rStyle w:val="libFootnotenumChar"/>
          <w:rtl/>
        </w:rPr>
        <w:t>(2)</w:t>
      </w:r>
      <w:r w:rsidRPr="00B93E6A">
        <w:rPr>
          <w:rtl/>
          <w:lang w:bidi="fa-IR"/>
        </w:rPr>
        <w:t xml:space="preserve"> ، قَالَ : « ابْنُكَ أَوْلى بِكَ مِنِ ابْنِ ابْنِكَ ، وَابْنُ ابْنِكَ أَوْلى بِكَ مِنْ أَخِيكَ</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وَأَخُوكَ لِأَبِيكَ وَأُمِّكَ أَوْلى بِكَ مِنْ أَخِيكَ لِأَبِيكَ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وَأَخُوكَ لِأَبِيكَ أَوْلى بِكَ مِنْ أَخِيكَ لِأُمِّكَ </w:t>
      </w:r>
      <w:r w:rsidRPr="007F7D59">
        <w:rPr>
          <w:rStyle w:val="libFootnotenumChar"/>
          <w:rtl/>
        </w:rPr>
        <w:t>(6)</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وَابْنُ أَخِيكَ لِأَبِيكَ </w:t>
      </w:r>
      <w:r w:rsidRPr="007F7D59">
        <w:rPr>
          <w:rStyle w:val="libFootnotenumChar"/>
          <w:rtl/>
        </w:rPr>
        <w:t>(7)</w:t>
      </w:r>
      <w:r w:rsidRPr="00B93E6A">
        <w:rPr>
          <w:rtl/>
          <w:lang w:bidi="fa-IR"/>
        </w:rPr>
        <w:t xml:space="preserve"> وَأُمِّكَ أَوْلى بِكَ مِنِ ابْنِ أَخِيكَ لِأَبِيكَ </w:t>
      </w:r>
      <w:r w:rsidRPr="007F7D59">
        <w:rPr>
          <w:rStyle w:val="libFootnotenumChar"/>
          <w:rtl/>
        </w:rPr>
        <w:t>(8)</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وَابْنُ أَخِيكَ مِنْ أَبِيكَ </w:t>
      </w:r>
      <w:r w:rsidRPr="007F7D59">
        <w:rPr>
          <w:rStyle w:val="libFootnotenumChar"/>
          <w:rtl/>
        </w:rPr>
        <w:t>(9)</w:t>
      </w:r>
      <w:r w:rsidRPr="00B93E6A">
        <w:rPr>
          <w:rtl/>
          <w:lang w:bidi="fa-IR"/>
        </w:rPr>
        <w:t xml:space="preserve"> أَوْلى بِكَ مِنْ عَمِّكَ</w:t>
      </w:r>
      <w:r>
        <w:rPr>
          <w:rtl/>
          <w:lang w:bidi="fa-IR"/>
        </w:rPr>
        <w:t xml:space="preserve"> ».</w:t>
      </w:r>
    </w:p>
    <w:p w:rsidR="00243845" w:rsidRPr="00B93E6A" w:rsidRDefault="00243845" w:rsidP="00206510">
      <w:pPr>
        <w:pStyle w:val="libNormal"/>
        <w:rPr>
          <w:rtl/>
          <w:lang w:bidi="fa-IR"/>
        </w:rPr>
      </w:pPr>
      <w:r w:rsidRPr="00B93E6A">
        <w:rPr>
          <w:rtl/>
          <w:lang w:bidi="fa-IR"/>
        </w:rPr>
        <w:t>قَالَ : « وَعَمُّكَ أَخُو أَبِيكَ مِنْ أَبِيهِ وَأُمِّهِ أَوْلى بِكَ مِنْ عَمِّكَ أَخِي أَبِيكَ مِنْ أَبِيهِ</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FC7089">
        <w:rPr>
          <w:rtl/>
        </w:rPr>
        <w:t>الوسائل</w:t>
      </w:r>
      <w:r w:rsidR="00243845" w:rsidRPr="00B93E6A">
        <w:rPr>
          <w:rtl/>
        </w:rPr>
        <w:t xml:space="preserve"> : « بريد الكناسي</w:t>
      </w:r>
      <w:r w:rsidR="00243845">
        <w:rPr>
          <w:rtl/>
        </w:rPr>
        <w:t xml:space="preserve"> ».</w:t>
      </w:r>
      <w:r w:rsidR="00243845" w:rsidRPr="00B93E6A">
        <w:rPr>
          <w:rtl/>
        </w:rPr>
        <w:t xml:space="preserve"> وهو سهو ، وفصّلنا الكلام حول ذلك في </w:t>
      </w:r>
      <w:r w:rsidR="00243845" w:rsidRPr="00325763">
        <w:rPr>
          <w:rStyle w:val="libFootnoteBoldChar"/>
          <w:rtl/>
        </w:rPr>
        <w:t>الكافي</w:t>
      </w:r>
      <w:r w:rsidR="00243845" w:rsidRPr="00B93E6A">
        <w:rPr>
          <w:rtl/>
        </w:rPr>
        <w:t xml:space="preserve"> ، ذيل ح 11073 ، فلاحظ.</w:t>
      </w:r>
    </w:p>
    <w:p w:rsidR="00243845" w:rsidRPr="00B93E6A" w:rsidRDefault="00AE73AA" w:rsidP="00FC7089">
      <w:pPr>
        <w:pStyle w:val="libFootnote0"/>
        <w:rPr>
          <w:rtl/>
          <w:lang w:bidi="fa-IR"/>
        </w:rPr>
      </w:pPr>
      <w:r>
        <w:rPr>
          <w:rtl/>
        </w:rPr>
        <w:t>(2).</w:t>
      </w:r>
      <w:r w:rsidR="00243845" w:rsidRPr="00B93E6A">
        <w:rPr>
          <w:rtl/>
        </w:rPr>
        <w:t xml:space="preserve"> في </w:t>
      </w:r>
      <w:r w:rsidR="00243845" w:rsidRPr="00FC7089">
        <w:rPr>
          <w:rtl/>
        </w:rPr>
        <w:t>الوسائل</w:t>
      </w:r>
      <w:r w:rsidR="00243845" w:rsidRPr="00B93E6A">
        <w:rPr>
          <w:rtl/>
        </w:rPr>
        <w:t xml:space="preserve"> : « عن أبي عبد الله </w:t>
      </w:r>
      <w:r w:rsidR="00FC7089" w:rsidRPr="00AE73AA">
        <w:rPr>
          <w:rStyle w:val="libFootnoteAlaemChar"/>
          <w:rtl/>
        </w:rPr>
        <w:t>عليه‌السلام</w:t>
      </w:r>
      <w:r w:rsidR="00FC7089">
        <w:rPr>
          <w:rtl/>
        </w:rPr>
        <w:t xml:space="preserve"> </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FC7089">
        <w:rPr>
          <w:rtl/>
        </w:rPr>
        <w:t>الوسائل</w:t>
      </w:r>
      <w:r w:rsidR="00243845" w:rsidRPr="00B93E6A">
        <w:rPr>
          <w:rtl/>
        </w:rPr>
        <w:t xml:space="preserve"> ، ح 32781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قال : وأخوك لأبيك وا</w:t>
      </w:r>
      <w:r w:rsidR="00FC7089">
        <w:rPr>
          <w:rFonts w:hint="cs"/>
          <w:rtl/>
        </w:rPr>
        <w:t>ُ</w:t>
      </w:r>
      <w:r w:rsidR="00243845" w:rsidRPr="00B93E6A">
        <w:rPr>
          <w:rtl/>
        </w:rPr>
        <w:t>مّك أولى بك من أخيك لأبيك</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الوسائل</w:t>
      </w:r>
      <w:r w:rsidR="00243845" w:rsidRPr="00B93E6A">
        <w:rPr>
          <w:rtl/>
        </w:rPr>
        <w:t xml:space="preserve"> ، ح 32781 :</w:t>
      </w:r>
      <w:r w:rsidR="00243845">
        <w:rPr>
          <w:rtl/>
        </w:rPr>
        <w:t xml:space="preserve"> </w:t>
      </w:r>
      <w:r>
        <w:rPr>
          <w:rtl/>
        </w:rPr>
        <w:t>-</w:t>
      </w:r>
      <w:r w:rsidR="00243845">
        <w:rPr>
          <w:rtl/>
        </w:rPr>
        <w:t xml:space="preserve"> </w:t>
      </w:r>
      <w:r w:rsidR="00243845" w:rsidRPr="00B93E6A">
        <w:rPr>
          <w:rtl/>
        </w:rPr>
        <w:t xml:space="preserve">« قال </w:t>
      </w:r>
      <w:r w:rsidR="00FC7089">
        <w:rPr>
          <w:rtl/>
        </w:rPr>
        <w:t>: وأخوك لأبيك أولى بك من أخيك ل</w:t>
      </w:r>
      <w:r w:rsidR="00243845" w:rsidRPr="00B93E6A">
        <w:rPr>
          <w:rtl/>
        </w:rPr>
        <w:t>ا</w:t>
      </w:r>
      <w:r w:rsidR="00FC7089">
        <w:rPr>
          <w:rFonts w:hint="cs"/>
          <w:rtl/>
        </w:rPr>
        <w:t>ُ</w:t>
      </w:r>
      <w:r w:rsidR="00243845" w:rsidRPr="00B93E6A">
        <w:rPr>
          <w:rtl/>
        </w:rPr>
        <w:t>مّك</w:t>
      </w:r>
      <w:r w:rsidR="00243845">
        <w:rPr>
          <w:rtl/>
        </w:rPr>
        <w:t xml:space="preserve"> ».</w:t>
      </w:r>
      <w:r w:rsidR="00243845" w:rsidRPr="00B93E6A">
        <w:rPr>
          <w:rtl/>
        </w:rPr>
        <w:t xml:space="preserve"> وفي </w:t>
      </w:r>
      <w:r w:rsidR="00D415D5" w:rsidRPr="00D415D5">
        <w:rPr>
          <w:rStyle w:val="libFootnoteBoldChar"/>
          <w:rtl/>
        </w:rPr>
        <w:t>مرآة العقول</w:t>
      </w:r>
      <w:r w:rsidR="00243845" w:rsidRPr="00B93E6A">
        <w:rPr>
          <w:rtl/>
        </w:rPr>
        <w:t xml:space="preserve"> ، ج 23 ، ص 117 : « ليس المراد به التقدّم في الإرث ، بل يرثان معاً إجماعاً ، بل المراد إمّا كثرة النصيب أو عدم الردّ عليه كما ذهب إليه كثير من الأصحاب. وكذا القول فيما سيأتي من العمّين وابني العمّين وسيأتي القول فيه إن شاء الله تعالى</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حاشية « بح » </w:t>
      </w:r>
      <w:r w:rsidR="00243845" w:rsidRPr="00FC7089">
        <w:rPr>
          <w:rtl/>
        </w:rPr>
        <w:t>والتهذيب</w:t>
      </w:r>
      <w:r w:rsidR="00243845" w:rsidRPr="00B93E6A">
        <w:rPr>
          <w:rtl/>
        </w:rPr>
        <w:t xml:space="preserve"> والاختصاص : « من أبيك</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بف » : « من أبيك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حاشية « جت » : « لأبيك</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 « وَعَمُّكَ أَخُو أَبِيكَ لِأَبِيهِ </w:t>
      </w:r>
      <w:r w:rsidRPr="007F7D59">
        <w:rPr>
          <w:rStyle w:val="libFootnotenumChar"/>
          <w:rtl/>
        </w:rPr>
        <w:t>(1)</w:t>
      </w:r>
      <w:r w:rsidRPr="00B93E6A">
        <w:rPr>
          <w:rtl/>
          <w:lang w:bidi="fa-IR"/>
        </w:rPr>
        <w:t xml:space="preserve"> أَوْلى بِكَ مِنْ </w:t>
      </w:r>
      <w:r w:rsidRPr="007F7D59">
        <w:rPr>
          <w:rStyle w:val="libFootnotenumChar"/>
          <w:rtl/>
        </w:rPr>
        <w:t>(2)</w:t>
      </w:r>
      <w:r w:rsidRPr="00B93E6A">
        <w:rPr>
          <w:rtl/>
          <w:lang w:bidi="fa-IR"/>
        </w:rPr>
        <w:t xml:space="preserve"> عَمِّكَ أَخِي أَبِيكَ لِأُمِّهِ </w:t>
      </w:r>
      <w:r w:rsidRPr="007F7D59">
        <w:rPr>
          <w:rStyle w:val="libFootnotenumChar"/>
          <w:rtl/>
        </w:rPr>
        <w:t>(3)</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وَابْنُ عَمِّكَ أَخِي أَبِيكَ مِنْ أَبِيهِ </w:t>
      </w:r>
      <w:r w:rsidRPr="007F7D59">
        <w:rPr>
          <w:rStyle w:val="libFootnotenumChar"/>
          <w:rtl/>
        </w:rPr>
        <w:t>(4)</w:t>
      </w:r>
      <w:r w:rsidRPr="00B93E6A">
        <w:rPr>
          <w:rtl/>
          <w:lang w:bidi="fa-IR"/>
        </w:rPr>
        <w:t xml:space="preserve"> وَأُمِّهِ أَوْلى بِكَ مِنِ ابْنِ عَمِّكَ أَخِي أَبِيكَ لِأَبِيهِ</w:t>
      </w:r>
      <w:r>
        <w:rPr>
          <w:rtl/>
          <w:lang w:bidi="fa-IR"/>
        </w:rPr>
        <w:t xml:space="preserve"> ».</w:t>
      </w:r>
    </w:p>
    <w:p w:rsidR="00FA0166"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وَابْنُ عَمِّكَ أَخِي أَبِيكَ مِنْ أَبِيهِ </w:t>
      </w:r>
      <w:r w:rsidRPr="007F7D59">
        <w:rPr>
          <w:rStyle w:val="libFootnotenumChar"/>
          <w:rtl/>
        </w:rPr>
        <w:t>(6)</w:t>
      </w:r>
      <w:r w:rsidRPr="00B93E6A">
        <w:rPr>
          <w:rtl/>
          <w:lang w:bidi="fa-IR"/>
        </w:rPr>
        <w:t xml:space="preserve"> أَوْلى بِكَ مِنِ ابْنِ عَمِّكَ أَخِي أَبِيكَ لِأُمِّهِ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13334 / 2.</w:t>
      </w:r>
      <w:r w:rsidRPr="00B93E6A">
        <w:rPr>
          <w:rtl/>
          <w:lang w:bidi="fa-IR"/>
        </w:rPr>
        <w:t xml:space="preserve"> عِدَّةٌ مِنْ أَصْحَابِنَا ، عَنْ أَحْمَدَ بْنِ مُحَمَّدٍ ، عَنِ </w:t>
      </w:r>
      <w:r w:rsidRPr="007F7D59">
        <w:rPr>
          <w:rStyle w:val="libFootnotenumChar"/>
          <w:rtl/>
        </w:rPr>
        <w:t>(8)</w:t>
      </w:r>
      <w:r w:rsidRPr="00B93E6A">
        <w:rPr>
          <w:rtl/>
          <w:lang w:bidi="fa-IR"/>
        </w:rPr>
        <w:t xml:space="preserve"> ابْنِ مَحْبُوبٍ ، قَالَ : أَخْبَرَنِي ابْنُ بُكَيْرٍ ، عَنْ زُرَارَةَ ، قَالَ :</w:t>
      </w:r>
    </w:p>
    <w:p w:rsidR="00243845" w:rsidRPr="00B93E6A"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w:t>
      </w:r>
      <w:r w:rsidRPr="002D5331">
        <w:rPr>
          <w:rStyle w:val="libAlaemChar"/>
          <w:rtl/>
        </w:rPr>
        <w:t>(</w:t>
      </w:r>
      <w:r w:rsidRPr="000F2BA2">
        <w:rPr>
          <w:rStyle w:val="libAieChar"/>
          <w:rtl/>
        </w:rPr>
        <w:t xml:space="preserve"> وَلِكُلٍّ جَعَلْنا مَوالِيَ مِمّا تَرَكَ الْوالِدانِ وَالْأَقْرَبُونَ </w:t>
      </w:r>
      <w:r w:rsidRPr="002D5331">
        <w:rPr>
          <w:rStyle w:val="libAlaemChar"/>
          <w:rtl/>
        </w:rPr>
        <w:t>)</w:t>
      </w:r>
      <w:r w:rsidRPr="00B93E6A">
        <w:rPr>
          <w:rtl/>
          <w:lang w:bidi="fa-IR"/>
        </w:rPr>
        <w:t xml:space="preserve"> </w:t>
      </w:r>
      <w:r w:rsidRPr="007F7D59">
        <w:rPr>
          <w:rStyle w:val="libFootnotenumChar"/>
          <w:rtl/>
        </w:rPr>
        <w:t>(9)</w:t>
      </w:r>
      <w:r w:rsidRPr="00B93E6A">
        <w:rPr>
          <w:rtl/>
          <w:lang w:bidi="fa-IR"/>
        </w:rPr>
        <w:t xml:space="preserve"> قَالَ :</w:t>
      </w:r>
      <w:r>
        <w:rPr>
          <w:rFonts w:hint="cs"/>
          <w:rtl/>
          <w:lang w:bidi="fa-IR"/>
        </w:rPr>
        <w:t xml:space="preserve"> </w:t>
      </w:r>
      <w:r w:rsidRPr="00B93E6A">
        <w:rPr>
          <w:rtl/>
          <w:lang w:bidi="fa-IR"/>
        </w:rPr>
        <w:t xml:space="preserve">« إِنَّمَا عَنى بِذلِكَ أُولِي الْأَرْحَامِ فِي الْمَوَارِيثِ ، وَلَمْ يَعْنِ أَوْلِيَاءَ النِّعْمَةِ </w:t>
      </w:r>
      <w:r w:rsidRPr="007F7D59">
        <w:rPr>
          <w:rStyle w:val="libFootnotenumChar"/>
          <w:rtl/>
        </w:rPr>
        <w:t>(10)</w:t>
      </w:r>
      <w:r w:rsidRPr="00B93E6A">
        <w:rPr>
          <w:rtl/>
          <w:lang w:bidi="fa-IR"/>
        </w:rPr>
        <w:t xml:space="preserve"> ، فَأَوْلَاهُمْ بِالْمَيِّتِ‌</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بح ، بن ، جد » وحاشية « جت » </w:t>
      </w:r>
      <w:r w:rsidR="00243845" w:rsidRPr="00DC50BB">
        <w:rPr>
          <w:rStyle w:val="libFootnoteBoldChar"/>
          <w:rtl/>
        </w:rPr>
        <w:t>والوسائل</w:t>
      </w:r>
      <w:r w:rsidR="00243845" w:rsidRPr="00B93E6A">
        <w:rPr>
          <w:rtl/>
        </w:rPr>
        <w:t xml:space="preserve"> ، ح 32495 : « من أبيه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243845" w:rsidRPr="00FC7089">
        <w:rPr>
          <w:rtl/>
        </w:rPr>
        <w:t>والتهذيب</w:t>
      </w:r>
      <w:r w:rsidR="00243845" w:rsidRPr="00B93E6A">
        <w:rPr>
          <w:rtl/>
        </w:rPr>
        <w:t xml:space="preserve"> : + « ابن</w:t>
      </w:r>
      <w:r w:rsidR="00243845">
        <w:rPr>
          <w:rtl/>
        </w:rPr>
        <w:t xml:space="preserve"> ».</w:t>
      </w:r>
      <w:r w:rsidR="00243845" w:rsidRPr="00B93E6A">
        <w:rPr>
          <w:rtl/>
        </w:rPr>
        <w:t xml:space="preserve"> وفي الاختصاص : + « بني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243845" w:rsidRPr="00FC7089">
        <w:rPr>
          <w:rtl/>
        </w:rPr>
        <w:t>والتهذيب</w:t>
      </w:r>
      <w:r w:rsidR="00243845" w:rsidRPr="00B93E6A">
        <w:rPr>
          <w:rtl/>
        </w:rPr>
        <w:t xml:space="preserve"> : « لأبيه</w:t>
      </w:r>
      <w:r w:rsidR="00243845">
        <w:rPr>
          <w:rtl/>
        </w:rPr>
        <w:t xml:space="preserve"> ».</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قال : وعمّك أخو أبيك ل</w:t>
      </w:r>
      <w:r w:rsidR="00FC7089">
        <w:rPr>
          <w:rtl/>
        </w:rPr>
        <w:t>أبيه أولى بك من عمّك أخي أبيك ل</w:t>
      </w:r>
      <w:r w:rsidR="00243845" w:rsidRPr="00B93E6A">
        <w:rPr>
          <w:rtl/>
        </w:rPr>
        <w:t>ا</w:t>
      </w:r>
      <w:r w:rsidR="00FC7089">
        <w:rPr>
          <w:rFonts w:hint="cs"/>
          <w:rtl/>
        </w:rPr>
        <w:t>ُ</w:t>
      </w:r>
      <w:r w:rsidR="00243845" w:rsidRPr="00B93E6A">
        <w:rPr>
          <w:rtl/>
        </w:rPr>
        <w:t>مّه</w:t>
      </w:r>
      <w:r w:rsidR="00243845">
        <w:rPr>
          <w:rtl/>
        </w:rPr>
        <w:t xml:space="preserve"> ».</w:t>
      </w:r>
      <w:r w:rsidR="00243845" w:rsidRPr="00B93E6A">
        <w:rPr>
          <w:rtl/>
        </w:rPr>
        <w:t xml:space="preserve"> وفي الاختصاص :</w:t>
      </w:r>
      <w:r w:rsidR="00243845">
        <w:rPr>
          <w:rtl/>
        </w:rPr>
        <w:t xml:space="preserve"> </w:t>
      </w:r>
      <w:r>
        <w:rPr>
          <w:rtl/>
        </w:rPr>
        <w:t>-</w:t>
      </w:r>
      <w:r w:rsidR="00243845">
        <w:rPr>
          <w:rtl/>
        </w:rPr>
        <w:t xml:space="preserve"> </w:t>
      </w:r>
      <w:r w:rsidR="00FC7089">
        <w:rPr>
          <w:rtl/>
        </w:rPr>
        <w:t>« أخي أبيك ل</w:t>
      </w:r>
      <w:r w:rsidR="00243845" w:rsidRPr="00B93E6A">
        <w:rPr>
          <w:rtl/>
        </w:rPr>
        <w:t>ا</w:t>
      </w:r>
      <w:r w:rsidR="00FC7089">
        <w:rPr>
          <w:rFonts w:hint="cs"/>
          <w:rtl/>
        </w:rPr>
        <w:t>ُ</w:t>
      </w:r>
      <w:r w:rsidR="00243845" w:rsidRPr="00B93E6A">
        <w:rPr>
          <w:rtl/>
        </w:rPr>
        <w:t>مّه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ن ، بح ، بن ، جد » وحاشية « جت » والاختصاص : « لأبيه</w:t>
      </w:r>
      <w:r w:rsidR="00243845">
        <w:rPr>
          <w:rtl/>
        </w:rPr>
        <w:t xml:space="preserve"> ».</w:t>
      </w:r>
    </w:p>
    <w:tbl>
      <w:tblPr>
        <w:tblStyle w:val="TableGrid"/>
        <w:bidiVisual/>
        <w:tblW w:w="0" w:type="auto"/>
        <w:tblLook w:val="04A0"/>
      </w:tblPr>
      <w:tblGrid>
        <w:gridCol w:w="4006"/>
        <w:gridCol w:w="4006"/>
      </w:tblGrid>
      <w:tr w:rsidR="00FC7089" w:rsidTr="00FC7089">
        <w:tc>
          <w:tcPr>
            <w:tcW w:w="4006" w:type="dxa"/>
          </w:tcPr>
          <w:p w:rsidR="00FC7089" w:rsidRDefault="00FC7089" w:rsidP="00AE73AA">
            <w:pPr>
              <w:pStyle w:val="libFootnote0"/>
              <w:rPr>
                <w:rtl/>
              </w:rPr>
            </w:pPr>
            <w:r>
              <w:rPr>
                <w:rtl/>
              </w:rPr>
              <w:t>(5).</w:t>
            </w:r>
            <w:r w:rsidRPr="00B93E6A">
              <w:rPr>
                <w:rtl/>
              </w:rPr>
              <w:t xml:space="preserve"> في « ل ، بن ، جت ، جد » : « وقال</w:t>
            </w:r>
            <w:r>
              <w:rPr>
                <w:rtl/>
              </w:rPr>
              <w:t xml:space="preserve"> ».</w:t>
            </w:r>
          </w:p>
        </w:tc>
        <w:tc>
          <w:tcPr>
            <w:tcW w:w="4006" w:type="dxa"/>
          </w:tcPr>
          <w:p w:rsidR="00FC7089" w:rsidRDefault="00FC7089" w:rsidP="00AE73AA">
            <w:pPr>
              <w:pStyle w:val="libFootnote0"/>
              <w:rPr>
                <w:rtl/>
              </w:rPr>
            </w:pPr>
            <w:r>
              <w:rPr>
                <w:rtl/>
              </w:rPr>
              <w:t>(6).</w:t>
            </w:r>
            <w:r w:rsidRPr="00B93E6A">
              <w:rPr>
                <w:rtl/>
              </w:rPr>
              <w:t xml:space="preserve"> في الاختصاص : + « وا</w:t>
            </w:r>
            <w:r>
              <w:rPr>
                <w:rFonts w:hint="cs"/>
                <w:rtl/>
              </w:rPr>
              <w:t>ُ</w:t>
            </w:r>
            <w:r w:rsidRPr="00B93E6A">
              <w:rPr>
                <w:rtl/>
              </w:rPr>
              <w:t>مّه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268 ، ح 974 ، معلّقاً عن الحسن بن محبوب. </w:t>
      </w:r>
      <w:r w:rsidR="00243845" w:rsidRPr="00FC7089">
        <w:rPr>
          <w:rStyle w:val="libFootnoteBoldChar"/>
          <w:rtl/>
        </w:rPr>
        <w:t>الاختصاص</w:t>
      </w:r>
      <w:r w:rsidR="00243845" w:rsidRPr="00B93E6A">
        <w:rPr>
          <w:rtl/>
        </w:rPr>
        <w:t xml:space="preserve"> ، ص 333 ، مرسلاً عن هشام ، عن يزيد الكناسي ، وفيهما مع اختلاف يسير </w:t>
      </w:r>
      <w:r w:rsidR="00FC7089">
        <w:rPr>
          <w:rFonts w:hint="cs"/>
          <w:rtl/>
        </w:rPr>
        <w:t>.</w:t>
      </w:r>
      <w:r w:rsidR="00325763" w:rsidRPr="00325763">
        <w:rPr>
          <w:rStyle w:val="libFootnoteBoldChar"/>
          <w:rtl/>
        </w:rPr>
        <w:t>الوافي</w:t>
      </w:r>
      <w:r w:rsidR="00243845" w:rsidRPr="00B93E6A">
        <w:rPr>
          <w:rtl/>
        </w:rPr>
        <w:t xml:space="preserve"> ، ج 25 ، ص 715 ، ح 24848 ؛ </w:t>
      </w:r>
      <w:r w:rsidR="00243845" w:rsidRPr="00325763">
        <w:rPr>
          <w:rStyle w:val="libFootnoteBoldChar"/>
          <w:rtl/>
        </w:rPr>
        <w:t>الوسائل</w:t>
      </w:r>
      <w:r w:rsidR="00243845" w:rsidRPr="00B93E6A">
        <w:rPr>
          <w:rtl/>
        </w:rPr>
        <w:t xml:space="preserve"> ، ج 26 ، ص 63 ، ح 32495 ؛ </w:t>
      </w:r>
      <w:r w:rsidR="00243845" w:rsidRPr="00FC7089">
        <w:rPr>
          <w:rStyle w:val="libFootnoteBoldChar"/>
          <w:rtl/>
        </w:rPr>
        <w:t>وفيه</w:t>
      </w:r>
      <w:r w:rsidR="00243845" w:rsidRPr="00B93E6A">
        <w:rPr>
          <w:rtl/>
        </w:rPr>
        <w:t xml:space="preserve"> ، ص 182 ، ح 32781 ، إلى قوله : « وابن أخيك من أبيك أولى بك من عمّك</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عدّة من أصحابنا ، عن أحمد بن محمّد ، عن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النساء </w:t>
      </w:r>
      <w:r w:rsidR="00FC7089">
        <w:rPr>
          <w:rtl/>
        </w:rPr>
        <w:t>(4)</w:t>
      </w:r>
      <w:r w:rsidR="00243845" w:rsidRPr="00B93E6A">
        <w:rPr>
          <w:rtl/>
        </w:rPr>
        <w:t xml:space="preserve"> : 33. وقال البيضاوي : « قوله تعالى : </w:t>
      </w:r>
      <w:r w:rsidR="00243845" w:rsidRPr="003A258C">
        <w:rPr>
          <w:rStyle w:val="libFootnoteAlaemChar"/>
          <w:rtl/>
        </w:rPr>
        <w:t>(</w:t>
      </w:r>
      <w:r w:rsidR="00243845" w:rsidRPr="003F65D3">
        <w:rPr>
          <w:rStyle w:val="libFootnoteAieChar"/>
          <w:rtl/>
        </w:rPr>
        <w:t xml:space="preserve"> وَلِكُلٍّ </w:t>
      </w:r>
      <w:r w:rsidR="00243845" w:rsidRPr="003A258C">
        <w:rPr>
          <w:rStyle w:val="libFootnoteAlaemChar"/>
          <w:rtl/>
        </w:rPr>
        <w:t>)</w:t>
      </w:r>
      <w:r w:rsidR="00243845" w:rsidRPr="00B93E6A">
        <w:rPr>
          <w:rtl/>
        </w:rPr>
        <w:t xml:space="preserve"> قال البيضاوي : أي ولكلّ تركة جعلنا ورّاثاً يلونها</w:t>
      </w:r>
      <w:r w:rsidR="003A258C">
        <w:rPr>
          <w:rFonts w:hint="cs"/>
          <w:rtl/>
        </w:rPr>
        <w:t xml:space="preserve"> </w:t>
      </w:r>
      <w:r w:rsidR="00243845" w:rsidRPr="00B93E6A">
        <w:rPr>
          <w:rtl/>
        </w:rPr>
        <w:t>ويحرزونها. و</w:t>
      </w:r>
      <w:r w:rsidR="00243845">
        <w:rPr>
          <w:rFonts w:hint="cs"/>
          <w:rtl/>
        </w:rPr>
        <w:t xml:space="preserve"> </w:t>
      </w:r>
      <w:r w:rsidR="00243845" w:rsidRPr="002D5331">
        <w:rPr>
          <w:rStyle w:val="libAlaemChar"/>
          <w:rtl/>
        </w:rPr>
        <w:t>(</w:t>
      </w:r>
      <w:r w:rsidR="00243845" w:rsidRPr="003F65D3">
        <w:rPr>
          <w:rStyle w:val="libFootnoteAieChar"/>
          <w:rtl/>
        </w:rPr>
        <w:t xml:space="preserve"> مِمّ</w:t>
      </w:r>
      <w:r w:rsidR="003A258C">
        <w:rPr>
          <w:rStyle w:val="libFootnoteAieChar"/>
          <w:rFonts w:hint="cs"/>
          <w:rtl/>
        </w:rPr>
        <w:t>َ</w:t>
      </w:r>
      <w:r w:rsidR="00243845" w:rsidRPr="003F65D3">
        <w:rPr>
          <w:rStyle w:val="libFootnoteAieChar"/>
          <w:rtl/>
        </w:rPr>
        <w:t xml:space="preserve">ا تَرَكَ </w:t>
      </w:r>
      <w:r w:rsidR="00243845" w:rsidRPr="002D5331">
        <w:rPr>
          <w:rStyle w:val="libAlaemChar"/>
          <w:rtl/>
        </w:rPr>
        <w:t>)</w:t>
      </w:r>
      <w:r w:rsidR="00243845" w:rsidRPr="00B93E6A">
        <w:rPr>
          <w:rtl/>
        </w:rPr>
        <w:t xml:space="preserve"> بيان لكلّ مع الفصل بالعامل ، أو ولكلّ ميّت جعلنا ورّاثاً ممّا ترك ، على أنّ « من » صلة موالي ؛ لأنّه في معنى الورّاث. وفي ترك ، ضمير كلّ والوالدان والأقربون استيناف مفسّر للموالي. وفيه خروج الأولاد ، فإنّ</w:t>
      </w:r>
      <w:r w:rsidR="003A258C">
        <w:rPr>
          <w:rFonts w:hint="cs"/>
          <w:rtl/>
        </w:rPr>
        <w:t xml:space="preserve"> </w:t>
      </w:r>
      <w:r w:rsidR="00243845" w:rsidRPr="003A258C">
        <w:rPr>
          <w:rStyle w:val="libFootnoteAlaemChar"/>
          <w:rtl/>
        </w:rPr>
        <w:t>(</w:t>
      </w:r>
      <w:r w:rsidR="00243845" w:rsidRPr="003F65D3">
        <w:rPr>
          <w:rStyle w:val="libFootnoteAieChar"/>
          <w:rtl/>
        </w:rPr>
        <w:t xml:space="preserve"> الْأَقْرَبُونَ </w:t>
      </w:r>
      <w:r w:rsidR="00243845" w:rsidRPr="003A258C">
        <w:rPr>
          <w:rStyle w:val="libFootnoteAlaemChar"/>
          <w:rtl/>
        </w:rPr>
        <w:t>)</w:t>
      </w:r>
      <w:r w:rsidR="00243845" w:rsidRPr="00B93E6A">
        <w:rPr>
          <w:rtl/>
        </w:rPr>
        <w:t xml:space="preserve"> لا يتناولهم كما يتناول الوالدين ، أو لكلّ قوم جعلناهم موالي حظّ ممّا ترك الوالدان والأقربون ، على أن جعلنا موالي صفة كلّ ، والراجع إليه محذوف ، وعلى هذا فالجملة من مبتدأ وخبر</w:t>
      </w:r>
      <w:r w:rsidR="00243845">
        <w:rPr>
          <w:rtl/>
        </w:rPr>
        <w:t xml:space="preserve"> ».</w:t>
      </w:r>
      <w:r w:rsidR="00243845" w:rsidRPr="00B93E6A">
        <w:rPr>
          <w:rtl/>
        </w:rPr>
        <w:t xml:space="preserve"> </w:t>
      </w:r>
      <w:r w:rsidR="00243845" w:rsidRPr="003A258C">
        <w:rPr>
          <w:rStyle w:val="libFootnoteBoldChar"/>
          <w:rtl/>
        </w:rPr>
        <w:t>تفسير البيضاوي</w:t>
      </w:r>
      <w:r w:rsidR="00243845" w:rsidRPr="00B93E6A">
        <w:rPr>
          <w:rtl/>
        </w:rPr>
        <w:t xml:space="preserve"> ، ج 2 ، ص 182.</w:t>
      </w:r>
    </w:p>
    <w:p w:rsidR="00243845" w:rsidRPr="00B93E6A" w:rsidRDefault="00AE73AA" w:rsidP="00AE73AA">
      <w:pPr>
        <w:pStyle w:val="libFootnote0"/>
        <w:rPr>
          <w:rtl/>
          <w:lang w:bidi="fa-IR"/>
        </w:rPr>
      </w:pPr>
      <w:r>
        <w:rPr>
          <w:rtl/>
        </w:rPr>
        <w:t>(10).</w:t>
      </w:r>
      <w:r w:rsidR="00243845" w:rsidRPr="00B93E6A">
        <w:rPr>
          <w:rtl/>
        </w:rPr>
        <w:t xml:space="preserve"> في </w:t>
      </w:r>
      <w:r w:rsidR="00325763" w:rsidRPr="00325763">
        <w:rPr>
          <w:rStyle w:val="libFootnoteBoldChar"/>
          <w:rtl/>
        </w:rPr>
        <w:t>الوافي</w:t>
      </w:r>
      <w:r w:rsidR="00243845" w:rsidRPr="00B93E6A">
        <w:rPr>
          <w:rtl/>
        </w:rPr>
        <w:t xml:space="preserve"> : « ا</w:t>
      </w:r>
      <w:r w:rsidR="003A258C">
        <w:rPr>
          <w:rFonts w:hint="cs"/>
          <w:rtl/>
        </w:rPr>
        <w:t>ُ</w:t>
      </w:r>
      <w:r w:rsidR="00243845" w:rsidRPr="00B93E6A">
        <w:rPr>
          <w:rtl/>
        </w:rPr>
        <w:t>ريد بأولياء النعمة المعتقون ، وإنّما بيّن ذلك دفعاً لما يتوهّم من ظاهر لفظ الموالي ، وإنّما احتيج</w:t>
      </w:r>
      <w:r w:rsidR="003A258C">
        <w:rPr>
          <w:rFonts w:hint="cs"/>
          <w:rtl/>
        </w:rPr>
        <w:t xml:space="preserve"> </w:t>
      </w:r>
      <w:r w:rsidR="00243845" w:rsidRPr="00B93E6A">
        <w:rPr>
          <w:rtl/>
        </w:rPr>
        <w:t>‌إلى هذا البيان لو اتّصل ترك بالوالدان ، وما على تقدير الانفصال</w:t>
      </w:r>
      <w:r w:rsidR="00243845">
        <w:rPr>
          <w:rtl/>
        </w:rPr>
        <w:t xml:space="preserve"> </w:t>
      </w:r>
      <w:r>
        <w:rPr>
          <w:rtl/>
        </w:rPr>
        <w:t>-</w:t>
      </w:r>
      <w:r w:rsidR="00243845">
        <w:rPr>
          <w:rtl/>
        </w:rPr>
        <w:t xml:space="preserve"> </w:t>
      </w:r>
      <w:r w:rsidR="00243845" w:rsidRPr="00B93E6A">
        <w:rPr>
          <w:rtl/>
        </w:rPr>
        <w:t>كما أشرنا إليه سابقاً</w:t>
      </w:r>
      <w:r w:rsidR="00243845">
        <w:rPr>
          <w:rtl/>
        </w:rPr>
        <w:t xml:space="preserve"> </w:t>
      </w:r>
      <w:r>
        <w:rPr>
          <w:rtl/>
        </w:rPr>
        <w:t>-</w:t>
      </w:r>
      <w:r w:rsidR="00243845">
        <w:rPr>
          <w:rtl/>
        </w:rPr>
        <w:t xml:space="preserve"> </w:t>
      </w:r>
      <w:r w:rsidR="00243845" w:rsidRPr="00B93E6A">
        <w:rPr>
          <w:rtl/>
        </w:rPr>
        <w:t>فلا يحتاج إليه.</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أَقْرَبُهُمْ إِلَيْهِ مِنَ الرَّحِمِ </w:t>
      </w:r>
      <w:r w:rsidRPr="007F7D59">
        <w:rPr>
          <w:rStyle w:val="libFootnotenumChar"/>
          <w:rtl/>
        </w:rPr>
        <w:t>(1)</w:t>
      </w:r>
      <w:r w:rsidRPr="00B93E6A">
        <w:rPr>
          <w:rtl/>
          <w:lang w:bidi="fa-IR"/>
        </w:rPr>
        <w:t xml:space="preserve"> الَّتِي تَجُرُّهُ </w:t>
      </w:r>
      <w:r w:rsidRPr="007F7D59">
        <w:rPr>
          <w:rStyle w:val="libFootnotenumChar"/>
          <w:rtl/>
        </w:rPr>
        <w:t>(2)</w:t>
      </w:r>
      <w:r w:rsidRPr="00B93E6A">
        <w:rPr>
          <w:rtl/>
          <w:lang w:bidi="fa-IR"/>
        </w:rPr>
        <w:t xml:space="preserve"> إِلَيْهَا</w:t>
      </w:r>
      <w:r>
        <w:rPr>
          <w:rtl/>
          <w:lang w:bidi="fa-IR"/>
        </w:rPr>
        <w:t xml:space="preserve"> ».</w:t>
      </w:r>
      <w:r w:rsidRPr="00B93E6A">
        <w:rPr>
          <w:rtl/>
          <w:lang w:bidi="fa-IR"/>
        </w:rPr>
        <w:t xml:space="preserve"> </w:t>
      </w:r>
      <w:r w:rsidRPr="007F7D59">
        <w:rPr>
          <w:rStyle w:val="libFootnotenumChar"/>
          <w:rtl/>
        </w:rPr>
        <w:t>(3)</w:t>
      </w:r>
    </w:p>
    <w:p w:rsidR="00FA0166" w:rsidRDefault="00243845" w:rsidP="00243845">
      <w:pPr>
        <w:pStyle w:val="Heading2Center"/>
        <w:rPr>
          <w:rtl/>
          <w:lang w:bidi="fa-IR"/>
        </w:rPr>
      </w:pPr>
      <w:bookmarkStart w:id="933" w:name="_Toc347423941"/>
      <w:bookmarkStart w:id="934" w:name="_Toc469922427"/>
      <w:bookmarkStart w:id="935" w:name="_Toc470003479"/>
      <w:bookmarkStart w:id="936" w:name="_Toc470004177"/>
      <w:bookmarkStart w:id="937" w:name="_Toc470004377"/>
      <w:bookmarkStart w:id="938" w:name="_Toc470005254"/>
      <w:bookmarkStart w:id="939" w:name="_Toc60267396"/>
      <w:r w:rsidRPr="00B93E6A">
        <w:rPr>
          <w:rtl/>
          <w:lang w:bidi="fa-IR"/>
        </w:rPr>
        <w:t>4</w:t>
      </w:r>
      <w:r>
        <w:rPr>
          <w:rtl/>
          <w:lang w:bidi="fa-IR"/>
        </w:rPr>
        <w:t xml:space="preserve"> </w:t>
      </w:r>
      <w:r w:rsidR="00AE73AA">
        <w:rPr>
          <w:rtl/>
          <w:lang w:bidi="fa-IR"/>
        </w:rPr>
        <w:t>-</w:t>
      </w:r>
      <w:r>
        <w:rPr>
          <w:rtl/>
          <w:lang w:bidi="fa-IR"/>
        </w:rPr>
        <w:t xml:space="preserve"> </w:t>
      </w:r>
      <w:r w:rsidRPr="00B93E6A">
        <w:rPr>
          <w:rtl/>
          <w:lang w:bidi="fa-IR"/>
        </w:rPr>
        <w:t>بَابُ أَنَّ الْمِيرَاثَ لِمَنْ سَبَقَ إِلى سَهْمِ قَرِيبِهِ وَأَنَّ</w:t>
      </w:r>
      <w:bookmarkEnd w:id="933"/>
      <w:bookmarkEnd w:id="934"/>
      <w:bookmarkEnd w:id="935"/>
      <w:bookmarkEnd w:id="936"/>
      <w:bookmarkEnd w:id="937"/>
      <w:bookmarkEnd w:id="938"/>
      <w:bookmarkEnd w:id="939"/>
    </w:p>
    <w:p w:rsidR="00243845" w:rsidRPr="00B93E6A" w:rsidRDefault="00243845" w:rsidP="00243845">
      <w:pPr>
        <w:pStyle w:val="Heading2Center"/>
        <w:rPr>
          <w:rtl/>
          <w:lang w:bidi="fa-IR"/>
        </w:rPr>
      </w:pPr>
      <w:bookmarkStart w:id="940" w:name="_Toc347423942"/>
      <w:bookmarkStart w:id="941" w:name="_Toc469922428"/>
      <w:bookmarkStart w:id="942" w:name="_Toc470003480"/>
      <w:bookmarkStart w:id="943" w:name="_Toc470004178"/>
      <w:bookmarkStart w:id="944" w:name="_Toc470004378"/>
      <w:bookmarkStart w:id="945" w:name="_Toc470005255"/>
      <w:bookmarkStart w:id="946" w:name="_Toc60267397"/>
      <w:r w:rsidRPr="00B93E6A">
        <w:rPr>
          <w:rtl/>
          <w:lang w:bidi="fa-IR"/>
        </w:rPr>
        <w:t>ذَا السَّهْمِ أَحَقُّ مِمَّنْ لَاسَهْمَ لَهُ‌</w:t>
      </w:r>
      <w:bookmarkEnd w:id="940"/>
      <w:bookmarkEnd w:id="941"/>
      <w:bookmarkEnd w:id="942"/>
      <w:bookmarkEnd w:id="943"/>
      <w:bookmarkEnd w:id="944"/>
      <w:bookmarkEnd w:id="945"/>
      <w:bookmarkEnd w:id="946"/>
    </w:p>
    <w:p w:rsidR="003A258C" w:rsidRDefault="00243845" w:rsidP="003A258C">
      <w:pPr>
        <w:pStyle w:val="libNormal"/>
        <w:rPr>
          <w:rtl/>
          <w:lang w:bidi="fa-IR"/>
        </w:rPr>
      </w:pPr>
      <w:r w:rsidRPr="000615CF">
        <w:rPr>
          <w:rStyle w:val="libBold2Char"/>
          <w:rtl/>
        </w:rPr>
        <w:t>13335 / 1.</w:t>
      </w:r>
      <w:r w:rsidRPr="00B93E6A">
        <w:rPr>
          <w:rtl/>
          <w:lang w:bidi="fa-IR"/>
        </w:rPr>
        <w:t xml:space="preserve"> حُمَيْدُ بْنُ زِيَادٍ ، عَنِ الْحَسَنِ بْنِ مُحَمَّدِ بْنِ سَمَاعَةَ ؛</w:t>
      </w:r>
    </w:p>
    <w:p w:rsidR="003A258C" w:rsidRDefault="003A258C" w:rsidP="003A258C">
      <w:pPr>
        <w:pStyle w:val="libNormal"/>
        <w:rPr>
          <w:rtl/>
          <w:lang w:bidi="fa-IR"/>
        </w:rPr>
      </w:pPr>
      <w:r>
        <w:rPr>
          <w:rFonts w:hint="cs"/>
          <w:rtl/>
          <w:lang w:bidi="fa-IR"/>
        </w:rPr>
        <w:t xml:space="preserve">              </w:t>
      </w:r>
      <w:r w:rsidR="00243845" w:rsidRPr="00B93E6A">
        <w:rPr>
          <w:rtl/>
          <w:lang w:bidi="fa-IR"/>
        </w:rPr>
        <w:t>وَعِدَّةٌ مِنْ أَصْحَابِنَا ، عَنْ سَهْلِ بْنِ زِيَادٍ ؛</w:t>
      </w:r>
    </w:p>
    <w:p w:rsidR="00243845" w:rsidRPr="00B93E6A" w:rsidRDefault="003A258C" w:rsidP="003A258C">
      <w:pPr>
        <w:pStyle w:val="libNormal"/>
        <w:rPr>
          <w:rtl/>
          <w:lang w:bidi="fa-IR"/>
        </w:rPr>
      </w:pPr>
      <w:r>
        <w:rPr>
          <w:rFonts w:hint="cs"/>
          <w:rtl/>
          <w:lang w:bidi="fa-IR"/>
        </w:rPr>
        <w:t xml:space="preserve">             </w:t>
      </w:r>
      <w:r w:rsidR="00243845" w:rsidRPr="00B93E6A">
        <w:rPr>
          <w:rtl/>
          <w:lang w:bidi="fa-IR"/>
        </w:rPr>
        <w:t xml:space="preserve">وَمُحَمَّدُ بْنُ يَحْيى ، عَنْ أَحْمَدَ بْنِ مُحَمَّدٍ جَمِيعاً ، عَنِ ابْنِ مَحْبُوبٍ ، عَنْ أَبِي أَيُّوبَ الْخَرَّازِ </w:t>
      </w:r>
      <w:r w:rsidR="00243845" w:rsidRPr="007F7D59">
        <w:rPr>
          <w:rStyle w:val="libFootnotenumChar"/>
          <w:rtl/>
        </w:rPr>
        <w:t>(4)</w:t>
      </w:r>
      <w:r w:rsidR="00243845"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w:t>
      </w:r>
      <w:r w:rsidRPr="007F7D59">
        <w:rPr>
          <w:rStyle w:val="libFootnotenumChar"/>
          <w:rtl/>
        </w:rPr>
        <w:t>(5)</w:t>
      </w:r>
      <w:r w:rsidRPr="00B93E6A">
        <w:rPr>
          <w:rtl/>
          <w:lang w:bidi="fa-IR"/>
        </w:rPr>
        <w:t xml:space="preserve"> فِي كِتَابِ عَلِيًّ </w:t>
      </w:r>
      <w:r w:rsidRPr="002D5331">
        <w:rPr>
          <w:rStyle w:val="libAlaemChar"/>
          <w:rtl/>
        </w:rPr>
        <w:t>عليه‌السلام</w:t>
      </w:r>
      <w:r w:rsidRPr="00B93E6A">
        <w:rPr>
          <w:rtl/>
          <w:lang w:bidi="fa-IR"/>
        </w:rPr>
        <w:t xml:space="preserve"> أَنَّ كُلَّ ذِي رَحِمٍ بِمَنْزِلَةِ الرَّحِمِ الَّذِي يَجُرُّ بِهِ </w:t>
      </w:r>
      <w:r w:rsidRPr="007F7D59">
        <w:rPr>
          <w:rStyle w:val="libFootnotenumChar"/>
          <w:rtl/>
        </w:rPr>
        <w:t>(6)</w:t>
      </w:r>
      <w:r w:rsidR="003A258C">
        <w:rPr>
          <w:rtl/>
          <w:lang w:bidi="fa-IR"/>
        </w:rPr>
        <w:t xml:space="preserve"> إِل</w:t>
      </w:r>
      <w:r w:rsidR="003A258C">
        <w:rPr>
          <w:rFonts w:hint="cs"/>
          <w:rtl/>
          <w:lang w:bidi="fa-IR"/>
        </w:rPr>
        <w:t>َّ</w:t>
      </w:r>
      <w:r w:rsidR="003A258C">
        <w:rPr>
          <w:rtl/>
          <w:lang w:bidi="fa-IR"/>
        </w:rPr>
        <w:t>ا</w:t>
      </w:r>
      <w:r w:rsidRPr="00B93E6A">
        <w:rPr>
          <w:rtl/>
          <w:lang w:bidi="fa-IR"/>
        </w:rPr>
        <w:t xml:space="preserve"> أَنْ يَكُونَ وَارِثٌ أَقْرَبَ إِلَى الْمَيِّتِ مِنْهُ ، فَيَحْجُبَهُ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13336 / 2.</w:t>
      </w:r>
      <w:r w:rsidRPr="00B93E6A">
        <w:rPr>
          <w:rtl/>
          <w:lang w:bidi="fa-IR"/>
        </w:rPr>
        <w:t xml:space="preserve"> ابْنُ مَحْبُوبٍ </w:t>
      </w:r>
      <w:r w:rsidRPr="007F7D59">
        <w:rPr>
          <w:rStyle w:val="libFootnotenumChar"/>
          <w:rtl/>
        </w:rPr>
        <w:t>(8)</w:t>
      </w:r>
      <w:r w:rsidRPr="00B93E6A">
        <w:rPr>
          <w:rtl/>
          <w:lang w:bidi="fa-IR"/>
        </w:rPr>
        <w:t xml:space="preserve"> ، عَنْ حَمَّادٍ أَبِي يُوسُفَ الْخَزَّازِ </w:t>
      </w:r>
      <w:r w:rsidRPr="007F7D59">
        <w:rPr>
          <w:rStyle w:val="libFootnotenumChar"/>
          <w:rtl/>
        </w:rPr>
        <w:t>(9)</w:t>
      </w:r>
      <w:r w:rsidRPr="00B93E6A">
        <w:rPr>
          <w:rtl/>
          <w:lang w:bidi="fa-IR"/>
        </w:rPr>
        <w:t xml:space="preserve"> ، عَنْ سُلَيْمَانَ بْنِ خَالِدٍ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 </w:t>
      </w:r>
      <w:r w:rsidRPr="002D5331">
        <w:rPr>
          <w:rStyle w:val="libAlaemChar"/>
          <w:rtl/>
        </w:rPr>
        <w:t>عليه‌السلام</w:t>
      </w:r>
      <w:r w:rsidRPr="00B93E6A">
        <w:rPr>
          <w:rtl/>
          <w:lang w:bidi="fa-IR"/>
        </w:rPr>
        <w:t xml:space="preserve"> يَقُولُ : إِذَا كَانَ وَارِثٌ مِمَّنْ لَهُ‌</w:t>
      </w:r>
    </w:p>
    <w:p w:rsidR="00243845" w:rsidRPr="00B93E6A" w:rsidRDefault="00EB30F3" w:rsidP="00EB30F3">
      <w:pPr>
        <w:pStyle w:val="libLine"/>
        <w:rPr>
          <w:rtl/>
          <w:lang w:bidi="fa-IR"/>
        </w:rPr>
      </w:pPr>
      <w:r>
        <w:rPr>
          <w:rtl/>
          <w:lang w:bidi="fa-IR"/>
        </w:rPr>
        <w:t>____________________</w:t>
      </w:r>
    </w:p>
    <w:p w:rsidR="00243845" w:rsidRPr="00B93E6A" w:rsidRDefault="00AE73AA" w:rsidP="003A258C">
      <w:pPr>
        <w:pStyle w:val="libFootnote0"/>
        <w:rPr>
          <w:rtl/>
          <w:lang w:bidi="fa-IR"/>
        </w:rPr>
      </w:pPr>
      <w:r>
        <w:rPr>
          <w:rtl/>
        </w:rPr>
        <w:t>(1).</w:t>
      </w:r>
      <w:r w:rsidR="00243845">
        <w:rPr>
          <w:rtl/>
        </w:rPr>
        <w:t xml:space="preserve"> </w:t>
      </w:r>
      <w:r w:rsidR="00243845" w:rsidRPr="00B93E6A">
        <w:rPr>
          <w:rtl/>
        </w:rPr>
        <w:t>قال الجوهري : « الرحم : رحم الا</w:t>
      </w:r>
      <w:r w:rsidR="003A258C">
        <w:rPr>
          <w:rFonts w:hint="cs"/>
          <w:rtl/>
        </w:rPr>
        <w:t>ُ</w:t>
      </w:r>
      <w:r w:rsidR="00243845" w:rsidRPr="00B93E6A">
        <w:rPr>
          <w:rtl/>
        </w:rPr>
        <w:t>نثى ، وهي مؤنّثة. والرحم أيضاً : القرابة</w:t>
      </w:r>
      <w:r w:rsidR="00243845">
        <w:rPr>
          <w:rtl/>
        </w:rPr>
        <w:t xml:space="preserve"> ».</w:t>
      </w:r>
      <w:r w:rsidR="00243845" w:rsidRPr="00B93E6A">
        <w:rPr>
          <w:rtl/>
        </w:rPr>
        <w:t xml:space="preserve"> </w:t>
      </w:r>
      <w:r w:rsidR="009917A2" w:rsidRPr="009917A2">
        <w:rPr>
          <w:rStyle w:val="libFootnoteBoldChar"/>
          <w:rtl/>
        </w:rPr>
        <w:t>الصحاح</w:t>
      </w:r>
      <w:r w:rsidR="00243845" w:rsidRPr="00B93E6A">
        <w:rPr>
          <w:rtl/>
        </w:rPr>
        <w:t xml:space="preserve"> ، ج 5 ، ص 1929 ( رحم )</w:t>
      </w:r>
      <w:r w:rsidR="00243845">
        <w:rPr>
          <w:rtl/>
        </w:rPr>
        <w:t>.</w:t>
      </w:r>
      <w:r w:rsidR="003A258C">
        <w:rPr>
          <w:rFonts w:hint="cs"/>
          <w:rtl/>
        </w:rPr>
        <w:t xml:space="preserve">               </w:t>
      </w:r>
      <w:r>
        <w:rPr>
          <w:rtl/>
        </w:rPr>
        <w:t>(2).</w:t>
      </w:r>
      <w:r w:rsidR="00243845" w:rsidRPr="00B93E6A">
        <w:rPr>
          <w:rtl/>
        </w:rPr>
        <w:t xml:space="preserve"> في « بف ، بن » : « يجرّه</w:t>
      </w:r>
      <w:r w:rsidR="00243845">
        <w:rPr>
          <w:rtl/>
        </w:rPr>
        <w:t xml:space="preserve"> ».</w:t>
      </w:r>
      <w:r w:rsidR="00243845" w:rsidRPr="00B93E6A">
        <w:rPr>
          <w:rtl/>
        </w:rPr>
        <w:t xml:space="preserve"> وفي حاشية « بح » : « يجري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268 ، ح 975 ، معلّقاً عن الحسن بن محبوب </w:t>
      </w:r>
      <w:r w:rsidR="003A258C">
        <w:rPr>
          <w:rFonts w:hint="cs"/>
          <w:rtl/>
        </w:rPr>
        <w:t>.</w:t>
      </w:r>
      <w:r w:rsidR="00325763" w:rsidRPr="00325763">
        <w:rPr>
          <w:rStyle w:val="libFootnoteBoldChar"/>
          <w:rtl/>
        </w:rPr>
        <w:t>الوافي</w:t>
      </w:r>
      <w:r w:rsidR="00243845" w:rsidRPr="00B93E6A">
        <w:rPr>
          <w:rtl/>
        </w:rPr>
        <w:t xml:space="preserve"> ، ج 25 ، ص 716 ، ح 24849 ؛ </w:t>
      </w:r>
      <w:r w:rsidR="00243845" w:rsidRPr="00325763">
        <w:rPr>
          <w:rStyle w:val="libFootnoteBoldChar"/>
          <w:rtl/>
        </w:rPr>
        <w:t>الوسائل</w:t>
      </w:r>
      <w:r w:rsidR="00243845" w:rsidRPr="00B93E6A">
        <w:rPr>
          <w:rtl/>
        </w:rPr>
        <w:t xml:space="preserve"> ، ج 26 ، ص 63 ، ح 32494.</w:t>
      </w:r>
    </w:p>
    <w:p w:rsidR="00243845" w:rsidRPr="00B93E6A" w:rsidRDefault="00AE73AA" w:rsidP="003A258C">
      <w:pPr>
        <w:pStyle w:val="libFootnote0"/>
        <w:rPr>
          <w:rtl/>
          <w:lang w:bidi="fa-IR"/>
        </w:rPr>
      </w:pPr>
      <w:r>
        <w:rPr>
          <w:rtl/>
        </w:rPr>
        <w:t>(4).</w:t>
      </w:r>
      <w:r w:rsidR="00243845" w:rsidRPr="00B93E6A">
        <w:rPr>
          <w:rtl/>
        </w:rPr>
        <w:t xml:space="preserve"> هكذا في « ق ، ل ، جد</w:t>
      </w:r>
      <w:r w:rsidR="00243845">
        <w:rPr>
          <w:rtl/>
        </w:rPr>
        <w:t xml:space="preserve"> ».</w:t>
      </w:r>
      <w:r w:rsidR="00243845" w:rsidRPr="00B93E6A">
        <w:rPr>
          <w:rtl/>
        </w:rPr>
        <w:t xml:space="preserve"> وفي « </w:t>
      </w:r>
      <w:r w:rsidR="000D3416">
        <w:rPr>
          <w:rtl/>
        </w:rPr>
        <w:t>ك</w:t>
      </w:r>
      <w:r w:rsidR="00243845" w:rsidRPr="00B93E6A">
        <w:rPr>
          <w:rtl/>
        </w:rPr>
        <w:t xml:space="preserve"> ، م ، ن ، بح ، بن ، جت » والمطبوع </w:t>
      </w:r>
      <w:r w:rsidR="00243845" w:rsidRPr="00DC50BB">
        <w:rPr>
          <w:rStyle w:val="libFootnoteBoldChar"/>
          <w:rtl/>
        </w:rPr>
        <w:t>والوسائل</w:t>
      </w:r>
      <w:r w:rsidR="00243845" w:rsidRPr="00B93E6A">
        <w:rPr>
          <w:rtl/>
        </w:rPr>
        <w:t xml:space="preserve"> : « الخزّاز » ، وهو سهو كما تقدّم في </w:t>
      </w:r>
      <w:r w:rsidR="00243845" w:rsidRPr="00325763">
        <w:rPr>
          <w:rStyle w:val="libFootnoteBoldChar"/>
          <w:rtl/>
        </w:rPr>
        <w:t>الكافي</w:t>
      </w:r>
      <w:r w:rsidR="00243845" w:rsidRPr="00B93E6A">
        <w:rPr>
          <w:rtl/>
        </w:rPr>
        <w:t xml:space="preserve"> ، ذيل ح 75.</w:t>
      </w:r>
      <w:r w:rsidR="003A258C">
        <w:rPr>
          <w:rFonts w:hint="cs"/>
          <w:rtl/>
        </w:rPr>
        <w:t xml:space="preserve">    </w:t>
      </w:r>
      <w:r>
        <w:rPr>
          <w:rtl/>
        </w:rPr>
        <w:t>(5).</w:t>
      </w:r>
      <w:r w:rsidR="00243845" w:rsidRPr="00B93E6A">
        <w:rPr>
          <w:rtl/>
        </w:rPr>
        <w:t xml:space="preserve"> في « بف » : « قال : قال » بدل « قال : 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 « لايحرمه</w:t>
      </w:r>
      <w:r w:rsidR="00243845">
        <w:rPr>
          <w:rtl/>
        </w:rPr>
        <w:t xml:space="preserve"> ».</w:t>
      </w:r>
      <w:r w:rsidR="00243845" w:rsidRPr="00B93E6A">
        <w:rPr>
          <w:rtl/>
        </w:rPr>
        <w:t xml:space="preserve"> وفي « بف » : « لايجرّ به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325 ، ح 1170 ، معلّقاً عن الحسن بن محمّد بن سماعة ، عن الحسن بن محبوب ، عن أبي أيّوب ، عن أبي عبد الله </w:t>
      </w:r>
      <w:r w:rsidRPr="00AE73AA">
        <w:rPr>
          <w:rStyle w:val="libFootnoteAlaemChar"/>
          <w:rtl/>
        </w:rPr>
        <w:t>عليه‌السلام</w:t>
      </w:r>
      <w:r w:rsidR="00243845" w:rsidRPr="00B93E6A">
        <w:rPr>
          <w:rtl/>
        </w:rPr>
        <w:t xml:space="preserve"> ، مع زيادة في أوّله. </w:t>
      </w:r>
      <w:r w:rsidR="00243845" w:rsidRPr="003A258C">
        <w:rPr>
          <w:rStyle w:val="libFootnoteBoldChar"/>
          <w:rtl/>
        </w:rPr>
        <w:t>وفيه</w:t>
      </w:r>
      <w:r w:rsidR="00243845" w:rsidRPr="00B93E6A">
        <w:rPr>
          <w:rtl/>
        </w:rPr>
        <w:t xml:space="preserve"> ، ص 269 ، ح 976 ؛ </w:t>
      </w:r>
      <w:r w:rsidR="00243845" w:rsidRPr="008B6F3D">
        <w:rPr>
          <w:rStyle w:val="libFootnoteBoldChar"/>
          <w:rtl/>
        </w:rPr>
        <w:t>والاستبصار</w:t>
      </w:r>
      <w:r w:rsidR="00243845" w:rsidRPr="00B93E6A">
        <w:rPr>
          <w:rtl/>
        </w:rPr>
        <w:t xml:space="preserve"> ، ج 4 ، ص 169 ، ح 640 ، معلّقاً عن الحسن بن محبوب </w:t>
      </w:r>
      <w:r w:rsidR="003A258C">
        <w:rPr>
          <w:rFonts w:hint="cs"/>
          <w:rtl/>
        </w:rPr>
        <w:t>.</w:t>
      </w:r>
      <w:r w:rsidR="00325763" w:rsidRPr="00325763">
        <w:rPr>
          <w:rStyle w:val="libFootnoteBoldChar"/>
          <w:rtl/>
        </w:rPr>
        <w:t>الوافي</w:t>
      </w:r>
      <w:r w:rsidR="00243845" w:rsidRPr="00B93E6A">
        <w:rPr>
          <w:rtl/>
        </w:rPr>
        <w:t xml:space="preserve"> ، ج 25 ، ص 716 ، ح 24850 ؛ </w:t>
      </w:r>
      <w:r w:rsidR="00243845" w:rsidRPr="00325763">
        <w:rPr>
          <w:rStyle w:val="libFootnoteBoldChar"/>
          <w:rtl/>
        </w:rPr>
        <w:t>الوسائل</w:t>
      </w:r>
      <w:r w:rsidR="00243845" w:rsidRPr="00B93E6A">
        <w:rPr>
          <w:rtl/>
        </w:rPr>
        <w:t xml:space="preserve"> ، ج 26 ، ص 68 ، ح 32499.</w:t>
      </w:r>
    </w:p>
    <w:p w:rsidR="00243845" w:rsidRPr="00B93E6A" w:rsidRDefault="00AE73AA" w:rsidP="00AE73AA">
      <w:pPr>
        <w:pStyle w:val="libFootnote0"/>
        <w:rPr>
          <w:rtl/>
          <w:lang w:bidi="fa-IR"/>
        </w:rPr>
      </w:pPr>
      <w:r>
        <w:rPr>
          <w:rtl/>
        </w:rPr>
        <w:t>(8).</w:t>
      </w:r>
      <w:r w:rsidR="00243845" w:rsidRPr="00B93E6A">
        <w:rPr>
          <w:rtl/>
        </w:rPr>
        <w:t xml:space="preserve"> السند معلّق على سابقه. ويجري عليه الطرق الثلاثة المتقدّمة.</w:t>
      </w:r>
    </w:p>
    <w:p w:rsidR="00243845" w:rsidRPr="00B93E6A" w:rsidRDefault="00AE73AA" w:rsidP="00AE73AA">
      <w:pPr>
        <w:pStyle w:val="libFootnote0"/>
        <w:rPr>
          <w:rtl/>
          <w:lang w:bidi="fa-IR"/>
        </w:rPr>
      </w:pPr>
      <w:r>
        <w:rPr>
          <w:rtl/>
        </w:rPr>
        <w:t>(9).</w:t>
      </w:r>
      <w:r w:rsidR="00243845" w:rsidRPr="00B93E6A">
        <w:rPr>
          <w:rtl/>
        </w:rPr>
        <w:t xml:space="preserve"> في « ق » : « الخرار</w:t>
      </w:r>
      <w:r w:rsidR="00243845">
        <w:rPr>
          <w:rtl/>
        </w:rPr>
        <w:t xml:space="preserve"> ».</w:t>
      </w:r>
      <w:r w:rsidR="00243845" w:rsidRPr="00B93E6A">
        <w:rPr>
          <w:rtl/>
        </w:rPr>
        <w:t xml:space="preserve"> وفي « ل » : « الخراز</w:t>
      </w:r>
      <w:r w:rsidR="00243845">
        <w:rPr>
          <w:rtl/>
        </w:rPr>
        <w:t xml:space="preserve"> ».</w:t>
      </w:r>
      <w:r w:rsidR="00243845" w:rsidRPr="00B93E6A">
        <w:rPr>
          <w:rtl/>
        </w:rPr>
        <w:t xml:space="preserve"> وفي « بف » : « الحرار</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فَرِيضَةٌ ، فَهُوَ أَحَقُّ </w:t>
      </w:r>
      <w:r w:rsidRPr="007F7D59">
        <w:rPr>
          <w:rStyle w:val="libFootnotenumChar"/>
          <w:rtl/>
        </w:rPr>
        <w:t>(1)</w:t>
      </w:r>
      <w:r w:rsidRPr="00B93E6A">
        <w:rPr>
          <w:rtl/>
          <w:lang w:bidi="fa-IR"/>
        </w:rPr>
        <w:t xml:space="preserve"> بِالْمَالِ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13337 / 3.</w:t>
      </w:r>
      <w:r w:rsidRPr="00B93E6A">
        <w:rPr>
          <w:rtl/>
          <w:lang w:bidi="fa-IR"/>
        </w:rPr>
        <w:t xml:space="preserve"> عَلِيُّ بْنُ إِبْرَاهِيمَ ، عَنْ مُحَمَّدِ بْنِ عِيسى ، عَنْ يُونُسَ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قَالَ </w:t>
      </w:r>
      <w:r w:rsidRPr="007F7D59">
        <w:rPr>
          <w:rStyle w:val="libFootnotenumChar"/>
          <w:rtl/>
        </w:rPr>
        <w:t>(4)</w:t>
      </w:r>
      <w:r w:rsidRPr="00B93E6A">
        <w:rPr>
          <w:rtl/>
          <w:lang w:bidi="fa-IR"/>
        </w:rPr>
        <w:t xml:space="preserve"> : « إِذَا الْتَفَّتِ </w:t>
      </w:r>
      <w:r w:rsidRPr="007F7D59">
        <w:rPr>
          <w:rStyle w:val="libFootnotenumChar"/>
          <w:rtl/>
        </w:rPr>
        <w:t>(5)</w:t>
      </w:r>
      <w:r w:rsidRPr="00B93E6A">
        <w:rPr>
          <w:rtl/>
          <w:lang w:bidi="fa-IR"/>
        </w:rPr>
        <w:t xml:space="preserve"> الْقَرَابَاتُ فَالسَّابِقُ أَحَقُّ بِمِيرَاثِ قَرِيبِهِ ، فَإِنِ اسْتَوَتْ قَامَ كُلُّ وَاحِدٍ </w:t>
      </w:r>
      <w:r w:rsidRPr="007F7D59">
        <w:rPr>
          <w:rStyle w:val="libFootnotenumChar"/>
          <w:rtl/>
        </w:rPr>
        <w:t>(6)</w:t>
      </w:r>
      <w:r w:rsidRPr="00B93E6A">
        <w:rPr>
          <w:rtl/>
          <w:lang w:bidi="fa-IR"/>
        </w:rPr>
        <w:t xml:space="preserve"> مِنْهُمْ مَقَامَ قَرِيبِهِ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947" w:name="_Toc347423943"/>
      <w:bookmarkStart w:id="948" w:name="_Toc469922429"/>
      <w:bookmarkStart w:id="949" w:name="_Toc470003481"/>
      <w:bookmarkStart w:id="950" w:name="_Toc470004179"/>
      <w:bookmarkStart w:id="951" w:name="_Toc470004379"/>
      <w:bookmarkStart w:id="952" w:name="_Toc470005256"/>
      <w:bookmarkStart w:id="953" w:name="_Toc60267398"/>
      <w:r w:rsidRPr="00B93E6A">
        <w:rPr>
          <w:rtl/>
          <w:lang w:bidi="fa-IR"/>
        </w:rPr>
        <w:t>5</w:t>
      </w:r>
      <w:r>
        <w:rPr>
          <w:rtl/>
          <w:lang w:bidi="fa-IR"/>
        </w:rPr>
        <w:t xml:space="preserve"> </w:t>
      </w:r>
      <w:r w:rsidR="00AE73AA">
        <w:rPr>
          <w:rtl/>
          <w:lang w:bidi="fa-IR"/>
        </w:rPr>
        <w:t>-</w:t>
      </w:r>
      <w:r>
        <w:rPr>
          <w:rtl/>
          <w:lang w:bidi="fa-IR"/>
        </w:rPr>
        <w:t xml:space="preserve"> </w:t>
      </w:r>
      <w:r w:rsidRPr="00B93E6A">
        <w:rPr>
          <w:rtl/>
          <w:lang w:bidi="fa-IR"/>
        </w:rPr>
        <w:t xml:space="preserve">بَابُ أَنَّ الْفَرَائِضَ لَاتُقَامُ </w:t>
      </w:r>
      <w:r w:rsidRPr="007F7D59">
        <w:rPr>
          <w:rStyle w:val="libFootnotenumChar"/>
          <w:rtl/>
        </w:rPr>
        <w:t>(8)</w:t>
      </w:r>
      <w:r>
        <w:rPr>
          <w:rtl/>
        </w:rPr>
        <w:t xml:space="preserve"> </w:t>
      </w:r>
      <w:r w:rsidRPr="00B93E6A">
        <w:rPr>
          <w:rtl/>
          <w:lang w:bidi="fa-IR"/>
        </w:rPr>
        <w:t>إِ</w:t>
      </w:r>
      <w:r w:rsidR="003A258C">
        <w:rPr>
          <w:rtl/>
          <w:lang w:bidi="fa-IR"/>
        </w:rPr>
        <w:t>ل</w:t>
      </w:r>
      <w:r w:rsidR="003A258C">
        <w:rPr>
          <w:rFonts w:hint="cs"/>
          <w:rtl/>
          <w:lang w:bidi="fa-IR"/>
        </w:rPr>
        <w:t>َّ</w:t>
      </w:r>
      <w:r w:rsidR="003A258C">
        <w:rPr>
          <w:rtl/>
          <w:lang w:bidi="fa-IR"/>
        </w:rPr>
        <w:t>ا</w:t>
      </w:r>
      <w:r w:rsidRPr="00B93E6A">
        <w:rPr>
          <w:rtl/>
          <w:lang w:bidi="fa-IR"/>
        </w:rPr>
        <w:t xml:space="preserve"> بِالسَّيْفِ‌</w:t>
      </w:r>
      <w:bookmarkEnd w:id="947"/>
      <w:bookmarkEnd w:id="948"/>
      <w:bookmarkEnd w:id="949"/>
      <w:bookmarkEnd w:id="950"/>
      <w:bookmarkEnd w:id="951"/>
      <w:bookmarkEnd w:id="952"/>
      <w:bookmarkEnd w:id="953"/>
    </w:p>
    <w:p w:rsidR="003A258C" w:rsidRDefault="00243845" w:rsidP="003A258C">
      <w:pPr>
        <w:pStyle w:val="libNormal"/>
        <w:rPr>
          <w:rtl/>
          <w:lang w:bidi="fa-IR"/>
        </w:rPr>
      </w:pPr>
      <w:r w:rsidRPr="000615CF">
        <w:rPr>
          <w:rStyle w:val="libBold2Char"/>
          <w:rtl/>
        </w:rPr>
        <w:t>13338 / 1.</w:t>
      </w:r>
      <w:r w:rsidRPr="00B93E6A">
        <w:rPr>
          <w:rtl/>
          <w:lang w:bidi="fa-IR"/>
        </w:rPr>
        <w:t xml:space="preserve"> مُحَمَّدُ بْنُ يَحْيى ، عَنْ أَحْمَدَ بْنِ مُحَمَّدٍ ؛</w:t>
      </w:r>
    </w:p>
    <w:p w:rsidR="00243845" w:rsidRPr="00B93E6A" w:rsidRDefault="00D64445" w:rsidP="003A258C">
      <w:pPr>
        <w:pStyle w:val="libNormal"/>
        <w:rPr>
          <w:rtl/>
          <w:lang w:bidi="fa-IR"/>
        </w:rPr>
      </w:pPr>
      <w:r>
        <w:rPr>
          <w:rFonts w:hint="cs"/>
          <w:rtl/>
          <w:lang w:bidi="fa-IR"/>
        </w:rPr>
        <w:t xml:space="preserve">              </w:t>
      </w:r>
      <w:r w:rsidR="00243845" w:rsidRPr="00B93E6A">
        <w:rPr>
          <w:rtl/>
          <w:lang w:bidi="fa-IR"/>
        </w:rPr>
        <w:t>وَعَلِيُّ بْنُ إِبْرَاهِيمَ ، عَنْ أَبِيهِ جَمِيعاً ، عَنِ ابْنِ أَبِي عُمَيْرٍ ، عَنْ هِشَامِ بْنِ سَالِمٍ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يَسْتَقِيمُ النَّاسُ عَلَى </w:t>
      </w:r>
      <w:r w:rsidR="00D64445">
        <w:rPr>
          <w:rtl/>
          <w:lang w:bidi="fa-IR"/>
        </w:rPr>
        <w:t>الْفَرَائِضِ وَالطَّلَاقِ إِل</w:t>
      </w:r>
      <w:r w:rsidR="00D64445">
        <w:rPr>
          <w:rFonts w:hint="cs"/>
          <w:rtl/>
          <w:lang w:bidi="fa-IR"/>
        </w:rPr>
        <w:t>َّ</w:t>
      </w:r>
      <w:r w:rsidR="00D64445">
        <w:rPr>
          <w:rtl/>
          <w:lang w:bidi="fa-IR"/>
        </w:rPr>
        <w:t>ا</w:t>
      </w:r>
      <w:r w:rsidRPr="00B93E6A">
        <w:rPr>
          <w:rtl/>
          <w:lang w:bidi="fa-IR"/>
        </w:rPr>
        <w:t xml:space="preserve"> بِالسَّيْفِ</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الأحقّيّة هنا أعمّ من تقديم فريضته عليه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 + « بالميراث</w:t>
      </w:r>
      <w:r w:rsidR="00243845">
        <w:rPr>
          <w:rtl/>
        </w:rPr>
        <w:t xml:space="preserve"> ».</w:t>
      </w:r>
    </w:p>
    <w:p w:rsidR="00243845" w:rsidRPr="00B93E6A" w:rsidRDefault="00AE73AA" w:rsidP="00D64445">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D64445">
        <w:rPr>
          <w:rtl/>
        </w:rPr>
        <w:t>، ج 9، ص 269، ح 977</w:t>
      </w:r>
      <w:r w:rsidR="00243845" w:rsidRPr="00B93E6A">
        <w:rPr>
          <w:rtl/>
        </w:rPr>
        <w:t xml:space="preserve">، معلّقاً عن ابن محبوب. </w:t>
      </w:r>
      <w:r w:rsidR="00243845" w:rsidRPr="00D64445">
        <w:rPr>
          <w:rStyle w:val="libFootnoteBoldChar"/>
          <w:rtl/>
        </w:rPr>
        <w:t>وفيه</w:t>
      </w:r>
      <w:r w:rsidR="00D64445">
        <w:rPr>
          <w:rtl/>
        </w:rPr>
        <w:t>، ص 326</w:t>
      </w:r>
      <w:r w:rsidR="00243845" w:rsidRPr="00B93E6A">
        <w:rPr>
          <w:rtl/>
        </w:rPr>
        <w:t>،</w:t>
      </w:r>
      <w:r w:rsidR="00D64445">
        <w:rPr>
          <w:rtl/>
        </w:rPr>
        <w:t xml:space="preserve"> ذيل ح 1171، والرواية هكذا : «</w:t>
      </w:r>
      <w:r w:rsidR="00243845" w:rsidRPr="00B93E6A">
        <w:rPr>
          <w:rtl/>
        </w:rPr>
        <w:t>عنهم ، عن الحسن بن محبوب ، عن حمّاد أبي يوسف الخزّاز</w:t>
      </w:r>
      <w:r w:rsidR="00243845">
        <w:rPr>
          <w:rtl/>
        </w:rPr>
        <w:t xml:space="preserve"> ..</w:t>
      </w:r>
      <w:r w:rsidR="00243845" w:rsidRPr="00B93E6A">
        <w:rPr>
          <w:rtl/>
        </w:rPr>
        <w:t xml:space="preserve">. » </w:t>
      </w:r>
      <w:r w:rsidR="00D64445">
        <w:rPr>
          <w:rFonts w:hint="cs"/>
          <w:rtl/>
        </w:rPr>
        <w:t>.</w:t>
      </w:r>
      <w:r w:rsidR="00325763" w:rsidRPr="00325763">
        <w:rPr>
          <w:rStyle w:val="libFootnoteBoldChar"/>
          <w:rtl/>
        </w:rPr>
        <w:t>الوافي</w:t>
      </w:r>
      <w:r w:rsidR="00243845" w:rsidRPr="00B93E6A">
        <w:rPr>
          <w:rtl/>
        </w:rPr>
        <w:t xml:space="preserve"> ، ج 25 ، ص 717 ، ح 24851 ؛ </w:t>
      </w:r>
      <w:r w:rsidR="00243845" w:rsidRPr="00325763">
        <w:rPr>
          <w:rStyle w:val="libFootnoteBoldChar"/>
          <w:rtl/>
        </w:rPr>
        <w:t>الوسائل</w:t>
      </w:r>
      <w:r w:rsidR="00243845" w:rsidRPr="00B93E6A">
        <w:rPr>
          <w:rtl/>
        </w:rPr>
        <w:t xml:space="preserve"> ، ج 26 ، ص 68 ، ح 32500.</w:t>
      </w:r>
      <w:r>
        <w:rPr>
          <w:rtl/>
        </w:rPr>
        <w:t>(4).</w:t>
      </w:r>
      <w:r w:rsidR="00243845" w:rsidRPr="00B93E6A">
        <w:rPr>
          <w:rtl/>
        </w:rPr>
        <w:t xml:space="preserve"> في « ل ، بن ، بح ، بن ، جت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بن » </w:t>
      </w:r>
      <w:r w:rsidR="00243845" w:rsidRPr="00D64445">
        <w:rPr>
          <w:rtl/>
        </w:rPr>
        <w:t>والتهذيب والاستبصار و</w:t>
      </w:r>
      <w:r w:rsidR="009917A2" w:rsidRPr="00D64445">
        <w:rPr>
          <w:rtl/>
        </w:rPr>
        <w:t>تفسير العيّاشي</w:t>
      </w:r>
      <w:r w:rsidR="00243845" w:rsidRPr="00B93E6A">
        <w:rPr>
          <w:rtl/>
        </w:rPr>
        <w:t xml:space="preserve"> : « التقت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والوسائل</w:t>
      </w:r>
      <w:r w:rsidR="00243845" w:rsidRPr="00D64445">
        <w:rPr>
          <w:rtl/>
        </w:rPr>
        <w:t xml:space="preserve"> والتهذيب والاستبصار</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واحد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269 ، ح 978 ؛ </w:t>
      </w:r>
      <w:r w:rsidR="00243845" w:rsidRPr="008B6F3D">
        <w:rPr>
          <w:rStyle w:val="libFootnoteBoldChar"/>
          <w:rtl/>
        </w:rPr>
        <w:t>والاستبصار</w:t>
      </w:r>
      <w:r w:rsidR="00243845" w:rsidRPr="00B93E6A">
        <w:rPr>
          <w:rtl/>
        </w:rPr>
        <w:t xml:space="preserve"> ، ج 4 ، ص 170 ، ح 641 ، معلّقاً عن عليّ بن إبراهيم. </w:t>
      </w:r>
      <w:r w:rsidR="009917A2" w:rsidRPr="009917A2">
        <w:rPr>
          <w:rStyle w:val="libFootnoteBoldChar"/>
          <w:rtl/>
        </w:rPr>
        <w:t>تفسير العيّاشي</w:t>
      </w:r>
      <w:r w:rsidR="00243845" w:rsidRPr="00B93E6A">
        <w:rPr>
          <w:rtl/>
        </w:rPr>
        <w:t xml:space="preserve"> ، ج 2 ، ص 71 ، ح 83 ، عن أبي بصير ، عن أبي جعفر الباقر </w:t>
      </w:r>
      <w:r w:rsidRPr="00AE73AA">
        <w:rPr>
          <w:rStyle w:val="libFootnoteAlaemChar"/>
          <w:rtl/>
        </w:rPr>
        <w:t>عليه‌السلام</w:t>
      </w:r>
      <w:r w:rsidR="00243845" w:rsidRPr="00B93E6A">
        <w:rPr>
          <w:rtl/>
        </w:rPr>
        <w:t xml:space="preserve"> ، إلى قوله : « أحقّ بميراث قريبه » مع اختلاف يسير وزيادة في أوّله </w:t>
      </w:r>
      <w:r w:rsidR="00D64445">
        <w:rPr>
          <w:rFonts w:hint="cs"/>
          <w:rtl/>
        </w:rPr>
        <w:t>.</w:t>
      </w:r>
      <w:r w:rsidR="00325763" w:rsidRPr="00325763">
        <w:rPr>
          <w:rStyle w:val="libFootnoteBoldChar"/>
          <w:rtl/>
        </w:rPr>
        <w:t>الوافي</w:t>
      </w:r>
      <w:r w:rsidR="00243845" w:rsidRPr="00B93E6A">
        <w:rPr>
          <w:rtl/>
        </w:rPr>
        <w:t xml:space="preserve"> ، ج 25 ، ص 717 ، ح 24852 ؛ </w:t>
      </w:r>
      <w:r w:rsidR="00243845" w:rsidRPr="00325763">
        <w:rPr>
          <w:rStyle w:val="libFootnoteBoldChar"/>
          <w:rtl/>
        </w:rPr>
        <w:t>الوسائل</w:t>
      </w:r>
      <w:r w:rsidR="00243845" w:rsidRPr="00B93E6A">
        <w:rPr>
          <w:rtl/>
        </w:rPr>
        <w:t xml:space="preserve"> ، ج 26 ، ص 69 ، ح 32501.</w:t>
      </w:r>
    </w:p>
    <w:p w:rsidR="00243845" w:rsidRPr="00B93E6A" w:rsidRDefault="00AE73AA" w:rsidP="00AE73AA">
      <w:pPr>
        <w:pStyle w:val="libFootnote0"/>
        <w:rPr>
          <w:rtl/>
          <w:lang w:bidi="fa-IR"/>
        </w:rPr>
      </w:pPr>
      <w:r>
        <w:rPr>
          <w:rtl/>
        </w:rPr>
        <w:t>(8).</w:t>
      </w:r>
      <w:r w:rsidR="00243845" w:rsidRPr="00B93E6A">
        <w:rPr>
          <w:rtl/>
        </w:rPr>
        <w:t xml:space="preserve"> في « ق ، جد » : « لا يقام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راجع : </w:t>
      </w:r>
      <w:r w:rsidR="00243845" w:rsidRPr="00325763">
        <w:rPr>
          <w:rStyle w:val="libFootnoteBoldChar"/>
          <w:rtl/>
        </w:rPr>
        <w:t>الكافي</w:t>
      </w:r>
      <w:r w:rsidR="00243845" w:rsidRPr="00B93E6A">
        <w:rPr>
          <w:rtl/>
        </w:rPr>
        <w:t xml:space="preserve"> ، كتاب الطلاق ، باب أنّ ا</w:t>
      </w:r>
      <w:r w:rsidR="00D64445">
        <w:rPr>
          <w:rtl/>
        </w:rPr>
        <w:t>لناس لا يستقيمون على الطلاق إل</w:t>
      </w:r>
      <w:r w:rsidR="00D64445">
        <w:rPr>
          <w:rFonts w:hint="cs"/>
          <w:rtl/>
        </w:rPr>
        <w:t>ّ</w:t>
      </w:r>
      <w:r w:rsidR="00D64445">
        <w:rPr>
          <w:rtl/>
        </w:rPr>
        <w:t>ا</w:t>
      </w:r>
      <w:r w:rsidR="00D64445">
        <w:rPr>
          <w:rFonts w:hint="cs"/>
          <w:rtl/>
        </w:rPr>
        <w:t xml:space="preserve"> </w:t>
      </w:r>
      <w:r w:rsidR="00243845" w:rsidRPr="00B93E6A">
        <w:rPr>
          <w:rtl/>
        </w:rPr>
        <w:t xml:space="preserve">بالسيف ، ح 10647 </w:t>
      </w:r>
      <w:r w:rsidR="00D64445">
        <w:rPr>
          <w:rFonts w:hint="cs"/>
          <w:rtl/>
        </w:rPr>
        <w:t>.</w:t>
      </w:r>
      <w:r w:rsidR="00325763" w:rsidRPr="00325763">
        <w:rPr>
          <w:rStyle w:val="libFootnoteBoldChar"/>
          <w:rtl/>
        </w:rPr>
        <w:t>الوافي</w:t>
      </w:r>
      <w:r w:rsidR="00243845" w:rsidRPr="00B93E6A">
        <w:rPr>
          <w:rtl/>
        </w:rPr>
        <w:t xml:space="preserve"> ، ج 25 ، ص 952 ، ح 25355 ؛ </w:t>
      </w:r>
      <w:r w:rsidR="00243845" w:rsidRPr="00325763">
        <w:rPr>
          <w:rStyle w:val="libFootnoteBoldChar"/>
          <w:rtl/>
        </w:rPr>
        <w:t>الوسائل</w:t>
      </w:r>
      <w:r w:rsidR="00243845" w:rsidRPr="00B93E6A">
        <w:rPr>
          <w:rtl/>
        </w:rPr>
        <w:t xml:space="preserve"> ، ج 26 ، ص 69 ، ح 32502.</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13339 / 2.</w:t>
      </w:r>
      <w:r w:rsidRPr="00B93E6A">
        <w:rPr>
          <w:rtl/>
          <w:lang w:bidi="fa-IR"/>
        </w:rPr>
        <w:t xml:space="preserve"> حُمَيْدُ بْنُ زِيَادٍ ، عَنِ الْحَسَنِ بْنِ مُحَمَّدٍ </w:t>
      </w:r>
      <w:r w:rsidRPr="007F7D59">
        <w:rPr>
          <w:rStyle w:val="libFootnotenumChar"/>
          <w:rtl/>
        </w:rPr>
        <w:t>(1)</w:t>
      </w:r>
      <w:r w:rsidRPr="00B93E6A">
        <w:rPr>
          <w:rtl/>
          <w:lang w:bidi="fa-IR"/>
        </w:rPr>
        <w:t xml:space="preserve"> ، عَنْ بَعْضِ أَصْحَابِهِ ، عَنْ إِبْرَاهِيمَ بْنِ مُحَمَّدِ بْنِ إِسْمَاعِيلَ ، عَنْ دُرُسْتَ بْنِ أَبِي مَنْصُورٍ ، عَنْ مَعْمَرِ بْنِ يَحْيى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تَقُومُ </w:t>
      </w:r>
      <w:r w:rsidRPr="007F7D59">
        <w:rPr>
          <w:rStyle w:val="libFootnotenumChar"/>
          <w:rtl/>
        </w:rPr>
        <w:t>(2)</w:t>
      </w:r>
      <w:r w:rsidRPr="00B93E6A">
        <w:rPr>
          <w:rtl/>
          <w:lang w:bidi="fa-IR"/>
        </w:rPr>
        <w:t xml:space="preserve"> </w:t>
      </w:r>
      <w:r w:rsidR="00D64445">
        <w:rPr>
          <w:rtl/>
          <w:lang w:bidi="fa-IR"/>
        </w:rPr>
        <w:t>الْفَرَائِضُ وَالطَّلَاقُ إِل</w:t>
      </w:r>
      <w:r w:rsidR="00D64445">
        <w:rPr>
          <w:rFonts w:hint="cs"/>
          <w:rtl/>
          <w:lang w:bidi="fa-IR"/>
        </w:rPr>
        <w:t>َّ</w:t>
      </w:r>
      <w:r w:rsidR="00D64445">
        <w:rPr>
          <w:rtl/>
          <w:lang w:bidi="fa-IR"/>
        </w:rPr>
        <w:t>ا</w:t>
      </w:r>
      <w:r w:rsidRPr="00B93E6A">
        <w:rPr>
          <w:rtl/>
          <w:lang w:bidi="fa-IR"/>
        </w:rPr>
        <w:t xml:space="preserve"> بِالسَّيْفِ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13340 / 3.</w:t>
      </w:r>
      <w:r w:rsidRPr="00B93E6A">
        <w:rPr>
          <w:rtl/>
          <w:lang w:bidi="fa-IR"/>
        </w:rPr>
        <w:t xml:space="preserve"> عَلِيُّ بْنُ إِبْرَاهِيمَ ، عَنْ مُحَمَّدِ بْنِ عِيسى ، عَنْ يُونُسَ </w:t>
      </w:r>
      <w:r w:rsidRPr="007F7D59">
        <w:rPr>
          <w:rStyle w:val="libFootnotenumChar"/>
          <w:rtl/>
        </w:rPr>
        <w:t>(5)</w:t>
      </w:r>
      <w:r w:rsidRPr="00B93E6A">
        <w:rPr>
          <w:rtl/>
          <w:lang w:bidi="fa-IR"/>
        </w:rPr>
        <w:t xml:space="preserve"> ، عَنْ يَحْيَى الْحَلَبِيِّ ،</w:t>
      </w:r>
      <w:r>
        <w:rPr>
          <w:rFonts w:hint="cs"/>
          <w:rtl/>
          <w:lang w:bidi="fa-IR"/>
        </w:rPr>
        <w:t xml:space="preserve"> </w:t>
      </w:r>
      <w:r w:rsidRPr="00B93E6A">
        <w:rPr>
          <w:rtl/>
          <w:lang w:bidi="fa-IR"/>
        </w:rPr>
        <w:t xml:space="preserve">عَنْ شُعَيْبٍ الْحَدَّادِ </w:t>
      </w:r>
      <w:r w:rsidRPr="007F7D59">
        <w:rPr>
          <w:rStyle w:val="libFootnotenumChar"/>
          <w:rtl/>
        </w:rPr>
        <w:t>(6)</w:t>
      </w:r>
      <w:r w:rsidRPr="00B93E6A">
        <w:rPr>
          <w:rtl/>
          <w:lang w:bidi="fa-IR"/>
        </w:rPr>
        <w:t xml:space="preserve"> ، عَنْ يَزِيدَ الصَّائِغِ </w:t>
      </w:r>
      <w:r w:rsidRPr="007F7D59">
        <w:rPr>
          <w:rStyle w:val="libFootnotenumChar"/>
          <w:rtl/>
        </w:rPr>
        <w:t>(7)</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النِّسَاءِ : هَلْ يَرِثْنَ الرِّبَاعَ </w:t>
      </w:r>
      <w:r w:rsidRPr="007F7D59">
        <w:rPr>
          <w:rStyle w:val="libFootnotenumChar"/>
          <w:rtl/>
        </w:rPr>
        <w:t>(8)</w:t>
      </w:r>
      <w:r>
        <w:rPr>
          <w:rtl/>
          <w:lang w:bidi="fa-IR"/>
        </w:rPr>
        <w:t>؟</w:t>
      </w:r>
    </w:p>
    <w:p w:rsidR="00243845" w:rsidRPr="00B93E6A" w:rsidRDefault="00243845" w:rsidP="00206510">
      <w:pPr>
        <w:pStyle w:val="libNormal"/>
        <w:rPr>
          <w:rtl/>
          <w:lang w:bidi="fa-IR"/>
        </w:rPr>
      </w:pPr>
      <w:r w:rsidRPr="00B93E6A">
        <w:rPr>
          <w:rtl/>
          <w:lang w:bidi="fa-IR"/>
        </w:rPr>
        <w:t>فَقَالَ : « لَا ، وَلكِنْ يَرِثْنَ قِيمَةَ الْبِنَاءِ</w:t>
      </w:r>
      <w:r>
        <w:rPr>
          <w:rtl/>
          <w:lang w:bidi="fa-IR"/>
        </w:rPr>
        <w:t xml:space="preserve"> ».</w:t>
      </w:r>
    </w:p>
    <w:p w:rsidR="00FA0166" w:rsidRPr="00D64445" w:rsidRDefault="00243845" w:rsidP="00206510">
      <w:pPr>
        <w:pStyle w:val="libNormal"/>
        <w:rPr>
          <w:rtl/>
        </w:rPr>
      </w:pPr>
      <w:r w:rsidRPr="00B93E6A">
        <w:rPr>
          <w:rtl/>
          <w:lang w:bidi="fa-IR"/>
        </w:rPr>
        <w:t xml:space="preserve">قَالَ : قُلْتُ </w:t>
      </w:r>
      <w:r w:rsidRPr="007F7D59">
        <w:rPr>
          <w:rStyle w:val="libFootnotenumChar"/>
          <w:rtl/>
        </w:rPr>
        <w:t>(9)</w:t>
      </w:r>
      <w:r w:rsidRPr="00B93E6A">
        <w:rPr>
          <w:rtl/>
          <w:lang w:bidi="fa-IR"/>
        </w:rPr>
        <w:t xml:space="preserve"> : فَإِنَّ </w:t>
      </w:r>
      <w:r w:rsidRPr="007F7D59">
        <w:rPr>
          <w:rStyle w:val="libFootnotenumChar"/>
          <w:rtl/>
        </w:rPr>
        <w:t>(10)</w:t>
      </w:r>
      <w:r w:rsidRPr="00B93E6A">
        <w:rPr>
          <w:rtl/>
          <w:lang w:bidi="fa-IR"/>
        </w:rPr>
        <w:t xml:space="preserve"> النَّاسَ لَايَرْضَوْنَ بِذَا </w:t>
      </w:r>
      <w:r w:rsidRPr="007F7D59">
        <w:rPr>
          <w:rStyle w:val="libFootnotenumChar"/>
          <w:rtl/>
        </w:rPr>
        <w:t>(11)</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(12)</w:t>
      </w:r>
      <w:r w:rsidRPr="00B93E6A">
        <w:rPr>
          <w:rtl/>
          <w:lang w:bidi="fa-IR"/>
        </w:rPr>
        <w:t xml:space="preserve"> : فَقَالَ </w:t>
      </w:r>
      <w:r w:rsidRPr="007F7D59">
        <w:rPr>
          <w:rStyle w:val="libFootnotenumChar"/>
          <w:rtl/>
        </w:rPr>
        <w:t>(13)</w:t>
      </w:r>
      <w:r w:rsidRPr="00B93E6A">
        <w:rPr>
          <w:rtl/>
          <w:lang w:bidi="fa-IR"/>
        </w:rPr>
        <w:t xml:space="preserve"> : « إِذَا وُلِّينَا ، فَلَمْ يَرْضَ النَّاسُ بِذلِكَ </w:t>
      </w:r>
      <w:r w:rsidRPr="007F7D59">
        <w:rPr>
          <w:rStyle w:val="libFootnotenumChar"/>
          <w:rtl/>
        </w:rPr>
        <w:t>(14)</w:t>
      </w:r>
      <w:r w:rsidRPr="00B93E6A">
        <w:rPr>
          <w:rtl/>
          <w:lang w:bidi="fa-IR"/>
        </w:rPr>
        <w:t xml:space="preserve"> ، ضَرَبْنَاهُمْ بِالسَّوْطِ ، فَإِنْ لَمْ‌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 « الحسن بن محمّد بن سماعة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جت » بالتاء والياء معاً.</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وذلك لما عرفت من مخالفة الجمهور في الأمرين لأهل البيت </w:t>
      </w:r>
      <w:r w:rsidRPr="00AE73AA">
        <w:rPr>
          <w:rStyle w:val="libFootnoteAlaemChar"/>
          <w:rtl/>
        </w:rPr>
        <w:t>عليهم‌السلام</w:t>
      </w:r>
      <w:r w:rsidR="00243845" w:rsidRPr="00B93E6A">
        <w:rPr>
          <w:rtl/>
        </w:rPr>
        <w:t xml:space="preserve"> بحيث لم يبق حكم في م</w:t>
      </w:r>
      <w:r w:rsidR="00D64445">
        <w:rPr>
          <w:rtl/>
        </w:rPr>
        <w:t>سائلهما عندهم على وفق الحقّ إل</w:t>
      </w:r>
      <w:r w:rsidR="00D64445">
        <w:rPr>
          <w:rFonts w:hint="cs"/>
          <w:rtl/>
        </w:rPr>
        <w:t>ّ</w:t>
      </w:r>
      <w:r w:rsidR="00D64445">
        <w:rPr>
          <w:rtl/>
        </w:rPr>
        <w:t>ا</w:t>
      </w:r>
      <w:r w:rsidR="00D64445">
        <w:rPr>
          <w:rFonts w:hint="cs"/>
          <w:rtl/>
        </w:rPr>
        <w:t xml:space="preserve"> </w:t>
      </w:r>
      <w:r w:rsidR="00243845" w:rsidRPr="00B93E6A">
        <w:rPr>
          <w:rtl/>
        </w:rPr>
        <w:t>قليل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25 ، ص 952 ، ح 25356 ؛ </w:t>
      </w:r>
      <w:r w:rsidR="00243845" w:rsidRPr="00325763">
        <w:rPr>
          <w:rStyle w:val="libFootnoteBoldChar"/>
          <w:rtl/>
        </w:rPr>
        <w:t>الوسائل</w:t>
      </w:r>
      <w:r w:rsidR="00243845" w:rsidRPr="00B93E6A">
        <w:rPr>
          <w:rtl/>
        </w:rPr>
        <w:t xml:space="preserve"> ، ج 26 ، ص 69 ، ح 32503.</w:t>
      </w:r>
    </w:p>
    <w:p w:rsidR="00243845" w:rsidRPr="00B93E6A" w:rsidRDefault="00AE73AA" w:rsidP="00D64445">
      <w:pPr>
        <w:pStyle w:val="libFootnote0"/>
        <w:rPr>
          <w:rtl/>
          <w:lang w:bidi="fa-IR"/>
        </w:rPr>
      </w:pPr>
      <w:r>
        <w:rPr>
          <w:rtl/>
        </w:rPr>
        <w:t>(5).</w:t>
      </w:r>
      <w:r w:rsidR="00243845" w:rsidRPr="00B93E6A">
        <w:rPr>
          <w:rtl/>
        </w:rPr>
        <w:t xml:space="preserve"> في </w:t>
      </w:r>
      <w:r w:rsidR="00243845" w:rsidRPr="00D64445">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يونس</w:t>
      </w:r>
      <w:r w:rsidR="00243845">
        <w:rPr>
          <w:rtl/>
        </w:rPr>
        <w:t xml:space="preserve"> ».</w:t>
      </w:r>
      <w:r w:rsidR="00243845" w:rsidRPr="00B93E6A">
        <w:rPr>
          <w:rtl/>
        </w:rPr>
        <w:t xml:space="preserve"> وهو سهو ؛ فإنّ المراد من يحيى الحلبي هو يحيى بن عمران الحلبي ، روى كتابه‌</w:t>
      </w:r>
      <w:r w:rsidR="00D64445">
        <w:rPr>
          <w:rFonts w:hint="cs"/>
          <w:rtl/>
        </w:rPr>
        <w:t xml:space="preserve"> </w:t>
      </w:r>
      <w:r w:rsidR="00243845" w:rsidRPr="00B93E6A">
        <w:rPr>
          <w:rtl/>
        </w:rPr>
        <w:t xml:space="preserve">النضر بن سويد وابن أبي عمير ، وهما في طبقة مشايخ محمّد بن عيسى بن عبيد ، ولم يثبت روايه محمّد بن عيسى هذا عن يحيى الحلبي مباشرة في موضع. راجع : </w:t>
      </w:r>
      <w:r w:rsidR="00243845" w:rsidRPr="005B0EF7">
        <w:rPr>
          <w:rStyle w:val="libFootnoteBoldChar"/>
          <w:rtl/>
        </w:rPr>
        <w:t>رجال النجاشي</w:t>
      </w:r>
      <w:r w:rsidR="00243845" w:rsidRPr="00B93E6A">
        <w:rPr>
          <w:rtl/>
        </w:rPr>
        <w:t xml:space="preserve"> ، ص 444 ، الرقم 1199 ؛ </w:t>
      </w:r>
      <w:r w:rsidR="00243845" w:rsidRPr="005B0EF7">
        <w:rPr>
          <w:rStyle w:val="libFootnoteBoldChar"/>
          <w:rtl/>
        </w:rPr>
        <w:t>الفهرست للطوسي</w:t>
      </w:r>
      <w:r w:rsidR="00243845" w:rsidRPr="00B93E6A">
        <w:rPr>
          <w:rtl/>
        </w:rPr>
        <w:t xml:space="preserve"> ، ص 501 ، الرقم 790.</w:t>
      </w:r>
      <w:r w:rsidR="00D64445">
        <w:rPr>
          <w:rFonts w:hint="cs"/>
          <w:rtl/>
        </w:rPr>
        <w:t xml:space="preserve">               </w:t>
      </w: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13478 :</w:t>
      </w:r>
      <w:r w:rsidR="00243845">
        <w:rPr>
          <w:rtl/>
        </w:rPr>
        <w:t xml:space="preserve"> </w:t>
      </w:r>
      <w:r>
        <w:rPr>
          <w:rtl/>
        </w:rPr>
        <w:t>-</w:t>
      </w:r>
      <w:r w:rsidR="00243845">
        <w:rPr>
          <w:rtl/>
        </w:rPr>
        <w:t xml:space="preserve"> </w:t>
      </w:r>
      <w:r w:rsidR="00243845" w:rsidRPr="00B93E6A">
        <w:rPr>
          <w:rtl/>
        </w:rPr>
        <w:t>« الحدّاد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ح 32504 : « بريد الصانع » بدل « يزيد الصائغ</w:t>
      </w:r>
      <w:r w:rsidR="00243845">
        <w:rPr>
          <w:rtl/>
        </w:rPr>
        <w:t xml:space="preserve"> ».</w:t>
      </w:r>
      <w:r w:rsidR="00243845" w:rsidRPr="00B93E6A">
        <w:rPr>
          <w:rtl/>
        </w:rPr>
        <w:t xml:space="preserve"> وهو سهو. راجع : </w:t>
      </w:r>
      <w:r w:rsidR="00243845" w:rsidRPr="005B0EF7">
        <w:rPr>
          <w:rStyle w:val="libFootnoteBoldChar"/>
          <w:rtl/>
        </w:rPr>
        <w:t>رجال البرقي</w:t>
      </w:r>
      <w:r w:rsidR="00243845" w:rsidRPr="00B93E6A">
        <w:rPr>
          <w:rtl/>
        </w:rPr>
        <w:t xml:space="preserve"> ، ص 12 ؛ </w:t>
      </w:r>
      <w:r w:rsidR="00243845" w:rsidRPr="00700CE9">
        <w:rPr>
          <w:rStyle w:val="libFootnoteBoldChar"/>
          <w:rtl/>
        </w:rPr>
        <w:t>رجال الكشي</w:t>
      </w:r>
      <w:r w:rsidR="00243845" w:rsidRPr="00B93E6A">
        <w:rPr>
          <w:rtl/>
        </w:rPr>
        <w:t xml:space="preserve"> ، ص 546 ، الرقم 1033.</w:t>
      </w:r>
    </w:p>
    <w:p w:rsidR="00243845" w:rsidRPr="00B93E6A" w:rsidRDefault="00AE73AA" w:rsidP="00700CE9">
      <w:pPr>
        <w:pStyle w:val="libFootnote0"/>
        <w:rPr>
          <w:rtl/>
          <w:lang w:bidi="fa-IR"/>
        </w:rPr>
      </w:pPr>
      <w:r>
        <w:rPr>
          <w:rtl/>
        </w:rPr>
        <w:t>(8).</w:t>
      </w:r>
      <w:r w:rsidR="00243845" w:rsidRPr="00B93E6A">
        <w:rPr>
          <w:rtl/>
        </w:rPr>
        <w:t xml:space="preserve"> في « ل ، م ، بن ، جد » وحاشية « بح ، جت » </w:t>
      </w:r>
      <w:r w:rsidR="00243845" w:rsidRPr="00DC50BB">
        <w:rPr>
          <w:rStyle w:val="libFootnoteBoldChar"/>
          <w:rtl/>
        </w:rPr>
        <w:t>والوسائل</w:t>
      </w:r>
      <w:r w:rsidR="00243845" w:rsidRPr="00B93E6A">
        <w:rPr>
          <w:rtl/>
        </w:rPr>
        <w:t xml:space="preserve"> ، ح 32504 : « رباعاً</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13478 : « الأرض</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ح 32843 : « من الأرض</w:t>
      </w:r>
      <w:r w:rsidR="00243845">
        <w:rPr>
          <w:rtl/>
        </w:rPr>
        <w:t xml:space="preserve"> ».</w:t>
      </w:r>
      <w:r w:rsidR="00243845" w:rsidRPr="00B93E6A">
        <w:rPr>
          <w:rtl/>
        </w:rPr>
        <w:t xml:space="preserve"> والرباع ، جمع ربع ، وهو المنزل. </w:t>
      </w:r>
      <w:r w:rsidR="00233CAC" w:rsidRPr="00233CAC">
        <w:rPr>
          <w:rStyle w:val="libFootnoteBoldChar"/>
          <w:rtl/>
        </w:rPr>
        <w:t>القاموس المحيط</w:t>
      </w:r>
      <w:r w:rsidR="00243845" w:rsidRPr="00B93E6A">
        <w:rPr>
          <w:rtl/>
        </w:rPr>
        <w:t xml:space="preserve"> ، ج 2 ، ص 964 ( ربع )</w:t>
      </w:r>
      <w:r w:rsidR="00243845">
        <w:rPr>
          <w:rtl/>
        </w:rPr>
        <w:t>.</w:t>
      </w:r>
      <w:r w:rsidR="00700CE9">
        <w:rPr>
          <w:rFonts w:hint="cs"/>
          <w:rtl/>
        </w:rPr>
        <w:t xml:space="preserve">                       </w:t>
      </w:r>
      <w:r>
        <w:rPr>
          <w:rtl/>
        </w:rPr>
        <w:t>(9).</w:t>
      </w:r>
      <w:r w:rsidR="00243845" w:rsidRPr="00B93E6A">
        <w:rPr>
          <w:rtl/>
        </w:rPr>
        <w:t xml:space="preserve"> في « جد » </w:t>
      </w:r>
      <w:r w:rsidR="00243845" w:rsidRPr="00DC50BB">
        <w:rPr>
          <w:rStyle w:val="libFootnoteBoldChar"/>
          <w:rtl/>
        </w:rPr>
        <w:t>والوسائل</w:t>
      </w:r>
      <w:r w:rsidR="00243845" w:rsidRPr="00B93E6A">
        <w:rPr>
          <w:rtl/>
        </w:rPr>
        <w:t xml:space="preserve"> ، ح 32504 : « فقلت</w:t>
      </w:r>
      <w:r w:rsidR="00243845">
        <w:rPr>
          <w:rtl/>
        </w:rPr>
        <w:t xml:space="preserve"> ».</w:t>
      </w:r>
    </w:p>
    <w:tbl>
      <w:tblPr>
        <w:tblStyle w:val="TableGrid"/>
        <w:bidiVisual/>
        <w:tblW w:w="0" w:type="auto"/>
        <w:tblLook w:val="04A0"/>
      </w:tblPr>
      <w:tblGrid>
        <w:gridCol w:w="4006"/>
        <w:gridCol w:w="4006"/>
      </w:tblGrid>
      <w:tr w:rsidR="00700CE9" w:rsidTr="00700CE9">
        <w:tc>
          <w:tcPr>
            <w:tcW w:w="4006" w:type="dxa"/>
          </w:tcPr>
          <w:p w:rsidR="00700CE9" w:rsidRDefault="00700CE9" w:rsidP="00AE73AA">
            <w:pPr>
              <w:pStyle w:val="libFootnote0"/>
              <w:rPr>
                <w:rtl/>
              </w:rPr>
            </w:pPr>
            <w:r>
              <w:rPr>
                <w:rtl/>
              </w:rPr>
              <w:t>(10).</w:t>
            </w:r>
            <w:r w:rsidRPr="00B93E6A">
              <w:rPr>
                <w:rtl/>
              </w:rPr>
              <w:t xml:space="preserve"> في </w:t>
            </w:r>
            <w:r w:rsidRPr="00700CE9">
              <w:rPr>
                <w:rtl/>
              </w:rPr>
              <w:t>الوسائل</w:t>
            </w:r>
            <w:r w:rsidRPr="00B93E6A">
              <w:rPr>
                <w:rtl/>
              </w:rPr>
              <w:t xml:space="preserve"> ، ح 32843 : « إن</w:t>
            </w:r>
            <w:r>
              <w:rPr>
                <w:rtl/>
              </w:rPr>
              <w:t xml:space="preserve"> ».</w:t>
            </w:r>
          </w:p>
        </w:tc>
        <w:tc>
          <w:tcPr>
            <w:tcW w:w="4006" w:type="dxa"/>
          </w:tcPr>
          <w:p w:rsidR="00700CE9" w:rsidRDefault="00700CE9" w:rsidP="00AE73AA">
            <w:pPr>
              <w:pStyle w:val="libFootnote0"/>
              <w:rPr>
                <w:rtl/>
              </w:rPr>
            </w:pPr>
            <w:r>
              <w:rPr>
                <w:rtl/>
              </w:rPr>
              <w:t xml:space="preserve">(11). </w:t>
            </w:r>
            <w:r w:rsidRPr="00B93E6A">
              <w:rPr>
                <w:rtl/>
              </w:rPr>
              <w:t xml:space="preserve">في </w:t>
            </w:r>
            <w:r w:rsidRPr="00325763">
              <w:rPr>
                <w:rStyle w:val="libFootnoteBoldChar"/>
                <w:rtl/>
              </w:rPr>
              <w:t>الوسائل</w:t>
            </w:r>
            <w:r w:rsidRPr="00B93E6A">
              <w:rPr>
                <w:rtl/>
              </w:rPr>
              <w:t xml:space="preserve"> ، ح 32504 : « بهذا</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ق ، بح ، بف » </w:t>
      </w:r>
      <w:r w:rsidR="00243845" w:rsidRPr="00700CE9">
        <w:rPr>
          <w:rtl/>
        </w:rPr>
        <w:t>والكافي</w:t>
      </w:r>
      <w:r w:rsidR="00243845" w:rsidRPr="00B93E6A">
        <w:rPr>
          <w:rtl/>
        </w:rPr>
        <w:t xml:space="preserve"> ، ح 13478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700CE9">
        <w:rPr>
          <w:rtl/>
        </w:rPr>
        <w:t>الوسائل</w:t>
      </w:r>
      <w:r w:rsidR="00243845" w:rsidRPr="00B93E6A">
        <w:rPr>
          <w:rtl/>
        </w:rPr>
        <w:t xml:space="preserve"> ، ح 32843 :</w:t>
      </w:r>
      <w:r w:rsidR="00243845">
        <w:rPr>
          <w:rtl/>
        </w:rPr>
        <w:t xml:space="preserve"> </w:t>
      </w:r>
      <w:r>
        <w:rPr>
          <w:rtl/>
        </w:rPr>
        <w:t>-</w:t>
      </w:r>
      <w:r w:rsidR="00243845">
        <w:rPr>
          <w:rtl/>
        </w:rPr>
        <w:t xml:space="preserve"> </w:t>
      </w:r>
      <w:r w:rsidR="00243845" w:rsidRPr="00B93E6A">
        <w:rPr>
          <w:rtl/>
        </w:rPr>
        <w:t>« فقال</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w:t>
      </w:r>
      <w:r w:rsidR="00243845" w:rsidRPr="00700CE9">
        <w:rPr>
          <w:rtl/>
        </w:rPr>
        <w:t>الوسائل</w:t>
      </w:r>
      <w:r w:rsidR="00243845" w:rsidRPr="00B93E6A">
        <w:rPr>
          <w:rtl/>
        </w:rPr>
        <w:t xml:space="preserve"> ، ح 32843 </w:t>
      </w:r>
      <w:r w:rsidR="00243845" w:rsidRPr="00700CE9">
        <w:rPr>
          <w:rtl/>
        </w:rPr>
        <w:t>والكافي</w:t>
      </w:r>
      <w:r w:rsidR="00243845" w:rsidRPr="00B93E6A">
        <w:rPr>
          <w:rtl/>
        </w:rPr>
        <w:t xml:space="preserve"> ، ح 13478 : « فلم يرضوا » بدل « فلم يرض الناس بذلك</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يَسْتَقِيمُوا ضَرَبْنَاهُمْ بِالسَّيْفِ</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43845">
      <w:pPr>
        <w:pStyle w:val="Heading2Center"/>
        <w:rPr>
          <w:rtl/>
          <w:lang w:bidi="fa-IR"/>
        </w:rPr>
      </w:pPr>
      <w:bookmarkStart w:id="954" w:name="_Toc347423944"/>
      <w:bookmarkStart w:id="955" w:name="_Toc469922430"/>
      <w:bookmarkStart w:id="956" w:name="_Toc470003482"/>
      <w:bookmarkStart w:id="957" w:name="_Toc470004180"/>
      <w:bookmarkStart w:id="958" w:name="_Toc470004380"/>
      <w:bookmarkStart w:id="959" w:name="_Toc470005257"/>
      <w:bookmarkStart w:id="960" w:name="_Toc60267399"/>
      <w:r w:rsidRPr="00B93E6A">
        <w:rPr>
          <w:rtl/>
          <w:lang w:bidi="fa-IR"/>
        </w:rPr>
        <w:t>6</w:t>
      </w:r>
      <w:r>
        <w:rPr>
          <w:rtl/>
          <w:lang w:bidi="fa-IR"/>
        </w:rPr>
        <w:t xml:space="preserve"> </w:t>
      </w:r>
      <w:r w:rsidR="00AE73AA">
        <w:rPr>
          <w:rtl/>
          <w:lang w:bidi="fa-IR"/>
        </w:rPr>
        <w:t>-</w:t>
      </w:r>
      <w:r>
        <w:rPr>
          <w:rtl/>
          <w:lang w:bidi="fa-IR"/>
        </w:rPr>
        <w:t xml:space="preserve"> </w:t>
      </w:r>
      <w:r w:rsidRPr="00B93E6A">
        <w:rPr>
          <w:rtl/>
          <w:lang w:bidi="fa-IR"/>
        </w:rPr>
        <w:t>بَابٌ نَادِرٌ‌</w:t>
      </w:r>
      <w:bookmarkEnd w:id="954"/>
      <w:bookmarkEnd w:id="955"/>
      <w:bookmarkEnd w:id="956"/>
      <w:bookmarkEnd w:id="957"/>
      <w:bookmarkEnd w:id="958"/>
      <w:bookmarkEnd w:id="959"/>
      <w:bookmarkEnd w:id="960"/>
    </w:p>
    <w:p w:rsidR="00243845" w:rsidRPr="00B93E6A" w:rsidRDefault="00243845" w:rsidP="00206510">
      <w:pPr>
        <w:pStyle w:val="libNormal"/>
        <w:rPr>
          <w:rtl/>
          <w:lang w:bidi="fa-IR"/>
        </w:rPr>
      </w:pPr>
      <w:r w:rsidRPr="000615CF">
        <w:rPr>
          <w:rStyle w:val="libBold2Char"/>
          <w:rtl/>
        </w:rPr>
        <w:t>13341 / 1.</w:t>
      </w:r>
      <w:r w:rsidRPr="00B93E6A">
        <w:rPr>
          <w:rtl/>
          <w:lang w:bidi="fa-IR"/>
        </w:rPr>
        <w:t xml:space="preserve"> أَبُو عَلِيٍّ الْأَشْعَرِيُّ وَالْحُسَيْنُ بْنُ مُحَمَّدٍ ، عَنْ أَحْمَدَ بْنِ إِسْحَاقَ ، عَنْ سَعْدَانَ بْنِ مُسْلِمٍ ، عَنْ غَيْرِ وَاحِدٍ مِنْ أَصْحَابِنَا ، قَالَ :</w:t>
      </w:r>
    </w:p>
    <w:p w:rsidR="00243845" w:rsidRPr="00B93E6A" w:rsidRDefault="00243845" w:rsidP="00206510">
      <w:pPr>
        <w:pStyle w:val="libNormal"/>
        <w:rPr>
          <w:rtl/>
          <w:lang w:bidi="fa-IR"/>
        </w:rPr>
      </w:pPr>
      <w:r w:rsidRPr="00B93E6A">
        <w:rPr>
          <w:rtl/>
          <w:lang w:bidi="fa-IR"/>
        </w:rPr>
        <w:t xml:space="preserve">أَتى أَمِيرَ الْمُؤْمِنِينَ </w:t>
      </w:r>
      <w:r w:rsidRPr="002D5331">
        <w:rPr>
          <w:rStyle w:val="libAlaemChar"/>
          <w:rtl/>
        </w:rPr>
        <w:t>عليه‌السلام</w:t>
      </w:r>
      <w:r w:rsidRPr="00B93E6A">
        <w:rPr>
          <w:rtl/>
          <w:lang w:bidi="fa-IR"/>
        </w:rPr>
        <w:t xml:space="preserve"> رَجُلٌ بِالْبَصْرَةِ </w:t>
      </w:r>
      <w:r w:rsidRPr="007F7D59">
        <w:rPr>
          <w:rStyle w:val="libFootnotenumChar"/>
          <w:rtl/>
        </w:rPr>
        <w:t>(2)</w:t>
      </w:r>
      <w:r w:rsidRPr="00B93E6A">
        <w:rPr>
          <w:rtl/>
          <w:lang w:bidi="fa-IR"/>
        </w:rPr>
        <w:t xml:space="preserve"> بِصَحِيفَةٍ ، فَقَالَ : يَا أَمِيرَ الْمُؤْمِنِينَ ، انْظُرْ إِلى هذِهِ الصَّحِيفَةِ </w:t>
      </w:r>
      <w:r w:rsidRPr="007F7D59">
        <w:rPr>
          <w:rStyle w:val="libFootnotenumChar"/>
          <w:rtl/>
        </w:rPr>
        <w:t>(3)</w:t>
      </w:r>
      <w:r w:rsidRPr="00B93E6A">
        <w:rPr>
          <w:rtl/>
          <w:lang w:bidi="fa-IR"/>
        </w:rPr>
        <w:t xml:space="preserve"> ، فَإِنَّ فِيهَا نَصِيحَةً.</w:t>
      </w:r>
    </w:p>
    <w:p w:rsidR="00243845" w:rsidRPr="00B93E6A" w:rsidRDefault="00243845" w:rsidP="00206510">
      <w:pPr>
        <w:pStyle w:val="libNormal"/>
        <w:rPr>
          <w:rtl/>
          <w:lang w:bidi="fa-IR"/>
        </w:rPr>
      </w:pPr>
      <w:r w:rsidRPr="00B93E6A">
        <w:rPr>
          <w:rtl/>
          <w:lang w:bidi="fa-IR"/>
        </w:rPr>
        <w:t>فَنَظَرَ فِيهَا ، ثُمَّ نَظَرَ إِلى وَجْهِ الرَّجُلِ ، فَقَالَ : « إِنْ كُنْتَ صَادِقاً كَافَيْنَاكَ ، وَإِنْ كُنْتَ كَاذِباً عَاقَبْنَاكَ ، وَإِنْ شِئْتَ أَنْ نُقِيلَكَ أَقَلْنَاكَ</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(4)</w:t>
      </w:r>
      <w:r w:rsidRPr="00B93E6A">
        <w:rPr>
          <w:rtl/>
          <w:lang w:bidi="fa-IR"/>
        </w:rPr>
        <w:t xml:space="preserve"> : بَلْ تُقِيلُنِي يَا أَمِيرَ الْمُؤْمِنِينَ.</w:t>
      </w:r>
    </w:p>
    <w:p w:rsidR="00243845" w:rsidRPr="00B93E6A" w:rsidRDefault="00243845" w:rsidP="00206510">
      <w:pPr>
        <w:pStyle w:val="libNormal"/>
        <w:rPr>
          <w:rtl/>
          <w:lang w:bidi="fa-IR"/>
        </w:rPr>
      </w:pPr>
      <w:r w:rsidRPr="00B93E6A">
        <w:rPr>
          <w:rtl/>
          <w:lang w:bidi="fa-IR"/>
        </w:rPr>
        <w:t xml:space="preserve">فَلَمَّا أَدْبَرَ الرَّجُلُ ، قَالَ : « أَيَّتُهَا الْأُمَّةُ الْمُتَحَيِّرَةُ بَعْدَ نَبِيِّهَا ، أَمَا إِنَّكُمْ لَوْ قَدَّمْتُمْ مَنْ </w:t>
      </w:r>
      <w:r w:rsidRPr="007F7D59">
        <w:rPr>
          <w:rStyle w:val="libFootnotenumChar"/>
          <w:rtl/>
        </w:rPr>
        <w:t>(5)</w:t>
      </w:r>
      <w:r w:rsidRPr="00B93E6A">
        <w:rPr>
          <w:rtl/>
          <w:lang w:bidi="fa-IR"/>
        </w:rPr>
        <w:t xml:space="preserve"> قَدَّمَ اللهُ ، وَأَخَّرْتُمْ مَنْ </w:t>
      </w:r>
      <w:r w:rsidRPr="007F7D59">
        <w:rPr>
          <w:rStyle w:val="libFootnotenumChar"/>
          <w:rtl/>
        </w:rPr>
        <w:t>(6)</w:t>
      </w:r>
      <w:r w:rsidRPr="00B93E6A">
        <w:rPr>
          <w:rtl/>
          <w:lang w:bidi="fa-IR"/>
        </w:rPr>
        <w:t xml:space="preserve"> أَخَّرَ اللهُ ، وَجَعَلْتُمُ الْوِلَايَةَ وَالْوِرَاثَةَ حَيْثُ جَعَلَهَا اللهُ </w:t>
      </w:r>
      <w:r w:rsidRPr="007F7D59">
        <w:rPr>
          <w:rStyle w:val="libFootnotenumChar"/>
          <w:rtl/>
        </w:rPr>
        <w:t>(7)</w:t>
      </w:r>
      <w:r w:rsidRPr="00B93E6A">
        <w:rPr>
          <w:rtl/>
          <w:lang w:bidi="fa-IR"/>
        </w:rPr>
        <w:t xml:space="preserve"> ، مَا عَالَ وَلِيُّ اللهِ </w:t>
      </w:r>
      <w:r w:rsidRPr="007F7D59">
        <w:rPr>
          <w:rStyle w:val="libFootnotenumChar"/>
          <w:rtl/>
        </w:rPr>
        <w:t>(8)</w:t>
      </w:r>
      <w:r w:rsidRPr="00B93E6A">
        <w:rPr>
          <w:rtl/>
          <w:lang w:bidi="fa-IR"/>
        </w:rPr>
        <w:t xml:space="preserve"> ، وَلَا طَاشَ </w:t>
      </w:r>
      <w:r w:rsidRPr="007F7D59">
        <w:rPr>
          <w:rStyle w:val="libFootnotenumChar"/>
          <w:rtl/>
        </w:rPr>
        <w:t>(9)</w:t>
      </w:r>
      <w:r w:rsidRPr="00B93E6A">
        <w:rPr>
          <w:rtl/>
          <w:lang w:bidi="fa-IR"/>
        </w:rPr>
        <w:t xml:space="preserve"> سَهْمٌ مِنْ فَرَائِضِ اللهِ ، وَلَا اخْتَلَفَ اثْنَانِ فِي حُكْمِ اللهِ ،</w:t>
      </w:r>
    </w:p>
    <w:p w:rsidR="00243845" w:rsidRPr="00B93E6A" w:rsidRDefault="00EB30F3" w:rsidP="00EB30F3">
      <w:pPr>
        <w:pStyle w:val="libLine"/>
        <w:rPr>
          <w:rtl/>
          <w:lang w:bidi="fa-IR"/>
        </w:rPr>
      </w:pPr>
      <w:r>
        <w:rPr>
          <w:rtl/>
          <w:lang w:bidi="fa-IR"/>
        </w:rPr>
        <w:t>____________________</w:t>
      </w:r>
    </w:p>
    <w:p w:rsidR="00243845" w:rsidRPr="00B93E6A" w:rsidRDefault="00AE73AA" w:rsidP="00700CE9">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المواريث ، باب أنّ النساء لا يرثن من العقار شيئاً ، ح 13478. </w:t>
      </w:r>
      <w:r w:rsidR="00243845" w:rsidRPr="00700CE9">
        <w:rPr>
          <w:rStyle w:val="libFootnoteBoldChar"/>
          <w:rtl/>
        </w:rPr>
        <w:t>وفيه</w:t>
      </w:r>
      <w:r w:rsidR="00243845" w:rsidRPr="00B93E6A">
        <w:rPr>
          <w:rtl/>
        </w:rPr>
        <w:t xml:space="preserve"> ، نفس الباب ، ح 13480 ؛ </w:t>
      </w:r>
      <w:r w:rsidR="00243845" w:rsidRPr="0048092F">
        <w:rPr>
          <w:rStyle w:val="libFootnoteBoldChar"/>
          <w:rtl/>
        </w:rPr>
        <w:t>والتهذيب</w:t>
      </w:r>
      <w:r w:rsidR="00243845" w:rsidRPr="00B93E6A">
        <w:rPr>
          <w:rtl/>
        </w:rPr>
        <w:t xml:space="preserve"> ، ج 9 ، ص 299 ، ح 1069 ؛ </w:t>
      </w:r>
      <w:r w:rsidR="00243845" w:rsidRPr="008B6F3D">
        <w:rPr>
          <w:rStyle w:val="libFootnoteBoldChar"/>
          <w:rtl/>
        </w:rPr>
        <w:t>والاستبصار</w:t>
      </w:r>
      <w:r w:rsidR="00243845" w:rsidRPr="00B93E6A">
        <w:rPr>
          <w:rtl/>
        </w:rPr>
        <w:t xml:space="preserve"> ، ج 4 ، ص 152 ، ح 575 ، بسند آخر عن يزيد الصائغ ، عن أبي جعفر </w:t>
      </w:r>
      <w:r w:rsidRPr="00AE73AA">
        <w:rPr>
          <w:rStyle w:val="libFootnoteAlaemChar"/>
          <w:rtl/>
        </w:rPr>
        <w:t>عليه‌السلام</w:t>
      </w:r>
      <w:r w:rsidR="00243845" w:rsidRPr="00B93E6A">
        <w:rPr>
          <w:rtl/>
        </w:rPr>
        <w:t xml:space="preserve"> ، مع اختلاف يسير. راجع : </w:t>
      </w:r>
      <w:r w:rsidR="00243845" w:rsidRPr="00325763">
        <w:rPr>
          <w:rStyle w:val="libFootnoteBoldChar"/>
          <w:rtl/>
        </w:rPr>
        <w:t>الكافي</w:t>
      </w:r>
      <w:r w:rsidR="00243845" w:rsidRPr="00B93E6A">
        <w:rPr>
          <w:rtl/>
        </w:rPr>
        <w:t xml:space="preserve"> ، كتاب المواريث ، باب أنّ النساء لا يرثن من العقار شيئاً ، ح 13481 ومصادره </w:t>
      </w:r>
      <w:r w:rsidR="00700CE9">
        <w:rPr>
          <w:rFonts w:hint="cs"/>
          <w:rtl/>
        </w:rPr>
        <w:t>.</w:t>
      </w:r>
      <w:r w:rsidR="00325763" w:rsidRPr="00325763">
        <w:rPr>
          <w:rStyle w:val="libFootnoteBoldChar"/>
          <w:rtl/>
        </w:rPr>
        <w:t>الوافي</w:t>
      </w:r>
      <w:r w:rsidR="00243845" w:rsidRPr="00B93E6A">
        <w:rPr>
          <w:rtl/>
        </w:rPr>
        <w:t xml:space="preserve"> ، ج 25 ، ص 782 ، ح 24986 ؛ </w:t>
      </w:r>
      <w:r w:rsidR="00243845" w:rsidRPr="00325763">
        <w:rPr>
          <w:rStyle w:val="libFootnoteBoldChar"/>
          <w:rtl/>
        </w:rPr>
        <w:t>الوسائل</w:t>
      </w:r>
      <w:r w:rsidR="00243845" w:rsidRPr="00B93E6A">
        <w:rPr>
          <w:rtl/>
        </w:rPr>
        <w:t xml:space="preserve"> ، ج 26 ، ص 69 ، ح 32504 ؛ وص 208 ، ح 32843.</w:t>
      </w:r>
      <w:r>
        <w:rPr>
          <w:rtl/>
        </w:rPr>
        <w:t>(2).</w:t>
      </w:r>
      <w:r w:rsidR="00243845" w:rsidRPr="00B93E6A">
        <w:rPr>
          <w:rtl/>
        </w:rPr>
        <w:t xml:space="preserve"> في حاشية « جت » : « من البصرة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م ، بح ، بف ، بن ، جت ، جد » :</w:t>
      </w:r>
      <w:r w:rsidR="00243845">
        <w:rPr>
          <w:rtl/>
        </w:rPr>
        <w:t xml:space="preserve"> </w:t>
      </w:r>
      <w:r>
        <w:rPr>
          <w:rtl/>
        </w:rPr>
        <w:t>-</w:t>
      </w:r>
      <w:r w:rsidR="00243845">
        <w:rPr>
          <w:rtl/>
        </w:rPr>
        <w:t xml:space="preserve"> </w:t>
      </w:r>
      <w:r w:rsidR="00243845" w:rsidRPr="00B93E6A">
        <w:rPr>
          <w:rtl/>
        </w:rPr>
        <w:t>« الصحيفة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وفي المطبوع : « فقال</w:t>
      </w:r>
      <w:r w:rsidR="00243845">
        <w:rPr>
          <w:rtl/>
        </w:rPr>
        <w:t xml:space="preserve"> ».</w:t>
      </w:r>
    </w:p>
    <w:tbl>
      <w:tblPr>
        <w:tblStyle w:val="TableGrid"/>
        <w:bidiVisual/>
        <w:tblW w:w="0" w:type="auto"/>
        <w:tblLook w:val="04A0"/>
      </w:tblPr>
      <w:tblGrid>
        <w:gridCol w:w="4006"/>
        <w:gridCol w:w="4006"/>
      </w:tblGrid>
      <w:tr w:rsidR="00700CE9" w:rsidTr="00700CE9">
        <w:tc>
          <w:tcPr>
            <w:tcW w:w="4006" w:type="dxa"/>
          </w:tcPr>
          <w:p w:rsidR="00700CE9" w:rsidRDefault="00700CE9" w:rsidP="00AE73AA">
            <w:pPr>
              <w:pStyle w:val="libFootnote0"/>
              <w:rPr>
                <w:rtl/>
              </w:rPr>
            </w:pPr>
            <w:r>
              <w:rPr>
                <w:rtl/>
              </w:rPr>
              <w:t>(5).</w:t>
            </w:r>
            <w:r w:rsidRPr="00B93E6A">
              <w:rPr>
                <w:rtl/>
              </w:rPr>
              <w:t xml:space="preserve"> في « جت » : « ما</w:t>
            </w:r>
            <w:r>
              <w:rPr>
                <w:rtl/>
              </w:rPr>
              <w:t xml:space="preserve"> ».</w:t>
            </w:r>
          </w:p>
        </w:tc>
        <w:tc>
          <w:tcPr>
            <w:tcW w:w="4006" w:type="dxa"/>
          </w:tcPr>
          <w:p w:rsidR="00700CE9" w:rsidRDefault="00700CE9" w:rsidP="00AE73AA">
            <w:pPr>
              <w:pStyle w:val="libFootnote0"/>
              <w:rPr>
                <w:rtl/>
              </w:rPr>
            </w:pPr>
            <w:r>
              <w:rPr>
                <w:rtl/>
              </w:rPr>
              <w:t>(6).</w:t>
            </w:r>
            <w:r w:rsidRPr="00B93E6A">
              <w:rPr>
                <w:rtl/>
              </w:rPr>
              <w:t xml:space="preserve"> في « جت » : « ما</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ل ، بح ، بف ، بن ، جت ، جد » وحاشية « م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وجعلتم الولاية والوراثة حيث جعلها الله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 « لله</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 ما عال وليّ الله ، أي ما مال عن الحقّ إلى الباطل ، أو ما احتاج إلى العول في‌الفرائض ، لعلمه من قدّم الله. وعلى هذا كان الأنسب أعال ، وقد جاء في عال بمعنى رفع</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قال الجوهري : « طاش السهم عن الهدف ، أي عدل</w:t>
      </w:r>
      <w:r w:rsidR="00243845">
        <w:rPr>
          <w:rtl/>
        </w:rPr>
        <w:t xml:space="preserve"> ».</w:t>
      </w:r>
      <w:r w:rsidR="00243845" w:rsidRPr="00B93E6A">
        <w:rPr>
          <w:rtl/>
        </w:rPr>
        <w:t xml:space="preserve"> </w:t>
      </w:r>
      <w:r w:rsidR="009917A2" w:rsidRPr="009917A2">
        <w:rPr>
          <w:rStyle w:val="libFootnoteBoldChar"/>
          <w:rtl/>
        </w:rPr>
        <w:t>الصحاح</w:t>
      </w:r>
      <w:r w:rsidR="00243845" w:rsidRPr="00B93E6A">
        <w:rPr>
          <w:rtl/>
        </w:rPr>
        <w:t xml:space="preserve"> ، ج 3 ، ص 1009 ( طيش )</w:t>
      </w:r>
      <w:r w:rsidR="00243845">
        <w:rPr>
          <w:rtl/>
        </w:rPr>
        <w:t>.</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وَلَا تَنَازَعَتِ الْأُمَّةُ فِي شَيْ‌ءٍ مِنْ أَمْرِ اللهِ </w:t>
      </w:r>
      <w:r w:rsidRPr="007F7D59">
        <w:rPr>
          <w:rStyle w:val="libFootnotenumChar"/>
          <w:rtl/>
        </w:rPr>
        <w:t>(1)</w:t>
      </w:r>
      <w:r w:rsidR="00700CE9">
        <w:rPr>
          <w:rtl/>
          <w:lang w:bidi="fa-IR"/>
        </w:rPr>
        <w:t xml:space="preserve"> إِل</w:t>
      </w:r>
      <w:r w:rsidR="00700CE9">
        <w:rPr>
          <w:rFonts w:hint="cs"/>
          <w:rtl/>
          <w:lang w:bidi="fa-IR"/>
        </w:rPr>
        <w:t>َّ</w:t>
      </w:r>
      <w:r w:rsidR="00700CE9">
        <w:rPr>
          <w:rtl/>
          <w:lang w:bidi="fa-IR"/>
        </w:rPr>
        <w:t>ا</w:t>
      </w:r>
      <w:r w:rsidRPr="00B93E6A">
        <w:rPr>
          <w:rtl/>
          <w:lang w:bidi="fa-IR"/>
        </w:rPr>
        <w:t xml:space="preserve"> عِلْمُ ذلِكَ عِنْدَنَا مِنْ كِتَابِ اللهِ </w:t>
      </w:r>
      <w:r w:rsidRPr="007F7D59">
        <w:rPr>
          <w:rStyle w:val="libFootnotenumChar"/>
          <w:rtl/>
        </w:rPr>
        <w:t>(2)</w:t>
      </w:r>
      <w:r w:rsidRPr="00B93E6A">
        <w:rPr>
          <w:rtl/>
          <w:lang w:bidi="fa-IR"/>
        </w:rPr>
        <w:t xml:space="preserve"> ، فَذُوقُوا وَبَالَ مَا </w:t>
      </w:r>
      <w:r w:rsidRPr="007F7D59">
        <w:rPr>
          <w:rStyle w:val="libFootnotenumChar"/>
          <w:rtl/>
        </w:rPr>
        <w:t>(3)</w:t>
      </w:r>
      <w:r w:rsidRPr="00B93E6A">
        <w:rPr>
          <w:rtl/>
          <w:lang w:bidi="fa-IR"/>
        </w:rPr>
        <w:t xml:space="preserve"> قَدَّمَتْ أَ</w:t>
      </w:r>
      <w:r w:rsidR="00700CE9">
        <w:rPr>
          <w:rtl/>
          <w:lang w:bidi="fa-IR"/>
        </w:rPr>
        <w:t>يْدِيكُمْ ، وَمَا اللهُ بِظَل</w:t>
      </w:r>
      <w:r w:rsidR="00700CE9">
        <w:rPr>
          <w:rFonts w:hint="cs"/>
          <w:rtl/>
          <w:lang w:bidi="fa-IR"/>
        </w:rPr>
        <w:t>َّ</w:t>
      </w:r>
      <w:r w:rsidR="00700CE9">
        <w:rPr>
          <w:rtl/>
          <w:lang w:bidi="fa-IR"/>
        </w:rPr>
        <w:t>ا</w:t>
      </w:r>
      <w:r w:rsidRPr="00B93E6A">
        <w:rPr>
          <w:rtl/>
          <w:lang w:bidi="fa-IR"/>
        </w:rPr>
        <w:t>مٍ لِلْعَبِيدِ</w:t>
      </w:r>
      <w:r>
        <w:rPr>
          <w:rFonts w:hint="cs"/>
          <w:rtl/>
          <w:lang w:bidi="fa-IR"/>
        </w:rPr>
        <w:t xml:space="preserve"> </w:t>
      </w:r>
      <w:r w:rsidRPr="002D5331">
        <w:rPr>
          <w:rStyle w:val="libAlaemChar"/>
          <w:rtl/>
        </w:rPr>
        <w:t>(</w:t>
      </w:r>
      <w:r w:rsidRPr="000F2BA2">
        <w:rPr>
          <w:rStyle w:val="libAieChar"/>
          <w:rtl/>
        </w:rPr>
        <w:t xml:space="preserve"> وَسَيَعْلَمُ الَّذِينَ ظَلَمُوا أَيَّ مُنْقَلَبٍ يَنْقَلِبُونَ </w:t>
      </w:r>
      <w:r w:rsidRPr="002D5331">
        <w:rPr>
          <w:rStyle w:val="libAlaemChar"/>
          <w:rtl/>
        </w:rPr>
        <w:t>)</w:t>
      </w:r>
      <w:r w:rsidRPr="007F7D59">
        <w:rPr>
          <w:rStyle w:val="libFootnotenumChar"/>
          <w:rtl/>
        </w:rPr>
        <w:t>(4)</w:t>
      </w:r>
      <w:r>
        <w:rPr>
          <w:rtl/>
          <w:lang w:bidi="fa-IR"/>
        </w:rPr>
        <w:t>».</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13342 / 2.</w:t>
      </w:r>
      <w:r w:rsidRPr="00B93E6A">
        <w:rPr>
          <w:rtl/>
          <w:lang w:bidi="fa-IR"/>
        </w:rPr>
        <w:t xml:space="preserve"> أَحْمَدُ بْنُ مُحَمَّدٍ ، عَنْ عَلِيِّ بْنِ الْحَسَنِ التَّيْمِيِّ ، عَنْ مُحَمَّدِ بْنِ الْوَلِيدِ ، عَنْ يُونُسَ بْنِ يَعْقُوبَ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أَمِيرُ الْمُؤْمِنِينَ صَلَوَاتُ اللهِ عَلَيْهِ : الْحَمْدُ لِلّهِ الَّذِي لَا</w:t>
      </w:r>
      <w:r w:rsidR="00DF1F67">
        <w:rPr>
          <w:rFonts w:hint="cs"/>
          <w:rtl/>
          <w:lang w:bidi="fa-IR"/>
        </w:rPr>
        <w:t xml:space="preserve"> </w:t>
      </w:r>
      <w:r w:rsidRPr="00B93E6A">
        <w:rPr>
          <w:rtl/>
          <w:lang w:bidi="fa-IR"/>
        </w:rPr>
        <w:t xml:space="preserve">مُقَدِّمَ لِمَا أَخَّرَ ، وَلَا مُؤَخِّرَ لِمَا قَدَّمَ ، ثُمَّ ضَرَبَ بِإِحْدى يَدَيْهِ عَلَى الْأُخْرى ، ثُمَّ قَالَ : يَا أَيَّتُهَا الْأُمَّةُ الْمُتَحَيِّرَةُ بَعْدَ نَبِيِّهَا ، لَوْ كُنْتُمْ قَدَّمْتُمْ مَنْ قَدَّمَ اللهُ ، وَأَخَّرْتُمْ مَنْ أَخَّرَ اللهُ ، وَجَعَلْتُمُ الْوِلَايَةَ وَالْوِرَاثَةَ حَيْثُ </w:t>
      </w:r>
      <w:r w:rsidRPr="007F7D59">
        <w:rPr>
          <w:rStyle w:val="libFootnotenumChar"/>
          <w:rtl/>
        </w:rPr>
        <w:t>(6)</w:t>
      </w:r>
      <w:r w:rsidRPr="00B93E6A">
        <w:rPr>
          <w:rtl/>
          <w:lang w:bidi="fa-IR"/>
        </w:rPr>
        <w:t xml:space="preserve"> جَعَلَهَا اللهُ ، مَا عَالَ وَلِيُّ اللهِ ، وَلَا عَالَ </w:t>
      </w:r>
      <w:r w:rsidRPr="007F7D59">
        <w:rPr>
          <w:rStyle w:val="libFootnotenumChar"/>
          <w:rtl/>
        </w:rPr>
        <w:t>(7)</w:t>
      </w:r>
      <w:r w:rsidRPr="00B93E6A">
        <w:rPr>
          <w:rtl/>
          <w:lang w:bidi="fa-IR"/>
        </w:rPr>
        <w:t xml:space="preserve"> سَهْمٌ مِنْ فَرَائِضِ اللهِ ، وَلَا اخْتَلَفَ اثْنَانِ فِي حُكْمِ اللهِ ، وَلَا تَنَازَعَتِ الْأُمَّةُ فِي شَيْ‌ءٍ مِنْ أَمْرِ‌</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بح ، بف ، بن » :</w:t>
      </w:r>
      <w:r w:rsidR="00243845">
        <w:rPr>
          <w:rtl/>
        </w:rPr>
        <w:t xml:space="preserve"> </w:t>
      </w:r>
      <w:r>
        <w:rPr>
          <w:rtl/>
        </w:rPr>
        <w:t>-</w:t>
      </w:r>
      <w:r w:rsidR="00243845">
        <w:rPr>
          <w:rtl/>
        </w:rPr>
        <w:t xml:space="preserve"> </w:t>
      </w:r>
      <w:r w:rsidR="00243845" w:rsidRPr="00B93E6A">
        <w:rPr>
          <w:rtl/>
        </w:rPr>
        <w:t>« في حكم الله ، ولا تنازعت الا</w:t>
      </w:r>
      <w:r w:rsidR="00DF1F67">
        <w:rPr>
          <w:rFonts w:hint="cs"/>
          <w:rtl/>
        </w:rPr>
        <w:t>ُ</w:t>
      </w:r>
      <w:r w:rsidR="00243845" w:rsidRPr="00B93E6A">
        <w:rPr>
          <w:rtl/>
        </w:rPr>
        <w:t>مّة في شي‌ء من أمر 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بما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الشعراء (26) : 227.</w:t>
      </w:r>
    </w:p>
    <w:p w:rsidR="00243845" w:rsidRPr="00B93E6A" w:rsidRDefault="00AE73AA" w:rsidP="00AE73AA">
      <w:pPr>
        <w:pStyle w:val="libFootnote0"/>
        <w:rPr>
          <w:rtl/>
          <w:lang w:bidi="fa-IR"/>
        </w:rPr>
      </w:pPr>
      <w:r>
        <w:rPr>
          <w:rtl/>
        </w:rPr>
        <w:t>(5).</w:t>
      </w:r>
      <w:r w:rsidR="00243845" w:rsidRPr="00B93E6A">
        <w:rPr>
          <w:rtl/>
        </w:rPr>
        <w:t xml:space="preserve"> </w:t>
      </w:r>
      <w:r w:rsidR="00243845" w:rsidRPr="00DF1F67">
        <w:rPr>
          <w:rStyle w:val="libFootnoteBoldChar"/>
          <w:rtl/>
        </w:rPr>
        <w:t>تفسير فرات</w:t>
      </w:r>
      <w:r w:rsidR="00243845" w:rsidRPr="00B93E6A">
        <w:rPr>
          <w:rtl/>
        </w:rPr>
        <w:t xml:space="preserve"> ، ص 81 ، ذيل ح 58 وذيل ح 59 ، بسند آخر عن أبي‌ذرّ في خطبته مع الناس. وفي </w:t>
      </w:r>
      <w:r w:rsidR="00243845" w:rsidRPr="00DF1F67">
        <w:rPr>
          <w:rStyle w:val="libFootnoteBoldChar"/>
          <w:rtl/>
        </w:rPr>
        <w:t>الأمالي للمفيد</w:t>
      </w:r>
      <w:r w:rsidR="00243845" w:rsidRPr="00B93E6A">
        <w:rPr>
          <w:rtl/>
        </w:rPr>
        <w:t xml:space="preserve"> ، ص 47 ، المجلس 6 ، ح 7 ؛ وص 286 ، المجلس 34 ، ح 4 ؛ </w:t>
      </w:r>
      <w:r w:rsidR="00243845" w:rsidRPr="00DF1F67">
        <w:rPr>
          <w:rStyle w:val="libFootnoteBoldChar"/>
          <w:rtl/>
        </w:rPr>
        <w:t>و</w:t>
      </w:r>
      <w:r w:rsidR="00EB30F3" w:rsidRPr="00DF1F67">
        <w:rPr>
          <w:rStyle w:val="libFootnoteBoldChar"/>
          <w:rtl/>
        </w:rPr>
        <w:t>الأما</w:t>
      </w:r>
      <w:r w:rsidR="00EB30F3" w:rsidRPr="00EB30F3">
        <w:rPr>
          <w:rStyle w:val="libFootnoteBoldChar"/>
          <w:rtl/>
        </w:rPr>
        <w:t>لي للطوسي</w:t>
      </w:r>
      <w:r w:rsidR="00243845" w:rsidRPr="00B93E6A">
        <w:rPr>
          <w:rtl/>
        </w:rPr>
        <w:t xml:space="preserve"> ، ص 64 ، المجلس 3 ، ح 2 ؛ وص 100 ، المجلس 4 ، ح 8 ، بسند آخر عن ابن عبّاس في خطبته مع الناس ، وفي كلّها من قوله : « أيّتها الا</w:t>
      </w:r>
      <w:r w:rsidR="00DF1F67">
        <w:rPr>
          <w:rFonts w:hint="cs"/>
          <w:rtl/>
        </w:rPr>
        <w:t>ُ</w:t>
      </w:r>
      <w:r w:rsidR="00243845" w:rsidRPr="00B93E6A">
        <w:rPr>
          <w:rtl/>
        </w:rPr>
        <w:t xml:space="preserve">مّة المتحيّرة » مع اختلاف يسير. </w:t>
      </w:r>
      <w:r w:rsidR="00243845" w:rsidRPr="00DF1F67">
        <w:rPr>
          <w:rStyle w:val="libFootnoteBoldChar"/>
          <w:rtl/>
        </w:rPr>
        <w:t>الاختصاص</w:t>
      </w:r>
      <w:r w:rsidR="00243845" w:rsidRPr="00B93E6A">
        <w:rPr>
          <w:rtl/>
        </w:rPr>
        <w:t xml:space="preserve"> ، ص 142 ، مرسلاً إلى قوله : « بل تقيلني يا أمير المؤمنين » مع اختلاف يسير. وراجع : </w:t>
      </w:r>
      <w:r w:rsidR="00243845" w:rsidRPr="00325763">
        <w:rPr>
          <w:rStyle w:val="libFootnoteBoldChar"/>
          <w:rtl/>
        </w:rPr>
        <w:t>الكافي</w:t>
      </w:r>
      <w:r w:rsidR="00243845" w:rsidRPr="00B93E6A">
        <w:rPr>
          <w:rtl/>
        </w:rPr>
        <w:t xml:space="preserve"> ، كتاب فضل العلم ، باب الردّ إلى الكتاب والسنّة</w:t>
      </w:r>
      <w:r w:rsidR="00243845">
        <w:rPr>
          <w:rtl/>
        </w:rPr>
        <w:t xml:space="preserve"> ..</w:t>
      </w:r>
      <w:r w:rsidR="00243845" w:rsidRPr="00B93E6A">
        <w:rPr>
          <w:rtl/>
        </w:rPr>
        <w:t xml:space="preserve">. ، ح 188 </w:t>
      </w:r>
      <w:r w:rsidR="00DF1F67">
        <w:rPr>
          <w:rFonts w:hint="cs"/>
          <w:rtl/>
        </w:rPr>
        <w:t>.</w:t>
      </w:r>
      <w:r w:rsidR="00325763" w:rsidRPr="00325763">
        <w:rPr>
          <w:rStyle w:val="libFootnoteBoldChar"/>
          <w:rtl/>
        </w:rPr>
        <w:t>الوافي</w:t>
      </w:r>
      <w:r w:rsidR="00243845" w:rsidRPr="00B93E6A">
        <w:rPr>
          <w:rtl/>
        </w:rPr>
        <w:t xml:space="preserve"> ، ج 25 ، ص 952 ، ح 25357 ؛ </w:t>
      </w:r>
      <w:r w:rsidR="00243845" w:rsidRPr="00325763">
        <w:rPr>
          <w:rStyle w:val="libFootnoteBoldChar"/>
          <w:rtl/>
        </w:rPr>
        <w:t>الوسائل</w:t>
      </w:r>
      <w:r w:rsidR="00243845" w:rsidRPr="00B93E6A">
        <w:rPr>
          <w:rtl/>
        </w:rPr>
        <w:t xml:space="preserve"> ، ج 26 ، ص 78 ، ذيل ح 32529.</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sidRPr="00DC50BB">
        <w:rPr>
          <w:rStyle w:val="libFootnoteBoldChar"/>
          <w:rtl/>
        </w:rPr>
        <w:t>والوسائل</w:t>
      </w:r>
      <w:r w:rsidR="00243845" w:rsidRPr="00B93E6A">
        <w:rPr>
          <w:rtl/>
        </w:rPr>
        <w:t xml:space="preserve"> : « لمن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بن » </w:t>
      </w:r>
      <w:r w:rsidR="00243845" w:rsidRPr="00DC50BB">
        <w:rPr>
          <w:rStyle w:val="libFootnoteBoldChar"/>
          <w:rtl/>
        </w:rPr>
        <w:t>والوسائل</w:t>
      </w:r>
      <w:r w:rsidR="00243845" w:rsidRPr="00B93E6A">
        <w:rPr>
          <w:rtl/>
        </w:rPr>
        <w:t xml:space="preserve"> : « طاش</w:t>
      </w:r>
      <w:r w:rsidR="00243845">
        <w:rPr>
          <w:rtl/>
        </w:rPr>
        <w:t xml:space="preserve"> ».</w:t>
      </w:r>
      <w:r w:rsidR="00243845" w:rsidRPr="00B93E6A">
        <w:rPr>
          <w:rtl/>
        </w:rPr>
        <w:t xml:space="preserve"> وفي « ل » : « غار</w:t>
      </w:r>
      <w:r w:rsidR="00243845">
        <w:rPr>
          <w:rtl/>
        </w:rPr>
        <w:t xml:space="preserve"> ».</w:t>
      </w:r>
      <w:r w:rsidR="00243845" w:rsidRPr="00B93E6A">
        <w:rPr>
          <w:rtl/>
        </w:rPr>
        <w:t xml:space="preserve"> وقال الشهيد الثاني : « سمّيت الفريضة عائلة على أهلها لميلها بالجور عليهم بنقصان سهامهم ، أو من عال الرجل : إذا كثر عياله لكثرة السهام فيها ، أو من عال : إذا غلب ، لغلية أهل السهام بالنقص ، أو من عالت الناقة ذنبها : إذا رفعته ؛ لارتفاع الفرائض على أصلها بزيادة السهام</w:t>
      </w:r>
      <w:r w:rsidR="00243845">
        <w:rPr>
          <w:rtl/>
        </w:rPr>
        <w:t xml:space="preserve"> ».</w:t>
      </w:r>
      <w:r w:rsidR="00243845" w:rsidRPr="00B93E6A">
        <w:rPr>
          <w:rtl/>
        </w:rPr>
        <w:t xml:space="preserve"> </w:t>
      </w:r>
      <w:r w:rsidR="00243845" w:rsidRPr="00DF1F67">
        <w:rPr>
          <w:rStyle w:val="libFootnoteBoldChar"/>
          <w:rtl/>
        </w:rPr>
        <w:t>الروضة البهيّة</w:t>
      </w:r>
      <w:r w:rsidR="00243845" w:rsidRPr="00B93E6A">
        <w:rPr>
          <w:rtl/>
        </w:rPr>
        <w:t xml:space="preserve"> ، ج 8 ، ص 87.</w:t>
      </w:r>
    </w:p>
    <w:p w:rsidR="00FA0166" w:rsidRDefault="00FA0166" w:rsidP="00FA0166">
      <w:pPr>
        <w:pStyle w:val="libNormal"/>
        <w:rPr>
          <w:rtl/>
          <w:lang w:bidi="fa-IR"/>
        </w:rPr>
      </w:pPr>
      <w:r>
        <w:rPr>
          <w:rtl/>
          <w:lang w:bidi="fa-IR"/>
        </w:rPr>
        <w:br w:type="page"/>
      </w:r>
    </w:p>
    <w:p w:rsidR="00FA0166" w:rsidRDefault="00DF1F67" w:rsidP="00243845">
      <w:pPr>
        <w:pStyle w:val="libNormal0"/>
        <w:rPr>
          <w:rtl/>
          <w:lang w:bidi="fa-IR"/>
        </w:rPr>
      </w:pPr>
      <w:r>
        <w:rPr>
          <w:rtl/>
          <w:lang w:bidi="fa-IR"/>
        </w:rPr>
        <w:lastRenderedPageBreak/>
        <w:t>اللهِ إِل</w:t>
      </w:r>
      <w:r>
        <w:rPr>
          <w:rFonts w:hint="cs"/>
          <w:rtl/>
          <w:lang w:bidi="fa-IR"/>
        </w:rPr>
        <w:t>َّ</w:t>
      </w:r>
      <w:r>
        <w:rPr>
          <w:rtl/>
          <w:lang w:bidi="fa-IR"/>
        </w:rPr>
        <w:t>ا</w:t>
      </w:r>
      <w:r w:rsidR="00243845" w:rsidRPr="00B93E6A">
        <w:rPr>
          <w:rtl/>
          <w:lang w:bidi="fa-IR"/>
        </w:rPr>
        <w:t xml:space="preserve"> وَعِنْدَ عَلِيٍّ </w:t>
      </w:r>
      <w:r w:rsidR="00243845" w:rsidRPr="007F7D59">
        <w:rPr>
          <w:rStyle w:val="libFootnotenumChar"/>
          <w:rtl/>
        </w:rPr>
        <w:t>(1)</w:t>
      </w:r>
      <w:r w:rsidR="00243845" w:rsidRPr="00B93E6A">
        <w:rPr>
          <w:rtl/>
          <w:lang w:bidi="fa-IR"/>
        </w:rPr>
        <w:t xml:space="preserve"> عِلْمُهُ مِنْ </w:t>
      </w:r>
      <w:r w:rsidR="00243845" w:rsidRPr="007F7D59">
        <w:rPr>
          <w:rStyle w:val="libFootnotenumChar"/>
          <w:rtl/>
        </w:rPr>
        <w:t>(2)</w:t>
      </w:r>
      <w:r w:rsidR="00243845" w:rsidRPr="00B93E6A">
        <w:rPr>
          <w:rtl/>
          <w:lang w:bidi="fa-IR"/>
        </w:rPr>
        <w:t xml:space="preserve"> كِتَابِ اللهِ ، فَذُوقُوا وَبَالَ أَمْرِكُمْ ، وَمَا فَرَّطْتُمْ فِي مَا </w:t>
      </w:r>
      <w:r w:rsidR="00243845" w:rsidRPr="007F7D59">
        <w:rPr>
          <w:rStyle w:val="libFootnotenumChar"/>
          <w:rtl/>
        </w:rPr>
        <w:t>(3)</w:t>
      </w:r>
      <w:r w:rsidR="00243845" w:rsidRPr="00B93E6A">
        <w:rPr>
          <w:rtl/>
          <w:lang w:bidi="fa-IR"/>
        </w:rPr>
        <w:t xml:space="preserve"> قَدَّمَتْ أَ</w:t>
      </w:r>
      <w:r>
        <w:rPr>
          <w:rtl/>
          <w:lang w:bidi="fa-IR"/>
        </w:rPr>
        <w:t>يْدِيكُمْ ، وَمَا اللهُ بِظَل</w:t>
      </w:r>
      <w:r>
        <w:rPr>
          <w:rFonts w:hint="cs"/>
          <w:rtl/>
          <w:lang w:bidi="fa-IR"/>
        </w:rPr>
        <w:t>َّ</w:t>
      </w:r>
      <w:r>
        <w:rPr>
          <w:rtl/>
          <w:lang w:bidi="fa-IR"/>
        </w:rPr>
        <w:t>ا</w:t>
      </w:r>
      <w:r w:rsidR="00243845" w:rsidRPr="00B93E6A">
        <w:rPr>
          <w:rtl/>
          <w:lang w:bidi="fa-IR"/>
        </w:rPr>
        <w:t>مٍ لِلْعَبِيدِ</w:t>
      </w:r>
      <w:r w:rsidR="00243845">
        <w:rPr>
          <w:rFonts w:hint="cs"/>
          <w:rtl/>
          <w:lang w:bidi="fa-IR"/>
        </w:rPr>
        <w:t xml:space="preserve"> </w:t>
      </w:r>
      <w:r w:rsidR="00243845" w:rsidRPr="002D5331">
        <w:rPr>
          <w:rStyle w:val="libAlaemChar"/>
          <w:rtl/>
        </w:rPr>
        <w:t>(</w:t>
      </w:r>
      <w:r w:rsidR="00243845" w:rsidRPr="000F2BA2">
        <w:rPr>
          <w:rStyle w:val="libAieChar"/>
          <w:rtl/>
        </w:rPr>
        <w:t xml:space="preserve"> وَسَيَعْلَمُ الَّذِينَ ظَلَمُوا أَيَّ مُنْقَلَبٍ يَنْقَلِبُونَ </w:t>
      </w:r>
      <w:r w:rsidR="00243845" w:rsidRPr="002D5331">
        <w:rPr>
          <w:rStyle w:val="libAlaemChar"/>
          <w:rtl/>
        </w:rPr>
        <w:t>)</w:t>
      </w:r>
      <w:r w:rsidR="00243845" w:rsidRPr="00B93E6A">
        <w:rPr>
          <w:rtl/>
          <w:lang w:bidi="fa-IR"/>
        </w:rPr>
        <w:t xml:space="preserve"> </w:t>
      </w:r>
      <w:r w:rsidR="00243845" w:rsidRPr="007F7D59">
        <w:rPr>
          <w:rStyle w:val="libFootnotenumChar"/>
          <w:rtl/>
        </w:rPr>
        <w:t>(4)</w:t>
      </w:r>
      <w:r w:rsidR="00243845">
        <w:rPr>
          <w:rtl/>
          <w:lang w:bidi="fa-IR"/>
        </w:rPr>
        <w:t xml:space="preserve"> ».</w:t>
      </w:r>
      <w:r w:rsidR="00243845" w:rsidRPr="00B93E6A">
        <w:rPr>
          <w:rtl/>
          <w:lang w:bidi="fa-IR"/>
        </w:rPr>
        <w:t xml:space="preserve"> </w:t>
      </w:r>
      <w:r w:rsidR="00243845" w:rsidRPr="007F7D59">
        <w:rPr>
          <w:rStyle w:val="libFootnotenumChar"/>
          <w:rtl/>
        </w:rPr>
        <w:t>(5)</w:t>
      </w:r>
    </w:p>
    <w:p w:rsidR="00243845" w:rsidRPr="00B93E6A" w:rsidRDefault="00243845" w:rsidP="00243845">
      <w:pPr>
        <w:pStyle w:val="Heading2Center"/>
        <w:rPr>
          <w:rtl/>
          <w:lang w:bidi="fa-IR"/>
        </w:rPr>
      </w:pPr>
      <w:bookmarkStart w:id="961" w:name="_Toc347423945"/>
      <w:bookmarkStart w:id="962" w:name="_Toc469922431"/>
      <w:bookmarkStart w:id="963" w:name="_Toc470003483"/>
      <w:bookmarkStart w:id="964" w:name="_Toc470004181"/>
      <w:bookmarkStart w:id="965" w:name="_Toc470004381"/>
      <w:bookmarkStart w:id="966" w:name="_Toc470005258"/>
      <w:bookmarkStart w:id="967" w:name="_Toc60267400"/>
      <w:r w:rsidRPr="00B93E6A">
        <w:rPr>
          <w:rtl/>
          <w:lang w:bidi="fa-IR"/>
        </w:rPr>
        <w:t>7</w:t>
      </w:r>
      <w:r>
        <w:rPr>
          <w:rtl/>
          <w:lang w:bidi="fa-IR"/>
        </w:rPr>
        <w:t xml:space="preserve"> </w:t>
      </w:r>
      <w:r w:rsidR="00AE73AA">
        <w:rPr>
          <w:rtl/>
          <w:lang w:bidi="fa-IR"/>
        </w:rPr>
        <w:t>-</w:t>
      </w:r>
      <w:r>
        <w:rPr>
          <w:rtl/>
          <w:lang w:bidi="fa-IR"/>
        </w:rPr>
        <w:t xml:space="preserve"> </w:t>
      </w:r>
      <w:r w:rsidRPr="00B93E6A">
        <w:rPr>
          <w:rtl/>
          <w:lang w:bidi="fa-IR"/>
        </w:rPr>
        <w:t>بَابٌ فِي إِبْطَالِ الْعَوْلِ‌</w:t>
      </w:r>
      <w:bookmarkEnd w:id="961"/>
      <w:bookmarkEnd w:id="962"/>
      <w:bookmarkEnd w:id="963"/>
      <w:bookmarkEnd w:id="964"/>
      <w:bookmarkEnd w:id="965"/>
      <w:bookmarkEnd w:id="966"/>
      <w:bookmarkEnd w:id="967"/>
    </w:p>
    <w:p w:rsidR="00243845" w:rsidRPr="00B93E6A" w:rsidRDefault="00243845" w:rsidP="00206510">
      <w:pPr>
        <w:pStyle w:val="libNormal"/>
        <w:rPr>
          <w:rtl/>
          <w:lang w:bidi="fa-IR"/>
        </w:rPr>
      </w:pPr>
      <w:r w:rsidRPr="000615CF">
        <w:rPr>
          <w:rStyle w:val="libBold2Char"/>
          <w:rtl/>
        </w:rPr>
        <w:t>13343 / 1.</w:t>
      </w:r>
      <w:r w:rsidRPr="00B93E6A">
        <w:rPr>
          <w:rtl/>
          <w:lang w:bidi="fa-IR"/>
        </w:rPr>
        <w:t xml:space="preserve"> الْحُسَيْنُ بْنُ مُحَمَّدٍ ، عَنْ مُعَلَّى بْنِ مُحَمَّدٍ ، عَنْ بَعْضِ أَصْحَابِنَا ، عَنْ أَبَانِ بْنِ عُثْمَانَ ، عَنْ أَبِي مَرْيَمَ الْأَنْصَارِيِّ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w:t>
      </w:r>
      <w:r w:rsidRPr="007F7D59">
        <w:rPr>
          <w:rStyle w:val="libFootnotenumChar"/>
          <w:rtl/>
        </w:rPr>
        <w:t>(6)</w:t>
      </w:r>
      <w:r w:rsidRPr="00B93E6A">
        <w:rPr>
          <w:rtl/>
          <w:lang w:bidi="fa-IR"/>
        </w:rPr>
        <w:t xml:space="preserve"> : « إِنَّ الَّذِي يَعْلَمُ عَدَدَ </w:t>
      </w:r>
      <w:r w:rsidRPr="007F7D59">
        <w:rPr>
          <w:rStyle w:val="libFootnotenumChar"/>
          <w:rtl/>
        </w:rPr>
        <w:t>(7)</w:t>
      </w:r>
      <w:r w:rsidRPr="00B93E6A">
        <w:rPr>
          <w:rtl/>
          <w:lang w:bidi="fa-IR"/>
        </w:rPr>
        <w:t xml:space="preserve"> رَمْلِ عَالِجٍ </w:t>
      </w:r>
      <w:r w:rsidRPr="007F7D59">
        <w:rPr>
          <w:rStyle w:val="libFootnotenumChar"/>
          <w:rtl/>
        </w:rPr>
        <w:t>(8)</w:t>
      </w:r>
      <w:r w:rsidRPr="00B93E6A">
        <w:rPr>
          <w:rtl/>
          <w:lang w:bidi="fa-IR"/>
        </w:rPr>
        <w:t xml:space="preserve"> لَيَعْلَمُ </w:t>
      </w:r>
      <w:r w:rsidRPr="007F7D59">
        <w:rPr>
          <w:rStyle w:val="libFootnotenumChar"/>
          <w:rtl/>
        </w:rPr>
        <w:t>(9)</w:t>
      </w:r>
      <w:r w:rsidRPr="00B93E6A">
        <w:rPr>
          <w:rtl/>
          <w:lang w:bidi="fa-IR"/>
        </w:rPr>
        <w:t xml:space="preserve"> أَنَّ الْفَرَائِضَ لَا تَعُولُ </w:t>
      </w:r>
      <w:r w:rsidRPr="007F7D59">
        <w:rPr>
          <w:rStyle w:val="libFootnotenumChar"/>
          <w:rtl/>
        </w:rPr>
        <w:t>(10)</w:t>
      </w:r>
      <w:r w:rsidRPr="00B93E6A">
        <w:rPr>
          <w:rtl/>
          <w:lang w:bidi="fa-IR"/>
        </w:rPr>
        <w:t xml:space="preserve"> عَلى </w:t>
      </w:r>
      <w:r w:rsidRPr="007F7D59">
        <w:rPr>
          <w:rStyle w:val="libFootnotenumChar"/>
          <w:rtl/>
        </w:rPr>
        <w:t>(11)</w:t>
      </w:r>
      <w:r w:rsidRPr="00B93E6A">
        <w:rPr>
          <w:rtl/>
          <w:lang w:bidi="fa-IR"/>
        </w:rPr>
        <w:t xml:space="preserve"> أَكْثَرَ مِنْ سِتَّةٍ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DF1F67">
        <w:rPr>
          <w:rtl/>
        </w:rPr>
        <w:t xml:space="preserve"> </w:t>
      </w:r>
      <w:r w:rsidR="00243845" w:rsidRPr="00DC50BB">
        <w:rPr>
          <w:rStyle w:val="libFootnoteBoldChar"/>
          <w:rtl/>
        </w:rPr>
        <w:t>والوسائل</w:t>
      </w:r>
      <w:r w:rsidR="00243845" w:rsidRPr="00B93E6A">
        <w:rPr>
          <w:rtl/>
        </w:rPr>
        <w:t>. وفي المطبوع : « وعندنا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ن ، بف ، جد » وحاشية « م ، بن » : « مع</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 فبما » بدل « في ما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وسيلعم الذين ظلموا أيّ منقلبٍ ينقلبون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25 ، ص 953 ، ح 25358 ؛ </w:t>
      </w:r>
      <w:r w:rsidR="00243845" w:rsidRPr="00325763">
        <w:rPr>
          <w:rStyle w:val="libFootnoteBoldChar"/>
          <w:rtl/>
        </w:rPr>
        <w:t>الوسائل</w:t>
      </w:r>
      <w:r w:rsidR="00243845" w:rsidRPr="00B93E6A">
        <w:rPr>
          <w:rtl/>
        </w:rPr>
        <w:t xml:space="preserve"> ، ج 26 ، ص 77 ، ح 32529.</w:t>
      </w:r>
    </w:p>
    <w:tbl>
      <w:tblPr>
        <w:tblStyle w:val="TableGrid"/>
        <w:bidiVisual/>
        <w:tblW w:w="0" w:type="auto"/>
        <w:tblLook w:val="04A0"/>
      </w:tblPr>
      <w:tblGrid>
        <w:gridCol w:w="4006"/>
        <w:gridCol w:w="4006"/>
      </w:tblGrid>
      <w:tr w:rsidR="00DF1F67" w:rsidTr="00DF1F67">
        <w:tc>
          <w:tcPr>
            <w:tcW w:w="4006" w:type="dxa"/>
          </w:tcPr>
          <w:p w:rsidR="00DF1F67" w:rsidRDefault="00DF1F67" w:rsidP="00AE73AA">
            <w:pPr>
              <w:pStyle w:val="libFootnote0"/>
              <w:rPr>
                <w:rtl/>
              </w:rPr>
            </w:pPr>
            <w:r>
              <w:rPr>
                <w:rtl/>
              </w:rPr>
              <w:t>(6).</w:t>
            </w:r>
            <w:r w:rsidRPr="00B93E6A">
              <w:rPr>
                <w:rtl/>
              </w:rPr>
              <w:t xml:space="preserve"> في « جد » : + « قال</w:t>
            </w:r>
            <w:r>
              <w:rPr>
                <w:rtl/>
              </w:rPr>
              <w:t xml:space="preserve"> ».</w:t>
            </w:r>
          </w:p>
        </w:tc>
        <w:tc>
          <w:tcPr>
            <w:tcW w:w="4006" w:type="dxa"/>
          </w:tcPr>
          <w:p w:rsidR="00DF1F67" w:rsidRDefault="00DF1F67" w:rsidP="00AE73AA">
            <w:pPr>
              <w:pStyle w:val="libFootnote0"/>
              <w:rPr>
                <w:rtl/>
              </w:rPr>
            </w:pPr>
            <w:r>
              <w:rPr>
                <w:rtl/>
              </w:rPr>
              <w:t>(7).</w:t>
            </w:r>
            <w:r w:rsidRPr="00B93E6A">
              <w:rPr>
                <w:rtl/>
              </w:rPr>
              <w:t xml:space="preserve"> في « بن » </w:t>
            </w:r>
            <w:r w:rsidRPr="00DC50BB">
              <w:rPr>
                <w:rStyle w:val="libFootnoteBoldChar"/>
                <w:rtl/>
              </w:rPr>
              <w:t>والوسائل</w:t>
            </w:r>
            <w:r w:rsidRPr="00B93E6A">
              <w:rPr>
                <w:rtl/>
              </w:rPr>
              <w:t xml:space="preserve"> :</w:t>
            </w:r>
            <w:r>
              <w:rPr>
                <w:rtl/>
              </w:rPr>
              <w:t xml:space="preserve"> - </w:t>
            </w:r>
            <w:r w:rsidRPr="00B93E6A">
              <w:rPr>
                <w:rtl/>
              </w:rPr>
              <w:t>« عدد</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 رمل عالج » : ما تراكم من الرمل ودخل بعضه في بعض. ونقل أنّ رمل عالج : جبال متواصلة يتّصل أعلاها بالدهناء</w:t>
      </w:r>
      <w:r w:rsidR="00243845">
        <w:rPr>
          <w:rtl/>
        </w:rPr>
        <w:t xml:space="preserve"> </w:t>
      </w:r>
      <w:r>
        <w:rPr>
          <w:rtl/>
        </w:rPr>
        <w:t>-</w:t>
      </w:r>
      <w:r w:rsidR="00243845">
        <w:rPr>
          <w:rtl/>
        </w:rPr>
        <w:t xml:space="preserve"> </w:t>
      </w:r>
      <w:r w:rsidR="00243845" w:rsidRPr="00B93E6A">
        <w:rPr>
          <w:rtl/>
        </w:rPr>
        <w:t>قرب يمامة</w:t>
      </w:r>
      <w:r w:rsidR="00243845">
        <w:rPr>
          <w:rtl/>
        </w:rPr>
        <w:t xml:space="preserve"> </w:t>
      </w:r>
      <w:r>
        <w:rPr>
          <w:rtl/>
        </w:rPr>
        <w:t>-</w:t>
      </w:r>
      <w:r w:rsidR="00243845">
        <w:rPr>
          <w:rtl/>
        </w:rPr>
        <w:t xml:space="preserve"> </w:t>
      </w:r>
      <w:r w:rsidR="00243845" w:rsidRPr="00B93E6A">
        <w:rPr>
          <w:rtl/>
        </w:rPr>
        <w:t xml:space="preserve">وأسفلها بنجد. </w:t>
      </w:r>
      <w:r w:rsidR="00243845" w:rsidRPr="0048092F">
        <w:rPr>
          <w:rStyle w:val="libFootnoteBoldChar"/>
          <w:rtl/>
        </w:rPr>
        <w:t>مجمع البحرين</w:t>
      </w:r>
      <w:r w:rsidR="00243845" w:rsidRPr="00B93E6A">
        <w:rPr>
          <w:rtl/>
        </w:rPr>
        <w:t xml:space="preserve"> ، ج 2 ، ص 319 ( علج )</w:t>
      </w:r>
      <w:r w:rsidR="00243845">
        <w:rPr>
          <w:rtl/>
        </w:rPr>
        <w:t>.</w:t>
      </w:r>
    </w:p>
    <w:tbl>
      <w:tblPr>
        <w:tblStyle w:val="TableGrid"/>
        <w:bidiVisual/>
        <w:tblW w:w="0" w:type="auto"/>
        <w:tblLook w:val="04A0"/>
      </w:tblPr>
      <w:tblGrid>
        <w:gridCol w:w="4006"/>
        <w:gridCol w:w="4006"/>
      </w:tblGrid>
      <w:tr w:rsidR="00DF1F67" w:rsidTr="00DF1F67">
        <w:tc>
          <w:tcPr>
            <w:tcW w:w="4006" w:type="dxa"/>
          </w:tcPr>
          <w:p w:rsidR="00DF1F67" w:rsidRDefault="00DF1F67" w:rsidP="00AE73AA">
            <w:pPr>
              <w:pStyle w:val="libFootnote0"/>
              <w:rPr>
                <w:rtl/>
              </w:rPr>
            </w:pPr>
            <w:r>
              <w:rPr>
                <w:rtl/>
              </w:rPr>
              <w:t>(9).</w:t>
            </w:r>
            <w:r w:rsidRPr="00B93E6A">
              <w:rPr>
                <w:rtl/>
              </w:rPr>
              <w:t xml:space="preserve"> في «</w:t>
            </w:r>
            <w:r>
              <w:rPr>
                <w:rtl/>
              </w:rPr>
              <w:t xml:space="preserve"> ك » </w:t>
            </w:r>
            <w:r w:rsidRPr="00B93E6A">
              <w:rPr>
                <w:rtl/>
              </w:rPr>
              <w:t>: « يعلم</w:t>
            </w:r>
            <w:r>
              <w:rPr>
                <w:rtl/>
              </w:rPr>
              <w:t xml:space="preserve"> ».</w:t>
            </w:r>
          </w:p>
        </w:tc>
        <w:tc>
          <w:tcPr>
            <w:tcW w:w="4006" w:type="dxa"/>
          </w:tcPr>
          <w:p w:rsidR="00DF1F67" w:rsidRDefault="00DF1F67" w:rsidP="00AE73AA">
            <w:pPr>
              <w:pStyle w:val="libFootnote0"/>
              <w:rPr>
                <w:rtl/>
              </w:rPr>
            </w:pPr>
            <w:r>
              <w:rPr>
                <w:rtl/>
              </w:rPr>
              <w:t>(10).</w:t>
            </w:r>
            <w:r w:rsidRPr="00B93E6A">
              <w:rPr>
                <w:rtl/>
              </w:rPr>
              <w:t xml:space="preserve"> في «</w:t>
            </w:r>
            <w:r>
              <w:rPr>
                <w:rtl/>
              </w:rPr>
              <w:t xml:space="preserve"> ك » </w:t>
            </w:r>
            <w:r w:rsidRPr="00B93E6A">
              <w:rPr>
                <w:rtl/>
              </w:rPr>
              <w:t>: « لا يعول</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بف » :</w:t>
      </w:r>
      <w:r w:rsidR="00243845">
        <w:rPr>
          <w:rtl/>
        </w:rPr>
        <w:t xml:space="preserve"> </w:t>
      </w:r>
      <w:r>
        <w:rPr>
          <w:rtl/>
        </w:rPr>
        <w:t>-</w:t>
      </w:r>
      <w:r w:rsidR="00243845">
        <w:rPr>
          <w:rtl/>
        </w:rPr>
        <w:t xml:space="preserve"> </w:t>
      </w:r>
      <w:r w:rsidR="00243845" w:rsidRPr="00B93E6A">
        <w:rPr>
          <w:rtl/>
        </w:rPr>
        <w:t>« على</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325763" w:rsidRPr="00325763">
        <w:rPr>
          <w:rStyle w:val="libFootnoteBoldChar"/>
          <w:rtl/>
        </w:rPr>
        <w:t>الوافي</w:t>
      </w:r>
      <w:r w:rsidR="00243845" w:rsidRPr="00B93E6A">
        <w:rPr>
          <w:rtl/>
        </w:rPr>
        <w:t xml:space="preserve"> ، ج 25 : « لا تعول : لا تزيد ولا ترتفع ، والستّة هي التي ذكرها الله سبحانه : الثلثان والنصف والثلث والربع والسدس والثمن ، وهي ا</w:t>
      </w:r>
      <w:r w:rsidR="00562FA0">
        <w:rPr>
          <w:rFonts w:hint="cs"/>
          <w:rtl/>
        </w:rPr>
        <w:t>ُ</w:t>
      </w:r>
      <w:r w:rsidR="00243845" w:rsidRPr="00B93E6A">
        <w:rPr>
          <w:rtl/>
        </w:rPr>
        <w:t xml:space="preserve">صول الفرائض ، ثمّ تنقسم كلّ فريضة على سهام بعدد الوارث واختلافهم في الإرث إلى ما لا يحصى. وهذا معنى ما يأتي من أنّها ربّما تزيد على المائة ، فأمّا قولهم </w:t>
      </w:r>
      <w:r w:rsidRPr="00AE73AA">
        <w:rPr>
          <w:rStyle w:val="libFootnoteAlaemChar"/>
          <w:rtl/>
        </w:rPr>
        <w:t>عليهم‌السلام</w:t>
      </w:r>
      <w:r w:rsidR="00243845" w:rsidRPr="00B93E6A">
        <w:rPr>
          <w:rtl/>
        </w:rPr>
        <w:t xml:space="preserve"> : « إنّها لا تجوز ستّة » فمعناه أنّها وإن زادت وزادت فلا تزيد ا</w:t>
      </w:r>
      <w:r w:rsidR="00562FA0">
        <w:rPr>
          <w:rFonts w:hint="cs"/>
          <w:rtl/>
        </w:rPr>
        <w:t>ُ</w:t>
      </w:r>
      <w:r w:rsidR="00243845" w:rsidRPr="00B93E6A">
        <w:rPr>
          <w:rtl/>
        </w:rPr>
        <w:t>صولها على ستّة. وهذا المعنى مصرّح به في حديث البجلي على بكير الآتي</w:t>
      </w:r>
      <w:r w:rsidR="00243845">
        <w:rPr>
          <w:rtl/>
        </w:rPr>
        <w:t xml:space="preserve"> ».</w:t>
      </w:r>
      <w:r w:rsidR="00243845" w:rsidRPr="00B93E6A">
        <w:rPr>
          <w:rtl/>
        </w:rPr>
        <w:t xml:space="preserve"> وهنا في هامش </w:t>
      </w:r>
      <w:r w:rsidR="00325763" w:rsidRPr="00325763">
        <w:rPr>
          <w:rStyle w:val="libFootnoteBoldChar"/>
          <w:rtl/>
        </w:rPr>
        <w:t>الوافي</w:t>
      </w:r>
      <w:r w:rsidR="00243845" w:rsidRPr="00B93E6A">
        <w:rPr>
          <w:rtl/>
        </w:rPr>
        <w:t xml:space="preserve"> للمحقّق الشعراني كلام ، فمن أراد فليراجع.</w:t>
      </w:r>
    </w:p>
    <w:p w:rsidR="00FA0166" w:rsidRDefault="00AE73AA" w:rsidP="00AE73AA">
      <w:pPr>
        <w:pStyle w:val="libFootnote0"/>
        <w:rPr>
          <w:rtl/>
        </w:rPr>
      </w:pPr>
      <w:r>
        <w:rPr>
          <w:rtl/>
        </w:rPr>
        <w:t>(13).</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آخر في إبطال العول</w:t>
      </w:r>
      <w:r w:rsidR="00243845">
        <w:rPr>
          <w:rtl/>
        </w:rPr>
        <w:t xml:space="preserve"> ..</w:t>
      </w:r>
      <w:r w:rsidR="00243845" w:rsidRPr="00B93E6A">
        <w:rPr>
          <w:rtl/>
        </w:rPr>
        <w:t xml:space="preserve">. ، ح 13346 </w:t>
      </w:r>
      <w:r w:rsidR="00243845">
        <w:rPr>
          <w:rtl/>
        </w:rPr>
        <w:t>و 1</w:t>
      </w:r>
      <w:r w:rsidR="00243845" w:rsidRPr="00B93E6A">
        <w:rPr>
          <w:rtl/>
        </w:rPr>
        <w:t xml:space="preserve">3347 ، بسند آخر ، وتمام الرواية : « أنّ السهام لا تعول ولا تكون أكثر من ستّة » وفي الأخير مع زيادة في آخره. وفي </w:t>
      </w:r>
      <w:r w:rsidR="00243845" w:rsidRPr="008B6341">
        <w:rPr>
          <w:rStyle w:val="libFootnoteBoldChar"/>
          <w:rtl/>
        </w:rPr>
        <w:t>الفقيه</w:t>
      </w:r>
      <w:r w:rsidR="00243845" w:rsidRPr="00B93E6A">
        <w:rPr>
          <w:rtl/>
        </w:rPr>
        <w:t xml:space="preserve"> ، ج 4 ، ص 255 ، ح 5601 ؛</w:t>
      </w:r>
      <w:r w:rsidR="00562FA0">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13344 / 2.</w:t>
      </w:r>
      <w:r w:rsidRPr="00B93E6A">
        <w:rPr>
          <w:rtl/>
          <w:lang w:bidi="fa-IR"/>
        </w:rPr>
        <w:t xml:space="preserve"> عَلِيُّ بْنُ إِبْرَاهِيمَ ، عَنْ </w:t>
      </w:r>
      <w:r w:rsidRPr="007F7D59">
        <w:rPr>
          <w:rStyle w:val="libFootnotenumChar"/>
          <w:rtl/>
        </w:rPr>
        <w:t>(1)</w:t>
      </w:r>
      <w:r w:rsidRPr="00B93E6A">
        <w:rPr>
          <w:rtl/>
          <w:lang w:bidi="fa-IR"/>
        </w:rPr>
        <w:t xml:space="preserve"> مُحَمَّدِ بْنِ عِيسى ، عَنْ يُونُسَ بْنِ عَبْدِ الرَّحْمنِ ، عَنْ سَمَاعَةَ ، عَنْ أَبِي بَصِيرٍ ، قَالَ :</w:t>
      </w:r>
    </w:p>
    <w:p w:rsidR="00243845" w:rsidRPr="00B93E6A" w:rsidRDefault="00243845" w:rsidP="00206510">
      <w:pPr>
        <w:pStyle w:val="libNormal"/>
        <w:rPr>
          <w:rtl/>
          <w:lang w:bidi="fa-IR"/>
        </w:rPr>
      </w:pPr>
      <w:r w:rsidRPr="00B93E6A">
        <w:rPr>
          <w:rtl/>
          <w:lang w:bidi="fa-IR"/>
        </w:rPr>
        <w:t xml:space="preserve">قُلْتُ لِأَبِي جَعْفَرٍ </w:t>
      </w:r>
      <w:r w:rsidRPr="002D5331">
        <w:rPr>
          <w:rStyle w:val="libAlaemChar"/>
          <w:rtl/>
        </w:rPr>
        <w:t>عليه‌السلام</w:t>
      </w:r>
      <w:r w:rsidRPr="00B93E6A">
        <w:rPr>
          <w:rtl/>
          <w:lang w:bidi="fa-IR"/>
        </w:rPr>
        <w:t xml:space="preserve"> : رُبَّمَا أُعِيلَ </w:t>
      </w:r>
      <w:r w:rsidRPr="007F7D59">
        <w:rPr>
          <w:rStyle w:val="libFootnotenumChar"/>
          <w:rtl/>
        </w:rPr>
        <w:t>(2)</w:t>
      </w:r>
      <w:r w:rsidRPr="00B93E6A">
        <w:rPr>
          <w:rtl/>
          <w:lang w:bidi="fa-IR"/>
        </w:rPr>
        <w:t xml:space="preserve"> السِّهَامُ حَتّى يَكُونَ </w:t>
      </w:r>
      <w:r w:rsidRPr="007F7D59">
        <w:rPr>
          <w:rStyle w:val="libFootnotenumChar"/>
          <w:rtl/>
        </w:rPr>
        <w:t>(3)</w:t>
      </w:r>
      <w:r w:rsidRPr="00B93E6A">
        <w:rPr>
          <w:rtl/>
          <w:lang w:bidi="fa-IR"/>
        </w:rPr>
        <w:t xml:space="preserve"> عَلَى الْمِائَةِ أَوْ أَقَلَّ أَوْ أَكْثَرَ.</w:t>
      </w:r>
    </w:p>
    <w:p w:rsidR="00FA0166" w:rsidRDefault="00243845" w:rsidP="00206510">
      <w:pPr>
        <w:pStyle w:val="libNormal"/>
        <w:rPr>
          <w:rtl/>
          <w:lang w:bidi="fa-IR"/>
        </w:rPr>
      </w:pPr>
      <w:r w:rsidRPr="00B93E6A">
        <w:rPr>
          <w:rtl/>
          <w:lang w:bidi="fa-IR"/>
        </w:rPr>
        <w:t xml:space="preserve">فَقَالَ : « لَيْسَ تَجُوزُ </w:t>
      </w:r>
      <w:r w:rsidRPr="007F7D59">
        <w:rPr>
          <w:rStyle w:val="libFootnotenumChar"/>
          <w:rtl/>
        </w:rPr>
        <w:t>(4)</w:t>
      </w:r>
      <w:r w:rsidRPr="00B93E6A">
        <w:rPr>
          <w:rtl/>
          <w:lang w:bidi="fa-IR"/>
        </w:rPr>
        <w:t xml:space="preserve"> سِتَّةً » ثُمَّ قَالَ </w:t>
      </w:r>
      <w:r w:rsidRPr="007F7D59">
        <w:rPr>
          <w:rStyle w:val="libFootnotenumChar"/>
          <w:rtl/>
        </w:rPr>
        <w:t>(5)</w:t>
      </w:r>
      <w:r w:rsidRPr="00B93E6A">
        <w:rPr>
          <w:rtl/>
          <w:lang w:bidi="fa-IR"/>
        </w:rPr>
        <w:t xml:space="preserve"> : « كَانَ أَمِيرُ الْمُؤْمِنِينَ </w:t>
      </w:r>
      <w:r w:rsidRPr="002D5331">
        <w:rPr>
          <w:rStyle w:val="libAlaemChar"/>
          <w:rtl/>
        </w:rPr>
        <w:t>عليه‌السلام</w:t>
      </w:r>
      <w:r w:rsidRPr="00B93E6A">
        <w:rPr>
          <w:rtl/>
          <w:lang w:bidi="fa-IR"/>
        </w:rPr>
        <w:t xml:space="preserve"> يَقُولُ : إِنَّ الَّذِي أَحْصى رَمْلَ عَالِجٍ لَيَعْلَمُ أَنَّ السِّهَامَ لَاتَعُولُ </w:t>
      </w:r>
      <w:r w:rsidRPr="007F7D59">
        <w:rPr>
          <w:rStyle w:val="libFootnotenumChar"/>
          <w:rtl/>
        </w:rPr>
        <w:t>(6)</w:t>
      </w:r>
      <w:r w:rsidRPr="00B93E6A">
        <w:rPr>
          <w:rtl/>
          <w:lang w:bidi="fa-IR"/>
        </w:rPr>
        <w:t xml:space="preserve"> عَلى سِتَّةٍ </w:t>
      </w:r>
      <w:r w:rsidRPr="007F7D59">
        <w:rPr>
          <w:rStyle w:val="libFootnotenumChar"/>
          <w:rtl/>
        </w:rPr>
        <w:t>(7)</w:t>
      </w:r>
      <w:r w:rsidRPr="00B93E6A">
        <w:rPr>
          <w:rtl/>
          <w:lang w:bidi="fa-IR"/>
        </w:rPr>
        <w:t xml:space="preserve"> ، لَوْ يُبْصِرُونَ </w:t>
      </w:r>
      <w:r w:rsidRPr="007F7D59">
        <w:rPr>
          <w:rStyle w:val="libFootnotenumChar"/>
          <w:rtl/>
        </w:rPr>
        <w:t>(8)</w:t>
      </w:r>
      <w:r w:rsidRPr="00B93E6A">
        <w:rPr>
          <w:rtl/>
          <w:lang w:bidi="fa-IR"/>
        </w:rPr>
        <w:t xml:space="preserve"> وَجْهَهَا لَمْ تَجُزْ سِتَّةً</w:t>
      </w:r>
      <w:r w:rsidRPr="007F7D59">
        <w:rPr>
          <w:rStyle w:val="libFootnotenumChar"/>
          <w:rtl/>
        </w:rPr>
        <w:t>(9)</w:t>
      </w:r>
      <w:r>
        <w:rPr>
          <w:rtl/>
          <w:lang w:bidi="fa-IR"/>
        </w:rPr>
        <w:t>».</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13345 / 3.</w:t>
      </w:r>
      <w:r w:rsidRPr="00B93E6A">
        <w:rPr>
          <w:rtl/>
          <w:lang w:bidi="fa-IR"/>
        </w:rPr>
        <w:t xml:space="preserve"> مُحَمَّدُ بْنُ إِسْمَاعِيلَ ، عَنِ الْفَضْلِ بْنِ شَاذَانَ ، عَنْ مُحَمَّدِ بْنِ يَحْيى ، عَنْ عَلِيِّ بْنِ عَبْدِ اللهِ ، عَنْ يَعْقُوبَ بْنِ إِبْرَاهِيمَ بْنِ سَعْدٍ ، قَالَ : حَدَّثَنِي أَبِي ، عَنْ مُحَمَّدِ بْنِ إِسْحَاقَ ، قَالَ : حَدَّثَنِي الزُّهْرِيُّ ، عَنْ عُبَيْدِ اللهِ بْنِ عَبْدِ اللهِ بْنِ عُتْبَةَ ، قَالَ :</w:t>
      </w:r>
    </w:p>
    <w:p w:rsidR="00243845" w:rsidRPr="00B93E6A" w:rsidRDefault="00EB30F3" w:rsidP="00EB30F3">
      <w:pPr>
        <w:pStyle w:val="libLine"/>
        <w:rPr>
          <w:rtl/>
          <w:lang w:bidi="fa-IR"/>
        </w:rPr>
      </w:pPr>
      <w:r>
        <w:rPr>
          <w:rtl/>
          <w:lang w:bidi="fa-IR"/>
        </w:rPr>
        <w:t>____________________</w:t>
      </w:r>
    </w:p>
    <w:p w:rsidR="00243845" w:rsidRPr="00B93E6A" w:rsidRDefault="00562FA0" w:rsidP="00243845">
      <w:pPr>
        <w:pStyle w:val="libFootnote0"/>
        <w:rPr>
          <w:rtl/>
          <w:lang w:bidi="fa-IR"/>
        </w:rPr>
      </w:pPr>
      <w:r w:rsidRPr="00562FA0">
        <w:rPr>
          <w:rFonts w:hint="cs"/>
          <w:rtl/>
        </w:rPr>
        <w:t xml:space="preserve">= </w:t>
      </w:r>
      <w:r w:rsidR="00243845" w:rsidRPr="0048092F">
        <w:rPr>
          <w:rStyle w:val="libFootnoteBoldChar"/>
          <w:rtl/>
        </w:rPr>
        <w:t>والتهذيب</w:t>
      </w:r>
      <w:r w:rsidR="00243845" w:rsidRPr="00B93E6A">
        <w:rPr>
          <w:rtl/>
        </w:rPr>
        <w:t xml:space="preserve"> ، ج 9 ، ص 248 ، ح 962 ؛ </w:t>
      </w:r>
      <w:r w:rsidR="00243845" w:rsidRPr="00DC50BB">
        <w:rPr>
          <w:rStyle w:val="libFootnoteBoldChar"/>
          <w:rtl/>
        </w:rPr>
        <w:t>وعلل الشرائع</w:t>
      </w:r>
      <w:r w:rsidR="00243845" w:rsidRPr="00B93E6A">
        <w:rPr>
          <w:rtl/>
        </w:rPr>
        <w:t xml:space="preserve"> ، ص 568 ، ح 3 ، بسند آخر عن أبي عبد الله </w:t>
      </w:r>
      <w:r w:rsidR="00AE73AA" w:rsidRPr="00AE73AA">
        <w:rPr>
          <w:rStyle w:val="libFootnoteAlaemChar"/>
          <w:rtl/>
        </w:rPr>
        <w:t>عليه‌السلام</w:t>
      </w:r>
      <w:r w:rsidR="00243845" w:rsidRPr="00B93E6A">
        <w:rPr>
          <w:rtl/>
        </w:rPr>
        <w:t xml:space="preserve"> ، عن ابن عبّاس ، مع اختلاف يسير ، وفي الأخير مع زيادة في آخره </w:t>
      </w:r>
      <w:r>
        <w:rPr>
          <w:rFonts w:hint="cs"/>
          <w:rtl/>
        </w:rPr>
        <w:t>.</w:t>
      </w:r>
      <w:r w:rsidR="00325763" w:rsidRPr="00325763">
        <w:rPr>
          <w:rStyle w:val="libFootnoteBoldChar"/>
          <w:rtl/>
        </w:rPr>
        <w:t>الوافي</w:t>
      </w:r>
      <w:r w:rsidR="00243845" w:rsidRPr="00B93E6A">
        <w:rPr>
          <w:rtl/>
        </w:rPr>
        <w:t xml:space="preserve"> ، ج 25 ، ص 706 ، ح 24831 ؛ </w:t>
      </w:r>
      <w:r w:rsidR="00243845" w:rsidRPr="00325763">
        <w:rPr>
          <w:rStyle w:val="libFootnoteBoldChar"/>
          <w:rtl/>
        </w:rPr>
        <w:t>الوسائل</w:t>
      </w:r>
      <w:r w:rsidR="00243845" w:rsidRPr="00B93E6A">
        <w:rPr>
          <w:rtl/>
        </w:rPr>
        <w:t xml:space="preserve"> ، ج 26 ، ص 73 ، ح 32515.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بح ، بن ، جد » </w:t>
      </w:r>
      <w:r w:rsidR="00243845" w:rsidRPr="00DC50BB">
        <w:rPr>
          <w:rStyle w:val="libFootnoteBoldChar"/>
          <w:rtl/>
        </w:rPr>
        <w:t>والوسائل</w:t>
      </w:r>
      <w:r w:rsidR="00243845" w:rsidRPr="00B93E6A">
        <w:rPr>
          <w:rtl/>
        </w:rPr>
        <w:t xml:space="preserve"> : + « أبيه </w:t>
      </w:r>
      <w:r w:rsidR="00243845">
        <w:rPr>
          <w:rtl/>
        </w:rPr>
        <w:t>و ».</w:t>
      </w:r>
      <w:r w:rsidR="00243845" w:rsidRPr="00B93E6A">
        <w:rPr>
          <w:rtl/>
        </w:rPr>
        <w:t xml:space="preserve"> وفي « ن » : + « أبيه عن</w:t>
      </w:r>
      <w:r w:rsidR="00243845">
        <w:rPr>
          <w:rtl/>
        </w:rPr>
        <w:t xml:space="preserve"> ».</w:t>
      </w:r>
    </w:p>
    <w:p w:rsidR="00243845" w:rsidRPr="00B93E6A" w:rsidRDefault="00243845" w:rsidP="00902B68">
      <w:pPr>
        <w:pStyle w:val="libFootnote0"/>
        <w:rPr>
          <w:rtl/>
          <w:lang w:bidi="fa-IR"/>
        </w:rPr>
      </w:pPr>
      <w:r w:rsidRPr="00F36BB4">
        <w:rPr>
          <w:rtl/>
        </w:rPr>
        <w:t>وتقدّم غير مرّة أنّ طريق « عليّ بن إبراهيم ، عن محمّد بن عيسى » أشهر طرق الكليني إلى يونس بن عبد الرحمن. ولم يثبت توسّط إبراهيم بن هاشم والد عليّ بين يونس وبين وَلَدِه. بل المتكرّر في الأسناد رواية عليّ بن إبراهيم عن أبيه عن إسماعيل بن مرّار عن يونس [ بن عبد الرحمن ]</w:t>
      </w:r>
      <w:r>
        <w:rPr>
          <w:rtl/>
        </w:rPr>
        <w:t>.</w:t>
      </w:r>
    </w:p>
    <w:p w:rsidR="00243845" w:rsidRPr="00B93E6A" w:rsidRDefault="00AE73AA" w:rsidP="00AE73AA">
      <w:pPr>
        <w:pStyle w:val="libFootnote0"/>
        <w:rPr>
          <w:rtl/>
          <w:lang w:bidi="fa-IR"/>
        </w:rPr>
      </w:pPr>
      <w:r>
        <w:rPr>
          <w:rtl/>
        </w:rPr>
        <w:t>(2).</w:t>
      </w:r>
      <w:r w:rsidR="00243845" w:rsidRPr="00B93E6A">
        <w:rPr>
          <w:rtl/>
        </w:rPr>
        <w:t xml:space="preserve"> في حاشية « بح » : « أعالت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بح » : « حتّى تكون</w:t>
      </w:r>
      <w:r w:rsidR="00243845">
        <w:rPr>
          <w:rtl/>
        </w:rPr>
        <w:t xml:space="preserve"> ».</w:t>
      </w:r>
      <w:r w:rsidR="00243845" w:rsidRPr="00B93E6A">
        <w:rPr>
          <w:rtl/>
        </w:rPr>
        <w:t xml:space="preserve"> وفي حاشية « بح » </w:t>
      </w:r>
      <w:r w:rsidR="00243845" w:rsidRPr="0048092F">
        <w:rPr>
          <w:rStyle w:val="libFootnoteBoldChar"/>
          <w:rtl/>
        </w:rPr>
        <w:t>والتهذيب</w:t>
      </w:r>
      <w:r w:rsidR="00243845" w:rsidRPr="00B93E6A">
        <w:rPr>
          <w:rtl/>
        </w:rPr>
        <w:t xml:space="preserve"> : « حتّى تجوز</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 « يجوز</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ليس تجوز ستّة ، ثمّ 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 « لا يعول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على ستّة</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م ، ن ، بح ، بف ، جت ، جد » : « لو تبصرون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لم تجز ستّة</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247 ، ح 960 ، معلّقاً عن يونس بن عبد الرحمن. </w:t>
      </w:r>
      <w:r w:rsidR="00243845" w:rsidRPr="008B6341">
        <w:rPr>
          <w:rStyle w:val="libFootnoteBoldChar"/>
          <w:rtl/>
        </w:rPr>
        <w:t>الفقيه</w:t>
      </w:r>
      <w:r w:rsidR="00243845" w:rsidRPr="00B93E6A">
        <w:rPr>
          <w:rtl/>
        </w:rPr>
        <w:t xml:space="preserve"> ، ج 4 ، ص 254 ، ح 5600 ، معلّقاً عن سماعة. </w:t>
      </w:r>
      <w:r w:rsidR="00243845" w:rsidRPr="008B6341">
        <w:rPr>
          <w:rStyle w:val="libFootnoteBoldChar"/>
          <w:rtl/>
        </w:rPr>
        <w:t>علل الشرائع</w:t>
      </w:r>
      <w:r w:rsidR="00243845" w:rsidRPr="00B93E6A">
        <w:rPr>
          <w:rtl/>
        </w:rPr>
        <w:t xml:space="preserve"> ، ص 568 ، ح 2 ، بسنده عن سماعة بن مهران ، وفيهما من قوله : « كان أمير المؤمنين </w:t>
      </w:r>
      <w:r w:rsidRPr="00AE73AA">
        <w:rPr>
          <w:rStyle w:val="libFootnoteAlaemChar"/>
          <w:rtl/>
        </w:rPr>
        <w:t>عليه‌السلام</w:t>
      </w:r>
      <w:r w:rsidR="00243845" w:rsidRPr="00B93E6A">
        <w:rPr>
          <w:rtl/>
        </w:rPr>
        <w:t xml:space="preserve"> يقول » </w:t>
      </w:r>
      <w:r w:rsidR="00E26DA0">
        <w:rPr>
          <w:rFonts w:hint="cs"/>
          <w:rtl/>
        </w:rPr>
        <w:t>.</w:t>
      </w:r>
      <w:r w:rsidR="00325763" w:rsidRPr="00325763">
        <w:rPr>
          <w:rStyle w:val="libFootnoteBoldChar"/>
          <w:rtl/>
        </w:rPr>
        <w:t>الوافي</w:t>
      </w:r>
      <w:r w:rsidR="00243845" w:rsidRPr="00B93E6A">
        <w:rPr>
          <w:rtl/>
        </w:rPr>
        <w:t xml:space="preserve"> ، ج 25 ، ص 704 ، ح 24827 ؛ </w:t>
      </w:r>
      <w:r w:rsidR="00243845" w:rsidRPr="00325763">
        <w:rPr>
          <w:rStyle w:val="libFootnoteBoldChar"/>
          <w:rtl/>
        </w:rPr>
        <w:t>الوسائل</w:t>
      </w:r>
      <w:r w:rsidR="00243845" w:rsidRPr="00B93E6A">
        <w:rPr>
          <w:rtl/>
        </w:rPr>
        <w:t xml:space="preserve"> ، ج 26 ، ص 74 ، ح 32517.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جَالَسْتُ </w:t>
      </w:r>
      <w:r w:rsidRPr="007F7D59">
        <w:rPr>
          <w:rStyle w:val="libFootnotenumChar"/>
          <w:rtl/>
        </w:rPr>
        <w:t>(1)</w:t>
      </w:r>
      <w:r w:rsidRPr="00B93E6A">
        <w:rPr>
          <w:rtl/>
          <w:lang w:bidi="fa-IR"/>
        </w:rPr>
        <w:t xml:space="preserve"> ابْنَ عَبَّاسٍ ، فَعَرَضَ </w:t>
      </w:r>
      <w:r w:rsidRPr="007F7D59">
        <w:rPr>
          <w:rStyle w:val="libFootnotenumChar"/>
          <w:rtl/>
        </w:rPr>
        <w:t>(2)</w:t>
      </w:r>
      <w:r w:rsidRPr="00B93E6A">
        <w:rPr>
          <w:rtl/>
          <w:lang w:bidi="fa-IR"/>
        </w:rPr>
        <w:t xml:space="preserve"> ذِكْرُ الْفَرَائِضِ فِي الْمَوَارِيثِ </w:t>
      </w:r>
      <w:r w:rsidRPr="007F7D59">
        <w:rPr>
          <w:rStyle w:val="libFootnotenumChar"/>
          <w:rtl/>
        </w:rPr>
        <w:t>(3)</w:t>
      </w:r>
      <w:r w:rsidRPr="00B93E6A">
        <w:rPr>
          <w:rtl/>
          <w:lang w:bidi="fa-IR"/>
        </w:rPr>
        <w:t xml:space="preserve"> ، فَقَالَ ابْنُ عَبَّاسٍ :</w:t>
      </w:r>
      <w:r>
        <w:rPr>
          <w:rFonts w:hint="cs"/>
          <w:rtl/>
          <w:lang w:bidi="fa-IR"/>
        </w:rPr>
        <w:t xml:space="preserve"> </w:t>
      </w:r>
      <w:r w:rsidRPr="00B93E6A">
        <w:rPr>
          <w:rtl/>
          <w:lang w:bidi="fa-IR"/>
        </w:rPr>
        <w:t xml:space="preserve">سُبْحَانَ اللهِ </w:t>
      </w:r>
      <w:r w:rsidRPr="007F7D59">
        <w:rPr>
          <w:rStyle w:val="libFootnotenumChar"/>
          <w:rtl/>
        </w:rPr>
        <w:t>(4)</w:t>
      </w:r>
      <w:r>
        <w:rPr>
          <w:rtl/>
          <w:lang w:bidi="fa-IR"/>
        </w:rPr>
        <w:t xml:space="preserve"> الْعَظِيمِ ، أَ</w:t>
      </w:r>
      <w:r w:rsidRPr="00B93E6A">
        <w:rPr>
          <w:rtl/>
          <w:lang w:bidi="fa-IR"/>
        </w:rPr>
        <w:t xml:space="preserve">تَرَوْنَ أَنَّ الَّذِي أَحْصى رَمْلَ عَالِجٍ عَدَداً جَعَلَ فِي مَالٍ نِصْفاً وَنِصْفاً </w:t>
      </w:r>
      <w:r w:rsidRPr="007F7D59">
        <w:rPr>
          <w:rStyle w:val="libFootnotenumChar"/>
          <w:rtl/>
        </w:rPr>
        <w:t>(5)</w:t>
      </w:r>
      <w:r w:rsidRPr="00B93E6A">
        <w:rPr>
          <w:rtl/>
          <w:lang w:bidi="fa-IR"/>
        </w:rPr>
        <w:t xml:space="preserve"> وَثُلُثاً</w:t>
      </w:r>
      <w:r>
        <w:rPr>
          <w:rtl/>
          <w:lang w:bidi="fa-IR"/>
        </w:rPr>
        <w:t>؟</w:t>
      </w:r>
      <w:r w:rsidRPr="00B93E6A">
        <w:rPr>
          <w:rtl/>
          <w:lang w:bidi="fa-IR"/>
        </w:rPr>
        <w:t xml:space="preserve"> فَهذَانِ النِّصْفَانِ قَدْ ذَهَبَا بِالْمَالِ ، فَأَيْنَ مَوْضِعُ الثُّلُثِ</w:t>
      </w:r>
      <w:r>
        <w:rPr>
          <w:rtl/>
          <w:lang w:bidi="fa-IR"/>
        </w:rPr>
        <w:t>؟</w:t>
      </w:r>
    </w:p>
    <w:p w:rsidR="00243845" w:rsidRPr="00B93E6A" w:rsidRDefault="00243845" w:rsidP="00206510">
      <w:pPr>
        <w:pStyle w:val="libNormal"/>
        <w:rPr>
          <w:rtl/>
          <w:lang w:bidi="fa-IR"/>
        </w:rPr>
      </w:pPr>
      <w:r w:rsidRPr="00B93E6A">
        <w:rPr>
          <w:rtl/>
          <w:lang w:bidi="fa-IR"/>
        </w:rPr>
        <w:t xml:space="preserve">فَقَالَ لَهُ زُفَرُ بْنُ أَوْسٍ الْبَصْرِيُّ : يَا أَبَا الْعَبَّاسِ </w:t>
      </w:r>
      <w:r w:rsidRPr="007F7D59">
        <w:rPr>
          <w:rStyle w:val="libFootnotenumChar"/>
          <w:rtl/>
        </w:rPr>
        <w:t>(6)</w:t>
      </w:r>
      <w:r w:rsidRPr="00B93E6A">
        <w:rPr>
          <w:rtl/>
          <w:lang w:bidi="fa-IR"/>
        </w:rPr>
        <w:t xml:space="preserve"> ، فَمَنْ أَوَّلُ مَنْ أَعَالَ </w:t>
      </w:r>
      <w:r w:rsidRPr="007F7D59">
        <w:rPr>
          <w:rStyle w:val="libFootnotenumChar"/>
          <w:rtl/>
        </w:rPr>
        <w:t>(7)</w:t>
      </w:r>
      <w:r w:rsidRPr="00B93E6A">
        <w:rPr>
          <w:rtl/>
          <w:lang w:bidi="fa-IR"/>
        </w:rPr>
        <w:t xml:space="preserve"> الْفَرَائِضَ</w:t>
      </w:r>
      <w:r>
        <w:rPr>
          <w:rtl/>
          <w:lang w:bidi="fa-IR"/>
        </w:rPr>
        <w:t>؟</w:t>
      </w:r>
    </w:p>
    <w:p w:rsidR="00243845" w:rsidRPr="00B93E6A" w:rsidRDefault="00243845" w:rsidP="00206510">
      <w:pPr>
        <w:pStyle w:val="libNormal"/>
        <w:rPr>
          <w:rtl/>
          <w:lang w:bidi="fa-IR"/>
        </w:rPr>
      </w:pPr>
      <w:r w:rsidRPr="00B93E6A">
        <w:rPr>
          <w:rtl/>
          <w:lang w:bidi="fa-IR"/>
        </w:rPr>
        <w:t xml:space="preserve">فَقَالَ : عُمَرُ بْنُ الْخَطَّابِ </w:t>
      </w:r>
      <w:r w:rsidRPr="007F7D59">
        <w:rPr>
          <w:rStyle w:val="libFootnotenumChar"/>
          <w:rtl/>
        </w:rPr>
        <w:t>(8)</w:t>
      </w:r>
      <w:r w:rsidRPr="00B93E6A">
        <w:rPr>
          <w:rtl/>
          <w:lang w:bidi="fa-IR"/>
        </w:rPr>
        <w:t xml:space="preserve"> ؛ لَمَّا الْتَفَّتْ عِنْدَهُ الْفَرَائِضُ </w:t>
      </w:r>
      <w:r w:rsidRPr="007F7D59">
        <w:rPr>
          <w:rStyle w:val="libFootnotenumChar"/>
          <w:rtl/>
        </w:rPr>
        <w:t>(9)</w:t>
      </w:r>
      <w:r w:rsidRPr="00B93E6A">
        <w:rPr>
          <w:rtl/>
          <w:lang w:bidi="fa-IR"/>
        </w:rPr>
        <w:t xml:space="preserve"> ، وَدَفَعَ بَعْضُهَا بَعْضاً ، قَالَ </w:t>
      </w:r>
      <w:r w:rsidRPr="007F7D59">
        <w:rPr>
          <w:rStyle w:val="libFootnotenumChar"/>
          <w:rtl/>
        </w:rPr>
        <w:t>(10)</w:t>
      </w:r>
      <w:r w:rsidRPr="00B93E6A">
        <w:rPr>
          <w:rtl/>
          <w:lang w:bidi="fa-IR"/>
        </w:rPr>
        <w:t xml:space="preserve"> :</w:t>
      </w:r>
      <w:r>
        <w:rPr>
          <w:rFonts w:hint="cs"/>
          <w:rtl/>
          <w:lang w:bidi="fa-IR"/>
        </w:rPr>
        <w:t xml:space="preserve"> </w:t>
      </w:r>
      <w:r w:rsidRPr="00B93E6A">
        <w:rPr>
          <w:rtl/>
          <w:lang w:bidi="fa-IR"/>
        </w:rPr>
        <w:t xml:space="preserve">وَاللهِ مَا أَدْرِي أَيَّكُمْ قَدَّمَ اللهُ وَأَيَّكُمْ أَخَّرَ ، وَمَا أَجِدُ شَيْئاً هُوَ أَوْسَعُ مِنْ أَنْ أَقْسِمَ عَلَيْكُمْ هذَا الْمَالَ بِالْحِصَصِ ، فَأَدْخَلَ عَلى كُلِّ ذِي حَقٍّ </w:t>
      </w:r>
      <w:r w:rsidRPr="007F7D59">
        <w:rPr>
          <w:rStyle w:val="libFootnotenumChar"/>
          <w:rtl/>
        </w:rPr>
        <w:t>(11)</w:t>
      </w:r>
      <w:r w:rsidRPr="00B93E6A">
        <w:rPr>
          <w:rtl/>
          <w:lang w:bidi="fa-IR"/>
        </w:rPr>
        <w:t xml:space="preserve"> مَا دَخَلَ عَلَيْهِ مِنْ عَوْلِ الْفَرِيضَةِ </w:t>
      </w:r>
      <w:r w:rsidRPr="007F7D59">
        <w:rPr>
          <w:rStyle w:val="libFootnotenumChar"/>
          <w:rtl/>
        </w:rPr>
        <w:t>(12)</w:t>
      </w:r>
      <w:r w:rsidRPr="00B93E6A">
        <w:rPr>
          <w:rtl/>
          <w:lang w:bidi="fa-IR"/>
        </w:rPr>
        <w:t xml:space="preserve"> ، وَايْمُ اللهِ أَنْ </w:t>
      </w:r>
      <w:r w:rsidRPr="007F7D59">
        <w:rPr>
          <w:rStyle w:val="libFootnotenumChar"/>
          <w:rtl/>
        </w:rPr>
        <w:t>(13)</w:t>
      </w:r>
      <w:r w:rsidRPr="00B93E6A">
        <w:rPr>
          <w:rtl/>
          <w:lang w:bidi="fa-IR"/>
        </w:rPr>
        <w:t xml:space="preserve"> لَوْ قَدَّمَ مَنْ قَدَّمَ اللهُ ، وَأَخَّرَ مَنْ أَخَّرَ اللهُ ، مَا عَالَتْ فَرِيضَةٌ.</w:t>
      </w:r>
    </w:p>
    <w:p w:rsidR="00243845" w:rsidRPr="00B93E6A" w:rsidRDefault="00243845" w:rsidP="00206510">
      <w:pPr>
        <w:pStyle w:val="libNormal"/>
        <w:rPr>
          <w:rtl/>
          <w:lang w:bidi="fa-IR"/>
        </w:rPr>
      </w:pPr>
      <w:r w:rsidRPr="00B93E6A">
        <w:rPr>
          <w:rtl/>
          <w:lang w:bidi="fa-IR"/>
        </w:rPr>
        <w:t xml:space="preserve">فَقَالَ لَهُ زُفَرُ بْنُ أَوْسٍ </w:t>
      </w:r>
      <w:r w:rsidRPr="007F7D59">
        <w:rPr>
          <w:rStyle w:val="libFootnotenumChar"/>
          <w:rtl/>
        </w:rPr>
        <w:t>(14)</w:t>
      </w:r>
      <w:r w:rsidRPr="00B93E6A">
        <w:rPr>
          <w:rtl/>
          <w:lang w:bidi="fa-IR"/>
        </w:rPr>
        <w:t xml:space="preserve"> : وَأَيَّهَا قَدَّمَ ، وَأَيَّهَا أَخَّرَ</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E26DA0">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بح ، بف ، جت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والعلل : « جلست إلى » بدل « جالست</w:t>
      </w:r>
      <w:r w:rsidR="00243845">
        <w:rPr>
          <w:rtl/>
        </w:rPr>
        <w:t xml:space="preserve"> ».</w:t>
      </w:r>
      <w:r w:rsidR="00243845" w:rsidRPr="00B93E6A">
        <w:rPr>
          <w:rtl/>
        </w:rPr>
        <w:t xml:space="preserve"> وفي « ق ، بح ، بف ، جت » : + « إلى</w:t>
      </w:r>
      <w:r w:rsidR="00243845">
        <w:rPr>
          <w:rtl/>
        </w:rPr>
        <w:t xml:space="preserve"> ».</w:t>
      </w:r>
      <w:r w:rsidR="00E26DA0">
        <w:rPr>
          <w:rFonts w:hint="cs"/>
          <w:rtl/>
        </w:rPr>
        <w:t xml:space="preserve">                           </w:t>
      </w:r>
      <w:r>
        <w:rPr>
          <w:rtl/>
        </w:rPr>
        <w:t>(2).</w:t>
      </w:r>
      <w:r w:rsidR="00243845" w:rsidRPr="00B93E6A">
        <w:rPr>
          <w:rtl/>
        </w:rPr>
        <w:t xml:space="preserve"> في </w:t>
      </w:r>
      <w:r w:rsidR="00243845" w:rsidRPr="008B6341">
        <w:rPr>
          <w:rStyle w:val="libFootnoteBoldChar"/>
          <w:rtl/>
        </w:rPr>
        <w:t>الفقيه</w:t>
      </w:r>
      <w:r w:rsidR="00243845" w:rsidRPr="00B93E6A">
        <w:rPr>
          <w:rtl/>
        </w:rPr>
        <w:t xml:space="preserve"> والعلل : + « عليّ</w:t>
      </w:r>
      <w:r w:rsidR="00243845">
        <w:rPr>
          <w:rtl/>
        </w:rPr>
        <w:t xml:space="preserve"> ».</w:t>
      </w:r>
    </w:p>
    <w:tbl>
      <w:tblPr>
        <w:tblStyle w:val="TableGrid"/>
        <w:bidiVisual/>
        <w:tblW w:w="0" w:type="auto"/>
        <w:tblLook w:val="04A0"/>
      </w:tblPr>
      <w:tblGrid>
        <w:gridCol w:w="4006"/>
        <w:gridCol w:w="4006"/>
      </w:tblGrid>
      <w:tr w:rsidR="00E26DA0" w:rsidTr="00E26DA0">
        <w:tc>
          <w:tcPr>
            <w:tcW w:w="4006" w:type="dxa"/>
          </w:tcPr>
          <w:p w:rsidR="00E26DA0" w:rsidRDefault="00E26DA0" w:rsidP="00AE73AA">
            <w:pPr>
              <w:pStyle w:val="libFootnote0"/>
              <w:rPr>
                <w:rtl/>
              </w:rPr>
            </w:pPr>
            <w:r>
              <w:rPr>
                <w:rtl/>
              </w:rPr>
              <w:t>(3).</w:t>
            </w:r>
            <w:r w:rsidRPr="00B93E6A">
              <w:rPr>
                <w:rtl/>
              </w:rPr>
              <w:t xml:space="preserve"> في </w:t>
            </w:r>
            <w:r w:rsidRPr="0048092F">
              <w:rPr>
                <w:rStyle w:val="libFootnoteBoldChar"/>
                <w:rtl/>
              </w:rPr>
              <w:t>التهذيب</w:t>
            </w:r>
            <w:r w:rsidRPr="00B93E6A">
              <w:rPr>
                <w:rtl/>
              </w:rPr>
              <w:t xml:space="preserve"> : « والمواريث</w:t>
            </w:r>
            <w:r>
              <w:rPr>
                <w:rtl/>
              </w:rPr>
              <w:t xml:space="preserve"> ».</w:t>
            </w:r>
          </w:p>
        </w:tc>
        <w:tc>
          <w:tcPr>
            <w:tcW w:w="4006" w:type="dxa"/>
          </w:tcPr>
          <w:p w:rsidR="00E26DA0" w:rsidRDefault="00E26DA0" w:rsidP="00AE73AA">
            <w:pPr>
              <w:pStyle w:val="libFootnote0"/>
              <w:rPr>
                <w:rtl/>
              </w:rPr>
            </w:pPr>
            <w:r>
              <w:rPr>
                <w:rtl/>
              </w:rPr>
              <w:t>(4).</w:t>
            </w:r>
            <w:r w:rsidRPr="00B93E6A">
              <w:rPr>
                <w:rtl/>
              </w:rPr>
              <w:t xml:space="preserve"> في « بف » :</w:t>
            </w:r>
            <w:r>
              <w:rPr>
                <w:rtl/>
              </w:rPr>
              <w:t xml:space="preserve"> - </w:t>
            </w:r>
            <w:r w:rsidRPr="00B93E6A">
              <w:rPr>
                <w:rtl/>
              </w:rPr>
              <w:t>« الله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122 : « قوله : نصفاً ونصفاً. مثال ذلك : إن ماتت امرأة وتركت زوجاً وإخوتها لا</w:t>
      </w:r>
      <w:r w:rsidR="00A7487C">
        <w:rPr>
          <w:rFonts w:hint="cs"/>
          <w:rtl/>
        </w:rPr>
        <w:t>ُ</w:t>
      </w:r>
      <w:r w:rsidR="00243845" w:rsidRPr="00B93E6A">
        <w:rPr>
          <w:rtl/>
        </w:rPr>
        <w:t>مّها وا</w:t>
      </w:r>
      <w:r w:rsidR="00A7487C">
        <w:rPr>
          <w:rFonts w:hint="cs"/>
          <w:rtl/>
        </w:rPr>
        <w:t>ُ</w:t>
      </w:r>
      <w:r w:rsidR="00243845" w:rsidRPr="00B93E6A">
        <w:rPr>
          <w:rtl/>
        </w:rPr>
        <w:t>ختها لأبيها ، فإنّ للزوج النصف : ثلاثة أسهم ، وللإخوة من الا</w:t>
      </w:r>
      <w:r w:rsidR="00A7487C">
        <w:rPr>
          <w:rFonts w:hint="cs"/>
          <w:rtl/>
        </w:rPr>
        <w:t>ُ</w:t>
      </w:r>
      <w:r w:rsidR="00A7487C">
        <w:rPr>
          <w:rtl/>
        </w:rPr>
        <w:t>مّ الثلث : سهمين ، ولل</w:t>
      </w:r>
      <w:r w:rsidR="00243845" w:rsidRPr="00B93E6A">
        <w:rPr>
          <w:rtl/>
        </w:rPr>
        <w:t>ا</w:t>
      </w:r>
      <w:r w:rsidR="00A7487C">
        <w:rPr>
          <w:rFonts w:hint="cs"/>
          <w:rtl/>
        </w:rPr>
        <w:t>ُ</w:t>
      </w:r>
      <w:r w:rsidR="00243845" w:rsidRPr="00B93E6A">
        <w:rPr>
          <w:rtl/>
        </w:rPr>
        <w:t xml:space="preserve">خت من الأب أيضاً عندهم النصف : ثلاثة أسهم ، يصير من ستّة تعول إلى الثمانية ، ويحتجّون بذلك بقوله تعالى : </w:t>
      </w:r>
      <w:r w:rsidR="00243845" w:rsidRPr="002D5331">
        <w:rPr>
          <w:rStyle w:val="libAlaemChar"/>
          <w:rtl/>
        </w:rPr>
        <w:t>(</w:t>
      </w:r>
      <w:r w:rsidR="00243845" w:rsidRPr="003F65D3">
        <w:rPr>
          <w:rStyle w:val="libFootnoteAieChar"/>
          <w:rFonts w:hint="cs"/>
          <w:rtl/>
        </w:rPr>
        <w:t xml:space="preserve"> </w:t>
      </w:r>
      <w:r w:rsidR="00243845" w:rsidRPr="003F65D3">
        <w:rPr>
          <w:rStyle w:val="libFootnoteAieChar"/>
          <w:rtl/>
        </w:rPr>
        <w:t>وَلَهُ أُخْتٌ فَلَه</w:t>
      </w:r>
      <w:r w:rsidR="00A7487C">
        <w:rPr>
          <w:rStyle w:val="libFootnoteAieChar"/>
          <w:rFonts w:hint="cs"/>
          <w:rtl/>
        </w:rPr>
        <w:t>َ</w:t>
      </w:r>
      <w:r w:rsidR="00243845" w:rsidRPr="003F65D3">
        <w:rPr>
          <w:rStyle w:val="libFootnoteAieChar"/>
          <w:rtl/>
        </w:rPr>
        <w:t>ا نِصْفُ م</w:t>
      </w:r>
      <w:r w:rsidR="00A7487C">
        <w:rPr>
          <w:rStyle w:val="libFootnoteAieChar"/>
          <w:rFonts w:hint="cs"/>
          <w:rtl/>
        </w:rPr>
        <w:t>َ</w:t>
      </w:r>
      <w:r w:rsidR="00243845" w:rsidRPr="003F65D3">
        <w:rPr>
          <w:rStyle w:val="libFootnoteAieChar"/>
          <w:rtl/>
        </w:rPr>
        <w:t>ا تَرَكَ</w:t>
      </w:r>
      <w:r w:rsidR="00243845" w:rsidRPr="003F65D3">
        <w:rPr>
          <w:rStyle w:val="libFootnoteAieChar"/>
          <w:rFonts w:hint="cs"/>
          <w:rtl/>
        </w:rPr>
        <w:t xml:space="preserve"> </w:t>
      </w:r>
      <w:r w:rsidR="00243845" w:rsidRPr="002D5331">
        <w:rPr>
          <w:rStyle w:val="libAlaemChar"/>
          <w:rtl/>
        </w:rPr>
        <w:t>)</w:t>
      </w:r>
      <w:r w:rsidR="00B444AF">
        <w:rPr>
          <w:rtl/>
        </w:rPr>
        <w:t xml:space="preserve"> وعندنا لل</w:t>
      </w:r>
      <w:r w:rsidR="00243845" w:rsidRPr="00B93E6A">
        <w:rPr>
          <w:rtl/>
        </w:rPr>
        <w:t>ا</w:t>
      </w:r>
      <w:r w:rsidR="00B444AF">
        <w:rPr>
          <w:rFonts w:hint="cs"/>
          <w:rtl/>
        </w:rPr>
        <w:t>ُ</w:t>
      </w:r>
      <w:r w:rsidR="00243845" w:rsidRPr="00B93E6A">
        <w:rPr>
          <w:rtl/>
        </w:rPr>
        <w:t>خت من الأب السدس</w:t>
      </w:r>
      <w:r w:rsidR="00243845">
        <w:rPr>
          <w:rtl/>
        </w:rPr>
        <w:t xml:space="preserve"> ».</w:t>
      </w:r>
    </w:p>
    <w:tbl>
      <w:tblPr>
        <w:tblStyle w:val="TableGrid"/>
        <w:bidiVisual/>
        <w:tblW w:w="0" w:type="auto"/>
        <w:tblLook w:val="04A0"/>
      </w:tblPr>
      <w:tblGrid>
        <w:gridCol w:w="4006"/>
        <w:gridCol w:w="4006"/>
      </w:tblGrid>
      <w:tr w:rsidR="00B444AF" w:rsidTr="00B444AF">
        <w:tc>
          <w:tcPr>
            <w:tcW w:w="4006" w:type="dxa"/>
          </w:tcPr>
          <w:p w:rsidR="00B444AF" w:rsidRDefault="00B444AF" w:rsidP="00AE73AA">
            <w:pPr>
              <w:pStyle w:val="libFootnote0"/>
              <w:rPr>
                <w:rtl/>
              </w:rPr>
            </w:pPr>
            <w:r>
              <w:rPr>
                <w:rtl/>
              </w:rPr>
              <w:t>(6).</w:t>
            </w:r>
            <w:r w:rsidRPr="00B93E6A">
              <w:rPr>
                <w:rtl/>
              </w:rPr>
              <w:t xml:space="preserve"> في </w:t>
            </w:r>
            <w:r w:rsidRPr="008B6341">
              <w:rPr>
                <w:rStyle w:val="libFootnoteBoldChar"/>
                <w:rtl/>
              </w:rPr>
              <w:t>الفقيه</w:t>
            </w:r>
            <w:r w:rsidRPr="00B93E6A">
              <w:rPr>
                <w:rtl/>
              </w:rPr>
              <w:t xml:space="preserve"> والعلل : « يا ابن عبّاس</w:t>
            </w:r>
            <w:r>
              <w:rPr>
                <w:rtl/>
              </w:rPr>
              <w:t xml:space="preserve"> ».</w:t>
            </w:r>
          </w:p>
        </w:tc>
        <w:tc>
          <w:tcPr>
            <w:tcW w:w="4006" w:type="dxa"/>
          </w:tcPr>
          <w:p w:rsidR="00B444AF" w:rsidRDefault="00B444AF" w:rsidP="00AE73AA">
            <w:pPr>
              <w:pStyle w:val="libFootnote0"/>
              <w:rPr>
                <w:rtl/>
              </w:rPr>
            </w:pPr>
            <w:r>
              <w:rPr>
                <w:rtl/>
              </w:rPr>
              <w:t>(7).</w:t>
            </w:r>
            <w:r w:rsidRPr="00B93E6A">
              <w:rPr>
                <w:rtl/>
              </w:rPr>
              <w:t xml:space="preserve"> في « جت » : + « هذه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 « قال رمع » بدل « فقال عمر بن الخطّاب</w:t>
      </w:r>
      <w:r w:rsidR="00243845">
        <w:rPr>
          <w:rtl/>
        </w:rPr>
        <w:t xml:space="preserve"> ».</w:t>
      </w:r>
      <w:r w:rsidR="00243845" w:rsidRPr="00B93E6A">
        <w:rPr>
          <w:rtl/>
        </w:rPr>
        <w:t xml:space="preserve"> وفي </w:t>
      </w:r>
      <w:r w:rsidR="00325763" w:rsidRPr="00325763">
        <w:rPr>
          <w:rStyle w:val="libFootnoteBoldChar"/>
          <w:rtl/>
        </w:rPr>
        <w:t>الوافي</w:t>
      </w:r>
      <w:r w:rsidR="00243845" w:rsidRPr="00B93E6A">
        <w:rPr>
          <w:rtl/>
        </w:rPr>
        <w:t xml:space="preserve"> : « في </w:t>
      </w:r>
      <w:r w:rsidR="00243845" w:rsidRPr="008B6341">
        <w:rPr>
          <w:rStyle w:val="libFootnoteBoldChar"/>
          <w:rtl/>
        </w:rPr>
        <w:t>الفقيه</w:t>
      </w:r>
      <w:r w:rsidR="00243845" w:rsidRPr="00B93E6A">
        <w:rPr>
          <w:rtl/>
        </w:rPr>
        <w:t xml:space="preserve"> : « رمع » بدل عمر في الموضعين [ أي هذا الموضع وما يأتي ] بدون ابن الخطّاب ، وإنّما قلبت للتقيّة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بن ، جد » </w:t>
      </w:r>
      <w:r w:rsidR="00243845" w:rsidRPr="00DC50BB">
        <w:rPr>
          <w:rStyle w:val="libFootnoteBoldChar"/>
          <w:rtl/>
        </w:rPr>
        <w:t>والوسائل</w:t>
      </w:r>
      <w:r w:rsidR="00243845" w:rsidRPr="00B93E6A">
        <w:rPr>
          <w:rtl/>
        </w:rPr>
        <w:t xml:space="preserve"> : « الفرائض عنده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بن ، جد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 « سهم</w:t>
      </w:r>
      <w:r w:rsidR="00243845">
        <w:rPr>
          <w:rtl/>
        </w:rPr>
        <w:t xml:space="preserve"> ».</w:t>
      </w:r>
      <w:r w:rsidR="00243845" w:rsidRPr="00B93E6A">
        <w:rPr>
          <w:rtl/>
        </w:rPr>
        <w:t xml:space="preserve"> وفي « ق ، </w:t>
      </w:r>
      <w:r w:rsidR="000D3416">
        <w:rPr>
          <w:rtl/>
        </w:rPr>
        <w:t>ك</w:t>
      </w:r>
      <w:r w:rsidR="00243845" w:rsidRPr="00B93E6A">
        <w:rPr>
          <w:rtl/>
        </w:rPr>
        <w:t xml:space="preserve"> ، ن ، بح ، بف ، جت » </w:t>
      </w:r>
      <w:r w:rsidR="00243845" w:rsidRPr="0048092F">
        <w:rPr>
          <w:rStyle w:val="libFootnoteBoldChar"/>
          <w:rtl/>
        </w:rPr>
        <w:t>والتهذيب</w:t>
      </w:r>
      <w:r w:rsidR="00243845" w:rsidRPr="00B93E6A">
        <w:rPr>
          <w:rtl/>
        </w:rPr>
        <w:t xml:space="preserve"> : + « حقّ</w:t>
      </w:r>
      <w:r w:rsidR="00243845">
        <w:rPr>
          <w:rtl/>
        </w:rPr>
        <w:t xml:space="preserve"> ».</w:t>
      </w:r>
      <w:r w:rsidR="00243845" w:rsidRPr="00B93E6A">
        <w:rPr>
          <w:rtl/>
        </w:rPr>
        <w:t xml:space="preserve"> وفي « جد » وحاشية « بح ، جت » : + « حقّه</w:t>
      </w:r>
      <w:r w:rsidR="00243845">
        <w:rPr>
          <w:rtl/>
        </w:rPr>
        <w:t xml:space="preserve"> ».</w:t>
      </w:r>
      <w:r w:rsidR="00243845" w:rsidRPr="00B93E6A">
        <w:rPr>
          <w:rtl/>
        </w:rPr>
        <w:t xml:space="preserve"> وفي حاشية « م » : + « سهم</w:t>
      </w:r>
      <w:r w:rsidR="00243845">
        <w:rPr>
          <w:rtl/>
        </w:rPr>
        <w:t xml:space="preserve"> ».</w:t>
      </w:r>
      <w:r w:rsidR="00243845" w:rsidRPr="00B93E6A">
        <w:rPr>
          <w:rtl/>
        </w:rPr>
        <w:t xml:space="preserve"> وفي العلل : « مال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بن ، جد » </w:t>
      </w:r>
      <w:r w:rsidR="00243845" w:rsidRPr="00DC50BB">
        <w:rPr>
          <w:rStyle w:val="libFootnoteBoldChar"/>
          <w:rtl/>
        </w:rPr>
        <w:t>والوسائل</w:t>
      </w:r>
      <w:r w:rsidR="00243845" w:rsidRPr="00B93E6A">
        <w:rPr>
          <w:rtl/>
        </w:rPr>
        <w:t xml:space="preserve"> : « الفرائض</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w:t>
      </w:r>
      <w:r w:rsidR="000D3416">
        <w:rPr>
          <w:rtl/>
        </w:rPr>
        <w:t>ك</w:t>
      </w:r>
      <w:r w:rsidR="00243845" w:rsidRPr="00B93E6A">
        <w:rPr>
          <w:rtl/>
        </w:rPr>
        <w:t xml:space="preserve"> ، م ، بح ، بف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أوس</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5C18B1">
      <w:pPr>
        <w:pStyle w:val="libNormal"/>
        <w:rPr>
          <w:rtl/>
          <w:lang w:bidi="fa-IR"/>
        </w:rPr>
      </w:pPr>
      <w:r w:rsidRPr="00B93E6A">
        <w:rPr>
          <w:rtl/>
          <w:lang w:bidi="fa-IR"/>
        </w:rPr>
        <w:lastRenderedPageBreak/>
        <w:t xml:space="preserve">فَقَالَ : كُلُّ فَرِيضَةٍ لَمْ يُهْبِطْهَا اللهُ </w:t>
      </w:r>
      <w:r w:rsidRPr="007F7D59">
        <w:rPr>
          <w:rStyle w:val="libFootnotenumChar"/>
          <w:rtl/>
        </w:rPr>
        <w:t>(1)</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005C18B1">
        <w:rPr>
          <w:rtl/>
          <w:lang w:bidi="fa-IR"/>
        </w:rPr>
        <w:t>عَنْ فَرِيضَةٍ إِل</w:t>
      </w:r>
      <w:r w:rsidR="005C18B1">
        <w:rPr>
          <w:rFonts w:hint="cs"/>
          <w:rtl/>
          <w:lang w:bidi="fa-IR"/>
        </w:rPr>
        <w:t>َّ</w:t>
      </w:r>
      <w:r w:rsidR="005C18B1">
        <w:rPr>
          <w:rtl/>
          <w:lang w:bidi="fa-IR"/>
        </w:rPr>
        <w:t>ا</w:t>
      </w:r>
      <w:r w:rsidRPr="00B93E6A">
        <w:rPr>
          <w:rtl/>
          <w:lang w:bidi="fa-IR"/>
        </w:rPr>
        <w:t xml:space="preserve"> إِلى فَرِيضَةٍ ، فَهذَا مَا قَدَّمَ اللهُ ، وَأَمَّا مَا أَخَّرَ اللهُ </w:t>
      </w:r>
      <w:r w:rsidRPr="007F7D59">
        <w:rPr>
          <w:rStyle w:val="libFootnotenumChar"/>
          <w:rtl/>
        </w:rPr>
        <w:t>(2)</w:t>
      </w:r>
      <w:r w:rsidRPr="00B93E6A">
        <w:rPr>
          <w:rtl/>
          <w:lang w:bidi="fa-IR"/>
        </w:rPr>
        <w:t xml:space="preserve"> فَكُلُّ فَرِيضَةٍ إِذَا زَالَتْ عَنْ فَرْضِهَا ، لَمْ </w:t>
      </w:r>
      <w:r w:rsidRPr="007F7D59">
        <w:rPr>
          <w:rStyle w:val="libFootnotenumChar"/>
          <w:rtl/>
        </w:rPr>
        <w:t>(3)</w:t>
      </w:r>
      <w:r w:rsidRPr="00B93E6A">
        <w:rPr>
          <w:rtl/>
          <w:lang w:bidi="fa-IR"/>
        </w:rPr>
        <w:t xml:space="preserve"> يَكُنْ </w:t>
      </w:r>
      <w:r w:rsidRPr="007F7D59">
        <w:rPr>
          <w:rStyle w:val="libFootnotenumChar"/>
          <w:rtl/>
        </w:rPr>
        <w:t>(4)</w:t>
      </w:r>
      <w:r w:rsidRPr="00B93E6A">
        <w:rPr>
          <w:rtl/>
          <w:lang w:bidi="fa-IR"/>
        </w:rPr>
        <w:t xml:space="preserve"> لَهَا </w:t>
      </w:r>
      <w:r w:rsidR="005C18B1">
        <w:rPr>
          <w:rtl/>
          <w:lang w:bidi="fa-IR"/>
        </w:rPr>
        <w:t>إِل</w:t>
      </w:r>
      <w:r w:rsidR="005C18B1">
        <w:rPr>
          <w:rFonts w:hint="cs"/>
          <w:rtl/>
          <w:lang w:bidi="fa-IR"/>
        </w:rPr>
        <w:t>َّ</w:t>
      </w:r>
      <w:r w:rsidR="005C18B1">
        <w:rPr>
          <w:rtl/>
          <w:lang w:bidi="fa-IR"/>
        </w:rPr>
        <w:t>ا</w:t>
      </w:r>
      <w:r w:rsidR="005C18B1" w:rsidRPr="00B93E6A">
        <w:rPr>
          <w:rtl/>
          <w:lang w:bidi="fa-IR"/>
        </w:rPr>
        <w:t xml:space="preserve"> </w:t>
      </w:r>
      <w:r w:rsidRPr="00B93E6A">
        <w:rPr>
          <w:rtl/>
          <w:lang w:bidi="fa-IR"/>
        </w:rPr>
        <w:t xml:space="preserve">مَا بَقِيَ ، فَتِلْكَ الَّتِي أَخَّرَ </w:t>
      </w:r>
      <w:r w:rsidRPr="007F7D59">
        <w:rPr>
          <w:rStyle w:val="libFootnotenumChar"/>
          <w:rtl/>
        </w:rPr>
        <w:t>(5)</w:t>
      </w:r>
      <w:r w:rsidR="005C18B1" w:rsidRPr="005C18B1">
        <w:rPr>
          <w:rFonts w:hint="cs"/>
          <w:rtl/>
        </w:rPr>
        <w:t>.</w:t>
      </w:r>
    </w:p>
    <w:p w:rsidR="00243845" w:rsidRPr="00B93E6A" w:rsidRDefault="00243845" w:rsidP="00206510">
      <w:pPr>
        <w:pStyle w:val="libNormal"/>
        <w:rPr>
          <w:rtl/>
          <w:lang w:bidi="fa-IR"/>
        </w:rPr>
      </w:pPr>
      <w:r w:rsidRPr="00B93E6A">
        <w:rPr>
          <w:rtl/>
          <w:lang w:bidi="fa-IR"/>
        </w:rPr>
        <w:t xml:space="preserve">وَأَمَّا </w:t>
      </w:r>
      <w:r w:rsidRPr="007F7D59">
        <w:rPr>
          <w:rStyle w:val="libFootnotenumChar"/>
          <w:rtl/>
        </w:rPr>
        <w:t>(6)</w:t>
      </w:r>
      <w:r w:rsidRPr="00B93E6A">
        <w:rPr>
          <w:rtl/>
          <w:lang w:bidi="fa-IR"/>
        </w:rPr>
        <w:t xml:space="preserve"> الَّتِي </w:t>
      </w:r>
      <w:r w:rsidRPr="007F7D59">
        <w:rPr>
          <w:rStyle w:val="libFootnotenumChar"/>
          <w:rtl/>
        </w:rPr>
        <w:t>(7)</w:t>
      </w:r>
      <w:r w:rsidRPr="00B93E6A">
        <w:rPr>
          <w:rtl/>
          <w:lang w:bidi="fa-IR"/>
        </w:rPr>
        <w:t xml:space="preserve"> قَدَّمَ ، فَالزَّوْجُ لَهُ النِّصْفُ ، فَإِذَا دَخَلَ عَلَيْهِ مَا يُزِيلُهُ عَنْهُ رَجَعَ إِلَى الرُّبُعِ ، وَلَا يُزِيلُهُ </w:t>
      </w:r>
      <w:r w:rsidRPr="007F7D59">
        <w:rPr>
          <w:rStyle w:val="libFootnotenumChar"/>
          <w:rtl/>
        </w:rPr>
        <w:t>(8)</w:t>
      </w:r>
      <w:r w:rsidRPr="00B93E6A">
        <w:rPr>
          <w:rtl/>
          <w:lang w:bidi="fa-IR"/>
        </w:rPr>
        <w:t xml:space="preserve"> عَنْهُ شَيْ‌ءٌ ؛ وَالزَّوْجَةُ لَهَا الرُّبُعُ ، فَإِذَا زَالَتْ </w:t>
      </w:r>
      <w:r w:rsidRPr="007F7D59">
        <w:rPr>
          <w:rStyle w:val="libFootnotenumChar"/>
          <w:rtl/>
        </w:rPr>
        <w:t>(9)</w:t>
      </w:r>
      <w:r w:rsidRPr="00B93E6A">
        <w:rPr>
          <w:rtl/>
          <w:lang w:bidi="fa-IR"/>
        </w:rPr>
        <w:t xml:space="preserve"> عَنْهُ </w:t>
      </w:r>
      <w:r w:rsidRPr="007F7D59">
        <w:rPr>
          <w:rStyle w:val="libFootnotenumChar"/>
          <w:rtl/>
        </w:rPr>
        <w:t>(10)</w:t>
      </w:r>
      <w:r w:rsidRPr="00B93E6A">
        <w:rPr>
          <w:rtl/>
          <w:lang w:bidi="fa-IR"/>
        </w:rPr>
        <w:t xml:space="preserve"> صَارَتْ </w:t>
      </w:r>
      <w:r w:rsidRPr="007F7D59">
        <w:rPr>
          <w:rStyle w:val="libFootnotenumChar"/>
          <w:rtl/>
        </w:rPr>
        <w:t>(11)</w:t>
      </w:r>
      <w:r w:rsidRPr="00B93E6A">
        <w:rPr>
          <w:rtl/>
          <w:lang w:bidi="fa-IR"/>
        </w:rPr>
        <w:t xml:space="preserve"> إِلَى الثُّمُنِ ، لَا يُزِيلُهَا </w:t>
      </w:r>
      <w:r w:rsidRPr="007F7D59">
        <w:rPr>
          <w:rStyle w:val="libFootnotenumChar"/>
          <w:rtl/>
        </w:rPr>
        <w:t>(12)</w:t>
      </w:r>
      <w:r w:rsidRPr="00B93E6A">
        <w:rPr>
          <w:rtl/>
          <w:lang w:bidi="fa-IR"/>
        </w:rPr>
        <w:t xml:space="preserve"> عَنْهُ </w:t>
      </w:r>
      <w:r w:rsidRPr="007F7D59">
        <w:rPr>
          <w:rStyle w:val="libFootnotenumChar"/>
          <w:rtl/>
        </w:rPr>
        <w:t>(13)</w:t>
      </w:r>
      <w:r w:rsidRPr="00B93E6A">
        <w:rPr>
          <w:rtl/>
          <w:lang w:bidi="fa-IR"/>
        </w:rPr>
        <w:t xml:space="preserve"> شَيْ‌ءٌ ؛ وَالْأُمُّ لَهَا الثُّلُثُ ، فَإِذَا زَالَتْ عَنْهُ </w:t>
      </w:r>
      <w:r w:rsidRPr="007F7D59">
        <w:rPr>
          <w:rStyle w:val="libFootnotenumChar"/>
          <w:rtl/>
        </w:rPr>
        <w:t>(14)</w:t>
      </w:r>
      <w:r w:rsidRPr="00B93E6A">
        <w:rPr>
          <w:rtl/>
          <w:lang w:bidi="fa-IR"/>
        </w:rPr>
        <w:t xml:space="preserve"> صَارَتْ إِلَى السُّدُسِ ، وَلَا يُزِيلُهَا </w:t>
      </w:r>
      <w:r w:rsidRPr="007F7D59">
        <w:rPr>
          <w:rStyle w:val="libFootnotenumChar"/>
          <w:rtl/>
        </w:rPr>
        <w:t>(15)</w:t>
      </w:r>
      <w:r w:rsidRPr="00B93E6A">
        <w:rPr>
          <w:rtl/>
          <w:lang w:bidi="fa-IR"/>
        </w:rPr>
        <w:t xml:space="preserve"> عَنْهُ شَيْ‌ءٌ ؛ فَهذِهِ الْفَرَائِضُ الَّتِي قَدَّمَ اللهُ عَزَّ وَجَلَّ.</w:t>
      </w:r>
    </w:p>
    <w:p w:rsidR="00243845" w:rsidRPr="00B93E6A" w:rsidRDefault="00243845" w:rsidP="00206510">
      <w:pPr>
        <w:pStyle w:val="libNormal"/>
        <w:rPr>
          <w:rtl/>
          <w:lang w:bidi="fa-IR"/>
        </w:rPr>
      </w:pPr>
      <w:r w:rsidRPr="00B93E6A">
        <w:rPr>
          <w:rtl/>
          <w:lang w:bidi="fa-IR"/>
        </w:rPr>
        <w:t xml:space="preserve">وَأَمَّا الَّتِي أَخَّرَ </w:t>
      </w:r>
      <w:r w:rsidRPr="007F7D59">
        <w:rPr>
          <w:rStyle w:val="libFootnotenumChar"/>
          <w:rtl/>
        </w:rPr>
        <w:t>(16)</w:t>
      </w:r>
      <w:r w:rsidRPr="00B93E6A">
        <w:rPr>
          <w:rtl/>
          <w:lang w:bidi="fa-IR"/>
        </w:rPr>
        <w:t xml:space="preserve"> ، فَفَرِيضَةُ الْبَنَاتِ وَالْأَخَوَاتِ ، لَهَا النِّصْفُ وَالثُّلُثَانِ </w:t>
      </w:r>
      <w:r w:rsidRPr="007F7D59">
        <w:rPr>
          <w:rStyle w:val="libFootnotenumChar"/>
          <w:rtl/>
        </w:rPr>
        <w:t>(17)</w:t>
      </w:r>
      <w:r w:rsidRPr="00B93E6A">
        <w:rPr>
          <w:rtl/>
          <w:lang w:bidi="fa-IR"/>
        </w:rPr>
        <w:t xml:space="preserve"> ، فَإِذَا أَزَالَتْهُنَّ </w:t>
      </w:r>
      <w:r w:rsidRPr="007F7D59">
        <w:rPr>
          <w:rStyle w:val="libFootnotenumChar"/>
          <w:rtl/>
        </w:rPr>
        <w:t>(18)</w:t>
      </w:r>
      <w:r w:rsidRPr="00B93E6A">
        <w:rPr>
          <w:rtl/>
          <w:lang w:bidi="fa-IR"/>
        </w:rPr>
        <w:t xml:space="preserve"> الْفَرَائِضُ عَنْ ذلِكَ لَمْ يَكُنْ لَهَا </w:t>
      </w:r>
      <w:r w:rsidRPr="007F7D59">
        <w:rPr>
          <w:rStyle w:val="libFootnotenumChar"/>
          <w:rtl/>
        </w:rPr>
        <w:t>(19)</w:t>
      </w:r>
      <w:r w:rsidR="005C18B1">
        <w:rPr>
          <w:rtl/>
          <w:lang w:bidi="fa-IR"/>
        </w:rPr>
        <w:t xml:space="preserve"> إِل</w:t>
      </w:r>
      <w:r w:rsidR="005C18B1">
        <w:rPr>
          <w:rFonts w:hint="cs"/>
          <w:rtl/>
          <w:lang w:bidi="fa-IR"/>
        </w:rPr>
        <w:t>َّ</w:t>
      </w:r>
      <w:r w:rsidR="005C18B1">
        <w:rPr>
          <w:rtl/>
          <w:lang w:bidi="fa-IR"/>
        </w:rPr>
        <w:t>ا</w:t>
      </w:r>
      <w:r w:rsidRPr="00B93E6A">
        <w:rPr>
          <w:rtl/>
          <w:lang w:bidi="fa-IR"/>
        </w:rPr>
        <w:t xml:space="preserve"> مَا بَقِيَ ، فَتِلْكَ الَّتِي أَخَّرَ اللهُ </w:t>
      </w:r>
      <w:r w:rsidRPr="007F7D59">
        <w:rPr>
          <w:rStyle w:val="libFootnotenumChar"/>
          <w:rtl/>
        </w:rPr>
        <w:t>(20)</w:t>
      </w:r>
      <w:r w:rsidRPr="00B93E6A">
        <w:rPr>
          <w:rtl/>
          <w:lang w:bidi="fa-IR"/>
        </w:rPr>
        <w:t xml:space="preserve"> ، فَإِذَا‌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قوله : كلّ فريضة لم يهبطها الله ، هذا لا يجري في كلالة الا</w:t>
      </w:r>
      <w:r w:rsidR="006303CB">
        <w:rPr>
          <w:rFonts w:hint="cs"/>
          <w:rtl/>
        </w:rPr>
        <w:t>ُ</w:t>
      </w:r>
      <w:r w:rsidR="00243845" w:rsidRPr="00B93E6A">
        <w:rPr>
          <w:rtl/>
        </w:rPr>
        <w:t>مّ كما لا يخفى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بف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والعلل. وفي المطبوع : « ولم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sidRPr="00DC50BB">
        <w:rPr>
          <w:rStyle w:val="libFootnoteBoldChar"/>
          <w:rtl/>
        </w:rPr>
        <w:t>والوسائل</w:t>
      </w:r>
      <w:r w:rsidR="00243845" w:rsidRPr="00B93E6A">
        <w:rPr>
          <w:rtl/>
        </w:rPr>
        <w:t xml:space="preserve"> : « لم يبق</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وفي المطبوع : + « الله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بن ، جت » </w:t>
      </w:r>
      <w:r w:rsidR="00243845" w:rsidRPr="00DC50BB">
        <w:rPr>
          <w:rStyle w:val="libFootnoteBoldChar"/>
          <w:rtl/>
        </w:rPr>
        <w:t>والوسائل والفقيه</w:t>
      </w:r>
      <w:r w:rsidR="00243845" w:rsidRPr="00B93E6A">
        <w:rPr>
          <w:rtl/>
        </w:rPr>
        <w:t xml:space="preserve"> والعلل : « فأمّا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 الذي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ل ، م ، بن » </w:t>
      </w:r>
      <w:r w:rsidR="00243845" w:rsidRPr="00DC50BB">
        <w:rPr>
          <w:rStyle w:val="libFootnoteBoldChar"/>
          <w:rtl/>
        </w:rPr>
        <w:t>والوسائل والفقيه</w:t>
      </w:r>
      <w:r w:rsidR="00243845" w:rsidRPr="00B93E6A">
        <w:rPr>
          <w:rtl/>
        </w:rPr>
        <w:t xml:space="preserve"> </w:t>
      </w:r>
      <w:r w:rsidR="00243845" w:rsidRPr="0048092F">
        <w:rPr>
          <w:rStyle w:val="libFootnoteBoldChar"/>
          <w:rtl/>
        </w:rPr>
        <w:t>والتهذيب</w:t>
      </w:r>
      <w:r w:rsidR="00243845" w:rsidRPr="00B93E6A">
        <w:rPr>
          <w:rtl/>
        </w:rPr>
        <w:t xml:space="preserve"> والعلل : « لا يزيله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sidRPr="00DC50BB">
        <w:rPr>
          <w:rStyle w:val="libFootnoteBoldChar"/>
          <w:rtl/>
        </w:rPr>
        <w:t>والوسائل</w:t>
      </w:r>
      <w:r w:rsidR="00243845" w:rsidRPr="00B93E6A">
        <w:rPr>
          <w:rtl/>
        </w:rPr>
        <w:t xml:space="preserve"> : « فإذا دخل عليها ما يزيلها » بدل « فإذا زالت</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بف ، جت » وحاشية « بح » </w:t>
      </w:r>
      <w:r w:rsidR="00243845" w:rsidRPr="0048092F">
        <w:rPr>
          <w:rStyle w:val="libFootnoteBoldChar"/>
          <w:rtl/>
        </w:rPr>
        <w:t>والتهذيب</w:t>
      </w:r>
      <w:r w:rsidR="00243845" w:rsidRPr="00B93E6A">
        <w:rPr>
          <w:rtl/>
        </w:rPr>
        <w:t xml:space="preserve"> : « عنها</w:t>
      </w:r>
      <w:r w:rsidR="00243845">
        <w:rPr>
          <w:rtl/>
        </w:rPr>
        <w:t xml:space="preserve"> ».</w:t>
      </w:r>
    </w:p>
    <w:tbl>
      <w:tblPr>
        <w:tblStyle w:val="TableGrid"/>
        <w:bidiVisual/>
        <w:tblW w:w="0" w:type="auto"/>
        <w:tblLook w:val="04A0"/>
      </w:tblPr>
      <w:tblGrid>
        <w:gridCol w:w="4006"/>
        <w:gridCol w:w="4006"/>
      </w:tblGrid>
      <w:tr w:rsidR="006303CB" w:rsidTr="006303CB">
        <w:tc>
          <w:tcPr>
            <w:tcW w:w="4006" w:type="dxa"/>
          </w:tcPr>
          <w:p w:rsidR="006303CB" w:rsidRDefault="006303CB" w:rsidP="00AE73AA">
            <w:pPr>
              <w:pStyle w:val="libFootnote0"/>
              <w:rPr>
                <w:rtl/>
              </w:rPr>
            </w:pPr>
            <w:r>
              <w:rPr>
                <w:rtl/>
              </w:rPr>
              <w:t xml:space="preserve">(11). </w:t>
            </w:r>
            <w:r w:rsidRPr="00B93E6A">
              <w:rPr>
                <w:rtl/>
              </w:rPr>
              <w:t>في « ل ، جد » : « رجعت</w:t>
            </w:r>
            <w:r>
              <w:rPr>
                <w:rtl/>
              </w:rPr>
              <w:t xml:space="preserve"> ».</w:t>
            </w:r>
          </w:p>
        </w:tc>
        <w:tc>
          <w:tcPr>
            <w:tcW w:w="4006" w:type="dxa"/>
          </w:tcPr>
          <w:p w:rsidR="006303CB" w:rsidRDefault="006303CB" w:rsidP="00AE73AA">
            <w:pPr>
              <w:pStyle w:val="libFootnote0"/>
              <w:rPr>
                <w:rtl/>
              </w:rPr>
            </w:pPr>
            <w:r>
              <w:rPr>
                <w:rtl/>
              </w:rPr>
              <w:t>(12).</w:t>
            </w:r>
            <w:r w:rsidRPr="00B93E6A">
              <w:rPr>
                <w:rtl/>
              </w:rPr>
              <w:t xml:space="preserve"> في « جت » : « ولا يزيلها</w:t>
            </w:r>
            <w:r>
              <w:rPr>
                <w:rtl/>
              </w:rPr>
              <w:t xml:space="preserve"> ».</w:t>
            </w:r>
          </w:p>
        </w:tc>
      </w:tr>
      <w:tr w:rsidR="006303CB" w:rsidTr="006303CB">
        <w:tc>
          <w:tcPr>
            <w:tcW w:w="4006" w:type="dxa"/>
          </w:tcPr>
          <w:p w:rsidR="006303CB" w:rsidRDefault="006303CB" w:rsidP="00AE73AA">
            <w:pPr>
              <w:pStyle w:val="libFootnote0"/>
              <w:rPr>
                <w:rtl/>
              </w:rPr>
            </w:pPr>
            <w:r>
              <w:rPr>
                <w:rtl/>
              </w:rPr>
              <w:t>(13).</w:t>
            </w:r>
            <w:r w:rsidRPr="00B93E6A">
              <w:rPr>
                <w:rtl/>
              </w:rPr>
              <w:t xml:space="preserve"> في « ق ، بف » </w:t>
            </w:r>
            <w:r w:rsidRPr="0048092F">
              <w:rPr>
                <w:rStyle w:val="libFootnoteBoldChar"/>
                <w:rtl/>
              </w:rPr>
              <w:t>والتهذيب</w:t>
            </w:r>
            <w:r w:rsidRPr="00B93E6A">
              <w:rPr>
                <w:rtl/>
              </w:rPr>
              <w:t xml:space="preserve"> : « عنها</w:t>
            </w:r>
            <w:r>
              <w:rPr>
                <w:rtl/>
              </w:rPr>
              <w:t xml:space="preserve"> ».</w:t>
            </w:r>
          </w:p>
        </w:tc>
        <w:tc>
          <w:tcPr>
            <w:tcW w:w="4006" w:type="dxa"/>
          </w:tcPr>
          <w:p w:rsidR="006303CB" w:rsidRDefault="006303CB" w:rsidP="00AE73AA">
            <w:pPr>
              <w:pStyle w:val="libFootnote0"/>
              <w:rPr>
                <w:rtl/>
              </w:rPr>
            </w:pPr>
            <w:r>
              <w:rPr>
                <w:rtl/>
              </w:rPr>
              <w:t>(14).</w:t>
            </w:r>
            <w:r w:rsidRPr="00B93E6A">
              <w:rPr>
                <w:rtl/>
              </w:rPr>
              <w:t xml:space="preserve"> في « ق ، بف » </w:t>
            </w:r>
            <w:r w:rsidRPr="0048092F">
              <w:rPr>
                <w:rStyle w:val="libFootnoteBoldChar"/>
                <w:rtl/>
              </w:rPr>
              <w:t>والتهذيب</w:t>
            </w:r>
            <w:r w:rsidRPr="00B93E6A">
              <w:rPr>
                <w:rtl/>
              </w:rPr>
              <w:t xml:space="preserve"> : « عنها</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ق ، </w:t>
      </w:r>
      <w:r w:rsidR="000D3416">
        <w:rPr>
          <w:rtl/>
        </w:rPr>
        <w:t>ك</w:t>
      </w:r>
      <w:r w:rsidR="00243845" w:rsidRPr="00B93E6A">
        <w:rPr>
          <w:rtl/>
        </w:rPr>
        <w:t xml:space="preserve"> ، بف ، جد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والعلل : « لا يزيلها » بدون الواو.</w:t>
      </w:r>
    </w:p>
    <w:p w:rsidR="00243845" w:rsidRPr="00B93E6A" w:rsidRDefault="00AE73AA" w:rsidP="00AE73AA">
      <w:pPr>
        <w:pStyle w:val="libFootnote0"/>
        <w:rPr>
          <w:rtl/>
          <w:lang w:bidi="fa-IR"/>
        </w:rPr>
      </w:pPr>
      <w:r>
        <w:rPr>
          <w:rtl/>
        </w:rPr>
        <w:t>(16).</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وفي المطبوع : + « الله</w:t>
      </w:r>
      <w:r w:rsidR="00243845">
        <w:rPr>
          <w:rtl/>
        </w:rPr>
        <w:t xml:space="preserve"> ».</w:t>
      </w:r>
    </w:p>
    <w:p w:rsidR="00243845" w:rsidRPr="00B93E6A" w:rsidRDefault="00AE73AA" w:rsidP="00B95055">
      <w:pPr>
        <w:pStyle w:val="libFootnote0"/>
        <w:rPr>
          <w:rtl/>
          <w:lang w:bidi="fa-IR"/>
        </w:rPr>
      </w:pPr>
      <w:r>
        <w:rPr>
          <w:rtl/>
        </w:rPr>
        <w:t>(17).</w:t>
      </w:r>
      <w:r w:rsidR="00243845" w:rsidRPr="00B93E6A">
        <w:rPr>
          <w:rtl/>
        </w:rPr>
        <w:t xml:space="preserve"> في </w:t>
      </w:r>
      <w:r w:rsidR="00243845" w:rsidRPr="008B6341">
        <w:rPr>
          <w:rStyle w:val="libFootnoteBoldChar"/>
          <w:rtl/>
        </w:rPr>
        <w:t>الفقيه</w:t>
      </w:r>
      <w:r w:rsidR="00243845" w:rsidRPr="00B93E6A">
        <w:rPr>
          <w:rtl/>
        </w:rPr>
        <w:t xml:space="preserve"> والعلل : « لها النصف إن كانت واحدة ، وإن كانت ( العلل : كانتا ) اثنتين أو أكثر فالثلثان » بدل « لها النصف والثلثان</w:t>
      </w:r>
      <w:r w:rsidR="00243845">
        <w:rPr>
          <w:rtl/>
        </w:rPr>
        <w:t xml:space="preserve"> ».</w:t>
      </w:r>
      <w:r w:rsidR="00B95055">
        <w:rPr>
          <w:rFonts w:hint="cs"/>
          <w:rtl/>
        </w:rPr>
        <w:t xml:space="preserve"> </w:t>
      </w:r>
      <w:r w:rsidR="00DC50BB">
        <w:rPr>
          <w:rFonts w:hint="cs"/>
          <w:rtl/>
        </w:rPr>
        <w:t xml:space="preserve">                            </w:t>
      </w:r>
      <w:r w:rsidR="00B95055">
        <w:rPr>
          <w:rFonts w:hint="cs"/>
          <w:rtl/>
        </w:rPr>
        <w:t xml:space="preserve">  </w:t>
      </w:r>
      <w:r w:rsidR="0006426D">
        <w:rPr>
          <w:rFonts w:hint="cs"/>
          <w:rtl/>
        </w:rPr>
        <w:t xml:space="preserve"> </w:t>
      </w:r>
      <w:r w:rsidR="00B95055">
        <w:rPr>
          <w:rFonts w:hint="cs"/>
          <w:rtl/>
        </w:rPr>
        <w:t xml:space="preserve">   </w:t>
      </w:r>
      <w:r w:rsidR="00243845" w:rsidRPr="00B93E6A">
        <w:rPr>
          <w:rtl/>
        </w:rPr>
        <w:t>(1</w:t>
      </w:r>
      <w:r w:rsidR="00243845">
        <w:rPr>
          <w:rtl/>
        </w:rPr>
        <w:t>8)</w:t>
      </w:r>
      <w:r w:rsidR="00243845" w:rsidRPr="00B93E6A">
        <w:rPr>
          <w:rtl/>
        </w:rPr>
        <w:t xml:space="preserve"> في « ق ، بف ، جد » : « زالتهنّ</w:t>
      </w:r>
      <w:r w:rsidR="00243845">
        <w:rPr>
          <w:rtl/>
        </w:rPr>
        <w:t xml:space="preserve"> ».</w:t>
      </w:r>
    </w:p>
    <w:tbl>
      <w:tblPr>
        <w:tblStyle w:val="TableGrid"/>
        <w:bidiVisual/>
        <w:tblW w:w="0" w:type="auto"/>
        <w:tblLook w:val="04A0"/>
      </w:tblPr>
      <w:tblGrid>
        <w:gridCol w:w="4006"/>
        <w:gridCol w:w="4006"/>
      </w:tblGrid>
      <w:tr w:rsidR="00B95055" w:rsidTr="00B95055">
        <w:tc>
          <w:tcPr>
            <w:tcW w:w="4006" w:type="dxa"/>
          </w:tcPr>
          <w:p w:rsidR="00B95055" w:rsidRDefault="00B95055" w:rsidP="00243845">
            <w:pPr>
              <w:pStyle w:val="libFootnote0"/>
              <w:rPr>
                <w:rtl/>
              </w:rPr>
            </w:pPr>
            <w:r w:rsidRPr="00B93E6A">
              <w:rPr>
                <w:rtl/>
              </w:rPr>
              <w:t>(1</w:t>
            </w:r>
            <w:r>
              <w:rPr>
                <w:rtl/>
              </w:rPr>
              <w:t>9)</w:t>
            </w:r>
            <w:r w:rsidRPr="00B93E6A">
              <w:rPr>
                <w:rtl/>
              </w:rPr>
              <w:t xml:space="preserve"> في </w:t>
            </w:r>
            <w:r w:rsidRPr="00325763">
              <w:rPr>
                <w:rStyle w:val="libFootnoteBoldChar"/>
                <w:rtl/>
              </w:rPr>
              <w:t>الوسائل</w:t>
            </w:r>
            <w:r w:rsidRPr="00B93E6A">
              <w:rPr>
                <w:rtl/>
              </w:rPr>
              <w:t xml:space="preserve"> </w:t>
            </w:r>
            <w:r w:rsidRPr="00DC50BB">
              <w:rPr>
                <w:rStyle w:val="libFootnoteBoldChar"/>
                <w:rtl/>
              </w:rPr>
              <w:t>والفقيه</w:t>
            </w:r>
            <w:r w:rsidRPr="00B93E6A">
              <w:rPr>
                <w:rtl/>
              </w:rPr>
              <w:t xml:space="preserve"> والعلل : « لهنّ</w:t>
            </w:r>
            <w:r>
              <w:rPr>
                <w:rtl/>
              </w:rPr>
              <w:t xml:space="preserve"> ».</w:t>
            </w:r>
          </w:p>
        </w:tc>
        <w:tc>
          <w:tcPr>
            <w:tcW w:w="4006" w:type="dxa"/>
          </w:tcPr>
          <w:p w:rsidR="00B95055" w:rsidRDefault="00B95055" w:rsidP="00243845">
            <w:pPr>
              <w:pStyle w:val="libFootnote0"/>
              <w:rPr>
                <w:rtl/>
              </w:rPr>
            </w:pPr>
            <w:r>
              <w:rPr>
                <w:rtl/>
              </w:rPr>
              <w:t>(20)</w:t>
            </w:r>
            <w:r w:rsidRPr="00B93E6A">
              <w:rPr>
                <w:rtl/>
              </w:rPr>
              <w:t xml:space="preserve"> في « ق ، بح ، بف ، بن ، جد » :</w:t>
            </w:r>
            <w:r>
              <w:rPr>
                <w:rtl/>
              </w:rPr>
              <w:t xml:space="preserve"> - </w:t>
            </w:r>
            <w:r w:rsidRPr="00B93E6A">
              <w:rPr>
                <w:rtl/>
              </w:rPr>
              <w:t>« الله</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اجْتَمَعَ مَا قَدَّمَ اللهُ وَمَا أَخَّرَ ، بُدِئَ بِمَا قَدَّمَ اللهُ ، فَأُعْطِيَ حَقَّهُ كَامِلاً ، فَإِنْ بَقِيَ شَيْ‌ءٌ كَانَ لِمَنْ أَخَّرَ </w:t>
      </w:r>
      <w:r w:rsidRPr="007F7D59">
        <w:rPr>
          <w:rStyle w:val="libFootnotenumChar"/>
          <w:rtl/>
        </w:rPr>
        <w:t>(1)</w:t>
      </w:r>
      <w:r w:rsidRPr="00B93E6A">
        <w:rPr>
          <w:rtl/>
          <w:lang w:bidi="fa-IR"/>
        </w:rPr>
        <w:t xml:space="preserve"> ، فَإِنْ </w:t>
      </w:r>
      <w:r w:rsidRPr="007F7D59">
        <w:rPr>
          <w:rStyle w:val="libFootnotenumChar"/>
          <w:rtl/>
        </w:rPr>
        <w:t>(2)</w:t>
      </w:r>
      <w:r w:rsidRPr="00B93E6A">
        <w:rPr>
          <w:rtl/>
          <w:lang w:bidi="fa-IR"/>
        </w:rPr>
        <w:t xml:space="preserve"> لَمْ يَبْقَ شَيْ‌ءٌ </w:t>
      </w:r>
      <w:r w:rsidRPr="007F7D59">
        <w:rPr>
          <w:rStyle w:val="libFootnotenumChar"/>
          <w:rtl/>
        </w:rPr>
        <w:t>(3)</w:t>
      </w:r>
      <w:r w:rsidRPr="00B93E6A">
        <w:rPr>
          <w:rtl/>
          <w:lang w:bidi="fa-IR"/>
        </w:rPr>
        <w:t xml:space="preserve"> فَلَا شَيْ‌ءَ لَهُ </w:t>
      </w:r>
      <w:r w:rsidRPr="007F7D59">
        <w:rPr>
          <w:rStyle w:val="libFootnotenumChar"/>
          <w:rtl/>
        </w:rPr>
        <w:t>(4)</w:t>
      </w:r>
    </w:p>
    <w:p w:rsidR="00FA0166" w:rsidRDefault="00243845" w:rsidP="00206510">
      <w:pPr>
        <w:pStyle w:val="libNormal"/>
        <w:rPr>
          <w:rtl/>
          <w:lang w:bidi="fa-IR"/>
        </w:rPr>
      </w:pPr>
      <w:r w:rsidRPr="00B93E6A">
        <w:rPr>
          <w:rtl/>
          <w:lang w:bidi="fa-IR"/>
        </w:rPr>
        <w:t xml:space="preserve">فَقَالَ لَهُ زُفَرُ بْنُ أَوْسٍ </w:t>
      </w:r>
      <w:r w:rsidRPr="007F7D59">
        <w:rPr>
          <w:rStyle w:val="libFootnotenumChar"/>
          <w:rtl/>
        </w:rPr>
        <w:t>(5)</w:t>
      </w:r>
      <w:r w:rsidRPr="00B93E6A">
        <w:rPr>
          <w:rtl/>
          <w:lang w:bidi="fa-IR"/>
        </w:rPr>
        <w:t xml:space="preserve"> : فَمَا </w:t>
      </w:r>
      <w:r w:rsidRPr="007F7D59">
        <w:rPr>
          <w:rStyle w:val="libFootnotenumChar"/>
          <w:rtl/>
        </w:rPr>
        <w:t>(6)</w:t>
      </w:r>
      <w:r w:rsidRPr="00B93E6A">
        <w:rPr>
          <w:rtl/>
          <w:lang w:bidi="fa-IR"/>
        </w:rPr>
        <w:t xml:space="preserve"> مَنَعَكَ أَنْ </w:t>
      </w:r>
      <w:r w:rsidRPr="007F7D59">
        <w:rPr>
          <w:rStyle w:val="libFootnotenumChar"/>
          <w:rtl/>
        </w:rPr>
        <w:t>(7)</w:t>
      </w:r>
      <w:r w:rsidRPr="00B93E6A">
        <w:rPr>
          <w:rtl/>
          <w:lang w:bidi="fa-IR"/>
        </w:rPr>
        <w:t xml:space="preserve"> تُشِيرَ بِهذَا </w:t>
      </w:r>
      <w:r w:rsidRPr="007F7D59">
        <w:rPr>
          <w:rStyle w:val="libFootnotenumChar"/>
          <w:rtl/>
        </w:rPr>
        <w:t>(8)</w:t>
      </w:r>
      <w:r w:rsidRPr="00B93E6A">
        <w:rPr>
          <w:rtl/>
          <w:lang w:bidi="fa-IR"/>
        </w:rPr>
        <w:t xml:space="preserve"> الرَّأْيِ عَلى عُمَرَ </w:t>
      </w:r>
      <w:r w:rsidRPr="007F7D59">
        <w:rPr>
          <w:rStyle w:val="libFootnotenumChar"/>
          <w:rtl/>
        </w:rPr>
        <w:t>(9)</w:t>
      </w:r>
      <w:r>
        <w:rPr>
          <w:rtl/>
          <w:lang w:bidi="fa-IR"/>
        </w:rPr>
        <w:t>؟</w:t>
      </w:r>
      <w:r w:rsidRPr="00B93E6A">
        <w:rPr>
          <w:rtl/>
          <w:lang w:bidi="fa-IR"/>
        </w:rPr>
        <w:t xml:space="preserve"> فَقَالَ :</w:t>
      </w:r>
      <w:r>
        <w:rPr>
          <w:rFonts w:hint="cs"/>
          <w:rtl/>
          <w:lang w:bidi="fa-IR"/>
        </w:rPr>
        <w:t xml:space="preserve"> </w:t>
      </w:r>
      <w:r w:rsidRPr="00B93E6A">
        <w:rPr>
          <w:rtl/>
          <w:lang w:bidi="fa-IR"/>
        </w:rPr>
        <w:t xml:space="preserve">هَيْبَتُهُ </w:t>
      </w:r>
      <w:r w:rsidRPr="007F7D59">
        <w:rPr>
          <w:rStyle w:val="libFootnotenumChar"/>
          <w:rtl/>
        </w:rPr>
        <w:t>(10)</w:t>
      </w:r>
      <w:r w:rsidRPr="00B93E6A">
        <w:rPr>
          <w:rtl/>
          <w:lang w:bidi="fa-IR"/>
        </w:rPr>
        <w:t xml:space="preserve"> ، فَقَالَ الزُّهْرِيُّ : وَاللهِ لَوْ لَا</w:t>
      </w:r>
      <w:r>
        <w:rPr>
          <w:rFonts w:hint="cs"/>
          <w:rtl/>
          <w:lang w:bidi="fa-IR"/>
        </w:rPr>
        <w:t xml:space="preserve"> </w:t>
      </w:r>
      <w:r w:rsidRPr="00B93E6A">
        <w:rPr>
          <w:rtl/>
          <w:lang w:bidi="fa-IR"/>
        </w:rPr>
        <w:t xml:space="preserve">أَنَّهُ تَقَدَّمَهُ </w:t>
      </w:r>
      <w:r w:rsidRPr="007F7D59">
        <w:rPr>
          <w:rStyle w:val="libFootnotenumChar"/>
          <w:rtl/>
        </w:rPr>
        <w:t>(11)</w:t>
      </w:r>
      <w:r w:rsidRPr="00B93E6A">
        <w:rPr>
          <w:rtl/>
          <w:lang w:bidi="fa-IR"/>
        </w:rPr>
        <w:t xml:space="preserve"> إِمَامٌ عَدْلٌ كَانَ أَمْرُهُ عَلَى الْوَرَعِ ، فَأَمْضى أَمْراً </w:t>
      </w:r>
      <w:r w:rsidRPr="007F7D59">
        <w:rPr>
          <w:rStyle w:val="libFootnotenumChar"/>
          <w:rtl/>
        </w:rPr>
        <w:t>(12)</w:t>
      </w:r>
      <w:r w:rsidRPr="00B93E6A">
        <w:rPr>
          <w:rtl/>
          <w:lang w:bidi="fa-IR"/>
        </w:rPr>
        <w:t xml:space="preserve"> ، فَمَضى مَا اخْتَلَفَ عَلَى ابْنِ عَبَّاسٍ فِي الْعِلْمِ </w:t>
      </w:r>
      <w:r w:rsidRPr="007F7D59">
        <w:rPr>
          <w:rStyle w:val="libFootnotenumChar"/>
          <w:rtl/>
        </w:rPr>
        <w:t>(13)</w:t>
      </w:r>
      <w:r w:rsidRPr="00B93E6A">
        <w:rPr>
          <w:rtl/>
          <w:lang w:bidi="fa-IR"/>
        </w:rPr>
        <w:t xml:space="preserve"> اثْنَانِ. </w:t>
      </w:r>
      <w:r w:rsidRPr="007F7D59">
        <w:rPr>
          <w:rStyle w:val="libFootnotenumChar"/>
          <w:rtl/>
        </w:rPr>
        <w:t>(14)</w:t>
      </w:r>
    </w:p>
    <w:p w:rsidR="00FA0166" w:rsidRDefault="00243845" w:rsidP="00243845">
      <w:pPr>
        <w:pStyle w:val="Heading2Center"/>
        <w:rPr>
          <w:rtl/>
          <w:lang w:bidi="fa-IR"/>
        </w:rPr>
      </w:pPr>
      <w:bookmarkStart w:id="968" w:name="_Toc347423946"/>
      <w:bookmarkStart w:id="969" w:name="_Toc469922432"/>
      <w:bookmarkStart w:id="970" w:name="_Toc470003484"/>
      <w:bookmarkStart w:id="971" w:name="_Toc470004182"/>
      <w:bookmarkStart w:id="972" w:name="_Toc470004382"/>
      <w:bookmarkStart w:id="973" w:name="_Toc470005259"/>
      <w:bookmarkStart w:id="974" w:name="_Toc60267401"/>
      <w:r w:rsidRPr="00B93E6A">
        <w:rPr>
          <w:rtl/>
          <w:lang w:bidi="fa-IR"/>
        </w:rPr>
        <w:t>8</w:t>
      </w:r>
      <w:r>
        <w:rPr>
          <w:rtl/>
          <w:lang w:bidi="fa-IR"/>
        </w:rPr>
        <w:t xml:space="preserve"> </w:t>
      </w:r>
      <w:r w:rsidR="00AE73AA">
        <w:rPr>
          <w:rtl/>
          <w:lang w:bidi="fa-IR"/>
        </w:rPr>
        <w:t>-</w:t>
      </w:r>
      <w:r>
        <w:rPr>
          <w:rtl/>
          <w:lang w:bidi="fa-IR"/>
        </w:rPr>
        <w:t xml:space="preserve"> </w:t>
      </w:r>
      <w:r w:rsidRPr="00B93E6A">
        <w:rPr>
          <w:rtl/>
          <w:lang w:bidi="fa-IR"/>
        </w:rPr>
        <w:t xml:space="preserve">بَابٌ آخَرُ فِي إِبْطَالِ الْعَوْلِ وَأَنَّ السِّهَامَ لَاتَزِيدُ عَلى سِتَّةٍ </w:t>
      </w:r>
      <w:r w:rsidRPr="007F7D59">
        <w:rPr>
          <w:rStyle w:val="libFootnotenumChar"/>
          <w:rtl/>
        </w:rPr>
        <w:t>(15)</w:t>
      </w:r>
      <w:bookmarkEnd w:id="968"/>
      <w:bookmarkEnd w:id="969"/>
      <w:bookmarkEnd w:id="970"/>
      <w:bookmarkEnd w:id="971"/>
      <w:bookmarkEnd w:id="972"/>
      <w:bookmarkEnd w:id="973"/>
      <w:bookmarkEnd w:id="974"/>
    </w:p>
    <w:p w:rsidR="0006426D" w:rsidRDefault="00243845" w:rsidP="0006426D">
      <w:pPr>
        <w:pStyle w:val="libNormal"/>
        <w:rPr>
          <w:rtl/>
          <w:lang w:bidi="fa-IR"/>
        </w:rPr>
      </w:pPr>
      <w:r w:rsidRPr="000615CF">
        <w:rPr>
          <w:rStyle w:val="libBold2Char"/>
          <w:rtl/>
        </w:rPr>
        <w:t>13346 / 1.</w:t>
      </w:r>
      <w:r w:rsidRPr="00B93E6A">
        <w:rPr>
          <w:rtl/>
          <w:lang w:bidi="fa-IR"/>
        </w:rPr>
        <w:t xml:space="preserve"> عَلِيُّ بْنُ إِبْرَاهِيمَ ، عَنْ أَبِيهِ ؛</w:t>
      </w:r>
    </w:p>
    <w:p w:rsidR="00243845" w:rsidRPr="00B93E6A" w:rsidRDefault="0006426D" w:rsidP="0006426D">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عُمَرَ بْنِ أُذَيْنَةَ ، عَنْ مُحَمَّدِ بْنِ مُسْلِمٍ وَالْفُضَيْلِ بْنِ يَسَارٍ وَبُرَيْدٍ الْعِجْلِيِّ وَزُرَارَةَ بْنِ أَعْيَنَ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والوسائل والفقيه</w:t>
      </w:r>
      <w:r w:rsidR="00243845" w:rsidRPr="00B93E6A">
        <w:rPr>
          <w:rtl/>
        </w:rPr>
        <w:t xml:space="preserve"> </w:t>
      </w:r>
      <w:r w:rsidR="00243845" w:rsidRPr="0048092F">
        <w:rPr>
          <w:rStyle w:val="libFootnoteBoldChar"/>
          <w:rtl/>
        </w:rPr>
        <w:t>والتهذيب</w:t>
      </w:r>
      <w:r w:rsidR="00243845" w:rsidRPr="00B93E6A">
        <w:rPr>
          <w:rtl/>
        </w:rPr>
        <w:t xml:space="preserve"> والعلل. وفي المطبوع : + « 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جد » </w:t>
      </w:r>
      <w:r w:rsidR="00243845" w:rsidRPr="00DC50BB">
        <w:rPr>
          <w:rStyle w:val="libFootnoteBoldChar"/>
          <w:rtl/>
        </w:rPr>
        <w:t>والوسائل والفقيه</w:t>
      </w:r>
      <w:r w:rsidR="00243845" w:rsidRPr="00B93E6A">
        <w:rPr>
          <w:rtl/>
        </w:rPr>
        <w:t xml:space="preserve"> والعلل : « وإن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جد » :</w:t>
      </w:r>
      <w:r w:rsidR="00243845">
        <w:rPr>
          <w:rtl/>
        </w:rPr>
        <w:t xml:space="preserve"> </w:t>
      </w:r>
      <w:r>
        <w:rPr>
          <w:rtl/>
        </w:rPr>
        <w:t>-</w:t>
      </w:r>
      <w:r w:rsidR="00243845">
        <w:rPr>
          <w:rtl/>
        </w:rPr>
        <w:t xml:space="preserve"> </w:t>
      </w:r>
      <w:r w:rsidR="00243845" w:rsidRPr="00B93E6A">
        <w:rPr>
          <w:rtl/>
        </w:rPr>
        <w:t>« شي‌ء</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جد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جت » :</w:t>
      </w:r>
      <w:r w:rsidR="00243845">
        <w:rPr>
          <w:rtl/>
        </w:rPr>
        <w:t xml:space="preserve"> </w:t>
      </w:r>
      <w:r>
        <w:rPr>
          <w:rtl/>
        </w:rPr>
        <w:t>-</w:t>
      </w:r>
      <w:r w:rsidR="00243845">
        <w:rPr>
          <w:rtl/>
        </w:rPr>
        <w:t xml:space="preserve"> </w:t>
      </w:r>
      <w:r w:rsidR="00243845" w:rsidRPr="00B93E6A">
        <w:rPr>
          <w:rtl/>
        </w:rPr>
        <w:t>« بن أوس</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والعلل. وفي المطبوع : « ما</w:t>
      </w:r>
      <w:r w:rsidR="00243845">
        <w:rPr>
          <w:rtl/>
        </w:rPr>
        <w:t xml:space="preserve"> ».</w:t>
      </w:r>
    </w:p>
    <w:tbl>
      <w:tblPr>
        <w:tblStyle w:val="TableGrid"/>
        <w:bidiVisual/>
        <w:tblW w:w="0" w:type="auto"/>
        <w:tblLook w:val="04A0"/>
      </w:tblPr>
      <w:tblGrid>
        <w:gridCol w:w="4006"/>
        <w:gridCol w:w="4006"/>
      </w:tblGrid>
      <w:tr w:rsidR="0006426D" w:rsidTr="0006426D">
        <w:tc>
          <w:tcPr>
            <w:tcW w:w="4006" w:type="dxa"/>
          </w:tcPr>
          <w:p w:rsidR="0006426D" w:rsidRDefault="0006426D" w:rsidP="00AE73AA">
            <w:pPr>
              <w:pStyle w:val="libFootnote0"/>
              <w:rPr>
                <w:rtl/>
              </w:rPr>
            </w:pPr>
            <w:r>
              <w:rPr>
                <w:rtl/>
              </w:rPr>
              <w:t>(7).</w:t>
            </w:r>
            <w:r w:rsidRPr="00B93E6A">
              <w:rPr>
                <w:rtl/>
              </w:rPr>
              <w:t xml:space="preserve"> في « ق ، </w:t>
            </w:r>
            <w:r>
              <w:rPr>
                <w:rtl/>
              </w:rPr>
              <w:t>ك</w:t>
            </w:r>
            <w:r w:rsidRPr="00B93E6A">
              <w:rPr>
                <w:rtl/>
              </w:rPr>
              <w:t xml:space="preserve"> ، ل ، بح ، بف » : « بأن</w:t>
            </w:r>
            <w:r>
              <w:rPr>
                <w:rtl/>
              </w:rPr>
              <w:t xml:space="preserve"> ».</w:t>
            </w:r>
          </w:p>
        </w:tc>
        <w:tc>
          <w:tcPr>
            <w:tcW w:w="4006" w:type="dxa"/>
          </w:tcPr>
          <w:p w:rsidR="0006426D" w:rsidRDefault="0006426D" w:rsidP="00AE73AA">
            <w:pPr>
              <w:pStyle w:val="libFootnote0"/>
              <w:rPr>
                <w:rtl/>
              </w:rPr>
            </w:pPr>
            <w:r>
              <w:rPr>
                <w:rtl/>
              </w:rPr>
              <w:t>(8).</w:t>
            </w:r>
            <w:r w:rsidRPr="00B93E6A">
              <w:rPr>
                <w:rtl/>
              </w:rPr>
              <w:t xml:space="preserve"> في « ل » : « هذا</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243845" w:rsidRPr="008B6341">
        <w:rPr>
          <w:rStyle w:val="libFootnoteBoldChar"/>
          <w:rtl/>
        </w:rPr>
        <w:t>الفقيه</w:t>
      </w:r>
      <w:r w:rsidR="00243845" w:rsidRPr="00B93E6A">
        <w:rPr>
          <w:rtl/>
        </w:rPr>
        <w:t xml:space="preserve"> : « رمع » بدل « عمر</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ل ، م ، ن ، بح ، بف ، جت ، جد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والعلل : « هبته</w:t>
      </w:r>
      <w:r w:rsidR="00243845">
        <w:rPr>
          <w:rtl/>
        </w:rPr>
        <w:t xml:space="preserve"> ».</w:t>
      </w:r>
    </w:p>
    <w:tbl>
      <w:tblPr>
        <w:tblStyle w:val="TableGrid"/>
        <w:bidiVisual/>
        <w:tblW w:w="0" w:type="auto"/>
        <w:tblLook w:val="04A0"/>
      </w:tblPr>
      <w:tblGrid>
        <w:gridCol w:w="4006"/>
        <w:gridCol w:w="4006"/>
      </w:tblGrid>
      <w:tr w:rsidR="00D02016" w:rsidTr="00D02016">
        <w:tc>
          <w:tcPr>
            <w:tcW w:w="4006" w:type="dxa"/>
          </w:tcPr>
          <w:p w:rsidR="00D02016" w:rsidRDefault="00D02016" w:rsidP="00AE73AA">
            <w:pPr>
              <w:pStyle w:val="libFootnote0"/>
              <w:rPr>
                <w:rtl/>
              </w:rPr>
            </w:pPr>
            <w:r>
              <w:rPr>
                <w:rtl/>
              </w:rPr>
              <w:t>(11). في « بن » : «</w:t>
            </w:r>
            <w:r w:rsidRPr="00B93E6A">
              <w:rPr>
                <w:rtl/>
              </w:rPr>
              <w:t>تقدّم في ذلك » بدل « تقدّمه</w:t>
            </w:r>
            <w:r>
              <w:rPr>
                <w:rtl/>
              </w:rPr>
              <w:t>».</w:t>
            </w:r>
          </w:p>
        </w:tc>
        <w:tc>
          <w:tcPr>
            <w:tcW w:w="4006" w:type="dxa"/>
          </w:tcPr>
          <w:p w:rsidR="00D02016" w:rsidRDefault="00D02016" w:rsidP="00AE73AA">
            <w:pPr>
              <w:pStyle w:val="libFootnote0"/>
              <w:rPr>
                <w:rtl/>
              </w:rPr>
            </w:pPr>
            <w:r>
              <w:rPr>
                <w:rtl/>
              </w:rPr>
              <w:t>(12).</w:t>
            </w:r>
            <w:r w:rsidRPr="00B93E6A">
              <w:rPr>
                <w:rtl/>
              </w:rPr>
              <w:t xml:space="preserve"> في « بن » : « أمره</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حاشية « جد » </w:t>
      </w:r>
      <w:r w:rsidR="00243845" w:rsidRPr="0048092F">
        <w:rPr>
          <w:rStyle w:val="libFootnoteBoldChar"/>
          <w:rtl/>
        </w:rPr>
        <w:t>والتهذيب</w:t>
      </w:r>
      <w:r w:rsidR="00243845" w:rsidRPr="00B93E6A">
        <w:rPr>
          <w:rtl/>
        </w:rPr>
        <w:t xml:space="preserve"> : « المسألة</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والعلل : « من أهل العلم » بدل « في العلم</w:t>
      </w:r>
      <w:r w:rsidR="00243845">
        <w:rPr>
          <w:rtl/>
        </w:rPr>
        <w:t xml:space="preserve"> ».</w:t>
      </w:r>
    </w:p>
    <w:p w:rsidR="00243845" w:rsidRPr="00B93E6A" w:rsidRDefault="00AE73AA" w:rsidP="00651562">
      <w:pPr>
        <w:pStyle w:val="libFootnote0"/>
        <w:rPr>
          <w:rtl/>
          <w:lang w:bidi="fa-IR"/>
        </w:rPr>
      </w:pPr>
      <w:r>
        <w:rPr>
          <w:rtl/>
        </w:rPr>
        <w:t>(14).</w:t>
      </w:r>
      <w:r w:rsidR="00243845" w:rsidRPr="00B93E6A">
        <w:rPr>
          <w:rtl/>
        </w:rPr>
        <w:t xml:space="preserve"> </w:t>
      </w:r>
      <w:r w:rsidR="00243845" w:rsidRPr="008B6341">
        <w:rPr>
          <w:rStyle w:val="libFootnoteBoldChar"/>
          <w:rtl/>
        </w:rPr>
        <w:t>الفقيه</w:t>
      </w:r>
      <w:r w:rsidR="00243845" w:rsidRPr="00B93E6A">
        <w:rPr>
          <w:rtl/>
        </w:rPr>
        <w:t xml:space="preserve"> ، ج 4 ، ص 255 ، ح 5602 ؛ </w:t>
      </w:r>
      <w:r w:rsidR="00243845" w:rsidRPr="0048092F">
        <w:rPr>
          <w:rStyle w:val="libFootnoteBoldChar"/>
          <w:rtl/>
        </w:rPr>
        <w:t>والتهذيب</w:t>
      </w:r>
      <w:r w:rsidR="00243845" w:rsidRPr="00B93E6A">
        <w:rPr>
          <w:rtl/>
        </w:rPr>
        <w:t xml:space="preserve"> ، ج 9 ، ص 248 ، ح 963 ، معلّقاً عن الفضل بن شاذان ، وفي الأخير بسند آخر أيضاً عن يعقوب بن إبراهيم بن سعد ؛ </w:t>
      </w:r>
      <w:r w:rsidR="00243845" w:rsidRPr="008B6341">
        <w:rPr>
          <w:rStyle w:val="libFootnoteBoldChar"/>
          <w:rtl/>
        </w:rPr>
        <w:t>علل الشرائع</w:t>
      </w:r>
      <w:r w:rsidR="00243845" w:rsidRPr="00B93E6A">
        <w:rPr>
          <w:rtl/>
        </w:rPr>
        <w:t xml:space="preserve"> ، ص 568 ، ح 4 ، بسنده عن الفضل بن شاذان </w:t>
      </w:r>
      <w:r w:rsidR="00651562">
        <w:rPr>
          <w:rFonts w:hint="cs"/>
          <w:rtl/>
        </w:rPr>
        <w:t>.</w:t>
      </w:r>
      <w:r w:rsidR="00325763" w:rsidRPr="00325763">
        <w:rPr>
          <w:rStyle w:val="libFootnoteBoldChar"/>
          <w:rtl/>
        </w:rPr>
        <w:t>الوافي</w:t>
      </w:r>
      <w:r w:rsidR="00243845" w:rsidRPr="00B93E6A">
        <w:rPr>
          <w:rtl/>
        </w:rPr>
        <w:t xml:space="preserve"> ، ج 25 ، ص 708 ، ح 24840 ؛ </w:t>
      </w:r>
      <w:r w:rsidR="00243845" w:rsidRPr="00325763">
        <w:rPr>
          <w:rStyle w:val="libFootnoteBoldChar"/>
          <w:rtl/>
        </w:rPr>
        <w:t>الوسائل</w:t>
      </w:r>
      <w:r w:rsidR="00243845" w:rsidRPr="00B93E6A">
        <w:rPr>
          <w:rtl/>
        </w:rPr>
        <w:t xml:space="preserve"> ، ج 26 ، ص 78 ، ح 32530 ، إلى قوله : « فإن لم يبق شي‌ء فلا شي‌ء له</w:t>
      </w:r>
      <w:r w:rsidR="00243845">
        <w:rPr>
          <w:rtl/>
        </w:rPr>
        <w:t xml:space="preserve"> ».</w:t>
      </w:r>
      <w:r w:rsidR="00651562">
        <w:rPr>
          <w:rFonts w:hint="cs"/>
          <w:rtl/>
        </w:rPr>
        <w:t xml:space="preserve">                             </w:t>
      </w:r>
      <w:r>
        <w:rPr>
          <w:rtl/>
        </w:rPr>
        <w:t>(15).</w:t>
      </w:r>
      <w:r w:rsidR="00243845" w:rsidRPr="00B93E6A">
        <w:rPr>
          <w:rtl/>
        </w:rPr>
        <w:t xml:space="preserve"> في « م ، جد » : « الستّة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 قَالَ : « السِّهَامُ لَاتَعُولُ ، وَلَا تَكُونُ </w:t>
      </w:r>
      <w:r w:rsidRPr="007F7D59">
        <w:rPr>
          <w:rStyle w:val="libFootnotenumChar"/>
          <w:rtl/>
        </w:rPr>
        <w:t>(1)</w:t>
      </w:r>
      <w:r w:rsidRPr="00B93E6A">
        <w:rPr>
          <w:rtl/>
          <w:lang w:bidi="fa-IR"/>
        </w:rPr>
        <w:t xml:space="preserve"> أَكْثَرَ مِنْ سِتَّةٍ</w:t>
      </w:r>
      <w:r>
        <w:rPr>
          <w:rtl/>
          <w:lang w:bidi="fa-IR"/>
        </w:rPr>
        <w:t xml:space="preserve"> ».</w:t>
      </w:r>
    </w:p>
    <w:p w:rsidR="00FA0166" w:rsidRDefault="00AF7253" w:rsidP="00AF7253">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عَنْهُ </w:t>
      </w:r>
      <w:r w:rsidR="00243845" w:rsidRPr="007F7D59">
        <w:rPr>
          <w:rStyle w:val="libFootnotenumChar"/>
          <w:rtl/>
        </w:rPr>
        <w:t>(2)</w:t>
      </w:r>
      <w:r w:rsidR="00243845" w:rsidRPr="00B93E6A">
        <w:rPr>
          <w:rtl/>
          <w:lang w:bidi="fa-IR"/>
        </w:rPr>
        <w:t xml:space="preserve"> ، عَنْ مُحَمَّدِ بْنِ عِيسَى بْنِ عُبَيْدٍ ، عَنْ يُونُسَ بْنِ عَبْدِ الرَّحْمنِ ، عَنْ عُمَرَ بْنِ أُذَيْنَةَ مِثْلُ ذلِكَ </w:t>
      </w:r>
      <w:r w:rsidR="00243845" w:rsidRPr="007F7D59">
        <w:rPr>
          <w:rStyle w:val="libFootnotenumChar"/>
          <w:rtl/>
        </w:rPr>
        <w:t>(3)</w:t>
      </w:r>
      <w:r>
        <w:rPr>
          <w:rFonts w:hint="cs"/>
          <w:rtl/>
          <w:lang w:bidi="fa-IR"/>
        </w:rPr>
        <w:t>.</w:t>
      </w:r>
      <w:r w:rsidR="00243845" w:rsidRPr="007F7D59">
        <w:rPr>
          <w:rStyle w:val="libFootnotenumChar"/>
          <w:rtl/>
        </w:rPr>
        <w:t>(4)</w:t>
      </w:r>
    </w:p>
    <w:p w:rsidR="00243845" w:rsidRPr="00B93E6A" w:rsidRDefault="00243845" w:rsidP="00206510">
      <w:pPr>
        <w:pStyle w:val="libNormal"/>
        <w:rPr>
          <w:rtl/>
          <w:lang w:bidi="fa-IR"/>
        </w:rPr>
      </w:pPr>
      <w:r w:rsidRPr="000615CF">
        <w:rPr>
          <w:rStyle w:val="libBold2Char"/>
          <w:rtl/>
        </w:rPr>
        <w:t>13347 / 2.</w:t>
      </w:r>
      <w:r w:rsidRPr="00B93E6A">
        <w:rPr>
          <w:rtl/>
          <w:lang w:bidi="fa-IR"/>
        </w:rPr>
        <w:t xml:space="preserve"> وَعَنْهُ </w:t>
      </w:r>
      <w:r w:rsidRPr="007F7D59">
        <w:rPr>
          <w:rStyle w:val="libFootnotenumChar"/>
          <w:rtl/>
        </w:rPr>
        <w:t>(5)</w:t>
      </w:r>
      <w:r w:rsidRPr="00B93E6A">
        <w:rPr>
          <w:rtl/>
          <w:lang w:bidi="fa-IR"/>
        </w:rPr>
        <w:t xml:space="preserve"> ، عَنْ مُحَمَّدِ بْنِ عِيسى </w:t>
      </w:r>
      <w:r w:rsidRPr="007F7D59">
        <w:rPr>
          <w:rStyle w:val="libFootnotenumChar"/>
          <w:rtl/>
        </w:rPr>
        <w:t>(6)</w:t>
      </w:r>
      <w:r w:rsidRPr="00B93E6A">
        <w:rPr>
          <w:rtl/>
          <w:lang w:bidi="fa-IR"/>
        </w:rPr>
        <w:t xml:space="preserve"> ، عَنْ يُونُسَ ، عَنْ مُوسَى بْنِ بَكْرٍ ، عَنْ عَلِيِّ بْنِ سَعِيدٍ ، قَالَ ، قُلْتُ لِزُرَارَةَ :</w:t>
      </w:r>
    </w:p>
    <w:p w:rsidR="00243845" w:rsidRPr="00B93E6A" w:rsidRDefault="00243845" w:rsidP="00AF7253">
      <w:pPr>
        <w:pStyle w:val="libNormal"/>
        <w:rPr>
          <w:rtl/>
          <w:lang w:bidi="fa-IR"/>
        </w:rPr>
      </w:pPr>
      <w:r w:rsidRPr="00B93E6A">
        <w:rPr>
          <w:rtl/>
          <w:lang w:bidi="fa-IR"/>
        </w:rPr>
        <w:t xml:space="preserve">إِنَّ بُكَيْرَ بْنَ أَعْيَنَ حَدَّثَنِي عَنْ أَبِي جَعْفَرٍ </w:t>
      </w:r>
      <w:r w:rsidRPr="002D5331">
        <w:rPr>
          <w:rStyle w:val="libAlaemChar"/>
          <w:rtl/>
        </w:rPr>
        <w:t>عليه‌السلام</w:t>
      </w:r>
      <w:r w:rsidRPr="00B93E6A">
        <w:rPr>
          <w:rtl/>
          <w:lang w:bidi="fa-IR"/>
        </w:rPr>
        <w:t xml:space="preserve"> </w:t>
      </w:r>
      <w:r w:rsidRPr="007F7D59">
        <w:rPr>
          <w:rStyle w:val="libFootnotenumChar"/>
          <w:rtl/>
        </w:rPr>
        <w:t>(7)</w:t>
      </w:r>
      <w:r w:rsidRPr="00B93E6A">
        <w:rPr>
          <w:rtl/>
          <w:lang w:bidi="fa-IR"/>
        </w:rPr>
        <w:t xml:space="preserve"> أَنَّ السِّهَامَ لَاتَعُولُ </w:t>
      </w:r>
      <w:r w:rsidRPr="007F7D59">
        <w:rPr>
          <w:rStyle w:val="libFootnotenumChar"/>
          <w:rtl/>
        </w:rPr>
        <w:t>(8)</w:t>
      </w:r>
      <w:r w:rsidRPr="00B93E6A">
        <w:rPr>
          <w:rtl/>
          <w:lang w:bidi="fa-IR"/>
        </w:rPr>
        <w:t xml:space="preserve"> ، وَلَا تَكُونُ </w:t>
      </w:r>
      <w:r w:rsidRPr="007F7D59">
        <w:rPr>
          <w:rStyle w:val="libFootnotenumChar"/>
          <w:rtl/>
        </w:rPr>
        <w:t>(9)</w:t>
      </w:r>
      <w:r w:rsidRPr="00B93E6A">
        <w:rPr>
          <w:rtl/>
          <w:lang w:bidi="fa-IR"/>
        </w:rPr>
        <w:t xml:space="preserve"> أَكْثَرَ مِنْ سِتَّةٍ </w:t>
      </w:r>
      <w:r w:rsidRPr="007F7D59">
        <w:rPr>
          <w:rStyle w:val="libFootnotenumChar"/>
          <w:rtl/>
        </w:rPr>
        <w:t>(10)</w:t>
      </w:r>
      <w:r w:rsidR="00AF7253" w:rsidRPr="00AF7253">
        <w:rPr>
          <w:rFonts w:hint="cs"/>
          <w:rtl/>
        </w:rPr>
        <w:t xml:space="preserve"> </w:t>
      </w:r>
      <w:r w:rsidR="00AF7253">
        <w:rPr>
          <w:rFonts w:hint="cs"/>
          <w:rtl/>
        </w:rPr>
        <w:t>.</w:t>
      </w:r>
    </w:p>
    <w:p w:rsidR="00FA0166" w:rsidRDefault="00243845" w:rsidP="00206510">
      <w:pPr>
        <w:pStyle w:val="libNormal"/>
        <w:rPr>
          <w:rtl/>
          <w:lang w:bidi="fa-IR"/>
        </w:rPr>
      </w:pPr>
      <w:r w:rsidRPr="00B93E6A">
        <w:rPr>
          <w:rtl/>
          <w:lang w:bidi="fa-IR"/>
        </w:rPr>
        <w:t xml:space="preserve">فَقَالَ : هذَا مَا لَيْسَ فِيهِ اخْتِلَافٌ بَيْنَ أَصْحَابِنَا عَنْ أَبِي عَبْدِ اللهِ وَأَبِي جَعْفَرٍ </w:t>
      </w:r>
      <w:r w:rsidRPr="007F7D59">
        <w:rPr>
          <w:rStyle w:val="libFootnotenumChar"/>
          <w:rtl/>
        </w:rPr>
        <w:t>(11)</w:t>
      </w:r>
      <w:r w:rsidRPr="00B93E6A">
        <w:rPr>
          <w:rtl/>
          <w:lang w:bidi="fa-IR"/>
        </w:rPr>
        <w:t xml:space="preserve"> </w:t>
      </w:r>
      <w:r w:rsidRPr="002D5331">
        <w:rPr>
          <w:rStyle w:val="libAlaemChar"/>
          <w:rtl/>
        </w:rPr>
        <w:t>عليهما‌السلام</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13348 / 3.</w:t>
      </w:r>
      <w:r w:rsidRPr="00B93E6A">
        <w:rPr>
          <w:rtl/>
          <w:lang w:bidi="fa-IR"/>
        </w:rPr>
        <w:t xml:space="preserve"> مُحَمَّدُ بْنُ يَحْيى ، عَنْ أَحْمَدَ بْنِ مُحَمَّدٍ ، عَنْ عَلِيِّ بْنِ الْحَكَمِ ، عَنِ الْعَلَاءِ بْنِ رَزِينٍ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w:t>
      </w:r>
      <w:r w:rsidRPr="007F7D59">
        <w:rPr>
          <w:rStyle w:val="libFootnotenumChar"/>
          <w:rtl/>
        </w:rPr>
        <w:t>(13)</w:t>
      </w:r>
      <w:r w:rsidRPr="00B93E6A">
        <w:rPr>
          <w:rtl/>
          <w:lang w:bidi="fa-IR"/>
        </w:rPr>
        <w:t xml:space="preserve"> : « السِّهَامُ لَاتَعُولُ </w:t>
      </w:r>
      <w:r w:rsidRPr="007F7D59">
        <w:rPr>
          <w:rStyle w:val="libFootnotenumChar"/>
          <w:rtl/>
        </w:rPr>
        <w:t>(14)</w:t>
      </w:r>
      <w:r>
        <w:rPr>
          <w:rtl/>
          <w:lang w:bidi="fa-IR"/>
        </w:rPr>
        <w:t xml:space="preserve"> ».</w:t>
      </w:r>
      <w:r w:rsidRPr="00B93E6A">
        <w:rPr>
          <w:rtl/>
          <w:lang w:bidi="fa-IR"/>
        </w:rPr>
        <w:t xml:space="preserve"> </w:t>
      </w:r>
      <w:r w:rsidRPr="007F7D59">
        <w:rPr>
          <w:rStyle w:val="libFootnotenumChar"/>
          <w:rtl/>
        </w:rPr>
        <w:t>(15)</w:t>
      </w:r>
    </w:p>
    <w:p w:rsidR="00243845" w:rsidRPr="00B93E6A" w:rsidRDefault="00EB30F3" w:rsidP="00EB30F3">
      <w:pPr>
        <w:pStyle w:val="libLine"/>
        <w:rPr>
          <w:rtl/>
          <w:lang w:bidi="fa-IR"/>
        </w:rPr>
      </w:pPr>
      <w:r>
        <w:rPr>
          <w:rtl/>
          <w:lang w:bidi="fa-IR"/>
        </w:rPr>
        <w:t>____________________</w:t>
      </w:r>
    </w:p>
    <w:p w:rsidR="00243845" w:rsidRPr="00B93E6A" w:rsidRDefault="00AE73AA" w:rsidP="00AF7253">
      <w:pPr>
        <w:pStyle w:val="libFootnote0"/>
        <w:rPr>
          <w:rtl/>
          <w:lang w:bidi="fa-IR"/>
        </w:rPr>
      </w:pPr>
      <w:r>
        <w:rPr>
          <w:rtl/>
        </w:rPr>
        <w:t>(1).</w:t>
      </w:r>
      <w:r w:rsidR="00243845">
        <w:rPr>
          <w:rtl/>
        </w:rPr>
        <w:t xml:space="preserve"> </w:t>
      </w:r>
      <w:r w:rsidR="00243845" w:rsidRPr="00B93E6A">
        <w:rPr>
          <w:rtl/>
        </w:rPr>
        <w:t xml:space="preserve">في « ق ، م ، بن ، جت ، جد » </w:t>
      </w:r>
      <w:r w:rsidR="00243845" w:rsidRPr="00DC50BB">
        <w:rPr>
          <w:rStyle w:val="libFootnoteBoldChar"/>
          <w:rtl/>
        </w:rPr>
        <w:t>والوسائل</w:t>
      </w:r>
      <w:r w:rsidR="00243845" w:rsidRPr="00B93E6A">
        <w:rPr>
          <w:rtl/>
        </w:rPr>
        <w:t xml:space="preserve"> : « لا تكون » بدون الواو. وفي « بف » : « لا يكون » بدون الواو. وفي «</w:t>
      </w:r>
      <w:r w:rsidR="00243845">
        <w:rPr>
          <w:rtl/>
        </w:rPr>
        <w:t xml:space="preserve"> </w:t>
      </w:r>
      <w:r w:rsidR="000D3416">
        <w:rPr>
          <w:rtl/>
        </w:rPr>
        <w:t>ك</w:t>
      </w:r>
      <w:r w:rsidR="00243845">
        <w:rPr>
          <w:rtl/>
        </w:rPr>
        <w:t xml:space="preserve"> » </w:t>
      </w:r>
      <w:r w:rsidR="00243845" w:rsidRPr="00B93E6A">
        <w:rPr>
          <w:rtl/>
        </w:rPr>
        <w:t>: « ولا يكون</w:t>
      </w:r>
      <w:r w:rsidR="00243845">
        <w:rPr>
          <w:rtl/>
        </w:rPr>
        <w:t xml:space="preserve"> ».</w:t>
      </w:r>
      <w:r w:rsidR="00AF7253">
        <w:rPr>
          <w:rFonts w:hint="cs"/>
          <w:rtl/>
        </w:rPr>
        <w:t xml:space="preserve">                    </w:t>
      </w:r>
      <w:r>
        <w:rPr>
          <w:rtl/>
        </w:rPr>
        <w:t>(2).</w:t>
      </w:r>
      <w:r w:rsidR="00243845" w:rsidRPr="00B93E6A">
        <w:rPr>
          <w:rtl/>
        </w:rPr>
        <w:t xml:space="preserve"> في « م ، جد » : « عليّ بن إبراهيم » بدل « وعنه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وعنه عن محمّد</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مثل ذلك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راجع : </w:t>
      </w:r>
      <w:r w:rsidR="00243845" w:rsidRPr="00325763">
        <w:rPr>
          <w:rStyle w:val="libFootnoteBoldChar"/>
          <w:rtl/>
        </w:rPr>
        <w:t>الكافي</w:t>
      </w:r>
      <w:r w:rsidR="00243845" w:rsidRPr="00B93E6A">
        <w:rPr>
          <w:rtl/>
        </w:rPr>
        <w:t xml:space="preserve"> ، كتاب المواريث ، باب في إبطال العول ، ح 13343 </w:t>
      </w:r>
      <w:r w:rsidR="00243845">
        <w:rPr>
          <w:rtl/>
        </w:rPr>
        <w:t>و 1</w:t>
      </w:r>
      <w:r w:rsidR="00243845" w:rsidRPr="00B93E6A">
        <w:rPr>
          <w:rtl/>
        </w:rPr>
        <w:t xml:space="preserve">3344 ومصادره </w:t>
      </w:r>
      <w:r w:rsidR="00AF7253">
        <w:rPr>
          <w:rFonts w:hint="cs"/>
          <w:rtl/>
        </w:rPr>
        <w:t>.</w:t>
      </w:r>
      <w:r w:rsidR="00325763" w:rsidRPr="00325763">
        <w:rPr>
          <w:rStyle w:val="libFootnoteBoldChar"/>
          <w:rtl/>
        </w:rPr>
        <w:t>الوافي</w:t>
      </w:r>
      <w:r w:rsidR="00243845" w:rsidRPr="00B93E6A">
        <w:rPr>
          <w:rtl/>
        </w:rPr>
        <w:t xml:space="preserve"> ، ج 25 ، ص 705 ، ح 24830 ؛ </w:t>
      </w:r>
      <w:r w:rsidR="00243845" w:rsidRPr="00325763">
        <w:rPr>
          <w:rStyle w:val="libFootnoteBoldChar"/>
          <w:rtl/>
        </w:rPr>
        <w:t>الوسائل</w:t>
      </w:r>
      <w:r w:rsidR="00243845" w:rsidRPr="00B93E6A">
        <w:rPr>
          <w:rtl/>
        </w:rPr>
        <w:t xml:space="preserve"> ، ج 26 ، ص 72 ، ح 32510.</w:t>
      </w:r>
    </w:p>
    <w:p w:rsidR="00243845" w:rsidRPr="00B93E6A" w:rsidRDefault="00AE73AA" w:rsidP="00AE73AA">
      <w:pPr>
        <w:pStyle w:val="libFootnote0"/>
        <w:rPr>
          <w:rtl/>
          <w:lang w:bidi="fa-IR"/>
        </w:rPr>
      </w:pPr>
      <w:r>
        <w:rPr>
          <w:rtl/>
        </w:rPr>
        <w:t>(5).</w:t>
      </w:r>
      <w:r w:rsidR="00243845" w:rsidRPr="00B93E6A">
        <w:rPr>
          <w:rtl/>
        </w:rPr>
        <w:t xml:space="preserve"> في « ل ، بن » وحاشية « بح » : « عليّ بن إبراهيم » بدل « وعنه</w:t>
      </w:r>
      <w:r w:rsidR="00243845">
        <w:rPr>
          <w:rtl/>
        </w:rPr>
        <w:t xml:space="preserve"> ».</w:t>
      </w:r>
    </w:p>
    <w:tbl>
      <w:tblPr>
        <w:tblStyle w:val="TableGrid"/>
        <w:bidiVisual/>
        <w:tblW w:w="0" w:type="auto"/>
        <w:tblLook w:val="04A0"/>
      </w:tblPr>
      <w:tblGrid>
        <w:gridCol w:w="4006"/>
        <w:gridCol w:w="4006"/>
      </w:tblGrid>
      <w:tr w:rsidR="00AF7253" w:rsidTr="00AF7253">
        <w:tc>
          <w:tcPr>
            <w:tcW w:w="4006" w:type="dxa"/>
          </w:tcPr>
          <w:p w:rsidR="00AF7253" w:rsidRDefault="00AF7253" w:rsidP="00AE73AA">
            <w:pPr>
              <w:pStyle w:val="libFootnote0"/>
              <w:rPr>
                <w:rtl/>
              </w:rPr>
            </w:pPr>
            <w:r>
              <w:rPr>
                <w:rtl/>
              </w:rPr>
              <w:t>(6). في حاشية « بح » : «</w:t>
            </w:r>
            <w:r w:rsidRPr="00B93E6A">
              <w:rPr>
                <w:rtl/>
              </w:rPr>
              <w:t>محمّد بن عيسى بن عبيد</w:t>
            </w:r>
            <w:r>
              <w:rPr>
                <w:rtl/>
              </w:rPr>
              <w:t xml:space="preserve"> ».</w:t>
            </w:r>
          </w:p>
        </w:tc>
        <w:tc>
          <w:tcPr>
            <w:tcW w:w="4006" w:type="dxa"/>
          </w:tcPr>
          <w:p w:rsidR="00AF7253" w:rsidRDefault="00AF7253" w:rsidP="00AE73AA">
            <w:pPr>
              <w:pStyle w:val="libFootnote0"/>
              <w:rPr>
                <w:rtl/>
              </w:rPr>
            </w:pPr>
            <w:r>
              <w:rPr>
                <w:rtl/>
              </w:rPr>
              <w:t>(7).</w:t>
            </w:r>
            <w:r w:rsidRPr="00B93E6A">
              <w:rPr>
                <w:rtl/>
              </w:rPr>
              <w:t xml:space="preserve"> في « جت » : + « قال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بف » بالتاء والياء معاً.</w:t>
      </w:r>
    </w:p>
    <w:p w:rsidR="00243845" w:rsidRPr="00B93E6A" w:rsidRDefault="00AE73AA" w:rsidP="00AE73AA">
      <w:pPr>
        <w:pStyle w:val="libFootnote0"/>
        <w:rPr>
          <w:rtl/>
          <w:lang w:bidi="fa-IR"/>
        </w:rPr>
      </w:pPr>
      <w:r>
        <w:rPr>
          <w:rtl/>
        </w:rPr>
        <w:t>(9).</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ولا يكون</w:t>
      </w:r>
      <w:r w:rsidR="00243845">
        <w:rPr>
          <w:rtl/>
        </w:rPr>
        <w:t xml:space="preserve"> ».</w:t>
      </w:r>
      <w:r w:rsidR="00243845" w:rsidRPr="00B93E6A">
        <w:rPr>
          <w:rtl/>
        </w:rPr>
        <w:t xml:space="preserve"> وفي « بف » : « لا يكون » بدون الواو. وفي « ق » : « لا تكون » بدون الواو.</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ولا تكون أكثر من ستّة</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بن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والفقيه</w:t>
      </w:r>
      <w:r w:rsidR="00243845" w:rsidRPr="00B93E6A">
        <w:rPr>
          <w:rtl/>
        </w:rPr>
        <w:t xml:space="preserve"> : « أبي جعفر وأبي عبد الله</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248 ، ح 961 ، معلّقاً عن يونس بن عبد الرحمن ، عن موسى بن بكر </w:t>
      </w:r>
      <w:r w:rsidR="00B33139">
        <w:rPr>
          <w:rFonts w:hint="cs"/>
          <w:rtl/>
        </w:rPr>
        <w:t>.</w:t>
      </w:r>
      <w:r w:rsidR="00325763" w:rsidRPr="00325763">
        <w:rPr>
          <w:rStyle w:val="libFootnoteBoldChar"/>
          <w:rtl/>
        </w:rPr>
        <w:t>الوافي</w:t>
      </w:r>
      <w:r w:rsidR="00243845" w:rsidRPr="00B93E6A">
        <w:rPr>
          <w:rtl/>
        </w:rPr>
        <w:t xml:space="preserve"> ، ج 25 ، ص 706 ، ح 24831 ؛ </w:t>
      </w:r>
      <w:r w:rsidR="00243845" w:rsidRPr="00325763">
        <w:rPr>
          <w:rStyle w:val="libFootnoteBoldChar"/>
          <w:rtl/>
        </w:rPr>
        <w:t>الوسائل</w:t>
      </w:r>
      <w:r w:rsidR="00243845" w:rsidRPr="00B93E6A">
        <w:rPr>
          <w:rtl/>
        </w:rPr>
        <w:t xml:space="preserve"> ، ج 26 ، ص 72 ، ح 32511.</w:t>
      </w:r>
    </w:p>
    <w:tbl>
      <w:tblPr>
        <w:tblStyle w:val="TableGrid"/>
        <w:bidiVisual/>
        <w:tblW w:w="0" w:type="auto"/>
        <w:tblLook w:val="04A0"/>
      </w:tblPr>
      <w:tblGrid>
        <w:gridCol w:w="4006"/>
        <w:gridCol w:w="4006"/>
      </w:tblGrid>
      <w:tr w:rsidR="00B33139" w:rsidTr="00B33139">
        <w:tc>
          <w:tcPr>
            <w:tcW w:w="4006" w:type="dxa"/>
          </w:tcPr>
          <w:p w:rsidR="00B33139" w:rsidRDefault="00B33139" w:rsidP="00AE73AA">
            <w:pPr>
              <w:pStyle w:val="libFootnote0"/>
              <w:rPr>
                <w:rtl/>
              </w:rPr>
            </w:pPr>
            <w:r>
              <w:rPr>
                <w:rtl/>
              </w:rPr>
              <w:t>(13).</w:t>
            </w:r>
            <w:r w:rsidRPr="00B93E6A">
              <w:rPr>
                <w:rtl/>
              </w:rPr>
              <w:t xml:space="preserve"> في حاشية « بح » : + « إنّ</w:t>
            </w:r>
            <w:r>
              <w:rPr>
                <w:rtl/>
              </w:rPr>
              <w:t xml:space="preserve"> ».</w:t>
            </w:r>
          </w:p>
        </w:tc>
        <w:tc>
          <w:tcPr>
            <w:tcW w:w="4006" w:type="dxa"/>
          </w:tcPr>
          <w:p w:rsidR="00B33139" w:rsidRDefault="00B33139" w:rsidP="00AE73AA">
            <w:pPr>
              <w:pStyle w:val="libFootnote0"/>
              <w:rPr>
                <w:rtl/>
              </w:rPr>
            </w:pPr>
            <w:r>
              <w:rPr>
                <w:rtl/>
              </w:rPr>
              <w:t>(14).</w:t>
            </w:r>
            <w:r w:rsidRPr="00B93E6A">
              <w:rPr>
                <w:rtl/>
              </w:rPr>
              <w:t xml:space="preserve"> في « بف » بالتاء والياء معاً.</w:t>
            </w:r>
          </w:p>
        </w:tc>
      </w:tr>
    </w:tbl>
    <w:p w:rsidR="00FA0166" w:rsidRDefault="00AE73AA" w:rsidP="00AE73AA">
      <w:pPr>
        <w:pStyle w:val="libFootnote0"/>
        <w:rPr>
          <w:rtl/>
        </w:rPr>
      </w:pPr>
      <w:r>
        <w:rPr>
          <w:rtl/>
        </w:rPr>
        <w:t>(15).</w:t>
      </w:r>
      <w:r w:rsidR="00243845" w:rsidRPr="00B93E6A">
        <w:rPr>
          <w:rtl/>
        </w:rPr>
        <w:t xml:space="preserve"> </w:t>
      </w:r>
      <w:r w:rsidR="00243845" w:rsidRPr="0048092F">
        <w:rPr>
          <w:rStyle w:val="libFootnoteBoldChar"/>
          <w:rtl/>
        </w:rPr>
        <w:t>التهذيب</w:t>
      </w:r>
      <w:r w:rsidR="00243845" w:rsidRPr="00B93E6A">
        <w:rPr>
          <w:rtl/>
        </w:rPr>
        <w:t xml:space="preserve"> ، ج 9 ، ص 247 ، ح 958 ، بسنده عن محمّد بن مسلم وفضيل بن يسار وبريد بن معاوية</w:t>
      </w:r>
      <w:r w:rsidR="0005393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13349 / 4.</w:t>
      </w:r>
      <w:r w:rsidRPr="00B93E6A">
        <w:rPr>
          <w:rtl/>
          <w:lang w:bidi="fa-IR"/>
        </w:rPr>
        <w:t xml:space="preserve"> وَعَنْهُ ، عَنْ أَحْمَدَ بْنِ مُحَمَّدٍ ، عَنْ عَلِيِّ بْنِ حَدِيدٍ ، عَنْ جَمِيلِ بْنِ دَرَّاجٍ ، عَنْ زُرَارَةَ ، قَالَ :</w:t>
      </w:r>
    </w:p>
    <w:p w:rsidR="00FA0166" w:rsidRDefault="00243845" w:rsidP="00C44D76">
      <w:pPr>
        <w:pStyle w:val="libNormal"/>
        <w:rPr>
          <w:rtl/>
          <w:lang w:bidi="fa-IR"/>
        </w:rPr>
      </w:pPr>
      <w:r w:rsidRPr="00B93E6A">
        <w:rPr>
          <w:rtl/>
          <w:lang w:bidi="fa-IR"/>
        </w:rPr>
        <w:t xml:space="preserve">أَمَرَ أَبُو جَعْفَرٍ </w:t>
      </w:r>
      <w:r w:rsidRPr="002D5331">
        <w:rPr>
          <w:rStyle w:val="libAlaemChar"/>
          <w:rtl/>
        </w:rPr>
        <w:t>عليه‌السلام</w:t>
      </w:r>
      <w:r w:rsidRPr="00B93E6A">
        <w:rPr>
          <w:rtl/>
          <w:lang w:bidi="fa-IR"/>
        </w:rPr>
        <w:t xml:space="preserve"> أَبَا عَبْدِ اللهِ </w:t>
      </w:r>
      <w:r w:rsidRPr="002D5331">
        <w:rPr>
          <w:rStyle w:val="libAlaemChar"/>
          <w:rtl/>
        </w:rPr>
        <w:t>عليه‌السلام</w:t>
      </w:r>
      <w:r w:rsidRPr="00B93E6A">
        <w:rPr>
          <w:rtl/>
          <w:lang w:bidi="fa-IR"/>
        </w:rPr>
        <w:t xml:space="preserve"> ، فَأَقْرَأَنِي </w:t>
      </w:r>
      <w:r w:rsidRPr="007F7D59">
        <w:rPr>
          <w:rStyle w:val="libFootnotenumChar"/>
          <w:rtl/>
        </w:rPr>
        <w:t>(1)</w:t>
      </w:r>
      <w:r w:rsidRPr="00B93E6A">
        <w:rPr>
          <w:rtl/>
          <w:lang w:bidi="fa-IR"/>
        </w:rPr>
        <w:t xml:space="preserve"> صَحِيفَةَ الْفَرَائِضِ ، فَرَأَيْتُ جُلَّ </w:t>
      </w:r>
      <w:r w:rsidRPr="007F7D59">
        <w:rPr>
          <w:rStyle w:val="libFootnotenumChar"/>
          <w:rtl/>
        </w:rPr>
        <w:t>(2)</w:t>
      </w:r>
      <w:r w:rsidRPr="00B93E6A">
        <w:rPr>
          <w:rtl/>
          <w:lang w:bidi="fa-IR"/>
        </w:rPr>
        <w:t xml:space="preserve"> مَا فِيهَا عَلى أَرْبَعَةِ أَسْهُمٍ </w:t>
      </w:r>
      <w:r w:rsidRPr="007F7D59">
        <w:rPr>
          <w:rStyle w:val="libFootnotenumChar"/>
          <w:rtl/>
        </w:rPr>
        <w:t>(3)</w:t>
      </w:r>
      <w:r w:rsidR="00C44D76">
        <w:rPr>
          <w:rFonts w:hint="cs"/>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13350 / 5.</w:t>
      </w:r>
      <w:r w:rsidRPr="00B93E6A">
        <w:rPr>
          <w:rtl/>
          <w:lang w:bidi="fa-IR"/>
        </w:rPr>
        <w:t xml:space="preserve"> عِدَّةٌ مِنْ أَصْحَابِنَا ، عَنْ سَهْلِ بْنِ زِيَادٍ ، عَنِ الْحَسَنِ بْنِ مَحْبُوبٍ ، عَنْ أَبِي أَيُّوبَ الْخَرَّازِ </w:t>
      </w:r>
      <w:r w:rsidRPr="007F7D59">
        <w:rPr>
          <w:rStyle w:val="libFootnotenumChar"/>
          <w:rtl/>
        </w:rPr>
        <w:t>(5)</w:t>
      </w:r>
      <w:r w:rsidRPr="00B93E6A">
        <w:rPr>
          <w:rtl/>
          <w:lang w:bidi="fa-IR"/>
        </w:rPr>
        <w:t xml:space="preserve">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 أَنَّ السِّهَامَ لَاتَكُونُ </w:t>
      </w:r>
      <w:r w:rsidRPr="007F7D59">
        <w:rPr>
          <w:rStyle w:val="libFootnotenumChar"/>
          <w:rtl/>
        </w:rPr>
        <w:t>(6)</w:t>
      </w:r>
      <w:r w:rsidRPr="00B93E6A">
        <w:rPr>
          <w:rtl/>
          <w:lang w:bidi="fa-IR"/>
        </w:rPr>
        <w:t xml:space="preserve"> أَكْثَرَ مِنْ سِتَّةِ أَسْهُمٍ</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13351 / 6.</w:t>
      </w:r>
      <w:r w:rsidRPr="00B93E6A">
        <w:rPr>
          <w:rtl/>
          <w:lang w:bidi="fa-IR"/>
        </w:rPr>
        <w:t xml:space="preserve"> الْحُسَيْنُ بْنُ مُحَمَّدٍ ، عَنْ مُعَلَّى بْنِ مُحَمَّدٍ ، عَنِ الْحَسَنِ بْنِ عَلِيٍّ الْوَشَّاءِ ، عَنْ أَبَانِ بْنِ عُثْمَانَ ، عَنْ أَبِي بَصِيرٍ ، قَالَ :</w:t>
      </w:r>
    </w:p>
    <w:p w:rsidR="00243845" w:rsidRPr="00B93E6A" w:rsidRDefault="00243845" w:rsidP="00206510">
      <w:pPr>
        <w:pStyle w:val="libNormal"/>
        <w:rPr>
          <w:rtl/>
          <w:lang w:bidi="fa-IR"/>
        </w:rPr>
      </w:pPr>
      <w:r w:rsidRPr="00B93E6A">
        <w:rPr>
          <w:rtl/>
          <w:lang w:bidi="fa-IR"/>
        </w:rPr>
        <w:t xml:space="preserve">قَرَأَ عَلَيَّ أَبُو عَبْدِ اللهِ </w:t>
      </w:r>
      <w:r w:rsidRPr="002D5331">
        <w:rPr>
          <w:rStyle w:val="libAlaemChar"/>
          <w:rtl/>
        </w:rPr>
        <w:t>عليه‌السلام</w:t>
      </w:r>
      <w:r w:rsidRPr="00B93E6A">
        <w:rPr>
          <w:rtl/>
          <w:lang w:bidi="fa-IR"/>
        </w:rPr>
        <w:t xml:space="preserve"> </w:t>
      </w:r>
      <w:r w:rsidRPr="007F7D59">
        <w:rPr>
          <w:rStyle w:val="libFootnotenumChar"/>
          <w:rtl/>
        </w:rPr>
        <w:t>(8)</w:t>
      </w:r>
      <w:r w:rsidRPr="00B93E6A">
        <w:rPr>
          <w:rtl/>
          <w:lang w:bidi="fa-IR"/>
        </w:rPr>
        <w:t xml:space="preserve"> فَرَائِضَ عَلِيًّ </w:t>
      </w:r>
      <w:r w:rsidRPr="002D5331">
        <w:rPr>
          <w:rStyle w:val="libAlaemChar"/>
          <w:rtl/>
        </w:rPr>
        <w:t>عليه‌السلام</w:t>
      </w:r>
      <w:r w:rsidRPr="00B93E6A">
        <w:rPr>
          <w:rtl/>
          <w:lang w:bidi="fa-IR"/>
        </w:rPr>
        <w:t xml:space="preserve"> ، فَكَانَ أَكْثَرُهُنَّ مِنْ خَمْسَةٍ أَوْ مِنْ </w:t>
      </w:r>
      <w:r w:rsidRPr="007F7D59">
        <w:rPr>
          <w:rStyle w:val="libFootnotenumChar"/>
          <w:rtl/>
        </w:rPr>
        <w:t>(9)</w:t>
      </w:r>
      <w:r w:rsidRPr="00B93E6A">
        <w:rPr>
          <w:rtl/>
          <w:lang w:bidi="fa-IR"/>
        </w:rPr>
        <w:t xml:space="preserve"> أَرْبَعَةٍ ،</w:t>
      </w:r>
    </w:p>
    <w:p w:rsidR="00243845" w:rsidRPr="00B93E6A" w:rsidRDefault="00EB30F3" w:rsidP="00EB30F3">
      <w:pPr>
        <w:pStyle w:val="libLine"/>
        <w:rPr>
          <w:rtl/>
          <w:lang w:bidi="fa-IR"/>
        </w:rPr>
      </w:pPr>
      <w:r>
        <w:rPr>
          <w:rtl/>
          <w:lang w:bidi="fa-IR"/>
        </w:rPr>
        <w:t>____________________</w:t>
      </w:r>
    </w:p>
    <w:p w:rsidR="00243845" w:rsidRPr="00B93E6A" w:rsidRDefault="006E2BD9" w:rsidP="00243845">
      <w:pPr>
        <w:pStyle w:val="libFootnote0"/>
        <w:rPr>
          <w:rtl/>
          <w:lang w:bidi="fa-IR"/>
        </w:rPr>
      </w:pPr>
      <w:r>
        <w:rPr>
          <w:rFonts w:hint="cs"/>
          <w:rtl/>
        </w:rPr>
        <w:t xml:space="preserve">= </w:t>
      </w:r>
      <w:r w:rsidR="00243845" w:rsidRPr="00B93E6A">
        <w:rPr>
          <w:rtl/>
        </w:rPr>
        <w:t xml:space="preserve">العجلي وزرارة بن أعين ، عن أبي جعفر </w:t>
      </w:r>
      <w:r w:rsidR="00AE73AA" w:rsidRPr="00AE73AA">
        <w:rPr>
          <w:rStyle w:val="libFootnoteAlaemChar"/>
          <w:rtl/>
        </w:rPr>
        <w:t>عليه‌السلام</w:t>
      </w:r>
      <w:r w:rsidR="00243845" w:rsidRPr="00B93E6A">
        <w:rPr>
          <w:rtl/>
        </w:rPr>
        <w:t xml:space="preserve">. وفيه ، ص 247 ، ح 959 ، بسنده عن محمّد بن مسلم ، وتمام الرواية : « أقرأني أبو جعفر </w:t>
      </w:r>
      <w:r w:rsidR="00AE73AA" w:rsidRPr="00AE73AA">
        <w:rPr>
          <w:rStyle w:val="libFootnoteAlaemChar"/>
          <w:rtl/>
        </w:rPr>
        <w:t>عليه‌السلام</w:t>
      </w:r>
      <w:r w:rsidR="00243845" w:rsidRPr="00B93E6A">
        <w:rPr>
          <w:rtl/>
        </w:rPr>
        <w:t xml:space="preserve"> صحيفة كتاب الفرائض التي هي إملاء رسول الله </w:t>
      </w:r>
      <w:r w:rsidR="00AE73AA" w:rsidRPr="00AE73AA">
        <w:rPr>
          <w:rStyle w:val="libFootnoteAlaemChar"/>
          <w:rtl/>
        </w:rPr>
        <w:t>صلى‌الله‌عليه‌وآله</w:t>
      </w:r>
      <w:r w:rsidR="00243845" w:rsidRPr="00B93E6A">
        <w:rPr>
          <w:rtl/>
        </w:rPr>
        <w:t xml:space="preserve"> وخطّ عليّ </w:t>
      </w:r>
      <w:r w:rsidR="00AE73AA" w:rsidRPr="00AE73AA">
        <w:rPr>
          <w:rStyle w:val="libFootnoteAlaemChar"/>
          <w:rtl/>
        </w:rPr>
        <w:t>عليه‌السلام</w:t>
      </w:r>
      <w:r w:rsidR="00243845" w:rsidRPr="00B93E6A">
        <w:rPr>
          <w:rtl/>
        </w:rPr>
        <w:t xml:space="preserve"> بيده فإذا فيها أنّ السهام لا تعول » </w:t>
      </w:r>
      <w:r>
        <w:rPr>
          <w:rFonts w:hint="cs"/>
          <w:rtl/>
        </w:rPr>
        <w:t>.</w:t>
      </w:r>
      <w:r w:rsidR="00325763" w:rsidRPr="00325763">
        <w:rPr>
          <w:rStyle w:val="libFootnoteBoldChar"/>
          <w:rtl/>
        </w:rPr>
        <w:t>الوافي</w:t>
      </w:r>
      <w:r w:rsidR="00243845" w:rsidRPr="00B93E6A">
        <w:rPr>
          <w:rtl/>
        </w:rPr>
        <w:t xml:space="preserve"> ، ج 25 ، ص 706 ، ح 24832 ؛ </w:t>
      </w:r>
      <w:r w:rsidR="00243845" w:rsidRPr="00325763">
        <w:rPr>
          <w:rStyle w:val="libFootnoteBoldChar"/>
          <w:rtl/>
        </w:rPr>
        <w:t>الوسائل</w:t>
      </w:r>
      <w:r w:rsidR="00243845" w:rsidRPr="00B93E6A">
        <w:rPr>
          <w:rtl/>
        </w:rPr>
        <w:t xml:space="preserve"> ، ج 26 ، ص 72 ، ح 32509.</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 « وأقرأني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حاشية « بح » : « كلّ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يعني كان لا يجوز أكثر ما فيها الأربعة ، ولا تبلغ الخمسة أو الستّة فضلاً عن الزيادة على الستّة</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كما إذا اجتمعت البنت مع أحد الأبوين تقسم الفريضة عند الشيعة على أربعة أسهم ، ولا يكون عند العامّة فريضة تقسم أربع</w:t>
      </w:r>
      <w:r w:rsidR="006E2BD9">
        <w:rPr>
          <w:rtl/>
        </w:rPr>
        <w:t>ة أسهم إل</w:t>
      </w:r>
      <w:r w:rsidR="006E2BD9">
        <w:rPr>
          <w:rFonts w:hint="cs"/>
          <w:rtl/>
        </w:rPr>
        <w:t>ّ</w:t>
      </w:r>
      <w:r w:rsidR="006E2BD9">
        <w:rPr>
          <w:rtl/>
        </w:rPr>
        <w:t>ا</w:t>
      </w:r>
      <w:r w:rsidR="006E2BD9">
        <w:rPr>
          <w:rFonts w:hint="cs"/>
          <w:rtl/>
        </w:rPr>
        <w:t xml:space="preserve"> </w:t>
      </w:r>
      <w:r w:rsidR="00243845" w:rsidRPr="00B93E6A">
        <w:rPr>
          <w:rtl/>
        </w:rPr>
        <w:t>نادراً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25 ، ص 706 ، ح 24833 ؛ </w:t>
      </w:r>
      <w:r w:rsidR="00243845" w:rsidRPr="00325763">
        <w:rPr>
          <w:rStyle w:val="libFootnoteBoldChar"/>
          <w:rtl/>
        </w:rPr>
        <w:t>الوسائل</w:t>
      </w:r>
      <w:r w:rsidR="00243845" w:rsidRPr="00B93E6A">
        <w:rPr>
          <w:rtl/>
        </w:rPr>
        <w:t xml:space="preserve"> ، ج 26 ، ص 73 ، ح 32512.</w:t>
      </w:r>
    </w:p>
    <w:p w:rsidR="00243845" w:rsidRPr="00B93E6A" w:rsidRDefault="00AE73AA" w:rsidP="00AE73AA">
      <w:pPr>
        <w:pStyle w:val="libFootnote0"/>
        <w:rPr>
          <w:rtl/>
          <w:lang w:bidi="fa-IR"/>
        </w:rPr>
      </w:pPr>
      <w:r>
        <w:rPr>
          <w:rtl/>
        </w:rPr>
        <w:t>(5).</w:t>
      </w:r>
      <w:r w:rsidR="00243845" w:rsidRPr="00B93E6A">
        <w:rPr>
          <w:rtl/>
        </w:rPr>
        <w:t xml:space="preserve"> هكذا في « بح ، بن</w:t>
      </w:r>
      <w:r w:rsidR="00243845">
        <w:rPr>
          <w:rtl/>
        </w:rPr>
        <w:t xml:space="preserve"> ».</w:t>
      </w:r>
      <w:r w:rsidR="00243845" w:rsidRPr="00B93E6A">
        <w:rPr>
          <w:rtl/>
        </w:rPr>
        <w:t xml:space="preserve"> وفي « ق ، </w:t>
      </w:r>
      <w:r w:rsidR="000D3416">
        <w:rPr>
          <w:rtl/>
        </w:rPr>
        <w:t>ك</w:t>
      </w:r>
      <w:r w:rsidR="00243845" w:rsidRPr="00B93E6A">
        <w:rPr>
          <w:rtl/>
        </w:rPr>
        <w:t xml:space="preserve"> ، ل ، م ، ن ، جت ، جد » والمطبوع : « الخزّاز</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الخرّاز</w:t>
      </w:r>
      <w:r w:rsidR="00243845">
        <w:rPr>
          <w:rtl/>
        </w:rPr>
        <w:t xml:space="preserve"> ».</w:t>
      </w:r>
      <w:r w:rsidR="00243845" w:rsidRPr="00B93E6A">
        <w:rPr>
          <w:rtl/>
        </w:rPr>
        <w:t xml:space="preserve"> وتقدّم في </w:t>
      </w:r>
      <w:r w:rsidR="00243845" w:rsidRPr="00325763">
        <w:rPr>
          <w:rStyle w:val="libFootnoteBoldChar"/>
          <w:rtl/>
        </w:rPr>
        <w:t>الكافي</w:t>
      </w:r>
      <w:r w:rsidR="00243845" w:rsidRPr="00B93E6A">
        <w:rPr>
          <w:rtl/>
        </w:rPr>
        <w:t xml:space="preserve"> ، ذيل ح 75 أنّ الصواب في لقب أبي أيّوب ، هو الخرّاز.</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بف » : « لا يكون</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25 ، ص 706 ، ح 24834 ؛ </w:t>
      </w:r>
      <w:r w:rsidR="00243845" w:rsidRPr="00325763">
        <w:rPr>
          <w:rStyle w:val="libFootnoteBoldChar"/>
          <w:rtl/>
        </w:rPr>
        <w:t>الوسائل</w:t>
      </w:r>
      <w:r w:rsidR="00243845" w:rsidRPr="00B93E6A">
        <w:rPr>
          <w:rtl/>
        </w:rPr>
        <w:t xml:space="preserve"> ، ج 26 ، ص 73 ، ح 32513.</w:t>
      </w:r>
    </w:p>
    <w:p w:rsidR="00243845" w:rsidRPr="00B93E6A" w:rsidRDefault="00AE73AA" w:rsidP="00AE73AA">
      <w:pPr>
        <w:pStyle w:val="libFootnote0"/>
        <w:rPr>
          <w:rtl/>
          <w:lang w:bidi="fa-IR"/>
        </w:rPr>
      </w:pPr>
      <w:r>
        <w:rPr>
          <w:rtl/>
        </w:rPr>
        <w:t>(8).</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عن أبي عبد الله </w:t>
      </w:r>
      <w:r w:rsidRPr="00AE73AA">
        <w:rPr>
          <w:rStyle w:val="libFootnoteAlaemChar"/>
          <w:rtl/>
        </w:rPr>
        <w:t>عليه‌السلام</w:t>
      </w:r>
      <w:r w:rsidR="00243845" w:rsidRPr="00B93E6A">
        <w:rPr>
          <w:rtl/>
        </w:rPr>
        <w:t xml:space="preserve"> قال : قرأ عليّ » بدل « قال : قرأ عليّ أبو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بن » </w:t>
      </w:r>
      <w:r w:rsidR="00243845" w:rsidRPr="00DC50BB">
        <w:rPr>
          <w:rStyle w:val="libFootnoteBoldChar"/>
          <w:rtl/>
        </w:rPr>
        <w:t>والوسائل</w:t>
      </w:r>
      <w:r w:rsidR="00243845" w:rsidRPr="00B93E6A">
        <w:rPr>
          <w:rtl/>
        </w:rPr>
        <w:t xml:space="preserve"> : « أسهم ومن » بدل « أو من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وَأَكْثَرُهُ مِنْ سِتَّةِ أَسْهُمٍ.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13352 / 7.</w:t>
      </w:r>
      <w:r w:rsidRPr="00B93E6A">
        <w:rPr>
          <w:rtl/>
          <w:lang w:bidi="fa-IR"/>
        </w:rPr>
        <w:t xml:space="preserve"> أَبُو عَلِيًّ الْأَشْعَرِيُّ ، عَنْ مُحَمَّدِ بْنِ عَبْدِ الْجَبَّارِ ، عَنْ صَفْوَانَ بْنِ يَحْيى ، عَنْ خُزَيْمَةَ بْنِ يَقْطِينٍ ، عَنْ عَبْدِ الرَّحْمنِ بْنِ الْحَجَّاجِ ، عَنْ بُكَيْرٍ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أَصْلُ الْفَرَائِضِ مِنْ سِتَّةِ أَسْهُمٍ ، لَاتَزِيدُ </w:t>
      </w:r>
      <w:r w:rsidRPr="007F7D59">
        <w:rPr>
          <w:rStyle w:val="libFootnotenumChar"/>
          <w:rtl/>
        </w:rPr>
        <w:t>(2)</w:t>
      </w:r>
      <w:r w:rsidRPr="00B93E6A">
        <w:rPr>
          <w:rtl/>
          <w:lang w:bidi="fa-IR"/>
        </w:rPr>
        <w:t xml:space="preserve"> عَلى ذلِكَ وَلَا تَعُولُ </w:t>
      </w:r>
      <w:r w:rsidRPr="007F7D59">
        <w:rPr>
          <w:rStyle w:val="libFootnotenumChar"/>
          <w:rtl/>
        </w:rPr>
        <w:t>(3)</w:t>
      </w:r>
      <w:r w:rsidRPr="00B93E6A">
        <w:rPr>
          <w:rtl/>
          <w:lang w:bidi="fa-IR"/>
        </w:rPr>
        <w:t xml:space="preserve"> عَلَيْهَا ، ثُمَّ الْمَالُ بَعْدَ ذلِكَ لِأَهْلِ السِّهَامِ الَّذِينَ ذُكِرُوا فِي الْكِتَابِ</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975" w:name="_Toc347423947"/>
      <w:bookmarkStart w:id="976" w:name="_Toc469922433"/>
      <w:bookmarkStart w:id="977" w:name="_Toc470003485"/>
      <w:bookmarkStart w:id="978" w:name="_Toc470004183"/>
      <w:bookmarkStart w:id="979" w:name="_Toc470004383"/>
      <w:bookmarkStart w:id="980" w:name="_Toc470005260"/>
      <w:bookmarkStart w:id="981" w:name="_Toc60267402"/>
      <w:r w:rsidRPr="00B93E6A">
        <w:rPr>
          <w:rtl/>
          <w:lang w:bidi="fa-IR"/>
        </w:rPr>
        <w:t>9</w:t>
      </w:r>
      <w:r>
        <w:rPr>
          <w:rtl/>
          <w:lang w:bidi="fa-IR"/>
        </w:rPr>
        <w:t xml:space="preserve"> </w:t>
      </w:r>
      <w:r w:rsidR="00AE73AA">
        <w:rPr>
          <w:rtl/>
          <w:lang w:bidi="fa-IR"/>
        </w:rPr>
        <w:t>-</w:t>
      </w:r>
      <w:r>
        <w:rPr>
          <w:rtl/>
          <w:lang w:bidi="fa-IR"/>
        </w:rPr>
        <w:t xml:space="preserve"> </w:t>
      </w:r>
      <w:r w:rsidRPr="00B93E6A">
        <w:rPr>
          <w:rtl/>
          <w:lang w:bidi="fa-IR"/>
        </w:rPr>
        <w:t>بَابُ مَعْرِفَةِ إِلْقَاءِ الْعَوْلِ‌</w:t>
      </w:r>
      <w:bookmarkEnd w:id="975"/>
      <w:bookmarkEnd w:id="976"/>
      <w:bookmarkEnd w:id="977"/>
      <w:bookmarkEnd w:id="978"/>
      <w:bookmarkEnd w:id="979"/>
      <w:bookmarkEnd w:id="980"/>
      <w:bookmarkEnd w:id="981"/>
    </w:p>
    <w:p w:rsidR="00243845" w:rsidRPr="00B93E6A" w:rsidRDefault="00243845" w:rsidP="00206510">
      <w:pPr>
        <w:pStyle w:val="libNormal"/>
        <w:rPr>
          <w:rtl/>
          <w:lang w:bidi="fa-IR"/>
        </w:rPr>
      </w:pPr>
      <w:r w:rsidRPr="000615CF">
        <w:rPr>
          <w:rStyle w:val="libBold2Char"/>
          <w:rtl/>
        </w:rPr>
        <w:t>13353 / 1.</w:t>
      </w:r>
      <w:r w:rsidRPr="00B93E6A">
        <w:rPr>
          <w:rtl/>
          <w:lang w:bidi="fa-IR"/>
        </w:rPr>
        <w:t xml:space="preserve"> عَلِيُّ بْنُ إِبْرَاهِيمَ ، عَنْ أَبِيهِ ، عَنِ ابْنِ أَبِي عُمَيْرٍ </w:t>
      </w:r>
      <w:r w:rsidRPr="007F7D59">
        <w:rPr>
          <w:rStyle w:val="libFootnotenumChar"/>
          <w:rtl/>
        </w:rPr>
        <w:t>(5)</w:t>
      </w:r>
      <w:r w:rsidRPr="00B93E6A">
        <w:rPr>
          <w:rtl/>
          <w:lang w:bidi="fa-IR"/>
        </w:rPr>
        <w:t xml:space="preserve"> ، عَنِ ابْنِ أُذَيْنَةَ ، قَالَ : قَالَ زُرَارَةُ :</w:t>
      </w:r>
    </w:p>
    <w:p w:rsidR="00FA0166" w:rsidRDefault="00243845" w:rsidP="00206510">
      <w:pPr>
        <w:pStyle w:val="libNormal"/>
        <w:rPr>
          <w:rtl/>
          <w:lang w:bidi="fa-IR"/>
        </w:rPr>
      </w:pPr>
      <w:r w:rsidRPr="00B93E6A">
        <w:rPr>
          <w:rtl/>
          <w:lang w:bidi="fa-IR"/>
        </w:rPr>
        <w:t xml:space="preserve">إِذَا أَرَدْتَ أَنْ تُلْقِيَ الْعَوْلَ </w:t>
      </w:r>
      <w:r w:rsidRPr="007F7D59">
        <w:rPr>
          <w:rStyle w:val="libFootnotenumChar"/>
          <w:rtl/>
        </w:rPr>
        <w:t>(6)</w:t>
      </w:r>
      <w:r w:rsidRPr="00B93E6A">
        <w:rPr>
          <w:rtl/>
          <w:lang w:bidi="fa-IR"/>
        </w:rPr>
        <w:t xml:space="preserve"> ، فَإِنَّمَا يَدْخُلُ </w:t>
      </w:r>
      <w:r w:rsidRPr="007F7D59">
        <w:rPr>
          <w:rStyle w:val="libFootnotenumChar"/>
          <w:rtl/>
        </w:rPr>
        <w:t>(7)</w:t>
      </w:r>
      <w:r w:rsidRPr="00B93E6A">
        <w:rPr>
          <w:rtl/>
          <w:lang w:bidi="fa-IR"/>
        </w:rPr>
        <w:t xml:space="preserve"> النُّقْصَانُ عَلَى الَّذِينَ لَهُمُ الزِّيَادَةُ مِنَ الْوُلْدِ وَالْإِخْوَةِ </w:t>
      </w:r>
      <w:r w:rsidRPr="007F7D59">
        <w:rPr>
          <w:rStyle w:val="libFootnotenumChar"/>
          <w:rtl/>
        </w:rPr>
        <w:t>(8)</w:t>
      </w:r>
      <w:r w:rsidRPr="00B93E6A">
        <w:rPr>
          <w:rtl/>
          <w:lang w:bidi="fa-IR"/>
        </w:rPr>
        <w:t xml:space="preserve"> مِنَ الْأَبِ ؛ وَأَمَّا </w:t>
      </w:r>
      <w:r w:rsidRPr="007F7D59">
        <w:rPr>
          <w:rStyle w:val="libFootnotenumChar"/>
          <w:rtl/>
        </w:rPr>
        <w:t>(9)</w:t>
      </w:r>
      <w:r w:rsidRPr="00B93E6A">
        <w:rPr>
          <w:rtl/>
          <w:lang w:bidi="fa-IR"/>
        </w:rPr>
        <w:t xml:space="preserve"> الزَّوْجُ وَالْإِخْوَةُ مِنَ الْأُمِّ </w:t>
      </w:r>
      <w:r w:rsidRPr="007F7D59">
        <w:rPr>
          <w:rStyle w:val="libFootnotenumChar"/>
          <w:rtl/>
        </w:rPr>
        <w:t>(10)</w:t>
      </w:r>
      <w:r w:rsidRPr="00B93E6A">
        <w:rPr>
          <w:rtl/>
          <w:lang w:bidi="fa-IR"/>
        </w:rPr>
        <w:t xml:space="preserve"> ، فَإِنَّهُمْ لَايُنْقَصُونَ مِمَّا سَمّى لَهُمُ </w:t>
      </w:r>
      <w:r w:rsidRPr="007F7D59">
        <w:rPr>
          <w:rStyle w:val="libFootnotenumChar"/>
          <w:rtl/>
        </w:rPr>
        <w:t>(11)</w:t>
      </w:r>
      <w:r w:rsidRPr="00B93E6A">
        <w:rPr>
          <w:rtl/>
          <w:lang w:bidi="fa-IR"/>
        </w:rPr>
        <w:t xml:space="preserve"> شَيْئاً</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25 ، ص 706 ، ح 24835 ؛ </w:t>
      </w:r>
      <w:r w:rsidR="00243845" w:rsidRPr="00325763">
        <w:rPr>
          <w:rStyle w:val="libFootnoteBoldChar"/>
          <w:rtl/>
        </w:rPr>
        <w:t>الوسائل</w:t>
      </w:r>
      <w:r w:rsidR="00243845" w:rsidRPr="00B93E6A">
        <w:rPr>
          <w:rtl/>
        </w:rPr>
        <w:t xml:space="preserve"> ، ج 26 ، ص 73 ، ح 32514.</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بف » : « لا يزيد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جد » : « ولا يعول</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25 ، ص 706 ، ح 24836 ؛ </w:t>
      </w:r>
      <w:r w:rsidR="00243845" w:rsidRPr="00325763">
        <w:rPr>
          <w:rStyle w:val="libFootnoteBoldChar"/>
          <w:rtl/>
        </w:rPr>
        <w:t>الوسائل</w:t>
      </w:r>
      <w:r w:rsidR="00243845" w:rsidRPr="00B93E6A">
        <w:rPr>
          <w:rtl/>
        </w:rPr>
        <w:t xml:space="preserve"> ، ج 26 ، ص 73 ، ح 32516.</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13394 </w:t>
      </w:r>
      <w:r w:rsidR="00243845" w:rsidRPr="0048092F">
        <w:rPr>
          <w:rStyle w:val="libFootnoteBoldChar"/>
          <w:rtl/>
        </w:rPr>
        <w:t>والتهذيب</w:t>
      </w:r>
      <w:r w:rsidR="00243845" w:rsidRPr="00B93E6A">
        <w:rPr>
          <w:rtl/>
        </w:rPr>
        <w:t xml:space="preserve"> ، ح 1041 : + « ومحمّد بن عيسى ، عن يونس بن عبد الرحمن جميعاً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13394 </w:t>
      </w:r>
      <w:r w:rsidR="00243845" w:rsidRPr="0048092F">
        <w:rPr>
          <w:rStyle w:val="libFootnoteBoldChar"/>
          <w:rtl/>
        </w:rPr>
        <w:t>والتهذيب</w:t>
      </w:r>
      <w:r w:rsidR="00243845" w:rsidRPr="00B93E6A">
        <w:rPr>
          <w:rtl/>
        </w:rPr>
        <w:t xml:space="preserve"> ، ح 1041 : + « فتجعل الفريضة لا تعول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بف ، جت » : « دخل</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تدخل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13394 </w:t>
      </w:r>
      <w:r w:rsidR="00243845" w:rsidRPr="0048092F">
        <w:rPr>
          <w:rStyle w:val="libFootnoteBoldChar"/>
          <w:rtl/>
        </w:rPr>
        <w:t>والتهذيب</w:t>
      </w:r>
      <w:r w:rsidR="00243845" w:rsidRPr="00B93E6A">
        <w:rPr>
          <w:rtl/>
        </w:rPr>
        <w:t xml:space="preserve"> ، ح 1041 : « ولأخوات</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الكافي</w:t>
      </w:r>
      <w:r w:rsidR="00243845" w:rsidRPr="00B93E6A">
        <w:rPr>
          <w:rtl/>
        </w:rPr>
        <w:t xml:space="preserve"> ، ح 13394 </w:t>
      </w:r>
      <w:r w:rsidR="00243845" w:rsidRPr="0048092F">
        <w:rPr>
          <w:rStyle w:val="libFootnoteBoldChar"/>
          <w:rtl/>
        </w:rPr>
        <w:t>والتهذيب</w:t>
      </w:r>
      <w:r w:rsidR="00243845" w:rsidRPr="00B93E6A">
        <w:rPr>
          <w:rtl/>
        </w:rPr>
        <w:t xml:space="preserve"> ، ح 1041 : « من الأب والا</w:t>
      </w:r>
      <w:r w:rsidR="008079DB">
        <w:rPr>
          <w:rFonts w:hint="cs"/>
          <w:rtl/>
        </w:rPr>
        <w:t>ُ</w:t>
      </w:r>
      <w:r w:rsidR="00243845" w:rsidRPr="00B93E6A">
        <w:rPr>
          <w:rtl/>
        </w:rPr>
        <w:t>مّ فأمّا » بدل « من الأب وأمّا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بف » : « الأب</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13394 </w:t>
      </w:r>
      <w:r w:rsidR="00243845" w:rsidRPr="0048092F">
        <w:rPr>
          <w:rStyle w:val="libFootnoteBoldChar"/>
          <w:rtl/>
        </w:rPr>
        <w:t>والتهذيب</w:t>
      </w:r>
      <w:r w:rsidR="008079DB">
        <w:rPr>
          <w:rtl/>
        </w:rPr>
        <w:t xml:space="preserve"> ، ح 1041 : « لل</w:t>
      </w:r>
      <w:r w:rsidR="00243845" w:rsidRPr="00B93E6A">
        <w:rPr>
          <w:rtl/>
        </w:rPr>
        <w:t>ا</w:t>
      </w:r>
      <w:r w:rsidR="008079DB">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هكذا في « ل ، م ، ن ، بح ، بف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965. وفي «</w:t>
      </w:r>
      <w:r w:rsidR="00243845">
        <w:rPr>
          <w:rtl/>
        </w:rPr>
        <w:t xml:space="preserve"> </w:t>
      </w:r>
      <w:r w:rsidR="000D3416">
        <w:rPr>
          <w:rtl/>
        </w:rPr>
        <w:t>ك</w:t>
      </w:r>
      <w:r w:rsidR="00243845">
        <w:rPr>
          <w:rtl/>
        </w:rPr>
        <w:t xml:space="preserve"> » </w:t>
      </w:r>
      <w:r w:rsidR="00243845" w:rsidRPr="00B93E6A">
        <w:rPr>
          <w:rtl/>
        </w:rPr>
        <w:t>و</w:t>
      </w:r>
      <w:r w:rsidR="00243845" w:rsidRPr="00325763">
        <w:rPr>
          <w:rStyle w:val="libFootnoteBoldChar"/>
          <w:rtl/>
        </w:rPr>
        <w:t>الكافي</w:t>
      </w:r>
      <w:r w:rsidR="00243845" w:rsidRPr="00B93E6A">
        <w:rPr>
          <w:rtl/>
        </w:rPr>
        <w:t xml:space="preserve"> ، ح 13394 : « سمّى الله لهم</w:t>
      </w:r>
      <w:r w:rsidR="00243845">
        <w:rPr>
          <w:rtl/>
        </w:rPr>
        <w:t xml:space="preserve"> ».</w:t>
      </w:r>
      <w:r w:rsidR="00243845" w:rsidRPr="00B93E6A">
        <w:rPr>
          <w:rtl/>
        </w:rPr>
        <w:t xml:space="preserve"> وفي المطبوع : « سمّى لهم [ الله ]</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الولد مع الزوج و</w:t>
      </w:r>
      <w:r w:rsidR="009917A2" w:rsidRPr="009917A2">
        <w:rPr>
          <w:rStyle w:val="libFootnoteBoldChar"/>
          <w:rtl/>
        </w:rPr>
        <w:t>المرآة</w:t>
      </w:r>
      <w:r w:rsidR="00243845" w:rsidRPr="00B93E6A">
        <w:rPr>
          <w:rtl/>
        </w:rPr>
        <w:t xml:space="preserve"> والأبوين ، ذيل ح 13394. وفي </w:t>
      </w:r>
      <w:r w:rsidR="00243845" w:rsidRPr="0048092F">
        <w:rPr>
          <w:rStyle w:val="libFootnoteBoldChar"/>
          <w:rtl/>
        </w:rPr>
        <w:t>التهذيب</w:t>
      </w:r>
      <w:r w:rsidR="00243845" w:rsidRPr="00B93E6A">
        <w:rPr>
          <w:rtl/>
        </w:rPr>
        <w:t>،</w:t>
      </w:r>
      <w:r w:rsidR="008079D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13354 / 2.</w:t>
      </w:r>
      <w:r w:rsidRPr="00B93E6A">
        <w:rPr>
          <w:rtl/>
          <w:lang w:bidi="fa-IR"/>
        </w:rPr>
        <w:t xml:space="preserve"> حُمَيْدُ بْنُ زِيَادٍ ، عَنِ الْحَسَنِ بْنِ مُحَمَّدِ بْنِ سَمَاعَةَ </w:t>
      </w:r>
      <w:r w:rsidRPr="007F7D59">
        <w:rPr>
          <w:rStyle w:val="libFootnotenumChar"/>
          <w:rtl/>
        </w:rPr>
        <w:t>(1)</w:t>
      </w:r>
      <w:r w:rsidRPr="00B93E6A">
        <w:rPr>
          <w:rtl/>
          <w:lang w:bidi="fa-IR"/>
        </w:rPr>
        <w:t xml:space="preserve"> ، عَنْ عَبْدِ اللهِ بْنِ جَبَلَةَ ، عَنْ أَبِي الْمَغْرَاءِ ، عَنْ إِبْرَاهِيمَ بْنِ مَيْمُونٍ ، عَنْ سَالِمٍ الْأَشَلِّ :</w:t>
      </w:r>
    </w:p>
    <w:p w:rsidR="00FA0166" w:rsidRDefault="00243845" w:rsidP="00206510">
      <w:pPr>
        <w:pStyle w:val="libNormal"/>
        <w:rPr>
          <w:rtl/>
          <w:lang w:bidi="fa-IR"/>
        </w:rPr>
      </w:pPr>
      <w:r w:rsidRPr="00B93E6A">
        <w:rPr>
          <w:rtl/>
          <w:lang w:bidi="fa-IR"/>
        </w:rPr>
        <w:t xml:space="preserve">أَنَّهُ سَمِعَ أَبَا جَعْفَرٍ </w:t>
      </w:r>
      <w:r w:rsidRPr="002D5331">
        <w:rPr>
          <w:rStyle w:val="libAlaemChar"/>
          <w:rtl/>
        </w:rPr>
        <w:t>عليه‌السلام</w:t>
      </w:r>
      <w:r w:rsidRPr="00B93E6A">
        <w:rPr>
          <w:rtl/>
          <w:lang w:bidi="fa-IR"/>
        </w:rPr>
        <w:t xml:space="preserve"> يَقُولُ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أَدْخَلَ الْوَالِدَيْنِ عَلى جَمِيعِ أَهْلِ الْمَوَارِيثِ ، فَلَمْ يَنْقُصْهُمَا مِنَ السُّدُسِ شَيْئاً </w:t>
      </w:r>
      <w:r w:rsidRPr="007F7D59">
        <w:rPr>
          <w:rStyle w:val="libFootnotenumChar"/>
          <w:rtl/>
        </w:rPr>
        <w:t>(2)</w:t>
      </w:r>
      <w:r w:rsidRPr="00B93E6A">
        <w:rPr>
          <w:rtl/>
          <w:lang w:bidi="fa-IR"/>
        </w:rPr>
        <w:t xml:space="preserve"> ، وَأَدْخَلَ الزَّوْجَ وَالْمَرْأَةَ ، فَلَمْ يَنْقُصْهُمَا مِنَ الرُّبُعِ وَالثُّمُنِ شَيْئاً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13355 / 3.</w:t>
      </w:r>
      <w:r w:rsidRPr="00B93E6A">
        <w:rPr>
          <w:rtl/>
          <w:lang w:bidi="fa-IR"/>
        </w:rPr>
        <w:t xml:space="preserve"> عَلِيُّ بْنُ إِبْرَاهِيمَ ، عَنْ أَبِيهِ ، عَنْ عَبْدِ اللهِ بْنِ الْمُغِيرَةِ ، عَنْ إِسْحَاقَ بْنِ عَمَّارٍ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أَرْبَعَةٌ لَايَدْخُلُ عَلَيْهِمْ ضَرَرٌ فِي الْمِيرَاثِ : الْوَالِدَانِ ، وَالزَّوْجُ ، وَالْمَرْأَةُ</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13356 / 4.</w:t>
      </w:r>
      <w:r w:rsidRPr="00B93E6A">
        <w:rPr>
          <w:rtl/>
          <w:lang w:bidi="fa-IR"/>
        </w:rPr>
        <w:t xml:space="preserve"> عَلِيُّ بْنُ إِبْرَاهِيمَ </w:t>
      </w:r>
      <w:r w:rsidRPr="007F7D59">
        <w:rPr>
          <w:rStyle w:val="libFootnotenumChar"/>
          <w:rtl/>
        </w:rPr>
        <w:t>(6)</w:t>
      </w:r>
      <w:r w:rsidRPr="00B93E6A">
        <w:rPr>
          <w:rtl/>
          <w:lang w:bidi="fa-IR"/>
        </w:rPr>
        <w:t xml:space="preserve"> ، عَنْ أَبِيهِ ، عَنِ ابْنِ أَبِي عُمَيْرٍ ، عَنْ دُرُسْتَ بْنِ أَبِي مَنْصُورٍ </w:t>
      </w:r>
      <w:r w:rsidRPr="007F7D59">
        <w:rPr>
          <w:rStyle w:val="libFootnotenumChar"/>
          <w:rtl/>
        </w:rPr>
        <w:t>(7)</w:t>
      </w:r>
      <w:r w:rsidRPr="00B93E6A">
        <w:rPr>
          <w:rtl/>
          <w:lang w:bidi="fa-IR"/>
        </w:rPr>
        <w:t xml:space="preserve"> ، عَنْ أَبِي الْمَغْرَاءِ ، عَنْ رَجُلٍ :</w:t>
      </w:r>
    </w:p>
    <w:p w:rsidR="00243845" w:rsidRPr="00B93E6A" w:rsidRDefault="00EB30F3" w:rsidP="00EB30F3">
      <w:pPr>
        <w:pStyle w:val="libLine"/>
        <w:rPr>
          <w:rtl/>
          <w:lang w:bidi="fa-IR"/>
        </w:rPr>
      </w:pPr>
      <w:r>
        <w:rPr>
          <w:rtl/>
          <w:lang w:bidi="fa-IR"/>
        </w:rPr>
        <w:t>____________________</w:t>
      </w:r>
    </w:p>
    <w:p w:rsidR="00243845" w:rsidRPr="00B93E6A" w:rsidRDefault="00825108" w:rsidP="00243845">
      <w:pPr>
        <w:pStyle w:val="libFootnote0"/>
        <w:rPr>
          <w:rtl/>
          <w:lang w:bidi="fa-IR"/>
        </w:rPr>
      </w:pPr>
      <w:r>
        <w:rPr>
          <w:rFonts w:hint="cs"/>
          <w:rtl/>
        </w:rPr>
        <w:t xml:space="preserve">= </w:t>
      </w:r>
      <w:r w:rsidR="00243845" w:rsidRPr="00B93E6A">
        <w:rPr>
          <w:rtl/>
        </w:rPr>
        <w:t xml:space="preserve">ج 9 ، ص 250 ، ح 965 ؛ وص 288 ، ذيل ح 1041 ، معلّقاً عن عليّ بن إبراهيم. </w:t>
      </w:r>
      <w:r w:rsidR="00243845" w:rsidRPr="008B6341">
        <w:rPr>
          <w:rStyle w:val="libFootnoteBoldChar"/>
          <w:rtl/>
        </w:rPr>
        <w:t>الفقيه</w:t>
      </w:r>
      <w:r w:rsidR="00243845" w:rsidRPr="00B93E6A">
        <w:rPr>
          <w:rtl/>
        </w:rPr>
        <w:t xml:space="preserve"> ، ج 4 ، ص 266 ، ذيل ح 5615 ، معلّقاً عن زرارة ، مع اختلاف يسير </w:t>
      </w:r>
      <w:r w:rsidR="00E6696E">
        <w:rPr>
          <w:rFonts w:hint="cs"/>
          <w:rtl/>
        </w:rPr>
        <w:t>.</w:t>
      </w:r>
      <w:r w:rsidR="00325763" w:rsidRPr="00325763">
        <w:rPr>
          <w:rStyle w:val="libFootnoteBoldChar"/>
          <w:rtl/>
        </w:rPr>
        <w:t>الوافي</w:t>
      </w:r>
      <w:r w:rsidR="00243845" w:rsidRPr="00B93E6A">
        <w:rPr>
          <w:rtl/>
        </w:rPr>
        <w:t xml:space="preserve"> ، ج 25 ، ص 710 ، ح 24841 ؛ </w:t>
      </w:r>
      <w:r w:rsidR="00243845" w:rsidRPr="00325763">
        <w:rPr>
          <w:rStyle w:val="libFootnoteBoldChar"/>
          <w:rtl/>
        </w:rPr>
        <w:t>الوسائل</w:t>
      </w:r>
      <w:r w:rsidR="00243845" w:rsidRPr="00B93E6A">
        <w:rPr>
          <w:rtl/>
        </w:rPr>
        <w:t xml:space="preserve"> ، ج 26 ، ص 76 ، ح 32525.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بف » :</w:t>
      </w:r>
      <w:r w:rsidR="00243845">
        <w:rPr>
          <w:rtl/>
        </w:rPr>
        <w:t xml:space="preserve"> </w:t>
      </w:r>
      <w:r>
        <w:rPr>
          <w:rtl/>
        </w:rPr>
        <w:t>-</w:t>
      </w:r>
      <w:r w:rsidR="00243845">
        <w:rPr>
          <w:rtl/>
        </w:rPr>
        <w:t xml:space="preserve"> </w:t>
      </w:r>
      <w:r w:rsidR="00243845" w:rsidRPr="00B93E6A">
        <w:rPr>
          <w:rtl/>
        </w:rPr>
        <w:t>« بن سماعة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ن ، بح ، بف ، بن ، جت ، جد » </w:t>
      </w:r>
      <w:r w:rsidR="00243845" w:rsidRPr="00DC50BB">
        <w:rPr>
          <w:rStyle w:val="libFootnoteBoldChar"/>
          <w:rtl/>
        </w:rPr>
        <w:t>والوسائل</w:t>
      </w:r>
      <w:r w:rsidR="00243845" w:rsidRPr="00B93E6A">
        <w:rPr>
          <w:rtl/>
        </w:rPr>
        <w:t xml:space="preserve"> و</w:t>
      </w:r>
      <w:r w:rsidR="009917A2" w:rsidRPr="009917A2">
        <w:rPr>
          <w:rStyle w:val="libFootnoteBoldChar"/>
          <w:rtl/>
        </w:rPr>
        <w:t>تفسير العيّاشي</w:t>
      </w:r>
      <w:r w:rsidR="00243845" w:rsidRPr="00B93E6A">
        <w:rPr>
          <w:rtl/>
        </w:rPr>
        <w:t xml:space="preserve"> ، ح 50 :</w:t>
      </w:r>
      <w:r w:rsidR="00243845">
        <w:rPr>
          <w:rtl/>
        </w:rPr>
        <w:t xml:space="preserve"> </w:t>
      </w:r>
      <w:r>
        <w:rPr>
          <w:rtl/>
        </w:rPr>
        <w:t>-</w:t>
      </w:r>
      <w:r w:rsidR="00243845">
        <w:rPr>
          <w:rtl/>
        </w:rPr>
        <w:t xml:space="preserve"> </w:t>
      </w:r>
      <w:r w:rsidR="00243845" w:rsidRPr="00B93E6A">
        <w:rPr>
          <w:rtl/>
        </w:rPr>
        <w:t>« شيئاً</w:t>
      </w:r>
      <w:r w:rsidR="00243845">
        <w:rPr>
          <w:rtl/>
        </w:rPr>
        <w:t xml:space="preserve"> ».</w:t>
      </w:r>
      <w:r w:rsidR="00243845" w:rsidRPr="00B93E6A">
        <w:rPr>
          <w:rtl/>
        </w:rPr>
        <w:t xml:space="preserve"> وفي « م » : « شي‌ء</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بح ، بف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و</w:t>
      </w:r>
      <w:r w:rsidR="009917A2" w:rsidRPr="009917A2">
        <w:rPr>
          <w:rStyle w:val="libFootnoteBoldChar"/>
          <w:rtl/>
        </w:rPr>
        <w:t>تفسير العيّاشي</w:t>
      </w:r>
      <w:r w:rsidR="00243845" w:rsidRPr="00B93E6A">
        <w:rPr>
          <w:rtl/>
        </w:rPr>
        <w:t xml:space="preserve"> ، ح 56 :</w:t>
      </w:r>
      <w:r w:rsidR="00243845">
        <w:rPr>
          <w:rtl/>
        </w:rPr>
        <w:t xml:space="preserve"> </w:t>
      </w:r>
      <w:r>
        <w:rPr>
          <w:rtl/>
        </w:rPr>
        <w:t>-</w:t>
      </w:r>
      <w:r w:rsidR="00243845">
        <w:rPr>
          <w:rtl/>
        </w:rPr>
        <w:t xml:space="preserve"> </w:t>
      </w:r>
      <w:r w:rsidR="00243845" w:rsidRPr="00B93E6A">
        <w:rPr>
          <w:rtl/>
        </w:rPr>
        <w:t>« شيئاً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250 ، ح 966 ، معلّقاً عن الحسن بن محمّد بن سماعة. </w:t>
      </w:r>
      <w:r w:rsidR="009917A2" w:rsidRPr="009917A2">
        <w:rPr>
          <w:rStyle w:val="libFootnoteBoldChar"/>
          <w:rtl/>
        </w:rPr>
        <w:t>تفسير العيّاشي</w:t>
      </w:r>
      <w:r w:rsidR="00243845" w:rsidRPr="00B93E6A">
        <w:rPr>
          <w:rtl/>
        </w:rPr>
        <w:t xml:space="preserve"> ، ج 1 ، ص 225 ، ح 50 ، إلى قوله : « من السدس شيئاً » ؛ وفيه ، ص 226 ، ح 56 ، من قوله : « وأدخل الزوج و</w:t>
      </w:r>
      <w:r w:rsidR="009917A2" w:rsidRPr="009917A2">
        <w:rPr>
          <w:rStyle w:val="libFootnoteBoldChar"/>
          <w:rtl/>
        </w:rPr>
        <w:t>المرآة</w:t>
      </w:r>
      <w:r w:rsidR="00243845" w:rsidRPr="00B93E6A">
        <w:rPr>
          <w:rtl/>
        </w:rPr>
        <w:t xml:space="preserve"> » وفيهما عن سالم الأشلّ </w:t>
      </w:r>
      <w:r w:rsidR="00E6696E">
        <w:rPr>
          <w:rFonts w:hint="cs"/>
          <w:rtl/>
        </w:rPr>
        <w:t>.</w:t>
      </w:r>
      <w:r w:rsidR="00325763" w:rsidRPr="00325763">
        <w:rPr>
          <w:rStyle w:val="libFootnoteBoldChar"/>
          <w:rtl/>
        </w:rPr>
        <w:t>الوافي</w:t>
      </w:r>
      <w:r w:rsidR="00243845" w:rsidRPr="00B93E6A">
        <w:rPr>
          <w:rtl/>
        </w:rPr>
        <w:t xml:space="preserve"> ، ج 25 ، ص 710 ، ح 24842 ؛ </w:t>
      </w:r>
      <w:r w:rsidR="00243845" w:rsidRPr="00325763">
        <w:rPr>
          <w:rStyle w:val="libFootnoteBoldChar"/>
          <w:rtl/>
        </w:rPr>
        <w:t>الوسائل</w:t>
      </w:r>
      <w:r w:rsidR="00243845" w:rsidRPr="00B93E6A">
        <w:rPr>
          <w:rtl/>
        </w:rPr>
        <w:t xml:space="preserve"> ، ج 26 ، ص 77 ، ح 32526.</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250 ، ح 967 ، معلّقاً عن عليّ بن إبراهيم. وفيه ، ص 286 ، ح 1038 ، بسنده عن إسحاق بن عمّار ، عن أبي عبد الله </w:t>
      </w:r>
      <w:r w:rsidRPr="00AE73AA">
        <w:rPr>
          <w:rStyle w:val="libFootnoteAlaemChar"/>
          <w:rtl/>
        </w:rPr>
        <w:t>عليه‌السلام</w:t>
      </w:r>
      <w:r w:rsidR="00243845" w:rsidRPr="00B93E6A">
        <w:rPr>
          <w:rtl/>
        </w:rPr>
        <w:t xml:space="preserve"> ، مع زيادة </w:t>
      </w:r>
      <w:r w:rsidR="00794575">
        <w:rPr>
          <w:rFonts w:hint="cs"/>
          <w:rtl/>
        </w:rPr>
        <w:t>.</w:t>
      </w:r>
      <w:r w:rsidR="00325763" w:rsidRPr="00325763">
        <w:rPr>
          <w:rStyle w:val="libFootnoteBoldChar"/>
          <w:rtl/>
        </w:rPr>
        <w:t>الوافي</w:t>
      </w:r>
      <w:r w:rsidR="00243845" w:rsidRPr="00B93E6A">
        <w:rPr>
          <w:rtl/>
        </w:rPr>
        <w:t xml:space="preserve"> ، ج 25 ، ص 710 ، ح 24843 ؛ </w:t>
      </w:r>
      <w:r w:rsidR="00243845" w:rsidRPr="00325763">
        <w:rPr>
          <w:rStyle w:val="libFootnoteBoldChar"/>
          <w:rtl/>
        </w:rPr>
        <w:t>الوسائل</w:t>
      </w:r>
      <w:r w:rsidR="00243845" w:rsidRPr="00B93E6A">
        <w:rPr>
          <w:rtl/>
        </w:rPr>
        <w:t xml:space="preserve"> ، ج 26 ، ص 77 ، ح 32527.</w:t>
      </w:r>
    </w:p>
    <w:p w:rsidR="00243845" w:rsidRPr="00B93E6A" w:rsidRDefault="00AE73AA" w:rsidP="00AE73AA">
      <w:pPr>
        <w:pStyle w:val="libFootnote0"/>
        <w:rPr>
          <w:rtl/>
          <w:lang w:bidi="fa-IR"/>
        </w:rPr>
      </w:pPr>
      <w:r>
        <w:rPr>
          <w:rtl/>
        </w:rPr>
        <w:t>(6).</w:t>
      </w:r>
      <w:r w:rsidR="00243845" w:rsidRPr="00B93E6A">
        <w:rPr>
          <w:rtl/>
        </w:rPr>
        <w:t xml:space="preserve"> في « بح ، بف ، جت » :</w:t>
      </w:r>
      <w:r w:rsidR="00243845">
        <w:rPr>
          <w:rtl/>
        </w:rPr>
        <w:t xml:space="preserve"> </w:t>
      </w:r>
      <w:r>
        <w:rPr>
          <w:rtl/>
        </w:rPr>
        <w:t>-</w:t>
      </w:r>
      <w:r w:rsidR="00243845">
        <w:rPr>
          <w:rtl/>
        </w:rPr>
        <w:t xml:space="preserve"> </w:t>
      </w:r>
      <w:r w:rsidR="00243845" w:rsidRPr="00B93E6A">
        <w:rPr>
          <w:rtl/>
        </w:rPr>
        <w:t>« بن إبراهيم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بف » :</w:t>
      </w:r>
      <w:r w:rsidR="00243845">
        <w:rPr>
          <w:rtl/>
        </w:rPr>
        <w:t xml:space="preserve"> </w:t>
      </w:r>
      <w:r>
        <w:rPr>
          <w:rtl/>
        </w:rPr>
        <w:t>-</w:t>
      </w:r>
      <w:r w:rsidR="00243845">
        <w:rPr>
          <w:rtl/>
        </w:rPr>
        <w:t xml:space="preserve"> </w:t>
      </w:r>
      <w:r w:rsidR="00243845" w:rsidRPr="00B93E6A">
        <w:rPr>
          <w:rtl/>
        </w:rPr>
        <w:t>« بن أبي منصور</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 قَالَ :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أَدْخَلَ الْأَبَوَيْنِ عَلى جَمِيعِ أَهْلِ الْفَرَائِضِ ، فَلَمْ يَنْقُصْهُمَا مِنَ السُّدُسِ لِكُلِّ وَاحِدٍ مِنْهُمَا ، وَأَدْخَلَ الزَّوْجَ وَالزَّوْجَةَ </w:t>
      </w:r>
      <w:r w:rsidRPr="007F7D59">
        <w:rPr>
          <w:rStyle w:val="libFootnotenumChar"/>
          <w:rtl/>
        </w:rPr>
        <w:t>(1)</w:t>
      </w:r>
      <w:r w:rsidRPr="00B93E6A">
        <w:rPr>
          <w:rtl/>
          <w:lang w:bidi="fa-IR"/>
        </w:rPr>
        <w:t xml:space="preserve"> عَلى جَمِيعِ أَهْلِ الْمَوَارِيثِ ، فَلَمْ يَنْقُصْهُمَا مِنَ الرُّبُعِ وَالثُّمُنِ</w:t>
      </w:r>
      <w:r>
        <w:rPr>
          <w:rtl/>
          <w:lang w:bidi="fa-IR"/>
        </w:rPr>
        <w:t xml:space="preserve"> ».</w:t>
      </w:r>
      <w:r w:rsidRPr="00B93E6A">
        <w:rPr>
          <w:rtl/>
          <w:lang w:bidi="fa-IR"/>
        </w:rPr>
        <w:t xml:space="preserve"> </w:t>
      </w:r>
      <w:r w:rsidRPr="007F7D59">
        <w:rPr>
          <w:rStyle w:val="libFootnotenumChar"/>
          <w:rtl/>
        </w:rPr>
        <w:t>(2)</w:t>
      </w:r>
    </w:p>
    <w:p w:rsidR="00FA0166" w:rsidRDefault="00243845" w:rsidP="00243845">
      <w:pPr>
        <w:pStyle w:val="Heading2Center"/>
        <w:rPr>
          <w:rtl/>
          <w:lang w:bidi="fa-IR"/>
        </w:rPr>
      </w:pPr>
      <w:bookmarkStart w:id="982" w:name="_Toc347423948"/>
      <w:bookmarkStart w:id="983" w:name="_Toc469922434"/>
      <w:bookmarkStart w:id="984" w:name="_Toc470003486"/>
      <w:bookmarkStart w:id="985" w:name="_Toc470004184"/>
      <w:bookmarkStart w:id="986" w:name="_Toc470004384"/>
      <w:bookmarkStart w:id="987" w:name="_Toc470005261"/>
      <w:bookmarkStart w:id="988" w:name="_Toc60267403"/>
      <w:r w:rsidRPr="00B93E6A">
        <w:rPr>
          <w:rtl/>
          <w:lang w:bidi="fa-IR"/>
        </w:rPr>
        <w:t>10</w:t>
      </w:r>
      <w:r>
        <w:rPr>
          <w:rtl/>
          <w:lang w:bidi="fa-IR"/>
        </w:rPr>
        <w:t xml:space="preserve"> </w:t>
      </w:r>
      <w:r w:rsidR="00AE73AA">
        <w:rPr>
          <w:rtl/>
          <w:lang w:bidi="fa-IR"/>
        </w:rPr>
        <w:t>-</w:t>
      </w:r>
      <w:r>
        <w:rPr>
          <w:rtl/>
          <w:lang w:bidi="fa-IR"/>
        </w:rPr>
        <w:t xml:space="preserve"> </w:t>
      </w:r>
      <w:r w:rsidRPr="00B93E6A">
        <w:rPr>
          <w:rtl/>
          <w:lang w:bidi="fa-IR"/>
        </w:rPr>
        <w:t>بَابُ أَنَّهُ لَايَرِثُ مَعَ ا</w:t>
      </w:r>
      <w:r w:rsidR="00794575">
        <w:rPr>
          <w:rtl/>
          <w:lang w:bidi="fa-IR"/>
        </w:rPr>
        <w:t>لْوَلَدِ وَالْوَالِدَيْنِ إِل</w:t>
      </w:r>
      <w:r w:rsidR="00794575">
        <w:rPr>
          <w:rFonts w:hint="cs"/>
          <w:rtl/>
          <w:lang w:bidi="fa-IR"/>
        </w:rPr>
        <w:t>َّ</w:t>
      </w:r>
      <w:r w:rsidR="00794575">
        <w:rPr>
          <w:rtl/>
          <w:lang w:bidi="fa-IR"/>
        </w:rPr>
        <w:t>ا</w:t>
      </w:r>
      <w:r w:rsidRPr="00B93E6A">
        <w:rPr>
          <w:rtl/>
          <w:lang w:bidi="fa-IR"/>
        </w:rPr>
        <w:t xml:space="preserve"> زَوْجٌ أَوْ زَوْجَةٌ </w:t>
      </w:r>
      <w:r w:rsidRPr="007F7D59">
        <w:rPr>
          <w:rStyle w:val="libFootnotenumChar"/>
          <w:rtl/>
        </w:rPr>
        <w:t>(3)</w:t>
      </w:r>
      <w:bookmarkEnd w:id="982"/>
      <w:bookmarkEnd w:id="983"/>
      <w:bookmarkEnd w:id="984"/>
      <w:bookmarkEnd w:id="985"/>
      <w:bookmarkEnd w:id="986"/>
      <w:bookmarkEnd w:id="987"/>
      <w:bookmarkEnd w:id="988"/>
    </w:p>
    <w:p w:rsidR="00EF03EC" w:rsidRDefault="00243845" w:rsidP="00EF03EC">
      <w:pPr>
        <w:pStyle w:val="libNormal"/>
        <w:rPr>
          <w:rtl/>
          <w:lang w:bidi="fa-IR"/>
        </w:rPr>
      </w:pPr>
      <w:r w:rsidRPr="000615CF">
        <w:rPr>
          <w:rStyle w:val="libBold2Char"/>
          <w:rtl/>
        </w:rPr>
        <w:t>13357 / 1.</w:t>
      </w:r>
      <w:r w:rsidRPr="00B93E6A">
        <w:rPr>
          <w:rtl/>
          <w:lang w:bidi="fa-IR"/>
        </w:rPr>
        <w:t xml:space="preserve"> مُحَمَّدُ بْنُ يَحْيى ، عَنْ أَحْمَدَ بْنِ مُحَمَّدِ بْنِ عِيسى ؛</w:t>
      </w:r>
    </w:p>
    <w:p w:rsidR="00243845" w:rsidRPr="00B93E6A" w:rsidRDefault="00EF03EC" w:rsidP="00EF03EC">
      <w:pPr>
        <w:pStyle w:val="libNormal"/>
        <w:rPr>
          <w:rtl/>
          <w:lang w:bidi="fa-IR"/>
        </w:rPr>
      </w:pPr>
      <w:r>
        <w:rPr>
          <w:rFonts w:hint="cs"/>
          <w:rtl/>
          <w:lang w:bidi="fa-IR"/>
        </w:rPr>
        <w:t xml:space="preserve">                </w:t>
      </w:r>
      <w:r w:rsidR="00243845" w:rsidRPr="00B93E6A">
        <w:rPr>
          <w:rtl/>
          <w:lang w:bidi="fa-IR"/>
        </w:rPr>
        <w:t xml:space="preserve">وَعِدَّةٌ مِنْ أَصْحَابِنَا ، عَنْ سَهْلِ بْنِ زِيَادٍ جَمِيعاً ، عَنِ ابْنِ مَحْبُوبٍ ، عَنْ أَبِي أَيُّوبَ الْخَرَّازِ </w:t>
      </w:r>
      <w:r w:rsidR="00243845" w:rsidRPr="007F7D59">
        <w:rPr>
          <w:rStyle w:val="libFootnotenumChar"/>
          <w:rtl/>
        </w:rPr>
        <w:t>(4)</w:t>
      </w:r>
      <w:r w:rsidR="00243845" w:rsidRPr="00B93E6A">
        <w:rPr>
          <w:rtl/>
          <w:lang w:bidi="fa-IR"/>
        </w:rPr>
        <w:t xml:space="preserve"> وَغَيْرِهِ </w:t>
      </w:r>
      <w:r w:rsidR="00243845" w:rsidRPr="007F7D59">
        <w:rPr>
          <w:rStyle w:val="libFootnotenumChar"/>
          <w:rtl/>
        </w:rPr>
        <w:t>(5)</w:t>
      </w:r>
      <w:r w:rsidR="00243845" w:rsidRPr="00B93E6A">
        <w:rPr>
          <w:rtl/>
          <w:lang w:bidi="fa-IR"/>
        </w:rPr>
        <w:t xml:space="preserve"> ، عَنْ مُحَمَّدِ بْنِ مُسْلِمٍ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يَرِثُ مَعَ الْأُمِّ ، وَلَا مَعَ الْأَبِ ، و</w:t>
      </w:r>
      <w:r>
        <w:rPr>
          <w:rtl/>
          <w:lang w:bidi="fa-IR"/>
        </w:rPr>
        <w:t>َلَا مَعَ الِابْنِ ، وَلَا مَعَ</w:t>
      </w:r>
      <w:r>
        <w:rPr>
          <w:rFonts w:hint="cs"/>
          <w:rtl/>
          <w:lang w:bidi="fa-IR"/>
        </w:rPr>
        <w:t xml:space="preserve"> </w:t>
      </w:r>
      <w:r w:rsidR="00543992">
        <w:rPr>
          <w:rtl/>
          <w:lang w:bidi="fa-IR"/>
        </w:rPr>
        <w:t>الِابْنَةِ إِل</w:t>
      </w:r>
      <w:r w:rsidR="00543992">
        <w:rPr>
          <w:rFonts w:hint="cs"/>
          <w:rtl/>
          <w:lang w:bidi="fa-IR"/>
        </w:rPr>
        <w:t>َّ</w:t>
      </w:r>
      <w:r w:rsidR="00543992">
        <w:rPr>
          <w:rtl/>
          <w:lang w:bidi="fa-IR"/>
        </w:rPr>
        <w:t>ا</w:t>
      </w:r>
      <w:r w:rsidRPr="00B93E6A">
        <w:rPr>
          <w:rtl/>
          <w:lang w:bidi="fa-IR"/>
        </w:rPr>
        <w:t xml:space="preserve"> الزَّوْجُ وَالزَّوْجَةُ </w:t>
      </w:r>
      <w:r w:rsidRPr="007F7D59">
        <w:rPr>
          <w:rStyle w:val="libFootnotenumChar"/>
          <w:rtl/>
        </w:rPr>
        <w:t>(6)</w:t>
      </w:r>
      <w:r w:rsidRPr="00B93E6A">
        <w:rPr>
          <w:rtl/>
          <w:lang w:bidi="fa-IR"/>
        </w:rPr>
        <w:t xml:space="preserve"> ، وَإِنَّ الزَّوْجَ لَايُنْقَصُ مِنَ النِّصْفِ شَيْئاً إِذَا لَمْ يَكُنْ وَلَدٌ ، وَلَا تُنْقَصُ </w:t>
      </w:r>
      <w:r w:rsidRPr="007F7D59">
        <w:rPr>
          <w:rStyle w:val="libFootnotenumChar"/>
          <w:rtl/>
        </w:rPr>
        <w:t>(7)</w:t>
      </w:r>
      <w:r w:rsidRPr="00B93E6A">
        <w:rPr>
          <w:rtl/>
          <w:lang w:bidi="fa-IR"/>
        </w:rPr>
        <w:t xml:space="preserve"> الزَّوْجَةُ </w:t>
      </w:r>
      <w:r w:rsidRPr="007F7D59">
        <w:rPr>
          <w:rStyle w:val="libFootnotenumChar"/>
          <w:rtl/>
        </w:rPr>
        <w:t>(8)</w:t>
      </w:r>
      <w:r w:rsidRPr="00B93E6A">
        <w:rPr>
          <w:rtl/>
          <w:lang w:bidi="fa-IR"/>
        </w:rPr>
        <w:t xml:space="preserve"> مِنَ الرُّبُعِ شَيْئاً إِذَا </w:t>
      </w:r>
      <w:r w:rsidRPr="007F7D59">
        <w:rPr>
          <w:rStyle w:val="libFootnotenumChar"/>
          <w:rtl/>
        </w:rPr>
        <w:t>(9)</w:t>
      </w:r>
      <w:r w:rsidRPr="00B93E6A">
        <w:rPr>
          <w:rtl/>
          <w:lang w:bidi="fa-IR"/>
        </w:rPr>
        <w:t xml:space="preserve"> لَمْ يَكُنْ وَلَدٌ ، فَإِذَا </w:t>
      </w:r>
      <w:r w:rsidRPr="007F7D59">
        <w:rPr>
          <w:rStyle w:val="libFootnotenumChar"/>
          <w:rtl/>
        </w:rPr>
        <w:t>(10)</w:t>
      </w:r>
      <w:r w:rsidRPr="00B93E6A">
        <w:rPr>
          <w:rtl/>
          <w:lang w:bidi="fa-IR"/>
        </w:rPr>
        <w:t xml:space="preserve"> كَانَ مَعَهُمَا وَلَدٌ فَلِلزَّوْجِ‌</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بح ، بف ، جت » </w:t>
      </w:r>
      <w:r w:rsidR="00243845" w:rsidRPr="0048092F">
        <w:rPr>
          <w:rStyle w:val="libFootnoteBoldChar"/>
          <w:rtl/>
        </w:rPr>
        <w:t>والتهذيب</w:t>
      </w:r>
      <w:r w:rsidR="00243845" w:rsidRPr="00B93E6A">
        <w:rPr>
          <w:rtl/>
        </w:rPr>
        <w:t xml:space="preserve"> : « و</w:t>
      </w:r>
      <w:r w:rsidR="009917A2" w:rsidRPr="009917A2">
        <w:rPr>
          <w:rStyle w:val="libFootnoteBoldChar"/>
          <w:rtl/>
        </w:rPr>
        <w:t>المرآة</w:t>
      </w:r>
      <w:r w:rsidR="00243845" w:rsidRPr="00B93E6A">
        <w:rPr>
          <w:rtl/>
        </w:rPr>
        <w:t xml:space="preserve"> » بدل « والزوجة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251 ، ح 968 ، معلّقاً عن عليّ بن إبراهيم ، عن أبيه ، عن ابن أبي عمير ، عن درست ، عن أبي المعزا ، عن رجل ، عن أبي جعفر </w:t>
      </w:r>
      <w:r w:rsidRPr="00AE73AA">
        <w:rPr>
          <w:rStyle w:val="libFootnoteAlaemChar"/>
          <w:rtl/>
        </w:rPr>
        <w:t>عليه‌السلام</w:t>
      </w:r>
      <w:r w:rsidR="00243845" w:rsidRPr="00B93E6A">
        <w:rPr>
          <w:rtl/>
        </w:rPr>
        <w:t xml:space="preserve"> </w:t>
      </w:r>
      <w:r w:rsidR="00EF03EC">
        <w:rPr>
          <w:rFonts w:hint="cs"/>
          <w:rtl/>
        </w:rPr>
        <w:t>.</w:t>
      </w:r>
      <w:r w:rsidR="00325763" w:rsidRPr="00325763">
        <w:rPr>
          <w:rStyle w:val="libFootnoteBoldChar"/>
          <w:rtl/>
        </w:rPr>
        <w:t>الوافي</w:t>
      </w:r>
      <w:r w:rsidR="00243845" w:rsidRPr="00B93E6A">
        <w:rPr>
          <w:rtl/>
        </w:rPr>
        <w:t xml:space="preserve"> ، ج 25 ، ص 710 ، ح 24844 ؛ </w:t>
      </w:r>
      <w:r w:rsidR="00243845" w:rsidRPr="00325763">
        <w:rPr>
          <w:rStyle w:val="libFootnoteBoldChar"/>
          <w:rtl/>
        </w:rPr>
        <w:t>الوسائل</w:t>
      </w:r>
      <w:r w:rsidR="00243845" w:rsidRPr="00B93E6A">
        <w:rPr>
          <w:rtl/>
        </w:rPr>
        <w:t xml:space="preserve"> ، ج 26 ، ص 77 ، ح 32528 ؛ وص 195 ، ح 32806 ؛ وص 256 ، ح 32957 ، وفي الأخيرين من قوله : « أدخل الزوج</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 « وزوجة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 </w:t>
      </w:r>
      <w:r w:rsidR="000D3416">
        <w:rPr>
          <w:rtl/>
        </w:rPr>
        <w:t>ك</w:t>
      </w:r>
      <w:r w:rsidR="00243845" w:rsidRPr="00B93E6A">
        <w:rPr>
          <w:rtl/>
        </w:rPr>
        <w:t xml:space="preserve"> ، ل ، ن ، بح ، بف » </w:t>
      </w:r>
      <w:r w:rsidR="00243845" w:rsidRPr="00DC50BB">
        <w:rPr>
          <w:rStyle w:val="libFootnoteBoldChar"/>
          <w:rtl/>
        </w:rPr>
        <w:t>والوسائل</w:t>
      </w:r>
      <w:r w:rsidR="00243845" w:rsidRPr="00B93E6A">
        <w:rPr>
          <w:rtl/>
        </w:rPr>
        <w:t>. وفي « م ، بن ، جت ، جد » : « الخزّاز</w:t>
      </w:r>
      <w:r w:rsidR="00243845">
        <w:rPr>
          <w:rtl/>
        </w:rPr>
        <w:t xml:space="preserve"> ».</w:t>
      </w:r>
      <w:r w:rsidR="00243845" w:rsidRPr="00B93E6A">
        <w:rPr>
          <w:rtl/>
        </w:rPr>
        <w:t xml:space="preserve"> وفي المطبوع : « الخزّار</w:t>
      </w:r>
      <w:r w:rsidR="00243845">
        <w:rPr>
          <w:rtl/>
        </w:rPr>
        <w:t xml:space="preserve"> ».</w:t>
      </w:r>
    </w:p>
    <w:p w:rsidR="00243845" w:rsidRPr="00B93E6A" w:rsidRDefault="00243845" w:rsidP="00206510">
      <w:pPr>
        <w:pStyle w:val="libFootnote0"/>
        <w:rPr>
          <w:rtl/>
          <w:lang w:bidi="fa-IR"/>
        </w:rPr>
      </w:pPr>
      <w:r w:rsidRPr="00F36BB4">
        <w:rPr>
          <w:rtl/>
        </w:rPr>
        <w:t xml:space="preserve">والصواب ما أثبتناه ، كما تقدّم في </w:t>
      </w:r>
      <w:r w:rsidRPr="00325763">
        <w:rPr>
          <w:rStyle w:val="libFootnoteBoldChar"/>
          <w:rtl/>
        </w:rPr>
        <w:t>الكافي</w:t>
      </w:r>
      <w:r w:rsidRPr="00F36BB4">
        <w:rPr>
          <w:rtl/>
        </w:rPr>
        <w:t xml:space="preserve"> ، ذيل ح 75.</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ح 32531 :</w:t>
      </w:r>
      <w:r w:rsidR="00243845">
        <w:rPr>
          <w:rtl/>
        </w:rPr>
        <w:t xml:space="preserve"> </w:t>
      </w:r>
      <w:r>
        <w:rPr>
          <w:rtl/>
        </w:rPr>
        <w:t>-</w:t>
      </w:r>
      <w:r w:rsidR="00243845">
        <w:rPr>
          <w:rtl/>
        </w:rPr>
        <w:t xml:space="preserve"> </w:t>
      </w:r>
      <w:r w:rsidR="00243845" w:rsidRPr="00B93E6A">
        <w:rPr>
          <w:rtl/>
        </w:rPr>
        <w:t>« وغيره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بف ، جت » والعيّاشي </w:t>
      </w:r>
      <w:r w:rsidR="00243845" w:rsidRPr="0048092F">
        <w:rPr>
          <w:rStyle w:val="libFootnoteBoldChar"/>
          <w:rtl/>
        </w:rPr>
        <w:t>والتهذيب</w:t>
      </w:r>
      <w:r w:rsidR="00EF03EC">
        <w:rPr>
          <w:rtl/>
        </w:rPr>
        <w:t xml:space="preserve"> : « إل</w:t>
      </w:r>
      <w:r w:rsidR="00EF03EC">
        <w:rPr>
          <w:rFonts w:hint="cs"/>
          <w:rtl/>
        </w:rPr>
        <w:t>ّ</w:t>
      </w:r>
      <w:r w:rsidR="00EF03EC">
        <w:rPr>
          <w:rtl/>
        </w:rPr>
        <w:t>ا</w:t>
      </w:r>
      <w:r w:rsidR="00243845" w:rsidRPr="00B93E6A">
        <w:rPr>
          <w:rtl/>
        </w:rPr>
        <w:t xml:space="preserve"> زوج أو زوجة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م ، ن » والعيّاشي : « ولا ينقص</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الوسائل</w:t>
      </w:r>
      <w:r w:rsidR="00243845" w:rsidRPr="00B93E6A">
        <w:rPr>
          <w:rtl/>
        </w:rPr>
        <w:t xml:space="preserve"> ، ح 32531 </w:t>
      </w:r>
      <w:r w:rsidR="00243845">
        <w:rPr>
          <w:rtl/>
        </w:rPr>
        <w:t>و 3</w:t>
      </w:r>
      <w:r w:rsidR="00243845" w:rsidRPr="00B93E6A">
        <w:rPr>
          <w:rtl/>
        </w:rPr>
        <w:t>2805 : « والزوجة لا تنقص</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ح 32554 : « وإنّ الزوجة لا تنقص » بدل « ولا تنقص الزوجة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 « ما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الوسائل</w:t>
      </w:r>
      <w:r w:rsidR="00243845" w:rsidRPr="00B93E6A">
        <w:rPr>
          <w:rtl/>
        </w:rPr>
        <w:t xml:space="preserve"> ، ح 32554 : « فإن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الرُّبُعُ ، وَلِلْمَرْأَةِ الثُّمُنُ</w:t>
      </w:r>
      <w:r>
        <w:rPr>
          <w:rtl/>
          <w:lang w:bidi="fa-IR"/>
        </w:rPr>
        <w:t xml:space="preserve"> ».</w:t>
      </w:r>
      <w:r w:rsidRPr="00B93E6A">
        <w:rPr>
          <w:rtl/>
          <w:lang w:bidi="fa-IR"/>
        </w:rPr>
        <w:t xml:space="preserve"> </w:t>
      </w:r>
      <w:r w:rsidRPr="007F7D59">
        <w:rPr>
          <w:rStyle w:val="libFootnotenumChar"/>
          <w:rtl/>
        </w:rPr>
        <w:t>(1)</w:t>
      </w:r>
    </w:p>
    <w:p w:rsidR="00EF03EC" w:rsidRDefault="00243845" w:rsidP="00EF03EC">
      <w:pPr>
        <w:pStyle w:val="libNormal"/>
        <w:rPr>
          <w:rtl/>
          <w:lang w:bidi="fa-IR"/>
        </w:rPr>
      </w:pPr>
      <w:r w:rsidRPr="000615CF">
        <w:rPr>
          <w:rStyle w:val="libBold2Char"/>
          <w:rtl/>
        </w:rPr>
        <w:t>13358 / 2.</w:t>
      </w:r>
      <w:r w:rsidRPr="00B93E6A">
        <w:rPr>
          <w:rtl/>
          <w:lang w:bidi="fa-IR"/>
        </w:rPr>
        <w:t xml:space="preserve"> عِدَّةٌ مِنْ أَصْحَابِنَا ، عَنْ سَهْلِ بْنِ زِيَادٍ ، عَنْ أَحْمَدَ بْنِ مُحَمَّدِ بْنِ أَبِي نَصْرٍ ؛</w:t>
      </w:r>
    </w:p>
    <w:p w:rsidR="00EF03EC" w:rsidRDefault="00EF03EC" w:rsidP="00EF03E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بْنِ عِيسى ؛</w:t>
      </w:r>
    </w:p>
    <w:p w:rsidR="00243845" w:rsidRPr="00B93E6A" w:rsidRDefault="00EF03EC" w:rsidP="00EF03E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أَحْمَدَ بْنِ مُحَمَّدِ بْنِ أَبِي نَصْرٍ ، عَنْ جَمِيلِ بْنِ دَرَّاجٍ ، عَنْ زُرَارَةَ ، قَالَ :</w:t>
      </w:r>
    </w:p>
    <w:p w:rsidR="00FA0166" w:rsidRDefault="00243845" w:rsidP="00EF03EC">
      <w:pPr>
        <w:pStyle w:val="libNormal"/>
        <w:rPr>
          <w:rtl/>
          <w:lang w:bidi="fa-IR"/>
        </w:rPr>
      </w:pPr>
      <w:r w:rsidRPr="00B93E6A">
        <w:rPr>
          <w:rtl/>
          <w:lang w:bidi="fa-IR"/>
        </w:rPr>
        <w:t xml:space="preserve">إِذَا تَرَكَ الرَّجُلُ أُمَّهُ أَوْ أَبَاهُ أَوِ ابْنَهُ أَوِ ابْنَتَهُ </w:t>
      </w:r>
      <w:r w:rsidRPr="007F7D59">
        <w:rPr>
          <w:rStyle w:val="libFootnotenumChar"/>
          <w:rtl/>
        </w:rPr>
        <w:t>(2)</w:t>
      </w:r>
      <w:r w:rsidRPr="00B93E6A">
        <w:rPr>
          <w:rtl/>
          <w:lang w:bidi="fa-IR"/>
        </w:rPr>
        <w:t xml:space="preserve"> ، فَإِذَا تَرَكَ وَاحِداً مِنَ الْأَرْبَعَةِ ، فَلَيْسَ بِالَّذِي </w:t>
      </w:r>
      <w:r w:rsidRPr="007F7D59">
        <w:rPr>
          <w:rStyle w:val="libFootnotenumChar"/>
          <w:rtl/>
        </w:rPr>
        <w:t>(3)</w:t>
      </w:r>
      <w:r w:rsidRPr="00B93E6A">
        <w:rPr>
          <w:rtl/>
          <w:lang w:bidi="fa-IR"/>
        </w:rPr>
        <w:t xml:space="preserve"> عَنَى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فِي كِتَابِهِ : </w:t>
      </w:r>
      <w:r w:rsidRPr="002D5331">
        <w:rPr>
          <w:rStyle w:val="libAlaemChar"/>
          <w:rtl/>
        </w:rPr>
        <w:t>(</w:t>
      </w:r>
      <w:r w:rsidRPr="000F2BA2">
        <w:rPr>
          <w:rStyle w:val="libAieChar"/>
          <w:rtl/>
        </w:rPr>
        <w:t xml:space="preserve"> قُلِ اللهُ</w:t>
      </w:r>
      <w:r w:rsidRPr="00B93E6A">
        <w:rPr>
          <w:rtl/>
          <w:lang w:bidi="fa-IR"/>
        </w:rPr>
        <w:t xml:space="preserve"> </w:t>
      </w:r>
      <w:r w:rsidRPr="007F7D59">
        <w:rPr>
          <w:rStyle w:val="libFootnotenumChar"/>
          <w:rtl/>
        </w:rPr>
        <w:t>(4)</w:t>
      </w:r>
      <w:r w:rsidRPr="00B93E6A">
        <w:rPr>
          <w:rtl/>
          <w:lang w:bidi="fa-IR"/>
        </w:rPr>
        <w:t xml:space="preserve"> </w:t>
      </w:r>
      <w:r w:rsidRPr="000F2BA2">
        <w:rPr>
          <w:rStyle w:val="libAieChar"/>
          <w:rtl/>
        </w:rPr>
        <w:t xml:space="preserve">يُفْتِيكُمْ فِي الْكَلالَةِ </w:t>
      </w:r>
      <w:r w:rsidRPr="002D5331">
        <w:rPr>
          <w:rStyle w:val="libAlaemChar"/>
          <w:rtl/>
        </w:rPr>
        <w:t>)</w:t>
      </w:r>
      <w:r w:rsidRPr="00B93E6A">
        <w:rPr>
          <w:rtl/>
          <w:lang w:bidi="fa-IR"/>
        </w:rPr>
        <w:t xml:space="preserve"> </w:t>
      </w:r>
      <w:r w:rsidRPr="007F7D59">
        <w:rPr>
          <w:rStyle w:val="libFootnotenumChar"/>
          <w:rtl/>
        </w:rPr>
        <w:t>(5)</w:t>
      </w:r>
      <w:r w:rsidRPr="00B93E6A">
        <w:rPr>
          <w:rtl/>
          <w:lang w:bidi="fa-IR"/>
        </w:rPr>
        <w:t xml:space="preserve"> وَلَا يَرِثُ </w:t>
      </w:r>
      <w:r w:rsidRPr="007F7D59">
        <w:rPr>
          <w:rStyle w:val="libFootnotenumChar"/>
          <w:rtl/>
        </w:rPr>
        <w:t>(6)</w:t>
      </w:r>
      <w:r w:rsidRPr="00B93E6A">
        <w:rPr>
          <w:rtl/>
          <w:lang w:bidi="fa-IR"/>
        </w:rPr>
        <w:t xml:space="preserve"> مَعَ الْأُمِّ ، وَلَا مَعَ الْأَبِ </w:t>
      </w:r>
      <w:r w:rsidRPr="007F7D59">
        <w:rPr>
          <w:rStyle w:val="libFootnotenumChar"/>
          <w:rtl/>
        </w:rPr>
        <w:t>(7)</w:t>
      </w:r>
      <w:r w:rsidRPr="00B93E6A">
        <w:rPr>
          <w:rtl/>
          <w:lang w:bidi="fa-IR"/>
        </w:rPr>
        <w:t xml:space="preserve"> ، وَلَا مَعَ الِابْنِ ، وَلَا مَعَ الِابْنَةِ أَحَدٌ خَلَقَهُ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غَيْرَ زَوْجٍ أَوْ زَوْجَةٍ</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251 ، ح 969 ، معلّقاً عن أحمد بن محمّد ، عن ابن محبوب. وفي </w:t>
      </w:r>
      <w:r w:rsidR="00243845" w:rsidRPr="008B6341">
        <w:rPr>
          <w:rStyle w:val="libFootnoteBoldChar"/>
          <w:rtl/>
        </w:rPr>
        <w:t>الفقيه</w:t>
      </w:r>
      <w:r w:rsidR="00243845" w:rsidRPr="00B93E6A">
        <w:rPr>
          <w:rtl/>
        </w:rPr>
        <w:t xml:space="preserve"> ، ج 4 ، ص 257 ، ضمن ح 5603 ؛ </w:t>
      </w:r>
      <w:r w:rsidR="00243845" w:rsidRPr="0048092F">
        <w:rPr>
          <w:rStyle w:val="libFootnoteBoldChar"/>
          <w:rtl/>
        </w:rPr>
        <w:t>والتهذيب</w:t>
      </w:r>
      <w:r w:rsidR="00243845" w:rsidRPr="00B93E6A">
        <w:rPr>
          <w:rtl/>
        </w:rPr>
        <w:t xml:space="preserve"> ، ج 9 ، ص 249 ، ضمن ح 964 ؛ </w:t>
      </w:r>
      <w:r w:rsidR="00243845" w:rsidRPr="00DC50BB">
        <w:rPr>
          <w:rStyle w:val="libFootnoteBoldChar"/>
          <w:rtl/>
        </w:rPr>
        <w:t>وعلل الشرائع</w:t>
      </w:r>
      <w:r w:rsidR="00243845" w:rsidRPr="00B93E6A">
        <w:rPr>
          <w:rtl/>
        </w:rPr>
        <w:t xml:space="preserve"> ، ص 569 ، ضمن الحديث ، بسند آخر عن عليّ </w:t>
      </w:r>
      <w:r w:rsidRPr="00AE73AA">
        <w:rPr>
          <w:rStyle w:val="libFootnoteAlaemChar"/>
          <w:rtl/>
        </w:rPr>
        <w:t>عليه‌السلام</w:t>
      </w:r>
      <w:r w:rsidR="00243845" w:rsidRPr="00B93E6A">
        <w:rPr>
          <w:rtl/>
        </w:rPr>
        <w:t xml:space="preserve"> ، مع اختلاف يسير. عيون الأخبار ، ج 2 ، ص 125 ، ضمن الحديث الطويل 1 ، بسند آخر عن الرضا </w:t>
      </w:r>
      <w:r w:rsidRPr="00AE73AA">
        <w:rPr>
          <w:rStyle w:val="libFootnoteAlaemChar"/>
          <w:rtl/>
        </w:rPr>
        <w:t>عليه‌السلام</w:t>
      </w:r>
      <w:r w:rsidR="00243845" w:rsidRPr="00B93E6A">
        <w:rPr>
          <w:rtl/>
        </w:rPr>
        <w:t xml:space="preserve">. وفي </w:t>
      </w:r>
      <w:r w:rsidR="00243845" w:rsidRPr="00066699">
        <w:rPr>
          <w:rStyle w:val="libFootnoteBoldChar"/>
          <w:rtl/>
        </w:rPr>
        <w:t>الأمالي للصدوق</w:t>
      </w:r>
      <w:r w:rsidR="00243845" w:rsidRPr="00B93E6A">
        <w:rPr>
          <w:rtl/>
        </w:rPr>
        <w:t xml:space="preserve"> ، ص 652 ، ضمن المجلس 93 ؛ وكمال الدين ، ص 47 ، من دون الإسناد إلى المعصوم </w:t>
      </w:r>
      <w:r w:rsidRPr="00AE73AA">
        <w:rPr>
          <w:rStyle w:val="libFootnoteAlaemChar"/>
          <w:rtl/>
        </w:rPr>
        <w:t>عليه‌السلام</w:t>
      </w:r>
      <w:r w:rsidR="00243845" w:rsidRPr="00B93E6A">
        <w:rPr>
          <w:rtl/>
        </w:rPr>
        <w:t xml:space="preserve"> ، وفي ا</w:t>
      </w:r>
      <w:r w:rsidR="00757B10">
        <w:rPr>
          <w:rtl/>
        </w:rPr>
        <w:t>لثلاثة الأخيرة إلى قوله : « إل</w:t>
      </w:r>
      <w:r w:rsidR="00757B10">
        <w:rPr>
          <w:rFonts w:hint="cs"/>
          <w:rtl/>
        </w:rPr>
        <w:t>ّ</w:t>
      </w:r>
      <w:r w:rsidR="00757B10">
        <w:rPr>
          <w:rtl/>
        </w:rPr>
        <w:t>ا</w:t>
      </w:r>
      <w:r w:rsidR="00243845" w:rsidRPr="00B93E6A">
        <w:rPr>
          <w:rtl/>
        </w:rPr>
        <w:t xml:space="preserve"> الزوج والزوجة » مع اختلاف يسير.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286 ، مع اختلاف يسير </w:t>
      </w:r>
      <w:r w:rsidR="0044747D">
        <w:rPr>
          <w:rFonts w:hint="cs"/>
          <w:rtl/>
        </w:rPr>
        <w:t>.</w:t>
      </w:r>
      <w:r w:rsidR="00325763" w:rsidRPr="00325763">
        <w:rPr>
          <w:rStyle w:val="libFootnoteBoldChar"/>
          <w:rtl/>
        </w:rPr>
        <w:t>الوافي</w:t>
      </w:r>
      <w:r w:rsidR="00243845" w:rsidRPr="00B93E6A">
        <w:rPr>
          <w:rtl/>
        </w:rPr>
        <w:t xml:space="preserve"> ، ج 25 ، ص 711 ، ص 24845 ؛ </w:t>
      </w:r>
      <w:r w:rsidR="00243845" w:rsidRPr="00325763">
        <w:rPr>
          <w:rStyle w:val="libFootnoteBoldChar"/>
          <w:rtl/>
        </w:rPr>
        <w:t>الوسائل</w:t>
      </w:r>
      <w:r w:rsidR="00243845" w:rsidRPr="00B93E6A">
        <w:rPr>
          <w:rtl/>
        </w:rPr>
        <w:t xml:space="preserve"> ، ج 26 ، ص 80 ، ح 32531 ؛ وص 91 ، ح 32554 ؛ وص 195 ، ح 32805.</w:t>
      </w:r>
    </w:p>
    <w:p w:rsidR="00243845" w:rsidRPr="00B93E6A" w:rsidRDefault="00AE73AA" w:rsidP="00AE73AA">
      <w:pPr>
        <w:pStyle w:val="libFootnote0"/>
        <w:rPr>
          <w:rtl/>
          <w:lang w:bidi="fa-IR"/>
        </w:rPr>
      </w:pPr>
      <w:r>
        <w:rPr>
          <w:rtl/>
        </w:rPr>
        <w:t>(2).</w:t>
      </w:r>
      <w:r w:rsidR="00243845" w:rsidRPr="00B93E6A">
        <w:rPr>
          <w:rtl/>
        </w:rPr>
        <w:t xml:space="preserve"> في « بن » : « أو بنته</w:t>
      </w:r>
      <w:r w:rsidR="00243845">
        <w:rPr>
          <w:rtl/>
        </w:rPr>
        <w:t xml:space="preserve"> ».</w:t>
      </w:r>
      <w:r w:rsidR="00243845" w:rsidRPr="00B93E6A">
        <w:rPr>
          <w:rtl/>
        </w:rPr>
        <w:t xml:space="preserve"> وفي « بف » </w:t>
      </w:r>
      <w:r w:rsidR="00243845" w:rsidRPr="0048092F">
        <w:rPr>
          <w:rStyle w:val="libFootnoteBoldChar"/>
          <w:rtl/>
        </w:rPr>
        <w:t>والتهذيب</w:t>
      </w:r>
      <w:r w:rsidR="00243845" w:rsidRPr="00B93E6A">
        <w:rPr>
          <w:rtl/>
        </w:rPr>
        <w:t xml:space="preserve"> : « وأباه وابنه وابنته » بدل « أو أباه أو ابنه أو ابنته</w:t>
      </w:r>
      <w:r w:rsidR="00243845">
        <w:rPr>
          <w:rtl/>
        </w:rPr>
        <w:t xml:space="preserve"> ».</w:t>
      </w:r>
    </w:p>
    <w:tbl>
      <w:tblPr>
        <w:tblStyle w:val="TableGrid"/>
        <w:bidiVisual/>
        <w:tblW w:w="0" w:type="auto"/>
        <w:tblLook w:val="04A0"/>
      </w:tblPr>
      <w:tblGrid>
        <w:gridCol w:w="4006"/>
        <w:gridCol w:w="4006"/>
      </w:tblGrid>
      <w:tr w:rsidR="0044747D" w:rsidTr="0044747D">
        <w:tc>
          <w:tcPr>
            <w:tcW w:w="4006" w:type="dxa"/>
          </w:tcPr>
          <w:p w:rsidR="0044747D" w:rsidRDefault="0044747D" w:rsidP="00AE73AA">
            <w:pPr>
              <w:pStyle w:val="libFootnote0"/>
              <w:rPr>
                <w:rtl/>
              </w:rPr>
            </w:pPr>
            <w:r>
              <w:rPr>
                <w:rtl/>
              </w:rPr>
              <w:t>(3).</w:t>
            </w:r>
            <w:r w:rsidRPr="00B93E6A">
              <w:rPr>
                <w:rtl/>
              </w:rPr>
              <w:t xml:space="preserve"> في « بح » : « الذي</w:t>
            </w:r>
            <w:r>
              <w:rPr>
                <w:rtl/>
              </w:rPr>
              <w:t xml:space="preserve"> ».</w:t>
            </w:r>
          </w:p>
        </w:tc>
        <w:tc>
          <w:tcPr>
            <w:tcW w:w="4006" w:type="dxa"/>
          </w:tcPr>
          <w:p w:rsidR="0044747D" w:rsidRDefault="0044747D" w:rsidP="0044747D">
            <w:pPr>
              <w:pStyle w:val="libFootnote0"/>
              <w:rPr>
                <w:rtl/>
              </w:rPr>
            </w:pPr>
            <w:r>
              <w:rPr>
                <w:rtl/>
              </w:rPr>
              <w:t>(4).</w:t>
            </w:r>
            <w:r w:rsidRPr="00B93E6A">
              <w:rPr>
                <w:rtl/>
              </w:rPr>
              <w:t xml:space="preserve"> في « بف » </w:t>
            </w:r>
            <w:r w:rsidRPr="0048092F">
              <w:rPr>
                <w:rStyle w:val="libFootnoteBoldChar"/>
                <w:rtl/>
              </w:rPr>
              <w:t>والتهذيب</w:t>
            </w:r>
            <w:r w:rsidRPr="00B93E6A">
              <w:rPr>
                <w:rtl/>
              </w:rPr>
              <w:t xml:space="preserve"> :</w:t>
            </w:r>
            <w:r>
              <w:rPr>
                <w:rtl/>
              </w:rPr>
              <w:t xml:space="preserve"> - </w:t>
            </w:r>
            <w:r w:rsidRPr="0044747D">
              <w:rPr>
                <w:rStyle w:val="libFootnoteAlaemChar"/>
                <w:rFonts w:hint="cs"/>
                <w:rtl/>
              </w:rPr>
              <w:t>(</w:t>
            </w:r>
            <w:r w:rsidRPr="0044747D">
              <w:rPr>
                <w:rStyle w:val="libFootnoteAieChar"/>
                <w:rtl/>
              </w:rPr>
              <w:t xml:space="preserve"> قُلِ اللهُ </w:t>
            </w:r>
            <w:r w:rsidRPr="0044747D">
              <w:rPr>
                <w:rStyle w:val="libFootnoteAlaemChar"/>
                <w:rFonts w:hint="cs"/>
                <w:rtl/>
              </w:rPr>
              <w:t>)</w:t>
            </w:r>
            <w:r>
              <w:rPr>
                <w:rtl/>
              </w:rPr>
              <w:t>.</w:t>
            </w:r>
          </w:p>
        </w:tc>
      </w:tr>
      <w:tr w:rsidR="0044747D" w:rsidTr="0044747D">
        <w:tc>
          <w:tcPr>
            <w:tcW w:w="4006" w:type="dxa"/>
          </w:tcPr>
          <w:p w:rsidR="0044747D" w:rsidRDefault="0044747D" w:rsidP="00AE73AA">
            <w:pPr>
              <w:pStyle w:val="libFootnote0"/>
              <w:rPr>
                <w:rtl/>
              </w:rPr>
            </w:pPr>
            <w:r>
              <w:rPr>
                <w:rtl/>
              </w:rPr>
              <w:t>(5).</w:t>
            </w:r>
            <w:r w:rsidRPr="00B93E6A">
              <w:rPr>
                <w:rtl/>
              </w:rPr>
              <w:t xml:space="preserve"> النساء </w:t>
            </w:r>
            <w:r>
              <w:rPr>
                <w:rtl/>
              </w:rPr>
              <w:t>(4)</w:t>
            </w:r>
            <w:r w:rsidRPr="00B93E6A">
              <w:rPr>
                <w:rtl/>
              </w:rPr>
              <w:t xml:space="preserve"> : 176.</w:t>
            </w:r>
          </w:p>
        </w:tc>
        <w:tc>
          <w:tcPr>
            <w:tcW w:w="4006" w:type="dxa"/>
          </w:tcPr>
          <w:p w:rsidR="0044747D" w:rsidRDefault="0044747D" w:rsidP="00AE73AA">
            <w:pPr>
              <w:pStyle w:val="libFootnote0"/>
              <w:rPr>
                <w:rtl/>
              </w:rPr>
            </w:pPr>
            <w:r>
              <w:rPr>
                <w:rtl/>
              </w:rPr>
              <w:t>(6).</w:t>
            </w:r>
            <w:r w:rsidRPr="00B93E6A">
              <w:rPr>
                <w:rtl/>
              </w:rPr>
              <w:t xml:space="preserve"> في « بف » :</w:t>
            </w:r>
            <w:r>
              <w:rPr>
                <w:rtl/>
              </w:rPr>
              <w:t xml:space="preserve"> - </w:t>
            </w:r>
            <w:r w:rsidRPr="00B93E6A">
              <w:rPr>
                <w:rtl/>
              </w:rPr>
              <w:t>« ولا يرث</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ولا مع الأب</w:t>
      </w:r>
      <w:r w:rsidR="00243845">
        <w:rPr>
          <w:rtl/>
        </w:rPr>
        <w:t xml:space="preserve"> ».</w:t>
      </w:r>
    </w:p>
    <w:p w:rsidR="00FA0166" w:rsidRDefault="00AE73AA" w:rsidP="00C443D6">
      <w:pPr>
        <w:pStyle w:val="libFootnote0"/>
        <w:rPr>
          <w:rtl/>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الكلالة ، ح 13402 ، عن عدّة من أصحابنا ، عن سهل بن زياد ، ومحمّد بن يحيى ، عن أحمد بن محمّد ؛ وعليّ بن إبراهيم ، عن أبيه جميعاً ، عن ابن محبوب ، عن أبي أيّوب وعبدالله بن بكير ، عن محمّد بن مسلم ، عن أبي جعفر </w:t>
      </w:r>
      <w:r w:rsidRPr="00AE73AA">
        <w:rPr>
          <w:rStyle w:val="libFootnoteAlaemChar"/>
          <w:rtl/>
        </w:rPr>
        <w:t>عليه‌السلام</w:t>
      </w:r>
      <w:r w:rsidR="00243845" w:rsidRPr="00B93E6A">
        <w:rPr>
          <w:rtl/>
        </w:rPr>
        <w:t xml:space="preserve"> ، إلى قوله : </w:t>
      </w:r>
      <w:r w:rsidR="00C443D6" w:rsidRPr="00C443D6">
        <w:rPr>
          <w:rStyle w:val="libFootnoteAlaemChar"/>
          <w:rFonts w:hint="cs"/>
          <w:rtl/>
        </w:rPr>
        <w:t>(</w:t>
      </w:r>
      <w:r w:rsidR="00243845" w:rsidRPr="00C443D6">
        <w:rPr>
          <w:rStyle w:val="libFootnoteAieChar"/>
          <w:rtl/>
        </w:rPr>
        <w:t xml:space="preserve"> قُلْ الله يُفْتِيكُمْ فِى الْكَل</w:t>
      </w:r>
      <w:r w:rsidR="00C443D6" w:rsidRPr="00C443D6">
        <w:rPr>
          <w:rStyle w:val="libFootnoteAieChar"/>
          <w:rFonts w:hint="cs"/>
          <w:rtl/>
        </w:rPr>
        <w:t>َا</w:t>
      </w:r>
      <w:r w:rsidR="00243845" w:rsidRPr="00C443D6">
        <w:rPr>
          <w:rStyle w:val="libFootnoteAieChar"/>
          <w:rtl/>
        </w:rPr>
        <w:t xml:space="preserve">لَةِ </w:t>
      </w:r>
      <w:r w:rsidR="00C443D6" w:rsidRPr="00C443D6">
        <w:rPr>
          <w:rStyle w:val="libFootnoteAlaemChar"/>
          <w:rFonts w:hint="cs"/>
          <w:rtl/>
        </w:rPr>
        <w:t>)</w:t>
      </w:r>
      <w:r w:rsidR="00243845" w:rsidRPr="00B93E6A">
        <w:rPr>
          <w:rtl/>
        </w:rPr>
        <w:t xml:space="preserve"> مع اختلاف يسير. </w:t>
      </w:r>
      <w:r w:rsidR="00243845" w:rsidRPr="0048092F">
        <w:rPr>
          <w:rStyle w:val="libFootnoteBoldChar"/>
          <w:rtl/>
        </w:rPr>
        <w:t>التهذيب</w:t>
      </w:r>
      <w:r w:rsidR="00243845" w:rsidRPr="00B93E6A">
        <w:rPr>
          <w:rtl/>
        </w:rPr>
        <w:t xml:space="preserve"> ، ج 9 ، ص 251 ، ح 970 ، معلّقاً عن أحمد بن محمّد ، عن أحمد بن محمّد بن أبي نصر ، عن جميل بن درّاج. </w:t>
      </w:r>
      <w:r w:rsidR="009917A2" w:rsidRPr="009917A2">
        <w:rPr>
          <w:rStyle w:val="libFootnoteBoldChar"/>
          <w:rtl/>
        </w:rPr>
        <w:t>رجال الكشّي</w:t>
      </w:r>
      <w:r w:rsidR="00243845" w:rsidRPr="00B93E6A">
        <w:rPr>
          <w:rtl/>
        </w:rPr>
        <w:t xml:space="preserve"> ، ص 133 ، صدر ح 211 ، بسنده عن زرارة ، عن أبي جعفر </w:t>
      </w:r>
      <w:r w:rsidRPr="00AE73AA">
        <w:rPr>
          <w:rStyle w:val="libFootnoteAlaemChar"/>
          <w:rtl/>
        </w:rPr>
        <w:t>عليه‌السلام</w:t>
      </w:r>
      <w:r w:rsidR="00243845" w:rsidRPr="00B93E6A">
        <w:rPr>
          <w:rtl/>
        </w:rPr>
        <w:t xml:space="preserve"> ، من قوله : « ولا يرث مع</w:t>
      </w:r>
      <w:r w:rsidR="004544A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989" w:name="_Toc347423949"/>
      <w:bookmarkStart w:id="990" w:name="_Toc469922435"/>
      <w:bookmarkStart w:id="991" w:name="_Toc470003487"/>
      <w:bookmarkStart w:id="992" w:name="_Toc470004185"/>
      <w:bookmarkStart w:id="993" w:name="_Toc470004385"/>
      <w:bookmarkStart w:id="994" w:name="_Toc470005262"/>
      <w:bookmarkStart w:id="995" w:name="_Toc60267404"/>
      <w:r w:rsidRPr="00B93E6A">
        <w:rPr>
          <w:rtl/>
          <w:lang w:bidi="fa-IR"/>
        </w:rPr>
        <w:lastRenderedPageBreak/>
        <w:t>11</w:t>
      </w:r>
      <w:r>
        <w:rPr>
          <w:rtl/>
          <w:lang w:bidi="fa-IR"/>
        </w:rPr>
        <w:t xml:space="preserve"> </w:t>
      </w:r>
      <w:r w:rsidR="00AE73AA">
        <w:rPr>
          <w:rtl/>
          <w:lang w:bidi="fa-IR"/>
        </w:rPr>
        <w:t>-</w:t>
      </w:r>
      <w:r>
        <w:rPr>
          <w:rtl/>
          <w:lang w:bidi="fa-IR"/>
        </w:rPr>
        <w:t xml:space="preserve"> </w:t>
      </w:r>
      <w:r w:rsidRPr="00B93E6A">
        <w:rPr>
          <w:rtl/>
          <w:lang w:bidi="fa-IR"/>
        </w:rPr>
        <w:t xml:space="preserve">بَابُ الْعِلَّةِ فِي أَنَّ السِّهَامَ لَاتَكُونُ أَكْثَرَ مِنْ سِتَّةٍ وَهُوَ مِنْ </w:t>
      </w:r>
      <w:r w:rsidRPr="007F7D59">
        <w:rPr>
          <w:rStyle w:val="libFootnotenumChar"/>
          <w:rtl/>
        </w:rPr>
        <w:t>(1)</w:t>
      </w:r>
      <w:r>
        <w:rPr>
          <w:rtl/>
        </w:rPr>
        <w:t xml:space="preserve"> </w:t>
      </w:r>
      <w:r w:rsidRPr="00B93E6A">
        <w:rPr>
          <w:rtl/>
          <w:lang w:bidi="fa-IR"/>
        </w:rPr>
        <w:t>كَلَامِ يُونُسَ‌</w:t>
      </w:r>
      <w:bookmarkEnd w:id="989"/>
      <w:bookmarkEnd w:id="990"/>
      <w:bookmarkEnd w:id="991"/>
      <w:bookmarkEnd w:id="992"/>
      <w:bookmarkEnd w:id="993"/>
      <w:bookmarkEnd w:id="994"/>
      <w:bookmarkEnd w:id="995"/>
    </w:p>
    <w:p w:rsidR="00243845" w:rsidRPr="00B93E6A" w:rsidRDefault="00243845" w:rsidP="00206510">
      <w:pPr>
        <w:pStyle w:val="libNormal"/>
        <w:rPr>
          <w:rtl/>
          <w:lang w:bidi="fa-IR"/>
        </w:rPr>
      </w:pPr>
      <w:r w:rsidRPr="000615CF">
        <w:rPr>
          <w:rStyle w:val="libBold2Char"/>
          <w:rtl/>
        </w:rPr>
        <w:t>13359 / 1.</w:t>
      </w:r>
      <w:r w:rsidRPr="00B93E6A">
        <w:rPr>
          <w:rtl/>
          <w:lang w:bidi="fa-IR"/>
        </w:rPr>
        <w:t xml:space="preserve"> عَلِيُّ بْنُ إِبْرَاهِيمَ ، عَنْ مُحَمَّدِ بْنِ عِيسى ، عَنْ يُونُسَ ، قَالَ :</w:t>
      </w:r>
    </w:p>
    <w:p w:rsidR="00243845" w:rsidRPr="00B93E6A" w:rsidRDefault="00243845" w:rsidP="00206510">
      <w:pPr>
        <w:pStyle w:val="libNormal"/>
        <w:rPr>
          <w:rtl/>
          <w:lang w:bidi="fa-IR"/>
        </w:rPr>
      </w:pPr>
      <w:r w:rsidRPr="00B93E6A">
        <w:rPr>
          <w:rtl/>
          <w:lang w:bidi="fa-IR"/>
        </w:rPr>
        <w:t xml:space="preserve">الْعِلَّةُ فِي وَضْعِ السِّهَامِ عَلى سِتَّةٍ </w:t>
      </w:r>
      <w:r w:rsidRPr="007F7D59">
        <w:rPr>
          <w:rStyle w:val="libFootnotenumChar"/>
          <w:rtl/>
        </w:rPr>
        <w:t>(2)</w:t>
      </w:r>
      <w:r w:rsidRPr="00B93E6A">
        <w:rPr>
          <w:rtl/>
          <w:lang w:bidi="fa-IR"/>
        </w:rPr>
        <w:t xml:space="preserve"> لَا</w:t>
      </w:r>
      <w:r>
        <w:rPr>
          <w:rFonts w:hint="cs"/>
          <w:rtl/>
          <w:lang w:bidi="fa-IR"/>
        </w:rPr>
        <w:t xml:space="preserve"> </w:t>
      </w:r>
      <w:r w:rsidRPr="00B93E6A">
        <w:rPr>
          <w:rtl/>
          <w:lang w:bidi="fa-IR"/>
        </w:rPr>
        <w:t xml:space="preserve">أَقَلَّ وَلَا أَكْثَرَ لِعِلَّةِ وُجُوهِ أَهْلِ الْمِيرَاثِ ؛ لِأَنَّ الْوُجُوهَ الَّتِي مِنْهَا سِهَامُ الْمَوَارِيثِ سِتَّةُ جِهَاتٍ </w:t>
      </w:r>
      <w:r w:rsidRPr="007F7D59">
        <w:rPr>
          <w:rStyle w:val="libFootnotenumChar"/>
          <w:rtl/>
        </w:rPr>
        <w:t>(3)</w:t>
      </w:r>
      <w:r w:rsidRPr="00B93E6A">
        <w:rPr>
          <w:rtl/>
          <w:lang w:bidi="fa-IR"/>
        </w:rPr>
        <w:t xml:space="preserve"> ، لِكُلِّ جِهَةٍ سَهْمٌ ، فَأَوَّلُ جِهَاتِهَا سَهْمُ الْوَلَدِ ، وَالثَّانِي سَهْمُ الْأَبِ ، وَالثَّالِثُ سَهْمُ الْأُمِّ ، وَالرَّابِعُ سَهْمُ الْكَلَالَةِ </w:t>
      </w:r>
      <w:r w:rsidRPr="007F7D59">
        <w:rPr>
          <w:rStyle w:val="libFootnotenumChar"/>
          <w:rtl/>
        </w:rPr>
        <w:t>(4)</w:t>
      </w:r>
      <w:r w:rsidRPr="00B93E6A">
        <w:rPr>
          <w:rtl/>
          <w:lang w:bidi="fa-IR"/>
        </w:rPr>
        <w:t xml:space="preserve"> : كَلَالَةِ الْأَبِ ، وَالْخَامِسُ سَهْمُ كَلَالَةِ الْأُمِّ ، وَالسَّادِسُ سَهْمُ الزَّوْجِ وَالزَّوْجَةِ ، فَخَمْسَةُ أَسْهُمٍ </w:t>
      </w:r>
      <w:r w:rsidRPr="007F7D59">
        <w:rPr>
          <w:rStyle w:val="libFootnotenumChar"/>
          <w:rtl/>
        </w:rPr>
        <w:t>(5)</w:t>
      </w:r>
      <w:r w:rsidRPr="00B93E6A">
        <w:rPr>
          <w:rtl/>
          <w:lang w:bidi="fa-IR"/>
        </w:rPr>
        <w:t xml:space="preserve"> مِنْ هذِهِ السِّهَامِ السِّتَّةِ سِهَامُ الْقَرَابَاتِ </w:t>
      </w:r>
      <w:r w:rsidRPr="007F7D59">
        <w:rPr>
          <w:rStyle w:val="libFootnotenumChar"/>
          <w:rtl/>
        </w:rPr>
        <w:t>(6)</w:t>
      </w:r>
      <w:r w:rsidRPr="00B93E6A">
        <w:rPr>
          <w:rtl/>
          <w:lang w:bidi="fa-IR"/>
        </w:rPr>
        <w:t xml:space="preserve"> ، وَالسَّهْمُ السَّادِسُ هُوَ سَهْمُ الزَّوْجِ وَالزَّوْجَةِ مِنْ جِهَةِ الْبَيِّنَةِ وَالشُّهُودِ.</w:t>
      </w:r>
    </w:p>
    <w:p w:rsidR="00243845" w:rsidRPr="00B93E6A" w:rsidRDefault="00243845" w:rsidP="00206510">
      <w:pPr>
        <w:pStyle w:val="libNormal"/>
        <w:rPr>
          <w:rtl/>
          <w:lang w:bidi="fa-IR"/>
        </w:rPr>
      </w:pPr>
      <w:r w:rsidRPr="00B93E6A">
        <w:rPr>
          <w:rtl/>
          <w:lang w:bidi="fa-IR"/>
        </w:rPr>
        <w:t xml:space="preserve">فَهذِهِ </w:t>
      </w:r>
      <w:r w:rsidRPr="007F7D59">
        <w:rPr>
          <w:rStyle w:val="libFootnotenumChar"/>
          <w:rtl/>
        </w:rPr>
        <w:t>(7)</w:t>
      </w:r>
      <w:r w:rsidRPr="00B93E6A">
        <w:rPr>
          <w:rtl/>
          <w:lang w:bidi="fa-IR"/>
        </w:rPr>
        <w:t xml:space="preserve"> عِلَّةُ مَجَارِي السِّهَامِ وَإِجْرَائِهَا مِنْ سِتَّةِ أَسْهُمٍ ، لَايَجُوزُ أَنْ يُزَادَ عَلَيْهَا وَلَا يَجُ</w:t>
      </w:r>
      <w:r w:rsidR="001B5EF1">
        <w:rPr>
          <w:rtl/>
          <w:lang w:bidi="fa-IR"/>
        </w:rPr>
        <w:t>وزُ أَنْ يُنْقَصَ مِنْهَا إِل</w:t>
      </w:r>
      <w:r w:rsidR="001B5EF1">
        <w:rPr>
          <w:rFonts w:hint="cs"/>
          <w:rtl/>
          <w:lang w:bidi="fa-IR"/>
        </w:rPr>
        <w:t>َّ</w:t>
      </w:r>
      <w:r w:rsidR="001B5EF1">
        <w:rPr>
          <w:rtl/>
          <w:lang w:bidi="fa-IR"/>
        </w:rPr>
        <w:t>ا</w:t>
      </w:r>
      <w:r w:rsidRPr="00B93E6A">
        <w:rPr>
          <w:rtl/>
          <w:lang w:bidi="fa-IR"/>
        </w:rPr>
        <w:t xml:space="preserve"> عَلى جِهَةِ الرَّدِّ ؛ لِأَنَّهُ لَاحَاجَةَ </w:t>
      </w:r>
      <w:r w:rsidRPr="007F7D59">
        <w:rPr>
          <w:rStyle w:val="libFootnotenumChar"/>
          <w:rtl/>
        </w:rPr>
        <w:t>(8)</w:t>
      </w:r>
      <w:r w:rsidRPr="00B93E6A">
        <w:rPr>
          <w:rtl/>
          <w:lang w:bidi="fa-IR"/>
        </w:rPr>
        <w:t xml:space="preserve"> إِلى زِيَادَةٍ فِي السِّهَامِ ؛ لِأَنَّ السِّهَامَ قَدِ اسْتَغْرَقَهَا </w:t>
      </w:r>
      <w:r w:rsidRPr="007F7D59">
        <w:rPr>
          <w:rStyle w:val="libFootnotenumChar"/>
          <w:rtl/>
        </w:rPr>
        <w:t>(9)</w:t>
      </w:r>
      <w:r w:rsidRPr="00B93E6A">
        <w:rPr>
          <w:rtl/>
          <w:lang w:bidi="fa-IR"/>
        </w:rPr>
        <w:t xml:space="preserve"> سِهَامُ الْقَرَابَةِ ، وَلَا قَرَابَةَ غَيْرُ مَنْ جَعَلَ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لَهُمْ سَهْماً ، فَصَارَتْ سِهَامُ الْمَوَارِيثِ مَجْمُوعَةً فِي سِتَّةِ أَسْهُمٍ ، مَخْرَجَ </w:t>
      </w:r>
      <w:r w:rsidRPr="007F7D59">
        <w:rPr>
          <w:rStyle w:val="libFootnotenumChar"/>
          <w:rtl/>
        </w:rPr>
        <w:t>(10)</w:t>
      </w:r>
      <w:r w:rsidRPr="00B93E6A">
        <w:rPr>
          <w:rtl/>
          <w:lang w:bidi="fa-IR"/>
        </w:rPr>
        <w:t xml:space="preserve"> كُلِّ مِيرَاثٍ‌</w:t>
      </w:r>
    </w:p>
    <w:p w:rsidR="00243845" w:rsidRPr="00B93E6A" w:rsidRDefault="00EB30F3" w:rsidP="00EB30F3">
      <w:pPr>
        <w:pStyle w:val="libLine"/>
        <w:rPr>
          <w:rtl/>
          <w:lang w:bidi="fa-IR"/>
        </w:rPr>
      </w:pPr>
      <w:r>
        <w:rPr>
          <w:rtl/>
          <w:lang w:bidi="fa-IR"/>
        </w:rPr>
        <w:t>____________________</w:t>
      </w:r>
    </w:p>
    <w:p w:rsidR="00243845" w:rsidRPr="00B93E6A" w:rsidRDefault="002D7A5C" w:rsidP="00243845">
      <w:pPr>
        <w:pStyle w:val="libFootnote0"/>
        <w:rPr>
          <w:rtl/>
          <w:lang w:bidi="fa-IR"/>
        </w:rPr>
      </w:pPr>
      <w:r>
        <w:rPr>
          <w:rFonts w:hint="cs"/>
          <w:rtl/>
        </w:rPr>
        <w:t xml:space="preserve">= </w:t>
      </w:r>
      <w:r w:rsidR="00243845" w:rsidRPr="00B93E6A">
        <w:rPr>
          <w:rtl/>
        </w:rPr>
        <w:t>الا</w:t>
      </w:r>
      <w:r>
        <w:rPr>
          <w:rFonts w:hint="cs"/>
          <w:rtl/>
        </w:rPr>
        <w:t>ُ</w:t>
      </w:r>
      <w:r w:rsidR="00243845" w:rsidRPr="00B93E6A">
        <w:rPr>
          <w:rtl/>
        </w:rPr>
        <w:t>مّ</w:t>
      </w:r>
      <w:r w:rsidR="00243845">
        <w:rPr>
          <w:rtl/>
        </w:rPr>
        <w:t xml:space="preserve"> ».</w:t>
      </w:r>
      <w:r w:rsidR="00243845" w:rsidRPr="00B93E6A">
        <w:rPr>
          <w:rtl/>
        </w:rPr>
        <w:t xml:space="preserve"> </w:t>
      </w:r>
      <w:r w:rsidR="009917A2" w:rsidRPr="009917A2">
        <w:rPr>
          <w:rStyle w:val="libFootnoteBoldChar"/>
          <w:rtl/>
        </w:rPr>
        <w:t>تفسير العيّاشي</w:t>
      </w:r>
      <w:r w:rsidR="00243845" w:rsidRPr="00B93E6A">
        <w:rPr>
          <w:rtl/>
        </w:rPr>
        <w:t xml:space="preserve"> ، ج 1 ، ص 287 ، ح 313 ، عن زرارة ، وفيهما مع اختلاف يسير </w:t>
      </w:r>
      <w:r>
        <w:rPr>
          <w:rFonts w:hint="cs"/>
          <w:rtl/>
        </w:rPr>
        <w:t>.</w:t>
      </w:r>
      <w:r w:rsidR="00325763" w:rsidRPr="00325763">
        <w:rPr>
          <w:rStyle w:val="libFootnoteBoldChar"/>
          <w:rtl/>
        </w:rPr>
        <w:t>الوافي</w:t>
      </w:r>
      <w:r w:rsidR="00243845" w:rsidRPr="00B93E6A">
        <w:rPr>
          <w:rtl/>
        </w:rPr>
        <w:t xml:space="preserve"> ، ج 25 ، ص 711 ، ح 24846 ؛ </w:t>
      </w:r>
      <w:r w:rsidR="00243845" w:rsidRPr="00325763">
        <w:rPr>
          <w:rStyle w:val="libFootnoteBoldChar"/>
          <w:rtl/>
        </w:rPr>
        <w:t>الوسائل</w:t>
      </w:r>
      <w:r w:rsidR="00243845" w:rsidRPr="00B93E6A">
        <w:rPr>
          <w:rtl/>
        </w:rPr>
        <w:t xml:space="preserve"> ، ج 26 ، ص 80 ، ح 32532.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الستّة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جد » وحاشية « جت » : « وجوه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بف ، جت » :</w:t>
      </w:r>
      <w:r w:rsidR="00243845">
        <w:rPr>
          <w:rtl/>
        </w:rPr>
        <w:t xml:space="preserve"> </w:t>
      </w:r>
      <w:r>
        <w:rPr>
          <w:rtl/>
        </w:rPr>
        <w:t>-</w:t>
      </w:r>
      <w:r w:rsidR="00243845">
        <w:rPr>
          <w:rtl/>
        </w:rPr>
        <w:t xml:space="preserve"> </w:t>
      </w:r>
      <w:r w:rsidR="00243845" w:rsidRPr="00B93E6A">
        <w:rPr>
          <w:rtl/>
        </w:rPr>
        <w:t>« الكلالة</w:t>
      </w:r>
      <w:r w:rsidR="00243845">
        <w:rPr>
          <w:rtl/>
        </w:rPr>
        <w:t xml:space="preserve"> ».</w:t>
      </w:r>
    </w:p>
    <w:tbl>
      <w:tblPr>
        <w:tblStyle w:val="TableGrid"/>
        <w:bidiVisual/>
        <w:tblW w:w="0" w:type="auto"/>
        <w:tblLook w:val="04A0"/>
      </w:tblPr>
      <w:tblGrid>
        <w:gridCol w:w="4006"/>
        <w:gridCol w:w="4006"/>
      </w:tblGrid>
      <w:tr w:rsidR="007503DD" w:rsidTr="007503DD">
        <w:tc>
          <w:tcPr>
            <w:tcW w:w="4006" w:type="dxa"/>
          </w:tcPr>
          <w:p w:rsidR="007503DD" w:rsidRDefault="007503DD" w:rsidP="00AE73AA">
            <w:pPr>
              <w:pStyle w:val="libFootnote0"/>
              <w:rPr>
                <w:rtl/>
              </w:rPr>
            </w:pPr>
            <w:r>
              <w:rPr>
                <w:rtl/>
              </w:rPr>
              <w:t>(5).</w:t>
            </w:r>
            <w:r w:rsidRPr="00B93E6A">
              <w:rPr>
                <w:rtl/>
              </w:rPr>
              <w:t xml:space="preserve"> في « ل ، بن » :</w:t>
            </w:r>
            <w:r>
              <w:rPr>
                <w:rtl/>
              </w:rPr>
              <w:t xml:space="preserve"> - </w:t>
            </w:r>
            <w:r w:rsidRPr="00B93E6A">
              <w:rPr>
                <w:rtl/>
              </w:rPr>
              <w:t>« أسهم</w:t>
            </w:r>
            <w:r>
              <w:rPr>
                <w:rtl/>
              </w:rPr>
              <w:t xml:space="preserve"> ».</w:t>
            </w:r>
          </w:p>
        </w:tc>
        <w:tc>
          <w:tcPr>
            <w:tcW w:w="4006" w:type="dxa"/>
          </w:tcPr>
          <w:p w:rsidR="007503DD" w:rsidRDefault="007503DD" w:rsidP="00AE73AA">
            <w:pPr>
              <w:pStyle w:val="libFootnote0"/>
              <w:rPr>
                <w:rtl/>
              </w:rPr>
            </w:pPr>
            <w:r>
              <w:rPr>
                <w:rtl/>
              </w:rPr>
              <w:t>(6).</w:t>
            </w:r>
            <w:r w:rsidRPr="00B93E6A">
              <w:rPr>
                <w:rtl/>
              </w:rPr>
              <w:t xml:space="preserve"> في « ن » : « القربات</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م ، جد » : « وهذه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بح ، بن ، جد » : « ولا حاجة » بدل « لأنّه لا حاجة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 « استغرقتها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بف » وحاشية « م ، بح ، جت » : « يخرج</w:t>
      </w:r>
      <w:r w:rsidR="00243845">
        <w:rPr>
          <w:rtl/>
        </w:rPr>
        <w:t xml:space="preserve"> ».</w:t>
      </w:r>
      <w:r w:rsidR="00243845" w:rsidRPr="00B93E6A">
        <w:rPr>
          <w:rtl/>
        </w:rPr>
        <w:t xml:space="preserve"> وفي حاشية « جد » : « فخرج</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مِنْهَا </w:t>
      </w:r>
      <w:r w:rsidRPr="007F7D59">
        <w:rPr>
          <w:rStyle w:val="libFootnotenumChar"/>
          <w:rtl/>
        </w:rPr>
        <w:t>(1)</w:t>
      </w:r>
      <w:r w:rsidRPr="00B93E6A">
        <w:rPr>
          <w:rtl/>
          <w:lang w:bidi="fa-IR"/>
        </w:rPr>
        <w:t xml:space="preserve"> ، فَإِذَا اجْتَمَعَتِ السِّهَامُ السِّتَّةُ لِلَّذِينَ </w:t>
      </w:r>
      <w:r w:rsidRPr="007F7D59">
        <w:rPr>
          <w:rStyle w:val="libFootnotenumChar"/>
          <w:rtl/>
        </w:rPr>
        <w:t>(2)</w:t>
      </w:r>
      <w:r w:rsidRPr="00B93E6A">
        <w:rPr>
          <w:rtl/>
          <w:lang w:bidi="fa-IR"/>
        </w:rPr>
        <w:t xml:space="preserve"> سَمَّى اللهُ لَهُمْ سَهْماً ، فَكَانَ </w:t>
      </w:r>
      <w:r w:rsidRPr="007F7D59">
        <w:rPr>
          <w:rStyle w:val="libFootnotenumChar"/>
          <w:rtl/>
        </w:rPr>
        <w:t>(3)</w:t>
      </w:r>
      <w:r w:rsidRPr="00B93E6A">
        <w:rPr>
          <w:rtl/>
          <w:lang w:bidi="fa-IR"/>
        </w:rPr>
        <w:t xml:space="preserve"> لِكُلِّ مُسَمًّى لَهُ سَهْمٌ عَلى جِهَةِ مَا سُمِّيَ لَهُ </w:t>
      </w:r>
      <w:r w:rsidRPr="007F7D59">
        <w:rPr>
          <w:rStyle w:val="libFootnotenumChar"/>
          <w:rtl/>
        </w:rPr>
        <w:t>(4)</w:t>
      </w:r>
      <w:r w:rsidRPr="00B93E6A">
        <w:rPr>
          <w:rtl/>
          <w:lang w:bidi="fa-IR"/>
        </w:rPr>
        <w:t xml:space="preserve"> ، فَكَانَ فِي اسْتِغْرَاقِهِ سَهْمَهُ اسْتِغْرَاقٌ لِجَمِيعِ السِّهَامِ ؛</w:t>
      </w:r>
      <w:r>
        <w:rPr>
          <w:rFonts w:hint="cs"/>
          <w:rtl/>
          <w:lang w:bidi="fa-IR"/>
        </w:rPr>
        <w:t xml:space="preserve"> </w:t>
      </w:r>
      <w:r w:rsidRPr="00B93E6A">
        <w:rPr>
          <w:rtl/>
          <w:lang w:bidi="fa-IR"/>
        </w:rPr>
        <w:t xml:space="preserve">لِاجْتِمَاعِ جَمِيعِ الْوَرَثَةِ الَّذِينَ يَسْتَحِقُّونَ جَمِيعَ السِّهَامِ السِّتَّةِ ، وَحُضُورِهِمْ فِي الْوَقْتِ الَّذِي فَرَضَ اللهُ </w:t>
      </w:r>
      <w:r w:rsidRPr="007F7D59">
        <w:rPr>
          <w:rStyle w:val="libFootnotenumChar"/>
          <w:rtl/>
        </w:rPr>
        <w:t>(5)</w:t>
      </w:r>
      <w:r w:rsidRPr="00B93E6A">
        <w:rPr>
          <w:rtl/>
          <w:lang w:bidi="fa-IR"/>
        </w:rPr>
        <w:t xml:space="preserve"> لَهُمْ فِي مِثْلِ ابْنَتَيْنِ </w:t>
      </w:r>
      <w:r w:rsidRPr="007F7D59">
        <w:rPr>
          <w:rStyle w:val="libFootnotenumChar"/>
          <w:rtl/>
        </w:rPr>
        <w:t>(6)</w:t>
      </w:r>
      <w:r w:rsidRPr="00B93E6A">
        <w:rPr>
          <w:rtl/>
          <w:lang w:bidi="fa-IR"/>
        </w:rPr>
        <w:t xml:space="preserve"> وَأَبَوَيْنِ </w:t>
      </w:r>
      <w:r w:rsidRPr="007F7D59">
        <w:rPr>
          <w:rStyle w:val="libFootnotenumChar"/>
          <w:rtl/>
        </w:rPr>
        <w:t>(7)</w:t>
      </w:r>
      <w:r w:rsidRPr="00B93E6A">
        <w:rPr>
          <w:rtl/>
          <w:lang w:bidi="fa-IR"/>
        </w:rPr>
        <w:t xml:space="preserve"> ، فَكَانَ لِلِابْنَتَيْنِ </w:t>
      </w:r>
      <w:r w:rsidRPr="007F7D59">
        <w:rPr>
          <w:rStyle w:val="libFootnotenumChar"/>
          <w:rtl/>
        </w:rPr>
        <w:t>(8)</w:t>
      </w:r>
      <w:r w:rsidRPr="00B93E6A">
        <w:rPr>
          <w:rtl/>
          <w:lang w:bidi="fa-IR"/>
        </w:rPr>
        <w:t xml:space="preserve"> أَرْبَعَةُ أَسْهُمٍ ، وَكَانَ </w:t>
      </w:r>
      <w:r w:rsidRPr="007F7D59">
        <w:rPr>
          <w:rStyle w:val="libFootnotenumChar"/>
          <w:rtl/>
        </w:rPr>
        <w:t>(9)</w:t>
      </w:r>
      <w:r w:rsidRPr="00B93E6A">
        <w:rPr>
          <w:rtl/>
          <w:lang w:bidi="fa-IR"/>
        </w:rPr>
        <w:t xml:space="preserve"> لِلْأَبَوَيْنِ سَهْمَانِ ، فَاسْتَغْرَقُوا السِّهَامَ كُلَّهَا ، وَلَمْ يَحْتَجْ أَنْ يُزَادَ فِي السِّهَامِ وَلَا يُنْقَصَ فِي هذَا الْمَوْضِعِ ؛ إِذْ لَاوَارِثَ </w:t>
      </w:r>
      <w:r w:rsidRPr="007F7D59">
        <w:rPr>
          <w:rStyle w:val="libFootnotenumChar"/>
          <w:rtl/>
        </w:rPr>
        <w:t>(10)</w:t>
      </w:r>
      <w:r w:rsidRPr="00B93E6A">
        <w:rPr>
          <w:rtl/>
          <w:lang w:bidi="fa-IR"/>
        </w:rPr>
        <w:t xml:space="preserve"> فِي هذَا الْوَقْتِ غَيْرُ هؤُلَاءِ مَعَ هؤُلَاءِ ، وَكَذلِكَ كُلُّ وَرَثَةٍ يَجْتَمِعُونَ </w:t>
      </w:r>
      <w:r w:rsidRPr="007F7D59">
        <w:rPr>
          <w:rStyle w:val="libFootnotenumChar"/>
          <w:rtl/>
        </w:rPr>
        <w:t>(11)</w:t>
      </w:r>
      <w:r w:rsidRPr="00B93E6A">
        <w:rPr>
          <w:rtl/>
          <w:lang w:bidi="fa-IR"/>
        </w:rPr>
        <w:t xml:space="preserve"> فِي الْمِيرَاثِ ، فَيَسْتَغْرِقُونَهُ يَتِمُّ </w:t>
      </w:r>
      <w:r w:rsidRPr="007F7D59">
        <w:rPr>
          <w:rStyle w:val="libFootnotenumChar"/>
          <w:rtl/>
        </w:rPr>
        <w:t>(12)</w:t>
      </w:r>
      <w:r w:rsidRPr="00B93E6A">
        <w:rPr>
          <w:rtl/>
          <w:lang w:bidi="fa-IR"/>
        </w:rPr>
        <w:t xml:space="preserve"> سِهَامُهُمْ بِاسْتِغْرَاقِهِمْ تَمَامَ السِّهَامِ ، وَإِذَا </w:t>
      </w:r>
      <w:r w:rsidRPr="007F7D59">
        <w:rPr>
          <w:rStyle w:val="libFootnotenumChar"/>
          <w:rtl/>
        </w:rPr>
        <w:t>(13)</w:t>
      </w:r>
      <w:r w:rsidRPr="00B93E6A">
        <w:rPr>
          <w:rtl/>
          <w:lang w:bidi="fa-IR"/>
        </w:rPr>
        <w:t xml:space="preserve"> تَمَّتْ سِهَامُهُمْ وَمَوَارِيثُهُمْ ، لَمْ يَجُزْ أَنْ يَكُونَ هُنَاكَ وَارِثٌ يَرِثُ </w:t>
      </w:r>
      <w:r w:rsidRPr="007F7D59">
        <w:rPr>
          <w:rStyle w:val="libFootnotenumChar"/>
          <w:rtl/>
        </w:rPr>
        <w:t>(14)</w:t>
      </w:r>
      <w:r w:rsidRPr="00B93E6A">
        <w:rPr>
          <w:rtl/>
          <w:lang w:bidi="fa-IR"/>
        </w:rPr>
        <w:t xml:space="preserve"> بَعْدَ اسْتِغْرَاقِ </w:t>
      </w:r>
      <w:r w:rsidRPr="007F7D59">
        <w:rPr>
          <w:rStyle w:val="libFootnotenumChar"/>
          <w:rtl/>
        </w:rPr>
        <w:t>(15)</w:t>
      </w:r>
      <w:r w:rsidRPr="00B93E6A">
        <w:rPr>
          <w:rtl/>
          <w:lang w:bidi="fa-IR"/>
        </w:rPr>
        <w:t xml:space="preserve"> سِهَامِ الْوَرَثَةِ كَمَلاً الَّتِي عَلَيْهَا الْمَوَارِيثُ ، فَإِذَا لَمْ يَحْضُرْ بَعْضُ الْوَرَثَةِ ، كَانَ مَنْ حَضَرَ مِنَ الْوَرَثَةِ يَأْخُذُ سَهْمَهُ الْمَفْرُوضَ ، ثُمَّ يَرُدُّ مَا بَقِيَ مِنْ بَقِيَّةِ السِّهَامِ عَلى سِهَامِ الْوَرَثَةِ الَّذِينَ حَضَرُوا بِقَدْرِهِمْ ؛ لِأَنَّهُ لَاوَارِثَ مَعَهُمْ فِي هذَا الْوَقْتِ غَيْرُهُمْ </w:t>
      </w:r>
      <w:r w:rsidRPr="007F7D59">
        <w:rPr>
          <w:rStyle w:val="libFootnotenumChar"/>
          <w:rtl/>
        </w:rPr>
        <w:t>(16)</w:t>
      </w:r>
      <w:r w:rsidR="00E44C93" w:rsidRPr="00E44C93">
        <w:rPr>
          <w:rStyle w:val="libNormalChar"/>
          <w:rFonts w:hint="cs"/>
          <w:rtl/>
        </w:rPr>
        <w:t>.</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E44C93" w:rsidTr="00E44C93">
        <w:tc>
          <w:tcPr>
            <w:tcW w:w="4006" w:type="dxa"/>
          </w:tcPr>
          <w:p w:rsidR="00E44C93" w:rsidRDefault="00E44C93" w:rsidP="00AE73AA">
            <w:pPr>
              <w:pStyle w:val="libFootnote0"/>
              <w:rPr>
                <w:rtl/>
              </w:rPr>
            </w:pPr>
            <w:r>
              <w:rPr>
                <w:rtl/>
              </w:rPr>
              <w:t xml:space="preserve">(1). </w:t>
            </w:r>
            <w:r w:rsidRPr="00B93E6A">
              <w:rPr>
                <w:rtl/>
              </w:rPr>
              <w:t>في « بن » :</w:t>
            </w:r>
            <w:r>
              <w:rPr>
                <w:rtl/>
              </w:rPr>
              <w:t xml:space="preserve"> - </w:t>
            </w:r>
            <w:r w:rsidRPr="00B93E6A">
              <w:rPr>
                <w:rtl/>
              </w:rPr>
              <w:t>« مخرج كلّ ميراث منها</w:t>
            </w:r>
            <w:r>
              <w:rPr>
                <w:rtl/>
              </w:rPr>
              <w:t xml:space="preserve"> ».</w:t>
            </w:r>
          </w:p>
        </w:tc>
        <w:tc>
          <w:tcPr>
            <w:tcW w:w="4006" w:type="dxa"/>
          </w:tcPr>
          <w:p w:rsidR="00E44C93" w:rsidRDefault="00E44C93" w:rsidP="00AE73AA">
            <w:pPr>
              <w:pStyle w:val="libFootnote0"/>
              <w:rPr>
                <w:rtl/>
              </w:rPr>
            </w:pPr>
            <w:r>
              <w:rPr>
                <w:rtl/>
              </w:rPr>
              <w:t>(2).</w:t>
            </w:r>
            <w:r w:rsidRPr="00B93E6A">
              <w:rPr>
                <w:rtl/>
              </w:rPr>
              <w:t xml:space="preserve"> في « ل ، ن ، بن ، جد » : « التي</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بن » : « وكان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فكان لكلّ مسمّى له سهم على جهة ما سمّى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بح ، بف ، بن ، جت ، جد »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tbl>
      <w:tblPr>
        <w:tblStyle w:val="TableGrid"/>
        <w:bidiVisual/>
        <w:tblW w:w="0" w:type="auto"/>
        <w:tblLook w:val="04A0"/>
      </w:tblPr>
      <w:tblGrid>
        <w:gridCol w:w="4006"/>
        <w:gridCol w:w="4006"/>
      </w:tblGrid>
      <w:tr w:rsidR="00764361" w:rsidTr="00764361">
        <w:tc>
          <w:tcPr>
            <w:tcW w:w="4006" w:type="dxa"/>
          </w:tcPr>
          <w:p w:rsidR="00764361" w:rsidRDefault="00764361" w:rsidP="00AE73AA">
            <w:pPr>
              <w:pStyle w:val="libFootnote0"/>
              <w:rPr>
                <w:rtl/>
              </w:rPr>
            </w:pPr>
            <w:r>
              <w:rPr>
                <w:rtl/>
              </w:rPr>
              <w:t>(6).</w:t>
            </w:r>
            <w:r w:rsidRPr="00B93E6A">
              <w:rPr>
                <w:rtl/>
              </w:rPr>
              <w:t xml:space="preserve"> في « بف » : « ابنين</w:t>
            </w:r>
            <w:r>
              <w:rPr>
                <w:rtl/>
              </w:rPr>
              <w:t xml:space="preserve"> ».</w:t>
            </w:r>
          </w:p>
        </w:tc>
        <w:tc>
          <w:tcPr>
            <w:tcW w:w="4006" w:type="dxa"/>
          </w:tcPr>
          <w:p w:rsidR="00764361" w:rsidRDefault="00764361" w:rsidP="00AE73AA">
            <w:pPr>
              <w:pStyle w:val="libFootnote0"/>
              <w:rPr>
                <w:rtl/>
              </w:rPr>
            </w:pPr>
            <w:r>
              <w:rPr>
                <w:rtl/>
              </w:rPr>
              <w:t>(7).</w:t>
            </w:r>
            <w:r w:rsidRPr="00B93E6A">
              <w:rPr>
                <w:rtl/>
              </w:rPr>
              <w:t xml:space="preserve"> في « ل ، م ، بن ، جد » : « أبوين وابنتين</w:t>
            </w:r>
            <w:r>
              <w:rPr>
                <w:rtl/>
              </w:rPr>
              <w:t xml:space="preserve"> ».</w:t>
            </w:r>
          </w:p>
        </w:tc>
      </w:tr>
      <w:tr w:rsidR="00764361" w:rsidTr="00764361">
        <w:tc>
          <w:tcPr>
            <w:tcW w:w="4006" w:type="dxa"/>
          </w:tcPr>
          <w:p w:rsidR="00764361" w:rsidRDefault="00E872A2" w:rsidP="00AE73AA">
            <w:pPr>
              <w:pStyle w:val="libFootnote0"/>
              <w:rPr>
                <w:rtl/>
              </w:rPr>
            </w:pPr>
            <w:r>
              <w:rPr>
                <w:rtl/>
              </w:rPr>
              <w:t>(8).</w:t>
            </w:r>
            <w:r w:rsidRPr="00B93E6A">
              <w:rPr>
                <w:rtl/>
              </w:rPr>
              <w:t xml:space="preserve"> في « بف » : « للابنين</w:t>
            </w:r>
            <w:r>
              <w:rPr>
                <w:rtl/>
              </w:rPr>
              <w:t xml:space="preserve"> ».</w:t>
            </w:r>
          </w:p>
        </w:tc>
        <w:tc>
          <w:tcPr>
            <w:tcW w:w="4006" w:type="dxa"/>
          </w:tcPr>
          <w:p w:rsidR="00764361" w:rsidRDefault="00E872A2" w:rsidP="00AE73AA">
            <w:pPr>
              <w:pStyle w:val="libFootnote0"/>
              <w:rPr>
                <w:rtl/>
              </w:rPr>
            </w:pPr>
            <w:r>
              <w:rPr>
                <w:rtl/>
              </w:rPr>
              <w:t>(9).</w:t>
            </w:r>
            <w:r w:rsidRPr="00B93E6A">
              <w:rPr>
                <w:rtl/>
              </w:rPr>
              <w:t xml:space="preserve"> في « بن » :</w:t>
            </w:r>
            <w:r>
              <w:rPr>
                <w:rtl/>
              </w:rPr>
              <w:t xml:space="preserve"> - </w:t>
            </w:r>
            <w:r w:rsidRPr="00B93E6A">
              <w:rPr>
                <w:rtl/>
              </w:rPr>
              <w:t>« كان</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ل ، بن » : « ولا وارث » بدل « إذ لا وارث</w:t>
      </w:r>
      <w:r w:rsidR="00243845">
        <w:rPr>
          <w:rtl/>
        </w:rPr>
        <w:t xml:space="preserve"> ».</w:t>
      </w:r>
    </w:p>
    <w:tbl>
      <w:tblPr>
        <w:tblStyle w:val="TableGrid"/>
        <w:bidiVisual/>
        <w:tblW w:w="0" w:type="auto"/>
        <w:tblLook w:val="04A0"/>
      </w:tblPr>
      <w:tblGrid>
        <w:gridCol w:w="4006"/>
        <w:gridCol w:w="4006"/>
      </w:tblGrid>
      <w:tr w:rsidR="008336D0" w:rsidTr="008336D0">
        <w:tc>
          <w:tcPr>
            <w:tcW w:w="4006" w:type="dxa"/>
          </w:tcPr>
          <w:p w:rsidR="008336D0" w:rsidRDefault="008336D0" w:rsidP="00AE73AA">
            <w:pPr>
              <w:pStyle w:val="libFootnote0"/>
              <w:rPr>
                <w:rtl/>
                <w:lang w:bidi="fa-IR"/>
              </w:rPr>
            </w:pPr>
            <w:r>
              <w:rPr>
                <w:rtl/>
              </w:rPr>
              <w:t xml:space="preserve">(11). </w:t>
            </w:r>
            <w:r w:rsidRPr="00B93E6A">
              <w:rPr>
                <w:rtl/>
              </w:rPr>
              <w:t>في « ل ، بح ، بن ، جد » : « مجتمعون</w:t>
            </w:r>
            <w:r>
              <w:rPr>
                <w:rtl/>
              </w:rPr>
              <w:t xml:space="preserve"> ».</w:t>
            </w:r>
          </w:p>
        </w:tc>
        <w:tc>
          <w:tcPr>
            <w:tcW w:w="4006" w:type="dxa"/>
          </w:tcPr>
          <w:p w:rsidR="008336D0" w:rsidRDefault="008336D0" w:rsidP="00AE73AA">
            <w:pPr>
              <w:pStyle w:val="libFootnote0"/>
              <w:rPr>
                <w:rtl/>
                <w:lang w:bidi="fa-IR"/>
              </w:rPr>
            </w:pPr>
            <w:r>
              <w:rPr>
                <w:rtl/>
              </w:rPr>
              <w:t>(12).</w:t>
            </w:r>
            <w:r w:rsidRPr="00B93E6A">
              <w:rPr>
                <w:rtl/>
              </w:rPr>
              <w:t xml:space="preserve"> في « </w:t>
            </w:r>
            <w:r>
              <w:rPr>
                <w:rtl/>
              </w:rPr>
              <w:t>ك</w:t>
            </w:r>
            <w:r w:rsidRPr="00B93E6A">
              <w:rPr>
                <w:rtl/>
              </w:rPr>
              <w:t xml:space="preserve"> ، بح ، بف » : « تتمّ</w:t>
            </w:r>
            <w:r>
              <w:rPr>
                <w:rtl/>
              </w:rPr>
              <w:t xml:space="preserve"> ».</w:t>
            </w:r>
          </w:p>
        </w:tc>
      </w:tr>
      <w:tr w:rsidR="008336D0" w:rsidTr="008336D0">
        <w:tc>
          <w:tcPr>
            <w:tcW w:w="4006" w:type="dxa"/>
          </w:tcPr>
          <w:p w:rsidR="008336D0" w:rsidRDefault="008336D0" w:rsidP="00AE73AA">
            <w:pPr>
              <w:pStyle w:val="libFootnote0"/>
              <w:rPr>
                <w:rtl/>
                <w:lang w:bidi="fa-IR"/>
              </w:rPr>
            </w:pPr>
            <w:r>
              <w:rPr>
                <w:rtl/>
              </w:rPr>
              <w:t>(13). في«ك،م</w:t>
            </w:r>
            <w:r w:rsidRPr="00B93E6A">
              <w:rPr>
                <w:rtl/>
              </w:rPr>
              <w:t>، بح ، بن ، جت ، جد » : « فإذا</w:t>
            </w:r>
            <w:r>
              <w:rPr>
                <w:rtl/>
              </w:rPr>
              <w:t xml:space="preserve"> ».</w:t>
            </w:r>
          </w:p>
        </w:tc>
        <w:tc>
          <w:tcPr>
            <w:tcW w:w="4006" w:type="dxa"/>
          </w:tcPr>
          <w:p w:rsidR="008336D0" w:rsidRDefault="008336D0" w:rsidP="00AE73AA">
            <w:pPr>
              <w:pStyle w:val="libFootnote0"/>
              <w:rPr>
                <w:rtl/>
                <w:lang w:bidi="fa-IR"/>
              </w:rPr>
            </w:pPr>
            <w:r>
              <w:rPr>
                <w:rtl/>
              </w:rPr>
              <w:t>(14).</w:t>
            </w:r>
            <w:r w:rsidRPr="00B93E6A">
              <w:rPr>
                <w:rtl/>
              </w:rPr>
              <w:t xml:space="preserve"> في « بف » : « يورث</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بن » : + « ستّة</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127 : « لعلّ المراد بيان نكتة لجعل السهام التي يؤخذ منها فرائض المواريث أوّلاً ستّة ، ثمّ يصير بالردّ أقلّ ، وبانضمام الزوج أو الزوجة أكثر ، فيمكن تقريره بوجهين :</w:t>
      </w:r>
    </w:p>
    <w:p w:rsidR="00243845" w:rsidRPr="00B93E6A" w:rsidRDefault="00243845" w:rsidP="00206510">
      <w:pPr>
        <w:pStyle w:val="libFootnote0"/>
        <w:rPr>
          <w:rtl/>
          <w:lang w:bidi="fa-IR"/>
        </w:rPr>
      </w:pPr>
      <w:r w:rsidRPr="00F36BB4">
        <w:rPr>
          <w:rtl/>
        </w:rPr>
        <w:t>الأوّل : أنّ الفرق التي يرثون بنصّ الكتاب لا بالقرابة ستّ فرق ، فلذا جعلت السهام ابتداءً ستّة ، لا لتصحّ القسمة عليهم ، بل لمحض المناسبة بين العددين.</w:t>
      </w:r>
      <w:r w:rsidR="009555B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13360 / 2.</w:t>
      </w:r>
      <w:r w:rsidRPr="00B93E6A">
        <w:rPr>
          <w:rtl/>
          <w:lang w:bidi="fa-IR"/>
        </w:rPr>
        <w:t xml:space="preserve"> عَلِيُّ بْنُ إِبْرَاهِيمَ ، عَنْ أَبِيهِ ، عَنْ إِسْمَاعِيلَ بْنِ مَرَّارٍ ، عَنْ يُونُسَ ، قَالَ :</w:t>
      </w:r>
    </w:p>
    <w:p w:rsidR="00243845" w:rsidRDefault="00243845" w:rsidP="00B71653">
      <w:pPr>
        <w:pStyle w:val="libNormal"/>
        <w:rPr>
          <w:rtl/>
          <w:lang w:bidi="fa-IR"/>
        </w:rPr>
      </w:pPr>
      <w:r w:rsidRPr="00B93E6A">
        <w:rPr>
          <w:rtl/>
          <w:lang w:bidi="fa-IR"/>
        </w:rPr>
        <w:t>إِنَّمَا جُعِلَتِ الْمَوَارِيثُ مِنْ سِتَّةِ أَسْهُمٍ عَلى خِلْقَةِ الْإِنْسَانِ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بِحِكْمَتِهِ </w:t>
      </w:r>
      <w:r w:rsidRPr="007F7D59">
        <w:rPr>
          <w:rStyle w:val="libFootnotenumChar"/>
          <w:rtl/>
        </w:rPr>
        <w:t>(1)</w:t>
      </w:r>
      <w:r w:rsidRPr="00B93E6A">
        <w:rPr>
          <w:rtl/>
          <w:lang w:bidi="fa-IR"/>
        </w:rPr>
        <w:t xml:space="preserve"> خَلَقَ الْإِنْسَانَ مِنْ سِتَّةِ أَجْزَاءٍ ، فَوَضَعَ الْمَوَارِيثَ </w:t>
      </w:r>
      <w:r w:rsidRPr="007F7D59">
        <w:rPr>
          <w:rStyle w:val="libFootnotenumChar"/>
          <w:rtl/>
        </w:rPr>
        <w:t>(2)</w:t>
      </w:r>
      <w:r w:rsidRPr="00B93E6A">
        <w:rPr>
          <w:rtl/>
          <w:lang w:bidi="fa-IR"/>
        </w:rPr>
        <w:t xml:space="preserve"> عَلى </w:t>
      </w:r>
      <w:r w:rsidRPr="007F7D59">
        <w:rPr>
          <w:rStyle w:val="libFootnotenumChar"/>
          <w:rtl/>
        </w:rPr>
        <w:t>(3)</w:t>
      </w:r>
      <w:r w:rsidRPr="00B93E6A">
        <w:rPr>
          <w:rtl/>
          <w:lang w:bidi="fa-IR"/>
        </w:rPr>
        <w:t xml:space="preserve"> سِتَّةِ أَسْهُمٍ </w:t>
      </w:r>
      <w:r w:rsidRPr="007F7D59">
        <w:rPr>
          <w:rStyle w:val="libFootnotenumChar"/>
          <w:rtl/>
        </w:rPr>
        <w:t>(4)</w:t>
      </w:r>
      <w:r w:rsidRPr="00B93E6A">
        <w:rPr>
          <w:rtl/>
          <w:lang w:bidi="fa-IR"/>
        </w:rPr>
        <w:t xml:space="preserve"> ، وَهُوَ قَوْلُهُ عَزَّ وَجَلَّ : </w:t>
      </w:r>
      <w:r w:rsidRPr="002D5331">
        <w:rPr>
          <w:rStyle w:val="libAlaemChar"/>
          <w:rtl/>
        </w:rPr>
        <w:t>(</w:t>
      </w:r>
      <w:r w:rsidRPr="000F2BA2">
        <w:rPr>
          <w:rStyle w:val="libAieChar"/>
          <w:rtl/>
        </w:rPr>
        <w:t xml:space="preserve"> وَلَقَدْ خَلَقْنَا الْإِنْسانَ مِنْ سُلالَةٍ مِنْ طِينٍ </w:t>
      </w:r>
      <w:r w:rsidR="00B71653">
        <w:rPr>
          <w:rStyle w:val="libAieChar"/>
          <w:rFonts w:hint="cs"/>
          <w:rtl/>
        </w:rPr>
        <w:t xml:space="preserve">* </w:t>
      </w:r>
      <w:r w:rsidRPr="000F2BA2">
        <w:rPr>
          <w:rStyle w:val="libAieChar"/>
          <w:rtl/>
        </w:rPr>
        <w:t xml:space="preserve">ثُمَّ جَعَلْناهُ نُطْفَةً فِي قَرارٍ مَكِينٍ </w:t>
      </w:r>
      <w:r w:rsidRPr="002D5331">
        <w:rPr>
          <w:rStyle w:val="libAlaemChar"/>
          <w:rtl/>
        </w:rPr>
        <w:t>)</w:t>
      </w:r>
      <w:r w:rsidRPr="00B93E6A">
        <w:rPr>
          <w:rtl/>
          <w:lang w:bidi="fa-IR"/>
        </w:rPr>
        <w:t xml:space="preserve"> فَفِي النُّطْفَةِ دِيَةٌ</w:t>
      </w:r>
      <w:r>
        <w:rPr>
          <w:rFonts w:hint="cs"/>
          <w:rtl/>
          <w:lang w:bidi="fa-IR"/>
        </w:rPr>
        <w:t xml:space="preserve"> </w:t>
      </w:r>
      <w:r w:rsidRPr="002D5331">
        <w:rPr>
          <w:rStyle w:val="libAlaemChar"/>
          <w:rtl/>
        </w:rPr>
        <w:t>(</w:t>
      </w:r>
      <w:r w:rsidRPr="000F2BA2">
        <w:rPr>
          <w:rStyle w:val="libAieChar"/>
          <w:rtl/>
        </w:rPr>
        <w:t xml:space="preserve"> ثُمَّ خَلَقْنَا النُّطْفَةَ عَلَقَةً </w:t>
      </w:r>
      <w:r w:rsidRPr="002D5331">
        <w:rPr>
          <w:rStyle w:val="libAlaemChar"/>
          <w:rtl/>
        </w:rPr>
        <w:t>)</w:t>
      </w:r>
      <w:r w:rsidRPr="00B93E6A">
        <w:rPr>
          <w:rtl/>
          <w:lang w:bidi="fa-IR"/>
        </w:rPr>
        <w:t xml:space="preserve"> فَفِي الْعَلَقَةِ دِيَةٌ</w:t>
      </w:r>
      <w:r>
        <w:rPr>
          <w:rFonts w:hint="cs"/>
          <w:rtl/>
          <w:lang w:bidi="fa-IR"/>
        </w:rPr>
        <w:t xml:space="preserve"> </w:t>
      </w:r>
      <w:r w:rsidRPr="002D5331">
        <w:rPr>
          <w:rStyle w:val="libAlaemChar"/>
          <w:rtl/>
        </w:rPr>
        <w:t>(</w:t>
      </w:r>
      <w:r w:rsidRPr="000F2BA2">
        <w:rPr>
          <w:rStyle w:val="libAieChar"/>
          <w:rtl/>
        </w:rPr>
        <w:t xml:space="preserve"> فَخَلَقْنَا الْعَلَقَةَ مُضْغَةً </w:t>
      </w:r>
      <w:r w:rsidRPr="002D5331">
        <w:rPr>
          <w:rStyle w:val="libAlaemChar"/>
          <w:rtl/>
        </w:rPr>
        <w:t>)</w:t>
      </w:r>
      <w:r w:rsidRPr="00B93E6A">
        <w:rPr>
          <w:rtl/>
          <w:lang w:bidi="fa-IR"/>
        </w:rPr>
        <w:t xml:space="preserve"> وَفِيهَا دِيَةٌ</w:t>
      </w:r>
      <w:r>
        <w:rPr>
          <w:rFonts w:hint="cs"/>
          <w:rtl/>
          <w:lang w:bidi="fa-IR"/>
        </w:rPr>
        <w:t xml:space="preserve"> </w:t>
      </w:r>
      <w:r w:rsidRPr="002D5331">
        <w:rPr>
          <w:rStyle w:val="libAlaemChar"/>
          <w:rtl/>
        </w:rPr>
        <w:t>(</w:t>
      </w:r>
      <w:r w:rsidRPr="000F2BA2">
        <w:rPr>
          <w:rStyle w:val="libAieChar"/>
          <w:rtl/>
        </w:rPr>
        <w:t xml:space="preserve"> فَخَلَقْنَا الْمُضْغَةَ عِظاماً </w:t>
      </w:r>
      <w:r w:rsidRPr="002D5331">
        <w:rPr>
          <w:rStyle w:val="libAlaemChar"/>
          <w:rtl/>
        </w:rPr>
        <w:t>)</w:t>
      </w:r>
      <w:r w:rsidRPr="00B93E6A">
        <w:rPr>
          <w:rtl/>
          <w:lang w:bidi="fa-IR"/>
        </w:rPr>
        <w:t xml:space="preserve"> وَفِيهَا دِيَةٌ</w:t>
      </w:r>
      <w:r>
        <w:rPr>
          <w:rFonts w:hint="cs"/>
          <w:rtl/>
          <w:lang w:bidi="fa-IR"/>
        </w:rPr>
        <w:t xml:space="preserve"> </w:t>
      </w:r>
      <w:r w:rsidRPr="002D5331">
        <w:rPr>
          <w:rStyle w:val="libAlaemChar"/>
          <w:rtl/>
        </w:rPr>
        <w:t>(</w:t>
      </w:r>
      <w:r w:rsidRPr="000F2BA2">
        <w:rPr>
          <w:rStyle w:val="libAieChar"/>
          <w:rtl/>
        </w:rPr>
        <w:t xml:space="preserve"> فَكَسَوْنَا الْعِظامَ لَحْماً </w:t>
      </w:r>
      <w:r w:rsidRPr="002D5331">
        <w:rPr>
          <w:rStyle w:val="libAlaemChar"/>
          <w:rtl/>
        </w:rPr>
        <w:t>)</w:t>
      </w:r>
      <w:r w:rsidRPr="00B93E6A">
        <w:rPr>
          <w:rtl/>
          <w:lang w:bidi="fa-IR"/>
        </w:rPr>
        <w:t xml:space="preserve"> وَفِيهِ دِيَةٌ أُخْرى</w:t>
      </w:r>
      <w:r>
        <w:rPr>
          <w:rFonts w:hint="cs"/>
          <w:rtl/>
          <w:lang w:bidi="fa-IR"/>
        </w:rPr>
        <w:t xml:space="preserve"> </w:t>
      </w:r>
      <w:r w:rsidRPr="002D5331">
        <w:rPr>
          <w:rStyle w:val="libAlaemChar"/>
          <w:rtl/>
        </w:rPr>
        <w:t>(</w:t>
      </w:r>
      <w:r w:rsidRPr="000F2BA2">
        <w:rPr>
          <w:rStyle w:val="libAieChar"/>
          <w:rtl/>
        </w:rPr>
        <w:t xml:space="preserve"> ثُمَّ أَنْشَأْناهُ خَلْقاً آخَرَ </w:t>
      </w:r>
      <w:r w:rsidRPr="002D5331">
        <w:rPr>
          <w:rStyle w:val="libAlaemChar"/>
          <w:rtl/>
        </w:rPr>
        <w:t>)</w:t>
      </w:r>
      <w:r w:rsidRPr="00B93E6A">
        <w:rPr>
          <w:rtl/>
          <w:lang w:bidi="fa-IR"/>
        </w:rPr>
        <w:t xml:space="preserve"> </w:t>
      </w:r>
      <w:r w:rsidRPr="007F7D59">
        <w:rPr>
          <w:rStyle w:val="libFootnotenumChar"/>
          <w:rtl/>
        </w:rPr>
        <w:t>(5)</w:t>
      </w:r>
      <w:r w:rsidRPr="00B93E6A">
        <w:rPr>
          <w:rtl/>
          <w:lang w:bidi="fa-IR"/>
        </w:rPr>
        <w:t xml:space="preserve"> وَفِيهِ دِيَةٌ أُخْرى ، فَهذَا ذِكْرُ آخِرِ </w:t>
      </w:r>
      <w:r w:rsidRPr="007F7D59">
        <w:rPr>
          <w:rStyle w:val="libFootnotenumChar"/>
          <w:rtl/>
        </w:rPr>
        <w:t>(6)</w:t>
      </w:r>
      <w:r w:rsidRPr="00B93E6A">
        <w:rPr>
          <w:rtl/>
          <w:lang w:bidi="fa-IR"/>
        </w:rPr>
        <w:t xml:space="preserve"> الْمَخْلُوقِ </w:t>
      </w:r>
      <w:r w:rsidRPr="007F7D59">
        <w:rPr>
          <w:rStyle w:val="libFootnotenumChar"/>
          <w:rtl/>
        </w:rPr>
        <w:t>(7)</w:t>
      </w:r>
      <w:r w:rsidR="00B71653">
        <w:rPr>
          <w:rFonts w:hint="cs"/>
          <w:rtl/>
          <w:lang w:bidi="fa-IR"/>
        </w:rPr>
        <w:t>.</w:t>
      </w:r>
      <w:r w:rsidRPr="007F7D59">
        <w:rPr>
          <w:rStyle w:val="libFootnotenumChar"/>
          <w:rtl/>
        </w:rPr>
        <w:t>(8)</w:t>
      </w:r>
    </w:p>
    <w:p w:rsidR="00243845" w:rsidRPr="00B93E6A" w:rsidRDefault="00243845" w:rsidP="00243845">
      <w:pPr>
        <w:pStyle w:val="Heading2Center"/>
        <w:rPr>
          <w:rtl/>
          <w:lang w:bidi="fa-IR"/>
        </w:rPr>
      </w:pPr>
      <w:bookmarkStart w:id="996" w:name="_Toc469922436"/>
      <w:bookmarkStart w:id="997" w:name="_Toc470003488"/>
      <w:bookmarkStart w:id="998" w:name="_Toc470004186"/>
      <w:bookmarkStart w:id="999" w:name="_Toc470004386"/>
      <w:bookmarkStart w:id="1000" w:name="_Toc470005263"/>
      <w:bookmarkStart w:id="1001" w:name="_Toc60267405"/>
      <w:r w:rsidRPr="00B93E6A">
        <w:rPr>
          <w:rtl/>
          <w:lang w:bidi="fa-IR"/>
        </w:rPr>
        <w:t>‌</w:t>
      </w:r>
      <w:bookmarkStart w:id="1002" w:name="_Toc347423950"/>
      <w:r w:rsidRPr="00B93E6A">
        <w:rPr>
          <w:rtl/>
          <w:lang w:bidi="fa-IR"/>
        </w:rPr>
        <w:t>12</w:t>
      </w:r>
      <w:r>
        <w:rPr>
          <w:rtl/>
          <w:lang w:bidi="fa-IR"/>
        </w:rPr>
        <w:t xml:space="preserve"> </w:t>
      </w:r>
      <w:r w:rsidR="00AE73AA">
        <w:rPr>
          <w:rtl/>
          <w:lang w:bidi="fa-IR"/>
        </w:rPr>
        <w:t>-</w:t>
      </w:r>
      <w:r>
        <w:rPr>
          <w:rtl/>
          <w:lang w:bidi="fa-IR"/>
        </w:rPr>
        <w:t xml:space="preserve"> </w:t>
      </w:r>
      <w:r w:rsidRPr="00B93E6A">
        <w:rPr>
          <w:rtl/>
          <w:lang w:bidi="fa-IR"/>
        </w:rPr>
        <w:t>بَابُ عِلَّةِ كَيْفَ صَارَ لِلذَّكَرِ سَهْمَانِ وَلِلْأُنْثى سَهْمٌ‌</w:t>
      </w:r>
      <w:bookmarkEnd w:id="996"/>
      <w:bookmarkEnd w:id="997"/>
      <w:bookmarkEnd w:id="998"/>
      <w:bookmarkEnd w:id="999"/>
      <w:bookmarkEnd w:id="1000"/>
      <w:bookmarkEnd w:id="1001"/>
      <w:bookmarkEnd w:id="1002"/>
    </w:p>
    <w:p w:rsidR="00243845" w:rsidRPr="00B93E6A" w:rsidRDefault="00243845" w:rsidP="00206510">
      <w:pPr>
        <w:pStyle w:val="libNormal"/>
        <w:rPr>
          <w:rtl/>
          <w:lang w:bidi="fa-IR"/>
        </w:rPr>
      </w:pPr>
      <w:r w:rsidRPr="000615CF">
        <w:rPr>
          <w:rStyle w:val="libBold2Char"/>
          <w:rtl/>
        </w:rPr>
        <w:t>13361 / 1.</w:t>
      </w:r>
      <w:r w:rsidRPr="00B93E6A">
        <w:rPr>
          <w:rtl/>
          <w:lang w:bidi="fa-IR"/>
        </w:rPr>
        <w:t xml:space="preserve"> عَلِيُّ بْنُ إِبْرَاهِيمَ ، عَنْ أَبِيهِ ، عَنْ إِسْمَاعِيلَ بْنِ مَرَّارٍ ، عَنْ</w:t>
      </w:r>
      <w:r w:rsidR="00B71653">
        <w:rPr>
          <w:rtl/>
          <w:lang w:bidi="fa-IR"/>
        </w:rPr>
        <w:t xml:space="preserve"> يُونُسَ بْنِ عَبْدِ الرَّحْمنِ</w:t>
      </w:r>
      <w:r w:rsidRPr="00B93E6A">
        <w:rPr>
          <w:rtl/>
          <w:lang w:bidi="fa-IR"/>
        </w:rPr>
        <w:t>:</w:t>
      </w:r>
    </w:p>
    <w:p w:rsidR="00243845" w:rsidRPr="00B93E6A"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قُلْتُ لَهُ : جُعِلْتُ فِدَاكَ </w:t>
      </w:r>
      <w:r w:rsidRPr="007F7D59">
        <w:rPr>
          <w:rStyle w:val="libFootnotenumChar"/>
          <w:rtl/>
        </w:rPr>
        <w:t>(9)</w:t>
      </w:r>
      <w:r w:rsidRPr="00B93E6A">
        <w:rPr>
          <w:rtl/>
          <w:lang w:bidi="fa-IR"/>
        </w:rPr>
        <w:t xml:space="preserve"> ، كَيْفَ صَارَ الرَّجُلُ إِذَا مَاتَ‌</w:t>
      </w:r>
    </w:p>
    <w:p w:rsidR="00243845" w:rsidRPr="00B93E6A" w:rsidRDefault="00EB30F3" w:rsidP="00EB30F3">
      <w:pPr>
        <w:pStyle w:val="libLine"/>
        <w:rPr>
          <w:rtl/>
          <w:lang w:bidi="fa-IR"/>
        </w:rPr>
      </w:pPr>
      <w:r>
        <w:rPr>
          <w:rtl/>
          <w:lang w:bidi="fa-IR"/>
        </w:rPr>
        <w:t>____________________</w:t>
      </w:r>
    </w:p>
    <w:p w:rsidR="00243845" w:rsidRPr="00B93E6A" w:rsidRDefault="00B71653" w:rsidP="00206510">
      <w:pPr>
        <w:pStyle w:val="libFootnote0"/>
        <w:rPr>
          <w:rtl/>
          <w:lang w:bidi="fa-IR"/>
        </w:rPr>
      </w:pPr>
      <w:r>
        <w:rPr>
          <w:rFonts w:hint="cs"/>
          <w:rtl/>
        </w:rPr>
        <w:t xml:space="preserve">= </w:t>
      </w:r>
      <w:r w:rsidR="00243845" w:rsidRPr="00F36BB4">
        <w:rPr>
          <w:rtl/>
        </w:rPr>
        <w:t>الثاني : أنّ الفرق ستّ ، خمس منها يرثون بالقرابة ، والسادسة بالسبب ، والذين يرثون بالقرابة هم أولى بالرعاية ، فلذا اخذ أوّلاً عدد يكون مخرجاً لسهامهم من غير كسر ، لأنَّ الستّة مخرج السدس ، والثلث والنصف والثلثين ، وهذه سهام أصحاب القرابة ، وأمّا الربع والثمن فهما لأصحاب السبب. والوجه الأوّل كأنّه المتعيّن في الخبر الثاني ؛ والله يعلم</w:t>
      </w:r>
      <w:r w:rsidR="00243845">
        <w:rPr>
          <w:rtl/>
        </w:rPr>
        <w:t xml:space="preserve"> ».</w:t>
      </w:r>
    </w:p>
    <w:tbl>
      <w:tblPr>
        <w:tblStyle w:val="TableGrid"/>
        <w:bidiVisual/>
        <w:tblW w:w="0" w:type="auto"/>
        <w:tblLook w:val="04A0"/>
      </w:tblPr>
      <w:tblGrid>
        <w:gridCol w:w="4006"/>
        <w:gridCol w:w="4006"/>
      </w:tblGrid>
      <w:tr w:rsidR="00672CA8" w:rsidTr="00672CA8">
        <w:tc>
          <w:tcPr>
            <w:tcW w:w="4006" w:type="dxa"/>
          </w:tcPr>
          <w:p w:rsidR="00672CA8" w:rsidRDefault="00672CA8" w:rsidP="00AE73AA">
            <w:pPr>
              <w:pStyle w:val="libFootnote0"/>
              <w:rPr>
                <w:rtl/>
              </w:rPr>
            </w:pPr>
            <w:r>
              <w:rPr>
                <w:rtl/>
              </w:rPr>
              <w:t xml:space="preserve">(1). </w:t>
            </w:r>
            <w:r w:rsidRPr="00B93E6A">
              <w:rPr>
                <w:rtl/>
              </w:rPr>
              <w:t>في « ل ، بف » :</w:t>
            </w:r>
            <w:r>
              <w:rPr>
                <w:rtl/>
              </w:rPr>
              <w:t xml:space="preserve"> - </w:t>
            </w:r>
            <w:r w:rsidRPr="00B93E6A">
              <w:rPr>
                <w:rtl/>
              </w:rPr>
              <w:t>« بحكمته</w:t>
            </w:r>
            <w:r>
              <w:rPr>
                <w:rtl/>
              </w:rPr>
              <w:t xml:space="preserve"> ».</w:t>
            </w:r>
          </w:p>
        </w:tc>
        <w:tc>
          <w:tcPr>
            <w:tcW w:w="4006" w:type="dxa"/>
          </w:tcPr>
          <w:p w:rsidR="00672CA8" w:rsidRDefault="00672CA8" w:rsidP="00AE73AA">
            <w:pPr>
              <w:pStyle w:val="libFootnote0"/>
              <w:rPr>
                <w:rtl/>
              </w:rPr>
            </w:pPr>
            <w:r>
              <w:rPr>
                <w:rtl/>
              </w:rPr>
              <w:t>(2).</w:t>
            </w:r>
            <w:r w:rsidRPr="00B93E6A">
              <w:rPr>
                <w:rtl/>
              </w:rPr>
              <w:t xml:space="preserve"> في « بن » : « الميراث</w:t>
            </w:r>
            <w:r>
              <w:rPr>
                <w:rtl/>
              </w:rPr>
              <w:t xml:space="preserve"> ».</w:t>
            </w:r>
          </w:p>
        </w:tc>
      </w:tr>
      <w:tr w:rsidR="00672CA8" w:rsidTr="00672CA8">
        <w:tc>
          <w:tcPr>
            <w:tcW w:w="4006" w:type="dxa"/>
          </w:tcPr>
          <w:p w:rsidR="00672CA8" w:rsidRDefault="00672CA8" w:rsidP="00AE73AA">
            <w:pPr>
              <w:pStyle w:val="libFootnote0"/>
              <w:rPr>
                <w:rtl/>
              </w:rPr>
            </w:pPr>
            <w:r>
              <w:rPr>
                <w:rtl/>
              </w:rPr>
              <w:t>(3).</w:t>
            </w:r>
            <w:r w:rsidRPr="00B93E6A">
              <w:rPr>
                <w:rtl/>
              </w:rPr>
              <w:t xml:space="preserve"> في « </w:t>
            </w:r>
            <w:r>
              <w:rPr>
                <w:rtl/>
              </w:rPr>
              <w:t>ك</w:t>
            </w:r>
            <w:r w:rsidRPr="00B93E6A">
              <w:rPr>
                <w:rtl/>
              </w:rPr>
              <w:t xml:space="preserve"> ، بف ، جت » : « من</w:t>
            </w:r>
            <w:r>
              <w:rPr>
                <w:rtl/>
              </w:rPr>
              <w:t xml:space="preserve"> ».</w:t>
            </w:r>
          </w:p>
        </w:tc>
        <w:tc>
          <w:tcPr>
            <w:tcW w:w="4006" w:type="dxa"/>
          </w:tcPr>
          <w:p w:rsidR="00672CA8" w:rsidRDefault="00672CA8" w:rsidP="00AE73AA">
            <w:pPr>
              <w:pStyle w:val="libFootnote0"/>
              <w:rPr>
                <w:rtl/>
              </w:rPr>
            </w:pPr>
            <w:r>
              <w:rPr>
                <w:rtl/>
              </w:rPr>
              <w:t>(4).</w:t>
            </w:r>
            <w:r w:rsidRPr="00B93E6A">
              <w:rPr>
                <w:rtl/>
              </w:rPr>
              <w:t xml:space="preserve"> في « </w:t>
            </w:r>
            <w:r>
              <w:rPr>
                <w:rtl/>
              </w:rPr>
              <w:t>ك</w:t>
            </w:r>
            <w:r w:rsidRPr="00B93E6A">
              <w:rPr>
                <w:rtl/>
              </w:rPr>
              <w:t xml:space="preserve"> ، بف ، جت » : « أجزاء</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المؤمنون (23) : 12</w:t>
      </w:r>
      <w:r w:rsidR="00243845">
        <w:rPr>
          <w:rtl/>
        </w:rPr>
        <w:t xml:space="preserve"> </w:t>
      </w:r>
      <w:r>
        <w:rPr>
          <w:rtl/>
        </w:rPr>
        <w:t>-</w:t>
      </w:r>
      <w:r w:rsidR="00243845">
        <w:rPr>
          <w:rtl/>
        </w:rPr>
        <w:t xml:space="preserve"> </w:t>
      </w:r>
      <w:r w:rsidR="00243845" w:rsidRPr="00B93E6A">
        <w:rPr>
          <w:rtl/>
        </w:rPr>
        <w:t>14.</w:t>
      </w:r>
    </w:p>
    <w:p w:rsidR="00243845" w:rsidRPr="00B93E6A" w:rsidRDefault="00AE73AA" w:rsidP="00AE73AA">
      <w:pPr>
        <w:pStyle w:val="libFootnote0"/>
        <w:rPr>
          <w:rtl/>
          <w:lang w:bidi="fa-IR"/>
        </w:rPr>
      </w:pPr>
      <w:r>
        <w:rPr>
          <w:rtl/>
        </w:rPr>
        <w:t>(6).</w:t>
      </w:r>
      <w:r w:rsidR="00243845" w:rsidRPr="00B93E6A">
        <w:rPr>
          <w:rtl/>
        </w:rPr>
        <w:t xml:space="preserve"> في « ن » : « فهذا ذكر دية أجزاء</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فهذا ذكر أجزاء</w:t>
      </w:r>
      <w:r w:rsidR="00243845">
        <w:rPr>
          <w:rtl/>
        </w:rPr>
        <w:t xml:space="preserve"> ».</w:t>
      </w:r>
      <w:r w:rsidR="00243845" w:rsidRPr="00B93E6A">
        <w:rPr>
          <w:rtl/>
        </w:rPr>
        <w:t xml:space="preserve"> وفي حاشية « بح » : « فهذا ذكر تفسير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م ، بن ، جد » :</w:t>
      </w:r>
      <w:r w:rsidR="00243845">
        <w:rPr>
          <w:rtl/>
        </w:rPr>
        <w:t xml:space="preserve"> </w:t>
      </w:r>
      <w:r>
        <w:rPr>
          <w:rtl/>
        </w:rPr>
        <w:t>-</w:t>
      </w:r>
      <w:r w:rsidR="00243845">
        <w:rPr>
          <w:rtl/>
        </w:rPr>
        <w:t xml:space="preserve"> </w:t>
      </w:r>
      <w:r w:rsidR="00243845" w:rsidRPr="00B93E6A">
        <w:rPr>
          <w:rtl/>
        </w:rPr>
        <w:t>« فهذا ذكر آخر المخلوق</w:t>
      </w:r>
      <w:r w:rsidR="00243845">
        <w:rPr>
          <w:rtl/>
        </w:rPr>
        <w:t xml:space="preserve"> ».</w:t>
      </w:r>
      <w:r w:rsidR="00243845" w:rsidRPr="00B93E6A">
        <w:rPr>
          <w:rtl/>
        </w:rPr>
        <w:t xml:space="preserve"> وفي « جت » : « المخلوقات » بدل « المخلوق</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علل الشرائع</w:t>
      </w:r>
      <w:r w:rsidR="00243845" w:rsidRPr="00B93E6A">
        <w:rPr>
          <w:rtl/>
        </w:rPr>
        <w:t xml:space="preserve"> ، ص 567 ، ح 1 ، بسند آخر عن أبي عبد 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259 ، ح 5604 ، مرسلاً عن الصادق </w:t>
      </w:r>
      <w:r w:rsidRPr="00AE73AA">
        <w:rPr>
          <w:rStyle w:val="libFootnoteAlaemChar"/>
          <w:rtl/>
        </w:rPr>
        <w:t>عليه‌السلام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286 ، وفي كلّها مع اختلاف يسير. </w:t>
      </w:r>
      <w:r w:rsidR="009917A2" w:rsidRPr="009917A2">
        <w:rPr>
          <w:rStyle w:val="libFootnoteBoldChar"/>
          <w:rtl/>
        </w:rPr>
        <w:t>البحار</w:t>
      </w:r>
      <w:r w:rsidR="00243845" w:rsidRPr="00B93E6A">
        <w:rPr>
          <w:rtl/>
        </w:rPr>
        <w:t xml:space="preserve"> ، ج 60 ، ص 366 ، ح 63.</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جعلت فداك</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AE73AA" w:rsidP="00243845">
      <w:pPr>
        <w:pStyle w:val="libNormal0"/>
        <w:rPr>
          <w:rtl/>
          <w:lang w:bidi="fa-IR"/>
        </w:rPr>
      </w:pPr>
      <w:r>
        <w:rPr>
          <w:rFonts w:hint="cs"/>
          <w:rtl/>
          <w:lang w:bidi="fa-IR"/>
        </w:rPr>
        <w:lastRenderedPageBreak/>
        <w:t>-</w:t>
      </w:r>
      <w:r w:rsidR="00243845" w:rsidRPr="00B93E6A">
        <w:rPr>
          <w:rtl/>
          <w:lang w:bidi="fa-IR"/>
        </w:rPr>
        <w:t xml:space="preserve"> وَوُلْدُهُ مِنَ الْقَرَابَةِ سَوَاءٌ</w:t>
      </w:r>
      <w:r w:rsidR="00243845">
        <w:rPr>
          <w:rtl/>
          <w:lang w:bidi="fa-IR"/>
        </w:rPr>
        <w:t xml:space="preserve"> </w:t>
      </w:r>
      <w:r>
        <w:rPr>
          <w:rtl/>
          <w:lang w:bidi="fa-IR"/>
        </w:rPr>
        <w:t>-</w:t>
      </w:r>
      <w:r w:rsidR="00243845">
        <w:rPr>
          <w:rtl/>
          <w:lang w:bidi="fa-IR"/>
        </w:rPr>
        <w:t xml:space="preserve"> </w:t>
      </w:r>
      <w:r w:rsidR="00243845" w:rsidRPr="00B93E6A">
        <w:rPr>
          <w:rtl/>
          <w:lang w:bidi="fa-IR"/>
        </w:rPr>
        <w:t xml:space="preserve">تَرِثُ </w:t>
      </w:r>
      <w:r w:rsidR="00243845" w:rsidRPr="007F7D59">
        <w:rPr>
          <w:rStyle w:val="libFootnotenumChar"/>
          <w:rtl/>
        </w:rPr>
        <w:t>(1)</w:t>
      </w:r>
      <w:r w:rsidR="00243845" w:rsidRPr="00B93E6A">
        <w:rPr>
          <w:rtl/>
          <w:lang w:bidi="fa-IR"/>
        </w:rPr>
        <w:t xml:space="preserve"> النِّسَاءُ نِصْفَ مِيرَاثِ الرِّجَالِ وَهُنَّ أَضْعَفُ مِنَ الرِّجَالِ وَأَقَلُّ حِيلَةً</w:t>
      </w:r>
      <w:r w:rsidR="00243845">
        <w:rPr>
          <w:rtl/>
          <w:lang w:bidi="fa-IR"/>
        </w:rPr>
        <w:t>؟</w:t>
      </w:r>
    </w:p>
    <w:p w:rsidR="00FA0166" w:rsidRDefault="00243845" w:rsidP="00206510">
      <w:pPr>
        <w:pStyle w:val="libNormal"/>
        <w:rPr>
          <w:rtl/>
          <w:lang w:bidi="fa-IR"/>
        </w:rPr>
      </w:pPr>
      <w:r w:rsidRPr="00B93E6A">
        <w:rPr>
          <w:rtl/>
          <w:lang w:bidi="fa-IR"/>
        </w:rPr>
        <w:t>فَقَالَ :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فَضَّلَ الرِّجَالَ عَلَى النِّسَاءِ بِدَرَجَةٍ </w:t>
      </w:r>
      <w:r w:rsidRPr="007F7D59">
        <w:rPr>
          <w:rStyle w:val="libFootnotenumChar"/>
          <w:rtl/>
        </w:rPr>
        <w:t>(2)</w:t>
      </w:r>
      <w:r w:rsidRPr="00B93E6A">
        <w:rPr>
          <w:rtl/>
          <w:lang w:bidi="fa-IR"/>
        </w:rPr>
        <w:t xml:space="preserve"> ، وَلِأَنَّ </w:t>
      </w:r>
      <w:r w:rsidRPr="007F7D59">
        <w:rPr>
          <w:rStyle w:val="libFootnotenumChar"/>
          <w:rtl/>
        </w:rPr>
        <w:t>(3)</w:t>
      </w:r>
      <w:r w:rsidRPr="00B93E6A">
        <w:rPr>
          <w:rtl/>
          <w:lang w:bidi="fa-IR"/>
        </w:rPr>
        <w:t xml:space="preserve"> النِّسَاءَ يَرْجِعْنَ عِيَالاً عَلَى الرِّجَالِ</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13362 / 2.</w:t>
      </w:r>
      <w:r w:rsidRPr="00B93E6A">
        <w:rPr>
          <w:rtl/>
          <w:lang w:bidi="fa-IR"/>
        </w:rPr>
        <w:t xml:space="preserve"> عَلِيُّ بْنُ مُحَمَّدٍ وَمُحَمَّدُ بْنُ أَبِي عَبْدِ اللهِ </w:t>
      </w:r>
      <w:r w:rsidRPr="007F7D59">
        <w:rPr>
          <w:rStyle w:val="libFootnotenumChar"/>
          <w:rtl/>
        </w:rPr>
        <w:t>(5)</w:t>
      </w:r>
      <w:r w:rsidRPr="00B93E6A">
        <w:rPr>
          <w:rtl/>
          <w:lang w:bidi="fa-IR"/>
        </w:rPr>
        <w:t xml:space="preserve"> ، عَنْ إِسْحَاقَ بْنِ مُحَمَّدٍ النَّخَعِيِّ ، قَالَ :</w:t>
      </w:r>
    </w:p>
    <w:p w:rsidR="00243845" w:rsidRPr="00B93E6A" w:rsidRDefault="00243845" w:rsidP="00206510">
      <w:pPr>
        <w:pStyle w:val="libNormal"/>
        <w:rPr>
          <w:rtl/>
          <w:lang w:bidi="fa-IR"/>
        </w:rPr>
      </w:pPr>
      <w:r w:rsidRPr="00B93E6A">
        <w:rPr>
          <w:rtl/>
          <w:lang w:bidi="fa-IR"/>
        </w:rPr>
        <w:t xml:space="preserve">سَأَلَ الْفَهْفَكِيُّ </w:t>
      </w:r>
      <w:r w:rsidRPr="007F7D59">
        <w:rPr>
          <w:rStyle w:val="libFootnotenumChar"/>
          <w:rtl/>
        </w:rPr>
        <w:t>(6)</w:t>
      </w:r>
      <w:r w:rsidRPr="00B93E6A">
        <w:rPr>
          <w:rtl/>
          <w:lang w:bidi="fa-IR"/>
        </w:rPr>
        <w:t xml:space="preserve"> أَبَا مُحَمَّدٍ </w:t>
      </w:r>
      <w:r w:rsidRPr="002D5331">
        <w:rPr>
          <w:rStyle w:val="libAlaemChar"/>
          <w:rtl/>
        </w:rPr>
        <w:t>عليه‌السلام</w:t>
      </w:r>
      <w:r w:rsidRPr="00B93E6A">
        <w:rPr>
          <w:rtl/>
          <w:lang w:bidi="fa-IR"/>
        </w:rPr>
        <w:t xml:space="preserve"> : مَا بَالُ الْمَرْأَةِ الْمِسْكِينَةِ الضَّعِيفَةِ تَأْخُذُ سَهْماً وَاحِداً ، وَيَأْخُذُ الرَّجُلُ سَهْمَيْنِ</w:t>
      </w:r>
      <w:r>
        <w:rPr>
          <w:rtl/>
          <w:lang w:bidi="fa-IR"/>
        </w:rPr>
        <w:t>؟</w:t>
      </w:r>
    </w:p>
    <w:p w:rsidR="00243845" w:rsidRPr="00B93E6A" w:rsidRDefault="00243845" w:rsidP="00206510">
      <w:pPr>
        <w:pStyle w:val="libNormal"/>
        <w:rPr>
          <w:rtl/>
          <w:lang w:bidi="fa-IR"/>
        </w:rPr>
      </w:pPr>
      <w:r w:rsidRPr="00B93E6A">
        <w:rPr>
          <w:rtl/>
          <w:lang w:bidi="fa-IR"/>
        </w:rPr>
        <w:t xml:space="preserve">فَقَالَ أَبُو مُحَمَّدٍ </w:t>
      </w:r>
      <w:r w:rsidRPr="002D5331">
        <w:rPr>
          <w:rStyle w:val="libAlaemChar"/>
          <w:rtl/>
        </w:rPr>
        <w:t>عليه‌السلام</w:t>
      </w:r>
      <w:r w:rsidRPr="00B93E6A">
        <w:rPr>
          <w:rtl/>
          <w:lang w:bidi="fa-IR"/>
        </w:rPr>
        <w:t xml:space="preserve"> : « إِنَّ الْمَرْأَةَ لَيْسَ عَلَيْهَا جِهَادٌ ، وَلَا نَفَقَةٌ ، وَلَا عَلَيْهَا مَعْقُلَةٌ </w:t>
      </w:r>
      <w:r w:rsidRPr="007F7D59">
        <w:rPr>
          <w:rStyle w:val="libFootnotenumChar"/>
          <w:rtl/>
        </w:rPr>
        <w:t>(7)</w:t>
      </w:r>
      <w:r w:rsidRPr="00B93E6A">
        <w:rPr>
          <w:rtl/>
          <w:lang w:bidi="fa-IR"/>
        </w:rPr>
        <w:t xml:space="preserve"> ، إِنَّمَا ذلِكَ عَلَى الرِّجَالِ</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فِي نَفْسِي : قَدْ كَانَ قِيلَ لِي : إِنَّ ابْنَ أَبِي الْعَوْجَاءِ سَأَلَ أَبَا عَبْدِ اللهِ </w:t>
      </w:r>
      <w:r w:rsidRPr="002D5331">
        <w:rPr>
          <w:rStyle w:val="libAlaemChar"/>
          <w:rtl/>
        </w:rPr>
        <w:t>عليه‌السلام</w:t>
      </w:r>
      <w:r w:rsidRPr="00B93E6A">
        <w:rPr>
          <w:rtl/>
          <w:lang w:bidi="fa-IR"/>
        </w:rPr>
        <w:t xml:space="preserve">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جت » </w:t>
      </w:r>
      <w:r w:rsidR="00243845" w:rsidRPr="00DC50BB">
        <w:rPr>
          <w:rStyle w:val="libFootnoteBoldChar"/>
          <w:rtl/>
        </w:rPr>
        <w:t>والوسائل</w:t>
      </w:r>
      <w:r w:rsidR="00243845" w:rsidRPr="00B93E6A">
        <w:rPr>
          <w:rtl/>
        </w:rPr>
        <w:t xml:space="preserve"> : « يرث</w:t>
      </w:r>
      <w:r w:rsidR="00243845">
        <w:rPr>
          <w:rtl/>
        </w:rPr>
        <w:t xml:space="preserve"> ».</w:t>
      </w:r>
      <w:r w:rsidR="00243845" w:rsidRPr="00B93E6A">
        <w:rPr>
          <w:rtl/>
        </w:rPr>
        <w:t xml:space="preserve"> وفي « بن » بالتاء والياء معاً.</w:t>
      </w:r>
    </w:p>
    <w:p w:rsidR="00243845" w:rsidRPr="00B93E6A" w:rsidRDefault="00AE73AA" w:rsidP="00AE73AA">
      <w:pPr>
        <w:pStyle w:val="libFootnote0"/>
        <w:rPr>
          <w:rtl/>
          <w:lang w:bidi="fa-IR"/>
        </w:rPr>
      </w:pPr>
      <w:r>
        <w:rPr>
          <w:rtl/>
        </w:rPr>
        <w:t>(2).</w:t>
      </w:r>
      <w:r w:rsidR="00243845" w:rsidRPr="00B93E6A">
        <w:rPr>
          <w:rtl/>
        </w:rPr>
        <w:t xml:space="preserve"> في « ل ، م ، بح ، بن ، جد » : « درجة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 لأنّ » من دون الواو.</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274 ، ح 99 ، معلّقاً عن عليّ بن إبراهيم </w:t>
      </w:r>
      <w:r w:rsidR="00693839">
        <w:rPr>
          <w:rFonts w:hint="cs"/>
          <w:rtl/>
        </w:rPr>
        <w:t>.</w:t>
      </w:r>
      <w:r w:rsidR="00325763" w:rsidRPr="00325763">
        <w:rPr>
          <w:rStyle w:val="libFootnoteBoldChar"/>
          <w:rtl/>
        </w:rPr>
        <w:t>الوافي</w:t>
      </w:r>
      <w:r w:rsidR="00243845" w:rsidRPr="00B93E6A">
        <w:rPr>
          <w:rtl/>
        </w:rPr>
        <w:t xml:space="preserve"> ، ج 25 ، ص 721 ، ح 24855 ؛ </w:t>
      </w:r>
      <w:r w:rsidR="00243845" w:rsidRPr="00325763">
        <w:rPr>
          <w:rStyle w:val="libFootnoteBoldChar"/>
          <w:rtl/>
        </w:rPr>
        <w:t>الوسائل</w:t>
      </w:r>
      <w:r w:rsidR="00243845" w:rsidRPr="00B93E6A">
        <w:rPr>
          <w:rtl/>
        </w:rPr>
        <w:t xml:space="preserve"> ، ج 26 ، ص 94 ، ح 32560.</w:t>
      </w:r>
    </w:p>
    <w:p w:rsidR="00243845" w:rsidRPr="00B93E6A" w:rsidRDefault="00AE73AA" w:rsidP="00AE73AA">
      <w:pPr>
        <w:pStyle w:val="libFootnote0"/>
        <w:rPr>
          <w:rtl/>
          <w:lang w:bidi="fa-IR"/>
        </w:rPr>
      </w:pPr>
      <w:r>
        <w:rPr>
          <w:rtl/>
        </w:rPr>
        <w:t>(5).</w:t>
      </w:r>
      <w:r w:rsidR="00243845" w:rsidRPr="00B93E6A">
        <w:rPr>
          <w:rtl/>
        </w:rPr>
        <w:t xml:space="preserve"> هكذا في « </w:t>
      </w:r>
      <w:r w:rsidR="000D3416">
        <w:rPr>
          <w:rtl/>
        </w:rPr>
        <w:t>ك</w:t>
      </w:r>
      <w:r w:rsidR="00243845" w:rsidRPr="00B93E6A">
        <w:rPr>
          <w:rtl/>
        </w:rPr>
        <w:t xml:space="preserve"> ، بف ، بن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 ل ، م ، ن ، بح ، جد » والمطبوع : « عليّ بن محمّد ، عن محمّد بن أبي عبد الله</w:t>
      </w:r>
      <w:r w:rsidR="00243845">
        <w:rPr>
          <w:rtl/>
        </w:rPr>
        <w:t xml:space="preserve"> ».</w:t>
      </w:r>
    </w:p>
    <w:p w:rsidR="00243845" w:rsidRPr="00B93E6A" w:rsidRDefault="00243845" w:rsidP="00243845">
      <w:pPr>
        <w:pStyle w:val="libFootnote0"/>
        <w:rPr>
          <w:rtl/>
          <w:lang w:bidi="fa-IR"/>
        </w:rPr>
      </w:pPr>
      <w:r w:rsidRPr="00A44593">
        <w:rPr>
          <w:rtl/>
        </w:rPr>
        <w:t>والصواب ما أثبتناه ؛ فإنّ محمّد بن أبي عبد الله هو محمّد بن جعفر الأسدي الكوفي من مشايخ</w:t>
      </w:r>
      <w:r w:rsidRPr="00206510">
        <w:rPr>
          <w:rtl/>
        </w:rPr>
        <w:t xml:space="preserve"> الكليني. وقد ورد في </w:t>
      </w:r>
      <w:r w:rsidRPr="00325763">
        <w:rPr>
          <w:rStyle w:val="libFootnoteBoldChar"/>
          <w:rtl/>
        </w:rPr>
        <w:t>الكافي</w:t>
      </w:r>
      <w:r w:rsidRPr="00206510">
        <w:rPr>
          <w:rtl/>
        </w:rPr>
        <w:t xml:space="preserve"> ، ح 925 رواية محمّد بن أبي عبد الله وعليّ بن محمّد عن إسحاق بن محمّد النخعي.</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ل ، بن » وحاشية « م ، بح ، جت » </w:t>
      </w:r>
      <w:r w:rsidR="00243845" w:rsidRPr="00DC50BB">
        <w:rPr>
          <w:rStyle w:val="libFootnoteBoldChar"/>
          <w:rtl/>
        </w:rPr>
        <w:t>والوسائل</w:t>
      </w:r>
      <w:r w:rsidR="00243845" w:rsidRPr="00B93E6A">
        <w:rPr>
          <w:rtl/>
        </w:rPr>
        <w:t xml:space="preserve"> : « النهيكي</w:t>
      </w:r>
      <w:r w:rsidR="00243845">
        <w:rPr>
          <w:rtl/>
        </w:rPr>
        <w:t xml:space="preserve"> ».</w:t>
      </w:r>
      <w:r w:rsidR="00243845" w:rsidRPr="00B93E6A">
        <w:rPr>
          <w:rtl/>
        </w:rPr>
        <w:t xml:space="preserve"> وهو سهو ظاهراً ؛ فإنّ النهيكي في رواتنامشترك بين عبيد الله بن أحمد بن نهيك وعبد الله بن محمّد النهيكي ، وهما لم يثبت روايتهما عن الأئمّة </w:t>
      </w:r>
      <w:r w:rsidRPr="00AE73AA">
        <w:rPr>
          <w:rStyle w:val="libFootnoteAlaemChar"/>
          <w:rtl/>
        </w:rPr>
        <w:t>عليهم‌السلام</w:t>
      </w:r>
      <w:r w:rsidR="00243845" w:rsidRPr="00B93E6A">
        <w:rPr>
          <w:rtl/>
        </w:rPr>
        <w:t>.</w:t>
      </w:r>
    </w:p>
    <w:p w:rsidR="00243845" w:rsidRPr="00B93E6A" w:rsidRDefault="00243845" w:rsidP="00243845">
      <w:pPr>
        <w:pStyle w:val="libFootnote0"/>
        <w:rPr>
          <w:rtl/>
          <w:lang w:bidi="fa-IR"/>
        </w:rPr>
      </w:pPr>
      <w:r w:rsidRPr="00206510">
        <w:rPr>
          <w:rtl/>
        </w:rPr>
        <w:t xml:space="preserve">والظاهر أنّ المراد من الفهفكي هو أبو بكر الفهفكي المذكور في </w:t>
      </w:r>
      <w:r w:rsidR="009917A2" w:rsidRPr="009917A2">
        <w:rPr>
          <w:rStyle w:val="libFootnoteBoldChar"/>
          <w:rtl/>
        </w:rPr>
        <w:t>رجال الطوسي</w:t>
      </w:r>
      <w:r w:rsidRPr="00206510">
        <w:rPr>
          <w:rtl/>
        </w:rPr>
        <w:t xml:space="preserve"> ، ص 394 ، الرقم 5809 ، في ذيل أصحاب أبي الحسن الثالث </w:t>
      </w:r>
      <w:r w:rsidR="00AE73AA" w:rsidRPr="00AE73AA">
        <w:rPr>
          <w:rStyle w:val="libFootnoteAlaemChar"/>
          <w:rtl/>
        </w:rPr>
        <w:t>عليه‌السلام</w:t>
      </w:r>
      <w:r w:rsidRPr="00206510">
        <w:rPr>
          <w:rtl/>
        </w:rPr>
        <w:t xml:space="preserve"> ، ووردت روايته عنه </w:t>
      </w:r>
      <w:r w:rsidR="00AE73AA" w:rsidRPr="00AE73AA">
        <w:rPr>
          <w:rStyle w:val="libFootnoteAlaemChar"/>
          <w:rtl/>
        </w:rPr>
        <w:t>عليه‌السلام</w:t>
      </w:r>
      <w:r w:rsidRPr="00206510">
        <w:rPr>
          <w:rtl/>
        </w:rPr>
        <w:t xml:space="preserve"> في </w:t>
      </w:r>
      <w:r w:rsidRPr="00325763">
        <w:rPr>
          <w:rStyle w:val="libFootnoteBoldChar"/>
          <w:rtl/>
        </w:rPr>
        <w:t>الكافي</w:t>
      </w:r>
      <w:r w:rsidRPr="00206510">
        <w:rPr>
          <w:rtl/>
        </w:rPr>
        <w:t xml:space="preserve"> ، ح 860.</w:t>
      </w:r>
    </w:p>
    <w:p w:rsidR="00243845" w:rsidRPr="00B93E6A" w:rsidRDefault="00AE73AA" w:rsidP="00AE73AA">
      <w:pPr>
        <w:pStyle w:val="libFootnote0"/>
        <w:rPr>
          <w:rtl/>
          <w:lang w:bidi="fa-IR"/>
        </w:rPr>
      </w:pPr>
      <w:r>
        <w:rPr>
          <w:rtl/>
        </w:rPr>
        <w:t>(7).</w:t>
      </w:r>
      <w:r w:rsidR="00243845" w:rsidRPr="00B93E6A">
        <w:rPr>
          <w:rtl/>
        </w:rPr>
        <w:t xml:space="preserve"> ال</w:t>
      </w:r>
      <w:r w:rsidR="006D069D">
        <w:rPr>
          <w:rFonts w:hint="cs"/>
          <w:rtl/>
        </w:rPr>
        <w:t>ـ</w:t>
      </w:r>
      <w:r w:rsidR="00243845" w:rsidRPr="00B93E6A">
        <w:rPr>
          <w:rtl/>
        </w:rPr>
        <w:t>مَعْقُلَة : الدية ، والمعنى : لا تصير عاقلة في دية الخطأ. ا</w:t>
      </w:r>
      <w:r w:rsidR="006D069D">
        <w:rPr>
          <w:rFonts w:hint="cs"/>
          <w:rtl/>
        </w:rPr>
        <w:t>ُ</w:t>
      </w:r>
      <w:r w:rsidR="00243845" w:rsidRPr="00B93E6A">
        <w:rPr>
          <w:rtl/>
        </w:rPr>
        <w:t xml:space="preserve">نظر : </w:t>
      </w:r>
      <w:r w:rsidR="00233CAC" w:rsidRPr="00233CAC">
        <w:rPr>
          <w:rStyle w:val="libFootnoteBoldChar"/>
          <w:rtl/>
        </w:rPr>
        <w:t>القاموس المحيط</w:t>
      </w:r>
      <w:r w:rsidR="00DC50BB">
        <w:rPr>
          <w:rtl/>
        </w:rPr>
        <w:t xml:space="preserve"> ، ج 2 ، ص 1366 ( عقل</w:t>
      </w:r>
      <w:r w:rsidR="00243845" w:rsidRPr="00B93E6A">
        <w:rPr>
          <w:rtl/>
        </w:rPr>
        <w:t>)</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هذِهِ الْمَسْأَلَةِ ، فَأَجَابَهُ بِهذَا الْجَوَابِ.</w:t>
      </w:r>
    </w:p>
    <w:p w:rsidR="00FA0166" w:rsidRDefault="00243845" w:rsidP="00206510">
      <w:pPr>
        <w:pStyle w:val="libNormal"/>
        <w:rPr>
          <w:rtl/>
          <w:lang w:bidi="fa-IR"/>
        </w:rPr>
      </w:pPr>
      <w:r w:rsidRPr="00B93E6A">
        <w:rPr>
          <w:rtl/>
          <w:lang w:bidi="fa-IR"/>
        </w:rPr>
        <w:t xml:space="preserve">فَأَقْبَلَ أَبُو مُحَمَّدٍ </w:t>
      </w:r>
      <w:r w:rsidRPr="002D5331">
        <w:rPr>
          <w:rStyle w:val="libAlaemChar"/>
          <w:rtl/>
        </w:rPr>
        <w:t>عليه‌السلام</w:t>
      </w:r>
      <w:r w:rsidRPr="00B93E6A">
        <w:rPr>
          <w:rtl/>
          <w:lang w:bidi="fa-IR"/>
        </w:rPr>
        <w:t xml:space="preserve"> عَلَيَّ </w:t>
      </w:r>
      <w:r w:rsidRPr="007F7D59">
        <w:rPr>
          <w:rStyle w:val="libFootnotenumChar"/>
          <w:rtl/>
        </w:rPr>
        <w:t>(1)</w:t>
      </w:r>
      <w:r w:rsidRPr="00B93E6A">
        <w:rPr>
          <w:rtl/>
          <w:lang w:bidi="fa-IR"/>
        </w:rPr>
        <w:t xml:space="preserve"> ، فَقَالَ : « نَعَمْ ، هذِهِ الْمَسْأَلَةُ </w:t>
      </w:r>
      <w:r w:rsidRPr="007F7D59">
        <w:rPr>
          <w:rStyle w:val="libFootnotenumChar"/>
          <w:rtl/>
        </w:rPr>
        <w:t>(2)</w:t>
      </w:r>
      <w:r w:rsidRPr="00B93E6A">
        <w:rPr>
          <w:rtl/>
          <w:lang w:bidi="fa-IR"/>
        </w:rPr>
        <w:t xml:space="preserve"> مَسْأَلَةُ ابْنِ أَبِي الْعَوْجَاءِ ، وَالْجَوَابُ مِنَّا وَاحِدٌ إِذَا كَانَ مَعْنَى الْمَسْأَلَةِ وَاحِداً ، جَرى لآِخِرِنَا </w:t>
      </w:r>
      <w:r w:rsidRPr="007F7D59">
        <w:rPr>
          <w:rStyle w:val="libFootnotenumChar"/>
          <w:rtl/>
        </w:rPr>
        <w:t>(3)</w:t>
      </w:r>
      <w:r w:rsidRPr="00B93E6A">
        <w:rPr>
          <w:rtl/>
          <w:lang w:bidi="fa-IR"/>
        </w:rPr>
        <w:t xml:space="preserve"> مَا جَرى لِأَوَّلِنَا ، وَأَوَّلُنَا وَآخِرُنَا فِي الْعِلْمِ سَوَاءٌ ، وَلِرَسُولِ اللهِ </w:t>
      </w:r>
      <w:r w:rsidR="00AE73AA" w:rsidRPr="00AE73AA">
        <w:rPr>
          <w:rStyle w:val="libAlaemChar"/>
          <w:rtl/>
        </w:rPr>
        <w:t>صلى‌الله‌عليه‌وآله</w:t>
      </w:r>
      <w:r w:rsidRPr="00B93E6A">
        <w:rPr>
          <w:rtl/>
          <w:lang w:bidi="fa-IR"/>
        </w:rPr>
        <w:t xml:space="preserve"> وَأَمِيرِ الْمُؤْمِنِينَ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فَضْلُهُمَا</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13363 / 3.</w:t>
      </w:r>
      <w:r w:rsidRPr="00B93E6A">
        <w:rPr>
          <w:rtl/>
          <w:lang w:bidi="fa-IR"/>
        </w:rPr>
        <w:t xml:space="preserve"> عَلِيُّ بْنُ إِبْرَاهِيمَ ، عَنْ أَبِيهِ ، عَنِ ابْنِ أَبِي عُمَيْرٍ ، عَنْ حَمَّادٍ وَ</w:t>
      </w:r>
      <w:r>
        <w:rPr>
          <w:rFonts w:hint="cs"/>
          <w:rtl/>
          <w:lang w:bidi="fa-IR"/>
        </w:rPr>
        <w:t xml:space="preserve"> </w:t>
      </w:r>
      <w:r w:rsidRPr="007F7D59">
        <w:rPr>
          <w:rStyle w:val="libFootnotenumChar"/>
          <w:rtl/>
        </w:rPr>
        <w:t>(6)</w:t>
      </w:r>
      <w:r w:rsidRPr="00B93E6A">
        <w:rPr>
          <w:rtl/>
          <w:lang w:bidi="fa-IR"/>
        </w:rPr>
        <w:t xml:space="preserve"> هِشَامٍ ، عَنِ الْأَحْوَلِ ، قَالَ :</w:t>
      </w:r>
    </w:p>
    <w:p w:rsidR="00243845" w:rsidRPr="00B93E6A" w:rsidRDefault="00243845" w:rsidP="00206510">
      <w:pPr>
        <w:pStyle w:val="libNormal"/>
        <w:rPr>
          <w:rtl/>
          <w:lang w:bidi="fa-IR"/>
        </w:rPr>
      </w:pPr>
      <w:r w:rsidRPr="00B93E6A">
        <w:rPr>
          <w:rtl/>
          <w:lang w:bidi="fa-IR"/>
        </w:rPr>
        <w:t xml:space="preserve">قَالَ لِي </w:t>
      </w:r>
      <w:r w:rsidRPr="007F7D59">
        <w:rPr>
          <w:rStyle w:val="libFootnotenumChar"/>
          <w:rtl/>
        </w:rPr>
        <w:t>(7)</w:t>
      </w:r>
      <w:r w:rsidRPr="00B93E6A">
        <w:rPr>
          <w:rtl/>
          <w:lang w:bidi="fa-IR"/>
        </w:rPr>
        <w:t xml:space="preserve"> ابْنُ أَبِي الْعَوْجَاءِ : مَا بَالُ الْمَرْأَةِ الْمِسْكِينَةِ الضَّعِيفَةِ تَأْخُذُ سَهْماً وَاحِداً ، وَيَأْخُذُ الرَّجُلُ سَهْمَيْنِ</w:t>
      </w:r>
      <w:r>
        <w:rPr>
          <w:rtl/>
          <w:lang w:bidi="fa-IR"/>
        </w:rPr>
        <w:t>؟</w:t>
      </w:r>
    </w:p>
    <w:p w:rsidR="00243845" w:rsidRPr="00B93E6A" w:rsidRDefault="00243845" w:rsidP="00206510">
      <w:pPr>
        <w:pStyle w:val="libNormal"/>
        <w:rPr>
          <w:rtl/>
          <w:lang w:bidi="fa-IR"/>
        </w:rPr>
      </w:pPr>
      <w:r w:rsidRPr="00B93E6A">
        <w:rPr>
          <w:rtl/>
          <w:lang w:bidi="fa-IR"/>
        </w:rPr>
        <w:t xml:space="preserve">قَالَ : فَذَكَرَ </w:t>
      </w:r>
      <w:r w:rsidRPr="007F7D59">
        <w:rPr>
          <w:rStyle w:val="libFootnotenumChar"/>
          <w:rtl/>
        </w:rPr>
        <w:t>(8)</w:t>
      </w:r>
      <w:r w:rsidRPr="00B93E6A">
        <w:rPr>
          <w:rtl/>
          <w:lang w:bidi="fa-IR"/>
        </w:rPr>
        <w:t xml:space="preserve"> بَعْضُ أَصْحَابِنَا لِأَبِي عَبْدِ اللهِ </w:t>
      </w:r>
      <w:r w:rsidRPr="002D5331">
        <w:rPr>
          <w:rStyle w:val="libAlaemChar"/>
          <w:rtl/>
        </w:rPr>
        <w:t>عليه‌السلام</w:t>
      </w:r>
      <w:r w:rsidRPr="00B93E6A">
        <w:rPr>
          <w:rtl/>
          <w:lang w:bidi="fa-IR"/>
        </w:rPr>
        <w:t xml:space="preserve"> ، فَقَالَ : « إِنَّ الْمَرْأَةَ لَيْسَ عَلَيْهَا جِهَادٌ ، وَلَا نَفَقَةٌ ، وَلَا مَعْقُلَةٌ ، وَإِنَّمَا ذلِكَ عَلَى الرِّجَالِ </w:t>
      </w:r>
      <w:r w:rsidRPr="007F7D59">
        <w:rPr>
          <w:rStyle w:val="libFootnotenumChar"/>
          <w:rtl/>
        </w:rPr>
        <w:t>(9)</w:t>
      </w:r>
      <w:r w:rsidRPr="00B93E6A">
        <w:rPr>
          <w:rtl/>
          <w:lang w:bidi="fa-IR"/>
        </w:rPr>
        <w:t xml:space="preserve"> ، وَلِذلِكَ </w:t>
      </w:r>
      <w:r w:rsidRPr="007F7D59">
        <w:rPr>
          <w:rStyle w:val="libFootnotenumChar"/>
          <w:rtl/>
        </w:rPr>
        <w:t>(10)</w:t>
      </w:r>
      <w:r w:rsidRPr="00B93E6A">
        <w:rPr>
          <w:rtl/>
          <w:lang w:bidi="fa-IR"/>
        </w:rPr>
        <w:t xml:space="preserve"> جَعَلَ لِلْمَرْأَةِ سَهْماً </w:t>
      </w:r>
      <w:r w:rsidRPr="007F7D59">
        <w:rPr>
          <w:rStyle w:val="libFootnotenumChar"/>
          <w:rtl/>
        </w:rPr>
        <w:t>(11)</w:t>
      </w:r>
      <w:r w:rsidRPr="00B93E6A">
        <w:rPr>
          <w:rtl/>
          <w:lang w:bidi="fa-IR"/>
        </w:rPr>
        <w:t xml:space="preserve">وَاحِداً </w:t>
      </w:r>
      <w:r w:rsidRPr="007F7D59">
        <w:rPr>
          <w:rStyle w:val="libFootnotenumChar"/>
          <w:rtl/>
        </w:rPr>
        <w:t>(12)</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w:t>
      </w:r>
      <w:r w:rsidR="00243845" w:rsidRPr="00DC50BB">
        <w:rPr>
          <w:rStyle w:val="libFootnoteBoldChar"/>
          <w:rtl/>
        </w:rPr>
        <w:t>والوسائل</w:t>
      </w:r>
      <w:r w:rsidR="00243845" w:rsidRPr="00B93E6A">
        <w:rPr>
          <w:rtl/>
        </w:rPr>
        <w:t xml:space="preserve"> : « عليّ أبو محمّد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0636A3" w:rsidTr="000636A3">
        <w:tc>
          <w:tcPr>
            <w:tcW w:w="4006" w:type="dxa"/>
          </w:tcPr>
          <w:p w:rsidR="000636A3" w:rsidRDefault="000636A3" w:rsidP="00AE73AA">
            <w:pPr>
              <w:pStyle w:val="libFootnote0"/>
              <w:rPr>
                <w:rtl/>
              </w:rPr>
            </w:pPr>
            <w:r>
              <w:rPr>
                <w:rtl/>
              </w:rPr>
              <w:t>(2). في «م ، بف ، جت</w:t>
            </w:r>
            <w:r w:rsidRPr="00B93E6A">
              <w:rPr>
                <w:rtl/>
              </w:rPr>
              <w:t xml:space="preserve">» </w:t>
            </w:r>
            <w:r w:rsidRPr="0048092F">
              <w:rPr>
                <w:rStyle w:val="libFootnoteBoldChar"/>
                <w:rtl/>
              </w:rPr>
              <w:t>والتهذيب</w:t>
            </w:r>
            <w:r w:rsidRPr="00B93E6A">
              <w:rPr>
                <w:rtl/>
              </w:rPr>
              <w:t xml:space="preserve"> :</w:t>
            </w:r>
            <w:r>
              <w:rPr>
                <w:rtl/>
              </w:rPr>
              <w:t xml:space="preserve"> - </w:t>
            </w:r>
            <w:r w:rsidRPr="00B93E6A">
              <w:rPr>
                <w:rtl/>
              </w:rPr>
              <w:t>« المسألة</w:t>
            </w:r>
            <w:r>
              <w:rPr>
                <w:rtl/>
              </w:rPr>
              <w:t xml:space="preserve"> ».</w:t>
            </w:r>
          </w:p>
        </w:tc>
        <w:tc>
          <w:tcPr>
            <w:tcW w:w="4006" w:type="dxa"/>
          </w:tcPr>
          <w:p w:rsidR="000636A3" w:rsidRDefault="000636A3" w:rsidP="00AE73AA">
            <w:pPr>
              <w:pStyle w:val="libFootnote0"/>
              <w:rPr>
                <w:rtl/>
              </w:rPr>
            </w:pPr>
            <w:r>
              <w:rPr>
                <w:rtl/>
              </w:rPr>
              <w:t>(3).</w:t>
            </w:r>
            <w:r w:rsidRPr="00B93E6A">
              <w:rPr>
                <w:rtl/>
              </w:rPr>
              <w:t xml:space="preserve"> في </w:t>
            </w:r>
            <w:r w:rsidRPr="0048092F">
              <w:rPr>
                <w:rStyle w:val="libFootnoteBoldChar"/>
                <w:rtl/>
              </w:rPr>
              <w:t>التهذيب</w:t>
            </w:r>
            <w:r w:rsidRPr="00B93E6A">
              <w:rPr>
                <w:rtl/>
              </w:rPr>
              <w:t xml:space="preserve"> : + « مثل</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م ، جت ، جد » </w:t>
      </w:r>
      <w:r w:rsidR="00243845" w:rsidRPr="0048092F">
        <w:rPr>
          <w:rStyle w:val="libFootnoteBoldChar"/>
          <w:rtl/>
        </w:rPr>
        <w:t>والتهذيب</w:t>
      </w:r>
      <w:r w:rsidR="00243845" w:rsidRPr="00B93E6A">
        <w:rPr>
          <w:rtl/>
        </w:rPr>
        <w:t xml:space="preserve"> : « ولأمير المؤمنين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274 ، ح 992 ، معلّقاً عن الكليني </w:t>
      </w:r>
      <w:r w:rsidR="001367BB">
        <w:rPr>
          <w:rFonts w:hint="cs"/>
          <w:rtl/>
        </w:rPr>
        <w:t>.</w:t>
      </w:r>
      <w:r w:rsidR="00325763" w:rsidRPr="00325763">
        <w:rPr>
          <w:rStyle w:val="libFootnoteBoldChar"/>
          <w:rtl/>
        </w:rPr>
        <w:t>الوافي</w:t>
      </w:r>
      <w:r w:rsidR="00243845" w:rsidRPr="00B93E6A">
        <w:rPr>
          <w:rtl/>
        </w:rPr>
        <w:t xml:space="preserve"> ، ج 25 ، ص 722 ، ح 24857 ؛ </w:t>
      </w:r>
      <w:r w:rsidR="00243845" w:rsidRPr="00325763">
        <w:rPr>
          <w:rStyle w:val="libFootnoteBoldChar"/>
          <w:rtl/>
        </w:rPr>
        <w:t>الوسائل</w:t>
      </w:r>
      <w:r w:rsidR="00243845" w:rsidRPr="00B93E6A">
        <w:rPr>
          <w:rtl/>
        </w:rPr>
        <w:t xml:space="preserve"> ، ج 26 ، ص 94 ، ح 32561 ، إلى قوله : « إذا كان معنى المسألة واحداً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 </w:t>
      </w:r>
      <w:r w:rsidR="000D3416">
        <w:rPr>
          <w:rtl/>
        </w:rPr>
        <w:t>ك</w:t>
      </w:r>
      <w:r w:rsidR="00243845" w:rsidRPr="00B93E6A">
        <w:rPr>
          <w:rtl/>
        </w:rPr>
        <w:t xml:space="preserve"> ، م ، ن ، بح ، بف ، بن ، جت ، جد » </w:t>
      </w:r>
      <w:r w:rsidR="00243845" w:rsidRPr="00DC50BB">
        <w:rPr>
          <w:rStyle w:val="libFootnoteBoldChar"/>
          <w:rtl/>
        </w:rPr>
        <w:t>والوسائل</w:t>
      </w:r>
      <w:r w:rsidR="00243845" w:rsidRPr="00B93E6A">
        <w:rPr>
          <w:rtl/>
        </w:rPr>
        <w:t>. وف</w:t>
      </w:r>
      <w:r w:rsidR="00DC50BB">
        <w:rPr>
          <w:rtl/>
        </w:rPr>
        <w:t>ي « ل » والمطبوع : « عن » بدل «و</w:t>
      </w:r>
      <w:r w:rsidR="00243845">
        <w:rPr>
          <w:rtl/>
        </w:rPr>
        <w:t>».</w:t>
      </w:r>
    </w:p>
    <w:p w:rsidR="00243845" w:rsidRPr="00B93E6A" w:rsidRDefault="00243845" w:rsidP="001367BB">
      <w:pPr>
        <w:pStyle w:val="libFootnote0"/>
        <w:rPr>
          <w:rtl/>
          <w:lang w:bidi="fa-IR"/>
        </w:rPr>
      </w:pPr>
      <w:r w:rsidRPr="00F36BB4">
        <w:rPr>
          <w:rtl/>
        </w:rPr>
        <w:t xml:space="preserve">والخبر رواه الشيخ الصدوق في </w:t>
      </w:r>
      <w:r w:rsidRPr="008B6341">
        <w:rPr>
          <w:rStyle w:val="libFootnoteBoldChar"/>
          <w:rtl/>
        </w:rPr>
        <w:t>الفقيه</w:t>
      </w:r>
      <w:r w:rsidRPr="00F36BB4">
        <w:rPr>
          <w:rtl/>
        </w:rPr>
        <w:t xml:space="preserve"> ، ج 4 ، ص 350 ، ح 5757 ، هكذا : « وروى ابن أبي عمير عن هشام أنّ ابن أبي العوجاء قال لمحمّد بن النعمان الأحول : ما بال </w:t>
      </w:r>
      <w:r w:rsidR="009917A2" w:rsidRPr="009917A2">
        <w:rPr>
          <w:rStyle w:val="libFootnoteBoldChar"/>
          <w:rtl/>
        </w:rPr>
        <w:t>المرآة</w:t>
      </w:r>
      <w:r w:rsidRPr="00F36BB4">
        <w:rPr>
          <w:rtl/>
        </w:rPr>
        <w:t xml:space="preserve"> الضعيفة لها سهم واحد » الخبر. وورد في </w:t>
      </w:r>
      <w:r w:rsidRPr="0048092F">
        <w:rPr>
          <w:rStyle w:val="libFootnoteBoldChar"/>
          <w:rtl/>
        </w:rPr>
        <w:t>التهذيب</w:t>
      </w:r>
      <w:r w:rsidRPr="00F36BB4">
        <w:rPr>
          <w:rtl/>
        </w:rPr>
        <w:t xml:space="preserve"> ، ج 9 ، ص 275 ، ح 993 بنفس سند الكتاب وفيه : « حمّاد وهشام</w:t>
      </w:r>
      <w:r>
        <w:rPr>
          <w:rtl/>
        </w:rPr>
        <w:t xml:space="preserve"> ».</w:t>
      </w:r>
      <w:r w:rsidRPr="00F36BB4">
        <w:rPr>
          <w:rtl/>
        </w:rPr>
        <w:t xml:space="preserve"> وهشام هذا ، هو هشام بن سالم</w:t>
      </w:r>
      <w:r>
        <w:rPr>
          <w:rtl/>
        </w:rPr>
        <w:t xml:space="preserve"> </w:t>
      </w:r>
      <w:r w:rsidR="00AE73AA">
        <w:rPr>
          <w:rtl/>
        </w:rPr>
        <w:t>-</w:t>
      </w:r>
      <w:r>
        <w:rPr>
          <w:rtl/>
        </w:rPr>
        <w:t xml:space="preserve"> </w:t>
      </w:r>
      <w:r w:rsidRPr="00F36BB4">
        <w:rPr>
          <w:rtl/>
        </w:rPr>
        <w:t xml:space="preserve">كما صرّح به في </w:t>
      </w:r>
      <w:r w:rsidRPr="008B6341">
        <w:rPr>
          <w:rStyle w:val="libFootnoteBoldChar"/>
          <w:rtl/>
        </w:rPr>
        <w:t>علل الشرائع</w:t>
      </w:r>
      <w:r w:rsidRPr="00F36BB4">
        <w:rPr>
          <w:rtl/>
        </w:rPr>
        <w:t xml:space="preserve"> ، ص 570 ، ح 3</w:t>
      </w:r>
      <w:r>
        <w:rPr>
          <w:rtl/>
        </w:rPr>
        <w:t xml:space="preserve"> </w:t>
      </w:r>
      <w:r w:rsidR="00AE73AA">
        <w:rPr>
          <w:rtl/>
        </w:rPr>
        <w:t>-</w:t>
      </w:r>
      <w:r>
        <w:rPr>
          <w:rtl/>
        </w:rPr>
        <w:t xml:space="preserve"> </w:t>
      </w:r>
      <w:r w:rsidRPr="00F36BB4">
        <w:rPr>
          <w:rtl/>
        </w:rPr>
        <w:t xml:space="preserve">روى ابن أبي عمير كتابه وتكررّت روايته عنه في كثيرٍ من الأسناد. راجع : </w:t>
      </w:r>
      <w:r w:rsidRPr="005B0EF7">
        <w:rPr>
          <w:rStyle w:val="libFootnoteBoldChar"/>
          <w:rtl/>
        </w:rPr>
        <w:t>رجال النجاشي</w:t>
      </w:r>
      <w:r w:rsidRPr="00F36BB4">
        <w:rPr>
          <w:rtl/>
        </w:rPr>
        <w:t xml:space="preserve"> ، ص 434 ، الرقم 1165 ؛ </w:t>
      </w:r>
      <w:r w:rsidRPr="005B0EF7">
        <w:rPr>
          <w:rStyle w:val="libFootnoteBoldChar"/>
          <w:rtl/>
        </w:rPr>
        <w:t>الفهرست للطوسي</w:t>
      </w:r>
      <w:r w:rsidRPr="00F36BB4">
        <w:rPr>
          <w:rtl/>
        </w:rPr>
        <w:t xml:space="preserve"> ، ص 493 ، الرقم 782 ؛ </w:t>
      </w:r>
      <w:r w:rsidRPr="005B0EF7">
        <w:rPr>
          <w:rStyle w:val="libFootnoteBoldChar"/>
          <w:rtl/>
        </w:rPr>
        <w:t>معجم رجال الحديث</w:t>
      </w:r>
      <w:r w:rsidRPr="00F36BB4">
        <w:rPr>
          <w:rtl/>
        </w:rPr>
        <w:t xml:space="preserve"> ، ج 22 ، ص 315</w:t>
      </w:r>
      <w:r>
        <w:rPr>
          <w:rtl/>
        </w:rPr>
        <w:t xml:space="preserve"> </w:t>
      </w:r>
      <w:r w:rsidR="00AE73AA">
        <w:rPr>
          <w:rtl/>
        </w:rPr>
        <w:t>-</w:t>
      </w:r>
      <w:r>
        <w:rPr>
          <w:rtl/>
        </w:rPr>
        <w:t xml:space="preserve"> </w:t>
      </w:r>
      <w:r w:rsidRPr="00F36BB4">
        <w:rPr>
          <w:rtl/>
        </w:rPr>
        <w:t>319.</w:t>
      </w:r>
      <w:r w:rsidR="00DC50BB">
        <w:rPr>
          <w:rFonts w:hint="cs"/>
          <w:rtl/>
        </w:rPr>
        <w:t xml:space="preserve">               </w:t>
      </w:r>
      <w:r w:rsidR="001367BB">
        <w:rPr>
          <w:rFonts w:hint="cs"/>
          <w:rtl/>
        </w:rPr>
        <w:t xml:space="preserve">   </w:t>
      </w:r>
      <w:r w:rsidR="00AE73AA">
        <w:rPr>
          <w:rtl/>
        </w:rPr>
        <w:t>(7).</w:t>
      </w:r>
      <w:r w:rsidRPr="00B93E6A">
        <w:rPr>
          <w:rtl/>
        </w:rPr>
        <w:t xml:space="preserve"> في « ل » </w:t>
      </w:r>
      <w:r w:rsidRPr="00DC50BB">
        <w:rPr>
          <w:rStyle w:val="libFootnoteBoldChar"/>
          <w:rtl/>
        </w:rPr>
        <w:t>والوسائل</w:t>
      </w:r>
      <w:r w:rsidRPr="00B93E6A">
        <w:rPr>
          <w:rtl/>
        </w:rPr>
        <w:t xml:space="preserve"> :</w:t>
      </w:r>
      <w:r>
        <w:rPr>
          <w:rtl/>
        </w:rPr>
        <w:t xml:space="preserve"> </w:t>
      </w:r>
      <w:r w:rsidR="00AE73AA">
        <w:rPr>
          <w:rtl/>
        </w:rPr>
        <w:t>-</w:t>
      </w:r>
      <w:r>
        <w:rPr>
          <w:rtl/>
        </w:rPr>
        <w:t xml:space="preserve"> </w:t>
      </w:r>
      <w:r w:rsidRPr="00B93E6A">
        <w:rPr>
          <w:rtl/>
        </w:rPr>
        <w:t>« لي</w:t>
      </w:r>
      <w:r>
        <w:rPr>
          <w:rtl/>
        </w:rPr>
        <w:t xml:space="preserve"> ».</w:t>
      </w:r>
    </w:p>
    <w:tbl>
      <w:tblPr>
        <w:tblStyle w:val="TableGrid"/>
        <w:bidiVisual/>
        <w:tblW w:w="0" w:type="auto"/>
        <w:tblLook w:val="04A0"/>
      </w:tblPr>
      <w:tblGrid>
        <w:gridCol w:w="4006"/>
        <w:gridCol w:w="4006"/>
      </w:tblGrid>
      <w:tr w:rsidR="001367BB" w:rsidTr="001367BB">
        <w:tc>
          <w:tcPr>
            <w:tcW w:w="4006" w:type="dxa"/>
          </w:tcPr>
          <w:p w:rsidR="001367BB" w:rsidRDefault="001367BB" w:rsidP="00AE73AA">
            <w:pPr>
              <w:pStyle w:val="libFootnote0"/>
              <w:rPr>
                <w:rtl/>
              </w:rPr>
            </w:pPr>
            <w:r>
              <w:rPr>
                <w:rtl/>
              </w:rPr>
              <w:t>(8).</w:t>
            </w:r>
            <w:r w:rsidRPr="00B93E6A">
              <w:rPr>
                <w:rtl/>
              </w:rPr>
              <w:t xml:space="preserve"> في </w:t>
            </w:r>
            <w:r w:rsidRPr="00325763">
              <w:rPr>
                <w:rStyle w:val="libFootnoteBoldChar"/>
                <w:rtl/>
              </w:rPr>
              <w:t>الوسائل</w:t>
            </w:r>
            <w:r w:rsidRPr="00B93E6A">
              <w:rPr>
                <w:rtl/>
              </w:rPr>
              <w:t xml:space="preserve"> : + « ذلك</w:t>
            </w:r>
            <w:r>
              <w:rPr>
                <w:rtl/>
              </w:rPr>
              <w:t xml:space="preserve"> ».</w:t>
            </w:r>
          </w:p>
        </w:tc>
        <w:tc>
          <w:tcPr>
            <w:tcW w:w="4006" w:type="dxa"/>
          </w:tcPr>
          <w:p w:rsidR="001367BB" w:rsidRDefault="001367BB" w:rsidP="00AE73AA">
            <w:pPr>
              <w:pStyle w:val="libFootnote0"/>
              <w:rPr>
                <w:rtl/>
              </w:rPr>
            </w:pPr>
            <w:r>
              <w:rPr>
                <w:rtl/>
              </w:rPr>
              <w:t>(9). في«ن،بف ، جت»وحاشية«بح</w:t>
            </w:r>
            <w:r w:rsidRPr="00B93E6A">
              <w:rPr>
                <w:rtl/>
              </w:rPr>
              <w:t>» : « الرجل</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بن ، جت ، جد » </w:t>
      </w:r>
      <w:r w:rsidR="00243845" w:rsidRPr="0048092F">
        <w:rPr>
          <w:rStyle w:val="libFootnoteBoldChar"/>
          <w:rtl/>
        </w:rPr>
        <w:t>والتهذيب</w:t>
      </w:r>
      <w:r w:rsidR="00243845" w:rsidRPr="00B93E6A">
        <w:rPr>
          <w:rtl/>
        </w:rPr>
        <w:t xml:space="preserve"> </w:t>
      </w:r>
      <w:r w:rsidR="00243845" w:rsidRPr="00DC50BB">
        <w:rPr>
          <w:rStyle w:val="libFootnoteBoldChar"/>
          <w:rtl/>
        </w:rPr>
        <w:t>والوسائل</w:t>
      </w:r>
      <w:r w:rsidR="00243845" w:rsidRPr="00B93E6A">
        <w:rPr>
          <w:rtl/>
        </w:rPr>
        <w:t xml:space="preserve"> : « فلذلك</w:t>
      </w:r>
      <w:r w:rsidR="00243845">
        <w:rPr>
          <w:rtl/>
        </w:rPr>
        <w:t xml:space="preserve"> ».</w:t>
      </w:r>
    </w:p>
    <w:tbl>
      <w:tblPr>
        <w:tblStyle w:val="TableGrid"/>
        <w:bidiVisual/>
        <w:tblW w:w="0" w:type="auto"/>
        <w:tblLook w:val="04A0"/>
      </w:tblPr>
      <w:tblGrid>
        <w:gridCol w:w="4006"/>
        <w:gridCol w:w="4006"/>
      </w:tblGrid>
      <w:tr w:rsidR="001367BB" w:rsidTr="001367BB">
        <w:tc>
          <w:tcPr>
            <w:tcW w:w="4006" w:type="dxa"/>
          </w:tcPr>
          <w:p w:rsidR="001367BB" w:rsidRDefault="001367BB" w:rsidP="00AE73AA">
            <w:pPr>
              <w:pStyle w:val="libFootnote0"/>
              <w:rPr>
                <w:rtl/>
                <w:lang w:bidi="fa-IR"/>
              </w:rPr>
            </w:pPr>
            <w:r>
              <w:rPr>
                <w:rtl/>
              </w:rPr>
              <w:t>(11). في«بف» :«</w:t>
            </w:r>
            <w:r w:rsidRPr="00B93E6A">
              <w:rPr>
                <w:rtl/>
              </w:rPr>
              <w:t>سهمه</w:t>
            </w:r>
            <w:r>
              <w:rPr>
                <w:rtl/>
              </w:rPr>
              <w:t>».</w:t>
            </w:r>
            <w:r w:rsidRPr="00B93E6A">
              <w:rPr>
                <w:rtl/>
              </w:rPr>
              <w:t xml:space="preserve"> وفي « بح » : « سهم</w:t>
            </w:r>
            <w:r>
              <w:rPr>
                <w:rtl/>
              </w:rPr>
              <w:t xml:space="preserve"> ».</w:t>
            </w:r>
          </w:p>
        </w:tc>
        <w:tc>
          <w:tcPr>
            <w:tcW w:w="4006" w:type="dxa"/>
          </w:tcPr>
          <w:p w:rsidR="001367BB" w:rsidRDefault="001367BB" w:rsidP="00AE73AA">
            <w:pPr>
              <w:pStyle w:val="libFootnote0"/>
              <w:rPr>
                <w:rtl/>
                <w:lang w:bidi="fa-IR"/>
              </w:rPr>
            </w:pPr>
            <w:r>
              <w:rPr>
                <w:rtl/>
              </w:rPr>
              <w:t>(12).في«ك،ن،بح،بف،جت</w:t>
            </w:r>
            <w:r w:rsidRPr="00B93E6A">
              <w:rPr>
                <w:rtl/>
              </w:rPr>
              <w:t>»</w:t>
            </w:r>
            <w:r w:rsidRPr="0048092F">
              <w:rPr>
                <w:rStyle w:val="libFootnoteBoldChar"/>
                <w:rtl/>
              </w:rPr>
              <w:t>والتهذيب</w:t>
            </w:r>
            <w:r w:rsidRPr="00B93E6A">
              <w:rPr>
                <w:rtl/>
              </w:rPr>
              <w:t xml:space="preserve"> :</w:t>
            </w:r>
            <w:r>
              <w:rPr>
                <w:rtl/>
              </w:rPr>
              <w:t xml:space="preserve"> -«</w:t>
            </w:r>
            <w:r w:rsidRPr="00B93E6A">
              <w:rPr>
                <w:rtl/>
              </w:rPr>
              <w:t>واحداً</w:t>
            </w:r>
            <w:r>
              <w:rPr>
                <w:rtl/>
              </w:rPr>
              <w:t>».</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وَلِلرَّجُلِ سَهْمَيْنِ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1003" w:name="_Toc347423951"/>
      <w:bookmarkStart w:id="1004" w:name="_Toc469922437"/>
      <w:bookmarkStart w:id="1005" w:name="_Toc470003489"/>
      <w:bookmarkStart w:id="1006" w:name="_Toc470004187"/>
      <w:bookmarkStart w:id="1007" w:name="_Toc470004387"/>
      <w:bookmarkStart w:id="1008" w:name="_Toc470005264"/>
      <w:bookmarkStart w:id="1009" w:name="_Toc60267406"/>
      <w:r w:rsidRPr="00B93E6A">
        <w:rPr>
          <w:rtl/>
          <w:lang w:bidi="fa-IR"/>
        </w:rPr>
        <w:t>13</w:t>
      </w:r>
      <w:r>
        <w:rPr>
          <w:rtl/>
          <w:lang w:bidi="fa-IR"/>
        </w:rPr>
        <w:t xml:space="preserve"> </w:t>
      </w:r>
      <w:r w:rsidR="00AE73AA">
        <w:rPr>
          <w:rtl/>
          <w:lang w:bidi="fa-IR"/>
        </w:rPr>
        <w:t>-</w:t>
      </w:r>
      <w:r>
        <w:rPr>
          <w:rtl/>
          <w:lang w:bidi="fa-IR"/>
        </w:rPr>
        <w:t xml:space="preserve"> </w:t>
      </w:r>
      <w:r w:rsidRPr="00B93E6A">
        <w:rPr>
          <w:rtl/>
          <w:lang w:bidi="fa-IR"/>
        </w:rPr>
        <w:t>بَابُ مَا يَرِثُ الْكَبِيرُ مِنَ الْوُلْدِ دُونَ غَيْرِهِ‌</w:t>
      </w:r>
      <w:bookmarkEnd w:id="1003"/>
      <w:bookmarkEnd w:id="1004"/>
      <w:bookmarkEnd w:id="1005"/>
      <w:bookmarkEnd w:id="1006"/>
      <w:bookmarkEnd w:id="1007"/>
      <w:bookmarkEnd w:id="1008"/>
      <w:bookmarkEnd w:id="1009"/>
    </w:p>
    <w:p w:rsidR="00243845" w:rsidRPr="00B93E6A" w:rsidRDefault="00243845" w:rsidP="00206510">
      <w:pPr>
        <w:pStyle w:val="libNormal"/>
        <w:rPr>
          <w:rtl/>
          <w:lang w:bidi="fa-IR"/>
        </w:rPr>
      </w:pPr>
      <w:r w:rsidRPr="000615CF">
        <w:rPr>
          <w:rStyle w:val="libBold2Char"/>
          <w:rtl/>
        </w:rPr>
        <w:t>13364 / 1.</w:t>
      </w:r>
      <w:r w:rsidRPr="00B93E6A">
        <w:rPr>
          <w:rtl/>
          <w:lang w:bidi="fa-IR"/>
        </w:rPr>
        <w:t xml:space="preserve"> عَلِيُّ بْنُ إِبْرَاهِيمَ ، عَنْ أَبِيهِ ، عَنْ حَمَّادِ بْنِ عِيسى ، عَنْ حَرِيزٍ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هَلَكَ الرَّجُلُ ، فَتَرَكَ </w:t>
      </w:r>
      <w:r w:rsidRPr="007F7D59">
        <w:rPr>
          <w:rStyle w:val="libFootnotenumChar"/>
          <w:rtl/>
        </w:rPr>
        <w:t>(3)</w:t>
      </w:r>
      <w:r w:rsidRPr="00B93E6A">
        <w:rPr>
          <w:rtl/>
          <w:lang w:bidi="fa-IR"/>
        </w:rPr>
        <w:t xml:space="preserve"> بَنِينَ ، فَلِلْأَكْبَرِ السَّيْفُ وَالدِّرْعُ وَالْخَاتَمُ وَالْمُصْحَفُ ، فَإِنْ حَدَثَ بِهِ حَدَثٌ فَلِلْأَكْبَرِ مِنْهُمْ</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13365 / 2.</w:t>
      </w:r>
      <w:r w:rsidRPr="00B93E6A">
        <w:rPr>
          <w:rtl/>
          <w:lang w:bidi="fa-IR"/>
        </w:rPr>
        <w:t xml:space="preserve"> عَلِيٌّ </w:t>
      </w:r>
      <w:r w:rsidRPr="007F7D59">
        <w:rPr>
          <w:rStyle w:val="libFootnotenumChar"/>
          <w:rtl/>
        </w:rPr>
        <w:t>(5)</w:t>
      </w:r>
      <w:r w:rsidRPr="00B93E6A">
        <w:rPr>
          <w:rtl/>
          <w:lang w:bidi="fa-IR"/>
        </w:rPr>
        <w:t xml:space="preserve"> ، عَنْ أَبِيهِ ، عَنِ ابْنِ أَبِي عُمَيْرٍ ، عَنِ ابْنِ أُذَيْنَةَ ، عَنْ بَعْضِ أَصْحَابِهِ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 أَنَّ الرَّجُلَ إِذَا تَرَكَ سَيْفاً وَسِلَاحاً ، فَهُوَ لِابْنِهِ ، وَإِنْ </w:t>
      </w:r>
      <w:r w:rsidRPr="007F7D59">
        <w:rPr>
          <w:rStyle w:val="libFootnotenumChar"/>
          <w:rtl/>
        </w:rPr>
        <w:t>(6)</w:t>
      </w:r>
      <w:r w:rsidRPr="00B93E6A">
        <w:rPr>
          <w:rtl/>
          <w:lang w:bidi="fa-IR"/>
        </w:rPr>
        <w:t xml:space="preserve"> كَانَ لَهُ بَنُونَ ، فَهُوَ لِأَكْبَرِهِمْ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13366 / 3.</w:t>
      </w:r>
      <w:r w:rsidRPr="00B93E6A">
        <w:rPr>
          <w:rtl/>
          <w:lang w:bidi="fa-IR"/>
        </w:rPr>
        <w:t xml:space="preserve"> مُحَمَّدُ بْنُ إِسْمَاعِيلَ ، عَنِ الْفَضْلِ بْنِ شَاذَانَ ، عَنِ ابْنِ أَبِي عُمَيْرٍ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وحاشية « بف » </w:t>
      </w:r>
      <w:r w:rsidR="00243845" w:rsidRPr="0048092F">
        <w:rPr>
          <w:rStyle w:val="libFootnoteBoldChar"/>
          <w:rtl/>
        </w:rPr>
        <w:t>والتهذيب</w:t>
      </w:r>
      <w:r w:rsidR="00243845" w:rsidRPr="00B93E6A">
        <w:rPr>
          <w:rtl/>
        </w:rPr>
        <w:t xml:space="preserve"> : « سهمان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275 ، ح 993 ، معلّقاً عن عليّ بن إبراهيم. </w:t>
      </w:r>
      <w:r w:rsidR="00243845" w:rsidRPr="008B6341">
        <w:rPr>
          <w:rStyle w:val="libFootnoteBoldChar"/>
          <w:rtl/>
        </w:rPr>
        <w:t>الفقيه</w:t>
      </w:r>
      <w:r w:rsidR="00243845" w:rsidRPr="00B93E6A">
        <w:rPr>
          <w:rtl/>
        </w:rPr>
        <w:t xml:space="preserve"> ، ج 4 ، ص 350 ، ح 5757 ، معلّقاً عن ابن أبي عمير ، عن هشام ، مع اختلاف يسير. وفي </w:t>
      </w:r>
      <w:r w:rsidR="00243845" w:rsidRPr="008676F1">
        <w:rPr>
          <w:rStyle w:val="libFootnoteBoldChar"/>
          <w:rtl/>
        </w:rPr>
        <w:t>المحاسن</w:t>
      </w:r>
      <w:r w:rsidR="00243845" w:rsidRPr="00B93E6A">
        <w:rPr>
          <w:rtl/>
        </w:rPr>
        <w:t xml:space="preserve"> ، ص 329 ، كتاب العلل ، ح 89 ؛ </w:t>
      </w:r>
      <w:r w:rsidR="00243845" w:rsidRPr="00DC50BB">
        <w:rPr>
          <w:rStyle w:val="libFootnoteBoldChar"/>
          <w:rtl/>
        </w:rPr>
        <w:t>وعلل الشرائع</w:t>
      </w:r>
      <w:r w:rsidR="00243845" w:rsidRPr="00B93E6A">
        <w:rPr>
          <w:rtl/>
        </w:rPr>
        <w:t xml:space="preserve"> ، ص 570 ، ح 3 ، بسندهما عن ابن أبي عمير ، عن هشام بن سالم ، مع اختلاف يسير </w:t>
      </w:r>
      <w:r w:rsidR="00090669">
        <w:rPr>
          <w:rFonts w:hint="cs"/>
          <w:rtl/>
        </w:rPr>
        <w:t>.</w:t>
      </w:r>
      <w:r w:rsidR="00325763" w:rsidRPr="00325763">
        <w:rPr>
          <w:rStyle w:val="libFootnoteBoldChar"/>
          <w:rtl/>
        </w:rPr>
        <w:t>الوافي</w:t>
      </w:r>
      <w:r w:rsidR="00243845" w:rsidRPr="00B93E6A">
        <w:rPr>
          <w:rtl/>
        </w:rPr>
        <w:t xml:space="preserve"> ، ج 25 ، ص 721 ، ح 24856 ؛ </w:t>
      </w:r>
      <w:r w:rsidR="00243845" w:rsidRPr="00325763">
        <w:rPr>
          <w:rStyle w:val="libFootnoteBoldChar"/>
          <w:rtl/>
        </w:rPr>
        <w:t>الوسائل</w:t>
      </w:r>
      <w:r w:rsidR="00243845" w:rsidRPr="00B93E6A">
        <w:rPr>
          <w:rtl/>
        </w:rPr>
        <w:t xml:space="preserve"> ، ج 26 ، ص 93 ، ح 32559.</w:t>
      </w:r>
    </w:p>
    <w:p w:rsidR="00243845" w:rsidRPr="00B93E6A" w:rsidRDefault="00AE73AA" w:rsidP="00AE73AA">
      <w:pPr>
        <w:pStyle w:val="libFootnote0"/>
        <w:rPr>
          <w:rtl/>
          <w:lang w:bidi="fa-IR"/>
        </w:rPr>
      </w:pPr>
      <w:r>
        <w:rPr>
          <w:rtl/>
        </w:rPr>
        <w:t>(3).</w:t>
      </w:r>
      <w:r w:rsidR="00243845" w:rsidRPr="00B93E6A">
        <w:rPr>
          <w:rtl/>
        </w:rPr>
        <w:t xml:space="preserve"> في « م ، ن ، بن ، جد » </w:t>
      </w:r>
      <w:r w:rsidR="00243845" w:rsidRPr="00DC50BB">
        <w:rPr>
          <w:rStyle w:val="libFootnoteBoldChar"/>
          <w:rtl/>
        </w:rPr>
        <w:t>والوسائل</w:t>
      </w:r>
      <w:r w:rsidR="00243845" w:rsidRPr="00B93E6A">
        <w:rPr>
          <w:rtl/>
        </w:rPr>
        <w:t xml:space="preserve"> </w:t>
      </w:r>
      <w:r w:rsidR="00243845" w:rsidRPr="008B6F3D">
        <w:rPr>
          <w:rStyle w:val="libFootnoteBoldChar"/>
          <w:rtl/>
        </w:rPr>
        <w:t>والاستبصار</w:t>
      </w:r>
      <w:r w:rsidR="00243845" w:rsidRPr="00B93E6A">
        <w:rPr>
          <w:rtl/>
        </w:rPr>
        <w:t xml:space="preserve"> ، ح 538 : « وترك</w:t>
      </w:r>
      <w:r w:rsidR="00243845">
        <w:rPr>
          <w:rtl/>
        </w:rPr>
        <w:t xml:space="preserve"> ».</w:t>
      </w:r>
    </w:p>
    <w:p w:rsidR="00243845" w:rsidRPr="00B93E6A" w:rsidRDefault="00AE73AA" w:rsidP="00090669">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275 ، ح 994 ؛ </w:t>
      </w:r>
      <w:r w:rsidR="00243845" w:rsidRPr="008B6F3D">
        <w:rPr>
          <w:rStyle w:val="libFootnoteBoldChar"/>
          <w:rtl/>
        </w:rPr>
        <w:t>والاستبصار</w:t>
      </w:r>
      <w:r w:rsidR="00243845" w:rsidRPr="00B93E6A">
        <w:rPr>
          <w:rtl/>
        </w:rPr>
        <w:t xml:space="preserve"> ، ج 4 ، ص 144 ، ح 538 ، معلّقاً عن عليّ بن إبراهيم ، عن أبيه ، عن حمّاد ، عن حريز. وفي </w:t>
      </w:r>
      <w:r w:rsidR="00243845" w:rsidRPr="008B6341">
        <w:rPr>
          <w:rStyle w:val="libFootnoteBoldChar"/>
          <w:rtl/>
        </w:rPr>
        <w:t>الفقيه</w:t>
      </w:r>
      <w:r w:rsidR="00243845" w:rsidRPr="00B93E6A">
        <w:rPr>
          <w:rtl/>
        </w:rPr>
        <w:t xml:space="preserve"> ، ج 4 ، ص 347 ، ح 5747 ؛ </w:t>
      </w:r>
      <w:r w:rsidR="00243845" w:rsidRPr="0048092F">
        <w:rPr>
          <w:rStyle w:val="libFootnoteBoldChar"/>
          <w:rtl/>
        </w:rPr>
        <w:t>والتهذيب</w:t>
      </w:r>
      <w:r w:rsidR="00243845" w:rsidRPr="00B93E6A">
        <w:rPr>
          <w:rtl/>
        </w:rPr>
        <w:t xml:space="preserve"> ، ج 9 ، ص 276 ، ح 999 ؛ </w:t>
      </w:r>
      <w:r w:rsidR="00243845" w:rsidRPr="008B6F3D">
        <w:rPr>
          <w:rStyle w:val="libFootnoteBoldChar"/>
          <w:rtl/>
        </w:rPr>
        <w:t>والاستبصار</w:t>
      </w:r>
      <w:r w:rsidR="00243845" w:rsidRPr="00B93E6A">
        <w:rPr>
          <w:rtl/>
        </w:rPr>
        <w:t xml:space="preserve"> ، ج 4 ، ص 145 ، ح 544 ، بسند آخر ، مع اختلاف </w:t>
      </w:r>
      <w:r w:rsidR="00090669">
        <w:rPr>
          <w:rFonts w:hint="cs"/>
          <w:rtl/>
        </w:rPr>
        <w:t>.</w:t>
      </w:r>
      <w:r w:rsidR="00325763" w:rsidRPr="00325763">
        <w:rPr>
          <w:rStyle w:val="libFootnoteBoldChar"/>
          <w:rtl/>
        </w:rPr>
        <w:t>الوافي</w:t>
      </w:r>
      <w:r w:rsidR="00243845" w:rsidRPr="00B93E6A">
        <w:rPr>
          <w:rtl/>
        </w:rPr>
        <w:t xml:space="preserve"> ، ج 25 ، ص 725 ، ح 24862 ؛ </w:t>
      </w:r>
      <w:r w:rsidR="00243845" w:rsidRPr="00325763">
        <w:rPr>
          <w:rStyle w:val="libFootnoteBoldChar"/>
          <w:rtl/>
        </w:rPr>
        <w:t>الوسائل</w:t>
      </w:r>
      <w:r w:rsidR="00243845" w:rsidRPr="00B93E6A">
        <w:rPr>
          <w:rtl/>
        </w:rPr>
        <w:t xml:space="preserve"> ، ج 26 ، ص 98 ، ح 32569.</w:t>
      </w:r>
      <w:r w:rsidR="00090669">
        <w:rPr>
          <w:rFonts w:hint="cs"/>
          <w:rtl/>
        </w:rPr>
        <w:t xml:space="preserve">    </w:t>
      </w:r>
      <w:r>
        <w:rPr>
          <w:rtl/>
        </w:rPr>
        <w:t>(5).</w:t>
      </w:r>
      <w:r w:rsidR="00243845" w:rsidRPr="00B93E6A">
        <w:rPr>
          <w:rtl/>
        </w:rPr>
        <w:t xml:space="preserve"> في « ل ، م ، ن ، بح ، بن ، جد » : + « بن إبراهيم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م ، ن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998 </w:t>
      </w:r>
      <w:r w:rsidR="00243845" w:rsidRPr="008B6F3D">
        <w:rPr>
          <w:rStyle w:val="libFootnoteBoldChar"/>
          <w:rtl/>
        </w:rPr>
        <w:t>والاستبصار</w:t>
      </w:r>
      <w:r w:rsidR="00243845" w:rsidRPr="00B93E6A">
        <w:rPr>
          <w:rtl/>
        </w:rPr>
        <w:t xml:space="preserve"> ، ح 539 : « فإن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ح 998 </w:t>
      </w:r>
      <w:r w:rsidR="00243845" w:rsidRPr="008B6F3D">
        <w:rPr>
          <w:rStyle w:val="libFootnoteBoldChar"/>
          <w:rtl/>
        </w:rPr>
        <w:t>والاستبصار</w:t>
      </w:r>
      <w:r w:rsidR="00243845" w:rsidRPr="00B93E6A">
        <w:rPr>
          <w:rtl/>
        </w:rPr>
        <w:t xml:space="preserve"> ، ح 539 : « كانوا اثنين فهو لأكبرهما » بدل « كان له بنون فهو لأكبرهم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275 ، ح 995 ؛ </w:t>
      </w:r>
      <w:r w:rsidR="00243845" w:rsidRPr="008B6F3D">
        <w:rPr>
          <w:rStyle w:val="libFootnoteBoldChar"/>
          <w:rtl/>
        </w:rPr>
        <w:t>والاستبصار</w:t>
      </w:r>
      <w:r w:rsidR="00243845" w:rsidRPr="00B93E6A">
        <w:rPr>
          <w:rtl/>
        </w:rPr>
        <w:t xml:space="preserve"> ، ج 4 ، ص 144 ، ح 539 ، معلّقاً عن عليّ بن إبراهيم. وفي </w:t>
      </w:r>
      <w:r w:rsidR="00243845" w:rsidRPr="0048092F">
        <w:rPr>
          <w:rStyle w:val="libFootnoteBoldChar"/>
          <w:rtl/>
        </w:rPr>
        <w:t>التهذيب</w:t>
      </w:r>
      <w:r w:rsidR="00243845" w:rsidRPr="00B93E6A">
        <w:rPr>
          <w:rtl/>
        </w:rPr>
        <w:t xml:space="preserve"> ، ج 9 ، ص 276 ، ح 998 ؛ </w:t>
      </w:r>
      <w:r w:rsidR="00243845" w:rsidRPr="008B6F3D">
        <w:rPr>
          <w:rStyle w:val="libFootnoteBoldChar"/>
          <w:rtl/>
        </w:rPr>
        <w:t>والاستبصار</w:t>
      </w:r>
      <w:r w:rsidR="00243845" w:rsidRPr="00B93E6A">
        <w:rPr>
          <w:rtl/>
        </w:rPr>
        <w:t xml:space="preserve"> ، ج 4 ، ص 144 ، ح 542 ، بسند آخر </w:t>
      </w:r>
      <w:r w:rsidR="00997F08">
        <w:rPr>
          <w:rFonts w:hint="cs"/>
          <w:rtl/>
        </w:rPr>
        <w:t>.</w:t>
      </w:r>
      <w:r w:rsidR="00325763" w:rsidRPr="00325763">
        <w:rPr>
          <w:rStyle w:val="libFootnoteBoldChar"/>
          <w:rtl/>
        </w:rPr>
        <w:t>الوافي</w:t>
      </w:r>
      <w:r w:rsidR="00243845" w:rsidRPr="00B93E6A">
        <w:rPr>
          <w:rtl/>
        </w:rPr>
        <w:t xml:space="preserve"> ، ج 25 ، ص 725 ، ح 24863 ؛ </w:t>
      </w:r>
      <w:r w:rsidR="00243845" w:rsidRPr="00325763">
        <w:rPr>
          <w:rStyle w:val="libFootnoteBoldChar"/>
          <w:rtl/>
        </w:rPr>
        <w:t>الوسائل</w:t>
      </w:r>
      <w:r w:rsidR="00243845" w:rsidRPr="00B93E6A">
        <w:rPr>
          <w:rtl/>
        </w:rPr>
        <w:t xml:space="preserve"> ، ج 26 ، ص 98 ، ح 32570.</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رِبْعِيِّ بْنِ عَبْدِ اللهِ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مَاتَ الرَّجُلُ ، فَلِلْأَكْبَرِ مِنْ وُلْدِهِ سَيْفُهُ وَمُصْحَفُهُ وَخَاتَمُهُ وَدِرْعُهُ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13367 / 4.</w:t>
      </w:r>
      <w:r w:rsidRPr="00B93E6A">
        <w:rPr>
          <w:rtl/>
          <w:lang w:bidi="fa-IR"/>
        </w:rPr>
        <w:t xml:space="preserve"> عِدَّةٌ مِنْ أَصْحَابِنَا ، عَنْ أَحْمَدَ بْنِ مُحَمَّدِ بْنِ خَالِدٍ ، عَنْ أَبِيهِ ، عَنْ حَمَّادِ بْنِ عِيسى ، عَنْ رِبْعِيِّ بْنِ عَبْدِ اللهِ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مَاتَ الرَّجُلُ ، فَسَيْفُهُ وَخَاتَمُهُ وَمُصْحَفُهُ </w:t>
      </w:r>
      <w:r w:rsidRPr="007F7D59">
        <w:rPr>
          <w:rStyle w:val="libFootnotenumChar"/>
          <w:rtl/>
        </w:rPr>
        <w:t>(2)</w:t>
      </w:r>
      <w:r w:rsidRPr="00B93E6A">
        <w:rPr>
          <w:rtl/>
          <w:lang w:bidi="fa-IR"/>
        </w:rPr>
        <w:t xml:space="preserve"> وَكُتُبُهُ وَرَحْلُهُ </w:t>
      </w:r>
      <w:r w:rsidRPr="007F7D59">
        <w:rPr>
          <w:rStyle w:val="libFootnotenumChar"/>
          <w:rtl/>
        </w:rPr>
        <w:t>(3)</w:t>
      </w:r>
      <w:r w:rsidRPr="00B93E6A">
        <w:rPr>
          <w:rtl/>
          <w:lang w:bidi="fa-IR"/>
        </w:rPr>
        <w:t xml:space="preserve"> وَرَاحِلَتُهُ </w:t>
      </w:r>
      <w:r w:rsidRPr="007F7D59">
        <w:rPr>
          <w:rStyle w:val="libFootnotenumChar"/>
          <w:rtl/>
        </w:rPr>
        <w:t>(4)</w:t>
      </w:r>
      <w:r w:rsidRPr="00B93E6A">
        <w:rPr>
          <w:rtl/>
          <w:lang w:bidi="fa-IR"/>
        </w:rPr>
        <w:t xml:space="preserve"> وَكِسْوَتُهُ لِأَكْبَرِ وُلْدِهِ ، فَإِنْ كَانَ الْأَكْبَرُ ابْنَةً ، فَلِلْأَكْبَرِ مِنَ الذُّكُورِ</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1010" w:name="_Toc347423952"/>
      <w:bookmarkStart w:id="1011" w:name="_Toc469922438"/>
      <w:bookmarkStart w:id="1012" w:name="_Toc470003490"/>
      <w:bookmarkStart w:id="1013" w:name="_Toc470004188"/>
      <w:bookmarkStart w:id="1014" w:name="_Toc470004388"/>
      <w:bookmarkStart w:id="1015" w:name="_Toc470005265"/>
      <w:bookmarkStart w:id="1016" w:name="_Toc60267407"/>
      <w:r w:rsidRPr="00B93E6A">
        <w:rPr>
          <w:rtl/>
          <w:lang w:bidi="fa-IR"/>
        </w:rPr>
        <w:t>14</w:t>
      </w:r>
      <w:r>
        <w:rPr>
          <w:rtl/>
          <w:lang w:bidi="fa-IR"/>
        </w:rPr>
        <w:t xml:space="preserve"> </w:t>
      </w:r>
      <w:r w:rsidR="00AE73AA">
        <w:rPr>
          <w:rtl/>
          <w:lang w:bidi="fa-IR"/>
        </w:rPr>
        <w:t>-</w:t>
      </w:r>
      <w:r>
        <w:rPr>
          <w:rtl/>
          <w:lang w:bidi="fa-IR"/>
        </w:rPr>
        <w:t xml:space="preserve"> </w:t>
      </w:r>
      <w:r w:rsidRPr="00B93E6A">
        <w:rPr>
          <w:rtl/>
          <w:lang w:bidi="fa-IR"/>
        </w:rPr>
        <w:t>بَابُ مِيرَاثِ الْوَلَدِ‌</w:t>
      </w:r>
      <w:bookmarkEnd w:id="1010"/>
      <w:bookmarkEnd w:id="1011"/>
      <w:bookmarkEnd w:id="1012"/>
      <w:bookmarkEnd w:id="1013"/>
      <w:bookmarkEnd w:id="1014"/>
      <w:bookmarkEnd w:id="1015"/>
      <w:bookmarkEnd w:id="1016"/>
    </w:p>
    <w:p w:rsidR="00243845" w:rsidRPr="00B93E6A" w:rsidRDefault="00243845" w:rsidP="00206510">
      <w:pPr>
        <w:pStyle w:val="libNormal"/>
        <w:rPr>
          <w:rtl/>
          <w:lang w:bidi="fa-IR"/>
        </w:rPr>
      </w:pPr>
      <w:r w:rsidRPr="000615CF">
        <w:rPr>
          <w:rStyle w:val="libBold2Char"/>
          <w:rtl/>
        </w:rPr>
        <w:t>13368 / 1.</w:t>
      </w:r>
      <w:r w:rsidRPr="00B93E6A">
        <w:rPr>
          <w:rtl/>
          <w:lang w:bidi="fa-IR"/>
        </w:rPr>
        <w:t xml:space="preserve"> عَلِيُّ بْنُ إِبْرَاهِيمَ ، عَنْ أَبِيهِ ، عَنِ ابْنِ أَبِي عُمَيْرٍ ، عَنْ جَمِيلِ بْنِ دَرَّاجٍ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وَرِثَ عَلِيٌّ </w:t>
      </w:r>
      <w:r w:rsidRPr="002D5331">
        <w:rPr>
          <w:rStyle w:val="libAlaemChar"/>
          <w:rtl/>
        </w:rPr>
        <w:t>عليه‌السلام</w:t>
      </w:r>
      <w:r w:rsidRPr="00B93E6A">
        <w:rPr>
          <w:rtl/>
          <w:lang w:bidi="fa-IR"/>
        </w:rPr>
        <w:t xml:space="preserve"> عِلْمَ رَسُولِ اللهِ </w:t>
      </w:r>
      <w:r w:rsidR="00AE73AA" w:rsidRPr="00AE73AA">
        <w:rPr>
          <w:rStyle w:val="libAlaemChar"/>
          <w:rtl/>
        </w:rPr>
        <w:t>صلى‌الله‌عليه‌وآله</w:t>
      </w:r>
      <w:r w:rsidRPr="00B93E6A">
        <w:rPr>
          <w:rtl/>
          <w:lang w:bidi="fa-IR"/>
        </w:rPr>
        <w:t xml:space="preserve"> ، وَوَرِثَتْ فَاطِمَةُ </w:t>
      </w:r>
      <w:r w:rsidRPr="002D5331">
        <w:rPr>
          <w:rStyle w:val="libAlaemChar"/>
          <w:rtl/>
        </w:rPr>
        <w:t>عليها‌السلام</w:t>
      </w:r>
      <w:r w:rsidRPr="00B93E6A">
        <w:rPr>
          <w:rtl/>
          <w:lang w:bidi="fa-IR"/>
        </w:rPr>
        <w:t xml:space="preserve"> تَرِكَتَهُ</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275 ، ح 996 ؛ </w:t>
      </w:r>
      <w:r w:rsidR="00243845" w:rsidRPr="008B6F3D">
        <w:rPr>
          <w:rStyle w:val="libFootnoteBoldChar"/>
          <w:rtl/>
        </w:rPr>
        <w:t>والاستبصار</w:t>
      </w:r>
      <w:r w:rsidR="00243845" w:rsidRPr="00B93E6A">
        <w:rPr>
          <w:rtl/>
        </w:rPr>
        <w:t xml:space="preserve"> ، ج 4 ، ص 144 ، ح 540 ، معلّقاً عن الفضل بن شاذان. المسائل الصاغانيّة للمفيد ، ص 103 ، من دون الإسناد إلى المعصوم </w:t>
      </w:r>
      <w:r w:rsidRPr="00AE73AA">
        <w:rPr>
          <w:rStyle w:val="libFootnoteAlaemChar"/>
          <w:rtl/>
        </w:rPr>
        <w:t>عليه‌السلام</w:t>
      </w:r>
      <w:r w:rsidR="00243845" w:rsidRPr="00B93E6A">
        <w:rPr>
          <w:rtl/>
        </w:rPr>
        <w:t xml:space="preserve"> ، مع اختلاف يسير </w:t>
      </w:r>
      <w:r w:rsidR="00997F08">
        <w:rPr>
          <w:rFonts w:hint="cs"/>
          <w:rtl/>
        </w:rPr>
        <w:t>.</w:t>
      </w:r>
      <w:r w:rsidR="00325763" w:rsidRPr="00325763">
        <w:rPr>
          <w:rStyle w:val="libFootnoteBoldChar"/>
          <w:rtl/>
        </w:rPr>
        <w:t>الوافي</w:t>
      </w:r>
      <w:r w:rsidR="00243845" w:rsidRPr="00B93E6A">
        <w:rPr>
          <w:rtl/>
        </w:rPr>
        <w:t xml:space="preserve"> ، ج 25 ، ص 725 ، ح 24864 ؛ </w:t>
      </w:r>
      <w:r w:rsidR="00243845" w:rsidRPr="00325763">
        <w:rPr>
          <w:rStyle w:val="libFootnoteBoldChar"/>
          <w:rtl/>
        </w:rPr>
        <w:t>الوسائل</w:t>
      </w:r>
      <w:r w:rsidR="00243845" w:rsidRPr="00B93E6A">
        <w:rPr>
          <w:rtl/>
        </w:rPr>
        <w:t xml:space="preserve"> ، ج 26 ، ص 97 ، ح 32568.</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 والفقيه</w:t>
      </w:r>
      <w:r w:rsidR="00243845" w:rsidRPr="00B93E6A">
        <w:rPr>
          <w:rtl/>
        </w:rPr>
        <w:t xml:space="preserve"> : « مصحفه وخاتمه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الرحل : مسكنك وما تستصحبه من الأثاث. </w:t>
      </w:r>
      <w:r w:rsidR="00233CAC" w:rsidRPr="00233CAC">
        <w:rPr>
          <w:rStyle w:val="libFootnoteBoldChar"/>
          <w:rtl/>
        </w:rPr>
        <w:t>القاموس المحيط</w:t>
      </w:r>
      <w:r w:rsidR="00243845" w:rsidRPr="00B93E6A">
        <w:rPr>
          <w:rtl/>
        </w:rPr>
        <w:t xml:space="preserve"> ، ج 2 ، ص 1328 ( رحل )</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وراحلته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275 ، ح 997 ؛ </w:t>
      </w:r>
      <w:r w:rsidR="00243845" w:rsidRPr="008B6F3D">
        <w:rPr>
          <w:rStyle w:val="libFootnoteBoldChar"/>
          <w:rtl/>
        </w:rPr>
        <w:t>والاستبصار</w:t>
      </w:r>
      <w:r w:rsidR="00243845" w:rsidRPr="00B93E6A">
        <w:rPr>
          <w:rtl/>
        </w:rPr>
        <w:t xml:space="preserve"> ، ج 4 ، ص 144 ، ح 541 ، معلّقاً عن أحمد بن محمّد بن خالد ، عن أبيه ، عن حمّاد. </w:t>
      </w:r>
      <w:r w:rsidR="00243845" w:rsidRPr="008B6341">
        <w:rPr>
          <w:rStyle w:val="libFootnoteBoldChar"/>
          <w:rtl/>
        </w:rPr>
        <w:t>الفقيه</w:t>
      </w:r>
      <w:r w:rsidR="00243845" w:rsidRPr="00B93E6A">
        <w:rPr>
          <w:rtl/>
        </w:rPr>
        <w:t xml:space="preserve"> ، ج 4 ، ص 346 ، ح 5746 ، معلّقاً عن حمّاد بن عيسى </w:t>
      </w:r>
      <w:r w:rsidR="00997F08">
        <w:rPr>
          <w:rFonts w:hint="cs"/>
          <w:rtl/>
        </w:rPr>
        <w:t>.</w:t>
      </w:r>
      <w:r w:rsidR="00325763" w:rsidRPr="00325763">
        <w:rPr>
          <w:rStyle w:val="libFootnoteBoldChar"/>
          <w:rtl/>
        </w:rPr>
        <w:t>الوافي</w:t>
      </w:r>
      <w:r w:rsidR="00243845" w:rsidRPr="00B93E6A">
        <w:rPr>
          <w:rtl/>
        </w:rPr>
        <w:t xml:space="preserve"> ، ج 25 ، ص 726 ، ح 24865 ؛ </w:t>
      </w:r>
      <w:r w:rsidR="00243845" w:rsidRPr="00325763">
        <w:rPr>
          <w:rStyle w:val="libFootnoteBoldChar"/>
          <w:rtl/>
        </w:rPr>
        <w:t>الوسائل</w:t>
      </w:r>
      <w:r w:rsidR="00243845" w:rsidRPr="00B93E6A">
        <w:rPr>
          <w:rtl/>
        </w:rPr>
        <w:t xml:space="preserve"> ، ج 26 ، ص 97 ، ح 32567.</w:t>
      </w:r>
    </w:p>
    <w:p w:rsidR="00FA0166" w:rsidRDefault="00AE73AA" w:rsidP="00AE73AA">
      <w:pPr>
        <w:pStyle w:val="libFootnote0"/>
        <w:rPr>
          <w:rtl/>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277 ، ح 1003 ، معلّقاً عن عليّ بن إبراهيم. بصائرالدرجات ، ص 294 ، ح 6 ، بسنده عن</w:t>
      </w:r>
      <w:r w:rsidR="00AD54C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13369 / 2.</w:t>
      </w:r>
      <w:r w:rsidRPr="00B93E6A">
        <w:rPr>
          <w:rtl/>
          <w:lang w:bidi="fa-IR"/>
        </w:rPr>
        <w:t xml:space="preserve"> أَحْمَدُ بْنُ مُحَمَّدٍ ، عَنْ عَلِيِّ بْنِ الْحَسَنِ ، عَنْ عَلِيِّ بْنِ أَسْبَاطٍ ، عَنِ الْحَسَنِ بْنِ عَلِيِّ بْنِ عَبْدِ الْمَلِكِ حَيْدَرٍ </w:t>
      </w:r>
      <w:r w:rsidRPr="007F7D59">
        <w:rPr>
          <w:rStyle w:val="libFootnotenumChar"/>
          <w:rtl/>
        </w:rPr>
        <w:t>(1)</w:t>
      </w:r>
      <w:r w:rsidRPr="00B93E6A">
        <w:rPr>
          <w:rtl/>
          <w:lang w:bidi="fa-IR"/>
        </w:rPr>
        <w:t xml:space="preserve"> ، عَنْ حَمْزَةَ بْنِ حُمْرَانَ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مَنْ وَرِثَ رَسُولَ اللهِ </w:t>
      </w:r>
      <w:r w:rsidR="00AE73AA" w:rsidRPr="00AE73AA">
        <w:rPr>
          <w:rStyle w:val="libAlaemChar"/>
          <w:rtl/>
        </w:rPr>
        <w:t>صلى‌الله‌عليه‌وآله</w:t>
      </w:r>
      <w:r>
        <w:rPr>
          <w:rtl/>
          <w:lang w:bidi="fa-IR"/>
        </w:rPr>
        <w:t>؟</w:t>
      </w:r>
    </w:p>
    <w:p w:rsidR="00FA0166" w:rsidRDefault="00243845" w:rsidP="00206510">
      <w:pPr>
        <w:pStyle w:val="libNormal"/>
        <w:rPr>
          <w:rtl/>
          <w:lang w:bidi="fa-IR"/>
        </w:rPr>
      </w:pPr>
      <w:r w:rsidRPr="00B93E6A">
        <w:rPr>
          <w:rtl/>
          <w:lang w:bidi="fa-IR"/>
        </w:rPr>
        <w:t xml:space="preserve">فَقَالَ : « فَاطِمَةُ </w:t>
      </w:r>
      <w:r w:rsidRPr="002D5331">
        <w:rPr>
          <w:rStyle w:val="libAlaemChar"/>
          <w:rtl/>
        </w:rPr>
        <w:t>عليها‌السلام</w:t>
      </w:r>
      <w:r w:rsidRPr="00B93E6A">
        <w:rPr>
          <w:rtl/>
          <w:lang w:bidi="fa-IR"/>
        </w:rPr>
        <w:t xml:space="preserve"> ، وَوَرِثَتْهُ </w:t>
      </w:r>
      <w:r w:rsidRPr="007F7D59">
        <w:rPr>
          <w:rStyle w:val="libFootnotenumChar"/>
          <w:rtl/>
        </w:rPr>
        <w:t>(2)</w:t>
      </w:r>
      <w:r w:rsidRPr="00B93E6A">
        <w:rPr>
          <w:rtl/>
          <w:lang w:bidi="fa-IR"/>
        </w:rPr>
        <w:t xml:space="preserve"> مَتَاعَ الْبَيْتِ وَالْخُرْثِيَّ </w:t>
      </w:r>
      <w:r w:rsidRPr="007F7D59">
        <w:rPr>
          <w:rStyle w:val="libFootnotenumChar"/>
          <w:rtl/>
        </w:rPr>
        <w:t>(3)</w:t>
      </w:r>
      <w:r w:rsidRPr="00B93E6A">
        <w:rPr>
          <w:rtl/>
          <w:lang w:bidi="fa-IR"/>
        </w:rPr>
        <w:t xml:space="preserve"> وَكُلَّ مَا كَانَ لَهُ</w:t>
      </w:r>
      <w:r>
        <w:rPr>
          <w:rtl/>
          <w:lang w:bidi="fa-IR"/>
        </w:rPr>
        <w:t xml:space="preserve"> ».</w:t>
      </w:r>
      <w:r w:rsidRPr="00B93E6A">
        <w:rPr>
          <w:rtl/>
          <w:lang w:bidi="fa-IR"/>
        </w:rPr>
        <w:t xml:space="preserve"> </w:t>
      </w:r>
      <w:r w:rsidRPr="007F7D59">
        <w:rPr>
          <w:rStyle w:val="libFootnotenumChar"/>
          <w:rtl/>
        </w:rPr>
        <w:t>(4)</w:t>
      </w:r>
    </w:p>
    <w:p w:rsidR="00953797" w:rsidRDefault="00243845" w:rsidP="00953797">
      <w:pPr>
        <w:pStyle w:val="libNormal"/>
        <w:rPr>
          <w:rtl/>
          <w:lang w:bidi="fa-IR"/>
        </w:rPr>
      </w:pPr>
      <w:r w:rsidRPr="000615CF">
        <w:rPr>
          <w:rStyle w:val="libBold2Char"/>
          <w:rtl/>
        </w:rPr>
        <w:t>13370 / 3.</w:t>
      </w:r>
      <w:r w:rsidRPr="00B93E6A">
        <w:rPr>
          <w:rtl/>
          <w:lang w:bidi="fa-IR"/>
        </w:rPr>
        <w:t xml:space="preserve"> عَلِيُّ بْنُ إِبْرَاهِيمَ ، عَنْ أَبِيهِ ، عَنِ ابْنِ أَبِي عُمَيْرٍ ؛</w:t>
      </w:r>
    </w:p>
    <w:p w:rsidR="00243845" w:rsidRPr="00B93E6A" w:rsidRDefault="00953797" w:rsidP="00953797">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 عَنِ ابْنِ أَبِي عُمَيْرٍ ، عَنْ جَمِيلِ بْنِ دَرَّاجٍ ، عَنْ سَلَمَةَ بْنِ مُحْرِزٍ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إِنَّ رَجُلاً أَرْمَانِيّاً مَاتَ ، وَأَوْصى إِلَيَّ.</w:t>
      </w:r>
    </w:p>
    <w:p w:rsidR="00243845" w:rsidRPr="00B93E6A" w:rsidRDefault="00243845" w:rsidP="00206510">
      <w:pPr>
        <w:pStyle w:val="libNormal"/>
        <w:rPr>
          <w:rtl/>
          <w:lang w:bidi="fa-IR"/>
        </w:rPr>
      </w:pPr>
      <w:r w:rsidRPr="00B93E6A">
        <w:rPr>
          <w:rtl/>
          <w:lang w:bidi="fa-IR"/>
        </w:rPr>
        <w:t>فَقَالَ لِي : « وَمَا الْأَرْمَانِيُّ</w:t>
      </w:r>
      <w:r>
        <w:rPr>
          <w:rtl/>
          <w:lang w:bidi="fa-IR"/>
        </w:rPr>
        <w:t>؟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(5)</w:t>
      </w:r>
      <w:r w:rsidRPr="00B93E6A">
        <w:rPr>
          <w:rtl/>
          <w:lang w:bidi="fa-IR"/>
        </w:rPr>
        <w:t xml:space="preserve"> : نَبَطِيٌّ مِنْ أَنْبَاطِ </w:t>
      </w:r>
      <w:r w:rsidRPr="007F7D59">
        <w:rPr>
          <w:rStyle w:val="libFootnotenumChar"/>
          <w:rtl/>
        </w:rPr>
        <w:t>(6)</w:t>
      </w:r>
      <w:r w:rsidRPr="00B93E6A">
        <w:rPr>
          <w:rtl/>
          <w:lang w:bidi="fa-IR"/>
        </w:rPr>
        <w:t xml:space="preserve"> الْجِبَالِ </w:t>
      </w:r>
      <w:r w:rsidRPr="007F7D59">
        <w:rPr>
          <w:rStyle w:val="libFootnotenumChar"/>
          <w:rtl/>
        </w:rPr>
        <w:t>(7)</w:t>
      </w:r>
      <w:r w:rsidRPr="00B93E6A">
        <w:rPr>
          <w:rtl/>
          <w:lang w:bidi="fa-IR"/>
        </w:rPr>
        <w:t xml:space="preserve"> مَاتَ ، وَأَوْصى إِلَيَّ بِتَرِكَتِهِ ، وَتَرَكَ ابْنَتَهُ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953797" w:rsidP="00243845">
      <w:pPr>
        <w:pStyle w:val="libFootnote0"/>
        <w:rPr>
          <w:rtl/>
          <w:lang w:bidi="fa-IR"/>
        </w:rPr>
      </w:pPr>
      <w:r>
        <w:rPr>
          <w:rFonts w:hint="cs"/>
          <w:rtl/>
        </w:rPr>
        <w:t xml:space="preserve">= </w:t>
      </w:r>
      <w:r w:rsidR="00243845" w:rsidRPr="00B93E6A">
        <w:rPr>
          <w:rtl/>
        </w:rPr>
        <w:t xml:space="preserve">محمّد بن أبي عمير ، عن جميل ، عن زرارة. </w:t>
      </w:r>
      <w:r w:rsidR="00243845" w:rsidRPr="008B6341">
        <w:rPr>
          <w:rStyle w:val="libFootnoteBoldChar"/>
          <w:rtl/>
        </w:rPr>
        <w:t>الفقيه</w:t>
      </w:r>
      <w:r w:rsidR="00243845" w:rsidRPr="00B93E6A">
        <w:rPr>
          <w:rtl/>
        </w:rPr>
        <w:t xml:space="preserve"> ، ج 4 ، ص 261 ، ح 5605 ، معلّقاً عن جميل بن درّاج. بصائرالدرجات ، ص 294 ، ح 7 ، بسند آخر عن أبي عبد الله </w:t>
      </w:r>
      <w:r w:rsidR="00AE73AA" w:rsidRPr="00AE73AA">
        <w:rPr>
          <w:rStyle w:val="libFootnoteAlaemChar"/>
          <w:rtl/>
        </w:rPr>
        <w:t>عليه‌السلام</w:t>
      </w:r>
      <w:r w:rsidR="00243845" w:rsidRPr="00B93E6A">
        <w:rPr>
          <w:rtl/>
        </w:rPr>
        <w:t xml:space="preserve"> ، مع اختلاف يسير. وراجع : </w:t>
      </w:r>
      <w:r w:rsidR="00243845" w:rsidRPr="00325763">
        <w:rPr>
          <w:rStyle w:val="libFootnoteBoldChar"/>
          <w:rtl/>
        </w:rPr>
        <w:t>الكافي</w:t>
      </w:r>
      <w:r w:rsidR="00243845" w:rsidRPr="00B93E6A">
        <w:rPr>
          <w:rtl/>
        </w:rPr>
        <w:t xml:space="preserve"> ، كتاب الحجّة ، باب ما عند الأئمّة من سلاح رسول الله </w:t>
      </w:r>
      <w:r w:rsidR="00AE73AA" w:rsidRPr="00AE73AA">
        <w:rPr>
          <w:rStyle w:val="libFootnoteAlaemChar"/>
          <w:rtl/>
        </w:rPr>
        <w:t>صلى‌الله‌عليه‌وآله</w:t>
      </w:r>
      <w:r w:rsidR="00243845" w:rsidRPr="00B93E6A">
        <w:rPr>
          <w:rtl/>
        </w:rPr>
        <w:t xml:space="preserve"> ومتاعه ، ح 630 </w:t>
      </w:r>
      <w:r w:rsidR="00243845">
        <w:rPr>
          <w:rtl/>
        </w:rPr>
        <w:t>و 6</w:t>
      </w:r>
      <w:r w:rsidR="00243845" w:rsidRPr="00B93E6A">
        <w:rPr>
          <w:rtl/>
        </w:rPr>
        <w:t xml:space="preserve">31 ومصادرهما </w:t>
      </w:r>
      <w:r>
        <w:rPr>
          <w:rFonts w:hint="cs"/>
          <w:rtl/>
        </w:rPr>
        <w:t>.</w:t>
      </w:r>
      <w:r w:rsidR="00325763" w:rsidRPr="00325763">
        <w:rPr>
          <w:rStyle w:val="libFootnoteBoldChar"/>
          <w:rtl/>
        </w:rPr>
        <w:t>الوافي</w:t>
      </w:r>
      <w:r w:rsidR="00243845" w:rsidRPr="00B93E6A">
        <w:rPr>
          <w:rtl/>
        </w:rPr>
        <w:t xml:space="preserve"> ، ج 25 ، ص 731 ، ح 24871 ؛ </w:t>
      </w:r>
      <w:r w:rsidR="00243845" w:rsidRPr="00325763">
        <w:rPr>
          <w:rStyle w:val="libFootnoteBoldChar"/>
          <w:rtl/>
        </w:rPr>
        <w:t>الوسائل</w:t>
      </w:r>
      <w:r w:rsidR="00243845" w:rsidRPr="00B93E6A">
        <w:rPr>
          <w:rtl/>
        </w:rPr>
        <w:t xml:space="preserve"> ، ج 26 ، ص 100 ، ح 32577.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بح » : « عن حيدر</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حيدر</w:t>
      </w:r>
      <w:r w:rsidR="00243845">
        <w:rPr>
          <w:rtl/>
        </w:rPr>
        <w:t xml:space="preserve"> ».</w:t>
      </w:r>
      <w:r w:rsidR="00243845" w:rsidRPr="00B93E6A">
        <w:rPr>
          <w:rtl/>
        </w:rPr>
        <w:t xml:space="preserve"> والخبر رواه الشيخ الطوسي في </w:t>
      </w:r>
      <w:r w:rsidR="00243845" w:rsidRPr="0048092F">
        <w:rPr>
          <w:rStyle w:val="libFootnoteBoldChar"/>
          <w:rtl/>
        </w:rPr>
        <w:t>التهذيب</w:t>
      </w:r>
      <w:r w:rsidR="00243845" w:rsidRPr="00B93E6A">
        <w:rPr>
          <w:rtl/>
        </w:rPr>
        <w:t xml:space="preserve"> ، ج 9 </w:t>
      </w:r>
      <w:r w:rsidR="00953797">
        <w:rPr>
          <w:rtl/>
        </w:rPr>
        <w:t>، ص 277 ، ح 1002 بنفس السند إل</w:t>
      </w:r>
      <w:r w:rsidR="00953797">
        <w:rPr>
          <w:rFonts w:hint="cs"/>
          <w:rtl/>
        </w:rPr>
        <w:t>ّ</w:t>
      </w:r>
      <w:r w:rsidR="00953797">
        <w:rPr>
          <w:rtl/>
        </w:rPr>
        <w:t>ا</w:t>
      </w:r>
      <w:r w:rsidR="00243845">
        <w:rPr>
          <w:rFonts w:hint="cs"/>
          <w:rtl/>
        </w:rPr>
        <w:t xml:space="preserve"> </w:t>
      </w:r>
      <w:r w:rsidR="00243845" w:rsidRPr="00B93E6A">
        <w:rPr>
          <w:rtl/>
        </w:rPr>
        <w:t>أنّ فيه : « الحسن بن عليّ بن عبد الله عن حمزة بن حمران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بح ، بف ، جد » </w:t>
      </w:r>
      <w:r w:rsidR="00243845" w:rsidRPr="0048092F">
        <w:rPr>
          <w:rStyle w:val="libFootnoteBoldChar"/>
          <w:rtl/>
        </w:rPr>
        <w:t>والتهذيب</w:t>
      </w:r>
      <w:r w:rsidR="00243845" w:rsidRPr="00B93E6A">
        <w:rPr>
          <w:rtl/>
        </w:rPr>
        <w:t xml:space="preserve"> : « ورثته » بدون الواو. وفي « م ، بن ، جت » </w:t>
      </w:r>
      <w:r w:rsidR="00243845" w:rsidRPr="00DC50BB">
        <w:rPr>
          <w:rStyle w:val="libFootnoteBoldChar"/>
          <w:rtl/>
        </w:rPr>
        <w:t>والوسائل</w:t>
      </w:r>
      <w:r w:rsidR="00243845" w:rsidRPr="00B93E6A">
        <w:rPr>
          <w:rtl/>
        </w:rPr>
        <w:t xml:space="preserve"> : « ورثت » بدون الواو. وفي « ل ، ن » وحاشية « بح » : « وورثت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 الخرثيّ » : أثاث البيت ومتاعه. </w:t>
      </w:r>
      <w:r w:rsidR="00233CAC" w:rsidRPr="00233CAC">
        <w:rPr>
          <w:rStyle w:val="libFootnoteBoldChar"/>
          <w:rtl/>
        </w:rPr>
        <w:t>النهاية</w:t>
      </w:r>
      <w:r w:rsidR="00243845" w:rsidRPr="00B93E6A">
        <w:rPr>
          <w:rtl/>
        </w:rPr>
        <w:t xml:space="preserve"> ، ج 2 ، ص 19 ( خرث )</w:t>
      </w:r>
      <w:r w:rsidR="00243845">
        <w:rPr>
          <w:rtl/>
        </w:rPr>
        <w:t>.</w:t>
      </w:r>
    </w:p>
    <w:p w:rsidR="00243845" w:rsidRPr="00B93E6A" w:rsidRDefault="00AE73AA" w:rsidP="00FD49AD">
      <w:pPr>
        <w:pStyle w:val="libFootnote0"/>
        <w:rPr>
          <w:rtl/>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277 ، ح 1002 ، معلّقاً عن أحمد بن محمّد. وراجع : </w:t>
      </w:r>
      <w:r w:rsidR="00243845" w:rsidRPr="008B6341">
        <w:rPr>
          <w:rStyle w:val="libFootnoteBoldChar"/>
          <w:rtl/>
        </w:rPr>
        <w:t>الفقيه</w:t>
      </w:r>
      <w:r w:rsidR="00243845" w:rsidRPr="00B93E6A">
        <w:rPr>
          <w:rtl/>
        </w:rPr>
        <w:t xml:space="preserve"> ، ج 4 ، ص 261 ، ح 5606 </w:t>
      </w:r>
      <w:r w:rsidR="00371D45">
        <w:rPr>
          <w:rFonts w:hint="cs"/>
          <w:rtl/>
        </w:rPr>
        <w:t>.</w:t>
      </w:r>
      <w:r w:rsidR="00325763" w:rsidRPr="00325763">
        <w:rPr>
          <w:rStyle w:val="libFootnoteBoldChar"/>
          <w:rtl/>
        </w:rPr>
        <w:t>الوافي</w:t>
      </w:r>
      <w:r w:rsidR="00243845" w:rsidRPr="00B93E6A">
        <w:rPr>
          <w:rtl/>
        </w:rPr>
        <w:t xml:space="preserve"> ، ج 25 ، ص 731 ، ح 24872 ؛ </w:t>
      </w:r>
      <w:r w:rsidR="00243845" w:rsidRPr="00325763">
        <w:rPr>
          <w:rStyle w:val="libFootnoteBoldChar"/>
          <w:rtl/>
        </w:rPr>
        <w:t>الوسائل</w:t>
      </w:r>
      <w:r w:rsidR="00243845" w:rsidRPr="00B93E6A">
        <w:rPr>
          <w:rtl/>
        </w:rPr>
        <w:t xml:space="preserve"> ، ج 26 ، ص 100 ، ح 32578.</w:t>
      </w:r>
    </w:p>
    <w:p w:rsidR="00243845" w:rsidRPr="00B93E6A" w:rsidRDefault="00AE73AA" w:rsidP="00AE73AA">
      <w:pPr>
        <w:pStyle w:val="libFootnote0"/>
        <w:rPr>
          <w:rtl/>
          <w:lang w:bidi="fa-IR"/>
        </w:rPr>
      </w:pPr>
      <w:r>
        <w:rPr>
          <w:rtl/>
        </w:rPr>
        <w:t>(5).</w:t>
      </w:r>
      <w:r w:rsidR="00243845" w:rsidRPr="00B93E6A">
        <w:rPr>
          <w:rtl/>
        </w:rPr>
        <w:t xml:space="preserve"> في « جد » : « فقلت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النبط والنبيط : جيل معروف ، كانوا ينزلون بالبطائح بين العراقين. </w:t>
      </w:r>
      <w:r w:rsidR="00233CAC" w:rsidRPr="00233CAC">
        <w:rPr>
          <w:rStyle w:val="libFootnoteBoldChar"/>
          <w:rtl/>
        </w:rPr>
        <w:t>النهاية</w:t>
      </w:r>
      <w:r w:rsidR="00243845" w:rsidRPr="00B93E6A">
        <w:rPr>
          <w:rtl/>
        </w:rPr>
        <w:t xml:space="preserve"> ، ج 5 ، ص 9 ( نبط )</w:t>
      </w:r>
      <w:r w:rsidR="00243845">
        <w:rPr>
          <w:rtl/>
        </w:rPr>
        <w:t>.</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أرمانياً مات</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أبناط الجبال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م ، ن ، بح ، بف ، جت ، جد » : « ابنة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قَالَ : فَقَالَ لِي : « أَعْطِهَا النِّصْفَ</w:t>
      </w:r>
      <w:r>
        <w:rPr>
          <w:rtl/>
          <w:lang w:bidi="fa-IR"/>
        </w:rPr>
        <w:t xml:space="preserve"> ».</w:t>
      </w:r>
    </w:p>
    <w:p w:rsidR="00243845" w:rsidRPr="00B93E6A" w:rsidRDefault="00243845" w:rsidP="00206510">
      <w:pPr>
        <w:pStyle w:val="libNormal"/>
        <w:rPr>
          <w:rtl/>
          <w:lang w:bidi="fa-IR"/>
        </w:rPr>
      </w:pPr>
      <w:r w:rsidRPr="00B93E6A">
        <w:rPr>
          <w:rtl/>
          <w:lang w:bidi="fa-IR"/>
        </w:rPr>
        <w:t>قَالَ : فَأَخْبَرْتُ زُرَارَةَ بِذلِكَ ، فَقَالَ لِي : اتَّقَاكَ ، إِنَّمَا الْمَالُ لَهَا.</w:t>
      </w:r>
    </w:p>
    <w:p w:rsidR="00243845" w:rsidRPr="00B93E6A" w:rsidRDefault="00243845" w:rsidP="00206510">
      <w:pPr>
        <w:pStyle w:val="libNormal"/>
        <w:rPr>
          <w:rtl/>
          <w:lang w:bidi="fa-IR"/>
        </w:rPr>
      </w:pPr>
      <w:r w:rsidRPr="00B93E6A">
        <w:rPr>
          <w:rtl/>
          <w:lang w:bidi="fa-IR"/>
        </w:rPr>
        <w:t>قَالَ : فَدَخَلْتُ عَلَيْهِ بَعْدُ ، فَقُلْتُ : أَصْلَحَكَ اللهُ ، إِنَّ أَصْحَابَنَا زَعَمُوا أَنَّكَ اتَّقَيْتَنِي</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لَا وَاللهِ ، مَا اتَّقَيْتُكَ ، وَلكِنِّي </w:t>
      </w:r>
      <w:r w:rsidRPr="007F7D59">
        <w:rPr>
          <w:rStyle w:val="libFootnotenumChar"/>
          <w:rtl/>
        </w:rPr>
        <w:t>(2)</w:t>
      </w:r>
      <w:r w:rsidRPr="00B93E6A">
        <w:rPr>
          <w:rtl/>
          <w:lang w:bidi="fa-IR"/>
        </w:rPr>
        <w:t xml:space="preserve"> اتَّقَيْتُ </w:t>
      </w:r>
      <w:r w:rsidRPr="007F7D59">
        <w:rPr>
          <w:rStyle w:val="libFootnotenumChar"/>
          <w:rtl/>
        </w:rPr>
        <w:t>(3)</w:t>
      </w:r>
      <w:r w:rsidRPr="00B93E6A">
        <w:rPr>
          <w:rtl/>
          <w:lang w:bidi="fa-IR"/>
        </w:rPr>
        <w:t xml:space="preserve"> عَلَيْكَ أَنْ تُضَمَّنَ ، فَهَلْ عَلِمَ بِذلِكَ أَحَدٌ</w:t>
      </w:r>
      <w:r>
        <w:rPr>
          <w:rtl/>
          <w:lang w:bidi="fa-IR"/>
        </w:rPr>
        <w:t>؟</w:t>
      </w:r>
      <w:r w:rsidRPr="00B93E6A">
        <w:rPr>
          <w:rtl/>
          <w:lang w:bidi="fa-IR"/>
        </w:rPr>
        <w:t xml:space="preserve"> » قُلْتُ : لَا ، قَالَ : « فَأَعْطِهَا مَا بَقِيَ</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13371 / 4.</w:t>
      </w:r>
      <w:r w:rsidRPr="00B93E6A">
        <w:rPr>
          <w:rtl/>
          <w:lang w:bidi="fa-IR"/>
        </w:rPr>
        <w:t xml:space="preserve"> أَبُو عَلِيًّ الْأَشْعَرِيُّ ، عَنْ مُحَمَّدِ بْنِ عَبْدِ الْجَبَّارِ ، عَنْ صَفْوَانَ ، عَنْ عَبْدِ اللهِ بْنِ خِدَاشٍ الْمِنْقَرِيِّ </w:t>
      </w:r>
      <w:r w:rsidRPr="007F7D59">
        <w:rPr>
          <w:rStyle w:val="libFootnotenumChar"/>
          <w:rtl/>
        </w:rPr>
        <w:t>(5)</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أَنَّهُ سَأَلَ أَبَا الْحَسَنِ </w:t>
      </w:r>
      <w:r w:rsidRPr="007F7D59">
        <w:rPr>
          <w:rStyle w:val="libFootnotenumChar"/>
          <w:rtl/>
        </w:rPr>
        <w:t>(6)</w:t>
      </w:r>
      <w:r w:rsidRPr="00B93E6A">
        <w:rPr>
          <w:rtl/>
          <w:lang w:bidi="fa-IR"/>
        </w:rPr>
        <w:t xml:space="preserve"> </w:t>
      </w:r>
      <w:r w:rsidRPr="002D5331">
        <w:rPr>
          <w:rStyle w:val="libAlaemChar"/>
          <w:rtl/>
        </w:rPr>
        <w:t>عليه‌السلام</w:t>
      </w:r>
      <w:r w:rsidRPr="00B93E6A">
        <w:rPr>
          <w:rtl/>
          <w:lang w:bidi="fa-IR"/>
        </w:rPr>
        <w:t xml:space="preserve"> عَنْ رَجُلٍ مَاتَ ، وَتَرَكَ ابْنَتَهُ </w:t>
      </w:r>
      <w:r w:rsidRPr="007F7D59">
        <w:rPr>
          <w:rStyle w:val="libFootnotenumChar"/>
          <w:rtl/>
        </w:rPr>
        <w:t>(7)</w:t>
      </w:r>
      <w:r w:rsidRPr="00B93E6A">
        <w:rPr>
          <w:rtl/>
          <w:lang w:bidi="fa-IR"/>
        </w:rPr>
        <w:t xml:space="preserve"> وَأَخَاهُ</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(8)</w:t>
      </w:r>
      <w:r w:rsidRPr="00B93E6A">
        <w:rPr>
          <w:rtl/>
          <w:lang w:bidi="fa-IR"/>
        </w:rPr>
        <w:t xml:space="preserve"> : « الْمَالُ لِلِابْنَةِ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FD49AD" w:rsidRDefault="00243845" w:rsidP="00FD49AD">
      <w:pPr>
        <w:pStyle w:val="libNormal"/>
        <w:rPr>
          <w:rtl/>
          <w:lang w:bidi="fa-IR"/>
        </w:rPr>
      </w:pPr>
      <w:r w:rsidRPr="000615CF">
        <w:rPr>
          <w:rStyle w:val="libBold2Char"/>
          <w:rtl/>
        </w:rPr>
        <w:t>13372 / 5.</w:t>
      </w:r>
      <w:r w:rsidRPr="00B93E6A">
        <w:rPr>
          <w:rtl/>
          <w:lang w:bidi="fa-IR"/>
        </w:rPr>
        <w:t xml:space="preserve"> مُحَمَّدُ بْنُ يَحْيى ، عَنْ أَحْمَدَ بْنِ مُحَمَّدٍ ؛</w:t>
      </w:r>
    </w:p>
    <w:p w:rsidR="00243845" w:rsidRPr="00B93E6A" w:rsidRDefault="00FD49AD" w:rsidP="00FD49AD">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عِدَّةٌ مِنْ أَصْحَابِنَا ، عَنْ سَهْلِ بْنِ زِيَادٍ جَمِيعاً ، عَنِ ابْنِ مَحْبُوبٍ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 + « لي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معظم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 م » والمطبوع : « ولكن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48092F">
        <w:rPr>
          <w:rStyle w:val="libFootnoteBoldChar"/>
          <w:rtl/>
        </w:rPr>
        <w:t>التهذيب</w:t>
      </w:r>
      <w:r w:rsidR="00243845" w:rsidRPr="00B93E6A">
        <w:rPr>
          <w:rtl/>
        </w:rPr>
        <w:t xml:space="preserve"> : « أبقيت » بدل « اتّقيت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277 ، ح 1004 ، معلّقاً عن أحمد بن محمّد </w:t>
      </w:r>
      <w:r w:rsidR="008E2195">
        <w:rPr>
          <w:rFonts w:hint="cs"/>
          <w:rtl/>
        </w:rPr>
        <w:t>.</w:t>
      </w:r>
      <w:r w:rsidR="00325763" w:rsidRPr="00325763">
        <w:rPr>
          <w:rStyle w:val="libFootnoteBoldChar"/>
          <w:rtl/>
        </w:rPr>
        <w:t>الوافي</w:t>
      </w:r>
      <w:r w:rsidR="00243845" w:rsidRPr="00B93E6A">
        <w:rPr>
          <w:rtl/>
        </w:rPr>
        <w:t xml:space="preserve"> ، ج 25 ، ص 735 ، ح 24883 ؛ </w:t>
      </w:r>
      <w:r w:rsidR="00243845" w:rsidRPr="00325763">
        <w:rPr>
          <w:rStyle w:val="libFootnoteBoldChar"/>
          <w:rtl/>
        </w:rPr>
        <w:t>الوسائل</w:t>
      </w:r>
      <w:r w:rsidR="00243845" w:rsidRPr="00B93E6A">
        <w:rPr>
          <w:rtl/>
        </w:rPr>
        <w:t xml:space="preserve"> ، ج 26 ، ص 101 ، ح 32579.</w:t>
      </w:r>
    </w:p>
    <w:p w:rsidR="00243845" w:rsidRPr="00B93E6A" w:rsidRDefault="00AE73AA" w:rsidP="00465011">
      <w:pPr>
        <w:pStyle w:val="libFootnote0"/>
        <w:rPr>
          <w:rtl/>
          <w:lang w:bidi="fa-IR"/>
        </w:rPr>
      </w:pPr>
      <w:r>
        <w:rPr>
          <w:rtl/>
        </w:rPr>
        <w:t>(5).</w:t>
      </w:r>
      <w:r w:rsidR="00243845" w:rsidRPr="00B93E6A">
        <w:rPr>
          <w:rtl/>
        </w:rPr>
        <w:t xml:space="preserve"> في « بن » وحاشية « جت » </w:t>
      </w:r>
      <w:r w:rsidR="00243845" w:rsidRPr="00DC50BB">
        <w:rPr>
          <w:rStyle w:val="libFootnoteBoldChar"/>
          <w:rtl/>
        </w:rPr>
        <w:t>والوسائل</w:t>
      </w:r>
      <w:r w:rsidR="00243845" w:rsidRPr="00B93E6A">
        <w:rPr>
          <w:rtl/>
        </w:rPr>
        <w:t xml:space="preserve"> : « المقري</w:t>
      </w:r>
      <w:r w:rsidR="00243845">
        <w:rPr>
          <w:rtl/>
        </w:rPr>
        <w:t xml:space="preserve"> ».</w:t>
      </w:r>
      <w:r w:rsidR="00243845" w:rsidRPr="00B93E6A">
        <w:rPr>
          <w:rtl/>
        </w:rPr>
        <w:t xml:space="preserve"> وعبد الله بن خداش هو أبو خداش ال</w:t>
      </w:r>
      <w:r w:rsidR="008E2195">
        <w:rPr>
          <w:rFonts w:hint="cs"/>
          <w:rtl/>
        </w:rPr>
        <w:t>ـ</w:t>
      </w:r>
      <w:r w:rsidR="00243845" w:rsidRPr="00B93E6A">
        <w:rPr>
          <w:rtl/>
        </w:rPr>
        <w:t xml:space="preserve">مُهري ، فكلا التقريرين من لقب الراوي سهو. راجع : </w:t>
      </w:r>
      <w:r w:rsidR="00243845" w:rsidRPr="005B0EF7">
        <w:rPr>
          <w:rStyle w:val="libFootnoteBoldChar"/>
          <w:rtl/>
        </w:rPr>
        <w:t>رجال النجاشي</w:t>
      </w:r>
      <w:r w:rsidR="00243845" w:rsidRPr="00B93E6A">
        <w:rPr>
          <w:rtl/>
        </w:rPr>
        <w:t xml:space="preserve"> ، ص 228 ، الرقم 604 ؛ </w:t>
      </w:r>
      <w:r w:rsidR="00243845" w:rsidRPr="005B0EF7">
        <w:rPr>
          <w:rStyle w:val="libFootnoteBoldChar"/>
          <w:rtl/>
        </w:rPr>
        <w:t>رجال البرقي</w:t>
      </w:r>
      <w:r w:rsidR="00243845" w:rsidRPr="00B93E6A">
        <w:rPr>
          <w:rtl/>
        </w:rPr>
        <w:t xml:space="preserve"> ، ص 50 ؛ </w:t>
      </w:r>
      <w:r w:rsidR="009917A2" w:rsidRPr="009917A2">
        <w:rPr>
          <w:rStyle w:val="libFootnoteBoldChar"/>
          <w:rtl/>
        </w:rPr>
        <w:t>رجال الكشّي</w:t>
      </w:r>
      <w:r w:rsidR="00243845" w:rsidRPr="00B93E6A">
        <w:rPr>
          <w:rtl/>
        </w:rPr>
        <w:t xml:space="preserve"> ، ص 448 ، الرقم 840.</w:t>
      </w:r>
      <w:r w:rsidR="00465011">
        <w:rPr>
          <w:rFonts w:hint="cs"/>
          <w:rtl/>
        </w:rPr>
        <w:t xml:space="preserve">                                 </w:t>
      </w:r>
      <w:r>
        <w:rPr>
          <w:rtl/>
        </w:rPr>
        <w:t>(6).</w:t>
      </w:r>
      <w:r w:rsidR="00243845" w:rsidRPr="00B93E6A">
        <w:rPr>
          <w:rtl/>
        </w:rPr>
        <w:t xml:space="preserve"> في حاشية « بح » : « أبا عبد الله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جت » : « ابنة</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ل ، بن ، جد » وحاشية « جت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8B6341">
        <w:rPr>
          <w:rStyle w:val="libFootnoteBoldChar"/>
          <w:rtl/>
        </w:rPr>
        <w:t>الفقيه</w:t>
      </w:r>
      <w:r w:rsidR="00243845" w:rsidRPr="00B93E6A">
        <w:rPr>
          <w:rtl/>
        </w:rPr>
        <w:t xml:space="preserve"> ، ح 5610 : + « إن لم تحف من عمّها شيئاً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278 ، ح 1006 ، معلّقاً عن أبي عليّ الأشعري. </w:t>
      </w:r>
      <w:r w:rsidR="00243845" w:rsidRPr="008B6341">
        <w:rPr>
          <w:rStyle w:val="libFootnoteBoldChar"/>
          <w:rtl/>
        </w:rPr>
        <w:t>الفقيه</w:t>
      </w:r>
      <w:r w:rsidR="00243845" w:rsidRPr="00B93E6A">
        <w:rPr>
          <w:rtl/>
        </w:rPr>
        <w:t xml:space="preserve"> ، ج 4 ، ص 261 ، ح 5610 ، بسند آخر. وفيه ، ص 261 ، ذيل ح 5607 ، بسند آخر عن أبي جعفر الثاني </w:t>
      </w:r>
      <w:r w:rsidRPr="00AE73AA">
        <w:rPr>
          <w:rStyle w:val="libFootnoteAlaemChar"/>
          <w:rtl/>
        </w:rPr>
        <w:t>عليه‌السلام</w:t>
      </w:r>
      <w:r w:rsidR="00243845" w:rsidRPr="00B93E6A">
        <w:rPr>
          <w:rtl/>
        </w:rPr>
        <w:t xml:space="preserve"> ، مع اختلاف يسير </w:t>
      </w:r>
      <w:r w:rsidR="002176DC">
        <w:rPr>
          <w:rFonts w:hint="cs"/>
          <w:rtl/>
        </w:rPr>
        <w:t>.</w:t>
      </w:r>
      <w:r w:rsidR="00325763" w:rsidRPr="00325763">
        <w:rPr>
          <w:rStyle w:val="libFootnoteBoldChar"/>
          <w:rtl/>
        </w:rPr>
        <w:t>الوافي</w:t>
      </w:r>
      <w:r w:rsidR="00243845" w:rsidRPr="00B93E6A">
        <w:rPr>
          <w:rtl/>
        </w:rPr>
        <w:t xml:space="preserve"> ، ج 25 ، ص 732 ، ح 24874 ؛ </w:t>
      </w:r>
      <w:r w:rsidR="00243845" w:rsidRPr="00325763">
        <w:rPr>
          <w:rStyle w:val="libFootnoteBoldChar"/>
          <w:rtl/>
        </w:rPr>
        <w:t>الوسائل</w:t>
      </w:r>
      <w:r w:rsidR="00243845" w:rsidRPr="00B93E6A">
        <w:rPr>
          <w:rtl/>
        </w:rPr>
        <w:t xml:space="preserve"> ، ج 26 ، ص 104 ، ح 32586.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ابْنِ رِئَابٍ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مَاتَ ، وَتَرَكَ ابْنَتَهُ </w:t>
      </w:r>
      <w:r w:rsidRPr="007F7D59">
        <w:rPr>
          <w:rStyle w:val="libFootnotenumChar"/>
          <w:rtl/>
        </w:rPr>
        <w:t>(1)</w:t>
      </w:r>
      <w:r w:rsidRPr="00B93E6A">
        <w:rPr>
          <w:rtl/>
          <w:lang w:bidi="fa-IR"/>
        </w:rPr>
        <w:t xml:space="preserve"> وَأُخْتَهُ لِأَبِيهِ وَأُمِّهِ ، قَالَ </w:t>
      </w:r>
      <w:r w:rsidRPr="007F7D59">
        <w:rPr>
          <w:rStyle w:val="libFootnotenumChar"/>
          <w:rtl/>
        </w:rPr>
        <w:t>(2)</w:t>
      </w:r>
      <w:r w:rsidRPr="00B93E6A">
        <w:rPr>
          <w:rtl/>
          <w:lang w:bidi="fa-IR"/>
        </w:rPr>
        <w:t xml:space="preserve"> : « الْمَالُ لِلِابْنَةِ </w:t>
      </w:r>
      <w:r w:rsidRPr="007F7D59">
        <w:rPr>
          <w:rStyle w:val="libFootnotenumChar"/>
          <w:rtl/>
        </w:rPr>
        <w:t>(3)</w:t>
      </w:r>
      <w:r w:rsidRPr="00B93E6A">
        <w:rPr>
          <w:rtl/>
          <w:lang w:bidi="fa-IR"/>
        </w:rPr>
        <w:t xml:space="preserve"> ، وَلَيْسَ لِلْأُخْتِ مِنَ الْأَبِ وَالْأُمِّ شَيْ‌ءٌ</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13373 / 6.</w:t>
      </w:r>
      <w:r w:rsidRPr="00B93E6A">
        <w:rPr>
          <w:rtl/>
          <w:lang w:bidi="fa-IR"/>
        </w:rPr>
        <w:t xml:space="preserve"> مُحَمَّدُ بْنُ يَحْيى ، عَنْ أَحْمَدَ بْنِ مُحَمَّدٍ ، عَنِ الْحُسَيْنِ بْنِ سَعِيدٍ ، عَنِ الْقَاسِمِ بْنِ عُرْوَةَ ، عَنْ بُرَيْدٍ الْعِجْلِيِّ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قُلْتُ لَهُ </w:t>
      </w:r>
      <w:r w:rsidRPr="007F7D59">
        <w:rPr>
          <w:rStyle w:val="libFootnotenumChar"/>
          <w:rtl/>
        </w:rPr>
        <w:t>(5)</w:t>
      </w:r>
      <w:r w:rsidRPr="00B93E6A">
        <w:rPr>
          <w:rtl/>
          <w:lang w:bidi="fa-IR"/>
        </w:rPr>
        <w:t xml:space="preserve"> : رَجُلٌ مَاتَ ، وَتَرَكَ ابْنَتَهُ </w:t>
      </w:r>
      <w:r w:rsidRPr="007F7D59">
        <w:rPr>
          <w:rStyle w:val="libFootnotenumChar"/>
          <w:rtl/>
        </w:rPr>
        <w:t>(6)</w:t>
      </w:r>
      <w:r w:rsidRPr="00B93E6A">
        <w:rPr>
          <w:rtl/>
          <w:lang w:bidi="fa-IR"/>
        </w:rPr>
        <w:t xml:space="preserve"> وَعَمَّهُ.</w:t>
      </w:r>
    </w:p>
    <w:p w:rsidR="00FA0166"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 الْمَالُ لِلِابْنَةِ ، وَلَيْسَ لِلْعَمِّ شَيْ‌ءٌ » أَوْ قَالَ </w:t>
      </w:r>
      <w:r w:rsidRPr="007F7D59">
        <w:rPr>
          <w:rStyle w:val="libFootnotenumChar"/>
          <w:rtl/>
        </w:rPr>
        <w:t>(8)</w:t>
      </w:r>
      <w:r w:rsidRPr="00B93E6A">
        <w:rPr>
          <w:rtl/>
          <w:lang w:bidi="fa-IR"/>
        </w:rPr>
        <w:t xml:space="preserve"> : « لَيْسَ لِلْعَمِّ مَعَ الِابْنَةِ شَيْ‌ءٌ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13374 / 7.</w:t>
      </w:r>
      <w:r w:rsidRPr="00B93E6A">
        <w:rPr>
          <w:rtl/>
          <w:lang w:bidi="fa-IR"/>
        </w:rPr>
        <w:t xml:space="preserve"> حُمَيْدُ بْنُ زِيَادٍ ، عَنِ الْحَسَنِ بْنِ مُحَمَّدِ بْنِ سَمَاعَةَ ، عَنْ عَبْدِ اللهِ بْنِ جَبَلَةَ ، عَنْ عَبْدِ اللهِ بْنِ بُكَيْرٍ ، عَنْ حَمْزَةَ بْنِ حُمْرَانَ ، عَنْ عَبْدِ الْحَمِيدِ الطَّائِيِّ ، عَنْ عَبْدِ اللهِ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بح » : « ابنة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جد »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13414 </w:t>
      </w:r>
      <w:r w:rsidR="00243845" w:rsidRPr="00DC50BB">
        <w:rPr>
          <w:rStyle w:val="libFootnoteBoldChar"/>
          <w:rtl/>
        </w:rPr>
        <w:t>والفقيه</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بح » </w:t>
      </w:r>
      <w:r w:rsidR="00243845" w:rsidRPr="0048092F">
        <w:rPr>
          <w:rStyle w:val="libFootnoteBoldChar"/>
          <w:rtl/>
        </w:rPr>
        <w:t>والتهذيب</w:t>
      </w:r>
      <w:r w:rsidR="00243845" w:rsidRPr="00B93E6A">
        <w:rPr>
          <w:rtl/>
        </w:rPr>
        <w:t xml:space="preserve"> : « للبنت</w:t>
      </w:r>
      <w:r w:rsidR="00243845">
        <w:rPr>
          <w:rtl/>
        </w:rPr>
        <w:t xml:space="preserve"> ».</w:t>
      </w:r>
    </w:p>
    <w:p w:rsidR="00243845" w:rsidRPr="00B93E6A" w:rsidRDefault="00AE73AA" w:rsidP="002176DC">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278 ، ح 1005 ، معلّقاً عن أحمد بن محمّد ، عن الحسن بن محبوب. </w:t>
      </w:r>
      <w:r w:rsidR="00243845" w:rsidRPr="008B6341">
        <w:rPr>
          <w:rStyle w:val="libFootnoteBoldChar"/>
          <w:rtl/>
        </w:rPr>
        <w:t>الفقيه</w:t>
      </w:r>
      <w:r w:rsidR="00243845" w:rsidRPr="00B93E6A">
        <w:rPr>
          <w:rtl/>
        </w:rPr>
        <w:t xml:space="preserve"> ، ج 4 ، ص 261 ، ح 5609 ، معلّقاً عن الحسن بن محبوب ، عن عليّ بن رئاب. وفي </w:t>
      </w:r>
      <w:r w:rsidR="00243845" w:rsidRPr="00325763">
        <w:rPr>
          <w:rStyle w:val="libFootnoteBoldChar"/>
          <w:rtl/>
        </w:rPr>
        <w:t>الكافي</w:t>
      </w:r>
      <w:r w:rsidR="00243845" w:rsidRPr="00B93E6A">
        <w:rPr>
          <w:rtl/>
        </w:rPr>
        <w:t xml:space="preserve"> ، كتاب المواريث ، باب ميراث الإخوة والأخوات مع الولد ، صدر ح 13406 ؛ </w:t>
      </w:r>
      <w:r w:rsidR="00243845" w:rsidRPr="0048092F">
        <w:rPr>
          <w:rStyle w:val="libFootnoteBoldChar"/>
          <w:rtl/>
        </w:rPr>
        <w:t>والتهذيب</w:t>
      </w:r>
      <w:r w:rsidR="00243845" w:rsidRPr="00B93E6A">
        <w:rPr>
          <w:rtl/>
        </w:rPr>
        <w:t xml:space="preserve"> ، ج 9 ، ص 278 ، ح 1009 ، بسند آخر عن أبي عبد الله </w:t>
      </w:r>
      <w:r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المواريث ، باب ميراث الإخوة والأخوات مع الولد ، ح 13414 ؛ </w:t>
      </w:r>
      <w:r w:rsidR="00243845" w:rsidRPr="0048092F">
        <w:rPr>
          <w:rStyle w:val="libFootnoteBoldChar"/>
          <w:rtl/>
        </w:rPr>
        <w:t>والتهذيب</w:t>
      </w:r>
      <w:r w:rsidR="00243845" w:rsidRPr="00B93E6A">
        <w:rPr>
          <w:rtl/>
        </w:rPr>
        <w:t xml:space="preserve"> ، ج 9 ، ص 279 ، ح 1012 ؛ وص 321 ، صدر ح 1153 ؛ </w:t>
      </w:r>
      <w:r w:rsidR="00243845" w:rsidRPr="008B6F3D">
        <w:rPr>
          <w:rStyle w:val="libFootnoteBoldChar"/>
          <w:rtl/>
        </w:rPr>
        <w:t>والاستبصار</w:t>
      </w:r>
      <w:r w:rsidR="00243845" w:rsidRPr="00B93E6A">
        <w:rPr>
          <w:rtl/>
        </w:rPr>
        <w:t xml:space="preserve"> ، ج 4 ، ص 147 ، صدر ح 552 ، بسند آخر عن أبي عبد الله </w:t>
      </w:r>
      <w:r w:rsidRPr="00AE73AA">
        <w:rPr>
          <w:rStyle w:val="libFootnoteAlaemChar"/>
          <w:rtl/>
        </w:rPr>
        <w:t>عليه‌السلام</w:t>
      </w:r>
      <w:r w:rsidR="00243845" w:rsidRPr="00B93E6A">
        <w:rPr>
          <w:rtl/>
        </w:rPr>
        <w:t xml:space="preserve"> ، إلى قوله : « المال للابنة » مع اختلاف يسير </w:t>
      </w:r>
      <w:r w:rsidR="002176DC">
        <w:rPr>
          <w:rFonts w:hint="cs"/>
          <w:rtl/>
        </w:rPr>
        <w:t>.</w:t>
      </w:r>
      <w:r w:rsidR="00325763" w:rsidRPr="00325763">
        <w:rPr>
          <w:rStyle w:val="libFootnoteBoldChar"/>
          <w:rtl/>
        </w:rPr>
        <w:t>الوافي</w:t>
      </w:r>
      <w:r w:rsidR="00243845" w:rsidRPr="00B93E6A">
        <w:rPr>
          <w:rtl/>
        </w:rPr>
        <w:t xml:space="preserve"> ، ج 25 ، ص 733 ، ح 24877 ؛ </w:t>
      </w:r>
      <w:r w:rsidR="00243845" w:rsidRPr="00325763">
        <w:rPr>
          <w:rStyle w:val="libFootnoteBoldChar"/>
          <w:rtl/>
        </w:rPr>
        <w:t>الوسائل</w:t>
      </w:r>
      <w:r w:rsidR="00243845" w:rsidRPr="00B93E6A">
        <w:rPr>
          <w:rtl/>
        </w:rPr>
        <w:t xml:space="preserve"> ، ج 26 ، ص 103 ، ح 32585.</w:t>
      </w:r>
      <w:r w:rsidR="002176DC">
        <w:rPr>
          <w:rFonts w:hint="cs"/>
          <w:rtl/>
        </w:rPr>
        <w:t xml:space="preserve"> </w:t>
      </w:r>
      <w:r>
        <w:rPr>
          <w:rtl/>
        </w:rPr>
        <w:t>(5).</w:t>
      </w:r>
      <w:r w:rsidR="00243845" w:rsidRPr="00B93E6A">
        <w:rPr>
          <w:rtl/>
        </w:rPr>
        <w:t xml:space="preserve"> في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tbl>
      <w:tblPr>
        <w:tblStyle w:val="TableGrid"/>
        <w:bidiVisual/>
        <w:tblW w:w="0" w:type="auto"/>
        <w:tblLook w:val="04A0"/>
      </w:tblPr>
      <w:tblGrid>
        <w:gridCol w:w="4006"/>
        <w:gridCol w:w="4006"/>
      </w:tblGrid>
      <w:tr w:rsidR="00B056F8" w:rsidTr="00B056F8">
        <w:tc>
          <w:tcPr>
            <w:tcW w:w="4006" w:type="dxa"/>
          </w:tcPr>
          <w:p w:rsidR="00B056F8" w:rsidRDefault="00B056F8" w:rsidP="00AE73AA">
            <w:pPr>
              <w:pStyle w:val="libFootnote0"/>
              <w:rPr>
                <w:rtl/>
              </w:rPr>
            </w:pPr>
            <w:r>
              <w:rPr>
                <w:rtl/>
              </w:rPr>
              <w:t>(6).</w:t>
            </w:r>
            <w:r w:rsidRPr="00B93E6A">
              <w:rPr>
                <w:rtl/>
              </w:rPr>
              <w:t xml:space="preserve"> في «</w:t>
            </w:r>
            <w:r>
              <w:rPr>
                <w:rtl/>
              </w:rPr>
              <w:t xml:space="preserve"> ك » </w:t>
            </w:r>
            <w:r w:rsidRPr="00B93E6A">
              <w:rPr>
                <w:rtl/>
              </w:rPr>
              <w:t>: « ابنة</w:t>
            </w:r>
            <w:r>
              <w:rPr>
                <w:rtl/>
              </w:rPr>
              <w:t xml:space="preserve"> ».</w:t>
            </w:r>
          </w:p>
        </w:tc>
        <w:tc>
          <w:tcPr>
            <w:tcW w:w="4006" w:type="dxa"/>
          </w:tcPr>
          <w:p w:rsidR="00B056F8" w:rsidRDefault="00B056F8" w:rsidP="00AE73AA">
            <w:pPr>
              <w:pStyle w:val="libFootnote0"/>
              <w:rPr>
                <w:rtl/>
              </w:rPr>
            </w:pPr>
            <w:r>
              <w:rPr>
                <w:rtl/>
              </w:rPr>
              <w:t>(7).</w:t>
            </w:r>
            <w:r w:rsidRPr="00B93E6A">
              <w:rPr>
                <w:rtl/>
              </w:rPr>
              <w:t xml:space="preserve"> في « بن ، جد » </w:t>
            </w:r>
            <w:r w:rsidRPr="00DC50BB">
              <w:rPr>
                <w:rStyle w:val="libFootnoteBoldChar"/>
                <w:rtl/>
              </w:rPr>
              <w:t>والوسائل</w:t>
            </w:r>
            <w:r w:rsidRPr="00B93E6A">
              <w:rPr>
                <w:rtl/>
              </w:rPr>
              <w:t xml:space="preserve"> : « فقال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243845" w:rsidRPr="0048092F">
        <w:rPr>
          <w:rStyle w:val="libFootnoteBoldChar"/>
          <w:rtl/>
        </w:rPr>
        <w:t>التهذيب</w:t>
      </w:r>
      <w:r w:rsidR="00243845" w:rsidRPr="00B93E6A">
        <w:rPr>
          <w:rtl/>
        </w:rPr>
        <w:t xml:space="preserve"> : « وقال » بدل « أو 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 « وليس للعمّ شي‌ء مع الابنة » بدل « وليس للعمّ شي‌ء ، أو قال : ليس للعمّ مع الابنة شي‌ء</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278 ، ح 1007 ، معلّقاً عن الحسين بن سعيد. </w:t>
      </w:r>
      <w:r w:rsidR="00243845" w:rsidRPr="008B6341">
        <w:rPr>
          <w:rStyle w:val="libFootnoteBoldChar"/>
          <w:rtl/>
        </w:rPr>
        <w:t>الفقيه</w:t>
      </w:r>
      <w:r w:rsidR="00243845" w:rsidRPr="00B93E6A">
        <w:rPr>
          <w:rtl/>
        </w:rPr>
        <w:t xml:space="preserve"> ، ج 4 ، ص 261 ، صدر ح 5607 ، بسند آخر عن أبي جعفر الثاني </w:t>
      </w:r>
      <w:r w:rsidRPr="00AE73AA">
        <w:rPr>
          <w:rStyle w:val="libFootnoteAlaemChar"/>
          <w:rtl/>
        </w:rPr>
        <w:t>عليه‌السلام</w:t>
      </w:r>
      <w:r w:rsidR="00243845" w:rsidRPr="00B93E6A">
        <w:rPr>
          <w:rtl/>
        </w:rPr>
        <w:t xml:space="preserve"> ، إلى قوله : « المال للابنة » مع اختلاف يسير </w:t>
      </w:r>
      <w:r w:rsidR="002269BC">
        <w:rPr>
          <w:rFonts w:hint="cs"/>
          <w:rtl/>
        </w:rPr>
        <w:t>.</w:t>
      </w:r>
      <w:r w:rsidR="00325763" w:rsidRPr="00325763">
        <w:rPr>
          <w:rStyle w:val="libFootnoteBoldChar"/>
          <w:rtl/>
        </w:rPr>
        <w:t>الوافي</w:t>
      </w:r>
      <w:r w:rsidR="00243845" w:rsidRPr="00B93E6A">
        <w:rPr>
          <w:rtl/>
        </w:rPr>
        <w:t xml:space="preserve"> ، ج 25 ، ص 733 ، ح 24875 ؛ </w:t>
      </w:r>
      <w:r w:rsidR="00243845" w:rsidRPr="00325763">
        <w:rPr>
          <w:rStyle w:val="libFootnoteBoldChar"/>
          <w:rtl/>
        </w:rPr>
        <w:t>الوسائل</w:t>
      </w:r>
      <w:r w:rsidR="00243845" w:rsidRPr="00B93E6A">
        <w:rPr>
          <w:rtl/>
        </w:rPr>
        <w:t xml:space="preserve"> ، ج 26 ، ص 104 ، ح 32587.</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مُحْرِزٍ بَيَّاعِ الْقَلَانِسِ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أَوْصى إِلَيَّ رَجُلٌ ، وَتَرَكَ </w:t>
      </w:r>
      <w:r w:rsidRPr="007F7D59">
        <w:rPr>
          <w:rStyle w:val="libFootnotenumChar"/>
          <w:rtl/>
        </w:rPr>
        <w:t>(2)</w:t>
      </w:r>
      <w:r w:rsidRPr="00B93E6A">
        <w:rPr>
          <w:rtl/>
          <w:lang w:bidi="fa-IR"/>
        </w:rPr>
        <w:t xml:space="preserve"> خَمْسَمِائَةِ دِرْهَمٍ أَوْ سِتَّمِائَةِ دِرْهَمٍ ، وَتَرَكَ ابْنَةً ، وَقَالَ لِي :</w:t>
      </w:r>
      <w:r>
        <w:rPr>
          <w:rFonts w:hint="cs"/>
          <w:rtl/>
          <w:lang w:bidi="fa-IR"/>
        </w:rPr>
        <w:t xml:space="preserve"> </w:t>
      </w:r>
      <w:r w:rsidRPr="00B93E6A">
        <w:rPr>
          <w:rtl/>
          <w:lang w:bidi="fa-IR"/>
        </w:rPr>
        <w:t xml:space="preserve">عَصَبَةٌ بِالشَّامِ ، فَسَأَلْتُ أَبَا عَبْدِ اللهِ </w:t>
      </w:r>
      <w:r w:rsidRPr="002D5331">
        <w:rPr>
          <w:rStyle w:val="libAlaemChar"/>
          <w:rtl/>
        </w:rPr>
        <w:t>عليه‌السلام</w:t>
      </w:r>
      <w:r w:rsidRPr="00B93E6A">
        <w:rPr>
          <w:rtl/>
          <w:lang w:bidi="fa-IR"/>
        </w:rPr>
        <w:t xml:space="preserve"> عَنْ ذلِكَ ، فَقَالَ : « أَعْطِ الِابْنَةَ النِّصْفَ ، وَالْعَصَبَةَ النِّصْفَ الْآخَرَ </w:t>
      </w:r>
      <w:r w:rsidRPr="007F7D59">
        <w:rPr>
          <w:rStyle w:val="libFootnotenumChar"/>
          <w:rtl/>
        </w:rPr>
        <w:t>(3)</w:t>
      </w:r>
      <w:r>
        <w:rPr>
          <w:rtl/>
          <w:lang w:bidi="fa-IR"/>
        </w:rPr>
        <w:t xml:space="preserve"> ».</w:t>
      </w:r>
    </w:p>
    <w:p w:rsidR="00FA0166" w:rsidRDefault="00243845" w:rsidP="00206510">
      <w:pPr>
        <w:pStyle w:val="libNormal"/>
        <w:rPr>
          <w:rtl/>
          <w:lang w:bidi="fa-IR"/>
        </w:rPr>
      </w:pPr>
      <w:r w:rsidRPr="00B93E6A">
        <w:rPr>
          <w:rtl/>
          <w:lang w:bidi="fa-IR"/>
        </w:rPr>
        <w:t xml:space="preserve">فَلَمَّا قَدِمْتُ الْكُوفَةَ أَخْبَرْتُ أَصْحَابَنَا بِقَوْلِهِ </w:t>
      </w:r>
      <w:r w:rsidRPr="007F7D59">
        <w:rPr>
          <w:rStyle w:val="libFootnotenumChar"/>
          <w:rtl/>
        </w:rPr>
        <w:t>(4)</w:t>
      </w:r>
      <w:r w:rsidRPr="00B93E6A">
        <w:rPr>
          <w:rtl/>
          <w:lang w:bidi="fa-IR"/>
        </w:rPr>
        <w:t xml:space="preserve"> ، فَقَالُوا : اتَّقَاكَ ، فَأَعْطَيْتُ الِابْنَةَ النِّصْفَ الْآخَرَ ، ثُمَّ حَجَجْتُ ، فَلَقِيتُ </w:t>
      </w:r>
      <w:r w:rsidRPr="007F7D59">
        <w:rPr>
          <w:rStyle w:val="libFootnotenumChar"/>
          <w:rtl/>
        </w:rPr>
        <w:t>(5)</w:t>
      </w:r>
      <w:r w:rsidRPr="00B93E6A">
        <w:rPr>
          <w:rtl/>
          <w:lang w:bidi="fa-IR"/>
        </w:rPr>
        <w:t xml:space="preserve"> أَبَا عَبْدِ اللهِ </w:t>
      </w:r>
      <w:r w:rsidRPr="002D5331">
        <w:rPr>
          <w:rStyle w:val="libAlaemChar"/>
          <w:rtl/>
        </w:rPr>
        <w:t>عليه‌السلام</w:t>
      </w:r>
      <w:r w:rsidRPr="00B93E6A">
        <w:rPr>
          <w:rtl/>
          <w:lang w:bidi="fa-IR"/>
        </w:rPr>
        <w:t xml:space="preserve"> ، فَأَخْبَرْتُهُ بِمَا قَالَ أَصْحَابُنَا </w:t>
      </w:r>
      <w:r w:rsidRPr="007F7D59">
        <w:rPr>
          <w:rStyle w:val="libFootnotenumChar"/>
          <w:rtl/>
        </w:rPr>
        <w:t>(6)</w:t>
      </w:r>
      <w:r w:rsidRPr="00B93E6A">
        <w:rPr>
          <w:rtl/>
          <w:lang w:bidi="fa-IR"/>
        </w:rPr>
        <w:t xml:space="preserve"> ، وَأَخْبَرْتُهُ أَنِّي دَفَعْتُ النِّصْفَ الْآخَرَ إِلَى الابْنَةِ </w:t>
      </w:r>
      <w:r w:rsidRPr="007F7D59">
        <w:rPr>
          <w:rStyle w:val="libFootnotenumChar"/>
          <w:rtl/>
        </w:rPr>
        <w:t>(7)</w:t>
      </w:r>
      <w:r w:rsidRPr="00B93E6A">
        <w:rPr>
          <w:rtl/>
          <w:lang w:bidi="fa-IR"/>
        </w:rPr>
        <w:t xml:space="preserve"> ، فَقَالَ : « أَحْسَنْتَ ، إِنَّمَا أَفْتَيْتُكَ مَخَافَةَ الْعَصَبَةِ عَلَيْكَ</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13375 / 8.</w:t>
      </w:r>
      <w:r w:rsidRPr="00B93E6A">
        <w:rPr>
          <w:rtl/>
          <w:lang w:bidi="fa-IR"/>
        </w:rPr>
        <w:t xml:space="preserve"> عَلِيُّ بْنُ إِبْرَاهِيمَ ، عَنْ أَبِيهِ ، عَنِ ابْنِ أَبِي عُمَيْرٍ ، عَنْ عُمَرَ بْنِ أُذَيْنَةَ ، عَنْ عَبْدِ اللهِ بْنِ مُحْرِزٍ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رَجُلٌ تَرَكَ ابْنَتَهُ وَأُخْتَهُ لِأَبِيهِ وَأُمِّهِ.</w:t>
      </w:r>
    </w:p>
    <w:p w:rsidR="00FA0166" w:rsidRDefault="00243845" w:rsidP="00206510">
      <w:pPr>
        <w:pStyle w:val="libNormal"/>
        <w:rPr>
          <w:rtl/>
          <w:lang w:bidi="fa-IR"/>
        </w:rPr>
      </w:pPr>
      <w:r w:rsidRPr="00B93E6A">
        <w:rPr>
          <w:rtl/>
          <w:lang w:bidi="fa-IR"/>
        </w:rPr>
        <w:t xml:space="preserve">قَالَ </w:t>
      </w:r>
      <w:r w:rsidRPr="007F7D59">
        <w:rPr>
          <w:rStyle w:val="libFootnotenumChar"/>
          <w:rtl/>
        </w:rPr>
        <w:t>(9)</w:t>
      </w:r>
      <w:r w:rsidRPr="00B93E6A">
        <w:rPr>
          <w:rtl/>
          <w:lang w:bidi="fa-IR"/>
        </w:rPr>
        <w:t xml:space="preserve"> : « الْمَالُ كُلُّهُ للِابْنَةِ </w:t>
      </w:r>
      <w:r w:rsidRPr="007F7D59">
        <w:rPr>
          <w:rStyle w:val="libFootnotenumChar"/>
          <w:rtl/>
        </w:rPr>
        <w:t>(10)</w:t>
      </w:r>
      <w:r w:rsidRPr="00B93E6A">
        <w:rPr>
          <w:rtl/>
          <w:lang w:bidi="fa-IR"/>
        </w:rPr>
        <w:t xml:space="preserve"> ، وَلَيْسَ لِلْأُخْتِ مِنَ الْأَبِ وَالْأُمِّ شَيْ‌ءٌ</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 عبد الله بن محمّد بيّاع القلانس</w:t>
      </w:r>
      <w:r w:rsidR="00243845">
        <w:rPr>
          <w:rtl/>
        </w:rPr>
        <w:t xml:space="preserve"> ».</w:t>
      </w:r>
      <w:r w:rsidR="00243845" w:rsidRPr="00B93E6A">
        <w:rPr>
          <w:rtl/>
        </w:rPr>
        <w:t xml:space="preserve"> وهو سهو ظاهراً ؛ فإنّه سيأتي مضمون الخبر في الحديث التاسع من الباب ، عن عبد الله بن محرز ، وذاك الخبر أيضاً مذكور في </w:t>
      </w:r>
      <w:r w:rsidR="00243845" w:rsidRPr="0048092F">
        <w:rPr>
          <w:rStyle w:val="libFootnoteBoldChar"/>
          <w:rtl/>
        </w:rPr>
        <w:t>التهذيب</w:t>
      </w:r>
      <w:r w:rsidR="00243845" w:rsidRPr="00B93E6A">
        <w:rPr>
          <w:rtl/>
        </w:rPr>
        <w:t xml:space="preserve"> ، ج 9 ، ص 279 ، ح 1010 بنفس سند </w:t>
      </w:r>
      <w:r w:rsidR="00243845" w:rsidRPr="00325763">
        <w:rPr>
          <w:rStyle w:val="libFootnoteBoldChar"/>
          <w:rtl/>
        </w:rPr>
        <w:t>الكافي</w:t>
      </w:r>
      <w:r w:rsidR="00243845" w:rsidRPr="00B93E6A">
        <w:rPr>
          <w:rtl/>
        </w:rPr>
        <w:t>.</w:t>
      </w:r>
    </w:p>
    <w:p w:rsidR="00243845" w:rsidRPr="00B93E6A" w:rsidRDefault="00243845" w:rsidP="00206510">
      <w:pPr>
        <w:pStyle w:val="libFootnote0"/>
        <w:rPr>
          <w:rtl/>
          <w:lang w:bidi="fa-IR"/>
        </w:rPr>
      </w:pPr>
      <w:r w:rsidRPr="00F36BB4">
        <w:rPr>
          <w:rtl/>
        </w:rPr>
        <w:t>وعبد الله بن محرز ، هو أخو عقبة بن محرز الجعفي ، كما ذكر ذلك النجاشي في رجاله ، ص 299 ، الرقم 815.</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بن ، جت » وحاشية « م ، بح » </w:t>
      </w:r>
      <w:r w:rsidR="00243845" w:rsidRPr="0048092F">
        <w:rPr>
          <w:rStyle w:val="libFootnoteBoldChar"/>
          <w:rtl/>
        </w:rPr>
        <w:t>والتهذيب</w:t>
      </w:r>
      <w:r w:rsidR="00243845" w:rsidRPr="00B93E6A">
        <w:rPr>
          <w:rtl/>
        </w:rPr>
        <w:t xml:space="preserve"> : « وله</w:t>
      </w:r>
      <w:r w:rsidR="00243845">
        <w:rPr>
          <w:rtl/>
        </w:rPr>
        <w:t xml:space="preserve"> ».</w:t>
      </w:r>
    </w:p>
    <w:tbl>
      <w:tblPr>
        <w:tblStyle w:val="TableGrid"/>
        <w:bidiVisual/>
        <w:tblW w:w="0" w:type="auto"/>
        <w:tblLook w:val="04A0"/>
      </w:tblPr>
      <w:tblGrid>
        <w:gridCol w:w="4006"/>
        <w:gridCol w:w="4006"/>
      </w:tblGrid>
      <w:tr w:rsidR="00903092" w:rsidTr="00903092">
        <w:tc>
          <w:tcPr>
            <w:tcW w:w="4006" w:type="dxa"/>
          </w:tcPr>
          <w:p w:rsidR="00903092" w:rsidRDefault="00903092" w:rsidP="00AE73AA">
            <w:pPr>
              <w:pStyle w:val="libFootnote0"/>
              <w:rPr>
                <w:rtl/>
              </w:rPr>
            </w:pPr>
            <w:r>
              <w:rPr>
                <w:rtl/>
              </w:rPr>
              <w:t>(3).</w:t>
            </w:r>
            <w:r w:rsidRPr="00B93E6A">
              <w:rPr>
                <w:rtl/>
              </w:rPr>
              <w:t xml:space="preserve"> في «</w:t>
            </w:r>
            <w:r>
              <w:rPr>
                <w:rtl/>
              </w:rPr>
              <w:t xml:space="preserve"> ك » </w:t>
            </w:r>
            <w:r w:rsidRPr="0048092F">
              <w:rPr>
                <w:rStyle w:val="libFootnoteBoldChar"/>
                <w:rtl/>
              </w:rPr>
              <w:t>والتهذيب</w:t>
            </w:r>
            <w:r w:rsidRPr="00B93E6A">
              <w:rPr>
                <w:rtl/>
              </w:rPr>
              <w:t xml:space="preserve"> :</w:t>
            </w:r>
            <w:r>
              <w:rPr>
                <w:rtl/>
              </w:rPr>
              <w:t xml:space="preserve"> - </w:t>
            </w:r>
            <w:r w:rsidRPr="00B93E6A">
              <w:rPr>
                <w:rtl/>
              </w:rPr>
              <w:t>« الآخر</w:t>
            </w:r>
            <w:r>
              <w:rPr>
                <w:rtl/>
              </w:rPr>
              <w:t xml:space="preserve"> ».</w:t>
            </w:r>
          </w:p>
        </w:tc>
        <w:tc>
          <w:tcPr>
            <w:tcW w:w="4006" w:type="dxa"/>
          </w:tcPr>
          <w:p w:rsidR="00903092" w:rsidRDefault="00903092" w:rsidP="00AE73AA">
            <w:pPr>
              <w:pStyle w:val="libFootnote0"/>
              <w:rPr>
                <w:rtl/>
              </w:rPr>
            </w:pPr>
            <w:r>
              <w:rPr>
                <w:rtl/>
              </w:rPr>
              <w:t>(4).</w:t>
            </w:r>
            <w:r w:rsidRPr="00B93E6A">
              <w:rPr>
                <w:rtl/>
              </w:rPr>
              <w:t xml:space="preserve"> في « بن » </w:t>
            </w:r>
            <w:r w:rsidRPr="00DC50BB">
              <w:rPr>
                <w:rStyle w:val="libFootnoteBoldChar"/>
                <w:rtl/>
              </w:rPr>
              <w:t>والوسائل</w:t>
            </w:r>
            <w:r w:rsidRPr="00B93E6A">
              <w:rPr>
                <w:rtl/>
              </w:rPr>
              <w:t xml:space="preserve"> :</w:t>
            </w:r>
            <w:r>
              <w:rPr>
                <w:rtl/>
              </w:rPr>
              <w:t xml:space="preserve"> - </w:t>
            </w:r>
            <w:r w:rsidRPr="00B93E6A">
              <w:rPr>
                <w:rtl/>
              </w:rPr>
              <w:t>« بقوله</w:t>
            </w:r>
            <w:r>
              <w:rPr>
                <w:rtl/>
              </w:rPr>
              <w:t xml:space="preserve"> ».</w:t>
            </w:r>
          </w:p>
        </w:tc>
      </w:tr>
      <w:tr w:rsidR="00903092" w:rsidTr="00903092">
        <w:tc>
          <w:tcPr>
            <w:tcW w:w="4006" w:type="dxa"/>
          </w:tcPr>
          <w:p w:rsidR="00903092" w:rsidRDefault="00903092" w:rsidP="00AE73AA">
            <w:pPr>
              <w:pStyle w:val="libFootnote0"/>
              <w:rPr>
                <w:rtl/>
              </w:rPr>
            </w:pPr>
            <w:r>
              <w:rPr>
                <w:rtl/>
              </w:rPr>
              <w:t>(5).</w:t>
            </w:r>
            <w:r w:rsidRPr="00B93E6A">
              <w:rPr>
                <w:rtl/>
              </w:rPr>
              <w:t xml:space="preserve"> في « ل ، م ، جد » : « ولقيت</w:t>
            </w:r>
            <w:r>
              <w:rPr>
                <w:rtl/>
              </w:rPr>
              <w:t xml:space="preserve"> ».</w:t>
            </w:r>
          </w:p>
        </w:tc>
        <w:tc>
          <w:tcPr>
            <w:tcW w:w="4006" w:type="dxa"/>
          </w:tcPr>
          <w:p w:rsidR="00903092" w:rsidRDefault="00903092" w:rsidP="00AE73AA">
            <w:pPr>
              <w:pStyle w:val="libFootnote0"/>
              <w:rPr>
                <w:rtl/>
              </w:rPr>
            </w:pPr>
            <w:r>
              <w:rPr>
                <w:rtl/>
              </w:rPr>
              <w:t>(6).</w:t>
            </w:r>
            <w:r w:rsidRPr="00B93E6A">
              <w:rPr>
                <w:rtl/>
              </w:rPr>
              <w:t xml:space="preserve"> في </w:t>
            </w:r>
            <w:r w:rsidRPr="0048092F">
              <w:rPr>
                <w:rStyle w:val="libFootnoteBoldChar"/>
                <w:rtl/>
              </w:rPr>
              <w:t>التهذيب</w:t>
            </w:r>
            <w:r w:rsidRPr="00B93E6A">
              <w:rPr>
                <w:rtl/>
              </w:rPr>
              <w:t xml:space="preserve"> : « أصحابي</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 ابنته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278 ، ح 1008 ، معلّقاً عن الحسن بن محمّد بن سماعة</w:t>
      </w:r>
      <w:r w:rsidR="00243845">
        <w:rPr>
          <w:rtl/>
        </w:rPr>
        <w:t xml:space="preserve"> ..</w:t>
      </w:r>
      <w:r w:rsidR="00243845" w:rsidRPr="00B93E6A">
        <w:rPr>
          <w:rtl/>
        </w:rPr>
        <w:t xml:space="preserve">. عن عبد الله بن محمّد بيّاع القلانس </w:t>
      </w:r>
      <w:r w:rsidR="00903092">
        <w:rPr>
          <w:rFonts w:hint="cs"/>
          <w:rtl/>
        </w:rPr>
        <w:t>.</w:t>
      </w:r>
      <w:r w:rsidR="00325763" w:rsidRPr="00325763">
        <w:rPr>
          <w:rStyle w:val="libFootnoteBoldChar"/>
          <w:rtl/>
        </w:rPr>
        <w:t>الوافي</w:t>
      </w:r>
      <w:r w:rsidR="00243845" w:rsidRPr="00B93E6A">
        <w:rPr>
          <w:rtl/>
        </w:rPr>
        <w:t xml:space="preserve"> ، ج 25 ، ص 736 ، ح 24884 ؛ </w:t>
      </w:r>
      <w:r w:rsidR="00243845" w:rsidRPr="00325763">
        <w:rPr>
          <w:rStyle w:val="libFootnoteBoldChar"/>
          <w:rtl/>
        </w:rPr>
        <w:t>الوسائل</w:t>
      </w:r>
      <w:r w:rsidR="00243845" w:rsidRPr="00B93E6A">
        <w:rPr>
          <w:rtl/>
        </w:rPr>
        <w:t xml:space="preserve"> ، ج 26 ، ص 104 ، ح 32588.</w:t>
      </w:r>
    </w:p>
    <w:p w:rsidR="00243845" w:rsidRPr="00B93E6A" w:rsidRDefault="00AE73AA" w:rsidP="00AE73AA">
      <w:pPr>
        <w:pStyle w:val="libFootnote0"/>
        <w:rPr>
          <w:rtl/>
          <w:lang w:bidi="fa-IR"/>
        </w:rPr>
      </w:pPr>
      <w:r>
        <w:rPr>
          <w:rtl/>
        </w:rPr>
        <w:t>(9).</w:t>
      </w:r>
      <w:r w:rsidR="00243845" w:rsidRPr="00B93E6A">
        <w:rPr>
          <w:rtl/>
        </w:rPr>
        <w:t xml:space="preserve"> في « ل ، م ، بف ، جت ، جد »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13406 </w:t>
      </w:r>
      <w:r w:rsidR="00243845">
        <w:rPr>
          <w:rtl/>
        </w:rPr>
        <w:t>و 1</w:t>
      </w:r>
      <w:r w:rsidR="00243845" w:rsidRPr="00B93E6A">
        <w:rPr>
          <w:rtl/>
        </w:rPr>
        <w:t>3414 : « فقال</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الوسائل</w:t>
      </w:r>
      <w:r w:rsidR="00243845" w:rsidRPr="00B93E6A">
        <w:rPr>
          <w:rtl/>
        </w:rPr>
        <w:t xml:space="preserve"> ، ح 32685 </w:t>
      </w:r>
      <w:r w:rsidR="00243845" w:rsidRPr="0048092F">
        <w:rPr>
          <w:rStyle w:val="libFootnoteBoldChar"/>
          <w:rtl/>
        </w:rPr>
        <w:t>والتهذيب</w:t>
      </w:r>
      <w:r w:rsidR="00243845" w:rsidRPr="00B93E6A">
        <w:rPr>
          <w:rtl/>
        </w:rPr>
        <w:t xml:space="preserve"> : « لابنته</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325763">
        <w:rPr>
          <w:rStyle w:val="libFootnoteBoldChar"/>
          <w:rtl/>
        </w:rPr>
        <w:t>الكافي</w:t>
      </w:r>
      <w:r w:rsidR="00243845" w:rsidRPr="00B93E6A">
        <w:rPr>
          <w:rtl/>
        </w:rPr>
        <w:t xml:space="preserve"> ، ك</w:t>
      </w:r>
      <w:r w:rsidR="00903092">
        <w:rPr>
          <w:rtl/>
        </w:rPr>
        <w:t>تاب المواريث ،</w:t>
      </w:r>
      <w:r w:rsidR="00243845" w:rsidRPr="00B93E6A">
        <w:rPr>
          <w:rtl/>
        </w:rPr>
        <w:t>باب ميراث الإخوة و</w:t>
      </w:r>
      <w:r w:rsidR="00903092">
        <w:rPr>
          <w:rtl/>
        </w:rPr>
        <w:t>الأخوات مع الولد ، صدر ح 13406.</w:t>
      </w:r>
      <w:r w:rsidR="00243845" w:rsidRPr="00B93E6A">
        <w:rPr>
          <w:rtl/>
        </w:rPr>
        <w:t xml:space="preserve">وفي </w:t>
      </w:r>
      <w:r w:rsidR="00243845" w:rsidRPr="0048092F">
        <w:rPr>
          <w:rStyle w:val="libFootnoteBoldChar"/>
          <w:rtl/>
        </w:rPr>
        <w:t>التهذيب</w:t>
      </w:r>
      <w:r w:rsidR="00903092">
        <w:rPr>
          <w:rtl/>
        </w:rPr>
        <w:t>،ج 9</w:t>
      </w:r>
      <w:r w:rsidR="00243845" w:rsidRPr="00B93E6A">
        <w:rPr>
          <w:rtl/>
        </w:rPr>
        <w:t>،</w:t>
      </w:r>
      <w:r w:rsidR="0090309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13376 / 9.</w:t>
      </w:r>
      <w:r w:rsidRPr="00B93E6A">
        <w:rPr>
          <w:rtl/>
          <w:lang w:bidi="fa-IR"/>
        </w:rPr>
        <w:t xml:space="preserve"> حُمَيْدُ بْنُ زِيَادٍ ، عَنِ الْحَسَنِ بْنِ مُحَمَّدٍ الْكِنْدِيِّ ، عَنْ أَحْمَدَ بْنِ الْحَسَنِ الْمِيثَمِيِّ ، عَنْ أَبَانِ بْنِ عُثْمَانَ ، عَنْ عَبْدِ اللهِ بْنِ مُحْرِزٍ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أَوْصى إِلَيَّ ، وَهَلَكَ </w:t>
      </w:r>
      <w:r w:rsidRPr="007F7D59">
        <w:rPr>
          <w:rStyle w:val="libFootnotenumChar"/>
          <w:rtl/>
        </w:rPr>
        <w:t>(1)</w:t>
      </w:r>
      <w:r w:rsidRPr="00B93E6A">
        <w:rPr>
          <w:rtl/>
          <w:lang w:bidi="fa-IR"/>
        </w:rPr>
        <w:t xml:space="preserve"> وَتَرَكَ ابْنَةً </w:t>
      </w:r>
      <w:r w:rsidRPr="007F7D59">
        <w:rPr>
          <w:rStyle w:val="libFootnotenumChar"/>
          <w:rtl/>
        </w:rPr>
        <w:t>(2)</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أَعْطِ الِابْنَةَ النِّصْفَ ، وَاتْرُكْ لِلْمَوَالِي النِّصْفَ</w:t>
      </w:r>
      <w:r>
        <w:rPr>
          <w:rtl/>
          <w:lang w:bidi="fa-IR"/>
        </w:rPr>
        <w:t xml:space="preserve"> ».</w:t>
      </w:r>
    </w:p>
    <w:p w:rsidR="00243845" w:rsidRPr="00B93E6A" w:rsidRDefault="00243845" w:rsidP="00206510">
      <w:pPr>
        <w:pStyle w:val="libNormal"/>
        <w:rPr>
          <w:rtl/>
          <w:lang w:bidi="fa-IR"/>
        </w:rPr>
      </w:pPr>
      <w:r w:rsidRPr="00B93E6A">
        <w:rPr>
          <w:rtl/>
          <w:lang w:bidi="fa-IR"/>
        </w:rPr>
        <w:t xml:space="preserve">فَرَجَعْتُ ، فَقَالَ أَصْحَابُنَا : لَاوَاللهِ </w:t>
      </w:r>
      <w:r w:rsidRPr="007F7D59">
        <w:rPr>
          <w:rStyle w:val="libFootnotenumChar"/>
          <w:rtl/>
        </w:rPr>
        <w:t>(4)</w:t>
      </w:r>
      <w:r w:rsidRPr="00B93E6A">
        <w:rPr>
          <w:rtl/>
          <w:lang w:bidi="fa-IR"/>
        </w:rPr>
        <w:t xml:space="preserve"> ، مَا لِلْمَوَالِي شَيْ‌ءٌ ، فَرَجَعْتُ إِلَيْهِ مِنْ قَابِلٍ ، فَقُلْتُ لَهُ </w:t>
      </w:r>
      <w:r w:rsidRPr="007F7D59">
        <w:rPr>
          <w:rStyle w:val="libFootnotenumChar"/>
          <w:rtl/>
        </w:rPr>
        <w:t>(5)</w:t>
      </w:r>
      <w:r w:rsidRPr="00B93E6A">
        <w:rPr>
          <w:rtl/>
          <w:lang w:bidi="fa-IR"/>
        </w:rPr>
        <w:t xml:space="preserve"> : إِنَّ أَصْحَابَنَا قَالُوا : لَيْسَ </w:t>
      </w:r>
      <w:r w:rsidRPr="007F7D59">
        <w:rPr>
          <w:rStyle w:val="libFootnotenumChar"/>
          <w:rtl/>
        </w:rPr>
        <w:t>(6)</w:t>
      </w:r>
      <w:r w:rsidRPr="00B93E6A">
        <w:rPr>
          <w:rtl/>
          <w:lang w:bidi="fa-IR"/>
        </w:rPr>
        <w:t xml:space="preserve"> لِلْمَوَالِي شَيْ‌ءٌ ، وَإِنَّمَا اتَّقَاكَ</w:t>
      </w:r>
      <w:r>
        <w:rPr>
          <w:rtl/>
          <w:lang w:bidi="fa-IR"/>
        </w:rPr>
        <w:t>؟</w:t>
      </w:r>
    </w:p>
    <w:p w:rsidR="00FA0166" w:rsidRDefault="00243845" w:rsidP="00206510">
      <w:pPr>
        <w:pStyle w:val="libNormal"/>
        <w:rPr>
          <w:rtl/>
          <w:lang w:bidi="fa-IR"/>
        </w:rPr>
      </w:pPr>
      <w:r w:rsidRPr="00B93E6A">
        <w:rPr>
          <w:rtl/>
          <w:lang w:bidi="fa-IR"/>
        </w:rPr>
        <w:t xml:space="preserve">فَقَالَ : « لَا وَاللهِ ، مَا اتَّقَيْتُكَ ، وَلكِنِّي </w:t>
      </w:r>
      <w:r w:rsidRPr="007F7D59">
        <w:rPr>
          <w:rStyle w:val="libFootnotenumChar"/>
          <w:rtl/>
        </w:rPr>
        <w:t>(7)</w:t>
      </w:r>
      <w:r w:rsidRPr="00B93E6A">
        <w:rPr>
          <w:rtl/>
          <w:lang w:bidi="fa-IR"/>
        </w:rPr>
        <w:t xml:space="preserve"> خِفْتُ عَلَيْكَ أَنْ تُؤْخَذَ بِالنِّصْفِ ، فَإِنْ كُنْتَ لَا تَخَافُ فَادْفَعِ النِّصْفَ الْآخَرَ إِلَى ابْنَتِهِ </w:t>
      </w:r>
      <w:r w:rsidRPr="007F7D59">
        <w:rPr>
          <w:rStyle w:val="libFootnotenumChar"/>
          <w:rtl/>
        </w:rPr>
        <w:t>(8)</w:t>
      </w:r>
      <w:r w:rsidRPr="00B93E6A">
        <w:rPr>
          <w:rtl/>
          <w:lang w:bidi="fa-IR"/>
        </w:rPr>
        <w:t xml:space="preserve"> ، فَإِنَّ اللهَ سَيُؤَدِّي عَنْكَ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281569" w:rsidP="00243845">
      <w:pPr>
        <w:pStyle w:val="libFootnote0"/>
        <w:rPr>
          <w:rtl/>
          <w:lang w:bidi="fa-IR"/>
        </w:rPr>
      </w:pPr>
      <w:r>
        <w:rPr>
          <w:rFonts w:hint="cs"/>
          <w:rtl/>
        </w:rPr>
        <w:t xml:space="preserve">= </w:t>
      </w:r>
      <w:r w:rsidR="00243845" w:rsidRPr="00B93E6A">
        <w:rPr>
          <w:rtl/>
        </w:rPr>
        <w:t>ص 278 ، ح 1009 ، معلّقاً عن عليّ بن إبراهيم</w:t>
      </w:r>
      <w:r w:rsidR="00243845">
        <w:rPr>
          <w:rtl/>
        </w:rPr>
        <w:t xml:space="preserve"> ..</w:t>
      </w:r>
      <w:r w:rsidR="00243845" w:rsidRPr="00B93E6A">
        <w:rPr>
          <w:rtl/>
        </w:rPr>
        <w:t>. عن عمر بن ا</w:t>
      </w:r>
      <w:r>
        <w:rPr>
          <w:rFonts w:hint="cs"/>
          <w:rtl/>
        </w:rPr>
        <w:t>ُ</w:t>
      </w:r>
      <w:r w:rsidR="00243845" w:rsidRPr="00B93E6A">
        <w:rPr>
          <w:rtl/>
        </w:rPr>
        <w:t xml:space="preserve">ذينة ، عن عبد الله بن محمّد ، عن أبي عبد الله </w:t>
      </w:r>
      <w:r w:rsidR="00AE73AA" w:rsidRPr="00AE73AA">
        <w:rPr>
          <w:rStyle w:val="libFootnoteAlaemChar"/>
          <w:rtl/>
        </w:rPr>
        <w:t>عليه‌السلام</w:t>
      </w:r>
      <w:r w:rsidR="00243845" w:rsidRPr="00B93E6A">
        <w:rPr>
          <w:rtl/>
        </w:rPr>
        <w:t xml:space="preserve">. وفيه ، ص 321 ، صدر ح 1153 ؛ </w:t>
      </w:r>
      <w:r w:rsidR="00243845" w:rsidRPr="008B6F3D">
        <w:rPr>
          <w:rStyle w:val="libFootnoteBoldChar"/>
          <w:rtl/>
        </w:rPr>
        <w:t>والاستبصار</w:t>
      </w:r>
      <w:r w:rsidR="00243845" w:rsidRPr="00B93E6A">
        <w:rPr>
          <w:rtl/>
        </w:rPr>
        <w:t xml:space="preserve"> ، ج 4 ، ص 147 ، صدر ح 552 ، بسندهما عن عبد الله بن محرز ، عن أبي عبد الله </w:t>
      </w:r>
      <w:r w:rsidR="00AE73AA" w:rsidRPr="00AE73AA">
        <w:rPr>
          <w:rStyle w:val="libFootnoteAlaemChar"/>
          <w:rtl/>
        </w:rPr>
        <w:t>عليه‌السلام</w:t>
      </w:r>
      <w:r w:rsidR="00243845" w:rsidRPr="00B93E6A">
        <w:rPr>
          <w:rtl/>
        </w:rPr>
        <w:t xml:space="preserve">. وفي </w:t>
      </w:r>
      <w:r w:rsidR="00243845" w:rsidRPr="00325763">
        <w:rPr>
          <w:rStyle w:val="libFootnoteBoldChar"/>
          <w:rtl/>
        </w:rPr>
        <w:t>الكافي</w:t>
      </w:r>
      <w:r w:rsidR="00243845" w:rsidRPr="00B93E6A">
        <w:rPr>
          <w:rtl/>
        </w:rPr>
        <w:t xml:space="preserve"> ، كتاب المواريث ، باب ميراث الإخوة والأخوات مع الولد ، ح 13414 ؛ </w:t>
      </w:r>
      <w:r w:rsidR="00243845" w:rsidRPr="0048092F">
        <w:rPr>
          <w:rStyle w:val="libFootnoteBoldChar"/>
          <w:rtl/>
        </w:rPr>
        <w:t>والتهذيب</w:t>
      </w:r>
      <w:r w:rsidR="00243845" w:rsidRPr="00B93E6A">
        <w:rPr>
          <w:rtl/>
        </w:rPr>
        <w:t xml:space="preserve"> ، ج 9 ، ص 279 ، ح 1012 ، بسندهما عن عبد الله بن محمّد ، عن أبي عبد الله </w:t>
      </w:r>
      <w:r w:rsidR="00AE73AA" w:rsidRPr="00AE73AA">
        <w:rPr>
          <w:rStyle w:val="libFootnoteAlaemChar"/>
          <w:rtl/>
        </w:rPr>
        <w:t>عليه‌السلام</w:t>
      </w:r>
      <w:r w:rsidR="00243845" w:rsidRPr="00B93E6A">
        <w:rPr>
          <w:rtl/>
        </w:rPr>
        <w:t xml:space="preserve"> ، إلى قوله : « المال كلّه للابنة</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ج 4 ، ص 261 ، ح 5609 ؛ </w:t>
      </w:r>
      <w:r w:rsidR="00243845" w:rsidRPr="0048092F">
        <w:rPr>
          <w:rStyle w:val="libFootnoteBoldChar"/>
          <w:rtl/>
        </w:rPr>
        <w:t>والتهذيب</w:t>
      </w:r>
      <w:r w:rsidR="00243845" w:rsidRPr="00B93E6A">
        <w:rPr>
          <w:rtl/>
        </w:rPr>
        <w:t xml:space="preserve"> ، ج 9 ، ص 278 ، ح 1005 ، بسندهما عن أبي جعفر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25 ، ص 733 ، ح 24876 ؛ </w:t>
      </w:r>
      <w:r w:rsidR="00243845" w:rsidRPr="00325763">
        <w:rPr>
          <w:rStyle w:val="libFootnoteBoldChar"/>
          <w:rtl/>
        </w:rPr>
        <w:t>الوسائل</w:t>
      </w:r>
      <w:r w:rsidR="00243845" w:rsidRPr="00B93E6A">
        <w:rPr>
          <w:rtl/>
        </w:rPr>
        <w:t xml:space="preserve"> ، ج 26 ، ص 105 ، ح 32589 ؛ وص 145 ، ح 32685.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وهلك</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 ابنته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جد »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لا والله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جت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tbl>
      <w:tblPr>
        <w:tblStyle w:val="TableGrid"/>
        <w:bidiVisual/>
        <w:tblW w:w="0" w:type="auto"/>
        <w:tblLook w:val="04A0"/>
      </w:tblPr>
      <w:tblGrid>
        <w:gridCol w:w="4006"/>
        <w:gridCol w:w="4006"/>
      </w:tblGrid>
      <w:tr w:rsidR="00281569" w:rsidTr="00281569">
        <w:tc>
          <w:tcPr>
            <w:tcW w:w="4006" w:type="dxa"/>
          </w:tcPr>
          <w:p w:rsidR="00281569" w:rsidRDefault="00281569" w:rsidP="00AE73AA">
            <w:pPr>
              <w:pStyle w:val="libFootnote0"/>
              <w:rPr>
                <w:rtl/>
              </w:rPr>
            </w:pPr>
            <w:r>
              <w:rPr>
                <w:rtl/>
              </w:rPr>
              <w:t>(6). في«ك</w:t>
            </w:r>
            <w:r w:rsidRPr="00B93E6A">
              <w:rPr>
                <w:rtl/>
              </w:rPr>
              <w:t xml:space="preserve">، ل ، م ، بن ، جد » </w:t>
            </w:r>
            <w:r w:rsidRPr="00DC50BB">
              <w:rPr>
                <w:rStyle w:val="libFootnoteBoldChar"/>
                <w:rtl/>
              </w:rPr>
              <w:t>والوسائل</w:t>
            </w:r>
            <w:r w:rsidRPr="00B93E6A">
              <w:rPr>
                <w:rtl/>
              </w:rPr>
              <w:t xml:space="preserve"> : « ما</w:t>
            </w:r>
            <w:r>
              <w:rPr>
                <w:rtl/>
              </w:rPr>
              <w:t xml:space="preserve"> ».</w:t>
            </w:r>
          </w:p>
        </w:tc>
        <w:tc>
          <w:tcPr>
            <w:tcW w:w="4006" w:type="dxa"/>
          </w:tcPr>
          <w:p w:rsidR="00281569" w:rsidRDefault="00281569" w:rsidP="00AE73AA">
            <w:pPr>
              <w:pStyle w:val="libFootnote0"/>
              <w:rPr>
                <w:rtl/>
              </w:rPr>
            </w:pPr>
            <w:r>
              <w:rPr>
                <w:rtl/>
              </w:rPr>
              <w:t>(7).</w:t>
            </w:r>
            <w:r w:rsidRPr="00B93E6A">
              <w:rPr>
                <w:rtl/>
              </w:rPr>
              <w:t xml:space="preserve"> في « ق ، </w:t>
            </w:r>
            <w:r>
              <w:rPr>
                <w:rtl/>
              </w:rPr>
              <w:t>ك</w:t>
            </w:r>
            <w:r w:rsidRPr="00B93E6A">
              <w:rPr>
                <w:rtl/>
              </w:rPr>
              <w:t xml:space="preserve"> ، بح ، بف ، جت » : « ولكن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هكذا في معظم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 بف » والمطبوع : « الابنة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عليك</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سيؤدّي عنك ، أي إن أعطيت النصف للوليّ فاغرم للابنة ، فإنّ الله يستعوضك عنه ، أو المعنى يدفع ضررهم عنك ، أو إخبار بأنّ الله يوفّقك لذلك ، أو دعاء له بالتوفيق ، أو إخبار بأنّ ما فعلت بولد غيرك من أداء حقّه إليه سيفعل الله ذلك بولدك</w:t>
      </w:r>
      <w:r w:rsidR="00243845">
        <w:rPr>
          <w:rtl/>
        </w:rPr>
        <w:t xml:space="preserve"> ».</w:t>
      </w:r>
    </w:p>
    <w:p w:rsidR="00FA0166" w:rsidRDefault="00AE73AA" w:rsidP="00AE73AA">
      <w:pPr>
        <w:pStyle w:val="libFootnote0"/>
        <w:rPr>
          <w:rtl/>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279 ، ح 1010 ، معلّقاً عن الحسن بن محمّد بن سماعة </w:t>
      </w:r>
      <w:r w:rsidR="00DE366B">
        <w:rPr>
          <w:rFonts w:hint="cs"/>
          <w:rtl/>
        </w:rPr>
        <w:t>.</w:t>
      </w:r>
      <w:r w:rsidR="00325763" w:rsidRPr="00325763">
        <w:rPr>
          <w:rStyle w:val="libFootnoteBoldChar"/>
          <w:rtl/>
        </w:rPr>
        <w:t>الوافي</w:t>
      </w:r>
      <w:r w:rsidR="00243845" w:rsidRPr="00B93E6A">
        <w:rPr>
          <w:rtl/>
        </w:rPr>
        <w:t xml:space="preserve"> ، ج 25 ، ص 736 ،</w:t>
      </w:r>
      <w:r w:rsidR="00DE366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017" w:name="_Toc347423953"/>
      <w:bookmarkStart w:id="1018" w:name="_Toc469922439"/>
      <w:bookmarkStart w:id="1019" w:name="_Toc470003491"/>
      <w:bookmarkStart w:id="1020" w:name="_Toc470004189"/>
      <w:bookmarkStart w:id="1021" w:name="_Toc470004389"/>
      <w:bookmarkStart w:id="1022" w:name="_Toc470005266"/>
      <w:bookmarkStart w:id="1023" w:name="_Toc60267408"/>
      <w:r w:rsidRPr="00B93E6A">
        <w:rPr>
          <w:rtl/>
          <w:lang w:bidi="fa-IR"/>
        </w:rPr>
        <w:lastRenderedPageBreak/>
        <w:t>15</w:t>
      </w:r>
      <w:r>
        <w:rPr>
          <w:rtl/>
          <w:lang w:bidi="fa-IR"/>
        </w:rPr>
        <w:t xml:space="preserve"> </w:t>
      </w:r>
      <w:r w:rsidR="00AE73AA">
        <w:rPr>
          <w:rtl/>
          <w:lang w:bidi="fa-IR"/>
        </w:rPr>
        <w:t>-</w:t>
      </w:r>
      <w:r>
        <w:rPr>
          <w:rtl/>
          <w:lang w:bidi="fa-IR"/>
        </w:rPr>
        <w:t xml:space="preserve"> </w:t>
      </w:r>
      <w:r w:rsidRPr="00B93E6A">
        <w:rPr>
          <w:rtl/>
          <w:lang w:bidi="fa-IR"/>
        </w:rPr>
        <w:t>بَابُ مِيرَاثِ وَلَدِ الْوَلَدِ‌</w:t>
      </w:r>
      <w:bookmarkEnd w:id="1017"/>
      <w:bookmarkEnd w:id="1018"/>
      <w:bookmarkEnd w:id="1019"/>
      <w:bookmarkEnd w:id="1020"/>
      <w:bookmarkEnd w:id="1021"/>
      <w:bookmarkEnd w:id="1022"/>
      <w:bookmarkEnd w:id="1023"/>
    </w:p>
    <w:p w:rsidR="008A46B6" w:rsidRDefault="00243845" w:rsidP="008A46B6">
      <w:pPr>
        <w:pStyle w:val="libNormal"/>
        <w:rPr>
          <w:rtl/>
          <w:lang w:bidi="fa-IR"/>
        </w:rPr>
      </w:pPr>
      <w:r w:rsidRPr="000615CF">
        <w:rPr>
          <w:rStyle w:val="libBold2Char"/>
          <w:rtl/>
        </w:rPr>
        <w:t>13377 / 1.</w:t>
      </w:r>
      <w:r w:rsidRPr="00B93E6A">
        <w:rPr>
          <w:rtl/>
          <w:lang w:bidi="fa-IR"/>
        </w:rPr>
        <w:t xml:space="preserve"> عِدَّةٌ مِنْ أَصْحَابِنَا ، عَنْ سَهْلِ بْنِ زِيَادٍ ؛</w:t>
      </w:r>
    </w:p>
    <w:p w:rsidR="00243845" w:rsidRPr="00B93E6A" w:rsidRDefault="008A46B6" w:rsidP="008A46B6">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ابْنِ مَحْبُوبٍ ، عَنْ سَعْدِ بْنِ أَبِي خَلَفٍ :</w:t>
      </w:r>
    </w:p>
    <w:p w:rsidR="00FA0166" w:rsidRDefault="00243845" w:rsidP="00206510">
      <w:pPr>
        <w:pStyle w:val="libNormal"/>
        <w:rPr>
          <w:rtl/>
          <w:lang w:bidi="fa-IR"/>
        </w:rPr>
      </w:pPr>
      <w:r w:rsidRPr="00B93E6A">
        <w:rPr>
          <w:rtl/>
          <w:lang w:bidi="fa-IR"/>
        </w:rPr>
        <w:t xml:space="preserve">عَنْ أَبِي الْحَسَنِ الْأَوَّلِ </w:t>
      </w:r>
      <w:r w:rsidRPr="002D5331">
        <w:rPr>
          <w:rStyle w:val="libAlaemChar"/>
          <w:rtl/>
        </w:rPr>
        <w:t>عليه‌السلام</w:t>
      </w:r>
      <w:r w:rsidRPr="00B93E6A">
        <w:rPr>
          <w:rtl/>
          <w:lang w:bidi="fa-IR"/>
        </w:rPr>
        <w:t xml:space="preserve"> ، قَالَ : « بَنَاتُ الِابْنَةِ يَقُمْنَ مَقَامَ الْبَنَاتِ </w:t>
      </w:r>
      <w:r w:rsidRPr="007F7D59">
        <w:rPr>
          <w:rStyle w:val="libFootnotenumChar"/>
          <w:rtl/>
        </w:rPr>
        <w:t>(1)</w:t>
      </w:r>
      <w:r w:rsidRPr="00B93E6A">
        <w:rPr>
          <w:rtl/>
          <w:lang w:bidi="fa-IR"/>
        </w:rPr>
        <w:t xml:space="preserve"> إِذَا لَمْ يَكُنْ لِلْمَيِّتِ بَنَاتٌ وَلَا وَارِثٌ غَيْرُهُنَّ ، وَبَنَاتُ الِابْنِ يَقُمْنَ مَقَامَ الِابْنِ إِذَا لَمْ يَكُنْ لِلْمَيِّتِ </w:t>
      </w:r>
      <w:r w:rsidRPr="007F7D59">
        <w:rPr>
          <w:rStyle w:val="libFootnotenumChar"/>
          <w:rtl/>
        </w:rPr>
        <w:t>(2)</w:t>
      </w:r>
      <w:r w:rsidRPr="00B93E6A">
        <w:rPr>
          <w:rtl/>
          <w:lang w:bidi="fa-IR"/>
        </w:rPr>
        <w:t xml:space="preserve"> أَوْلَادٌ </w:t>
      </w:r>
      <w:r w:rsidRPr="007F7D59">
        <w:rPr>
          <w:rStyle w:val="libFootnotenumChar"/>
          <w:rtl/>
        </w:rPr>
        <w:t>(3)</w:t>
      </w:r>
      <w:r w:rsidRPr="00B93E6A">
        <w:rPr>
          <w:rtl/>
          <w:lang w:bidi="fa-IR"/>
        </w:rPr>
        <w:t xml:space="preserve"> وَلَا وَارِثٌ غَيْرُهُنَّ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13378 / 2.</w:t>
      </w:r>
      <w:r w:rsidRPr="00B93E6A">
        <w:rPr>
          <w:rtl/>
          <w:lang w:bidi="fa-IR"/>
        </w:rPr>
        <w:t xml:space="preserve"> حُمَيْدُ بْنُ زِيَادٍ ، عَنِ الْحَسَنِ بْنِ مُحَمَّدِ بْنِ سَمَاعَةَ ، عَنْ مُحَمَّدِ بْنِ سُكَيْنٍ </w:t>
      </w:r>
      <w:r w:rsidRPr="007F7D59">
        <w:rPr>
          <w:rStyle w:val="libFootnotenumChar"/>
          <w:rtl/>
        </w:rPr>
        <w:t>(6)</w:t>
      </w:r>
      <w:r w:rsidRPr="00B93E6A">
        <w:rPr>
          <w:rtl/>
          <w:lang w:bidi="fa-IR"/>
        </w:rPr>
        <w:t xml:space="preserve"> ، عَنْ إِسْحَاقَ بْنِ عَمَّارٍ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ابْنُ الِابْنِ يَقُومُ مَقَامَ أَبِيهِ</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8A46B6" w:rsidP="00243845">
      <w:pPr>
        <w:pStyle w:val="libFootnote0"/>
        <w:rPr>
          <w:rtl/>
          <w:lang w:bidi="fa-IR"/>
        </w:rPr>
      </w:pPr>
      <w:r>
        <w:rPr>
          <w:rFonts w:hint="cs"/>
          <w:rtl/>
        </w:rPr>
        <w:t xml:space="preserve">= </w:t>
      </w:r>
      <w:r w:rsidR="00243845" w:rsidRPr="00B93E6A">
        <w:rPr>
          <w:rtl/>
        </w:rPr>
        <w:t xml:space="preserve">ح 24885 ؛ </w:t>
      </w:r>
      <w:r w:rsidR="00243845" w:rsidRPr="00325763">
        <w:rPr>
          <w:rStyle w:val="libFootnoteBoldChar"/>
          <w:rtl/>
        </w:rPr>
        <w:t>الوسائل</w:t>
      </w:r>
      <w:r w:rsidR="00243845" w:rsidRPr="00B93E6A">
        <w:rPr>
          <w:rtl/>
        </w:rPr>
        <w:t xml:space="preserve"> ، ج 26 ، ص 105 ، ح 32591.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والوسائل والفقيه</w:t>
      </w:r>
      <w:r w:rsidR="00243845" w:rsidRPr="008A46B6">
        <w:rPr>
          <w:rtl/>
        </w:rPr>
        <w:t xml:space="preserve"> والتهذيب والاستبصار. وفي المطب</w:t>
      </w:r>
      <w:r w:rsidR="00243845" w:rsidRPr="00B93E6A">
        <w:rPr>
          <w:rtl/>
        </w:rPr>
        <w:t>وع : « البنت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w:t>
      </w:r>
      <w:r w:rsidR="00243845" w:rsidRPr="008A46B6">
        <w:rPr>
          <w:rtl/>
        </w:rPr>
        <w:t xml:space="preserve">نسخ التي قوبلت </w:t>
      </w:r>
      <w:r w:rsidR="00243845" w:rsidRPr="00DC50BB">
        <w:rPr>
          <w:rStyle w:val="libFootnoteBoldChar"/>
          <w:rtl/>
        </w:rPr>
        <w:t>والوسائل والفقيه</w:t>
      </w:r>
      <w:r w:rsidR="00243845" w:rsidRPr="008A46B6">
        <w:rPr>
          <w:rtl/>
        </w:rPr>
        <w:t xml:space="preserve"> والتهذيب والاستبصار.</w:t>
      </w:r>
      <w:r w:rsidR="00243845" w:rsidRPr="00B93E6A">
        <w:rPr>
          <w:rtl/>
        </w:rPr>
        <w:t xml:space="preserve"> وفي المطبوع : + « بنات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A46B6">
        <w:rPr>
          <w:rtl/>
        </w:rPr>
        <w:t>الفقيه والتهذيب والاستبصار</w:t>
      </w:r>
      <w:r w:rsidR="00243845" w:rsidRPr="00B93E6A">
        <w:rPr>
          <w:rtl/>
        </w:rPr>
        <w:t xml:space="preserve"> : « ولد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135 : « استدلّ الصدوق بقوله </w:t>
      </w:r>
      <w:r w:rsidRPr="00AE73AA">
        <w:rPr>
          <w:rStyle w:val="libFootnoteAlaemChar"/>
          <w:rtl/>
        </w:rPr>
        <w:t>عليه‌السلام</w:t>
      </w:r>
      <w:r w:rsidR="00243845" w:rsidRPr="00B93E6A">
        <w:rPr>
          <w:rtl/>
        </w:rPr>
        <w:t xml:space="preserve"> : « ولا وارث غيرهنّ » على ما ذهب إليه من اشتراط فقد الأبوين في توريث أولاد الأولاد ، ولم يقل به غيره هما الوالدان لاغير ، وقال الشيخ : المراد بذلك إذا لم يكن للميّت الابن الذي يتقرّب ابن الابن به ، أو البنت التي يتقرّب بنت البنت بها ، ولا وارث له غيره من الأولاد للصلب غيرهما. أقول : مع أنّه يلزم الصدوق أيضاً تخصيص الأخبار بالزوج والزوجة ، ويحتمل أن يكون المال بالشرط المذكور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316 ، ح 1137 ؛ </w:t>
      </w:r>
      <w:r w:rsidR="00243845" w:rsidRPr="008B6F3D">
        <w:rPr>
          <w:rStyle w:val="libFootnoteBoldChar"/>
          <w:rtl/>
        </w:rPr>
        <w:t>والاستبصار</w:t>
      </w:r>
      <w:r w:rsidR="00243845" w:rsidRPr="00B93E6A">
        <w:rPr>
          <w:rtl/>
        </w:rPr>
        <w:t xml:space="preserve"> ، ج 4 ، ص 166 ، ح 629 ، معلّقاً عن أحمد بن محمّد ، عن الحسن بن محبوب. </w:t>
      </w:r>
      <w:r w:rsidR="00243845" w:rsidRPr="008B6341">
        <w:rPr>
          <w:rStyle w:val="libFootnoteBoldChar"/>
          <w:rtl/>
        </w:rPr>
        <w:t>الفقيه</w:t>
      </w:r>
      <w:r w:rsidR="00243845" w:rsidRPr="00B93E6A">
        <w:rPr>
          <w:rtl/>
        </w:rPr>
        <w:t xml:space="preserve"> ، ج 4 ، ص 268 ، ح 5618 ، معلّقاً عن الحسن بن محبوب </w:t>
      </w:r>
      <w:r w:rsidR="008A46B6">
        <w:rPr>
          <w:rFonts w:hint="cs"/>
          <w:rtl/>
        </w:rPr>
        <w:t>.</w:t>
      </w:r>
      <w:r w:rsidR="00325763" w:rsidRPr="00325763">
        <w:rPr>
          <w:rStyle w:val="libFootnoteBoldChar"/>
          <w:rtl/>
        </w:rPr>
        <w:t>الوافي</w:t>
      </w:r>
      <w:r w:rsidR="00243845" w:rsidRPr="00B93E6A">
        <w:rPr>
          <w:rtl/>
        </w:rPr>
        <w:t xml:space="preserve"> ، ج 25 ، ص 790 ، ح 25002 ؛ </w:t>
      </w:r>
      <w:r w:rsidR="00243845" w:rsidRPr="00325763">
        <w:rPr>
          <w:rStyle w:val="libFootnoteBoldChar"/>
          <w:rtl/>
        </w:rPr>
        <w:t>الوسائل</w:t>
      </w:r>
      <w:r w:rsidR="00243845" w:rsidRPr="00B93E6A">
        <w:rPr>
          <w:rtl/>
        </w:rPr>
        <w:t xml:space="preserve"> ، ج 26 ، ص 110 ، ح 32603.</w:t>
      </w:r>
    </w:p>
    <w:p w:rsidR="00243845" w:rsidRPr="00B93E6A" w:rsidRDefault="00AE73AA" w:rsidP="00AE73AA">
      <w:pPr>
        <w:pStyle w:val="libFootnote0"/>
        <w:rPr>
          <w:rtl/>
          <w:lang w:bidi="fa-IR"/>
        </w:rPr>
      </w:pPr>
      <w:r>
        <w:rPr>
          <w:rtl/>
        </w:rPr>
        <w:t>(6).</w:t>
      </w:r>
      <w:r w:rsidR="00243845" w:rsidRPr="00B93E6A">
        <w:rPr>
          <w:rtl/>
        </w:rPr>
        <w:t xml:space="preserve"> في « ل ، م ، ن ، بح ، بن ، جت » </w:t>
      </w:r>
      <w:r w:rsidR="00243845" w:rsidRPr="00DC50BB">
        <w:rPr>
          <w:rStyle w:val="libFootnoteBoldChar"/>
          <w:rtl/>
        </w:rPr>
        <w:t>والوسائل</w:t>
      </w:r>
      <w:r w:rsidR="00243845" w:rsidRPr="00B93E6A">
        <w:rPr>
          <w:rtl/>
        </w:rPr>
        <w:t xml:space="preserve"> : « محمّد بن مسكين</w:t>
      </w:r>
      <w:r w:rsidR="00243845">
        <w:rPr>
          <w:rtl/>
        </w:rPr>
        <w:t xml:space="preserve"> ».</w:t>
      </w:r>
      <w:r w:rsidR="00243845" w:rsidRPr="00B93E6A">
        <w:rPr>
          <w:rtl/>
        </w:rPr>
        <w:t xml:space="preserve"> والمذكور في المصادر هو محمّد بن سكين. راجع : </w:t>
      </w:r>
      <w:r w:rsidR="00243845" w:rsidRPr="005B0EF7">
        <w:rPr>
          <w:rStyle w:val="libFootnoteBoldChar"/>
          <w:rtl/>
        </w:rPr>
        <w:t>رجال النجاشي</w:t>
      </w:r>
      <w:r w:rsidR="00243845" w:rsidRPr="00B93E6A">
        <w:rPr>
          <w:rtl/>
        </w:rPr>
        <w:t xml:space="preserve"> ، ص 361 ، الرقم 969 ؛ </w:t>
      </w:r>
      <w:r w:rsidR="00243845" w:rsidRPr="005B0EF7">
        <w:rPr>
          <w:rStyle w:val="libFootnoteBoldChar"/>
          <w:rtl/>
        </w:rPr>
        <w:t>الفهرست للطوسي</w:t>
      </w:r>
      <w:r w:rsidR="00243845" w:rsidRPr="00B93E6A">
        <w:rPr>
          <w:rtl/>
        </w:rPr>
        <w:t xml:space="preserve"> ، ص 425 ، الرقم 659.</w:t>
      </w:r>
    </w:p>
    <w:p w:rsidR="00FA0166" w:rsidRDefault="00AE73AA" w:rsidP="00AE73AA">
      <w:pPr>
        <w:pStyle w:val="libFootnote0"/>
        <w:rPr>
          <w:rtl/>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317 ، ح 1139 ؛ </w:t>
      </w:r>
      <w:r w:rsidR="00243845" w:rsidRPr="008B6F3D">
        <w:rPr>
          <w:rStyle w:val="libFootnoteBoldChar"/>
          <w:rtl/>
        </w:rPr>
        <w:t>والاستبصار</w:t>
      </w:r>
      <w:r w:rsidR="00243845" w:rsidRPr="00B93E6A">
        <w:rPr>
          <w:rtl/>
        </w:rPr>
        <w:t xml:space="preserve"> ، ج 4 ، ص 167 ، ح 631 ، معلّقاً عن الحسن بن محمّد بن</w:t>
      </w:r>
      <w:r w:rsidR="008A46B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13379 / 3.</w:t>
      </w:r>
      <w:r w:rsidRPr="00B93E6A">
        <w:rPr>
          <w:rtl/>
          <w:lang w:bidi="fa-IR"/>
        </w:rPr>
        <w:t xml:space="preserve"> مُحَمَّدُ بْنُ يَحْيى ، عَنْ أَحْمَدَ بْنِ مُحَمَّدٍ ، عَنِ ابْنِ مَحْبُوبٍ ، عَنْ عَبْدِ الرَّحْمنِ بْنِ الْحَجَّاجِ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بَنَاتُ الِابْنَةِ يَرِثْنَ إِذَا لَمْ تَكُنْ </w:t>
      </w:r>
      <w:r w:rsidRPr="007F7D59">
        <w:rPr>
          <w:rStyle w:val="libFootnotenumChar"/>
          <w:rtl/>
        </w:rPr>
        <w:t>(1)</w:t>
      </w:r>
      <w:r w:rsidRPr="00B93E6A">
        <w:rPr>
          <w:rtl/>
          <w:lang w:bidi="fa-IR"/>
        </w:rPr>
        <w:t xml:space="preserve"> بَنَاتٌ كُنَّ مَكَانَ </w:t>
      </w:r>
      <w:r w:rsidRPr="007F7D59">
        <w:rPr>
          <w:rStyle w:val="libFootnotenumChar"/>
          <w:rtl/>
        </w:rPr>
        <w:t>(2)</w:t>
      </w:r>
      <w:r w:rsidRPr="00B93E6A">
        <w:rPr>
          <w:rtl/>
          <w:lang w:bidi="fa-IR"/>
        </w:rPr>
        <w:t xml:space="preserve"> الْبَنَاتِ</w:t>
      </w:r>
      <w:r>
        <w:rPr>
          <w:rtl/>
          <w:lang w:bidi="fa-IR"/>
        </w:rPr>
        <w:t>».</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13380 / 4.</w:t>
      </w:r>
      <w:r w:rsidRPr="00B93E6A">
        <w:rPr>
          <w:rtl/>
          <w:lang w:bidi="fa-IR"/>
        </w:rPr>
        <w:t xml:space="preserve"> مُحَمَّدُ بْنُ إِسْمَاعِيلَ ، عَنِ الْفَضْلِ بْنِ شَاذَانَ ، عَنْ صَفْوَانَ ، عَنْ عَبْدِ الرَّحْمنِ بْنِ الْحَجَّاجِ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بَنَاتُ الِابْنَةِ </w:t>
      </w:r>
      <w:r w:rsidRPr="007F7D59">
        <w:rPr>
          <w:rStyle w:val="libFootnotenumChar"/>
          <w:rtl/>
        </w:rPr>
        <w:t>(4)</w:t>
      </w:r>
      <w:r w:rsidRPr="00B93E6A">
        <w:rPr>
          <w:rtl/>
          <w:lang w:bidi="fa-IR"/>
        </w:rPr>
        <w:t xml:space="preserve"> يَقُمْنَ مَقَامَ الِابْنَةِ إِذَا لَمْ تَكُنْ </w:t>
      </w:r>
      <w:r w:rsidRPr="007F7D59">
        <w:rPr>
          <w:rStyle w:val="libFootnotenumChar"/>
          <w:rtl/>
        </w:rPr>
        <w:t>(5)</w:t>
      </w:r>
      <w:r w:rsidRPr="00B93E6A">
        <w:rPr>
          <w:rtl/>
          <w:lang w:bidi="fa-IR"/>
        </w:rPr>
        <w:t xml:space="preserve"> لِلْمَيِّتِ بَنَاتٌ وَلَا وَارِثٌ غَيْرُهُنَّ ، وَبَنَاتُ الِابْنِ يَقُمْنَ مَقَامَ الِابْنِ إِذَا لَمْ يَكُنْ لِلْمَيِّتِ وَلَدٌ وَلَا وَارِثٌ غَيْرُهُنَّ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r w:rsidRPr="00B93E6A">
        <w:rPr>
          <w:rtl/>
          <w:lang w:bidi="fa-IR"/>
        </w:rPr>
        <w:t xml:space="preserve"> ‌</w:t>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Default="00243845" w:rsidP="00FA0166">
            <w:pPr>
              <w:pStyle w:val="libNormal0"/>
              <w:rPr>
                <w:rtl/>
                <w:lang w:bidi="fa-IR"/>
              </w:rPr>
            </w:pPr>
            <w:r w:rsidRPr="00B93E6A">
              <w:rPr>
                <w:rtl/>
                <w:lang w:bidi="fa-IR"/>
              </w:rPr>
              <w:t>قَالَ الْفَضْلُ : وَ</w:t>
            </w:r>
            <w:r w:rsidR="001C27AB">
              <w:rPr>
                <w:rFonts w:hint="cs"/>
                <w:rtl/>
                <w:lang w:bidi="fa-IR"/>
              </w:rPr>
              <w:t xml:space="preserve"> </w:t>
            </w:r>
            <w:r w:rsidRPr="00B93E6A">
              <w:rPr>
                <w:rtl/>
                <w:lang w:bidi="fa-IR"/>
              </w:rPr>
              <w:t xml:space="preserve">وُلْدُ الْوَلَدِ أَبَداً يَقُومُونَ مَقَامَ الْوَلَدِ إِذَا لَمْ يَكُنْ وَلَدُ الصُّلْبِ ، لَايَرِثُ </w:t>
            </w:r>
            <w:r w:rsidRPr="007F7D59">
              <w:rPr>
                <w:rStyle w:val="libFootnotenumChar"/>
                <w:rtl/>
              </w:rPr>
              <w:t>(8)</w:t>
            </w:r>
            <w:r w:rsidR="001C27AB">
              <w:rPr>
                <w:rtl/>
                <w:lang w:bidi="fa-IR"/>
              </w:rPr>
              <w:t xml:space="preserve"> مَعَهُمْ إِل</w:t>
            </w:r>
            <w:r w:rsidR="001C27AB">
              <w:rPr>
                <w:rFonts w:hint="cs"/>
                <w:rtl/>
                <w:lang w:bidi="fa-IR"/>
              </w:rPr>
              <w:t>َّ</w:t>
            </w:r>
            <w:r w:rsidR="001C27AB">
              <w:rPr>
                <w:rtl/>
                <w:lang w:bidi="fa-IR"/>
              </w:rPr>
              <w:t>ا</w:t>
            </w:r>
            <w:r w:rsidRPr="00B93E6A">
              <w:rPr>
                <w:rtl/>
                <w:lang w:bidi="fa-IR"/>
              </w:rPr>
              <w:t xml:space="preserve"> الْوَالِدَانِ وَالزَّوْجُ وَالزَّوْجَةُ ، فَإِنْ تَرَكَ ابْنَ ابْنٍ وَابْنَةَ ابْنٍ ، فَالْمَالُ بَيْنَهُمَا </w:t>
            </w:r>
            <w:r w:rsidRPr="007F7D59">
              <w:rPr>
                <w:rStyle w:val="libFootnotenumChar"/>
                <w:rtl/>
              </w:rPr>
              <w:t>(9)</w:t>
            </w:r>
            <w:r>
              <w:rPr>
                <w:rtl/>
                <w:lang w:bidi="fa-IR"/>
              </w:rPr>
              <w:t xml:space="preserve"> لِلذَّكَرِ مِثْلُ‌</w:t>
            </w:r>
          </w:p>
        </w:tc>
      </w:tr>
    </w:tbl>
    <w:p w:rsidR="00243845" w:rsidRPr="00B93E6A" w:rsidRDefault="00EB30F3" w:rsidP="00EB30F3">
      <w:pPr>
        <w:pStyle w:val="libLine"/>
        <w:rPr>
          <w:rtl/>
          <w:lang w:bidi="fa-IR"/>
        </w:rPr>
      </w:pPr>
      <w:r>
        <w:rPr>
          <w:rtl/>
          <w:lang w:bidi="fa-IR"/>
        </w:rPr>
        <w:t>____________________</w:t>
      </w:r>
    </w:p>
    <w:p w:rsidR="00243845" w:rsidRPr="00B93E6A" w:rsidRDefault="000533D9" w:rsidP="00243845">
      <w:pPr>
        <w:pStyle w:val="libFootnote0"/>
        <w:rPr>
          <w:rtl/>
          <w:lang w:bidi="fa-IR"/>
        </w:rPr>
      </w:pPr>
      <w:r>
        <w:rPr>
          <w:rFonts w:hint="cs"/>
          <w:rtl/>
        </w:rPr>
        <w:t xml:space="preserve">= </w:t>
      </w:r>
      <w:r w:rsidR="00243845" w:rsidRPr="00B93E6A">
        <w:rPr>
          <w:rtl/>
        </w:rPr>
        <w:t xml:space="preserve">سماعة </w:t>
      </w:r>
      <w:r w:rsidR="003B062F">
        <w:rPr>
          <w:rFonts w:hint="cs"/>
          <w:rtl/>
        </w:rPr>
        <w:t>.</w:t>
      </w:r>
      <w:r w:rsidR="00325763" w:rsidRPr="00325763">
        <w:rPr>
          <w:rStyle w:val="libFootnoteBoldChar"/>
          <w:rtl/>
        </w:rPr>
        <w:t>الوافي</w:t>
      </w:r>
      <w:r w:rsidR="00243845" w:rsidRPr="00B93E6A">
        <w:rPr>
          <w:rtl/>
        </w:rPr>
        <w:t xml:space="preserve"> ، ج 25 ، ص 789 ، ح 24998 ؛ </w:t>
      </w:r>
      <w:r w:rsidR="00243845" w:rsidRPr="00325763">
        <w:rPr>
          <w:rStyle w:val="libFootnoteBoldChar"/>
          <w:rtl/>
        </w:rPr>
        <w:t>الوسائل</w:t>
      </w:r>
      <w:r w:rsidR="00243845" w:rsidRPr="00B93E6A">
        <w:rPr>
          <w:rtl/>
        </w:rPr>
        <w:t xml:space="preserve"> ، ج 26 ، ص 110 ، ح 32602.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ل ، م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لم يكن</w:t>
      </w:r>
      <w:r w:rsidR="00243845">
        <w:rPr>
          <w:rtl/>
        </w:rPr>
        <w:t xml:space="preserve"> ».</w:t>
      </w:r>
      <w:r w:rsidR="00243845" w:rsidRPr="00B93E6A">
        <w:rPr>
          <w:rtl/>
        </w:rPr>
        <w:t xml:space="preserve"> وفي « م ، بن » بالتاء والياء معاً.</w:t>
      </w:r>
    </w:p>
    <w:p w:rsidR="00243845" w:rsidRPr="00B93E6A" w:rsidRDefault="00AE73AA" w:rsidP="00AE73AA">
      <w:pPr>
        <w:pStyle w:val="libFootnote0"/>
        <w:rPr>
          <w:rtl/>
          <w:lang w:bidi="fa-IR"/>
        </w:rPr>
      </w:pP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بمكان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317 ، ح 1138 ؛ </w:t>
      </w:r>
      <w:r w:rsidR="00243845" w:rsidRPr="008B6F3D">
        <w:rPr>
          <w:rStyle w:val="libFootnoteBoldChar"/>
          <w:rtl/>
        </w:rPr>
        <w:t>والاستبصار</w:t>
      </w:r>
      <w:r w:rsidR="00243845" w:rsidRPr="00B93E6A">
        <w:rPr>
          <w:rtl/>
        </w:rPr>
        <w:t xml:space="preserve"> ، ج 4 ، ص 166 ، ح 630 ، معلّقاً عن أحمد بن محمّد </w:t>
      </w:r>
      <w:r w:rsidR="003B062F">
        <w:rPr>
          <w:rFonts w:hint="cs"/>
          <w:rtl/>
        </w:rPr>
        <w:t>.</w:t>
      </w:r>
      <w:r w:rsidR="00325763" w:rsidRPr="00325763">
        <w:rPr>
          <w:rStyle w:val="libFootnoteBoldChar"/>
          <w:rtl/>
        </w:rPr>
        <w:t>الوافي</w:t>
      </w:r>
      <w:r w:rsidR="00243845" w:rsidRPr="00B93E6A">
        <w:rPr>
          <w:rtl/>
        </w:rPr>
        <w:t xml:space="preserve"> ، ج 25 ، ص 789 ، ح 24999 ؛ </w:t>
      </w:r>
      <w:r w:rsidR="00243845" w:rsidRPr="00325763">
        <w:rPr>
          <w:rStyle w:val="libFootnoteBoldChar"/>
          <w:rtl/>
        </w:rPr>
        <w:t>الوسائل</w:t>
      </w:r>
      <w:r w:rsidR="00243845" w:rsidRPr="00B93E6A">
        <w:rPr>
          <w:rtl/>
        </w:rPr>
        <w:t xml:space="preserve"> ، ج 26 ، ص 110 ، ح 32601.</w:t>
      </w:r>
    </w:p>
    <w:p w:rsidR="00243845" w:rsidRPr="00B93E6A" w:rsidRDefault="00AE73AA" w:rsidP="00AE73AA">
      <w:pPr>
        <w:pStyle w:val="libFootnote0"/>
        <w:rPr>
          <w:rtl/>
          <w:lang w:bidi="fa-IR"/>
        </w:rPr>
      </w:pPr>
      <w:r>
        <w:rPr>
          <w:rtl/>
        </w:rPr>
        <w:t>(4).</w:t>
      </w:r>
      <w:r w:rsidR="00243845" w:rsidRPr="00B93E6A">
        <w:rPr>
          <w:rtl/>
        </w:rPr>
        <w:t xml:space="preserve"> في « ل ، بح » : « البنات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ل ، ن ، بن ، جد » </w:t>
      </w:r>
      <w:r w:rsidR="00243845" w:rsidRPr="00DC50BB">
        <w:rPr>
          <w:rStyle w:val="libFootnoteBoldChar"/>
          <w:rtl/>
        </w:rPr>
        <w:t>والوسائل والفقيه</w:t>
      </w:r>
      <w:r w:rsidR="00243845" w:rsidRPr="003B062F">
        <w:rPr>
          <w:rtl/>
        </w:rPr>
        <w:t xml:space="preserve"> والاستبصار</w:t>
      </w:r>
      <w:r w:rsidR="00243845" w:rsidRPr="00B93E6A">
        <w:rPr>
          <w:rtl/>
        </w:rPr>
        <w:t xml:space="preserve"> : « لم يكن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ولا وارث غيرهنّ : كأنّه يعني به الأبوين والأولاد الصلبيّة جميعاً ؛ لاقتضاء العطف المغايرة كما لا يخفى ، وبه أفتى في </w:t>
      </w:r>
      <w:r w:rsidR="00243845" w:rsidRPr="008B6341">
        <w:rPr>
          <w:rStyle w:val="libFootnoteBoldChar"/>
          <w:rtl/>
        </w:rPr>
        <w:t>الفقيه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316 ، ح 1136 ؛ </w:t>
      </w:r>
      <w:r w:rsidR="00243845" w:rsidRPr="008B6F3D">
        <w:rPr>
          <w:rStyle w:val="libFootnoteBoldChar"/>
          <w:rtl/>
        </w:rPr>
        <w:t>والاستبصار</w:t>
      </w:r>
      <w:r w:rsidR="00243845" w:rsidRPr="00B93E6A">
        <w:rPr>
          <w:rtl/>
        </w:rPr>
        <w:t xml:space="preserve"> ، ج 4 ، ص 166 ، ح 628 ، معلّقاً عن الفضل بن شاذان. </w:t>
      </w:r>
      <w:r w:rsidR="00243845" w:rsidRPr="008B6341">
        <w:rPr>
          <w:rStyle w:val="libFootnoteBoldChar"/>
          <w:rtl/>
        </w:rPr>
        <w:t>الفقيه</w:t>
      </w:r>
      <w:r w:rsidR="00243845" w:rsidRPr="00B93E6A">
        <w:rPr>
          <w:rtl/>
        </w:rPr>
        <w:t xml:space="preserve"> ، ج 4 ، ص 268 ، ح 5618 ، بسند آخر عن أبي الحسن </w:t>
      </w:r>
      <w:r w:rsidRPr="00AE73AA">
        <w:rPr>
          <w:rStyle w:val="libFootnoteAlaemChar"/>
          <w:rtl/>
        </w:rPr>
        <w:t>عليه‌السلام</w:t>
      </w:r>
      <w:r w:rsidR="00243845" w:rsidRPr="00B93E6A">
        <w:rPr>
          <w:rtl/>
        </w:rPr>
        <w:t xml:space="preserve"> ، مع اختلاف يسير </w:t>
      </w:r>
      <w:r w:rsidR="003B062F">
        <w:rPr>
          <w:rFonts w:hint="cs"/>
          <w:rtl/>
        </w:rPr>
        <w:t>.</w:t>
      </w:r>
      <w:r w:rsidR="00325763" w:rsidRPr="00325763">
        <w:rPr>
          <w:rStyle w:val="libFootnoteBoldChar"/>
          <w:rtl/>
        </w:rPr>
        <w:t>الوافي</w:t>
      </w:r>
      <w:r w:rsidR="00243845" w:rsidRPr="00B93E6A">
        <w:rPr>
          <w:rtl/>
        </w:rPr>
        <w:t xml:space="preserve"> ، ج 25 ، ص 790 ، ح 25001 ؛ </w:t>
      </w:r>
      <w:r w:rsidR="00243845" w:rsidRPr="00325763">
        <w:rPr>
          <w:rStyle w:val="libFootnoteBoldChar"/>
          <w:rtl/>
        </w:rPr>
        <w:t>الوسائل</w:t>
      </w:r>
      <w:r w:rsidR="00243845" w:rsidRPr="00B93E6A">
        <w:rPr>
          <w:rtl/>
        </w:rPr>
        <w:t xml:space="preserve"> ، ج 26 ، ص 111 ، ح 32604.</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وفي المطبوع : « [ و ] لا يرث</w:t>
      </w:r>
      <w:r w:rsidR="00243845">
        <w:rPr>
          <w:rtl/>
        </w:rPr>
        <w:t xml:space="preserve"> ».</w:t>
      </w:r>
      <w:r w:rsidR="00243845" w:rsidRPr="00B93E6A">
        <w:rPr>
          <w:rtl/>
        </w:rPr>
        <w:t xml:space="preserve"> وفي حاشية « بف » : « لا يورث</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فالمال بينهما : </w:t>
      </w:r>
      <w:r w:rsidR="003B062F">
        <w:rPr>
          <w:rtl/>
        </w:rPr>
        <w:t>هذا إذا كانوا من أب واحد ، وإل</w:t>
      </w:r>
      <w:r w:rsidR="003B062F">
        <w:rPr>
          <w:rFonts w:hint="cs"/>
          <w:rtl/>
        </w:rPr>
        <w:t>ّ</w:t>
      </w:r>
      <w:r w:rsidR="003B062F">
        <w:rPr>
          <w:rtl/>
        </w:rPr>
        <w:t>ا</w:t>
      </w:r>
      <w:r w:rsidR="00243845" w:rsidRPr="00B93E6A">
        <w:rPr>
          <w:rtl/>
        </w:rPr>
        <w:t xml:space="preserve"> فيرث كلّ منهما نصيب أبيه</w:t>
      </w:r>
      <w:r w:rsidR="00243845">
        <w:rPr>
          <w:rtl/>
        </w:rPr>
        <w:t xml:space="preserve"> ».</w:t>
      </w:r>
      <w:r w:rsidR="00FA0CB3">
        <w:rPr>
          <w:rFonts w:hint="cs"/>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حَظِّ الْأُنْثَيَيْنِ.</w:t>
            </w:r>
          </w:p>
          <w:p w:rsidR="00243845" w:rsidRPr="00B93E6A" w:rsidRDefault="00243845" w:rsidP="00FA0166">
            <w:pPr>
              <w:pStyle w:val="libNormal0"/>
              <w:rPr>
                <w:rtl/>
                <w:lang w:bidi="fa-IR"/>
              </w:rPr>
            </w:pPr>
            <w:r w:rsidRPr="00B93E6A">
              <w:rPr>
                <w:rtl/>
                <w:lang w:bidi="fa-IR"/>
              </w:rPr>
              <w:t>فَإِنْ تَرَكَ ابْنَ ابْنٍ وَابْنَ ابْنَةٍ ، فَلِابْنِ الِابْنِ الثُّلُثَانِ ، وَلِابْنِ الِابْنَةِ الثُّلُثُ.</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w:t>
            </w:r>
            <w:r w:rsidRPr="00B93E6A">
              <w:rPr>
                <w:rtl/>
                <w:lang w:bidi="fa-IR"/>
              </w:rPr>
              <w:t xml:space="preserve"> تَرَكَ ابْنَةَ ابْنٍ وَابْنَ ابْنَةٍ ، فَلِابْنَةِ الِابْنِ الثُّلُثَانِ : نَصِيبُ الِابْنِ ، وَلِابْنِ الْبِنْتِ </w:t>
            </w:r>
            <w:r w:rsidRPr="007F7D59">
              <w:rPr>
                <w:rStyle w:val="libFootnotenumChar"/>
                <w:rtl/>
              </w:rPr>
              <w:t>(2)</w:t>
            </w:r>
            <w:r w:rsidRPr="00B93E6A">
              <w:rPr>
                <w:rtl/>
                <w:lang w:bidi="fa-IR"/>
              </w:rPr>
              <w:t xml:space="preserve"> الثُّلُثُ :</w:t>
            </w:r>
            <w:r>
              <w:rPr>
                <w:rFonts w:hint="cs"/>
                <w:rtl/>
                <w:lang w:bidi="fa-IR"/>
              </w:rPr>
              <w:t xml:space="preserve"> </w:t>
            </w:r>
            <w:r w:rsidRPr="00B93E6A">
              <w:rPr>
                <w:rtl/>
                <w:lang w:bidi="fa-IR"/>
              </w:rPr>
              <w:t xml:space="preserve">نَصِيبُ الِابْنَةِ </w:t>
            </w:r>
            <w:r w:rsidRPr="007F7D59">
              <w:rPr>
                <w:rStyle w:val="libFootnotenumChar"/>
                <w:rtl/>
              </w:rPr>
              <w:t>(3)</w:t>
            </w:r>
            <w:r w:rsidR="008B7500" w:rsidRPr="008B7500">
              <w:rPr>
                <w:rStyle w:val="libNormalChar"/>
                <w:rFonts w:hint="cs"/>
                <w:rtl/>
              </w:rPr>
              <w:t>.</w:t>
            </w:r>
          </w:p>
          <w:p w:rsidR="00243845" w:rsidRPr="00B93E6A" w:rsidRDefault="00243845" w:rsidP="00FA0166">
            <w:pPr>
              <w:pStyle w:val="libNormal0"/>
              <w:rPr>
                <w:rtl/>
                <w:lang w:bidi="fa-IR"/>
              </w:rPr>
            </w:pPr>
            <w:r w:rsidRPr="00B93E6A">
              <w:rPr>
                <w:rtl/>
                <w:lang w:bidi="fa-IR"/>
              </w:rPr>
              <w:t xml:space="preserve">وَإِنْ تَرَكَ ابْنَةَ ابْنٍ وَابْنَةَ ابْنَةٍ ، فَلِابْنَةِ الِابْنِ الثُّلُثَانِ ، وَلِابْنَةِ الِابْنَةِ الثُّلُثُ ، فَالْحُكْمُ </w:t>
            </w:r>
            <w:r w:rsidRPr="007F7D59">
              <w:rPr>
                <w:rStyle w:val="libFootnotenumChar"/>
                <w:rtl/>
              </w:rPr>
              <w:t>(4)</w:t>
            </w:r>
            <w:r w:rsidRPr="00B93E6A">
              <w:rPr>
                <w:rtl/>
                <w:lang w:bidi="fa-IR"/>
              </w:rPr>
              <w:t xml:space="preserve"> فِي ذلِكَ وَالْمِيرَاثُ فِيهِ كَالْحُكْمِ فِي الْبَنِينَ وَالْبَنَاتِ مِنَ الصُّلْبِ : يَكُونُ لِوُلْدِ الِابْنِ الثُّلُثَانِ ، وَلِوُلْدِ الْبَنَاتِ الثُّلُثُ.</w:t>
            </w:r>
          </w:p>
          <w:p w:rsidR="00243845" w:rsidRPr="00B93E6A" w:rsidRDefault="00243845" w:rsidP="00FA0166">
            <w:pPr>
              <w:pStyle w:val="libNormal0"/>
              <w:rPr>
                <w:rtl/>
                <w:lang w:bidi="fa-IR"/>
              </w:rPr>
            </w:pPr>
            <w:r w:rsidRPr="00B93E6A">
              <w:rPr>
                <w:rtl/>
                <w:lang w:bidi="fa-IR"/>
              </w:rPr>
              <w:t xml:space="preserve">فَإِنْ تَرَكَ ثَلَاثَ </w:t>
            </w:r>
            <w:r w:rsidRPr="007F7D59">
              <w:rPr>
                <w:rStyle w:val="libFootnotenumChar"/>
                <w:rtl/>
              </w:rPr>
              <w:t>(5)</w:t>
            </w:r>
            <w:r w:rsidRPr="00B93E6A">
              <w:rPr>
                <w:rtl/>
                <w:lang w:bidi="fa-IR"/>
              </w:rPr>
              <w:t xml:space="preserve"> بَنِينَ أَوْ بَنَاتِ ابْنٍ بَعْضُهُمْ أَسْفَلُ مِنْ بَعْضٍ ، فَالْمَالُ لِلْأَعْلى ، وَلَيْسَ لِمَنْ دُونَهُ شَيْ‌ءٌ ؛ لِأَنَّهُ أَقْرَبُ بِبَطْنٍ ، وَكَذلِكَ </w:t>
            </w:r>
            <w:r w:rsidRPr="007F7D59">
              <w:rPr>
                <w:rStyle w:val="libFootnotenumChar"/>
                <w:rtl/>
              </w:rPr>
              <w:t>(6)</w:t>
            </w:r>
            <w:r w:rsidRPr="00B93E6A">
              <w:rPr>
                <w:rtl/>
                <w:lang w:bidi="fa-IR"/>
              </w:rPr>
              <w:t xml:space="preserve"> لَوْ كَانُوا كُلُّهُمْ بَنَاتٍ ، فَكَانَ </w:t>
            </w:r>
            <w:r w:rsidRPr="007F7D59">
              <w:rPr>
                <w:rStyle w:val="libFootnotenumChar"/>
                <w:rtl/>
              </w:rPr>
              <w:t>(7)</w:t>
            </w:r>
            <w:r w:rsidRPr="00B93E6A">
              <w:rPr>
                <w:rtl/>
                <w:lang w:bidi="fa-IR"/>
              </w:rPr>
              <w:t xml:space="preserve"> أَسْفَلَ مِنْهُنَّ </w:t>
            </w:r>
            <w:r w:rsidRPr="007F7D59">
              <w:rPr>
                <w:rStyle w:val="libFootnotenumChar"/>
                <w:rtl/>
              </w:rPr>
              <w:t>(8)</w:t>
            </w:r>
            <w:r w:rsidRPr="00B93E6A">
              <w:rPr>
                <w:rtl/>
                <w:lang w:bidi="fa-IR"/>
              </w:rPr>
              <w:t xml:space="preserve"> بِبَطْنٍ </w:t>
            </w:r>
            <w:r w:rsidRPr="007F7D59">
              <w:rPr>
                <w:rStyle w:val="libFootnotenumChar"/>
                <w:rtl/>
              </w:rPr>
              <w:t>(9)</w:t>
            </w:r>
            <w:r w:rsidRPr="00B93E6A">
              <w:rPr>
                <w:rtl/>
                <w:lang w:bidi="fa-IR"/>
              </w:rPr>
              <w:t xml:space="preserve"> غُلَامٌ ، فَالْمَالُ كُلُّهُ لِمَنْ هُوَ أَعْلى ، وَلَيْسَ لِمَنْ سَفَلَ شَيْ‌ءٌ ؛ لِأَنَّ مَنْ هُوَ أَقْرَبُ بِبَطْنٍ </w:t>
            </w:r>
            <w:r w:rsidRPr="007F7D59">
              <w:rPr>
                <w:rStyle w:val="libFootnotenumChar"/>
                <w:rtl/>
              </w:rPr>
              <w:t>(10)</w:t>
            </w:r>
            <w:r w:rsidRPr="00B93E6A">
              <w:rPr>
                <w:rtl/>
                <w:lang w:bidi="fa-IR"/>
              </w:rPr>
              <w:t xml:space="preserve"> أَحَقُّ بِالْمَالِ مِنَ الْأَبْعَدِ.</w:t>
            </w:r>
          </w:p>
          <w:p w:rsidR="00243845" w:rsidRDefault="00243845" w:rsidP="00FA0166">
            <w:pPr>
              <w:pStyle w:val="libNormal0"/>
              <w:rPr>
                <w:rtl/>
                <w:lang w:bidi="fa-IR"/>
              </w:rPr>
            </w:pPr>
            <w:r w:rsidRPr="00B93E6A">
              <w:rPr>
                <w:rtl/>
                <w:lang w:bidi="fa-IR"/>
              </w:rPr>
              <w:t xml:space="preserve">مِثْلُ ذلِكَ إِنْ تَرَكَ ابْنَ الِابْنَةِ وَابْنَ ابْنَةِ </w:t>
            </w:r>
            <w:r w:rsidRPr="007F7D59">
              <w:rPr>
                <w:rStyle w:val="libFootnotenumChar"/>
                <w:rtl/>
              </w:rPr>
              <w:t>(11)</w:t>
            </w:r>
            <w:r w:rsidRPr="00B93E6A">
              <w:rPr>
                <w:rtl/>
                <w:lang w:bidi="fa-IR"/>
              </w:rPr>
              <w:t xml:space="preserve"> ابْنٍ </w:t>
            </w:r>
            <w:r w:rsidRPr="007F7D59">
              <w:rPr>
                <w:rStyle w:val="libFootnotenumChar"/>
                <w:rtl/>
              </w:rPr>
              <w:t>(12)</w:t>
            </w:r>
            <w:r w:rsidRPr="00B93E6A">
              <w:rPr>
                <w:rtl/>
                <w:lang w:bidi="fa-IR"/>
              </w:rPr>
              <w:t xml:space="preserve"> ، فَالْمَالُ كُلُّهُ لِابْنِ الِابْنَةِ</w:t>
            </w:r>
            <w:r>
              <w:rPr>
                <w:rtl/>
                <w:lang w:bidi="fa-IR"/>
              </w:rPr>
              <w:t xml:space="preserve"> ؛ لِأَنَّهُ أَقْرَبُ بِبَطْنٍ.</w:t>
            </w:r>
          </w:p>
        </w:tc>
      </w:tr>
    </w:tbl>
    <w:p w:rsidR="00243845" w:rsidRPr="00B93E6A" w:rsidRDefault="00EB30F3" w:rsidP="00EB30F3">
      <w:pPr>
        <w:pStyle w:val="libLine"/>
        <w:rPr>
          <w:rtl/>
          <w:lang w:bidi="fa-IR"/>
        </w:rPr>
      </w:pPr>
      <w:r>
        <w:rPr>
          <w:rtl/>
          <w:lang w:bidi="fa-IR"/>
        </w:rPr>
        <w:t>____________________</w:t>
      </w:r>
    </w:p>
    <w:p w:rsidR="00243845" w:rsidRPr="00B93E6A" w:rsidRDefault="008B7500" w:rsidP="00206510">
      <w:pPr>
        <w:pStyle w:val="libFootnote0"/>
        <w:rPr>
          <w:rtl/>
          <w:lang w:bidi="fa-IR"/>
        </w:rPr>
      </w:pPr>
      <w:r>
        <w:rPr>
          <w:rFonts w:hint="cs"/>
          <w:rtl/>
        </w:rPr>
        <w:t xml:space="preserve">= </w:t>
      </w:r>
      <w:r w:rsidR="00243845" w:rsidRPr="00F36BB4">
        <w:rPr>
          <w:rtl/>
        </w:rPr>
        <w:t>وقال الشهيد الثاني : « المشهور بين الأصحاب أنّ الأولاد يقومون مقام آبائهم في الميراث ، فلكلّ نصيب من يتقرّب به ، ذكراً كان أم ا</w:t>
      </w:r>
      <w:r>
        <w:rPr>
          <w:rFonts w:hint="cs"/>
          <w:rtl/>
        </w:rPr>
        <w:t>ُ</w:t>
      </w:r>
      <w:r w:rsidR="00243845" w:rsidRPr="00F36BB4">
        <w:rPr>
          <w:rtl/>
        </w:rPr>
        <w:t>نثى ، فلولد الابن نصيب الابن وإن كان ا</w:t>
      </w:r>
      <w:r>
        <w:rPr>
          <w:rFonts w:hint="cs"/>
          <w:rtl/>
        </w:rPr>
        <w:t>ُ</w:t>
      </w:r>
      <w:r w:rsidR="00243845" w:rsidRPr="00F36BB4">
        <w:rPr>
          <w:rtl/>
        </w:rPr>
        <w:t>نثى ، ولولد البنت نصيب البنت وإن كان ذكراً. وقال المرتضى</w:t>
      </w:r>
      <w:r w:rsidR="00243845">
        <w:rPr>
          <w:rtl/>
        </w:rPr>
        <w:t xml:space="preserve"> </w:t>
      </w:r>
      <w:r w:rsidR="00AE73AA">
        <w:rPr>
          <w:rtl/>
        </w:rPr>
        <w:t>-</w:t>
      </w:r>
      <w:r w:rsidR="00243845">
        <w:rPr>
          <w:rtl/>
        </w:rPr>
        <w:t xml:space="preserve"> </w:t>
      </w:r>
      <w:r w:rsidR="00243845" w:rsidRPr="00F36BB4">
        <w:rPr>
          <w:rtl/>
        </w:rPr>
        <w:t>وتبعه جماعة فهم معين الدين المصري وابن إدريس</w:t>
      </w:r>
      <w:r w:rsidR="00243845">
        <w:rPr>
          <w:rtl/>
        </w:rPr>
        <w:t xml:space="preserve"> </w:t>
      </w:r>
      <w:r w:rsidR="00AE73AA">
        <w:rPr>
          <w:rtl/>
        </w:rPr>
        <w:t>-</w:t>
      </w:r>
      <w:r w:rsidR="00243845">
        <w:rPr>
          <w:rtl/>
        </w:rPr>
        <w:t xml:space="preserve"> </w:t>
      </w:r>
      <w:r w:rsidR="00243845" w:rsidRPr="00F36BB4">
        <w:rPr>
          <w:rtl/>
        </w:rPr>
        <w:t>: إنّ أولاد الأولاد يقسّمون تقاسم الأولاد من غير اعتبار من تقرّبوا به</w:t>
      </w:r>
      <w:r w:rsidR="00243845">
        <w:rPr>
          <w:rtl/>
        </w:rPr>
        <w:t xml:space="preserve"> ».</w:t>
      </w:r>
      <w:r w:rsidR="00243845" w:rsidRPr="00F36BB4">
        <w:rPr>
          <w:rtl/>
        </w:rPr>
        <w:t xml:space="preserve"> المسالك ، ج 13 ، ص 125.</w:t>
      </w:r>
    </w:p>
    <w:tbl>
      <w:tblPr>
        <w:tblStyle w:val="TableGrid"/>
        <w:bidiVisual/>
        <w:tblW w:w="0" w:type="auto"/>
        <w:tblLook w:val="04A0"/>
      </w:tblPr>
      <w:tblGrid>
        <w:gridCol w:w="4006"/>
        <w:gridCol w:w="4006"/>
      </w:tblGrid>
      <w:tr w:rsidR="008B7500" w:rsidTr="008B7500">
        <w:tc>
          <w:tcPr>
            <w:tcW w:w="4006" w:type="dxa"/>
          </w:tcPr>
          <w:p w:rsidR="008B7500" w:rsidRDefault="008B7500" w:rsidP="00AE73AA">
            <w:pPr>
              <w:pStyle w:val="libFootnote0"/>
              <w:rPr>
                <w:rtl/>
              </w:rPr>
            </w:pPr>
            <w:r>
              <w:rPr>
                <w:rtl/>
              </w:rPr>
              <w:t>(1). في«ل،م،ن،</w:t>
            </w:r>
            <w:r w:rsidR="009C2A16">
              <w:rPr>
                <w:rtl/>
              </w:rPr>
              <w:t>بح،بن</w:t>
            </w:r>
            <w:r w:rsidRPr="00B93E6A">
              <w:rPr>
                <w:rtl/>
              </w:rPr>
              <w:t>، جت ، جد » : « فإن</w:t>
            </w:r>
            <w:r>
              <w:rPr>
                <w:rtl/>
              </w:rPr>
              <w:t xml:space="preserve"> ».</w:t>
            </w:r>
          </w:p>
        </w:tc>
        <w:tc>
          <w:tcPr>
            <w:tcW w:w="4006" w:type="dxa"/>
          </w:tcPr>
          <w:p w:rsidR="008B7500" w:rsidRDefault="009C2A16" w:rsidP="00AE73AA">
            <w:pPr>
              <w:pStyle w:val="libFootnote0"/>
              <w:rPr>
                <w:rtl/>
              </w:rPr>
            </w:pPr>
            <w:r>
              <w:rPr>
                <w:rtl/>
              </w:rPr>
              <w:t>(2).</w:t>
            </w:r>
            <w:r w:rsidRPr="00B93E6A">
              <w:rPr>
                <w:rtl/>
              </w:rPr>
              <w:t xml:space="preserve"> في « بح ، بن ، جد » : « الابنة</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 « نصيب الابنة الثلث</w:t>
      </w:r>
      <w:r w:rsidR="00243845">
        <w:rPr>
          <w:rtl/>
        </w:rPr>
        <w:t xml:space="preserve"> ».</w:t>
      </w:r>
      <w:r w:rsidR="00243845" w:rsidRPr="00B93E6A">
        <w:rPr>
          <w:rtl/>
        </w:rPr>
        <w:t xml:space="preserve"> وفي « بف » :</w:t>
      </w:r>
      <w:r w:rsidR="00243845">
        <w:rPr>
          <w:rtl/>
        </w:rPr>
        <w:t xml:space="preserve"> </w:t>
      </w:r>
      <w:r>
        <w:rPr>
          <w:rtl/>
        </w:rPr>
        <w:t>-</w:t>
      </w:r>
      <w:r w:rsidR="00243845">
        <w:rPr>
          <w:rtl/>
        </w:rPr>
        <w:t xml:space="preserve"> </w:t>
      </w:r>
      <w:r w:rsidR="00243845" w:rsidRPr="00B93E6A">
        <w:rPr>
          <w:rtl/>
        </w:rPr>
        <w:t>« نصيب الابنة</w:t>
      </w:r>
      <w:r w:rsidR="00243845">
        <w:rPr>
          <w:rtl/>
        </w:rPr>
        <w:t xml:space="preserve"> ».</w:t>
      </w:r>
    </w:p>
    <w:tbl>
      <w:tblPr>
        <w:tblStyle w:val="TableGrid"/>
        <w:bidiVisual/>
        <w:tblW w:w="0" w:type="auto"/>
        <w:tblLook w:val="04A0"/>
      </w:tblPr>
      <w:tblGrid>
        <w:gridCol w:w="4006"/>
        <w:gridCol w:w="4006"/>
      </w:tblGrid>
      <w:tr w:rsidR="009C2A16" w:rsidTr="009C2A16">
        <w:tc>
          <w:tcPr>
            <w:tcW w:w="4006" w:type="dxa"/>
          </w:tcPr>
          <w:p w:rsidR="009C2A16" w:rsidRDefault="009C2A16" w:rsidP="00AE73AA">
            <w:pPr>
              <w:pStyle w:val="libFootnote0"/>
              <w:rPr>
                <w:rtl/>
              </w:rPr>
            </w:pPr>
            <w:r>
              <w:rPr>
                <w:rtl/>
              </w:rPr>
              <w:t>(4).</w:t>
            </w:r>
            <w:r w:rsidRPr="00B93E6A">
              <w:rPr>
                <w:rtl/>
              </w:rPr>
              <w:t xml:space="preserve"> في « ل ، بن ، جد » : « والحكم</w:t>
            </w:r>
            <w:r>
              <w:rPr>
                <w:rtl/>
              </w:rPr>
              <w:t xml:space="preserve"> ».</w:t>
            </w:r>
          </w:p>
        </w:tc>
        <w:tc>
          <w:tcPr>
            <w:tcW w:w="4006" w:type="dxa"/>
          </w:tcPr>
          <w:p w:rsidR="009C2A16" w:rsidRDefault="009C2A16" w:rsidP="00AE73AA">
            <w:pPr>
              <w:pStyle w:val="libFootnote0"/>
              <w:rPr>
                <w:rtl/>
              </w:rPr>
            </w:pPr>
            <w:r>
              <w:rPr>
                <w:rtl/>
              </w:rPr>
              <w:t>(5).</w:t>
            </w:r>
            <w:r w:rsidRPr="00B93E6A">
              <w:rPr>
                <w:rtl/>
              </w:rPr>
              <w:t xml:space="preserve"> في « ق ، بف » :</w:t>
            </w:r>
            <w:r>
              <w:rPr>
                <w:rtl/>
              </w:rPr>
              <w:t xml:space="preserve"> - </w:t>
            </w:r>
            <w:r w:rsidRPr="00B93E6A">
              <w:rPr>
                <w:rtl/>
              </w:rPr>
              <w:t>« ثلاث</w:t>
            </w:r>
            <w:r>
              <w:rPr>
                <w:rtl/>
              </w:rPr>
              <w:t xml:space="preserve"> ».</w:t>
            </w:r>
          </w:p>
        </w:tc>
      </w:tr>
      <w:tr w:rsidR="009C2A16" w:rsidTr="009C2A16">
        <w:tc>
          <w:tcPr>
            <w:tcW w:w="4006" w:type="dxa"/>
          </w:tcPr>
          <w:p w:rsidR="009C2A16" w:rsidRDefault="009C2A16" w:rsidP="00AE73AA">
            <w:pPr>
              <w:pStyle w:val="libFootnote0"/>
              <w:rPr>
                <w:rtl/>
              </w:rPr>
            </w:pPr>
            <w:r>
              <w:rPr>
                <w:rtl/>
              </w:rPr>
              <w:t>(6).</w:t>
            </w:r>
            <w:r w:rsidRPr="00B93E6A">
              <w:rPr>
                <w:rtl/>
              </w:rPr>
              <w:t xml:space="preserve"> في « ل » : « فكذلك</w:t>
            </w:r>
            <w:r>
              <w:rPr>
                <w:rtl/>
              </w:rPr>
              <w:t xml:space="preserve"> ».</w:t>
            </w:r>
          </w:p>
        </w:tc>
        <w:tc>
          <w:tcPr>
            <w:tcW w:w="4006" w:type="dxa"/>
          </w:tcPr>
          <w:p w:rsidR="009C2A16" w:rsidRDefault="009C2A16" w:rsidP="00AE73AA">
            <w:pPr>
              <w:pStyle w:val="libFootnote0"/>
              <w:rPr>
                <w:rtl/>
              </w:rPr>
            </w:pPr>
            <w:r>
              <w:rPr>
                <w:rtl/>
              </w:rPr>
              <w:t>(7). في</w:t>
            </w:r>
            <w:r w:rsidRPr="00B93E6A">
              <w:rPr>
                <w:rtl/>
              </w:rPr>
              <w:t>« ل ، م ، ن ، بح ، بف ، جد » : « وكان</w:t>
            </w:r>
            <w:r>
              <w:rPr>
                <w:rtl/>
              </w:rPr>
              <w:t xml:space="preserve"> ».</w:t>
            </w:r>
          </w:p>
        </w:tc>
      </w:tr>
      <w:tr w:rsidR="009C2A16" w:rsidTr="009C2A16">
        <w:tc>
          <w:tcPr>
            <w:tcW w:w="4006" w:type="dxa"/>
          </w:tcPr>
          <w:p w:rsidR="009C2A16" w:rsidRDefault="009C2A16" w:rsidP="00AE73AA">
            <w:pPr>
              <w:pStyle w:val="libFootnote0"/>
              <w:rPr>
                <w:rtl/>
              </w:rPr>
            </w:pPr>
            <w:r>
              <w:rPr>
                <w:rtl/>
              </w:rPr>
              <w:t>(8).</w:t>
            </w:r>
            <w:r w:rsidRPr="00B93E6A">
              <w:rPr>
                <w:rtl/>
              </w:rPr>
              <w:t xml:space="preserve"> في « ل ، م ، بف ، جت ، جد » : « منهم</w:t>
            </w:r>
            <w:r>
              <w:rPr>
                <w:rtl/>
              </w:rPr>
              <w:t xml:space="preserve"> ».</w:t>
            </w:r>
          </w:p>
        </w:tc>
        <w:tc>
          <w:tcPr>
            <w:tcW w:w="4006" w:type="dxa"/>
          </w:tcPr>
          <w:p w:rsidR="009C2A16" w:rsidRDefault="009C2A16" w:rsidP="00AE73AA">
            <w:pPr>
              <w:pStyle w:val="libFootnote0"/>
              <w:rPr>
                <w:rtl/>
              </w:rPr>
            </w:pPr>
            <w:r>
              <w:rPr>
                <w:rtl/>
              </w:rPr>
              <w:t>(9).</w:t>
            </w:r>
            <w:r w:rsidRPr="00B93E6A">
              <w:rPr>
                <w:rtl/>
              </w:rPr>
              <w:t xml:space="preserve"> في «</w:t>
            </w:r>
            <w:r>
              <w:rPr>
                <w:rtl/>
              </w:rPr>
              <w:t xml:space="preserve"> ك » </w:t>
            </w:r>
            <w:r w:rsidRPr="00B93E6A">
              <w:rPr>
                <w:rtl/>
              </w:rPr>
              <w:t>: « من بطن</w:t>
            </w:r>
            <w:r>
              <w:rPr>
                <w:rtl/>
              </w:rPr>
              <w:t xml:space="preserve"> ».</w:t>
            </w:r>
          </w:p>
        </w:tc>
      </w:tr>
      <w:tr w:rsidR="009C2A16" w:rsidTr="009C2A16">
        <w:tc>
          <w:tcPr>
            <w:tcW w:w="4006" w:type="dxa"/>
          </w:tcPr>
          <w:p w:rsidR="009C2A16" w:rsidRDefault="009C2A16" w:rsidP="00AE73AA">
            <w:pPr>
              <w:pStyle w:val="libFootnote0"/>
              <w:rPr>
                <w:rtl/>
              </w:rPr>
            </w:pPr>
            <w:r>
              <w:rPr>
                <w:rtl/>
              </w:rPr>
              <w:t>(10).</w:t>
            </w:r>
            <w:r w:rsidRPr="00B93E6A">
              <w:rPr>
                <w:rtl/>
              </w:rPr>
              <w:t xml:space="preserve"> في « ل » :</w:t>
            </w:r>
            <w:r>
              <w:rPr>
                <w:rtl/>
              </w:rPr>
              <w:t xml:space="preserve"> - </w:t>
            </w:r>
            <w:r w:rsidRPr="00B93E6A">
              <w:rPr>
                <w:rtl/>
              </w:rPr>
              <w:t>« ببطن</w:t>
            </w:r>
            <w:r>
              <w:rPr>
                <w:rtl/>
              </w:rPr>
              <w:t xml:space="preserve"> ».</w:t>
            </w:r>
          </w:p>
        </w:tc>
        <w:tc>
          <w:tcPr>
            <w:tcW w:w="4006" w:type="dxa"/>
          </w:tcPr>
          <w:p w:rsidR="009C2A16" w:rsidRDefault="009C2A16" w:rsidP="00AE73AA">
            <w:pPr>
              <w:pStyle w:val="libFootnote0"/>
              <w:rPr>
                <w:rtl/>
              </w:rPr>
            </w:pPr>
            <w:r>
              <w:rPr>
                <w:rtl/>
              </w:rPr>
              <w:t xml:space="preserve">(11). </w:t>
            </w:r>
            <w:r w:rsidRPr="00B93E6A">
              <w:rPr>
                <w:rtl/>
              </w:rPr>
              <w:t>في « ل ، بح » : « بنت</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بح » : « الابن</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وَكَذلِكَ إِنْ تَرَكَ ابْنَةَ </w:t>
            </w:r>
            <w:r w:rsidRPr="007F7D59">
              <w:rPr>
                <w:rStyle w:val="libFootnotenumChar"/>
                <w:rtl/>
              </w:rPr>
              <w:t>(1)</w:t>
            </w:r>
            <w:r w:rsidRPr="00B93E6A">
              <w:rPr>
                <w:rtl/>
                <w:lang w:bidi="fa-IR"/>
              </w:rPr>
              <w:t xml:space="preserve"> ابْنَةٍ وَابْنَ ابْنَةِ </w:t>
            </w:r>
            <w:r w:rsidRPr="007F7D59">
              <w:rPr>
                <w:rStyle w:val="libFootnotenumChar"/>
                <w:rtl/>
              </w:rPr>
              <w:t>(2)</w:t>
            </w:r>
            <w:r w:rsidRPr="00B93E6A">
              <w:rPr>
                <w:rtl/>
                <w:lang w:bidi="fa-IR"/>
              </w:rPr>
              <w:t xml:space="preserve"> ابْنٍ ، فَالْمَالُ كُلُّهُ لِابْنَةِ الِابْنَةِ ؛ لِأَنَّهَا أَقْرَبُ بِبَطْنٍ.</w:t>
            </w:r>
          </w:p>
          <w:p w:rsidR="00243845" w:rsidRPr="00B93E6A" w:rsidRDefault="00243845" w:rsidP="00FA0166">
            <w:pPr>
              <w:pStyle w:val="libNormal0"/>
              <w:rPr>
                <w:rtl/>
                <w:lang w:bidi="fa-IR"/>
              </w:rPr>
            </w:pPr>
            <w:r w:rsidRPr="00B93E6A">
              <w:rPr>
                <w:rtl/>
                <w:lang w:bidi="fa-IR"/>
              </w:rPr>
              <w:t xml:space="preserve">وَكَذلِكَ </w:t>
            </w:r>
            <w:r w:rsidRPr="007F7D59">
              <w:rPr>
                <w:rStyle w:val="libFootnotenumChar"/>
                <w:rtl/>
              </w:rPr>
              <w:t>(3)</w:t>
            </w:r>
            <w:r w:rsidRPr="00B93E6A">
              <w:rPr>
                <w:rtl/>
                <w:lang w:bidi="fa-IR"/>
              </w:rPr>
              <w:t xml:space="preserve"> إِنْ تَرَكَ ابْنَةَ </w:t>
            </w:r>
            <w:r w:rsidRPr="007F7D59">
              <w:rPr>
                <w:rStyle w:val="libFootnotenumChar"/>
                <w:rtl/>
              </w:rPr>
              <w:t>(4)</w:t>
            </w:r>
            <w:r w:rsidRPr="00B93E6A">
              <w:rPr>
                <w:rtl/>
                <w:lang w:bidi="fa-IR"/>
              </w:rPr>
              <w:t xml:space="preserve"> ابْنِ ابْنَةٍ وَابْنَ ابْنِ ابْنِ ابْنٍ ، فَالْمَالُ كُلُّهُ لِابْنَةِ ابْنِ الِابْنَةِ </w:t>
            </w:r>
            <w:r w:rsidRPr="007F7D59">
              <w:rPr>
                <w:rStyle w:val="libFootnotenumChar"/>
                <w:rtl/>
              </w:rPr>
              <w:t>(5)</w:t>
            </w:r>
            <w:r w:rsidRPr="00B93E6A">
              <w:rPr>
                <w:rtl/>
                <w:lang w:bidi="fa-IR"/>
              </w:rPr>
              <w:t xml:space="preserve"> ؛ لِأَنَّهَا أَقْرَبُ بِبَطْنٍ.</w:t>
            </w:r>
          </w:p>
          <w:p w:rsidR="00243845" w:rsidRPr="00B93E6A" w:rsidRDefault="00243845" w:rsidP="00FA0166">
            <w:pPr>
              <w:pStyle w:val="libNormal0"/>
              <w:rPr>
                <w:rtl/>
                <w:lang w:bidi="fa-IR"/>
              </w:rPr>
            </w:pPr>
            <w:r w:rsidRPr="00B93E6A">
              <w:rPr>
                <w:rtl/>
                <w:lang w:bidi="fa-IR"/>
              </w:rPr>
              <w:t>وَ</w:t>
            </w:r>
            <w:r>
              <w:rPr>
                <w:rFonts w:hint="cs"/>
                <w:rtl/>
                <w:lang w:bidi="fa-IR"/>
              </w:rPr>
              <w:t xml:space="preserve"> </w:t>
            </w:r>
            <w:r w:rsidRPr="007F7D59">
              <w:rPr>
                <w:rStyle w:val="libFootnotenumChar"/>
                <w:rtl/>
              </w:rPr>
              <w:t>(6)</w:t>
            </w:r>
            <w:r w:rsidRPr="00B93E6A">
              <w:rPr>
                <w:rtl/>
                <w:lang w:bidi="fa-IR"/>
              </w:rPr>
              <w:t xml:space="preserve"> إِنْ تَرَكَ ابْنَ </w:t>
            </w:r>
            <w:r w:rsidRPr="007F7D59">
              <w:rPr>
                <w:rStyle w:val="libFootnotenumChar"/>
                <w:rtl/>
              </w:rPr>
              <w:t>(7)</w:t>
            </w:r>
            <w:r w:rsidRPr="00B93E6A">
              <w:rPr>
                <w:rtl/>
                <w:lang w:bidi="fa-IR"/>
              </w:rPr>
              <w:t xml:space="preserve"> ابْنَةٍ </w:t>
            </w:r>
            <w:r w:rsidRPr="007F7D59">
              <w:rPr>
                <w:rStyle w:val="libFootnotenumChar"/>
                <w:rtl/>
              </w:rPr>
              <w:t>(8)</w:t>
            </w:r>
            <w:r w:rsidRPr="00B93E6A">
              <w:rPr>
                <w:rtl/>
                <w:lang w:bidi="fa-IR"/>
              </w:rPr>
              <w:t xml:space="preserve"> وَبِنْتَ ابْنَةٍ </w:t>
            </w:r>
            <w:r w:rsidRPr="007F7D59">
              <w:rPr>
                <w:rStyle w:val="libFootnotenumChar"/>
                <w:rtl/>
              </w:rPr>
              <w:t>(9)</w:t>
            </w:r>
            <w:r w:rsidRPr="00B93E6A">
              <w:rPr>
                <w:rtl/>
                <w:lang w:bidi="fa-IR"/>
              </w:rPr>
              <w:t xml:space="preserve"> وَامْرَأَةً </w:t>
            </w:r>
            <w:r w:rsidRPr="007F7D59">
              <w:rPr>
                <w:rStyle w:val="libFootnotenumChar"/>
                <w:rtl/>
              </w:rPr>
              <w:t>(10)</w:t>
            </w:r>
            <w:r w:rsidRPr="00B93E6A">
              <w:rPr>
                <w:rtl/>
                <w:lang w:bidi="fa-IR"/>
              </w:rPr>
              <w:t xml:space="preserve"> وَعَصَبَةً ، فَلِلْمَرْأَةِ الثُّمُنُ ، وَمَا بَقِيَ فَبَيْنَ بِنْتِ الِابْنَةِ وَابْنِ الِابْنَةِ ، لِلذَّكَرِ مِثْلُ حَظِّ الْأُنْثَيَيْنِ </w:t>
            </w:r>
            <w:r w:rsidRPr="007F7D59">
              <w:rPr>
                <w:rStyle w:val="libFootnotenumChar"/>
                <w:rtl/>
              </w:rPr>
              <w:t>(11)</w:t>
            </w:r>
            <w:r w:rsidRPr="00B93E6A">
              <w:rPr>
                <w:rtl/>
                <w:lang w:bidi="fa-IR"/>
              </w:rPr>
              <w:t xml:space="preserve"> يُقْسَمُ الْمَالُ عَلى أَرْبَعَةٍ وَعِشْرِينَ سَهْماً ، لِلْمَرْأَةِ الثُّمُنُ : ثَلَاثَةُ أَسْهُمٍ ، وَلِابْنَةِ الِابْنَةِ سَبْعَةُ أَسْهُمٍ ، وَلِابْنِ الِابْنَةِ أَرْبَعَةَ عَشَرَ سَهْماً.</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(12)</w:t>
            </w:r>
            <w:r w:rsidRPr="00B93E6A">
              <w:rPr>
                <w:rtl/>
                <w:lang w:bidi="fa-IR"/>
              </w:rPr>
              <w:t xml:space="preserve"> تَرَكَ زَوْجاً </w:t>
            </w:r>
            <w:r w:rsidRPr="007F7D59">
              <w:rPr>
                <w:rStyle w:val="libFootnotenumChar"/>
                <w:rtl/>
              </w:rPr>
              <w:t>(13)</w:t>
            </w:r>
            <w:r w:rsidRPr="00B93E6A">
              <w:rPr>
                <w:rtl/>
                <w:lang w:bidi="fa-IR"/>
              </w:rPr>
              <w:t xml:space="preserve"> وَبِنْتَ </w:t>
            </w:r>
            <w:r w:rsidRPr="007F7D59">
              <w:rPr>
                <w:rStyle w:val="libFootnotenumChar"/>
                <w:rtl/>
              </w:rPr>
              <w:t>(14)</w:t>
            </w:r>
            <w:r w:rsidRPr="00B93E6A">
              <w:rPr>
                <w:rtl/>
                <w:lang w:bidi="fa-IR"/>
              </w:rPr>
              <w:t xml:space="preserve"> ابْنَةٍ وَابْنَ ابْنَةٍ ، فَلِلزَّوْجِ الرُّبُعُ ، وَمَا بَقِيَ فَبَيْنَ </w:t>
            </w:r>
            <w:r w:rsidRPr="007F7D59">
              <w:rPr>
                <w:rStyle w:val="libFootnotenumChar"/>
                <w:rtl/>
              </w:rPr>
              <w:t>(15)</w:t>
            </w:r>
            <w:r w:rsidRPr="00B93E6A">
              <w:rPr>
                <w:rtl/>
                <w:lang w:bidi="fa-IR"/>
              </w:rPr>
              <w:t xml:space="preserve"> ابْنَةِ </w:t>
            </w:r>
            <w:r w:rsidRPr="007F7D59">
              <w:rPr>
                <w:rStyle w:val="libFootnotenumChar"/>
                <w:rtl/>
              </w:rPr>
              <w:t>(16)</w:t>
            </w:r>
            <w:r w:rsidRPr="00B93E6A">
              <w:rPr>
                <w:rtl/>
                <w:lang w:bidi="fa-IR"/>
              </w:rPr>
              <w:t xml:space="preserve"> الِابْنَةِ وَابْنِ الِابْنَةِ ، لِلذَّكَرِ مِثْلُ حَظِّ الْأُنْثَيَيْنِ وَهِيَ مِنْ أَرْبَعَةِ أَسْهُمٍ ، فَلِلزَّوْجِ </w:t>
            </w:r>
            <w:r w:rsidRPr="007F7D59">
              <w:rPr>
                <w:rStyle w:val="libFootnotenumChar"/>
                <w:rtl/>
              </w:rPr>
              <w:t>(17)</w:t>
            </w:r>
            <w:r w:rsidRPr="00B93E6A">
              <w:rPr>
                <w:rtl/>
                <w:lang w:bidi="fa-IR"/>
              </w:rPr>
              <w:t xml:space="preserve"> سَهْمٌ ، وَلِابْنِ الِابْنَةِ سَهْمَانِ ، وَلِابْنَةِ الِابْنَةِ سَهْمٌ.</w:t>
            </w:r>
          </w:p>
          <w:p w:rsidR="00243845" w:rsidRDefault="00243845" w:rsidP="00FA0166">
            <w:pPr>
              <w:pStyle w:val="libNormal0"/>
              <w:rPr>
                <w:rtl/>
                <w:lang w:bidi="fa-IR"/>
              </w:rPr>
            </w:pPr>
            <w:r w:rsidRPr="00B93E6A">
              <w:rPr>
                <w:rtl/>
                <w:lang w:bidi="fa-IR"/>
              </w:rPr>
              <w:t xml:space="preserve">وَإِنْ تَرَكَ ابْنَ ابْنَةٍ وَابْنَ ابْنٍ وَزَوْجاً </w:t>
            </w:r>
            <w:r w:rsidRPr="007F7D59">
              <w:rPr>
                <w:rStyle w:val="libFootnotenumChar"/>
                <w:rtl/>
              </w:rPr>
              <w:t>(18)</w:t>
            </w:r>
            <w:r w:rsidRPr="00B93E6A">
              <w:rPr>
                <w:rtl/>
                <w:lang w:bidi="fa-IR"/>
              </w:rPr>
              <w:t xml:space="preserve"> ، فَلِلزَّوْجِ الرُّبُعُ ، وَمَا بَقِيَ فَبَيْنَ </w:t>
            </w:r>
            <w:r w:rsidRPr="007F7D59">
              <w:rPr>
                <w:rStyle w:val="libFootnotenumChar"/>
                <w:rtl/>
              </w:rPr>
              <w:t>(19)</w:t>
            </w:r>
            <w:r>
              <w:rPr>
                <w:rtl/>
                <w:lang w:bidi="fa-IR"/>
              </w:rPr>
              <w:t xml:space="preserve"> ابْنِ الِابْنَةِ‌</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9C2A16" w:rsidTr="009C2A16">
        <w:tc>
          <w:tcPr>
            <w:tcW w:w="4006" w:type="dxa"/>
          </w:tcPr>
          <w:p w:rsidR="009C2A16" w:rsidRDefault="009C2A16" w:rsidP="00AE73AA">
            <w:pPr>
              <w:pStyle w:val="libFootnote0"/>
              <w:rPr>
                <w:rtl/>
              </w:rPr>
            </w:pPr>
            <w:r>
              <w:rPr>
                <w:rtl/>
              </w:rPr>
              <w:t xml:space="preserve">(1). </w:t>
            </w:r>
            <w:r w:rsidRPr="00B93E6A">
              <w:rPr>
                <w:rtl/>
              </w:rPr>
              <w:t>في « بن » وحاشية « بح » : « بنت</w:t>
            </w:r>
            <w:r>
              <w:rPr>
                <w:rtl/>
              </w:rPr>
              <w:t xml:space="preserve"> ».</w:t>
            </w:r>
          </w:p>
        </w:tc>
        <w:tc>
          <w:tcPr>
            <w:tcW w:w="4006" w:type="dxa"/>
          </w:tcPr>
          <w:p w:rsidR="009C2A16" w:rsidRDefault="009C2A16" w:rsidP="00AE73AA">
            <w:pPr>
              <w:pStyle w:val="libFootnote0"/>
              <w:rPr>
                <w:rtl/>
              </w:rPr>
            </w:pPr>
            <w:r>
              <w:rPr>
                <w:rtl/>
              </w:rPr>
              <w:t>(2).</w:t>
            </w:r>
            <w:r w:rsidRPr="00B93E6A">
              <w:rPr>
                <w:rtl/>
              </w:rPr>
              <w:t xml:space="preserve"> في حاشية « بح » :</w:t>
            </w:r>
            <w:r>
              <w:rPr>
                <w:rtl/>
              </w:rPr>
              <w:t xml:space="preserve"> - </w:t>
            </w:r>
            <w:r w:rsidRPr="00B93E6A">
              <w:rPr>
                <w:rtl/>
              </w:rPr>
              <w:t>« ابنة</w:t>
            </w:r>
            <w:r>
              <w:rPr>
                <w:rtl/>
              </w:rPr>
              <w:t xml:space="preserve"> ».</w:t>
            </w:r>
          </w:p>
        </w:tc>
      </w:tr>
      <w:tr w:rsidR="009C2A16" w:rsidTr="009C2A16">
        <w:tc>
          <w:tcPr>
            <w:tcW w:w="4006" w:type="dxa"/>
          </w:tcPr>
          <w:p w:rsidR="009C2A16" w:rsidRDefault="009C2A16" w:rsidP="00AE73AA">
            <w:pPr>
              <w:pStyle w:val="libFootnote0"/>
              <w:rPr>
                <w:rtl/>
              </w:rPr>
            </w:pPr>
            <w:r>
              <w:rPr>
                <w:rtl/>
              </w:rPr>
              <w:t>(3).</w:t>
            </w:r>
            <w:r w:rsidRPr="00B93E6A">
              <w:rPr>
                <w:rtl/>
              </w:rPr>
              <w:t xml:space="preserve"> في « بن » :</w:t>
            </w:r>
            <w:r>
              <w:rPr>
                <w:rtl/>
              </w:rPr>
              <w:t xml:space="preserve"> - </w:t>
            </w:r>
            <w:r w:rsidRPr="00B93E6A">
              <w:rPr>
                <w:rtl/>
              </w:rPr>
              <w:t>« كذلك</w:t>
            </w:r>
            <w:r>
              <w:rPr>
                <w:rtl/>
              </w:rPr>
              <w:t xml:space="preserve"> ».</w:t>
            </w:r>
          </w:p>
        </w:tc>
        <w:tc>
          <w:tcPr>
            <w:tcW w:w="4006" w:type="dxa"/>
          </w:tcPr>
          <w:p w:rsidR="009C2A16" w:rsidRDefault="009C2A16" w:rsidP="00AE73AA">
            <w:pPr>
              <w:pStyle w:val="libFootnote0"/>
              <w:rPr>
                <w:rtl/>
              </w:rPr>
            </w:pPr>
            <w:r>
              <w:rPr>
                <w:rtl/>
              </w:rPr>
              <w:t>(4).</w:t>
            </w:r>
            <w:r w:rsidRPr="00B93E6A">
              <w:rPr>
                <w:rtl/>
              </w:rPr>
              <w:t xml:space="preserve"> في « ل » : « بنت</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بف » وحاشية « جت » : « ابنة</w:t>
      </w:r>
      <w:r w:rsidR="00243845">
        <w:rPr>
          <w:rtl/>
        </w:rPr>
        <w:t xml:space="preserve"> ».</w:t>
      </w:r>
      <w:r w:rsidR="00243845" w:rsidRPr="00B93E6A">
        <w:rPr>
          <w:rtl/>
        </w:rPr>
        <w:t xml:space="preserve"> وفي « ن » : « بنت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 ق ، ل ، م ، ن ، بح ، بف ، جت ، جد » وفي المطبوع : « وكذلك</w:t>
      </w:r>
      <w:r w:rsidR="00243845">
        <w:rPr>
          <w:rtl/>
        </w:rPr>
        <w:t xml:space="preserve"> ».</w:t>
      </w:r>
      <w:r w:rsidR="00243845" w:rsidRPr="00B93E6A">
        <w:rPr>
          <w:rtl/>
        </w:rPr>
        <w:t xml:space="preserve"> وأمّا « </w:t>
      </w:r>
      <w:r w:rsidR="000D3416">
        <w:rPr>
          <w:rtl/>
        </w:rPr>
        <w:t>ك</w:t>
      </w:r>
      <w:r w:rsidR="00243845" w:rsidRPr="00B93E6A">
        <w:rPr>
          <w:rtl/>
        </w:rPr>
        <w:t xml:space="preserve"> ، بن » ففيهما اختلال نشير إليه‌في التعليقة الآتية.</w:t>
      </w:r>
      <w:r w:rsidR="00243845">
        <w:rPr>
          <w:rFonts w:hint="cs"/>
          <w:rtl/>
          <w:lang w:bidi="fa-IR"/>
        </w:rPr>
        <w:t xml:space="preserve"> </w:t>
      </w:r>
      <w:r w:rsidR="00DC50BB">
        <w:rPr>
          <w:rFonts w:hint="cs"/>
          <w:rtl/>
          <w:lang w:bidi="fa-IR"/>
        </w:rPr>
        <w:t xml:space="preserve">               </w:t>
      </w:r>
      <w:r w:rsidR="009C2A16">
        <w:rPr>
          <w:rFonts w:hint="cs"/>
          <w:rtl/>
          <w:lang w:bidi="fa-IR"/>
        </w:rPr>
        <w:t xml:space="preserve">         </w:t>
      </w:r>
      <w:r>
        <w:rPr>
          <w:rtl/>
        </w:rPr>
        <w:t>(7).</w:t>
      </w:r>
      <w:r w:rsidR="009C2A16">
        <w:rPr>
          <w:rtl/>
        </w:rPr>
        <w:t xml:space="preserve"> في«</w:t>
      </w:r>
      <w:r w:rsidR="000D3416">
        <w:rPr>
          <w:rtl/>
        </w:rPr>
        <w:t>ك</w:t>
      </w:r>
      <w:r w:rsidR="009C2A16">
        <w:rPr>
          <w:rtl/>
        </w:rPr>
        <w:t>،بن»</w:t>
      </w:r>
      <w:r w:rsidR="00243845" w:rsidRPr="00B93E6A">
        <w:rPr>
          <w:rtl/>
        </w:rPr>
        <w:t>:</w:t>
      </w:r>
      <w:r>
        <w:rPr>
          <w:rtl/>
        </w:rPr>
        <w:t>-</w:t>
      </w:r>
      <w:r w:rsidR="009C2A16">
        <w:rPr>
          <w:rtl/>
        </w:rPr>
        <w:t>«</w:t>
      </w:r>
      <w:r w:rsidR="00243845" w:rsidRPr="00B93E6A">
        <w:rPr>
          <w:rtl/>
        </w:rPr>
        <w:t>ابنة ابن ابنة</w:t>
      </w:r>
      <w:r>
        <w:rPr>
          <w:rtl/>
        </w:rPr>
        <w:t>-</w:t>
      </w:r>
      <w:r w:rsidR="00243845" w:rsidRPr="00B93E6A">
        <w:rPr>
          <w:rtl/>
        </w:rPr>
        <w:t>إلى</w:t>
      </w:r>
      <w:r>
        <w:rPr>
          <w:rtl/>
        </w:rPr>
        <w:t>-</w:t>
      </w:r>
      <w:r w:rsidR="00243845" w:rsidRPr="00B93E6A">
        <w:rPr>
          <w:rtl/>
        </w:rPr>
        <w:t>إن ترك ابن</w:t>
      </w:r>
      <w:r w:rsidR="00243845">
        <w:rPr>
          <w:rtl/>
        </w:rPr>
        <w:t>».</w:t>
      </w:r>
    </w:p>
    <w:tbl>
      <w:tblPr>
        <w:tblStyle w:val="TableGrid"/>
        <w:bidiVisual/>
        <w:tblW w:w="0" w:type="auto"/>
        <w:tblLook w:val="04A0"/>
      </w:tblPr>
      <w:tblGrid>
        <w:gridCol w:w="4006"/>
        <w:gridCol w:w="4006"/>
      </w:tblGrid>
      <w:tr w:rsidR="009C2A16" w:rsidTr="009C2A16">
        <w:tc>
          <w:tcPr>
            <w:tcW w:w="4006" w:type="dxa"/>
          </w:tcPr>
          <w:p w:rsidR="009C2A16" w:rsidRDefault="009C2A16" w:rsidP="00AE73AA">
            <w:pPr>
              <w:pStyle w:val="libFootnote0"/>
              <w:rPr>
                <w:rtl/>
                <w:lang w:bidi="fa-IR"/>
              </w:rPr>
            </w:pPr>
            <w:r>
              <w:rPr>
                <w:rtl/>
              </w:rPr>
              <w:t>(8).</w:t>
            </w:r>
            <w:r w:rsidRPr="00B93E6A">
              <w:rPr>
                <w:rtl/>
              </w:rPr>
              <w:t xml:space="preserve"> في « ق » : « بنت</w:t>
            </w:r>
            <w:r>
              <w:rPr>
                <w:rtl/>
              </w:rPr>
              <w:t xml:space="preserve"> ».</w:t>
            </w:r>
          </w:p>
        </w:tc>
        <w:tc>
          <w:tcPr>
            <w:tcW w:w="4006" w:type="dxa"/>
          </w:tcPr>
          <w:p w:rsidR="009C2A16" w:rsidRDefault="009C2A16" w:rsidP="00AE73AA">
            <w:pPr>
              <w:pStyle w:val="libFootnote0"/>
              <w:rPr>
                <w:rtl/>
                <w:lang w:bidi="fa-IR"/>
              </w:rPr>
            </w:pPr>
            <w:r>
              <w:rPr>
                <w:rtl/>
              </w:rPr>
              <w:t>(9).</w:t>
            </w:r>
            <w:r w:rsidRPr="00B93E6A">
              <w:rPr>
                <w:rtl/>
              </w:rPr>
              <w:t xml:space="preserve"> في « بف » : « بنت</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حاشية « جت » : « وامرأته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القسمة بين أولاد البنات للذكر مثل حظّ الانثيين هو المشهور بين الأصحاب ، وذهب ابن البرّاج‌وجماعة إلى اقتسامهم بالسويّة نظراً إلى تقرّبهم با</w:t>
      </w:r>
      <w:r w:rsidR="004D5E6C">
        <w:rPr>
          <w:rFonts w:hint="cs"/>
          <w:rtl/>
        </w:rPr>
        <w:t>ُ</w:t>
      </w:r>
      <w:r w:rsidR="00243845" w:rsidRPr="00B93E6A">
        <w:rPr>
          <w:rtl/>
        </w:rPr>
        <w:t>نثى كإخوة الا</w:t>
      </w:r>
      <w:r w:rsidR="004D5E6C">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بن ، جد » : « فإن</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ق ، ل ، بف ، جت ، جد » : « زوج</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ل ، م ، بن ، جد » وحاشية « بح » : « وابنة</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ل ، جد » وحاشية « جت » : « بين</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ل » : « ابن</w:t>
      </w:r>
      <w:r w:rsidR="00243845">
        <w:rPr>
          <w:rtl/>
        </w:rPr>
        <w:t xml:space="preserve"> ».</w:t>
      </w:r>
    </w:p>
    <w:tbl>
      <w:tblPr>
        <w:tblStyle w:val="TableGrid"/>
        <w:bidiVisual/>
        <w:tblW w:w="0" w:type="auto"/>
        <w:tblLook w:val="04A0"/>
      </w:tblPr>
      <w:tblGrid>
        <w:gridCol w:w="4006"/>
        <w:gridCol w:w="4006"/>
      </w:tblGrid>
      <w:tr w:rsidR="004D5E6C" w:rsidTr="004D5E6C">
        <w:tc>
          <w:tcPr>
            <w:tcW w:w="4006" w:type="dxa"/>
          </w:tcPr>
          <w:p w:rsidR="004D5E6C" w:rsidRDefault="004D5E6C" w:rsidP="00AE73AA">
            <w:pPr>
              <w:pStyle w:val="libFootnote0"/>
              <w:rPr>
                <w:rtl/>
              </w:rPr>
            </w:pPr>
            <w:r>
              <w:rPr>
                <w:rtl/>
              </w:rPr>
              <w:t>(17).</w:t>
            </w:r>
            <w:r w:rsidRPr="00B93E6A">
              <w:rPr>
                <w:rtl/>
              </w:rPr>
              <w:t xml:space="preserve"> في « </w:t>
            </w:r>
            <w:r>
              <w:rPr>
                <w:rtl/>
              </w:rPr>
              <w:t>ك ، ل ، م ، ن ، بن ، جد » : «</w:t>
            </w:r>
            <w:r w:rsidRPr="00B93E6A">
              <w:rPr>
                <w:rtl/>
              </w:rPr>
              <w:t>للزوج</w:t>
            </w:r>
            <w:r>
              <w:rPr>
                <w:rtl/>
              </w:rPr>
              <w:t>».</w:t>
            </w:r>
          </w:p>
        </w:tc>
        <w:tc>
          <w:tcPr>
            <w:tcW w:w="4006" w:type="dxa"/>
          </w:tcPr>
          <w:p w:rsidR="004D5E6C" w:rsidRDefault="004D5E6C" w:rsidP="00AE73AA">
            <w:pPr>
              <w:pStyle w:val="libFootnote0"/>
              <w:rPr>
                <w:rtl/>
              </w:rPr>
            </w:pPr>
            <w:r w:rsidRPr="00B93E6A">
              <w:rPr>
                <w:rtl/>
              </w:rPr>
              <w:t>(1</w:t>
            </w:r>
            <w:r>
              <w:rPr>
                <w:rtl/>
              </w:rPr>
              <w:t>8) في«ق،ل،م،ن،</w:t>
            </w:r>
            <w:r w:rsidRPr="00B93E6A">
              <w:rPr>
                <w:rtl/>
              </w:rPr>
              <w:t>بف ، جت ، جد » : « وزوج</w:t>
            </w:r>
            <w:r>
              <w:rPr>
                <w:rtl/>
              </w:rPr>
              <w:t xml:space="preserve"> ».</w:t>
            </w:r>
          </w:p>
        </w:tc>
      </w:tr>
    </w:tbl>
    <w:p w:rsidR="00243845" w:rsidRPr="00B93E6A" w:rsidRDefault="00243845" w:rsidP="00243845">
      <w:pPr>
        <w:pStyle w:val="libFootnote0"/>
        <w:rPr>
          <w:rtl/>
          <w:lang w:bidi="fa-IR"/>
        </w:rPr>
      </w:pPr>
      <w:r w:rsidRPr="00B93E6A">
        <w:rPr>
          <w:rtl/>
        </w:rPr>
        <w:t>(1</w:t>
      </w:r>
      <w:r>
        <w:rPr>
          <w:rtl/>
        </w:rPr>
        <w:t>9)</w:t>
      </w:r>
      <w:r w:rsidRPr="00B93E6A">
        <w:rPr>
          <w:rtl/>
        </w:rPr>
        <w:t xml:space="preserve"> في « ل » : « فما بين</w:t>
      </w:r>
      <w:r>
        <w:rPr>
          <w:rtl/>
        </w:rPr>
        <w:t xml:space="preserve"> ».</w:t>
      </w:r>
      <w:r w:rsidRPr="00B93E6A">
        <w:rPr>
          <w:rtl/>
        </w:rPr>
        <w:t xml:space="preserve"> وفي « بن » : « بين</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وَابْنِ الِابْنِ ، وَلِابْنِ </w:t>
            </w:r>
            <w:r w:rsidRPr="007F7D59">
              <w:rPr>
                <w:rStyle w:val="libFootnotenumChar"/>
                <w:rtl/>
              </w:rPr>
              <w:t>(1)</w:t>
            </w:r>
            <w:r w:rsidRPr="00B93E6A">
              <w:rPr>
                <w:rtl/>
                <w:lang w:bidi="fa-IR"/>
              </w:rPr>
              <w:t xml:space="preserve"> الِابْنَةِ نَصِيبُ الِابْنَةِ وَهُوَ الثُّلُثُ </w:t>
            </w:r>
            <w:r w:rsidRPr="007F7D59">
              <w:rPr>
                <w:rStyle w:val="libFootnotenumChar"/>
                <w:rtl/>
              </w:rPr>
              <w:t>(2)</w:t>
            </w:r>
            <w:r w:rsidRPr="00B93E6A">
              <w:rPr>
                <w:rtl/>
                <w:lang w:bidi="fa-IR"/>
              </w:rPr>
              <w:t xml:space="preserve"> ، وَلِابْنِ الِابْنِ نَصِيبُ الِابْنِ وَهُوَ </w:t>
            </w:r>
            <w:r w:rsidRPr="007F7D59">
              <w:rPr>
                <w:rStyle w:val="libFootnotenumChar"/>
                <w:rtl/>
              </w:rPr>
              <w:t>(3)</w:t>
            </w:r>
            <w:r w:rsidRPr="00B93E6A">
              <w:rPr>
                <w:rtl/>
                <w:lang w:bidi="fa-IR"/>
              </w:rPr>
              <w:t xml:space="preserve"> الثُّلُثَانِ وَهِيَ أَيْضاً مِنْ أَرْبَعَةِ أَسْهُمٍ.</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(4)</w:t>
            </w:r>
            <w:r w:rsidRPr="00B93E6A">
              <w:rPr>
                <w:rtl/>
                <w:lang w:bidi="fa-IR"/>
              </w:rPr>
              <w:t xml:space="preserve"> تَرَكَ زَوْجاً </w:t>
            </w:r>
            <w:r w:rsidRPr="007F7D59">
              <w:rPr>
                <w:rStyle w:val="libFootnotenumChar"/>
                <w:rtl/>
              </w:rPr>
              <w:t>(5)</w:t>
            </w:r>
            <w:r w:rsidRPr="00B93E6A">
              <w:rPr>
                <w:rtl/>
                <w:lang w:bidi="fa-IR"/>
              </w:rPr>
              <w:t xml:space="preserve"> وَابْنَةَ ابْنَةٍ </w:t>
            </w:r>
            <w:r w:rsidRPr="007F7D59">
              <w:rPr>
                <w:rStyle w:val="libFootnotenumChar"/>
                <w:rtl/>
              </w:rPr>
              <w:t>(6)</w:t>
            </w:r>
            <w:r w:rsidRPr="00B93E6A">
              <w:rPr>
                <w:rtl/>
                <w:lang w:bidi="fa-IR"/>
              </w:rPr>
              <w:t xml:space="preserve"> ، فَلِلزَّوْجِ الرُّبُعُ ، وَمَا بَقِيَ فَلِابْنَةِ الِابْنَةِ.</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(7)</w:t>
            </w:r>
            <w:r w:rsidRPr="00B93E6A">
              <w:rPr>
                <w:rtl/>
                <w:lang w:bidi="fa-IR"/>
              </w:rPr>
              <w:t xml:space="preserve"> تَرَكَ ابْنَةَ ابْنَةٍ </w:t>
            </w:r>
            <w:r w:rsidRPr="007F7D59">
              <w:rPr>
                <w:rStyle w:val="libFootnotenumChar"/>
                <w:rtl/>
              </w:rPr>
              <w:t>(8)</w:t>
            </w:r>
            <w:r w:rsidRPr="00B93E6A">
              <w:rPr>
                <w:rtl/>
                <w:lang w:bidi="fa-IR"/>
              </w:rPr>
              <w:t xml:space="preserve"> وَأَبَوَيْنِ ، فَلِلْأَبَوَيْنِ السُّدُسَانِ ، وَلِابْنَةِ الِابْنَةِ النِّصْفُ ، وَبَقِيَ </w:t>
            </w:r>
            <w:r w:rsidRPr="007F7D59">
              <w:rPr>
                <w:rStyle w:val="libFootnotenumChar"/>
                <w:rtl/>
              </w:rPr>
              <w:t>(9)</w:t>
            </w:r>
            <w:r w:rsidRPr="00B93E6A">
              <w:rPr>
                <w:rtl/>
                <w:lang w:bidi="fa-IR"/>
              </w:rPr>
              <w:t xml:space="preserve"> سَهْمٌ وَاحِدٌ مَرْدُودٌ عَلَيْهِمْ عَلى قَدْرِ سِهَامِهِمْ ، يُقْسَمُ </w:t>
            </w:r>
            <w:r w:rsidRPr="007F7D59">
              <w:rPr>
                <w:rStyle w:val="libFootnotenumChar"/>
                <w:rtl/>
              </w:rPr>
              <w:t>(10)</w:t>
            </w:r>
            <w:r w:rsidRPr="00B93E6A">
              <w:rPr>
                <w:rtl/>
                <w:lang w:bidi="fa-IR"/>
              </w:rPr>
              <w:t xml:space="preserve"> الْمَالُ عَلى خَمْسَةِ أَسْهُمٍ ، فَلِلْأَبَوَيْنِ </w:t>
            </w:r>
            <w:r w:rsidRPr="007F7D59">
              <w:rPr>
                <w:rStyle w:val="libFootnotenumChar"/>
                <w:rtl/>
              </w:rPr>
              <w:t>(11)</w:t>
            </w:r>
            <w:r w:rsidRPr="00B93E6A">
              <w:rPr>
                <w:rtl/>
                <w:lang w:bidi="fa-IR"/>
              </w:rPr>
              <w:t xml:space="preserve"> سَهْمَانِ ، وَلِابْنَةِ الِابْنَةِ ثَلَاثَةُ أَسْهُمٍ.</w:t>
            </w:r>
          </w:p>
          <w:p w:rsidR="00243845" w:rsidRPr="00B93E6A" w:rsidRDefault="00243845" w:rsidP="00FA0166">
            <w:pPr>
              <w:pStyle w:val="libNormal0"/>
              <w:rPr>
                <w:rtl/>
                <w:lang w:bidi="fa-IR"/>
              </w:rPr>
            </w:pPr>
            <w:r w:rsidRPr="00B93E6A">
              <w:rPr>
                <w:rtl/>
                <w:lang w:bidi="fa-IR"/>
              </w:rPr>
              <w:t xml:space="preserve">وَإِنْ تَرَكَ ابْنَ ابْنَةٍ وَأَبَوَيْنِ ، فَلِلْأَبَوَيْنِ السُّدُسَانِ ، وَلِابْنِ الِابْنَةِ النِّصْفُ كَذلِكَ </w:t>
            </w:r>
            <w:r w:rsidRPr="007F7D59">
              <w:rPr>
                <w:rStyle w:val="libFootnotenumChar"/>
                <w:rtl/>
              </w:rPr>
              <w:t>(12)</w:t>
            </w:r>
            <w:r w:rsidRPr="00B93E6A">
              <w:rPr>
                <w:rtl/>
                <w:lang w:bidi="fa-IR"/>
              </w:rPr>
              <w:t xml:space="preserve"> أَيْضاً يُقْسَمُ الْمَالُ عَلى خَمْسَةِ أَسْهُمٍ ، لِلْأَبَوَيْنِ </w:t>
            </w:r>
            <w:r w:rsidRPr="007F7D59">
              <w:rPr>
                <w:rStyle w:val="libFootnotenumChar"/>
                <w:rtl/>
              </w:rPr>
              <w:t>(13)</w:t>
            </w:r>
            <w:r w:rsidRPr="00B93E6A">
              <w:rPr>
                <w:rtl/>
                <w:lang w:bidi="fa-IR"/>
              </w:rPr>
              <w:t xml:space="preserve"> سَهْمَانِ ، وَلِابْنِ الِابْنَةِ ثَلَاثَةُ أَسْهُمٍ.</w:t>
            </w:r>
          </w:p>
          <w:p w:rsidR="00243845" w:rsidRPr="00B93E6A" w:rsidRDefault="00243845" w:rsidP="00FA0166">
            <w:pPr>
              <w:pStyle w:val="libNormal0"/>
              <w:rPr>
                <w:rtl/>
                <w:lang w:bidi="fa-IR"/>
              </w:rPr>
            </w:pPr>
            <w:r w:rsidRPr="00B93E6A">
              <w:rPr>
                <w:rtl/>
                <w:lang w:bidi="fa-IR"/>
              </w:rPr>
              <w:t xml:space="preserve">فَإِنْ تَرَكَ ابْنَةَ </w:t>
            </w:r>
            <w:r w:rsidRPr="007F7D59">
              <w:rPr>
                <w:rStyle w:val="libFootnotenumChar"/>
                <w:rtl/>
              </w:rPr>
              <w:t>(14)</w:t>
            </w:r>
            <w:r w:rsidRPr="00B93E6A">
              <w:rPr>
                <w:rtl/>
                <w:lang w:bidi="fa-IR"/>
              </w:rPr>
              <w:t xml:space="preserve"> ابْنٍ وَأَبَوَيْنِ ، فَلِلْأَبَوَيْنِ السُّدُسَانِ ، وَمَا بَقِيَ فَلِابْنَةِ الِابْنِ وَهِيَ مِنْ سِتَّةِ أَسْهُمٍ ، لِلْأَبَوَيْنِ سَهْمَانِ ، وَلِابْنَةِ الِابْنِ أَرْبَعَةُ أَسْهُمٍ.</w:t>
            </w:r>
          </w:p>
          <w:p w:rsidR="00243845" w:rsidRDefault="00243845" w:rsidP="00FA0166">
            <w:pPr>
              <w:pStyle w:val="libNormal0"/>
              <w:rPr>
                <w:rtl/>
                <w:lang w:bidi="fa-IR"/>
              </w:rPr>
            </w:pPr>
            <w:r w:rsidRPr="00B93E6A">
              <w:rPr>
                <w:rtl/>
                <w:lang w:bidi="fa-IR"/>
              </w:rPr>
              <w:t xml:space="preserve">قَالَ الْفَضْلُ : مِنَ </w:t>
            </w:r>
            <w:r w:rsidRPr="007F7D59">
              <w:rPr>
                <w:rStyle w:val="libFootnotenumChar"/>
                <w:rtl/>
              </w:rPr>
              <w:t>(15)</w:t>
            </w:r>
            <w:r w:rsidRPr="00B93E6A">
              <w:rPr>
                <w:rtl/>
                <w:lang w:bidi="fa-IR"/>
              </w:rPr>
              <w:t xml:space="preserve"> الدَّلِيلِ </w:t>
            </w:r>
            <w:r w:rsidRPr="007F7D59">
              <w:rPr>
                <w:rStyle w:val="libFootnotenumChar"/>
                <w:rtl/>
              </w:rPr>
              <w:t>(16)</w:t>
            </w:r>
            <w:r w:rsidRPr="00B93E6A">
              <w:rPr>
                <w:rtl/>
                <w:lang w:bidi="fa-IR"/>
              </w:rPr>
              <w:t xml:space="preserve"> عَلى خَطَإِ الْقَوْمِ فِي مِيرَاثِ وَلَدِ الْبَنَاتِ أَنَّهُمْ جَعَلُوا وَلَدَ الْبَنَاتِ وَلَدَ الرَّجُلِ مِنْ صُلْبِهِ</w:t>
            </w:r>
            <w:r w:rsidR="005B15E0">
              <w:rPr>
                <w:rtl/>
                <w:lang w:bidi="fa-IR"/>
              </w:rPr>
              <w:t xml:space="preserve"> فِي جَمِيعِ الْأَحْكَامِ إِل</w:t>
            </w:r>
            <w:r w:rsidR="005B15E0">
              <w:rPr>
                <w:rFonts w:hint="cs"/>
                <w:rtl/>
                <w:lang w:bidi="fa-IR"/>
              </w:rPr>
              <w:t>َّ</w:t>
            </w:r>
            <w:r w:rsidR="005B15E0">
              <w:rPr>
                <w:rtl/>
                <w:lang w:bidi="fa-IR"/>
              </w:rPr>
              <w:t>ا</w:t>
            </w:r>
            <w:r w:rsidRPr="00B93E6A">
              <w:rPr>
                <w:rtl/>
                <w:lang w:bidi="fa-IR"/>
              </w:rPr>
              <w:t xml:space="preserve"> فِي الْمِيرَاثِ ، وَأَجْمَعُوا عَلى ذلِكَ ، فَقَالُوا : لَاتَحِلُّ حَلِيلَةُ ابْنِ الِابْنَةِ لِلرَّجُلِ </w:t>
            </w:r>
            <w:r w:rsidRPr="007F7D59">
              <w:rPr>
                <w:rStyle w:val="libFootnotenumChar"/>
                <w:rtl/>
              </w:rPr>
              <w:t>(17)</w:t>
            </w:r>
            <w:r w:rsidRPr="00B93E6A">
              <w:rPr>
                <w:rtl/>
                <w:lang w:bidi="fa-IR"/>
              </w:rPr>
              <w:t xml:space="preserve"> ، وَلَا حَلِيلَةُ ابْنِ ابْنِ الِابْنَةِ </w:t>
            </w:r>
            <w:r w:rsidRPr="007F7D59">
              <w:rPr>
                <w:rStyle w:val="libFootnotenumChar"/>
                <w:rtl/>
              </w:rPr>
              <w:t>(18)</w:t>
            </w:r>
            <w:r>
              <w:rPr>
                <w:rtl/>
                <w:lang w:bidi="fa-IR"/>
              </w:rPr>
              <w:t xml:space="preserve"> ؛ لِقَوْلِ اللهِ‌</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م ، بف ، جت » : « لابن » بدون الواو.</w:t>
      </w:r>
    </w:p>
    <w:tbl>
      <w:tblPr>
        <w:tblStyle w:val="TableGrid"/>
        <w:bidiVisual/>
        <w:tblW w:w="0" w:type="auto"/>
        <w:tblLook w:val="04A0"/>
      </w:tblPr>
      <w:tblGrid>
        <w:gridCol w:w="4006"/>
        <w:gridCol w:w="4006"/>
      </w:tblGrid>
      <w:tr w:rsidR="005B15E0" w:rsidTr="005B15E0">
        <w:tc>
          <w:tcPr>
            <w:tcW w:w="4006" w:type="dxa"/>
          </w:tcPr>
          <w:p w:rsidR="005B15E0" w:rsidRDefault="005B15E0" w:rsidP="00AE73AA">
            <w:pPr>
              <w:pStyle w:val="libFootnote0"/>
              <w:rPr>
                <w:rtl/>
              </w:rPr>
            </w:pPr>
            <w:r>
              <w:rPr>
                <w:rtl/>
              </w:rPr>
              <w:t>(2).</w:t>
            </w:r>
            <w:r w:rsidRPr="00B93E6A">
              <w:rPr>
                <w:rtl/>
              </w:rPr>
              <w:t xml:space="preserve"> في « ل » :</w:t>
            </w:r>
            <w:r>
              <w:rPr>
                <w:rtl/>
              </w:rPr>
              <w:t xml:space="preserve"> - </w:t>
            </w:r>
            <w:r w:rsidRPr="00B93E6A">
              <w:rPr>
                <w:rtl/>
              </w:rPr>
              <w:t>« وهو الثلث</w:t>
            </w:r>
            <w:r>
              <w:rPr>
                <w:rtl/>
              </w:rPr>
              <w:t xml:space="preserve"> ».</w:t>
            </w:r>
          </w:p>
        </w:tc>
        <w:tc>
          <w:tcPr>
            <w:tcW w:w="4006" w:type="dxa"/>
          </w:tcPr>
          <w:p w:rsidR="005B15E0" w:rsidRDefault="005B15E0" w:rsidP="00AE73AA">
            <w:pPr>
              <w:pStyle w:val="libFootnote0"/>
              <w:rPr>
                <w:rtl/>
              </w:rPr>
            </w:pPr>
            <w:r>
              <w:rPr>
                <w:rtl/>
              </w:rPr>
              <w:t>(3).</w:t>
            </w:r>
            <w:r w:rsidRPr="00B93E6A">
              <w:rPr>
                <w:rtl/>
              </w:rPr>
              <w:t xml:space="preserve"> في « ق ، بف ، جت » :</w:t>
            </w:r>
            <w:r>
              <w:rPr>
                <w:rtl/>
              </w:rPr>
              <w:t xml:space="preserve"> - </w:t>
            </w:r>
            <w:r w:rsidRPr="00B93E6A">
              <w:rPr>
                <w:rtl/>
              </w:rPr>
              <w:t>« وهو</w:t>
            </w:r>
            <w:r>
              <w:rPr>
                <w:rtl/>
              </w:rPr>
              <w:t xml:space="preserve"> ».</w:t>
            </w:r>
          </w:p>
        </w:tc>
      </w:tr>
      <w:tr w:rsidR="005B15E0" w:rsidTr="005B15E0">
        <w:tc>
          <w:tcPr>
            <w:tcW w:w="4006" w:type="dxa"/>
          </w:tcPr>
          <w:p w:rsidR="005B15E0" w:rsidRDefault="005B15E0" w:rsidP="00AE73AA">
            <w:pPr>
              <w:pStyle w:val="libFootnote0"/>
              <w:rPr>
                <w:rtl/>
              </w:rPr>
            </w:pPr>
            <w:r>
              <w:rPr>
                <w:rtl/>
              </w:rPr>
              <w:t>(4).</w:t>
            </w:r>
            <w:r w:rsidRPr="00B93E6A">
              <w:rPr>
                <w:rtl/>
              </w:rPr>
              <w:t xml:space="preserve"> في « ل ، بن » : « فإن</w:t>
            </w:r>
            <w:r>
              <w:rPr>
                <w:rtl/>
              </w:rPr>
              <w:t xml:space="preserve"> ».</w:t>
            </w:r>
          </w:p>
        </w:tc>
        <w:tc>
          <w:tcPr>
            <w:tcW w:w="4006" w:type="dxa"/>
          </w:tcPr>
          <w:p w:rsidR="005B15E0" w:rsidRDefault="005B15E0" w:rsidP="00AE73AA">
            <w:pPr>
              <w:pStyle w:val="libFootnote0"/>
              <w:rPr>
                <w:rtl/>
              </w:rPr>
            </w:pPr>
            <w:r>
              <w:rPr>
                <w:rtl/>
              </w:rPr>
              <w:t>(5).</w:t>
            </w:r>
            <w:r w:rsidRPr="00B93E6A">
              <w:rPr>
                <w:rtl/>
              </w:rPr>
              <w:t xml:space="preserve"> في « </w:t>
            </w:r>
            <w:r>
              <w:rPr>
                <w:rtl/>
              </w:rPr>
              <w:t>ك</w:t>
            </w:r>
            <w:r w:rsidRPr="00B93E6A">
              <w:rPr>
                <w:rtl/>
              </w:rPr>
              <w:t xml:space="preserve"> ، ل ، بف ، جت ، جد » : « زوج</w:t>
            </w:r>
            <w:r>
              <w:rPr>
                <w:rtl/>
              </w:rPr>
              <w:t xml:space="preserve"> ».</w:t>
            </w:r>
          </w:p>
        </w:tc>
      </w:tr>
      <w:tr w:rsidR="005B15E0" w:rsidTr="005B15E0">
        <w:tc>
          <w:tcPr>
            <w:tcW w:w="4006" w:type="dxa"/>
          </w:tcPr>
          <w:p w:rsidR="005B15E0" w:rsidRDefault="00A4458D" w:rsidP="00AE73AA">
            <w:pPr>
              <w:pStyle w:val="libFootnote0"/>
              <w:rPr>
                <w:rtl/>
              </w:rPr>
            </w:pPr>
            <w:r>
              <w:rPr>
                <w:rtl/>
              </w:rPr>
              <w:t>(6).</w:t>
            </w:r>
            <w:r w:rsidRPr="00B93E6A">
              <w:rPr>
                <w:rtl/>
              </w:rPr>
              <w:t xml:space="preserve"> في « بف » : « الابنة</w:t>
            </w:r>
            <w:r>
              <w:rPr>
                <w:rtl/>
              </w:rPr>
              <w:t xml:space="preserve"> ».</w:t>
            </w:r>
          </w:p>
        </w:tc>
        <w:tc>
          <w:tcPr>
            <w:tcW w:w="4006" w:type="dxa"/>
          </w:tcPr>
          <w:p w:rsidR="005B15E0" w:rsidRDefault="00A4458D" w:rsidP="00AE73AA">
            <w:pPr>
              <w:pStyle w:val="libFootnote0"/>
              <w:rPr>
                <w:rtl/>
              </w:rPr>
            </w:pPr>
            <w:r>
              <w:rPr>
                <w:rtl/>
              </w:rPr>
              <w:t>(7).</w:t>
            </w:r>
            <w:r w:rsidRPr="00B93E6A">
              <w:rPr>
                <w:rtl/>
              </w:rPr>
              <w:t xml:space="preserve"> في « ل ، بن ، جد » : « فإن</w:t>
            </w:r>
            <w:r>
              <w:rPr>
                <w:rtl/>
              </w:rPr>
              <w:t xml:space="preserve"> ».</w:t>
            </w:r>
          </w:p>
        </w:tc>
      </w:tr>
      <w:tr w:rsidR="005B15E0" w:rsidTr="005B15E0">
        <w:tc>
          <w:tcPr>
            <w:tcW w:w="4006" w:type="dxa"/>
          </w:tcPr>
          <w:p w:rsidR="005B15E0" w:rsidRDefault="00A4458D" w:rsidP="00AE73AA">
            <w:pPr>
              <w:pStyle w:val="libFootnote0"/>
              <w:rPr>
                <w:rtl/>
              </w:rPr>
            </w:pPr>
            <w:r>
              <w:rPr>
                <w:rtl/>
              </w:rPr>
              <w:t>(8).</w:t>
            </w:r>
            <w:r w:rsidRPr="00B93E6A">
              <w:rPr>
                <w:rtl/>
              </w:rPr>
              <w:t xml:space="preserve"> في « بف » : « الابنة</w:t>
            </w:r>
            <w:r>
              <w:rPr>
                <w:rtl/>
              </w:rPr>
              <w:t xml:space="preserve"> ».</w:t>
            </w:r>
          </w:p>
        </w:tc>
        <w:tc>
          <w:tcPr>
            <w:tcW w:w="4006" w:type="dxa"/>
          </w:tcPr>
          <w:p w:rsidR="005B15E0" w:rsidRDefault="00A4458D" w:rsidP="00AE73AA">
            <w:pPr>
              <w:pStyle w:val="libFootnote0"/>
              <w:rPr>
                <w:rtl/>
              </w:rPr>
            </w:pPr>
            <w:r>
              <w:rPr>
                <w:rtl/>
              </w:rPr>
              <w:t>(9).</w:t>
            </w:r>
            <w:r w:rsidRPr="00B93E6A">
              <w:rPr>
                <w:rtl/>
              </w:rPr>
              <w:t xml:space="preserve"> في « جد » وحاشية « م » : « وما بقي</w:t>
            </w:r>
            <w:r>
              <w:rPr>
                <w:rtl/>
              </w:rPr>
              <w:t xml:space="preserve"> ».</w:t>
            </w:r>
          </w:p>
        </w:tc>
      </w:tr>
      <w:tr w:rsidR="005B15E0" w:rsidTr="005B15E0">
        <w:tc>
          <w:tcPr>
            <w:tcW w:w="4006" w:type="dxa"/>
          </w:tcPr>
          <w:p w:rsidR="005B15E0" w:rsidRDefault="00A4458D" w:rsidP="00AE73AA">
            <w:pPr>
              <w:pStyle w:val="libFootnote0"/>
              <w:rPr>
                <w:rtl/>
              </w:rPr>
            </w:pPr>
            <w:r>
              <w:rPr>
                <w:rtl/>
              </w:rPr>
              <w:t>(10).</w:t>
            </w:r>
            <w:r w:rsidRPr="00B93E6A">
              <w:rPr>
                <w:rtl/>
              </w:rPr>
              <w:t xml:space="preserve"> في « ل » :</w:t>
            </w:r>
            <w:r>
              <w:rPr>
                <w:rtl/>
              </w:rPr>
              <w:t xml:space="preserve"> - </w:t>
            </w:r>
            <w:r w:rsidRPr="00B93E6A">
              <w:rPr>
                <w:rtl/>
              </w:rPr>
              <w:t>« يقسم</w:t>
            </w:r>
            <w:r>
              <w:rPr>
                <w:rtl/>
              </w:rPr>
              <w:t xml:space="preserve"> ».</w:t>
            </w:r>
          </w:p>
        </w:tc>
        <w:tc>
          <w:tcPr>
            <w:tcW w:w="4006" w:type="dxa"/>
          </w:tcPr>
          <w:p w:rsidR="005B15E0" w:rsidRDefault="00A4458D" w:rsidP="00AE73AA">
            <w:pPr>
              <w:pStyle w:val="libFootnote0"/>
              <w:rPr>
                <w:rtl/>
              </w:rPr>
            </w:pPr>
            <w:r>
              <w:rPr>
                <w:rtl/>
              </w:rPr>
              <w:t>(11). في «</w:t>
            </w:r>
            <w:r w:rsidRPr="00B93E6A">
              <w:rPr>
                <w:rtl/>
              </w:rPr>
              <w:t xml:space="preserve">ق ، </w:t>
            </w:r>
            <w:r>
              <w:rPr>
                <w:rtl/>
              </w:rPr>
              <w:t>ك ، م، بف</w:t>
            </w:r>
            <w:r w:rsidRPr="00B93E6A">
              <w:rPr>
                <w:rtl/>
              </w:rPr>
              <w:t>، جت » : « للأبوين</w:t>
            </w:r>
            <w:r>
              <w:rPr>
                <w:rtl/>
              </w:rPr>
              <w:t xml:space="preserve"> ».</w:t>
            </w:r>
          </w:p>
        </w:tc>
      </w:tr>
      <w:tr w:rsidR="005B15E0" w:rsidTr="005B15E0">
        <w:tc>
          <w:tcPr>
            <w:tcW w:w="4006" w:type="dxa"/>
          </w:tcPr>
          <w:p w:rsidR="005B15E0" w:rsidRDefault="00A4458D" w:rsidP="00AE73AA">
            <w:pPr>
              <w:pStyle w:val="libFootnote0"/>
              <w:rPr>
                <w:rtl/>
              </w:rPr>
            </w:pPr>
            <w:r>
              <w:rPr>
                <w:rtl/>
              </w:rPr>
              <w:t>(12).</w:t>
            </w:r>
            <w:r w:rsidRPr="00B93E6A">
              <w:rPr>
                <w:rtl/>
              </w:rPr>
              <w:t xml:space="preserve"> في « بح » : « وكذلك</w:t>
            </w:r>
            <w:r>
              <w:rPr>
                <w:rtl/>
              </w:rPr>
              <w:t xml:space="preserve"> ».</w:t>
            </w:r>
          </w:p>
        </w:tc>
        <w:tc>
          <w:tcPr>
            <w:tcW w:w="4006" w:type="dxa"/>
          </w:tcPr>
          <w:p w:rsidR="005B15E0" w:rsidRDefault="00A4458D" w:rsidP="00AE73AA">
            <w:pPr>
              <w:pStyle w:val="libFootnote0"/>
              <w:rPr>
                <w:rtl/>
              </w:rPr>
            </w:pPr>
            <w:r>
              <w:rPr>
                <w:rtl/>
              </w:rPr>
              <w:t>(13).</w:t>
            </w:r>
            <w:r w:rsidRPr="00B93E6A">
              <w:rPr>
                <w:rtl/>
              </w:rPr>
              <w:t xml:space="preserve"> في « بح » : « فللأبوين</w:t>
            </w:r>
            <w:r>
              <w:rPr>
                <w:rtl/>
              </w:rPr>
              <w:t xml:space="preserve"> ».</w:t>
            </w:r>
          </w:p>
        </w:tc>
      </w:tr>
      <w:tr w:rsidR="005B15E0" w:rsidTr="005B15E0">
        <w:tc>
          <w:tcPr>
            <w:tcW w:w="4006" w:type="dxa"/>
          </w:tcPr>
          <w:p w:rsidR="005B15E0" w:rsidRDefault="00A4458D" w:rsidP="00AE73AA">
            <w:pPr>
              <w:pStyle w:val="libFootnote0"/>
              <w:rPr>
                <w:rtl/>
              </w:rPr>
            </w:pPr>
            <w:r>
              <w:rPr>
                <w:rtl/>
              </w:rPr>
              <w:t>(14).</w:t>
            </w:r>
            <w:r w:rsidRPr="00B93E6A">
              <w:rPr>
                <w:rtl/>
              </w:rPr>
              <w:t xml:space="preserve"> في « م » : « بنت</w:t>
            </w:r>
            <w:r>
              <w:rPr>
                <w:rtl/>
              </w:rPr>
              <w:t xml:space="preserve"> ».</w:t>
            </w:r>
          </w:p>
        </w:tc>
        <w:tc>
          <w:tcPr>
            <w:tcW w:w="4006" w:type="dxa"/>
          </w:tcPr>
          <w:p w:rsidR="005B15E0" w:rsidRDefault="00A4458D" w:rsidP="00AE73AA">
            <w:pPr>
              <w:pStyle w:val="libFootnote0"/>
              <w:rPr>
                <w:rtl/>
              </w:rPr>
            </w:pPr>
            <w:r>
              <w:rPr>
                <w:rtl/>
              </w:rPr>
              <w:t>(15).</w:t>
            </w:r>
            <w:r w:rsidRPr="00B93E6A">
              <w:rPr>
                <w:rtl/>
              </w:rPr>
              <w:t xml:space="preserve"> في « جت » : « ومن</w:t>
            </w:r>
            <w:r>
              <w:rPr>
                <w:rtl/>
              </w:rPr>
              <w:t xml:space="preserve"> ».</w:t>
            </w:r>
          </w:p>
        </w:tc>
      </w:tr>
    </w:tbl>
    <w:p w:rsidR="00243845" w:rsidRPr="00B93E6A" w:rsidRDefault="00AE73AA" w:rsidP="00FC4636">
      <w:pPr>
        <w:pStyle w:val="libFootnote0"/>
        <w:rPr>
          <w:rtl/>
          <w:lang w:bidi="fa-IR"/>
        </w:rPr>
      </w:pPr>
      <w:r>
        <w:rPr>
          <w:rtl/>
        </w:rPr>
        <w:t>(16).</w:t>
      </w:r>
      <w:r w:rsidR="00243845" w:rsidRPr="00B93E6A">
        <w:rPr>
          <w:rtl/>
        </w:rPr>
        <w:t xml:space="preserve"> في </w:t>
      </w:r>
      <w:r w:rsidR="009917A2" w:rsidRPr="009917A2">
        <w:rPr>
          <w:rStyle w:val="libFootnoteBoldChar"/>
          <w:rtl/>
        </w:rPr>
        <w:t>المرآة</w:t>
      </w:r>
      <w:r w:rsidR="00243845" w:rsidRPr="00B93E6A">
        <w:rPr>
          <w:rtl/>
        </w:rPr>
        <w:t xml:space="preserve"> : « قوله : من الدليل ، يريد بذلك الردّ على العامّة حيث ذهبوا إلى سقوط أولاد البنات في أحكام المواريث ، فلا يوجبون بهم كون فريضة الا</w:t>
      </w:r>
      <w:r w:rsidR="00FC4636">
        <w:rPr>
          <w:rFonts w:hint="cs"/>
          <w:rtl/>
        </w:rPr>
        <w:t>ُ</w:t>
      </w:r>
      <w:r w:rsidR="00243845" w:rsidRPr="00B93E6A">
        <w:rPr>
          <w:rtl/>
        </w:rPr>
        <w:t>مّ السدس ، ولا كون سهم الزوجين الفريضة السفلى ، بل لا يورثونهم مع الأبوين</w:t>
      </w:r>
      <w:r w:rsidR="00243845">
        <w:rPr>
          <w:rtl/>
        </w:rPr>
        <w:t xml:space="preserve"> ».</w:t>
      </w:r>
      <w:r w:rsidR="00FC4636">
        <w:rPr>
          <w:rFonts w:hint="cs"/>
          <w:rtl/>
        </w:rPr>
        <w:t xml:space="preserve">               </w:t>
      </w:r>
      <w:r w:rsidR="00DC50BB">
        <w:rPr>
          <w:rFonts w:hint="cs"/>
          <w:rtl/>
        </w:rPr>
        <w:t xml:space="preserve">                           </w:t>
      </w:r>
      <w:r w:rsidR="00FC4636">
        <w:rPr>
          <w:rFonts w:hint="cs"/>
          <w:rtl/>
        </w:rPr>
        <w:t xml:space="preserve">       </w:t>
      </w:r>
      <w:r>
        <w:rPr>
          <w:rtl/>
        </w:rPr>
        <w:t>(17).</w:t>
      </w:r>
      <w:r w:rsidR="00243845" w:rsidRPr="00B93E6A">
        <w:rPr>
          <w:rtl/>
        </w:rPr>
        <w:t xml:space="preserve"> في « ل ، م ، بن ، جد » :</w:t>
      </w:r>
      <w:r w:rsidR="00243845">
        <w:rPr>
          <w:rtl/>
        </w:rPr>
        <w:t xml:space="preserve"> </w:t>
      </w:r>
      <w:r>
        <w:rPr>
          <w:rtl/>
        </w:rPr>
        <w:t>-</w:t>
      </w:r>
      <w:r w:rsidR="00243845">
        <w:rPr>
          <w:rtl/>
        </w:rPr>
        <w:t xml:space="preserve"> </w:t>
      </w:r>
      <w:r w:rsidR="00243845" w:rsidRPr="00B93E6A">
        <w:rPr>
          <w:rtl/>
        </w:rPr>
        <w:t>« للرجل</w:t>
      </w:r>
      <w:r w:rsidR="00243845">
        <w:rPr>
          <w:rtl/>
        </w:rPr>
        <w:t xml:space="preserve"> ».</w:t>
      </w:r>
    </w:p>
    <w:p w:rsidR="00243845" w:rsidRPr="00B93E6A" w:rsidRDefault="00243845" w:rsidP="00243845">
      <w:pPr>
        <w:pStyle w:val="libFootnote0"/>
        <w:rPr>
          <w:rtl/>
          <w:lang w:bidi="fa-IR"/>
        </w:rPr>
      </w:pPr>
      <w:r w:rsidRPr="00B93E6A">
        <w:rPr>
          <w:rtl/>
        </w:rPr>
        <w:t>(1</w:t>
      </w:r>
      <w:r>
        <w:rPr>
          <w:rtl/>
        </w:rPr>
        <w:t>8)</w:t>
      </w:r>
      <w:r w:rsidRPr="00B93E6A">
        <w:rPr>
          <w:rtl/>
        </w:rPr>
        <w:t xml:space="preserve"> في « ل ، م ، بن ، جد » + « للرجل</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عَزَّ وَجَلَّ : </w:t>
            </w:r>
            <w:r w:rsidRPr="002D5331">
              <w:rPr>
                <w:rStyle w:val="libAlaemChar"/>
                <w:rtl/>
              </w:rPr>
              <w:t>(</w:t>
            </w:r>
            <w:r w:rsidRPr="000F2BA2">
              <w:rPr>
                <w:rStyle w:val="libAieChar"/>
                <w:rtl/>
              </w:rPr>
              <w:t xml:space="preserve"> وَ</w:t>
            </w:r>
            <w:r w:rsidR="00FC4636">
              <w:rPr>
                <w:rStyle w:val="libAieChar"/>
                <w:rFonts w:hint="cs"/>
                <w:rtl/>
              </w:rPr>
              <w:t xml:space="preserve"> </w:t>
            </w:r>
            <w:r w:rsidRPr="000F2BA2">
              <w:rPr>
                <w:rStyle w:val="libAieChar"/>
                <w:rtl/>
              </w:rPr>
              <w:t>حَل</w:t>
            </w:r>
            <w:r w:rsidR="00FC4636">
              <w:rPr>
                <w:rStyle w:val="libAieChar"/>
                <w:rFonts w:hint="cs"/>
                <w:rtl/>
              </w:rPr>
              <w:t>َ</w:t>
            </w:r>
            <w:r w:rsidRPr="000F2BA2">
              <w:rPr>
                <w:rStyle w:val="libAieChar"/>
                <w:rtl/>
              </w:rPr>
              <w:t>ائِلُ أَبْنائِكُمُ الَّذِينَ مِنْ أَصْل</w:t>
            </w:r>
            <w:r w:rsidR="00FC4636">
              <w:rPr>
                <w:rStyle w:val="libAieChar"/>
                <w:rFonts w:hint="cs"/>
                <w:rtl/>
              </w:rPr>
              <w:t>َ</w:t>
            </w:r>
            <w:r w:rsidRPr="000F2BA2">
              <w:rPr>
                <w:rStyle w:val="libAieChar"/>
                <w:rtl/>
              </w:rPr>
              <w:t xml:space="preserve">ابِكُمْ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فَإِذَا كَانَ ابْنُ الِابْنَةِ ابْنَ الرَّجُلِ لِصُلْبِهِ فِي هذَا الْمَوْضِعِ ، لِمَ لَايَكُونُ فِي الْمِيرَاثِ ابْنَهُ</w:t>
            </w:r>
            <w:r>
              <w:rPr>
                <w:rtl/>
                <w:lang w:bidi="fa-IR"/>
              </w:rPr>
              <w:t>؟</w:t>
            </w:r>
            <w:r w:rsidRPr="00B93E6A">
              <w:rPr>
                <w:rtl/>
                <w:lang w:bidi="fa-IR"/>
              </w:rPr>
              <w:t xml:space="preserve"> وَكَذلِكَ قَالُوا : لَوْ أَنَّ رَجُلاً طَلَّقَ امْرَأَةً لَهُ قَبْلَ أَنْ يَدْخُلَ بِهَا ، لَمْ تَحِلَّ تِلْكَ الْمَرْأَةُ لِابْنِ ابْنَةٍ </w:t>
            </w:r>
            <w:r w:rsidRPr="007F7D59">
              <w:rPr>
                <w:rStyle w:val="libFootnotenumChar"/>
                <w:rtl/>
              </w:rPr>
              <w:t>(2)</w:t>
            </w:r>
            <w:r w:rsidRPr="00B93E6A">
              <w:rPr>
                <w:rtl/>
                <w:lang w:bidi="fa-IR"/>
              </w:rPr>
              <w:t xml:space="preserve"> ؛ لِقَوْلِ اللهِ عَزَّ وَجَلَّ : </w:t>
            </w:r>
            <w:r w:rsidRPr="002D5331">
              <w:rPr>
                <w:rStyle w:val="libAlaemChar"/>
                <w:rtl/>
              </w:rPr>
              <w:t>(</w:t>
            </w:r>
            <w:r w:rsidRPr="000F2BA2">
              <w:rPr>
                <w:rStyle w:val="libAieChar"/>
                <w:rtl/>
              </w:rPr>
              <w:t xml:space="preserve"> وَل</w:t>
            </w:r>
            <w:r w:rsidR="00FC4636">
              <w:rPr>
                <w:rStyle w:val="libAieChar"/>
                <w:rFonts w:hint="cs"/>
                <w:rtl/>
              </w:rPr>
              <w:t>َ</w:t>
            </w:r>
            <w:r w:rsidRPr="000F2BA2">
              <w:rPr>
                <w:rStyle w:val="libAieChar"/>
                <w:rtl/>
              </w:rPr>
              <w:t xml:space="preserve">ا تَنْكِحُوا ما نَكَحَ آباؤُكُمْ مِنَ النِّساءِ </w:t>
            </w:r>
            <w:r w:rsidRPr="002D5331">
              <w:rPr>
                <w:rStyle w:val="libAlaemChar"/>
                <w:rtl/>
              </w:rPr>
              <w:t>)</w:t>
            </w:r>
            <w:r w:rsidRPr="00B93E6A">
              <w:rPr>
                <w:rtl/>
                <w:lang w:bidi="fa-IR"/>
              </w:rPr>
              <w:t xml:space="preserve"> </w:t>
            </w:r>
            <w:r w:rsidRPr="007F7D59">
              <w:rPr>
                <w:rStyle w:val="libFootnotenumChar"/>
                <w:rtl/>
              </w:rPr>
              <w:t>(3)</w:t>
            </w:r>
            <w:r w:rsidRPr="00B93E6A">
              <w:rPr>
                <w:rtl/>
                <w:lang w:bidi="fa-IR"/>
              </w:rPr>
              <w:t xml:space="preserve"> فَكَيْفَ صَارَ </w:t>
            </w:r>
            <w:r w:rsidRPr="007F7D59">
              <w:rPr>
                <w:rStyle w:val="libFootnotenumChar"/>
                <w:rtl/>
              </w:rPr>
              <w:t>(4)</w:t>
            </w:r>
            <w:r w:rsidRPr="00B93E6A">
              <w:rPr>
                <w:rtl/>
                <w:lang w:bidi="fa-IR"/>
              </w:rPr>
              <w:t xml:space="preserve"> الرَّجُلُ هَاهُنَا أَبَا ابْنِ </w:t>
            </w:r>
            <w:r w:rsidRPr="007F7D59">
              <w:rPr>
                <w:rStyle w:val="libFootnotenumChar"/>
                <w:rtl/>
              </w:rPr>
              <w:t>(5)</w:t>
            </w:r>
            <w:r w:rsidRPr="00B93E6A">
              <w:rPr>
                <w:rtl/>
                <w:lang w:bidi="fa-IR"/>
              </w:rPr>
              <w:t xml:space="preserve"> ابْنَتِهِ ، وَلَا يَصِيرُ أَبَاهُ فِي الْمِيرَاثِ</w:t>
            </w:r>
            <w:r>
              <w:rPr>
                <w:rtl/>
                <w:lang w:bidi="fa-IR"/>
              </w:rPr>
              <w:t>؟</w:t>
            </w:r>
            <w:r w:rsidRPr="00B93E6A">
              <w:rPr>
                <w:rtl/>
                <w:lang w:bidi="fa-IR"/>
              </w:rPr>
              <w:t xml:space="preserve"> وَكَذلِكَ قَالُوا : يَحْرُمُ </w:t>
            </w:r>
            <w:r w:rsidRPr="007F7D59">
              <w:rPr>
                <w:rStyle w:val="libFootnotenumChar"/>
                <w:rtl/>
              </w:rPr>
              <w:t>(6)</w:t>
            </w:r>
            <w:r w:rsidRPr="00B93E6A">
              <w:rPr>
                <w:rtl/>
                <w:lang w:bidi="fa-IR"/>
              </w:rPr>
              <w:t xml:space="preserve"> عَلَى الرَّجُلِ أَنْ يَتَزَوَّجَ بِامْرَأَةٍ </w:t>
            </w:r>
            <w:r w:rsidRPr="007F7D59">
              <w:rPr>
                <w:rStyle w:val="libFootnotenumChar"/>
                <w:rtl/>
              </w:rPr>
              <w:t>(7)</w:t>
            </w:r>
            <w:r w:rsidRPr="00B93E6A">
              <w:rPr>
                <w:rtl/>
                <w:lang w:bidi="fa-IR"/>
              </w:rPr>
              <w:t xml:space="preserve"> كَانَ تَزَوَّجَهَا ابْنُ ابْنَتِهِ. وَكَذلِكَ قَالُوا : لَوْ شَهِدَ لِأَبِي أُمِّهِ بِشَهَادَةٍ ، أَوْ شَهِدَ لِابْنِ ابْنَتِهِ بِشَهَادَةٍ ، لَمْ تَجُزْ شَهَادَتُهُ.</w:t>
            </w:r>
          </w:p>
          <w:p w:rsidR="00243845" w:rsidRPr="00B93E6A" w:rsidRDefault="00243845" w:rsidP="00FA0166">
            <w:pPr>
              <w:pStyle w:val="libNormal0"/>
              <w:rPr>
                <w:rtl/>
                <w:lang w:bidi="fa-IR"/>
              </w:rPr>
            </w:pPr>
            <w:r w:rsidRPr="00B93E6A">
              <w:rPr>
                <w:rtl/>
                <w:lang w:bidi="fa-IR"/>
              </w:rPr>
              <w:t xml:space="preserve">وَأَشْبَاهُ هذَا </w:t>
            </w:r>
            <w:r w:rsidRPr="007F7D59">
              <w:rPr>
                <w:rStyle w:val="libFootnotenumChar"/>
                <w:rtl/>
              </w:rPr>
              <w:t>(8)</w:t>
            </w:r>
            <w:r w:rsidRPr="00B93E6A">
              <w:rPr>
                <w:rtl/>
                <w:lang w:bidi="fa-IR"/>
              </w:rPr>
              <w:t xml:space="preserve"> فِي أَحْكَامِهِمْ كَثِيرَةٌ </w:t>
            </w:r>
            <w:r w:rsidRPr="007F7D59">
              <w:rPr>
                <w:rStyle w:val="libFootnotenumChar"/>
                <w:rtl/>
              </w:rPr>
              <w:t>(9)</w:t>
            </w:r>
            <w:r w:rsidRPr="00B93E6A">
              <w:rPr>
                <w:rtl/>
                <w:lang w:bidi="fa-IR"/>
              </w:rPr>
              <w:t xml:space="preserve"> ، فَإِذَا جَاؤُوا إِلى بَابِ الْمِيرَاثِ قَالُوا : لَيْسَ وَلَدُ الِابْنَةِ وَلَدَ الرَّجُلِ ، وَلَا هُوَ لَهُ بِأَبٍ ، اقْتِدَاءً مِنْهُمْ بِالْأَسْلَافِ وَالَّذِينَ </w:t>
            </w:r>
            <w:r w:rsidRPr="007F7D59">
              <w:rPr>
                <w:rStyle w:val="libFootnotenumChar"/>
                <w:rtl/>
              </w:rPr>
              <w:t>(10)</w:t>
            </w:r>
            <w:r w:rsidRPr="00B93E6A">
              <w:rPr>
                <w:rtl/>
                <w:lang w:bidi="fa-IR"/>
              </w:rPr>
              <w:t xml:space="preserve"> أَرَادُوا إِبْطَالَ الْحَسَنِ وَالْحُسَيْنِ </w:t>
            </w:r>
            <w:r w:rsidRPr="002D5331">
              <w:rPr>
                <w:rStyle w:val="libAlaemChar"/>
                <w:rtl/>
              </w:rPr>
              <w:t>عليهما‌السلام</w:t>
            </w:r>
            <w:r w:rsidRPr="00B93E6A">
              <w:rPr>
                <w:rtl/>
                <w:lang w:bidi="fa-IR"/>
              </w:rPr>
              <w:t xml:space="preserve"> بِسَبَبِ أُمِّهِمَا </w:t>
            </w:r>
            <w:r w:rsidRPr="002D5331">
              <w:rPr>
                <w:rStyle w:val="libAlaemChar"/>
                <w:rtl/>
              </w:rPr>
              <w:t>عليها‌السلام</w:t>
            </w:r>
            <w:r w:rsidRPr="00B93E6A">
              <w:rPr>
                <w:rtl/>
                <w:lang w:bidi="fa-IR"/>
              </w:rPr>
              <w:t xml:space="preserve"> ؛ وَاللهُ الْمُسْتَعَانُ.</w:t>
            </w:r>
          </w:p>
          <w:p w:rsidR="00243845" w:rsidRDefault="00243845" w:rsidP="00FA0166">
            <w:pPr>
              <w:pStyle w:val="libNormal0"/>
              <w:rPr>
                <w:rtl/>
                <w:lang w:bidi="fa-IR"/>
              </w:rPr>
            </w:pPr>
            <w:r w:rsidRPr="00B93E6A">
              <w:rPr>
                <w:rtl/>
                <w:lang w:bidi="fa-IR"/>
              </w:rPr>
              <w:t xml:space="preserve">هذَا مَعَ </w:t>
            </w:r>
            <w:r w:rsidRPr="007F7D59">
              <w:rPr>
                <w:rStyle w:val="libFootnotenumChar"/>
                <w:rtl/>
              </w:rPr>
              <w:t>(11)</w:t>
            </w:r>
            <w:r w:rsidRPr="00B93E6A">
              <w:rPr>
                <w:rtl/>
                <w:lang w:bidi="fa-IR"/>
              </w:rPr>
              <w:t xml:space="preserve"> مَا قَدْ نَصَّ اللهُ فِي كِتَابِهِ بِقَوْلِهِ عَزَّ وَجَلَّ : </w:t>
            </w:r>
            <w:r w:rsidRPr="002D5331">
              <w:rPr>
                <w:rStyle w:val="libAlaemChar"/>
                <w:rtl/>
              </w:rPr>
              <w:t>(</w:t>
            </w:r>
            <w:r w:rsidR="00FC4636">
              <w:rPr>
                <w:rStyle w:val="libAieChar"/>
                <w:rtl/>
              </w:rPr>
              <w:t xml:space="preserve"> كُلّ</w:t>
            </w:r>
            <w:r w:rsidRPr="000F2BA2">
              <w:rPr>
                <w:rStyle w:val="libAieChar"/>
                <w:rtl/>
              </w:rPr>
              <w:t>ا</w:t>
            </w:r>
            <w:r w:rsidR="00FC4636">
              <w:rPr>
                <w:rStyle w:val="libAieChar"/>
                <w:rFonts w:hint="cs"/>
                <w:rtl/>
              </w:rPr>
              <w:t>ً</w:t>
            </w:r>
            <w:r w:rsidRPr="000F2BA2">
              <w:rPr>
                <w:rStyle w:val="libAieChar"/>
                <w:rtl/>
              </w:rPr>
              <w:t xml:space="preserve"> هَدَيْنا وَنُوحاً هَدَيْنا مِنْ قَبْلُ وَمِنْ ذُرِّيَّتِهِ داوُدَ وَسُلَيْمانَ وَأَيُّوبَ </w:t>
            </w:r>
            <w:r w:rsidRPr="002D5331">
              <w:rPr>
                <w:rStyle w:val="libAlaemChar"/>
                <w:rtl/>
              </w:rPr>
              <w:t>)</w:t>
            </w:r>
            <w:r w:rsidRPr="00B93E6A">
              <w:rPr>
                <w:rtl/>
                <w:lang w:bidi="fa-IR"/>
              </w:rPr>
              <w:t xml:space="preserve"> إِلى قَوْلِهِ : </w:t>
            </w:r>
            <w:r w:rsidRPr="002D5331">
              <w:rPr>
                <w:rStyle w:val="libAlaemChar"/>
                <w:rtl/>
              </w:rPr>
              <w:t>(</w:t>
            </w:r>
            <w:r w:rsidRPr="000F2BA2">
              <w:rPr>
                <w:rStyle w:val="libAieChar"/>
                <w:rtl/>
              </w:rPr>
              <w:t xml:space="preserve"> وَعِيسى وَإِلْياسَ كُلٌّ مِنَ الصّالِحِينَ </w:t>
            </w:r>
            <w:r w:rsidRPr="002D5331">
              <w:rPr>
                <w:rStyle w:val="libAlaemChar"/>
                <w:rtl/>
              </w:rPr>
              <w:t>)</w:t>
            </w:r>
            <w:r w:rsidRPr="00B93E6A">
              <w:rPr>
                <w:rtl/>
                <w:lang w:bidi="fa-IR"/>
              </w:rPr>
              <w:t xml:space="preserve"> </w:t>
            </w:r>
            <w:r w:rsidRPr="007F7D59">
              <w:rPr>
                <w:rStyle w:val="libFootnotenumChar"/>
                <w:rtl/>
              </w:rPr>
              <w:t>(12)</w:t>
            </w:r>
            <w:r w:rsidRPr="00B93E6A">
              <w:rPr>
                <w:rtl/>
                <w:lang w:bidi="fa-IR"/>
              </w:rPr>
              <w:t xml:space="preserve"> فَجَعَلَ عِيسى مِنْ ذُرِّيَّةِ آدَمَ </w:t>
            </w:r>
            <w:r w:rsidRPr="007F7D59">
              <w:rPr>
                <w:rStyle w:val="libFootnotenumChar"/>
                <w:rtl/>
              </w:rPr>
              <w:t>(13)</w:t>
            </w:r>
            <w:r w:rsidRPr="00B93E6A">
              <w:rPr>
                <w:rtl/>
                <w:lang w:bidi="fa-IR"/>
              </w:rPr>
              <w:t xml:space="preserve"> وَمِنْ ذُرِّيَّةِ نُوحٍ </w:t>
            </w:r>
            <w:r w:rsidRPr="007F7D59">
              <w:rPr>
                <w:rStyle w:val="libFootnotenumChar"/>
                <w:rtl/>
              </w:rPr>
              <w:t>(14)</w:t>
            </w:r>
            <w:r w:rsidRPr="00B93E6A">
              <w:rPr>
                <w:rtl/>
                <w:lang w:bidi="fa-IR"/>
              </w:rPr>
              <w:t xml:space="preserve"> وَهُوَ ابْنُ بِنْتٍ </w:t>
            </w:r>
            <w:r w:rsidRPr="007F7D59">
              <w:rPr>
                <w:rStyle w:val="libFootnotenumChar"/>
                <w:rtl/>
              </w:rPr>
              <w:t>(15)</w:t>
            </w:r>
            <w:r>
              <w:rPr>
                <w:rtl/>
                <w:lang w:bidi="fa-IR"/>
              </w:rPr>
              <w:t xml:space="preserve"> ؛ لِأَنَّهُ لَا</w:t>
            </w:r>
            <w:r>
              <w:rPr>
                <w:rFonts w:hint="cs"/>
                <w:rtl/>
                <w:lang w:bidi="fa-IR"/>
              </w:rPr>
              <w:t xml:space="preserve"> </w:t>
            </w:r>
            <w:r>
              <w:rPr>
                <w:rtl/>
                <w:lang w:bidi="fa-IR"/>
              </w:rPr>
              <w:t>أَبَ لِعِيسى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النساء </w:t>
      </w:r>
      <w:r w:rsidR="00FC4636">
        <w:rPr>
          <w:rtl/>
        </w:rPr>
        <w:t>(4)</w:t>
      </w:r>
      <w:r w:rsidR="00243845" w:rsidRPr="00B93E6A">
        <w:rPr>
          <w:rtl/>
        </w:rPr>
        <w:t xml:space="preserve"> : 23.</w:t>
      </w:r>
    </w:p>
    <w:p w:rsidR="00243845" w:rsidRPr="00B93E6A" w:rsidRDefault="00AE73AA" w:rsidP="00AE73AA">
      <w:pPr>
        <w:pStyle w:val="libFootnote0"/>
        <w:rPr>
          <w:rtl/>
          <w:lang w:bidi="fa-IR"/>
        </w:rPr>
      </w:pPr>
      <w:r>
        <w:rPr>
          <w:rtl/>
        </w:rPr>
        <w:t>(2).</w:t>
      </w:r>
      <w:r w:rsidR="00243845" w:rsidRPr="00B93E6A">
        <w:rPr>
          <w:rtl/>
        </w:rPr>
        <w:t xml:space="preserve"> في « ل ، م ، ن ، بح ، بن ، جت » : « ابنته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النساء </w:t>
      </w:r>
      <w:r w:rsidR="00FC4636">
        <w:rPr>
          <w:rtl/>
        </w:rPr>
        <w:t>(4)</w:t>
      </w:r>
      <w:r w:rsidR="00243845" w:rsidRPr="00B93E6A">
        <w:rPr>
          <w:rtl/>
        </w:rPr>
        <w:t xml:space="preserve"> : 22.</w:t>
      </w:r>
    </w:p>
    <w:p w:rsidR="00243845" w:rsidRPr="00B93E6A" w:rsidRDefault="00AE73AA" w:rsidP="00AE73AA">
      <w:pPr>
        <w:pStyle w:val="libFootnote0"/>
        <w:rPr>
          <w:rtl/>
          <w:lang w:bidi="fa-IR"/>
        </w:rPr>
      </w:pPr>
      <w:r>
        <w:rPr>
          <w:rtl/>
        </w:rPr>
        <w:t>(4).</w:t>
      </w:r>
      <w:r w:rsidR="00243845" w:rsidRPr="00B93E6A">
        <w:rPr>
          <w:rtl/>
        </w:rPr>
        <w:t xml:space="preserve"> في « ق ، بف » : « فصار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 « لابن</w:t>
      </w:r>
      <w:r w:rsidR="00243845">
        <w:rPr>
          <w:rtl/>
        </w:rPr>
        <w:t xml:space="preserve"> ».</w:t>
      </w:r>
    </w:p>
    <w:tbl>
      <w:tblPr>
        <w:tblStyle w:val="TableGrid"/>
        <w:bidiVisual/>
        <w:tblW w:w="0" w:type="auto"/>
        <w:tblLook w:val="04A0"/>
      </w:tblPr>
      <w:tblGrid>
        <w:gridCol w:w="4006"/>
        <w:gridCol w:w="4006"/>
      </w:tblGrid>
      <w:tr w:rsidR="00FC4636" w:rsidTr="00FC4636">
        <w:tc>
          <w:tcPr>
            <w:tcW w:w="4006" w:type="dxa"/>
          </w:tcPr>
          <w:p w:rsidR="00FC4636" w:rsidRDefault="00FC4636" w:rsidP="00AE73AA">
            <w:pPr>
              <w:pStyle w:val="libFootnote0"/>
              <w:rPr>
                <w:rtl/>
              </w:rPr>
            </w:pPr>
            <w:r>
              <w:rPr>
                <w:rtl/>
              </w:rPr>
              <w:t>(6).</w:t>
            </w:r>
            <w:r w:rsidRPr="00B93E6A">
              <w:rPr>
                <w:rtl/>
              </w:rPr>
              <w:t xml:space="preserve"> في « ق ، بف » : « محرم</w:t>
            </w:r>
            <w:r>
              <w:rPr>
                <w:rtl/>
              </w:rPr>
              <w:t xml:space="preserve"> ».</w:t>
            </w:r>
          </w:p>
        </w:tc>
        <w:tc>
          <w:tcPr>
            <w:tcW w:w="4006" w:type="dxa"/>
          </w:tcPr>
          <w:p w:rsidR="00FC4636" w:rsidRDefault="00FC4636" w:rsidP="00AE73AA">
            <w:pPr>
              <w:pStyle w:val="libFootnote0"/>
              <w:rPr>
                <w:rtl/>
              </w:rPr>
            </w:pPr>
            <w:r>
              <w:rPr>
                <w:rtl/>
              </w:rPr>
              <w:t>(7).</w:t>
            </w:r>
            <w:r w:rsidRPr="00B93E6A">
              <w:rPr>
                <w:rtl/>
              </w:rPr>
              <w:t xml:space="preserve"> في « بف ، جت » : « امرأة</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وفي المطبوع : « هذه</w:t>
      </w:r>
      <w:r w:rsidR="00243845">
        <w:rPr>
          <w:rtl/>
        </w:rPr>
        <w:t xml:space="preserve"> ».</w:t>
      </w:r>
    </w:p>
    <w:tbl>
      <w:tblPr>
        <w:tblStyle w:val="TableGrid"/>
        <w:bidiVisual/>
        <w:tblW w:w="0" w:type="auto"/>
        <w:tblLook w:val="04A0"/>
      </w:tblPr>
      <w:tblGrid>
        <w:gridCol w:w="4006"/>
        <w:gridCol w:w="4006"/>
      </w:tblGrid>
      <w:tr w:rsidR="00FC4636" w:rsidTr="00FC4636">
        <w:tc>
          <w:tcPr>
            <w:tcW w:w="4006" w:type="dxa"/>
          </w:tcPr>
          <w:p w:rsidR="00FC4636" w:rsidRDefault="00FC4636" w:rsidP="00AE73AA">
            <w:pPr>
              <w:pStyle w:val="libFootnote0"/>
              <w:rPr>
                <w:rtl/>
                <w:lang w:bidi="fa-IR"/>
              </w:rPr>
            </w:pPr>
            <w:r>
              <w:rPr>
                <w:rtl/>
              </w:rPr>
              <w:t>(9).</w:t>
            </w:r>
            <w:r w:rsidRPr="00B93E6A">
              <w:rPr>
                <w:rtl/>
              </w:rPr>
              <w:t xml:space="preserve"> في « ق ، ن ، بف » : « كثير</w:t>
            </w:r>
            <w:r>
              <w:rPr>
                <w:rtl/>
              </w:rPr>
              <w:t xml:space="preserve"> ».</w:t>
            </w:r>
          </w:p>
        </w:tc>
        <w:tc>
          <w:tcPr>
            <w:tcW w:w="4006" w:type="dxa"/>
          </w:tcPr>
          <w:p w:rsidR="00FC4636" w:rsidRDefault="00FC4636" w:rsidP="00AE73AA">
            <w:pPr>
              <w:pStyle w:val="libFootnote0"/>
              <w:rPr>
                <w:rtl/>
                <w:lang w:bidi="fa-IR"/>
              </w:rPr>
            </w:pPr>
            <w:r>
              <w:rPr>
                <w:rtl/>
              </w:rPr>
              <w:t>(10).</w:t>
            </w:r>
            <w:r w:rsidRPr="00B93E6A">
              <w:rPr>
                <w:rtl/>
              </w:rPr>
              <w:t xml:space="preserve"> في « بف » : « الذين » بدون الواو.</w:t>
            </w:r>
          </w:p>
        </w:tc>
      </w:tr>
      <w:tr w:rsidR="00FC4636" w:rsidTr="00FC4636">
        <w:tc>
          <w:tcPr>
            <w:tcW w:w="4006" w:type="dxa"/>
          </w:tcPr>
          <w:p w:rsidR="00FC4636" w:rsidRDefault="00FC4636" w:rsidP="00AE73AA">
            <w:pPr>
              <w:pStyle w:val="libFootnote0"/>
              <w:rPr>
                <w:rtl/>
                <w:lang w:bidi="fa-IR"/>
              </w:rPr>
            </w:pPr>
            <w:r>
              <w:rPr>
                <w:rtl/>
              </w:rPr>
              <w:t xml:space="preserve">(11). </w:t>
            </w:r>
            <w:r w:rsidRPr="00B93E6A">
              <w:rPr>
                <w:rtl/>
              </w:rPr>
              <w:t>في « بف » :</w:t>
            </w:r>
            <w:r>
              <w:rPr>
                <w:rtl/>
              </w:rPr>
              <w:t xml:space="preserve"> - </w:t>
            </w:r>
            <w:r w:rsidRPr="00B93E6A">
              <w:rPr>
                <w:rtl/>
              </w:rPr>
              <w:t>« مع</w:t>
            </w:r>
            <w:r>
              <w:rPr>
                <w:rtl/>
              </w:rPr>
              <w:t xml:space="preserve"> ».</w:t>
            </w:r>
          </w:p>
        </w:tc>
        <w:tc>
          <w:tcPr>
            <w:tcW w:w="4006" w:type="dxa"/>
          </w:tcPr>
          <w:p w:rsidR="00FC4636" w:rsidRDefault="00FC4636" w:rsidP="00AE73AA">
            <w:pPr>
              <w:pStyle w:val="libFootnote0"/>
              <w:rPr>
                <w:rtl/>
                <w:lang w:bidi="fa-IR"/>
              </w:rPr>
            </w:pPr>
            <w:r>
              <w:rPr>
                <w:rtl/>
              </w:rPr>
              <w:t>(12).</w:t>
            </w:r>
            <w:r w:rsidRPr="00B93E6A">
              <w:rPr>
                <w:rtl/>
              </w:rPr>
              <w:t xml:space="preserve"> الأنعام </w:t>
            </w:r>
            <w:r>
              <w:rPr>
                <w:rtl/>
              </w:rPr>
              <w:t>(6)</w:t>
            </w:r>
            <w:r w:rsidRPr="00B93E6A">
              <w:rPr>
                <w:rtl/>
              </w:rPr>
              <w:t xml:space="preserve"> : 84 </w:t>
            </w:r>
            <w:r>
              <w:rPr>
                <w:rtl/>
              </w:rPr>
              <w:t>و 8</w:t>
            </w:r>
            <w:r w:rsidRPr="00B93E6A">
              <w:rPr>
                <w:rtl/>
              </w:rPr>
              <w:t>5.</w:t>
            </w:r>
          </w:p>
        </w:tc>
      </w:tr>
      <w:tr w:rsidR="00FC4636" w:rsidTr="00FC4636">
        <w:tc>
          <w:tcPr>
            <w:tcW w:w="4006" w:type="dxa"/>
          </w:tcPr>
          <w:p w:rsidR="00FC4636" w:rsidRDefault="00FC4636" w:rsidP="00AE73AA">
            <w:pPr>
              <w:pStyle w:val="libFootnote0"/>
              <w:rPr>
                <w:rtl/>
                <w:lang w:bidi="fa-IR"/>
              </w:rPr>
            </w:pPr>
            <w:r>
              <w:rPr>
                <w:rtl/>
              </w:rPr>
              <w:t>(13).</w:t>
            </w:r>
            <w:r w:rsidRPr="00B93E6A">
              <w:rPr>
                <w:rtl/>
              </w:rPr>
              <w:t xml:space="preserve"> في « ق ، </w:t>
            </w:r>
            <w:r>
              <w:rPr>
                <w:rtl/>
              </w:rPr>
              <w:t>ك</w:t>
            </w:r>
            <w:r w:rsidRPr="00B93E6A">
              <w:rPr>
                <w:rtl/>
              </w:rPr>
              <w:t xml:space="preserve"> ، ن ، بح ، بف » : « نوح</w:t>
            </w:r>
            <w:r>
              <w:rPr>
                <w:rtl/>
              </w:rPr>
              <w:t xml:space="preserve"> ».</w:t>
            </w:r>
          </w:p>
        </w:tc>
        <w:tc>
          <w:tcPr>
            <w:tcW w:w="4006" w:type="dxa"/>
          </w:tcPr>
          <w:p w:rsidR="00FC4636" w:rsidRDefault="00FC4636" w:rsidP="00AE73AA">
            <w:pPr>
              <w:pStyle w:val="libFootnote0"/>
              <w:rPr>
                <w:rtl/>
                <w:lang w:bidi="fa-IR"/>
              </w:rPr>
            </w:pPr>
            <w:r>
              <w:rPr>
                <w:rtl/>
              </w:rPr>
              <w:t>(14).</w:t>
            </w:r>
            <w:r w:rsidRPr="00B93E6A">
              <w:rPr>
                <w:rtl/>
              </w:rPr>
              <w:t xml:space="preserve"> في « ق ، </w:t>
            </w:r>
            <w:r>
              <w:rPr>
                <w:rtl/>
              </w:rPr>
              <w:t>ك</w:t>
            </w:r>
            <w:r w:rsidRPr="00B93E6A">
              <w:rPr>
                <w:rtl/>
              </w:rPr>
              <w:t xml:space="preserve"> ، ن ، بح ، بف » : « آدم</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w:t>
      </w:r>
      <w:r w:rsidR="000D3416">
        <w:rPr>
          <w:rtl/>
        </w:rPr>
        <w:t>ك</w:t>
      </w:r>
      <w:r w:rsidR="00243845" w:rsidRPr="00B93E6A">
        <w:rPr>
          <w:rtl/>
        </w:rPr>
        <w:t xml:space="preserve"> ، ن ، بف ، جت » : « ابنة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فَكَيْفَ </w:t>
      </w:r>
      <w:r w:rsidRPr="007F7D59">
        <w:rPr>
          <w:rStyle w:val="libFootnotenumChar"/>
          <w:rtl/>
        </w:rPr>
        <w:t>(1)</w:t>
      </w:r>
      <w:r w:rsidRPr="00B93E6A">
        <w:rPr>
          <w:rtl/>
          <w:lang w:bidi="fa-IR"/>
        </w:rPr>
        <w:t xml:space="preserve"> لَايَكُونُ وَلَدُ الِابْنَةِ وَلَدَ الرَّجُلِ</w:t>
      </w:r>
      <w:r>
        <w:rPr>
          <w:rtl/>
          <w:lang w:bidi="fa-IR"/>
        </w:rPr>
        <w:t>؟!</w:t>
      </w:r>
      <w:r w:rsidRPr="00B93E6A">
        <w:rPr>
          <w:rtl/>
          <w:lang w:bidi="fa-IR"/>
        </w:rPr>
        <w:t xml:space="preserve"> بَلى </w:t>
      </w:r>
      <w:r w:rsidRPr="007F7D59">
        <w:rPr>
          <w:rStyle w:val="libFootnotenumChar"/>
          <w:rtl/>
        </w:rPr>
        <w:t>(2)</w:t>
      </w:r>
      <w:r w:rsidRPr="00B93E6A">
        <w:rPr>
          <w:rtl/>
          <w:lang w:bidi="fa-IR"/>
        </w:rPr>
        <w:t xml:space="preserve"> ، لَوْ أَرَادُوا الْإِنْصَافَ وَالْحَقَّ ؛ وَبِاللهِ التَّوْفِيقُ.</w:t>
      </w:r>
    </w:p>
    <w:p w:rsidR="00243845" w:rsidRPr="00B93E6A" w:rsidRDefault="00243845" w:rsidP="00243845">
      <w:pPr>
        <w:pStyle w:val="Heading2Center"/>
        <w:rPr>
          <w:rtl/>
          <w:lang w:bidi="fa-IR"/>
        </w:rPr>
      </w:pPr>
      <w:bookmarkStart w:id="1024" w:name="_Toc347423954"/>
      <w:bookmarkStart w:id="1025" w:name="_Toc469922440"/>
      <w:bookmarkStart w:id="1026" w:name="_Toc470003492"/>
      <w:bookmarkStart w:id="1027" w:name="_Toc470004190"/>
      <w:bookmarkStart w:id="1028" w:name="_Toc470004390"/>
      <w:bookmarkStart w:id="1029" w:name="_Toc470005267"/>
      <w:bookmarkStart w:id="1030" w:name="_Toc60267409"/>
      <w:r w:rsidRPr="00B93E6A">
        <w:rPr>
          <w:rtl/>
          <w:lang w:bidi="fa-IR"/>
        </w:rPr>
        <w:t>16</w:t>
      </w:r>
      <w:r>
        <w:rPr>
          <w:rtl/>
          <w:lang w:bidi="fa-IR"/>
        </w:rPr>
        <w:t xml:space="preserve"> </w:t>
      </w:r>
      <w:r w:rsidR="00AE73AA">
        <w:rPr>
          <w:rtl/>
          <w:lang w:bidi="fa-IR"/>
        </w:rPr>
        <w:t>-</w:t>
      </w:r>
      <w:r>
        <w:rPr>
          <w:rtl/>
          <w:lang w:bidi="fa-IR"/>
        </w:rPr>
        <w:t xml:space="preserve"> </w:t>
      </w:r>
      <w:r w:rsidRPr="00B93E6A">
        <w:rPr>
          <w:rtl/>
          <w:lang w:bidi="fa-IR"/>
        </w:rPr>
        <w:t>بَابُ مِيرَاثِ الْأَبَوَيْنِ‌</w:t>
      </w:r>
      <w:bookmarkEnd w:id="1024"/>
      <w:bookmarkEnd w:id="1025"/>
      <w:bookmarkEnd w:id="1026"/>
      <w:bookmarkEnd w:id="1027"/>
      <w:bookmarkEnd w:id="1028"/>
      <w:bookmarkEnd w:id="1029"/>
      <w:bookmarkEnd w:id="1030"/>
    </w:p>
    <w:p w:rsidR="00611145" w:rsidRDefault="00243845" w:rsidP="00611145">
      <w:pPr>
        <w:pStyle w:val="libNormal"/>
        <w:rPr>
          <w:rtl/>
          <w:lang w:bidi="fa-IR"/>
        </w:rPr>
      </w:pPr>
      <w:r w:rsidRPr="000615CF">
        <w:rPr>
          <w:rStyle w:val="libBold2Char"/>
          <w:rtl/>
        </w:rPr>
        <w:t>13381 / 1.</w:t>
      </w:r>
      <w:r w:rsidRPr="00B93E6A">
        <w:rPr>
          <w:rtl/>
          <w:lang w:bidi="fa-IR"/>
        </w:rPr>
        <w:t xml:space="preserve"> عِدَّةٌ مِنْ أَصْحَابِنَا ، عَنْ سَهْلِ بْنِ زِيَادٍ ، عَنِ ابْنِ مَحْبُوبٍ ؛</w:t>
      </w:r>
    </w:p>
    <w:p w:rsidR="00611145" w:rsidRDefault="00611145" w:rsidP="00611145">
      <w:pPr>
        <w:pStyle w:val="libNormal"/>
        <w:rPr>
          <w:rtl/>
          <w:lang w:bidi="fa-IR"/>
        </w:rPr>
      </w:pPr>
      <w:r>
        <w:rPr>
          <w:rFonts w:hint="cs"/>
          <w:rtl/>
          <w:lang w:bidi="fa-IR"/>
        </w:rPr>
        <w:t xml:space="preserve">                </w:t>
      </w:r>
      <w:r w:rsidR="00243845" w:rsidRPr="00B93E6A">
        <w:rPr>
          <w:rtl/>
          <w:lang w:bidi="fa-IR"/>
        </w:rPr>
        <w:t>وَعِدَّةٌ مِنْ أَصْحَابِنَا ، عَنْ أَحْمَدَ بْنِ مُحَمَّدٍ ؛</w:t>
      </w:r>
    </w:p>
    <w:p w:rsidR="00243845" w:rsidRPr="00B93E6A" w:rsidRDefault="00611145" w:rsidP="00611145">
      <w:pPr>
        <w:pStyle w:val="libNormal"/>
        <w:rPr>
          <w:rtl/>
          <w:lang w:bidi="fa-IR"/>
        </w:rPr>
      </w:pPr>
      <w:r>
        <w:rPr>
          <w:rFonts w:hint="cs"/>
          <w:rtl/>
          <w:lang w:bidi="fa-IR"/>
        </w:rPr>
        <w:t xml:space="preserve">                </w:t>
      </w:r>
      <w:r w:rsidR="00243845" w:rsidRPr="00B93E6A">
        <w:rPr>
          <w:rtl/>
          <w:lang w:bidi="fa-IR"/>
        </w:rPr>
        <w:t xml:space="preserve">وَعَلِيُّ بْنُ إِبْرَاهِيمَ ، عَنْ أَبِيهِ جَمِيعاً ، عَنِ ابْنِ مَحْبُوبٍ ، عَنْ عَلِيِّ بْنِ رِئَابٍ وَأَبِي أَيُّوبَ الْخَرَّازِ </w:t>
      </w:r>
      <w:r w:rsidR="00243845" w:rsidRPr="007F7D59">
        <w:rPr>
          <w:rStyle w:val="libFootnotenumChar"/>
          <w:rtl/>
        </w:rPr>
        <w:t>(3)</w:t>
      </w:r>
      <w:r w:rsidR="00243845" w:rsidRPr="00B93E6A">
        <w:rPr>
          <w:rtl/>
          <w:lang w:bidi="fa-IR"/>
        </w:rPr>
        <w:t xml:space="preserve">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مَاتَ وَتَرَكَ أَبَوَيْهِ ، قَالَ : « لِلْأَبِ سَهْمَانِ ، وَلِلْأُمِّ سَهْمٌ </w:t>
      </w:r>
      <w:r w:rsidRPr="007F7D59">
        <w:rPr>
          <w:rStyle w:val="libFootnotenumChar"/>
          <w:rtl/>
        </w:rPr>
        <w:t>(4)</w:t>
      </w:r>
      <w:r>
        <w:rPr>
          <w:rtl/>
          <w:lang w:bidi="fa-IR"/>
        </w:rPr>
        <w:t>».</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13382 / 2.</w:t>
      </w:r>
      <w:r w:rsidRPr="00B93E6A">
        <w:rPr>
          <w:rtl/>
          <w:lang w:bidi="fa-IR"/>
        </w:rPr>
        <w:t xml:space="preserve"> الْحُسَيْنُ بْنُ مُحَمَّدٍ ، عَنْ مُعَلَّى بْنِ مُحَمَّدٍ ، عَنِ الْحَسَنِ بْنِ عَلِيٍّ ، عَنْ حَمَّادِ بْنِ عُثْمَانَ ، قَالَ :</w:t>
      </w:r>
    </w:p>
    <w:p w:rsidR="00243845" w:rsidRPr="00B93E6A" w:rsidRDefault="00243845" w:rsidP="00206510">
      <w:pPr>
        <w:pStyle w:val="libNormal"/>
        <w:rPr>
          <w:rtl/>
          <w:lang w:bidi="fa-IR"/>
        </w:rPr>
      </w:pPr>
      <w:r w:rsidRPr="00B93E6A">
        <w:rPr>
          <w:rtl/>
          <w:lang w:bidi="fa-IR"/>
        </w:rPr>
        <w:t xml:space="preserve">سَأَلْتُ أَبَا الْحَسَنِ </w:t>
      </w:r>
      <w:r w:rsidRPr="002D5331">
        <w:rPr>
          <w:rStyle w:val="libAlaemChar"/>
          <w:rtl/>
        </w:rPr>
        <w:t>عليه‌السلام</w:t>
      </w:r>
      <w:r w:rsidRPr="00B93E6A">
        <w:rPr>
          <w:rtl/>
          <w:lang w:bidi="fa-IR"/>
        </w:rPr>
        <w:t xml:space="preserve"> عَنْ رَجُلٍ تَرَكَ أُمَّهُ وَأَخَاهُ</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 يَا شَيْخُ ، تُرِيدُ عَلَى الْكِتَابِ</w:t>
      </w:r>
      <w:r>
        <w:rPr>
          <w:rtl/>
          <w:lang w:bidi="fa-IR"/>
        </w:rPr>
        <w:t>؟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وكيف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بح ، بف » : « بل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 </w:t>
      </w:r>
      <w:r w:rsidR="000D3416">
        <w:rPr>
          <w:rtl/>
        </w:rPr>
        <w:t>ك</w:t>
      </w:r>
      <w:r w:rsidR="00243845" w:rsidRPr="00B93E6A">
        <w:rPr>
          <w:rtl/>
        </w:rPr>
        <w:t xml:space="preserve"> ، ن ، بح ، بف ، بن ، جت ، جد » </w:t>
      </w:r>
      <w:r w:rsidR="00243845" w:rsidRPr="00DC50BB">
        <w:rPr>
          <w:rStyle w:val="libFootnoteBoldChar"/>
          <w:rtl/>
        </w:rPr>
        <w:t>والوسائل</w:t>
      </w:r>
      <w:r w:rsidR="00243845" w:rsidRPr="00B93E6A">
        <w:rPr>
          <w:rtl/>
        </w:rPr>
        <w:t>. وفي « ق ، ل ، م » والمطبوع : « الخزّاز</w:t>
      </w:r>
      <w:r w:rsidR="00243845">
        <w:rPr>
          <w:rtl/>
        </w:rPr>
        <w:t xml:space="preserve"> ».</w:t>
      </w:r>
    </w:p>
    <w:p w:rsidR="00243845" w:rsidRPr="00B93E6A" w:rsidRDefault="00243845" w:rsidP="00206510">
      <w:pPr>
        <w:pStyle w:val="libFootnote0"/>
        <w:rPr>
          <w:rtl/>
          <w:lang w:bidi="fa-IR"/>
        </w:rPr>
      </w:pPr>
      <w:r w:rsidRPr="00F36BB4">
        <w:rPr>
          <w:rtl/>
        </w:rPr>
        <w:t xml:space="preserve">والصواب ما أثبتناه كما تقدّم في </w:t>
      </w:r>
      <w:r w:rsidRPr="00325763">
        <w:rPr>
          <w:rStyle w:val="libFootnoteBoldChar"/>
          <w:rtl/>
        </w:rPr>
        <w:t>الكافي</w:t>
      </w:r>
      <w:r w:rsidRPr="00F36BB4">
        <w:rPr>
          <w:rtl/>
        </w:rPr>
        <w:t xml:space="preserve"> ، ذيل ح 75.</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611145">
        <w:rPr>
          <w:rtl/>
        </w:rPr>
        <w:t xml:space="preserve"> ، ح 5611 : « لل</w:t>
      </w:r>
      <w:r w:rsidR="00243845" w:rsidRPr="00B93E6A">
        <w:rPr>
          <w:rtl/>
        </w:rPr>
        <w:t>ا</w:t>
      </w:r>
      <w:r w:rsidR="00611145">
        <w:rPr>
          <w:rFonts w:hint="cs"/>
          <w:rtl/>
        </w:rPr>
        <w:t>ُ</w:t>
      </w:r>
      <w:r w:rsidR="00243845" w:rsidRPr="00B93E6A">
        <w:rPr>
          <w:rtl/>
        </w:rPr>
        <w:t>مّ الثلث وللأب</w:t>
      </w:r>
      <w:r w:rsidR="00611145">
        <w:rPr>
          <w:rtl/>
        </w:rPr>
        <w:t xml:space="preserve"> الثلثان » بدل « للأب سهمان ولل</w:t>
      </w:r>
      <w:r w:rsidR="00243845" w:rsidRPr="00B93E6A">
        <w:rPr>
          <w:rtl/>
        </w:rPr>
        <w:t>ا</w:t>
      </w:r>
      <w:r w:rsidR="00611145">
        <w:rPr>
          <w:rFonts w:hint="cs"/>
          <w:rtl/>
        </w:rPr>
        <w:t>ُ</w:t>
      </w:r>
      <w:r w:rsidR="00243845" w:rsidRPr="00B93E6A">
        <w:rPr>
          <w:rtl/>
        </w:rPr>
        <w:t>مّ سهم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270 ، ح 980 ، معلّقاً عن أحمد بن محمّد ، عن الحسن بن محبوب ، عن عليّ بن رئاب وأبي أيّوب الخزّاز. </w:t>
      </w:r>
      <w:r w:rsidR="00243845" w:rsidRPr="008B6341">
        <w:rPr>
          <w:rStyle w:val="libFootnoteBoldChar"/>
          <w:rtl/>
        </w:rPr>
        <w:t>الفقيه</w:t>
      </w:r>
      <w:r w:rsidR="00243845" w:rsidRPr="00B93E6A">
        <w:rPr>
          <w:rtl/>
        </w:rPr>
        <w:t xml:space="preserve"> ، ج 4 ، ص 262 ، ح 5611 ، معلّقاً عن الحسن بن محبوب ، عن عليّ بن رئاب ، عن زرارة. </w:t>
      </w:r>
      <w:r w:rsidR="00243845" w:rsidRPr="0048092F">
        <w:rPr>
          <w:rStyle w:val="libFootnoteBoldChar"/>
          <w:rtl/>
        </w:rPr>
        <w:t>التهذيب</w:t>
      </w:r>
      <w:r w:rsidR="00243845" w:rsidRPr="00B93E6A">
        <w:rPr>
          <w:rtl/>
        </w:rPr>
        <w:t xml:space="preserve"> ، ج 9 ، ص 273 ، ح 989 ، بسند آخر عن أبي عبد الله </w:t>
      </w:r>
      <w:r w:rsidRPr="00AE73AA">
        <w:rPr>
          <w:rStyle w:val="libFootnoteAlaemChar"/>
          <w:rtl/>
        </w:rPr>
        <w:t>عليه‌السلام</w:t>
      </w:r>
      <w:r w:rsidR="00243845" w:rsidRPr="00B93E6A">
        <w:rPr>
          <w:rtl/>
        </w:rPr>
        <w:t xml:space="preserve"> مع اختلاف يسير </w:t>
      </w:r>
      <w:r w:rsidR="00611145">
        <w:rPr>
          <w:rFonts w:hint="cs"/>
          <w:rtl/>
        </w:rPr>
        <w:t>.</w:t>
      </w:r>
      <w:r w:rsidR="00325763" w:rsidRPr="00325763">
        <w:rPr>
          <w:rStyle w:val="libFootnoteBoldChar"/>
          <w:rtl/>
        </w:rPr>
        <w:t>الوافي</w:t>
      </w:r>
      <w:r w:rsidR="00243845" w:rsidRPr="00B93E6A">
        <w:rPr>
          <w:rtl/>
        </w:rPr>
        <w:t xml:space="preserve"> ، ج 25 ، ص 739 ، ح 24890 ؛ </w:t>
      </w:r>
      <w:r w:rsidR="00243845" w:rsidRPr="00325763">
        <w:rPr>
          <w:rStyle w:val="libFootnoteBoldChar"/>
          <w:rtl/>
        </w:rPr>
        <w:t>الوسائل</w:t>
      </w:r>
      <w:r w:rsidR="00243845" w:rsidRPr="00B93E6A">
        <w:rPr>
          <w:rtl/>
        </w:rPr>
        <w:t xml:space="preserve"> ، ج 26 ، ص 115 ، ح 32613.</w:t>
      </w:r>
    </w:p>
    <w:p w:rsidR="00243845" w:rsidRPr="00B93E6A" w:rsidRDefault="00AE73AA" w:rsidP="00AE73AA">
      <w:pPr>
        <w:pStyle w:val="libFootnote0"/>
        <w:rPr>
          <w:rtl/>
          <w:lang w:bidi="fa-IR"/>
        </w:rPr>
      </w:pPr>
      <w:r>
        <w:rPr>
          <w:rtl/>
        </w:rPr>
        <w:t>(6).</w:t>
      </w:r>
      <w:r w:rsidR="00243845" w:rsidRPr="00B93E6A">
        <w:rPr>
          <w:rtl/>
        </w:rPr>
        <w:t xml:space="preserve"> في « ق ، ن ، بف ، جت » </w:t>
      </w:r>
      <w:r w:rsidR="00243845" w:rsidRPr="0048092F">
        <w:rPr>
          <w:rStyle w:val="libFootnoteBoldChar"/>
          <w:rtl/>
        </w:rPr>
        <w:t>والتهذيب</w:t>
      </w:r>
      <w:r w:rsidR="00243845" w:rsidRPr="00B93E6A">
        <w:rPr>
          <w:rtl/>
        </w:rPr>
        <w:t xml:space="preserve"> : « فقال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قَالَ : قُلْتُ : نَعَمْ.</w:t>
      </w:r>
    </w:p>
    <w:p w:rsidR="00243845" w:rsidRPr="00B93E6A" w:rsidRDefault="00243845" w:rsidP="00206510">
      <w:pPr>
        <w:pStyle w:val="libNormal"/>
        <w:rPr>
          <w:rtl/>
          <w:lang w:bidi="fa-IR"/>
        </w:rPr>
      </w:pPr>
      <w:r w:rsidRPr="00B93E6A">
        <w:rPr>
          <w:rtl/>
          <w:lang w:bidi="fa-IR"/>
        </w:rPr>
        <w:t xml:space="preserve">قَالَ : « كَانَ عَلِيٌّ </w:t>
      </w:r>
      <w:r w:rsidRPr="002D5331">
        <w:rPr>
          <w:rStyle w:val="libAlaemChar"/>
          <w:rtl/>
        </w:rPr>
        <w:t>عليه‌السلام</w:t>
      </w:r>
      <w:r w:rsidRPr="00B93E6A">
        <w:rPr>
          <w:rtl/>
          <w:lang w:bidi="fa-IR"/>
        </w:rPr>
        <w:t xml:space="preserve"> يُعْطِي الْمَالَ الْأَقْرَبَ </w:t>
      </w:r>
      <w:r w:rsidRPr="007F7D59">
        <w:rPr>
          <w:rStyle w:val="libFootnotenumChar"/>
          <w:rtl/>
        </w:rPr>
        <w:t>(1)</w:t>
      </w:r>
      <w:r w:rsidRPr="00B93E6A">
        <w:rPr>
          <w:rtl/>
          <w:lang w:bidi="fa-IR"/>
        </w:rPr>
        <w:t xml:space="preserve"> فَالْأَقْرَبَ</w:t>
      </w:r>
      <w:r>
        <w:rPr>
          <w:rtl/>
          <w:lang w:bidi="fa-IR"/>
        </w:rPr>
        <w:t xml:space="preserve"> ».</w:t>
      </w:r>
    </w:p>
    <w:p w:rsidR="00243845" w:rsidRPr="00B93E6A" w:rsidRDefault="00243845" w:rsidP="00206510">
      <w:pPr>
        <w:pStyle w:val="libNormal"/>
        <w:rPr>
          <w:rtl/>
          <w:lang w:bidi="fa-IR"/>
        </w:rPr>
      </w:pPr>
      <w:r w:rsidRPr="00B93E6A">
        <w:rPr>
          <w:rtl/>
          <w:lang w:bidi="fa-IR"/>
        </w:rPr>
        <w:t>قَالَ : قُلْتُ : فَالْأَخُ لَايَرِثُ شَيْئاً</w:t>
      </w:r>
      <w:r>
        <w:rPr>
          <w:rtl/>
          <w:lang w:bidi="fa-IR"/>
        </w:rPr>
        <w:t>؟</w:t>
      </w:r>
    </w:p>
    <w:p w:rsidR="00FA0166" w:rsidRDefault="00243845" w:rsidP="00206510">
      <w:pPr>
        <w:pStyle w:val="libNormal"/>
        <w:rPr>
          <w:rtl/>
          <w:lang w:bidi="fa-IR"/>
        </w:rPr>
      </w:pPr>
      <w:r w:rsidRPr="00B93E6A">
        <w:rPr>
          <w:rtl/>
          <w:lang w:bidi="fa-IR"/>
        </w:rPr>
        <w:t xml:space="preserve">قَالَ : « قَدْ أَخْبَرْتُكَ أَنَّ عَلِيّاً </w:t>
      </w:r>
      <w:r w:rsidRPr="002D5331">
        <w:rPr>
          <w:rStyle w:val="libAlaemChar"/>
          <w:rtl/>
        </w:rPr>
        <w:t>عليه‌السلام</w:t>
      </w:r>
      <w:r w:rsidRPr="00B93E6A">
        <w:rPr>
          <w:rtl/>
          <w:lang w:bidi="fa-IR"/>
        </w:rPr>
        <w:t xml:space="preserve"> كَانَ يُعْطِي الْمَالَ الْأَقْرَبَ فَالْأَقْرَبَ</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13383 / 3.</w:t>
      </w:r>
      <w:r w:rsidRPr="00B93E6A">
        <w:rPr>
          <w:rtl/>
          <w:lang w:bidi="fa-IR"/>
        </w:rPr>
        <w:t xml:space="preserve"> حُمَيْدُ بْنُ زِيَادٍ ، عَنِ الْحَسَنِ بْنِ مُحَمَّدٍ ، عَنْ عَلِيِّ بْنِ الْحَسَنِ بْنِ حَمَّادٍ ، عَنِ ابْنِ سُكَيْنٍ </w:t>
      </w:r>
      <w:r w:rsidRPr="007F7D59">
        <w:rPr>
          <w:rStyle w:val="libFootnotenumChar"/>
          <w:rtl/>
        </w:rPr>
        <w:t>(3)</w:t>
      </w:r>
      <w:r w:rsidRPr="00B93E6A">
        <w:rPr>
          <w:rtl/>
          <w:lang w:bidi="fa-IR"/>
        </w:rPr>
        <w:t xml:space="preserve"> ، عَنْ مُشْمَعِلِّ بْنِ سَعْدٍ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تَرَكَ أَبَوَيْهِ ، قَالَ : « هِيَ </w:t>
      </w:r>
      <w:r w:rsidRPr="007F7D59">
        <w:rPr>
          <w:rStyle w:val="libFootnotenumChar"/>
          <w:rtl/>
        </w:rPr>
        <w:t>(4)</w:t>
      </w:r>
      <w:r w:rsidRPr="00B93E6A">
        <w:rPr>
          <w:rtl/>
          <w:lang w:bidi="fa-IR"/>
        </w:rPr>
        <w:t xml:space="preserve"> مِنْ </w:t>
      </w:r>
      <w:r w:rsidRPr="007F7D59">
        <w:rPr>
          <w:rStyle w:val="libFootnotenumChar"/>
          <w:rtl/>
        </w:rPr>
        <w:t>(5)</w:t>
      </w:r>
      <w:r w:rsidRPr="00B93E6A">
        <w:rPr>
          <w:rtl/>
          <w:lang w:bidi="fa-IR"/>
        </w:rPr>
        <w:t xml:space="preserve"> ثَلَاثَةِ أَسْهُمٍ : لِلْأُمِّ سَهْمٌ ، وَلِلْأَبِ سَهْمَانِ</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بن » </w:t>
      </w:r>
      <w:r w:rsidR="00243845" w:rsidRPr="00DC50BB">
        <w:rPr>
          <w:rStyle w:val="libFootnoteBoldChar"/>
          <w:rtl/>
        </w:rPr>
        <w:t>والوسائل</w:t>
      </w:r>
      <w:r w:rsidR="00243845" w:rsidRPr="00B93E6A">
        <w:rPr>
          <w:rtl/>
        </w:rPr>
        <w:t xml:space="preserve"> ، ح 32666 : « للأقرب</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270 ، ح 981 ، معلّقاً عن الكليني. </w:t>
      </w:r>
      <w:r w:rsidR="00243845" w:rsidRPr="005B0EF7">
        <w:rPr>
          <w:rStyle w:val="libFootnoteBoldChar"/>
          <w:rtl/>
        </w:rPr>
        <w:t>قرب الإسناد</w:t>
      </w:r>
      <w:r w:rsidR="00243845" w:rsidRPr="00B93E6A">
        <w:rPr>
          <w:rtl/>
        </w:rPr>
        <w:t xml:space="preserve"> ، ص 346 ، ح 1254 ، بسنده عن حمّاد بن عثمان ، مع اختلاف يسير وزيادة </w:t>
      </w:r>
      <w:r w:rsidR="00206325">
        <w:rPr>
          <w:rFonts w:hint="cs"/>
          <w:rtl/>
        </w:rPr>
        <w:t>.</w:t>
      </w:r>
      <w:r w:rsidR="00325763" w:rsidRPr="00325763">
        <w:rPr>
          <w:rStyle w:val="libFootnoteBoldChar"/>
          <w:rtl/>
        </w:rPr>
        <w:t>الوافي</w:t>
      </w:r>
      <w:r w:rsidR="00243845" w:rsidRPr="00B93E6A">
        <w:rPr>
          <w:rtl/>
        </w:rPr>
        <w:t xml:space="preserve"> ، ج 25 ، ص 740 ، ح 24894 ؛ </w:t>
      </w:r>
      <w:r w:rsidR="00243845" w:rsidRPr="00325763">
        <w:rPr>
          <w:rStyle w:val="libFootnoteBoldChar"/>
          <w:rtl/>
        </w:rPr>
        <w:t>الوسائل</w:t>
      </w:r>
      <w:r w:rsidR="00243845" w:rsidRPr="00B93E6A">
        <w:rPr>
          <w:rtl/>
        </w:rPr>
        <w:t xml:space="preserve"> ، ج 26 ، ص 105 ، ح 32590 ؛ وص 136 ، ح 32666.</w:t>
      </w:r>
    </w:p>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ل ، م ، بح ، بن ، جت ، جد » وحاشية « ن » </w:t>
      </w:r>
      <w:r w:rsidR="00243845" w:rsidRPr="00DC50BB">
        <w:rPr>
          <w:rStyle w:val="libFootnoteBoldChar"/>
          <w:rtl/>
        </w:rPr>
        <w:t>والوسائل</w:t>
      </w:r>
      <w:r w:rsidR="00243845" w:rsidRPr="00B93E6A">
        <w:rPr>
          <w:rtl/>
        </w:rPr>
        <w:t>. وفي « ن » والمطبوع : « ابن مسكين</w:t>
      </w:r>
      <w:r w:rsidR="00243845">
        <w:rPr>
          <w:rtl/>
        </w:rPr>
        <w:t xml:space="preserve"> ».</w:t>
      </w:r>
    </w:p>
    <w:p w:rsidR="00243845" w:rsidRPr="00B93E6A" w:rsidRDefault="00243845" w:rsidP="00206510">
      <w:pPr>
        <w:pStyle w:val="libFootnote0"/>
        <w:rPr>
          <w:rtl/>
          <w:lang w:bidi="fa-IR"/>
        </w:rPr>
      </w:pPr>
      <w:r w:rsidRPr="00F36BB4">
        <w:rPr>
          <w:rtl/>
        </w:rPr>
        <w:t>وابن مسكين في رواتنا منصرف إلى الحكم بن مسكين ، ولم نجد روايته في أحكام المواريث. والظاهر أنّ المراد من ابن سُكين ، هو محمّد بن سكين الذي تقدّمت روايته في الحديث الثاني من الباب السابق ، ويأتي في ح 13467 رواية حميد بن زياد ، عن الحسن بن محمّد ، عن عليّ بن الحسن بن رباط ، عن محمّد بن سكين.</w:t>
      </w:r>
    </w:p>
    <w:p w:rsidR="00243845" w:rsidRPr="00B93E6A" w:rsidRDefault="00243845" w:rsidP="00206510">
      <w:pPr>
        <w:pStyle w:val="libFootnote0"/>
        <w:rPr>
          <w:rtl/>
          <w:lang w:bidi="fa-IR"/>
        </w:rPr>
      </w:pPr>
      <w:r w:rsidRPr="00F36BB4">
        <w:rPr>
          <w:rtl/>
        </w:rPr>
        <w:t>ثمّ إنّه لم يثبت في مشايخ الحسن بن محمّد</w:t>
      </w:r>
      <w:r>
        <w:rPr>
          <w:rtl/>
        </w:rPr>
        <w:t xml:space="preserve"> </w:t>
      </w:r>
      <w:r w:rsidR="00AE73AA">
        <w:rPr>
          <w:rtl/>
        </w:rPr>
        <w:t>-</w:t>
      </w:r>
      <w:r>
        <w:rPr>
          <w:rtl/>
        </w:rPr>
        <w:t xml:space="preserve"> </w:t>
      </w:r>
      <w:r w:rsidRPr="00F36BB4">
        <w:rPr>
          <w:rtl/>
        </w:rPr>
        <w:t>وهو ابن سماعة</w:t>
      </w:r>
      <w:r>
        <w:rPr>
          <w:rtl/>
        </w:rPr>
        <w:t xml:space="preserve"> </w:t>
      </w:r>
      <w:r w:rsidR="00AE73AA">
        <w:rPr>
          <w:rtl/>
        </w:rPr>
        <w:t>-</w:t>
      </w:r>
      <w:r>
        <w:rPr>
          <w:rtl/>
        </w:rPr>
        <w:t xml:space="preserve"> </w:t>
      </w:r>
      <w:r w:rsidRPr="00F36BB4">
        <w:rPr>
          <w:rtl/>
        </w:rPr>
        <w:t xml:space="preserve">وجود راوٍ بعنوان عليّ بن الحسن بن حمّاد. وما ورد في </w:t>
      </w:r>
      <w:r w:rsidRPr="0048092F">
        <w:rPr>
          <w:rStyle w:val="libFootnoteBoldChar"/>
          <w:rtl/>
        </w:rPr>
        <w:t>التهذيب</w:t>
      </w:r>
      <w:r w:rsidRPr="00F36BB4">
        <w:rPr>
          <w:rtl/>
        </w:rPr>
        <w:t xml:space="preserve"> ، ج 9 ، ص 284 ، ح 10 ، من رواية الحسن بن محمّد بن سماعة عن عليّ بن الحسن بن حمّاد بن ميمون ، المذكور في بعض نسخ </w:t>
      </w:r>
      <w:r w:rsidRPr="0048092F">
        <w:rPr>
          <w:rStyle w:val="libFootnoteBoldChar"/>
          <w:rtl/>
        </w:rPr>
        <w:t>التهذيب</w:t>
      </w:r>
      <w:r w:rsidRPr="00F36BB4">
        <w:rPr>
          <w:rtl/>
        </w:rPr>
        <w:t xml:space="preserve"> هو « عليّ بن الحسن عن حمّاد بن ميمون » ، فلا يبعد أن يكون هذا العنوان في ما نحن فيه محرّفاً من عليّ بن الحسن بن رباط ، إمّا بتبديل « رباط » ب</w:t>
      </w:r>
      <w:r w:rsidR="00206325">
        <w:rPr>
          <w:rFonts w:hint="cs"/>
          <w:rtl/>
        </w:rPr>
        <w:t>ـ</w:t>
      </w:r>
      <w:r w:rsidRPr="00F36BB4">
        <w:rPr>
          <w:rtl/>
        </w:rPr>
        <w:t xml:space="preserve"> « حماد » ، أو بزيادة « بن حمّاد » الذي ا</w:t>
      </w:r>
      <w:r w:rsidR="00206325">
        <w:rPr>
          <w:rFonts w:hint="cs"/>
          <w:rtl/>
        </w:rPr>
        <w:t>ُ</w:t>
      </w:r>
      <w:r w:rsidRPr="00F36BB4">
        <w:rPr>
          <w:rtl/>
        </w:rPr>
        <w:t>ضيف في هامش بعض النسخ تفسيراً ، ثمّ ا</w:t>
      </w:r>
      <w:r w:rsidR="00206325">
        <w:rPr>
          <w:rFonts w:hint="cs"/>
          <w:rtl/>
        </w:rPr>
        <w:t>ُ</w:t>
      </w:r>
      <w:r w:rsidRPr="00F36BB4">
        <w:rPr>
          <w:rtl/>
        </w:rPr>
        <w:t>درج في المتن بتخيّل سقوطه منه.</w:t>
      </w:r>
    </w:p>
    <w:p w:rsidR="00243845" w:rsidRPr="00B93E6A" w:rsidRDefault="00AE73AA" w:rsidP="00AE73AA">
      <w:pPr>
        <w:pStyle w:val="libFootnote0"/>
        <w:rPr>
          <w:rtl/>
          <w:lang w:bidi="fa-IR"/>
        </w:rPr>
      </w:pPr>
      <w:r>
        <w:rPr>
          <w:rtl/>
        </w:rPr>
        <w:t>(4).</w:t>
      </w:r>
      <w:r w:rsidR="00243845" w:rsidRPr="00B93E6A">
        <w:rPr>
          <w:rtl/>
        </w:rPr>
        <w:t xml:space="preserve"> في « بف ، جت » وحاشية « جت » : « هو</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جت » : « في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269 ، ح 979 ، معلّقاً عن الحسن بن محمّد بن سماعة ، عن عليّ بن الحسن بن حمّاد </w:t>
      </w:r>
      <w:r w:rsidR="00206325">
        <w:rPr>
          <w:rFonts w:hint="cs"/>
          <w:rtl/>
        </w:rPr>
        <w:t>.</w:t>
      </w:r>
      <w:r w:rsidR="00325763" w:rsidRPr="00325763">
        <w:rPr>
          <w:rStyle w:val="libFootnoteBoldChar"/>
          <w:rtl/>
        </w:rPr>
        <w:t>الوافي</w:t>
      </w:r>
      <w:r w:rsidR="00243845" w:rsidRPr="00B93E6A">
        <w:rPr>
          <w:rtl/>
        </w:rPr>
        <w:t xml:space="preserve"> ، ج 25 ، ص 739 ، ح 24981 ؛ </w:t>
      </w:r>
      <w:r w:rsidR="00243845" w:rsidRPr="00325763">
        <w:rPr>
          <w:rStyle w:val="libFootnoteBoldChar"/>
          <w:rtl/>
        </w:rPr>
        <w:t>الوسائل</w:t>
      </w:r>
      <w:r w:rsidR="00243845" w:rsidRPr="00B93E6A">
        <w:rPr>
          <w:rtl/>
        </w:rPr>
        <w:t xml:space="preserve"> ، ج 26 ، ص 115 ، ح 32614.</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031" w:name="_Toc347423955"/>
      <w:bookmarkStart w:id="1032" w:name="_Toc469922441"/>
      <w:bookmarkStart w:id="1033" w:name="_Toc470003493"/>
      <w:bookmarkStart w:id="1034" w:name="_Toc470004191"/>
      <w:bookmarkStart w:id="1035" w:name="_Toc470004391"/>
      <w:bookmarkStart w:id="1036" w:name="_Toc470005268"/>
      <w:bookmarkStart w:id="1037" w:name="_Toc60267410"/>
      <w:r w:rsidRPr="00B93E6A">
        <w:rPr>
          <w:rtl/>
          <w:lang w:bidi="fa-IR"/>
        </w:rPr>
        <w:lastRenderedPageBreak/>
        <w:t>17</w:t>
      </w:r>
      <w:r>
        <w:rPr>
          <w:rtl/>
          <w:lang w:bidi="fa-IR"/>
        </w:rPr>
        <w:t xml:space="preserve"> </w:t>
      </w:r>
      <w:r w:rsidR="00AE73AA">
        <w:rPr>
          <w:rtl/>
          <w:lang w:bidi="fa-IR"/>
        </w:rPr>
        <w:t>-</w:t>
      </w:r>
      <w:r>
        <w:rPr>
          <w:rtl/>
          <w:lang w:bidi="fa-IR"/>
        </w:rPr>
        <w:t xml:space="preserve"> </w:t>
      </w:r>
      <w:r w:rsidRPr="00B93E6A">
        <w:rPr>
          <w:rtl/>
          <w:lang w:bidi="fa-IR"/>
        </w:rPr>
        <w:t>بَابُ مِيرَاثِ الْأَبَوَيْنِ مَعَ الْإِخْوَةِ وَالْأَخَوَاتِ لِأَبٍ وَالْإِخْوَةِ وَالْأَخَوَاتِ لِأُمٍّ‌</w:t>
      </w:r>
      <w:bookmarkEnd w:id="1031"/>
      <w:bookmarkEnd w:id="1032"/>
      <w:bookmarkEnd w:id="1033"/>
      <w:bookmarkEnd w:id="1034"/>
      <w:bookmarkEnd w:id="1035"/>
      <w:bookmarkEnd w:id="1036"/>
      <w:bookmarkEnd w:id="1037"/>
    </w:p>
    <w:p w:rsidR="00243845" w:rsidRPr="00B93E6A" w:rsidRDefault="00243845" w:rsidP="00206510">
      <w:pPr>
        <w:pStyle w:val="libNormal"/>
        <w:rPr>
          <w:rtl/>
          <w:lang w:bidi="fa-IR"/>
        </w:rPr>
      </w:pPr>
      <w:r w:rsidRPr="000615CF">
        <w:rPr>
          <w:rStyle w:val="libBold2Char"/>
          <w:rtl/>
        </w:rPr>
        <w:t>13384 / 1.</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(1)</w:t>
      </w:r>
      <w:r w:rsidRPr="00B93E6A">
        <w:rPr>
          <w:rtl/>
          <w:lang w:bidi="fa-IR"/>
        </w:rPr>
        <w:t xml:space="preserve"> مُحَمَّدِ بْنِ عِيسى ، عَنْ يُونُسَ جَمِيعاً ، عَنْ عُمَرَ بْنِ أُذَيْنَةَ ، قَالَ :</w:t>
      </w:r>
    </w:p>
    <w:p w:rsidR="00243845" w:rsidRPr="00B93E6A" w:rsidRDefault="00243845" w:rsidP="00206510">
      <w:pPr>
        <w:pStyle w:val="libNormal"/>
        <w:rPr>
          <w:rtl/>
          <w:lang w:bidi="fa-IR"/>
        </w:rPr>
      </w:pPr>
      <w:r w:rsidRPr="00B93E6A">
        <w:rPr>
          <w:rtl/>
          <w:lang w:bidi="fa-IR"/>
        </w:rPr>
        <w:t>قُلْتُ لِزُرَارَةَ : إِنَّ أُنَاساً حَدَّثُونِي عَنْهُ</w:t>
      </w:r>
      <w:r>
        <w:rPr>
          <w:rtl/>
          <w:lang w:bidi="fa-IR"/>
        </w:rPr>
        <w:t xml:space="preserve"> </w:t>
      </w:r>
      <w:r w:rsidR="00AE73AA">
        <w:rPr>
          <w:rtl/>
          <w:lang w:bidi="fa-IR"/>
        </w:rPr>
        <w:t>-</w:t>
      </w:r>
      <w:r>
        <w:rPr>
          <w:rtl/>
          <w:lang w:bidi="fa-IR"/>
        </w:rPr>
        <w:t xml:space="preserve"> </w:t>
      </w:r>
      <w:r w:rsidRPr="00B93E6A">
        <w:rPr>
          <w:rtl/>
          <w:lang w:bidi="fa-IR"/>
        </w:rPr>
        <w:t xml:space="preserve">يَعْنِي أَبَا عَبْدِ اللهِ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وَعَنْ أَبِيهِ </w:t>
      </w:r>
      <w:r w:rsidRPr="002D5331">
        <w:rPr>
          <w:rStyle w:val="libAlaemChar"/>
          <w:rtl/>
        </w:rPr>
        <w:t>عليه‌السلام</w:t>
      </w:r>
      <w:r w:rsidRPr="00B93E6A">
        <w:rPr>
          <w:rtl/>
          <w:lang w:bidi="fa-IR"/>
        </w:rPr>
        <w:t xml:space="preserve"> بِأَشْيَاءَ فِي الْفَرَائِضِ ، فَأَعْرِضُهَا عَلَيْكَ ، فَمَا كَانَ مِنْهَا بَاطِلاً ، فَقُلْ : هذَا بَاطِلٌ ، وَمَا كَانَ مِنْهَا حَقّاً ، فَقُلْ : هذَا حَقٌّ ، وَلَا تَرْوِهِ </w:t>
      </w:r>
      <w:r w:rsidRPr="007F7D59">
        <w:rPr>
          <w:rStyle w:val="libFootnotenumChar"/>
          <w:rtl/>
        </w:rPr>
        <w:t>(2)</w:t>
      </w:r>
      <w:r w:rsidRPr="00B93E6A">
        <w:rPr>
          <w:rtl/>
          <w:lang w:bidi="fa-IR"/>
        </w:rPr>
        <w:t xml:space="preserve"> ، وَاسْكُتْ.</w:t>
      </w:r>
    </w:p>
    <w:p w:rsidR="00243845" w:rsidRPr="00B93E6A" w:rsidRDefault="00243845" w:rsidP="00206510">
      <w:pPr>
        <w:pStyle w:val="libNormal"/>
        <w:rPr>
          <w:rtl/>
          <w:lang w:bidi="fa-IR"/>
        </w:rPr>
      </w:pPr>
      <w:r w:rsidRPr="00B93E6A">
        <w:rPr>
          <w:rtl/>
          <w:lang w:bidi="fa-IR"/>
        </w:rPr>
        <w:t xml:space="preserve">وَقُلْتُ لَهُ : حَدَّثَنِي رَجُلٌ عَنْ أَحَدِهِمَا </w:t>
      </w:r>
      <w:r w:rsidRPr="002D5331">
        <w:rPr>
          <w:rStyle w:val="libAlaemChar"/>
          <w:rtl/>
        </w:rPr>
        <w:t>عليهما‌السلام</w:t>
      </w:r>
      <w:r w:rsidRPr="00B93E6A">
        <w:rPr>
          <w:rtl/>
          <w:lang w:bidi="fa-IR"/>
        </w:rPr>
        <w:t xml:space="preserve"> فِي أَبَوَيْنِ وَإِخْوَةٍ لِأُمٍّ أَنَّهُمْ يَحْجُبُونَ </w:t>
      </w:r>
      <w:r w:rsidRPr="007F7D59">
        <w:rPr>
          <w:rStyle w:val="libFootnotenumChar"/>
          <w:rtl/>
        </w:rPr>
        <w:t>(3)</w:t>
      </w:r>
      <w:r w:rsidRPr="00B93E6A">
        <w:rPr>
          <w:rtl/>
          <w:lang w:bidi="fa-IR"/>
        </w:rPr>
        <w:t xml:space="preserve"> وَلَا يَرِثُونَ</w:t>
      </w:r>
      <w:r>
        <w:rPr>
          <w:rtl/>
          <w:lang w:bidi="fa-IR"/>
        </w:rPr>
        <w:t>؟</w:t>
      </w:r>
    </w:p>
    <w:p w:rsidR="00243845" w:rsidRPr="00B93E6A" w:rsidRDefault="00243845" w:rsidP="00206510">
      <w:pPr>
        <w:pStyle w:val="libNormal"/>
        <w:rPr>
          <w:rtl/>
          <w:lang w:bidi="fa-IR"/>
        </w:rPr>
      </w:pPr>
      <w:r w:rsidRPr="00B93E6A">
        <w:rPr>
          <w:rtl/>
          <w:lang w:bidi="fa-IR"/>
        </w:rPr>
        <w:t xml:space="preserve">فَقَالَ : هذَا وَاللهِ هُوَ الْبَاطِلُ ، ولكِنِّي </w:t>
      </w:r>
      <w:r w:rsidRPr="007F7D59">
        <w:rPr>
          <w:rStyle w:val="libFootnotenumChar"/>
          <w:rtl/>
        </w:rPr>
        <w:t>(4)</w:t>
      </w:r>
      <w:r w:rsidRPr="00B93E6A">
        <w:rPr>
          <w:rtl/>
          <w:lang w:bidi="fa-IR"/>
        </w:rPr>
        <w:t xml:space="preserve"> سَأُخْبِرُكَ </w:t>
      </w:r>
      <w:r w:rsidRPr="007F7D59">
        <w:rPr>
          <w:rStyle w:val="libFootnotenumChar"/>
          <w:rtl/>
        </w:rPr>
        <w:t>(5)</w:t>
      </w:r>
      <w:r w:rsidRPr="00B93E6A">
        <w:rPr>
          <w:rtl/>
          <w:lang w:bidi="fa-IR"/>
        </w:rPr>
        <w:t xml:space="preserve"> ، وَلَا أَرْوِي لَكَ </w:t>
      </w:r>
      <w:r w:rsidRPr="007F7D59">
        <w:rPr>
          <w:rStyle w:val="libFootnotenumChar"/>
          <w:rtl/>
        </w:rPr>
        <w:t>(6)</w:t>
      </w:r>
      <w:r w:rsidRPr="00B93E6A">
        <w:rPr>
          <w:rtl/>
          <w:lang w:bidi="fa-IR"/>
        </w:rPr>
        <w:t xml:space="preserve"> شَيْئاً ، وَالَّذِي أَقُولُ لَكَ هُوَ وَاللهِ </w:t>
      </w:r>
      <w:r w:rsidRPr="007F7D59">
        <w:rPr>
          <w:rStyle w:val="libFootnotenumChar"/>
          <w:rtl/>
        </w:rPr>
        <w:t>(7)</w:t>
      </w:r>
      <w:r w:rsidRPr="00B93E6A">
        <w:rPr>
          <w:rtl/>
          <w:lang w:bidi="fa-IR"/>
        </w:rPr>
        <w:t xml:space="preserve"> الْحَقُّ : إِنَّ الرَّجُلَ إِذَا تَرَكَ أَبَوَيْهِ </w:t>
      </w:r>
      <w:r w:rsidRPr="007F7D59">
        <w:rPr>
          <w:rStyle w:val="libFootnotenumChar"/>
          <w:rtl/>
        </w:rPr>
        <w:t>(8)</w:t>
      </w:r>
      <w:r w:rsidRPr="00B93E6A">
        <w:rPr>
          <w:rtl/>
          <w:lang w:bidi="fa-IR"/>
        </w:rPr>
        <w:t xml:space="preserve"> ، فَلِلْأُمِّ </w:t>
      </w:r>
      <w:r w:rsidRPr="007F7D59">
        <w:rPr>
          <w:rStyle w:val="libFootnotenumChar"/>
          <w:rtl/>
        </w:rPr>
        <w:t>(9)</w:t>
      </w:r>
      <w:r w:rsidRPr="00B93E6A">
        <w:rPr>
          <w:rtl/>
          <w:lang w:bidi="fa-IR"/>
        </w:rPr>
        <w:t xml:space="preserve"> الثُّلُثُ ، وَلِلْأَبِ </w:t>
      </w:r>
      <w:r w:rsidRPr="007F7D59">
        <w:rPr>
          <w:rStyle w:val="libFootnotenumChar"/>
          <w:rtl/>
        </w:rPr>
        <w:t>(10)</w:t>
      </w:r>
      <w:r w:rsidRPr="00B93E6A">
        <w:rPr>
          <w:rtl/>
          <w:lang w:bidi="fa-IR"/>
        </w:rPr>
        <w:t xml:space="preserve"> الثُّلُثَانِ فِي كِتَابِ اللهِ عَزَّ وَجَلَّ : </w:t>
      </w:r>
      <w:r w:rsidRPr="002D5331">
        <w:rPr>
          <w:rStyle w:val="libAlaemChar"/>
          <w:rtl/>
        </w:rPr>
        <w:t>(</w:t>
      </w:r>
      <w:r w:rsidRPr="000F2BA2">
        <w:rPr>
          <w:rStyle w:val="libAieChar"/>
          <w:rtl/>
        </w:rPr>
        <w:t xml:space="preserve"> فَإِنْ ك</w:t>
      </w:r>
      <w:r w:rsidR="00206325">
        <w:rPr>
          <w:rStyle w:val="libAieChar"/>
          <w:rFonts w:hint="cs"/>
          <w:rtl/>
        </w:rPr>
        <w:t>َ</w:t>
      </w:r>
      <w:r w:rsidRPr="000F2BA2">
        <w:rPr>
          <w:rStyle w:val="libAieChar"/>
          <w:rtl/>
        </w:rPr>
        <w:t xml:space="preserve">انَ لَهُ إِخْوَةٌ </w:t>
      </w:r>
      <w:r w:rsidRPr="002D5331">
        <w:rPr>
          <w:rStyle w:val="libAlaemChar"/>
          <w:rtl/>
        </w:rPr>
        <w:t>)</w:t>
      </w:r>
      <w:r w:rsidRPr="00B93E6A">
        <w:rPr>
          <w:rtl/>
          <w:lang w:bidi="fa-IR"/>
        </w:rPr>
        <w:t xml:space="preserve"> يَعْنِي لِلْمَيِّتِ </w:t>
      </w:r>
      <w:r w:rsidRPr="007F7D59">
        <w:rPr>
          <w:rStyle w:val="libFootnotenumChar"/>
          <w:rtl/>
        </w:rPr>
        <w:t>(11)</w:t>
      </w:r>
      <w:r w:rsidRPr="00B93E6A">
        <w:rPr>
          <w:rtl/>
          <w:lang w:bidi="fa-IR"/>
        </w:rPr>
        <w:t xml:space="preserve"> ، يَعْنِي إِخْوَةً </w:t>
      </w:r>
      <w:r w:rsidRPr="007F7D59">
        <w:rPr>
          <w:rStyle w:val="libFootnotenumChar"/>
          <w:rtl/>
        </w:rPr>
        <w:t>(12)</w:t>
      </w:r>
      <w:r w:rsidRPr="00B93E6A">
        <w:rPr>
          <w:rtl/>
          <w:lang w:bidi="fa-IR"/>
        </w:rPr>
        <w:t xml:space="preserve"> لِأَبٍ وَأُمٍّ أَوْ‌</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السند تحويل بعطف « محمّد بن عيسى ، عن يونس » على « أبيه ، عن ابن أبي عمير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139 : « قوله : « ولا تروه » لعلّ المراد أنّه ل</w:t>
      </w:r>
      <w:r w:rsidR="00206325">
        <w:rPr>
          <w:rFonts w:hint="cs"/>
          <w:rtl/>
        </w:rPr>
        <w:t>ـ</w:t>
      </w:r>
      <w:r w:rsidR="00243845" w:rsidRPr="00B93E6A">
        <w:rPr>
          <w:rtl/>
        </w:rPr>
        <w:t xml:space="preserve">مّا كانت الرواية ممّا قد تقع فيه التقيّة لا ترو ، بل ما علمت أن لا تقيّة فيه قل هو حقّ. ويمكن أن يكون هذا اتّقاه على المعصوم ، أو يكون هذا لما سيأتي في خبر زرارة أنّ الصادق أخذ عليه العهد أن لا </w:t>
      </w:r>
      <w:r w:rsidR="00522CFD">
        <w:rPr>
          <w:rtl/>
        </w:rPr>
        <w:t>يروي ما رأى في كتاب الفرائض إل</w:t>
      </w:r>
      <w:r w:rsidR="00522CFD">
        <w:rPr>
          <w:rFonts w:hint="cs"/>
          <w:rtl/>
        </w:rPr>
        <w:t>ّ</w:t>
      </w:r>
      <w:r w:rsidR="00522CFD">
        <w:rPr>
          <w:rtl/>
        </w:rPr>
        <w:t>ا</w:t>
      </w:r>
      <w:r w:rsidR="00243845">
        <w:rPr>
          <w:rFonts w:hint="cs"/>
          <w:rtl/>
        </w:rPr>
        <w:t xml:space="preserve"> </w:t>
      </w:r>
      <w:r w:rsidR="00243845" w:rsidRPr="00B93E6A">
        <w:rPr>
          <w:rtl/>
        </w:rPr>
        <w:t>أن يأذن 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لا خلاف بين الأصحاب في حجب الأخوين والأخ من الا</w:t>
      </w:r>
      <w:r w:rsidR="00D132EE">
        <w:rPr>
          <w:rFonts w:hint="cs"/>
          <w:rtl/>
        </w:rPr>
        <w:t>ُ</w:t>
      </w:r>
      <w:r w:rsidR="00243845" w:rsidRPr="00B93E6A">
        <w:rPr>
          <w:rtl/>
        </w:rPr>
        <w:t>ختين وأربع أخوات ، ولا في اشتراط</w:t>
      </w:r>
      <w:r w:rsidR="00D132EE">
        <w:rPr>
          <w:rFonts w:hint="cs"/>
          <w:rtl/>
        </w:rPr>
        <w:t xml:space="preserve"> </w:t>
      </w:r>
      <w:r w:rsidR="00243845" w:rsidRPr="00B93E6A">
        <w:rPr>
          <w:rtl/>
        </w:rPr>
        <w:t>كونهم من أب وا</w:t>
      </w:r>
      <w:r w:rsidR="00D132EE">
        <w:rPr>
          <w:rFonts w:hint="cs"/>
          <w:rtl/>
        </w:rPr>
        <w:t>ُ</w:t>
      </w:r>
      <w:r w:rsidR="00243845" w:rsidRPr="00B93E6A">
        <w:rPr>
          <w:rtl/>
        </w:rPr>
        <w:t>مّ أو لأب ، ولا في اشتراط عدم كفرهم ، ولا أرقّاء ، ونقل الإجماع على اشتراط عدم كونهم قاتلين أيضاً ، لكن خالف فيه الصدوقان وابن أبي عقيل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 « ولكن</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ولكنّي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ا</w:t>
      </w:r>
      <w:r w:rsidR="00D132EE">
        <w:rPr>
          <w:rFonts w:hint="cs"/>
          <w:rtl/>
        </w:rPr>
        <w:t>ُ</w:t>
      </w:r>
      <w:r w:rsidR="00243845" w:rsidRPr="00B93E6A">
        <w:rPr>
          <w:rtl/>
        </w:rPr>
        <w:t>خبرك</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سا</w:t>
      </w:r>
      <w:r w:rsidR="00D132EE">
        <w:rPr>
          <w:rFonts w:hint="cs"/>
          <w:rtl/>
        </w:rPr>
        <w:t>ُ</w:t>
      </w:r>
      <w:r w:rsidR="00243845" w:rsidRPr="00B93E6A">
        <w:rPr>
          <w:rtl/>
        </w:rPr>
        <w:t>خبرك</w:t>
      </w:r>
      <w:r w:rsidR="00243845">
        <w:rPr>
          <w:rtl/>
        </w:rPr>
        <w:t xml:space="preserve"> ».</w:t>
      </w:r>
    </w:p>
    <w:tbl>
      <w:tblPr>
        <w:tblStyle w:val="TableGrid"/>
        <w:bidiVisual/>
        <w:tblW w:w="0" w:type="auto"/>
        <w:tblLook w:val="04A0"/>
      </w:tblPr>
      <w:tblGrid>
        <w:gridCol w:w="4006"/>
        <w:gridCol w:w="4006"/>
      </w:tblGrid>
      <w:tr w:rsidR="00D132EE" w:rsidTr="00D132EE">
        <w:tc>
          <w:tcPr>
            <w:tcW w:w="4006" w:type="dxa"/>
          </w:tcPr>
          <w:p w:rsidR="00D132EE" w:rsidRDefault="00D132EE" w:rsidP="00AE73AA">
            <w:pPr>
              <w:pStyle w:val="libFootnote0"/>
              <w:rPr>
                <w:rtl/>
                <w:lang w:bidi="fa-IR"/>
              </w:rPr>
            </w:pPr>
            <w:r>
              <w:rPr>
                <w:rtl/>
              </w:rPr>
              <w:t>(6).</w:t>
            </w:r>
            <w:r w:rsidRPr="00B93E6A">
              <w:rPr>
                <w:rtl/>
              </w:rPr>
              <w:t xml:space="preserve"> في « بف » :</w:t>
            </w:r>
            <w:r>
              <w:rPr>
                <w:rtl/>
              </w:rPr>
              <w:t xml:space="preserve"> - </w:t>
            </w:r>
            <w:r w:rsidRPr="00B93E6A">
              <w:rPr>
                <w:rtl/>
              </w:rPr>
              <w:t>« لك</w:t>
            </w:r>
            <w:r>
              <w:rPr>
                <w:rtl/>
              </w:rPr>
              <w:t xml:space="preserve"> ».</w:t>
            </w:r>
          </w:p>
        </w:tc>
        <w:tc>
          <w:tcPr>
            <w:tcW w:w="4006" w:type="dxa"/>
          </w:tcPr>
          <w:p w:rsidR="00D132EE" w:rsidRDefault="00D132EE" w:rsidP="00AE73AA">
            <w:pPr>
              <w:pStyle w:val="libFootnote0"/>
              <w:rPr>
                <w:rtl/>
                <w:lang w:bidi="fa-IR"/>
              </w:rPr>
            </w:pPr>
            <w:r>
              <w:rPr>
                <w:rtl/>
              </w:rPr>
              <w:t>(7).</w:t>
            </w:r>
            <w:r w:rsidRPr="00B93E6A">
              <w:rPr>
                <w:rtl/>
              </w:rPr>
              <w:t xml:space="preserve"> في « ل ، م ، بن » </w:t>
            </w:r>
            <w:r w:rsidRPr="00DC50BB">
              <w:rPr>
                <w:rStyle w:val="libFootnoteBoldChar"/>
                <w:rtl/>
              </w:rPr>
              <w:t>والوسائل</w:t>
            </w:r>
            <w:r w:rsidRPr="00B93E6A">
              <w:rPr>
                <w:rtl/>
              </w:rPr>
              <w:t xml:space="preserve"> : « والله هو</w:t>
            </w:r>
            <w:r>
              <w:rPr>
                <w:rtl/>
              </w:rPr>
              <w:t xml:space="preserve"> ».</w:t>
            </w:r>
          </w:p>
        </w:tc>
      </w:tr>
      <w:tr w:rsidR="00D132EE" w:rsidTr="00D132EE">
        <w:tc>
          <w:tcPr>
            <w:tcW w:w="4006" w:type="dxa"/>
          </w:tcPr>
          <w:p w:rsidR="00D132EE" w:rsidRDefault="00D132EE" w:rsidP="00AE73AA">
            <w:pPr>
              <w:pStyle w:val="libFootnote0"/>
              <w:rPr>
                <w:rtl/>
                <w:lang w:bidi="fa-IR"/>
              </w:rPr>
            </w:pPr>
            <w:r>
              <w:rPr>
                <w:rtl/>
              </w:rPr>
              <w:t>(8).</w:t>
            </w:r>
            <w:r w:rsidRPr="00B93E6A">
              <w:rPr>
                <w:rtl/>
              </w:rPr>
              <w:t xml:space="preserve"> في « بن » </w:t>
            </w:r>
            <w:r w:rsidRPr="00DC50BB">
              <w:rPr>
                <w:rStyle w:val="libFootnoteBoldChar"/>
                <w:rtl/>
              </w:rPr>
              <w:t>والوسائل</w:t>
            </w:r>
            <w:r w:rsidRPr="00B93E6A">
              <w:rPr>
                <w:rtl/>
              </w:rPr>
              <w:t xml:space="preserve"> : « أبوين</w:t>
            </w:r>
            <w:r>
              <w:rPr>
                <w:rtl/>
              </w:rPr>
              <w:t xml:space="preserve"> ».</w:t>
            </w:r>
          </w:p>
        </w:tc>
        <w:tc>
          <w:tcPr>
            <w:tcW w:w="4006" w:type="dxa"/>
          </w:tcPr>
          <w:p w:rsidR="00D132EE" w:rsidRDefault="00497133" w:rsidP="00AE73AA">
            <w:pPr>
              <w:pStyle w:val="libFootnote0"/>
              <w:rPr>
                <w:rtl/>
                <w:lang w:bidi="fa-IR"/>
              </w:rPr>
            </w:pPr>
            <w:r>
              <w:rPr>
                <w:rtl/>
              </w:rPr>
              <w:t>(9).في«ل،بح</w:t>
            </w:r>
            <w:r w:rsidRPr="00B93E6A">
              <w:rPr>
                <w:rtl/>
              </w:rPr>
              <w:t xml:space="preserve">، بن ، جد » </w:t>
            </w:r>
            <w:r w:rsidRPr="00DC50BB">
              <w:rPr>
                <w:rStyle w:val="libFootnoteBoldChar"/>
                <w:rtl/>
              </w:rPr>
              <w:t>والوسائل</w:t>
            </w:r>
            <w:r>
              <w:rPr>
                <w:rtl/>
              </w:rPr>
              <w:t xml:space="preserve"> : « فل</w:t>
            </w:r>
            <w:r w:rsidRPr="00B93E6A">
              <w:rPr>
                <w:rtl/>
              </w:rPr>
              <w:t>ا</w:t>
            </w:r>
            <w:r>
              <w:rPr>
                <w:rFonts w:hint="cs"/>
                <w:rtl/>
              </w:rPr>
              <w:t>ُ</w:t>
            </w:r>
            <w:r w:rsidRPr="00B93E6A">
              <w:rPr>
                <w:rtl/>
              </w:rPr>
              <w:t>مّه</w:t>
            </w:r>
            <w:r>
              <w:rPr>
                <w:rtl/>
              </w:rPr>
              <w:t xml:space="preserve"> ».</w:t>
            </w:r>
          </w:p>
        </w:tc>
      </w:tr>
      <w:tr w:rsidR="00D132EE" w:rsidTr="00D132EE">
        <w:tc>
          <w:tcPr>
            <w:tcW w:w="4006" w:type="dxa"/>
          </w:tcPr>
          <w:p w:rsidR="00D132EE" w:rsidRDefault="00497133" w:rsidP="00AE73AA">
            <w:pPr>
              <w:pStyle w:val="libFootnote0"/>
              <w:rPr>
                <w:rtl/>
                <w:lang w:bidi="fa-IR"/>
              </w:rPr>
            </w:pPr>
            <w:r>
              <w:rPr>
                <w:rtl/>
              </w:rPr>
              <w:t>(10).</w:t>
            </w:r>
            <w:r w:rsidRPr="00B93E6A">
              <w:rPr>
                <w:rtl/>
              </w:rPr>
              <w:t xml:space="preserve"> في « بن » </w:t>
            </w:r>
            <w:r w:rsidRPr="00DC50BB">
              <w:rPr>
                <w:rStyle w:val="libFootnoteBoldChar"/>
                <w:rtl/>
              </w:rPr>
              <w:t>والوسائل</w:t>
            </w:r>
            <w:r w:rsidRPr="00B93E6A">
              <w:rPr>
                <w:rtl/>
              </w:rPr>
              <w:t xml:space="preserve"> : « ولأبيه</w:t>
            </w:r>
            <w:r>
              <w:rPr>
                <w:rtl/>
              </w:rPr>
              <w:t xml:space="preserve"> ».</w:t>
            </w:r>
          </w:p>
        </w:tc>
        <w:tc>
          <w:tcPr>
            <w:tcW w:w="4006" w:type="dxa"/>
          </w:tcPr>
          <w:p w:rsidR="00D132EE" w:rsidRDefault="00497133" w:rsidP="00AE73AA">
            <w:pPr>
              <w:pStyle w:val="libFootnote0"/>
              <w:rPr>
                <w:rtl/>
                <w:lang w:bidi="fa-IR"/>
              </w:rPr>
            </w:pPr>
            <w:r>
              <w:rPr>
                <w:rtl/>
              </w:rPr>
              <w:t>(11).</w:t>
            </w:r>
            <w:r w:rsidRPr="00B93E6A">
              <w:rPr>
                <w:rtl/>
              </w:rPr>
              <w:t xml:space="preserve"> في </w:t>
            </w:r>
            <w:r w:rsidRPr="00325763">
              <w:rPr>
                <w:rStyle w:val="libFootnoteBoldChar"/>
                <w:rtl/>
              </w:rPr>
              <w:t>الوسائل</w:t>
            </w:r>
            <w:r w:rsidRPr="00B93E6A">
              <w:rPr>
                <w:rtl/>
              </w:rPr>
              <w:t xml:space="preserve"> : « الميّت</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يعني إخوة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إِخْوَةً </w:t>
      </w:r>
      <w:r w:rsidRPr="007F7D59">
        <w:rPr>
          <w:rStyle w:val="libFootnotenumChar"/>
          <w:rtl/>
        </w:rPr>
        <w:t>(1)</w:t>
      </w:r>
      <w:r w:rsidRPr="00B93E6A">
        <w:rPr>
          <w:rtl/>
          <w:lang w:bidi="fa-IR"/>
        </w:rPr>
        <w:t xml:space="preserve"> لِأَبٍ</w:t>
      </w:r>
      <w:r>
        <w:rPr>
          <w:rFonts w:hint="cs"/>
          <w:rtl/>
          <w:lang w:bidi="fa-IR"/>
        </w:rPr>
        <w:t xml:space="preserve"> </w:t>
      </w:r>
      <w:r w:rsidRPr="002D5331">
        <w:rPr>
          <w:rStyle w:val="libAlaemChar"/>
          <w:rtl/>
        </w:rPr>
        <w:t>(</w:t>
      </w:r>
      <w:r w:rsidRPr="000F2BA2">
        <w:rPr>
          <w:rStyle w:val="libAieChar"/>
          <w:rtl/>
        </w:rPr>
        <w:t xml:space="preserve"> فَلِأُمِّهِ السُّدُسُ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وَلِلْأَبِ خَمْسَةُ أَسْدَاسٍ ، وَإِنَّمَا وُفِّرَ لِلْأَبِ </w:t>
      </w:r>
      <w:r w:rsidRPr="007F7D59">
        <w:rPr>
          <w:rStyle w:val="libFootnotenumChar"/>
          <w:rtl/>
        </w:rPr>
        <w:t>(3)</w:t>
      </w:r>
      <w:r w:rsidRPr="00B93E6A">
        <w:rPr>
          <w:rtl/>
          <w:lang w:bidi="fa-IR"/>
        </w:rPr>
        <w:t xml:space="preserve"> مِنْ أَجْلِ عِيَالِهِ ، وَأَمَّا </w:t>
      </w:r>
      <w:r w:rsidRPr="007F7D59">
        <w:rPr>
          <w:rStyle w:val="libFootnotenumChar"/>
          <w:rtl/>
        </w:rPr>
        <w:t>(4)</w:t>
      </w:r>
      <w:r w:rsidRPr="00B93E6A">
        <w:rPr>
          <w:rtl/>
          <w:lang w:bidi="fa-IR"/>
        </w:rPr>
        <w:t xml:space="preserve"> الْإِخْوَةُ </w:t>
      </w:r>
      <w:r w:rsidRPr="007F7D59">
        <w:rPr>
          <w:rStyle w:val="libFootnotenumChar"/>
          <w:rtl/>
        </w:rPr>
        <w:t>(5)</w:t>
      </w:r>
      <w:r w:rsidRPr="00B93E6A">
        <w:rPr>
          <w:rtl/>
          <w:lang w:bidi="fa-IR"/>
        </w:rPr>
        <w:t xml:space="preserve"> لِأُمٍّ لَيْسُوا لِأَبٍ </w:t>
      </w:r>
      <w:r w:rsidRPr="007F7D59">
        <w:rPr>
          <w:rStyle w:val="libFootnotenumChar"/>
          <w:rtl/>
        </w:rPr>
        <w:t>(6)</w:t>
      </w:r>
      <w:r w:rsidRPr="00B93E6A">
        <w:rPr>
          <w:rtl/>
          <w:lang w:bidi="fa-IR"/>
        </w:rPr>
        <w:t xml:space="preserve"> ، فَإِنَّهُمْ لَايَحْجُبُونَ الْأُمَّ عَنِ الثُّلُثِ ، وَلَا يَرِثُونَ.</w:t>
      </w:r>
    </w:p>
    <w:p w:rsidR="00FA0166" w:rsidRDefault="00243845" w:rsidP="00552881">
      <w:pPr>
        <w:pStyle w:val="libNormal"/>
        <w:rPr>
          <w:rtl/>
          <w:lang w:bidi="fa-IR"/>
        </w:rPr>
      </w:pPr>
      <w:r w:rsidRPr="00B93E6A">
        <w:rPr>
          <w:rtl/>
          <w:lang w:bidi="fa-IR"/>
        </w:rPr>
        <w:t xml:space="preserve">وَإِنْ مَاتَ رَجُلٌ </w:t>
      </w:r>
      <w:r w:rsidRPr="007F7D59">
        <w:rPr>
          <w:rStyle w:val="libFootnotenumChar"/>
          <w:rtl/>
        </w:rPr>
        <w:t>(7)</w:t>
      </w:r>
      <w:r w:rsidRPr="00B93E6A">
        <w:rPr>
          <w:rtl/>
          <w:lang w:bidi="fa-IR"/>
        </w:rPr>
        <w:t xml:space="preserve"> وَتَرَكَ أُمَّهُ وَإِخْوَةً وَأَخَوَاتٍ لِأَبٍ وَأُمٍّ </w:t>
      </w:r>
      <w:r w:rsidRPr="007F7D59">
        <w:rPr>
          <w:rStyle w:val="libFootnotenumChar"/>
          <w:rtl/>
        </w:rPr>
        <w:t>(8)</w:t>
      </w:r>
      <w:r w:rsidRPr="00B93E6A">
        <w:rPr>
          <w:rtl/>
          <w:lang w:bidi="fa-IR"/>
        </w:rPr>
        <w:t xml:space="preserve"> ، وَإِخْوَةً </w:t>
      </w:r>
      <w:r w:rsidRPr="007F7D59">
        <w:rPr>
          <w:rStyle w:val="libFootnotenumChar"/>
          <w:rtl/>
        </w:rPr>
        <w:t>(9)</w:t>
      </w:r>
      <w:r w:rsidRPr="00B93E6A">
        <w:rPr>
          <w:rtl/>
          <w:lang w:bidi="fa-IR"/>
        </w:rPr>
        <w:t xml:space="preserve"> وَأَخَوَاتٍ لِأَبٍ ، وَإِخْوَةً وَأَخَوَاتٍ لِأُمًّ وَلَيْسَ الْأَبُ حَيّاً </w:t>
      </w:r>
      <w:r w:rsidRPr="007F7D59">
        <w:rPr>
          <w:rStyle w:val="libFootnotenumChar"/>
          <w:rtl/>
        </w:rPr>
        <w:t>(10)</w:t>
      </w:r>
      <w:r w:rsidRPr="00B93E6A">
        <w:rPr>
          <w:rtl/>
          <w:lang w:bidi="fa-IR"/>
        </w:rPr>
        <w:t xml:space="preserve"> ، فَإِنَّهُمْ لَايَرِثُونَ وَلَا يَحْجُبُونَهَا ؛ لِأَنَّهُ لَمْ يُورَثْ </w:t>
      </w:r>
      <w:r w:rsidRPr="007F7D59">
        <w:rPr>
          <w:rStyle w:val="libFootnotenumChar"/>
          <w:rtl/>
        </w:rPr>
        <w:t>(11)</w:t>
      </w:r>
      <w:r w:rsidRPr="00B93E6A">
        <w:rPr>
          <w:rtl/>
          <w:lang w:bidi="fa-IR"/>
        </w:rPr>
        <w:t xml:space="preserve"> كَلَالَةً </w:t>
      </w:r>
      <w:r w:rsidRPr="007F7D59">
        <w:rPr>
          <w:rStyle w:val="libFootnotenumChar"/>
          <w:rtl/>
        </w:rPr>
        <w:t>(12)</w:t>
      </w:r>
      <w:r w:rsidR="00552881">
        <w:rPr>
          <w:rFonts w:hint="cs"/>
          <w:rtl/>
          <w:lang w:bidi="fa-IR"/>
        </w:rPr>
        <w:t>.</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13385 / 2.</w:t>
      </w:r>
      <w:r w:rsidRPr="00B93E6A">
        <w:rPr>
          <w:rtl/>
          <w:lang w:bidi="fa-IR"/>
        </w:rPr>
        <w:t xml:space="preserve"> عَلِيُّ بْنُ إِبْرَاهِيمَ ، عَنْ أَبِيهِ ، عَنِ ابْنِ أَبِي عُمَيْرٍ ، عَنْ سَعْدِ بْنِ أَبِي خَلَفٍ ، عَنْ أَبِي الْعَبَّاسِ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ل » : « وإخوة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النساء </w:t>
      </w:r>
      <w:r w:rsidR="00552881">
        <w:rPr>
          <w:rtl/>
        </w:rPr>
        <w:t>(4)</w:t>
      </w:r>
      <w:r w:rsidR="00243845" w:rsidRPr="00B93E6A">
        <w:rPr>
          <w:rtl/>
        </w:rPr>
        <w:t xml:space="preserve"> : 11.</w:t>
      </w:r>
    </w:p>
    <w:tbl>
      <w:tblPr>
        <w:tblStyle w:val="TableGrid"/>
        <w:bidiVisual/>
        <w:tblW w:w="0" w:type="auto"/>
        <w:tblLook w:val="04A0"/>
      </w:tblPr>
      <w:tblGrid>
        <w:gridCol w:w="4006"/>
        <w:gridCol w:w="4006"/>
      </w:tblGrid>
      <w:tr w:rsidR="00552881" w:rsidTr="00552881">
        <w:tc>
          <w:tcPr>
            <w:tcW w:w="4006" w:type="dxa"/>
          </w:tcPr>
          <w:p w:rsidR="00552881" w:rsidRDefault="00552881" w:rsidP="00AE73AA">
            <w:pPr>
              <w:pStyle w:val="libFootnote0"/>
              <w:rPr>
                <w:rtl/>
              </w:rPr>
            </w:pPr>
            <w:r>
              <w:rPr>
                <w:rtl/>
              </w:rPr>
              <w:t>(3).</w:t>
            </w:r>
            <w:r w:rsidRPr="00B93E6A">
              <w:rPr>
                <w:rtl/>
              </w:rPr>
              <w:t xml:space="preserve"> في « ق ، ن ، بف » : « الأب</w:t>
            </w:r>
            <w:r>
              <w:rPr>
                <w:rtl/>
              </w:rPr>
              <w:t xml:space="preserve"> ».</w:t>
            </w:r>
          </w:p>
        </w:tc>
        <w:tc>
          <w:tcPr>
            <w:tcW w:w="4006" w:type="dxa"/>
          </w:tcPr>
          <w:p w:rsidR="00552881" w:rsidRDefault="00552881" w:rsidP="00AE73AA">
            <w:pPr>
              <w:pStyle w:val="libFootnote0"/>
              <w:rPr>
                <w:rtl/>
              </w:rPr>
            </w:pPr>
            <w:r>
              <w:rPr>
                <w:rtl/>
              </w:rPr>
              <w:t>(4).</w:t>
            </w:r>
            <w:r w:rsidRPr="00B93E6A">
              <w:rPr>
                <w:rtl/>
              </w:rPr>
              <w:t xml:space="preserve"> في « ل » </w:t>
            </w:r>
            <w:r w:rsidRPr="00DC50BB">
              <w:rPr>
                <w:rStyle w:val="libFootnoteBoldChar"/>
                <w:rtl/>
              </w:rPr>
              <w:t>والوسائل</w:t>
            </w:r>
            <w:r w:rsidRPr="00B93E6A">
              <w:rPr>
                <w:rtl/>
              </w:rPr>
              <w:t xml:space="preserve"> :</w:t>
            </w:r>
            <w:r>
              <w:rPr>
                <w:rtl/>
              </w:rPr>
              <w:t xml:space="preserve"> - </w:t>
            </w:r>
            <w:r w:rsidRPr="00B93E6A">
              <w:rPr>
                <w:rtl/>
              </w:rPr>
              <w:t>« أمّا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ن ، بف ، جت » </w:t>
      </w:r>
      <w:r w:rsidR="00243845" w:rsidRPr="0048092F">
        <w:rPr>
          <w:rStyle w:val="libFootnoteBoldChar"/>
          <w:rtl/>
        </w:rPr>
        <w:t>والتهذيب</w:t>
      </w:r>
      <w:r w:rsidR="00243845" w:rsidRPr="00B93E6A">
        <w:rPr>
          <w:rtl/>
        </w:rPr>
        <w:t xml:space="preserve"> ، ح 1013 : « إخوة</w:t>
      </w:r>
      <w:r w:rsidR="00243845">
        <w:rPr>
          <w:rtl/>
        </w:rPr>
        <w:t xml:space="preserve"> ».</w:t>
      </w:r>
    </w:p>
    <w:tbl>
      <w:tblPr>
        <w:tblStyle w:val="TableGrid"/>
        <w:bidiVisual/>
        <w:tblW w:w="0" w:type="auto"/>
        <w:tblLook w:val="04A0"/>
      </w:tblPr>
      <w:tblGrid>
        <w:gridCol w:w="4006"/>
        <w:gridCol w:w="4006"/>
      </w:tblGrid>
      <w:tr w:rsidR="00823465" w:rsidTr="00823465">
        <w:tc>
          <w:tcPr>
            <w:tcW w:w="4006" w:type="dxa"/>
          </w:tcPr>
          <w:p w:rsidR="00823465" w:rsidRDefault="00823465" w:rsidP="00AE73AA">
            <w:pPr>
              <w:pStyle w:val="libFootnote0"/>
              <w:rPr>
                <w:rtl/>
              </w:rPr>
            </w:pPr>
            <w:r>
              <w:rPr>
                <w:rtl/>
              </w:rPr>
              <w:t>(6). في«ق،م</w:t>
            </w:r>
            <w:r w:rsidRPr="00B93E6A">
              <w:rPr>
                <w:rtl/>
              </w:rPr>
              <w:t xml:space="preserve">» </w:t>
            </w:r>
            <w:r w:rsidRPr="0048092F">
              <w:rPr>
                <w:rStyle w:val="libFootnoteBoldChar"/>
                <w:rtl/>
              </w:rPr>
              <w:t>والتهذيب</w:t>
            </w:r>
            <w:r w:rsidRPr="00B93E6A">
              <w:rPr>
                <w:rtl/>
              </w:rPr>
              <w:t xml:space="preserve"> ، ح 1013 : « للأب</w:t>
            </w:r>
            <w:r>
              <w:rPr>
                <w:rtl/>
              </w:rPr>
              <w:t xml:space="preserve"> ».</w:t>
            </w:r>
          </w:p>
        </w:tc>
        <w:tc>
          <w:tcPr>
            <w:tcW w:w="4006" w:type="dxa"/>
          </w:tcPr>
          <w:p w:rsidR="00823465" w:rsidRDefault="00823465" w:rsidP="00AE73AA">
            <w:pPr>
              <w:pStyle w:val="libFootnote0"/>
              <w:rPr>
                <w:rtl/>
              </w:rPr>
            </w:pPr>
            <w:r>
              <w:rPr>
                <w:rtl/>
              </w:rPr>
              <w:t>(7). في«ل،م،بح،بن،جد</w:t>
            </w:r>
            <w:r w:rsidRPr="00B93E6A">
              <w:rPr>
                <w:rtl/>
              </w:rPr>
              <w:t xml:space="preserve">» </w:t>
            </w:r>
            <w:r w:rsidRPr="00DC50BB">
              <w:rPr>
                <w:rStyle w:val="libFootnoteBoldChar"/>
                <w:rtl/>
              </w:rPr>
              <w:t>والوسائل</w:t>
            </w:r>
            <w:r w:rsidRPr="00B93E6A">
              <w:rPr>
                <w:rtl/>
              </w:rPr>
              <w:t xml:space="preserve"> : « الرجل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7B6FD2">
        <w:rPr>
          <w:rtl/>
        </w:rPr>
        <w:t xml:space="preserve"> ، ح 1013. وفي المطبوع : « ل</w:t>
      </w:r>
      <w:r w:rsidR="00243845" w:rsidRPr="00B93E6A">
        <w:rPr>
          <w:rtl/>
        </w:rPr>
        <w:t>ا</w:t>
      </w:r>
      <w:r w:rsidR="007B6FD2">
        <w:rPr>
          <w:rFonts w:hint="cs"/>
          <w:rtl/>
        </w:rPr>
        <w:t>ُ</w:t>
      </w:r>
      <w:r w:rsidR="00243845" w:rsidRPr="00B93E6A">
        <w:rPr>
          <w:rtl/>
        </w:rPr>
        <w:t>مّ وأب</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الوسائل</w:t>
      </w:r>
      <w:r w:rsidR="00243845" w:rsidRPr="00B93E6A">
        <w:rPr>
          <w:rtl/>
        </w:rPr>
        <w:t xml:space="preserve"> : « أو إخوة</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قال الشهيد الثاني : « اشتراط حياة الأب في حجب الإخوة الا</w:t>
      </w:r>
      <w:r w:rsidR="007F417F">
        <w:rPr>
          <w:rFonts w:hint="cs"/>
          <w:rtl/>
        </w:rPr>
        <w:t>ُ</w:t>
      </w:r>
      <w:r w:rsidR="00243845" w:rsidRPr="00B93E6A">
        <w:rPr>
          <w:rtl/>
        </w:rPr>
        <w:t>مّ هو المشهور بين الأصحاب ، ذكره الشيخ‌والأتباع وجميع المتأخّرين</w:t>
      </w:r>
      <w:r w:rsidR="00243845">
        <w:rPr>
          <w:rtl/>
        </w:rPr>
        <w:t xml:space="preserve"> ..</w:t>
      </w:r>
      <w:r w:rsidR="00243845" w:rsidRPr="00B93E6A">
        <w:rPr>
          <w:rtl/>
        </w:rPr>
        <w:t>. وذهب بعض الأصحاب إلى عدم اشتراط ذلك ، وهو الظاهر من كلام الصدوق</w:t>
      </w:r>
      <w:r w:rsidR="00243845">
        <w:rPr>
          <w:rtl/>
        </w:rPr>
        <w:t xml:space="preserve"> ».</w:t>
      </w:r>
      <w:r w:rsidR="00243845" w:rsidRPr="00B93E6A">
        <w:rPr>
          <w:rtl/>
        </w:rPr>
        <w:t xml:space="preserve"> المسالك ، ج 13 ، ص 79. وراجع : </w:t>
      </w:r>
      <w:r w:rsidR="00243845" w:rsidRPr="008B6341">
        <w:rPr>
          <w:rStyle w:val="libFootnoteBoldChar"/>
          <w:rtl/>
        </w:rPr>
        <w:t>الفقيه</w:t>
      </w:r>
      <w:r w:rsidR="00243845" w:rsidRPr="00B93E6A">
        <w:rPr>
          <w:rtl/>
        </w:rPr>
        <w:t xml:space="preserve"> ، ج 4 ، ص 198.</w:t>
      </w:r>
    </w:p>
    <w:p w:rsidR="00243845" w:rsidRPr="00B93E6A" w:rsidRDefault="00AE73AA" w:rsidP="00AE73AA">
      <w:pPr>
        <w:pStyle w:val="libFootnote0"/>
        <w:rPr>
          <w:rtl/>
          <w:lang w:bidi="fa-IR"/>
        </w:rPr>
      </w:pPr>
      <w:r>
        <w:rPr>
          <w:rtl/>
        </w:rPr>
        <w:t>(11).</w:t>
      </w:r>
      <w:r w:rsidR="00243845" w:rsidRPr="00B93E6A">
        <w:rPr>
          <w:rtl/>
        </w:rPr>
        <w:t xml:space="preserve"> في « بف » : « لا يورث</w:t>
      </w:r>
      <w:r w:rsidR="00243845">
        <w:rPr>
          <w:rtl/>
        </w:rPr>
        <w:t xml:space="preserve"> ».</w:t>
      </w:r>
    </w:p>
    <w:p w:rsidR="00243845" w:rsidRPr="00B93E6A" w:rsidRDefault="00AE73AA" w:rsidP="00A41025">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w:t>
      </w:r>
      <w:r w:rsidR="0018788F">
        <w:rPr>
          <w:rtl/>
        </w:rPr>
        <w:t>لم يورث كلالة ، أي من يكون كل</w:t>
      </w:r>
      <w:r w:rsidR="0018788F">
        <w:rPr>
          <w:rFonts w:hint="cs"/>
          <w:rtl/>
        </w:rPr>
        <w:t>ّ</w:t>
      </w:r>
      <w:r w:rsidR="0018788F">
        <w:rPr>
          <w:rtl/>
        </w:rPr>
        <w:t>ا</w:t>
      </w:r>
      <w:r w:rsidR="0018788F">
        <w:rPr>
          <w:rFonts w:hint="cs"/>
          <w:rtl/>
        </w:rPr>
        <w:t>ً</w:t>
      </w:r>
      <w:r w:rsidR="00243845" w:rsidRPr="00B93E6A">
        <w:rPr>
          <w:rtl/>
        </w:rPr>
        <w:t xml:space="preserve"> على الأب في نفقته ، أو أنّهم لا يرثون لأنّ حكم الكلالة في الآية مختصّ بما إذا لم يكن وارث أقرب منهم ، ويمكن تلخيصه بأن يقال : هذا نوع استدلال ردّاً عليهم بأنّ الكلالة مشتقّة عن الكلّ وهو الثقل ، وهو إمّا لأنّهم كلّ على الأب فيحجبون الا</w:t>
      </w:r>
      <w:r w:rsidR="000D5F1B">
        <w:rPr>
          <w:rFonts w:hint="cs"/>
          <w:rtl/>
        </w:rPr>
        <w:t>ُ</w:t>
      </w:r>
      <w:r w:rsidR="00243845" w:rsidRPr="00B93E6A">
        <w:rPr>
          <w:rtl/>
        </w:rPr>
        <w:t>مّ عن الزائد عن السدس ولم يتحقّق هاهنا ؛ لعدم الأب ، أو لأنّهم كلّ على الميّت لأنّهم يرثون مع عدم كونهم من الأبوين ، والأولاد هاهنا لا حاجة إلى توريثهم لمكان الا</w:t>
      </w:r>
      <w:r w:rsidR="00A41025">
        <w:rPr>
          <w:rFonts w:hint="cs"/>
          <w:rtl/>
        </w:rPr>
        <w:t>ُ</w:t>
      </w:r>
      <w:r w:rsidR="00243845" w:rsidRPr="00B93E6A">
        <w:rPr>
          <w:rtl/>
        </w:rPr>
        <w:t>مّ ، أو المراد أنّه لم يورث كلالة مع الا</w:t>
      </w:r>
      <w:r w:rsidR="00A41025">
        <w:rPr>
          <w:rFonts w:hint="cs"/>
          <w:rtl/>
        </w:rPr>
        <w:t>ُ</w:t>
      </w:r>
      <w:r w:rsidR="00243845" w:rsidRPr="00B93E6A">
        <w:rPr>
          <w:rtl/>
        </w:rPr>
        <w:t xml:space="preserve">مّ في زمن النبيّ </w:t>
      </w:r>
      <w:r w:rsidRPr="00AE73AA">
        <w:rPr>
          <w:rStyle w:val="libFootnoteAlaemChar"/>
          <w:rtl/>
        </w:rPr>
        <w:t>صلى‌الله‌عليه‌وآله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280 ، ح 1013 ، معلّقاً عن عليّ بن إبراهيم. راجع : </w:t>
      </w:r>
      <w:r w:rsidR="00243845" w:rsidRPr="00325763">
        <w:rPr>
          <w:rStyle w:val="libFootnoteBoldChar"/>
          <w:rtl/>
        </w:rPr>
        <w:t>الكافي</w:t>
      </w:r>
      <w:r w:rsidR="00243845" w:rsidRPr="00B93E6A">
        <w:rPr>
          <w:rtl/>
        </w:rPr>
        <w:t xml:space="preserve"> ، كتاب المواريث ، باب ميراث الولد مع الأبوين ، ح 13393 ؛ ونفس الكتاب ، باب ميراث الأبوين مع الزوج والزوجة ، ح 13400 ؛ </w:t>
      </w:r>
      <w:r w:rsidR="00243845" w:rsidRPr="0048092F">
        <w:rPr>
          <w:rStyle w:val="libFootnoteBoldChar"/>
          <w:rtl/>
        </w:rPr>
        <w:t>والتهذيب</w:t>
      </w:r>
      <w:r w:rsidR="00243845" w:rsidRPr="00B93E6A">
        <w:rPr>
          <w:rtl/>
        </w:rPr>
        <w:t xml:space="preserve"> ، ج 9 ، ص 271 ، ح 983 ؛ وص 285 ، ح 1031 </w:t>
      </w:r>
      <w:r w:rsidR="00A41025">
        <w:rPr>
          <w:rFonts w:hint="cs"/>
          <w:rtl/>
        </w:rPr>
        <w:t>.</w:t>
      </w:r>
      <w:r w:rsidR="00325763" w:rsidRPr="00325763">
        <w:rPr>
          <w:rStyle w:val="libFootnoteBoldChar"/>
          <w:rtl/>
        </w:rPr>
        <w:t>الوافي</w:t>
      </w:r>
      <w:r w:rsidR="00243845" w:rsidRPr="00B93E6A">
        <w:rPr>
          <w:rtl/>
        </w:rPr>
        <w:t xml:space="preserve"> ، ج 25 ، ص 741 ، ح 24896 ؛ </w:t>
      </w:r>
      <w:r w:rsidR="00243845" w:rsidRPr="00325763">
        <w:rPr>
          <w:rStyle w:val="libFootnoteBoldChar"/>
          <w:rtl/>
        </w:rPr>
        <w:t>الوسائل</w:t>
      </w:r>
      <w:r w:rsidR="00243845" w:rsidRPr="00B93E6A">
        <w:rPr>
          <w:rtl/>
        </w:rPr>
        <w:t xml:space="preserve"> ، ج 26 ، ص 117 ، ح 32620 ، من قوله : « وقلت له : حدّثني رجل عن أحدهما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إِذَا تَرَكَ الْمَيِّتُ أَخَوَيْنِ ، فَهُمْ إِخْوَةٌ مَعَ الْمَيِّتِ </w:t>
      </w:r>
      <w:r w:rsidRPr="007F7D59">
        <w:rPr>
          <w:rStyle w:val="libFootnotenumChar"/>
          <w:rtl/>
        </w:rPr>
        <w:t>(1)</w:t>
      </w:r>
      <w:r w:rsidRPr="00B93E6A">
        <w:rPr>
          <w:rtl/>
          <w:lang w:bidi="fa-IR"/>
        </w:rPr>
        <w:t xml:space="preserve"> حَجَبَا الْأُمَّ عَنِ الثُّلُثِ </w:t>
      </w:r>
      <w:r w:rsidRPr="007F7D59">
        <w:rPr>
          <w:rStyle w:val="libFootnotenumChar"/>
          <w:rtl/>
        </w:rPr>
        <w:t>(2)</w:t>
      </w:r>
      <w:r w:rsidRPr="00B93E6A">
        <w:rPr>
          <w:rtl/>
          <w:lang w:bidi="fa-IR"/>
        </w:rPr>
        <w:t xml:space="preserve"> ، وَإِنْ كَانَ وَاحِداً لَمْ يَحْجُبِ الْأُمَّ</w:t>
      </w:r>
      <w:r>
        <w:rPr>
          <w:rtl/>
          <w:lang w:bidi="fa-IR"/>
        </w:rPr>
        <w:t xml:space="preserve"> ».</w:t>
      </w:r>
    </w:p>
    <w:p w:rsidR="00FA0166" w:rsidRDefault="00243845" w:rsidP="00206510">
      <w:pPr>
        <w:pStyle w:val="libNormal"/>
        <w:rPr>
          <w:rtl/>
          <w:lang w:bidi="fa-IR"/>
        </w:rPr>
      </w:pPr>
      <w:r w:rsidRPr="00B93E6A">
        <w:rPr>
          <w:rtl/>
          <w:lang w:bidi="fa-IR"/>
        </w:rPr>
        <w:t xml:space="preserve">وَقَالَ </w:t>
      </w:r>
      <w:r w:rsidRPr="007F7D59">
        <w:rPr>
          <w:rStyle w:val="libFootnotenumChar"/>
          <w:rtl/>
        </w:rPr>
        <w:t>(3)</w:t>
      </w:r>
      <w:r w:rsidRPr="00B93E6A">
        <w:rPr>
          <w:rtl/>
          <w:lang w:bidi="fa-IR"/>
        </w:rPr>
        <w:t xml:space="preserve"> : « إِذَا كُنَّ أَرْبَعَ أَخَوَاتٍ ، حَجَبْنَ الْأُمَّ عَنِ </w:t>
      </w:r>
      <w:r w:rsidRPr="007F7D59">
        <w:rPr>
          <w:rStyle w:val="libFootnotenumChar"/>
          <w:rtl/>
        </w:rPr>
        <w:t>(4)</w:t>
      </w:r>
      <w:r w:rsidRPr="00B93E6A">
        <w:rPr>
          <w:rtl/>
          <w:lang w:bidi="fa-IR"/>
        </w:rPr>
        <w:t xml:space="preserve"> الثُّلُثِ ؛ لِأَنَّهُنَّ بِمَنْزِلَةِ الْأَخَوَيْنِ ، وَإِنْ كُنَّ ثَلَاثاً لَمْ يَحْجُبْنَ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13386 / 3.</w:t>
      </w:r>
      <w:r w:rsidRPr="00B93E6A">
        <w:rPr>
          <w:rtl/>
          <w:lang w:bidi="fa-IR"/>
        </w:rPr>
        <w:t xml:space="preserve"> مُحَمَّدُ بْنُ يَحْيى ، عَنْ أَحْمَدَ بْنِ مُحَمَّدٍ ، عَنْ مُحَسِّنِ بْنِ أَحْمَدَ ، عَنْ أَبَانِ بْنِ عُثْمَانَ ، عَنْ فَضْلٍ أَبِي الْعَبَّاسِ الْبَقْبَاقِ </w:t>
      </w:r>
      <w:r w:rsidRPr="007F7D59">
        <w:rPr>
          <w:rStyle w:val="libFootnotenumChar"/>
          <w:rtl/>
        </w:rPr>
        <w:t>(7)</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أَبَوَيْنِ وَأُخْتَيْنِ لِأَبٍ وَأُمٍّ : هَلْ يَحْجُبَانِ </w:t>
      </w:r>
      <w:r w:rsidRPr="007F7D59">
        <w:rPr>
          <w:rStyle w:val="libFootnotenumChar"/>
          <w:rtl/>
        </w:rPr>
        <w:t>(8)</w:t>
      </w:r>
      <w:r w:rsidRPr="00B93E6A">
        <w:rPr>
          <w:rtl/>
          <w:lang w:bidi="fa-IR"/>
        </w:rPr>
        <w:t xml:space="preserve"> الْأُمَّ عَنِ </w:t>
      </w:r>
      <w:r w:rsidRPr="007F7D59">
        <w:rPr>
          <w:rStyle w:val="libFootnotenumChar"/>
          <w:rtl/>
        </w:rPr>
        <w:t>(9)</w:t>
      </w:r>
      <w:r w:rsidRPr="00B93E6A">
        <w:rPr>
          <w:rtl/>
          <w:lang w:bidi="fa-IR"/>
        </w:rPr>
        <w:t xml:space="preserve"> الثُّلُثِ</w:t>
      </w:r>
      <w:r>
        <w:rPr>
          <w:rtl/>
          <w:lang w:bidi="fa-IR"/>
        </w:rPr>
        <w:t>؟</w:t>
      </w:r>
      <w:r>
        <w:rPr>
          <w:rFonts w:hint="cs"/>
          <w:rtl/>
          <w:lang w:bidi="fa-IR"/>
        </w:rPr>
        <w:t xml:space="preserve"> </w:t>
      </w:r>
      <w:r w:rsidRPr="00B93E6A">
        <w:rPr>
          <w:rtl/>
          <w:lang w:bidi="fa-IR"/>
        </w:rPr>
        <w:t xml:space="preserve">قَالَ </w:t>
      </w:r>
      <w:r w:rsidRPr="007F7D59">
        <w:rPr>
          <w:rStyle w:val="libFootnotenumChar"/>
          <w:rtl/>
        </w:rPr>
        <w:t>(10)</w:t>
      </w:r>
      <w:r w:rsidRPr="00B93E6A">
        <w:rPr>
          <w:rtl/>
          <w:lang w:bidi="fa-IR"/>
        </w:rPr>
        <w:t xml:space="preserve"> : « لَا</w:t>
      </w:r>
      <w:r>
        <w:rPr>
          <w:rtl/>
          <w:lang w:bidi="fa-IR"/>
        </w:rPr>
        <w:t xml:space="preserve"> ».</w:t>
      </w:r>
    </w:p>
    <w:p w:rsidR="00243845" w:rsidRPr="00B93E6A" w:rsidRDefault="00243845" w:rsidP="00206510">
      <w:pPr>
        <w:pStyle w:val="libNormal"/>
        <w:rPr>
          <w:rtl/>
          <w:lang w:bidi="fa-IR"/>
        </w:rPr>
      </w:pPr>
      <w:r w:rsidRPr="00B93E6A">
        <w:rPr>
          <w:rtl/>
          <w:lang w:bidi="fa-IR"/>
        </w:rPr>
        <w:t>قَالَ : قُلْتُ : فَثَلَاثٌ</w:t>
      </w:r>
      <w:r>
        <w:rPr>
          <w:rtl/>
          <w:lang w:bidi="fa-IR"/>
        </w:rPr>
        <w:t>؟</w:t>
      </w:r>
      <w:r w:rsidRPr="00B93E6A">
        <w:rPr>
          <w:rtl/>
          <w:lang w:bidi="fa-IR"/>
        </w:rPr>
        <w:t xml:space="preserve"> قَالَ : « لَا</w:t>
      </w:r>
      <w:r>
        <w:rPr>
          <w:rtl/>
          <w:lang w:bidi="fa-IR"/>
        </w:rPr>
        <w:t xml:space="preserve"> ».</w:t>
      </w:r>
    </w:p>
    <w:p w:rsidR="00FA0166" w:rsidRDefault="00243845" w:rsidP="00206510">
      <w:pPr>
        <w:pStyle w:val="libNormal"/>
        <w:rPr>
          <w:rtl/>
          <w:lang w:bidi="fa-IR"/>
        </w:rPr>
      </w:pPr>
      <w:r w:rsidRPr="00B93E6A">
        <w:rPr>
          <w:rtl/>
          <w:lang w:bidi="fa-IR"/>
        </w:rPr>
        <w:t xml:space="preserve">قُلْتُ </w:t>
      </w:r>
      <w:r w:rsidRPr="007F7D59">
        <w:rPr>
          <w:rStyle w:val="libFootnotenumChar"/>
          <w:rtl/>
        </w:rPr>
        <w:t>(11)</w:t>
      </w:r>
      <w:r w:rsidRPr="00B93E6A">
        <w:rPr>
          <w:rtl/>
          <w:lang w:bidi="fa-IR"/>
        </w:rPr>
        <w:t xml:space="preserve"> : فَأَرْبَعٌ</w:t>
      </w:r>
      <w:r>
        <w:rPr>
          <w:rtl/>
          <w:lang w:bidi="fa-IR"/>
        </w:rPr>
        <w:t>؟</w:t>
      </w:r>
      <w:r w:rsidRPr="00B93E6A">
        <w:rPr>
          <w:rtl/>
          <w:lang w:bidi="fa-IR"/>
        </w:rPr>
        <w:t xml:space="preserve"> قَالَ : « نَعَمْ</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13387 / 4.</w:t>
      </w:r>
      <w:r w:rsidRPr="00B93E6A">
        <w:rPr>
          <w:rtl/>
          <w:lang w:bidi="fa-IR"/>
        </w:rPr>
        <w:t xml:space="preserve"> أَبُو عَلِيٍّ الْأَشْعَرِيُّ ، عَنْ مُحَمَّدِ بْنِ عَبْدِ الْجَبَّارِ ، عَنْ صَفْوَانَ بْنِ يَحْيى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فهم إخوة مع الميّت ، ليس المراد تصحيح صيغة الجمع كما يوهم ظاهره ، بل المعنى أنّ‌الإخوة الذين ذكرهم الله في الآية يشمل الاثنين أيضاً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الثلث</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 « فقال</w:t>
      </w:r>
      <w:r w:rsidR="00243845">
        <w:rPr>
          <w:rtl/>
        </w:rPr>
        <w:t xml:space="preserve"> ».</w:t>
      </w:r>
      <w:r w:rsidR="00243845" w:rsidRPr="00B93E6A">
        <w:rPr>
          <w:rtl/>
        </w:rPr>
        <w:t xml:space="preserve"> وفي « بف » : « وقالوا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ن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من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بف » : « فلا يحجبن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281 ، ح 1015 ؛ </w:t>
      </w:r>
      <w:r w:rsidR="00243845" w:rsidRPr="008B6F3D">
        <w:rPr>
          <w:rStyle w:val="libFootnoteBoldChar"/>
          <w:rtl/>
        </w:rPr>
        <w:t>والاستبصار</w:t>
      </w:r>
      <w:r w:rsidR="00243845" w:rsidRPr="00B93E6A">
        <w:rPr>
          <w:rtl/>
        </w:rPr>
        <w:t xml:space="preserve"> ، ج 4 ، ص 141 ، ح 524 ، معلّقاً عن عليّ بن إبراهيم </w:t>
      </w:r>
      <w:r w:rsidR="00561993">
        <w:rPr>
          <w:rFonts w:hint="cs"/>
          <w:rtl/>
        </w:rPr>
        <w:t>.</w:t>
      </w:r>
      <w:r w:rsidR="00325763" w:rsidRPr="00325763">
        <w:rPr>
          <w:rStyle w:val="libFootnoteBoldChar"/>
          <w:rtl/>
        </w:rPr>
        <w:t>الوافي</w:t>
      </w:r>
      <w:r w:rsidR="00243845" w:rsidRPr="00B93E6A">
        <w:rPr>
          <w:rtl/>
        </w:rPr>
        <w:t xml:space="preserve"> ، ج 25 ، ص 742 ، ح 24898 ؛ </w:t>
      </w:r>
      <w:r w:rsidR="00243845" w:rsidRPr="00325763">
        <w:rPr>
          <w:rStyle w:val="libFootnoteBoldChar"/>
          <w:rtl/>
        </w:rPr>
        <w:t>الوسائل</w:t>
      </w:r>
      <w:r w:rsidR="00243845" w:rsidRPr="00B93E6A">
        <w:rPr>
          <w:rtl/>
        </w:rPr>
        <w:t xml:space="preserve"> ، ج 26 ، ص 120 ، ح 32625.</w:t>
      </w:r>
    </w:p>
    <w:tbl>
      <w:tblPr>
        <w:tblStyle w:val="TableGrid"/>
        <w:bidiVisual/>
        <w:tblW w:w="0" w:type="auto"/>
        <w:tblLook w:val="04A0"/>
      </w:tblPr>
      <w:tblGrid>
        <w:gridCol w:w="4006"/>
        <w:gridCol w:w="4006"/>
      </w:tblGrid>
      <w:tr w:rsidR="00561993" w:rsidTr="00561993">
        <w:tc>
          <w:tcPr>
            <w:tcW w:w="4006" w:type="dxa"/>
          </w:tcPr>
          <w:p w:rsidR="00561993" w:rsidRDefault="00561993" w:rsidP="00AE73AA">
            <w:pPr>
              <w:pStyle w:val="libFootnote0"/>
              <w:rPr>
                <w:rtl/>
              </w:rPr>
            </w:pPr>
            <w:r>
              <w:rPr>
                <w:rtl/>
              </w:rPr>
              <w:t>(7).</w:t>
            </w:r>
            <w:r w:rsidRPr="00B93E6A">
              <w:rPr>
                <w:rtl/>
              </w:rPr>
              <w:t xml:space="preserve"> في « ق ، بح ، بف ، جت » :</w:t>
            </w:r>
            <w:r>
              <w:rPr>
                <w:rtl/>
              </w:rPr>
              <w:t xml:space="preserve"> - </w:t>
            </w:r>
            <w:r w:rsidRPr="00B93E6A">
              <w:rPr>
                <w:rtl/>
              </w:rPr>
              <w:t>« البقباق</w:t>
            </w:r>
            <w:r>
              <w:rPr>
                <w:rtl/>
              </w:rPr>
              <w:t xml:space="preserve"> ».</w:t>
            </w:r>
          </w:p>
        </w:tc>
        <w:tc>
          <w:tcPr>
            <w:tcW w:w="4006" w:type="dxa"/>
          </w:tcPr>
          <w:p w:rsidR="00561993" w:rsidRDefault="00561993" w:rsidP="00AE73AA">
            <w:pPr>
              <w:pStyle w:val="libFootnote0"/>
              <w:rPr>
                <w:rtl/>
              </w:rPr>
            </w:pPr>
            <w:r>
              <w:rPr>
                <w:rtl/>
              </w:rPr>
              <w:t>(8).</w:t>
            </w:r>
            <w:r w:rsidRPr="00B93E6A">
              <w:rPr>
                <w:rtl/>
              </w:rPr>
              <w:t xml:space="preserve"> في « بح ، بف » : « هل تحجبان</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ن ، بف » </w:t>
      </w:r>
      <w:r w:rsidR="00243845" w:rsidRPr="008B6F3D">
        <w:rPr>
          <w:rStyle w:val="libFootnoteBoldChar"/>
          <w:rtl/>
        </w:rPr>
        <w:t>والاستبصار</w:t>
      </w:r>
      <w:r w:rsidR="00243845" w:rsidRPr="00B93E6A">
        <w:rPr>
          <w:rtl/>
        </w:rPr>
        <w:t xml:space="preserve"> : « من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ل ، م ، 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حاشية « جت » : « قال : قلت</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281 ، ح 1016 ؛ </w:t>
      </w:r>
      <w:r w:rsidR="00243845" w:rsidRPr="008B6F3D">
        <w:rPr>
          <w:rStyle w:val="libFootnoteBoldChar"/>
          <w:rtl/>
        </w:rPr>
        <w:t>والاستبصار</w:t>
      </w:r>
      <w:r w:rsidR="00243845" w:rsidRPr="00B93E6A">
        <w:rPr>
          <w:rtl/>
        </w:rPr>
        <w:t xml:space="preserve"> ، ج 4 ، ص 141 ، ح 525 ، معلّقاً عن أحمد بن محمّد </w:t>
      </w:r>
      <w:r w:rsidR="00561993">
        <w:rPr>
          <w:rFonts w:hint="cs"/>
          <w:rtl/>
        </w:rPr>
        <w:t>.</w:t>
      </w:r>
      <w:r w:rsidR="00325763" w:rsidRPr="00325763">
        <w:rPr>
          <w:rStyle w:val="libFootnoteBoldChar"/>
          <w:rtl/>
        </w:rPr>
        <w:t>الوافي</w:t>
      </w:r>
      <w:r w:rsidR="00243845" w:rsidRPr="00B93E6A">
        <w:rPr>
          <w:rtl/>
        </w:rPr>
        <w:t xml:space="preserve"> ، ج 25 ، ص 742 ، ح 24899 ؛ </w:t>
      </w:r>
      <w:r w:rsidR="00243845" w:rsidRPr="00325763">
        <w:rPr>
          <w:rStyle w:val="libFootnoteBoldChar"/>
          <w:rtl/>
        </w:rPr>
        <w:t>الوسائل</w:t>
      </w:r>
      <w:r w:rsidR="00243845" w:rsidRPr="00B93E6A">
        <w:rPr>
          <w:rtl/>
        </w:rPr>
        <w:t xml:space="preserve"> ، ج 26 ، ص 120 ، ح 32626.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أَبِي أَيُّوبَ الْخَرَّازِ </w:t>
      </w:r>
      <w:r w:rsidRPr="007F7D59">
        <w:rPr>
          <w:rStyle w:val="libFootnotenumChar"/>
          <w:rtl/>
        </w:rPr>
        <w:t>(1)</w:t>
      </w:r>
      <w:r w:rsidRPr="00B93E6A">
        <w:rPr>
          <w:rtl/>
          <w:lang w:bidi="fa-IR"/>
        </w:rPr>
        <w:t xml:space="preserve"> ، عَنْ مُحَمَّدِ بْنِ مُسْلِمٍ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w:t>
      </w:r>
      <w:r w:rsidRPr="007F7D59">
        <w:rPr>
          <w:rStyle w:val="libFootnotenumChar"/>
          <w:rtl/>
        </w:rPr>
        <w:t>(2)</w:t>
      </w:r>
      <w:r w:rsidRPr="00B93E6A">
        <w:rPr>
          <w:rtl/>
          <w:lang w:bidi="fa-IR"/>
        </w:rPr>
        <w:t xml:space="preserve"> ، قَالَ : « لَا يَحْجُبُ </w:t>
      </w:r>
      <w:r w:rsidRPr="007F7D59">
        <w:rPr>
          <w:rStyle w:val="libFootnotenumChar"/>
          <w:rtl/>
        </w:rPr>
        <w:t>(3)</w:t>
      </w:r>
      <w:r w:rsidRPr="00B93E6A">
        <w:rPr>
          <w:rtl/>
          <w:lang w:bidi="fa-IR"/>
        </w:rPr>
        <w:t xml:space="preserve"> الْأُمَّ مِنَ </w:t>
      </w:r>
      <w:r w:rsidRPr="007F7D59">
        <w:rPr>
          <w:rStyle w:val="libFootnotenumChar"/>
          <w:rtl/>
        </w:rPr>
        <w:t>(4)</w:t>
      </w:r>
      <w:r w:rsidRPr="00B93E6A">
        <w:rPr>
          <w:rtl/>
          <w:lang w:bidi="fa-IR"/>
        </w:rPr>
        <w:t xml:space="preserve"> الثُّلُثِ</w:t>
      </w:r>
      <w:r w:rsidR="00561993">
        <w:rPr>
          <w:rtl/>
          <w:lang w:bidi="fa-IR"/>
        </w:rPr>
        <w:t xml:space="preserve"> إِذَا لَمْ يَكُنْ وَلَدٌ إِل</w:t>
      </w:r>
      <w:r w:rsidR="00561993">
        <w:rPr>
          <w:rFonts w:hint="cs"/>
          <w:rtl/>
          <w:lang w:bidi="fa-IR"/>
        </w:rPr>
        <w:t>َّ</w:t>
      </w:r>
      <w:r w:rsidR="00561993">
        <w:rPr>
          <w:rtl/>
          <w:lang w:bidi="fa-IR"/>
        </w:rPr>
        <w:t>ا</w:t>
      </w:r>
      <w:r w:rsidRPr="00B93E6A">
        <w:rPr>
          <w:rtl/>
          <w:lang w:bidi="fa-IR"/>
        </w:rPr>
        <w:t xml:space="preserve"> أَخَوَانِ أَوْ أَرْبَعُ أَخَوَاتٍ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13388 / 5.</w:t>
      </w:r>
      <w:r w:rsidRPr="00B93E6A">
        <w:rPr>
          <w:rtl/>
          <w:lang w:bidi="fa-IR"/>
        </w:rPr>
        <w:t xml:space="preserve"> مُحَمَّدُ بْنُ يَحْيى ، عَنْ أَحْمَدَ بْنِ مُحَمَّدٍ ، عَنِ ابْنِ فَضَّالٍ ، عَنْ عَبْدِ اللهِ بْنِ بُكَيْرٍ ، عَنْ فَضْلٍ أَبِي الْعَبَّاسِ الْبَقْبَاقِ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يَحْجُبُ </w:t>
      </w:r>
      <w:r w:rsidRPr="007F7D59">
        <w:rPr>
          <w:rStyle w:val="libFootnotenumChar"/>
          <w:rtl/>
        </w:rPr>
        <w:t>(7)</w:t>
      </w:r>
      <w:r w:rsidR="00561993">
        <w:rPr>
          <w:rtl/>
          <w:lang w:bidi="fa-IR"/>
        </w:rPr>
        <w:t xml:space="preserve"> الْأُمَّ عَنِ الثُّلُثِ إِل</w:t>
      </w:r>
      <w:r w:rsidR="00561993">
        <w:rPr>
          <w:rFonts w:hint="cs"/>
          <w:rtl/>
          <w:lang w:bidi="fa-IR"/>
        </w:rPr>
        <w:t>َّ</w:t>
      </w:r>
      <w:r w:rsidR="00561993">
        <w:rPr>
          <w:rtl/>
          <w:lang w:bidi="fa-IR"/>
        </w:rPr>
        <w:t>ا</w:t>
      </w:r>
      <w:r w:rsidRPr="00B93E6A">
        <w:rPr>
          <w:rtl/>
          <w:lang w:bidi="fa-IR"/>
        </w:rPr>
        <w:t xml:space="preserve"> أَخَوَانِ أَوْ أَرْبَعُ أَخَوَاتٍ لِأَبٍ وَأُمٍّ أَوْ لِأَبٍ</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13389 / 6.</w:t>
      </w:r>
      <w:r w:rsidRPr="00B93E6A">
        <w:rPr>
          <w:rtl/>
          <w:lang w:bidi="fa-IR"/>
        </w:rPr>
        <w:t xml:space="preserve"> وَبِإِسْنَادِهِ ، عَنِ </w:t>
      </w:r>
      <w:r w:rsidRPr="007F7D59">
        <w:rPr>
          <w:rStyle w:val="libFootnotenumChar"/>
          <w:rtl/>
        </w:rPr>
        <w:t>(9)</w:t>
      </w:r>
      <w:r w:rsidRPr="00B93E6A">
        <w:rPr>
          <w:rtl/>
          <w:lang w:bidi="fa-IR"/>
        </w:rPr>
        <w:t xml:space="preserve"> ابْنِ فَضَّالٍ ، عَنِ ابْنِ بُكَيْرٍ ، عَنْ عُبَيْدِ بْنِ زُرَارَةَ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إِنَّ </w:t>
      </w:r>
      <w:r w:rsidRPr="007F7D59">
        <w:rPr>
          <w:rStyle w:val="libFootnotenumChar"/>
          <w:rtl/>
        </w:rPr>
        <w:t>(10)</w:t>
      </w:r>
      <w:r w:rsidRPr="00B93E6A">
        <w:rPr>
          <w:rtl/>
          <w:lang w:bidi="fa-IR"/>
        </w:rPr>
        <w:t xml:space="preserve"> الْإِخْوَةَ مِنَ الْأُمِّ لَايَحْجُبُونَ الْأُمَّ عَنِ الثُّلُثِ</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FB6BB3">
      <w:pPr>
        <w:pStyle w:val="libFootnote0"/>
        <w:rPr>
          <w:rtl/>
          <w:lang w:bidi="fa-IR"/>
        </w:rPr>
      </w:pPr>
      <w:r>
        <w:rPr>
          <w:rtl/>
        </w:rPr>
        <w:t>(1).</w:t>
      </w:r>
      <w:r w:rsidR="00243845" w:rsidRPr="00B93E6A">
        <w:rPr>
          <w:rtl/>
        </w:rPr>
        <w:t xml:space="preserve"> هكذا في « </w:t>
      </w:r>
      <w:r w:rsidR="000D3416">
        <w:rPr>
          <w:rtl/>
        </w:rPr>
        <w:t>ك</w:t>
      </w:r>
      <w:r w:rsidR="00243845" w:rsidRPr="00B93E6A">
        <w:rPr>
          <w:rtl/>
        </w:rPr>
        <w:t xml:space="preserve"> ، ل ، ن ، بح ، بف ، بن ، جت ، جد » </w:t>
      </w:r>
      <w:r w:rsidR="00243845" w:rsidRPr="00DC50BB">
        <w:rPr>
          <w:rStyle w:val="libFootnoteBoldChar"/>
          <w:rtl/>
        </w:rPr>
        <w:t>والوسائل</w:t>
      </w:r>
      <w:r w:rsidR="00243845" w:rsidRPr="00B93E6A">
        <w:rPr>
          <w:rtl/>
        </w:rPr>
        <w:t>. وفي « م » والمطبوع : « الخزّاز</w:t>
      </w:r>
      <w:r w:rsidR="00243845">
        <w:rPr>
          <w:rtl/>
        </w:rPr>
        <w:t xml:space="preserve"> ».</w:t>
      </w:r>
      <w:r w:rsidR="00243845" w:rsidRPr="00B93E6A">
        <w:rPr>
          <w:rtl/>
        </w:rPr>
        <w:t xml:space="preserve"> وهو سهو كما تقدّم في </w:t>
      </w:r>
      <w:r w:rsidR="00243845" w:rsidRPr="00325763">
        <w:rPr>
          <w:rStyle w:val="libFootnoteBoldChar"/>
          <w:rtl/>
        </w:rPr>
        <w:t>الكافي</w:t>
      </w:r>
      <w:r w:rsidR="00243845" w:rsidRPr="00B93E6A">
        <w:rPr>
          <w:rtl/>
        </w:rPr>
        <w:t xml:space="preserve"> ، ذيل ح 75.</w:t>
      </w:r>
      <w:r w:rsidR="00FB6BB3">
        <w:rPr>
          <w:rFonts w:hint="cs"/>
          <w:rtl/>
        </w:rPr>
        <w:t xml:space="preserve">                         </w:t>
      </w: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 عن أبوين وا</w:t>
      </w:r>
      <w:r w:rsidR="00FB6BB3">
        <w:rPr>
          <w:rFonts w:hint="cs"/>
          <w:rtl/>
        </w:rPr>
        <w:t>ُ</w:t>
      </w:r>
      <w:r w:rsidR="00243845" w:rsidRPr="00B93E6A">
        <w:rPr>
          <w:rtl/>
        </w:rPr>
        <w:t>ختين لأب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 </w:t>
      </w:r>
      <w:r w:rsidR="000D3416">
        <w:rPr>
          <w:rtl/>
        </w:rPr>
        <w:t>ك</w:t>
      </w:r>
      <w:r w:rsidR="00243845" w:rsidRPr="00B93E6A">
        <w:rPr>
          <w:rtl/>
        </w:rPr>
        <w:t xml:space="preserve"> ، م ، 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وفي سائر النسخ والمطبوع : « لاتجب</w:t>
      </w:r>
      <w:r w:rsidR="00243845">
        <w:rPr>
          <w:rtl/>
        </w:rPr>
        <w:t xml:space="preserve"> ».</w:t>
      </w:r>
    </w:p>
    <w:tbl>
      <w:tblPr>
        <w:tblStyle w:val="TableGrid"/>
        <w:bidiVisual/>
        <w:tblW w:w="0" w:type="auto"/>
        <w:tblLook w:val="04A0"/>
      </w:tblPr>
      <w:tblGrid>
        <w:gridCol w:w="4006"/>
        <w:gridCol w:w="4006"/>
      </w:tblGrid>
      <w:tr w:rsidR="00FB6BB3" w:rsidTr="00FB6BB3">
        <w:tc>
          <w:tcPr>
            <w:tcW w:w="4006" w:type="dxa"/>
          </w:tcPr>
          <w:p w:rsidR="00FB6BB3" w:rsidRDefault="00FB6BB3" w:rsidP="00AE73AA">
            <w:pPr>
              <w:pStyle w:val="libFootnote0"/>
              <w:rPr>
                <w:rtl/>
              </w:rPr>
            </w:pPr>
            <w:r>
              <w:rPr>
                <w:rtl/>
              </w:rPr>
              <w:t>(4). في«م ، ن،جد</w:t>
            </w:r>
            <w:r w:rsidRPr="00B93E6A">
              <w:rPr>
                <w:rtl/>
              </w:rPr>
              <w:t xml:space="preserve">» </w:t>
            </w:r>
            <w:r w:rsidRPr="00DC50BB">
              <w:rPr>
                <w:rStyle w:val="libFootnoteBoldChar"/>
                <w:rtl/>
              </w:rPr>
              <w:t>والوسائل</w:t>
            </w:r>
            <w:r w:rsidRPr="00B93E6A">
              <w:rPr>
                <w:rtl/>
              </w:rPr>
              <w:t xml:space="preserve"> </w:t>
            </w:r>
            <w:r w:rsidRPr="0048092F">
              <w:rPr>
                <w:rStyle w:val="libFootnoteBoldChar"/>
                <w:rtl/>
              </w:rPr>
              <w:t>والتهذيب</w:t>
            </w:r>
            <w:r w:rsidRPr="00B93E6A">
              <w:rPr>
                <w:rtl/>
              </w:rPr>
              <w:t xml:space="preserve"> : « عن</w:t>
            </w:r>
            <w:r>
              <w:rPr>
                <w:rtl/>
              </w:rPr>
              <w:t xml:space="preserve"> ».</w:t>
            </w:r>
          </w:p>
        </w:tc>
        <w:tc>
          <w:tcPr>
            <w:tcW w:w="4006" w:type="dxa"/>
          </w:tcPr>
          <w:p w:rsidR="00FB6BB3" w:rsidRDefault="00FB6BB3" w:rsidP="00AE73AA">
            <w:pPr>
              <w:pStyle w:val="libFootnote0"/>
              <w:rPr>
                <w:rtl/>
              </w:rPr>
            </w:pPr>
            <w:r>
              <w:rPr>
                <w:rtl/>
              </w:rPr>
              <w:t>(5).</w:t>
            </w:r>
            <w:r w:rsidRPr="00B93E6A">
              <w:rPr>
                <w:rtl/>
              </w:rPr>
              <w:t xml:space="preserve"> في حاشية « بح » : + « لأب وا</w:t>
            </w:r>
            <w:r>
              <w:rPr>
                <w:rFonts w:hint="cs"/>
                <w:rtl/>
              </w:rPr>
              <w:t>ُ</w:t>
            </w:r>
            <w:r w:rsidRPr="00B93E6A">
              <w:rPr>
                <w:rtl/>
              </w:rPr>
              <w:t>مّ أو لأب</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282 ، ح 1019 ؛ </w:t>
      </w:r>
      <w:r w:rsidR="00243845" w:rsidRPr="008B6F3D">
        <w:rPr>
          <w:rStyle w:val="libFootnoteBoldChar"/>
          <w:rtl/>
        </w:rPr>
        <w:t>والاستبصار</w:t>
      </w:r>
      <w:r w:rsidR="00243845" w:rsidRPr="00B93E6A">
        <w:rPr>
          <w:rtl/>
        </w:rPr>
        <w:t xml:space="preserve"> ، ج 4 ، ص 141 ، ح 527 ، معلّقاً عن أبي عليّ الأشعري </w:t>
      </w:r>
      <w:r w:rsidR="005B78B3">
        <w:rPr>
          <w:rFonts w:hint="cs"/>
          <w:rtl/>
        </w:rPr>
        <w:t>.</w:t>
      </w:r>
      <w:r w:rsidR="00325763" w:rsidRPr="00325763">
        <w:rPr>
          <w:rStyle w:val="libFootnoteBoldChar"/>
          <w:rtl/>
        </w:rPr>
        <w:t>الوافي</w:t>
      </w:r>
      <w:r w:rsidR="00243845" w:rsidRPr="00B93E6A">
        <w:rPr>
          <w:rtl/>
        </w:rPr>
        <w:t xml:space="preserve"> ، ج 25 ، ص 743 ، ح 24900 ؛ </w:t>
      </w:r>
      <w:r w:rsidR="00243845" w:rsidRPr="00325763">
        <w:rPr>
          <w:rStyle w:val="libFootnoteBoldChar"/>
          <w:rtl/>
        </w:rPr>
        <w:t>الوسائل</w:t>
      </w:r>
      <w:r w:rsidR="00243845" w:rsidRPr="00B93E6A">
        <w:rPr>
          <w:rtl/>
        </w:rPr>
        <w:t xml:space="preserve"> ، ج 26 ، ص 121 ، ح 32628.</w:t>
      </w:r>
    </w:p>
    <w:p w:rsidR="00243845" w:rsidRPr="00B93E6A" w:rsidRDefault="00AE73AA" w:rsidP="00AE73AA">
      <w:pPr>
        <w:pStyle w:val="libFootnote0"/>
        <w:rPr>
          <w:rtl/>
          <w:lang w:bidi="fa-IR"/>
        </w:rPr>
      </w:pPr>
      <w:r>
        <w:rPr>
          <w:rtl/>
        </w:rPr>
        <w:t>(7).</w:t>
      </w:r>
      <w:r w:rsidR="00243845" w:rsidRPr="00B93E6A">
        <w:rPr>
          <w:rtl/>
        </w:rPr>
        <w:t xml:space="preserve"> هكذا في « </w:t>
      </w:r>
      <w:r w:rsidR="000D3416">
        <w:rPr>
          <w:rtl/>
        </w:rPr>
        <w:t>ك</w:t>
      </w:r>
      <w:r w:rsidR="00243845" w:rsidRPr="00B93E6A">
        <w:rPr>
          <w:rtl/>
        </w:rPr>
        <w:t xml:space="preserve"> ، ن ، بح ، بف ، بن ، جت ، جد » </w:t>
      </w:r>
      <w:r w:rsidR="00243845" w:rsidRPr="00DC50BB">
        <w:rPr>
          <w:rStyle w:val="libFootnoteBoldChar"/>
          <w:rtl/>
        </w:rPr>
        <w:t>والوسائل</w:t>
      </w:r>
      <w:r w:rsidR="00243845" w:rsidRPr="005B78B3">
        <w:rPr>
          <w:rtl/>
        </w:rPr>
        <w:t xml:space="preserve"> والتهذيب والاستبصار</w:t>
      </w:r>
      <w:r w:rsidR="00243845" w:rsidRPr="00B93E6A">
        <w:rPr>
          <w:rtl/>
        </w:rPr>
        <w:t>. وفي سائر النسخ والمطبوع : « لا تحجب</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281 ، ح 1017 ؛ </w:t>
      </w:r>
      <w:r w:rsidR="00243845" w:rsidRPr="008B6F3D">
        <w:rPr>
          <w:rStyle w:val="libFootnoteBoldChar"/>
          <w:rtl/>
        </w:rPr>
        <w:t>والاستبصار</w:t>
      </w:r>
      <w:r w:rsidR="00243845" w:rsidRPr="00B93E6A">
        <w:rPr>
          <w:rtl/>
        </w:rPr>
        <w:t xml:space="preserve"> ، ج 4 ، ص 141 ، ح 526 ، معلّقاً عن أحمد بن محمّد. </w:t>
      </w:r>
      <w:r w:rsidR="00243845" w:rsidRPr="008B6341">
        <w:rPr>
          <w:rStyle w:val="libFootnoteBoldChar"/>
          <w:rtl/>
        </w:rPr>
        <w:t>الفقيه</w:t>
      </w:r>
      <w:r w:rsidR="00243845" w:rsidRPr="00B93E6A">
        <w:rPr>
          <w:rtl/>
        </w:rPr>
        <w:t xml:space="preserve"> ، ج 4 ، ص 272 ، ذيل ح 5620 ، وفيه هكذا : « ولد يحجبها [ الا</w:t>
      </w:r>
      <w:r w:rsidR="005B78B3">
        <w:rPr>
          <w:rFonts w:hint="cs"/>
          <w:rtl/>
        </w:rPr>
        <w:t>ُ</w:t>
      </w:r>
      <w:r w:rsidR="005B78B3">
        <w:rPr>
          <w:rtl/>
        </w:rPr>
        <w:t>مّ ] إل</w:t>
      </w:r>
      <w:r w:rsidR="005B78B3">
        <w:rPr>
          <w:rFonts w:hint="cs"/>
          <w:rtl/>
        </w:rPr>
        <w:t>ّ</w:t>
      </w:r>
      <w:r w:rsidR="005B78B3">
        <w:rPr>
          <w:rtl/>
        </w:rPr>
        <w:t>ا</w:t>
      </w:r>
      <w:r w:rsidR="00243845">
        <w:rPr>
          <w:rFonts w:hint="cs"/>
          <w:rtl/>
        </w:rPr>
        <w:t xml:space="preserve"> </w:t>
      </w:r>
      <w:r w:rsidR="00243845" w:rsidRPr="00B93E6A">
        <w:rPr>
          <w:rtl/>
        </w:rPr>
        <w:t>أخوان أو أخ وا</w:t>
      </w:r>
      <w:r w:rsidR="005B78B3">
        <w:rPr>
          <w:rFonts w:hint="cs"/>
          <w:rtl/>
        </w:rPr>
        <w:t>ُ</w:t>
      </w:r>
      <w:r w:rsidR="00243845" w:rsidRPr="00B93E6A">
        <w:rPr>
          <w:rtl/>
        </w:rPr>
        <w:t>ختان أو أربع أخوات لأب أو لأب وا</w:t>
      </w:r>
      <w:r w:rsidR="005B78B3">
        <w:rPr>
          <w:rFonts w:hint="cs"/>
          <w:rtl/>
        </w:rPr>
        <w:t>ُ</w:t>
      </w:r>
      <w:r w:rsidR="00243845" w:rsidRPr="00B93E6A">
        <w:rPr>
          <w:rtl/>
        </w:rPr>
        <w:t xml:space="preserve">مّ أو أكثر من ذلك » </w:t>
      </w:r>
      <w:r w:rsidR="005B78B3">
        <w:rPr>
          <w:rFonts w:hint="cs"/>
          <w:rtl/>
        </w:rPr>
        <w:t>.</w:t>
      </w:r>
      <w:r w:rsidR="00325763" w:rsidRPr="00325763">
        <w:rPr>
          <w:rStyle w:val="libFootnoteBoldChar"/>
          <w:rtl/>
        </w:rPr>
        <w:t>الوافي</w:t>
      </w:r>
      <w:r w:rsidR="00243845" w:rsidRPr="00B93E6A">
        <w:rPr>
          <w:rtl/>
        </w:rPr>
        <w:t xml:space="preserve"> ، ج 25 ، ص 743 ، ح 24901 ؛ </w:t>
      </w:r>
      <w:r w:rsidR="00243845" w:rsidRPr="00325763">
        <w:rPr>
          <w:rStyle w:val="libFootnoteBoldChar"/>
          <w:rtl/>
        </w:rPr>
        <w:t>الوسائل</w:t>
      </w:r>
      <w:r w:rsidR="00243845" w:rsidRPr="00B93E6A">
        <w:rPr>
          <w:rtl/>
        </w:rPr>
        <w:t xml:space="preserve"> ، ج 26 ، ص 121 ، ح 32628.</w:t>
      </w:r>
    </w:p>
    <w:p w:rsidR="00243845" w:rsidRPr="00B93E6A" w:rsidRDefault="00AE73AA" w:rsidP="00AE73AA">
      <w:pPr>
        <w:pStyle w:val="libFootnote0"/>
        <w:rPr>
          <w:rtl/>
          <w:lang w:bidi="fa-IR"/>
        </w:rPr>
      </w:pPr>
      <w:r>
        <w:rPr>
          <w:rtl/>
        </w:rPr>
        <w:t>(9).</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وبإسناده عن</w:t>
      </w:r>
      <w:r w:rsidR="00243845">
        <w:rPr>
          <w:rtl/>
        </w:rPr>
        <w:t xml:space="preserve"> ».</w:t>
      </w:r>
      <w:r w:rsidR="00243845" w:rsidRPr="00B93E6A">
        <w:rPr>
          <w:rtl/>
        </w:rPr>
        <w:t xml:space="preserve"> وعلى أيّ تقدير مفاد « بإسناده » واضح.</w:t>
      </w:r>
    </w:p>
    <w:p w:rsidR="00243845" w:rsidRPr="00B93E6A" w:rsidRDefault="00AE73AA" w:rsidP="00AE73AA">
      <w:pPr>
        <w:pStyle w:val="libFootnote0"/>
        <w:rPr>
          <w:rtl/>
          <w:lang w:bidi="fa-IR"/>
        </w:rPr>
      </w:pPr>
      <w:r>
        <w:rPr>
          <w:rtl/>
        </w:rPr>
        <w:t>(10).</w:t>
      </w:r>
      <w:r w:rsidR="00243845" w:rsidRPr="00B93E6A">
        <w:rPr>
          <w:rtl/>
        </w:rPr>
        <w:t xml:space="preserve"> في « ل ، م ، بن ، جد » وحاشية « جت » </w:t>
      </w:r>
      <w:r w:rsidR="00243845" w:rsidRPr="00DC50BB">
        <w:rPr>
          <w:rStyle w:val="libFootnoteBoldChar"/>
          <w:rtl/>
        </w:rPr>
        <w:t>والوسائل</w:t>
      </w:r>
      <w:r w:rsidR="00243845" w:rsidRPr="00B93E6A">
        <w:rPr>
          <w:rtl/>
        </w:rPr>
        <w:t xml:space="preserve"> : « في</w:t>
      </w:r>
      <w:r w:rsidR="00243845">
        <w:rPr>
          <w:rtl/>
        </w:rPr>
        <w:t xml:space="preserve"> ».</w:t>
      </w:r>
    </w:p>
    <w:p w:rsidR="00FA0166" w:rsidRDefault="00AE73AA" w:rsidP="00AE73AA">
      <w:pPr>
        <w:pStyle w:val="libFootnote0"/>
        <w:rPr>
          <w:rtl/>
        </w:rPr>
      </w:pPr>
      <w:r>
        <w:rPr>
          <w:rtl/>
        </w:rPr>
        <w:t>(11).</w:t>
      </w:r>
      <w:r w:rsidR="00243845" w:rsidRPr="00B93E6A">
        <w:rPr>
          <w:rtl/>
        </w:rPr>
        <w:t xml:space="preserve"> </w:t>
      </w:r>
      <w:r w:rsidR="00243845" w:rsidRPr="0048092F">
        <w:rPr>
          <w:rStyle w:val="libFootnoteBoldChar"/>
          <w:rtl/>
        </w:rPr>
        <w:t>التهذيب</w:t>
      </w:r>
      <w:r w:rsidR="00243845" w:rsidRPr="00B93E6A">
        <w:rPr>
          <w:rtl/>
        </w:rPr>
        <w:t xml:space="preserve"> ، ج 9 ، ص 281 ، ح 1018 ، معلّقاً عن أحمد بن محمّد ، عن ابن فضّال. </w:t>
      </w:r>
      <w:r w:rsidR="00243845" w:rsidRPr="00325763">
        <w:rPr>
          <w:rStyle w:val="libFootnoteBoldChar"/>
          <w:rtl/>
        </w:rPr>
        <w:t>الكافي</w:t>
      </w:r>
      <w:r w:rsidR="00243845" w:rsidRPr="00B93E6A">
        <w:rPr>
          <w:rtl/>
        </w:rPr>
        <w:t xml:space="preserve"> ، كتاب المواريث ، باب</w:t>
      </w:r>
      <w:r w:rsidR="005B78B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13390 / 7.</w:t>
      </w:r>
      <w:r w:rsidRPr="00B93E6A">
        <w:rPr>
          <w:rtl/>
          <w:lang w:bidi="fa-IR"/>
        </w:rPr>
        <w:t xml:space="preserve"> عِدَّةٌ مِنْ أَصْحَابِنَا ، عَنْ أَحْمَدَ بْنِ مُحَمَّدِ بْنِ عِيسى ، عَنِ الْحُسَيْنِ بْنِ سَعِيدٍ ، عَنْ عَبْدِ اللهِ بْنِ بَحْرٍ ، عَنْ حَرِيزٍ ، عَنْ زُرَارَةَ ، قَالَ :</w:t>
      </w:r>
    </w:p>
    <w:p w:rsidR="00243845" w:rsidRPr="00B93E6A" w:rsidRDefault="00243845" w:rsidP="00206510">
      <w:pPr>
        <w:pStyle w:val="libNormal"/>
        <w:rPr>
          <w:rtl/>
          <w:lang w:bidi="fa-IR"/>
        </w:rPr>
      </w:pPr>
      <w:r w:rsidRPr="00B93E6A">
        <w:rPr>
          <w:rtl/>
          <w:lang w:bidi="fa-IR"/>
        </w:rPr>
        <w:t xml:space="preserve">قَالَ لِي أَبُو عَبْدِ اللهِ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 « يَا زُرَارَةُ ، مَا تَقُولُ فِي رَجُلٍ تَرَكَ أَبَوَيْهِ وَإِخْوَتَهُ </w:t>
      </w:r>
      <w:r w:rsidRPr="007F7D59">
        <w:rPr>
          <w:rStyle w:val="libFootnotenumChar"/>
          <w:rtl/>
        </w:rPr>
        <w:t>(2)</w:t>
      </w:r>
      <w:r w:rsidRPr="00B93E6A">
        <w:rPr>
          <w:rtl/>
          <w:lang w:bidi="fa-IR"/>
        </w:rPr>
        <w:t xml:space="preserve"> مِنْ أُمِّهِ </w:t>
      </w:r>
      <w:r w:rsidRPr="007F7D59">
        <w:rPr>
          <w:rStyle w:val="libFootnotenumChar"/>
          <w:rtl/>
        </w:rPr>
        <w:t>(3)</w:t>
      </w:r>
      <w:r w:rsidR="00DC50BB">
        <w:rPr>
          <w:rtl/>
          <w:lang w:bidi="fa-IR"/>
        </w:rPr>
        <w:t>؟</w:t>
      </w:r>
      <w:r>
        <w:rPr>
          <w:rtl/>
          <w:lang w:bidi="fa-IR"/>
        </w:rPr>
        <w:t>».</w:t>
      </w:r>
    </w:p>
    <w:p w:rsidR="00243845" w:rsidRPr="00B93E6A" w:rsidRDefault="00243845" w:rsidP="00206510">
      <w:pPr>
        <w:pStyle w:val="libNormal"/>
        <w:rPr>
          <w:rtl/>
          <w:lang w:bidi="fa-IR"/>
        </w:rPr>
      </w:pPr>
      <w:r w:rsidRPr="00B93E6A">
        <w:rPr>
          <w:rtl/>
          <w:lang w:bidi="fa-IR"/>
        </w:rPr>
        <w:t>قَالَ : قُلْتُ : السُّدُسُ لِأُمِّهِ ، وَمَا بَقِيَ فَلِلْأَبِ.</w:t>
      </w:r>
    </w:p>
    <w:p w:rsidR="00243845" w:rsidRPr="00B93E6A" w:rsidRDefault="00243845" w:rsidP="00206510">
      <w:pPr>
        <w:pStyle w:val="libNormal"/>
        <w:rPr>
          <w:rtl/>
          <w:lang w:bidi="fa-IR"/>
        </w:rPr>
      </w:pPr>
      <w:r w:rsidRPr="00B93E6A">
        <w:rPr>
          <w:rtl/>
          <w:lang w:bidi="fa-IR"/>
        </w:rPr>
        <w:t xml:space="preserve">فَقَالَ : « مِنْ أَيْنَ قُلْتَ </w:t>
      </w:r>
      <w:r w:rsidRPr="007F7D59">
        <w:rPr>
          <w:rStyle w:val="libFootnotenumChar"/>
          <w:rtl/>
        </w:rPr>
        <w:t>(4)</w:t>
      </w:r>
      <w:r w:rsidRPr="00B93E6A">
        <w:rPr>
          <w:rtl/>
          <w:lang w:bidi="fa-IR"/>
        </w:rPr>
        <w:t xml:space="preserve"> هذَا</w:t>
      </w:r>
      <w:r>
        <w:rPr>
          <w:rtl/>
          <w:lang w:bidi="fa-IR"/>
        </w:rPr>
        <w:t>؟ ».</w:t>
      </w:r>
    </w:p>
    <w:p w:rsidR="00243845" w:rsidRPr="00B93E6A" w:rsidRDefault="00243845" w:rsidP="00206510">
      <w:pPr>
        <w:pStyle w:val="libNormal"/>
        <w:rPr>
          <w:rtl/>
          <w:lang w:bidi="fa-IR"/>
        </w:rPr>
      </w:pPr>
      <w:r w:rsidRPr="00B93E6A">
        <w:rPr>
          <w:rtl/>
          <w:lang w:bidi="fa-IR"/>
        </w:rPr>
        <w:t>قُلْتُ : سَمِعْتُ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فِي كِتَابِهِ </w:t>
      </w:r>
      <w:r w:rsidRPr="007F7D59">
        <w:rPr>
          <w:rStyle w:val="libFootnotenumChar"/>
          <w:rtl/>
        </w:rPr>
        <w:t>(5)</w:t>
      </w:r>
      <w:r w:rsidRPr="00B93E6A">
        <w:rPr>
          <w:rtl/>
          <w:lang w:bidi="fa-IR"/>
        </w:rPr>
        <w:t xml:space="preserve"> : </w:t>
      </w:r>
      <w:r w:rsidRPr="002D5331">
        <w:rPr>
          <w:rStyle w:val="libAlaemChar"/>
          <w:rtl/>
        </w:rPr>
        <w:t>(</w:t>
      </w:r>
      <w:r w:rsidRPr="000F2BA2">
        <w:rPr>
          <w:rStyle w:val="libAieChar"/>
          <w:rtl/>
        </w:rPr>
        <w:t xml:space="preserve"> فَإِنْ كانَ لَهُ إِخْوَةٌ فَلِأُمِّهِ السُّدُسُ</w:t>
      </w:r>
      <w:r w:rsidRPr="002D5331">
        <w:rPr>
          <w:rStyle w:val="libAlaemChar"/>
          <w:rtl/>
        </w:rPr>
        <w:t>)</w:t>
      </w:r>
      <w:r w:rsidRPr="007F7D59">
        <w:rPr>
          <w:rStyle w:val="libFootnotenumChar"/>
          <w:rtl/>
        </w:rPr>
        <w:t>(6)</w:t>
      </w:r>
      <w:r w:rsidR="00711C14" w:rsidRPr="00711C14">
        <w:rPr>
          <w:rFonts w:hint="cs"/>
          <w:rtl/>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(7)</w:t>
      </w:r>
      <w:r w:rsidRPr="00B93E6A">
        <w:rPr>
          <w:rtl/>
          <w:lang w:bidi="fa-IR"/>
        </w:rPr>
        <w:t xml:space="preserve"> : « وَيْحَكَ يَا زُرَارَةُ ، أُولئِكَ الْإِخْوَةُ مِنَ الْأَبِ ، فَإِذَا </w:t>
      </w:r>
      <w:r w:rsidRPr="007F7D59">
        <w:rPr>
          <w:rStyle w:val="libFootnotenumChar"/>
          <w:rtl/>
        </w:rPr>
        <w:t>(8)</w:t>
      </w:r>
      <w:r w:rsidRPr="00B93E6A">
        <w:rPr>
          <w:rtl/>
          <w:lang w:bidi="fa-IR"/>
        </w:rPr>
        <w:t xml:space="preserve"> كَانَ الْإِخْوَةُ مِنَ الْأُمِّ ، لَمْ يَحْجُبُوا الْأُمَّ عَنِ الثُّلُثِ</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711C14" w:rsidP="00243845">
      <w:pPr>
        <w:pStyle w:val="libFootnote0"/>
        <w:rPr>
          <w:rtl/>
          <w:lang w:bidi="fa-IR"/>
        </w:rPr>
      </w:pPr>
      <w:r>
        <w:rPr>
          <w:rFonts w:hint="cs"/>
          <w:rtl/>
        </w:rPr>
        <w:t xml:space="preserve">= </w:t>
      </w:r>
      <w:r w:rsidR="00243845" w:rsidRPr="00B93E6A">
        <w:rPr>
          <w:rtl/>
        </w:rPr>
        <w:t xml:space="preserve">ميراث الإخوة والأخوات مع الولد ، ضمن ح 13412 ، بسند آخر عن زرارة ، من دون الإسناد إلى المعصوم </w:t>
      </w:r>
      <w:r w:rsidR="00AE73AA" w:rsidRPr="00AE73AA">
        <w:rPr>
          <w:rStyle w:val="libFootnoteAlaemChar"/>
          <w:rtl/>
        </w:rPr>
        <w:t>عليه‌السلام</w:t>
      </w:r>
      <w:r w:rsidR="00243845" w:rsidRPr="00B93E6A">
        <w:rPr>
          <w:rtl/>
        </w:rPr>
        <w:t xml:space="preserve">. </w:t>
      </w:r>
      <w:r w:rsidR="009917A2" w:rsidRPr="009917A2">
        <w:rPr>
          <w:rStyle w:val="libFootnoteBoldChar"/>
          <w:rtl/>
        </w:rPr>
        <w:t>فقه الرضا</w:t>
      </w:r>
      <w:r w:rsidR="00243845" w:rsidRPr="00B93E6A">
        <w:rPr>
          <w:rtl/>
        </w:rPr>
        <w:t xml:space="preserve"> </w:t>
      </w:r>
      <w:r w:rsidR="00AE73AA" w:rsidRPr="00AE73AA">
        <w:rPr>
          <w:rStyle w:val="libFootnoteAlaemChar"/>
          <w:rtl/>
        </w:rPr>
        <w:t>عليه‌السلام</w:t>
      </w:r>
      <w:r w:rsidR="00243845" w:rsidRPr="00B93E6A">
        <w:rPr>
          <w:rtl/>
        </w:rPr>
        <w:t xml:space="preserve"> ، ص 286 ، وفيهما مع اختلاف يسير. </w:t>
      </w:r>
      <w:r w:rsidR="00243845" w:rsidRPr="008B6341">
        <w:rPr>
          <w:rStyle w:val="libFootnoteBoldChar"/>
          <w:rtl/>
        </w:rPr>
        <w:t>الفقيه</w:t>
      </w:r>
      <w:r w:rsidR="00243845" w:rsidRPr="00B93E6A">
        <w:rPr>
          <w:rtl/>
        </w:rPr>
        <w:t xml:space="preserve"> ، ج 4 ، ص 271 ، ذيل ح 5619 ، وفيه هكذا : « متى ترك أبويه وإخوة وأخ</w:t>
      </w:r>
      <w:r>
        <w:rPr>
          <w:rtl/>
        </w:rPr>
        <w:t>وات ل</w:t>
      </w:r>
      <w:r w:rsidR="00243845" w:rsidRPr="00B93E6A">
        <w:rPr>
          <w:rtl/>
        </w:rPr>
        <w:t>ا</w:t>
      </w:r>
      <w:r>
        <w:rPr>
          <w:rFonts w:hint="cs"/>
          <w:rtl/>
        </w:rPr>
        <w:t>ُ</w:t>
      </w:r>
      <w:r w:rsidR="00243845" w:rsidRPr="00B93E6A">
        <w:rPr>
          <w:rtl/>
        </w:rPr>
        <w:t>مّ ما بلغوا لم يحجبوا الا</w:t>
      </w:r>
      <w:r>
        <w:rPr>
          <w:rFonts w:hint="cs"/>
          <w:rtl/>
        </w:rPr>
        <w:t>ُ</w:t>
      </w:r>
      <w:r w:rsidR="00243845" w:rsidRPr="00B93E6A">
        <w:rPr>
          <w:rtl/>
        </w:rPr>
        <w:t>مّ عن الثلث » ؛ وفيه ، ص 272 ، ذيل ح 5620 ، والرواية هكذا : « لا يحجب الا</w:t>
      </w:r>
      <w:r>
        <w:rPr>
          <w:rFonts w:hint="cs"/>
          <w:rtl/>
        </w:rPr>
        <w:t>ُ</w:t>
      </w:r>
      <w:r w:rsidR="00243845" w:rsidRPr="00B93E6A">
        <w:rPr>
          <w:rtl/>
        </w:rPr>
        <w:t>مّ عن الثلث الإخوة والأخوات من الا</w:t>
      </w:r>
      <w:r>
        <w:rPr>
          <w:rFonts w:hint="cs"/>
          <w:rtl/>
        </w:rPr>
        <w:t>ُ</w:t>
      </w:r>
      <w:r w:rsidR="00243845" w:rsidRPr="00B93E6A">
        <w:rPr>
          <w:rtl/>
        </w:rPr>
        <w:t>مّ ما بلغوا</w:t>
      </w:r>
      <w:r w:rsidR="00243845">
        <w:rPr>
          <w:rtl/>
        </w:rPr>
        <w:t xml:space="preserve"> ».</w:t>
      </w:r>
      <w:r w:rsidR="00243845" w:rsidRPr="00B93E6A">
        <w:rPr>
          <w:rtl/>
        </w:rPr>
        <w:t xml:space="preserve"> وراجع : </w:t>
      </w:r>
      <w:r w:rsidR="00243845" w:rsidRPr="008B6341">
        <w:rPr>
          <w:rStyle w:val="libFootnoteBoldChar"/>
          <w:rtl/>
        </w:rPr>
        <w:t>الفقيه</w:t>
      </w:r>
      <w:r w:rsidR="00243845" w:rsidRPr="00B93E6A">
        <w:rPr>
          <w:rtl/>
        </w:rPr>
        <w:t xml:space="preserve"> ، ج 4 ، ص 321 ، ح 5690 </w:t>
      </w:r>
      <w:r>
        <w:rPr>
          <w:rFonts w:hint="cs"/>
          <w:rtl/>
        </w:rPr>
        <w:t>.</w:t>
      </w:r>
      <w:r w:rsidR="00325763" w:rsidRPr="00325763">
        <w:rPr>
          <w:rStyle w:val="libFootnoteBoldChar"/>
          <w:rtl/>
        </w:rPr>
        <w:t>الوافي</w:t>
      </w:r>
      <w:r w:rsidR="00243845" w:rsidRPr="00B93E6A">
        <w:rPr>
          <w:rtl/>
        </w:rPr>
        <w:t xml:space="preserve"> ، ج 25 ، ص 743 ، ح 24902 ؛ </w:t>
      </w:r>
      <w:r w:rsidR="00243845" w:rsidRPr="00325763">
        <w:rPr>
          <w:rStyle w:val="libFootnoteBoldChar"/>
          <w:rtl/>
        </w:rPr>
        <w:t>الوسائل</w:t>
      </w:r>
      <w:r w:rsidR="00243845" w:rsidRPr="00B93E6A">
        <w:rPr>
          <w:rtl/>
        </w:rPr>
        <w:t xml:space="preserve"> ، ج 26 ، ص 116 ، ح 32617.</w:t>
      </w:r>
    </w:p>
    <w:p w:rsidR="00243845" w:rsidRPr="00B93E6A" w:rsidRDefault="00AE73AA" w:rsidP="00AE73AA">
      <w:pPr>
        <w:pStyle w:val="libFootnote0"/>
        <w:rPr>
          <w:rtl/>
          <w:lang w:bidi="fa-IR"/>
        </w:rPr>
      </w:pPr>
      <w:r>
        <w:rPr>
          <w:rtl/>
        </w:rPr>
        <w:t>(1).</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عن أبي عبد الله </w:t>
      </w:r>
      <w:r w:rsidRPr="00AE73AA">
        <w:rPr>
          <w:rStyle w:val="libFootnoteAlaemChar"/>
          <w:rtl/>
        </w:rPr>
        <w:t>عليه‌السلام</w:t>
      </w:r>
      <w:r w:rsidR="00243845" w:rsidRPr="00B93E6A">
        <w:rPr>
          <w:rtl/>
        </w:rPr>
        <w:t xml:space="preserve"> قال : قال لي » بدل « قال : قال لي أبو عبد 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 « وأخويه</w:t>
      </w:r>
      <w:r w:rsidR="00243845">
        <w:rPr>
          <w:rtl/>
        </w:rPr>
        <w:t xml:space="preserve"> ».</w:t>
      </w:r>
      <w:r w:rsidR="00243845" w:rsidRPr="00B93E6A">
        <w:rPr>
          <w:rtl/>
        </w:rPr>
        <w:t xml:space="preserve"> وفي « بن » : « مات وترك أخويه » بدل « ترك أبويه وإخوته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 + « وأبويه</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رجل مات وترك أخويه من ا</w:t>
      </w:r>
      <w:r w:rsidR="00711C14">
        <w:rPr>
          <w:rFonts w:hint="cs"/>
          <w:rtl/>
        </w:rPr>
        <w:t>ُ</w:t>
      </w:r>
      <w:r w:rsidR="00243845" w:rsidRPr="00B93E6A">
        <w:rPr>
          <w:rtl/>
        </w:rPr>
        <w:t>مّه وأبويه » بدل « رجل ترك أبويه وإخوته من ا</w:t>
      </w:r>
      <w:r w:rsidR="00711C14">
        <w:rPr>
          <w:rFonts w:hint="cs"/>
          <w:rtl/>
        </w:rPr>
        <w:t>ُ</w:t>
      </w:r>
      <w:r w:rsidR="00243845" w:rsidRPr="00B93E6A">
        <w:rPr>
          <w:rtl/>
        </w:rPr>
        <w:t>مّه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قلت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بح ، بن ، جد » </w:t>
      </w:r>
      <w:r w:rsidR="00243845" w:rsidRPr="00DC50BB">
        <w:rPr>
          <w:rStyle w:val="libFootnoteBoldChar"/>
          <w:rtl/>
        </w:rPr>
        <w:t>والوسائل</w:t>
      </w:r>
      <w:r w:rsidR="00243845" w:rsidRPr="00B93E6A">
        <w:rPr>
          <w:rtl/>
        </w:rPr>
        <w:t xml:space="preserve"> : + « العزيز</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النساء </w:t>
      </w:r>
      <w:r w:rsidR="00711C14">
        <w:rPr>
          <w:rtl/>
        </w:rPr>
        <w:t>(4)</w:t>
      </w:r>
      <w:r w:rsidR="00243845" w:rsidRPr="00B93E6A">
        <w:rPr>
          <w:rtl/>
        </w:rPr>
        <w:t xml:space="preserve"> : 11.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فقال : من أين</w:t>
      </w:r>
      <w:r w:rsidR="00243845">
        <w:rPr>
          <w:rtl/>
        </w:rPr>
        <w:t xml:space="preserve"> ..</w:t>
      </w:r>
      <w:r w:rsidR="00243845" w:rsidRPr="00B93E6A">
        <w:rPr>
          <w:rtl/>
        </w:rPr>
        <w:t>. » إلى هنا.</w:t>
      </w:r>
    </w:p>
    <w:p w:rsidR="00243845" w:rsidRPr="00B93E6A" w:rsidRDefault="00AE73AA" w:rsidP="00AE73AA">
      <w:pPr>
        <w:pStyle w:val="libFootnote0"/>
        <w:rPr>
          <w:rtl/>
          <w:lang w:bidi="fa-IR"/>
        </w:rPr>
      </w:pPr>
      <w:r>
        <w:rPr>
          <w:rtl/>
        </w:rPr>
        <w:t>(7).</w:t>
      </w:r>
      <w:r w:rsidR="00243845" w:rsidRPr="00B93E6A">
        <w:rPr>
          <w:rtl/>
        </w:rPr>
        <w:t xml:space="preserve"> في « ق ، ل ، م ، بح ، بف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1014 : + « لي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بن » </w:t>
      </w:r>
      <w:r w:rsidR="00243845" w:rsidRPr="00DC50BB">
        <w:rPr>
          <w:rStyle w:val="libFootnoteBoldChar"/>
          <w:rtl/>
        </w:rPr>
        <w:t>والوسائل</w:t>
      </w:r>
      <w:r w:rsidR="00243845" w:rsidRPr="00B93E6A">
        <w:rPr>
          <w:rtl/>
        </w:rPr>
        <w:t xml:space="preserve"> : « إذا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280 ، ح 1014 ، معلّقاً عن أحمد بن محمّد. راجع : </w:t>
      </w:r>
      <w:r w:rsidR="00243845" w:rsidRPr="0048092F">
        <w:rPr>
          <w:rStyle w:val="libFootnoteBoldChar"/>
          <w:rtl/>
        </w:rPr>
        <w:t>التهذيب</w:t>
      </w:r>
      <w:r w:rsidR="00243845" w:rsidRPr="00B93E6A">
        <w:rPr>
          <w:rtl/>
        </w:rPr>
        <w:t xml:space="preserve"> ، ج 9 ، ص 283 ، ح 1024 ؛ </w:t>
      </w:r>
      <w:r w:rsidR="00243845" w:rsidRPr="008B6F3D">
        <w:rPr>
          <w:rStyle w:val="libFootnoteBoldChar"/>
          <w:rtl/>
        </w:rPr>
        <w:t>والاستبصار</w:t>
      </w:r>
      <w:r w:rsidR="00243845" w:rsidRPr="00B93E6A">
        <w:rPr>
          <w:rtl/>
        </w:rPr>
        <w:t xml:space="preserve"> ، ج 4 ، ص 146 ، ح 547 </w:t>
      </w:r>
      <w:r w:rsidR="00711C14">
        <w:rPr>
          <w:rFonts w:hint="cs"/>
          <w:rtl/>
        </w:rPr>
        <w:t>.</w:t>
      </w:r>
      <w:r w:rsidR="00325763" w:rsidRPr="00325763">
        <w:rPr>
          <w:rStyle w:val="libFootnoteBoldChar"/>
          <w:rtl/>
        </w:rPr>
        <w:t>الوافي</w:t>
      </w:r>
      <w:r w:rsidR="00243845" w:rsidRPr="00B93E6A">
        <w:rPr>
          <w:rtl/>
        </w:rPr>
        <w:t xml:space="preserve"> ، ج 25 ، ص 741 ، ح 24897 ؛ </w:t>
      </w:r>
      <w:r w:rsidR="00243845" w:rsidRPr="00325763">
        <w:rPr>
          <w:rStyle w:val="libFootnoteBoldChar"/>
          <w:rtl/>
        </w:rPr>
        <w:t>الوسائل</w:t>
      </w:r>
      <w:r w:rsidR="00243845" w:rsidRPr="00B93E6A">
        <w:rPr>
          <w:rtl/>
        </w:rPr>
        <w:t xml:space="preserve"> ، ج 26 ، ص 117 ، ح 32618.</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038" w:name="_Toc347423956"/>
      <w:bookmarkStart w:id="1039" w:name="_Toc469922442"/>
      <w:bookmarkStart w:id="1040" w:name="_Toc470003494"/>
      <w:bookmarkStart w:id="1041" w:name="_Toc470004192"/>
      <w:bookmarkStart w:id="1042" w:name="_Toc470004392"/>
      <w:bookmarkStart w:id="1043" w:name="_Toc470005269"/>
      <w:bookmarkStart w:id="1044" w:name="_Toc60267411"/>
      <w:r w:rsidRPr="00B93E6A">
        <w:rPr>
          <w:rtl/>
          <w:lang w:bidi="fa-IR"/>
        </w:rPr>
        <w:lastRenderedPageBreak/>
        <w:t>18</w:t>
      </w:r>
      <w:r>
        <w:rPr>
          <w:rtl/>
          <w:lang w:bidi="fa-IR"/>
        </w:rPr>
        <w:t xml:space="preserve"> </w:t>
      </w:r>
      <w:r w:rsidR="00AE73AA">
        <w:rPr>
          <w:rtl/>
          <w:lang w:bidi="fa-IR"/>
        </w:rPr>
        <w:t>-</w:t>
      </w:r>
      <w:r>
        <w:rPr>
          <w:rtl/>
          <w:lang w:bidi="fa-IR"/>
        </w:rPr>
        <w:t xml:space="preserve"> </w:t>
      </w:r>
      <w:r w:rsidRPr="00B93E6A">
        <w:rPr>
          <w:rtl/>
          <w:lang w:bidi="fa-IR"/>
        </w:rPr>
        <w:t>بَابُ مِيرَاثِ الْوَلَدِ مَعَ الْأَبَوَيْنِ‌</w:t>
      </w:r>
      <w:bookmarkEnd w:id="1038"/>
      <w:bookmarkEnd w:id="1039"/>
      <w:bookmarkEnd w:id="1040"/>
      <w:bookmarkEnd w:id="1041"/>
      <w:bookmarkEnd w:id="1042"/>
      <w:bookmarkEnd w:id="1043"/>
      <w:bookmarkEnd w:id="1044"/>
    </w:p>
    <w:p w:rsidR="00243845" w:rsidRPr="00B93E6A" w:rsidRDefault="00243845" w:rsidP="00206510">
      <w:pPr>
        <w:pStyle w:val="libNormal"/>
        <w:rPr>
          <w:rtl/>
          <w:lang w:bidi="fa-IR"/>
        </w:rPr>
      </w:pPr>
      <w:r w:rsidRPr="000615CF">
        <w:rPr>
          <w:rStyle w:val="libBold2Char"/>
          <w:rtl/>
        </w:rPr>
        <w:t>13391 / 1.</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(1)</w:t>
      </w:r>
      <w:r w:rsidRPr="00B93E6A">
        <w:rPr>
          <w:rtl/>
          <w:lang w:bidi="fa-IR"/>
        </w:rPr>
        <w:t xml:space="preserve"> مُحَمَّدِ بْنِ عِيسَى بْنِ عُبَيْدٍ ، عَنْ يُونُسَ بْنِ عَبْدِ الرَّحْمنِ جَمِيعاً ، عَنْ </w:t>
      </w:r>
      <w:r w:rsidRPr="007F7D59">
        <w:rPr>
          <w:rStyle w:val="libFootnotenumChar"/>
          <w:rtl/>
        </w:rPr>
        <w:t>(2)</w:t>
      </w:r>
      <w:r w:rsidRPr="00B93E6A">
        <w:rPr>
          <w:rtl/>
          <w:lang w:bidi="fa-IR"/>
        </w:rPr>
        <w:t xml:space="preserve"> عُمَرَ بْنِ أُذَيْنَةَ ، عَنْ مُحَمَّدِ بْنِ مُسْلِمٍ ، قَالَ :</w:t>
      </w:r>
    </w:p>
    <w:p w:rsidR="00243845" w:rsidRPr="00B93E6A" w:rsidRDefault="00243845" w:rsidP="00206510">
      <w:pPr>
        <w:pStyle w:val="libNormal"/>
        <w:rPr>
          <w:rtl/>
          <w:lang w:bidi="fa-IR"/>
        </w:rPr>
      </w:pPr>
      <w:r w:rsidRPr="00B93E6A">
        <w:rPr>
          <w:rtl/>
          <w:lang w:bidi="fa-IR"/>
        </w:rPr>
        <w:t xml:space="preserve">أَقْرَأَنِي أَبُو جَعْفَرٍ </w:t>
      </w:r>
      <w:r w:rsidRPr="002D5331">
        <w:rPr>
          <w:rStyle w:val="libAlaemChar"/>
          <w:rtl/>
        </w:rPr>
        <w:t>عليه‌السلام</w:t>
      </w:r>
      <w:r w:rsidRPr="00B93E6A">
        <w:rPr>
          <w:rtl/>
          <w:lang w:bidi="fa-IR"/>
        </w:rPr>
        <w:t xml:space="preserve"> صَحِيفَةَ كِتَابِ الْفَرَائِضِ الَّتِي هِيَ إِمْلَاءُ رَسُولِ اللهِ </w:t>
      </w:r>
      <w:r w:rsidR="00AE73AA" w:rsidRPr="00AE73AA">
        <w:rPr>
          <w:rStyle w:val="libAlaemChar"/>
          <w:rtl/>
        </w:rPr>
        <w:t>صلى‌الله‌عليه‌وآله</w:t>
      </w:r>
      <w:r w:rsidRPr="00B93E6A">
        <w:rPr>
          <w:rtl/>
          <w:lang w:bidi="fa-IR"/>
        </w:rPr>
        <w:t xml:space="preserve"> وَخَطُّ عَلِيٍّ </w:t>
      </w:r>
      <w:r w:rsidRPr="002D5331">
        <w:rPr>
          <w:rStyle w:val="libAlaemChar"/>
          <w:rtl/>
        </w:rPr>
        <w:t>عليه‌السلام</w:t>
      </w:r>
      <w:r w:rsidRPr="00B93E6A">
        <w:rPr>
          <w:rtl/>
          <w:lang w:bidi="fa-IR"/>
        </w:rPr>
        <w:t xml:space="preserve"> بِيَدِهِ ، فَوَجَدْتُ فِيهَا : « رَجُلٌ تَرَكَ ابْنَتَهُ وَأُمَّهُ ، لِلِابْنَةِ النِّصْفُ : ثَلَاثَةُ أَسْهُمٍ ، وَلِلْأُمِّ السُّدُسُ : سَهْمٌ ، يُقْسَمُ الْمَالُ عَلى أَرْبَعَةِ أَسْهُمٍ ، فَمَا أَصَابَ ثَلَاثَةَ أَسْهُمٍ فَلِلِابْنَةِ </w:t>
      </w:r>
      <w:r w:rsidRPr="007F7D59">
        <w:rPr>
          <w:rStyle w:val="libFootnotenumChar"/>
          <w:rtl/>
        </w:rPr>
        <w:t>(3)</w:t>
      </w:r>
      <w:r w:rsidRPr="00B93E6A">
        <w:rPr>
          <w:rtl/>
          <w:lang w:bidi="fa-IR"/>
        </w:rPr>
        <w:t xml:space="preserve"> ، وَمَا أَصَابَ سَهْماً فَهُوَ لِلْأُمِّ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وَقَرَأْتُ فِيهَا : « رَجُلٌ تَرَكَ ابْنَتَهُ وَأَبَاهُ ، فَلِلِابْنَةِ </w:t>
      </w:r>
      <w:r w:rsidRPr="007F7D59">
        <w:rPr>
          <w:rStyle w:val="libFootnotenumChar"/>
          <w:rtl/>
        </w:rPr>
        <w:t>(5)</w:t>
      </w:r>
      <w:r w:rsidRPr="00B93E6A">
        <w:rPr>
          <w:rtl/>
          <w:lang w:bidi="fa-IR"/>
        </w:rPr>
        <w:t xml:space="preserve"> النِّصْفُ : ثَلَاثَةُ أَسْهُمٍ ، وَلِلْأَبِ السُّدُسُ : سَهْمٌ ، يُقْسَمُ الْمَالُ عَلى أَرْبَعَةِ أَسْهُمٍ ، فَمَا أَصَابَ ثَلَاثَةَ أَسْهُمٍ </w:t>
      </w:r>
      <w:r w:rsidRPr="007F7D59">
        <w:rPr>
          <w:rStyle w:val="libFootnotenumChar"/>
          <w:rtl/>
        </w:rPr>
        <w:t>(6)</w:t>
      </w:r>
      <w:r w:rsidRPr="00B93E6A">
        <w:rPr>
          <w:rtl/>
          <w:lang w:bidi="fa-IR"/>
        </w:rPr>
        <w:t xml:space="preserve"> فَلِلِابْنَةِ ، وَمَا أَصَابَ سَهْماً فَلِلْأَبِ </w:t>
      </w:r>
      <w:r w:rsidRPr="007F7D59">
        <w:rPr>
          <w:rStyle w:val="libFootnotenumChar"/>
          <w:rtl/>
        </w:rPr>
        <w:t>(7)</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مُحَمَّدٌ : وَوَجَدْتُ فِيهَا : « رَجُلٌ تَرَكَ أَبَوَيْهِ وَابْنَتَهُ ، فَلِلِابْنَةِ النِّصْفُ : ثَلَاثَةُ أَسْهُمٍ </w:t>
      </w:r>
      <w:r w:rsidRPr="007F7D59">
        <w:rPr>
          <w:rStyle w:val="libFootnotenumChar"/>
          <w:rtl/>
        </w:rPr>
        <w:t>(8)</w:t>
      </w:r>
      <w:r w:rsidRPr="00B93E6A">
        <w:rPr>
          <w:rtl/>
          <w:lang w:bidi="fa-IR"/>
        </w:rPr>
        <w:t xml:space="preserve"> ، وَلِلْأَبَوَيْنِ </w:t>
      </w:r>
      <w:r w:rsidRPr="007F7D59">
        <w:rPr>
          <w:rStyle w:val="libFootnotenumChar"/>
          <w:rtl/>
        </w:rPr>
        <w:t>(9)</w:t>
      </w:r>
      <w:r w:rsidRPr="00B93E6A">
        <w:rPr>
          <w:rtl/>
          <w:lang w:bidi="fa-IR"/>
        </w:rPr>
        <w:t xml:space="preserve"> لِكُلِّ وَاحِدٍ مِنْهُمَا السُّدُسُ ، لِكُلِّ وَاحِدٍ مِنْهُمَا سَهْمٌ </w:t>
      </w:r>
      <w:r w:rsidRPr="007F7D59">
        <w:rPr>
          <w:rStyle w:val="libFootnotenumChar"/>
          <w:rtl/>
        </w:rPr>
        <w:t>(10)</w:t>
      </w:r>
      <w:r w:rsidRPr="00B93E6A">
        <w:rPr>
          <w:rtl/>
          <w:lang w:bidi="fa-IR"/>
        </w:rPr>
        <w:t xml:space="preserve"> ، يُقْسَمُ‌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السند تحويل بعطف « محمّد بن عيسى بن عبيد ، عن يونس بن عبد الرحمن » على « أبيه ، عن ابن أبي‌عمير</w:t>
      </w:r>
      <w:r w:rsidR="00243845">
        <w:rPr>
          <w:rtl/>
        </w:rPr>
        <w:t>».</w:t>
      </w:r>
    </w:p>
    <w:p w:rsidR="00243845" w:rsidRPr="00B93E6A" w:rsidRDefault="00AE73AA" w:rsidP="00194752">
      <w:pPr>
        <w:pStyle w:val="libFootnote0"/>
        <w:rPr>
          <w:rtl/>
          <w:lang w:bidi="fa-IR"/>
        </w:rPr>
      </w:pPr>
      <w:r>
        <w:rPr>
          <w:rtl/>
        </w:rPr>
        <w:t>(2).</w:t>
      </w:r>
      <w:r w:rsidR="00243845" w:rsidRPr="00B93E6A">
        <w:rPr>
          <w:rtl/>
        </w:rPr>
        <w:t xml:space="preserve"> هكذا في « </w:t>
      </w:r>
      <w:r w:rsidR="000D3416">
        <w:rPr>
          <w:rtl/>
        </w:rPr>
        <w:t>ك</w:t>
      </w:r>
      <w:r w:rsidR="00243845" w:rsidRPr="00B93E6A">
        <w:rPr>
          <w:rtl/>
        </w:rPr>
        <w:t xml:space="preserve"> ، ل ، م ، ن ، بن ، جد » وحاشية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 ق ، بف ، جت ، ل » والمطبوع : + « صفوان أو قال : عن</w:t>
      </w:r>
      <w:r w:rsidR="00243845">
        <w:rPr>
          <w:rtl/>
        </w:rPr>
        <w:t xml:space="preserve"> ».</w:t>
      </w:r>
      <w:r w:rsidR="00243845" w:rsidRPr="00B93E6A">
        <w:rPr>
          <w:rtl/>
        </w:rPr>
        <w:t xml:space="preserve"> وهو سهو ؛ فإنّه لم يثبت توسّط صفوان ، سواء أكان المراد منه صفوان بن يحيى أو ابن مهران ، بين ابن أبي عمير وبين ابن ا</w:t>
      </w:r>
      <w:r w:rsidR="00194752">
        <w:rPr>
          <w:rFonts w:hint="cs"/>
          <w:rtl/>
        </w:rPr>
        <w:t>ُ</w:t>
      </w:r>
      <w:r w:rsidR="00243845" w:rsidRPr="00B93E6A">
        <w:rPr>
          <w:rtl/>
        </w:rPr>
        <w:t>ذينة أو بين يونس بن عبد الرحمن وبين ابن ا</w:t>
      </w:r>
      <w:r w:rsidR="00194752">
        <w:rPr>
          <w:rFonts w:hint="cs"/>
          <w:rtl/>
        </w:rPr>
        <w:t>ُ</w:t>
      </w:r>
      <w:r w:rsidR="00243845" w:rsidRPr="00B93E6A">
        <w:rPr>
          <w:rtl/>
        </w:rPr>
        <w:t>ذينة. وقد تكرّرت رواية عليّ بن إبراهيم عن أبيه عن ابن أبي عمير ومحمّد بن عيسى [ بن عبيد ] عن يونس [ بن عبد الرحمن ] عن عمر بن ا</w:t>
      </w:r>
      <w:r w:rsidR="00194752">
        <w:rPr>
          <w:rFonts w:hint="cs"/>
          <w:rtl/>
        </w:rPr>
        <w:t>ُ</w:t>
      </w:r>
      <w:r w:rsidR="00243845" w:rsidRPr="00B93E6A">
        <w:rPr>
          <w:rtl/>
        </w:rPr>
        <w:t xml:space="preserve">ذينة ، في كتاب المواريث. لاحظ : </w:t>
      </w:r>
      <w:r w:rsidR="00243845" w:rsidRPr="00325763">
        <w:rPr>
          <w:rStyle w:val="libFootnoteBoldChar"/>
          <w:rtl/>
        </w:rPr>
        <w:t>الكافي</w:t>
      </w:r>
      <w:r w:rsidR="00243845" w:rsidRPr="00B93E6A">
        <w:rPr>
          <w:rtl/>
        </w:rPr>
        <w:t xml:space="preserve"> ، ح 13384 </w:t>
      </w:r>
      <w:r w:rsidR="00243845">
        <w:rPr>
          <w:rtl/>
        </w:rPr>
        <w:t>و 1</w:t>
      </w:r>
      <w:r w:rsidR="00243845" w:rsidRPr="00B93E6A">
        <w:rPr>
          <w:rtl/>
        </w:rPr>
        <w:t xml:space="preserve">3393 </w:t>
      </w:r>
      <w:r w:rsidR="00243845">
        <w:rPr>
          <w:rtl/>
        </w:rPr>
        <w:t>و 1</w:t>
      </w:r>
      <w:r w:rsidR="00243845" w:rsidRPr="00B93E6A">
        <w:rPr>
          <w:rtl/>
        </w:rPr>
        <w:t xml:space="preserve">3394 </w:t>
      </w:r>
      <w:r w:rsidR="00243845">
        <w:rPr>
          <w:rtl/>
        </w:rPr>
        <w:t>و 1</w:t>
      </w:r>
      <w:r w:rsidR="00243845" w:rsidRPr="00B93E6A">
        <w:rPr>
          <w:rtl/>
        </w:rPr>
        <w:t xml:space="preserve">3399 </w:t>
      </w:r>
      <w:r w:rsidR="00243845">
        <w:rPr>
          <w:rtl/>
        </w:rPr>
        <w:t>و 1</w:t>
      </w:r>
      <w:r w:rsidR="00243845" w:rsidRPr="00B93E6A">
        <w:rPr>
          <w:rtl/>
        </w:rPr>
        <w:t xml:space="preserve">3408 </w:t>
      </w:r>
      <w:r w:rsidR="00243845">
        <w:rPr>
          <w:rtl/>
        </w:rPr>
        <w:t>و 1</w:t>
      </w:r>
      <w:r w:rsidR="00243845" w:rsidRPr="00B93E6A">
        <w:rPr>
          <w:rtl/>
        </w:rPr>
        <w:t xml:space="preserve">3409 </w:t>
      </w:r>
      <w:r w:rsidR="00243845">
        <w:rPr>
          <w:rtl/>
        </w:rPr>
        <w:t>و 1</w:t>
      </w:r>
      <w:r w:rsidR="00243845" w:rsidRPr="00B93E6A">
        <w:rPr>
          <w:rtl/>
        </w:rPr>
        <w:t>3415.</w:t>
      </w:r>
      <w:r w:rsidR="00194752">
        <w:rPr>
          <w:rFonts w:hint="cs"/>
          <w:rtl/>
        </w:rPr>
        <w:t xml:space="preserve">                      </w:t>
      </w:r>
      <w:r>
        <w:rPr>
          <w:rtl/>
        </w:rPr>
        <w:t>(3).</w:t>
      </w:r>
      <w:r w:rsidR="00243845" w:rsidRPr="00B93E6A">
        <w:rPr>
          <w:rtl/>
        </w:rPr>
        <w:t xml:space="preserve"> في « ق » : « فلابنة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فلابنته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بح ، بن ، جد » وحاشية « جت » </w:t>
      </w:r>
      <w:r w:rsidR="00243845" w:rsidRPr="00DC50BB">
        <w:rPr>
          <w:rStyle w:val="libFootnoteBoldChar"/>
          <w:rtl/>
        </w:rPr>
        <w:t>والوسائل</w:t>
      </w:r>
      <w:r w:rsidR="006C2066">
        <w:rPr>
          <w:rtl/>
        </w:rPr>
        <w:t xml:space="preserve"> : « فلل</w:t>
      </w:r>
      <w:r w:rsidR="00243845" w:rsidRPr="00B93E6A">
        <w:rPr>
          <w:rtl/>
        </w:rPr>
        <w:t>ا</w:t>
      </w:r>
      <w:r w:rsidR="006C2066">
        <w:rPr>
          <w:rFonts w:hint="cs"/>
          <w:rtl/>
        </w:rPr>
        <w:t>ُ</w:t>
      </w:r>
      <w:r w:rsidR="006C2066">
        <w:rPr>
          <w:rtl/>
        </w:rPr>
        <w:t>مّ » بدل « فهو لل</w:t>
      </w:r>
      <w:r w:rsidR="00243845" w:rsidRPr="00B93E6A">
        <w:rPr>
          <w:rtl/>
        </w:rPr>
        <w:t>ا</w:t>
      </w:r>
      <w:r w:rsidR="006C2066">
        <w:rPr>
          <w:rFonts w:hint="cs"/>
          <w:rtl/>
        </w:rPr>
        <w:t>ُ</w:t>
      </w:r>
      <w:r w:rsidR="00243845" w:rsidRPr="00B93E6A">
        <w:rPr>
          <w:rtl/>
        </w:rPr>
        <w:t>مّ</w:t>
      </w:r>
      <w:r w:rsidR="00243845">
        <w:rPr>
          <w:rtl/>
        </w:rPr>
        <w:t xml:space="preserve"> ».</w:t>
      </w:r>
    </w:p>
    <w:tbl>
      <w:tblPr>
        <w:tblStyle w:val="TableGrid"/>
        <w:bidiVisual/>
        <w:tblW w:w="0" w:type="auto"/>
        <w:tblLook w:val="04A0"/>
      </w:tblPr>
      <w:tblGrid>
        <w:gridCol w:w="4006"/>
        <w:gridCol w:w="4006"/>
      </w:tblGrid>
      <w:tr w:rsidR="006C2066" w:rsidTr="006C2066">
        <w:tc>
          <w:tcPr>
            <w:tcW w:w="4006" w:type="dxa"/>
          </w:tcPr>
          <w:p w:rsidR="006C2066" w:rsidRDefault="006C2066" w:rsidP="006C2066">
            <w:pPr>
              <w:pStyle w:val="libFootnote0"/>
              <w:rPr>
                <w:rtl/>
                <w:lang w:bidi="fa-IR"/>
              </w:rPr>
            </w:pPr>
            <w:r>
              <w:rPr>
                <w:rtl/>
              </w:rPr>
              <w:t>(5).</w:t>
            </w:r>
            <w:r w:rsidRPr="00B93E6A">
              <w:rPr>
                <w:rtl/>
              </w:rPr>
              <w:t xml:space="preserve"> في « ق ، </w:t>
            </w:r>
            <w:r>
              <w:rPr>
                <w:rtl/>
              </w:rPr>
              <w:t>ك</w:t>
            </w:r>
            <w:r w:rsidRPr="00B93E6A">
              <w:rPr>
                <w:rtl/>
              </w:rPr>
              <w:t xml:space="preserve"> ، ل ، م ، ن » </w:t>
            </w:r>
            <w:r w:rsidRPr="00DC50BB">
              <w:rPr>
                <w:rStyle w:val="libFootnoteBoldChar"/>
                <w:rtl/>
              </w:rPr>
              <w:t>والوسائل</w:t>
            </w:r>
            <w:r>
              <w:rPr>
                <w:rtl/>
              </w:rPr>
              <w:t xml:space="preserve"> :«</w:t>
            </w:r>
            <w:r w:rsidRPr="00B93E6A">
              <w:rPr>
                <w:rtl/>
              </w:rPr>
              <w:t>للابنة</w:t>
            </w:r>
            <w:r>
              <w:rPr>
                <w:rtl/>
              </w:rPr>
              <w:t>».</w:t>
            </w:r>
          </w:p>
        </w:tc>
        <w:tc>
          <w:tcPr>
            <w:tcW w:w="4006" w:type="dxa"/>
          </w:tcPr>
          <w:p w:rsidR="006C2066" w:rsidRDefault="006C2066" w:rsidP="006C2066">
            <w:pPr>
              <w:pStyle w:val="libFootnote0"/>
              <w:rPr>
                <w:rtl/>
                <w:lang w:bidi="fa-IR"/>
              </w:rPr>
            </w:pPr>
            <w:r>
              <w:rPr>
                <w:rtl/>
              </w:rPr>
              <w:t>(6).</w:t>
            </w:r>
            <w:r w:rsidRPr="00B93E6A">
              <w:rPr>
                <w:rtl/>
              </w:rPr>
              <w:t xml:space="preserve"> في « ق ، بف » </w:t>
            </w:r>
            <w:r w:rsidRPr="0048092F">
              <w:rPr>
                <w:rStyle w:val="libFootnoteBoldChar"/>
                <w:rtl/>
              </w:rPr>
              <w:t>والتهذيب</w:t>
            </w:r>
            <w:r w:rsidRPr="00B93E6A">
              <w:rPr>
                <w:rtl/>
              </w:rPr>
              <w:t xml:space="preserve"> :</w:t>
            </w:r>
            <w:r>
              <w:rPr>
                <w:rtl/>
              </w:rPr>
              <w:t xml:space="preserve"> - </w:t>
            </w:r>
            <w:r w:rsidRPr="00B93E6A">
              <w:rPr>
                <w:rtl/>
              </w:rPr>
              <w:t>« أسهم</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483CB9">
        <w:rPr>
          <w:rtl/>
        </w:rPr>
        <w:t>. وفي المطبوع : « فلل</w:t>
      </w:r>
      <w:r w:rsidR="00243845" w:rsidRPr="00B93E6A">
        <w:rPr>
          <w:rtl/>
        </w:rPr>
        <w:t>ا</w:t>
      </w:r>
      <w:r w:rsidR="00483CB9">
        <w:rPr>
          <w:rFonts w:hint="cs"/>
          <w:rtl/>
        </w:rPr>
        <w:t>ُ</w:t>
      </w:r>
      <w:r w:rsidR="00243845" w:rsidRPr="00B93E6A">
        <w:rPr>
          <w:rtl/>
        </w:rPr>
        <w:t>مّ</w:t>
      </w:r>
      <w:r w:rsidR="00243845">
        <w:rPr>
          <w:rtl/>
        </w:rPr>
        <w:t xml:space="preserve"> ».</w:t>
      </w:r>
    </w:p>
    <w:tbl>
      <w:tblPr>
        <w:tblStyle w:val="TableGrid"/>
        <w:bidiVisual/>
        <w:tblW w:w="0" w:type="auto"/>
        <w:tblLook w:val="04A0"/>
      </w:tblPr>
      <w:tblGrid>
        <w:gridCol w:w="4006"/>
        <w:gridCol w:w="4006"/>
      </w:tblGrid>
      <w:tr w:rsidR="006A7662" w:rsidTr="006A7662">
        <w:tc>
          <w:tcPr>
            <w:tcW w:w="4006" w:type="dxa"/>
          </w:tcPr>
          <w:p w:rsidR="006A7662" w:rsidRDefault="006A7662" w:rsidP="00AE73AA">
            <w:pPr>
              <w:pStyle w:val="libFootnote0"/>
              <w:rPr>
                <w:rtl/>
                <w:lang w:bidi="fa-IR"/>
              </w:rPr>
            </w:pPr>
            <w:r>
              <w:rPr>
                <w:rtl/>
              </w:rPr>
              <w:t>(8).</w:t>
            </w:r>
            <w:r w:rsidRPr="00B93E6A">
              <w:rPr>
                <w:rtl/>
              </w:rPr>
              <w:t xml:space="preserve"> في « ل ، بن » </w:t>
            </w:r>
            <w:r w:rsidRPr="00DC50BB">
              <w:rPr>
                <w:rStyle w:val="libFootnoteBoldChar"/>
                <w:rtl/>
              </w:rPr>
              <w:t>والوسائل</w:t>
            </w:r>
            <w:r w:rsidRPr="00B93E6A">
              <w:rPr>
                <w:rtl/>
              </w:rPr>
              <w:t xml:space="preserve"> :</w:t>
            </w:r>
            <w:r>
              <w:rPr>
                <w:rtl/>
              </w:rPr>
              <w:t xml:space="preserve"> - </w:t>
            </w:r>
            <w:r w:rsidRPr="00B93E6A">
              <w:rPr>
                <w:rtl/>
              </w:rPr>
              <w:t>« ثلاثة أسهم</w:t>
            </w:r>
            <w:r>
              <w:rPr>
                <w:rtl/>
              </w:rPr>
              <w:t xml:space="preserve"> ».</w:t>
            </w:r>
          </w:p>
        </w:tc>
        <w:tc>
          <w:tcPr>
            <w:tcW w:w="4006" w:type="dxa"/>
          </w:tcPr>
          <w:p w:rsidR="006A7662" w:rsidRDefault="00445E76" w:rsidP="00AE73AA">
            <w:pPr>
              <w:pStyle w:val="libFootnote0"/>
              <w:rPr>
                <w:rtl/>
                <w:lang w:bidi="fa-IR"/>
              </w:rPr>
            </w:pPr>
            <w:r>
              <w:rPr>
                <w:rtl/>
              </w:rPr>
              <w:t>(9).</w:t>
            </w:r>
            <w:r w:rsidRPr="00B93E6A">
              <w:rPr>
                <w:rtl/>
              </w:rPr>
              <w:t xml:space="preserve"> في « بن » </w:t>
            </w:r>
            <w:r w:rsidRPr="00DC50BB">
              <w:rPr>
                <w:rStyle w:val="libFootnoteBoldChar"/>
                <w:rtl/>
              </w:rPr>
              <w:t>والوسائل</w:t>
            </w:r>
            <w:r w:rsidRPr="00B93E6A">
              <w:rPr>
                <w:rtl/>
              </w:rPr>
              <w:t xml:space="preserve"> : « ولأبويه</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ل ، م ، ن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لكلّ واحد منهما سهم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الْمَالُ عَلى خَمْسَةِ أَسْهُمٍ ، فَمَا أَصَابَ ثَلَاثَةً فَلِلِابْنَةِ ، وَمَا أَصَابَ سَهْمَيْنِ فَلِلْأَبَوَيْنِ </w:t>
      </w:r>
      <w:r w:rsidRPr="007F7D59">
        <w:rPr>
          <w:rStyle w:val="libFootnotenumChar"/>
          <w:rtl/>
        </w:rPr>
        <w:t>(1)</w:t>
      </w:r>
      <w:r>
        <w:rPr>
          <w:rtl/>
          <w:lang w:bidi="fa-IR"/>
        </w:rPr>
        <w:t xml:space="preserve"> ».</w:t>
      </w:r>
    </w:p>
    <w:p w:rsidR="00243845" w:rsidRPr="00B93E6A" w:rsidRDefault="00243845" w:rsidP="00206510">
      <w:pPr>
        <w:pStyle w:val="libNormal"/>
        <w:rPr>
          <w:rtl/>
          <w:lang w:bidi="fa-IR"/>
        </w:rPr>
      </w:pPr>
      <w:r w:rsidRPr="000615CF">
        <w:rPr>
          <w:rStyle w:val="libBold2Char"/>
          <w:rtl/>
        </w:rPr>
        <w:t>13392 / 2.</w:t>
      </w:r>
      <w:r w:rsidRPr="00B93E6A">
        <w:rPr>
          <w:rtl/>
          <w:lang w:bidi="fa-IR"/>
        </w:rPr>
        <w:t xml:space="preserve"> عِدَّةٌ مِنْ أَصْحَابِنَا ، عَنْ سَهْلِ بْنِ زِيَادٍ ، عَنِ الْحَسَنِ بْنِ مَحْبُوبٍ ، عَنْ عَلِيِّ بْنِ رِئَابٍ ، عَنْ زُرَارَةَ ، قَالَ :</w:t>
      </w:r>
    </w:p>
    <w:p w:rsidR="00FA0166" w:rsidRDefault="00243845" w:rsidP="00206510">
      <w:pPr>
        <w:pStyle w:val="libNormal"/>
        <w:rPr>
          <w:rtl/>
          <w:lang w:bidi="fa-IR"/>
        </w:rPr>
      </w:pPr>
      <w:r w:rsidRPr="00B93E6A">
        <w:rPr>
          <w:rtl/>
          <w:lang w:bidi="fa-IR"/>
        </w:rPr>
        <w:t xml:space="preserve">وَجَدْتُ فِي صَحِيفَةِ الْفَرَائِضِ : « رَجُلٌ مَاتَ وَتَرَكَ ابْنَتَهُ وَأَبَوَيْهِ ، فَلِلِابْنَةِ </w:t>
      </w:r>
      <w:r w:rsidRPr="007F7D59">
        <w:rPr>
          <w:rStyle w:val="libFootnotenumChar"/>
          <w:rtl/>
        </w:rPr>
        <w:t>(3)</w:t>
      </w:r>
      <w:r w:rsidRPr="00B93E6A">
        <w:rPr>
          <w:rtl/>
          <w:lang w:bidi="fa-IR"/>
        </w:rPr>
        <w:t xml:space="preserve"> ثَلَاثَةُ أَسْهُمٍ ، وَلِلْأَبَوَيْنِ لِكُلِّ وَاحِدٍ مِنْهُمَا </w:t>
      </w:r>
      <w:r w:rsidRPr="007F7D59">
        <w:rPr>
          <w:rStyle w:val="libFootnotenumChar"/>
          <w:rtl/>
        </w:rPr>
        <w:t>(4)</w:t>
      </w:r>
      <w:r w:rsidRPr="00B93E6A">
        <w:rPr>
          <w:rtl/>
          <w:lang w:bidi="fa-IR"/>
        </w:rPr>
        <w:t xml:space="preserve"> سَهْمٌ ، يُقْسَمُ الْمَالُ عَلى خَمْسَةِ أَجْزَاءٍ ، فَمَا أَصَابَ ثَلَاثَةَ أَجْزَاءٍ فَلِلِابْنَةِ ، وَمَا أَصَابَ جُزْءَيْنِ فَلِلْأَبَوَيْنِ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13393 / 3.</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(7)</w:t>
      </w:r>
      <w:r w:rsidRPr="00B93E6A">
        <w:rPr>
          <w:rtl/>
          <w:lang w:bidi="fa-IR"/>
        </w:rPr>
        <w:t xml:space="preserve"> مُحَمَّدِ بْنِ عِيسَى بْنِ عُبَيْدٍ </w:t>
      </w:r>
      <w:r w:rsidRPr="007F7D59">
        <w:rPr>
          <w:rStyle w:val="libFootnotenumChar"/>
          <w:rtl/>
        </w:rPr>
        <w:t>(8)</w:t>
      </w:r>
      <w:r w:rsidRPr="00B93E6A">
        <w:rPr>
          <w:rtl/>
          <w:lang w:bidi="fa-IR"/>
        </w:rPr>
        <w:t xml:space="preserve"> ، عَنْ يُونُسَ جَمِيعاً ، عَنْ عُمَرَ بْنِ أُذَيْنَةَ </w:t>
      </w:r>
      <w:r w:rsidRPr="007F7D59">
        <w:rPr>
          <w:rStyle w:val="libFootnotenumChar"/>
          <w:rtl/>
        </w:rPr>
        <w:t>(9)</w:t>
      </w:r>
      <w:r w:rsidRPr="00B93E6A">
        <w:rPr>
          <w:rtl/>
          <w:lang w:bidi="fa-IR"/>
        </w:rPr>
        <w:t xml:space="preserve"> ، عَنْ زُرَارَةَ ، قَالَ </w:t>
      </w:r>
      <w:r w:rsidRPr="007F7D59">
        <w:rPr>
          <w:rStyle w:val="libFootnotenumChar"/>
          <w:rtl/>
        </w:rPr>
        <w:t>(10)</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الْجَدِّ</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142 : « ما تضمّنه من الردّ على البنت وأحد الأبوين أرباعاً هو المشهور بين الأصحاب والمقطوع به في كلامهم ، كذا الردّ على البنتين وأحد الأب</w:t>
      </w:r>
      <w:r w:rsidR="00CB5562">
        <w:rPr>
          <w:rtl/>
        </w:rPr>
        <w:t>وين أخماساً ، ولم يخالف فيه إل</w:t>
      </w:r>
      <w:r w:rsidR="00CB5562">
        <w:rPr>
          <w:rFonts w:hint="cs"/>
          <w:rtl/>
        </w:rPr>
        <w:t>ّ</w:t>
      </w:r>
      <w:r w:rsidR="00CB5562">
        <w:rPr>
          <w:rtl/>
        </w:rPr>
        <w:t>ا</w:t>
      </w:r>
      <w:r w:rsidR="00243845">
        <w:rPr>
          <w:rFonts w:hint="cs"/>
          <w:rtl/>
        </w:rPr>
        <w:t xml:space="preserve"> </w:t>
      </w:r>
      <w:r w:rsidR="00243845" w:rsidRPr="00B93E6A">
        <w:rPr>
          <w:rtl/>
        </w:rPr>
        <w:t>ابن الجنيد ، فإنّه خصّ الفاضل في الصورة الأخيرة بالبنتين.</w:t>
      </w:r>
    </w:p>
    <w:p w:rsidR="00243845" w:rsidRPr="00B93E6A" w:rsidRDefault="00243845" w:rsidP="00206510">
      <w:pPr>
        <w:pStyle w:val="libFootnote0"/>
        <w:rPr>
          <w:rtl/>
          <w:lang w:bidi="fa-IR"/>
        </w:rPr>
      </w:pPr>
      <w:r w:rsidRPr="00F36BB4">
        <w:rPr>
          <w:rtl/>
        </w:rPr>
        <w:t>وقوله : « وما أصاب سهمين فللأبوين » هذا مع عدم الحاجب ، وأمّا معه فيردّ على الأب والبنت أرباعاً على المشهور ، وذهب الشيخ معين الدين المصري إلى أنّ الردّ أيضاً خماسي ، لكن للأب منها سهمان : سهم الا</w:t>
      </w:r>
      <w:r w:rsidR="00CB5562">
        <w:rPr>
          <w:rFonts w:hint="cs"/>
          <w:rtl/>
        </w:rPr>
        <w:t>ُ</w:t>
      </w:r>
      <w:r w:rsidRPr="00F36BB4">
        <w:rPr>
          <w:rtl/>
        </w:rPr>
        <w:t>مّ وسهمه ؛ لأنّ حجب الا</w:t>
      </w:r>
      <w:r w:rsidR="00CB5562">
        <w:rPr>
          <w:rFonts w:hint="cs"/>
          <w:rtl/>
        </w:rPr>
        <w:t>ُ</w:t>
      </w:r>
      <w:r w:rsidRPr="00F36BB4">
        <w:rPr>
          <w:rtl/>
        </w:rPr>
        <w:t>مّ للتوفير على الأب</w:t>
      </w:r>
      <w:r>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270 ، ح 982 ، معلّقاً عن عليّ بن إبراهيم. </w:t>
      </w:r>
      <w:r w:rsidR="00243845" w:rsidRPr="008B6341">
        <w:rPr>
          <w:rStyle w:val="libFootnoteBoldChar"/>
          <w:rtl/>
        </w:rPr>
        <w:t>الفقيه</w:t>
      </w:r>
      <w:r w:rsidR="00243845" w:rsidRPr="00B93E6A">
        <w:rPr>
          <w:rtl/>
        </w:rPr>
        <w:t xml:space="preserve"> ، ج 4 ، ص 263 ، ح 5614 ، معلّقاً عن محمّد بن أبي عمير ، عن عمر بن ا</w:t>
      </w:r>
      <w:r w:rsidR="00CB5562">
        <w:rPr>
          <w:rFonts w:hint="cs"/>
          <w:rtl/>
        </w:rPr>
        <w:t>ُ</w:t>
      </w:r>
      <w:r w:rsidR="00243845" w:rsidRPr="00B93E6A">
        <w:rPr>
          <w:rtl/>
        </w:rPr>
        <w:t xml:space="preserve">ذينة ، عن محمّد بن مسلم. تفسير القمّي ، ج 1 ، ص 132 ، من دون الإسناد إلى المعصوم </w:t>
      </w:r>
      <w:r w:rsidRPr="00AE73AA">
        <w:rPr>
          <w:rStyle w:val="libFootnoteAlaemChar"/>
          <w:rtl/>
        </w:rPr>
        <w:t>عليه‌السلام</w:t>
      </w:r>
      <w:r w:rsidR="00243845" w:rsidRPr="00B93E6A">
        <w:rPr>
          <w:rtl/>
        </w:rPr>
        <w:t xml:space="preserve"> ، من قوله : « ووجدت فيها رجل ترك أبويه وابنته » مع اختلاف يسير </w:t>
      </w:r>
      <w:r w:rsidR="00CB5562">
        <w:rPr>
          <w:rFonts w:hint="cs"/>
          <w:rtl/>
        </w:rPr>
        <w:t>.</w:t>
      </w:r>
      <w:r w:rsidR="00325763" w:rsidRPr="00325763">
        <w:rPr>
          <w:rStyle w:val="libFootnoteBoldChar"/>
          <w:rtl/>
        </w:rPr>
        <w:t>الوافي</w:t>
      </w:r>
      <w:r w:rsidR="00243845" w:rsidRPr="00B93E6A">
        <w:rPr>
          <w:rtl/>
        </w:rPr>
        <w:t xml:space="preserve"> ، ج 25 ، ص 749 ، ح 24917 ؛ </w:t>
      </w:r>
      <w:r w:rsidR="00243845" w:rsidRPr="00325763">
        <w:rPr>
          <w:rStyle w:val="libFootnoteBoldChar"/>
          <w:rtl/>
        </w:rPr>
        <w:t>الوسائل</w:t>
      </w:r>
      <w:r w:rsidR="00243845" w:rsidRPr="00B93E6A">
        <w:rPr>
          <w:rtl/>
        </w:rPr>
        <w:t xml:space="preserve"> ، ج 26 ، ص 128 ، ح 32650.</w:t>
      </w:r>
    </w:p>
    <w:p w:rsidR="00243845" w:rsidRPr="00B93E6A" w:rsidRDefault="00AE73AA" w:rsidP="00AE73AA">
      <w:pPr>
        <w:pStyle w:val="libFootnote0"/>
        <w:rPr>
          <w:rtl/>
          <w:lang w:bidi="fa-IR"/>
        </w:rPr>
      </w:pPr>
      <w:r>
        <w:rPr>
          <w:rtl/>
        </w:rPr>
        <w:t>(3).</w:t>
      </w:r>
      <w:r w:rsidR="00243845" w:rsidRPr="00B93E6A">
        <w:rPr>
          <w:rtl/>
        </w:rPr>
        <w:t xml:space="preserve"> في « ق ، بف » : « فوجدت للابنة » بدل « فللابنة</w:t>
      </w:r>
      <w:r w:rsidR="00243845">
        <w:rPr>
          <w:rtl/>
        </w:rPr>
        <w:t xml:space="preserve"> ».</w:t>
      </w:r>
    </w:p>
    <w:tbl>
      <w:tblPr>
        <w:tblStyle w:val="TableGrid"/>
        <w:bidiVisual/>
        <w:tblW w:w="0" w:type="auto"/>
        <w:tblLook w:val="04A0"/>
      </w:tblPr>
      <w:tblGrid>
        <w:gridCol w:w="4006"/>
        <w:gridCol w:w="4006"/>
      </w:tblGrid>
      <w:tr w:rsidR="00CB5562" w:rsidTr="00CB5562">
        <w:tc>
          <w:tcPr>
            <w:tcW w:w="4006" w:type="dxa"/>
          </w:tcPr>
          <w:p w:rsidR="00CB5562" w:rsidRDefault="00CB5562" w:rsidP="00AE73AA">
            <w:pPr>
              <w:pStyle w:val="libFootnote0"/>
              <w:rPr>
                <w:rtl/>
              </w:rPr>
            </w:pPr>
            <w:r>
              <w:rPr>
                <w:rtl/>
              </w:rPr>
              <w:t>(4).</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منهما</w:t>
            </w:r>
            <w:r>
              <w:rPr>
                <w:rtl/>
              </w:rPr>
              <w:t xml:space="preserve"> ».</w:t>
            </w:r>
          </w:p>
        </w:tc>
        <w:tc>
          <w:tcPr>
            <w:tcW w:w="4006" w:type="dxa"/>
          </w:tcPr>
          <w:p w:rsidR="00CB5562" w:rsidRDefault="00CB5562" w:rsidP="00AE73AA">
            <w:pPr>
              <w:pStyle w:val="libFootnote0"/>
              <w:rPr>
                <w:rtl/>
              </w:rPr>
            </w:pPr>
            <w:r>
              <w:rPr>
                <w:rtl/>
              </w:rPr>
              <w:t>(5).</w:t>
            </w:r>
            <w:r w:rsidRPr="00B93E6A">
              <w:rPr>
                <w:rtl/>
              </w:rPr>
              <w:t xml:space="preserve"> في « ق ، بف » </w:t>
            </w:r>
            <w:r w:rsidRPr="0048092F">
              <w:rPr>
                <w:rStyle w:val="libFootnoteBoldChar"/>
                <w:rtl/>
              </w:rPr>
              <w:t>والتهذيب</w:t>
            </w:r>
            <w:r w:rsidRPr="00B93E6A">
              <w:rPr>
                <w:rtl/>
              </w:rPr>
              <w:t xml:space="preserve"> : « للأبوين</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272 ، ح 984 ، معلّقاً عن سهل بن زياد </w:t>
      </w:r>
      <w:r w:rsidR="001A3A3D">
        <w:rPr>
          <w:rFonts w:hint="cs"/>
          <w:rtl/>
        </w:rPr>
        <w:t>.</w:t>
      </w:r>
      <w:r w:rsidR="00325763" w:rsidRPr="00325763">
        <w:rPr>
          <w:rStyle w:val="libFootnoteBoldChar"/>
          <w:rtl/>
        </w:rPr>
        <w:t>الوافي</w:t>
      </w:r>
      <w:r w:rsidR="00243845" w:rsidRPr="00B93E6A">
        <w:rPr>
          <w:rtl/>
        </w:rPr>
        <w:t xml:space="preserve"> ، ج 25 ، ص 750 ، ح 24920 ؛ </w:t>
      </w:r>
      <w:r w:rsidR="00243845" w:rsidRPr="00325763">
        <w:rPr>
          <w:rStyle w:val="libFootnoteBoldChar"/>
          <w:rtl/>
        </w:rPr>
        <w:t>الوسائل</w:t>
      </w:r>
      <w:r w:rsidR="00243845" w:rsidRPr="00B93E6A">
        <w:rPr>
          <w:rtl/>
        </w:rPr>
        <w:t xml:space="preserve"> ، ج 26 ، ص 129 ، ح 32651.</w:t>
      </w:r>
    </w:p>
    <w:p w:rsidR="00243845" w:rsidRPr="00B93E6A" w:rsidRDefault="00AE73AA" w:rsidP="00AE73AA">
      <w:pPr>
        <w:pStyle w:val="libFootnote0"/>
        <w:rPr>
          <w:rtl/>
          <w:lang w:bidi="fa-IR"/>
        </w:rPr>
      </w:pPr>
      <w:r>
        <w:rPr>
          <w:rtl/>
        </w:rPr>
        <w:t>(7).</w:t>
      </w:r>
      <w:r w:rsidR="00243845" w:rsidRPr="00B93E6A">
        <w:rPr>
          <w:rtl/>
        </w:rPr>
        <w:t xml:space="preserve"> في السند تحويل بعطف « محمّد بن عيسى بن عبيد ، عن يونس » على « أبيه ، عن ابن أبي عمير</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ن ، بح ، بف » و</w:t>
      </w:r>
      <w:r w:rsidR="00243845" w:rsidRPr="00325763">
        <w:rPr>
          <w:rStyle w:val="libFootnoteBoldChar"/>
          <w:rtl/>
        </w:rPr>
        <w:t>الكافي</w:t>
      </w:r>
      <w:r w:rsidR="00243845" w:rsidRPr="00B93E6A">
        <w:rPr>
          <w:rtl/>
        </w:rPr>
        <w:t xml:space="preserve"> ، ح 13384 </w:t>
      </w:r>
      <w:r w:rsidR="00243845">
        <w:rPr>
          <w:rtl/>
        </w:rPr>
        <w:t>و 1</w:t>
      </w:r>
      <w:r w:rsidR="00243845" w:rsidRPr="00B93E6A">
        <w:rPr>
          <w:rtl/>
        </w:rPr>
        <w:t xml:space="preserve">3415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عبيد</w:t>
      </w:r>
      <w:r w:rsidR="00243845">
        <w:rPr>
          <w:rtl/>
        </w:rPr>
        <w:t xml:space="preserve"> ».</w:t>
      </w:r>
    </w:p>
    <w:tbl>
      <w:tblPr>
        <w:tblStyle w:val="TableGrid"/>
        <w:bidiVisual/>
        <w:tblW w:w="0" w:type="auto"/>
        <w:tblLook w:val="04A0"/>
      </w:tblPr>
      <w:tblGrid>
        <w:gridCol w:w="4006"/>
        <w:gridCol w:w="4006"/>
      </w:tblGrid>
      <w:tr w:rsidR="001A3A3D" w:rsidTr="001A3A3D">
        <w:tc>
          <w:tcPr>
            <w:tcW w:w="4006" w:type="dxa"/>
          </w:tcPr>
          <w:p w:rsidR="001A3A3D" w:rsidRDefault="001A3A3D" w:rsidP="00AE73AA">
            <w:pPr>
              <w:pStyle w:val="libFootnote0"/>
              <w:rPr>
                <w:rtl/>
              </w:rPr>
            </w:pPr>
            <w:r>
              <w:rPr>
                <w:rtl/>
              </w:rPr>
              <w:t>(9).</w:t>
            </w:r>
            <w:r w:rsidRPr="00B93E6A">
              <w:rPr>
                <w:rtl/>
              </w:rPr>
              <w:t xml:space="preserve"> في « ق ، </w:t>
            </w:r>
            <w:r>
              <w:rPr>
                <w:rtl/>
              </w:rPr>
              <w:t>ك</w:t>
            </w:r>
            <w:r w:rsidRPr="00B93E6A">
              <w:rPr>
                <w:rtl/>
              </w:rPr>
              <w:t xml:space="preserve"> ، بف ، جت » :</w:t>
            </w:r>
            <w:r>
              <w:rPr>
                <w:rtl/>
              </w:rPr>
              <w:t xml:space="preserve"> - </w:t>
            </w:r>
            <w:r w:rsidRPr="00B93E6A">
              <w:rPr>
                <w:rtl/>
              </w:rPr>
              <w:t>« عمر</w:t>
            </w:r>
            <w:r>
              <w:rPr>
                <w:rtl/>
              </w:rPr>
              <w:t xml:space="preserve"> ».</w:t>
            </w:r>
          </w:p>
        </w:tc>
        <w:tc>
          <w:tcPr>
            <w:tcW w:w="4006" w:type="dxa"/>
          </w:tcPr>
          <w:p w:rsidR="001A3A3D" w:rsidRDefault="001A3A3D" w:rsidP="00AE73AA">
            <w:pPr>
              <w:pStyle w:val="libFootnote0"/>
              <w:rPr>
                <w:rtl/>
              </w:rPr>
            </w:pPr>
            <w:r>
              <w:rPr>
                <w:rtl/>
              </w:rPr>
              <w:t>(10).</w:t>
            </w:r>
            <w:r w:rsidRPr="00B93E6A">
              <w:rPr>
                <w:rtl/>
              </w:rPr>
              <w:t xml:space="preserve"> في «</w:t>
            </w:r>
            <w:r>
              <w:rPr>
                <w:rtl/>
              </w:rPr>
              <w:t xml:space="preserve"> ك » </w:t>
            </w:r>
            <w:r w:rsidRPr="00B93E6A">
              <w:rPr>
                <w:rtl/>
              </w:rPr>
              <w:t>: + « قال</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فَقَالَ : « مَا أ</w:t>
      </w:r>
      <w:r w:rsidR="005429C4">
        <w:rPr>
          <w:rtl/>
          <w:lang w:bidi="fa-IR"/>
        </w:rPr>
        <w:t>َجِدُ أَحَداً قَالَ فِيهِ إِل</w:t>
      </w:r>
      <w:r w:rsidR="005429C4">
        <w:rPr>
          <w:rFonts w:hint="cs"/>
          <w:rtl/>
          <w:lang w:bidi="fa-IR"/>
        </w:rPr>
        <w:t>َّ</w:t>
      </w:r>
      <w:r w:rsidR="005429C4">
        <w:rPr>
          <w:rtl/>
          <w:lang w:bidi="fa-IR"/>
        </w:rPr>
        <w:t>ا</w:t>
      </w:r>
      <w:r w:rsidR="00331DCA">
        <w:rPr>
          <w:rtl/>
          <w:lang w:bidi="fa-IR"/>
        </w:rPr>
        <w:t xml:space="preserve"> بِرَأْيِهِ إِل</w:t>
      </w:r>
      <w:r w:rsidR="00331DCA">
        <w:rPr>
          <w:rFonts w:hint="cs"/>
          <w:rtl/>
          <w:lang w:bidi="fa-IR"/>
        </w:rPr>
        <w:t>َّ</w:t>
      </w:r>
      <w:r w:rsidR="00331DCA">
        <w:rPr>
          <w:rtl/>
          <w:lang w:bidi="fa-IR"/>
        </w:rPr>
        <w:t>ا</w:t>
      </w:r>
      <w:r w:rsidRPr="00B93E6A">
        <w:rPr>
          <w:rtl/>
          <w:lang w:bidi="fa-IR"/>
        </w:rPr>
        <w:t xml:space="preserve"> أَمِيرَ الْمُؤْمِنِينَ </w:t>
      </w:r>
      <w:r w:rsidRPr="002D5331">
        <w:rPr>
          <w:rStyle w:val="libAlaemChar"/>
          <w:rtl/>
        </w:rPr>
        <w:t>عليه‌السلام</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أَصْلَحَكَ اللهُ ، فَمَا قَالَ فِيهِ أَمِيرُ الْمُؤْمِنِينَ </w:t>
      </w:r>
      <w:r w:rsidRPr="002D5331">
        <w:rPr>
          <w:rStyle w:val="libAlaemChar"/>
          <w:rtl/>
        </w:rPr>
        <w:t>عليه‌السلام</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إِذَا كَانَ غَداً فَالْقَنِي حَتّى أُقْرِئَكَهُ فِي كِتَابٍ </w:t>
      </w:r>
      <w:r w:rsidRPr="007F7D59">
        <w:rPr>
          <w:rStyle w:val="libFootnotenumChar"/>
          <w:rtl/>
        </w:rPr>
        <w:t>(2)</w:t>
      </w:r>
      <w:r>
        <w:rPr>
          <w:rtl/>
          <w:lang w:bidi="fa-IR"/>
        </w:rPr>
        <w:t xml:space="preserve"> ».</w:t>
      </w:r>
    </w:p>
    <w:p w:rsidR="00243845" w:rsidRPr="00B93E6A" w:rsidRDefault="00243845" w:rsidP="00206510">
      <w:pPr>
        <w:pStyle w:val="libNormal"/>
        <w:rPr>
          <w:rtl/>
          <w:lang w:bidi="fa-IR"/>
        </w:rPr>
      </w:pPr>
      <w:r w:rsidRPr="00B93E6A">
        <w:rPr>
          <w:rtl/>
          <w:lang w:bidi="fa-IR"/>
        </w:rPr>
        <w:t>قُلْتُ : أَصْلَحَكَ اللهُ ، حَدِّثْنِي ؛ فَإِنَّ حَدِيثَكَ أَحَبُّ إِلَيَّ مِنْ أَنْ تُقْرِئَنِيهِ فِي كِتَابٍ.</w:t>
      </w:r>
    </w:p>
    <w:p w:rsidR="00243845" w:rsidRPr="00B93E6A" w:rsidRDefault="00243845" w:rsidP="00206510">
      <w:pPr>
        <w:pStyle w:val="libNormal"/>
        <w:rPr>
          <w:rtl/>
          <w:lang w:bidi="fa-IR"/>
        </w:rPr>
      </w:pPr>
      <w:r w:rsidRPr="00B93E6A">
        <w:rPr>
          <w:rtl/>
          <w:lang w:bidi="fa-IR"/>
        </w:rPr>
        <w:t xml:space="preserve">فَقَالَ لِيَ الثَّانِيَةَ </w:t>
      </w:r>
      <w:r w:rsidRPr="007F7D59">
        <w:rPr>
          <w:rStyle w:val="libFootnotenumChar"/>
          <w:rtl/>
        </w:rPr>
        <w:t>(3)</w:t>
      </w:r>
      <w:r w:rsidRPr="00B93E6A">
        <w:rPr>
          <w:rtl/>
          <w:lang w:bidi="fa-IR"/>
        </w:rPr>
        <w:t xml:space="preserve"> : « اسْمَعْ مَا أَقُولُ لَكَ ، إِذَا كَانَ غَداً فَالْقَنِي حَتّى أُقْرِئَكَهُ فِي كِتَابٍ</w:t>
      </w:r>
      <w:r>
        <w:rPr>
          <w:rtl/>
          <w:lang w:bidi="fa-IR"/>
        </w:rPr>
        <w:t xml:space="preserve"> ».</w:t>
      </w:r>
    </w:p>
    <w:p w:rsidR="00243845" w:rsidRPr="00B93E6A" w:rsidRDefault="00243845" w:rsidP="00206510">
      <w:pPr>
        <w:pStyle w:val="libNormal"/>
        <w:rPr>
          <w:rtl/>
          <w:lang w:bidi="fa-IR"/>
        </w:rPr>
      </w:pPr>
      <w:r w:rsidRPr="00B93E6A">
        <w:rPr>
          <w:rtl/>
          <w:lang w:bidi="fa-IR"/>
        </w:rPr>
        <w:t>فَأَتَيْتُهُ مِنَ الْغَدِ بَعْدَ الظُّهْرِ ، وَكَانَتْ سَاعَتِيَ الَّتِي كُنْتُ أَخْلُو بِهِ فِيهَا بَيْنَ الظُّهْرِ وَالْعَصْرِ ، وَكُنْتُ</w:t>
      </w:r>
      <w:r w:rsidR="004557F8">
        <w:rPr>
          <w:rtl/>
          <w:lang w:bidi="fa-IR"/>
        </w:rPr>
        <w:t xml:space="preserve"> أَكْرَهُ أَنْ أَسْأَلَهُ إِل</w:t>
      </w:r>
      <w:r w:rsidR="004557F8">
        <w:rPr>
          <w:rFonts w:hint="cs"/>
          <w:rtl/>
          <w:lang w:bidi="fa-IR"/>
        </w:rPr>
        <w:t>َّ</w:t>
      </w:r>
      <w:r w:rsidR="004557F8">
        <w:rPr>
          <w:rtl/>
          <w:lang w:bidi="fa-IR"/>
        </w:rPr>
        <w:t>ا</w:t>
      </w:r>
      <w:r w:rsidRPr="00B93E6A">
        <w:rPr>
          <w:rtl/>
          <w:lang w:bidi="fa-IR"/>
        </w:rPr>
        <w:t xml:space="preserve"> خَالِياً ؛ خَشْيَةَ أَنْ يُفْتِيَنِي مِنْ أَجْلِ مَنْ يَحْضُرُهُ </w:t>
      </w:r>
      <w:r w:rsidRPr="007F7D59">
        <w:rPr>
          <w:rStyle w:val="libFootnotenumChar"/>
          <w:rtl/>
        </w:rPr>
        <w:t>(4)</w:t>
      </w:r>
      <w:r w:rsidRPr="00B93E6A">
        <w:rPr>
          <w:rtl/>
          <w:lang w:bidi="fa-IR"/>
        </w:rPr>
        <w:t xml:space="preserve"> بِالتَّقِيَّةِ </w:t>
      </w:r>
      <w:r w:rsidRPr="007F7D59">
        <w:rPr>
          <w:rStyle w:val="libFootnotenumChar"/>
          <w:rtl/>
        </w:rPr>
        <w:t>(5)</w:t>
      </w:r>
    </w:p>
    <w:p w:rsidR="00243845" w:rsidRPr="00B93E6A" w:rsidRDefault="00243845" w:rsidP="00206510">
      <w:pPr>
        <w:pStyle w:val="libNormal"/>
        <w:rPr>
          <w:rtl/>
          <w:lang w:bidi="fa-IR"/>
        </w:rPr>
      </w:pPr>
      <w:r w:rsidRPr="00B93E6A">
        <w:rPr>
          <w:rtl/>
          <w:lang w:bidi="fa-IR"/>
        </w:rPr>
        <w:t xml:space="preserve">فَلَمَّا دَخَلْتُ عَلَيْهِ أَقْبَلَ عَلَى ابْنِهِ جَعْفَرٍ </w:t>
      </w:r>
      <w:r w:rsidRPr="002D5331">
        <w:rPr>
          <w:rStyle w:val="libAlaemChar"/>
          <w:rtl/>
        </w:rPr>
        <w:t>عليه‌السلام</w:t>
      </w:r>
      <w:r w:rsidRPr="00B93E6A">
        <w:rPr>
          <w:rtl/>
          <w:lang w:bidi="fa-IR"/>
        </w:rPr>
        <w:t xml:space="preserve"> ، فَقَالَ لَهُ : « أَقْرِئْ زُرَارَةَ صَحِيفَةَ الْفَرَائِضِ » ثُمَّ قَامَ لِيَنَامَ </w:t>
      </w:r>
      <w:r w:rsidRPr="007F7D59">
        <w:rPr>
          <w:rStyle w:val="libFootnotenumChar"/>
          <w:rtl/>
        </w:rPr>
        <w:t>(6)</w:t>
      </w:r>
      <w:r w:rsidRPr="00B93E6A">
        <w:rPr>
          <w:rtl/>
          <w:lang w:bidi="fa-IR"/>
        </w:rPr>
        <w:t xml:space="preserve"> ، فَبَقِيتُ أَنَا وَجَعْفَرٌ </w:t>
      </w:r>
      <w:r w:rsidRPr="002D5331">
        <w:rPr>
          <w:rStyle w:val="libAlaemChar"/>
          <w:rtl/>
        </w:rPr>
        <w:t>عليه‌السلام</w:t>
      </w:r>
      <w:r w:rsidRPr="00B93E6A">
        <w:rPr>
          <w:rtl/>
          <w:lang w:bidi="fa-IR"/>
        </w:rPr>
        <w:t xml:space="preserve"> فِي الْبَيْتِ ، فَقَامَ فَأَخْرَجَ إِلَيَّ صَحِيفَةً مِثْلَ فَخِذِ الْبَعِيرِ ، فَقَالَ : « لَسْتُ أُقْرِئُكَهَا حَتّى تَجْعَلَ لِي عَلَيْكَ </w:t>
      </w:r>
      <w:r w:rsidRPr="007F7D59">
        <w:rPr>
          <w:rStyle w:val="libFootnotenumChar"/>
          <w:rtl/>
        </w:rPr>
        <w:t>(7)</w:t>
      </w:r>
      <w:r w:rsidRPr="00B93E6A">
        <w:rPr>
          <w:rtl/>
          <w:lang w:bidi="fa-IR"/>
        </w:rPr>
        <w:t xml:space="preserve"> اللهَ </w:t>
      </w:r>
      <w:r w:rsidRPr="007F7D59">
        <w:rPr>
          <w:rStyle w:val="libFootnotenumChar"/>
          <w:rtl/>
        </w:rPr>
        <w:t>(8)</w:t>
      </w:r>
      <w:r w:rsidRPr="00B93E6A">
        <w:rPr>
          <w:rtl/>
          <w:lang w:bidi="fa-IR"/>
        </w:rPr>
        <w:t xml:space="preserve"> أَنْ لَاتُحَدِّثَ بِمَا تَقْرَأُ فِيهَا أَحَداً أَبَداً حَتّى آذَنَ لَكَ » وَلَمْ يَقُلْ : حَتّى يَأْذَنَ لَكَ أَبِي.</w:t>
      </w:r>
    </w:p>
    <w:p w:rsidR="00243845" w:rsidRPr="00B93E6A" w:rsidRDefault="00243845" w:rsidP="00206510">
      <w:pPr>
        <w:pStyle w:val="libNormal"/>
        <w:rPr>
          <w:rtl/>
          <w:lang w:bidi="fa-IR"/>
        </w:rPr>
      </w:pPr>
      <w:r w:rsidRPr="00B93E6A">
        <w:rPr>
          <w:rtl/>
          <w:lang w:bidi="fa-IR"/>
        </w:rPr>
        <w:t>فَقُلْتُ : أَصْلَحَكَ اللهُ ، وَلِمَ تُضَيِّقُ عَلَيَّ ، وَلَمْ يَأْمُرْكَ أَبُوكَ بِذلِكَ</w:t>
      </w:r>
      <w:r>
        <w:rPr>
          <w:rtl/>
          <w:lang w:bidi="fa-IR"/>
        </w:rPr>
        <w:t>؟</w:t>
      </w:r>
    </w:p>
    <w:p w:rsidR="00243845" w:rsidRPr="00B93E6A" w:rsidRDefault="00243845" w:rsidP="00206510">
      <w:pPr>
        <w:pStyle w:val="libNormal"/>
        <w:rPr>
          <w:rtl/>
          <w:lang w:bidi="fa-IR"/>
        </w:rPr>
      </w:pPr>
      <w:r w:rsidRPr="00B93E6A">
        <w:rPr>
          <w:rtl/>
          <w:lang w:bidi="fa-IR"/>
        </w:rPr>
        <w:t xml:space="preserve">فَقَالَ لِي </w:t>
      </w:r>
      <w:r w:rsidRPr="007F7D59">
        <w:rPr>
          <w:rStyle w:val="libFootnotenumChar"/>
          <w:rtl/>
        </w:rPr>
        <w:t>(9)</w:t>
      </w:r>
      <w:r w:rsidRPr="00B93E6A">
        <w:rPr>
          <w:rtl/>
          <w:lang w:bidi="fa-IR"/>
        </w:rPr>
        <w:t xml:space="preserve"> : « مَ</w:t>
      </w:r>
      <w:r w:rsidR="004557F8">
        <w:rPr>
          <w:rtl/>
          <w:lang w:bidi="fa-IR"/>
        </w:rPr>
        <w:t>ا أَنْتَ بِنَاظِرٍ فِيهَا إِل</w:t>
      </w:r>
      <w:r w:rsidR="004557F8">
        <w:rPr>
          <w:rFonts w:hint="cs"/>
          <w:rtl/>
          <w:lang w:bidi="fa-IR"/>
        </w:rPr>
        <w:t>َّ</w:t>
      </w:r>
      <w:r w:rsidR="004557F8">
        <w:rPr>
          <w:rtl/>
          <w:lang w:bidi="fa-IR"/>
        </w:rPr>
        <w:t>ا</w:t>
      </w:r>
      <w:r w:rsidRPr="00B93E6A">
        <w:rPr>
          <w:rtl/>
          <w:lang w:bidi="fa-IR"/>
        </w:rPr>
        <w:t xml:space="preserve"> عَلى مَا قُلْتُ لَكَ</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xml:space="preserve"> ، ح 983. وفي المطبوع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ح 983 : + « عليّ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بف » </w:t>
      </w:r>
      <w:r w:rsidR="00243845" w:rsidRPr="0048092F">
        <w:rPr>
          <w:rStyle w:val="libFootnoteBoldChar"/>
          <w:rtl/>
        </w:rPr>
        <w:t>والتهذيب</w:t>
      </w:r>
      <w:r w:rsidR="00243845" w:rsidRPr="00B93E6A">
        <w:rPr>
          <w:rtl/>
        </w:rPr>
        <w:t xml:space="preserve"> ، ح 983 : « الثالثة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بف ، جت » </w:t>
      </w:r>
      <w:r w:rsidR="00243845" w:rsidRPr="0048092F">
        <w:rPr>
          <w:rStyle w:val="libFootnoteBoldChar"/>
          <w:rtl/>
        </w:rPr>
        <w:t>والتهذيب</w:t>
      </w:r>
      <w:r w:rsidR="00243845" w:rsidRPr="00B93E6A">
        <w:rPr>
          <w:rtl/>
        </w:rPr>
        <w:t xml:space="preserve"> ، ح 983 : « يحضرني</w:t>
      </w:r>
      <w:r w:rsidR="00243845">
        <w:rPr>
          <w:rtl/>
        </w:rPr>
        <w:t xml:space="preserve"> ».</w:t>
      </w:r>
      <w:r w:rsidR="00243845" w:rsidRPr="00B93E6A">
        <w:rPr>
          <w:rtl/>
        </w:rPr>
        <w:t xml:space="preserve"> وفي « ل » : « يحضر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بن » : « لتقيّة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قوله : ثمّ قام لينام ، يدلّ على عدم كراهة النوم بين الظهرين ، بل على استحبابه ، والظاهر أنّه داخل‌في القيلولة كما يظهر من كلام بعض اللغويّين</w:t>
      </w:r>
      <w:r w:rsidR="00243845">
        <w:rPr>
          <w:rtl/>
        </w:rPr>
        <w:t xml:space="preserve"> ».</w:t>
      </w:r>
    </w:p>
    <w:tbl>
      <w:tblPr>
        <w:tblStyle w:val="TableGrid"/>
        <w:bidiVisual/>
        <w:tblW w:w="0" w:type="auto"/>
        <w:tblLook w:val="04A0"/>
      </w:tblPr>
      <w:tblGrid>
        <w:gridCol w:w="4006"/>
        <w:gridCol w:w="4006"/>
      </w:tblGrid>
      <w:tr w:rsidR="00DD0D47" w:rsidTr="00DD0D47">
        <w:tc>
          <w:tcPr>
            <w:tcW w:w="4006" w:type="dxa"/>
          </w:tcPr>
          <w:p w:rsidR="00DD0D47" w:rsidRDefault="00DD0D47" w:rsidP="00AE73AA">
            <w:pPr>
              <w:pStyle w:val="libFootnote0"/>
              <w:rPr>
                <w:rtl/>
              </w:rPr>
            </w:pPr>
            <w:r>
              <w:rPr>
                <w:rtl/>
              </w:rPr>
              <w:t>(7).</w:t>
            </w:r>
            <w:r w:rsidRPr="00B93E6A">
              <w:rPr>
                <w:rtl/>
              </w:rPr>
              <w:t xml:space="preserve"> في « ق ، بف » :</w:t>
            </w:r>
            <w:r>
              <w:rPr>
                <w:rtl/>
              </w:rPr>
              <w:t xml:space="preserve"> - </w:t>
            </w:r>
            <w:r w:rsidRPr="00B93E6A">
              <w:rPr>
                <w:rtl/>
              </w:rPr>
              <w:t>« عليك</w:t>
            </w:r>
            <w:r>
              <w:rPr>
                <w:rtl/>
              </w:rPr>
              <w:t xml:space="preserve"> ».</w:t>
            </w:r>
          </w:p>
        </w:tc>
        <w:tc>
          <w:tcPr>
            <w:tcW w:w="4006" w:type="dxa"/>
          </w:tcPr>
          <w:p w:rsidR="00DD0D47" w:rsidRDefault="00DD0D47" w:rsidP="00AE73AA">
            <w:pPr>
              <w:pStyle w:val="libFootnote0"/>
              <w:rPr>
                <w:rtl/>
              </w:rPr>
            </w:pPr>
            <w:r>
              <w:rPr>
                <w:rtl/>
              </w:rPr>
              <w:t>(8).</w:t>
            </w:r>
            <w:r w:rsidRPr="00B93E6A">
              <w:rPr>
                <w:rtl/>
              </w:rPr>
              <w:t xml:space="preserve"> في </w:t>
            </w:r>
            <w:r w:rsidRPr="0048092F">
              <w:rPr>
                <w:rStyle w:val="libFootnoteBoldChar"/>
                <w:rtl/>
              </w:rPr>
              <w:t>التهذيب</w:t>
            </w:r>
            <w:r w:rsidRPr="00B93E6A">
              <w:rPr>
                <w:rtl/>
              </w:rPr>
              <w:t xml:space="preserve"> ، ح 983 :</w:t>
            </w:r>
            <w:r>
              <w:rPr>
                <w:rtl/>
              </w:rPr>
              <w:t xml:space="preserve"> - </w:t>
            </w:r>
            <w:r w:rsidRPr="00B93E6A">
              <w:rPr>
                <w:rtl/>
              </w:rPr>
              <w:t>« لي عليك الله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ن ، بح ، بف » </w:t>
      </w:r>
      <w:r w:rsidR="00243845" w:rsidRPr="0048092F">
        <w:rPr>
          <w:rStyle w:val="libFootnoteBoldChar"/>
          <w:rtl/>
        </w:rPr>
        <w:t>والتهذيب</w:t>
      </w:r>
      <w:r w:rsidR="00243845" w:rsidRPr="00B93E6A">
        <w:rPr>
          <w:rtl/>
        </w:rPr>
        <w:t xml:space="preserve"> ، ح 983 :</w:t>
      </w:r>
      <w:r w:rsidR="00243845">
        <w:rPr>
          <w:rtl/>
        </w:rPr>
        <w:t xml:space="preserve"> </w:t>
      </w:r>
      <w:r>
        <w:rPr>
          <w:rtl/>
        </w:rPr>
        <w:t>-</w:t>
      </w:r>
      <w:r w:rsidR="00243845">
        <w:rPr>
          <w:rtl/>
        </w:rPr>
        <w:t xml:space="preserve"> </w:t>
      </w:r>
      <w:r w:rsidR="00243845" w:rsidRPr="00B93E6A">
        <w:rPr>
          <w:rtl/>
        </w:rPr>
        <w:t>« لي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فَقُلْتُ </w:t>
      </w:r>
      <w:r w:rsidRPr="007F7D59">
        <w:rPr>
          <w:rStyle w:val="libFootnotenumChar"/>
          <w:rtl/>
        </w:rPr>
        <w:t>(1)</w:t>
      </w:r>
      <w:r w:rsidRPr="00B93E6A">
        <w:rPr>
          <w:rtl/>
          <w:lang w:bidi="fa-IR"/>
        </w:rPr>
        <w:t xml:space="preserve"> : فَذاكَ لَكَ</w:t>
      </w:r>
      <w:r>
        <w:rPr>
          <w:rtl/>
          <w:lang w:bidi="fa-IR"/>
        </w:rPr>
        <w:t xml:space="preserve"> </w:t>
      </w:r>
      <w:r w:rsidR="00AE73AA">
        <w:rPr>
          <w:rtl/>
          <w:lang w:bidi="fa-IR"/>
        </w:rPr>
        <w:t>-</w:t>
      </w:r>
      <w:r>
        <w:rPr>
          <w:rtl/>
          <w:lang w:bidi="fa-IR"/>
        </w:rPr>
        <w:t xml:space="preserve"> </w:t>
      </w:r>
      <w:r w:rsidRPr="00B93E6A">
        <w:rPr>
          <w:rtl/>
          <w:lang w:bidi="fa-IR"/>
        </w:rPr>
        <w:t>وَكُنْتُ رَجُلاً عَالِماً بِالْفَرَائِضِ وَالْوَصَايَا ، بَصِيراً بِهَا ، حَاسِباً لَهَا ، أَلْبَثُ الزَّمَانَ أَطْلُبُ شَيْئاً يُلْقى عَلَيَّ مِنَ الْفَرَائِضِ وَالْوَصَايَا لَا</w:t>
      </w:r>
      <w:r>
        <w:rPr>
          <w:rFonts w:hint="cs"/>
          <w:rtl/>
          <w:lang w:bidi="fa-IR"/>
        </w:rPr>
        <w:t xml:space="preserve"> </w:t>
      </w:r>
      <w:r w:rsidRPr="00B93E6A">
        <w:rPr>
          <w:rtl/>
          <w:lang w:bidi="fa-IR"/>
        </w:rPr>
        <w:t>أَعْلَمُهُ ، فَلَا أَقْدِرُ عَلَيْهِ</w:t>
      </w:r>
      <w:r>
        <w:rPr>
          <w:rtl/>
          <w:lang w:bidi="fa-IR"/>
        </w:rPr>
        <w:t xml:space="preserve"> </w:t>
      </w:r>
      <w:r w:rsidR="00AE73AA">
        <w:rPr>
          <w:rtl/>
          <w:lang w:bidi="fa-IR"/>
        </w:rPr>
        <w:t>-</w:t>
      </w:r>
      <w:r>
        <w:rPr>
          <w:rtl/>
          <w:lang w:bidi="fa-IR"/>
        </w:rPr>
        <w:t xml:space="preserve"> </w:t>
      </w:r>
      <w:r w:rsidRPr="00B93E6A">
        <w:rPr>
          <w:rtl/>
          <w:lang w:bidi="fa-IR"/>
        </w:rPr>
        <w:t xml:space="preserve">فَلَمَّا أَلْقى إِلَيَّ طَرَفَ الصَّحِيفَةِ إِذَا كِتَابٌ غَلِيظٌ يُعْرَفُ أَنَّهُ مِنْ كُتُبِ الْأَوَّلِينَ ، فَنَظَرْتُ فِيهَا ، فَإِذَا فِيهَا خِلَافُ مَا بِأَيْدِي </w:t>
      </w:r>
      <w:r w:rsidRPr="007F7D59">
        <w:rPr>
          <w:rStyle w:val="libFootnotenumChar"/>
          <w:rtl/>
        </w:rPr>
        <w:t>(2)</w:t>
      </w:r>
      <w:r w:rsidRPr="00B93E6A">
        <w:rPr>
          <w:rtl/>
          <w:lang w:bidi="fa-IR"/>
        </w:rPr>
        <w:t xml:space="preserve"> النَّاسِ مِنَ الصِّلَةِ </w:t>
      </w:r>
      <w:r w:rsidRPr="007F7D59">
        <w:rPr>
          <w:rStyle w:val="libFootnotenumChar"/>
          <w:rtl/>
        </w:rPr>
        <w:t>(3)</w:t>
      </w:r>
      <w:r w:rsidRPr="00B93E6A">
        <w:rPr>
          <w:rtl/>
          <w:lang w:bidi="fa-IR"/>
        </w:rPr>
        <w:t xml:space="preserve"> وَالْأَمْرِ بِالْمَعْرُوفِ </w:t>
      </w:r>
      <w:r w:rsidRPr="007F7D59">
        <w:rPr>
          <w:rStyle w:val="libFootnotenumChar"/>
          <w:rtl/>
        </w:rPr>
        <w:t>(4)</w:t>
      </w:r>
      <w:r w:rsidRPr="00B93E6A">
        <w:rPr>
          <w:rtl/>
          <w:lang w:bidi="fa-IR"/>
        </w:rPr>
        <w:t xml:space="preserve"> الَّذِي لَيْسَ فِيهِ اخْتِلَافٌ ، وَإِذَا عَامَّتُهُ </w:t>
      </w:r>
      <w:r w:rsidRPr="007F7D59">
        <w:rPr>
          <w:rStyle w:val="libFootnotenumChar"/>
          <w:rtl/>
        </w:rPr>
        <w:t>(5)</w:t>
      </w:r>
      <w:r w:rsidRPr="00B93E6A">
        <w:rPr>
          <w:rtl/>
          <w:lang w:bidi="fa-IR"/>
        </w:rPr>
        <w:t xml:space="preserve"> كَذلِكَ ، فَقَرَأْتُهُ حَتّى أَتَيْتُ عَلى آخِرِهِ بِخُبْثِ نَفْسٍ ، وَقِلَّةِ تَحَفُّظٍ ، وَسَقَامِ </w:t>
      </w:r>
      <w:r w:rsidRPr="007F7D59">
        <w:rPr>
          <w:rStyle w:val="libFootnotenumChar"/>
          <w:rtl/>
        </w:rPr>
        <w:t>(6)</w:t>
      </w:r>
      <w:r w:rsidRPr="00B93E6A">
        <w:rPr>
          <w:rtl/>
          <w:lang w:bidi="fa-IR"/>
        </w:rPr>
        <w:t xml:space="preserve"> رَأْيٍ ، وَقُلْتُ</w:t>
      </w:r>
      <w:r>
        <w:rPr>
          <w:rtl/>
          <w:lang w:bidi="fa-IR"/>
        </w:rPr>
        <w:t xml:space="preserve"> </w:t>
      </w:r>
      <w:r w:rsidR="00AE73AA">
        <w:rPr>
          <w:rtl/>
          <w:lang w:bidi="fa-IR"/>
        </w:rPr>
        <w:t>-</w:t>
      </w:r>
      <w:r>
        <w:rPr>
          <w:rtl/>
          <w:lang w:bidi="fa-IR"/>
        </w:rPr>
        <w:t xml:space="preserve"> </w:t>
      </w:r>
      <w:r w:rsidRPr="00B93E6A">
        <w:rPr>
          <w:rtl/>
          <w:lang w:bidi="fa-IR"/>
        </w:rPr>
        <w:t>وَأَنَا أَقْرَؤُهُ</w:t>
      </w:r>
      <w:r>
        <w:rPr>
          <w:rtl/>
          <w:lang w:bidi="fa-IR"/>
        </w:rPr>
        <w:t xml:space="preserve"> </w:t>
      </w:r>
      <w:r w:rsidR="00AE73AA">
        <w:rPr>
          <w:rtl/>
          <w:lang w:bidi="fa-IR"/>
        </w:rPr>
        <w:t>-</w:t>
      </w:r>
      <w:r>
        <w:rPr>
          <w:rtl/>
          <w:lang w:bidi="fa-IR"/>
        </w:rPr>
        <w:t xml:space="preserve"> </w:t>
      </w:r>
      <w:r w:rsidRPr="00B93E6A">
        <w:rPr>
          <w:rtl/>
          <w:lang w:bidi="fa-IR"/>
        </w:rPr>
        <w:t xml:space="preserve">: بَاطِلٌ ، حَتّى أَتَيْتُ عَلى آخِرِهِ ، ثُمَّ أَدْرَجْتُهَا وَدَفَعْتُهَا إِلَيْهِ </w:t>
      </w:r>
      <w:r w:rsidRPr="007F7D59">
        <w:rPr>
          <w:rStyle w:val="libFootnotenumChar"/>
          <w:rtl/>
        </w:rPr>
        <w:t>(7)</w:t>
      </w:r>
      <w:r w:rsidR="00A76FCF" w:rsidRPr="00A76FCF">
        <w:rPr>
          <w:rFonts w:hint="cs"/>
          <w:rtl/>
        </w:rPr>
        <w:t>.</w:t>
      </w:r>
    </w:p>
    <w:p w:rsidR="00243845" w:rsidRPr="00B93E6A" w:rsidRDefault="00243845" w:rsidP="00206510">
      <w:pPr>
        <w:pStyle w:val="libNormal"/>
        <w:rPr>
          <w:rtl/>
          <w:lang w:bidi="fa-IR"/>
        </w:rPr>
      </w:pPr>
      <w:r w:rsidRPr="00B93E6A">
        <w:rPr>
          <w:rtl/>
          <w:lang w:bidi="fa-IR"/>
        </w:rPr>
        <w:t xml:space="preserve">فَلَمَّا أَصْبَحْتُ لَقِيتُ أَبَا جَعْفَرٍ </w:t>
      </w:r>
      <w:r w:rsidRPr="002D5331">
        <w:rPr>
          <w:rStyle w:val="libAlaemChar"/>
          <w:rtl/>
        </w:rPr>
        <w:t>عليه‌السلام</w:t>
      </w:r>
      <w:r w:rsidRPr="00B93E6A">
        <w:rPr>
          <w:rtl/>
          <w:lang w:bidi="fa-IR"/>
        </w:rPr>
        <w:t xml:space="preserve"> ، فَقَالَ لِي </w:t>
      </w:r>
      <w:r w:rsidRPr="007F7D59">
        <w:rPr>
          <w:rStyle w:val="libFootnotenumChar"/>
          <w:rtl/>
        </w:rPr>
        <w:t>(8)</w:t>
      </w:r>
      <w:r w:rsidRPr="00B93E6A">
        <w:rPr>
          <w:rtl/>
          <w:lang w:bidi="fa-IR"/>
        </w:rPr>
        <w:t xml:space="preserve"> : </w:t>
      </w:r>
      <w:r>
        <w:rPr>
          <w:rtl/>
          <w:lang w:bidi="fa-IR"/>
        </w:rPr>
        <w:t>« أَ</w:t>
      </w:r>
      <w:r w:rsidRPr="00B93E6A">
        <w:rPr>
          <w:rtl/>
          <w:lang w:bidi="fa-IR"/>
        </w:rPr>
        <w:t>قَرَأْتَ صَحِيفَةَ الْفَرَائِضِ</w:t>
      </w:r>
      <w:r>
        <w:rPr>
          <w:rtl/>
          <w:lang w:bidi="fa-IR"/>
        </w:rPr>
        <w:t>؟ ».</w:t>
      </w:r>
    </w:p>
    <w:p w:rsidR="00243845" w:rsidRPr="00B93E6A" w:rsidRDefault="00243845" w:rsidP="00206510">
      <w:pPr>
        <w:pStyle w:val="libNormal"/>
        <w:rPr>
          <w:rtl/>
          <w:lang w:bidi="fa-IR"/>
        </w:rPr>
      </w:pPr>
      <w:r w:rsidRPr="00B93E6A">
        <w:rPr>
          <w:rtl/>
          <w:lang w:bidi="fa-IR"/>
        </w:rPr>
        <w:t>فَقُلْتُ : نَعَمْ.</w:t>
      </w:r>
    </w:p>
    <w:p w:rsidR="00243845" w:rsidRPr="00B93E6A" w:rsidRDefault="00243845" w:rsidP="00206510">
      <w:pPr>
        <w:pStyle w:val="libNormal"/>
        <w:rPr>
          <w:rtl/>
          <w:lang w:bidi="fa-IR"/>
        </w:rPr>
      </w:pPr>
      <w:r w:rsidRPr="00B93E6A">
        <w:rPr>
          <w:rtl/>
          <w:lang w:bidi="fa-IR"/>
        </w:rPr>
        <w:t xml:space="preserve">فَقَالَ : « كَيْفَ رَأَيْتَ مَا قَرَأْتَ </w:t>
      </w:r>
      <w:r w:rsidRPr="007F7D59">
        <w:rPr>
          <w:rStyle w:val="libFootnotenumChar"/>
          <w:rtl/>
        </w:rPr>
        <w:t>(9)</w:t>
      </w:r>
      <w:r>
        <w:rPr>
          <w:rtl/>
          <w:lang w:bidi="fa-IR"/>
        </w:rPr>
        <w:t>؟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قُلْتُ : بَاطِلٌ لَيْسَ بِشَيْ‌ءٍ ، هُوَ خِلَافُ مَا النَّاسُ عَلَيْهِ.</w:t>
      </w:r>
    </w:p>
    <w:p w:rsidR="00286901" w:rsidRPr="00B93E6A" w:rsidRDefault="00243845" w:rsidP="00286901">
      <w:pPr>
        <w:pStyle w:val="libNormal0"/>
        <w:rPr>
          <w:rtl/>
          <w:lang w:bidi="fa-IR"/>
        </w:rPr>
      </w:pPr>
      <w:r w:rsidRPr="00B93E6A">
        <w:rPr>
          <w:rtl/>
          <w:lang w:bidi="fa-IR"/>
        </w:rPr>
        <w:t xml:space="preserve">قَالَ : « فَإِنَّ الَّذِي رَأَيْتَ وَاللهِ يَا زُرَارَةُ هُوَ </w:t>
      </w:r>
      <w:r w:rsidRPr="007F7D59">
        <w:rPr>
          <w:rStyle w:val="libFootnotenumChar"/>
          <w:rtl/>
        </w:rPr>
        <w:t>(11)</w:t>
      </w:r>
      <w:r w:rsidRPr="00B93E6A">
        <w:rPr>
          <w:rtl/>
          <w:lang w:bidi="fa-IR"/>
        </w:rPr>
        <w:t xml:space="preserve"> الْحَقُّ الَّذِي رَأَيْتَ ، إِمْلَاءُ رَسُولِ اللهِ </w:t>
      </w:r>
      <w:r w:rsidR="00AE73AA" w:rsidRPr="00AE73AA">
        <w:rPr>
          <w:rStyle w:val="libAlaemChar"/>
          <w:rtl/>
        </w:rPr>
        <w:t>صلى‌الله‌عليه‌وآله</w:t>
      </w:r>
      <w:r w:rsidRPr="00B93E6A">
        <w:rPr>
          <w:rtl/>
          <w:lang w:bidi="fa-IR"/>
        </w:rPr>
        <w:t>‌</w:t>
      </w:r>
      <w:r w:rsidR="00286901" w:rsidRPr="00286901">
        <w:rPr>
          <w:rtl/>
          <w:lang w:bidi="fa-IR"/>
        </w:rPr>
        <w:t xml:space="preserve"> </w:t>
      </w:r>
      <w:r w:rsidR="00286901" w:rsidRPr="00B93E6A">
        <w:rPr>
          <w:rtl/>
          <w:lang w:bidi="fa-IR"/>
        </w:rPr>
        <w:t xml:space="preserve">وَخَطُّ عَلِيٍّ </w:t>
      </w:r>
      <w:r w:rsidR="00286901" w:rsidRPr="002D5331">
        <w:rPr>
          <w:rStyle w:val="libAlaemChar"/>
          <w:rtl/>
        </w:rPr>
        <w:t>عليه‌السلام</w:t>
      </w:r>
      <w:r w:rsidR="00286901" w:rsidRPr="00B93E6A">
        <w:rPr>
          <w:rtl/>
          <w:lang w:bidi="fa-IR"/>
        </w:rPr>
        <w:t xml:space="preserve"> بِيَدِهِ</w:t>
      </w:r>
      <w:r w:rsidR="00286901">
        <w:rPr>
          <w:rtl/>
          <w:lang w:bidi="fa-IR"/>
        </w:rPr>
        <w:t xml:space="preserve"> ».</w:t>
      </w:r>
    </w:p>
    <w:p w:rsidR="00243845" w:rsidRPr="00B93E6A" w:rsidRDefault="00286901" w:rsidP="00286901">
      <w:pPr>
        <w:pStyle w:val="libNormal"/>
        <w:rPr>
          <w:rtl/>
          <w:lang w:bidi="fa-IR"/>
        </w:rPr>
      </w:pPr>
      <w:r w:rsidRPr="00B93E6A">
        <w:rPr>
          <w:rtl/>
          <w:lang w:bidi="fa-IR"/>
        </w:rPr>
        <w:t xml:space="preserve">فَأَتَانِي الشَّيْطَانُ ، فَوَسْوَسَ فِي صَدْرِي ، فَقَالَ : وَمَا يُدْرِيهِ أَنَّهُ إِمْلَاءُ رَسُولِ اللهِ </w:t>
      </w:r>
      <w:r w:rsidRPr="00AE73AA">
        <w:rPr>
          <w:rStyle w:val="libAlaemChar"/>
          <w:rtl/>
        </w:rPr>
        <w:t>صلى‌الله‌عليه‌وآله</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286901" w:rsidTr="00286901">
        <w:tc>
          <w:tcPr>
            <w:tcW w:w="4006" w:type="dxa"/>
          </w:tcPr>
          <w:p w:rsidR="00286901" w:rsidRDefault="00286901" w:rsidP="00AE73AA">
            <w:pPr>
              <w:pStyle w:val="libFootnote0"/>
              <w:rPr>
                <w:rtl/>
              </w:rPr>
            </w:pPr>
            <w:r>
              <w:rPr>
                <w:rtl/>
              </w:rPr>
              <w:t>(1).</w:t>
            </w:r>
            <w:r w:rsidRPr="00B93E6A">
              <w:rPr>
                <w:rtl/>
              </w:rPr>
              <w:t xml:space="preserve"> في « ل ، بن » : « قلت</w:t>
            </w:r>
            <w:r>
              <w:rPr>
                <w:rtl/>
              </w:rPr>
              <w:t xml:space="preserve"> ».</w:t>
            </w:r>
          </w:p>
        </w:tc>
        <w:tc>
          <w:tcPr>
            <w:tcW w:w="4006" w:type="dxa"/>
          </w:tcPr>
          <w:p w:rsidR="00286901" w:rsidRDefault="00286901" w:rsidP="00AE73AA">
            <w:pPr>
              <w:pStyle w:val="libFootnote0"/>
              <w:rPr>
                <w:rtl/>
              </w:rPr>
            </w:pPr>
            <w:r>
              <w:rPr>
                <w:rtl/>
              </w:rPr>
              <w:t>(2).</w:t>
            </w:r>
            <w:r w:rsidRPr="00B93E6A">
              <w:rPr>
                <w:rtl/>
              </w:rPr>
              <w:t xml:space="preserve"> في حاشية « جت » : « في أيدي</w:t>
            </w:r>
            <w:r>
              <w:rPr>
                <w:rtl/>
              </w:rPr>
              <w:t xml:space="preserve"> ».</w:t>
            </w:r>
          </w:p>
        </w:tc>
      </w:tr>
    </w:tbl>
    <w:p w:rsidR="00243845" w:rsidRPr="00B93E6A" w:rsidRDefault="00AE73AA" w:rsidP="00757FE5">
      <w:pPr>
        <w:pStyle w:val="libFootnote0"/>
        <w:rPr>
          <w:rtl/>
          <w:lang w:bidi="fa-IR"/>
        </w:rPr>
      </w:pPr>
      <w:r>
        <w:rPr>
          <w:rtl/>
        </w:rPr>
        <w:t>(3).</w:t>
      </w:r>
      <w:r w:rsidR="00243845" w:rsidRPr="00B93E6A">
        <w:rPr>
          <w:rtl/>
        </w:rPr>
        <w:t xml:space="preserve"> في « ق ، بف ، جت » </w:t>
      </w:r>
      <w:r w:rsidR="00243845" w:rsidRPr="0048092F">
        <w:rPr>
          <w:rStyle w:val="libFootnoteBoldChar"/>
          <w:rtl/>
        </w:rPr>
        <w:t>والتهذيب</w:t>
      </w:r>
      <w:r w:rsidR="00243845" w:rsidRPr="00B93E6A">
        <w:rPr>
          <w:rtl/>
        </w:rPr>
        <w:t xml:space="preserve"> ، ح 983 : « الصلب</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 من الصلة ، أي صلة القرابة بالتعصيب ، ويحتمل أن يكون بياناً للخلاف ، أي كان فيه صلة الأقربين والردّ عليهم خلافاً لما يفعله الناس ، فيكون بياناً لما يعتقده وقت الرواية لا وقت القراءة. وهذه الأشياء كانت في بدو أمر زرارة قبل رسوخه في الدين ، فلا ينافي جلالته وعلوّ شأنه</w:t>
      </w:r>
      <w:r w:rsidR="00243845">
        <w:rPr>
          <w:rtl/>
        </w:rPr>
        <w:t xml:space="preserve"> ».</w:t>
      </w:r>
      <w:r w:rsidR="00DC50BB">
        <w:rPr>
          <w:rFonts w:hint="cs"/>
          <w:rtl/>
        </w:rPr>
        <w:t xml:space="preserve">                        </w:t>
      </w:r>
      <w:r w:rsidR="00757FE5">
        <w:rPr>
          <w:rFonts w:hint="cs"/>
          <w:rtl/>
        </w:rPr>
        <w:t xml:space="preserve">       </w:t>
      </w:r>
      <w:r w:rsidR="000E6E30">
        <w:rPr>
          <w:rFonts w:hint="cs"/>
          <w:rtl/>
        </w:rPr>
        <w:t xml:space="preserve"> </w:t>
      </w:r>
      <w:r>
        <w:rPr>
          <w:rtl/>
        </w:rPr>
        <w:t>(4).</w:t>
      </w:r>
      <w:r w:rsidR="00243845" w:rsidRPr="00B93E6A">
        <w:rPr>
          <w:rtl/>
        </w:rPr>
        <w:t xml:space="preserve"> في « ق » : « المعروف</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عامّة</w:t>
      </w:r>
      <w:r w:rsidR="00243845">
        <w:rPr>
          <w:rtl/>
        </w:rPr>
        <w:t xml:space="preserve"> ».</w:t>
      </w:r>
    </w:p>
    <w:p w:rsidR="00243845" w:rsidRPr="00B93E6A" w:rsidRDefault="00AE73AA" w:rsidP="000960E8">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ن ، بف ، جت ، جد » </w:t>
      </w:r>
      <w:r w:rsidR="00243845" w:rsidRPr="0048092F">
        <w:rPr>
          <w:rStyle w:val="libFootnoteBoldChar"/>
          <w:rtl/>
        </w:rPr>
        <w:t>والتهذيب</w:t>
      </w:r>
      <w:r w:rsidR="00243845" w:rsidRPr="00B93E6A">
        <w:rPr>
          <w:rtl/>
        </w:rPr>
        <w:t xml:space="preserve"> ، ح 983 : « وأسقام</w:t>
      </w:r>
      <w:r w:rsidR="00243845">
        <w:rPr>
          <w:rtl/>
        </w:rPr>
        <w:t xml:space="preserve"> ».</w:t>
      </w:r>
      <w:r w:rsidR="00243845" w:rsidRPr="00B93E6A">
        <w:rPr>
          <w:rtl/>
        </w:rPr>
        <w:t xml:space="preserve"> وفي « ل ، م ، بح ، بن » وحاشية « ن ، جت » : « واستقامة</w:t>
      </w:r>
      <w:r w:rsidR="00243845">
        <w:rPr>
          <w:rtl/>
        </w:rPr>
        <w:t xml:space="preserve"> ».</w:t>
      </w:r>
      <w:r w:rsidR="000E6E30">
        <w:rPr>
          <w:rFonts w:hint="cs"/>
          <w:rtl/>
        </w:rPr>
        <w:t xml:space="preserve">              </w:t>
      </w:r>
      <w:r w:rsidR="00DC50BB">
        <w:rPr>
          <w:rFonts w:hint="cs"/>
          <w:rtl/>
        </w:rPr>
        <w:t xml:space="preserve">       </w:t>
      </w:r>
      <w:r w:rsidR="000960E8">
        <w:rPr>
          <w:rFonts w:hint="cs"/>
          <w:rtl/>
        </w:rPr>
        <w:t xml:space="preserve">      </w:t>
      </w:r>
      <w:r>
        <w:rPr>
          <w:rtl/>
        </w:rPr>
        <w:t>(7).</w:t>
      </w:r>
      <w:r w:rsidR="000960E8">
        <w:rPr>
          <w:rtl/>
        </w:rPr>
        <w:t xml:space="preserve"> في</w:t>
      </w:r>
      <w:r w:rsidR="00243845" w:rsidRPr="00B93E6A">
        <w:rPr>
          <w:rtl/>
        </w:rPr>
        <w:t>«</w:t>
      </w:r>
      <w:r w:rsidR="000960E8">
        <w:rPr>
          <w:rtl/>
        </w:rPr>
        <w:t>ق،بف»:«ورفعتها»بدل«</w:t>
      </w:r>
      <w:r w:rsidR="00243845" w:rsidRPr="00B93E6A">
        <w:rPr>
          <w:rtl/>
        </w:rPr>
        <w:t>ودفعتها إليه</w:t>
      </w:r>
      <w:r w:rsidR="00243845">
        <w:rPr>
          <w:rtl/>
        </w:rPr>
        <w:t>».</w:t>
      </w:r>
    </w:p>
    <w:tbl>
      <w:tblPr>
        <w:tblStyle w:val="TableGrid"/>
        <w:bidiVisual/>
        <w:tblW w:w="0" w:type="auto"/>
        <w:tblLook w:val="04A0"/>
      </w:tblPr>
      <w:tblGrid>
        <w:gridCol w:w="4006"/>
        <w:gridCol w:w="4006"/>
      </w:tblGrid>
      <w:tr w:rsidR="000960E8" w:rsidTr="000960E8">
        <w:tc>
          <w:tcPr>
            <w:tcW w:w="4006" w:type="dxa"/>
          </w:tcPr>
          <w:p w:rsidR="000960E8" w:rsidRDefault="000960E8" w:rsidP="00AE73AA">
            <w:pPr>
              <w:pStyle w:val="libFootnote0"/>
              <w:rPr>
                <w:rtl/>
                <w:lang w:bidi="fa-IR"/>
              </w:rPr>
            </w:pPr>
            <w:r>
              <w:rPr>
                <w:rtl/>
              </w:rPr>
              <w:t>(8).</w:t>
            </w:r>
            <w:r w:rsidRPr="00B93E6A">
              <w:rPr>
                <w:rtl/>
              </w:rPr>
              <w:t xml:space="preserve"> في « ل ، بن » :</w:t>
            </w:r>
            <w:r>
              <w:rPr>
                <w:rtl/>
              </w:rPr>
              <w:t xml:space="preserve"> - </w:t>
            </w:r>
            <w:r w:rsidRPr="00B93E6A">
              <w:rPr>
                <w:rtl/>
              </w:rPr>
              <w:t>« لي</w:t>
            </w:r>
            <w:r>
              <w:rPr>
                <w:rtl/>
              </w:rPr>
              <w:t xml:space="preserve"> ».</w:t>
            </w:r>
          </w:p>
        </w:tc>
        <w:tc>
          <w:tcPr>
            <w:tcW w:w="4006" w:type="dxa"/>
          </w:tcPr>
          <w:p w:rsidR="000960E8" w:rsidRDefault="000960E8" w:rsidP="00AE73AA">
            <w:pPr>
              <w:pStyle w:val="libFootnote0"/>
              <w:rPr>
                <w:rtl/>
                <w:lang w:bidi="fa-IR"/>
              </w:rPr>
            </w:pPr>
            <w:r>
              <w:rPr>
                <w:rtl/>
              </w:rPr>
              <w:t>(9).</w:t>
            </w:r>
            <w:r w:rsidRPr="00B93E6A">
              <w:rPr>
                <w:rtl/>
              </w:rPr>
              <w:t xml:space="preserve"> في « ل ، بح ، بن ، جد » :</w:t>
            </w:r>
            <w:r>
              <w:rPr>
                <w:rtl/>
              </w:rPr>
              <w:t xml:space="preserve"> - </w:t>
            </w:r>
            <w:r w:rsidRPr="00B93E6A">
              <w:rPr>
                <w:rtl/>
              </w:rPr>
              <w:t>« ما قرأت</w:t>
            </w:r>
            <w:r>
              <w:rPr>
                <w:rtl/>
              </w:rPr>
              <w:t xml:space="preserve"> ».</w:t>
            </w:r>
          </w:p>
        </w:tc>
      </w:tr>
      <w:tr w:rsidR="000960E8" w:rsidTr="000960E8">
        <w:tc>
          <w:tcPr>
            <w:tcW w:w="4006" w:type="dxa"/>
          </w:tcPr>
          <w:p w:rsidR="000960E8" w:rsidRDefault="003C3F75" w:rsidP="00AE73AA">
            <w:pPr>
              <w:pStyle w:val="libFootnote0"/>
              <w:rPr>
                <w:rtl/>
                <w:lang w:bidi="fa-IR"/>
              </w:rPr>
            </w:pPr>
            <w:r>
              <w:rPr>
                <w:rtl/>
              </w:rPr>
              <w:t>(10).</w:t>
            </w:r>
            <w:r w:rsidRPr="00B93E6A">
              <w:rPr>
                <w:rtl/>
              </w:rPr>
              <w:t xml:space="preserve"> في « بن » :</w:t>
            </w:r>
            <w:r>
              <w:rPr>
                <w:rtl/>
              </w:rPr>
              <w:t xml:space="preserve"> - </w:t>
            </w:r>
            <w:r w:rsidRPr="00B93E6A">
              <w:rPr>
                <w:rtl/>
              </w:rPr>
              <w:t>« قال</w:t>
            </w:r>
            <w:r>
              <w:rPr>
                <w:rtl/>
              </w:rPr>
              <w:t xml:space="preserve"> ».</w:t>
            </w:r>
          </w:p>
        </w:tc>
        <w:tc>
          <w:tcPr>
            <w:tcW w:w="4006" w:type="dxa"/>
          </w:tcPr>
          <w:p w:rsidR="000960E8" w:rsidRDefault="003C3F75" w:rsidP="00AE73AA">
            <w:pPr>
              <w:pStyle w:val="libFootnote0"/>
              <w:rPr>
                <w:rtl/>
                <w:lang w:bidi="fa-IR"/>
              </w:rPr>
            </w:pPr>
            <w:r>
              <w:rPr>
                <w:rtl/>
              </w:rPr>
              <w:t>(11). في«ق،بف</w:t>
            </w:r>
            <w:r w:rsidRPr="00B93E6A">
              <w:rPr>
                <w:rtl/>
              </w:rPr>
              <w:t xml:space="preserve">» </w:t>
            </w:r>
            <w:r w:rsidRPr="0048092F">
              <w:rPr>
                <w:rStyle w:val="libFootnoteBoldChar"/>
                <w:rtl/>
              </w:rPr>
              <w:t>والتهذيب</w:t>
            </w:r>
            <w:r w:rsidRPr="00B93E6A">
              <w:rPr>
                <w:rtl/>
              </w:rPr>
              <w:t xml:space="preserve"> ، ح 983 :</w:t>
            </w:r>
            <w:r>
              <w:rPr>
                <w:rtl/>
              </w:rPr>
              <w:t xml:space="preserve"> - </w:t>
            </w:r>
            <w:r w:rsidRPr="00B93E6A">
              <w:rPr>
                <w:rtl/>
              </w:rPr>
              <w:t>« هو</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987D4C">
      <w:pPr>
        <w:pStyle w:val="libNormal0"/>
        <w:rPr>
          <w:rtl/>
          <w:lang w:bidi="fa-IR"/>
        </w:rPr>
      </w:pPr>
      <w:r w:rsidRPr="00B93E6A">
        <w:rPr>
          <w:rtl/>
          <w:lang w:bidi="fa-IR"/>
        </w:rPr>
        <w:lastRenderedPageBreak/>
        <w:t xml:space="preserve">وَخَطُّ عَلِيٍّ </w:t>
      </w:r>
      <w:r w:rsidRPr="002D5331">
        <w:rPr>
          <w:rStyle w:val="libAlaemChar"/>
          <w:rtl/>
        </w:rPr>
        <w:t>عليه‌السلام</w:t>
      </w:r>
      <w:r w:rsidRPr="00B93E6A">
        <w:rPr>
          <w:rtl/>
          <w:lang w:bidi="fa-IR"/>
        </w:rPr>
        <w:t xml:space="preserve"> بِيَدِهِ</w:t>
      </w:r>
      <w:r>
        <w:rPr>
          <w:rtl/>
          <w:lang w:bidi="fa-IR"/>
        </w:rPr>
        <w:t>؟</w:t>
      </w:r>
    </w:p>
    <w:p w:rsidR="00243845" w:rsidRPr="00B93E6A" w:rsidRDefault="00243845" w:rsidP="00206510">
      <w:pPr>
        <w:pStyle w:val="libNormal"/>
        <w:rPr>
          <w:rtl/>
          <w:lang w:bidi="fa-IR"/>
        </w:rPr>
      </w:pPr>
      <w:r w:rsidRPr="00B93E6A">
        <w:rPr>
          <w:rtl/>
          <w:lang w:bidi="fa-IR"/>
        </w:rPr>
        <w:t>فَقَالَ لِي قَبْلَ أَنْ أَنْطِقَ : « يَا زُرَارَةُ ، لَاتَشُكَّنَّ ، وَدَّ الشَّيْطَانُ</w:t>
      </w:r>
      <w:r>
        <w:rPr>
          <w:rtl/>
          <w:lang w:bidi="fa-IR"/>
        </w:rPr>
        <w:t xml:space="preserve"> </w:t>
      </w:r>
      <w:r w:rsidR="00AE73AA">
        <w:rPr>
          <w:rtl/>
          <w:lang w:bidi="fa-IR"/>
        </w:rPr>
        <w:t>-</w:t>
      </w:r>
      <w:r>
        <w:rPr>
          <w:rtl/>
          <w:lang w:bidi="fa-IR"/>
        </w:rPr>
        <w:t xml:space="preserve"> </w:t>
      </w:r>
      <w:r w:rsidRPr="00B93E6A">
        <w:rPr>
          <w:rtl/>
          <w:lang w:bidi="fa-IR"/>
        </w:rPr>
        <w:t xml:space="preserve">وَاللهِ </w:t>
      </w:r>
      <w:r w:rsidRPr="007F7D59">
        <w:rPr>
          <w:rStyle w:val="libFootnotenumChar"/>
          <w:rtl/>
        </w:rPr>
        <w:t>(1)</w:t>
      </w:r>
      <w:r>
        <w:rPr>
          <w:rtl/>
          <w:lang w:bidi="fa-IR"/>
        </w:rPr>
        <w:t xml:space="preserve"> </w:t>
      </w:r>
      <w:r w:rsidR="00AE73AA">
        <w:rPr>
          <w:rtl/>
          <w:lang w:bidi="fa-IR"/>
        </w:rPr>
        <w:t>-</w:t>
      </w:r>
      <w:r>
        <w:rPr>
          <w:rtl/>
          <w:lang w:bidi="fa-IR"/>
        </w:rPr>
        <w:t xml:space="preserve"> </w:t>
      </w:r>
      <w:r w:rsidRPr="00B93E6A">
        <w:rPr>
          <w:rtl/>
          <w:lang w:bidi="fa-IR"/>
        </w:rPr>
        <w:t>إِنَّكَ شَكَكْتَ ، وَكَيْفَ لَا</w:t>
      </w:r>
      <w:r>
        <w:rPr>
          <w:rFonts w:hint="cs"/>
          <w:rtl/>
          <w:lang w:bidi="fa-IR"/>
        </w:rPr>
        <w:t xml:space="preserve"> </w:t>
      </w:r>
      <w:r w:rsidRPr="00B93E6A">
        <w:rPr>
          <w:rtl/>
          <w:lang w:bidi="fa-IR"/>
        </w:rPr>
        <w:t xml:space="preserve">أَدْرِي أَنَّهُ إِمْلَاءُ رَسُولِ اللهِ </w:t>
      </w:r>
      <w:r w:rsidR="00AE73AA" w:rsidRPr="00AE73AA">
        <w:rPr>
          <w:rStyle w:val="libAlaemChar"/>
          <w:rtl/>
        </w:rPr>
        <w:t>صلى‌الله‌عليه‌وآله</w:t>
      </w:r>
      <w:r w:rsidRPr="00B93E6A">
        <w:rPr>
          <w:rtl/>
          <w:lang w:bidi="fa-IR"/>
        </w:rPr>
        <w:t xml:space="preserve"> وَخَطُّ عَلِيٍّ </w:t>
      </w:r>
      <w:r w:rsidRPr="002D5331">
        <w:rPr>
          <w:rStyle w:val="libAlaemChar"/>
          <w:rtl/>
        </w:rPr>
        <w:t>عليه‌السلام</w:t>
      </w:r>
      <w:r w:rsidRPr="00B93E6A">
        <w:rPr>
          <w:rtl/>
          <w:lang w:bidi="fa-IR"/>
        </w:rPr>
        <w:t xml:space="preserve"> بِيَدِهِ وَقَدْ حَدَّثَنِي أَبِي عَنْ جَدِّي أَنَّ أَمِيرَ الْمُؤْمِنِينَ </w:t>
      </w:r>
      <w:r w:rsidRPr="002D5331">
        <w:rPr>
          <w:rStyle w:val="libAlaemChar"/>
          <w:rtl/>
        </w:rPr>
        <w:t>عليه‌السلام</w:t>
      </w:r>
      <w:r w:rsidRPr="00B93E6A">
        <w:rPr>
          <w:rtl/>
          <w:lang w:bidi="fa-IR"/>
        </w:rPr>
        <w:t xml:space="preserve"> حَدَّثَهُ ذلِكَ </w:t>
      </w:r>
      <w:r w:rsidRPr="007F7D59">
        <w:rPr>
          <w:rStyle w:val="libFootnotenumChar"/>
          <w:rtl/>
        </w:rPr>
        <w:t>(2)</w:t>
      </w:r>
      <w:r>
        <w:rPr>
          <w:rtl/>
          <w:lang w:bidi="fa-IR"/>
        </w:rPr>
        <w:t>؟ ».</w:t>
      </w:r>
    </w:p>
    <w:p w:rsidR="00243845" w:rsidRPr="00B93E6A" w:rsidRDefault="00243845" w:rsidP="00206510">
      <w:pPr>
        <w:pStyle w:val="libNormal"/>
        <w:rPr>
          <w:rtl/>
          <w:lang w:bidi="fa-IR"/>
        </w:rPr>
      </w:pPr>
      <w:r w:rsidRPr="00B93E6A">
        <w:rPr>
          <w:rtl/>
          <w:lang w:bidi="fa-IR"/>
        </w:rPr>
        <w:t>قَالَ : قُلْتُ : لَا ، كَيْفَ جَعَلَنِيَ اللهُ فِدَاكَ</w:t>
      </w:r>
      <w:r>
        <w:rPr>
          <w:rtl/>
          <w:lang w:bidi="fa-IR"/>
        </w:rPr>
        <w:t>؟</w:t>
      </w:r>
      <w:r w:rsidRPr="00B93E6A">
        <w:rPr>
          <w:rtl/>
          <w:lang w:bidi="fa-IR"/>
        </w:rPr>
        <w:t xml:space="preserve"> وَنَدِمْتُ </w:t>
      </w:r>
      <w:r w:rsidRPr="007F7D59">
        <w:rPr>
          <w:rStyle w:val="libFootnotenumChar"/>
          <w:rtl/>
        </w:rPr>
        <w:t>(3)</w:t>
      </w:r>
      <w:r w:rsidRPr="00B93E6A">
        <w:rPr>
          <w:rtl/>
          <w:lang w:bidi="fa-IR"/>
        </w:rPr>
        <w:t xml:space="preserve"> عَلى مَا فَاتَنِي مِنَ الْكِتَابِ ، وَلَوْ </w:t>
      </w:r>
      <w:r w:rsidRPr="007F7D59">
        <w:rPr>
          <w:rStyle w:val="libFootnotenumChar"/>
          <w:rtl/>
        </w:rPr>
        <w:t>(4)</w:t>
      </w:r>
      <w:r w:rsidRPr="00B93E6A">
        <w:rPr>
          <w:rtl/>
          <w:lang w:bidi="fa-IR"/>
        </w:rPr>
        <w:t xml:space="preserve"> كُنْتُ قَرَأْتُهُ وَأَنَا أَعْرِفُهُ لَرَجَوْتُ أَنْ لَايَفُوتَنِي مِنْهُ حَرْفٌ.</w:t>
      </w:r>
    </w:p>
    <w:p w:rsidR="00243845" w:rsidRPr="00B93E6A" w:rsidRDefault="00243845" w:rsidP="00206510">
      <w:pPr>
        <w:pStyle w:val="libNormal"/>
        <w:rPr>
          <w:rtl/>
          <w:lang w:bidi="fa-IR"/>
        </w:rPr>
      </w:pPr>
      <w:r w:rsidRPr="00B93E6A">
        <w:rPr>
          <w:rtl/>
          <w:lang w:bidi="fa-IR"/>
        </w:rPr>
        <w:t xml:space="preserve">قَالَ عُمَرُ بْنُ أُذَيْنَةَ : قُلْتُ لِزُرَارَةَ : فَإِنَّ أُنَاساً حَدَّثُونِي عَنْهُ </w:t>
      </w:r>
      <w:r w:rsidRPr="007F7D59">
        <w:rPr>
          <w:rStyle w:val="libFootnotenumChar"/>
          <w:rtl/>
        </w:rPr>
        <w:t>(5)</w:t>
      </w:r>
      <w:r w:rsidRPr="00B93E6A">
        <w:rPr>
          <w:rtl/>
          <w:lang w:bidi="fa-IR"/>
        </w:rPr>
        <w:t xml:space="preserve"> وَعَنْ أَبِيهِ </w:t>
      </w:r>
      <w:r w:rsidRPr="002D5331">
        <w:rPr>
          <w:rStyle w:val="libAlaemChar"/>
          <w:rtl/>
        </w:rPr>
        <w:t>عليهما‌السلام</w:t>
      </w:r>
      <w:r w:rsidRPr="00B93E6A">
        <w:rPr>
          <w:rtl/>
          <w:lang w:bidi="fa-IR"/>
        </w:rPr>
        <w:t xml:space="preserve"> بِأَشْيَاءَ فِي الْفَرَائِضِ ، فَأَعْرِضُهَا عَلَيْكَ ، فَمَا كَانَ مِنْهَا بَاطِلاً ، فَقُلْ : هذَا بَاطِلٌ ، وَمَا كَانَ مِنْهَا </w:t>
      </w:r>
      <w:r w:rsidRPr="007F7D59">
        <w:rPr>
          <w:rStyle w:val="libFootnotenumChar"/>
          <w:rtl/>
        </w:rPr>
        <w:t>(6)</w:t>
      </w:r>
      <w:r w:rsidRPr="00B93E6A">
        <w:rPr>
          <w:rtl/>
          <w:lang w:bidi="fa-IR"/>
        </w:rPr>
        <w:t xml:space="preserve"> حَقّاً ، فَقُلْ : هذَا حَقٌّ ، وَلَا تَرْوِهِ </w:t>
      </w:r>
      <w:r w:rsidRPr="007F7D59">
        <w:rPr>
          <w:rStyle w:val="libFootnotenumChar"/>
          <w:rtl/>
        </w:rPr>
        <w:t>(7)</w:t>
      </w:r>
      <w:r w:rsidRPr="00B93E6A">
        <w:rPr>
          <w:rtl/>
          <w:lang w:bidi="fa-IR"/>
        </w:rPr>
        <w:t xml:space="preserve"> وَاسْكُتْ </w:t>
      </w:r>
      <w:r w:rsidRPr="007F7D59">
        <w:rPr>
          <w:rStyle w:val="libFootnotenumChar"/>
          <w:rtl/>
        </w:rPr>
        <w:t>(8)</w:t>
      </w:r>
      <w:r w:rsidRPr="00B93E6A">
        <w:rPr>
          <w:rtl/>
          <w:lang w:bidi="fa-IR"/>
        </w:rPr>
        <w:t xml:space="preserve"> فَحَدَّثْتُهُ بِمَا حَدَّثَنِي بِهِ مُحَمَّدُ بْنُ مُسْلِمٍ عَنْ أَبِي جَعْفَرٍ </w:t>
      </w:r>
      <w:r w:rsidRPr="002D5331">
        <w:rPr>
          <w:rStyle w:val="libAlaemChar"/>
          <w:rtl/>
        </w:rPr>
        <w:t>عليه‌السلام</w:t>
      </w:r>
      <w:r w:rsidRPr="00B93E6A">
        <w:rPr>
          <w:rtl/>
          <w:lang w:bidi="fa-IR"/>
        </w:rPr>
        <w:t xml:space="preserve"> فِي الِابْنَةِ وَالْأَبِ ، وَالِابْنَةِ وَالْأُمِّ ، وَالِابْنَةِ </w:t>
      </w:r>
      <w:r w:rsidRPr="007F7D59">
        <w:rPr>
          <w:rStyle w:val="libFootnotenumChar"/>
          <w:rtl/>
        </w:rPr>
        <w:t>(9)</w:t>
      </w:r>
      <w:r w:rsidRPr="00B93E6A">
        <w:rPr>
          <w:rtl/>
          <w:lang w:bidi="fa-IR"/>
        </w:rPr>
        <w:t xml:space="preserve"> وَالْأَبَوَيْنِ ، فَقَالَ : « هُوَ وَاللهِ الْحَقُّ</w:t>
      </w:r>
      <w:r>
        <w:rPr>
          <w:rtl/>
          <w:lang w:bidi="fa-IR"/>
        </w:rPr>
        <w:t xml:space="preserve"> ».</w:t>
      </w:r>
      <w:r w:rsidRPr="00B93E6A">
        <w:rPr>
          <w:rtl/>
          <w:lang w:bidi="fa-IR"/>
        </w:rPr>
        <w:t xml:space="preserve"> </w:t>
      </w:r>
      <w:r w:rsidRPr="007F7D59">
        <w:rPr>
          <w:rStyle w:val="libFootnotenumChar"/>
          <w:rtl/>
        </w:rPr>
        <w:t>(10)</w:t>
      </w:r>
      <w:r w:rsidRPr="00B93E6A">
        <w:rPr>
          <w:rtl/>
          <w:lang w:bidi="fa-IR"/>
        </w:rPr>
        <w:t xml:space="preserve"> ‌</w:t>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Default="00243845" w:rsidP="00FA0166">
            <w:pPr>
              <w:pStyle w:val="libNormal0"/>
              <w:rPr>
                <w:rtl/>
                <w:lang w:bidi="fa-IR"/>
              </w:rPr>
            </w:pPr>
            <w:r w:rsidRPr="00B93E6A">
              <w:rPr>
                <w:rtl/>
                <w:lang w:bidi="fa-IR"/>
              </w:rPr>
              <w:t xml:space="preserve">وَقَالَ الْفَضْلُ بْنُ شَاذَانَ فِي ابْنَةٍ وَأَبٍ : لِلِابْنَةِ النِّصْفُ ، وَلِلْأَبِ السُّدُسُ ، وَمَا بَقِيَ </w:t>
            </w:r>
            <w:r w:rsidRPr="007F7D59">
              <w:rPr>
                <w:rStyle w:val="libFootnotenumChar"/>
                <w:rtl/>
              </w:rPr>
              <w:t>(11)</w:t>
            </w:r>
            <w:r w:rsidRPr="00B93E6A">
              <w:rPr>
                <w:rtl/>
                <w:lang w:bidi="fa-IR"/>
              </w:rPr>
              <w:t xml:space="preserve"> رُدَّ‌</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والله</w:t>
      </w:r>
      <w:r w:rsidR="00243845">
        <w:rPr>
          <w:rtl/>
        </w:rPr>
        <w:t xml:space="preserve"> ».</w:t>
      </w:r>
      <w:r w:rsidR="00243845" w:rsidRPr="00B93E6A">
        <w:rPr>
          <w:rtl/>
        </w:rPr>
        <w:t xml:space="preserve"> وفي « ل » : « للشيطان » بدل « الشيطان والله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ن ، بن » وحاشية « جت » : « ذاك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بف ، جت » </w:t>
      </w:r>
      <w:r w:rsidR="00243845" w:rsidRPr="0048092F">
        <w:rPr>
          <w:rStyle w:val="libFootnoteBoldChar"/>
          <w:rtl/>
        </w:rPr>
        <w:t>والتهذيب</w:t>
      </w:r>
      <w:r w:rsidR="00243845" w:rsidRPr="00B93E6A">
        <w:rPr>
          <w:rtl/>
        </w:rPr>
        <w:t xml:space="preserve"> ، ح 983 : « وتندّمت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بن ، جد » وحاشية « جت » : « فلو</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13384 </w:t>
      </w:r>
      <w:r w:rsidR="00243845" w:rsidRPr="0048092F">
        <w:rPr>
          <w:rStyle w:val="libFootnoteBoldChar"/>
          <w:rtl/>
        </w:rPr>
        <w:t>والتهذيب</w:t>
      </w:r>
      <w:r w:rsidR="00243845" w:rsidRPr="00B93E6A">
        <w:rPr>
          <w:rtl/>
        </w:rPr>
        <w:t xml:space="preserve"> ، ح 1013 : + « يعني أبا عبد الله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987D4C" w:rsidTr="00987D4C">
        <w:tc>
          <w:tcPr>
            <w:tcW w:w="4006" w:type="dxa"/>
          </w:tcPr>
          <w:p w:rsidR="00987D4C" w:rsidRDefault="00987D4C" w:rsidP="00AE73AA">
            <w:pPr>
              <w:pStyle w:val="libFootnote0"/>
              <w:rPr>
                <w:rtl/>
              </w:rPr>
            </w:pPr>
            <w:r>
              <w:rPr>
                <w:rtl/>
              </w:rPr>
              <w:t>(6).</w:t>
            </w:r>
            <w:r w:rsidRPr="00B93E6A">
              <w:rPr>
                <w:rtl/>
              </w:rPr>
              <w:t xml:space="preserve"> في « م » :</w:t>
            </w:r>
            <w:r>
              <w:rPr>
                <w:rtl/>
              </w:rPr>
              <w:t xml:space="preserve"> - </w:t>
            </w:r>
            <w:r w:rsidRPr="00B93E6A">
              <w:rPr>
                <w:rtl/>
              </w:rPr>
              <w:t>« منها</w:t>
            </w:r>
            <w:r>
              <w:rPr>
                <w:rtl/>
              </w:rPr>
              <w:t xml:space="preserve"> ».</w:t>
            </w:r>
          </w:p>
        </w:tc>
        <w:tc>
          <w:tcPr>
            <w:tcW w:w="4006" w:type="dxa"/>
          </w:tcPr>
          <w:p w:rsidR="00987D4C" w:rsidRDefault="00987D4C" w:rsidP="00AE73AA">
            <w:pPr>
              <w:pStyle w:val="libFootnote0"/>
              <w:rPr>
                <w:rtl/>
              </w:rPr>
            </w:pPr>
            <w:r>
              <w:rPr>
                <w:rtl/>
              </w:rPr>
              <w:t>(7).</w:t>
            </w:r>
            <w:r w:rsidRPr="00B93E6A">
              <w:rPr>
                <w:rtl/>
              </w:rPr>
              <w:t xml:space="preserve"> في « م » : « فلا تروه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واسكت</w:t>
      </w:r>
      <w:r w:rsidR="00243845">
        <w:rPr>
          <w:rtl/>
        </w:rPr>
        <w:t xml:space="preserve"> ».</w:t>
      </w:r>
      <w:r w:rsidR="00243845">
        <w:rPr>
          <w:rFonts w:hint="cs"/>
          <w:rtl/>
          <w:lang w:bidi="fa-IR"/>
        </w:rPr>
        <w:t xml:space="preserve"> </w:t>
      </w:r>
      <w:r>
        <w:rPr>
          <w:rtl/>
        </w:rPr>
        <w:t>(9).</w:t>
      </w:r>
      <w:r w:rsidR="00243845" w:rsidRPr="00B93E6A">
        <w:rPr>
          <w:rtl/>
        </w:rPr>
        <w:t xml:space="preserve"> في </w:t>
      </w:r>
      <w:r w:rsidR="00243845" w:rsidRPr="0048092F">
        <w:rPr>
          <w:rStyle w:val="libFootnoteBoldChar"/>
          <w:rtl/>
        </w:rPr>
        <w:t>التهذيب</w:t>
      </w:r>
      <w:r w:rsidR="00243845" w:rsidRPr="00B93E6A">
        <w:rPr>
          <w:rtl/>
        </w:rPr>
        <w:t xml:space="preserve"> ، ح 983 :</w:t>
      </w:r>
      <w:r w:rsidR="00243845">
        <w:rPr>
          <w:rtl/>
        </w:rPr>
        <w:t xml:space="preserve"> </w:t>
      </w:r>
      <w:r>
        <w:rPr>
          <w:rtl/>
        </w:rPr>
        <w:t>-</w:t>
      </w:r>
      <w:r w:rsidR="00243845">
        <w:rPr>
          <w:rtl/>
        </w:rPr>
        <w:t xml:space="preserve"> </w:t>
      </w:r>
      <w:r w:rsidR="00243845" w:rsidRPr="00B93E6A">
        <w:rPr>
          <w:rtl/>
        </w:rPr>
        <w:t>« والابنة</w:t>
      </w:r>
      <w:r w:rsidR="00243845">
        <w:rPr>
          <w:rtl/>
        </w:rPr>
        <w:t xml:space="preserve"> ».</w:t>
      </w:r>
    </w:p>
    <w:p w:rsidR="00243845" w:rsidRPr="00B93E6A" w:rsidRDefault="00AE73AA" w:rsidP="00987D4C">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271 ، ح 983 ، معلّقاً عن عليّ بن إبرهيم. </w:t>
      </w:r>
      <w:r w:rsidR="00243845" w:rsidRPr="00325763">
        <w:rPr>
          <w:rStyle w:val="libFootnoteBoldChar"/>
          <w:rtl/>
        </w:rPr>
        <w:t>الكافي</w:t>
      </w:r>
      <w:r w:rsidR="00243845" w:rsidRPr="00B93E6A">
        <w:rPr>
          <w:rtl/>
        </w:rPr>
        <w:t xml:space="preserve"> ، كتاب المواريث ، باب الجدّ ، ح 13415 ، بهذا السند وبسند آخر عن زرارة. </w:t>
      </w:r>
      <w:r w:rsidR="00243845" w:rsidRPr="0048092F">
        <w:rPr>
          <w:rStyle w:val="libFootnoteBoldChar"/>
          <w:rtl/>
        </w:rPr>
        <w:t>التهذيب</w:t>
      </w:r>
      <w:r w:rsidR="00243845" w:rsidRPr="00B93E6A">
        <w:rPr>
          <w:rtl/>
        </w:rPr>
        <w:t xml:space="preserve"> ، ج 9 ، ص 303 ، ح 1080 ، معلّقاً عن عليّ بن إبراهيم. عن أبيه ، عن ابن أبي عمير ، عن عمر بن ا</w:t>
      </w:r>
      <w:r w:rsidR="00987D4C">
        <w:rPr>
          <w:rFonts w:hint="cs"/>
          <w:rtl/>
        </w:rPr>
        <w:t>ُ</w:t>
      </w:r>
      <w:r w:rsidR="00243845" w:rsidRPr="00B93E6A">
        <w:rPr>
          <w:rtl/>
        </w:rPr>
        <w:t xml:space="preserve">ذينة. </w:t>
      </w:r>
      <w:r w:rsidR="00243845" w:rsidRPr="008B6341">
        <w:rPr>
          <w:rStyle w:val="libFootnoteBoldChar"/>
          <w:rtl/>
        </w:rPr>
        <w:t>الفقيه</w:t>
      </w:r>
      <w:r w:rsidR="00243845" w:rsidRPr="00B93E6A">
        <w:rPr>
          <w:rtl/>
        </w:rPr>
        <w:t xml:space="preserve"> ، ج 4 ، ص 280 ، ح 5624 ، معلّقاً عن محمّد بن أبي عمير ، عن ابن ا</w:t>
      </w:r>
      <w:r w:rsidR="00987D4C">
        <w:rPr>
          <w:rFonts w:hint="cs"/>
          <w:rtl/>
        </w:rPr>
        <w:t>ُ</w:t>
      </w:r>
      <w:r w:rsidR="00243845" w:rsidRPr="00B93E6A">
        <w:rPr>
          <w:rtl/>
        </w:rPr>
        <w:t>ذينة ، عن زرارة ، وفي ا</w:t>
      </w:r>
      <w:r w:rsidR="00987D4C">
        <w:rPr>
          <w:rtl/>
        </w:rPr>
        <w:t>لثلاثة الأخيرة إلى قوله : « إل</w:t>
      </w:r>
      <w:r w:rsidR="00987D4C">
        <w:rPr>
          <w:rFonts w:hint="cs"/>
          <w:rtl/>
        </w:rPr>
        <w:t>ّ</w:t>
      </w:r>
      <w:r w:rsidR="00987D4C">
        <w:rPr>
          <w:rtl/>
        </w:rPr>
        <w:t>ا</w:t>
      </w:r>
      <w:r w:rsidR="00243845" w:rsidRPr="00B93E6A">
        <w:rPr>
          <w:rtl/>
        </w:rPr>
        <w:t xml:space="preserve"> برأيه </w:t>
      </w:r>
      <w:r w:rsidR="00987D4C">
        <w:rPr>
          <w:rtl/>
        </w:rPr>
        <w:t>إل</w:t>
      </w:r>
      <w:r w:rsidR="00987D4C">
        <w:rPr>
          <w:rFonts w:hint="cs"/>
          <w:rtl/>
        </w:rPr>
        <w:t>ّ</w:t>
      </w:r>
      <w:r w:rsidR="00987D4C">
        <w:rPr>
          <w:rtl/>
        </w:rPr>
        <w:t>ا</w:t>
      </w:r>
      <w:r w:rsidR="00987D4C" w:rsidRPr="00B93E6A">
        <w:rPr>
          <w:rtl/>
        </w:rPr>
        <w:t xml:space="preserve"> </w:t>
      </w:r>
      <w:r w:rsidR="00243845" w:rsidRPr="00B93E6A">
        <w:rPr>
          <w:rtl/>
        </w:rPr>
        <w:t xml:space="preserve">أمير المؤمنين </w:t>
      </w:r>
      <w:r w:rsidRPr="00AE73AA">
        <w:rPr>
          <w:rStyle w:val="libFootnoteAlaemChar"/>
          <w:rtl/>
        </w:rPr>
        <w:t>عليه‌السلام</w:t>
      </w:r>
      <w:r w:rsidR="00243845">
        <w:rPr>
          <w:rtl/>
        </w:rPr>
        <w:t xml:space="preserve"> ».</w:t>
      </w:r>
      <w:r w:rsidR="00243845" w:rsidRPr="00B93E6A">
        <w:rPr>
          <w:rtl/>
        </w:rPr>
        <w:t xml:space="preserve"> راجع : </w:t>
      </w:r>
      <w:r w:rsidR="00243845" w:rsidRPr="00325763">
        <w:rPr>
          <w:rStyle w:val="libFootnoteBoldChar"/>
          <w:rtl/>
        </w:rPr>
        <w:t>الكافي</w:t>
      </w:r>
      <w:r w:rsidR="00243845" w:rsidRPr="00B93E6A">
        <w:rPr>
          <w:rtl/>
        </w:rPr>
        <w:t xml:space="preserve"> ، كتاب المواريث ، باب ميراث الأبوين مع الإخوة والأخوات</w:t>
      </w:r>
      <w:r w:rsidR="00243845">
        <w:rPr>
          <w:rtl/>
        </w:rPr>
        <w:t xml:space="preserve"> ..</w:t>
      </w:r>
      <w:r w:rsidR="00243845" w:rsidRPr="00B93E6A">
        <w:rPr>
          <w:rtl/>
        </w:rPr>
        <w:t xml:space="preserve">. ، ح 13384 ؛ ونفس الكتاب ، باب ميراث الأبوين مع الزوج والزوجة ، ح 13400 ؛ </w:t>
      </w:r>
      <w:r w:rsidR="00243845" w:rsidRPr="0048092F">
        <w:rPr>
          <w:rStyle w:val="libFootnoteBoldChar"/>
          <w:rtl/>
        </w:rPr>
        <w:t>والتهذيب</w:t>
      </w:r>
      <w:r w:rsidR="00243845" w:rsidRPr="00B93E6A">
        <w:rPr>
          <w:rtl/>
        </w:rPr>
        <w:t xml:space="preserve"> ، ج 9 ، ص 280 ، ح 1013 ؛ وص 285 ، ح 1031 </w:t>
      </w:r>
      <w:r w:rsidR="00987D4C">
        <w:rPr>
          <w:rFonts w:hint="cs"/>
          <w:rtl/>
        </w:rPr>
        <w:t>.</w:t>
      </w:r>
      <w:r w:rsidR="00325763" w:rsidRPr="00325763">
        <w:rPr>
          <w:rStyle w:val="libFootnoteBoldChar"/>
          <w:rtl/>
        </w:rPr>
        <w:t>الوافي</w:t>
      </w:r>
      <w:r w:rsidR="00243845" w:rsidRPr="00B93E6A">
        <w:rPr>
          <w:rtl/>
        </w:rPr>
        <w:t xml:space="preserve"> ، ج 25 ، ص 750 ، ح 24920.</w:t>
      </w:r>
      <w:r w:rsidR="00243845">
        <w:rPr>
          <w:rFonts w:hint="cs"/>
          <w:rtl/>
          <w:lang w:bidi="fa-IR"/>
        </w:rPr>
        <w:t xml:space="preserve"> </w:t>
      </w:r>
      <w:r w:rsidR="00987D4C">
        <w:rPr>
          <w:rFonts w:hint="cs"/>
          <w:rtl/>
          <w:lang w:bidi="fa-IR"/>
        </w:rPr>
        <w:t xml:space="preserve">          </w:t>
      </w:r>
      <w:r>
        <w:rPr>
          <w:rtl/>
        </w:rPr>
        <w:t>(11).</w:t>
      </w:r>
      <w:r w:rsidR="00243845" w:rsidRPr="00B93E6A">
        <w:rPr>
          <w:rtl/>
        </w:rPr>
        <w:t xml:space="preserve"> في حاشية « بح » : « والباقي</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عَلَيْهِمَا عَلى قَدْرِ أَنْصِبَائِهِمَا. وَكَذلِكَ إِنْ تَرَكَ ابْنَةً </w:t>
            </w:r>
            <w:r w:rsidRPr="007F7D59">
              <w:rPr>
                <w:rStyle w:val="libFootnotenumChar"/>
                <w:rtl/>
              </w:rPr>
              <w:t>(1)</w:t>
            </w:r>
            <w:r w:rsidRPr="00B93E6A">
              <w:rPr>
                <w:rtl/>
                <w:lang w:bidi="fa-IR"/>
              </w:rPr>
              <w:t xml:space="preserve"> وَأُمّاً ، فَلِلِابْنَةِ النِّصْفُ ، وَلِلْأُمِّ السُّدُسُ ، وَمَا بَقِيَ رُدَّ عَلَيْهِمَا عَلى قَدْرِ أَنْصِبَائِهِمَا ، وَقَدْ </w:t>
            </w:r>
            <w:r w:rsidRPr="007F7D59">
              <w:rPr>
                <w:rStyle w:val="libFootnotenumChar"/>
                <w:rtl/>
              </w:rPr>
              <w:t>(2)</w:t>
            </w:r>
            <w:r w:rsidRPr="00B93E6A">
              <w:rPr>
                <w:rtl/>
                <w:lang w:bidi="fa-IR"/>
              </w:rPr>
              <w:t xml:space="preserve"> قَالَ بَعْضُ النَّاسِ : وَمَا بَقِيَ فَلِلِابْنَةِ ؛ لِأَنَّهَا أَقْرَبُ مِنَ الْوَالِدَيْنِ ، وَغَلِطَ فِي ذلِكَ </w:t>
            </w:r>
            <w:r w:rsidRPr="007F7D59">
              <w:rPr>
                <w:rStyle w:val="libFootnotenumChar"/>
                <w:rtl/>
              </w:rPr>
              <w:t>(3)</w:t>
            </w:r>
            <w:r w:rsidRPr="00B93E6A">
              <w:rPr>
                <w:rtl/>
                <w:lang w:bidi="fa-IR"/>
              </w:rPr>
              <w:t xml:space="preserve"> كُلِّهِ ؛ لِأَنَّ الْأَبَوَيْنِ يَتَقَرَّبَانِ بِأَنْفُسِهِمَا كَمَا يَتَقَرَّبُ الْوَلَدُ ، وَلَيْسُوا </w:t>
            </w:r>
            <w:r w:rsidRPr="007F7D59">
              <w:rPr>
                <w:rStyle w:val="libFootnotenumChar"/>
                <w:rtl/>
              </w:rPr>
              <w:t>(4)</w:t>
            </w:r>
            <w:r w:rsidRPr="00B93E6A">
              <w:rPr>
                <w:rtl/>
                <w:lang w:bidi="fa-IR"/>
              </w:rPr>
              <w:t xml:space="preserve"> بِأَقْرَبَ مِنَ الْأَبَوَيْنِ </w:t>
            </w:r>
            <w:r w:rsidRPr="007F7D59">
              <w:rPr>
                <w:rStyle w:val="libFootnotenumChar"/>
                <w:rtl/>
              </w:rPr>
              <w:t>(5)</w:t>
            </w:r>
            <w:r w:rsidRPr="00B93E6A">
              <w:rPr>
                <w:rtl/>
                <w:lang w:bidi="fa-IR"/>
              </w:rPr>
              <w:t xml:space="preserve"> ، وَالصَّوَابُ </w:t>
            </w:r>
            <w:r w:rsidRPr="007F7D59">
              <w:rPr>
                <w:rStyle w:val="libFootnotenumChar"/>
                <w:rtl/>
              </w:rPr>
              <w:t>(6)</w:t>
            </w:r>
            <w:r w:rsidRPr="00B93E6A">
              <w:rPr>
                <w:rtl/>
                <w:lang w:bidi="fa-IR"/>
              </w:rPr>
              <w:t xml:space="preserve"> أَنْ يُرَدَّ عَلَيْهِمْ مَا بَقِيَ عَلى قَدْرِ أَنْصِبَائِهِمْ ؛ لِأَنَّهُمُ اسْتَكْمَلُوا سِهَامَهُمْ ، فَكَانُوا </w:t>
            </w:r>
            <w:r w:rsidRPr="007F7D59">
              <w:rPr>
                <w:rStyle w:val="libFootnotenumChar"/>
                <w:rtl/>
              </w:rPr>
              <w:t>(7)</w:t>
            </w:r>
            <w:r w:rsidRPr="00B93E6A">
              <w:rPr>
                <w:rtl/>
                <w:lang w:bidi="fa-IR"/>
              </w:rPr>
              <w:t xml:space="preserve"> أَقْرَبَ الْأَرْحَامِ ، فَكَانَ مَا بَقِيَ مِنَ الْمَالِ لَهُمْ بِقَرَابَةِ </w:t>
            </w:r>
            <w:r w:rsidRPr="007F7D59">
              <w:rPr>
                <w:rStyle w:val="libFootnotenumChar"/>
                <w:rtl/>
              </w:rPr>
              <w:t>(8)</w:t>
            </w:r>
            <w:r w:rsidRPr="00B93E6A">
              <w:rPr>
                <w:rtl/>
                <w:lang w:bidi="fa-IR"/>
              </w:rPr>
              <w:t xml:space="preserve"> الْأَرْحَامِ ، فَيُقْسَمُ ذلِكَ بَيْنَهُمْ عَلى قَدْرِ مَنَازِلِهِمْ ، فَيَكُونُ حُكْمُ مَا بَقِيَ مِنَ الْمَالِ حُكْمَ مَا قَسَمَهُ </w:t>
            </w:r>
            <w:r w:rsidRPr="007F7D59">
              <w:rPr>
                <w:rStyle w:val="libFootnotenumChar"/>
                <w:rtl/>
              </w:rPr>
              <w:t>(9)</w:t>
            </w:r>
            <w:r w:rsidRPr="00B93E6A">
              <w:rPr>
                <w:rtl/>
                <w:lang w:bidi="fa-IR"/>
              </w:rPr>
              <w:t xml:space="preserve">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بَيْنَهُمْ ، لَايُخَالَفُ اللهُ فِي حُكْمِهِ ، وَلَا يَتَغَيَّرُ </w:t>
            </w:r>
            <w:r w:rsidRPr="007F7D59">
              <w:rPr>
                <w:rStyle w:val="libFootnotenumChar"/>
                <w:rtl/>
              </w:rPr>
              <w:t>(10)</w:t>
            </w:r>
            <w:r w:rsidRPr="00B93E6A">
              <w:rPr>
                <w:rtl/>
                <w:lang w:bidi="fa-IR"/>
              </w:rPr>
              <w:t xml:space="preserve"> قِسْمَتُهُ </w:t>
            </w:r>
            <w:r w:rsidRPr="007F7D59">
              <w:rPr>
                <w:rStyle w:val="libFootnotenumChar"/>
                <w:rtl/>
              </w:rPr>
              <w:t xml:space="preserve">(11) </w:t>
            </w:r>
            <w:r w:rsidRPr="00B93E6A">
              <w:rPr>
                <w:rtl/>
                <w:lang w:bidi="fa-IR"/>
              </w:rPr>
              <w:t xml:space="preserve">وَإِنْ تَرَكَ بِنْتاً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وَأَبَوَيْنِ ، فَلِلِابْنَةِ النِّصْفُ ، وَلِلْأَبَوَيْنِ السُّدُسَانِ ، وَمَا بَقِيَ رُدَّ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عَلَيْهِمْ عَلى قَدْرِ أَنْصِبَائِهِمْ ؛ لِأَنَّ اللهَ</w:t>
            </w:r>
            <w:r>
              <w:rPr>
                <w:rtl/>
                <w:lang w:bidi="fa-IR"/>
              </w:rPr>
              <w:t xml:space="preserve"> </w:t>
            </w:r>
            <w:r w:rsidR="00AE73AA">
              <w:rPr>
                <w:rtl/>
                <w:lang w:bidi="fa-IR"/>
              </w:rPr>
              <w:t>-</w:t>
            </w:r>
            <w:r>
              <w:rPr>
                <w:rtl/>
                <w:lang w:bidi="fa-IR"/>
              </w:rPr>
              <w:t xml:space="preserve"> </w:t>
            </w:r>
            <w:r w:rsidRPr="00B93E6A">
              <w:rPr>
                <w:rtl/>
                <w:lang w:bidi="fa-IR"/>
              </w:rPr>
              <w:t>جَلَّ وَعَزَّ</w:t>
            </w:r>
            <w:r>
              <w:rPr>
                <w:rtl/>
                <w:lang w:bidi="fa-IR"/>
              </w:rPr>
              <w:t xml:space="preserve"> </w:t>
            </w:r>
            <w:r w:rsidR="00AE73AA">
              <w:rPr>
                <w:rtl/>
                <w:lang w:bidi="fa-IR"/>
              </w:rPr>
              <w:t>-</w:t>
            </w:r>
            <w:r>
              <w:rPr>
                <w:rtl/>
                <w:lang w:bidi="fa-IR"/>
              </w:rPr>
              <w:t xml:space="preserve"> </w:t>
            </w:r>
            <w:r w:rsidRPr="00B93E6A">
              <w:rPr>
                <w:rtl/>
                <w:lang w:bidi="fa-IR"/>
              </w:rPr>
              <w:t xml:space="preserve">لَمْ يَرُدَّ عَلى أَحَدٍ دُونَ </w:t>
            </w:r>
            <w:r>
              <w:rPr>
                <w:rtl/>
                <w:lang w:bidi="fa-IR"/>
              </w:rPr>
              <w:t>الْآخَرِ ، وَجَعَلَ لِلنِّسَاءِ</w:t>
            </w:r>
            <w:r>
              <w:rPr>
                <w:rFonts w:hint="cs"/>
                <w:rtl/>
                <w:lang w:bidi="fa-IR"/>
              </w:rPr>
              <w:t xml:space="preserve"> </w:t>
            </w:r>
            <w:r w:rsidRPr="00B93E6A">
              <w:rPr>
                <w:rtl/>
                <w:lang w:bidi="fa-IR"/>
              </w:rPr>
              <w:t xml:space="preserve">نَصِيباً كَمَا جَعَلَ لِلرِّجَالِ نَصِيباً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 وَسَوّى فِي هذِهِ الْفَرِيضَةِ بَيْنَ الْأَبِ وَالْأُمِّ </w:t>
            </w:r>
            <w:r w:rsidRPr="007F7D59">
              <w:rPr>
                <w:rStyle w:val="libFootnotenumChar"/>
                <w:rtl/>
              </w:rPr>
              <w:t>(</w:t>
            </w:r>
            <w:r w:rsidRPr="007F7D59">
              <w:rPr>
                <w:rStyle w:val="libFootnotenumChar"/>
                <w:rFonts w:hint="cs"/>
                <w:rtl/>
              </w:rPr>
              <w:t>15</w:t>
            </w:r>
            <w:r w:rsidRPr="007F7D59">
              <w:rPr>
                <w:rStyle w:val="libFootnotenumChar"/>
                <w:rtl/>
              </w:rPr>
              <w:t>)</w:t>
            </w:r>
            <w:r w:rsidRPr="00E378D9">
              <w:rPr>
                <w:rFonts w:hint="cs"/>
                <w:rtl/>
              </w:rPr>
              <w:t>.</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w:t>
            </w:r>
            <w:r w:rsidRPr="007F7D59">
              <w:rPr>
                <w:rStyle w:val="libFootnotenumChar"/>
                <w:rFonts w:hint="cs"/>
                <w:rtl/>
              </w:rPr>
              <w:t>16</w:t>
            </w:r>
            <w:r w:rsidRPr="007F7D59">
              <w:rPr>
                <w:rStyle w:val="libFootnotenumChar"/>
                <w:rtl/>
              </w:rPr>
              <w:t>)</w:t>
            </w:r>
            <w:r w:rsidRPr="00B93E6A">
              <w:rPr>
                <w:rtl/>
                <w:lang w:bidi="fa-IR"/>
              </w:rPr>
              <w:t xml:space="preserve"> تَرَكَ ابْنَتَيْنِ وَأَبَوَيْنِ ، فَلِلِابْنَتَيْنِ الثُّلُثَانِ ، وَلِلْأَبَوَيْنِ السُّدُسَانِ.</w:t>
            </w:r>
          </w:p>
          <w:p w:rsidR="00243845" w:rsidRDefault="00243845" w:rsidP="00FA0166">
            <w:pPr>
              <w:pStyle w:val="libNormal0"/>
              <w:rPr>
                <w:rtl/>
                <w:lang w:bidi="fa-IR"/>
              </w:rPr>
            </w:pPr>
            <w:r w:rsidRPr="00B93E6A">
              <w:rPr>
                <w:rtl/>
                <w:lang w:bidi="fa-IR"/>
              </w:rPr>
              <w:t>وَإِنْ تَرَكَ ثَلَاثَ بَنَاتٍ أَوْ أَكْثَرَ ، فَلِلْأَبَوَيْنِ السُّدُسَانِ ، وَلِلْبَنَاتِ الثُّلُثَانِ.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ن ، بف » : « بنتاً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قد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ل ، م ، ن ، بف ، بن ، جت » : « ذا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جد » : « فليسوا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وغلط في ذلك كلّه</w:t>
      </w:r>
      <w:r w:rsidR="00243845">
        <w:rPr>
          <w:rtl/>
        </w:rPr>
        <w:t xml:space="preserve"> ..</w:t>
      </w:r>
      <w:r w:rsidR="00243845" w:rsidRPr="00B93E6A">
        <w:rPr>
          <w:rtl/>
        </w:rPr>
        <w:t>. » إلى هنا.</w:t>
      </w:r>
    </w:p>
    <w:tbl>
      <w:tblPr>
        <w:tblStyle w:val="TableGrid"/>
        <w:bidiVisual/>
        <w:tblW w:w="0" w:type="auto"/>
        <w:tblLook w:val="04A0"/>
      </w:tblPr>
      <w:tblGrid>
        <w:gridCol w:w="4006"/>
        <w:gridCol w:w="4006"/>
      </w:tblGrid>
      <w:tr w:rsidR="00F6449A" w:rsidTr="00F6449A">
        <w:tc>
          <w:tcPr>
            <w:tcW w:w="4006" w:type="dxa"/>
          </w:tcPr>
          <w:p w:rsidR="00F6449A" w:rsidRDefault="00F6449A" w:rsidP="00AE73AA">
            <w:pPr>
              <w:pStyle w:val="libFootnote0"/>
              <w:rPr>
                <w:rtl/>
              </w:rPr>
            </w:pPr>
            <w:r>
              <w:rPr>
                <w:rtl/>
              </w:rPr>
              <w:t>(6). في «ك ، ل ، م ،ن،</w:t>
            </w:r>
            <w:r w:rsidRPr="00B93E6A">
              <w:rPr>
                <w:rtl/>
              </w:rPr>
              <w:t>بن ، جد » : « فالصواب</w:t>
            </w:r>
            <w:r>
              <w:rPr>
                <w:rtl/>
              </w:rPr>
              <w:t xml:space="preserve"> ».</w:t>
            </w:r>
          </w:p>
        </w:tc>
        <w:tc>
          <w:tcPr>
            <w:tcW w:w="4006" w:type="dxa"/>
          </w:tcPr>
          <w:p w:rsidR="00F6449A" w:rsidRDefault="00943057" w:rsidP="00AE73AA">
            <w:pPr>
              <w:pStyle w:val="libFootnote0"/>
              <w:rPr>
                <w:rtl/>
              </w:rPr>
            </w:pPr>
            <w:r>
              <w:rPr>
                <w:rtl/>
              </w:rPr>
              <w:t>(7).</w:t>
            </w:r>
            <w:r w:rsidRPr="00B93E6A">
              <w:rPr>
                <w:rtl/>
              </w:rPr>
              <w:t xml:space="preserve"> في « ق ، </w:t>
            </w:r>
            <w:r>
              <w:rPr>
                <w:rtl/>
              </w:rPr>
              <w:t>ك</w:t>
            </w:r>
            <w:r w:rsidRPr="00B93E6A">
              <w:rPr>
                <w:rtl/>
              </w:rPr>
              <w:t xml:space="preserve"> ، ل ، م ، بن ، جد » : « وكانوا</w:t>
            </w:r>
            <w:r>
              <w:rPr>
                <w:rtl/>
              </w:rPr>
              <w:t xml:space="preserve"> ».</w:t>
            </w:r>
          </w:p>
        </w:tc>
      </w:tr>
      <w:tr w:rsidR="00F6449A" w:rsidTr="00F6449A">
        <w:tc>
          <w:tcPr>
            <w:tcW w:w="4006" w:type="dxa"/>
          </w:tcPr>
          <w:p w:rsidR="00F6449A" w:rsidRDefault="00943057" w:rsidP="00AE73AA">
            <w:pPr>
              <w:pStyle w:val="libFootnote0"/>
              <w:rPr>
                <w:rtl/>
              </w:rPr>
            </w:pPr>
            <w:r>
              <w:rPr>
                <w:rtl/>
              </w:rPr>
              <w:t>(8).</w:t>
            </w:r>
            <w:r w:rsidRPr="00B93E6A">
              <w:rPr>
                <w:rtl/>
              </w:rPr>
              <w:t xml:space="preserve"> في « ن ، بح ، بن » : « لقرابة</w:t>
            </w:r>
            <w:r>
              <w:rPr>
                <w:rtl/>
              </w:rPr>
              <w:t xml:space="preserve"> ».</w:t>
            </w:r>
          </w:p>
        </w:tc>
        <w:tc>
          <w:tcPr>
            <w:tcW w:w="4006" w:type="dxa"/>
          </w:tcPr>
          <w:p w:rsidR="00F6449A" w:rsidRDefault="00943057" w:rsidP="00AE73AA">
            <w:pPr>
              <w:pStyle w:val="libFootnote0"/>
              <w:rPr>
                <w:rtl/>
              </w:rPr>
            </w:pPr>
            <w:r>
              <w:rPr>
                <w:rtl/>
              </w:rPr>
              <w:t>(9).</w:t>
            </w:r>
            <w:r w:rsidRPr="00B93E6A">
              <w:rPr>
                <w:rtl/>
              </w:rPr>
              <w:t xml:space="preserve"> في « ل ، بن » : « قسم</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ل ، م ، بف ، بن » : « ولا يغيّر</w:t>
      </w:r>
      <w:r w:rsidR="00243845">
        <w:rPr>
          <w:rtl/>
        </w:rPr>
        <w:t xml:space="preserve"> ».</w:t>
      </w:r>
      <w:r w:rsidR="00243845" w:rsidRPr="00B93E6A">
        <w:rPr>
          <w:rtl/>
        </w:rPr>
        <w:t xml:space="preserve"> وفي « ن ، جت » : « ولا تغيّر</w:t>
      </w:r>
      <w:r w:rsidR="00243845">
        <w:rPr>
          <w:rtl/>
        </w:rPr>
        <w:t xml:space="preserve"> ».</w:t>
      </w:r>
    </w:p>
    <w:tbl>
      <w:tblPr>
        <w:tblStyle w:val="TableGrid"/>
        <w:bidiVisual/>
        <w:tblW w:w="0" w:type="auto"/>
        <w:tblLook w:val="04A0"/>
      </w:tblPr>
      <w:tblGrid>
        <w:gridCol w:w="4006"/>
        <w:gridCol w:w="4006"/>
      </w:tblGrid>
      <w:tr w:rsidR="000068A1" w:rsidTr="000068A1">
        <w:tc>
          <w:tcPr>
            <w:tcW w:w="4006" w:type="dxa"/>
          </w:tcPr>
          <w:p w:rsidR="000068A1" w:rsidRDefault="000068A1" w:rsidP="00AE73AA">
            <w:pPr>
              <w:pStyle w:val="libFootnote0"/>
              <w:rPr>
                <w:rtl/>
              </w:rPr>
            </w:pPr>
            <w:r>
              <w:rPr>
                <w:rtl/>
              </w:rPr>
              <w:t>(11).</w:t>
            </w:r>
            <w:r w:rsidRPr="00B93E6A">
              <w:rPr>
                <w:rtl/>
              </w:rPr>
              <w:t xml:space="preserve"> في « ل ، بن » : « قسمه</w:t>
            </w:r>
            <w:r>
              <w:rPr>
                <w:rtl/>
              </w:rPr>
              <w:t xml:space="preserve"> ».</w:t>
            </w:r>
          </w:p>
        </w:tc>
        <w:tc>
          <w:tcPr>
            <w:tcW w:w="4006" w:type="dxa"/>
          </w:tcPr>
          <w:p w:rsidR="000068A1" w:rsidRDefault="000068A1" w:rsidP="00AE73AA">
            <w:pPr>
              <w:pStyle w:val="libFootnote0"/>
              <w:rPr>
                <w:rtl/>
              </w:rPr>
            </w:pPr>
            <w:r>
              <w:rPr>
                <w:rtl/>
              </w:rPr>
              <w:t>(12).</w:t>
            </w:r>
            <w:r w:rsidRPr="00B93E6A">
              <w:rPr>
                <w:rtl/>
              </w:rPr>
              <w:t xml:space="preserve"> في « ل ، م ، بن ، جد » : « ابنة</w:t>
            </w:r>
            <w:r>
              <w:rPr>
                <w:rtl/>
              </w:rPr>
              <w:t xml:space="preserve"> ».</w:t>
            </w:r>
          </w:p>
        </w:tc>
      </w:tr>
      <w:tr w:rsidR="000068A1" w:rsidTr="000068A1">
        <w:tc>
          <w:tcPr>
            <w:tcW w:w="4006" w:type="dxa"/>
          </w:tcPr>
          <w:p w:rsidR="000068A1" w:rsidRDefault="00F74DEC" w:rsidP="00AE73AA">
            <w:pPr>
              <w:pStyle w:val="libFootnote0"/>
              <w:rPr>
                <w:rtl/>
              </w:rPr>
            </w:pPr>
            <w:r>
              <w:rPr>
                <w:rtl/>
              </w:rPr>
              <w:t>(13).</w:t>
            </w:r>
            <w:r w:rsidRPr="00B93E6A">
              <w:rPr>
                <w:rtl/>
              </w:rPr>
              <w:t xml:space="preserve"> في « بن » وحاشية « جت » : « يردّ</w:t>
            </w:r>
            <w:r>
              <w:rPr>
                <w:rtl/>
              </w:rPr>
              <w:t xml:space="preserve"> ».</w:t>
            </w:r>
          </w:p>
        </w:tc>
        <w:tc>
          <w:tcPr>
            <w:tcW w:w="4006" w:type="dxa"/>
          </w:tcPr>
          <w:p w:rsidR="000068A1" w:rsidRDefault="00F74DEC" w:rsidP="00AE73AA">
            <w:pPr>
              <w:pStyle w:val="libFootnote0"/>
              <w:rPr>
                <w:rtl/>
              </w:rPr>
            </w:pPr>
            <w:r>
              <w:rPr>
                <w:rtl/>
              </w:rPr>
              <w:t>(14).</w:t>
            </w:r>
            <w:r w:rsidRPr="00B93E6A">
              <w:rPr>
                <w:rtl/>
              </w:rPr>
              <w:t xml:space="preserve"> في « ق ، بف » :</w:t>
            </w:r>
            <w:r>
              <w:rPr>
                <w:rtl/>
              </w:rPr>
              <w:t xml:space="preserve"> - </w:t>
            </w:r>
            <w:r w:rsidRPr="00B93E6A">
              <w:rPr>
                <w:rtl/>
              </w:rPr>
              <w:t>« نصيباً</w:t>
            </w:r>
            <w:r>
              <w:rPr>
                <w:rtl/>
              </w:rPr>
              <w:t xml:space="preserve"> ».</w:t>
            </w:r>
          </w:p>
        </w:tc>
      </w:tr>
      <w:tr w:rsidR="000068A1" w:rsidTr="000068A1">
        <w:tc>
          <w:tcPr>
            <w:tcW w:w="4006" w:type="dxa"/>
          </w:tcPr>
          <w:p w:rsidR="000068A1" w:rsidRDefault="00F74DEC" w:rsidP="00AE73AA">
            <w:pPr>
              <w:pStyle w:val="libFootnote0"/>
              <w:rPr>
                <w:rtl/>
              </w:rPr>
            </w:pPr>
            <w:r>
              <w:rPr>
                <w:rtl/>
              </w:rPr>
              <w:t>(15).</w:t>
            </w:r>
            <w:r w:rsidRPr="00B93E6A">
              <w:rPr>
                <w:rtl/>
              </w:rPr>
              <w:t xml:space="preserve"> في « ل ، م ، بن ، جد » : « الا</w:t>
            </w:r>
            <w:r>
              <w:rPr>
                <w:rFonts w:hint="cs"/>
                <w:rtl/>
              </w:rPr>
              <w:t>ُ</w:t>
            </w:r>
            <w:r w:rsidRPr="00B93E6A">
              <w:rPr>
                <w:rtl/>
              </w:rPr>
              <w:t>مّ والأب</w:t>
            </w:r>
            <w:r>
              <w:rPr>
                <w:rtl/>
              </w:rPr>
              <w:t xml:space="preserve"> ».</w:t>
            </w:r>
          </w:p>
        </w:tc>
        <w:tc>
          <w:tcPr>
            <w:tcW w:w="4006" w:type="dxa"/>
          </w:tcPr>
          <w:p w:rsidR="000068A1" w:rsidRDefault="00F74DEC" w:rsidP="00AE73AA">
            <w:pPr>
              <w:pStyle w:val="libFootnote0"/>
              <w:rPr>
                <w:rtl/>
              </w:rPr>
            </w:pPr>
            <w:r>
              <w:rPr>
                <w:rtl/>
              </w:rPr>
              <w:t>(16).</w:t>
            </w:r>
            <w:r w:rsidRPr="00B93E6A">
              <w:rPr>
                <w:rtl/>
              </w:rPr>
              <w:t xml:space="preserve"> في « ل ، م ، بن ، جد » : « فإن</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Default="00243845" w:rsidP="00FA0166">
            <w:pPr>
              <w:pStyle w:val="libNormal0"/>
              <w:rPr>
                <w:rtl/>
                <w:lang w:bidi="fa-IR"/>
              </w:rPr>
            </w:pPr>
            <w:r w:rsidRPr="00B93E6A">
              <w:rPr>
                <w:rtl/>
                <w:lang w:bidi="fa-IR"/>
              </w:rPr>
              <w:t xml:space="preserve">وَإِنْ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تَرَكَ أَبَوَيْنِ وَابْناً وَبِنْتاً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 فَلِلْأَبَوَيْنِ السُّدُسَانِ ، وَمَا بَقِيَ فَبَيْنَ </w:t>
            </w:r>
            <w:r w:rsidRPr="007F7D59">
              <w:rPr>
                <w:rStyle w:val="libFootnotenumChar"/>
                <w:rtl/>
              </w:rPr>
              <w:t>(</w:t>
            </w:r>
            <w:r w:rsidRPr="007F7D59">
              <w:rPr>
                <w:rStyle w:val="libFootnotenumChar"/>
                <w:rFonts w:hint="cs"/>
                <w:rtl/>
              </w:rPr>
              <w:t>3</w:t>
            </w:r>
            <w:r w:rsidRPr="007F7D59">
              <w:rPr>
                <w:rStyle w:val="libFootnotenumChar"/>
                <w:rtl/>
              </w:rPr>
              <w:t>)</w:t>
            </w:r>
            <w:r>
              <w:rPr>
                <w:rtl/>
                <w:lang w:bidi="fa-IR"/>
              </w:rPr>
              <w:t xml:space="preserve"> الِابْنِ وَالِابْنَةِ :</w:t>
            </w:r>
            <w:r>
              <w:rPr>
                <w:rFonts w:hint="cs"/>
                <w:rtl/>
                <w:lang w:bidi="fa-IR"/>
              </w:rPr>
              <w:t xml:space="preserve"> </w:t>
            </w:r>
            <w:r w:rsidRPr="00B93E6A">
              <w:rPr>
                <w:rtl/>
                <w:lang w:bidi="fa-IR"/>
              </w:rPr>
              <w:t>لِلذَّكَر</w:t>
            </w:r>
            <w:r>
              <w:rPr>
                <w:rtl/>
                <w:lang w:bidi="fa-IR"/>
              </w:rPr>
              <w:t>ِ مِثْلُ حَظِّ الْأُنْثَيَيْنِ.</w:t>
            </w:r>
          </w:p>
        </w:tc>
      </w:tr>
    </w:tbl>
    <w:p w:rsidR="00243845" w:rsidRPr="00B93E6A" w:rsidRDefault="00243845" w:rsidP="00243845">
      <w:pPr>
        <w:pStyle w:val="Heading2Center"/>
        <w:rPr>
          <w:rtl/>
          <w:lang w:bidi="fa-IR"/>
        </w:rPr>
      </w:pPr>
      <w:bookmarkStart w:id="1045" w:name="_Toc347423957"/>
      <w:bookmarkStart w:id="1046" w:name="_Toc469922443"/>
      <w:bookmarkStart w:id="1047" w:name="_Toc470003495"/>
      <w:bookmarkStart w:id="1048" w:name="_Toc470004193"/>
      <w:bookmarkStart w:id="1049" w:name="_Toc470004393"/>
      <w:bookmarkStart w:id="1050" w:name="_Toc470005270"/>
      <w:bookmarkStart w:id="1051" w:name="_Toc60267412"/>
      <w:r w:rsidRPr="00B93E6A">
        <w:rPr>
          <w:rtl/>
          <w:lang w:bidi="fa-IR"/>
        </w:rPr>
        <w:t>19</w:t>
      </w:r>
      <w:r>
        <w:rPr>
          <w:rtl/>
          <w:lang w:bidi="fa-IR"/>
        </w:rPr>
        <w:t xml:space="preserve"> </w:t>
      </w:r>
      <w:r w:rsidR="00AE73AA">
        <w:rPr>
          <w:rtl/>
          <w:lang w:bidi="fa-IR"/>
        </w:rPr>
        <w:t>-</w:t>
      </w:r>
      <w:r>
        <w:rPr>
          <w:rtl/>
          <w:lang w:bidi="fa-IR"/>
        </w:rPr>
        <w:t xml:space="preserve"> </w:t>
      </w:r>
      <w:r w:rsidRPr="00B93E6A">
        <w:rPr>
          <w:rtl/>
          <w:lang w:bidi="fa-IR"/>
        </w:rPr>
        <w:t>بَابُ مِيرَاثِ الْوَلَدِ مَعَ الزَّوْجِ وَالْمَرْأَةِ وَالْأَبَوَيْنِ‌</w:t>
      </w:r>
      <w:bookmarkEnd w:id="1045"/>
      <w:bookmarkEnd w:id="1046"/>
      <w:bookmarkEnd w:id="1047"/>
      <w:bookmarkEnd w:id="1048"/>
      <w:bookmarkEnd w:id="1049"/>
      <w:bookmarkEnd w:id="1050"/>
      <w:bookmarkEnd w:id="1051"/>
    </w:p>
    <w:p w:rsidR="00243845" w:rsidRPr="00B93E6A" w:rsidRDefault="00243845" w:rsidP="00206510">
      <w:pPr>
        <w:pStyle w:val="libNormal"/>
        <w:rPr>
          <w:rtl/>
          <w:lang w:bidi="fa-IR"/>
        </w:rPr>
      </w:pPr>
      <w:r w:rsidRPr="000615CF">
        <w:rPr>
          <w:rStyle w:val="libBold2Char"/>
          <w:rtl/>
        </w:rPr>
        <w:t>13394 / 1.</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مُحَمَّدِ بْنِ عِيسى ، عَنْ يُونُسَ بْنِ عَبْدِ الرَّحْمنِ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جَمِيعاً ، عَنْ عُمَرَ بْنِ أُذَيْنَةَ ، قَالَ :</w:t>
      </w:r>
    </w:p>
    <w:p w:rsidR="00243845" w:rsidRPr="00B93E6A" w:rsidRDefault="00243845" w:rsidP="00206510">
      <w:pPr>
        <w:pStyle w:val="libNormal"/>
        <w:rPr>
          <w:rtl/>
          <w:lang w:bidi="fa-IR"/>
        </w:rPr>
      </w:pPr>
      <w:r w:rsidRPr="00B93E6A">
        <w:rPr>
          <w:rtl/>
          <w:lang w:bidi="fa-IR"/>
        </w:rPr>
        <w:t xml:space="preserve">قُلْتُ لِزُرَارَةَ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 إِنِّي سَمِعْتُ مُحَمَّدَ بْنَ مُسْلِمٍ وَبُكَيْراً يَرْوِيَانِ عَنْ أَبِي جَعْفَرٍ </w:t>
      </w:r>
      <w:r w:rsidRPr="002D5331">
        <w:rPr>
          <w:rStyle w:val="libAlaemChar"/>
          <w:rtl/>
        </w:rPr>
        <w:t>عليه‌السلام</w:t>
      </w:r>
      <w:r w:rsidRPr="00B93E6A">
        <w:rPr>
          <w:rtl/>
          <w:lang w:bidi="fa-IR"/>
        </w:rPr>
        <w:t xml:space="preserve"> فِي زَوْجٍ وَأَبَوَيْنِ وَابْنَةٍ ، فَلِلزَّوْجِ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الرُّبُعُ : ثَلَاثَةُ أَسْهُمٍ مِنِ اثْنَيْ عَشَرَ سَهْماً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 وَلِلْأَبَوَيْنِ السُّدُسَانِ : أَرْبَعَةُ أَسْهُمٍ مِنِ اثْنَيْ عَشَرَ سَهْماً ، وَبَقِيَ خَمْسَةُ أَسْهُمٍ فَهُوَ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لِلِابْنَةِ ؛ لِأَنَّهَا لَوْ كَانَتْ ذَكَراً لَمْ يَكُنْ لَهَا غَيْرُ خَمْسَةٍ مِنِ اثْنَيْ عَشَرَ</w:t>
      </w:r>
      <w:r>
        <w:rPr>
          <w:rFonts w:hint="cs"/>
          <w:rtl/>
          <w:lang w:bidi="fa-IR"/>
        </w:rPr>
        <w:t xml:space="preserve"> </w:t>
      </w:r>
      <w:r w:rsidRPr="00B93E6A">
        <w:rPr>
          <w:rtl/>
          <w:lang w:bidi="fa-IR"/>
        </w:rPr>
        <w:t xml:space="preserve">سَهْماً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 وَإِنْ كَانَتَا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اثْنَتَيْنِ فَلَهُمَا خَمْسَةٌ مِنِ اثْنَيْ عَشَرَ سَهْماً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 لِأَنَّهُمَا لَوْ كَانَا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ذَكَرَيْنِ لَمْ يَكُنْ لَهُمَا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غَيْرُ‌</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بف » : « ومن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ل ، م ، بف ، بن ، جت ، جد » : « وابنة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 « فما بين » بدل « فبين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السند تحويل بعطف « محمّد بن عيسى ، عن يونس بن عبد الرحمن » على « أبيه ، عن ابن أبي عمير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جت » :</w:t>
      </w:r>
      <w:r w:rsidR="00243845">
        <w:rPr>
          <w:rtl/>
        </w:rPr>
        <w:t xml:space="preserve"> </w:t>
      </w:r>
      <w:r>
        <w:rPr>
          <w:rtl/>
        </w:rPr>
        <w:t>-</w:t>
      </w:r>
      <w:r w:rsidR="00243845">
        <w:rPr>
          <w:rtl/>
        </w:rPr>
        <w:t xml:space="preserve"> </w:t>
      </w:r>
      <w:r w:rsidR="00243845" w:rsidRPr="00B93E6A">
        <w:rPr>
          <w:rtl/>
        </w:rPr>
        <w:t>« بن عبد الرحمن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بن ، جد » وحاشية « بح ، جت » </w:t>
      </w:r>
      <w:r w:rsidR="00243845" w:rsidRPr="00DC50BB">
        <w:rPr>
          <w:rStyle w:val="libFootnoteBoldChar"/>
          <w:rtl/>
        </w:rPr>
        <w:t>والوسائل</w:t>
      </w:r>
      <w:r w:rsidR="00243845" w:rsidRPr="00B93E6A">
        <w:rPr>
          <w:rtl/>
        </w:rPr>
        <w:t xml:space="preserve"> : « عن زرارة قال : قلت له » ، وفي « بح » : « عن زرارة قال : قلت » بدل « قال : قلت لزرارة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ل ، م ، بف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1041 : « للزوج</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w:t>
      </w:r>
      <w:r w:rsidR="00243845" w:rsidRPr="00DC50BB">
        <w:rPr>
          <w:rStyle w:val="libFootnoteBoldChar"/>
          <w:rtl/>
        </w:rPr>
        <w:t>والفقيه</w:t>
      </w:r>
      <w:r w:rsidR="00243845" w:rsidRPr="00B93E6A">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سهماً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جد » </w:t>
      </w:r>
      <w:r w:rsidR="00243845" w:rsidRPr="00DC50BB">
        <w:rPr>
          <w:rStyle w:val="libFootnoteBoldChar"/>
          <w:rtl/>
        </w:rPr>
        <w:t>والفقيه</w:t>
      </w:r>
      <w:r w:rsidR="00243845" w:rsidRPr="00B93E6A">
        <w:rPr>
          <w:rtl/>
        </w:rPr>
        <w:t xml:space="preserve"> : « فهي</w:t>
      </w:r>
      <w:r w:rsidR="00243845">
        <w:rPr>
          <w:rtl/>
        </w:rPr>
        <w:t xml:space="preserve"> ».</w:t>
      </w:r>
    </w:p>
    <w:p w:rsidR="00843974" w:rsidRDefault="00AE73AA" w:rsidP="009264FE">
      <w:pPr>
        <w:pStyle w:val="libFootnote0"/>
        <w:rPr>
          <w:rtl/>
        </w:rPr>
      </w:pPr>
      <w:r>
        <w:rPr>
          <w:rtl/>
        </w:rPr>
        <w:t>(10).</w:t>
      </w:r>
      <w:r w:rsidR="00243845" w:rsidRPr="00B93E6A">
        <w:rPr>
          <w:rtl/>
        </w:rPr>
        <w:t xml:space="preserve"> في « ق ، بف » </w:t>
      </w:r>
      <w:r w:rsidR="00243845" w:rsidRPr="0048092F">
        <w:rPr>
          <w:rStyle w:val="libFootnoteBoldChar"/>
          <w:rtl/>
        </w:rPr>
        <w:t>والتهذيب</w:t>
      </w:r>
      <w:r w:rsidR="00243845" w:rsidRPr="00B93E6A">
        <w:rPr>
          <w:rtl/>
        </w:rPr>
        <w:t xml:space="preserve"> ، ح 1041 :</w:t>
      </w:r>
      <w:r w:rsidR="00243845">
        <w:rPr>
          <w:rtl/>
        </w:rPr>
        <w:t xml:space="preserve"> </w:t>
      </w:r>
      <w:r>
        <w:rPr>
          <w:rtl/>
        </w:rPr>
        <w:t>-</w:t>
      </w:r>
      <w:r w:rsidR="00243845">
        <w:rPr>
          <w:rtl/>
        </w:rPr>
        <w:t xml:space="preserve"> </w:t>
      </w:r>
      <w:r w:rsidR="00243845" w:rsidRPr="00B93E6A">
        <w:rPr>
          <w:rtl/>
        </w:rPr>
        <w:t>« سهماً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غير ذلك » بدل « غير خمسة من اثني عشر</w:t>
      </w:r>
      <w:r w:rsidR="009264FE">
        <w:rPr>
          <w:rFonts w:hint="cs"/>
          <w:rtl/>
        </w:rPr>
        <w:t xml:space="preserve"> </w:t>
      </w:r>
      <w:r w:rsidR="00243845" w:rsidRPr="00B93E6A">
        <w:rPr>
          <w:rtl/>
        </w:rPr>
        <w:t>سهماً</w:t>
      </w:r>
      <w:r w:rsidR="00243845">
        <w:rPr>
          <w:rtl/>
        </w:rPr>
        <w:t xml:space="preserve"> ».</w:t>
      </w:r>
      <w:r w:rsidR="009264FE">
        <w:rPr>
          <w:rFonts w:hint="cs"/>
          <w:rtl/>
        </w:rPr>
        <w:t xml:space="preserve">                               </w:t>
      </w:r>
      <w:r>
        <w:rPr>
          <w:rtl/>
        </w:rPr>
        <w:t>(11).</w:t>
      </w:r>
      <w:r w:rsidR="00243845" w:rsidRPr="00B93E6A">
        <w:rPr>
          <w:rtl/>
        </w:rPr>
        <w:t xml:space="preserve"> في </w:t>
      </w:r>
    </w:p>
    <w:p w:rsidR="00243845" w:rsidRPr="00B93E6A" w:rsidRDefault="00243845" w:rsidP="009264FE">
      <w:pPr>
        <w:pStyle w:val="libFootnote0"/>
        <w:rPr>
          <w:rtl/>
          <w:lang w:bidi="fa-IR"/>
        </w:rPr>
      </w:pPr>
      <w:r w:rsidRPr="00B93E6A">
        <w:rPr>
          <w:rtl/>
        </w:rPr>
        <w:t xml:space="preserve">« ل » </w:t>
      </w:r>
      <w:r w:rsidRPr="00DC50BB">
        <w:rPr>
          <w:rStyle w:val="libFootnoteBoldChar"/>
          <w:rtl/>
        </w:rPr>
        <w:t>والوسائل</w:t>
      </w:r>
      <w:r w:rsidRPr="00B93E6A">
        <w:rPr>
          <w:rtl/>
        </w:rPr>
        <w:t xml:space="preserve"> </w:t>
      </w:r>
      <w:r w:rsidRPr="0048092F">
        <w:rPr>
          <w:rStyle w:val="libFootnoteBoldChar"/>
          <w:rtl/>
        </w:rPr>
        <w:t>والتهذيب</w:t>
      </w:r>
      <w:r w:rsidRPr="00B93E6A">
        <w:rPr>
          <w:rtl/>
        </w:rPr>
        <w:t xml:space="preserve"> ، ح 1041 : « كانت</w:t>
      </w:r>
      <w:r>
        <w:rPr>
          <w:rtl/>
        </w:rPr>
        <w:t xml:space="preserve"> ».</w:t>
      </w:r>
    </w:p>
    <w:tbl>
      <w:tblPr>
        <w:tblStyle w:val="TableGrid"/>
        <w:bidiVisual/>
        <w:tblW w:w="0" w:type="auto"/>
        <w:tblLook w:val="04A0"/>
      </w:tblPr>
      <w:tblGrid>
        <w:gridCol w:w="4006"/>
        <w:gridCol w:w="4006"/>
      </w:tblGrid>
      <w:tr w:rsidR="009264FE" w:rsidTr="009264FE">
        <w:tc>
          <w:tcPr>
            <w:tcW w:w="4006" w:type="dxa"/>
          </w:tcPr>
          <w:p w:rsidR="009264FE" w:rsidRDefault="009264FE" w:rsidP="00AE73AA">
            <w:pPr>
              <w:pStyle w:val="libFootnote0"/>
              <w:rPr>
                <w:rtl/>
              </w:rPr>
            </w:pPr>
            <w:r>
              <w:rPr>
                <w:rtl/>
              </w:rPr>
              <w:t>(12).</w:t>
            </w:r>
            <w:r w:rsidRPr="00B93E6A">
              <w:rPr>
                <w:rtl/>
              </w:rPr>
              <w:t xml:space="preserve"> في « ل ، بن » </w:t>
            </w:r>
            <w:r w:rsidRPr="00DC50BB">
              <w:rPr>
                <w:rStyle w:val="libFootnoteBoldChar"/>
                <w:rtl/>
              </w:rPr>
              <w:t>والوسائل</w:t>
            </w:r>
            <w:r w:rsidRPr="00B93E6A">
              <w:rPr>
                <w:rtl/>
              </w:rPr>
              <w:t xml:space="preserve"> :</w:t>
            </w:r>
            <w:r>
              <w:rPr>
                <w:rtl/>
              </w:rPr>
              <w:t xml:space="preserve"> - </w:t>
            </w:r>
            <w:r w:rsidRPr="00B93E6A">
              <w:rPr>
                <w:rtl/>
              </w:rPr>
              <w:t>« سهماً</w:t>
            </w:r>
            <w:r>
              <w:rPr>
                <w:rtl/>
              </w:rPr>
              <w:t xml:space="preserve"> ».</w:t>
            </w:r>
          </w:p>
        </w:tc>
        <w:tc>
          <w:tcPr>
            <w:tcW w:w="4006" w:type="dxa"/>
          </w:tcPr>
          <w:p w:rsidR="009264FE" w:rsidRDefault="009264FE" w:rsidP="00AE73AA">
            <w:pPr>
              <w:pStyle w:val="libFootnote0"/>
              <w:rPr>
                <w:rtl/>
              </w:rPr>
            </w:pPr>
            <w:r>
              <w:rPr>
                <w:rtl/>
              </w:rPr>
              <w:t>(13).</w:t>
            </w:r>
            <w:r w:rsidRPr="00B93E6A">
              <w:rPr>
                <w:rtl/>
              </w:rPr>
              <w:t xml:space="preserve"> في « بن ، جت ، جد » : « كانتا</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w:t>
      </w:r>
      <w:r w:rsidR="00243845" w:rsidRPr="008B6341">
        <w:rPr>
          <w:rStyle w:val="libFootnoteBoldChar"/>
          <w:rtl/>
        </w:rPr>
        <w:t>الفقيه</w:t>
      </w:r>
      <w:r w:rsidR="00243845" w:rsidRPr="00B93E6A">
        <w:rPr>
          <w:rtl/>
        </w:rPr>
        <w:t xml:space="preserve"> : « ابنتين فليس لهما » بدل « اثنتين فلهما خمسة من اثني عشر</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لم يكن لهما</w:t>
      </w:r>
      <w:r w:rsidR="00243845">
        <w:rPr>
          <w:rtl/>
        </w:rPr>
        <w:t xml:space="preserve"> ».</w:t>
      </w:r>
    </w:p>
    <w:p w:rsidR="00FA0166" w:rsidRDefault="00FA0166" w:rsidP="00FA0166">
      <w:pPr>
        <w:pStyle w:val="libNormal"/>
        <w:rPr>
          <w:rtl/>
          <w:lang w:bidi="fa-IR"/>
        </w:rPr>
      </w:pPr>
      <w:r>
        <w:rPr>
          <w:rtl/>
          <w:lang w:bidi="fa-IR"/>
        </w:rPr>
        <w:br w:type="page"/>
      </w:r>
    </w:p>
    <w:p w:rsidR="00FA0166" w:rsidRPr="00DC50BB" w:rsidRDefault="00243845" w:rsidP="00243845">
      <w:pPr>
        <w:pStyle w:val="libNormal0"/>
        <w:rPr>
          <w:rStyle w:val="libNormalChar"/>
          <w:rtl/>
        </w:rPr>
      </w:pPr>
      <w:r w:rsidRPr="00B93E6A">
        <w:rPr>
          <w:rtl/>
          <w:lang w:bidi="fa-IR"/>
        </w:rPr>
        <w:lastRenderedPageBreak/>
        <w:t xml:space="preserve">مَا بَقِيَ : خَمْسَةٌ مِنِ اثْنَيْ عَشَرَ </w:t>
      </w:r>
      <w:r w:rsidRPr="007F7D59">
        <w:rPr>
          <w:rStyle w:val="libFootnotenumChar"/>
          <w:rtl/>
        </w:rPr>
        <w:t>(1)</w:t>
      </w:r>
    </w:p>
    <w:p w:rsidR="00FA0166"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زُرَارَةُ : هذَا هُوَ الْحَقُّ ، إِذَا أَرَدْتَ أَنْ تُلْقِيَ الْعَوْلَ ، فَتَجْعَلَ الْفَرِيضَةَ لَاتَعُولُ </w:t>
      </w:r>
      <w:r w:rsidRPr="007F7D59">
        <w:rPr>
          <w:rStyle w:val="libFootnotenumChar"/>
          <w:rtl/>
        </w:rPr>
        <w:t>(3)</w:t>
      </w:r>
      <w:r w:rsidRPr="00B93E6A">
        <w:rPr>
          <w:rtl/>
          <w:lang w:bidi="fa-IR"/>
        </w:rPr>
        <w:t xml:space="preserve"> ، فَإِنَّمَا يَدْخُلُ النُّقْصَانُ عَلَى الَّذِينَ لَهُمُ الزِّيَادَةُ مِنَ الْوُلْدِ وَالْأَخَوَاتِ </w:t>
      </w:r>
      <w:r w:rsidRPr="007F7D59">
        <w:rPr>
          <w:rStyle w:val="libFootnotenumChar"/>
          <w:rtl/>
        </w:rPr>
        <w:t>(4)</w:t>
      </w:r>
      <w:r w:rsidRPr="00B93E6A">
        <w:rPr>
          <w:rtl/>
          <w:lang w:bidi="fa-IR"/>
        </w:rPr>
        <w:t xml:space="preserve"> مِنَ الْأَبِ </w:t>
      </w:r>
      <w:r w:rsidRPr="007F7D59">
        <w:rPr>
          <w:rStyle w:val="libFootnotenumChar"/>
          <w:rtl/>
        </w:rPr>
        <w:t>(5)</w:t>
      </w:r>
      <w:r w:rsidRPr="00B93E6A">
        <w:rPr>
          <w:rtl/>
          <w:lang w:bidi="fa-IR"/>
        </w:rPr>
        <w:t xml:space="preserve"> وَالْأُمِّ </w:t>
      </w:r>
      <w:r w:rsidRPr="007F7D59">
        <w:rPr>
          <w:rStyle w:val="libFootnotenumChar"/>
          <w:rtl/>
        </w:rPr>
        <w:t>(6)</w:t>
      </w:r>
      <w:r w:rsidRPr="00B93E6A">
        <w:rPr>
          <w:rtl/>
          <w:lang w:bidi="fa-IR"/>
        </w:rPr>
        <w:t xml:space="preserve"> ، فَأَمَّا </w:t>
      </w:r>
      <w:r w:rsidRPr="007F7D59">
        <w:rPr>
          <w:rStyle w:val="libFootnotenumChar"/>
          <w:rtl/>
        </w:rPr>
        <w:t>(7)</w:t>
      </w:r>
      <w:r w:rsidRPr="00B93E6A">
        <w:rPr>
          <w:rtl/>
          <w:lang w:bidi="fa-IR"/>
        </w:rPr>
        <w:t xml:space="preserve"> الزَّوْجُ وَالْإِخْوَةُ لِلْأُمِّ </w:t>
      </w:r>
      <w:r w:rsidRPr="007F7D59">
        <w:rPr>
          <w:rStyle w:val="libFootnotenumChar"/>
          <w:rtl/>
        </w:rPr>
        <w:t>(8)</w:t>
      </w:r>
      <w:r w:rsidRPr="00B93E6A">
        <w:rPr>
          <w:rtl/>
          <w:lang w:bidi="fa-IR"/>
        </w:rPr>
        <w:t xml:space="preserve"> ، فَإِنَّهُمْ لَايُنْقَصُونَ مِمَّا سَمَّى اللهُ </w:t>
      </w:r>
      <w:r w:rsidRPr="007F7D59">
        <w:rPr>
          <w:rStyle w:val="libFootnotenumChar"/>
          <w:rtl/>
        </w:rPr>
        <w:t>(9)</w:t>
      </w:r>
      <w:r w:rsidRPr="00B93E6A">
        <w:rPr>
          <w:rtl/>
          <w:lang w:bidi="fa-IR"/>
        </w:rPr>
        <w:t xml:space="preserve"> لَهُمْ </w:t>
      </w:r>
      <w:r w:rsidRPr="007F7D59">
        <w:rPr>
          <w:rStyle w:val="libFootnotenumChar"/>
          <w:rtl/>
        </w:rPr>
        <w:t>(10)</w:t>
      </w:r>
      <w:r w:rsidRPr="00B93E6A">
        <w:rPr>
          <w:rtl/>
          <w:lang w:bidi="fa-IR"/>
        </w:rPr>
        <w:t xml:space="preserve"> شَيْئاً </w:t>
      </w:r>
      <w:r w:rsidRPr="007F7D59">
        <w:rPr>
          <w:rStyle w:val="libFootnotenumChar"/>
          <w:rtl/>
        </w:rPr>
        <w:t>(11) (12)</w:t>
      </w:r>
    </w:p>
    <w:p w:rsidR="00C51546" w:rsidRDefault="00243845" w:rsidP="00C51546">
      <w:pPr>
        <w:pStyle w:val="libNormal"/>
        <w:rPr>
          <w:rtl/>
          <w:lang w:bidi="fa-IR"/>
        </w:rPr>
      </w:pPr>
      <w:r w:rsidRPr="000615CF">
        <w:rPr>
          <w:rStyle w:val="libBold2Char"/>
          <w:rtl/>
        </w:rPr>
        <w:t>13395 / 2.</w:t>
      </w:r>
      <w:r w:rsidRPr="00B93E6A">
        <w:rPr>
          <w:rtl/>
          <w:lang w:bidi="fa-IR"/>
        </w:rPr>
        <w:t xml:space="preserve"> عِدَّةٌ مِنْ أَصْحَابِنَا ، عَنْ سَهْلِ بْنِ زِيَادٍ ؛</w:t>
      </w:r>
    </w:p>
    <w:p w:rsidR="00243845" w:rsidRPr="00B93E6A" w:rsidRDefault="00C51546" w:rsidP="00C51546">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 عَنْ أَحْمَدَ بْنِ مُحَمَّدٍ جَمِيعاً ، عَنِ ابْنِ مَحْبُوبٍ ، عَنْ عَلِيِّ بْنِ رِئَابٍ </w:t>
      </w:r>
      <w:r w:rsidR="00243845" w:rsidRPr="007F7D59">
        <w:rPr>
          <w:rStyle w:val="libFootnotenumChar"/>
          <w:rtl/>
        </w:rPr>
        <w:t>(13)</w:t>
      </w:r>
      <w:r w:rsidR="00243845" w:rsidRPr="00B93E6A">
        <w:rPr>
          <w:rtl/>
          <w:lang w:bidi="fa-IR"/>
        </w:rPr>
        <w:t xml:space="preserve"> وَعَلَاءِ بْنِ رَزِينٍ ، عَنْ مُحَمَّدِ بْنِ مُسْلِمٍ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بف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ح 1041 :</w:t>
      </w:r>
      <w:r w:rsidR="00243845">
        <w:rPr>
          <w:rtl/>
        </w:rPr>
        <w:t xml:space="preserve"> </w:t>
      </w:r>
      <w:r>
        <w:rPr>
          <w:rtl/>
        </w:rPr>
        <w:t>-</w:t>
      </w:r>
      <w:r w:rsidR="00243845">
        <w:rPr>
          <w:rtl/>
        </w:rPr>
        <w:t xml:space="preserve"> </w:t>
      </w:r>
      <w:r w:rsidR="00243845" w:rsidRPr="00B93E6A">
        <w:rPr>
          <w:rtl/>
        </w:rPr>
        <w:t>« من اثني عشر</w:t>
      </w:r>
      <w:r w:rsidR="00243845">
        <w:rPr>
          <w:rtl/>
        </w:rPr>
        <w:t xml:space="preserve"> ».</w:t>
      </w:r>
      <w:r w:rsidR="00243845" w:rsidRPr="00B93E6A">
        <w:rPr>
          <w:rtl/>
        </w:rPr>
        <w:t xml:space="preserve"> وفي « م ، بن ، جد » </w:t>
      </w:r>
      <w:r w:rsidR="00243845" w:rsidRPr="00DC50BB">
        <w:rPr>
          <w:rStyle w:val="libFootnoteBoldChar"/>
          <w:rtl/>
        </w:rPr>
        <w:t>والوسائل</w:t>
      </w:r>
      <w:r w:rsidR="00243845" w:rsidRPr="00B93E6A">
        <w:rPr>
          <w:rtl/>
        </w:rPr>
        <w:t xml:space="preserve"> : + « سهماً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1041 : « فقال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13353 </w:t>
      </w:r>
      <w:r w:rsidR="00243845" w:rsidRPr="0048092F">
        <w:rPr>
          <w:rStyle w:val="libFootnoteBoldChar"/>
          <w:rtl/>
        </w:rPr>
        <w:t>والتهذيب</w:t>
      </w:r>
      <w:r w:rsidR="00243845" w:rsidRPr="00B93E6A">
        <w:rPr>
          <w:rtl/>
        </w:rPr>
        <w:t xml:space="preserve"> ، ح 965 :</w:t>
      </w:r>
      <w:r w:rsidR="00243845">
        <w:rPr>
          <w:rtl/>
        </w:rPr>
        <w:t xml:space="preserve"> </w:t>
      </w:r>
      <w:r>
        <w:rPr>
          <w:rtl/>
        </w:rPr>
        <w:t>-</w:t>
      </w:r>
      <w:r w:rsidR="00243845">
        <w:rPr>
          <w:rtl/>
        </w:rPr>
        <w:t xml:space="preserve"> </w:t>
      </w:r>
      <w:r w:rsidR="00243845" w:rsidRPr="00B93E6A">
        <w:rPr>
          <w:rtl/>
        </w:rPr>
        <w:t>« فتجعل الفريضة لا تعول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الكافي</w:t>
      </w:r>
      <w:r w:rsidR="00243845" w:rsidRPr="00B93E6A">
        <w:rPr>
          <w:rtl/>
        </w:rPr>
        <w:t xml:space="preserve"> ، ح 13353 </w:t>
      </w:r>
      <w:r w:rsidR="00243845" w:rsidRPr="0048092F">
        <w:rPr>
          <w:rStyle w:val="libFootnoteBoldChar"/>
          <w:rtl/>
        </w:rPr>
        <w:t>والتهذيب</w:t>
      </w:r>
      <w:r w:rsidR="00243845" w:rsidRPr="00B93E6A">
        <w:rPr>
          <w:rtl/>
        </w:rPr>
        <w:t xml:space="preserve"> ، ح 965 : « والإخوة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B6341">
        <w:rPr>
          <w:rStyle w:val="libFootnoteBoldChar"/>
          <w:rtl/>
        </w:rPr>
        <w:t>الفقيه</w:t>
      </w:r>
      <w:r w:rsidR="00243845" w:rsidRPr="00B93E6A">
        <w:rPr>
          <w:rtl/>
        </w:rPr>
        <w:t xml:space="preserve"> : « الإخوة للأب » بدل « الأخوات من الأب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13353 </w:t>
      </w:r>
      <w:r w:rsidR="00243845" w:rsidRPr="0048092F">
        <w:rPr>
          <w:rStyle w:val="libFootnoteBoldChar"/>
          <w:rtl/>
        </w:rPr>
        <w:t>والتهذيب</w:t>
      </w:r>
      <w:r w:rsidR="00243845" w:rsidRPr="00B93E6A">
        <w:rPr>
          <w:rtl/>
        </w:rPr>
        <w:t xml:space="preserve"> ، ح 965 :</w:t>
      </w:r>
      <w:r w:rsidR="00243845">
        <w:rPr>
          <w:rtl/>
        </w:rPr>
        <w:t xml:space="preserve"> </w:t>
      </w:r>
      <w:r>
        <w:rPr>
          <w:rtl/>
        </w:rPr>
        <w:t>-</w:t>
      </w:r>
      <w:r w:rsidR="00243845">
        <w:rPr>
          <w:rtl/>
        </w:rPr>
        <w:t xml:space="preserve"> </w:t>
      </w:r>
      <w:r w:rsidR="00243845" w:rsidRPr="00B93E6A">
        <w:rPr>
          <w:rtl/>
        </w:rPr>
        <w:t>« والا</w:t>
      </w:r>
      <w:r w:rsidR="00C51546">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الكافي</w:t>
      </w:r>
      <w:r w:rsidR="00243845" w:rsidRPr="00B93E6A">
        <w:rPr>
          <w:rtl/>
        </w:rPr>
        <w:t xml:space="preserve"> ، ح 13353 </w:t>
      </w:r>
      <w:r w:rsidR="00243845" w:rsidRPr="0048092F">
        <w:rPr>
          <w:rStyle w:val="libFootnoteBoldChar"/>
          <w:rtl/>
        </w:rPr>
        <w:t>والتهذيب</w:t>
      </w:r>
      <w:r w:rsidR="00243845" w:rsidRPr="00B93E6A">
        <w:rPr>
          <w:rtl/>
        </w:rPr>
        <w:t xml:space="preserve"> ، ح 965 : « وأمّا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13353 </w:t>
      </w:r>
      <w:r w:rsidR="00243845" w:rsidRPr="0048092F">
        <w:rPr>
          <w:rStyle w:val="libFootnoteBoldChar"/>
          <w:rtl/>
        </w:rPr>
        <w:t>والتهذيب</w:t>
      </w:r>
      <w:r w:rsidR="00243845" w:rsidRPr="00B93E6A">
        <w:rPr>
          <w:rtl/>
        </w:rPr>
        <w:t xml:space="preserve"> ، ح 965 : « من الا</w:t>
      </w:r>
      <w:r w:rsidR="00C51546">
        <w:rPr>
          <w:rFonts w:hint="cs"/>
          <w:rtl/>
        </w:rPr>
        <w:t>ُ</w:t>
      </w:r>
      <w:r w:rsidR="00243845" w:rsidRPr="00B93E6A">
        <w:rPr>
          <w:rtl/>
        </w:rPr>
        <w:t>مّ</w:t>
      </w:r>
      <w:r w:rsidR="00243845">
        <w:rPr>
          <w:rtl/>
        </w:rPr>
        <w:t xml:space="preserve"> ».</w:t>
      </w:r>
    </w:p>
    <w:tbl>
      <w:tblPr>
        <w:tblStyle w:val="TableGrid"/>
        <w:bidiVisual/>
        <w:tblW w:w="0" w:type="auto"/>
        <w:tblLook w:val="04A0"/>
      </w:tblPr>
      <w:tblGrid>
        <w:gridCol w:w="4006"/>
        <w:gridCol w:w="4006"/>
      </w:tblGrid>
      <w:tr w:rsidR="00C51546" w:rsidTr="00C51546">
        <w:tc>
          <w:tcPr>
            <w:tcW w:w="4006" w:type="dxa"/>
          </w:tcPr>
          <w:p w:rsidR="00C51546" w:rsidRDefault="00C51546" w:rsidP="00AE73AA">
            <w:pPr>
              <w:pStyle w:val="libFootnote0"/>
              <w:rPr>
                <w:rtl/>
                <w:lang w:bidi="fa-IR"/>
              </w:rPr>
            </w:pPr>
            <w:r>
              <w:rPr>
                <w:rtl/>
              </w:rPr>
              <w:t>(9).</w:t>
            </w:r>
            <w:r w:rsidRPr="00B93E6A">
              <w:rPr>
                <w:rtl/>
              </w:rPr>
              <w:t xml:space="preserve"> في </w:t>
            </w:r>
            <w:r w:rsidRPr="0048092F">
              <w:rPr>
                <w:rStyle w:val="libFootnoteBoldChar"/>
                <w:rtl/>
              </w:rPr>
              <w:t>التهذيب</w:t>
            </w:r>
            <w:r w:rsidRPr="00B93E6A">
              <w:rPr>
                <w:rtl/>
              </w:rPr>
              <w:t xml:space="preserve"> ، ح 965 :</w:t>
            </w:r>
            <w:r>
              <w:rPr>
                <w:rtl/>
              </w:rPr>
              <w:t xml:space="preserve"> - </w:t>
            </w:r>
            <w:r w:rsidRPr="00B93E6A">
              <w:rPr>
                <w:rtl/>
              </w:rPr>
              <w:t>« الله</w:t>
            </w:r>
            <w:r>
              <w:rPr>
                <w:rtl/>
              </w:rPr>
              <w:t xml:space="preserve"> ».</w:t>
            </w:r>
          </w:p>
        </w:tc>
        <w:tc>
          <w:tcPr>
            <w:tcW w:w="4006" w:type="dxa"/>
          </w:tcPr>
          <w:p w:rsidR="00C51546" w:rsidRDefault="00C51546" w:rsidP="00AE73AA">
            <w:pPr>
              <w:pStyle w:val="libFootnote0"/>
              <w:rPr>
                <w:rtl/>
                <w:lang w:bidi="fa-IR"/>
              </w:rPr>
            </w:pPr>
            <w:r>
              <w:rPr>
                <w:rtl/>
              </w:rPr>
              <w:t>(10).</w:t>
            </w:r>
            <w:r w:rsidRPr="00B93E6A">
              <w:rPr>
                <w:rtl/>
              </w:rPr>
              <w:t xml:space="preserve"> في </w:t>
            </w:r>
            <w:r w:rsidRPr="00325763">
              <w:rPr>
                <w:rStyle w:val="libFootnoteBoldChar"/>
                <w:rtl/>
              </w:rPr>
              <w:t>الكافي</w:t>
            </w:r>
            <w:r>
              <w:rPr>
                <w:rtl/>
              </w:rPr>
              <w:t>،ح 13353:«لهم الله»بدل«</w:t>
            </w:r>
            <w:r w:rsidRPr="00B93E6A">
              <w:rPr>
                <w:rtl/>
              </w:rPr>
              <w:t>الله لهم</w:t>
            </w:r>
            <w:r>
              <w:rPr>
                <w:rtl/>
              </w:rPr>
              <w:t>».</w:t>
            </w:r>
          </w:p>
        </w:tc>
      </w:tr>
    </w:tbl>
    <w:p w:rsidR="00243845" w:rsidRPr="00B93E6A" w:rsidRDefault="00AE73AA" w:rsidP="00AE73AA">
      <w:pPr>
        <w:pStyle w:val="libFootnote0"/>
        <w:rPr>
          <w:rtl/>
          <w:lang w:bidi="fa-IR"/>
        </w:rPr>
      </w:pPr>
      <w:r>
        <w:rPr>
          <w:rtl/>
        </w:rPr>
        <w:t>(11).</w:t>
      </w:r>
      <w:r w:rsidR="00243845" w:rsidRPr="00B93E6A">
        <w:rPr>
          <w:rtl/>
        </w:rPr>
        <w:t xml:space="preserve"> في </w:t>
      </w:r>
      <w:r w:rsidR="00243845" w:rsidRPr="008B6341">
        <w:rPr>
          <w:rStyle w:val="libFootnoteBoldChar"/>
          <w:rtl/>
        </w:rPr>
        <w:t>الفقيه</w:t>
      </w:r>
      <w:r w:rsidR="00243845" w:rsidRPr="00B93E6A">
        <w:rPr>
          <w:rtl/>
        </w:rPr>
        <w:t xml:space="preserve"> : « فأمّا الإخوة من الا</w:t>
      </w:r>
      <w:r w:rsidR="00403FC4">
        <w:rPr>
          <w:rFonts w:hint="cs"/>
          <w:rtl/>
        </w:rPr>
        <w:t>ُ</w:t>
      </w:r>
      <w:r w:rsidR="00243845" w:rsidRPr="00B93E6A">
        <w:rPr>
          <w:rtl/>
        </w:rPr>
        <w:t>مّ فلا ينقضون ممّا سمّي لهم</w:t>
      </w:r>
      <w:r w:rsidR="00403FC4">
        <w:rPr>
          <w:rtl/>
        </w:rPr>
        <w:t xml:space="preserve"> » بدل « فأمّا الزوج والإخوة لل</w:t>
      </w:r>
      <w:r w:rsidR="00243845" w:rsidRPr="00B93E6A">
        <w:rPr>
          <w:rtl/>
        </w:rPr>
        <w:t>ا</w:t>
      </w:r>
      <w:r w:rsidR="00403FC4">
        <w:rPr>
          <w:rFonts w:hint="cs"/>
          <w:rtl/>
        </w:rPr>
        <w:t>ُ</w:t>
      </w:r>
      <w:r w:rsidR="00243845" w:rsidRPr="00B93E6A">
        <w:rPr>
          <w:rtl/>
        </w:rPr>
        <w:t>مّ فإنّهم لا ينقضون ممّا سمّى الله لهم شيئاً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معرفة إلقاء العول ، ح 13353 ، عن عليّ بن إبراهيم ، عن أبيه ، عن ابن أبي عمير ، عن ابن اذينة ، عن زرارة ، من قوله : « إذا أردت أن تلقي العول</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288 ، ح 1041 ، معلّقاً عن عليّ بن إبراهيم. وفيه ، ص 250 ، ح 965 ، معلّقاً عن عليّ بن إبراهيم ، عن أبيه ، عن ابن أبي عمير ، عن ابن ا</w:t>
      </w:r>
      <w:r w:rsidR="00CC7F3E">
        <w:rPr>
          <w:rFonts w:hint="cs"/>
          <w:rtl/>
        </w:rPr>
        <w:t>ُ</w:t>
      </w:r>
      <w:r w:rsidR="00243845" w:rsidRPr="00B93E6A">
        <w:rPr>
          <w:rtl/>
        </w:rPr>
        <w:t>ذينة ، عن زرارة ، من قوله : « إذا أردت أن تلقي العول</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4 ، ص 266 ، ح 5615 ، معلّقاً عن محمّد بن أبي عمير ، عن ابن ا</w:t>
      </w:r>
      <w:r w:rsidR="00CC7F3E">
        <w:rPr>
          <w:rFonts w:hint="cs"/>
          <w:rtl/>
        </w:rPr>
        <w:t>ُ</w:t>
      </w:r>
      <w:r w:rsidR="00243845" w:rsidRPr="00B93E6A">
        <w:rPr>
          <w:rtl/>
        </w:rPr>
        <w:t xml:space="preserve">ذينة ، عن زرارة </w:t>
      </w:r>
      <w:r w:rsidR="00CC7F3E">
        <w:rPr>
          <w:rFonts w:hint="cs"/>
          <w:rtl/>
        </w:rPr>
        <w:t>.</w:t>
      </w:r>
      <w:r w:rsidR="00325763" w:rsidRPr="00325763">
        <w:rPr>
          <w:rStyle w:val="libFootnoteBoldChar"/>
          <w:rtl/>
        </w:rPr>
        <w:t>الوافي</w:t>
      </w:r>
      <w:r w:rsidR="00243845" w:rsidRPr="00B93E6A">
        <w:rPr>
          <w:rtl/>
        </w:rPr>
        <w:t xml:space="preserve"> ، ج 25 ، ص 755 ، ح 24926 ؛ </w:t>
      </w:r>
      <w:r w:rsidR="00243845" w:rsidRPr="00325763">
        <w:rPr>
          <w:rStyle w:val="libFootnoteBoldChar"/>
          <w:rtl/>
        </w:rPr>
        <w:t>الوسائل</w:t>
      </w:r>
      <w:r w:rsidR="00243845" w:rsidRPr="00B93E6A">
        <w:rPr>
          <w:rtl/>
        </w:rPr>
        <w:t xml:space="preserve"> ، ج 26 ، ص 131 ، ح 32657.</w:t>
      </w:r>
    </w:p>
    <w:p w:rsidR="00FA0166" w:rsidRDefault="00AE73AA" w:rsidP="00AE73AA">
      <w:pPr>
        <w:pStyle w:val="libFootnote0"/>
        <w:rPr>
          <w:rtl/>
        </w:rPr>
      </w:pPr>
      <w:r>
        <w:rPr>
          <w:rtl/>
        </w:rPr>
        <w:t>(13).</w:t>
      </w:r>
      <w:r w:rsidR="00243845" w:rsidRPr="00B93E6A">
        <w:rPr>
          <w:rtl/>
        </w:rPr>
        <w:t xml:space="preserve"> ورد في الخبر </w:t>
      </w:r>
      <w:r w:rsidR="00243845" w:rsidRPr="0048092F">
        <w:rPr>
          <w:rStyle w:val="libFootnoteBoldChar"/>
          <w:rtl/>
        </w:rPr>
        <w:t>التهذيب</w:t>
      </w:r>
      <w:r w:rsidR="00243845" w:rsidRPr="00B93E6A">
        <w:rPr>
          <w:rtl/>
        </w:rPr>
        <w:t xml:space="preserve"> معلّقاً عن أحمد بن محمّد ، عن ابن رئاب. من دون توسّط ابن محبوب بينهما. وهو سهو ؛ فقد روى أحمد بن محمّد بن عيسى عن الحسن بن محبوب كتاب عليّ بن رئاب ، وتكرّرت رواية</w:t>
      </w:r>
      <w:r w:rsidR="00CC7F3E">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فِي امْرَأَةٍ مَاتَتْ وَتَرَكَتْ زَوْجَهَا وَأَبَوَيْهَا وَابْنَتَهَا ، قَالَ : « لِلزَّوْجِ الرُّبُعُ : ثَلَاثَةُ أَسْهُمٍ مِنِ اثْنَيْ عَشَرَ سَهْماً ، وَلِلْأَبَوَيْنِ لِكُلِّ وَاحِدٍ مِنْهُمَا السُّدُسُ : سَهْمَانِ </w:t>
      </w:r>
      <w:r w:rsidRPr="007F7D59">
        <w:rPr>
          <w:rStyle w:val="libFootnotenumChar"/>
          <w:rtl/>
        </w:rPr>
        <w:t>(1)</w:t>
      </w:r>
      <w:r w:rsidRPr="00B93E6A">
        <w:rPr>
          <w:rtl/>
          <w:lang w:bidi="fa-IR"/>
        </w:rPr>
        <w:t xml:space="preserve"> مِنِ اثْنَيْ عَشَرَ سَهْماً ، وَبَقِيَ خَمْسَةُ أَسْهُمٍ ، فَهِيَ لِلِابْنَةِ ؛ لِأَنَّهُ لَوْ كَانَ ذَكَراً لَمْ يَكُنْ لَهُ أَكْثَرُ مِنْ خَمْسَةِ أَسْهُمٍ مِنِ اثْنَيْ عَشَرَ سَهْماً ؛ لِأَنَّ الْأَبَوَيْنِ لَايُنْقَصَانِ لِكُلِّ </w:t>
      </w:r>
      <w:r w:rsidRPr="007F7D59">
        <w:rPr>
          <w:rStyle w:val="libFootnotenumChar"/>
          <w:rtl/>
        </w:rPr>
        <w:t>(2)</w:t>
      </w:r>
      <w:r w:rsidRPr="00B93E6A">
        <w:rPr>
          <w:rtl/>
          <w:lang w:bidi="fa-IR"/>
        </w:rPr>
        <w:t xml:space="preserve"> وَاحِدٍ مِنْهُمَا مِنَ السُّدُسِ شَيْئاً ، وَأَنَّ الزَّوْجَ لَايُنْقَصُ مِنَ الرُّبُعِ شَيْئاً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13396 / 3.</w:t>
      </w:r>
      <w:r w:rsidRPr="00B93E6A">
        <w:rPr>
          <w:rtl/>
          <w:lang w:bidi="fa-IR"/>
        </w:rPr>
        <w:t xml:space="preserve"> حُمَيْدُ بْنُ زِيَادٍ ، عَنِ الْحَسَنِ بْنِ مُحَمَّدِ بْنِ سَمَاعَةَ ، قَالَ :</w:t>
      </w:r>
    </w:p>
    <w:p w:rsidR="00243845" w:rsidRPr="00B93E6A" w:rsidRDefault="00243845" w:rsidP="00206510">
      <w:pPr>
        <w:pStyle w:val="libNormal"/>
        <w:rPr>
          <w:rtl/>
          <w:lang w:bidi="fa-IR"/>
        </w:rPr>
      </w:pPr>
      <w:r w:rsidRPr="00B93E6A">
        <w:rPr>
          <w:rtl/>
          <w:lang w:bidi="fa-IR"/>
        </w:rPr>
        <w:t xml:space="preserve">دَفَعَ إِلَيَّ صَفْوَانُ كِتَاباً لِمُوسَى بْنِ بَكْرٍ ، فَقَالَ لِي : هذَا سَمَاعِي مِنْ </w:t>
      </w:r>
      <w:r w:rsidRPr="007F7D59">
        <w:rPr>
          <w:rStyle w:val="libFootnotenumChar"/>
          <w:rtl/>
        </w:rPr>
        <w:t>(4)</w:t>
      </w:r>
      <w:r w:rsidRPr="00B93E6A">
        <w:rPr>
          <w:rtl/>
          <w:lang w:bidi="fa-IR"/>
        </w:rPr>
        <w:t xml:space="preserve"> مُوسَى بْنِ بَكْرٍ ، وَقَرَأْتُهُ </w:t>
      </w:r>
      <w:r w:rsidRPr="007F7D59">
        <w:rPr>
          <w:rStyle w:val="libFootnotenumChar"/>
          <w:rtl/>
        </w:rPr>
        <w:t>(5)</w:t>
      </w:r>
      <w:r w:rsidRPr="00B93E6A">
        <w:rPr>
          <w:rtl/>
          <w:lang w:bidi="fa-IR"/>
        </w:rPr>
        <w:t xml:space="preserve"> عَلَيْهِ فَإِذَا فِيهِ : مُوسَى بْنُ بَكْرٍ ، عَنْ عَلِيِّ بْنِ سَعِيدٍ ، عَنْ زُرَارَةَ ، قَالَ : هذَا مِمَّا </w:t>
      </w:r>
      <w:r w:rsidRPr="007F7D59">
        <w:rPr>
          <w:rStyle w:val="libFootnotenumChar"/>
          <w:rtl/>
        </w:rPr>
        <w:t>(6)</w:t>
      </w:r>
      <w:r w:rsidRPr="00B93E6A">
        <w:rPr>
          <w:rtl/>
          <w:lang w:bidi="fa-IR"/>
        </w:rPr>
        <w:t xml:space="preserve"> لَيْسَ فِيهِ اخْتِلَافٌ عِنْدَ أَصْحَابِنَا : عَنْ أَبِي عَبْدِ اللهِ وَعَنْ أَبِي جَعْفَرٍ </w:t>
      </w:r>
      <w:r w:rsidRPr="002D5331">
        <w:rPr>
          <w:rStyle w:val="libAlaemChar"/>
          <w:rtl/>
        </w:rPr>
        <w:t>عليهما‌السلام</w:t>
      </w:r>
      <w:r w:rsidRPr="00B93E6A">
        <w:rPr>
          <w:rtl/>
          <w:lang w:bidi="fa-IR"/>
        </w:rPr>
        <w:t xml:space="preserve"> أَنَّهُمَا سُئِلَا عَنِ امْرَأَةٍ تَرَكَتْ زَوْجَهَا وَأُمَّهَا وَابْنَتَيْهَا </w:t>
      </w:r>
      <w:r w:rsidRPr="007F7D59">
        <w:rPr>
          <w:rStyle w:val="libFootnotenumChar"/>
          <w:rtl/>
        </w:rPr>
        <w:t>(7)</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لِلزَّوْجِ الرُّبُعُ ، وَلِلْأُمِّ السُّدُسُ ، وَلِلِابْنَتَيْنِ </w:t>
      </w:r>
      <w:r w:rsidRPr="007F7D59">
        <w:rPr>
          <w:rStyle w:val="libFootnotenumChar"/>
          <w:rtl/>
        </w:rPr>
        <w:t>(9)</w:t>
      </w:r>
      <w:r w:rsidRPr="00B93E6A">
        <w:rPr>
          <w:rtl/>
          <w:lang w:bidi="fa-IR"/>
        </w:rPr>
        <w:t xml:space="preserve"> مَا بَقِيَ ؛ لِأَنَّهُمَا لَوْ كَانَا رَجُلَيْنِ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4D1B60" w:rsidP="00243845">
      <w:pPr>
        <w:pStyle w:val="libFootnote0"/>
        <w:rPr>
          <w:rtl/>
          <w:lang w:bidi="fa-IR"/>
        </w:rPr>
      </w:pPr>
      <w:r>
        <w:rPr>
          <w:rFonts w:hint="cs"/>
          <w:rtl/>
        </w:rPr>
        <w:t xml:space="preserve">= </w:t>
      </w:r>
      <w:r w:rsidR="00243845" w:rsidRPr="00B93E6A">
        <w:rPr>
          <w:rtl/>
        </w:rPr>
        <w:t xml:space="preserve">أحمد بن محمّد [ بن عيسى ] عن [ الحسن ] بن محبوب ، عن [ عليّ ] بن رئاب في كثيرٍ من الأسناد. وأمّا رواية أحمد بن محمّد هذا عن عليّ بن رئاب مباشرة ، فلم تثبت. راجع : </w:t>
      </w:r>
      <w:r w:rsidR="00243845" w:rsidRPr="005B0EF7">
        <w:rPr>
          <w:rStyle w:val="libFootnoteBoldChar"/>
          <w:rtl/>
        </w:rPr>
        <w:t>الفهرست للطوسي</w:t>
      </w:r>
      <w:r w:rsidR="00243845" w:rsidRPr="00B93E6A">
        <w:rPr>
          <w:rtl/>
        </w:rPr>
        <w:t xml:space="preserve"> ، ص 263 ، الرقم 375 ؛ </w:t>
      </w:r>
      <w:r w:rsidR="00243845" w:rsidRPr="005B0EF7">
        <w:rPr>
          <w:rStyle w:val="libFootnoteBoldChar"/>
          <w:rtl/>
        </w:rPr>
        <w:t>معجم رجال الحديث</w:t>
      </w:r>
      <w:r w:rsidR="00243845" w:rsidRPr="00B93E6A">
        <w:rPr>
          <w:rtl/>
        </w:rPr>
        <w:t xml:space="preserve"> ، ج 5 ، ص 339</w:t>
      </w:r>
      <w:r w:rsidR="00243845">
        <w:rPr>
          <w:rtl/>
        </w:rPr>
        <w:t xml:space="preserve"> </w:t>
      </w:r>
      <w:r w:rsidR="00AE73AA">
        <w:rPr>
          <w:rtl/>
        </w:rPr>
        <w:t>-</w:t>
      </w:r>
      <w:r w:rsidR="00243845">
        <w:rPr>
          <w:rtl/>
        </w:rPr>
        <w:t xml:space="preserve"> </w:t>
      </w:r>
      <w:r w:rsidR="00243845" w:rsidRPr="00B93E6A">
        <w:rPr>
          <w:rtl/>
        </w:rPr>
        <w:t>340 ؛ وج 23 ، ص 244</w:t>
      </w:r>
      <w:r w:rsidR="00243845">
        <w:rPr>
          <w:rtl/>
        </w:rPr>
        <w:t xml:space="preserve"> </w:t>
      </w:r>
      <w:r w:rsidR="00AE73AA">
        <w:rPr>
          <w:rtl/>
        </w:rPr>
        <w:t>-</w:t>
      </w:r>
      <w:r w:rsidR="00243845">
        <w:rPr>
          <w:rtl/>
        </w:rPr>
        <w:t xml:space="preserve"> </w:t>
      </w:r>
      <w:r w:rsidR="00243845" w:rsidRPr="00B93E6A">
        <w:rPr>
          <w:rtl/>
        </w:rPr>
        <w:t>246.</w:t>
      </w:r>
    </w:p>
    <w:p w:rsidR="00243845" w:rsidRPr="00B93E6A" w:rsidRDefault="00AE73AA" w:rsidP="00AE73AA">
      <w:pPr>
        <w:pStyle w:val="libFootnote0"/>
        <w:rPr>
          <w:rtl/>
          <w:lang w:bidi="fa-IR"/>
        </w:rPr>
      </w:pPr>
      <w:r>
        <w:rPr>
          <w:rtl/>
        </w:rPr>
        <w:t>(1).</w:t>
      </w:r>
      <w:r w:rsidR="00243845" w:rsidRPr="00B93E6A">
        <w:rPr>
          <w:rtl/>
        </w:rPr>
        <w:t xml:space="preserve"> في جميع النسخ التي قوبلت : « سهمين</w:t>
      </w:r>
      <w:r w:rsidR="00243845">
        <w:rPr>
          <w:rtl/>
        </w:rPr>
        <w:t xml:space="preserve"> ».</w:t>
      </w:r>
      <w:r w:rsidR="00243845" w:rsidRPr="00B93E6A">
        <w:rPr>
          <w:rtl/>
        </w:rPr>
        <w:t xml:space="preserve"> وما أثبتناه مطابق للمطبوع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w:t>
      </w:r>
    </w:p>
    <w:p w:rsidR="00243845" w:rsidRPr="00B93E6A" w:rsidRDefault="00AE73AA" w:rsidP="00AE73AA">
      <w:pPr>
        <w:pStyle w:val="libFootnote0"/>
        <w:rPr>
          <w:rtl/>
          <w:lang w:bidi="fa-IR"/>
        </w:rPr>
      </w:pPr>
      <w:r>
        <w:rPr>
          <w:rtl/>
        </w:rPr>
        <w:t>(2).</w:t>
      </w:r>
      <w:r w:rsidR="00243845" w:rsidRPr="00B93E6A">
        <w:rPr>
          <w:rtl/>
        </w:rPr>
        <w:t xml:space="preserve"> في « ل ، بح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كلّ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288 ، ح 1042 ، معلّقاً عن أحمد بن محمّد ، عن ابن رئاب ، عن علاء بن رزين </w:t>
      </w:r>
      <w:r w:rsidR="00D07B3E">
        <w:rPr>
          <w:rFonts w:hint="cs"/>
          <w:rtl/>
        </w:rPr>
        <w:t>.</w:t>
      </w:r>
      <w:r w:rsidR="00325763" w:rsidRPr="00325763">
        <w:rPr>
          <w:rStyle w:val="libFootnoteBoldChar"/>
          <w:rtl/>
        </w:rPr>
        <w:t>الوافي</w:t>
      </w:r>
      <w:r w:rsidR="00243845" w:rsidRPr="00B93E6A">
        <w:rPr>
          <w:rtl/>
        </w:rPr>
        <w:t xml:space="preserve"> ، ج 25 ، ص 756 ، ح 24928 ؛ </w:t>
      </w:r>
      <w:r w:rsidR="00243845" w:rsidRPr="00325763">
        <w:rPr>
          <w:rStyle w:val="libFootnoteBoldChar"/>
          <w:rtl/>
        </w:rPr>
        <w:t>الوسائل</w:t>
      </w:r>
      <w:r w:rsidR="00243845" w:rsidRPr="00B93E6A">
        <w:rPr>
          <w:rtl/>
        </w:rPr>
        <w:t xml:space="preserve"> ، ج 26 ، ص 132 ، ح 32658.</w:t>
      </w:r>
    </w:p>
    <w:p w:rsidR="00243845" w:rsidRPr="00B93E6A" w:rsidRDefault="00AE73AA" w:rsidP="00AE73AA">
      <w:pPr>
        <w:pStyle w:val="libFootnote0"/>
        <w:rPr>
          <w:rtl/>
          <w:lang w:bidi="fa-IR"/>
        </w:rPr>
      </w:pPr>
      <w:r>
        <w:rPr>
          <w:rtl/>
        </w:rPr>
        <w:t>(4).</w:t>
      </w:r>
      <w:r w:rsidR="00243845" w:rsidRPr="00B93E6A">
        <w:rPr>
          <w:rtl/>
        </w:rPr>
        <w:t xml:space="preserve"> في « ن ، بح » : « عن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جت » : « فقرأته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بف ، جت » </w:t>
      </w:r>
      <w:r w:rsidR="00243845" w:rsidRPr="0048092F">
        <w:rPr>
          <w:rStyle w:val="libFootnoteBoldChar"/>
          <w:rtl/>
        </w:rPr>
        <w:t>والتهذيب</w:t>
      </w:r>
      <w:r w:rsidR="00243845" w:rsidRPr="00B93E6A">
        <w:rPr>
          <w:rtl/>
        </w:rPr>
        <w:t xml:space="preserve"> : « ما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ل ، بف » : « وابنتها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ل ، م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بف » : « وللاثنتين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ل ، جد » : « ابنتين</w:t>
      </w:r>
      <w:r w:rsidR="00243845">
        <w:rPr>
          <w:rtl/>
        </w:rPr>
        <w:t xml:space="preserve"> ».</w:t>
      </w:r>
      <w:r w:rsidR="00243845" w:rsidRPr="00B93E6A">
        <w:rPr>
          <w:rtl/>
        </w:rPr>
        <w:t xml:space="preserve"> وفي « م ، بن » وحاشية « بح ، جت » </w:t>
      </w:r>
      <w:r w:rsidR="00243845" w:rsidRPr="00DC50BB">
        <w:rPr>
          <w:rStyle w:val="libFootnoteBoldChar"/>
          <w:rtl/>
        </w:rPr>
        <w:t>والوسائل</w:t>
      </w:r>
      <w:r w:rsidR="00243845" w:rsidRPr="00B93E6A">
        <w:rPr>
          <w:rtl/>
        </w:rPr>
        <w:t xml:space="preserve"> : « ابنين</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لَمْ يَكُنْ لَهُمَا شَيْ‌ءٌ </w:t>
      </w:r>
      <w:r w:rsidRPr="007F7D59">
        <w:rPr>
          <w:rStyle w:val="libFootnotenumChar"/>
          <w:rtl/>
        </w:rPr>
        <w:t>(1)</w:t>
      </w:r>
      <w:r w:rsidR="00651EDF">
        <w:rPr>
          <w:rtl/>
          <w:lang w:bidi="fa-IR"/>
        </w:rPr>
        <w:t xml:space="preserve"> إِل</w:t>
      </w:r>
      <w:r w:rsidR="00651EDF">
        <w:rPr>
          <w:rFonts w:hint="cs"/>
          <w:rtl/>
          <w:lang w:bidi="fa-IR"/>
        </w:rPr>
        <w:t>َّ</w:t>
      </w:r>
      <w:r w:rsidR="00651EDF">
        <w:rPr>
          <w:rtl/>
          <w:lang w:bidi="fa-IR"/>
        </w:rPr>
        <w:t>ا</w:t>
      </w:r>
      <w:r w:rsidRPr="00B93E6A">
        <w:rPr>
          <w:rtl/>
          <w:lang w:bidi="fa-IR"/>
        </w:rPr>
        <w:t xml:space="preserve"> مَا بَقِيَ ، وَلَا تُزَادُ الْمَرْأَةُ أَبَداً عَلى نَصِيبِ الرَّجُلِ لَوْ كَانَ مَكَانَهَا.</w:t>
      </w:r>
    </w:p>
    <w:p w:rsidR="00243845" w:rsidRPr="00B93E6A" w:rsidRDefault="00243845" w:rsidP="00206510">
      <w:pPr>
        <w:pStyle w:val="libNormal"/>
        <w:rPr>
          <w:rtl/>
          <w:lang w:bidi="fa-IR"/>
        </w:rPr>
      </w:pPr>
      <w:r w:rsidRPr="00B93E6A">
        <w:rPr>
          <w:rtl/>
          <w:lang w:bidi="fa-IR"/>
        </w:rPr>
        <w:t xml:space="preserve">وَإِنْ تَرَكَ الْمَيِّتُ أُمّاً وَأَباً </w:t>
      </w:r>
      <w:r w:rsidRPr="007F7D59">
        <w:rPr>
          <w:rStyle w:val="libFootnotenumChar"/>
          <w:rtl/>
        </w:rPr>
        <w:t>(2)</w:t>
      </w:r>
      <w:r w:rsidRPr="00B93E6A">
        <w:rPr>
          <w:rtl/>
          <w:lang w:bidi="fa-IR"/>
        </w:rPr>
        <w:t xml:space="preserve"> وَامْرَأَةً وَابْنَةً ، فَإِنَّ الْفَرِيضَةَ مِنْ أَرْبَعَةٍ وَعِشْرِينَ سَهْماً ، لِلْمَرْأَةِ الثُّمُنُ : ثَلَاثَةُ أَسْهُمٍ </w:t>
      </w:r>
      <w:r w:rsidRPr="007F7D59">
        <w:rPr>
          <w:rStyle w:val="libFootnotenumChar"/>
          <w:rtl/>
        </w:rPr>
        <w:t>(3)</w:t>
      </w:r>
      <w:r w:rsidRPr="00B93E6A">
        <w:rPr>
          <w:rtl/>
          <w:lang w:bidi="fa-IR"/>
        </w:rPr>
        <w:t xml:space="preserve"> مِنْ أَرْبَعَةٍ وَعِشْرِينَ </w:t>
      </w:r>
      <w:r w:rsidRPr="007F7D59">
        <w:rPr>
          <w:rStyle w:val="libFootnotenumChar"/>
          <w:rtl/>
        </w:rPr>
        <w:t>(4)</w:t>
      </w:r>
      <w:r w:rsidRPr="00B93E6A">
        <w:rPr>
          <w:rtl/>
          <w:lang w:bidi="fa-IR"/>
        </w:rPr>
        <w:t xml:space="preserve"> ، وَلِأَحَدِ الْأَبَوَيْنِ </w:t>
      </w:r>
      <w:r w:rsidRPr="007F7D59">
        <w:rPr>
          <w:rStyle w:val="libFootnotenumChar"/>
          <w:rtl/>
        </w:rPr>
        <w:t>(5)</w:t>
      </w:r>
      <w:r w:rsidRPr="00B93E6A">
        <w:rPr>
          <w:rtl/>
          <w:lang w:bidi="fa-IR"/>
        </w:rPr>
        <w:t xml:space="preserve"> السُّدُسُ : أَرْبَعَةُ أَسْهُمٍ ، وَلِلِابْنَةِ النِّصْفُ : اثْنَا عَشَرَ سَهْماً ، وَبَقِيَ خَمْسَةُ أَسْهُمٍ هِيَ </w:t>
      </w:r>
      <w:r w:rsidRPr="007F7D59">
        <w:rPr>
          <w:rStyle w:val="libFootnotenumChar"/>
          <w:rtl/>
        </w:rPr>
        <w:t>(6)</w:t>
      </w:r>
      <w:r w:rsidRPr="00B93E6A">
        <w:rPr>
          <w:rtl/>
          <w:lang w:bidi="fa-IR"/>
        </w:rPr>
        <w:t xml:space="preserve"> مَرْدُودَةٌ عَلى سِهَامِ </w:t>
      </w:r>
      <w:r w:rsidRPr="007F7D59">
        <w:rPr>
          <w:rStyle w:val="libFootnotenumChar"/>
          <w:rtl/>
        </w:rPr>
        <w:t>(7)</w:t>
      </w:r>
      <w:r w:rsidRPr="00B93E6A">
        <w:rPr>
          <w:rtl/>
          <w:lang w:bidi="fa-IR"/>
        </w:rPr>
        <w:t xml:space="preserve"> الِابْنَةِ وَأَحَدِ الْأَبَوَيْنِ عَلى قَدْرِ سِهَامِهِمَا </w:t>
      </w:r>
      <w:r w:rsidRPr="007F7D59">
        <w:rPr>
          <w:rStyle w:val="libFootnotenumChar"/>
          <w:rtl/>
        </w:rPr>
        <w:t>(8)</w:t>
      </w:r>
      <w:r w:rsidRPr="00B93E6A">
        <w:rPr>
          <w:rtl/>
          <w:lang w:bidi="fa-IR"/>
        </w:rPr>
        <w:t xml:space="preserve"> ، وَلَا يُرَدُّ </w:t>
      </w:r>
      <w:r w:rsidRPr="007F7D59">
        <w:rPr>
          <w:rStyle w:val="libFootnotenumChar"/>
          <w:rtl/>
        </w:rPr>
        <w:t>(9)</w:t>
      </w:r>
      <w:r w:rsidRPr="00B93E6A">
        <w:rPr>
          <w:rtl/>
          <w:lang w:bidi="fa-IR"/>
        </w:rPr>
        <w:t xml:space="preserve"> عَلَى الْمَرْأَةِ شَيْ‌ءٌ </w:t>
      </w:r>
      <w:r w:rsidRPr="007F7D59">
        <w:rPr>
          <w:rStyle w:val="libFootnotenumChar"/>
          <w:rtl/>
        </w:rPr>
        <w:t>(10)</w:t>
      </w:r>
      <w:r w:rsidR="000F7D61" w:rsidRPr="000F7D61">
        <w:rPr>
          <w:rFonts w:hint="cs"/>
          <w:rtl/>
        </w:rPr>
        <w:t>.</w:t>
      </w:r>
    </w:p>
    <w:p w:rsidR="00243845" w:rsidRPr="00B93E6A" w:rsidRDefault="00243845" w:rsidP="00206510">
      <w:pPr>
        <w:pStyle w:val="libNormal"/>
        <w:rPr>
          <w:rtl/>
          <w:lang w:bidi="fa-IR"/>
        </w:rPr>
      </w:pPr>
      <w:r w:rsidRPr="00B93E6A">
        <w:rPr>
          <w:rtl/>
          <w:lang w:bidi="fa-IR"/>
        </w:rPr>
        <w:t xml:space="preserve">وَإِنْ تَرَكَ أَبَوَيْنِ وَامْرَأَةً وَبِنْتاً </w:t>
      </w:r>
      <w:r w:rsidRPr="007F7D59">
        <w:rPr>
          <w:rStyle w:val="libFootnotenumChar"/>
          <w:rtl/>
        </w:rPr>
        <w:t>(11)</w:t>
      </w:r>
      <w:r w:rsidRPr="00B93E6A">
        <w:rPr>
          <w:rtl/>
          <w:lang w:bidi="fa-IR"/>
        </w:rPr>
        <w:t xml:space="preserve"> ، فَهِيَ أَيْضاً مِنْ أَرْبَعَةٍ وَعِشْرِينَ سَهْماً ، لِلْأَبَوَيْنِ السُّدُسَانِ : ثَمَانِيَةُ أَسْهُمٍ لِكُلِّ وَاحِدٍ مِنْهُمَا </w:t>
      </w:r>
      <w:r w:rsidRPr="007F7D59">
        <w:rPr>
          <w:rStyle w:val="libFootnotenumChar"/>
          <w:rtl/>
        </w:rPr>
        <w:t>(12)</w:t>
      </w:r>
      <w:r w:rsidRPr="00B93E6A">
        <w:rPr>
          <w:rtl/>
          <w:lang w:bidi="fa-IR"/>
        </w:rPr>
        <w:t xml:space="preserve"> أَرْبَعَةُ أَسْهُمٍ ، وَلِلْمَرْأَةِ الثُّمُنُ : ثَلَاثَةُ أَسْهُمٍ ، وَلِلِابْنَةِ النِّصْفُ : اثْنَا عَشَرَ سَهْماً ، وَبَقِيَ سَهْمٌ وَاحِدٌ مَرْدُودٌ عَلَى الِابْنَةِ وَالْأَبَوَيْنِ </w:t>
      </w:r>
      <w:r w:rsidRPr="007F7D59">
        <w:rPr>
          <w:rStyle w:val="libFootnotenumChar"/>
          <w:rtl/>
        </w:rPr>
        <w:t>(13)</w:t>
      </w:r>
      <w:r w:rsidRPr="00B93E6A">
        <w:rPr>
          <w:rtl/>
          <w:lang w:bidi="fa-IR"/>
        </w:rPr>
        <w:t xml:space="preserve"> عَلى قَدْرِ سِهَامِهِمْ ، وَلَا يُرَدُّ عَلَى الْمَرْأَةِ </w:t>
      </w:r>
      <w:r w:rsidRPr="007F7D59">
        <w:rPr>
          <w:rStyle w:val="libFootnotenumChar"/>
          <w:rtl/>
        </w:rPr>
        <w:t>(14)</w:t>
      </w:r>
      <w:r w:rsidRPr="00B93E6A">
        <w:rPr>
          <w:rtl/>
          <w:lang w:bidi="fa-IR"/>
        </w:rPr>
        <w:t xml:space="preserve"> شَيْ‌ءٌ.</w:t>
      </w:r>
    </w:p>
    <w:p w:rsidR="00243845" w:rsidRPr="00B93E6A" w:rsidRDefault="00243845" w:rsidP="00206510">
      <w:pPr>
        <w:pStyle w:val="libNormal"/>
        <w:rPr>
          <w:rtl/>
          <w:lang w:bidi="fa-IR"/>
        </w:rPr>
      </w:pPr>
      <w:r w:rsidRPr="00B93E6A">
        <w:rPr>
          <w:rtl/>
          <w:lang w:bidi="fa-IR"/>
        </w:rPr>
        <w:t xml:space="preserve">وَإِنْ تَرَكَ أَباً وَزَوْجاً وَابْنَةً ، فَلِلْأَبِ سَهْمَانِ مِنِ اثْنَيْ عَشَرَ </w:t>
      </w:r>
      <w:r w:rsidRPr="007F7D59">
        <w:rPr>
          <w:rStyle w:val="libFootnotenumChar"/>
          <w:rtl/>
        </w:rPr>
        <w:t>(15)</w:t>
      </w:r>
      <w:r w:rsidRPr="00B93E6A">
        <w:rPr>
          <w:rtl/>
          <w:lang w:bidi="fa-IR"/>
        </w:rPr>
        <w:t xml:space="preserve"> وَهُوَ السُّدُسُ ، وَلِلزَّوْجِ الرُّبُعُ </w:t>
      </w:r>
      <w:r w:rsidRPr="007F7D59">
        <w:rPr>
          <w:rStyle w:val="libFootnotenumChar"/>
          <w:rtl/>
        </w:rPr>
        <w:t>(16)</w:t>
      </w:r>
      <w:r w:rsidRPr="00B93E6A">
        <w:rPr>
          <w:rtl/>
          <w:lang w:bidi="fa-IR"/>
        </w:rPr>
        <w:t xml:space="preserve"> : ثَلَاثَةُ أَسْهُمٍ مِنِ اثْنَيْ عَشَرَ </w:t>
      </w:r>
      <w:r w:rsidRPr="007F7D59">
        <w:rPr>
          <w:rStyle w:val="libFootnotenumChar"/>
          <w:rtl/>
        </w:rPr>
        <w:t>(17)</w:t>
      </w:r>
      <w:r w:rsidRPr="00B93E6A">
        <w:rPr>
          <w:rtl/>
          <w:lang w:bidi="fa-IR"/>
        </w:rPr>
        <w:t xml:space="preserve"> ، وَلِلِابْنَةِ </w:t>
      </w:r>
      <w:r w:rsidRPr="007F7D59">
        <w:rPr>
          <w:rStyle w:val="libFootnotenumChar"/>
          <w:rtl/>
        </w:rPr>
        <w:t>(18)</w:t>
      </w:r>
      <w:r w:rsidRPr="00B93E6A">
        <w:rPr>
          <w:rtl/>
          <w:lang w:bidi="fa-IR"/>
        </w:rPr>
        <w:t xml:space="preserve"> النِّصْفُ : سِتَّةُ أَسْهُمٍ مِنِ اثْنَيْ عَشَرَ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ن ، بف ، جت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شي‌ء</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ن ، بح ، جت ، جد » وحاشية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أو أباً</w:t>
      </w:r>
      <w:r w:rsidR="00243845">
        <w:rPr>
          <w:rtl/>
        </w:rPr>
        <w:t xml:space="preserve"> ».</w:t>
      </w:r>
    </w:p>
    <w:tbl>
      <w:tblPr>
        <w:tblStyle w:val="TableGrid"/>
        <w:bidiVisual/>
        <w:tblW w:w="0" w:type="auto"/>
        <w:tblLook w:val="04A0"/>
      </w:tblPr>
      <w:tblGrid>
        <w:gridCol w:w="4006"/>
        <w:gridCol w:w="4006"/>
      </w:tblGrid>
      <w:tr w:rsidR="000F7D61" w:rsidTr="000F7D61">
        <w:tc>
          <w:tcPr>
            <w:tcW w:w="4006" w:type="dxa"/>
          </w:tcPr>
          <w:p w:rsidR="000F7D61" w:rsidRDefault="000F7D61" w:rsidP="00AE73AA">
            <w:pPr>
              <w:pStyle w:val="libFootnote0"/>
              <w:rPr>
                <w:rtl/>
              </w:rPr>
            </w:pPr>
            <w:r>
              <w:rPr>
                <w:rtl/>
              </w:rPr>
              <w:t>(3).</w:t>
            </w:r>
            <w:r w:rsidRPr="00B93E6A">
              <w:rPr>
                <w:rtl/>
              </w:rPr>
              <w:t xml:space="preserve"> في « ق ، </w:t>
            </w:r>
            <w:r>
              <w:rPr>
                <w:rtl/>
              </w:rPr>
              <w:t>ك</w:t>
            </w:r>
            <w:r w:rsidRPr="00B93E6A">
              <w:rPr>
                <w:rtl/>
              </w:rPr>
              <w:t xml:space="preserve"> ، بف ، جد » :</w:t>
            </w:r>
            <w:r>
              <w:rPr>
                <w:rtl/>
              </w:rPr>
              <w:t xml:space="preserve"> - </w:t>
            </w:r>
            <w:r w:rsidRPr="00B93E6A">
              <w:rPr>
                <w:rtl/>
              </w:rPr>
              <w:t>« أسهم</w:t>
            </w:r>
            <w:r>
              <w:rPr>
                <w:rtl/>
              </w:rPr>
              <w:t xml:space="preserve"> ».</w:t>
            </w:r>
          </w:p>
        </w:tc>
        <w:tc>
          <w:tcPr>
            <w:tcW w:w="4006" w:type="dxa"/>
          </w:tcPr>
          <w:p w:rsidR="000F7D61" w:rsidRDefault="000F7D61" w:rsidP="00AE73AA">
            <w:pPr>
              <w:pStyle w:val="libFootnote0"/>
              <w:rPr>
                <w:rtl/>
              </w:rPr>
            </w:pPr>
            <w:r>
              <w:rPr>
                <w:rtl/>
              </w:rPr>
              <w:t>(4).</w:t>
            </w:r>
            <w:r w:rsidRPr="00B93E6A">
              <w:rPr>
                <w:rtl/>
              </w:rPr>
              <w:t xml:space="preserve"> في </w:t>
            </w:r>
            <w:r w:rsidRPr="00325763">
              <w:rPr>
                <w:rStyle w:val="libFootnoteBoldChar"/>
                <w:rtl/>
              </w:rPr>
              <w:t>الوسائل</w:t>
            </w:r>
            <w:r w:rsidRPr="00B93E6A">
              <w:rPr>
                <w:rtl/>
              </w:rPr>
              <w:t xml:space="preserve"> : + « سهماً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ل ، بن » </w:t>
      </w:r>
      <w:r w:rsidR="00243845" w:rsidRPr="00DC50BB">
        <w:rPr>
          <w:rStyle w:val="libFootnoteBoldChar"/>
          <w:rtl/>
        </w:rPr>
        <w:t>والوسائل</w:t>
      </w:r>
      <w:r w:rsidR="00243845" w:rsidRPr="00B93E6A">
        <w:rPr>
          <w:rtl/>
        </w:rPr>
        <w:t xml:space="preserve"> : « ولكلّ واحد من الأبوين » بدل « ولأحد الأبوين</w:t>
      </w:r>
      <w:r w:rsidR="00243845">
        <w:rPr>
          <w:rtl/>
        </w:rPr>
        <w:t xml:space="preserve"> ».</w:t>
      </w:r>
      <w:r w:rsidR="00243845" w:rsidRPr="00B93E6A">
        <w:rPr>
          <w:rtl/>
        </w:rPr>
        <w:t xml:space="preserve"> وفي « م » : « ولأحد من الأبوين</w:t>
      </w:r>
      <w:r w:rsidR="00243845">
        <w:rPr>
          <w:rtl/>
        </w:rPr>
        <w:t xml:space="preserve"> ».</w:t>
      </w:r>
    </w:p>
    <w:tbl>
      <w:tblPr>
        <w:tblStyle w:val="TableGrid"/>
        <w:bidiVisual/>
        <w:tblW w:w="0" w:type="auto"/>
        <w:tblLook w:val="04A0"/>
      </w:tblPr>
      <w:tblGrid>
        <w:gridCol w:w="4006"/>
        <w:gridCol w:w="4006"/>
      </w:tblGrid>
      <w:tr w:rsidR="000F7D61" w:rsidTr="000F7D61">
        <w:tc>
          <w:tcPr>
            <w:tcW w:w="4006" w:type="dxa"/>
          </w:tcPr>
          <w:p w:rsidR="000F7D61" w:rsidRDefault="000F7D61" w:rsidP="00AE73AA">
            <w:pPr>
              <w:pStyle w:val="libFootnote0"/>
              <w:rPr>
                <w:rtl/>
                <w:lang w:bidi="fa-IR"/>
              </w:rPr>
            </w:pPr>
            <w:r>
              <w:rPr>
                <w:rtl/>
              </w:rPr>
              <w:t>(6). في«جت»:«</w:t>
            </w:r>
            <w:r w:rsidRPr="00B93E6A">
              <w:rPr>
                <w:rtl/>
              </w:rPr>
              <w:t>وهي</w:t>
            </w:r>
            <w:r>
              <w:rPr>
                <w:rtl/>
              </w:rPr>
              <w:t>».</w:t>
            </w:r>
            <w:r w:rsidRPr="00B93E6A">
              <w:rPr>
                <w:rtl/>
              </w:rPr>
              <w:t xml:space="preserve">وفي </w:t>
            </w:r>
            <w:r w:rsidRPr="0048092F">
              <w:rPr>
                <w:rStyle w:val="libFootnoteBoldChar"/>
                <w:rtl/>
              </w:rPr>
              <w:t>التهذيب</w:t>
            </w:r>
            <w:r w:rsidRPr="00B93E6A">
              <w:rPr>
                <w:rtl/>
              </w:rPr>
              <w:t xml:space="preserve"> :</w:t>
            </w:r>
            <w:r>
              <w:rPr>
                <w:rtl/>
              </w:rPr>
              <w:t xml:space="preserve"> - </w:t>
            </w:r>
            <w:r w:rsidRPr="00B93E6A">
              <w:rPr>
                <w:rtl/>
              </w:rPr>
              <w:t>« هي</w:t>
            </w:r>
            <w:r>
              <w:rPr>
                <w:rtl/>
              </w:rPr>
              <w:t xml:space="preserve"> ».</w:t>
            </w:r>
          </w:p>
        </w:tc>
        <w:tc>
          <w:tcPr>
            <w:tcW w:w="4006" w:type="dxa"/>
          </w:tcPr>
          <w:p w:rsidR="000F7D61" w:rsidRDefault="000F7D61" w:rsidP="00AE73AA">
            <w:pPr>
              <w:pStyle w:val="libFootnote0"/>
              <w:rPr>
                <w:rtl/>
                <w:lang w:bidi="fa-IR"/>
              </w:rPr>
            </w:pPr>
            <w:r>
              <w:rPr>
                <w:rtl/>
              </w:rPr>
              <w:t>(7).</w:t>
            </w:r>
            <w:r w:rsidRPr="00B93E6A">
              <w:rPr>
                <w:rtl/>
              </w:rPr>
              <w:t xml:space="preserve"> في « ل ، بن » </w:t>
            </w:r>
            <w:r w:rsidRPr="00DC50BB">
              <w:rPr>
                <w:rStyle w:val="libFootnoteBoldChar"/>
                <w:rtl/>
              </w:rPr>
              <w:t>والوسائل</w:t>
            </w:r>
            <w:r w:rsidRPr="00B93E6A">
              <w:rPr>
                <w:rtl/>
              </w:rPr>
              <w:t xml:space="preserve"> :</w:t>
            </w:r>
            <w:r>
              <w:rPr>
                <w:rtl/>
              </w:rPr>
              <w:t xml:space="preserve"> - </w:t>
            </w:r>
            <w:r w:rsidRPr="00B93E6A">
              <w:rPr>
                <w:rtl/>
              </w:rPr>
              <w:t>« سهام</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ق ، بف » </w:t>
      </w:r>
      <w:r w:rsidR="00243845" w:rsidRPr="0048092F">
        <w:rPr>
          <w:rStyle w:val="libFootnoteBoldChar"/>
          <w:rtl/>
        </w:rPr>
        <w:t>والتهذيب</w:t>
      </w:r>
      <w:r w:rsidR="00243845" w:rsidRPr="00B93E6A">
        <w:rPr>
          <w:rtl/>
        </w:rPr>
        <w:t xml:space="preserve"> : « سهامهم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بف » وحاشية « م » : « ولا تردّ</w:t>
      </w:r>
      <w:r w:rsidR="00243845">
        <w:rPr>
          <w:rtl/>
        </w:rPr>
        <w:t xml:space="preserve"> ».</w:t>
      </w:r>
      <w:r w:rsidR="00243845" w:rsidRPr="00B93E6A">
        <w:rPr>
          <w:rtl/>
        </w:rPr>
        <w:t xml:space="preserve"> وفي « جد » بالتاء والياء معاً.</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ن ، بح ، بف ، جد » وحاشية « م » : « شيئاً</w:t>
      </w:r>
      <w:r w:rsidR="00243845">
        <w:rPr>
          <w:rtl/>
        </w:rPr>
        <w:t xml:space="preserve"> ».</w:t>
      </w:r>
    </w:p>
    <w:tbl>
      <w:tblPr>
        <w:tblStyle w:val="TableGrid"/>
        <w:bidiVisual/>
        <w:tblW w:w="0" w:type="auto"/>
        <w:tblLook w:val="04A0"/>
      </w:tblPr>
      <w:tblGrid>
        <w:gridCol w:w="4006"/>
        <w:gridCol w:w="4006"/>
      </w:tblGrid>
      <w:tr w:rsidR="006806A7" w:rsidTr="006806A7">
        <w:tc>
          <w:tcPr>
            <w:tcW w:w="4006" w:type="dxa"/>
          </w:tcPr>
          <w:p w:rsidR="006806A7" w:rsidRPr="006806A7" w:rsidRDefault="006806A7" w:rsidP="00AE73AA">
            <w:pPr>
              <w:pStyle w:val="libFootnote0"/>
              <w:rPr>
                <w:rtl/>
              </w:rPr>
            </w:pPr>
            <w:r>
              <w:rPr>
                <w:rtl/>
              </w:rPr>
              <w:t>(11). في «ل</w:t>
            </w:r>
            <w:r w:rsidRPr="00B93E6A">
              <w:rPr>
                <w:rtl/>
              </w:rPr>
              <w:t xml:space="preserve">، م ، بن ، جد » </w:t>
            </w:r>
            <w:r w:rsidRPr="00DC50BB">
              <w:rPr>
                <w:rStyle w:val="libFootnoteBoldChar"/>
                <w:rtl/>
              </w:rPr>
              <w:t>والوسائل</w:t>
            </w:r>
            <w:r w:rsidRPr="00B93E6A">
              <w:rPr>
                <w:rtl/>
              </w:rPr>
              <w:t xml:space="preserve"> : « وابنة</w:t>
            </w:r>
            <w:r>
              <w:rPr>
                <w:rtl/>
              </w:rPr>
              <w:t xml:space="preserve"> ».</w:t>
            </w:r>
          </w:p>
        </w:tc>
        <w:tc>
          <w:tcPr>
            <w:tcW w:w="4006" w:type="dxa"/>
          </w:tcPr>
          <w:p w:rsidR="006806A7" w:rsidRDefault="00BA5F92" w:rsidP="00AE73AA">
            <w:pPr>
              <w:pStyle w:val="libFootnote0"/>
              <w:rPr>
                <w:rtl/>
              </w:rPr>
            </w:pPr>
            <w:r>
              <w:rPr>
                <w:rtl/>
              </w:rPr>
              <w:t>(12).</w:t>
            </w:r>
            <w:r w:rsidR="00857D21">
              <w:rPr>
                <w:rtl/>
              </w:rPr>
              <w:t xml:space="preserve"> في«ق،</w:t>
            </w:r>
            <w:r w:rsidRPr="00B93E6A">
              <w:rPr>
                <w:rtl/>
              </w:rPr>
              <w:t xml:space="preserve">بف ، جت » </w:t>
            </w:r>
            <w:r w:rsidRPr="0048092F">
              <w:rPr>
                <w:rStyle w:val="libFootnoteBoldChar"/>
                <w:rtl/>
              </w:rPr>
              <w:t>والتهذيب</w:t>
            </w:r>
            <w:r w:rsidRPr="00B93E6A">
              <w:rPr>
                <w:rtl/>
              </w:rPr>
              <w:t xml:space="preserve"> :</w:t>
            </w:r>
            <w:r>
              <w:rPr>
                <w:rtl/>
              </w:rPr>
              <w:t xml:space="preserve"> - </w:t>
            </w:r>
            <w:r w:rsidRPr="00B93E6A">
              <w:rPr>
                <w:rtl/>
              </w:rPr>
              <w:t>« منهما</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بن » </w:t>
      </w:r>
      <w:r w:rsidR="00243845" w:rsidRPr="00DC50BB">
        <w:rPr>
          <w:rStyle w:val="libFootnoteBoldChar"/>
          <w:rtl/>
        </w:rPr>
        <w:t>والوسائل</w:t>
      </w:r>
      <w:r w:rsidR="00243845" w:rsidRPr="00B93E6A">
        <w:rPr>
          <w:rtl/>
        </w:rPr>
        <w:t xml:space="preserve"> : « الأبوين والابنة</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ل ، م ، ن ، بح ، بن ، جد » وحاشية « جت » </w:t>
      </w:r>
      <w:r w:rsidR="00243845" w:rsidRPr="00DC50BB">
        <w:rPr>
          <w:rStyle w:val="libFootnoteBoldChar"/>
          <w:rtl/>
        </w:rPr>
        <w:t>والوسائل</w:t>
      </w:r>
      <w:r w:rsidR="00243845" w:rsidRPr="00B93E6A">
        <w:rPr>
          <w:rtl/>
        </w:rPr>
        <w:t xml:space="preserve"> : « الزوجة</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ل ، بح » : + « سهم</w:t>
      </w:r>
      <w:r w:rsidR="00243845">
        <w:rPr>
          <w:rtl/>
        </w:rPr>
        <w:t xml:space="preserve"> ».</w:t>
      </w:r>
      <w:r w:rsidR="00243845" w:rsidRPr="00B93E6A">
        <w:rPr>
          <w:rtl/>
        </w:rPr>
        <w:t xml:space="preserve"> وفي « م ، ن ، بن ، جد » وحاشية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 سهماً</w:t>
      </w:r>
      <w:r w:rsidR="00243845">
        <w:rPr>
          <w:rtl/>
        </w:rPr>
        <w:t xml:space="preserve"> ».</w:t>
      </w:r>
    </w:p>
    <w:tbl>
      <w:tblPr>
        <w:tblStyle w:val="TableGrid"/>
        <w:bidiVisual/>
        <w:tblW w:w="0" w:type="auto"/>
        <w:tblLook w:val="04A0"/>
      </w:tblPr>
      <w:tblGrid>
        <w:gridCol w:w="4006"/>
        <w:gridCol w:w="4006"/>
      </w:tblGrid>
      <w:tr w:rsidR="00857D21" w:rsidTr="00857D21">
        <w:tc>
          <w:tcPr>
            <w:tcW w:w="4006" w:type="dxa"/>
          </w:tcPr>
          <w:p w:rsidR="00857D21" w:rsidRDefault="00857D21" w:rsidP="00AE73AA">
            <w:pPr>
              <w:pStyle w:val="libFootnote0"/>
              <w:rPr>
                <w:rtl/>
              </w:rPr>
            </w:pPr>
            <w:r>
              <w:rPr>
                <w:rtl/>
              </w:rPr>
              <w:t>(16).</w:t>
            </w:r>
            <w:r w:rsidRPr="00B93E6A">
              <w:rPr>
                <w:rtl/>
              </w:rPr>
              <w:t xml:space="preserve"> في « بن » :</w:t>
            </w:r>
            <w:r>
              <w:rPr>
                <w:rtl/>
              </w:rPr>
              <w:t xml:space="preserve"> - </w:t>
            </w:r>
            <w:r w:rsidRPr="00B93E6A">
              <w:rPr>
                <w:rtl/>
              </w:rPr>
              <w:t>« الربع</w:t>
            </w:r>
            <w:r>
              <w:rPr>
                <w:rtl/>
              </w:rPr>
              <w:t xml:space="preserve"> ».</w:t>
            </w:r>
          </w:p>
        </w:tc>
        <w:tc>
          <w:tcPr>
            <w:tcW w:w="4006" w:type="dxa"/>
          </w:tcPr>
          <w:p w:rsidR="00857D21" w:rsidRDefault="00857D21" w:rsidP="00AE73AA">
            <w:pPr>
              <w:pStyle w:val="libFootnote0"/>
              <w:rPr>
                <w:rtl/>
              </w:rPr>
            </w:pPr>
            <w:r>
              <w:rPr>
                <w:rtl/>
              </w:rPr>
              <w:t>(17).</w:t>
            </w:r>
            <w:r w:rsidRPr="00B93E6A">
              <w:rPr>
                <w:rtl/>
              </w:rPr>
              <w:t xml:space="preserve"> في </w:t>
            </w:r>
            <w:r w:rsidRPr="00325763">
              <w:rPr>
                <w:rStyle w:val="libFootnoteBoldChar"/>
                <w:rtl/>
              </w:rPr>
              <w:t>الوسائل</w:t>
            </w:r>
            <w:r w:rsidRPr="00B93E6A">
              <w:rPr>
                <w:rtl/>
              </w:rPr>
              <w:t xml:space="preserve"> </w:t>
            </w:r>
            <w:r w:rsidRPr="0048092F">
              <w:rPr>
                <w:rStyle w:val="libFootnoteBoldChar"/>
                <w:rtl/>
              </w:rPr>
              <w:t>والتهذيب</w:t>
            </w:r>
            <w:r w:rsidRPr="00B93E6A">
              <w:rPr>
                <w:rtl/>
              </w:rPr>
              <w:t xml:space="preserve"> : + « سهماً</w:t>
            </w:r>
            <w:r>
              <w:rPr>
                <w:rtl/>
              </w:rPr>
              <w:t xml:space="preserve"> ».</w:t>
            </w:r>
          </w:p>
        </w:tc>
      </w:tr>
    </w:tbl>
    <w:p w:rsidR="00243845" w:rsidRPr="00B93E6A" w:rsidRDefault="00243845" w:rsidP="00243845">
      <w:pPr>
        <w:pStyle w:val="libFootnote0"/>
        <w:rPr>
          <w:rtl/>
          <w:lang w:bidi="fa-IR"/>
        </w:rPr>
      </w:pPr>
      <w:r w:rsidRPr="00B93E6A">
        <w:rPr>
          <w:rtl/>
        </w:rPr>
        <w:t xml:space="preserve">(18) في « ل ، م ، بن ، جد » </w:t>
      </w:r>
      <w:r w:rsidRPr="00DC50BB">
        <w:rPr>
          <w:rStyle w:val="libFootnoteBoldChar"/>
          <w:rtl/>
        </w:rPr>
        <w:t>والوسائل</w:t>
      </w:r>
      <w:r w:rsidRPr="00B93E6A">
        <w:rPr>
          <w:rtl/>
        </w:rPr>
        <w:t xml:space="preserve"> </w:t>
      </w:r>
      <w:r w:rsidRPr="0048092F">
        <w:rPr>
          <w:rStyle w:val="libFootnoteBoldChar"/>
          <w:rtl/>
        </w:rPr>
        <w:t>والتهذيب</w:t>
      </w:r>
      <w:r w:rsidRPr="00B93E6A">
        <w:rPr>
          <w:rtl/>
        </w:rPr>
        <w:t xml:space="preserve"> : « وللبنت</w:t>
      </w:r>
      <w:r>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وَبَقِيَ سَهْمٌ وَاحِدٌ مَرْدُودٌ عَلَى الِابْنَةِ وَالْأَبِ عَلى قَدْرِ سِهَامِهِمَا ، وَلَا يُرَدُّ </w:t>
      </w:r>
      <w:r w:rsidRPr="007F7D59">
        <w:rPr>
          <w:rStyle w:val="libFootnotenumChar"/>
          <w:rtl/>
        </w:rPr>
        <w:t>(1)</w:t>
      </w:r>
      <w:r w:rsidRPr="00B93E6A">
        <w:rPr>
          <w:rtl/>
          <w:lang w:bidi="fa-IR"/>
        </w:rPr>
        <w:t xml:space="preserve"> عَلَى الزَّوْجِ شَيْ‌ءٌ </w:t>
      </w:r>
      <w:r w:rsidRPr="007F7D59">
        <w:rPr>
          <w:rStyle w:val="libFootnotenumChar"/>
          <w:rtl/>
        </w:rPr>
        <w:t>(2)</w:t>
      </w:r>
    </w:p>
    <w:p w:rsidR="00243845" w:rsidRPr="00B93E6A" w:rsidRDefault="00243845" w:rsidP="00206510">
      <w:pPr>
        <w:pStyle w:val="libNormal"/>
        <w:rPr>
          <w:rtl/>
          <w:lang w:bidi="fa-IR"/>
        </w:rPr>
      </w:pPr>
      <w:r w:rsidRPr="00B93E6A">
        <w:rPr>
          <w:rtl/>
          <w:lang w:bidi="fa-IR"/>
        </w:rPr>
        <w:t>وَلَا يَرِثُ أَحَدٌ مِنْ خَلْقِ الل</w:t>
      </w:r>
      <w:r w:rsidR="00857D21">
        <w:rPr>
          <w:rtl/>
          <w:lang w:bidi="fa-IR"/>
        </w:rPr>
        <w:t>هِ مَعَ الْوَلَدِ إِل</w:t>
      </w:r>
      <w:r w:rsidR="00857D21">
        <w:rPr>
          <w:rFonts w:hint="cs"/>
          <w:rtl/>
          <w:lang w:bidi="fa-IR"/>
        </w:rPr>
        <w:t>َّ</w:t>
      </w:r>
      <w:r w:rsidR="00857D21">
        <w:rPr>
          <w:rtl/>
          <w:lang w:bidi="fa-IR"/>
        </w:rPr>
        <w:t>ا</w:t>
      </w:r>
      <w:r w:rsidRPr="00B93E6A">
        <w:rPr>
          <w:rtl/>
          <w:lang w:bidi="fa-IR"/>
        </w:rPr>
        <w:t xml:space="preserve"> الْأَبَوَانِ </w:t>
      </w:r>
      <w:r w:rsidRPr="007F7D59">
        <w:rPr>
          <w:rStyle w:val="libFootnotenumChar"/>
          <w:rtl/>
        </w:rPr>
        <w:t>(3)</w:t>
      </w:r>
      <w:r w:rsidRPr="00B93E6A">
        <w:rPr>
          <w:rtl/>
          <w:lang w:bidi="fa-IR"/>
        </w:rPr>
        <w:t xml:space="preserve"> وَالزَّوْجُ وَالزَّوْجَةُ ، فَإِنْ </w:t>
      </w:r>
      <w:r w:rsidRPr="007F7D59">
        <w:rPr>
          <w:rStyle w:val="libFootnotenumChar"/>
          <w:rtl/>
        </w:rPr>
        <w:t>(4)</w:t>
      </w:r>
      <w:r w:rsidRPr="00B93E6A">
        <w:rPr>
          <w:rtl/>
          <w:lang w:bidi="fa-IR"/>
        </w:rPr>
        <w:t xml:space="preserve"> لَمْ يَكُنْ وَلَدٌ وَكَانَ وَلَدُ الْوَلَدِ</w:t>
      </w:r>
      <w:r>
        <w:rPr>
          <w:rtl/>
          <w:lang w:bidi="fa-IR"/>
        </w:rPr>
        <w:t xml:space="preserve"> </w:t>
      </w:r>
      <w:r w:rsidR="00AE73AA">
        <w:rPr>
          <w:rtl/>
          <w:lang w:bidi="fa-IR"/>
        </w:rPr>
        <w:t>-</w:t>
      </w:r>
      <w:r>
        <w:rPr>
          <w:rtl/>
          <w:lang w:bidi="fa-IR"/>
        </w:rPr>
        <w:t xml:space="preserve"> </w:t>
      </w:r>
      <w:r w:rsidRPr="00B93E6A">
        <w:rPr>
          <w:rtl/>
          <w:lang w:bidi="fa-IR"/>
        </w:rPr>
        <w:t xml:space="preserve">ذُكُوراً كَانُوا </w:t>
      </w:r>
      <w:r w:rsidRPr="007F7D59">
        <w:rPr>
          <w:rStyle w:val="libFootnotenumChar"/>
          <w:rtl/>
        </w:rPr>
        <w:t>(5)</w:t>
      </w:r>
      <w:r w:rsidRPr="00B93E6A">
        <w:rPr>
          <w:rtl/>
          <w:lang w:bidi="fa-IR"/>
        </w:rPr>
        <w:t xml:space="preserve"> أَوْ إِنَاثاً</w:t>
      </w:r>
      <w:r>
        <w:rPr>
          <w:rtl/>
          <w:lang w:bidi="fa-IR"/>
        </w:rPr>
        <w:t xml:space="preserve"> </w:t>
      </w:r>
      <w:r w:rsidR="00AE73AA">
        <w:rPr>
          <w:rtl/>
          <w:lang w:bidi="fa-IR"/>
        </w:rPr>
        <w:t>-</w:t>
      </w:r>
      <w:r>
        <w:rPr>
          <w:rtl/>
          <w:lang w:bidi="fa-IR"/>
        </w:rPr>
        <w:t xml:space="preserve"> </w:t>
      </w:r>
      <w:r w:rsidRPr="00B93E6A">
        <w:rPr>
          <w:rtl/>
          <w:lang w:bidi="fa-IR"/>
        </w:rPr>
        <w:t>فَإِنَّهُمْ بِمَنْزِلَةِ الْوَلَدِ.</w:t>
      </w:r>
    </w:p>
    <w:p w:rsidR="00FA0166" w:rsidRDefault="00243845" w:rsidP="00206510">
      <w:pPr>
        <w:pStyle w:val="libNormal"/>
        <w:rPr>
          <w:rtl/>
          <w:lang w:bidi="fa-IR"/>
        </w:rPr>
      </w:pPr>
      <w:r w:rsidRPr="00B93E6A">
        <w:rPr>
          <w:rtl/>
          <w:lang w:bidi="fa-IR"/>
        </w:rPr>
        <w:t xml:space="preserve">وَوَلَدُ الْبَنِينَ بِمَنْزِلَةِ الْبَنِينَ يَرِثُونَ مِيرَاثَ الْبَنِينَ </w:t>
      </w:r>
      <w:r w:rsidRPr="007F7D59">
        <w:rPr>
          <w:rStyle w:val="libFootnotenumChar"/>
          <w:rtl/>
        </w:rPr>
        <w:t>(6)</w:t>
      </w:r>
      <w:r w:rsidRPr="00B93E6A">
        <w:rPr>
          <w:rtl/>
          <w:lang w:bidi="fa-IR"/>
        </w:rPr>
        <w:t xml:space="preserve"> ، وَوَلَدُ الْبَنَاتِ بِمَنْزِلَةِ الْبَنَاتِ </w:t>
      </w:r>
      <w:r w:rsidRPr="007F7D59">
        <w:rPr>
          <w:rStyle w:val="libFootnotenumChar"/>
          <w:rtl/>
        </w:rPr>
        <w:t>(7)</w:t>
      </w:r>
      <w:r w:rsidRPr="00B93E6A">
        <w:rPr>
          <w:rtl/>
          <w:lang w:bidi="fa-IR"/>
        </w:rPr>
        <w:t xml:space="preserve"> يَرِثُونَ مِيرَاثَ الْبَنَاتِ ، وَيَحْجُبُونَ </w:t>
      </w:r>
      <w:r w:rsidRPr="007F7D59">
        <w:rPr>
          <w:rStyle w:val="libFootnotenumChar"/>
          <w:rtl/>
        </w:rPr>
        <w:t>(8)</w:t>
      </w:r>
      <w:r w:rsidRPr="00B93E6A">
        <w:rPr>
          <w:rtl/>
          <w:lang w:bidi="fa-IR"/>
        </w:rPr>
        <w:t xml:space="preserve"> الْأَبَوَيْنِ وَالزَّوْجَ وَالزَّوْجَةَ </w:t>
      </w:r>
      <w:r w:rsidRPr="007F7D59">
        <w:rPr>
          <w:rStyle w:val="libFootnotenumChar"/>
          <w:rtl/>
        </w:rPr>
        <w:t>(9)</w:t>
      </w:r>
      <w:r w:rsidRPr="00B93E6A">
        <w:rPr>
          <w:rtl/>
          <w:lang w:bidi="fa-IR"/>
        </w:rPr>
        <w:t xml:space="preserve"> عَنْ سِهَامِهِمُ الْأَكْثَرِ ، وَإِنْ </w:t>
      </w:r>
      <w:r w:rsidRPr="007F7D59">
        <w:rPr>
          <w:rStyle w:val="libFootnotenumChar"/>
          <w:rtl/>
        </w:rPr>
        <w:t>(10)</w:t>
      </w:r>
      <w:r w:rsidRPr="00B93E6A">
        <w:rPr>
          <w:rtl/>
          <w:lang w:bidi="fa-IR"/>
        </w:rPr>
        <w:t xml:space="preserve"> سَفَلُوا بِبَطْنَيْنِ وَثَلَاثَةٍ وَأَكْثَرَ ، يَرِثُونَ مَا يَرِثُ وَلَدُ الصُّلْبِ ، وَيَحْجُبُونَ مَا يَحْجُبُ وَلَدُ الصُّلْبِ</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43845">
      <w:pPr>
        <w:pStyle w:val="Heading2Center"/>
        <w:rPr>
          <w:rtl/>
          <w:lang w:bidi="fa-IR"/>
        </w:rPr>
      </w:pPr>
      <w:bookmarkStart w:id="1052" w:name="_Toc347423958"/>
      <w:bookmarkStart w:id="1053" w:name="_Toc469922444"/>
      <w:bookmarkStart w:id="1054" w:name="_Toc470003496"/>
      <w:bookmarkStart w:id="1055" w:name="_Toc470004194"/>
      <w:bookmarkStart w:id="1056" w:name="_Toc470004394"/>
      <w:bookmarkStart w:id="1057" w:name="_Toc470005271"/>
      <w:bookmarkStart w:id="1058" w:name="_Toc60267413"/>
      <w:r w:rsidRPr="00B93E6A">
        <w:rPr>
          <w:rtl/>
          <w:lang w:bidi="fa-IR"/>
        </w:rPr>
        <w:t>20</w:t>
      </w:r>
      <w:r>
        <w:rPr>
          <w:rtl/>
          <w:lang w:bidi="fa-IR"/>
        </w:rPr>
        <w:t xml:space="preserve"> </w:t>
      </w:r>
      <w:r w:rsidR="00AE73AA">
        <w:rPr>
          <w:rtl/>
          <w:lang w:bidi="fa-IR"/>
        </w:rPr>
        <w:t>-</w:t>
      </w:r>
      <w:r>
        <w:rPr>
          <w:rtl/>
          <w:lang w:bidi="fa-IR"/>
        </w:rPr>
        <w:t xml:space="preserve"> </w:t>
      </w:r>
      <w:r w:rsidRPr="00B93E6A">
        <w:rPr>
          <w:rtl/>
          <w:lang w:bidi="fa-IR"/>
        </w:rPr>
        <w:t>بَابُ مِيرَاثِ الْأَبَوَيْنِ مَعَ الزَّوْجِ وَالزَّوْجَةِ‌</w:t>
      </w:r>
      <w:bookmarkEnd w:id="1052"/>
      <w:bookmarkEnd w:id="1053"/>
      <w:bookmarkEnd w:id="1054"/>
      <w:bookmarkEnd w:id="1055"/>
      <w:bookmarkEnd w:id="1056"/>
      <w:bookmarkEnd w:id="1057"/>
      <w:bookmarkEnd w:id="1058"/>
    </w:p>
    <w:p w:rsidR="00243845" w:rsidRPr="00B93E6A" w:rsidRDefault="00243845" w:rsidP="00206510">
      <w:pPr>
        <w:pStyle w:val="libNormal"/>
        <w:rPr>
          <w:rtl/>
          <w:lang w:bidi="fa-IR"/>
        </w:rPr>
      </w:pPr>
      <w:r w:rsidRPr="000615CF">
        <w:rPr>
          <w:rStyle w:val="libBold2Char"/>
          <w:rtl/>
        </w:rPr>
        <w:t>13397 / 1.</w:t>
      </w:r>
      <w:r w:rsidRPr="00B93E6A">
        <w:rPr>
          <w:rtl/>
          <w:lang w:bidi="fa-IR"/>
        </w:rPr>
        <w:t xml:space="preserve"> مُحَمَّدُ بْنُ يَحْيى ، عَنْ أَحْمَدَ بْنِ مُحَمَّدٍ ، عَنْ مُحَسِّنِ بْنِ أَحْمَدَ ، عَنْ أَبَانِ بْنِ عُثْمَانَ ، عَنْ إِسْمَاعِيلَ الْجُعْفِيِّ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6123F7" w:rsidTr="006123F7">
        <w:tc>
          <w:tcPr>
            <w:tcW w:w="4006" w:type="dxa"/>
          </w:tcPr>
          <w:p w:rsidR="006123F7" w:rsidRDefault="006123F7" w:rsidP="00AE73AA">
            <w:pPr>
              <w:pStyle w:val="libFootnote0"/>
              <w:rPr>
                <w:rtl/>
              </w:rPr>
            </w:pPr>
            <w:r>
              <w:rPr>
                <w:rtl/>
              </w:rPr>
              <w:t>(1).</w:t>
            </w:r>
            <w:r w:rsidRPr="00B93E6A">
              <w:rPr>
                <w:rtl/>
              </w:rPr>
              <w:t xml:space="preserve"> في « بح ، بف » : « ولا تردّ</w:t>
            </w:r>
            <w:r>
              <w:rPr>
                <w:rtl/>
              </w:rPr>
              <w:t xml:space="preserve"> ».</w:t>
            </w:r>
          </w:p>
        </w:tc>
        <w:tc>
          <w:tcPr>
            <w:tcW w:w="4006" w:type="dxa"/>
          </w:tcPr>
          <w:p w:rsidR="006123F7" w:rsidRDefault="006123F7" w:rsidP="00AE73AA">
            <w:pPr>
              <w:pStyle w:val="libFootnote0"/>
              <w:rPr>
                <w:rtl/>
              </w:rPr>
            </w:pPr>
            <w:r>
              <w:rPr>
                <w:rtl/>
              </w:rPr>
              <w:t>(2).</w:t>
            </w:r>
            <w:r w:rsidRPr="00B93E6A">
              <w:rPr>
                <w:rtl/>
              </w:rPr>
              <w:t xml:space="preserve"> في « ق ، بح ، بف » : « شيئاً</w:t>
            </w:r>
            <w:r>
              <w:rPr>
                <w:rtl/>
              </w:rPr>
              <w:t xml:space="preserve"> ».</w:t>
            </w:r>
          </w:p>
        </w:tc>
      </w:tr>
      <w:tr w:rsidR="006123F7" w:rsidTr="006123F7">
        <w:tc>
          <w:tcPr>
            <w:tcW w:w="4006" w:type="dxa"/>
          </w:tcPr>
          <w:p w:rsidR="006123F7" w:rsidRDefault="006123F7" w:rsidP="00AE73AA">
            <w:pPr>
              <w:pStyle w:val="libFootnote0"/>
              <w:rPr>
                <w:rtl/>
              </w:rPr>
            </w:pPr>
            <w:r>
              <w:rPr>
                <w:rtl/>
              </w:rPr>
              <w:t>(3).</w:t>
            </w:r>
            <w:r w:rsidRPr="00B93E6A">
              <w:rPr>
                <w:rtl/>
              </w:rPr>
              <w:t xml:space="preserve"> في « ل ، بح ، جت » : « الأبوين</w:t>
            </w:r>
            <w:r>
              <w:rPr>
                <w:rtl/>
              </w:rPr>
              <w:t xml:space="preserve"> ».</w:t>
            </w:r>
          </w:p>
        </w:tc>
        <w:tc>
          <w:tcPr>
            <w:tcW w:w="4006" w:type="dxa"/>
          </w:tcPr>
          <w:p w:rsidR="006123F7" w:rsidRDefault="00E7269E" w:rsidP="00AE73AA">
            <w:pPr>
              <w:pStyle w:val="libFootnote0"/>
              <w:rPr>
                <w:rtl/>
              </w:rPr>
            </w:pPr>
            <w:r>
              <w:rPr>
                <w:rtl/>
              </w:rPr>
              <w:t>(4).</w:t>
            </w:r>
            <w:r w:rsidRPr="00B93E6A">
              <w:rPr>
                <w:rtl/>
              </w:rPr>
              <w:t xml:space="preserve"> في « بن » </w:t>
            </w:r>
            <w:r w:rsidRPr="00DC50BB">
              <w:rPr>
                <w:rStyle w:val="libFootnoteBoldChar"/>
                <w:rtl/>
              </w:rPr>
              <w:t>والوسائل</w:t>
            </w:r>
            <w:r w:rsidRPr="00B93E6A">
              <w:rPr>
                <w:rtl/>
              </w:rPr>
              <w:t xml:space="preserve"> : « وإن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ل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كانوا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وولد البنين بمنزلة البنين يرثون ميراث البنين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بمنزلة البنات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ويحجبون ، يدلّ على حجب أولاد الأولاد للأبوين عن الأكثر من السدس كما هوالمشهور ، خلافاً للصدوق ، حيث قال : مع الأبوين لا يرث أولاد الأولاد كما مرّ. وأمّا منعهم الزوجين عن نصيبهما الأعلى فلا خلاف فيه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بح ، بن ، جد » </w:t>
      </w:r>
      <w:r w:rsidR="00243845" w:rsidRPr="00DC50BB">
        <w:rPr>
          <w:rStyle w:val="libFootnoteBoldChar"/>
          <w:rtl/>
        </w:rPr>
        <w:t>والوسائل</w:t>
      </w:r>
      <w:r w:rsidR="00243845" w:rsidRPr="00B93E6A">
        <w:rPr>
          <w:rtl/>
        </w:rPr>
        <w:t xml:space="preserve"> : « والزوجين » بدل « والزوج والزوجة</w:t>
      </w:r>
      <w:r w:rsidR="00243845">
        <w:rPr>
          <w:rtl/>
        </w:rPr>
        <w:t xml:space="preserve"> ».</w:t>
      </w:r>
      <w:r w:rsidR="00243845" w:rsidRPr="00B93E6A">
        <w:rPr>
          <w:rtl/>
        </w:rPr>
        <w:t xml:space="preserve"> وفي « ل » : « في الزوجين » بدلها.</w:t>
      </w:r>
    </w:p>
    <w:p w:rsidR="00243845" w:rsidRPr="00B93E6A" w:rsidRDefault="00AE73AA" w:rsidP="00AE73AA">
      <w:pPr>
        <w:pStyle w:val="libFootnote0"/>
        <w:rPr>
          <w:rtl/>
          <w:lang w:bidi="fa-IR"/>
        </w:rPr>
      </w:pPr>
      <w:r>
        <w:rPr>
          <w:rtl/>
        </w:rPr>
        <w:t>(10).</w:t>
      </w:r>
      <w:r w:rsidR="00243845" w:rsidRPr="00B93E6A">
        <w:rPr>
          <w:rtl/>
        </w:rPr>
        <w:t xml:space="preserve"> في « م » : « فإن</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w:t>
      </w:r>
      <w:r w:rsidR="00243845" w:rsidRPr="0048092F">
        <w:rPr>
          <w:rStyle w:val="libFootnoteBoldChar"/>
          <w:rtl/>
        </w:rPr>
        <w:t>التهذيب</w:t>
      </w:r>
      <w:r w:rsidR="00243845" w:rsidRPr="00B93E6A">
        <w:rPr>
          <w:rtl/>
        </w:rPr>
        <w:t xml:space="preserve"> ، ج 9 ، ص 288 ، ح 1043 ، معلّقاً عن الحسن بن محمّد بن سماعة </w:t>
      </w:r>
      <w:r w:rsidR="00AB01ED">
        <w:rPr>
          <w:rFonts w:hint="cs"/>
          <w:rtl/>
        </w:rPr>
        <w:t>.</w:t>
      </w:r>
      <w:r w:rsidR="00325763" w:rsidRPr="00325763">
        <w:rPr>
          <w:rStyle w:val="libFootnoteBoldChar"/>
          <w:rtl/>
        </w:rPr>
        <w:t>الوافي</w:t>
      </w:r>
      <w:r w:rsidR="00243845" w:rsidRPr="00B93E6A">
        <w:rPr>
          <w:rtl/>
        </w:rPr>
        <w:t xml:space="preserve"> ، ج 25 ، ص 756 ، ح 24929 ؛ </w:t>
      </w:r>
      <w:r w:rsidR="00243845" w:rsidRPr="00325763">
        <w:rPr>
          <w:rStyle w:val="libFootnoteBoldChar"/>
          <w:rtl/>
        </w:rPr>
        <w:t>الوسائل</w:t>
      </w:r>
      <w:r w:rsidR="00243845" w:rsidRPr="00B93E6A">
        <w:rPr>
          <w:rtl/>
        </w:rPr>
        <w:t xml:space="preserve"> ، ج 26 ، ص 132 ، ح 32659.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فِي زَوْجٍ وَأَبَوَيْنِ ، قَالَ : « لِلزَّوْجِ </w:t>
      </w:r>
      <w:r w:rsidRPr="007F7D59">
        <w:rPr>
          <w:rStyle w:val="libFootnotenumChar"/>
          <w:rtl/>
        </w:rPr>
        <w:t>(2)</w:t>
      </w:r>
      <w:r w:rsidRPr="00B93E6A">
        <w:rPr>
          <w:rtl/>
          <w:lang w:bidi="fa-IR"/>
        </w:rPr>
        <w:t xml:space="preserve"> النِّصْفُ ، وَلِلْأُمِّ الثُّلُثُ ، وَلِلْأَبِ </w:t>
      </w:r>
      <w:r w:rsidRPr="007F7D59">
        <w:rPr>
          <w:rStyle w:val="libFootnotenumChar"/>
          <w:rtl/>
        </w:rPr>
        <w:t>(3)</w:t>
      </w:r>
      <w:r w:rsidRPr="00B93E6A">
        <w:rPr>
          <w:rtl/>
          <w:lang w:bidi="fa-IR"/>
        </w:rPr>
        <w:t xml:space="preserve"> مَا بَقِيَ</w:t>
      </w:r>
      <w:r>
        <w:rPr>
          <w:rtl/>
          <w:lang w:bidi="fa-IR"/>
        </w:rPr>
        <w:t xml:space="preserve"> ».</w:t>
      </w:r>
    </w:p>
    <w:p w:rsidR="00FA0166" w:rsidRDefault="00243845" w:rsidP="00206510">
      <w:pPr>
        <w:pStyle w:val="libNormal"/>
        <w:rPr>
          <w:rtl/>
          <w:lang w:bidi="fa-IR"/>
        </w:rPr>
      </w:pPr>
      <w:r w:rsidRPr="00B93E6A">
        <w:rPr>
          <w:rtl/>
          <w:lang w:bidi="fa-IR"/>
        </w:rPr>
        <w:t xml:space="preserve">وَقَالَ فِي امْرَأَةٍ مَعَ أَبَوَيْنِ </w:t>
      </w:r>
      <w:r w:rsidRPr="007F7D59">
        <w:rPr>
          <w:rStyle w:val="libFootnotenumChar"/>
          <w:rtl/>
        </w:rPr>
        <w:t>(4)</w:t>
      </w:r>
      <w:r w:rsidRPr="00B93E6A">
        <w:rPr>
          <w:rtl/>
          <w:lang w:bidi="fa-IR"/>
        </w:rPr>
        <w:t xml:space="preserve"> قَالَ : « لِلْمَرْأَةِ الرُّبُعُ ، وَلِلْأُمِّ الثُّلُثُ ، وَمَا بَقِيَ فَلِلْأَبِ</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13398 / 2.</w:t>
      </w:r>
      <w:r w:rsidRPr="00B93E6A">
        <w:rPr>
          <w:rtl/>
          <w:lang w:bidi="fa-IR"/>
        </w:rPr>
        <w:t xml:space="preserve"> عَلِيُّ بْنُ إِبْرَاهِيمَ ، عَنْ أَبِيهِ ، عَنِ ابْنِ أَبِي عُمَيْرٍ ، عَنْ جَمِيلِ بْنِ دَرَّاجٍ ، عَنْ إِسْمَاعِيلَ بْنِ عَبْدِ الرَّحْمنِ الْجُعْفِيِّ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زَوْجٍ وَأَبَوَيْنِ قَالَ : « لِلزَّوْجِ </w:t>
      </w:r>
      <w:r w:rsidRPr="007F7D59">
        <w:rPr>
          <w:rStyle w:val="libFootnotenumChar"/>
          <w:rtl/>
        </w:rPr>
        <w:t>(6)</w:t>
      </w:r>
      <w:r w:rsidRPr="00B93E6A">
        <w:rPr>
          <w:rtl/>
          <w:lang w:bidi="fa-IR"/>
        </w:rPr>
        <w:t xml:space="preserve"> النِّصْفُ ، وَلِلْأُمِّ الثُّلُثُ ، وَمَا بَقِيَ فَلِلْأَبِ</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13399 / 3.</w:t>
      </w:r>
      <w:r w:rsidRPr="00B93E6A">
        <w:rPr>
          <w:rtl/>
          <w:lang w:bidi="fa-IR"/>
        </w:rPr>
        <w:t xml:space="preserve"> وَعَنْهُ ، عَنْ أَبِيهِ ، عَنِ ابْنِ أَبِي عُمَيْرٍ ؛ وَ</w:t>
      </w:r>
      <w:r>
        <w:rPr>
          <w:rFonts w:hint="cs"/>
          <w:rtl/>
          <w:lang w:bidi="fa-IR"/>
        </w:rPr>
        <w:t xml:space="preserve"> </w:t>
      </w:r>
      <w:r w:rsidRPr="007F7D59">
        <w:rPr>
          <w:rStyle w:val="libFootnotenumChar"/>
          <w:rtl/>
        </w:rPr>
        <w:t>(8)</w:t>
      </w:r>
      <w:r w:rsidRPr="00B93E6A">
        <w:rPr>
          <w:rtl/>
          <w:lang w:bidi="fa-IR"/>
        </w:rPr>
        <w:t xml:space="preserve"> مُحَمَّدِ بْنِ عِيسى ، عَنْ يُونُسَ جَمِيعاً ، عَنْ عُمَرَ بْنِ أُذَيْنَةَ ، عَنْ مُحَمَّدِ بْنِ مُسْلِمٍ :</w:t>
      </w:r>
    </w:p>
    <w:p w:rsidR="00243845" w:rsidRPr="00B93E6A" w:rsidRDefault="00243845" w:rsidP="00206510">
      <w:pPr>
        <w:pStyle w:val="libNormal"/>
        <w:rPr>
          <w:rtl/>
          <w:lang w:bidi="fa-IR"/>
        </w:rPr>
      </w:pPr>
      <w:r w:rsidRPr="00B93E6A">
        <w:rPr>
          <w:rtl/>
          <w:lang w:bidi="fa-IR"/>
        </w:rPr>
        <w:t xml:space="preserve">أَنَّ أَبَا جَعْفَرٍ </w:t>
      </w:r>
      <w:r w:rsidRPr="002D5331">
        <w:rPr>
          <w:rStyle w:val="libAlaemChar"/>
          <w:rtl/>
        </w:rPr>
        <w:t>عليه‌السلام</w:t>
      </w:r>
      <w:r w:rsidRPr="00B93E6A">
        <w:rPr>
          <w:rtl/>
          <w:lang w:bidi="fa-IR"/>
        </w:rPr>
        <w:t xml:space="preserve"> أَقْرَأَهُ صَحِيفَةَ الْفَرَائِضِ الَّتِي أَمْلَاهَا رَسُولُ اللهِ </w:t>
      </w:r>
      <w:r w:rsidR="00AE73AA" w:rsidRPr="00AE73AA">
        <w:rPr>
          <w:rStyle w:val="libAlaemChar"/>
          <w:rtl/>
        </w:rPr>
        <w:t>صلى‌الله‌عليه‌وآله</w:t>
      </w:r>
      <w:r w:rsidRPr="00B93E6A">
        <w:rPr>
          <w:rtl/>
          <w:lang w:bidi="fa-IR"/>
        </w:rPr>
        <w:t xml:space="preserve"> ، وَخَطَّ عَلِيٌّ </w:t>
      </w:r>
      <w:r w:rsidRPr="002D5331">
        <w:rPr>
          <w:rStyle w:val="libAlaemChar"/>
          <w:rtl/>
        </w:rPr>
        <w:t>عليه‌السلام</w:t>
      </w:r>
      <w:r w:rsidRPr="00B93E6A">
        <w:rPr>
          <w:rtl/>
          <w:lang w:bidi="fa-IR"/>
        </w:rPr>
        <w:t xml:space="preserve"> بِيَدِهِ ، فَقَرَأْتُ فِيهَا : « امْرَأَةٌ تَرَكَتْ زَوْجَهَا وَأَبَوَيْهَا ، فَلِلزَّوْجِ النِّصْفُ : ثَلَاثَةُ أَسْهُمٍ ، وَلِلْأُمِّ‌</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AB01ED" w:rsidTr="00AB01ED">
        <w:tc>
          <w:tcPr>
            <w:tcW w:w="4006" w:type="dxa"/>
          </w:tcPr>
          <w:p w:rsidR="00AB01ED" w:rsidRPr="00AB01ED" w:rsidRDefault="00AB01ED" w:rsidP="00AE73AA">
            <w:pPr>
              <w:pStyle w:val="libFootnote0"/>
              <w:rPr>
                <w:rtl/>
              </w:rPr>
            </w:pPr>
            <w:r>
              <w:rPr>
                <w:rtl/>
              </w:rPr>
              <w:t>(1).</w:t>
            </w:r>
            <w:r w:rsidRPr="00B93E6A">
              <w:rPr>
                <w:rtl/>
              </w:rPr>
              <w:t xml:space="preserve"> في « بح » : + « وأبي عبد الله </w:t>
            </w:r>
            <w:r w:rsidRPr="00AE73AA">
              <w:rPr>
                <w:rStyle w:val="libFootnoteAlaemChar"/>
                <w:rtl/>
              </w:rPr>
              <w:t>عليه‌السلام</w:t>
            </w:r>
            <w:r>
              <w:rPr>
                <w:rtl/>
              </w:rPr>
              <w:t xml:space="preserve"> ».</w:t>
            </w:r>
          </w:p>
        </w:tc>
        <w:tc>
          <w:tcPr>
            <w:tcW w:w="4006" w:type="dxa"/>
          </w:tcPr>
          <w:p w:rsidR="00AB01ED" w:rsidRDefault="00AB01ED" w:rsidP="00AE73AA">
            <w:pPr>
              <w:pStyle w:val="libFootnote0"/>
              <w:rPr>
                <w:rtl/>
              </w:rPr>
            </w:pPr>
            <w:r>
              <w:rPr>
                <w:rtl/>
              </w:rPr>
              <w:t>(2).</w:t>
            </w:r>
            <w:r w:rsidRPr="00B93E6A">
              <w:rPr>
                <w:rtl/>
              </w:rPr>
              <w:t xml:space="preserve"> في « بح » : « فللزوج</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م » : « فللأب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ن ، بف ، جت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ح 529 : « وأبوين » بدل « مع أبوين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284 ، ح 1028 ؛ </w:t>
      </w:r>
      <w:r w:rsidR="00243845" w:rsidRPr="008B6F3D">
        <w:rPr>
          <w:rStyle w:val="libFootnoteBoldChar"/>
          <w:rtl/>
        </w:rPr>
        <w:t>والاستبصار</w:t>
      </w:r>
      <w:r w:rsidR="00243845" w:rsidRPr="00B93E6A">
        <w:rPr>
          <w:rtl/>
        </w:rPr>
        <w:t xml:space="preserve"> ، ج 4 ، ص 142 ، ح 529 ، معلّقاً عن أحمد بن محمّد [ في الاستبصار : + « بن عيسى » ]</w:t>
      </w:r>
      <w:r w:rsidR="00243845">
        <w:rPr>
          <w:rtl/>
        </w:rPr>
        <w:t>.</w:t>
      </w:r>
      <w:r w:rsidR="00243845" w:rsidRPr="00B93E6A">
        <w:rPr>
          <w:rtl/>
        </w:rPr>
        <w:t xml:space="preserve"> </w:t>
      </w:r>
      <w:r w:rsidR="00243845" w:rsidRPr="0048092F">
        <w:rPr>
          <w:rStyle w:val="libFootnoteBoldChar"/>
          <w:rtl/>
        </w:rPr>
        <w:t>التهذيب</w:t>
      </w:r>
      <w:r w:rsidR="00243845" w:rsidRPr="00B93E6A">
        <w:rPr>
          <w:rtl/>
        </w:rPr>
        <w:t xml:space="preserve"> ، ج 9 ، ص 285 ، ح 1033 ، بسنده عن إسماعيل الجعفي. </w:t>
      </w:r>
      <w:r w:rsidR="00243845" w:rsidRPr="008B6341">
        <w:rPr>
          <w:rStyle w:val="libFootnoteBoldChar"/>
          <w:rtl/>
        </w:rPr>
        <w:t>الفقيه</w:t>
      </w:r>
      <w:r w:rsidR="00243845" w:rsidRPr="00B93E6A">
        <w:rPr>
          <w:rtl/>
        </w:rPr>
        <w:t xml:space="preserve"> ، ج 4 ، ص 268 ، صدر ح 5117 ، بسنده عن إسماعيل الجعفي ، عن أبي عبد الله </w:t>
      </w:r>
      <w:r w:rsidRPr="00AE73AA">
        <w:rPr>
          <w:rStyle w:val="libFootnoteAlaemChar"/>
          <w:rtl/>
        </w:rPr>
        <w:t>عليه‌السلام</w:t>
      </w:r>
      <w:r w:rsidR="00243845" w:rsidRPr="00B93E6A">
        <w:rPr>
          <w:rtl/>
        </w:rPr>
        <w:t xml:space="preserve"> ، إلى قوله : « وللأب ما بقي » مع اختلاف يسير. وفي </w:t>
      </w:r>
      <w:r w:rsidR="00243845" w:rsidRPr="0048092F">
        <w:rPr>
          <w:rStyle w:val="libFootnoteBoldChar"/>
          <w:rtl/>
        </w:rPr>
        <w:t>التهذيب</w:t>
      </w:r>
      <w:r w:rsidR="00243845" w:rsidRPr="00B93E6A">
        <w:rPr>
          <w:rtl/>
        </w:rPr>
        <w:t xml:space="preserve"> ، ج 9 ، ص 286 ، ح 1039 ؛ </w:t>
      </w:r>
      <w:r w:rsidR="00243845" w:rsidRPr="008B6F3D">
        <w:rPr>
          <w:rStyle w:val="libFootnoteBoldChar"/>
          <w:rtl/>
        </w:rPr>
        <w:t>والاستبصار</w:t>
      </w:r>
      <w:r w:rsidR="00243845" w:rsidRPr="00B93E6A">
        <w:rPr>
          <w:rtl/>
        </w:rPr>
        <w:t xml:space="preserve"> ، ج 4 ، ص 143 ، ح 536 ، بسند آخر ، مع اختلاف يسير </w:t>
      </w:r>
      <w:r w:rsidR="00DC688F">
        <w:rPr>
          <w:rFonts w:hint="cs"/>
          <w:rtl/>
        </w:rPr>
        <w:t>.</w:t>
      </w:r>
      <w:r w:rsidR="00325763" w:rsidRPr="00325763">
        <w:rPr>
          <w:rStyle w:val="libFootnoteBoldChar"/>
          <w:rtl/>
        </w:rPr>
        <w:t>الوافي</w:t>
      </w:r>
      <w:r w:rsidR="00243845" w:rsidRPr="00B93E6A">
        <w:rPr>
          <w:rtl/>
        </w:rPr>
        <w:t xml:space="preserve"> ، ج 25 ، ص 759 ، ح 24931 ؛ </w:t>
      </w:r>
      <w:r w:rsidR="00243845" w:rsidRPr="00325763">
        <w:rPr>
          <w:rStyle w:val="libFootnoteBoldChar"/>
          <w:rtl/>
        </w:rPr>
        <w:t>الوسائل</w:t>
      </w:r>
      <w:r w:rsidR="00243845" w:rsidRPr="00B93E6A">
        <w:rPr>
          <w:rtl/>
        </w:rPr>
        <w:t xml:space="preserve"> ، ج 26 ، ص 126 ، ح 32643.</w:t>
      </w:r>
    </w:p>
    <w:p w:rsidR="00243845" w:rsidRPr="00B93E6A" w:rsidRDefault="00AE73AA" w:rsidP="00AE73AA">
      <w:pPr>
        <w:pStyle w:val="libFootnote0"/>
        <w:rPr>
          <w:rtl/>
          <w:lang w:bidi="fa-IR"/>
        </w:rPr>
      </w:pPr>
      <w:r>
        <w:rPr>
          <w:rtl/>
        </w:rPr>
        <w:t>(6).</w:t>
      </w:r>
      <w:r w:rsidR="00243845" w:rsidRPr="00B93E6A">
        <w:rPr>
          <w:rtl/>
        </w:rPr>
        <w:t xml:space="preserve"> في « بح » : « فللزوج</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384 ، ح 1029 ؛ </w:t>
      </w:r>
      <w:r w:rsidR="00243845" w:rsidRPr="008B6F3D">
        <w:rPr>
          <w:rStyle w:val="libFootnoteBoldChar"/>
          <w:rtl/>
        </w:rPr>
        <w:t>والاستبصار</w:t>
      </w:r>
      <w:r w:rsidR="00243845" w:rsidRPr="00B93E6A">
        <w:rPr>
          <w:rtl/>
        </w:rPr>
        <w:t xml:space="preserve"> ، ج 4 ، ص 142 ، ح 530 ، معلّقاً عن عليّ بن إبراهيم. وفي </w:t>
      </w:r>
      <w:r w:rsidR="00243845" w:rsidRPr="0048092F">
        <w:rPr>
          <w:rStyle w:val="libFootnoteBoldChar"/>
          <w:rtl/>
        </w:rPr>
        <w:t>التهذيب</w:t>
      </w:r>
      <w:r w:rsidR="00243845" w:rsidRPr="00B93E6A">
        <w:rPr>
          <w:rtl/>
        </w:rPr>
        <w:t xml:space="preserve"> ، ج 9 ، ص 286 ، ح 1035 ؛ </w:t>
      </w:r>
      <w:r w:rsidR="00243845" w:rsidRPr="008B6F3D">
        <w:rPr>
          <w:rStyle w:val="libFootnoteBoldChar"/>
          <w:rtl/>
        </w:rPr>
        <w:t>والاستبصار</w:t>
      </w:r>
      <w:r w:rsidR="00243845" w:rsidRPr="00B93E6A">
        <w:rPr>
          <w:rtl/>
        </w:rPr>
        <w:t xml:space="preserve"> ، ج 4 ، ص 143 ، ح 534 ، بسند آخر. </w:t>
      </w:r>
      <w:r w:rsidR="00243845" w:rsidRPr="008B6341">
        <w:rPr>
          <w:rStyle w:val="libFootnoteBoldChar"/>
          <w:rtl/>
        </w:rPr>
        <w:t>الفقيه</w:t>
      </w:r>
      <w:r w:rsidR="00243845" w:rsidRPr="00B93E6A">
        <w:rPr>
          <w:rtl/>
        </w:rPr>
        <w:t xml:space="preserve"> ، ج 4 ، ص 267 ، ذيل ح 5615 ، مع اختلاف يسير </w:t>
      </w:r>
      <w:r w:rsidR="00DC688F">
        <w:rPr>
          <w:rFonts w:hint="cs"/>
          <w:rtl/>
        </w:rPr>
        <w:t>.</w:t>
      </w:r>
      <w:r w:rsidR="00325763" w:rsidRPr="00325763">
        <w:rPr>
          <w:rStyle w:val="libFootnoteBoldChar"/>
          <w:rtl/>
        </w:rPr>
        <w:t>الوافي</w:t>
      </w:r>
      <w:r w:rsidR="00243845" w:rsidRPr="00B93E6A">
        <w:rPr>
          <w:rtl/>
        </w:rPr>
        <w:t xml:space="preserve"> ، ج 25 ، ص 760 ، ح 24933 ؛ </w:t>
      </w:r>
      <w:r w:rsidR="00243845" w:rsidRPr="00325763">
        <w:rPr>
          <w:rStyle w:val="libFootnoteBoldChar"/>
          <w:rtl/>
        </w:rPr>
        <w:t>الوسائل</w:t>
      </w:r>
      <w:r w:rsidR="00243845" w:rsidRPr="00B93E6A">
        <w:rPr>
          <w:rtl/>
        </w:rPr>
        <w:t xml:space="preserve"> ، ج 26 ، ص 126 ، ذيل ح 32642.</w:t>
      </w:r>
    </w:p>
    <w:p w:rsidR="00243845" w:rsidRPr="00B93E6A" w:rsidRDefault="00AE73AA" w:rsidP="00AE73AA">
      <w:pPr>
        <w:pStyle w:val="libFootnote0"/>
        <w:rPr>
          <w:rtl/>
          <w:lang w:bidi="fa-IR"/>
        </w:rPr>
      </w:pPr>
      <w:r>
        <w:rPr>
          <w:rtl/>
        </w:rPr>
        <w:t>(8).</w:t>
      </w:r>
      <w:r w:rsidR="00243845" w:rsidRPr="00B93E6A">
        <w:rPr>
          <w:rtl/>
        </w:rPr>
        <w:t xml:space="preserve"> في السند تحويل بعطف « محمّد بن عيسى ، عن يونس » على « أبيه ، عن ابن أبي عمير</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سَهْمَانِ </w:t>
      </w:r>
      <w:r w:rsidRPr="007F7D59">
        <w:rPr>
          <w:rStyle w:val="libFootnotenumChar"/>
          <w:rtl/>
        </w:rPr>
        <w:t>(1)</w:t>
      </w:r>
      <w:r w:rsidRPr="00B93E6A">
        <w:rPr>
          <w:rtl/>
          <w:lang w:bidi="fa-IR"/>
        </w:rPr>
        <w:t xml:space="preserve"> : الثُّلُثُ تَامّاً </w:t>
      </w:r>
      <w:r w:rsidRPr="007F7D59">
        <w:rPr>
          <w:rStyle w:val="libFootnotenumChar"/>
          <w:rtl/>
        </w:rPr>
        <w:t>(2)</w:t>
      </w:r>
      <w:r w:rsidRPr="00B93E6A">
        <w:rPr>
          <w:rtl/>
          <w:lang w:bidi="fa-IR"/>
        </w:rPr>
        <w:t xml:space="preserve"> ، وَلِلْأَبِ السُّدُسُ : سَهْمٌ</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13400 / 4.</w:t>
      </w:r>
      <w:r w:rsidRPr="00B93E6A">
        <w:rPr>
          <w:rtl/>
          <w:lang w:bidi="fa-IR"/>
        </w:rPr>
        <w:t xml:space="preserve"> وَعَنْهُ ، عَنْ أَبِيهِ ، عَنِ ابْنِ أَبِي عُمَيْرٍ ، عَنْ عُمَرَ </w:t>
      </w:r>
      <w:r w:rsidRPr="007F7D59">
        <w:rPr>
          <w:rStyle w:val="libFootnotenumChar"/>
          <w:rtl/>
        </w:rPr>
        <w:t>(4)</w:t>
      </w:r>
      <w:r w:rsidRPr="00B93E6A">
        <w:rPr>
          <w:rtl/>
          <w:lang w:bidi="fa-IR"/>
        </w:rPr>
        <w:t xml:space="preserve"> بْنِ أُذَيْنَةَ ، قَالَ :</w:t>
      </w:r>
    </w:p>
    <w:p w:rsidR="00FA0166" w:rsidRDefault="00243845" w:rsidP="00206510">
      <w:pPr>
        <w:pStyle w:val="libNormal"/>
        <w:rPr>
          <w:rtl/>
          <w:lang w:bidi="fa-IR"/>
        </w:rPr>
      </w:pPr>
      <w:r w:rsidRPr="00B93E6A">
        <w:rPr>
          <w:rtl/>
          <w:lang w:bidi="fa-IR"/>
        </w:rPr>
        <w:t xml:space="preserve">قُلْتُ لِزُرَارَةَ : إِنَّ أُنَاساً قَدْ </w:t>
      </w:r>
      <w:r w:rsidRPr="007F7D59">
        <w:rPr>
          <w:rStyle w:val="libFootnotenumChar"/>
          <w:rtl/>
        </w:rPr>
        <w:t>(5)</w:t>
      </w:r>
      <w:r w:rsidRPr="00B93E6A">
        <w:rPr>
          <w:rtl/>
          <w:lang w:bidi="fa-IR"/>
        </w:rPr>
        <w:t xml:space="preserve"> حَدَّثُونِي عَنْ أَبِي جَعْفَرٍ وَأَبِي عَبْدِ اللهِ </w:t>
      </w:r>
      <w:r w:rsidRPr="002D5331">
        <w:rPr>
          <w:rStyle w:val="libAlaemChar"/>
          <w:rtl/>
        </w:rPr>
        <w:t>عليهما‌السلام</w:t>
      </w:r>
      <w:r w:rsidRPr="00B93E6A">
        <w:rPr>
          <w:rtl/>
          <w:lang w:bidi="fa-IR"/>
        </w:rPr>
        <w:t xml:space="preserve"> بِأَشْيَاءَ فِي الْفَرَائِضِ ، فَأَعْرِضُهَا عَلَيْكَ ، فَمَا كَانَ مِنْهَا بَاطِلاً فَقُلْ : هذَا بَاطِلٌ ، وَمَا كَانَ مِنْهَا حَقّاً فَقُلْ : هذَا حَقٌّ ، وَلَا تَرْوِهِ </w:t>
      </w:r>
      <w:r w:rsidRPr="007F7D59">
        <w:rPr>
          <w:rStyle w:val="libFootnotenumChar"/>
          <w:rtl/>
        </w:rPr>
        <w:t>(6)</w:t>
      </w:r>
      <w:r w:rsidRPr="00B93E6A">
        <w:rPr>
          <w:rtl/>
          <w:lang w:bidi="fa-IR"/>
        </w:rPr>
        <w:t xml:space="preserve"> وَاسْكُتْ </w:t>
      </w:r>
      <w:r w:rsidRPr="007F7D59">
        <w:rPr>
          <w:rStyle w:val="libFootnotenumChar"/>
          <w:rtl/>
        </w:rPr>
        <w:t>(7)</w:t>
      </w:r>
      <w:r w:rsidRPr="00B93E6A">
        <w:rPr>
          <w:rtl/>
          <w:lang w:bidi="fa-IR"/>
        </w:rPr>
        <w:t xml:space="preserve"> ؛ فَحَدَّثْتُهُ بِمَا حَدَّثَنِي بِهِ مُحَمَّدُ بْنُ مُسْلِمٍ فِي الزَّوْجِ وَالْأَبَوَيْنِ ، فَقَالَ : هُوَ واللهِ </w:t>
      </w:r>
      <w:r w:rsidRPr="007F7D59">
        <w:rPr>
          <w:rStyle w:val="libFootnotenumChar"/>
          <w:rtl/>
        </w:rPr>
        <w:t>(8)</w:t>
      </w:r>
      <w:r w:rsidRPr="00B93E6A">
        <w:rPr>
          <w:rtl/>
          <w:lang w:bidi="fa-IR"/>
        </w:rPr>
        <w:t xml:space="preserve"> الْحَقُّ.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13401 / 5.</w:t>
      </w:r>
      <w:r w:rsidRPr="00B93E6A">
        <w:rPr>
          <w:rtl/>
          <w:lang w:bidi="fa-IR"/>
        </w:rPr>
        <w:t xml:space="preserve"> حُمَيْدُ بْنُ زِيَادٍ ، عَنِ الْحَسَنِ بْنِ مُحَمَّدِ بْنِ سَمَاعَةَ </w:t>
      </w:r>
      <w:r w:rsidRPr="007F7D59">
        <w:rPr>
          <w:rStyle w:val="libFootnotenumChar"/>
          <w:rtl/>
        </w:rPr>
        <w:t>(10)</w:t>
      </w:r>
      <w:r w:rsidRPr="00B93E6A">
        <w:rPr>
          <w:rtl/>
          <w:lang w:bidi="fa-IR"/>
        </w:rPr>
        <w:t xml:space="preserve"> ، عَنْ عَلِيِّ بْنِ الْحَسَنِ بْنِ رِبَاطٍ ، عَنْ عَبْدِ اللهِ بْنِ وَضَّاحٍ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امْرَأَةٍ تُوُفِّيَتْ ، وَتَرَكَتْ زَوْجَهَا وَأُمَّهَا وَأَبَاهَا ، قَالَ :</w:t>
      </w:r>
    </w:p>
    <w:p w:rsidR="00243845" w:rsidRPr="00B93E6A" w:rsidRDefault="00243845" w:rsidP="00243845">
      <w:pPr>
        <w:pStyle w:val="libNormal0"/>
        <w:rPr>
          <w:rtl/>
          <w:lang w:bidi="fa-IR"/>
        </w:rPr>
      </w:pPr>
      <w:r w:rsidRPr="00B93E6A">
        <w:rPr>
          <w:rtl/>
          <w:lang w:bidi="fa-IR"/>
        </w:rPr>
        <w:t xml:space="preserve">« هِيَ مِنْ سِتَّةِ أَسْهُمٍ </w:t>
      </w:r>
      <w:r w:rsidRPr="007F7D59">
        <w:rPr>
          <w:rStyle w:val="libFootnotenumChar"/>
          <w:rtl/>
        </w:rPr>
        <w:t>(11)</w:t>
      </w:r>
      <w:r w:rsidRPr="00B93E6A">
        <w:rPr>
          <w:rtl/>
          <w:lang w:bidi="fa-IR"/>
        </w:rPr>
        <w:t xml:space="preserve"> ، لِلزَّوْجِ النِّصْفُ : ثَلَاثَةُ أَسْهُمٍ ، وَلِلْأُمِّ الثُّلُثُ : سَهْمَانِ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م ، ن ، بح ، بن ، جد » :</w:t>
      </w:r>
      <w:r w:rsidR="00243845">
        <w:rPr>
          <w:rtl/>
        </w:rPr>
        <w:t xml:space="preserve"> </w:t>
      </w:r>
      <w:r>
        <w:rPr>
          <w:rtl/>
        </w:rPr>
        <w:t>-</w:t>
      </w:r>
      <w:r w:rsidR="00243845">
        <w:rPr>
          <w:rtl/>
        </w:rPr>
        <w:t xml:space="preserve"> </w:t>
      </w:r>
      <w:r w:rsidR="00243845" w:rsidRPr="00B93E6A">
        <w:rPr>
          <w:rtl/>
        </w:rPr>
        <w:t>« سهمان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ن ، بح ، بن ، جد » : + « سهمان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284 ، ح 1030 ؛ </w:t>
      </w:r>
      <w:r w:rsidR="00243845" w:rsidRPr="008B6F3D">
        <w:rPr>
          <w:rStyle w:val="libFootnoteBoldChar"/>
          <w:rtl/>
        </w:rPr>
        <w:t>والاستبصار</w:t>
      </w:r>
      <w:r w:rsidR="00243845" w:rsidRPr="00B93E6A">
        <w:rPr>
          <w:rtl/>
        </w:rPr>
        <w:t xml:space="preserve"> ، ج 4 ، ص 142 ، ح 531 ، معلّقاً عن عليّ بن إبراهيم. </w:t>
      </w:r>
      <w:r w:rsidR="00243845" w:rsidRPr="008B6341">
        <w:rPr>
          <w:rStyle w:val="libFootnoteBoldChar"/>
          <w:rtl/>
        </w:rPr>
        <w:t>الفقيه</w:t>
      </w:r>
      <w:r w:rsidR="00243845" w:rsidRPr="00B93E6A">
        <w:rPr>
          <w:rtl/>
        </w:rPr>
        <w:t xml:space="preserve"> ، ج 4 ، ص 268 ، معلّقاً عن محمّد بن أبي عمير ، عن ابن ا</w:t>
      </w:r>
      <w:r w:rsidR="00CE4025">
        <w:rPr>
          <w:rFonts w:hint="cs"/>
          <w:rtl/>
        </w:rPr>
        <w:t>ُ</w:t>
      </w:r>
      <w:r w:rsidR="00243845" w:rsidRPr="00B93E6A">
        <w:rPr>
          <w:rtl/>
        </w:rPr>
        <w:t xml:space="preserve">ذينة ، عن محمّد بن مسلم ، وفيه هكذا : « عن محمّد بن مسلم قال : أقرأني أبو جعفر </w:t>
      </w:r>
      <w:r w:rsidRPr="00AE73AA">
        <w:rPr>
          <w:rStyle w:val="libFootnoteAlaemChar"/>
          <w:rtl/>
        </w:rPr>
        <w:t>عليه‌السلام</w:t>
      </w:r>
      <w:r w:rsidR="00243845">
        <w:rPr>
          <w:rtl/>
        </w:rPr>
        <w:t xml:space="preserve"> ..</w:t>
      </w:r>
      <w:r w:rsidR="00243845" w:rsidRPr="00B93E6A">
        <w:rPr>
          <w:rtl/>
        </w:rPr>
        <w:t xml:space="preserve">. » </w:t>
      </w:r>
      <w:r w:rsidR="00CE4025">
        <w:rPr>
          <w:rFonts w:hint="cs"/>
          <w:rtl/>
        </w:rPr>
        <w:t>.</w:t>
      </w:r>
      <w:r w:rsidR="00325763" w:rsidRPr="00325763">
        <w:rPr>
          <w:rStyle w:val="libFootnoteBoldChar"/>
          <w:rtl/>
        </w:rPr>
        <w:t>الوافي</w:t>
      </w:r>
      <w:r w:rsidR="00243845" w:rsidRPr="00B93E6A">
        <w:rPr>
          <w:rtl/>
        </w:rPr>
        <w:t xml:space="preserve"> ، ج 25 ، ص 760 ، ح 24933 ؛ </w:t>
      </w:r>
      <w:r w:rsidR="00243845" w:rsidRPr="00325763">
        <w:rPr>
          <w:rStyle w:val="libFootnoteBoldChar"/>
          <w:rtl/>
        </w:rPr>
        <w:t>الوسائل</w:t>
      </w:r>
      <w:r w:rsidR="00243845" w:rsidRPr="00B93E6A">
        <w:rPr>
          <w:rtl/>
        </w:rPr>
        <w:t xml:space="preserve"> ، ج 26 ، ص 125 ، ذيل ح 32641.</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عمر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قد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 ل ، م ، ن ، بح ، بن ، جت ، جد » وحاشية « </w:t>
      </w:r>
      <w:r w:rsidR="000D3416">
        <w:rPr>
          <w:rtl/>
        </w:rPr>
        <w:t>ك</w:t>
      </w:r>
      <w:r w:rsidR="00243845">
        <w:rPr>
          <w:rFonts w:hint="cs"/>
          <w:rtl/>
        </w:rPr>
        <w:t xml:space="preserve"> </w:t>
      </w:r>
      <w:r w:rsidR="00243845">
        <w:rPr>
          <w:rtl/>
        </w:rPr>
        <w:t>».</w:t>
      </w:r>
      <w:r w:rsidR="00243845" w:rsidRPr="00B93E6A">
        <w:rPr>
          <w:rtl/>
        </w:rPr>
        <w:t xml:space="preserve"> وفي سائر النسخ والمطبوع : « ولاترويه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ل ، بح ، بف ، بن » : « أو اسكت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وفي المطبوع : « قال : والله هو</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 هو</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راجع : </w:t>
      </w:r>
      <w:r w:rsidR="00243845" w:rsidRPr="00325763">
        <w:rPr>
          <w:rStyle w:val="libFootnoteBoldChar"/>
          <w:rtl/>
        </w:rPr>
        <w:t>الكافي</w:t>
      </w:r>
      <w:r w:rsidR="00243845" w:rsidRPr="00B93E6A">
        <w:rPr>
          <w:rtl/>
        </w:rPr>
        <w:t xml:space="preserve"> ، كتاب المواريث ، باب ميراث الأبوين مع الإخوة والأخوات</w:t>
      </w:r>
      <w:r w:rsidR="00243845">
        <w:rPr>
          <w:rtl/>
        </w:rPr>
        <w:t xml:space="preserve"> ..</w:t>
      </w:r>
      <w:r w:rsidR="00243845" w:rsidRPr="00B93E6A">
        <w:rPr>
          <w:rtl/>
        </w:rPr>
        <w:t xml:space="preserve">. ، ح 13384 ؛ ونفس الكتاب ، باب ميراث الولد مع الأبوين ، ح 13393 ؛ </w:t>
      </w:r>
      <w:r w:rsidR="00243845" w:rsidRPr="0048092F">
        <w:rPr>
          <w:rStyle w:val="libFootnoteBoldChar"/>
          <w:rtl/>
        </w:rPr>
        <w:t>والتهذيب</w:t>
      </w:r>
      <w:r w:rsidR="00243845" w:rsidRPr="00B93E6A">
        <w:rPr>
          <w:rtl/>
        </w:rPr>
        <w:t xml:space="preserve"> ، ج 9 ، ص 271 ، ح 983 ؛ وص 280 ، ح 1013 ، وص 285 ، ح 1031 </w:t>
      </w:r>
      <w:r w:rsidR="00CE4025">
        <w:rPr>
          <w:rFonts w:hint="cs"/>
          <w:rtl/>
        </w:rPr>
        <w:t>.</w:t>
      </w:r>
      <w:r w:rsidR="00325763" w:rsidRPr="00325763">
        <w:rPr>
          <w:rStyle w:val="libFootnoteBoldChar"/>
          <w:rtl/>
        </w:rPr>
        <w:t>الوافي</w:t>
      </w:r>
      <w:r w:rsidR="00243845" w:rsidRPr="00B93E6A">
        <w:rPr>
          <w:rtl/>
        </w:rPr>
        <w:t xml:space="preserve"> ، ج 25 ، ص 760 ، ح 24935.</w:t>
      </w:r>
    </w:p>
    <w:tbl>
      <w:tblPr>
        <w:tblStyle w:val="TableGrid"/>
        <w:bidiVisual/>
        <w:tblW w:w="0" w:type="auto"/>
        <w:tblLook w:val="04A0"/>
      </w:tblPr>
      <w:tblGrid>
        <w:gridCol w:w="4006"/>
        <w:gridCol w:w="4006"/>
      </w:tblGrid>
      <w:tr w:rsidR="00CE4025" w:rsidTr="00CE4025">
        <w:tc>
          <w:tcPr>
            <w:tcW w:w="4006" w:type="dxa"/>
          </w:tcPr>
          <w:p w:rsidR="00CE4025" w:rsidRDefault="00CE4025" w:rsidP="00AE73AA">
            <w:pPr>
              <w:pStyle w:val="libFootnote0"/>
              <w:rPr>
                <w:rtl/>
              </w:rPr>
            </w:pPr>
            <w:r>
              <w:rPr>
                <w:rtl/>
              </w:rPr>
              <w:t>(10).</w:t>
            </w:r>
            <w:r w:rsidRPr="00B93E6A">
              <w:rPr>
                <w:rtl/>
              </w:rPr>
              <w:t xml:space="preserve"> في « ق ، بف » :</w:t>
            </w:r>
            <w:r>
              <w:rPr>
                <w:rtl/>
              </w:rPr>
              <w:t xml:space="preserve"> - </w:t>
            </w:r>
            <w:r w:rsidRPr="00B93E6A">
              <w:rPr>
                <w:rtl/>
              </w:rPr>
              <w:t>« بن سماعة</w:t>
            </w:r>
            <w:r>
              <w:rPr>
                <w:rtl/>
              </w:rPr>
              <w:t xml:space="preserve"> ».</w:t>
            </w:r>
          </w:p>
        </w:tc>
        <w:tc>
          <w:tcPr>
            <w:tcW w:w="4006" w:type="dxa"/>
          </w:tcPr>
          <w:p w:rsidR="00CE4025" w:rsidRDefault="00CE4025" w:rsidP="00AE73AA">
            <w:pPr>
              <w:pStyle w:val="libFootnote0"/>
              <w:rPr>
                <w:rtl/>
              </w:rPr>
            </w:pPr>
            <w:r>
              <w:rPr>
                <w:rtl/>
              </w:rPr>
              <w:t>(11).</w:t>
            </w:r>
            <w:r w:rsidRPr="00B93E6A">
              <w:rPr>
                <w:rtl/>
              </w:rPr>
              <w:t xml:space="preserve"> في « ل » :</w:t>
            </w:r>
            <w:r>
              <w:rPr>
                <w:rtl/>
              </w:rPr>
              <w:t xml:space="preserve"> - </w:t>
            </w:r>
            <w:r w:rsidRPr="00B93E6A">
              <w:rPr>
                <w:rtl/>
              </w:rPr>
              <w:t>« أسهم</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وَلِلْأَبِ السُّدُسُ : سَهْمٌ</w:t>
      </w:r>
      <w:r>
        <w:rPr>
          <w:rtl/>
          <w:lang w:bidi="fa-IR"/>
        </w:rPr>
        <w:t xml:space="preserve"> ».</w:t>
      </w:r>
      <w:r w:rsidRPr="00B93E6A">
        <w:rPr>
          <w:rtl/>
          <w:lang w:bidi="fa-IR"/>
        </w:rPr>
        <w:t xml:space="preserve"> </w:t>
      </w:r>
      <w:r w:rsidRPr="007F7D59">
        <w:rPr>
          <w:rStyle w:val="libFootnotenumChar"/>
          <w:rtl/>
        </w:rPr>
        <w:t>(1)</w:t>
      </w:r>
      <w:r w:rsidRPr="00B93E6A">
        <w:rPr>
          <w:rtl/>
          <w:lang w:bidi="fa-IR"/>
        </w:rPr>
        <w:t xml:space="preserve"> ‌</w:t>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Default="00243845" w:rsidP="00FA0166">
            <w:pPr>
              <w:pStyle w:val="libNormal0"/>
              <w:rPr>
                <w:rtl/>
                <w:lang w:bidi="fa-IR"/>
              </w:rPr>
            </w:pPr>
            <w:r w:rsidRPr="00B93E6A">
              <w:rPr>
                <w:rtl/>
                <w:lang w:bidi="fa-IR"/>
              </w:rPr>
              <w:t xml:space="preserve">قَالَ الْفَضْلُ بْنُ شَاذَانَ فِي هذِهِ الْمَسْأَلَةِ : وَمِنَ الدَّلِيلِ عَلى أَنَّ لِلْأُمِّ الثُّلُثَ مِنْ جَمِيعِ الْمَالِ أَنَّ جَمِيعَ مَنْ خَالَفَنَا لَمْ يَقُولُوا فِي هذِهِ الْفَرِيضَةِ : لِلْأُمِّ السُّدُسُ ، وَإِنَّمَا قَالُوا : لِلْأُمِّ ثُلُثُ مَا بَقِيَ ، وَثُلُثُ مَا بَقِيَ هُوَ السُّدُسُ ، وَلكِنَّهُمْ لَمْ يَسْتَجِيزُوا </w:t>
            </w:r>
            <w:r w:rsidRPr="007F7D59">
              <w:rPr>
                <w:rStyle w:val="libFootnotenumChar"/>
                <w:rtl/>
              </w:rPr>
              <w:t>(2)</w:t>
            </w:r>
            <w:r w:rsidRPr="00B93E6A">
              <w:rPr>
                <w:rtl/>
                <w:lang w:bidi="fa-IR"/>
              </w:rPr>
              <w:t xml:space="preserve"> أَنْ يُخَالِفُوا لَفْظَ الْكِتَابِ ، فَأَثْبَتُوا لَفْظَ الْكِتَابِ وَخَالَفُوا حُكْمَهُ ، وَذلِكَ خِلَافٌ عَلَى اللهِ وَعَلى كِتَابِهِ ، وَكَذلِكَ مِيرَاثُ الْمَرْأَةِ مَعَ الْأَبَوَيْنِ ، لِلْمَرْأَةِ الرُّبُعُ ، وَلِلْأُمِّ الثُّلُثُ كَامِلاً ، وَمَا بَقِيَ فَلِلْأَبِ ؛ لِأَنَّ اللهَ</w:t>
            </w:r>
            <w:r>
              <w:rPr>
                <w:rtl/>
                <w:lang w:bidi="fa-IR"/>
              </w:rPr>
              <w:t xml:space="preserve"> </w:t>
            </w:r>
            <w:r w:rsidR="00AE73AA">
              <w:rPr>
                <w:rtl/>
                <w:lang w:bidi="fa-IR"/>
              </w:rPr>
              <w:t>-</w:t>
            </w:r>
            <w:r>
              <w:rPr>
                <w:rtl/>
                <w:lang w:bidi="fa-IR"/>
              </w:rPr>
              <w:t xml:space="preserve"> </w:t>
            </w:r>
            <w:r w:rsidRPr="00B93E6A">
              <w:rPr>
                <w:rtl/>
                <w:lang w:bidi="fa-IR"/>
              </w:rPr>
              <w:t>جَلَّ ذِكْرُهُ</w:t>
            </w:r>
            <w:r>
              <w:rPr>
                <w:rtl/>
                <w:lang w:bidi="fa-IR"/>
              </w:rPr>
              <w:t xml:space="preserve"> </w:t>
            </w:r>
            <w:r w:rsidR="00AE73AA">
              <w:rPr>
                <w:rtl/>
                <w:lang w:bidi="fa-IR"/>
              </w:rPr>
              <w:t>-</w:t>
            </w:r>
            <w:r>
              <w:rPr>
                <w:rtl/>
                <w:lang w:bidi="fa-IR"/>
              </w:rPr>
              <w:t xml:space="preserve"> </w:t>
            </w:r>
            <w:r w:rsidRPr="00B93E6A">
              <w:rPr>
                <w:rtl/>
                <w:lang w:bidi="fa-IR"/>
              </w:rPr>
              <w:t xml:space="preserve">قَدْ سَمّى فِي هذِهِ الْفَرِيضَةِ وَفِي الَّتِي قَبْلَهَا لِلْمَرْأَةِ الرُّبُعَ ، وَلِلزَّوْجِ النِّصْفَ ، وَلِلْأُمِّ الثُّلُثَ ، وَلَمْ يُسَمِّ لِلْأَبِ شَيْئاً ، وَإِنَّمَا </w:t>
            </w:r>
            <w:r w:rsidRPr="007F7D59">
              <w:rPr>
                <w:rStyle w:val="libFootnotenumChar"/>
                <w:rtl/>
              </w:rPr>
              <w:t>(3)</w:t>
            </w:r>
            <w:r w:rsidRPr="00B93E6A">
              <w:rPr>
                <w:rtl/>
                <w:lang w:bidi="fa-IR"/>
              </w:rPr>
              <w:t xml:space="preserve"> قَالَ : </w:t>
            </w:r>
            <w:r w:rsidRPr="002D5331">
              <w:rPr>
                <w:rStyle w:val="libAlaemChar"/>
                <w:rtl/>
              </w:rPr>
              <w:t>(</w:t>
            </w:r>
            <w:r w:rsidRPr="000F2BA2">
              <w:rPr>
                <w:rStyle w:val="libAieChar"/>
                <w:rtl/>
              </w:rPr>
              <w:t xml:space="preserve"> وَوَرِثَهُ أَبَواهُ فَلِأُمِّهِ الثُّلُثُ </w:t>
            </w:r>
            <w:r w:rsidRPr="002D5331">
              <w:rPr>
                <w:rStyle w:val="libAlaemChar"/>
                <w:rtl/>
              </w:rPr>
              <w:t>)</w:t>
            </w:r>
            <w:r w:rsidRPr="00B93E6A">
              <w:rPr>
                <w:rtl/>
                <w:lang w:bidi="fa-IR"/>
              </w:rPr>
              <w:t xml:space="preserve"> </w:t>
            </w:r>
            <w:r w:rsidRPr="007F7D59">
              <w:rPr>
                <w:rStyle w:val="libFootnotenumChar"/>
                <w:rtl/>
              </w:rPr>
              <w:t>(4)</w:t>
            </w:r>
            <w:r w:rsidRPr="00B93E6A">
              <w:rPr>
                <w:rtl/>
                <w:lang w:bidi="fa-IR"/>
              </w:rPr>
              <w:t xml:space="preserve"> فَكَانَ </w:t>
            </w:r>
            <w:r w:rsidRPr="007F7D59">
              <w:rPr>
                <w:rStyle w:val="libFootnotenumChar"/>
                <w:rtl/>
              </w:rPr>
              <w:t>(5)</w:t>
            </w:r>
            <w:r w:rsidRPr="00B93E6A">
              <w:rPr>
                <w:rtl/>
                <w:lang w:bidi="fa-IR"/>
              </w:rPr>
              <w:t xml:space="preserve"> مَا بَقِيَ بَعْدَ ذَهَابِ السِّهَامِ لِلْأَبِ ، فَإِنَّمَا </w:t>
            </w:r>
            <w:r w:rsidRPr="007F7D59">
              <w:rPr>
                <w:rStyle w:val="libFootnotenumChar"/>
                <w:rtl/>
              </w:rPr>
              <w:t>(6)</w:t>
            </w:r>
            <w:r w:rsidRPr="00B93E6A">
              <w:rPr>
                <w:rtl/>
                <w:lang w:bidi="fa-IR"/>
              </w:rPr>
              <w:t xml:space="preserve"> يَرِثُ الْأَبُ مَا بَقِيَ. </w:t>
            </w:r>
            <w:r w:rsidRPr="007F7D59">
              <w:rPr>
                <w:rStyle w:val="libFootnotenumChar"/>
                <w:rtl/>
              </w:rPr>
              <w:t>(7)</w:t>
            </w:r>
            <w:r>
              <w:rPr>
                <w:rtl/>
                <w:lang w:bidi="fa-IR"/>
              </w:rPr>
              <w:t xml:space="preserve">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285 ، ح 1032 ؛ </w:t>
      </w:r>
      <w:r w:rsidR="00243845" w:rsidRPr="008B6F3D">
        <w:rPr>
          <w:rStyle w:val="libFootnoteBoldChar"/>
          <w:rtl/>
        </w:rPr>
        <w:t>والاستبصار</w:t>
      </w:r>
      <w:r w:rsidR="00243845" w:rsidRPr="00B93E6A">
        <w:rPr>
          <w:rtl/>
        </w:rPr>
        <w:t xml:space="preserve"> ، ج 4 ، ص 143 ، ح 532 ، معلّقاً عن الحسن بن محمّد بن سماعة. وفي </w:t>
      </w:r>
      <w:r w:rsidR="00243845" w:rsidRPr="0048092F">
        <w:rPr>
          <w:rStyle w:val="libFootnoteBoldChar"/>
          <w:rtl/>
        </w:rPr>
        <w:t>التهذيب</w:t>
      </w:r>
      <w:r w:rsidR="00243845" w:rsidRPr="00B93E6A">
        <w:rPr>
          <w:rtl/>
        </w:rPr>
        <w:t xml:space="preserve"> ، ج 9 ، ص 286 ، ح 1034 </w:t>
      </w:r>
      <w:r w:rsidR="00243845">
        <w:rPr>
          <w:rtl/>
        </w:rPr>
        <w:t>و 1</w:t>
      </w:r>
      <w:r w:rsidR="00243845" w:rsidRPr="00B93E6A">
        <w:rPr>
          <w:rtl/>
        </w:rPr>
        <w:t xml:space="preserve">036 ؛ </w:t>
      </w:r>
      <w:r w:rsidR="00243845" w:rsidRPr="008B6F3D">
        <w:rPr>
          <w:rStyle w:val="libFootnoteBoldChar"/>
          <w:rtl/>
        </w:rPr>
        <w:t>والاستبصار</w:t>
      </w:r>
      <w:r w:rsidR="00243845" w:rsidRPr="00B93E6A">
        <w:rPr>
          <w:rtl/>
        </w:rPr>
        <w:t xml:space="preserve"> ، ج 4 ، ص 143 ، ح 533 </w:t>
      </w:r>
      <w:r w:rsidR="00243845">
        <w:rPr>
          <w:rtl/>
        </w:rPr>
        <w:t>و 5</w:t>
      </w:r>
      <w:r w:rsidR="00243845" w:rsidRPr="00B93E6A">
        <w:rPr>
          <w:rtl/>
        </w:rPr>
        <w:t xml:space="preserve">35 ، بسند آخر ، مع اختلاف يسير </w:t>
      </w:r>
      <w:r w:rsidR="00990B12">
        <w:rPr>
          <w:rFonts w:hint="cs"/>
          <w:rtl/>
        </w:rPr>
        <w:t>.</w:t>
      </w:r>
      <w:r w:rsidR="00325763" w:rsidRPr="00325763">
        <w:rPr>
          <w:rStyle w:val="libFootnoteBoldChar"/>
          <w:rtl/>
        </w:rPr>
        <w:t>الوافي</w:t>
      </w:r>
      <w:r w:rsidR="00243845" w:rsidRPr="00B93E6A">
        <w:rPr>
          <w:rtl/>
        </w:rPr>
        <w:t xml:space="preserve"> ، ج 25 ، ص 761 ، ح 24936 ؛ </w:t>
      </w:r>
      <w:r w:rsidR="00243845" w:rsidRPr="00325763">
        <w:rPr>
          <w:rStyle w:val="libFootnoteBoldChar"/>
          <w:rtl/>
        </w:rPr>
        <w:t>الوسائل</w:t>
      </w:r>
      <w:r w:rsidR="00243845" w:rsidRPr="00B93E6A">
        <w:rPr>
          <w:rtl/>
        </w:rPr>
        <w:t xml:space="preserve"> ، ج 26 ، ص 126 ، ح 32644.</w:t>
      </w:r>
    </w:p>
    <w:p w:rsidR="00243845" w:rsidRPr="00B93E6A" w:rsidRDefault="00AE73AA" w:rsidP="00AE73AA">
      <w:pPr>
        <w:pStyle w:val="libFootnote0"/>
        <w:rPr>
          <w:rtl/>
          <w:lang w:bidi="fa-IR"/>
        </w:rPr>
      </w:pPr>
      <w:r>
        <w:rPr>
          <w:rtl/>
        </w:rPr>
        <w:t>(2).</w:t>
      </w:r>
      <w:r w:rsidR="00243845" w:rsidRPr="00B93E6A">
        <w:rPr>
          <w:rtl/>
        </w:rPr>
        <w:t xml:space="preserve"> في « بف » : « لم يستخيروا</w:t>
      </w:r>
      <w:r w:rsidR="00243845">
        <w:rPr>
          <w:rtl/>
        </w:rPr>
        <w:t xml:space="preserve"> ».</w:t>
      </w:r>
      <w:r w:rsidR="00243845" w:rsidRPr="00B93E6A">
        <w:rPr>
          <w:rtl/>
        </w:rPr>
        <w:t xml:space="preserve"> وفي حاشية « بح ، بف » : « لم يستحسنوا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بف ، جت » : « إنّما » بدون الواو.</w:t>
      </w:r>
    </w:p>
    <w:p w:rsidR="00243845" w:rsidRPr="00B93E6A" w:rsidRDefault="00AE73AA" w:rsidP="00AE73AA">
      <w:pPr>
        <w:pStyle w:val="libFootnote0"/>
        <w:rPr>
          <w:rtl/>
          <w:lang w:bidi="fa-IR"/>
        </w:rPr>
      </w:pPr>
      <w:r>
        <w:rPr>
          <w:rtl/>
        </w:rPr>
        <w:t>(4).</w:t>
      </w:r>
      <w:r w:rsidR="00243845" w:rsidRPr="00B93E6A">
        <w:rPr>
          <w:rtl/>
        </w:rPr>
        <w:t xml:space="preserve"> النساء </w:t>
      </w:r>
      <w:r w:rsidR="00990B12">
        <w:rPr>
          <w:rtl/>
        </w:rPr>
        <w:t>(4)</w:t>
      </w:r>
      <w:r w:rsidR="00243845" w:rsidRPr="00B93E6A">
        <w:rPr>
          <w:rtl/>
        </w:rPr>
        <w:t xml:space="preserve"> : 11. وفي </w:t>
      </w:r>
      <w:r w:rsidR="00D415D5" w:rsidRPr="00D415D5">
        <w:rPr>
          <w:rStyle w:val="libFootnoteBoldChar"/>
          <w:rtl/>
        </w:rPr>
        <w:t>مرآة العقول</w:t>
      </w:r>
      <w:r w:rsidR="00243845" w:rsidRPr="00B93E6A">
        <w:rPr>
          <w:rtl/>
        </w:rPr>
        <w:t xml:space="preserve"> ، ج 23 ، ص 148 : « قوله </w:t>
      </w:r>
      <w:r w:rsidRPr="00AE73AA">
        <w:rPr>
          <w:rStyle w:val="libFootnoteAlaemChar"/>
          <w:rtl/>
        </w:rPr>
        <w:t>عليه‌السلام</w:t>
      </w:r>
      <w:r w:rsidR="00990B12">
        <w:rPr>
          <w:rtl/>
        </w:rPr>
        <w:t xml:space="preserve"> : « فل</w:t>
      </w:r>
      <w:r w:rsidR="00243845" w:rsidRPr="00B93E6A">
        <w:rPr>
          <w:rtl/>
        </w:rPr>
        <w:t>ا</w:t>
      </w:r>
      <w:r w:rsidR="00990B12">
        <w:rPr>
          <w:rFonts w:hint="cs"/>
          <w:rtl/>
        </w:rPr>
        <w:t>ُ</w:t>
      </w:r>
      <w:r w:rsidR="00243845" w:rsidRPr="00B93E6A">
        <w:rPr>
          <w:rtl/>
        </w:rPr>
        <w:t>مّه الثلث » قال الفاضل الاسترآبادي في تفسير آيات الأحكام : أي ممّا ترك ، حذف بقرينة ما تقدّم ، فلها ثلث جميع ما ترك دائماً ، لا ثلث ما بقي بعد حصّة الزوجة ، كما هو رأي الجمهور ، وكان ما ذكرناه لا خلاف فيه بين أصحابنا.</w:t>
      </w:r>
    </w:p>
    <w:p w:rsidR="00243845" w:rsidRPr="003C650B" w:rsidRDefault="00243845" w:rsidP="00990B12">
      <w:pPr>
        <w:pStyle w:val="libFootnote0"/>
        <w:rPr>
          <w:rtl/>
        </w:rPr>
      </w:pPr>
      <w:r w:rsidRPr="003C650B">
        <w:rPr>
          <w:rtl/>
        </w:rPr>
        <w:t xml:space="preserve">وقال في مجمع البيان : هو مذهب ابن عبّاس وأئمّتنا </w:t>
      </w:r>
      <w:r w:rsidR="00990B12" w:rsidRPr="00990B12">
        <w:rPr>
          <w:rStyle w:val="libFootnoteAlaemChar"/>
          <w:rFonts w:eastAsiaTheme="minorHAnsi"/>
          <w:rtl/>
        </w:rPr>
        <w:t>عليهم‌السلام</w:t>
      </w:r>
      <w:r w:rsidR="00990B12" w:rsidRPr="00990B12">
        <w:rPr>
          <w:rFonts w:eastAsiaTheme="minorHAnsi"/>
          <w:rtl/>
        </w:rPr>
        <w:t xml:space="preserve"> </w:t>
      </w:r>
      <w:r w:rsidRPr="003C650B">
        <w:rPr>
          <w:rtl/>
        </w:rPr>
        <w:t xml:space="preserve">، وهو الظاهر من الآية. وقيّد الجمهور </w:t>
      </w:r>
      <w:r w:rsidR="00990B12" w:rsidRPr="00990B12">
        <w:rPr>
          <w:rStyle w:val="libFootnoteAlaemChar"/>
          <w:rFonts w:hint="cs"/>
          <w:rtl/>
        </w:rPr>
        <w:t>(</w:t>
      </w:r>
      <w:r w:rsidRPr="00990B12">
        <w:rPr>
          <w:rStyle w:val="libFootnoteAieChar"/>
          <w:rtl/>
        </w:rPr>
        <w:t xml:space="preserve"> وَوَرِثَهُ أَبَوَاهُ </w:t>
      </w:r>
      <w:r w:rsidR="00990B12" w:rsidRPr="00990B12">
        <w:rPr>
          <w:rStyle w:val="libFootnoteAlaemChar"/>
          <w:rFonts w:hint="cs"/>
          <w:rtl/>
        </w:rPr>
        <w:t>)</w:t>
      </w:r>
      <w:r w:rsidRPr="003C650B">
        <w:rPr>
          <w:rtl/>
        </w:rPr>
        <w:t xml:space="preserve"> بفحسب ، فقالوا : حينئذٍ يكون لها الثلث من جميع ما ترك ، وأمّا إذا كان معها وارث آخر مثل الزوج فلها حينئذٍ ثلث ما بقي بعد حصّته ، كما قال في الكشّاف والبيضاوي. وذلك بعيد ؛ أمّا أوّلاً فلأنّ التقدير خلاف الظاهر. وأمّا ثانياً فلأنّه ما كان يحتاج حينئذٍ إلى قوله : فإن لم يكن له ولد. وأمّا ثالثاً فلأن</w:t>
      </w:r>
      <w:r w:rsidR="00247D8F">
        <w:rPr>
          <w:rtl/>
        </w:rPr>
        <w:t>ّه لم يفهم حينئذٍ ثبوت فريضة لل</w:t>
      </w:r>
      <w:r w:rsidRPr="003C650B">
        <w:rPr>
          <w:rtl/>
        </w:rPr>
        <w:t>ا</w:t>
      </w:r>
      <w:r w:rsidR="00247D8F">
        <w:rPr>
          <w:rFonts w:hint="cs"/>
          <w:rtl/>
        </w:rPr>
        <w:t>ُ</w:t>
      </w:r>
      <w:r w:rsidRPr="003C650B">
        <w:rPr>
          <w:rtl/>
        </w:rPr>
        <w:t>مّ مع وجود وارث غير الولد ، فكيف يكون لها ثلث ما بقي مع كونه سدس الأصل ». وانظر : مجمع البيان ، ج 3 ، ص 30.</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وفي المطبوع : « وكان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جد » : « وإنّما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4 ، ص 267 ، ذيل ح 5615 ، مع اختلاف يسير.</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1059" w:name="_Toc347423959"/>
      <w:bookmarkStart w:id="1060" w:name="_Toc469922445"/>
      <w:bookmarkStart w:id="1061" w:name="_Toc470003497"/>
      <w:bookmarkStart w:id="1062" w:name="_Toc470004195"/>
      <w:bookmarkStart w:id="1063" w:name="_Toc470004395"/>
      <w:bookmarkStart w:id="1064" w:name="_Toc470005272"/>
      <w:bookmarkStart w:id="1065" w:name="_Toc60267414"/>
      <w:r w:rsidRPr="00B93E6A">
        <w:rPr>
          <w:rtl/>
          <w:lang w:bidi="fa-IR"/>
        </w:rPr>
        <w:lastRenderedPageBreak/>
        <w:t>21</w:t>
      </w:r>
      <w:r>
        <w:rPr>
          <w:rtl/>
          <w:lang w:bidi="fa-IR"/>
        </w:rPr>
        <w:t xml:space="preserve"> </w:t>
      </w:r>
      <w:r w:rsidR="00AE73AA">
        <w:rPr>
          <w:rtl/>
          <w:lang w:bidi="fa-IR"/>
        </w:rPr>
        <w:t>-</w:t>
      </w:r>
      <w:r>
        <w:rPr>
          <w:rtl/>
          <w:lang w:bidi="fa-IR"/>
        </w:rPr>
        <w:t xml:space="preserve"> </w:t>
      </w:r>
      <w:r w:rsidRPr="00B93E6A">
        <w:rPr>
          <w:rtl/>
          <w:lang w:bidi="fa-IR"/>
        </w:rPr>
        <w:t xml:space="preserve">بَابُ الْكَلَالَةِ </w:t>
      </w:r>
      <w:r w:rsidRPr="007F7D59">
        <w:rPr>
          <w:rStyle w:val="libFootnotenumChar"/>
          <w:rtl/>
        </w:rPr>
        <w:t>(1)</w:t>
      </w:r>
      <w:bookmarkEnd w:id="1059"/>
      <w:bookmarkEnd w:id="1060"/>
      <w:bookmarkEnd w:id="1061"/>
      <w:bookmarkEnd w:id="1062"/>
      <w:bookmarkEnd w:id="1063"/>
      <w:bookmarkEnd w:id="1064"/>
      <w:bookmarkEnd w:id="1065"/>
    </w:p>
    <w:p w:rsidR="00247D8F" w:rsidRDefault="00243845" w:rsidP="00247D8F">
      <w:pPr>
        <w:pStyle w:val="libNormal"/>
        <w:rPr>
          <w:rtl/>
          <w:lang w:bidi="fa-IR"/>
        </w:rPr>
      </w:pPr>
      <w:r w:rsidRPr="000615CF">
        <w:rPr>
          <w:rStyle w:val="libBold2Char"/>
          <w:rtl/>
        </w:rPr>
        <w:t>13402 / 1.</w:t>
      </w:r>
      <w:r w:rsidRPr="00B93E6A">
        <w:rPr>
          <w:rtl/>
          <w:lang w:bidi="fa-IR"/>
        </w:rPr>
        <w:t xml:space="preserve"> عِدَّةٌ مِنْ أَصْحَابِنَا ، عَنْ سَهْلِ بْنِ زِيَادٍ ؛</w:t>
      </w:r>
    </w:p>
    <w:p w:rsidR="00247D8F" w:rsidRDefault="00247D8F" w:rsidP="00247D8F">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w:t>
      </w:r>
    </w:p>
    <w:p w:rsidR="00243845" w:rsidRPr="00B93E6A" w:rsidRDefault="00247D8F" w:rsidP="00247D8F">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مَحْبُوبٍ ، عَنْ أَبِي أَيُّوبَ وَعَبْدِ اللهِ بْنِ بُكَيْرٍ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إِذَا تَرَكَ الرَّجُلُ أَبَاهُ أَوْ أُمَّهُ أَوِ ابْنَهُ أَوِ ابْنَتَهُ إِذَا تَرَكَ وَاحِداً مِنْ هؤُلَاءِ الْأَرْبَعَةِ ، فَلَيْسَ هُمُ الَّذِينَ عَنَى اللهُ عَزَّ وَجَلَّ : </w:t>
      </w:r>
      <w:r w:rsidRPr="002D5331">
        <w:rPr>
          <w:rStyle w:val="libAlaemChar"/>
          <w:rtl/>
        </w:rPr>
        <w:t>(</w:t>
      </w:r>
      <w:r w:rsidRPr="000F2BA2">
        <w:rPr>
          <w:rStyle w:val="libAieChar"/>
          <w:rtl/>
        </w:rPr>
        <w:t xml:space="preserve"> قُلِ اللهُ يُفْتِيكُمْ فِي الْكَلالَةِ </w:t>
      </w:r>
      <w:r w:rsidRPr="002D5331">
        <w:rPr>
          <w:rStyle w:val="libAlaemChar"/>
          <w:rtl/>
        </w:rPr>
        <w:t>)</w:t>
      </w:r>
      <w:r w:rsidRPr="00B93E6A">
        <w:rPr>
          <w:rtl/>
          <w:lang w:bidi="fa-IR"/>
        </w:rPr>
        <w:t xml:space="preserve">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13403 / 2.</w:t>
      </w:r>
      <w:r w:rsidRPr="00B93E6A">
        <w:rPr>
          <w:rtl/>
          <w:lang w:bidi="fa-IR"/>
        </w:rPr>
        <w:t xml:space="preserve"> حُمَيْدُ بْنُ زِيَادٍ ، عَنِ الْحَسَنِ بْنِ مُحَمَّدِ بْنِ سَمَاعَةَ ، عَنْ عَلِيِّ بْنِ رِبَاطٍ ، عَنْ حَمْزَةَ بْنِ حُمْرَانَ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الْكَلَالَةِ</w:t>
      </w:r>
      <w:r>
        <w:rPr>
          <w:rtl/>
          <w:lang w:bidi="fa-IR"/>
        </w:rPr>
        <w:t>؟</w:t>
      </w:r>
    </w:p>
    <w:p w:rsidR="00FA0166" w:rsidRDefault="00243845" w:rsidP="00206510">
      <w:pPr>
        <w:pStyle w:val="libNormal"/>
        <w:rPr>
          <w:rtl/>
          <w:lang w:bidi="fa-IR"/>
        </w:rPr>
      </w:pPr>
      <w:r w:rsidRPr="00B93E6A">
        <w:rPr>
          <w:rtl/>
          <w:lang w:bidi="fa-IR"/>
        </w:rPr>
        <w:t>فَقَالَ : « مَا لَمْ يَكُنْ وَلَدٌ وَلَا وَالِدٌ</w:t>
      </w:r>
      <w:r>
        <w:rPr>
          <w:rtl/>
          <w:lang w:bidi="fa-IR"/>
        </w:rPr>
        <w:t xml:space="preserve"> ».</w:t>
      </w:r>
      <w:r w:rsidRPr="00B93E6A">
        <w:rPr>
          <w:rtl/>
          <w:lang w:bidi="fa-IR"/>
        </w:rPr>
        <w:t xml:space="preserve"> </w:t>
      </w:r>
      <w:r w:rsidRPr="007F7D59">
        <w:rPr>
          <w:rStyle w:val="libFootnotenumChar"/>
          <w:rtl/>
        </w:rPr>
        <w:t>(4)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الكلالة من الكلّ وهو بمعنى الثقل ، وهو إمّا لأنّهم كلّ على الأب فيحجبون الا</w:t>
      </w:r>
      <w:r w:rsidR="00B7404A">
        <w:rPr>
          <w:rFonts w:hint="cs"/>
          <w:rtl/>
        </w:rPr>
        <w:t>ُ</w:t>
      </w:r>
      <w:r w:rsidR="00243845" w:rsidRPr="00B93E6A">
        <w:rPr>
          <w:rtl/>
        </w:rPr>
        <w:t>مّ عن الزائد على السدس والأب عن الزيادة على الربع ، أو لأنّهم كلّ على الميّت ؛ لأنّهم يرثونه مع عدم كونهم من الأب. ا</w:t>
      </w:r>
      <w:r w:rsidR="00B7404A">
        <w:rPr>
          <w:rFonts w:hint="cs"/>
          <w:rtl/>
        </w:rPr>
        <w:t>ُ</w:t>
      </w:r>
      <w:r w:rsidR="00243845" w:rsidRPr="00B93E6A">
        <w:rPr>
          <w:rtl/>
        </w:rPr>
        <w:t xml:space="preserve">نظر : </w:t>
      </w:r>
      <w:r w:rsidR="00233CAC" w:rsidRPr="00233CAC">
        <w:rPr>
          <w:rStyle w:val="libFootnoteBoldChar"/>
          <w:rtl/>
        </w:rPr>
        <w:t>النهاية</w:t>
      </w:r>
      <w:r w:rsidR="00243845" w:rsidRPr="00B93E6A">
        <w:rPr>
          <w:rtl/>
        </w:rPr>
        <w:t xml:space="preserve"> ، ج 4 ، ص 197 ؛ </w:t>
      </w:r>
      <w:r w:rsidR="009917A2" w:rsidRPr="009917A2">
        <w:rPr>
          <w:rStyle w:val="libFootnoteBoldChar"/>
          <w:rtl/>
        </w:rPr>
        <w:t>لسان العرب</w:t>
      </w:r>
      <w:r w:rsidR="00243845" w:rsidRPr="00B93E6A">
        <w:rPr>
          <w:rtl/>
        </w:rPr>
        <w:t xml:space="preserve"> ، ج 11 ، ص 592 ( كلل )</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النساء </w:t>
      </w:r>
      <w:r w:rsidR="00B7404A">
        <w:rPr>
          <w:rtl/>
        </w:rPr>
        <w:t>(4)</w:t>
      </w:r>
      <w:r w:rsidR="00243845" w:rsidRPr="00B93E6A">
        <w:rPr>
          <w:rtl/>
        </w:rPr>
        <w:t xml:space="preserve"> : 176.</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319 ، ح 1145 ، معلّقاً عن أحمد بن محمّد ، عن الحسن بن محبوب ، عن أبي أيّوب. وفي </w:t>
      </w:r>
      <w:r w:rsidR="00243845" w:rsidRPr="00325763">
        <w:rPr>
          <w:rStyle w:val="libFootnoteBoldChar"/>
          <w:rtl/>
        </w:rPr>
        <w:t>الكافي</w:t>
      </w:r>
      <w:r w:rsidR="00243845" w:rsidRPr="00B93E6A">
        <w:rPr>
          <w:rtl/>
        </w:rPr>
        <w:t xml:space="preserve"> ، كتاب المواريث ، باب أنّ</w:t>
      </w:r>
      <w:r w:rsidR="00B7404A">
        <w:rPr>
          <w:rtl/>
        </w:rPr>
        <w:t>ه لا يرث مع الولد والوالدين إل</w:t>
      </w:r>
      <w:r w:rsidR="00B7404A">
        <w:rPr>
          <w:rFonts w:hint="cs"/>
          <w:rtl/>
        </w:rPr>
        <w:t>ّ</w:t>
      </w:r>
      <w:r w:rsidR="00B7404A">
        <w:rPr>
          <w:rtl/>
        </w:rPr>
        <w:t>ا</w:t>
      </w:r>
      <w:r w:rsidR="00B7404A">
        <w:rPr>
          <w:rFonts w:hint="cs"/>
          <w:rtl/>
        </w:rPr>
        <w:t xml:space="preserve"> </w:t>
      </w:r>
      <w:r w:rsidR="00243845" w:rsidRPr="00B93E6A">
        <w:rPr>
          <w:rtl/>
        </w:rPr>
        <w:t xml:space="preserve">زوج أو زوجة ، ح 13358 ؛ </w:t>
      </w:r>
      <w:r w:rsidR="00243845" w:rsidRPr="0048092F">
        <w:rPr>
          <w:rStyle w:val="libFootnoteBoldChar"/>
          <w:rtl/>
        </w:rPr>
        <w:t>والتهذيب</w:t>
      </w:r>
      <w:r w:rsidR="00243845" w:rsidRPr="00B93E6A">
        <w:rPr>
          <w:rtl/>
        </w:rPr>
        <w:t xml:space="preserve"> ، ج 9 ، ص 251 ، ح 970 ، بسند آخر من دون الإسناد إلى المعصوم </w:t>
      </w:r>
      <w:r w:rsidRPr="00AE73AA">
        <w:rPr>
          <w:rStyle w:val="libFootnoteAlaemChar"/>
          <w:rtl/>
        </w:rPr>
        <w:t>عليه‌السلام</w:t>
      </w:r>
      <w:r w:rsidR="00243845" w:rsidRPr="00B93E6A">
        <w:rPr>
          <w:rtl/>
        </w:rPr>
        <w:t xml:space="preserve"> ، مع اختلاف يسير وزيادة في آخره. </w:t>
      </w:r>
      <w:r w:rsidR="009917A2" w:rsidRPr="009917A2">
        <w:rPr>
          <w:rStyle w:val="libFootnoteBoldChar"/>
          <w:rtl/>
        </w:rPr>
        <w:t>تفسير العيّاشي</w:t>
      </w:r>
      <w:r w:rsidR="00243845" w:rsidRPr="00B93E6A">
        <w:rPr>
          <w:rtl/>
        </w:rPr>
        <w:t xml:space="preserve"> ، ج 1 ، ص 286 ، صدر ح 311 ، عن محمّد بن مسلم. وفيه ، ص 287 ، صدر ح 313 ، عن زرارة ، من دون الإسناد إلى المعصوم </w:t>
      </w:r>
      <w:r w:rsidRPr="00AE73AA">
        <w:rPr>
          <w:rStyle w:val="libFootnoteAlaemChar"/>
          <w:rtl/>
        </w:rPr>
        <w:t>عليه‌السلام</w:t>
      </w:r>
      <w:r w:rsidR="00243845" w:rsidRPr="00B93E6A">
        <w:rPr>
          <w:rtl/>
        </w:rPr>
        <w:t xml:space="preserve"> ، مع اختلاف يسير </w:t>
      </w:r>
      <w:r w:rsidR="00480F98">
        <w:rPr>
          <w:rFonts w:hint="cs"/>
          <w:rtl/>
        </w:rPr>
        <w:t>.</w:t>
      </w:r>
      <w:r w:rsidR="00325763" w:rsidRPr="00325763">
        <w:rPr>
          <w:rStyle w:val="libFootnoteBoldChar"/>
          <w:rtl/>
        </w:rPr>
        <w:t>الوافي</w:t>
      </w:r>
      <w:r w:rsidR="00243845" w:rsidRPr="00B93E6A">
        <w:rPr>
          <w:rtl/>
        </w:rPr>
        <w:t xml:space="preserve"> ، ج 25 ، ص 795 ، ح 25009 ؛ </w:t>
      </w:r>
      <w:r w:rsidR="00243845" w:rsidRPr="00325763">
        <w:rPr>
          <w:rStyle w:val="libFootnoteBoldChar"/>
          <w:rtl/>
        </w:rPr>
        <w:t>الوسائل</w:t>
      </w:r>
      <w:r w:rsidR="00243845" w:rsidRPr="00B93E6A">
        <w:rPr>
          <w:rtl/>
        </w:rPr>
        <w:t xml:space="preserve"> ، ج 26 ، ص 91 ، ح 32555.</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319 ، ح 1146 ، معلّقاً عن الحسن بن محمّد بن سماعة. </w:t>
      </w:r>
      <w:r w:rsidR="009917A2" w:rsidRPr="009917A2">
        <w:rPr>
          <w:rStyle w:val="libFootnoteBoldChar"/>
          <w:rtl/>
        </w:rPr>
        <w:t>تفسير العيّاشي</w:t>
      </w:r>
      <w:r w:rsidR="00243845" w:rsidRPr="00B93E6A">
        <w:rPr>
          <w:rtl/>
        </w:rPr>
        <w:t xml:space="preserve"> ، ج 1 ، ص 286 ، ح 310 ، عن حمزة بن حمران </w:t>
      </w:r>
      <w:r w:rsidR="00480F98">
        <w:rPr>
          <w:rFonts w:hint="cs"/>
          <w:rtl/>
        </w:rPr>
        <w:t>.</w:t>
      </w:r>
      <w:r w:rsidR="00325763" w:rsidRPr="00325763">
        <w:rPr>
          <w:rStyle w:val="libFootnoteBoldChar"/>
          <w:rtl/>
        </w:rPr>
        <w:t>الوافي</w:t>
      </w:r>
      <w:r w:rsidR="00243845" w:rsidRPr="00B93E6A">
        <w:rPr>
          <w:rtl/>
        </w:rPr>
        <w:t xml:space="preserve"> ، ج 25 ، ص 795 ، ح 25008 ؛ </w:t>
      </w:r>
      <w:r w:rsidR="00243845" w:rsidRPr="00325763">
        <w:rPr>
          <w:rStyle w:val="libFootnoteBoldChar"/>
          <w:rtl/>
        </w:rPr>
        <w:t>الوسائل</w:t>
      </w:r>
      <w:r w:rsidR="00243845" w:rsidRPr="00B93E6A">
        <w:rPr>
          <w:rtl/>
        </w:rPr>
        <w:t xml:space="preserve"> ، ج 26 ، ص 92 ، ح 32556.</w:t>
      </w:r>
    </w:p>
    <w:p w:rsidR="00FA0166" w:rsidRDefault="00FA0166" w:rsidP="00FA0166">
      <w:pPr>
        <w:pStyle w:val="libNormal"/>
        <w:rPr>
          <w:rtl/>
          <w:lang w:bidi="fa-IR"/>
        </w:rPr>
      </w:pPr>
      <w:r>
        <w:rPr>
          <w:rtl/>
          <w:lang w:bidi="fa-IR"/>
        </w:rPr>
        <w:br w:type="page"/>
      </w:r>
    </w:p>
    <w:p w:rsidR="00480F98" w:rsidRDefault="00243845" w:rsidP="00480F98">
      <w:pPr>
        <w:pStyle w:val="libNormal"/>
        <w:rPr>
          <w:rtl/>
          <w:lang w:bidi="fa-IR"/>
        </w:rPr>
      </w:pPr>
      <w:r w:rsidRPr="000615CF">
        <w:rPr>
          <w:rStyle w:val="libBold2Char"/>
          <w:rtl/>
        </w:rPr>
        <w:lastRenderedPageBreak/>
        <w:t>13404 / 3.</w:t>
      </w:r>
      <w:r w:rsidRPr="00B93E6A">
        <w:rPr>
          <w:rtl/>
          <w:lang w:bidi="fa-IR"/>
        </w:rPr>
        <w:t xml:space="preserve"> عَلِيُّ بْنُ إِبْرَاهِيمَ ، عَنْ أَبِيهِ ؛</w:t>
      </w:r>
    </w:p>
    <w:p w:rsidR="00243845" w:rsidRPr="00B93E6A" w:rsidRDefault="00480F98" w:rsidP="00480F98">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عَبْدِ الرَّحْمنِ بْنِ الْحَجَّاجِ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الْكَلَالَةُ مَا لَمْ يَكُنْ </w:t>
      </w:r>
      <w:r w:rsidRPr="007F7D59">
        <w:rPr>
          <w:rStyle w:val="libFootnotenumChar"/>
          <w:rtl/>
        </w:rPr>
        <w:t>(1)</w:t>
      </w:r>
      <w:r w:rsidRPr="00B93E6A">
        <w:rPr>
          <w:rtl/>
          <w:lang w:bidi="fa-IR"/>
        </w:rPr>
        <w:t xml:space="preserve"> وَلَدٌ وَلَا وَالِدٌ</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1066" w:name="_Toc347423960"/>
      <w:bookmarkStart w:id="1067" w:name="_Toc469922446"/>
      <w:bookmarkStart w:id="1068" w:name="_Toc470003498"/>
      <w:bookmarkStart w:id="1069" w:name="_Toc470004196"/>
      <w:bookmarkStart w:id="1070" w:name="_Toc470004396"/>
      <w:bookmarkStart w:id="1071" w:name="_Toc470005273"/>
      <w:bookmarkStart w:id="1072" w:name="_Toc60267415"/>
      <w:r w:rsidRPr="00B93E6A">
        <w:rPr>
          <w:rtl/>
          <w:lang w:bidi="fa-IR"/>
        </w:rPr>
        <w:t>22</w:t>
      </w:r>
      <w:r>
        <w:rPr>
          <w:rtl/>
          <w:lang w:bidi="fa-IR"/>
        </w:rPr>
        <w:t xml:space="preserve"> </w:t>
      </w:r>
      <w:r w:rsidR="00AE73AA">
        <w:rPr>
          <w:rtl/>
          <w:lang w:bidi="fa-IR"/>
        </w:rPr>
        <w:t>-</w:t>
      </w:r>
      <w:r>
        <w:rPr>
          <w:rtl/>
          <w:lang w:bidi="fa-IR"/>
        </w:rPr>
        <w:t xml:space="preserve"> </w:t>
      </w:r>
      <w:r w:rsidRPr="00B93E6A">
        <w:rPr>
          <w:rtl/>
          <w:lang w:bidi="fa-IR"/>
        </w:rPr>
        <w:t xml:space="preserve">بَابُ مِيرَاثِ </w:t>
      </w:r>
      <w:r w:rsidRPr="007F7D59">
        <w:rPr>
          <w:rStyle w:val="libFootnotenumChar"/>
          <w:rtl/>
        </w:rPr>
        <w:t>(3)</w:t>
      </w:r>
      <w:r>
        <w:rPr>
          <w:rtl/>
        </w:rPr>
        <w:t xml:space="preserve"> </w:t>
      </w:r>
      <w:r w:rsidRPr="00B93E6A">
        <w:rPr>
          <w:rtl/>
          <w:lang w:bidi="fa-IR"/>
        </w:rPr>
        <w:t>الْإِخْوَةِ وَالْأَخَوَاتِ مَعَ الْوَلَدِ‌</w:t>
      </w:r>
      <w:bookmarkEnd w:id="1066"/>
      <w:bookmarkEnd w:id="1067"/>
      <w:bookmarkEnd w:id="1068"/>
      <w:bookmarkEnd w:id="1069"/>
      <w:bookmarkEnd w:id="1070"/>
      <w:bookmarkEnd w:id="1071"/>
      <w:bookmarkEnd w:id="1072"/>
    </w:p>
    <w:p w:rsidR="00243845" w:rsidRPr="00B93E6A" w:rsidRDefault="00243845" w:rsidP="00206510">
      <w:pPr>
        <w:pStyle w:val="libNormal"/>
        <w:rPr>
          <w:rtl/>
          <w:lang w:bidi="fa-IR"/>
        </w:rPr>
      </w:pPr>
      <w:r w:rsidRPr="000615CF">
        <w:rPr>
          <w:rStyle w:val="libBold2Char"/>
          <w:rtl/>
        </w:rPr>
        <w:t>13405 / 1.</w:t>
      </w:r>
      <w:r w:rsidRPr="00B93E6A">
        <w:rPr>
          <w:rtl/>
          <w:lang w:bidi="fa-IR"/>
        </w:rPr>
        <w:t xml:space="preserve"> عِدَّةٌ مِنْ أَصْحَابِنَا ، عَنْ أَحْمَدَ بْنِ مُحَمَّدِ بْنِ عِيسى ، عَنْ مُحَمَّدِ بْنِ الْحَسَنِ الْأَشْعَرِيِّ ، قَالَ :</w:t>
      </w:r>
    </w:p>
    <w:p w:rsidR="00243845" w:rsidRPr="00B93E6A" w:rsidRDefault="00243845" w:rsidP="00206510">
      <w:pPr>
        <w:pStyle w:val="libNormal"/>
        <w:rPr>
          <w:rtl/>
          <w:lang w:bidi="fa-IR"/>
        </w:rPr>
      </w:pPr>
      <w:r w:rsidRPr="00B93E6A">
        <w:rPr>
          <w:rtl/>
          <w:lang w:bidi="fa-IR"/>
        </w:rPr>
        <w:t xml:space="preserve">وَقَعَ بَيْنَ رَجُلَيْنِ مِنْ بَنِي عَمِّي مُنَازَعَةٌ فِي مِيرَاثٍ </w:t>
      </w:r>
      <w:r w:rsidRPr="007F7D59">
        <w:rPr>
          <w:rStyle w:val="libFootnotenumChar"/>
          <w:rtl/>
        </w:rPr>
        <w:t>(4)</w:t>
      </w:r>
      <w:r w:rsidRPr="00B93E6A">
        <w:rPr>
          <w:rtl/>
          <w:lang w:bidi="fa-IR"/>
        </w:rPr>
        <w:t xml:space="preserve"> ، فَأَشَرْتُ عَلَيْهِمَا بِالْكِتَابِ إِلَيْهِ فِي ذلِكَ لِيَصْدُرَا عَنْ رَأْيِهِ ، فَكَتَبَا </w:t>
      </w:r>
      <w:r w:rsidRPr="007F7D59">
        <w:rPr>
          <w:rStyle w:val="libFootnotenumChar"/>
          <w:rtl/>
        </w:rPr>
        <w:t>(5)</w:t>
      </w:r>
      <w:r w:rsidRPr="00B93E6A">
        <w:rPr>
          <w:rtl/>
          <w:lang w:bidi="fa-IR"/>
        </w:rPr>
        <w:t xml:space="preserve"> إِلَيْهِ </w:t>
      </w:r>
      <w:r w:rsidRPr="007F7D59">
        <w:rPr>
          <w:rStyle w:val="libFootnotenumChar"/>
          <w:rtl/>
        </w:rPr>
        <w:t>(6)</w:t>
      </w:r>
      <w:r w:rsidRPr="00B93E6A">
        <w:rPr>
          <w:rtl/>
          <w:lang w:bidi="fa-IR"/>
        </w:rPr>
        <w:t xml:space="preserve"> جَمِيعاً : جَعَلَنَا اللهُ </w:t>
      </w:r>
      <w:r w:rsidRPr="007F7D59">
        <w:rPr>
          <w:rStyle w:val="libFootnotenumChar"/>
          <w:rtl/>
        </w:rPr>
        <w:t>(7)</w:t>
      </w:r>
      <w:r w:rsidRPr="00B93E6A">
        <w:rPr>
          <w:rtl/>
          <w:lang w:bidi="fa-IR"/>
        </w:rPr>
        <w:t xml:space="preserve"> فِدَاكَ ، مَا تَقُولُ فِي امْرَأَةٍ تَرَكَتْ زَوْجَهَا وَابْنَتَهَا وَأُخْتَهَا </w:t>
      </w:r>
      <w:r w:rsidRPr="007F7D59">
        <w:rPr>
          <w:rStyle w:val="libFootnotenumChar"/>
          <w:rtl/>
        </w:rPr>
        <w:t>(8)</w:t>
      </w:r>
      <w:r w:rsidRPr="00B93E6A">
        <w:rPr>
          <w:rtl/>
          <w:lang w:bidi="fa-IR"/>
        </w:rPr>
        <w:t xml:space="preserve"> لِأَبِيهَا وَأُمِّهَا</w:t>
      </w:r>
      <w:r>
        <w:rPr>
          <w:rtl/>
          <w:lang w:bidi="fa-IR"/>
        </w:rPr>
        <w:t>؟</w:t>
      </w:r>
      <w:r w:rsidRPr="00B93E6A">
        <w:rPr>
          <w:rtl/>
          <w:lang w:bidi="fa-IR"/>
        </w:rPr>
        <w:t xml:space="preserve"> وَقُلْتُ </w:t>
      </w:r>
      <w:r w:rsidRPr="007F7D59">
        <w:rPr>
          <w:rStyle w:val="libFootnotenumChar"/>
          <w:rtl/>
        </w:rPr>
        <w:t>(9)</w:t>
      </w:r>
      <w:r w:rsidRPr="00B93E6A">
        <w:rPr>
          <w:rtl/>
          <w:lang w:bidi="fa-IR"/>
        </w:rPr>
        <w:t xml:space="preserve"> : جُعِلْتُ فِدَاكَ ، إِنْ رَأَيْتَ أَنْ تُجِيبَنَا بِمُرِّ الْحَقِّ</w:t>
      </w:r>
      <w:r>
        <w:rPr>
          <w:rtl/>
          <w:lang w:bidi="fa-IR"/>
        </w:rPr>
        <w:t>؟</w:t>
      </w:r>
    </w:p>
    <w:p w:rsidR="00243845" w:rsidRPr="00B93E6A" w:rsidRDefault="00243845" w:rsidP="00206510">
      <w:pPr>
        <w:pStyle w:val="libNormal"/>
        <w:rPr>
          <w:rtl/>
          <w:lang w:bidi="fa-IR"/>
        </w:rPr>
      </w:pPr>
      <w:r w:rsidRPr="00B93E6A">
        <w:rPr>
          <w:rtl/>
          <w:lang w:bidi="fa-IR"/>
        </w:rPr>
        <w:t xml:space="preserve">فَخَرَجَ </w:t>
      </w:r>
      <w:r w:rsidRPr="007F7D59">
        <w:rPr>
          <w:rStyle w:val="libFootnotenumChar"/>
          <w:rtl/>
        </w:rPr>
        <w:t>(10)</w:t>
      </w:r>
      <w:r w:rsidRPr="00B93E6A">
        <w:rPr>
          <w:rtl/>
          <w:lang w:bidi="fa-IR"/>
        </w:rPr>
        <w:t xml:space="preserve"> إِلَيْهِمَا كِتَابٌ </w:t>
      </w:r>
      <w:r w:rsidRPr="007F7D59">
        <w:rPr>
          <w:rStyle w:val="libFootnotenumChar"/>
          <w:rtl/>
        </w:rPr>
        <w:t>(11)</w:t>
      </w:r>
      <w:r w:rsidRPr="00B93E6A">
        <w:rPr>
          <w:rtl/>
          <w:lang w:bidi="fa-IR"/>
        </w:rPr>
        <w:t xml:space="preserve"> : « بِسْمِ اللهِ الرَّحْمنِ الرَّحِيمِ ، عَافَانَا اللهُ وَإِيَّاكُمَا </w:t>
      </w:r>
      <w:r w:rsidRPr="007F7D59">
        <w:rPr>
          <w:rStyle w:val="libFootnotenumChar"/>
          <w:rtl/>
        </w:rPr>
        <w:t>(12)</w:t>
      </w:r>
      <w:r w:rsidRPr="00B93E6A">
        <w:rPr>
          <w:rtl/>
          <w:lang w:bidi="fa-IR"/>
        </w:rPr>
        <w:t xml:space="preserve"> أَحْسَنَ‌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بف » : + « 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319 ، ح 1147 ، معلّقاً عن الفضل بن شاذان ، عن ابن أبي عمير. معاني الأخبار ، ص 272 ، ح 1 ، بسنده عن محمّد بن أبي عمير ، عن بعض أصحابه ، عن أبي عبد الله </w:t>
      </w:r>
      <w:r w:rsidRPr="00AE73AA">
        <w:rPr>
          <w:rStyle w:val="libFootnoteAlaemChar"/>
          <w:rtl/>
        </w:rPr>
        <w:t>عليه‌السلام</w:t>
      </w:r>
      <w:r w:rsidR="00243845" w:rsidRPr="00B93E6A">
        <w:rPr>
          <w:rtl/>
        </w:rPr>
        <w:t xml:space="preserve"> </w:t>
      </w:r>
      <w:r w:rsidR="00480F98">
        <w:rPr>
          <w:rFonts w:hint="cs"/>
          <w:rtl/>
        </w:rPr>
        <w:t>.</w:t>
      </w:r>
      <w:r w:rsidR="00325763" w:rsidRPr="00325763">
        <w:rPr>
          <w:rStyle w:val="libFootnoteBoldChar"/>
          <w:rtl/>
        </w:rPr>
        <w:t>الوافي</w:t>
      </w:r>
      <w:r w:rsidR="00243845" w:rsidRPr="00B93E6A">
        <w:rPr>
          <w:rtl/>
        </w:rPr>
        <w:t xml:space="preserve"> ، ج 25 ، ص 796 ، ح 25010 ؛ </w:t>
      </w:r>
      <w:r w:rsidR="00243845" w:rsidRPr="00325763">
        <w:rPr>
          <w:rStyle w:val="libFootnoteBoldChar"/>
          <w:rtl/>
        </w:rPr>
        <w:t>الوسائل</w:t>
      </w:r>
      <w:r w:rsidR="00243845" w:rsidRPr="00B93E6A">
        <w:rPr>
          <w:rtl/>
        </w:rPr>
        <w:t xml:space="preserve"> ، ج 26 ، ص 92 ، ح 32557.</w:t>
      </w:r>
    </w:p>
    <w:tbl>
      <w:tblPr>
        <w:tblStyle w:val="TableGrid"/>
        <w:bidiVisual/>
        <w:tblW w:w="0" w:type="auto"/>
        <w:tblLook w:val="04A0"/>
      </w:tblPr>
      <w:tblGrid>
        <w:gridCol w:w="4006"/>
        <w:gridCol w:w="4006"/>
      </w:tblGrid>
      <w:tr w:rsidR="00480F98" w:rsidTr="00480F98">
        <w:tc>
          <w:tcPr>
            <w:tcW w:w="4006" w:type="dxa"/>
          </w:tcPr>
          <w:p w:rsidR="00480F98" w:rsidRDefault="00480F98" w:rsidP="00AE73AA">
            <w:pPr>
              <w:pStyle w:val="libFootnote0"/>
              <w:rPr>
                <w:rtl/>
              </w:rPr>
            </w:pPr>
            <w:r>
              <w:rPr>
                <w:rtl/>
              </w:rPr>
              <w:t>(3). في«ق،ك،م،ن،بح،جت</w:t>
            </w:r>
            <w:r w:rsidRPr="00B93E6A">
              <w:rPr>
                <w:rtl/>
              </w:rPr>
              <w:t>» :</w:t>
            </w:r>
            <w:r>
              <w:rPr>
                <w:rtl/>
              </w:rPr>
              <w:t xml:space="preserve"> - </w:t>
            </w:r>
            <w:r w:rsidRPr="00B93E6A">
              <w:rPr>
                <w:rtl/>
              </w:rPr>
              <w:t>« ميراث</w:t>
            </w:r>
            <w:r>
              <w:rPr>
                <w:rtl/>
              </w:rPr>
              <w:t xml:space="preserve"> ».</w:t>
            </w:r>
          </w:p>
        </w:tc>
        <w:tc>
          <w:tcPr>
            <w:tcW w:w="4006" w:type="dxa"/>
          </w:tcPr>
          <w:p w:rsidR="00480F98" w:rsidRDefault="00480F98" w:rsidP="00AE73AA">
            <w:pPr>
              <w:pStyle w:val="libFootnote0"/>
              <w:rPr>
                <w:rtl/>
              </w:rPr>
            </w:pPr>
            <w:r>
              <w:rPr>
                <w:rtl/>
              </w:rPr>
              <w:t>(4).</w:t>
            </w:r>
            <w:r w:rsidRPr="00B93E6A">
              <w:rPr>
                <w:rtl/>
              </w:rPr>
              <w:t xml:space="preserve"> في « م ، جد » : « الميراث</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ل ، بن » وحاشية « م ، جت » : « فكتبنا</w:t>
      </w:r>
      <w:r w:rsidR="00243845">
        <w:rPr>
          <w:rtl/>
        </w:rPr>
        <w:t xml:space="preserve"> ».</w:t>
      </w:r>
    </w:p>
    <w:tbl>
      <w:tblPr>
        <w:tblStyle w:val="TableGrid"/>
        <w:bidiVisual/>
        <w:tblW w:w="0" w:type="auto"/>
        <w:tblLook w:val="04A0"/>
      </w:tblPr>
      <w:tblGrid>
        <w:gridCol w:w="4006"/>
        <w:gridCol w:w="4006"/>
      </w:tblGrid>
      <w:tr w:rsidR="00B3098A" w:rsidTr="00B3098A">
        <w:tc>
          <w:tcPr>
            <w:tcW w:w="4006" w:type="dxa"/>
          </w:tcPr>
          <w:p w:rsidR="00B3098A" w:rsidRDefault="00B3098A" w:rsidP="00AE73AA">
            <w:pPr>
              <w:pStyle w:val="libFootnote0"/>
              <w:rPr>
                <w:rtl/>
                <w:lang w:bidi="fa-IR"/>
              </w:rPr>
            </w:pPr>
            <w:r>
              <w:rPr>
                <w:rtl/>
              </w:rPr>
              <w:t>(6).</w:t>
            </w:r>
            <w:r w:rsidRPr="00B93E6A">
              <w:rPr>
                <w:rtl/>
              </w:rPr>
              <w:t xml:space="preserve"> في « ل ، بن » :</w:t>
            </w:r>
            <w:r>
              <w:rPr>
                <w:rtl/>
              </w:rPr>
              <w:t xml:space="preserve"> - </w:t>
            </w:r>
            <w:r w:rsidRPr="00B93E6A">
              <w:rPr>
                <w:rtl/>
              </w:rPr>
              <w:t>« إليه</w:t>
            </w:r>
            <w:r>
              <w:rPr>
                <w:rtl/>
              </w:rPr>
              <w:t xml:space="preserve"> ».</w:t>
            </w:r>
          </w:p>
        </w:tc>
        <w:tc>
          <w:tcPr>
            <w:tcW w:w="4006" w:type="dxa"/>
          </w:tcPr>
          <w:p w:rsidR="00B3098A" w:rsidRDefault="00B3098A" w:rsidP="00AE73AA">
            <w:pPr>
              <w:pStyle w:val="libFootnote0"/>
              <w:rPr>
                <w:rtl/>
                <w:lang w:bidi="fa-IR"/>
              </w:rPr>
            </w:pPr>
            <w:r>
              <w:rPr>
                <w:rtl/>
              </w:rPr>
              <w:t>(7).</w:t>
            </w:r>
            <w:r w:rsidRPr="00B93E6A">
              <w:rPr>
                <w:rtl/>
              </w:rPr>
              <w:t xml:space="preserve"> في « ق ، بف ، جت » :</w:t>
            </w:r>
            <w:r>
              <w:rPr>
                <w:rtl/>
              </w:rPr>
              <w:t xml:space="preserve"> - </w:t>
            </w:r>
            <w:r w:rsidRPr="00B93E6A">
              <w:rPr>
                <w:rtl/>
              </w:rPr>
              <w:t>« الله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وا</w:t>
      </w:r>
      <w:r w:rsidR="00761D45">
        <w:rPr>
          <w:rFonts w:hint="cs"/>
          <w:rtl/>
        </w:rPr>
        <w:t>ُ</w:t>
      </w:r>
      <w:r w:rsidR="00243845" w:rsidRPr="00B93E6A">
        <w:rPr>
          <w:rtl/>
        </w:rPr>
        <w:t>ختها</w:t>
      </w:r>
      <w:r w:rsidR="00243845">
        <w:rPr>
          <w:rtl/>
        </w:rPr>
        <w:t xml:space="preserve"> ».</w:t>
      </w:r>
    </w:p>
    <w:tbl>
      <w:tblPr>
        <w:tblStyle w:val="TableGrid"/>
        <w:bidiVisual/>
        <w:tblW w:w="0" w:type="auto"/>
        <w:tblLook w:val="04A0"/>
      </w:tblPr>
      <w:tblGrid>
        <w:gridCol w:w="4006"/>
        <w:gridCol w:w="4006"/>
      </w:tblGrid>
      <w:tr w:rsidR="00761D45" w:rsidTr="00761D45">
        <w:tc>
          <w:tcPr>
            <w:tcW w:w="4006" w:type="dxa"/>
          </w:tcPr>
          <w:p w:rsidR="00761D45" w:rsidRDefault="00761D45" w:rsidP="00AE73AA">
            <w:pPr>
              <w:pStyle w:val="libFootnote0"/>
              <w:rPr>
                <w:rtl/>
                <w:lang w:bidi="fa-IR"/>
              </w:rPr>
            </w:pPr>
            <w:r>
              <w:rPr>
                <w:rtl/>
              </w:rPr>
              <w:t>(9).</w:t>
            </w:r>
            <w:r w:rsidRPr="00B93E6A">
              <w:rPr>
                <w:rtl/>
              </w:rPr>
              <w:t xml:space="preserve"> في « ل ، م ، بن » : « قلت » بدون الواو.</w:t>
            </w:r>
          </w:p>
        </w:tc>
        <w:tc>
          <w:tcPr>
            <w:tcW w:w="4006" w:type="dxa"/>
          </w:tcPr>
          <w:p w:rsidR="00761D45" w:rsidRDefault="00761D45" w:rsidP="00AE73AA">
            <w:pPr>
              <w:pStyle w:val="libFootnote0"/>
              <w:rPr>
                <w:rtl/>
                <w:lang w:bidi="fa-IR"/>
              </w:rPr>
            </w:pPr>
            <w:r>
              <w:rPr>
                <w:rtl/>
              </w:rPr>
              <w:t>(10).</w:t>
            </w:r>
            <w:r w:rsidRPr="00B93E6A">
              <w:rPr>
                <w:rtl/>
              </w:rPr>
              <w:t xml:space="preserve"> في </w:t>
            </w:r>
            <w:r w:rsidRPr="0048092F">
              <w:rPr>
                <w:rStyle w:val="libFootnoteBoldChar"/>
                <w:rtl/>
              </w:rPr>
              <w:t>التهذيب</w:t>
            </w:r>
            <w:r w:rsidRPr="00B93E6A">
              <w:rPr>
                <w:rtl/>
              </w:rPr>
              <w:t xml:space="preserve"> ، ح 986 : « فجرد</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 م » : « الكتاب</w:t>
      </w:r>
      <w:r w:rsidR="00243845">
        <w:rPr>
          <w:rtl/>
        </w:rPr>
        <w:t xml:space="preserve"> ».</w:t>
      </w:r>
      <w:r w:rsidR="00243845" w:rsidRPr="00B93E6A">
        <w:rPr>
          <w:rtl/>
        </w:rPr>
        <w:t xml:space="preserve"> وفي « ل ، جد » وحاشية « بن ، جت » </w:t>
      </w:r>
      <w:r w:rsidR="00243845" w:rsidRPr="0048092F">
        <w:rPr>
          <w:rStyle w:val="libFootnoteBoldChar"/>
          <w:rtl/>
        </w:rPr>
        <w:t>والتهذيب</w:t>
      </w:r>
      <w:r w:rsidR="00243845" w:rsidRPr="00B93E6A">
        <w:rPr>
          <w:rtl/>
        </w:rPr>
        <w:t xml:space="preserve"> ، ح 986 : « كتاباً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ن ، بح ، جت » : « وإيّاكم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عَافِيَةٍ </w:t>
      </w:r>
      <w:r w:rsidRPr="007F7D59">
        <w:rPr>
          <w:rStyle w:val="libFootnotenumChar"/>
          <w:rtl/>
        </w:rPr>
        <w:t>(1)</w:t>
      </w:r>
      <w:r w:rsidRPr="00B93E6A">
        <w:rPr>
          <w:rtl/>
          <w:lang w:bidi="fa-IR"/>
        </w:rPr>
        <w:t xml:space="preserve"> ، فَهِمْتُ كِتَابَكُمَا ، ذَكَرْتُمَا أَنَّ امْرَأَةً مَاتَتْ وَتَرَكَتْ زَوْجَهَا وَابْنَتَهَا وَأُخْتَهَا لِأَبِيهَا وَأُمِّهَا ، فَالْفَرِيضَةُ لِلزَّوْجِ الرُّبُعُ ، وَمَا بَقِيَ فَلِلِابْنَةِ</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13406 / 2.</w:t>
      </w:r>
      <w:r w:rsidRPr="00B93E6A">
        <w:rPr>
          <w:rtl/>
          <w:lang w:bidi="fa-IR"/>
        </w:rPr>
        <w:t xml:space="preserve"> عَلِيُّ بْنُ إِبْرَاهِيمَ ، عَنْ أَبِيهِ ، عَنِ ابْنِ أَبِي عُمَيْرٍ ، عَنْ عُمَرَ بْنِ أُذَيْنَةَ ، عَنْ عَبْدِ اللهِ بْنِ مُحْرِزٍ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رَجُلٌ تَرَكَ ابْنَتَهُ وَأُخْتَهُ لِأَبِيهِ وَأُمِّهِ</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الْمَالُ كُلُّهُ لِابْنَتِهِ </w:t>
      </w:r>
      <w:r w:rsidRPr="007F7D59">
        <w:rPr>
          <w:rStyle w:val="libFootnotenumChar"/>
          <w:rtl/>
        </w:rPr>
        <w:t>(4)</w:t>
      </w:r>
      <w:r w:rsidRPr="00B93E6A">
        <w:rPr>
          <w:rtl/>
          <w:lang w:bidi="fa-IR"/>
        </w:rPr>
        <w:t xml:space="preserve"> ، وَلَيْسَ لِلْأُخْتِ مِنَ الْأَبِ </w:t>
      </w:r>
      <w:r w:rsidRPr="007F7D59">
        <w:rPr>
          <w:rStyle w:val="libFootnotenumChar"/>
          <w:rtl/>
        </w:rPr>
        <w:t>(5)</w:t>
      </w:r>
      <w:r w:rsidRPr="00B93E6A">
        <w:rPr>
          <w:rtl/>
          <w:lang w:bidi="fa-IR"/>
        </w:rPr>
        <w:t xml:space="preserve"> وَالْأُمِّ شَيْ‌ءٌ</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 فَإِنَّا </w:t>
      </w:r>
      <w:r w:rsidRPr="007F7D59">
        <w:rPr>
          <w:rStyle w:val="libFootnotenumChar"/>
          <w:rtl/>
        </w:rPr>
        <w:t>(6)</w:t>
      </w:r>
      <w:r w:rsidRPr="00B93E6A">
        <w:rPr>
          <w:rtl/>
          <w:lang w:bidi="fa-IR"/>
        </w:rPr>
        <w:t xml:space="preserve"> قَدِ احْتَجْنَا إِلى هذَا وَالْمَيِّتُ </w:t>
      </w:r>
      <w:r w:rsidRPr="007F7D59">
        <w:rPr>
          <w:rStyle w:val="libFootnotenumChar"/>
          <w:rtl/>
        </w:rPr>
        <w:t>(7)</w:t>
      </w:r>
      <w:r w:rsidRPr="00B93E6A">
        <w:rPr>
          <w:rtl/>
          <w:lang w:bidi="fa-IR"/>
        </w:rPr>
        <w:t xml:space="preserve"> رَجُلٌ مِنْ هؤُلَاءِ النَّاسِ </w:t>
      </w:r>
      <w:r w:rsidRPr="007F7D59">
        <w:rPr>
          <w:rStyle w:val="libFootnotenumChar"/>
          <w:rtl/>
        </w:rPr>
        <w:t>(8)</w:t>
      </w:r>
      <w:r w:rsidRPr="00B93E6A">
        <w:rPr>
          <w:rtl/>
          <w:lang w:bidi="fa-IR"/>
        </w:rPr>
        <w:t xml:space="preserve"> وَأُخْتُهُ مُؤْمِنَةٌ عَارِفَةٌ </w:t>
      </w:r>
      <w:r w:rsidRPr="007F7D59">
        <w:rPr>
          <w:rStyle w:val="libFootnotenumChar"/>
          <w:rtl/>
        </w:rPr>
        <w:t>(9)</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فَخُذِ النِّصْفَ لَهَا </w:t>
      </w:r>
      <w:r w:rsidRPr="007F7D59">
        <w:rPr>
          <w:rStyle w:val="libFootnotenumChar"/>
          <w:rtl/>
        </w:rPr>
        <w:t>(11)</w:t>
      </w:r>
      <w:r w:rsidRPr="00B93E6A">
        <w:rPr>
          <w:rtl/>
          <w:lang w:bidi="fa-IR"/>
        </w:rPr>
        <w:t xml:space="preserve"> ، خُذُوا مِنْهُمْ كَمَا يَأْخُذُونَ مِنْكُمْ </w:t>
      </w:r>
      <w:r w:rsidRPr="007F7D59">
        <w:rPr>
          <w:rStyle w:val="libFootnotenumChar"/>
          <w:rtl/>
        </w:rPr>
        <w:t>(12)</w:t>
      </w:r>
      <w:r w:rsidRPr="00B93E6A">
        <w:rPr>
          <w:rtl/>
          <w:lang w:bidi="fa-IR"/>
        </w:rPr>
        <w:t xml:space="preserve"> فِي سُنَّتِهِمْ وَقَضَايَاهُمْ </w:t>
      </w:r>
      <w:r w:rsidRPr="007F7D59">
        <w:rPr>
          <w:rStyle w:val="libFootnotenumChar"/>
          <w:rtl/>
        </w:rPr>
        <w:t>(13)</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ن ، بف » </w:t>
      </w:r>
      <w:r w:rsidR="00243845" w:rsidRPr="0048092F">
        <w:rPr>
          <w:rStyle w:val="libFootnoteBoldChar"/>
          <w:rtl/>
        </w:rPr>
        <w:t>والتهذيب</w:t>
      </w:r>
      <w:r w:rsidR="00243845" w:rsidRPr="00B93E6A">
        <w:rPr>
          <w:rtl/>
        </w:rPr>
        <w:t xml:space="preserve"> ، ح 986 : « عافيته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273 ، ح 986 ؛ وص 290 ، ح 1044 ، معلّقاً عن أحمد بن محمّد بن عيسى </w:t>
      </w:r>
      <w:r w:rsidR="00CA2082">
        <w:rPr>
          <w:rFonts w:hint="cs"/>
          <w:rtl/>
        </w:rPr>
        <w:t>.</w:t>
      </w:r>
      <w:r w:rsidR="00325763" w:rsidRPr="00325763">
        <w:rPr>
          <w:rStyle w:val="libFootnoteBoldChar"/>
          <w:rtl/>
        </w:rPr>
        <w:t>الوافي</w:t>
      </w:r>
      <w:r w:rsidR="00243845" w:rsidRPr="00B93E6A">
        <w:rPr>
          <w:rtl/>
        </w:rPr>
        <w:t xml:space="preserve"> ، ج 25 ، ص 758 ، ح 24930 ؛ </w:t>
      </w:r>
      <w:r w:rsidR="00243845" w:rsidRPr="00325763">
        <w:rPr>
          <w:rStyle w:val="libFootnoteBoldChar"/>
          <w:rtl/>
        </w:rPr>
        <w:t>الوسائل</w:t>
      </w:r>
      <w:r w:rsidR="00243845" w:rsidRPr="00B93E6A">
        <w:rPr>
          <w:rtl/>
        </w:rPr>
        <w:t xml:space="preserve"> ، ج 26 ، ص 106 ، ذيل ح 32593.</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13375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 ح 552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 ق ، </w:t>
      </w:r>
      <w:r w:rsidR="000D3416">
        <w:rPr>
          <w:rtl/>
        </w:rPr>
        <w:t>ك</w:t>
      </w:r>
      <w:r w:rsidR="00243845" w:rsidRPr="00B93E6A">
        <w:rPr>
          <w:rtl/>
        </w:rPr>
        <w:t xml:space="preserve"> ، ل ، ن ، بح ، بف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1153 </w:t>
      </w:r>
      <w:r w:rsidR="00243845" w:rsidRPr="008B6F3D">
        <w:rPr>
          <w:rStyle w:val="libFootnoteBoldChar"/>
          <w:rtl/>
        </w:rPr>
        <w:t>والاستبصار</w:t>
      </w:r>
      <w:r w:rsidR="00243845" w:rsidRPr="00B93E6A">
        <w:rPr>
          <w:rtl/>
        </w:rPr>
        <w:t xml:space="preserve"> ، ح 552. وفي « م » والمطبوع : « للابنة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بح ، بف ، جت » : « للأب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ن ، بح ، بف ، جت » </w:t>
      </w:r>
      <w:r w:rsidR="00243845" w:rsidRPr="0048092F">
        <w:rPr>
          <w:rStyle w:val="libFootnoteBoldChar"/>
          <w:rtl/>
        </w:rPr>
        <w:t>والتهذيب</w:t>
      </w:r>
      <w:r w:rsidR="00243845" w:rsidRPr="00B93E6A">
        <w:rPr>
          <w:rtl/>
        </w:rPr>
        <w:t xml:space="preserve"> ، ح 1153 </w:t>
      </w:r>
      <w:r w:rsidR="00243845" w:rsidRPr="008B6F3D">
        <w:rPr>
          <w:rStyle w:val="libFootnoteBoldChar"/>
          <w:rtl/>
        </w:rPr>
        <w:t>والاستبصار</w:t>
      </w:r>
      <w:r w:rsidR="00243845" w:rsidRPr="00B93E6A">
        <w:rPr>
          <w:rtl/>
        </w:rPr>
        <w:t xml:space="preserve"> ، ح 552 : « إنّا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بن » : « فالميّت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الناس</w:t>
      </w:r>
      <w:r w:rsidR="00243845">
        <w:rPr>
          <w:rtl/>
        </w:rPr>
        <w:t xml:space="preserve"> ».</w:t>
      </w:r>
    </w:p>
    <w:tbl>
      <w:tblPr>
        <w:tblStyle w:val="TableGrid"/>
        <w:bidiVisual/>
        <w:tblW w:w="0" w:type="auto"/>
        <w:tblLook w:val="04A0"/>
      </w:tblPr>
      <w:tblGrid>
        <w:gridCol w:w="4006"/>
        <w:gridCol w:w="4006"/>
      </w:tblGrid>
      <w:tr w:rsidR="00CA2082" w:rsidTr="00CA2082">
        <w:tc>
          <w:tcPr>
            <w:tcW w:w="4006" w:type="dxa"/>
          </w:tcPr>
          <w:p w:rsidR="00CA2082" w:rsidRDefault="00CA2082" w:rsidP="00AE73AA">
            <w:pPr>
              <w:pStyle w:val="libFootnote0"/>
              <w:rPr>
                <w:rtl/>
              </w:rPr>
            </w:pPr>
            <w:r>
              <w:rPr>
                <w:rtl/>
              </w:rPr>
              <w:t>(9).</w:t>
            </w:r>
            <w:r w:rsidRPr="00B93E6A">
              <w:rPr>
                <w:rtl/>
              </w:rPr>
              <w:t xml:space="preserve"> في الاستبصار ، ح 552 :</w:t>
            </w:r>
            <w:r>
              <w:rPr>
                <w:rtl/>
              </w:rPr>
              <w:t xml:space="preserve"> - </w:t>
            </w:r>
            <w:r w:rsidRPr="00B93E6A">
              <w:rPr>
                <w:rtl/>
              </w:rPr>
              <w:t>« عارفة</w:t>
            </w:r>
            <w:r>
              <w:rPr>
                <w:rtl/>
              </w:rPr>
              <w:t xml:space="preserve"> ».</w:t>
            </w:r>
          </w:p>
        </w:tc>
        <w:tc>
          <w:tcPr>
            <w:tcW w:w="4006" w:type="dxa"/>
          </w:tcPr>
          <w:p w:rsidR="00CA2082" w:rsidRDefault="00CA2082" w:rsidP="00AE73AA">
            <w:pPr>
              <w:pStyle w:val="libFootnote0"/>
              <w:rPr>
                <w:rtl/>
              </w:rPr>
            </w:pPr>
            <w:r>
              <w:rPr>
                <w:rtl/>
              </w:rPr>
              <w:t>(10).</w:t>
            </w:r>
            <w:r w:rsidRPr="00B93E6A">
              <w:rPr>
                <w:rtl/>
              </w:rPr>
              <w:t xml:space="preserve"> في « بح » : « فقال</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 </w:t>
      </w:r>
      <w:r w:rsidR="000D3416">
        <w:rPr>
          <w:rtl/>
        </w:rPr>
        <w:t>ك</w:t>
      </w:r>
      <w:r w:rsidR="00243845" w:rsidRPr="00B93E6A">
        <w:rPr>
          <w:rtl/>
        </w:rPr>
        <w:t xml:space="preserve"> ، ل ، م ، ن ، بح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1153 </w:t>
      </w:r>
      <w:r w:rsidR="00243845" w:rsidRPr="008B6F3D">
        <w:rPr>
          <w:rStyle w:val="libFootnoteBoldChar"/>
          <w:rtl/>
        </w:rPr>
        <w:t>والاستبصار</w:t>
      </w:r>
      <w:r w:rsidR="00243845" w:rsidRPr="00B93E6A">
        <w:rPr>
          <w:rtl/>
        </w:rPr>
        <w:t xml:space="preserve"> ، ح 552 : « لها النصف</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هو من باب ألزموهم بأحكامهم. وانظر تفصيل ذلك في رسالة إلزام</w:t>
      </w:r>
      <w:r w:rsidR="00DE2D09">
        <w:rPr>
          <w:rtl/>
        </w:rPr>
        <w:t xml:space="preserve"> غير الإمامي بأحكام نحلته للعل</w:t>
      </w:r>
      <w:r w:rsidR="00DE2D09">
        <w:rPr>
          <w:rFonts w:hint="cs"/>
          <w:rtl/>
        </w:rPr>
        <w:t>ّ</w:t>
      </w:r>
      <w:r w:rsidR="00DE2D09">
        <w:rPr>
          <w:rtl/>
        </w:rPr>
        <w:t>ا</w:t>
      </w:r>
      <w:r w:rsidR="00243845" w:rsidRPr="00B93E6A">
        <w:rPr>
          <w:rtl/>
        </w:rPr>
        <w:t xml:space="preserve">مة جواد البلاغي </w:t>
      </w:r>
      <w:r w:rsidRPr="00AE73AA">
        <w:rPr>
          <w:rStyle w:val="libFootnoteAlaemChar"/>
          <w:rtl/>
        </w:rPr>
        <w:t>رحمه‌الله</w:t>
      </w:r>
      <w:r w:rsidR="00434EBF">
        <w:rPr>
          <w:rtl/>
        </w:rPr>
        <w:t>. راجع : موسوعة العل</w:t>
      </w:r>
      <w:r w:rsidR="00434EBF">
        <w:rPr>
          <w:rFonts w:hint="cs"/>
          <w:rtl/>
        </w:rPr>
        <w:t>ّ</w:t>
      </w:r>
      <w:r w:rsidR="00434EBF">
        <w:rPr>
          <w:rtl/>
        </w:rPr>
        <w:t>ا</w:t>
      </w:r>
      <w:r w:rsidR="00243845" w:rsidRPr="00B93E6A">
        <w:rPr>
          <w:rtl/>
        </w:rPr>
        <w:t>مة البلاغي ، ج 7 ، ص 235</w:t>
      </w:r>
      <w:r w:rsidR="00243845">
        <w:rPr>
          <w:rtl/>
        </w:rPr>
        <w:t xml:space="preserve"> </w:t>
      </w:r>
      <w:r>
        <w:rPr>
          <w:rtl/>
        </w:rPr>
        <w:t>-</w:t>
      </w:r>
      <w:r w:rsidR="00243845">
        <w:rPr>
          <w:rtl/>
        </w:rPr>
        <w:t xml:space="preserve"> </w:t>
      </w:r>
      <w:r w:rsidR="00243845" w:rsidRPr="00B93E6A">
        <w:rPr>
          <w:rtl/>
        </w:rPr>
        <w:t>279.</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48092F">
        <w:rPr>
          <w:rStyle w:val="libFootnoteBoldChar"/>
          <w:rtl/>
        </w:rPr>
        <w:t>التهذيب</w:t>
      </w:r>
      <w:r w:rsidR="00243845" w:rsidRPr="00B93E6A">
        <w:rPr>
          <w:rtl/>
        </w:rPr>
        <w:t xml:space="preserve"> ، ح 1153 </w:t>
      </w:r>
      <w:r w:rsidR="00243845" w:rsidRPr="008B6F3D">
        <w:rPr>
          <w:rStyle w:val="libFootnoteBoldChar"/>
          <w:rtl/>
        </w:rPr>
        <w:t>والاستبصار</w:t>
      </w:r>
      <w:r w:rsidR="00243845" w:rsidRPr="00B93E6A">
        <w:rPr>
          <w:rtl/>
        </w:rPr>
        <w:t xml:space="preserve"> ، ح 552 : « قضائهم وأحكامهم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DC50BB">
      <w:pPr>
        <w:pStyle w:val="libNormal"/>
        <w:rPr>
          <w:rtl/>
          <w:lang w:bidi="fa-IR"/>
        </w:rPr>
      </w:pPr>
      <w:r w:rsidRPr="00B93E6A">
        <w:rPr>
          <w:rtl/>
          <w:lang w:bidi="fa-IR"/>
        </w:rPr>
        <w:lastRenderedPageBreak/>
        <w:t xml:space="preserve">قَالَ ابْنُ أُذَيْنَةَ : فَذَكَرْتُ ذلِكَ لِزُرَارَةَ ، فَقَالَ </w:t>
      </w:r>
      <w:r w:rsidRPr="007F7D59">
        <w:rPr>
          <w:rStyle w:val="libFootnotenumChar"/>
          <w:rtl/>
        </w:rPr>
        <w:t>(1)</w:t>
      </w:r>
      <w:r w:rsidRPr="00B93E6A">
        <w:rPr>
          <w:rtl/>
          <w:lang w:bidi="fa-IR"/>
        </w:rPr>
        <w:t xml:space="preserve"> : إِنَّ عَلى مَا جَاءَ بِهِ ابْنُ مُحْرِزٍ لَنُوراً </w:t>
      </w:r>
      <w:r w:rsidRPr="007F7D59">
        <w:rPr>
          <w:rStyle w:val="libFootnotenumChar"/>
          <w:rtl/>
        </w:rPr>
        <w:t>(2)</w:t>
      </w:r>
      <w:r w:rsidR="00DC50BB">
        <w:rPr>
          <w:rFonts w:hint="cs"/>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13407 / 3.</w:t>
      </w:r>
      <w:r w:rsidRPr="00B93E6A">
        <w:rPr>
          <w:rtl/>
          <w:lang w:bidi="fa-IR"/>
        </w:rPr>
        <w:t xml:space="preserve"> عَلِيُّ بْنُ إِبْرَاهِيمَ ، عَنْ أَبِيهِ ، عَنِ ابْنِ أَبِي عُمَيْرٍ ، عَنْ عُمَرَ </w:t>
      </w:r>
      <w:r w:rsidRPr="007F7D59">
        <w:rPr>
          <w:rStyle w:val="libFootnotenumChar"/>
          <w:rtl/>
        </w:rPr>
        <w:t>(4)</w:t>
      </w:r>
      <w:r w:rsidRPr="00B93E6A">
        <w:rPr>
          <w:rtl/>
          <w:lang w:bidi="fa-IR"/>
        </w:rPr>
        <w:t xml:space="preserve"> بْنِ أُذَيْنَةَ ، عَنْ زُرَارَةَ </w:t>
      </w:r>
      <w:r w:rsidRPr="007F7D59">
        <w:rPr>
          <w:rStyle w:val="libFootnotenumChar"/>
          <w:rtl/>
        </w:rPr>
        <w:t>(5)</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قَالَ زُرَارَةُ : النَّاسُ وَالْعَامَّةُ فِي أَحْكَامِهِمْ وَفَرَائِضِهِمْ يَقُولُونَ قَوْلاً قَدْ أَجْمَعُوا عَلَيْهِ وَهُوَ الْحُجَّةُ عَلَيْهِمْ ، يَقُولُونَ فِي رَجُلٍ تُوُفِّيَ وَتَرَكَ ابْنَتَهُ أَوِ ابْنَتَيْهِ ، وَتَرَكَ أَخَاهُ </w:t>
      </w:r>
      <w:r w:rsidRPr="007F7D59">
        <w:rPr>
          <w:rStyle w:val="libFootnotenumChar"/>
          <w:rtl/>
        </w:rPr>
        <w:t>(6)</w:t>
      </w:r>
      <w:r w:rsidRPr="00B93E6A">
        <w:rPr>
          <w:rtl/>
          <w:lang w:bidi="fa-IR"/>
        </w:rPr>
        <w:t xml:space="preserve"> لِأَبِيهِ وَأُمِّهِ ، أَوْ أُخْتَهُ </w:t>
      </w:r>
      <w:r w:rsidRPr="007F7D59">
        <w:rPr>
          <w:rStyle w:val="libFootnotenumChar"/>
          <w:rtl/>
        </w:rPr>
        <w:t>(7)</w:t>
      </w:r>
      <w:r w:rsidRPr="00B93E6A">
        <w:rPr>
          <w:rtl/>
          <w:lang w:bidi="fa-IR"/>
        </w:rPr>
        <w:t xml:space="preserve"> لِأَبِيهِ وَأُمِّهِ ، أَوْ أُخْتَهُ </w:t>
      </w:r>
      <w:r w:rsidRPr="007F7D59">
        <w:rPr>
          <w:rStyle w:val="libFootnotenumChar"/>
          <w:rtl/>
        </w:rPr>
        <w:t>(8)</w:t>
      </w:r>
      <w:r w:rsidRPr="00B93E6A">
        <w:rPr>
          <w:rtl/>
          <w:lang w:bidi="fa-IR"/>
        </w:rPr>
        <w:t xml:space="preserve"> لِأَبِيهِ </w:t>
      </w:r>
      <w:r w:rsidRPr="007F7D59">
        <w:rPr>
          <w:rStyle w:val="libFootnotenumChar"/>
          <w:rtl/>
        </w:rPr>
        <w:t>(9)</w:t>
      </w:r>
      <w:r w:rsidRPr="00B93E6A">
        <w:rPr>
          <w:rtl/>
          <w:lang w:bidi="fa-IR"/>
        </w:rPr>
        <w:t xml:space="preserve"> ، أَوْ أَخَاهُ لِأَبِيهِ : إِنَّهُمْ يُعْطُونَ الِابْنَةَ </w:t>
      </w:r>
      <w:r w:rsidRPr="007F7D59">
        <w:rPr>
          <w:rStyle w:val="libFootnotenumChar"/>
          <w:rtl/>
        </w:rPr>
        <w:t>(10)</w:t>
      </w:r>
      <w:r w:rsidRPr="00B93E6A">
        <w:rPr>
          <w:rtl/>
          <w:lang w:bidi="fa-IR"/>
        </w:rPr>
        <w:t xml:space="preserve"> النِّصْفَ ، أَوِ ابْنَتَيْهِ </w:t>
      </w:r>
      <w:r w:rsidRPr="007F7D59">
        <w:rPr>
          <w:rStyle w:val="libFootnotenumChar"/>
          <w:rtl/>
        </w:rPr>
        <w:t>(11)</w:t>
      </w:r>
      <w:r w:rsidRPr="00B93E6A">
        <w:rPr>
          <w:rtl/>
          <w:lang w:bidi="fa-IR"/>
        </w:rPr>
        <w:t xml:space="preserve"> الثُّلُثَيْنِ ، وَيُعْطُونَ بَقِيَّةَ الْمَالِ أَخَاهُ لِأَبِيهِ </w:t>
      </w:r>
      <w:r w:rsidRPr="007F7D59">
        <w:rPr>
          <w:rStyle w:val="libFootnotenumChar"/>
          <w:rtl/>
        </w:rPr>
        <w:t>(12)</w:t>
      </w:r>
      <w:r w:rsidRPr="00B93E6A">
        <w:rPr>
          <w:rtl/>
          <w:lang w:bidi="fa-IR"/>
        </w:rPr>
        <w:t xml:space="preserve"> وَأُمِّهِ ، أَوْ أُخْتَهُ </w:t>
      </w:r>
      <w:r w:rsidRPr="007F7D59">
        <w:rPr>
          <w:rStyle w:val="libFootnotenumChar"/>
          <w:rtl/>
        </w:rPr>
        <w:t>(13)</w:t>
      </w:r>
      <w:r w:rsidRPr="00B93E6A">
        <w:rPr>
          <w:rtl/>
          <w:lang w:bidi="fa-IR"/>
        </w:rPr>
        <w:t xml:space="preserve"> لِأَبِيهِ </w:t>
      </w:r>
      <w:r w:rsidRPr="007F7D59">
        <w:rPr>
          <w:rStyle w:val="libFootnotenumChar"/>
          <w:rtl/>
        </w:rPr>
        <w:t>(14)</w:t>
      </w:r>
      <w:r w:rsidRPr="00B93E6A">
        <w:rPr>
          <w:rtl/>
          <w:lang w:bidi="fa-IR"/>
        </w:rPr>
        <w:t xml:space="preserve"> ، أَوْ أُخْتَهُ </w:t>
      </w:r>
      <w:r w:rsidRPr="007F7D59">
        <w:rPr>
          <w:rStyle w:val="libFootnotenumChar"/>
          <w:rtl/>
        </w:rPr>
        <w:t>(15)</w:t>
      </w:r>
      <w:r w:rsidRPr="00B93E6A">
        <w:rPr>
          <w:rtl/>
          <w:lang w:bidi="fa-IR"/>
        </w:rPr>
        <w:t xml:space="preserve"> لِأَبِيهِ وَأُمِّهِ دُونَ عَصَبَةِ </w:t>
      </w:r>
      <w:r w:rsidRPr="007F7D59">
        <w:rPr>
          <w:rStyle w:val="libFootnotenumChar"/>
          <w:rtl/>
        </w:rPr>
        <w:t>(16)</w:t>
      </w:r>
      <w:r w:rsidRPr="00B93E6A">
        <w:rPr>
          <w:rtl/>
          <w:lang w:bidi="fa-IR"/>
        </w:rPr>
        <w:t xml:space="preserve"> بَنِي عَمِّهِ وَبَنِي </w:t>
      </w:r>
      <w:r w:rsidRPr="007F7D59">
        <w:rPr>
          <w:rStyle w:val="libFootnotenumChar"/>
          <w:rtl/>
        </w:rPr>
        <w:t>(17)</w:t>
      </w:r>
      <w:r w:rsidRPr="00B93E6A">
        <w:rPr>
          <w:rtl/>
          <w:lang w:bidi="fa-IR"/>
        </w:rPr>
        <w:t xml:space="preserve"> أَخِيهِ </w:t>
      </w:r>
      <w:r w:rsidRPr="007F7D59">
        <w:rPr>
          <w:rStyle w:val="libFootnotenumChar"/>
          <w:rtl/>
        </w:rPr>
        <w:t>(18)</w:t>
      </w:r>
      <w:r w:rsidRPr="00B93E6A">
        <w:rPr>
          <w:rtl/>
          <w:lang w:bidi="fa-IR"/>
        </w:rPr>
        <w:t xml:space="preserve"> ، وَلَا يُعْطُونَ الْإِخْوَةَ‌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جت » : + « لي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أنواراً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1153 </w:t>
      </w:r>
      <w:r w:rsidR="00243845" w:rsidRPr="008B6F3D">
        <w:rPr>
          <w:rStyle w:val="libFootnoteBoldChar"/>
          <w:rtl/>
        </w:rPr>
        <w:t>والاستبصار</w:t>
      </w:r>
      <w:r w:rsidR="00243845" w:rsidRPr="00B93E6A">
        <w:rPr>
          <w:rtl/>
        </w:rPr>
        <w:t xml:space="preserve"> ، ح 552 : + « خذهم بحقّك في أحكامهم وسنّتهم ( الاستبصار : سنّتهم وقضائهم ) كما يأخذون منكم فيه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الولد ، ح 13375. </w:t>
      </w:r>
      <w:r w:rsidR="00243845" w:rsidRPr="0048092F">
        <w:rPr>
          <w:rStyle w:val="libFootnoteBoldChar"/>
          <w:rtl/>
        </w:rPr>
        <w:t>التهذيب</w:t>
      </w:r>
      <w:r w:rsidR="00243845" w:rsidRPr="00B93E6A">
        <w:rPr>
          <w:rtl/>
        </w:rPr>
        <w:t xml:space="preserve"> ، ج 9 ، ص 278 ، ح 1009 ، معلّقاً عن عليّ بن إبراهيم ، عن أبيه ، عن ابن أبي عمير ، عن عمر بن ا</w:t>
      </w:r>
      <w:r w:rsidR="0057723C">
        <w:rPr>
          <w:rFonts w:hint="cs"/>
          <w:rtl/>
        </w:rPr>
        <w:t>ُ</w:t>
      </w:r>
      <w:r w:rsidR="00243845" w:rsidRPr="00B93E6A">
        <w:rPr>
          <w:rtl/>
        </w:rPr>
        <w:t xml:space="preserve">ذينة ، عن عبد الله بن محمّد ، عن أبي عبد الله </w:t>
      </w:r>
      <w:r w:rsidRPr="00AE73AA">
        <w:rPr>
          <w:rStyle w:val="libFootnoteAlaemChar"/>
          <w:rtl/>
        </w:rPr>
        <w:t>عليه‌السلام</w:t>
      </w:r>
      <w:r w:rsidR="0057723C">
        <w:rPr>
          <w:rtl/>
        </w:rPr>
        <w:t xml:space="preserve"> ، وفيهما إلى قوله : « وليس لل</w:t>
      </w:r>
      <w:r w:rsidR="00243845" w:rsidRPr="00B93E6A">
        <w:rPr>
          <w:rtl/>
        </w:rPr>
        <w:t>ا</w:t>
      </w:r>
      <w:r w:rsidR="0057723C">
        <w:rPr>
          <w:rFonts w:hint="cs"/>
          <w:rtl/>
        </w:rPr>
        <w:t>ُ</w:t>
      </w:r>
      <w:r w:rsidR="00243845" w:rsidRPr="00B93E6A">
        <w:rPr>
          <w:rtl/>
        </w:rPr>
        <w:t>خت من الأب والا</w:t>
      </w:r>
      <w:r w:rsidR="0057723C">
        <w:rPr>
          <w:rFonts w:hint="cs"/>
          <w:rtl/>
        </w:rPr>
        <w:t>ُ</w:t>
      </w:r>
      <w:r w:rsidR="00243845" w:rsidRPr="00B93E6A">
        <w:rPr>
          <w:rtl/>
        </w:rPr>
        <w:t>مّ شي‌ء</w:t>
      </w:r>
      <w:r w:rsidR="00243845">
        <w:rPr>
          <w:rtl/>
        </w:rPr>
        <w:t xml:space="preserve"> ».</w:t>
      </w:r>
      <w:r w:rsidR="00243845" w:rsidRPr="00B93E6A">
        <w:rPr>
          <w:rtl/>
        </w:rPr>
        <w:t xml:space="preserve"> وفيه ، ص 321 ، ح 1153 ؛ </w:t>
      </w:r>
      <w:r w:rsidR="00243845" w:rsidRPr="008B6F3D">
        <w:rPr>
          <w:rStyle w:val="libFootnoteBoldChar"/>
          <w:rtl/>
        </w:rPr>
        <w:t>والاستبصار</w:t>
      </w:r>
      <w:r w:rsidR="00243845" w:rsidRPr="00B93E6A">
        <w:rPr>
          <w:rtl/>
        </w:rPr>
        <w:t xml:space="preserve"> ، ج 4 ، ص 147 ، ح 552 ، بسندهما عن عبد الله بن محرز. </w:t>
      </w:r>
      <w:r w:rsidR="00243845" w:rsidRPr="0048092F">
        <w:rPr>
          <w:rStyle w:val="libFootnoteBoldChar"/>
          <w:rtl/>
        </w:rPr>
        <w:t>التهذيب</w:t>
      </w:r>
      <w:r w:rsidR="00243845" w:rsidRPr="00B93E6A">
        <w:rPr>
          <w:rtl/>
        </w:rPr>
        <w:t xml:space="preserve"> ، ج 9 ، ص 279 ، ح 1012 ، بسنده عن عبد الله بن محمّد ، عن أبي عبد الله </w:t>
      </w:r>
      <w:r w:rsidRPr="00AE73AA">
        <w:rPr>
          <w:rStyle w:val="libFootnoteAlaemChar"/>
          <w:rtl/>
        </w:rPr>
        <w:t>عليه‌السلام</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الإخوة والأخوات مع الولد ، ح 13414 ، بسند آخر ، وفيهما إلى قوله : « المال كلّه للابنة</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كتاب المواريث ، باب ميراث الولد ، ح 13372 ؛ </w:t>
      </w:r>
      <w:r w:rsidR="00243845" w:rsidRPr="00DC50BB">
        <w:rPr>
          <w:rStyle w:val="libFootnoteBoldChar"/>
          <w:rtl/>
        </w:rPr>
        <w:t>والفقيه</w:t>
      </w:r>
      <w:r w:rsidR="00243845" w:rsidRPr="00B93E6A">
        <w:rPr>
          <w:rtl/>
        </w:rPr>
        <w:t xml:space="preserve"> ، ج 4 ، ص 261 ، ح 5609 ؛ </w:t>
      </w:r>
      <w:r w:rsidR="00243845" w:rsidRPr="0048092F">
        <w:rPr>
          <w:rStyle w:val="libFootnoteBoldChar"/>
          <w:rtl/>
        </w:rPr>
        <w:t>والتهذيب</w:t>
      </w:r>
      <w:r w:rsidR="00243845" w:rsidRPr="00B93E6A">
        <w:rPr>
          <w:rtl/>
        </w:rPr>
        <w:t xml:space="preserve"> ، ج 9 ، ص 278 ، ح 1005 ، بسند آخر عن أبي جعفر </w:t>
      </w:r>
      <w:r w:rsidRPr="00AE73AA">
        <w:rPr>
          <w:rStyle w:val="libFootnoteAlaemChar"/>
          <w:rtl/>
        </w:rPr>
        <w:t>عليه‌السلام</w:t>
      </w:r>
      <w:r w:rsidR="0057723C">
        <w:rPr>
          <w:rtl/>
        </w:rPr>
        <w:t xml:space="preserve"> ، إلى قوله : « وليس لل</w:t>
      </w:r>
      <w:r w:rsidR="00243845" w:rsidRPr="00B93E6A">
        <w:rPr>
          <w:rtl/>
        </w:rPr>
        <w:t>ا</w:t>
      </w:r>
      <w:r w:rsidR="0057723C">
        <w:rPr>
          <w:rFonts w:hint="cs"/>
          <w:rtl/>
        </w:rPr>
        <w:t>ُ</w:t>
      </w:r>
      <w:r w:rsidR="00243845" w:rsidRPr="00B93E6A">
        <w:rPr>
          <w:rtl/>
        </w:rPr>
        <w:t>خت من الأب والا</w:t>
      </w:r>
      <w:r w:rsidR="0057723C">
        <w:rPr>
          <w:rFonts w:hint="cs"/>
          <w:rtl/>
        </w:rPr>
        <w:t>ُ</w:t>
      </w:r>
      <w:r w:rsidR="00243845" w:rsidRPr="00B93E6A">
        <w:rPr>
          <w:rtl/>
        </w:rPr>
        <w:t xml:space="preserve">مّ شي‌ء » </w:t>
      </w:r>
      <w:r w:rsidR="0057723C">
        <w:rPr>
          <w:rFonts w:hint="cs"/>
          <w:rtl/>
        </w:rPr>
        <w:t>.</w:t>
      </w:r>
      <w:r w:rsidR="00325763" w:rsidRPr="00325763">
        <w:rPr>
          <w:rStyle w:val="libFootnoteBoldChar"/>
          <w:rtl/>
        </w:rPr>
        <w:t>الوافي</w:t>
      </w:r>
      <w:r w:rsidR="00243845" w:rsidRPr="00B93E6A">
        <w:rPr>
          <w:rtl/>
        </w:rPr>
        <w:t xml:space="preserve"> ، ج 25 ، ص 737 ، ح 24886 ؛ </w:t>
      </w:r>
      <w:r w:rsidR="00243845" w:rsidRPr="00325763">
        <w:rPr>
          <w:rStyle w:val="libFootnoteBoldChar"/>
          <w:rtl/>
        </w:rPr>
        <w:t>الوسائل</w:t>
      </w:r>
      <w:r w:rsidR="00243845" w:rsidRPr="00B93E6A">
        <w:rPr>
          <w:rtl/>
        </w:rPr>
        <w:t xml:space="preserve"> ، ج 26 ، ص 157 ، ح 32708.</w:t>
      </w:r>
      <w:r w:rsidR="0057723C">
        <w:rPr>
          <w:rFonts w:hint="cs"/>
          <w:rtl/>
        </w:rPr>
        <w:t xml:space="preserve">   </w:t>
      </w:r>
      <w:r w:rsidR="00DC50BB">
        <w:rPr>
          <w:rFonts w:hint="cs"/>
          <w:rtl/>
        </w:rPr>
        <w:t xml:space="preserve">      </w:t>
      </w:r>
      <w:r w:rsidR="0057723C">
        <w:rPr>
          <w:rFonts w:hint="cs"/>
          <w:rtl/>
        </w:rPr>
        <w:t xml:space="preserve">   </w:t>
      </w:r>
      <w:r w:rsidR="00243845">
        <w:rPr>
          <w:rFonts w:hint="cs"/>
          <w:rtl/>
          <w:lang w:bidi="fa-IR"/>
        </w:rPr>
        <w:t xml:space="preserve"> </w:t>
      </w:r>
      <w:r>
        <w:rPr>
          <w:rtl/>
        </w:rPr>
        <w:t>(4).</w:t>
      </w:r>
      <w:r w:rsidR="00243845" w:rsidRPr="00B93E6A">
        <w:rPr>
          <w:rtl/>
        </w:rPr>
        <w:t xml:space="preserve"> في « </w:t>
      </w:r>
      <w:r w:rsidR="000D3416">
        <w:rPr>
          <w:rtl/>
        </w:rPr>
        <w:t>ك</w:t>
      </w:r>
      <w:r w:rsidR="00243845" w:rsidRPr="00B93E6A">
        <w:rPr>
          <w:rtl/>
        </w:rPr>
        <w:t xml:space="preserve"> ، ل ، ن ، جد » :</w:t>
      </w:r>
      <w:r w:rsidR="00243845">
        <w:rPr>
          <w:rtl/>
        </w:rPr>
        <w:t xml:space="preserve"> </w:t>
      </w:r>
      <w:r>
        <w:rPr>
          <w:rtl/>
        </w:rPr>
        <w:t>-</w:t>
      </w:r>
      <w:r w:rsidR="00243845">
        <w:rPr>
          <w:rtl/>
        </w:rPr>
        <w:t xml:space="preserve"> </w:t>
      </w:r>
      <w:r w:rsidR="00243845" w:rsidRPr="00B93E6A">
        <w:rPr>
          <w:rtl/>
        </w:rPr>
        <w:t>« عمر</w:t>
      </w:r>
      <w:r w:rsidR="00243845">
        <w:rPr>
          <w:rtl/>
        </w:rPr>
        <w:t xml:space="preserve"> ».</w:t>
      </w:r>
    </w:p>
    <w:tbl>
      <w:tblPr>
        <w:tblStyle w:val="TableGrid"/>
        <w:bidiVisual/>
        <w:tblW w:w="0" w:type="auto"/>
        <w:tblLook w:val="04A0"/>
      </w:tblPr>
      <w:tblGrid>
        <w:gridCol w:w="4006"/>
        <w:gridCol w:w="4006"/>
      </w:tblGrid>
      <w:tr w:rsidR="0057723C" w:rsidTr="0057723C">
        <w:tc>
          <w:tcPr>
            <w:tcW w:w="4006" w:type="dxa"/>
          </w:tcPr>
          <w:p w:rsidR="0057723C" w:rsidRDefault="0057723C" w:rsidP="00AE73AA">
            <w:pPr>
              <w:pStyle w:val="libFootnote0"/>
              <w:rPr>
                <w:rtl/>
              </w:rPr>
            </w:pPr>
            <w:r>
              <w:rPr>
                <w:rtl/>
              </w:rPr>
              <w:t>(5).</w:t>
            </w:r>
            <w:r w:rsidRPr="00B93E6A">
              <w:rPr>
                <w:rtl/>
              </w:rPr>
              <w:t xml:space="preserve"> في</w:t>
            </w:r>
            <w:r>
              <w:rPr>
                <w:rtl/>
              </w:rPr>
              <w:t>«ك،ل ،م ،بح ،</w:t>
            </w:r>
            <w:r w:rsidRPr="00B93E6A">
              <w:rPr>
                <w:rtl/>
              </w:rPr>
              <w:t>بن ، جد » : + « بن أعين</w:t>
            </w:r>
            <w:r>
              <w:rPr>
                <w:rtl/>
              </w:rPr>
              <w:t xml:space="preserve"> ».</w:t>
            </w:r>
          </w:p>
        </w:tc>
        <w:tc>
          <w:tcPr>
            <w:tcW w:w="4006" w:type="dxa"/>
          </w:tcPr>
          <w:p w:rsidR="0057723C" w:rsidRDefault="0057723C" w:rsidP="00AE73AA">
            <w:pPr>
              <w:pStyle w:val="libFootnote0"/>
              <w:rPr>
                <w:rtl/>
              </w:rPr>
            </w:pPr>
            <w:r>
              <w:rPr>
                <w:rtl/>
              </w:rPr>
              <w:t>(6).</w:t>
            </w:r>
            <w:r w:rsidRPr="00B93E6A">
              <w:rPr>
                <w:rtl/>
              </w:rPr>
              <w:t xml:space="preserve"> في « بف » : « أخاً</w:t>
            </w:r>
            <w:r>
              <w:rPr>
                <w:rtl/>
              </w:rPr>
              <w:t xml:space="preserve"> ».</w:t>
            </w:r>
          </w:p>
        </w:tc>
      </w:tr>
      <w:tr w:rsidR="0057723C" w:rsidTr="0057723C">
        <w:tc>
          <w:tcPr>
            <w:tcW w:w="4006" w:type="dxa"/>
          </w:tcPr>
          <w:p w:rsidR="0057723C" w:rsidRDefault="009102B0" w:rsidP="00437BBE">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 « أو ترك ا</w:t>
            </w:r>
            <w:r w:rsidR="00437BBE">
              <w:rPr>
                <w:rFonts w:hint="cs"/>
                <w:rtl/>
              </w:rPr>
              <w:t>ُ</w:t>
            </w:r>
            <w:r w:rsidR="00437BBE">
              <w:rPr>
                <w:rtl/>
              </w:rPr>
              <w:t>ختيه » بدل «</w:t>
            </w:r>
            <w:r w:rsidRPr="00B93E6A">
              <w:rPr>
                <w:rtl/>
              </w:rPr>
              <w:t>أو ا</w:t>
            </w:r>
            <w:r w:rsidR="00437BBE">
              <w:rPr>
                <w:rFonts w:hint="cs"/>
                <w:rtl/>
              </w:rPr>
              <w:t>ُ</w:t>
            </w:r>
            <w:r w:rsidRPr="00B93E6A">
              <w:rPr>
                <w:rtl/>
              </w:rPr>
              <w:t>خته</w:t>
            </w:r>
            <w:r>
              <w:rPr>
                <w:rtl/>
              </w:rPr>
              <w:t>».</w:t>
            </w:r>
          </w:p>
        </w:tc>
        <w:tc>
          <w:tcPr>
            <w:tcW w:w="4006" w:type="dxa"/>
          </w:tcPr>
          <w:p w:rsidR="0057723C" w:rsidRDefault="00437BBE" w:rsidP="00AE73AA">
            <w:pPr>
              <w:pStyle w:val="libFootnote0"/>
              <w:rPr>
                <w:rtl/>
              </w:rPr>
            </w:pPr>
            <w:r>
              <w:rPr>
                <w:rtl/>
              </w:rPr>
              <w:t>(8).</w:t>
            </w:r>
            <w:r w:rsidRPr="00B93E6A">
              <w:rPr>
                <w:rtl/>
              </w:rPr>
              <w:t xml:space="preserve"> في « ل » </w:t>
            </w:r>
            <w:r w:rsidRPr="00DC50BB">
              <w:rPr>
                <w:rStyle w:val="libFootnoteBoldChar"/>
                <w:rtl/>
              </w:rPr>
              <w:t>والوسائل</w:t>
            </w:r>
            <w:r w:rsidRPr="00B93E6A">
              <w:rPr>
                <w:rtl/>
              </w:rPr>
              <w:t xml:space="preserve"> : « وا</w:t>
            </w:r>
            <w:r>
              <w:rPr>
                <w:rFonts w:hint="cs"/>
                <w:rtl/>
              </w:rPr>
              <w:t>ُ</w:t>
            </w:r>
            <w:r w:rsidRPr="00B93E6A">
              <w:rPr>
                <w:rtl/>
              </w:rPr>
              <w:t>خته</w:t>
            </w:r>
            <w:r>
              <w:rPr>
                <w:rtl/>
              </w:rPr>
              <w:t xml:space="preserve"> ».</w:t>
            </w:r>
          </w:p>
        </w:tc>
      </w:tr>
      <w:tr w:rsidR="0057723C" w:rsidTr="0057723C">
        <w:tc>
          <w:tcPr>
            <w:tcW w:w="4006" w:type="dxa"/>
          </w:tcPr>
          <w:p w:rsidR="0057723C" w:rsidRDefault="009D6274" w:rsidP="00AE73AA">
            <w:pPr>
              <w:pStyle w:val="libFootnote0"/>
              <w:rPr>
                <w:rtl/>
              </w:rPr>
            </w:pPr>
            <w:r>
              <w:rPr>
                <w:rtl/>
              </w:rPr>
              <w:t>(9).</w:t>
            </w:r>
            <w:r w:rsidRPr="00B93E6A">
              <w:rPr>
                <w:rtl/>
              </w:rPr>
              <w:t xml:space="preserve"> في « بح » :</w:t>
            </w:r>
            <w:r>
              <w:rPr>
                <w:rtl/>
              </w:rPr>
              <w:t xml:space="preserve"> - </w:t>
            </w:r>
            <w:r w:rsidRPr="00B93E6A">
              <w:rPr>
                <w:rtl/>
              </w:rPr>
              <w:t>« وا</w:t>
            </w:r>
            <w:r>
              <w:rPr>
                <w:rFonts w:hint="cs"/>
                <w:rtl/>
              </w:rPr>
              <w:t>ُ</w:t>
            </w:r>
            <w:r w:rsidRPr="00B93E6A">
              <w:rPr>
                <w:rtl/>
              </w:rPr>
              <w:t>مّه أو ا</w:t>
            </w:r>
            <w:r>
              <w:rPr>
                <w:rFonts w:hint="cs"/>
                <w:rtl/>
              </w:rPr>
              <w:t>ُ</w:t>
            </w:r>
            <w:r w:rsidRPr="00B93E6A">
              <w:rPr>
                <w:rtl/>
              </w:rPr>
              <w:t>خته لأبيه</w:t>
            </w:r>
            <w:r>
              <w:rPr>
                <w:rtl/>
              </w:rPr>
              <w:t xml:space="preserve"> ».</w:t>
            </w:r>
          </w:p>
        </w:tc>
        <w:tc>
          <w:tcPr>
            <w:tcW w:w="4006" w:type="dxa"/>
          </w:tcPr>
          <w:p w:rsidR="0057723C" w:rsidRDefault="009D6274" w:rsidP="00AE73AA">
            <w:pPr>
              <w:pStyle w:val="libFootnote0"/>
              <w:rPr>
                <w:rtl/>
              </w:rPr>
            </w:pPr>
            <w:r>
              <w:rPr>
                <w:rtl/>
              </w:rPr>
              <w:t>(10).</w:t>
            </w:r>
            <w:r w:rsidRPr="00B93E6A">
              <w:rPr>
                <w:rtl/>
              </w:rPr>
              <w:t xml:space="preserve"> في « بن » </w:t>
            </w:r>
            <w:r w:rsidRPr="00DC50BB">
              <w:rPr>
                <w:rStyle w:val="libFootnoteBoldChar"/>
                <w:rtl/>
              </w:rPr>
              <w:t>والوسائل</w:t>
            </w:r>
            <w:r w:rsidRPr="00B93E6A">
              <w:rPr>
                <w:rtl/>
              </w:rPr>
              <w:t xml:space="preserve"> : « للابنة</w:t>
            </w:r>
            <w:r>
              <w:rPr>
                <w:rtl/>
              </w:rPr>
              <w:t xml:space="preserve"> ».</w:t>
            </w:r>
          </w:p>
        </w:tc>
      </w:tr>
      <w:tr w:rsidR="0057723C" w:rsidTr="0057723C">
        <w:tc>
          <w:tcPr>
            <w:tcW w:w="4006" w:type="dxa"/>
          </w:tcPr>
          <w:p w:rsidR="0057723C" w:rsidRDefault="00E91037" w:rsidP="00AE73AA">
            <w:pPr>
              <w:pStyle w:val="libFootnote0"/>
              <w:rPr>
                <w:rtl/>
              </w:rPr>
            </w:pPr>
            <w:r>
              <w:rPr>
                <w:rtl/>
              </w:rPr>
              <w:t>(11).</w:t>
            </w:r>
            <w:r w:rsidRPr="00B93E6A">
              <w:rPr>
                <w:rtl/>
              </w:rPr>
              <w:t xml:space="preserve"> في « بف » : « أو ابنة</w:t>
            </w:r>
            <w:r>
              <w:rPr>
                <w:rtl/>
              </w:rPr>
              <w:t xml:space="preserve"> ».</w:t>
            </w:r>
          </w:p>
        </w:tc>
        <w:tc>
          <w:tcPr>
            <w:tcW w:w="4006" w:type="dxa"/>
          </w:tcPr>
          <w:p w:rsidR="0057723C" w:rsidRDefault="00E91037" w:rsidP="00AE73AA">
            <w:pPr>
              <w:pStyle w:val="libFootnote0"/>
              <w:rPr>
                <w:rtl/>
              </w:rPr>
            </w:pPr>
            <w:r>
              <w:rPr>
                <w:rtl/>
              </w:rPr>
              <w:t>(12).</w:t>
            </w:r>
            <w:r w:rsidRPr="00B93E6A">
              <w:rPr>
                <w:rtl/>
              </w:rPr>
              <w:t xml:space="preserve"> في « بح » : « لابنه</w:t>
            </w:r>
            <w:r>
              <w:rPr>
                <w:rtl/>
              </w:rPr>
              <w:t xml:space="preserve"> ».</w:t>
            </w:r>
          </w:p>
        </w:tc>
      </w:tr>
      <w:tr w:rsidR="0057723C" w:rsidTr="0057723C">
        <w:tc>
          <w:tcPr>
            <w:tcW w:w="4006" w:type="dxa"/>
          </w:tcPr>
          <w:p w:rsidR="0057723C" w:rsidRDefault="00E91037" w:rsidP="00AE73AA">
            <w:pPr>
              <w:pStyle w:val="libFootnote0"/>
              <w:rPr>
                <w:rtl/>
              </w:rPr>
            </w:pPr>
            <w:r>
              <w:rPr>
                <w:rtl/>
              </w:rPr>
              <w:t>(13).</w:t>
            </w:r>
            <w:r w:rsidRPr="00B93E6A">
              <w:rPr>
                <w:rtl/>
              </w:rPr>
              <w:t xml:space="preserve"> في </w:t>
            </w:r>
            <w:r w:rsidRPr="00325763">
              <w:rPr>
                <w:rStyle w:val="libFootnoteBoldChar"/>
                <w:rtl/>
              </w:rPr>
              <w:t>الوسائل</w:t>
            </w:r>
            <w:r w:rsidRPr="00B93E6A">
              <w:rPr>
                <w:rtl/>
              </w:rPr>
              <w:t xml:space="preserve"> : « و</w:t>
            </w:r>
            <w:r w:rsidR="00CA5AC6">
              <w:rPr>
                <w:rFonts w:hint="cs"/>
                <w:rtl/>
              </w:rPr>
              <w:t xml:space="preserve"> </w:t>
            </w:r>
            <w:r w:rsidRPr="00B93E6A">
              <w:rPr>
                <w:rtl/>
              </w:rPr>
              <w:t>ا</w:t>
            </w:r>
            <w:r w:rsidR="00CA5AC6">
              <w:rPr>
                <w:rFonts w:hint="cs"/>
                <w:rtl/>
              </w:rPr>
              <w:t>ُ</w:t>
            </w:r>
            <w:r w:rsidRPr="00B93E6A">
              <w:rPr>
                <w:rtl/>
              </w:rPr>
              <w:t>خته</w:t>
            </w:r>
            <w:r>
              <w:rPr>
                <w:rtl/>
              </w:rPr>
              <w:t xml:space="preserve"> ».</w:t>
            </w:r>
          </w:p>
        </w:tc>
        <w:tc>
          <w:tcPr>
            <w:tcW w:w="4006" w:type="dxa"/>
          </w:tcPr>
          <w:p w:rsidR="0057723C" w:rsidRDefault="00CA5AC6" w:rsidP="00AE73AA">
            <w:pPr>
              <w:pStyle w:val="libFootnote0"/>
              <w:rPr>
                <w:rtl/>
              </w:rPr>
            </w:pPr>
            <w:r>
              <w:rPr>
                <w:rtl/>
              </w:rPr>
              <w:t>(14).</w:t>
            </w:r>
            <w:r w:rsidRPr="00B93E6A">
              <w:rPr>
                <w:rtl/>
              </w:rPr>
              <w:t xml:space="preserve"> في « ق ، بف » : + « وا</w:t>
            </w:r>
            <w:r w:rsidR="009D1310">
              <w:rPr>
                <w:rFonts w:hint="cs"/>
                <w:rtl/>
              </w:rPr>
              <w:t>ُ</w:t>
            </w:r>
            <w:r w:rsidRPr="00B93E6A">
              <w:rPr>
                <w:rtl/>
              </w:rPr>
              <w:t>مّه</w:t>
            </w:r>
            <w:r>
              <w:rPr>
                <w:rtl/>
              </w:rPr>
              <w:t xml:space="preserve"> ».</w:t>
            </w:r>
          </w:p>
        </w:tc>
      </w:tr>
      <w:tr w:rsidR="0057723C" w:rsidTr="0057723C">
        <w:tc>
          <w:tcPr>
            <w:tcW w:w="4006" w:type="dxa"/>
          </w:tcPr>
          <w:p w:rsidR="0057723C" w:rsidRDefault="009D1310" w:rsidP="00AE73AA">
            <w:pPr>
              <w:pStyle w:val="libFootnote0"/>
              <w:rPr>
                <w:rtl/>
              </w:rPr>
            </w:pPr>
            <w:r>
              <w:rPr>
                <w:rtl/>
              </w:rPr>
              <w:t>(15).</w:t>
            </w:r>
            <w:r w:rsidRPr="00B93E6A">
              <w:rPr>
                <w:rtl/>
              </w:rPr>
              <w:t xml:space="preserve"> في « ق ، بف » : « أو ا</w:t>
            </w:r>
            <w:r>
              <w:rPr>
                <w:rFonts w:hint="cs"/>
                <w:rtl/>
              </w:rPr>
              <w:t>ُ</w:t>
            </w:r>
            <w:r w:rsidRPr="00B93E6A">
              <w:rPr>
                <w:rtl/>
              </w:rPr>
              <w:t>ختيه</w:t>
            </w:r>
            <w:r>
              <w:rPr>
                <w:rtl/>
              </w:rPr>
              <w:t xml:space="preserve"> ».</w:t>
            </w:r>
          </w:p>
        </w:tc>
        <w:tc>
          <w:tcPr>
            <w:tcW w:w="4006" w:type="dxa"/>
          </w:tcPr>
          <w:p w:rsidR="0057723C" w:rsidRDefault="009D1310" w:rsidP="00AE73AA">
            <w:pPr>
              <w:pStyle w:val="libFootnote0"/>
              <w:rPr>
                <w:rtl/>
              </w:rPr>
            </w:pPr>
            <w:r>
              <w:rPr>
                <w:rtl/>
              </w:rPr>
              <w:t>(16).</w:t>
            </w:r>
            <w:r w:rsidRPr="00B93E6A">
              <w:rPr>
                <w:rtl/>
              </w:rPr>
              <w:t xml:space="preserve"> في « بن » </w:t>
            </w:r>
            <w:r w:rsidRPr="00DC50BB">
              <w:rPr>
                <w:rStyle w:val="libFootnoteBoldChar"/>
                <w:rtl/>
              </w:rPr>
              <w:t>والوسائل</w:t>
            </w:r>
            <w:r w:rsidRPr="00B93E6A">
              <w:rPr>
                <w:rtl/>
              </w:rPr>
              <w:t xml:space="preserve"> : « عصبته</w:t>
            </w:r>
            <w:r>
              <w:rPr>
                <w:rtl/>
              </w:rPr>
              <w:t xml:space="preserve"> ».</w:t>
            </w:r>
          </w:p>
        </w:tc>
      </w:tr>
      <w:tr w:rsidR="0057723C" w:rsidTr="0057723C">
        <w:tc>
          <w:tcPr>
            <w:tcW w:w="4006" w:type="dxa"/>
          </w:tcPr>
          <w:p w:rsidR="0057723C" w:rsidRDefault="009D1310" w:rsidP="00AE73AA">
            <w:pPr>
              <w:pStyle w:val="libFootnote0"/>
              <w:rPr>
                <w:rtl/>
              </w:rPr>
            </w:pPr>
            <w:r>
              <w:rPr>
                <w:rtl/>
              </w:rPr>
              <w:t>(17).</w:t>
            </w:r>
            <w:r w:rsidRPr="00B93E6A">
              <w:rPr>
                <w:rtl/>
              </w:rPr>
              <w:t xml:space="preserve"> في « بح » : « وبنو</w:t>
            </w:r>
            <w:r>
              <w:rPr>
                <w:rtl/>
              </w:rPr>
              <w:t xml:space="preserve"> ».</w:t>
            </w:r>
          </w:p>
        </w:tc>
        <w:tc>
          <w:tcPr>
            <w:tcW w:w="4006" w:type="dxa"/>
          </w:tcPr>
          <w:p w:rsidR="0057723C" w:rsidRDefault="009D1310" w:rsidP="00AE73AA">
            <w:pPr>
              <w:pStyle w:val="libFootnote0"/>
              <w:rPr>
                <w:rtl/>
              </w:rPr>
            </w:pPr>
            <w:r w:rsidRPr="00B93E6A">
              <w:rPr>
                <w:rtl/>
              </w:rPr>
              <w:t>(18) في « م » : « ا</w:t>
            </w:r>
            <w:r>
              <w:rPr>
                <w:rFonts w:hint="cs"/>
                <w:rtl/>
              </w:rPr>
              <w:t>ُ</w:t>
            </w:r>
            <w:r w:rsidRPr="00B93E6A">
              <w:rPr>
                <w:rtl/>
              </w:rPr>
              <w:t>خته</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لِلْأُمِّ شَيْئاً.</w:t>
      </w:r>
    </w:p>
    <w:p w:rsidR="00243845" w:rsidRPr="00B93E6A" w:rsidRDefault="00243845" w:rsidP="00206510">
      <w:pPr>
        <w:pStyle w:val="libNormal"/>
        <w:rPr>
          <w:rtl/>
          <w:lang w:bidi="fa-IR"/>
        </w:rPr>
      </w:pPr>
      <w:r w:rsidRPr="00B93E6A">
        <w:rPr>
          <w:rtl/>
          <w:lang w:bidi="fa-IR"/>
        </w:rPr>
        <w:t xml:space="preserve">قَالَ : فَقُلْتُ لَهُمْ </w:t>
      </w:r>
      <w:r w:rsidRPr="007F7D59">
        <w:rPr>
          <w:rStyle w:val="libFootnotenumChar"/>
          <w:rtl/>
        </w:rPr>
        <w:t>(1)</w:t>
      </w:r>
      <w:r w:rsidRPr="00B93E6A">
        <w:rPr>
          <w:rtl/>
          <w:lang w:bidi="fa-IR"/>
        </w:rPr>
        <w:t xml:space="preserve"> : فَهذِهِ </w:t>
      </w:r>
      <w:r w:rsidRPr="007F7D59">
        <w:rPr>
          <w:rStyle w:val="libFootnotenumChar"/>
          <w:rtl/>
        </w:rPr>
        <w:t>(2)</w:t>
      </w:r>
      <w:r w:rsidRPr="00B93E6A">
        <w:rPr>
          <w:rtl/>
          <w:lang w:bidi="fa-IR"/>
        </w:rPr>
        <w:t xml:space="preserve"> الْحُجَّةُ عَلَيْكُمْ ، إِنَّمَا </w:t>
      </w:r>
      <w:r w:rsidRPr="007F7D59">
        <w:rPr>
          <w:rStyle w:val="libFootnotenumChar"/>
          <w:rtl/>
        </w:rPr>
        <w:t>(3)</w:t>
      </w:r>
      <w:r w:rsidRPr="00B93E6A">
        <w:rPr>
          <w:rtl/>
          <w:lang w:bidi="fa-IR"/>
        </w:rPr>
        <w:t xml:space="preserve"> سَمَّى اللهُ لِلْإِخْوَةِ لِلْأُمِّ أَنَّهُ يُورَثُ كَلَالَةً فَلَمْ تُعْطُوهُمْ </w:t>
      </w:r>
      <w:r w:rsidRPr="007F7D59">
        <w:rPr>
          <w:rStyle w:val="libFootnotenumChar"/>
          <w:rtl/>
        </w:rPr>
        <w:t>(4)</w:t>
      </w:r>
      <w:r w:rsidRPr="00B93E6A">
        <w:rPr>
          <w:rtl/>
          <w:lang w:bidi="fa-IR"/>
        </w:rPr>
        <w:t xml:space="preserve"> مَعَ الِابْنَةِ شَيْئاً ، وَأَعْطَيْتُمُ الْأُخْتَ لِلْأَبِ وَالْأُمِّ ، وَالْأُخْتَ لِلْأَبِ بَقِيَّةَ الْمَالِ دُونَ الْعَمِّ وَالْعَصَبَةِ ، وَإِنَّمَا سَمَّاهُمُ اللهُ</w:t>
      </w:r>
      <w:r>
        <w:rPr>
          <w:rtl/>
          <w:lang w:bidi="fa-IR"/>
        </w:rPr>
        <w:t xml:space="preserve"> </w:t>
      </w:r>
      <w:r w:rsidR="00AE73AA">
        <w:rPr>
          <w:rtl/>
          <w:lang w:bidi="fa-IR"/>
        </w:rPr>
        <w:t>-</w:t>
      </w:r>
      <w:r>
        <w:rPr>
          <w:rtl/>
          <w:lang w:bidi="fa-IR"/>
        </w:rPr>
        <w:t xml:space="preserve"> </w:t>
      </w:r>
      <w:r w:rsidRPr="00B93E6A">
        <w:rPr>
          <w:rtl/>
          <w:lang w:bidi="fa-IR"/>
        </w:rPr>
        <w:t xml:space="preserve">عَزَّ وَجَلَّ </w:t>
      </w:r>
      <w:r w:rsidRPr="007F7D59">
        <w:rPr>
          <w:rStyle w:val="libFootnotenumChar"/>
          <w:rtl/>
        </w:rPr>
        <w:t>(5)</w:t>
      </w:r>
      <w:r>
        <w:rPr>
          <w:rtl/>
          <w:lang w:bidi="fa-IR"/>
        </w:rPr>
        <w:t xml:space="preserve"> </w:t>
      </w:r>
      <w:r w:rsidR="00AE73AA">
        <w:rPr>
          <w:rtl/>
          <w:lang w:bidi="fa-IR"/>
        </w:rPr>
        <w:t>-</w:t>
      </w:r>
      <w:r>
        <w:rPr>
          <w:rtl/>
          <w:lang w:bidi="fa-IR"/>
        </w:rPr>
        <w:t xml:space="preserve"> </w:t>
      </w:r>
      <w:r w:rsidRPr="00B93E6A">
        <w:rPr>
          <w:rtl/>
          <w:lang w:bidi="fa-IR"/>
        </w:rPr>
        <w:t xml:space="preserve">كَلَالَةً كَمَا سَمَّى الْإِخْوَةَ لِلْأُمِّ </w:t>
      </w:r>
      <w:r w:rsidRPr="007F7D59">
        <w:rPr>
          <w:rStyle w:val="libFootnotenumChar"/>
          <w:rtl/>
        </w:rPr>
        <w:t>(6)</w:t>
      </w:r>
      <w:r w:rsidRPr="00B93E6A">
        <w:rPr>
          <w:rtl/>
          <w:lang w:bidi="fa-IR"/>
        </w:rPr>
        <w:t xml:space="preserve"> كَلَالَةً ، فَقَالَ عَزَّ وَجَلَّ مِنْ قَائِلٍ </w:t>
      </w:r>
      <w:r w:rsidRPr="007F7D59">
        <w:rPr>
          <w:rStyle w:val="libFootnotenumChar"/>
          <w:rtl/>
        </w:rPr>
        <w:t>(7)</w:t>
      </w:r>
      <w:r w:rsidRPr="00B93E6A">
        <w:rPr>
          <w:rtl/>
          <w:lang w:bidi="fa-IR"/>
        </w:rPr>
        <w:t xml:space="preserve"> : </w:t>
      </w:r>
      <w:r w:rsidRPr="002D5331">
        <w:rPr>
          <w:rStyle w:val="libAlaemChar"/>
          <w:rtl/>
        </w:rPr>
        <w:t>(</w:t>
      </w:r>
      <w:r w:rsidRPr="000F2BA2">
        <w:rPr>
          <w:rStyle w:val="libAieChar"/>
          <w:rtl/>
        </w:rPr>
        <w:t xml:space="preserve"> يَسْتَفْتُونَكَ قُلِ اللهُ يُفْتِيكُمْ فِي الْكَلالَةِ </w:t>
      </w:r>
      <w:r w:rsidRPr="002D5331">
        <w:rPr>
          <w:rStyle w:val="libAlaemChar"/>
          <w:rtl/>
        </w:rPr>
        <w:t>)</w:t>
      </w:r>
      <w:r w:rsidRPr="00B93E6A">
        <w:rPr>
          <w:rtl/>
          <w:lang w:bidi="fa-IR"/>
        </w:rPr>
        <w:t xml:space="preserve"> </w:t>
      </w:r>
      <w:r w:rsidRPr="007F7D59">
        <w:rPr>
          <w:rStyle w:val="libFootnotenumChar"/>
          <w:rtl/>
        </w:rPr>
        <w:t>(8)</w:t>
      </w:r>
      <w:r w:rsidRPr="00B93E6A">
        <w:rPr>
          <w:rtl/>
          <w:lang w:bidi="fa-IR"/>
        </w:rPr>
        <w:t xml:space="preserve"> فَلِمَ فَرَّقْتُمْ بَيْنَهُمَا</w:t>
      </w:r>
      <w:r>
        <w:rPr>
          <w:rtl/>
          <w:lang w:bidi="fa-IR"/>
        </w:rPr>
        <w:t>؟</w:t>
      </w:r>
    </w:p>
    <w:p w:rsidR="00243845" w:rsidRPr="00B93E6A" w:rsidRDefault="00243845" w:rsidP="00206510">
      <w:pPr>
        <w:pStyle w:val="libNormal"/>
        <w:rPr>
          <w:rtl/>
          <w:lang w:bidi="fa-IR"/>
        </w:rPr>
      </w:pPr>
      <w:r w:rsidRPr="00B93E6A">
        <w:rPr>
          <w:rtl/>
          <w:lang w:bidi="fa-IR"/>
        </w:rPr>
        <w:t xml:space="preserve">فَقَالُوا : السُّنَّةِ وَإِجْمَاعِ </w:t>
      </w:r>
      <w:r w:rsidRPr="007F7D59">
        <w:rPr>
          <w:rStyle w:val="libFootnotenumChar"/>
          <w:rtl/>
        </w:rPr>
        <w:t>(9)</w:t>
      </w:r>
      <w:r w:rsidRPr="00B93E6A">
        <w:rPr>
          <w:rtl/>
          <w:lang w:bidi="fa-IR"/>
        </w:rPr>
        <w:t xml:space="preserve"> الْجَمَاعَةِ.</w:t>
      </w:r>
    </w:p>
    <w:p w:rsidR="00243845" w:rsidRPr="00B93E6A" w:rsidRDefault="00243845" w:rsidP="00206510">
      <w:pPr>
        <w:pStyle w:val="libNormal"/>
        <w:rPr>
          <w:rtl/>
          <w:lang w:bidi="fa-IR"/>
        </w:rPr>
      </w:pPr>
      <w:r w:rsidRPr="00B93E6A">
        <w:rPr>
          <w:rtl/>
          <w:lang w:bidi="fa-IR"/>
        </w:rPr>
        <w:t>قُلْنَا : سُنَّةِ اللهِ وَسُنَّةِ رَسُولِهِ ، أَوْ سُنَّةِ الشَّيْطَانِ وَأَوْلِيَائِهِ</w:t>
      </w:r>
      <w:r>
        <w:rPr>
          <w:rtl/>
          <w:lang w:bidi="fa-IR"/>
        </w:rPr>
        <w:t>؟</w:t>
      </w:r>
    </w:p>
    <w:p w:rsidR="00243845" w:rsidRPr="00B93E6A" w:rsidRDefault="00243845" w:rsidP="00206510">
      <w:pPr>
        <w:pStyle w:val="libNormal"/>
        <w:rPr>
          <w:rtl/>
          <w:lang w:bidi="fa-IR"/>
        </w:rPr>
      </w:pPr>
      <w:r w:rsidRPr="00B93E6A">
        <w:rPr>
          <w:rtl/>
          <w:lang w:bidi="fa-IR"/>
        </w:rPr>
        <w:t>فَقَالُوا : سُنَّةِ فُلَانٍ وَفُلَانٍ.</w:t>
      </w:r>
    </w:p>
    <w:p w:rsidR="00243845" w:rsidRPr="00B93E6A" w:rsidRDefault="00243845" w:rsidP="00206510">
      <w:pPr>
        <w:pStyle w:val="libNormal"/>
        <w:rPr>
          <w:rtl/>
          <w:lang w:bidi="fa-IR"/>
        </w:rPr>
      </w:pPr>
      <w:r w:rsidRPr="00B93E6A">
        <w:rPr>
          <w:rtl/>
          <w:lang w:bidi="fa-IR"/>
        </w:rPr>
        <w:t xml:space="preserve">قُلْنَا : قَدْ تَابَعْتُمُونَا </w:t>
      </w:r>
      <w:r w:rsidRPr="007F7D59">
        <w:rPr>
          <w:rStyle w:val="libFootnotenumChar"/>
          <w:rtl/>
        </w:rPr>
        <w:t>(10)</w:t>
      </w:r>
      <w:r w:rsidRPr="00B93E6A">
        <w:rPr>
          <w:rtl/>
          <w:lang w:bidi="fa-IR"/>
        </w:rPr>
        <w:t xml:space="preserve"> فِي خَصْلَتَيْنِ ، وَخَالَفْتُمُونَا فِي خَصْلَتَيْنِ </w:t>
      </w:r>
      <w:r w:rsidRPr="007F7D59">
        <w:rPr>
          <w:rStyle w:val="libFootnotenumChar"/>
          <w:rtl/>
        </w:rPr>
        <w:t>(11)</w:t>
      </w:r>
      <w:r w:rsidRPr="00B93E6A">
        <w:rPr>
          <w:rtl/>
          <w:lang w:bidi="fa-IR"/>
        </w:rPr>
        <w:t xml:space="preserve"> ، قُلْنَا : إِذَا تَرَكَ وَاحِداً مِنْ أَرْبَعَةٍ ، فَلَيْسَ الْمَيِّتُ يُورَثُ كَلَالَةً إِذَا تَرَكَ أَباً أَوِ ابْناً ، قُلْتُمْ : صَدَقْتُمْ ، فَقُلْنَا : أَوْ أُمّاً أَوِ ابْنَةً فَأَبَيْتُمْ عَلَيْنَا ، ثُمَّ تَابَعْتُمُونَا </w:t>
      </w:r>
      <w:r w:rsidRPr="007F7D59">
        <w:rPr>
          <w:rStyle w:val="libFootnotenumChar"/>
          <w:rtl/>
        </w:rPr>
        <w:t>(12)</w:t>
      </w:r>
      <w:r w:rsidRPr="00B93E6A">
        <w:rPr>
          <w:rtl/>
          <w:lang w:bidi="fa-IR"/>
        </w:rPr>
        <w:t xml:space="preserve"> فِي الِابْنَةِ ، فَلَمْ تُعْطُوا الْإِخْوَةَ مِنَ الْأُمِّ مَعَهَا شَيْئاً ، وَخَالَفْتُمُونَا فِي الْأُمِّ ، فَكَيْفَ </w:t>
      </w:r>
      <w:r w:rsidRPr="007F7D59">
        <w:rPr>
          <w:rStyle w:val="libFootnotenumChar"/>
          <w:rtl/>
        </w:rPr>
        <w:t>(13)</w:t>
      </w:r>
      <w:r w:rsidRPr="00B93E6A">
        <w:rPr>
          <w:rtl/>
          <w:lang w:bidi="fa-IR"/>
        </w:rPr>
        <w:t xml:space="preserve"> تُعْطُونَ الْإِخْوَةَ لِلْأُمِّ الثُّلُثَ مَعَ الْأُمِّ وَهِيَ حَيَّةٌ</w:t>
      </w:r>
      <w:r>
        <w:rPr>
          <w:rtl/>
          <w:lang w:bidi="fa-IR"/>
        </w:rPr>
        <w:t>؟</w:t>
      </w:r>
      <w:r w:rsidRPr="00B93E6A">
        <w:rPr>
          <w:rtl/>
          <w:lang w:bidi="fa-IR"/>
        </w:rPr>
        <w:t xml:space="preserve"> وَإِنَّمَا يَرِثُونَ بِحَقِّهَا وَرَحِمِهَا ، وَكَمَا أَنَّ الْإِخْوَةَ وَالْأَخَوَاتِ لِلْأَبِ وَالْأُمِّ ، وَالْإِخْوَةَ وَالْأَخَوَاتِ‌</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B4EB2" w:rsidTr="008B4EB2">
        <w:tc>
          <w:tcPr>
            <w:tcW w:w="4006" w:type="dxa"/>
          </w:tcPr>
          <w:p w:rsidR="008B4EB2" w:rsidRDefault="008B4EB2" w:rsidP="00AE73AA">
            <w:pPr>
              <w:pStyle w:val="libFootnote0"/>
              <w:rPr>
                <w:rtl/>
              </w:rPr>
            </w:pPr>
            <w:r>
              <w:rPr>
                <w:rtl/>
              </w:rPr>
              <w:t>(1).</w:t>
            </w:r>
            <w:r w:rsidRPr="00B93E6A">
              <w:rPr>
                <w:rtl/>
              </w:rPr>
              <w:t xml:space="preserve"> في « ل » :</w:t>
            </w:r>
            <w:r>
              <w:rPr>
                <w:rtl/>
              </w:rPr>
              <w:t xml:space="preserve"> - </w:t>
            </w:r>
            <w:r w:rsidRPr="00B93E6A">
              <w:rPr>
                <w:rtl/>
              </w:rPr>
              <w:t>« لهم</w:t>
            </w:r>
            <w:r>
              <w:rPr>
                <w:rtl/>
              </w:rPr>
              <w:t xml:space="preserve"> ».</w:t>
            </w:r>
          </w:p>
        </w:tc>
        <w:tc>
          <w:tcPr>
            <w:tcW w:w="4006" w:type="dxa"/>
          </w:tcPr>
          <w:p w:rsidR="008B4EB2" w:rsidRDefault="008B4EB2" w:rsidP="00AE73AA">
            <w:pPr>
              <w:pStyle w:val="libFootnote0"/>
              <w:rPr>
                <w:rtl/>
              </w:rPr>
            </w:pPr>
            <w:r>
              <w:rPr>
                <w:rtl/>
              </w:rPr>
              <w:t>(2).</w:t>
            </w:r>
            <w:r w:rsidRPr="00B93E6A">
              <w:rPr>
                <w:rtl/>
              </w:rPr>
              <w:t xml:space="preserve"> في « بن » </w:t>
            </w:r>
            <w:r w:rsidRPr="00DC50BB">
              <w:rPr>
                <w:rStyle w:val="libFootnoteBoldChar"/>
                <w:rtl/>
              </w:rPr>
              <w:t>والوسائل</w:t>
            </w:r>
            <w:r w:rsidRPr="00B93E6A">
              <w:rPr>
                <w:rtl/>
              </w:rPr>
              <w:t xml:space="preserve"> : « هذه</w:t>
            </w:r>
            <w:r>
              <w:rPr>
                <w:rtl/>
              </w:rPr>
              <w:t xml:space="preserve"> ».</w:t>
            </w:r>
          </w:p>
        </w:tc>
      </w:tr>
      <w:tr w:rsidR="008B4EB2" w:rsidTr="008B4EB2">
        <w:tc>
          <w:tcPr>
            <w:tcW w:w="4006" w:type="dxa"/>
          </w:tcPr>
          <w:p w:rsidR="008B4EB2" w:rsidRDefault="008B4EB2" w:rsidP="00AE73AA">
            <w:pPr>
              <w:pStyle w:val="libFootnote0"/>
              <w:rPr>
                <w:rtl/>
              </w:rPr>
            </w:pPr>
            <w:r>
              <w:rPr>
                <w:rtl/>
              </w:rPr>
              <w:t>(3).</w:t>
            </w:r>
            <w:r w:rsidRPr="00B93E6A">
              <w:rPr>
                <w:rtl/>
              </w:rPr>
              <w:t xml:space="preserve"> في « ل ، جد » </w:t>
            </w:r>
            <w:r w:rsidRPr="00DC50BB">
              <w:rPr>
                <w:rStyle w:val="libFootnoteBoldChar"/>
                <w:rtl/>
              </w:rPr>
              <w:t>والوسائل</w:t>
            </w:r>
            <w:r w:rsidRPr="00B93E6A">
              <w:rPr>
                <w:rtl/>
              </w:rPr>
              <w:t xml:space="preserve"> : « وإنّما</w:t>
            </w:r>
            <w:r>
              <w:rPr>
                <w:rtl/>
              </w:rPr>
              <w:t xml:space="preserve"> ».</w:t>
            </w:r>
          </w:p>
        </w:tc>
        <w:tc>
          <w:tcPr>
            <w:tcW w:w="4006" w:type="dxa"/>
          </w:tcPr>
          <w:p w:rsidR="008B4EB2" w:rsidRDefault="008B4EB2" w:rsidP="00AE73AA">
            <w:pPr>
              <w:pStyle w:val="libFootnote0"/>
              <w:rPr>
                <w:rtl/>
              </w:rPr>
            </w:pPr>
            <w:r>
              <w:rPr>
                <w:rtl/>
              </w:rPr>
              <w:t>(4).</w:t>
            </w:r>
            <w:r w:rsidRPr="00B93E6A">
              <w:rPr>
                <w:rtl/>
              </w:rPr>
              <w:t xml:space="preserve"> في « ق ،</w:t>
            </w:r>
            <w:r>
              <w:rPr>
                <w:rtl/>
              </w:rPr>
              <w:t xml:space="preserve"> ك » </w:t>
            </w:r>
            <w:r w:rsidRPr="00B93E6A">
              <w:rPr>
                <w:rtl/>
              </w:rPr>
              <w:t>: « فلم يعطوهم</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ن ، بف » :</w:t>
      </w:r>
      <w:r w:rsidR="00243845">
        <w:rPr>
          <w:rtl/>
        </w:rPr>
        <w:t xml:space="preserve"> </w:t>
      </w:r>
      <w:r>
        <w:rPr>
          <w:rtl/>
        </w:rPr>
        <w:t>-</w:t>
      </w:r>
      <w:r w:rsidR="00243845">
        <w:rPr>
          <w:rtl/>
        </w:rPr>
        <w:t xml:space="preserve"> </w:t>
      </w:r>
      <w:r w:rsidR="00243845" w:rsidRPr="00B93E6A">
        <w:rPr>
          <w:rtl/>
        </w:rPr>
        <w:t>« الله عزّ وجلّ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sidRPr="00DC50BB">
        <w:rPr>
          <w:rStyle w:val="libFootnoteBoldChar"/>
          <w:rtl/>
        </w:rPr>
        <w:t>والوسائل</w:t>
      </w:r>
      <w:r w:rsidR="00243845" w:rsidRPr="00B93E6A">
        <w:rPr>
          <w:rtl/>
        </w:rPr>
        <w:t xml:space="preserve"> : « من الا</w:t>
      </w:r>
      <w:r w:rsidR="00F51848">
        <w:rPr>
          <w:rFonts w:hint="cs"/>
          <w:rtl/>
        </w:rPr>
        <w:t>ُ</w:t>
      </w:r>
      <w:r w:rsidR="00243845" w:rsidRPr="00B93E6A">
        <w:rPr>
          <w:rtl/>
        </w:rPr>
        <w:t>مّ</w:t>
      </w:r>
      <w:r w:rsidR="00243845">
        <w:rPr>
          <w:rtl/>
        </w:rPr>
        <w:t xml:space="preserve"> ».</w:t>
      </w:r>
      <w:r w:rsidR="00243845" w:rsidRPr="00B93E6A">
        <w:rPr>
          <w:rtl/>
        </w:rPr>
        <w:t xml:space="preserve"> وفي حاشية « جت » : « للأب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ن ، بح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قائل</w:t>
      </w:r>
      <w:r w:rsidR="00243845">
        <w:rPr>
          <w:rtl/>
        </w:rPr>
        <w:t xml:space="preserve"> ».</w:t>
      </w:r>
      <w:r w:rsidR="00243845" w:rsidRPr="00B93E6A">
        <w:rPr>
          <w:rtl/>
        </w:rPr>
        <w:t xml:space="preserve"> وفي « ق ، بف » :</w:t>
      </w:r>
      <w:r w:rsidR="00243845">
        <w:rPr>
          <w:rtl/>
        </w:rPr>
        <w:t xml:space="preserve"> </w:t>
      </w:r>
      <w:r>
        <w:rPr>
          <w:rtl/>
        </w:rPr>
        <w:t>-</w:t>
      </w:r>
      <w:r w:rsidR="00243845">
        <w:rPr>
          <w:rtl/>
        </w:rPr>
        <w:t xml:space="preserve"> </w:t>
      </w:r>
      <w:r w:rsidR="00243845" w:rsidRPr="00B93E6A">
        <w:rPr>
          <w:rtl/>
        </w:rPr>
        <w:t>« عزّ وجلّ من قائل</w:t>
      </w:r>
      <w:r w:rsidR="00243845">
        <w:rPr>
          <w:rtl/>
        </w:rPr>
        <w:t xml:space="preserve"> ».</w:t>
      </w:r>
    </w:p>
    <w:p w:rsidR="00243845" w:rsidRPr="00B93E6A" w:rsidRDefault="00AE73AA" w:rsidP="00F51848">
      <w:pPr>
        <w:pStyle w:val="libFootnote0"/>
        <w:rPr>
          <w:rtl/>
          <w:lang w:bidi="fa-IR"/>
        </w:rPr>
      </w:pPr>
      <w:r>
        <w:rPr>
          <w:rtl/>
        </w:rPr>
        <w:t>(8).</w:t>
      </w:r>
      <w:r w:rsidR="00243845" w:rsidRPr="00B93E6A">
        <w:rPr>
          <w:rtl/>
        </w:rPr>
        <w:t xml:space="preserve"> في « ل ، م ، ن ، بن ، جد » </w:t>
      </w:r>
      <w:r w:rsidR="00243845" w:rsidRPr="00DC50BB">
        <w:rPr>
          <w:rStyle w:val="libFootnoteBoldChar"/>
          <w:rtl/>
        </w:rPr>
        <w:t>والوسائل</w:t>
      </w:r>
      <w:r w:rsidR="00243845" w:rsidRPr="00B93E6A">
        <w:rPr>
          <w:rtl/>
        </w:rPr>
        <w:t xml:space="preserve"> : + </w:t>
      </w:r>
      <w:r w:rsidR="00F51848" w:rsidRPr="00F51848">
        <w:rPr>
          <w:rStyle w:val="libFootnoteAlaemChar"/>
          <w:rFonts w:hint="cs"/>
          <w:rtl/>
        </w:rPr>
        <w:t>(</w:t>
      </w:r>
      <w:r w:rsidR="00243845" w:rsidRPr="00F51848">
        <w:rPr>
          <w:rStyle w:val="libFootnoteAieChar"/>
          <w:rtl/>
        </w:rPr>
        <w:t xml:space="preserve"> إِنِ امْرُؤٌا هَلَكَ </w:t>
      </w:r>
      <w:r w:rsidR="00F51848" w:rsidRPr="00F51848">
        <w:rPr>
          <w:rStyle w:val="libFootnoteAlaemChar"/>
          <w:rFonts w:hint="cs"/>
          <w:rtl/>
        </w:rPr>
        <w:t>)</w:t>
      </w:r>
      <w:r w:rsidR="00243845">
        <w:rPr>
          <w:rtl/>
        </w:rPr>
        <w:t>.</w:t>
      </w:r>
      <w:r w:rsidR="00243845" w:rsidRPr="00B93E6A">
        <w:rPr>
          <w:rtl/>
        </w:rPr>
        <w:t xml:space="preserve"> والآية في سورة النساء </w:t>
      </w:r>
      <w:r w:rsidR="00B92E3C">
        <w:rPr>
          <w:rtl/>
        </w:rPr>
        <w:t>(4)</w:t>
      </w:r>
      <w:r w:rsidR="00243845" w:rsidRPr="00B93E6A">
        <w:rPr>
          <w:rtl/>
        </w:rPr>
        <w:t xml:space="preserve"> : 176.</w:t>
      </w:r>
    </w:p>
    <w:tbl>
      <w:tblPr>
        <w:tblStyle w:val="TableGrid"/>
        <w:bidiVisual/>
        <w:tblW w:w="0" w:type="auto"/>
        <w:tblLook w:val="04A0"/>
      </w:tblPr>
      <w:tblGrid>
        <w:gridCol w:w="4006"/>
        <w:gridCol w:w="4006"/>
      </w:tblGrid>
      <w:tr w:rsidR="00B92E3C" w:rsidTr="00B92E3C">
        <w:tc>
          <w:tcPr>
            <w:tcW w:w="4006" w:type="dxa"/>
          </w:tcPr>
          <w:p w:rsidR="00B92E3C" w:rsidRDefault="00B92E3C" w:rsidP="00AE73AA">
            <w:pPr>
              <w:pStyle w:val="libFootnote0"/>
              <w:rPr>
                <w:rtl/>
                <w:lang w:bidi="fa-IR"/>
              </w:rPr>
            </w:pPr>
            <w:r>
              <w:rPr>
                <w:rtl/>
              </w:rPr>
              <w:t>(9).</w:t>
            </w:r>
            <w:r w:rsidRPr="00B93E6A">
              <w:rPr>
                <w:rtl/>
              </w:rPr>
              <w:t xml:space="preserve"> في </w:t>
            </w:r>
            <w:r w:rsidRPr="00325763">
              <w:rPr>
                <w:rStyle w:val="libFootnoteBoldChar"/>
                <w:rtl/>
              </w:rPr>
              <w:t>الوسائل</w:t>
            </w:r>
            <w:r w:rsidRPr="00B93E6A">
              <w:rPr>
                <w:rtl/>
              </w:rPr>
              <w:t xml:space="preserve"> : « واجتماع</w:t>
            </w:r>
            <w:r>
              <w:rPr>
                <w:rtl/>
              </w:rPr>
              <w:t xml:space="preserve"> ».</w:t>
            </w:r>
          </w:p>
        </w:tc>
        <w:tc>
          <w:tcPr>
            <w:tcW w:w="4006" w:type="dxa"/>
          </w:tcPr>
          <w:p w:rsidR="00B92E3C" w:rsidRDefault="00B92E3C" w:rsidP="00AE73AA">
            <w:pPr>
              <w:pStyle w:val="libFootnote0"/>
              <w:rPr>
                <w:rtl/>
                <w:lang w:bidi="fa-IR"/>
              </w:rPr>
            </w:pPr>
            <w:r>
              <w:rPr>
                <w:rtl/>
              </w:rPr>
              <w:t>(10).</w:t>
            </w:r>
            <w:r w:rsidRPr="00B93E6A">
              <w:rPr>
                <w:rtl/>
              </w:rPr>
              <w:t xml:space="preserve"> في « ق ،</w:t>
            </w:r>
            <w:r>
              <w:rPr>
                <w:rtl/>
              </w:rPr>
              <w:t xml:space="preserve"> ك » </w:t>
            </w:r>
            <w:r w:rsidRPr="00B93E6A">
              <w:rPr>
                <w:rtl/>
              </w:rPr>
              <w:t>: « بايعتمونا</w:t>
            </w:r>
            <w:r>
              <w:rPr>
                <w:rtl/>
              </w:rPr>
              <w:t xml:space="preserve"> ».</w:t>
            </w:r>
          </w:p>
        </w:tc>
      </w:tr>
      <w:tr w:rsidR="00B92E3C" w:rsidTr="00B92E3C">
        <w:tc>
          <w:tcPr>
            <w:tcW w:w="4006" w:type="dxa"/>
          </w:tcPr>
          <w:p w:rsidR="00B92E3C" w:rsidRDefault="00B92E3C" w:rsidP="00AE73AA">
            <w:pPr>
              <w:pStyle w:val="libFootnote0"/>
              <w:rPr>
                <w:rtl/>
                <w:lang w:bidi="fa-IR"/>
              </w:rPr>
            </w:pPr>
            <w:r>
              <w:rPr>
                <w:rtl/>
              </w:rPr>
              <w:t>(11).</w:t>
            </w:r>
            <w:r w:rsidRPr="00B93E6A">
              <w:rPr>
                <w:rtl/>
              </w:rPr>
              <w:t xml:space="preserve"> في « </w:t>
            </w:r>
            <w:r>
              <w:rPr>
                <w:rtl/>
              </w:rPr>
              <w:t>ك ، ل »</w:t>
            </w:r>
            <w:r w:rsidRPr="00B93E6A">
              <w:rPr>
                <w:rtl/>
              </w:rPr>
              <w:t>:</w:t>
            </w:r>
            <w:r>
              <w:rPr>
                <w:rtl/>
              </w:rPr>
              <w:t xml:space="preserve">- </w:t>
            </w:r>
            <w:r w:rsidRPr="00B93E6A">
              <w:rPr>
                <w:rtl/>
              </w:rPr>
              <w:t>« وخالفتمونا في خصلتين</w:t>
            </w:r>
            <w:r>
              <w:rPr>
                <w:rtl/>
              </w:rPr>
              <w:t xml:space="preserve"> ».</w:t>
            </w:r>
          </w:p>
        </w:tc>
        <w:tc>
          <w:tcPr>
            <w:tcW w:w="4006" w:type="dxa"/>
          </w:tcPr>
          <w:p w:rsidR="00B92E3C" w:rsidRDefault="00B92E3C" w:rsidP="00AE73AA">
            <w:pPr>
              <w:pStyle w:val="libFootnote0"/>
              <w:rPr>
                <w:rtl/>
                <w:lang w:bidi="fa-IR"/>
              </w:rPr>
            </w:pPr>
            <w:r>
              <w:rPr>
                <w:rtl/>
              </w:rPr>
              <w:t>(12).</w:t>
            </w:r>
            <w:r w:rsidRPr="00B93E6A">
              <w:rPr>
                <w:rtl/>
              </w:rPr>
              <w:t xml:space="preserve"> في « ق ،</w:t>
            </w:r>
            <w:r>
              <w:rPr>
                <w:rtl/>
              </w:rPr>
              <w:t xml:space="preserve"> ك » </w:t>
            </w:r>
            <w:r w:rsidRPr="00B93E6A">
              <w:rPr>
                <w:rtl/>
              </w:rPr>
              <w:t>: « بايعتمونا</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ل ، بح ، بن » </w:t>
      </w:r>
      <w:r w:rsidR="00243845" w:rsidRPr="00DC50BB">
        <w:rPr>
          <w:rStyle w:val="libFootnoteBoldChar"/>
          <w:rtl/>
        </w:rPr>
        <w:t>والوسائل</w:t>
      </w:r>
      <w:r w:rsidR="00243845" w:rsidRPr="00B93E6A">
        <w:rPr>
          <w:rtl/>
        </w:rPr>
        <w:t xml:space="preserve"> : « كيف</w:t>
      </w:r>
      <w:r w:rsidR="00243845">
        <w:rPr>
          <w:rtl/>
        </w:rPr>
        <w:t xml:space="preserve"> ».</w:t>
      </w:r>
      <w:r w:rsidR="00243845" w:rsidRPr="00B93E6A">
        <w:rPr>
          <w:rtl/>
        </w:rPr>
        <w:t xml:space="preserve"> وفي « ق ، بف ، جد » وحاشية « جت » : « وكيف</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لِلْأَبِ </w:t>
      </w:r>
      <w:r w:rsidRPr="007F7D59">
        <w:rPr>
          <w:rStyle w:val="libFootnotenumChar"/>
          <w:rtl/>
        </w:rPr>
        <w:t>(1)</w:t>
      </w:r>
      <w:r w:rsidRPr="00B93E6A">
        <w:rPr>
          <w:rtl/>
          <w:lang w:bidi="fa-IR"/>
        </w:rPr>
        <w:t xml:space="preserve"> لَايَرِثُونَ مَعَ الْأَبِ شَيْئاً لِأَنَّهُمْ يَرِثُونَ </w:t>
      </w:r>
      <w:r w:rsidRPr="007F7D59">
        <w:rPr>
          <w:rStyle w:val="libFootnotenumChar"/>
          <w:rtl/>
        </w:rPr>
        <w:t>(2)</w:t>
      </w:r>
      <w:r w:rsidRPr="00B93E6A">
        <w:rPr>
          <w:rtl/>
          <w:lang w:bidi="fa-IR"/>
        </w:rPr>
        <w:t xml:space="preserve"> بِحَقِّ الْأَبِ </w:t>
      </w:r>
      <w:r w:rsidRPr="007F7D59">
        <w:rPr>
          <w:rStyle w:val="libFootnotenumChar"/>
          <w:rtl/>
        </w:rPr>
        <w:t>(3)</w:t>
      </w:r>
      <w:r w:rsidRPr="00B93E6A">
        <w:rPr>
          <w:rtl/>
          <w:lang w:bidi="fa-IR"/>
        </w:rPr>
        <w:t xml:space="preserve"> ، كَذلِكَ الْإِخْوَةُ وَالْأَخَوَاتُ لِلْأُمِّ لَا يَرِثُونَ مَعَهَا شَيْئاً.</w:t>
      </w:r>
    </w:p>
    <w:p w:rsidR="00FA0166" w:rsidRDefault="00243845" w:rsidP="00206510">
      <w:pPr>
        <w:pStyle w:val="libNormal"/>
        <w:rPr>
          <w:rtl/>
          <w:lang w:bidi="fa-IR"/>
        </w:rPr>
      </w:pPr>
      <w:r w:rsidRPr="00B93E6A">
        <w:rPr>
          <w:rtl/>
          <w:lang w:bidi="fa-IR"/>
        </w:rPr>
        <w:t xml:space="preserve">وَأَعْجَبُ مِنْ ذلِكَ أَنَّكُمْ تَقُولُونَ : إِنَّ الْإِخْوَةَ مِنَ الْأُمِّ لَايَرِثُونَ الثُّلُثَ </w:t>
      </w:r>
      <w:r w:rsidRPr="007F7D59">
        <w:rPr>
          <w:rStyle w:val="libFootnotenumChar"/>
          <w:rtl/>
        </w:rPr>
        <w:t>(4)</w:t>
      </w:r>
      <w:r w:rsidRPr="00B93E6A">
        <w:rPr>
          <w:rtl/>
          <w:lang w:bidi="fa-IR"/>
        </w:rPr>
        <w:t xml:space="preserve"> ، وَيَحْجُبُونَ الْأُمَّ عَنِ الثُّل</w:t>
      </w:r>
      <w:r w:rsidR="00270294">
        <w:rPr>
          <w:rtl/>
          <w:lang w:bidi="fa-IR"/>
        </w:rPr>
        <w:t>ُثِ ، فَلَا يَكُونُ لَهَا إِل</w:t>
      </w:r>
      <w:r w:rsidR="00511DC4">
        <w:rPr>
          <w:rFonts w:hint="cs"/>
          <w:rtl/>
          <w:lang w:bidi="fa-IR"/>
        </w:rPr>
        <w:t>َّ</w:t>
      </w:r>
      <w:r w:rsidR="00270294">
        <w:rPr>
          <w:rtl/>
          <w:lang w:bidi="fa-IR"/>
        </w:rPr>
        <w:t>ا</w:t>
      </w:r>
      <w:r w:rsidRPr="00B93E6A">
        <w:rPr>
          <w:rtl/>
          <w:lang w:bidi="fa-IR"/>
        </w:rPr>
        <w:t xml:space="preserve"> السُّدُسُ كَذِباً وَجَهْلاً وَبَاطِلاً قَدْ أَجْمَعْتُمْ </w:t>
      </w:r>
      <w:r w:rsidRPr="007F7D59">
        <w:rPr>
          <w:rStyle w:val="libFootnotenumChar"/>
          <w:rtl/>
        </w:rPr>
        <w:t>(5)</w:t>
      </w:r>
      <w:r w:rsidRPr="00B93E6A">
        <w:rPr>
          <w:rtl/>
          <w:lang w:bidi="fa-IR"/>
        </w:rPr>
        <w:t xml:space="preserve"> عَلَيْهِ ، فَقُلْتُ لِزُرَارَةَ : تَقُولُ </w:t>
      </w:r>
      <w:r w:rsidRPr="007F7D59">
        <w:rPr>
          <w:rStyle w:val="libFootnotenumChar"/>
          <w:rtl/>
        </w:rPr>
        <w:t>(6)</w:t>
      </w:r>
      <w:r w:rsidRPr="00B93E6A">
        <w:rPr>
          <w:rtl/>
          <w:lang w:bidi="fa-IR"/>
        </w:rPr>
        <w:t xml:space="preserve"> هذَا بِرَأْيِكَ</w:t>
      </w:r>
      <w:r>
        <w:rPr>
          <w:rtl/>
          <w:lang w:bidi="fa-IR"/>
        </w:rPr>
        <w:t>؟</w:t>
      </w:r>
      <w:r w:rsidRPr="00B93E6A">
        <w:rPr>
          <w:rtl/>
          <w:lang w:bidi="fa-IR"/>
        </w:rPr>
        <w:t xml:space="preserve"> فَقَالَ </w:t>
      </w:r>
      <w:r w:rsidRPr="007F7D59">
        <w:rPr>
          <w:rStyle w:val="libFootnotenumChar"/>
          <w:rtl/>
        </w:rPr>
        <w:t>(7)</w:t>
      </w:r>
      <w:r w:rsidRPr="00B93E6A">
        <w:rPr>
          <w:rtl/>
          <w:lang w:bidi="fa-IR"/>
        </w:rPr>
        <w:t xml:space="preserve"> : أَنَا </w:t>
      </w:r>
      <w:r w:rsidRPr="007F7D59">
        <w:rPr>
          <w:rStyle w:val="libFootnotenumChar"/>
          <w:rtl/>
        </w:rPr>
        <w:t>(8)</w:t>
      </w:r>
      <w:r w:rsidRPr="00B93E6A">
        <w:rPr>
          <w:rtl/>
          <w:lang w:bidi="fa-IR"/>
        </w:rPr>
        <w:t xml:space="preserve"> أَقُولُ هذَا بِرَأْيِي</w:t>
      </w:r>
      <w:r>
        <w:rPr>
          <w:rtl/>
          <w:lang w:bidi="fa-IR"/>
        </w:rPr>
        <w:t>؟!</w:t>
      </w:r>
      <w:r w:rsidRPr="00B93E6A">
        <w:rPr>
          <w:rtl/>
          <w:lang w:bidi="fa-IR"/>
        </w:rPr>
        <w:t xml:space="preserve"> إِنِّي إِذاً لَفَاجِرٌ ، أَشْهَدُ أَنَّهُ الْحَقُّ مِنَ </w:t>
      </w:r>
      <w:r w:rsidRPr="007F7D59">
        <w:rPr>
          <w:rStyle w:val="libFootnotenumChar"/>
          <w:rtl/>
        </w:rPr>
        <w:t>(9)</w:t>
      </w:r>
      <w:r w:rsidRPr="00B93E6A">
        <w:rPr>
          <w:rtl/>
          <w:lang w:bidi="fa-IR"/>
        </w:rPr>
        <w:t xml:space="preserve"> اللهِ وَمِنْ رَسُولِهِ </w:t>
      </w:r>
      <w:r w:rsidR="00AE73AA" w:rsidRPr="00AE73AA">
        <w:rPr>
          <w:rStyle w:val="libAlaemChar"/>
          <w:rtl/>
        </w:rPr>
        <w:t>صلى‌الله‌عليه‌وآله</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13408 / 4.</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(11)</w:t>
      </w:r>
      <w:r w:rsidRPr="00B93E6A">
        <w:rPr>
          <w:rtl/>
          <w:lang w:bidi="fa-IR"/>
        </w:rPr>
        <w:t xml:space="preserve"> مُحَمَّدِ بْنِ عِيسى ، عَنْ يُونُسَ جَمِيعاً ، عَنْ عُمَرَ بْنِ أُذَيْنَةَ ، عَنْ بُكَيْرِ بْنِ أَعْيَنَ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w:t>
      </w:r>
      <w:r w:rsidRPr="007F7D59">
        <w:rPr>
          <w:rStyle w:val="libFootnotenumChar"/>
          <w:rtl/>
        </w:rPr>
        <w:t>(12)</w:t>
      </w:r>
      <w:r w:rsidRPr="00B93E6A">
        <w:rPr>
          <w:rtl/>
          <w:lang w:bidi="fa-IR"/>
        </w:rPr>
        <w:t xml:space="preserve"> : امْرَأَةٌ تَرَكَتْ زَوْجَهَا وَإِخْوَتَهَا </w:t>
      </w:r>
      <w:r w:rsidRPr="007F7D59">
        <w:rPr>
          <w:rStyle w:val="libFootnotenumChar"/>
          <w:rtl/>
        </w:rPr>
        <w:t>(13)</w:t>
      </w:r>
      <w:r w:rsidRPr="00B93E6A">
        <w:rPr>
          <w:rtl/>
          <w:lang w:bidi="fa-IR"/>
        </w:rPr>
        <w:t xml:space="preserve"> لِأُمِّهَا وَإِخْوَتَهَا </w:t>
      </w:r>
      <w:r w:rsidRPr="007F7D59">
        <w:rPr>
          <w:rStyle w:val="libFootnotenumChar"/>
          <w:rtl/>
        </w:rPr>
        <w:t>(14)</w:t>
      </w:r>
      <w:r w:rsidRPr="00B93E6A">
        <w:rPr>
          <w:rtl/>
          <w:lang w:bidi="fa-IR"/>
        </w:rPr>
        <w:t xml:space="preserve"> وَأَخَوَاتِهَا </w:t>
      </w:r>
      <w:r w:rsidRPr="007F7D59">
        <w:rPr>
          <w:rStyle w:val="libFootnotenumChar"/>
          <w:rtl/>
        </w:rPr>
        <w:t>(15)</w:t>
      </w:r>
      <w:r w:rsidRPr="00B93E6A">
        <w:rPr>
          <w:rtl/>
          <w:lang w:bidi="fa-IR"/>
        </w:rPr>
        <w:t xml:space="preserve"> لِأَبِيهَا.</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(16)</w:t>
      </w:r>
      <w:r w:rsidRPr="00B93E6A">
        <w:rPr>
          <w:rtl/>
          <w:lang w:bidi="fa-IR"/>
        </w:rPr>
        <w:t xml:space="preserve"> : « لِلزَّوْجِ النِّصْفُ : ثَلَاثَةُ أَسْهُمٍ ، وَلِلْإِخْوَةِ مِنَ الْأُمِّ الثُّلُثُ الذَّكَرُ وَالْأُنْثَى فِيهِ سَوَاءٌ ، وَبَقِيَ </w:t>
      </w:r>
      <w:r w:rsidRPr="007F7D59">
        <w:rPr>
          <w:rStyle w:val="libFootnotenumChar"/>
          <w:rtl/>
        </w:rPr>
        <w:t>(17)</w:t>
      </w:r>
      <w:r w:rsidRPr="00B93E6A">
        <w:rPr>
          <w:rtl/>
          <w:lang w:bidi="fa-IR"/>
        </w:rPr>
        <w:t xml:space="preserve"> سَهْمٌ ، فَهُوَ لِلْإِخْوَةِ وَالْأَخَوَاتِ مِنَ الْأَبِ لِلذَّكَرِ مِثْلُ حَظِّ الْأُنْثَيَيْنِ ؛ لِأَنَّ السِّهَامَ لَاتَعُولُ ، وَلَا يُنْقَصُ الزَّوْجُ مِنَ النِّصْفِ ، وَلَا الْإِخْوَةُ مِنَ الْأُمِّ مِنْ ثُلُثِهِمْ ؛ لِأَنَّ‌</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76669" w:rsidTr="00476669">
        <w:tc>
          <w:tcPr>
            <w:tcW w:w="4006" w:type="dxa"/>
          </w:tcPr>
          <w:p w:rsidR="00476669" w:rsidRDefault="00476669" w:rsidP="00AE73AA">
            <w:pPr>
              <w:pStyle w:val="libFootnote0"/>
              <w:rPr>
                <w:rtl/>
              </w:rPr>
            </w:pPr>
            <w:r>
              <w:rPr>
                <w:rtl/>
              </w:rPr>
              <w:t>(1).</w:t>
            </w:r>
            <w:r w:rsidRPr="00B93E6A">
              <w:rPr>
                <w:rtl/>
              </w:rPr>
              <w:t xml:space="preserve"> في « بن » </w:t>
            </w:r>
            <w:r w:rsidRPr="00DC50BB">
              <w:rPr>
                <w:rStyle w:val="libFootnoteBoldChar"/>
                <w:rtl/>
              </w:rPr>
              <w:t>والوسائل</w:t>
            </w:r>
            <w:r w:rsidRPr="00B93E6A">
              <w:rPr>
                <w:rtl/>
              </w:rPr>
              <w:t xml:space="preserve"> : « من الأب</w:t>
            </w:r>
            <w:r>
              <w:rPr>
                <w:rtl/>
              </w:rPr>
              <w:t xml:space="preserve"> ».</w:t>
            </w:r>
          </w:p>
        </w:tc>
        <w:tc>
          <w:tcPr>
            <w:tcW w:w="4006" w:type="dxa"/>
          </w:tcPr>
          <w:p w:rsidR="00476669" w:rsidRDefault="00476669" w:rsidP="00AE73AA">
            <w:pPr>
              <w:pStyle w:val="libFootnote0"/>
              <w:rPr>
                <w:rtl/>
              </w:rPr>
            </w:pPr>
            <w:r>
              <w:rPr>
                <w:rtl/>
              </w:rPr>
              <w:t>(2). في «ل»:«</w:t>
            </w:r>
            <w:r w:rsidRPr="00B93E6A">
              <w:rPr>
                <w:rtl/>
              </w:rPr>
              <w:t>يولون</w:t>
            </w:r>
            <w:r>
              <w:rPr>
                <w:rtl/>
              </w:rPr>
              <w:t>».وفي حاشية«جت»:</w:t>
            </w:r>
            <w:r w:rsidRPr="00B93E6A">
              <w:rPr>
                <w:rtl/>
              </w:rPr>
              <w:t>« يدلون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بالأب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قوله : لا يرثون الثلث ، أي مع الابنة والابنتين كما مرّ. والأظهر أنّ كلمة « لا » زيدت من النسّاخ</w:t>
      </w:r>
      <w:r w:rsidR="00243845">
        <w:rPr>
          <w:rtl/>
        </w:rPr>
        <w:t xml:space="preserve"> ».</w:t>
      </w:r>
    </w:p>
    <w:tbl>
      <w:tblPr>
        <w:tblStyle w:val="TableGrid"/>
        <w:bidiVisual/>
        <w:tblW w:w="0" w:type="auto"/>
        <w:tblLook w:val="04A0"/>
      </w:tblPr>
      <w:tblGrid>
        <w:gridCol w:w="4006"/>
        <w:gridCol w:w="4006"/>
      </w:tblGrid>
      <w:tr w:rsidR="002F616C" w:rsidTr="002F616C">
        <w:tc>
          <w:tcPr>
            <w:tcW w:w="4006" w:type="dxa"/>
          </w:tcPr>
          <w:p w:rsidR="002F616C" w:rsidRDefault="002F616C" w:rsidP="00AE73AA">
            <w:pPr>
              <w:pStyle w:val="libFootnote0"/>
              <w:rPr>
                <w:rtl/>
              </w:rPr>
            </w:pPr>
            <w:r>
              <w:rPr>
                <w:rtl/>
              </w:rPr>
              <w:t>(5).</w:t>
            </w:r>
            <w:r w:rsidRPr="00B93E6A">
              <w:rPr>
                <w:rtl/>
              </w:rPr>
              <w:t xml:space="preserve"> في </w:t>
            </w:r>
            <w:r w:rsidRPr="00325763">
              <w:rPr>
                <w:rStyle w:val="libFootnoteBoldChar"/>
                <w:rtl/>
              </w:rPr>
              <w:t>الوسائل</w:t>
            </w:r>
            <w:r w:rsidRPr="00B93E6A">
              <w:rPr>
                <w:rtl/>
              </w:rPr>
              <w:t xml:space="preserve"> : « قد اجتمعتم</w:t>
            </w:r>
            <w:r>
              <w:rPr>
                <w:rtl/>
              </w:rPr>
              <w:t xml:space="preserve"> ».</w:t>
            </w:r>
          </w:p>
        </w:tc>
        <w:tc>
          <w:tcPr>
            <w:tcW w:w="4006" w:type="dxa"/>
          </w:tcPr>
          <w:p w:rsidR="002F616C" w:rsidRDefault="002F616C" w:rsidP="00AE73AA">
            <w:pPr>
              <w:pStyle w:val="libFootnote0"/>
              <w:rPr>
                <w:rtl/>
              </w:rPr>
            </w:pPr>
            <w:r>
              <w:rPr>
                <w:rtl/>
              </w:rPr>
              <w:t>(6).</w:t>
            </w:r>
            <w:r w:rsidRPr="00B93E6A">
              <w:rPr>
                <w:rtl/>
              </w:rPr>
              <w:t xml:space="preserve"> في « ق ، بف » :</w:t>
            </w:r>
            <w:r>
              <w:rPr>
                <w:rtl/>
              </w:rPr>
              <w:t xml:space="preserve"> - </w:t>
            </w:r>
            <w:r w:rsidRPr="00B93E6A">
              <w:rPr>
                <w:rtl/>
              </w:rPr>
              <w:t>« تقول</w:t>
            </w:r>
            <w:r>
              <w:rPr>
                <w:rtl/>
              </w:rPr>
              <w:t xml:space="preserve"> ».</w:t>
            </w:r>
          </w:p>
        </w:tc>
      </w:tr>
      <w:tr w:rsidR="002F616C" w:rsidTr="002F616C">
        <w:tc>
          <w:tcPr>
            <w:tcW w:w="4006" w:type="dxa"/>
          </w:tcPr>
          <w:p w:rsidR="002F616C" w:rsidRDefault="00DE37FE" w:rsidP="00AE73AA">
            <w:pPr>
              <w:pStyle w:val="libFootnote0"/>
              <w:rPr>
                <w:rtl/>
              </w:rPr>
            </w:pPr>
            <w:r>
              <w:rPr>
                <w:rtl/>
              </w:rPr>
              <w:t>(7).</w:t>
            </w:r>
            <w:r w:rsidRPr="00B93E6A">
              <w:rPr>
                <w:rtl/>
              </w:rPr>
              <w:t xml:space="preserve"> في « ل ، بن ، جد » </w:t>
            </w:r>
            <w:r w:rsidRPr="00DC50BB">
              <w:rPr>
                <w:rStyle w:val="libFootnoteBoldChar"/>
                <w:rtl/>
              </w:rPr>
              <w:t>والوسائل</w:t>
            </w:r>
            <w:r w:rsidRPr="00B93E6A">
              <w:rPr>
                <w:rtl/>
              </w:rPr>
              <w:t xml:space="preserve"> : « قال</w:t>
            </w:r>
            <w:r>
              <w:rPr>
                <w:rtl/>
              </w:rPr>
              <w:t xml:space="preserve"> ».</w:t>
            </w:r>
          </w:p>
        </w:tc>
        <w:tc>
          <w:tcPr>
            <w:tcW w:w="4006" w:type="dxa"/>
          </w:tcPr>
          <w:p w:rsidR="002F616C" w:rsidRDefault="00DE37FE" w:rsidP="00AE73AA">
            <w:pPr>
              <w:pStyle w:val="libFootnote0"/>
              <w:rPr>
                <w:rtl/>
              </w:rPr>
            </w:pPr>
            <w:r>
              <w:rPr>
                <w:rtl/>
              </w:rPr>
              <w:t>(8).</w:t>
            </w:r>
            <w:r w:rsidRPr="00B93E6A">
              <w:rPr>
                <w:rtl/>
              </w:rPr>
              <w:t xml:space="preserve"> في «</w:t>
            </w:r>
            <w:r>
              <w:rPr>
                <w:rtl/>
              </w:rPr>
              <w:t xml:space="preserve"> ك » </w:t>
            </w:r>
            <w:r w:rsidRPr="00B93E6A">
              <w:rPr>
                <w:rtl/>
              </w:rPr>
              <w:t>: « إنّما</w:t>
            </w:r>
            <w:r>
              <w:rPr>
                <w:rtl/>
              </w:rPr>
              <w:t xml:space="preserve"> ».</w:t>
            </w:r>
          </w:p>
        </w:tc>
      </w:tr>
      <w:tr w:rsidR="002F616C" w:rsidTr="002F616C">
        <w:tc>
          <w:tcPr>
            <w:tcW w:w="4006" w:type="dxa"/>
          </w:tcPr>
          <w:p w:rsidR="002F616C" w:rsidRDefault="00DE37FE" w:rsidP="00AE73AA">
            <w:pPr>
              <w:pStyle w:val="libFootnote0"/>
              <w:rPr>
                <w:rtl/>
              </w:rPr>
            </w:pPr>
            <w:r>
              <w:rPr>
                <w:rtl/>
              </w:rPr>
              <w:t>(9).</w:t>
            </w:r>
            <w:r w:rsidRPr="00B93E6A">
              <w:rPr>
                <w:rtl/>
              </w:rPr>
              <w:t xml:space="preserve"> في حاشية « جت » : « ومن</w:t>
            </w:r>
            <w:r>
              <w:rPr>
                <w:rtl/>
              </w:rPr>
              <w:t xml:space="preserve"> ».</w:t>
            </w:r>
          </w:p>
        </w:tc>
        <w:tc>
          <w:tcPr>
            <w:tcW w:w="4006" w:type="dxa"/>
          </w:tcPr>
          <w:p w:rsidR="002F616C" w:rsidRDefault="00DE37FE" w:rsidP="00AE73AA">
            <w:pPr>
              <w:pStyle w:val="libFootnote0"/>
              <w:rPr>
                <w:rtl/>
              </w:rPr>
            </w:pPr>
            <w:r>
              <w:rPr>
                <w:rtl/>
              </w:rPr>
              <w:t>(10).</w:t>
            </w:r>
            <w:r w:rsidRPr="00B93E6A">
              <w:rPr>
                <w:rtl/>
              </w:rPr>
              <w:t xml:space="preserve"> </w:t>
            </w:r>
            <w:r w:rsidRPr="00325763">
              <w:rPr>
                <w:rStyle w:val="libFootnoteBoldChar"/>
                <w:rtl/>
              </w:rPr>
              <w:t>الوسائل</w:t>
            </w:r>
            <w:r w:rsidRPr="00B93E6A">
              <w:rPr>
                <w:rtl/>
              </w:rPr>
              <w:t xml:space="preserve"> ، ج 26 ، ص 145 ، ح 32686.</w:t>
            </w:r>
          </w:p>
        </w:tc>
      </w:tr>
    </w:tbl>
    <w:p w:rsidR="00243845" w:rsidRPr="00B93E6A" w:rsidRDefault="00AE73AA" w:rsidP="00AE73AA">
      <w:pPr>
        <w:pStyle w:val="libFootnote0"/>
        <w:rPr>
          <w:rtl/>
          <w:lang w:bidi="fa-IR"/>
        </w:rPr>
      </w:pPr>
      <w:r>
        <w:rPr>
          <w:rtl/>
        </w:rPr>
        <w:t>(11).</w:t>
      </w:r>
      <w:r w:rsidR="00243845" w:rsidRPr="00B93E6A">
        <w:rPr>
          <w:rtl/>
        </w:rPr>
        <w:t xml:space="preserve"> في السند تحويل بعطف « محمّد بن عيسى ، عن يونس » على « أبيه ، عن ابن أبي عمير</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243845" w:rsidRPr="00325763">
        <w:rPr>
          <w:rStyle w:val="libFootnoteBoldChar"/>
          <w:rtl/>
        </w:rPr>
        <w:t>الوسائل</w:t>
      </w:r>
      <w:r w:rsidR="00243845" w:rsidRPr="00B93E6A">
        <w:rPr>
          <w:rtl/>
        </w:rPr>
        <w:t xml:space="preserve"> ، ح 32599 : « عن أبي جعفر </w:t>
      </w:r>
      <w:r w:rsidRPr="00AE73AA">
        <w:rPr>
          <w:rStyle w:val="libFootnoteAlaemChar"/>
          <w:rtl/>
        </w:rPr>
        <w:t>عليه‌السلام</w:t>
      </w:r>
      <w:r w:rsidR="00243845" w:rsidRPr="00B93E6A">
        <w:rPr>
          <w:rtl/>
        </w:rPr>
        <w:t xml:space="preserve"> » بدل « قال : قلت لأبي عبدالله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BA5B72" w:rsidTr="00BA5B72">
        <w:tc>
          <w:tcPr>
            <w:tcW w:w="4006" w:type="dxa"/>
          </w:tcPr>
          <w:p w:rsidR="00BA5B72" w:rsidRDefault="00BA5B72" w:rsidP="00AE73AA">
            <w:pPr>
              <w:pStyle w:val="libFootnote0"/>
              <w:rPr>
                <w:rtl/>
              </w:rPr>
            </w:pPr>
            <w:r>
              <w:rPr>
                <w:rtl/>
              </w:rPr>
              <w:t>(13).</w:t>
            </w:r>
            <w:r w:rsidRPr="00B93E6A">
              <w:rPr>
                <w:rtl/>
              </w:rPr>
              <w:t xml:space="preserve"> في </w:t>
            </w:r>
            <w:r w:rsidRPr="00325763">
              <w:rPr>
                <w:rStyle w:val="libFootnoteBoldChar"/>
                <w:rtl/>
              </w:rPr>
              <w:t>الوسائل</w:t>
            </w:r>
            <w:r w:rsidRPr="00B93E6A">
              <w:rPr>
                <w:rtl/>
              </w:rPr>
              <w:t xml:space="preserve"> ، ح 32706 : + « وأخواتها</w:t>
            </w:r>
            <w:r>
              <w:rPr>
                <w:rtl/>
              </w:rPr>
              <w:t xml:space="preserve"> ».</w:t>
            </w:r>
          </w:p>
        </w:tc>
        <w:tc>
          <w:tcPr>
            <w:tcW w:w="4006" w:type="dxa"/>
          </w:tcPr>
          <w:p w:rsidR="00BA5B72" w:rsidRDefault="00BA5B72" w:rsidP="00AE73AA">
            <w:pPr>
              <w:pStyle w:val="libFootnote0"/>
              <w:rPr>
                <w:rtl/>
              </w:rPr>
            </w:pPr>
            <w:r>
              <w:rPr>
                <w:rtl/>
              </w:rPr>
              <w:t>(14).</w:t>
            </w:r>
            <w:r w:rsidRPr="00B93E6A">
              <w:rPr>
                <w:rtl/>
              </w:rPr>
              <w:t xml:space="preserve"> في </w:t>
            </w:r>
            <w:r w:rsidRPr="0048092F">
              <w:rPr>
                <w:rStyle w:val="libFootnoteBoldChar"/>
                <w:rtl/>
              </w:rPr>
              <w:t>التهذيب</w:t>
            </w:r>
            <w:r w:rsidRPr="00B93E6A">
              <w:rPr>
                <w:rtl/>
              </w:rPr>
              <w:t xml:space="preserve"> :</w:t>
            </w:r>
            <w:r>
              <w:rPr>
                <w:rtl/>
              </w:rPr>
              <w:t xml:space="preserve"> - « ل</w:t>
            </w:r>
            <w:r w:rsidRPr="00B93E6A">
              <w:rPr>
                <w:rtl/>
              </w:rPr>
              <w:t>ا</w:t>
            </w:r>
            <w:r>
              <w:rPr>
                <w:rFonts w:hint="cs"/>
                <w:rtl/>
              </w:rPr>
              <w:t>ُ</w:t>
            </w:r>
            <w:r w:rsidRPr="00B93E6A">
              <w:rPr>
                <w:rtl/>
              </w:rPr>
              <w:t>مّها وإخوتها</w:t>
            </w:r>
            <w:r>
              <w:rPr>
                <w:rtl/>
              </w:rPr>
              <w:t xml:space="preserve"> ».</w:t>
            </w:r>
          </w:p>
        </w:tc>
      </w:tr>
      <w:tr w:rsidR="00BA5B72" w:rsidTr="00BA5B72">
        <w:tc>
          <w:tcPr>
            <w:tcW w:w="4006" w:type="dxa"/>
          </w:tcPr>
          <w:p w:rsidR="00BA5B72" w:rsidRDefault="00BA5B72" w:rsidP="00AE73AA">
            <w:pPr>
              <w:pStyle w:val="libFootnote0"/>
              <w:rPr>
                <w:rtl/>
              </w:rPr>
            </w:pPr>
            <w:r>
              <w:rPr>
                <w:rtl/>
              </w:rPr>
              <w:t>(15).</w:t>
            </w:r>
            <w:r w:rsidRPr="00B93E6A">
              <w:rPr>
                <w:rtl/>
              </w:rPr>
              <w:t xml:space="preserve"> في </w:t>
            </w:r>
            <w:r w:rsidRPr="008B6341">
              <w:rPr>
                <w:rStyle w:val="libFootnoteBoldChar"/>
                <w:rtl/>
              </w:rPr>
              <w:t>الفقيه</w:t>
            </w:r>
            <w:r w:rsidRPr="00B93E6A">
              <w:rPr>
                <w:rtl/>
              </w:rPr>
              <w:t xml:space="preserve"> :</w:t>
            </w:r>
            <w:r>
              <w:rPr>
                <w:rtl/>
              </w:rPr>
              <w:t xml:space="preserve"> - </w:t>
            </w:r>
            <w:r w:rsidRPr="00B93E6A">
              <w:rPr>
                <w:rtl/>
              </w:rPr>
              <w:t>« وأخواتها</w:t>
            </w:r>
            <w:r>
              <w:rPr>
                <w:rtl/>
              </w:rPr>
              <w:t xml:space="preserve"> ».</w:t>
            </w:r>
          </w:p>
        </w:tc>
        <w:tc>
          <w:tcPr>
            <w:tcW w:w="4006" w:type="dxa"/>
          </w:tcPr>
          <w:p w:rsidR="00BA5B72" w:rsidRDefault="00BA5B72" w:rsidP="00AE73AA">
            <w:pPr>
              <w:pStyle w:val="libFootnote0"/>
              <w:rPr>
                <w:rtl/>
              </w:rPr>
            </w:pPr>
            <w:r>
              <w:rPr>
                <w:rtl/>
              </w:rPr>
              <w:t>(16). في«ل،بن،جد»</w:t>
            </w:r>
            <w:r w:rsidRPr="00DC50BB">
              <w:rPr>
                <w:rStyle w:val="libFootnoteBoldChar"/>
                <w:rtl/>
              </w:rPr>
              <w:t>والوسائل</w:t>
            </w:r>
            <w:r>
              <w:rPr>
                <w:rtl/>
              </w:rPr>
              <w:t xml:space="preserve"> ،ح 32706 :«</w:t>
            </w:r>
            <w:r w:rsidRPr="00B93E6A">
              <w:rPr>
                <w:rtl/>
              </w:rPr>
              <w:t>قال</w:t>
            </w:r>
            <w:r>
              <w:rPr>
                <w:rtl/>
              </w:rPr>
              <w:t>».</w:t>
            </w:r>
          </w:p>
        </w:tc>
      </w:tr>
    </w:tbl>
    <w:p w:rsidR="00243845" w:rsidRPr="00B93E6A" w:rsidRDefault="00AE73AA" w:rsidP="00AE73AA">
      <w:pPr>
        <w:pStyle w:val="libFootnote0"/>
        <w:rPr>
          <w:rtl/>
          <w:lang w:bidi="fa-IR"/>
        </w:rPr>
      </w:pPr>
      <w:r>
        <w:rPr>
          <w:rtl/>
        </w:rPr>
        <w:t>(17).</w:t>
      </w:r>
      <w:r w:rsidR="00243845" w:rsidRPr="00B93E6A">
        <w:rPr>
          <w:rtl/>
        </w:rPr>
        <w:t xml:space="preserve"> في حاشية « جت » : « وما بقي » بدل « وبقي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فَإِنْ كانُوا أَكْثَرَ مِنْ ذلِكَ فَهُمْ شُرَكاءُ فِي الثُّلُثِ </w:t>
      </w:r>
      <w:r w:rsidRPr="002D5331">
        <w:rPr>
          <w:rStyle w:val="libAlaemChar"/>
          <w:rtl/>
        </w:rPr>
        <w:t>)</w:t>
      </w:r>
      <w:r w:rsidRPr="00B93E6A">
        <w:rPr>
          <w:rtl/>
          <w:lang w:bidi="fa-IR"/>
        </w:rPr>
        <w:t xml:space="preserve"> </w:t>
      </w:r>
      <w:r w:rsidRPr="007F7D59">
        <w:rPr>
          <w:rStyle w:val="libFootnotenumChar"/>
          <w:rtl/>
        </w:rPr>
        <w:t xml:space="preserve">(1) </w:t>
      </w:r>
      <w:r w:rsidRPr="00B93E6A">
        <w:rPr>
          <w:rtl/>
          <w:lang w:bidi="fa-IR"/>
        </w:rPr>
        <w:t xml:space="preserve">وَإِنْ </w:t>
      </w:r>
      <w:r w:rsidRPr="007F7D59">
        <w:rPr>
          <w:rStyle w:val="libFootnotenumChar"/>
          <w:rtl/>
        </w:rPr>
        <w:t>(2)</w:t>
      </w:r>
      <w:r w:rsidRPr="00B93E6A">
        <w:rPr>
          <w:rtl/>
          <w:lang w:bidi="fa-IR"/>
        </w:rPr>
        <w:t xml:space="preserve"> كَانَتْ وَاحِدَةٌ فَلَهَا السُّدُسُ </w:t>
      </w:r>
      <w:r w:rsidRPr="007F7D59">
        <w:rPr>
          <w:rStyle w:val="libFootnotenumChar"/>
          <w:rtl/>
        </w:rPr>
        <w:t>(3)</w:t>
      </w:r>
      <w:r w:rsidRPr="00B93E6A">
        <w:rPr>
          <w:rtl/>
          <w:lang w:bidi="fa-IR"/>
        </w:rPr>
        <w:t xml:space="preserve"> ، وَالَّذِي عَنَى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فِي قَوْلِهِ </w:t>
      </w:r>
      <w:r w:rsidRPr="007F7D59">
        <w:rPr>
          <w:rStyle w:val="libFootnotenumChar"/>
          <w:rtl/>
        </w:rPr>
        <w:t>(4)</w:t>
      </w:r>
      <w:r w:rsidRPr="00B93E6A">
        <w:rPr>
          <w:rtl/>
          <w:lang w:bidi="fa-IR"/>
        </w:rPr>
        <w:t xml:space="preserve"> : </w:t>
      </w:r>
      <w:r w:rsidRPr="002D5331">
        <w:rPr>
          <w:rStyle w:val="libAlaemChar"/>
          <w:rtl/>
        </w:rPr>
        <w:t>(</w:t>
      </w:r>
      <w:r w:rsidRPr="000F2BA2">
        <w:rPr>
          <w:rStyle w:val="libAieChar"/>
          <w:rtl/>
        </w:rPr>
        <w:t xml:space="preserve"> وَإِنْ كانَ رَجُلٌ يُورَثُ كَل</w:t>
      </w:r>
      <w:r w:rsidR="005F3C69">
        <w:rPr>
          <w:rStyle w:val="libAieChar"/>
          <w:rFonts w:hint="cs"/>
          <w:rtl/>
        </w:rPr>
        <w:t>َ</w:t>
      </w:r>
      <w:r w:rsidRPr="000F2BA2">
        <w:rPr>
          <w:rStyle w:val="libAieChar"/>
          <w:rtl/>
        </w:rPr>
        <w:t xml:space="preserve">الَةً أَوِ امْرَأَةٌ وَلَهُ أَخٌ أَوْ أُخْتٌ فَلِكُلِّ واحِدٍ مِنْهُمَا السُّدُسُ فَإِنْ كانُوا أَكْثَرَ مِنْ ذلِكَ فَهُمْ شُرَكاءُ فِي الثُّلُثِ </w:t>
      </w:r>
      <w:r w:rsidRPr="002D5331">
        <w:rPr>
          <w:rStyle w:val="libAlaemChar"/>
          <w:rtl/>
        </w:rPr>
        <w:t>)</w:t>
      </w:r>
      <w:r w:rsidRPr="00B93E6A">
        <w:rPr>
          <w:rtl/>
          <w:lang w:bidi="fa-IR"/>
        </w:rPr>
        <w:t xml:space="preserve"> </w:t>
      </w:r>
      <w:r w:rsidRPr="007F7D59">
        <w:rPr>
          <w:rStyle w:val="libFootnotenumChar"/>
          <w:rtl/>
        </w:rPr>
        <w:t>(5)</w:t>
      </w:r>
      <w:r w:rsidRPr="00B93E6A">
        <w:rPr>
          <w:rtl/>
          <w:lang w:bidi="fa-IR"/>
        </w:rPr>
        <w:t xml:space="preserve"> إِنَّمَا عَنى بِذلِكَ الْإِخْوَةَ وَالْأَخَوَاتِ مِنَ الْأُمِّ خَاصَّةً.</w:t>
      </w:r>
    </w:p>
    <w:p w:rsidR="00FA0166" w:rsidRDefault="00243845" w:rsidP="00206510">
      <w:pPr>
        <w:pStyle w:val="libNormal"/>
        <w:rPr>
          <w:rtl/>
          <w:lang w:bidi="fa-IR"/>
        </w:rPr>
      </w:pPr>
      <w:r w:rsidRPr="00B93E6A">
        <w:rPr>
          <w:rtl/>
          <w:lang w:bidi="fa-IR"/>
        </w:rPr>
        <w:t xml:space="preserve">وَقَالَ فِي آخِرِ سُورَةِ النِّسَاءِ : </w:t>
      </w:r>
      <w:r w:rsidRPr="002D5331">
        <w:rPr>
          <w:rStyle w:val="libAlaemChar"/>
          <w:rtl/>
        </w:rPr>
        <w:t>(</w:t>
      </w:r>
      <w:r w:rsidRPr="000F2BA2">
        <w:rPr>
          <w:rStyle w:val="libAieChar"/>
          <w:rtl/>
        </w:rPr>
        <w:t xml:space="preserve"> يَسْتَفْتُونَكَ قُلِ اللهُ يُفْتِيكُمْ فِي الْكَلالَةِ إِنِ امْرُؤٌ هَلَكَ لَيْسَ لَهُ وَلَدٌ وَلَهُ أُخْتٌ </w:t>
      </w:r>
      <w:r w:rsidRPr="002D5331">
        <w:rPr>
          <w:rStyle w:val="libAlaemChar"/>
          <w:rtl/>
        </w:rPr>
        <w:t>)</w:t>
      </w:r>
      <w:r w:rsidRPr="00B93E6A">
        <w:rPr>
          <w:rtl/>
          <w:lang w:bidi="fa-IR"/>
        </w:rPr>
        <w:t xml:space="preserve"> يَعْنِي أُخْتاً </w:t>
      </w:r>
      <w:r w:rsidRPr="007F7D59">
        <w:rPr>
          <w:rStyle w:val="libFootnotenumChar"/>
          <w:rtl/>
        </w:rPr>
        <w:t>(6)</w:t>
      </w:r>
      <w:r w:rsidRPr="00B93E6A">
        <w:rPr>
          <w:rtl/>
          <w:lang w:bidi="fa-IR"/>
        </w:rPr>
        <w:t xml:space="preserve"> لِأُمٍّ وَأَبٍ </w:t>
      </w:r>
      <w:r w:rsidRPr="007F7D59">
        <w:rPr>
          <w:rStyle w:val="libFootnotenumChar"/>
          <w:rtl/>
        </w:rPr>
        <w:t>(7)</w:t>
      </w:r>
      <w:r w:rsidRPr="00B93E6A">
        <w:rPr>
          <w:rtl/>
          <w:lang w:bidi="fa-IR"/>
        </w:rPr>
        <w:t xml:space="preserve"> ، أَوْ أُخْتاً </w:t>
      </w:r>
      <w:r w:rsidRPr="007F7D59">
        <w:rPr>
          <w:rStyle w:val="libFootnotenumChar"/>
          <w:rtl/>
        </w:rPr>
        <w:t>(8)</w:t>
      </w:r>
      <w:r w:rsidRPr="00B93E6A">
        <w:rPr>
          <w:rtl/>
          <w:lang w:bidi="fa-IR"/>
        </w:rPr>
        <w:t xml:space="preserve"> لِأَبٍ</w:t>
      </w:r>
      <w:r>
        <w:rPr>
          <w:rFonts w:hint="cs"/>
          <w:rtl/>
          <w:lang w:bidi="fa-IR"/>
        </w:rPr>
        <w:t xml:space="preserve"> </w:t>
      </w:r>
      <w:r w:rsidRPr="002D5331">
        <w:rPr>
          <w:rStyle w:val="libAlaemChar"/>
          <w:rtl/>
        </w:rPr>
        <w:t>(</w:t>
      </w:r>
      <w:r w:rsidRPr="000F2BA2">
        <w:rPr>
          <w:rStyle w:val="libAieChar"/>
          <w:rtl/>
        </w:rPr>
        <w:t xml:space="preserve"> فَلَها نِصْفُ ما تَرَكَ وَهُوَ يَرِثُها إِنْ لَمْ يَكُنْ لَها وَلَدٌ ...</w:t>
      </w:r>
      <w:r w:rsidRPr="000F2BA2">
        <w:rPr>
          <w:rStyle w:val="libAieChar"/>
          <w:rFonts w:hint="cs"/>
          <w:rtl/>
        </w:rPr>
        <w:t xml:space="preserve"> </w:t>
      </w:r>
      <w:r w:rsidRPr="000F2BA2">
        <w:rPr>
          <w:rStyle w:val="libAieChar"/>
          <w:rtl/>
        </w:rPr>
        <w:t xml:space="preserve">وَإِنْ كانُوا إِخْوَةً رِجالاً وَنِساءً فَلِلذَّكَرِ مِثْلُ حَظِّ الْأُنْثَيَيْنِ </w:t>
      </w:r>
      <w:r w:rsidRPr="002D5331">
        <w:rPr>
          <w:rStyle w:val="libAlaemChar"/>
          <w:rtl/>
        </w:rPr>
        <w:t>)</w:t>
      </w:r>
      <w:r w:rsidRPr="00B93E6A">
        <w:rPr>
          <w:rtl/>
          <w:lang w:bidi="fa-IR"/>
        </w:rPr>
        <w:t xml:space="preserve"> </w:t>
      </w:r>
      <w:r w:rsidRPr="007F7D59">
        <w:rPr>
          <w:rStyle w:val="libFootnotenumChar"/>
          <w:rtl/>
        </w:rPr>
        <w:t>(9)</w:t>
      </w:r>
      <w:r w:rsidRPr="00B93E6A">
        <w:rPr>
          <w:rtl/>
          <w:lang w:bidi="fa-IR"/>
        </w:rPr>
        <w:t xml:space="preserve"> فَهُمُ الَّذِينَ يُزَادُونَ وَيُنْقَصُونَ ، وَكَذلِكَ أَوْلَادُهُمُ </w:t>
      </w:r>
      <w:r w:rsidRPr="007F7D59">
        <w:rPr>
          <w:rStyle w:val="libFootnotenumChar"/>
          <w:rtl/>
        </w:rPr>
        <w:t>(10)</w:t>
      </w:r>
      <w:r w:rsidRPr="00B93E6A">
        <w:rPr>
          <w:rtl/>
          <w:lang w:bidi="fa-IR"/>
        </w:rPr>
        <w:t xml:space="preserve"> الَّذِينَ يُزَادُونَ وَيُنْقَصُونَ ، وَلَوْ أَنَّ امْرَأَةً تَرَكَتْ زَوْجَهَا وَإِخْوَتَهَا لِأُمِّهَا وَأُخْتَيْهَا لِأَبِيهَا ، كَانَ لِلزَّوْجِ النِّصْفُ : ثَلَاثَةُ أَسْهُمٍ ، وَلِلْإِخْوَةِ مِنْ الْأُمِّ سَهْمَانِ ، وَبَقِيَ سَهْمٌ ، فَهُوَ لِلْأُخْتَيْنِ لِلْأَبِ </w:t>
      </w:r>
      <w:r w:rsidRPr="007F7D59">
        <w:rPr>
          <w:rStyle w:val="libFootnotenumChar"/>
          <w:rtl/>
        </w:rPr>
        <w:t>(11)</w:t>
      </w:r>
      <w:r w:rsidRPr="00B93E6A">
        <w:rPr>
          <w:rtl/>
          <w:lang w:bidi="fa-IR"/>
        </w:rPr>
        <w:t xml:space="preserve"> ، وَإِنْ كَانَتْ وَاحِدَةٌ ، فَهُوَ لَهَا ؛ لِأَنَّ الْأُخْتَيْنِ </w:t>
      </w:r>
      <w:r w:rsidRPr="007F7D59">
        <w:rPr>
          <w:rStyle w:val="libFootnotenumChar"/>
          <w:rtl/>
        </w:rPr>
        <w:t>(12)</w:t>
      </w:r>
      <w:r w:rsidRPr="00B93E6A">
        <w:rPr>
          <w:rtl/>
          <w:lang w:bidi="fa-IR"/>
        </w:rPr>
        <w:t xml:space="preserve"> لَوْ </w:t>
      </w:r>
      <w:r w:rsidRPr="007F7D59">
        <w:rPr>
          <w:rStyle w:val="libFootnotenumChar"/>
          <w:rtl/>
        </w:rPr>
        <w:t>(13)</w:t>
      </w:r>
      <w:r w:rsidRPr="00B93E6A">
        <w:rPr>
          <w:rtl/>
          <w:lang w:bidi="fa-IR"/>
        </w:rPr>
        <w:t xml:space="preserve"> كَانَتَا أَخَوَيْنِ لِأَبٍ لَمْ يُزَادَا عَلى مَا بَقِيَ ، وَلَوْ كَانَتْ وَاحِدَةٌ ، أَوْ كَانَ </w:t>
      </w:r>
      <w:r w:rsidRPr="007F7D59">
        <w:rPr>
          <w:rStyle w:val="libFootnotenumChar"/>
          <w:rtl/>
        </w:rPr>
        <w:t>(14)</w:t>
      </w:r>
      <w:r w:rsidRPr="00B93E6A">
        <w:rPr>
          <w:rtl/>
          <w:lang w:bidi="fa-IR"/>
        </w:rPr>
        <w:t xml:space="preserve"> مَكَانَ الْوَاحِدَةِ أَخٌ ، لَمْ يُزَدْ عَلى مَا بَقِيَ ، وَلَا يُزَادُ </w:t>
      </w:r>
      <w:r w:rsidRPr="007F7D59">
        <w:rPr>
          <w:rStyle w:val="libFootnotenumChar"/>
          <w:rtl/>
        </w:rPr>
        <w:t>(15)</w:t>
      </w:r>
      <w:r w:rsidRPr="00B93E6A">
        <w:rPr>
          <w:rtl/>
          <w:lang w:bidi="fa-IR"/>
        </w:rPr>
        <w:t xml:space="preserve"> أُنْثى </w:t>
      </w:r>
      <w:r w:rsidRPr="007F7D59">
        <w:rPr>
          <w:rStyle w:val="libFootnotenumChar"/>
          <w:rtl/>
        </w:rPr>
        <w:t>(16)</w:t>
      </w:r>
      <w:r w:rsidRPr="00B93E6A">
        <w:rPr>
          <w:rtl/>
          <w:lang w:bidi="fa-IR"/>
        </w:rPr>
        <w:t xml:space="preserve"> مِنَ الْأَخَوَاتِ ، وَلَا مِنَ الْوَلَدِ عَلى مَا لَوْ كَانَ ذَكَراً </w:t>
      </w:r>
      <w:r w:rsidRPr="007F7D59">
        <w:rPr>
          <w:rStyle w:val="libFootnotenumChar"/>
          <w:rtl/>
        </w:rPr>
        <w:t>(17)</w:t>
      </w:r>
      <w:r w:rsidRPr="00B93E6A">
        <w:rPr>
          <w:rtl/>
          <w:lang w:bidi="fa-IR"/>
        </w:rPr>
        <w:t xml:space="preserve"> لَمْ يُزَدْ عَلَيْهِ</w:t>
      </w:r>
      <w:r>
        <w:rPr>
          <w:rtl/>
          <w:lang w:bidi="fa-IR"/>
        </w:rPr>
        <w:t xml:space="preserve"> ».</w:t>
      </w:r>
      <w:r w:rsidRPr="00B93E6A">
        <w:rPr>
          <w:rtl/>
          <w:lang w:bidi="fa-IR"/>
        </w:rPr>
        <w:t xml:space="preserve"> </w:t>
      </w:r>
      <w:r w:rsidRPr="007F7D59">
        <w:rPr>
          <w:rStyle w:val="libFootnotenumChar"/>
          <w:rtl/>
        </w:rPr>
        <w:t>(18)</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F3C69" w:rsidTr="005F3C69">
        <w:tc>
          <w:tcPr>
            <w:tcW w:w="4006" w:type="dxa"/>
          </w:tcPr>
          <w:p w:rsidR="005F3C69" w:rsidRDefault="005F3C69" w:rsidP="00AE73AA">
            <w:pPr>
              <w:pStyle w:val="libFootnote0"/>
              <w:rPr>
                <w:rtl/>
              </w:rPr>
            </w:pPr>
            <w:r>
              <w:rPr>
                <w:rtl/>
              </w:rPr>
              <w:t>(1).</w:t>
            </w:r>
            <w:r w:rsidRPr="00B93E6A">
              <w:rPr>
                <w:rtl/>
              </w:rPr>
              <w:t xml:space="preserve"> النساء </w:t>
            </w:r>
            <w:r>
              <w:rPr>
                <w:rtl/>
              </w:rPr>
              <w:t>(4)</w:t>
            </w:r>
            <w:r w:rsidRPr="00B93E6A">
              <w:rPr>
                <w:rtl/>
              </w:rPr>
              <w:t xml:space="preserve"> : 12.</w:t>
            </w:r>
          </w:p>
        </w:tc>
        <w:tc>
          <w:tcPr>
            <w:tcW w:w="4006" w:type="dxa"/>
          </w:tcPr>
          <w:p w:rsidR="005F3C69" w:rsidRDefault="005F3C69" w:rsidP="00AE73AA">
            <w:pPr>
              <w:pStyle w:val="libFootnote0"/>
              <w:rPr>
                <w:rtl/>
              </w:rPr>
            </w:pPr>
            <w:r>
              <w:rPr>
                <w:rtl/>
              </w:rPr>
              <w:t>(2).</w:t>
            </w:r>
            <w:r w:rsidRPr="00B93E6A">
              <w:rPr>
                <w:rtl/>
              </w:rPr>
              <w:t xml:space="preserve"> في « بن » : « فإن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وإن كانت واحدة فلها السدس ، هذا ابتداء كلام من الإمام ، وهو معنى قوله تعالى : </w:t>
      </w:r>
      <w:r w:rsidR="00243845" w:rsidRPr="005F3C69">
        <w:rPr>
          <w:rStyle w:val="libFootnoteAlaemChar"/>
          <w:rtl/>
        </w:rPr>
        <w:t>(</w:t>
      </w:r>
      <w:r w:rsidR="00243845" w:rsidRPr="003F65D3">
        <w:rPr>
          <w:rStyle w:val="libFootnoteAieChar"/>
          <w:rFonts w:hint="cs"/>
          <w:rtl/>
        </w:rPr>
        <w:t xml:space="preserve"> </w:t>
      </w:r>
      <w:r w:rsidR="00243845" w:rsidRPr="003F65D3">
        <w:rPr>
          <w:rStyle w:val="libFootnoteAieChar"/>
          <w:rtl/>
        </w:rPr>
        <w:t xml:space="preserve">وَلَهُ أَخٌ أَوْ أُخْتٌ فَلِكُلِّ واحِدٍ مِنْهُمَا السُّدُسُ </w:t>
      </w:r>
      <w:r w:rsidR="00243845" w:rsidRPr="005F3C69">
        <w:rPr>
          <w:rStyle w:val="libFootnoteAlaemChar"/>
          <w:rtl/>
        </w:rPr>
        <w:t>)</w:t>
      </w:r>
      <w:r w:rsidR="00243845">
        <w:rPr>
          <w:rtl/>
        </w:rPr>
        <w:t xml:space="preserve"> ».</w:t>
      </w:r>
      <w:r w:rsidR="00DC50BB">
        <w:rPr>
          <w:rFonts w:hint="cs"/>
          <w:rtl/>
        </w:rPr>
        <w:t xml:space="preserve">               </w:t>
      </w:r>
      <w:r w:rsidR="005F3C69">
        <w:rPr>
          <w:rFonts w:hint="cs"/>
          <w:rtl/>
        </w:rPr>
        <w:t xml:space="preserve">      </w:t>
      </w:r>
      <w:r w:rsidR="00243845">
        <w:rPr>
          <w:rFonts w:hint="cs"/>
          <w:rtl/>
          <w:lang w:bidi="fa-IR"/>
        </w:rPr>
        <w:t xml:space="preserve"> </w:t>
      </w: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 قوله</w:t>
      </w:r>
      <w:r w:rsidR="00243845">
        <w:rPr>
          <w:rtl/>
        </w:rPr>
        <w:t xml:space="preserve"> ».</w:t>
      </w:r>
    </w:p>
    <w:tbl>
      <w:tblPr>
        <w:tblStyle w:val="TableGrid"/>
        <w:bidiVisual/>
        <w:tblW w:w="0" w:type="auto"/>
        <w:tblLook w:val="04A0"/>
      </w:tblPr>
      <w:tblGrid>
        <w:gridCol w:w="4006"/>
        <w:gridCol w:w="4006"/>
      </w:tblGrid>
      <w:tr w:rsidR="003E07FC" w:rsidTr="003E07FC">
        <w:tc>
          <w:tcPr>
            <w:tcW w:w="4006" w:type="dxa"/>
          </w:tcPr>
          <w:p w:rsidR="003E07FC" w:rsidRDefault="003E07FC" w:rsidP="00AE73AA">
            <w:pPr>
              <w:pStyle w:val="libFootnote0"/>
              <w:rPr>
                <w:rtl/>
              </w:rPr>
            </w:pPr>
            <w:r>
              <w:rPr>
                <w:rtl/>
              </w:rPr>
              <w:t>(5).</w:t>
            </w:r>
            <w:r w:rsidRPr="00B93E6A">
              <w:rPr>
                <w:rtl/>
              </w:rPr>
              <w:t xml:space="preserve"> النساء </w:t>
            </w:r>
            <w:r>
              <w:rPr>
                <w:rtl/>
              </w:rPr>
              <w:t>(4)</w:t>
            </w:r>
            <w:r w:rsidRPr="00B93E6A">
              <w:rPr>
                <w:rtl/>
              </w:rPr>
              <w:t xml:space="preserve"> : 12.</w:t>
            </w:r>
          </w:p>
        </w:tc>
        <w:tc>
          <w:tcPr>
            <w:tcW w:w="4006" w:type="dxa"/>
          </w:tcPr>
          <w:p w:rsidR="003E07FC" w:rsidRDefault="006E3496" w:rsidP="00AE73AA">
            <w:pPr>
              <w:pStyle w:val="libFootnote0"/>
              <w:rPr>
                <w:rtl/>
              </w:rPr>
            </w:pPr>
            <w:r>
              <w:rPr>
                <w:rtl/>
              </w:rPr>
              <w:t>(6).</w:t>
            </w:r>
            <w:r w:rsidRPr="00B93E6A">
              <w:rPr>
                <w:rtl/>
              </w:rPr>
              <w:t xml:space="preserve"> في « ق ، </w:t>
            </w:r>
            <w:r>
              <w:rPr>
                <w:rtl/>
              </w:rPr>
              <w:t>ك</w:t>
            </w:r>
            <w:r w:rsidRPr="00B93E6A">
              <w:rPr>
                <w:rtl/>
              </w:rPr>
              <w:t xml:space="preserve"> ، ن ، بف ، جد » : « ا</w:t>
            </w:r>
            <w:r>
              <w:rPr>
                <w:rFonts w:hint="cs"/>
                <w:rtl/>
              </w:rPr>
              <w:t>ُ</w:t>
            </w:r>
            <w:r w:rsidRPr="00B93E6A">
              <w:rPr>
                <w:rtl/>
              </w:rPr>
              <w:t>خت</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ل ، م ، جت ، جد » </w:t>
      </w:r>
      <w:r w:rsidR="00243845" w:rsidRPr="00DC50BB">
        <w:rPr>
          <w:rStyle w:val="libFootnoteBoldChar"/>
          <w:rtl/>
        </w:rPr>
        <w:t>والوسائل</w:t>
      </w:r>
      <w:r w:rsidR="00243845" w:rsidRPr="00B93E6A">
        <w:rPr>
          <w:rtl/>
        </w:rPr>
        <w:t xml:space="preserve"> ، ح 32706 : « لأب وا</w:t>
      </w:r>
      <w:r w:rsidR="00327EE9">
        <w:rPr>
          <w:rFonts w:hint="cs"/>
          <w:rtl/>
        </w:rPr>
        <w:t>ُ</w:t>
      </w:r>
      <w:r w:rsidR="00327EE9">
        <w:rPr>
          <w:rtl/>
        </w:rPr>
        <w:t>مّ » بدل « ل</w:t>
      </w:r>
      <w:r w:rsidR="00243845" w:rsidRPr="00B93E6A">
        <w:rPr>
          <w:rtl/>
        </w:rPr>
        <w:t>ا</w:t>
      </w:r>
      <w:r w:rsidR="00327EE9">
        <w:rPr>
          <w:rFonts w:hint="cs"/>
          <w:rtl/>
        </w:rPr>
        <w:t>ُ</w:t>
      </w:r>
      <w:r w:rsidR="00243845" w:rsidRPr="00B93E6A">
        <w:rPr>
          <w:rtl/>
        </w:rPr>
        <w:t>مّ وأب</w:t>
      </w:r>
      <w:r w:rsidR="00243845">
        <w:rPr>
          <w:rtl/>
        </w:rPr>
        <w:t xml:space="preserve"> ».</w:t>
      </w:r>
    </w:p>
    <w:tbl>
      <w:tblPr>
        <w:tblStyle w:val="TableGrid"/>
        <w:bidiVisual/>
        <w:tblW w:w="0" w:type="auto"/>
        <w:tblLook w:val="04A0"/>
      </w:tblPr>
      <w:tblGrid>
        <w:gridCol w:w="4006"/>
        <w:gridCol w:w="4006"/>
      </w:tblGrid>
      <w:tr w:rsidR="00327EE9" w:rsidTr="00327EE9">
        <w:tc>
          <w:tcPr>
            <w:tcW w:w="4006" w:type="dxa"/>
          </w:tcPr>
          <w:p w:rsidR="00327EE9" w:rsidRDefault="00327EE9" w:rsidP="00AE73AA">
            <w:pPr>
              <w:pStyle w:val="libFootnote0"/>
              <w:rPr>
                <w:rtl/>
              </w:rPr>
            </w:pPr>
            <w:r>
              <w:rPr>
                <w:rtl/>
              </w:rPr>
              <w:t>(8).</w:t>
            </w:r>
            <w:r w:rsidRPr="00B93E6A">
              <w:rPr>
                <w:rtl/>
              </w:rPr>
              <w:t xml:space="preserve"> في « </w:t>
            </w:r>
            <w:r>
              <w:rPr>
                <w:rtl/>
              </w:rPr>
              <w:t>ك</w:t>
            </w:r>
            <w:r w:rsidRPr="00B93E6A">
              <w:rPr>
                <w:rtl/>
              </w:rPr>
              <w:t xml:space="preserve"> ، جد » : « أو ا</w:t>
            </w:r>
            <w:r>
              <w:rPr>
                <w:rFonts w:hint="cs"/>
                <w:rtl/>
              </w:rPr>
              <w:t>ُ</w:t>
            </w:r>
            <w:r w:rsidRPr="00B93E6A">
              <w:rPr>
                <w:rtl/>
              </w:rPr>
              <w:t>خت</w:t>
            </w:r>
            <w:r>
              <w:rPr>
                <w:rtl/>
              </w:rPr>
              <w:t xml:space="preserve"> ».</w:t>
            </w:r>
          </w:p>
        </w:tc>
        <w:tc>
          <w:tcPr>
            <w:tcW w:w="4006" w:type="dxa"/>
          </w:tcPr>
          <w:p w:rsidR="00327EE9" w:rsidRDefault="00327EE9" w:rsidP="00AE73AA">
            <w:pPr>
              <w:pStyle w:val="libFootnote0"/>
              <w:rPr>
                <w:rtl/>
              </w:rPr>
            </w:pPr>
            <w:r>
              <w:rPr>
                <w:rtl/>
              </w:rPr>
              <w:t>(9).</w:t>
            </w:r>
            <w:r w:rsidRPr="00B93E6A">
              <w:rPr>
                <w:rtl/>
              </w:rPr>
              <w:t xml:space="preserve"> النساء </w:t>
            </w:r>
            <w:r>
              <w:rPr>
                <w:rtl/>
              </w:rPr>
              <w:t>(4)</w:t>
            </w:r>
            <w:r w:rsidRPr="00B93E6A">
              <w:rPr>
                <w:rtl/>
              </w:rPr>
              <w:t xml:space="preserve"> : 176.</w:t>
            </w:r>
          </w:p>
        </w:tc>
      </w:tr>
      <w:tr w:rsidR="00327EE9" w:rsidTr="00327EE9">
        <w:tc>
          <w:tcPr>
            <w:tcW w:w="4006" w:type="dxa"/>
          </w:tcPr>
          <w:p w:rsidR="00327EE9" w:rsidRDefault="00EA768B" w:rsidP="00AE73AA">
            <w:pPr>
              <w:pStyle w:val="libFootnote0"/>
              <w:rPr>
                <w:rtl/>
              </w:rPr>
            </w:pPr>
            <w:r>
              <w:rPr>
                <w:rtl/>
              </w:rPr>
              <w:t>(10).</w:t>
            </w:r>
            <w:r w:rsidRPr="00B93E6A">
              <w:rPr>
                <w:rtl/>
              </w:rPr>
              <w:t xml:space="preserve"> في </w:t>
            </w:r>
            <w:r w:rsidRPr="00325763">
              <w:rPr>
                <w:rStyle w:val="libFootnoteBoldChar"/>
                <w:rtl/>
              </w:rPr>
              <w:t>الوسائل</w:t>
            </w:r>
            <w:r w:rsidRPr="00B93E6A">
              <w:rPr>
                <w:rtl/>
              </w:rPr>
              <w:t xml:space="preserve"> ، ح 32706 : + « هم</w:t>
            </w:r>
            <w:r>
              <w:rPr>
                <w:rtl/>
              </w:rPr>
              <w:t xml:space="preserve"> ».</w:t>
            </w:r>
          </w:p>
        </w:tc>
        <w:tc>
          <w:tcPr>
            <w:tcW w:w="4006" w:type="dxa"/>
          </w:tcPr>
          <w:p w:rsidR="00327EE9" w:rsidRDefault="00EA768B" w:rsidP="00AE73AA">
            <w:pPr>
              <w:pStyle w:val="libFootnote0"/>
              <w:rPr>
                <w:rtl/>
              </w:rPr>
            </w:pPr>
            <w:r>
              <w:rPr>
                <w:rtl/>
              </w:rPr>
              <w:t>(11).</w:t>
            </w:r>
            <w:r w:rsidRPr="00B93E6A">
              <w:rPr>
                <w:rtl/>
              </w:rPr>
              <w:t xml:space="preserve"> في « ل » : « من الأب » بدل « للأب</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48092F">
        <w:rPr>
          <w:rStyle w:val="libFootnoteBoldChar"/>
          <w:rtl/>
        </w:rPr>
        <w:t>والتهذيب</w:t>
      </w:r>
      <w:r w:rsidR="00243845" w:rsidRPr="00B93E6A">
        <w:rPr>
          <w:rtl/>
        </w:rPr>
        <w:t>. وفي المطبوع : + « لأب</w:t>
      </w:r>
      <w:r w:rsidR="00243845">
        <w:rPr>
          <w:rtl/>
        </w:rPr>
        <w:t xml:space="preserve"> ».</w:t>
      </w:r>
    </w:p>
    <w:tbl>
      <w:tblPr>
        <w:tblStyle w:val="TableGrid"/>
        <w:bidiVisual/>
        <w:tblW w:w="0" w:type="auto"/>
        <w:tblLook w:val="04A0"/>
      </w:tblPr>
      <w:tblGrid>
        <w:gridCol w:w="4006"/>
        <w:gridCol w:w="4006"/>
      </w:tblGrid>
      <w:tr w:rsidR="001425FA" w:rsidTr="001425FA">
        <w:tc>
          <w:tcPr>
            <w:tcW w:w="4006" w:type="dxa"/>
          </w:tcPr>
          <w:p w:rsidR="001425FA" w:rsidRDefault="001425FA" w:rsidP="00AE73AA">
            <w:pPr>
              <w:pStyle w:val="libFootnote0"/>
              <w:rPr>
                <w:rtl/>
                <w:lang w:bidi="fa-IR"/>
              </w:rPr>
            </w:pPr>
            <w:r>
              <w:rPr>
                <w:rtl/>
              </w:rPr>
              <w:t>(13).</w:t>
            </w:r>
            <w:r w:rsidRPr="00B93E6A">
              <w:rPr>
                <w:rtl/>
              </w:rPr>
              <w:t xml:space="preserve"> في </w:t>
            </w:r>
            <w:r w:rsidRPr="00325763">
              <w:rPr>
                <w:rStyle w:val="libFootnoteBoldChar"/>
                <w:rtl/>
              </w:rPr>
              <w:t>الوسائل</w:t>
            </w:r>
            <w:r w:rsidRPr="00B93E6A">
              <w:rPr>
                <w:rtl/>
              </w:rPr>
              <w:t xml:space="preserve"> ، ح 32706 : « إذا</w:t>
            </w:r>
            <w:r>
              <w:rPr>
                <w:rtl/>
              </w:rPr>
              <w:t xml:space="preserve"> ».</w:t>
            </w:r>
          </w:p>
        </w:tc>
        <w:tc>
          <w:tcPr>
            <w:tcW w:w="4006" w:type="dxa"/>
          </w:tcPr>
          <w:p w:rsidR="001425FA" w:rsidRDefault="001425FA" w:rsidP="00AE73AA">
            <w:pPr>
              <w:pStyle w:val="libFootnote0"/>
              <w:rPr>
                <w:rtl/>
                <w:lang w:bidi="fa-IR"/>
              </w:rPr>
            </w:pPr>
            <w:r>
              <w:rPr>
                <w:rtl/>
              </w:rPr>
              <w:t>(14). في«بن»:«</w:t>
            </w:r>
            <w:r w:rsidRPr="00B93E6A">
              <w:rPr>
                <w:rtl/>
              </w:rPr>
              <w:t>وكان</w:t>
            </w:r>
            <w:r>
              <w:rPr>
                <w:rtl/>
              </w:rPr>
              <w:t>».وفي «ل»</w:t>
            </w:r>
            <w:r w:rsidRPr="00B93E6A">
              <w:rPr>
                <w:rtl/>
              </w:rPr>
              <w:t>:</w:t>
            </w:r>
            <w:r>
              <w:rPr>
                <w:rtl/>
              </w:rPr>
              <w:t>-«</w:t>
            </w:r>
            <w:r w:rsidRPr="00B93E6A">
              <w:rPr>
                <w:rtl/>
              </w:rPr>
              <w:t>واحدة أو كان</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ل ، م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ولا تزاد</w:t>
      </w:r>
      <w:r w:rsidR="00243845">
        <w:rPr>
          <w:rtl/>
        </w:rPr>
        <w:t xml:space="preserve"> ».</w:t>
      </w:r>
    </w:p>
    <w:tbl>
      <w:tblPr>
        <w:tblStyle w:val="TableGrid"/>
        <w:bidiVisual/>
        <w:tblW w:w="0" w:type="auto"/>
        <w:tblLook w:val="04A0"/>
      </w:tblPr>
      <w:tblGrid>
        <w:gridCol w:w="4006"/>
        <w:gridCol w:w="4006"/>
      </w:tblGrid>
      <w:tr w:rsidR="00F41D14" w:rsidTr="00F41D14">
        <w:tc>
          <w:tcPr>
            <w:tcW w:w="4006" w:type="dxa"/>
          </w:tcPr>
          <w:p w:rsidR="00F41D14" w:rsidRDefault="00F41D14" w:rsidP="00AE73AA">
            <w:pPr>
              <w:pStyle w:val="libFootnote0"/>
              <w:rPr>
                <w:rtl/>
                <w:lang w:bidi="fa-IR"/>
              </w:rPr>
            </w:pPr>
            <w:r>
              <w:rPr>
                <w:rtl/>
              </w:rPr>
              <w:t>(16).</w:t>
            </w:r>
            <w:r w:rsidRPr="00B93E6A">
              <w:rPr>
                <w:rtl/>
              </w:rPr>
              <w:t xml:space="preserve"> في « بف » : « شي‌ء</w:t>
            </w:r>
            <w:r>
              <w:rPr>
                <w:rtl/>
              </w:rPr>
              <w:t xml:space="preserve"> ».</w:t>
            </w:r>
          </w:p>
        </w:tc>
        <w:tc>
          <w:tcPr>
            <w:tcW w:w="4006" w:type="dxa"/>
          </w:tcPr>
          <w:p w:rsidR="00F41D14" w:rsidRDefault="00F41D14" w:rsidP="00AE73AA">
            <w:pPr>
              <w:pStyle w:val="libFootnote0"/>
              <w:rPr>
                <w:rtl/>
                <w:lang w:bidi="fa-IR"/>
              </w:rPr>
            </w:pPr>
            <w:r>
              <w:rPr>
                <w:rtl/>
              </w:rPr>
              <w:t>(17).</w:t>
            </w:r>
            <w:r w:rsidRPr="00B93E6A">
              <w:rPr>
                <w:rtl/>
              </w:rPr>
              <w:t xml:space="preserve"> في « ق ، بف » : « ذكر</w:t>
            </w:r>
            <w:r>
              <w:rPr>
                <w:rtl/>
              </w:rPr>
              <w:t xml:space="preserve"> ».</w:t>
            </w:r>
          </w:p>
        </w:tc>
      </w:tr>
    </w:tbl>
    <w:p w:rsidR="00FA0166" w:rsidRDefault="00243845" w:rsidP="00243845">
      <w:pPr>
        <w:pStyle w:val="libFootnote0"/>
        <w:rPr>
          <w:rtl/>
        </w:rPr>
      </w:pPr>
      <w:r w:rsidRPr="00B93E6A">
        <w:rPr>
          <w:rtl/>
        </w:rPr>
        <w:t xml:space="preserve">(18) </w:t>
      </w:r>
      <w:r w:rsidRPr="0048092F">
        <w:rPr>
          <w:rStyle w:val="libFootnoteBoldChar"/>
          <w:rtl/>
        </w:rPr>
        <w:t>التهذيب</w:t>
      </w:r>
      <w:r w:rsidRPr="00B93E6A">
        <w:rPr>
          <w:rtl/>
        </w:rPr>
        <w:t xml:space="preserve"> ، ج 9 ، ص 290 ، ح 1045 ، معلّقاً عن عليّ بن إبراهيم. </w:t>
      </w:r>
      <w:r w:rsidRPr="008B6341">
        <w:rPr>
          <w:rStyle w:val="libFootnoteBoldChar"/>
          <w:rtl/>
        </w:rPr>
        <w:t>الفقيه</w:t>
      </w:r>
      <w:r w:rsidRPr="00B93E6A">
        <w:rPr>
          <w:rtl/>
        </w:rPr>
        <w:t xml:space="preserve"> ، ج 4 ، ص 277 ، ح 5622 ، معلّقاً</w:t>
      </w:r>
      <w:r w:rsidR="006634A0">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13409 / 5.</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(1)</w:t>
      </w:r>
      <w:r w:rsidRPr="00B93E6A">
        <w:rPr>
          <w:rtl/>
          <w:lang w:bidi="fa-IR"/>
        </w:rPr>
        <w:t xml:space="preserve"> مُحَمَّدِ بْنِ عِيسى ، عَنْ يُونُسَ ، عَنْ عُمَرَ بْنِ أُذَيْنَةَ ، عَنْ بُكَيْرٍ ، قَالَ :</w:t>
      </w:r>
    </w:p>
    <w:p w:rsidR="00243845" w:rsidRPr="00B93E6A" w:rsidRDefault="00243845" w:rsidP="00206510">
      <w:pPr>
        <w:pStyle w:val="libNormal"/>
        <w:rPr>
          <w:rtl/>
          <w:lang w:bidi="fa-IR"/>
        </w:rPr>
      </w:pPr>
      <w:r w:rsidRPr="00B93E6A">
        <w:rPr>
          <w:rtl/>
          <w:lang w:bidi="fa-IR"/>
        </w:rPr>
        <w:t xml:space="preserve">جَاءَ رَجُلٌ إِلى أَبِي جَعْفَرٍ </w:t>
      </w:r>
      <w:r w:rsidRPr="002D5331">
        <w:rPr>
          <w:rStyle w:val="libAlaemChar"/>
          <w:rtl/>
        </w:rPr>
        <w:t>عليه‌السلام</w:t>
      </w:r>
      <w:r w:rsidRPr="00B93E6A">
        <w:rPr>
          <w:rtl/>
          <w:lang w:bidi="fa-IR"/>
        </w:rPr>
        <w:t xml:space="preserve"> ، فَسَأَلَهُ </w:t>
      </w:r>
      <w:r w:rsidRPr="007F7D59">
        <w:rPr>
          <w:rStyle w:val="libFootnotenumChar"/>
          <w:rtl/>
        </w:rPr>
        <w:t>(2)</w:t>
      </w:r>
      <w:r w:rsidRPr="00B93E6A">
        <w:rPr>
          <w:rtl/>
          <w:lang w:bidi="fa-IR"/>
        </w:rPr>
        <w:t xml:space="preserve"> عَنِ امْرَأَةٍ تَرَكَتْ زَوْجَهَا </w:t>
      </w:r>
      <w:r w:rsidRPr="007F7D59">
        <w:rPr>
          <w:rStyle w:val="libFootnotenumChar"/>
          <w:rtl/>
        </w:rPr>
        <w:t>(3)</w:t>
      </w:r>
      <w:r w:rsidRPr="00B93E6A">
        <w:rPr>
          <w:rtl/>
          <w:lang w:bidi="fa-IR"/>
        </w:rPr>
        <w:t xml:space="preserve"> وَإِخْوَتَهَا لِأُمِّهَا ، وَأُخْتَهَا </w:t>
      </w:r>
      <w:r w:rsidRPr="007F7D59">
        <w:rPr>
          <w:rStyle w:val="libFootnotenumChar"/>
          <w:rtl/>
        </w:rPr>
        <w:t>(4)</w:t>
      </w:r>
      <w:r w:rsidRPr="00B93E6A">
        <w:rPr>
          <w:rtl/>
          <w:lang w:bidi="fa-IR"/>
        </w:rPr>
        <w:t xml:space="preserve"> لِأَبِيهَا</w:t>
      </w:r>
      <w:r>
        <w:rPr>
          <w:rtl/>
          <w:lang w:bidi="fa-IR"/>
        </w:rPr>
        <w:t>؟</w:t>
      </w:r>
    </w:p>
    <w:p w:rsidR="00243845" w:rsidRPr="00B93E6A" w:rsidRDefault="00243845" w:rsidP="00206510">
      <w:pPr>
        <w:pStyle w:val="libNormal"/>
        <w:rPr>
          <w:rtl/>
          <w:lang w:bidi="fa-IR"/>
        </w:rPr>
      </w:pPr>
      <w:r w:rsidRPr="00B93E6A">
        <w:rPr>
          <w:rtl/>
          <w:lang w:bidi="fa-IR"/>
        </w:rPr>
        <w:t xml:space="preserve">فَقَالَ : « لِلزَّوْجِ النِّصْفُ : ثَلَاثَةُ أَسْهُمٍ ، وَلِلْإِخْوَةِ مِنَ الْأُمِّ </w:t>
      </w:r>
      <w:r w:rsidRPr="007F7D59">
        <w:rPr>
          <w:rStyle w:val="libFootnotenumChar"/>
          <w:rtl/>
        </w:rPr>
        <w:t>(5)</w:t>
      </w:r>
      <w:r w:rsidRPr="00B93E6A">
        <w:rPr>
          <w:rtl/>
          <w:lang w:bidi="fa-IR"/>
        </w:rPr>
        <w:t xml:space="preserve"> الثُّلُثُ </w:t>
      </w:r>
      <w:r w:rsidRPr="007F7D59">
        <w:rPr>
          <w:rStyle w:val="libFootnotenumChar"/>
          <w:rtl/>
        </w:rPr>
        <w:t>(6)</w:t>
      </w:r>
      <w:r w:rsidRPr="00B93E6A">
        <w:rPr>
          <w:rtl/>
          <w:lang w:bidi="fa-IR"/>
        </w:rPr>
        <w:t xml:space="preserve"> : سَهْمَانِ ، وَلِلْأُخْتِ مِنَ الْأَبِ السُّدُسُ </w:t>
      </w:r>
      <w:r w:rsidRPr="007F7D59">
        <w:rPr>
          <w:rStyle w:val="libFootnotenumChar"/>
          <w:rtl/>
        </w:rPr>
        <w:t>(7)</w:t>
      </w:r>
      <w:r w:rsidRPr="00B93E6A">
        <w:rPr>
          <w:rtl/>
          <w:lang w:bidi="fa-IR"/>
        </w:rPr>
        <w:t xml:space="preserve"> : سَهْمٌ</w:t>
      </w:r>
      <w:r>
        <w:rPr>
          <w:rtl/>
          <w:lang w:bidi="fa-IR"/>
        </w:rPr>
        <w:t xml:space="preserve"> ».</w:t>
      </w:r>
    </w:p>
    <w:p w:rsidR="00243845" w:rsidRPr="00B93E6A" w:rsidRDefault="00243845" w:rsidP="00206510">
      <w:pPr>
        <w:pStyle w:val="libNormal"/>
        <w:rPr>
          <w:rtl/>
          <w:lang w:bidi="fa-IR"/>
        </w:rPr>
      </w:pPr>
      <w:r w:rsidRPr="00B93E6A">
        <w:rPr>
          <w:rtl/>
          <w:lang w:bidi="fa-IR"/>
        </w:rPr>
        <w:t xml:space="preserve">فَقَالَ لَهُ الرَّجُلُ : فَإِنَّ فَرَائِضَ زَيْدٍ </w:t>
      </w:r>
      <w:r w:rsidRPr="007F7D59">
        <w:rPr>
          <w:rStyle w:val="libFootnotenumChar"/>
          <w:rtl/>
        </w:rPr>
        <w:t>(8)</w:t>
      </w:r>
      <w:r w:rsidRPr="00B93E6A">
        <w:rPr>
          <w:rtl/>
          <w:lang w:bidi="fa-IR"/>
        </w:rPr>
        <w:t xml:space="preserve"> وَفَرَائِضَ الْعَامَّةِ وَالْقُضَاةِ </w:t>
      </w:r>
      <w:r w:rsidRPr="007F7D59">
        <w:rPr>
          <w:rStyle w:val="libFootnotenumChar"/>
          <w:rtl/>
        </w:rPr>
        <w:t>(9)</w:t>
      </w:r>
      <w:r w:rsidRPr="00B93E6A">
        <w:rPr>
          <w:rtl/>
          <w:lang w:bidi="fa-IR"/>
        </w:rPr>
        <w:t xml:space="preserve"> عَلى غَيْرِ ذلِكَ </w:t>
      </w:r>
      <w:r w:rsidRPr="007F7D59">
        <w:rPr>
          <w:rStyle w:val="libFootnotenumChar"/>
          <w:rtl/>
        </w:rPr>
        <w:t>(10)</w:t>
      </w:r>
      <w:r w:rsidRPr="00B93E6A">
        <w:rPr>
          <w:rtl/>
          <w:lang w:bidi="fa-IR"/>
        </w:rPr>
        <w:t xml:space="preserve"> يَا أَبَا جَعْفَرٍ ، يَقُولُونَ : لِلْأُخْتِ مِنَ الْأَبِ </w:t>
      </w:r>
      <w:r w:rsidRPr="007F7D59">
        <w:rPr>
          <w:rStyle w:val="libFootnotenumChar"/>
          <w:rtl/>
        </w:rPr>
        <w:t>(11)</w:t>
      </w:r>
      <w:r w:rsidRPr="00B93E6A">
        <w:rPr>
          <w:rtl/>
          <w:lang w:bidi="fa-IR"/>
        </w:rPr>
        <w:t xml:space="preserve"> ثَلَاثَةُ أَسْهُمٍ تَصِيرُ </w:t>
      </w:r>
      <w:r w:rsidRPr="007F7D59">
        <w:rPr>
          <w:rStyle w:val="libFootnotenumChar"/>
          <w:rtl/>
        </w:rPr>
        <w:t>(12)</w:t>
      </w:r>
      <w:r w:rsidRPr="00B93E6A">
        <w:rPr>
          <w:rtl/>
          <w:lang w:bidi="fa-IR"/>
        </w:rPr>
        <w:t xml:space="preserve"> مِنْ سِتَّةٍ تَعُولُ إِلى ثَمَانِيَةٍ</w:t>
      </w:r>
      <w:r>
        <w:rPr>
          <w:rtl/>
          <w:lang w:bidi="fa-IR"/>
        </w:rPr>
        <w:t>؟</w:t>
      </w:r>
    </w:p>
    <w:p w:rsidR="00243845" w:rsidRPr="00B93E6A" w:rsidRDefault="00243845" w:rsidP="00206510">
      <w:pPr>
        <w:pStyle w:val="libNormal"/>
        <w:rPr>
          <w:rtl/>
          <w:lang w:bidi="fa-IR"/>
        </w:rPr>
      </w:pPr>
      <w:r w:rsidRPr="00B93E6A">
        <w:rPr>
          <w:rtl/>
          <w:lang w:bidi="fa-IR"/>
        </w:rPr>
        <w:t xml:space="preserve">فَقَالَ أَبُو جَعْفَرٍ </w:t>
      </w:r>
      <w:r w:rsidRPr="002D5331">
        <w:rPr>
          <w:rStyle w:val="libAlaemChar"/>
          <w:rtl/>
        </w:rPr>
        <w:t>عليه‌السلام</w:t>
      </w:r>
      <w:r w:rsidRPr="00B93E6A">
        <w:rPr>
          <w:rtl/>
          <w:lang w:bidi="fa-IR"/>
        </w:rPr>
        <w:t xml:space="preserve"> : « وَلِمَ قَالُوا ذلِكَ </w:t>
      </w:r>
      <w:r w:rsidRPr="007F7D59">
        <w:rPr>
          <w:rStyle w:val="libFootnotenumChar"/>
          <w:rtl/>
        </w:rPr>
        <w:t>(13)</w:t>
      </w:r>
      <w:r>
        <w:rPr>
          <w:rtl/>
          <w:lang w:bidi="fa-IR"/>
        </w:rPr>
        <w:t>؟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(14)</w:t>
      </w:r>
      <w:r w:rsidRPr="00B93E6A">
        <w:rPr>
          <w:rtl/>
          <w:lang w:bidi="fa-IR"/>
        </w:rPr>
        <w:t xml:space="preserve">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وَلَهُ أُخْتٌ فَلَها نِصْفُ ما تَرَكَ </w:t>
      </w:r>
      <w:r w:rsidRPr="002D5331">
        <w:rPr>
          <w:rStyle w:val="libAlaemChar"/>
          <w:rtl/>
        </w:rPr>
        <w:t>)</w:t>
      </w:r>
      <w:r w:rsidRPr="00B93E6A">
        <w:rPr>
          <w:rtl/>
          <w:lang w:bidi="fa-IR"/>
        </w:rPr>
        <w:t xml:space="preserve"> </w:t>
      </w:r>
      <w:r w:rsidRPr="007F7D59">
        <w:rPr>
          <w:rStyle w:val="libFootnotenumChar"/>
          <w:rtl/>
        </w:rPr>
        <w:t>(15)</w:t>
      </w:r>
      <w:r w:rsidR="00B430D7" w:rsidRPr="00B430D7">
        <w:rPr>
          <w:rFonts w:hint="cs"/>
          <w:rtl/>
        </w:rPr>
        <w:t>.</w:t>
      </w:r>
    </w:p>
    <w:p w:rsidR="00243845" w:rsidRPr="00B93E6A" w:rsidRDefault="00243845" w:rsidP="00206510">
      <w:pPr>
        <w:pStyle w:val="libNormal"/>
        <w:rPr>
          <w:rtl/>
          <w:lang w:bidi="fa-IR"/>
        </w:rPr>
      </w:pPr>
      <w:r w:rsidRPr="00B93E6A">
        <w:rPr>
          <w:rtl/>
          <w:lang w:bidi="fa-IR"/>
        </w:rPr>
        <w:t xml:space="preserve">فَقَالَ أَبُو جَعْفَرٍ </w:t>
      </w:r>
      <w:r w:rsidRPr="002D5331">
        <w:rPr>
          <w:rStyle w:val="libAlaemChar"/>
          <w:rtl/>
        </w:rPr>
        <w:t>عليه‌السلام</w:t>
      </w:r>
      <w:r w:rsidRPr="00B93E6A">
        <w:rPr>
          <w:rtl/>
          <w:lang w:bidi="fa-IR"/>
        </w:rPr>
        <w:t xml:space="preserve"> : « فَإِنْ كَانَتِ الْأُخْتُ أَخاً</w:t>
      </w:r>
      <w:r>
        <w:rPr>
          <w:rtl/>
          <w:lang w:bidi="fa-IR"/>
        </w:rPr>
        <w:t>؟ ».</w:t>
      </w:r>
    </w:p>
    <w:p w:rsidR="00243845" w:rsidRPr="00B93E6A" w:rsidRDefault="00EB30F3" w:rsidP="00EB30F3">
      <w:pPr>
        <w:pStyle w:val="libLine"/>
        <w:rPr>
          <w:rtl/>
          <w:lang w:bidi="fa-IR"/>
        </w:rPr>
      </w:pPr>
      <w:r>
        <w:rPr>
          <w:rtl/>
          <w:lang w:bidi="fa-IR"/>
        </w:rPr>
        <w:t>____________________</w:t>
      </w:r>
    </w:p>
    <w:p w:rsidR="00243845" w:rsidRPr="00B93E6A" w:rsidRDefault="00B430D7" w:rsidP="002B78A2">
      <w:pPr>
        <w:pStyle w:val="libFootnote0"/>
        <w:rPr>
          <w:rtl/>
          <w:lang w:bidi="fa-IR"/>
        </w:rPr>
      </w:pPr>
      <w:r>
        <w:rPr>
          <w:rFonts w:hint="cs"/>
          <w:rtl/>
        </w:rPr>
        <w:t xml:space="preserve">= </w:t>
      </w:r>
      <w:r w:rsidR="00243845" w:rsidRPr="00B93E6A">
        <w:rPr>
          <w:rtl/>
        </w:rPr>
        <w:t>عن ابن أبي عمير ، عن ابن ا</w:t>
      </w:r>
      <w:r w:rsidR="00F1296E">
        <w:rPr>
          <w:rFonts w:hint="cs"/>
          <w:rtl/>
        </w:rPr>
        <w:t>ُ</w:t>
      </w:r>
      <w:r w:rsidR="00243845" w:rsidRPr="00B93E6A">
        <w:rPr>
          <w:rtl/>
        </w:rPr>
        <w:t xml:space="preserve">ذينة ، عن بكير بن أعين ، إلى قوله : </w:t>
      </w:r>
      <w:r w:rsidR="00243845" w:rsidRPr="00F1296E">
        <w:rPr>
          <w:rStyle w:val="libFootnoteAlaemChar"/>
          <w:rtl/>
        </w:rPr>
        <w:t>(</w:t>
      </w:r>
      <w:r w:rsidR="00243845" w:rsidRPr="003F65D3">
        <w:rPr>
          <w:rStyle w:val="libFootnoteAieChar"/>
          <w:rFonts w:hint="cs"/>
          <w:rtl/>
        </w:rPr>
        <w:t xml:space="preserve"> </w:t>
      </w:r>
      <w:r w:rsidR="00243845" w:rsidRPr="003F65D3">
        <w:rPr>
          <w:rStyle w:val="libFootnoteAieChar"/>
          <w:rtl/>
        </w:rPr>
        <w:t>لِلذَّكَرِ مِثْلُ حَظِّ الْأُنْثَيَيْنِ</w:t>
      </w:r>
      <w:r w:rsidR="00243845" w:rsidRPr="003F65D3">
        <w:rPr>
          <w:rStyle w:val="libFootnoteAieChar"/>
          <w:rFonts w:hint="cs"/>
          <w:rtl/>
        </w:rPr>
        <w:t xml:space="preserve"> </w:t>
      </w:r>
      <w:r w:rsidR="00243845" w:rsidRPr="00F1296E">
        <w:rPr>
          <w:rStyle w:val="libFootnoteAlaemChar"/>
          <w:rtl/>
        </w:rPr>
        <w:t>)</w:t>
      </w:r>
      <w:r w:rsidR="00243845" w:rsidRPr="00B93E6A">
        <w:rPr>
          <w:rtl/>
        </w:rPr>
        <w:t xml:space="preserve"> </w:t>
      </w:r>
      <w:r w:rsidR="00F1296E">
        <w:rPr>
          <w:rFonts w:hint="cs"/>
          <w:rtl/>
        </w:rPr>
        <w:t>.</w:t>
      </w:r>
      <w:r w:rsidR="00325763" w:rsidRPr="00325763">
        <w:rPr>
          <w:rStyle w:val="libFootnoteBoldChar"/>
          <w:rtl/>
        </w:rPr>
        <w:t>الوافي</w:t>
      </w:r>
      <w:r w:rsidR="00243845" w:rsidRPr="00B93E6A">
        <w:rPr>
          <w:rtl/>
        </w:rPr>
        <w:t xml:space="preserve"> ، ج 25 ، ص 797 ، ح 25011 ؛ </w:t>
      </w:r>
      <w:r w:rsidR="00243845" w:rsidRPr="00325763">
        <w:rPr>
          <w:rStyle w:val="libFootnoteBoldChar"/>
          <w:rtl/>
        </w:rPr>
        <w:t>الوسائل</w:t>
      </w:r>
      <w:r w:rsidR="00243845" w:rsidRPr="00B93E6A">
        <w:rPr>
          <w:rtl/>
        </w:rPr>
        <w:t xml:space="preserve"> ، ج 26 ، ص 154 ، ح 32706 ؛ وفيه ، ص 109 ، ح 32599 ، وتمام الرواية فيه : « ولا تزاد الا</w:t>
      </w:r>
      <w:r w:rsidR="00F1296E">
        <w:rPr>
          <w:rFonts w:hint="cs"/>
          <w:rtl/>
        </w:rPr>
        <w:t>ُ</w:t>
      </w:r>
      <w:r w:rsidR="00243845" w:rsidRPr="00B93E6A">
        <w:rPr>
          <w:rtl/>
        </w:rPr>
        <w:t xml:space="preserve">نثى من الأخوات ولا من الولد على ما لو كان ذكراً لم يزد عليه » ؛ وفيه ، ص 178 ، ح 32773 ، إلى قوله : </w:t>
      </w:r>
      <w:r w:rsidR="00243845" w:rsidRPr="002B78A2">
        <w:rPr>
          <w:rStyle w:val="libFootnoteAlaemChar"/>
          <w:rtl/>
        </w:rPr>
        <w:t>(</w:t>
      </w:r>
      <w:r w:rsidR="00243845" w:rsidRPr="003F65D3">
        <w:rPr>
          <w:rStyle w:val="libFootnoteAieChar"/>
          <w:rtl/>
        </w:rPr>
        <w:t xml:space="preserve"> لِلذَّكَرِ مِثْلُ حَظِّ الْأُنْثَيَيْنِ </w:t>
      </w:r>
      <w:r w:rsidR="00243845" w:rsidRPr="002B78A2">
        <w:rPr>
          <w:rStyle w:val="libFootnoteAlaemChar"/>
          <w:rtl/>
        </w:rPr>
        <w:t>)</w:t>
      </w:r>
      <w:r w:rsidR="00243845" w:rsidRPr="00B93E6A">
        <w:rPr>
          <w:rtl/>
        </w:rPr>
        <w:t>.</w:t>
      </w:r>
    </w:p>
    <w:tbl>
      <w:tblPr>
        <w:tblStyle w:val="TableGrid"/>
        <w:bidiVisual/>
        <w:tblW w:w="0" w:type="auto"/>
        <w:tblLook w:val="04A0"/>
      </w:tblPr>
      <w:tblGrid>
        <w:gridCol w:w="4006"/>
        <w:gridCol w:w="4006"/>
      </w:tblGrid>
      <w:tr w:rsidR="002B78A2" w:rsidTr="002B78A2">
        <w:tc>
          <w:tcPr>
            <w:tcW w:w="4006" w:type="dxa"/>
          </w:tcPr>
          <w:p w:rsidR="002B78A2" w:rsidRDefault="002B78A2" w:rsidP="00AE73AA">
            <w:pPr>
              <w:pStyle w:val="libFootnote0"/>
              <w:rPr>
                <w:rtl/>
              </w:rPr>
            </w:pPr>
            <w:r>
              <w:rPr>
                <w:rtl/>
              </w:rPr>
              <w:t>(1).</w:t>
            </w:r>
            <w:r w:rsidRPr="00B93E6A">
              <w:rPr>
                <w:rtl/>
              </w:rPr>
              <w:t xml:space="preserve"> في السند تحويل ، كما كان في السند السابق.</w:t>
            </w:r>
          </w:p>
        </w:tc>
        <w:tc>
          <w:tcPr>
            <w:tcW w:w="4006" w:type="dxa"/>
          </w:tcPr>
          <w:p w:rsidR="002B78A2" w:rsidRDefault="002B78A2" w:rsidP="00AE73AA">
            <w:pPr>
              <w:pStyle w:val="libFootnote0"/>
              <w:rPr>
                <w:rtl/>
              </w:rPr>
            </w:pPr>
            <w:r>
              <w:rPr>
                <w:rtl/>
              </w:rPr>
              <w:t>(2).</w:t>
            </w:r>
            <w:r w:rsidRPr="00B93E6A">
              <w:rPr>
                <w:rtl/>
              </w:rPr>
              <w:t xml:space="preserve"> في « بف » : « يسأله</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جد » : « زوجاً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بن » وحاشية « جت » </w:t>
      </w:r>
      <w:r w:rsidR="00243845" w:rsidRPr="00DC50BB">
        <w:rPr>
          <w:rStyle w:val="libFootnoteBoldChar"/>
          <w:rtl/>
        </w:rPr>
        <w:t>والوسائل</w:t>
      </w:r>
      <w:r w:rsidR="00243845" w:rsidRPr="00C2758F">
        <w:rPr>
          <w:rtl/>
        </w:rPr>
        <w:t xml:space="preserve"> والتهذيب</w:t>
      </w:r>
      <w:r w:rsidR="00243845" w:rsidRPr="00B93E6A">
        <w:rPr>
          <w:rtl/>
        </w:rPr>
        <w:t xml:space="preserve"> : « وا</w:t>
      </w:r>
      <w:r w:rsidR="00C2758F">
        <w:rPr>
          <w:rFonts w:hint="cs"/>
          <w:rtl/>
        </w:rPr>
        <w:t>ُ</w:t>
      </w:r>
      <w:r w:rsidR="00243845" w:rsidRPr="00B93E6A">
        <w:rPr>
          <w:rtl/>
        </w:rPr>
        <w:t>ختاً</w:t>
      </w:r>
      <w:r w:rsidR="00243845">
        <w:rPr>
          <w:rtl/>
        </w:rPr>
        <w:t xml:space="preserve"> ».</w:t>
      </w:r>
    </w:p>
    <w:tbl>
      <w:tblPr>
        <w:tblStyle w:val="TableGrid"/>
        <w:bidiVisual/>
        <w:tblW w:w="0" w:type="auto"/>
        <w:tblLook w:val="04A0"/>
      </w:tblPr>
      <w:tblGrid>
        <w:gridCol w:w="4006"/>
        <w:gridCol w:w="4006"/>
      </w:tblGrid>
      <w:tr w:rsidR="00C2758F" w:rsidTr="00C2758F">
        <w:tc>
          <w:tcPr>
            <w:tcW w:w="4006" w:type="dxa"/>
          </w:tcPr>
          <w:p w:rsidR="00C2758F" w:rsidRDefault="00C2758F" w:rsidP="00AE73AA">
            <w:pPr>
              <w:pStyle w:val="libFootnote0"/>
              <w:rPr>
                <w:rtl/>
                <w:lang w:bidi="fa-IR"/>
              </w:rPr>
            </w:pPr>
            <w:r>
              <w:rPr>
                <w:rtl/>
              </w:rPr>
              <w:t>(5).</w:t>
            </w:r>
            <w:r w:rsidRPr="00B93E6A">
              <w:rPr>
                <w:rtl/>
              </w:rPr>
              <w:t xml:space="preserve"> في </w:t>
            </w:r>
            <w:r w:rsidRPr="00C2758F">
              <w:rPr>
                <w:rtl/>
              </w:rPr>
              <w:t>الوسائل</w:t>
            </w:r>
            <w:r w:rsidRPr="00B93E6A">
              <w:rPr>
                <w:rtl/>
              </w:rPr>
              <w:t xml:space="preserve"> </w:t>
            </w:r>
            <w:r>
              <w:rPr>
                <w:rtl/>
              </w:rPr>
              <w:t>: « لل</w:t>
            </w:r>
            <w:r w:rsidRPr="00B93E6A">
              <w:rPr>
                <w:rtl/>
              </w:rPr>
              <w:t>ا</w:t>
            </w:r>
            <w:r>
              <w:rPr>
                <w:rFonts w:hint="cs"/>
                <w:rtl/>
              </w:rPr>
              <w:t>ُ</w:t>
            </w:r>
            <w:r w:rsidRPr="00B93E6A">
              <w:rPr>
                <w:rtl/>
              </w:rPr>
              <w:t>مّ</w:t>
            </w:r>
            <w:r>
              <w:rPr>
                <w:rtl/>
              </w:rPr>
              <w:t xml:space="preserve"> ».</w:t>
            </w:r>
          </w:p>
        </w:tc>
        <w:tc>
          <w:tcPr>
            <w:tcW w:w="4006" w:type="dxa"/>
          </w:tcPr>
          <w:p w:rsidR="00C2758F" w:rsidRDefault="00C2758F" w:rsidP="00AE73AA">
            <w:pPr>
              <w:pStyle w:val="libFootnote0"/>
              <w:rPr>
                <w:rtl/>
                <w:lang w:bidi="fa-IR"/>
              </w:rPr>
            </w:pPr>
            <w:r>
              <w:rPr>
                <w:rtl/>
              </w:rPr>
              <w:t>(6).</w:t>
            </w:r>
            <w:r w:rsidRPr="00B93E6A">
              <w:rPr>
                <w:rtl/>
              </w:rPr>
              <w:t xml:space="preserve"> في </w:t>
            </w:r>
            <w:r w:rsidRPr="00C2758F">
              <w:rPr>
                <w:rtl/>
              </w:rPr>
              <w:t xml:space="preserve">التهذيب </w:t>
            </w:r>
            <w:r w:rsidRPr="00DC50BB">
              <w:rPr>
                <w:rStyle w:val="libFootnoteBoldChar"/>
                <w:rtl/>
              </w:rPr>
              <w:t>والفقيه</w:t>
            </w:r>
            <w:r w:rsidRPr="00C2758F">
              <w:rPr>
                <w:rtl/>
              </w:rPr>
              <w:t xml:space="preserve"> :</w:t>
            </w:r>
            <w:r>
              <w:rPr>
                <w:rtl/>
              </w:rPr>
              <w:t xml:space="preserve"> - </w:t>
            </w:r>
            <w:r w:rsidRPr="00B93E6A">
              <w:rPr>
                <w:rtl/>
              </w:rPr>
              <w:t>« الثلث</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ق ، بف » </w:t>
      </w:r>
      <w:r w:rsidR="00243845" w:rsidRPr="00DC50BB">
        <w:rPr>
          <w:rStyle w:val="libFootnoteBoldChar"/>
          <w:rtl/>
        </w:rPr>
        <w:t>والفقيه</w:t>
      </w:r>
      <w:r w:rsidR="00243845" w:rsidRPr="00C2758F">
        <w:rPr>
          <w:rtl/>
        </w:rPr>
        <w:t xml:space="preserve"> والتهذيب و</w:t>
      </w:r>
      <w:r w:rsidR="009917A2" w:rsidRPr="00C2758F">
        <w:rPr>
          <w:rtl/>
        </w:rPr>
        <w:t>تفسير العيّاشي</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السدس</w:t>
      </w:r>
      <w:r w:rsidR="00243845">
        <w:rPr>
          <w:rtl/>
        </w:rPr>
        <w:t xml:space="preserve"> ».</w:t>
      </w:r>
    </w:p>
    <w:tbl>
      <w:tblPr>
        <w:tblStyle w:val="TableGrid"/>
        <w:bidiVisual/>
        <w:tblW w:w="0" w:type="auto"/>
        <w:tblLook w:val="04A0"/>
      </w:tblPr>
      <w:tblGrid>
        <w:gridCol w:w="4006"/>
        <w:gridCol w:w="4006"/>
      </w:tblGrid>
      <w:tr w:rsidR="00C2758F" w:rsidTr="00C2758F">
        <w:tc>
          <w:tcPr>
            <w:tcW w:w="4006" w:type="dxa"/>
          </w:tcPr>
          <w:p w:rsidR="00C2758F" w:rsidRDefault="00C2758F" w:rsidP="00AE73AA">
            <w:pPr>
              <w:pStyle w:val="libFootnote0"/>
              <w:rPr>
                <w:rtl/>
              </w:rPr>
            </w:pPr>
            <w:r>
              <w:rPr>
                <w:rtl/>
              </w:rPr>
              <w:t>(8).</w:t>
            </w:r>
            <w:r w:rsidRPr="00B93E6A">
              <w:rPr>
                <w:rtl/>
              </w:rPr>
              <w:t xml:space="preserve"> في </w:t>
            </w:r>
            <w:r w:rsidRPr="00C2758F">
              <w:rPr>
                <w:rtl/>
              </w:rPr>
              <w:t>تفسير العيّاشي</w:t>
            </w:r>
            <w:r w:rsidRPr="00B93E6A">
              <w:rPr>
                <w:rtl/>
              </w:rPr>
              <w:t xml:space="preserve"> : + « وابن مسعود</w:t>
            </w:r>
            <w:r>
              <w:rPr>
                <w:rtl/>
              </w:rPr>
              <w:t xml:space="preserve"> ».</w:t>
            </w:r>
          </w:p>
        </w:tc>
        <w:tc>
          <w:tcPr>
            <w:tcW w:w="4006" w:type="dxa"/>
          </w:tcPr>
          <w:p w:rsidR="00C2758F" w:rsidRDefault="00C2758F" w:rsidP="00AE73AA">
            <w:pPr>
              <w:pStyle w:val="libFootnote0"/>
              <w:rPr>
                <w:rtl/>
              </w:rPr>
            </w:pPr>
            <w:r>
              <w:rPr>
                <w:rtl/>
              </w:rPr>
              <w:t>(9).</w:t>
            </w:r>
            <w:r w:rsidRPr="00B93E6A">
              <w:rPr>
                <w:rtl/>
              </w:rPr>
              <w:t xml:space="preserve"> في </w:t>
            </w:r>
            <w:r w:rsidRPr="008B6341">
              <w:rPr>
                <w:rStyle w:val="libFootnoteBoldChar"/>
                <w:rtl/>
              </w:rPr>
              <w:t>الفقيه</w:t>
            </w:r>
            <w:r w:rsidRPr="00B93E6A">
              <w:rPr>
                <w:rtl/>
              </w:rPr>
              <w:t xml:space="preserve"> :</w:t>
            </w:r>
            <w:r>
              <w:rPr>
                <w:rtl/>
              </w:rPr>
              <w:t xml:space="preserve"> - </w:t>
            </w:r>
            <w:r w:rsidRPr="00B93E6A">
              <w:rPr>
                <w:rtl/>
              </w:rPr>
              <w:t>« والقضاة</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ن ، بح ، بف ، جت » </w:t>
      </w:r>
      <w:r w:rsidR="00243845" w:rsidRPr="00C2758F">
        <w:rPr>
          <w:rtl/>
        </w:rPr>
        <w:t>والتهذيب و</w:t>
      </w:r>
      <w:r w:rsidR="009917A2" w:rsidRPr="00C2758F">
        <w:rPr>
          <w:rtl/>
        </w:rPr>
        <w:t>تفسير العيّاشي</w:t>
      </w:r>
      <w:r w:rsidR="00243845" w:rsidRPr="00B93E6A">
        <w:rPr>
          <w:rtl/>
        </w:rPr>
        <w:t xml:space="preserve"> : « ذا</w:t>
      </w:r>
      <w:r w:rsidR="00243845">
        <w:rPr>
          <w:rtl/>
        </w:rPr>
        <w:t xml:space="preserve"> ».</w:t>
      </w:r>
    </w:p>
    <w:tbl>
      <w:tblPr>
        <w:tblStyle w:val="TableGrid"/>
        <w:bidiVisual/>
        <w:tblW w:w="0" w:type="auto"/>
        <w:tblLook w:val="04A0"/>
      </w:tblPr>
      <w:tblGrid>
        <w:gridCol w:w="4006"/>
        <w:gridCol w:w="4006"/>
      </w:tblGrid>
      <w:tr w:rsidR="00C2758F" w:rsidTr="00C2758F">
        <w:tc>
          <w:tcPr>
            <w:tcW w:w="4006" w:type="dxa"/>
          </w:tcPr>
          <w:p w:rsidR="00C2758F" w:rsidRDefault="00C2758F" w:rsidP="00AE73AA">
            <w:pPr>
              <w:pStyle w:val="libFootnote0"/>
              <w:rPr>
                <w:rtl/>
              </w:rPr>
            </w:pPr>
            <w:r>
              <w:rPr>
                <w:rtl/>
              </w:rPr>
              <w:t>(11).</w:t>
            </w:r>
            <w:r w:rsidRPr="00B93E6A">
              <w:rPr>
                <w:rtl/>
              </w:rPr>
              <w:t xml:space="preserve"> في </w:t>
            </w:r>
            <w:r w:rsidRPr="009917A2">
              <w:rPr>
                <w:rStyle w:val="libFootnoteBoldChar"/>
                <w:rtl/>
              </w:rPr>
              <w:t>تفسير العيّاشي</w:t>
            </w:r>
            <w:r w:rsidRPr="00B93E6A">
              <w:rPr>
                <w:rtl/>
              </w:rPr>
              <w:t xml:space="preserve"> : « للأب والا</w:t>
            </w:r>
            <w:r>
              <w:rPr>
                <w:rFonts w:hint="cs"/>
                <w:rtl/>
              </w:rPr>
              <w:t>ُ</w:t>
            </w:r>
            <w:r w:rsidRPr="00B93E6A">
              <w:rPr>
                <w:rtl/>
              </w:rPr>
              <w:t>مّ</w:t>
            </w:r>
            <w:r>
              <w:rPr>
                <w:rtl/>
              </w:rPr>
              <w:t xml:space="preserve"> ».</w:t>
            </w:r>
          </w:p>
        </w:tc>
        <w:tc>
          <w:tcPr>
            <w:tcW w:w="4006" w:type="dxa"/>
          </w:tcPr>
          <w:p w:rsidR="00C2758F" w:rsidRDefault="00C2758F" w:rsidP="00AE73AA">
            <w:pPr>
              <w:pStyle w:val="libFootnote0"/>
              <w:rPr>
                <w:rtl/>
              </w:rPr>
            </w:pPr>
            <w:r>
              <w:rPr>
                <w:rtl/>
              </w:rPr>
              <w:t>(12).</w:t>
            </w:r>
            <w:r w:rsidRPr="00B93E6A">
              <w:rPr>
                <w:rtl/>
              </w:rPr>
              <w:t xml:space="preserve">في </w:t>
            </w:r>
            <w:r w:rsidRPr="00C2758F">
              <w:rPr>
                <w:rtl/>
              </w:rPr>
              <w:t>الفقيه</w:t>
            </w:r>
            <w:r w:rsidRPr="00B93E6A">
              <w:rPr>
                <w:rtl/>
              </w:rPr>
              <w:t xml:space="preserve"> </w:t>
            </w:r>
            <w:r>
              <w:rPr>
                <w:rtl/>
              </w:rPr>
              <w:t>: «</w:t>
            </w:r>
            <w:r w:rsidRPr="00B93E6A">
              <w:rPr>
                <w:rtl/>
              </w:rPr>
              <w:t>هي</w:t>
            </w:r>
            <w:r>
              <w:rPr>
                <w:rtl/>
              </w:rPr>
              <w:t>».</w:t>
            </w:r>
            <w:r w:rsidRPr="00B93E6A">
              <w:rPr>
                <w:rtl/>
              </w:rPr>
              <w:t xml:space="preserve">وفي </w:t>
            </w:r>
            <w:r w:rsidRPr="00C2758F">
              <w:rPr>
                <w:rtl/>
              </w:rPr>
              <w:t>تفسير العيّاشي</w:t>
            </w:r>
            <w:r>
              <w:rPr>
                <w:rtl/>
              </w:rPr>
              <w:t>:«</w:t>
            </w:r>
            <w:r w:rsidRPr="00B93E6A">
              <w:rPr>
                <w:rtl/>
              </w:rPr>
              <w:t>نصيب</w:t>
            </w:r>
            <w:r>
              <w:rPr>
                <w:rtl/>
              </w:rPr>
              <w:t>».</w:t>
            </w:r>
          </w:p>
        </w:tc>
      </w:tr>
      <w:tr w:rsidR="00C2758F" w:rsidTr="00C2758F">
        <w:tc>
          <w:tcPr>
            <w:tcW w:w="4006" w:type="dxa"/>
          </w:tcPr>
          <w:p w:rsidR="00C2758F" w:rsidRDefault="00C2758F" w:rsidP="00AE73AA">
            <w:pPr>
              <w:pStyle w:val="libFootnote0"/>
              <w:rPr>
                <w:rtl/>
              </w:rPr>
            </w:pPr>
            <w:r>
              <w:rPr>
                <w:rtl/>
              </w:rPr>
              <w:t>(13).</w:t>
            </w:r>
            <w:r w:rsidRPr="00B93E6A">
              <w:rPr>
                <w:rtl/>
              </w:rPr>
              <w:t xml:space="preserve"> في « م ، بن ، جت ، جد » : « ذاك</w:t>
            </w:r>
            <w:r>
              <w:rPr>
                <w:rtl/>
              </w:rPr>
              <w:t xml:space="preserve"> ».</w:t>
            </w:r>
          </w:p>
        </w:tc>
        <w:tc>
          <w:tcPr>
            <w:tcW w:w="4006" w:type="dxa"/>
          </w:tcPr>
          <w:p w:rsidR="00C2758F" w:rsidRDefault="00C2758F" w:rsidP="00AE73AA">
            <w:pPr>
              <w:pStyle w:val="libFootnote0"/>
              <w:rPr>
                <w:rtl/>
              </w:rPr>
            </w:pPr>
            <w:r>
              <w:rPr>
                <w:rtl/>
              </w:rPr>
              <w:t>(14). في «ل،م،جت،جد»</w:t>
            </w:r>
            <w:r w:rsidRPr="00DC50BB">
              <w:rPr>
                <w:rStyle w:val="libFootnoteBoldChar"/>
                <w:rtl/>
              </w:rPr>
              <w:t>والفقيه</w:t>
            </w:r>
            <w:r w:rsidRPr="00C2758F">
              <w:rPr>
                <w:rtl/>
              </w:rPr>
              <w:t xml:space="preserve"> والتهذيب</w:t>
            </w:r>
            <w:r>
              <w:rPr>
                <w:rtl/>
              </w:rPr>
              <w:t>:«</w:t>
            </w:r>
            <w:r w:rsidRPr="00B93E6A">
              <w:rPr>
                <w:rtl/>
              </w:rPr>
              <w:t>فقال</w:t>
            </w:r>
            <w:r>
              <w:rPr>
                <w:rtl/>
              </w:rPr>
              <w:t>».</w:t>
            </w:r>
          </w:p>
        </w:tc>
      </w:tr>
    </w:tbl>
    <w:p w:rsidR="00243845" w:rsidRPr="00B93E6A" w:rsidRDefault="00AE73AA" w:rsidP="00C2758F">
      <w:pPr>
        <w:pStyle w:val="libFootnote0"/>
        <w:rPr>
          <w:rtl/>
          <w:lang w:bidi="fa-IR"/>
        </w:rPr>
      </w:pPr>
      <w:r>
        <w:rPr>
          <w:rtl/>
        </w:rPr>
        <w:t>(15).</w:t>
      </w:r>
      <w:r w:rsidR="00243845" w:rsidRPr="00B93E6A">
        <w:rPr>
          <w:rtl/>
        </w:rPr>
        <w:t xml:space="preserve"> النساء </w:t>
      </w:r>
      <w:r>
        <w:rPr>
          <w:rtl/>
        </w:rPr>
        <w:t>(4)</w:t>
      </w:r>
      <w:r w:rsidR="00243845" w:rsidRPr="00B93E6A">
        <w:rPr>
          <w:rtl/>
        </w:rPr>
        <w:t xml:space="preserve"> : 176.</w:t>
      </w:r>
    </w:p>
    <w:p w:rsidR="00FA0166" w:rsidRDefault="00FA0166" w:rsidP="00FA0166">
      <w:pPr>
        <w:pStyle w:val="libNormal"/>
        <w:rPr>
          <w:rtl/>
          <w:lang w:bidi="fa-IR"/>
        </w:rPr>
      </w:pPr>
      <w:r>
        <w:rPr>
          <w:rtl/>
          <w:lang w:bidi="fa-IR"/>
        </w:rPr>
        <w:br w:type="page"/>
      </w:r>
    </w:p>
    <w:p w:rsidR="00243845" w:rsidRPr="00B93E6A" w:rsidRDefault="00C2758F" w:rsidP="00206510">
      <w:pPr>
        <w:pStyle w:val="libNormal"/>
        <w:rPr>
          <w:rtl/>
          <w:lang w:bidi="fa-IR"/>
        </w:rPr>
      </w:pPr>
      <w:r>
        <w:rPr>
          <w:rtl/>
          <w:lang w:bidi="fa-IR"/>
        </w:rPr>
        <w:lastRenderedPageBreak/>
        <w:t>قَالَ : فَلَيْسَ لَهُ إِل</w:t>
      </w:r>
      <w:r>
        <w:rPr>
          <w:rFonts w:hint="cs"/>
          <w:rtl/>
          <w:lang w:bidi="fa-IR"/>
        </w:rPr>
        <w:t>َّ</w:t>
      </w:r>
      <w:r>
        <w:rPr>
          <w:rtl/>
          <w:lang w:bidi="fa-IR"/>
        </w:rPr>
        <w:t>ا</w:t>
      </w:r>
      <w:r w:rsidR="00243845" w:rsidRPr="00B93E6A">
        <w:rPr>
          <w:rtl/>
          <w:lang w:bidi="fa-IR"/>
        </w:rPr>
        <w:t xml:space="preserve"> السُّدُسُ.</w:t>
      </w:r>
    </w:p>
    <w:p w:rsidR="00243845" w:rsidRPr="00B93E6A" w:rsidRDefault="00243845" w:rsidP="00206510">
      <w:pPr>
        <w:pStyle w:val="libNormal"/>
        <w:rPr>
          <w:rtl/>
          <w:lang w:bidi="fa-IR"/>
        </w:rPr>
      </w:pPr>
      <w:r w:rsidRPr="00B93E6A">
        <w:rPr>
          <w:rtl/>
          <w:lang w:bidi="fa-IR"/>
        </w:rPr>
        <w:t xml:space="preserve">فَقَالَ لَهُ </w:t>
      </w:r>
      <w:r w:rsidRPr="007F7D59">
        <w:rPr>
          <w:rStyle w:val="libFootnotenumChar"/>
          <w:rtl/>
        </w:rPr>
        <w:t>(1)</w:t>
      </w:r>
      <w:r w:rsidRPr="00B93E6A">
        <w:rPr>
          <w:rtl/>
          <w:lang w:bidi="fa-IR"/>
        </w:rPr>
        <w:t xml:space="preserve"> أَبُو جَعْفَرٍ </w:t>
      </w:r>
      <w:r w:rsidRPr="002D5331">
        <w:rPr>
          <w:rStyle w:val="libAlaemChar"/>
          <w:rtl/>
        </w:rPr>
        <w:t>عليه‌السلام</w:t>
      </w:r>
      <w:r w:rsidRPr="00B93E6A">
        <w:rPr>
          <w:rtl/>
          <w:lang w:bidi="fa-IR"/>
        </w:rPr>
        <w:t xml:space="preserve"> : « فَمَا </w:t>
      </w:r>
      <w:r w:rsidRPr="007F7D59">
        <w:rPr>
          <w:rStyle w:val="libFootnotenumChar"/>
          <w:rtl/>
        </w:rPr>
        <w:t>(2)</w:t>
      </w:r>
      <w:r w:rsidRPr="00B93E6A">
        <w:rPr>
          <w:rtl/>
          <w:lang w:bidi="fa-IR"/>
        </w:rPr>
        <w:t xml:space="preserve"> لَكُمْ نَقَصْتُمُ الْأَخَ</w:t>
      </w:r>
      <w:r>
        <w:rPr>
          <w:rtl/>
          <w:lang w:bidi="fa-IR"/>
        </w:rPr>
        <w:t>؟</w:t>
      </w:r>
      <w:r w:rsidRPr="00B93E6A">
        <w:rPr>
          <w:rtl/>
          <w:lang w:bidi="fa-IR"/>
        </w:rPr>
        <w:t xml:space="preserve"> إِنْ كُنْتُمْ تَحْتَجُّونَ لِلْأُخْتِ النِّصْفَ بِأَنَّ اللهَ سَمّى لَهَا النِّصْفَ ، فَإِنَّ اللهَ قَدْ سَمّى لِلْأَخِ الْكُلَّ ، وَالْكُلُّ أَكْثَرُ مِنَ النِّصْفِ ؛ لِأَنَّهُ قَالَ عَزَّ وَجَلَّ </w:t>
      </w:r>
      <w:r w:rsidRPr="007F7D59">
        <w:rPr>
          <w:rStyle w:val="libFootnotenumChar"/>
          <w:rtl/>
        </w:rPr>
        <w:t>(3)</w:t>
      </w:r>
      <w:r w:rsidRPr="00B93E6A">
        <w:rPr>
          <w:rtl/>
          <w:lang w:bidi="fa-IR"/>
        </w:rPr>
        <w:t xml:space="preserve"> : </w:t>
      </w:r>
      <w:r w:rsidRPr="002D5331">
        <w:rPr>
          <w:rStyle w:val="libAlaemChar"/>
          <w:rtl/>
        </w:rPr>
        <w:t>(</w:t>
      </w:r>
      <w:r w:rsidRPr="000F2BA2">
        <w:rPr>
          <w:rStyle w:val="libAieChar"/>
          <w:rtl/>
        </w:rPr>
        <w:t xml:space="preserve"> فَلَهَا</w:t>
      </w:r>
      <w:r w:rsidRPr="00B93E6A">
        <w:rPr>
          <w:rtl/>
          <w:lang w:bidi="fa-IR"/>
        </w:rPr>
        <w:t xml:space="preserve"> </w:t>
      </w:r>
      <w:r w:rsidRPr="007F7D59">
        <w:rPr>
          <w:rStyle w:val="libFootnotenumChar"/>
          <w:rtl/>
        </w:rPr>
        <w:t>(4)</w:t>
      </w:r>
      <w:r w:rsidRPr="000F2BA2">
        <w:rPr>
          <w:rStyle w:val="libAieChar"/>
          <w:rtl/>
        </w:rPr>
        <w:t xml:space="preserve"> النِّصْفُ </w:t>
      </w:r>
      <w:r w:rsidRPr="002D5331">
        <w:rPr>
          <w:rStyle w:val="libAlaemChar"/>
          <w:rtl/>
        </w:rPr>
        <w:t>)</w:t>
      </w:r>
      <w:r w:rsidRPr="00B93E6A">
        <w:rPr>
          <w:rtl/>
          <w:lang w:bidi="fa-IR"/>
        </w:rPr>
        <w:t xml:space="preserve"> وَقَالَ لِلْأَخِ : </w:t>
      </w:r>
      <w:r w:rsidRPr="002D5331">
        <w:rPr>
          <w:rStyle w:val="libAlaemChar"/>
          <w:rtl/>
        </w:rPr>
        <w:t>(</w:t>
      </w:r>
      <w:r w:rsidRPr="000F2BA2">
        <w:rPr>
          <w:rStyle w:val="libAieChar"/>
          <w:rtl/>
        </w:rPr>
        <w:t xml:space="preserve"> وَهُوَ يَرِثُها </w:t>
      </w:r>
      <w:r w:rsidRPr="002D5331">
        <w:rPr>
          <w:rStyle w:val="libAlaemChar"/>
          <w:rtl/>
        </w:rPr>
        <w:t>)</w:t>
      </w:r>
      <w:r w:rsidRPr="00B93E6A">
        <w:rPr>
          <w:rtl/>
          <w:lang w:bidi="fa-IR"/>
        </w:rPr>
        <w:t xml:space="preserve"> يَعْنِي جَمِيعَ مَالِهَا</w:t>
      </w:r>
      <w:r w:rsidRPr="002D5331">
        <w:rPr>
          <w:rStyle w:val="libAlaemChar"/>
          <w:rtl/>
        </w:rPr>
        <w:t>(</w:t>
      </w:r>
      <w:r w:rsidRPr="000F2BA2">
        <w:rPr>
          <w:rStyle w:val="libAieChar"/>
          <w:rtl/>
        </w:rPr>
        <w:t xml:space="preserve"> إِنْ لَمْ يَكُنْ لَها وَلَدٌ </w:t>
      </w:r>
      <w:r w:rsidRPr="002D5331">
        <w:rPr>
          <w:rStyle w:val="libAlaemChar"/>
          <w:rtl/>
        </w:rPr>
        <w:t>)</w:t>
      </w:r>
      <w:r w:rsidRPr="00B93E6A">
        <w:rPr>
          <w:rtl/>
          <w:lang w:bidi="fa-IR"/>
        </w:rPr>
        <w:t xml:space="preserve"> فَلَا تُعْطُونَ الَّذِي جَعَلَ اللهُ لَهُ الْجَمِيعَ فِي بَعْضِ فَرَائِضِكُمْ شَيْئاً ، وَتُعْطُونَ الَّذِي جَعَلَ اللهُ لَهُ النِّصْفَ تَامّاً</w:t>
      </w:r>
      <w:r>
        <w:rPr>
          <w:rtl/>
          <w:lang w:bidi="fa-IR"/>
        </w:rPr>
        <w:t xml:space="preserve"> ».</w:t>
      </w:r>
    </w:p>
    <w:p w:rsidR="00243845" w:rsidRPr="00B93E6A" w:rsidRDefault="00243845" w:rsidP="00206510">
      <w:pPr>
        <w:pStyle w:val="libNormal"/>
        <w:rPr>
          <w:rtl/>
          <w:lang w:bidi="fa-IR"/>
        </w:rPr>
      </w:pPr>
      <w:r w:rsidRPr="00B93E6A">
        <w:rPr>
          <w:rtl/>
          <w:lang w:bidi="fa-IR"/>
        </w:rPr>
        <w:t xml:space="preserve">فَقَالَ لَهُ </w:t>
      </w:r>
      <w:r w:rsidRPr="007F7D59">
        <w:rPr>
          <w:rStyle w:val="libFootnotenumChar"/>
          <w:rtl/>
        </w:rPr>
        <w:t>(5)</w:t>
      </w:r>
      <w:r w:rsidRPr="00B93E6A">
        <w:rPr>
          <w:rtl/>
          <w:lang w:bidi="fa-IR"/>
        </w:rPr>
        <w:t xml:space="preserve"> الرَّجُلُ : أَصْلَحَكَ اللهُ </w:t>
      </w:r>
      <w:r w:rsidRPr="007F7D59">
        <w:rPr>
          <w:rStyle w:val="libFootnotenumChar"/>
          <w:rtl/>
        </w:rPr>
        <w:t>(6)</w:t>
      </w:r>
      <w:r w:rsidRPr="00B93E6A">
        <w:rPr>
          <w:rtl/>
          <w:lang w:bidi="fa-IR"/>
        </w:rPr>
        <w:t xml:space="preserve"> ، فَكَيْفَ نُعْطِي </w:t>
      </w:r>
      <w:r w:rsidRPr="007F7D59">
        <w:rPr>
          <w:rStyle w:val="libFootnotenumChar"/>
          <w:rtl/>
        </w:rPr>
        <w:t>(7)</w:t>
      </w:r>
      <w:r w:rsidRPr="00B93E6A">
        <w:rPr>
          <w:rtl/>
          <w:lang w:bidi="fa-IR"/>
        </w:rPr>
        <w:t xml:space="preserve"> الْأُخْتَ النِّصْفَ ، وَلَا نُعْطِي </w:t>
      </w:r>
      <w:r w:rsidRPr="007F7D59">
        <w:rPr>
          <w:rStyle w:val="libFootnotenumChar"/>
          <w:rtl/>
        </w:rPr>
        <w:t>(8)</w:t>
      </w:r>
      <w:r w:rsidRPr="00B93E6A">
        <w:rPr>
          <w:rtl/>
          <w:lang w:bidi="fa-IR"/>
        </w:rPr>
        <w:t xml:space="preserve"> الذَّكَرَ</w:t>
      </w:r>
      <w:r>
        <w:rPr>
          <w:rtl/>
          <w:lang w:bidi="fa-IR"/>
        </w:rPr>
        <w:t xml:space="preserve"> </w:t>
      </w:r>
      <w:r w:rsidR="00AE73AA">
        <w:rPr>
          <w:rtl/>
          <w:lang w:bidi="fa-IR"/>
        </w:rPr>
        <w:t>-</w:t>
      </w:r>
      <w:r>
        <w:rPr>
          <w:rtl/>
          <w:lang w:bidi="fa-IR"/>
        </w:rPr>
        <w:t xml:space="preserve"> </w:t>
      </w:r>
      <w:r w:rsidRPr="00B93E6A">
        <w:rPr>
          <w:rtl/>
          <w:lang w:bidi="fa-IR"/>
        </w:rPr>
        <w:t xml:space="preserve">لَوْ </w:t>
      </w:r>
      <w:r w:rsidRPr="007F7D59">
        <w:rPr>
          <w:rStyle w:val="libFootnotenumChar"/>
          <w:rtl/>
        </w:rPr>
        <w:t>(9)</w:t>
      </w:r>
      <w:r w:rsidRPr="00B93E6A">
        <w:rPr>
          <w:rtl/>
          <w:lang w:bidi="fa-IR"/>
        </w:rPr>
        <w:t xml:space="preserve"> كَانَتْ هِيَ ذَكَراً </w:t>
      </w:r>
      <w:r w:rsidRPr="007F7D59">
        <w:rPr>
          <w:rStyle w:val="libFootnotenumChar"/>
          <w:rtl/>
        </w:rPr>
        <w:t>(10)</w:t>
      </w:r>
      <w:r>
        <w:rPr>
          <w:rtl/>
          <w:lang w:bidi="fa-IR"/>
        </w:rPr>
        <w:t xml:space="preserve"> </w:t>
      </w:r>
      <w:r w:rsidR="00AE73AA">
        <w:rPr>
          <w:rtl/>
          <w:lang w:bidi="fa-IR"/>
        </w:rPr>
        <w:t>-</w:t>
      </w:r>
      <w:r>
        <w:rPr>
          <w:rtl/>
          <w:lang w:bidi="fa-IR"/>
        </w:rPr>
        <w:t xml:space="preserve"> </w:t>
      </w:r>
      <w:r w:rsidRPr="00B93E6A">
        <w:rPr>
          <w:rtl/>
          <w:lang w:bidi="fa-IR"/>
        </w:rPr>
        <w:t>شَيْئاً</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(11)</w:t>
      </w:r>
      <w:r w:rsidRPr="00B93E6A">
        <w:rPr>
          <w:rtl/>
          <w:lang w:bidi="fa-IR"/>
        </w:rPr>
        <w:t xml:space="preserve"> : « تَقُولُونَ </w:t>
      </w:r>
      <w:r w:rsidRPr="007F7D59">
        <w:rPr>
          <w:rStyle w:val="libFootnotenumChar"/>
          <w:rtl/>
        </w:rPr>
        <w:t>(12)</w:t>
      </w:r>
      <w:r w:rsidRPr="00B93E6A">
        <w:rPr>
          <w:rtl/>
          <w:lang w:bidi="fa-IR"/>
        </w:rPr>
        <w:t xml:space="preserve"> فِي أُمٍّ وَزَوْجٍ وَإِخْوَةٍ لِأُمٍّ وَأُخْتٍ </w:t>
      </w:r>
      <w:r w:rsidRPr="007F7D59">
        <w:rPr>
          <w:rStyle w:val="libFootnotenumChar"/>
          <w:rtl/>
        </w:rPr>
        <w:t>(13)</w:t>
      </w:r>
      <w:r w:rsidRPr="00B93E6A">
        <w:rPr>
          <w:rtl/>
          <w:lang w:bidi="fa-IR"/>
        </w:rPr>
        <w:t xml:space="preserve"> لِأَبٍ </w:t>
      </w:r>
      <w:r w:rsidRPr="007F7D59">
        <w:rPr>
          <w:rStyle w:val="libFootnotenumChar"/>
          <w:rtl/>
        </w:rPr>
        <w:t>(14)</w:t>
      </w:r>
      <w:r w:rsidRPr="00B93E6A">
        <w:rPr>
          <w:rtl/>
          <w:lang w:bidi="fa-IR"/>
        </w:rPr>
        <w:t xml:space="preserve"> : يُعْطُونَ </w:t>
      </w:r>
      <w:r w:rsidRPr="007F7D59">
        <w:rPr>
          <w:rStyle w:val="libFootnotenumChar"/>
          <w:rtl/>
        </w:rPr>
        <w:t>(15)</w:t>
      </w:r>
      <w:r w:rsidRPr="00B93E6A">
        <w:rPr>
          <w:rtl/>
          <w:lang w:bidi="fa-IR"/>
        </w:rPr>
        <w:t xml:space="preserve"> الزَّوْجَ النِّصْفَ ، وَالْأُمَّ السُّدُسَ ، وَالْإِخْوَةَ مِنَ الْأُمِّ الثُّلُثَ ، وَالْأُخْتَ مِنَ الْأَبِ النِّصْفَ : ثَلَاثَةً </w:t>
      </w:r>
      <w:r w:rsidRPr="007F7D59">
        <w:rPr>
          <w:rStyle w:val="libFootnotenumChar"/>
          <w:rtl/>
        </w:rPr>
        <w:t>(16)</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C2758F" w:rsidTr="00C2758F">
        <w:tc>
          <w:tcPr>
            <w:tcW w:w="4006" w:type="dxa"/>
          </w:tcPr>
          <w:p w:rsidR="00C2758F" w:rsidRDefault="00C2758F" w:rsidP="00AE73AA">
            <w:pPr>
              <w:pStyle w:val="libFootnote0"/>
              <w:rPr>
                <w:rtl/>
              </w:rPr>
            </w:pPr>
            <w:r>
              <w:rPr>
                <w:rtl/>
              </w:rPr>
              <w:t>(1).</w:t>
            </w:r>
            <w:r w:rsidRPr="00B93E6A">
              <w:rPr>
                <w:rtl/>
              </w:rPr>
              <w:t xml:space="preserve"> في « بح ، بن » </w:t>
            </w:r>
            <w:r w:rsidRPr="00DC50BB">
              <w:rPr>
                <w:rStyle w:val="libFootnoteBoldChar"/>
                <w:rtl/>
              </w:rPr>
              <w:t>والوسائل والفقيه</w:t>
            </w:r>
            <w:r w:rsidRPr="00B93E6A">
              <w:rPr>
                <w:rtl/>
              </w:rPr>
              <w:t xml:space="preserve"> :</w:t>
            </w:r>
            <w:r>
              <w:rPr>
                <w:rtl/>
              </w:rPr>
              <w:t xml:space="preserve"> - </w:t>
            </w:r>
            <w:r w:rsidRPr="00B93E6A">
              <w:rPr>
                <w:rtl/>
              </w:rPr>
              <w:t>« له</w:t>
            </w:r>
            <w:r>
              <w:rPr>
                <w:rtl/>
              </w:rPr>
              <w:t xml:space="preserve"> ».</w:t>
            </w:r>
          </w:p>
        </w:tc>
        <w:tc>
          <w:tcPr>
            <w:tcW w:w="4006" w:type="dxa"/>
          </w:tcPr>
          <w:p w:rsidR="00C2758F" w:rsidRDefault="00C2758F" w:rsidP="00AE73AA">
            <w:pPr>
              <w:pStyle w:val="libFootnote0"/>
              <w:rPr>
                <w:rtl/>
              </w:rPr>
            </w:pPr>
            <w:r>
              <w:rPr>
                <w:rtl/>
              </w:rPr>
              <w:t>(2).</w:t>
            </w:r>
            <w:r w:rsidRPr="00B93E6A">
              <w:rPr>
                <w:rtl/>
              </w:rPr>
              <w:t xml:space="preserve"> في « ل ، بن » : « ما</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sidRPr="00C2758F">
        <w:rPr>
          <w:rtl/>
        </w:rPr>
        <w:t>الفقيه</w:t>
      </w:r>
      <w:r w:rsidR="00243845" w:rsidRPr="00B93E6A">
        <w:rPr>
          <w:rtl/>
        </w:rPr>
        <w:t xml:space="preserve"> : + « في الا</w:t>
      </w:r>
      <w:r w:rsidR="00C2758F">
        <w:rPr>
          <w:rFonts w:hint="cs"/>
          <w:rtl/>
        </w:rPr>
        <w:t>ُ</w:t>
      </w:r>
      <w:r w:rsidR="00243845" w:rsidRPr="00B93E6A">
        <w:rPr>
          <w:rtl/>
        </w:rPr>
        <w:t>خت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 « بالله سمّى لها » بدل « لأنّه قال عزّ وجلّ : فلها</w:t>
      </w:r>
      <w:r w:rsidR="00243845">
        <w:rPr>
          <w:rtl/>
        </w:rPr>
        <w:t xml:space="preserve"> ».</w:t>
      </w:r>
    </w:p>
    <w:tbl>
      <w:tblPr>
        <w:tblStyle w:val="TableGrid"/>
        <w:bidiVisual/>
        <w:tblW w:w="0" w:type="auto"/>
        <w:tblLook w:val="04A0"/>
      </w:tblPr>
      <w:tblGrid>
        <w:gridCol w:w="4006"/>
        <w:gridCol w:w="4006"/>
      </w:tblGrid>
      <w:tr w:rsidR="00C2758F" w:rsidTr="00C2758F">
        <w:tc>
          <w:tcPr>
            <w:tcW w:w="4006" w:type="dxa"/>
          </w:tcPr>
          <w:p w:rsidR="00C2758F" w:rsidRDefault="00C2758F" w:rsidP="00AE73AA">
            <w:pPr>
              <w:pStyle w:val="libFootnote0"/>
              <w:rPr>
                <w:rtl/>
              </w:rPr>
            </w:pPr>
            <w:r>
              <w:rPr>
                <w:rtl/>
              </w:rPr>
              <w:t>(5).</w:t>
            </w:r>
            <w:r w:rsidRPr="00B93E6A">
              <w:rPr>
                <w:rtl/>
              </w:rPr>
              <w:t xml:space="preserve"> في «</w:t>
            </w:r>
            <w:r>
              <w:rPr>
                <w:rtl/>
              </w:rPr>
              <w:t xml:space="preserve"> ك » </w:t>
            </w:r>
            <w:r w:rsidRPr="00B93E6A">
              <w:rPr>
                <w:rtl/>
              </w:rPr>
              <w:t>:</w:t>
            </w:r>
            <w:r>
              <w:rPr>
                <w:rtl/>
              </w:rPr>
              <w:t xml:space="preserve"> - </w:t>
            </w:r>
            <w:r w:rsidRPr="00B93E6A">
              <w:rPr>
                <w:rtl/>
              </w:rPr>
              <w:t>« له</w:t>
            </w:r>
            <w:r>
              <w:rPr>
                <w:rtl/>
              </w:rPr>
              <w:t xml:space="preserve"> ».</w:t>
            </w:r>
          </w:p>
        </w:tc>
        <w:tc>
          <w:tcPr>
            <w:tcW w:w="4006" w:type="dxa"/>
          </w:tcPr>
          <w:p w:rsidR="00C2758F" w:rsidRDefault="00C2758F" w:rsidP="00AE73AA">
            <w:pPr>
              <w:pStyle w:val="libFootnote0"/>
              <w:rPr>
                <w:rtl/>
              </w:rPr>
            </w:pPr>
            <w:r>
              <w:rPr>
                <w:rtl/>
              </w:rPr>
              <w:t>(6).</w:t>
            </w:r>
            <w:r w:rsidRPr="00B93E6A">
              <w:rPr>
                <w:rtl/>
              </w:rPr>
              <w:t xml:space="preserve"> في </w:t>
            </w:r>
            <w:r w:rsidRPr="00C2758F">
              <w:rPr>
                <w:rtl/>
              </w:rPr>
              <w:t>الوسائل</w:t>
            </w:r>
            <w:r w:rsidRPr="00B93E6A">
              <w:rPr>
                <w:rtl/>
              </w:rPr>
              <w:t xml:space="preserve"> :</w:t>
            </w:r>
            <w:r>
              <w:rPr>
                <w:rtl/>
              </w:rPr>
              <w:t xml:space="preserve"> - </w:t>
            </w:r>
            <w:r w:rsidRPr="00B93E6A">
              <w:rPr>
                <w:rtl/>
              </w:rPr>
              <w:t>« أصلحك الله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م » : « تعطى</w:t>
      </w:r>
      <w:r w:rsidR="00243845">
        <w:rPr>
          <w:rtl/>
        </w:rPr>
        <w:t xml:space="preserve"> ».</w:t>
      </w:r>
      <w:r w:rsidR="00243845" w:rsidRPr="00B93E6A">
        <w:rPr>
          <w:rtl/>
        </w:rPr>
        <w:t xml:space="preserve"> وفي « جت » بالتاء والياء معاً. وفي « ل ، بن » </w:t>
      </w:r>
      <w:r w:rsidR="00243845" w:rsidRPr="00DC50BB">
        <w:rPr>
          <w:rStyle w:val="libFootnoteBoldChar"/>
          <w:rtl/>
        </w:rPr>
        <w:t>والوسائل</w:t>
      </w:r>
      <w:r w:rsidR="00243845" w:rsidRPr="00B93E6A">
        <w:rPr>
          <w:rtl/>
        </w:rPr>
        <w:t xml:space="preserve"> : « وكيف تعطي » بدل « فكيف نعطي</w:t>
      </w:r>
      <w:r w:rsidR="00243845">
        <w:rPr>
          <w:rtl/>
        </w:rPr>
        <w:t xml:space="preserve"> ».</w:t>
      </w:r>
    </w:p>
    <w:p w:rsidR="00243845" w:rsidRPr="00B93E6A" w:rsidRDefault="00AE73AA" w:rsidP="00C2758F">
      <w:pPr>
        <w:pStyle w:val="libFootnote0"/>
        <w:rPr>
          <w:rtl/>
          <w:lang w:bidi="fa-IR"/>
        </w:rPr>
      </w:pPr>
      <w:r>
        <w:rPr>
          <w:rtl/>
        </w:rPr>
        <w:t>(8).</w:t>
      </w:r>
      <w:r w:rsidR="00243845" w:rsidRPr="00B93E6A">
        <w:rPr>
          <w:rtl/>
        </w:rPr>
        <w:t xml:space="preserve"> في « م ، ن ، بح ، بن » </w:t>
      </w:r>
      <w:r w:rsidR="00243845" w:rsidRPr="00DC50BB">
        <w:rPr>
          <w:rStyle w:val="libFootnoteBoldChar"/>
          <w:rtl/>
        </w:rPr>
        <w:t>والوسائل</w:t>
      </w:r>
      <w:r w:rsidR="00243845" w:rsidRPr="00C2758F">
        <w:rPr>
          <w:rtl/>
        </w:rPr>
        <w:t xml:space="preserve"> والتهذيب</w:t>
      </w:r>
      <w:r w:rsidR="00243845" w:rsidRPr="00B93E6A">
        <w:rPr>
          <w:rtl/>
        </w:rPr>
        <w:t xml:space="preserve"> : « ولا يعطى</w:t>
      </w:r>
      <w:r w:rsidR="00243845">
        <w:rPr>
          <w:rtl/>
        </w:rPr>
        <w:t xml:space="preserve"> ».</w:t>
      </w:r>
      <w:r w:rsidR="00243845" w:rsidRPr="00B93E6A">
        <w:rPr>
          <w:rtl/>
        </w:rPr>
        <w:t xml:space="preserve"> وفي « ل ، جد » : « ولا تعطى</w:t>
      </w:r>
      <w:r w:rsidR="00243845">
        <w:rPr>
          <w:rtl/>
        </w:rPr>
        <w:t xml:space="preserve"> ».</w:t>
      </w:r>
      <w:r w:rsidR="00243845" w:rsidRPr="00B93E6A">
        <w:rPr>
          <w:rtl/>
        </w:rPr>
        <w:t xml:space="preserve"> وفي « جت » بالتاء والياء معاً.</w:t>
      </w:r>
      <w:r w:rsidR="00C2758F">
        <w:rPr>
          <w:rFonts w:hint="cs"/>
          <w:rtl/>
        </w:rPr>
        <w:t xml:space="preserve">                    </w:t>
      </w:r>
      <w:r>
        <w:rPr>
          <w:rtl/>
        </w:rPr>
        <w:t>(9).</w:t>
      </w:r>
      <w:r w:rsidR="00243845" w:rsidRPr="00B93E6A">
        <w:rPr>
          <w:rtl/>
        </w:rPr>
        <w:t xml:space="preserve"> في « ل » : « ولو</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 « الذكر</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فقال له الرجل : أصلحك الله</w:t>
      </w:r>
      <w:r w:rsidR="00243845">
        <w:rPr>
          <w:rtl/>
        </w:rPr>
        <w:t xml:space="preserve"> </w:t>
      </w:r>
      <w:r>
        <w:rPr>
          <w:rtl/>
        </w:rPr>
        <w:t>-</w:t>
      </w:r>
      <w:r w:rsidR="00243845">
        <w:rPr>
          <w:rtl/>
        </w:rPr>
        <w:t xml:space="preserve"> </w:t>
      </w:r>
      <w:r w:rsidR="00243845" w:rsidRPr="00B93E6A">
        <w:rPr>
          <w:rtl/>
        </w:rPr>
        <w:t>إلى قوله</w:t>
      </w:r>
      <w:r w:rsidR="00243845">
        <w:rPr>
          <w:rtl/>
        </w:rPr>
        <w:t xml:space="preserve"> </w:t>
      </w:r>
      <w:r>
        <w:rPr>
          <w:rtl/>
        </w:rPr>
        <w:t>-</w:t>
      </w:r>
      <w:r w:rsidR="00243845">
        <w:rPr>
          <w:rtl/>
        </w:rPr>
        <w:t xml:space="preserve"> </w:t>
      </w:r>
      <w:r w:rsidR="00243845" w:rsidRPr="00B93E6A">
        <w:rPr>
          <w:rtl/>
        </w:rPr>
        <w:t>قال</w:t>
      </w:r>
      <w:r w:rsidR="00243845">
        <w:rPr>
          <w:rtl/>
        </w:rPr>
        <w:t xml:space="preserve"> ».</w:t>
      </w:r>
    </w:p>
    <w:p w:rsidR="00243845" w:rsidRPr="00B93E6A" w:rsidRDefault="00AE73AA" w:rsidP="00FA6863">
      <w:pPr>
        <w:pStyle w:val="libFootnote0"/>
        <w:rPr>
          <w:rtl/>
          <w:lang w:bidi="fa-IR"/>
        </w:rPr>
      </w:pPr>
      <w:r>
        <w:rPr>
          <w:rtl/>
        </w:rPr>
        <w:t>(12).</w:t>
      </w:r>
      <w:r w:rsidR="00243845" w:rsidRPr="00B93E6A">
        <w:rPr>
          <w:rtl/>
        </w:rPr>
        <w:t xml:space="preserve"> في « </w:t>
      </w:r>
      <w:r w:rsidR="000D3416">
        <w:rPr>
          <w:rtl/>
        </w:rPr>
        <w:t>ك</w:t>
      </w:r>
      <w:r w:rsidR="00243845" w:rsidRPr="00B93E6A">
        <w:rPr>
          <w:rtl/>
        </w:rPr>
        <w:t xml:space="preserve"> ، م ، ن ، بح ، جت » </w:t>
      </w:r>
      <w:r w:rsidR="00243845" w:rsidRPr="00DC50BB">
        <w:rPr>
          <w:rStyle w:val="libFootnoteBoldChar"/>
          <w:rtl/>
        </w:rPr>
        <w:t>والوسائل</w:t>
      </w:r>
      <w:r w:rsidR="00243845" w:rsidRPr="00C2758F">
        <w:rPr>
          <w:rtl/>
        </w:rPr>
        <w:t xml:space="preserve"> والتهذيب</w:t>
      </w:r>
      <w:r w:rsidR="00243845" w:rsidRPr="00B93E6A">
        <w:rPr>
          <w:rtl/>
        </w:rPr>
        <w:t xml:space="preserve"> : « يقولون</w:t>
      </w:r>
      <w:r w:rsidR="00243845">
        <w:rPr>
          <w:rtl/>
        </w:rPr>
        <w:t xml:space="preserve"> ».</w:t>
      </w:r>
      <w:r w:rsidR="00243845" w:rsidRPr="00B93E6A">
        <w:rPr>
          <w:rtl/>
        </w:rPr>
        <w:t xml:space="preserve"> وفي « جد » بالتاء والياء معاً. وفي حاشية « جت » : « يرثون</w:t>
      </w:r>
      <w:r w:rsidR="00243845">
        <w:rPr>
          <w:rtl/>
        </w:rPr>
        <w:t xml:space="preserve"> ».</w:t>
      </w:r>
      <w:r w:rsidR="00FA6863">
        <w:rPr>
          <w:rFonts w:hint="cs"/>
          <w:rtl/>
        </w:rPr>
        <w:t xml:space="preserve">                      </w:t>
      </w:r>
      <w:r>
        <w:rPr>
          <w:rtl/>
        </w:rPr>
        <w:t>(13).</w:t>
      </w:r>
      <w:r w:rsidR="00243845" w:rsidRPr="00B93E6A">
        <w:rPr>
          <w:rtl/>
        </w:rPr>
        <w:t xml:space="preserve"> في « ق ، بف » </w:t>
      </w:r>
      <w:r w:rsidR="00243845" w:rsidRPr="00FA6863">
        <w:rPr>
          <w:rtl/>
        </w:rPr>
        <w:t>والتهذيب</w:t>
      </w:r>
      <w:r w:rsidR="00243845" w:rsidRPr="00B93E6A">
        <w:rPr>
          <w:rtl/>
        </w:rPr>
        <w:t xml:space="preserve"> : « وأخوات</w:t>
      </w:r>
      <w:r w:rsidR="00243845">
        <w:rPr>
          <w:rtl/>
        </w:rPr>
        <w:t xml:space="preserve"> ».</w:t>
      </w:r>
    </w:p>
    <w:p w:rsidR="00243845" w:rsidRPr="00B93E6A" w:rsidRDefault="00AE73AA" w:rsidP="00AE73AA">
      <w:pPr>
        <w:pStyle w:val="libFootnote0"/>
        <w:rPr>
          <w:rtl/>
          <w:lang w:bidi="fa-IR"/>
        </w:rPr>
      </w:pPr>
      <w:r>
        <w:rPr>
          <w:rtl/>
        </w:rPr>
        <w:t>(14).</w:t>
      </w:r>
      <w:r w:rsidR="00FA6863">
        <w:rPr>
          <w:rtl/>
        </w:rPr>
        <w:t xml:space="preserve"> في « بف » : « ل</w:t>
      </w:r>
      <w:r w:rsidR="00243845" w:rsidRPr="00B93E6A">
        <w:rPr>
          <w:rtl/>
        </w:rPr>
        <w:t>ا</w:t>
      </w:r>
      <w:r w:rsidR="00FA6863">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w:t>
      </w:r>
      <w:r w:rsidR="000D3416">
        <w:rPr>
          <w:rtl/>
        </w:rPr>
        <w:t>ك</w:t>
      </w:r>
      <w:r w:rsidR="00243845" w:rsidRPr="00B93E6A">
        <w:rPr>
          <w:rtl/>
        </w:rPr>
        <w:t xml:space="preserve"> ، ل ، بح ، جد » </w:t>
      </w:r>
      <w:r w:rsidR="00243845" w:rsidRPr="00DC50BB">
        <w:rPr>
          <w:rStyle w:val="libFootnoteBoldChar"/>
          <w:rtl/>
        </w:rPr>
        <w:t>والفقيه</w:t>
      </w:r>
      <w:r w:rsidR="00243845" w:rsidRPr="00B93E6A">
        <w:rPr>
          <w:rtl/>
        </w:rPr>
        <w:t xml:space="preserve"> : « فتعطون</w:t>
      </w:r>
      <w:r w:rsidR="00243845">
        <w:rPr>
          <w:rtl/>
        </w:rPr>
        <w:t xml:space="preserve"> ».</w:t>
      </w:r>
      <w:r w:rsidR="00243845" w:rsidRPr="00B93E6A">
        <w:rPr>
          <w:rtl/>
        </w:rPr>
        <w:t xml:space="preserve"> وفي « م ، بن » </w:t>
      </w:r>
      <w:r w:rsidR="00243845" w:rsidRPr="00DC50BB">
        <w:rPr>
          <w:rStyle w:val="libFootnoteBoldChar"/>
          <w:rtl/>
        </w:rPr>
        <w:t>والوسائل</w:t>
      </w:r>
      <w:r w:rsidR="00243845" w:rsidRPr="00FA6863">
        <w:rPr>
          <w:rtl/>
        </w:rPr>
        <w:t xml:space="preserve"> والتهذيب</w:t>
      </w:r>
      <w:r w:rsidR="00243845" w:rsidRPr="00B93E6A">
        <w:rPr>
          <w:rtl/>
        </w:rPr>
        <w:t xml:space="preserve"> : « فيعطون</w:t>
      </w:r>
      <w:r w:rsidR="00243845">
        <w:rPr>
          <w:rtl/>
        </w:rPr>
        <w:t xml:space="preserve"> ».</w:t>
      </w:r>
      <w:r w:rsidR="00243845" w:rsidRPr="00B93E6A">
        <w:rPr>
          <w:rtl/>
        </w:rPr>
        <w:t xml:space="preserve"> وفي « بف » : « تعطون</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ل ، م ، بن » </w:t>
      </w:r>
      <w:r w:rsidR="00243845" w:rsidRPr="00DC50BB">
        <w:rPr>
          <w:rStyle w:val="libFootnoteBoldChar"/>
          <w:rtl/>
        </w:rPr>
        <w:t>والوسائل 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ثلاثة</w:t>
      </w:r>
      <w:r w:rsidR="00243845">
        <w:rPr>
          <w:rtl/>
        </w:rPr>
        <w:t xml:space="preserve"> ».</w:t>
      </w:r>
      <w:r w:rsidR="00243845" w:rsidRPr="00B93E6A">
        <w:rPr>
          <w:rtl/>
        </w:rPr>
        <w:t xml:space="preserve"> وفي « بف » : « ولا تعطى الذكر » بدلها.</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فَيَجْعَلُونَهَا </w:t>
      </w:r>
      <w:r w:rsidRPr="007F7D59">
        <w:rPr>
          <w:rStyle w:val="libFootnotenumChar"/>
          <w:rtl/>
        </w:rPr>
        <w:t>(1)</w:t>
      </w:r>
      <w:r w:rsidRPr="00B93E6A">
        <w:rPr>
          <w:rtl/>
          <w:lang w:bidi="fa-IR"/>
        </w:rPr>
        <w:t xml:space="preserve"> مِنْ تِسْعَةٍ وَهِيَ مِنْ سِتَّةٍ ، فَتَرْتَفِعُ </w:t>
      </w:r>
      <w:r w:rsidRPr="007F7D59">
        <w:rPr>
          <w:rStyle w:val="libFootnotenumChar"/>
          <w:rtl/>
        </w:rPr>
        <w:t>(2)</w:t>
      </w:r>
      <w:r w:rsidRPr="00B93E6A">
        <w:rPr>
          <w:rtl/>
          <w:lang w:bidi="fa-IR"/>
        </w:rPr>
        <w:t xml:space="preserve"> إِلى تِسْعَةٍ</w:t>
      </w:r>
      <w:r>
        <w:rPr>
          <w:rtl/>
          <w:lang w:bidi="fa-IR"/>
        </w:rPr>
        <w:t xml:space="preserve"> </w:t>
      </w:r>
      <w:r w:rsidR="00AE73AA">
        <w:rPr>
          <w:rtl/>
          <w:lang w:bidi="fa-IR"/>
        </w:rPr>
        <w:t>-</w:t>
      </w:r>
      <w:r>
        <w:rPr>
          <w:rtl/>
          <w:lang w:bidi="fa-IR"/>
        </w:rPr>
        <w:t xml:space="preserve"> </w:t>
      </w:r>
      <w:r w:rsidRPr="00B93E6A">
        <w:rPr>
          <w:rtl/>
          <w:lang w:bidi="fa-IR"/>
        </w:rPr>
        <w:t>قَالَ</w:t>
      </w:r>
      <w:r>
        <w:rPr>
          <w:rtl/>
          <w:lang w:bidi="fa-IR"/>
        </w:rPr>
        <w:t xml:space="preserve"> </w:t>
      </w:r>
      <w:r w:rsidR="00AE73AA">
        <w:rPr>
          <w:rtl/>
          <w:lang w:bidi="fa-IR"/>
        </w:rPr>
        <w:t>-</w:t>
      </w:r>
      <w:r>
        <w:rPr>
          <w:rtl/>
          <w:lang w:bidi="fa-IR"/>
        </w:rPr>
        <w:t xml:space="preserve"> </w:t>
      </w:r>
      <w:r w:rsidRPr="00B93E6A">
        <w:rPr>
          <w:rtl/>
          <w:lang w:bidi="fa-IR"/>
        </w:rPr>
        <w:t xml:space="preserve">: وَكَذلِكَ </w:t>
      </w:r>
      <w:r w:rsidRPr="007F7D59">
        <w:rPr>
          <w:rStyle w:val="libFootnotenumChar"/>
          <w:rtl/>
        </w:rPr>
        <w:t>(3)</w:t>
      </w:r>
      <w:r w:rsidRPr="00B93E6A">
        <w:rPr>
          <w:rtl/>
          <w:lang w:bidi="fa-IR"/>
        </w:rPr>
        <w:t xml:space="preserve"> تَقُولُونَ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 فَإِنْ كَانَتِ الْأُخْتُ ذَكَراً </w:t>
      </w:r>
      <w:r w:rsidRPr="007F7D59">
        <w:rPr>
          <w:rStyle w:val="libFootnotenumChar"/>
          <w:rtl/>
        </w:rPr>
        <w:t>(6)</w:t>
      </w:r>
      <w:r w:rsidRPr="00B93E6A">
        <w:rPr>
          <w:rtl/>
          <w:lang w:bidi="fa-IR"/>
        </w:rPr>
        <w:t xml:space="preserve"> أَخاً لِأَبٍ</w:t>
      </w:r>
      <w:r>
        <w:rPr>
          <w:rtl/>
          <w:lang w:bidi="fa-IR"/>
        </w:rPr>
        <w:t>؟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(7)</w:t>
      </w:r>
      <w:r w:rsidRPr="00B93E6A">
        <w:rPr>
          <w:rtl/>
          <w:lang w:bidi="fa-IR"/>
        </w:rPr>
        <w:t xml:space="preserve"> : لَيْسَ لَهُ شَيْ‌ءٌ.</w:t>
      </w:r>
    </w:p>
    <w:p w:rsidR="00243845" w:rsidRPr="00B93E6A" w:rsidRDefault="00243845" w:rsidP="00206510">
      <w:pPr>
        <w:pStyle w:val="libNormal"/>
        <w:rPr>
          <w:rtl/>
          <w:lang w:bidi="fa-IR"/>
        </w:rPr>
      </w:pPr>
      <w:r w:rsidRPr="00B93E6A">
        <w:rPr>
          <w:rtl/>
          <w:lang w:bidi="fa-IR"/>
        </w:rPr>
        <w:t xml:space="preserve">فَقَالَ الرَّجُلُ لِأَبِي جَعْفَرٍ </w:t>
      </w:r>
      <w:r w:rsidRPr="002D5331">
        <w:rPr>
          <w:rStyle w:val="libAlaemChar"/>
          <w:rtl/>
        </w:rPr>
        <w:t>عليه‌السلام</w:t>
      </w:r>
      <w:r w:rsidRPr="00B93E6A">
        <w:rPr>
          <w:rtl/>
          <w:lang w:bidi="fa-IR"/>
        </w:rPr>
        <w:t xml:space="preserve"> </w:t>
      </w:r>
      <w:r w:rsidRPr="007F7D59">
        <w:rPr>
          <w:rStyle w:val="libFootnotenumChar"/>
          <w:rtl/>
        </w:rPr>
        <w:t>(8)</w:t>
      </w:r>
      <w:r w:rsidRPr="00B93E6A">
        <w:rPr>
          <w:rtl/>
          <w:lang w:bidi="fa-IR"/>
        </w:rPr>
        <w:t xml:space="preserve"> : فَمَا تَقُولُ أَنْتَ </w:t>
      </w:r>
      <w:r w:rsidRPr="007F7D59">
        <w:rPr>
          <w:rStyle w:val="libFootnotenumChar"/>
          <w:rtl/>
        </w:rPr>
        <w:t>(9)</w:t>
      </w:r>
      <w:r>
        <w:rPr>
          <w:rtl/>
          <w:lang w:bidi="fa-IR"/>
        </w:rPr>
        <w:t>؟</w:t>
      </w:r>
    </w:p>
    <w:p w:rsidR="00243845" w:rsidRPr="00B93E6A" w:rsidRDefault="00243845" w:rsidP="00206510">
      <w:pPr>
        <w:pStyle w:val="libNormal"/>
        <w:rPr>
          <w:rtl/>
          <w:lang w:bidi="fa-IR"/>
        </w:rPr>
      </w:pPr>
      <w:r w:rsidRPr="00B93E6A">
        <w:rPr>
          <w:rtl/>
          <w:lang w:bidi="fa-IR"/>
        </w:rPr>
        <w:t xml:space="preserve">فَقَالَ : « لَيْسَ لِلْإِخْوَةِ مِنَ الْأَبِ وَالْأُمِّ ، وَلَا الْإِخْوَةِ </w:t>
      </w:r>
      <w:r w:rsidRPr="007F7D59">
        <w:rPr>
          <w:rStyle w:val="libFootnotenumChar"/>
          <w:rtl/>
        </w:rPr>
        <w:t>(10)</w:t>
      </w:r>
      <w:r w:rsidRPr="00B93E6A">
        <w:rPr>
          <w:rtl/>
          <w:lang w:bidi="fa-IR"/>
        </w:rPr>
        <w:t xml:space="preserve"> مِنَ الْأُمِّ ، وَلَا الْإِخْوَةِ </w:t>
      </w:r>
      <w:r w:rsidRPr="007F7D59">
        <w:rPr>
          <w:rStyle w:val="libFootnotenumChar"/>
          <w:rtl/>
        </w:rPr>
        <w:t>(11)</w:t>
      </w:r>
      <w:r w:rsidRPr="00B93E6A">
        <w:rPr>
          <w:rtl/>
          <w:lang w:bidi="fa-IR"/>
        </w:rPr>
        <w:t xml:space="preserve"> مِنَ الْأَبِ مَعَ الْأُمِّ شَيْ‌ءٌ » </w:t>
      </w:r>
      <w:r w:rsidRPr="007F7D59">
        <w:rPr>
          <w:rStyle w:val="libFootnotenumChar"/>
          <w:rtl/>
        </w:rPr>
        <w:t>(12)</w:t>
      </w:r>
    </w:p>
    <w:p w:rsidR="00FA0166" w:rsidRDefault="00243845" w:rsidP="00206510">
      <w:pPr>
        <w:pStyle w:val="libNormal"/>
        <w:rPr>
          <w:rtl/>
          <w:lang w:bidi="fa-IR"/>
        </w:rPr>
      </w:pPr>
      <w:r w:rsidRPr="00B93E6A">
        <w:rPr>
          <w:rtl/>
          <w:lang w:bidi="fa-IR"/>
        </w:rPr>
        <w:t xml:space="preserve">قَالَ عُمَرُ بْنُ أُذَيْنَةَ : وَسَمِعْتُهُ مِنْ مُحَمَّدِ بْنِ مُسْلِمٍ يَرْوِيهِ مِثْلَ مَا ذَكَرَ بُكَيْرٌ الْمَعْنى سَوَاءٌ ، وَلَسْتُ أَحْفَظُهُ بِحُرُوفِهِ </w:t>
      </w:r>
      <w:r w:rsidRPr="007F7D59">
        <w:rPr>
          <w:rStyle w:val="libFootnotenumChar"/>
          <w:rtl/>
        </w:rPr>
        <w:t>(13)</w:t>
      </w:r>
      <w:r w:rsidRPr="00B93E6A">
        <w:rPr>
          <w:rtl/>
          <w:lang w:bidi="fa-IR"/>
        </w:rPr>
        <w:t xml:space="preserve"> وَتَفْصِيلِهِ </w:t>
      </w:r>
      <w:r w:rsidRPr="007F7D59">
        <w:rPr>
          <w:rStyle w:val="libFootnotenumChar"/>
          <w:rtl/>
        </w:rPr>
        <w:t>(14)</w:t>
      </w:r>
      <w:r w:rsidR="00FA6863">
        <w:rPr>
          <w:rtl/>
          <w:lang w:bidi="fa-IR"/>
        </w:rPr>
        <w:t xml:space="preserve"> إِل</w:t>
      </w:r>
      <w:r w:rsidR="00FA6863">
        <w:rPr>
          <w:rFonts w:hint="cs"/>
          <w:rtl/>
          <w:lang w:bidi="fa-IR"/>
        </w:rPr>
        <w:t>َّ</w:t>
      </w:r>
      <w:r w:rsidR="00FA6863">
        <w:rPr>
          <w:rtl/>
          <w:lang w:bidi="fa-IR"/>
        </w:rPr>
        <w:t>ا</w:t>
      </w:r>
      <w:r w:rsidRPr="00B93E6A">
        <w:rPr>
          <w:rtl/>
          <w:lang w:bidi="fa-IR"/>
        </w:rPr>
        <w:t xml:space="preserve"> مَعْنَاهُ ، قَالَ : فَذَكَرْتُ </w:t>
      </w:r>
      <w:r w:rsidRPr="007F7D59">
        <w:rPr>
          <w:rStyle w:val="libFootnotenumChar"/>
          <w:rtl/>
        </w:rPr>
        <w:t>(15)</w:t>
      </w:r>
      <w:r w:rsidRPr="00B93E6A">
        <w:rPr>
          <w:rtl/>
          <w:lang w:bidi="fa-IR"/>
        </w:rPr>
        <w:t xml:space="preserve"> ذلِكَ </w:t>
      </w:r>
      <w:r w:rsidRPr="007F7D59">
        <w:rPr>
          <w:rStyle w:val="libFootnotenumChar"/>
          <w:rtl/>
        </w:rPr>
        <w:t>(16)</w:t>
      </w:r>
      <w:r w:rsidRPr="00B93E6A">
        <w:rPr>
          <w:rtl/>
          <w:lang w:bidi="fa-IR"/>
        </w:rPr>
        <w:t xml:space="preserve"> لِزُرَارَةَ ، فَقَالَ :</w:t>
      </w:r>
      <w:r>
        <w:rPr>
          <w:rFonts w:hint="cs"/>
          <w:rtl/>
          <w:lang w:bidi="fa-IR"/>
        </w:rPr>
        <w:t xml:space="preserve"> </w:t>
      </w:r>
      <w:r w:rsidRPr="00B93E6A">
        <w:rPr>
          <w:rtl/>
          <w:lang w:bidi="fa-IR"/>
        </w:rPr>
        <w:t xml:space="preserve">صَدَقَا </w:t>
      </w:r>
      <w:r w:rsidRPr="007F7D59">
        <w:rPr>
          <w:rStyle w:val="libFootnotenumChar"/>
          <w:rtl/>
        </w:rPr>
        <w:t>(17)</w:t>
      </w:r>
      <w:r w:rsidRPr="00B93E6A">
        <w:rPr>
          <w:rtl/>
          <w:lang w:bidi="fa-IR"/>
        </w:rPr>
        <w:t xml:space="preserve"> ، هُوَ وَاللهِ الْحَقُّ. </w:t>
      </w:r>
      <w:r w:rsidRPr="007F7D59">
        <w:rPr>
          <w:rStyle w:val="libFootnotenumChar"/>
          <w:rtl/>
        </w:rPr>
        <w:t>(18)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w:t>
      </w:r>
      <w:r w:rsidR="000D3416">
        <w:rPr>
          <w:rtl/>
        </w:rPr>
        <w:t>ك</w:t>
      </w:r>
      <w:r w:rsidR="00243845" w:rsidRPr="00B93E6A">
        <w:rPr>
          <w:rtl/>
        </w:rPr>
        <w:t xml:space="preserve"> ، ل ، م ، بح ، بف » : « فتجعلونها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FA6863">
        <w:rPr>
          <w:rtl/>
        </w:rPr>
        <w:t>الفقيه</w:t>
      </w:r>
      <w:r w:rsidR="00243845" w:rsidRPr="00B93E6A">
        <w:rPr>
          <w:rtl/>
        </w:rPr>
        <w:t xml:space="preserve"> : « وهي ستّة تعول » بدل « وهي من ستّة فترتفع</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w:t>
      </w:r>
      <w:r w:rsidR="00243845" w:rsidRPr="00DC50BB">
        <w:rPr>
          <w:rStyle w:val="libFootnoteBoldChar"/>
          <w:rtl/>
        </w:rPr>
        <w:t>والوسائل</w:t>
      </w:r>
      <w:r w:rsidR="00243845" w:rsidRPr="00FA6863">
        <w:rPr>
          <w:rtl/>
        </w:rPr>
        <w:t xml:space="preserve"> والتهذيب</w:t>
      </w:r>
      <w:r w:rsidR="00243845" w:rsidRPr="00B93E6A">
        <w:rPr>
          <w:rtl/>
        </w:rPr>
        <w:t xml:space="preserve"> : « كذلك » بدون الواو.</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بح ، بن ، جت » </w:t>
      </w:r>
      <w:r w:rsidR="00243845" w:rsidRPr="00DC50BB">
        <w:rPr>
          <w:rStyle w:val="libFootnoteBoldChar"/>
          <w:rtl/>
        </w:rPr>
        <w:t>والوسائل والفقيه</w:t>
      </w:r>
      <w:r w:rsidR="00243845" w:rsidRPr="00FA6863">
        <w:rPr>
          <w:rtl/>
        </w:rPr>
        <w:t xml:space="preserve"> والتهذيب</w:t>
      </w:r>
      <w:r w:rsidR="00243845" w:rsidRPr="00B93E6A">
        <w:rPr>
          <w:rtl/>
        </w:rPr>
        <w:t xml:space="preserve"> : « يقولون</w:t>
      </w:r>
      <w:r w:rsidR="00243845">
        <w:rPr>
          <w:rtl/>
        </w:rPr>
        <w:t xml:space="preserve"> ».</w:t>
      </w:r>
      <w:r w:rsidR="00243845" w:rsidRPr="00B93E6A">
        <w:rPr>
          <w:rtl/>
        </w:rPr>
        <w:t xml:space="preserve"> وفي « جد » بالتاء والياء معاً.</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قال</w:t>
      </w:r>
      <w:r w:rsidR="00243845">
        <w:rPr>
          <w:rtl/>
        </w:rPr>
        <w:t xml:space="preserve"> ».</w:t>
      </w:r>
      <w:r w:rsidR="00243845" w:rsidRPr="00B93E6A">
        <w:rPr>
          <w:rtl/>
        </w:rPr>
        <w:t xml:space="preserve"> وفي </w:t>
      </w:r>
      <w:r w:rsidR="00243845" w:rsidRPr="00FA6863">
        <w:rPr>
          <w:rtl/>
        </w:rPr>
        <w:t>الفقيه</w:t>
      </w:r>
      <w:r w:rsidR="00243845" w:rsidRPr="00B93E6A">
        <w:rPr>
          <w:rtl/>
        </w:rPr>
        <w:t xml:space="preserve"> : « فقال له أبو جعفر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FA6863" w:rsidTr="00FA6863">
        <w:tc>
          <w:tcPr>
            <w:tcW w:w="4006" w:type="dxa"/>
          </w:tcPr>
          <w:p w:rsidR="00FA6863" w:rsidRDefault="00FA6863" w:rsidP="00AE73AA">
            <w:pPr>
              <w:pStyle w:val="libFootnote0"/>
              <w:rPr>
                <w:rtl/>
              </w:rPr>
            </w:pPr>
            <w:r>
              <w:rPr>
                <w:rtl/>
              </w:rPr>
              <w:t>(6).</w:t>
            </w:r>
            <w:r w:rsidRPr="00B93E6A">
              <w:rPr>
                <w:rtl/>
              </w:rPr>
              <w:t xml:space="preserve"> في </w:t>
            </w:r>
            <w:r w:rsidRPr="00FA6863">
              <w:rPr>
                <w:rtl/>
              </w:rPr>
              <w:t>الفقيه</w:t>
            </w:r>
            <w:r w:rsidRPr="00B93E6A">
              <w:rPr>
                <w:rtl/>
              </w:rPr>
              <w:t xml:space="preserve"> :</w:t>
            </w:r>
            <w:r>
              <w:rPr>
                <w:rtl/>
              </w:rPr>
              <w:t xml:space="preserve"> - </w:t>
            </w:r>
            <w:r w:rsidRPr="00B93E6A">
              <w:rPr>
                <w:rtl/>
              </w:rPr>
              <w:t>« ذكراً</w:t>
            </w:r>
            <w:r>
              <w:rPr>
                <w:rtl/>
              </w:rPr>
              <w:t xml:space="preserve"> ».</w:t>
            </w:r>
          </w:p>
        </w:tc>
        <w:tc>
          <w:tcPr>
            <w:tcW w:w="4006" w:type="dxa"/>
          </w:tcPr>
          <w:p w:rsidR="00FA6863" w:rsidRDefault="00FA6863" w:rsidP="00AE73AA">
            <w:pPr>
              <w:pStyle w:val="libFootnote0"/>
              <w:rPr>
                <w:rtl/>
              </w:rPr>
            </w:pPr>
            <w:r>
              <w:rPr>
                <w:rtl/>
              </w:rPr>
              <w:t>(7).</w:t>
            </w:r>
            <w:r w:rsidRPr="00B93E6A">
              <w:rPr>
                <w:rtl/>
              </w:rPr>
              <w:t xml:space="preserve"> في </w:t>
            </w:r>
            <w:r w:rsidRPr="00FA6863">
              <w:rPr>
                <w:rtl/>
              </w:rPr>
              <w:t>الفقيه</w:t>
            </w:r>
            <w:r w:rsidRPr="00B93E6A">
              <w:rPr>
                <w:rtl/>
              </w:rPr>
              <w:t xml:space="preserve"> : + « له الرجل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والوسائل</w:t>
      </w:r>
      <w:r w:rsidR="00243845" w:rsidRPr="00FA6863">
        <w:rPr>
          <w:rtl/>
        </w:rPr>
        <w:t xml:space="preserve"> والتهذيب</w:t>
      </w:r>
      <w:r w:rsidR="00243845" w:rsidRPr="00B93E6A">
        <w:rPr>
          <w:rtl/>
        </w:rPr>
        <w:t>. وفي المطبوع : + « جعلني الله فداك</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فقال الرجل لأبي جعفر </w:t>
      </w:r>
      <w:r w:rsidRPr="00AE73AA">
        <w:rPr>
          <w:rStyle w:val="libFootnoteAlaemChar"/>
          <w:rtl/>
        </w:rPr>
        <w:t>عليه‌السلام</w:t>
      </w:r>
      <w:r w:rsidR="00243845" w:rsidRPr="00B93E6A">
        <w:rPr>
          <w:rtl/>
        </w:rPr>
        <w:t xml:space="preserve"> : جعلني الله فداك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ل ، م ، ن ، بح ، بن ، جت ، جد » </w:t>
      </w:r>
      <w:r w:rsidR="00243845" w:rsidRPr="00DC50BB">
        <w:rPr>
          <w:rStyle w:val="libFootnoteBoldChar"/>
          <w:rtl/>
        </w:rPr>
        <w:t>والوسائل</w:t>
      </w:r>
      <w:r w:rsidR="00243845" w:rsidRPr="00B93E6A">
        <w:rPr>
          <w:rtl/>
        </w:rPr>
        <w:t xml:space="preserve"> : + « جعلت فداك</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FA6863">
        <w:rPr>
          <w:rFonts w:hint="cs"/>
          <w:rtl/>
        </w:rPr>
        <w:t>ف</w:t>
      </w:r>
      <w:r w:rsidR="00243845" w:rsidRPr="00B93E6A">
        <w:rPr>
          <w:rtl/>
        </w:rPr>
        <w:t>ي « م ، ن » : « ولا للإخوة</w:t>
      </w:r>
      <w:r w:rsidR="00243845">
        <w:rPr>
          <w:rtl/>
        </w:rPr>
        <w:t xml:space="preserve"> ».</w:t>
      </w:r>
      <w:r w:rsidR="00243845" w:rsidRPr="00B93E6A">
        <w:rPr>
          <w:rtl/>
        </w:rPr>
        <w:t xml:space="preserve"> وفي </w:t>
      </w:r>
      <w:r w:rsidR="00243845" w:rsidRPr="00FA6863">
        <w:rP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الا</w:t>
      </w:r>
      <w:r w:rsidR="00FA6863">
        <w:rPr>
          <w:rFonts w:hint="cs"/>
          <w:rtl/>
        </w:rPr>
        <w:t>ُ</w:t>
      </w:r>
      <w:r w:rsidR="00243845" w:rsidRPr="00B93E6A">
        <w:rPr>
          <w:rtl/>
        </w:rPr>
        <w:t>مّ ولا الإخوة</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م ، ن » : « ولا للإخوة</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م ، ن ، بح ، بن ، جد » </w:t>
      </w:r>
      <w:r w:rsidR="00243845" w:rsidRPr="00DC50BB">
        <w:rPr>
          <w:rStyle w:val="libFootnoteBoldChar"/>
          <w:rtl/>
        </w:rPr>
        <w:t>والوسائل</w:t>
      </w:r>
      <w:r w:rsidR="00243845" w:rsidRPr="00B93E6A">
        <w:rPr>
          <w:rtl/>
        </w:rPr>
        <w:t xml:space="preserve"> : « شي‌ء مع الا</w:t>
      </w:r>
      <w:r w:rsidR="00FA6863">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243845" w:rsidRPr="00FA6863">
        <w:rPr>
          <w:rtl/>
        </w:rPr>
        <w:t>الوسائل</w:t>
      </w:r>
      <w:r w:rsidR="00243845" w:rsidRPr="00B93E6A">
        <w:rPr>
          <w:rtl/>
        </w:rPr>
        <w:t xml:space="preserve"> : « أحفظ حروفه » بدل « أحفظه بحروفه</w:t>
      </w:r>
      <w:r w:rsidR="00243845">
        <w:rPr>
          <w:rtl/>
        </w:rPr>
        <w:t xml:space="preserve"> ».</w:t>
      </w:r>
    </w:p>
    <w:tbl>
      <w:tblPr>
        <w:tblStyle w:val="TableGrid"/>
        <w:bidiVisual/>
        <w:tblW w:w="0" w:type="auto"/>
        <w:tblLook w:val="04A0"/>
      </w:tblPr>
      <w:tblGrid>
        <w:gridCol w:w="4006"/>
        <w:gridCol w:w="4006"/>
      </w:tblGrid>
      <w:tr w:rsidR="00FA6863" w:rsidTr="00FA6863">
        <w:tc>
          <w:tcPr>
            <w:tcW w:w="4006" w:type="dxa"/>
          </w:tcPr>
          <w:p w:rsidR="00FA6863" w:rsidRDefault="00FA6863" w:rsidP="00AE73AA">
            <w:pPr>
              <w:pStyle w:val="libFootnote0"/>
              <w:rPr>
                <w:rtl/>
              </w:rPr>
            </w:pPr>
            <w:r>
              <w:rPr>
                <w:rtl/>
              </w:rPr>
              <w:t>(14).</w:t>
            </w:r>
            <w:r w:rsidRPr="00B93E6A">
              <w:rPr>
                <w:rtl/>
              </w:rPr>
              <w:t xml:space="preserve"> في « ل » </w:t>
            </w:r>
            <w:r w:rsidRPr="00DC50BB">
              <w:rPr>
                <w:rStyle w:val="libFootnoteBoldChar"/>
                <w:rtl/>
              </w:rPr>
              <w:t>والوسائل</w:t>
            </w:r>
            <w:r w:rsidRPr="00B93E6A">
              <w:rPr>
                <w:rtl/>
              </w:rPr>
              <w:t xml:space="preserve"> :</w:t>
            </w:r>
            <w:r>
              <w:rPr>
                <w:rtl/>
              </w:rPr>
              <w:t xml:space="preserve"> - </w:t>
            </w:r>
            <w:r w:rsidRPr="00B93E6A">
              <w:rPr>
                <w:rtl/>
              </w:rPr>
              <w:t>« وتفصيله</w:t>
            </w:r>
            <w:r>
              <w:rPr>
                <w:rtl/>
              </w:rPr>
              <w:t xml:space="preserve"> ».</w:t>
            </w:r>
          </w:p>
        </w:tc>
        <w:tc>
          <w:tcPr>
            <w:tcW w:w="4006" w:type="dxa"/>
          </w:tcPr>
          <w:p w:rsidR="00FA6863" w:rsidRDefault="00FA6863" w:rsidP="00AE73AA">
            <w:pPr>
              <w:pStyle w:val="libFootnote0"/>
              <w:rPr>
                <w:rtl/>
              </w:rPr>
            </w:pPr>
            <w:r>
              <w:rPr>
                <w:rtl/>
              </w:rPr>
              <w:t>(15).</w:t>
            </w:r>
            <w:r w:rsidRPr="00B93E6A">
              <w:rPr>
                <w:rtl/>
              </w:rPr>
              <w:t xml:space="preserve"> في « ن » : « ذكرت » بدون الفاء.</w:t>
            </w:r>
          </w:p>
        </w:tc>
      </w:tr>
    </w:tbl>
    <w:p w:rsidR="00243845" w:rsidRPr="00B93E6A" w:rsidRDefault="00AE73AA" w:rsidP="00AE73AA">
      <w:pPr>
        <w:pStyle w:val="libFootnote0"/>
        <w:rPr>
          <w:rtl/>
          <w:lang w:bidi="fa-IR"/>
        </w:rPr>
      </w:pPr>
      <w:r>
        <w:rPr>
          <w:rtl/>
        </w:rPr>
        <w:t>(16).</w:t>
      </w:r>
      <w:r w:rsidR="00243845" w:rsidRPr="00B93E6A">
        <w:rPr>
          <w:rtl/>
        </w:rPr>
        <w:t xml:space="preserve"> في « م ، جد » : « فذكرته » بدل « فذكرت ذلك</w:t>
      </w:r>
      <w:r w:rsidR="00243845">
        <w:rPr>
          <w:rtl/>
        </w:rPr>
        <w:t xml:space="preserve"> ».</w:t>
      </w:r>
      <w:r w:rsidR="00243845" w:rsidRPr="00B93E6A">
        <w:rPr>
          <w:rtl/>
        </w:rPr>
        <w:t xml:space="preserve"> وفي « ل ، بن » </w:t>
      </w:r>
      <w:r w:rsidR="00243845" w:rsidRPr="00DC50BB">
        <w:rPr>
          <w:rStyle w:val="libFootnoteBoldChar"/>
          <w:rtl/>
        </w:rPr>
        <w:t>والوسائل</w:t>
      </w:r>
      <w:r w:rsidR="00243845" w:rsidRPr="00B93E6A">
        <w:rPr>
          <w:rtl/>
        </w:rPr>
        <w:t xml:space="preserve"> : « فذكرته » بدل « قال : فذكرت ذلك</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w:t>
      </w:r>
      <w:r w:rsidR="000D3416">
        <w:rPr>
          <w:rtl/>
        </w:rPr>
        <w:t>ك</w:t>
      </w:r>
      <w:r w:rsidR="00243845" w:rsidRPr="00B93E6A">
        <w:rPr>
          <w:rtl/>
        </w:rPr>
        <w:t xml:space="preserve"> ، م ، ن ، بح ، جت ، جد » : « صدق</w:t>
      </w:r>
      <w:r w:rsidR="00243845">
        <w:rPr>
          <w:rtl/>
        </w:rPr>
        <w:t xml:space="preserve"> ».</w:t>
      </w:r>
    </w:p>
    <w:p w:rsidR="00243845" w:rsidRPr="00B93E6A" w:rsidRDefault="00243845" w:rsidP="00243845">
      <w:pPr>
        <w:pStyle w:val="libFootnote0"/>
        <w:rPr>
          <w:rtl/>
        </w:rPr>
      </w:pPr>
      <w:r w:rsidRPr="00B93E6A">
        <w:rPr>
          <w:rtl/>
        </w:rPr>
        <w:t xml:space="preserve">(18) </w:t>
      </w:r>
      <w:r w:rsidRPr="0048092F">
        <w:rPr>
          <w:rStyle w:val="libFootnoteBoldChar"/>
          <w:rtl/>
        </w:rPr>
        <w:t>التهذيب</w:t>
      </w:r>
      <w:r w:rsidRPr="00B93E6A">
        <w:rPr>
          <w:rtl/>
        </w:rPr>
        <w:t xml:space="preserve"> ، ج 9 ، ص 291 ، ح 1046 ، معلّقاً عن عليّ بن إبراهيم. </w:t>
      </w:r>
      <w:r w:rsidRPr="008B6341">
        <w:rPr>
          <w:rStyle w:val="libFootnoteBoldChar"/>
          <w:rtl/>
        </w:rPr>
        <w:t>الفقيه</w:t>
      </w:r>
      <w:r w:rsidRPr="00B93E6A">
        <w:rPr>
          <w:rtl/>
        </w:rPr>
        <w:t xml:space="preserve"> ، ج 4 ، ص 277 ، ح 5623 ، معلّقاً عن</w:t>
      </w:r>
      <w:r w:rsidR="00FA6863">
        <w:rPr>
          <w:rFonts w:hint="cs"/>
          <w:rtl/>
        </w:rPr>
        <w:t xml:space="preserve"> =</w:t>
      </w:r>
    </w:p>
    <w:p w:rsidR="00FA0166" w:rsidRDefault="00FA0166" w:rsidP="00FA0166">
      <w:pPr>
        <w:pStyle w:val="libNormal"/>
        <w:rPr>
          <w:rtl/>
          <w:lang w:bidi="fa-IR"/>
        </w:rPr>
      </w:pPr>
      <w:r>
        <w:rPr>
          <w:rtl/>
          <w:lang w:bidi="fa-IR"/>
        </w:rPr>
        <w:br w:type="page"/>
      </w:r>
    </w:p>
    <w:p w:rsidR="00FA6863" w:rsidRDefault="00243845" w:rsidP="00FA6863">
      <w:pPr>
        <w:pStyle w:val="libNormal"/>
        <w:rPr>
          <w:rtl/>
          <w:lang w:bidi="fa-IR"/>
        </w:rPr>
      </w:pPr>
      <w:r w:rsidRPr="000615CF">
        <w:rPr>
          <w:rStyle w:val="libBold2Char"/>
          <w:rtl/>
        </w:rPr>
        <w:lastRenderedPageBreak/>
        <w:t>13410 / 6.</w:t>
      </w:r>
      <w:r w:rsidRPr="00B93E6A">
        <w:rPr>
          <w:rtl/>
          <w:lang w:bidi="fa-IR"/>
        </w:rPr>
        <w:t xml:space="preserve"> عِدَّةٌ مِنْ أَصْحَابِنَا ، عَنْ سَهْلِ بْنِ زِيَادٍ ؛</w:t>
      </w:r>
    </w:p>
    <w:p w:rsidR="00243845" w:rsidRPr="00B93E6A" w:rsidRDefault="00FA6863" w:rsidP="00FA6863">
      <w:pPr>
        <w:pStyle w:val="libNormal"/>
        <w:rPr>
          <w:rtl/>
          <w:lang w:bidi="fa-IR"/>
        </w:rPr>
      </w:pPr>
      <w:r>
        <w:rPr>
          <w:rFonts w:hint="cs"/>
          <w:rtl/>
          <w:lang w:bidi="fa-IR"/>
        </w:rPr>
        <w:t xml:space="preserve">              </w:t>
      </w:r>
      <w:r w:rsidR="00243845" w:rsidRPr="00B93E6A">
        <w:rPr>
          <w:rtl/>
          <w:lang w:bidi="fa-IR"/>
        </w:rPr>
        <w:t>وَمُحَمَّدُ بْنُ يَحْيى ، عَنْ أَحْمَدَ بْنِ مُحَمَّدٍ جَمِيعاً ، عَنِ ابْنِ مَحْبُوبٍ ، عَنِ الْعَلَاءِ بْنِ رَزِينٍ وَأَبِي أَيُّوبَ وَعَبْدِ اللهِ بْنِ بُكَيْرٍ ، عَنْ مُحَمَّدِ بْنِ مُسْلِمٍ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قُلْتُ لَهُ : مَا تَقُولُ فِي امْرَأَةٍ مَاتَتْ ، وَتَرَكَتْ زَوْجَهَا وَإِخْوَتَهَا لِأُمِّهَا ، وَإِخْوَةً وَأَخَوَاتٍ لِأَبِيهَا</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(1)</w:t>
      </w:r>
      <w:r w:rsidRPr="00B93E6A">
        <w:rPr>
          <w:rtl/>
          <w:lang w:bidi="fa-IR"/>
        </w:rPr>
        <w:t xml:space="preserve"> : « لِلزَّوْجِ النِّصْفُ : ثَلَاثَةُ أَسْهُمٍ ، وَلِإِخْوَتِهَا لِأُمِّهَا الثُّلُثُ : سَهْمَانِ ، الذَّكَرُ وَالْأُنْثى </w:t>
      </w:r>
      <w:r w:rsidRPr="007F7D59">
        <w:rPr>
          <w:rStyle w:val="libFootnotenumChar"/>
          <w:rtl/>
        </w:rPr>
        <w:t>(2)</w:t>
      </w:r>
      <w:r w:rsidRPr="00B93E6A">
        <w:rPr>
          <w:rtl/>
          <w:lang w:bidi="fa-IR"/>
        </w:rPr>
        <w:t xml:space="preserve"> فِيهِ سَوَاءٌ ، وَبَقِيَ سَهْمٌ ، فَهُوَ لِلْإِخْوَةِ وَالْأَخَوَاتِ مِنَ الْأَبِ </w:t>
      </w:r>
      <w:r w:rsidRPr="007F7D59">
        <w:rPr>
          <w:rStyle w:val="libFootnotenumChar"/>
          <w:rtl/>
        </w:rPr>
        <w:t>(3)</w:t>
      </w:r>
      <w:r w:rsidRPr="00B93E6A">
        <w:rPr>
          <w:rtl/>
          <w:lang w:bidi="fa-IR"/>
        </w:rPr>
        <w:t xml:space="preserve"> ، لِلذَّكَرِ مِثْلُ حَظِّ الْأُنْثَيَيْنِ ؛ لِأَنَّ السِّهَامَ لَاتَعُولُ ، وَإِنَّ الزَّوْجَ لَايُنْقَصُ مِنَ النِّصْفِ ، وَلَا الْإِخْوَةَ مِنَ الْأُمِّ مِنْ </w:t>
      </w:r>
      <w:r w:rsidRPr="007F7D59">
        <w:rPr>
          <w:rStyle w:val="libFootnotenumChar"/>
          <w:rtl/>
        </w:rPr>
        <w:t>(4)</w:t>
      </w:r>
      <w:r w:rsidRPr="00B93E6A">
        <w:rPr>
          <w:rtl/>
          <w:lang w:bidi="fa-IR"/>
        </w:rPr>
        <w:t xml:space="preserve"> ثُلُثِهِمْ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w:t>
      </w:r>
      <w:r w:rsidRPr="007F7D59">
        <w:rPr>
          <w:rStyle w:val="libFootnotenumChar"/>
          <w:rtl/>
        </w:rPr>
        <w:t>(5)</w:t>
      </w:r>
      <w:r w:rsidRPr="00B93E6A">
        <w:rPr>
          <w:rtl/>
          <w:lang w:bidi="fa-IR"/>
        </w:rPr>
        <w:t xml:space="preserve"> : </w:t>
      </w:r>
      <w:r w:rsidRPr="002D5331">
        <w:rPr>
          <w:rStyle w:val="libAlaemChar"/>
          <w:rtl/>
        </w:rPr>
        <w:t>(</w:t>
      </w:r>
      <w:r w:rsidRPr="000F2BA2">
        <w:rPr>
          <w:rStyle w:val="libAieChar"/>
          <w:rtl/>
        </w:rPr>
        <w:t xml:space="preserve"> فَإِنْ كانُوا أَكْثَرَ مِنْ ذلِكَ فَهُمْ شُرَكاءُ فِي الثُّلُثِ </w:t>
      </w:r>
      <w:r w:rsidRPr="002D5331">
        <w:rPr>
          <w:rStyle w:val="libAlaemChar"/>
          <w:rtl/>
        </w:rPr>
        <w:t>)</w:t>
      </w:r>
      <w:r w:rsidRPr="00B93E6A">
        <w:rPr>
          <w:rtl/>
          <w:lang w:bidi="fa-IR"/>
        </w:rPr>
        <w:t xml:space="preserve"> </w:t>
      </w:r>
      <w:r w:rsidRPr="007F7D59">
        <w:rPr>
          <w:rStyle w:val="libFootnotenumChar"/>
          <w:rtl/>
        </w:rPr>
        <w:t>(6)</w:t>
      </w:r>
      <w:r w:rsidRPr="00B93E6A">
        <w:rPr>
          <w:rtl/>
          <w:lang w:bidi="fa-IR"/>
        </w:rPr>
        <w:t xml:space="preserve"> وَإِنْ كَانَ وَاحِداً فَلَهُ السُّدُسُ ، وَإِنَّمَا </w:t>
      </w:r>
      <w:r w:rsidRPr="007F7D59">
        <w:rPr>
          <w:rStyle w:val="libFootnotenumChar"/>
          <w:rtl/>
        </w:rPr>
        <w:t>(7)</w:t>
      </w:r>
      <w:r w:rsidRPr="00B93E6A">
        <w:rPr>
          <w:rtl/>
          <w:lang w:bidi="fa-IR"/>
        </w:rPr>
        <w:t xml:space="preserve"> عَنَى اللهُ فِي قَوْلِهِ تَعَالى : </w:t>
      </w:r>
      <w:r w:rsidRPr="002D5331">
        <w:rPr>
          <w:rStyle w:val="libAlaemChar"/>
          <w:rtl/>
        </w:rPr>
        <w:t>(</w:t>
      </w:r>
      <w:r w:rsidRPr="000F2BA2">
        <w:rPr>
          <w:rStyle w:val="libAieChar"/>
          <w:rtl/>
        </w:rPr>
        <w:t xml:space="preserve"> وَإِنْ كانَ رَجُلٌ يُورَثُ كَلالَةً أَوِ امْرَأَةٌ وَلَهُ أَخٌ أَوْ أُخْتٌ فَلِكُلِّ واحِدٍ مِنْهُمَا السُّدُسُ </w:t>
      </w:r>
      <w:r w:rsidRPr="002D5331">
        <w:rPr>
          <w:rStyle w:val="libAlaemChar"/>
          <w:rtl/>
        </w:rPr>
        <w:t>)</w:t>
      </w:r>
      <w:r w:rsidRPr="00B93E6A">
        <w:rPr>
          <w:rtl/>
          <w:lang w:bidi="fa-IR"/>
        </w:rPr>
        <w:t xml:space="preserve"> </w:t>
      </w:r>
      <w:r w:rsidRPr="007F7D59">
        <w:rPr>
          <w:rStyle w:val="libFootnotenumChar"/>
          <w:rtl/>
        </w:rPr>
        <w:t>(8)</w:t>
      </w:r>
      <w:r w:rsidRPr="00B93E6A">
        <w:rPr>
          <w:rtl/>
          <w:lang w:bidi="fa-IR"/>
        </w:rPr>
        <w:t xml:space="preserve"> إِنَّمَا عَنى بِذلِكَ الْإِخْوَةَ وَالْأَخَوَاتِ مِنَ الْأُمِّ خَاصَّةً.</w:t>
      </w:r>
    </w:p>
    <w:p w:rsidR="00FA0166" w:rsidRPr="002D4F31" w:rsidRDefault="00243845" w:rsidP="00206510">
      <w:pPr>
        <w:pStyle w:val="libNormal"/>
        <w:rPr>
          <w:rStyle w:val="libFootnoteBoldChar"/>
          <w:rtl/>
        </w:rPr>
      </w:pPr>
      <w:r w:rsidRPr="00B93E6A">
        <w:rPr>
          <w:rtl/>
          <w:lang w:bidi="fa-IR"/>
        </w:rPr>
        <w:t xml:space="preserve">وَقَالَ فِي آخِرِ سُورَةِ النِّسَاءِ : </w:t>
      </w:r>
      <w:r w:rsidRPr="002D5331">
        <w:rPr>
          <w:rStyle w:val="libAlaemChar"/>
          <w:rtl/>
        </w:rPr>
        <w:t>(</w:t>
      </w:r>
      <w:r w:rsidRPr="000F2BA2">
        <w:rPr>
          <w:rStyle w:val="libAieChar"/>
          <w:rtl/>
        </w:rPr>
        <w:t xml:space="preserve"> يَسْتَفْتُونَكَ قُلِ اللهُ يُفْتِيكُمْ فِي الْكَلالَةِ إِنِ امْرُؤٌ هَلَكَ لَيْسَ لَهُ وَلَدٌ وَلَهُ أُخْتٌ </w:t>
      </w:r>
      <w:r w:rsidRPr="002D5331">
        <w:rPr>
          <w:rStyle w:val="libAlaemChar"/>
          <w:rtl/>
        </w:rPr>
        <w:t>)</w:t>
      </w:r>
      <w:r w:rsidRPr="00B93E6A">
        <w:rPr>
          <w:rtl/>
          <w:lang w:bidi="fa-IR"/>
        </w:rPr>
        <w:t xml:space="preserve"> يَعْنِي بِذلِكَ أُخْتاً </w:t>
      </w:r>
      <w:r w:rsidRPr="007F7D59">
        <w:rPr>
          <w:rStyle w:val="libFootnotenumChar"/>
          <w:rtl/>
        </w:rPr>
        <w:t>(9)</w:t>
      </w:r>
      <w:r w:rsidRPr="00B93E6A">
        <w:rPr>
          <w:rtl/>
          <w:lang w:bidi="fa-IR"/>
        </w:rPr>
        <w:t xml:space="preserve"> لِأَبٍ وَأُمٍّ أَوْ أُخْتاً </w:t>
      </w:r>
      <w:r w:rsidRPr="007F7D59">
        <w:rPr>
          <w:rStyle w:val="libFootnotenumChar"/>
          <w:rtl/>
        </w:rPr>
        <w:t>(10)</w:t>
      </w:r>
      <w:r w:rsidRPr="00B93E6A">
        <w:rPr>
          <w:rtl/>
          <w:lang w:bidi="fa-IR"/>
        </w:rPr>
        <w:t xml:space="preserve"> لِأَبٍ</w:t>
      </w:r>
      <w:r>
        <w:rPr>
          <w:rFonts w:hint="cs"/>
          <w:rtl/>
          <w:lang w:bidi="fa-IR"/>
        </w:rPr>
        <w:t xml:space="preserve"> </w:t>
      </w:r>
      <w:r w:rsidRPr="002D5331">
        <w:rPr>
          <w:rStyle w:val="libAlaemChar"/>
          <w:rtl/>
        </w:rPr>
        <w:t>(</w:t>
      </w:r>
      <w:r w:rsidRPr="000F2BA2">
        <w:rPr>
          <w:rStyle w:val="libAieChar"/>
          <w:rtl/>
        </w:rPr>
        <w:t xml:space="preserve"> فَلَها نِصْفُ ما تَرَكَ وَهُوَ يَرِثُها</w:t>
      </w:r>
    </w:p>
    <w:p w:rsidR="00243845" w:rsidRPr="00B93E6A" w:rsidRDefault="00EB30F3" w:rsidP="00EB30F3">
      <w:pPr>
        <w:pStyle w:val="libLine"/>
        <w:rPr>
          <w:rtl/>
          <w:lang w:bidi="fa-IR"/>
        </w:rPr>
      </w:pPr>
      <w:r>
        <w:rPr>
          <w:rtl/>
          <w:lang w:bidi="fa-IR"/>
        </w:rPr>
        <w:t>____________________</w:t>
      </w:r>
    </w:p>
    <w:p w:rsidR="00243845" w:rsidRPr="00B93E6A" w:rsidRDefault="002D4F31" w:rsidP="00243845">
      <w:pPr>
        <w:pStyle w:val="libFootnote0"/>
        <w:rPr>
          <w:rtl/>
          <w:lang w:bidi="fa-IR"/>
        </w:rPr>
      </w:pPr>
      <w:r>
        <w:rPr>
          <w:rFonts w:hint="cs"/>
          <w:rtl/>
        </w:rPr>
        <w:t xml:space="preserve">= </w:t>
      </w:r>
      <w:r w:rsidR="00243845" w:rsidRPr="00B93E6A">
        <w:rPr>
          <w:rtl/>
        </w:rPr>
        <w:t>ابن أبي عمير ، عن ابن ا</w:t>
      </w:r>
      <w:r>
        <w:rPr>
          <w:rFonts w:hint="cs"/>
          <w:rtl/>
        </w:rPr>
        <w:t>ُ</w:t>
      </w:r>
      <w:r w:rsidR="00243845" w:rsidRPr="00B93E6A">
        <w:rPr>
          <w:rtl/>
        </w:rPr>
        <w:t xml:space="preserve">ذينة ، عن بكيربن أعين ، عن أبي عبدالله </w:t>
      </w:r>
      <w:r w:rsidR="00AE73AA" w:rsidRPr="00AE73AA">
        <w:rPr>
          <w:rStyle w:val="libFootnoteAlaemChar"/>
          <w:rtl/>
        </w:rPr>
        <w:t>عليه‌السلام</w:t>
      </w:r>
      <w:r w:rsidR="00243845" w:rsidRPr="00B93E6A">
        <w:rPr>
          <w:rtl/>
        </w:rPr>
        <w:t xml:space="preserve"> ، وفيهما إلى قوله : « من الأب مع الا</w:t>
      </w:r>
      <w:r>
        <w:rPr>
          <w:rFonts w:hint="cs"/>
          <w:rtl/>
        </w:rPr>
        <w:t>ُ</w:t>
      </w:r>
      <w:r w:rsidR="00243845" w:rsidRPr="00B93E6A">
        <w:rPr>
          <w:rtl/>
        </w:rPr>
        <w:t>مّ شي‌ء</w:t>
      </w:r>
      <w:r w:rsidR="00243845">
        <w:rPr>
          <w:rtl/>
        </w:rPr>
        <w:t xml:space="preserve"> ».</w:t>
      </w:r>
      <w:r w:rsidR="00243845" w:rsidRPr="00B93E6A">
        <w:rPr>
          <w:rtl/>
        </w:rPr>
        <w:t xml:space="preserve"> </w:t>
      </w:r>
      <w:r w:rsidR="009917A2" w:rsidRPr="009917A2">
        <w:rPr>
          <w:rStyle w:val="libFootnoteBoldChar"/>
          <w:rtl/>
        </w:rPr>
        <w:t>تفسير العيّاشي</w:t>
      </w:r>
      <w:r w:rsidR="00243845" w:rsidRPr="00B93E6A">
        <w:rPr>
          <w:rtl/>
        </w:rPr>
        <w:t xml:space="preserve"> ، ج 1 ، ص 287 ، ح 314 ، عن بكير ، إلى قوله : « وتعطون الذي جعل الله له النصف تامّاً » </w:t>
      </w:r>
      <w:r>
        <w:rPr>
          <w:rFonts w:hint="cs"/>
          <w:rtl/>
        </w:rPr>
        <w:t>.</w:t>
      </w:r>
      <w:r w:rsidR="00325763" w:rsidRPr="00325763">
        <w:rPr>
          <w:rStyle w:val="libFootnoteBoldChar"/>
          <w:rtl/>
        </w:rPr>
        <w:t>الوافي</w:t>
      </w:r>
      <w:r w:rsidR="00243845" w:rsidRPr="00B93E6A">
        <w:rPr>
          <w:rtl/>
        </w:rPr>
        <w:t xml:space="preserve"> ، ج 25 ، ص 799 ، ح 25013 ؛ </w:t>
      </w:r>
      <w:r w:rsidR="00243845" w:rsidRPr="00325763">
        <w:rPr>
          <w:rStyle w:val="libFootnoteBoldChar"/>
          <w:rtl/>
        </w:rPr>
        <w:t>الوسائل</w:t>
      </w:r>
      <w:r w:rsidR="00243845" w:rsidRPr="00B93E6A">
        <w:rPr>
          <w:rtl/>
        </w:rPr>
        <w:t xml:space="preserve"> ، ج 26 ، ص 155 ، ح 32707 ؛ </w:t>
      </w:r>
      <w:r w:rsidR="00243845" w:rsidRPr="002D4F31">
        <w:rPr>
          <w:rStyle w:val="libFootnoteBoldChar"/>
          <w:rtl/>
        </w:rPr>
        <w:t>وفيه</w:t>
      </w:r>
      <w:r w:rsidR="00243845" w:rsidRPr="00B93E6A">
        <w:rPr>
          <w:rtl/>
        </w:rPr>
        <w:t xml:space="preserve"> ، ص 147 ، ح 32687 ، ملخّصاً.</w:t>
      </w:r>
    </w:p>
    <w:p w:rsidR="00243845" w:rsidRPr="00B93E6A" w:rsidRDefault="00AE73AA" w:rsidP="00AE73AA">
      <w:pPr>
        <w:pStyle w:val="libFootnote0"/>
        <w:rPr>
          <w:rtl/>
          <w:lang w:bidi="fa-IR"/>
        </w:rPr>
      </w:pPr>
      <w:r>
        <w:rPr>
          <w:rtl/>
        </w:rPr>
        <w:t>(1).</w:t>
      </w:r>
      <w:r w:rsidR="002D4F31">
        <w:rPr>
          <w:rtl/>
        </w:rPr>
        <w:t xml:space="preserve"> في «ق ،</w:t>
      </w:r>
      <w:r w:rsidR="000D3416">
        <w:rPr>
          <w:rtl/>
        </w:rPr>
        <w:t>ك</w:t>
      </w:r>
      <w:r w:rsidR="002D4F31">
        <w:rPr>
          <w:rtl/>
        </w:rPr>
        <w:t xml:space="preserve"> ،ن ،بح ،</w:t>
      </w:r>
      <w:r w:rsidR="00243845" w:rsidRPr="00B93E6A">
        <w:rPr>
          <w:rtl/>
        </w:rPr>
        <w:t xml:space="preserve">بف ، بن ، جت ، جد » </w:t>
      </w:r>
      <w:r w:rsidR="00243845" w:rsidRPr="002D4F31">
        <w:rPr>
          <w:rtl/>
        </w:rPr>
        <w:t>والتهذيب و</w:t>
      </w:r>
      <w:r w:rsidR="009917A2" w:rsidRPr="002D4F31">
        <w:rPr>
          <w:rtl/>
        </w:rPr>
        <w:t>تفسير العيّاشي</w:t>
      </w:r>
      <w:r w:rsidR="00243845" w:rsidRPr="00B93E6A">
        <w:rPr>
          <w:rtl/>
        </w:rPr>
        <w:t xml:space="preserve"> ، ص 227 ، ح 59 : « قال</w:t>
      </w:r>
      <w:r w:rsidR="00243845">
        <w:rPr>
          <w:rtl/>
        </w:rPr>
        <w:t xml:space="preserve"> ».</w:t>
      </w:r>
    </w:p>
    <w:tbl>
      <w:tblPr>
        <w:tblStyle w:val="TableGrid"/>
        <w:bidiVisual/>
        <w:tblW w:w="0" w:type="auto"/>
        <w:tblLook w:val="04A0"/>
      </w:tblPr>
      <w:tblGrid>
        <w:gridCol w:w="4006"/>
        <w:gridCol w:w="4006"/>
      </w:tblGrid>
      <w:tr w:rsidR="002D4F31" w:rsidTr="002D4F31">
        <w:tc>
          <w:tcPr>
            <w:tcW w:w="4006" w:type="dxa"/>
          </w:tcPr>
          <w:p w:rsidR="002D4F31" w:rsidRDefault="002D4F31" w:rsidP="00AE73AA">
            <w:pPr>
              <w:pStyle w:val="libFootnote0"/>
              <w:rPr>
                <w:rtl/>
              </w:rPr>
            </w:pPr>
            <w:r>
              <w:rPr>
                <w:rtl/>
              </w:rPr>
              <w:t>(2). في «ل،بح» : «</w:t>
            </w:r>
            <w:r w:rsidRPr="00B93E6A">
              <w:rPr>
                <w:rtl/>
              </w:rPr>
              <w:t>مثل الا</w:t>
            </w:r>
            <w:r>
              <w:rPr>
                <w:rFonts w:hint="cs"/>
                <w:rtl/>
              </w:rPr>
              <w:t>ُ</w:t>
            </w:r>
            <w:r w:rsidRPr="00B93E6A">
              <w:rPr>
                <w:rtl/>
              </w:rPr>
              <w:t>نثى » بدل « والا</w:t>
            </w:r>
            <w:r>
              <w:rPr>
                <w:rFonts w:hint="cs"/>
                <w:rtl/>
              </w:rPr>
              <w:t>ُ</w:t>
            </w:r>
            <w:r w:rsidRPr="00B93E6A">
              <w:rPr>
                <w:rtl/>
              </w:rPr>
              <w:t>نثى</w:t>
            </w:r>
            <w:r>
              <w:rPr>
                <w:rtl/>
              </w:rPr>
              <w:t xml:space="preserve"> ».</w:t>
            </w:r>
          </w:p>
        </w:tc>
        <w:tc>
          <w:tcPr>
            <w:tcW w:w="4006" w:type="dxa"/>
          </w:tcPr>
          <w:p w:rsidR="002D4F31" w:rsidRDefault="002D4F31" w:rsidP="00AE73AA">
            <w:pPr>
              <w:pStyle w:val="libFootnote0"/>
              <w:rPr>
                <w:rtl/>
              </w:rPr>
            </w:pPr>
            <w:r>
              <w:rPr>
                <w:rtl/>
              </w:rPr>
              <w:t>(3).</w:t>
            </w:r>
            <w:r w:rsidRPr="00B93E6A">
              <w:rPr>
                <w:rtl/>
              </w:rPr>
              <w:t xml:space="preserve"> في « ق ، بف » </w:t>
            </w:r>
            <w:r w:rsidRPr="002D4F31">
              <w:rPr>
                <w:rtl/>
              </w:rPr>
              <w:t>والتهذيب</w:t>
            </w:r>
            <w:r w:rsidRPr="00B93E6A">
              <w:rPr>
                <w:rtl/>
              </w:rPr>
              <w:t xml:space="preserve"> :</w:t>
            </w:r>
            <w:r>
              <w:rPr>
                <w:rtl/>
              </w:rPr>
              <w:t xml:space="preserve"> - </w:t>
            </w:r>
            <w:r w:rsidRPr="00B93E6A">
              <w:rPr>
                <w:rtl/>
              </w:rPr>
              <w:t>« من الأب</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ل » </w:t>
      </w:r>
      <w:r w:rsidR="00243845" w:rsidRPr="002D4F31">
        <w:rPr>
          <w:rtl/>
        </w:rPr>
        <w:t>والتهذيب و</w:t>
      </w:r>
      <w:r w:rsidR="009917A2" w:rsidRPr="002D4F31">
        <w:rPr>
          <w:rtl/>
        </w:rPr>
        <w:t>تفسير العيّاشي</w:t>
      </w:r>
      <w:r w:rsidR="00243845" w:rsidRPr="00B93E6A">
        <w:rPr>
          <w:rtl/>
        </w:rPr>
        <w:t xml:space="preserve"> ، ح 59 :</w:t>
      </w:r>
      <w:r w:rsidR="00243845">
        <w:rPr>
          <w:rtl/>
        </w:rPr>
        <w:t xml:space="preserve"> </w:t>
      </w:r>
      <w:r>
        <w:rPr>
          <w:rtl/>
        </w:rPr>
        <w:t>-</w:t>
      </w:r>
      <w:r w:rsidR="00243845">
        <w:rPr>
          <w:rtl/>
        </w:rPr>
        <w:t xml:space="preserve"> </w:t>
      </w:r>
      <w:r w:rsidR="00243845" w:rsidRPr="00B93E6A">
        <w:rPr>
          <w:rtl/>
        </w:rPr>
        <w:t>« لأنّ الله عزّوجلّ يقول</w:t>
      </w:r>
      <w:r w:rsidR="00243845">
        <w:rPr>
          <w:rtl/>
        </w:rPr>
        <w:t xml:space="preserve"> ».</w:t>
      </w:r>
    </w:p>
    <w:tbl>
      <w:tblPr>
        <w:tblStyle w:val="TableGrid"/>
        <w:bidiVisual/>
        <w:tblW w:w="0" w:type="auto"/>
        <w:tblLook w:val="04A0"/>
      </w:tblPr>
      <w:tblGrid>
        <w:gridCol w:w="3891"/>
        <w:gridCol w:w="4121"/>
      </w:tblGrid>
      <w:tr w:rsidR="002D4F31" w:rsidTr="002D4F31">
        <w:tc>
          <w:tcPr>
            <w:tcW w:w="3891" w:type="dxa"/>
          </w:tcPr>
          <w:p w:rsidR="002D4F31" w:rsidRDefault="002D4F31" w:rsidP="00AE73AA">
            <w:pPr>
              <w:pStyle w:val="libFootnote0"/>
              <w:rPr>
                <w:rtl/>
              </w:rPr>
            </w:pPr>
            <w:r>
              <w:rPr>
                <w:rtl/>
              </w:rPr>
              <w:t>(6).</w:t>
            </w:r>
            <w:r w:rsidRPr="00B93E6A">
              <w:rPr>
                <w:rtl/>
              </w:rPr>
              <w:t xml:space="preserve"> النساء </w:t>
            </w:r>
            <w:r>
              <w:rPr>
                <w:rtl/>
              </w:rPr>
              <w:t>(4)</w:t>
            </w:r>
            <w:r w:rsidRPr="00B93E6A">
              <w:rPr>
                <w:rtl/>
              </w:rPr>
              <w:t xml:space="preserve"> : 12.</w:t>
            </w:r>
          </w:p>
        </w:tc>
        <w:tc>
          <w:tcPr>
            <w:tcW w:w="4121" w:type="dxa"/>
          </w:tcPr>
          <w:p w:rsidR="002D4F31" w:rsidRDefault="002D4F31" w:rsidP="002D4F31">
            <w:pPr>
              <w:pStyle w:val="libFootnote0"/>
              <w:rPr>
                <w:rtl/>
              </w:rPr>
            </w:pPr>
            <w:r>
              <w:rPr>
                <w:rtl/>
              </w:rPr>
              <w:t>(7).</w:t>
            </w:r>
            <w:r w:rsidRPr="00B93E6A">
              <w:rPr>
                <w:rtl/>
              </w:rPr>
              <w:t xml:space="preserve">في </w:t>
            </w:r>
            <w:r w:rsidRPr="009917A2">
              <w:rPr>
                <w:rStyle w:val="libFootnoteBoldChar"/>
                <w:rtl/>
              </w:rPr>
              <w:t>تفسير العيّاشي</w:t>
            </w:r>
            <w:r>
              <w:rPr>
                <w:rtl/>
              </w:rPr>
              <w:t>،ح 59:«فأمّا الذي»بدل «</w:t>
            </w:r>
            <w:r w:rsidRPr="00B93E6A">
              <w:rPr>
                <w:rtl/>
              </w:rPr>
              <w:t>وإنّما</w:t>
            </w:r>
            <w:r>
              <w:rPr>
                <w:rtl/>
              </w:rPr>
              <w:t>».</w:t>
            </w:r>
          </w:p>
        </w:tc>
      </w:tr>
      <w:tr w:rsidR="002D4F31" w:rsidTr="002D4F31">
        <w:tc>
          <w:tcPr>
            <w:tcW w:w="3891" w:type="dxa"/>
          </w:tcPr>
          <w:p w:rsidR="002D4F31" w:rsidRDefault="002D4F31" w:rsidP="00AE73AA">
            <w:pPr>
              <w:pStyle w:val="libFootnote0"/>
              <w:rPr>
                <w:rtl/>
              </w:rPr>
            </w:pPr>
            <w:r>
              <w:rPr>
                <w:rtl/>
              </w:rPr>
              <w:t>(8).</w:t>
            </w:r>
            <w:r w:rsidRPr="00B93E6A">
              <w:rPr>
                <w:rtl/>
              </w:rPr>
              <w:t xml:space="preserve"> النساء </w:t>
            </w:r>
            <w:r>
              <w:rPr>
                <w:rtl/>
              </w:rPr>
              <w:t>(4)</w:t>
            </w:r>
            <w:r w:rsidRPr="00B93E6A">
              <w:rPr>
                <w:rtl/>
              </w:rPr>
              <w:t xml:space="preserve"> : 12.</w:t>
            </w:r>
          </w:p>
        </w:tc>
        <w:tc>
          <w:tcPr>
            <w:tcW w:w="4121" w:type="dxa"/>
          </w:tcPr>
          <w:p w:rsidR="002D4F31" w:rsidRDefault="002D4F31" w:rsidP="00AE73AA">
            <w:pPr>
              <w:pStyle w:val="libFootnote0"/>
              <w:rPr>
                <w:rtl/>
              </w:rPr>
            </w:pPr>
            <w:r>
              <w:rPr>
                <w:rtl/>
              </w:rPr>
              <w:t>(9).</w:t>
            </w:r>
            <w:r w:rsidRPr="00B93E6A">
              <w:rPr>
                <w:rtl/>
              </w:rPr>
              <w:t xml:space="preserve"> في « ق » : « ا</w:t>
            </w:r>
            <w:r>
              <w:rPr>
                <w:rFonts w:hint="cs"/>
                <w:rtl/>
              </w:rPr>
              <w:t>ُ</w:t>
            </w:r>
            <w:r w:rsidRPr="00B93E6A">
              <w:rPr>
                <w:rtl/>
              </w:rPr>
              <w:t>خت</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ق » : « وا</w:t>
      </w:r>
      <w:r w:rsidR="002D4F31">
        <w:rPr>
          <w:rFonts w:hint="cs"/>
          <w:rtl/>
        </w:rPr>
        <w:t>ُ</w:t>
      </w:r>
      <w:r w:rsidR="00243845" w:rsidRPr="00B93E6A">
        <w:rPr>
          <w:rtl/>
        </w:rPr>
        <w:t>خت</w:t>
      </w:r>
      <w:r w:rsidR="00243845">
        <w:rPr>
          <w:rtl/>
        </w:rPr>
        <w:t xml:space="preserve"> ».</w:t>
      </w:r>
      <w:r w:rsidR="00243845" w:rsidRPr="00B93E6A">
        <w:rPr>
          <w:rtl/>
        </w:rPr>
        <w:t xml:space="preserve"> وفي « م ، ن ، بح ، جت ، جد » </w:t>
      </w:r>
      <w:r w:rsidR="00243845" w:rsidRPr="0048092F">
        <w:rPr>
          <w:rStyle w:val="libFootnoteBoldChar"/>
          <w:rtl/>
        </w:rPr>
        <w:t>والتهذيب</w:t>
      </w:r>
      <w:r w:rsidR="00243845" w:rsidRPr="00B93E6A">
        <w:rPr>
          <w:rtl/>
        </w:rPr>
        <w:t xml:space="preserve"> : « وا</w:t>
      </w:r>
      <w:r w:rsidR="002D4F31">
        <w:rPr>
          <w:rFonts w:hint="cs"/>
          <w:rtl/>
        </w:rPr>
        <w:t>ُ</w:t>
      </w:r>
      <w:r w:rsidR="00243845" w:rsidRPr="00B93E6A">
        <w:rPr>
          <w:rtl/>
        </w:rPr>
        <w:t>ختاً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0F2BA2">
        <w:rPr>
          <w:rStyle w:val="libAieChar"/>
          <w:rtl/>
        </w:rPr>
        <w:lastRenderedPageBreak/>
        <w:t xml:space="preserve">إِنْ لَمْ يَكُنْ لَها وَلَدٌ فَإِنْ كانَتَا اثْنَتَيْنِ فَلَهُمَا الثُّلُثانِ مِمّا تَرَكَ وَإِنْ كانُوا إِخْوَةً رِجالاً وَنِساءً فَلِلذَّكَرِ مِثْلُ حَظِّ الْأُنْثَيَيْنِ </w:t>
      </w:r>
      <w:r w:rsidRPr="002D5331">
        <w:rPr>
          <w:rStyle w:val="libAlaemChar"/>
          <w:rtl/>
        </w:rPr>
        <w:t>)</w:t>
      </w:r>
      <w:r w:rsidRPr="00B93E6A">
        <w:rPr>
          <w:rtl/>
          <w:lang w:bidi="fa-IR"/>
        </w:rPr>
        <w:t xml:space="preserve"> </w:t>
      </w:r>
      <w:r w:rsidRPr="007F7D59">
        <w:rPr>
          <w:rStyle w:val="libFootnotenumChar"/>
          <w:rtl/>
        </w:rPr>
        <w:t>(1)</w:t>
      </w:r>
      <w:r w:rsidRPr="00B93E6A">
        <w:rPr>
          <w:rtl/>
          <w:lang w:bidi="fa-IR"/>
        </w:rPr>
        <w:t xml:space="preserve"> وَهُمُ </w:t>
      </w:r>
      <w:r w:rsidRPr="007F7D59">
        <w:rPr>
          <w:rStyle w:val="libFootnotenumChar"/>
          <w:rtl/>
        </w:rPr>
        <w:t>(2)</w:t>
      </w:r>
      <w:r w:rsidRPr="00B93E6A">
        <w:rPr>
          <w:rtl/>
          <w:lang w:bidi="fa-IR"/>
        </w:rPr>
        <w:t xml:space="preserve"> الَّذِينَ يُزَادُونَ وَيُنْقَصُونَ</w:t>
      </w:r>
      <w:r>
        <w:rPr>
          <w:rtl/>
          <w:lang w:bidi="fa-IR"/>
        </w:rPr>
        <w:t xml:space="preserve"> ».</w:t>
      </w:r>
      <w:r w:rsidRPr="00B93E6A">
        <w:rPr>
          <w:rtl/>
          <w:lang w:bidi="fa-IR"/>
        </w:rPr>
        <w:t xml:space="preserve"> </w:t>
      </w:r>
      <w:r w:rsidRPr="007F7D59">
        <w:rPr>
          <w:rStyle w:val="libFootnotenumChar"/>
          <w:rtl/>
        </w:rPr>
        <w:t>(3)</w:t>
      </w:r>
    </w:p>
    <w:p w:rsidR="00FA0166" w:rsidRDefault="00243845" w:rsidP="00206510">
      <w:pPr>
        <w:pStyle w:val="libNormal"/>
        <w:rPr>
          <w:rtl/>
          <w:lang w:bidi="fa-IR"/>
        </w:rPr>
      </w:pPr>
      <w:r w:rsidRPr="00B93E6A">
        <w:rPr>
          <w:rtl/>
          <w:lang w:bidi="fa-IR"/>
        </w:rPr>
        <w:t xml:space="preserve">قَالَ </w:t>
      </w:r>
      <w:r w:rsidRPr="007F7D59">
        <w:rPr>
          <w:rStyle w:val="libFootnotenumChar"/>
          <w:rtl/>
        </w:rPr>
        <w:t>(4)</w:t>
      </w:r>
      <w:r w:rsidRPr="00B93E6A">
        <w:rPr>
          <w:rtl/>
          <w:lang w:bidi="fa-IR"/>
        </w:rPr>
        <w:t xml:space="preserve"> : « وَلَوْ أَنَّ امْرَأَةً تَرَكَتْ زَوْجَهَا ، وَأُخْتَيْهَا لِأُمِّهَا ، وَأُخْتَيْهَا لِأَبِيهَا ، كَانَ لِلزَّوْجِ النِّصْفُ : ثَلَاثَةُ أَسْهُمٍ ، وَلِأُخْتَيْهَا لِأُمِّهَا الثُّلُثُ : سَهْمَانِ ، وَلِأُخْتَيْهَا لِأَبِيهَا السُّدُسُ </w:t>
      </w:r>
      <w:r w:rsidRPr="007F7D59">
        <w:rPr>
          <w:rStyle w:val="libFootnotenumChar"/>
          <w:rtl/>
        </w:rPr>
        <w:t>(5)</w:t>
      </w:r>
      <w:r w:rsidRPr="00B93E6A">
        <w:rPr>
          <w:rtl/>
          <w:lang w:bidi="fa-IR"/>
        </w:rPr>
        <w:t xml:space="preserve"> :</w:t>
      </w:r>
      <w:r>
        <w:rPr>
          <w:rFonts w:hint="cs"/>
          <w:rtl/>
          <w:lang w:bidi="fa-IR"/>
        </w:rPr>
        <w:t xml:space="preserve"> </w:t>
      </w:r>
      <w:r w:rsidRPr="00B93E6A">
        <w:rPr>
          <w:rtl/>
          <w:lang w:bidi="fa-IR"/>
        </w:rPr>
        <w:t xml:space="preserve">سَهْمٌ </w:t>
      </w:r>
      <w:r w:rsidRPr="007F7D59">
        <w:rPr>
          <w:rStyle w:val="libFootnotenumChar"/>
          <w:rtl/>
        </w:rPr>
        <w:t>(6)</w:t>
      </w:r>
      <w:r w:rsidRPr="00B93E6A">
        <w:rPr>
          <w:rtl/>
          <w:lang w:bidi="fa-IR"/>
        </w:rPr>
        <w:t xml:space="preserve"> ، وَإِنْ كَانَتْ وَاحِدَةً فَهُوَ لَهَا ؛ لِأَنَّ الْأُخْتَيْنِ مِنَ الْأَبِ لَايُزَادُونَ عَلى مَا بَقِيَ ، وَلَوْ كَانَ أَخٌ لِأَبٍ لَمْ يُزَدْ عَلى مَا بَقِيَ</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13411 / 7.</w:t>
      </w:r>
      <w:r w:rsidRPr="00B93E6A">
        <w:rPr>
          <w:rtl/>
          <w:lang w:bidi="fa-IR"/>
        </w:rPr>
        <w:t xml:space="preserve"> مُحَمَّدُ بْنُ إِسْمَاعِيلَ ، عَنِ الْفَضْلِ بْنِ شَاذَانَ ، عَنِ ابْنِ أَبِي عُمَيْرٍ ، عَنْ جَمِيلِ بْنِ دَرَّاجٍ ، عَنْ بُكَيْرٍ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سَأَلَهُ رَجُلٌ عَنْ أُخْتَيْنِ وَزَوْجٍ</w:t>
      </w:r>
      <w:r>
        <w:rPr>
          <w:rtl/>
          <w:lang w:bidi="fa-IR"/>
        </w:rPr>
        <w:t>؟</w:t>
      </w:r>
    </w:p>
    <w:p w:rsidR="00243845" w:rsidRPr="00B93E6A" w:rsidRDefault="00243845" w:rsidP="00206510">
      <w:pPr>
        <w:pStyle w:val="libNormal"/>
        <w:rPr>
          <w:rtl/>
          <w:lang w:bidi="fa-IR"/>
        </w:rPr>
      </w:pPr>
      <w:r w:rsidRPr="00B93E6A">
        <w:rPr>
          <w:rtl/>
          <w:lang w:bidi="fa-IR"/>
        </w:rPr>
        <w:t>فَقَالَ : « النِّصْفُ وَالنِّصْفُ</w:t>
      </w:r>
      <w:r>
        <w:rPr>
          <w:rtl/>
          <w:lang w:bidi="fa-IR"/>
        </w:rPr>
        <w:t xml:space="preserve"> ».</w:t>
      </w:r>
    </w:p>
    <w:p w:rsidR="00243845" w:rsidRPr="00B93E6A" w:rsidRDefault="00243845" w:rsidP="00206510">
      <w:pPr>
        <w:pStyle w:val="libNormal"/>
        <w:rPr>
          <w:rtl/>
          <w:lang w:bidi="fa-IR"/>
        </w:rPr>
      </w:pPr>
      <w:r w:rsidRPr="00B93E6A">
        <w:rPr>
          <w:rtl/>
          <w:lang w:bidi="fa-IR"/>
        </w:rPr>
        <w:t>فَقَالَ الرَّجُلُ : أَصْلَحَكَ اللهُ ، قَدْ سَمَّى اللهُ لَهُمَا أَكْثَرَ مِنْ هذَا : لَهُمَا الثُّلُثَانِ.</w:t>
      </w:r>
    </w:p>
    <w:p w:rsidR="00FA0166" w:rsidRDefault="00243845" w:rsidP="00206510">
      <w:pPr>
        <w:pStyle w:val="libNormal"/>
        <w:rPr>
          <w:rtl/>
          <w:lang w:bidi="fa-IR"/>
        </w:rPr>
      </w:pPr>
      <w:r w:rsidRPr="00B93E6A">
        <w:rPr>
          <w:rtl/>
          <w:lang w:bidi="fa-IR"/>
        </w:rPr>
        <w:t>فَقَالَ : « مَا تَقُولُ فِي أَخٍ وَزَوْجٍ</w:t>
      </w:r>
      <w:r>
        <w:rPr>
          <w:rtl/>
          <w:lang w:bidi="fa-IR"/>
        </w:rPr>
        <w:t>؟</w:t>
      </w:r>
      <w:r w:rsidRPr="00B93E6A">
        <w:rPr>
          <w:rtl/>
          <w:lang w:bidi="fa-IR"/>
        </w:rPr>
        <w:t xml:space="preserve"> » فَقَالَ : النِّصْفُ وَالنِّص</w:t>
      </w:r>
      <w:r>
        <w:rPr>
          <w:rtl/>
          <w:lang w:bidi="fa-IR"/>
        </w:rPr>
        <w:t>ْفُ ، فَقَالَ : « أَ</w:t>
      </w:r>
      <w:r w:rsidRPr="00B93E6A">
        <w:rPr>
          <w:rtl/>
          <w:lang w:bidi="fa-IR"/>
        </w:rPr>
        <w:t xml:space="preserve">لَيْسَ قَدْ سَمَّى اللهُ لَهُ </w:t>
      </w:r>
      <w:r w:rsidRPr="007F7D59">
        <w:rPr>
          <w:rStyle w:val="libFootnotenumChar"/>
          <w:rtl/>
        </w:rPr>
        <w:t>(8)</w:t>
      </w:r>
      <w:r w:rsidRPr="00B93E6A">
        <w:rPr>
          <w:rtl/>
          <w:lang w:bidi="fa-IR"/>
        </w:rPr>
        <w:t xml:space="preserve"> الْمَالَ ، فَقَالَ : </w:t>
      </w:r>
      <w:r w:rsidRPr="002D5331">
        <w:rPr>
          <w:rStyle w:val="libAlaemChar"/>
          <w:rtl/>
        </w:rPr>
        <w:t>(</w:t>
      </w:r>
      <w:r w:rsidRPr="000F2BA2">
        <w:rPr>
          <w:rStyle w:val="libAieChar"/>
          <w:rtl/>
        </w:rPr>
        <w:t xml:space="preserve"> وَهُوَ يَرِثُها إِنْ لَمْ يَكُنْ لَها وَلَدٌ </w:t>
      </w:r>
      <w:r w:rsidRPr="002D5331">
        <w:rPr>
          <w:rStyle w:val="libAlaemChar"/>
          <w:rtl/>
        </w:rPr>
        <w:t>)</w:t>
      </w:r>
      <w:r>
        <w:rPr>
          <w:rtl/>
          <w:lang w:bidi="fa-IR"/>
        </w:rPr>
        <w:t>؟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2D4F31" w:rsidTr="002D4F31">
        <w:tc>
          <w:tcPr>
            <w:tcW w:w="4006" w:type="dxa"/>
          </w:tcPr>
          <w:p w:rsidR="002D4F31" w:rsidRDefault="002D4F31" w:rsidP="00AE73AA">
            <w:pPr>
              <w:pStyle w:val="libFootnote0"/>
              <w:rPr>
                <w:rtl/>
              </w:rPr>
            </w:pPr>
            <w:r>
              <w:rPr>
                <w:rtl/>
              </w:rPr>
              <w:t>(1).</w:t>
            </w:r>
            <w:r w:rsidRPr="00B93E6A">
              <w:rPr>
                <w:rtl/>
              </w:rPr>
              <w:t xml:space="preserve"> النساء </w:t>
            </w:r>
            <w:r>
              <w:rPr>
                <w:rtl/>
              </w:rPr>
              <w:t>(4)</w:t>
            </w:r>
            <w:r w:rsidRPr="00B93E6A">
              <w:rPr>
                <w:rtl/>
              </w:rPr>
              <w:t xml:space="preserve"> : 176.</w:t>
            </w:r>
          </w:p>
        </w:tc>
        <w:tc>
          <w:tcPr>
            <w:tcW w:w="4006" w:type="dxa"/>
          </w:tcPr>
          <w:p w:rsidR="002D4F31" w:rsidRDefault="002D4F31" w:rsidP="00AE73AA">
            <w:pPr>
              <w:pStyle w:val="libFootnote0"/>
              <w:rPr>
                <w:rtl/>
              </w:rPr>
            </w:pPr>
            <w:r>
              <w:rPr>
                <w:rtl/>
              </w:rPr>
              <w:t>(2). في «ك ،بح ،</w:t>
            </w:r>
            <w:r w:rsidRPr="00B93E6A">
              <w:rPr>
                <w:rtl/>
              </w:rPr>
              <w:t>بن » وحاشية « جت » : « فهم</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تفسير العيّاشي</w:t>
      </w:r>
      <w:r w:rsidR="00243845" w:rsidRPr="00B93E6A">
        <w:rPr>
          <w:rtl/>
        </w:rPr>
        <w:t xml:space="preserve"> ، ح 312 : + « وكذلك أولادهم يزادون وينقصون</w:t>
      </w:r>
      <w:r w:rsidR="00243845">
        <w:rPr>
          <w:rtl/>
        </w:rPr>
        <w:t xml:space="preserve"> ».</w:t>
      </w:r>
    </w:p>
    <w:tbl>
      <w:tblPr>
        <w:tblStyle w:val="TableGrid"/>
        <w:bidiVisual/>
        <w:tblW w:w="0" w:type="auto"/>
        <w:tblLook w:val="04A0"/>
      </w:tblPr>
      <w:tblGrid>
        <w:gridCol w:w="4006"/>
        <w:gridCol w:w="4006"/>
      </w:tblGrid>
      <w:tr w:rsidR="002D4F31" w:rsidTr="002D4F31">
        <w:tc>
          <w:tcPr>
            <w:tcW w:w="4006" w:type="dxa"/>
          </w:tcPr>
          <w:p w:rsidR="002D4F31" w:rsidRDefault="002D4F31" w:rsidP="00AE73AA">
            <w:pPr>
              <w:pStyle w:val="libFootnote0"/>
              <w:rPr>
                <w:rtl/>
              </w:rPr>
            </w:pPr>
            <w:r>
              <w:rPr>
                <w:rtl/>
              </w:rPr>
              <w:t>(4).</w:t>
            </w:r>
            <w:r w:rsidRPr="00B93E6A">
              <w:rPr>
                <w:rtl/>
              </w:rPr>
              <w:t xml:space="preserve"> في « ق ، بف ، جت » : « وقال</w:t>
            </w:r>
            <w:r>
              <w:rPr>
                <w:rtl/>
              </w:rPr>
              <w:t xml:space="preserve"> ».</w:t>
            </w:r>
          </w:p>
        </w:tc>
        <w:tc>
          <w:tcPr>
            <w:tcW w:w="4006" w:type="dxa"/>
          </w:tcPr>
          <w:p w:rsidR="002D4F31" w:rsidRDefault="002D4F31" w:rsidP="00AE73AA">
            <w:pPr>
              <w:pStyle w:val="libFootnote0"/>
              <w:rPr>
                <w:rtl/>
              </w:rPr>
            </w:pPr>
            <w:r>
              <w:rPr>
                <w:rtl/>
              </w:rPr>
              <w:t>(5). في «ق ،بف ،جت»</w:t>
            </w:r>
            <w:r w:rsidRPr="002D4F31">
              <w:rPr>
                <w:rtl/>
              </w:rPr>
              <w:t>والتهذيب</w:t>
            </w:r>
            <w:r w:rsidRPr="00B93E6A">
              <w:rPr>
                <w:rtl/>
              </w:rPr>
              <w:t xml:space="preserve"> :</w:t>
            </w:r>
            <w:r>
              <w:rPr>
                <w:rtl/>
              </w:rPr>
              <w:t xml:space="preserve"> - </w:t>
            </w:r>
            <w:r w:rsidRPr="00B93E6A">
              <w:rPr>
                <w:rtl/>
              </w:rPr>
              <w:t>« السدس</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ل ، بن ، جد » :</w:t>
      </w:r>
      <w:r w:rsidR="00243845">
        <w:rPr>
          <w:rtl/>
        </w:rPr>
        <w:t xml:space="preserve"> </w:t>
      </w:r>
      <w:r>
        <w:rPr>
          <w:rtl/>
        </w:rPr>
        <w:t>-</w:t>
      </w:r>
      <w:r w:rsidR="00243845">
        <w:rPr>
          <w:rtl/>
        </w:rPr>
        <w:t xml:space="preserve"> </w:t>
      </w:r>
      <w:r w:rsidR="00243845" w:rsidRPr="00B93E6A">
        <w:rPr>
          <w:rtl/>
        </w:rPr>
        <w:t>« سهم</w:t>
      </w:r>
      <w:r w:rsidR="00243845">
        <w:rPr>
          <w:rtl/>
        </w:rPr>
        <w:t xml:space="preserve"> ».</w:t>
      </w:r>
    </w:p>
    <w:p w:rsidR="00243845" w:rsidRPr="00B93E6A" w:rsidRDefault="00AE73AA" w:rsidP="00AC6B61">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292 ، ح 1047 ، معلّقاً عن أحمد بن محمّد. </w:t>
      </w:r>
      <w:r w:rsidR="009917A2" w:rsidRPr="009917A2">
        <w:rPr>
          <w:rStyle w:val="libFootnoteBoldChar"/>
          <w:rtl/>
        </w:rPr>
        <w:t>تفسير العيّاشي</w:t>
      </w:r>
      <w:r w:rsidR="00243845" w:rsidRPr="00B93E6A">
        <w:rPr>
          <w:rtl/>
        </w:rPr>
        <w:t xml:space="preserve"> ، ج 1 ، ص 227 ، ح 59 ، إلى قوله : « إنّما عنى بذلك الإخوة والأخوات من الا</w:t>
      </w:r>
      <w:r w:rsidR="002D4F31">
        <w:rPr>
          <w:rFonts w:hint="cs"/>
          <w:rtl/>
        </w:rPr>
        <w:t>ُ</w:t>
      </w:r>
      <w:r w:rsidR="00243845" w:rsidRPr="00B93E6A">
        <w:rPr>
          <w:rtl/>
        </w:rPr>
        <w:t xml:space="preserve">مّ خاصّة » ؛ </w:t>
      </w:r>
      <w:r w:rsidR="00243845" w:rsidRPr="00AC6B61">
        <w:rPr>
          <w:rStyle w:val="libFootnoteBoldChar"/>
          <w:rtl/>
        </w:rPr>
        <w:t>وفيه</w:t>
      </w:r>
      <w:r w:rsidR="00243845" w:rsidRPr="00B93E6A">
        <w:rPr>
          <w:rtl/>
        </w:rPr>
        <w:t xml:space="preserve"> ، ص 286 ، ح 312 ، من قوله : « وقال في آخر سورة النساء » إلى قوله : « وهم الذين يزادون وينقصون » وفيهما عن محمّد بن مسلم. </w:t>
      </w:r>
      <w:r w:rsidR="00243845" w:rsidRPr="00AC6B61">
        <w:rPr>
          <w:rStyle w:val="libFootnoteBoldChar"/>
          <w:rtl/>
        </w:rPr>
        <w:t>وفيه</w:t>
      </w:r>
      <w:r w:rsidR="00243845" w:rsidRPr="00B93E6A">
        <w:rPr>
          <w:rtl/>
        </w:rPr>
        <w:t xml:space="preserve"> ، ص 227 ، ح 58 ، عن بكير بن أعين ، عن أبي عبدالله </w:t>
      </w:r>
      <w:r w:rsidRPr="00AE73AA">
        <w:rPr>
          <w:rStyle w:val="libFootnoteAlaemChar"/>
          <w:rtl/>
        </w:rPr>
        <w:t>عليه‌السلام</w:t>
      </w:r>
      <w:r w:rsidR="00243845" w:rsidRPr="00B93E6A">
        <w:rPr>
          <w:rtl/>
        </w:rPr>
        <w:t xml:space="preserve"> ، من قوله : « وإنّما عنى الله في قوله تعالى : </w:t>
      </w:r>
      <w:r w:rsidR="00243845" w:rsidRPr="00AC6B61">
        <w:rPr>
          <w:rtl/>
        </w:rPr>
        <w:t>وَإِنْ كان</w:t>
      </w:r>
      <w:r w:rsidR="00AC6B61">
        <w:rPr>
          <w:rtl/>
        </w:rPr>
        <w:t>َ رَجُلٌ</w:t>
      </w:r>
      <w:r w:rsidR="00243845" w:rsidRPr="00B93E6A">
        <w:rPr>
          <w:rtl/>
        </w:rPr>
        <w:t>» إلى قوله : « إنّما عنى بذلك الإخوة والأخوات من الا</w:t>
      </w:r>
      <w:r w:rsidR="00AC6B61">
        <w:rPr>
          <w:rFonts w:hint="cs"/>
          <w:rtl/>
        </w:rPr>
        <w:t>ُ</w:t>
      </w:r>
      <w:r w:rsidR="00243845" w:rsidRPr="00B93E6A">
        <w:rPr>
          <w:rtl/>
        </w:rPr>
        <w:t xml:space="preserve">مّ خاصّة » مع اختلاف يسير </w:t>
      </w:r>
      <w:r w:rsidR="00AC6B61">
        <w:rPr>
          <w:rFonts w:hint="cs"/>
          <w:rtl/>
        </w:rPr>
        <w:t>.</w:t>
      </w:r>
      <w:r w:rsidR="00325763" w:rsidRPr="00325763">
        <w:rPr>
          <w:rStyle w:val="libFootnoteBoldChar"/>
          <w:rtl/>
        </w:rPr>
        <w:t>الوافي</w:t>
      </w:r>
      <w:r w:rsidR="00243845" w:rsidRPr="00B93E6A">
        <w:rPr>
          <w:rtl/>
        </w:rPr>
        <w:t xml:space="preserve"> ، ج 25 ، ص 798 ، ح 25012 ؛ </w:t>
      </w:r>
      <w:r w:rsidR="00243845" w:rsidRPr="00325763">
        <w:rPr>
          <w:rStyle w:val="libFootnoteBoldChar"/>
          <w:rtl/>
        </w:rPr>
        <w:t>الوسائل</w:t>
      </w:r>
      <w:r w:rsidR="00243845" w:rsidRPr="00B93E6A">
        <w:rPr>
          <w:rtl/>
        </w:rPr>
        <w:t xml:space="preserve"> ، ج 26 ، ص 157 ، ذيل ح 32707.</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AC6B61">
        <w:rPr>
          <w:rtl/>
        </w:rPr>
        <w:t>والتهذيب</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293 ، ح 1048 ، معلّقاً عن الفضل بن شاذان. </w:t>
      </w:r>
      <w:r w:rsidR="009917A2" w:rsidRPr="009917A2">
        <w:rPr>
          <w:rStyle w:val="libFootnoteBoldChar"/>
          <w:rtl/>
        </w:rPr>
        <w:t>تفسير العيّاشي</w:t>
      </w:r>
      <w:r w:rsidR="00243845" w:rsidRPr="00B93E6A">
        <w:rPr>
          <w:rtl/>
        </w:rPr>
        <w:t xml:space="preserve"> ، ج 1 ، ص 285 ، صدر</w:t>
      </w:r>
      <w:r w:rsidR="00AC6B6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13412 / 8.</w:t>
      </w:r>
      <w:r w:rsidRPr="00B93E6A">
        <w:rPr>
          <w:rtl/>
          <w:lang w:bidi="fa-IR"/>
        </w:rPr>
        <w:t xml:space="preserve"> عِدَّةٌ مِنْ أَصْحَابِنَا ، عَنْ أَحْمَدَ بْنِ مُحَمَّدٍ ، عَنِ الْحُسَيْنِ بْنِ سَعِيدٍ ، عَنْ فَضَالَةَ بْنِ أَيُّوبَ ، عَنْ مُوسَى بْنِ بَكْرٍ :</w:t>
      </w:r>
    </w:p>
    <w:p w:rsidR="00243845" w:rsidRPr="00B93E6A" w:rsidRDefault="00243845" w:rsidP="00206510">
      <w:pPr>
        <w:pStyle w:val="libNormal"/>
        <w:rPr>
          <w:rtl/>
          <w:lang w:bidi="fa-IR"/>
        </w:rPr>
      </w:pPr>
      <w:r w:rsidRPr="00B93E6A">
        <w:rPr>
          <w:rtl/>
          <w:lang w:bidi="fa-IR"/>
        </w:rPr>
        <w:t xml:space="preserve">عَنْ عَلِيِّ بْنِ سَعِيدٍ ، قَالَ : قَالَ لِي : « يَا زُرَارَةُ </w:t>
      </w:r>
      <w:r w:rsidRPr="007F7D59">
        <w:rPr>
          <w:rStyle w:val="libFootnotenumChar"/>
          <w:rtl/>
        </w:rPr>
        <w:t>(1)</w:t>
      </w:r>
      <w:r w:rsidRPr="00B93E6A">
        <w:rPr>
          <w:rtl/>
          <w:lang w:bidi="fa-IR"/>
        </w:rPr>
        <w:t xml:space="preserve"> مَا تَقُولُ فِي رَجُلٍ تَرَكَ أَبَوَيْهِ وَإِخْوَتَهُ لِأُمِّهِ</w:t>
      </w:r>
      <w:r w:rsidR="00AC6B61">
        <w:rPr>
          <w:rtl/>
          <w:lang w:bidi="fa-IR"/>
        </w:rPr>
        <w:t>؟</w:t>
      </w:r>
      <w:r>
        <w:rPr>
          <w:rtl/>
          <w:lang w:bidi="fa-IR"/>
        </w:rPr>
        <w:t>».</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(2)</w:t>
      </w:r>
      <w:r w:rsidRPr="00B93E6A">
        <w:rPr>
          <w:rtl/>
          <w:lang w:bidi="fa-IR"/>
        </w:rPr>
        <w:t xml:space="preserve"> : لِأُمِّهِ السُّدُسُ ، وَلِلْأَبِ مَا بَقِيَ ، فَإِنْ كَانَ لَهُ إِخْوَةٌ فَلِأُمِّهِ السُّدُسُ.</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إِنَّمَا ا</w:t>
      </w:r>
      <w:r w:rsidR="00AC6B61">
        <w:rPr>
          <w:rFonts w:hint="cs"/>
          <w:rtl/>
          <w:lang w:bidi="fa-IR"/>
        </w:rPr>
        <w:t>ُ</w:t>
      </w:r>
      <w:r w:rsidRPr="00B93E6A">
        <w:rPr>
          <w:rtl/>
          <w:lang w:bidi="fa-IR"/>
        </w:rPr>
        <w:t xml:space="preserve">ولئِكَ الْإِخْوَةُ لِلْأَبِ وَالْإِخْوَةُ لِلْأَبِ </w:t>
      </w:r>
      <w:r w:rsidRPr="007F7D59">
        <w:rPr>
          <w:rStyle w:val="libFootnotenumChar"/>
          <w:rtl/>
        </w:rPr>
        <w:t>(4)</w:t>
      </w:r>
      <w:r w:rsidRPr="00B93E6A">
        <w:rPr>
          <w:rtl/>
          <w:lang w:bidi="fa-IR"/>
        </w:rPr>
        <w:t xml:space="preserve"> وَالْأُمِّ ، وَهُوَ أَكْثَرُ لِنَصِيبِهَا </w:t>
      </w:r>
      <w:r w:rsidRPr="007F7D59">
        <w:rPr>
          <w:rStyle w:val="libFootnotenumChar"/>
          <w:rtl/>
        </w:rPr>
        <w:t>(5)</w:t>
      </w:r>
      <w:r w:rsidRPr="00B93E6A">
        <w:rPr>
          <w:rtl/>
          <w:lang w:bidi="fa-IR"/>
        </w:rPr>
        <w:t xml:space="preserve"> إِنْ أَعْطَوُا الْإِخْوَةَ لِلْأُمِّ </w:t>
      </w:r>
      <w:r w:rsidRPr="007F7D59">
        <w:rPr>
          <w:rStyle w:val="libFootnotenumChar"/>
          <w:rtl/>
        </w:rPr>
        <w:t>(6)</w:t>
      </w:r>
      <w:r w:rsidRPr="00B93E6A">
        <w:rPr>
          <w:rtl/>
          <w:lang w:bidi="fa-IR"/>
        </w:rPr>
        <w:t xml:space="preserve"> الثُّلُثَ وَأَعْطَوْهَا السُّدُسَ ، وَإِنَّمَا صَارَ لَهَا السُّدُسُ وَحَجَبَهَا الْإِخْوَةُ لِلْأَبِ </w:t>
      </w:r>
      <w:r w:rsidRPr="007F7D59">
        <w:rPr>
          <w:rStyle w:val="libFootnotenumChar"/>
          <w:rtl/>
        </w:rPr>
        <w:t>(7)</w:t>
      </w:r>
      <w:r w:rsidRPr="00B93E6A">
        <w:rPr>
          <w:rtl/>
          <w:lang w:bidi="fa-IR"/>
        </w:rPr>
        <w:t xml:space="preserve"> وَالْإِخْوَةُ مِنَ الْأَبِ </w:t>
      </w:r>
      <w:r w:rsidRPr="007F7D59">
        <w:rPr>
          <w:rStyle w:val="libFootnotenumChar"/>
          <w:rtl/>
        </w:rPr>
        <w:t>(8)</w:t>
      </w:r>
      <w:r w:rsidR="00DC50BB">
        <w:rPr>
          <w:rFonts w:hint="cs"/>
          <w:rtl/>
        </w:rPr>
        <w:t>..........................</w:t>
      </w:r>
      <w:r w:rsidR="00AC6B61" w:rsidRPr="00AC6B61">
        <w:rPr>
          <w:rFonts w:hint="cs"/>
          <w:rtl/>
        </w:rPr>
        <w:t>..................</w:t>
      </w:r>
      <w:r w:rsidR="00AC6B61">
        <w:rPr>
          <w:rFonts w:hint="cs"/>
          <w:rtl/>
        </w:rPr>
        <w:t>...........</w:t>
      </w:r>
      <w:r w:rsidR="00AC6B61" w:rsidRPr="00AC6B61">
        <w:rPr>
          <w:rFonts w:hint="cs"/>
          <w:rtl/>
        </w:rPr>
        <w:t>.</w:t>
      </w:r>
      <w:r w:rsidR="00AC6B61">
        <w:rPr>
          <w:rFonts w:hint="cs"/>
          <w:rtl/>
        </w:rPr>
        <w:tab/>
      </w:r>
    </w:p>
    <w:p w:rsidR="00243845" w:rsidRPr="00B93E6A" w:rsidRDefault="00EB30F3" w:rsidP="00EB30F3">
      <w:pPr>
        <w:pStyle w:val="libLine"/>
        <w:rPr>
          <w:rtl/>
          <w:lang w:bidi="fa-IR"/>
        </w:rPr>
      </w:pPr>
      <w:r>
        <w:rPr>
          <w:rtl/>
          <w:lang w:bidi="fa-IR"/>
        </w:rPr>
        <w:t>____________________</w:t>
      </w:r>
    </w:p>
    <w:p w:rsidR="00243845" w:rsidRPr="00B93E6A" w:rsidRDefault="00AC6B61" w:rsidP="00243845">
      <w:pPr>
        <w:pStyle w:val="libFootnote0"/>
        <w:rPr>
          <w:rtl/>
          <w:lang w:bidi="fa-IR"/>
        </w:rPr>
      </w:pPr>
      <w:r>
        <w:rPr>
          <w:rFonts w:hint="cs"/>
          <w:rtl/>
        </w:rPr>
        <w:t xml:space="preserve">= </w:t>
      </w:r>
      <w:r w:rsidR="00243845" w:rsidRPr="00B93E6A">
        <w:rPr>
          <w:rtl/>
        </w:rPr>
        <w:t xml:space="preserve">ح 309 ، مع اختلاف يسير وزيادة </w:t>
      </w:r>
      <w:r>
        <w:rPr>
          <w:rFonts w:hint="cs"/>
          <w:rtl/>
        </w:rPr>
        <w:t>.</w:t>
      </w:r>
      <w:r w:rsidR="00325763" w:rsidRPr="00325763">
        <w:rPr>
          <w:rStyle w:val="libFootnoteBoldChar"/>
          <w:rtl/>
        </w:rPr>
        <w:t>الوافي</w:t>
      </w:r>
      <w:r w:rsidR="00243845" w:rsidRPr="00B93E6A">
        <w:rPr>
          <w:rtl/>
        </w:rPr>
        <w:t xml:space="preserve"> ، ج 25 ، ص 800 ، ح</w:t>
      </w:r>
      <w:r w:rsidR="00243845">
        <w:rPr>
          <w:rFonts w:hint="cs"/>
          <w:rtl/>
        </w:rPr>
        <w:t xml:space="preserve"> </w:t>
      </w:r>
      <w:r w:rsidR="00243845" w:rsidRPr="00206510">
        <w:rPr>
          <w:rtl/>
        </w:rPr>
        <w:t xml:space="preserve">25012 ؛ </w:t>
      </w:r>
      <w:r w:rsidR="00243845" w:rsidRPr="00325763">
        <w:rPr>
          <w:rStyle w:val="libFootnoteBoldChar"/>
          <w:rtl/>
        </w:rPr>
        <w:t>الوسائل</w:t>
      </w:r>
      <w:r w:rsidR="00243845" w:rsidRPr="00206510">
        <w:rPr>
          <w:rtl/>
        </w:rPr>
        <w:t xml:space="preserve"> ، ج 26 ، ص 179 ، ذيل ح 32775.</w:t>
      </w:r>
    </w:p>
    <w:p w:rsidR="00243845" w:rsidRPr="00B93E6A" w:rsidRDefault="00AE73AA" w:rsidP="00AE73AA">
      <w:pPr>
        <w:pStyle w:val="libFootnote0"/>
        <w:rPr>
          <w:rtl/>
          <w:lang w:bidi="fa-IR"/>
        </w:rPr>
      </w:pPr>
      <w:r>
        <w:rPr>
          <w:rtl/>
        </w:rPr>
        <w:t>(1).</w:t>
      </w:r>
      <w:r w:rsidR="00243845" w:rsidRPr="00B93E6A">
        <w:rPr>
          <w:rtl/>
        </w:rPr>
        <w:t xml:space="preserve"> هكذا في « </w:t>
      </w:r>
      <w:r w:rsidR="000D3416">
        <w:rPr>
          <w:rtl/>
        </w:rPr>
        <w:t>ك</w:t>
      </w:r>
      <w:r w:rsidR="00243845">
        <w:rPr>
          <w:rtl/>
        </w:rPr>
        <w:t xml:space="preserve"> ».</w:t>
      </w:r>
      <w:r w:rsidR="00243845" w:rsidRPr="00B93E6A">
        <w:rPr>
          <w:rtl/>
        </w:rPr>
        <w:t xml:space="preserve"> وفي سائر النسخ والمطبوع </w:t>
      </w:r>
      <w:r w:rsidR="00243845" w:rsidRPr="00DC50BB">
        <w:rPr>
          <w:rStyle w:val="libFootnoteBoldChar"/>
          <w:rtl/>
        </w:rPr>
        <w:t>والوسائل</w:t>
      </w:r>
      <w:r w:rsidR="00243845" w:rsidRPr="00B93E6A">
        <w:rPr>
          <w:rtl/>
        </w:rPr>
        <w:t xml:space="preserve"> : « زرارة » بدل « يا زرارة</w:t>
      </w:r>
      <w:r w:rsidR="00243845">
        <w:rPr>
          <w:rtl/>
        </w:rPr>
        <w:t xml:space="preserve"> ».</w:t>
      </w:r>
      <w:r w:rsidR="00243845" w:rsidRPr="00B93E6A">
        <w:rPr>
          <w:rtl/>
        </w:rPr>
        <w:t xml:space="preserve"> وما أثبتناه هو الظاهر ؛ فقد</w:t>
      </w:r>
      <w:r w:rsidR="00AC6B61">
        <w:rPr>
          <w:rFonts w:hint="cs"/>
          <w:rtl/>
        </w:rPr>
        <w:t xml:space="preserve"> </w:t>
      </w:r>
      <w:r w:rsidR="00243845" w:rsidRPr="00B93E6A">
        <w:rPr>
          <w:rtl/>
        </w:rPr>
        <w:t>تقدّم صدر الخبر</w:t>
      </w:r>
      <w:r w:rsidR="00243845">
        <w:rPr>
          <w:rtl/>
        </w:rPr>
        <w:t xml:space="preserve"> </w:t>
      </w:r>
      <w:r>
        <w:rPr>
          <w:rtl/>
        </w:rPr>
        <w:t>-</w:t>
      </w:r>
      <w:r w:rsidR="00243845">
        <w:rPr>
          <w:rtl/>
        </w:rPr>
        <w:t xml:space="preserve"> </w:t>
      </w:r>
      <w:r w:rsidR="00243845" w:rsidRPr="00B93E6A">
        <w:rPr>
          <w:rtl/>
        </w:rPr>
        <w:t>مع اختلاف</w:t>
      </w:r>
      <w:r w:rsidR="00243845">
        <w:rPr>
          <w:rtl/>
        </w:rPr>
        <w:t xml:space="preserve"> </w:t>
      </w:r>
      <w:r>
        <w:rPr>
          <w:rtl/>
        </w:rPr>
        <w:t>-</w:t>
      </w:r>
      <w:r w:rsidR="00243845">
        <w:rPr>
          <w:rtl/>
        </w:rPr>
        <w:t xml:space="preserve"> </w:t>
      </w:r>
      <w:r w:rsidR="00243845" w:rsidRPr="00B93E6A">
        <w:rPr>
          <w:rtl/>
        </w:rPr>
        <w:t xml:space="preserve">في ح 13390 بسند آخر عن زرارة قال : قال لي أبوعبدالله </w:t>
      </w:r>
      <w:r w:rsidRPr="00AE73AA">
        <w:rPr>
          <w:rStyle w:val="libFootnoteAlaemChar"/>
          <w:rtl/>
        </w:rPr>
        <w:t>عليه‌السلام</w:t>
      </w:r>
      <w:r w:rsidR="00243845" w:rsidRPr="00B93E6A">
        <w:rPr>
          <w:rtl/>
        </w:rPr>
        <w:t xml:space="preserve"> : يا زرارة ما تقول في رجل ترك أبويه وإخوته من امه</w:t>
      </w:r>
      <w:r w:rsidR="00243845">
        <w:rPr>
          <w:rtl/>
        </w:rPr>
        <w:t>؟</w:t>
      </w:r>
    </w:p>
    <w:p w:rsidR="00243845" w:rsidRPr="00B93E6A" w:rsidRDefault="00243845" w:rsidP="00243845">
      <w:pPr>
        <w:pStyle w:val="libFootnote0"/>
        <w:rPr>
          <w:rtl/>
          <w:lang w:bidi="fa-IR"/>
        </w:rPr>
      </w:pPr>
      <w:r w:rsidRPr="00206510">
        <w:rPr>
          <w:rtl/>
        </w:rPr>
        <w:t xml:space="preserve">والمقارنة بين الحديثين تشهد بأنّ متن الحديث في ما نحن فيه أيضاً من كلام الإمام </w:t>
      </w:r>
      <w:r w:rsidR="00AE73AA" w:rsidRPr="00AE73AA">
        <w:rPr>
          <w:rStyle w:val="libFootnoteAlaemChar"/>
          <w:rtl/>
        </w:rPr>
        <w:t>عليه‌السلام</w:t>
      </w:r>
      <w:r w:rsidRPr="00206510">
        <w:rPr>
          <w:rtl/>
        </w:rPr>
        <w:t xml:space="preserve"> ، لا من كلام زرارة ، لكن في السند خلل بحيث لايقدر على تأدية هذا المعنى.</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w:t>
      </w:r>
      <w:r w:rsidR="00243845" w:rsidRPr="00B93E6A">
        <w:rPr>
          <w:rtl/>
        </w:rPr>
        <w:t xml:space="preserve"> : « قلت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 </w:t>
      </w:r>
      <w:r w:rsidR="000D3416">
        <w:rPr>
          <w:rtl/>
        </w:rPr>
        <w:t>ك</w:t>
      </w:r>
      <w:r w:rsidR="00243845" w:rsidRPr="00B93E6A">
        <w:rPr>
          <w:rtl/>
        </w:rPr>
        <w:t xml:space="preserve"> ، م ، ن ، بح ، بن ، جت ، جد » </w:t>
      </w:r>
      <w:r w:rsidR="00243845" w:rsidRPr="00DC50BB">
        <w:rPr>
          <w:rStyle w:val="libFootnoteBoldChar"/>
          <w:rtl/>
        </w:rPr>
        <w:t>و</w:t>
      </w:r>
      <w:r w:rsidR="00325763" w:rsidRPr="00DC50BB">
        <w:rPr>
          <w:rStyle w:val="libFootnoteBoldChar"/>
          <w:rtl/>
        </w:rPr>
        <w:t>الوافي</w:t>
      </w:r>
      <w:r w:rsidR="00243845" w:rsidRPr="00AC6B61">
        <w:rPr>
          <w:rtl/>
        </w:rPr>
        <w:t xml:space="preserve"> </w:t>
      </w:r>
      <w:r w:rsidR="00243845" w:rsidRPr="00DC50BB">
        <w:rPr>
          <w:rStyle w:val="libFootnoteBoldChar"/>
          <w:rtl/>
        </w:rPr>
        <w:t>والوسائل</w:t>
      </w:r>
      <w:r w:rsidR="00243845" w:rsidRPr="00B93E6A">
        <w:rPr>
          <w:rtl/>
        </w:rPr>
        <w:t>. وفي سائر النسخ والمطبوع : « وقال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AC6B61">
        <w:rPr>
          <w:rtl/>
        </w:rPr>
        <w:t>الوسائل</w:t>
      </w:r>
      <w:r w:rsidR="00243845" w:rsidRPr="00B93E6A">
        <w:rPr>
          <w:rtl/>
        </w:rPr>
        <w:t xml:space="preserve"> ، ح 32619 : « من الأب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وهو أكثر لنصيبها » ، يعني أنّ القائلين بحجب الإخوة للُامِّ الامَّ هم القائلون بأنّهم شركاؤها في الإرث ، فإن أعطوهم الثلث وأعطوها السدس للحجب فقد ازدادت الامّ نصيبها ؛ لأنّهم أعطوها النصف ؛ لأنّ الإخوة إنّما يرثون نصيب من يتقرّبون به وهو هنا الا</w:t>
      </w:r>
      <w:r w:rsidR="00AC6B61">
        <w:rPr>
          <w:rFonts w:hint="cs"/>
          <w:rtl/>
        </w:rPr>
        <w:t>ُ</w:t>
      </w:r>
      <w:r w:rsidR="00243845" w:rsidRPr="00B93E6A">
        <w:rPr>
          <w:rtl/>
        </w:rPr>
        <w:t>مّ فأين الحجب ، وإن أعطوهم السدس فلا حجب أيضاً لتوفّر نصيبها حينئذٍ</w:t>
      </w:r>
      <w:r w:rsidR="00243845">
        <w:rPr>
          <w:rtl/>
        </w:rPr>
        <w:t xml:space="preserve"> ».</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قال الفاضل الاسترآبادي : في العبارة نوع حزازة ، وكأنّه سقط من القلم شي‌ء ، وكأنّ المراد منها أنّ العامّة زعموا أنّ الإخوة من الا</w:t>
      </w:r>
      <w:r w:rsidR="00AC6B61">
        <w:rPr>
          <w:rFonts w:hint="cs"/>
          <w:rtl/>
        </w:rPr>
        <w:t>ُ</w:t>
      </w:r>
      <w:r w:rsidRPr="00F36BB4">
        <w:rPr>
          <w:rtl/>
        </w:rPr>
        <w:t>مّ يحجبون الا</w:t>
      </w:r>
      <w:r w:rsidR="00AC6B61">
        <w:rPr>
          <w:rFonts w:hint="cs"/>
          <w:rtl/>
        </w:rPr>
        <w:t>ُ</w:t>
      </w:r>
      <w:r w:rsidRPr="00F36BB4">
        <w:rPr>
          <w:rtl/>
        </w:rPr>
        <w:t>مّ عن الثلث إلى السدس ، وهم يرثون معها الثلث.</w:t>
      </w:r>
    </w:p>
    <w:p w:rsidR="00243845" w:rsidRPr="00B93E6A" w:rsidRDefault="00243845" w:rsidP="00206510">
      <w:pPr>
        <w:pStyle w:val="libFootnote0"/>
        <w:rPr>
          <w:rtl/>
          <w:lang w:bidi="fa-IR"/>
        </w:rPr>
      </w:pPr>
      <w:r w:rsidRPr="00F36BB4">
        <w:rPr>
          <w:rtl/>
        </w:rPr>
        <w:t>وعلى التحقيق : الحجب بهذا المعنى إكثار في نصيبها ، لأنّها أخذت السدس وأولادها أخذوا الثلث</w:t>
      </w:r>
      <w:r>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AC6B61">
        <w:rPr>
          <w:rtl/>
        </w:rPr>
        <w:t>الوسائل</w:t>
      </w:r>
      <w:r w:rsidR="00243845" w:rsidRPr="00B93E6A">
        <w:rPr>
          <w:rtl/>
        </w:rPr>
        <w:t xml:space="preserve"> ، ح 32619 : « من الا</w:t>
      </w:r>
      <w:r w:rsidR="00AC6B61">
        <w:rPr>
          <w:rFonts w:hint="cs"/>
          <w:rtl/>
        </w:rPr>
        <w:t>ُ</w:t>
      </w:r>
      <w:r w:rsidR="00243845" w:rsidRPr="00B93E6A">
        <w:rPr>
          <w:rtl/>
        </w:rPr>
        <w:t>مّ</w:t>
      </w:r>
      <w:r w:rsidR="00243845">
        <w:rPr>
          <w:rtl/>
        </w:rPr>
        <w:t xml:space="preserve"> ».</w:t>
      </w:r>
    </w:p>
    <w:p w:rsidR="00243845" w:rsidRPr="00B93E6A" w:rsidRDefault="00AE73AA" w:rsidP="00AC6B61">
      <w:pPr>
        <w:pStyle w:val="libFootnote0"/>
        <w:rPr>
          <w:rtl/>
          <w:lang w:bidi="fa-IR"/>
        </w:rPr>
      </w:pPr>
      <w:r>
        <w:rPr>
          <w:rtl/>
        </w:rPr>
        <w:t>(7).</w:t>
      </w:r>
      <w:r w:rsidR="00243845" w:rsidRPr="00B93E6A">
        <w:rPr>
          <w:rtl/>
        </w:rPr>
        <w:t xml:space="preserve"> في « بن » </w:t>
      </w:r>
      <w:r w:rsidR="00243845" w:rsidRPr="00DC50BB">
        <w:rPr>
          <w:rStyle w:val="libFootnoteBoldChar"/>
          <w:rtl/>
        </w:rPr>
        <w:t>والوسائل</w:t>
      </w:r>
      <w:r w:rsidR="00243845" w:rsidRPr="00B93E6A">
        <w:rPr>
          <w:rtl/>
        </w:rPr>
        <w:t xml:space="preserve"> ، ح 32619 : « من الأب</w:t>
      </w:r>
      <w:r w:rsidR="00243845">
        <w:rPr>
          <w:rtl/>
        </w:rPr>
        <w:t xml:space="preserve"> ».</w:t>
      </w:r>
      <w:r w:rsidR="00243845" w:rsidRPr="00B93E6A">
        <w:rPr>
          <w:rtl/>
        </w:rPr>
        <w:t xml:space="preserve"> وفي « ق ، بف ، جت ، جد » : + « والا</w:t>
      </w:r>
      <w:r w:rsidR="00AC6B61">
        <w:rPr>
          <w:rFonts w:hint="cs"/>
          <w:rtl/>
        </w:rPr>
        <w:t>ُ</w:t>
      </w:r>
      <w:r w:rsidR="00243845" w:rsidRPr="00B93E6A">
        <w:rPr>
          <w:rtl/>
        </w:rPr>
        <w:t>مّ</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 والا</w:t>
      </w:r>
      <w:r w:rsidR="00AC6B61">
        <w:rPr>
          <w:rFonts w:hint="cs"/>
          <w:rtl/>
        </w:rPr>
        <w:t>ُ</w:t>
      </w:r>
      <w:r w:rsidR="00243845" w:rsidRPr="00B93E6A">
        <w:rPr>
          <w:rtl/>
        </w:rPr>
        <w:t>مّ‌</w:t>
      </w:r>
      <w:r w:rsidR="00AC6B61">
        <w:rPr>
          <w:rFonts w:hint="cs"/>
          <w:rtl/>
        </w:rPr>
        <w:t xml:space="preserve"> </w:t>
      </w:r>
      <w:r w:rsidR="00243845" w:rsidRPr="00B93E6A">
        <w:rPr>
          <w:rtl/>
        </w:rPr>
        <w:t>والإخوة للأب والا</w:t>
      </w:r>
      <w:r w:rsidR="00AC6B61">
        <w:rPr>
          <w:rFonts w:hint="cs"/>
          <w:rtl/>
        </w:rPr>
        <w:t>ُ</w:t>
      </w:r>
      <w:r w:rsidR="00243845" w:rsidRPr="00B93E6A">
        <w:rPr>
          <w:rtl/>
        </w:rPr>
        <w:t>مّ</w:t>
      </w:r>
      <w:r w:rsidR="00243845">
        <w:rPr>
          <w:rtl/>
        </w:rPr>
        <w:t xml:space="preserve"> ».</w:t>
      </w:r>
      <w:r w:rsidR="00AC6B61">
        <w:rPr>
          <w:rFonts w:hint="cs"/>
          <w:rtl/>
        </w:rPr>
        <w:t xml:space="preserve">         </w:t>
      </w:r>
      <w:r>
        <w:rPr>
          <w:rtl/>
        </w:rPr>
        <w:t>(8).</w:t>
      </w:r>
      <w:r w:rsidR="00243845" w:rsidRPr="00B93E6A">
        <w:rPr>
          <w:rtl/>
        </w:rPr>
        <w:t xml:space="preserve"> في « ن ، بح » : « للأب</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وَالْأُمِّ </w:t>
      </w:r>
      <w:r w:rsidRPr="007F7D59">
        <w:rPr>
          <w:rStyle w:val="libFootnotenumChar"/>
          <w:rtl/>
        </w:rPr>
        <w:t>(1)</w:t>
      </w:r>
      <w:r w:rsidRPr="00B93E6A">
        <w:rPr>
          <w:rtl/>
          <w:lang w:bidi="fa-IR"/>
        </w:rPr>
        <w:t xml:space="preserve"> ؛ لِأَنَّ الْأَبَ يُنْفِقُ عَلَيْهِمْ ، فَوُفِّرَ نَصِيبُهُ ، وَانْتَقَصَتِ الْأُمُّ مِنْ أَجْلِ ذلِكَ ، فَأَمَّا الْإِخْوَةُ مِنَ الْأُمِّ ، فَلَيْسُوا مِنْ هذِهِ </w:t>
      </w:r>
      <w:r w:rsidRPr="007F7D59">
        <w:rPr>
          <w:rStyle w:val="libFootnotenumChar"/>
          <w:rtl/>
        </w:rPr>
        <w:t>(2)</w:t>
      </w:r>
      <w:r w:rsidRPr="00B93E6A">
        <w:rPr>
          <w:rtl/>
          <w:lang w:bidi="fa-IR"/>
        </w:rPr>
        <w:t xml:space="preserve"> فِي شَيْ‌ءٍ </w:t>
      </w:r>
      <w:r w:rsidRPr="007F7D59">
        <w:rPr>
          <w:rStyle w:val="libFootnotenumChar"/>
          <w:rtl/>
        </w:rPr>
        <w:t>(3)</w:t>
      </w:r>
      <w:r w:rsidRPr="00B93E6A">
        <w:rPr>
          <w:rtl/>
          <w:lang w:bidi="fa-IR"/>
        </w:rPr>
        <w:t xml:space="preserve"> ، لَايَحْجُبُونَ </w:t>
      </w:r>
      <w:r w:rsidRPr="007F7D59">
        <w:rPr>
          <w:rStyle w:val="libFootnotenumChar"/>
          <w:rtl/>
        </w:rPr>
        <w:t>(4)</w:t>
      </w:r>
      <w:r w:rsidRPr="00B93E6A">
        <w:rPr>
          <w:rtl/>
          <w:lang w:bidi="fa-IR"/>
        </w:rPr>
        <w:t xml:space="preserve"> أُمَّهُمْ مِنَ </w:t>
      </w:r>
      <w:r w:rsidRPr="007F7D59">
        <w:rPr>
          <w:rStyle w:val="libFootnotenumChar"/>
          <w:rtl/>
        </w:rPr>
        <w:t>(5)</w:t>
      </w:r>
      <w:r w:rsidRPr="00B93E6A">
        <w:rPr>
          <w:rtl/>
          <w:lang w:bidi="fa-IR"/>
        </w:rPr>
        <w:t xml:space="preserve"> الثُّلُثِ</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فَهَلْ تَرِثُ </w:t>
      </w:r>
      <w:r w:rsidRPr="007F7D59">
        <w:rPr>
          <w:rStyle w:val="libFootnotenumChar"/>
          <w:rtl/>
        </w:rPr>
        <w:t>(6)</w:t>
      </w:r>
      <w:r w:rsidRPr="00B93E6A">
        <w:rPr>
          <w:rtl/>
          <w:lang w:bidi="fa-IR"/>
        </w:rPr>
        <w:t xml:space="preserve"> الْإِخْوَةُ مِنَ الْأُمِّ مَعَ الْأُمِّ </w:t>
      </w:r>
      <w:r w:rsidRPr="007F7D59">
        <w:rPr>
          <w:rStyle w:val="libFootnotenumChar"/>
          <w:rtl/>
        </w:rPr>
        <w:t>(7)</w:t>
      </w:r>
      <w:r w:rsidRPr="00B93E6A">
        <w:rPr>
          <w:rtl/>
          <w:lang w:bidi="fa-IR"/>
        </w:rPr>
        <w:t xml:space="preserve"> شَيْئاً</w:t>
      </w:r>
      <w:r>
        <w:rPr>
          <w:rtl/>
          <w:lang w:bidi="fa-IR"/>
        </w:rPr>
        <w:t>؟</w:t>
      </w:r>
    </w:p>
    <w:p w:rsidR="00FA0166" w:rsidRDefault="00243845" w:rsidP="00206510">
      <w:pPr>
        <w:pStyle w:val="libNormal"/>
        <w:rPr>
          <w:rtl/>
          <w:lang w:bidi="fa-IR"/>
        </w:rPr>
      </w:pPr>
      <w:r w:rsidRPr="00B93E6A">
        <w:rPr>
          <w:rtl/>
          <w:lang w:bidi="fa-IR"/>
        </w:rPr>
        <w:t xml:space="preserve">قَالَ : « لَيْسَ فِي هذَا شَك ، إِنَّهُ كَمَا أَقُولُ لَكَ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13413 / 9.</w:t>
      </w:r>
      <w:r w:rsidRPr="00B93E6A">
        <w:rPr>
          <w:rtl/>
          <w:lang w:bidi="fa-IR"/>
        </w:rPr>
        <w:t xml:space="preserve"> مُحَمَّدُ بْنُ يَحْيى ، عَنْ أَحْمَدَ بْنِ مُحَمَّدٍ ، عَنِ الْحَسَنِ بْنِ عَلِيٍّ ، عَنْ عَبْدِ اللهِ بْنِ الْمُغِيرَةِ ، عَنْ مُوسَى بْنِ بَكْرٍ ، قَالَ : قُلْتُ لِزُرَارَةَ :</w:t>
      </w:r>
    </w:p>
    <w:p w:rsidR="00243845" w:rsidRPr="00B93E6A" w:rsidRDefault="00243845" w:rsidP="00206510">
      <w:pPr>
        <w:pStyle w:val="libNormal"/>
        <w:rPr>
          <w:rtl/>
          <w:lang w:bidi="fa-IR"/>
        </w:rPr>
      </w:pPr>
      <w:r w:rsidRPr="00B93E6A">
        <w:rPr>
          <w:rtl/>
          <w:lang w:bidi="fa-IR"/>
        </w:rPr>
        <w:t xml:space="preserve">إِنَّ بُكَيْراً حَدَّثَنِي عَنْ أَبِي جَعْفَرٍ </w:t>
      </w:r>
      <w:r w:rsidRPr="002D5331">
        <w:rPr>
          <w:rStyle w:val="libAlaemChar"/>
          <w:rtl/>
        </w:rPr>
        <w:t>عليه‌السلام</w:t>
      </w:r>
      <w:r w:rsidRPr="00B93E6A">
        <w:rPr>
          <w:rtl/>
          <w:lang w:bidi="fa-IR"/>
        </w:rPr>
        <w:t xml:space="preserve"> « أَنَّ الْإِخْوَةَ لِلْأَبِ وَالْأَخَوَاتِ لِلْأَبِ وَالْأُمِّ يُزَادُونَ </w:t>
      </w:r>
      <w:r w:rsidRPr="007F7D59">
        <w:rPr>
          <w:rStyle w:val="libFootnotenumChar"/>
          <w:rtl/>
        </w:rPr>
        <w:t>(10)</w:t>
      </w:r>
      <w:r w:rsidRPr="00B93E6A">
        <w:rPr>
          <w:rtl/>
          <w:lang w:bidi="fa-IR"/>
        </w:rPr>
        <w:t xml:space="preserve"> وَيُنْقَصُونَ ؛ لِأَنَّهُنَّ لَايَكُنَّ أَكْثَرَ نَصِيباً مِنَ الْإِخْوَةِ وَالْأَخَوَاتِ لِلْأَبِ وَالْأُمِّ لَوْ كَانُوا‌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م ، بف ، جت ، جد » :</w:t>
      </w:r>
      <w:r w:rsidR="00243845">
        <w:rPr>
          <w:rtl/>
        </w:rPr>
        <w:t xml:space="preserve"> </w:t>
      </w:r>
      <w:r>
        <w:rPr>
          <w:rtl/>
        </w:rPr>
        <w:t>-</w:t>
      </w:r>
      <w:r w:rsidR="00243845">
        <w:rPr>
          <w:rtl/>
        </w:rPr>
        <w:t xml:space="preserve"> </w:t>
      </w:r>
      <w:r w:rsidR="00243845" w:rsidRPr="00B93E6A">
        <w:rPr>
          <w:rtl/>
        </w:rPr>
        <w:t>« والا</w:t>
      </w:r>
      <w:r w:rsidR="00AC6B61">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ل ، م ، ن ، بح ، بف ، بن ، جد » </w:t>
      </w:r>
      <w:r w:rsidR="00243845" w:rsidRPr="00DC50BB">
        <w:rPr>
          <w:rStyle w:val="libFootnoteBoldChar"/>
          <w:rtl/>
        </w:rPr>
        <w:t>والوسائل</w:t>
      </w:r>
      <w:r w:rsidR="00243845" w:rsidRPr="00B93E6A">
        <w:rPr>
          <w:rtl/>
        </w:rPr>
        <w:t xml:space="preserve"> : « هذا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بن ، جد » وحاشية « بح ، جت » </w:t>
      </w:r>
      <w:r w:rsidR="00243845" w:rsidRPr="00DC50BB">
        <w:rPr>
          <w:rStyle w:val="libFootnoteBoldChar"/>
          <w:rtl/>
        </w:rPr>
        <w:t>والوسائل</w:t>
      </w:r>
      <w:r w:rsidR="00243845" w:rsidRPr="00B93E6A">
        <w:rPr>
          <w:rtl/>
        </w:rPr>
        <w:t xml:space="preserve"> ، ح 32619 : « بشي‌ء</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ل ، بح ، بن ، جد » </w:t>
      </w:r>
      <w:r w:rsidR="00243845" w:rsidRPr="00DC50BB">
        <w:rPr>
          <w:rStyle w:val="libFootnoteBoldChar"/>
          <w:rtl/>
        </w:rPr>
        <w:t>والوسائل</w:t>
      </w:r>
      <w:r w:rsidR="00243845" w:rsidRPr="00B93E6A">
        <w:rPr>
          <w:rtl/>
        </w:rPr>
        <w:t xml:space="preserve"> : « ولا يحجبون</w:t>
      </w:r>
      <w:r w:rsidR="00243845">
        <w:rPr>
          <w:rtl/>
        </w:rPr>
        <w:t xml:space="preserve"> ».</w:t>
      </w:r>
      <w:r w:rsidR="00243845" w:rsidRPr="00B93E6A">
        <w:rPr>
          <w:rtl/>
        </w:rPr>
        <w:t xml:space="preserve"> وفي « بف ، جت » : « فلا يحجبون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عن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بن ، جت » </w:t>
      </w:r>
      <w:r w:rsidR="00243845" w:rsidRPr="00DC50BB">
        <w:rPr>
          <w:rStyle w:val="libFootnoteBoldChar"/>
          <w:rtl/>
        </w:rPr>
        <w:t>والوسائل</w:t>
      </w:r>
      <w:r w:rsidR="00243845" w:rsidRPr="00B93E6A">
        <w:rPr>
          <w:rtl/>
        </w:rPr>
        <w:t xml:space="preserve"> ، ح 32688 : « فهل يرث</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 </w:t>
      </w:r>
      <w:r w:rsidR="000D3416">
        <w:rPr>
          <w:rtl/>
        </w:rPr>
        <w:t>ك</w:t>
      </w:r>
      <w:r w:rsidR="00243845" w:rsidRPr="00B93E6A">
        <w:rPr>
          <w:rtl/>
        </w:rPr>
        <w:t xml:space="preserve"> ، م ، ن ، بح ، بن ، جت ، جد » </w:t>
      </w:r>
      <w:r w:rsidR="00243845" w:rsidRPr="00DC50BB">
        <w:rPr>
          <w:rStyle w:val="libFootnoteBoldChar"/>
          <w:rtl/>
        </w:rPr>
        <w:t>و</w:t>
      </w:r>
      <w:r w:rsidR="00325763" w:rsidRPr="00DC50BB">
        <w:rPr>
          <w:rStyle w:val="libFootnoteBoldChar"/>
          <w:rtl/>
        </w:rPr>
        <w:t>الوافي</w:t>
      </w:r>
      <w:r w:rsidR="00243845" w:rsidRPr="00793383">
        <w:rPr>
          <w:rtl/>
        </w:rPr>
        <w:t xml:space="preserve"> </w:t>
      </w:r>
      <w:r w:rsidR="00243845" w:rsidRPr="00DC50BB">
        <w:rPr>
          <w:rStyle w:val="libFootnoteBoldChar"/>
          <w:rtl/>
        </w:rPr>
        <w:t>والوسائل</w:t>
      </w:r>
      <w:r w:rsidR="00243845" w:rsidRPr="00B93E6A">
        <w:rPr>
          <w:rtl/>
        </w:rPr>
        <w:t xml:space="preserve"> : + « مع الا</w:t>
      </w:r>
      <w:r w:rsidR="00793383">
        <w:rPr>
          <w:rFonts w:hint="cs"/>
          <w:rtl/>
        </w:rPr>
        <w:t>ُ</w:t>
      </w:r>
      <w:r w:rsidR="00243845" w:rsidRPr="00B93E6A">
        <w:rPr>
          <w:rtl/>
        </w:rPr>
        <w:t>مّ</w:t>
      </w:r>
      <w:r w:rsidR="00243845">
        <w:rPr>
          <w:rtl/>
        </w:rPr>
        <w:t xml:space="preserve"> ».</w:t>
      </w:r>
      <w:r w:rsidR="00243845" w:rsidRPr="00B93E6A">
        <w:rPr>
          <w:rtl/>
        </w:rPr>
        <w:t xml:space="preserve"> وفي « ق » : + « مع الا</w:t>
      </w:r>
      <w:r w:rsidR="00793383">
        <w:rPr>
          <w:rFonts w:hint="cs"/>
          <w:rtl/>
        </w:rPr>
        <w:t>ُ</w:t>
      </w:r>
      <w:r w:rsidR="00243845" w:rsidRPr="00B93E6A">
        <w:rPr>
          <w:rtl/>
        </w:rPr>
        <w:t>خت</w:t>
      </w:r>
      <w:r w:rsidR="00243845">
        <w:rPr>
          <w:rtl/>
        </w:rPr>
        <w:t xml:space="preserve"> ».</w:t>
      </w:r>
      <w:r w:rsidR="00243845" w:rsidRPr="00B93E6A">
        <w:rPr>
          <w:rtl/>
        </w:rPr>
        <w:t xml:space="preserve"> وفي المطبوع :</w:t>
      </w:r>
      <w:r w:rsidR="00243845">
        <w:rPr>
          <w:rtl/>
        </w:rPr>
        <w:t xml:space="preserve"> </w:t>
      </w:r>
      <w:r>
        <w:rPr>
          <w:rtl/>
        </w:rPr>
        <w:t>-</w:t>
      </w:r>
      <w:r w:rsidR="00243845">
        <w:rPr>
          <w:rtl/>
        </w:rPr>
        <w:t xml:space="preserve"> </w:t>
      </w:r>
      <w:r w:rsidR="00243845" w:rsidRPr="00B93E6A">
        <w:rPr>
          <w:rtl/>
        </w:rPr>
        <w:t>« مع الا</w:t>
      </w:r>
      <w:r w:rsidR="00793383">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325763" w:rsidRPr="00325763">
        <w:rPr>
          <w:rStyle w:val="libFootnoteBoldChar"/>
          <w:rtl/>
        </w:rPr>
        <w:t>الوافي</w:t>
      </w:r>
      <w:r w:rsidR="00243845" w:rsidRPr="00B93E6A">
        <w:rPr>
          <w:rtl/>
        </w:rPr>
        <w:t xml:space="preserve"> : « ليس في ذلك شكّ ، يعني ليس في عدم إرثهم معها شكّ. « إنّه كما أقول لك » يعني ظهرو تبيّن من قول هذا أنّهم إنّما يرثون نصيب من يتقرّبون به إلى الميّت ، وهذا إنّما يتصوّر مع فقده ، فكيف يجمعون معه في الإرث وإنّما لم يصرّح به للتقيّة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الأبوين مع الإخوة و</w:t>
      </w:r>
      <w:r w:rsidR="00243845">
        <w:rPr>
          <w:rtl/>
        </w:rPr>
        <w:t xml:space="preserve"> ..</w:t>
      </w:r>
      <w:r w:rsidR="00243845" w:rsidRPr="00B93E6A">
        <w:rPr>
          <w:rtl/>
        </w:rPr>
        <w:t xml:space="preserve">. ، ح 13390 ؛ </w:t>
      </w:r>
      <w:r w:rsidR="00243845" w:rsidRPr="0048092F">
        <w:rPr>
          <w:rStyle w:val="libFootnoteBoldChar"/>
          <w:rtl/>
        </w:rPr>
        <w:t>والتهذيب</w:t>
      </w:r>
      <w:r w:rsidR="00243845" w:rsidRPr="00B93E6A">
        <w:rPr>
          <w:rtl/>
        </w:rPr>
        <w:t xml:space="preserve"> ، ج 9 ، ص 280 ، ح 1014 ، بسند هما عن زرارة ، عن أبي عبدالله </w:t>
      </w:r>
      <w:r w:rsidRPr="00AE73AA">
        <w:rPr>
          <w:rStyle w:val="libFootnoteAlaemChar"/>
          <w:rtl/>
        </w:rPr>
        <w:t>عليه‌السلام</w:t>
      </w:r>
      <w:r w:rsidR="00243845" w:rsidRPr="00B93E6A">
        <w:rPr>
          <w:rtl/>
        </w:rPr>
        <w:t xml:space="preserve"> ، مع اختلاف. وفي </w:t>
      </w:r>
      <w:r w:rsidR="00243845" w:rsidRPr="00325763">
        <w:rPr>
          <w:rStyle w:val="libFootnoteBoldChar"/>
          <w:rtl/>
        </w:rPr>
        <w:t>الكافي</w:t>
      </w:r>
      <w:r w:rsidR="00243845" w:rsidRPr="00B93E6A">
        <w:rPr>
          <w:rtl/>
        </w:rPr>
        <w:t xml:space="preserve"> ، كتاب المواريث ، نفس الباب ، ح 13389 ؛ </w:t>
      </w:r>
      <w:r w:rsidR="00243845" w:rsidRPr="0048092F">
        <w:rPr>
          <w:rStyle w:val="libFootnoteBoldChar"/>
          <w:rtl/>
        </w:rPr>
        <w:t>والتهذيب</w:t>
      </w:r>
      <w:r w:rsidR="00243845" w:rsidRPr="00B93E6A">
        <w:rPr>
          <w:rtl/>
        </w:rPr>
        <w:t xml:space="preserve"> ، ج 9 ، ص 281 ، ح 1018 ، بسند آخر عن أبي عبدالله </w:t>
      </w:r>
      <w:r w:rsidRPr="00AE73AA">
        <w:rPr>
          <w:rStyle w:val="libFootnoteAlaemChar"/>
          <w:rtl/>
        </w:rPr>
        <w:t>عليه‌السلام</w:t>
      </w:r>
      <w:r w:rsidR="00243845" w:rsidRPr="00B93E6A">
        <w:rPr>
          <w:rtl/>
        </w:rPr>
        <w:t xml:space="preserve"> ، وتمام الرواية هكذا : « إنّ الإخوة من الا</w:t>
      </w:r>
      <w:r w:rsidR="00793383">
        <w:rPr>
          <w:rFonts w:hint="cs"/>
          <w:rtl/>
        </w:rPr>
        <w:t>ُ</w:t>
      </w:r>
      <w:r w:rsidR="00243845" w:rsidRPr="00B93E6A">
        <w:rPr>
          <w:rtl/>
        </w:rPr>
        <w:t>مّ لايحجبون الا</w:t>
      </w:r>
      <w:r w:rsidR="00793383">
        <w:rPr>
          <w:rFonts w:hint="cs"/>
          <w:rtl/>
        </w:rPr>
        <w:t>ُ</w:t>
      </w:r>
      <w:r w:rsidR="00243845" w:rsidRPr="00B93E6A">
        <w:rPr>
          <w:rtl/>
        </w:rPr>
        <w:t>مّ عن الثلث</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4 ، ص 271 ، ذيل ح 5619 ، مع اختلاف. راجع : </w:t>
      </w:r>
      <w:r w:rsidR="00243845" w:rsidRPr="0048092F">
        <w:rPr>
          <w:rStyle w:val="libFootnoteBoldChar"/>
          <w:rtl/>
        </w:rPr>
        <w:t>التهذيب</w:t>
      </w:r>
      <w:r w:rsidR="00243845" w:rsidRPr="00B93E6A">
        <w:rPr>
          <w:rtl/>
        </w:rPr>
        <w:t xml:space="preserve"> ، ج 9 ، ص 283 ، ح 1024 ؛ </w:t>
      </w:r>
      <w:r w:rsidR="00243845" w:rsidRPr="008B6F3D">
        <w:rPr>
          <w:rStyle w:val="libFootnoteBoldChar"/>
          <w:rtl/>
        </w:rPr>
        <w:t>والاستبصار</w:t>
      </w:r>
      <w:r w:rsidR="00243845" w:rsidRPr="00B93E6A">
        <w:rPr>
          <w:rtl/>
        </w:rPr>
        <w:t xml:space="preserve"> ، ج 4 ، ص 146 ، ح 547 </w:t>
      </w:r>
      <w:r w:rsidR="00793383">
        <w:rPr>
          <w:rFonts w:hint="cs"/>
          <w:rtl/>
        </w:rPr>
        <w:t>.</w:t>
      </w:r>
      <w:r w:rsidR="00325763" w:rsidRPr="00325763">
        <w:rPr>
          <w:rStyle w:val="libFootnoteBoldChar"/>
          <w:rtl/>
        </w:rPr>
        <w:t>الوافي</w:t>
      </w:r>
      <w:r w:rsidR="00243845" w:rsidRPr="00B93E6A">
        <w:rPr>
          <w:rtl/>
        </w:rPr>
        <w:t xml:space="preserve"> ، ج 25 ، ص 743 ، ح 24903 ؛ </w:t>
      </w:r>
      <w:r w:rsidR="00243845" w:rsidRPr="00325763">
        <w:rPr>
          <w:rStyle w:val="libFootnoteBoldChar"/>
          <w:rtl/>
        </w:rPr>
        <w:t>الوسائل</w:t>
      </w:r>
      <w:r w:rsidR="00243845" w:rsidRPr="00B93E6A">
        <w:rPr>
          <w:rtl/>
        </w:rPr>
        <w:t xml:space="preserve"> ، ج 26 ، ص 117 ، ح 32619 ؛ وص 147 ، ح 32688.</w:t>
      </w:r>
    </w:p>
    <w:p w:rsidR="00FA0166" w:rsidRDefault="00AE73AA" w:rsidP="00AE73AA">
      <w:pPr>
        <w:pStyle w:val="libFootnote0"/>
        <w:rPr>
          <w:rtl/>
        </w:rPr>
      </w:pPr>
      <w:r>
        <w:rPr>
          <w:rtl/>
        </w:rPr>
        <w:t>(10).</w:t>
      </w:r>
      <w:r w:rsidR="00243845" w:rsidRPr="00B93E6A">
        <w:rPr>
          <w:rtl/>
        </w:rPr>
        <w:t xml:space="preserve"> في </w:t>
      </w:r>
      <w:r w:rsidR="00325763" w:rsidRPr="00325763">
        <w:rPr>
          <w:rStyle w:val="libFootnoteBoldChar"/>
          <w:rtl/>
        </w:rPr>
        <w:t>الوافي</w:t>
      </w:r>
      <w:r w:rsidR="00243845" w:rsidRPr="00B93E6A">
        <w:rPr>
          <w:rtl/>
        </w:rPr>
        <w:t xml:space="preserve"> : « أنّ الإخوة للأب والأخوات للأب والا</w:t>
      </w:r>
      <w:r w:rsidR="00793383">
        <w:rPr>
          <w:rFonts w:hint="cs"/>
          <w:rtl/>
        </w:rPr>
        <w:t>ُ</w:t>
      </w:r>
      <w:r w:rsidR="00243845" w:rsidRPr="00B93E6A">
        <w:rPr>
          <w:rtl/>
        </w:rPr>
        <w:t>مّ يزادون. الصواب : والأخوات للُام لا للأب والا</w:t>
      </w:r>
      <w:r w:rsidR="00793383">
        <w:rPr>
          <w:rFonts w:hint="cs"/>
          <w:rtl/>
        </w:rPr>
        <w:t>ُ</w:t>
      </w:r>
      <w:r w:rsidR="00243845" w:rsidRPr="00B93E6A">
        <w:rPr>
          <w:rtl/>
        </w:rPr>
        <w:t>مّ</w:t>
      </w:r>
      <w:r w:rsidR="0079338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مَكَانَهُنَّ </w:t>
      </w:r>
      <w:r w:rsidRPr="007F7D59">
        <w:rPr>
          <w:rStyle w:val="libFootnotenumChar"/>
          <w:rtl/>
        </w:rPr>
        <w:t>(1)</w:t>
      </w:r>
      <w:r w:rsidRPr="00B93E6A">
        <w:rPr>
          <w:rtl/>
          <w:lang w:bidi="fa-IR"/>
        </w:rPr>
        <w:t xml:space="preserve"> ؛ لِأَنَّ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إِنِ امْرُؤٌ هَلَكَ لَيْسَ لَهُ وَلَدٌ وَلَهُ أُخْتٌ فَلَها نِصْفُ ما تَرَكَ وَهُوَ يَرِثُها إِنْ لَمْ يَكُنْ لَها وَلَدٌ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يَقُولُ : يَرِثُ جَمِيعَ مَالِهَا إِنْ لَمْ يَكُنْ لَهَا ، وَلَدٌ </w:t>
      </w:r>
      <w:r w:rsidRPr="007F7D59">
        <w:rPr>
          <w:rStyle w:val="libFootnotenumChar"/>
          <w:rtl/>
        </w:rPr>
        <w:t>(3)</w:t>
      </w:r>
      <w:r w:rsidRPr="00B93E6A">
        <w:rPr>
          <w:rtl/>
          <w:lang w:bidi="fa-IR"/>
        </w:rPr>
        <w:t xml:space="preserve"> فَأَعْطَوْا مَنْ سَمَّى اللهُ لَهُ النِّصْفَ كَمَلاً ، وَعَمَدُوا ، فَأَعْطَوُا الَّذِي سَمَّى اللهُ </w:t>
      </w:r>
      <w:r w:rsidRPr="007F7D59">
        <w:rPr>
          <w:rStyle w:val="libFootnotenumChar"/>
          <w:rtl/>
        </w:rPr>
        <w:t>(4)</w:t>
      </w:r>
      <w:r w:rsidRPr="00B93E6A">
        <w:rPr>
          <w:rtl/>
          <w:lang w:bidi="fa-IR"/>
        </w:rPr>
        <w:t xml:space="preserve"> لَهُ الْمَالَ كُلَّهُ أَقَلَّ مِنَ النِّصْفِ ، وَالْمَرْأَةُ لَاتَكُونُ </w:t>
      </w:r>
      <w:r w:rsidRPr="007F7D59">
        <w:rPr>
          <w:rStyle w:val="libFootnotenumChar"/>
          <w:rtl/>
        </w:rPr>
        <w:t>(5)</w:t>
      </w:r>
      <w:r w:rsidRPr="00B93E6A">
        <w:rPr>
          <w:rtl/>
          <w:lang w:bidi="fa-IR"/>
        </w:rPr>
        <w:t xml:space="preserve"> أَبَداً أَكْثَرَ نَصِيباً مِنْ رَجُلٍ لَوْ كَانَ مَكَانَهَا</w:t>
      </w:r>
      <w:r>
        <w:rPr>
          <w:rtl/>
          <w:lang w:bidi="fa-IR"/>
        </w:rPr>
        <w:t xml:space="preserve"> ».</w:t>
      </w:r>
    </w:p>
    <w:p w:rsidR="00FA0166" w:rsidRDefault="00243845" w:rsidP="00206510">
      <w:pPr>
        <w:pStyle w:val="libNormal"/>
        <w:rPr>
          <w:rtl/>
          <w:lang w:bidi="fa-IR"/>
        </w:rPr>
      </w:pPr>
      <w:r w:rsidRPr="00B93E6A">
        <w:rPr>
          <w:rtl/>
          <w:lang w:bidi="fa-IR"/>
        </w:rPr>
        <w:t xml:space="preserve">قَالَ : فَقَالَ زُرَارَةُ : وَهذَا </w:t>
      </w:r>
      <w:r w:rsidRPr="007F7D59">
        <w:rPr>
          <w:rStyle w:val="libFootnotenumChar"/>
          <w:rtl/>
        </w:rPr>
        <w:t>(6)</w:t>
      </w:r>
      <w:r w:rsidRPr="00B93E6A">
        <w:rPr>
          <w:rtl/>
          <w:lang w:bidi="fa-IR"/>
        </w:rPr>
        <w:t xml:space="preserve"> قَائِمٌ عِنْدَ أَصْحَابِنَا لَايَخْتَلِفُونَ فِيهِ.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13414 / 10.</w:t>
      </w:r>
      <w:r w:rsidRPr="00B93E6A">
        <w:rPr>
          <w:rtl/>
          <w:lang w:bidi="fa-IR"/>
        </w:rPr>
        <w:t xml:space="preserve"> عِدَّةٌ مِنْ أَصْحَابِنَا ، عَنْ سَهْلِ بْنِ زِيَادٍ ، عَنْ أَحْمَدَ بْنِ مُحَمَّدِ بْنِ أَبِي نَصْرٍ ، عَنْ جَمِيلٍ ، عَنْ عَبْدِ اللهِ بْنِ مُحَمَّدٍ </w:t>
      </w:r>
      <w:r w:rsidRPr="007F7D59">
        <w:rPr>
          <w:rStyle w:val="libFootnotenumChar"/>
          <w:rtl/>
        </w:rPr>
        <w:t>(8)</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رَجُلٌ تَرَكَ ابْنَتَهُ وَأُخْتَهُ لِأَبِيهِ وَأُمِّهِ.</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(9)</w:t>
      </w:r>
      <w:r w:rsidRPr="00B93E6A">
        <w:rPr>
          <w:rtl/>
          <w:lang w:bidi="fa-IR"/>
        </w:rPr>
        <w:t xml:space="preserve"> : « الْمَالُ كُلُّهُ لِابْنَتِهِ</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793383" w:rsidP="00243845">
      <w:pPr>
        <w:pStyle w:val="libFootnote0"/>
        <w:rPr>
          <w:rtl/>
          <w:lang w:bidi="fa-IR"/>
        </w:rPr>
      </w:pPr>
      <w:r>
        <w:rPr>
          <w:rFonts w:hint="cs"/>
          <w:rtl/>
        </w:rPr>
        <w:t xml:space="preserve">= </w:t>
      </w:r>
      <w:r w:rsidR="00243845" w:rsidRPr="00B93E6A">
        <w:rPr>
          <w:rtl/>
        </w:rPr>
        <w:t>كما يظهر للمتأمّل</w:t>
      </w:r>
      <w:r w:rsidR="00243845">
        <w:rPr>
          <w:rtl/>
        </w:rPr>
        <w:t xml:space="preserve"> ».</w:t>
      </w:r>
    </w:p>
    <w:p w:rsidR="00243845" w:rsidRDefault="00243845" w:rsidP="00206510">
      <w:pPr>
        <w:pStyle w:val="libFootnote0"/>
        <w:rPr>
          <w:rtl/>
        </w:rPr>
      </w:pPr>
      <w:r w:rsidRPr="00F36BB4">
        <w:rPr>
          <w:rtl/>
        </w:rPr>
        <w:t xml:space="preserve">وفي </w:t>
      </w:r>
      <w:r w:rsidR="00D415D5" w:rsidRPr="00D415D5">
        <w:rPr>
          <w:rStyle w:val="libFootnoteBoldChar"/>
          <w:rtl/>
        </w:rPr>
        <w:t>مرآة العقول</w:t>
      </w:r>
      <w:r w:rsidRPr="00F36BB4">
        <w:rPr>
          <w:rtl/>
        </w:rPr>
        <w:t xml:space="preserve"> : « قوله : « أنّ الإخوة » الظاهر الأخوات. قوله : « والأخوات للأب » الظاهر زيادة الأخوات من النسّاخ. وقال الفاضل الاسترآبادي : في العبارة قصور واضح ، وهو من سهو القلم ، والمراد منها : أنّ الا</w:t>
      </w:r>
      <w:r w:rsidR="00793383">
        <w:rPr>
          <w:rFonts w:hint="cs"/>
          <w:rtl/>
        </w:rPr>
        <w:t>ُ</w:t>
      </w:r>
      <w:r w:rsidRPr="00F36BB4">
        <w:rPr>
          <w:rtl/>
        </w:rPr>
        <w:t>خت والأخوات للأب والا</w:t>
      </w:r>
      <w:r w:rsidR="00793383">
        <w:rPr>
          <w:rFonts w:hint="cs"/>
          <w:rtl/>
        </w:rPr>
        <w:t>ُ</w:t>
      </w:r>
      <w:r w:rsidRPr="00F36BB4">
        <w:rPr>
          <w:rtl/>
        </w:rPr>
        <w:t>مّ يزادون وينقصون ؛ لأنهنّ لا يكنّ أكثر نصيباً من الأخ والإخوة للأب والا</w:t>
      </w:r>
      <w:r w:rsidR="00793383">
        <w:rPr>
          <w:rFonts w:hint="cs"/>
          <w:rtl/>
        </w:rPr>
        <w:t>ُ</w:t>
      </w:r>
      <w:r w:rsidRPr="00F36BB4">
        <w:rPr>
          <w:rtl/>
        </w:rPr>
        <w:t>مّ</w:t>
      </w:r>
      <w:r>
        <w:rPr>
          <w:rtl/>
        </w:rPr>
        <w:t xml:space="preserve"> ».</w:t>
      </w:r>
    </w:p>
    <w:tbl>
      <w:tblPr>
        <w:tblStyle w:val="TableGrid"/>
        <w:bidiVisual/>
        <w:tblW w:w="0" w:type="auto"/>
        <w:tblLook w:val="04A0"/>
      </w:tblPr>
      <w:tblGrid>
        <w:gridCol w:w="4006"/>
        <w:gridCol w:w="4006"/>
      </w:tblGrid>
      <w:tr w:rsidR="00793383" w:rsidTr="00793383">
        <w:tc>
          <w:tcPr>
            <w:tcW w:w="4006" w:type="dxa"/>
          </w:tcPr>
          <w:p w:rsidR="00793383" w:rsidRDefault="00793383" w:rsidP="00AE73AA">
            <w:pPr>
              <w:pStyle w:val="libFootnote0"/>
              <w:rPr>
                <w:rtl/>
              </w:rPr>
            </w:pPr>
            <w:r>
              <w:rPr>
                <w:rtl/>
              </w:rPr>
              <w:t>(1).</w:t>
            </w:r>
            <w:r w:rsidRPr="00B93E6A">
              <w:rPr>
                <w:rtl/>
              </w:rPr>
              <w:t xml:space="preserve"> في « بن ، جد » وحاشية « م » : « مكانهم</w:t>
            </w:r>
            <w:r>
              <w:rPr>
                <w:rtl/>
              </w:rPr>
              <w:t xml:space="preserve"> ».</w:t>
            </w:r>
          </w:p>
        </w:tc>
        <w:tc>
          <w:tcPr>
            <w:tcW w:w="4006" w:type="dxa"/>
          </w:tcPr>
          <w:p w:rsidR="00793383" w:rsidRDefault="00793383" w:rsidP="00AE73AA">
            <w:pPr>
              <w:pStyle w:val="libFootnote0"/>
              <w:rPr>
                <w:rtl/>
              </w:rPr>
            </w:pPr>
            <w:r>
              <w:rPr>
                <w:rtl/>
              </w:rPr>
              <w:t>(2).</w:t>
            </w:r>
            <w:r w:rsidRPr="00B93E6A">
              <w:rPr>
                <w:rtl/>
              </w:rPr>
              <w:t xml:space="preserve"> النساء </w:t>
            </w:r>
            <w:r>
              <w:rPr>
                <w:rtl/>
              </w:rPr>
              <w:t>(4)</w:t>
            </w:r>
            <w:r w:rsidRPr="00B93E6A">
              <w:rPr>
                <w:rtl/>
              </w:rPr>
              <w:t xml:space="preserve"> : 176.</w:t>
            </w:r>
          </w:p>
        </w:tc>
      </w:tr>
    </w:tbl>
    <w:p w:rsidR="00243845" w:rsidRPr="00B93E6A" w:rsidRDefault="00AE73AA" w:rsidP="00AE73AA">
      <w:pPr>
        <w:pStyle w:val="libFootnote0"/>
        <w:rPr>
          <w:rtl/>
          <w:lang w:bidi="fa-IR"/>
        </w:rPr>
      </w:pPr>
      <w:r>
        <w:rPr>
          <w:rtl/>
        </w:rPr>
        <w:t>(3).</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يقول : يرث جميع مالها إن لم يكن لها ولد</w:t>
      </w:r>
      <w:r w:rsidR="00243845">
        <w:rPr>
          <w:rtl/>
        </w:rPr>
        <w:t xml:space="preserve"> ».</w:t>
      </w:r>
    </w:p>
    <w:tbl>
      <w:tblPr>
        <w:tblStyle w:val="TableGrid"/>
        <w:bidiVisual/>
        <w:tblW w:w="0" w:type="auto"/>
        <w:tblLook w:val="04A0"/>
      </w:tblPr>
      <w:tblGrid>
        <w:gridCol w:w="4006"/>
        <w:gridCol w:w="4006"/>
      </w:tblGrid>
      <w:tr w:rsidR="00793383" w:rsidTr="00793383">
        <w:tc>
          <w:tcPr>
            <w:tcW w:w="4006" w:type="dxa"/>
          </w:tcPr>
          <w:p w:rsidR="00793383" w:rsidRDefault="00793383" w:rsidP="00AE73AA">
            <w:pPr>
              <w:pStyle w:val="libFootnote0"/>
              <w:rPr>
                <w:rtl/>
              </w:rPr>
            </w:pPr>
            <w:r>
              <w:rPr>
                <w:rtl/>
              </w:rPr>
              <w:t>(4).</w:t>
            </w:r>
            <w:r w:rsidRPr="00B93E6A">
              <w:rPr>
                <w:rtl/>
              </w:rPr>
              <w:t xml:space="preserve"> في « ق ، </w:t>
            </w:r>
            <w:r>
              <w:rPr>
                <w:rtl/>
              </w:rPr>
              <w:t>ك</w:t>
            </w:r>
            <w:r w:rsidRPr="00B93E6A">
              <w:rPr>
                <w:rtl/>
              </w:rPr>
              <w:t xml:space="preserve"> ، بف » </w:t>
            </w:r>
            <w:r w:rsidRPr="00793383">
              <w:rPr>
                <w:rtl/>
              </w:rPr>
              <w:t>والتهذيب</w:t>
            </w:r>
            <w:r w:rsidRPr="00B93E6A">
              <w:rPr>
                <w:rtl/>
              </w:rPr>
              <w:t xml:space="preserve"> :</w:t>
            </w:r>
            <w:r>
              <w:rPr>
                <w:rtl/>
              </w:rPr>
              <w:t xml:space="preserve"> - </w:t>
            </w:r>
            <w:r w:rsidRPr="00B93E6A">
              <w:rPr>
                <w:rtl/>
              </w:rPr>
              <w:t>« الله</w:t>
            </w:r>
            <w:r>
              <w:rPr>
                <w:rtl/>
              </w:rPr>
              <w:t xml:space="preserve"> ».</w:t>
            </w:r>
          </w:p>
        </w:tc>
        <w:tc>
          <w:tcPr>
            <w:tcW w:w="4006" w:type="dxa"/>
          </w:tcPr>
          <w:p w:rsidR="00793383" w:rsidRDefault="00793383" w:rsidP="00AE73AA">
            <w:pPr>
              <w:pStyle w:val="libFootnote0"/>
              <w:rPr>
                <w:rtl/>
              </w:rPr>
            </w:pPr>
            <w:r>
              <w:rPr>
                <w:rtl/>
              </w:rPr>
              <w:t>(5). في «بف»:«</w:t>
            </w:r>
            <w:r w:rsidRPr="00B93E6A">
              <w:rPr>
                <w:rtl/>
              </w:rPr>
              <w:t>لا يكون</w:t>
            </w:r>
            <w:r>
              <w:rPr>
                <w:rtl/>
              </w:rPr>
              <w:t>».وفي</w:t>
            </w:r>
            <w:r w:rsidRPr="00B93E6A">
              <w:rPr>
                <w:rtl/>
              </w:rPr>
              <w:t>«</w:t>
            </w:r>
            <w:r>
              <w:rPr>
                <w:rtl/>
              </w:rPr>
              <w:t>ك»</w:t>
            </w:r>
            <w:r w:rsidRPr="00B93E6A">
              <w:rPr>
                <w:rtl/>
              </w:rPr>
              <w:t>بالتاء والياء معاً.</w:t>
            </w:r>
          </w:p>
        </w:tc>
      </w:tr>
    </w:tbl>
    <w:p w:rsidR="00243845" w:rsidRPr="00B93E6A" w:rsidRDefault="00AE73AA" w:rsidP="00AE73AA">
      <w:pPr>
        <w:pStyle w:val="libFootnote0"/>
        <w:rPr>
          <w:rtl/>
          <w:lang w:bidi="fa-IR"/>
        </w:rPr>
      </w:pPr>
      <w:r>
        <w:rPr>
          <w:rtl/>
        </w:rPr>
        <w:t>(6).</w:t>
      </w:r>
      <w:r w:rsidR="00243845" w:rsidRPr="00B93E6A">
        <w:rPr>
          <w:rtl/>
        </w:rPr>
        <w:t xml:space="preserve"> في « بن » : « هذا » بدون الواو. وفي « جت » : « فهذا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319 ، ح 1148 ، معلّقاً عن أحمد بن محمّد. وراجع : </w:t>
      </w:r>
      <w:r w:rsidR="009917A2" w:rsidRPr="009917A2">
        <w:rPr>
          <w:rStyle w:val="libFootnoteBoldChar"/>
          <w:rtl/>
        </w:rPr>
        <w:t>تفسير العيّاشي</w:t>
      </w:r>
      <w:r w:rsidR="00243845" w:rsidRPr="00B93E6A">
        <w:rPr>
          <w:rtl/>
        </w:rPr>
        <w:t xml:space="preserve"> ، ج 1 ، ص 226 ، ح 51 </w:t>
      </w:r>
      <w:r w:rsidR="00793383">
        <w:rPr>
          <w:rFonts w:hint="cs"/>
          <w:rtl/>
        </w:rPr>
        <w:t>.</w:t>
      </w:r>
      <w:r w:rsidR="00325763" w:rsidRPr="00325763">
        <w:rPr>
          <w:rStyle w:val="libFootnoteBoldChar"/>
          <w:rtl/>
        </w:rPr>
        <w:t>الوافي</w:t>
      </w:r>
      <w:r w:rsidR="00243845" w:rsidRPr="00B93E6A">
        <w:rPr>
          <w:rtl/>
        </w:rPr>
        <w:t xml:space="preserve"> ، ج 25 ، ص 800 ، ح 24882 ؛ </w:t>
      </w:r>
      <w:r w:rsidR="00243845" w:rsidRPr="00325763">
        <w:rPr>
          <w:rStyle w:val="libFootnoteBoldChar"/>
          <w:rtl/>
        </w:rPr>
        <w:t>الوسائل</w:t>
      </w:r>
      <w:r w:rsidR="00243845" w:rsidRPr="00B93E6A">
        <w:rPr>
          <w:rtl/>
        </w:rPr>
        <w:t xml:space="preserve"> ، ج 26 ، ص 152 ، ذيل ح 32701.</w:t>
      </w:r>
    </w:p>
    <w:p w:rsidR="00243845" w:rsidRPr="00B93E6A" w:rsidRDefault="00AE73AA" w:rsidP="00AE73AA">
      <w:pPr>
        <w:pStyle w:val="libFootnote0"/>
        <w:rPr>
          <w:rtl/>
          <w:lang w:bidi="fa-IR"/>
        </w:rPr>
      </w:pPr>
      <w:r>
        <w:rPr>
          <w:rtl/>
        </w:rPr>
        <w:t>(8).</w:t>
      </w:r>
      <w:r w:rsidR="00243845" w:rsidRPr="00B93E6A">
        <w:rPr>
          <w:rtl/>
        </w:rPr>
        <w:t xml:space="preserve"> لم نجد رواية جميل ، وهو ابن درّاج ، عن عبدالله بن محمّد في غير هذا الخبر. والخبر رواه الشيخ الطوسي كجزءٍ من خبرٍ مفصّلٍ ، في </w:t>
      </w:r>
      <w:r w:rsidR="00243845" w:rsidRPr="0048092F">
        <w:rPr>
          <w:rStyle w:val="libFootnoteBoldChar"/>
          <w:rtl/>
        </w:rPr>
        <w:t>التهذيب</w:t>
      </w:r>
      <w:r w:rsidR="00243845" w:rsidRPr="00B93E6A">
        <w:rPr>
          <w:rtl/>
        </w:rPr>
        <w:t xml:space="preserve"> ، ج 9 ، ص 321 ، ح 1153 </w:t>
      </w:r>
      <w:r w:rsidR="00243845" w:rsidRPr="008B6F3D">
        <w:rPr>
          <w:rStyle w:val="libFootnoteBoldChar"/>
          <w:rtl/>
        </w:rPr>
        <w:t>والاستبصار</w:t>
      </w:r>
      <w:r w:rsidR="00243845" w:rsidRPr="00B93E6A">
        <w:rPr>
          <w:rtl/>
        </w:rPr>
        <w:t xml:space="preserve"> ، ج 4 ، ص 147 ، ح 552 ، بسنده عن جعفر بن محمّد بن حكيم عن جميل بن درّاج عن عبدالله بن محرز. وورد الخبر كجزءٍ من خبرين تارة في </w:t>
      </w:r>
      <w:r w:rsidR="00243845" w:rsidRPr="00325763">
        <w:rPr>
          <w:rStyle w:val="libFootnoteBoldChar"/>
          <w:rtl/>
        </w:rPr>
        <w:t>الكافي</w:t>
      </w:r>
      <w:r w:rsidR="00243845" w:rsidRPr="00B93E6A">
        <w:rPr>
          <w:rtl/>
        </w:rPr>
        <w:t xml:space="preserve"> ، ح 13375 وا</w:t>
      </w:r>
      <w:r w:rsidR="00793383">
        <w:rPr>
          <w:rFonts w:hint="cs"/>
          <w:rtl/>
        </w:rPr>
        <w:t>ُ</w:t>
      </w:r>
      <w:r w:rsidR="00243845" w:rsidRPr="00B93E6A">
        <w:rPr>
          <w:rtl/>
        </w:rPr>
        <w:t>خرى في ح 13406 ، بسند المصنّف عن عمر بن ا</w:t>
      </w:r>
      <w:r w:rsidR="00793383">
        <w:rPr>
          <w:rFonts w:hint="cs"/>
          <w:rtl/>
        </w:rPr>
        <w:t>ُ</w:t>
      </w:r>
      <w:r w:rsidR="00243845" w:rsidRPr="00B93E6A">
        <w:rPr>
          <w:rtl/>
        </w:rPr>
        <w:t>ذينة عن عبدالله بن محرز. فالمظنون قويّاً أن يكون عبدالله بن محمّد في ما نحن فيه ، محرّفاً من عبدالله بن محرز.</w:t>
      </w:r>
    </w:p>
    <w:p w:rsidR="00243845" w:rsidRPr="00B93E6A" w:rsidRDefault="00AE73AA" w:rsidP="00AE73AA">
      <w:pPr>
        <w:pStyle w:val="libFootnote0"/>
        <w:rPr>
          <w:rtl/>
          <w:lang w:bidi="fa-IR"/>
        </w:rPr>
      </w:pPr>
      <w:r>
        <w:rPr>
          <w:rtl/>
        </w:rPr>
        <w:t>(9).</w:t>
      </w:r>
      <w:r w:rsidR="00243845" w:rsidRPr="00B93E6A">
        <w:rPr>
          <w:rtl/>
        </w:rPr>
        <w:t xml:space="preserve"> في « بن ، جد » </w:t>
      </w:r>
      <w:r w:rsidR="00243845" w:rsidRPr="00DC50BB">
        <w:rPr>
          <w:rStyle w:val="libFootnoteBoldChar"/>
          <w:rtl/>
        </w:rPr>
        <w:t>والوسائل</w:t>
      </w:r>
      <w:r w:rsidR="00243845" w:rsidRPr="00793383">
        <w:rPr>
          <w:rtl/>
        </w:rPr>
        <w:t xml:space="preserve"> والكافي</w:t>
      </w:r>
      <w:r w:rsidR="00243845" w:rsidRPr="00B93E6A">
        <w:rPr>
          <w:rtl/>
        </w:rPr>
        <w:t xml:space="preserve"> ، ح 13372 </w:t>
      </w:r>
      <w:r w:rsidR="00243845">
        <w:rPr>
          <w:rtl/>
        </w:rPr>
        <w:t>و 1</w:t>
      </w:r>
      <w:r w:rsidR="00243845" w:rsidRPr="00B93E6A">
        <w:rPr>
          <w:rtl/>
        </w:rPr>
        <w:t xml:space="preserve">3375 </w:t>
      </w:r>
      <w:r w:rsidR="00243845" w:rsidRPr="00793383">
        <w:rPr>
          <w:rtl/>
        </w:rPr>
        <w:t>والتهذيب والاستبصار</w:t>
      </w:r>
      <w:r w:rsidR="00243845" w:rsidRPr="00B93E6A">
        <w:rPr>
          <w:rtl/>
        </w:rPr>
        <w:t xml:space="preserve"> : « قال</w:t>
      </w:r>
      <w:r w:rsidR="00243845">
        <w:rPr>
          <w:rtl/>
        </w:rPr>
        <w:t xml:space="preserve"> ».</w:t>
      </w:r>
    </w:p>
    <w:p w:rsidR="00FA0166" w:rsidRDefault="00AE73AA" w:rsidP="00AE73AA">
      <w:pPr>
        <w:pStyle w:val="libFootnote0"/>
        <w:rPr>
          <w:rtl/>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279 ، ح 1021 ، معلّقاً عن سهل بن زياد. </w:t>
      </w:r>
      <w:r w:rsidR="00243845" w:rsidRPr="00793383">
        <w:rPr>
          <w:rStyle w:val="libFootnoteBoldChar"/>
          <w:rtl/>
        </w:rPr>
        <w:t>وفيه</w:t>
      </w:r>
      <w:r w:rsidR="00243845" w:rsidRPr="00B93E6A">
        <w:rPr>
          <w:rtl/>
        </w:rPr>
        <w:t xml:space="preserve"> ، ص 321 ، صدر ح 1153 ؛ </w:t>
      </w:r>
      <w:r w:rsidR="00243845" w:rsidRPr="008B6F3D">
        <w:rPr>
          <w:rStyle w:val="libFootnoteBoldChar"/>
          <w:rtl/>
        </w:rPr>
        <w:t>والاستبصار</w:t>
      </w:r>
      <w:r w:rsidR="00243845" w:rsidRPr="00B93E6A">
        <w:rPr>
          <w:rtl/>
        </w:rPr>
        <w:t xml:space="preserve"> ،</w:t>
      </w:r>
      <w:r w:rsidR="00793383">
        <w:rPr>
          <w:rFonts w:hint="cs"/>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612AFA">
            <w:pPr>
              <w:pStyle w:val="libNormal0"/>
              <w:rPr>
                <w:rtl/>
                <w:lang w:bidi="fa-IR"/>
              </w:rPr>
            </w:pPr>
            <w:r w:rsidRPr="00B93E6A">
              <w:rPr>
                <w:rtl/>
                <w:lang w:bidi="fa-IR"/>
              </w:rPr>
              <w:t>قَالَ الْفَضْلُ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إِنَّمَا جَعَلَ لِلْأُخْتِ فَرِيضَةً إِذَا لَمْ يَكُنْ لَهُ </w:t>
            </w:r>
            <w:r w:rsidRPr="007F7D59">
              <w:rPr>
                <w:rStyle w:val="libFootnotenumChar"/>
                <w:rtl/>
              </w:rPr>
              <w:t>(1)</w:t>
            </w:r>
            <w:r w:rsidRPr="00B93E6A">
              <w:rPr>
                <w:rtl/>
                <w:lang w:bidi="fa-IR"/>
              </w:rPr>
              <w:t xml:space="preserve"> وَلَدٌ ، فَقَالَ :</w:t>
            </w:r>
            <w:r>
              <w:rPr>
                <w:rFonts w:hint="cs"/>
                <w:rtl/>
                <w:lang w:bidi="fa-IR"/>
              </w:rPr>
              <w:t xml:space="preserve"> </w:t>
            </w:r>
            <w:r w:rsidRPr="002D5331">
              <w:rPr>
                <w:rStyle w:val="libAlaemChar"/>
                <w:rtl/>
              </w:rPr>
              <w:t>(</w:t>
            </w:r>
            <w:r w:rsidRPr="000F2BA2">
              <w:rPr>
                <w:rStyle w:val="libAieChar"/>
                <w:rtl/>
              </w:rPr>
              <w:t xml:space="preserve"> إِنِ امْرُؤٌ هَلَكَ لَيْسَ لَهُ وَلَدٌ وَلَهُ أُخْتٌ فَلَها نِصْفُ ما تَرَكَ </w:t>
            </w:r>
            <w:r w:rsidRPr="002D5331">
              <w:rPr>
                <w:rStyle w:val="libAlaemChar"/>
                <w:rtl/>
              </w:rPr>
              <w:t>)</w:t>
            </w:r>
            <w:r w:rsidRPr="00B93E6A">
              <w:rPr>
                <w:rtl/>
                <w:lang w:bidi="fa-IR"/>
              </w:rPr>
              <w:t xml:space="preserve"> فَإِذَا كَانَ لَهُ وَلَدٌ فَلَيْسَ لَهَا شَيْ‌ءٌ ، فَمَنْ أَعْطَاهَا فَقَدْ خَالَفَ اللهَ وَرَسُولَهُ ، وَكَذلِكَ وُلْدُ الْوَلَدِ ذُكُوراً كَانُوا أَوْ إِنَاثاً وَإِنْ سَفَلُوا ؛ فَإِنَّ الْإِخْوَةَ وَالْأَخَوَاتِ لَايَرِثُونَ مَعَ الْوَلَدِ ، وَكَذلِكَ الْإِخْوَةُ وَالْأَخَوَاتُ لَا يَرِثُونَ مَعَ الْوَالِدَيْنِ وَلَا مَعَ أَحَدِهِمَا.</w:t>
            </w:r>
          </w:p>
          <w:p w:rsidR="00243845" w:rsidRDefault="00243845" w:rsidP="00FA0166">
            <w:pPr>
              <w:pStyle w:val="libNormal0"/>
              <w:rPr>
                <w:rtl/>
                <w:lang w:bidi="fa-IR"/>
              </w:rPr>
            </w:pPr>
            <w:r w:rsidRPr="00B93E6A">
              <w:rPr>
                <w:rtl/>
                <w:lang w:bidi="fa-IR"/>
              </w:rPr>
              <w:t xml:space="preserve">قَالَ </w:t>
            </w:r>
            <w:r w:rsidRPr="007F7D59">
              <w:rPr>
                <w:rStyle w:val="libFootnotenumChar"/>
                <w:rtl/>
              </w:rPr>
              <w:t>(2)</w:t>
            </w:r>
            <w:r w:rsidRPr="00B93E6A">
              <w:rPr>
                <w:rtl/>
                <w:lang w:bidi="fa-IR"/>
              </w:rPr>
              <w:t xml:space="preserve"> الْفَضْلُ : وَالْعَجَبُ لِلْقَوْمِ أَنَّهُمْ جَعَلُوا لِلْأُخْتِ مَعَ الِابْنَةِ </w:t>
            </w:r>
            <w:r w:rsidRPr="007F7D59">
              <w:rPr>
                <w:rStyle w:val="libFootnotenumChar"/>
                <w:rtl/>
              </w:rPr>
              <w:t>(3)</w:t>
            </w:r>
            <w:r w:rsidRPr="00B93E6A">
              <w:rPr>
                <w:rtl/>
                <w:lang w:bidi="fa-IR"/>
              </w:rPr>
              <w:t xml:space="preserve"> النِّصْفَ ، وَهِيَ أَقْرَبُ مِنَ الْأُخْتِ وَأَحْرى أَنْ تَكُونَ </w:t>
            </w:r>
            <w:r w:rsidRPr="007F7D59">
              <w:rPr>
                <w:rStyle w:val="libFootnotenumChar"/>
                <w:rtl/>
              </w:rPr>
              <w:t>(4)</w:t>
            </w:r>
            <w:r w:rsidRPr="00B93E6A">
              <w:rPr>
                <w:rtl/>
                <w:lang w:bidi="fa-IR"/>
              </w:rPr>
              <w:t xml:space="preserve"> عَلى مُخَالَفَةِ الْكِتَابِ ، وَلَمْ يَجْعَلُوا لِابْنَةِ الِابْنِ </w:t>
            </w:r>
            <w:r w:rsidRPr="007F7D59">
              <w:rPr>
                <w:rStyle w:val="libFootnotenumChar"/>
                <w:rtl/>
              </w:rPr>
              <w:t>(5)</w:t>
            </w:r>
            <w:r w:rsidRPr="00B93E6A">
              <w:rPr>
                <w:rtl/>
                <w:lang w:bidi="fa-IR"/>
              </w:rPr>
              <w:t xml:space="preserve"> مَعَ الِابْنَةِ نِصْفاً ، وَهِيَ أَقْرَبُ مِنَ الْأُخْتِ وَأَحْرى أَنْ تَكُونَ </w:t>
            </w:r>
            <w:r w:rsidRPr="007F7D59">
              <w:rPr>
                <w:rStyle w:val="libFootnotenumChar"/>
                <w:rtl/>
              </w:rPr>
              <w:t>(6)</w:t>
            </w:r>
            <w:r w:rsidRPr="00B93E6A">
              <w:rPr>
                <w:rtl/>
                <w:lang w:bidi="fa-IR"/>
              </w:rPr>
              <w:t xml:space="preserve"> عَصَبَةً مِنَ الْأُخْتِ ، كَمَا أَنَّ ابْنَ الِابْنِ مَعَ الْأَخِ هُوَ الْعَصَبَةُ دُونَ الْأَخِ ، وَلَا يَجْعَلُونَ </w:t>
            </w:r>
            <w:r w:rsidRPr="007F7D59">
              <w:rPr>
                <w:rStyle w:val="libFootnotenumChar"/>
                <w:rtl/>
              </w:rPr>
              <w:t>(7)</w:t>
            </w:r>
            <w:r w:rsidRPr="00B93E6A">
              <w:rPr>
                <w:rtl/>
                <w:lang w:bidi="fa-IR"/>
              </w:rPr>
              <w:t xml:space="preserve"> أَيْضاً لَهَا الثُّلُثَ </w:t>
            </w:r>
            <w:r w:rsidRPr="007F7D59">
              <w:rPr>
                <w:rStyle w:val="libFootnotenumChar"/>
                <w:rtl/>
              </w:rPr>
              <w:t>(8)</w:t>
            </w:r>
            <w:r>
              <w:rPr>
                <w:rtl/>
                <w:lang w:bidi="fa-IR"/>
              </w:rPr>
              <w:t xml:space="preserve"> حَتّى كَأَنَّهَا ابْنَةٌ مَعَ‌</w:t>
            </w:r>
          </w:p>
        </w:tc>
      </w:tr>
    </w:tbl>
    <w:p w:rsidR="00243845" w:rsidRPr="00B93E6A" w:rsidRDefault="00EB30F3" w:rsidP="00EB30F3">
      <w:pPr>
        <w:pStyle w:val="libLine"/>
        <w:rPr>
          <w:rtl/>
          <w:lang w:bidi="fa-IR"/>
        </w:rPr>
      </w:pPr>
      <w:r>
        <w:rPr>
          <w:rtl/>
          <w:lang w:bidi="fa-IR"/>
        </w:rPr>
        <w:t>____________________</w:t>
      </w:r>
    </w:p>
    <w:p w:rsidR="00243845" w:rsidRPr="00B93E6A" w:rsidRDefault="00612AFA" w:rsidP="00243845">
      <w:pPr>
        <w:pStyle w:val="libFootnote0"/>
        <w:rPr>
          <w:rtl/>
          <w:lang w:bidi="fa-IR"/>
        </w:rPr>
      </w:pPr>
      <w:r>
        <w:rPr>
          <w:rFonts w:hint="cs"/>
          <w:rtl/>
        </w:rPr>
        <w:t xml:space="preserve">= </w:t>
      </w:r>
      <w:r w:rsidR="00243845" w:rsidRPr="00B93E6A">
        <w:rPr>
          <w:rtl/>
        </w:rPr>
        <w:t xml:space="preserve">ج 4 ، ص 147 ، صدر ح 552 ، بسند هما عن جميل بن درّاج ، عن عبدالله بن محرز ، عن أبي عبدالله </w:t>
      </w:r>
      <w:r w:rsidR="00AE73AA" w:rsidRPr="00AE73AA">
        <w:rPr>
          <w:rStyle w:val="libFootnoteAlaemChar"/>
          <w:rtl/>
        </w:rPr>
        <w:t>عليه‌السلام</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الولد ، ح 13375 ، بسنده عن عبدالله بن محرز ، عن أبي عبدالله </w:t>
      </w:r>
      <w:r w:rsidR="00AE73AA"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9 ، ص 278 ، ح 1009 ، بسنده عن عبدالله بن محمّد ، وفيهما مع زيادة في آخره. وفي </w:t>
      </w:r>
      <w:r w:rsidR="00243845" w:rsidRPr="00325763">
        <w:rPr>
          <w:rStyle w:val="libFootnoteBoldChar"/>
          <w:rtl/>
        </w:rPr>
        <w:t>الكافي</w:t>
      </w:r>
      <w:r w:rsidR="00243845" w:rsidRPr="00B93E6A">
        <w:rPr>
          <w:rtl/>
        </w:rPr>
        <w:t xml:space="preserve"> ، كتاب المواريث ، باب ميراث الولد ، ح 13372 ؛ </w:t>
      </w:r>
      <w:r w:rsidR="00243845" w:rsidRPr="00DC50BB">
        <w:rPr>
          <w:rStyle w:val="libFootnoteBoldChar"/>
          <w:rtl/>
        </w:rPr>
        <w:t>والفقيه</w:t>
      </w:r>
      <w:r w:rsidR="00243845" w:rsidRPr="00B93E6A">
        <w:rPr>
          <w:rtl/>
        </w:rPr>
        <w:t xml:space="preserve"> ، ج 4 ، ص 261 ، ح 5609 ؛ </w:t>
      </w:r>
      <w:r w:rsidR="00243845" w:rsidRPr="0048092F">
        <w:rPr>
          <w:rStyle w:val="libFootnoteBoldChar"/>
          <w:rtl/>
        </w:rPr>
        <w:t>والتهذيب</w:t>
      </w:r>
      <w:r w:rsidR="00243845" w:rsidRPr="00B93E6A">
        <w:rPr>
          <w:rtl/>
        </w:rPr>
        <w:t xml:space="preserve"> ، ج 9 ، ص 278 ، ح 1005 ، بسند آخر عن أبي جعفر </w:t>
      </w:r>
      <w:r w:rsidR="00AE73AA" w:rsidRPr="00AE73AA">
        <w:rPr>
          <w:rStyle w:val="libFootnoteAlaemChar"/>
          <w:rtl/>
        </w:rPr>
        <w:t>عليه‌السلام</w:t>
      </w:r>
      <w:r w:rsidR="00243845" w:rsidRPr="00B93E6A">
        <w:rPr>
          <w:rtl/>
        </w:rPr>
        <w:t xml:space="preserve"> ، مع زيادة في آخره </w:t>
      </w:r>
      <w:r>
        <w:rPr>
          <w:rFonts w:hint="cs"/>
          <w:rtl/>
        </w:rPr>
        <w:t>.</w:t>
      </w:r>
      <w:r w:rsidR="00325763" w:rsidRPr="00325763">
        <w:rPr>
          <w:rStyle w:val="libFootnoteBoldChar"/>
          <w:rtl/>
        </w:rPr>
        <w:t>الوافي</w:t>
      </w:r>
      <w:r w:rsidR="00243845" w:rsidRPr="00B93E6A">
        <w:rPr>
          <w:rtl/>
        </w:rPr>
        <w:t xml:space="preserve"> ، ج 25 ، ص 735 ، ح 24882 ؛ </w:t>
      </w:r>
      <w:r w:rsidR="00243845" w:rsidRPr="00325763">
        <w:rPr>
          <w:rStyle w:val="libFootnoteBoldChar"/>
          <w:rtl/>
        </w:rPr>
        <w:t>الوسائل</w:t>
      </w:r>
      <w:r w:rsidR="00243845" w:rsidRPr="00B93E6A">
        <w:rPr>
          <w:rtl/>
        </w:rPr>
        <w:t xml:space="preserve"> ، ج 26 ، ص 147 ، ح 32689.</w:t>
      </w:r>
    </w:p>
    <w:p w:rsidR="00243845" w:rsidRPr="00B93E6A" w:rsidRDefault="00AE73AA" w:rsidP="00AE73AA">
      <w:pPr>
        <w:pStyle w:val="libFootnote0"/>
        <w:rPr>
          <w:rtl/>
          <w:lang w:bidi="fa-IR"/>
        </w:rPr>
      </w:pPr>
      <w:r>
        <w:rPr>
          <w:rtl/>
        </w:rPr>
        <w:t>(1).</w:t>
      </w:r>
      <w:r w:rsidR="00243845" w:rsidRPr="00B93E6A">
        <w:rPr>
          <w:rtl/>
        </w:rPr>
        <w:t xml:space="preserve"> هكذا في « م ، بح ، جد</w:t>
      </w:r>
      <w:r w:rsidR="00243845">
        <w:rPr>
          <w:rtl/>
        </w:rPr>
        <w:t xml:space="preserve"> ».</w:t>
      </w:r>
      <w:r w:rsidR="00243845" w:rsidRPr="00B93E6A">
        <w:rPr>
          <w:rtl/>
        </w:rPr>
        <w:t xml:space="preserve"> وفي « بن » :</w:t>
      </w:r>
      <w:r w:rsidR="00243845">
        <w:rPr>
          <w:rtl/>
        </w:rPr>
        <w:t xml:space="preserve"> </w:t>
      </w:r>
      <w:r>
        <w:rPr>
          <w:rtl/>
        </w:rPr>
        <w:t>-</w:t>
      </w:r>
      <w:r w:rsidR="00243845">
        <w:rPr>
          <w:rtl/>
        </w:rPr>
        <w:t xml:space="preserve"> </w:t>
      </w:r>
      <w:r w:rsidR="00243845" w:rsidRPr="00B93E6A">
        <w:rPr>
          <w:rtl/>
        </w:rPr>
        <w:t>« له</w:t>
      </w:r>
      <w:r w:rsidR="00243845">
        <w:rPr>
          <w:rtl/>
        </w:rPr>
        <w:t xml:space="preserve"> ».</w:t>
      </w:r>
      <w:r w:rsidR="00243845" w:rsidRPr="00B93E6A">
        <w:rPr>
          <w:rtl/>
        </w:rPr>
        <w:t xml:space="preserve"> وفي « ق ، </w:t>
      </w:r>
      <w:r w:rsidR="000D3416">
        <w:rPr>
          <w:rtl/>
        </w:rPr>
        <w:t>ك</w:t>
      </w:r>
      <w:r w:rsidR="00243845" w:rsidRPr="00B93E6A">
        <w:rPr>
          <w:rtl/>
        </w:rPr>
        <w:t xml:space="preserve"> ، ن ، بف ، جت » والمطبوع : « لها</w:t>
      </w:r>
      <w:r w:rsidR="00243845">
        <w:rPr>
          <w:rtl/>
        </w:rPr>
        <w:t xml:space="preserve"> ».</w:t>
      </w:r>
    </w:p>
    <w:tbl>
      <w:tblPr>
        <w:tblStyle w:val="TableGrid"/>
        <w:bidiVisual/>
        <w:tblW w:w="0" w:type="auto"/>
        <w:tblLook w:val="04A0"/>
      </w:tblPr>
      <w:tblGrid>
        <w:gridCol w:w="4006"/>
        <w:gridCol w:w="4006"/>
      </w:tblGrid>
      <w:tr w:rsidR="00612AFA" w:rsidTr="00612AFA">
        <w:tc>
          <w:tcPr>
            <w:tcW w:w="4006" w:type="dxa"/>
          </w:tcPr>
          <w:p w:rsidR="00612AFA" w:rsidRDefault="00612AFA" w:rsidP="00AE73AA">
            <w:pPr>
              <w:pStyle w:val="libFootnote0"/>
              <w:rPr>
                <w:rtl/>
              </w:rPr>
            </w:pPr>
            <w:r>
              <w:rPr>
                <w:rtl/>
              </w:rPr>
              <w:t>(2).</w:t>
            </w:r>
            <w:r w:rsidRPr="00B93E6A">
              <w:rPr>
                <w:rtl/>
              </w:rPr>
              <w:t xml:space="preserve"> في « ن ، بن ، جد » : « وقال</w:t>
            </w:r>
            <w:r>
              <w:rPr>
                <w:rtl/>
              </w:rPr>
              <w:t xml:space="preserve"> ».</w:t>
            </w:r>
          </w:p>
        </w:tc>
        <w:tc>
          <w:tcPr>
            <w:tcW w:w="4006" w:type="dxa"/>
          </w:tcPr>
          <w:p w:rsidR="00612AFA" w:rsidRDefault="00612AFA" w:rsidP="00AE73AA">
            <w:pPr>
              <w:pStyle w:val="libFootnote0"/>
              <w:rPr>
                <w:rtl/>
              </w:rPr>
            </w:pPr>
            <w:r>
              <w:rPr>
                <w:rtl/>
              </w:rPr>
              <w:t>(3).</w:t>
            </w:r>
            <w:r w:rsidRPr="00B93E6A">
              <w:rPr>
                <w:rtl/>
              </w:rPr>
              <w:t xml:space="preserve"> في « بن ، جت » : « مع البنت</w:t>
            </w:r>
            <w:r>
              <w:rPr>
                <w:rtl/>
              </w:rPr>
              <w:t xml:space="preserve"> ».</w:t>
            </w:r>
          </w:p>
        </w:tc>
      </w:tr>
      <w:tr w:rsidR="00612AFA" w:rsidTr="00612AFA">
        <w:tc>
          <w:tcPr>
            <w:tcW w:w="4006" w:type="dxa"/>
          </w:tcPr>
          <w:p w:rsidR="00612AFA" w:rsidRDefault="00612AFA" w:rsidP="00AE73AA">
            <w:pPr>
              <w:pStyle w:val="libFootnote0"/>
              <w:rPr>
                <w:rtl/>
              </w:rPr>
            </w:pPr>
            <w:r>
              <w:rPr>
                <w:rtl/>
              </w:rPr>
              <w:t>(4). في «ك ،ل ،م ،بح ،بف ،</w:t>
            </w:r>
            <w:r w:rsidRPr="00B93E6A">
              <w:rPr>
                <w:rtl/>
              </w:rPr>
              <w:t>بن » : « أن يكون</w:t>
            </w:r>
            <w:r>
              <w:rPr>
                <w:rtl/>
              </w:rPr>
              <w:t xml:space="preserve"> ».</w:t>
            </w:r>
          </w:p>
        </w:tc>
        <w:tc>
          <w:tcPr>
            <w:tcW w:w="4006" w:type="dxa"/>
          </w:tcPr>
          <w:p w:rsidR="00612AFA" w:rsidRDefault="00612AFA" w:rsidP="00612AFA">
            <w:pPr>
              <w:pStyle w:val="libFootnote0"/>
              <w:rPr>
                <w:rtl/>
              </w:rPr>
            </w:pPr>
            <w:r>
              <w:rPr>
                <w:rtl/>
              </w:rPr>
              <w:t>(5).</w:t>
            </w:r>
            <w:r w:rsidRPr="00B93E6A">
              <w:rPr>
                <w:rtl/>
              </w:rPr>
              <w:t xml:space="preserve"> في «</w:t>
            </w:r>
            <w:r>
              <w:rPr>
                <w:rtl/>
              </w:rPr>
              <w:t>ل،م،بح،جد»وحاشية «</w:t>
            </w:r>
            <w:r w:rsidRPr="00B93E6A">
              <w:rPr>
                <w:rtl/>
              </w:rPr>
              <w:t>جت » : « الابنة</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أن يكون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بن ، جد » : « ولا تجعلوا</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ولا تجعلون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بح ، بف ، جت » وحاشية « جد » : « ثلثاً</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 « ولا يجعلون أيضاً لها الثلث » لا يخفى أنّ هذا لا يست</w:t>
      </w:r>
      <w:r w:rsidR="00612AFA">
        <w:rPr>
          <w:rtl/>
        </w:rPr>
        <w:t>قيم على ما رأينا من مذاهبهم إل</w:t>
      </w:r>
      <w:r w:rsidR="00612AFA">
        <w:rPr>
          <w:rFonts w:hint="cs"/>
          <w:rtl/>
        </w:rPr>
        <w:t>ّا</w:t>
      </w:r>
      <w:r w:rsidR="00243845">
        <w:rPr>
          <w:rFonts w:hint="cs"/>
          <w:rtl/>
        </w:rPr>
        <w:t xml:space="preserve"> </w:t>
      </w:r>
      <w:r w:rsidR="00243845" w:rsidRPr="00B93E6A">
        <w:rPr>
          <w:rtl/>
        </w:rPr>
        <w:t>أن تكون النسخة في الأوّل « ولم يجعلوا لابنة الابنة » ، وفي هذا الموضع « السدس » مكان « الثلث » ، فإنّهم لا يعطون ابنة الابنة مع البنت شيئاً ، ويعطون الابن السدس بقيّة نصيب البنتين والبنات. وفي بعض النسخ هنا « مع ابن بنت » وهو لا يستقيم ؛ لأنّهم لايعطون أولاد البنات شيئاً ، وظاهر التشبيه والتعليل أن يكون مع ابن الابن ، لكن لا يستقيم الثلث ، فإنّهم يعطون ابن الابن بقيّة المال عن فرض البنت والبنتين ، ويمكن أن يكون مع تخصيصه الثلث ، لأنّه جعلها بمنزلة البنت للصلب ، وهي مع بنت ا</w:t>
      </w:r>
      <w:r w:rsidR="00612AFA">
        <w:rPr>
          <w:rFonts w:hint="cs"/>
          <w:rtl/>
        </w:rPr>
        <w:t>ُ</w:t>
      </w:r>
      <w:r w:rsidR="00243845" w:rsidRPr="00B93E6A">
        <w:rPr>
          <w:rtl/>
        </w:rPr>
        <w:t>خرى لها الثلث ، فالتشبيه في أصل إعطاء النصيب ، لا قدره ، وعلى أيّ وجه لا يخلو من تكلّف</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ابْنَةِ ابْنٍ </w:t>
            </w:r>
            <w:r w:rsidRPr="007F7D59">
              <w:rPr>
                <w:rStyle w:val="libFootnotenumChar"/>
                <w:rtl/>
              </w:rPr>
              <w:t>(1)</w:t>
            </w:r>
            <w:r w:rsidRPr="00B93E6A">
              <w:rPr>
                <w:rtl/>
                <w:lang w:bidi="fa-IR"/>
              </w:rPr>
              <w:t xml:space="preserve"> ، كَمَا جَعَلُوا لِلْأُخْتِ النِّصْفَ كَأَنَّهَا أَخٌ مَعَ الِابْنَةِ ، فَلَيْسَ لَهُمْ فِي أَمْرِ الْأُخْتِ كِتَابٌ وَلَا سُنَّةٌ جَامِعَةٌ وَلَا قِيَاسٌ ، وَابْنَةُ الِابْنِ كَانَتْ أَحَقَّ أَنْ تُفَضَّلَ عَلَى الْأُخْتِ </w:t>
            </w:r>
            <w:r w:rsidRPr="007F7D59">
              <w:rPr>
                <w:rStyle w:val="libFootnotenumChar"/>
                <w:rtl/>
              </w:rPr>
              <w:t>(2)</w:t>
            </w:r>
            <w:r w:rsidRPr="00B93E6A">
              <w:rPr>
                <w:rtl/>
                <w:lang w:bidi="fa-IR"/>
              </w:rPr>
              <w:t xml:space="preserve"> إِذَا </w:t>
            </w:r>
            <w:r w:rsidRPr="007F7D59">
              <w:rPr>
                <w:rStyle w:val="libFootnotenumChar"/>
                <w:rtl/>
              </w:rPr>
              <w:t>(3)</w:t>
            </w:r>
            <w:r w:rsidRPr="00B93E6A">
              <w:rPr>
                <w:rtl/>
                <w:lang w:bidi="fa-IR"/>
              </w:rPr>
              <w:t xml:space="preserve"> كَانَتِ ابْنَةُ </w:t>
            </w:r>
            <w:r w:rsidRPr="007F7D59">
              <w:rPr>
                <w:rStyle w:val="libFootnotenumChar"/>
                <w:rtl/>
              </w:rPr>
              <w:t>(4)</w:t>
            </w:r>
            <w:r w:rsidRPr="00B93E6A">
              <w:rPr>
                <w:rtl/>
                <w:lang w:bidi="fa-IR"/>
              </w:rPr>
              <w:t xml:space="preserve"> الِابْنِ ابْنَةَ الْمَيِّتِ ، وَالْأُخْتُ ابْنَةَ </w:t>
            </w:r>
            <w:r w:rsidRPr="007F7D59">
              <w:rPr>
                <w:rStyle w:val="libFootnotenumChar"/>
                <w:rtl/>
              </w:rPr>
              <w:t>(5)</w:t>
            </w:r>
            <w:r w:rsidRPr="00B93E6A">
              <w:rPr>
                <w:rtl/>
                <w:lang w:bidi="fa-IR"/>
              </w:rPr>
              <w:t xml:space="preserve"> الْأُمِّ ؛ وَاللهُ الْمُسْتَعَانُ.</w:t>
            </w:r>
          </w:p>
          <w:p w:rsidR="00243845" w:rsidRPr="00B93E6A" w:rsidRDefault="00243845" w:rsidP="00FA0166">
            <w:pPr>
              <w:pStyle w:val="libNormal0"/>
              <w:rPr>
                <w:rtl/>
                <w:lang w:bidi="fa-IR"/>
              </w:rPr>
            </w:pPr>
            <w:r w:rsidRPr="00B93E6A">
              <w:rPr>
                <w:rtl/>
                <w:lang w:bidi="fa-IR"/>
              </w:rPr>
              <w:t xml:space="preserve">قَالَ : وَالْإِخْوَةُ وَالْأَخَوَاتُ مِنَ الْأَبِ يَقُومُونَ مَقَامَ الْإِخْوَةِ وَالْأَخَوَاتِ مِنَ الْأَبِ وَالْأُمِّ إِذَا لَمْ يَكُنْ </w:t>
            </w:r>
            <w:r w:rsidRPr="007F7D59">
              <w:rPr>
                <w:rStyle w:val="libFootnotenumChar"/>
                <w:rtl/>
              </w:rPr>
              <w:t>(6)</w:t>
            </w:r>
            <w:r w:rsidRPr="00B93E6A">
              <w:rPr>
                <w:rtl/>
                <w:lang w:bidi="fa-IR"/>
              </w:rPr>
              <w:t xml:space="preserve"> إِخْوَةٌ وَأَخَوَاتٌ لِأَبٍ وَأُمٍّ ، وَيَرِثُونَ </w:t>
            </w:r>
            <w:r w:rsidRPr="007F7D59">
              <w:rPr>
                <w:rStyle w:val="libFootnotenumChar"/>
                <w:rtl/>
              </w:rPr>
              <w:t>(7)</w:t>
            </w:r>
            <w:r w:rsidRPr="00B93E6A">
              <w:rPr>
                <w:rtl/>
                <w:lang w:bidi="fa-IR"/>
              </w:rPr>
              <w:t xml:space="preserve"> كَمَا يَرِثُونَ ، وَيَحْجُبُونَ كَمَا يَحْجُبُونَ ، وَهذَا مُجْمَعٌ عَلَيْهِ.</w:t>
            </w:r>
          </w:p>
          <w:p w:rsidR="00243845" w:rsidRPr="00B93E6A" w:rsidRDefault="00243845" w:rsidP="00FA0166">
            <w:pPr>
              <w:pStyle w:val="libNormal0"/>
              <w:rPr>
                <w:rtl/>
                <w:lang w:bidi="fa-IR"/>
              </w:rPr>
            </w:pPr>
            <w:r w:rsidRPr="00B93E6A">
              <w:rPr>
                <w:rtl/>
                <w:lang w:bidi="fa-IR"/>
              </w:rPr>
              <w:t xml:space="preserve">إِنْ مَاتَ رَجُلٌ </w:t>
            </w:r>
            <w:r w:rsidRPr="007F7D59">
              <w:rPr>
                <w:rStyle w:val="libFootnotenumChar"/>
                <w:rtl/>
              </w:rPr>
              <w:t>(8)</w:t>
            </w:r>
            <w:r w:rsidRPr="00B93E6A">
              <w:rPr>
                <w:rtl/>
                <w:lang w:bidi="fa-IR"/>
              </w:rPr>
              <w:t xml:space="preserve"> وَتَرَكَ أَخاً لِأَبٍ وَأُمٍّ ، فَالْمَالُ كُلُّهُ لَهُ ، وَكَذلِكَ إِنْ كَانَا أَخَوَيْنِ أَوْ أَكْثَرَ مِنْ ذلِكَ ، فَالْمَالُ بَيْنَهُمْ بِالسَّوِيَّةِ.</w:t>
            </w:r>
          </w:p>
          <w:p w:rsidR="00243845" w:rsidRPr="00B93E6A" w:rsidRDefault="00243845" w:rsidP="00FA0166">
            <w:pPr>
              <w:pStyle w:val="libNormal0"/>
              <w:rPr>
                <w:rtl/>
                <w:lang w:bidi="fa-IR"/>
              </w:rPr>
            </w:pPr>
            <w:r w:rsidRPr="00B93E6A">
              <w:rPr>
                <w:rtl/>
                <w:lang w:bidi="fa-IR"/>
              </w:rPr>
              <w:t xml:space="preserve">وَإِنْ تَرَكَ أُخْتاً لِأَبٍ وَأُمٍّ ، فَلَهَا النِّصْفُ بِالتَّسْمِيَةِ ، وَالْبَاقِي مَرْدُودٌ عَلَيْهَا ؛ لِأَنَّهَا أَقْرَبُ الْأَرْحَامِ وَهِيَ ذَاتُ سَهْمٍ ، وَكَذلِكَ إِنْ تَرَكَ أُخْتَيْنِ أَوْ أَكْثَرَ مِنْ ذلِكَ ، فَلَهُنَّ الثُّلُثَانِ بِالتَّسْمِيَةِ ، وَالْبَاقِي يُرَدُّ </w:t>
            </w:r>
            <w:r w:rsidRPr="007F7D59">
              <w:rPr>
                <w:rStyle w:val="libFootnotenumChar"/>
                <w:rtl/>
              </w:rPr>
              <w:t>(9)</w:t>
            </w:r>
            <w:r w:rsidRPr="00B93E6A">
              <w:rPr>
                <w:rtl/>
                <w:lang w:bidi="fa-IR"/>
              </w:rPr>
              <w:t xml:space="preserve"> عَلَيْهِنَّ بِسِهَامِ </w:t>
            </w:r>
            <w:r w:rsidRPr="007F7D59">
              <w:rPr>
                <w:rStyle w:val="libFootnotenumChar"/>
                <w:rtl/>
              </w:rPr>
              <w:t>(10)</w:t>
            </w:r>
            <w:r w:rsidRPr="00B93E6A">
              <w:rPr>
                <w:rtl/>
                <w:lang w:bidi="fa-IR"/>
              </w:rPr>
              <w:t xml:space="preserve"> ذَوِي الْأَرْحَامِ.</w:t>
            </w:r>
          </w:p>
          <w:p w:rsidR="00243845" w:rsidRDefault="00243845" w:rsidP="00FA0166">
            <w:pPr>
              <w:pStyle w:val="libNormal0"/>
              <w:rPr>
                <w:rtl/>
                <w:lang w:bidi="fa-IR"/>
              </w:rPr>
            </w:pPr>
            <w:r w:rsidRPr="00B93E6A">
              <w:rPr>
                <w:rtl/>
                <w:lang w:bidi="fa-IR"/>
              </w:rPr>
              <w:t xml:space="preserve">وَإِنْ كَانُوا إِخْوَةً وَأَخَوَاتٍ لِأَبٍ وَأُمٍّ ، فَالْمَالُ بَيْنَهُمْ ، لِلذَّكَرِ مِثْلُ حَظِّ الْأُنْثَيَيْنِ ، وَكَذلِكَ إِخْوَةٌ وَأَخَوَاتٌ مِنَ الْأَبِ يَقُومُونَ مَقَامَ الْإِخْوَةِ وَالْأَخَوَاتِ مِنَ الْأَبِ وَالْأُمِّ إِذَا لَمْ يَكُنْ </w:t>
            </w:r>
            <w:r w:rsidRPr="007F7D59">
              <w:rPr>
                <w:rStyle w:val="libFootnotenumChar"/>
                <w:rtl/>
              </w:rPr>
              <w:t>(11)</w:t>
            </w:r>
            <w:r w:rsidRPr="00B93E6A">
              <w:rPr>
                <w:rtl/>
                <w:lang w:bidi="fa-IR"/>
              </w:rPr>
              <w:t xml:space="preserve"> إِخْو</w:t>
            </w:r>
            <w:r>
              <w:rPr>
                <w:rtl/>
                <w:lang w:bidi="fa-IR"/>
              </w:rPr>
              <w:t>َةٌ وَأَخَوَاتٌ لِأَبٍ وَأُمٍّ.</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ن » : « بنت</w:t>
      </w:r>
      <w:r w:rsidR="00243845">
        <w:rPr>
          <w:rtl/>
        </w:rPr>
        <w:t xml:space="preserve"> ».</w:t>
      </w:r>
      <w:r w:rsidR="00243845" w:rsidRPr="00B93E6A">
        <w:rPr>
          <w:rtl/>
        </w:rPr>
        <w:t xml:space="preserve"> وفي حاشية « بح ، جت » : « ابن بنت » بدل « ابنة ابن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w:t>
      </w:r>
      <w:r w:rsidR="000D3416">
        <w:rPr>
          <w:rtl/>
        </w:rPr>
        <w:t>ك</w:t>
      </w:r>
      <w:r w:rsidR="00243845" w:rsidRPr="00B93E6A">
        <w:rPr>
          <w:rtl/>
        </w:rPr>
        <w:t xml:space="preserve"> ، ل ، م ، ن ، بح ، بن ، جت ، جد</w:t>
      </w:r>
      <w:r w:rsidR="00243845">
        <w:rPr>
          <w:rtl/>
        </w:rPr>
        <w:t xml:space="preserve"> ».</w:t>
      </w:r>
      <w:r w:rsidR="00243845" w:rsidRPr="00B93E6A">
        <w:rPr>
          <w:rtl/>
        </w:rPr>
        <w:t xml:space="preserve"> وفي « ق ، بف » : + « من الا</w:t>
      </w:r>
      <w:r w:rsidR="00D55787">
        <w:rPr>
          <w:rFonts w:hint="cs"/>
          <w:rtl/>
        </w:rPr>
        <w:t>ُ</w:t>
      </w:r>
      <w:r w:rsidR="00243845" w:rsidRPr="00B93E6A">
        <w:rPr>
          <w:rtl/>
        </w:rPr>
        <w:t>خت ان تفضل على ابنة الابن</w:t>
      </w:r>
      <w:r w:rsidR="00243845">
        <w:rPr>
          <w:rtl/>
        </w:rPr>
        <w:t xml:space="preserve"> ».</w:t>
      </w:r>
      <w:r w:rsidR="00243845" w:rsidRPr="00B93E6A">
        <w:rPr>
          <w:rtl/>
        </w:rPr>
        <w:t xml:space="preserve"> وفي‌</w:t>
      </w:r>
      <w:r w:rsidR="00D55787">
        <w:rPr>
          <w:rFonts w:hint="cs"/>
          <w:rtl/>
        </w:rPr>
        <w:t xml:space="preserve"> </w:t>
      </w:r>
      <w:r w:rsidR="00243845" w:rsidRPr="00B93E6A">
        <w:rPr>
          <w:rtl/>
        </w:rPr>
        <w:t>المطبوع : + « من الا</w:t>
      </w:r>
      <w:r w:rsidR="00D55787">
        <w:rPr>
          <w:rFonts w:hint="cs"/>
          <w:rtl/>
        </w:rPr>
        <w:t>ُ</w:t>
      </w:r>
      <w:r w:rsidR="00243845" w:rsidRPr="00B93E6A">
        <w:rPr>
          <w:rtl/>
        </w:rPr>
        <w:t>خت [ إن تفضل على ابنة الابن ]</w:t>
      </w:r>
      <w:r w:rsidR="00243845">
        <w:rPr>
          <w:rtl/>
        </w:rPr>
        <w:t xml:space="preserve"> ».</w:t>
      </w:r>
      <w:r w:rsidR="00243845" w:rsidRPr="00B93E6A">
        <w:rPr>
          <w:rtl/>
        </w:rPr>
        <w:t xml:space="preserve"> ولا معنى محصّل لهذه الزيادة إن لم نقل بكونها مُخِلّة في معني الحديث.</w:t>
      </w:r>
      <w:r w:rsidR="00243845">
        <w:rPr>
          <w:rFonts w:hint="cs"/>
          <w:rtl/>
          <w:lang w:bidi="fa-IR"/>
        </w:rPr>
        <w:t xml:space="preserve"> </w:t>
      </w:r>
      <w:r w:rsidR="00DC50BB">
        <w:rPr>
          <w:rFonts w:hint="cs"/>
          <w:rtl/>
          <w:lang w:bidi="fa-IR"/>
        </w:rPr>
        <w:t xml:space="preserve">                      </w:t>
      </w:r>
      <w:r w:rsidR="00D55787">
        <w:rPr>
          <w:rFonts w:hint="cs"/>
          <w:rtl/>
          <w:lang w:bidi="fa-IR"/>
        </w:rPr>
        <w:t xml:space="preserve">        </w:t>
      </w:r>
      <w:r>
        <w:rPr>
          <w:rtl/>
        </w:rPr>
        <w:t>(3).</w:t>
      </w:r>
      <w:r w:rsidR="00243845" w:rsidRPr="00B93E6A">
        <w:rPr>
          <w:rtl/>
        </w:rPr>
        <w:t xml:space="preserve"> في « ق » : « إذ</w:t>
      </w:r>
      <w:r w:rsidR="00243845">
        <w:rPr>
          <w:rtl/>
        </w:rPr>
        <w:t xml:space="preserve"> ».</w:t>
      </w:r>
    </w:p>
    <w:tbl>
      <w:tblPr>
        <w:tblStyle w:val="TableGrid"/>
        <w:bidiVisual/>
        <w:tblW w:w="0" w:type="auto"/>
        <w:tblLook w:val="04A0"/>
      </w:tblPr>
      <w:tblGrid>
        <w:gridCol w:w="4006"/>
        <w:gridCol w:w="4006"/>
      </w:tblGrid>
      <w:tr w:rsidR="00D55787" w:rsidTr="00D55787">
        <w:tc>
          <w:tcPr>
            <w:tcW w:w="4006" w:type="dxa"/>
          </w:tcPr>
          <w:p w:rsidR="00D55787" w:rsidRDefault="00D55787" w:rsidP="00AE73AA">
            <w:pPr>
              <w:pStyle w:val="libFootnote0"/>
              <w:rPr>
                <w:rtl/>
              </w:rPr>
            </w:pPr>
            <w:r>
              <w:rPr>
                <w:rtl/>
              </w:rPr>
              <w:t>(4).</w:t>
            </w:r>
            <w:r w:rsidRPr="00B93E6A">
              <w:rPr>
                <w:rtl/>
              </w:rPr>
              <w:t xml:space="preserve"> في « بن » : « بنت</w:t>
            </w:r>
            <w:r>
              <w:rPr>
                <w:rtl/>
              </w:rPr>
              <w:t xml:space="preserve"> ».</w:t>
            </w:r>
          </w:p>
        </w:tc>
        <w:tc>
          <w:tcPr>
            <w:tcW w:w="4006" w:type="dxa"/>
          </w:tcPr>
          <w:p w:rsidR="00D55787" w:rsidRDefault="00D55787" w:rsidP="00AE73AA">
            <w:pPr>
              <w:pStyle w:val="libFootnote0"/>
              <w:rPr>
                <w:rtl/>
              </w:rPr>
            </w:pPr>
            <w:r>
              <w:rPr>
                <w:rtl/>
              </w:rPr>
              <w:t>(5).</w:t>
            </w:r>
            <w:r w:rsidRPr="00B93E6A">
              <w:rPr>
                <w:rtl/>
              </w:rPr>
              <w:t xml:space="preserve"> في « م ، بن » : « بنت</w:t>
            </w:r>
            <w:r>
              <w:rPr>
                <w:rtl/>
              </w:rPr>
              <w:t xml:space="preserve"> ».</w:t>
            </w:r>
          </w:p>
        </w:tc>
      </w:tr>
      <w:tr w:rsidR="00D55787" w:rsidTr="00D55787">
        <w:tc>
          <w:tcPr>
            <w:tcW w:w="4006" w:type="dxa"/>
          </w:tcPr>
          <w:p w:rsidR="00D55787" w:rsidRDefault="00D55787" w:rsidP="00AE73AA">
            <w:pPr>
              <w:pStyle w:val="libFootnote0"/>
              <w:rPr>
                <w:rtl/>
              </w:rPr>
            </w:pPr>
            <w:r>
              <w:rPr>
                <w:rtl/>
              </w:rPr>
              <w:t>(6).</w:t>
            </w:r>
            <w:r w:rsidRPr="00B93E6A">
              <w:rPr>
                <w:rtl/>
              </w:rPr>
              <w:t xml:space="preserve"> في « بح » : « لم تكن</w:t>
            </w:r>
            <w:r>
              <w:rPr>
                <w:rtl/>
              </w:rPr>
              <w:t xml:space="preserve"> ».</w:t>
            </w:r>
          </w:p>
        </w:tc>
        <w:tc>
          <w:tcPr>
            <w:tcW w:w="4006" w:type="dxa"/>
          </w:tcPr>
          <w:p w:rsidR="00D55787" w:rsidRDefault="00D55787" w:rsidP="00AE73AA">
            <w:pPr>
              <w:pStyle w:val="libFootnote0"/>
              <w:rPr>
                <w:rtl/>
              </w:rPr>
            </w:pPr>
            <w:r>
              <w:rPr>
                <w:rtl/>
              </w:rPr>
              <w:t>(7).</w:t>
            </w:r>
            <w:r w:rsidRPr="00B93E6A">
              <w:rPr>
                <w:rtl/>
              </w:rPr>
              <w:t xml:space="preserve"> في « ن ، بف ، جت » : « يرثون » بدون الواو.</w:t>
            </w:r>
          </w:p>
        </w:tc>
      </w:tr>
      <w:tr w:rsidR="00D55787" w:rsidTr="00D55787">
        <w:tc>
          <w:tcPr>
            <w:tcW w:w="4006" w:type="dxa"/>
          </w:tcPr>
          <w:p w:rsidR="00D55787" w:rsidRDefault="00D55787" w:rsidP="00AE73AA">
            <w:pPr>
              <w:pStyle w:val="libFootnote0"/>
              <w:rPr>
                <w:rtl/>
              </w:rPr>
            </w:pPr>
            <w:r>
              <w:rPr>
                <w:rtl/>
              </w:rPr>
              <w:t>(8).</w:t>
            </w:r>
            <w:r w:rsidRPr="00B93E6A">
              <w:rPr>
                <w:rtl/>
              </w:rPr>
              <w:t xml:space="preserve"> في « ل » :</w:t>
            </w:r>
            <w:r>
              <w:rPr>
                <w:rtl/>
              </w:rPr>
              <w:t xml:space="preserve"> - </w:t>
            </w:r>
            <w:r w:rsidRPr="00B93E6A">
              <w:rPr>
                <w:rtl/>
              </w:rPr>
              <w:t>« رجل</w:t>
            </w:r>
            <w:r>
              <w:rPr>
                <w:rtl/>
              </w:rPr>
              <w:t xml:space="preserve"> ».</w:t>
            </w:r>
          </w:p>
        </w:tc>
        <w:tc>
          <w:tcPr>
            <w:tcW w:w="4006" w:type="dxa"/>
          </w:tcPr>
          <w:p w:rsidR="00D55787" w:rsidRDefault="00D55787" w:rsidP="00AE73AA">
            <w:pPr>
              <w:pStyle w:val="libFootnote0"/>
              <w:rPr>
                <w:rtl/>
              </w:rPr>
            </w:pPr>
            <w:r>
              <w:rPr>
                <w:rtl/>
              </w:rPr>
              <w:t>(9).</w:t>
            </w:r>
            <w:r w:rsidRPr="00B93E6A">
              <w:rPr>
                <w:rtl/>
              </w:rPr>
              <w:t xml:space="preserve"> في « </w:t>
            </w:r>
            <w:r>
              <w:rPr>
                <w:rtl/>
              </w:rPr>
              <w:t>ك</w:t>
            </w:r>
            <w:r w:rsidRPr="00B93E6A">
              <w:rPr>
                <w:rtl/>
              </w:rPr>
              <w:t xml:space="preserve"> ، ل ، م ، بن ، جد » : « مردود</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w:t>
      </w:r>
      <w:r w:rsidR="000D3416">
        <w:rPr>
          <w:rtl/>
        </w:rPr>
        <w:t>ك</w:t>
      </w:r>
      <w:r w:rsidR="00243845" w:rsidRPr="00B93E6A">
        <w:rPr>
          <w:rtl/>
        </w:rPr>
        <w:t xml:space="preserve"> ، ل ، م ، ن ، بف ، بن ، جد » وحاشية « بح » : « بسهم</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بح » : « لم تكن</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RPr="00D55787"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w:t>
            </w:r>
            <w:r w:rsidRPr="00B93E6A">
              <w:rPr>
                <w:rtl/>
                <w:lang w:bidi="fa-IR"/>
              </w:rPr>
              <w:t xml:space="preserve"> تَرَكَ أَخاً لِأَبٍ وَأُمٍّ وَأَخاً لِأَبٍ ، فَالْمَالُ كُلُّهُ لِلْأَخِ لِلْأَبِ وَالْأُمِّ ، وَسَقَطَ </w:t>
            </w:r>
            <w:r w:rsidRPr="007F7D59">
              <w:rPr>
                <w:rStyle w:val="libFootnotenumChar"/>
                <w:rtl/>
              </w:rPr>
              <w:t>(2)</w:t>
            </w:r>
            <w:r w:rsidRPr="00B93E6A">
              <w:rPr>
                <w:rtl/>
                <w:lang w:bidi="fa-IR"/>
              </w:rPr>
              <w:t xml:space="preserve"> الْأَخُ لِلْأَبِ </w:t>
            </w:r>
            <w:r w:rsidRPr="007F7D59">
              <w:rPr>
                <w:rStyle w:val="libFootnotenumChar"/>
                <w:rtl/>
              </w:rPr>
              <w:t>(3)</w:t>
            </w:r>
            <w:r w:rsidRPr="00B93E6A">
              <w:rPr>
                <w:rtl/>
                <w:lang w:bidi="fa-IR"/>
              </w:rPr>
              <w:t xml:space="preserve"> ، وَلَا تَرِثُ </w:t>
            </w:r>
            <w:r w:rsidRPr="007F7D59">
              <w:rPr>
                <w:rStyle w:val="libFootnotenumChar"/>
                <w:rtl/>
              </w:rPr>
              <w:t>(4)</w:t>
            </w:r>
            <w:r w:rsidRPr="00B93E6A">
              <w:rPr>
                <w:rtl/>
                <w:lang w:bidi="fa-IR"/>
              </w:rPr>
              <w:t xml:space="preserve"> الْإِخْوَةُ مِنَ الْأَبِ </w:t>
            </w:r>
            <w:r w:rsidRPr="007F7D59">
              <w:rPr>
                <w:rStyle w:val="libFootnotenumChar"/>
                <w:rtl/>
              </w:rPr>
              <w:t>(5)</w:t>
            </w:r>
            <w:r>
              <w:rPr>
                <w:rtl/>
                <w:lang w:bidi="fa-IR"/>
              </w:rPr>
              <w:t xml:space="preserve"> </w:t>
            </w:r>
            <w:r w:rsidR="00AE73AA">
              <w:rPr>
                <w:rtl/>
                <w:lang w:bidi="fa-IR"/>
              </w:rPr>
              <w:t>-</w:t>
            </w:r>
            <w:r>
              <w:rPr>
                <w:rtl/>
                <w:lang w:bidi="fa-IR"/>
              </w:rPr>
              <w:t xml:space="preserve"> </w:t>
            </w:r>
            <w:r w:rsidRPr="00B93E6A">
              <w:rPr>
                <w:rtl/>
                <w:lang w:bidi="fa-IR"/>
              </w:rPr>
              <w:t>ذُكُوراً كَانُوا أَوْ إِنَاثاً</w:t>
            </w:r>
            <w:r>
              <w:rPr>
                <w:rtl/>
                <w:lang w:bidi="fa-IR"/>
              </w:rPr>
              <w:t xml:space="preserve"> </w:t>
            </w:r>
            <w:r w:rsidR="00AE73AA">
              <w:rPr>
                <w:rtl/>
                <w:lang w:bidi="fa-IR"/>
              </w:rPr>
              <w:t>-</w:t>
            </w:r>
            <w:r>
              <w:rPr>
                <w:rtl/>
                <w:lang w:bidi="fa-IR"/>
              </w:rPr>
              <w:t xml:space="preserve"> </w:t>
            </w:r>
            <w:r w:rsidRPr="00B93E6A">
              <w:rPr>
                <w:rtl/>
                <w:lang w:bidi="fa-IR"/>
              </w:rPr>
              <w:t>مَعَ الْإِخْوَةِ لِلْأَبِ وَالْأُمِّ ، ذُكُوراً كَانُوا أَوْ إِنَاثاً.</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(6)</w:t>
            </w:r>
            <w:r w:rsidRPr="00B93E6A">
              <w:rPr>
                <w:rtl/>
                <w:lang w:bidi="fa-IR"/>
              </w:rPr>
              <w:t xml:space="preserve"> تَرَكَ أُخْتاً </w:t>
            </w:r>
            <w:r w:rsidRPr="007F7D59">
              <w:rPr>
                <w:rStyle w:val="libFootnotenumChar"/>
                <w:rtl/>
              </w:rPr>
              <w:t>(7)</w:t>
            </w:r>
            <w:r w:rsidRPr="00B93E6A">
              <w:rPr>
                <w:rtl/>
                <w:lang w:bidi="fa-IR"/>
              </w:rPr>
              <w:t xml:space="preserve"> لِأَبٍ وَأُمٍّ وَأُخْتاً لِأَبٍ ، فَالْمَالُ كُلُّهُ لِلْأُخْتِ </w:t>
            </w:r>
            <w:r w:rsidRPr="007F7D59">
              <w:rPr>
                <w:rStyle w:val="libFootnotenumChar"/>
                <w:rtl/>
              </w:rPr>
              <w:t>(8)</w:t>
            </w:r>
            <w:r w:rsidRPr="00B93E6A">
              <w:rPr>
                <w:rtl/>
                <w:lang w:bidi="fa-IR"/>
              </w:rPr>
              <w:t xml:space="preserve"> لِلْأَبِ وَالْأُمِّ.</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(9)</w:t>
            </w:r>
            <w:r w:rsidRPr="00B93E6A">
              <w:rPr>
                <w:rtl/>
                <w:lang w:bidi="fa-IR"/>
              </w:rPr>
              <w:t xml:space="preserve"> تَرَكَ أُخْتاً لِأَبٍ وَأُمٍّ وَأَخاً </w:t>
            </w:r>
            <w:r w:rsidRPr="007F7D59">
              <w:rPr>
                <w:rStyle w:val="libFootnotenumChar"/>
                <w:rtl/>
              </w:rPr>
              <w:t>(10)</w:t>
            </w:r>
            <w:r w:rsidRPr="00B93E6A">
              <w:rPr>
                <w:rtl/>
                <w:lang w:bidi="fa-IR"/>
              </w:rPr>
              <w:t xml:space="preserve"> لِأَبٍ </w:t>
            </w:r>
            <w:r w:rsidRPr="007F7D59">
              <w:rPr>
                <w:rStyle w:val="libFootnotenumChar"/>
                <w:rtl/>
              </w:rPr>
              <w:t>(11)</w:t>
            </w:r>
            <w:r w:rsidRPr="00B93E6A">
              <w:rPr>
                <w:rtl/>
                <w:lang w:bidi="fa-IR"/>
              </w:rPr>
              <w:t xml:space="preserve"> ، فَالْمَالُ كُلُّهُ لِلْأُخْتِ لِلْأَبِ وَالْأُمِّ </w:t>
            </w:r>
            <w:r w:rsidRPr="007F7D59">
              <w:rPr>
                <w:rStyle w:val="libFootnotenumChar"/>
                <w:rtl/>
              </w:rPr>
              <w:t>(12)</w:t>
            </w:r>
            <w:r w:rsidRPr="00B93E6A">
              <w:rPr>
                <w:rtl/>
                <w:lang w:bidi="fa-IR"/>
              </w:rPr>
              <w:t xml:space="preserve"> يَكُونُ لَهَا النِّصْفُ بِالتَّسْمِيَةِ ، وَيَكُونُ مَا بَقِيَ لَهَا ، وَهِيَ أَقْرَبُ أُولِي الْأَرْحَامِ ؛ لِأَنَّ النَّبِيَّ </w:t>
            </w:r>
            <w:r w:rsidR="00AE73AA" w:rsidRPr="00AE73AA">
              <w:rPr>
                <w:rStyle w:val="libAlaemChar"/>
                <w:rtl/>
              </w:rPr>
              <w:t>صلى‌الله‌عليه‌وآله</w:t>
            </w:r>
            <w:r w:rsidRPr="00B93E6A">
              <w:rPr>
                <w:rtl/>
                <w:lang w:bidi="fa-IR"/>
              </w:rPr>
              <w:t xml:space="preserve"> قَالَ :</w:t>
            </w:r>
            <w:r>
              <w:rPr>
                <w:rFonts w:hint="cs"/>
                <w:rtl/>
                <w:lang w:bidi="fa-IR"/>
              </w:rPr>
              <w:t xml:space="preserve"> </w:t>
            </w:r>
            <w:r w:rsidRPr="00B93E6A">
              <w:rPr>
                <w:rtl/>
                <w:lang w:bidi="fa-IR"/>
              </w:rPr>
              <w:t xml:space="preserve">« أَعْيَانُ بَنِي الْأُمِّ </w:t>
            </w:r>
            <w:r w:rsidRPr="007F7D59">
              <w:rPr>
                <w:rStyle w:val="libFootnotenumChar"/>
                <w:rtl/>
              </w:rPr>
              <w:t>(13)</w:t>
            </w:r>
            <w:r w:rsidRPr="00B93E6A">
              <w:rPr>
                <w:rtl/>
                <w:lang w:bidi="fa-IR"/>
              </w:rPr>
              <w:t xml:space="preserve"> أَحَقُّ بِا</w:t>
            </w:r>
            <w:r w:rsidR="00D55787">
              <w:rPr>
                <w:rtl/>
                <w:lang w:bidi="fa-IR"/>
              </w:rPr>
              <w:t>لْمِيرَاثِ مِنْ وُلْدِ الْعَل</w:t>
            </w:r>
            <w:r w:rsidR="00D55787">
              <w:rPr>
                <w:rFonts w:hint="cs"/>
                <w:rtl/>
                <w:lang w:bidi="fa-IR"/>
              </w:rPr>
              <w:t>َّ</w:t>
            </w:r>
            <w:r w:rsidR="00D55787">
              <w:rPr>
                <w:rtl/>
                <w:lang w:bidi="fa-IR"/>
              </w:rPr>
              <w:t>ا</w:t>
            </w:r>
            <w:r w:rsidRPr="00B93E6A">
              <w:rPr>
                <w:rtl/>
                <w:lang w:bidi="fa-IR"/>
              </w:rPr>
              <w:t>تِ</w:t>
            </w:r>
            <w:r w:rsidRPr="007F7D59">
              <w:rPr>
                <w:rStyle w:val="libFootnotenumChar"/>
                <w:rtl/>
              </w:rPr>
              <w:t>(14)</w:t>
            </w:r>
            <w:r>
              <w:rPr>
                <w:rtl/>
                <w:lang w:bidi="fa-IR"/>
              </w:rPr>
              <w:t>».</w:t>
            </w:r>
          </w:p>
          <w:p w:rsidR="00243845" w:rsidRPr="00B93E6A" w:rsidRDefault="00243845" w:rsidP="00FA0166">
            <w:pPr>
              <w:pStyle w:val="libNormal0"/>
              <w:rPr>
                <w:rtl/>
                <w:lang w:bidi="fa-IR"/>
              </w:rPr>
            </w:pPr>
            <w:r w:rsidRPr="00B93E6A">
              <w:rPr>
                <w:rtl/>
                <w:lang w:bidi="fa-IR"/>
              </w:rPr>
              <w:t xml:space="preserve">وَهذَا مُجْمَعٌ عَلَيْهِ مِنْ قَوْلِهِ </w:t>
            </w:r>
            <w:r w:rsidRPr="007F7D59">
              <w:rPr>
                <w:rStyle w:val="libFootnotenumChar"/>
                <w:rtl/>
              </w:rPr>
              <w:t>(15)</w:t>
            </w:r>
            <w:r w:rsidRPr="00B93E6A">
              <w:rPr>
                <w:rtl/>
                <w:lang w:bidi="fa-IR"/>
              </w:rPr>
              <w:t xml:space="preserve"> </w:t>
            </w:r>
            <w:r w:rsidR="00AE73AA" w:rsidRPr="00AE73AA">
              <w:rPr>
                <w:rStyle w:val="libAlaemChar"/>
                <w:rtl/>
              </w:rPr>
              <w:t>صلى‌الله‌عليه‌وآله</w:t>
            </w:r>
            <w:r w:rsidRPr="00B93E6A">
              <w:rPr>
                <w:rtl/>
                <w:lang w:bidi="fa-IR"/>
              </w:rPr>
              <w:t>.</w:t>
            </w:r>
          </w:p>
          <w:p w:rsidR="00243845" w:rsidRDefault="00243845" w:rsidP="00FA0166">
            <w:pPr>
              <w:pStyle w:val="libNormal0"/>
              <w:rPr>
                <w:rtl/>
                <w:lang w:bidi="fa-IR"/>
              </w:rPr>
            </w:pPr>
            <w:r w:rsidRPr="00B93E6A">
              <w:rPr>
                <w:rtl/>
                <w:lang w:bidi="fa-IR"/>
              </w:rPr>
              <w:t xml:space="preserve">وَإِنْ تَرَكَ أَخاً لِأَبٍ وَأُمٍّ وَأَخاً لِأُمٍّ ، فَلِلْأَخِ لِلْأُمِّ </w:t>
            </w:r>
            <w:r w:rsidRPr="007F7D59">
              <w:rPr>
                <w:rStyle w:val="libFootnotenumChar"/>
                <w:rtl/>
              </w:rPr>
              <w:t>(16)</w:t>
            </w:r>
            <w:r>
              <w:rPr>
                <w:rtl/>
                <w:lang w:bidi="fa-IR"/>
              </w:rPr>
              <w:t xml:space="preserve"> السُّدُسُ ، وَمَا بَقِيَ‌</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0B4B51" w:rsidTr="000B4B51">
        <w:tc>
          <w:tcPr>
            <w:tcW w:w="4006" w:type="dxa"/>
          </w:tcPr>
          <w:p w:rsidR="000B4B51" w:rsidRDefault="000B4B51" w:rsidP="00AE73AA">
            <w:pPr>
              <w:pStyle w:val="libFootnote0"/>
              <w:rPr>
                <w:rtl/>
              </w:rPr>
            </w:pPr>
            <w:r>
              <w:rPr>
                <w:rtl/>
              </w:rPr>
              <w:t>(1).</w:t>
            </w:r>
            <w:r w:rsidRPr="00B93E6A">
              <w:rPr>
                <w:rtl/>
              </w:rPr>
              <w:t xml:space="preserve"> في « ن » : « فإن</w:t>
            </w:r>
            <w:r>
              <w:rPr>
                <w:rtl/>
              </w:rPr>
              <w:t xml:space="preserve"> ».</w:t>
            </w:r>
          </w:p>
        </w:tc>
        <w:tc>
          <w:tcPr>
            <w:tcW w:w="4006" w:type="dxa"/>
          </w:tcPr>
          <w:p w:rsidR="000B4B51" w:rsidRDefault="000B4B51" w:rsidP="00AE73AA">
            <w:pPr>
              <w:pStyle w:val="libFootnote0"/>
              <w:rPr>
                <w:rtl/>
              </w:rPr>
            </w:pPr>
            <w:r>
              <w:rPr>
                <w:rtl/>
              </w:rPr>
              <w:t>(2).</w:t>
            </w:r>
            <w:r w:rsidRPr="00B93E6A">
              <w:rPr>
                <w:rtl/>
              </w:rPr>
              <w:t xml:space="preserve"> في « بح » : « ويسقط</w:t>
            </w:r>
            <w:r>
              <w:rPr>
                <w:rtl/>
              </w:rPr>
              <w:t xml:space="preserve"> ».</w:t>
            </w:r>
          </w:p>
        </w:tc>
      </w:tr>
      <w:tr w:rsidR="000B4B51" w:rsidTr="000B4B51">
        <w:tc>
          <w:tcPr>
            <w:tcW w:w="4006" w:type="dxa"/>
          </w:tcPr>
          <w:p w:rsidR="000B4B51" w:rsidRDefault="000B4B51" w:rsidP="00AE73AA">
            <w:pPr>
              <w:pStyle w:val="libFootnote0"/>
              <w:rPr>
                <w:rtl/>
              </w:rPr>
            </w:pPr>
            <w:r>
              <w:rPr>
                <w:rtl/>
              </w:rPr>
              <w:t>(3).</w:t>
            </w:r>
            <w:r w:rsidRPr="00B93E6A">
              <w:rPr>
                <w:rtl/>
              </w:rPr>
              <w:t xml:space="preserve"> في « بن » : « من الأب</w:t>
            </w:r>
            <w:r>
              <w:rPr>
                <w:rtl/>
              </w:rPr>
              <w:t xml:space="preserve"> ».</w:t>
            </w:r>
          </w:p>
        </w:tc>
        <w:tc>
          <w:tcPr>
            <w:tcW w:w="4006" w:type="dxa"/>
          </w:tcPr>
          <w:p w:rsidR="000B4B51" w:rsidRDefault="000B4B51" w:rsidP="00AE73AA">
            <w:pPr>
              <w:pStyle w:val="libFootnote0"/>
              <w:rPr>
                <w:rtl/>
              </w:rPr>
            </w:pPr>
            <w:r>
              <w:rPr>
                <w:rtl/>
              </w:rPr>
              <w:t>(4). في «ق،ك،</w:t>
            </w:r>
            <w:r w:rsidRPr="00B93E6A">
              <w:rPr>
                <w:rtl/>
              </w:rPr>
              <w:t>م ، ن ، بن ، جت » : « ولا يرث</w:t>
            </w:r>
            <w:r>
              <w:rPr>
                <w:rtl/>
              </w:rPr>
              <w:t xml:space="preserve"> ».</w:t>
            </w:r>
          </w:p>
        </w:tc>
      </w:tr>
      <w:tr w:rsidR="000B4B51" w:rsidTr="000B4B51">
        <w:tc>
          <w:tcPr>
            <w:tcW w:w="4006" w:type="dxa"/>
          </w:tcPr>
          <w:p w:rsidR="000B4B51" w:rsidRDefault="000B4B51" w:rsidP="00AE73AA">
            <w:pPr>
              <w:pStyle w:val="libFootnote0"/>
              <w:rPr>
                <w:rtl/>
              </w:rPr>
            </w:pPr>
            <w:r>
              <w:rPr>
                <w:rtl/>
              </w:rPr>
              <w:t>(5).</w:t>
            </w:r>
            <w:r w:rsidRPr="00B93E6A">
              <w:rPr>
                <w:rtl/>
              </w:rPr>
              <w:t xml:space="preserve"> في « بن » : « للأب</w:t>
            </w:r>
            <w:r>
              <w:rPr>
                <w:rtl/>
              </w:rPr>
              <w:t xml:space="preserve"> ».</w:t>
            </w:r>
          </w:p>
        </w:tc>
        <w:tc>
          <w:tcPr>
            <w:tcW w:w="4006" w:type="dxa"/>
          </w:tcPr>
          <w:p w:rsidR="000B4B51" w:rsidRDefault="000B4B51" w:rsidP="00AE73AA">
            <w:pPr>
              <w:pStyle w:val="libFootnote0"/>
              <w:rPr>
                <w:rtl/>
              </w:rPr>
            </w:pPr>
            <w:r>
              <w:rPr>
                <w:rtl/>
              </w:rPr>
              <w:t>(6).</w:t>
            </w:r>
            <w:r w:rsidRPr="00B93E6A">
              <w:rPr>
                <w:rtl/>
              </w:rPr>
              <w:t xml:space="preserve"> في « بن » : « وإن</w:t>
            </w:r>
            <w:r>
              <w:rPr>
                <w:rtl/>
              </w:rPr>
              <w:t xml:space="preserve"> ».</w:t>
            </w:r>
          </w:p>
        </w:tc>
      </w:tr>
      <w:tr w:rsidR="000B4B51" w:rsidTr="000B4B51">
        <w:tc>
          <w:tcPr>
            <w:tcW w:w="4006" w:type="dxa"/>
          </w:tcPr>
          <w:p w:rsidR="000B4B51" w:rsidRDefault="000B4B51" w:rsidP="00AE73AA">
            <w:pPr>
              <w:pStyle w:val="libFootnote0"/>
              <w:rPr>
                <w:rtl/>
              </w:rPr>
            </w:pPr>
            <w:r>
              <w:rPr>
                <w:rtl/>
              </w:rPr>
              <w:t>(7).</w:t>
            </w:r>
            <w:r w:rsidRPr="00B93E6A">
              <w:rPr>
                <w:rtl/>
              </w:rPr>
              <w:t xml:space="preserve"> في حاشية « جت » : « أخاً</w:t>
            </w:r>
            <w:r>
              <w:rPr>
                <w:rtl/>
              </w:rPr>
              <w:t xml:space="preserve"> ».</w:t>
            </w:r>
          </w:p>
        </w:tc>
        <w:tc>
          <w:tcPr>
            <w:tcW w:w="4006" w:type="dxa"/>
          </w:tcPr>
          <w:p w:rsidR="000B4B51" w:rsidRDefault="000B4B51" w:rsidP="00AE73AA">
            <w:pPr>
              <w:pStyle w:val="libFootnote0"/>
              <w:rPr>
                <w:rtl/>
              </w:rPr>
            </w:pPr>
            <w:r>
              <w:rPr>
                <w:rtl/>
              </w:rPr>
              <w:t>(8).</w:t>
            </w:r>
            <w:r w:rsidRPr="00B93E6A">
              <w:rPr>
                <w:rtl/>
              </w:rPr>
              <w:t xml:space="preserve"> في حاشية « جت » : « للأخ</w:t>
            </w:r>
            <w:r>
              <w:rPr>
                <w:rtl/>
              </w:rPr>
              <w:t xml:space="preserve"> ».</w:t>
            </w:r>
          </w:p>
        </w:tc>
      </w:tr>
      <w:tr w:rsidR="000B4B51" w:rsidTr="000B4B51">
        <w:tc>
          <w:tcPr>
            <w:tcW w:w="4006" w:type="dxa"/>
          </w:tcPr>
          <w:p w:rsidR="000B4B51" w:rsidRDefault="000B4B51" w:rsidP="00AE73AA">
            <w:pPr>
              <w:pStyle w:val="libFootnote0"/>
              <w:rPr>
                <w:rtl/>
              </w:rPr>
            </w:pPr>
            <w:r>
              <w:rPr>
                <w:rtl/>
              </w:rPr>
              <w:t>(9).</w:t>
            </w:r>
            <w:r w:rsidRPr="00B93E6A">
              <w:rPr>
                <w:rtl/>
              </w:rPr>
              <w:t xml:space="preserve"> في «</w:t>
            </w:r>
            <w:r>
              <w:rPr>
                <w:rtl/>
              </w:rPr>
              <w:t xml:space="preserve"> ك » </w:t>
            </w:r>
            <w:r w:rsidRPr="00B93E6A">
              <w:rPr>
                <w:rtl/>
              </w:rPr>
              <w:t>: « فإن</w:t>
            </w:r>
            <w:r>
              <w:rPr>
                <w:rtl/>
              </w:rPr>
              <w:t xml:space="preserve"> ».</w:t>
            </w:r>
          </w:p>
        </w:tc>
        <w:tc>
          <w:tcPr>
            <w:tcW w:w="4006" w:type="dxa"/>
          </w:tcPr>
          <w:p w:rsidR="000B4B51" w:rsidRDefault="000B4B51" w:rsidP="00AE73AA">
            <w:pPr>
              <w:pStyle w:val="libFootnote0"/>
              <w:rPr>
                <w:rtl/>
              </w:rPr>
            </w:pPr>
            <w:r>
              <w:rPr>
                <w:rtl/>
              </w:rPr>
              <w:t>(10).</w:t>
            </w:r>
            <w:r w:rsidRPr="00B93E6A">
              <w:rPr>
                <w:rtl/>
              </w:rPr>
              <w:t xml:space="preserve"> في « ن » : « أخ</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 قال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م ، بف ، بن ، جد » :</w:t>
      </w:r>
      <w:r w:rsidR="00243845">
        <w:rPr>
          <w:rtl/>
        </w:rPr>
        <w:t xml:space="preserve"> </w:t>
      </w:r>
      <w:r>
        <w:rPr>
          <w:rtl/>
        </w:rPr>
        <w:t>-</w:t>
      </w:r>
      <w:r w:rsidR="00243845">
        <w:rPr>
          <w:rtl/>
        </w:rPr>
        <w:t xml:space="preserve"> </w:t>
      </w:r>
      <w:r w:rsidR="00243845" w:rsidRPr="00B93E6A">
        <w:rPr>
          <w:rtl/>
        </w:rPr>
        <w:t>« وإن ترك ا</w:t>
      </w:r>
      <w:r w:rsidR="000B4B51">
        <w:rPr>
          <w:rFonts w:hint="cs"/>
          <w:rtl/>
        </w:rPr>
        <w:t>ُ</w:t>
      </w:r>
      <w:r w:rsidR="00243845" w:rsidRPr="00B93E6A">
        <w:rPr>
          <w:rtl/>
        </w:rPr>
        <w:t>ختاً لأبٍ وا</w:t>
      </w:r>
      <w:r w:rsidR="000B4B51">
        <w:rPr>
          <w:rFonts w:hint="cs"/>
          <w:rtl/>
        </w:rPr>
        <w:t>ُ</w:t>
      </w:r>
      <w:r w:rsidR="000B4B51">
        <w:rPr>
          <w:rtl/>
        </w:rPr>
        <w:t>مّ وأخاً لأب ، فالمال كلّه لل</w:t>
      </w:r>
      <w:r w:rsidR="00243845" w:rsidRPr="00B93E6A">
        <w:rPr>
          <w:rtl/>
        </w:rPr>
        <w:t>ا</w:t>
      </w:r>
      <w:r w:rsidR="000B4B51">
        <w:rPr>
          <w:rFonts w:hint="cs"/>
          <w:rtl/>
        </w:rPr>
        <w:t>ُ</w:t>
      </w:r>
      <w:r w:rsidR="00243845" w:rsidRPr="00B93E6A">
        <w:rPr>
          <w:rtl/>
        </w:rPr>
        <w:t>خت للأب والا</w:t>
      </w:r>
      <w:r w:rsidR="000B4B51">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هكذا في « </w:t>
      </w:r>
      <w:r w:rsidR="000D3416">
        <w:rPr>
          <w:rtl/>
        </w:rPr>
        <w:t>ك</w:t>
      </w:r>
      <w:r w:rsidR="00243845" w:rsidRPr="00B93E6A">
        <w:rPr>
          <w:rtl/>
        </w:rPr>
        <w:t xml:space="preserve"> ، م ، ن ، بح ، بف ، بن ، جت ، جد » وحاشية المطبوع. وفي « ل » والمطبوع : « بني الأب</w:t>
      </w:r>
      <w:r w:rsidR="00243845">
        <w:rPr>
          <w:rtl/>
        </w:rPr>
        <w:t>».</w:t>
      </w:r>
      <w:r w:rsidR="00243845" w:rsidRPr="00B93E6A">
        <w:rPr>
          <w:rtl/>
        </w:rPr>
        <w:t xml:space="preserve"> وما ورد في « ق » مبهم.</w:t>
      </w:r>
    </w:p>
    <w:p w:rsidR="00243845" w:rsidRPr="00B93E6A" w:rsidRDefault="00243845" w:rsidP="00206510">
      <w:pPr>
        <w:pStyle w:val="libFootnote0"/>
        <w:rPr>
          <w:rtl/>
          <w:lang w:bidi="fa-IR"/>
        </w:rPr>
      </w:pPr>
      <w:r w:rsidRPr="00F36BB4">
        <w:rPr>
          <w:rtl/>
        </w:rPr>
        <w:t>هذا ، وحديث « أعيان بني الا</w:t>
      </w:r>
      <w:r w:rsidR="000B4B51">
        <w:rPr>
          <w:rFonts w:hint="cs"/>
          <w:rtl/>
        </w:rPr>
        <w:t>ُ</w:t>
      </w:r>
      <w:r w:rsidRPr="00F36BB4">
        <w:rPr>
          <w:rtl/>
        </w:rPr>
        <w:t>مّ أحقّ بالميراث</w:t>
      </w:r>
      <w:r>
        <w:rPr>
          <w:rtl/>
        </w:rPr>
        <w:t xml:space="preserve"> ..</w:t>
      </w:r>
      <w:r w:rsidRPr="00F36BB4">
        <w:rPr>
          <w:rtl/>
        </w:rPr>
        <w:t>. » أو « أعيان بني الا</w:t>
      </w:r>
      <w:r w:rsidR="000B4B51">
        <w:rPr>
          <w:rFonts w:hint="cs"/>
          <w:rtl/>
        </w:rPr>
        <w:t>ُ</w:t>
      </w:r>
      <w:r w:rsidRPr="00F36BB4">
        <w:rPr>
          <w:rtl/>
        </w:rPr>
        <w:t>مّ يتوار</w:t>
      </w:r>
      <w:r w:rsidR="000B4B51">
        <w:rPr>
          <w:rtl/>
        </w:rPr>
        <w:t>ثون دون بني العل</w:t>
      </w:r>
      <w:r w:rsidR="000B4B51">
        <w:rPr>
          <w:rFonts w:hint="cs"/>
          <w:rtl/>
        </w:rPr>
        <w:t>ّ</w:t>
      </w:r>
      <w:r w:rsidR="000B4B51">
        <w:rPr>
          <w:rtl/>
        </w:rPr>
        <w:t>ا</w:t>
      </w:r>
      <w:r w:rsidRPr="00F36BB4">
        <w:rPr>
          <w:rtl/>
        </w:rPr>
        <w:t>ت » مشهور متكرّر في مصادرنا ومصادر العامّة. ا</w:t>
      </w:r>
      <w:r w:rsidR="000B4B51">
        <w:rPr>
          <w:rFonts w:hint="cs"/>
          <w:rtl/>
        </w:rPr>
        <w:t>ُ</w:t>
      </w:r>
      <w:r w:rsidRPr="00F36BB4">
        <w:rPr>
          <w:rtl/>
        </w:rPr>
        <w:t xml:space="preserve">نظر على سبيل المثال : </w:t>
      </w:r>
      <w:r w:rsidRPr="008B6341">
        <w:rPr>
          <w:rStyle w:val="libFootnoteBoldChar"/>
          <w:rtl/>
        </w:rPr>
        <w:t>الفقيه</w:t>
      </w:r>
      <w:r w:rsidRPr="00F36BB4">
        <w:rPr>
          <w:rtl/>
        </w:rPr>
        <w:t xml:space="preserve"> ، ج 4 ، ص 273 ، ح 5621 ؛ </w:t>
      </w:r>
      <w:r w:rsidRPr="0048092F">
        <w:rPr>
          <w:rStyle w:val="libFootnoteBoldChar"/>
          <w:rtl/>
        </w:rPr>
        <w:t>التهذيب</w:t>
      </w:r>
      <w:r w:rsidRPr="00F36BB4">
        <w:rPr>
          <w:rtl/>
        </w:rPr>
        <w:t xml:space="preserve"> ، ج 9 ، ص 327 ، ح 1174 ؛ </w:t>
      </w:r>
      <w:r w:rsidRPr="000B4B51">
        <w:rPr>
          <w:rStyle w:val="libFootnoteBoldChar"/>
          <w:rtl/>
        </w:rPr>
        <w:t>المصنّف</w:t>
      </w:r>
      <w:r w:rsidRPr="00F36BB4">
        <w:rPr>
          <w:rtl/>
        </w:rPr>
        <w:t xml:space="preserve"> لعبدالرزاق بن همام ، ج 10 ، ص 249 ، ح 19003 ؛ المسند لأحمد بن حنبل ، ج 1 ، ص 79.</w:t>
      </w:r>
    </w:p>
    <w:p w:rsidR="00243845" w:rsidRPr="00B93E6A" w:rsidRDefault="00AE73AA" w:rsidP="00AE73AA">
      <w:pPr>
        <w:pStyle w:val="libFootnote0"/>
        <w:rPr>
          <w:rtl/>
          <w:lang w:bidi="fa-IR"/>
        </w:rPr>
      </w:pPr>
      <w:r>
        <w:rPr>
          <w:rtl/>
        </w:rPr>
        <w:t>(14).</w:t>
      </w:r>
      <w:r w:rsidR="00243845" w:rsidRPr="00B93E6A">
        <w:rPr>
          <w:rtl/>
        </w:rPr>
        <w:t xml:space="preserve"> قال ابن الأثير : « في حديث عليّ : « إنّ أعيان بني الا</w:t>
      </w:r>
      <w:r w:rsidR="000B4B51">
        <w:rPr>
          <w:rFonts w:hint="cs"/>
          <w:rtl/>
        </w:rPr>
        <w:t>ُ</w:t>
      </w:r>
      <w:r w:rsidR="000B4B51">
        <w:rPr>
          <w:rtl/>
        </w:rPr>
        <w:t>مّ يتوارثون دون بني العل</w:t>
      </w:r>
      <w:r w:rsidR="000B4B51">
        <w:rPr>
          <w:rFonts w:hint="cs"/>
          <w:rtl/>
        </w:rPr>
        <w:t>ّ</w:t>
      </w:r>
      <w:r w:rsidR="000B4B51">
        <w:rPr>
          <w:rtl/>
        </w:rPr>
        <w:t>ا</w:t>
      </w:r>
      <w:r w:rsidR="00243845" w:rsidRPr="00B93E6A">
        <w:rPr>
          <w:rtl/>
        </w:rPr>
        <w:t>ت » الأعيان : الإخوة لأب واحدٍ وا</w:t>
      </w:r>
      <w:r w:rsidR="000B4B51">
        <w:rPr>
          <w:rFonts w:hint="cs"/>
          <w:rtl/>
        </w:rPr>
        <w:t>ُ</w:t>
      </w:r>
      <w:r w:rsidR="00243845" w:rsidRPr="00B93E6A">
        <w:rPr>
          <w:rtl/>
        </w:rPr>
        <w:t>مّ واحدة ، مأخوذ من عين الشي</w:t>
      </w:r>
      <w:r w:rsidR="000B4B51">
        <w:rPr>
          <w:rtl/>
        </w:rPr>
        <w:t>‌ء ، وهو النفيس منه. وبنو العل</w:t>
      </w:r>
      <w:r w:rsidR="000B4B51">
        <w:rPr>
          <w:rFonts w:hint="cs"/>
          <w:rtl/>
        </w:rPr>
        <w:t>ّ</w:t>
      </w:r>
      <w:r w:rsidR="000B4B51">
        <w:rPr>
          <w:rtl/>
        </w:rPr>
        <w:t>ا</w:t>
      </w:r>
      <w:r w:rsidR="00243845" w:rsidRPr="00B93E6A">
        <w:rPr>
          <w:rtl/>
        </w:rPr>
        <w:t>ت لأب واحد وا</w:t>
      </w:r>
      <w:r w:rsidR="000B4B51">
        <w:rPr>
          <w:rFonts w:hint="cs"/>
          <w:rtl/>
        </w:rPr>
        <w:t>ُ</w:t>
      </w:r>
      <w:r w:rsidR="000B4B51">
        <w:rPr>
          <w:rtl/>
        </w:rPr>
        <w:t>مّهات شتّى. فإذا كانوا ل</w:t>
      </w:r>
      <w:r w:rsidR="00243845" w:rsidRPr="00B93E6A">
        <w:rPr>
          <w:rtl/>
        </w:rPr>
        <w:t>ا</w:t>
      </w:r>
      <w:r w:rsidR="000B4B51">
        <w:rPr>
          <w:rFonts w:hint="cs"/>
          <w:rtl/>
        </w:rPr>
        <w:t>ُ</w:t>
      </w:r>
      <w:r w:rsidR="00243845" w:rsidRPr="00B93E6A">
        <w:rPr>
          <w:rtl/>
        </w:rPr>
        <w:t>مّ واحدة وآباء شتّى فهم الأضياف</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3 ، ص 333 ( عين )</w:t>
      </w:r>
      <w:r w:rsidR="00243845">
        <w:rPr>
          <w:rtl/>
        </w:rPr>
        <w:t>.</w:t>
      </w:r>
    </w:p>
    <w:tbl>
      <w:tblPr>
        <w:tblStyle w:val="TableGrid"/>
        <w:bidiVisual/>
        <w:tblW w:w="0" w:type="auto"/>
        <w:tblLook w:val="04A0"/>
      </w:tblPr>
      <w:tblGrid>
        <w:gridCol w:w="4006"/>
        <w:gridCol w:w="4006"/>
      </w:tblGrid>
      <w:tr w:rsidR="000B4B51" w:rsidTr="000B4B51">
        <w:tc>
          <w:tcPr>
            <w:tcW w:w="4006" w:type="dxa"/>
          </w:tcPr>
          <w:p w:rsidR="000B4B51" w:rsidRDefault="000B4B51" w:rsidP="00AE73AA">
            <w:pPr>
              <w:pStyle w:val="libFootnote0"/>
              <w:rPr>
                <w:rtl/>
                <w:lang w:bidi="fa-IR"/>
              </w:rPr>
            </w:pPr>
            <w:r>
              <w:rPr>
                <w:rtl/>
              </w:rPr>
              <w:t>(15).</w:t>
            </w:r>
            <w:r w:rsidRPr="00B93E6A">
              <w:rPr>
                <w:rtl/>
              </w:rPr>
              <w:t xml:space="preserve"> في « م ، بح » : « قول النبيّ » بدل « قوله</w:t>
            </w:r>
            <w:r>
              <w:rPr>
                <w:rtl/>
              </w:rPr>
              <w:t xml:space="preserve"> ».</w:t>
            </w:r>
          </w:p>
        </w:tc>
        <w:tc>
          <w:tcPr>
            <w:tcW w:w="4006" w:type="dxa"/>
          </w:tcPr>
          <w:p w:rsidR="000B4B51" w:rsidRDefault="000B4B51" w:rsidP="00AE73AA">
            <w:pPr>
              <w:pStyle w:val="libFootnote0"/>
              <w:rPr>
                <w:rtl/>
                <w:lang w:bidi="fa-IR"/>
              </w:rPr>
            </w:pPr>
            <w:r>
              <w:rPr>
                <w:rtl/>
              </w:rPr>
              <w:t>(16).</w:t>
            </w:r>
            <w:r w:rsidRPr="00B93E6A">
              <w:rPr>
                <w:rtl/>
              </w:rPr>
              <w:t xml:space="preserve"> في « م ، بن ، جت ، جد » : « من الا</w:t>
            </w:r>
            <w:r>
              <w:rPr>
                <w:rFonts w:hint="cs"/>
                <w:rtl/>
              </w:rPr>
              <w:t>ُ</w:t>
            </w:r>
            <w:r w:rsidRPr="00B93E6A">
              <w:rPr>
                <w:rtl/>
              </w:rPr>
              <w:t>مّ</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فَلِلْأَخِ </w:t>
            </w:r>
            <w:r w:rsidRPr="007F7D59">
              <w:rPr>
                <w:rStyle w:val="libFootnotenumChar"/>
                <w:rtl/>
              </w:rPr>
              <w:t>(1)</w:t>
            </w:r>
            <w:r w:rsidRPr="00B93E6A">
              <w:rPr>
                <w:rtl/>
                <w:lang w:bidi="fa-IR"/>
              </w:rPr>
              <w:t xml:space="preserve"> لِلْأَبِ </w:t>
            </w:r>
            <w:r w:rsidRPr="007F7D59">
              <w:rPr>
                <w:rStyle w:val="libFootnotenumChar"/>
                <w:rtl/>
              </w:rPr>
              <w:t>(2)</w:t>
            </w:r>
            <w:r w:rsidRPr="00B93E6A">
              <w:rPr>
                <w:rtl/>
                <w:lang w:bidi="fa-IR"/>
              </w:rPr>
              <w:t xml:space="preserve"> وَالْأُمِّ </w:t>
            </w:r>
            <w:r w:rsidRPr="007F7D59">
              <w:rPr>
                <w:rStyle w:val="libFootnotenumChar"/>
                <w:rtl/>
              </w:rPr>
              <w:t>(3)</w:t>
            </w:r>
            <w:r w:rsidRPr="00B93E6A">
              <w:rPr>
                <w:rtl/>
                <w:lang w:bidi="fa-IR"/>
              </w:rPr>
              <w:t xml:space="preserve"> ، وَإِنَّمَا تَسْقُطُ </w:t>
            </w:r>
            <w:r w:rsidRPr="007F7D59">
              <w:rPr>
                <w:rStyle w:val="libFootnotenumChar"/>
                <w:rtl/>
              </w:rPr>
              <w:t>(4)</w:t>
            </w:r>
            <w:r w:rsidRPr="00B93E6A">
              <w:rPr>
                <w:rtl/>
                <w:lang w:bidi="fa-IR"/>
              </w:rPr>
              <w:t xml:space="preserve"> الْإِخْوَةُ مِنَ الْأَبِ </w:t>
            </w:r>
            <w:r w:rsidRPr="007F7D59">
              <w:rPr>
                <w:rStyle w:val="libFootnotenumChar"/>
                <w:rtl/>
              </w:rPr>
              <w:t>(5)</w:t>
            </w:r>
            <w:r w:rsidRPr="00B93E6A">
              <w:rPr>
                <w:rtl/>
                <w:lang w:bidi="fa-IR"/>
              </w:rPr>
              <w:t xml:space="preserve"> لِأَنَّهُمْ لَايَقُومُونَ مَقَامَ الْإِخْوَةِ مِنَ الْأَبِ وَالْأُمِّ إِذَا لَمْ يَكُنْ </w:t>
            </w:r>
            <w:r w:rsidRPr="007F7D59">
              <w:rPr>
                <w:rStyle w:val="libFootnotenumChar"/>
                <w:rtl/>
              </w:rPr>
              <w:t>(6)</w:t>
            </w:r>
            <w:r w:rsidRPr="00B93E6A">
              <w:rPr>
                <w:rtl/>
                <w:lang w:bidi="fa-IR"/>
              </w:rPr>
              <w:t xml:space="preserve"> إِخْوَةٌ لِأَبٍ وَأُمٍّ </w:t>
            </w:r>
            <w:r w:rsidRPr="007F7D59">
              <w:rPr>
                <w:rStyle w:val="libFootnotenumChar"/>
                <w:rtl/>
              </w:rPr>
              <w:t>(7)</w:t>
            </w:r>
            <w:r w:rsidRPr="00B93E6A">
              <w:rPr>
                <w:rtl/>
                <w:lang w:bidi="fa-IR"/>
              </w:rPr>
              <w:t xml:space="preserve"> كَمَا </w:t>
            </w:r>
            <w:r w:rsidRPr="007F7D59">
              <w:rPr>
                <w:rStyle w:val="libFootnotenumChar"/>
                <w:rtl/>
              </w:rPr>
              <w:t>(8)</w:t>
            </w:r>
            <w:r w:rsidRPr="00B93E6A">
              <w:rPr>
                <w:rtl/>
                <w:lang w:bidi="fa-IR"/>
              </w:rPr>
              <w:t xml:space="preserve"> يَقُومُ </w:t>
            </w:r>
            <w:r w:rsidRPr="007F7D59">
              <w:rPr>
                <w:rStyle w:val="libFootnotenumChar"/>
                <w:rtl/>
              </w:rPr>
              <w:t>(9)</w:t>
            </w:r>
            <w:r w:rsidRPr="00B93E6A">
              <w:rPr>
                <w:rtl/>
                <w:lang w:bidi="fa-IR"/>
              </w:rPr>
              <w:t xml:space="preserve"> الْإِخْوَةُ </w:t>
            </w:r>
            <w:r w:rsidRPr="007F7D59">
              <w:rPr>
                <w:rStyle w:val="libFootnotenumChar"/>
                <w:rtl/>
              </w:rPr>
              <w:t>(10)</w:t>
            </w:r>
            <w:r w:rsidRPr="00B93E6A">
              <w:rPr>
                <w:rtl/>
                <w:lang w:bidi="fa-IR"/>
              </w:rPr>
              <w:t xml:space="preserve"> مِنَ الْأَبِ مَقَامَ الْإِخْوَةِ مِنَ الْأَبِ وَالْأُمِّ إِذَا لَمْ يَكُنْ </w:t>
            </w:r>
            <w:r w:rsidRPr="007F7D59">
              <w:rPr>
                <w:rStyle w:val="libFootnotenumChar"/>
                <w:rtl/>
              </w:rPr>
              <w:t>(11)</w:t>
            </w:r>
            <w:r w:rsidRPr="00B93E6A">
              <w:rPr>
                <w:rtl/>
                <w:lang w:bidi="fa-IR"/>
              </w:rPr>
              <w:t xml:space="preserve"> إِخْوَةٌ لِأَبٍ وَأُمٍّ.</w:t>
            </w:r>
          </w:p>
          <w:p w:rsidR="00243845" w:rsidRPr="00B93E6A" w:rsidRDefault="00243845" w:rsidP="00FA0166">
            <w:pPr>
              <w:pStyle w:val="libNormal0"/>
              <w:rPr>
                <w:rtl/>
                <w:lang w:bidi="fa-IR"/>
              </w:rPr>
            </w:pPr>
            <w:r w:rsidRPr="00B93E6A">
              <w:rPr>
                <w:rtl/>
                <w:lang w:bidi="fa-IR"/>
              </w:rPr>
              <w:t xml:space="preserve">وَإِنْ تَرَكَ إِخْوَةً وَأَخَوَاتٍ لِأَبٍ وَأُمٍّ وَأَخاً وَأُخْتاً لِأُمٍّ ، فَلِلْأَخِ وَالْأُخْتِ مِنَ الْأُمِّ الثُّلُثُ </w:t>
            </w:r>
            <w:r w:rsidRPr="007F7D59">
              <w:rPr>
                <w:rStyle w:val="libFootnotenumChar"/>
                <w:rtl/>
              </w:rPr>
              <w:t>(12)</w:t>
            </w:r>
            <w:r w:rsidRPr="00B93E6A">
              <w:rPr>
                <w:rtl/>
                <w:lang w:bidi="fa-IR"/>
              </w:rPr>
              <w:t xml:space="preserve"> بَيْنَهُمَا بِالسَّوِيَّةِ ، وَمَا بَقِيَ فَبَيْنَ </w:t>
            </w:r>
            <w:r w:rsidRPr="007F7D59">
              <w:rPr>
                <w:rStyle w:val="libFootnotenumChar"/>
                <w:rtl/>
              </w:rPr>
              <w:t>(13)</w:t>
            </w:r>
            <w:r w:rsidRPr="00B93E6A">
              <w:rPr>
                <w:rtl/>
                <w:lang w:bidi="fa-IR"/>
              </w:rPr>
              <w:t xml:space="preserve"> الْإِخْوَةِ وَالْأَخَوَاتِ لِلْأَبِ وَالْأُمِّ ، لِلذَّكَرِ مِثْلُ حَظِّ الْأُنْثَيَيْنِ.</w:t>
            </w:r>
          </w:p>
          <w:p w:rsidR="00243845" w:rsidRDefault="00243845" w:rsidP="00FA0166">
            <w:pPr>
              <w:pStyle w:val="libNormal0"/>
              <w:rPr>
                <w:rtl/>
                <w:lang w:bidi="fa-IR"/>
              </w:rPr>
            </w:pPr>
            <w:r w:rsidRPr="00B93E6A">
              <w:rPr>
                <w:rtl/>
                <w:lang w:bidi="fa-IR"/>
              </w:rPr>
              <w:t xml:space="preserve">وَإِنْ </w:t>
            </w:r>
            <w:r w:rsidRPr="007F7D59">
              <w:rPr>
                <w:rStyle w:val="libFootnotenumChar"/>
                <w:rtl/>
              </w:rPr>
              <w:t>(14)</w:t>
            </w:r>
            <w:r w:rsidRPr="00B93E6A">
              <w:rPr>
                <w:rtl/>
                <w:lang w:bidi="fa-IR"/>
              </w:rPr>
              <w:t xml:space="preserve"> تَرَكَ أُخْتاً لِأَبٍ وَأُمٍّ وَأَخاً وَأُخْتاً لِأُمٍّ ، فَلِلْأَخِ وَالْأُخْتِ لِلْأُمِّ </w:t>
            </w:r>
            <w:r w:rsidRPr="007F7D59">
              <w:rPr>
                <w:rStyle w:val="libFootnotenumChar"/>
                <w:rtl/>
              </w:rPr>
              <w:t>(15)</w:t>
            </w:r>
            <w:r w:rsidRPr="00B93E6A">
              <w:rPr>
                <w:rtl/>
                <w:lang w:bidi="fa-IR"/>
              </w:rPr>
              <w:t xml:space="preserve"> الثُّلُثُ ، وَلِلْأُخْتِ لِلْأَبِ </w:t>
            </w:r>
            <w:r w:rsidRPr="007F7D59">
              <w:rPr>
                <w:rStyle w:val="libFootnotenumChar"/>
                <w:rtl/>
              </w:rPr>
              <w:t>(16)</w:t>
            </w:r>
            <w:r w:rsidRPr="00B93E6A">
              <w:rPr>
                <w:rtl/>
                <w:lang w:bidi="fa-IR"/>
              </w:rPr>
              <w:t xml:space="preserve"> وَالْأُمِّ النِّصْفُ ، وَمَا بَقِيَ رُدَّ </w:t>
            </w:r>
            <w:r w:rsidRPr="007F7D59">
              <w:rPr>
                <w:rStyle w:val="libFootnotenumChar"/>
                <w:rtl/>
              </w:rPr>
              <w:t>(17)</w:t>
            </w:r>
            <w:r w:rsidRPr="00B93E6A">
              <w:rPr>
                <w:rtl/>
                <w:lang w:bidi="fa-IR"/>
              </w:rPr>
              <w:t xml:space="preserve"> عَلَيْهِمَا </w:t>
            </w:r>
            <w:r w:rsidRPr="007F7D59">
              <w:rPr>
                <w:rStyle w:val="libFootnotenumChar"/>
                <w:rtl/>
              </w:rPr>
              <w:t>(18)</w:t>
            </w:r>
            <w:r>
              <w:rPr>
                <w:rtl/>
                <w:lang w:bidi="fa-IR"/>
              </w:rPr>
              <w:t xml:space="preserve"> عَلى قَدْرِ أَنْصِبَائِهِمَا.</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بف » : « للأخ</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م ، بن ، جت » : « من الأب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جد » : « من الا</w:t>
      </w:r>
      <w:r w:rsidR="00BD49AF">
        <w:rPr>
          <w:rFonts w:hint="cs"/>
          <w:rtl/>
        </w:rPr>
        <w:t>ُ</w:t>
      </w:r>
      <w:r w:rsidR="00243845" w:rsidRPr="00B93E6A">
        <w:rPr>
          <w:rtl/>
        </w:rPr>
        <w:t>مّ والأب » بدل « للأب والا</w:t>
      </w:r>
      <w:r w:rsidR="00BD49AF">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بف » : « يسقط</w:t>
      </w:r>
      <w:r w:rsidR="00243845">
        <w:rPr>
          <w:rtl/>
        </w:rPr>
        <w:t xml:space="preserve"> ».</w:t>
      </w:r>
      <w:r w:rsidR="00243845" w:rsidRPr="00B93E6A">
        <w:rPr>
          <w:rtl/>
        </w:rPr>
        <w:t xml:space="preserve"> وفي « م ، ن ، بح » وحاشية « جت » : « لم يسقط</w:t>
      </w:r>
      <w:r w:rsidR="00243845">
        <w:rPr>
          <w:rtl/>
        </w:rPr>
        <w:t xml:space="preserve"> ».</w:t>
      </w:r>
    </w:p>
    <w:tbl>
      <w:tblPr>
        <w:tblStyle w:val="TableGrid"/>
        <w:bidiVisual/>
        <w:tblW w:w="0" w:type="auto"/>
        <w:tblLook w:val="04A0"/>
      </w:tblPr>
      <w:tblGrid>
        <w:gridCol w:w="4006"/>
        <w:gridCol w:w="4006"/>
      </w:tblGrid>
      <w:tr w:rsidR="00BD49AF" w:rsidTr="00BD49AF">
        <w:tc>
          <w:tcPr>
            <w:tcW w:w="4006" w:type="dxa"/>
          </w:tcPr>
          <w:p w:rsidR="00BD49AF" w:rsidRDefault="00BD49AF" w:rsidP="00AE73AA">
            <w:pPr>
              <w:pStyle w:val="libFootnote0"/>
              <w:rPr>
                <w:rtl/>
              </w:rPr>
            </w:pPr>
            <w:r>
              <w:rPr>
                <w:rtl/>
              </w:rPr>
              <w:t>(5). في «م ،ن ، بح» وحاشية « جت » : « لل</w:t>
            </w:r>
            <w:r w:rsidRPr="00B93E6A">
              <w:rPr>
                <w:rtl/>
              </w:rPr>
              <w:t>ا</w:t>
            </w:r>
            <w:r>
              <w:rPr>
                <w:rFonts w:hint="cs"/>
                <w:rtl/>
              </w:rPr>
              <w:t>ُ</w:t>
            </w:r>
            <w:r w:rsidRPr="00B93E6A">
              <w:rPr>
                <w:rtl/>
              </w:rPr>
              <w:t>مّ</w:t>
            </w:r>
            <w:r>
              <w:rPr>
                <w:rtl/>
              </w:rPr>
              <w:t xml:space="preserve"> ».</w:t>
            </w:r>
          </w:p>
        </w:tc>
        <w:tc>
          <w:tcPr>
            <w:tcW w:w="4006" w:type="dxa"/>
          </w:tcPr>
          <w:p w:rsidR="00BD49AF" w:rsidRDefault="00BD49AF" w:rsidP="00AE73AA">
            <w:pPr>
              <w:pStyle w:val="libFootnote0"/>
              <w:rPr>
                <w:rtl/>
              </w:rPr>
            </w:pPr>
            <w:r>
              <w:rPr>
                <w:rtl/>
              </w:rPr>
              <w:t>(6).</w:t>
            </w:r>
            <w:r w:rsidRPr="00B93E6A">
              <w:rPr>
                <w:rtl/>
              </w:rPr>
              <w:t xml:space="preserve"> في « بح » : « لم تكن</w:t>
            </w:r>
            <w:r>
              <w:rPr>
                <w:rtl/>
              </w:rPr>
              <w:t xml:space="preserve"> ».</w:t>
            </w:r>
          </w:p>
        </w:tc>
      </w:tr>
      <w:tr w:rsidR="00BD49AF" w:rsidTr="00BD49AF">
        <w:tc>
          <w:tcPr>
            <w:tcW w:w="4006" w:type="dxa"/>
          </w:tcPr>
          <w:p w:rsidR="00BD49AF" w:rsidRDefault="00BD49AF" w:rsidP="00AE73AA">
            <w:pPr>
              <w:pStyle w:val="libFootnote0"/>
              <w:rPr>
                <w:rtl/>
              </w:rPr>
            </w:pPr>
            <w:r>
              <w:rPr>
                <w:rtl/>
              </w:rPr>
              <w:t>(7). في «بن،جد»</w:t>
            </w:r>
            <w:r w:rsidRPr="00B93E6A">
              <w:rPr>
                <w:rtl/>
              </w:rPr>
              <w:t>:</w:t>
            </w:r>
            <w:r>
              <w:rPr>
                <w:rtl/>
              </w:rPr>
              <w:t xml:space="preserve"> - </w:t>
            </w:r>
            <w:r w:rsidRPr="00B93E6A">
              <w:rPr>
                <w:rtl/>
              </w:rPr>
              <w:t>« إذا لم يكن إخوة لأب وا</w:t>
            </w:r>
            <w:r>
              <w:rPr>
                <w:rFonts w:hint="cs"/>
                <w:rtl/>
              </w:rPr>
              <w:t>ُ</w:t>
            </w:r>
            <w:r w:rsidRPr="00B93E6A">
              <w:rPr>
                <w:rtl/>
              </w:rPr>
              <w:t>مّ</w:t>
            </w:r>
            <w:r>
              <w:rPr>
                <w:rtl/>
              </w:rPr>
              <w:t>».</w:t>
            </w:r>
          </w:p>
        </w:tc>
        <w:tc>
          <w:tcPr>
            <w:tcW w:w="4006" w:type="dxa"/>
          </w:tcPr>
          <w:p w:rsidR="00BD49AF" w:rsidRDefault="00BD49AF" w:rsidP="00AE73AA">
            <w:pPr>
              <w:pStyle w:val="libFootnote0"/>
              <w:rPr>
                <w:rtl/>
              </w:rPr>
            </w:pPr>
            <w:r>
              <w:rPr>
                <w:rtl/>
              </w:rPr>
              <w:t>(8).</w:t>
            </w:r>
            <w:r w:rsidRPr="00B93E6A">
              <w:rPr>
                <w:rtl/>
              </w:rPr>
              <w:t xml:space="preserve"> في « ق ، بف ، جت ، جد » : « وكما</w:t>
            </w:r>
            <w:r>
              <w:rPr>
                <w:rtl/>
              </w:rPr>
              <w:t xml:space="preserve"> ».</w:t>
            </w:r>
          </w:p>
        </w:tc>
      </w:tr>
      <w:tr w:rsidR="00BD49AF" w:rsidTr="00BD49AF">
        <w:tc>
          <w:tcPr>
            <w:tcW w:w="4006" w:type="dxa"/>
          </w:tcPr>
          <w:p w:rsidR="00BD49AF" w:rsidRDefault="00BD49AF" w:rsidP="00AE73AA">
            <w:pPr>
              <w:pStyle w:val="libFootnote0"/>
              <w:rPr>
                <w:rtl/>
              </w:rPr>
            </w:pPr>
            <w:r>
              <w:rPr>
                <w:rtl/>
              </w:rPr>
              <w:t>(9).</w:t>
            </w:r>
            <w:r w:rsidRPr="00B93E6A">
              <w:rPr>
                <w:rtl/>
              </w:rPr>
              <w:t xml:space="preserve"> في « جد » : « تقوم</w:t>
            </w:r>
            <w:r>
              <w:rPr>
                <w:rtl/>
              </w:rPr>
              <w:t xml:space="preserve"> ».</w:t>
            </w:r>
          </w:p>
        </w:tc>
        <w:tc>
          <w:tcPr>
            <w:tcW w:w="4006" w:type="dxa"/>
          </w:tcPr>
          <w:p w:rsidR="00BD49AF" w:rsidRDefault="00BD49AF" w:rsidP="00AE73AA">
            <w:pPr>
              <w:pStyle w:val="libFootnote0"/>
              <w:rPr>
                <w:rtl/>
              </w:rPr>
            </w:pPr>
            <w:r>
              <w:rPr>
                <w:rtl/>
              </w:rPr>
              <w:t>(10).</w:t>
            </w:r>
            <w:r w:rsidRPr="00B93E6A">
              <w:rPr>
                <w:rtl/>
              </w:rPr>
              <w:t xml:space="preserve"> في « ل » :</w:t>
            </w:r>
            <w:r>
              <w:rPr>
                <w:rtl/>
              </w:rPr>
              <w:t xml:space="preserve"> - </w:t>
            </w:r>
            <w:r w:rsidRPr="00B93E6A">
              <w:rPr>
                <w:rtl/>
              </w:rPr>
              <w:t>« لأب وا</w:t>
            </w:r>
            <w:r>
              <w:rPr>
                <w:rFonts w:hint="cs"/>
                <w:rtl/>
              </w:rPr>
              <w:t>ُ</w:t>
            </w:r>
            <w:r w:rsidRPr="00B93E6A">
              <w:rPr>
                <w:rtl/>
              </w:rPr>
              <w:t>مّ كما يقوم الإخوة</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 ل ، بح » : « لم تكن</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إخوة لأب وا</w:t>
      </w:r>
      <w:r w:rsidR="00BD49AF">
        <w:rPr>
          <w:rFonts w:hint="cs"/>
          <w:rtl/>
        </w:rPr>
        <w:t>ُ</w:t>
      </w:r>
      <w:r w:rsidR="00243845" w:rsidRPr="00B93E6A">
        <w:rPr>
          <w:rtl/>
        </w:rPr>
        <w:t>مّ</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إذا لم يكن</w:t>
      </w:r>
      <w:r w:rsidR="00243845">
        <w:rPr>
          <w:rtl/>
        </w:rPr>
        <w:t xml:space="preserve"> ».</w:t>
      </w:r>
    </w:p>
    <w:tbl>
      <w:tblPr>
        <w:tblStyle w:val="TableGrid"/>
        <w:bidiVisual/>
        <w:tblW w:w="0" w:type="auto"/>
        <w:tblLook w:val="04A0"/>
      </w:tblPr>
      <w:tblGrid>
        <w:gridCol w:w="4006"/>
        <w:gridCol w:w="4006"/>
      </w:tblGrid>
      <w:tr w:rsidR="00BD49AF" w:rsidTr="00BD49AF">
        <w:tc>
          <w:tcPr>
            <w:tcW w:w="4006" w:type="dxa"/>
          </w:tcPr>
          <w:p w:rsidR="00BD49AF" w:rsidRDefault="00BD49AF" w:rsidP="00AE73AA">
            <w:pPr>
              <w:pStyle w:val="libFootnote0"/>
              <w:rPr>
                <w:rtl/>
                <w:lang w:bidi="fa-IR"/>
              </w:rPr>
            </w:pPr>
            <w:r>
              <w:rPr>
                <w:rtl/>
              </w:rPr>
              <w:t>(12).</w:t>
            </w:r>
            <w:r w:rsidRPr="00B93E6A">
              <w:rPr>
                <w:rtl/>
              </w:rPr>
              <w:t xml:space="preserve"> في « م » : + « ما</w:t>
            </w:r>
            <w:r>
              <w:rPr>
                <w:rtl/>
              </w:rPr>
              <w:t xml:space="preserve"> ».</w:t>
            </w:r>
          </w:p>
        </w:tc>
        <w:tc>
          <w:tcPr>
            <w:tcW w:w="4006" w:type="dxa"/>
          </w:tcPr>
          <w:p w:rsidR="00BD49AF" w:rsidRDefault="00BD49AF" w:rsidP="00AE73AA">
            <w:pPr>
              <w:pStyle w:val="libFootnote0"/>
              <w:rPr>
                <w:rtl/>
                <w:lang w:bidi="fa-IR"/>
              </w:rPr>
            </w:pPr>
            <w:r>
              <w:rPr>
                <w:rtl/>
              </w:rPr>
              <w:t>(13).</w:t>
            </w:r>
            <w:r w:rsidRPr="00B93E6A">
              <w:rPr>
                <w:rtl/>
              </w:rPr>
              <w:t xml:space="preserve"> في « بف » : « من</w:t>
            </w:r>
            <w:r>
              <w:rPr>
                <w:rtl/>
              </w:rPr>
              <w:t xml:space="preserve"> ».</w:t>
            </w:r>
          </w:p>
        </w:tc>
      </w:tr>
      <w:tr w:rsidR="00BD49AF" w:rsidTr="00BD49AF">
        <w:tc>
          <w:tcPr>
            <w:tcW w:w="4006" w:type="dxa"/>
          </w:tcPr>
          <w:p w:rsidR="00BD49AF" w:rsidRDefault="00BD49AF" w:rsidP="00AE73AA">
            <w:pPr>
              <w:pStyle w:val="libFootnote0"/>
              <w:rPr>
                <w:rtl/>
                <w:lang w:bidi="fa-IR"/>
              </w:rPr>
            </w:pPr>
            <w:r>
              <w:rPr>
                <w:rtl/>
              </w:rPr>
              <w:t>(14).</w:t>
            </w:r>
            <w:r w:rsidRPr="00B93E6A">
              <w:rPr>
                <w:rtl/>
              </w:rPr>
              <w:t xml:space="preserve"> في « ل ، م » : « فإن</w:t>
            </w:r>
            <w:r>
              <w:rPr>
                <w:rtl/>
              </w:rPr>
              <w:t xml:space="preserve"> ».</w:t>
            </w:r>
          </w:p>
        </w:tc>
        <w:tc>
          <w:tcPr>
            <w:tcW w:w="4006" w:type="dxa"/>
          </w:tcPr>
          <w:p w:rsidR="00BD49AF" w:rsidRDefault="00BD49AF" w:rsidP="00AE73AA">
            <w:pPr>
              <w:pStyle w:val="libFootnote0"/>
              <w:rPr>
                <w:rtl/>
                <w:lang w:bidi="fa-IR"/>
              </w:rPr>
            </w:pPr>
            <w:r>
              <w:rPr>
                <w:rtl/>
              </w:rPr>
              <w:t>(15). في «ل،م،بن،جد»وحاشية«جت»:«من الل</w:t>
            </w:r>
            <w:r w:rsidRPr="00B93E6A">
              <w:rPr>
                <w:rtl/>
              </w:rPr>
              <w:t>ا</w:t>
            </w:r>
            <w:r>
              <w:rPr>
                <w:rFonts w:hint="cs"/>
                <w:rtl/>
              </w:rPr>
              <w:t>ُ</w:t>
            </w:r>
            <w:r w:rsidRPr="00B93E6A">
              <w:rPr>
                <w:rtl/>
              </w:rPr>
              <w:t>مّ</w:t>
            </w:r>
            <w:r>
              <w:rPr>
                <w:rtl/>
              </w:rPr>
              <w:t>».</w:t>
            </w:r>
          </w:p>
        </w:tc>
      </w:tr>
      <w:tr w:rsidR="00BD49AF" w:rsidTr="00BD49AF">
        <w:tc>
          <w:tcPr>
            <w:tcW w:w="4006" w:type="dxa"/>
          </w:tcPr>
          <w:p w:rsidR="00BD49AF" w:rsidRDefault="00BD49AF" w:rsidP="00AE73AA">
            <w:pPr>
              <w:pStyle w:val="libFootnote0"/>
              <w:rPr>
                <w:rtl/>
              </w:rPr>
            </w:pPr>
            <w:r>
              <w:rPr>
                <w:rtl/>
              </w:rPr>
              <w:t>(16).</w:t>
            </w:r>
            <w:r w:rsidRPr="00B93E6A">
              <w:rPr>
                <w:rtl/>
              </w:rPr>
              <w:t xml:space="preserve"> في « ل ، م ، بن ، جد » : « من الأب</w:t>
            </w:r>
            <w:r>
              <w:rPr>
                <w:rtl/>
              </w:rPr>
              <w:t xml:space="preserve"> ».</w:t>
            </w:r>
          </w:p>
        </w:tc>
        <w:tc>
          <w:tcPr>
            <w:tcW w:w="4006" w:type="dxa"/>
          </w:tcPr>
          <w:p w:rsidR="00BD49AF" w:rsidRDefault="00BD49AF" w:rsidP="00AE73AA">
            <w:pPr>
              <w:pStyle w:val="libFootnote0"/>
              <w:rPr>
                <w:rtl/>
              </w:rPr>
            </w:pPr>
            <w:r>
              <w:rPr>
                <w:rtl/>
              </w:rPr>
              <w:t>(17).</w:t>
            </w:r>
            <w:r w:rsidRPr="00B93E6A">
              <w:rPr>
                <w:rtl/>
              </w:rPr>
              <w:t xml:space="preserve"> في « بن » وحاشية « م » : « يردّ</w:t>
            </w:r>
            <w:r>
              <w:rPr>
                <w:rtl/>
              </w:rPr>
              <w:t xml:space="preserve"> ».</w:t>
            </w:r>
          </w:p>
        </w:tc>
      </w:tr>
    </w:tbl>
    <w:p w:rsidR="00243845" w:rsidRPr="00B93E6A" w:rsidRDefault="00243845" w:rsidP="00243845">
      <w:pPr>
        <w:pStyle w:val="libFootnote0"/>
        <w:rPr>
          <w:rtl/>
          <w:lang w:bidi="fa-IR"/>
        </w:rPr>
      </w:pPr>
      <w:r w:rsidRPr="00B93E6A">
        <w:rPr>
          <w:rtl/>
        </w:rPr>
        <w:t xml:space="preserve">(18) في </w:t>
      </w:r>
      <w:r w:rsidR="009917A2" w:rsidRPr="009917A2">
        <w:rPr>
          <w:rStyle w:val="libFootnoteBoldChar"/>
          <w:rtl/>
        </w:rPr>
        <w:t>المرآة</w:t>
      </w:r>
      <w:r w:rsidRPr="00B93E6A">
        <w:rPr>
          <w:rtl/>
        </w:rPr>
        <w:t xml:space="preserve"> : « قوله : « وما بقي ردّ عليهما</w:t>
      </w:r>
      <w:r>
        <w:rPr>
          <w:rtl/>
        </w:rPr>
        <w:t xml:space="preserve"> ».</w:t>
      </w:r>
      <w:r w:rsidRPr="00B93E6A">
        <w:rPr>
          <w:rtl/>
        </w:rPr>
        <w:t xml:space="preserve"> اختلف الأصحاب فيما إذا اجتمعت كلالة الا</w:t>
      </w:r>
      <w:r w:rsidR="00BD49AF">
        <w:rPr>
          <w:rFonts w:hint="cs"/>
          <w:rtl/>
        </w:rPr>
        <w:t>ُ</w:t>
      </w:r>
      <w:r w:rsidRPr="00B93E6A">
        <w:rPr>
          <w:rtl/>
        </w:rPr>
        <w:t>مّ مع كلالة الأبوين ، وزادت التركة عن نصيبهما ، هل تختصّ الزيادة بالمتقرّب بالأبوين ، أو يردّ عليهما بنسبة سهامهما</w:t>
      </w:r>
      <w:r>
        <w:rPr>
          <w:rtl/>
        </w:rPr>
        <w:t>؟</w:t>
      </w:r>
      <w:r w:rsidRPr="00B93E6A">
        <w:rPr>
          <w:rtl/>
        </w:rPr>
        <w:t xml:space="preserve"> فالمشهور بين الأصحاب اختصاص المتقرّب بالأبوين بالفاضل ، بل ادّعى عليه جماعة الإجماع ، وقال ابن أبي عقيل والفضل : الفاضل يردّ عليهما على نسبة السهام ، ولو كان مكان المتقرّب بالأبوين المتقرّب بالأب فقط فاختلفوا فيه ، فذهب الصدوق والشيخ في </w:t>
      </w:r>
      <w:r w:rsidR="00233CAC" w:rsidRPr="00233CAC">
        <w:rPr>
          <w:rStyle w:val="libFootnoteBoldChar"/>
          <w:rtl/>
        </w:rPr>
        <w:t>النهاية</w:t>
      </w:r>
      <w:r w:rsidRPr="00B93E6A">
        <w:rPr>
          <w:rtl/>
        </w:rPr>
        <w:t xml:space="preserve"> </w:t>
      </w:r>
      <w:r w:rsidRPr="008B6F3D">
        <w:rPr>
          <w:rStyle w:val="libFootnoteBoldChar"/>
          <w:rtl/>
        </w:rPr>
        <w:t>والاستبصار</w:t>
      </w:r>
      <w:r w:rsidRPr="00B93E6A">
        <w:rPr>
          <w:rtl/>
        </w:rPr>
        <w:t xml:space="preserve"> وابن البرّاج وأبو الصلاح وأكثر المتأخّرين إلى الاختصاص هنا أيضاً ؛ لرواية محمّد بن مسلم ، وذهب الشيخ في المبسوط وابن الجنيد وابن إدريس والمحقّق إلى أنّه يردّ عليهما. والأوّل أقوى</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w:t>
            </w:r>
            <w:r w:rsidRPr="00B93E6A">
              <w:rPr>
                <w:rtl/>
                <w:lang w:bidi="fa-IR"/>
              </w:rPr>
              <w:t xml:space="preserve"> تَرَكَ إِخْوَةً لِأُمٍّ وَأَخاً لِأَبٍ ، فَلِلْإِخْوَةِ مِنَ الْأُمِّ الثُّلُثُ ، الذَّكَرُ </w:t>
            </w:r>
            <w:r w:rsidRPr="007F7D59">
              <w:rPr>
                <w:rStyle w:val="libFootnotenumChar"/>
                <w:rtl/>
              </w:rPr>
              <w:t>(2)</w:t>
            </w:r>
            <w:r w:rsidRPr="00B93E6A">
              <w:rPr>
                <w:rtl/>
                <w:lang w:bidi="fa-IR"/>
              </w:rPr>
              <w:t xml:space="preserve"> وَالْأُنْثى فِيهِ </w:t>
            </w:r>
            <w:r w:rsidRPr="007F7D59">
              <w:rPr>
                <w:rStyle w:val="libFootnotenumChar"/>
                <w:rtl/>
              </w:rPr>
              <w:t>(3)</w:t>
            </w:r>
            <w:r w:rsidRPr="00B93E6A">
              <w:rPr>
                <w:rtl/>
                <w:lang w:bidi="fa-IR"/>
              </w:rPr>
              <w:t xml:space="preserve"> سَوَاءٌ ، وَمَا بَقِيَ فَلِلْأَخِ لِلْأَبِ.</w:t>
            </w:r>
          </w:p>
          <w:p w:rsidR="00243845" w:rsidRPr="00B93E6A" w:rsidRDefault="00243845" w:rsidP="00FA0166">
            <w:pPr>
              <w:pStyle w:val="libNormal0"/>
              <w:rPr>
                <w:rtl/>
                <w:lang w:bidi="fa-IR"/>
              </w:rPr>
            </w:pPr>
            <w:r w:rsidRPr="00B93E6A">
              <w:rPr>
                <w:rtl/>
                <w:lang w:bidi="fa-IR"/>
              </w:rPr>
              <w:t xml:space="preserve">وَإِنْ تَرَكَ أُخْتَيْنِ لِأَبٍ وَأُمٍّ وَأَخاً لِأُمٍّ ، أَوْ أُخْتاً </w:t>
            </w:r>
            <w:r w:rsidRPr="007F7D59">
              <w:rPr>
                <w:rStyle w:val="libFootnotenumChar"/>
                <w:rtl/>
              </w:rPr>
              <w:t>(4)</w:t>
            </w:r>
            <w:r w:rsidRPr="00B93E6A">
              <w:rPr>
                <w:rtl/>
                <w:lang w:bidi="fa-IR"/>
              </w:rPr>
              <w:t xml:space="preserve"> لِأُمٍّ ، فَلِلْأُخْتَيْنِ لِلْأَبِ وَالْأُمِّ الثُّلُثَانِ ، وَلِلْأَخِ أَوِ الْأُخْتِ مِنَ الْأُمِّ السُّدُسُ ، وَمَا بَقِيَ رُدَّ </w:t>
            </w:r>
            <w:r w:rsidRPr="007F7D59">
              <w:rPr>
                <w:rStyle w:val="libFootnotenumChar"/>
                <w:rtl/>
              </w:rPr>
              <w:t>(5)</w:t>
            </w:r>
            <w:r w:rsidRPr="00B93E6A">
              <w:rPr>
                <w:rtl/>
                <w:lang w:bidi="fa-IR"/>
              </w:rPr>
              <w:t xml:space="preserve"> عَلَيْهِمْ عَلى قَدْرِ أَنْصِبَائِهِمْ.</w:t>
            </w:r>
          </w:p>
          <w:p w:rsidR="00243845" w:rsidRPr="00B93E6A" w:rsidRDefault="00243845" w:rsidP="00FA0166">
            <w:pPr>
              <w:pStyle w:val="libNormal0"/>
              <w:rPr>
                <w:rtl/>
                <w:lang w:bidi="fa-IR"/>
              </w:rPr>
            </w:pPr>
            <w:r w:rsidRPr="00B93E6A">
              <w:rPr>
                <w:rtl/>
                <w:lang w:bidi="fa-IR"/>
              </w:rPr>
              <w:t xml:space="preserve">وَإِنْ تَرَكَ أُخْتاً لِأَبٍ وَأُمٍّ ، وَإِخْوَةً لِأُمٍّ ، وَابْنَ أَخٍ لِأَبٍ وَأُمٍّ ، فَلِلْإِخْوَةِ </w:t>
            </w:r>
            <w:r w:rsidRPr="007F7D59">
              <w:rPr>
                <w:rStyle w:val="libFootnotenumChar"/>
                <w:rtl/>
              </w:rPr>
              <w:t>(6)</w:t>
            </w:r>
            <w:r w:rsidRPr="00B93E6A">
              <w:rPr>
                <w:rtl/>
                <w:lang w:bidi="fa-IR"/>
              </w:rPr>
              <w:t xml:space="preserve"> مِنَ الْأُمِّ الثُّلُثُ ، وَلِلْأُخْتِ لِلْأَبِ </w:t>
            </w:r>
            <w:r w:rsidRPr="007F7D59">
              <w:rPr>
                <w:rStyle w:val="libFootnotenumChar"/>
                <w:rtl/>
              </w:rPr>
              <w:t>(7)</w:t>
            </w:r>
            <w:r w:rsidRPr="00B93E6A">
              <w:rPr>
                <w:rtl/>
                <w:lang w:bidi="fa-IR"/>
              </w:rPr>
              <w:t xml:space="preserve"> وَالْأُمِّ النِّصْفُ ، وَمَا بَقِيَ </w:t>
            </w:r>
            <w:r w:rsidRPr="007F7D59">
              <w:rPr>
                <w:rStyle w:val="libFootnotenumChar"/>
                <w:rtl/>
              </w:rPr>
              <w:t>(8)</w:t>
            </w:r>
            <w:r w:rsidRPr="00B93E6A">
              <w:rPr>
                <w:rtl/>
                <w:lang w:bidi="fa-IR"/>
              </w:rPr>
              <w:t xml:space="preserve"> رُدَّ </w:t>
            </w:r>
            <w:r w:rsidRPr="007F7D59">
              <w:rPr>
                <w:rStyle w:val="libFootnotenumChar"/>
                <w:rtl/>
              </w:rPr>
              <w:t>(9)</w:t>
            </w:r>
            <w:r w:rsidRPr="00B93E6A">
              <w:rPr>
                <w:rtl/>
                <w:lang w:bidi="fa-IR"/>
              </w:rPr>
              <w:t xml:space="preserve"> عَلَيْهِنَّ </w:t>
            </w:r>
            <w:r w:rsidRPr="007F7D59">
              <w:rPr>
                <w:rStyle w:val="libFootnotenumChar"/>
                <w:rtl/>
              </w:rPr>
              <w:t>(10)</w:t>
            </w:r>
            <w:r w:rsidRPr="00B93E6A">
              <w:rPr>
                <w:rtl/>
                <w:lang w:bidi="fa-IR"/>
              </w:rPr>
              <w:t xml:space="preserve"> عَلى قَدْرِ أَنْصِبَائِهِنَّ </w:t>
            </w:r>
            <w:r w:rsidRPr="007F7D59">
              <w:rPr>
                <w:rStyle w:val="libFootnotenumChar"/>
                <w:rtl/>
              </w:rPr>
              <w:t>(11)</w:t>
            </w:r>
            <w:r w:rsidRPr="00B93E6A">
              <w:rPr>
                <w:rtl/>
                <w:lang w:bidi="fa-IR"/>
              </w:rPr>
              <w:t xml:space="preserve"> ، وَيَسْقُطُ </w:t>
            </w:r>
            <w:r w:rsidRPr="007F7D59">
              <w:rPr>
                <w:rStyle w:val="libFootnotenumChar"/>
                <w:rtl/>
              </w:rPr>
              <w:t>(12)</w:t>
            </w:r>
            <w:r w:rsidRPr="00B93E6A">
              <w:rPr>
                <w:rtl/>
                <w:lang w:bidi="fa-IR"/>
              </w:rPr>
              <w:t xml:space="preserve"> ابْنُ الْأَخِ لِلْأَبِ وَالْأُمِّ.</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(13)</w:t>
            </w:r>
            <w:r w:rsidRPr="00B93E6A">
              <w:rPr>
                <w:rtl/>
                <w:lang w:bidi="fa-IR"/>
              </w:rPr>
              <w:t xml:space="preserve"> تَرَكَ أَخاً لِأَبٍ ، وَابْنَ أَخٍ لِأَبٍ وَأُمٍّ ، فَالْمَالُ كُلُّهُ لِلْأَخِ لِلْأَبِ </w:t>
            </w:r>
            <w:r w:rsidRPr="007F7D59">
              <w:rPr>
                <w:rStyle w:val="libFootnotenumChar"/>
                <w:rtl/>
              </w:rPr>
              <w:t>(14)</w:t>
            </w:r>
            <w:r w:rsidRPr="00B93E6A">
              <w:rPr>
                <w:rtl/>
                <w:lang w:bidi="fa-IR"/>
              </w:rPr>
              <w:t xml:space="preserve"> ؛ لِأَنَّهُ أَقْرَبُ بِبَطْنٍ ، وَقَرَابَتُهُمَا مِنْ جِهَةٍ وَاحِدَةٍ </w:t>
            </w:r>
            <w:r w:rsidRPr="007F7D59">
              <w:rPr>
                <w:rStyle w:val="libFootnotenumChar"/>
                <w:rtl/>
              </w:rPr>
              <w:t>(15)</w:t>
            </w:r>
            <w:r w:rsidRPr="00B93E6A">
              <w:rPr>
                <w:rtl/>
                <w:lang w:bidi="fa-IR"/>
              </w:rPr>
              <w:t xml:space="preserve"> ، وَلَا يُشْبِهُ هذَا أَخاً لِأُمٍّ وَابْنَ أَخٍ لِأَبٍ ؛ لِأَنَّ قَرَابَتَهُمَا مِنْ جِهَتَيْنِ </w:t>
            </w:r>
            <w:r w:rsidRPr="007F7D59">
              <w:rPr>
                <w:rStyle w:val="libFootnotenumChar"/>
                <w:rtl/>
              </w:rPr>
              <w:t>(16)</w:t>
            </w:r>
            <w:r w:rsidRPr="00B93E6A">
              <w:rPr>
                <w:rtl/>
                <w:lang w:bidi="fa-IR"/>
              </w:rPr>
              <w:t xml:space="preserve"> ، فَيَأْخُذُ كُلُّ وَاحِدٍ مِنْهُمَا مِنْ جِهَةِ قَرَابَتِهِ.</w:t>
            </w:r>
          </w:p>
          <w:p w:rsidR="00243845" w:rsidRDefault="00243845" w:rsidP="00FA0166">
            <w:pPr>
              <w:pStyle w:val="libNormal0"/>
              <w:rPr>
                <w:rtl/>
                <w:lang w:bidi="fa-IR"/>
              </w:rPr>
            </w:pPr>
            <w:r w:rsidRPr="00B93E6A">
              <w:rPr>
                <w:rtl/>
                <w:lang w:bidi="fa-IR"/>
              </w:rPr>
              <w:t xml:space="preserve">وَإِنْ </w:t>
            </w:r>
            <w:r w:rsidRPr="007F7D59">
              <w:rPr>
                <w:rStyle w:val="libFootnotenumChar"/>
                <w:rtl/>
              </w:rPr>
              <w:t>(17)</w:t>
            </w:r>
            <w:r w:rsidRPr="00B93E6A">
              <w:rPr>
                <w:rtl/>
                <w:lang w:bidi="fa-IR"/>
              </w:rPr>
              <w:t xml:space="preserve"> تَرَكَ ثَلَاثَةَ بَنِي إِخْوَةٍ مُتَفَرِّقِينَ ، فَلِابْنِ </w:t>
            </w:r>
            <w:r w:rsidRPr="007F7D59">
              <w:rPr>
                <w:rStyle w:val="libFootnotenumChar"/>
                <w:rtl/>
              </w:rPr>
              <w:t>(18)</w:t>
            </w:r>
            <w:r w:rsidRPr="00B93E6A">
              <w:rPr>
                <w:rtl/>
                <w:lang w:bidi="fa-IR"/>
              </w:rPr>
              <w:t xml:space="preserve"> الْأَخِ لِلْأُمِّ السُّدُسُ ، وَمَا بَقِيَ فَلِابْنِ الْأَخِ لِلْأَبِ وَالْأُمِّ ، وَسَقَطَ الْبَاقُونَ ، وَبَنُو الْإِخْوَةِ مِنَ الْأَبِ وَبَنَاتُ الْإِخْوَةِ مِنَ الْأَبِ </w:t>
            </w:r>
            <w:r w:rsidRPr="007F7D59">
              <w:rPr>
                <w:rStyle w:val="libFootnotenumChar"/>
                <w:rtl/>
              </w:rPr>
              <w:t>(19)</w:t>
            </w:r>
            <w:r>
              <w:rPr>
                <w:rtl/>
                <w:lang w:bidi="fa-IR"/>
              </w:rPr>
              <w:t xml:space="preserve"> ‌</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BD49AF" w:rsidTr="00BD49AF">
        <w:tc>
          <w:tcPr>
            <w:tcW w:w="4006" w:type="dxa"/>
          </w:tcPr>
          <w:p w:rsidR="00BD49AF" w:rsidRDefault="00BD49AF" w:rsidP="00AE73AA">
            <w:pPr>
              <w:pStyle w:val="libFootnote0"/>
              <w:rPr>
                <w:rtl/>
              </w:rPr>
            </w:pPr>
            <w:r>
              <w:rPr>
                <w:rtl/>
              </w:rPr>
              <w:t>(1).</w:t>
            </w:r>
            <w:r w:rsidRPr="00B93E6A">
              <w:rPr>
                <w:rtl/>
              </w:rPr>
              <w:t xml:space="preserve"> في « م ، بن ، جد » : « فإن</w:t>
            </w:r>
            <w:r>
              <w:rPr>
                <w:rtl/>
              </w:rPr>
              <w:t xml:space="preserve"> ».</w:t>
            </w:r>
          </w:p>
        </w:tc>
        <w:tc>
          <w:tcPr>
            <w:tcW w:w="4006" w:type="dxa"/>
          </w:tcPr>
          <w:p w:rsidR="00BD49AF" w:rsidRDefault="00BD49AF" w:rsidP="00AE73AA">
            <w:pPr>
              <w:pStyle w:val="libFootnote0"/>
              <w:rPr>
                <w:rtl/>
              </w:rPr>
            </w:pPr>
            <w:r>
              <w:rPr>
                <w:rtl/>
              </w:rPr>
              <w:t>(2).</w:t>
            </w:r>
            <w:r w:rsidRPr="00B93E6A">
              <w:rPr>
                <w:rtl/>
              </w:rPr>
              <w:t xml:space="preserve"> في «</w:t>
            </w:r>
            <w:r>
              <w:rPr>
                <w:rtl/>
              </w:rPr>
              <w:t xml:space="preserve"> ك » </w:t>
            </w:r>
            <w:r w:rsidRPr="00B93E6A">
              <w:rPr>
                <w:rtl/>
              </w:rPr>
              <w:t>: « والذكر</w:t>
            </w:r>
            <w:r>
              <w:rPr>
                <w:rtl/>
              </w:rPr>
              <w:t xml:space="preserve"> ».</w:t>
            </w:r>
          </w:p>
        </w:tc>
      </w:tr>
      <w:tr w:rsidR="00BD49AF" w:rsidTr="00BD49AF">
        <w:tc>
          <w:tcPr>
            <w:tcW w:w="4006" w:type="dxa"/>
          </w:tcPr>
          <w:p w:rsidR="00BD49AF" w:rsidRDefault="00BD49AF" w:rsidP="00AE73AA">
            <w:pPr>
              <w:pStyle w:val="libFootnote0"/>
              <w:rPr>
                <w:rtl/>
              </w:rPr>
            </w:pPr>
            <w:r>
              <w:rPr>
                <w:rtl/>
              </w:rPr>
              <w:t>(3).</w:t>
            </w:r>
            <w:r w:rsidRPr="00B93E6A">
              <w:rPr>
                <w:rtl/>
              </w:rPr>
              <w:t xml:space="preserve"> في « </w:t>
            </w:r>
            <w:r>
              <w:rPr>
                <w:rtl/>
              </w:rPr>
              <w:t>ك</w:t>
            </w:r>
            <w:r w:rsidRPr="00B93E6A">
              <w:rPr>
                <w:rtl/>
              </w:rPr>
              <w:t xml:space="preserve"> ، بف » :</w:t>
            </w:r>
            <w:r>
              <w:rPr>
                <w:rtl/>
              </w:rPr>
              <w:t xml:space="preserve"> - </w:t>
            </w:r>
            <w:r w:rsidRPr="00B93E6A">
              <w:rPr>
                <w:rtl/>
              </w:rPr>
              <w:t>« فيه</w:t>
            </w:r>
            <w:r>
              <w:rPr>
                <w:rtl/>
              </w:rPr>
              <w:t xml:space="preserve"> ».</w:t>
            </w:r>
          </w:p>
        </w:tc>
        <w:tc>
          <w:tcPr>
            <w:tcW w:w="4006" w:type="dxa"/>
          </w:tcPr>
          <w:p w:rsidR="00BD49AF" w:rsidRDefault="00BD49AF" w:rsidP="00AE73AA">
            <w:pPr>
              <w:pStyle w:val="libFootnote0"/>
              <w:rPr>
                <w:rtl/>
              </w:rPr>
            </w:pPr>
            <w:r>
              <w:rPr>
                <w:rtl/>
              </w:rPr>
              <w:t>(4).</w:t>
            </w:r>
            <w:r w:rsidRPr="00B93E6A">
              <w:rPr>
                <w:rtl/>
              </w:rPr>
              <w:t xml:space="preserve"> في « بن » : « وا</w:t>
            </w:r>
            <w:r>
              <w:rPr>
                <w:rFonts w:hint="cs"/>
                <w:rtl/>
              </w:rPr>
              <w:t>ُ</w:t>
            </w:r>
            <w:r w:rsidRPr="00B93E6A">
              <w:rPr>
                <w:rtl/>
              </w:rPr>
              <w:t>ختاً</w:t>
            </w:r>
            <w:r>
              <w:rPr>
                <w:rtl/>
              </w:rPr>
              <w:t xml:space="preserve"> ».</w:t>
            </w:r>
          </w:p>
        </w:tc>
      </w:tr>
      <w:tr w:rsidR="00BD49AF" w:rsidTr="00BD49AF">
        <w:tc>
          <w:tcPr>
            <w:tcW w:w="4006" w:type="dxa"/>
          </w:tcPr>
          <w:p w:rsidR="00BD49AF" w:rsidRDefault="00BD49AF" w:rsidP="00AE73AA">
            <w:pPr>
              <w:pStyle w:val="libFootnote0"/>
              <w:rPr>
                <w:rtl/>
              </w:rPr>
            </w:pPr>
            <w:r>
              <w:rPr>
                <w:rtl/>
              </w:rPr>
              <w:t>(5).</w:t>
            </w:r>
            <w:r w:rsidRPr="00B93E6A">
              <w:rPr>
                <w:rtl/>
              </w:rPr>
              <w:t xml:space="preserve"> في « م ، بن » : « يردّ</w:t>
            </w:r>
            <w:r>
              <w:rPr>
                <w:rtl/>
              </w:rPr>
              <w:t xml:space="preserve"> ».</w:t>
            </w:r>
          </w:p>
        </w:tc>
        <w:tc>
          <w:tcPr>
            <w:tcW w:w="4006" w:type="dxa"/>
          </w:tcPr>
          <w:p w:rsidR="00BD49AF" w:rsidRDefault="00BD49AF" w:rsidP="00AE73AA">
            <w:pPr>
              <w:pStyle w:val="libFootnote0"/>
              <w:rPr>
                <w:rtl/>
              </w:rPr>
            </w:pPr>
            <w:r>
              <w:rPr>
                <w:rtl/>
              </w:rPr>
              <w:t>(6).</w:t>
            </w:r>
            <w:r w:rsidRPr="00B93E6A">
              <w:rPr>
                <w:rtl/>
              </w:rPr>
              <w:t xml:space="preserve"> في « بن » : « فللأخوات</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ل ، م ، ن ، بن ، جد » وحاشية « جت » : « من الأب</w:t>
      </w:r>
      <w:r w:rsidR="00243845">
        <w:rPr>
          <w:rtl/>
        </w:rPr>
        <w:t xml:space="preserve"> ».</w:t>
      </w:r>
    </w:p>
    <w:tbl>
      <w:tblPr>
        <w:tblStyle w:val="TableGrid"/>
        <w:bidiVisual/>
        <w:tblW w:w="0" w:type="auto"/>
        <w:tblLook w:val="04A0"/>
      </w:tblPr>
      <w:tblGrid>
        <w:gridCol w:w="4006"/>
        <w:gridCol w:w="4006"/>
      </w:tblGrid>
      <w:tr w:rsidR="00D652CE" w:rsidTr="00D652CE">
        <w:tc>
          <w:tcPr>
            <w:tcW w:w="4006" w:type="dxa"/>
          </w:tcPr>
          <w:p w:rsidR="00D652CE" w:rsidRDefault="00D652CE" w:rsidP="00AE73AA">
            <w:pPr>
              <w:pStyle w:val="libFootnote0"/>
              <w:rPr>
                <w:rtl/>
              </w:rPr>
            </w:pPr>
            <w:r>
              <w:rPr>
                <w:rtl/>
              </w:rPr>
              <w:t>(8).</w:t>
            </w:r>
            <w:r w:rsidRPr="00B93E6A">
              <w:rPr>
                <w:rtl/>
              </w:rPr>
              <w:t xml:space="preserve"> في « بن » : « والباقي » بدل « وما بقي</w:t>
            </w:r>
            <w:r>
              <w:rPr>
                <w:rtl/>
              </w:rPr>
              <w:t xml:space="preserve"> ».</w:t>
            </w:r>
          </w:p>
        </w:tc>
        <w:tc>
          <w:tcPr>
            <w:tcW w:w="4006" w:type="dxa"/>
          </w:tcPr>
          <w:p w:rsidR="00D652CE" w:rsidRDefault="00D652CE" w:rsidP="00AE73AA">
            <w:pPr>
              <w:pStyle w:val="libFootnote0"/>
              <w:rPr>
                <w:rtl/>
              </w:rPr>
            </w:pPr>
            <w:r>
              <w:rPr>
                <w:rtl/>
              </w:rPr>
              <w:t>(9).</w:t>
            </w:r>
            <w:r w:rsidRPr="00B93E6A">
              <w:rPr>
                <w:rtl/>
              </w:rPr>
              <w:t xml:space="preserve"> في « م ، جد » وحاشية « جت » : « يردّ</w:t>
            </w:r>
            <w:r>
              <w:rPr>
                <w:rtl/>
              </w:rPr>
              <w:t xml:space="preserve"> ».</w:t>
            </w:r>
          </w:p>
        </w:tc>
      </w:tr>
      <w:tr w:rsidR="00D652CE" w:rsidTr="00D652CE">
        <w:tc>
          <w:tcPr>
            <w:tcW w:w="4006" w:type="dxa"/>
          </w:tcPr>
          <w:p w:rsidR="00D652CE" w:rsidRDefault="00D652CE" w:rsidP="00AE73AA">
            <w:pPr>
              <w:pStyle w:val="libFootnote0"/>
              <w:rPr>
                <w:rtl/>
              </w:rPr>
            </w:pPr>
            <w:r>
              <w:rPr>
                <w:rtl/>
              </w:rPr>
              <w:t>(10).</w:t>
            </w:r>
            <w:r w:rsidRPr="00B93E6A">
              <w:rPr>
                <w:rtl/>
              </w:rPr>
              <w:t xml:space="preserve"> في « </w:t>
            </w:r>
            <w:r>
              <w:rPr>
                <w:rtl/>
              </w:rPr>
              <w:t>ك</w:t>
            </w:r>
            <w:r w:rsidRPr="00B93E6A">
              <w:rPr>
                <w:rtl/>
              </w:rPr>
              <w:t xml:space="preserve"> ، ن ، بف ، جت » : « عليهما</w:t>
            </w:r>
            <w:r>
              <w:rPr>
                <w:rtl/>
              </w:rPr>
              <w:t xml:space="preserve"> ».</w:t>
            </w:r>
          </w:p>
        </w:tc>
        <w:tc>
          <w:tcPr>
            <w:tcW w:w="4006" w:type="dxa"/>
          </w:tcPr>
          <w:p w:rsidR="00D652CE" w:rsidRDefault="00D652CE" w:rsidP="00AE73AA">
            <w:pPr>
              <w:pStyle w:val="libFootnote0"/>
              <w:rPr>
                <w:rtl/>
              </w:rPr>
            </w:pPr>
            <w:r>
              <w:rPr>
                <w:rtl/>
              </w:rPr>
              <w:t>(11). في «بف،جت»</w:t>
            </w:r>
            <w:r w:rsidRPr="00B93E6A">
              <w:rPr>
                <w:rtl/>
              </w:rPr>
              <w:t>:</w:t>
            </w:r>
            <w:r>
              <w:rPr>
                <w:rtl/>
              </w:rPr>
              <w:t xml:space="preserve">- </w:t>
            </w:r>
            <w:r w:rsidRPr="00B93E6A">
              <w:rPr>
                <w:rtl/>
              </w:rPr>
              <w:t>« على قدر أنصبائهنّ</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 م ، بح ، بن ، جد » : « وسقط</w:t>
      </w:r>
      <w:r w:rsidR="00243845">
        <w:rPr>
          <w:rtl/>
        </w:rPr>
        <w:t xml:space="preserve"> ».</w:t>
      </w:r>
      <w:r w:rsidR="00243845" w:rsidRPr="00B93E6A">
        <w:rPr>
          <w:rtl/>
        </w:rPr>
        <w:t xml:space="preserve"> وفي « </w:t>
      </w:r>
      <w:r w:rsidR="000D3416">
        <w:rPr>
          <w:rtl/>
        </w:rPr>
        <w:t>ك</w:t>
      </w:r>
      <w:r w:rsidR="00243845" w:rsidRPr="00B93E6A">
        <w:rPr>
          <w:rtl/>
        </w:rPr>
        <w:t xml:space="preserve"> ، ن » : « وسقط » بدل « على قدر أنصبائهنّ ويسقط</w:t>
      </w:r>
      <w:r w:rsidR="00243845">
        <w:rPr>
          <w:rtl/>
        </w:rPr>
        <w:t>».</w:t>
      </w:r>
    </w:p>
    <w:tbl>
      <w:tblPr>
        <w:tblStyle w:val="TableGrid"/>
        <w:bidiVisual/>
        <w:tblW w:w="0" w:type="auto"/>
        <w:tblLook w:val="04A0"/>
      </w:tblPr>
      <w:tblGrid>
        <w:gridCol w:w="4006"/>
        <w:gridCol w:w="4006"/>
      </w:tblGrid>
      <w:tr w:rsidR="00D652CE" w:rsidTr="00D652CE">
        <w:tc>
          <w:tcPr>
            <w:tcW w:w="4006" w:type="dxa"/>
          </w:tcPr>
          <w:p w:rsidR="00D652CE" w:rsidRDefault="00D652CE" w:rsidP="00AE73AA">
            <w:pPr>
              <w:pStyle w:val="libFootnote0"/>
              <w:rPr>
                <w:rtl/>
                <w:lang w:bidi="fa-IR"/>
              </w:rPr>
            </w:pPr>
            <w:r>
              <w:rPr>
                <w:rtl/>
              </w:rPr>
              <w:t>(13).</w:t>
            </w:r>
            <w:r w:rsidRPr="00B93E6A">
              <w:rPr>
                <w:rtl/>
              </w:rPr>
              <w:t xml:space="preserve"> في « بن ، جد » : « فإن</w:t>
            </w:r>
            <w:r>
              <w:rPr>
                <w:rtl/>
              </w:rPr>
              <w:t xml:space="preserve"> ».</w:t>
            </w:r>
          </w:p>
        </w:tc>
        <w:tc>
          <w:tcPr>
            <w:tcW w:w="4006" w:type="dxa"/>
          </w:tcPr>
          <w:p w:rsidR="00D652CE" w:rsidRDefault="00D652CE" w:rsidP="00AE73AA">
            <w:pPr>
              <w:pStyle w:val="libFootnote0"/>
              <w:rPr>
                <w:rtl/>
                <w:lang w:bidi="fa-IR"/>
              </w:rPr>
            </w:pPr>
            <w:r>
              <w:rPr>
                <w:rtl/>
              </w:rPr>
              <w:t>(14).</w:t>
            </w:r>
            <w:r w:rsidRPr="00B93E6A">
              <w:rPr>
                <w:rtl/>
              </w:rPr>
              <w:t xml:space="preserve"> في « ل ، م ، بن ، جد » : « من الأب</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واحدة</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w:t>
      </w:r>
      <w:r w:rsidR="009917A2" w:rsidRPr="009917A2">
        <w:rPr>
          <w:rStyle w:val="libFootnoteBoldChar"/>
          <w:rtl/>
        </w:rPr>
        <w:t>المرآة</w:t>
      </w:r>
      <w:r w:rsidR="00243845" w:rsidRPr="00B93E6A">
        <w:rPr>
          <w:rtl/>
        </w:rPr>
        <w:t xml:space="preserve"> : « قوله : لأنّ قرابتهما من جهتين. لم نعثر على هذا القول لأحد غيره</w:t>
      </w:r>
      <w:r w:rsidR="00243845">
        <w:rPr>
          <w:rtl/>
        </w:rPr>
        <w:t xml:space="preserve"> ».</w:t>
      </w:r>
    </w:p>
    <w:tbl>
      <w:tblPr>
        <w:tblStyle w:val="TableGrid"/>
        <w:bidiVisual/>
        <w:tblW w:w="0" w:type="auto"/>
        <w:tblLook w:val="04A0"/>
      </w:tblPr>
      <w:tblGrid>
        <w:gridCol w:w="4006"/>
        <w:gridCol w:w="4006"/>
      </w:tblGrid>
      <w:tr w:rsidR="00D652CE" w:rsidTr="00D652CE">
        <w:tc>
          <w:tcPr>
            <w:tcW w:w="4006" w:type="dxa"/>
          </w:tcPr>
          <w:p w:rsidR="00D652CE" w:rsidRDefault="00D652CE" w:rsidP="00AE73AA">
            <w:pPr>
              <w:pStyle w:val="libFootnote0"/>
              <w:rPr>
                <w:rtl/>
              </w:rPr>
            </w:pPr>
            <w:r>
              <w:rPr>
                <w:rtl/>
              </w:rPr>
              <w:t>(17).</w:t>
            </w:r>
            <w:r w:rsidRPr="00B93E6A">
              <w:rPr>
                <w:rtl/>
              </w:rPr>
              <w:t xml:space="preserve"> في « </w:t>
            </w:r>
            <w:r>
              <w:rPr>
                <w:rtl/>
              </w:rPr>
              <w:t>ك</w:t>
            </w:r>
            <w:r w:rsidRPr="00B93E6A">
              <w:rPr>
                <w:rtl/>
              </w:rPr>
              <w:t xml:space="preserve"> ، ل ، بح ، بن ، جد » : « فإن</w:t>
            </w:r>
            <w:r>
              <w:rPr>
                <w:rtl/>
              </w:rPr>
              <w:t xml:space="preserve"> ».</w:t>
            </w:r>
          </w:p>
        </w:tc>
        <w:tc>
          <w:tcPr>
            <w:tcW w:w="4006" w:type="dxa"/>
          </w:tcPr>
          <w:p w:rsidR="00D652CE" w:rsidRDefault="00D652CE" w:rsidP="00AE73AA">
            <w:pPr>
              <w:pStyle w:val="libFootnote0"/>
              <w:rPr>
                <w:rtl/>
              </w:rPr>
            </w:pPr>
            <w:r w:rsidRPr="00B93E6A">
              <w:rPr>
                <w:rtl/>
              </w:rPr>
              <w:t>(18) في «</w:t>
            </w:r>
            <w:r>
              <w:rPr>
                <w:rtl/>
              </w:rPr>
              <w:t xml:space="preserve"> ك » </w:t>
            </w:r>
            <w:r w:rsidRPr="00B93E6A">
              <w:rPr>
                <w:rtl/>
              </w:rPr>
              <w:t>: « فللإبن</w:t>
            </w:r>
            <w:r>
              <w:rPr>
                <w:rtl/>
              </w:rPr>
              <w:t xml:space="preserve"> ».</w:t>
            </w:r>
          </w:p>
        </w:tc>
      </w:tr>
    </w:tbl>
    <w:p w:rsidR="00243845" w:rsidRPr="00B93E6A" w:rsidRDefault="00243845" w:rsidP="00243845">
      <w:pPr>
        <w:pStyle w:val="libFootnote0"/>
        <w:rPr>
          <w:rtl/>
          <w:lang w:bidi="fa-IR"/>
        </w:rPr>
      </w:pPr>
      <w:r w:rsidRPr="00B93E6A">
        <w:rPr>
          <w:rtl/>
        </w:rPr>
        <w:t>(19) في « بف » :</w:t>
      </w:r>
      <w:r>
        <w:rPr>
          <w:rtl/>
        </w:rPr>
        <w:t xml:space="preserve"> </w:t>
      </w:r>
      <w:r w:rsidR="00AE73AA">
        <w:rPr>
          <w:rtl/>
        </w:rPr>
        <w:t>-</w:t>
      </w:r>
      <w:r>
        <w:rPr>
          <w:rtl/>
        </w:rPr>
        <w:t xml:space="preserve"> </w:t>
      </w:r>
      <w:r w:rsidRPr="00B93E6A">
        <w:rPr>
          <w:rtl/>
        </w:rPr>
        <w:t>« من الأب</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يَقُومُونَ مَقَامَ بَنِي الْإِخْوَةِ وَبَنَاتِ الْإِخْوَةِ مِنَ الْأَبِ وَالْأُمِّ إِذَا لَمْ يَكُنْ بَنُو إِخْوَةٍ وَأَخَوَاتٍ </w:t>
            </w:r>
            <w:r w:rsidRPr="007F7D59">
              <w:rPr>
                <w:rStyle w:val="libFootnotenumChar"/>
                <w:rtl/>
              </w:rPr>
              <w:t>(1)</w:t>
            </w:r>
            <w:r w:rsidRPr="00B93E6A">
              <w:rPr>
                <w:rtl/>
                <w:lang w:bidi="fa-IR"/>
              </w:rPr>
              <w:t xml:space="preserve"> لِأَبٍ وَأُمٍّ.</w:t>
            </w:r>
          </w:p>
          <w:p w:rsidR="00243845" w:rsidRPr="00B93E6A" w:rsidRDefault="00243845" w:rsidP="00FA0166">
            <w:pPr>
              <w:pStyle w:val="libNormal0"/>
              <w:rPr>
                <w:rtl/>
                <w:lang w:bidi="fa-IR"/>
              </w:rPr>
            </w:pPr>
            <w:r w:rsidRPr="00B93E6A">
              <w:rPr>
                <w:rtl/>
                <w:lang w:bidi="fa-IR"/>
              </w:rPr>
              <w:t xml:space="preserve">فَإِنْ تَرَكَ ابْنَ أَخٍ لِأَبٍ وَأُمٍّ وَابْنَ أَخٍ لِأُمٍّ ، فَلِابْنِ الْأَخِ لِلْأُمِّ السُّدُسُ : نَصِيبُ أُمِّهِ ، وَمَا بَقِيَ فَلِابْنِ الْأَخِ لِلْأَبِ وَالْأُمِّ : نَصِيبُ أَبِيهِ ، وَكَذلِكَ ابْنَةُ أُخْتٍ </w:t>
            </w:r>
            <w:r w:rsidRPr="007F7D59">
              <w:rPr>
                <w:rStyle w:val="libFootnotenumChar"/>
                <w:rtl/>
              </w:rPr>
              <w:t>(2)</w:t>
            </w:r>
            <w:r w:rsidRPr="00B93E6A">
              <w:rPr>
                <w:rtl/>
                <w:lang w:bidi="fa-IR"/>
              </w:rPr>
              <w:t xml:space="preserve"> مِنَ الْأُمِّ وَبِنْتُ الْأُخْتِ مِنَ الْأَبِ وَالْأُمِّ يَقُمْنَ كُلُّ وَاحِدَةٍ مِنْهُمَا </w:t>
            </w:r>
            <w:r w:rsidRPr="007F7D59">
              <w:rPr>
                <w:rStyle w:val="libFootnotenumChar"/>
                <w:rtl/>
              </w:rPr>
              <w:t>(3)</w:t>
            </w:r>
            <w:r w:rsidRPr="00B93E6A">
              <w:rPr>
                <w:rtl/>
                <w:lang w:bidi="fa-IR"/>
              </w:rPr>
              <w:t xml:space="preserve"> مَقَامَ أُمِّهَا ، وَتَرِثُ مِيرَاثَهَا.</w:t>
            </w:r>
          </w:p>
          <w:p w:rsidR="00243845" w:rsidRPr="00B93E6A" w:rsidRDefault="00243845" w:rsidP="00FA0166">
            <w:pPr>
              <w:pStyle w:val="libNormal0"/>
              <w:rPr>
                <w:rtl/>
                <w:lang w:bidi="fa-IR"/>
              </w:rPr>
            </w:pPr>
            <w:r w:rsidRPr="00B93E6A">
              <w:rPr>
                <w:rtl/>
                <w:lang w:bidi="fa-IR"/>
              </w:rPr>
              <w:t xml:space="preserve">وَإِنْ تَرَكَ أَخاً لِأُمٍّ وَابْنَ أَخٍ لِأَبٍ وَأُمٍّ ، فَلِلْأَخِ لِلْأُمِّ </w:t>
            </w:r>
            <w:r w:rsidRPr="007F7D59">
              <w:rPr>
                <w:rStyle w:val="libFootnotenumChar"/>
                <w:rtl/>
              </w:rPr>
              <w:t>(4)</w:t>
            </w:r>
            <w:r w:rsidRPr="00B93E6A">
              <w:rPr>
                <w:rtl/>
                <w:lang w:bidi="fa-IR"/>
              </w:rPr>
              <w:t xml:space="preserve"> السُّدُسُ </w:t>
            </w:r>
            <w:r w:rsidRPr="007F7D59">
              <w:rPr>
                <w:rStyle w:val="libFootnotenumChar"/>
                <w:rtl/>
              </w:rPr>
              <w:t>(5)</w:t>
            </w:r>
            <w:r w:rsidRPr="00B93E6A">
              <w:rPr>
                <w:rtl/>
                <w:lang w:bidi="fa-IR"/>
              </w:rPr>
              <w:t xml:space="preserve"> ، وَمَا بَقِيَ فَلِابْنِ </w:t>
            </w:r>
            <w:r w:rsidRPr="007F7D59">
              <w:rPr>
                <w:rStyle w:val="libFootnotenumChar"/>
                <w:rtl/>
              </w:rPr>
              <w:t>(6)</w:t>
            </w:r>
            <w:r w:rsidRPr="00B93E6A">
              <w:rPr>
                <w:rtl/>
                <w:lang w:bidi="fa-IR"/>
              </w:rPr>
              <w:t xml:space="preserve"> الْأَخِ لِلْأَبِ </w:t>
            </w:r>
            <w:r w:rsidRPr="007F7D59">
              <w:rPr>
                <w:rStyle w:val="libFootnotenumChar"/>
                <w:rtl/>
              </w:rPr>
              <w:t>(7)</w:t>
            </w:r>
            <w:r w:rsidRPr="00B93E6A">
              <w:rPr>
                <w:rtl/>
                <w:lang w:bidi="fa-IR"/>
              </w:rPr>
              <w:t xml:space="preserve"> وَالْأُمِّ ؛ لِأَنَّهُ يَقُومُ مَقَامَ أَبِيهِ </w:t>
            </w:r>
            <w:r w:rsidRPr="007F7D59">
              <w:rPr>
                <w:rStyle w:val="libFootnotenumChar"/>
                <w:rtl/>
              </w:rPr>
              <w:t>(8)</w:t>
            </w:r>
            <w:r w:rsidR="00D652CE" w:rsidRPr="00D652CE">
              <w:rPr>
                <w:rStyle w:val="libNormalChar"/>
                <w:rFonts w:hint="cs"/>
                <w:rtl/>
              </w:rPr>
              <w:t>.</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(9)</w:t>
            </w:r>
            <w:r w:rsidRPr="00B93E6A">
              <w:rPr>
                <w:rtl/>
                <w:lang w:bidi="fa-IR"/>
              </w:rPr>
              <w:t xml:space="preserve"> تَرَكَ أَخاً لِأُمٍّ وَابْنَةَ أَخٍ لِأَبٍ وَأُمٍّ ، فَلِلْأَخِ لِلْأُمِّ </w:t>
            </w:r>
            <w:r w:rsidRPr="007F7D59">
              <w:rPr>
                <w:rStyle w:val="libFootnotenumChar"/>
                <w:rtl/>
              </w:rPr>
              <w:t>(10)</w:t>
            </w:r>
            <w:r w:rsidRPr="00B93E6A">
              <w:rPr>
                <w:rtl/>
                <w:lang w:bidi="fa-IR"/>
              </w:rPr>
              <w:t xml:space="preserve"> السُّدُسُ ، وَلِابْنَةِ الْأَخِ مِنَ الْأَبِ </w:t>
            </w:r>
            <w:r w:rsidRPr="007F7D59">
              <w:rPr>
                <w:rStyle w:val="libFootnotenumChar"/>
                <w:rtl/>
              </w:rPr>
              <w:t>(11)</w:t>
            </w:r>
            <w:r w:rsidRPr="00B93E6A">
              <w:rPr>
                <w:rtl/>
                <w:lang w:bidi="fa-IR"/>
              </w:rPr>
              <w:t xml:space="preserve"> وَالْأُمِّ النِّصْفُ ، وَمَا بَقِيَ رُدَّ عَلَيْهَا </w:t>
            </w:r>
            <w:r w:rsidRPr="007F7D59">
              <w:rPr>
                <w:rStyle w:val="libFootnotenumChar"/>
                <w:rtl/>
              </w:rPr>
              <w:t>(12)</w:t>
            </w:r>
            <w:r w:rsidRPr="00B93E6A">
              <w:rPr>
                <w:rtl/>
                <w:lang w:bidi="fa-IR"/>
              </w:rPr>
              <w:t xml:space="preserve"> ؛ لِأَنَّهَا تَرِثُ مِيرَاثَ أَبِيهَا.</w:t>
            </w:r>
          </w:p>
          <w:p w:rsidR="00243845" w:rsidRDefault="00243845" w:rsidP="00FA0166">
            <w:pPr>
              <w:pStyle w:val="libNormal0"/>
              <w:rPr>
                <w:rtl/>
                <w:lang w:bidi="fa-IR"/>
              </w:rPr>
            </w:pPr>
            <w:r w:rsidRPr="00B93E6A">
              <w:rPr>
                <w:rtl/>
                <w:lang w:bidi="fa-IR"/>
              </w:rPr>
              <w:t xml:space="preserve">وَإِنْ </w:t>
            </w:r>
            <w:r w:rsidRPr="007F7D59">
              <w:rPr>
                <w:rStyle w:val="libFootnotenumChar"/>
                <w:rtl/>
              </w:rPr>
              <w:t>(13)</w:t>
            </w:r>
            <w:r w:rsidRPr="00B93E6A">
              <w:rPr>
                <w:rtl/>
                <w:lang w:bidi="fa-IR"/>
              </w:rPr>
              <w:t xml:space="preserve"> تَرَكَ ابْنَ أَخٍ لِأَبٍ وَأُمٍّ وَابْنَةَ أَخٍ لِأَبٍ وَأُمٍّ ، فَالْمَالُ بَيْنَهُمَا </w:t>
            </w:r>
            <w:r w:rsidRPr="007F7D59">
              <w:rPr>
                <w:rStyle w:val="libFootnotenumChar"/>
                <w:rtl/>
              </w:rPr>
              <w:t>(14)</w:t>
            </w:r>
            <w:r>
              <w:rPr>
                <w:rtl/>
                <w:lang w:bidi="fa-IR"/>
              </w:rPr>
              <w:t xml:space="preserve"> ، لِلذَّكَرِ مِثْلُ حَظِّ‌</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D652CE" w:rsidTr="00D652CE">
        <w:tc>
          <w:tcPr>
            <w:tcW w:w="4006" w:type="dxa"/>
          </w:tcPr>
          <w:p w:rsidR="00D652CE" w:rsidRDefault="00D652CE" w:rsidP="00AE73AA">
            <w:pPr>
              <w:pStyle w:val="libFootnote0"/>
              <w:rPr>
                <w:rtl/>
              </w:rPr>
            </w:pPr>
            <w:r>
              <w:rPr>
                <w:rtl/>
              </w:rPr>
              <w:t>(1).</w:t>
            </w:r>
            <w:r w:rsidRPr="00B93E6A">
              <w:rPr>
                <w:rtl/>
              </w:rPr>
              <w:t xml:space="preserve"> في « ل » :</w:t>
            </w:r>
            <w:r>
              <w:rPr>
                <w:rtl/>
              </w:rPr>
              <w:t xml:space="preserve"> - </w:t>
            </w:r>
            <w:r w:rsidRPr="00B93E6A">
              <w:rPr>
                <w:rtl/>
              </w:rPr>
              <w:t>« وأخوات</w:t>
            </w:r>
            <w:r>
              <w:rPr>
                <w:rtl/>
              </w:rPr>
              <w:t xml:space="preserve"> ».</w:t>
            </w:r>
          </w:p>
        </w:tc>
        <w:tc>
          <w:tcPr>
            <w:tcW w:w="4006" w:type="dxa"/>
          </w:tcPr>
          <w:p w:rsidR="00D652CE" w:rsidRDefault="00D652CE" w:rsidP="00D652CE">
            <w:pPr>
              <w:pStyle w:val="libFootnote0"/>
              <w:rPr>
                <w:rtl/>
              </w:rPr>
            </w:pPr>
            <w:r>
              <w:rPr>
                <w:rtl/>
              </w:rPr>
              <w:t>(2).</w:t>
            </w:r>
            <w:r w:rsidRPr="00B93E6A">
              <w:rPr>
                <w:rtl/>
              </w:rPr>
              <w:t xml:space="preserve"> في « </w:t>
            </w:r>
            <w:r>
              <w:rPr>
                <w:rtl/>
              </w:rPr>
              <w:t>ك</w:t>
            </w:r>
            <w:r w:rsidRPr="00B93E6A">
              <w:rPr>
                <w:rtl/>
              </w:rPr>
              <w:t xml:space="preserve"> ، بح ، بن ، جد » : « الا</w:t>
            </w:r>
            <w:r>
              <w:rPr>
                <w:rFonts w:hint="cs"/>
                <w:rtl/>
              </w:rPr>
              <w:t>ُ</w:t>
            </w:r>
            <w:r w:rsidRPr="00B93E6A">
              <w:rPr>
                <w:rtl/>
              </w:rPr>
              <w:t>خت</w:t>
            </w:r>
            <w:r>
              <w:rPr>
                <w:rtl/>
              </w:rPr>
              <w:t xml:space="preserve"> ».</w:t>
            </w:r>
          </w:p>
        </w:tc>
      </w:tr>
      <w:tr w:rsidR="00D652CE" w:rsidTr="00D652CE">
        <w:tc>
          <w:tcPr>
            <w:tcW w:w="4006" w:type="dxa"/>
          </w:tcPr>
          <w:p w:rsidR="00D652CE" w:rsidRDefault="00D652CE" w:rsidP="00AE73AA">
            <w:pPr>
              <w:pStyle w:val="libFootnote0"/>
              <w:rPr>
                <w:rtl/>
              </w:rPr>
            </w:pPr>
            <w:r>
              <w:rPr>
                <w:rtl/>
              </w:rPr>
              <w:t>(3).</w:t>
            </w:r>
            <w:r w:rsidRPr="00B93E6A">
              <w:rPr>
                <w:rtl/>
              </w:rPr>
              <w:t xml:space="preserve"> في « ل ، بح ، بن » :</w:t>
            </w:r>
            <w:r>
              <w:rPr>
                <w:rtl/>
              </w:rPr>
              <w:t xml:space="preserve"> - </w:t>
            </w:r>
            <w:r w:rsidRPr="00B93E6A">
              <w:rPr>
                <w:rtl/>
              </w:rPr>
              <w:t>« منهما</w:t>
            </w:r>
            <w:r>
              <w:rPr>
                <w:rtl/>
              </w:rPr>
              <w:t xml:space="preserve"> ».</w:t>
            </w:r>
          </w:p>
        </w:tc>
        <w:tc>
          <w:tcPr>
            <w:tcW w:w="4006" w:type="dxa"/>
          </w:tcPr>
          <w:p w:rsidR="00D652CE" w:rsidRDefault="00D652CE" w:rsidP="00AE73AA">
            <w:pPr>
              <w:pStyle w:val="libFootnote0"/>
              <w:rPr>
                <w:rtl/>
              </w:rPr>
            </w:pPr>
            <w:r>
              <w:rPr>
                <w:rtl/>
              </w:rPr>
              <w:t>(4).</w:t>
            </w:r>
            <w:r w:rsidRPr="00B93E6A">
              <w:rPr>
                <w:rtl/>
              </w:rPr>
              <w:t xml:space="preserve"> في « ل ، م ، بح ، بن ، جد » : « من الا</w:t>
            </w:r>
            <w:r>
              <w:rPr>
                <w:rFonts w:hint="cs"/>
                <w:rtl/>
              </w:rPr>
              <w:t>ُ</w:t>
            </w:r>
            <w:r w:rsidRPr="00B93E6A">
              <w:rPr>
                <w:rtl/>
              </w:rPr>
              <w:t>مّ</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قال </w:t>
      </w:r>
      <w:r w:rsidR="00D652CE">
        <w:rPr>
          <w:rtl/>
        </w:rPr>
        <w:t>الشيخ الصدوق : « فإن ترك أخاً ل</w:t>
      </w:r>
      <w:r w:rsidR="00243845" w:rsidRPr="00B93E6A">
        <w:rPr>
          <w:rtl/>
        </w:rPr>
        <w:t>ا</w:t>
      </w:r>
      <w:r w:rsidR="00D652CE">
        <w:rPr>
          <w:rFonts w:hint="cs"/>
          <w:rtl/>
        </w:rPr>
        <w:t>ُ</w:t>
      </w:r>
      <w:r w:rsidR="00243845" w:rsidRPr="00B93E6A">
        <w:rPr>
          <w:rtl/>
        </w:rPr>
        <w:t>مّ ، وابن أخ لأب وا</w:t>
      </w:r>
      <w:r w:rsidR="00D652CE">
        <w:rPr>
          <w:rFonts w:hint="cs"/>
          <w:rtl/>
        </w:rPr>
        <w:t>ُ</w:t>
      </w:r>
      <w:r w:rsidR="00243845" w:rsidRPr="00B93E6A">
        <w:rPr>
          <w:rtl/>
        </w:rPr>
        <w:t>مّ فالمال كلّه للأخ من الا</w:t>
      </w:r>
      <w:r w:rsidR="00D652CE">
        <w:rPr>
          <w:rFonts w:hint="cs"/>
          <w:rtl/>
        </w:rPr>
        <w:t>ُ</w:t>
      </w:r>
      <w:r w:rsidR="00243845" w:rsidRPr="00B93E6A">
        <w:rPr>
          <w:rtl/>
        </w:rPr>
        <w:t>م ، وسقط ابن الأخ للأب والا</w:t>
      </w:r>
      <w:r w:rsidR="00D652CE">
        <w:rPr>
          <w:rFonts w:hint="cs"/>
          <w:rtl/>
        </w:rPr>
        <w:t>ُ</w:t>
      </w:r>
      <w:r w:rsidR="00243845" w:rsidRPr="00B93E6A">
        <w:rPr>
          <w:rtl/>
        </w:rPr>
        <w:t>مّ. وغلط الفضل بن شاذان في هذه المسألة فقال : للأخ من الا</w:t>
      </w:r>
      <w:r w:rsidR="00D652CE">
        <w:rPr>
          <w:rFonts w:hint="cs"/>
          <w:rtl/>
        </w:rPr>
        <w:t>ُ</w:t>
      </w:r>
      <w:r w:rsidR="00243845" w:rsidRPr="00B93E6A">
        <w:rPr>
          <w:rtl/>
        </w:rPr>
        <w:t>مّ السدس سهمه المسمّى له ، وما بقي فلابن الأخ للأب والا</w:t>
      </w:r>
      <w:r w:rsidR="00D652CE">
        <w:rPr>
          <w:rFonts w:hint="cs"/>
          <w:rtl/>
        </w:rPr>
        <w:t>ُ</w:t>
      </w:r>
      <w:r w:rsidR="00243845" w:rsidRPr="00B93E6A">
        <w:rPr>
          <w:rtl/>
        </w:rPr>
        <w:t>مّ ، واحتجّ في ذلك بحجّة ضعيفة ، فقال : لأنّ ابن الأخ للأب والا</w:t>
      </w:r>
      <w:r w:rsidR="00D652CE">
        <w:rPr>
          <w:rFonts w:hint="cs"/>
          <w:rtl/>
        </w:rPr>
        <w:t>ُ</w:t>
      </w:r>
      <w:r w:rsidR="00243845" w:rsidRPr="00B93E6A">
        <w:rPr>
          <w:rtl/>
        </w:rPr>
        <w:t>مّ يقوم مقام الأخ الّذي يستحقّ المال كلّه بالكتاب فهو بمنزلة الأخ للأب والا</w:t>
      </w:r>
      <w:r w:rsidR="00D652CE">
        <w:rPr>
          <w:rFonts w:hint="cs"/>
          <w:rtl/>
        </w:rPr>
        <w:t>ُ</w:t>
      </w:r>
      <w:r w:rsidR="00243845" w:rsidRPr="00B93E6A">
        <w:rPr>
          <w:rtl/>
        </w:rPr>
        <w:t>مّ ، وله فضل قرابة بسبب الا</w:t>
      </w:r>
      <w:r w:rsidR="00D652CE">
        <w:rPr>
          <w:rFonts w:hint="cs"/>
          <w:rtl/>
        </w:rPr>
        <w:t>ُ</w:t>
      </w:r>
      <w:r w:rsidR="00243845" w:rsidRPr="00B93E6A">
        <w:rPr>
          <w:rtl/>
        </w:rPr>
        <w:t>مّ.</w:t>
      </w:r>
    </w:p>
    <w:p w:rsidR="00243845" w:rsidRPr="00B93E6A" w:rsidRDefault="00243845" w:rsidP="00206510">
      <w:pPr>
        <w:pStyle w:val="libFootnote0"/>
        <w:rPr>
          <w:rtl/>
          <w:lang w:bidi="fa-IR"/>
        </w:rPr>
      </w:pPr>
      <w:r w:rsidRPr="00F36BB4">
        <w:rPr>
          <w:rtl/>
        </w:rPr>
        <w:t>قال مصنّف هذا الكتاب : إنّما يكون ابن الأخ بمنزلة الأخ إذا لم يكن أخ فإذا كان له أخ لم يكن بمنزلة الأخ كولد الولد ، وإنّما هو ولد إذا لم يكن للميّت ولد ولا أبوان</w:t>
      </w:r>
      <w:r>
        <w:rPr>
          <w:rtl/>
        </w:rPr>
        <w:t xml:space="preserve"> ».</w:t>
      </w:r>
      <w:r w:rsidRPr="00F36BB4">
        <w:rPr>
          <w:rtl/>
        </w:rPr>
        <w:t xml:space="preserve"> </w:t>
      </w:r>
      <w:r w:rsidRPr="008B6341">
        <w:rPr>
          <w:rStyle w:val="libFootnoteBoldChar"/>
          <w:rtl/>
        </w:rPr>
        <w:t>الفقيه</w:t>
      </w:r>
      <w:r w:rsidRPr="00F36BB4">
        <w:rPr>
          <w:rtl/>
        </w:rPr>
        <w:t xml:space="preserve"> ، ج 4 ، ص 275.</w:t>
      </w:r>
    </w:p>
    <w:tbl>
      <w:tblPr>
        <w:tblStyle w:val="TableGrid"/>
        <w:bidiVisual/>
        <w:tblW w:w="0" w:type="auto"/>
        <w:tblLook w:val="04A0"/>
      </w:tblPr>
      <w:tblGrid>
        <w:gridCol w:w="4006"/>
        <w:gridCol w:w="4006"/>
      </w:tblGrid>
      <w:tr w:rsidR="00D652CE" w:rsidTr="00D652CE">
        <w:tc>
          <w:tcPr>
            <w:tcW w:w="4006" w:type="dxa"/>
          </w:tcPr>
          <w:p w:rsidR="00D652CE" w:rsidRDefault="00D652CE" w:rsidP="00AE73AA">
            <w:pPr>
              <w:pStyle w:val="libFootnote0"/>
              <w:rPr>
                <w:rtl/>
              </w:rPr>
            </w:pPr>
            <w:r>
              <w:rPr>
                <w:rtl/>
              </w:rPr>
              <w:t>(6).</w:t>
            </w:r>
            <w:r w:rsidRPr="00B93E6A">
              <w:rPr>
                <w:rtl/>
              </w:rPr>
              <w:t xml:space="preserve"> في « بن » : « لابن</w:t>
            </w:r>
            <w:r>
              <w:rPr>
                <w:rtl/>
              </w:rPr>
              <w:t xml:space="preserve"> ».</w:t>
            </w:r>
          </w:p>
        </w:tc>
        <w:tc>
          <w:tcPr>
            <w:tcW w:w="4006" w:type="dxa"/>
          </w:tcPr>
          <w:p w:rsidR="00D652CE" w:rsidRDefault="00D652CE" w:rsidP="00AE73AA">
            <w:pPr>
              <w:pStyle w:val="libFootnote0"/>
              <w:rPr>
                <w:rtl/>
              </w:rPr>
            </w:pPr>
            <w:r>
              <w:rPr>
                <w:rtl/>
              </w:rPr>
              <w:t>(7).</w:t>
            </w:r>
            <w:r w:rsidRPr="00B93E6A">
              <w:rPr>
                <w:rtl/>
              </w:rPr>
              <w:t xml:space="preserve"> في « ل » : « من الأب</w:t>
            </w:r>
            <w:r>
              <w:rPr>
                <w:rtl/>
              </w:rPr>
              <w:t xml:space="preserve"> ».</w:t>
            </w:r>
          </w:p>
        </w:tc>
      </w:tr>
      <w:tr w:rsidR="00D652CE" w:rsidTr="00D652CE">
        <w:tc>
          <w:tcPr>
            <w:tcW w:w="4006" w:type="dxa"/>
          </w:tcPr>
          <w:p w:rsidR="00D652CE" w:rsidRDefault="00D652CE" w:rsidP="00AE73AA">
            <w:pPr>
              <w:pStyle w:val="libFootnote0"/>
              <w:rPr>
                <w:rtl/>
              </w:rPr>
            </w:pPr>
            <w:r>
              <w:rPr>
                <w:rtl/>
              </w:rPr>
              <w:t>(8).</w:t>
            </w:r>
            <w:r w:rsidRPr="00B93E6A">
              <w:rPr>
                <w:rtl/>
              </w:rPr>
              <w:t xml:space="preserve"> في « بن » :</w:t>
            </w:r>
            <w:r>
              <w:rPr>
                <w:rtl/>
              </w:rPr>
              <w:t xml:space="preserve"> - </w:t>
            </w:r>
            <w:r w:rsidRPr="00B93E6A">
              <w:rPr>
                <w:rtl/>
              </w:rPr>
              <w:t>« لأنّه يقوم مقام أبيه</w:t>
            </w:r>
            <w:r>
              <w:rPr>
                <w:rtl/>
              </w:rPr>
              <w:t xml:space="preserve"> ».</w:t>
            </w:r>
          </w:p>
        </w:tc>
        <w:tc>
          <w:tcPr>
            <w:tcW w:w="4006" w:type="dxa"/>
          </w:tcPr>
          <w:p w:rsidR="00D652CE" w:rsidRDefault="00D652CE" w:rsidP="00AE73AA">
            <w:pPr>
              <w:pStyle w:val="libFootnote0"/>
              <w:rPr>
                <w:rtl/>
              </w:rPr>
            </w:pPr>
            <w:r>
              <w:rPr>
                <w:rtl/>
              </w:rPr>
              <w:t>(9).</w:t>
            </w:r>
            <w:r w:rsidRPr="00B93E6A">
              <w:rPr>
                <w:rtl/>
              </w:rPr>
              <w:t xml:space="preserve"> في « م ، بن » : « وإن</w:t>
            </w:r>
            <w:r>
              <w:rPr>
                <w:rtl/>
              </w:rPr>
              <w:t xml:space="preserve"> ».</w:t>
            </w:r>
          </w:p>
        </w:tc>
      </w:tr>
      <w:tr w:rsidR="00D652CE" w:rsidTr="00D652CE">
        <w:tc>
          <w:tcPr>
            <w:tcW w:w="4006" w:type="dxa"/>
          </w:tcPr>
          <w:p w:rsidR="00D652CE" w:rsidRDefault="00D652CE" w:rsidP="00AE73AA">
            <w:pPr>
              <w:pStyle w:val="libFootnote0"/>
              <w:rPr>
                <w:rtl/>
              </w:rPr>
            </w:pPr>
            <w:r>
              <w:rPr>
                <w:rtl/>
              </w:rPr>
              <w:t>(10).</w:t>
            </w:r>
            <w:r w:rsidRPr="00B93E6A">
              <w:rPr>
                <w:rtl/>
              </w:rPr>
              <w:t xml:space="preserve"> في « ل ، م ، بن ، جد » : « من الا</w:t>
            </w:r>
            <w:r>
              <w:rPr>
                <w:rFonts w:hint="cs"/>
                <w:rtl/>
              </w:rPr>
              <w:t>ُ</w:t>
            </w:r>
            <w:r w:rsidRPr="00B93E6A">
              <w:rPr>
                <w:rtl/>
              </w:rPr>
              <w:t>مّ</w:t>
            </w:r>
            <w:r>
              <w:rPr>
                <w:rtl/>
              </w:rPr>
              <w:t xml:space="preserve"> ».</w:t>
            </w:r>
          </w:p>
        </w:tc>
        <w:tc>
          <w:tcPr>
            <w:tcW w:w="4006" w:type="dxa"/>
          </w:tcPr>
          <w:p w:rsidR="00D652CE" w:rsidRDefault="00D652CE" w:rsidP="00AE73AA">
            <w:pPr>
              <w:pStyle w:val="libFootnote0"/>
              <w:rPr>
                <w:rtl/>
              </w:rPr>
            </w:pPr>
            <w:r>
              <w:rPr>
                <w:rtl/>
              </w:rPr>
              <w:t>(11).</w:t>
            </w:r>
            <w:r w:rsidRPr="00B93E6A">
              <w:rPr>
                <w:rtl/>
              </w:rPr>
              <w:t xml:space="preserve"> في « ق ، </w:t>
            </w:r>
            <w:r>
              <w:rPr>
                <w:rtl/>
              </w:rPr>
              <w:t>ك</w:t>
            </w:r>
            <w:r w:rsidRPr="00B93E6A">
              <w:rPr>
                <w:rtl/>
              </w:rPr>
              <w:t xml:space="preserve"> ، ن ، بف ، جت » : « للأب</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قوله : وما بقي ردّ عليها ، الظاهر أنّ هذا سهو منه ؛ لأنّ الأخ للأب والا</w:t>
      </w:r>
      <w:r w:rsidR="00D652CE">
        <w:rPr>
          <w:rFonts w:hint="cs"/>
          <w:rtl/>
        </w:rPr>
        <w:t>ُ</w:t>
      </w:r>
      <w:r w:rsidR="00243845" w:rsidRPr="00B93E6A">
        <w:rPr>
          <w:rtl/>
        </w:rPr>
        <w:t>مّ ليس بذي سهم ، وابنته تقوم مقامه ، فلها ما بقي من المال ، ولا سهم لها حتّى يردّ عليها مابقي ، ولو كانت ذات سهم لكان يجب على قاعدة الفضل أن يردّ عليها وعلى الأخ على نسبة سهامها</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بن » : « فإن</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w:t>
      </w:r>
      <w:r w:rsidR="009917A2" w:rsidRPr="009917A2">
        <w:rPr>
          <w:rStyle w:val="libFootnoteBoldChar"/>
          <w:rtl/>
        </w:rPr>
        <w:t>المرآة</w:t>
      </w:r>
      <w:r w:rsidR="00243845" w:rsidRPr="00B93E6A">
        <w:rPr>
          <w:rtl/>
        </w:rPr>
        <w:t xml:space="preserve"> : « قوله : فالمال بينهما ، هذا إنّما يستق</w:t>
      </w:r>
      <w:r w:rsidR="00D652CE">
        <w:rPr>
          <w:rtl/>
        </w:rPr>
        <w:t>يم إذا كان أبوهما واحداً ، وإل</w:t>
      </w:r>
      <w:r w:rsidR="00D652CE">
        <w:rPr>
          <w:rFonts w:hint="cs"/>
          <w:rtl/>
        </w:rPr>
        <w:t>ّ</w:t>
      </w:r>
      <w:r w:rsidR="00D652CE">
        <w:rPr>
          <w:rtl/>
        </w:rPr>
        <w:t>ا</w:t>
      </w:r>
      <w:r w:rsidR="00243845" w:rsidRPr="00B93E6A">
        <w:rPr>
          <w:rtl/>
        </w:rPr>
        <w:t xml:space="preserve"> فالمال بينهما نصفان</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الْأُنْثَيَيْنِ.</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(1)</w:t>
            </w:r>
            <w:r w:rsidRPr="00B93E6A">
              <w:rPr>
                <w:rtl/>
                <w:lang w:bidi="fa-IR"/>
              </w:rPr>
              <w:t xml:space="preserve"> تَرَكَ ابْنَ أَخٍ لِأُمٍّ وَابْنَ ابْنِ </w:t>
            </w:r>
            <w:r w:rsidRPr="007F7D59">
              <w:rPr>
                <w:rStyle w:val="libFootnotenumChar"/>
                <w:rtl/>
              </w:rPr>
              <w:t>(2)</w:t>
            </w:r>
            <w:r w:rsidRPr="00B93E6A">
              <w:rPr>
                <w:rtl/>
                <w:lang w:bidi="fa-IR"/>
              </w:rPr>
              <w:t xml:space="preserve"> أَخٍ لِأَبٍ ، فَلِابْنِ الْأَخِ لِلْأُمِّ السُّدُسُ ، وَمَا بَقِيَ فَلِابْنِ ابْنِ </w:t>
            </w:r>
            <w:r w:rsidRPr="007F7D59">
              <w:rPr>
                <w:rStyle w:val="libFootnotenumChar"/>
                <w:rtl/>
              </w:rPr>
              <w:t>(3)</w:t>
            </w:r>
            <w:r w:rsidRPr="00B93E6A">
              <w:rPr>
                <w:rtl/>
                <w:lang w:bidi="fa-IR"/>
              </w:rPr>
              <w:t xml:space="preserve"> الْأَخِ </w:t>
            </w:r>
            <w:r w:rsidRPr="007F7D59">
              <w:rPr>
                <w:rStyle w:val="libFootnotenumChar"/>
                <w:rtl/>
              </w:rPr>
              <w:t>(4)</w:t>
            </w:r>
            <w:r w:rsidRPr="00B93E6A">
              <w:rPr>
                <w:rtl/>
                <w:lang w:bidi="fa-IR"/>
              </w:rPr>
              <w:t xml:space="preserve"> لِلْأَبِ ، يَأْخُذُ كُلُّ وَاحِدٍ مِنْهُمَا حِصَّةَ مَنْ يَتَقَرَّبُ بِهِ ، وَكَذلِكَ إِنْ </w:t>
            </w:r>
            <w:r w:rsidRPr="007F7D59">
              <w:rPr>
                <w:rStyle w:val="libFootnotenumChar"/>
                <w:rtl/>
              </w:rPr>
              <w:t>(5)</w:t>
            </w:r>
            <w:r w:rsidRPr="00B93E6A">
              <w:rPr>
                <w:rtl/>
                <w:lang w:bidi="fa-IR"/>
              </w:rPr>
              <w:t xml:space="preserve"> تَرَكَ ابْنَ أَخٍ لِأُمٍّ وَابْنَ ابْنِ ابْنِ </w:t>
            </w:r>
            <w:r w:rsidRPr="007F7D59">
              <w:rPr>
                <w:rStyle w:val="libFootnotenumChar"/>
                <w:rtl/>
              </w:rPr>
              <w:t>(6)</w:t>
            </w:r>
            <w:r w:rsidRPr="00B93E6A">
              <w:rPr>
                <w:rtl/>
                <w:lang w:bidi="fa-IR"/>
              </w:rPr>
              <w:t xml:space="preserve"> أَخٍ لِأَبٍ ، فَلِابْنِ الْأَخِ لِلْأُمِّ السُّدُسُ ، وَمَا بَقِيَ فَلِابْنِ ابْنِ ابْنِ </w:t>
            </w:r>
            <w:r w:rsidRPr="007F7D59">
              <w:rPr>
                <w:rStyle w:val="libFootnotenumChar"/>
                <w:rtl/>
              </w:rPr>
              <w:t>(7)</w:t>
            </w:r>
            <w:r w:rsidRPr="00B93E6A">
              <w:rPr>
                <w:rtl/>
                <w:lang w:bidi="fa-IR"/>
              </w:rPr>
              <w:t xml:space="preserve"> الْأَخِ </w:t>
            </w:r>
            <w:r w:rsidRPr="007F7D59">
              <w:rPr>
                <w:rStyle w:val="libFootnotenumChar"/>
                <w:rtl/>
              </w:rPr>
              <w:t>(8)</w:t>
            </w:r>
            <w:r w:rsidRPr="00B93E6A">
              <w:rPr>
                <w:rtl/>
                <w:lang w:bidi="fa-IR"/>
              </w:rPr>
              <w:t xml:space="preserve"> لِلْأَبِ.</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(9)</w:t>
            </w:r>
            <w:r w:rsidRPr="00B93E6A">
              <w:rPr>
                <w:rtl/>
                <w:lang w:bidi="fa-IR"/>
              </w:rPr>
              <w:t xml:space="preserve"> تَرَكَ ابْنَةَ </w:t>
            </w:r>
            <w:r w:rsidRPr="007F7D59">
              <w:rPr>
                <w:rStyle w:val="libFootnotenumChar"/>
                <w:rtl/>
              </w:rPr>
              <w:t>(10)</w:t>
            </w:r>
            <w:r w:rsidRPr="00B93E6A">
              <w:rPr>
                <w:rtl/>
                <w:lang w:bidi="fa-IR"/>
              </w:rPr>
              <w:t xml:space="preserve"> أَخِيهِ وَابْنَ أُخْتِهِ ، فَلِابْنَةِ أَخِيهِ </w:t>
            </w:r>
            <w:r w:rsidRPr="007F7D59">
              <w:rPr>
                <w:rStyle w:val="libFootnotenumChar"/>
                <w:rtl/>
              </w:rPr>
              <w:t>(11)</w:t>
            </w:r>
            <w:r w:rsidRPr="00B93E6A">
              <w:rPr>
                <w:rtl/>
                <w:lang w:bidi="fa-IR"/>
              </w:rPr>
              <w:t xml:space="preserve"> الثُّلُثَانِ </w:t>
            </w:r>
            <w:r w:rsidRPr="007F7D59">
              <w:rPr>
                <w:rStyle w:val="libFootnotenumChar"/>
                <w:rtl/>
              </w:rPr>
              <w:t>(12)</w:t>
            </w:r>
            <w:r w:rsidRPr="00B93E6A">
              <w:rPr>
                <w:rtl/>
                <w:lang w:bidi="fa-IR"/>
              </w:rPr>
              <w:t xml:space="preserve"> : نَصِيبُ الْأَخِ ، وَلِابْنِ أُخْتِهِ الثُّلُثُ : نَصِيبُ الْأُخْتِ.</w:t>
            </w:r>
          </w:p>
          <w:p w:rsidR="00243845" w:rsidRPr="00B93E6A" w:rsidRDefault="00243845" w:rsidP="00FA0166">
            <w:pPr>
              <w:pStyle w:val="libNormal0"/>
              <w:rPr>
                <w:rtl/>
                <w:lang w:bidi="fa-IR"/>
              </w:rPr>
            </w:pPr>
            <w:r w:rsidRPr="00B93E6A">
              <w:rPr>
                <w:rtl/>
                <w:lang w:bidi="fa-IR"/>
              </w:rPr>
              <w:t xml:space="preserve">وَإِنْ تَرَكَ أُخْتاً لِأُمٍّ وَابْنَ أُخْتٍ لِأَبٍ وَأُمٍّ </w:t>
            </w:r>
            <w:r w:rsidRPr="007F7D59">
              <w:rPr>
                <w:rStyle w:val="libFootnotenumChar"/>
                <w:rtl/>
              </w:rPr>
              <w:t>(13)</w:t>
            </w:r>
            <w:r w:rsidRPr="00B93E6A">
              <w:rPr>
                <w:rtl/>
                <w:lang w:bidi="fa-IR"/>
              </w:rPr>
              <w:t xml:space="preserve"> ، فَلِلْأُخْتِ لِلْأُمِّ السُّدُسُ ، وَلِابْنِ الْأُخْتِ لِلْأَبِ </w:t>
            </w:r>
            <w:r w:rsidRPr="007F7D59">
              <w:rPr>
                <w:rStyle w:val="libFootnotenumChar"/>
                <w:rtl/>
              </w:rPr>
              <w:t>(14)</w:t>
            </w:r>
            <w:r w:rsidRPr="00B93E6A">
              <w:rPr>
                <w:rtl/>
                <w:lang w:bidi="fa-IR"/>
              </w:rPr>
              <w:t xml:space="preserve"> وَالْأُمِّ </w:t>
            </w:r>
            <w:r w:rsidRPr="007F7D59">
              <w:rPr>
                <w:rStyle w:val="libFootnotenumChar"/>
                <w:rtl/>
              </w:rPr>
              <w:t>(15)</w:t>
            </w:r>
            <w:r w:rsidRPr="00B93E6A">
              <w:rPr>
                <w:rtl/>
                <w:lang w:bidi="fa-IR"/>
              </w:rPr>
              <w:t xml:space="preserve"> النِّصْفُ ، وَمَا بَقِيَ رُدَّ عَلَيْهِمَا عَلى قَدْرِ سِهَامِهِمَا.</w:t>
            </w:r>
          </w:p>
          <w:p w:rsidR="00243845" w:rsidRDefault="00243845" w:rsidP="00FA0166">
            <w:pPr>
              <w:pStyle w:val="libNormal0"/>
              <w:rPr>
                <w:rtl/>
                <w:lang w:bidi="fa-IR"/>
              </w:rPr>
            </w:pPr>
            <w:r w:rsidRPr="00B93E6A">
              <w:rPr>
                <w:rtl/>
                <w:lang w:bidi="fa-IR"/>
              </w:rPr>
              <w:t xml:space="preserve">فَإِنْ </w:t>
            </w:r>
            <w:r w:rsidRPr="007F7D59">
              <w:rPr>
                <w:rStyle w:val="libFootnotenumChar"/>
                <w:rtl/>
              </w:rPr>
              <w:t>(16)</w:t>
            </w:r>
            <w:r w:rsidRPr="00B93E6A">
              <w:rPr>
                <w:rtl/>
                <w:lang w:bidi="fa-IR"/>
              </w:rPr>
              <w:t xml:space="preserve"> تَرَكَ أُخْتَيْنِ لِأُمٍّ وَابْنَ أُخْتٍ لِأَبٍ وَأُمٍّ ، فَلِلْأُخْتَيْنِ لِلْأُمِّ الثُّلُثُ ، وَلِابْنِ الْأُخْتِ </w:t>
            </w:r>
            <w:r w:rsidRPr="007F7D59">
              <w:rPr>
                <w:rStyle w:val="libFootnotenumChar"/>
                <w:rtl/>
              </w:rPr>
              <w:t>(17)</w:t>
            </w:r>
            <w:r w:rsidRPr="00B93E6A">
              <w:rPr>
                <w:rtl/>
                <w:lang w:bidi="fa-IR"/>
              </w:rPr>
              <w:t xml:space="preserve"> الثُّلُثَانِ </w:t>
            </w:r>
            <w:r w:rsidRPr="007F7D59">
              <w:rPr>
                <w:rStyle w:val="libFootnotenumChar"/>
                <w:rtl/>
              </w:rPr>
              <w:t>(18)</w:t>
            </w:r>
            <w:r w:rsidRPr="00B93E6A">
              <w:rPr>
                <w:rtl/>
                <w:lang w:bidi="fa-IR"/>
              </w:rPr>
              <w:t xml:space="preserve"> بَيْنَهُمَا </w:t>
            </w:r>
            <w:r w:rsidRPr="007F7D59">
              <w:rPr>
                <w:rStyle w:val="libFootnotenumChar"/>
                <w:rtl/>
              </w:rPr>
              <w:t>(19)</w:t>
            </w:r>
            <w:r w:rsidRPr="00B93E6A">
              <w:rPr>
                <w:rtl/>
                <w:lang w:bidi="fa-IR"/>
              </w:rPr>
              <w:t xml:space="preserve"> ، وَكَذلِكَ إِنْ تَرَكَ أُخْتاً لِأُمٍّ وَبَنِي أَخَوَاتٍ لِأَبٍ وَأُمٍّ ، فَلِلْأُخْتِ لِلْأُمِّ السُّدُسُ ، وَلِبَنِي الْأَخَوَاتِ لِلْأَبِ وَالْأُمِّ الثُّلُثَانِ ، لِلذَّكَرِ مِثْلُ حَظِّ </w:t>
            </w:r>
            <w:r>
              <w:rPr>
                <w:rtl/>
                <w:lang w:bidi="fa-IR"/>
              </w:rPr>
              <w:t>الْأُنْثَيَيْنِ ، وَمَا بَقِيَ‌</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B50171" w:rsidTr="00B50171">
        <w:tc>
          <w:tcPr>
            <w:tcW w:w="4006" w:type="dxa"/>
          </w:tcPr>
          <w:p w:rsidR="00B50171" w:rsidRDefault="00B50171" w:rsidP="00AE73AA">
            <w:pPr>
              <w:pStyle w:val="libFootnote0"/>
              <w:rPr>
                <w:rtl/>
              </w:rPr>
            </w:pPr>
            <w:r>
              <w:rPr>
                <w:rtl/>
              </w:rPr>
              <w:t>(1).</w:t>
            </w:r>
            <w:r w:rsidRPr="00B93E6A">
              <w:rPr>
                <w:rtl/>
              </w:rPr>
              <w:t xml:space="preserve"> في « ن ، بف ، جت » : « وإن</w:t>
            </w:r>
            <w:r>
              <w:rPr>
                <w:rtl/>
              </w:rPr>
              <w:t xml:space="preserve"> ».</w:t>
            </w:r>
          </w:p>
        </w:tc>
        <w:tc>
          <w:tcPr>
            <w:tcW w:w="4006" w:type="dxa"/>
          </w:tcPr>
          <w:p w:rsidR="00B50171" w:rsidRDefault="00B50171" w:rsidP="00B50171">
            <w:pPr>
              <w:pStyle w:val="libFootnote0"/>
              <w:rPr>
                <w:rtl/>
              </w:rPr>
            </w:pPr>
            <w:r>
              <w:rPr>
                <w:rtl/>
              </w:rPr>
              <w:t>(2). في «ك</w:t>
            </w:r>
            <w:r w:rsidRPr="00B93E6A">
              <w:rPr>
                <w:rtl/>
              </w:rPr>
              <w:t>،</w:t>
            </w:r>
            <w:r>
              <w:rPr>
                <w:rtl/>
              </w:rPr>
              <w:t>ل ،م،ن</w:t>
            </w:r>
            <w:r w:rsidRPr="00B93E6A">
              <w:rPr>
                <w:rtl/>
              </w:rPr>
              <w:t>، بح ، بن ، جد » :</w:t>
            </w:r>
            <w:r>
              <w:rPr>
                <w:rtl/>
              </w:rPr>
              <w:t xml:space="preserve"> - </w:t>
            </w:r>
            <w:r w:rsidRPr="00B93E6A">
              <w:rPr>
                <w:rtl/>
              </w:rPr>
              <w:t>« ابن</w:t>
            </w:r>
            <w:r>
              <w:rPr>
                <w:rtl/>
              </w:rPr>
              <w:t xml:space="preserve"> ».</w:t>
            </w:r>
          </w:p>
        </w:tc>
      </w:tr>
      <w:tr w:rsidR="00B50171" w:rsidTr="00B50171">
        <w:tc>
          <w:tcPr>
            <w:tcW w:w="4006" w:type="dxa"/>
          </w:tcPr>
          <w:p w:rsidR="00B50171" w:rsidRDefault="00B50171" w:rsidP="00AE73AA">
            <w:pPr>
              <w:pStyle w:val="libFootnote0"/>
              <w:rPr>
                <w:rtl/>
              </w:rPr>
            </w:pPr>
            <w:r>
              <w:rPr>
                <w:rtl/>
              </w:rPr>
              <w:t>(3).</w:t>
            </w:r>
            <w:r w:rsidRPr="00B93E6A">
              <w:rPr>
                <w:rtl/>
              </w:rPr>
              <w:t xml:space="preserve"> في « ل ، م ، ن ، بن ، جد » :</w:t>
            </w:r>
            <w:r>
              <w:rPr>
                <w:rtl/>
              </w:rPr>
              <w:t xml:space="preserve"> - </w:t>
            </w:r>
            <w:r w:rsidRPr="00B93E6A">
              <w:rPr>
                <w:rtl/>
              </w:rPr>
              <w:t>« ابن</w:t>
            </w:r>
            <w:r>
              <w:rPr>
                <w:rtl/>
              </w:rPr>
              <w:t xml:space="preserve"> ».</w:t>
            </w:r>
          </w:p>
        </w:tc>
        <w:tc>
          <w:tcPr>
            <w:tcW w:w="4006" w:type="dxa"/>
          </w:tcPr>
          <w:p w:rsidR="00B50171" w:rsidRDefault="00B50171" w:rsidP="00B50171">
            <w:pPr>
              <w:pStyle w:val="libFootnote0"/>
              <w:rPr>
                <w:rtl/>
              </w:rPr>
            </w:pPr>
            <w:r>
              <w:rPr>
                <w:rtl/>
              </w:rPr>
              <w:t>(4). في «بح»:</w:t>
            </w:r>
            <w:r w:rsidRPr="00B93E6A">
              <w:rPr>
                <w:rtl/>
              </w:rPr>
              <w:t>«</w:t>
            </w:r>
            <w:r>
              <w:rPr>
                <w:rtl/>
              </w:rPr>
              <w:t>فلابن أخ</w:t>
            </w:r>
            <w:r w:rsidRPr="00B93E6A">
              <w:rPr>
                <w:rtl/>
              </w:rPr>
              <w:t>» بدل « فلابن ابن الأخ</w:t>
            </w:r>
            <w:r>
              <w:rPr>
                <w:rtl/>
              </w:rPr>
              <w:t xml:space="preserve"> ».</w:t>
            </w:r>
          </w:p>
        </w:tc>
      </w:tr>
      <w:tr w:rsidR="00B50171" w:rsidTr="00B50171">
        <w:tc>
          <w:tcPr>
            <w:tcW w:w="4006" w:type="dxa"/>
          </w:tcPr>
          <w:p w:rsidR="00B50171" w:rsidRDefault="00B50171" w:rsidP="00AE73AA">
            <w:pPr>
              <w:pStyle w:val="libFootnote0"/>
              <w:rPr>
                <w:rtl/>
              </w:rPr>
            </w:pPr>
            <w:r>
              <w:rPr>
                <w:rtl/>
              </w:rPr>
              <w:t>(5).</w:t>
            </w:r>
            <w:r w:rsidRPr="00B93E6A">
              <w:rPr>
                <w:rtl/>
              </w:rPr>
              <w:t xml:space="preserve"> في « ل ، م ، بن ، جد » : « فإن</w:t>
            </w:r>
            <w:r>
              <w:rPr>
                <w:rtl/>
              </w:rPr>
              <w:t xml:space="preserve"> ».</w:t>
            </w:r>
          </w:p>
        </w:tc>
        <w:tc>
          <w:tcPr>
            <w:tcW w:w="4006" w:type="dxa"/>
          </w:tcPr>
          <w:p w:rsidR="00B50171" w:rsidRDefault="00B50171" w:rsidP="00AE73AA">
            <w:pPr>
              <w:pStyle w:val="libFootnote0"/>
              <w:rPr>
                <w:rtl/>
              </w:rPr>
            </w:pPr>
            <w:r>
              <w:rPr>
                <w:rtl/>
              </w:rPr>
              <w:t>(6). في «ك ،ل ،م ،</w:t>
            </w:r>
            <w:r w:rsidRPr="00B93E6A">
              <w:rPr>
                <w:rtl/>
              </w:rPr>
              <w:t>بح ، بن ، جد » :</w:t>
            </w:r>
            <w:r>
              <w:rPr>
                <w:rtl/>
              </w:rPr>
              <w:t xml:space="preserve"> - </w:t>
            </w:r>
            <w:r w:rsidRPr="00B93E6A">
              <w:rPr>
                <w:rtl/>
              </w:rPr>
              <w:t>« ابن</w:t>
            </w:r>
            <w:r>
              <w:rPr>
                <w:rtl/>
              </w:rPr>
              <w:t xml:space="preserve"> ».</w:t>
            </w:r>
          </w:p>
        </w:tc>
      </w:tr>
      <w:tr w:rsidR="00B50171" w:rsidTr="00B50171">
        <w:tc>
          <w:tcPr>
            <w:tcW w:w="4006" w:type="dxa"/>
          </w:tcPr>
          <w:p w:rsidR="00B50171" w:rsidRDefault="00B50171" w:rsidP="00AE73AA">
            <w:pPr>
              <w:pStyle w:val="libFootnote0"/>
              <w:rPr>
                <w:rtl/>
              </w:rPr>
            </w:pPr>
            <w:r>
              <w:rPr>
                <w:rtl/>
              </w:rPr>
              <w:t>(7).</w:t>
            </w:r>
            <w:r w:rsidRPr="00B93E6A">
              <w:rPr>
                <w:rtl/>
              </w:rPr>
              <w:t xml:space="preserve"> في « ل ، م ، بح ، جد » :</w:t>
            </w:r>
            <w:r>
              <w:rPr>
                <w:rtl/>
              </w:rPr>
              <w:t xml:space="preserve"> - </w:t>
            </w:r>
            <w:r w:rsidRPr="00B93E6A">
              <w:rPr>
                <w:rtl/>
              </w:rPr>
              <w:t>« ابن</w:t>
            </w:r>
            <w:r>
              <w:rPr>
                <w:rtl/>
              </w:rPr>
              <w:t xml:space="preserve"> ».</w:t>
            </w:r>
          </w:p>
        </w:tc>
        <w:tc>
          <w:tcPr>
            <w:tcW w:w="4006" w:type="dxa"/>
          </w:tcPr>
          <w:p w:rsidR="00B50171" w:rsidRDefault="00B50171" w:rsidP="00AE73AA">
            <w:pPr>
              <w:pStyle w:val="libFootnote0"/>
              <w:rPr>
                <w:rtl/>
              </w:rPr>
            </w:pPr>
            <w:r>
              <w:rPr>
                <w:rtl/>
              </w:rPr>
              <w:t>(8).</w:t>
            </w:r>
            <w:r w:rsidRPr="00B93E6A">
              <w:rPr>
                <w:rtl/>
              </w:rPr>
              <w:t xml:space="preserve"> في « بن » : « أخ</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هكذا في معظم النسخ التي قوبلت. وفي « م » والمطبوع : « وإن</w:t>
      </w:r>
      <w:r w:rsidR="00243845">
        <w:rPr>
          <w:rtl/>
        </w:rPr>
        <w:t xml:space="preserve"> ».</w:t>
      </w:r>
    </w:p>
    <w:tbl>
      <w:tblPr>
        <w:tblStyle w:val="TableGrid"/>
        <w:bidiVisual/>
        <w:tblW w:w="0" w:type="auto"/>
        <w:tblLook w:val="04A0"/>
      </w:tblPr>
      <w:tblGrid>
        <w:gridCol w:w="4006"/>
        <w:gridCol w:w="4006"/>
      </w:tblGrid>
      <w:tr w:rsidR="00B50171" w:rsidTr="00B50171">
        <w:tc>
          <w:tcPr>
            <w:tcW w:w="4006" w:type="dxa"/>
          </w:tcPr>
          <w:p w:rsidR="00B50171" w:rsidRDefault="00B50171" w:rsidP="00AE73AA">
            <w:pPr>
              <w:pStyle w:val="libFootnote0"/>
              <w:rPr>
                <w:rtl/>
              </w:rPr>
            </w:pPr>
            <w:r>
              <w:rPr>
                <w:rtl/>
              </w:rPr>
              <w:t>(10).</w:t>
            </w:r>
            <w:r w:rsidRPr="00B93E6A">
              <w:rPr>
                <w:rtl/>
              </w:rPr>
              <w:t xml:space="preserve"> في « ل ، م ، جد » : « بنت</w:t>
            </w:r>
            <w:r>
              <w:rPr>
                <w:rtl/>
              </w:rPr>
              <w:t xml:space="preserve"> ».</w:t>
            </w:r>
          </w:p>
        </w:tc>
        <w:tc>
          <w:tcPr>
            <w:tcW w:w="4006" w:type="dxa"/>
          </w:tcPr>
          <w:p w:rsidR="00B50171" w:rsidRDefault="00B50171" w:rsidP="00AE73AA">
            <w:pPr>
              <w:pStyle w:val="libFootnote0"/>
              <w:rPr>
                <w:rtl/>
              </w:rPr>
            </w:pPr>
            <w:r>
              <w:rPr>
                <w:rtl/>
              </w:rPr>
              <w:t>(11).</w:t>
            </w:r>
            <w:r w:rsidRPr="00B93E6A">
              <w:rPr>
                <w:rtl/>
              </w:rPr>
              <w:t xml:space="preserve"> في « بن » : « الأخ</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قوله : فلابنة أخيه الثلثان ، هذا إذا كان الأخ والا</w:t>
      </w:r>
      <w:r w:rsidR="00B50171">
        <w:rPr>
          <w:rFonts w:hint="cs"/>
          <w:rtl/>
        </w:rPr>
        <w:t>ُ</w:t>
      </w:r>
      <w:r w:rsidR="00243845" w:rsidRPr="00B93E6A">
        <w:rPr>
          <w:rtl/>
        </w:rPr>
        <w:t>خ</w:t>
      </w:r>
      <w:r w:rsidR="00B50171">
        <w:rPr>
          <w:rtl/>
        </w:rPr>
        <w:t>ت للأب أو للأبوين ، فإن كانا لل</w:t>
      </w:r>
      <w:r w:rsidR="00243845" w:rsidRPr="00B93E6A">
        <w:rPr>
          <w:rtl/>
        </w:rPr>
        <w:t>ا</w:t>
      </w:r>
      <w:r w:rsidR="00B50171">
        <w:rPr>
          <w:rFonts w:hint="cs"/>
          <w:rtl/>
        </w:rPr>
        <w:t>ُ</w:t>
      </w:r>
      <w:r w:rsidR="00243845" w:rsidRPr="00B93E6A">
        <w:rPr>
          <w:rtl/>
        </w:rPr>
        <w:t>مّ فالمال بينهما نصفان</w:t>
      </w:r>
      <w:r w:rsidR="00243845">
        <w:rPr>
          <w:rtl/>
        </w:rPr>
        <w:t xml:space="preserve"> ».</w:t>
      </w:r>
      <w:r w:rsidR="00243845">
        <w:rPr>
          <w:rFonts w:hint="cs"/>
          <w:rtl/>
          <w:lang w:bidi="fa-IR"/>
        </w:rPr>
        <w:t xml:space="preserve"> </w:t>
      </w:r>
      <w:r w:rsidR="00B50171">
        <w:rPr>
          <w:rFonts w:hint="cs"/>
          <w:rtl/>
          <w:lang w:bidi="fa-IR"/>
        </w:rPr>
        <w:t xml:space="preserve">                                </w:t>
      </w:r>
      <w:r>
        <w:rPr>
          <w:rtl/>
        </w:rPr>
        <w:t>(13).</w:t>
      </w:r>
      <w:r w:rsidR="00B50171">
        <w:rPr>
          <w:rtl/>
        </w:rPr>
        <w:t xml:space="preserve"> في « ل ، بن ، جد » : « ل</w:t>
      </w:r>
      <w:r w:rsidR="00243845" w:rsidRPr="00B93E6A">
        <w:rPr>
          <w:rtl/>
        </w:rPr>
        <w:t>ا</w:t>
      </w:r>
      <w:r w:rsidR="00B50171">
        <w:rPr>
          <w:rFonts w:hint="cs"/>
          <w:rtl/>
        </w:rPr>
        <w:t>ُ</w:t>
      </w:r>
      <w:r w:rsidR="00243845" w:rsidRPr="00B93E6A">
        <w:rPr>
          <w:rtl/>
        </w:rPr>
        <w:t>مّ وأب</w:t>
      </w:r>
      <w:r w:rsidR="00243845">
        <w:rPr>
          <w:rtl/>
        </w:rPr>
        <w:t xml:space="preserve"> ».</w:t>
      </w:r>
    </w:p>
    <w:tbl>
      <w:tblPr>
        <w:tblStyle w:val="TableGrid"/>
        <w:bidiVisual/>
        <w:tblW w:w="0" w:type="auto"/>
        <w:tblLook w:val="04A0"/>
      </w:tblPr>
      <w:tblGrid>
        <w:gridCol w:w="4006"/>
        <w:gridCol w:w="4006"/>
      </w:tblGrid>
      <w:tr w:rsidR="00B50171" w:rsidTr="00B50171">
        <w:tc>
          <w:tcPr>
            <w:tcW w:w="4006" w:type="dxa"/>
          </w:tcPr>
          <w:p w:rsidR="00B50171" w:rsidRDefault="00B50171" w:rsidP="00AE73AA">
            <w:pPr>
              <w:pStyle w:val="libFootnote0"/>
              <w:rPr>
                <w:rtl/>
              </w:rPr>
            </w:pPr>
            <w:r>
              <w:rPr>
                <w:rtl/>
              </w:rPr>
              <w:t>(14).</w:t>
            </w:r>
            <w:r w:rsidRPr="00B93E6A">
              <w:rPr>
                <w:rtl/>
              </w:rPr>
              <w:t xml:space="preserve"> في « </w:t>
            </w:r>
            <w:r>
              <w:rPr>
                <w:rtl/>
              </w:rPr>
              <w:t>ك</w:t>
            </w:r>
            <w:r w:rsidR="007F79A0">
              <w:rPr>
                <w:rtl/>
              </w:rPr>
              <w:t xml:space="preserve"> ، ل ، م ، بن ، جد » : « لل</w:t>
            </w:r>
            <w:r w:rsidRPr="00B93E6A">
              <w:rPr>
                <w:rtl/>
              </w:rPr>
              <w:t>ا</w:t>
            </w:r>
            <w:r w:rsidR="007F79A0">
              <w:rPr>
                <w:rFonts w:hint="cs"/>
                <w:rtl/>
              </w:rPr>
              <w:t>ُ</w:t>
            </w:r>
            <w:r w:rsidRPr="00B93E6A">
              <w:rPr>
                <w:rtl/>
              </w:rPr>
              <w:t>مّ</w:t>
            </w:r>
            <w:r>
              <w:rPr>
                <w:rtl/>
              </w:rPr>
              <w:t xml:space="preserve"> ».</w:t>
            </w:r>
          </w:p>
        </w:tc>
        <w:tc>
          <w:tcPr>
            <w:tcW w:w="4006" w:type="dxa"/>
          </w:tcPr>
          <w:p w:rsidR="00B50171" w:rsidRDefault="00B50171" w:rsidP="00AE73AA">
            <w:pPr>
              <w:pStyle w:val="libFootnote0"/>
              <w:rPr>
                <w:rtl/>
              </w:rPr>
            </w:pPr>
            <w:r>
              <w:rPr>
                <w:rtl/>
              </w:rPr>
              <w:t>(15).</w:t>
            </w:r>
            <w:r w:rsidRPr="00B93E6A">
              <w:rPr>
                <w:rtl/>
              </w:rPr>
              <w:t xml:space="preserve"> في « ل ، م ، بن ، جد » : « والأب</w:t>
            </w:r>
            <w:r>
              <w:rPr>
                <w:rtl/>
              </w:rPr>
              <w:t xml:space="preserve"> ».</w:t>
            </w:r>
          </w:p>
        </w:tc>
      </w:tr>
      <w:tr w:rsidR="00B50171" w:rsidTr="00B50171">
        <w:tc>
          <w:tcPr>
            <w:tcW w:w="4006" w:type="dxa"/>
          </w:tcPr>
          <w:p w:rsidR="00B50171" w:rsidRDefault="007F79A0" w:rsidP="00AE73AA">
            <w:pPr>
              <w:pStyle w:val="libFootnote0"/>
              <w:rPr>
                <w:rtl/>
              </w:rPr>
            </w:pPr>
            <w:r>
              <w:rPr>
                <w:rtl/>
              </w:rPr>
              <w:t>(16).</w:t>
            </w:r>
            <w:r w:rsidRPr="00B93E6A">
              <w:rPr>
                <w:rtl/>
              </w:rPr>
              <w:t xml:space="preserve"> في « ل ، م ، بن ، جد » : « وإن</w:t>
            </w:r>
            <w:r>
              <w:rPr>
                <w:rtl/>
              </w:rPr>
              <w:t xml:space="preserve"> ».</w:t>
            </w:r>
          </w:p>
        </w:tc>
        <w:tc>
          <w:tcPr>
            <w:tcW w:w="4006" w:type="dxa"/>
          </w:tcPr>
          <w:p w:rsidR="00B50171" w:rsidRDefault="007F79A0" w:rsidP="00AE73AA">
            <w:pPr>
              <w:pStyle w:val="libFootnote0"/>
              <w:rPr>
                <w:rtl/>
              </w:rPr>
            </w:pPr>
            <w:r>
              <w:rPr>
                <w:rtl/>
              </w:rPr>
              <w:t>(17).</w:t>
            </w:r>
            <w:r w:rsidRPr="00B93E6A">
              <w:rPr>
                <w:rtl/>
              </w:rPr>
              <w:t xml:space="preserve"> في « ق ، بف » : « لابنتي الا</w:t>
            </w:r>
            <w:r>
              <w:rPr>
                <w:rFonts w:hint="cs"/>
                <w:rtl/>
              </w:rPr>
              <w:t>ُ</w:t>
            </w:r>
            <w:r w:rsidRPr="00B93E6A">
              <w:rPr>
                <w:rtl/>
              </w:rPr>
              <w:t>ختين</w:t>
            </w:r>
            <w:r>
              <w:rPr>
                <w:rtl/>
              </w:rPr>
              <w:t xml:space="preserve"> ».</w:t>
            </w:r>
          </w:p>
        </w:tc>
      </w:tr>
    </w:tbl>
    <w:p w:rsidR="00243845" w:rsidRPr="00B93E6A" w:rsidRDefault="00243845" w:rsidP="007F79A0">
      <w:pPr>
        <w:pStyle w:val="libFootnote0"/>
        <w:rPr>
          <w:rtl/>
          <w:lang w:bidi="fa-IR"/>
        </w:rPr>
      </w:pPr>
      <w:r w:rsidRPr="00B93E6A">
        <w:rPr>
          <w:rtl/>
        </w:rPr>
        <w:t xml:space="preserve">(18) في </w:t>
      </w:r>
      <w:r w:rsidR="009917A2" w:rsidRPr="009917A2">
        <w:rPr>
          <w:rStyle w:val="libFootnoteBoldChar"/>
          <w:rtl/>
        </w:rPr>
        <w:t>المرآة</w:t>
      </w:r>
      <w:r w:rsidR="007F79A0">
        <w:rPr>
          <w:rtl/>
        </w:rPr>
        <w:t xml:space="preserve"> : «قوله:</w:t>
      </w:r>
      <w:r w:rsidRPr="00B93E6A">
        <w:rPr>
          <w:rtl/>
        </w:rPr>
        <w:t>ولابن الا</w:t>
      </w:r>
      <w:r w:rsidR="007F79A0">
        <w:rPr>
          <w:rFonts w:hint="cs"/>
          <w:rtl/>
        </w:rPr>
        <w:t>ُ</w:t>
      </w:r>
      <w:r w:rsidRPr="00B93E6A">
        <w:rPr>
          <w:rtl/>
        </w:rPr>
        <w:t>خت الثلثان ، كان يجب على قاعدته أن يعطى ابن ال</w:t>
      </w:r>
      <w:r w:rsidR="007F79A0">
        <w:rPr>
          <w:rFonts w:hint="cs"/>
          <w:rtl/>
        </w:rPr>
        <w:t>أ</w:t>
      </w:r>
      <w:r w:rsidRPr="00B93E6A">
        <w:rPr>
          <w:rtl/>
        </w:rPr>
        <w:t>خت النصف ، ويردّ السدس</w:t>
      </w:r>
      <w:r w:rsidR="007F79A0">
        <w:rPr>
          <w:rFonts w:hint="cs"/>
          <w:rtl/>
        </w:rPr>
        <w:t xml:space="preserve"> </w:t>
      </w:r>
      <w:r w:rsidRPr="00B93E6A">
        <w:rPr>
          <w:rtl/>
        </w:rPr>
        <w:t>‌أخماساً ، كما لا يخفى</w:t>
      </w:r>
      <w:r>
        <w:rPr>
          <w:rtl/>
        </w:rPr>
        <w:t xml:space="preserve"> ».</w:t>
      </w:r>
      <w:r w:rsidR="00DC50BB">
        <w:rPr>
          <w:rFonts w:hint="cs"/>
          <w:rtl/>
        </w:rPr>
        <w:t xml:space="preserve">                        </w:t>
      </w:r>
      <w:r w:rsidR="007F79A0">
        <w:rPr>
          <w:rFonts w:hint="cs"/>
          <w:rtl/>
        </w:rPr>
        <w:t xml:space="preserve">          </w:t>
      </w:r>
      <w:r w:rsidR="007F79A0">
        <w:rPr>
          <w:rtl/>
        </w:rPr>
        <w:t>(19) في «</w:t>
      </w:r>
      <w:r w:rsidR="000D3416">
        <w:rPr>
          <w:rtl/>
        </w:rPr>
        <w:t>ك</w:t>
      </w:r>
      <w:r w:rsidR="007F79A0">
        <w:rPr>
          <w:rtl/>
        </w:rPr>
        <w:t>،م،ن،</w:t>
      </w:r>
      <w:r w:rsidRPr="00B93E6A">
        <w:rPr>
          <w:rtl/>
        </w:rPr>
        <w:t>بح</w:t>
      </w:r>
      <w:r w:rsidR="007F79A0">
        <w:rPr>
          <w:rtl/>
        </w:rPr>
        <w:t>،بف،بن</w:t>
      </w:r>
      <w:r w:rsidRPr="00B93E6A">
        <w:rPr>
          <w:rtl/>
        </w:rPr>
        <w:t>،</w:t>
      </w:r>
      <w:r w:rsidR="007F79A0">
        <w:rPr>
          <w:rtl/>
        </w:rPr>
        <w:t>جد»</w:t>
      </w:r>
      <w:r w:rsidRPr="00B93E6A">
        <w:rPr>
          <w:rtl/>
        </w:rPr>
        <w:t>:</w:t>
      </w:r>
      <w:r w:rsidR="00AE73AA">
        <w:rPr>
          <w:rtl/>
        </w:rPr>
        <w:t>-</w:t>
      </w:r>
      <w:r w:rsidR="007F79A0">
        <w:rPr>
          <w:rtl/>
        </w:rPr>
        <w:t>«</w:t>
      </w:r>
      <w:r w:rsidRPr="00B93E6A">
        <w:rPr>
          <w:rtl/>
        </w:rPr>
        <w:t>بينهما</w:t>
      </w:r>
      <w:r>
        <w:rPr>
          <w:rtl/>
        </w:rPr>
        <w:t>».</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رُدَّ عَلَيْهِمْ.</w:t>
            </w:r>
          </w:p>
          <w:p w:rsidR="00243845" w:rsidRPr="00B93E6A" w:rsidRDefault="00243845" w:rsidP="00FA0166">
            <w:pPr>
              <w:pStyle w:val="libNormal0"/>
              <w:rPr>
                <w:rtl/>
                <w:lang w:bidi="fa-IR"/>
              </w:rPr>
            </w:pPr>
            <w:r w:rsidRPr="00B93E6A">
              <w:rPr>
                <w:rtl/>
                <w:lang w:bidi="fa-IR"/>
              </w:rPr>
              <w:t xml:space="preserve">وَلَا يُشْبِهُ هذَا وُلْدَ الْوَلَدِ </w:t>
            </w:r>
            <w:r w:rsidRPr="007F7D59">
              <w:rPr>
                <w:rStyle w:val="libFootnotenumChar"/>
                <w:rtl/>
              </w:rPr>
              <w:t>(1)</w:t>
            </w:r>
            <w:r w:rsidRPr="00B93E6A">
              <w:rPr>
                <w:rtl/>
                <w:lang w:bidi="fa-IR"/>
              </w:rPr>
              <w:t xml:space="preserve"> ؛ لِأَنَّ وُلْدَ الْوَلَدِ هُمْ </w:t>
            </w:r>
            <w:r w:rsidRPr="007F7D59">
              <w:rPr>
                <w:rStyle w:val="libFootnotenumChar"/>
                <w:rtl/>
              </w:rPr>
              <w:t>(2)</w:t>
            </w:r>
            <w:r w:rsidRPr="00B93E6A">
              <w:rPr>
                <w:rtl/>
                <w:lang w:bidi="fa-IR"/>
              </w:rPr>
              <w:t xml:space="preserve"> وُلْدٌ </w:t>
            </w:r>
            <w:r w:rsidRPr="007F7D59">
              <w:rPr>
                <w:rStyle w:val="libFootnotenumChar"/>
                <w:rtl/>
              </w:rPr>
              <w:t>(3)</w:t>
            </w:r>
            <w:r w:rsidRPr="00B93E6A">
              <w:rPr>
                <w:rtl/>
                <w:lang w:bidi="fa-IR"/>
              </w:rPr>
              <w:t xml:space="preserve"> يَرِثُونَ مَا يَرِثُ الْوَلَدُ ، وَيَحْجُبُونَ مَا يَحْجُبُ الْوَلَدُ ، فَحُكْمُهُمْ حُكْمُ الْوَلَدِ.</w:t>
            </w:r>
          </w:p>
          <w:p w:rsidR="00243845" w:rsidRPr="00B93E6A" w:rsidRDefault="00243845" w:rsidP="00FA0166">
            <w:pPr>
              <w:pStyle w:val="libNormal0"/>
              <w:rPr>
                <w:rtl/>
                <w:lang w:bidi="fa-IR"/>
              </w:rPr>
            </w:pPr>
            <w:r w:rsidRPr="00B93E6A">
              <w:rPr>
                <w:rtl/>
                <w:lang w:bidi="fa-IR"/>
              </w:rPr>
              <w:t xml:space="preserve">وَوُلْدُ الْإِخْوَةِ وَالْأَخَوَاتِ لَيْسُوا بِإِخْوَةٍ ، وَلَا يَرِثُونَ فِي كُلِّ مَوْضِعٍ مَا </w:t>
            </w:r>
            <w:r w:rsidRPr="007F7D59">
              <w:rPr>
                <w:rStyle w:val="libFootnotenumChar"/>
                <w:rtl/>
              </w:rPr>
              <w:t>(4)</w:t>
            </w:r>
            <w:r w:rsidRPr="00B93E6A">
              <w:rPr>
                <w:rtl/>
                <w:lang w:bidi="fa-IR"/>
              </w:rPr>
              <w:t xml:space="preserve"> يَرِثُ </w:t>
            </w:r>
            <w:r w:rsidRPr="007F7D59">
              <w:rPr>
                <w:rStyle w:val="libFootnotenumChar"/>
                <w:rtl/>
              </w:rPr>
              <w:t>(5)</w:t>
            </w:r>
            <w:r w:rsidRPr="00B93E6A">
              <w:rPr>
                <w:rtl/>
                <w:lang w:bidi="fa-IR"/>
              </w:rPr>
              <w:t xml:space="preserve"> الْإِخْوَةُ </w:t>
            </w:r>
            <w:r w:rsidRPr="007F7D59">
              <w:rPr>
                <w:rStyle w:val="libFootnotenumChar"/>
                <w:rtl/>
              </w:rPr>
              <w:t>(6)</w:t>
            </w:r>
            <w:r w:rsidRPr="00B93E6A">
              <w:rPr>
                <w:rtl/>
                <w:lang w:bidi="fa-IR"/>
              </w:rPr>
              <w:t xml:space="preserve"> ، وَلَا يَحْجُبُونَ مَا تَحْجُبُ </w:t>
            </w:r>
            <w:r w:rsidRPr="007F7D59">
              <w:rPr>
                <w:rStyle w:val="libFootnotenumChar"/>
                <w:rtl/>
              </w:rPr>
              <w:t>(7)</w:t>
            </w:r>
            <w:r w:rsidRPr="00B93E6A">
              <w:rPr>
                <w:rtl/>
                <w:lang w:bidi="fa-IR"/>
              </w:rPr>
              <w:t xml:space="preserve"> الْإِخْوَةُ ؛ لِأَنَّهُ لَا </w:t>
            </w:r>
            <w:r w:rsidRPr="007F7D59">
              <w:rPr>
                <w:rStyle w:val="libFootnotenumChar"/>
                <w:rtl/>
              </w:rPr>
              <w:t>(8)</w:t>
            </w:r>
            <w:r w:rsidRPr="00B93E6A">
              <w:rPr>
                <w:rtl/>
                <w:lang w:bidi="fa-IR"/>
              </w:rPr>
              <w:t xml:space="preserve"> يَرِثُ مَعَ أَخٍ لِأَبٍ ، وَلَا يَحْجُبُونَ الْأُمَّ ، وَلَيْسَ </w:t>
            </w:r>
            <w:r w:rsidRPr="007F7D59">
              <w:rPr>
                <w:rStyle w:val="libFootnotenumChar"/>
                <w:rtl/>
              </w:rPr>
              <w:t>(9)</w:t>
            </w:r>
            <w:r w:rsidRPr="00B93E6A">
              <w:rPr>
                <w:rtl/>
                <w:lang w:bidi="fa-IR"/>
              </w:rPr>
              <w:t xml:space="preserve"> سَهْمُهُمْ بِالتَّسْمِيَةِ كَسَهْمِ الْوَلَدِ ، إِنَّمَا يَأْخُذُونَ مِنْ طَرِيقِ سَبَبِ الْأَرْحَامِ ، وَلَا يُشْبِهُونَ أَمْرَ الْوَلَدِ.</w:t>
            </w:r>
          </w:p>
          <w:p w:rsidR="00243845" w:rsidRDefault="00243845" w:rsidP="00FA0166">
            <w:pPr>
              <w:pStyle w:val="libNormal0"/>
              <w:rPr>
                <w:rtl/>
                <w:lang w:bidi="fa-IR"/>
              </w:rPr>
            </w:pPr>
            <w:r w:rsidRPr="00B93E6A">
              <w:rPr>
                <w:rtl/>
                <w:lang w:bidi="fa-IR"/>
              </w:rPr>
              <w:t xml:space="preserve">فَإِنْ تَرَكَ ابْنَ ابْنِ أَخٍ لِأُمٍّ ، وَابْنَةَ ابْنِ أَخٍ لِأُمٍّ ، فَالْمَالُ بَيْنَهُمَا نِصْفَانِ ، فَإِنْ تَرَكَ ابْنَ ابْنَةِ </w:t>
            </w:r>
            <w:r w:rsidRPr="007F7D59">
              <w:rPr>
                <w:rStyle w:val="libFootnotenumChar"/>
                <w:rtl/>
              </w:rPr>
              <w:t>(10)</w:t>
            </w:r>
            <w:r w:rsidRPr="00B93E6A">
              <w:rPr>
                <w:rtl/>
                <w:lang w:bidi="fa-IR"/>
              </w:rPr>
              <w:t xml:space="preserve"> أَخٍ لِأَبٍ وَأُمٍّ ، وَابْنَةَ ابْنِ أَخٍ لِأَبٍ وَأُمٍّ ، فَإِنْ كَانَتْ بِنْتُ </w:t>
            </w:r>
            <w:r w:rsidRPr="007F7D59">
              <w:rPr>
                <w:rStyle w:val="libFootnotenumChar"/>
                <w:rtl/>
              </w:rPr>
              <w:t>(11)</w:t>
            </w:r>
            <w:r w:rsidRPr="00B93E6A">
              <w:rPr>
                <w:rtl/>
                <w:lang w:bidi="fa-IR"/>
              </w:rPr>
              <w:t xml:space="preserve"> الْأَخِ وَابْنُ الْأَخِ </w:t>
            </w:r>
            <w:r w:rsidRPr="007F7D59">
              <w:rPr>
                <w:rStyle w:val="libFootnotenumChar"/>
                <w:rtl/>
              </w:rPr>
              <w:t>(12)</w:t>
            </w:r>
            <w:r>
              <w:rPr>
                <w:rtl/>
                <w:lang w:bidi="fa-IR"/>
              </w:rPr>
              <w:t xml:space="preserve"> أَبُوهُمَا‌</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9917A2" w:rsidRPr="009917A2">
        <w:rPr>
          <w:rStyle w:val="libFootnoteBoldChar"/>
          <w:rtl/>
        </w:rPr>
        <w:t>المرآة</w:t>
      </w:r>
      <w:r w:rsidR="00243845" w:rsidRPr="00B93E6A">
        <w:rPr>
          <w:rtl/>
        </w:rPr>
        <w:t xml:space="preserve"> : « قوله : ولا يشبه هذا ، الظاهر أنّ غرضه بيان الفرق بين أولاد الأولاد ، وأولاد الإخوة في منع</w:t>
      </w:r>
      <w:r w:rsidR="007F79A0">
        <w:rPr>
          <w:rFonts w:hint="cs"/>
          <w:rtl/>
        </w:rPr>
        <w:t xml:space="preserve"> </w:t>
      </w:r>
      <w:r w:rsidR="00243845" w:rsidRPr="00B93E6A">
        <w:rPr>
          <w:rtl/>
        </w:rPr>
        <w:t>‌الأقرب الأبعدَ في الأوّل دون الثاني كما زعمه. ولا يخفى ما في بيانه من الخبط والتشويش ، وعدم الدلالة على مقصوده. ولعلّ المعنى : أنّ الأولاد وأولادهم إنّما يرثون بسبب واحد ، وهو كونهم أولاداً ، فلمّا كان السبب في توريثهم واحداً يمنع الأقرب الأبعد ، ومنها ليس كذلك ؛ لأنّ أولاد الإخوة ليسوا بإخوة ، ولذا لا يحجبون الإخوة ، ولو كانوا إخوة لحجبوا بظاهر الآية.</w:t>
      </w:r>
    </w:p>
    <w:p w:rsidR="00243845" w:rsidRPr="00B93E6A" w:rsidRDefault="00243845" w:rsidP="00206510">
      <w:pPr>
        <w:pStyle w:val="libFootnote0"/>
        <w:rPr>
          <w:rtl/>
          <w:lang w:bidi="fa-IR"/>
        </w:rPr>
      </w:pPr>
      <w:r w:rsidRPr="00F36BB4">
        <w:rPr>
          <w:rtl/>
        </w:rPr>
        <w:t>وأمّا قوله : « لا يرثون في كلّ موضع ترث الإخوة » فمعناه أنّ أولاد الإخوة للأب والا</w:t>
      </w:r>
      <w:r w:rsidR="007F79A0">
        <w:rPr>
          <w:rFonts w:hint="cs"/>
          <w:rtl/>
        </w:rPr>
        <w:t>ُ</w:t>
      </w:r>
      <w:r w:rsidRPr="00F36BB4">
        <w:rPr>
          <w:rtl/>
        </w:rPr>
        <w:t>مّ لا يرثون مع الأ</w:t>
      </w:r>
      <w:r w:rsidR="007F79A0">
        <w:rPr>
          <w:rtl/>
        </w:rPr>
        <w:t>ب ، بل إنّما يرثون مع الإخوة لل</w:t>
      </w:r>
      <w:r w:rsidRPr="00F36BB4">
        <w:rPr>
          <w:rtl/>
        </w:rPr>
        <w:t>ا</w:t>
      </w:r>
      <w:r w:rsidR="007F79A0">
        <w:rPr>
          <w:rFonts w:hint="cs"/>
          <w:rtl/>
        </w:rPr>
        <w:t>ُ</w:t>
      </w:r>
      <w:r w:rsidRPr="00F36BB4">
        <w:rPr>
          <w:rtl/>
        </w:rPr>
        <w:t>مّ. ويرد عليه : أنّ أولاد الأولاد أيضاً</w:t>
      </w:r>
      <w:r w:rsidR="007F79A0">
        <w:rPr>
          <w:rtl/>
        </w:rPr>
        <w:t xml:space="preserve"> كذلك لا يرثون مع الأولاد ، إل</w:t>
      </w:r>
      <w:r w:rsidR="007F79A0">
        <w:rPr>
          <w:rFonts w:hint="cs"/>
          <w:rtl/>
        </w:rPr>
        <w:t>ّ</w:t>
      </w:r>
      <w:r w:rsidR="007F79A0">
        <w:rPr>
          <w:rtl/>
        </w:rPr>
        <w:t>ا</w:t>
      </w:r>
      <w:r>
        <w:rPr>
          <w:rFonts w:hint="cs"/>
          <w:rtl/>
        </w:rPr>
        <w:t xml:space="preserve"> </w:t>
      </w:r>
      <w:r w:rsidRPr="00F36BB4">
        <w:rPr>
          <w:rtl/>
        </w:rPr>
        <w:t>أن يقال : غرضه إنّما لم نقل بتوريث أولاد الإخوة كلّيّة ، بل إنّما قلنا مع اختلاف الجهة. ويمكن أن يقال : غرضه محض بيان هذه الفروق بين أولاد الأولاد وأولاد الإخوة من غير بناء حكم عليه ، وعلى أيّ حال لم نفهم لكلامه معنى محصّلاً</w:t>
      </w:r>
      <w:r>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هم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ولد</w:t>
      </w:r>
      <w:r w:rsidR="00243845">
        <w:rPr>
          <w:rtl/>
        </w:rPr>
        <w:t xml:space="preserve"> ».</w:t>
      </w:r>
    </w:p>
    <w:tbl>
      <w:tblPr>
        <w:tblStyle w:val="TableGrid"/>
        <w:bidiVisual/>
        <w:tblW w:w="0" w:type="auto"/>
        <w:tblLook w:val="04A0"/>
      </w:tblPr>
      <w:tblGrid>
        <w:gridCol w:w="4006"/>
        <w:gridCol w:w="4006"/>
      </w:tblGrid>
      <w:tr w:rsidR="007F79A0" w:rsidTr="007F79A0">
        <w:tc>
          <w:tcPr>
            <w:tcW w:w="4006" w:type="dxa"/>
          </w:tcPr>
          <w:p w:rsidR="007F79A0" w:rsidRDefault="007F79A0" w:rsidP="00AE73AA">
            <w:pPr>
              <w:pStyle w:val="libFootnote0"/>
              <w:rPr>
                <w:rtl/>
              </w:rPr>
            </w:pPr>
            <w:r>
              <w:rPr>
                <w:rtl/>
              </w:rPr>
              <w:t>(4). في «ق،ك،م،ن،بح</w:t>
            </w:r>
            <w:r w:rsidRPr="00B93E6A">
              <w:rPr>
                <w:rtl/>
              </w:rPr>
              <w:t>، بف ، جت » :</w:t>
            </w:r>
            <w:r>
              <w:rPr>
                <w:rtl/>
              </w:rPr>
              <w:t xml:space="preserve"> - </w:t>
            </w:r>
            <w:r w:rsidRPr="00B93E6A">
              <w:rPr>
                <w:rtl/>
              </w:rPr>
              <w:t>« ما</w:t>
            </w:r>
            <w:r>
              <w:rPr>
                <w:rtl/>
              </w:rPr>
              <w:t xml:space="preserve"> ».</w:t>
            </w:r>
          </w:p>
        </w:tc>
        <w:tc>
          <w:tcPr>
            <w:tcW w:w="4006" w:type="dxa"/>
          </w:tcPr>
          <w:p w:rsidR="007F79A0" w:rsidRDefault="007F79A0" w:rsidP="00AE73AA">
            <w:pPr>
              <w:pStyle w:val="libFootnote0"/>
              <w:rPr>
                <w:rtl/>
              </w:rPr>
            </w:pPr>
            <w:r>
              <w:rPr>
                <w:rtl/>
              </w:rPr>
              <w:t>(5).</w:t>
            </w:r>
            <w:r w:rsidRPr="00B93E6A">
              <w:rPr>
                <w:rtl/>
              </w:rPr>
              <w:t xml:space="preserve"> في « م ، بح ، جد » : « ترث</w:t>
            </w:r>
            <w:r>
              <w:rPr>
                <w:rtl/>
              </w:rPr>
              <w:t xml:space="preserve"> ».</w:t>
            </w:r>
          </w:p>
        </w:tc>
      </w:tr>
    </w:tbl>
    <w:p w:rsidR="00243845" w:rsidRPr="00B93E6A" w:rsidRDefault="00AE73AA" w:rsidP="007F79A0">
      <w:pPr>
        <w:pStyle w:val="libFootnote0"/>
        <w:rPr>
          <w:rtl/>
          <w:lang w:bidi="fa-IR"/>
        </w:rPr>
      </w:pPr>
      <w:r>
        <w:rPr>
          <w:rtl/>
        </w:rPr>
        <w:t>(6).</w:t>
      </w:r>
      <w:r w:rsidR="00243845" w:rsidRPr="00B93E6A">
        <w:rPr>
          <w:rtl/>
        </w:rPr>
        <w:t xml:space="preserve"> في « ل ، بن ، جد » : « ولا يرثون ما يرث الإخوة في كلّ موضع » بدل « ولا يرثون في كلّ موضع ما يرث</w:t>
      </w:r>
      <w:r w:rsidR="007F79A0">
        <w:rPr>
          <w:rFonts w:hint="cs"/>
          <w:rtl/>
        </w:rPr>
        <w:t xml:space="preserve"> </w:t>
      </w:r>
      <w:r w:rsidR="00243845" w:rsidRPr="00B93E6A">
        <w:rPr>
          <w:rtl/>
        </w:rPr>
        <w:t>‌الإخوة</w:t>
      </w:r>
      <w:r w:rsidR="00243845">
        <w:rPr>
          <w:rtl/>
        </w:rPr>
        <w:t xml:space="preserve"> ».</w:t>
      </w:r>
      <w:r w:rsidR="007F79A0">
        <w:rPr>
          <w:rFonts w:hint="cs"/>
          <w:rtl/>
        </w:rPr>
        <w:t xml:space="preserve">                                         </w:t>
      </w:r>
      <w:r>
        <w:rPr>
          <w:rtl/>
        </w:rPr>
        <w:t>(7).</w:t>
      </w:r>
      <w:r w:rsidR="00243845" w:rsidRPr="00B93E6A">
        <w:rPr>
          <w:rtl/>
        </w:rPr>
        <w:t xml:space="preserve"> في « </w:t>
      </w:r>
      <w:r w:rsidR="000D3416">
        <w:rPr>
          <w:rtl/>
        </w:rPr>
        <w:t>ك</w:t>
      </w:r>
      <w:r w:rsidR="00243845" w:rsidRPr="00B93E6A">
        <w:rPr>
          <w:rtl/>
        </w:rPr>
        <w:t xml:space="preserve"> ، ل ، م ، ن ، بح ، بن ، جت » : « ما يحجب</w:t>
      </w:r>
      <w:r w:rsidR="00243845">
        <w:rPr>
          <w:rtl/>
        </w:rPr>
        <w:t xml:space="preserve"> ».</w:t>
      </w:r>
    </w:p>
    <w:tbl>
      <w:tblPr>
        <w:tblStyle w:val="TableGrid"/>
        <w:bidiVisual/>
        <w:tblW w:w="0" w:type="auto"/>
        <w:tblLook w:val="04A0"/>
      </w:tblPr>
      <w:tblGrid>
        <w:gridCol w:w="4006"/>
        <w:gridCol w:w="4006"/>
      </w:tblGrid>
      <w:tr w:rsidR="007F79A0" w:rsidTr="007F79A0">
        <w:tc>
          <w:tcPr>
            <w:tcW w:w="4006" w:type="dxa"/>
          </w:tcPr>
          <w:p w:rsidR="007F79A0" w:rsidRDefault="007F79A0" w:rsidP="00AE73AA">
            <w:pPr>
              <w:pStyle w:val="libFootnote0"/>
              <w:rPr>
                <w:rtl/>
              </w:rPr>
            </w:pPr>
            <w:r>
              <w:rPr>
                <w:rtl/>
              </w:rPr>
              <w:t>(8).</w:t>
            </w:r>
            <w:r w:rsidRPr="00B93E6A">
              <w:rPr>
                <w:rtl/>
              </w:rPr>
              <w:t xml:space="preserve"> في «</w:t>
            </w:r>
            <w:r>
              <w:rPr>
                <w:rtl/>
              </w:rPr>
              <w:t xml:space="preserve"> ك » </w:t>
            </w:r>
            <w:r w:rsidRPr="00B93E6A">
              <w:rPr>
                <w:rtl/>
              </w:rPr>
              <w:t>:</w:t>
            </w:r>
            <w:r>
              <w:rPr>
                <w:rtl/>
              </w:rPr>
              <w:t xml:space="preserve"> - </w:t>
            </w:r>
            <w:r w:rsidRPr="00B93E6A">
              <w:rPr>
                <w:rtl/>
              </w:rPr>
              <w:t>« لا</w:t>
            </w:r>
            <w:r>
              <w:rPr>
                <w:rtl/>
              </w:rPr>
              <w:t xml:space="preserve"> ».</w:t>
            </w:r>
          </w:p>
        </w:tc>
        <w:tc>
          <w:tcPr>
            <w:tcW w:w="4006" w:type="dxa"/>
          </w:tcPr>
          <w:p w:rsidR="007F79A0" w:rsidRDefault="007F79A0" w:rsidP="00AE73AA">
            <w:pPr>
              <w:pStyle w:val="libFootnote0"/>
              <w:rPr>
                <w:rtl/>
              </w:rPr>
            </w:pPr>
            <w:r>
              <w:rPr>
                <w:rtl/>
              </w:rPr>
              <w:t>(9).</w:t>
            </w:r>
            <w:r w:rsidRPr="00B93E6A">
              <w:rPr>
                <w:rtl/>
              </w:rPr>
              <w:t xml:space="preserve"> في « بح » : « ولهم</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ل ، م ، بف ، بن ، جد » وحاشية « جت » : « بنت</w:t>
      </w:r>
      <w:r w:rsidR="00243845">
        <w:rPr>
          <w:rtl/>
        </w:rPr>
        <w:t xml:space="preserve"> ».</w:t>
      </w:r>
    </w:p>
    <w:tbl>
      <w:tblPr>
        <w:tblStyle w:val="TableGrid"/>
        <w:bidiVisual/>
        <w:tblW w:w="0" w:type="auto"/>
        <w:tblLook w:val="04A0"/>
      </w:tblPr>
      <w:tblGrid>
        <w:gridCol w:w="4006"/>
        <w:gridCol w:w="4006"/>
      </w:tblGrid>
      <w:tr w:rsidR="007F79A0" w:rsidTr="007F79A0">
        <w:tc>
          <w:tcPr>
            <w:tcW w:w="4006" w:type="dxa"/>
          </w:tcPr>
          <w:p w:rsidR="007F79A0" w:rsidRDefault="007F79A0" w:rsidP="00AE73AA">
            <w:pPr>
              <w:pStyle w:val="libFootnote0"/>
              <w:rPr>
                <w:rtl/>
              </w:rPr>
            </w:pPr>
            <w:r>
              <w:rPr>
                <w:rtl/>
              </w:rPr>
              <w:t>(11).</w:t>
            </w:r>
            <w:r w:rsidRPr="00B93E6A">
              <w:rPr>
                <w:rtl/>
              </w:rPr>
              <w:t xml:space="preserve"> في « ن ، بح ، جت » : « ابنة</w:t>
            </w:r>
            <w:r>
              <w:rPr>
                <w:rtl/>
              </w:rPr>
              <w:t xml:space="preserve"> ».</w:t>
            </w:r>
          </w:p>
        </w:tc>
        <w:tc>
          <w:tcPr>
            <w:tcW w:w="4006" w:type="dxa"/>
          </w:tcPr>
          <w:p w:rsidR="007F79A0" w:rsidRDefault="007F79A0" w:rsidP="00AE73AA">
            <w:pPr>
              <w:pStyle w:val="libFootnote0"/>
              <w:rPr>
                <w:rtl/>
              </w:rPr>
            </w:pPr>
            <w:r>
              <w:rPr>
                <w:rtl/>
              </w:rPr>
              <w:t>(12).</w:t>
            </w:r>
            <w:r w:rsidRPr="00B93E6A">
              <w:rPr>
                <w:rtl/>
              </w:rPr>
              <w:t xml:space="preserve"> في « ق ، بف » : « أخ</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وَاحِداً </w:t>
            </w:r>
            <w:r w:rsidRPr="007F7D59">
              <w:rPr>
                <w:rStyle w:val="libFootnotenumChar"/>
                <w:rtl/>
              </w:rPr>
              <w:t>(1)</w:t>
            </w:r>
            <w:r w:rsidRPr="00B93E6A">
              <w:rPr>
                <w:rtl/>
                <w:lang w:bidi="fa-IR"/>
              </w:rPr>
              <w:t xml:space="preserve"> ، فَلِابْنِ بِنْتِ الْأَخِ لِلْأَبِ وَالْأُمِّ </w:t>
            </w:r>
            <w:r w:rsidRPr="007F7D59">
              <w:rPr>
                <w:rStyle w:val="libFootnotenumChar"/>
                <w:rtl/>
              </w:rPr>
              <w:t>(2)</w:t>
            </w:r>
            <w:r w:rsidRPr="00B93E6A">
              <w:rPr>
                <w:rtl/>
                <w:lang w:bidi="fa-IR"/>
              </w:rPr>
              <w:t xml:space="preserve"> الثُّلُثُ ، وَلِابْنَةِ </w:t>
            </w:r>
            <w:r w:rsidRPr="007F7D59">
              <w:rPr>
                <w:rStyle w:val="libFootnotenumChar"/>
                <w:rtl/>
              </w:rPr>
              <w:t>(3)</w:t>
            </w:r>
            <w:r w:rsidRPr="00B93E6A">
              <w:rPr>
                <w:rtl/>
                <w:lang w:bidi="fa-IR"/>
              </w:rPr>
              <w:t xml:space="preserve"> ابْنِ الْأَخِ الثُّلُثَانِ ، وَإِنْ كَانَ أَبُو ابْنَةِ الْأَخِ غَيْرَ أَبِي ابْنِ الْأَخِ ، فَالْمَالُ بَيْنَهُمَا نِصْفَانِ يَرِثُ كُلُّ وَاحِدٍ مِنْهُمَا مِيرَاثَ جَدِّهِ.</w:t>
            </w:r>
          </w:p>
          <w:p w:rsidR="00243845" w:rsidRPr="00B93E6A" w:rsidRDefault="00243845" w:rsidP="00FA0166">
            <w:pPr>
              <w:pStyle w:val="libNormal0"/>
              <w:rPr>
                <w:rtl/>
                <w:lang w:bidi="fa-IR"/>
              </w:rPr>
            </w:pPr>
            <w:r w:rsidRPr="00B93E6A">
              <w:rPr>
                <w:rtl/>
                <w:lang w:bidi="fa-IR"/>
              </w:rPr>
              <w:t xml:space="preserve">فَإِنْ تَرَكَ ابْنَ ابْنَةِ أَخٍ لِأَبٍ وَأُمٍّ ، وَابْنَةَ ابْنَةِ أَخٍ لِأَبٍ وَأُمٍّ ، فَإِنْ كَانَتْ أُمُّهُمَا وَاحِدَةً ، فَالْمَالُ بَيْنَهُمَا ، لِلذَّكَرِ مِثْلُ حَظِّ الْأُنْثَيَيْنِ ، وَإِنْ لَمْ تَكُنْ </w:t>
            </w:r>
            <w:r w:rsidRPr="007F7D59">
              <w:rPr>
                <w:rStyle w:val="libFootnotenumChar"/>
                <w:rtl/>
              </w:rPr>
              <w:t>(4)</w:t>
            </w:r>
            <w:r w:rsidRPr="00B93E6A">
              <w:rPr>
                <w:rtl/>
                <w:lang w:bidi="fa-IR"/>
              </w:rPr>
              <w:t xml:space="preserve"> أُمُّهُمَا وَاحِدَةً ، فَالْمَالُ بَيْنَهُمَا نِصْفَانِ.</w:t>
            </w:r>
          </w:p>
          <w:p w:rsidR="00243845" w:rsidRPr="00B93E6A" w:rsidRDefault="00243845" w:rsidP="00FA0166">
            <w:pPr>
              <w:pStyle w:val="libNormal0"/>
              <w:rPr>
                <w:rtl/>
                <w:lang w:bidi="fa-IR"/>
              </w:rPr>
            </w:pPr>
            <w:r w:rsidRPr="00B93E6A">
              <w:rPr>
                <w:rtl/>
                <w:lang w:bidi="fa-IR"/>
              </w:rPr>
              <w:t xml:space="preserve">فَإِنْ تَرَكَ ابْنَ ابْنَةِ أَخٍ لِأُمٍّ ، وَابْنَ ابْنَةِ </w:t>
            </w:r>
            <w:r w:rsidRPr="007F7D59">
              <w:rPr>
                <w:rStyle w:val="libFootnotenumChar"/>
                <w:rtl/>
              </w:rPr>
              <w:t>(5)</w:t>
            </w:r>
            <w:r w:rsidRPr="00B93E6A">
              <w:rPr>
                <w:rtl/>
                <w:lang w:bidi="fa-IR"/>
              </w:rPr>
              <w:t xml:space="preserve"> أَخٍ لِأَبٍ ، فَلِابْنِ ابْنَةِ </w:t>
            </w:r>
            <w:r w:rsidRPr="007F7D59">
              <w:rPr>
                <w:rStyle w:val="libFootnotenumChar"/>
                <w:rtl/>
              </w:rPr>
              <w:t>(6)</w:t>
            </w:r>
            <w:r w:rsidRPr="00B93E6A">
              <w:rPr>
                <w:rtl/>
                <w:lang w:bidi="fa-IR"/>
              </w:rPr>
              <w:t xml:space="preserve"> الْأَخِ لِلْأُمِّ السُّدُسُ ، وَمَا بَقِيَ فَلِابْنِ ابْنَةِ </w:t>
            </w:r>
            <w:r w:rsidRPr="007F7D59">
              <w:rPr>
                <w:rStyle w:val="libFootnotenumChar"/>
                <w:rtl/>
              </w:rPr>
              <w:t>(7)</w:t>
            </w:r>
            <w:r w:rsidRPr="00B93E6A">
              <w:rPr>
                <w:rtl/>
                <w:lang w:bidi="fa-IR"/>
              </w:rPr>
              <w:t xml:space="preserve"> الْأَخِ لِلْأَبِ.</w:t>
            </w:r>
          </w:p>
          <w:p w:rsidR="00243845" w:rsidRPr="00B93E6A" w:rsidRDefault="00243845" w:rsidP="00FA0166">
            <w:pPr>
              <w:pStyle w:val="libNormal0"/>
              <w:rPr>
                <w:rtl/>
                <w:lang w:bidi="fa-IR"/>
              </w:rPr>
            </w:pPr>
            <w:r w:rsidRPr="00B93E6A">
              <w:rPr>
                <w:rtl/>
                <w:lang w:bidi="fa-IR"/>
              </w:rPr>
              <w:t xml:space="preserve">وَإِنْ تَرَكَ ابْنَةَ ابْنَةِ </w:t>
            </w:r>
            <w:r w:rsidRPr="007F7D59">
              <w:rPr>
                <w:rStyle w:val="libFootnotenumChar"/>
                <w:rtl/>
              </w:rPr>
              <w:t>(8)</w:t>
            </w:r>
            <w:r w:rsidRPr="00B93E6A">
              <w:rPr>
                <w:rtl/>
                <w:lang w:bidi="fa-IR"/>
              </w:rPr>
              <w:t xml:space="preserve"> أَخٍ لِأَبٍ ، وَأُمٍّ وَابْنَةَ أَخٍ </w:t>
            </w:r>
            <w:r w:rsidRPr="007F7D59">
              <w:rPr>
                <w:rStyle w:val="libFootnotenumChar"/>
                <w:rtl/>
              </w:rPr>
              <w:t>(9)</w:t>
            </w:r>
            <w:r w:rsidRPr="00B93E6A">
              <w:rPr>
                <w:rtl/>
                <w:lang w:bidi="fa-IR"/>
              </w:rPr>
              <w:t xml:space="preserve"> لِأُمٍّ ، فَلِابْنَةِ الْأَخِ لِلْأُمِّ السُّدُسُ ، وَمَا بَقِيَ فَلِابْنَةِ ابْنَةِ </w:t>
            </w:r>
            <w:r w:rsidRPr="007F7D59">
              <w:rPr>
                <w:rStyle w:val="libFootnotenumChar"/>
                <w:rtl/>
              </w:rPr>
              <w:t>(10)</w:t>
            </w:r>
            <w:r w:rsidRPr="00B93E6A">
              <w:rPr>
                <w:rtl/>
                <w:lang w:bidi="fa-IR"/>
              </w:rPr>
              <w:t xml:space="preserve"> الْأَخِ لِلْأَبِ وَالْأُمِّ.</w:t>
            </w:r>
          </w:p>
          <w:p w:rsidR="00243845" w:rsidRDefault="00243845" w:rsidP="00FA0166">
            <w:pPr>
              <w:pStyle w:val="libNormal0"/>
              <w:rPr>
                <w:rtl/>
                <w:lang w:bidi="fa-IR"/>
              </w:rPr>
            </w:pPr>
            <w:r w:rsidRPr="00B93E6A">
              <w:rPr>
                <w:rtl/>
                <w:lang w:bidi="fa-IR"/>
              </w:rPr>
              <w:t xml:space="preserve">فَإِنْ </w:t>
            </w:r>
            <w:r w:rsidRPr="007F7D59">
              <w:rPr>
                <w:rStyle w:val="libFootnotenumChar"/>
                <w:rtl/>
              </w:rPr>
              <w:t>(11)</w:t>
            </w:r>
            <w:r w:rsidRPr="00B93E6A">
              <w:rPr>
                <w:rtl/>
                <w:lang w:bidi="fa-IR"/>
              </w:rPr>
              <w:t xml:space="preserve"> تَرَكَ ابْنَ ابْنَةِ </w:t>
            </w:r>
            <w:r w:rsidRPr="007F7D59">
              <w:rPr>
                <w:rStyle w:val="libFootnotenumChar"/>
                <w:rtl/>
              </w:rPr>
              <w:t>(12)</w:t>
            </w:r>
            <w:r w:rsidRPr="00B93E6A">
              <w:rPr>
                <w:rtl/>
                <w:lang w:bidi="fa-IR"/>
              </w:rPr>
              <w:t xml:space="preserve"> أُخْتٍ وَابْنَ ابْنِ أُخْتٍ ، فَالْمَالُ بَيْنَهُمَا </w:t>
            </w:r>
            <w:r>
              <w:rPr>
                <w:rtl/>
                <w:lang w:bidi="fa-IR"/>
              </w:rPr>
              <w:t>عَلى ثَلَاثَةٍ : لِابْنِ ابْنِ‌</w:t>
            </w:r>
            <w:r>
              <w:rPr>
                <w:rFonts w:hint="cs"/>
                <w:rtl/>
                <w:lang w:bidi="fa-IR"/>
              </w:rPr>
              <w:t xml:space="preserve"> </w:t>
            </w:r>
            <w:r w:rsidRPr="00B93E6A">
              <w:rPr>
                <w:rtl/>
                <w:lang w:bidi="fa-IR"/>
              </w:rPr>
              <w:t xml:space="preserve">الْأُخْتِ الثُّلُثَانِ ، وَلِابْنِ ابْنَةِ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الْأُخْتِ الثُّلُثُ إِنْ كَانَتِ الْأُمُّ وَاحِدَةً ، فَإِنْ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كَانَا مِنْ أُخْتَيْنِ فَ</w:t>
            </w:r>
            <w:r>
              <w:rPr>
                <w:rtl/>
                <w:lang w:bidi="fa-IR"/>
              </w:rPr>
              <w:t>الْمَالُ بَيْنَهُمَا نِصْفَانِ.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ل ، بف ، بن ، جت ، جد » : « واحد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ل ، م ، ن ، بن ، جت » : « لأب وا</w:t>
      </w:r>
      <w:r w:rsidR="00432CB3">
        <w:rPr>
          <w:rFonts w:hint="cs"/>
          <w:rtl/>
        </w:rPr>
        <w:t>ُ</w:t>
      </w:r>
      <w:r w:rsidR="00243845" w:rsidRPr="00B93E6A">
        <w:rPr>
          <w:rtl/>
        </w:rPr>
        <w:t>مّ » بدل « للأب والا</w:t>
      </w:r>
      <w:r w:rsidR="00432CB3">
        <w:rPr>
          <w:rFonts w:hint="cs"/>
          <w:rtl/>
        </w:rPr>
        <w:t>ُ</w:t>
      </w:r>
      <w:r w:rsidR="00243845" w:rsidRPr="00B93E6A">
        <w:rPr>
          <w:rtl/>
        </w:rPr>
        <w:t>مّ</w:t>
      </w:r>
      <w:r w:rsidR="00243845">
        <w:rPr>
          <w:rtl/>
        </w:rPr>
        <w:t xml:space="preserve"> ».</w:t>
      </w:r>
      <w:r w:rsidR="00243845" w:rsidRPr="00B93E6A">
        <w:rPr>
          <w:rtl/>
        </w:rPr>
        <w:t xml:space="preserve"> وفي « ق ، بف ، جد » :</w:t>
      </w:r>
      <w:r w:rsidR="00243845">
        <w:rPr>
          <w:rtl/>
        </w:rPr>
        <w:t xml:space="preserve"> </w:t>
      </w:r>
      <w:r>
        <w:rPr>
          <w:rtl/>
        </w:rPr>
        <w:t>-</w:t>
      </w:r>
      <w:r w:rsidR="00243845">
        <w:rPr>
          <w:rtl/>
        </w:rPr>
        <w:t xml:space="preserve"> </w:t>
      </w:r>
      <w:r w:rsidR="00243845" w:rsidRPr="00B93E6A">
        <w:rPr>
          <w:rtl/>
        </w:rPr>
        <w:t>« للأب والا</w:t>
      </w:r>
      <w:r w:rsidR="00432CB3">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فلابنة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 « لم يكن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بن ، جت » : « بنت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بف » : « بنت</w:t>
      </w:r>
      <w:r w:rsidR="00243845">
        <w:rPr>
          <w:rtl/>
        </w:rPr>
        <w:t xml:space="preserve"> ».</w:t>
      </w:r>
      <w:r w:rsidR="00243845" w:rsidRPr="00B93E6A">
        <w:rPr>
          <w:rtl/>
        </w:rPr>
        <w:t xml:space="preserve"> وفي « بن » : « فإنّ لابنة بنت » بدل « فلابن ابنة</w:t>
      </w:r>
      <w:r w:rsidR="00243845">
        <w:rPr>
          <w:rtl/>
        </w:rPr>
        <w:t xml:space="preserve"> ».</w:t>
      </w:r>
      <w:r w:rsidR="00243845" w:rsidRPr="00B93E6A">
        <w:rPr>
          <w:rtl/>
        </w:rPr>
        <w:t xml:space="preserve"> وفي « جد » : « فإنّ لابن بنت » بدلها.</w:t>
      </w:r>
    </w:p>
    <w:tbl>
      <w:tblPr>
        <w:tblStyle w:val="TableGrid"/>
        <w:bidiVisual/>
        <w:tblW w:w="0" w:type="auto"/>
        <w:tblLook w:val="04A0"/>
      </w:tblPr>
      <w:tblGrid>
        <w:gridCol w:w="4006"/>
        <w:gridCol w:w="4006"/>
      </w:tblGrid>
      <w:tr w:rsidR="00432CB3" w:rsidTr="00432CB3">
        <w:tc>
          <w:tcPr>
            <w:tcW w:w="4006" w:type="dxa"/>
          </w:tcPr>
          <w:p w:rsidR="00432CB3" w:rsidRDefault="00432CB3" w:rsidP="00AE73AA">
            <w:pPr>
              <w:pStyle w:val="libFootnote0"/>
              <w:rPr>
                <w:rtl/>
              </w:rPr>
            </w:pPr>
            <w:r>
              <w:rPr>
                <w:rtl/>
              </w:rPr>
              <w:t>(7).</w:t>
            </w:r>
            <w:r w:rsidRPr="00B93E6A">
              <w:rPr>
                <w:rtl/>
              </w:rPr>
              <w:t xml:space="preserve"> في « </w:t>
            </w:r>
            <w:r>
              <w:rPr>
                <w:rtl/>
              </w:rPr>
              <w:t>ك</w:t>
            </w:r>
            <w:r w:rsidRPr="00B93E6A">
              <w:rPr>
                <w:rtl/>
              </w:rPr>
              <w:t xml:space="preserve"> ، ل ، م ، بن ، جد » : « بنت</w:t>
            </w:r>
            <w:r>
              <w:rPr>
                <w:rtl/>
              </w:rPr>
              <w:t xml:space="preserve"> ».</w:t>
            </w:r>
          </w:p>
        </w:tc>
        <w:tc>
          <w:tcPr>
            <w:tcW w:w="4006" w:type="dxa"/>
          </w:tcPr>
          <w:p w:rsidR="00432CB3" w:rsidRDefault="00432CB3" w:rsidP="00AE73AA">
            <w:pPr>
              <w:pStyle w:val="libFootnote0"/>
              <w:rPr>
                <w:rtl/>
              </w:rPr>
            </w:pPr>
            <w:r>
              <w:rPr>
                <w:rtl/>
              </w:rPr>
              <w:t>(8).</w:t>
            </w:r>
            <w:r w:rsidRPr="00B93E6A">
              <w:rPr>
                <w:rtl/>
              </w:rPr>
              <w:t xml:space="preserve"> في « ل ، بن » : « بنت ، بنت</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وفي المطبوع : « الأَخِ</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 « بنت</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هكذا في جميع النسخ التي قوبلت. وفي المطبوع : « وإن</w:t>
      </w:r>
      <w:r w:rsidR="00243845">
        <w:rPr>
          <w:rtl/>
        </w:rPr>
        <w:t xml:space="preserve"> ».</w:t>
      </w:r>
    </w:p>
    <w:tbl>
      <w:tblPr>
        <w:tblStyle w:val="TableGrid"/>
        <w:bidiVisual/>
        <w:tblW w:w="0" w:type="auto"/>
        <w:tblLook w:val="04A0"/>
      </w:tblPr>
      <w:tblGrid>
        <w:gridCol w:w="4006"/>
        <w:gridCol w:w="4006"/>
      </w:tblGrid>
      <w:tr w:rsidR="00432CB3" w:rsidTr="00432CB3">
        <w:tc>
          <w:tcPr>
            <w:tcW w:w="4006" w:type="dxa"/>
          </w:tcPr>
          <w:p w:rsidR="00432CB3" w:rsidRDefault="00432CB3" w:rsidP="00AE73AA">
            <w:pPr>
              <w:pStyle w:val="libFootnote0"/>
              <w:rPr>
                <w:rtl/>
              </w:rPr>
            </w:pPr>
            <w:r>
              <w:rPr>
                <w:rtl/>
              </w:rPr>
              <w:t>(12).</w:t>
            </w:r>
            <w:r w:rsidRPr="00B93E6A">
              <w:rPr>
                <w:rtl/>
              </w:rPr>
              <w:t xml:space="preserve"> في « ل ، بن » : « بنت</w:t>
            </w:r>
            <w:r>
              <w:rPr>
                <w:rtl/>
              </w:rPr>
              <w:t xml:space="preserve"> ».</w:t>
            </w:r>
          </w:p>
        </w:tc>
        <w:tc>
          <w:tcPr>
            <w:tcW w:w="4006" w:type="dxa"/>
          </w:tcPr>
          <w:p w:rsidR="00432CB3" w:rsidRDefault="00432CB3" w:rsidP="00AE73AA">
            <w:pPr>
              <w:pStyle w:val="libFootnote0"/>
              <w:rPr>
                <w:rtl/>
              </w:rPr>
            </w:pPr>
            <w:r>
              <w:rPr>
                <w:rtl/>
              </w:rPr>
              <w:t>(13).</w:t>
            </w:r>
            <w:r w:rsidRPr="00B93E6A">
              <w:rPr>
                <w:rtl/>
              </w:rPr>
              <w:t xml:space="preserve"> في « ل ، بن » : « بنت</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ل ، م ، بن ، جد » : « وإن</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Default="00243845" w:rsidP="00432CB3">
            <w:pPr>
              <w:pStyle w:val="libNormal0"/>
              <w:rPr>
                <w:rtl/>
                <w:lang w:bidi="fa-IR"/>
              </w:rPr>
            </w:pPr>
            <w:r w:rsidRPr="00B93E6A">
              <w:rPr>
                <w:rtl/>
                <w:lang w:bidi="fa-IR"/>
              </w:rPr>
              <w:t xml:space="preserve">وَإِنْ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تَرَكَ ابْنَ أُخْتٍ لِأَبٍ وَأُمٍّ ، وَابْنَةَ أُخْتٍ لِأَبٍ وَأُمٍّ ، وَابْنَ ابْنِ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أُخْتٍ أُخْرى لِأَبٍ وَأُمٍّ ، فَإِنْ كَانَتْ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أُمُّ ابْنَةِ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الْأُخْتِ وَابْنِ الْأُخْتِ وَاحِدَةً ، فَالْمَالُ بَيْنَهُمَا ، لِلذَّكَرِ مِثْلُ حَظِّ الْأُنْثَيَيْنِ ، وَسَقَطَ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ابْنُ ابْنِ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الْأُخْتِ الْأُخْرى ، وَإِنْ كَانَتْ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أُمُّ ابْنِ الْأُخْتِ غَيْرَ أُمِّ ابْنَةِ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الْأُخْتِ ، فَالْمَالُ بَيْنَهُمَا نِصْفَانِ.</w:t>
            </w:r>
            <w:r w:rsidRPr="007F7D59">
              <w:rPr>
                <w:rStyle w:val="libFootnotenumChar"/>
                <w:rtl/>
              </w:rPr>
              <w:t>(</w:t>
            </w:r>
            <w:r w:rsidRPr="007F7D59">
              <w:rPr>
                <w:rStyle w:val="libFootnotenumChar"/>
                <w:rFonts w:hint="cs"/>
                <w:rtl/>
              </w:rPr>
              <w:t>9</w:t>
            </w:r>
            <w:r w:rsidRPr="007F7D59">
              <w:rPr>
                <w:rStyle w:val="libFootnotenumChar"/>
                <w:rtl/>
              </w:rPr>
              <w:t>)</w:t>
            </w:r>
          </w:p>
        </w:tc>
      </w:tr>
    </w:tbl>
    <w:p w:rsidR="00243845" w:rsidRPr="00B93E6A" w:rsidRDefault="00243845" w:rsidP="00243845">
      <w:pPr>
        <w:pStyle w:val="Heading2Center"/>
        <w:rPr>
          <w:rtl/>
          <w:lang w:bidi="fa-IR"/>
        </w:rPr>
      </w:pPr>
      <w:bookmarkStart w:id="1073" w:name="_Toc347423961"/>
      <w:bookmarkStart w:id="1074" w:name="_Toc469922447"/>
      <w:bookmarkStart w:id="1075" w:name="_Toc470003499"/>
      <w:bookmarkStart w:id="1076" w:name="_Toc470004197"/>
      <w:bookmarkStart w:id="1077" w:name="_Toc470004397"/>
      <w:bookmarkStart w:id="1078" w:name="_Toc470005274"/>
      <w:bookmarkStart w:id="1079" w:name="_Toc60267416"/>
      <w:r w:rsidRPr="00B93E6A">
        <w:rPr>
          <w:rtl/>
          <w:lang w:bidi="fa-IR"/>
        </w:rPr>
        <w:t>23</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w:t>
      </w:r>
      <w:r w:rsidRPr="007F7D59">
        <w:rPr>
          <w:rStyle w:val="libFootnotenumChar"/>
          <w:rFonts w:hint="cs"/>
          <w:rtl/>
        </w:rPr>
        <w:t>10</w:t>
      </w:r>
      <w:r w:rsidRPr="007F7D59">
        <w:rPr>
          <w:rStyle w:val="libFootnotenumChar"/>
          <w:rtl/>
        </w:rPr>
        <w:t>)</w:t>
      </w:r>
      <w:r>
        <w:rPr>
          <w:rtl/>
        </w:rPr>
        <w:t xml:space="preserve"> </w:t>
      </w:r>
      <w:r w:rsidRPr="00B93E6A">
        <w:rPr>
          <w:rtl/>
          <w:lang w:bidi="fa-IR"/>
        </w:rPr>
        <w:t>الْجَدِّ‌</w:t>
      </w:r>
      <w:bookmarkEnd w:id="1073"/>
      <w:bookmarkEnd w:id="1074"/>
      <w:bookmarkEnd w:id="1075"/>
      <w:bookmarkEnd w:id="1076"/>
      <w:bookmarkEnd w:id="1077"/>
      <w:bookmarkEnd w:id="1078"/>
      <w:bookmarkEnd w:id="1079"/>
    </w:p>
    <w:p w:rsidR="00243845" w:rsidRPr="00B93E6A" w:rsidRDefault="00243845" w:rsidP="00206510">
      <w:pPr>
        <w:pStyle w:val="libNormal"/>
        <w:rPr>
          <w:rtl/>
          <w:lang w:bidi="fa-IR"/>
        </w:rPr>
      </w:pPr>
      <w:r w:rsidRPr="000615CF">
        <w:rPr>
          <w:rStyle w:val="libBold2Char"/>
          <w:rtl/>
        </w:rPr>
        <w:t>13415 / 1.</w:t>
      </w:r>
      <w:r w:rsidRPr="00B93E6A">
        <w:rPr>
          <w:rtl/>
          <w:lang w:bidi="fa-IR"/>
        </w:rPr>
        <w:t xml:space="preserve"> عَلِيُّ بْنُ إِبْرَاهِيمَ ، عَنْ أَبِيهِ ، عَنِ ابْنِ أَبِي عُمَيْرٍ ؛ وَ</w:t>
      </w:r>
      <w:r>
        <w:rPr>
          <w:rFonts w:hint="cs"/>
          <w:rtl/>
          <w:lang w:bidi="fa-IR"/>
        </w:rPr>
        <w:t xml:space="preserve">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مُحَمَّدِ بْنِ عِيسى ، عَنْ يُونُسَ جَمِيعاً ، عَنْ عُمَرَ بْنِ أُذَيْنَةَ ، عَنْ زُرَارَةَ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فَرِيضَةِ الْجَدِّ</w:t>
      </w:r>
      <w:r>
        <w:rPr>
          <w:rtl/>
          <w:lang w:bidi="fa-IR"/>
        </w:rPr>
        <w:t>؟</w:t>
      </w:r>
    </w:p>
    <w:p w:rsidR="00FA0166" w:rsidRDefault="00243845" w:rsidP="00206510">
      <w:pPr>
        <w:pStyle w:val="libNormal"/>
        <w:rPr>
          <w:rtl/>
          <w:lang w:bidi="fa-IR"/>
        </w:rPr>
      </w:pPr>
      <w:r w:rsidRPr="00B93E6A">
        <w:rPr>
          <w:rtl/>
          <w:lang w:bidi="fa-IR"/>
        </w:rPr>
        <w:t>فَقَالَ : « مَا أَعْلَمُ أَحَداً م</w:t>
      </w:r>
      <w:r w:rsidR="00432CB3">
        <w:rPr>
          <w:rtl/>
          <w:lang w:bidi="fa-IR"/>
        </w:rPr>
        <w:t>ِنَ النَّاسِ قَالَ فِيهَا إِل</w:t>
      </w:r>
      <w:r w:rsidR="00432CB3">
        <w:rPr>
          <w:rFonts w:hint="cs"/>
          <w:rtl/>
          <w:lang w:bidi="fa-IR"/>
        </w:rPr>
        <w:t>َّ</w:t>
      </w:r>
      <w:r w:rsidR="00432CB3">
        <w:rPr>
          <w:rtl/>
          <w:lang w:bidi="fa-IR"/>
        </w:rPr>
        <w:t>ا بِالرَّأْيِ إِل</w:t>
      </w:r>
      <w:r w:rsidR="00432CB3">
        <w:rPr>
          <w:rFonts w:hint="cs"/>
          <w:rtl/>
          <w:lang w:bidi="fa-IR"/>
        </w:rPr>
        <w:t>َّ</w:t>
      </w:r>
      <w:r w:rsidR="00432CB3">
        <w:rPr>
          <w:rtl/>
          <w:lang w:bidi="fa-IR"/>
        </w:rPr>
        <w:t>ا</w:t>
      </w:r>
      <w:r w:rsidRPr="00B93E6A">
        <w:rPr>
          <w:rtl/>
          <w:lang w:bidi="fa-IR"/>
        </w:rPr>
        <w:t xml:space="preserve"> عَلِيٌّ </w:t>
      </w:r>
      <w:r w:rsidRPr="002D5331">
        <w:rPr>
          <w:rStyle w:val="libAlaemChar"/>
          <w:rtl/>
        </w:rPr>
        <w:t>عليه‌السلام</w:t>
      </w:r>
      <w:r w:rsidRPr="00B93E6A">
        <w:rPr>
          <w:rtl/>
          <w:lang w:bidi="fa-IR"/>
        </w:rPr>
        <w:t xml:space="preserve">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 فَإِنَّهُ قَالَ فِيهَا بِقَوْلِ رَسُولِ اللهِ </w:t>
      </w:r>
      <w:r w:rsidR="00AE73AA" w:rsidRPr="00AE73AA">
        <w:rPr>
          <w:rStyle w:val="libAlaemChar"/>
          <w:rtl/>
        </w:rPr>
        <w:t>صلى‌الله‌عليه‌وآله</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13</w:t>
      </w:r>
      <w:r w:rsidRPr="007F7D59">
        <w:rPr>
          <w:rStyle w:val="libFootnotenumChar"/>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م ، ن ، بح ، بف ، جت » : « فإن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 « بنت</w:t>
      </w:r>
      <w:r w:rsidR="00243845">
        <w:rPr>
          <w:rtl/>
        </w:rPr>
        <w:t xml:space="preserve"> ».</w:t>
      </w:r>
      <w:r w:rsidR="00243845" w:rsidRPr="00B93E6A">
        <w:rPr>
          <w:rtl/>
        </w:rPr>
        <w:t xml:space="preserve"> وفي « م » : « ابنة</w:t>
      </w:r>
      <w:r w:rsidR="00243845">
        <w:rPr>
          <w:rtl/>
        </w:rPr>
        <w:t xml:space="preserve"> ».</w:t>
      </w:r>
    </w:p>
    <w:tbl>
      <w:tblPr>
        <w:tblStyle w:val="TableGrid"/>
        <w:bidiVisual/>
        <w:tblW w:w="0" w:type="auto"/>
        <w:tblLook w:val="04A0"/>
      </w:tblPr>
      <w:tblGrid>
        <w:gridCol w:w="4006"/>
        <w:gridCol w:w="4006"/>
      </w:tblGrid>
      <w:tr w:rsidR="00432CB3" w:rsidTr="00432CB3">
        <w:tc>
          <w:tcPr>
            <w:tcW w:w="4006" w:type="dxa"/>
          </w:tcPr>
          <w:p w:rsidR="00432CB3" w:rsidRDefault="00432CB3" w:rsidP="00AE73AA">
            <w:pPr>
              <w:pStyle w:val="libFootnote0"/>
              <w:rPr>
                <w:rtl/>
              </w:rPr>
            </w:pPr>
            <w:r>
              <w:rPr>
                <w:rtl/>
              </w:rPr>
              <w:t>(3).</w:t>
            </w:r>
            <w:r w:rsidRPr="00B93E6A">
              <w:rPr>
                <w:rtl/>
              </w:rPr>
              <w:t xml:space="preserve"> في « ل ، جد » : « كان</w:t>
            </w:r>
            <w:r>
              <w:rPr>
                <w:rtl/>
              </w:rPr>
              <w:t xml:space="preserve"> ».</w:t>
            </w:r>
          </w:p>
        </w:tc>
        <w:tc>
          <w:tcPr>
            <w:tcW w:w="4006" w:type="dxa"/>
          </w:tcPr>
          <w:p w:rsidR="00432CB3" w:rsidRDefault="00432CB3" w:rsidP="00AE73AA">
            <w:pPr>
              <w:pStyle w:val="libFootnote0"/>
              <w:rPr>
                <w:rtl/>
              </w:rPr>
            </w:pPr>
            <w:r>
              <w:rPr>
                <w:rtl/>
              </w:rPr>
              <w:t>(4).</w:t>
            </w:r>
            <w:r w:rsidRPr="00B93E6A">
              <w:rPr>
                <w:rtl/>
              </w:rPr>
              <w:t xml:space="preserve"> في « ل ، بن » : « بنت</w:t>
            </w:r>
            <w:r>
              <w:rPr>
                <w:rtl/>
              </w:rPr>
              <w:t xml:space="preserve"> ».</w:t>
            </w:r>
          </w:p>
        </w:tc>
      </w:tr>
      <w:tr w:rsidR="00432CB3" w:rsidTr="00432CB3">
        <w:tc>
          <w:tcPr>
            <w:tcW w:w="4006" w:type="dxa"/>
          </w:tcPr>
          <w:p w:rsidR="00432CB3" w:rsidRDefault="00432CB3" w:rsidP="00AE73AA">
            <w:pPr>
              <w:pStyle w:val="libFootnote0"/>
              <w:rPr>
                <w:rtl/>
              </w:rPr>
            </w:pPr>
            <w:r>
              <w:rPr>
                <w:rtl/>
              </w:rPr>
              <w:t>(5).</w:t>
            </w:r>
            <w:r w:rsidRPr="00B93E6A">
              <w:rPr>
                <w:rtl/>
              </w:rPr>
              <w:t xml:space="preserve"> في « بح ، جت » : « ويسقط</w:t>
            </w:r>
            <w:r>
              <w:rPr>
                <w:rtl/>
              </w:rPr>
              <w:t xml:space="preserve"> ».</w:t>
            </w:r>
          </w:p>
        </w:tc>
        <w:tc>
          <w:tcPr>
            <w:tcW w:w="4006" w:type="dxa"/>
          </w:tcPr>
          <w:p w:rsidR="00432CB3" w:rsidRDefault="00432CB3" w:rsidP="00AE73AA">
            <w:pPr>
              <w:pStyle w:val="libFootnote0"/>
              <w:rPr>
                <w:rtl/>
              </w:rPr>
            </w:pPr>
            <w:r>
              <w:rPr>
                <w:rtl/>
              </w:rPr>
              <w:t>(6).</w:t>
            </w:r>
            <w:r w:rsidRPr="00B93E6A">
              <w:rPr>
                <w:rtl/>
              </w:rPr>
              <w:t xml:space="preserve"> في « م » : « ابنة</w:t>
            </w:r>
            <w:r>
              <w:rPr>
                <w:rtl/>
              </w:rPr>
              <w:t xml:space="preserve"> ».</w:t>
            </w:r>
          </w:p>
        </w:tc>
      </w:tr>
      <w:tr w:rsidR="00432CB3" w:rsidTr="00432CB3">
        <w:tc>
          <w:tcPr>
            <w:tcW w:w="4006" w:type="dxa"/>
          </w:tcPr>
          <w:p w:rsidR="00432CB3" w:rsidRDefault="00432CB3" w:rsidP="00AE73AA">
            <w:pPr>
              <w:pStyle w:val="libFootnote0"/>
              <w:rPr>
                <w:rtl/>
              </w:rPr>
            </w:pPr>
            <w:r>
              <w:rPr>
                <w:rtl/>
              </w:rPr>
              <w:t>(7).</w:t>
            </w:r>
            <w:r w:rsidRPr="00B93E6A">
              <w:rPr>
                <w:rtl/>
              </w:rPr>
              <w:t xml:space="preserve"> في « ل ، بن ، جد » : « كان</w:t>
            </w:r>
            <w:r>
              <w:rPr>
                <w:rtl/>
              </w:rPr>
              <w:t xml:space="preserve"> ».</w:t>
            </w:r>
          </w:p>
        </w:tc>
        <w:tc>
          <w:tcPr>
            <w:tcW w:w="4006" w:type="dxa"/>
          </w:tcPr>
          <w:p w:rsidR="00432CB3" w:rsidRDefault="00432CB3" w:rsidP="00AE73AA">
            <w:pPr>
              <w:pStyle w:val="libFootnote0"/>
              <w:rPr>
                <w:rtl/>
              </w:rPr>
            </w:pPr>
            <w:r>
              <w:rPr>
                <w:rtl/>
              </w:rPr>
              <w:t>(8).</w:t>
            </w:r>
            <w:r w:rsidRPr="00B93E6A">
              <w:rPr>
                <w:rtl/>
              </w:rPr>
              <w:t xml:space="preserve"> في « بن » وحاشية « جت » : « بنت</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راجع : </w:t>
      </w:r>
      <w:r w:rsidR="00243845" w:rsidRPr="008B6341">
        <w:rPr>
          <w:rStyle w:val="libFootnoteBoldChar"/>
          <w:rtl/>
        </w:rPr>
        <w:t>الفقيه</w:t>
      </w:r>
      <w:r w:rsidR="00243845" w:rsidRPr="00B93E6A">
        <w:rPr>
          <w:rtl/>
        </w:rPr>
        <w:t xml:space="preserve"> ، ج 4 ، ص 272 ، ذيل ح 5620 </w:t>
      </w:r>
      <w:r w:rsidR="00243845">
        <w:rPr>
          <w:rtl/>
        </w:rPr>
        <w:t>و 5</w:t>
      </w:r>
      <w:r w:rsidR="00243845" w:rsidRPr="00B93E6A">
        <w:rPr>
          <w:rtl/>
        </w:rPr>
        <w:t>621 ؛ وص 297 ، ذيل ح 5651.</w:t>
      </w:r>
    </w:p>
    <w:p w:rsidR="00243845" w:rsidRPr="00B93E6A" w:rsidRDefault="00AE73AA" w:rsidP="00AE73AA">
      <w:pPr>
        <w:pStyle w:val="libFootnote0"/>
        <w:rPr>
          <w:rtl/>
          <w:lang w:bidi="fa-IR"/>
        </w:rPr>
      </w:pPr>
      <w:r>
        <w:rPr>
          <w:rtl/>
        </w:rPr>
        <w:t>(10).</w:t>
      </w:r>
      <w:r w:rsidR="00243845" w:rsidRPr="00B93E6A">
        <w:rPr>
          <w:rtl/>
        </w:rPr>
        <w:t xml:space="preserve"> في حاشية « بح » : + « ميراث</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السند تحويل بعطف « محمّد بن عيسى ، عن يونس » على « أبيه ، عن ابن أبي عمير</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حاشية « جت » : « على ابن أبي طالب</w:t>
      </w:r>
      <w:r w:rsidR="00243845">
        <w:rPr>
          <w:rtl/>
        </w:rPr>
        <w:t xml:space="preserve"> ».</w:t>
      </w:r>
      <w:r w:rsidR="00243845" w:rsidRPr="00B93E6A">
        <w:rPr>
          <w:rtl/>
        </w:rPr>
        <w:t xml:space="preserve"> وفي </w:t>
      </w:r>
      <w:r w:rsidR="00243845" w:rsidRPr="00DE56EB">
        <w:rPr>
          <w:rtl/>
        </w:rPr>
        <w:t>الكافي</w:t>
      </w:r>
      <w:r w:rsidR="00243845" w:rsidRPr="00B93E6A">
        <w:rPr>
          <w:rtl/>
        </w:rPr>
        <w:t xml:space="preserve"> ، ح 13393 </w:t>
      </w:r>
      <w:r w:rsidR="00243845" w:rsidRPr="0048092F">
        <w:rPr>
          <w:rStyle w:val="libFootnoteBoldChar"/>
          <w:rtl/>
        </w:rPr>
        <w:t>والتهذيب</w:t>
      </w:r>
      <w:r w:rsidR="00243845" w:rsidRPr="00B93E6A">
        <w:rPr>
          <w:rtl/>
        </w:rPr>
        <w:t xml:space="preserve"> ، ح 983 : « سألت أبا جعفر </w:t>
      </w:r>
      <w:r w:rsidRPr="00AE73AA">
        <w:rPr>
          <w:rStyle w:val="libFootnoteAlaemChar"/>
          <w:rtl/>
        </w:rPr>
        <w:t>عليه‌السلام</w:t>
      </w:r>
      <w:r w:rsidR="00243845" w:rsidRPr="00B93E6A">
        <w:rPr>
          <w:rtl/>
        </w:rPr>
        <w:t xml:space="preserve"> عن الجدّ » فقال ما </w:t>
      </w:r>
      <w:r w:rsidR="00243845" w:rsidRPr="00DE56EB">
        <w:rPr>
          <w:rtl/>
        </w:rPr>
        <w:t>( الكافي</w:t>
      </w:r>
      <w:r w:rsidR="00243845" w:rsidRPr="00B93E6A">
        <w:rPr>
          <w:rtl/>
        </w:rPr>
        <w:t xml:space="preserve"> </w:t>
      </w:r>
      <w:r w:rsidR="00DE56EB">
        <w:rPr>
          <w:rtl/>
        </w:rPr>
        <w:t>: ما أجد ) أحد ، قال فيه إل</w:t>
      </w:r>
      <w:r w:rsidR="00DE56EB">
        <w:rPr>
          <w:rFonts w:hint="cs"/>
          <w:rtl/>
        </w:rPr>
        <w:t>ّ</w:t>
      </w:r>
      <w:r w:rsidR="00DE56EB">
        <w:rPr>
          <w:rtl/>
        </w:rPr>
        <w:t>ا</w:t>
      </w:r>
      <w:r w:rsidR="00DE56EB">
        <w:rPr>
          <w:rFonts w:hint="cs"/>
          <w:rtl/>
        </w:rPr>
        <w:t xml:space="preserve"> </w:t>
      </w:r>
      <w:r w:rsidR="00243845" w:rsidRPr="00B93E6A">
        <w:rPr>
          <w:rtl/>
        </w:rPr>
        <w:t>برأيه إل</w:t>
      </w:r>
      <w:r w:rsidR="00DE56EB">
        <w:rPr>
          <w:rFonts w:hint="cs"/>
          <w:rtl/>
        </w:rPr>
        <w:t>ّ</w:t>
      </w:r>
      <w:r w:rsidR="00243845" w:rsidRPr="00B93E6A">
        <w:rPr>
          <w:rtl/>
        </w:rPr>
        <w:t>ا</w:t>
      </w:r>
      <w:r w:rsidR="00243845">
        <w:rPr>
          <w:rFonts w:hint="cs"/>
          <w:rtl/>
        </w:rPr>
        <w:t xml:space="preserve"> </w:t>
      </w:r>
      <w:r w:rsidR="00243845" w:rsidRPr="00B93E6A">
        <w:rPr>
          <w:rtl/>
        </w:rPr>
        <w:t xml:space="preserve">أميرالمؤمنين </w:t>
      </w:r>
      <w:r w:rsidRPr="00AE73AA">
        <w:rPr>
          <w:rStyle w:val="libFootnoteAlaemChar"/>
          <w:rtl/>
        </w:rPr>
        <w:t>عليه‌السلام</w:t>
      </w:r>
      <w:r w:rsidR="00243845" w:rsidRPr="00B93E6A">
        <w:rPr>
          <w:rtl/>
        </w:rPr>
        <w:t xml:space="preserve"> » بدل « سألت أبا جعفر </w:t>
      </w:r>
      <w:r w:rsidRPr="00AE73AA">
        <w:rPr>
          <w:rStyle w:val="libFootnoteAlaemChar"/>
          <w:rtl/>
        </w:rPr>
        <w:t>عليه‌السلام</w:t>
      </w:r>
      <w:r w:rsidR="00243845">
        <w:rPr>
          <w:rtl/>
        </w:rPr>
        <w:t xml:space="preserve"> </w:t>
      </w:r>
      <w:r>
        <w:rPr>
          <w:rtl/>
        </w:rPr>
        <w:t>-</w:t>
      </w:r>
      <w:r w:rsidR="00243845">
        <w:rPr>
          <w:rtl/>
        </w:rPr>
        <w:t xml:space="preserve"> </w:t>
      </w:r>
      <w:r w:rsidR="00243845" w:rsidRPr="00B93E6A">
        <w:rPr>
          <w:rtl/>
        </w:rPr>
        <w:t>إلى قوله</w:t>
      </w:r>
      <w:r w:rsidR="00243845">
        <w:rPr>
          <w:rtl/>
        </w:rPr>
        <w:t xml:space="preserve"> </w:t>
      </w:r>
      <w:r>
        <w:rPr>
          <w:rtl/>
        </w:rPr>
        <w:t>-</w:t>
      </w:r>
      <w:r w:rsidR="00243845">
        <w:rPr>
          <w:rtl/>
        </w:rPr>
        <w:t xml:space="preserve"> </w:t>
      </w:r>
      <w:r w:rsidR="00DE56EB">
        <w:rPr>
          <w:rtl/>
        </w:rPr>
        <w:t>: إل</w:t>
      </w:r>
      <w:r w:rsidR="00DE56EB">
        <w:rPr>
          <w:rFonts w:hint="cs"/>
          <w:rtl/>
        </w:rPr>
        <w:t>ّ</w:t>
      </w:r>
      <w:r w:rsidR="00DE56EB">
        <w:rPr>
          <w:rtl/>
        </w:rPr>
        <w:t>ا</w:t>
      </w:r>
      <w:r w:rsidR="00243845" w:rsidRPr="00B93E6A">
        <w:rPr>
          <w:rtl/>
        </w:rPr>
        <w:t xml:space="preserve">عليّ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الولد مع الأبوين ، صدر ح 13393. وفي </w:t>
      </w:r>
      <w:r w:rsidR="00243845" w:rsidRPr="0048092F">
        <w:rPr>
          <w:rStyle w:val="libFootnoteBoldChar"/>
          <w:rtl/>
        </w:rPr>
        <w:t>التهذيب</w:t>
      </w:r>
      <w:r w:rsidR="00243845" w:rsidRPr="00B93E6A">
        <w:rPr>
          <w:rtl/>
        </w:rPr>
        <w:t xml:space="preserve"> ، ج 9 ، ص 271</w:t>
      </w:r>
      <w:r w:rsidR="00DE56EB">
        <w:rPr>
          <w:rtl/>
        </w:rPr>
        <w:t xml:space="preserve"> ، صدر ح 983 ، إلى قوله : « إل</w:t>
      </w:r>
      <w:r w:rsidR="00DE56EB">
        <w:rPr>
          <w:rFonts w:hint="cs"/>
          <w:rtl/>
        </w:rPr>
        <w:t>ّ</w:t>
      </w:r>
      <w:r w:rsidR="00DE56EB">
        <w:rPr>
          <w:rtl/>
        </w:rPr>
        <w:t>ا</w:t>
      </w:r>
      <w:r w:rsidR="00243845" w:rsidRPr="00B93E6A">
        <w:rPr>
          <w:rtl/>
        </w:rPr>
        <w:t xml:space="preserve"> عليّ </w:t>
      </w:r>
      <w:r w:rsidRPr="00AE73AA">
        <w:rPr>
          <w:rStyle w:val="libFootnoteAlaemChar"/>
          <w:rtl/>
        </w:rPr>
        <w:t>عليه‌السلام</w:t>
      </w:r>
      <w:r w:rsidR="00243845" w:rsidRPr="00B93E6A">
        <w:rPr>
          <w:rtl/>
        </w:rPr>
        <w:t xml:space="preserve"> » ؛ </w:t>
      </w:r>
      <w:r w:rsidR="00243845" w:rsidRPr="00DE56EB">
        <w:rPr>
          <w:rStyle w:val="libFootnoteBoldChar"/>
          <w:rtl/>
        </w:rPr>
        <w:t>وفيه</w:t>
      </w:r>
      <w:r w:rsidR="00243845" w:rsidRPr="00B93E6A">
        <w:rPr>
          <w:rtl/>
        </w:rPr>
        <w:t xml:space="preserve"> ، ص 303 ، ح 1080 ، وفيهما معلّقاً عن عليّ بن إبراهيم. </w:t>
      </w:r>
      <w:r w:rsidR="00243845" w:rsidRPr="008B6341">
        <w:rPr>
          <w:rStyle w:val="libFootnoteBoldChar"/>
          <w:rtl/>
        </w:rPr>
        <w:t>الفقيه</w:t>
      </w:r>
      <w:r w:rsidR="00243845" w:rsidRPr="00B93E6A">
        <w:rPr>
          <w:rtl/>
        </w:rPr>
        <w:t xml:space="preserve"> ، ج 4 ، ص 280 ، ح 5624 ، معلّقاً عن محمّد بن أبي عمير ، عن ابن ا</w:t>
      </w:r>
      <w:r w:rsidR="00DE56EB">
        <w:rPr>
          <w:rFonts w:hint="cs"/>
          <w:rtl/>
        </w:rPr>
        <w:t>ُ</w:t>
      </w:r>
      <w:r w:rsidR="00243845" w:rsidRPr="00B93E6A">
        <w:rPr>
          <w:rtl/>
        </w:rPr>
        <w:t xml:space="preserve">ذينة ، عن زرارة </w:t>
      </w:r>
      <w:r w:rsidR="00DE56EB">
        <w:rPr>
          <w:rFonts w:hint="cs"/>
          <w:rtl/>
        </w:rPr>
        <w:t>.</w:t>
      </w:r>
      <w:r w:rsidR="00325763" w:rsidRPr="00325763">
        <w:rPr>
          <w:rStyle w:val="libFootnoteBoldChar"/>
          <w:rtl/>
        </w:rPr>
        <w:t>الوافي</w:t>
      </w:r>
      <w:r w:rsidR="00243845" w:rsidRPr="00B93E6A">
        <w:rPr>
          <w:rtl/>
        </w:rPr>
        <w:t xml:space="preserve"> ، ج 25 ، ص 803 ، ح 25016.</w:t>
      </w:r>
    </w:p>
    <w:p w:rsidR="00FA0166" w:rsidRDefault="00FA0166" w:rsidP="00FA0166">
      <w:pPr>
        <w:pStyle w:val="libNormal"/>
        <w:rPr>
          <w:rtl/>
          <w:lang w:bidi="fa-IR"/>
        </w:rPr>
      </w:pPr>
      <w:r>
        <w:rPr>
          <w:rtl/>
          <w:lang w:bidi="fa-IR"/>
        </w:rPr>
        <w:br w:type="page"/>
      </w:r>
    </w:p>
    <w:p w:rsidR="00FA0166" w:rsidRDefault="00DE56EB" w:rsidP="00206510">
      <w:pPr>
        <w:pStyle w:val="libNormal"/>
        <w:rPr>
          <w:rtl/>
          <w:lang w:bidi="fa-IR"/>
        </w:rPr>
      </w:pPr>
      <w:r>
        <w:rPr>
          <w:rFonts w:hint="cs"/>
          <w:rtl/>
          <w:lang w:bidi="fa-IR"/>
        </w:rPr>
        <w:lastRenderedPageBreak/>
        <w:t xml:space="preserve">* </w:t>
      </w:r>
      <w:r w:rsidR="00243845" w:rsidRPr="00B93E6A">
        <w:rPr>
          <w:rtl/>
          <w:lang w:bidi="fa-IR"/>
        </w:rPr>
        <w:t xml:space="preserve">الْحُسَيْنُ بْنُ مُحَمَّدٍ ، عَنْ مُعَلَّى بْنِ مُحَمَّدٍ ، عَنِ الْحَسَنِ بْنِ عَلِيٍّ الْوَشَّاءِ </w:t>
      </w:r>
      <w:r w:rsidR="00243845" w:rsidRPr="007F7D59">
        <w:rPr>
          <w:rStyle w:val="libFootnotenumChar"/>
          <w:rtl/>
        </w:rPr>
        <w:t>(1)</w:t>
      </w:r>
      <w:r w:rsidR="00243845" w:rsidRPr="00B93E6A">
        <w:rPr>
          <w:rtl/>
          <w:lang w:bidi="fa-IR"/>
        </w:rPr>
        <w:t xml:space="preserve"> ، عَنْ أَبَانِ بْنِ عُثْمَانَ ، عَنْ زُرَارَةَ ، عَنْ أَبِي جَعْفَرٍ </w:t>
      </w:r>
      <w:r w:rsidR="00243845" w:rsidRPr="002D5331">
        <w:rPr>
          <w:rStyle w:val="libAlaemChar"/>
          <w:rtl/>
        </w:rPr>
        <w:t>عليه‌السلام</w:t>
      </w:r>
      <w:r w:rsidR="00243845" w:rsidRPr="00B93E6A">
        <w:rPr>
          <w:rtl/>
          <w:lang w:bidi="fa-IR"/>
        </w:rPr>
        <w:t xml:space="preserve"> مِثْلَهُ. </w:t>
      </w:r>
      <w:r w:rsidR="00243845" w:rsidRPr="007F7D59">
        <w:rPr>
          <w:rStyle w:val="libFootnotenumChar"/>
          <w:rtl/>
        </w:rPr>
        <w:t>(2)</w:t>
      </w:r>
    </w:p>
    <w:p w:rsidR="00243845" w:rsidRPr="00B93E6A" w:rsidRDefault="00243845" w:rsidP="00206510">
      <w:pPr>
        <w:pStyle w:val="libNormal"/>
        <w:rPr>
          <w:rtl/>
          <w:lang w:bidi="fa-IR"/>
        </w:rPr>
      </w:pPr>
      <w:r w:rsidRPr="000615CF">
        <w:rPr>
          <w:rStyle w:val="libBold2Char"/>
          <w:rtl/>
        </w:rPr>
        <w:t>13416 / 2.</w:t>
      </w:r>
      <w:r w:rsidRPr="00B93E6A">
        <w:rPr>
          <w:rtl/>
          <w:lang w:bidi="fa-IR"/>
        </w:rPr>
        <w:t xml:space="preserve"> عَلِيُّ بْنُ إِبْرَاهِيمَ ، عَنْ أَبِيهِ ، عَنِ ابْنِ أَبِي عُمَيْرٍ ، عَنْ عُمَرَ بْنِ أُذَيْنَةَ ، عَنْ زُرَارَةَ وَبُكَيْرٍ وَالْفُضَيْلِ وَمُحَمَّدٍ </w:t>
      </w:r>
      <w:r w:rsidRPr="007F7D59">
        <w:rPr>
          <w:rStyle w:val="libFootnotenumChar"/>
          <w:rtl/>
        </w:rPr>
        <w:t>(3)</w:t>
      </w:r>
      <w:r w:rsidRPr="00B93E6A">
        <w:rPr>
          <w:rtl/>
          <w:lang w:bidi="fa-IR"/>
        </w:rPr>
        <w:t xml:space="preserve"> وَبُرَيْدٍ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إِنَّ الْجَدَّ مَعَ الْإِخْوَةِ مِنَ الْأَبِ يَصِيرُ مِثْلَ وَاحِدٍ مِنَ الْإِخْوَةِ </w:t>
      </w:r>
      <w:r w:rsidRPr="007F7D59">
        <w:rPr>
          <w:rStyle w:val="libFootnotenumChar"/>
          <w:rtl/>
        </w:rPr>
        <w:t>(4)</w:t>
      </w:r>
      <w:r w:rsidRPr="00B93E6A">
        <w:rPr>
          <w:rtl/>
          <w:lang w:bidi="fa-IR"/>
        </w:rPr>
        <w:t xml:space="preserve"> مَا بَلَغُوا</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قُلْتُ : رَجُلٌ تَرَكَ أَخَاهُ لِأَبِيهِ وَأُمِّهِ وَجَدَّهُ </w:t>
      </w:r>
      <w:r w:rsidRPr="007F7D59">
        <w:rPr>
          <w:rStyle w:val="libFootnotenumChar"/>
          <w:rtl/>
        </w:rPr>
        <w:t>(5)</w:t>
      </w:r>
      <w:r w:rsidRPr="00B93E6A">
        <w:rPr>
          <w:rtl/>
          <w:lang w:bidi="fa-IR"/>
        </w:rPr>
        <w:t xml:space="preserve"> ، أَوْ قُلْتُ : تَرَكَ جَدَّهُ </w:t>
      </w:r>
      <w:r w:rsidRPr="007F7D59">
        <w:rPr>
          <w:rStyle w:val="libFootnotenumChar"/>
          <w:rtl/>
        </w:rPr>
        <w:t>(6)</w:t>
      </w:r>
      <w:r w:rsidRPr="00B93E6A">
        <w:rPr>
          <w:rtl/>
          <w:lang w:bidi="fa-IR"/>
        </w:rPr>
        <w:t xml:space="preserve"> وَأَخَاهُ </w:t>
      </w:r>
      <w:r w:rsidRPr="007F7D59">
        <w:rPr>
          <w:rStyle w:val="libFootnotenumChar"/>
          <w:rtl/>
        </w:rPr>
        <w:t>(7)</w:t>
      </w:r>
      <w:r w:rsidRPr="00B93E6A">
        <w:rPr>
          <w:rtl/>
          <w:lang w:bidi="fa-IR"/>
        </w:rPr>
        <w:t xml:space="preserve"> لِأَبِيهِ وَأُمِّهِ</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(8)</w:t>
      </w:r>
      <w:r w:rsidRPr="00B93E6A">
        <w:rPr>
          <w:rtl/>
          <w:lang w:bidi="fa-IR"/>
        </w:rPr>
        <w:t xml:space="preserve"> : « الْمَالُ بَيْنَهُمَا ، وَإِنْ كَانَا أَخَوَيْنِ أَوْ مِائَةَ أَلْفٍ </w:t>
      </w:r>
      <w:r w:rsidRPr="007F7D59">
        <w:rPr>
          <w:rStyle w:val="libFootnotenumChar"/>
          <w:rtl/>
        </w:rPr>
        <w:t>(9)</w:t>
      </w:r>
      <w:r w:rsidRPr="00B93E6A">
        <w:rPr>
          <w:rtl/>
          <w:lang w:bidi="fa-IR"/>
        </w:rPr>
        <w:t xml:space="preserve"> ، فَلَهُ مِثْلُ نَصِيبِ وَاحِدٍ مِنَ الْإِخْوَةِ</w:t>
      </w:r>
      <w:r>
        <w:rPr>
          <w:rtl/>
          <w:lang w:bidi="fa-IR"/>
        </w:rPr>
        <w:t xml:space="preserve"> ».</w:t>
      </w:r>
    </w:p>
    <w:p w:rsidR="00243845" w:rsidRPr="00B93E6A" w:rsidRDefault="00243845" w:rsidP="00206510">
      <w:pPr>
        <w:pStyle w:val="libNormal"/>
        <w:rPr>
          <w:rtl/>
          <w:lang w:bidi="fa-IR"/>
        </w:rPr>
      </w:pPr>
      <w:r w:rsidRPr="00B93E6A">
        <w:rPr>
          <w:rtl/>
          <w:lang w:bidi="fa-IR"/>
        </w:rPr>
        <w:t>قَالَ : قُلْتُ : رَجُلٌ تَرَكَ جَدَّهُ وَأُخْتَهُ</w:t>
      </w:r>
      <w:r>
        <w:rPr>
          <w:rtl/>
          <w:lang w:bidi="fa-IR"/>
        </w:rPr>
        <w:t>؟</w:t>
      </w:r>
    </w:p>
    <w:p w:rsidR="00243845" w:rsidRPr="00B93E6A" w:rsidRDefault="00243845" w:rsidP="00206510">
      <w:pPr>
        <w:pStyle w:val="libNormal"/>
        <w:rPr>
          <w:rtl/>
          <w:lang w:bidi="fa-IR"/>
        </w:rPr>
      </w:pPr>
      <w:r w:rsidRPr="00B93E6A">
        <w:rPr>
          <w:rtl/>
          <w:lang w:bidi="fa-IR"/>
        </w:rPr>
        <w:t xml:space="preserve">فَقَالَ : « لِلذَّكَرِ مِثْلُ حَظِّ الْأُنْثَيَيْنِ ، وَإِنْ كَانَتَا أُخْتَيْنِ فَالنِّصْفُ لِلْجَدِّ ، وَالنِّصْفُ الْآخَرُ لِلْأُخْتَيْنِ ، وَإِنْ </w:t>
      </w:r>
      <w:r w:rsidRPr="007F7D59">
        <w:rPr>
          <w:rStyle w:val="libFootnotenumChar"/>
          <w:rtl/>
        </w:rPr>
        <w:t>(10)</w:t>
      </w:r>
      <w:r w:rsidRPr="00B93E6A">
        <w:rPr>
          <w:rtl/>
          <w:lang w:bidi="fa-IR"/>
        </w:rPr>
        <w:t xml:space="preserve"> كُنَّ أَكْثَرَ مِنْ ذلِكَ فَعَلى هذَا الْحِسَابِ ، وَإِنْ تَرَكَ إِخْوَةً وَأَخَوَاتٍ </w:t>
      </w:r>
      <w:r w:rsidRPr="007F7D59">
        <w:rPr>
          <w:rStyle w:val="libFootnotenumChar"/>
          <w:rtl/>
        </w:rPr>
        <w:t>(11)</w:t>
      </w:r>
      <w:r w:rsidRPr="00B93E6A">
        <w:rPr>
          <w:rtl/>
          <w:lang w:bidi="fa-IR"/>
        </w:rPr>
        <w:t xml:space="preserve"> لِأَبٍ وَأُمٍّ أَوْ لِأَبٍ وَجَدّاً ، فَالْجَدُّ أَحَدُ الْإِخْوَةِ ، فَالْمَالُ </w:t>
      </w:r>
      <w:r w:rsidRPr="007F7D59">
        <w:rPr>
          <w:rStyle w:val="libFootnotenumChar"/>
          <w:rtl/>
        </w:rPr>
        <w:t>(12)</w:t>
      </w:r>
      <w:r w:rsidRPr="00B93E6A">
        <w:rPr>
          <w:rtl/>
          <w:lang w:bidi="fa-IR"/>
        </w:rPr>
        <w:t xml:space="preserve"> بَيْنَهُمْ ، لِلذَّكَرِ مِثْلُ حَظِّ الْأُنْثَيَيْنِ</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الوشّاء</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325763" w:rsidRPr="00325763">
        <w:rPr>
          <w:rStyle w:val="libFootnoteBoldChar"/>
          <w:rtl/>
        </w:rPr>
        <w:t>الوافي</w:t>
      </w:r>
      <w:r w:rsidR="00243845" w:rsidRPr="00B93E6A">
        <w:rPr>
          <w:rtl/>
        </w:rPr>
        <w:t xml:space="preserve"> ، ج 25 ، ص 803 ، ح 25017.</w:t>
      </w:r>
    </w:p>
    <w:p w:rsidR="00243845" w:rsidRPr="00B93E6A" w:rsidRDefault="00AE73AA" w:rsidP="00AE73AA">
      <w:pPr>
        <w:pStyle w:val="libFootnote0"/>
        <w:rPr>
          <w:rtl/>
          <w:lang w:bidi="fa-IR"/>
        </w:rPr>
      </w:pP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 محمّد والفضيل » بدل « الفضيل ومحمّد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وحاشية « جت » : « منهم » بدل « من الإخوة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 « أو أخاه لأبيه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ن ، بح ، بن </w:t>
      </w:r>
      <w:r w:rsidR="00243845" w:rsidRPr="00DE56EB">
        <w:rPr>
          <w:rtl/>
        </w:rPr>
        <w:t>» والتهذيب والاستبصار</w:t>
      </w:r>
      <w:r w:rsidR="00243845" w:rsidRPr="00B93E6A">
        <w:rPr>
          <w:rtl/>
        </w:rPr>
        <w:t xml:space="preserve"> : + « وأخاه لأبيه</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 وأخاً لأبيه</w:t>
      </w:r>
      <w:r w:rsidR="00243845">
        <w:rPr>
          <w:rtl/>
        </w:rPr>
        <w:t xml:space="preserve"> ».</w:t>
      </w:r>
    </w:p>
    <w:tbl>
      <w:tblPr>
        <w:tblStyle w:val="TableGrid"/>
        <w:bidiVisual/>
        <w:tblW w:w="0" w:type="auto"/>
        <w:tblLook w:val="04A0"/>
      </w:tblPr>
      <w:tblGrid>
        <w:gridCol w:w="4006"/>
        <w:gridCol w:w="4006"/>
      </w:tblGrid>
      <w:tr w:rsidR="00DE56EB" w:rsidTr="00DE56EB">
        <w:tc>
          <w:tcPr>
            <w:tcW w:w="4006" w:type="dxa"/>
          </w:tcPr>
          <w:p w:rsidR="00DE56EB" w:rsidRDefault="00DE56EB" w:rsidP="00AE73AA">
            <w:pPr>
              <w:pStyle w:val="libFootnote0"/>
              <w:rPr>
                <w:rtl/>
              </w:rPr>
            </w:pPr>
            <w:r>
              <w:rPr>
                <w:rtl/>
              </w:rPr>
              <w:t>(7).</w:t>
            </w:r>
            <w:r w:rsidRPr="00B93E6A">
              <w:rPr>
                <w:rtl/>
              </w:rPr>
              <w:t xml:space="preserve"> في « بن » </w:t>
            </w:r>
            <w:r w:rsidRPr="00DE56EB">
              <w:rPr>
                <w:rtl/>
              </w:rPr>
              <w:t>والتهذيب والاستبصار</w:t>
            </w:r>
            <w:r w:rsidRPr="00B93E6A">
              <w:rPr>
                <w:rtl/>
              </w:rPr>
              <w:t xml:space="preserve"> : « أو أخاه</w:t>
            </w:r>
            <w:r>
              <w:rPr>
                <w:rtl/>
              </w:rPr>
              <w:t xml:space="preserve"> ».</w:t>
            </w:r>
          </w:p>
        </w:tc>
        <w:tc>
          <w:tcPr>
            <w:tcW w:w="4006" w:type="dxa"/>
          </w:tcPr>
          <w:p w:rsidR="00DE56EB" w:rsidRDefault="00DE56EB" w:rsidP="00AE73AA">
            <w:pPr>
              <w:pStyle w:val="libFootnote0"/>
              <w:rPr>
                <w:rtl/>
              </w:rPr>
            </w:pPr>
            <w:r>
              <w:rPr>
                <w:rtl/>
              </w:rPr>
              <w:t>(8).</w:t>
            </w:r>
            <w:r w:rsidRPr="00B93E6A">
              <w:rPr>
                <w:rtl/>
              </w:rPr>
              <w:t xml:space="preserve"> في « بن » </w:t>
            </w:r>
            <w:r w:rsidRPr="00DC50BB">
              <w:rPr>
                <w:rStyle w:val="libFootnoteBoldChar"/>
                <w:rtl/>
              </w:rPr>
              <w:t>والوسائل</w:t>
            </w:r>
            <w:r w:rsidRPr="00B93E6A">
              <w:rPr>
                <w:rtl/>
              </w:rPr>
              <w:t xml:space="preserve"> : « فقال</w:t>
            </w:r>
            <w:r>
              <w:rPr>
                <w:rtl/>
              </w:rPr>
              <w:t xml:space="preserve"> ».</w:t>
            </w:r>
          </w:p>
        </w:tc>
      </w:tr>
      <w:tr w:rsidR="00DE56EB" w:rsidTr="00DE56EB">
        <w:tc>
          <w:tcPr>
            <w:tcW w:w="4006" w:type="dxa"/>
          </w:tcPr>
          <w:p w:rsidR="00DE56EB" w:rsidRDefault="00DE56EB" w:rsidP="00AE73AA">
            <w:pPr>
              <w:pStyle w:val="libFootnote0"/>
              <w:rPr>
                <w:rtl/>
              </w:rPr>
            </w:pPr>
            <w:r>
              <w:rPr>
                <w:rtl/>
              </w:rPr>
              <w:t>(9).</w:t>
            </w:r>
            <w:r w:rsidRPr="00B93E6A">
              <w:rPr>
                <w:rtl/>
              </w:rPr>
              <w:t xml:space="preserve"> في </w:t>
            </w:r>
            <w:r w:rsidRPr="00DE56EB">
              <w:rPr>
                <w:rtl/>
              </w:rPr>
              <w:t>الوسائل</w:t>
            </w:r>
            <w:r w:rsidRPr="00B93E6A">
              <w:rPr>
                <w:rtl/>
              </w:rPr>
              <w:t xml:space="preserve"> :</w:t>
            </w:r>
            <w:r>
              <w:rPr>
                <w:rtl/>
              </w:rPr>
              <w:t xml:space="preserve"> - </w:t>
            </w:r>
            <w:r w:rsidRPr="00B93E6A">
              <w:rPr>
                <w:rtl/>
              </w:rPr>
              <w:t>« ألف</w:t>
            </w:r>
            <w:r>
              <w:rPr>
                <w:rtl/>
              </w:rPr>
              <w:t xml:space="preserve"> ».</w:t>
            </w:r>
          </w:p>
        </w:tc>
        <w:tc>
          <w:tcPr>
            <w:tcW w:w="4006" w:type="dxa"/>
          </w:tcPr>
          <w:p w:rsidR="00DE56EB" w:rsidRDefault="00DE56EB" w:rsidP="00AE73AA">
            <w:pPr>
              <w:pStyle w:val="libFootnote0"/>
              <w:rPr>
                <w:rtl/>
              </w:rPr>
            </w:pPr>
            <w:r>
              <w:rPr>
                <w:rtl/>
              </w:rPr>
              <w:t>(10).</w:t>
            </w:r>
            <w:r w:rsidRPr="00B93E6A">
              <w:rPr>
                <w:rtl/>
              </w:rPr>
              <w:t xml:space="preserve"> في « بف » : « فإن</w:t>
            </w:r>
            <w:r>
              <w:rPr>
                <w:rtl/>
              </w:rPr>
              <w:t xml:space="preserve"> ».</w:t>
            </w:r>
          </w:p>
        </w:tc>
      </w:tr>
      <w:tr w:rsidR="00DE56EB" w:rsidTr="00DE56EB">
        <w:tc>
          <w:tcPr>
            <w:tcW w:w="4006" w:type="dxa"/>
          </w:tcPr>
          <w:p w:rsidR="00DE56EB" w:rsidRDefault="00DE56EB" w:rsidP="00AE73AA">
            <w:pPr>
              <w:pStyle w:val="libFootnote0"/>
              <w:rPr>
                <w:rtl/>
              </w:rPr>
            </w:pPr>
            <w:r>
              <w:rPr>
                <w:rtl/>
              </w:rPr>
              <w:t>(11).</w:t>
            </w:r>
            <w:r w:rsidRPr="00B93E6A">
              <w:rPr>
                <w:rtl/>
              </w:rPr>
              <w:t xml:space="preserve"> في الاستبصار : « أو أخوات</w:t>
            </w:r>
            <w:r>
              <w:rPr>
                <w:rtl/>
              </w:rPr>
              <w:t xml:space="preserve"> ».</w:t>
            </w:r>
          </w:p>
        </w:tc>
        <w:tc>
          <w:tcPr>
            <w:tcW w:w="4006" w:type="dxa"/>
          </w:tcPr>
          <w:p w:rsidR="00DE56EB" w:rsidRDefault="00DE56EB" w:rsidP="00AE73AA">
            <w:pPr>
              <w:pStyle w:val="libFootnote0"/>
              <w:rPr>
                <w:rtl/>
              </w:rPr>
            </w:pPr>
            <w:r>
              <w:rPr>
                <w:rtl/>
              </w:rPr>
              <w:t>(12).</w:t>
            </w:r>
            <w:r w:rsidRPr="00B93E6A">
              <w:rPr>
                <w:rtl/>
              </w:rPr>
              <w:t xml:space="preserve"> في « م ، ن ، بن ، جد » </w:t>
            </w:r>
            <w:r w:rsidRPr="00DC50BB">
              <w:rPr>
                <w:rStyle w:val="libFootnoteBoldChar"/>
                <w:rtl/>
              </w:rPr>
              <w:t>والوسائل</w:t>
            </w:r>
            <w:r w:rsidRPr="00B93E6A">
              <w:rPr>
                <w:rtl/>
              </w:rPr>
              <w:t xml:space="preserve"> </w:t>
            </w:r>
            <w:r>
              <w:rPr>
                <w:rtl/>
              </w:rPr>
              <w:t>: «</w:t>
            </w:r>
            <w:r w:rsidRPr="00B93E6A">
              <w:rPr>
                <w:rtl/>
              </w:rPr>
              <w:t>والمال</w:t>
            </w:r>
            <w:r>
              <w:rPr>
                <w:rtl/>
              </w:rPr>
              <w:t>».</w:t>
            </w:r>
          </w:p>
        </w:tc>
      </w:tr>
    </w:tbl>
    <w:p w:rsidR="00FA0166" w:rsidRDefault="00FA0166" w:rsidP="00FA0166">
      <w:pPr>
        <w:pStyle w:val="libNormal"/>
        <w:rPr>
          <w:rtl/>
          <w:lang w:bidi="fa-IR"/>
        </w:rPr>
      </w:pPr>
      <w:r>
        <w:rPr>
          <w:rtl/>
          <w:lang w:bidi="fa-IR"/>
        </w:rPr>
        <w:br w:type="page"/>
      </w:r>
    </w:p>
    <w:p w:rsidR="00FA0166" w:rsidRDefault="00243845" w:rsidP="00DE56EB">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زُرَارَةُ : هذَا مِمَّا لَايُؤْخَذُ </w:t>
      </w:r>
      <w:r w:rsidRPr="007F7D59">
        <w:rPr>
          <w:rStyle w:val="libFootnotenumChar"/>
          <w:rtl/>
        </w:rPr>
        <w:t>(2)</w:t>
      </w:r>
      <w:r w:rsidRPr="00B93E6A">
        <w:rPr>
          <w:rtl/>
          <w:lang w:bidi="fa-IR"/>
        </w:rPr>
        <w:t xml:space="preserve"> عَلَيَّ فِيهِ قَدْ سَمِعْتُهُ مِنْ أَبِيهِ وَمِنْهُ قَبْلَ ذلِكَ ، وَلَيْسَ عِنْدَنَا فِي ذلِكَ شَكٌّ وَلَا اخْتِلَافٌ </w:t>
      </w:r>
      <w:r w:rsidRPr="007F7D59">
        <w:rPr>
          <w:rStyle w:val="libFootnotenumChar"/>
          <w:rtl/>
        </w:rPr>
        <w:t>(3)</w:t>
      </w:r>
      <w:r w:rsidR="00DE56EB">
        <w:rPr>
          <w:rFonts w:hint="cs"/>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13417 / 3.</w:t>
      </w:r>
      <w:r w:rsidRPr="00B93E6A">
        <w:rPr>
          <w:rtl/>
          <w:lang w:bidi="fa-IR"/>
        </w:rPr>
        <w:t xml:space="preserve"> الْحُسَيْنُ بْنُ مُحَمَّدٍ ، عَنْ مُعَلَّى بْنِ مُحَمَّدٍ ، عَنِ الْحَسَنِ بْنِ عَلِيٍّ ، عَنْ حَمَّادِ بْنِ عُثْمَانَ ، عَنْ إِسْمَاعِيلَ الْجُعْفِيِّ ، قَالَ :</w:t>
      </w:r>
    </w:p>
    <w:p w:rsidR="00FA0166" w:rsidRDefault="00243845" w:rsidP="00206510">
      <w:pPr>
        <w:pStyle w:val="libNormal"/>
        <w:rPr>
          <w:rtl/>
          <w:lang w:bidi="fa-IR"/>
        </w:rPr>
      </w:pPr>
      <w:r w:rsidRPr="00B93E6A">
        <w:rPr>
          <w:rtl/>
          <w:lang w:bidi="fa-IR"/>
        </w:rPr>
        <w:t xml:space="preserve">سَمِعْتُ أَبَا جَعْفَرٍ </w:t>
      </w:r>
      <w:r w:rsidRPr="002D5331">
        <w:rPr>
          <w:rStyle w:val="libAlaemChar"/>
          <w:rtl/>
        </w:rPr>
        <w:t>عليه‌السلام</w:t>
      </w:r>
      <w:r w:rsidRPr="00B93E6A">
        <w:rPr>
          <w:rtl/>
          <w:lang w:bidi="fa-IR"/>
        </w:rPr>
        <w:t xml:space="preserve"> يَقُولُ : « الْجَدُّ </w:t>
      </w:r>
      <w:r w:rsidRPr="007F7D59">
        <w:rPr>
          <w:rStyle w:val="libFootnotenumChar"/>
          <w:rtl/>
        </w:rPr>
        <w:t>(5)</w:t>
      </w:r>
      <w:r w:rsidRPr="00B93E6A">
        <w:rPr>
          <w:rtl/>
          <w:lang w:bidi="fa-IR"/>
        </w:rPr>
        <w:t xml:space="preserve"> يُقَاسِمُ </w:t>
      </w:r>
      <w:r w:rsidRPr="007F7D59">
        <w:rPr>
          <w:rStyle w:val="libFootnotenumChar"/>
          <w:rtl/>
        </w:rPr>
        <w:t>(6)</w:t>
      </w:r>
      <w:r w:rsidRPr="00B93E6A">
        <w:rPr>
          <w:rtl/>
          <w:lang w:bidi="fa-IR"/>
        </w:rPr>
        <w:t xml:space="preserve"> الْإِخْوَةَ مَا بَلَغُوا ، وَإِنْ كَانُوا مِائَةَ أَلْفٍ</w:t>
      </w:r>
      <w:r>
        <w:rPr>
          <w:rtl/>
          <w:lang w:bidi="fa-IR"/>
        </w:rPr>
        <w:t>».</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13418 / 4.</w:t>
      </w:r>
      <w:r w:rsidRPr="00B93E6A">
        <w:rPr>
          <w:rtl/>
          <w:lang w:bidi="fa-IR"/>
        </w:rPr>
        <w:t xml:space="preserve"> مُحَمَّدُ بْنُ يَحْيى ، عَنْ أَحْمَدَ بْنِ مُحَمَّدٍ ، عَنِ ابْنِ مَحْبُوبٍ ، عَنِ ابْنِ رِئَابٍ ، عَنْ أَبِي عُبَيْدَةَ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مَاتَ ، وَتَرَكَ امْرَأَتَهُ وَأُخْتَهُ وَجَدَّهُ ، قَالَ : « هذِهِ مِنْ أَرْبَعَةِ‌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ل ، م ، بن » </w:t>
      </w:r>
      <w:r w:rsidR="00243845" w:rsidRPr="00DC50BB">
        <w:rPr>
          <w:rStyle w:val="libFootnoteBoldChar"/>
          <w:rtl/>
        </w:rPr>
        <w:t>والوسائل</w:t>
      </w:r>
      <w:r w:rsidR="00243845" w:rsidRPr="00DE56EB">
        <w:rPr>
          <w:rtl/>
        </w:rPr>
        <w:t xml:space="preserve"> والتهذيب</w:t>
      </w:r>
      <w:r w:rsidR="00243845" w:rsidRPr="00B93E6A">
        <w:rPr>
          <w:rtl/>
        </w:rPr>
        <w:t xml:space="preserve"> </w:t>
      </w:r>
      <w:r w:rsidR="00243845" w:rsidRPr="00DE56EB">
        <w:rPr>
          <w:rtl/>
        </w:rPr>
        <w:t>والاستبصار</w:t>
      </w:r>
      <w:r w:rsidR="00243845" w:rsidRPr="00B93E6A">
        <w:rPr>
          <w:rtl/>
        </w:rPr>
        <w:t xml:space="preserve"> : « وقال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 « لم يؤخذ</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163 : « تلك الأخبار محمولة على اتّحاد الجهة ، بأن كان الجدّ للأب مع الإخوة للأب أو للأب والا</w:t>
      </w:r>
      <w:r w:rsidR="00DE56EB">
        <w:rPr>
          <w:rFonts w:hint="cs"/>
          <w:rtl/>
        </w:rPr>
        <w:t>ُ</w:t>
      </w:r>
      <w:r w:rsidR="00DE56EB">
        <w:rPr>
          <w:rtl/>
        </w:rPr>
        <w:t>مّ ، أو كان الجدّ لل</w:t>
      </w:r>
      <w:r w:rsidR="00243845" w:rsidRPr="00B93E6A">
        <w:rPr>
          <w:rtl/>
        </w:rPr>
        <w:t>ا</w:t>
      </w:r>
      <w:r w:rsidR="00DE56EB">
        <w:rPr>
          <w:rFonts w:hint="cs"/>
          <w:rtl/>
        </w:rPr>
        <w:t>ُ</w:t>
      </w:r>
      <w:r w:rsidR="00243845" w:rsidRPr="00B93E6A">
        <w:rPr>
          <w:rtl/>
        </w:rPr>
        <w:t>مّ مع الإخوة من قبلها في خبر لم يذكر فيه فضل الذكور على الإناث ، وإن كان يمكن تعميم قوله : « مثل واحد من الإخوة » بحيث يشمل صور الاختلاف أيضاً ، لأنّه يصدق أنّه مثل واحد من الإخوة ، لكن لا من الإخوة الموجودين ، بل لو كانت إخوة من تلك الجهة ، لكنّه بعيد جدّاً</w:t>
      </w:r>
      <w:r w:rsidR="00243845">
        <w:rPr>
          <w:rtl/>
        </w:rPr>
        <w:t xml:space="preserve"> ».</w:t>
      </w:r>
    </w:p>
    <w:p w:rsidR="00243845" w:rsidRPr="00B93E6A" w:rsidRDefault="00243845" w:rsidP="00206510">
      <w:pPr>
        <w:pStyle w:val="libFootnote0"/>
        <w:rPr>
          <w:rtl/>
          <w:lang w:bidi="fa-IR"/>
        </w:rPr>
      </w:pPr>
      <w:r w:rsidRPr="00F36BB4">
        <w:rPr>
          <w:rtl/>
        </w:rPr>
        <w:t>وقال الشهيد : « للجدّ المنفرد المال ، لأب</w:t>
      </w:r>
      <w:r w:rsidR="00DE56EB">
        <w:rPr>
          <w:rtl/>
        </w:rPr>
        <w:t xml:space="preserve"> كان أو ل</w:t>
      </w:r>
      <w:r w:rsidRPr="00F36BB4">
        <w:rPr>
          <w:rtl/>
        </w:rPr>
        <w:t>ا</w:t>
      </w:r>
      <w:r w:rsidR="00DE56EB">
        <w:rPr>
          <w:rFonts w:hint="cs"/>
          <w:rtl/>
        </w:rPr>
        <w:t>ُ</w:t>
      </w:r>
      <w:r w:rsidRPr="00F36BB4">
        <w:rPr>
          <w:rtl/>
        </w:rPr>
        <w:t>مّ ، وكذا الجدّة. ولو اجتمعا من طرف واحد تقاسما المال للذكر مثل حظّ الا</w:t>
      </w:r>
      <w:r w:rsidR="00DE56EB">
        <w:rPr>
          <w:rFonts w:hint="cs"/>
          <w:rtl/>
        </w:rPr>
        <w:t>ُ</w:t>
      </w:r>
      <w:r w:rsidRPr="00F36BB4">
        <w:rPr>
          <w:rtl/>
        </w:rPr>
        <w:t>نثيين إن</w:t>
      </w:r>
      <w:r w:rsidR="00DE56EB">
        <w:rPr>
          <w:rtl/>
        </w:rPr>
        <w:t xml:space="preserve"> كانا لأب ، وبالسويّة إن كانا ل</w:t>
      </w:r>
      <w:r w:rsidRPr="00F36BB4">
        <w:rPr>
          <w:rtl/>
        </w:rPr>
        <w:t>ا</w:t>
      </w:r>
      <w:r w:rsidR="00DE56EB">
        <w:rPr>
          <w:rFonts w:hint="cs"/>
          <w:rtl/>
        </w:rPr>
        <w:t>ُ</w:t>
      </w:r>
      <w:r w:rsidRPr="00F36BB4">
        <w:rPr>
          <w:rtl/>
        </w:rPr>
        <w:t>مّ</w:t>
      </w:r>
      <w:r>
        <w:rPr>
          <w:rtl/>
        </w:rPr>
        <w:t xml:space="preserve"> ».</w:t>
      </w:r>
      <w:r w:rsidRPr="00F36BB4">
        <w:rPr>
          <w:rtl/>
        </w:rPr>
        <w:t xml:space="preserve"> </w:t>
      </w:r>
      <w:r w:rsidRPr="00DE56EB">
        <w:rPr>
          <w:rStyle w:val="libFootnoteBoldChar"/>
          <w:rtl/>
        </w:rPr>
        <w:t>الدروس</w:t>
      </w:r>
      <w:r w:rsidRPr="00F36BB4">
        <w:rPr>
          <w:rtl/>
        </w:rPr>
        <w:t xml:space="preserve"> ، ج 2 ، ص 369.</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303 ، ح 1081 ؛ </w:t>
      </w:r>
      <w:r w:rsidR="00243845" w:rsidRPr="008B6F3D">
        <w:rPr>
          <w:rStyle w:val="libFootnoteBoldChar"/>
          <w:rtl/>
        </w:rPr>
        <w:t>والاستبصار</w:t>
      </w:r>
      <w:r w:rsidR="00243845" w:rsidRPr="00B93E6A">
        <w:rPr>
          <w:rtl/>
        </w:rPr>
        <w:t xml:space="preserve"> ، ج 4 ، ص 155 ، ح 583 ، معلّقاً عن عليّ بن إبراهيم. </w:t>
      </w:r>
      <w:r w:rsidR="00243845" w:rsidRPr="008B6341">
        <w:rPr>
          <w:rStyle w:val="libFootnoteBoldChar"/>
          <w:rtl/>
        </w:rPr>
        <w:t>الفقيه</w:t>
      </w:r>
      <w:r w:rsidR="00243845" w:rsidRPr="00B93E6A">
        <w:rPr>
          <w:rtl/>
        </w:rPr>
        <w:t xml:space="preserve"> ، ج 4 ، ص 284 ، ح 5639 ، معلّقاً عن ابن ا</w:t>
      </w:r>
      <w:r w:rsidR="00DE56EB">
        <w:rPr>
          <w:rFonts w:hint="cs"/>
          <w:rtl/>
        </w:rPr>
        <w:t>ُ</w:t>
      </w:r>
      <w:r w:rsidR="00243845" w:rsidRPr="00B93E6A">
        <w:rPr>
          <w:rtl/>
        </w:rPr>
        <w:t xml:space="preserve">ذينة ، عن زرارة وبكير ومحمّد بن مسلم والفضيل وبريد بن معاوية ، عن أحدهما </w:t>
      </w:r>
      <w:r w:rsidRPr="00AE73AA">
        <w:rPr>
          <w:rStyle w:val="libFootnoteAlaemChar"/>
          <w:rtl/>
        </w:rPr>
        <w:t>عليهما‌السلام</w:t>
      </w:r>
      <w:r w:rsidR="00243845" w:rsidRPr="00B93E6A">
        <w:rPr>
          <w:rtl/>
        </w:rPr>
        <w:t xml:space="preserve"> ، وتمام الرواية فية : « أنّ الجدّ مع الإخوة من الأب مثل واحد من الإخوة</w:t>
      </w:r>
      <w:r w:rsidR="00243845">
        <w:rPr>
          <w:rtl/>
        </w:rPr>
        <w:t xml:space="preserve"> ».</w:t>
      </w:r>
      <w:r w:rsidR="00243845" w:rsidRPr="00B93E6A">
        <w:rPr>
          <w:rtl/>
        </w:rPr>
        <w:t xml:space="preserve"> </w:t>
      </w:r>
      <w:r w:rsidR="00243845" w:rsidRPr="00DE56EB">
        <w:rPr>
          <w:rStyle w:val="libFootnoteBoldChar"/>
          <w:rtl/>
        </w:rPr>
        <w:t>وفيه</w:t>
      </w:r>
      <w:r w:rsidR="00243845" w:rsidRPr="00B93E6A">
        <w:rPr>
          <w:rtl/>
        </w:rPr>
        <w:t xml:space="preserve"> ، ح 5640 ، بسنده عن زرارة ، عن أبي عبدالله </w:t>
      </w:r>
      <w:r w:rsidRPr="00AE73AA">
        <w:rPr>
          <w:rStyle w:val="libFootnoteAlaemChar"/>
          <w:rtl/>
        </w:rPr>
        <w:t>عليه‌السلام</w:t>
      </w:r>
      <w:r w:rsidR="00243845" w:rsidRPr="00B93E6A">
        <w:rPr>
          <w:rtl/>
        </w:rPr>
        <w:t xml:space="preserve"> ، من قوله : « قلت : رجل ترك أخاه لأبيه » إلى قوله : « فله مثل نصيب واحد من الإخوة » مع اختلاف يسير </w:t>
      </w:r>
      <w:r w:rsidR="00DE56EB">
        <w:rPr>
          <w:rFonts w:hint="cs"/>
          <w:rtl/>
        </w:rPr>
        <w:t>.</w:t>
      </w:r>
      <w:r w:rsidR="00325763" w:rsidRPr="00325763">
        <w:rPr>
          <w:rStyle w:val="libFootnoteBoldChar"/>
          <w:rtl/>
        </w:rPr>
        <w:t>الوافي</w:t>
      </w:r>
      <w:r w:rsidR="00243845" w:rsidRPr="00B93E6A">
        <w:rPr>
          <w:rtl/>
        </w:rPr>
        <w:t xml:space="preserve"> ، ج 25 ، ص 803 ، ح 25018 ؛ </w:t>
      </w:r>
      <w:r w:rsidR="00243845" w:rsidRPr="00325763">
        <w:rPr>
          <w:rStyle w:val="libFootnoteBoldChar"/>
          <w:rtl/>
        </w:rPr>
        <w:t>الوسائل</w:t>
      </w:r>
      <w:r w:rsidR="00243845" w:rsidRPr="00B93E6A">
        <w:rPr>
          <w:rtl/>
        </w:rPr>
        <w:t xml:space="preserve"> ، ج 26 ، ص 165 ، ح 32737.</w:t>
      </w:r>
    </w:p>
    <w:p w:rsidR="00243845" w:rsidRPr="00B93E6A" w:rsidRDefault="00AE73AA" w:rsidP="00AE73AA">
      <w:pPr>
        <w:pStyle w:val="libFootnote0"/>
        <w:rPr>
          <w:rtl/>
          <w:lang w:bidi="fa-IR"/>
        </w:rPr>
      </w:pPr>
      <w:r>
        <w:rPr>
          <w:rtl/>
        </w:rPr>
        <w:t>(5).</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سألت أبا جعفر </w:t>
      </w:r>
      <w:r w:rsidRPr="00AE73AA">
        <w:rPr>
          <w:rStyle w:val="libFootnoteAlaemChar"/>
          <w:rtl/>
        </w:rPr>
        <w:t>عليه‌السلام</w:t>
      </w:r>
      <w:r w:rsidR="00243845" w:rsidRPr="00B93E6A">
        <w:rPr>
          <w:rtl/>
        </w:rPr>
        <w:t xml:space="preserve"> عن الجدّ فقال » بدل « سمعت أبا جعفر يقول : الجدّ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الاستبصار : « الجدّة تقاسم » بدل « الجدّ تقاسم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304 ، ح 1082 ؛ </w:t>
      </w:r>
      <w:r w:rsidR="00243845" w:rsidRPr="008B6F3D">
        <w:rPr>
          <w:rStyle w:val="libFootnoteBoldChar"/>
          <w:rtl/>
        </w:rPr>
        <w:t>والاستبصار</w:t>
      </w:r>
      <w:r w:rsidR="00243845" w:rsidRPr="00B93E6A">
        <w:rPr>
          <w:rtl/>
        </w:rPr>
        <w:t xml:space="preserve"> ، ج 4 ، ص 156 ، ح 584 ، معلّقاً عن الكليني. </w:t>
      </w:r>
      <w:r w:rsidR="00243845" w:rsidRPr="008B6341">
        <w:rPr>
          <w:rStyle w:val="libFootnoteBoldChar"/>
          <w:rtl/>
        </w:rPr>
        <w:t>الفقيه</w:t>
      </w:r>
      <w:r w:rsidR="00243845" w:rsidRPr="00B93E6A">
        <w:rPr>
          <w:rtl/>
        </w:rPr>
        <w:t xml:space="preserve"> ، ج 4 ، ص 284 ، ح 5642 ، بسنده عن حمّاد بن عثمان </w:t>
      </w:r>
      <w:r w:rsidR="00DE56EB">
        <w:rPr>
          <w:rFonts w:hint="cs"/>
          <w:rtl/>
        </w:rPr>
        <w:t>.</w:t>
      </w:r>
      <w:r w:rsidR="00325763" w:rsidRPr="00325763">
        <w:rPr>
          <w:rStyle w:val="libFootnoteBoldChar"/>
          <w:rtl/>
        </w:rPr>
        <w:t>الوافي</w:t>
      </w:r>
      <w:r w:rsidR="00243845" w:rsidRPr="00B93E6A">
        <w:rPr>
          <w:rtl/>
        </w:rPr>
        <w:t xml:space="preserve"> ، ج 25 ، ص 805 ، ح 25019 ؛ </w:t>
      </w:r>
      <w:r w:rsidR="00243845" w:rsidRPr="00325763">
        <w:rPr>
          <w:rStyle w:val="libFootnoteBoldChar"/>
          <w:rtl/>
        </w:rPr>
        <w:t>الوسائل</w:t>
      </w:r>
      <w:r w:rsidR="00243845" w:rsidRPr="00B93E6A">
        <w:rPr>
          <w:rtl/>
        </w:rPr>
        <w:t xml:space="preserve"> ، ج 26 ، ص 167 ، ح 32742.</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أَسْهُمٍ : لِلْمَرْأَةِ الرُّبُعُ ، وَلِلْأُخْتِ سَهْمٌ ، وَلِلْجَدِّ سَهْمَانِ</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13419 / 5.</w:t>
      </w:r>
      <w:r w:rsidRPr="00B93E6A">
        <w:rPr>
          <w:rtl/>
          <w:lang w:bidi="fa-IR"/>
        </w:rPr>
        <w:t xml:space="preserve"> حُمَيْدُ بْنُ زِيَادٍ ، عَنِ الْحَسَنِ بْنِ مُحَمَّدِ بْنِ سَمَاعَةَ ، عَنْ عَبْدِ اللهِ بْنِ جَبَلَةَ ، عَنْ إِسْحَاقَ بْنِ عَمَّارٍ ، عَنْ أَبِي بَصِيرٍ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فِي سِتَّةِ إِخْوَةٍ وَجَدٍّ ، قَالَ : « لِلْجَدِّ السُّبُعُ</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13420 / 6.</w:t>
      </w:r>
      <w:r w:rsidRPr="00B93E6A">
        <w:rPr>
          <w:rtl/>
          <w:lang w:bidi="fa-IR"/>
        </w:rPr>
        <w:t xml:space="preserve"> وَعَنْهُ </w:t>
      </w:r>
      <w:r w:rsidRPr="007F7D59">
        <w:rPr>
          <w:rStyle w:val="libFootnotenumChar"/>
          <w:rtl/>
        </w:rPr>
        <w:t>(3)</w:t>
      </w:r>
      <w:r w:rsidRPr="00B93E6A">
        <w:rPr>
          <w:rtl/>
          <w:lang w:bidi="fa-IR"/>
        </w:rPr>
        <w:t xml:space="preserve"> ، عَنْ عُبَيْسِ بْنِ هِشَامٍ ، عَنْ مُشْمَعِلِّ بْنِ سَعْدٍ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تَرَكَ خَمْسَةَ إِخْوَةٍ وَجَدّاً </w:t>
      </w:r>
      <w:r w:rsidRPr="007F7D59">
        <w:rPr>
          <w:rStyle w:val="libFootnotenumChar"/>
          <w:rtl/>
        </w:rPr>
        <w:t>(4)</w:t>
      </w:r>
      <w:r w:rsidRPr="00B93E6A">
        <w:rPr>
          <w:rtl/>
          <w:lang w:bidi="fa-IR"/>
        </w:rPr>
        <w:t xml:space="preserve"> ، قَالَ : « هِيَ مِنْ سِتَّةٍ ، لِكُلِّ وَاحِدٍ مِنْهُمْ </w:t>
      </w:r>
      <w:r w:rsidRPr="007F7D59">
        <w:rPr>
          <w:rStyle w:val="libFootnotenumChar"/>
          <w:rtl/>
        </w:rPr>
        <w:t>(5)</w:t>
      </w:r>
      <w:r w:rsidRPr="00B93E6A">
        <w:rPr>
          <w:rtl/>
          <w:lang w:bidi="fa-IR"/>
        </w:rPr>
        <w:t xml:space="preserve"> سَهْمٌ</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13421 / 7.</w:t>
      </w:r>
      <w:r w:rsidRPr="00B93E6A">
        <w:rPr>
          <w:rtl/>
          <w:lang w:bidi="fa-IR"/>
        </w:rPr>
        <w:t xml:space="preserve"> مُحَمَّدُ بْنُ يَحْيى ، عَنْ أَحْمَدَ بْنِ مُحَمَّدٍ ، عَنِ ابْنِ مَحْبُوبٍ ، عَنِ الْعَلَاءِ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304 ، ح 1083 ؛ </w:t>
      </w:r>
      <w:r w:rsidR="00243845" w:rsidRPr="008B6F3D">
        <w:rPr>
          <w:rStyle w:val="libFootnoteBoldChar"/>
          <w:rtl/>
        </w:rPr>
        <w:t>والاستبصار</w:t>
      </w:r>
      <w:r w:rsidR="00243845" w:rsidRPr="00B93E6A">
        <w:rPr>
          <w:rtl/>
        </w:rPr>
        <w:t xml:space="preserve"> ، ج 4 ، ص 156 ، ح 585 ، معلّقاً عن أحمد بن محمّد. </w:t>
      </w:r>
      <w:r w:rsidR="00243845" w:rsidRPr="008B6341">
        <w:rPr>
          <w:rStyle w:val="libFootnoteBoldChar"/>
          <w:rtl/>
        </w:rPr>
        <w:t>الفقيه</w:t>
      </w:r>
      <w:r w:rsidR="00243845" w:rsidRPr="00B93E6A">
        <w:rPr>
          <w:rtl/>
        </w:rPr>
        <w:t xml:space="preserve"> ، ج 4 ، ص 282 ، ح 5632 ، معلّقاً عن الحسن بن محبوب ، عن عليّ بن رئاب. وفي </w:t>
      </w:r>
      <w:r w:rsidR="00243845" w:rsidRPr="0048092F">
        <w:rPr>
          <w:rStyle w:val="libFootnoteBoldChar"/>
          <w:rtl/>
        </w:rPr>
        <w:t>التهذيب</w:t>
      </w:r>
      <w:r w:rsidR="00243845" w:rsidRPr="00B93E6A">
        <w:rPr>
          <w:rtl/>
        </w:rPr>
        <w:t xml:space="preserve"> ، ج 9 ، ص 305 ، ح 1088 ؛ </w:t>
      </w:r>
      <w:r w:rsidR="00243845" w:rsidRPr="008B6F3D">
        <w:rPr>
          <w:rStyle w:val="libFootnoteBoldChar"/>
          <w:rtl/>
        </w:rPr>
        <w:t>والاستبصار</w:t>
      </w:r>
      <w:r w:rsidR="00243845" w:rsidRPr="00B93E6A">
        <w:rPr>
          <w:rtl/>
        </w:rPr>
        <w:t xml:space="preserve"> ، ج 4 ، ص 157 ، ح 590 ، معلّقاً عن ابن محبوب </w:t>
      </w:r>
      <w:r w:rsidR="00DE56EB">
        <w:rPr>
          <w:rFonts w:hint="cs"/>
          <w:rtl/>
        </w:rPr>
        <w:t>.</w:t>
      </w:r>
      <w:r w:rsidR="00325763" w:rsidRPr="00325763">
        <w:rPr>
          <w:rStyle w:val="libFootnoteBoldChar"/>
          <w:rtl/>
        </w:rPr>
        <w:t>الوافي</w:t>
      </w:r>
      <w:r w:rsidR="00243845" w:rsidRPr="00B93E6A">
        <w:rPr>
          <w:rtl/>
        </w:rPr>
        <w:t xml:space="preserve"> ، ج 25 ، ص 807 ، ح 25027 ؛ </w:t>
      </w:r>
      <w:r w:rsidR="00243845" w:rsidRPr="00325763">
        <w:rPr>
          <w:rStyle w:val="libFootnoteBoldChar"/>
          <w:rtl/>
        </w:rPr>
        <w:t>الوسائل</w:t>
      </w:r>
      <w:r w:rsidR="00243845" w:rsidRPr="00B93E6A">
        <w:rPr>
          <w:rtl/>
        </w:rPr>
        <w:t xml:space="preserve"> ، ج 26 ، ص 166 ، ح 32738 ؛ وص 180 ، ص 32776.</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304 ، ح 1084 ؛ </w:t>
      </w:r>
      <w:r w:rsidR="00243845" w:rsidRPr="008B6F3D">
        <w:rPr>
          <w:rStyle w:val="libFootnoteBoldChar"/>
          <w:rtl/>
        </w:rPr>
        <w:t>والاستبصار</w:t>
      </w:r>
      <w:r w:rsidR="00243845" w:rsidRPr="00B93E6A">
        <w:rPr>
          <w:rtl/>
        </w:rPr>
        <w:t xml:space="preserve"> ، ج 4 ، ص 156 ، ح 586 ، معلّقاً عن الحسن بن محمّد بن سماعة ، وفي الأخير من دون التصريح باسم المعصوم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285 ، ح 5644 ، بسنده عن إسحاق بن عمّار. </w:t>
      </w:r>
      <w:r w:rsidR="00243845" w:rsidRPr="00DE56EB">
        <w:rPr>
          <w:rStyle w:val="libFootnoteBoldChar"/>
          <w:rtl/>
        </w:rPr>
        <w:t>وفيه</w:t>
      </w:r>
      <w:r w:rsidR="00243845" w:rsidRPr="00B93E6A">
        <w:rPr>
          <w:rtl/>
        </w:rPr>
        <w:t xml:space="preserve"> ، ص 284 ، ح 5643 ، بسنده عن أبي بصير. </w:t>
      </w:r>
      <w:r w:rsidR="00243845" w:rsidRPr="00DE56EB">
        <w:rPr>
          <w:rStyle w:val="libFootnoteBoldChar"/>
          <w:rtl/>
        </w:rPr>
        <w:t>وفيه</w:t>
      </w:r>
      <w:r w:rsidR="00243845" w:rsidRPr="00B93E6A">
        <w:rPr>
          <w:rtl/>
        </w:rPr>
        <w:t xml:space="preserve"> ، ص 287 ، ح 5651 ، بسند آخر عن عليّ بن أبي طالب ، مع زيادة ، وفيهما مع اختلاف يسير </w:t>
      </w:r>
      <w:r w:rsidR="00DE56EB">
        <w:rPr>
          <w:rFonts w:hint="cs"/>
          <w:rtl/>
        </w:rPr>
        <w:t>.</w:t>
      </w:r>
      <w:r w:rsidR="00325763" w:rsidRPr="00325763">
        <w:rPr>
          <w:rStyle w:val="libFootnoteBoldChar"/>
          <w:rtl/>
        </w:rPr>
        <w:t>الوافي</w:t>
      </w:r>
      <w:r w:rsidR="00243845" w:rsidRPr="00B93E6A">
        <w:rPr>
          <w:rtl/>
        </w:rPr>
        <w:t xml:space="preserve"> ، ج 25 ، ص 805 ، ح 25020 ؛ </w:t>
      </w:r>
      <w:r w:rsidR="00243845" w:rsidRPr="00325763">
        <w:rPr>
          <w:rStyle w:val="libFootnoteBoldChar"/>
          <w:rtl/>
        </w:rPr>
        <w:t>الوسائل</w:t>
      </w:r>
      <w:r w:rsidR="00243845" w:rsidRPr="00B93E6A">
        <w:rPr>
          <w:rtl/>
        </w:rPr>
        <w:t xml:space="preserve"> ، ج 26 ، ص 168 ، ح 32743.</w:t>
      </w:r>
    </w:p>
    <w:p w:rsidR="00243845" w:rsidRPr="00B93E6A" w:rsidRDefault="00AE73AA" w:rsidP="00AE73AA">
      <w:pPr>
        <w:pStyle w:val="libFootnote0"/>
        <w:rPr>
          <w:rtl/>
          <w:lang w:bidi="fa-IR"/>
        </w:rPr>
      </w:pPr>
      <w:r>
        <w:rPr>
          <w:rtl/>
        </w:rPr>
        <w:t>(3).</w:t>
      </w:r>
      <w:r w:rsidR="00243845" w:rsidRPr="00B93E6A">
        <w:rPr>
          <w:rtl/>
        </w:rPr>
        <w:t xml:space="preserve"> في « م ، بح ، بن ، جد » : « عنه » بدل « وعنه</w:t>
      </w:r>
      <w:r w:rsidR="00243845">
        <w:rPr>
          <w:rtl/>
        </w:rPr>
        <w:t xml:space="preserve"> ».</w:t>
      </w:r>
      <w:r w:rsidR="00243845" w:rsidRPr="00B93E6A">
        <w:rPr>
          <w:rtl/>
        </w:rPr>
        <w:t xml:space="preserve"> والضمير راجع إلى الحسن بن محمّد بن سماعة المذكور في السند السابق ؛ فقد روى [ الحسن بن محمّد ] بن سماعة عن عبيس [ بن هشام ] ، في </w:t>
      </w:r>
      <w:r w:rsidR="00243845" w:rsidRPr="00325763">
        <w:rPr>
          <w:rStyle w:val="libFootnoteBoldChar"/>
          <w:rtl/>
        </w:rPr>
        <w:t>الكافي</w:t>
      </w:r>
      <w:r w:rsidR="00243845" w:rsidRPr="00B93E6A">
        <w:rPr>
          <w:rtl/>
        </w:rPr>
        <w:t xml:space="preserve"> ذيل ح 10756 </w:t>
      </w:r>
      <w:r w:rsidR="00243845">
        <w:rPr>
          <w:rtl/>
        </w:rPr>
        <w:t>و 1</w:t>
      </w:r>
      <w:r w:rsidR="00243845" w:rsidRPr="00B93E6A">
        <w:rPr>
          <w:rtl/>
        </w:rPr>
        <w:t xml:space="preserve">0943 ؛ </w:t>
      </w:r>
      <w:r w:rsidR="00243845" w:rsidRPr="0048092F">
        <w:rPr>
          <w:rStyle w:val="libFootnoteBoldChar"/>
          <w:rtl/>
        </w:rPr>
        <w:t>والتهذيب</w:t>
      </w:r>
      <w:r w:rsidR="00243845" w:rsidRPr="00B93E6A">
        <w:rPr>
          <w:rtl/>
        </w:rPr>
        <w:t xml:space="preserve"> ، ج 7 ، ص 114 ، ح 495 ؛ وج 8 ، ص 209 ، ح 742 ؛ </w:t>
      </w:r>
      <w:r w:rsidR="00243845" w:rsidRPr="00DE56EB">
        <w:rPr>
          <w:rStyle w:val="libFootnoteBoldChar"/>
          <w:rtl/>
        </w:rPr>
        <w:t>ورج</w:t>
      </w:r>
      <w:r w:rsidR="00243845" w:rsidRPr="005B0EF7">
        <w:rPr>
          <w:rStyle w:val="libFootnoteBoldChar"/>
          <w:rtl/>
        </w:rPr>
        <w:t>ال النجاشي</w:t>
      </w:r>
      <w:r w:rsidR="00243845" w:rsidRPr="00B93E6A">
        <w:rPr>
          <w:rtl/>
        </w:rPr>
        <w:t xml:space="preserve"> ، ص 213 ، الرقم 556 وص 412 ، الرقم 1100. ولم نجد رواية غير ابن سماعة ممّن وقع في ذاك السند عن عبيس بن هشام في موضع.</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ل ، بف » : « وجدّ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بن » </w:t>
      </w:r>
      <w:r w:rsidR="00243845" w:rsidRPr="00DC50BB">
        <w:rPr>
          <w:rStyle w:val="libFootnoteBoldChar"/>
          <w:rtl/>
        </w:rPr>
        <w:t>والوسائل</w:t>
      </w:r>
      <w:r w:rsidR="00243845" w:rsidRPr="00DE56EB">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منهم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304 ، ح 1085 ؛ </w:t>
      </w:r>
      <w:r w:rsidR="00243845" w:rsidRPr="008B6F3D">
        <w:rPr>
          <w:rStyle w:val="libFootnoteBoldChar"/>
          <w:rtl/>
        </w:rPr>
        <w:t>والاستبصار</w:t>
      </w:r>
      <w:r w:rsidR="00243845" w:rsidRPr="00B93E6A">
        <w:rPr>
          <w:rtl/>
        </w:rPr>
        <w:t xml:space="preserve"> ، ج 4 ، ص 156 ، ح 587 ، معلّقاً عن الحسن بن محمّد بن سماعة ، عن عبيس بن هشام </w:t>
      </w:r>
      <w:r w:rsidR="00DE56EB">
        <w:rPr>
          <w:rFonts w:hint="cs"/>
          <w:rtl/>
        </w:rPr>
        <w:t>.</w:t>
      </w:r>
      <w:r w:rsidR="00325763" w:rsidRPr="00325763">
        <w:rPr>
          <w:rStyle w:val="libFootnoteBoldChar"/>
          <w:rtl/>
        </w:rPr>
        <w:t>الوافي</w:t>
      </w:r>
      <w:r w:rsidR="00243845" w:rsidRPr="00B93E6A">
        <w:rPr>
          <w:rtl/>
        </w:rPr>
        <w:t xml:space="preserve"> ، ج 25 ، ص 806 ، ح 25022 ؛ </w:t>
      </w:r>
      <w:r w:rsidR="00243845" w:rsidRPr="00325763">
        <w:rPr>
          <w:rStyle w:val="libFootnoteBoldChar"/>
          <w:rtl/>
        </w:rPr>
        <w:t>الوسائل</w:t>
      </w:r>
      <w:r w:rsidR="00243845" w:rsidRPr="00B93E6A">
        <w:rPr>
          <w:rtl/>
        </w:rPr>
        <w:t xml:space="preserve"> ، ج 26 ، ص 168 ، ح 32744.</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رَزِينٍ ، عَنْ عَبْدِ اللهِ بْنِ بُكَيْرٍ </w:t>
      </w:r>
      <w:r w:rsidRPr="007F7D59">
        <w:rPr>
          <w:rStyle w:val="libFootnotenumChar"/>
          <w:rtl/>
        </w:rPr>
        <w:t>(1)</w:t>
      </w:r>
      <w:r w:rsidRPr="00B93E6A">
        <w:rPr>
          <w:rtl/>
          <w:lang w:bidi="fa-IR"/>
        </w:rPr>
        <w:t xml:space="preserve">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الْإِخْوَةُ مَعَ الْجَدِّ</w:t>
      </w:r>
      <w:r>
        <w:rPr>
          <w:rtl/>
          <w:lang w:bidi="fa-IR"/>
        </w:rPr>
        <w:t xml:space="preserve"> </w:t>
      </w:r>
      <w:r w:rsidR="00AE73AA">
        <w:rPr>
          <w:rtl/>
          <w:lang w:bidi="fa-IR"/>
        </w:rPr>
        <w:t>-</w:t>
      </w:r>
      <w:r>
        <w:rPr>
          <w:rtl/>
          <w:lang w:bidi="fa-IR"/>
        </w:rPr>
        <w:t xml:space="preserve"> </w:t>
      </w:r>
      <w:r w:rsidRPr="00B93E6A">
        <w:rPr>
          <w:rtl/>
          <w:lang w:bidi="fa-IR"/>
        </w:rPr>
        <w:t>يَعْنِي أَبَا الْأَبِ</w:t>
      </w:r>
      <w:r>
        <w:rPr>
          <w:rtl/>
          <w:lang w:bidi="fa-IR"/>
        </w:rPr>
        <w:t xml:space="preserve"> </w:t>
      </w:r>
      <w:r w:rsidR="00AE73AA">
        <w:rPr>
          <w:rtl/>
          <w:lang w:bidi="fa-IR"/>
        </w:rPr>
        <w:t>-</w:t>
      </w:r>
      <w:r>
        <w:rPr>
          <w:rtl/>
          <w:lang w:bidi="fa-IR"/>
        </w:rPr>
        <w:t xml:space="preserve"> </w:t>
      </w:r>
      <w:r w:rsidRPr="00B93E6A">
        <w:rPr>
          <w:rtl/>
          <w:lang w:bidi="fa-IR"/>
        </w:rPr>
        <w:t xml:space="preserve">يُقَاسِمُ الْإِخْوَةَ مِنَ الْأَبِ وَالْأُمِّ ، وَالْإِخْوَةَ مِنَ الْأَبِ ؛ يَكُونُ الْجَدُّ كَوَاحِدٍ </w:t>
      </w:r>
      <w:r w:rsidRPr="007F7D59">
        <w:rPr>
          <w:rStyle w:val="libFootnotenumChar"/>
          <w:rtl/>
        </w:rPr>
        <w:t>(2)</w:t>
      </w:r>
      <w:r w:rsidRPr="00B93E6A">
        <w:rPr>
          <w:rtl/>
          <w:lang w:bidi="fa-IR"/>
        </w:rPr>
        <w:t xml:space="preserve"> مِنَ الذُّكُورِ</w:t>
      </w:r>
      <w:r>
        <w:rPr>
          <w:rtl/>
          <w:lang w:bidi="fa-IR"/>
        </w:rPr>
        <w:t xml:space="preserve"> ».</w:t>
      </w:r>
      <w:r w:rsidRPr="00B93E6A">
        <w:rPr>
          <w:rtl/>
          <w:lang w:bidi="fa-IR"/>
        </w:rPr>
        <w:t xml:space="preserve"> </w:t>
      </w:r>
      <w:r w:rsidRPr="007F7D59">
        <w:rPr>
          <w:rStyle w:val="libFootnotenumChar"/>
          <w:rtl/>
        </w:rPr>
        <w:t>(3)</w:t>
      </w:r>
    </w:p>
    <w:p w:rsidR="00957AA4" w:rsidRDefault="00243845" w:rsidP="00957AA4">
      <w:pPr>
        <w:pStyle w:val="libNormal"/>
        <w:rPr>
          <w:rtl/>
          <w:lang w:bidi="fa-IR"/>
        </w:rPr>
      </w:pPr>
      <w:r w:rsidRPr="000615CF">
        <w:rPr>
          <w:rStyle w:val="libBold2Char"/>
          <w:rtl/>
        </w:rPr>
        <w:t>13422 / 8.</w:t>
      </w:r>
      <w:r w:rsidRPr="00B93E6A">
        <w:rPr>
          <w:rtl/>
          <w:lang w:bidi="fa-IR"/>
        </w:rPr>
        <w:t xml:space="preserve"> عِدَّةٌ مِنْ أَصْحَابِنَا ، عَنْ سَهْلِ بْنِ زِيَادٍ ؛</w:t>
      </w:r>
    </w:p>
    <w:p w:rsidR="00243845" w:rsidRPr="00B93E6A" w:rsidRDefault="00957AA4" w:rsidP="00957AA4">
      <w:pPr>
        <w:pStyle w:val="libNormal"/>
        <w:rPr>
          <w:rtl/>
          <w:lang w:bidi="fa-IR"/>
        </w:rPr>
      </w:pPr>
      <w:r>
        <w:rPr>
          <w:rFonts w:hint="cs"/>
          <w:rtl/>
          <w:lang w:bidi="fa-IR"/>
        </w:rPr>
        <w:t xml:space="preserve">             </w:t>
      </w:r>
      <w:r w:rsidR="00243845" w:rsidRPr="00B93E6A">
        <w:rPr>
          <w:rtl/>
          <w:lang w:bidi="fa-IR"/>
        </w:rPr>
        <w:t xml:space="preserve">وَمُحَمَّدُ بْنُ يَحْيى ، عَنْ أَحْمَدَ بْنِ مُحَمَّدٍ جَمِيعاً </w:t>
      </w:r>
      <w:r w:rsidR="00243845" w:rsidRPr="007F7D59">
        <w:rPr>
          <w:rStyle w:val="libFootnotenumChar"/>
          <w:rtl/>
        </w:rPr>
        <w:t>(4)</w:t>
      </w:r>
      <w:r w:rsidR="00243845" w:rsidRPr="00B93E6A">
        <w:rPr>
          <w:rtl/>
          <w:lang w:bidi="fa-IR"/>
        </w:rPr>
        <w:t xml:space="preserve"> ، عَنِ ابْنِ مَحْبُوبٍ ، عَنْ عَلِيِّ </w:t>
      </w:r>
      <w:r w:rsidR="00243845" w:rsidRPr="007F7D59">
        <w:rPr>
          <w:rStyle w:val="libFootnotenumChar"/>
          <w:rtl/>
        </w:rPr>
        <w:t>(5)</w:t>
      </w:r>
      <w:r w:rsidR="00243845" w:rsidRPr="00B93E6A">
        <w:rPr>
          <w:rtl/>
          <w:lang w:bidi="fa-IR"/>
        </w:rPr>
        <w:t xml:space="preserve"> بْنِ رِئَابٍ ، عَنْ زُرَارَةَ ، قَالَ :</w:t>
      </w:r>
    </w:p>
    <w:p w:rsidR="00243845" w:rsidRPr="00B93E6A" w:rsidRDefault="00243845" w:rsidP="00206510">
      <w:pPr>
        <w:pStyle w:val="libNormal"/>
        <w:rPr>
          <w:rtl/>
          <w:lang w:bidi="fa-IR"/>
        </w:rPr>
      </w:pPr>
      <w:r w:rsidRPr="00B93E6A">
        <w:rPr>
          <w:rtl/>
          <w:lang w:bidi="fa-IR"/>
        </w:rPr>
        <w:t xml:space="preserve">سَأَلْتُ أَبَا عَبْدِ اللهِ </w:t>
      </w:r>
      <w:r w:rsidRPr="007F7D59">
        <w:rPr>
          <w:rStyle w:val="libFootnotenumChar"/>
          <w:rtl/>
        </w:rPr>
        <w:t>(6)</w:t>
      </w:r>
      <w:r w:rsidRPr="00B93E6A">
        <w:rPr>
          <w:rtl/>
          <w:lang w:bidi="fa-IR"/>
        </w:rPr>
        <w:t xml:space="preserve"> </w:t>
      </w:r>
      <w:r w:rsidRPr="002D5331">
        <w:rPr>
          <w:rStyle w:val="libAlaemChar"/>
          <w:rtl/>
        </w:rPr>
        <w:t>عليه‌السلام</w:t>
      </w:r>
      <w:r w:rsidRPr="00B93E6A">
        <w:rPr>
          <w:rtl/>
          <w:lang w:bidi="fa-IR"/>
        </w:rPr>
        <w:t xml:space="preserve"> عَنْ رَجُلٍ تَرَكَ أَخَاهُ لِأَبِيهِ وَأُمِّهِ وَجَدَّهُ</w:t>
      </w:r>
      <w:r>
        <w:rPr>
          <w:rtl/>
          <w:lang w:bidi="fa-IR"/>
        </w:rPr>
        <w:t>؟</w:t>
      </w:r>
    </w:p>
    <w:p w:rsidR="00243845" w:rsidRPr="00B93E6A" w:rsidRDefault="00243845" w:rsidP="00206510">
      <w:pPr>
        <w:pStyle w:val="libNormal"/>
        <w:rPr>
          <w:rtl/>
          <w:lang w:bidi="fa-IR"/>
        </w:rPr>
      </w:pPr>
      <w:r w:rsidRPr="00B93E6A">
        <w:rPr>
          <w:rtl/>
          <w:lang w:bidi="fa-IR"/>
        </w:rPr>
        <w:t xml:space="preserve">قَالَ : « الْمَالُ بَيْنَهُمَا نِصْفَانِ </w:t>
      </w:r>
      <w:r w:rsidRPr="007F7D59">
        <w:rPr>
          <w:rStyle w:val="libFootnotenumChar"/>
          <w:rtl/>
        </w:rPr>
        <w:t>(7)</w:t>
      </w:r>
      <w:r w:rsidRPr="00B93E6A">
        <w:rPr>
          <w:rtl/>
          <w:lang w:bidi="fa-IR"/>
        </w:rPr>
        <w:t xml:space="preserve"> ، وَلَوْ </w:t>
      </w:r>
      <w:r w:rsidRPr="007F7D59">
        <w:rPr>
          <w:rStyle w:val="libFootnotenumChar"/>
          <w:rtl/>
        </w:rPr>
        <w:t>(8)</w:t>
      </w:r>
      <w:r w:rsidRPr="00B93E6A">
        <w:rPr>
          <w:rtl/>
          <w:lang w:bidi="fa-IR"/>
        </w:rPr>
        <w:t xml:space="preserve"> كَانَا أَخَوَيْنِ أَوْ مِائَةً ، كَانَ الْجَدُّ مَعَهُمْ كَوَاحِدٍ مِنْهُمْ ، لِلْجَدِّ </w:t>
      </w:r>
      <w:r w:rsidRPr="007F7D59">
        <w:rPr>
          <w:rStyle w:val="libFootnotenumChar"/>
          <w:rtl/>
        </w:rPr>
        <w:t>(9)</w:t>
      </w:r>
      <w:r w:rsidRPr="00B93E6A">
        <w:rPr>
          <w:rtl/>
          <w:lang w:bidi="fa-IR"/>
        </w:rPr>
        <w:t xml:space="preserve"> مَا يُصِيبُ وَاحِداً مِنَ الْإِخْوَةِ</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وَإِنْ تَرَكَ أُخْتَهُ </w:t>
      </w:r>
      <w:r w:rsidRPr="007F7D59">
        <w:rPr>
          <w:rStyle w:val="libFootnotenumChar"/>
          <w:rtl/>
        </w:rPr>
        <w:t>(10)</w:t>
      </w:r>
      <w:r w:rsidRPr="00B93E6A">
        <w:rPr>
          <w:rtl/>
          <w:lang w:bidi="fa-IR"/>
        </w:rPr>
        <w:t xml:space="preserve"> ، فَلِلْجَدِّ سَهْمَانِ ، وَلِلْأُخْتِ سَهْمٌ ، وَإِنْ كَانَتَا أُخْتَيْنِ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روى [ الحسن ] بن محبوب عن العلاء [ بن رزين ] عن محمّد بن مسلم في كثيرٍ من الأسناد جدّاً. والعلاء بن رزين صحب محمّد بن مسلم وفَقِهَ عليه وروى كتابه. راجع : </w:t>
      </w:r>
      <w:r w:rsidR="00243845" w:rsidRPr="005B0EF7">
        <w:rPr>
          <w:rStyle w:val="libFootnoteBoldChar"/>
          <w:rtl/>
        </w:rPr>
        <w:t>معجم رجال الحديث</w:t>
      </w:r>
      <w:r w:rsidR="00243845" w:rsidRPr="00B93E6A">
        <w:rPr>
          <w:rtl/>
        </w:rPr>
        <w:t xml:space="preserve"> ، ج 11 ، ص 452</w:t>
      </w:r>
      <w:r w:rsidR="00243845">
        <w:rPr>
          <w:rtl/>
        </w:rPr>
        <w:t xml:space="preserve"> </w:t>
      </w:r>
      <w:r>
        <w:rPr>
          <w:rtl/>
        </w:rPr>
        <w:t>-</w:t>
      </w:r>
      <w:r w:rsidR="00243845">
        <w:rPr>
          <w:rtl/>
        </w:rPr>
        <w:t xml:space="preserve"> </w:t>
      </w:r>
      <w:r w:rsidR="00243845" w:rsidRPr="00B93E6A">
        <w:rPr>
          <w:rtl/>
        </w:rPr>
        <w:t>453 ، ص 461</w:t>
      </w:r>
      <w:r w:rsidR="00243845">
        <w:rPr>
          <w:rtl/>
        </w:rPr>
        <w:t xml:space="preserve"> </w:t>
      </w:r>
      <w:r>
        <w:rPr>
          <w:rtl/>
        </w:rPr>
        <w:t>-</w:t>
      </w:r>
      <w:r w:rsidR="00243845">
        <w:rPr>
          <w:rtl/>
        </w:rPr>
        <w:t xml:space="preserve"> </w:t>
      </w:r>
      <w:r w:rsidR="00243845" w:rsidRPr="00B93E6A">
        <w:rPr>
          <w:rtl/>
        </w:rPr>
        <w:t xml:space="preserve">464 ؛ </w:t>
      </w:r>
      <w:r w:rsidR="00243845" w:rsidRPr="005B0EF7">
        <w:rPr>
          <w:rStyle w:val="libFootnoteBoldChar"/>
          <w:rtl/>
        </w:rPr>
        <w:t>رجال النجاشي</w:t>
      </w:r>
      <w:r w:rsidR="00243845" w:rsidRPr="00B93E6A">
        <w:rPr>
          <w:rtl/>
        </w:rPr>
        <w:t xml:space="preserve"> ، ص 298 ، الرقم 811 وص 323 ، الرقم 882.</w:t>
      </w:r>
    </w:p>
    <w:p w:rsidR="00243845" w:rsidRPr="00B93E6A" w:rsidRDefault="00243845" w:rsidP="00206510">
      <w:pPr>
        <w:pStyle w:val="libFootnote0"/>
        <w:rPr>
          <w:rtl/>
          <w:lang w:bidi="fa-IR"/>
        </w:rPr>
      </w:pPr>
      <w:r w:rsidRPr="00F36BB4">
        <w:rPr>
          <w:rtl/>
        </w:rPr>
        <w:t xml:space="preserve">هذا ، وقد تقدّمت في </w:t>
      </w:r>
      <w:r w:rsidRPr="00325763">
        <w:rPr>
          <w:rStyle w:val="libFootnoteBoldChar"/>
          <w:rtl/>
        </w:rPr>
        <w:t>الكافي</w:t>
      </w:r>
      <w:r w:rsidRPr="00F36BB4">
        <w:rPr>
          <w:rtl/>
        </w:rPr>
        <w:t xml:space="preserve"> ، ح 13410 رواية ابن محبوب عن العلاء بن رزين وأبي أيّوب وعبدالله بن بكير عن محمّد بن مسلم ، كما وردت رواية الحسن بن محبوب عن العلاء بن رزين وابن بكير عن محمّد بن مسلم. أضف إلى ذلك أنّا لم نجد رواية العلاء بن رزين عن عبدالله بن بكير في غير سند هذا الخبر.</w:t>
      </w:r>
    </w:p>
    <w:p w:rsidR="00243845" w:rsidRPr="00B93E6A" w:rsidRDefault="00243845" w:rsidP="00206510">
      <w:pPr>
        <w:pStyle w:val="libFootnote0"/>
        <w:rPr>
          <w:rtl/>
          <w:lang w:bidi="fa-IR"/>
        </w:rPr>
      </w:pPr>
      <w:r w:rsidRPr="00F36BB4">
        <w:rPr>
          <w:rtl/>
        </w:rPr>
        <w:t>فعليه ، الظاهر أنّ « عن عبدالله بن بكير » في ما نحن فيه محرّف من « وعبدالله بن بكير</w:t>
      </w:r>
      <w:r>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ق ، </w:t>
      </w:r>
      <w:r w:rsidR="000D3416">
        <w:rPr>
          <w:rtl/>
        </w:rPr>
        <w:t>ك</w:t>
      </w:r>
      <w:r w:rsidR="00243845" w:rsidRPr="00B93E6A">
        <w:rPr>
          <w:rtl/>
        </w:rPr>
        <w:t xml:space="preserve"> ، بح ، بف ، بن ، جت » </w:t>
      </w:r>
      <w:r w:rsidR="00243845" w:rsidRPr="00DC50BB">
        <w:rPr>
          <w:rStyle w:val="libFootnoteBoldChar"/>
          <w:rtl/>
        </w:rPr>
        <w:t>والوسائل</w:t>
      </w:r>
      <w:r w:rsidR="00243845" w:rsidRPr="00957AA4">
        <w:rPr>
          <w:rtl/>
        </w:rPr>
        <w:t xml:space="preserve"> والتهذيب والاستبصار</w:t>
      </w:r>
      <w:r w:rsidR="00243845" w:rsidRPr="00B93E6A">
        <w:rPr>
          <w:rtl/>
        </w:rPr>
        <w:t>. وفي « ل ، م ، ن » والمطبوع : + « منهم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304 ، ح 1086 ؛ </w:t>
      </w:r>
      <w:r w:rsidR="00243845" w:rsidRPr="008B6F3D">
        <w:rPr>
          <w:rStyle w:val="libFootnoteBoldChar"/>
          <w:rtl/>
        </w:rPr>
        <w:t>والاستبصار</w:t>
      </w:r>
      <w:r w:rsidR="00243845" w:rsidRPr="00B93E6A">
        <w:rPr>
          <w:rtl/>
        </w:rPr>
        <w:t xml:space="preserve"> ، ج 4 ، ص 156 ، ح 588 ، معلّقاً عن أحمد بن محمّد </w:t>
      </w:r>
      <w:r w:rsidR="00957AA4">
        <w:rPr>
          <w:rFonts w:hint="cs"/>
          <w:rtl/>
        </w:rPr>
        <w:t>.</w:t>
      </w:r>
      <w:r w:rsidR="00325763" w:rsidRPr="00325763">
        <w:rPr>
          <w:rStyle w:val="libFootnoteBoldChar"/>
          <w:rtl/>
        </w:rPr>
        <w:t>الوافي</w:t>
      </w:r>
      <w:r w:rsidR="00243845" w:rsidRPr="00B93E6A">
        <w:rPr>
          <w:rtl/>
        </w:rPr>
        <w:t xml:space="preserve"> ، ج 25 ، ص 806 ، ح 25023 ؛ </w:t>
      </w:r>
      <w:r w:rsidR="00243845" w:rsidRPr="00325763">
        <w:rPr>
          <w:rStyle w:val="libFootnoteBoldChar"/>
          <w:rtl/>
        </w:rPr>
        <w:t>الوسائل</w:t>
      </w:r>
      <w:r w:rsidR="00243845" w:rsidRPr="00B93E6A">
        <w:rPr>
          <w:rtl/>
        </w:rPr>
        <w:t xml:space="preserve"> ، ج 26 ، ص 166 ، ح 32739.</w:t>
      </w:r>
    </w:p>
    <w:tbl>
      <w:tblPr>
        <w:tblStyle w:val="TableGrid"/>
        <w:bidiVisual/>
        <w:tblW w:w="0" w:type="auto"/>
        <w:tblLook w:val="04A0"/>
      </w:tblPr>
      <w:tblGrid>
        <w:gridCol w:w="4006"/>
        <w:gridCol w:w="4006"/>
      </w:tblGrid>
      <w:tr w:rsidR="00957AA4" w:rsidTr="00957AA4">
        <w:tc>
          <w:tcPr>
            <w:tcW w:w="4006" w:type="dxa"/>
          </w:tcPr>
          <w:p w:rsidR="00957AA4" w:rsidRDefault="00957AA4" w:rsidP="00AE73AA">
            <w:pPr>
              <w:pStyle w:val="libFootnote0"/>
              <w:rPr>
                <w:rtl/>
              </w:rPr>
            </w:pPr>
            <w:r>
              <w:rPr>
                <w:rtl/>
              </w:rPr>
              <w:t>(4).</w:t>
            </w:r>
            <w:r w:rsidRPr="00B93E6A">
              <w:rPr>
                <w:rtl/>
              </w:rPr>
              <w:t xml:space="preserve"> في « ق ، بف ، بن » :</w:t>
            </w:r>
            <w:r>
              <w:rPr>
                <w:rtl/>
              </w:rPr>
              <w:t xml:space="preserve"> - </w:t>
            </w:r>
            <w:r w:rsidRPr="00B93E6A">
              <w:rPr>
                <w:rtl/>
              </w:rPr>
              <w:t>« جميعاً</w:t>
            </w:r>
            <w:r>
              <w:rPr>
                <w:rtl/>
              </w:rPr>
              <w:t xml:space="preserve"> ».</w:t>
            </w:r>
          </w:p>
        </w:tc>
        <w:tc>
          <w:tcPr>
            <w:tcW w:w="4006" w:type="dxa"/>
          </w:tcPr>
          <w:p w:rsidR="00957AA4" w:rsidRDefault="00957AA4" w:rsidP="00AE73AA">
            <w:pPr>
              <w:pStyle w:val="libFootnote0"/>
              <w:rPr>
                <w:rtl/>
              </w:rPr>
            </w:pPr>
            <w:r>
              <w:rPr>
                <w:rtl/>
              </w:rPr>
              <w:t>(5).</w:t>
            </w:r>
            <w:r w:rsidRPr="00B93E6A">
              <w:rPr>
                <w:rtl/>
              </w:rPr>
              <w:t xml:space="preserve"> في « جد » وحاشية « م » :</w:t>
            </w:r>
            <w:r>
              <w:rPr>
                <w:rtl/>
              </w:rPr>
              <w:t xml:space="preserve"> - </w:t>
            </w:r>
            <w:r w:rsidRPr="00B93E6A">
              <w:rPr>
                <w:rtl/>
              </w:rPr>
              <w:t>« عليّ</w:t>
            </w:r>
            <w:r>
              <w:rPr>
                <w:rtl/>
              </w:rPr>
              <w:t xml:space="preserve"> ».</w:t>
            </w:r>
          </w:p>
        </w:tc>
      </w:tr>
      <w:tr w:rsidR="00957AA4" w:rsidTr="00957AA4">
        <w:tc>
          <w:tcPr>
            <w:tcW w:w="4006" w:type="dxa"/>
          </w:tcPr>
          <w:p w:rsidR="00957AA4" w:rsidRDefault="00957AA4" w:rsidP="00AE73AA">
            <w:pPr>
              <w:pStyle w:val="libFootnote0"/>
              <w:rPr>
                <w:rtl/>
              </w:rPr>
            </w:pPr>
            <w:r>
              <w:rPr>
                <w:rtl/>
              </w:rPr>
              <w:t>(6).</w:t>
            </w:r>
            <w:r w:rsidRPr="00B93E6A">
              <w:rPr>
                <w:rtl/>
              </w:rPr>
              <w:t xml:space="preserve"> في « بن » </w:t>
            </w:r>
            <w:r w:rsidRPr="00DC50BB">
              <w:rPr>
                <w:rStyle w:val="libFootnoteBoldChar"/>
                <w:rtl/>
              </w:rPr>
              <w:t>والوسائل</w:t>
            </w:r>
            <w:r w:rsidRPr="00B93E6A">
              <w:rPr>
                <w:rtl/>
              </w:rPr>
              <w:t xml:space="preserve"> : « أبا جعفر</w:t>
            </w:r>
            <w:r>
              <w:rPr>
                <w:rtl/>
              </w:rPr>
              <w:t xml:space="preserve"> ».</w:t>
            </w:r>
          </w:p>
        </w:tc>
        <w:tc>
          <w:tcPr>
            <w:tcW w:w="4006" w:type="dxa"/>
          </w:tcPr>
          <w:p w:rsidR="00957AA4" w:rsidRDefault="00957AA4" w:rsidP="00AE73AA">
            <w:pPr>
              <w:pStyle w:val="libFootnote0"/>
              <w:rPr>
                <w:rtl/>
              </w:rPr>
            </w:pPr>
            <w:r>
              <w:rPr>
                <w:rtl/>
              </w:rPr>
              <w:t>(7). في «ق،بف»</w:t>
            </w:r>
            <w:r w:rsidRPr="00957AA4">
              <w:rPr>
                <w:rtl/>
              </w:rPr>
              <w:t>والتهذيب والاستبصار</w:t>
            </w:r>
            <w:r w:rsidRPr="00B93E6A">
              <w:rPr>
                <w:rtl/>
              </w:rPr>
              <w:t>:</w:t>
            </w:r>
            <w:r>
              <w:rPr>
                <w:rtl/>
              </w:rPr>
              <w:t>-«</w:t>
            </w:r>
            <w:r w:rsidRPr="00B93E6A">
              <w:rPr>
                <w:rtl/>
              </w:rPr>
              <w:t>نصفان</w:t>
            </w:r>
            <w:r>
              <w:rPr>
                <w:rtl/>
              </w:rPr>
              <w:t>».</w:t>
            </w:r>
          </w:p>
        </w:tc>
      </w:tr>
      <w:tr w:rsidR="00957AA4" w:rsidTr="00957AA4">
        <w:tc>
          <w:tcPr>
            <w:tcW w:w="4006" w:type="dxa"/>
          </w:tcPr>
          <w:p w:rsidR="00957AA4" w:rsidRDefault="00957AA4" w:rsidP="00AE73AA">
            <w:pPr>
              <w:pStyle w:val="libFootnote0"/>
              <w:rPr>
                <w:rtl/>
              </w:rPr>
            </w:pPr>
            <w:r>
              <w:rPr>
                <w:rtl/>
              </w:rPr>
              <w:t>(8).</w:t>
            </w:r>
            <w:r w:rsidRPr="00B93E6A">
              <w:rPr>
                <w:rtl/>
              </w:rPr>
              <w:t xml:space="preserve"> في « بن » </w:t>
            </w:r>
            <w:r w:rsidRPr="00DC50BB">
              <w:rPr>
                <w:rStyle w:val="libFootnoteBoldChar"/>
                <w:rtl/>
              </w:rPr>
              <w:t>والوسائل</w:t>
            </w:r>
            <w:r w:rsidRPr="00B93E6A">
              <w:rPr>
                <w:rtl/>
              </w:rPr>
              <w:t xml:space="preserve"> : « فإن</w:t>
            </w:r>
            <w:r>
              <w:rPr>
                <w:rtl/>
              </w:rPr>
              <w:t xml:space="preserve"> ».</w:t>
            </w:r>
          </w:p>
        </w:tc>
        <w:tc>
          <w:tcPr>
            <w:tcW w:w="4006" w:type="dxa"/>
          </w:tcPr>
          <w:p w:rsidR="00957AA4" w:rsidRDefault="00957AA4" w:rsidP="00AE73AA">
            <w:pPr>
              <w:pStyle w:val="libFootnote0"/>
              <w:rPr>
                <w:rtl/>
              </w:rPr>
            </w:pPr>
            <w:r>
              <w:rPr>
                <w:rtl/>
              </w:rPr>
              <w:t>(9). في«بن»</w:t>
            </w:r>
            <w:r w:rsidRPr="00DC50BB">
              <w:rPr>
                <w:rStyle w:val="libFootnoteBoldChar"/>
                <w:rtl/>
              </w:rPr>
              <w:t>والوسائل</w:t>
            </w:r>
            <w:r>
              <w:rPr>
                <w:rtl/>
              </w:rPr>
              <w:t>:«يصيب الجدّ» بدل</w:t>
            </w:r>
            <w:r w:rsidRPr="00B93E6A">
              <w:rPr>
                <w:rtl/>
              </w:rPr>
              <w:t>« للجدّ</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 بن » </w:t>
      </w:r>
      <w:r w:rsidR="00243845" w:rsidRPr="00DC50BB">
        <w:rPr>
          <w:rStyle w:val="libFootnoteBoldChar"/>
          <w:rtl/>
        </w:rPr>
        <w:t>والوسائل</w:t>
      </w:r>
      <w:r w:rsidR="00243845" w:rsidRPr="00B93E6A">
        <w:rPr>
          <w:rtl/>
        </w:rPr>
        <w:t xml:space="preserve"> : + « وجدّة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فَلِلْجَدِّ النِّصْفُ ، وَلِلْأُخْتَيْنِ النِّصْفُ</w:t>
      </w:r>
      <w:r>
        <w:rPr>
          <w:rtl/>
          <w:lang w:bidi="fa-IR"/>
        </w:rPr>
        <w:t xml:space="preserve"> ».</w:t>
      </w:r>
    </w:p>
    <w:p w:rsidR="00FA0166" w:rsidRDefault="00243845" w:rsidP="00206510">
      <w:pPr>
        <w:pStyle w:val="libNormal"/>
        <w:rPr>
          <w:rtl/>
          <w:lang w:bidi="fa-IR"/>
        </w:rPr>
      </w:pPr>
      <w:r w:rsidRPr="00B93E6A">
        <w:rPr>
          <w:rtl/>
          <w:lang w:bidi="fa-IR"/>
        </w:rPr>
        <w:t xml:space="preserve">قَالَ : « وَإِنْ </w:t>
      </w:r>
      <w:r w:rsidRPr="007F7D59">
        <w:rPr>
          <w:rStyle w:val="libFootnotenumChar"/>
          <w:rtl/>
        </w:rPr>
        <w:t>(1)</w:t>
      </w:r>
      <w:r w:rsidRPr="00B93E6A">
        <w:rPr>
          <w:rtl/>
          <w:lang w:bidi="fa-IR"/>
        </w:rPr>
        <w:t xml:space="preserve"> تَرَكَ إِخْوَةً وَأَخَوَاتٍ مِنْ أَبٍ وَأُمٍّ </w:t>
      </w:r>
      <w:r w:rsidRPr="007F7D59">
        <w:rPr>
          <w:rStyle w:val="libFootnotenumChar"/>
          <w:rtl/>
        </w:rPr>
        <w:t>(2)</w:t>
      </w:r>
      <w:r w:rsidRPr="00B93E6A">
        <w:rPr>
          <w:rtl/>
          <w:lang w:bidi="fa-IR"/>
        </w:rPr>
        <w:t xml:space="preserve"> ، كَانَ الْجَدُّ كَوَاحِدٍ مِنَ الْإِخْوَةِ ، لِلذَّكَرِ مِثْلُ حَظِّ الْأُنْثَيَيْنِ</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13423 / 9.</w:t>
      </w:r>
      <w:r w:rsidRPr="00B93E6A">
        <w:rPr>
          <w:rtl/>
          <w:lang w:bidi="fa-IR"/>
        </w:rPr>
        <w:t xml:space="preserve"> ابْنُ مَحْبُوبٍ </w:t>
      </w:r>
      <w:r w:rsidRPr="007F7D59">
        <w:rPr>
          <w:rStyle w:val="libFootnotenumChar"/>
          <w:rtl/>
        </w:rPr>
        <w:t>(4)</w:t>
      </w:r>
      <w:r w:rsidRPr="00B93E6A">
        <w:rPr>
          <w:rtl/>
          <w:lang w:bidi="fa-IR"/>
        </w:rPr>
        <w:t xml:space="preserve"> ، عَنِ ابْنِ رِئَابٍ ، عَنْ أَبِي عُبَيْدَةَ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مَاتَ ، وَتَرَكَ امْرَأَتَهُ وَأُخْتَهُ وَجَدَّهُ ، قَالَ : « هذَا مِنْ أَرْبَعَةِ أَسْهُمٍ ، لِلْمَرْأَةِ الرُّبُعُ ، وَلِلْأُخْتِ سَهْمٌ ، وَلِلْجَدِّ سَهْمَانِ</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13424 / 10.</w:t>
      </w:r>
      <w:r w:rsidRPr="00B93E6A">
        <w:rPr>
          <w:rtl/>
          <w:lang w:bidi="fa-IR"/>
        </w:rPr>
        <w:t xml:space="preserve"> عَلِيُّ بْنُ إِبْرَاهِيمَ ، عَنْ أَبِيهِ ، عَنِ ابْنِ أَبِي عُمَيْرٍ ، عَنْ حَمَّادِ بْنِ عُثْمَانَ وَجَمِيلِ بْنِ دَرَّاجٍ ، عَنْ إِسْمَاعِيلَ بْنِ عَبْدِ الرَّحْمنِ الْجُعْفِيِّ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سَمِعْتُهُ يَقُولُ : « الْجَدُّ يُقَاسِمُ الْإِخْوَةَ مَا بَلَغُوا ، وَإِنْ </w:t>
      </w:r>
      <w:r w:rsidRPr="007F7D59">
        <w:rPr>
          <w:rStyle w:val="libFootnotenumChar"/>
          <w:rtl/>
        </w:rPr>
        <w:t>(6)</w:t>
      </w:r>
      <w:r w:rsidRPr="00B93E6A">
        <w:rPr>
          <w:rtl/>
          <w:lang w:bidi="fa-IR"/>
        </w:rPr>
        <w:t xml:space="preserve"> كَانُوا مِائَةَ أَلْفٍ</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13425 / 11.</w:t>
      </w:r>
      <w:r w:rsidRPr="00B93E6A">
        <w:rPr>
          <w:rtl/>
          <w:lang w:bidi="fa-IR"/>
        </w:rPr>
        <w:t xml:space="preserve"> مُحَمَّدُ بْنُ يَحْيى ، عَنْ أَحْمَدَ بْنِ مُحَمَّدٍ ، عَنِ ابْنِ مَحْبُوبٍ ، عَنْ عَبْدِ اللهِ بْنِ سِنَانٍ ، قَالَ :</w:t>
      </w:r>
    </w:p>
    <w:p w:rsidR="00FA0166"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أَخٌ لِأَبٍ وَجَدٌّ</w:t>
      </w:r>
      <w:r>
        <w:rPr>
          <w:rtl/>
          <w:lang w:bidi="fa-IR"/>
        </w:rPr>
        <w:t>؟</w:t>
      </w:r>
      <w:r w:rsidRPr="00B93E6A">
        <w:rPr>
          <w:rtl/>
          <w:lang w:bidi="fa-IR"/>
        </w:rPr>
        <w:t xml:space="preserve"> قَالَ : « الْمَالُ بَيْنَهُمَا سَوَاءٌ</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بف » : + « كان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 + « وجدّاً</w:t>
      </w:r>
      <w:r w:rsidR="00243845">
        <w:rPr>
          <w:rtl/>
        </w:rPr>
        <w:t xml:space="preserve"> ».</w:t>
      </w:r>
      <w:r w:rsidR="00243845" w:rsidRPr="00B93E6A">
        <w:rPr>
          <w:rtl/>
        </w:rPr>
        <w:t xml:space="preserve"> وفي </w:t>
      </w:r>
      <w:r w:rsidR="00243845" w:rsidRPr="00957AA4">
        <w:rPr>
          <w:rtl/>
        </w:rPr>
        <w:t>الوسائل</w:t>
      </w:r>
      <w:r w:rsidR="00243845" w:rsidRPr="00B93E6A">
        <w:rPr>
          <w:rtl/>
        </w:rPr>
        <w:t xml:space="preserve"> : « أخوات وجدّاً » بدل « أخوات من أب وا</w:t>
      </w:r>
      <w:r w:rsidR="00957AA4">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305 ، ح 1087 ؛ </w:t>
      </w:r>
      <w:r w:rsidR="00243845" w:rsidRPr="008B6F3D">
        <w:rPr>
          <w:rStyle w:val="libFootnoteBoldChar"/>
          <w:rtl/>
        </w:rPr>
        <w:t>والاستبصار</w:t>
      </w:r>
      <w:r w:rsidR="00243845" w:rsidRPr="00B93E6A">
        <w:rPr>
          <w:rtl/>
        </w:rPr>
        <w:t xml:space="preserve"> ، ج 4 ، ص 156 ، ح 589 ، معلّقاً عن احمد بن محمّد ، عن ابن محبوب. </w:t>
      </w:r>
      <w:r w:rsidR="00243845" w:rsidRPr="008B6341">
        <w:rPr>
          <w:rStyle w:val="libFootnoteBoldChar"/>
          <w:rtl/>
        </w:rPr>
        <w:t>الفقيه</w:t>
      </w:r>
      <w:r w:rsidR="00243845" w:rsidRPr="00B93E6A">
        <w:rPr>
          <w:rtl/>
        </w:rPr>
        <w:t xml:space="preserve"> ، ج 4 ، ص 285 ، ح 5645 ، بسند آخر ، من قوله : « وإن ترك إخوة وأخوات » مع اختلاف يسير </w:t>
      </w:r>
      <w:r w:rsidR="00957AA4">
        <w:rPr>
          <w:rFonts w:hint="cs"/>
          <w:rtl/>
        </w:rPr>
        <w:t>.</w:t>
      </w:r>
      <w:r w:rsidR="00325763" w:rsidRPr="00325763">
        <w:rPr>
          <w:rStyle w:val="libFootnoteBoldChar"/>
          <w:rtl/>
        </w:rPr>
        <w:t>الوافي</w:t>
      </w:r>
      <w:r w:rsidR="00243845" w:rsidRPr="00B93E6A">
        <w:rPr>
          <w:rtl/>
        </w:rPr>
        <w:t xml:space="preserve"> ، ج 25 ، ص 806 ، ح 25024 ؛ </w:t>
      </w:r>
      <w:r w:rsidR="00243845" w:rsidRPr="00325763">
        <w:rPr>
          <w:rStyle w:val="libFootnoteBoldChar"/>
          <w:rtl/>
        </w:rPr>
        <w:t>الوسائل</w:t>
      </w:r>
      <w:r w:rsidR="00243845" w:rsidRPr="00B93E6A">
        <w:rPr>
          <w:rtl/>
        </w:rPr>
        <w:t xml:space="preserve"> ، ج 26 ، ص 167 ، ح 32741.</w:t>
      </w:r>
    </w:p>
    <w:p w:rsidR="00243845" w:rsidRPr="00B93E6A" w:rsidRDefault="00AE73AA" w:rsidP="00AE73AA">
      <w:pPr>
        <w:pStyle w:val="libFootnote0"/>
        <w:rPr>
          <w:rtl/>
          <w:lang w:bidi="fa-IR"/>
        </w:rPr>
      </w:pPr>
      <w:r>
        <w:rPr>
          <w:rtl/>
        </w:rPr>
        <w:t>(4).</w:t>
      </w:r>
      <w:r w:rsidR="00243845" w:rsidRPr="00B93E6A">
        <w:rPr>
          <w:rtl/>
        </w:rPr>
        <w:t xml:space="preserve"> السند معلّق على سابقه ، فيجري عليه كلا الطريقين المتقدّمين إلى ابن محبوب.</w:t>
      </w:r>
    </w:p>
    <w:p w:rsidR="00243845" w:rsidRPr="00B93E6A" w:rsidRDefault="00AE73AA" w:rsidP="00AE73AA">
      <w:pPr>
        <w:pStyle w:val="libFootnote0"/>
        <w:rPr>
          <w:rtl/>
          <w:lang w:bidi="fa-IR"/>
        </w:rPr>
      </w:pPr>
      <w:r>
        <w:rPr>
          <w:rtl/>
        </w:rPr>
        <w:t>(5).</w:t>
      </w:r>
      <w:r w:rsidR="00243845" w:rsidRPr="00B93E6A">
        <w:rPr>
          <w:rtl/>
        </w:rPr>
        <w:t xml:space="preserve"> راجع : ح 4 من نفس الباب </w:t>
      </w:r>
      <w:r w:rsidR="00957AA4">
        <w:rPr>
          <w:rFonts w:hint="cs"/>
          <w:rtl/>
        </w:rPr>
        <w:t>.</w:t>
      </w:r>
      <w:r w:rsidR="00325763" w:rsidRPr="00325763">
        <w:rPr>
          <w:rStyle w:val="libFootnoteBoldChar"/>
          <w:rtl/>
        </w:rPr>
        <w:t>الوافي</w:t>
      </w:r>
      <w:r w:rsidR="00243845" w:rsidRPr="00B93E6A">
        <w:rPr>
          <w:rtl/>
        </w:rPr>
        <w:t xml:space="preserve"> ، ج 25 ، ص 806 ، ح 25027.</w:t>
      </w:r>
    </w:p>
    <w:p w:rsidR="00243845" w:rsidRPr="00B93E6A" w:rsidRDefault="00AE73AA" w:rsidP="00AE73AA">
      <w:pPr>
        <w:pStyle w:val="libFootnote0"/>
        <w:rPr>
          <w:rtl/>
          <w:lang w:bidi="fa-IR"/>
        </w:rPr>
      </w:pPr>
      <w:r>
        <w:rPr>
          <w:rtl/>
        </w:rPr>
        <w:t>(6).</w:t>
      </w:r>
      <w:r w:rsidR="00243845" w:rsidRPr="00B93E6A">
        <w:rPr>
          <w:rtl/>
        </w:rPr>
        <w:t xml:space="preserve"> في « بن » : « ولو</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305 ، ح 1089 ؛ </w:t>
      </w:r>
      <w:r w:rsidR="00243845" w:rsidRPr="008B6F3D">
        <w:rPr>
          <w:rStyle w:val="libFootnoteBoldChar"/>
          <w:rtl/>
        </w:rPr>
        <w:t>والاستبصار</w:t>
      </w:r>
      <w:r w:rsidR="00243845" w:rsidRPr="00B93E6A">
        <w:rPr>
          <w:rtl/>
        </w:rPr>
        <w:t xml:space="preserve"> ، ج 4 ، ص 157 ، ح 591 ، معلّقاً عن عليّ بن إبراهيم </w:t>
      </w:r>
      <w:r w:rsidR="00957AA4">
        <w:rPr>
          <w:rFonts w:hint="cs"/>
          <w:rtl/>
        </w:rPr>
        <w:t>.</w:t>
      </w:r>
      <w:r w:rsidR="00325763" w:rsidRPr="00325763">
        <w:rPr>
          <w:rStyle w:val="libFootnoteBoldChar"/>
          <w:rtl/>
        </w:rPr>
        <w:t>الوافي</w:t>
      </w:r>
      <w:r w:rsidR="00243845" w:rsidRPr="00B93E6A">
        <w:rPr>
          <w:rtl/>
        </w:rPr>
        <w:t xml:space="preserve"> ، ج 25 ، ص 805 ، ح 25019 ؛ </w:t>
      </w:r>
      <w:r w:rsidR="00243845" w:rsidRPr="00325763">
        <w:rPr>
          <w:rStyle w:val="libFootnoteBoldChar"/>
          <w:rtl/>
        </w:rPr>
        <w:t>الوسائل</w:t>
      </w:r>
      <w:r w:rsidR="00243845" w:rsidRPr="00B93E6A">
        <w:rPr>
          <w:rtl/>
        </w:rPr>
        <w:t xml:space="preserve"> ، ج 26 ، ص 167. ذيل ح 32742.</w:t>
      </w:r>
    </w:p>
    <w:p w:rsidR="00243845" w:rsidRPr="00B93E6A" w:rsidRDefault="00AE73AA" w:rsidP="00957AA4">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305 ، ح 1090 ؛ </w:t>
      </w:r>
      <w:r w:rsidR="00243845" w:rsidRPr="008B6F3D">
        <w:rPr>
          <w:rStyle w:val="libFootnoteBoldChar"/>
          <w:rtl/>
        </w:rPr>
        <w:t>والاستبصار</w:t>
      </w:r>
      <w:r w:rsidR="00243845" w:rsidRPr="00B93E6A">
        <w:rPr>
          <w:rtl/>
        </w:rPr>
        <w:t xml:space="preserve"> ، ج 4 ، ص 157 ، ح 592. معلّقاً عن أحمد بن محمّد </w:t>
      </w:r>
      <w:r w:rsidR="00957AA4" w:rsidRPr="00B93E6A">
        <w:rPr>
          <w:rtl/>
        </w:rPr>
        <w:t>بن</w:t>
      </w:r>
      <w:r w:rsidR="00957AA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080" w:name="_Toc347423962"/>
      <w:bookmarkStart w:id="1081" w:name="_Toc469922448"/>
      <w:bookmarkStart w:id="1082" w:name="_Toc470003500"/>
      <w:bookmarkStart w:id="1083" w:name="_Toc470004198"/>
      <w:bookmarkStart w:id="1084" w:name="_Toc470004398"/>
      <w:bookmarkStart w:id="1085" w:name="_Toc470005275"/>
      <w:bookmarkStart w:id="1086" w:name="_Toc60267417"/>
      <w:r w:rsidRPr="00B93E6A">
        <w:rPr>
          <w:rtl/>
          <w:lang w:bidi="fa-IR"/>
        </w:rPr>
        <w:lastRenderedPageBreak/>
        <w:t>24</w:t>
      </w:r>
      <w:r>
        <w:rPr>
          <w:rtl/>
          <w:lang w:bidi="fa-IR"/>
        </w:rPr>
        <w:t xml:space="preserve"> </w:t>
      </w:r>
      <w:r w:rsidR="00AE73AA">
        <w:rPr>
          <w:rtl/>
          <w:lang w:bidi="fa-IR"/>
        </w:rPr>
        <w:t>-</w:t>
      </w:r>
      <w:r>
        <w:rPr>
          <w:rtl/>
          <w:lang w:bidi="fa-IR"/>
        </w:rPr>
        <w:t xml:space="preserve"> </w:t>
      </w:r>
      <w:r w:rsidRPr="00B93E6A">
        <w:rPr>
          <w:rtl/>
          <w:lang w:bidi="fa-IR"/>
        </w:rPr>
        <w:t>بَابُ الْإِخْوَةِ مِنَ الْأُمِّ مَعَ الْجَدِّ‌</w:t>
      </w:r>
      <w:bookmarkEnd w:id="1080"/>
      <w:bookmarkEnd w:id="1081"/>
      <w:bookmarkEnd w:id="1082"/>
      <w:bookmarkEnd w:id="1083"/>
      <w:bookmarkEnd w:id="1084"/>
      <w:bookmarkEnd w:id="1085"/>
      <w:bookmarkEnd w:id="1086"/>
    </w:p>
    <w:p w:rsidR="00243845" w:rsidRPr="00B93E6A" w:rsidRDefault="00243845" w:rsidP="00206510">
      <w:pPr>
        <w:pStyle w:val="libNormal"/>
        <w:rPr>
          <w:rtl/>
          <w:lang w:bidi="fa-IR"/>
        </w:rPr>
      </w:pPr>
      <w:r w:rsidRPr="000615CF">
        <w:rPr>
          <w:rStyle w:val="libBold2Char"/>
          <w:rtl/>
        </w:rPr>
        <w:t>13426 / 1.</w:t>
      </w:r>
      <w:r w:rsidRPr="00B93E6A">
        <w:rPr>
          <w:rtl/>
          <w:lang w:bidi="fa-IR"/>
        </w:rPr>
        <w:t xml:space="preserve"> مُحَمَّدُ بْنُ يَحْيى ، عَنْ أَحْمَدَ بْنِ مُحَمَّدٍ ، عَنِ ابْنِ مَحْبُوبٍ ، عَنِ ابْنِ سِنَانٍ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تَرَكَ أَخَاهُ لِأُمِّهِ لَمْ يَتْرُكْ </w:t>
      </w:r>
      <w:r w:rsidRPr="007F7D59">
        <w:rPr>
          <w:rStyle w:val="libFootnotenumChar"/>
          <w:rtl/>
        </w:rPr>
        <w:t>(1)</w:t>
      </w:r>
      <w:r w:rsidRPr="00B93E6A">
        <w:rPr>
          <w:rtl/>
          <w:lang w:bidi="fa-IR"/>
        </w:rPr>
        <w:t xml:space="preserve"> وَارِثاً غَيْرَهُ</w:t>
      </w:r>
      <w:r>
        <w:rPr>
          <w:rtl/>
          <w:lang w:bidi="fa-IR"/>
        </w:rPr>
        <w:t>؟</w:t>
      </w:r>
    </w:p>
    <w:p w:rsidR="00243845" w:rsidRPr="00B93E6A" w:rsidRDefault="00243845" w:rsidP="00206510">
      <w:pPr>
        <w:pStyle w:val="libNormal"/>
        <w:rPr>
          <w:rtl/>
          <w:lang w:bidi="fa-IR"/>
        </w:rPr>
      </w:pPr>
      <w:r w:rsidRPr="00B93E6A">
        <w:rPr>
          <w:rtl/>
          <w:lang w:bidi="fa-IR"/>
        </w:rPr>
        <w:t>قَالَ : « الْمَالُ لَهُ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كَانَ مَعَ الْأَخِ لِلْأُمِّ </w:t>
      </w:r>
      <w:r w:rsidRPr="007F7D59">
        <w:rPr>
          <w:rStyle w:val="libFootnotenumChar"/>
          <w:rtl/>
        </w:rPr>
        <w:t>(2)</w:t>
      </w:r>
      <w:r w:rsidRPr="00B93E6A">
        <w:rPr>
          <w:rtl/>
          <w:lang w:bidi="fa-IR"/>
        </w:rPr>
        <w:t xml:space="preserve"> جَدٌّ</w:t>
      </w:r>
      <w:r>
        <w:rPr>
          <w:rtl/>
          <w:lang w:bidi="fa-IR"/>
        </w:rPr>
        <w:t>؟</w:t>
      </w:r>
    </w:p>
    <w:p w:rsidR="00243845" w:rsidRPr="00B93E6A" w:rsidRDefault="00243845" w:rsidP="00206510">
      <w:pPr>
        <w:pStyle w:val="libNormal"/>
        <w:rPr>
          <w:rtl/>
          <w:lang w:bidi="fa-IR"/>
        </w:rPr>
      </w:pPr>
      <w:r w:rsidRPr="00B93E6A">
        <w:rPr>
          <w:rtl/>
          <w:lang w:bidi="fa-IR"/>
        </w:rPr>
        <w:t>قَالَ : « يُعْطَى الْأَخُ لِلْأُمِّ السُّدُسَ ، وَيُعْطَى الْجَدُّ الْبَاقِيَ</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كَانَ الْأَخُ </w:t>
      </w:r>
      <w:r w:rsidRPr="007F7D59">
        <w:rPr>
          <w:rStyle w:val="libFootnotenumChar"/>
          <w:rtl/>
        </w:rPr>
        <w:t>(3)</w:t>
      </w:r>
      <w:r w:rsidRPr="00B93E6A">
        <w:rPr>
          <w:rtl/>
          <w:lang w:bidi="fa-IR"/>
        </w:rPr>
        <w:t xml:space="preserve"> لِأَبٍ وَجَدٌّ</w:t>
      </w:r>
      <w:r>
        <w:rPr>
          <w:rtl/>
          <w:lang w:bidi="fa-IR"/>
        </w:rPr>
        <w:t>؟</w:t>
      </w:r>
    </w:p>
    <w:p w:rsidR="00FA0166" w:rsidRDefault="00243845" w:rsidP="00206510">
      <w:pPr>
        <w:pStyle w:val="libNormal"/>
        <w:rPr>
          <w:rtl/>
          <w:lang w:bidi="fa-IR"/>
        </w:rPr>
      </w:pPr>
      <w:r w:rsidRPr="00B93E6A">
        <w:rPr>
          <w:rtl/>
          <w:lang w:bidi="fa-IR"/>
        </w:rPr>
        <w:t xml:space="preserve">قَالَ : « الْمَالُ بَيْنَهُمَا سَوَاءٌ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957AA4" w:rsidRDefault="00243845" w:rsidP="00957AA4">
      <w:pPr>
        <w:pStyle w:val="libNormal"/>
        <w:rPr>
          <w:rtl/>
          <w:lang w:bidi="fa-IR"/>
        </w:rPr>
      </w:pPr>
      <w:r w:rsidRPr="000615CF">
        <w:rPr>
          <w:rStyle w:val="libBold2Char"/>
          <w:rtl/>
        </w:rPr>
        <w:t>13427 / 2.</w:t>
      </w:r>
      <w:r w:rsidRPr="00B93E6A">
        <w:rPr>
          <w:rtl/>
          <w:lang w:bidi="fa-IR"/>
        </w:rPr>
        <w:t xml:space="preserve"> مُحَمَّدُ بْنُ يَحْيى ، عَنْ أَحْمَدَ بْنِ مُحَمَّدٍ ، عَنْ مُحَمَّدِ بْنِ إِسْمَاعِيلَ ؛</w:t>
      </w:r>
    </w:p>
    <w:p w:rsidR="00243845" w:rsidRPr="00B93E6A" w:rsidRDefault="00957AA4" w:rsidP="00957AA4">
      <w:pPr>
        <w:pStyle w:val="libNormal"/>
        <w:rPr>
          <w:rtl/>
          <w:lang w:bidi="fa-IR"/>
        </w:rPr>
      </w:pPr>
      <w:r>
        <w:rPr>
          <w:rFonts w:hint="cs"/>
          <w:rtl/>
          <w:lang w:bidi="fa-IR"/>
        </w:rPr>
        <w:t xml:space="preserve">              </w:t>
      </w:r>
      <w:r w:rsidR="00243845" w:rsidRPr="00B93E6A">
        <w:rPr>
          <w:rtl/>
          <w:lang w:bidi="fa-IR"/>
        </w:rPr>
        <w:t>وَعَلِيُّ بْنُ إِبْرَاهِيمَ ، عَنْ مُحَمَّدِ بْنِ عِيسى ، عَنْ يُونُسَ جَمِيعاً ، عَنْ مُحَمَّدِ بْنِ الْفُضَيْلِ ، عَنْ أَبِي الصَّبَّاحِ الْكِنَانِيِّ ، قَالَ :</w:t>
      </w:r>
    </w:p>
    <w:p w:rsidR="00243845" w:rsidRPr="00B93E6A" w:rsidRDefault="00EB30F3" w:rsidP="00EB30F3">
      <w:pPr>
        <w:pStyle w:val="libLine"/>
        <w:rPr>
          <w:rtl/>
          <w:lang w:bidi="fa-IR"/>
        </w:rPr>
      </w:pPr>
      <w:r>
        <w:rPr>
          <w:rtl/>
          <w:lang w:bidi="fa-IR"/>
        </w:rPr>
        <w:t>____________________</w:t>
      </w:r>
    </w:p>
    <w:p w:rsidR="00957AA4" w:rsidRDefault="00957AA4" w:rsidP="00957AA4">
      <w:pPr>
        <w:pStyle w:val="libFootnote0"/>
        <w:rPr>
          <w:rtl/>
        </w:rPr>
      </w:pPr>
      <w:r>
        <w:rPr>
          <w:rFonts w:hint="cs"/>
          <w:rtl/>
        </w:rPr>
        <w:t xml:space="preserve">= </w:t>
      </w:r>
      <w:r w:rsidRPr="00B93E6A">
        <w:rPr>
          <w:rtl/>
        </w:rPr>
        <w:t xml:space="preserve">عيسى ، عن أحمد بن محمّد ، عن عبدالله بن سنان. </w:t>
      </w:r>
      <w:r w:rsidRPr="008B6341">
        <w:rPr>
          <w:rStyle w:val="libFootnoteBoldChar"/>
          <w:rtl/>
        </w:rPr>
        <w:t>الفقيه</w:t>
      </w:r>
      <w:r w:rsidRPr="00B93E6A">
        <w:rPr>
          <w:rtl/>
        </w:rPr>
        <w:t xml:space="preserve"> ، ج 4 ، ص 283 ، ح 5637 ، معلّقاً عن ابن محبوب </w:t>
      </w:r>
      <w:r>
        <w:rPr>
          <w:rFonts w:hint="cs"/>
          <w:rtl/>
        </w:rPr>
        <w:t>.</w:t>
      </w:r>
      <w:r w:rsidRPr="00325763">
        <w:rPr>
          <w:rStyle w:val="libFootnoteBoldChar"/>
          <w:rtl/>
        </w:rPr>
        <w:t>الوافي</w:t>
      </w:r>
      <w:r w:rsidRPr="00B93E6A">
        <w:rPr>
          <w:rtl/>
        </w:rPr>
        <w:t xml:space="preserve"> ، ج 25 ، ص 808 ، ح 25028 ؛ </w:t>
      </w:r>
      <w:r w:rsidRPr="00325763">
        <w:rPr>
          <w:rStyle w:val="libFootnoteBoldChar"/>
          <w:rtl/>
        </w:rPr>
        <w:t>الوسائل</w:t>
      </w:r>
      <w:r w:rsidRPr="00B93E6A">
        <w:rPr>
          <w:rtl/>
        </w:rPr>
        <w:t xml:space="preserve"> ، ج 26 ، ص 166 ، ح 32740.</w:t>
      </w:r>
    </w:p>
    <w:p w:rsidR="00243845" w:rsidRPr="00B93E6A" w:rsidRDefault="00AE73AA" w:rsidP="00AE73AA">
      <w:pPr>
        <w:pStyle w:val="libFootnote0"/>
        <w:rPr>
          <w:rtl/>
          <w:lang w:bidi="fa-IR"/>
        </w:rPr>
      </w:pPr>
      <w:r>
        <w:rPr>
          <w:rtl/>
        </w:rPr>
        <w:t>(1).</w:t>
      </w:r>
      <w:r w:rsidR="00243845" w:rsidRPr="00B93E6A">
        <w:rPr>
          <w:rtl/>
        </w:rPr>
        <w:t xml:space="preserve"> في « م ، بح ، بن ، جت ، جد » </w:t>
      </w:r>
      <w:r w:rsidR="00243845" w:rsidRPr="00DC50BB">
        <w:rPr>
          <w:rStyle w:val="libFootnoteBoldChar"/>
          <w:rtl/>
        </w:rPr>
        <w:t>والوسائل والفقيه</w:t>
      </w:r>
      <w:r w:rsidR="00243845" w:rsidRPr="00957AA4">
        <w:rPr>
          <w:rtl/>
        </w:rPr>
        <w:t xml:space="preserve"> والتهذيب</w:t>
      </w:r>
      <w:r w:rsidR="00243845" w:rsidRPr="00B93E6A">
        <w:rPr>
          <w:rtl/>
        </w:rPr>
        <w:t xml:space="preserve"> ، ح 1160 : « ولم يترك</w:t>
      </w:r>
      <w:r w:rsidR="00243845">
        <w:rPr>
          <w:rtl/>
        </w:rPr>
        <w:t xml:space="preserve"> ».</w:t>
      </w:r>
    </w:p>
    <w:tbl>
      <w:tblPr>
        <w:tblStyle w:val="TableGrid"/>
        <w:bidiVisual/>
        <w:tblW w:w="0" w:type="auto"/>
        <w:tblLook w:val="04A0"/>
      </w:tblPr>
      <w:tblGrid>
        <w:gridCol w:w="4006"/>
        <w:gridCol w:w="4006"/>
      </w:tblGrid>
      <w:tr w:rsidR="00957AA4" w:rsidTr="00957AA4">
        <w:tc>
          <w:tcPr>
            <w:tcW w:w="4006" w:type="dxa"/>
          </w:tcPr>
          <w:p w:rsidR="00957AA4" w:rsidRDefault="00957AA4" w:rsidP="00AE73AA">
            <w:pPr>
              <w:pStyle w:val="libFootnote0"/>
              <w:rPr>
                <w:rtl/>
              </w:rPr>
            </w:pPr>
            <w:r>
              <w:rPr>
                <w:rtl/>
              </w:rPr>
              <w:t>(2).</w:t>
            </w:r>
            <w:r w:rsidRPr="00B93E6A">
              <w:rPr>
                <w:rtl/>
              </w:rPr>
              <w:t xml:space="preserve"> في « جد » وحاشية « م » : « من الا</w:t>
            </w:r>
            <w:r w:rsidR="000D7E91">
              <w:rPr>
                <w:rFonts w:hint="cs"/>
                <w:rtl/>
              </w:rPr>
              <w:t>ُ</w:t>
            </w:r>
            <w:r w:rsidRPr="00B93E6A">
              <w:rPr>
                <w:rtl/>
              </w:rPr>
              <w:t>مّ</w:t>
            </w:r>
            <w:r>
              <w:rPr>
                <w:rtl/>
              </w:rPr>
              <w:t xml:space="preserve"> ».</w:t>
            </w:r>
          </w:p>
        </w:tc>
        <w:tc>
          <w:tcPr>
            <w:tcW w:w="4006" w:type="dxa"/>
          </w:tcPr>
          <w:p w:rsidR="00957AA4" w:rsidRDefault="00957AA4" w:rsidP="00AE73AA">
            <w:pPr>
              <w:pStyle w:val="libFootnote0"/>
              <w:rPr>
                <w:rtl/>
              </w:rPr>
            </w:pPr>
            <w:r>
              <w:rPr>
                <w:rtl/>
              </w:rPr>
              <w:t>(3).</w:t>
            </w:r>
            <w:r w:rsidRPr="00B93E6A">
              <w:rPr>
                <w:rtl/>
              </w:rPr>
              <w:t xml:space="preserve"> في « ق ، م ، ن ، جت ، جد » : « أخٌ</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أراد بالجدّ في الصورتين الجدّ من قبل الأب ؛ لأنّه إن كان من قبل الا</w:t>
      </w:r>
      <w:r w:rsidR="000D7E91">
        <w:rPr>
          <w:rFonts w:hint="cs"/>
          <w:rtl/>
        </w:rPr>
        <w:t>ُ</w:t>
      </w:r>
      <w:r w:rsidR="00243845" w:rsidRPr="00B93E6A">
        <w:rPr>
          <w:rtl/>
        </w:rPr>
        <w:t>مّ يقاسم الأخ في الصورة الا</w:t>
      </w:r>
      <w:r w:rsidR="000D7E91">
        <w:rPr>
          <w:rFonts w:hint="cs"/>
          <w:rtl/>
        </w:rPr>
        <w:t>ُ</w:t>
      </w:r>
      <w:r w:rsidR="00243845" w:rsidRPr="00B93E6A">
        <w:rPr>
          <w:rtl/>
        </w:rPr>
        <w:t>ولى ، ويعطى السدس في الثانية أو الثلث على اختلاف القولين. ولعلّ منشأ الخلاف أنّ الجدّ من قبل الا</w:t>
      </w:r>
      <w:r w:rsidR="000D7E91">
        <w:rPr>
          <w:rFonts w:hint="cs"/>
          <w:rtl/>
        </w:rPr>
        <w:t>ُ</w:t>
      </w:r>
      <w:r w:rsidR="00243845" w:rsidRPr="00B93E6A">
        <w:rPr>
          <w:rtl/>
        </w:rPr>
        <w:t>مّ هل هو من الكلالة لأنّه ليس بولد ولا والد ، أم ليس من الكلالة لأنّه والد من وجه فيرث نصيب الا</w:t>
      </w:r>
      <w:r w:rsidR="000D7E91">
        <w:rPr>
          <w:rFonts w:hint="cs"/>
          <w:rtl/>
        </w:rPr>
        <w:t>ُ</w:t>
      </w:r>
      <w:r w:rsidR="00243845" w:rsidRPr="00B93E6A">
        <w:rPr>
          <w:rtl/>
        </w:rPr>
        <w:t>مّ الغير المحجوبة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307 ، ح 1096 ، معلّقاً عن أحمد بن محمّد ؛ </w:t>
      </w:r>
      <w:r w:rsidR="00243845" w:rsidRPr="000D7E91">
        <w:rPr>
          <w:rStyle w:val="libFootnoteBoldChar"/>
          <w:rtl/>
        </w:rPr>
        <w:t>وفيه</w:t>
      </w:r>
      <w:r w:rsidR="00243845" w:rsidRPr="00B93E6A">
        <w:rPr>
          <w:rtl/>
        </w:rPr>
        <w:t xml:space="preserve"> ، ص 323 ، ح 1160. بسنده عن أحمد بن محمّد. </w:t>
      </w:r>
      <w:r w:rsidR="00243845" w:rsidRPr="008B6341">
        <w:rPr>
          <w:rStyle w:val="libFootnoteBoldChar"/>
          <w:rtl/>
        </w:rPr>
        <w:t>الفقيه</w:t>
      </w:r>
      <w:r w:rsidR="00243845" w:rsidRPr="00B93E6A">
        <w:rPr>
          <w:rtl/>
        </w:rPr>
        <w:t xml:space="preserve"> ، ج 4 ، ص 283 ، ح 5634 ، معلّقاً عن الحسن بن محبوب ، عن عبدالله بن سنان ، عن أبي عبدالله </w:t>
      </w:r>
      <w:r w:rsidRPr="00AE73AA">
        <w:rPr>
          <w:rStyle w:val="libFootnoteAlaemChar"/>
          <w:rtl/>
        </w:rPr>
        <w:t>عليه‌السلام</w:t>
      </w:r>
      <w:r w:rsidR="00243845" w:rsidRPr="00B93E6A">
        <w:rPr>
          <w:rtl/>
        </w:rPr>
        <w:t xml:space="preserve"> ، إلى قوله : « ويعطى الجدّ الباقي » </w:t>
      </w:r>
      <w:r w:rsidR="000D7E91">
        <w:rPr>
          <w:rFonts w:hint="cs"/>
          <w:rtl/>
        </w:rPr>
        <w:t>.</w:t>
      </w:r>
      <w:r w:rsidR="00325763" w:rsidRPr="00325763">
        <w:rPr>
          <w:rStyle w:val="libFootnoteBoldChar"/>
          <w:rtl/>
        </w:rPr>
        <w:t>الوافي</w:t>
      </w:r>
      <w:r w:rsidR="00243845" w:rsidRPr="00B93E6A">
        <w:rPr>
          <w:rtl/>
        </w:rPr>
        <w:t xml:space="preserve"> ، ج 25 ، ص 810 ، ح 25034 ؛ </w:t>
      </w:r>
      <w:r w:rsidR="00243845" w:rsidRPr="00325763">
        <w:rPr>
          <w:rStyle w:val="libFootnoteBoldChar"/>
          <w:rtl/>
        </w:rPr>
        <w:t>الوسائل</w:t>
      </w:r>
      <w:r w:rsidR="00243845" w:rsidRPr="00B93E6A">
        <w:rPr>
          <w:rtl/>
        </w:rPr>
        <w:t xml:space="preserve"> ، ج 26 ، ص 172 ، ح 32755.</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الْإِخْوَةِ مِنَ الْأُمِّ مَعَ الْجَدِّ</w:t>
      </w:r>
      <w:r>
        <w:rPr>
          <w:rtl/>
          <w:lang w:bidi="fa-IR"/>
        </w:rPr>
        <w:t>؟</w:t>
      </w:r>
    </w:p>
    <w:p w:rsidR="00FA0166" w:rsidRDefault="00243845" w:rsidP="00206510">
      <w:pPr>
        <w:pStyle w:val="libNormal"/>
        <w:rPr>
          <w:rtl/>
          <w:lang w:bidi="fa-IR"/>
        </w:rPr>
      </w:pPr>
      <w:r w:rsidRPr="00B93E6A">
        <w:rPr>
          <w:rtl/>
          <w:lang w:bidi="fa-IR"/>
        </w:rPr>
        <w:t>قَالَ : « الْإِخْوَةُ مِنَ الْأُمِّ فَرِيضَتُهُمُ الثُّلُثُ مَعَ الْجَدِّ</w:t>
      </w:r>
      <w:r>
        <w:rPr>
          <w:rtl/>
          <w:lang w:bidi="fa-IR"/>
        </w:rPr>
        <w:t xml:space="preserve"> ».</w:t>
      </w:r>
      <w:r w:rsidRPr="00B93E6A">
        <w:rPr>
          <w:rtl/>
          <w:lang w:bidi="fa-IR"/>
        </w:rPr>
        <w:t xml:space="preserve"> </w:t>
      </w:r>
      <w:r w:rsidRPr="007F7D59">
        <w:rPr>
          <w:rStyle w:val="libFootnotenumChar"/>
          <w:rtl/>
        </w:rPr>
        <w:t>(1)</w:t>
      </w:r>
    </w:p>
    <w:p w:rsidR="000D7E91" w:rsidRDefault="00243845" w:rsidP="000D7E91">
      <w:pPr>
        <w:pStyle w:val="libNormal"/>
        <w:rPr>
          <w:rtl/>
          <w:lang w:bidi="fa-IR"/>
        </w:rPr>
      </w:pPr>
      <w:r w:rsidRPr="000615CF">
        <w:rPr>
          <w:rStyle w:val="libBold2Char"/>
          <w:rtl/>
        </w:rPr>
        <w:t>13428 / 3.</w:t>
      </w:r>
      <w:r w:rsidRPr="00B93E6A">
        <w:rPr>
          <w:rtl/>
          <w:lang w:bidi="fa-IR"/>
        </w:rPr>
        <w:t xml:space="preserve"> وَعَنْهُ ، عَنْ أَحْمَدَ بْنِ مُحَمَّدٍ ؛</w:t>
      </w:r>
    </w:p>
    <w:p w:rsidR="00243845" w:rsidRPr="00B93E6A" w:rsidRDefault="000D7E91" w:rsidP="000D7E91">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(2)</w:t>
      </w:r>
      <w:r w:rsidR="00243845" w:rsidRPr="00B93E6A">
        <w:rPr>
          <w:rtl/>
          <w:lang w:bidi="fa-IR"/>
        </w:rPr>
        <w:t xml:space="preserve"> عَلِيُّ بْنُ إِبْرَاهِيمَ ، عَنْ أَبِيهِ ، عَنِ ابْنِ مَحْبُوبٍ </w:t>
      </w:r>
      <w:r w:rsidR="00243845" w:rsidRPr="007F7D59">
        <w:rPr>
          <w:rStyle w:val="libFootnotenumChar"/>
          <w:rtl/>
        </w:rPr>
        <w:t>(3)</w:t>
      </w:r>
      <w:r w:rsidR="00243845" w:rsidRPr="00B93E6A">
        <w:rPr>
          <w:rtl/>
          <w:lang w:bidi="fa-IR"/>
        </w:rPr>
        <w:t xml:space="preserve"> ، عَنْ حُسَيْنِ بْنِ عُمَارَةَ </w:t>
      </w:r>
      <w:r w:rsidR="00243845" w:rsidRPr="007F7D59">
        <w:rPr>
          <w:rStyle w:val="libFootnotenumChar"/>
          <w:rtl/>
        </w:rPr>
        <w:t>(4)</w:t>
      </w:r>
      <w:r w:rsidR="00243845" w:rsidRPr="00B93E6A">
        <w:rPr>
          <w:rtl/>
          <w:lang w:bidi="fa-IR"/>
        </w:rPr>
        <w:t xml:space="preserve"> ، عَنْ مِسْمَعٍ أَبِي سَيَّارٍ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مَاتَ ، وَتَرَكَ إِخْوَةً وَأَخَوَاتٍ لِأُمٍّ وَجَدّاً </w:t>
      </w:r>
      <w:r w:rsidRPr="007F7D59">
        <w:rPr>
          <w:rStyle w:val="libFootnotenumChar"/>
          <w:rtl/>
        </w:rPr>
        <w:t>(5)</w:t>
      </w:r>
      <w:r>
        <w:rPr>
          <w:rtl/>
          <w:lang w:bidi="fa-IR"/>
        </w:rPr>
        <w:t>؟</w:t>
      </w:r>
    </w:p>
    <w:p w:rsidR="00FA0166" w:rsidRDefault="00243845" w:rsidP="00206510">
      <w:pPr>
        <w:pStyle w:val="libNormal"/>
        <w:rPr>
          <w:rtl/>
          <w:lang w:bidi="fa-IR"/>
        </w:rPr>
      </w:pPr>
      <w:r w:rsidRPr="00B93E6A">
        <w:rPr>
          <w:rtl/>
          <w:lang w:bidi="fa-IR"/>
        </w:rPr>
        <w:t xml:space="preserve">قَالَ : فَقَالَ </w:t>
      </w:r>
      <w:r w:rsidRPr="007F7D59">
        <w:rPr>
          <w:rStyle w:val="libFootnotenumChar"/>
          <w:rtl/>
        </w:rPr>
        <w:t>(6)</w:t>
      </w:r>
      <w:r w:rsidRPr="00B93E6A">
        <w:rPr>
          <w:rtl/>
          <w:lang w:bidi="fa-IR"/>
        </w:rPr>
        <w:t xml:space="preserve"> : « الْجَدُّ بِمَنْزِلَةِ الْأَخِ مِنَ الْأَبِ ، لَهُ الثُّلُثَانِ ، وَلِلْإِخْوَةِ </w:t>
      </w:r>
      <w:r w:rsidRPr="007F7D59">
        <w:rPr>
          <w:rStyle w:val="libFootnotenumChar"/>
          <w:rtl/>
        </w:rPr>
        <w:t>(7)</w:t>
      </w:r>
      <w:r w:rsidRPr="00B93E6A">
        <w:rPr>
          <w:rtl/>
          <w:lang w:bidi="fa-IR"/>
        </w:rPr>
        <w:t xml:space="preserve"> وَالْأَخَوَاتِ مِنَ الْأُمِّ الثُّلُثُ ، فَهُمْ فِيهِ </w:t>
      </w:r>
      <w:r w:rsidRPr="007F7D59">
        <w:rPr>
          <w:rStyle w:val="libFootnotenumChar"/>
          <w:rtl/>
        </w:rPr>
        <w:t>(8)</w:t>
      </w:r>
      <w:r w:rsidRPr="00B93E6A">
        <w:rPr>
          <w:rtl/>
          <w:lang w:bidi="fa-IR"/>
        </w:rPr>
        <w:t xml:space="preserve"> شُرَكَاءُ سَوَاءً</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307 ، ح 197 ؛ </w:t>
      </w:r>
      <w:r w:rsidR="00243845" w:rsidRPr="008B6F3D">
        <w:rPr>
          <w:rStyle w:val="libFootnoteBoldChar"/>
          <w:rtl/>
        </w:rPr>
        <w:t>والاستبصار</w:t>
      </w:r>
      <w:r w:rsidR="00243845" w:rsidRPr="00B93E6A">
        <w:rPr>
          <w:rtl/>
        </w:rPr>
        <w:t xml:space="preserve"> ، ج 4 ، ص 159 ، ح 601 ، معلّقاً عن أحمد بن محمّد ، عن محمّد بن إسماعيل ، عن محمّد بن الفضيل. </w:t>
      </w:r>
      <w:r w:rsidR="00243845" w:rsidRPr="008B6341">
        <w:rPr>
          <w:rStyle w:val="libFootnoteBoldChar"/>
          <w:rtl/>
        </w:rPr>
        <w:t>الفقيه</w:t>
      </w:r>
      <w:r w:rsidR="00243845" w:rsidRPr="00B93E6A">
        <w:rPr>
          <w:rtl/>
        </w:rPr>
        <w:t xml:space="preserve"> ، ج 4 ، ص 283 ، ح 5635 ، معلّقاً عن محمّد بن الفضيل </w:t>
      </w:r>
      <w:r w:rsidR="000D7E91">
        <w:rPr>
          <w:rFonts w:hint="cs"/>
          <w:rtl/>
        </w:rPr>
        <w:t>.</w:t>
      </w:r>
      <w:r w:rsidR="00325763" w:rsidRPr="00325763">
        <w:rPr>
          <w:rStyle w:val="libFootnoteBoldChar"/>
          <w:rtl/>
        </w:rPr>
        <w:t>الوافي</w:t>
      </w:r>
      <w:r w:rsidR="00243845" w:rsidRPr="00B93E6A">
        <w:rPr>
          <w:rtl/>
        </w:rPr>
        <w:t xml:space="preserve"> ، ج 25 ، ص 812 ، ح 25040 ؛ </w:t>
      </w:r>
      <w:r w:rsidR="00243845" w:rsidRPr="00325763">
        <w:rPr>
          <w:rStyle w:val="libFootnoteBoldChar"/>
          <w:rtl/>
        </w:rPr>
        <w:t>الوسائل</w:t>
      </w:r>
      <w:r w:rsidR="00243845" w:rsidRPr="00B93E6A">
        <w:rPr>
          <w:rtl/>
        </w:rPr>
        <w:t xml:space="preserve"> ، ج 26 ، ص 172 ، ح 32756.</w:t>
      </w:r>
    </w:p>
    <w:p w:rsidR="00243845" w:rsidRPr="00B93E6A" w:rsidRDefault="00AE73AA" w:rsidP="000D7E91">
      <w:pPr>
        <w:pStyle w:val="libFootnote0"/>
        <w:rPr>
          <w:rtl/>
          <w:lang w:bidi="fa-IR"/>
        </w:rPr>
      </w:pPr>
      <w:r>
        <w:rPr>
          <w:rtl/>
        </w:rPr>
        <w:t>(2).</w:t>
      </w:r>
      <w:r w:rsidR="00243845" w:rsidRPr="00B93E6A">
        <w:rPr>
          <w:rtl/>
        </w:rPr>
        <w:t xml:space="preserve"> في السند تحويل بعطف « عليّ بن إبراهيم ، عن أبيه » على « محمّد بن يحيى</w:t>
      </w:r>
      <w:r w:rsidR="00243845">
        <w:rPr>
          <w:rtl/>
        </w:rPr>
        <w:t xml:space="preserve"> </w:t>
      </w:r>
      <w:r>
        <w:rPr>
          <w:rtl/>
        </w:rPr>
        <w:t>-</w:t>
      </w:r>
      <w:r w:rsidR="00243845">
        <w:rPr>
          <w:rtl/>
        </w:rPr>
        <w:t xml:space="preserve"> </w:t>
      </w:r>
      <w:r w:rsidR="00243845" w:rsidRPr="00B93E6A">
        <w:rPr>
          <w:rtl/>
        </w:rPr>
        <w:t>وقد عبّر عنه بالضمير</w:t>
      </w:r>
      <w:r w:rsidR="00243845">
        <w:rPr>
          <w:rtl/>
        </w:rPr>
        <w:t xml:space="preserve"> </w:t>
      </w:r>
      <w:r>
        <w:rPr>
          <w:rtl/>
        </w:rPr>
        <w:t>-</w:t>
      </w:r>
      <w:r w:rsidR="00243845">
        <w:rPr>
          <w:rtl/>
        </w:rPr>
        <w:t xml:space="preserve"> </w:t>
      </w:r>
      <w:r w:rsidR="00243845" w:rsidRPr="00B93E6A">
        <w:rPr>
          <w:rtl/>
        </w:rPr>
        <w:t>عن أحمد</w:t>
      </w:r>
      <w:r w:rsidR="000D7E91">
        <w:rPr>
          <w:rFonts w:hint="cs"/>
          <w:rtl/>
        </w:rPr>
        <w:t xml:space="preserve"> </w:t>
      </w:r>
      <w:r w:rsidR="00243845" w:rsidRPr="00B93E6A">
        <w:rPr>
          <w:rtl/>
        </w:rPr>
        <w:t>بن محمّد</w:t>
      </w:r>
      <w:r w:rsidR="00243845">
        <w:rPr>
          <w:rtl/>
        </w:rPr>
        <w:t xml:space="preserve"> ».</w:t>
      </w:r>
      <w:r w:rsidR="000D7E91">
        <w:rPr>
          <w:rFonts w:hint="cs"/>
          <w:rtl/>
        </w:rPr>
        <w:t xml:space="preserve">                       </w:t>
      </w: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 الحسن بن محبوب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روى ابن محبوب عن الحسن بن عمارة عن مسمع في </w:t>
      </w:r>
      <w:r w:rsidR="00243845" w:rsidRPr="00325763">
        <w:rPr>
          <w:rStyle w:val="libFootnoteBoldChar"/>
          <w:rtl/>
        </w:rPr>
        <w:t>الكافي</w:t>
      </w:r>
      <w:r w:rsidR="00243845" w:rsidRPr="00B93E6A">
        <w:rPr>
          <w:rtl/>
        </w:rPr>
        <w:t xml:space="preserve"> ، ح 9185. ووردت رواية الحسن بن محبوب عن الحسن بن عمارة عن ابن سيّارة في </w:t>
      </w:r>
      <w:r w:rsidR="00243845" w:rsidRPr="000D7E91">
        <w:rPr>
          <w:rStyle w:val="libFootnoteBoldChar"/>
          <w:rtl/>
        </w:rPr>
        <w:t>تفسير القمّي</w:t>
      </w:r>
      <w:r w:rsidR="00243845" w:rsidRPr="00B93E6A">
        <w:rPr>
          <w:rtl/>
        </w:rPr>
        <w:t xml:space="preserve"> ، ج 1 ، ص 354 ، لكنّ المذكور في </w:t>
      </w:r>
      <w:r w:rsidR="009917A2" w:rsidRPr="009917A2">
        <w:rPr>
          <w:rStyle w:val="libFootnoteBoldChar"/>
          <w:rtl/>
        </w:rPr>
        <w:t>البحار</w:t>
      </w:r>
      <w:r w:rsidR="00243845" w:rsidRPr="00B93E6A">
        <w:rPr>
          <w:rtl/>
        </w:rPr>
        <w:t xml:space="preserve"> ، ج 12 ، ص 247 ، ح 13 وج 59 ، ص 186 ، ح 7 « أبي سيّار » بدل « ابن سيّارة</w:t>
      </w:r>
      <w:r w:rsidR="00243845">
        <w:rPr>
          <w:rtl/>
        </w:rPr>
        <w:t xml:space="preserve"> ».</w:t>
      </w:r>
      <w:r w:rsidR="00243845" w:rsidRPr="00B93E6A">
        <w:rPr>
          <w:rtl/>
        </w:rPr>
        <w:t xml:space="preserve"> وهو الظاهر ؛ فقد ورد الخبر في </w:t>
      </w:r>
      <w:r w:rsidR="00243845" w:rsidRPr="000D7E91">
        <w:rPr>
          <w:rStyle w:val="libFootnoteBoldChar"/>
          <w:rtl/>
        </w:rPr>
        <w:t>قصص الأنبياء للراوندي</w:t>
      </w:r>
      <w:r w:rsidR="00243845" w:rsidRPr="00B93E6A">
        <w:rPr>
          <w:rtl/>
        </w:rPr>
        <w:t xml:space="preserve"> ، ص 128 ، عن ابن محبوب عن الحسن بن عمارة عن مسمع أبي سيّار. كما أنّ مضمون الخبر ورد في </w:t>
      </w:r>
      <w:r w:rsidR="00243845" w:rsidRPr="00325763">
        <w:rPr>
          <w:rStyle w:val="libFootnoteBoldChar"/>
          <w:rtl/>
        </w:rPr>
        <w:t>الكافي</w:t>
      </w:r>
      <w:r w:rsidR="00243845" w:rsidRPr="00B93E6A">
        <w:rPr>
          <w:rtl/>
        </w:rPr>
        <w:t xml:space="preserve"> ، ح 3382 عن ابن محبوب عن الحسن بن عمّار الدهّان عن مسمع.</w:t>
      </w:r>
    </w:p>
    <w:p w:rsidR="00243845" w:rsidRPr="00B93E6A" w:rsidRDefault="00243845" w:rsidP="00206510">
      <w:pPr>
        <w:pStyle w:val="libFootnote0"/>
        <w:rPr>
          <w:rtl/>
          <w:lang w:bidi="fa-IR"/>
        </w:rPr>
      </w:pPr>
      <w:r w:rsidRPr="00F36BB4">
        <w:rPr>
          <w:rtl/>
        </w:rPr>
        <w:t xml:space="preserve">إذا تبيّن هذا ، فنقول : احتمال وقوع التحريف في عنوان « الحسين بن عمارة » وأنّ الصواب فيه هو الحسن بن عمارة ، المراد منه الحسن بن عمارة بن المضرب المذكور في مصادرنا ومصادر العامّة ، غير منفيّ. راجع : </w:t>
      </w:r>
      <w:r w:rsidR="009917A2" w:rsidRPr="009917A2">
        <w:rPr>
          <w:rStyle w:val="libFootnoteBoldChar"/>
          <w:rtl/>
        </w:rPr>
        <w:t>رجال الطوسي</w:t>
      </w:r>
      <w:r w:rsidRPr="00F36BB4">
        <w:rPr>
          <w:rtl/>
        </w:rPr>
        <w:t xml:space="preserve"> ، ص 180 ، الرقم 2158 ؛ </w:t>
      </w:r>
      <w:r w:rsidRPr="005B0EF7">
        <w:rPr>
          <w:rStyle w:val="libFootnoteBoldChar"/>
          <w:rtl/>
        </w:rPr>
        <w:t>رجال البرقي</w:t>
      </w:r>
      <w:r w:rsidRPr="00F36BB4">
        <w:rPr>
          <w:rtl/>
        </w:rPr>
        <w:t xml:space="preserve"> ، ص 26 ؛ </w:t>
      </w:r>
      <w:r w:rsidRPr="000D7E91">
        <w:rPr>
          <w:rStyle w:val="libFootnoteBoldChar"/>
          <w:rtl/>
        </w:rPr>
        <w:t>تهذيب الكمال</w:t>
      </w:r>
      <w:r w:rsidRPr="00F36BB4">
        <w:rPr>
          <w:rtl/>
        </w:rPr>
        <w:t xml:space="preserve"> ، ج 6 ، ص 265 ، الرقم 1252.</w:t>
      </w:r>
    </w:p>
    <w:tbl>
      <w:tblPr>
        <w:tblStyle w:val="TableGrid"/>
        <w:bidiVisual/>
        <w:tblW w:w="0" w:type="auto"/>
        <w:tblLook w:val="04A0"/>
      </w:tblPr>
      <w:tblGrid>
        <w:gridCol w:w="4006"/>
        <w:gridCol w:w="4006"/>
      </w:tblGrid>
      <w:tr w:rsidR="000D7E91" w:rsidTr="000D7E91">
        <w:tc>
          <w:tcPr>
            <w:tcW w:w="4006" w:type="dxa"/>
          </w:tcPr>
          <w:p w:rsidR="000D7E91" w:rsidRDefault="000D7E91" w:rsidP="00AE73AA">
            <w:pPr>
              <w:pStyle w:val="libFootnote0"/>
              <w:rPr>
                <w:rtl/>
              </w:rPr>
            </w:pPr>
            <w:r>
              <w:rPr>
                <w:rtl/>
              </w:rPr>
              <w:t>(5).</w:t>
            </w:r>
            <w:r w:rsidRPr="00B93E6A">
              <w:rPr>
                <w:rtl/>
              </w:rPr>
              <w:t xml:space="preserve"> في « ق ، بف » : « وجدّ</w:t>
            </w:r>
            <w:r>
              <w:rPr>
                <w:rtl/>
              </w:rPr>
              <w:t xml:space="preserve"> ».</w:t>
            </w:r>
          </w:p>
        </w:tc>
        <w:tc>
          <w:tcPr>
            <w:tcW w:w="4006" w:type="dxa"/>
          </w:tcPr>
          <w:p w:rsidR="000D7E91" w:rsidRDefault="000D7E91" w:rsidP="00AE73AA">
            <w:pPr>
              <w:pStyle w:val="libFootnote0"/>
              <w:rPr>
                <w:rtl/>
              </w:rPr>
            </w:pPr>
            <w:r>
              <w:rPr>
                <w:rtl/>
              </w:rPr>
              <w:t>(6). في «بن»</w:t>
            </w:r>
            <w:r w:rsidRPr="00DC50BB">
              <w:rPr>
                <w:rStyle w:val="libFootnoteBoldChar"/>
                <w:rtl/>
              </w:rPr>
              <w:t>والوسائل</w:t>
            </w:r>
            <w:r>
              <w:rPr>
                <w:rtl/>
              </w:rPr>
              <w:t>:«</w:t>
            </w:r>
            <w:r w:rsidRPr="00B93E6A">
              <w:rPr>
                <w:rtl/>
              </w:rPr>
              <w:t>قال</w:t>
            </w:r>
            <w:r>
              <w:rPr>
                <w:rtl/>
              </w:rPr>
              <w:t>».وفي«ك،بح»</w:t>
            </w:r>
            <w:r w:rsidRPr="00B93E6A">
              <w:rPr>
                <w:rtl/>
              </w:rPr>
              <w:t>:</w:t>
            </w:r>
            <w:r>
              <w:rPr>
                <w:rtl/>
              </w:rPr>
              <w:t>-«</w:t>
            </w:r>
            <w:r w:rsidRPr="00B93E6A">
              <w:rPr>
                <w:rtl/>
              </w:rPr>
              <w:t>فقال</w:t>
            </w:r>
            <w:r>
              <w:rPr>
                <w:rtl/>
              </w:rPr>
              <w:t>».</w:t>
            </w:r>
          </w:p>
        </w:tc>
      </w:tr>
    </w:tbl>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بف ، جت ، جد » وحاشية « م » : « والإخوة</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0D7E91">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فيه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307 ، ح 1098 ؛ </w:t>
      </w:r>
      <w:r w:rsidR="00243845" w:rsidRPr="008B6F3D">
        <w:rPr>
          <w:rStyle w:val="libFootnoteBoldChar"/>
          <w:rtl/>
        </w:rPr>
        <w:t>والاستبصار</w:t>
      </w:r>
      <w:r w:rsidR="00243845" w:rsidRPr="00B93E6A">
        <w:rPr>
          <w:rtl/>
        </w:rPr>
        <w:t xml:space="preserve"> ، ج 4 ، ص 159. ح 602. معلّقاً عن أحمد بن محمّد ، عن ابن محبوب </w:t>
      </w:r>
      <w:r w:rsidR="000D7E91">
        <w:rPr>
          <w:rFonts w:hint="cs"/>
          <w:rtl/>
        </w:rPr>
        <w:t>.</w:t>
      </w:r>
      <w:r w:rsidR="00325763" w:rsidRPr="00325763">
        <w:rPr>
          <w:rStyle w:val="libFootnoteBoldChar"/>
          <w:rtl/>
        </w:rPr>
        <w:t>الوافي</w:t>
      </w:r>
      <w:r w:rsidR="00243845" w:rsidRPr="00B93E6A">
        <w:rPr>
          <w:rtl/>
        </w:rPr>
        <w:t xml:space="preserve"> ، ج 25 ، ص 810 ، ح 25035 ؛ </w:t>
      </w:r>
      <w:r w:rsidR="00243845" w:rsidRPr="00325763">
        <w:rPr>
          <w:rStyle w:val="libFootnoteBoldChar"/>
          <w:rtl/>
        </w:rPr>
        <w:t>الوسائل</w:t>
      </w:r>
      <w:r w:rsidR="00243845" w:rsidRPr="00B93E6A">
        <w:rPr>
          <w:rtl/>
        </w:rPr>
        <w:t xml:space="preserve"> ، ج 26. ص 173 ، ح 32758.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13429 / 4.</w:t>
      </w:r>
      <w:r w:rsidRPr="00B93E6A">
        <w:rPr>
          <w:rtl/>
          <w:lang w:bidi="fa-IR"/>
        </w:rPr>
        <w:t xml:space="preserve"> الْحُسَيْنُ بْنُ مُحَمَّدٍ الْأَشْعَرِيُّ </w:t>
      </w:r>
      <w:r w:rsidRPr="007F7D59">
        <w:rPr>
          <w:rStyle w:val="libFootnotenumChar"/>
          <w:rtl/>
        </w:rPr>
        <w:t>(1)</w:t>
      </w:r>
      <w:r w:rsidRPr="00B93E6A">
        <w:rPr>
          <w:rtl/>
          <w:lang w:bidi="fa-IR"/>
        </w:rPr>
        <w:t xml:space="preserve"> ، عَنْ مُعَلَّى بْنِ مُحَمَّدٍ ، عَنِ الْحَسَنِ بْنِ عَلِيٍّ الْوَشَّاءِ </w:t>
      </w:r>
      <w:r w:rsidRPr="007F7D59">
        <w:rPr>
          <w:rStyle w:val="libFootnotenumChar"/>
          <w:rtl/>
        </w:rPr>
        <w:t>(2)</w:t>
      </w:r>
      <w:r w:rsidRPr="00B93E6A">
        <w:rPr>
          <w:rtl/>
          <w:lang w:bidi="fa-IR"/>
        </w:rPr>
        <w:t xml:space="preserve"> ، عَنْ أَبَانِ بْنِ عُثْمَانَ </w:t>
      </w:r>
      <w:r w:rsidRPr="007F7D59">
        <w:rPr>
          <w:rStyle w:val="libFootnotenumChar"/>
          <w:rtl/>
        </w:rPr>
        <w:t>(3)</w:t>
      </w:r>
      <w:r w:rsidRPr="00B93E6A">
        <w:rPr>
          <w:rtl/>
          <w:lang w:bidi="fa-IR"/>
        </w:rPr>
        <w:t xml:space="preserve"> ، عَنْ أَبِي بَصِيرٍ ، قَالَ :</w:t>
      </w:r>
    </w:p>
    <w:p w:rsidR="00FA0166" w:rsidRDefault="00243845" w:rsidP="00206510">
      <w:pPr>
        <w:pStyle w:val="libNormal"/>
        <w:rPr>
          <w:rtl/>
          <w:lang w:bidi="fa-IR"/>
        </w:rPr>
      </w:pPr>
      <w:r w:rsidRPr="00B93E6A">
        <w:rPr>
          <w:rtl/>
          <w:lang w:bidi="fa-IR"/>
        </w:rPr>
        <w:t xml:space="preserve">قَالَ أَبُو جَعْفَرٍ </w:t>
      </w:r>
      <w:r w:rsidRPr="002D5331">
        <w:rPr>
          <w:rStyle w:val="libAlaemChar"/>
          <w:rtl/>
        </w:rPr>
        <w:t>عليه‌السلام</w:t>
      </w:r>
      <w:r w:rsidRPr="00B93E6A">
        <w:rPr>
          <w:rtl/>
          <w:lang w:bidi="fa-IR"/>
        </w:rPr>
        <w:t xml:space="preserve"> </w:t>
      </w:r>
      <w:r w:rsidRPr="007F7D59">
        <w:rPr>
          <w:rStyle w:val="libFootnotenumChar"/>
          <w:rtl/>
        </w:rPr>
        <w:t>(4)</w:t>
      </w:r>
      <w:r w:rsidRPr="00B93E6A">
        <w:rPr>
          <w:rtl/>
          <w:lang w:bidi="fa-IR"/>
        </w:rPr>
        <w:t xml:space="preserve"> : « أَعْطِ الْأَخَوَاتِ </w:t>
      </w:r>
      <w:r w:rsidRPr="007F7D59">
        <w:rPr>
          <w:rStyle w:val="libFootnotenumChar"/>
          <w:rtl/>
        </w:rPr>
        <w:t>(5)</w:t>
      </w:r>
      <w:r w:rsidRPr="00B93E6A">
        <w:rPr>
          <w:rtl/>
          <w:lang w:bidi="fa-IR"/>
        </w:rPr>
        <w:t xml:space="preserve"> مِنَ الْأُمِّ فَرِيضَتَهُنَّ </w:t>
      </w:r>
      <w:r w:rsidRPr="007F7D59">
        <w:rPr>
          <w:rStyle w:val="libFootnotenumChar"/>
          <w:rtl/>
        </w:rPr>
        <w:t>(6)</w:t>
      </w:r>
      <w:r w:rsidRPr="00B93E6A">
        <w:rPr>
          <w:rtl/>
          <w:lang w:bidi="fa-IR"/>
        </w:rPr>
        <w:t xml:space="preserve"> مَعَ الْجَدِّ</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13430 / 5.</w:t>
      </w:r>
      <w:r w:rsidRPr="00B93E6A">
        <w:rPr>
          <w:rtl/>
          <w:lang w:bidi="fa-IR"/>
        </w:rPr>
        <w:t xml:space="preserve"> مُحَمَّدُ بْنُ يَحْيى ، عَنْ أَحْمَدَ بْنِ مُحَمَّدٍ ، عَنِ ابْنِ مَحْبُوبٍ ، عَنْ عَلِيِّ بْنِ رِئَابٍ </w:t>
      </w:r>
      <w:r w:rsidRPr="007F7D59">
        <w:rPr>
          <w:rStyle w:val="libFootnotenumChar"/>
          <w:rtl/>
        </w:rPr>
        <w:t>(8)</w:t>
      </w:r>
      <w:r w:rsidRPr="00B93E6A">
        <w:rPr>
          <w:rtl/>
          <w:lang w:bidi="fa-IR"/>
        </w:rPr>
        <w:t xml:space="preserve"> ، عَنِ ابْنِ مُسْكَانَ ، عَنِ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الْإِخْوَةِ مِنَ الْأُمِّ مَعَ الْجَدِّ ، قَالَ : « لِلْإِخْوَةِ </w:t>
      </w:r>
      <w:r w:rsidRPr="007F7D59">
        <w:rPr>
          <w:rStyle w:val="libFootnotenumChar"/>
          <w:rtl/>
        </w:rPr>
        <w:t>(9)</w:t>
      </w:r>
      <w:r w:rsidRPr="00B93E6A">
        <w:rPr>
          <w:rtl/>
          <w:lang w:bidi="fa-IR"/>
        </w:rPr>
        <w:t xml:space="preserve"> مِنَ الْأُمِّ مَعَ الْجَدِّ </w:t>
      </w:r>
      <w:r w:rsidRPr="007F7D59">
        <w:rPr>
          <w:rStyle w:val="libFootnotenumChar"/>
          <w:rtl/>
        </w:rPr>
        <w:t>(10)</w:t>
      </w:r>
      <w:r w:rsidRPr="00B93E6A">
        <w:rPr>
          <w:rtl/>
          <w:lang w:bidi="fa-IR"/>
        </w:rPr>
        <w:t xml:space="preserve"> نَصِيبُهُمُ </w:t>
      </w:r>
      <w:r w:rsidRPr="007F7D59">
        <w:rPr>
          <w:rStyle w:val="libFootnotenumChar"/>
          <w:rtl/>
        </w:rPr>
        <w:t>(11)</w:t>
      </w:r>
      <w:r w:rsidRPr="00B93E6A">
        <w:rPr>
          <w:rtl/>
          <w:lang w:bidi="fa-IR"/>
        </w:rPr>
        <w:t xml:space="preserve"> الثُّلُثُ مَعَ الْجَدِّ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بف » </w:t>
      </w:r>
      <w:r w:rsidR="00243845" w:rsidRPr="00DC50BB">
        <w:rPr>
          <w:rStyle w:val="libFootnoteBoldChar"/>
          <w:rtl/>
        </w:rPr>
        <w:t>والوسائل</w:t>
      </w:r>
      <w:r w:rsidR="00243845" w:rsidRPr="00236DBD">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الأشعري</w:t>
      </w:r>
      <w:r w:rsidR="00243845">
        <w:rPr>
          <w:rtl/>
        </w:rPr>
        <w:t xml:space="preserve"> ».</w:t>
      </w:r>
    </w:p>
    <w:tbl>
      <w:tblPr>
        <w:tblStyle w:val="TableGrid"/>
        <w:bidiVisual/>
        <w:tblW w:w="0" w:type="auto"/>
        <w:tblLook w:val="04A0"/>
      </w:tblPr>
      <w:tblGrid>
        <w:gridCol w:w="4006"/>
        <w:gridCol w:w="4006"/>
      </w:tblGrid>
      <w:tr w:rsidR="00236DBD" w:rsidTr="00236DBD">
        <w:tc>
          <w:tcPr>
            <w:tcW w:w="4006" w:type="dxa"/>
          </w:tcPr>
          <w:p w:rsidR="00236DBD" w:rsidRDefault="00236DBD" w:rsidP="00AE73AA">
            <w:pPr>
              <w:pStyle w:val="libFootnote0"/>
              <w:rPr>
                <w:rtl/>
              </w:rPr>
            </w:pPr>
            <w:r>
              <w:rPr>
                <w:rtl/>
              </w:rPr>
              <w:t>(2).</w:t>
            </w:r>
            <w:r w:rsidRPr="00B93E6A">
              <w:rPr>
                <w:rtl/>
              </w:rPr>
              <w:t xml:space="preserve"> في </w:t>
            </w:r>
            <w:r w:rsidRPr="00236DBD">
              <w:rPr>
                <w:rtl/>
              </w:rPr>
              <w:t>التهذيب والاستبصار</w:t>
            </w:r>
            <w:r w:rsidRPr="00B93E6A">
              <w:rPr>
                <w:rtl/>
              </w:rPr>
              <w:t xml:space="preserve"> :</w:t>
            </w:r>
            <w:r>
              <w:rPr>
                <w:rtl/>
              </w:rPr>
              <w:t xml:space="preserve"> - </w:t>
            </w:r>
            <w:r w:rsidRPr="00B93E6A">
              <w:rPr>
                <w:rtl/>
              </w:rPr>
              <w:t>« الوشّاء</w:t>
            </w:r>
            <w:r>
              <w:rPr>
                <w:rtl/>
              </w:rPr>
              <w:t xml:space="preserve"> ».</w:t>
            </w:r>
          </w:p>
        </w:tc>
        <w:tc>
          <w:tcPr>
            <w:tcW w:w="4006" w:type="dxa"/>
          </w:tcPr>
          <w:p w:rsidR="00236DBD" w:rsidRDefault="00236DBD" w:rsidP="00AE73AA">
            <w:pPr>
              <w:pStyle w:val="libFootnote0"/>
              <w:rPr>
                <w:rtl/>
              </w:rPr>
            </w:pPr>
            <w:r>
              <w:rPr>
                <w:rtl/>
              </w:rPr>
              <w:t>(3).</w:t>
            </w:r>
            <w:r w:rsidRPr="00B93E6A">
              <w:rPr>
                <w:rtl/>
              </w:rPr>
              <w:t xml:space="preserve"> في « ق ، بف » :</w:t>
            </w:r>
            <w:r>
              <w:rPr>
                <w:rtl/>
              </w:rPr>
              <w:t xml:space="preserve"> - </w:t>
            </w:r>
            <w:r w:rsidRPr="00B93E6A">
              <w:rPr>
                <w:rtl/>
              </w:rPr>
              <w:t>« بن عثمان</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ل ، بن ، جد » وحاشية « ن » </w:t>
      </w:r>
      <w:r w:rsidR="00243845" w:rsidRPr="00DC50BB">
        <w:rPr>
          <w:rStyle w:val="libFootnoteBoldChar"/>
          <w:rtl/>
        </w:rPr>
        <w:t>والوسائل</w:t>
      </w:r>
      <w:r w:rsidR="00243845" w:rsidRPr="00B93E6A">
        <w:rPr>
          <w:rtl/>
        </w:rPr>
        <w:t xml:space="preserve"> : « عن أبي جعفر </w:t>
      </w:r>
      <w:r w:rsidRPr="00AE73AA">
        <w:rPr>
          <w:rStyle w:val="libFootnoteAlaemChar"/>
          <w:rtl/>
        </w:rPr>
        <w:t>عليه‌السلام</w:t>
      </w:r>
      <w:r w:rsidR="00243845" w:rsidRPr="00B93E6A">
        <w:rPr>
          <w:rtl/>
        </w:rPr>
        <w:t xml:space="preserve"> قال : قال » بدل « قال : قال أبو جعفر </w:t>
      </w:r>
      <w:r w:rsidRPr="00AE73AA">
        <w:rPr>
          <w:rStyle w:val="libFootnoteAlaemChar"/>
          <w:rtl/>
        </w:rPr>
        <w:t>عليه‌السلام</w:t>
      </w:r>
      <w:r w:rsidR="00243845">
        <w:rPr>
          <w:rtl/>
        </w:rPr>
        <w:t xml:space="preserve"> ».</w:t>
      </w:r>
      <w:r w:rsidR="00243845" w:rsidRPr="00B93E6A">
        <w:rPr>
          <w:rtl/>
        </w:rPr>
        <w:t xml:space="preserve"> وفي الاستبصار : « قال : قال أبو عبدالله </w:t>
      </w:r>
      <w:r w:rsidRPr="00AE73AA">
        <w:rPr>
          <w:rStyle w:val="libFootnoteAlaemChar"/>
          <w:rtl/>
        </w:rPr>
        <w:t>عليه‌السلام</w:t>
      </w:r>
      <w:r w:rsidR="00243845" w:rsidRPr="00B93E6A">
        <w:rPr>
          <w:rtl/>
        </w:rPr>
        <w:t xml:space="preserve"> » ، لكنّ المذكور في بعض نسخه « أبو جعفر </w:t>
      </w:r>
      <w:r w:rsidRPr="00AE73AA">
        <w:rPr>
          <w:rStyle w:val="libFootnoteAlaemChar"/>
          <w:rtl/>
        </w:rPr>
        <w:t>عليه‌السلام</w:t>
      </w:r>
      <w:r w:rsidR="00243845">
        <w:rPr>
          <w:rtl/>
        </w:rPr>
        <w:t>».</w:t>
      </w:r>
    </w:p>
    <w:tbl>
      <w:tblPr>
        <w:tblStyle w:val="TableGrid"/>
        <w:bidiVisual/>
        <w:tblW w:w="0" w:type="auto"/>
        <w:tblLook w:val="04A0"/>
      </w:tblPr>
      <w:tblGrid>
        <w:gridCol w:w="4006"/>
        <w:gridCol w:w="4006"/>
      </w:tblGrid>
      <w:tr w:rsidR="00236DBD" w:rsidTr="00236DBD">
        <w:tc>
          <w:tcPr>
            <w:tcW w:w="4006" w:type="dxa"/>
          </w:tcPr>
          <w:p w:rsidR="00236DBD" w:rsidRDefault="00236DBD" w:rsidP="00AE73AA">
            <w:pPr>
              <w:pStyle w:val="libFootnote0"/>
              <w:rPr>
                <w:rtl/>
                <w:lang w:bidi="fa-IR"/>
              </w:rPr>
            </w:pPr>
            <w:r>
              <w:rPr>
                <w:rtl/>
              </w:rPr>
              <w:t>(5).</w:t>
            </w:r>
            <w:r w:rsidRPr="00B93E6A">
              <w:rPr>
                <w:rtl/>
              </w:rPr>
              <w:t xml:space="preserve"> في « بن » </w:t>
            </w:r>
            <w:r w:rsidRPr="00DC50BB">
              <w:rPr>
                <w:rStyle w:val="libFootnoteBoldChar"/>
                <w:rtl/>
              </w:rPr>
              <w:t>والوسائل</w:t>
            </w:r>
            <w:r w:rsidRPr="00B93E6A">
              <w:rPr>
                <w:rtl/>
              </w:rPr>
              <w:t xml:space="preserve"> : « الإخوة</w:t>
            </w:r>
            <w:r>
              <w:rPr>
                <w:rtl/>
              </w:rPr>
              <w:t xml:space="preserve"> ».</w:t>
            </w:r>
          </w:p>
        </w:tc>
        <w:tc>
          <w:tcPr>
            <w:tcW w:w="4006" w:type="dxa"/>
          </w:tcPr>
          <w:p w:rsidR="00236DBD" w:rsidRDefault="00236DBD" w:rsidP="00AE73AA">
            <w:pPr>
              <w:pStyle w:val="libFootnote0"/>
              <w:rPr>
                <w:rtl/>
                <w:lang w:bidi="fa-IR"/>
              </w:rPr>
            </w:pPr>
            <w:r>
              <w:rPr>
                <w:rtl/>
              </w:rPr>
              <w:t>(6).</w:t>
            </w:r>
            <w:r w:rsidRPr="00B93E6A">
              <w:rPr>
                <w:rtl/>
              </w:rPr>
              <w:t xml:space="preserve"> في « بن » </w:t>
            </w:r>
            <w:r w:rsidRPr="00DC50BB">
              <w:rPr>
                <w:rStyle w:val="libFootnoteBoldChar"/>
                <w:rtl/>
              </w:rPr>
              <w:t>والوسائل</w:t>
            </w:r>
            <w:r w:rsidRPr="00B93E6A">
              <w:rPr>
                <w:rtl/>
              </w:rPr>
              <w:t xml:space="preserve"> : « فريضتهم</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307 ، ح 1099 ؛ </w:t>
      </w:r>
      <w:r w:rsidR="00243845" w:rsidRPr="008B6F3D">
        <w:rPr>
          <w:rStyle w:val="libFootnoteBoldChar"/>
          <w:rtl/>
        </w:rPr>
        <w:t>والاستبصار</w:t>
      </w:r>
      <w:r w:rsidR="00243845" w:rsidRPr="00B93E6A">
        <w:rPr>
          <w:rtl/>
        </w:rPr>
        <w:t xml:space="preserve"> ، ج 4 ، ص 159 ، ح 603 ، معلّقاً عن الكليني </w:t>
      </w:r>
      <w:r w:rsidR="00236DBD">
        <w:rPr>
          <w:rFonts w:hint="cs"/>
          <w:rtl/>
        </w:rPr>
        <w:t>.</w:t>
      </w:r>
      <w:r w:rsidR="00325763" w:rsidRPr="00325763">
        <w:rPr>
          <w:rStyle w:val="libFootnoteBoldChar"/>
          <w:rtl/>
        </w:rPr>
        <w:t>الوافي</w:t>
      </w:r>
      <w:r w:rsidR="00243845" w:rsidRPr="00B93E6A">
        <w:rPr>
          <w:rtl/>
        </w:rPr>
        <w:t xml:space="preserve"> ، ج 25 ، ص 811 ، ح 25036 ؛ </w:t>
      </w:r>
      <w:r w:rsidR="00243845" w:rsidRPr="00325763">
        <w:rPr>
          <w:rStyle w:val="libFootnoteBoldChar"/>
          <w:rtl/>
        </w:rPr>
        <w:t>الوسائل</w:t>
      </w:r>
      <w:r w:rsidR="00243845" w:rsidRPr="00B93E6A">
        <w:rPr>
          <w:rtl/>
        </w:rPr>
        <w:t xml:space="preserve"> ، ج 26 ، ص 174 ، ح 32760.</w:t>
      </w:r>
    </w:p>
    <w:p w:rsidR="00243845" w:rsidRPr="00B93E6A" w:rsidRDefault="00AE73AA" w:rsidP="00AE73AA">
      <w:pPr>
        <w:pStyle w:val="libFootnote0"/>
        <w:rPr>
          <w:rtl/>
          <w:lang w:bidi="fa-IR"/>
        </w:rPr>
      </w:pPr>
      <w:r>
        <w:rPr>
          <w:rtl/>
        </w:rPr>
        <w:t>(8).</w:t>
      </w:r>
      <w:r w:rsidR="00243845" w:rsidRPr="00B93E6A">
        <w:rPr>
          <w:rtl/>
        </w:rPr>
        <w:t xml:space="preserve"> ورد الخبر في تهذيب الأحكام ، ج 9 ، ص 308 ، ح 1100</w:t>
      </w:r>
      <w:r w:rsidR="00243845">
        <w:rPr>
          <w:rtl/>
        </w:rPr>
        <w:t xml:space="preserve"> </w:t>
      </w:r>
      <w:r>
        <w:rPr>
          <w:rtl/>
        </w:rPr>
        <w:t>-</w:t>
      </w:r>
      <w:r w:rsidR="00243845">
        <w:rPr>
          <w:rtl/>
        </w:rPr>
        <w:t xml:space="preserve"> </w:t>
      </w:r>
      <w:r w:rsidR="00243845" w:rsidRPr="00B93E6A">
        <w:rPr>
          <w:rtl/>
        </w:rPr>
        <w:t xml:space="preserve">والخبر مأخوذ من </w:t>
      </w:r>
      <w:r w:rsidR="00243845" w:rsidRPr="00325763">
        <w:rPr>
          <w:rStyle w:val="libFootnoteBoldChar"/>
          <w:rtl/>
        </w:rPr>
        <w:t>الكافي</w:t>
      </w:r>
      <w:r w:rsidR="00243845" w:rsidRPr="00B93E6A">
        <w:rPr>
          <w:rtl/>
        </w:rPr>
        <w:t xml:space="preserve"> من دون تصريح</w:t>
      </w:r>
      <w:r w:rsidR="00243845">
        <w:rPr>
          <w:rtl/>
        </w:rPr>
        <w:t xml:space="preserve"> </w:t>
      </w:r>
      <w:r>
        <w:rPr>
          <w:rtl/>
        </w:rPr>
        <w:t>-</w:t>
      </w:r>
      <w:r w:rsidR="00243845">
        <w:rPr>
          <w:rtl/>
        </w:rPr>
        <w:t xml:space="preserve"> </w:t>
      </w:r>
      <w:r w:rsidR="00243845" w:rsidRPr="00B93E6A">
        <w:rPr>
          <w:rtl/>
        </w:rPr>
        <w:t>عن أحمد بن محمّد ، عن الحسن بن محبوب ، عن عليّ بن رباط ، عن ابن مسكان. وهو الظاهر ؛ فإنّ المراد من عليّ بن رباط هو عليّ بن الحسن بن رباط ، وقد تكرّرت روايته بعناوينه المختلفة عن [ عبدالله ] بن مسكان في الأسناد. وأمّا رواية عليّ بن رئاب عن</w:t>
      </w:r>
      <w:r w:rsidR="00236DBD">
        <w:rPr>
          <w:rtl/>
        </w:rPr>
        <w:t xml:space="preserve"> عبدالله بن مسكان ، فلم ترد إل</w:t>
      </w:r>
      <w:r w:rsidR="00236DBD">
        <w:rPr>
          <w:rFonts w:hint="cs"/>
          <w:rtl/>
        </w:rPr>
        <w:t>ّ</w:t>
      </w:r>
      <w:r w:rsidR="00236DBD">
        <w:rPr>
          <w:rtl/>
        </w:rPr>
        <w:t>ا</w:t>
      </w:r>
      <w:r w:rsidR="00243845" w:rsidRPr="00B93E6A">
        <w:rPr>
          <w:rtl/>
        </w:rPr>
        <w:t xml:space="preserve">في </w:t>
      </w:r>
      <w:r w:rsidR="00243845" w:rsidRPr="008676F1">
        <w:rPr>
          <w:rStyle w:val="libFootnoteBoldChar"/>
          <w:rtl/>
        </w:rPr>
        <w:t>المحاسن</w:t>
      </w:r>
      <w:r w:rsidR="00243845" w:rsidRPr="00B93E6A">
        <w:rPr>
          <w:rtl/>
        </w:rPr>
        <w:t xml:space="preserve"> ، ص 598 ، ح 4 ، والراوي عن عليّ بن رئاب في ذاك السند هو ابن محبوب ، والمظنون قويّاً أنّ كثرة روايات ابن محبوب عن عليّ بن رئاب وشباهة « رئاب » </w:t>
      </w:r>
      <w:r w:rsidR="00243845">
        <w:rPr>
          <w:rtl/>
        </w:rPr>
        <w:t>و «</w:t>
      </w:r>
      <w:r w:rsidR="00243845" w:rsidRPr="00B93E6A">
        <w:rPr>
          <w:rtl/>
        </w:rPr>
        <w:t xml:space="preserve"> رباط » في الكتابة أوجبا تحريف « رباط » ب</w:t>
      </w:r>
      <w:r w:rsidR="00236DBD">
        <w:rPr>
          <w:rFonts w:hint="cs"/>
          <w:rtl/>
        </w:rPr>
        <w:t>ـ</w:t>
      </w:r>
      <w:r w:rsidR="00243845" w:rsidRPr="00B93E6A">
        <w:rPr>
          <w:rtl/>
        </w:rPr>
        <w:t xml:space="preserve"> « رئاب</w:t>
      </w:r>
      <w:r w:rsidR="00243845">
        <w:rPr>
          <w:rtl/>
        </w:rPr>
        <w:t xml:space="preserve"> ».</w:t>
      </w:r>
      <w:r w:rsidR="00243845" w:rsidRPr="00B93E6A">
        <w:rPr>
          <w:rtl/>
        </w:rPr>
        <w:t xml:space="preserve"> راجع : </w:t>
      </w:r>
      <w:r w:rsidR="00243845" w:rsidRPr="005B0EF7">
        <w:rPr>
          <w:rStyle w:val="libFootnoteBoldChar"/>
          <w:rtl/>
        </w:rPr>
        <w:t>معجم رجال الحديث</w:t>
      </w:r>
      <w:r w:rsidR="00243845" w:rsidRPr="00B93E6A">
        <w:rPr>
          <w:rtl/>
        </w:rPr>
        <w:t xml:space="preserve"> ، ج 11 ، ص 554 ؛ ج 12 ، ص 295</w:t>
      </w:r>
      <w:r w:rsidR="00243845">
        <w:rPr>
          <w:rtl/>
        </w:rPr>
        <w:t xml:space="preserve"> </w:t>
      </w:r>
      <w:r>
        <w:rPr>
          <w:rtl/>
        </w:rPr>
        <w:t>-</w:t>
      </w:r>
      <w:r w:rsidR="00243845">
        <w:rPr>
          <w:rtl/>
        </w:rPr>
        <w:t xml:space="preserve"> </w:t>
      </w:r>
      <w:r w:rsidR="00243845" w:rsidRPr="00B93E6A">
        <w:rPr>
          <w:rtl/>
        </w:rPr>
        <w:t>296 ؛ وج 22 ، ص 386</w:t>
      </w:r>
      <w:r w:rsidR="00243845">
        <w:rPr>
          <w:rtl/>
        </w:rPr>
        <w:t xml:space="preserve"> </w:t>
      </w:r>
      <w:r>
        <w:rPr>
          <w:rtl/>
        </w:rPr>
        <w:t>-</w:t>
      </w:r>
      <w:r w:rsidR="00243845">
        <w:rPr>
          <w:rtl/>
        </w:rPr>
        <w:t xml:space="preserve"> </w:t>
      </w:r>
      <w:r w:rsidR="00243845" w:rsidRPr="00B93E6A">
        <w:rPr>
          <w:rtl/>
        </w:rPr>
        <w:t>387.</w:t>
      </w:r>
    </w:p>
    <w:p w:rsidR="00243845" w:rsidRPr="00B93E6A" w:rsidRDefault="00243845" w:rsidP="00206510">
      <w:pPr>
        <w:pStyle w:val="libFootnote0"/>
        <w:rPr>
          <w:rtl/>
          <w:lang w:bidi="fa-IR"/>
        </w:rPr>
      </w:pPr>
      <w:r w:rsidRPr="00F36BB4">
        <w:rPr>
          <w:rtl/>
        </w:rPr>
        <w:t>ثمّ إنّ في « بن » : « ابن رئاب » بدل « عليّ بن رئاب</w:t>
      </w:r>
      <w:r>
        <w:rPr>
          <w:rtl/>
        </w:rPr>
        <w:t xml:space="preserve"> ».</w:t>
      </w:r>
    </w:p>
    <w:tbl>
      <w:tblPr>
        <w:tblStyle w:val="TableGrid"/>
        <w:bidiVisual/>
        <w:tblW w:w="0" w:type="auto"/>
        <w:tblLook w:val="04A0"/>
      </w:tblPr>
      <w:tblGrid>
        <w:gridCol w:w="4006"/>
        <w:gridCol w:w="4006"/>
      </w:tblGrid>
      <w:tr w:rsidR="00236DBD" w:rsidTr="00236DBD">
        <w:tc>
          <w:tcPr>
            <w:tcW w:w="4006" w:type="dxa"/>
          </w:tcPr>
          <w:p w:rsidR="00236DBD" w:rsidRDefault="00236DBD" w:rsidP="00AE73AA">
            <w:pPr>
              <w:pStyle w:val="libFootnote0"/>
              <w:rPr>
                <w:rtl/>
              </w:rPr>
            </w:pPr>
            <w:r>
              <w:rPr>
                <w:rtl/>
              </w:rPr>
              <w:t>(9).</w:t>
            </w:r>
            <w:r w:rsidRPr="00B93E6A">
              <w:rPr>
                <w:rtl/>
              </w:rPr>
              <w:t xml:space="preserve"> في « ق ، ن ، بف » </w:t>
            </w:r>
            <w:r w:rsidRPr="00DC50BB">
              <w:rPr>
                <w:rStyle w:val="libFootnoteBoldChar"/>
                <w:rtl/>
              </w:rPr>
              <w:t>والوسائل</w:t>
            </w:r>
            <w:r w:rsidRPr="00B93E6A">
              <w:rPr>
                <w:rtl/>
              </w:rPr>
              <w:t xml:space="preserve"> : « الإخوة</w:t>
            </w:r>
            <w:r>
              <w:rPr>
                <w:rtl/>
              </w:rPr>
              <w:t xml:space="preserve"> ».</w:t>
            </w:r>
          </w:p>
        </w:tc>
        <w:tc>
          <w:tcPr>
            <w:tcW w:w="4006" w:type="dxa"/>
          </w:tcPr>
          <w:p w:rsidR="00236DBD" w:rsidRDefault="00236DBD" w:rsidP="00AE73AA">
            <w:pPr>
              <w:pStyle w:val="libFootnote0"/>
              <w:rPr>
                <w:rtl/>
              </w:rPr>
            </w:pPr>
            <w:r>
              <w:rPr>
                <w:rtl/>
              </w:rPr>
              <w:t>(10).</w:t>
            </w:r>
            <w:r w:rsidRPr="00B93E6A">
              <w:rPr>
                <w:rtl/>
              </w:rPr>
              <w:t xml:space="preserve"> في « جد » :</w:t>
            </w:r>
            <w:r>
              <w:rPr>
                <w:rtl/>
              </w:rPr>
              <w:t xml:space="preserve"> - </w:t>
            </w:r>
            <w:r w:rsidRPr="00B93E6A">
              <w:rPr>
                <w:rtl/>
              </w:rPr>
              <w:t>« مع الجدّ</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حاشية « جد » : « فريضتهم</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166 : « قوله </w:t>
      </w:r>
      <w:r w:rsidRPr="00AE73AA">
        <w:rPr>
          <w:rStyle w:val="libFootnoteAlaemChar"/>
          <w:rtl/>
        </w:rPr>
        <w:t>عليه‌السلام</w:t>
      </w:r>
      <w:r w:rsidR="00243845" w:rsidRPr="00B93E6A">
        <w:rPr>
          <w:rtl/>
        </w:rPr>
        <w:t xml:space="preserve"> : نصيبهم الثلث مع الجدّ ، أقول : يحتمل وجوهاً :</w:t>
      </w:r>
    </w:p>
    <w:p w:rsidR="00FA0166" w:rsidRPr="00206510" w:rsidRDefault="00243845" w:rsidP="00243845">
      <w:pPr>
        <w:pStyle w:val="libFootnote0"/>
        <w:rPr>
          <w:rtl/>
        </w:rPr>
      </w:pPr>
      <w:r w:rsidRPr="00C73F6A">
        <w:rPr>
          <w:rtl/>
        </w:rPr>
        <w:t>الأوّل : أن يكون المراد أنّ الإخوة من الا</w:t>
      </w:r>
      <w:r w:rsidR="00236DBD">
        <w:rPr>
          <w:rFonts w:hint="cs"/>
          <w:rtl/>
        </w:rPr>
        <w:t>ُ</w:t>
      </w:r>
      <w:r w:rsidRPr="00C73F6A">
        <w:rPr>
          <w:rtl/>
        </w:rPr>
        <w:t>مّ مع الجدّ من قبلها للجميع الثلث ، والباقي لكلالة الأبوين</w:t>
      </w:r>
      <w:r w:rsidRPr="00206510">
        <w:rPr>
          <w:rtl/>
        </w:rPr>
        <w:t xml:space="preserve"> أو الأب من</w:t>
      </w:r>
      <w:r w:rsidR="00236DBD">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13431 / 6.</w:t>
      </w:r>
      <w:r w:rsidRPr="00B93E6A">
        <w:rPr>
          <w:rtl/>
          <w:lang w:bidi="fa-IR"/>
        </w:rPr>
        <w:t xml:space="preserve"> حُمَيْدُ بْنُ زِيَادٍ </w:t>
      </w:r>
      <w:r w:rsidRPr="007F7D59">
        <w:rPr>
          <w:rStyle w:val="libFootnotenumChar"/>
          <w:rtl/>
        </w:rPr>
        <w:t>(1)</w:t>
      </w:r>
      <w:r w:rsidRPr="00B93E6A">
        <w:rPr>
          <w:rtl/>
          <w:lang w:bidi="fa-IR"/>
        </w:rPr>
        <w:t xml:space="preserve"> ، عَنِ الْحَسَنِ بْنِ مُحَمَّدِ بْنِ سَمَاعَةَ ، عَنْ جَعْفَرِ بْنِ سَمَاعَةَ وَصَالِحِ بْنِ خَالِدٍ </w:t>
      </w:r>
      <w:r w:rsidRPr="007F7D59">
        <w:rPr>
          <w:rStyle w:val="libFootnotenumChar"/>
          <w:rtl/>
        </w:rPr>
        <w:t>(2)</w:t>
      </w:r>
      <w:r w:rsidRPr="00B93E6A">
        <w:rPr>
          <w:rtl/>
          <w:lang w:bidi="fa-IR"/>
        </w:rPr>
        <w:t xml:space="preserve"> ، عَنْ أَبِي جَمِيلَةَ ، عَنْ زَيْدٍ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الْإِخْوَةِ مِنَ الْأُمِّ مَعَ الْجَدِّ ، قَالَ : « لِلْإِخْوَةِ مِنَ الْأُمِّ فَرِيضَتُهُمُ الثُّلُثُ مَعَ الْجَدِّ</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13432 / 7.</w:t>
      </w:r>
      <w:r w:rsidRPr="00B93E6A">
        <w:rPr>
          <w:rtl/>
          <w:lang w:bidi="fa-IR"/>
        </w:rPr>
        <w:t xml:space="preserve"> مُحَمَّدُ بْنُ إِسْمَاعِيلَ ، عَنِ الْفَضْلِ بْنِ شَاذَانَ ، عَنْ صَفْوَانَ ، عَنِ ابْنِ مُسْكَانَ ، عَنِ الْحَلَبِيِّ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الْإِخْوَةِ مِنَ الْأُمِّ مَعَ الْجَدِّ </w:t>
      </w:r>
      <w:r w:rsidRPr="007F7D59">
        <w:rPr>
          <w:rStyle w:val="libFootnotenumChar"/>
          <w:rtl/>
        </w:rPr>
        <w:t>(5)</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236DBD" w:rsidP="00206510">
      <w:pPr>
        <w:pStyle w:val="libFootnote0"/>
        <w:rPr>
          <w:rtl/>
          <w:lang w:bidi="fa-IR"/>
        </w:rPr>
      </w:pPr>
      <w:r>
        <w:rPr>
          <w:rFonts w:hint="cs"/>
          <w:rtl/>
        </w:rPr>
        <w:t xml:space="preserve">= </w:t>
      </w:r>
      <w:r w:rsidR="00356976">
        <w:rPr>
          <w:rtl/>
        </w:rPr>
        <w:t>الإخوة ، والأجداد إن كانوا وإل</w:t>
      </w:r>
      <w:r w:rsidR="00356976">
        <w:rPr>
          <w:rFonts w:hint="cs"/>
          <w:rtl/>
        </w:rPr>
        <w:t>ّ</w:t>
      </w:r>
      <w:r w:rsidR="00356976">
        <w:rPr>
          <w:rtl/>
        </w:rPr>
        <w:t>ا</w:t>
      </w:r>
      <w:r w:rsidR="00243845" w:rsidRPr="00F36BB4">
        <w:rPr>
          <w:rtl/>
        </w:rPr>
        <w:t xml:space="preserve"> يردّ عليهم.</w:t>
      </w:r>
    </w:p>
    <w:p w:rsidR="00243845" w:rsidRPr="00B93E6A" w:rsidRDefault="00243845" w:rsidP="00206510">
      <w:pPr>
        <w:pStyle w:val="libFootnote0"/>
        <w:rPr>
          <w:rtl/>
          <w:lang w:bidi="fa-IR"/>
        </w:rPr>
      </w:pPr>
      <w:r w:rsidRPr="00F36BB4">
        <w:rPr>
          <w:rtl/>
        </w:rPr>
        <w:t>الثاني : أنّ الإخوة من الا</w:t>
      </w:r>
      <w:r w:rsidR="00356976">
        <w:rPr>
          <w:rFonts w:hint="cs"/>
          <w:rtl/>
        </w:rPr>
        <w:t>ُ</w:t>
      </w:r>
      <w:r w:rsidRPr="00F36BB4">
        <w:rPr>
          <w:rtl/>
        </w:rPr>
        <w:t>مّ إذا كانوا أكثر في واحد إذا اجتمعوا مع الجدّ للأب فلهم الثلث ، وللجدّ الثلثان. وهو أظهر في أكثر أخبار الباب.</w:t>
      </w:r>
    </w:p>
    <w:p w:rsidR="00243845" w:rsidRPr="00B93E6A" w:rsidRDefault="00243845" w:rsidP="00206510">
      <w:pPr>
        <w:pStyle w:val="libFootnote0"/>
        <w:rPr>
          <w:rtl/>
          <w:lang w:bidi="fa-IR"/>
        </w:rPr>
      </w:pPr>
      <w:r w:rsidRPr="00F36BB4">
        <w:rPr>
          <w:rtl/>
        </w:rPr>
        <w:t>الثالث : أنّ الإخوة من الا</w:t>
      </w:r>
      <w:r w:rsidR="00356976">
        <w:rPr>
          <w:rFonts w:hint="cs"/>
          <w:rtl/>
        </w:rPr>
        <w:t>ُ</w:t>
      </w:r>
      <w:r w:rsidRPr="00F36BB4">
        <w:rPr>
          <w:rtl/>
        </w:rPr>
        <w:t>مّ مع الجدّ من قبلها فريضة الجميع الثلث إذا اجتمعوا مع الجدّ للأب ، وعلى الأوّلين يكون ذكر الجدّ ثانياً للتأكيد</w:t>
      </w:r>
      <w:r>
        <w:rPr>
          <w:rtl/>
        </w:rPr>
        <w:t xml:space="preserve"> ».</w:t>
      </w:r>
    </w:p>
    <w:p w:rsidR="00243845" w:rsidRDefault="00AE73AA" w:rsidP="00AE73AA">
      <w:pPr>
        <w:pStyle w:val="libFootnote0"/>
        <w:rPr>
          <w:rtl/>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308 ، ح 1101 ؛ </w:t>
      </w:r>
      <w:r w:rsidR="00243845" w:rsidRPr="008B6F3D">
        <w:rPr>
          <w:rStyle w:val="libFootnoteBoldChar"/>
          <w:rtl/>
        </w:rPr>
        <w:t>والاستبصار</w:t>
      </w:r>
      <w:r w:rsidR="00243845" w:rsidRPr="00B93E6A">
        <w:rPr>
          <w:rtl/>
        </w:rPr>
        <w:t xml:space="preserve"> ، ج 4 ، ص 160 ، ح 604 ، معلّقاً عن أحمد بن محمّد ، عن الحسن بن محبوب ، عن عليّ بن رباط ، عن ابن مسكان. </w:t>
      </w:r>
      <w:r w:rsidR="00243845" w:rsidRPr="008B6341">
        <w:rPr>
          <w:rStyle w:val="libFootnoteBoldChar"/>
          <w:rtl/>
        </w:rPr>
        <w:t>الفقيه</w:t>
      </w:r>
      <w:r w:rsidR="00243845" w:rsidRPr="00B93E6A">
        <w:rPr>
          <w:rtl/>
        </w:rPr>
        <w:t xml:space="preserve"> ، ج 4 ، ص 282 ، ح 5633 ، بسنده عن بكير والحلبي ، عن أحدهما </w:t>
      </w:r>
      <w:r w:rsidRPr="00AE73AA">
        <w:rPr>
          <w:rStyle w:val="libFootnoteAlaemChar"/>
          <w:rtl/>
        </w:rPr>
        <w:t>عليهما‌السلام</w:t>
      </w:r>
      <w:r w:rsidR="00243845" w:rsidRPr="00B93E6A">
        <w:rPr>
          <w:rtl/>
        </w:rPr>
        <w:t xml:space="preserve"> ، مع زيادة في آخره </w:t>
      </w:r>
      <w:r w:rsidR="00356976">
        <w:rPr>
          <w:rFonts w:hint="cs"/>
          <w:rtl/>
        </w:rPr>
        <w:t>.</w:t>
      </w:r>
      <w:r w:rsidR="00325763" w:rsidRPr="00325763">
        <w:rPr>
          <w:rStyle w:val="libFootnoteBoldChar"/>
          <w:rtl/>
        </w:rPr>
        <w:t>الوافي</w:t>
      </w:r>
      <w:r w:rsidR="00243845" w:rsidRPr="00B93E6A">
        <w:rPr>
          <w:rtl/>
        </w:rPr>
        <w:t xml:space="preserve"> ، ج 25 ، ص 811 ، ح 25037 ؛ </w:t>
      </w:r>
      <w:r w:rsidR="00243845" w:rsidRPr="00325763">
        <w:rPr>
          <w:rStyle w:val="libFootnoteBoldChar"/>
          <w:rtl/>
        </w:rPr>
        <w:t>الوسائل</w:t>
      </w:r>
      <w:r w:rsidR="00243845" w:rsidRPr="00B93E6A">
        <w:rPr>
          <w:rtl/>
        </w:rPr>
        <w:t xml:space="preserve"> ، ج 26 ، ص 173 ، ح 32757.</w:t>
      </w:r>
    </w:p>
    <w:p w:rsidR="00243845" w:rsidRPr="00B93E6A" w:rsidRDefault="00AE73AA" w:rsidP="00AE73AA">
      <w:pPr>
        <w:pStyle w:val="libFootnote0"/>
        <w:rPr>
          <w:rtl/>
          <w:lang w:bidi="fa-IR"/>
        </w:rPr>
      </w:pPr>
      <w:r>
        <w:rPr>
          <w:rtl/>
        </w:rPr>
        <w:t>(1).</w:t>
      </w:r>
      <w:r w:rsidR="00243845" w:rsidRPr="00B93E6A">
        <w:rPr>
          <w:rtl/>
        </w:rPr>
        <w:t xml:space="preserve"> في « ل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زياد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ورد الخبر في </w:t>
      </w:r>
      <w:r w:rsidR="00243845" w:rsidRPr="0048092F">
        <w:rPr>
          <w:rStyle w:val="libFootnoteBoldChar"/>
          <w:rtl/>
        </w:rPr>
        <w:t>التهذيب</w:t>
      </w:r>
      <w:r w:rsidR="00243845" w:rsidRPr="00B93E6A">
        <w:rPr>
          <w:rtl/>
        </w:rPr>
        <w:t xml:space="preserve"> عن الحسن بن محمّد بن سماعة وصالح بن خالد ، وهو محرّف إمّا بجواز النظر من « سماعة » في « الحسن بن محمّد بن سماعة » إلى « سماعة » في « جعفر بن سماعة » فوقع السقط ، أو بتحريف « عن » ب</w:t>
      </w:r>
      <w:r w:rsidR="00356976">
        <w:rPr>
          <w:rFonts w:hint="cs"/>
          <w:rtl/>
        </w:rPr>
        <w:t>ـ</w:t>
      </w:r>
      <w:r w:rsidR="00243845" w:rsidRPr="00B93E6A">
        <w:rPr>
          <w:rtl/>
        </w:rPr>
        <w:t xml:space="preserve"> « </w:t>
      </w:r>
      <w:r w:rsidR="00243845">
        <w:rPr>
          <w:rtl/>
        </w:rPr>
        <w:t>و »</w:t>
      </w:r>
      <w:r w:rsidR="00243845" w:rsidRPr="00B93E6A">
        <w:rPr>
          <w:rtl/>
        </w:rPr>
        <w:t xml:space="preserve"> ؛ فقد ورد الخبر في الاستبصار عن الحسن بن محمّد بن سماعة عن صالح بن خالد.</w:t>
      </w:r>
    </w:p>
    <w:p w:rsidR="00243845" w:rsidRPr="00B93E6A" w:rsidRDefault="00243845" w:rsidP="00356976">
      <w:pPr>
        <w:pStyle w:val="libFootnote0"/>
        <w:rPr>
          <w:rtl/>
          <w:lang w:bidi="fa-IR"/>
        </w:rPr>
      </w:pPr>
      <w:r w:rsidRPr="00F36BB4">
        <w:rPr>
          <w:rtl/>
        </w:rPr>
        <w:t xml:space="preserve">يؤكّد ذلك أنّ صالح بن خالد هذا هو أبو شعيب المحاملي وقد روى [ الحسن بن محمّد ] بن سماعة عنه في الأسناد بعنوان صالح بن خالد وبعنوان أبي شعيب. راجع : </w:t>
      </w:r>
      <w:r w:rsidRPr="005B0EF7">
        <w:rPr>
          <w:rStyle w:val="libFootnoteBoldChar"/>
          <w:rtl/>
        </w:rPr>
        <w:t>معجم رجال الحديث</w:t>
      </w:r>
      <w:r w:rsidRPr="00F36BB4">
        <w:rPr>
          <w:rtl/>
        </w:rPr>
        <w:t xml:space="preserve"> ، ج 5 ، ص 378 ، ص 382 وج 22 ، ص 389.</w:t>
      </w:r>
      <w:r w:rsidR="00356976">
        <w:rPr>
          <w:rFonts w:hint="cs"/>
          <w:rtl/>
        </w:rPr>
        <w:t xml:space="preserve">                 </w:t>
      </w:r>
      <w:r w:rsidR="00AE73AA">
        <w:rPr>
          <w:rtl/>
        </w:rPr>
        <w:t>(3).</w:t>
      </w:r>
      <w:r w:rsidRPr="00B93E6A">
        <w:rPr>
          <w:rtl/>
        </w:rPr>
        <w:t xml:space="preserve"> في « بن » </w:t>
      </w:r>
      <w:r w:rsidRPr="00DC50BB">
        <w:rPr>
          <w:rStyle w:val="libFootnoteBoldChar"/>
          <w:rtl/>
        </w:rPr>
        <w:t>والوسائل</w:t>
      </w:r>
      <w:r w:rsidRPr="00B93E6A">
        <w:rPr>
          <w:rtl/>
        </w:rPr>
        <w:t xml:space="preserve"> :</w:t>
      </w:r>
      <w:r>
        <w:rPr>
          <w:rtl/>
        </w:rPr>
        <w:t xml:space="preserve"> </w:t>
      </w:r>
      <w:r w:rsidR="00AE73AA">
        <w:rPr>
          <w:rtl/>
        </w:rPr>
        <w:t>-</w:t>
      </w:r>
      <w:r>
        <w:rPr>
          <w:rtl/>
        </w:rPr>
        <w:t xml:space="preserve"> </w:t>
      </w:r>
      <w:r w:rsidRPr="00B93E6A">
        <w:rPr>
          <w:rtl/>
        </w:rPr>
        <w:t>« عن زيد</w:t>
      </w:r>
      <w:r>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308 ، ح 1101 ؛ </w:t>
      </w:r>
      <w:r w:rsidR="00243845" w:rsidRPr="008B6F3D">
        <w:rPr>
          <w:rStyle w:val="libFootnoteBoldChar"/>
          <w:rtl/>
        </w:rPr>
        <w:t>والاستبصار</w:t>
      </w:r>
      <w:r w:rsidR="00243845" w:rsidRPr="00B93E6A">
        <w:rPr>
          <w:rtl/>
        </w:rPr>
        <w:t xml:space="preserve"> ، ج 4 ، ص 160 ، ح 605 ، معلّقاً عن الحسن بن محمّد بن سماعة وصالح بن خالد ، عن أبي جميلة ، عن زيد [ في الإستبصار : + « الشحّام » ] </w:t>
      </w:r>
      <w:r w:rsidR="00356976">
        <w:rPr>
          <w:rFonts w:hint="cs"/>
          <w:rtl/>
        </w:rPr>
        <w:t>.</w:t>
      </w:r>
      <w:r w:rsidR="00325763" w:rsidRPr="00325763">
        <w:rPr>
          <w:rStyle w:val="libFootnoteBoldChar"/>
          <w:rtl/>
        </w:rPr>
        <w:t>الوافي</w:t>
      </w:r>
      <w:r w:rsidR="00243845" w:rsidRPr="00B93E6A">
        <w:rPr>
          <w:rtl/>
        </w:rPr>
        <w:t xml:space="preserve"> ، ج 25 ، ص 811 ، ح 25038 ؛ </w:t>
      </w:r>
      <w:r w:rsidR="00243845" w:rsidRPr="00325763">
        <w:rPr>
          <w:rStyle w:val="libFootnoteBoldChar"/>
          <w:rtl/>
        </w:rPr>
        <w:t>الوسائل</w:t>
      </w:r>
      <w:r w:rsidR="00243845" w:rsidRPr="00B93E6A">
        <w:rPr>
          <w:rtl/>
        </w:rPr>
        <w:t xml:space="preserve"> ، ج 26 ، ص 174 ، ح 32761.</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56976">
        <w:rPr>
          <w:rtl/>
        </w:rPr>
        <w:t xml:space="preserve">التهذيب والاستبصار </w:t>
      </w:r>
      <w:r w:rsidR="00243845" w:rsidRPr="00B93E6A">
        <w:rPr>
          <w:rtl/>
        </w:rPr>
        <w:t>:</w:t>
      </w:r>
      <w:r w:rsidR="00243845">
        <w:rPr>
          <w:rtl/>
        </w:rPr>
        <w:t xml:space="preserve"> </w:t>
      </w:r>
      <w:r>
        <w:rPr>
          <w:rtl/>
        </w:rPr>
        <w:t>-</w:t>
      </w:r>
      <w:r w:rsidR="00243845">
        <w:rPr>
          <w:rtl/>
        </w:rPr>
        <w:t xml:space="preserve"> </w:t>
      </w:r>
      <w:r w:rsidR="00243845" w:rsidRPr="00B93E6A">
        <w:rPr>
          <w:rtl/>
        </w:rPr>
        <w:t>« مع الجدّ</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 « لِلْإِخْوَةِ لِلْأُمِّ </w:t>
      </w:r>
      <w:r w:rsidRPr="007F7D59">
        <w:rPr>
          <w:rStyle w:val="libFootnotenumChar"/>
          <w:rtl/>
        </w:rPr>
        <w:t>(1)</w:t>
      </w:r>
      <w:r w:rsidRPr="00B93E6A">
        <w:rPr>
          <w:rtl/>
          <w:lang w:bidi="fa-IR"/>
        </w:rPr>
        <w:t xml:space="preserve"> فَرِيضَتُهُمُ الثُّلُثُ مَعَ الْجَدِّ</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1087" w:name="_Toc347423963"/>
      <w:bookmarkStart w:id="1088" w:name="_Toc469922449"/>
      <w:bookmarkStart w:id="1089" w:name="_Toc470003501"/>
      <w:bookmarkStart w:id="1090" w:name="_Toc470004199"/>
      <w:bookmarkStart w:id="1091" w:name="_Toc470004399"/>
      <w:bookmarkStart w:id="1092" w:name="_Toc470005276"/>
      <w:bookmarkStart w:id="1093" w:name="_Toc60267418"/>
      <w:r w:rsidRPr="00B93E6A">
        <w:rPr>
          <w:rtl/>
          <w:lang w:bidi="fa-IR"/>
        </w:rPr>
        <w:t>25</w:t>
      </w:r>
      <w:r>
        <w:rPr>
          <w:rtl/>
          <w:lang w:bidi="fa-IR"/>
        </w:rPr>
        <w:t xml:space="preserve"> </w:t>
      </w:r>
      <w:r w:rsidR="00AE73AA">
        <w:rPr>
          <w:rtl/>
          <w:lang w:bidi="fa-IR"/>
        </w:rPr>
        <w:t>-</w:t>
      </w:r>
      <w:r>
        <w:rPr>
          <w:rtl/>
          <w:lang w:bidi="fa-IR"/>
        </w:rPr>
        <w:t xml:space="preserve"> </w:t>
      </w:r>
      <w:r w:rsidRPr="00B93E6A">
        <w:rPr>
          <w:rtl/>
          <w:lang w:bidi="fa-IR"/>
        </w:rPr>
        <w:t>بَابُ ابْنِ أَخٍ وَجَدٍّ‌</w:t>
      </w:r>
      <w:bookmarkEnd w:id="1087"/>
      <w:bookmarkEnd w:id="1088"/>
      <w:bookmarkEnd w:id="1089"/>
      <w:bookmarkEnd w:id="1090"/>
      <w:bookmarkEnd w:id="1091"/>
      <w:bookmarkEnd w:id="1092"/>
      <w:bookmarkEnd w:id="1093"/>
    </w:p>
    <w:p w:rsidR="00243845" w:rsidRPr="00B93E6A" w:rsidRDefault="00243845" w:rsidP="00206510">
      <w:pPr>
        <w:pStyle w:val="libNormal"/>
        <w:rPr>
          <w:rtl/>
          <w:lang w:bidi="fa-IR"/>
        </w:rPr>
      </w:pPr>
      <w:r w:rsidRPr="000615CF">
        <w:rPr>
          <w:rStyle w:val="libBold2Char"/>
          <w:rtl/>
        </w:rPr>
        <w:t>13433 / 1.</w:t>
      </w:r>
      <w:r w:rsidRPr="00B93E6A">
        <w:rPr>
          <w:rtl/>
          <w:lang w:bidi="fa-IR"/>
        </w:rPr>
        <w:t xml:space="preserve"> عَلِيُّ بْنُ إِبْرَاهِيمَ ، عَنْ أَبِيهِ ، عَنِ ابْنِ أَبِي عُمَيْرٍ ، عَنْ أَبِي أَيُّوبَ ، عَنْ مُحَمَّدِ بْنِ مُسْلِمٍ ، قَالَ :</w:t>
      </w:r>
    </w:p>
    <w:p w:rsidR="00243845" w:rsidRPr="00B93E6A" w:rsidRDefault="00243845" w:rsidP="00206510">
      <w:pPr>
        <w:pStyle w:val="libNormal"/>
        <w:rPr>
          <w:rtl/>
          <w:lang w:bidi="fa-IR"/>
        </w:rPr>
      </w:pPr>
      <w:r w:rsidRPr="00B93E6A">
        <w:rPr>
          <w:rtl/>
          <w:lang w:bidi="fa-IR"/>
        </w:rPr>
        <w:t xml:space="preserve">نَشَرَ أَبُو عَبْدِ اللهِ </w:t>
      </w:r>
      <w:r w:rsidRPr="007F7D59">
        <w:rPr>
          <w:rStyle w:val="libFootnotenumChar"/>
          <w:rtl/>
        </w:rPr>
        <w:t>(3)</w:t>
      </w:r>
      <w:r w:rsidRPr="00B93E6A">
        <w:rPr>
          <w:rtl/>
          <w:lang w:bidi="fa-IR"/>
        </w:rPr>
        <w:t xml:space="preserve"> </w:t>
      </w:r>
      <w:r w:rsidRPr="002D5331">
        <w:rPr>
          <w:rStyle w:val="libAlaemChar"/>
          <w:rtl/>
        </w:rPr>
        <w:t>عليه‌السلام</w:t>
      </w:r>
      <w:r w:rsidRPr="00B93E6A">
        <w:rPr>
          <w:rtl/>
          <w:lang w:bidi="fa-IR"/>
        </w:rPr>
        <w:t xml:space="preserve"> صَحِيفَةً ، فَأَوَّلُ مَا تَلَقَّانِي </w:t>
      </w:r>
      <w:r w:rsidRPr="007F7D59">
        <w:rPr>
          <w:rStyle w:val="libFootnotenumChar"/>
          <w:rtl/>
        </w:rPr>
        <w:t>(4)</w:t>
      </w:r>
      <w:r w:rsidRPr="00B93E6A">
        <w:rPr>
          <w:rtl/>
          <w:lang w:bidi="fa-IR"/>
        </w:rPr>
        <w:t xml:space="preserve"> فِيهَا </w:t>
      </w:r>
      <w:r w:rsidRPr="007F7D59">
        <w:rPr>
          <w:rStyle w:val="libFootnotenumChar"/>
          <w:rtl/>
        </w:rPr>
        <w:t>(5)</w:t>
      </w:r>
      <w:r w:rsidRPr="00B93E6A">
        <w:rPr>
          <w:rtl/>
          <w:lang w:bidi="fa-IR"/>
        </w:rPr>
        <w:t xml:space="preserve"> : « ابْنُ أَخٍ وَجَدٌّ ، الْمَالُ بَيْنَهُمَا نِصْفَانِ </w:t>
      </w:r>
      <w:r w:rsidRPr="007F7D59">
        <w:rPr>
          <w:rStyle w:val="libFootnotenumChar"/>
          <w:rtl/>
        </w:rPr>
        <w:t>(6)</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 جُعِلْتُ فِدَاكَ ، إِنَّ الْقُضَاةَ عِنْدَنَا لَايَقْضُونَ لِابْنِ الْأَخِ </w:t>
      </w:r>
      <w:r w:rsidRPr="007F7D59">
        <w:rPr>
          <w:rStyle w:val="libFootnotenumChar"/>
          <w:rtl/>
        </w:rPr>
        <w:t>(7)</w:t>
      </w:r>
      <w:r w:rsidRPr="00B93E6A">
        <w:rPr>
          <w:rtl/>
          <w:lang w:bidi="fa-IR"/>
        </w:rPr>
        <w:t xml:space="preserve"> مَعَ الْجَدِّ بِشَيْ‌ءٍ </w:t>
      </w:r>
      <w:r w:rsidRPr="007F7D59">
        <w:rPr>
          <w:rStyle w:val="libFootnotenumChar"/>
          <w:rtl/>
        </w:rPr>
        <w:t>(8)</w:t>
      </w:r>
      <w:r w:rsidR="006B2194" w:rsidRPr="006B2194">
        <w:rPr>
          <w:rFonts w:hint="cs"/>
          <w:rtl/>
        </w:rPr>
        <w:t>.</w:t>
      </w:r>
    </w:p>
    <w:p w:rsidR="00FA0166" w:rsidRDefault="00243845" w:rsidP="00206510">
      <w:pPr>
        <w:pStyle w:val="libNormal"/>
        <w:rPr>
          <w:rtl/>
          <w:lang w:bidi="fa-IR"/>
        </w:rPr>
      </w:pPr>
      <w:r w:rsidRPr="00B93E6A">
        <w:rPr>
          <w:rtl/>
          <w:lang w:bidi="fa-IR"/>
        </w:rPr>
        <w:t xml:space="preserve">فَقَالَ : « إِنَّ هذَا الْكِتَابَ خَطُّ </w:t>
      </w:r>
      <w:r w:rsidRPr="007F7D59">
        <w:rPr>
          <w:rStyle w:val="libFootnotenumChar"/>
          <w:rtl/>
        </w:rPr>
        <w:t>(9)</w:t>
      </w:r>
      <w:r w:rsidRPr="00B93E6A">
        <w:rPr>
          <w:rtl/>
          <w:lang w:bidi="fa-IR"/>
        </w:rPr>
        <w:t xml:space="preserve"> عَلِيٍّ </w:t>
      </w:r>
      <w:r w:rsidRPr="002D5331">
        <w:rPr>
          <w:rStyle w:val="libAlaemChar"/>
          <w:rtl/>
        </w:rPr>
        <w:t>عليه‌السلام</w:t>
      </w:r>
      <w:r w:rsidRPr="00B93E6A">
        <w:rPr>
          <w:rtl/>
          <w:lang w:bidi="fa-IR"/>
        </w:rPr>
        <w:t xml:space="preserve"> </w:t>
      </w:r>
      <w:r w:rsidRPr="007F7D59">
        <w:rPr>
          <w:rStyle w:val="libFootnotenumChar"/>
          <w:rtl/>
        </w:rPr>
        <w:t>(10)</w:t>
      </w:r>
      <w:r w:rsidRPr="00B93E6A">
        <w:rPr>
          <w:rtl/>
          <w:lang w:bidi="fa-IR"/>
        </w:rPr>
        <w:t xml:space="preserve"> وَإِمْلَاءُ رَسُولِ اللهِ </w:t>
      </w:r>
      <w:r w:rsidR="00AE73AA" w:rsidRPr="00AE73AA">
        <w:rPr>
          <w:rStyle w:val="libAlaemChar"/>
          <w:rtl/>
        </w:rPr>
        <w:t>صلى‌الله‌عليه‌وآله</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13434 / 2.</w:t>
      </w:r>
      <w:r w:rsidRPr="00B93E6A">
        <w:rPr>
          <w:rtl/>
          <w:lang w:bidi="fa-IR"/>
        </w:rPr>
        <w:t xml:space="preserve"> عَلِيُّ بْنُ إِبْرَاهِيمَ ، عَنْ مُحَمَّدِ بْنِ عِيسى ، عَنْ يُونُسَ ، ع</w:t>
      </w:r>
      <w:r w:rsidR="006B2194">
        <w:rPr>
          <w:rtl/>
          <w:lang w:bidi="fa-IR"/>
        </w:rPr>
        <w:t>َنِ الْقَاسِمِ بْنِ سُلَيْمَانَ</w:t>
      </w:r>
      <w:r w:rsidRPr="00B93E6A">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بن » :</w:t>
      </w:r>
      <w:r w:rsidR="00243845">
        <w:rPr>
          <w:rtl/>
        </w:rPr>
        <w:t xml:space="preserve"> </w:t>
      </w:r>
      <w:r>
        <w:rPr>
          <w:rtl/>
        </w:rPr>
        <w:t>-</w:t>
      </w:r>
      <w:r w:rsidR="00243845">
        <w:rPr>
          <w:rtl/>
        </w:rPr>
        <w:t xml:space="preserve"> </w:t>
      </w:r>
      <w:r w:rsidR="006B2194">
        <w:rPr>
          <w:rtl/>
        </w:rPr>
        <w:t>« للإخوة لل</w:t>
      </w:r>
      <w:r w:rsidR="00243845" w:rsidRPr="00B93E6A">
        <w:rPr>
          <w:rtl/>
        </w:rPr>
        <w:t>ا</w:t>
      </w:r>
      <w:r w:rsidR="006B2194">
        <w:rPr>
          <w:rFonts w:hint="cs"/>
          <w:rtl/>
        </w:rPr>
        <w:t>ُ</w:t>
      </w:r>
      <w:r w:rsidR="00243845" w:rsidRPr="00B93E6A">
        <w:rPr>
          <w:rtl/>
        </w:rPr>
        <w:t>مّ</w:t>
      </w:r>
      <w:r w:rsidR="00243845">
        <w:rPr>
          <w:rtl/>
        </w:rPr>
        <w:t xml:space="preserve"> ».</w:t>
      </w:r>
      <w:r w:rsidR="00243845" w:rsidRPr="00B93E6A">
        <w:rPr>
          <w:rtl/>
        </w:rPr>
        <w:t xml:space="preserve"> وفي </w:t>
      </w:r>
      <w:r w:rsidR="00243845" w:rsidRPr="006B2194">
        <w:rPr>
          <w:rtl/>
        </w:rPr>
        <w:t>الوسائل والتهذيب والاستبصار</w:t>
      </w:r>
      <w:r w:rsidR="00243845" w:rsidRPr="00B93E6A">
        <w:rPr>
          <w:rtl/>
        </w:rPr>
        <w:t xml:space="preserve"> :</w:t>
      </w:r>
      <w:r w:rsidR="00243845">
        <w:rPr>
          <w:rtl/>
        </w:rPr>
        <w:t xml:space="preserve"> </w:t>
      </w:r>
      <w:r>
        <w:rPr>
          <w:rtl/>
        </w:rPr>
        <w:t>-</w:t>
      </w:r>
      <w:r w:rsidR="00243845">
        <w:rPr>
          <w:rtl/>
        </w:rPr>
        <w:t xml:space="preserve"> </w:t>
      </w:r>
      <w:r w:rsidR="006B2194">
        <w:rPr>
          <w:rtl/>
        </w:rPr>
        <w:t>« لل</w:t>
      </w:r>
      <w:r w:rsidR="00243845" w:rsidRPr="00B93E6A">
        <w:rPr>
          <w:rtl/>
        </w:rPr>
        <w:t>ا</w:t>
      </w:r>
      <w:r w:rsidR="006B2194">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308 ، ح 1102 ؛ </w:t>
      </w:r>
      <w:r w:rsidR="00243845" w:rsidRPr="008B6F3D">
        <w:rPr>
          <w:rStyle w:val="libFootnoteBoldChar"/>
          <w:rtl/>
        </w:rPr>
        <w:t>والاستبصار</w:t>
      </w:r>
      <w:r w:rsidR="00243845" w:rsidRPr="00B93E6A">
        <w:rPr>
          <w:rtl/>
        </w:rPr>
        <w:t xml:space="preserve"> ، ج 4 ، ص 160 ، ح 606 ، معلّقاً عن محمّد بن إسماعيل </w:t>
      </w:r>
      <w:r w:rsidR="006B2194">
        <w:rPr>
          <w:rFonts w:hint="cs"/>
          <w:rtl/>
        </w:rPr>
        <w:t>.</w:t>
      </w:r>
      <w:r w:rsidR="00325763" w:rsidRPr="00325763">
        <w:rPr>
          <w:rStyle w:val="libFootnoteBoldChar"/>
          <w:rtl/>
        </w:rPr>
        <w:t>الوافي</w:t>
      </w:r>
      <w:r w:rsidR="00243845" w:rsidRPr="00B93E6A">
        <w:rPr>
          <w:rtl/>
        </w:rPr>
        <w:t xml:space="preserve"> ، ج 25 ، ص 811 ، ح 25039 ؛ </w:t>
      </w:r>
      <w:r w:rsidR="00243845" w:rsidRPr="00325763">
        <w:rPr>
          <w:rStyle w:val="libFootnoteBoldChar"/>
          <w:rtl/>
        </w:rPr>
        <w:t>الوسائل</w:t>
      </w:r>
      <w:r w:rsidR="00243845" w:rsidRPr="00B93E6A">
        <w:rPr>
          <w:rtl/>
        </w:rPr>
        <w:t xml:space="preserve"> ، ج 26 ، ص 173 ، ح 32759.</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6B2194">
        <w:rPr>
          <w:rtl/>
        </w:rPr>
        <w:t>الوسائل</w:t>
      </w:r>
      <w:r w:rsidR="00243845" w:rsidRPr="00B93E6A">
        <w:rPr>
          <w:rtl/>
        </w:rPr>
        <w:t xml:space="preserve"> : « أبو جعفر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بح ، بف » : « يلقاني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جد » وحاشية « جت » : « منها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167 : « قوله : المال بينهما نصفان ، محمولٌ على ما إذا كانا من جهة واحدة ، ولا يمنع هنا بعد ابن الأخ لاختلاف الجهة</w:t>
      </w:r>
      <w:r w:rsidR="00243845">
        <w:rPr>
          <w:rtl/>
        </w:rPr>
        <w:t xml:space="preserve"> ».</w:t>
      </w:r>
    </w:p>
    <w:p w:rsidR="00243845" w:rsidRPr="00B93E6A" w:rsidRDefault="00243845" w:rsidP="00206510">
      <w:pPr>
        <w:pStyle w:val="libFootnote0"/>
        <w:rPr>
          <w:rtl/>
          <w:lang w:bidi="fa-IR"/>
        </w:rPr>
      </w:pPr>
      <w:r w:rsidRPr="00F36BB4">
        <w:rPr>
          <w:rtl/>
        </w:rPr>
        <w:t>وقال الشهيد الثاني : « لا يمنع الجدّ وإن قرب ولد الأخ وإن بعد ؛ لأنّه ليس من صنفه حتّى يراعى فيه تقديم الأقرب فالأقرب</w:t>
      </w:r>
      <w:r>
        <w:rPr>
          <w:rtl/>
        </w:rPr>
        <w:t xml:space="preserve"> ..</w:t>
      </w:r>
      <w:r w:rsidRPr="00F36BB4">
        <w:rPr>
          <w:rtl/>
        </w:rPr>
        <w:t>. وكما لا يمنع الجدّ الأدنى أولاد الإخوة ، كذا لا يمنع الأخ الجدّ الأبعد ؛ لدخوله في مسمّى الجدّ المنصوص بأنّه يشارك الأخ وأولاده</w:t>
      </w:r>
      <w:r>
        <w:rPr>
          <w:rtl/>
        </w:rPr>
        <w:t xml:space="preserve"> ».</w:t>
      </w:r>
      <w:r w:rsidRPr="00F36BB4">
        <w:rPr>
          <w:rtl/>
        </w:rPr>
        <w:t xml:space="preserve"> </w:t>
      </w:r>
      <w:r w:rsidRPr="006B2194">
        <w:rPr>
          <w:rStyle w:val="libFootnoteBoldChar"/>
          <w:rtl/>
        </w:rPr>
        <w:t>المسالك</w:t>
      </w:r>
      <w:r w:rsidRPr="00F36BB4">
        <w:rPr>
          <w:rtl/>
        </w:rPr>
        <w:t xml:space="preserve"> ، ج 13 ، ص 156.</w:t>
      </w:r>
    </w:p>
    <w:tbl>
      <w:tblPr>
        <w:tblStyle w:val="TableGrid"/>
        <w:bidiVisual/>
        <w:tblW w:w="0" w:type="auto"/>
        <w:tblLook w:val="04A0"/>
      </w:tblPr>
      <w:tblGrid>
        <w:gridCol w:w="4006"/>
        <w:gridCol w:w="4006"/>
      </w:tblGrid>
      <w:tr w:rsidR="006B2194" w:rsidTr="006B2194">
        <w:tc>
          <w:tcPr>
            <w:tcW w:w="4006" w:type="dxa"/>
          </w:tcPr>
          <w:p w:rsidR="006B2194" w:rsidRDefault="006B2194" w:rsidP="00AE73AA">
            <w:pPr>
              <w:pStyle w:val="libFootnote0"/>
              <w:rPr>
                <w:rtl/>
              </w:rPr>
            </w:pPr>
            <w:r>
              <w:rPr>
                <w:rtl/>
              </w:rPr>
              <w:t>(7).</w:t>
            </w:r>
            <w:r w:rsidRPr="00B93E6A">
              <w:rPr>
                <w:rtl/>
              </w:rPr>
              <w:t xml:space="preserve"> في « </w:t>
            </w:r>
            <w:r>
              <w:rPr>
                <w:rtl/>
              </w:rPr>
              <w:t>ك</w:t>
            </w:r>
            <w:r w:rsidRPr="00B93E6A">
              <w:rPr>
                <w:rtl/>
              </w:rPr>
              <w:t xml:space="preserve"> ، بح » : « أخ</w:t>
            </w:r>
            <w:r>
              <w:rPr>
                <w:rtl/>
              </w:rPr>
              <w:t xml:space="preserve"> ».</w:t>
            </w:r>
          </w:p>
        </w:tc>
        <w:tc>
          <w:tcPr>
            <w:tcW w:w="4006" w:type="dxa"/>
          </w:tcPr>
          <w:p w:rsidR="006B2194" w:rsidRDefault="006B2194" w:rsidP="00AE73AA">
            <w:pPr>
              <w:pStyle w:val="libFootnote0"/>
              <w:rPr>
                <w:rtl/>
              </w:rPr>
            </w:pPr>
            <w:r>
              <w:rPr>
                <w:rtl/>
              </w:rPr>
              <w:t>(8).</w:t>
            </w:r>
            <w:r w:rsidRPr="00B93E6A">
              <w:rPr>
                <w:rtl/>
              </w:rPr>
              <w:t xml:space="preserve"> في « ق ، بف » : « شي‌ء</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243845" w:rsidRPr="006B2194">
        <w:rPr>
          <w:rtl/>
        </w:rPr>
        <w:t>الوسائل</w:t>
      </w:r>
      <w:r w:rsidR="00243845" w:rsidRPr="00B93E6A">
        <w:rPr>
          <w:rtl/>
        </w:rPr>
        <w:t xml:space="preserve"> : « بخطّ</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م » : + « بيده</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w:t>
      </w:r>
      <w:r w:rsidR="00325763" w:rsidRPr="00325763">
        <w:rPr>
          <w:rStyle w:val="libFootnoteBoldChar"/>
          <w:rtl/>
        </w:rPr>
        <w:t>الوافي</w:t>
      </w:r>
      <w:r w:rsidR="00243845" w:rsidRPr="00B93E6A">
        <w:rPr>
          <w:rtl/>
        </w:rPr>
        <w:t xml:space="preserve"> ، ج 25 ، ص 817 ، ح 25053 ؛ </w:t>
      </w:r>
      <w:r w:rsidR="00243845" w:rsidRPr="00325763">
        <w:rPr>
          <w:rStyle w:val="libFootnoteBoldChar"/>
          <w:rtl/>
        </w:rPr>
        <w:t>الوسائل</w:t>
      </w:r>
      <w:r w:rsidR="00243845" w:rsidRPr="00B93E6A">
        <w:rPr>
          <w:rtl/>
        </w:rPr>
        <w:t xml:space="preserve"> ، ج 26 ، ص 159 ، ح 32714.</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(1)</w:t>
      </w:r>
      <w:r w:rsidRPr="00B93E6A">
        <w:rPr>
          <w:rtl/>
          <w:lang w:bidi="fa-IR"/>
        </w:rPr>
        <w:t xml:space="preserve"> : « إِنَّ عَلِيّاً </w:t>
      </w:r>
      <w:r w:rsidRPr="002D5331">
        <w:rPr>
          <w:rStyle w:val="libAlaemChar"/>
          <w:rtl/>
        </w:rPr>
        <w:t>عليه‌السلام</w:t>
      </w:r>
      <w:r w:rsidRPr="00B93E6A">
        <w:rPr>
          <w:rtl/>
          <w:lang w:bidi="fa-IR"/>
        </w:rPr>
        <w:t xml:space="preserve"> كَانَ يُوَرِّثُ ابْنَ الْأَخِ </w:t>
      </w:r>
      <w:r w:rsidRPr="007F7D59">
        <w:rPr>
          <w:rStyle w:val="libFootnotenumChar"/>
          <w:rtl/>
        </w:rPr>
        <w:t>(2)</w:t>
      </w:r>
      <w:r w:rsidRPr="00B93E6A">
        <w:rPr>
          <w:rtl/>
          <w:lang w:bidi="fa-IR"/>
        </w:rPr>
        <w:t xml:space="preserve"> مَعَ الْجَدِّ مِيرَاثَ أَبِيهِ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13435 / 3.</w:t>
      </w:r>
      <w:r w:rsidRPr="00B93E6A">
        <w:rPr>
          <w:rtl/>
          <w:lang w:bidi="fa-IR"/>
        </w:rPr>
        <w:t xml:space="preserve"> عَلِيُّ بْنُ إِبْرَاهِيمَ ، عَنْ أَبِيهِ ، عَنِ ابْنِ أَبِي نَجْرَانَ </w:t>
      </w:r>
      <w:r w:rsidRPr="007F7D59">
        <w:rPr>
          <w:rStyle w:val="libFootnotenumChar"/>
          <w:rtl/>
        </w:rPr>
        <w:t>(4)</w:t>
      </w:r>
      <w:r w:rsidRPr="00B93E6A">
        <w:rPr>
          <w:rtl/>
          <w:lang w:bidi="fa-IR"/>
        </w:rPr>
        <w:t xml:space="preserve"> ، عَنْ عَاصِمِ بْنِ حُمَيْدٍ ، عَنْ مُحَمَّدِ بْنِ مُسْلِمٍ </w:t>
      </w:r>
      <w:r w:rsidRPr="007F7D59">
        <w:rPr>
          <w:rStyle w:val="libFootnotenumChar"/>
          <w:rtl/>
        </w:rPr>
        <w:t>(5)</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حَدَّثَنِي جَابِرٌ عَنْ رَسُولِ اللهِ </w:t>
      </w:r>
      <w:r w:rsidR="00AE73AA" w:rsidRPr="00AE73AA">
        <w:rPr>
          <w:rStyle w:val="libAlaemChar"/>
          <w:rtl/>
        </w:rPr>
        <w:t>صلى‌الله‌عليه‌وآله</w:t>
      </w:r>
      <w:r w:rsidRPr="00B93E6A">
        <w:rPr>
          <w:rtl/>
          <w:lang w:bidi="fa-IR"/>
        </w:rPr>
        <w:t xml:space="preserve"> ، وَلَمْ يُكَذَّبْ جَابِرٌ أَنَّ ابْنَ</w:t>
      </w:r>
      <w:r w:rsidRPr="007F7D59">
        <w:rPr>
          <w:rStyle w:val="libFootnotenumChar"/>
          <w:rtl/>
        </w:rPr>
        <w:t>(6)</w:t>
      </w:r>
      <w:r w:rsidRPr="00B93E6A">
        <w:rPr>
          <w:rtl/>
          <w:lang w:bidi="fa-IR"/>
        </w:rPr>
        <w:t xml:space="preserve"> الْأَخِ يُقَاسِمُ الْجَدَّ</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13436 / 4.</w:t>
      </w:r>
      <w:r w:rsidRPr="00B93E6A">
        <w:rPr>
          <w:rtl/>
          <w:lang w:bidi="fa-IR"/>
        </w:rPr>
        <w:t xml:space="preserve"> حُمَيْدُ بْنُ زِيَادٍ ، عَنِ الْحَسَنِ بْنِ مُحَمَّدِ بْنِ سَمَاعَةَ ، قَالَ : رَوى أَبُو شُعَيْبٍ ، عَنْ رِفَاعَةَ ، عَنْ أَبَانِ بْنِ تَغْلِبَ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ابْنِ أَخٍ وَجَدٍّ</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الْمَالُ بَيْنَهُمَا نِصْفَانِ</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قوله : يورث ابن الأخ ، أي سواء كان في جهته أو من جهة ا</w:t>
      </w:r>
      <w:r w:rsidR="006B2194">
        <w:rPr>
          <w:rFonts w:hint="cs"/>
          <w:rtl/>
        </w:rPr>
        <w:t>ُ</w:t>
      </w:r>
      <w:r w:rsidR="00243845" w:rsidRPr="00B93E6A">
        <w:rPr>
          <w:rtl/>
        </w:rPr>
        <w:t>خرى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309 ، ح 1105 ، معلّقاً عن يونس </w:t>
      </w:r>
      <w:r w:rsidR="006B2194">
        <w:rPr>
          <w:rFonts w:hint="cs"/>
          <w:rtl/>
        </w:rPr>
        <w:t>.</w:t>
      </w:r>
      <w:r w:rsidR="00325763" w:rsidRPr="00325763">
        <w:rPr>
          <w:rStyle w:val="libFootnoteBoldChar"/>
          <w:rtl/>
        </w:rPr>
        <w:t>الوافي</w:t>
      </w:r>
      <w:r w:rsidR="00243845" w:rsidRPr="00B93E6A">
        <w:rPr>
          <w:rtl/>
        </w:rPr>
        <w:t xml:space="preserve"> ، ج 25 ، ص 819 ، ح 25055 ؛ </w:t>
      </w:r>
      <w:r w:rsidR="00243845" w:rsidRPr="00325763">
        <w:rPr>
          <w:rStyle w:val="libFootnoteBoldChar"/>
          <w:rtl/>
        </w:rPr>
        <w:t>الوسائل</w:t>
      </w:r>
      <w:r w:rsidR="00243845" w:rsidRPr="00B93E6A">
        <w:rPr>
          <w:rtl/>
        </w:rPr>
        <w:t xml:space="preserve"> ، ج 26 ، ص 160 ، ح 32715.</w:t>
      </w:r>
    </w:p>
    <w:p w:rsidR="00243845" w:rsidRPr="00B93E6A" w:rsidRDefault="00AE73AA" w:rsidP="00AE73AA">
      <w:pPr>
        <w:pStyle w:val="libFootnote0"/>
        <w:rPr>
          <w:rtl/>
          <w:lang w:bidi="fa-IR"/>
        </w:rPr>
      </w:pPr>
      <w:r>
        <w:rPr>
          <w:rtl/>
        </w:rPr>
        <w:t>(4).</w:t>
      </w:r>
      <w:r w:rsidR="00243845" w:rsidRPr="00B93E6A">
        <w:rPr>
          <w:rtl/>
        </w:rPr>
        <w:t xml:space="preserve"> في حاشية « بن ، جد » : « ابن أبي عمير</w:t>
      </w:r>
      <w:r w:rsidR="00243845">
        <w:rPr>
          <w:rtl/>
        </w:rPr>
        <w:t xml:space="preserve"> ».</w:t>
      </w:r>
      <w:r w:rsidR="00243845" w:rsidRPr="00B93E6A">
        <w:rPr>
          <w:rtl/>
        </w:rPr>
        <w:t xml:space="preserve"> وفي « م » : « ابن أبي عمير عن ابن أبي نجران » ، وهو سهوٌ أوجبه الجمع</w:t>
      </w:r>
      <w:r w:rsidR="006B2194">
        <w:rPr>
          <w:rFonts w:hint="cs"/>
          <w:rtl/>
        </w:rPr>
        <w:t xml:space="preserve"> </w:t>
      </w:r>
      <w:r w:rsidR="00243845" w:rsidRPr="00B93E6A">
        <w:rPr>
          <w:rtl/>
        </w:rPr>
        <w:t xml:space="preserve">‌بين النسخة وبدلها ؛ فقد روى إبراهيم بن هاشم ، عن [ عبدالرحمن ] بن أبي نجران مباشرة في كثيرٍ من الأسناد. راجع : </w:t>
      </w:r>
      <w:r w:rsidR="00243845" w:rsidRPr="005B0EF7">
        <w:rPr>
          <w:rStyle w:val="libFootnoteBoldChar"/>
          <w:rtl/>
        </w:rPr>
        <w:t>معجم رجال الحديث</w:t>
      </w:r>
      <w:r w:rsidR="00243845" w:rsidRPr="00B93E6A">
        <w:rPr>
          <w:rtl/>
        </w:rPr>
        <w:t xml:space="preserve"> ، ج 1 ، ص 493</w:t>
      </w:r>
      <w:r w:rsidR="00243845">
        <w:rPr>
          <w:rtl/>
        </w:rPr>
        <w:t xml:space="preserve"> </w:t>
      </w:r>
      <w:r>
        <w:rPr>
          <w:rtl/>
        </w:rPr>
        <w:t>-</w:t>
      </w:r>
      <w:r w:rsidR="00243845">
        <w:rPr>
          <w:rtl/>
        </w:rPr>
        <w:t xml:space="preserve"> </w:t>
      </w:r>
      <w:r w:rsidR="00243845" w:rsidRPr="00B93E6A">
        <w:rPr>
          <w:rtl/>
        </w:rPr>
        <w:t>494 وص 523.</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sidRPr="00DC50BB">
        <w:rPr>
          <w:rStyle w:val="libFootnoteBoldChar"/>
          <w:rtl/>
        </w:rPr>
        <w:t>والوسائل</w:t>
      </w:r>
      <w:r w:rsidR="00243845" w:rsidRPr="00B93E6A">
        <w:rPr>
          <w:rtl/>
        </w:rPr>
        <w:t xml:space="preserve"> : « محمّد بن قيس</w:t>
      </w:r>
      <w:r w:rsidR="00243845">
        <w:rPr>
          <w:rtl/>
        </w:rPr>
        <w:t xml:space="preserve"> ».</w:t>
      </w:r>
      <w:r w:rsidR="00243845" w:rsidRPr="00B93E6A">
        <w:rPr>
          <w:rtl/>
        </w:rPr>
        <w:t xml:space="preserve"> والخبر مذكور في كتاب عاصم بن حميد ، عن محمّد بن مسلم.</w:t>
      </w:r>
    </w:p>
    <w:p w:rsidR="00243845" w:rsidRPr="00B93E6A" w:rsidRDefault="00AE73AA" w:rsidP="00AE73AA">
      <w:pPr>
        <w:pStyle w:val="libFootnote0"/>
        <w:rPr>
          <w:rtl/>
          <w:lang w:bidi="fa-IR"/>
        </w:rPr>
      </w:pPr>
      <w:r>
        <w:rPr>
          <w:rtl/>
        </w:rPr>
        <w:t>(6).</w:t>
      </w:r>
      <w:r w:rsidR="00243845" w:rsidRPr="00B93E6A">
        <w:rPr>
          <w:rtl/>
        </w:rPr>
        <w:t xml:space="preserve"> في « ق ، بف » : « الابن</w:t>
      </w:r>
      <w:r w:rsidR="00243845">
        <w:rPr>
          <w:rtl/>
        </w:rPr>
        <w:t xml:space="preserve"> ».</w:t>
      </w:r>
    </w:p>
    <w:p w:rsidR="00243845" w:rsidRPr="00B93E6A" w:rsidRDefault="00AE73AA" w:rsidP="006B2194">
      <w:pPr>
        <w:pStyle w:val="libFootnote0"/>
        <w:rPr>
          <w:rtl/>
          <w:lang w:bidi="fa-IR"/>
        </w:rPr>
      </w:pPr>
      <w:r>
        <w:rPr>
          <w:rtl/>
        </w:rPr>
        <w:t>(7).</w:t>
      </w:r>
      <w:r w:rsidR="00243845" w:rsidRPr="00B93E6A">
        <w:rPr>
          <w:rtl/>
        </w:rPr>
        <w:t xml:space="preserve"> الا</w:t>
      </w:r>
      <w:r w:rsidR="006B2194">
        <w:rPr>
          <w:rFonts w:hint="cs"/>
          <w:rtl/>
        </w:rPr>
        <w:t>ُ</w:t>
      </w:r>
      <w:r w:rsidR="00243845" w:rsidRPr="00B93E6A">
        <w:rPr>
          <w:rtl/>
        </w:rPr>
        <w:t xml:space="preserve">صول الستّة عشر ، ص 178 ، كتاب عاصم بن حميد الحنّاط ، ح 86 ، عن عاصم بن حميد ، عن محمّد بن مسلم ؛ </w:t>
      </w:r>
      <w:r w:rsidR="00243845" w:rsidRPr="0048092F">
        <w:rPr>
          <w:rStyle w:val="libFootnoteBoldChar"/>
          <w:rtl/>
        </w:rPr>
        <w:t>التهذيب</w:t>
      </w:r>
      <w:r w:rsidR="00243845" w:rsidRPr="00B93E6A">
        <w:rPr>
          <w:rtl/>
        </w:rPr>
        <w:t xml:space="preserve"> ، ج 9 ، ص 309 ، ح 1106 ، معلّقاً عن عليّ بن إبراهيم </w:t>
      </w:r>
      <w:r w:rsidR="006B2194">
        <w:rPr>
          <w:rFonts w:hint="cs"/>
          <w:rtl/>
        </w:rPr>
        <w:t>.</w:t>
      </w:r>
      <w:r w:rsidR="00325763" w:rsidRPr="00325763">
        <w:rPr>
          <w:rStyle w:val="libFootnoteBoldChar"/>
          <w:rtl/>
        </w:rPr>
        <w:t>الوافي</w:t>
      </w:r>
      <w:r w:rsidR="00243845" w:rsidRPr="00B93E6A">
        <w:rPr>
          <w:rtl/>
        </w:rPr>
        <w:t xml:space="preserve"> ، ج 25 ، ص 819 ، ح 25056 ؛ </w:t>
      </w:r>
      <w:r w:rsidR="00243845" w:rsidRPr="00325763">
        <w:rPr>
          <w:rStyle w:val="libFootnoteBoldChar"/>
          <w:rtl/>
        </w:rPr>
        <w:t>الوسائل</w:t>
      </w:r>
      <w:r w:rsidR="00243845" w:rsidRPr="00B93E6A">
        <w:rPr>
          <w:rtl/>
        </w:rPr>
        <w:t xml:space="preserve"> ، ج 26 ، ص 160 ، ح 32716.</w:t>
      </w:r>
      <w:r w:rsidR="006B2194">
        <w:rPr>
          <w:rFonts w:hint="cs"/>
          <w:rtl/>
        </w:rPr>
        <w:t xml:space="preserve">   </w:t>
      </w:r>
      <w:r>
        <w:rPr>
          <w:rtl/>
        </w:rPr>
        <w:t>(8).</w:t>
      </w:r>
      <w:r w:rsidR="00243845" w:rsidRPr="00B93E6A">
        <w:rPr>
          <w:rtl/>
        </w:rPr>
        <w:t xml:space="preserve"> في « ق ، </w:t>
      </w:r>
      <w:r w:rsidR="000D3416">
        <w:rPr>
          <w:rtl/>
        </w:rPr>
        <w:t>ك</w:t>
      </w:r>
      <w:r w:rsidR="00243845" w:rsidRPr="00B93E6A">
        <w:rPr>
          <w:rtl/>
        </w:rPr>
        <w:t xml:space="preserve"> ، ن ، بح ، بف » : « قال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309 ، ح 1107 ، معلّقاً عن الحسن بن محمّد بن سماعة. وفي </w:t>
      </w:r>
      <w:r w:rsidR="00243845" w:rsidRPr="008B6341">
        <w:rPr>
          <w:rStyle w:val="libFootnoteBoldChar"/>
          <w:rtl/>
        </w:rPr>
        <w:t>الفقيه</w:t>
      </w:r>
      <w:r w:rsidR="00243845" w:rsidRPr="00B93E6A">
        <w:rPr>
          <w:rtl/>
        </w:rPr>
        <w:t xml:space="preserve"> ، ج 4 ، ص 285 ، ح 5647 ؛ </w:t>
      </w:r>
      <w:r w:rsidR="00243845" w:rsidRPr="0048092F">
        <w:rPr>
          <w:rStyle w:val="libFootnoteBoldChar"/>
          <w:rtl/>
        </w:rPr>
        <w:t>والتهذيب</w:t>
      </w:r>
      <w:r w:rsidR="00243845" w:rsidRPr="00B93E6A">
        <w:rPr>
          <w:rtl/>
        </w:rPr>
        <w:t xml:space="preserve"> ، ج 9 ، ص 310. ح 1110 ، بسند آخر ، مع اختلاف يسير </w:t>
      </w:r>
      <w:r w:rsidR="006B2194">
        <w:rPr>
          <w:rFonts w:hint="cs"/>
          <w:rtl/>
        </w:rPr>
        <w:t>.</w:t>
      </w:r>
      <w:r w:rsidR="00325763" w:rsidRPr="00325763">
        <w:rPr>
          <w:rStyle w:val="libFootnoteBoldChar"/>
          <w:rtl/>
        </w:rPr>
        <w:t>الوافي</w:t>
      </w:r>
      <w:r w:rsidR="00243845" w:rsidRPr="00B93E6A">
        <w:rPr>
          <w:rtl/>
        </w:rPr>
        <w:t xml:space="preserve"> ، ج 25 ، ص 819 ، ح 25057 ؛ </w:t>
      </w:r>
      <w:r w:rsidR="00243845" w:rsidRPr="00325763">
        <w:rPr>
          <w:rStyle w:val="libFootnoteBoldChar"/>
          <w:rtl/>
        </w:rPr>
        <w:t>الوسائل</w:t>
      </w:r>
      <w:r w:rsidR="00243845" w:rsidRPr="00B93E6A">
        <w:rPr>
          <w:rtl/>
        </w:rPr>
        <w:t xml:space="preserve"> ، ج 26 ، ص 160 ، ح 32717.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13437 / 5.</w:t>
      </w:r>
      <w:r w:rsidRPr="00B93E6A">
        <w:rPr>
          <w:rtl/>
          <w:lang w:bidi="fa-IR"/>
        </w:rPr>
        <w:t xml:space="preserve"> مُحَمَّدُ بْنُ يَحْيى ، عَنْ أَحْمَدَ بْنِ مُحَمَّدٍ ، عَنْ عَلِيِّ بْنِ الْحَكَمِ ، عَنْ أَبِي أَيُّوبَ الْخَرَّازِ </w:t>
      </w:r>
      <w:r w:rsidRPr="007F7D59">
        <w:rPr>
          <w:rStyle w:val="libFootnotenumChar"/>
          <w:rtl/>
        </w:rPr>
        <w:t>(1)</w:t>
      </w:r>
      <w:r w:rsidRPr="00B93E6A">
        <w:rPr>
          <w:rtl/>
          <w:lang w:bidi="fa-IR"/>
        </w:rPr>
        <w:t xml:space="preserve"> ، عَنْ مُحَمَّدِ بْنِ مُسْلِمٍ ، قَالَ :</w:t>
      </w:r>
    </w:p>
    <w:p w:rsidR="00243845" w:rsidRPr="00B93E6A" w:rsidRDefault="00243845" w:rsidP="00206510">
      <w:pPr>
        <w:pStyle w:val="libNormal"/>
        <w:rPr>
          <w:rtl/>
          <w:lang w:bidi="fa-IR"/>
        </w:rPr>
      </w:pPr>
      <w:r w:rsidRPr="00B93E6A">
        <w:rPr>
          <w:rtl/>
          <w:lang w:bidi="fa-IR"/>
        </w:rPr>
        <w:t xml:space="preserve">نَظَرْتُ إِلى صَحِيفَةٍ يَنْظُرُ فِيهَا أَبُو جَعْفَرٍ </w:t>
      </w:r>
      <w:r w:rsidRPr="002D5331">
        <w:rPr>
          <w:rStyle w:val="libAlaemChar"/>
          <w:rtl/>
        </w:rPr>
        <w:t>عليه‌السلام</w:t>
      </w:r>
      <w:r w:rsidRPr="00B93E6A">
        <w:rPr>
          <w:rtl/>
          <w:lang w:bidi="fa-IR"/>
        </w:rPr>
        <w:t xml:space="preserve"> فَقَرَأْتُ </w:t>
      </w:r>
      <w:r w:rsidRPr="007F7D59">
        <w:rPr>
          <w:rStyle w:val="libFootnotenumChar"/>
          <w:rtl/>
        </w:rPr>
        <w:t>(2)</w:t>
      </w:r>
      <w:r w:rsidRPr="00B93E6A">
        <w:rPr>
          <w:rtl/>
          <w:lang w:bidi="fa-IR"/>
        </w:rPr>
        <w:t xml:space="preserve"> فِيهَا مَكْتُوباً : « ابْنُ أَخٍ </w:t>
      </w:r>
      <w:r w:rsidRPr="007F7D59">
        <w:rPr>
          <w:rStyle w:val="libFootnotenumChar"/>
          <w:rtl/>
        </w:rPr>
        <w:t>(3)</w:t>
      </w:r>
      <w:r w:rsidRPr="00B93E6A">
        <w:rPr>
          <w:rtl/>
          <w:lang w:bidi="fa-IR"/>
        </w:rPr>
        <w:t xml:space="preserve"> وَجَدٌّ الْمَالُ بَيْنَهُمَا سَوَاءٌ</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لِأَبِي جَعْفَرٍ </w:t>
      </w:r>
      <w:r w:rsidRPr="002D5331">
        <w:rPr>
          <w:rStyle w:val="libAlaemChar"/>
          <w:rtl/>
        </w:rPr>
        <w:t>عليه‌السلام</w:t>
      </w:r>
      <w:r w:rsidRPr="00B93E6A">
        <w:rPr>
          <w:rtl/>
          <w:lang w:bidi="fa-IR"/>
        </w:rPr>
        <w:t xml:space="preserve"> : إِنَّ مَنْ عِنْدَنَا لَايَقْضُونَ بِهذَا الْقَضَاءِ ، وَلَا يَجْعَلُونَ </w:t>
      </w:r>
      <w:r w:rsidRPr="007F7D59">
        <w:rPr>
          <w:rStyle w:val="libFootnotenumChar"/>
          <w:rtl/>
        </w:rPr>
        <w:t>(4)</w:t>
      </w:r>
      <w:r w:rsidRPr="00B93E6A">
        <w:rPr>
          <w:rtl/>
          <w:lang w:bidi="fa-IR"/>
        </w:rPr>
        <w:t xml:space="preserve"> لِابْنِ الْأَخِ مَعَ الْجَدِّ شَيْئاً.</w:t>
      </w:r>
    </w:p>
    <w:p w:rsidR="00FA0166" w:rsidRDefault="00243845" w:rsidP="00206510">
      <w:pPr>
        <w:pStyle w:val="libNormal"/>
        <w:rPr>
          <w:rtl/>
          <w:lang w:bidi="fa-IR"/>
        </w:rPr>
      </w:pPr>
      <w:r w:rsidRPr="00B93E6A">
        <w:rPr>
          <w:rtl/>
          <w:lang w:bidi="fa-IR"/>
        </w:rPr>
        <w:t xml:space="preserve">فَقَالَ أَبُو جَعْفَرٍ </w:t>
      </w:r>
      <w:r w:rsidRPr="002D5331">
        <w:rPr>
          <w:rStyle w:val="libAlaemChar"/>
          <w:rtl/>
        </w:rPr>
        <w:t>عليه‌السلام</w:t>
      </w:r>
      <w:r w:rsidRPr="00B93E6A">
        <w:rPr>
          <w:rtl/>
          <w:lang w:bidi="fa-IR"/>
        </w:rPr>
        <w:t xml:space="preserve"> : « أَمَا إِنَّهُ إِمْلَاءُ رَسُولِ اللهِ </w:t>
      </w:r>
      <w:r w:rsidR="00AE73AA" w:rsidRPr="00AE73AA">
        <w:rPr>
          <w:rStyle w:val="libAlaemChar"/>
          <w:rtl/>
        </w:rPr>
        <w:t>صلى‌الله‌عليه‌وآله</w:t>
      </w:r>
      <w:r w:rsidRPr="00B93E6A">
        <w:rPr>
          <w:rtl/>
          <w:lang w:bidi="fa-IR"/>
        </w:rPr>
        <w:t xml:space="preserve"> وَخَطُّ عَلِيٍّ </w:t>
      </w:r>
      <w:r w:rsidRPr="002D5331">
        <w:rPr>
          <w:rStyle w:val="libAlaemChar"/>
          <w:rtl/>
        </w:rPr>
        <w:t>عليه‌السلام</w:t>
      </w:r>
      <w:r w:rsidRPr="00B93E6A">
        <w:rPr>
          <w:rtl/>
          <w:lang w:bidi="fa-IR"/>
        </w:rPr>
        <w:t xml:space="preserve"> مِنْ فِيهِ </w:t>
      </w:r>
      <w:r w:rsidRPr="007F7D59">
        <w:rPr>
          <w:rStyle w:val="libFootnotenumChar"/>
          <w:rtl/>
        </w:rPr>
        <w:t>(5)</w:t>
      </w:r>
      <w:r w:rsidRPr="00B93E6A">
        <w:rPr>
          <w:rtl/>
          <w:lang w:bidi="fa-IR"/>
        </w:rPr>
        <w:t xml:space="preserve"> بِيَدِهِ</w:t>
      </w:r>
      <w:r>
        <w:rPr>
          <w:rtl/>
          <w:lang w:bidi="fa-IR"/>
        </w:rPr>
        <w:t>».</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13438 / 6.</w:t>
      </w:r>
      <w:r w:rsidRPr="00B93E6A">
        <w:rPr>
          <w:rtl/>
          <w:lang w:bidi="fa-IR"/>
        </w:rPr>
        <w:t xml:space="preserve"> مُحَمَّدُ بْنُ إِسْمَاعِيلَ ، عَنِ الْفَضْلِ بْنِ شَاذَانَ ، عَنْ عَبْدِ اللهِ بْنِ جَبَلَةَ ، عَنْ أَبِي الْمَغْرَاءِ ، عَنْ سَمَاعَةَ ، عَنْ أَبِي بَصِيرٍ ، قَالَ :</w:t>
      </w:r>
    </w:p>
    <w:p w:rsidR="00243845" w:rsidRPr="00B93E6A" w:rsidRDefault="00243845" w:rsidP="00206510">
      <w:pPr>
        <w:pStyle w:val="libNormal"/>
        <w:rPr>
          <w:rtl/>
          <w:lang w:bidi="fa-IR"/>
        </w:rPr>
      </w:pPr>
      <w:r w:rsidRPr="00B93E6A">
        <w:rPr>
          <w:rtl/>
          <w:lang w:bidi="fa-IR"/>
        </w:rPr>
        <w:t xml:space="preserve">سَمِعْتُ رَجُلاً يَسْأَلُ أَبَا جَعْفَرٍ </w:t>
      </w:r>
      <w:r w:rsidRPr="002D5331">
        <w:rPr>
          <w:rStyle w:val="libAlaemChar"/>
          <w:rtl/>
        </w:rPr>
        <w:t>عليه‌السلام</w:t>
      </w:r>
      <w:r w:rsidRPr="00B93E6A">
        <w:rPr>
          <w:rtl/>
          <w:lang w:bidi="fa-IR"/>
        </w:rPr>
        <w:t xml:space="preserve"> أَوْ أَبَا عَبْدِ اللهِ </w:t>
      </w:r>
      <w:r w:rsidRPr="002D5331">
        <w:rPr>
          <w:rStyle w:val="libAlaemChar"/>
          <w:rtl/>
        </w:rPr>
        <w:t>عليه‌السلام</w:t>
      </w:r>
      <w:r w:rsidRPr="00B93E6A">
        <w:rPr>
          <w:rtl/>
          <w:lang w:bidi="fa-IR"/>
        </w:rPr>
        <w:t xml:space="preserve"> </w:t>
      </w:r>
      <w:r w:rsidRPr="007F7D59">
        <w:rPr>
          <w:rStyle w:val="libFootnotenumChar"/>
          <w:rtl/>
        </w:rPr>
        <w:t>(7)</w:t>
      </w:r>
      <w:r w:rsidRPr="00B93E6A">
        <w:rPr>
          <w:rtl/>
          <w:lang w:bidi="fa-IR"/>
        </w:rPr>
        <w:t xml:space="preserve"> وَأَنَا عِنْدَهُ عَنِ ابْنِ أَخٍ وَجَدٍّ</w:t>
      </w:r>
      <w:r>
        <w:rPr>
          <w:rtl/>
          <w:lang w:bidi="fa-IR"/>
        </w:rPr>
        <w:t>؟</w:t>
      </w:r>
    </w:p>
    <w:p w:rsidR="00FA0166" w:rsidRDefault="00243845" w:rsidP="00206510">
      <w:pPr>
        <w:pStyle w:val="libNormal"/>
        <w:rPr>
          <w:rtl/>
          <w:lang w:bidi="fa-IR"/>
        </w:rPr>
      </w:pPr>
      <w:r w:rsidRPr="00B93E6A">
        <w:rPr>
          <w:rtl/>
          <w:lang w:bidi="fa-IR"/>
        </w:rPr>
        <w:t xml:space="preserve">قَالَ : « يُجْعَلُ </w:t>
      </w:r>
      <w:r w:rsidRPr="007F7D59">
        <w:rPr>
          <w:rStyle w:val="libFootnotenumChar"/>
          <w:rtl/>
        </w:rPr>
        <w:t>(8)</w:t>
      </w:r>
      <w:r w:rsidRPr="00B93E6A">
        <w:rPr>
          <w:rtl/>
          <w:lang w:bidi="fa-IR"/>
        </w:rPr>
        <w:t xml:space="preserve"> الْمَالُ بَيْنَهُمَا نِصْفَيْنِ</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هكذا في « ق ، </w:t>
      </w:r>
      <w:r w:rsidR="000D3416">
        <w:rPr>
          <w:rtl/>
        </w:rPr>
        <w:t>ك</w:t>
      </w:r>
      <w:r w:rsidR="00243845" w:rsidRPr="00B93E6A">
        <w:rPr>
          <w:rtl/>
        </w:rPr>
        <w:t xml:space="preserve"> ، ن ، بح ، بن ، جد » </w:t>
      </w:r>
      <w:r w:rsidR="00243845" w:rsidRPr="00DC50BB">
        <w:rPr>
          <w:rStyle w:val="libFootnoteBoldChar"/>
          <w:rtl/>
        </w:rPr>
        <w:t>والوسائل</w:t>
      </w:r>
      <w:r w:rsidR="00243845" w:rsidRPr="00B93E6A">
        <w:rPr>
          <w:rtl/>
        </w:rPr>
        <w:t>. وفي « ل ، م ، جت » والمطبوع : « الخزّاز</w:t>
      </w:r>
      <w:r w:rsidR="00243845">
        <w:rPr>
          <w:rtl/>
        </w:rPr>
        <w:t xml:space="preserve"> ».</w:t>
      </w:r>
      <w:r w:rsidR="00243845" w:rsidRPr="00B93E6A">
        <w:rPr>
          <w:rtl/>
        </w:rPr>
        <w:t xml:space="preserve"> وهو سهو كما تقدّم في </w:t>
      </w:r>
      <w:r w:rsidR="00243845" w:rsidRPr="00325763">
        <w:rPr>
          <w:rStyle w:val="libFootnoteBoldChar"/>
          <w:rtl/>
        </w:rPr>
        <w:t>الكافي</w:t>
      </w:r>
      <w:r w:rsidR="00243845" w:rsidRPr="00B93E6A">
        <w:rPr>
          <w:rtl/>
        </w:rPr>
        <w:t xml:space="preserve"> ، ذيل ح 75.</w:t>
      </w:r>
    </w:p>
    <w:p w:rsidR="00243845" w:rsidRPr="00B93E6A" w:rsidRDefault="00AE73AA" w:rsidP="00AE73AA">
      <w:pPr>
        <w:pStyle w:val="libFootnote0"/>
        <w:rPr>
          <w:rtl/>
          <w:lang w:bidi="fa-IR"/>
        </w:rPr>
      </w:pPr>
      <w:r>
        <w:rPr>
          <w:rtl/>
        </w:rPr>
        <w:t>(2).</w:t>
      </w:r>
      <w:r w:rsidR="00243845" w:rsidRPr="00B93E6A">
        <w:rPr>
          <w:rtl/>
        </w:rPr>
        <w:t xml:space="preserve"> في « بف » : « قرأت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 « الأخ</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م ، بن ، جت ، جد » </w:t>
      </w:r>
      <w:r w:rsidR="00243845" w:rsidRPr="006B2194">
        <w:rPr>
          <w:rtl/>
        </w:rPr>
        <w:t xml:space="preserve">والتهذيب </w:t>
      </w:r>
      <w:r w:rsidR="00243845" w:rsidRPr="00DC50BB">
        <w:rPr>
          <w:rStyle w:val="libFootnoteBoldChar"/>
          <w:rtl/>
        </w:rPr>
        <w:t>والوسائل</w:t>
      </w:r>
      <w:r w:rsidR="00243845" w:rsidRPr="00B93E6A">
        <w:rPr>
          <w:rtl/>
        </w:rPr>
        <w:t xml:space="preserve"> : « لا يجعلون » بدون الواو.</w:t>
      </w:r>
    </w:p>
    <w:p w:rsidR="00243845" w:rsidRPr="00B93E6A" w:rsidRDefault="00AE73AA" w:rsidP="00AE73AA">
      <w:pPr>
        <w:pStyle w:val="libFootnote0"/>
        <w:rPr>
          <w:rtl/>
          <w:lang w:bidi="fa-IR"/>
        </w:rPr>
      </w:pPr>
      <w:r>
        <w:rPr>
          <w:rtl/>
        </w:rPr>
        <w:t>(5).</w:t>
      </w:r>
      <w:r w:rsidR="00243845" w:rsidRPr="00B93E6A">
        <w:rPr>
          <w:rtl/>
        </w:rPr>
        <w:t xml:space="preserve"> في « بف ، جت » :</w:t>
      </w:r>
      <w:r w:rsidR="00243845">
        <w:rPr>
          <w:rtl/>
        </w:rPr>
        <w:t xml:space="preserve"> </w:t>
      </w:r>
      <w:r>
        <w:rPr>
          <w:rtl/>
        </w:rPr>
        <w:t>-</w:t>
      </w:r>
      <w:r w:rsidR="00243845">
        <w:rPr>
          <w:rtl/>
        </w:rPr>
        <w:t xml:space="preserve"> </w:t>
      </w:r>
      <w:r w:rsidR="00243845" w:rsidRPr="00B93E6A">
        <w:rPr>
          <w:rtl/>
        </w:rPr>
        <w:t>« من فيه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308 ، ح 1104 ، معلّقاً عن أحمد بن محمّد </w:t>
      </w:r>
      <w:r w:rsidR="006B2194">
        <w:rPr>
          <w:rFonts w:hint="cs"/>
          <w:rtl/>
        </w:rPr>
        <w:t>.</w:t>
      </w:r>
      <w:r w:rsidR="00325763" w:rsidRPr="00325763">
        <w:rPr>
          <w:rStyle w:val="libFootnoteBoldChar"/>
          <w:rtl/>
        </w:rPr>
        <w:t>الوافي</w:t>
      </w:r>
      <w:r w:rsidR="00243845" w:rsidRPr="00B93E6A">
        <w:rPr>
          <w:rtl/>
        </w:rPr>
        <w:t xml:space="preserve"> ، ج 25 ، ص 818 ، ح 25054 ؛ </w:t>
      </w:r>
      <w:r w:rsidR="00243845" w:rsidRPr="00325763">
        <w:rPr>
          <w:rStyle w:val="libFootnoteBoldChar"/>
          <w:rtl/>
        </w:rPr>
        <w:t>الوسائل</w:t>
      </w:r>
      <w:r w:rsidR="00243845" w:rsidRPr="00B93E6A">
        <w:rPr>
          <w:rtl/>
        </w:rPr>
        <w:t xml:space="preserve"> ، ج 26 ، ص 160 ، ح 32718.</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ن ، بح ، بف » :</w:t>
      </w:r>
      <w:r w:rsidR="00243845">
        <w:rPr>
          <w:rtl/>
        </w:rPr>
        <w:t xml:space="preserve"> </w:t>
      </w:r>
      <w:r>
        <w:rPr>
          <w:rtl/>
        </w:rPr>
        <w:t>-</w:t>
      </w:r>
      <w:r w:rsidR="00243845">
        <w:rPr>
          <w:rtl/>
        </w:rPr>
        <w:t xml:space="preserve"> </w:t>
      </w:r>
      <w:r w:rsidR="00243845" w:rsidRPr="00B93E6A">
        <w:rPr>
          <w:rtl/>
        </w:rPr>
        <w:t xml:space="preserve">« أو أبا عبدالله </w:t>
      </w:r>
      <w:r w:rsidRPr="00AE73AA">
        <w:rPr>
          <w:rStyle w:val="libFootnoteAlaemChar"/>
          <w:rtl/>
        </w:rPr>
        <w:t>عليه‌السلام</w:t>
      </w:r>
      <w:r w:rsidR="00243845">
        <w:rPr>
          <w:rtl/>
        </w:rPr>
        <w:t xml:space="preserve"> ».</w:t>
      </w:r>
      <w:r w:rsidR="00243845" w:rsidRPr="00B93E6A">
        <w:rPr>
          <w:rtl/>
        </w:rPr>
        <w:t xml:space="preserve"> وفي « ل ، م ، بن ، جد » </w:t>
      </w:r>
      <w:r w:rsidR="00243845" w:rsidRPr="00DC50BB">
        <w:rPr>
          <w:rStyle w:val="libFootnoteBoldChar"/>
          <w:rtl/>
        </w:rPr>
        <w:t>والوسائل</w:t>
      </w:r>
      <w:r w:rsidR="00243845" w:rsidRPr="00B93E6A">
        <w:rPr>
          <w:rtl/>
        </w:rPr>
        <w:t xml:space="preserve"> وحاشية « </w:t>
      </w:r>
      <w:r w:rsidR="000D3416">
        <w:rPr>
          <w:rtl/>
        </w:rPr>
        <w:t>ك</w:t>
      </w:r>
      <w:r w:rsidR="00243845" w:rsidRPr="00B93E6A">
        <w:rPr>
          <w:rtl/>
        </w:rPr>
        <w:t xml:space="preserve"> ، ن ، جت » : « سمعت أبا عبدالله </w:t>
      </w:r>
      <w:r w:rsidRPr="00AE73AA">
        <w:rPr>
          <w:rStyle w:val="libFootnoteAlaemChar"/>
          <w:rtl/>
        </w:rPr>
        <w:t>عليه‌السلام</w:t>
      </w:r>
      <w:r w:rsidR="00243845" w:rsidRPr="00B93E6A">
        <w:rPr>
          <w:rtl/>
        </w:rPr>
        <w:t xml:space="preserve"> أو أبا جعفر </w:t>
      </w:r>
      <w:r w:rsidRPr="00AE73AA">
        <w:rPr>
          <w:rStyle w:val="libFootnoteAlaemChar"/>
          <w:rtl/>
        </w:rPr>
        <w:t>عليه‌السلام</w:t>
      </w:r>
      <w:r w:rsidR="00243845" w:rsidRPr="00B93E6A">
        <w:rPr>
          <w:rtl/>
        </w:rPr>
        <w:t xml:space="preserve"> يقول وسأله رجل</w:t>
      </w:r>
      <w:r w:rsidR="00243845">
        <w:rPr>
          <w:rtl/>
        </w:rPr>
        <w:t xml:space="preserve"> ».</w:t>
      </w:r>
      <w:r w:rsidR="00243845" w:rsidRPr="00B93E6A">
        <w:rPr>
          <w:rtl/>
        </w:rPr>
        <w:t xml:space="preserve"> وفي هامش المطبوع : « سمعت أبا عبدالله أو أبا جعفر أو يقول سأله رجل</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بف » : « تجعل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309 ، ح 1108 ، معلّقاً عن الفضل بن شاذان ، عن عبدالله بن جبلة </w:t>
      </w:r>
      <w:r w:rsidR="00603E8B">
        <w:rPr>
          <w:rFonts w:hint="cs"/>
          <w:rtl/>
        </w:rPr>
        <w:t>.</w:t>
      </w:r>
      <w:r w:rsidR="00325763" w:rsidRPr="00325763">
        <w:rPr>
          <w:rStyle w:val="libFootnoteBoldChar"/>
          <w:rtl/>
        </w:rPr>
        <w:t>الوافي</w:t>
      </w:r>
      <w:r w:rsidR="00243845" w:rsidRPr="00B93E6A">
        <w:rPr>
          <w:rtl/>
        </w:rPr>
        <w:t xml:space="preserve"> ، ج 25 ، ص 819 ، ح 25059 ؛ </w:t>
      </w:r>
      <w:r w:rsidR="00243845" w:rsidRPr="00325763">
        <w:rPr>
          <w:rStyle w:val="libFootnoteBoldChar"/>
          <w:rtl/>
        </w:rPr>
        <w:t>الوسائل</w:t>
      </w:r>
      <w:r w:rsidR="00243845" w:rsidRPr="00B93E6A">
        <w:rPr>
          <w:rtl/>
        </w:rPr>
        <w:t xml:space="preserve"> ، ج 26 ، ص 161 ، ح 32719.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13439 / 7.</w:t>
      </w:r>
      <w:r w:rsidRPr="00B93E6A">
        <w:rPr>
          <w:rtl/>
          <w:lang w:bidi="fa-IR"/>
        </w:rPr>
        <w:t xml:space="preserve"> الْفَضْلُ </w:t>
      </w:r>
      <w:r w:rsidRPr="007F7D59">
        <w:rPr>
          <w:rStyle w:val="libFootnotenumChar"/>
          <w:rtl/>
        </w:rPr>
        <w:t>(1)</w:t>
      </w:r>
      <w:r w:rsidRPr="00B93E6A">
        <w:rPr>
          <w:rtl/>
          <w:lang w:bidi="fa-IR"/>
        </w:rPr>
        <w:t xml:space="preserve"> ، عَنِ ابْنِ مَحْبُوبٍ ، عَنْ سَعْدِ بْنِ أَبِي خَلَفٍ ، عَنْ بَعْضِ أَصْحَابِ أَبِي عَبْدِ اللهِ </w:t>
      </w:r>
      <w:r w:rsidRPr="007F7D59">
        <w:rPr>
          <w:rStyle w:val="libFootnotenumChar"/>
          <w:rtl/>
        </w:rPr>
        <w:t>(2)</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w:t>
      </w:r>
      <w:r w:rsidRPr="007F7D59">
        <w:rPr>
          <w:rStyle w:val="libFootnotenumChar"/>
          <w:rtl/>
        </w:rPr>
        <w:t>(3)</w:t>
      </w:r>
      <w:r w:rsidRPr="00B93E6A">
        <w:rPr>
          <w:rtl/>
          <w:lang w:bidi="fa-IR"/>
        </w:rPr>
        <w:t xml:space="preserve"> فِي بَنَاتِ أُخْتٍ وَجَدٍّ ، قَالَ </w:t>
      </w:r>
      <w:r w:rsidRPr="007F7D59">
        <w:rPr>
          <w:rStyle w:val="libFootnotenumChar"/>
          <w:rtl/>
        </w:rPr>
        <w:t>(4)</w:t>
      </w:r>
      <w:r w:rsidRPr="00B93E6A">
        <w:rPr>
          <w:rtl/>
          <w:lang w:bidi="fa-IR"/>
        </w:rPr>
        <w:t xml:space="preserve"> : « لِبَنَاتِ الْأُخْتِ الثُّلُثُ </w:t>
      </w:r>
      <w:r w:rsidRPr="007F7D59">
        <w:rPr>
          <w:rStyle w:val="libFootnotenumChar"/>
          <w:rtl/>
        </w:rPr>
        <w:t>(5)</w:t>
      </w:r>
      <w:r w:rsidRPr="00B93E6A">
        <w:rPr>
          <w:rtl/>
          <w:lang w:bidi="fa-IR"/>
        </w:rPr>
        <w:t xml:space="preserve"> ، وَمَا بَقِيَ فَلِلْجَدِّ » فَأَقَامَ بَنَاتِ الْأُخْتِ مَقَامَ الْأُخْتِ ، وَجَعَلَ الْجَدَّ بِمَنْزِلَةِ الْأَخِ. </w:t>
      </w:r>
      <w:r w:rsidRPr="007F7D59">
        <w:rPr>
          <w:rStyle w:val="libFootnotenumChar"/>
          <w:rtl/>
        </w:rPr>
        <w:t>(6)</w:t>
      </w:r>
    </w:p>
    <w:p w:rsidR="00603E8B" w:rsidRDefault="00243845" w:rsidP="00603E8B">
      <w:pPr>
        <w:pStyle w:val="libNormal"/>
        <w:rPr>
          <w:rtl/>
          <w:lang w:bidi="fa-IR"/>
        </w:rPr>
      </w:pPr>
      <w:r w:rsidRPr="000615CF">
        <w:rPr>
          <w:rStyle w:val="libBold2Char"/>
          <w:rtl/>
        </w:rPr>
        <w:t>13440 / 8.</w:t>
      </w:r>
      <w:r w:rsidRPr="00B93E6A">
        <w:rPr>
          <w:rtl/>
          <w:lang w:bidi="fa-IR"/>
        </w:rPr>
        <w:t xml:space="preserve"> مُحَمَّدُ بْنُ يَحْيى ، عَنْ أَحْمَدَ بْنِ مُحَمَّدٍ ؛</w:t>
      </w:r>
    </w:p>
    <w:p w:rsidR="00243845" w:rsidRPr="00B93E6A" w:rsidRDefault="00603E8B" w:rsidP="00603E8B">
      <w:pPr>
        <w:pStyle w:val="libNormal"/>
        <w:rPr>
          <w:rtl/>
          <w:lang w:bidi="fa-IR"/>
        </w:rPr>
      </w:pPr>
      <w:r>
        <w:rPr>
          <w:rFonts w:hint="cs"/>
          <w:rtl/>
          <w:lang w:bidi="fa-IR"/>
        </w:rPr>
        <w:t xml:space="preserve">            </w:t>
      </w:r>
      <w:r w:rsidR="00243845" w:rsidRPr="00B93E6A">
        <w:rPr>
          <w:rtl/>
          <w:lang w:bidi="fa-IR"/>
        </w:rPr>
        <w:t>وَعِدَّةٌ مِنْ أَصْحَابِنَا ، عَنْ سَهْلِ بْنِ زِيَادٍ جَمِيعاً ، عَنِ ابْنِ مَحْبُوبٍ ، عَنِ الْحَسَنِ بْنِ صَالِحٍ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امْرَأَةٍ مُمْلَكَةٍ لَمْ يَدْخُلْ بِهَا زَوْجُهَا ، مَاتَتْ وَتَرَكَتْ أُمَّهَا وَأَخَوَيْنِ لَهَا مِنْ أَبِيهَا وَأُمِّهَا </w:t>
      </w:r>
      <w:r w:rsidRPr="007F7D59">
        <w:rPr>
          <w:rStyle w:val="libFootnotenumChar"/>
          <w:rtl/>
        </w:rPr>
        <w:t>(7)</w:t>
      </w:r>
      <w:r w:rsidRPr="00B93E6A">
        <w:rPr>
          <w:rtl/>
          <w:lang w:bidi="fa-IR"/>
        </w:rPr>
        <w:t xml:space="preserve"> ، وَجَدَّهَا : أَبَا أُمِّهَا ، وَزَوْجَهَا</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(8)</w:t>
      </w:r>
      <w:r w:rsidRPr="00B93E6A">
        <w:rPr>
          <w:rtl/>
          <w:lang w:bidi="fa-IR"/>
        </w:rPr>
        <w:t xml:space="preserve"> : « يُعْطَى الزَّوْجُ النِّصْفَ ، وَتُعْطَى </w:t>
      </w:r>
      <w:r w:rsidRPr="007F7D59">
        <w:rPr>
          <w:rStyle w:val="libFootnotenumChar"/>
          <w:rtl/>
        </w:rPr>
        <w:t>(9)</w:t>
      </w:r>
      <w:r w:rsidRPr="00B93E6A">
        <w:rPr>
          <w:rtl/>
          <w:lang w:bidi="fa-IR"/>
        </w:rPr>
        <w:t xml:space="preserve"> الْأُمُّ الْبَاقِيَ ، وَلَا يُعْطَى الْجَدُّ شَيْئاً ؛ لِأَنَّ ابْنَتَهُ </w:t>
      </w:r>
      <w:r w:rsidRPr="007F7D59">
        <w:rPr>
          <w:rStyle w:val="libFootnotenumChar"/>
          <w:rtl/>
        </w:rPr>
        <w:t>(10)</w:t>
      </w:r>
      <w:r w:rsidRPr="00B93E6A">
        <w:rPr>
          <w:rtl/>
          <w:lang w:bidi="fa-IR"/>
        </w:rPr>
        <w:t xml:space="preserve"> حَجَبَتْهُ عَنِ الْمِيرَاثِ </w:t>
      </w:r>
      <w:r w:rsidRPr="007F7D59">
        <w:rPr>
          <w:rStyle w:val="libFootnotenumChar"/>
          <w:rtl/>
        </w:rPr>
        <w:t>(11)</w:t>
      </w:r>
      <w:r w:rsidRPr="00B93E6A">
        <w:rPr>
          <w:rtl/>
          <w:lang w:bidi="fa-IR"/>
        </w:rPr>
        <w:t xml:space="preserve"> ، وَلَا يُعْطَى </w:t>
      </w:r>
      <w:r w:rsidRPr="007F7D59">
        <w:rPr>
          <w:rStyle w:val="libFootnotenumChar"/>
          <w:rtl/>
        </w:rPr>
        <w:t>(12)</w:t>
      </w:r>
      <w:r w:rsidRPr="00B93E6A">
        <w:rPr>
          <w:rtl/>
          <w:lang w:bidi="fa-IR"/>
        </w:rPr>
        <w:t xml:space="preserve"> الْإِخْوَةُ شَيْئاً</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السند معلّق على سابقه. ويروي عن الفضل ، محمّد بن إسماعيل.</w:t>
      </w:r>
    </w:p>
    <w:p w:rsidR="00243845" w:rsidRPr="00B93E6A" w:rsidRDefault="00AE73AA" w:rsidP="00AE73AA">
      <w:pPr>
        <w:pStyle w:val="libFootnote0"/>
        <w:rPr>
          <w:rtl/>
          <w:lang w:bidi="fa-IR"/>
        </w:rPr>
      </w:pPr>
      <w:r>
        <w:rPr>
          <w:rtl/>
        </w:rPr>
        <w:t>(2).</w:t>
      </w:r>
      <w:r w:rsidR="00243845" w:rsidRPr="00B93E6A">
        <w:rPr>
          <w:rtl/>
        </w:rPr>
        <w:t xml:space="preserve"> في « م » : « بعض أصحابنا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جت » </w:t>
      </w:r>
      <w:r w:rsidR="00243845" w:rsidRPr="00603E8B">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r w:rsidR="00243845" w:rsidRPr="00B93E6A">
        <w:rPr>
          <w:rtl/>
        </w:rPr>
        <w:t xml:space="preserve"> وفي « بف »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عن أبي عبدالله </w:t>
      </w:r>
      <w:r w:rsidRPr="00AE73AA">
        <w:rPr>
          <w:rStyle w:val="libFootnoteAlaemChar"/>
          <w:rtl/>
        </w:rPr>
        <w:t>عليه‌السلام</w:t>
      </w:r>
      <w:r w:rsidR="00243845" w:rsidRPr="00B93E6A">
        <w:rPr>
          <w:rtl/>
        </w:rPr>
        <w:t xml:space="preserve">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 والفقيه</w:t>
      </w:r>
      <w:r w:rsidR="00243845" w:rsidRPr="00603E8B">
        <w:rPr>
          <w:rtl/>
        </w:rPr>
        <w:t xml:space="preserve"> والتهذيب</w:t>
      </w:r>
      <w:r w:rsidR="00243845" w:rsidRPr="00B93E6A">
        <w:rPr>
          <w:rtl/>
        </w:rPr>
        <w:t>. وفي المطبوع : « فقال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قوله : لبنات الا</w:t>
      </w:r>
      <w:r w:rsidR="00603E8B">
        <w:rPr>
          <w:rFonts w:hint="cs"/>
          <w:rtl/>
        </w:rPr>
        <w:t>ُ</w:t>
      </w:r>
      <w:r w:rsidR="00243845" w:rsidRPr="00B93E6A">
        <w:rPr>
          <w:rtl/>
        </w:rPr>
        <w:t>خت الثلث ، محمولٌ على ما إذا كان الجدّ والا</w:t>
      </w:r>
      <w:r w:rsidR="00603E8B">
        <w:rPr>
          <w:rFonts w:hint="cs"/>
          <w:rtl/>
        </w:rPr>
        <w:t>ُ</w:t>
      </w:r>
      <w:r w:rsidR="00243845" w:rsidRPr="00B93E6A">
        <w:rPr>
          <w:rtl/>
        </w:rPr>
        <w:t>خت كلاهما من جهة الأب ، كما لا يخفى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309 ، ح 1109 ، معلّقاً عن الفضل. </w:t>
      </w:r>
      <w:r w:rsidR="00243845" w:rsidRPr="008B6341">
        <w:rPr>
          <w:rStyle w:val="libFootnoteBoldChar"/>
          <w:rtl/>
        </w:rPr>
        <w:t>الفقيه</w:t>
      </w:r>
      <w:r w:rsidR="00243845" w:rsidRPr="00B93E6A">
        <w:rPr>
          <w:rtl/>
        </w:rPr>
        <w:t xml:space="preserve"> ، ج 4 ، ص 285 ، ح 5648 ، معلّقاً عن الحسن بن محبوب ، إلى قوله : « وما بقي فللجدّ » </w:t>
      </w:r>
      <w:r w:rsidR="00603E8B">
        <w:rPr>
          <w:rFonts w:hint="cs"/>
          <w:rtl/>
        </w:rPr>
        <w:t>.</w:t>
      </w:r>
      <w:r w:rsidR="00325763" w:rsidRPr="00325763">
        <w:rPr>
          <w:rStyle w:val="libFootnoteBoldChar"/>
          <w:rtl/>
        </w:rPr>
        <w:t>الوافي</w:t>
      </w:r>
      <w:r w:rsidR="00243845" w:rsidRPr="00B93E6A">
        <w:rPr>
          <w:rtl/>
        </w:rPr>
        <w:t xml:space="preserve"> ، ج 25 ، ص 820 ، ح 25061 ؛ </w:t>
      </w:r>
      <w:r w:rsidR="00243845" w:rsidRPr="00325763">
        <w:rPr>
          <w:rStyle w:val="libFootnoteBoldChar"/>
          <w:rtl/>
        </w:rPr>
        <w:t>الوسائل</w:t>
      </w:r>
      <w:r w:rsidR="00243845" w:rsidRPr="00B93E6A">
        <w:rPr>
          <w:rtl/>
        </w:rPr>
        <w:t xml:space="preserve"> ، ج 26 ، ص 161 ، ح 32720.</w:t>
      </w:r>
    </w:p>
    <w:tbl>
      <w:tblPr>
        <w:tblStyle w:val="TableGrid"/>
        <w:bidiVisual/>
        <w:tblW w:w="0" w:type="auto"/>
        <w:tblLook w:val="04A0"/>
      </w:tblPr>
      <w:tblGrid>
        <w:gridCol w:w="4006"/>
        <w:gridCol w:w="4006"/>
      </w:tblGrid>
      <w:tr w:rsidR="00603E8B" w:rsidTr="00603E8B">
        <w:tc>
          <w:tcPr>
            <w:tcW w:w="4006" w:type="dxa"/>
          </w:tcPr>
          <w:p w:rsidR="00603E8B" w:rsidRDefault="00603E8B" w:rsidP="00AE73AA">
            <w:pPr>
              <w:pStyle w:val="libFootnote0"/>
              <w:rPr>
                <w:rtl/>
              </w:rPr>
            </w:pPr>
            <w:r>
              <w:rPr>
                <w:rtl/>
              </w:rPr>
              <w:t>(7).</w:t>
            </w:r>
            <w:r w:rsidRPr="00B93E6A">
              <w:rPr>
                <w:rtl/>
              </w:rPr>
              <w:t xml:space="preserve"> في « بن » </w:t>
            </w:r>
            <w:r w:rsidRPr="00DC50BB">
              <w:rPr>
                <w:rStyle w:val="libFootnoteBoldChar"/>
                <w:rtl/>
              </w:rPr>
              <w:t>والوسائل</w:t>
            </w:r>
            <w:r w:rsidRPr="00B93E6A">
              <w:rPr>
                <w:rtl/>
              </w:rPr>
              <w:t xml:space="preserve"> : « ا</w:t>
            </w:r>
            <w:r>
              <w:rPr>
                <w:rFonts w:hint="cs"/>
                <w:rtl/>
              </w:rPr>
              <w:t>ُ</w:t>
            </w:r>
            <w:r w:rsidRPr="00B93E6A">
              <w:rPr>
                <w:rtl/>
              </w:rPr>
              <w:t>مّها وأبيها</w:t>
            </w:r>
            <w:r>
              <w:rPr>
                <w:rtl/>
              </w:rPr>
              <w:t xml:space="preserve"> ».</w:t>
            </w:r>
          </w:p>
        </w:tc>
        <w:tc>
          <w:tcPr>
            <w:tcW w:w="4006" w:type="dxa"/>
          </w:tcPr>
          <w:p w:rsidR="00603E8B" w:rsidRDefault="00603E8B" w:rsidP="00AE73AA">
            <w:pPr>
              <w:pStyle w:val="libFootnote0"/>
              <w:rPr>
                <w:rtl/>
              </w:rPr>
            </w:pPr>
            <w:r>
              <w:rPr>
                <w:rtl/>
              </w:rPr>
              <w:t>(8).</w:t>
            </w:r>
            <w:r w:rsidRPr="00B93E6A">
              <w:rPr>
                <w:rtl/>
              </w:rPr>
              <w:t xml:space="preserve"> في « ل » : « فقال</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ن ، بف ، جد » : « ويعطى</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(10).</w:t>
      </w:r>
      <w:r w:rsidR="00243845" w:rsidRPr="00B93E6A">
        <w:rPr>
          <w:rtl/>
        </w:rPr>
        <w:t xml:space="preserve"> في « بن » </w:t>
      </w:r>
      <w:r w:rsidR="00243845" w:rsidRPr="00DC50BB">
        <w:rPr>
          <w:rStyle w:val="libFootnoteBoldChar"/>
          <w:rtl/>
        </w:rPr>
        <w:t>والوسائل</w:t>
      </w:r>
      <w:r w:rsidR="00243845" w:rsidRPr="00B93E6A">
        <w:rPr>
          <w:rtl/>
        </w:rPr>
        <w:t xml:space="preserve"> : « بنته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1037 : + « ا</w:t>
      </w:r>
      <w:r w:rsidR="00603E8B">
        <w:rPr>
          <w:rFonts w:hint="cs"/>
          <w:rtl/>
        </w:rPr>
        <w:t>ُ</w:t>
      </w:r>
      <w:r w:rsidR="00243845" w:rsidRPr="00B93E6A">
        <w:rPr>
          <w:rtl/>
        </w:rPr>
        <w:t>مّ الميتة</w:t>
      </w:r>
      <w:r w:rsidR="00243845">
        <w:rPr>
          <w:rtl/>
        </w:rPr>
        <w:t xml:space="preserve"> ».</w:t>
      </w:r>
    </w:p>
    <w:tbl>
      <w:tblPr>
        <w:tblStyle w:val="TableGrid"/>
        <w:bidiVisual/>
        <w:tblW w:w="0" w:type="auto"/>
        <w:tblLook w:val="04A0"/>
      </w:tblPr>
      <w:tblGrid>
        <w:gridCol w:w="4006"/>
        <w:gridCol w:w="4006"/>
      </w:tblGrid>
      <w:tr w:rsidR="00603E8B" w:rsidTr="00603E8B">
        <w:tc>
          <w:tcPr>
            <w:tcW w:w="4006" w:type="dxa"/>
          </w:tcPr>
          <w:p w:rsidR="00603E8B" w:rsidRDefault="00603E8B" w:rsidP="00AE73AA">
            <w:pPr>
              <w:pStyle w:val="libFootnote0"/>
              <w:rPr>
                <w:rtl/>
                <w:lang w:bidi="fa-IR"/>
              </w:rPr>
            </w:pPr>
            <w:r>
              <w:rPr>
                <w:rtl/>
              </w:rPr>
              <w:t>(11).</w:t>
            </w:r>
            <w:r w:rsidRPr="00B93E6A">
              <w:rPr>
                <w:rtl/>
              </w:rPr>
              <w:t xml:space="preserve"> في « بن » </w:t>
            </w:r>
            <w:r w:rsidRPr="00DC50BB">
              <w:rPr>
                <w:rStyle w:val="libFootnoteBoldChar"/>
                <w:rtl/>
              </w:rPr>
              <w:t>والوسائل</w:t>
            </w:r>
            <w:r w:rsidRPr="00B93E6A">
              <w:rPr>
                <w:rtl/>
              </w:rPr>
              <w:t xml:space="preserve"> :</w:t>
            </w:r>
            <w:r>
              <w:rPr>
                <w:rtl/>
              </w:rPr>
              <w:t xml:space="preserve"> - </w:t>
            </w:r>
            <w:r w:rsidRPr="00B93E6A">
              <w:rPr>
                <w:rtl/>
              </w:rPr>
              <w:t>« عن الميراث</w:t>
            </w:r>
            <w:r>
              <w:rPr>
                <w:rtl/>
              </w:rPr>
              <w:t xml:space="preserve"> ».</w:t>
            </w:r>
          </w:p>
        </w:tc>
        <w:tc>
          <w:tcPr>
            <w:tcW w:w="4006" w:type="dxa"/>
          </w:tcPr>
          <w:p w:rsidR="00603E8B" w:rsidRDefault="00603E8B" w:rsidP="00AE73AA">
            <w:pPr>
              <w:pStyle w:val="libFootnote0"/>
              <w:rPr>
                <w:rtl/>
                <w:lang w:bidi="fa-IR"/>
              </w:rPr>
            </w:pPr>
            <w:r>
              <w:rPr>
                <w:rtl/>
              </w:rPr>
              <w:t>(12).</w:t>
            </w:r>
            <w:r w:rsidRPr="00B93E6A">
              <w:rPr>
                <w:rtl/>
              </w:rPr>
              <w:t xml:space="preserve"> في « ن » : « ولا تعطى</w:t>
            </w:r>
            <w:r>
              <w:rPr>
                <w:rtl/>
              </w:rPr>
              <w:t xml:space="preserve"> ».</w:t>
            </w:r>
          </w:p>
        </w:tc>
      </w:tr>
    </w:tbl>
    <w:p w:rsidR="00FA0166" w:rsidRDefault="00AE73AA" w:rsidP="00AE73AA">
      <w:pPr>
        <w:pStyle w:val="libFootnote0"/>
        <w:rPr>
          <w:rtl/>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286 ، ح 1037 ، بسنده عن الحسن بن محبوب. </w:t>
      </w:r>
      <w:r w:rsidR="00243845" w:rsidRPr="00603E8B">
        <w:rPr>
          <w:rStyle w:val="libFootnoteBoldChar"/>
          <w:rtl/>
        </w:rPr>
        <w:t>وفيه</w:t>
      </w:r>
      <w:r w:rsidR="00243845" w:rsidRPr="00B93E6A">
        <w:rPr>
          <w:rtl/>
        </w:rPr>
        <w:t xml:space="preserve"> ، ص 310 ، ح 1111 ؛ </w:t>
      </w:r>
      <w:r w:rsidR="00243845" w:rsidRPr="008B6F3D">
        <w:rPr>
          <w:rStyle w:val="libFootnoteBoldChar"/>
          <w:rtl/>
        </w:rPr>
        <w:t>والاستبصار</w:t>
      </w:r>
      <w:r w:rsidR="00243845" w:rsidRPr="00B93E6A">
        <w:rPr>
          <w:rtl/>
        </w:rPr>
        <w:t xml:space="preserve"> ، ج 4 ،</w:t>
      </w:r>
      <w:r w:rsidR="00603E8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13441 / 9.</w:t>
      </w:r>
      <w:r w:rsidRPr="00B93E6A">
        <w:rPr>
          <w:rtl/>
          <w:lang w:bidi="fa-IR"/>
        </w:rPr>
        <w:t xml:space="preserve"> مُحَمَّدُ بْنُ يَحْيى ، عَنْ أَحْمَدَ بْنِ مُحَمَّدٍ ، عَنِ ابْنِ مَحْبُوبٍ ، عَنْ عَلِيِّ بْنِ أَبِي حَمْزَةَ ، عَنْ أَبِي بَصِيرٍ ، قَالَ :</w:t>
      </w:r>
    </w:p>
    <w:p w:rsidR="00243845" w:rsidRPr="00B93E6A" w:rsidRDefault="00243845" w:rsidP="00206510">
      <w:pPr>
        <w:pStyle w:val="libNormal"/>
        <w:rPr>
          <w:rtl/>
          <w:lang w:bidi="fa-IR"/>
        </w:rPr>
      </w:pPr>
      <w:r w:rsidRPr="00B93E6A">
        <w:rPr>
          <w:rtl/>
          <w:lang w:bidi="fa-IR"/>
        </w:rPr>
        <w:t xml:space="preserve">سَأَلْتُ أَبَا عَبْدِ اللهِ </w:t>
      </w:r>
      <w:r w:rsidRPr="007F7D59">
        <w:rPr>
          <w:rStyle w:val="libFootnotenumChar"/>
          <w:rtl/>
        </w:rPr>
        <w:t>(1)</w:t>
      </w:r>
      <w:r w:rsidRPr="00B93E6A">
        <w:rPr>
          <w:rtl/>
          <w:lang w:bidi="fa-IR"/>
        </w:rPr>
        <w:t xml:space="preserve"> </w:t>
      </w:r>
      <w:r w:rsidRPr="002D5331">
        <w:rPr>
          <w:rStyle w:val="libAlaemChar"/>
          <w:rtl/>
        </w:rPr>
        <w:t>عليه‌السلام</w:t>
      </w:r>
      <w:r w:rsidRPr="00B93E6A">
        <w:rPr>
          <w:rtl/>
          <w:lang w:bidi="fa-IR"/>
        </w:rPr>
        <w:t xml:space="preserve"> عَنْ رَجُلٍ مَاتَ ، وَتَرَكَ أَبَاهُ وَعَمَّهُ وَجَدَّهُ</w:t>
      </w:r>
      <w:r>
        <w:rPr>
          <w:rtl/>
          <w:lang w:bidi="fa-IR"/>
        </w:rPr>
        <w:t>؟</w:t>
      </w:r>
    </w:p>
    <w:p w:rsidR="00FA0166" w:rsidRDefault="00243845" w:rsidP="00206510">
      <w:pPr>
        <w:pStyle w:val="libNormal"/>
        <w:rPr>
          <w:rtl/>
          <w:lang w:bidi="fa-IR"/>
        </w:rPr>
      </w:pPr>
      <w:r w:rsidRPr="00B93E6A">
        <w:rPr>
          <w:rtl/>
          <w:lang w:bidi="fa-IR"/>
        </w:rPr>
        <w:t xml:space="preserve">قَالَ : فَقَالَ : « حَجَبَ الْأَبُ </w:t>
      </w:r>
      <w:r w:rsidRPr="007F7D59">
        <w:rPr>
          <w:rStyle w:val="libFootnotenumChar"/>
          <w:rtl/>
        </w:rPr>
        <w:t>(2)</w:t>
      </w:r>
      <w:r w:rsidRPr="00B93E6A">
        <w:rPr>
          <w:rtl/>
          <w:lang w:bidi="fa-IR"/>
        </w:rPr>
        <w:t xml:space="preserve"> الْجَدَّ ، الْمِيرَاثُ لِلْأَبِ </w:t>
      </w:r>
      <w:r w:rsidRPr="007F7D59">
        <w:rPr>
          <w:rStyle w:val="libFootnotenumChar"/>
          <w:rtl/>
        </w:rPr>
        <w:t>(3)</w:t>
      </w:r>
      <w:r w:rsidRPr="00B93E6A">
        <w:rPr>
          <w:rtl/>
          <w:lang w:bidi="fa-IR"/>
        </w:rPr>
        <w:t xml:space="preserve"> ، وَلَيْسَ لِلْعَمِّ وَلَا لِلْجَدِّ شَيْ‌ءٌ</w:t>
      </w:r>
      <w:r>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13442 / 10.</w:t>
      </w:r>
      <w:r w:rsidRPr="00B93E6A">
        <w:rPr>
          <w:rtl/>
          <w:lang w:bidi="fa-IR"/>
        </w:rPr>
        <w:t xml:space="preserve"> وَعَنْهُ وَعَلِيِّ بْنِ عَبْدِ اللهِ جَمِيعاً ، عَنْ إِبْرَاهِيمَ </w:t>
      </w:r>
      <w:r w:rsidRPr="007F7D59">
        <w:rPr>
          <w:rStyle w:val="libFootnotenumChar"/>
          <w:rtl/>
        </w:rPr>
        <w:t>(5)</w:t>
      </w:r>
      <w:r w:rsidRPr="00B93E6A">
        <w:rPr>
          <w:rtl/>
          <w:lang w:bidi="fa-IR"/>
        </w:rPr>
        <w:t xml:space="preserve"> ، عَنْ عَبْدِ اللهِ بْنِ جَعْفَرٍ </w:t>
      </w:r>
      <w:r w:rsidRPr="007F7D59">
        <w:rPr>
          <w:rStyle w:val="libFootnotenumChar"/>
          <w:rtl/>
        </w:rPr>
        <w:t>(6)</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كَتَبْتُ إِلى أَبِي مُحَمَّدٍ </w:t>
      </w:r>
      <w:r w:rsidRPr="002D5331">
        <w:rPr>
          <w:rStyle w:val="libAlaemChar"/>
          <w:rtl/>
        </w:rPr>
        <w:t>عليه‌السلام</w:t>
      </w:r>
      <w:r w:rsidRPr="00B93E6A">
        <w:rPr>
          <w:rtl/>
          <w:lang w:bidi="fa-IR"/>
        </w:rPr>
        <w:t xml:space="preserve"> : امْرَأَةٌ مَاتَتْ ، وَتَرَكَتْ زَوْجَهَا وَأَبَوَيْهَا ، وَجَدَّهَا </w:t>
      </w:r>
      <w:r w:rsidRPr="007F7D59">
        <w:rPr>
          <w:rStyle w:val="libFootnotenumChar"/>
          <w:rtl/>
        </w:rPr>
        <w:t>(7)</w:t>
      </w:r>
      <w:r w:rsidRPr="00B93E6A">
        <w:rPr>
          <w:rtl/>
          <w:lang w:bidi="fa-IR"/>
        </w:rPr>
        <w:t xml:space="preserve"> أَوْ جَدَّتَهَا </w:t>
      </w:r>
      <w:r w:rsidRPr="007F7D59">
        <w:rPr>
          <w:rStyle w:val="libFootnotenumChar"/>
          <w:rtl/>
        </w:rPr>
        <w:t>(8)</w:t>
      </w:r>
      <w:r w:rsidRPr="00B93E6A">
        <w:rPr>
          <w:rtl/>
          <w:lang w:bidi="fa-IR"/>
        </w:rPr>
        <w:t xml:space="preserve"> ، كَيْفَ يُقْسَمُ مِيرَاثُهَا</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DD2697" w:rsidP="00243845">
      <w:pPr>
        <w:pStyle w:val="libFootnote0"/>
        <w:rPr>
          <w:rtl/>
          <w:lang w:bidi="fa-IR"/>
        </w:rPr>
      </w:pPr>
      <w:r>
        <w:rPr>
          <w:rFonts w:hint="cs"/>
          <w:rtl/>
        </w:rPr>
        <w:t xml:space="preserve">= </w:t>
      </w:r>
      <w:r w:rsidR="00243845" w:rsidRPr="00B93E6A">
        <w:rPr>
          <w:rtl/>
        </w:rPr>
        <w:t xml:space="preserve">ص 161 ، ح 608 ، معلّقاً عن الحسن بن محبوب </w:t>
      </w:r>
      <w:r>
        <w:rPr>
          <w:rFonts w:hint="cs"/>
          <w:rtl/>
        </w:rPr>
        <w:t>.</w:t>
      </w:r>
      <w:r w:rsidR="00325763" w:rsidRPr="00325763">
        <w:rPr>
          <w:rStyle w:val="libFootnoteBoldChar"/>
          <w:rtl/>
        </w:rPr>
        <w:t>الوافي</w:t>
      </w:r>
      <w:r w:rsidR="00243845" w:rsidRPr="00B93E6A">
        <w:rPr>
          <w:rtl/>
        </w:rPr>
        <w:t xml:space="preserve"> ، ج 25 ، ص 761 ، ح 24940 ؛ </w:t>
      </w:r>
      <w:r w:rsidR="00243845" w:rsidRPr="00325763">
        <w:rPr>
          <w:rStyle w:val="libFootnoteBoldChar"/>
          <w:rtl/>
        </w:rPr>
        <w:t>الوسائل</w:t>
      </w:r>
      <w:r w:rsidR="00243845" w:rsidRPr="00B93E6A">
        <w:rPr>
          <w:rtl/>
        </w:rPr>
        <w:t xml:space="preserve"> ، ج 26 ، ص 134 ، ح 32662.</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ن ، بح ، جت » وحاشية « م » </w:t>
      </w:r>
      <w:r w:rsidR="00243845" w:rsidRPr="00DD2697">
        <w:rPr>
          <w:rtl/>
        </w:rPr>
        <w:t>والتهذيب والاستبصار</w:t>
      </w:r>
      <w:r w:rsidR="00243845" w:rsidRPr="00B93E6A">
        <w:rPr>
          <w:rtl/>
        </w:rPr>
        <w:t xml:space="preserve"> : « أبا جعفر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الا</w:t>
      </w:r>
      <w:r w:rsidR="00DD269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بح ، بن ، جد » وحاشية « جت » </w:t>
      </w:r>
      <w:r w:rsidR="00243845" w:rsidRPr="00DC50BB">
        <w:rPr>
          <w:rStyle w:val="libFootnoteBoldChar"/>
          <w:rtl/>
        </w:rPr>
        <w:t>والوسائل</w:t>
      </w:r>
      <w:r w:rsidR="00243845" w:rsidRPr="00B93E6A">
        <w:rPr>
          <w:rtl/>
        </w:rPr>
        <w:t xml:space="preserve"> : « حجب الأب الجدّ عن الميراث » بدل « حجب الأب الجدّ ، الميراث للأب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310 ، ح 1112 ؛ </w:t>
      </w:r>
      <w:r w:rsidR="00243845" w:rsidRPr="008B6F3D">
        <w:rPr>
          <w:rStyle w:val="libFootnoteBoldChar"/>
          <w:rtl/>
        </w:rPr>
        <w:t>والاستبصار</w:t>
      </w:r>
      <w:r w:rsidR="00243845" w:rsidRPr="00B93E6A">
        <w:rPr>
          <w:rtl/>
        </w:rPr>
        <w:t xml:space="preserve"> ، ج 4 ، ص 161 ، ح 609 ، معلّقاً عن ابن محبوب </w:t>
      </w:r>
      <w:r w:rsidR="00DD2697">
        <w:rPr>
          <w:rFonts w:hint="cs"/>
          <w:rtl/>
        </w:rPr>
        <w:t>.</w:t>
      </w:r>
      <w:r w:rsidR="00325763" w:rsidRPr="00325763">
        <w:rPr>
          <w:rStyle w:val="libFootnoteBoldChar"/>
          <w:rtl/>
        </w:rPr>
        <w:t>الوافي</w:t>
      </w:r>
      <w:r w:rsidR="00243845" w:rsidRPr="00B93E6A">
        <w:rPr>
          <w:rtl/>
        </w:rPr>
        <w:t xml:space="preserve"> ، ج 25 ، ص 740 ، ح 24895 ؛ </w:t>
      </w:r>
      <w:r w:rsidR="00243845" w:rsidRPr="00325763">
        <w:rPr>
          <w:rStyle w:val="libFootnoteBoldChar"/>
          <w:rtl/>
        </w:rPr>
        <w:t>الوسائل</w:t>
      </w:r>
      <w:r w:rsidR="00243845" w:rsidRPr="00B93E6A">
        <w:rPr>
          <w:rtl/>
        </w:rPr>
        <w:t xml:space="preserve"> ، ج 26 ، ص 135 ، ح 32663.</w:t>
      </w:r>
    </w:p>
    <w:p w:rsidR="00243845" w:rsidRPr="00B93E6A" w:rsidRDefault="00AE73AA" w:rsidP="00AE73AA">
      <w:pPr>
        <w:pStyle w:val="libFootnote0"/>
        <w:rPr>
          <w:rtl/>
          <w:lang w:bidi="fa-IR"/>
        </w:rPr>
      </w:pPr>
      <w:r>
        <w:rPr>
          <w:rtl/>
        </w:rPr>
        <w:t>(5).</w:t>
      </w:r>
      <w:r w:rsidR="00243845" w:rsidRPr="00B93E6A">
        <w:rPr>
          <w:rtl/>
        </w:rPr>
        <w:t xml:space="preserve"> في الطبعة الحجريّة :</w:t>
      </w:r>
      <w:r w:rsidR="00243845">
        <w:rPr>
          <w:rtl/>
        </w:rPr>
        <w:t xml:space="preserve"> </w:t>
      </w:r>
      <w:r>
        <w:rPr>
          <w:rtl/>
        </w:rPr>
        <w:t>-</w:t>
      </w:r>
      <w:r w:rsidR="00243845">
        <w:rPr>
          <w:rtl/>
        </w:rPr>
        <w:t xml:space="preserve"> </w:t>
      </w:r>
      <w:r w:rsidR="00243845" w:rsidRPr="00B93E6A">
        <w:rPr>
          <w:rtl/>
        </w:rPr>
        <w:t>« عن إبراهيم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عبدالله بن جعفر هذا هو الحميري ، ولم نجد رواية من يسمّى بإبراهيم عنه في موضعٍ. هذا من جهة ، ومن جهة ا</w:t>
      </w:r>
      <w:r w:rsidR="00DD2697">
        <w:rPr>
          <w:rFonts w:hint="cs"/>
          <w:rtl/>
        </w:rPr>
        <w:t>ُ</w:t>
      </w:r>
      <w:r w:rsidR="00243845" w:rsidRPr="00B93E6A">
        <w:rPr>
          <w:rtl/>
        </w:rPr>
        <w:t xml:space="preserve">خرى لم نعرف عليّ بن عبدالله المذكور في صدر السند ، فلا يبعد أن يكون الأصل في « عليّ بن عبدالله » هو « محمّد بن عبدالله » والمراد منه هو محمّد بن عبدالله الذي روى هو ومحمّد بن يحيى الذي يرجع إليه الضمير ، عن عبدالله بن جعفر في بعض الأسناد ، كما في </w:t>
      </w:r>
      <w:r w:rsidR="00243845" w:rsidRPr="00325763">
        <w:rPr>
          <w:rStyle w:val="libFootnoteBoldChar"/>
          <w:rtl/>
        </w:rPr>
        <w:t>الكافي</w:t>
      </w:r>
      <w:r w:rsidR="00243845" w:rsidRPr="00B93E6A">
        <w:rPr>
          <w:rtl/>
        </w:rPr>
        <w:t xml:space="preserve"> ، ح 869 </w:t>
      </w:r>
      <w:r w:rsidR="00243845">
        <w:rPr>
          <w:rtl/>
        </w:rPr>
        <w:t>و 1</w:t>
      </w:r>
      <w:r w:rsidR="00243845" w:rsidRPr="00B93E6A">
        <w:rPr>
          <w:rtl/>
        </w:rPr>
        <w:t xml:space="preserve">390 </w:t>
      </w:r>
      <w:r w:rsidR="00243845">
        <w:rPr>
          <w:rtl/>
        </w:rPr>
        <w:t>و 5</w:t>
      </w:r>
      <w:r w:rsidR="00243845" w:rsidRPr="00B93E6A">
        <w:rPr>
          <w:rtl/>
        </w:rPr>
        <w:t xml:space="preserve">822 </w:t>
      </w:r>
      <w:r w:rsidR="00243845">
        <w:rPr>
          <w:rtl/>
        </w:rPr>
        <w:t>و 1</w:t>
      </w:r>
      <w:r w:rsidR="00243845" w:rsidRPr="00B93E6A">
        <w:rPr>
          <w:rtl/>
        </w:rPr>
        <w:t>0546.</w:t>
      </w:r>
    </w:p>
    <w:p w:rsidR="00243845" w:rsidRPr="00B93E6A" w:rsidRDefault="00243845" w:rsidP="00206510">
      <w:pPr>
        <w:pStyle w:val="libFootnote0"/>
        <w:rPr>
          <w:rtl/>
          <w:lang w:bidi="fa-IR"/>
        </w:rPr>
      </w:pPr>
      <w:r w:rsidRPr="00F36BB4">
        <w:rPr>
          <w:rtl/>
        </w:rPr>
        <w:t>فعليه يمكن القول بصحّة ماورد في الطبعة الحجريّة من عدم ذكر « عن إبراهيم » ، لكن بعد ورود هذه العبارة في جميع النسخ وبعضها نفيسة جدّاً ، لا تطمئنّ النفس بعدم حذفها اجتهاداً.</w:t>
      </w:r>
    </w:p>
    <w:p w:rsidR="00243845" w:rsidRPr="00B93E6A" w:rsidRDefault="00243845" w:rsidP="00206510">
      <w:pPr>
        <w:pStyle w:val="libFootnote0"/>
        <w:rPr>
          <w:rtl/>
          <w:lang w:bidi="fa-IR"/>
        </w:rPr>
      </w:pPr>
      <w:r w:rsidRPr="00F36BB4">
        <w:rPr>
          <w:rtl/>
        </w:rPr>
        <w:t xml:space="preserve">هذا ، وقد ورد الخبر في </w:t>
      </w:r>
      <w:r w:rsidRPr="0048092F">
        <w:rPr>
          <w:rStyle w:val="libFootnoteBoldChar"/>
          <w:rtl/>
        </w:rPr>
        <w:t>التهذيب</w:t>
      </w:r>
      <w:r w:rsidRPr="00F36BB4">
        <w:rPr>
          <w:rtl/>
        </w:rPr>
        <w:t xml:space="preserve"> ، ج 9 ، ص 310 ، ح 1113 ، معلّقاً عن محمّد بن يحيى العطّار ، عن عبدالله بن جعفر ، والمظنون بملاحظة الأخبار المتقدّمة عليه والأخبار المتأخرة عنه ومقارنتها مع </w:t>
      </w:r>
      <w:r w:rsidRPr="00325763">
        <w:rPr>
          <w:rStyle w:val="libFootnoteBoldChar"/>
          <w:rtl/>
        </w:rPr>
        <w:t>الكافي</w:t>
      </w:r>
      <w:r w:rsidRPr="00F36BB4">
        <w:rPr>
          <w:rtl/>
        </w:rPr>
        <w:t xml:space="preserve"> ، أخذ الخبر من </w:t>
      </w:r>
      <w:r w:rsidRPr="00325763">
        <w:rPr>
          <w:rStyle w:val="libFootnoteBoldChar"/>
          <w:rtl/>
        </w:rPr>
        <w:t>الكافي</w:t>
      </w:r>
      <w:r w:rsidRPr="00F36BB4">
        <w:rPr>
          <w:rtl/>
        </w:rPr>
        <w:t xml:space="preserve"> ، والله هو العالم.</w:t>
      </w:r>
    </w:p>
    <w:p w:rsidR="00243845" w:rsidRPr="00B93E6A" w:rsidRDefault="00AE73AA" w:rsidP="00AE73AA">
      <w:pPr>
        <w:pStyle w:val="libFootnote0"/>
        <w:rPr>
          <w:rtl/>
          <w:lang w:bidi="fa-IR"/>
        </w:rPr>
      </w:pPr>
      <w:r>
        <w:rPr>
          <w:rtl/>
        </w:rPr>
        <w:t>(7).</w:t>
      </w:r>
      <w:r w:rsidR="00243845" w:rsidRPr="00B93E6A">
        <w:rPr>
          <w:rtl/>
        </w:rPr>
        <w:t xml:space="preserve"> هكذا في جميع النسخ التي قوبلت </w:t>
      </w:r>
      <w:r w:rsidR="00243845" w:rsidRPr="00DC50BB">
        <w:rPr>
          <w:rStyle w:val="libFootnoteBoldChar"/>
          <w:rtl/>
        </w:rPr>
        <w:t>والوسائل</w:t>
      </w:r>
      <w:r w:rsidR="00243845" w:rsidRPr="00DD2697">
        <w:rPr>
          <w:rtl/>
        </w:rPr>
        <w:t xml:space="preserve"> والتهذيب والاستبصار</w:t>
      </w:r>
      <w:r w:rsidR="00243845" w:rsidRPr="00B93E6A">
        <w:rPr>
          <w:rtl/>
        </w:rPr>
        <w:t>. وفي المطبوع : « أو جدّها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w:t>
      </w:r>
      <w:r w:rsidR="00243845" w:rsidRPr="00DC50BB">
        <w:rPr>
          <w:rStyle w:val="libFootnoteBoldChar"/>
          <w:rtl/>
        </w:rPr>
        <w:t>والوسائل</w:t>
      </w:r>
      <w:r w:rsidR="00243845" w:rsidRPr="00B93E6A">
        <w:rPr>
          <w:rtl/>
        </w:rPr>
        <w:t xml:space="preserve"> : « وجدّتها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فَوَقَّعَ </w:t>
      </w:r>
      <w:r w:rsidRPr="002D5331">
        <w:rPr>
          <w:rStyle w:val="libAlaemChar"/>
          <w:rtl/>
        </w:rPr>
        <w:t>عليه‌السلام</w:t>
      </w:r>
      <w:r w:rsidRPr="00B93E6A">
        <w:rPr>
          <w:rtl/>
          <w:lang w:bidi="fa-IR"/>
        </w:rPr>
        <w:t xml:space="preserve"> : « لِلزَّوْجِ النِّصْفُ ، وَمَا بَقِيَ فَلِلْأَبَوَيْنِ</w:t>
      </w:r>
      <w:r>
        <w:rPr>
          <w:rtl/>
          <w:lang w:bidi="fa-IR"/>
        </w:rPr>
        <w:t xml:space="preserve"> ».</w:t>
      </w:r>
      <w:r w:rsidRPr="00B93E6A">
        <w:rPr>
          <w:rtl/>
          <w:lang w:bidi="fa-IR"/>
        </w:rPr>
        <w:t xml:space="preserve"> </w:t>
      </w:r>
      <w:r w:rsidRPr="007F7D59">
        <w:rPr>
          <w:rStyle w:val="libFootnotenumChar"/>
          <w:rtl/>
        </w:rPr>
        <w:t>(1)</w:t>
      </w:r>
    </w:p>
    <w:p w:rsidR="00FA0166" w:rsidRDefault="00243845" w:rsidP="00DD2697">
      <w:pPr>
        <w:pStyle w:val="libNormal"/>
        <w:rPr>
          <w:rtl/>
          <w:lang w:bidi="fa-IR"/>
        </w:rPr>
      </w:pPr>
      <w:r w:rsidRPr="000615CF">
        <w:rPr>
          <w:rStyle w:val="libBold2Char"/>
          <w:rtl/>
        </w:rPr>
        <w:t>13443 / 11.</w:t>
      </w:r>
      <w:r w:rsidRPr="00B93E6A">
        <w:rPr>
          <w:rtl/>
          <w:lang w:bidi="fa-IR"/>
        </w:rPr>
        <w:t xml:space="preserve"> وَقَدْ رُوِيَ أَيْضاً : أَنَّ رَسُولَ اللهِ </w:t>
      </w:r>
      <w:r w:rsidR="00AE73AA" w:rsidRPr="00AE73AA">
        <w:rPr>
          <w:rStyle w:val="libAlaemChar"/>
          <w:rtl/>
        </w:rPr>
        <w:t>صلى‌الله‌عليه‌وآله</w:t>
      </w:r>
      <w:r w:rsidRPr="00B93E6A">
        <w:rPr>
          <w:rtl/>
          <w:lang w:bidi="fa-IR"/>
        </w:rPr>
        <w:t xml:space="preserve"> أَطْعَمَ الْجَدَّ وَالْجَدَّةَ السُّدُسَ </w:t>
      </w:r>
      <w:r w:rsidRPr="007F7D59">
        <w:rPr>
          <w:rStyle w:val="libFootnotenumChar"/>
          <w:rtl/>
        </w:rPr>
        <w:t>(2)</w:t>
      </w:r>
      <w:r w:rsidR="00DD2697">
        <w:rPr>
          <w:rFonts w:hint="cs"/>
          <w:rtl/>
          <w:lang w:bidi="fa-IR"/>
        </w:rPr>
        <w:t>.</w:t>
      </w:r>
      <w:r w:rsidRPr="007F7D59">
        <w:rPr>
          <w:rStyle w:val="libFootnotenumChar"/>
          <w:rtl/>
        </w:rPr>
        <w:t>(3)</w:t>
      </w:r>
    </w:p>
    <w:p w:rsidR="00243845" w:rsidRPr="006721B7" w:rsidRDefault="00243845" w:rsidP="00206510">
      <w:pPr>
        <w:pStyle w:val="libNormal"/>
        <w:rPr>
          <w:rtl/>
        </w:rPr>
      </w:pPr>
      <w:r w:rsidRPr="000615CF">
        <w:rPr>
          <w:rStyle w:val="libBold2Char"/>
          <w:rtl/>
        </w:rPr>
        <w:t>13444/ 12.</w:t>
      </w:r>
      <w:r w:rsidRPr="00B93E6A">
        <w:rPr>
          <w:rtl/>
          <w:lang w:bidi="fa-IR"/>
        </w:rPr>
        <w:t xml:space="preserve"> </w:t>
      </w:r>
      <w:r w:rsidRPr="006721B7">
        <w:rPr>
          <w:rtl/>
        </w:rPr>
        <w:t>عَلِيُّ بْنُ إِبْرَاهِيمَ ، عَنْ أَبِيهِ ، عَنِ ابْنِ أَبِي عُمَيْرٍ ، عَنْ جَمِيلِ بْنِ دَرَّاجٍ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رَسُولَ اللهِ </w:t>
      </w:r>
      <w:r w:rsidR="00AE73AA" w:rsidRPr="00AE73AA">
        <w:rPr>
          <w:rStyle w:val="libAlaemChar"/>
          <w:rtl/>
        </w:rPr>
        <w:t>صلى‌الله‌عليه‌وآله</w:t>
      </w:r>
      <w:r w:rsidRPr="00B93E6A">
        <w:rPr>
          <w:rtl/>
          <w:lang w:bidi="fa-IR"/>
        </w:rPr>
        <w:t xml:space="preserve"> أَطْعَمَ الْجَدَّةَ </w:t>
      </w:r>
      <w:r w:rsidRPr="007F7D59">
        <w:rPr>
          <w:rStyle w:val="libFootnotenumChar"/>
          <w:rtl/>
        </w:rPr>
        <w:t>(4)</w:t>
      </w:r>
      <w:r w:rsidRPr="00B93E6A">
        <w:rPr>
          <w:rtl/>
          <w:lang w:bidi="fa-IR"/>
        </w:rPr>
        <w:t xml:space="preserve"> السُّدُسَ</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13445 / 13.</w:t>
      </w:r>
      <w:r w:rsidRPr="00B93E6A">
        <w:rPr>
          <w:rtl/>
          <w:lang w:bidi="fa-IR"/>
        </w:rPr>
        <w:t xml:space="preserve"> عَنْهُ </w:t>
      </w:r>
      <w:r w:rsidRPr="007F7D59">
        <w:rPr>
          <w:rStyle w:val="libFootnotenumChar"/>
          <w:rtl/>
        </w:rPr>
        <w:t>(6)</w:t>
      </w:r>
      <w:r w:rsidRPr="00B93E6A">
        <w:rPr>
          <w:rtl/>
          <w:lang w:bidi="fa-IR"/>
        </w:rPr>
        <w:t xml:space="preserve"> ، عَنْ جَمِيلِ بْنِ دَرَّاجٍ </w:t>
      </w:r>
      <w:r w:rsidRPr="007F7D59">
        <w:rPr>
          <w:rStyle w:val="libFootnotenumChar"/>
          <w:rtl/>
        </w:rPr>
        <w:t>(7)</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 أَنَّ رَسُولَ اللهِ </w:t>
      </w:r>
      <w:r w:rsidR="00AE73AA" w:rsidRPr="00AE73AA">
        <w:rPr>
          <w:rStyle w:val="libAlaemChar"/>
          <w:rtl/>
        </w:rPr>
        <w:t>صلى‌الله‌عليه‌وآله</w:t>
      </w:r>
      <w:r w:rsidRPr="00B93E6A">
        <w:rPr>
          <w:rtl/>
          <w:lang w:bidi="fa-IR"/>
        </w:rPr>
        <w:t xml:space="preserve"> أَطْعَمَ الْجَدَّةَ</w:t>
      </w:r>
      <w:r>
        <w:rPr>
          <w:rtl/>
          <w:lang w:bidi="fa-IR"/>
        </w:rPr>
        <w:t xml:space="preserve"> </w:t>
      </w:r>
      <w:r w:rsidR="00AE73AA">
        <w:rPr>
          <w:rtl/>
          <w:lang w:bidi="fa-IR"/>
        </w:rPr>
        <w:t>-</w:t>
      </w:r>
      <w:r>
        <w:rPr>
          <w:rtl/>
          <w:lang w:bidi="fa-IR"/>
        </w:rPr>
        <w:t xml:space="preserve"> </w:t>
      </w:r>
      <w:r w:rsidRPr="00B93E6A">
        <w:rPr>
          <w:rtl/>
          <w:lang w:bidi="fa-IR"/>
        </w:rPr>
        <w:t>أُمَّ الْأَبِ</w:t>
      </w:r>
      <w:r>
        <w:rPr>
          <w:rtl/>
          <w:lang w:bidi="fa-IR"/>
        </w:rPr>
        <w:t xml:space="preserve"> </w:t>
      </w:r>
      <w:r w:rsidR="00AE73AA">
        <w:rPr>
          <w:rtl/>
          <w:lang w:bidi="fa-IR"/>
        </w:rPr>
        <w:t>-</w:t>
      </w:r>
      <w:r>
        <w:rPr>
          <w:rtl/>
          <w:lang w:bidi="fa-IR"/>
        </w:rPr>
        <w:t xml:space="preserve"> </w:t>
      </w:r>
      <w:r w:rsidRPr="00B93E6A">
        <w:rPr>
          <w:rtl/>
          <w:lang w:bidi="fa-IR"/>
        </w:rPr>
        <w:t xml:space="preserve">السُّدُسَ وَابْنُهَا حَيٌّ </w:t>
      </w:r>
      <w:r w:rsidRPr="007F7D59">
        <w:rPr>
          <w:rStyle w:val="libFootnotenumChar"/>
          <w:rtl/>
        </w:rPr>
        <w:t>(8)</w:t>
      </w:r>
      <w:r w:rsidRPr="00B93E6A">
        <w:rPr>
          <w:rtl/>
          <w:lang w:bidi="fa-IR"/>
        </w:rPr>
        <w:t xml:space="preserve"> ، وَأَطْعَمَ الْجَدَّةَ</w:t>
      </w:r>
      <w:r>
        <w:rPr>
          <w:rtl/>
          <w:lang w:bidi="fa-IR"/>
        </w:rPr>
        <w:t xml:space="preserve"> </w:t>
      </w:r>
      <w:r w:rsidR="00AE73AA">
        <w:rPr>
          <w:rtl/>
          <w:lang w:bidi="fa-IR"/>
        </w:rPr>
        <w:t>-</w:t>
      </w:r>
      <w:r>
        <w:rPr>
          <w:rtl/>
          <w:lang w:bidi="fa-IR"/>
        </w:rPr>
        <w:t xml:space="preserve"> </w:t>
      </w:r>
      <w:r w:rsidRPr="00B93E6A">
        <w:rPr>
          <w:rtl/>
          <w:lang w:bidi="fa-IR"/>
        </w:rPr>
        <w:t>أُمَّ الْأُمِّ</w:t>
      </w:r>
      <w:r>
        <w:rPr>
          <w:rtl/>
          <w:lang w:bidi="fa-IR"/>
        </w:rPr>
        <w:t xml:space="preserve"> </w:t>
      </w:r>
      <w:r w:rsidR="00AE73AA">
        <w:rPr>
          <w:rtl/>
          <w:lang w:bidi="fa-IR"/>
        </w:rPr>
        <w:t>-</w:t>
      </w:r>
      <w:r>
        <w:rPr>
          <w:rtl/>
          <w:lang w:bidi="fa-IR"/>
        </w:rPr>
        <w:t xml:space="preserve"> </w:t>
      </w:r>
      <w:r w:rsidRPr="00B93E6A">
        <w:rPr>
          <w:rtl/>
          <w:lang w:bidi="fa-IR"/>
        </w:rPr>
        <w:t>السُّدُسَ وَابْنَتُهَا حَيَّةٌ</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310 ، ح 1113 ؛ </w:t>
      </w:r>
      <w:r w:rsidR="00243845" w:rsidRPr="008B6F3D">
        <w:rPr>
          <w:rStyle w:val="libFootnoteBoldChar"/>
          <w:rtl/>
        </w:rPr>
        <w:t>والاستبصار</w:t>
      </w:r>
      <w:r w:rsidR="00243845" w:rsidRPr="00B93E6A">
        <w:rPr>
          <w:rtl/>
        </w:rPr>
        <w:t xml:space="preserve"> ، ج 4 ، ص 161 ، ح 610 ، معلّقاً عن محمّد بن يحيى العطار ، عن عبدالله بن جعفر ؛ </w:t>
      </w:r>
      <w:r w:rsidR="00243845" w:rsidRPr="0048092F">
        <w:rPr>
          <w:rStyle w:val="libFootnoteBoldChar"/>
          <w:rtl/>
        </w:rPr>
        <w:t>التهذيب</w:t>
      </w:r>
      <w:r w:rsidR="00243845" w:rsidRPr="00B93E6A">
        <w:rPr>
          <w:rtl/>
        </w:rPr>
        <w:t xml:space="preserve"> ، ج 9 ، ص 393 ، ح 1403 ، بسنده عن عبدالله بن جعفر ، من دون التصريح باسم المعصوم </w:t>
      </w:r>
      <w:r w:rsidRPr="00AE73AA">
        <w:rPr>
          <w:rStyle w:val="libFootnoteAlaemChar"/>
          <w:rtl/>
        </w:rPr>
        <w:t>عليه‌السلام</w:t>
      </w:r>
      <w:r w:rsidR="00243845" w:rsidRPr="00B93E6A">
        <w:rPr>
          <w:rtl/>
        </w:rPr>
        <w:t xml:space="preserve"> </w:t>
      </w:r>
      <w:r w:rsidR="00DD2697">
        <w:rPr>
          <w:rFonts w:hint="cs"/>
          <w:rtl/>
        </w:rPr>
        <w:t>.</w:t>
      </w:r>
      <w:r w:rsidR="00325763" w:rsidRPr="00325763">
        <w:rPr>
          <w:rStyle w:val="libFootnoteBoldChar"/>
          <w:rtl/>
        </w:rPr>
        <w:t>الوافي</w:t>
      </w:r>
      <w:r w:rsidR="00243845" w:rsidRPr="00B93E6A">
        <w:rPr>
          <w:rtl/>
        </w:rPr>
        <w:t xml:space="preserve"> ، ج 25 ، ص 762 ، ح 24941 ؛ </w:t>
      </w:r>
      <w:r w:rsidR="00243845" w:rsidRPr="00325763">
        <w:rPr>
          <w:rStyle w:val="libFootnoteBoldChar"/>
          <w:rtl/>
        </w:rPr>
        <w:t>الوسائل</w:t>
      </w:r>
      <w:r w:rsidR="00243845" w:rsidRPr="00B93E6A">
        <w:rPr>
          <w:rtl/>
        </w:rPr>
        <w:t xml:space="preserve"> ، ج 26 ، ص 135. ح 32664.</w:t>
      </w:r>
    </w:p>
    <w:p w:rsidR="00243845" w:rsidRPr="00B93E6A" w:rsidRDefault="00AE73AA" w:rsidP="00AE73AA">
      <w:pPr>
        <w:pStyle w:val="libFootnote0"/>
        <w:rPr>
          <w:rtl/>
          <w:lang w:bidi="fa-IR"/>
        </w:rPr>
      </w:pPr>
      <w:r>
        <w:rPr>
          <w:rtl/>
        </w:rPr>
        <w:t>(2).</w:t>
      </w:r>
      <w:r w:rsidR="00243845" w:rsidRPr="00B93E6A">
        <w:rPr>
          <w:rtl/>
        </w:rPr>
        <w:t xml:space="preserve"> قال الشهيد الثاني : « عدم إرث الجدّ مع الأبوين أو أحدهما هو المشهور بين ال</w:t>
      </w:r>
      <w:r w:rsidR="00DD2697">
        <w:rPr>
          <w:rtl/>
        </w:rPr>
        <w:t>أصحاب ، لا نعلم فيه مخالفاً إل</w:t>
      </w:r>
      <w:r w:rsidR="00DD2697">
        <w:rPr>
          <w:rFonts w:hint="cs"/>
          <w:rtl/>
        </w:rPr>
        <w:t>ّ</w:t>
      </w:r>
      <w:r w:rsidR="00DD2697">
        <w:rPr>
          <w:rtl/>
        </w:rPr>
        <w:t>ا</w:t>
      </w:r>
      <w:r w:rsidR="00243845">
        <w:rPr>
          <w:rFonts w:hint="cs"/>
          <w:rtl/>
        </w:rPr>
        <w:t xml:space="preserve"> </w:t>
      </w:r>
      <w:r w:rsidR="00243845" w:rsidRPr="00B93E6A">
        <w:rPr>
          <w:rtl/>
        </w:rPr>
        <w:t>ابن الجنيد ، فإنّه جعل الفاضل عن سهام البنت والأبوين للجدّين أو الجدّتين ، لكن على المشهور يستحبّ للأبوين أن يطعما أبويهما شيئاً من نصيبهما على بعض الوجوه. فالبحث يقع في موضعين</w:t>
      </w:r>
      <w:r w:rsidR="00243845">
        <w:rPr>
          <w:rtl/>
        </w:rPr>
        <w:t xml:space="preserve"> ..</w:t>
      </w:r>
      <w:r w:rsidR="00243845" w:rsidRPr="00B93E6A">
        <w:rPr>
          <w:rtl/>
        </w:rPr>
        <w:t>. الثاني : أنّه يستحبّ للأبوين أو أحدهما أن يطعم سدس الأصل للجدّ والجدّة من قبله إذا زاد نصيبه عن السدس</w:t>
      </w:r>
      <w:r w:rsidR="00243845">
        <w:rPr>
          <w:rtl/>
        </w:rPr>
        <w:t xml:space="preserve"> ..</w:t>
      </w:r>
      <w:r w:rsidR="00243845" w:rsidRPr="00B93E6A">
        <w:rPr>
          <w:rtl/>
        </w:rPr>
        <w:t>. ويشترط زيادة نصيب المطعم عن السدس ، وكونه أحد الأبوين ، وكون الطعمة لمن يتقرّب به من الأبوين دون من يتقرّب بالآخر ، فلو لم يحصل لأحد الأبوين سوى السدس</w:t>
      </w:r>
      <w:r w:rsidR="00243845">
        <w:rPr>
          <w:rtl/>
        </w:rPr>
        <w:t xml:space="preserve"> </w:t>
      </w:r>
      <w:r>
        <w:rPr>
          <w:rtl/>
        </w:rPr>
        <w:t>-</w:t>
      </w:r>
      <w:r w:rsidR="00243845">
        <w:rPr>
          <w:rtl/>
        </w:rPr>
        <w:t xml:space="preserve"> </w:t>
      </w:r>
      <w:r w:rsidR="00243845" w:rsidRPr="00B93E6A">
        <w:rPr>
          <w:rtl/>
        </w:rPr>
        <w:t>كالا</w:t>
      </w:r>
      <w:r w:rsidR="00DD2697">
        <w:rPr>
          <w:rFonts w:hint="cs"/>
          <w:rtl/>
        </w:rPr>
        <w:t>ُ</w:t>
      </w:r>
      <w:r w:rsidR="00243845" w:rsidRPr="00B93E6A">
        <w:rPr>
          <w:rtl/>
        </w:rPr>
        <w:t>مّ مع الحاجب ، والأب مع الزوج</w:t>
      </w:r>
      <w:r w:rsidR="00243845">
        <w:rPr>
          <w:rtl/>
        </w:rPr>
        <w:t xml:space="preserve"> </w:t>
      </w:r>
      <w:r>
        <w:rPr>
          <w:rtl/>
        </w:rPr>
        <w:t>-</w:t>
      </w:r>
      <w:r w:rsidR="00243845">
        <w:rPr>
          <w:rtl/>
        </w:rPr>
        <w:t xml:space="preserve"> </w:t>
      </w:r>
      <w:r w:rsidR="00243845" w:rsidRPr="00B93E6A">
        <w:rPr>
          <w:rtl/>
        </w:rPr>
        <w:t>لم يستحبّ له الطعمة ، ولو زاد نصيب أحدهما دون الآخر اختصّ بالطعمة</w:t>
      </w:r>
      <w:r w:rsidR="00243845">
        <w:rPr>
          <w:rtl/>
        </w:rPr>
        <w:t xml:space="preserve"> ».</w:t>
      </w:r>
      <w:r w:rsidR="00243845" w:rsidRPr="00B93E6A">
        <w:rPr>
          <w:rtl/>
        </w:rPr>
        <w:t xml:space="preserve"> </w:t>
      </w:r>
      <w:r w:rsidR="00243845" w:rsidRPr="00DD2697">
        <w:rPr>
          <w:rStyle w:val="libFootnoteBoldChar"/>
          <w:rtl/>
        </w:rPr>
        <w:t>المسالك</w:t>
      </w:r>
      <w:r w:rsidR="00243845" w:rsidRPr="00B93E6A">
        <w:rPr>
          <w:rtl/>
        </w:rPr>
        <w:t xml:space="preserve"> ، ج 13 ، ص 137</w:t>
      </w:r>
      <w:r w:rsidR="00243845">
        <w:rPr>
          <w:rtl/>
        </w:rPr>
        <w:t xml:space="preserve"> </w:t>
      </w:r>
      <w:r>
        <w:rPr>
          <w:rtl/>
        </w:rPr>
        <w:t>-</w:t>
      </w:r>
      <w:r w:rsidR="00243845">
        <w:rPr>
          <w:rtl/>
        </w:rPr>
        <w:t xml:space="preserve"> </w:t>
      </w:r>
      <w:r w:rsidR="00243845" w:rsidRPr="00B93E6A">
        <w:rPr>
          <w:rtl/>
        </w:rPr>
        <w:t>140.</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25 ، ص 763 ، ح 24943 ؛ </w:t>
      </w:r>
      <w:r w:rsidR="00243845" w:rsidRPr="00325763">
        <w:rPr>
          <w:rStyle w:val="libFootnoteBoldChar"/>
          <w:rtl/>
        </w:rPr>
        <w:t>الوسائل</w:t>
      </w:r>
      <w:r w:rsidR="00243845" w:rsidRPr="00B93E6A">
        <w:rPr>
          <w:rtl/>
        </w:rPr>
        <w:t xml:space="preserve"> ، ج 26 ، ص 135 ، ح 32665.</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ح 1115 : « الجدّ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311 ، ح 1115 ؛ </w:t>
      </w:r>
      <w:r w:rsidR="00243845" w:rsidRPr="008B6F3D">
        <w:rPr>
          <w:rStyle w:val="libFootnoteBoldChar"/>
          <w:rtl/>
        </w:rPr>
        <w:t>والاستبصار</w:t>
      </w:r>
      <w:r w:rsidR="00243845" w:rsidRPr="00B93E6A">
        <w:rPr>
          <w:rtl/>
        </w:rPr>
        <w:t xml:space="preserve"> ، ج 4 ، ص 162 ، ح 614 ، معلّقاً عن عليّ بن إبراهيم. وفي </w:t>
      </w:r>
      <w:r w:rsidR="00243845" w:rsidRPr="0048092F">
        <w:rPr>
          <w:rStyle w:val="libFootnoteBoldChar"/>
          <w:rtl/>
        </w:rPr>
        <w:t>التهذيب</w:t>
      </w:r>
      <w:r w:rsidR="00243845" w:rsidRPr="00B93E6A">
        <w:rPr>
          <w:rtl/>
        </w:rPr>
        <w:t xml:space="preserve"> ، ج 9 ، ص 313 ، ح 1126 ؛ </w:t>
      </w:r>
      <w:r w:rsidR="00243845" w:rsidRPr="008B6F3D">
        <w:rPr>
          <w:rStyle w:val="libFootnoteBoldChar"/>
          <w:rtl/>
        </w:rPr>
        <w:t>والاستبصار</w:t>
      </w:r>
      <w:r w:rsidR="00243845" w:rsidRPr="00B93E6A">
        <w:rPr>
          <w:rtl/>
        </w:rPr>
        <w:t xml:space="preserve"> ، ج 4 ، ص 163 ، ج 620 ، بسند آخر عن أبي عبدالله ، عن أبيه </w:t>
      </w:r>
      <w:r w:rsidRPr="00AE73AA">
        <w:rPr>
          <w:rStyle w:val="libFootnoteAlaemChar"/>
          <w:rtl/>
        </w:rPr>
        <w:t>عليهما‌السلام</w:t>
      </w:r>
      <w:r w:rsidR="00243845" w:rsidRPr="00B93E6A">
        <w:rPr>
          <w:rtl/>
        </w:rPr>
        <w:t xml:space="preserve"> ، وتمام الرواية هكذا : « أطعم رسول الله </w:t>
      </w:r>
      <w:r w:rsidRPr="00AE73AA">
        <w:rPr>
          <w:rStyle w:val="libFootnoteAlaemChar"/>
          <w:rtl/>
        </w:rPr>
        <w:t>صلى‌الله‌عليه‌وآله</w:t>
      </w:r>
      <w:r w:rsidR="00243845" w:rsidRPr="00B93E6A">
        <w:rPr>
          <w:rtl/>
        </w:rPr>
        <w:t xml:space="preserve"> الجدّتين السدس مالم يكن دون ا</w:t>
      </w:r>
      <w:r w:rsidR="008B4129">
        <w:rPr>
          <w:rFonts w:hint="cs"/>
          <w:rtl/>
        </w:rPr>
        <w:t>ُ</w:t>
      </w:r>
      <w:r w:rsidR="00243845" w:rsidRPr="00B93E6A">
        <w:rPr>
          <w:rtl/>
        </w:rPr>
        <w:t>مّ الا</w:t>
      </w:r>
      <w:r w:rsidR="008B4129">
        <w:rPr>
          <w:rFonts w:hint="cs"/>
          <w:rtl/>
        </w:rPr>
        <w:t>ُ</w:t>
      </w:r>
      <w:r w:rsidR="00243845" w:rsidRPr="00B93E6A">
        <w:rPr>
          <w:rtl/>
        </w:rPr>
        <w:t>مّ ا</w:t>
      </w:r>
      <w:r w:rsidR="008B4129">
        <w:rPr>
          <w:rFonts w:hint="cs"/>
          <w:rtl/>
        </w:rPr>
        <w:t>ُ</w:t>
      </w:r>
      <w:r w:rsidR="00243845" w:rsidRPr="00B93E6A">
        <w:rPr>
          <w:rtl/>
        </w:rPr>
        <w:t>مّ ولادون ا</w:t>
      </w:r>
      <w:r w:rsidR="008B4129">
        <w:rPr>
          <w:rFonts w:hint="cs"/>
          <w:rtl/>
        </w:rPr>
        <w:t>ُ</w:t>
      </w:r>
      <w:r w:rsidR="00243845" w:rsidRPr="00B93E6A">
        <w:rPr>
          <w:rtl/>
        </w:rPr>
        <w:t xml:space="preserve">مّ الأب أب » </w:t>
      </w:r>
      <w:r w:rsidR="008B4129">
        <w:rPr>
          <w:rFonts w:hint="cs"/>
          <w:rtl/>
        </w:rPr>
        <w:t>.</w:t>
      </w:r>
      <w:r w:rsidR="00325763" w:rsidRPr="00325763">
        <w:rPr>
          <w:rStyle w:val="libFootnoteBoldChar"/>
          <w:rtl/>
        </w:rPr>
        <w:t>الوافي</w:t>
      </w:r>
      <w:r w:rsidR="00243845" w:rsidRPr="00B93E6A">
        <w:rPr>
          <w:rtl/>
        </w:rPr>
        <w:t xml:space="preserve"> ، ج 25 ، ص 823 ، ح 25065 ؛ </w:t>
      </w:r>
      <w:r w:rsidR="00243845" w:rsidRPr="00325763">
        <w:rPr>
          <w:rStyle w:val="libFootnoteBoldChar"/>
          <w:rtl/>
        </w:rPr>
        <w:t>الوسائل</w:t>
      </w:r>
      <w:r w:rsidR="00243845" w:rsidRPr="00B93E6A">
        <w:rPr>
          <w:rtl/>
        </w:rPr>
        <w:t xml:space="preserve"> ، ج 26 ، ص 137 ، ح 32668.</w:t>
      </w:r>
    </w:p>
    <w:p w:rsidR="00243845" w:rsidRPr="00B93E6A" w:rsidRDefault="00AE73AA" w:rsidP="00AE73AA">
      <w:pPr>
        <w:pStyle w:val="libFootnote0"/>
        <w:rPr>
          <w:rtl/>
          <w:lang w:bidi="fa-IR"/>
        </w:rPr>
      </w:pPr>
      <w:r>
        <w:rPr>
          <w:rtl/>
        </w:rPr>
        <w:t>(6).</w:t>
      </w:r>
      <w:r w:rsidR="00243845" w:rsidRPr="00B93E6A">
        <w:rPr>
          <w:rtl/>
        </w:rPr>
        <w:t xml:space="preserve"> الضمير راجع إلى ابن أبي عمير المذكور في السند السابق.</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ن » :</w:t>
      </w:r>
      <w:r w:rsidR="00243845">
        <w:rPr>
          <w:rtl/>
        </w:rPr>
        <w:t xml:space="preserve"> </w:t>
      </w:r>
      <w:r>
        <w:rPr>
          <w:rtl/>
        </w:rPr>
        <w:t>-</w:t>
      </w:r>
      <w:r w:rsidR="00243845">
        <w:rPr>
          <w:rtl/>
        </w:rPr>
        <w:t xml:space="preserve"> </w:t>
      </w:r>
      <w:r w:rsidR="00243845" w:rsidRPr="00B93E6A">
        <w:rPr>
          <w:rtl/>
        </w:rPr>
        <w:t>« بن درّاج</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معظم النسخ </w:t>
      </w:r>
      <w:r w:rsidR="00243845" w:rsidRPr="00DC50BB">
        <w:rPr>
          <w:rStyle w:val="libFootnoteBoldChar"/>
          <w:rtl/>
        </w:rPr>
        <w:t>و</w:t>
      </w:r>
      <w:r w:rsidR="00325763" w:rsidRPr="00DC50BB">
        <w:rPr>
          <w:rStyle w:val="libFootnoteBoldChar"/>
          <w:rtl/>
        </w:rPr>
        <w:t>الوافي</w:t>
      </w:r>
      <w:r w:rsidR="00243845" w:rsidRPr="00626314">
        <w:rPr>
          <w:rtl/>
        </w:rPr>
        <w:t xml:space="preserve">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أطعم الجدّة ا</w:t>
      </w:r>
      <w:r w:rsidR="00626314">
        <w:rPr>
          <w:rFonts w:hint="cs"/>
          <w:rtl/>
        </w:rPr>
        <w:t>ُ</w:t>
      </w:r>
      <w:r w:rsidR="00243845" w:rsidRPr="00B93E6A">
        <w:rPr>
          <w:rtl/>
        </w:rPr>
        <w:t>مّ الأب السدس وابنها حيّ</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311 ، ح 1118 ؛ </w:t>
      </w:r>
      <w:r w:rsidR="00243845" w:rsidRPr="008B6F3D">
        <w:rPr>
          <w:rStyle w:val="libFootnoteBoldChar"/>
          <w:rtl/>
        </w:rPr>
        <w:t>والاستبصار</w:t>
      </w:r>
      <w:r w:rsidR="00243845" w:rsidRPr="00B93E6A">
        <w:rPr>
          <w:rtl/>
        </w:rPr>
        <w:t xml:space="preserve"> ، ج 4 ، ص 162 ، ح 616 ، معلّقاً عن عليّ بن إبراهيم ، عن</w:t>
      </w:r>
      <w:r w:rsidR="0062631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13446 / 14.</w:t>
      </w:r>
      <w:r w:rsidRPr="00B93E6A">
        <w:rPr>
          <w:rtl/>
          <w:lang w:bidi="fa-IR"/>
        </w:rPr>
        <w:t xml:space="preserve"> مُحَمَّدُ بْنُ يَحْيى ، عَنْ أَحْمَدَ بْنِ مُحَمَّدٍ ، عَنِ ابْنِ فَضَّالٍ ، عَنِ ابْنِ بُكَيْرٍ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 أَنَّ رَسُولَ اللهِ </w:t>
      </w:r>
      <w:r w:rsidR="00AE73AA" w:rsidRPr="00AE73AA">
        <w:rPr>
          <w:rStyle w:val="libAlaemChar"/>
          <w:rtl/>
        </w:rPr>
        <w:t>صلى‌الله‌عليه‌وآله</w:t>
      </w:r>
      <w:r w:rsidRPr="00B93E6A">
        <w:rPr>
          <w:rtl/>
          <w:lang w:bidi="fa-IR"/>
        </w:rPr>
        <w:t xml:space="preserve"> أَطْعَمَ الْجَدَّةَ السُّدُسَ ، وَلَمْ يَفْرِضْ </w:t>
      </w:r>
      <w:r w:rsidRPr="007F7D59">
        <w:rPr>
          <w:rStyle w:val="libFootnotenumChar"/>
          <w:rtl/>
        </w:rPr>
        <w:t>(1)</w:t>
      </w:r>
      <w:r w:rsidRPr="00B93E6A">
        <w:rPr>
          <w:rtl/>
          <w:lang w:bidi="fa-IR"/>
        </w:rPr>
        <w:t xml:space="preserve"> لَهَا شَيْئاً</w:t>
      </w:r>
      <w:r>
        <w:rPr>
          <w:rtl/>
          <w:lang w:bidi="fa-IR"/>
        </w:rPr>
        <w:t>».</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13447 / 15.</w:t>
      </w:r>
      <w:r w:rsidRPr="00B93E6A">
        <w:rPr>
          <w:rtl/>
          <w:lang w:bidi="fa-IR"/>
        </w:rPr>
        <w:t xml:space="preserve"> أَحْمَدُ بْنُ مُحَمَّدٍ </w:t>
      </w:r>
      <w:r w:rsidRPr="007F7D59">
        <w:rPr>
          <w:rStyle w:val="libFootnotenumChar"/>
          <w:rtl/>
        </w:rPr>
        <w:t>(3)</w:t>
      </w:r>
      <w:r w:rsidRPr="00B93E6A">
        <w:rPr>
          <w:rtl/>
          <w:lang w:bidi="fa-IR"/>
        </w:rPr>
        <w:t xml:space="preserve"> ، عَنِ ابْنِ فَضَّالٍ ، عَنْ عَبْدِ اللهِ بْنِ الْمُغِيرَةِ ، عَنْ مُوسَى بْنِ بَكْرٍ ، عَنْ زُرَارَةَ ، قَالَ :</w:t>
      </w:r>
    </w:p>
    <w:p w:rsidR="00FA0166" w:rsidRDefault="00243845" w:rsidP="00206510">
      <w:pPr>
        <w:pStyle w:val="libNormal"/>
        <w:rPr>
          <w:rtl/>
          <w:lang w:bidi="fa-IR"/>
        </w:rPr>
      </w:pPr>
      <w:r w:rsidRPr="00B93E6A">
        <w:rPr>
          <w:rtl/>
          <w:lang w:bidi="fa-IR"/>
        </w:rPr>
        <w:t xml:space="preserve">سَمِعْتُ أَبَا جَعْفَرٍ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يَقُولُ : « إِنَّ نَبِيَّ اللهِ </w:t>
      </w:r>
      <w:r w:rsidR="00AE73AA" w:rsidRPr="00AE73AA">
        <w:rPr>
          <w:rStyle w:val="libAlaemChar"/>
          <w:rtl/>
        </w:rPr>
        <w:t>صلى‌الله‌عليه‌وآله</w:t>
      </w:r>
      <w:r w:rsidRPr="00B93E6A">
        <w:rPr>
          <w:rtl/>
          <w:lang w:bidi="fa-IR"/>
        </w:rPr>
        <w:t xml:space="preserve"> أَطْعَمَ الْجَدَّةَ </w:t>
      </w:r>
      <w:r w:rsidRPr="007F7D59">
        <w:rPr>
          <w:rStyle w:val="libFootnotenumChar"/>
          <w:rtl/>
        </w:rPr>
        <w:t>(5)</w:t>
      </w:r>
      <w:r w:rsidRPr="00B93E6A">
        <w:rPr>
          <w:rtl/>
          <w:lang w:bidi="fa-IR"/>
        </w:rPr>
        <w:t xml:space="preserve"> السُّدُسَ طُعْمَةً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13448 / 16.</w:t>
      </w:r>
      <w:r w:rsidRPr="00B93E6A">
        <w:rPr>
          <w:rtl/>
          <w:lang w:bidi="fa-IR"/>
        </w:rPr>
        <w:t xml:space="preserve"> عَلِيُّ بْنُ إِبْرَاهِيمَ ، عَنْ أَبِيهِ ، عَنِ ابْنِ أَبِي عُمَيْرٍ ، عَنْ سَعْدِ بْنِ أَبِي خَلَفٍ ، عَنْ عَبْدِ الرَّحْمنِ بْنِ أَبِي عَبْدِ اللهِ ، قَالَ :</w:t>
      </w:r>
    </w:p>
    <w:p w:rsidR="00243845" w:rsidRPr="00B93E6A" w:rsidRDefault="00243845" w:rsidP="00206510">
      <w:pPr>
        <w:pStyle w:val="libNormal"/>
        <w:rPr>
          <w:rtl/>
          <w:lang w:bidi="fa-IR"/>
        </w:rPr>
      </w:pPr>
      <w:r w:rsidRPr="00B93E6A">
        <w:rPr>
          <w:rtl/>
          <w:lang w:bidi="fa-IR"/>
        </w:rPr>
        <w:t xml:space="preserve">دَخَلْتُ عَلى أَبِي عَبْدِ اللهِ </w:t>
      </w:r>
      <w:r w:rsidRPr="002D5331">
        <w:rPr>
          <w:rStyle w:val="libAlaemChar"/>
          <w:rtl/>
        </w:rPr>
        <w:t>عليه‌السلام</w:t>
      </w:r>
      <w:r w:rsidRPr="00B93E6A">
        <w:rPr>
          <w:rtl/>
          <w:lang w:bidi="fa-IR"/>
        </w:rPr>
        <w:t xml:space="preserve"> وَعِنْدَهُ أَبَانُ بْنُ تَغْلِبَ ، فَقُلْتُ : أَصْلَحَكَ اللهُ ، إِنَّ ابْنَتِي هَلَكَتْ وَأُمِّي حَيَّةٌ ، فَقَالَ أَبَانٌ </w:t>
      </w:r>
      <w:r w:rsidRPr="007F7D59">
        <w:rPr>
          <w:rStyle w:val="libFootnotenumChar"/>
          <w:rtl/>
        </w:rPr>
        <w:t>(7)</w:t>
      </w:r>
      <w:r w:rsidRPr="00B93E6A">
        <w:rPr>
          <w:rtl/>
          <w:lang w:bidi="fa-IR"/>
        </w:rPr>
        <w:t xml:space="preserve"> : لَيْسَ لِأُمِّكَ شَيْ‌ءٌ.</w:t>
      </w:r>
    </w:p>
    <w:p w:rsidR="00243845" w:rsidRPr="00B93E6A" w:rsidRDefault="00EB30F3" w:rsidP="00EB30F3">
      <w:pPr>
        <w:pStyle w:val="libLine"/>
        <w:rPr>
          <w:rtl/>
          <w:lang w:bidi="fa-IR"/>
        </w:rPr>
      </w:pPr>
      <w:r>
        <w:rPr>
          <w:rtl/>
          <w:lang w:bidi="fa-IR"/>
        </w:rPr>
        <w:t>____________________</w:t>
      </w:r>
    </w:p>
    <w:p w:rsidR="00243845" w:rsidRPr="00B93E6A" w:rsidRDefault="00626314" w:rsidP="00243845">
      <w:pPr>
        <w:pStyle w:val="libFootnote0"/>
        <w:rPr>
          <w:rtl/>
          <w:lang w:bidi="fa-IR"/>
        </w:rPr>
      </w:pPr>
      <w:r>
        <w:rPr>
          <w:rFonts w:hint="cs"/>
          <w:rtl/>
        </w:rPr>
        <w:t xml:space="preserve">= </w:t>
      </w:r>
      <w:r w:rsidR="00243845" w:rsidRPr="00B93E6A">
        <w:rPr>
          <w:rtl/>
        </w:rPr>
        <w:t xml:space="preserve">أبيه ، عن ابن أبي عمير ، عن جميل بن درّاج. </w:t>
      </w:r>
      <w:r w:rsidR="00243845" w:rsidRPr="008B6341">
        <w:rPr>
          <w:rStyle w:val="libFootnoteBoldChar"/>
          <w:rtl/>
        </w:rPr>
        <w:t>الفقيه</w:t>
      </w:r>
      <w:r w:rsidR="00243845" w:rsidRPr="00B93E6A">
        <w:rPr>
          <w:rtl/>
        </w:rPr>
        <w:t xml:space="preserve"> ، ج 4 ، ص 280 ، ح 5626 ، بسنده عن ابن أبي عمير ، عن جميل ، عن أبي عبدالله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25 ، ص 823 ، ح 25066 ؛ </w:t>
      </w:r>
      <w:r w:rsidR="00243845" w:rsidRPr="00325763">
        <w:rPr>
          <w:rStyle w:val="libFootnoteBoldChar"/>
          <w:rtl/>
        </w:rPr>
        <w:t>الوسائل</w:t>
      </w:r>
      <w:r w:rsidR="00243845" w:rsidRPr="00B93E6A">
        <w:rPr>
          <w:rtl/>
        </w:rPr>
        <w:t xml:space="preserve"> ، ج 26 ، ص 136 ، ح 32667.</w:t>
      </w:r>
    </w:p>
    <w:p w:rsidR="00243845" w:rsidRPr="00B93E6A" w:rsidRDefault="00AE73AA" w:rsidP="00AE73AA">
      <w:pPr>
        <w:pStyle w:val="libFootnote0"/>
        <w:rPr>
          <w:rtl/>
          <w:lang w:bidi="fa-IR"/>
        </w:rPr>
      </w:pPr>
      <w:r>
        <w:rPr>
          <w:rtl/>
        </w:rPr>
        <w:t>(1).</w:t>
      </w:r>
      <w:r w:rsidR="00243845" w:rsidRPr="00B93E6A">
        <w:rPr>
          <w:rtl/>
        </w:rPr>
        <w:t xml:space="preserve"> في </w:t>
      </w:r>
      <w:r w:rsidR="00243845" w:rsidRPr="00626314">
        <w:rPr>
          <w:rtl/>
        </w:rPr>
        <w:t>الفقيه</w:t>
      </w:r>
      <w:r w:rsidR="00243845" w:rsidRPr="00B93E6A">
        <w:rPr>
          <w:rtl/>
        </w:rPr>
        <w:t xml:space="preserve"> : + « الله عزّوجلّ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311 ، ح 1116 ، معلّقاً عن أحمد بن محمّد. </w:t>
      </w:r>
      <w:r w:rsidR="00243845" w:rsidRPr="008B6341">
        <w:rPr>
          <w:rStyle w:val="libFootnoteBoldChar"/>
          <w:rtl/>
        </w:rPr>
        <w:t>الفقيه</w:t>
      </w:r>
      <w:r w:rsidR="00243845" w:rsidRPr="00B93E6A">
        <w:rPr>
          <w:rtl/>
        </w:rPr>
        <w:t xml:space="preserve"> ، ج 4 ، ص 282 ، ح 5629 ، معلّقاً عن الحسن بن عليّ بن فضّال ، عن عبدالله بن بكير </w:t>
      </w:r>
      <w:r w:rsidR="00626314">
        <w:rPr>
          <w:rFonts w:hint="cs"/>
          <w:rtl/>
        </w:rPr>
        <w:t>.</w:t>
      </w:r>
      <w:r w:rsidR="00325763" w:rsidRPr="00325763">
        <w:rPr>
          <w:rStyle w:val="libFootnoteBoldChar"/>
          <w:rtl/>
        </w:rPr>
        <w:t>الوافي</w:t>
      </w:r>
      <w:r w:rsidR="00243845" w:rsidRPr="00B93E6A">
        <w:rPr>
          <w:rtl/>
        </w:rPr>
        <w:t xml:space="preserve"> ، ج 25 ، ص 824 ، ح 25068 ؛ </w:t>
      </w:r>
      <w:r w:rsidR="00243845" w:rsidRPr="00325763">
        <w:rPr>
          <w:rStyle w:val="libFootnoteBoldChar"/>
          <w:rtl/>
        </w:rPr>
        <w:t>الوسائل</w:t>
      </w:r>
      <w:r w:rsidR="00243845" w:rsidRPr="00B93E6A">
        <w:rPr>
          <w:rtl/>
        </w:rPr>
        <w:t xml:space="preserve"> ، ج 26 ، ص 137 ، ح 32669.</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ويروي عن أحمد بن محمّد ، محمّد بن يحيى.</w:t>
      </w:r>
    </w:p>
    <w:p w:rsidR="00243845" w:rsidRPr="00B93E6A" w:rsidRDefault="00AE73AA" w:rsidP="00AE73AA">
      <w:pPr>
        <w:pStyle w:val="libFootnote0"/>
        <w:rPr>
          <w:rtl/>
          <w:lang w:bidi="fa-IR"/>
        </w:rPr>
      </w:pPr>
      <w:r>
        <w:rPr>
          <w:rtl/>
        </w:rPr>
        <w:t>(4).</w:t>
      </w:r>
      <w:r w:rsidR="00243845" w:rsidRPr="00B93E6A">
        <w:rPr>
          <w:rtl/>
        </w:rPr>
        <w:t xml:space="preserve"> هكذا في « ق ، </w:t>
      </w:r>
      <w:r w:rsidR="000D3416">
        <w:rPr>
          <w:rtl/>
        </w:rPr>
        <w:t>ك</w:t>
      </w:r>
      <w:r w:rsidR="00243845" w:rsidRPr="00B93E6A">
        <w:rPr>
          <w:rtl/>
        </w:rPr>
        <w:t xml:space="preserve"> ، بح ، بف ، جت » وحاشية « م » </w:t>
      </w:r>
      <w:r w:rsidR="00243845" w:rsidRPr="0048092F">
        <w:rPr>
          <w:rStyle w:val="libFootnoteBoldChar"/>
          <w:rtl/>
        </w:rPr>
        <w:t>والتهذيب</w:t>
      </w:r>
      <w:r w:rsidR="00243845">
        <w:rPr>
          <w:rtl/>
        </w:rPr>
        <w:t xml:space="preserve"> </w:t>
      </w:r>
      <w:r>
        <w:rPr>
          <w:rtl/>
        </w:rPr>
        <w:t>-</w:t>
      </w:r>
      <w:r w:rsidR="00243845">
        <w:rPr>
          <w:rtl/>
        </w:rPr>
        <w:t xml:space="preserve"> </w:t>
      </w:r>
      <w:r w:rsidR="00243845" w:rsidRPr="00B93E6A">
        <w:rPr>
          <w:rtl/>
        </w:rPr>
        <w:t xml:space="preserve">والخبر في </w:t>
      </w:r>
      <w:r w:rsidR="00243845" w:rsidRPr="0048092F">
        <w:rPr>
          <w:rStyle w:val="libFootnoteBoldChar"/>
          <w:rtl/>
        </w:rPr>
        <w:t>التهذيب</w:t>
      </w:r>
      <w:r w:rsidR="00243845" w:rsidRPr="00B93E6A">
        <w:rPr>
          <w:rtl/>
        </w:rPr>
        <w:t xml:space="preserve"> مأخوذ من </w:t>
      </w:r>
      <w:r w:rsidR="00243845" w:rsidRPr="00325763">
        <w:rPr>
          <w:rStyle w:val="libFootnoteBoldChar"/>
          <w:rtl/>
        </w:rPr>
        <w:t>الكافي</w:t>
      </w:r>
      <w:r w:rsidR="00243845" w:rsidRPr="00B93E6A">
        <w:rPr>
          <w:rtl/>
        </w:rPr>
        <w:t xml:space="preserve"> من دون تصريح</w:t>
      </w:r>
      <w:r w:rsidR="00243845">
        <w:rPr>
          <w:rtl/>
        </w:rPr>
        <w:t xml:space="preserve"> </w:t>
      </w:r>
      <w:r>
        <w:rPr>
          <w:rtl/>
        </w:rPr>
        <w:t>-</w:t>
      </w:r>
      <w:r w:rsidR="00243845">
        <w:rPr>
          <w:rtl/>
        </w:rPr>
        <w:t xml:space="preserve"> </w:t>
      </w:r>
      <w:r w:rsidR="00243845" w:rsidRPr="008B6F3D">
        <w:rPr>
          <w:rStyle w:val="libFootnoteBoldChar"/>
          <w:rtl/>
        </w:rPr>
        <w:t>والاستبصار</w:t>
      </w:r>
      <w:r w:rsidR="00243845" w:rsidRPr="00B93E6A">
        <w:rPr>
          <w:rtl/>
        </w:rPr>
        <w:t xml:space="preserve">. وفي « ل ، م ، ن ، بن ، جد » والمطبوع </w:t>
      </w:r>
      <w:r w:rsidR="00243845" w:rsidRPr="00DC50BB">
        <w:rPr>
          <w:rStyle w:val="libFootnoteBoldChar"/>
          <w:rtl/>
        </w:rPr>
        <w:t>والوسائل</w:t>
      </w:r>
      <w:r w:rsidR="00243845" w:rsidRPr="00B93E6A">
        <w:rPr>
          <w:rtl/>
        </w:rPr>
        <w:t xml:space="preserve"> : « أبا عبدالله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بن » وحاشية « جت </w:t>
      </w:r>
      <w:r w:rsidR="00243845" w:rsidRPr="00626314">
        <w:rPr>
          <w:rtl/>
        </w:rPr>
        <w:t xml:space="preserve">» </w:t>
      </w:r>
      <w:r w:rsidR="00243845" w:rsidRPr="00DC50BB">
        <w:rPr>
          <w:rStyle w:val="libFootnoteBoldChar"/>
          <w:rtl/>
        </w:rPr>
        <w:t>والوسائل</w:t>
      </w:r>
      <w:r w:rsidR="00243845" w:rsidRPr="00626314">
        <w:rPr>
          <w:rtl/>
        </w:rPr>
        <w:t xml:space="preserve"> والتهذيب</w:t>
      </w:r>
      <w:r w:rsidR="00243845" w:rsidRPr="00B93E6A">
        <w:rPr>
          <w:rtl/>
        </w:rPr>
        <w:t xml:space="preserve"> : « الجدّ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311 ، ح 1117 ، معلّقاً عن أحمد بن محمّد. </w:t>
      </w:r>
      <w:r w:rsidR="00243845" w:rsidRPr="00626314">
        <w:rPr>
          <w:rStyle w:val="libFootnoteBoldChar"/>
          <w:rtl/>
        </w:rPr>
        <w:t>الاستبصار</w:t>
      </w:r>
      <w:r w:rsidR="00243845" w:rsidRPr="00B93E6A">
        <w:rPr>
          <w:rtl/>
        </w:rPr>
        <w:t xml:space="preserve"> ، ج 3 ، ص 162 ، ح 615 ، معلّقاً عن أحمد بن محمّد ، عن ابن فضّال ، عن ابن بكير ، عن زرارة </w:t>
      </w:r>
      <w:r w:rsidR="00626314">
        <w:rPr>
          <w:rFonts w:hint="cs"/>
          <w:rtl/>
        </w:rPr>
        <w:t>.</w:t>
      </w:r>
      <w:r w:rsidR="00325763" w:rsidRPr="00325763">
        <w:rPr>
          <w:rStyle w:val="libFootnoteBoldChar"/>
          <w:rtl/>
        </w:rPr>
        <w:t>الوافي</w:t>
      </w:r>
      <w:r w:rsidR="00243845" w:rsidRPr="00B93E6A">
        <w:rPr>
          <w:rtl/>
        </w:rPr>
        <w:t xml:space="preserve"> ، ج 25 ، ص 824 ، ح 25069 ؛ </w:t>
      </w:r>
      <w:r w:rsidR="00243845" w:rsidRPr="00325763">
        <w:rPr>
          <w:rStyle w:val="libFootnoteBoldChar"/>
          <w:rtl/>
        </w:rPr>
        <w:t>الوسائل</w:t>
      </w:r>
      <w:r w:rsidR="00243845" w:rsidRPr="00B93E6A">
        <w:rPr>
          <w:rtl/>
        </w:rPr>
        <w:t xml:space="preserve"> ، ج 26 ، ص 137 ، ح 32670.</w:t>
      </w:r>
    </w:p>
    <w:p w:rsidR="00243845" w:rsidRPr="00B93E6A" w:rsidRDefault="00AE73AA" w:rsidP="00AE73AA">
      <w:pPr>
        <w:pStyle w:val="libFootnote0"/>
        <w:rPr>
          <w:rtl/>
          <w:lang w:bidi="fa-IR"/>
        </w:rPr>
      </w:pPr>
      <w:r>
        <w:rPr>
          <w:rtl/>
        </w:rPr>
        <w:t>(7).</w:t>
      </w:r>
      <w:r w:rsidR="00243845" w:rsidRPr="00B93E6A">
        <w:rPr>
          <w:rtl/>
        </w:rPr>
        <w:t xml:space="preserve"> في « ل ، بح ، بن » </w:t>
      </w:r>
      <w:r w:rsidR="00243845" w:rsidRPr="00DC50BB">
        <w:rPr>
          <w:rStyle w:val="libFootnoteBoldChar"/>
          <w:rtl/>
        </w:rPr>
        <w:t>والوسائل</w:t>
      </w:r>
      <w:r w:rsidR="00243845" w:rsidRPr="00B93E6A">
        <w:rPr>
          <w:rtl/>
        </w:rPr>
        <w:t xml:space="preserve"> : + « لا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أَبُو عَبْدِ اللهِ </w:t>
      </w:r>
      <w:r w:rsidRPr="002D5331">
        <w:rPr>
          <w:rStyle w:val="libAlaemChar"/>
          <w:rtl/>
        </w:rPr>
        <w:t>عليه‌السلام</w:t>
      </w:r>
      <w:r w:rsidRPr="00B93E6A">
        <w:rPr>
          <w:rtl/>
          <w:lang w:bidi="fa-IR"/>
        </w:rPr>
        <w:t xml:space="preserve"> : « سُبْحَانَ اللهِ</w:t>
      </w:r>
      <w:r>
        <w:rPr>
          <w:rtl/>
          <w:lang w:bidi="fa-IR"/>
        </w:rPr>
        <w:t>!</w:t>
      </w:r>
      <w:r w:rsidRPr="00B93E6A">
        <w:rPr>
          <w:rtl/>
          <w:lang w:bidi="fa-IR"/>
        </w:rPr>
        <w:t xml:space="preserve"> أَعْطِهَا </w:t>
      </w:r>
      <w:r w:rsidRPr="007F7D59">
        <w:rPr>
          <w:rStyle w:val="libFootnotenumChar"/>
          <w:rtl/>
        </w:rPr>
        <w:t>(1)</w:t>
      </w:r>
      <w:r w:rsidRPr="00B93E6A">
        <w:rPr>
          <w:rtl/>
          <w:lang w:bidi="fa-IR"/>
        </w:rPr>
        <w:t xml:space="preserve"> السُّدُسَ</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13449 / 17.</w:t>
      </w:r>
      <w:r w:rsidRPr="00B93E6A">
        <w:rPr>
          <w:rtl/>
          <w:lang w:bidi="fa-IR"/>
        </w:rPr>
        <w:t xml:space="preserve"> عِدَّةٌ مِنْ أَصْحَابِنَا ، عَنْ أَحْمَدَ بْنِ مُحَمَّدٍ ، عَنْ عَلِيِّ بْنِ أَسْبَاطٍ ، عَنْ إِسْمَاعِيلَ بْنِ مَنْصُورٍ ، عَنْ بَعْضِ أَصْحَابِهِ </w:t>
      </w:r>
      <w:r w:rsidRPr="007F7D59">
        <w:rPr>
          <w:rStyle w:val="libFootnotenumChar"/>
          <w:rtl/>
        </w:rPr>
        <w:t>(3)</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اجْتَمَعَ أَرْبَعُ جَدَّاتٍ</w:t>
      </w:r>
      <w:r>
        <w:rPr>
          <w:rtl/>
          <w:lang w:bidi="fa-IR"/>
        </w:rPr>
        <w:t xml:space="preserve"> </w:t>
      </w:r>
      <w:r w:rsidR="00AE73AA">
        <w:rPr>
          <w:rtl/>
          <w:lang w:bidi="fa-IR"/>
        </w:rPr>
        <w:t>-</w:t>
      </w:r>
      <w:r>
        <w:rPr>
          <w:rtl/>
          <w:lang w:bidi="fa-IR"/>
        </w:rPr>
        <w:t xml:space="preserve"> </w:t>
      </w:r>
      <w:r w:rsidRPr="00B93E6A">
        <w:rPr>
          <w:rtl/>
          <w:lang w:bidi="fa-IR"/>
        </w:rPr>
        <w:t xml:space="preserve">ثِنْتَيْنِ </w:t>
      </w:r>
      <w:r w:rsidRPr="007F7D59">
        <w:rPr>
          <w:rStyle w:val="libFootnotenumChar"/>
          <w:rtl/>
        </w:rPr>
        <w:t>(4)</w:t>
      </w:r>
      <w:r w:rsidRPr="00B93E6A">
        <w:rPr>
          <w:rtl/>
          <w:lang w:bidi="fa-IR"/>
        </w:rPr>
        <w:t xml:space="preserve"> مِنْ قِبَلِ الْأُمِّ </w:t>
      </w:r>
      <w:r w:rsidRPr="007F7D59">
        <w:rPr>
          <w:rStyle w:val="libFootnotenumChar"/>
          <w:rtl/>
        </w:rPr>
        <w:t>(5)</w:t>
      </w:r>
      <w:r w:rsidRPr="00B93E6A">
        <w:rPr>
          <w:rtl/>
          <w:lang w:bidi="fa-IR"/>
        </w:rPr>
        <w:t xml:space="preserve"> ، وَثِنْتَيْنِ </w:t>
      </w:r>
      <w:r w:rsidRPr="007F7D59">
        <w:rPr>
          <w:rStyle w:val="libFootnotenumChar"/>
          <w:rtl/>
        </w:rPr>
        <w:t>(6)</w:t>
      </w:r>
      <w:r w:rsidRPr="00B93E6A">
        <w:rPr>
          <w:rtl/>
          <w:lang w:bidi="fa-IR"/>
        </w:rPr>
        <w:t xml:space="preserve"> مِنْ قِبَلِ الْأَبِ </w:t>
      </w:r>
      <w:r w:rsidRPr="007F7D59">
        <w:rPr>
          <w:rStyle w:val="libFootnotenumChar"/>
          <w:rtl/>
        </w:rPr>
        <w:t>(7)</w:t>
      </w:r>
      <w:r>
        <w:rPr>
          <w:rtl/>
          <w:lang w:bidi="fa-IR"/>
        </w:rPr>
        <w:t xml:space="preserve"> </w:t>
      </w:r>
      <w:r w:rsidR="00AE73AA">
        <w:rPr>
          <w:rtl/>
          <w:lang w:bidi="fa-IR"/>
        </w:rPr>
        <w:t>-</w:t>
      </w:r>
      <w:r>
        <w:rPr>
          <w:rtl/>
          <w:lang w:bidi="fa-IR"/>
        </w:rPr>
        <w:t xml:space="preserve"> </w:t>
      </w:r>
      <w:r w:rsidRPr="00B93E6A">
        <w:rPr>
          <w:rtl/>
          <w:lang w:bidi="fa-IR"/>
        </w:rPr>
        <w:t xml:space="preserve">طُرِحَتْ وَاحِدَةٌ مِنْ قِبَلِ الْأُمِّ بِالْقُرْعَةِ ، فَكَانَ </w:t>
      </w:r>
      <w:r w:rsidRPr="007F7D59">
        <w:rPr>
          <w:rStyle w:val="libFootnotenumChar"/>
          <w:rtl/>
        </w:rPr>
        <w:t>(8)</w:t>
      </w:r>
      <w:r w:rsidRPr="00B93E6A">
        <w:rPr>
          <w:rtl/>
          <w:lang w:bidi="fa-IR"/>
        </w:rPr>
        <w:t xml:space="preserve"> السُّدُسُ بَيْنَ الثَّلَاثَةِ </w:t>
      </w:r>
      <w:r w:rsidRPr="007F7D59">
        <w:rPr>
          <w:rStyle w:val="libFootnotenumChar"/>
          <w:rtl/>
        </w:rPr>
        <w:t>(9)</w:t>
      </w:r>
      <w:r w:rsidRPr="00B93E6A">
        <w:rPr>
          <w:rtl/>
          <w:lang w:bidi="fa-IR"/>
        </w:rPr>
        <w:t xml:space="preserve"> ، وَكَذلِكَ إِذَا </w:t>
      </w:r>
      <w:r w:rsidRPr="007F7D59">
        <w:rPr>
          <w:rStyle w:val="libFootnotenumChar"/>
          <w:rtl/>
        </w:rPr>
        <w:t>(10)</w:t>
      </w:r>
      <w:r w:rsidRPr="00B93E6A">
        <w:rPr>
          <w:rtl/>
          <w:lang w:bidi="fa-IR"/>
        </w:rPr>
        <w:t xml:space="preserve"> اجْتَمَعَ أَرْبَعَةُ أَجْدَادٍ أُسْقِطَ </w:t>
      </w:r>
      <w:r w:rsidRPr="007F7D59">
        <w:rPr>
          <w:rStyle w:val="libFootnotenumChar"/>
          <w:rtl/>
        </w:rPr>
        <w:t>(11)</w:t>
      </w:r>
      <w:r w:rsidRPr="00B93E6A">
        <w:rPr>
          <w:rtl/>
          <w:lang w:bidi="fa-IR"/>
        </w:rPr>
        <w:t xml:space="preserve"> وَاحِدٌ مِنْ قِبَلِ الْأُمِّ بِالْقُرْعَةِ ، وَكَانَ </w:t>
      </w:r>
      <w:r w:rsidRPr="007F7D59">
        <w:rPr>
          <w:rStyle w:val="libFootnotenumChar"/>
          <w:rtl/>
        </w:rPr>
        <w:t>(12)</w:t>
      </w:r>
      <w:r w:rsidRPr="00B93E6A">
        <w:rPr>
          <w:rtl/>
          <w:lang w:bidi="fa-IR"/>
        </w:rPr>
        <w:t xml:space="preserve"> السُّدُسُ بَيْنَ الثَّلَاثَةِ </w:t>
      </w:r>
      <w:r w:rsidRPr="007F7D59">
        <w:rPr>
          <w:rStyle w:val="libFootnotenumChar"/>
          <w:rtl/>
        </w:rPr>
        <w:t>(13)</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243845" w:rsidRPr="00626314">
        <w:rPr>
          <w:rtl/>
        </w:rPr>
        <w:t>الفقيه</w:t>
      </w:r>
      <w:r w:rsidR="00243845" w:rsidRPr="00B93E6A">
        <w:rPr>
          <w:rtl/>
        </w:rPr>
        <w:t xml:space="preserve"> : + « سهماً يعني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310 ، ح 1114 ؛ </w:t>
      </w:r>
      <w:r w:rsidR="00243845" w:rsidRPr="008B6F3D">
        <w:rPr>
          <w:rStyle w:val="libFootnoteBoldChar"/>
          <w:rtl/>
        </w:rPr>
        <w:t>والاستبصار</w:t>
      </w:r>
      <w:r w:rsidR="00243845" w:rsidRPr="00B93E6A">
        <w:rPr>
          <w:rtl/>
        </w:rPr>
        <w:t xml:space="preserve"> ، ج 4 ، ص 162 ، ح 613 ، بسندهما عن محمّد بن أبي عمير ، مع اختلاف يسير. </w:t>
      </w:r>
      <w:r w:rsidR="00243845" w:rsidRPr="008B6341">
        <w:rPr>
          <w:rStyle w:val="libFootnoteBoldChar"/>
          <w:rtl/>
        </w:rPr>
        <w:t>الفقيه</w:t>
      </w:r>
      <w:r w:rsidR="00243845" w:rsidRPr="00B93E6A">
        <w:rPr>
          <w:rtl/>
        </w:rPr>
        <w:t xml:space="preserve"> ، ج 4 ، ص 281 ، ح 5627 ، بسنده عن عبدالرحمن بن أبي عبدالله البصري ، عن أبي عبدالله </w:t>
      </w:r>
      <w:r w:rsidRPr="00AE73AA">
        <w:rPr>
          <w:rStyle w:val="libFootnoteAlaemChar"/>
          <w:rtl/>
        </w:rPr>
        <w:t>عليه‌السلام</w:t>
      </w:r>
      <w:r w:rsidR="00243845" w:rsidRPr="00B93E6A">
        <w:rPr>
          <w:rtl/>
        </w:rPr>
        <w:t xml:space="preserve"> </w:t>
      </w:r>
      <w:r w:rsidR="00626314">
        <w:rPr>
          <w:rFonts w:hint="cs"/>
          <w:rtl/>
        </w:rPr>
        <w:t>.</w:t>
      </w:r>
      <w:r w:rsidR="00325763" w:rsidRPr="00325763">
        <w:rPr>
          <w:rStyle w:val="libFootnoteBoldChar"/>
          <w:rtl/>
        </w:rPr>
        <w:t>الوافي</w:t>
      </w:r>
      <w:r w:rsidR="00243845" w:rsidRPr="00B93E6A">
        <w:rPr>
          <w:rtl/>
        </w:rPr>
        <w:t xml:space="preserve"> ، ج 25 ، ص 824 ، ح 25070 ؛ </w:t>
      </w:r>
      <w:r w:rsidR="00243845" w:rsidRPr="00325763">
        <w:rPr>
          <w:rStyle w:val="libFootnoteBoldChar"/>
          <w:rtl/>
        </w:rPr>
        <w:t>الوسائل</w:t>
      </w:r>
      <w:r w:rsidR="00243845" w:rsidRPr="00B93E6A">
        <w:rPr>
          <w:rtl/>
        </w:rPr>
        <w:t xml:space="preserve"> ، ج 26 ، ص 138 ، ح 32672.</w:t>
      </w:r>
    </w:p>
    <w:tbl>
      <w:tblPr>
        <w:tblStyle w:val="TableGrid"/>
        <w:bidiVisual/>
        <w:tblW w:w="0" w:type="auto"/>
        <w:tblLook w:val="04A0"/>
      </w:tblPr>
      <w:tblGrid>
        <w:gridCol w:w="4006"/>
        <w:gridCol w:w="4006"/>
      </w:tblGrid>
      <w:tr w:rsidR="00626314" w:rsidTr="00626314">
        <w:tc>
          <w:tcPr>
            <w:tcW w:w="4006" w:type="dxa"/>
          </w:tcPr>
          <w:p w:rsidR="00626314" w:rsidRDefault="00626314" w:rsidP="00AE73AA">
            <w:pPr>
              <w:pStyle w:val="libFootnote0"/>
              <w:rPr>
                <w:rtl/>
              </w:rPr>
            </w:pPr>
            <w:r>
              <w:rPr>
                <w:rtl/>
              </w:rPr>
              <w:t>(3).</w:t>
            </w:r>
            <w:r w:rsidRPr="00B93E6A">
              <w:rPr>
                <w:rtl/>
              </w:rPr>
              <w:t xml:space="preserve"> في </w:t>
            </w:r>
            <w:r w:rsidRPr="00F951B7">
              <w:rPr>
                <w:rtl/>
              </w:rPr>
              <w:t>الوسائل</w:t>
            </w:r>
            <w:r w:rsidRPr="00B93E6A">
              <w:rPr>
                <w:rtl/>
              </w:rPr>
              <w:t xml:space="preserve"> : « أصحابنا</w:t>
            </w:r>
            <w:r>
              <w:rPr>
                <w:rtl/>
              </w:rPr>
              <w:t xml:space="preserve"> ».</w:t>
            </w:r>
          </w:p>
        </w:tc>
        <w:tc>
          <w:tcPr>
            <w:tcW w:w="4006" w:type="dxa"/>
          </w:tcPr>
          <w:p w:rsidR="00626314" w:rsidRDefault="00626314" w:rsidP="00AE73AA">
            <w:pPr>
              <w:pStyle w:val="libFootnote0"/>
              <w:rPr>
                <w:rtl/>
              </w:rPr>
            </w:pPr>
            <w:r>
              <w:rPr>
                <w:rtl/>
              </w:rPr>
              <w:t>(4).</w:t>
            </w:r>
            <w:r w:rsidRPr="00B93E6A">
              <w:rPr>
                <w:rtl/>
              </w:rPr>
              <w:t xml:space="preserve"> في حاشية « م » : « ثنتان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ن ، بح ، بف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الأب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حاشية « م » : « وثنتان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ل ، ن ، بح ، بف ، جت » </w:t>
      </w:r>
      <w:r w:rsidR="00243845" w:rsidRPr="00DC50BB">
        <w:rPr>
          <w:rStyle w:val="libFootnoteBoldChar"/>
          <w:rtl/>
        </w:rPr>
        <w:t>والوسائل</w:t>
      </w:r>
      <w:r w:rsidR="00243845" w:rsidRPr="00F951B7">
        <w:rPr>
          <w:rtl/>
        </w:rPr>
        <w:t xml:space="preserve"> والتهذيب والاستبصار</w:t>
      </w:r>
      <w:r w:rsidR="00243845" w:rsidRPr="00B93E6A">
        <w:rPr>
          <w:rtl/>
        </w:rPr>
        <w:t xml:space="preserve"> : « الا</w:t>
      </w:r>
      <w:r w:rsidR="00F951B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جد » </w:t>
      </w:r>
      <w:r w:rsidR="00243845" w:rsidRPr="00DC50BB">
        <w:rPr>
          <w:rStyle w:val="libFootnoteBoldChar"/>
          <w:rtl/>
        </w:rPr>
        <w:t>والوسائل</w:t>
      </w:r>
      <w:r w:rsidR="00243845" w:rsidRPr="00F951B7">
        <w:rPr>
          <w:rtl/>
        </w:rPr>
        <w:t xml:space="preserve"> والتهذيب والاستبصار</w:t>
      </w:r>
      <w:r w:rsidR="00243845" w:rsidRPr="00B93E6A">
        <w:rPr>
          <w:rtl/>
        </w:rPr>
        <w:t xml:space="preserve"> : « وكان</w:t>
      </w:r>
      <w:r w:rsidR="00243845">
        <w:rPr>
          <w:rtl/>
        </w:rPr>
        <w:t xml:space="preserve"> ».</w:t>
      </w:r>
    </w:p>
    <w:tbl>
      <w:tblPr>
        <w:tblStyle w:val="TableGrid"/>
        <w:bidiVisual/>
        <w:tblW w:w="0" w:type="auto"/>
        <w:tblLook w:val="04A0"/>
      </w:tblPr>
      <w:tblGrid>
        <w:gridCol w:w="4006"/>
        <w:gridCol w:w="4006"/>
      </w:tblGrid>
      <w:tr w:rsidR="00F951B7" w:rsidTr="00F951B7">
        <w:tc>
          <w:tcPr>
            <w:tcW w:w="4006" w:type="dxa"/>
          </w:tcPr>
          <w:p w:rsidR="00F951B7" w:rsidRDefault="00F951B7" w:rsidP="00AE73AA">
            <w:pPr>
              <w:pStyle w:val="libFootnote0"/>
              <w:rPr>
                <w:rtl/>
              </w:rPr>
            </w:pPr>
            <w:r>
              <w:rPr>
                <w:rtl/>
              </w:rPr>
              <w:t>(9).</w:t>
            </w:r>
            <w:r w:rsidRPr="00B93E6A">
              <w:rPr>
                <w:rtl/>
              </w:rPr>
              <w:t xml:space="preserve"> في « ن ، بح ، بف ، جت » : « الثلاث</w:t>
            </w:r>
            <w:r>
              <w:rPr>
                <w:rtl/>
              </w:rPr>
              <w:t xml:space="preserve"> ».</w:t>
            </w:r>
          </w:p>
        </w:tc>
        <w:tc>
          <w:tcPr>
            <w:tcW w:w="4006" w:type="dxa"/>
          </w:tcPr>
          <w:p w:rsidR="00F951B7" w:rsidRDefault="00F951B7" w:rsidP="00AE73AA">
            <w:pPr>
              <w:pStyle w:val="libFootnote0"/>
              <w:rPr>
                <w:rtl/>
              </w:rPr>
            </w:pPr>
            <w:r>
              <w:rPr>
                <w:rtl/>
              </w:rPr>
              <w:t>(10).</w:t>
            </w:r>
            <w:r w:rsidRPr="00B93E6A">
              <w:rPr>
                <w:rtl/>
              </w:rPr>
              <w:t xml:space="preserve"> في « بف » : « إذ</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 ل ، بح » </w:t>
      </w:r>
      <w:r w:rsidR="00243845" w:rsidRPr="00DC50BB">
        <w:rPr>
          <w:rStyle w:val="libFootnoteBoldChar"/>
          <w:rtl/>
        </w:rPr>
        <w:t>والوسائل</w:t>
      </w:r>
      <w:r w:rsidR="00243845" w:rsidRPr="00F951B7">
        <w:rPr>
          <w:rtl/>
        </w:rPr>
        <w:t xml:space="preserve"> والتهذيب والاستبصار</w:t>
      </w:r>
      <w:r w:rsidR="00243845" w:rsidRPr="00B93E6A">
        <w:rPr>
          <w:rtl/>
        </w:rPr>
        <w:t xml:space="preserve"> : « سقط</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ق ، </w:t>
      </w:r>
      <w:r w:rsidR="000D3416">
        <w:rPr>
          <w:rtl/>
        </w:rPr>
        <w:t>ك</w:t>
      </w:r>
      <w:r w:rsidR="00243845" w:rsidRPr="00B93E6A">
        <w:rPr>
          <w:rtl/>
        </w:rPr>
        <w:t xml:space="preserve"> ، بف » : « فكان</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قال الشيخ</w:t>
      </w:r>
      <w:r w:rsidR="00243845">
        <w:rPr>
          <w:rtl/>
        </w:rPr>
        <w:t xml:space="preserve"> </w:t>
      </w:r>
      <w:r>
        <w:rPr>
          <w:rtl/>
        </w:rPr>
        <w:t>-</w:t>
      </w:r>
      <w:r w:rsidR="00243845">
        <w:rPr>
          <w:rtl/>
        </w:rPr>
        <w:t xml:space="preserve"> </w:t>
      </w:r>
      <w:r w:rsidR="00243845" w:rsidRPr="00B93E6A">
        <w:rPr>
          <w:rtl/>
        </w:rPr>
        <w:t>بعد إيراد هذا الخبر وخبر آخر مثله</w:t>
      </w:r>
      <w:r w:rsidR="00243845">
        <w:rPr>
          <w:rtl/>
        </w:rPr>
        <w:t xml:space="preserve"> </w:t>
      </w:r>
      <w:r>
        <w:rPr>
          <w:rtl/>
        </w:rPr>
        <w:t>-</w:t>
      </w:r>
      <w:r w:rsidR="00243845">
        <w:rPr>
          <w:rtl/>
        </w:rPr>
        <w:t xml:space="preserve"> </w:t>
      </w:r>
      <w:r w:rsidR="00243845" w:rsidRPr="00B93E6A">
        <w:rPr>
          <w:rtl/>
        </w:rPr>
        <w:t>: « فهذان الخبران مرسلان ومع كونهما كذلك فقد أجمعت الطائفة على خلاف العمل بهما ، لأنّه لاخلاف بينها أنّ الأقرب أولى بالميراث من الأبعد ، والجدّ الأدنى أقرب إلى الميّت بدرجة ، فينبغي أن يكون هو مستحقّاً للميراث دون من هو أبعد منه. وينبغي أن نحمل الروايتين على ضرب من التقيّة ؛ لأنّه يجوز أن يكون في العامّة المتقدّمين من ذهب إلى ذلك</w:t>
      </w:r>
      <w:r w:rsidR="00243845">
        <w:rPr>
          <w:rtl/>
        </w:rPr>
        <w:t xml:space="preserve"> ».</w:t>
      </w:r>
      <w:r w:rsidR="00243845" w:rsidRPr="00B93E6A">
        <w:rPr>
          <w:rtl/>
        </w:rPr>
        <w:t xml:space="preserve"> </w:t>
      </w:r>
      <w:r w:rsidR="00243845" w:rsidRPr="00F951B7">
        <w:rPr>
          <w:rStyle w:val="libFootnoteBoldChar"/>
          <w:rtl/>
        </w:rPr>
        <w:t>الاستبصار</w:t>
      </w:r>
      <w:r w:rsidR="00243845" w:rsidRPr="00B93E6A">
        <w:rPr>
          <w:rtl/>
        </w:rPr>
        <w:t xml:space="preserve"> ، ج 4 ، ص 166 ، ذيل ح 627.</w:t>
      </w:r>
    </w:p>
    <w:p w:rsidR="00FA0166" w:rsidRDefault="00243845" w:rsidP="00206510">
      <w:pPr>
        <w:pStyle w:val="libFootnote0"/>
        <w:rPr>
          <w:rtl/>
        </w:rPr>
      </w:pPr>
      <w:r w:rsidRPr="00F36BB4">
        <w:rPr>
          <w:rtl/>
        </w:rPr>
        <w:t xml:space="preserve">وفي </w:t>
      </w:r>
      <w:r w:rsidR="00325763" w:rsidRPr="00325763">
        <w:rPr>
          <w:rStyle w:val="libFootnoteBoldChar"/>
          <w:rtl/>
        </w:rPr>
        <w:t>الوافي</w:t>
      </w:r>
      <w:r w:rsidRPr="00F36BB4">
        <w:rPr>
          <w:rtl/>
        </w:rPr>
        <w:t xml:space="preserve"> : « قال في </w:t>
      </w:r>
      <w:r w:rsidRPr="00F951B7">
        <w:rPr>
          <w:rtl/>
        </w:rPr>
        <w:t>التهذيبين</w:t>
      </w:r>
      <w:r w:rsidRPr="00F36BB4">
        <w:rPr>
          <w:rtl/>
        </w:rPr>
        <w:t xml:space="preserve"> : إعطاء السدس لا ينافي ما قدّمناه من الأخبار من أنّ الجدّ لا يستحقّ الميراث مع الأبوين ؛ لأنّ هذا إنّما جعل للجدّ أو الجدّة على جهة الطعمة ، لا على وجه الميراث ، واستدلّ عليه بقول</w:t>
      </w:r>
      <w:r w:rsidR="00F951B7">
        <w:rPr>
          <w:rFonts w:hint="cs"/>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هذَا قَدْ رُوِيَ وَه</w:t>
            </w:r>
            <w:r w:rsidR="00F951B7">
              <w:rPr>
                <w:rtl/>
                <w:lang w:bidi="fa-IR"/>
              </w:rPr>
              <w:t>ِيَ أَخْبَارٌ صَحِيحَةٌ ، إِل</w:t>
            </w:r>
            <w:r w:rsidR="00F951B7">
              <w:rPr>
                <w:rFonts w:hint="cs"/>
                <w:rtl/>
                <w:lang w:bidi="fa-IR"/>
              </w:rPr>
              <w:t>َّ</w:t>
            </w:r>
            <w:r w:rsidR="00F951B7">
              <w:rPr>
                <w:rtl/>
                <w:lang w:bidi="fa-IR"/>
              </w:rPr>
              <w:t>ا</w:t>
            </w:r>
            <w:r w:rsidRPr="00B93E6A">
              <w:rPr>
                <w:rtl/>
                <w:lang w:bidi="fa-IR"/>
              </w:rPr>
              <w:t xml:space="preserve"> أَنَّ إِجْمَاعَ الْعِصَابَةِ أَنَّ مَنْزِلَةَ الْجَدِّ مَنْزِلَةُ الْأَخِ مِنَ الْأَبِ ، يَرِثُ </w:t>
            </w:r>
            <w:r w:rsidRPr="007F7D59">
              <w:rPr>
                <w:rStyle w:val="libFootnotenumChar"/>
                <w:rtl/>
              </w:rPr>
              <w:t>(1)</w:t>
            </w:r>
            <w:r w:rsidRPr="00B93E6A">
              <w:rPr>
                <w:rtl/>
                <w:lang w:bidi="fa-IR"/>
              </w:rPr>
              <w:t xml:space="preserve"> مِيرَاثَ الْأَخِ ، وَإِذَا </w:t>
            </w:r>
            <w:r w:rsidRPr="007F7D59">
              <w:rPr>
                <w:rStyle w:val="libFootnotenumChar"/>
                <w:rtl/>
              </w:rPr>
              <w:t>(2)</w:t>
            </w:r>
            <w:r w:rsidRPr="00B93E6A">
              <w:rPr>
                <w:rtl/>
                <w:lang w:bidi="fa-IR"/>
              </w:rPr>
              <w:t xml:space="preserve"> كَانَتْ </w:t>
            </w:r>
            <w:r w:rsidRPr="007F7D59">
              <w:rPr>
                <w:rStyle w:val="libFootnotenumChar"/>
                <w:rtl/>
              </w:rPr>
              <w:t>(3)</w:t>
            </w:r>
            <w:r w:rsidRPr="00B93E6A">
              <w:rPr>
                <w:rtl/>
                <w:lang w:bidi="fa-IR"/>
              </w:rPr>
              <w:t xml:space="preserve"> مَنْزِلَةُ الْجَدِّ مَنْزِلَةَ الْأَخِ مِنَ الْأَبِ ، يَرِثُ مَا يَرِثُ الْأَخُ </w:t>
            </w:r>
            <w:r w:rsidRPr="007F7D59">
              <w:rPr>
                <w:rStyle w:val="libFootnotenumChar"/>
                <w:rtl/>
              </w:rPr>
              <w:t>(4)</w:t>
            </w:r>
            <w:r w:rsidRPr="00B93E6A">
              <w:rPr>
                <w:rtl/>
                <w:lang w:bidi="fa-IR"/>
              </w:rPr>
              <w:t xml:space="preserve"> ، يَجُوزُ أَنْ تَكُونَ </w:t>
            </w:r>
            <w:r w:rsidRPr="007F7D59">
              <w:rPr>
                <w:rStyle w:val="libFootnotenumChar"/>
                <w:rtl/>
              </w:rPr>
              <w:t>(5)</w:t>
            </w:r>
            <w:r w:rsidRPr="00B93E6A">
              <w:rPr>
                <w:rtl/>
                <w:lang w:bidi="fa-IR"/>
              </w:rPr>
              <w:t xml:space="preserve"> هذِهِ أَخْبَاراً </w:t>
            </w:r>
            <w:r w:rsidRPr="007F7D59">
              <w:rPr>
                <w:rStyle w:val="libFootnotenumChar"/>
                <w:rtl/>
              </w:rPr>
              <w:t>(6)</w:t>
            </w:r>
            <w:r w:rsidR="00F951B7">
              <w:rPr>
                <w:rtl/>
                <w:lang w:bidi="fa-IR"/>
              </w:rPr>
              <w:t xml:space="preserve"> خَاصَّةً إِل</w:t>
            </w:r>
            <w:r w:rsidR="00F951B7">
              <w:rPr>
                <w:rFonts w:hint="cs"/>
                <w:rtl/>
                <w:lang w:bidi="fa-IR"/>
              </w:rPr>
              <w:t>َّ</w:t>
            </w:r>
            <w:r w:rsidR="00F951B7">
              <w:rPr>
                <w:rtl/>
                <w:lang w:bidi="fa-IR"/>
              </w:rPr>
              <w:t>ا</w:t>
            </w:r>
            <w:r w:rsidRPr="00B93E6A">
              <w:rPr>
                <w:rtl/>
                <w:lang w:bidi="fa-IR"/>
              </w:rPr>
              <w:t xml:space="preserve"> أَنَّهُ </w:t>
            </w:r>
            <w:r w:rsidRPr="007F7D59">
              <w:rPr>
                <w:rStyle w:val="libFootnotenumChar"/>
                <w:rtl/>
              </w:rPr>
              <w:t>(7)</w:t>
            </w:r>
            <w:r w:rsidRPr="00B93E6A">
              <w:rPr>
                <w:rtl/>
                <w:lang w:bidi="fa-IR"/>
              </w:rPr>
              <w:t xml:space="preserve"> أَخْبَرَنِي بَعْضُ أَصْحَابِنَا أَنَّ رَسُولَ اللهِ </w:t>
            </w:r>
            <w:r w:rsidR="00AE73AA" w:rsidRPr="00AE73AA">
              <w:rPr>
                <w:rStyle w:val="libAlaemChar"/>
                <w:rtl/>
              </w:rPr>
              <w:t>صلى‌الله‌عليه‌وآله</w:t>
            </w:r>
            <w:r w:rsidRPr="00B93E6A">
              <w:rPr>
                <w:rtl/>
                <w:lang w:bidi="fa-IR"/>
              </w:rPr>
              <w:t xml:space="preserve"> أَطْعَمَ الْجَدَّ السُّدُسَ مَعَ الْأَبِ ، وَلَمْ يُعْطِهِ </w:t>
            </w:r>
            <w:r w:rsidRPr="007F7D59">
              <w:rPr>
                <w:rStyle w:val="libFootnotenumChar"/>
                <w:rtl/>
              </w:rPr>
              <w:t>(8)</w:t>
            </w:r>
            <w:r w:rsidRPr="00B93E6A">
              <w:rPr>
                <w:rtl/>
                <w:lang w:bidi="fa-IR"/>
              </w:rPr>
              <w:t xml:space="preserve"> مَعَ الْوَلَدِ ، وَلَيْسَ هذَا أَيْضاً </w:t>
            </w:r>
            <w:r w:rsidRPr="007F7D59">
              <w:rPr>
                <w:rStyle w:val="libFootnotenumChar"/>
                <w:rtl/>
              </w:rPr>
              <w:t>(9)</w:t>
            </w:r>
            <w:r w:rsidRPr="00B93E6A">
              <w:rPr>
                <w:rtl/>
                <w:lang w:bidi="fa-IR"/>
              </w:rPr>
              <w:t xml:space="preserve"> مِمَّا يُوَافِقُ إِجْمَاعَ الْعِصَابَةِ أَنَّ مَنْزِلَةَ الْأَخِ وَالْجَدِّ </w:t>
            </w:r>
            <w:r w:rsidRPr="007F7D59">
              <w:rPr>
                <w:rStyle w:val="libFootnotenumChar"/>
                <w:rtl/>
              </w:rPr>
              <w:t>(10)</w:t>
            </w:r>
            <w:r w:rsidRPr="00B93E6A">
              <w:rPr>
                <w:rtl/>
                <w:lang w:bidi="fa-IR"/>
              </w:rPr>
              <w:t xml:space="preserve"> بِمَنْزِلَةٍ </w:t>
            </w:r>
            <w:r w:rsidRPr="007F7D59">
              <w:rPr>
                <w:rStyle w:val="libFootnotenumChar"/>
                <w:rtl/>
              </w:rPr>
              <w:t>(11)</w:t>
            </w:r>
            <w:r w:rsidRPr="00B93E6A">
              <w:rPr>
                <w:rtl/>
                <w:lang w:bidi="fa-IR"/>
              </w:rPr>
              <w:t xml:space="preserve"> وَاحِدَةٍ.</w:t>
            </w:r>
          </w:p>
          <w:p w:rsidR="00243845" w:rsidRDefault="00243845" w:rsidP="00FA0166">
            <w:pPr>
              <w:pStyle w:val="libNormal0"/>
              <w:rPr>
                <w:rtl/>
                <w:lang w:bidi="fa-IR"/>
              </w:rPr>
            </w:pPr>
            <w:r w:rsidRPr="00B93E6A">
              <w:rPr>
                <w:rtl/>
                <w:lang w:bidi="fa-IR"/>
              </w:rPr>
              <w:t xml:space="preserve">قَالَ يُونُسُ : إِنَّ الْجَدَّ يُنَزَّلُ مَنْزِلَةَ الْأَخِ بِتَقَرُّبِهِ بِالْقَرَابَةِ الَّتِي رَأى </w:t>
            </w:r>
            <w:r w:rsidRPr="007F7D59">
              <w:rPr>
                <w:rStyle w:val="libFootnotenumChar"/>
                <w:rtl/>
              </w:rPr>
              <w:t>(12)</w:t>
            </w:r>
            <w:r w:rsidRPr="00B93E6A">
              <w:rPr>
                <w:rtl/>
                <w:lang w:bidi="fa-IR"/>
              </w:rPr>
              <w:t xml:space="preserve"> بِمِثْلِهَا </w:t>
            </w:r>
            <w:r w:rsidRPr="007F7D59">
              <w:rPr>
                <w:rStyle w:val="libFootnotenumChar"/>
                <w:rtl/>
              </w:rPr>
              <w:t>(13)</w:t>
            </w:r>
            <w:r w:rsidRPr="00B93E6A">
              <w:rPr>
                <w:rtl/>
                <w:lang w:bidi="fa-IR"/>
              </w:rPr>
              <w:t xml:space="preserve"> يَتَقَرَّبُ الْأَخُ ، وَبِمُسَاوَاتِهِ </w:t>
            </w:r>
            <w:r w:rsidRPr="007F7D59">
              <w:rPr>
                <w:rStyle w:val="libFootnotenumChar"/>
                <w:rtl/>
              </w:rPr>
              <w:t>(14)</w:t>
            </w:r>
            <w:r w:rsidRPr="00B93E6A">
              <w:rPr>
                <w:rtl/>
                <w:lang w:bidi="fa-IR"/>
              </w:rPr>
              <w:t xml:space="preserve"> إِيَّاهُ فِي مَوْضِعِ قَرَابَتِهِ مِنَ الْمَيِّتِ ، وَلِذلِكَ </w:t>
            </w:r>
            <w:r w:rsidRPr="007F7D59">
              <w:rPr>
                <w:rStyle w:val="libFootnotenumChar"/>
                <w:rtl/>
              </w:rPr>
              <w:t>(15)</w:t>
            </w:r>
            <w:r w:rsidRPr="00B93E6A">
              <w:rPr>
                <w:rtl/>
                <w:lang w:bidi="fa-IR"/>
              </w:rPr>
              <w:t xml:space="preserve"> لَمْ يَكُنْ </w:t>
            </w:r>
            <w:r w:rsidRPr="007F7D59">
              <w:rPr>
                <w:rStyle w:val="libFootnotenumChar"/>
                <w:rtl/>
              </w:rPr>
              <w:t>(16)</w:t>
            </w:r>
            <w:r w:rsidRPr="00B93E6A">
              <w:rPr>
                <w:rtl/>
                <w:lang w:bidi="fa-IR"/>
              </w:rPr>
              <w:t xml:space="preserve"> إِلى تَسْمِيَةِ سَهْمِهِ حَاجَةٌ مَعَ الْإِخْوَةِ ؛ لِأَنَّهُ بِمَنْزِلَتِهِمْ </w:t>
            </w:r>
            <w:r w:rsidRPr="007F7D59">
              <w:rPr>
                <w:rStyle w:val="libFootnotenumChar"/>
                <w:rtl/>
              </w:rPr>
              <w:t>(17)</w:t>
            </w:r>
            <w:r w:rsidRPr="00B93E6A">
              <w:rPr>
                <w:rtl/>
                <w:lang w:bidi="fa-IR"/>
              </w:rPr>
              <w:t xml:space="preserve"> فِي الْقَرَابَةِ ، وَهُوَ </w:t>
            </w:r>
            <w:r w:rsidRPr="007F7D59">
              <w:rPr>
                <w:rStyle w:val="libFootnotenumChar"/>
                <w:rtl/>
              </w:rPr>
              <w:t>(18)</w:t>
            </w:r>
            <w:r w:rsidRPr="00B93E6A">
              <w:rPr>
                <w:rtl/>
                <w:lang w:bidi="fa-IR"/>
              </w:rPr>
              <w:t xml:space="preserve"> وَاحِدٌ </w:t>
            </w:r>
            <w:r w:rsidRPr="007F7D59">
              <w:rPr>
                <w:rStyle w:val="libFootnotenumChar"/>
                <w:rtl/>
              </w:rPr>
              <w:t>(19)</w:t>
            </w:r>
            <w:r w:rsidRPr="00B93E6A">
              <w:rPr>
                <w:rtl/>
                <w:lang w:bidi="fa-IR"/>
              </w:rPr>
              <w:t xml:space="preserve"> مِنْهُمْ ، يُنَزَّلُ </w:t>
            </w:r>
            <w:r w:rsidRPr="007F7D59">
              <w:rPr>
                <w:rStyle w:val="libFootnotenumChar"/>
                <w:rtl/>
              </w:rPr>
              <w:t>(20)</w:t>
            </w:r>
            <w:r>
              <w:rPr>
                <w:rtl/>
                <w:lang w:bidi="fa-IR"/>
              </w:rPr>
              <w:t xml:space="preserve"> ‌</w:t>
            </w:r>
          </w:p>
        </w:tc>
      </w:tr>
    </w:tbl>
    <w:p w:rsidR="00243845" w:rsidRPr="00B93E6A" w:rsidRDefault="00EB30F3" w:rsidP="00EB30F3">
      <w:pPr>
        <w:pStyle w:val="libLine"/>
        <w:rPr>
          <w:rtl/>
          <w:lang w:bidi="fa-IR"/>
        </w:rPr>
      </w:pPr>
      <w:r>
        <w:rPr>
          <w:rtl/>
          <w:lang w:bidi="fa-IR"/>
        </w:rPr>
        <w:t>____________________</w:t>
      </w:r>
    </w:p>
    <w:p w:rsidR="00243845" w:rsidRPr="00B93E6A" w:rsidRDefault="00F951B7" w:rsidP="00243845">
      <w:pPr>
        <w:pStyle w:val="libFootnote0"/>
        <w:rPr>
          <w:rtl/>
          <w:lang w:bidi="fa-IR"/>
        </w:rPr>
      </w:pPr>
      <w:r>
        <w:rPr>
          <w:rFonts w:hint="cs"/>
          <w:rtl/>
        </w:rPr>
        <w:t xml:space="preserve">= </w:t>
      </w:r>
      <w:r w:rsidR="00243845" w:rsidRPr="00206510">
        <w:rPr>
          <w:rtl/>
        </w:rPr>
        <w:t xml:space="preserve">الباقر </w:t>
      </w:r>
      <w:r w:rsidR="00AE73AA" w:rsidRPr="00AE73AA">
        <w:rPr>
          <w:rStyle w:val="libFootnoteAlaemChar"/>
          <w:rtl/>
        </w:rPr>
        <w:t>عليه‌السلام</w:t>
      </w:r>
      <w:r w:rsidR="00243845" w:rsidRPr="00206510">
        <w:rPr>
          <w:rtl/>
        </w:rPr>
        <w:t xml:space="preserve"> : « ولم يفرض الله لها شيئاً » ، وبقوله </w:t>
      </w:r>
      <w:r w:rsidR="00AE73AA" w:rsidRPr="00AE73AA">
        <w:rPr>
          <w:rStyle w:val="libFootnoteAlaemChar"/>
          <w:rtl/>
        </w:rPr>
        <w:t>عليه‌السلام</w:t>
      </w:r>
      <w:r w:rsidR="00243845" w:rsidRPr="00206510">
        <w:rPr>
          <w:rtl/>
        </w:rPr>
        <w:t xml:space="preserve"> : « إنّ نبيّ الله </w:t>
      </w:r>
      <w:r w:rsidR="00AE73AA" w:rsidRPr="00AE73AA">
        <w:rPr>
          <w:rStyle w:val="libFootnoteAlaemChar"/>
          <w:rtl/>
        </w:rPr>
        <w:t>صلى‌الله‌عليه‌وآله</w:t>
      </w:r>
      <w:r w:rsidR="00243845" w:rsidRPr="00206510">
        <w:rPr>
          <w:rtl/>
        </w:rPr>
        <w:t xml:space="preserve"> أطعم الجدّ السدس طعمة ». </w:t>
      </w:r>
      <w:r w:rsidR="00243845" w:rsidRPr="0048092F">
        <w:rPr>
          <w:rStyle w:val="libFootnoteBoldChar"/>
          <w:rtl/>
        </w:rPr>
        <w:t>التهذيب</w:t>
      </w:r>
      <w:r w:rsidR="00243845" w:rsidRPr="00206510">
        <w:rPr>
          <w:rtl/>
        </w:rPr>
        <w:t xml:space="preserve"> ، ج 9 ، ص 311.</w:t>
      </w:r>
    </w:p>
    <w:p w:rsidR="00243845" w:rsidRPr="00B93E6A" w:rsidRDefault="00243845" w:rsidP="00243845">
      <w:pPr>
        <w:pStyle w:val="libFootnote0"/>
        <w:rPr>
          <w:rtl/>
          <w:lang w:bidi="fa-IR"/>
        </w:rPr>
      </w:pPr>
      <w:r w:rsidRPr="00206510">
        <w:rPr>
          <w:rtl/>
        </w:rPr>
        <w:t xml:space="preserve">وفي </w:t>
      </w:r>
      <w:r w:rsidR="00D415D5" w:rsidRPr="00D415D5">
        <w:rPr>
          <w:rStyle w:val="libFootnoteBoldChar"/>
          <w:rtl/>
        </w:rPr>
        <w:t>مرآة العقول</w:t>
      </w:r>
      <w:r w:rsidRPr="00206510">
        <w:rPr>
          <w:rtl/>
        </w:rPr>
        <w:t xml:space="preserve"> ، ج 23 ، ص 171 : « قوله </w:t>
      </w:r>
      <w:r w:rsidR="00AE73AA" w:rsidRPr="00AE73AA">
        <w:rPr>
          <w:rStyle w:val="libFootnoteAlaemChar"/>
          <w:rtl/>
        </w:rPr>
        <w:t>عليه‌السلام</w:t>
      </w:r>
      <w:r w:rsidRPr="00206510">
        <w:rPr>
          <w:rtl/>
        </w:rPr>
        <w:t xml:space="preserve"> : « إذا اجتمع أربع جدّات » قال الفاضل الإسترآبادي : كأنّ المراد اجتماع هذه الجماعة مع الأبوين ، والسدس المقسوم عليهم من باب الطعمة لا من باب الإرث ».</w:t>
      </w:r>
    </w:p>
    <w:p w:rsidR="00243845" w:rsidRDefault="00AE73AA" w:rsidP="001761AF">
      <w:pPr>
        <w:pStyle w:val="libFootnote0"/>
        <w:rPr>
          <w:rtl/>
        </w:rPr>
      </w:pPr>
      <w:r>
        <w:rPr>
          <w:rtl/>
        </w:rPr>
        <w:t>(14).</w:t>
      </w:r>
      <w:r w:rsidR="00243845" w:rsidRPr="00B93E6A">
        <w:rPr>
          <w:rtl/>
        </w:rPr>
        <w:t xml:space="preserve"> </w:t>
      </w:r>
      <w:r w:rsidR="00243845" w:rsidRPr="0048092F">
        <w:rPr>
          <w:rStyle w:val="libFootnoteBoldChar"/>
          <w:rtl/>
        </w:rPr>
        <w:t>التهذيب</w:t>
      </w:r>
      <w:r w:rsidR="001761AF">
        <w:rPr>
          <w:rtl/>
        </w:rPr>
        <w:t>، ج 9، ص 312، ح 1121</w:t>
      </w:r>
      <w:r w:rsidR="00243845" w:rsidRPr="00B93E6A">
        <w:rPr>
          <w:rtl/>
        </w:rPr>
        <w:t xml:space="preserve">؛ </w:t>
      </w:r>
      <w:r w:rsidR="00243845" w:rsidRPr="008B6F3D">
        <w:rPr>
          <w:rStyle w:val="libFootnoteBoldChar"/>
          <w:rtl/>
        </w:rPr>
        <w:t>والاستبصار</w:t>
      </w:r>
      <w:r w:rsidR="00243845" w:rsidRPr="00B93E6A">
        <w:rPr>
          <w:rtl/>
        </w:rPr>
        <w:t>، ج 4</w:t>
      </w:r>
      <w:r w:rsidR="001761AF">
        <w:rPr>
          <w:rtl/>
        </w:rPr>
        <w:t>، ص 165،ح 626،</w:t>
      </w:r>
      <w:r w:rsidR="00243845" w:rsidRPr="00B93E6A">
        <w:rPr>
          <w:rtl/>
        </w:rPr>
        <w:t xml:space="preserve">معلّقاً عن أحمد بن عيسى ، عن عليّ بن أسباط </w:t>
      </w:r>
      <w:r w:rsidR="00F951B7">
        <w:rPr>
          <w:rFonts w:hint="cs"/>
          <w:rtl/>
        </w:rPr>
        <w:t>.</w:t>
      </w:r>
      <w:r w:rsidR="00325763" w:rsidRPr="00325763">
        <w:rPr>
          <w:rStyle w:val="libFootnoteBoldChar"/>
          <w:rtl/>
        </w:rPr>
        <w:t>الوافي</w:t>
      </w:r>
      <w:r w:rsidR="001761AF">
        <w:rPr>
          <w:rtl/>
        </w:rPr>
        <w:t xml:space="preserve"> ، ج 25 ، ص 825، ح 25074</w:t>
      </w:r>
      <w:r w:rsidR="00243845" w:rsidRPr="00B93E6A">
        <w:rPr>
          <w:rtl/>
        </w:rPr>
        <w:t xml:space="preserve">؛ </w:t>
      </w:r>
      <w:r w:rsidR="00243845" w:rsidRPr="00325763">
        <w:rPr>
          <w:rStyle w:val="libFootnoteBoldChar"/>
          <w:rtl/>
        </w:rPr>
        <w:t>الوسائل</w:t>
      </w:r>
      <w:r w:rsidR="00243845" w:rsidRPr="00B93E6A">
        <w:rPr>
          <w:rtl/>
        </w:rPr>
        <w:t>، ج 26 ، ص 138 ، ح 32673.</w:t>
      </w:r>
    </w:p>
    <w:tbl>
      <w:tblPr>
        <w:tblStyle w:val="TableGrid"/>
        <w:bidiVisual/>
        <w:tblW w:w="0" w:type="auto"/>
        <w:tblLook w:val="04A0"/>
      </w:tblPr>
      <w:tblGrid>
        <w:gridCol w:w="4006"/>
        <w:gridCol w:w="4006"/>
      </w:tblGrid>
      <w:tr w:rsidR="00F951B7" w:rsidTr="00F951B7">
        <w:tc>
          <w:tcPr>
            <w:tcW w:w="4006" w:type="dxa"/>
          </w:tcPr>
          <w:p w:rsidR="00F951B7" w:rsidRDefault="00F951B7" w:rsidP="00AE73AA">
            <w:pPr>
              <w:pStyle w:val="libFootnote0"/>
              <w:rPr>
                <w:rtl/>
              </w:rPr>
            </w:pPr>
            <w:r>
              <w:rPr>
                <w:rtl/>
              </w:rPr>
              <w:t>(1).</w:t>
            </w:r>
            <w:r w:rsidRPr="00B93E6A">
              <w:rPr>
                <w:rtl/>
              </w:rPr>
              <w:t xml:space="preserve"> في </w:t>
            </w:r>
            <w:r w:rsidRPr="00F951B7">
              <w:rPr>
                <w:rtl/>
              </w:rPr>
              <w:t>الوسائل</w:t>
            </w:r>
            <w:r w:rsidRPr="00B93E6A">
              <w:rPr>
                <w:rtl/>
              </w:rPr>
              <w:t xml:space="preserve"> : « فيرث</w:t>
            </w:r>
            <w:r>
              <w:rPr>
                <w:rtl/>
              </w:rPr>
              <w:t xml:space="preserve"> ».</w:t>
            </w:r>
          </w:p>
        </w:tc>
        <w:tc>
          <w:tcPr>
            <w:tcW w:w="4006" w:type="dxa"/>
          </w:tcPr>
          <w:p w:rsidR="00F951B7" w:rsidRDefault="00F951B7" w:rsidP="00AE73AA">
            <w:pPr>
              <w:pStyle w:val="libFootnote0"/>
              <w:rPr>
                <w:rtl/>
              </w:rPr>
            </w:pPr>
            <w:r>
              <w:rPr>
                <w:rtl/>
              </w:rPr>
              <w:t>(2).</w:t>
            </w:r>
            <w:r w:rsidRPr="00B93E6A">
              <w:rPr>
                <w:rtl/>
              </w:rPr>
              <w:t xml:space="preserve"> في « ل ، م ، جت » : « فإذا</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بح ، جد » : « كان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F951B7">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وإذا كانت منزلة الجدّ منزلة الأخ من الأب يرث ما يرث الأخ</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م ، ن ، بف ، جت » : « أن يكون</w:t>
      </w:r>
      <w:r w:rsidR="00243845">
        <w:rPr>
          <w:rtl/>
        </w:rPr>
        <w:t xml:space="preserve"> ».</w:t>
      </w:r>
    </w:p>
    <w:p w:rsidR="00243845" w:rsidRPr="00B93E6A" w:rsidRDefault="00AE73AA" w:rsidP="001761AF">
      <w:pPr>
        <w:pStyle w:val="libFootnote0"/>
        <w:rPr>
          <w:rtl/>
          <w:lang w:bidi="fa-IR"/>
        </w:rPr>
      </w:pPr>
      <w:r>
        <w:rPr>
          <w:rtl/>
        </w:rPr>
        <w:t>(6).</w:t>
      </w:r>
      <w:r w:rsidR="00243845" w:rsidRPr="00B93E6A">
        <w:rPr>
          <w:rtl/>
        </w:rPr>
        <w:t xml:space="preserve"> هكذا في « م ، ن ، بن ، جت ، جد</w:t>
      </w:r>
      <w:r w:rsidR="00243845">
        <w:rPr>
          <w:rtl/>
        </w:rPr>
        <w:t xml:space="preserve"> ».</w:t>
      </w:r>
      <w:r w:rsidR="00243845" w:rsidRPr="00B93E6A">
        <w:rPr>
          <w:rtl/>
        </w:rPr>
        <w:t xml:space="preserve"> وفي « ق ، </w:t>
      </w:r>
      <w:r w:rsidR="000D3416">
        <w:rPr>
          <w:rtl/>
        </w:rPr>
        <w:t>ك</w:t>
      </w:r>
      <w:r w:rsidR="00243845" w:rsidRPr="00B93E6A">
        <w:rPr>
          <w:rtl/>
        </w:rPr>
        <w:t xml:space="preserve"> ، ل ، بح ، بف » والمطبوع : « هذه أخبار</w:t>
      </w:r>
      <w:r w:rsidR="00243845">
        <w:rPr>
          <w:rtl/>
        </w:rPr>
        <w:t xml:space="preserve"> ».</w:t>
      </w:r>
      <w:r w:rsidR="00243845" w:rsidRPr="00B93E6A">
        <w:rPr>
          <w:rtl/>
        </w:rPr>
        <w:t xml:space="preserve"> وفي </w:t>
      </w:r>
      <w:r w:rsidR="00325763" w:rsidRPr="001761AF">
        <w:rPr>
          <w:rtl/>
        </w:rPr>
        <w:t>الوافي</w:t>
      </w:r>
      <w:r w:rsidR="00243845" w:rsidRPr="00B93E6A">
        <w:rPr>
          <w:rtl/>
        </w:rPr>
        <w:t xml:space="preserve"> : « هذه الأخبار</w:t>
      </w:r>
      <w:r w:rsidR="00243845">
        <w:rPr>
          <w:rtl/>
        </w:rPr>
        <w:t xml:space="preserve"> ».</w:t>
      </w:r>
      <w:r w:rsidR="00243845">
        <w:rPr>
          <w:rFonts w:hint="cs"/>
          <w:rtl/>
          <w:lang w:bidi="fa-IR"/>
        </w:rPr>
        <w:t xml:space="preserve"> </w:t>
      </w:r>
      <w:r w:rsidR="00DC50BB">
        <w:rPr>
          <w:rFonts w:hint="cs"/>
          <w:rtl/>
          <w:lang w:bidi="fa-IR"/>
        </w:rPr>
        <w:t xml:space="preserve">                        </w:t>
      </w:r>
      <w:r w:rsidR="001761AF">
        <w:rPr>
          <w:rFonts w:hint="cs"/>
          <w:rtl/>
          <w:lang w:bidi="fa-IR"/>
        </w:rPr>
        <w:t xml:space="preserve">        </w:t>
      </w: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1761AF">
        <w:rPr>
          <w:rtl/>
        </w:rPr>
        <w:t>« إل</w:t>
      </w:r>
      <w:r w:rsidR="001761AF">
        <w:rPr>
          <w:rFonts w:hint="cs"/>
          <w:rtl/>
        </w:rPr>
        <w:t>ّ</w:t>
      </w:r>
      <w:r w:rsidR="001761AF">
        <w:rPr>
          <w:rtl/>
        </w:rPr>
        <w:t>ا</w:t>
      </w:r>
      <w:r w:rsidR="00243845" w:rsidRPr="00B93E6A">
        <w:rPr>
          <w:rtl/>
        </w:rPr>
        <w:t xml:space="preserve"> أنّه</w:t>
      </w:r>
      <w:r w:rsidR="00243845">
        <w:rPr>
          <w:rtl/>
        </w:rPr>
        <w:t xml:space="preserve"> ».</w:t>
      </w:r>
    </w:p>
    <w:tbl>
      <w:tblPr>
        <w:tblStyle w:val="TableGrid"/>
        <w:bidiVisual/>
        <w:tblW w:w="0" w:type="auto"/>
        <w:tblLook w:val="04A0"/>
      </w:tblPr>
      <w:tblGrid>
        <w:gridCol w:w="4006"/>
        <w:gridCol w:w="4006"/>
      </w:tblGrid>
      <w:tr w:rsidR="001761AF" w:rsidTr="001761AF">
        <w:tc>
          <w:tcPr>
            <w:tcW w:w="4006" w:type="dxa"/>
          </w:tcPr>
          <w:p w:rsidR="001761AF" w:rsidRDefault="001761AF" w:rsidP="00AE73AA">
            <w:pPr>
              <w:pStyle w:val="libFootnote0"/>
              <w:rPr>
                <w:rtl/>
              </w:rPr>
            </w:pPr>
            <w:r>
              <w:rPr>
                <w:rtl/>
              </w:rPr>
              <w:t>(8).</w:t>
            </w:r>
            <w:r w:rsidRPr="00B93E6A">
              <w:rPr>
                <w:rtl/>
              </w:rPr>
              <w:t xml:space="preserve"> في </w:t>
            </w:r>
            <w:r w:rsidRPr="001761AF">
              <w:rPr>
                <w:rtl/>
              </w:rPr>
              <w:t>الوسائل</w:t>
            </w:r>
            <w:r w:rsidRPr="00B93E6A">
              <w:rPr>
                <w:rtl/>
              </w:rPr>
              <w:t xml:space="preserve"> : « لم يطعمه</w:t>
            </w:r>
            <w:r>
              <w:rPr>
                <w:rtl/>
              </w:rPr>
              <w:t xml:space="preserve"> ».</w:t>
            </w:r>
          </w:p>
        </w:tc>
        <w:tc>
          <w:tcPr>
            <w:tcW w:w="4006" w:type="dxa"/>
          </w:tcPr>
          <w:p w:rsidR="001761AF" w:rsidRDefault="001761AF" w:rsidP="00AE73AA">
            <w:pPr>
              <w:pStyle w:val="libFootnote0"/>
              <w:rPr>
                <w:rtl/>
              </w:rPr>
            </w:pPr>
            <w:r>
              <w:rPr>
                <w:rtl/>
              </w:rPr>
              <w:t>(9).</w:t>
            </w:r>
            <w:r w:rsidRPr="00B93E6A">
              <w:rPr>
                <w:rtl/>
              </w:rPr>
              <w:t xml:space="preserve"> في « ل ، بف ، جد » :</w:t>
            </w:r>
            <w:r>
              <w:rPr>
                <w:rtl/>
              </w:rPr>
              <w:t xml:space="preserve"> - </w:t>
            </w:r>
            <w:r w:rsidRPr="00B93E6A">
              <w:rPr>
                <w:rtl/>
              </w:rPr>
              <w:t>« أيضاً</w:t>
            </w:r>
            <w:r>
              <w:rPr>
                <w:rtl/>
              </w:rPr>
              <w:t xml:space="preserve"> ».</w:t>
            </w:r>
          </w:p>
        </w:tc>
      </w:tr>
      <w:tr w:rsidR="001761AF" w:rsidTr="001761AF">
        <w:tc>
          <w:tcPr>
            <w:tcW w:w="4006" w:type="dxa"/>
          </w:tcPr>
          <w:p w:rsidR="001761AF" w:rsidRDefault="001761AF" w:rsidP="00AE73AA">
            <w:pPr>
              <w:pStyle w:val="libFootnote0"/>
              <w:rPr>
                <w:rtl/>
              </w:rPr>
            </w:pPr>
            <w:r>
              <w:rPr>
                <w:rtl/>
              </w:rPr>
              <w:t>(10). في «ل،م</w:t>
            </w:r>
            <w:r w:rsidRPr="00B93E6A">
              <w:rPr>
                <w:rtl/>
              </w:rPr>
              <w:t>، ن ، بح ، جد » : « الجدّ والأخ</w:t>
            </w:r>
            <w:r>
              <w:rPr>
                <w:rtl/>
              </w:rPr>
              <w:t xml:space="preserve"> ».</w:t>
            </w:r>
          </w:p>
        </w:tc>
        <w:tc>
          <w:tcPr>
            <w:tcW w:w="4006" w:type="dxa"/>
          </w:tcPr>
          <w:p w:rsidR="001761AF" w:rsidRDefault="001761AF" w:rsidP="00AE73AA">
            <w:pPr>
              <w:pStyle w:val="libFootnote0"/>
              <w:rPr>
                <w:rtl/>
              </w:rPr>
            </w:pPr>
            <w:r>
              <w:rPr>
                <w:rtl/>
              </w:rPr>
              <w:t>(11).</w:t>
            </w:r>
            <w:r w:rsidRPr="00B93E6A">
              <w:rPr>
                <w:rtl/>
              </w:rPr>
              <w:t xml:space="preserve"> في « ل ، م ، ن ، بح ، جد » : « منزلة</w:t>
            </w:r>
            <w:r>
              <w:rPr>
                <w:rtl/>
              </w:rPr>
              <w:t xml:space="preserve"> ».</w:t>
            </w:r>
          </w:p>
        </w:tc>
      </w:tr>
      <w:tr w:rsidR="001761AF" w:rsidTr="001761AF">
        <w:tc>
          <w:tcPr>
            <w:tcW w:w="4006" w:type="dxa"/>
          </w:tcPr>
          <w:p w:rsidR="001761AF" w:rsidRDefault="001761AF" w:rsidP="00AE73AA">
            <w:pPr>
              <w:pStyle w:val="libFootnote0"/>
              <w:rPr>
                <w:rtl/>
              </w:rPr>
            </w:pPr>
            <w:r>
              <w:rPr>
                <w:rtl/>
              </w:rPr>
              <w:t>(12).</w:t>
            </w:r>
            <w:r w:rsidRPr="00B93E6A">
              <w:rPr>
                <w:rtl/>
              </w:rPr>
              <w:t xml:space="preserve"> في « </w:t>
            </w:r>
            <w:r>
              <w:rPr>
                <w:rtl/>
              </w:rPr>
              <w:t>ك</w:t>
            </w:r>
            <w:r w:rsidRPr="00B93E6A">
              <w:rPr>
                <w:rtl/>
              </w:rPr>
              <w:t xml:space="preserve"> ، ل ، م ، ن ، جد » :</w:t>
            </w:r>
            <w:r>
              <w:rPr>
                <w:rtl/>
              </w:rPr>
              <w:t xml:space="preserve"> - </w:t>
            </w:r>
            <w:r w:rsidRPr="00B93E6A">
              <w:rPr>
                <w:rtl/>
              </w:rPr>
              <w:t>« رأى</w:t>
            </w:r>
            <w:r>
              <w:rPr>
                <w:rtl/>
              </w:rPr>
              <w:t xml:space="preserve"> ».</w:t>
            </w:r>
          </w:p>
        </w:tc>
        <w:tc>
          <w:tcPr>
            <w:tcW w:w="4006" w:type="dxa"/>
          </w:tcPr>
          <w:p w:rsidR="001761AF" w:rsidRDefault="001761AF" w:rsidP="00AE73AA">
            <w:pPr>
              <w:pStyle w:val="libFootnote0"/>
              <w:rPr>
                <w:rtl/>
              </w:rPr>
            </w:pPr>
            <w:r>
              <w:rPr>
                <w:rtl/>
              </w:rPr>
              <w:t>(13).</w:t>
            </w:r>
            <w:r w:rsidRPr="00B93E6A">
              <w:rPr>
                <w:rtl/>
              </w:rPr>
              <w:t xml:space="preserve"> في « ل » : « مثلها</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ق ، </w:t>
      </w:r>
      <w:r w:rsidR="000D3416">
        <w:rPr>
          <w:rtl/>
        </w:rPr>
        <w:t>ك</w:t>
      </w:r>
      <w:r w:rsidR="00243845" w:rsidRPr="00B93E6A">
        <w:rPr>
          <w:rtl/>
        </w:rPr>
        <w:t xml:space="preserve"> ، م ، ن ، بح ، بف ، جت ، جد » : « ولمساواته</w:t>
      </w:r>
      <w:r w:rsidR="00243845">
        <w:rPr>
          <w:rtl/>
        </w:rPr>
        <w:t xml:space="preserve"> ».</w:t>
      </w:r>
    </w:p>
    <w:tbl>
      <w:tblPr>
        <w:tblStyle w:val="TableGrid"/>
        <w:bidiVisual/>
        <w:tblW w:w="0" w:type="auto"/>
        <w:tblLook w:val="04A0"/>
      </w:tblPr>
      <w:tblGrid>
        <w:gridCol w:w="4006"/>
        <w:gridCol w:w="4006"/>
      </w:tblGrid>
      <w:tr w:rsidR="001761AF" w:rsidTr="001761AF">
        <w:tc>
          <w:tcPr>
            <w:tcW w:w="4006" w:type="dxa"/>
          </w:tcPr>
          <w:p w:rsidR="001761AF" w:rsidRDefault="001761AF" w:rsidP="00AE73AA">
            <w:pPr>
              <w:pStyle w:val="libFootnote0"/>
              <w:rPr>
                <w:rtl/>
              </w:rPr>
            </w:pPr>
            <w:r>
              <w:rPr>
                <w:rtl/>
              </w:rPr>
              <w:t>(15).</w:t>
            </w:r>
            <w:r w:rsidRPr="00B93E6A">
              <w:rPr>
                <w:rtl/>
              </w:rPr>
              <w:t xml:space="preserve"> في « ل ، بح » : « فكذلك</w:t>
            </w:r>
            <w:r>
              <w:rPr>
                <w:rtl/>
              </w:rPr>
              <w:t xml:space="preserve"> ».</w:t>
            </w:r>
          </w:p>
        </w:tc>
        <w:tc>
          <w:tcPr>
            <w:tcW w:w="4006" w:type="dxa"/>
          </w:tcPr>
          <w:p w:rsidR="001761AF" w:rsidRDefault="001761AF" w:rsidP="00AE73AA">
            <w:pPr>
              <w:pStyle w:val="libFootnote0"/>
              <w:rPr>
                <w:rtl/>
              </w:rPr>
            </w:pPr>
            <w:r>
              <w:rPr>
                <w:rtl/>
              </w:rPr>
              <w:t>(16).</w:t>
            </w:r>
            <w:r w:rsidRPr="00B93E6A">
              <w:rPr>
                <w:rtl/>
              </w:rPr>
              <w:t xml:space="preserve"> في « بح » : « لم تكن</w:t>
            </w:r>
            <w:r>
              <w:rPr>
                <w:rtl/>
              </w:rPr>
              <w:t xml:space="preserve"> ».</w:t>
            </w:r>
          </w:p>
        </w:tc>
      </w:tr>
      <w:tr w:rsidR="001761AF" w:rsidTr="001761AF">
        <w:tc>
          <w:tcPr>
            <w:tcW w:w="4006" w:type="dxa"/>
          </w:tcPr>
          <w:p w:rsidR="001761AF" w:rsidRDefault="001761AF" w:rsidP="00AE73AA">
            <w:pPr>
              <w:pStyle w:val="libFootnote0"/>
              <w:rPr>
                <w:rtl/>
              </w:rPr>
            </w:pPr>
            <w:r>
              <w:rPr>
                <w:rtl/>
              </w:rPr>
              <w:t>(17).</w:t>
            </w:r>
            <w:r w:rsidRPr="00B93E6A">
              <w:rPr>
                <w:rtl/>
              </w:rPr>
              <w:t xml:space="preserve"> في « بف » : « لأنّهم ميراثهم</w:t>
            </w:r>
            <w:r>
              <w:rPr>
                <w:rtl/>
              </w:rPr>
              <w:t xml:space="preserve"> ».</w:t>
            </w:r>
          </w:p>
        </w:tc>
        <w:tc>
          <w:tcPr>
            <w:tcW w:w="4006" w:type="dxa"/>
          </w:tcPr>
          <w:p w:rsidR="001761AF" w:rsidRDefault="001761AF" w:rsidP="00AE73AA">
            <w:pPr>
              <w:pStyle w:val="libFootnote0"/>
              <w:rPr>
                <w:rtl/>
              </w:rPr>
            </w:pPr>
            <w:r w:rsidRPr="00B93E6A">
              <w:rPr>
                <w:rtl/>
              </w:rPr>
              <w:t>(18) في « بح » : « فهو</w:t>
            </w:r>
            <w:r>
              <w:rPr>
                <w:rtl/>
              </w:rPr>
              <w:t xml:space="preserve"> ».</w:t>
            </w:r>
          </w:p>
        </w:tc>
      </w:tr>
      <w:tr w:rsidR="001761AF" w:rsidTr="001761AF">
        <w:tc>
          <w:tcPr>
            <w:tcW w:w="4006" w:type="dxa"/>
          </w:tcPr>
          <w:p w:rsidR="001761AF" w:rsidRDefault="001761AF" w:rsidP="00AE73AA">
            <w:pPr>
              <w:pStyle w:val="libFootnote0"/>
              <w:rPr>
                <w:rtl/>
              </w:rPr>
            </w:pPr>
            <w:r w:rsidRPr="00B93E6A">
              <w:rPr>
                <w:rtl/>
              </w:rPr>
              <w:t>(19) في « م » : « أحد</w:t>
            </w:r>
            <w:r>
              <w:rPr>
                <w:rtl/>
              </w:rPr>
              <w:t xml:space="preserve"> ».</w:t>
            </w:r>
          </w:p>
        </w:tc>
        <w:tc>
          <w:tcPr>
            <w:tcW w:w="4006" w:type="dxa"/>
          </w:tcPr>
          <w:p w:rsidR="001761AF" w:rsidRDefault="001761AF" w:rsidP="00AE73AA">
            <w:pPr>
              <w:pStyle w:val="libFootnote0"/>
              <w:rPr>
                <w:rtl/>
              </w:rPr>
            </w:pPr>
            <w:r w:rsidRPr="00B93E6A">
              <w:rPr>
                <w:rtl/>
              </w:rPr>
              <w:t>(20) في « ق ، بف » : « ينزّله</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Default="00243845" w:rsidP="00FA0166">
            <w:pPr>
              <w:pStyle w:val="libNormal0"/>
              <w:rPr>
                <w:rtl/>
                <w:lang w:bidi="fa-IR"/>
              </w:rPr>
            </w:pPr>
            <w:r w:rsidRPr="00B93E6A">
              <w:rPr>
                <w:rtl/>
                <w:lang w:bidi="fa-IR"/>
              </w:rPr>
              <w:t xml:space="preserve">بِمَنْزِلَةِ </w:t>
            </w:r>
            <w:r w:rsidRPr="007F7D59">
              <w:rPr>
                <w:rStyle w:val="libFootnotenumChar"/>
                <w:rtl/>
              </w:rPr>
              <w:t>(1)</w:t>
            </w:r>
            <w:r w:rsidRPr="00B93E6A">
              <w:rPr>
                <w:rtl/>
                <w:lang w:bidi="fa-IR"/>
              </w:rPr>
              <w:t xml:space="preserve"> الذَّكَرِ مِنْهُمْ مَا بَلَغُوا كَمَا سَمَّى اللهُ سَهْمَ الْأَبَوَيْنِ ، فَسَمّى سَهْمَ الْأُمِّ ، فَقَالَ : لِلْأُمِّ الثُّلُثُ ، وَكَنّى عَنْ تَسْمِيَةِ سَهْمِ الْأَبِ ، وَإِنْ كَانَ لَهُ فِي الْمِيرَاثِ سَهْمٌ </w:t>
            </w:r>
            <w:r w:rsidRPr="007F7D59">
              <w:rPr>
                <w:rStyle w:val="libFootnotenumChar"/>
                <w:rtl/>
              </w:rPr>
              <w:t>(2)</w:t>
            </w:r>
            <w:r w:rsidRPr="00B93E6A">
              <w:rPr>
                <w:rtl/>
                <w:lang w:bidi="fa-IR"/>
              </w:rPr>
              <w:t xml:space="preserve"> مَفْرُوضٌ ، فَكَذلِكَ </w:t>
            </w:r>
            <w:r w:rsidRPr="007F7D59">
              <w:rPr>
                <w:rStyle w:val="libFootnotenumChar"/>
                <w:rtl/>
              </w:rPr>
              <w:t>(3)</w:t>
            </w:r>
            <w:r w:rsidRPr="00B93E6A">
              <w:rPr>
                <w:rtl/>
                <w:lang w:bidi="fa-IR"/>
              </w:rPr>
              <w:t xml:space="preserve"> سَمَّى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مِيرَاثَ الْأَخِ ، وَكَنّى عَنْ مِيرَاثِ الْجَدِّ ؛ لِأَنَّهُ يَجْرِي مَجْرَاهُ وَهُوَ نَظِيرُهُ ، وَمِثْلُهُ فِي وَجْهِ </w:t>
            </w:r>
            <w:r w:rsidRPr="007F7D59">
              <w:rPr>
                <w:rStyle w:val="libFootnotenumChar"/>
                <w:rtl/>
              </w:rPr>
              <w:t>(4)</w:t>
            </w:r>
            <w:r w:rsidRPr="00B93E6A">
              <w:rPr>
                <w:rtl/>
                <w:lang w:bidi="fa-IR"/>
              </w:rPr>
              <w:t xml:space="preserve"> الْقَرَابَةِ مِنَ الْمَيِّتِ سَوَاءً ، هذَا قَرَابَتُهُ إِلَى الْمَيِّتِ بِالْأَبِ </w:t>
            </w:r>
            <w:r w:rsidRPr="007F7D59">
              <w:rPr>
                <w:rStyle w:val="libFootnotenumChar"/>
                <w:rtl/>
              </w:rPr>
              <w:t>(5)</w:t>
            </w:r>
            <w:r w:rsidRPr="00B93E6A">
              <w:rPr>
                <w:rtl/>
                <w:lang w:bidi="fa-IR"/>
              </w:rPr>
              <w:t xml:space="preserve"> ، وَهذَا قَرَابَتُهُ إِلَى الْمَيِّتِ بِالْأَبِ </w:t>
            </w:r>
            <w:r w:rsidRPr="007F7D59">
              <w:rPr>
                <w:rStyle w:val="libFootnotenumChar"/>
                <w:rtl/>
              </w:rPr>
              <w:t>(6)</w:t>
            </w:r>
            <w:r w:rsidRPr="00B93E6A">
              <w:rPr>
                <w:rtl/>
                <w:lang w:bidi="fa-IR"/>
              </w:rPr>
              <w:t xml:space="preserve"> ، فَصَارَتْ قَرَابَتُهُمَا إِلَى الْمَيِّتِ مِنْ جِهَةٍ وَاحِدَةٍ ، فَلِذلِكَ اسْتَوَيَا فِي الْمِيرَاثِ ، وَأَمَّا اسْتِوَاءُ ابْنِ الْأَخِ وَالْجَدِّ فِي الْمِيرَاثِ سَوَاءً إِذَا لَمْ يَكُنْ غَيْرُهُمَا صَارَا شَرِيكَيْنِ فِي اسْتِوَاءِ الْمِيرَاثِ ؛ لِأَنَّ الْعِلَّةَ فِي اسْتِوَاءِ ابْنِ الْأَخِ وَالْجَدِّ فِي الْمِيرَاثِ غَيْرُ عِلَّةِ اسْتِوَاءِ الْأَخِ وَالْجَدِّ </w:t>
            </w:r>
            <w:r w:rsidRPr="007F7D59">
              <w:rPr>
                <w:rStyle w:val="libFootnotenumChar"/>
                <w:rtl/>
              </w:rPr>
              <w:t>(7)</w:t>
            </w:r>
            <w:r w:rsidRPr="00B93E6A">
              <w:rPr>
                <w:rtl/>
                <w:lang w:bidi="fa-IR"/>
              </w:rPr>
              <w:t xml:space="preserve"> فِي الْمِيرَاثِ ، فَاسْتِوَاءُ الْجَدِّ وَالْأَخِ فِي الْمِيرَاثِ </w:t>
            </w:r>
            <w:r w:rsidRPr="007F7D59">
              <w:rPr>
                <w:rStyle w:val="libFootnotenumChar"/>
                <w:rtl/>
              </w:rPr>
              <w:t>(8)</w:t>
            </w:r>
            <w:r w:rsidRPr="00B93E6A">
              <w:rPr>
                <w:rtl/>
                <w:lang w:bidi="fa-IR"/>
              </w:rPr>
              <w:t xml:space="preserve"> سَوَاءً </w:t>
            </w:r>
            <w:r w:rsidRPr="007F7D59">
              <w:rPr>
                <w:rStyle w:val="libFootnotenumChar"/>
                <w:rtl/>
              </w:rPr>
              <w:t>(9)</w:t>
            </w:r>
            <w:r w:rsidRPr="00B93E6A">
              <w:rPr>
                <w:rtl/>
                <w:lang w:bidi="fa-IR"/>
              </w:rPr>
              <w:t xml:space="preserve"> مِنْ جِهَةِ </w:t>
            </w:r>
            <w:r w:rsidRPr="007F7D59">
              <w:rPr>
                <w:rStyle w:val="libFootnotenumChar"/>
                <w:rtl/>
              </w:rPr>
              <w:t>(10)</w:t>
            </w:r>
            <w:r w:rsidRPr="00B93E6A">
              <w:rPr>
                <w:rtl/>
                <w:lang w:bidi="fa-IR"/>
              </w:rPr>
              <w:t xml:space="preserve"> قَرَابَتِهِمَا سَوَاءً </w:t>
            </w:r>
            <w:r w:rsidRPr="007F7D59">
              <w:rPr>
                <w:rStyle w:val="libFootnotenumChar"/>
                <w:rtl/>
              </w:rPr>
              <w:t>(11)</w:t>
            </w:r>
            <w:r w:rsidRPr="00B93E6A">
              <w:rPr>
                <w:rtl/>
                <w:lang w:bidi="fa-IR"/>
              </w:rPr>
              <w:t xml:space="preserve"> ، وَاسْتِوَاءُ </w:t>
            </w:r>
            <w:r w:rsidRPr="007F7D59">
              <w:rPr>
                <w:rStyle w:val="libFootnotenumChar"/>
                <w:rtl/>
              </w:rPr>
              <w:t>(12)</w:t>
            </w:r>
            <w:r w:rsidRPr="00B93E6A">
              <w:rPr>
                <w:rtl/>
                <w:lang w:bidi="fa-IR"/>
              </w:rPr>
              <w:t xml:space="preserve"> الْجَدِّ وَابْنِ الْأَخِ </w:t>
            </w:r>
            <w:r w:rsidRPr="007F7D59">
              <w:rPr>
                <w:rStyle w:val="libFootnotenumChar"/>
                <w:rtl/>
              </w:rPr>
              <w:t>(13)</w:t>
            </w:r>
            <w:r w:rsidRPr="00B93E6A">
              <w:rPr>
                <w:rtl/>
                <w:lang w:bidi="fa-IR"/>
              </w:rPr>
              <w:t xml:space="preserve"> مِنْ جِهَةِ أَنَّ كُلَّ وَاحِدٍ مِنْهُمَا يَرِثُ مِيرَاثَ مَنْ سَمَّى اللهُ لَهُ </w:t>
            </w:r>
            <w:r w:rsidRPr="007F7D59">
              <w:rPr>
                <w:rStyle w:val="libFootnotenumChar"/>
                <w:rtl/>
              </w:rPr>
              <w:t>(14)</w:t>
            </w:r>
            <w:r w:rsidRPr="00B93E6A">
              <w:rPr>
                <w:rtl/>
                <w:lang w:bidi="fa-IR"/>
              </w:rPr>
              <w:t xml:space="preserve"> سَهْماً ، فَالْجَدُّ يَرِثُ مِيرَاثَ الْأَبِ ؛ لِأَنَّ اللهَ تَعَالى سَمّى لِلْأَبِ سَهْماً مُسَمًّى ، وَوَرِثَ ابْنُ الْأَخِ مِيرَاثَ الْأَخِ ؛ لِأَنَّ اللهَ سَمّى لِلْأَخِ سَهْماً مُسَمًّى </w:t>
            </w:r>
            <w:r w:rsidRPr="007F7D59">
              <w:rPr>
                <w:rStyle w:val="libFootnotenumChar"/>
                <w:rtl/>
              </w:rPr>
              <w:t>(15)</w:t>
            </w:r>
            <w:r w:rsidRPr="00B93E6A">
              <w:rPr>
                <w:rtl/>
                <w:lang w:bidi="fa-IR"/>
              </w:rPr>
              <w:t xml:space="preserve"> ، فَوَرِثَ </w:t>
            </w:r>
            <w:r w:rsidRPr="007F7D59">
              <w:rPr>
                <w:rStyle w:val="libFootnotenumChar"/>
                <w:rtl/>
              </w:rPr>
              <w:t>(16)</w:t>
            </w:r>
            <w:r w:rsidRPr="00B93E6A">
              <w:rPr>
                <w:rtl/>
                <w:lang w:bidi="fa-IR"/>
              </w:rPr>
              <w:t xml:space="preserve"> الْجَدُّ مَعَ الْأَخِ مِنْ </w:t>
            </w:r>
            <w:r>
              <w:rPr>
                <w:rtl/>
                <w:lang w:bidi="fa-IR"/>
              </w:rPr>
              <w:t>جِهَةِ الْقَرَابَةِ ، وَوَرِثَ‌</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1761AF" w:rsidTr="001761AF">
        <w:tc>
          <w:tcPr>
            <w:tcW w:w="4006" w:type="dxa"/>
          </w:tcPr>
          <w:p w:rsidR="001761AF" w:rsidRDefault="001761AF" w:rsidP="00AE73AA">
            <w:pPr>
              <w:pStyle w:val="libFootnote0"/>
              <w:rPr>
                <w:rtl/>
              </w:rPr>
            </w:pPr>
            <w:r>
              <w:rPr>
                <w:rtl/>
              </w:rPr>
              <w:t>(1).</w:t>
            </w:r>
            <w:r w:rsidRPr="00B93E6A">
              <w:rPr>
                <w:rtl/>
              </w:rPr>
              <w:t xml:space="preserve"> في « ل ، م ، ن ، بح ، جد » : « منزلة</w:t>
            </w:r>
            <w:r>
              <w:rPr>
                <w:rtl/>
              </w:rPr>
              <w:t xml:space="preserve"> ».</w:t>
            </w:r>
          </w:p>
        </w:tc>
        <w:tc>
          <w:tcPr>
            <w:tcW w:w="4006" w:type="dxa"/>
          </w:tcPr>
          <w:p w:rsidR="001761AF" w:rsidRDefault="001761AF" w:rsidP="00AE73AA">
            <w:pPr>
              <w:pStyle w:val="libFootnote0"/>
              <w:rPr>
                <w:rtl/>
              </w:rPr>
            </w:pPr>
            <w:r>
              <w:rPr>
                <w:rtl/>
              </w:rPr>
              <w:t>(2).</w:t>
            </w:r>
            <w:r w:rsidRPr="00B93E6A">
              <w:rPr>
                <w:rtl/>
              </w:rPr>
              <w:t xml:space="preserve"> في « ل » : « سهم في الميراث</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بح » وحاشية « جت » : « وكذلك</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فلذلك</w:t>
      </w:r>
      <w:r w:rsidR="00243845">
        <w:rPr>
          <w:rtl/>
        </w:rPr>
        <w:t xml:space="preserve"> ».</w:t>
      </w:r>
    </w:p>
    <w:tbl>
      <w:tblPr>
        <w:tblStyle w:val="TableGrid"/>
        <w:bidiVisual/>
        <w:tblW w:w="0" w:type="auto"/>
        <w:tblLook w:val="04A0"/>
      </w:tblPr>
      <w:tblGrid>
        <w:gridCol w:w="4006"/>
        <w:gridCol w:w="4006"/>
      </w:tblGrid>
      <w:tr w:rsidR="00657D0D" w:rsidTr="00657D0D">
        <w:tc>
          <w:tcPr>
            <w:tcW w:w="4006" w:type="dxa"/>
          </w:tcPr>
          <w:p w:rsidR="00657D0D" w:rsidRDefault="00657D0D" w:rsidP="00AE73AA">
            <w:pPr>
              <w:pStyle w:val="libFootnote0"/>
              <w:rPr>
                <w:rtl/>
                <w:lang w:bidi="fa-IR"/>
              </w:rPr>
            </w:pPr>
            <w:r>
              <w:rPr>
                <w:rtl/>
              </w:rPr>
              <w:t>(4).</w:t>
            </w:r>
            <w:r w:rsidRPr="00B93E6A">
              <w:rPr>
                <w:rtl/>
              </w:rPr>
              <w:t xml:space="preserve"> في « بف » : « وجوه</w:t>
            </w:r>
            <w:r>
              <w:rPr>
                <w:rtl/>
              </w:rPr>
              <w:t xml:space="preserve"> ».</w:t>
            </w:r>
          </w:p>
        </w:tc>
        <w:tc>
          <w:tcPr>
            <w:tcW w:w="4006" w:type="dxa"/>
          </w:tcPr>
          <w:p w:rsidR="00657D0D" w:rsidRDefault="00657D0D" w:rsidP="00AE73AA">
            <w:pPr>
              <w:pStyle w:val="libFootnote0"/>
              <w:rPr>
                <w:rtl/>
                <w:lang w:bidi="fa-IR"/>
              </w:rPr>
            </w:pPr>
            <w:r>
              <w:rPr>
                <w:rtl/>
              </w:rPr>
              <w:t>(5).</w:t>
            </w:r>
            <w:r w:rsidRPr="00B93E6A">
              <w:rPr>
                <w:rtl/>
              </w:rPr>
              <w:t xml:space="preserve"> في «</w:t>
            </w:r>
            <w:r>
              <w:rPr>
                <w:rtl/>
              </w:rPr>
              <w:t xml:space="preserve"> ك » </w:t>
            </w:r>
            <w:r w:rsidRPr="00B93E6A">
              <w:rPr>
                <w:rtl/>
              </w:rPr>
              <w:t>: « لأب</w:t>
            </w:r>
            <w:r>
              <w:rPr>
                <w:rtl/>
              </w:rPr>
              <w:t xml:space="preserve"> ».</w:t>
            </w:r>
          </w:p>
        </w:tc>
      </w:tr>
      <w:tr w:rsidR="00657D0D" w:rsidTr="00657D0D">
        <w:tc>
          <w:tcPr>
            <w:tcW w:w="4006" w:type="dxa"/>
          </w:tcPr>
          <w:p w:rsidR="00657D0D" w:rsidRDefault="00657D0D" w:rsidP="00AE73AA">
            <w:pPr>
              <w:pStyle w:val="libFootnote0"/>
              <w:rPr>
                <w:rtl/>
                <w:lang w:bidi="fa-IR"/>
              </w:rPr>
            </w:pPr>
            <w:r>
              <w:rPr>
                <w:rtl/>
              </w:rPr>
              <w:t>(6).</w:t>
            </w:r>
            <w:r w:rsidRPr="00B93E6A">
              <w:rPr>
                <w:rtl/>
              </w:rPr>
              <w:t xml:space="preserve"> في «</w:t>
            </w:r>
            <w:r>
              <w:rPr>
                <w:rtl/>
              </w:rPr>
              <w:t xml:space="preserve"> ك » </w:t>
            </w:r>
            <w:r w:rsidRPr="00B93E6A">
              <w:rPr>
                <w:rtl/>
              </w:rPr>
              <w:t>:</w:t>
            </w:r>
            <w:r>
              <w:rPr>
                <w:rtl/>
              </w:rPr>
              <w:t xml:space="preserve"> - </w:t>
            </w:r>
            <w:r w:rsidRPr="00B93E6A">
              <w:rPr>
                <w:rtl/>
              </w:rPr>
              <w:t>« وهذا قرابته إلى الميّت بالأب</w:t>
            </w:r>
            <w:r>
              <w:rPr>
                <w:rtl/>
              </w:rPr>
              <w:t xml:space="preserve"> ».</w:t>
            </w:r>
          </w:p>
        </w:tc>
        <w:tc>
          <w:tcPr>
            <w:tcW w:w="4006" w:type="dxa"/>
          </w:tcPr>
          <w:p w:rsidR="00657D0D" w:rsidRDefault="00657D0D" w:rsidP="00657D0D">
            <w:pPr>
              <w:pStyle w:val="libFootnote0"/>
              <w:rPr>
                <w:rtl/>
                <w:lang w:bidi="fa-IR"/>
              </w:rPr>
            </w:pPr>
            <w:r>
              <w:rPr>
                <w:rtl/>
              </w:rPr>
              <w:t>(7). في «ق،ك،م،بح،بف</w:t>
            </w:r>
            <w:r w:rsidRPr="00B93E6A">
              <w:rPr>
                <w:rtl/>
              </w:rPr>
              <w:t>،</w:t>
            </w:r>
            <w:r>
              <w:rPr>
                <w:rtl/>
              </w:rPr>
              <w:t>جت،جد»:«</w:t>
            </w:r>
            <w:r w:rsidRPr="00B93E6A">
              <w:rPr>
                <w:rtl/>
              </w:rPr>
              <w:t>الجدّ والأخ</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في « ق ، ل ، بف » :</w:t>
      </w:r>
      <w:r w:rsidR="00243845">
        <w:rPr>
          <w:rtl/>
        </w:rPr>
        <w:t xml:space="preserve"> </w:t>
      </w:r>
      <w:r>
        <w:rPr>
          <w:rtl/>
        </w:rPr>
        <w:t>-</w:t>
      </w:r>
      <w:r w:rsidR="00243845">
        <w:rPr>
          <w:rtl/>
        </w:rPr>
        <w:t xml:space="preserve"> </w:t>
      </w:r>
      <w:r w:rsidR="00243845" w:rsidRPr="00B93E6A">
        <w:rPr>
          <w:rtl/>
        </w:rPr>
        <w:t>« فاستواء الجدّ والأخ في الميراث</w:t>
      </w:r>
      <w:r w:rsidR="00243845">
        <w:rPr>
          <w:rtl/>
        </w:rPr>
        <w:t xml:space="preserve"> ».</w:t>
      </w:r>
    </w:p>
    <w:p w:rsidR="00243845" w:rsidRPr="00B93E6A" w:rsidRDefault="00AE73AA" w:rsidP="00657D0D">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قوله : والأخ في الميراث سواء ، قال الفاضل الإسترآبادي : من هنا إلى قوله : « وابن الأخ » ليس في بعض النسخ ، وفيه هكذا : « غير علّة استواء الجدّ والأخ من جهة أنّ كلّ » إلى آخره ، وفي بعضها موجود ، وفي آخر مكتوب عليه إشارة إلى أنّه زائد</w:t>
      </w:r>
      <w:r w:rsidR="00243845">
        <w:rPr>
          <w:rtl/>
        </w:rPr>
        <w:t xml:space="preserve"> ».</w:t>
      </w:r>
      <w:r w:rsidR="00657D0D">
        <w:rPr>
          <w:rFonts w:hint="cs"/>
          <w:rtl/>
        </w:rPr>
        <w:t xml:space="preserve"> </w:t>
      </w:r>
      <w:r>
        <w:rPr>
          <w:rtl/>
        </w:rPr>
        <w:t>(10).</w:t>
      </w:r>
      <w:r w:rsidR="00243845" w:rsidRPr="00B93E6A">
        <w:rPr>
          <w:rtl/>
        </w:rPr>
        <w:t xml:space="preserve"> في « ق ، ل ، بف » وحاشية « جت » : + « استواء</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سواء</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 « فاستوي</w:t>
      </w:r>
      <w:r w:rsidR="00243845">
        <w:rPr>
          <w:rtl/>
        </w:rPr>
        <w:t xml:space="preserve"> ».</w:t>
      </w:r>
      <w:r w:rsidR="00243845" w:rsidRPr="00B93E6A">
        <w:rPr>
          <w:rtl/>
        </w:rPr>
        <w:t xml:space="preserve"> وفي « ن » :</w:t>
      </w:r>
      <w:r w:rsidR="00243845">
        <w:rPr>
          <w:rtl/>
        </w:rPr>
        <w:t xml:space="preserve"> </w:t>
      </w:r>
      <w:r>
        <w:rPr>
          <w:rtl/>
        </w:rPr>
        <w:t>-</w:t>
      </w:r>
      <w:r w:rsidR="00243845">
        <w:rPr>
          <w:rtl/>
        </w:rPr>
        <w:t xml:space="preserve"> </w:t>
      </w:r>
      <w:r w:rsidR="00243845" w:rsidRPr="00B93E6A">
        <w:rPr>
          <w:rtl/>
        </w:rPr>
        <w:t>« الأخ والجدّ في</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سواءً واستواء</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م ، جد » :</w:t>
      </w:r>
      <w:r w:rsidR="00243845">
        <w:rPr>
          <w:rtl/>
        </w:rPr>
        <w:t xml:space="preserve"> </w:t>
      </w:r>
      <w:r>
        <w:rPr>
          <w:rtl/>
        </w:rPr>
        <w:t>-</w:t>
      </w:r>
      <w:r w:rsidR="00243845">
        <w:rPr>
          <w:rtl/>
        </w:rPr>
        <w:t xml:space="preserve"> </w:t>
      </w:r>
      <w:r w:rsidR="00243845" w:rsidRPr="00B93E6A">
        <w:rPr>
          <w:rtl/>
        </w:rPr>
        <w:t>« في الميراث فاستواء</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الجدّ وابن الأخ</w:t>
      </w:r>
      <w:r w:rsidR="00243845">
        <w:rPr>
          <w:rtl/>
        </w:rPr>
        <w:t xml:space="preserve"> ».</w:t>
      </w:r>
    </w:p>
    <w:tbl>
      <w:tblPr>
        <w:tblStyle w:val="TableGrid"/>
        <w:bidiVisual/>
        <w:tblW w:w="0" w:type="auto"/>
        <w:tblLook w:val="04A0"/>
      </w:tblPr>
      <w:tblGrid>
        <w:gridCol w:w="4006"/>
        <w:gridCol w:w="4006"/>
      </w:tblGrid>
      <w:tr w:rsidR="00657D0D" w:rsidTr="00657D0D">
        <w:tc>
          <w:tcPr>
            <w:tcW w:w="4006" w:type="dxa"/>
          </w:tcPr>
          <w:p w:rsidR="00657D0D" w:rsidRDefault="00092A5F" w:rsidP="00AE73AA">
            <w:pPr>
              <w:pStyle w:val="libFootnote0"/>
              <w:rPr>
                <w:rtl/>
              </w:rPr>
            </w:pPr>
            <w:r>
              <w:rPr>
                <w:rtl/>
              </w:rPr>
              <w:t>(14).</w:t>
            </w:r>
            <w:r w:rsidRPr="00B93E6A">
              <w:rPr>
                <w:rtl/>
              </w:rPr>
              <w:t xml:space="preserve"> في « ق ، بف » : « لهم</w:t>
            </w:r>
            <w:r>
              <w:rPr>
                <w:rtl/>
              </w:rPr>
              <w:t xml:space="preserve"> ».</w:t>
            </w:r>
          </w:p>
        </w:tc>
        <w:tc>
          <w:tcPr>
            <w:tcW w:w="4006" w:type="dxa"/>
          </w:tcPr>
          <w:p w:rsidR="00657D0D" w:rsidRDefault="00092A5F" w:rsidP="00AE73AA">
            <w:pPr>
              <w:pStyle w:val="libFootnote0"/>
              <w:rPr>
                <w:rtl/>
              </w:rPr>
            </w:pPr>
            <w:r>
              <w:rPr>
                <w:rtl/>
              </w:rPr>
              <w:t>(15).</w:t>
            </w:r>
            <w:r w:rsidRPr="00B93E6A">
              <w:rPr>
                <w:rtl/>
              </w:rPr>
              <w:t xml:space="preserve"> في « ن » :</w:t>
            </w:r>
            <w:r>
              <w:rPr>
                <w:rtl/>
              </w:rPr>
              <w:t xml:space="preserve"> - </w:t>
            </w:r>
            <w:r w:rsidRPr="00B93E6A">
              <w:rPr>
                <w:rtl/>
              </w:rPr>
              <w:t>« مسمّى</w:t>
            </w:r>
            <w:r>
              <w:rPr>
                <w:rtl/>
              </w:rPr>
              <w:t xml:space="preserve"> ».</w:t>
            </w:r>
          </w:p>
        </w:tc>
      </w:tr>
    </w:tbl>
    <w:p w:rsidR="00243845" w:rsidRPr="00B93E6A" w:rsidRDefault="00AE73AA" w:rsidP="00AE73AA">
      <w:pPr>
        <w:pStyle w:val="libFootnote0"/>
        <w:rPr>
          <w:rtl/>
          <w:lang w:bidi="fa-IR"/>
        </w:rPr>
      </w:pPr>
      <w:r>
        <w:rPr>
          <w:rtl/>
        </w:rPr>
        <w:t>(16).</w:t>
      </w:r>
      <w:r w:rsidR="00243845" w:rsidRPr="00B93E6A">
        <w:rPr>
          <w:rtl/>
        </w:rPr>
        <w:t xml:space="preserve"> في حاشية « م » : « وورث</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ابْنُ الْأَخِ </w:t>
            </w:r>
            <w:r w:rsidRPr="007F7D59">
              <w:rPr>
                <w:rStyle w:val="libFootnotenumChar"/>
                <w:rtl/>
              </w:rPr>
              <w:t>(1)</w:t>
            </w:r>
            <w:r w:rsidRPr="00B93E6A">
              <w:rPr>
                <w:rtl/>
                <w:lang w:bidi="fa-IR"/>
              </w:rPr>
              <w:t xml:space="preserve"> مَعَ الْجَدِّ مِنْ جِهَةِ </w:t>
            </w:r>
            <w:r w:rsidRPr="007F7D59">
              <w:rPr>
                <w:rStyle w:val="libFootnotenumChar"/>
                <w:rtl/>
              </w:rPr>
              <w:t>(2)</w:t>
            </w:r>
            <w:r w:rsidRPr="00B93E6A">
              <w:rPr>
                <w:rtl/>
                <w:lang w:bidi="fa-IR"/>
              </w:rPr>
              <w:t xml:space="preserve"> تَسْمِيَةِ سَهْمِ الْأَخِ ، وَالْجَدُّ </w:t>
            </w:r>
            <w:r w:rsidRPr="007F7D59">
              <w:rPr>
                <w:rStyle w:val="libFootnotenumChar"/>
                <w:rtl/>
              </w:rPr>
              <w:t>(3)</w:t>
            </w:r>
            <w:r w:rsidRPr="00B93E6A">
              <w:rPr>
                <w:rtl/>
                <w:lang w:bidi="fa-IR"/>
              </w:rPr>
              <w:t xml:space="preserve"> أَقْرَبُ إِلَى الْمَيِّتِ مِنِ ابْنِ الْأَخِ مِنْ وَجْهِ </w:t>
            </w:r>
            <w:r w:rsidRPr="007F7D59">
              <w:rPr>
                <w:rStyle w:val="libFootnotenumChar"/>
                <w:rtl/>
              </w:rPr>
              <w:t>(4)</w:t>
            </w:r>
            <w:r w:rsidRPr="00B93E6A">
              <w:rPr>
                <w:rtl/>
                <w:lang w:bidi="fa-IR"/>
              </w:rPr>
              <w:t xml:space="preserve"> الْقَرَابَةِ ، وَلَيْسَ هُوَ </w:t>
            </w:r>
            <w:r w:rsidRPr="007F7D59">
              <w:rPr>
                <w:rStyle w:val="libFootnotenumChar"/>
                <w:rtl/>
              </w:rPr>
              <w:t>(5)</w:t>
            </w:r>
            <w:r w:rsidRPr="00B93E6A">
              <w:rPr>
                <w:rtl/>
                <w:lang w:bidi="fa-IR"/>
              </w:rPr>
              <w:t xml:space="preserve"> أَقْرَبَ مِنْهُ إِلى مَنْ سَمَّى اللهُ لَهُ سَهْماً ، فَإِنْ لَمْ يَسْتَوِيَا مِنْ وَجْهِ </w:t>
            </w:r>
            <w:r w:rsidRPr="007F7D59">
              <w:rPr>
                <w:rStyle w:val="libFootnotenumChar"/>
                <w:rtl/>
              </w:rPr>
              <w:t>(6)</w:t>
            </w:r>
            <w:r w:rsidRPr="00B93E6A">
              <w:rPr>
                <w:rtl/>
                <w:lang w:bidi="fa-IR"/>
              </w:rPr>
              <w:t xml:space="preserve"> الْقَرَابَةِ ، فَقَدِ اسْتَوَيَا مِنْ جِهَةِ قَرَابَةِ مَنْ سَمَّى اللهُ </w:t>
            </w:r>
            <w:r w:rsidRPr="007F7D59">
              <w:rPr>
                <w:rStyle w:val="libFootnotenumChar"/>
                <w:rtl/>
              </w:rPr>
              <w:t>(7)</w:t>
            </w:r>
            <w:r w:rsidRPr="00B93E6A">
              <w:rPr>
                <w:rtl/>
                <w:lang w:bidi="fa-IR"/>
              </w:rPr>
              <w:t xml:space="preserve"> لَهُ سَهْماً.</w:t>
            </w:r>
          </w:p>
          <w:p w:rsidR="00243845" w:rsidRPr="00B93E6A" w:rsidRDefault="00243845" w:rsidP="00FA0166">
            <w:pPr>
              <w:pStyle w:val="libNormal0"/>
              <w:rPr>
                <w:rtl/>
                <w:lang w:bidi="fa-IR"/>
              </w:rPr>
            </w:pPr>
            <w:r w:rsidRPr="00B93E6A">
              <w:rPr>
                <w:rtl/>
                <w:lang w:bidi="fa-IR"/>
              </w:rPr>
              <w:t xml:space="preserve">وَقَالَ الْفَضْلُ بْنُ شَاذَانَ </w:t>
            </w:r>
            <w:r w:rsidRPr="007F7D59">
              <w:rPr>
                <w:rStyle w:val="libFootnotenumChar"/>
                <w:rtl/>
              </w:rPr>
              <w:t>(8)</w:t>
            </w:r>
            <w:r w:rsidRPr="00B93E6A">
              <w:rPr>
                <w:rtl/>
                <w:lang w:bidi="fa-IR"/>
              </w:rPr>
              <w:t xml:space="preserve"> : الْجَدُّ بِمَنْزِلَةِ الْأَخِ يَرِثُ حَيْثُ يَرِثُ الْأَخُ ، وَيَسْقُطُ حَيْثُ يَسْقُطُ الْأَخُ ، وَذلِكَ أَنَّ الْأَخَ يَتَقَرَّبُ إِلَى الْمَيِّتِ بِأَبِي الْمَيِّتِ ، وَكَذلِكَ الْجَدُّ يَتَقَرَّبُ إِلَى الْمَيِّتِ بِأَبِي الْمَيِّتِ ، فَلَمَّا أَنِ اسْتَوَيَا فِي الْقَرَابَةِ </w:t>
            </w:r>
            <w:r w:rsidRPr="007F7D59">
              <w:rPr>
                <w:rStyle w:val="libFootnotenumChar"/>
                <w:rtl/>
              </w:rPr>
              <w:t>(9)</w:t>
            </w:r>
            <w:r w:rsidRPr="00B93E6A">
              <w:rPr>
                <w:rtl/>
                <w:lang w:bidi="fa-IR"/>
              </w:rPr>
              <w:t xml:space="preserve"> ، وَتَقَرَّبَا مِنْ جِهَةٍ وَاحِدَةٍ ، كَانَ فَرْضُهُمَا وَحُكْمُهُمَا وَاحِداً.</w:t>
            </w:r>
          </w:p>
          <w:p w:rsidR="00243845" w:rsidRPr="00B93E6A" w:rsidRDefault="00243845" w:rsidP="00FA0166">
            <w:pPr>
              <w:pStyle w:val="libNormal0"/>
              <w:rPr>
                <w:rtl/>
                <w:lang w:bidi="fa-IR"/>
              </w:rPr>
            </w:pPr>
            <w:r w:rsidRPr="00B93E6A">
              <w:rPr>
                <w:rtl/>
                <w:lang w:bidi="fa-IR"/>
              </w:rPr>
              <w:t>قَالَ : فَإِنْ قَالَ قَائِلٌ : فَلِمَ لَاتُحْجَبُ الْأُمُّ بِالْجَدِّ وَالْأَخِ أَوْ بِالْجَدَّيْنِ ، كَمَا تُحْجَبُ بِالْأَخَوَيْنِ</w:t>
            </w:r>
            <w:r>
              <w:rPr>
                <w:rtl/>
                <w:lang w:bidi="fa-IR"/>
              </w:rPr>
              <w:t>؟</w:t>
            </w:r>
          </w:p>
          <w:p w:rsidR="00243845" w:rsidRDefault="00243845" w:rsidP="00FA0166">
            <w:pPr>
              <w:pStyle w:val="libNormal0"/>
              <w:rPr>
                <w:rtl/>
                <w:lang w:bidi="fa-IR"/>
              </w:rPr>
            </w:pPr>
            <w:r w:rsidRPr="00B93E6A">
              <w:rPr>
                <w:rtl/>
                <w:lang w:bidi="fa-IR"/>
              </w:rPr>
              <w:t xml:space="preserve">قِيلَ لَهُ : لِأَنَّهُ لَايَكُونُ فِي </w:t>
            </w:r>
            <w:r w:rsidRPr="007F7D59">
              <w:rPr>
                <w:rStyle w:val="libFootnotenumChar"/>
                <w:rtl/>
              </w:rPr>
              <w:t>(10)</w:t>
            </w:r>
            <w:r w:rsidRPr="00B93E6A">
              <w:rPr>
                <w:rtl/>
                <w:lang w:bidi="fa-IR"/>
              </w:rPr>
              <w:t xml:space="preserve"> الْأَجْدَادِ مَنْ يَقُومُ مَقَامَ الْأَخَوَيْنِ لِأَبٍ وَأُمٍّ فِي الْمِيرَاثِ ؛ لِأَنَّ الْجَدَّ</w:t>
            </w:r>
            <w:r>
              <w:rPr>
                <w:rtl/>
                <w:lang w:bidi="fa-IR"/>
              </w:rPr>
              <w:t xml:space="preserve"> </w:t>
            </w:r>
            <w:r w:rsidR="00AE73AA">
              <w:rPr>
                <w:rtl/>
                <w:lang w:bidi="fa-IR"/>
              </w:rPr>
              <w:t>-</w:t>
            </w:r>
            <w:r>
              <w:rPr>
                <w:rtl/>
                <w:lang w:bidi="fa-IR"/>
              </w:rPr>
              <w:t xml:space="preserve"> </w:t>
            </w:r>
            <w:r w:rsidRPr="00B93E6A">
              <w:rPr>
                <w:rtl/>
                <w:lang w:bidi="fa-IR"/>
              </w:rPr>
              <w:t xml:space="preserve">أَبَا </w:t>
            </w:r>
            <w:r w:rsidRPr="007F7D59">
              <w:rPr>
                <w:rStyle w:val="libFootnotenumChar"/>
                <w:rtl/>
              </w:rPr>
              <w:t>(11)</w:t>
            </w:r>
            <w:r w:rsidRPr="00B93E6A">
              <w:rPr>
                <w:rtl/>
                <w:lang w:bidi="fa-IR"/>
              </w:rPr>
              <w:t xml:space="preserve"> الْأُمِّ</w:t>
            </w:r>
            <w:r>
              <w:rPr>
                <w:rtl/>
                <w:lang w:bidi="fa-IR"/>
              </w:rPr>
              <w:t xml:space="preserve"> </w:t>
            </w:r>
            <w:r w:rsidR="00AE73AA">
              <w:rPr>
                <w:rtl/>
                <w:lang w:bidi="fa-IR"/>
              </w:rPr>
              <w:t>-</w:t>
            </w:r>
            <w:r>
              <w:rPr>
                <w:rtl/>
                <w:lang w:bidi="fa-IR"/>
              </w:rPr>
              <w:t xml:space="preserve"> </w:t>
            </w:r>
            <w:r w:rsidRPr="00B93E6A">
              <w:rPr>
                <w:rtl/>
                <w:lang w:bidi="fa-IR"/>
              </w:rPr>
              <w:t xml:space="preserve">بِمَنْزِلَةِ أَخٍ لِأُمٍّ </w:t>
            </w:r>
            <w:r w:rsidRPr="007F7D59">
              <w:rPr>
                <w:rStyle w:val="libFootnotenumChar"/>
                <w:rtl/>
              </w:rPr>
              <w:t>(12)</w:t>
            </w:r>
            <w:r w:rsidRPr="00B93E6A">
              <w:rPr>
                <w:rtl/>
                <w:lang w:bidi="fa-IR"/>
              </w:rPr>
              <w:t xml:space="preserve"> ، وَالْإِخْوَةُ مِنَ الْأُمِّ لَايَحْجُبُونَ ، وَالْجَدُّ وَإِنْ قَامَ مَقَامَ الْأَخِ فَإِنَّهُ </w:t>
            </w:r>
            <w:r w:rsidRPr="007F7D59">
              <w:rPr>
                <w:rStyle w:val="libFootnotenumChar"/>
                <w:rtl/>
              </w:rPr>
              <w:t>(13)</w:t>
            </w:r>
            <w:r w:rsidRPr="00B93E6A">
              <w:rPr>
                <w:rtl/>
                <w:lang w:bidi="fa-IR"/>
              </w:rPr>
              <w:t xml:space="preserve"> لَيْسَ بِأَخٍ </w:t>
            </w:r>
            <w:r w:rsidRPr="007F7D59">
              <w:rPr>
                <w:rStyle w:val="libFootnotenumChar"/>
                <w:rtl/>
              </w:rPr>
              <w:t>(14)</w:t>
            </w:r>
            <w:r w:rsidRPr="00B93E6A">
              <w:rPr>
                <w:rtl/>
                <w:lang w:bidi="fa-IR"/>
              </w:rPr>
              <w:t xml:space="preserve"> ، وَإِنَّمَا حَجَبَ اللهُ بِالْإِخْوَةِ ؛ لِ</w:t>
            </w:r>
            <w:r>
              <w:rPr>
                <w:rtl/>
                <w:lang w:bidi="fa-IR"/>
              </w:rPr>
              <w:t>أَنَّ كَلَّهُمْ عَلَى الْأَبِ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ميراث الأخ</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وورث ابن الأخ</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وفي المطبوع : + « وجه</w:t>
      </w:r>
      <w:r w:rsidR="00243845">
        <w:rPr>
          <w:rtl/>
        </w:rPr>
        <w:t xml:space="preserve"> ».</w:t>
      </w:r>
    </w:p>
    <w:p w:rsidR="00243845" w:rsidRPr="00B93E6A" w:rsidRDefault="00AE73AA" w:rsidP="00AE73AA">
      <w:pPr>
        <w:pStyle w:val="libFootnote0"/>
        <w:rPr>
          <w:rtl/>
          <w:lang w:bidi="fa-IR"/>
        </w:rPr>
      </w:pPr>
      <w:r>
        <w:rPr>
          <w:rtl/>
        </w:rPr>
        <w:t>(3).</w:t>
      </w:r>
      <w:r w:rsidR="00243845">
        <w:rPr>
          <w:rtl/>
        </w:rPr>
        <w:t xml:space="preserve"> </w:t>
      </w:r>
      <w:r w:rsidR="00243845" w:rsidRPr="00B93E6A">
        <w:rPr>
          <w:rtl/>
        </w:rPr>
        <w:t>في « بن » : « فالجدّ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معظم النسخ التي قوبلت وحاشية « بح</w:t>
      </w:r>
      <w:r w:rsidR="00243845">
        <w:rPr>
          <w:rtl/>
        </w:rPr>
        <w:t xml:space="preserve"> ».</w:t>
      </w:r>
      <w:r w:rsidR="00243845" w:rsidRPr="00B93E6A">
        <w:rPr>
          <w:rtl/>
        </w:rPr>
        <w:t xml:space="preserve"> وفي « بح » والمطبوع : « جهة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243845">
        <w:rPr>
          <w:rtl/>
        </w:rPr>
        <w:t xml:space="preserve"> </w:t>
      </w:r>
      <w:r>
        <w:rPr>
          <w:rtl/>
        </w:rPr>
        <w:t>-</w:t>
      </w:r>
      <w:r w:rsidR="00243845">
        <w:rPr>
          <w:rtl/>
        </w:rPr>
        <w:t xml:space="preserve"> </w:t>
      </w:r>
      <w:r w:rsidR="00243845" w:rsidRPr="00B93E6A">
        <w:rPr>
          <w:rtl/>
        </w:rPr>
        <w:t>« هو</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ن ، بن ، جت ، جد » : « جهة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وفي المطبوع : + « إنّ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وكذلك الجدّ يتقرّب إلى الميّت بأبي الميّت فلمّا أن استويا في القرابة</w:t>
      </w:r>
      <w:r w:rsidR="00243845">
        <w:rPr>
          <w:rtl/>
        </w:rPr>
        <w:t xml:space="preserve"> ».</w:t>
      </w:r>
    </w:p>
    <w:tbl>
      <w:tblPr>
        <w:tblStyle w:val="TableGrid"/>
        <w:bidiVisual/>
        <w:tblW w:w="0" w:type="auto"/>
        <w:tblLook w:val="04A0"/>
      </w:tblPr>
      <w:tblGrid>
        <w:gridCol w:w="4006"/>
        <w:gridCol w:w="4006"/>
      </w:tblGrid>
      <w:tr w:rsidR="00092A5F" w:rsidTr="00092A5F">
        <w:tc>
          <w:tcPr>
            <w:tcW w:w="4006" w:type="dxa"/>
          </w:tcPr>
          <w:p w:rsidR="00092A5F" w:rsidRDefault="00092A5F" w:rsidP="00AE73AA">
            <w:pPr>
              <w:pStyle w:val="libFootnote0"/>
              <w:rPr>
                <w:rtl/>
              </w:rPr>
            </w:pPr>
            <w:r>
              <w:rPr>
                <w:rtl/>
              </w:rPr>
              <w:t>(10).</w:t>
            </w:r>
            <w:r w:rsidRPr="00B93E6A">
              <w:rPr>
                <w:rtl/>
              </w:rPr>
              <w:t xml:space="preserve"> في « ق ، </w:t>
            </w:r>
            <w:r>
              <w:rPr>
                <w:rtl/>
              </w:rPr>
              <w:t>ك</w:t>
            </w:r>
            <w:r w:rsidRPr="00B93E6A">
              <w:rPr>
                <w:rtl/>
              </w:rPr>
              <w:t xml:space="preserve"> ، م ، ن ، بن » : « من</w:t>
            </w:r>
            <w:r>
              <w:rPr>
                <w:rtl/>
              </w:rPr>
              <w:t xml:space="preserve"> ».</w:t>
            </w:r>
          </w:p>
        </w:tc>
        <w:tc>
          <w:tcPr>
            <w:tcW w:w="4006" w:type="dxa"/>
          </w:tcPr>
          <w:p w:rsidR="00092A5F" w:rsidRDefault="00092A5F" w:rsidP="00AE73AA">
            <w:pPr>
              <w:pStyle w:val="libFootnote0"/>
              <w:rPr>
                <w:rtl/>
              </w:rPr>
            </w:pPr>
            <w:r>
              <w:rPr>
                <w:rtl/>
              </w:rPr>
              <w:t>(11). في «ق،ك،ل،ن،بح،بف،جت،جد»:«</w:t>
            </w:r>
            <w:r w:rsidRPr="00B93E6A">
              <w:rPr>
                <w:rtl/>
              </w:rPr>
              <w:t>أبو</w:t>
            </w:r>
            <w:r>
              <w:rPr>
                <w:rtl/>
              </w:rPr>
              <w:t>».</w:t>
            </w:r>
          </w:p>
        </w:tc>
      </w:tr>
      <w:tr w:rsidR="00092A5F" w:rsidTr="00092A5F">
        <w:tc>
          <w:tcPr>
            <w:tcW w:w="4006" w:type="dxa"/>
          </w:tcPr>
          <w:p w:rsidR="00092A5F" w:rsidRDefault="00092A5F" w:rsidP="00AE73AA">
            <w:pPr>
              <w:pStyle w:val="libFootnote0"/>
              <w:rPr>
                <w:rtl/>
              </w:rPr>
            </w:pPr>
            <w:r>
              <w:rPr>
                <w:rtl/>
              </w:rPr>
              <w:t>(12).</w:t>
            </w:r>
            <w:r w:rsidRPr="00B93E6A">
              <w:rPr>
                <w:rtl/>
              </w:rPr>
              <w:t xml:space="preserve"> في « ل ، بح ، بن » : « الا</w:t>
            </w:r>
            <w:r>
              <w:rPr>
                <w:rFonts w:hint="cs"/>
                <w:rtl/>
              </w:rPr>
              <w:t>ُ</w:t>
            </w:r>
            <w:r w:rsidRPr="00B93E6A">
              <w:rPr>
                <w:rtl/>
              </w:rPr>
              <w:t>مّ</w:t>
            </w:r>
            <w:r>
              <w:rPr>
                <w:rtl/>
              </w:rPr>
              <w:t xml:space="preserve"> ».</w:t>
            </w:r>
          </w:p>
        </w:tc>
        <w:tc>
          <w:tcPr>
            <w:tcW w:w="4006" w:type="dxa"/>
          </w:tcPr>
          <w:p w:rsidR="00092A5F" w:rsidRDefault="00092A5F" w:rsidP="00AE73AA">
            <w:pPr>
              <w:pStyle w:val="libFootnote0"/>
              <w:rPr>
                <w:rtl/>
              </w:rPr>
            </w:pPr>
            <w:r>
              <w:rPr>
                <w:rtl/>
              </w:rPr>
              <w:t>(13). في « بن » : « إل</w:t>
            </w:r>
            <w:r>
              <w:rPr>
                <w:rFonts w:hint="cs"/>
                <w:rtl/>
              </w:rPr>
              <w:t>ّ</w:t>
            </w:r>
            <w:r>
              <w:rPr>
                <w:rtl/>
              </w:rPr>
              <w:t>ا</w:t>
            </w:r>
            <w:r w:rsidRPr="00B93E6A">
              <w:rPr>
                <w:rtl/>
              </w:rPr>
              <w:t xml:space="preserve"> أنّه » بدل « فإنّه</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أخ</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Default="00243845" w:rsidP="00FA0166">
            <w:pPr>
              <w:pStyle w:val="libNormal0"/>
              <w:rPr>
                <w:rtl/>
                <w:lang w:bidi="fa-IR"/>
              </w:rPr>
            </w:pPr>
            <w:r w:rsidRPr="00B93E6A">
              <w:rPr>
                <w:rtl/>
                <w:lang w:bidi="fa-IR"/>
              </w:rPr>
              <w:t xml:space="preserve">فَوَفَّرَ عَلَى الْأَبِ لِمَا يَلْزَمُهُ مِنْ مَؤُونَتِهِمْ ، وَلَيْسَ كَلُّ الْجَدِّ </w:t>
            </w:r>
            <w:r w:rsidRPr="007F7D59">
              <w:rPr>
                <w:rStyle w:val="libFootnotenumChar"/>
                <w:rtl/>
              </w:rPr>
              <w:t>(1)</w:t>
            </w:r>
            <w:r w:rsidRPr="00B93E6A">
              <w:rPr>
                <w:rtl/>
                <w:lang w:bidi="fa-IR"/>
              </w:rPr>
              <w:t xml:space="preserve"> عَلَى الْأَبِ مِنْ أَجْلِ ذلِكَ ، وَلَمَّا </w:t>
            </w:r>
            <w:r w:rsidRPr="007F7D59">
              <w:rPr>
                <w:rStyle w:val="libFootnotenumChar"/>
                <w:rtl/>
              </w:rPr>
              <w:t>(2)</w:t>
            </w:r>
            <w:r w:rsidRPr="00B93E6A">
              <w:rPr>
                <w:rtl/>
                <w:lang w:bidi="fa-IR"/>
              </w:rPr>
              <w:t xml:space="preserve"> أَنْ ذَكَرَ اللهُ الْإِمَاءَ فَقَالَ </w:t>
            </w:r>
            <w:r w:rsidRPr="007F7D59">
              <w:rPr>
                <w:rStyle w:val="libFootnotenumChar"/>
                <w:rtl/>
              </w:rPr>
              <w:t>(3)</w:t>
            </w:r>
            <w:r w:rsidRPr="00B93E6A">
              <w:rPr>
                <w:rtl/>
                <w:lang w:bidi="fa-IR"/>
              </w:rPr>
              <w:t xml:space="preserve"> : </w:t>
            </w:r>
            <w:r w:rsidRPr="002D5331">
              <w:rPr>
                <w:rStyle w:val="libAlaemChar"/>
                <w:rtl/>
              </w:rPr>
              <w:t>(</w:t>
            </w:r>
            <w:r w:rsidRPr="000F2BA2">
              <w:rPr>
                <w:rStyle w:val="libAieChar"/>
                <w:rtl/>
              </w:rPr>
              <w:t xml:space="preserve"> فَعَلَيْهِنَّ نِصْفُ ما عَلَى الْمُحْصَناتِ مِنَ الْعَذابِ </w:t>
            </w:r>
            <w:r w:rsidRPr="002D5331">
              <w:rPr>
                <w:rStyle w:val="libAlaemChar"/>
                <w:rtl/>
              </w:rPr>
              <w:t>)</w:t>
            </w:r>
            <w:r w:rsidRPr="00B93E6A">
              <w:rPr>
                <w:rtl/>
                <w:lang w:bidi="fa-IR"/>
              </w:rPr>
              <w:t xml:space="preserve"> </w:t>
            </w:r>
            <w:r w:rsidRPr="007F7D59">
              <w:rPr>
                <w:rStyle w:val="libFootnotenumChar"/>
                <w:rtl/>
              </w:rPr>
              <w:t>(4)</w:t>
            </w:r>
            <w:r w:rsidRPr="00B93E6A">
              <w:rPr>
                <w:rtl/>
                <w:lang w:bidi="fa-IR"/>
              </w:rPr>
              <w:t xml:space="preserve"> وَلَمْ يَذْكُرِ الْحَدَّ عَلَى </w:t>
            </w:r>
            <w:r w:rsidRPr="007F7D59">
              <w:rPr>
                <w:rStyle w:val="libFootnotenumChar"/>
                <w:rtl/>
              </w:rPr>
              <w:t>(5)</w:t>
            </w:r>
            <w:r w:rsidRPr="00B93E6A">
              <w:rPr>
                <w:rtl/>
                <w:lang w:bidi="fa-IR"/>
              </w:rPr>
              <w:t xml:space="preserve"> الْعَبِيدِ ، وَكَانَ الْعَبِيدُ فِي مَعْنَاهُنَّ فِي الرِّقِّ ، فَلَزِمَ </w:t>
            </w:r>
            <w:r w:rsidRPr="007F7D59">
              <w:rPr>
                <w:rStyle w:val="libFootnotenumChar"/>
                <w:rtl/>
              </w:rPr>
              <w:t>(6)</w:t>
            </w:r>
            <w:r w:rsidRPr="00B93E6A">
              <w:rPr>
                <w:rtl/>
                <w:lang w:bidi="fa-IR"/>
              </w:rPr>
              <w:t xml:space="preserve"> الْعَبِيدَ مِنْ ذلِكَ مَا لَزِمَ الْإِمَاءَ إِذَا </w:t>
            </w:r>
            <w:r w:rsidRPr="007F7D59">
              <w:rPr>
                <w:rStyle w:val="libFootnotenumChar"/>
                <w:rtl/>
              </w:rPr>
              <w:t>(7)</w:t>
            </w:r>
            <w:r w:rsidRPr="00B93E6A">
              <w:rPr>
                <w:rtl/>
                <w:lang w:bidi="fa-IR"/>
              </w:rPr>
              <w:t xml:space="preserve"> كَانَتْ عِلَّتُهُمَا وَمَعْنَاهُمَا وَاحِداً ، وَاسْتَغْنى بِذِكْرِ الْإِمَاءِ فِي هذَا الْمَوْضِعِ عَنْ ذِكْرِ الْعَبِيدِ ، وَكَذلِكَ الْجَدُّ لَمَّا أَنْ كَانَ فِي مَعْنَى </w:t>
            </w:r>
            <w:r w:rsidRPr="007F7D59">
              <w:rPr>
                <w:rStyle w:val="libFootnotenumChar"/>
                <w:rtl/>
              </w:rPr>
              <w:t>(8)</w:t>
            </w:r>
            <w:r w:rsidRPr="00B93E6A">
              <w:rPr>
                <w:rtl/>
                <w:lang w:bidi="fa-IR"/>
              </w:rPr>
              <w:t xml:space="preserve"> الْأَخِ مِنْ جِهَةِ الْقَرَابَةِ وَجِهَةِ مَنْ يَتَقَرَّبُ إِلَى الْمَيِّتِ ، كَانَ فِي ذِكْرِ الْأَخِ غِنًى </w:t>
            </w:r>
            <w:r w:rsidRPr="007F7D59">
              <w:rPr>
                <w:rStyle w:val="libFootnotenumChar"/>
                <w:rtl/>
              </w:rPr>
              <w:t>(9)</w:t>
            </w:r>
            <w:r w:rsidRPr="00B93E6A">
              <w:rPr>
                <w:rtl/>
                <w:lang w:bidi="fa-IR"/>
              </w:rPr>
              <w:t xml:space="preserve"> عَنْ ذِكْرِ الْجَدِّ ، وَدَلَالَةٌ عَلَى فَرْضِهِ إِذَا </w:t>
            </w:r>
            <w:r w:rsidRPr="007F7D59">
              <w:rPr>
                <w:rStyle w:val="libFootnotenumChar"/>
                <w:rtl/>
              </w:rPr>
              <w:t>(10)</w:t>
            </w:r>
            <w:r w:rsidRPr="00B93E6A">
              <w:rPr>
                <w:rtl/>
                <w:lang w:bidi="fa-IR"/>
              </w:rPr>
              <w:t xml:space="preserve"> كَانَ فِي مَعْنَى الْأَخِ ، كَمَا كَانَ فِي ذِكْرِ الْإِمَاءِ غِنًى </w:t>
            </w:r>
            <w:r w:rsidRPr="007F7D59">
              <w:rPr>
                <w:rStyle w:val="libFootnotenumChar"/>
                <w:rtl/>
              </w:rPr>
              <w:t>(11)</w:t>
            </w:r>
            <w:r w:rsidRPr="00B93E6A">
              <w:rPr>
                <w:rtl/>
                <w:lang w:bidi="fa-IR"/>
              </w:rPr>
              <w:t xml:space="preserve"> عَنْ ذِكْرِ الْعَبِيدِ فِي الْحُ</w:t>
            </w:r>
            <w:r>
              <w:rPr>
                <w:rtl/>
                <w:lang w:bidi="fa-IR"/>
              </w:rPr>
              <w:t>دُودِ ؛ وَبِاللهِ التَّوْفِيقُ.</w:t>
            </w:r>
          </w:p>
          <w:p w:rsidR="00243845" w:rsidRPr="00B93E6A" w:rsidRDefault="00243845" w:rsidP="00FA0166">
            <w:pPr>
              <w:pStyle w:val="libNormal0"/>
              <w:rPr>
                <w:rtl/>
                <w:lang w:bidi="fa-IR"/>
              </w:rPr>
            </w:pPr>
            <w:r w:rsidRPr="00B93E6A">
              <w:rPr>
                <w:rtl/>
                <w:lang w:bidi="fa-IR"/>
              </w:rPr>
              <w:t xml:space="preserve">فَإِنْ مَاتَ رَجُلٌ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وَتَرَكَ جَدّاً وَأَخاً ، فَالْمَالُ بَيْنَهُمَا نِصْفَانِ ، وَكَذلِكَ إِنْ كَانُوا أَلْفَ أَخٍ وَجَدٍّ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 فَالْمَالُ بَيْنَهُمْ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بِالسَّوِيَّةِ ، وَالْجَدُّ كَوَاحِدٍ مِنَ الْإِخْوَةِ ، وَلِلْإِخْوَةِ مِنَ الْأُمِّ فَرِيضَتُهُمُ الْمُسَمَّاةُ لَهُمْ مَعَ الْجَدِّ.</w:t>
            </w:r>
          </w:p>
          <w:p w:rsidR="00243845" w:rsidRPr="00B93E6A" w:rsidRDefault="00243845" w:rsidP="00FA0166">
            <w:pPr>
              <w:pStyle w:val="libNormal0"/>
              <w:rPr>
                <w:rtl/>
                <w:lang w:bidi="fa-IR"/>
              </w:rPr>
            </w:pPr>
            <w:r w:rsidRPr="00B93E6A">
              <w:rPr>
                <w:rtl/>
                <w:lang w:bidi="fa-IR"/>
              </w:rPr>
              <w:t>فَإِنْ تَرَكَ جَدّاً وَأُخْتاً لِأَبٍ وَأُمٍّ ، فَالْمَالُ بَيْنَهُمَا ، لِلذَّكَرِ مِثْلُ حَظِّ الْأُنْثَيَيْنِ.</w:t>
            </w:r>
          </w:p>
          <w:p w:rsidR="00243845" w:rsidRDefault="00243845" w:rsidP="00FA0166">
            <w:pPr>
              <w:pStyle w:val="libNormal0"/>
              <w:rPr>
                <w:rtl/>
                <w:lang w:bidi="fa-IR"/>
              </w:rPr>
            </w:pPr>
            <w:r w:rsidRPr="00B93E6A">
              <w:rPr>
                <w:rtl/>
                <w:lang w:bidi="fa-IR"/>
              </w:rPr>
              <w:t>وَكَذلِكَ إِنْ تَرَكَ جَدّاً وَأَخَوَاتٍ لِأَبٍ وَأُمٍّ أَوْ أَخَوَاتٍ لِأَبٍ بَالِغاً مَا بَلَغُوا ، فَالْمَالُ بَيْنَهُمْ ، لِلذَّكَر</w:t>
            </w:r>
            <w:r>
              <w:rPr>
                <w:rtl/>
                <w:lang w:bidi="fa-IR"/>
              </w:rPr>
              <w:t>ِ مِثْلُ حَظِّ الْأُنْثَيَيْنِ.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9917A2" w:rsidRPr="009917A2">
        <w:rPr>
          <w:rStyle w:val="libFootnoteBoldChar"/>
          <w:rtl/>
        </w:rPr>
        <w:t>المرآة</w:t>
      </w:r>
      <w:r w:rsidR="00243845" w:rsidRPr="00B93E6A">
        <w:rPr>
          <w:rtl/>
        </w:rPr>
        <w:t xml:space="preserve"> : « قوله : « ليس كلّ الجدّ » لا يخفى أنّ الجدّ مع فقره نفقته على الأب كما أنّ الولد مع عدم فقره ليس</w:t>
      </w:r>
      <w:r w:rsidR="001D2DE1">
        <w:rPr>
          <w:rFonts w:hint="cs"/>
          <w:rtl/>
        </w:rPr>
        <w:t xml:space="preserve"> </w:t>
      </w:r>
      <w:r w:rsidR="001D2DE1">
        <w:rPr>
          <w:rtl/>
        </w:rPr>
        <w:t>‌نفقته على الأب ، فلا فرق ، إل</w:t>
      </w:r>
      <w:r w:rsidR="001D2DE1">
        <w:rPr>
          <w:rFonts w:hint="cs"/>
          <w:rtl/>
        </w:rPr>
        <w:t>ّ</w:t>
      </w:r>
      <w:r w:rsidR="001D2DE1">
        <w:rPr>
          <w:rtl/>
        </w:rPr>
        <w:t>ا</w:t>
      </w:r>
      <w:r w:rsidR="00243845">
        <w:rPr>
          <w:rFonts w:hint="cs"/>
          <w:rtl/>
        </w:rPr>
        <w:t xml:space="preserve"> </w:t>
      </w:r>
      <w:r w:rsidR="00243845" w:rsidRPr="00B93E6A">
        <w:rPr>
          <w:rtl/>
        </w:rPr>
        <w:t>أن يبنى على الغالب من حاجة الولد إلى الوالد بدون العكس</w:t>
      </w:r>
      <w:r w:rsidR="00243845">
        <w:rPr>
          <w:rtl/>
        </w:rPr>
        <w:t xml:space="preserve"> ».</w:t>
      </w:r>
    </w:p>
    <w:tbl>
      <w:tblPr>
        <w:tblStyle w:val="TableGrid"/>
        <w:bidiVisual/>
        <w:tblW w:w="0" w:type="auto"/>
        <w:tblLook w:val="04A0"/>
      </w:tblPr>
      <w:tblGrid>
        <w:gridCol w:w="4006"/>
        <w:gridCol w:w="4006"/>
      </w:tblGrid>
      <w:tr w:rsidR="001D2DE1" w:rsidTr="001D2DE1">
        <w:tc>
          <w:tcPr>
            <w:tcW w:w="4006" w:type="dxa"/>
          </w:tcPr>
          <w:p w:rsidR="001D2DE1" w:rsidRDefault="001D2DE1" w:rsidP="00AE73AA">
            <w:pPr>
              <w:pStyle w:val="libFootnote0"/>
              <w:rPr>
                <w:rtl/>
              </w:rPr>
            </w:pPr>
            <w:r>
              <w:rPr>
                <w:rtl/>
              </w:rPr>
              <w:t>(2). في « بن » : « لم</w:t>
            </w:r>
            <w:r>
              <w:rPr>
                <w:rFonts w:hint="cs"/>
                <w:rtl/>
              </w:rPr>
              <w:t>ـّ</w:t>
            </w:r>
            <w:r w:rsidRPr="00B93E6A">
              <w:rPr>
                <w:rtl/>
              </w:rPr>
              <w:t>ا » بدون الواو.</w:t>
            </w:r>
          </w:p>
        </w:tc>
        <w:tc>
          <w:tcPr>
            <w:tcW w:w="4006" w:type="dxa"/>
          </w:tcPr>
          <w:p w:rsidR="001D2DE1" w:rsidRDefault="001D2DE1" w:rsidP="00AE73AA">
            <w:pPr>
              <w:pStyle w:val="libFootnote0"/>
              <w:rPr>
                <w:rtl/>
              </w:rPr>
            </w:pPr>
            <w:r>
              <w:rPr>
                <w:rtl/>
              </w:rPr>
              <w:t>(3).</w:t>
            </w:r>
            <w:r w:rsidRPr="00B93E6A">
              <w:rPr>
                <w:rtl/>
              </w:rPr>
              <w:t xml:space="preserve"> في « ن ، بن » : « قال</w:t>
            </w:r>
            <w:r>
              <w:rPr>
                <w:rtl/>
              </w:rPr>
              <w:t xml:space="preserve"> ».</w:t>
            </w:r>
          </w:p>
        </w:tc>
      </w:tr>
      <w:tr w:rsidR="001D2DE1" w:rsidTr="001D2DE1">
        <w:tc>
          <w:tcPr>
            <w:tcW w:w="4006" w:type="dxa"/>
          </w:tcPr>
          <w:p w:rsidR="001D2DE1" w:rsidRDefault="001D2DE1" w:rsidP="00AE73AA">
            <w:pPr>
              <w:pStyle w:val="libFootnote0"/>
              <w:rPr>
                <w:rtl/>
              </w:rPr>
            </w:pPr>
            <w:r>
              <w:rPr>
                <w:rtl/>
              </w:rPr>
              <w:t>(4).</w:t>
            </w:r>
            <w:r w:rsidRPr="00B93E6A">
              <w:rPr>
                <w:rtl/>
              </w:rPr>
              <w:t xml:space="preserve"> النساء </w:t>
            </w:r>
            <w:r>
              <w:rPr>
                <w:rtl/>
              </w:rPr>
              <w:t>(4)</w:t>
            </w:r>
            <w:r w:rsidRPr="00B93E6A">
              <w:rPr>
                <w:rtl/>
              </w:rPr>
              <w:t xml:space="preserve"> : 25.</w:t>
            </w:r>
          </w:p>
        </w:tc>
        <w:tc>
          <w:tcPr>
            <w:tcW w:w="4006" w:type="dxa"/>
          </w:tcPr>
          <w:p w:rsidR="001D2DE1" w:rsidRDefault="001D2DE1" w:rsidP="00AE73AA">
            <w:pPr>
              <w:pStyle w:val="libFootnote0"/>
              <w:rPr>
                <w:rtl/>
              </w:rPr>
            </w:pPr>
            <w:r>
              <w:rPr>
                <w:rtl/>
              </w:rPr>
              <w:t>(5).</w:t>
            </w:r>
            <w:r w:rsidRPr="00B93E6A">
              <w:rPr>
                <w:rtl/>
              </w:rPr>
              <w:t xml:space="preserve"> في « ق ، بف ، جد » :</w:t>
            </w:r>
            <w:r>
              <w:rPr>
                <w:rtl/>
              </w:rPr>
              <w:t xml:space="preserve"> - </w:t>
            </w:r>
            <w:r w:rsidRPr="00B93E6A">
              <w:rPr>
                <w:rtl/>
              </w:rPr>
              <w:t>« الحدّ على</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بح ، بف ، جت » : « لزم » بدون الفاء.</w:t>
      </w:r>
    </w:p>
    <w:tbl>
      <w:tblPr>
        <w:tblStyle w:val="TableGrid"/>
        <w:bidiVisual/>
        <w:tblW w:w="0" w:type="auto"/>
        <w:tblLook w:val="04A0"/>
      </w:tblPr>
      <w:tblGrid>
        <w:gridCol w:w="4006"/>
        <w:gridCol w:w="4006"/>
      </w:tblGrid>
      <w:tr w:rsidR="001D2DE1" w:rsidTr="001D2DE1">
        <w:tc>
          <w:tcPr>
            <w:tcW w:w="4006" w:type="dxa"/>
          </w:tcPr>
          <w:p w:rsidR="001D2DE1" w:rsidRDefault="001D2DE1" w:rsidP="00AE73AA">
            <w:pPr>
              <w:pStyle w:val="libFootnote0"/>
              <w:rPr>
                <w:rtl/>
              </w:rPr>
            </w:pPr>
            <w:r>
              <w:rPr>
                <w:rtl/>
              </w:rPr>
              <w:t>(7).</w:t>
            </w:r>
            <w:r w:rsidRPr="00B93E6A">
              <w:rPr>
                <w:rtl/>
              </w:rPr>
              <w:t xml:space="preserve"> في « ل ، بح ، بن » : « إذ</w:t>
            </w:r>
            <w:r>
              <w:rPr>
                <w:rtl/>
              </w:rPr>
              <w:t xml:space="preserve"> ».</w:t>
            </w:r>
          </w:p>
        </w:tc>
        <w:tc>
          <w:tcPr>
            <w:tcW w:w="4006" w:type="dxa"/>
          </w:tcPr>
          <w:p w:rsidR="001D2DE1" w:rsidRDefault="001D2DE1" w:rsidP="00AE73AA">
            <w:pPr>
              <w:pStyle w:val="libFootnote0"/>
              <w:rPr>
                <w:rtl/>
              </w:rPr>
            </w:pPr>
            <w:r>
              <w:rPr>
                <w:rtl/>
              </w:rPr>
              <w:t>(8).</w:t>
            </w:r>
            <w:r w:rsidRPr="00B93E6A">
              <w:rPr>
                <w:rtl/>
              </w:rPr>
              <w:t xml:space="preserve"> في « بن » : « منزلة</w:t>
            </w:r>
            <w:r>
              <w:rPr>
                <w:rtl/>
              </w:rPr>
              <w:t xml:space="preserve"> ».</w:t>
            </w:r>
          </w:p>
        </w:tc>
      </w:tr>
      <w:tr w:rsidR="001D2DE1" w:rsidTr="001D2DE1">
        <w:tc>
          <w:tcPr>
            <w:tcW w:w="4006" w:type="dxa"/>
          </w:tcPr>
          <w:p w:rsidR="001D2DE1" w:rsidRDefault="001D2DE1" w:rsidP="00AE73AA">
            <w:pPr>
              <w:pStyle w:val="libFootnote0"/>
              <w:rPr>
                <w:rtl/>
              </w:rPr>
            </w:pPr>
            <w:r>
              <w:rPr>
                <w:rtl/>
              </w:rPr>
              <w:t>(9).</w:t>
            </w:r>
            <w:r w:rsidRPr="00B93E6A">
              <w:rPr>
                <w:rtl/>
              </w:rPr>
              <w:t xml:space="preserve"> في « </w:t>
            </w:r>
            <w:r>
              <w:rPr>
                <w:rtl/>
              </w:rPr>
              <w:t>ك</w:t>
            </w:r>
            <w:r w:rsidRPr="00B93E6A">
              <w:rPr>
                <w:rtl/>
              </w:rPr>
              <w:t xml:space="preserve"> ، ل » : « غناء</w:t>
            </w:r>
            <w:r>
              <w:rPr>
                <w:rtl/>
              </w:rPr>
              <w:t xml:space="preserve"> ».</w:t>
            </w:r>
          </w:p>
        </w:tc>
        <w:tc>
          <w:tcPr>
            <w:tcW w:w="4006" w:type="dxa"/>
          </w:tcPr>
          <w:p w:rsidR="001D2DE1" w:rsidRDefault="001D2DE1" w:rsidP="00AE73AA">
            <w:pPr>
              <w:pStyle w:val="libFootnote0"/>
              <w:rPr>
                <w:rtl/>
              </w:rPr>
            </w:pPr>
            <w:r>
              <w:rPr>
                <w:rtl/>
              </w:rPr>
              <w:t>(10).</w:t>
            </w:r>
            <w:r w:rsidRPr="00B93E6A">
              <w:rPr>
                <w:rtl/>
              </w:rPr>
              <w:t xml:space="preserve"> في « ل ، بح ، بن » : « إذ</w:t>
            </w:r>
            <w:r>
              <w:rPr>
                <w:rtl/>
              </w:rPr>
              <w:t xml:space="preserve"> ».</w:t>
            </w:r>
          </w:p>
        </w:tc>
      </w:tr>
      <w:tr w:rsidR="001D2DE1" w:rsidTr="001D2DE1">
        <w:tc>
          <w:tcPr>
            <w:tcW w:w="4006" w:type="dxa"/>
          </w:tcPr>
          <w:p w:rsidR="001D2DE1" w:rsidRDefault="001D2DE1" w:rsidP="00AE73AA">
            <w:pPr>
              <w:pStyle w:val="libFootnote0"/>
              <w:rPr>
                <w:rtl/>
              </w:rPr>
            </w:pPr>
            <w:r>
              <w:rPr>
                <w:rtl/>
              </w:rPr>
              <w:t>(11).</w:t>
            </w:r>
            <w:r w:rsidRPr="00B93E6A">
              <w:rPr>
                <w:rtl/>
              </w:rPr>
              <w:t xml:space="preserve"> في « ل ، بن » وحاشية « بح » : « غناء</w:t>
            </w:r>
            <w:r>
              <w:rPr>
                <w:rtl/>
              </w:rPr>
              <w:t xml:space="preserve"> ».</w:t>
            </w:r>
          </w:p>
        </w:tc>
        <w:tc>
          <w:tcPr>
            <w:tcW w:w="4006" w:type="dxa"/>
          </w:tcPr>
          <w:p w:rsidR="001D2DE1" w:rsidRDefault="001D2DE1" w:rsidP="00AE73AA">
            <w:pPr>
              <w:pStyle w:val="libFootnote0"/>
              <w:rPr>
                <w:rtl/>
              </w:rPr>
            </w:pPr>
            <w:r>
              <w:rPr>
                <w:rtl/>
              </w:rPr>
              <w:t>(12).</w:t>
            </w:r>
            <w:r w:rsidRPr="00B93E6A">
              <w:rPr>
                <w:rtl/>
              </w:rPr>
              <w:t xml:space="preserve"> في « بن » : « زيد</w:t>
            </w:r>
            <w:r>
              <w:rPr>
                <w:rtl/>
              </w:rPr>
              <w:t xml:space="preserve"> ».</w:t>
            </w:r>
          </w:p>
        </w:tc>
      </w:tr>
      <w:tr w:rsidR="001D2DE1" w:rsidTr="001D2DE1">
        <w:tc>
          <w:tcPr>
            <w:tcW w:w="4006" w:type="dxa"/>
          </w:tcPr>
          <w:p w:rsidR="001D2DE1" w:rsidRDefault="001D2DE1" w:rsidP="00AE73AA">
            <w:pPr>
              <w:pStyle w:val="libFootnote0"/>
              <w:rPr>
                <w:rtl/>
              </w:rPr>
            </w:pPr>
            <w:r>
              <w:rPr>
                <w:rtl/>
              </w:rPr>
              <w:t>(13).</w:t>
            </w:r>
            <w:r w:rsidRPr="00B93E6A">
              <w:rPr>
                <w:rtl/>
              </w:rPr>
              <w:t xml:space="preserve"> في « بن ، جد » : « وجدّاً</w:t>
            </w:r>
            <w:r>
              <w:rPr>
                <w:rtl/>
              </w:rPr>
              <w:t xml:space="preserve"> ».</w:t>
            </w:r>
          </w:p>
        </w:tc>
        <w:tc>
          <w:tcPr>
            <w:tcW w:w="4006" w:type="dxa"/>
          </w:tcPr>
          <w:p w:rsidR="001D2DE1" w:rsidRDefault="001D2DE1" w:rsidP="00AE73AA">
            <w:pPr>
              <w:pStyle w:val="libFootnote0"/>
              <w:rPr>
                <w:rtl/>
              </w:rPr>
            </w:pPr>
            <w:r>
              <w:rPr>
                <w:rtl/>
              </w:rPr>
              <w:t>(14).</w:t>
            </w:r>
            <w:r w:rsidRPr="00B93E6A">
              <w:rPr>
                <w:rtl/>
              </w:rPr>
              <w:t xml:space="preserve"> في « ق ، بف » : « بينهما</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فَإِنْ تَرَكَ جَدّاً وَأَخاً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لِأُمٍّ أَوْ أُخْتاً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لِأُمٍّ ، فَلِلْأَخِ أَوِ الْأُخْتِ مِنَ الْأُمِّ السُّدُسُ ، وَمَا بَقِيَ فَلِلْجَدِّ.</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تَرَكَ أُخْتَيْنِ أَوْ أَخَوَيْنِ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أَوْ إِخْوَةً وَأَخَوَاتٍ لِأُمٍّ وَجَدّاً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 فَلِلْإِخْوَةِ وَالْأَخَوَاتِ مِنَ الْأُمِّ فَرِيضَتُهُمُ الثُّلُثُ ، الذَّكَرُ وَالْأُنْثى فِيهِ سَوَاءٌ ، وَمَا بَقِيَ فَلِلْجَدِّ.</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تَرَكَ جَدّاً وَابْنَ أَخٍ لِأَبٍ وَأُمٍّ ، فَالْمَالُ بَيْنَهُمَا نِصْفَانِ ؛ لِأَنَّهُمْ قَدْ أَجْمَعُوا أَنَّ ابْنَ الْأَخِ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يَقُومُ مَقَامَ الْأَخِ إِذَا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لَمْ يَكُنْ أَخٌ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 كَمَا يَقُومُ ابْنُ الِابْنِ مَقَامَ الِابْنِ إِذَا لَمْ يَكُنِ ابْنٌ ، وَهذَا أَصْلٌ مُجْمَعٌ عَلَيْهِ.</w:t>
            </w:r>
          </w:p>
          <w:p w:rsidR="00243845" w:rsidRPr="00B93E6A" w:rsidRDefault="00243845" w:rsidP="00FA0166">
            <w:pPr>
              <w:pStyle w:val="libNormal0"/>
              <w:rPr>
                <w:rtl/>
                <w:lang w:bidi="fa-IR"/>
              </w:rPr>
            </w:pPr>
            <w:r w:rsidRPr="00B93E6A">
              <w:rPr>
                <w:rtl/>
                <w:lang w:bidi="fa-IR"/>
              </w:rPr>
              <w:t xml:space="preserve">وَالْجَدَّةُ بِمَنْزِلَةِ الْأُخْتِ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تَرِثُ حَيْثُ تَرِثُ الْأُخْتُ ، وَتَسْقُطُ حَيْثُ تَسْقُطُ الْأُخْتُ ، وَحُكْمُهَا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فِي ذلِكَ كَحُكْمِ الْجَدِّ سَوَاءً.</w:t>
            </w:r>
          </w:p>
          <w:p w:rsidR="00243845" w:rsidRDefault="00243845" w:rsidP="00FA0166">
            <w:pPr>
              <w:pStyle w:val="libNormal0"/>
              <w:rPr>
                <w:rtl/>
                <w:lang w:bidi="fa-IR"/>
              </w:rPr>
            </w:pPr>
            <w:r w:rsidRPr="00B93E6A">
              <w:rPr>
                <w:rtl/>
                <w:lang w:bidi="fa-IR"/>
              </w:rPr>
              <w:t>وَالْجَدَّةُ مِنْ قِبَلِ الْأُمِّ</w:t>
            </w:r>
            <w:r>
              <w:rPr>
                <w:rtl/>
                <w:lang w:bidi="fa-IR"/>
              </w:rPr>
              <w:t xml:space="preserve"> </w:t>
            </w:r>
            <w:r w:rsidR="00AE73AA">
              <w:rPr>
                <w:rtl/>
                <w:lang w:bidi="fa-IR"/>
              </w:rPr>
              <w:t>-</w:t>
            </w:r>
            <w:r>
              <w:rPr>
                <w:rtl/>
                <w:lang w:bidi="fa-IR"/>
              </w:rPr>
              <w:t xml:space="preserve"> </w:t>
            </w:r>
            <w:r w:rsidRPr="00B93E6A">
              <w:rPr>
                <w:rtl/>
                <w:lang w:bidi="fa-IR"/>
              </w:rPr>
              <w:t>وَهِيَ أُمُّ الْأُمِّ</w:t>
            </w:r>
            <w:r>
              <w:rPr>
                <w:rtl/>
                <w:lang w:bidi="fa-IR"/>
              </w:rPr>
              <w:t xml:space="preserve"> </w:t>
            </w:r>
            <w:r w:rsidR="00AE73AA">
              <w:rPr>
                <w:rtl/>
                <w:lang w:bidi="fa-IR"/>
              </w:rPr>
              <w:t>-</w:t>
            </w:r>
            <w:r>
              <w:rPr>
                <w:rtl/>
                <w:lang w:bidi="fa-IR"/>
              </w:rPr>
              <w:t xml:space="preserve"> </w:t>
            </w:r>
            <w:r w:rsidRPr="00B93E6A">
              <w:rPr>
                <w:rtl/>
                <w:lang w:bidi="fa-IR"/>
              </w:rPr>
              <w:t xml:space="preserve">بِمَنْزِلَةِ الْأُخْتِ لِلْأُمِّ </w:t>
            </w:r>
            <w:r w:rsidRPr="007F7D59">
              <w:rPr>
                <w:rStyle w:val="libFootnotenumChar"/>
                <w:rtl/>
              </w:rPr>
              <w:t>(</w:t>
            </w:r>
            <w:r w:rsidRPr="007F7D59">
              <w:rPr>
                <w:rStyle w:val="libFootnotenumChar"/>
                <w:rFonts w:hint="cs"/>
                <w:rtl/>
              </w:rPr>
              <w:t>12</w:t>
            </w:r>
            <w:r w:rsidRPr="007F7D59">
              <w:rPr>
                <w:rStyle w:val="libFootnotenumChar"/>
                <w:rtl/>
              </w:rPr>
              <w:t>)</w:t>
            </w:r>
            <w:r w:rsidRPr="00B93E6A">
              <w:rPr>
                <w:rtl/>
                <w:lang w:bidi="fa-IR"/>
              </w:rPr>
              <w:t xml:space="preserve"> ، وَالْجَدَّةُ مِنْ قِبَلِ الْأَبِ بِمَنْزِلَةِ الْأُخْتِ لِلْأَبِ وَالْأُمِّ ، عَلى هذَا تَجْرِي مَوَارِيثُهُنَّ </w:t>
            </w:r>
            <w:r w:rsidRPr="007F7D59">
              <w:rPr>
                <w:rStyle w:val="libFootnotenumChar"/>
                <w:rtl/>
              </w:rPr>
              <w:t>(</w:t>
            </w:r>
            <w:r w:rsidRPr="007F7D59">
              <w:rPr>
                <w:rStyle w:val="libFootnotenumChar"/>
                <w:rFonts w:hint="cs"/>
                <w:rtl/>
              </w:rPr>
              <w:t>13</w:t>
            </w:r>
            <w:r w:rsidRPr="007F7D59">
              <w:rPr>
                <w:rStyle w:val="libFootnotenumChar"/>
                <w:rtl/>
              </w:rPr>
              <w:t>)</w:t>
            </w:r>
            <w:r w:rsidRPr="00B93E6A">
              <w:rPr>
                <w:rtl/>
                <w:lang w:bidi="fa-IR"/>
              </w:rPr>
              <w:t xml:space="preserve"> فِي كُلِّ مَوْضِعٍ ، فَإِذَا </w:t>
            </w:r>
            <w:r w:rsidRPr="007F7D59">
              <w:rPr>
                <w:rStyle w:val="libFootnotenumChar"/>
                <w:rtl/>
              </w:rPr>
              <w:t>(</w:t>
            </w:r>
            <w:r w:rsidRPr="007F7D59">
              <w:rPr>
                <w:rStyle w:val="libFootnotenumChar"/>
                <w:rFonts w:hint="cs"/>
                <w:rtl/>
              </w:rPr>
              <w:t>14</w:t>
            </w:r>
            <w:r w:rsidRPr="007F7D59">
              <w:rPr>
                <w:rStyle w:val="libFootnotenumChar"/>
                <w:rtl/>
              </w:rPr>
              <w:t>)</w:t>
            </w:r>
            <w:r w:rsidRPr="00B93E6A">
              <w:rPr>
                <w:rtl/>
                <w:lang w:bidi="fa-IR"/>
              </w:rPr>
              <w:t xml:space="preserve"> اجْتَمَعَ ثَلَاثُ جَدَّاتٍ أَوْ أَرْبَعُ جَدَّاتٍ </w:t>
            </w:r>
            <w:r w:rsidRPr="007F7D59">
              <w:rPr>
                <w:rStyle w:val="libFootnotenumChar"/>
                <w:rtl/>
              </w:rPr>
              <w:t>(</w:t>
            </w:r>
            <w:r w:rsidRPr="007F7D59">
              <w:rPr>
                <w:rStyle w:val="libFootnotenumChar"/>
                <w:rFonts w:hint="cs"/>
                <w:rtl/>
              </w:rPr>
              <w:t>15</w:t>
            </w:r>
            <w:r w:rsidRPr="007F7D59">
              <w:rPr>
                <w:rStyle w:val="libFootnotenumChar"/>
                <w:rtl/>
              </w:rPr>
              <w:t>)</w:t>
            </w:r>
            <w:r w:rsidRPr="00B93E6A">
              <w:rPr>
                <w:rtl/>
                <w:lang w:bidi="fa-IR"/>
              </w:rPr>
              <w:t xml:space="preserve"> ، لَمْ يَرِثْ </w:t>
            </w:r>
            <w:r w:rsidRPr="007F7D59">
              <w:rPr>
                <w:rStyle w:val="libFootnotenumChar"/>
                <w:rtl/>
              </w:rPr>
              <w:t>(</w:t>
            </w:r>
            <w:r w:rsidRPr="007F7D59">
              <w:rPr>
                <w:rStyle w:val="libFootnotenumChar"/>
                <w:rFonts w:hint="cs"/>
                <w:rtl/>
              </w:rPr>
              <w:t>16</w:t>
            </w:r>
            <w:r w:rsidRPr="007F7D59">
              <w:rPr>
                <w:rStyle w:val="libFootnotenumChar"/>
                <w:rtl/>
              </w:rPr>
              <w:t>)</w:t>
            </w:r>
            <w:r w:rsidR="00223F11">
              <w:rPr>
                <w:rtl/>
                <w:lang w:bidi="fa-IR"/>
              </w:rPr>
              <w:t xml:space="preserve"> مِنْهُنَّ إِل</w:t>
            </w:r>
            <w:r w:rsidR="00223F11">
              <w:rPr>
                <w:rFonts w:hint="cs"/>
                <w:rtl/>
                <w:lang w:bidi="fa-IR"/>
              </w:rPr>
              <w:t>َّ</w:t>
            </w:r>
            <w:r w:rsidR="00223F11">
              <w:rPr>
                <w:rtl/>
                <w:lang w:bidi="fa-IR"/>
              </w:rPr>
              <w:t>ا</w:t>
            </w:r>
            <w:r w:rsidRPr="00B93E6A">
              <w:rPr>
                <w:rtl/>
                <w:lang w:bidi="fa-IR"/>
              </w:rPr>
              <w:t xml:space="preserve"> جَدَّتَانِ </w:t>
            </w:r>
            <w:r w:rsidRPr="007F7D59">
              <w:rPr>
                <w:rStyle w:val="libFootnotenumChar"/>
                <w:rtl/>
              </w:rPr>
              <w:t>(</w:t>
            </w:r>
            <w:r w:rsidRPr="007F7D59">
              <w:rPr>
                <w:rStyle w:val="libFootnotenumChar"/>
                <w:rFonts w:hint="cs"/>
                <w:rtl/>
              </w:rPr>
              <w:t>17</w:t>
            </w:r>
            <w:r w:rsidRPr="007F7D59">
              <w:rPr>
                <w:rStyle w:val="libFootnotenumChar"/>
                <w:rtl/>
              </w:rPr>
              <w:t>)</w:t>
            </w:r>
            <w:r>
              <w:rPr>
                <w:rtl/>
                <w:lang w:bidi="fa-IR"/>
              </w:rPr>
              <w:t xml:space="preserve"> : أُمُّ الْأَبِ وَأُمُّ‌</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ن » : « وا</w:t>
      </w:r>
      <w:r w:rsidR="00223F11">
        <w:rPr>
          <w:rFonts w:hint="cs"/>
          <w:rtl/>
        </w:rPr>
        <w:t>ُ</w:t>
      </w:r>
      <w:r w:rsidR="00243845" w:rsidRPr="00B93E6A">
        <w:rPr>
          <w:rtl/>
        </w:rPr>
        <w:t>ختاً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 « أو أخاً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م ، ن ، بف ، جت » : « وإن</w:t>
      </w:r>
      <w:r w:rsidR="00243845">
        <w:rPr>
          <w:rtl/>
        </w:rPr>
        <w:t xml:space="preserve"> ».</w:t>
      </w:r>
    </w:p>
    <w:tbl>
      <w:tblPr>
        <w:tblStyle w:val="TableGrid"/>
        <w:bidiVisual/>
        <w:tblW w:w="0" w:type="auto"/>
        <w:tblLook w:val="04A0"/>
      </w:tblPr>
      <w:tblGrid>
        <w:gridCol w:w="4006"/>
        <w:gridCol w:w="4006"/>
      </w:tblGrid>
      <w:tr w:rsidR="00223F11" w:rsidTr="00223F11">
        <w:tc>
          <w:tcPr>
            <w:tcW w:w="4006" w:type="dxa"/>
          </w:tcPr>
          <w:p w:rsidR="00223F11" w:rsidRDefault="00223F11" w:rsidP="00AE73AA">
            <w:pPr>
              <w:pStyle w:val="libFootnote0"/>
              <w:rPr>
                <w:rtl/>
              </w:rPr>
            </w:pPr>
            <w:r>
              <w:rPr>
                <w:rtl/>
              </w:rPr>
              <w:t>(4).</w:t>
            </w:r>
            <w:r w:rsidRPr="00B93E6A">
              <w:rPr>
                <w:rtl/>
              </w:rPr>
              <w:t xml:space="preserve"> في « بف » : « وأخوين</w:t>
            </w:r>
            <w:r>
              <w:rPr>
                <w:rtl/>
              </w:rPr>
              <w:t xml:space="preserve"> ».</w:t>
            </w:r>
          </w:p>
        </w:tc>
        <w:tc>
          <w:tcPr>
            <w:tcW w:w="4006" w:type="dxa"/>
          </w:tcPr>
          <w:p w:rsidR="00223F11" w:rsidRDefault="00223F11" w:rsidP="00AE73AA">
            <w:pPr>
              <w:pStyle w:val="libFootnote0"/>
              <w:rPr>
                <w:rtl/>
              </w:rPr>
            </w:pPr>
            <w:r>
              <w:rPr>
                <w:rtl/>
              </w:rPr>
              <w:t>(5).</w:t>
            </w:r>
            <w:r w:rsidRPr="00B93E6A">
              <w:rPr>
                <w:rtl/>
              </w:rPr>
              <w:t xml:space="preserve"> في « ق ، بف ، جد » : « وجدّ</w:t>
            </w:r>
            <w:r>
              <w:rPr>
                <w:rtl/>
              </w:rPr>
              <w:t xml:space="preserve"> ».</w:t>
            </w:r>
          </w:p>
        </w:tc>
      </w:tr>
      <w:tr w:rsidR="00223F11" w:rsidTr="00223F11">
        <w:tc>
          <w:tcPr>
            <w:tcW w:w="4006" w:type="dxa"/>
          </w:tcPr>
          <w:p w:rsidR="00223F11" w:rsidRDefault="00223F11" w:rsidP="00AE73AA">
            <w:pPr>
              <w:pStyle w:val="libFootnote0"/>
              <w:rPr>
                <w:rtl/>
              </w:rPr>
            </w:pPr>
            <w:r>
              <w:rPr>
                <w:rtl/>
              </w:rPr>
              <w:t>(6). في «ق ،ك ،ن ،بح ،بف ،</w:t>
            </w:r>
            <w:r w:rsidRPr="00B93E6A">
              <w:rPr>
                <w:rtl/>
              </w:rPr>
              <w:t>جت » : « وإن</w:t>
            </w:r>
            <w:r>
              <w:rPr>
                <w:rtl/>
              </w:rPr>
              <w:t xml:space="preserve"> ».</w:t>
            </w:r>
          </w:p>
        </w:tc>
        <w:tc>
          <w:tcPr>
            <w:tcW w:w="4006" w:type="dxa"/>
          </w:tcPr>
          <w:p w:rsidR="00223F11" w:rsidRDefault="00223F11" w:rsidP="00AE73AA">
            <w:pPr>
              <w:pStyle w:val="libFootnote0"/>
              <w:rPr>
                <w:rtl/>
              </w:rPr>
            </w:pPr>
            <w:r>
              <w:rPr>
                <w:rtl/>
              </w:rPr>
              <w:t>(7).</w:t>
            </w:r>
            <w:r w:rsidRPr="00B93E6A">
              <w:rPr>
                <w:rtl/>
              </w:rPr>
              <w:t xml:space="preserve"> في « ق ، ن ، بف » : « أخ</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 « إن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وفي المطبوع : « الأخ</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9917A2" w:rsidRPr="009917A2">
        <w:rPr>
          <w:rStyle w:val="libFootnoteBoldChar"/>
          <w:rtl/>
        </w:rPr>
        <w:t>المرآة</w:t>
      </w:r>
      <w:r w:rsidR="00243845" w:rsidRPr="00B93E6A">
        <w:rPr>
          <w:rtl/>
        </w:rPr>
        <w:t xml:space="preserve"> : « المشهور بين الأصحاب أنّ مع اجتماع الأجداد والجدّات فلمن تقرّب بالأب منهم الثلثان ، ولمن‌</w:t>
      </w:r>
      <w:r w:rsidR="00223F11">
        <w:rPr>
          <w:rFonts w:hint="cs"/>
          <w:rtl/>
        </w:rPr>
        <w:t xml:space="preserve"> </w:t>
      </w:r>
      <w:r w:rsidR="00243845" w:rsidRPr="00B93E6A">
        <w:rPr>
          <w:rtl/>
        </w:rPr>
        <w:t>تقرّب منهم بالا</w:t>
      </w:r>
      <w:r w:rsidR="00223F11">
        <w:rPr>
          <w:rFonts w:hint="cs"/>
          <w:rtl/>
        </w:rPr>
        <w:t>ُ</w:t>
      </w:r>
      <w:r w:rsidR="00243845" w:rsidRPr="00B93E6A">
        <w:rPr>
          <w:rtl/>
        </w:rPr>
        <w:t>م الثلث</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w:t>
      </w:r>
      <w:r w:rsidR="000D3416">
        <w:rPr>
          <w:rtl/>
        </w:rPr>
        <w:t>ك</w:t>
      </w:r>
      <w:r w:rsidR="00243845" w:rsidRPr="00B93E6A">
        <w:rPr>
          <w:rtl/>
        </w:rPr>
        <w:t xml:space="preserve"> ، ل ، م ، ن ، بن ، جد » : « حكمها » بدون الواو. وفي « ق ، بف » : « حكمهما » بدون الواو.</w:t>
      </w:r>
    </w:p>
    <w:tbl>
      <w:tblPr>
        <w:tblStyle w:val="TableGrid"/>
        <w:bidiVisual/>
        <w:tblW w:w="0" w:type="auto"/>
        <w:tblLook w:val="04A0"/>
      </w:tblPr>
      <w:tblGrid>
        <w:gridCol w:w="4006"/>
        <w:gridCol w:w="4006"/>
      </w:tblGrid>
      <w:tr w:rsidR="00223F11" w:rsidTr="00223F11">
        <w:tc>
          <w:tcPr>
            <w:tcW w:w="4006" w:type="dxa"/>
          </w:tcPr>
          <w:p w:rsidR="00223F11" w:rsidRDefault="00223F11" w:rsidP="00AE73AA">
            <w:pPr>
              <w:pStyle w:val="libFootnote0"/>
              <w:rPr>
                <w:rtl/>
              </w:rPr>
            </w:pPr>
            <w:r>
              <w:rPr>
                <w:rtl/>
              </w:rPr>
              <w:t>(12).</w:t>
            </w:r>
            <w:r w:rsidRPr="00B93E6A">
              <w:rPr>
                <w:rtl/>
              </w:rPr>
              <w:t xml:space="preserve"> في « بن » : « من الا</w:t>
            </w:r>
            <w:r>
              <w:rPr>
                <w:rFonts w:hint="cs"/>
                <w:rtl/>
              </w:rPr>
              <w:t>ُ</w:t>
            </w:r>
            <w:r w:rsidRPr="00B93E6A">
              <w:rPr>
                <w:rtl/>
              </w:rPr>
              <w:t>مّ</w:t>
            </w:r>
            <w:r>
              <w:rPr>
                <w:rtl/>
              </w:rPr>
              <w:t xml:space="preserve"> ».</w:t>
            </w:r>
          </w:p>
        </w:tc>
        <w:tc>
          <w:tcPr>
            <w:tcW w:w="4006" w:type="dxa"/>
          </w:tcPr>
          <w:p w:rsidR="00223F11" w:rsidRDefault="00223F11" w:rsidP="00AE73AA">
            <w:pPr>
              <w:pStyle w:val="libFootnote0"/>
              <w:rPr>
                <w:rtl/>
              </w:rPr>
            </w:pPr>
            <w:r>
              <w:rPr>
                <w:rtl/>
              </w:rPr>
              <w:t>(13).</w:t>
            </w:r>
            <w:r w:rsidRPr="00B93E6A">
              <w:rPr>
                <w:rtl/>
              </w:rPr>
              <w:t xml:space="preserve"> في « ق ، </w:t>
            </w:r>
            <w:r>
              <w:rPr>
                <w:rtl/>
              </w:rPr>
              <w:t>ك</w:t>
            </w:r>
            <w:r w:rsidRPr="00B93E6A">
              <w:rPr>
                <w:rtl/>
              </w:rPr>
              <w:t xml:space="preserve"> ، ن ، جت » : « مواريثهم</w:t>
            </w:r>
            <w:r>
              <w:rPr>
                <w:rtl/>
              </w:rPr>
              <w:t xml:space="preserve"> ».</w:t>
            </w:r>
          </w:p>
        </w:tc>
      </w:tr>
      <w:tr w:rsidR="00223F11" w:rsidTr="00223F11">
        <w:tc>
          <w:tcPr>
            <w:tcW w:w="4006" w:type="dxa"/>
          </w:tcPr>
          <w:p w:rsidR="00223F11" w:rsidRDefault="00223F11" w:rsidP="00AE73AA">
            <w:pPr>
              <w:pStyle w:val="libFootnote0"/>
              <w:rPr>
                <w:rtl/>
              </w:rPr>
            </w:pPr>
            <w:r>
              <w:rPr>
                <w:rtl/>
              </w:rPr>
              <w:t>(14).</w:t>
            </w:r>
            <w:r w:rsidRPr="00B93E6A">
              <w:rPr>
                <w:rtl/>
              </w:rPr>
              <w:t xml:space="preserve"> في « ق ، </w:t>
            </w:r>
            <w:r>
              <w:rPr>
                <w:rtl/>
              </w:rPr>
              <w:t>ك</w:t>
            </w:r>
            <w:r w:rsidRPr="00B93E6A">
              <w:rPr>
                <w:rtl/>
              </w:rPr>
              <w:t xml:space="preserve"> ، ن ، بح ، بف » : « وإذا</w:t>
            </w:r>
            <w:r>
              <w:rPr>
                <w:rtl/>
              </w:rPr>
              <w:t xml:space="preserve"> ».</w:t>
            </w:r>
          </w:p>
        </w:tc>
        <w:tc>
          <w:tcPr>
            <w:tcW w:w="4006" w:type="dxa"/>
          </w:tcPr>
          <w:p w:rsidR="00223F11" w:rsidRDefault="00223F11" w:rsidP="00AE73AA">
            <w:pPr>
              <w:pStyle w:val="libFootnote0"/>
              <w:rPr>
                <w:rtl/>
              </w:rPr>
            </w:pPr>
            <w:r>
              <w:rPr>
                <w:rtl/>
              </w:rPr>
              <w:t>(15).</w:t>
            </w:r>
            <w:r w:rsidRPr="00B93E6A">
              <w:rPr>
                <w:rtl/>
              </w:rPr>
              <w:t xml:space="preserve"> في « بف » :</w:t>
            </w:r>
            <w:r>
              <w:rPr>
                <w:rtl/>
              </w:rPr>
              <w:t xml:space="preserve"> - </w:t>
            </w:r>
            <w:r w:rsidRPr="00B93E6A">
              <w:rPr>
                <w:rtl/>
              </w:rPr>
              <w:t>« أو أربع جدّات</w:t>
            </w:r>
            <w:r>
              <w:rPr>
                <w:rtl/>
              </w:rPr>
              <w:t xml:space="preserve"> ».</w:t>
            </w:r>
          </w:p>
        </w:tc>
      </w:tr>
      <w:tr w:rsidR="00223F11" w:rsidTr="00223F11">
        <w:tc>
          <w:tcPr>
            <w:tcW w:w="4006" w:type="dxa"/>
          </w:tcPr>
          <w:p w:rsidR="00223F11" w:rsidRDefault="00223F11" w:rsidP="00AE73AA">
            <w:pPr>
              <w:pStyle w:val="libFootnote0"/>
              <w:rPr>
                <w:rtl/>
              </w:rPr>
            </w:pPr>
            <w:r>
              <w:rPr>
                <w:rtl/>
              </w:rPr>
              <w:t>(16).</w:t>
            </w:r>
            <w:r w:rsidRPr="00B93E6A">
              <w:rPr>
                <w:rtl/>
              </w:rPr>
              <w:t xml:space="preserve"> في «</w:t>
            </w:r>
            <w:r>
              <w:rPr>
                <w:rtl/>
              </w:rPr>
              <w:t xml:space="preserve"> ك » </w:t>
            </w:r>
            <w:r w:rsidRPr="00B93E6A">
              <w:rPr>
                <w:rtl/>
              </w:rPr>
              <w:t>: « لم ترث</w:t>
            </w:r>
            <w:r>
              <w:rPr>
                <w:rtl/>
              </w:rPr>
              <w:t xml:space="preserve"> ».</w:t>
            </w:r>
          </w:p>
        </w:tc>
        <w:tc>
          <w:tcPr>
            <w:tcW w:w="4006" w:type="dxa"/>
          </w:tcPr>
          <w:p w:rsidR="00223F11" w:rsidRDefault="00223F11" w:rsidP="00AE73AA">
            <w:pPr>
              <w:pStyle w:val="libFootnote0"/>
              <w:rPr>
                <w:rtl/>
              </w:rPr>
            </w:pPr>
            <w:r>
              <w:rPr>
                <w:rtl/>
              </w:rPr>
              <w:t>(17).</w:t>
            </w:r>
            <w:r w:rsidRPr="00B93E6A">
              <w:rPr>
                <w:rtl/>
              </w:rPr>
              <w:t xml:space="preserve"> في « ق » : « جدّتين</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الْأُمِّ ، وَسَقَطْنَ </w:t>
            </w:r>
            <w:r w:rsidRPr="007F7D59">
              <w:rPr>
                <w:rStyle w:val="libFootnotenumChar"/>
                <w:rtl/>
              </w:rPr>
              <w:t>(1)</w:t>
            </w:r>
            <w:r w:rsidRPr="00B93E6A">
              <w:rPr>
                <w:rtl/>
                <w:lang w:bidi="fa-IR"/>
              </w:rPr>
              <w:t xml:space="preserve"> الْبَاقِيَاتُ.</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(2)</w:t>
            </w:r>
            <w:r w:rsidRPr="00B93E6A">
              <w:rPr>
                <w:rtl/>
                <w:lang w:bidi="fa-IR"/>
              </w:rPr>
              <w:t xml:space="preserve"> تَرَكَ جَدَّتَهُ : أُمَّ أَبِيهِ ، وَجَدَّتَهُ : أُمَّ أُمِّهِ </w:t>
            </w:r>
            <w:r w:rsidRPr="007F7D59">
              <w:rPr>
                <w:rStyle w:val="libFootnotenumChar"/>
                <w:rtl/>
              </w:rPr>
              <w:t>(3)</w:t>
            </w:r>
            <w:r w:rsidRPr="00B93E6A">
              <w:rPr>
                <w:rtl/>
                <w:lang w:bidi="fa-IR"/>
              </w:rPr>
              <w:t xml:space="preserve"> ، فَلِأُمِّ الْأُمِّ السُّدُسُ ، وَلِأُمِّ الْأَبِ النِّصْفُ ، وَمَا بَقِيَ رُدَّ عَلَيْهِمَا عَلى قَدْرِ أَنْصِبَائِهِمَا ؛ لِأَنَّ هذَا مِثْلُ مَنْ </w:t>
            </w:r>
            <w:r w:rsidRPr="007F7D59">
              <w:rPr>
                <w:rStyle w:val="libFootnotenumChar"/>
                <w:rtl/>
              </w:rPr>
              <w:t>(4)</w:t>
            </w:r>
            <w:r w:rsidRPr="00B93E6A">
              <w:rPr>
                <w:rtl/>
                <w:lang w:bidi="fa-IR"/>
              </w:rPr>
              <w:t xml:space="preserve"> تَرَكَ أُخْتاً لِأَبٍ وَأُمٍّ وَأُخْتاً لِأُمٍّ ، وَهذَا الْبَابُ كُلُّهُ عَلى مِثَالِ </w:t>
            </w:r>
            <w:r w:rsidRPr="007F7D59">
              <w:rPr>
                <w:rStyle w:val="libFootnotenumChar"/>
                <w:rtl/>
              </w:rPr>
              <w:t>(5)</w:t>
            </w:r>
            <w:r w:rsidRPr="00B93E6A">
              <w:rPr>
                <w:rtl/>
                <w:lang w:bidi="fa-IR"/>
              </w:rPr>
              <w:t xml:space="preserve"> مَا بَيَّنَّا </w:t>
            </w:r>
            <w:r w:rsidRPr="007F7D59">
              <w:rPr>
                <w:rStyle w:val="libFootnotenumChar"/>
                <w:rtl/>
              </w:rPr>
              <w:t>(6)</w:t>
            </w:r>
            <w:r w:rsidRPr="00B93E6A">
              <w:rPr>
                <w:rtl/>
                <w:lang w:bidi="fa-IR"/>
              </w:rPr>
              <w:t xml:space="preserve"> مِنَ الْإِخْوَةِ وَالْأَخَوَاتِ.</w:t>
            </w:r>
          </w:p>
          <w:p w:rsidR="00243845" w:rsidRPr="00B93E6A" w:rsidRDefault="00243845" w:rsidP="00FA0166">
            <w:pPr>
              <w:pStyle w:val="libNormal0"/>
              <w:rPr>
                <w:rtl/>
                <w:lang w:bidi="fa-IR"/>
              </w:rPr>
            </w:pPr>
            <w:r w:rsidRPr="00B93E6A">
              <w:rPr>
                <w:rtl/>
                <w:lang w:bidi="fa-IR"/>
              </w:rPr>
              <w:t>فَإِنْ تَرَكَ أُخْتَيْهِ لِأُمِّهِ ، وَجَدَّتَهُ : أُمَّ أُمِّهِ ، وَأُخْتَيْهِ لِأَبِيهِ وَأُمِّهِ ، وَجَدَّتَهُ : أُمَّ أَبِيهِ ، فَلِأُخْتَيْهِ لِأُمِّهِ وَجَدَّتِهِ : أُمِّ أُمِّهِ الثُّلُثُ بَيْنَهُنَّ بِالسَّوِيَّةِ ، وَلِأُخْتَيْهِ لِأَبِيهِ وَأُمِّهِ ، وَجَدَّتِهِ : أُمِّ أَبِيهِ الثُّلُثَانِ بَيْنَهُنَّ بِالسَّوِيَّةِ.</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(7)</w:t>
            </w:r>
            <w:r w:rsidRPr="00B93E6A">
              <w:rPr>
                <w:rtl/>
                <w:lang w:bidi="fa-IR"/>
              </w:rPr>
              <w:t xml:space="preserve"> تَرَكَ أُخْتاً لِأَبِيهِ وَأُمِّهِ ، وَجَدَّهُ : أَبَا أَبِيهِ ، وَجَدَّتَهُ : أُمَّ أَبِيهِ </w:t>
            </w:r>
            <w:r w:rsidRPr="007F7D59">
              <w:rPr>
                <w:rStyle w:val="libFootnotenumChar"/>
                <w:rtl/>
              </w:rPr>
              <w:t>(8)</w:t>
            </w:r>
            <w:r w:rsidRPr="00B93E6A">
              <w:rPr>
                <w:rtl/>
                <w:lang w:bidi="fa-IR"/>
              </w:rPr>
              <w:t xml:space="preserve"> ، وَجَدَّتَهُ : أُمَّ أُمِّهِ ، فَلِجَدَّتِهِ</w:t>
            </w:r>
            <w:r>
              <w:rPr>
                <w:rtl/>
                <w:lang w:bidi="fa-IR"/>
              </w:rPr>
              <w:t xml:space="preserve"> </w:t>
            </w:r>
            <w:r w:rsidR="00AE73AA">
              <w:rPr>
                <w:rtl/>
                <w:lang w:bidi="fa-IR"/>
              </w:rPr>
              <w:t>-</w:t>
            </w:r>
            <w:r>
              <w:rPr>
                <w:rtl/>
                <w:lang w:bidi="fa-IR"/>
              </w:rPr>
              <w:t xml:space="preserve"> </w:t>
            </w:r>
            <w:r w:rsidRPr="00B93E6A">
              <w:rPr>
                <w:rtl/>
                <w:lang w:bidi="fa-IR"/>
              </w:rPr>
              <w:t>أُمِّ أُمِّهِ</w:t>
            </w:r>
            <w:r>
              <w:rPr>
                <w:rtl/>
                <w:lang w:bidi="fa-IR"/>
              </w:rPr>
              <w:t xml:space="preserve"> </w:t>
            </w:r>
            <w:r w:rsidR="00AE73AA">
              <w:rPr>
                <w:rtl/>
                <w:lang w:bidi="fa-IR"/>
              </w:rPr>
              <w:t>-</w:t>
            </w:r>
            <w:r>
              <w:rPr>
                <w:rtl/>
                <w:lang w:bidi="fa-IR"/>
              </w:rPr>
              <w:t xml:space="preserve"> </w:t>
            </w:r>
            <w:r w:rsidRPr="00B93E6A">
              <w:rPr>
                <w:rtl/>
                <w:lang w:bidi="fa-IR"/>
              </w:rPr>
              <w:t xml:space="preserve">السُّدُسُ ؛ لِأَنَّهَا بِمَنْزِلَةِ أُخْتِ الْأُمِّ </w:t>
            </w:r>
            <w:r w:rsidRPr="007F7D59">
              <w:rPr>
                <w:rStyle w:val="libFootnotenumChar"/>
                <w:rtl/>
              </w:rPr>
              <w:t>(9)</w:t>
            </w:r>
            <w:r w:rsidRPr="00B93E6A">
              <w:rPr>
                <w:rtl/>
                <w:lang w:bidi="fa-IR"/>
              </w:rPr>
              <w:t xml:space="preserve"> ، وَمَا بَقِيَ فَبَيْنَ الْأُخْتِ وَالْجَدِّ وَالْجَدَّةِ : أُمِّ الْأَبِ </w:t>
            </w:r>
            <w:r w:rsidRPr="007F7D59">
              <w:rPr>
                <w:rStyle w:val="libFootnotenumChar"/>
                <w:rtl/>
              </w:rPr>
              <w:t>(10)</w:t>
            </w:r>
            <w:r w:rsidRPr="00B93E6A">
              <w:rPr>
                <w:rtl/>
                <w:lang w:bidi="fa-IR"/>
              </w:rPr>
              <w:t xml:space="preserve"> وَأَبِي </w:t>
            </w:r>
            <w:r w:rsidRPr="007F7D59">
              <w:rPr>
                <w:rStyle w:val="libFootnotenumChar"/>
                <w:rtl/>
              </w:rPr>
              <w:t>(11)</w:t>
            </w:r>
            <w:r w:rsidRPr="00B93E6A">
              <w:rPr>
                <w:rtl/>
                <w:lang w:bidi="fa-IR"/>
              </w:rPr>
              <w:t xml:space="preserve"> الْأَبِ ، لِلذَّكَرِ مِثْلُ حَظِّ الْأُنْثَيَيْنِ.</w:t>
            </w:r>
          </w:p>
          <w:p w:rsidR="00243845" w:rsidRDefault="00243845" w:rsidP="00FA0166">
            <w:pPr>
              <w:pStyle w:val="libNormal0"/>
              <w:rPr>
                <w:rtl/>
                <w:lang w:bidi="fa-IR"/>
              </w:rPr>
            </w:pPr>
            <w:r w:rsidRPr="00B93E6A">
              <w:rPr>
                <w:rtl/>
                <w:lang w:bidi="fa-IR"/>
              </w:rPr>
              <w:t xml:space="preserve">فَإِنْ </w:t>
            </w:r>
            <w:r w:rsidRPr="007F7D59">
              <w:rPr>
                <w:rStyle w:val="libFootnotenumChar"/>
                <w:rtl/>
              </w:rPr>
              <w:t>(12)</w:t>
            </w:r>
            <w:r w:rsidRPr="00B93E6A">
              <w:rPr>
                <w:rtl/>
                <w:lang w:bidi="fa-IR"/>
              </w:rPr>
              <w:t xml:space="preserve"> تَرَكَ أُخْتَيْهِ لِأَبِيهِ وَأُمِّهِ ، وَأَخَاهُ وَأُخْتَهُ لِأَبِيهِ ، وَجَدَّتَهُ : أُمَّ أَبِيهِ ، وَجَدَّتَهُ : أُمَّ أُمِّهِ ، فَإِنَّ لِجَدَّتِهِ</w:t>
            </w:r>
            <w:r>
              <w:rPr>
                <w:rtl/>
                <w:lang w:bidi="fa-IR"/>
              </w:rPr>
              <w:t xml:space="preserve"> </w:t>
            </w:r>
            <w:r w:rsidR="00AE73AA">
              <w:rPr>
                <w:rtl/>
                <w:lang w:bidi="fa-IR"/>
              </w:rPr>
              <w:t>-</w:t>
            </w:r>
            <w:r>
              <w:rPr>
                <w:rtl/>
                <w:lang w:bidi="fa-IR"/>
              </w:rPr>
              <w:t xml:space="preserve"> </w:t>
            </w:r>
            <w:r w:rsidRPr="00B93E6A">
              <w:rPr>
                <w:rtl/>
                <w:lang w:bidi="fa-IR"/>
              </w:rPr>
              <w:t>أُمِّ أُمِّهِ</w:t>
            </w:r>
            <w:r>
              <w:rPr>
                <w:rtl/>
                <w:lang w:bidi="fa-IR"/>
              </w:rPr>
              <w:t xml:space="preserve"> </w:t>
            </w:r>
            <w:r w:rsidR="00AE73AA">
              <w:rPr>
                <w:rtl/>
                <w:lang w:bidi="fa-IR"/>
              </w:rPr>
              <w:t>-</w:t>
            </w:r>
            <w:r>
              <w:rPr>
                <w:rtl/>
                <w:lang w:bidi="fa-IR"/>
              </w:rPr>
              <w:t xml:space="preserve"> </w:t>
            </w:r>
            <w:r w:rsidRPr="00B93E6A">
              <w:rPr>
                <w:rtl/>
                <w:lang w:bidi="fa-IR"/>
              </w:rPr>
              <w:t xml:space="preserve">السُّدُسَ ، وَمَا بَقِيَ فَبَيْنَ </w:t>
            </w:r>
            <w:r w:rsidRPr="007F7D59">
              <w:rPr>
                <w:rStyle w:val="libFootnotenumChar"/>
                <w:rtl/>
              </w:rPr>
              <w:t>(13)</w:t>
            </w:r>
            <w:r w:rsidRPr="00B93E6A">
              <w:rPr>
                <w:rtl/>
                <w:lang w:bidi="fa-IR"/>
              </w:rPr>
              <w:t xml:space="preserve"> الْأُخْتَيْنِ لِلْأَبِ </w:t>
            </w:r>
            <w:r w:rsidRPr="007F7D59">
              <w:rPr>
                <w:rStyle w:val="libFootnotenumChar"/>
                <w:rtl/>
              </w:rPr>
              <w:t>(14)</w:t>
            </w:r>
            <w:r w:rsidRPr="00B93E6A">
              <w:rPr>
                <w:rtl/>
                <w:lang w:bidi="fa-IR"/>
              </w:rPr>
              <w:t xml:space="preserve"> وَالْأُمِّ وَالْجَدَّةِ</w:t>
            </w:r>
            <w:r>
              <w:rPr>
                <w:rtl/>
                <w:lang w:bidi="fa-IR"/>
              </w:rPr>
              <w:t xml:space="preserve"> </w:t>
            </w:r>
            <w:r w:rsidR="00AE73AA">
              <w:rPr>
                <w:rtl/>
                <w:lang w:bidi="fa-IR"/>
              </w:rPr>
              <w:t>-</w:t>
            </w:r>
            <w:r>
              <w:rPr>
                <w:rtl/>
                <w:lang w:bidi="fa-IR"/>
              </w:rPr>
              <w:t xml:space="preserve"> </w:t>
            </w:r>
            <w:r w:rsidRPr="00B93E6A">
              <w:rPr>
                <w:rtl/>
                <w:lang w:bidi="fa-IR"/>
              </w:rPr>
              <w:t>أُمِّ الْأَبِ</w:t>
            </w:r>
            <w:r>
              <w:rPr>
                <w:rtl/>
                <w:lang w:bidi="fa-IR"/>
              </w:rPr>
              <w:t xml:space="preserve"> </w:t>
            </w:r>
            <w:r w:rsidR="00AE73AA">
              <w:rPr>
                <w:rtl/>
                <w:lang w:bidi="fa-IR"/>
              </w:rPr>
              <w:t>-</w:t>
            </w:r>
            <w:r>
              <w:rPr>
                <w:rtl/>
                <w:lang w:bidi="fa-IR"/>
              </w:rPr>
              <w:t xml:space="preserve"> </w:t>
            </w:r>
            <w:r w:rsidRPr="00B93E6A">
              <w:rPr>
                <w:rtl/>
                <w:lang w:bidi="fa-IR"/>
              </w:rPr>
              <w:t xml:space="preserve">بَيْنَهُنَّ </w:t>
            </w:r>
            <w:r w:rsidRPr="007F7D59">
              <w:rPr>
                <w:rStyle w:val="libFootnotenumChar"/>
                <w:rtl/>
              </w:rPr>
              <w:t>(15)</w:t>
            </w:r>
            <w:r w:rsidRPr="00B93E6A">
              <w:rPr>
                <w:rtl/>
                <w:lang w:bidi="fa-IR"/>
              </w:rPr>
              <w:t xml:space="preserve"> بِالسَّوِيَّةِ ، وَسَقَطَ الْإِخْوَةُ وَ</w:t>
            </w:r>
            <w:r>
              <w:rPr>
                <w:rtl/>
                <w:lang w:bidi="fa-IR"/>
              </w:rPr>
              <w:t>الْأَخَوَاتُ مِنَ الْأَبِ.</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9428C7" w:rsidTr="009428C7">
        <w:tc>
          <w:tcPr>
            <w:tcW w:w="4006" w:type="dxa"/>
          </w:tcPr>
          <w:p w:rsidR="009428C7" w:rsidRDefault="009428C7" w:rsidP="00AE73AA">
            <w:pPr>
              <w:pStyle w:val="libFootnote0"/>
              <w:rPr>
                <w:rtl/>
              </w:rPr>
            </w:pPr>
            <w:r>
              <w:rPr>
                <w:rtl/>
              </w:rPr>
              <w:t>(1). في «ل،بن،جد» وحاشية «جت»</w:t>
            </w:r>
            <w:r w:rsidRPr="00B93E6A">
              <w:rPr>
                <w:rtl/>
              </w:rPr>
              <w:t>: « وسقط</w:t>
            </w:r>
            <w:r>
              <w:rPr>
                <w:rtl/>
              </w:rPr>
              <w:t xml:space="preserve"> ».</w:t>
            </w:r>
          </w:p>
        </w:tc>
        <w:tc>
          <w:tcPr>
            <w:tcW w:w="4006" w:type="dxa"/>
          </w:tcPr>
          <w:p w:rsidR="009428C7" w:rsidRDefault="009428C7" w:rsidP="00AE73AA">
            <w:pPr>
              <w:pStyle w:val="libFootnote0"/>
              <w:rPr>
                <w:rtl/>
              </w:rPr>
            </w:pPr>
            <w:r>
              <w:rPr>
                <w:rtl/>
              </w:rPr>
              <w:t>(2).</w:t>
            </w:r>
            <w:r w:rsidRPr="00B93E6A">
              <w:rPr>
                <w:rtl/>
              </w:rPr>
              <w:t xml:space="preserve"> في « ق ، </w:t>
            </w:r>
            <w:r>
              <w:rPr>
                <w:rtl/>
              </w:rPr>
              <w:t>ك</w:t>
            </w:r>
            <w:r w:rsidRPr="00B93E6A">
              <w:rPr>
                <w:rtl/>
              </w:rPr>
              <w:t xml:space="preserve"> ، ن ، بف ، جت » : « وإن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م ، ن ، بف ، جت » : « جدّته ا</w:t>
      </w:r>
      <w:r w:rsidR="009428C7">
        <w:rPr>
          <w:rFonts w:hint="cs"/>
          <w:rtl/>
        </w:rPr>
        <w:t>ُ</w:t>
      </w:r>
      <w:r w:rsidR="00243845" w:rsidRPr="00B93E6A">
        <w:rPr>
          <w:rtl/>
        </w:rPr>
        <w:t>مّ ا</w:t>
      </w:r>
      <w:r w:rsidR="009428C7">
        <w:rPr>
          <w:rFonts w:hint="cs"/>
          <w:rtl/>
        </w:rPr>
        <w:t>ُ</w:t>
      </w:r>
      <w:r w:rsidR="00243845" w:rsidRPr="00B93E6A">
        <w:rPr>
          <w:rtl/>
        </w:rPr>
        <w:t>مّه ، وجدّته ا</w:t>
      </w:r>
      <w:r w:rsidR="009428C7">
        <w:rPr>
          <w:rFonts w:hint="cs"/>
          <w:rtl/>
        </w:rPr>
        <w:t>ُ</w:t>
      </w:r>
      <w:r w:rsidR="00243845" w:rsidRPr="00B93E6A">
        <w:rPr>
          <w:rtl/>
        </w:rPr>
        <w:t>م أبيه</w:t>
      </w:r>
      <w:r w:rsidR="00243845">
        <w:rPr>
          <w:rtl/>
        </w:rPr>
        <w:t xml:space="preserve"> ».</w:t>
      </w:r>
    </w:p>
    <w:tbl>
      <w:tblPr>
        <w:tblStyle w:val="TableGrid"/>
        <w:bidiVisual/>
        <w:tblW w:w="0" w:type="auto"/>
        <w:tblLook w:val="04A0"/>
      </w:tblPr>
      <w:tblGrid>
        <w:gridCol w:w="4006"/>
        <w:gridCol w:w="4006"/>
      </w:tblGrid>
      <w:tr w:rsidR="009428C7" w:rsidTr="009428C7">
        <w:tc>
          <w:tcPr>
            <w:tcW w:w="4006" w:type="dxa"/>
          </w:tcPr>
          <w:p w:rsidR="009428C7" w:rsidRDefault="009428C7" w:rsidP="00AE73AA">
            <w:pPr>
              <w:pStyle w:val="libFootnote0"/>
              <w:rPr>
                <w:rtl/>
              </w:rPr>
            </w:pPr>
            <w:r>
              <w:rPr>
                <w:rtl/>
              </w:rPr>
              <w:t>(4). في «ك،ن،بح،بف»:«</w:t>
            </w:r>
            <w:r w:rsidRPr="00B93E6A">
              <w:rPr>
                <w:rtl/>
              </w:rPr>
              <w:t>كأنّه » بدل « مثل من</w:t>
            </w:r>
            <w:r>
              <w:rPr>
                <w:rtl/>
              </w:rPr>
              <w:t xml:space="preserve"> ».</w:t>
            </w:r>
          </w:p>
        </w:tc>
        <w:tc>
          <w:tcPr>
            <w:tcW w:w="4006" w:type="dxa"/>
          </w:tcPr>
          <w:p w:rsidR="009428C7" w:rsidRDefault="009428C7" w:rsidP="00AE73AA">
            <w:pPr>
              <w:pStyle w:val="libFootnote0"/>
              <w:rPr>
                <w:rtl/>
              </w:rPr>
            </w:pPr>
            <w:r>
              <w:rPr>
                <w:rtl/>
              </w:rPr>
              <w:t>(5).</w:t>
            </w:r>
            <w:r w:rsidRPr="00B93E6A">
              <w:rPr>
                <w:rtl/>
              </w:rPr>
              <w:t xml:space="preserve"> في «</w:t>
            </w:r>
            <w:r>
              <w:rPr>
                <w:rtl/>
              </w:rPr>
              <w:t xml:space="preserve"> ك » </w:t>
            </w:r>
            <w:r w:rsidRPr="00B93E6A">
              <w:rPr>
                <w:rtl/>
              </w:rPr>
              <w:t>: « مثل</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وفي المطبوع : « بيّنّاه</w:t>
      </w:r>
      <w:r w:rsidR="00243845">
        <w:rPr>
          <w:rtl/>
        </w:rPr>
        <w:t xml:space="preserve"> ».</w:t>
      </w:r>
    </w:p>
    <w:tbl>
      <w:tblPr>
        <w:tblStyle w:val="TableGrid"/>
        <w:bidiVisual/>
        <w:tblW w:w="0" w:type="auto"/>
        <w:tblLook w:val="04A0"/>
      </w:tblPr>
      <w:tblGrid>
        <w:gridCol w:w="4006"/>
        <w:gridCol w:w="4006"/>
      </w:tblGrid>
      <w:tr w:rsidR="009428C7" w:rsidTr="009428C7">
        <w:tc>
          <w:tcPr>
            <w:tcW w:w="4006" w:type="dxa"/>
          </w:tcPr>
          <w:p w:rsidR="009428C7" w:rsidRDefault="009428C7" w:rsidP="00AE73AA">
            <w:pPr>
              <w:pStyle w:val="libFootnote0"/>
              <w:rPr>
                <w:rtl/>
              </w:rPr>
            </w:pPr>
            <w:r>
              <w:rPr>
                <w:rtl/>
              </w:rPr>
              <w:t>(7).</w:t>
            </w:r>
            <w:r w:rsidRPr="00B93E6A">
              <w:rPr>
                <w:rtl/>
              </w:rPr>
              <w:t xml:space="preserve"> في « ل ، بح ، بن » : « فإن</w:t>
            </w:r>
            <w:r>
              <w:rPr>
                <w:rtl/>
              </w:rPr>
              <w:t xml:space="preserve"> ».</w:t>
            </w:r>
          </w:p>
        </w:tc>
        <w:tc>
          <w:tcPr>
            <w:tcW w:w="4006" w:type="dxa"/>
          </w:tcPr>
          <w:p w:rsidR="009428C7" w:rsidRDefault="009428C7" w:rsidP="00AE73AA">
            <w:pPr>
              <w:pStyle w:val="libFootnote0"/>
              <w:rPr>
                <w:rtl/>
              </w:rPr>
            </w:pPr>
            <w:r>
              <w:rPr>
                <w:rtl/>
              </w:rPr>
              <w:t>(8).</w:t>
            </w:r>
            <w:r w:rsidRPr="00B93E6A">
              <w:rPr>
                <w:rtl/>
              </w:rPr>
              <w:t xml:space="preserve"> في « بح » :</w:t>
            </w:r>
            <w:r>
              <w:rPr>
                <w:rtl/>
              </w:rPr>
              <w:t xml:space="preserve"> - </w:t>
            </w:r>
            <w:r w:rsidRPr="00B93E6A">
              <w:rPr>
                <w:rtl/>
              </w:rPr>
              <w:t>« وجدّته ا</w:t>
            </w:r>
            <w:r>
              <w:rPr>
                <w:rFonts w:hint="cs"/>
                <w:rtl/>
              </w:rPr>
              <w:t>ُ</w:t>
            </w:r>
            <w:r w:rsidRPr="00B93E6A">
              <w:rPr>
                <w:rtl/>
              </w:rPr>
              <w:t>مّ أبيه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ق ، ل ، م </w:t>
      </w:r>
      <w:r w:rsidR="009428C7">
        <w:rPr>
          <w:rtl/>
        </w:rPr>
        <w:t>، ن ، بح ، بن ، جت ، جد » : « ل</w:t>
      </w:r>
      <w:r w:rsidR="00243845" w:rsidRPr="00B93E6A">
        <w:rPr>
          <w:rtl/>
        </w:rPr>
        <w:t>ا</w:t>
      </w:r>
      <w:r w:rsidR="009428C7">
        <w:rPr>
          <w:rFonts w:hint="cs"/>
          <w:rtl/>
        </w:rPr>
        <w:t>ُ</w:t>
      </w:r>
      <w:r w:rsidR="00243845" w:rsidRPr="00B93E6A">
        <w:rPr>
          <w:rtl/>
        </w:rPr>
        <w:t>مّ</w:t>
      </w:r>
      <w:r w:rsidR="00243845">
        <w:rPr>
          <w:rtl/>
        </w:rPr>
        <w:t xml:space="preserve"> ».</w:t>
      </w:r>
      <w:r w:rsidR="009428C7">
        <w:rPr>
          <w:rtl/>
        </w:rPr>
        <w:t xml:space="preserve"> وفي حاشية « جت » : « لل</w:t>
      </w:r>
      <w:r w:rsidR="00243845" w:rsidRPr="00B93E6A">
        <w:rPr>
          <w:rtl/>
        </w:rPr>
        <w:t>ا</w:t>
      </w:r>
      <w:r w:rsidR="009428C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بف » : « الا</w:t>
      </w:r>
      <w:r w:rsidR="009428C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ق ، </w:t>
      </w:r>
      <w:r w:rsidR="000D3416">
        <w:rPr>
          <w:rtl/>
        </w:rPr>
        <w:t>ك</w:t>
      </w:r>
      <w:r w:rsidR="00243845" w:rsidRPr="00B93E6A">
        <w:rPr>
          <w:rtl/>
        </w:rPr>
        <w:t xml:space="preserve"> ، ن ، بف ، جت » : « وأبو</w:t>
      </w:r>
      <w:r w:rsidR="00243845">
        <w:rPr>
          <w:rtl/>
        </w:rPr>
        <w:t xml:space="preserve"> ».</w:t>
      </w:r>
      <w:r w:rsidR="00243845" w:rsidRPr="00B93E6A">
        <w:rPr>
          <w:rtl/>
        </w:rPr>
        <w:t xml:space="preserve"> وفي « م ، جد » : « وأب</w:t>
      </w:r>
      <w:r w:rsidR="00243845">
        <w:rPr>
          <w:rtl/>
        </w:rPr>
        <w:t xml:space="preserve"> ».</w:t>
      </w:r>
    </w:p>
    <w:tbl>
      <w:tblPr>
        <w:tblStyle w:val="TableGrid"/>
        <w:bidiVisual/>
        <w:tblW w:w="0" w:type="auto"/>
        <w:tblLook w:val="04A0"/>
      </w:tblPr>
      <w:tblGrid>
        <w:gridCol w:w="4006"/>
        <w:gridCol w:w="4006"/>
      </w:tblGrid>
      <w:tr w:rsidR="009428C7" w:rsidTr="009428C7">
        <w:tc>
          <w:tcPr>
            <w:tcW w:w="4006" w:type="dxa"/>
          </w:tcPr>
          <w:p w:rsidR="009428C7" w:rsidRDefault="009428C7" w:rsidP="00AE73AA">
            <w:pPr>
              <w:pStyle w:val="libFootnote0"/>
              <w:rPr>
                <w:rtl/>
              </w:rPr>
            </w:pPr>
            <w:r>
              <w:rPr>
                <w:rtl/>
              </w:rPr>
              <w:t>(12).</w:t>
            </w:r>
            <w:r w:rsidRPr="00B93E6A">
              <w:rPr>
                <w:rtl/>
              </w:rPr>
              <w:t xml:space="preserve"> في « بف » : « وإن</w:t>
            </w:r>
            <w:r>
              <w:rPr>
                <w:rtl/>
              </w:rPr>
              <w:t xml:space="preserve"> ».</w:t>
            </w:r>
          </w:p>
        </w:tc>
        <w:tc>
          <w:tcPr>
            <w:tcW w:w="4006" w:type="dxa"/>
          </w:tcPr>
          <w:p w:rsidR="009428C7" w:rsidRDefault="009428C7" w:rsidP="00AE73AA">
            <w:pPr>
              <w:pStyle w:val="libFootnote0"/>
              <w:rPr>
                <w:rtl/>
              </w:rPr>
            </w:pPr>
            <w:r>
              <w:rPr>
                <w:rtl/>
              </w:rPr>
              <w:t>(13).</w:t>
            </w:r>
            <w:r w:rsidRPr="00B93E6A">
              <w:rPr>
                <w:rtl/>
              </w:rPr>
              <w:t xml:space="preserve"> في « بف » : « بين</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م ، بح ، بن ، جد » وحاشية « جت » : « من الأب</w:t>
      </w:r>
      <w:r w:rsidR="00243845">
        <w:rPr>
          <w:rtl/>
        </w:rPr>
        <w:t xml:space="preserve"> ».</w:t>
      </w:r>
      <w:r w:rsidR="00243845" w:rsidRPr="00B93E6A">
        <w:rPr>
          <w:rtl/>
        </w:rPr>
        <w:t xml:space="preserve"> وفي « ل » : « عن الأب</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ق ، بف ، جت » : « بينهم</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وَإِنْ تَرَكَ أُخْتَهُ لِأَبِيهِ وَأُمِّهِ ، وَجَدَّتَهُ : أُمَّ أُمِّهِ ، فَلِجَدَّتِهِ</w:t>
            </w:r>
            <w:r>
              <w:rPr>
                <w:rtl/>
                <w:lang w:bidi="fa-IR"/>
              </w:rPr>
              <w:t xml:space="preserve"> </w:t>
            </w:r>
            <w:r w:rsidR="00AE73AA">
              <w:rPr>
                <w:rtl/>
                <w:lang w:bidi="fa-IR"/>
              </w:rPr>
              <w:t>-</w:t>
            </w:r>
            <w:r>
              <w:rPr>
                <w:rtl/>
                <w:lang w:bidi="fa-IR"/>
              </w:rPr>
              <w:t xml:space="preserve"> </w:t>
            </w:r>
            <w:r w:rsidRPr="00B93E6A">
              <w:rPr>
                <w:rtl/>
                <w:lang w:bidi="fa-IR"/>
              </w:rPr>
              <w:t>أُمِّ أُمِّهِ</w:t>
            </w:r>
            <w:r>
              <w:rPr>
                <w:rtl/>
                <w:lang w:bidi="fa-IR"/>
              </w:rPr>
              <w:t xml:space="preserve"> </w:t>
            </w:r>
            <w:r w:rsidR="00AE73AA">
              <w:rPr>
                <w:rtl/>
                <w:lang w:bidi="fa-IR"/>
              </w:rPr>
              <w:t>-</w:t>
            </w:r>
            <w:r>
              <w:rPr>
                <w:rtl/>
                <w:lang w:bidi="fa-IR"/>
              </w:rPr>
              <w:t xml:space="preserve"> </w:t>
            </w:r>
            <w:r w:rsidRPr="00B93E6A">
              <w:rPr>
                <w:rtl/>
                <w:lang w:bidi="fa-IR"/>
              </w:rPr>
              <w:t xml:space="preserve">السُّدُسُ ؛ فَإِنَّهَا </w:t>
            </w:r>
            <w:r w:rsidRPr="007F7D59">
              <w:rPr>
                <w:rStyle w:val="libFootnotenumChar"/>
                <w:rtl/>
              </w:rPr>
              <w:t>(1)</w:t>
            </w:r>
            <w:r w:rsidRPr="00B93E6A">
              <w:rPr>
                <w:rtl/>
                <w:lang w:bidi="fa-IR"/>
              </w:rPr>
              <w:t xml:space="preserve"> بِمَنْزِلَةِ الْأُخْتِ </w:t>
            </w:r>
            <w:r w:rsidRPr="007F7D59">
              <w:rPr>
                <w:rStyle w:val="libFootnotenumChar"/>
                <w:rtl/>
              </w:rPr>
              <w:t>(2)</w:t>
            </w:r>
            <w:r w:rsidRPr="00B93E6A">
              <w:rPr>
                <w:rtl/>
                <w:lang w:bidi="fa-IR"/>
              </w:rPr>
              <w:t xml:space="preserve"> لِأُمٍّ ، وَلِلْأُخْتِ لِلْأَبِ وَالْأُمِّ النِّصْفُ ، وَمَا بَقِيَ رُدَّ عَلَيْهِمَا عَلى قَدْرِ أَنْصِبَائِهِمَا.</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(3)</w:t>
            </w:r>
            <w:r w:rsidRPr="00B93E6A">
              <w:rPr>
                <w:rtl/>
                <w:lang w:bidi="fa-IR"/>
              </w:rPr>
              <w:t xml:space="preserve"> تَرَكَ أُمّاً وَامْرَأَةً وَأَخاً وَجَدّاً ، فَلِلْمَرْأَةِ الرُّبُعُ ، وَلِلْأُمِّ الثُّلُثُ ، وَمَا بَقِيَ رُدَّ عَلَى الْأُمِّ ؛ لِأَنَّهَا أَقْرَبُ الْأَرْحَامِ.</w:t>
            </w:r>
          </w:p>
          <w:p w:rsidR="00243845" w:rsidRPr="00B93E6A" w:rsidRDefault="00243845" w:rsidP="00FA0166">
            <w:pPr>
              <w:pStyle w:val="libNormal0"/>
              <w:rPr>
                <w:rtl/>
                <w:lang w:bidi="fa-IR"/>
              </w:rPr>
            </w:pPr>
            <w:r w:rsidRPr="00B93E6A">
              <w:rPr>
                <w:rtl/>
                <w:lang w:bidi="fa-IR"/>
              </w:rPr>
              <w:t xml:space="preserve">فَإِنْ تَرَكَ أُمّاً وَأَخاً </w:t>
            </w:r>
            <w:r w:rsidRPr="007F7D59">
              <w:rPr>
                <w:rStyle w:val="libFootnotenumChar"/>
                <w:rtl/>
              </w:rPr>
              <w:t>(4)</w:t>
            </w:r>
            <w:r w:rsidRPr="00B93E6A">
              <w:rPr>
                <w:rtl/>
                <w:lang w:bidi="fa-IR"/>
              </w:rPr>
              <w:t xml:space="preserve"> لِأَبٍ وَأُمٍّ وَأَخاً لِأَبٍ وَجَدّاً ، فَالْمَالُ كُلُّهُ لِلْأُمِّ.</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(5)</w:t>
            </w:r>
            <w:r w:rsidRPr="00B93E6A">
              <w:rPr>
                <w:rtl/>
                <w:lang w:bidi="fa-IR"/>
              </w:rPr>
              <w:t xml:space="preserve"> تَرَكَ </w:t>
            </w:r>
            <w:r w:rsidRPr="007F7D59">
              <w:rPr>
                <w:rStyle w:val="libFootnotenumChar"/>
                <w:rtl/>
              </w:rPr>
              <w:t>(6)</w:t>
            </w:r>
            <w:r w:rsidRPr="00B93E6A">
              <w:rPr>
                <w:rtl/>
                <w:lang w:bidi="fa-IR"/>
              </w:rPr>
              <w:t xml:space="preserve"> زَوْجاً وَأُمّاً وَأُخْتاً لِأَبٍ وَأُمٍّ وَجَدّاً </w:t>
            </w:r>
            <w:r w:rsidRPr="007F7D59">
              <w:rPr>
                <w:rStyle w:val="libFootnotenumChar"/>
                <w:rtl/>
              </w:rPr>
              <w:t>(7)</w:t>
            </w:r>
            <w:r w:rsidRPr="00B93E6A">
              <w:rPr>
                <w:rtl/>
                <w:lang w:bidi="fa-IR"/>
              </w:rPr>
              <w:t xml:space="preserve"> وَهِيَ كَالْأَكْدَرِيَّةِ </w:t>
            </w:r>
            <w:r w:rsidRPr="007F7D59">
              <w:rPr>
                <w:rStyle w:val="libFootnotenumChar"/>
                <w:rtl/>
              </w:rPr>
              <w:t>(8)</w:t>
            </w:r>
            <w:r w:rsidRPr="00B93E6A">
              <w:rPr>
                <w:rtl/>
                <w:lang w:bidi="fa-IR"/>
              </w:rPr>
              <w:t xml:space="preserve"> ، فَلِلزَّوْجِ النِّصْفُ ، وَمَا بَقِيَ فَلِلْأُمِّ ، وَسَقَطَ الْبَاقُونَ </w:t>
            </w:r>
            <w:r w:rsidRPr="007F7D59">
              <w:rPr>
                <w:rStyle w:val="libFootnotenumChar"/>
                <w:rtl/>
              </w:rPr>
              <w:t>(9)</w:t>
            </w:r>
            <w:r w:rsidRPr="00B93E6A">
              <w:rPr>
                <w:rtl/>
                <w:lang w:bidi="fa-IR"/>
              </w:rPr>
              <w:t xml:space="preserve"> ؛ لِأَنَّهُمْ لَايَرِثُونَ </w:t>
            </w:r>
            <w:r w:rsidRPr="007F7D59">
              <w:rPr>
                <w:rStyle w:val="libFootnotenumChar"/>
                <w:rtl/>
              </w:rPr>
              <w:t>(10)</w:t>
            </w:r>
            <w:r w:rsidRPr="00B93E6A">
              <w:rPr>
                <w:rtl/>
                <w:lang w:bidi="fa-IR"/>
              </w:rPr>
              <w:t xml:space="preserve"> مَعَ الْأُمِّ.</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(11)</w:t>
            </w:r>
            <w:r w:rsidRPr="00B93E6A">
              <w:rPr>
                <w:rtl/>
                <w:lang w:bidi="fa-IR"/>
              </w:rPr>
              <w:t xml:space="preserve"> تَرَكَ جَدَّتَهُ : أُمَّ أُمِّهِ ، وَابْنَةَ ابْنَتِهِ ، فَالْمَالُ لِابْنَةِ الِابْنَةِ ؛ لِأَنَّ الْجَدَّةَ</w:t>
            </w:r>
            <w:r>
              <w:rPr>
                <w:rtl/>
                <w:lang w:bidi="fa-IR"/>
              </w:rPr>
              <w:t xml:space="preserve"> </w:t>
            </w:r>
            <w:r w:rsidR="00AE73AA">
              <w:rPr>
                <w:rtl/>
                <w:lang w:bidi="fa-IR"/>
              </w:rPr>
              <w:t>-</w:t>
            </w:r>
            <w:r>
              <w:rPr>
                <w:rtl/>
                <w:lang w:bidi="fa-IR"/>
              </w:rPr>
              <w:t xml:space="preserve"> </w:t>
            </w:r>
            <w:r w:rsidRPr="00B93E6A">
              <w:rPr>
                <w:rtl/>
                <w:lang w:bidi="fa-IR"/>
              </w:rPr>
              <w:t>أُمَّ الْأُمِّ</w:t>
            </w:r>
            <w:r>
              <w:rPr>
                <w:rtl/>
                <w:lang w:bidi="fa-IR"/>
              </w:rPr>
              <w:t xml:space="preserve"> </w:t>
            </w:r>
            <w:r w:rsidR="00AE73AA">
              <w:rPr>
                <w:rtl/>
                <w:lang w:bidi="fa-IR"/>
              </w:rPr>
              <w:t>-</w:t>
            </w:r>
            <w:r>
              <w:rPr>
                <w:rtl/>
                <w:lang w:bidi="fa-IR"/>
              </w:rPr>
              <w:t xml:space="preserve"> </w:t>
            </w:r>
            <w:r w:rsidRPr="00B93E6A">
              <w:rPr>
                <w:rtl/>
                <w:lang w:bidi="fa-IR"/>
              </w:rPr>
              <w:t xml:space="preserve">بِمَنْزِلَةِ أُخْتٍ </w:t>
            </w:r>
            <w:r w:rsidRPr="007F7D59">
              <w:rPr>
                <w:rStyle w:val="libFootnotenumChar"/>
                <w:rtl/>
              </w:rPr>
              <w:t>(12)</w:t>
            </w:r>
            <w:r w:rsidRPr="00B93E6A">
              <w:rPr>
                <w:rtl/>
                <w:lang w:bidi="fa-IR"/>
              </w:rPr>
              <w:t xml:space="preserve"> لِأُمٍّ </w:t>
            </w:r>
            <w:r w:rsidRPr="007F7D59">
              <w:rPr>
                <w:rStyle w:val="libFootnotenumChar"/>
                <w:rtl/>
              </w:rPr>
              <w:t>(13)</w:t>
            </w:r>
            <w:r w:rsidRPr="00B93E6A">
              <w:rPr>
                <w:rtl/>
                <w:lang w:bidi="fa-IR"/>
              </w:rPr>
              <w:t xml:space="preserve"> ، وَالْأُخْتُ لِلْأُمِّ </w:t>
            </w:r>
            <w:r w:rsidRPr="007F7D59">
              <w:rPr>
                <w:rStyle w:val="libFootnotenumChar"/>
                <w:rtl/>
              </w:rPr>
              <w:t>(14)</w:t>
            </w:r>
            <w:r w:rsidRPr="00B93E6A">
              <w:rPr>
                <w:rtl/>
                <w:lang w:bidi="fa-IR"/>
              </w:rPr>
              <w:t xml:space="preserve"> لَاتَرِثُ مَعَ الْوَلَدِ وَلَا مَعَ وَلَدِ الْوَلَدِ شَيْئاً.</w:t>
            </w:r>
          </w:p>
          <w:p w:rsidR="00243845" w:rsidRDefault="00243845" w:rsidP="00FA0166">
            <w:pPr>
              <w:pStyle w:val="libNormal0"/>
              <w:rPr>
                <w:rtl/>
              </w:rPr>
            </w:pPr>
            <w:r w:rsidRPr="00B93E6A">
              <w:rPr>
                <w:rtl/>
                <w:lang w:bidi="fa-IR"/>
              </w:rPr>
              <w:t xml:space="preserve">فَإِنْ تَرَكَ جَدَّتَهُ : أُمَّ أَبِيهِ ، وَعَمَّتَهُ وَخَالَتَهُ </w:t>
            </w:r>
            <w:r w:rsidRPr="007F7D59">
              <w:rPr>
                <w:rStyle w:val="libFootnotenumChar"/>
                <w:rtl/>
              </w:rPr>
              <w:t>(15)</w:t>
            </w:r>
            <w:r w:rsidRPr="00B93E6A">
              <w:rPr>
                <w:rtl/>
                <w:lang w:bidi="fa-IR"/>
              </w:rPr>
              <w:t xml:space="preserve"> ، فَالْمَالُ لِلْجَدَّةِ ، وَجَعَلَ يُونُسُ الْمَالَ بَيْنَهُنَّ </w:t>
            </w:r>
            <w:r w:rsidRPr="007F7D59">
              <w:rPr>
                <w:rStyle w:val="libFootnotenumChar"/>
                <w:rtl/>
              </w:rPr>
              <w:t>(16)</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ل ، م ، ن ، جت ، جد » : « لأنّها</w:t>
      </w:r>
      <w:r w:rsidR="00243845">
        <w:rPr>
          <w:rtl/>
        </w:rPr>
        <w:t xml:space="preserve"> ».</w:t>
      </w:r>
      <w:r w:rsidR="00243845" w:rsidRPr="00B93E6A">
        <w:rPr>
          <w:rtl/>
        </w:rPr>
        <w:t xml:space="preserve"> وفي « </w:t>
      </w:r>
      <w:r w:rsidR="000D3416">
        <w:rPr>
          <w:rtl/>
        </w:rPr>
        <w:t>ك</w:t>
      </w:r>
      <w:r w:rsidR="00243845" w:rsidRPr="00B93E6A">
        <w:rPr>
          <w:rtl/>
        </w:rPr>
        <w:t xml:space="preserve"> ، بن » : « لأنّهما</w:t>
      </w:r>
      <w:r w:rsidR="00243845">
        <w:rPr>
          <w:rtl/>
        </w:rPr>
        <w:t xml:space="preserve"> ».</w:t>
      </w:r>
    </w:p>
    <w:tbl>
      <w:tblPr>
        <w:tblStyle w:val="TableGrid"/>
        <w:bidiVisual/>
        <w:tblW w:w="0" w:type="auto"/>
        <w:tblLook w:val="04A0"/>
      </w:tblPr>
      <w:tblGrid>
        <w:gridCol w:w="4006"/>
        <w:gridCol w:w="4006"/>
      </w:tblGrid>
      <w:tr w:rsidR="00BE36DD" w:rsidTr="00BE36DD">
        <w:tc>
          <w:tcPr>
            <w:tcW w:w="4006" w:type="dxa"/>
          </w:tcPr>
          <w:p w:rsidR="00BE36DD" w:rsidRDefault="00BE36DD" w:rsidP="00AE73AA">
            <w:pPr>
              <w:pStyle w:val="libFootnote0"/>
              <w:rPr>
                <w:rtl/>
              </w:rPr>
            </w:pPr>
            <w:r>
              <w:rPr>
                <w:rtl/>
              </w:rPr>
              <w:t>(2).</w:t>
            </w:r>
            <w:r w:rsidRPr="00B93E6A">
              <w:rPr>
                <w:rtl/>
              </w:rPr>
              <w:t xml:space="preserve"> في « ل ، بح ، بن » : « ا</w:t>
            </w:r>
            <w:r>
              <w:rPr>
                <w:rFonts w:hint="cs"/>
                <w:rtl/>
              </w:rPr>
              <w:t>ُ</w:t>
            </w:r>
            <w:r w:rsidRPr="00B93E6A">
              <w:rPr>
                <w:rtl/>
              </w:rPr>
              <w:t>خت</w:t>
            </w:r>
            <w:r>
              <w:rPr>
                <w:rtl/>
              </w:rPr>
              <w:t xml:space="preserve"> ».</w:t>
            </w:r>
          </w:p>
        </w:tc>
        <w:tc>
          <w:tcPr>
            <w:tcW w:w="4006" w:type="dxa"/>
          </w:tcPr>
          <w:p w:rsidR="00BE36DD" w:rsidRDefault="00BE36DD" w:rsidP="00AE73AA">
            <w:pPr>
              <w:pStyle w:val="libFootnote0"/>
              <w:rPr>
                <w:rtl/>
              </w:rPr>
            </w:pPr>
            <w:r>
              <w:rPr>
                <w:rtl/>
              </w:rPr>
              <w:t>(3).</w:t>
            </w:r>
            <w:r w:rsidRPr="00B93E6A">
              <w:rPr>
                <w:rtl/>
              </w:rPr>
              <w:t xml:space="preserve"> في حاشية « جت » : « وإن</w:t>
            </w:r>
            <w:r>
              <w:rPr>
                <w:rtl/>
              </w:rPr>
              <w:t xml:space="preserve"> ».</w:t>
            </w:r>
          </w:p>
        </w:tc>
      </w:tr>
      <w:tr w:rsidR="00BE36DD" w:rsidTr="00BE36DD">
        <w:tc>
          <w:tcPr>
            <w:tcW w:w="4006" w:type="dxa"/>
          </w:tcPr>
          <w:p w:rsidR="00BE36DD" w:rsidRDefault="00BE36DD" w:rsidP="00AE73AA">
            <w:pPr>
              <w:pStyle w:val="libFootnote0"/>
              <w:rPr>
                <w:rtl/>
              </w:rPr>
            </w:pPr>
            <w:r>
              <w:rPr>
                <w:rtl/>
              </w:rPr>
              <w:t>(4).</w:t>
            </w:r>
            <w:r w:rsidRPr="00B93E6A">
              <w:rPr>
                <w:rtl/>
              </w:rPr>
              <w:t xml:space="preserve"> في « بف » : « وا</w:t>
            </w:r>
            <w:r>
              <w:rPr>
                <w:rFonts w:hint="cs"/>
                <w:rtl/>
              </w:rPr>
              <w:t>ُ</w:t>
            </w:r>
            <w:r w:rsidRPr="00B93E6A">
              <w:rPr>
                <w:rtl/>
              </w:rPr>
              <w:t>ختاً</w:t>
            </w:r>
            <w:r>
              <w:rPr>
                <w:rtl/>
              </w:rPr>
              <w:t xml:space="preserve"> ».</w:t>
            </w:r>
          </w:p>
        </w:tc>
        <w:tc>
          <w:tcPr>
            <w:tcW w:w="4006" w:type="dxa"/>
          </w:tcPr>
          <w:p w:rsidR="00BE36DD" w:rsidRDefault="00BE36DD" w:rsidP="00AE73AA">
            <w:pPr>
              <w:pStyle w:val="libFootnote0"/>
              <w:rPr>
                <w:rtl/>
              </w:rPr>
            </w:pPr>
            <w:r>
              <w:rPr>
                <w:rtl/>
              </w:rPr>
              <w:t>(5).</w:t>
            </w:r>
            <w:r w:rsidRPr="00B93E6A">
              <w:rPr>
                <w:rtl/>
              </w:rPr>
              <w:t xml:space="preserve"> في « بن » : « فإن</w:t>
            </w:r>
            <w:r>
              <w:rPr>
                <w:rtl/>
              </w:rPr>
              <w:t xml:space="preserve"> ».</w:t>
            </w:r>
          </w:p>
        </w:tc>
      </w:tr>
      <w:tr w:rsidR="00BE36DD" w:rsidTr="00BE36DD">
        <w:tc>
          <w:tcPr>
            <w:tcW w:w="4006" w:type="dxa"/>
          </w:tcPr>
          <w:p w:rsidR="00BE36DD" w:rsidRDefault="00BE36DD" w:rsidP="00AE73AA">
            <w:pPr>
              <w:pStyle w:val="libFootnote0"/>
              <w:rPr>
                <w:rtl/>
              </w:rPr>
            </w:pPr>
            <w:r>
              <w:rPr>
                <w:rtl/>
              </w:rPr>
              <w:t>(6).</w:t>
            </w:r>
            <w:r w:rsidRPr="00B93E6A">
              <w:rPr>
                <w:rtl/>
              </w:rPr>
              <w:t xml:space="preserve"> في « ل ، بن » : « تركت</w:t>
            </w:r>
            <w:r>
              <w:rPr>
                <w:rtl/>
              </w:rPr>
              <w:t xml:space="preserve"> ».</w:t>
            </w:r>
          </w:p>
        </w:tc>
        <w:tc>
          <w:tcPr>
            <w:tcW w:w="4006" w:type="dxa"/>
          </w:tcPr>
          <w:p w:rsidR="00BE36DD" w:rsidRDefault="00BE36DD" w:rsidP="00AE73AA">
            <w:pPr>
              <w:pStyle w:val="libFootnote0"/>
              <w:rPr>
                <w:rtl/>
              </w:rPr>
            </w:pPr>
            <w:r>
              <w:rPr>
                <w:rtl/>
              </w:rPr>
              <w:t>(7).</w:t>
            </w:r>
            <w:r w:rsidRPr="00B93E6A">
              <w:rPr>
                <w:rtl/>
              </w:rPr>
              <w:t xml:space="preserve"> في « ق ، بف » : « وجدّ</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بح ، بن » وحاشية « م ، جت » : « الأكدريّة</w:t>
      </w:r>
      <w:r w:rsidR="00243845">
        <w:rPr>
          <w:rtl/>
        </w:rPr>
        <w:t xml:space="preserve"> ».</w:t>
      </w:r>
      <w:r w:rsidR="00243845" w:rsidRPr="00B93E6A">
        <w:rPr>
          <w:rtl/>
        </w:rPr>
        <w:t xml:space="preserve"> وفي « </w:t>
      </w:r>
      <w:r w:rsidR="000D3416">
        <w:rPr>
          <w:rtl/>
        </w:rPr>
        <w:t>ك</w:t>
      </w:r>
      <w:r w:rsidR="00243845" w:rsidRPr="00B93E6A">
        <w:rPr>
          <w:rtl/>
        </w:rPr>
        <w:t xml:space="preserve"> ، م ، ن ، جت ، جد » :</w:t>
      </w:r>
      <w:r w:rsidR="00243845">
        <w:rPr>
          <w:rtl/>
        </w:rPr>
        <w:t xml:space="preserve"> </w:t>
      </w:r>
      <w:r>
        <w:rPr>
          <w:rtl/>
        </w:rPr>
        <w:t>-</w:t>
      </w:r>
      <w:r w:rsidR="00243845">
        <w:rPr>
          <w:rtl/>
        </w:rPr>
        <w:t xml:space="preserve"> </w:t>
      </w:r>
      <w:r w:rsidR="00243845" w:rsidRPr="00B93E6A">
        <w:rPr>
          <w:rtl/>
        </w:rPr>
        <w:t>« وهي الأكدريّة</w:t>
      </w:r>
      <w:r w:rsidR="00243845">
        <w:rPr>
          <w:rtl/>
        </w:rPr>
        <w:t xml:space="preserve"> ».</w:t>
      </w:r>
      <w:r w:rsidR="00243845" w:rsidRPr="00B93E6A">
        <w:rPr>
          <w:rtl/>
        </w:rPr>
        <w:t xml:space="preserve"> وقال الفيروزآبادي : « الأكدريّة في الفرائض : زوج ، وا</w:t>
      </w:r>
      <w:r w:rsidR="00BE36DD">
        <w:rPr>
          <w:rFonts w:hint="cs"/>
          <w:rtl/>
        </w:rPr>
        <w:t>ُ</w:t>
      </w:r>
      <w:r w:rsidR="00243845" w:rsidRPr="00B93E6A">
        <w:rPr>
          <w:rtl/>
        </w:rPr>
        <w:t>مّ ، وجدّ ، وا</w:t>
      </w:r>
      <w:r w:rsidR="00BE36DD">
        <w:rPr>
          <w:rFonts w:hint="cs"/>
          <w:rtl/>
        </w:rPr>
        <w:t>ُ</w:t>
      </w:r>
      <w:r w:rsidR="00243845" w:rsidRPr="00B93E6A">
        <w:rPr>
          <w:rtl/>
        </w:rPr>
        <w:t>خت لأب ، وا</w:t>
      </w:r>
      <w:r w:rsidR="00BE36DD">
        <w:rPr>
          <w:rFonts w:hint="cs"/>
          <w:rtl/>
        </w:rPr>
        <w:t>ُ</w:t>
      </w:r>
      <w:r w:rsidR="00243845" w:rsidRPr="00B93E6A">
        <w:rPr>
          <w:rtl/>
        </w:rPr>
        <w:t>مّ ، لقّبت بها لأنّ عبدالملك بن مروان سأل عنها رجلاً يقال له : أكدر ، فلم يعرفها</w:t>
      </w:r>
      <w:r w:rsidR="00243845">
        <w:rPr>
          <w:rtl/>
        </w:rPr>
        <w:t xml:space="preserve"> ».</w:t>
      </w:r>
      <w:r w:rsidR="00243845" w:rsidRPr="00B93E6A">
        <w:rPr>
          <w:rtl/>
        </w:rPr>
        <w:t xml:space="preserve"> </w:t>
      </w:r>
      <w:r w:rsidR="00233CAC" w:rsidRPr="00233CAC">
        <w:rPr>
          <w:rStyle w:val="libFootnoteBoldChar"/>
          <w:rtl/>
        </w:rPr>
        <w:t>القاموس المحيط</w:t>
      </w:r>
      <w:r w:rsidR="00243845" w:rsidRPr="00B93E6A">
        <w:rPr>
          <w:rtl/>
        </w:rPr>
        <w:t xml:space="preserve"> ، ج 1 ، ص 652 ( كدر )</w:t>
      </w:r>
      <w:r w:rsidR="00243845">
        <w:rPr>
          <w:rtl/>
        </w:rPr>
        <w:t>.</w:t>
      </w:r>
    </w:p>
    <w:p w:rsidR="00243845" w:rsidRPr="00B93E6A" w:rsidRDefault="00AE73AA" w:rsidP="00AE73AA">
      <w:pPr>
        <w:pStyle w:val="libFootnote0"/>
        <w:rPr>
          <w:rtl/>
          <w:lang w:bidi="fa-IR"/>
        </w:rPr>
      </w:pPr>
      <w:r>
        <w:rPr>
          <w:rtl/>
        </w:rPr>
        <w:t>(9).</w:t>
      </w:r>
      <w:r w:rsidR="00243845" w:rsidRPr="00B93E6A">
        <w:rPr>
          <w:rtl/>
        </w:rPr>
        <w:t xml:space="preserve"> في « م ، بن ، جد » وحاشية « بح ، جت » : « الباقيان</w:t>
      </w:r>
      <w:r w:rsidR="00243845">
        <w:rPr>
          <w:rtl/>
        </w:rPr>
        <w:t xml:space="preserve"> ».</w:t>
      </w:r>
    </w:p>
    <w:tbl>
      <w:tblPr>
        <w:tblStyle w:val="TableGrid"/>
        <w:bidiVisual/>
        <w:tblW w:w="0" w:type="auto"/>
        <w:tblLook w:val="04A0"/>
      </w:tblPr>
      <w:tblGrid>
        <w:gridCol w:w="4006"/>
        <w:gridCol w:w="4006"/>
      </w:tblGrid>
      <w:tr w:rsidR="00BE36DD" w:rsidTr="00BE36DD">
        <w:tc>
          <w:tcPr>
            <w:tcW w:w="4006" w:type="dxa"/>
          </w:tcPr>
          <w:p w:rsidR="00BE36DD" w:rsidRDefault="00BE36DD" w:rsidP="00AE73AA">
            <w:pPr>
              <w:pStyle w:val="libFootnote0"/>
              <w:rPr>
                <w:rtl/>
              </w:rPr>
            </w:pPr>
            <w:r>
              <w:rPr>
                <w:rtl/>
              </w:rPr>
              <w:t>(10). في «م ،بن ،جت ،جد » : «</w:t>
            </w:r>
            <w:r w:rsidRPr="00B93E6A">
              <w:rPr>
                <w:rtl/>
              </w:rPr>
              <w:t>لأنّهما لا يرثان</w:t>
            </w:r>
            <w:r>
              <w:rPr>
                <w:rtl/>
              </w:rPr>
              <w:t xml:space="preserve"> ».</w:t>
            </w:r>
          </w:p>
        </w:tc>
        <w:tc>
          <w:tcPr>
            <w:tcW w:w="4006" w:type="dxa"/>
          </w:tcPr>
          <w:p w:rsidR="00BE36DD" w:rsidRDefault="00BE36DD" w:rsidP="00AE73AA">
            <w:pPr>
              <w:pStyle w:val="libFootnote0"/>
              <w:rPr>
                <w:rtl/>
              </w:rPr>
            </w:pPr>
            <w:r>
              <w:rPr>
                <w:rtl/>
              </w:rPr>
              <w:t>(11).</w:t>
            </w:r>
            <w:r w:rsidRPr="00B93E6A">
              <w:rPr>
                <w:rtl/>
              </w:rPr>
              <w:t xml:space="preserve"> في « بن ، جت ، جد » : « وإن</w:t>
            </w:r>
            <w:r>
              <w:rPr>
                <w:rtl/>
              </w:rPr>
              <w:t xml:space="preserve"> ».</w:t>
            </w:r>
          </w:p>
        </w:tc>
      </w:tr>
      <w:tr w:rsidR="00BE36DD" w:rsidTr="00BE36DD">
        <w:tc>
          <w:tcPr>
            <w:tcW w:w="4006" w:type="dxa"/>
          </w:tcPr>
          <w:p w:rsidR="00BE36DD" w:rsidRDefault="00BE36DD" w:rsidP="00AE73AA">
            <w:pPr>
              <w:pStyle w:val="libFootnote0"/>
              <w:rPr>
                <w:rtl/>
              </w:rPr>
            </w:pPr>
            <w:r>
              <w:rPr>
                <w:rtl/>
              </w:rPr>
              <w:t>(12).</w:t>
            </w:r>
            <w:r w:rsidRPr="00B93E6A">
              <w:rPr>
                <w:rtl/>
              </w:rPr>
              <w:t xml:space="preserve"> في « بح » : « الا</w:t>
            </w:r>
            <w:r>
              <w:rPr>
                <w:rFonts w:hint="cs"/>
                <w:rtl/>
              </w:rPr>
              <w:t>ُ</w:t>
            </w:r>
            <w:r w:rsidRPr="00B93E6A">
              <w:rPr>
                <w:rtl/>
              </w:rPr>
              <w:t>خت</w:t>
            </w:r>
            <w:r>
              <w:rPr>
                <w:rtl/>
              </w:rPr>
              <w:t xml:space="preserve"> ».</w:t>
            </w:r>
          </w:p>
        </w:tc>
        <w:tc>
          <w:tcPr>
            <w:tcW w:w="4006" w:type="dxa"/>
          </w:tcPr>
          <w:p w:rsidR="00BE36DD" w:rsidRDefault="00BE36DD" w:rsidP="00AE73AA">
            <w:pPr>
              <w:pStyle w:val="libFootnote0"/>
              <w:rPr>
                <w:rtl/>
              </w:rPr>
            </w:pPr>
            <w:r>
              <w:rPr>
                <w:rtl/>
              </w:rPr>
              <w:t>(13). في « جت » : « لل</w:t>
            </w:r>
            <w:r w:rsidRPr="00B93E6A">
              <w:rPr>
                <w:rtl/>
              </w:rPr>
              <w:t>ا</w:t>
            </w:r>
            <w:r>
              <w:rPr>
                <w:rFonts w:hint="cs"/>
                <w:rtl/>
              </w:rPr>
              <w:t>ُ</w:t>
            </w:r>
            <w:r w:rsidRPr="00B93E6A">
              <w:rPr>
                <w:rtl/>
              </w:rPr>
              <w:t>مّ</w:t>
            </w:r>
            <w:r>
              <w:rPr>
                <w:rtl/>
              </w:rPr>
              <w:t xml:space="preserve"> ».</w:t>
            </w:r>
          </w:p>
        </w:tc>
      </w:tr>
      <w:tr w:rsidR="00BE36DD" w:rsidTr="00BE36DD">
        <w:tc>
          <w:tcPr>
            <w:tcW w:w="4006" w:type="dxa"/>
          </w:tcPr>
          <w:p w:rsidR="00BE36DD" w:rsidRDefault="00BE36DD" w:rsidP="00AE73AA">
            <w:pPr>
              <w:pStyle w:val="libFootnote0"/>
              <w:rPr>
                <w:rtl/>
              </w:rPr>
            </w:pPr>
            <w:r>
              <w:rPr>
                <w:rtl/>
              </w:rPr>
              <w:t>(14).</w:t>
            </w:r>
            <w:r w:rsidRPr="00B93E6A">
              <w:rPr>
                <w:rtl/>
              </w:rPr>
              <w:t xml:space="preserve"> في « ق » :</w:t>
            </w:r>
            <w:r>
              <w:rPr>
                <w:rtl/>
              </w:rPr>
              <w:t xml:space="preserve"> - </w:t>
            </w:r>
            <w:r w:rsidRPr="00B93E6A">
              <w:rPr>
                <w:rtl/>
              </w:rPr>
              <w:t>« للا</w:t>
            </w:r>
            <w:r>
              <w:rPr>
                <w:rFonts w:hint="cs"/>
                <w:rtl/>
              </w:rPr>
              <w:t>ُ</w:t>
            </w:r>
            <w:r w:rsidRPr="00B93E6A">
              <w:rPr>
                <w:rtl/>
              </w:rPr>
              <w:t>مّ</w:t>
            </w:r>
            <w:r>
              <w:rPr>
                <w:rtl/>
              </w:rPr>
              <w:t xml:space="preserve"> ».</w:t>
            </w:r>
          </w:p>
        </w:tc>
        <w:tc>
          <w:tcPr>
            <w:tcW w:w="4006" w:type="dxa"/>
          </w:tcPr>
          <w:p w:rsidR="00BE36DD" w:rsidRDefault="00BE36DD" w:rsidP="00AE73AA">
            <w:pPr>
              <w:pStyle w:val="libFootnote0"/>
              <w:rPr>
                <w:rtl/>
              </w:rPr>
            </w:pPr>
            <w:r>
              <w:rPr>
                <w:rtl/>
              </w:rPr>
              <w:t>(15).</w:t>
            </w:r>
            <w:r w:rsidRPr="00B93E6A">
              <w:rPr>
                <w:rtl/>
              </w:rPr>
              <w:t xml:space="preserve"> في « بف » : « وخاله</w:t>
            </w:r>
            <w:r>
              <w:rPr>
                <w:rtl/>
              </w:rPr>
              <w:t xml:space="preserve"> ».</w:t>
            </w:r>
          </w:p>
        </w:tc>
      </w:tr>
    </w:tbl>
    <w:p w:rsidR="00243845" w:rsidRPr="00B93E6A" w:rsidRDefault="00AE73AA" w:rsidP="00AE73AA">
      <w:pPr>
        <w:pStyle w:val="libFootnote0"/>
        <w:rPr>
          <w:rtl/>
          <w:lang w:bidi="fa-IR"/>
        </w:rPr>
      </w:pPr>
      <w:r>
        <w:rPr>
          <w:rtl/>
        </w:rPr>
        <w:t>(16).</w:t>
      </w:r>
      <w:r w:rsidR="00243845" w:rsidRPr="00B93E6A">
        <w:rPr>
          <w:rtl/>
        </w:rPr>
        <w:t xml:space="preserve"> في « ق ، بف ، جت » : « بينهم</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قَالَ الْفَضْلُ : غَلِطَ هَاهُنَا فِي مَوْضِعَيْنِ :</w:t>
            </w:r>
          </w:p>
          <w:p w:rsidR="00243845" w:rsidRPr="00B93E6A" w:rsidRDefault="00243845" w:rsidP="00FA0166">
            <w:pPr>
              <w:pStyle w:val="libNormal0"/>
              <w:rPr>
                <w:rtl/>
                <w:lang w:bidi="fa-IR"/>
              </w:rPr>
            </w:pPr>
            <w:r w:rsidRPr="00B93E6A">
              <w:rPr>
                <w:rtl/>
                <w:lang w:bidi="fa-IR"/>
              </w:rPr>
              <w:t xml:space="preserve">أَحَدُهُمَا : أَنَّهُ جَعَلَ لِلْخَالَةِ وَالْعَمَّةِ </w:t>
            </w:r>
            <w:r w:rsidRPr="007F7D59">
              <w:rPr>
                <w:rStyle w:val="libFootnotenumChar"/>
                <w:rtl/>
              </w:rPr>
              <w:t>(1)</w:t>
            </w:r>
            <w:r w:rsidRPr="00B93E6A">
              <w:rPr>
                <w:rtl/>
                <w:lang w:bidi="fa-IR"/>
              </w:rPr>
              <w:t xml:space="preserve"> مَعَ الْجَدَّةِ</w:t>
            </w:r>
            <w:r>
              <w:rPr>
                <w:rtl/>
                <w:lang w:bidi="fa-IR"/>
              </w:rPr>
              <w:t xml:space="preserve"> </w:t>
            </w:r>
            <w:r w:rsidR="00AE73AA">
              <w:rPr>
                <w:rtl/>
                <w:lang w:bidi="fa-IR"/>
              </w:rPr>
              <w:t>-</w:t>
            </w:r>
            <w:r>
              <w:rPr>
                <w:rtl/>
                <w:lang w:bidi="fa-IR"/>
              </w:rPr>
              <w:t xml:space="preserve"> </w:t>
            </w:r>
            <w:r w:rsidRPr="00B93E6A">
              <w:rPr>
                <w:rtl/>
                <w:lang w:bidi="fa-IR"/>
              </w:rPr>
              <w:t>أُمِّ الْأَبِ</w:t>
            </w:r>
            <w:r>
              <w:rPr>
                <w:rtl/>
                <w:lang w:bidi="fa-IR"/>
              </w:rPr>
              <w:t xml:space="preserve"> </w:t>
            </w:r>
            <w:r w:rsidR="00AE73AA">
              <w:rPr>
                <w:rtl/>
                <w:lang w:bidi="fa-IR"/>
              </w:rPr>
              <w:t>-</w:t>
            </w:r>
            <w:r>
              <w:rPr>
                <w:rtl/>
                <w:lang w:bidi="fa-IR"/>
              </w:rPr>
              <w:t xml:space="preserve"> </w:t>
            </w:r>
            <w:r w:rsidRPr="00B93E6A">
              <w:rPr>
                <w:rtl/>
                <w:lang w:bidi="fa-IR"/>
              </w:rPr>
              <w:t>نَصِيباً.</w:t>
            </w:r>
          </w:p>
          <w:p w:rsidR="00243845" w:rsidRPr="00B93E6A" w:rsidRDefault="00243845" w:rsidP="00FA0166">
            <w:pPr>
              <w:pStyle w:val="libNormal0"/>
              <w:rPr>
                <w:rtl/>
                <w:lang w:bidi="fa-IR"/>
              </w:rPr>
            </w:pPr>
            <w:r w:rsidRPr="00B93E6A">
              <w:rPr>
                <w:rtl/>
                <w:lang w:bidi="fa-IR"/>
              </w:rPr>
              <w:t xml:space="preserve">وَالثَّانِي : أَنَّهُ سَوّى بَيْنَ الْجَدَّةِ وَالْعَمَّةِ ، وَالْعَمَّةُ إِنَّمَا تَتَقَرَّبُ </w:t>
            </w:r>
            <w:r w:rsidRPr="007F7D59">
              <w:rPr>
                <w:rStyle w:val="libFootnotenumChar"/>
                <w:rtl/>
              </w:rPr>
              <w:t>(2)</w:t>
            </w:r>
            <w:r w:rsidRPr="00B93E6A">
              <w:rPr>
                <w:rtl/>
                <w:lang w:bidi="fa-IR"/>
              </w:rPr>
              <w:t xml:space="preserve"> بِالْجَدَّةِ.</w:t>
            </w:r>
          </w:p>
          <w:p w:rsidR="00243845" w:rsidRPr="00B93E6A" w:rsidRDefault="00243845" w:rsidP="00FA0166">
            <w:pPr>
              <w:pStyle w:val="libNormal0"/>
              <w:rPr>
                <w:rtl/>
                <w:lang w:bidi="fa-IR"/>
              </w:rPr>
            </w:pPr>
            <w:r w:rsidRPr="00B93E6A">
              <w:rPr>
                <w:rtl/>
                <w:lang w:bidi="fa-IR"/>
              </w:rPr>
              <w:t xml:space="preserve">فَإِنْ تَرَكَ </w:t>
            </w:r>
            <w:r w:rsidRPr="007F7D59">
              <w:rPr>
                <w:rStyle w:val="libFootnotenumChar"/>
                <w:rtl/>
              </w:rPr>
              <w:t>(3)</w:t>
            </w:r>
            <w:r w:rsidRPr="00B93E6A">
              <w:rPr>
                <w:rtl/>
                <w:lang w:bidi="fa-IR"/>
              </w:rPr>
              <w:t xml:space="preserve"> ابْنَ ابْنِ ابْنٍ وَجَدّاً </w:t>
            </w:r>
            <w:r w:rsidRPr="007F7D59">
              <w:rPr>
                <w:rStyle w:val="libFootnotenumChar"/>
                <w:rtl/>
              </w:rPr>
              <w:t>(4)</w:t>
            </w:r>
            <w:r w:rsidRPr="00B93E6A">
              <w:rPr>
                <w:rtl/>
                <w:lang w:bidi="fa-IR"/>
              </w:rPr>
              <w:t xml:space="preserve"> : أَبَا </w:t>
            </w:r>
            <w:r w:rsidRPr="007F7D59">
              <w:rPr>
                <w:rStyle w:val="libFootnotenumChar"/>
                <w:rtl/>
              </w:rPr>
              <w:t>(5)</w:t>
            </w:r>
            <w:r w:rsidRPr="00B93E6A">
              <w:rPr>
                <w:rtl/>
                <w:lang w:bidi="fa-IR"/>
              </w:rPr>
              <w:t xml:space="preserve"> الْأَبِ </w:t>
            </w:r>
            <w:r w:rsidRPr="007F7D59">
              <w:rPr>
                <w:rStyle w:val="libFootnotenumChar"/>
                <w:rtl/>
              </w:rPr>
              <w:t>(6)</w:t>
            </w:r>
            <w:r w:rsidRPr="00B93E6A">
              <w:rPr>
                <w:rtl/>
                <w:lang w:bidi="fa-IR"/>
              </w:rPr>
              <w:t xml:space="preserve"> ، قَالَ يُونُسُ : الْمَالُ كُلُّهُ لِلْجَدِّ.</w:t>
            </w:r>
          </w:p>
          <w:p w:rsidR="00243845" w:rsidRDefault="00243845" w:rsidP="00FA0166">
            <w:pPr>
              <w:pStyle w:val="libNormal0"/>
              <w:rPr>
                <w:rtl/>
                <w:lang w:bidi="fa-IR"/>
              </w:rPr>
            </w:pPr>
            <w:r w:rsidRPr="00B93E6A">
              <w:rPr>
                <w:rtl/>
                <w:lang w:bidi="fa-IR"/>
              </w:rPr>
              <w:t xml:space="preserve">قَالَ الْفَضْلُ : غَلِطَ فِي ذلِكَ ؛ لِأَنَّ الْجَدَّ لَايَرِثُ مَعَ الْوَلَدِ وَلَا مَعَ وَلَدِ الْوَلَدِ </w:t>
            </w:r>
            <w:r w:rsidRPr="007F7D59">
              <w:rPr>
                <w:rStyle w:val="libFootnotenumChar"/>
                <w:rtl/>
              </w:rPr>
              <w:t>(7)</w:t>
            </w:r>
            <w:r w:rsidRPr="00B93E6A">
              <w:rPr>
                <w:rtl/>
                <w:lang w:bidi="fa-IR"/>
              </w:rPr>
              <w:t xml:space="preserve"> ، فَالْمَالُ كُلُّهُ لِابْنِ ابْنِ الا</w:t>
            </w:r>
            <w:r w:rsidR="00BE36DD">
              <w:rPr>
                <w:rFonts w:hint="cs"/>
                <w:rtl/>
                <w:lang w:bidi="fa-IR"/>
              </w:rPr>
              <w:t>ِ</w:t>
            </w:r>
            <w:r w:rsidRPr="00B93E6A">
              <w:rPr>
                <w:rtl/>
                <w:lang w:bidi="fa-IR"/>
              </w:rPr>
              <w:t xml:space="preserve">بْنِ </w:t>
            </w:r>
            <w:r w:rsidRPr="007F7D59">
              <w:rPr>
                <w:rStyle w:val="libFootnotenumChar"/>
                <w:rtl/>
              </w:rPr>
              <w:t>(8)</w:t>
            </w:r>
            <w:r w:rsidRPr="00B93E6A">
              <w:rPr>
                <w:rtl/>
                <w:lang w:bidi="fa-IR"/>
              </w:rPr>
              <w:t xml:space="preserve"> وَإِنْ سَفَلَ ؛ لِأَنَّهُ وَلَدٌ ، وَالْجَدُّ إِنَّمَا هُوَ كَالْأَخِ </w:t>
            </w:r>
            <w:r w:rsidRPr="007F7D59">
              <w:rPr>
                <w:rStyle w:val="libFootnotenumChar"/>
                <w:rtl/>
              </w:rPr>
              <w:t>(9)</w:t>
            </w:r>
            <w:r w:rsidRPr="00B93E6A">
              <w:rPr>
                <w:rtl/>
                <w:lang w:bidi="fa-IR"/>
              </w:rPr>
              <w:t xml:space="preserve"> ، وَلَا خِلَافَ أَنَّ ابْنَ ابْنِ ابْنٍ </w:t>
            </w:r>
            <w:r w:rsidRPr="007F7D59">
              <w:rPr>
                <w:rStyle w:val="libFootnotenumChar"/>
                <w:rtl/>
              </w:rPr>
              <w:t>(10)</w:t>
            </w:r>
            <w:r w:rsidRPr="00B93E6A">
              <w:rPr>
                <w:rtl/>
                <w:lang w:bidi="fa-IR"/>
              </w:rPr>
              <w:t xml:space="preserve"> أَوْلى بِالْمِيرَاثِ مِنَ الْأَخِ. </w:t>
            </w:r>
            <w:r w:rsidRPr="007F7D59">
              <w:rPr>
                <w:rStyle w:val="libFootnotenumChar"/>
                <w:rtl/>
              </w:rPr>
              <w:t>(11)</w:t>
            </w:r>
            <w:r w:rsidRPr="00B93E6A">
              <w:rPr>
                <w:rtl/>
                <w:lang w:bidi="fa-IR"/>
              </w:rPr>
              <w:t xml:space="preserve"> ‌</w:t>
            </w:r>
          </w:p>
        </w:tc>
      </w:tr>
    </w:tbl>
    <w:p w:rsidR="00243845" w:rsidRPr="00B93E6A" w:rsidRDefault="00243845" w:rsidP="00243845">
      <w:pPr>
        <w:pStyle w:val="Heading2Center"/>
        <w:rPr>
          <w:rtl/>
          <w:lang w:bidi="fa-IR"/>
        </w:rPr>
      </w:pPr>
      <w:bookmarkStart w:id="1094" w:name="_Toc347423964"/>
      <w:bookmarkStart w:id="1095" w:name="_Toc469922450"/>
      <w:bookmarkStart w:id="1096" w:name="_Toc470003502"/>
      <w:bookmarkStart w:id="1097" w:name="_Toc470004200"/>
      <w:bookmarkStart w:id="1098" w:name="_Toc470004400"/>
      <w:bookmarkStart w:id="1099" w:name="_Toc470005277"/>
      <w:bookmarkStart w:id="1100" w:name="_Toc60267419"/>
      <w:r w:rsidRPr="00B93E6A">
        <w:rPr>
          <w:rtl/>
          <w:lang w:bidi="fa-IR"/>
        </w:rPr>
        <w:t>26</w:t>
      </w:r>
      <w:r>
        <w:rPr>
          <w:rtl/>
          <w:lang w:bidi="fa-IR"/>
        </w:rPr>
        <w:t xml:space="preserve"> </w:t>
      </w:r>
      <w:r w:rsidR="00AE73AA">
        <w:rPr>
          <w:rtl/>
          <w:lang w:bidi="fa-IR"/>
        </w:rPr>
        <w:t>-</w:t>
      </w:r>
      <w:r>
        <w:rPr>
          <w:rtl/>
          <w:lang w:bidi="fa-IR"/>
        </w:rPr>
        <w:t xml:space="preserve"> </w:t>
      </w:r>
      <w:r w:rsidRPr="00B93E6A">
        <w:rPr>
          <w:rtl/>
          <w:lang w:bidi="fa-IR"/>
        </w:rPr>
        <w:t>بَابُ مِيرَاثِ ذَوِي الْأَرْحَامِ‌</w:t>
      </w:r>
      <w:bookmarkEnd w:id="1094"/>
      <w:bookmarkEnd w:id="1095"/>
      <w:bookmarkEnd w:id="1096"/>
      <w:bookmarkEnd w:id="1097"/>
      <w:bookmarkEnd w:id="1098"/>
      <w:bookmarkEnd w:id="1099"/>
      <w:bookmarkEnd w:id="1100"/>
    </w:p>
    <w:p w:rsidR="00BE36DD" w:rsidRDefault="00243845" w:rsidP="00BE36DD">
      <w:pPr>
        <w:pStyle w:val="libNormal"/>
        <w:rPr>
          <w:rtl/>
          <w:lang w:bidi="fa-IR"/>
        </w:rPr>
      </w:pPr>
      <w:r w:rsidRPr="000615CF">
        <w:rPr>
          <w:rStyle w:val="libBold2Char"/>
          <w:rtl/>
        </w:rPr>
        <w:t>13450 / 1.</w:t>
      </w:r>
      <w:r w:rsidRPr="00B93E6A">
        <w:rPr>
          <w:rtl/>
          <w:lang w:bidi="fa-IR"/>
        </w:rPr>
        <w:t xml:space="preserve"> عِدَّةٌ مِنْ أَصْحَابِنَا ، عَنْ سَهْلِ بْنِ زِيَادٍ ؛</w:t>
      </w:r>
    </w:p>
    <w:p w:rsidR="00BE36DD" w:rsidRDefault="00BE36DD" w:rsidP="00BE36DD">
      <w:pPr>
        <w:pStyle w:val="libNormal"/>
        <w:rPr>
          <w:rtl/>
          <w:lang w:bidi="fa-IR"/>
        </w:rPr>
      </w:pPr>
      <w:r>
        <w:rPr>
          <w:rFonts w:hint="cs"/>
          <w:rtl/>
          <w:lang w:bidi="fa-IR"/>
        </w:rPr>
        <w:t xml:space="preserve">              </w:t>
      </w:r>
      <w:r w:rsidR="00243845" w:rsidRPr="00B93E6A">
        <w:rPr>
          <w:rtl/>
          <w:lang w:bidi="fa-IR"/>
        </w:rPr>
        <w:t>وَمُحَمَّدُ بْنُ يَحْيى ، عَنْ أَحْمَدَ بْنِ مُحَمَّدٍ ؛</w:t>
      </w:r>
    </w:p>
    <w:p w:rsidR="00243845" w:rsidRPr="00B93E6A" w:rsidRDefault="00BE36DD" w:rsidP="00BE36DD">
      <w:pPr>
        <w:pStyle w:val="libNormal"/>
        <w:rPr>
          <w:rtl/>
          <w:lang w:bidi="fa-IR"/>
        </w:rPr>
      </w:pPr>
      <w:r>
        <w:rPr>
          <w:rFonts w:hint="cs"/>
          <w:rtl/>
          <w:lang w:bidi="fa-IR"/>
        </w:rPr>
        <w:t xml:space="preserve">             </w:t>
      </w:r>
      <w:r w:rsidR="00243845" w:rsidRPr="00B93E6A">
        <w:rPr>
          <w:rtl/>
          <w:lang w:bidi="fa-IR"/>
        </w:rPr>
        <w:t>وَعَلِيُّ بْنُ إِبْرَاهِيمَ ، عَنْ أَبِيهِ ؛ وَحُمَيْدُ بْنُ زِيَادٍ ، عَنِ الْحَسَنِ بْنِ مُحَمَّدٍ ، كُلُّهُمْ عَنِ الْحَسَنِ بْنِ مَحْبُوبٍ ، عَنْ عَلِيِّ بْنِ رِئَابٍ ، عَنْ أَبِي بَصِيرٍ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BE36DD" w:rsidTr="00BE36DD">
        <w:tc>
          <w:tcPr>
            <w:tcW w:w="4006" w:type="dxa"/>
          </w:tcPr>
          <w:p w:rsidR="00BE36DD" w:rsidRDefault="00BE36DD" w:rsidP="00AE73AA">
            <w:pPr>
              <w:pStyle w:val="libFootnote0"/>
              <w:rPr>
                <w:rtl/>
              </w:rPr>
            </w:pPr>
            <w:r>
              <w:rPr>
                <w:rtl/>
              </w:rPr>
              <w:t>(1).</w:t>
            </w:r>
            <w:r w:rsidRPr="00B93E6A">
              <w:rPr>
                <w:rtl/>
              </w:rPr>
              <w:t xml:space="preserve"> في « بن » : « للعمّة والخالة</w:t>
            </w:r>
            <w:r>
              <w:rPr>
                <w:rtl/>
              </w:rPr>
              <w:t xml:space="preserve"> ».</w:t>
            </w:r>
          </w:p>
        </w:tc>
        <w:tc>
          <w:tcPr>
            <w:tcW w:w="4006" w:type="dxa"/>
          </w:tcPr>
          <w:p w:rsidR="00BE36DD" w:rsidRDefault="00BE36DD" w:rsidP="00AE73AA">
            <w:pPr>
              <w:pStyle w:val="libFootnote0"/>
              <w:rPr>
                <w:rtl/>
              </w:rPr>
            </w:pPr>
            <w:r>
              <w:rPr>
                <w:rtl/>
              </w:rPr>
              <w:t>(2).</w:t>
            </w:r>
            <w:r w:rsidRPr="00B93E6A">
              <w:rPr>
                <w:rtl/>
              </w:rPr>
              <w:t xml:space="preserve"> في « </w:t>
            </w:r>
            <w:r>
              <w:rPr>
                <w:rtl/>
              </w:rPr>
              <w:t>ك</w:t>
            </w:r>
            <w:r w:rsidRPr="00B93E6A">
              <w:rPr>
                <w:rtl/>
              </w:rPr>
              <w:t xml:space="preserve"> ، ن ، بف ، جت » : « يتقرّب</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w:t>
      </w:r>
      <w:r w:rsidR="00243845">
        <w:rPr>
          <w:rtl/>
        </w:rPr>
        <w:t xml:space="preserve"> </w:t>
      </w:r>
      <w:r>
        <w:rPr>
          <w:rtl/>
        </w:rPr>
        <w:t>-</w:t>
      </w:r>
      <w:r w:rsidR="00243845">
        <w:rPr>
          <w:rtl/>
        </w:rPr>
        <w:t xml:space="preserve"> </w:t>
      </w:r>
      <w:r w:rsidR="00243845" w:rsidRPr="00B93E6A">
        <w:rPr>
          <w:rtl/>
        </w:rPr>
        <w:t>« فإن ترك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بن ، جد » : « وجدّه</w:t>
      </w:r>
      <w:r w:rsidR="00243845">
        <w:rPr>
          <w:rtl/>
        </w:rPr>
        <w:t xml:space="preserve"> ».</w:t>
      </w:r>
      <w:r w:rsidR="00243845" w:rsidRPr="00B93E6A">
        <w:rPr>
          <w:rtl/>
        </w:rPr>
        <w:t xml:space="preserve"> وفي « </w:t>
      </w:r>
      <w:r w:rsidR="000D3416">
        <w:rPr>
          <w:rtl/>
        </w:rPr>
        <w:t>ك</w:t>
      </w:r>
      <w:r w:rsidR="00243845" w:rsidRPr="00B93E6A">
        <w:rPr>
          <w:rtl/>
        </w:rPr>
        <w:t xml:space="preserve"> ، ل ، بح » : « وجدّة</w:t>
      </w:r>
      <w:r w:rsidR="00243845">
        <w:rPr>
          <w:rtl/>
        </w:rPr>
        <w:t xml:space="preserve"> ».</w:t>
      </w:r>
      <w:r w:rsidR="00243845" w:rsidRPr="00B93E6A">
        <w:rPr>
          <w:rtl/>
        </w:rPr>
        <w:t xml:space="preserve"> وفي « ق » : « وجدّ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 « أبو</w:t>
      </w:r>
      <w:r w:rsidR="00243845">
        <w:rPr>
          <w:rtl/>
        </w:rPr>
        <w:t xml:space="preserve"> ».</w:t>
      </w:r>
      <w:r w:rsidR="00243845" w:rsidRPr="00B93E6A">
        <w:rPr>
          <w:rtl/>
        </w:rPr>
        <w:t xml:space="preserve"> وفي حاشية « ن » : + « وجدّه أبا أبيه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بح ، بن ، جد » : « أبيه</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لأب</w:t>
      </w:r>
      <w:r w:rsidR="00243845">
        <w:rPr>
          <w:rtl/>
        </w:rPr>
        <w:t xml:space="preserve"> ».</w:t>
      </w:r>
    </w:p>
    <w:tbl>
      <w:tblPr>
        <w:tblStyle w:val="TableGrid"/>
        <w:bidiVisual/>
        <w:tblW w:w="0" w:type="auto"/>
        <w:tblLook w:val="04A0"/>
      </w:tblPr>
      <w:tblGrid>
        <w:gridCol w:w="4006"/>
        <w:gridCol w:w="4006"/>
      </w:tblGrid>
      <w:tr w:rsidR="00BE36DD" w:rsidTr="00BE36DD">
        <w:tc>
          <w:tcPr>
            <w:tcW w:w="4006" w:type="dxa"/>
          </w:tcPr>
          <w:p w:rsidR="00BE36DD" w:rsidRDefault="00BE36DD" w:rsidP="00AE73AA">
            <w:pPr>
              <w:pStyle w:val="libFootnote0"/>
              <w:rPr>
                <w:rtl/>
              </w:rPr>
            </w:pPr>
            <w:r>
              <w:rPr>
                <w:rtl/>
              </w:rPr>
              <w:t>(7).</w:t>
            </w:r>
            <w:r w:rsidRPr="00B93E6A">
              <w:rPr>
                <w:rtl/>
              </w:rPr>
              <w:t xml:space="preserve"> في « ق ، بف » :</w:t>
            </w:r>
            <w:r>
              <w:rPr>
                <w:rtl/>
              </w:rPr>
              <w:t xml:space="preserve"> - </w:t>
            </w:r>
            <w:r w:rsidRPr="00B93E6A">
              <w:rPr>
                <w:rtl/>
              </w:rPr>
              <w:t>« ولا مع ولد الولد</w:t>
            </w:r>
            <w:r>
              <w:rPr>
                <w:rtl/>
              </w:rPr>
              <w:t xml:space="preserve"> ».</w:t>
            </w:r>
          </w:p>
        </w:tc>
        <w:tc>
          <w:tcPr>
            <w:tcW w:w="4006" w:type="dxa"/>
          </w:tcPr>
          <w:p w:rsidR="00BE36DD" w:rsidRDefault="00BE36DD" w:rsidP="00AE73AA">
            <w:pPr>
              <w:pStyle w:val="libFootnote0"/>
              <w:rPr>
                <w:rtl/>
              </w:rPr>
            </w:pPr>
            <w:r>
              <w:rPr>
                <w:rtl/>
              </w:rPr>
              <w:t>(8).</w:t>
            </w:r>
            <w:r w:rsidRPr="00B93E6A">
              <w:rPr>
                <w:rtl/>
              </w:rPr>
              <w:t xml:space="preserve"> في « ق ، </w:t>
            </w:r>
            <w:r>
              <w:rPr>
                <w:rtl/>
              </w:rPr>
              <w:t>ك</w:t>
            </w:r>
            <w:r w:rsidRPr="00B93E6A">
              <w:rPr>
                <w:rtl/>
              </w:rPr>
              <w:t xml:space="preserve"> ، ن ، بف ، جت » : « ابن</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ق ، بف ، جت » : « أخ</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وفي المطبوع : « الابن</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w:t>
      </w:r>
      <w:r w:rsidR="00243845" w:rsidRPr="00325763">
        <w:rPr>
          <w:rStyle w:val="libFootnoteBoldChar"/>
          <w:rtl/>
        </w:rPr>
        <w:t>الوسائل</w:t>
      </w:r>
      <w:r w:rsidR="00243845" w:rsidRPr="00B93E6A">
        <w:rPr>
          <w:rtl/>
        </w:rPr>
        <w:t xml:space="preserve"> ، ج 26 ، ص 139 ، ح 32674.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شَيْ‌ءٍ مِنَ الْفَرَائِضِ</w:t>
      </w:r>
      <w:r>
        <w:rPr>
          <w:rtl/>
          <w:lang w:bidi="fa-IR"/>
        </w:rPr>
        <w:t>؟</w:t>
      </w:r>
    </w:p>
    <w:p w:rsidR="00243845" w:rsidRPr="00B93E6A" w:rsidRDefault="00243845" w:rsidP="00206510">
      <w:pPr>
        <w:pStyle w:val="libNormal"/>
        <w:rPr>
          <w:rtl/>
          <w:lang w:bidi="fa-IR"/>
        </w:rPr>
      </w:pPr>
      <w:r>
        <w:rPr>
          <w:rtl/>
          <w:lang w:bidi="fa-IR"/>
        </w:rPr>
        <w:t>فَقَالَ لِي : « أَ</w:t>
      </w:r>
      <w:r w:rsidR="00BE36DD">
        <w:rPr>
          <w:rFonts w:hint="cs"/>
          <w:rtl/>
          <w:lang w:bidi="fa-IR"/>
        </w:rPr>
        <w:t xml:space="preserve"> </w:t>
      </w:r>
      <w:r w:rsidRPr="00B93E6A">
        <w:rPr>
          <w:rtl/>
          <w:lang w:bidi="fa-IR"/>
        </w:rPr>
        <w:t>لَا</w:t>
      </w:r>
      <w:r>
        <w:rPr>
          <w:rFonts w:hint="cs"/>
          <w:rtl/>
          <w:lang w:bidi="fa-IR"/>
        </w:rPr>
        <w:t xml:space="preserve"> </w:t>
      </w:r>
      <w:r w:rsidRPr="00B93E6A">
        <w:rPr>
          <w:rtl/>
          <w:lang w:bidi="fa-IR"/>
        </w:rPr>
        <w:t xml:space="preserve">أُخْرِجُ لَكَ </w:t>
      </w:r>
      <w:r w:rsidRPr="007F7D59">
        <w:rPr>
          <w:rStyle w:val="libFootnotenumChar"/>
          <w:rtl/>
        </w:rPr>
        <w:t>(1)</w:t>
      </w:r>
      <w:r w:rsidRPr="00B93E6A">
        <w:rPr>
          <w:rtl/>
          <w:lang w:bidi="fa-IR"/>
        </w:rPr>
        <w:t xml:space="preserve"> كِتَابَ عَلِيٍّ </w:t>
      </w:r>
      <w:r w:rsidRPr="002D5331">
        <w:rPr>
          <w:rStyle w:val="libAlaemChar"/>
          <w:rtl/>
        </w:rPr>
        <w:t>عليه‌السلام</w:t>
      </w:r>
      <w:r>
        <w:rPr>
          <w:rtl/>
          <w:lang w:bidi="fa-IR"/>
        </w:rPr>
        <w:t>؟ ».</w:t>
      </w:r>
    </w:p>
    <w:p w:rsidR="00243845" w:rsidRPr="00B93E6A" w:rsidRDefault="00243845" w:rsidP="00206510">
      <w:pPr>
        <w:pStyle w:val="libNormal"/>
        <w:rPr>
          <w:rtl/>
          <w:lang w:bidi="fa-IR"/>
        </w:rPr>
      </w:pPr>
      <w:r w:rsidRPr="00B93E6A">
        <w:rPr>
          <w:rtl/>
          <w:lang w:bidi="fa-IR"/>
        </w:rPr>
        <w:t xml:space="preserve">فَقُلْتُ : كِتَابُ عَلِيٍّ </w:t>
      </w:r>
      <w:r w:rsidRPr="002D5331">
        <w:rPr>
          <w:rStyle w:val="libAlaemChar"/>
          <w:rtl/>
        </w:rPr>
        <w:t>عليه‌السلام</w:t>
      </w:r>
      <w:r w:rsidRPr="00B93E6A">
        <w:rPr>
          <w:rtl/>
          <w:lang w:bidi="fa-IR"/>
        </w:rPr>
        <w:t xml:space="preserve"> لَمْ يُدْرَسْ</w:t>
      </w:r>
      <w:r>
        <w:rPr>
          <w:rtl/>
          <w:lang w:bidi="fa-IR"/>
        </w:rPr>
        <w:t>؟</w:t>
      </w:r>
    </w:p>
    <w:p w:rsidR="00243845" w:rsidRPr="00B93E6A" w:rsidRDefault="00243845" w:rsidP="00206510">
      <w:pPr>
        <w:pStyle w:val="libNormal"/>
        <w:rPr>
          <w:rtl/>
          <w:lang w:bidi="fa-IR"/>
        </w:rPr>
      </w:pPr>
      <w:r w:rsidRPr="00B93E6A">
        <w:rPr>
          <w:rtl/>
          <w:lang w:bidi="fa-IR"/>
        </w:rPr>
        <w:t xml:space="preserve">فَقَالَ : « يَا أَبَا مُحَمَّدٍ </w:t>
      </w:r>
      <w:r w:rsidRPr="007F7D59">
        <w:rPr>
          <w:rStyle w:val="libFootnotenumChar"/>
          <w:rtl/>
        </w:rPr>
        <w:t>(2)</w:t>
      </w:r>
      <w:r w:rsidRPr="00B93E6A">
        <w:rPr>
          <w:rtl/>
          <w:lang w:bidi="fa-IR"/>
        </w:rPr>
        <w:t xml:space="preserve"> ، إِنَّ كِتَابَ عَلِيٍّ </w:t>
      </w:r>
      <w:r w:rsidRPr="002D5331">
        <w:rPr>
          <w:rStyle w:val="libAlaemChar"/>
          <w:rtl/>
        </w:rPr>
        <w:t>عليه‌السلام</w:t>
      </w:r>
      <w:r w:rsidRPr="00B93E6A">
        <w:rPr>
          <w:rtl/>
          <w:lang w:bidi="fa-IR"/>
        </w:rPr>
        <w:t xml:space="preserve"> لَمْ يُدْرَسْ </w:t>
      </w:r>
      <w:r w:rsidRPr="007F7D59">
        <w:rPr>
          <w:rStyle w:val="libFootnotenumChar"/>
          <w:rtl/>
        </w:rPr>
        <w:t>(3)</w:t>
      </w:r>
      <w:r>
        <w:rPr>
          <w:rtl/>
          <w:lang w:bidi="fa-IR"/>
        </w:rPr>
        <w:t xml:space="preserve"> ».</w:t>
      </w:r>
    </w:p>
    <w:p w:rsidR="00FA0166" w:rsidRDefault="00243845" w:rsidP="00206510">
      <w:pPr>
        <w:pStyle w:val="libNormal"/>
        <w:rPr>
          <w:rtl/>
          <w:lang w:bidi="fa-IR"/>
        </w:rPr>
      </w:pPr>
      <w:r w:rsidRPr="00B93E6A">
        <w:rPr>
          <w:rtl/>
          <w:lang w:bidi="fa-IR"/>
        </w:rPr>
        <w:t>فَأَخْرَجَهُ ، فَإِذَا كِتَابٌ جَلِيلٌ ، وَإِذَا فِيهِ : رَجُلٌ مَاتَ ، وَتَرَكَ عَمَّهُ وَخَالَهُ</w:t>
      </w:r>
      <w:r>
        <w:rPr>
          <w:rtl/>
          <w:lang w:bidi="fa-IR"/>
        </w:rPr>
        <w:t>؟</w:t>
      </w:r>
      <w:r w:rsidRPr="00B93E6A">
        <w:rPr>
          <w:rtl/>
          <w:lang w:bidi="fa-IR"/>
        </w:rPr>
        <w:t xml:space="preserve"> قَالَ </w:t>
      </w:r>
      <w:r w:rsidRPr="007F7D59">
        <w:rPr>
          <w:rStyle w:val="libFootnotenumChar"/>
          <w:rtl/>
        </w:rPr>
        <w:t>(4)</w:t>
      </w:r>
      <w:r w:rsidRPr="00B93E6A">
        <w:rPr>
          <w:rtl/>
          <w:lang w:bidi="fa-IR"/>
        </w:rPr>
        <w:t xml:space="preserve"> : « لِلْعَمِّ الثُّلُثَانِ ، وَلِلْخَالِ الثُّلُثُ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13451 / 2.</w:t>
      </w:r>
      <w:r w:rsidRPr="00B93E6A">
        <w:rPr>
          <w:rtl/>
          <w:lang w:bidi="fa-IR"/>
        </w:rPr>
        <w:t xml:space="preserve"> عَلِيُّ بْنُ إِبْرَاهِيمَ ، عَنْ مُحَمَّدِ بْنِ عِيسى ، عَنْ يُونُسَ ، عَنْ أَبِي بَصِيرٍ :</w:t>
      </w:r>
    </w:p>
    <w:p w:rsidR="00FA0166" w:rsidRDefault="00243845" w:rsidP="00206510">
      <w:pPr>
        <w:pStyle w:val="libNormal"/>
        <w:rPr>
          <w:rtl/>
          <w:lang w:bidi="fa-IR"/>
        </w:rPr>
      </w:pPr>
      <w:r w:rsidRPr="00B93E6A">
        <w:rPr>
          <w:rtl/>
          <w:lang w:bidi="fa-IR"/>
        </w:rPr>
        <w:t xml:space="preserve">عَنْ أَبِي جَعْفَرٍ </w:t>
      </w:r>
      <w:r w:rsidRPr="007F7D59">
        <w:rPr>
          <w:rStyle w:val="libFootnotenumChar"/>
          <w:rtl/>
        </w:rPr>
        <w:t>(7)</w:t>
      </w:r>
      <w:r w:rsidRPr="00B93E6A">
        <w:rPr>
          <w:rtl/>
          <w:lang w:bidi="fa-IR"/>
        </w:rPr>
        <w:t xml:space="preserve"> </w:t>
      </w:r>
      <w:r w:rsidRPr="002D5331">
        <w:rPr>
          <w:rStyle w:val="libAlaemChar"/>
          <w:rtl/>
        </w:rPr>
        <w:t>عليه‌السلام</w:t>
      </w:r>
      <w:r w:rsidRPr="00B93E6A">
        <w:rPr>
          <w:rtl/>
          <w:lang w:bidi="fa-IR"/>
        </w:rPr>
        <w:t xml:space="preserve"> ، قَالَ </w:t>
      </w:r>
      <w:r w:rsidRPr="007F7D59">
        <w:rPr>
          <w:rStyle w:val="libFootnotenumChar"/>
          <w:rtl/>
        </w:rPr>
        <w:t>(8)</w:t>
      </w:r>
      <w:r w:rsidRPr="00B93E6A">
        <w:rPr>
          <w:rtl/>
          <w:lang w:bidi="fa-IR"/>
        </w:rPr>
        <w:t xml:space="preserve"> : « الْخَالُ وَالْخَالَةُ يَرِثَانِ </w:t>
      </w:r>
      <w:r w:rsidRPr="007F7D59">
        <w:rPr>
          <w:rStyle w:val="libFootnotenumChar"/>
          <w:rtl/>
        </w:rPr>
        <w:t>(9)</w:t>
      </w:r>
      <w:r w:rsidRPr="00B93E6A">
        <w:rPr>
          <w:rtl/>
          <w:lang w:bidi="fa-IR"/>
        </w:rPr>
        <w:t xml:space="preserve"> إِذَا لَمْ يَكُنْ مَعَهُمَا </w:t>
      </w:r>
      <w:r w:rsidRPr="007F7D59">
        <w:rPr>
          <w:rStyle w:val="libFootnotenumChar"/>
          <w:rtl/>
        </w:rPr>
        <w:t>(10)</w:t>
      </w:r>
      <w:r w:rsidRPr="00B93E6A">
        <w:rPr>
          <w:rtl/>
          <w:lang w:bidi="fa-IR"/>
        </w:rPr>
        <w:t xml:space="preserve"> أَحَدٌ </w:t>
      </w:r>
      <w:r w:rsidRPr="007F7D59">
        <w:rPr>
          <w:rStyle w:val="libFootnotenumChar"/>
          <w:rtl/>
        </w:rPr>
        <w:t>(11)</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وَأُولُوا الْأَرْحامِ بَعْضُهُمْ أَوْلى بِبَعْضٍ فِي كِتابِ اللهِ </w:t>
      </w:r>
      <w:r w:rsidRPr="002D5331">
        <w:rPr>
          <w:rStyle w:val="libAlaemChar"/>
          <w:rtl/>
        </w:rPr>
        <w:t>)</w:t>
      </w:r>
      <w:r w:rsidRPr="00B93E6A">
        <w:rPr>
          <w:rtl/>
          <w:lang w:bidi="fa-IR"/>
        </w:rPr>
        <w:t xml:space="preserve">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B5767" w:rsidTr="004B5767">
        <w:tc>
          <w:tcPr>
            <w:tcW w:w="4006" w:type="dxa"/>
          </w:tcPr>
          <w:p w:rsidR="004B5767" w:rsidRDefault="004B5767" w:rsidP="00AE73AA">
            <w:pPr>
              <w:pStyle w:val="libFootnote0"/>
              <w:rPr>
                <w:rtl/>
              </w:rPr>
            </w:pPr>
            <w:r>
              <w:rPr>
                <w:rtl/>
              </w:rPr>
              <w:t>(1).</w:t>
            </w:r>
            <w:r w:rsidRPr="00B93E6A">
              <w:rPr>
                <w:rtl/>
              </w:rPr>
              <w:t xml:space="preserve"> في « ل ، جد » وحاشية « بح » : « إليك</w:t>
            </w:r>
            <w:r>
              <w:rPr>
                <w:rtl/>
              </w:rPr>
              <w:t xml:space="preserve"> ».</w:t>
            </w:r>
          </w:p>
        </w:tc>
        <w:tc>
          <w:tcPr>
            <w:tcW w:w="4006" w:type="dxa"/>
          </w:tcPr>
          <w:p w:rsidR="004B5767" w:rsidRDefault="004B5767" w:rsidP="00AE73AA">
            <w:pPr>
              <w:pStyle w:val="libFootnote0"/>
              <w:rPr>
                <w:rtl/>
              </w:rPr>
            </w:pPr>
            <w:r>
              <w:rPr>
                <w:rtl/>
              </w:rPr>
              <w:t>(2).</w:t>
            </w:r>
            <w:r w:rsidRPr="00B93E6A">
              <w:rPr>
                <w:rtl/>
              </w:rPr>
              <w:t xml:space="preserve"> في </w:t>
            </w:r>
            <w:r w:rsidRPr="004B5767">
              <w:rPr>
                <w:rtl/>
              </w:rPr>
              <w:t>الوسائل</w:t>
            </w:r>
            <w:r w:rsidRPr="00B93E6A">
              <w:rPr>
                <w:rtl/>
              </w:rPr>
              <w:t xml:space="preserve"> :</w:t>
            </w:r>
            <w:r>
              <w:rPr>
                <w:rtl/>
              </w:rPr>
              <w:t xml:space="preserve"> - </w:t>
            </w:r>
            <w:r w:rsidRPr="00B93E6A">
              <w:rPr>
                <w:rtl/>
              </w:rPr>
              <w:t>« يا أبا محمّد</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ل ، م ، ن ، بح ، بن » وحاشية « جت » </w:t>
      </w:r>
      <w:r w:rsidR="00243845" w:rsidRPr="00DC50BB">
        <w:rPr>
          <w:rStyle w:val="libFootnoteBoldChar"/>
          <w:rtl/>
        </w:rPr>
        <w:t>والوسائل</w:t>
      </w:r>
      <w:r w:rsidR="00243845" w:rsidRPr="00B93E6A">
        <w:rPr>
          <w:rtl/>
        </w:rPr>
        <w:t xml:space="preserve"> : « لا يدرس</w:t>
      </w:r>
      <w:r w:rsidR="00243845">
        <w:rPr>
          <w:rtl/>
        </w:rPr>
        <w:t xml:space="preserve"> ».</w:t>
      </w:r>
      <w:r w:rsidR="00243845" w:rsidRPr="00B93E6A">
        <w:rPr>
          <w:rtl/>
        </w:rPr>
        <w:t xml:space="preserve"> وفي </w:t>
      </w:r>
      <w:r w:rsidR="00243845" w:rsidRPr="004B5767">
        <w:rPr>
          <w:rtl/>
        </w:rPr>
        <w:t>التهذيب</w:t>
      </w:r>
      <w:r w:rsidR="00243845" w:rsidRPr="00B93E6A">
        <w:rPr>
          <w:rtl/>
        </w:rPr>
        <w:t xml:space="preserve"> ، ح 1162 : « لا يندرس</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177 : « يدلّ على ما هو المشهور بين الأصحاب من أنّه لو اجتمع الأخوال والأعمام فللأخوال الثلث وإن كان واحداً ذكراً كان أو ا</w:t>
      </w:r>
      <w:r w:rsidR="004B5767">
        <w:rPr>
          <w:rFonts w:hint="cs"/>
          <w:rtl/>
        </w:rPr>
        <w:t>ُ</w:t>
      </w:r>
      <w:r w:rsidR="00243845" w:rsidRPr="00B93E6A">
        <w:rPr>
          <w:rtl/>
        </w:rPr>
        <w:t>نثى ، وذهب جماعة منهم ابن أبي عقيل والمفيد والقطب الكيدري ومعين الدين المصري إلى تنزيل الخؤولة والعمومة منزلة الكلالة ، فللواحد من الخؤولة السدس ، وللأكثر الثلث ، والباقي للأعمام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324 ، ح 1162 ، معلّقاً عن الحسن بن محبوب. </w:t>
      </w:r>
      <w:r w:rsidR="00243845" w:rsidRPr="004B5767">
        <w:rPr>
          <w:rStyle w:val="libFootnoteBoldChar"/>
          <w:rtl/>
        </w:rPr>
        <w:t>وفيه</w:t>
      </w:r>
      <w:r w:rsidR="00243845" w:rsidRPr="00B93E6A">
        <w:rPr>
          <w:rtl/>
        </w:rPr>
        <w:t xml:space="preserve"> ، ص 327 ، ح 1177 ، بسند آخر من دون التصريح باسم المعصوم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293 ، من دون الإسناد إلى المعصوم </w:t>
      </w:r>
      <w:r w:rsidRPr="00AE73AA">
        <w:rPr>
          <w:rStyle w:val="libFootnoteAlaemChar"/>
          <w:rtl/>
        </w:rPr>
        <w:t>عليه‌السلام</w:t>
      </w:r>
      <w:r w:rsidR="00243845" w:rsidRPr="00B93E6A">
        <w:rPr>
          <w:rtl/>
        </w:rPr>
        <w:t xml:space="preserve"> ، وفيهما من قوله : « رجل مات وترك عمّه وخاله » مع اختلاف يسير </w:t>
      </w:r>
      <w:r w:rsidR="004B5767">
        <w:rPr>
          <w:rFonts w:hint="cs"/>
          <w:rtl/>
        </w:rPr>
        <w:t>.</w:t>
      </w:r>
      <w:r w:rsidR="00325763" w:rsidRPr="00325763">
        <w:rPr>
          <w:rStyle w:val="libFootnoteBoldChar"/>
          <w:rtl/>
        </w:rPr>
        <w:t>الوافي</w:t>
      </w:r>
      <w:r w:rsidR="00243845" w:rsidRPr="00B93E6A">
        <w:rPr>
          <w:rtl/>
        </w:rPr>
        <w:t xml:space="preserve"> ، ج 25 ، ص 829 ، ح 25079 ؛ </w:t>
      </w:r>
      <w:r w:rsidR="00243845" w:rsidRPr="00325763">
        <w:rPr>
          <w:rStyle w:val="libFootnoteBoldChar"/>
          <w:rtl/>
        </w:rPr>
        <w:t>الوسائل</w:t>
      </w:r>
      <w:r w:rsidR="00243845" w:rsidRPr="00B93E6A">
        <w:rPr>
          <w:rtl/>
        </w:rPr>
        <w:t xml:space="preserve"> ، ج 26 ، ص 186 ، ح 32787.</w:t>
      </w:r>
      <w:r w:rsidR="00243845">
        <w:rPr>
          <w:rFonts w:hint="cs"/>
          <w:rtl/>
          <w:lang w:bidi="fa-IR"/>
        </w:rPr>
        <w:t xml:space="preserve"> </w:t>
      </w:r>
      <w:r w:rsidR="00DC50BB">
        <w:rPr>
          <w:rFonts w:hint="cs"/>
          <w:rtl/>
          <w:lang w:bidi="fa-IR"/>
        </w:rPr>
        <w:t xml:space="preserve">          </w:t>
      </w:r>
      <w:r w:rsidR="004B5767">
        <w:rPr>
          <w:rFonts w:hint="cs"/>
          <w:rtl/>
          <w:lang w:bidi="fa-IR"/>
        </w:rPr>
        <w:t xml:space="preserve">  </w:t>
      </w:r>
      <w:r>
        <w:rPr>
          <w:rtl/>
        </w:rPr>
        <w:t>(7).</w:t>
      </w:r>
      <w:r w:rsidR="00243845" w:rsidRPr="00B93E6A">
        <w:rPr>
          <w:rtl/>
        </w:rPr>
        <w:t xml:space="preserve"> في </w:t>
      </w:r>
      <w:r w:rsidR="00243845" w:rsidRPr="004B5767">
        <w:rPr>
          <w:rtl/>
        </w:rPr>
        <w:t>الوسائل</w:t>
      </w:r>
      <w:r w:rsidR="00243845" w:rsidRPr="00B93E6A">
        <w:rPr>
          <w:rtl/>
        </w:rPr>
        <w:t xml:space="preserve"> ، ح 32785 : « أبي عبدالله</w:t>
      </w:r>
      <w:r w:rsidR="00243845">
        <w:rPr>
          <w:rtl/>
        </w:rPr>
        <w:t xml:space="preserve"> ».</w:t>
      </w:r>
    </w:p>
    <w:tbl>
      <w:tblPr>
        <w:tblStyle w:val="TableGrid"/>
        <w:bidiVisual/>
        <w:tblW w:w="0" w:type="auto"/>
        <w:tblLook w:val="04A0"/>
      </w:tblPr>
      <w:tblGrid>
        <w:gridCol w:w="4006"/>
        <w:gridCol w:w="4006"/>
      </w:tblGrid>
      <w:tr w:rsidR="004B5767" w:rsidTr="004B5767">
        <w:tc>
          <w:tcPr>
            <w:tcW w:w="4006" w:type="dxa"/>
          </w:tcPr>
          <w:p w:rsidR="004B5767" w:rsidRDefault="004B5767" w:rsidP="00AE73AA">
            <w:pPr>
              <w:pStyle w:val="libFootnote0"/>
              <w:rPr>
                <w:rtl/>
              </w:rPr>
            </w:pPr>
            <w:r>
              <w:rPr>
                <w:rtl/>
              </w:rPr>
              <w:t>(8).</w:t>
            </w:r>
            <w:r w:rsidRPr="00B93E6A">
              <w:rPr>
                <w:rtl/>
              </w:rPr>
              <w:t xml:space="preserve"> في «</w:t>
            </w:r>
            <w:r>
              <w:rPr>
                <w:rtl/>
              </w:rPr>
              <w:t xml:space="preserve"> ك » </w:t>
            </w:r>
            <w:r w:rsidRPr="00B93E6A">
              <w:rPr>
                <w:rtl/>
              </w:rPr>
              <w:t>: + « سمعته يقول</w:t>
            </w:r>
            <w:r>
              <w:rPr>
                <w:rtl/>
              </w:rPr>
              <w:t xml:space="preserve"> ».</w:t>
            </w:r>
          </w:p>
        </w:tc>
        <w:tc>
          <w:tcPr>
            <w:tcW w:w="4006" w:type="dxa"/>
          </w:tcPr>
          <w:p w:rsidR="004B5767" w:rsidRDefault="004B5767" w:rsidP="00AE73AA">
            <w:pPr>
              <w:pStyle w:val="libFootnote0"/>
              <w:rPr>
                <w:rtl/>
              </w:rPr>
            </w:pPr>
            <w:r>
              <w:rPr>
                <w:rtl/>
              </w:rPr>
              <w:t>(9).</w:t>
            </w:r>
            <w:r w:rsidRPr="00B93E6A">
              <w:rPr>
                <w:rtl/>
              </w:rPr>
              <w:t xml:space="preserve"> في « ق ، بف ، جت » </w:t>
            </w:r>
            <w:r w:rsidRPr="004B5767">
              <w:rPr>
                <w:rtl/>
              </w:rPr>
              <w:t>والتهذيب</w:t>
            </w:r>
            <w:r w:rsidRPr="00B93E6A">
              <w:rPr>
                <w:rtl/>
              </w:rPr>
              <w:t xml:space="preserve"> : « يرثون</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في </w:t>
      </w:r>
      <w:r w:rsidR="00243845" w:rsidRPr="004B5767">
        <w:rPr>
          <w:rtl/>
        </w:rPr>
        <w:t>التهذيب و</w:t>
      </w:r>
      <w:r w:rsidR="009917A2" w:rsidRPr="004B5767">
        <w:rPr>
          <w:rtl/>
        </w:rPr>
        <w:t>تفسير العيّاشي</w:t>
      </w:r>
      <w:r w:rsidR="00243845" w:rsidRPr="00B93E6A">
        <w:rPr>
          <w:rtl/>
        </w:rPr>
        <w:t xml:space="preserve"> : « معهم</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 يرث غيرهما</w:t>
      </w:r>
      <w:r w:rsidR="00243845">
        <w:rPr>
          <w:rtl/>
        </w:rPr>
        <w:t xml:space="preserve"> ».</w:t>
      </w:r>
      <w:r w:rsidR="00243845" w:rsidRPr="00B93E6A">
        <w:rPr>
          <w:rtl/>
        </w:rPr>
        <w:t xml:space="preserve"> وفي </w:t>
      </w:r>
      <w:r w:rsidR="00243845" w:rsidRPr="004B5767">
        <w:rPr>
          <w:rtl/>
        </w:rPr>
        <w:t>التهذيب</w:t>
      </w:r>
      <w:r w:rsidR="00243845" w:rsidRPr="00B93E6A">
        <w:rPr>
          <w:rtl/>
        </w:rPr>
        <w:t xml:space="preserve"> : + « يرث غيرهم</w:t>
      </w:r>
      <w:r w:rsidR="00243845">
        <w:rPr>
          <w:rtl/>
        </w:rPr>
        <w:t xml:space="preserve"> ».</w:t>
      </w:r>
    </w:p>
    <w:p w:rsidR="00243845" w:rsidRPr="00B93E6A" w:rsidRDefault="00AE73AA" w:rsidP="004B5767">
      <w:pPr>
        <w:pStyle w:val="libFootnote0"/>
        <w:rPr>
          <w:rtl/>
          <w:lang w:bidi="fa-IR"/>
        </w:rPr>
      </w:pPr>
      <w:r>
        <w:rPr>
          <w:rtl/>
        </w:rPr>
        <w:t>(12).</w:t>
      </w:r>
      <w:r w:rsidR="00243845" w:rsidRPr="00B93E6A">
        <w:rPr>
          <w:rtl/>
        </w:rPr>
        <w:t xml:space="preserve"> الأنفال </w:t>
      </w:r>
      <w:r>
        <w:rPr>
          <w:rtl/>
        </w:rPr>
        <w:t>(8)</w:t>
      </w:r>
      <w:r w:rsidR="00243845" w:rsidRPr="00B93E6A">
        <w:rPr>
          <w:rtl/>
        </w:rPr>
        <w:t xml:space="preserve"> : 75 ؛ الأحزاب (33) : 6. وفي « ق ، م ، ن ، بف ، جت » :</w:t>
      </w:r>
      <w:r w:rsidR="00243845">
        <w:rPr>
          <w:rtl/>
        </w:rPr>
        <w:t xml:space="preserve"> </w:t>
      </w:r>
      <w:r>
        <w:rPr>
          <w:rtl/>
        </w:rPr>
        <w:t>-</w:t>
      </w:r>
      <w:r w:rsidR="00243845">
        <w:rPr>
          <w:rtl/>
        </w:rPr>
        <w:t xml:space="preserve"> </w:t>
      </w:r>
      <w:r w:rsidR="00243845" w:rsidRPr="00B93E6A">
        <w:rPr>
          <w:rtl/>
        </w:rPr>
        <w:t>« في كتاب الله</w:t>
      </w:r>
      <w:r w:rsidR="00243845">
        <w:rPr>
          <w:rtl/>
        </w:rPr>
        <w:t xml:space="preserve"> ».</w:t>
      </w:r>
      <w:r w:rsidR="00243845" w:rsidRPr="00B93E6A">
        <w:rPr>
          <w:rtl/>
        </w:rPr>
        <w:t xml:space="preserve"> وفي </w:t>
      </w:r>
      <w:r w:rsidR="009917A2" w:rsidRPr="009917A2">
        <w:rPr>
          <w:rStyle w:val="libFootnoteBoldChar"/>
          <w:rtl/>
        </w:rPr>
        <w:t>تفسير العيّاشي</w:t>
      </w:r>
      <w:r w:rsidR="00243845" w:rsidRPr="00B93E6A">
        <w:rPr>
          <w:rtl/>
        </w:rPr>
        <w:t xml:space="preserve"> : + « إذا التسقت القرابات ، فالسابق أحقّ بالميراث من قرابته</w:t>
      </w:r>
      <w:r w:rsidR="00243845">
        <w:rPr>
          <w:rtl/>
        </w:rPr>
        <w:t xml:space="preserve"> ».</w:t>
      </w:r>
    </w:p>
    <w:p w:rsidR="00FA0166" w:rsidRDefault="00AE73AA" w:rsidP="00AE73AA">
      <w:pPr>
        <w:pStyle w:val="libFootnote0"/>
        <w:rPr>
          <w:rtl/>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325 ، ح 1167 ، معلّقاً عن عليّ بن إبراهيم. </w:t>
      </w:r>
      <w:r w:rsidR="009917A2" w:rsidRPr="009917A2">
        <w:rPr>
          <w:rStyle w:val="libFootnoteBoldChar"/>
          <w:rtl/>
        </w:rPr>
        <w:t>تفسير العيّاشي</w:t>
      </w:r>
      <w:r w:rsidR="00243845" w:rsidRPr="00B93E6A">
        <w:rPr>
          <w:rtl/>
        </w:rPr>
        <w:t xml:space="preserve"> ، ج 2 ، ص 71 ، ح 83 ، عن</w:t>
      </w:r>
      <w:r w:rsidR="004B5767">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13452 / 3.</w:t>
      </w:r>
      <w:r w:rsidRPr="00B93E6A">
        <w:rPr>
          <w:rtl/>
          <w:lang w:bidi="fa-IR"/>
        </w:rPr>
        <w:t xml:space="preserve"> حُمَيْدُ بْنُ زِيَادٍ ، عَنِ الْحَسَنِ بْنِ مُحَمَّدِ بْنِ سَمَاعَةَ </w:t>
      </w:r>
      <w:r w:rsidRPr="007F7D59">
        <w:rPr>
          <w:rStyle w:val="libFootnotenumChar"/>
          <w:rtl/>
        </w:rPr>
        <w:t>(1)</w:t>
      </w:r>
      <w:r w:rsidRPr="00B93E6A">
        <w:rPr>
          <w:rtl/>
          <w:lang w:bidi="fa-IR"/>
        </w:rPr>
        <w:t xml:space="preserve"> ، عَن</w:t>
      </w:r>
      <w:r w:rsidR="004B5767">
        <w:rPr>
          <w:rtl/>
          <w:lang w:bidi="fa-IR"/>
        </w:rPr>
        <w:t>ْ وُهَيْبٍ ، عَنْ أَبِي بَصِيرٍ</w:t>
      </w:r>
      <w:r w:rsidRPr="00B93E6A">
        <w:rPr>
          <w:rtl/>
          <w:lang w:bidi="fa-IR"/>
        </w:rPr>
        <w:t>:</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سَمِعْتُهُ يَقُولُ : « الْخَالُ وَالْخَالَةُ يَرِثَانِ </w:t>
      </w:r>
      <w:r w:rsidRPr="007F7D59">
        <w:rPr>
          <w:rStyle w:val="libFootnotenumChar"/>
          <w:rtl/>
        </w:rPr>
        <w:t>(2)</w:t>
      </w:r>
      <w:r w:rsidRPr="00B93E6A">
        <w:rPr>
          <w:rtl/>
          <w:lang w:bidi="fa-IR"/>
        </w:rPr>
        <w:t xml:space="preserve"> إِذَا لَمْ يَكُنْ مَعَهُمَا </w:t>
      </w:r>
      <w:r w:rsidRPr="007F7D59">
        <w:rPr>
          <w:rStyle w:val="libFootnotenumChar"/>
          <w:rtl/>
        </w:rPr>
        <w:t>(3)</w:t>
      </w:r>
      <w:r w:rsidRPr="00B93E6A">
        <w:rPr>
          <w:rtl/>
          <w:lang w:bidi="fa-IR"/>
        </w:rPr>
        <w:t xml:space="preserve"> أَحَدٌ يَرِثُ </w:t>
      </w:r>
      <w:r w:rsidRPr="007F7D59">
        <w:rPr>
          <w:rStyle w:val="libFootnotenumChar"/>
          <w:rtl/>
        </w:rPr>
        <w:t>(4)</w:t>
      </w:r>
      <w:r w:rsidRPr="00B93E6A">
        <w:rPr>
          <w:rtl/>
          <w:lang w:bidi="fa-IR"/>
        </w:rPr>
        <w:t xml:space="preserve"> غَيْرُهُمَا </w:t>
      </w:r>
      <w:r w:rsidRPr="007F7D59">
        <w:rPr>
          <w:rStyle w:val="libFootnotenumChar"/>
          <w:rtl/>
        </w:rPr>
        <w:t>(5)</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تَبَارَكَ وَتَعَالى</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وَأُولُوا الْأَرْحامِ بَعْضُهُمْ أَوْلى بِبَعْضٍ فِي كِتابِ اللهِ </w:t>
      </w:r>
      <w:r w:rsidRPr="002D5331">
        <w:rPr>
          <w:rStyle w:val="libAlaemChar"/>
          <w:rtl/>
        </w:rPr>
        <w:t>)</w:t>
      </w:r>
      <w:r w:rsidRPr="006B00C9">
        <w:rPr>
          <w:rFonts w:hint="cs"/>
          <w:rtl/>
        </w:rPr>
        <w:t xml:space="preserve"> </w:t>
      </w:r>
      <w:r>
        <w:rPr>
          <w:rtl/>
          <w:lang w:bidi="fa-IR"/>
        </w:rPr>
        <w:t>».</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13453 / 4.</w:t>
      </w:r>
      <w:r w:rsidRPr="00B93E6A">
        <w:rPr>
          <w:rtl/>
          <w:lang w:bidi="fa-IR"/>
        </w:rPr>
        <w:t xml:space="preserve"> مُحَمَّدُ بْنُ يَحْيى ، عَنْ أَحْمَدَ بْنِ مُحَمَّدٍ ، عَنْ مُحَسِّنِ بْنِ أَحْمَدَ </w:t>
      </w:r>
      <w:r w:rsidRPr="007F7D59">
        <w:rPr>
          <w:rStyle w:val="libFootnotenumChar"/>
          <w:rtl/>
        </w:rPr>
        <w:t>(7)</w:t>
      </w:r>
      <w:r w:rsidRPr="00B93E6A">
        <w:rPr>
          <w:rtl/>
          <w:lang w:bidi="fa-IR"/>
        </w:rPr>
        <w:t xml:space="preserve"> ، عَنْ أَبَانٍ ، عَنْ أَبِي مَرْيَمَ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عَمَّةٍ وَخَالَةٍ ، قَالَ : « الثُّلُثُ وَالثُّلُثَانِ » يَعْنِي لِلْعَمَّةِ الثُّلُثَانِ ، وَلِلْخَالَةِ الثُّلُثُ.</w:t>
      </w:r>
    </w:p>
    <w:p w:rsidR="00243845" w:rsidRPr="00B93E6A" w:rsidRDefault="004B5767" w:rsidP="00206510">
      <w:pPr>
        <w:pStyle w:val="libNormal"/>
        <w:rPr>
          <w:rtl/>
          <w:lang w:bidi="fa-IR"/>
        </w:rPr>
      </w:pPr>
      <w:r>
        <w:rPr>
          <w:rFonts w:hint="cs"/>
          <w:rtl/>
          <w:lang w:bidi="fa-IR"/>
        </w:rPr>
        <w:t xml:space="preserve">* </w:t>
      </w:r>
      <w:r w:rsidR="00243845" w:rsidRPr="00B93E6A">
        <w:rPr>
          <w:rtl/>
          <w:lang w:bidi="fa-IR"/>
        </w:rPr>
        <w:t xml:space="preserve">حُمَيْدُ بْنُ زِيَادٍ ، عَنِ الْحَسَنِ بْنِ مُحَمَّدٍ ، عَنِ الْمُثَنّى </w:t>
      </w:r>
      <w:r w:rsidR="00243845" w:rsidRPr="007F7D59">
        <w:rPr>
          <w:rStyle w:val="libFootnotenumChar"/>
          <w:rtl/>
        </w:rPr>
        <w:t>(8)</w:t>
      </w:r>
      <w:r w:rsidR="00243845" w:rsidRPr="00B93E6A">
        <w:rPr>
          <w:rtl/>
          <w:lang w:bidi="fa-IR"/>
        </w:rPr>
        <w:t xml:space="preserve"> ، عَنْ أَبَانٍ ، عَنْ أَبِي مَرْيَمَ ،</w:t>
      </w:r>
    </w:p>
    <w:p w:rsidR="00243845" w:rsidRPr="00B93E6A" w:rsidRDefault="00EB30F3" w:rsidP="00EB30F3">
      <w:pPr>
        <w:pStyle w:val="libLine"/>
        <w:rPr>
          <w:rtl/>
          <w:lang w:bidi="fa-IR"/>
        </w:rPr>
      </w:pPr>
      <w:r>
        <w:rPr>
          <w:rtl/>
          <w:lang w:bidi="fa-IR"/>
        </w:rPr>
        <w:t>____________________</w:t>
      </w:r>
    </w:p>
    <w:p w:rsidR="00243845" w:rsidRPr="00B93E6A" w:rsidRDefault="00BA4322" w:rsidP="00243845">
      <w:pPr>
        <w:pStyle w:val="libFootnote0"/>
        <w:rPr>
          <w:rtl/>
          <w:lang w:bidi="fa-IR"/>
        </w:rPr>
      </w:pPr>
      <w:r>
        <w:rPr>
          <w:rFonts w:hint="cs"/>
          <w:rtl/>
        </w:rPr>
        <w:t xml:space="preserve">= </w:t>
      </w:r>
      <w:r w:rsidR="00243845" w:rsidRPr="00B93E6A">
        <w:rPr>
          <w:rtl/>
        </w:rPr>
        <w:t xml:space="preserve">أبي بصير </w:t>
      </w:r>
      <w:r>
        <w:rPr>
          <w:rFonts w:hint="cs"/>
          <w:rtl/>
        </w:rPr>
        <w:t>.</w:t>
      </w:r>
      <w:r w:rsidR="00325763" w:rsidRPr="00325763">
        <w:rPr>
          <w:rStyle w:val="libFootnoteBoldChar"/>
          <w:rtl/>
        </w:rPr>
        <w:t>الوافي</w:t>
      </w:r>
      <w:r w:rsidR="00243845" w:rsidRPr="00B93E6A">
        <w:rPr>
          <w:rtl/>
        </w:rPr>
        <w:t xml:space="preserve"> ، ج 25 ، ص 831 ، ح 25086 ؛ </w:t>
      </w:r>
      <w:r w:rsidR="00243845" w:rsidRPr="00325763">
        <w:rPr>
          <w:rStyle w:val="libFootnoteBoldChar"/>
          <w:rtl/>
        </w:rPr>
        <w:t>الوسائل</w:t>
      </w:r>
      <w:r w:rsidR="00243845" w:rsidRPr="00B93E6A">
        <w:rPr>
          <w:rtl/>
        </w:rPr>
        <w:t xml:space="preserve"> ، ج 26 ، ص 180 ، ح 32778 ؛ وص 185 ، ح 32785.</w:t>
      </w:r>
    </w:p>
    <w:tbl>
      <w:tblPr>
        <w:tblStyle w:val="TableGrid"/>
        <w:bidiVisual/>
        <w:tblW w:w="0" w:type="auto"/>
        <w:tblLook w:val="04A0"/>
      </w:tblPr>
      <w:tblGrid>
        <w:gridCol w:w="4006"/>
        <w:gridCol w:w="4006"/>
      </w:tblGrid>
      <w:tr w:rsidR="00BA4322" w:rsidTr="00BA4322">
        <w:tc>
          <w:tcPr>
            <w:tcW w:w="4006" w:type="dxa"/>
          </w:tcPr>
          <w:p w:rsidR="00BA4322" w:rsidRDefault="00BA4322" w:rsidP="00AE73AA">
            <w:pPr>
              <w:pStyle w:val="libFootnote0"/>
              <w:rPr>
                <w:rtl/>
              </w:rPr>
            </w:pPr>
            <w:r>
              <w:rPr>
                <w:rtl/>
              </w:rPr>
              <w:t>(1).</w:t>
            </w:r>
            <w:r w:rsidRPr="00B93E6A">
              <w:rPr>
                <w:rtl/>
              </w:rPr>
              <w:t xml:space="preserve"> في « ق ، بف » :</w:t>
            </w:r>
            <w:r>
              <w:rPr>
                <w:rtl/>
              </w:rPr>
              <w:t xml:space="preserve"> - </w:t>
            </w:r>
            <w:r w:rsidRPr="00B93E6A">
              <w:rPr>
                <w:rtl/>
              </w:rPr>
              <w:t>« بن سماعة</w:t>
            </w:r>
            <w:r>
              <w:rPr>
                <w:rtl/>
              </w:rPr>
              <w:t xml:space="preserve"> ».</w:t>
            </w:r>
          </w:p>
        </w:tc>
        <w:tc>
          <w:tcPr>
            <w:tcW w:w="4006" w:type="dxa"/>
          </w:tcPr>
          <w:p w:rsidR="00BA4322" w:rsidRDefault="00BA4322" w:rsidP="00AE73AA">
            <w:pPr>
              <w:pStyle w:val="libFootnote0"/>
              <w:rPr>
                <w:rtl/>
              </w:rPr>
            </w:pPr>
            <w:r>
              <w:rPr>
                <w:rtl/>
              </w:rPr>
              <w:t>(2).</w:t>
            </w:r>
            <w:r w:rsidRPr="00B93E6A">
              <w:rPr>
                <w:rtl/>
              </w:rPr>
              <w:t xml:space="preserve"> في « ق ، بف ، جت » : « يرثون</w:t>
            </w:r>
            <w:r>
              <w:rPr>
                <w:rtl/>
              </w:rPr>
              <w:t xml:space="preserve"> ».</w:t>
            </w:r>
          </w:p>
        </w:tc>
      </w:tr>
      <w:tr w:rsidR="00BA4322" w:rsidTr="00BA4322">
        <w:tc>
          <w:tcPr>
            <w:tcW w:w="4006" w:type="dxa"/>
          </w:tcPr>
          <w:p w:rsidR="00BA4322" w:rsidRDefault="00BA4322" w:rsidP="00AE73AA">
            <w:pPr>
              <w:pStyle w:val="libFootnote0"/>
              <w:rPr>
                <w:rtl/>
              </w:rPr>
            </w:pPr>
            <w:r>
              <w:rPr>
                <w:rtl/>
              </w:rPr>
              <w:t>(3).</w:t>
            </w:r>
            <w:r w:rsidRPr="00B93E6A">
              <w:rPr>
                <w:rtl/>
              </w:rPr>
              <w:t xml:space="preserve"> في « ق ، بف ، جت » : « معهم</w:t>
            </w:r>
            <w:r>
              <w:rPr>
                <w:rtl/>
              </w:rPr>
              <w:t xml:space="preserve"> ».</w:t>
            </w:r>
          </w:p>
        </w:tc>
        <w:tc>
          <w:tcPr>
            <w:tcW w:w="4006" w:type="dxa"/>
          </w:tcPr>
          <w:p w:rsidR="00BA4322" w:rsidRDefault="00BA4322" w:rsidP="00AE73AA">
            <w:pPr>
              <w:pStyle w:val="libFootnote0"/>
              <w:rPr>
                <w:rtl/>
              </w:rPr>
            </w:pPr>
            <w:r>
              <w:rPr>
                <w:rtl/>
              </w:rPr>
              <w:t>(4).</w:t>
            </w:r>
            <w:r w:rsidRPr="00B93E6A">
              <w:rPr>
                <w:rtl/>
              </w:rPr>
              <w:t xml:space="preserve"> في «</w:t>
            </w:r>
            <w:r>
              <w:rPr>
                <w:rtl/>
              </w:rPr>
              <w:t xml:space="preserve"> ك » </w:t>
            </w:r>
            <w:r w:rsidRPr="00B93E6A">
              <w:rPr>
                <w:rtl/>
              </w:rPr>
              <w:t>:</w:t>
            </w:r>
            <w:r>
              <w:rPr>
                <w:rtl/>
              </w:rPr>
              <w:t xml:space="preserve"> - </w:t>
            </w:r>
            <w:r w:rsidRPr="00B93E6A">
              <w:rPr>
                <w:rtl/>
              </w:rPr>
              <w:t>« يرث</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وحاشية « جت » : « غيرهم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25 ، ص 831 ، ح 25086 ؛ </w:t>
      </w:r>
      <w:r w:rsidR="00243845" w:rsidRPr="00325763">
        <w:rPr>
          <w:rStyle w:val="libFootnoteBoldChar"/>
          <w:rtl/>
        </w:rPr>
        <w:t>الوسائل</w:t>
      </w:r>
      <w:r w:rsidR="00243845" w:rsidRPr="00B93E6A">
        <w:rPr>
          <w:rtl/>
        </w:rPr>
        <w:t xml:space="preserve"> ، ج 26 ، ص 185 ، ذيل ح 32785.</w:t>
      </w:r>
    </w:p>
    <w:p w:rsidR="00243845" w:rsidRPr="00B93E6A" w:rsidRDefault="00AE73AA" w:rsidP="00AE73AA">
      <w:pPr>
        <w:pStyle w:val="libFootnote0"/>
        <w:rPr>
          <w:rtl/>
          <w:lang w:bidi="fa-IR"/>
        </w:rPr>
      </w:pPr>
      <w:r>
        <w:rPr>
          <w:rtl/>
        </w:rPr>
        <w:t>(7).</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324 ، ح 1163 ، عن أحمد بن محمّد عن الحسن بن أحمد عن أبان. والمتكرّر في الأسناد رواية محسّن بن أحمد عن أبان [ بن عثمان ]</w:t>
      </w:r>
      <w:r w:rsidR="00243845">
        <w:rPr>
          <w:rtl/>
        </w:rPr>
        <w:t>.</w:t>
      </w:r>
      <w:r w:rsidR="00243845" w:rsidRPr="00B93E6A">
        <w:rPr>
          <w:rtl/>
        </w:rPr>
        <w:t xml:space="preserve"> وقد روى أحمد بن محمّد بن عيسى عن محسّن بن أحمد أصل أبان بن عثمان ، كما في </w:t>
      </w:r>
      <w:r w:rsidR="00243845" w:rsidRPr="005B0EF7">
        <w:rPr>
          <w:rStyle w:val="libFootnoteBoldChar"/>
          <w:rtl/>
        </w:rPr>
        <w:t>الفهرست للطوسي</w:t>
      </w:r>
      <w:r w:rsidR="00243845" w:rsidRPr="00B93E6A">
        <w:rPr>
          <w:rtl/>
        </w:rPr>
        <w:t xml:space="preserve"> ، طبعة النجف ، ص 18 ، الرقم 52. وما ورد في </w:t>
      </w:r>
      <w:r w:rsidR="00243845" w:rsidRPr="00BA4322">
        <w:rPr>
          <w:rStyle w:val="libFootnoteBoldChar"/>
          <w:rtl/>
        </w:rPr>
        <w:t>الفهرست</w:t>
      </w:r>
      <w:r w:rsidR="00243845" w:rsidRPr="00B93E6A">
        <w:rPr>
          <w:rtl/>
        </w:rPr>
        <w:t xml:space="preserve"> ، طبعة مكتبة الطباطبائي ، ص 47 ، الرقم 52 ، من الحسن بن أحمد ، المذكور في هامش الكتاب نقلاً من نسختي الكتاب ، وإحداهما من أفضل نسخه ، هو محسّن بن أحمد. فالظاهر أنّ الحسن بن أحمد في سند </w:t>
      </w:r>
      <w:r w:rsidR="00243845" w:rsidRPr="0048092F">
        <w:rPr>
          <w:rStyle w:val="libFootnoteBoldChar"/>
          <w:rtl/>
        </w:rPr>
        <w:t>التهذيب</w:t>
      </w:r>
      <w:r w:rsidR="00243845" w:rsidRPr="00B93E6A">
        <w:rPr>
          <w:rtl/>
        </w:rPr>
        <w:t xml:space="preserve"> محرّف من محسّن بن أحمد ، وهو محسّن بن أحمد القيسي. راجع : </w:t>
      </w:r>
      <w:r w:rsidR="00243845" w:rsidRPr="005B0EF7">
        <w:rPr>
          <w:rStyle w:val="libFootnoteBoldChar"/>
          <w:rtl/>
        </w:rPr>
        <w:t>معجم رجال الحديث</w:t>
      </w:r>
      <w:r w:rsidR="00243845" w:rsidRPr="00B93E6A">
        <w:rPr>
          <w:rtl/>
        </w:rPr>
        <w:t xml:space="preserve"> ، ج 14 ، ص 386 ؛ </w:t>
      </w:r>
      <w:r w:rsidR="00243845" w:rsidRPr="005B0EF7">
        <w:rPr>
          <w:rStyle w:val="libFootnoteBoldChar"/>
          <w:rtl/>
        </w:rPr>
        <w:t>رجال النجاشي</w:t>
      </w:r>
      <w:r w:rsidR="00243845" w:rsidRPr="00B93E6A">
        <w:rPr>
          <w:rtl/>
        </w:rPr>
        <w:t xml:space="preserve"> ، ص 423 ، الرقم 1133 ؛ </w:t>
      </w:r>
      <w:r w:rsidR="00243845" w:rsidRPr="005B0EF7">
        <w:rPr>
          <w:rStyle w:val="libFootnoteBoldChar"/>
          <w:rtl/>
        </w:rPr>
        <w:t>رجال البرقي</w:t>
      </w:r>
      <w:r w:rsidR="00243845" w:rsidRPr="00B93E6A">
        <w:rPr>
          <w:rtl/>
        </w:rPr>
        <w:t xml:space="preserve"> ، ص 51.</w:t>
      </w:r>
      <w:r w:rsidR="00243845">
        <w:rPr>
          <w:rFonts w:hint="cs"/>
          <w:rtl/>
        </w:rPr>
        <w:t xml:space="preserve"> </w:t>
      </w:r>
      <w:r w:rsidR="00243845" w:rsidRPr="00206510">
        <w:rPr>
          <w:rtl/>
        </w:rPr>
        <w:t>ويؤكّد ذلك أنّا لم نجد رواية أحمد بن محمّد ، وهو ابن عيسى ، عن الحسن بن أحمد في موضع.</w:t>
      </w:r>
    </w:p>
    <w:p w:rsidR="00FA0166" w:rsidRDefault="00AE73AA" w:rsidP="00AE73AA">
      <w:pPr>
        <w:pStyle w:val="libFootnote0"/>
        <w:rPr>
          <w:rtl/>
        </w:rPr>
      </w:pPr>
      <w:r>
        <w:rPr>
          <w:rtl/>
        </w:rPr>
        <w:t>(8).</w:t>
      </w:r>
      <w:r w:rsidR="00243845" w:rsidRPr="00B93E6A">
        <w:rPr>
          <w:rtl/>
        </w:rPr>
        <w:t xml:space="preserve"> أبان الراوي عن أبي مريم ، هو أبان بن عثمان ، ولم نجد رواية المثنّى عنه في موضع. والمتكرّر في الأسناد</w:t>
      </w:r>
      <w:r w:rsidR="00BA4322">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مِثْلَهُ.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13454 / 5.</w:t>
      </w:r>
      <w:r w:rsidRPr="00B93E6A">
        <w:rPr>
          <w:rtl/>
          <w:lang w:bidi="fa-IR"/>
        </w:rPr>
        <w:t xml:space="preserve"> حُمَيْدُ بْنُ زِيَادٍ </w:t>
      </w:r>
      <w:r w:rsidRPr="007F7D59">
        <w:rPr>
          <w:rStyle w:val="libFootnotenumChar"/>
          <w:rtl/>
        </w:rPr>
        <w:t>(2)</w:t>
      </w:r>
      <w:r w:rsidRPr="00B93E6A">
        <w:rPr>
          <w:rtl/>
          <w:lang w:bidi="fa-IR"/>
        </w:rPr>
        <w:t xml:space="preserve"> ، عَنِ الْحَسَنِ ، عَنْ وُهَيْبٍ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تَرَكَ عَمَّتَهُ وَخَالَتَهُ ، قَالَ : « لِلْعَمَّةِ الثُّلُثَانِ ، وَلِلْخَالَةِ الثُّلُثُ</w:t>
      </w:r>
      <w:r>
        <w:rPr>
          <w:rtl/>
          <w:lang w:bidi="fa-IR"/>
        </w:rPr>
        <w:t>».</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13455 / 6.</w:t>
      </w:r>
      <w:r w:rsidRPr="00B93E6A">
        <w:rPr>
          <w:rtl/>
          <w:lang w:bidi="fa-IR"/>
        </w:rPr>
        <w:t xml:space="preserve"> عَلِيُّ بْنُ إِبْرَاهِيمَ ، عَنْ أَبِيهِ ، عَنْ حَمَّادٍ ، عَنْ حَرِيزٍ ، عَنْ مُحَمَّدِ بْنِ مُسْلِمٍ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w:t>
      </w:r>
      <w:r w:rsidRPr="007F7D59">
        <w:rPr>
          <w:rStyle w:val="libFootnotenumChar"/>
          <w:rtl/>
        </w:rPr>
        <w:t>(4)</w:t>
      </w:r>
      <w:r w:rsidRPr="00B93E6A">
        <w:rPr>
          <w:rtl/>
          <w:lang w:bidi="fa-IR"/>
        </w:rPr>
        <w:t xml:space="preserve"> الرَّجُلِ </w:t>
      </w:r>
      <w:r w:rsidRPr="007F7D59">
        <w:rPr>
          <w:rStyle w:val="libFootnotenumChar"/>
          <w:rtl/>
        </w:rPr>
        <w:t>(5)</w:t>
      </w:r>
      <w:r w:rsidRPr="00B93E6A">
        <w:rPr>
          <w:rtl/>
          <w:lang w:bidi="fa-IR"/>
        </w:rPr>
        <w:t xml:space="preserve"> يَمُوتُ ، وَيَتْرُكُ خَالَهُ وَخَالَتَهُ وَعَمَّهُ وَعَمَّتَهُ وَابْنَهُ </w:t>
      </w:r>
      <w:r w:rsidRPr="007F7D59">
        <w:rPr>
          <w:rStyle w:val="libFootnotenumChar"/>
          <w:rtl/>
        </w:rPr>
        <w:t>(6)</w:t>
      </w:r>
      <w:r w:rsidRPr="00B93E6A">
        <w:rPr>
          <w:rtl/>
          <w:lang w:bidi="fa-IR"/>
        </w:rPr>
        <w:t xml:space="preserve"> وَابْنَتَهُ</w:t>
      </w:r>
      <w:r>
        <w:rPr>
          <w:rFonts w:hint="cs"/>
          <w:rtl/>
          <w:lang w:bidi="fa-IR"/>
        </w:rPr>
        <w:t xml:space="preserve"> </w:t>
      </w:r>
      <w:r w:rsidRPr="00B93E6A">
        <w:rPr>
          <w:rtl/>
          <w:lang w:bidi="fa-IR"/>
        </w:rPr>
        <w:t xml:space="preserve">وَأَخَاهُ </w:t>
      </w:r>
      <w:r w:rsidRPr="007F7D59">
        <w:rPr>
          <w:rStyle w:val="libFootnotenumChar"/>
          <w:rtl/>
        </w:rPr>
        <w:t>(7)</w:t>
      </w:r>
      <w:r w:rsidRPr="00B93E6A">
        <w:rPr>
          <w:rtl/>
          <w:lang w:bidi="fa-IR"/>
        </w:rPr>
        <w:t xml:space="preserve"> وَأُخْتَهُ</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(8)</w:t>
      </w:r>
      <w:r w:rsidRPr="00B93E6A">
        <w:rPr>
          <w:rtl/>
          <w:lang w:bidi="fa-IR"/>
        </w:rPr>
        <w:t xml:space="preserve"> : « كُلُّ هؤُلَاءِ يَرِثُونَ وَيَحُوزُونَ </w:t>
      </w:r>
      <w:r w:rsidRPr="007F7D59">
        <w:rPr>
          <w:rStyle w:val="libFootnotenumChar"/>
          <w:rtl/>
        </w:rPr>
        <w:t>(9)</w:t>
      </w:r>
      <w:r w:rsidRPr="00B93E6A">
        <w:rPr>
          <w:rtl/>
          <w:lang w:bidi="fa-IR"/>
        </w:rPr>
        <w:t xml:space="preserve"> ، فَإِذَا اجْتَمَعَتِ الْعَمَّةُ وَالْخَالَةُ ، فَلِلْعَمَّةِ‌</w:t>
      </w:r>
    </w:p>
    <w:p w:rsidR="00243845" w:rsidRPr="00B93E6A" w:rsidRDefault="00EB30F3" w:rsidP="00EB30F3">
      <w:pPr>
        <w:pStyle w:val="libLine"/>
        <w:rPr>
          <w:rtl/>
          <w:lang w:bidi="fa-IR"/>
        </w:rPr>
      </w:pPr>
      <w:r>
        <w:rPr>
          <w:rtl/>
          <w:lang w:bidi="fa-IR"/>
        </w:rPr>
        <w:t>____________________</w:t>
      </w:r>
    </w:p>
    <w:p w:rsidR="00243845" w:rsidRPr="00B93E6A" w:rsidRDefault="00BA4322" w:rsidP="00243845">
      <w:pPr>
        <w:pStyle w:val="libFootnote0"/>
        <w:rPr>
          <w:rtl/>
          <w:lang w:bidi="fa-IR"/>
        </w:rPr>
      </w:pPr>
      <w:r>
        <w:rPr>
          <w:rFonts w:hint="cs"/>
          <w:rtl/>
        </w:rPr>
        <w:t xml:space="preserve">= </w:t>
      </w:r>
      <w:r w:rsidR="00243845" w:rsidRPr="00B93E6A">
        <w:rPr>
          <w:rtl/>
        </w:rPr>
        <w:t>رواية الحسن بن محمّد بن سماعة ، بعناوينه المختلفة ، عن [ أحمد بن الحسن ] الميثمي عن أبان [ بن عثمان ]</w:t>
      </w:r>
      <w:r w:rsidR="00243845">
        <w:rPr>
          <w:rtl/>
        </w:rPr>
        <w:t>.</w:t>
      </w:r>
      <w:r w:rsidR="00243845" w:rsidRPr="00B93E6A">
        <w:rPr>
          <w:rtl/>
        </w:rPr>
        <w:t xml:space="preserve"> وقد ذكر النجاشي بسنده عن حميد بن زياد قال : حدّثنا الحسن بن محمّد بن سماعة ، قال : حدّثنا أحمد بن الحسن الميثمي بكتابه عن الرجال وعن أبان بن عثمان. فالظاهر أنّ « المثنّى » في ما نحن فيه محرّف من « الميثمي</w:t>
      </w:r>
      <w:r w:rsidR="00243845">
        <w:rPr>
          <w:rtl/>
        </w:rPr>
        <w:t xml:space="preserve"> ».</w:t>
      </w:r>
      <w:r w:rsidR="00243845" w:rsidRPr="00B93E6A">
        <w:rPr>
          <w:rtl/>
        </w:rPr>
        <w:t xml:space="preserve"> راجع : </w:t>
      </w:r>
      <w:r w:rsidR="00243845" w:rsidRPr="005B0EF7">
        <w:rPr>
          <w:rStyle w:val="libFootnoteBoldChar"/>
          <w:rtl/>
        </w:rPr>
        <w:t>معجم رجال الحديث</w:t>
      </w:r>
      <w:r w:rsidR="00243845" w:rsidRPr="00B93E6A">
        <w:rPr>
          <w:rtl/>
        </w:rPr>
        <w:t xml:space="preserve"> ، ج 1 ، ص 412</w:t>
      </w:r>
      <w:r w:rsidR="00243845">
        <w:rPr>
          <w:rtl/>
        </w:rPr>
        <w:t xml:space="preserve"> </w:t>
      </w:r>
      <w:r w:rsidR="00AE73AA">
        <w:rPr>
          <w:rtl/>
        </w:rPr>
        <w:t>-</w:t>
      </w:r>
      <w:r w:rsidR="00243845">
        <w:rPr>
          <w:rtl/>
        </w:rPr>
        <w:t xml:space="preserve"> </w:t>
      </w:r>
      <w:r w:rsidR="00243845" w:rsidRPr="00B93E6A">
        <w:rPr>
          <w:rtl/>
        </w:rPr>
        <w:t>413 ؛ وج 2 ، ص 439</w:t>
      </w:r>
      <w:r w:rsidR="00243845">
        <w:rPr>
          <w:rtl/>
        </w:rPr>
        <w:t xml:space="preserve"> </w:t>
      </w:r>
      <w:r w:rsidR="00AE73AA">
        <w:rPr>
          <w:rtl/>
        </w:rPr>
        <w:t>-</w:t>
      </w:r>
      <w:r w:rsidR="00243845">
        <w:rPr>
          <w:rtl/>
        </w:rPr>
        <w:t xml:space="preserve"> </w:t>
      </w:r>
      <w:r w:rsidR="00243845" w:rsidRPr="00B93E6A">
        <w:rPr>
          <w:rtl/>
        </w:rPr>
        <w:t>440 ؛ وج 23 ، ص 146 ، الرقم 15483 ؛ و</w:t>
      </w:r>
      <w:r w:rsidR="00243845" w:rsidRPr="005B0EF7">
        <w:rPr>
          <w:rStyle w:val="libFootnoteBoldChar"/>
          <w:rtl/>
        </w:rPr>
        <w:t>رجال النجاشي</w:t>
      </w:r>
      <w:r w:rsidR="00243845" w:rsidRPr="00B93E6A">
        <w:rPr>
          <w:rtl/>
        </w:rPr>
        <w:t xml:space="preserve"> ، ص 74 ، الرقم 179.</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324 ، ح 1163 ، معلّقاً عن أحمد بن محمّد ، عن الحسن بن أحمد ، عن أبان. وفي </w:t>
      </w:r>
      <w:r w:rsidR="00243845" w:rsidRPr="00325763">
        <w:rPr>
          <w:rStyle w:val="libFootnoteBoldChar"/>
          <w:rtl/>
        </w:rPr>
        <w:t>الكافي</w:t>
      </w:r>
      <w:r w:rsidR="00243845" w:rsidRPr="00B93E6A">
        <w:rPr>
          <w:rtl/>
        </w:rPr>
        <w:t xml:space="preserve"> ، كتاب الوصايا ، باب من أوصى لقراباته ومواليه كيف يقسم بينهم ، ح 13265 ؛ </w:t>
      </w:r>
      <w:r w:rsidR="00243845" w:rsidRPr="00DC50BB">
        <w:rPr>
          <w:rStyle w:val="libFootnoteBoldChar"/>
          <w:rtl/>
        </w:rPr>
        <w:t>والفقيه</w:t>
      </w:r>
      <w:r w:rsidR="00243845" w:rsidRPr="00B93E6A">
        <w:rPr>
          <w:rtl/>
        </w:rPr>
        <w:t xml:space="preserve"> ، ج 4 ، ص 208 ، ح 5483 ؛ </w:t>
      </w:r>
      <w:r w:rsidR="00243845" w:rsidRPr="0048092F">
        <w:rPr>
          <w:rStyle w:val="libFootnoteBoldChar"/>
          <w:rtl/>
        </w:rPr>
        <w:t>والتهذيب</w:t>
      </w:r>
      <w:r w:rsidR="00243845" w:rsidRPr="00B93E6A">
        <w:rPr>
          <w:rtl/>
        </w:rPr>
        <w:t xml:space="preserve"> ، ج 9 ، ص 214 ، ح 845 ؛ وص 325 ، ح 1169 ، بسند آخر ، مع اختلاف يسير </w:t>
      </w:r>
      <w:r w:rsidR="00BA4322">
        <w:rPr>
          <w:rFonts w:hint="cs"/>
          <w:rtl/>
        </w:rPr>
        <w:t>.</w:t>
      </w:r>
      <w:r w:rsidR="00325763" w:rsidRPr="00325763">
        <w:rPr>
          <w:rStyle w:val="libFootnoteBoldChar"/>
          <w:rtl/>
        </w:rPr>
        <w:t>الوافي</w:t>
      </w:r>
      <w:r w:rsidR="00243845" w:rsidRPr="00B93E6A">
        <w:rPr>
          <w:rtl/>
        </w:rPr>
        <w:t xml:space="preserve"> ، ج 25 ، ص 829 </w:t>
      </w:r>
      <w:r w:rsidR="00243845">
        <w:rPr>
          <w:rtl/>
        </w:rPr>
        <w:t>و 8</w:t>
      </w:r>
      <w:r w:rsidR="00243845" w:rsidRPr="00B93E6A">
        <w:rPr>
          <w:rtl/>
        </w:rPr>
        <w:t xml:space="preserve">30 ، ح 25080 </w:t>
      </w:r>
      <w:r w:rsidR="00243845">
        <w:rPr>
          <w:rtl/>
        </w:rPr>
        <w:t>و 2</w:t>
      </w:r>
      <w:r w:rsidR="00243845" w:rsidRPr="00B93E6A">
        <w:rPr>
          <w:rtl/>
        </w:rPr>
        <w:t xml:space="preserve">5081 ؛ </w:t>
      </w:r>
      <w:r w:rsidR="00243845" w:rsidRPr="00325763">
        <w:rPr>
          <w:rStyle w:val="libFootnoteBoldChar"/>
          <w:rtl/>
        </w:rPr>
        <w:t>الوسائل</w:t>
      </w:r>
      <w:r w:rsidR="00243845" w:rsidRPr="00B93E6A">
        <w:rPr>
          <w:rtl/>
        </w:rPr>
        <w:t xml:space="preserve"> ، ج 26 ، ص 187 ، ح 32788.</w:t>
      </w:r>
    </w:p>
    <w:p w:rsidR="00243845" w:rsidRPr="00B93E6A" w:rsidRDefault="00AE73AA" w:rsidP="00AE73AA">
      <w:pPr>
        <w:pStyle w:val="libFootnote0"/>
        <w:rPr>
          <w:rtl/>
          <w:lang w:bidi="fa-IR"/>
        </w:rPr>
      </w:pPr>
      <w:r>
        <w:rPr>
          <w:rtl/>
        </w:rPr>
        <w:t>(2).</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بن زياد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324 ، ح 1164 ، معلّقاً عن الحسن بن محمّد بن سماعة ، عن وهيب </w:t>
      </w:r>
      <w:r w:rsidR="00BA4322">
        <w:rPr>
          <w:rFonts w:hint="cs"/>
          <w:rtl/>
        </w:rPr>
        <w:t>.</w:t>
      </w:r>
      <w:r w:rsidR="00325763" w:rsidRPr="00325763">
        <w:rPr>
          <w:rStyle w:val="libFootnoteBoldChar"/>
          <w:rtl/>
        </w:rPr>
        <w:t>الوافي</w:t>
      </w:r>
      <w:r w:rsidR="00243845" w:rsidRPr="00B93E6A">
        <w:rPr>
          <w:rtl/>
        </w:rPr>
        <w:t xml:space="preserve"> ، ج 25 ، ص 830 ، ح 25082 ؛ </w:t>
      </w:r>
      <w:r w:rsidR="00243845" w:rsidRPr="00325763">
        <w:rPr>
          <w:rStyle w:val="libFootnoteBoldChar"/>
          <w:rtl/>
        </w:rPr>
        <w:t>الوسائل</w:t>
      </w:r>
      <w:r w:rsidR="00243845" w:rsidRPr="00B93E6A">
        <w:rPr>
          <w:rtl/>
        </w:rPr>
        <w:t xml:space="preserve"> ، ج 26 ، ص 187 ، ح 32789.</w:t>
      </w:r>
    </w:p>
    <w:p w:rsidR="00243845" w:rsidRPr="00B93E6A" w:rsidRDefault="00AE73AA" w:rsidP="00AE73AA">
      <w:pPr>
        <w:pStyle w:val="libFootnote0"/>
        <w:rPr>
          <w:rtl/>
          <w:lang w:bidi="fa-IR"/>
        </w:rPr>
      </w:pPr>
      <w:r>
        <w:rPr>
          <w:rtl/>
        </w:rPr>
        <w:t>(4).</w:t>
      </w:r>
      <w:r w:rsidR="00243845" w:rsidRPr="00B93E6A">
        <w:rPr>
          <w:rtl/>
        </w:rPr>
        <w:t xml:space="preserve"> في « ن ، بح ، بف » : « في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م ، جد » : « رجل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بف » </w:t>
      </w:r>
      <w:r w:rsidR="00243845" w:rsidRPr="00BA4322">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وابنه</w:t>
      </w:r>
      <w:r w:rsidR="00243845">
        <w:rPr>
          <w:rtl/>
        </w:rPr>
        <w:t xml:space="preserve"> ».</w:t>
      </w:r>
    </w:p>
    <w:tbl>
      <w:tblPr>
        <w:tblStyle w:val="TableGrid"/>
        <w:bidiVisual/>
        <w:tblW w:w="0" w:type="auto"/>
        <w:tblLook w:val="04A0"/>
      </w:tblPr>
      <w:tblGrid>
        <w:gridCol w:w="4006"/>
        <w:gridCol w:w="4006"/>
      </w:tblGrid>
      <w:tr w:rsidR="00BA4322" w:rsidTr="00BA4322">
        <w:tc>
          <w:tcPr>
            <w:tcW w:w="4006" w:type="dxa"/>
          </w:tcPr>
          <w:p w:rsidR="00BA4322" w:rsidRDefault="005D040C" w:rsidP="00AE73AA">
            <w:pPr>
              <w:pStyle w:val="libFootnote0"/>
              <w:rPr>
                <w:rtl/>
              </w:rPr>
            </w:pPr>
            <w:r>
              <w:rPr>
                <w:rtl/>
              </w:rPr>
              <w:t>(7).</w:t>
            </w:r>
            <w:r w:rsidRPr="00B93E6A">
              <w:rPr>
                <w:rtl/>
              </w:rPr>
              <w:t xml:space="preserve"> في « ق ، بف » </w:t>
            </w:r>
            <w:r w:rsidRPr="005D040C">
              <w:rPr>
                <w:rtl/>
              </w:rPr>
              <w:t>والتهذيب</w:t>
            </w:r>
            <w:r w:rsidRPr="00B93E6A">
              <w:rPr>
                <w:rtl/>
              </w:rPr>
              <w:t xml:space="preserve"> :</w:t>
            </w:r>
            <w:r>
              <w:rPr>
                <w:rtl/>
              </w:rPr>
              <w:t xml:space="preserve"> - </w:t>
            </w:r>
            <w:r w:rsidRPr="00B93E6A">
              <w:rPr>
                <w:rtl/>
              </w:rPr>
              <w:t>« وأخاه</w:t>
            </w:r>
            <w:r>
              <w:rPr>
                <w:rtl/>
              </w:rPr>
              <w:t xml:space="preserve"> ».</w:t>
            </w:r>
          </w:p>
        </w:tc>
        <w:tc>
          <w:tcPr>
            <w:tcW w:w="4006" w:type="dxa"/>
          </w:tcPr>
          <w:p w:rsidR="00BA4322" w:rsidRDefault="005D040C" w:rsidP="00AE73AA">
            <w:pPr>
              <w:pStyle w:val="libFootnote0"/>
              <w:rPr>
                <w:rtl/>
              </w:rPr>
            </w:pPr>
            <w:r>
              <w:rPr>
                <w:rtl/>
              </w:rPr>
              <w:t>(8).</w:t>
            </w:r>
            <w:r w:rsidRPr="00B93E6A">
              <w:rPr>
                <w:rtl/>
              </w:rPr>
              <w:t xml:space="preserve"> في « ل ، بن » </w:t>
            </w:r>
            <w:r w:rsidRPr="00DC50BB">
              <w:rPr>
                <w:rStyle w:val="libFootnoteBoldChar"/>
                <w:rtl/>
              </w:rPr>
              <w:t>والوسائل</w:t>
            </w:r>
            <w:r w:rsidRPr="00B93E6A">
              <w:rPr>
                <w:rtl/>
              </w:rPr>
              <w:t xml:space="preserve"> : « قال</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325763" w:rsidRPr="00325763">
        <w:rPr>
          <w:rStyle w:val="libFootnoteBoldChar"/>
          <w:rtl/>
        </w:rPr>
        <w:t>الوافي</w:t>
      </w:r>
      <w:r w:rsidR="00243845" w:rsidRPr="00B93E6A">
        <w:rPr>
          <w:rtl/>
        </w:rPr>
        <w:t xml:space="preserve"> : « كلّ هؤلاء يرثون ويجوزون ، يعني إذا كان كلّ منهم منفرداً يرث ويجوز المال كلّه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الثُّلُثَانِ ، وَلِلْخَالَةِ الثُّلُثُ</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13456 / 7.</w:t>
      </w:r>
      <w:r w:rsidRPr="00B93E6A">
        <w:rPr>
          <w:rtl/>
          <w:lang w:bidi="fa-IR"/>
        </w:rPr>
        <w:t xml:space="preserve"> مُحَمَّدُ بْنُ يَحْيى ، عَنْ أَحْمَدَ بْنِ مُحَمَّدٍ ، عَنْ مُحَمَّدِ بْنِ سَهْلٍ ، عَنِ الْحُسَيْنِ بْنِ الْحَكَمِ :</w:t>
      </w:r>
    </w:p>
    <w:p w:rsidR="00FA0166" w:rsidRDefault="00243845" w:rsidP="00206510">
      <w:pPr>
        <w:pStyle w:val="libNormal"/>
        <w:rPr>
          <w:rtl/>
          <w:lang w:bidi="fa-IR"/>
        </w:rPr>
      </w:pPr>
      <w:r w:rsidRPr="00B93E6A">
        <w:rPr>
          <w:rtl/>
          <w:lang w:bidi="fa-IR"/>
        </w:rPr>
        <w:t xml:space="preserve">عَنْ أَبِي جَعْفَرٍ الثَّانِي </w:t>
      </w:r>
      <w:r w:rsidRPr="002D5331">
        <w:rPr>
          <w:rStyle w:val="libAlaemChar"/>
          <w:rtl/>
        </w:rPr>
        <w:t>عليه‌السلام</w:t>
      </w:r>
      <w:r w:rsidRPr="00B93E6A">
        <w:rPr>
          <w:rtl/>
          <w:lang w:bidi="fa-IR"/>
        </w:rPr>
        <w:t xml:space="preserve"> فِي رَجُلٍ مَاتَ ، وَتَرَكَ خَالَتَيْهِ وَمَوَالِيَهُ ، قَالَ : « </w:t>
      </w:r>
      <w:r w:rsidRPr="002D5331">
        <w:rPr>
          <w:rStyle w:val="libAlaemChar"/>
          <w:rtl/>
        </w:rPr>
        <w:t>(</w:t>
      </w:r>
      <w:r w:rsidRPr="000F2BA2">
        <w:rPr>
          <w:rStyle w:val="libAieChar"/>
          <w:rtl/>
        </w:rPr>
        <w:t xml:space="preserve"> أُولُوا الْأَرْحامِ بَعْضُهُمْ أَوْلى بِبَعْضٍ </w:t>
      </w:r>
      <w:r w:rsidRPr="002D5331">
        <w:rPr>
          <w:rStyle w:val="libAlaemChar"/>
          <w:rtl/>
        </w:rPr>
        <w:t>)</w:t>
      </w:r>
      <w:r w:rsidRPr="00B93E6A">
        <w:rPr>
          <w:rtl/>
          <w:lang w:bidi="fa-IR"/>
        </w:rPr>
        <w:t xml:space="preserve"> </w:t>
      </w:r>
      <w:r w:rsidRPr="007F7D59">
        <w:rPr>
          <w:rStyle w:val="libFootnotenumChar"/>
          <w:rtl/>
        </w:rPr>
        <w:t>(2)</w:t>
      </w:r>
      <w:r w:rsidRPr="006B00C9">
        <w:rPr>
          <w:rFonts w:hint="cs"/>
          <w:rtl/>
        </w:rPr>
        <w:t xml:space="preserve"> </w:t>
      </w:r>
      <w:r w:rsidRPr="00B93E6A">
        <w:rPr>
          <w:rtl/>
          <w:lang w:bidi="fa-IR"/>
        </w:rPr>
        <w:t>الْمَالُ بَيْنَ الْخَالَتَيْنِ</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13457‌/ 8.</w:t>
      </w:r>
      <w:r w:rsidRPr="00B93E6A">
        <w:rPr>
          <w:rtl/>
          <w:lang w:bidi="fa-IR"/>
        </w:rPr>
        <w:t xml:space="preserve"> عَلِيُّ بْنُ إِبْرَاهِيمَ ، عَنْ أَبِيهِ ، عَنِ ابْنِ أَبِي عُمَيْرٍ ، عَنْ دُرُسْتَ بْنِ أَبِي مَنْصُورٍ </w:t>
      </w:r>
      <w:r w:rsidRPr="007F7D59">
        <w:rPr>
          <w:rStyle w:val="libFootnotenumChar"/>
          <w:rtl/>
        </w:rPr>
        <w:t>(4)</w:t>
      </w:r>
      <w:r w:rsidRPr="00B93E6A">
        <w:rPr>
          <w:rtl/>
          <w:lang w:bidi="fa-IR"/>
        </w:rPr>
        <w:t xml:space="preserve"> ، عَنْ أَبِي الْمَغْرَاءِ ، عَنْ رَجُلٍ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قَالَ : « إِنِ امْرُؤٌ هَلَكَ ، وَتَرَكَ عَمَّتَهُ وَخَالَتَهُ ، فَلِلْعَمَّةِ الثُّلُثَانِ ، وَلِلْخَالَةِ الثُّلُثُ</w:t>
      </w:r>
      <w:r>
        <w:rPr>
          <w:rtl/>
          <w:lang w:bidi="fa-IR"/>
        </w:rPr>
        <w:t xml:space="preserve"> ».</w:t>
      </w:r>
      <w:r w:rsidRPr="00B93E6A">
        <w:rPr>
          <w:rtl/>
          <w:lang w:bidi="fa-IR"/>
        </w:rPr>
        <w:t xml:space="preserve"> </w:t>
      </w:r>
      <w:r w:rsidRPr="007F7D59">
        <w:rPr>
          <w:rStyle w:val="libFootnotenumChar"/>
          <w:rtl/>
        </w:rPr>
        <w:t>(5)</w:t>
      </w:r>
      <w:r w:rsidRPr="00B93E6A">
        <w:rPr>
          <w:rtl/>
          <w:lang w:bidi="fa-IR"/>
        </w:rPr>
        <w:t xml:space="preserve"> ‌</w:t>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قَالَ الْفَضْلُ </w:t>
            </w:r>
            <w:r w:rsidRPr="007F7D59">
              <w:rPr>
                <w:rStyle w:val="libFootnotenumChar"/>
                <w:rtl/>
              </w:rPr>
              <w:t>(6)</w:t>
            </w:r>
            <w:r w:rsidRPr="00B93E6A">
              <w:rPr>
                <w:rtl/>
                <w:lang w:bidi="fa-IR"/>
              </w:rPr>
              <w:t xml:space="preserve"> : إِنْ تَرَكَ الْمَيِّتُ عَمَّيْنِ : أَحَدُهُمَا لِأَبٍ وَأُمٍّ ، وَالْآخَرُ لِأَبٍ ، فَالْمَالُ لِلْعَمِّ الَّذِي لِلْأَبِ وَالْأُمِّ.</w:t>
            </w:r>
          </w:p>
          <w:p w:rsidR="00243845" w:rsidRDefault="00243845" w:rsidP="00FA0166">
            <w:pPr>
              <w:pStyle w:val="libNormal0"/>
              <w:rPr>
                <w:rtl/>
                <w:lang w:bidi="fa-IR"/>
              </w:rPr>
            </w:pPr>
            <w:r w:rsidRPr="00B93E6A">
              <w:rPr>
                <w:rtl/>
                <w:lang w:bidi="fa-IR"/>
              </w:rPr>
              <w:t>وَإِنْ تَرَكَ أَعْمَاماً وَعَمَّاتٍ ، فَالْمَالُ بَيْنَهُمْ ، لِلذَّكَرِ مِثْلُ حَظِّ الْأُنْثَيَيْنِ.</w:t>
            </w:r>
          </w:p>
          <w:p w:rsidR="00243845" w:rsidRDefault="00243845" w:rsidP="00FA0166">
            <w:pPr>
              <w:pStyle w:val="libNormal0"/>
              <w:rPr>
                <w:rtl/>
                <w:lang w:bidi="fa-IR"/>
              </w:rPr>
            </w:pPr>
            <w:r w:rsidRPr="00B93E6A">
              <w:rPr>
                <w:rtl/>
                <w:lang w:bidi="fa-IR"/>
              </w:rPr>
              <w:t xml:space="preserve">وَإِنْ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تَرَكَ أَخْوَالاً وَخَالَاتٍ ، فَالْمَالُ بَيْنَهُمُ ، الذَّ</w:t>
            </w:r>
            <w:r>
              <w:rPr>
                <w:rtl/>
                <w:lang w:bidi="fa-IR"/>
              </w:rPr>
              <w:t>كَرُ وَالْأُنْثى فِيهِ سَوَاءٌ.</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324 ، ح 1165 ، معلّقاً عن عليّ بن إبراهيم </w:t>
      </w:r>
      <w:r w:rsidR="005D040C">
        <w:rPr>
          <w:rFonts w:hint="cs"/>
          <w:rtl/>
        </w:rPr>
        <w:t>.</w:t>
      </w:r>
      <w:r w:rsidR="00325763" w:rsidRPr="00325763">
        <w:rPr>
          <w:rStyle w:val="libFootnoteBoldChar"/>
          <w:rtl/>
        </w:rPr>
        <w:t>الوافي</w:t>
      </w:r>
      <w:r w:rsidR="00243845" w:rsidRPr="00B93E6A">
        <w:rPr>
          <w:rtl/>
        </w:rPr>
        <w:t xml:space="preserve"> ، ج 25 ، ص 830 ، ح 25083 ؛ </w:t>
      </w:r>
      <w:r w:rsidR="00243845" w:rsidRPr="00325763">
        <w:rPr>
          <w:rStyle w:val="libFootnoteBoldChar"/>
          <w:rtl/>
        </w:rPr>
        <w:t>الوسائل</w:t>
      </w:r>
      <w:r w:rsidR="00243845" w:rsidRPr="00B93E6A">
        <w:rPr>
          <w:rtl/>
        </w:rPr>
        <w:t xml:space="preserve"> ، ج 26 ، ص 187 ، ح 32790.</w:t>
      </w:r>
    </w:p>
    <w:p w:rsidR="00243845" w:rsidRPr="00B93E6A" w:rsidRDefault="00AE73AA" w:rsidP="005D040C">
      <w:pPr>
        <w:pStyle w:val="libFootnote0"/>
        <w:rPr>
          <w:rtl/>
          <w:lang w:bidi="fa-IR"/>
        </w:rPr>
      </w:pPr>
      <w:r>
        <w:rPr>
          <w:rtl/>
        </w:rPr>
        <w:t>(2).</w:t>
      </w:r>
      <w:r w:rsidR="00243845" w:rsidRPr="00B93E6A">
        <w:rPr>
          <w:rtl/>
        </w:rPr>
        <w:t xml:space="preserve"> في </w:t>
      </w:r>
      <w:r w:rsidR="00243845" w:rsidRPr="005D040C">
        <w:rPr>
          <w:rtl/>
        </w:rPr>
        <w:t>الوسائل</w:t>
      </w:r>
      <w:r w:rsidR="00243845" w:rsidRPr="00B93E6A">
        <w:rPr>
          <w:rtl/>
        </w:rPr>
        <w:t xml:space="preserve"> : + </w:t>
      </w:r>
      <w:r w:rsidR="005D040C" w:rsidRPr="005D040C">
        <w:rPr>
          <w:rStyle w:val="libFootnoteAlaemChar"/>
          <w:rFonts w:hint="cs"/>
          <w:rtl/>
        </w:rPr>
        <w:t>(</w:t>
      </w:r>
      <w:r w:rsidR="00243845" w:rsidRPr="005D040C">
        <w:rPr>
          <w:rStyle w:val="libFootnoteAieChar"/>
          <w:rtl/>
        </w:rPr>
        <w:t xml:space="preserve"> فِى كِت</w:t>
      </w:r>
      <w:r w:rsidR="005D040C" w:rsidRPr="005D040C">
        <w:rPr>
          <w:rStyle w:val="libFootnoteAieChar"/>
          <w:rFonts w:hint="cs"/>
          <w:rtl/>
        </w:rPr>
        <w:t>َا</w:t>
      </w:r>
      <w:r w:rsidR="00243845" w:rsidRPr="005D040C">
        <w:rPr>
          <w:rStyle w:val="libFootnoteAieChar"/>
          <w:rtl/>
        </w:rPr>
        <w:t xml:space="preserve">بِ اللهِ </w:t>
      </w:r>
      <w:r w:rsidR="005D040C" w:rsidRPr="005D040C">
        <w:rPr>
          <w:rStyle w:val="libFootnoteAlaemChar"/>
          <w:rFonts w:hint="cs"/>
          <w:rtl/>
        </w:rPr>
        <w:t>)</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w:t>
      </w:r>
      <w:r w:rsidR="00243845" w:rsidRPr="008B6341">
        <w:rPr>
          <w:rStyle w:val="libFootnoteBoldChar"/>
          <w:rtl/>
        </w:rPr>
        <w:t>الفقيه</w:t>
      </w:r>
      <w:r w:rsidR="00243845" w:rsidRPr="00B93E6A">
        <w:rPr>
          <w:rtl/>
        </w:rPr>
        <w:t xml:space="preserve"> ، ج 4 ، ص 304 ، ح 5652 ؛ معلّقاً عن أحمد بن محمّد بن عيسى ، عن محمّد بن سهل ، عن الحسن بن الحكم ، عن أبي جعفر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9 ، ص 325 ، ح 1168 ، معلّقاً عن أحمد بن محمّد </w:t>
      </w:r>
      <w:r w:rsidR="005D040C">
        <w:rPr>
          <w:rFonts w:hint="cs"/>
          <w:rtl/>
        </w:rPr>
        <w:t>.</w:t>
      </w:r>
      <w:r w:rsidR="00325763" w:rsidRPr="00325763">
        <w:rPr>
          <w:rStyle w:val="libFootnoteBoldChar"/>
          <w:rtl/>
        </w:rPr>
        <w:t>الوافي</w:t>
      </w:r>
      <w:r w:rsidR="00243845" w:rsidRPr="00B93E6A">
        <w:rPr>
          <w:rtl/>
        </w:rPr>
        <w:t xml:space="preserve"> ، ج 25 ، ص 831 ، ح 25087 ؛ </w:t>
      </w:r>
      <w:r w:rsidR="00243845" w:rsidRPr="00325763">
        <w:rPr>
          <w:rStyle w:val="libFootnoteBoldChar"/>
          <w:rtl/>
        </w:rPr>
        <w:t>الوسائل</w:t>
      </w:r>
      <w:r w:rsidR="00243845" w:rsidRPr="00B93E6A">
        <w:rPr>
          <w:rtl/>
        </w:rPr>
        <w:t xml:space="preserve"> ، ج 26 ، ص 189 ، ح 32796.</w:t>
      </w:r>
    </w:p>
    <w:p w:rsidR="00243845" w:rsidRPr="00B93E6A" w:rsidRDefault="00AE73AA" w:rsidP="00AE73AA">
      <w:pPr>
        <w:pStyle w:val="libFootnote0"/>
        <w:rPr>
          <w:rtl/>
          <w:lang w:bidi="fa-IR"/>
        </w:rPr>
      </w:pPr>
      <w:r>
        <w:rPr>
          <w:rtl/>
        </w:rPr>
        <w:t>(4).</w:t>
      </w:r>
      <w:r w:rsidR="00243845" w:rsidRPr="00B93E6A">
        <w:rPr>
          <w:rtl/>
        </w:rPr>
        <w:t xml:space="preserve"> في « ق ، ن ، بف ، جت » :</w:t>
      </w:r>
      <w:r w:rsidR="00243845">
        <w:rPr>
          <w:rtl/>
        </w:rPr>
        <w:t xml:space="preserve"> </w:t>
      </w:r>
      <w:r>
        <w:rPr>
          <w:rtl/>
        </w:rPr>
        <w:t>-</w:t>
      </w:r>
      <w:r w:rsidR="00243845">
        <w:rPr>
          <w:rtl/>
        </w:rPr>
        <w:t xml:space="preserve"> </w:t>
      </w:r>
      <w:r w:rsidR="00243845" w:rsidRPr="00B93E6A">
        <w:rPr>
          <w:rtl/>
        </w:rPr>
        <w:t>« بن أبي منصور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325 ، ح 1166 ، معلّقاً عن عليّ ، عن أبيه ، عن ابن أبي عمير ، عن درست </w:t>
      </w:r>
      <w:r w:rsidR="005D040C">
        <w:rPr>
          <w:rFonts w:hint="cs"/>
          <w:rtl/>
        </w:rPr>
        <w:t>.</w:t>
      </w:r>
      <w:r w:rsidR="00325763" w:rsidRPr="00325763">
        <w:rPr>
          <w:rStyle w:val="libFootnoteBoldChar"/>
          <w:rtl/>
        </w:rPr>
        <w:t>الوافي</w:t>
      </w:r>
      <w:r w:rsidR="00243845" w:rsidRPr="00B93E6A">
        <w:rPr>
          <w:rtl/>
        </w:rPr>
        <w:t xml:space="preserve"> ، ج 25 ، ص 830 ، ح 25084 ؛ </w:t>
      </w:r>
      <w:r w:rsidR="00243845" w:rsidRPr="00325763">
        <w:rPr>
          <w:rStyle w:val="libFootnoteBoldChar"/>
          <w:rtl/>
        </w:rPr>
        <w:t>الوسائل</w:t>
      </w:r>
      <w:r w:rsidR="00243845" w:rsidRPr="00B93E6A">
        <w:rPr>
          <w:rtl/>
        </w:rPr>
        <w:t xml:space="preserve"> ، ج 26 ، ص 188 ، ح 32791.</w:t>
      </w:r>
    </w:p>
    <w:p w:rsidR="00243845" w:rsidRPr="00B93E6A" w:rsidRDefault="00AE73AA" w:rsidP="00AE73AA">
      <w:pPr>
        <w:pStyle w:val="libFootnote0"/>
        <w:rPr>
          <w:rtl/>
          <w:lang w:bidi="fa-IR"/>
        </w:rPr>
      </w:pPr>
      <w:r>
        <w:rPr>
          <w:rtl/>
        </w:rPr>
        <w:t>(6).</w:t>
      </w:r>
      <w:r w:rsidR="00243845" w:rsidRPr="00B93E6A">
        <w:rPr>
          <w:rtl/>
        </w:rPr>
        <w:t xml:space="preserve"> الفضل هو الفضل بن شاذان الذي نقل عنه الكليني </w:t>
      </w:r>
      <w:r w:rsidRPr="00AE73AA">
        <w:rPr>
          <w:rStyle w:val="libFootnoteAlaemChar"/>
          <w:rtl/>
        </w:rPr>
        <w:t>قدس‌سره</w:t>
      </w:r>
      <w:r w:rsidR="00243845" w:rsidRPr="00B93E6A">
        <w:rPr>
          <w:rtl/>
        </w:rPr>
        <w:t xml:space="preserve"> في ما تقدّم كثيراً من أحكام الإرث.</w:t>
      </w:r>
    </w:p>
    <w:p w:rsidR="00243845" w:rsidRPr="00B93E6A" w:rsidRDefault="00AE73AA" w:rsidP="00AE73AA">
      <w:pPr>
        <w:pStyle w:val="libFootnote0"/>
        <w:rPr>
          <w:rtl/>
          <w:lang w:bidi="fa-IR"/>
        </w:rPr>
      </w:pPr>
      <w:r>
        <w:rPr>
          <w:rtl/>
        </w:rPr>
        <w:t>(7).</w:t>
      </w:r>
      <w:r w:rsidR="00243845" w:rsidRPr="00B93E6A">
        <w:rPr>
          <w:rtl/>
        </w:rPr>
        <w:t xml:space="preserve"> في « بن » : « فإن</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وَإِنْ تَرَكَ خَالاً لِأَبٍ وَأُمٍّ وَخَالاً لِأَبٍ ، فَالْمَالُ لِلْخَالِ لِلْأَبِ وَالْأُمِّ ، وَكَذلِكَ الْعَمَّةُ وَالْخَالَةُ فِي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هذَا ، إِنَّمَا يَكُونُ الْمَالُ لِلَّتِي هِيَ لِلْأَبِ وَالْأُمِّ ، دُونَ الَّتِي هِيَ لِلْأَبِ. وَقَدْ قَالَ النَّبِيُّ </w:t>
            </w:r>
            <w:r w:rsidR="00AE73AA" w:rsidRPr="00AE73AA">
              <w:rPr>
                <w:rStyle w:val="libAlaemChar"/>
                <w:rtl/>
              </w:rPr>
              <w:t>صلى‌الله‌عليه‌وآله</w:t>
            </w:r>
            <w:r w:rsidRPr="00B93E6A">
              <w:rPr>
                <w:rtl/>
                <w:lang w:bidi="fa-IR"/>
              </w:rPr>
              <w:t xml:space="preserve"> : « الْخَالُ وَارِثُ مَنْ لَاوَارِثَ لَهُ</w:t>
            </w:r>
            <w:r>
              <w:rPr>
                <w:rtl/>
                <w:lang w:bidi="fa-IR"/>
              </w:rPr>
              <w:t xml:space="preserve"> ».</w:t>
            </w:r>
          </w:p>
          <w:p w:rsidR="00243845" w:rsidRPr="00B93E6A" w:rsidRDefault="00243845" w:rsidP="00FA0166">
            <w:pPr>
              <w:pStyle w:val="libNormal0"/>
              <w:rPr>
                <w:rtl/>
                <w:lang w:bidi="fa-IR"/>
              </w:rPr>
            </w:pPr>
            <w:r w:rsidRPr="00B93E6A">
              <w:rPr>
                <w:rtl/>
                <w:lang w:bidi="fa-IR"/>
              </w:rPr>
              <w:t xml:space="preserve">وَإِنْ تَرَكَ عَمّاً وَخَالاً ، فَلِلْعَمِّ الثُّلُثَانِ : نَصِيبُ الْأَبِ ، وَلِلْخَالِ الثُّلُثُ : نَصِيبُ الْأُمِّ ؛ لِأَنَّ مِيرَاثَهُمَا إِنَّمَا يَتَفَرَّقُ عِنْدَ الْأَبِ وَالْأُمِّ ، وَكَذلِكَ إِنْ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كَانُوا أَكْثَرَ مِنْ ذلِكَ ، فَعَلى </w:t>
            </w:r>
            <w:r w:rsidRPr="007F7D59">
              <w:rPr>
                <w:rStyle w:val="libFootnotenumChar"/>
                <w:rtl/>
              </w:rPr>
              <w:t>(</w:t>
            </w:r>
            <w:r w:rsidRPr="007F7D59">
              <w:rPr>
                <w:rStyle w:val="libFootnotenumChar"/>
                <w:rFonts w:hint="cs"/>
                <w:rtl/>
              </w:rPr>
              <w:t>3</w:t>
            </w:r>
            <w:r w:rsidRPr="007F7D59">
              <w:rPr>
                <w:rStyle w:val="libFootnotenumChar"/>
                <w:rtl/>
              </w:rPr>
              <w:t>)</w:t>
            </w:r>
            <w:r w:rsidRPr="00B93E6A">
              <w:rPr>
                <w:rtl/>
                <w:lang w:bidi="fa-IR"/>
              </w:rPr>
              <w:t xml:space="preserve"> هذَا الْمِثَالِ لِلْأَعْمَامِ الثُّلُثَانِ ، وَلِلْأَخْوَالِ الثُّلُثُ ، وَكَذلِكَ بَنُو الْأَعْمَامِ وَبَنُو الْأَخْوَالِ وَبَنُو الْعَمَّاتِ وَبَنُو الْخَالَاتِ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عَلى مِثَالِ مَا فَسَّرْنَا إِنْ شَاءَ اللهُ.</w:t>
            </w:r>
          </w:p>
          <w:p w:rsidR="00243845" w:rsidRPr="00B93E6A" w:rsidRDefault="00243845" w:rsidP="00FA0166">
            <w:pPr>
              <w:pStyle w:val="libNormal0"/>
              <w:rPr>
                <w:rtl/>
                <w:lang w:bidi="fa-IR"/>
              </w:rPr>
            </w:pPr>
            <w:r w:rsidRPr="00B93E6A">
              <w:rPr>
                <w:rtl/>
                <w:lang w:bidi="fa-IR"/>
              </w:rPr>
              <w:t xml:space="preserve">فَإِنْ تَرَكَ عَمّاً وَابْنَ أُخْتٍ ، فَالْمَالُ لِابْنِ الْأُخْتِ ؛ لِأَنَّ وُلْدَ الْإِخْوَةِ يَقُومُونَ مَقَامَ الْإِخْوَةِ ، وَالْعَمُّ لَايَقُومُ مَقَامَ الْجَدِّ ؛ وَلِأَنَّ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ابْنَ الْأَخِ يَرِثُ مَعَ الْجَدِّ ، وَقَدْ أَجْمَعُوا عَلى </w:t>
            </w:r>
            <w:r w:rsidRPr="007F7D59">
              <w:rPr>
                <w:rStyle w:val="libFootnotenumChar"/>
                <w:rtl/>
              </w:rPr>
              <w:t>(</w:t>
            </w:r>
            <w:r w:rsidRPr="007F7D59">
              <w:rPr>
                <w:rStyle w:val="libFootnotenumChar"/>
                <w:rFonts w:hint="cs"/>
                <w:rtl/>
              </w:rPr>
              <w:t>6</w:t>
            </w:r>
            <w:r w:rsidRPr="007F7D59">
              <w:rPr>
                <w:rStyle w:val="libFootnotenumChar"/>
                <w:rtl/>
              </w:rPr>
              <w:t>)</w:t>
            </w:r>
            <w:r w:rsidRPr="00B93E6A">
              <w:rPr>
                <w:rtl/>
                <w:lang w:bidi="fa-IR"/>
              </w:rPr>
              <w:t xml:space="preserve"> أَنَّ ابْنَ الْجَدِّ لَايَرِثُ مَعَ الْأَخِ </w:t>
            </w:r>
            <w:r w:rsidRPr="007F7D59">
              <w:rPr>
                <w:rStyle w:val="libFootnotenumChar"/>
                <w:rtl/>
              </w:rPr>
              <w:t>(</w:t>
            </w:r>
            <w:r w:rsidRPr="007F7D59">
              <w:rPr>
                <w:rStyle w:val="libFootnotenumChar"/>
                <w:rFonts w:hint="cs"/>
                <w:rtl/>
              </w:rPr>
              <w:t>7</w:t>
            </w:r>
            <w:r w:rsidRPr="007F7D59">
              <w:rPr>
                <w:rStyle w:val="libFootnotenumChar"/>
                <w:rtl/>
              </w:rPr>
              <w:t>)</w:t>
            </w:r>
            <w:r w:rsidRPr="00B93E6A">
              <w:rPr>
                <w:rtl/>
                <w:lang w:bidi="fa-IR"/>
              </w:rPr>
              <w:t xml:space="preserve"> ، فَلَا يُشْبِهُ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وَلَدُ الْجَدِّ وَلَدَ الْإِخْوَةِ إِنْ شَاءَ اللهُ.</w:t>
            </w:r>
          </w:p>
          <w:p w:rsidR="00243845" w:rsidRPr="00B93E6A" w:rsidRDefault="00243845" w:rsidP="00FA0166">
            <w:pPr>
              <w:pStyle w:val="libNormal0"/>
              <w:rPr>
                <w:rtl/>
                <w:lang w:bidi="fa-IR"/>
              </w:rPr>
            </w:pPr>
            <w:r w:rsidRPr="00B93E6A">
              <w:rPr>
                <w:rtl/>
                <w:lang w:bidi="fa-IR"/>
              </w:rPr>
              <w:t>وَإِنْ تَرَكَ عَمّاً وَابْنَ أَخٍ ، فَالْمَالُ لِابْنِ الْأَخِ.</w:t>
            </w:r>
          </w:p>
          <w:p w:rsidR="00243845" w:rsidRPr="00B93E6A" w:rsidRDefault="00243845" w:rsidP="00FA0166">
            <w:pPr>
              <w:pStyle w:val="libNormal0"/>
              <w:rPr>
                <w:rtl/>
                <w:lang w:bidi="fa-IR"/>
              </w:rPr>
            </w:pPr>
            <w:r w:rsidRPr="00B93E6A">
              <w:rPr>
                <w:rtl/>
                <w:lang w:bidi="fa-IR"/>
              </w:rPr>
              <w:t>وَقَالَ يُونُسُ فِي هذَا : الْمَالُ بَيْنَهُمَا نِصْفَانِ.</w:t>
            </w:r>
          </w:p>
          <w:p w:rsidR="00243845" w:rsidRDefault="00243845" w:rsidP="00FA0166">
            <w:pPr>
              <w:pStyle w:val="libNormal0"/>
              <w:rPr>
                <w:rtl/>
                <w:lang w:bidi="fa-IR"/>
              </w:rPr>
            </w:pPr>
            <w:r w:rsidRPr="00B93E6A">
              <w:rPr>
                <w:rtl/>
                <w:lang w:bidi="fa-IR"/>
              </w:rPr>
              <w:t xml:space="preserve">وَغَلِطَ فِي ذلِكَ ، وَذلِكَ أَنَّهُ لَمَّا رَأى أَنَّ بَيْنَ الْعَمِّ وَبَيْنَ الْمَيِّتِ ثَلَاثَ بُطُونٍ ، وَكَذلِكَ بَيْنَ ابْنِ الْأَخِ </w:t>
            </w:r>
            <w:r w:rsidRPr="007F7D59">
              <w:rPr>
                <w:rStyle w:val="libFootnotenumChar"/>
                <w:rtl/>
              </w:rPr>
              <w:t>(</w:t>
            </w:r>
            <w:r w:rsidRPr="007F7D59">
              <w:rPr>
                <w:rStyle w:val="libFootnotenumChar"/>
                <w:rFonts w:hint="cs"/>
                <w:rtl/>
              </w:rPr>
              <w:t>9</w:t>
            </w:r>
            <w:r w:rsidRPr="007F7D59">
              <w:rPr>
                <w:rStyle w:val="libFootnotenumChar"/>
                <w:rtl/>
              </w:rPr>
              <w:t>)</w:t>
            </w:r>
            <w:r w:rsidRPr="00B93E6A">
              <w:rPr>
                <w:rtl/>
                <w:lang w:bidi="fa-IR"/>
              </w:rPr>
              <w:t xml:space="preserve"> وَبَيْنَ الْمَيِّتِ ثَلَاثَ </w:t>
            </w:r>
            <w:r w:rsidRPr="007F7D59">
              <w:rPr>
                <w:rStyle w:val="libFootnotenumChar"/>
                <w:rtl/>
              </w:rPr>
              <w:t>(</w:t>
            </w:r>
            <w:r w:rsidRPr="007F7D59">
              <w:rPr>
                <w:rStyle w:val="libFootnotenumChar"/>
                <w:rFonts w:hint="cs"/>
                <w:rtl/>
              </w:rPr>
              <w:t>10</w:t>
            </w:r>
            <w:r w:rsidRPr="007F7D59">
              <w:rPr>
                <w:rStyle w:val="libFootnotenumChar"/>
                <w:rtl/>
              </w:rPr>
              <w:t>)</w:t>
            </w:r>
            <w:r w:rsidRPr="00B93E6A">
              <w:rPr>
                <w:rtl/>
                <w:lang w:bidi="fa-IR"/>
              </w:rPr>
              <w:t xml:space="preserve"> بُطُونٍ ، وَهُمَا </w:t>
            </w:r>
            <w:r w:rsidRPr="007F7D59">
              <w:rPr>
                <w:rStyle w:val="libFootnotenumChar"/>
                <w:rtl/>
              </w:rPr>
              <w:t>(</w:t>
            </w:r>
            <w:r w:rsidRPr="007F7D59">
              <w:rPr>
                <w:rStyle w:val="libFootnotenumChar"/>
                <w:rFonts w:hint="cs"/>
                <w:rtl/>
              </w:rPr>
              <w:t>11</w:t>
            </w:r>
            <w:r w:rsidRPr="007F7D59">
              <w:rPr>
                <w:rStyle w:val="libFootnotenumChar"/>
                <w:rtl/>
              </w:rPr>
              <w:t>)</w:t>
            </w:r>
            <w:r w:rsidRPr="00B93E6A">
              <w:rPr>
                <w:rtl/>
                <w:lang w:bidi="fa-IR"/>
              </w:rPr>
              <w:t xml:space="preserve"> جَمِيعاً مِنْ طَرِيقِ الْأَبِ ، قَالَ : الْمَالُ </w:t>
            </w:r>
            <w:r w:rsidRPr="007F7D59">
              <w:rPr>
                <w:rStyle w:val="libFootnotenumChar"/>
                <w:rtl/>
              </w:rPr>
              <w:t>(</w:t>
            </w:r>
            <w:r w:rsidRPr="007F7D59">
              <w:rPr>
                <w:rStyle w:val="libFootnotenumChar"/>
                <w:rFonts w:hint="cs"/>
                <w:rtl/>
              </w:rPr>
              <w:t>12</w:t>
            </w:r>
            <w:r w:rsidRPr="007F7D59">
              <w:rPr>
                <w:rStyle w:val="libFootnotenumChar"/>
                <w:rtl/>
              </w:rPr>
              <w:t>)</w:t>
            </w:r>
            <w:r>
              <w:rPr>
                <w:rtl/>
                <w:lang w:bidi="fa-IR"/>
              </w:rPr>
              <w:t xml:space="preserve"> ‌</w:t>
            </w:r>
          </w:p>
        </w:tc>
      </w:tr>
    </w:tbl>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D040C" w:rsidTr="005D040C">
        <w:tc>
          <w:tcPr>
            <w:tcW w:w="4006" w:type="dxa"/>
          </w:tcPr>
          <w:p w:rsidR="005D040C" w:rsidRDefault="005D040C" w:rsidP="00AE73AA">
            <w:pPr>
              <w:pStyle w:val="libFootnote0"/>
              <w:rPr>
                <w:rtl/>
              </w:rPr>
            </w:pPr>
            <w:r>
              <w:rPr>
                <w:rtl/>
              </w:rPr>
              <w:t>(1).</w:t>
            </w:r>
            <w:r w:rsidRPr="00B93E6A">
              <w:rPr>
                <w:rtl/>
              </w:rPr>
              <w:t xml:space="preserve"> في « بن ، جد » : « وفي</w:t>
            </w:r>
            <w:r>
              <w:rPr>
                <w:rtl/>
              </w:rPr>
              <w:t xml:space="preserve"> ».</w:t>
            </w:r>
          </w:p>
        </w:tc>
        <w:tc>
          <w:tcPr>
            <w:tcW w:w="4006" w:type="dxa"/>
          </w:tcPr>
          <w:p w:rsidR="005D040C" w:rsidRDefault="005D040C" w:rsidP="00AE73AA">
            <w:pPr>
              <w:pStyle w:val="libFootnote0"/>
              <w:rPr>
                <w:rtl/>
              </w:rPr>
            </w:pPr>
            <w:r>
              <w:rPr>
                <w:rtl/>
              </w:rPr>
              <w:t>(2).</w:t>
            </w:r>
            <w:r w:rsidRPr="00B93E6A">
              <w:rPr>
                <w:rtl/>
              </w:rPr>
              <w:t xml:space="preserve"> في « بن » : « إذا</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ل ، بن » : « على</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ن ، بف ، جت » : « وكذلك بني الأعمام وبني الأخوال وبني القمّات وبني الخالات » بدل « وكذلك بنو الأعمام</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وبنو الخالات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وفي المطبوع : « لأنّ » بدون الواو.</w:t>
      </w:r>
    </w:p>
    <w:tbl>
      <w:tblPr>
        <w:tblStyle w:val="TableGrid"/>
        <w:bidiVisual/>
        <w:tblW w:w="0" w:type="auto"/>
        <w:tblLook w:val="04A0"/>
      </w:tblPr>
      <w:tblGrid>
        <w:gridCol w:w="4006"/>
        <w:gridCol w:w="4006"/>
      </w:tblGrid>
      <w:tr w:rsidR="005D040C" w:rsidTr="005D040C">
        <w:tc>
          <w:tcPr>
            <w:tcW w:w="4006" w:type="dxa"/>
          </w:tcPr>
          <w:p w:rsidR="005D040C" w:rsidRDefault="005D040C" w:rsidP="00AE73AA">
            <w:pPr>
              <w:pStyle w:val="libFootnote0"/>
              <w:rPr>
                <w:rtl/>
              </w:rPr>
            </w:pPr>
            <w:r>
              <w:rPr>
                <w:rtl/>
              </w:rPr>
              <w:t>(6).</w:t>
            </w:r>
            <w:r w:rsidRPr="00B93E6A">
              <w:rPr>
                <w:rtl/>
              </w:rPr>
              <w:t xml:space="preserve"> في « ق ، </w:t>
            </w:r>
            <w:r>
              <w:rPr>
                <w:rtl/>
              </w:rPr>
              <w:t>ك</w:t>
            </w:r>
            <w:r w:rsidRPr="00B93E6A">
              <w:rPr>
                <w:rtl/>
              </w:rPr>
              <w:t xml:space="preserve"> ، بف » :</w:t>
            </w:r>
            <w:r>
              <w:rPr>
                <w:rtl/>
              </w:rPr>
              <w:t xml:space="preserve"> - </w:t>
            </w:r>
            <w:r w:rsidRPr="00B93E6A">
              <w:rPr>
                <w:rtl/>
              </w:rPr>
              <w:t>« على</w:t>
            </w:r>
            <w:r>
              <w:rPr>
                <w:rtl/>
              </w:rPr>
              <w:t xml:space="preserve"> ».</w:t>
            </w:r>
          </w:p>
        </w:tc>
        <w:tc>
          <w:tcPr>
            <w:tcW w:w="4006" w:type="dxa"/>
          </w:tcPr>
          <w:p w:rsidR="005D040C" w:rsidRDefault="005D040C" w:rsidP="00AE73AA">
            <w:pPr>
              <w:pStyle w:val="libFootnote0"/>
              <w:rPr>
                <w:rtl/>
              </w:rPr>
            </w:pPr>
            <w:r>
              <w:rPr>
                <w:rtl/>
              </w:rPr>
              <w:t>(7). في «ك،ل</w:t>
            </w:r>
            <w:r w:rsidRPr="00B93E6A">
              <w:rPr>
                <w:rtl/>
              </w:rPr>
              <w:t>،</w:t>
            </w:r>
            <w:r>
              <w:rPr>
                <w:rtl/>
              </w:rPr>
              <w:t>م،بن</w:t>
            </w:r>
            <w:r w:rsidRPr="00B93E6A">
              <w:rPr>
                <w:rtl/>
              </w:rPr>
              <w:t>» وحاشية « جت » : « الجدّ</w:t>
            </w:r>
            <w:r>
              <w:rPr>
                <w:rtl/>
              </w:rPr>
              <w:t xml:space="preserve"> ».</w:t>
            </w:r>
          </w:p>
        </w:tc>
      </w:tr>
      <w:tr w:rsidR="005D040C" w:rsidTr="005D040C">
        <w:tc>
          <w:tcPr>
            <w:tcW w:w="4006" w:type="dxa"/>
          </w:tcPr>
          <w:p w:rsidR="005D040C" w:rsidRDefault="005D040C" w:rsidP="00AE73AA">
            <w:pPr>
              <w:pStyle w:val="libFootnote0"/>
              <w:rPr>
                <w:rtl/>
              </w:rPr>
            </w:pPr>
            <w:r>
              <w:rPr>
                <w:rtl/>
              </w:rPr>
              <w:t>(8).</w:t>
            </w:r>
            <w:r w:rsidRPr="00B93E6A">
              <w:rPr>
                <w:rtl/>
              </w:rPr>
              <w:t xml:space="preserve"> في «</w:t>
            </w:r>
            <w:r>
              <w:rPr>
                <w:rtl/>
              </w:rPr>
              <w:t xml:space="preserve"> ك » </w:t>
            </w:r>
            <w:r w:rsidRPr="00B93E6A">
              <w:rPr>
                <w:rtl/>
              </w:rPr>
              <w:t>: « فلا شبه</w:t>
            </w:r>
            <w:r>
              <w:rPr>
                <w:rtl/>
              </w:rPr>
              <w:t xml:space="preserve"> ».</w:t>
            </w:r>
          </w:p>
        </w:tc>
        <w:tc>
          <w:tcPr>
            <w:tcW w:w="4006" w:type="dxa"/>
          </w:tcPr>
          <w:p w:rsidR="005D040C" w:rsidRDefault="005D040C" w:rsidP="00AE73AA">
            <w:pPr>
              <w:pStyle w:val="libFootnote0"/>
              <w:rPr>
                <w:rtl/>
              </w:rPr>
            </w:pPr>
            <w:r>
              <w:rPr>
                <w:rtl/>
              </w:rPr>
              <w:t>(9).</w:t>
            </w:r>
            <w:r w:rsidRPr="00B93E6A">
              <w:rPr>
                <w:rtl/>
              </w:rPr>
              <w:t xml:space="preserve"> في « ق ، </w:t>
            </w:r>
            <w:r>
              <w:rPr>
                <w:rtl/>
              </w:rPr>
              <w:t>ك</w:t>
            </w:r>
            <w:r w:rsidRPr="00B93E6A">
              <w:rPr>
                <w:rtl/>
              </w:rPr>
              <w:t xml:space="preserve"> ، بف ، جت » : « أخ</w:t>
            </w:r>
            <w:r>
              <w:rPr>
                <w:rtl/>
              </w:rPr>
              <w:t xml:space="preserve"> ».</w:t>
            </w:r>
          </w:p>
        </w:tc>
      </w:tr>
      <w:tr w:rsidR="005D040C" w:rsidTr="005D040C">
        <w:tc>
          <w:tcPr>
            <w:tcW w:w="4006" w:type="dxa"/>
          </w:tcPr>
          <w:p w:rsidR="005D040C" w:rsidRDefault="005D040C" w:rsidP="00AE73AA">
            <w:pPr>
              <w:pStyle w:val="libFootnote0"/>
              <w:rPr>
                <w:rtl/>
              </w:rPr>
            </w:pPr>
            <w:r>
              <w:rPr>
                <w:rtl/>
              </w:rPr>
              <w:t>(10).</w:t>
            </w:r>
            <w:r w:rsidRPr="00B93E6A">
              <w:rPr>
                <w:rtl/>
              </w:rPr>
              <w:t xml:space="preserve"> في « ل » : « ثلاثة</w:t>
            </w:r>
            <w:r>
              <w:rPr>
                <w:rtl/>
              </w:rPr>
              <w:t xml:space="preserve"> ».</w:t>
            </w:r>
          </w:p>
        </w:tc>
        <w:tc>
          <w:tcPr>
            <w:tcW w:w="4006" w:type="dxa"/>
          </w:tcPr>
          <w:p w:rsidR="005D040C" w:rsidRDefault="005D040C" w:rsidP="00AE73AA">
            <w:pPr>
              <w:pStyle w:val="libFootnote0"/>
              <w:rPr>
                <w:rtl/>
              </w:rPr>
            </w:pPr>
            <w:r>
              <w:rPr>
                <w:rtl/>
              </w:rPr>
              <w:t>(11).</w:t>
            </w:r>
            <w:r w:rsidRPr="00B93E6A">
              <w:rPr>
                <w:rtl/>
              </w:rPr>
              <w:t xml:space="preserve"> في « ل ، م ، بن ، جد » : « وأنّهما</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فالمال » بدل « قال : المال</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بَيْنَهُمَا نِصْفَانِ ، وَهذَا غَلَطٌ ؛ لِأَنَّهُ </w:t>
            </w:r>
            <w:r w:rsidRPr="007F7D59">
              <w:rPr>
                <w:rStyle w:val="libFootnotenumChar"/>
                <w:rtl/>
              </w:rPr>
              <w:t>(1)</w:t>
            </w:r>
            <w:r w:rsidRPr="00B93E6A">
              <w:rPr>
                <w:rtl/>
                <w:lang w:bidi="fa-IR"/>
              </w:rPr>
              <w:t xml:space="preserve"> وَإِنْ كَانَا جَمِيعاً كَمَا وَصَفَ ؛ فَإِنَّ ابْنَ الْأَخِ مِنْ وُلْدِ الْأَبِ ، وَالْعَمَّ مِنْ وُلْدِ الْجَدِّ ، وَوُلْدُ الْأَبِ أَحَقُّ وَأَوْلى مِنْ وُلْدِ الْجَدِّ وَإِنْ سَفَلُوا ، كَمَا أَنَّ ابْنَ الا</w:t>
            </w:r>
            <w:r w:rsidR="005D040C">
              <w:rPr>
                <w:rFonts w:hint="cs"/>
                <w:rtl/>
                <w:lang w:bidi="fa-IR"/>
              </w:rPr>
              <w:t>ِ</w:t>
            </w:r>
            <w:r w:rsidRPr="00B93E6A">
              <w:rPr>
                <w:rtl/>
                <w:lang w:bidi="fa-IR"/>
              </w:rPr>
              <w:t>بْنِ أَحَقُّ مِنَ الْأَخِ ؛ لِأَنَّ ابْنَ الا</w:t>
            </w:r>
            <w:r w:rsidR="005D040C">
              <w:rPr>
                <w:rFonts w:hint="cs"/>
                <w:rtl/>
                <w:lang w:bidi="fa-IR"/>
              </w:rPr>
              <w:t>ِ</w:t>
            </w:r>
            <w:r w:rsidRPr="00B93E6A">
              <w:rPr>
                <w:rtl/>
                <w:lang w:bidi="fa-IR"/>
              </w:rPr>
              <w:t xml:space="preserve">بْنِ مِنْ وُلْدِ الْمَيِّتِ ، وَالْأَخَ مِنْ وُلْدِ الْأَبِ ، وَوُلْدُ الْمَيِّتِ أَحَقُّ مِنْ وُلْدِ الْأَبِ وَإِنْ كَانَا فِي الْبُطُونِ سَوَاءً ، وَكَذلِكَ ابْنُ ابْنِ ابْنٍ أَحَقُّ مِنَ الْأَخِ وَإِنْ كَانَ الْأَخُ أَقْعَدَ </w:t>
            </w:r>
            <w:r w:rsidRPr="007F7D59">
              <w:rPr>
                <w:rStyle w:val="libFootnotenumChar"/>
                <w:rtl/>
              </w:rPr>
              <w:t>(2)</w:t>
            </w:r>
            <w:r w:rsidRPr="00B93E6A">
              <w:rPr>
                <w:rtl/>
                <w:lang w:bidi="fa-IR"/>
              </w:rPr>
              <w:t xml:space="preserve"> مِنْهُ ؛ لِأَنَّ هذَا مِنْ وُلْدِ الْمَيِّتِ نَفْسِهِ وَإِنْ سَفَلَ ، وَلَيْسَ الْأَخُ مِنْ وُلْدِ الْمَيِّتِ ، وَكَذلِكَ وُلْدُ الْأَبِ أَحَقُّ وَأَوْلى مِنْ وُلْدِ الْجَدِّ.</w:t>
            </w:r>
          </w:p>
          <w:p w:rsidR="00243845" w:rsidRPr="00B93E6A" w:rsidRDefault="00243845" w:rsidP="00FA0166">
            <w:pPr>
              <w:pStyle w:val="libNormal0"/>
              <w:rPr>
                <w:rtl/>
                <w:lang w:bidi="fa-IR"/>
              </w:rPr>
            </w:pPr>
            <w:r w:rsidRPr="00B93E6A">
              <w:rPr>
                <w:rtl/>
                <w:lang w:bidi="fa-IR"/>
              </w:rPr>
              <w:t xml:space="preserve">وَكُلُّ مَنْ كَانَتْ قَرَابَتُهُ مِنْ قِبَلِ الْأَبِ ، فَإِنَّهُ يَأْخُذُ مِيرَاثَ الْأَبِ ، وَكُلُّ مَنْ كَانَتْ قَرَابَتُهُ مِنْ قِبَلِ الْأُمِّ </w:t>
            </w:r>
            <w:r w:rsidRPr="007F7D59">
              <w:rPr>
                <w:rStyle w:val="libFootnotenumChar"/>
                <w:rtl/>
              </w:rPr>
              <w:t>(3)</w:t>
            </w:r>
            <w:r w:rsidRPr="00B93E6A">
              <w:rPr>
                <w:rtl/>
                <w:lang w:bidi="fa-IR"/>
              </w:rPr>
              <w:t xml:space="preserve"> ، يَأْخُذُ مِيرَاثَ الْأُمِّ ، وَكَذلِكَ كُلُّ مَنْ تَقَرَّبَ بِالابْنَةِ ، فَإِنَّهُ يَأْخُذُ مِيرَاثَ الابْنَةِ ، وَمَنْ تَقَرَّبَ بِالابْنِ ، فَإِنَّهُ يَأْخُذُ </w:t>
            </w:r>
            <w:r w:rsidRPr="007F7D59">
              <w:rPr>
                <w:rStyle w:val="libFootnotenumChar"/>
                <w:rtl/>
              </w:rPr>
              <w:t>(4)</w:t>
            </w:r>
            <w:r w:rsidRPr="00B93E6A">
              <w:rPr>
                <w:rtl/>
                <w:lang w:bidi="fa-IR"/>
              </w:rPr>
              <w:t xml:space="preserve"> مِيرَاثَ الابْنِ عَلى نَحْوِ مَا قُلْنَا </w:t>
            </w:r>
            <w:r w:rsidRPr="007F7D59">
              <w:rPr>
                <w:rStyle w:val="libFootnotenumChar"/>
                <w:rtl/>
              </w:rPr>
              <w:t>(5)</w:t>
            </w:r>
            <w:r w:rsidRPr="00B93E6A">
              <w:rPr>
                <w:rtl/>
                <w:lang w:bidi="fa-IR"/>
              </w:rPr>
              <w:t xml:space="preserve"> فِي الْأُمِّ وَالْأَبِ إِنْ شَاءَ اللهُ.</w:t>
            </w:r>
          </w:p>
          <w:p w:rsidR="00243845" w:rsidRDefault="00243845" w:rsidP="00FA0166">
            <w:pPr>
              <w:pStyle w:val="libNormal0"/>
              <w:rPr>
                <w:rtl/>
                <w:lang w:bidi="fa-IR"/>
              </w:rPr>
            </w:pPr>
            <w:r w:rsidRPr="00B93E6A">
              <w:rPr>
                <w:rtl/>
                <w:lang w:bidi="fa-IR"/>
              </w:rPr>
              <w:t xml:space="preserve">وَإِنْ تَرَكَ الْمَيِّتُ عَمّاً لِأُمٍّ وَعَمّاً لِأَبٍ وَأُمٍّ ، فَلِلْعَمِّ لِلْأُمِّ </w:t>
            </w:r>
            <w:r w:rsidRPr="007F7D59">
              <w:rPr>
                <w:rStyle w:val="libFootnotenumChar"/>
                <w:rtl/>
              </w:rPr>
              <w:t>(6)</w:t>
            </w:r>
            <w:r w:rsidRPr="00B93E6A">
              <w:rPr>
                <w:rtl/>
                <w:lang w:bidi="fa-IR"/>
              </w:rPr>
              <w:t xml:space="preserve"> السُّدُسُ ، وَمَا بَقِيَ فَلِلْعَمِّ لِلْأَبِ </w:t>
            </w:r>
            <w:r w:rsidRPr="007F7D59">
              <w:rPr>
                <w:rStyle w:val="libFootnotenumChar"/>
                <w:rtl/>
              </w:rPr>
              <w:t>(7)</w:t>
            </w:r>
            <w:r w:rsidRPr="00B93E6A">
              <w:rPr>
                <w:rtl/>
                <w:lang w:bidi="fa-IR"/>
              </w:rPr>
              <w:t xml:space="preserve"> وَالْأُمِّ </w:t>
            </w:r>
            <w:r w:rsidRPr="007F7D59">
              <w:rPr>
                <w:rStyle w:val="libFootnotenumChar"/>
                <w:rtl/>
              </w:rPr>
              <w:t>(8)</w:t>
            </w:r>
            <w:r w:rsidRPr="00B93E6A">
              <w:rPr>
                <w:rtl/>
                <w:lang w:bidi="fa-IR"/>
              </w:rPr>
              <w:t xml:space="preserve"> ، وَكَذلِكَ إِنْ تَرَكَ عَمَّةً وَابْنَةَ أَخٍ ، فَالْمَالُ لِابْنَةِ الْأَخِ ؛ لِأَنَّهَا مِنْ وُلْدِ الْأَبِ ، وَا</w:t>
            </w:r>
            <w:r>
              <w:rPr>
                <w:rtl/>
                <w:lang w:bidi="fa-IR"/>
              </w:rPr>
              <w:t>لْعَمَّةَ مِنْ وُلْدِ الْجَدِّ.</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بن » : « لأنّهما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بف » وحاشية « بح » : « أبعد</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في بعض النسخ : « أقعد » بالقاف ، ولعلّه أظهر ، أي أقرب‌</w:t>
      </w:r>
      <w:r w:rsidR="005D040C">
        <w:rPr>
          <w:rFonts w:hint="cs"/>
          <w:rtl/>
        </w:rPr>
        <w:t xml:space="preserve"> </w:t>
      </w:r>
      <w:r w:rsidR="00243845" w:rsidRPr="00B93E6A">
        <w:rPr>
          <w:rtl/>
        </w:rPr>
        <w:t xml:space="preserve">إلى الميّت ، إمّا من القعود ؛ لأنّه لقربه كأنّه أشدّ قعوداً معه ، أو من قولهم : فلان قعيد النسب. وقعود وأقعد وقعدود : قريب الآباء من الجدّ الأكبر ، قاله الفيروزآبادي [ </w:t>
      </w:r>
      <w:r w:rsidR="00243845" w:rsidRPr="005D040C">
        <w:rPr>
          <w:rStyle w:val="libFootnoteBoldChar"/>
          <w:rtl/>
        </w:rPr>
        <w:t>القاموس</w:t>
      </w:r>
      <w:r w:rsidR="00243845" w:rsidRPr="00B93E6A">
        <w:rPr>
          <w:rtl/>
        </w:rPr>
        <w:t xml:space="preserve"> ، ج 1 ، ص 450 ( قعد ) ]</w:t>
      </w:r>
      <w:r w:rsidR="00243845">
        <w:rPr>
          <w:rtl/>
        </w:rPr>
        <w:t>.</w:t>
      </w:r>
      <w:r w:rsidR="00243845" w:rsidRPr="00B93E6A">
        <w:rPr>
          <w:rtl/>
        </w:rPr>
        <w:t xml:space="preserve"> وفي بعض النسخ : « أبعد »</w:t>
      </w:r>
      <w:r w:rsidR="005D040C">
        <w:rPr>
          <w:rtl/>
        </w:rPr>
        <w:t xml:space="preserve"> بالباء ، وهو تصحيف إل</w:t>
      </w:r>
      <w:r w:rsidR="005D040C">
        <w:rPr>
          <w:rFonts w:hint="cs"/>
          <w:rtl/>
        </w:rPr>
        <w:t>ّ</w:t>
      </w:r>
      <w:r w:rsidR="005D040C">
        <w:rPr>
          <w:rtl/>
        </w:rPr>
        <w:t>ا</w:t>
      </w:r>
      <w:r w:rsidR="00243845">
        <w:rPr>
          <w:rFonts w:hint="cs"/>
          <w:rtl/>
        </w:rPr>
        <w:t xml:space="preserve"> </w:t>
      </w:r>
      <w:r w:rsidR="00243845" w:rsidRPr="00B93E6A">
        <w:rPr>
          <w:rtl/>
        </w:rPr>
        <w:t>أن يتكلّف بأن يرجع ضمير منه إلى الأخ ، أي وإن كان الأخ هذا الابن أبعد منه ؛ فتدبّر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معظم النسخ التي قوبلت. وفي « جت » : + « فإنّه</w:t>
      </w:r>
      <w:r w:rsidR="00243845">
        <w:rPr>
          <w:rtl/>
        </w:rPr>
        <w:t xml:space="preserve"> ».</w:t>
      </w:r>
    </w:p>
    <w:p w:rsidR="00243845" w:rsidRPr="00B93E6A" w:rsidRDefault="00AE73AA" w:rsidP="00AE73AA">
      <w:pPr>
        <w:pStyle w:val="libFootnote0"/>
        <w:rPr>
          <w:rtl/>
          <w:lang w:bidi="fa-IR"/>
        </w:rPr>
      </w:pPr>
      <w:r>
        <w:rPr>
          <w:rtl/>
        </w:rPr>
        <w:t>(4).</w:t>
      </w:r>
      <w:r w:rsidR="005D040C">
        <w:rPr>
          <w:rtl/>
        </w:rPr>
        <w:t xml:space="preserve"> هكذا في «ل ،م ،</w:t>
      </w:r>
      <w:r w:rsidR="00243845" w:rsidRPr="00B93E6A">
        <w:rPr>
          <w:rtl/>
        </w:rPr>
        <w:t>ن ، بح ، بن ، جت ، جد</w:t>
      </w:r>
      <w:r w:rsidR="00243845">
        <w:rPr>
          <w:rtl/>
        </w:rPr>
        <w:t xml:space="preserve"> ».</w:t>
      </w:r>
      <w:r w:rsidR="00243845" w:rsidRPr="00B93E6A">
        <w:rPr>
          <w:rtl/>
        </w:rPr>
        <w:t xml:space="preserve"> وفي « ق ، </w:t>
      </w:r>
      <w:r w:rsidR="000D3416">
        <w:rPr>
          <w:rtl/>
        </w:rPr>
        <w:t>ك</w:t>
      </w:r>
      <w:r w:rsidR="00243845" w:rsidRPr="00B93E6A">
        <w:rPr>
          <w:rtl/>
        </w:rPr>
        <w:t xml:space="preserve"> ، بف » : « أخذ</w:t>
      </w:r>
      <w:r w:rsidR="00243845">
        <w:rPr>
          <w:rtl/>
        </w:rPr>
        <w:t xml:space="preserve"> ».</w:t>
      </w:r>
      <w:r w:rsidR="00243845" w:rsidRPr="00B93E6A">
        <w:rPr>
          <w:rtl/>
        </w:rPr>
        <w:t xml:space="preserve"> وفي المطبوع : « آخذ</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معظم النسخ التي قوبلت. وفي « بح » والمطبوع : « قلناه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بن ، جد » : « فلعمّه من الا</w:t>
      </w:r>
      <w:r w:rsidR="005D040C">
        <w:rPr>
          <w:rFonts w:hint="cs"/>
          <w:rtl/>
        </w:rPr>
        <w:t>ُ</w:t>
      </w:r>
      <w:r w:rsidR="005D040C">
        <w:rPr>
          <w:rtl/>
        </w:rPr>
        <w:t>مّ » بدل « فللعمّ لل</w:t>
      </w:r>
      <w:r w:rsidR="00243845" w:rsidRPr="00B93E6A">
        <w:rPr>
          <w:rtl/>
        </w:rPr>
        <w:t>ا</w:t>
      </w:r>
      <w:r w:rsidR="005D040C">
        <w:rPr>
          <w:rFonts w:hint="cs"/>
          <w:rtl/>
        </w:rPr>
        <w:t>ُ</w:t>
      </w:r>
      <w:r w:rsidR="00243845" w:rsidRPr="00B93E6A">
        <w:rPr>
          <w:rtl/>
        </w:rPr>
        <w:t>مّ</w:t>
      </w:r>
      <w:r w:rsidR="00243845">
        <w:rPr>
          <w:rtl/>
        </w:rPr>
        <w:t xml:space="preserve"> ».</w:t>
      </w:r>
    </w:p>
    <w:tbl>
      <w:tblPr>
        <w:tblStyle w:val="TableGrid"/>
        <w:bidiVisual/>
        <w:tblW w:w="0" w:type="auto"/>
        <w:tblLook w:val="04A0"/>
      </w:tblPr>
      <w:tblGrid>
        <w:gridCol w:w="4006"/>
        <w:gridCol w:w="4006"/>
      </w:tblGrid>
      <w:tr w:rsidR="005D040C" w:rsidTr="005D040C">
        <w:tc>
          <w:tcPr>
            <w:tcW w:w="4006" w:type="dxa"/>
          </w:tcPr>
          <w:p w:rsidR="005D040C" w:rsidRDefault="005D040C" w:rsidP="00AE73AA">
            <w:pPr>
              <w:pStyle w:val="libFootnote0"/>
              <w:rPr>
                <w:rtl/>
              </w:rPr>
            </w:pPr>
            <w:r>
              <w:rPr>
                <w:rtl/>
              </w:rPr>
              <w:t>(7).</w:t>
            </w:r>
            <w:r w:rsidRPr="00B93E6A">
              <w:rPr>
                <w:rtl/>
              </w:rPr>
              <w:t xml:space="preserve"> في « ل ، م ، بن ، جد » : « من الأب</w:t>
            </w:r>
            <w:r>
              <w:rPr>
                <w:rtl/>
              </w:rPr>
              <w:t xml:space="preserve"> ».</w:t>
            </w:r>
          </w:p>
        </w:tc>
        <w:tc>
          <w:tcPr>
            <w:tcW w:w="4006" w:type="dxa"/>
          </w:tcPr>
          <w:p w:rsidR="005D040C" w:rsidRDefault="005D040C" w:rsidP="00AE73AA">
            <w:pPr>
              <w:pStyle w:val="libFootnote0"/>
              <w:rPr>
                <w:rtl/>
              </w:rPr>
            </w:pPr>
            <w:r>
              <w:rPr>
                <w:rtl/>
              </w:rPr>
              <w:t>(8).</w:t>
            </w:r>
            <w:r w:rsidRPr="00B93E6A">
              <w:rPr>
                <w:rtl/>
              </w:rPr>
              <w:t xml:space="preserve"> في « ق » : « وا</w:t>
            </w:r>
            <w:r>
              <w:rPr>
                <w:rFonts w:hint="cs"/>
                <w:rtl/>
              </w:rPr>
              <w:t>ُ</w:t>
            </w:r>
            <w:r w:rsidRPr="00B93E6A">
              <w:rPr>
                <w:rtl/>
              </w:rPr>
              <w:t>مّ</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وَإِنْ تَرَكَ ابْنَيْ عَمٍّ أَحَدُهُمَا أَخٌ لِأُمٍّ </w:t>
            </w:r>
            <w:r w:rsidRPr="007F7D59">
              <w:rPr>
                <w:rStyle w:val="libFootnotenumChar"/>
                <w:rtl/>
              </w:rPr>
              <w:t>(1)</w:t>
            </w:r>
            <w:r w:rsidRPr="00B93E6A">
              <w:rPr>
                <w:rtl/>
                <w:lang w:bidi="fa-IR"/>
              </w:rPr>
              <w:t xml:space="preserve"> ، فَالْمَالُ كُلُّهُ لِلْأَخِ لِلْأُمِّ </w:t>
            </w:r>
            <w:r w:rsidRPr="007F7D59">
              <w:rPr>
                <w:rStyle w:val="libFootnotenumChar"/>
                <w:rtl/>
              </w:rPr>
              <w:t>(2)</w:t>
            </w:r>
            <w:r w:rsidRPr="00B93E6A">
              <w:rPr>
                <w:rtl/>
                <w:lang w:bidi="fa-IR"/>
              </w:rPr>
              <w:t xml:space="preserve"> ؛ لِأَنَّ الْعَمَّ لَايَرِثُ مَعَ الْأَخِ لِلْأُمِّ ؛ لِأَنَّ الْأَخَ لِلْأُمِّ إِنَّمَا يَتَقَرَّبُ بِبَطْنٍ وَهُوَ مَعَ ذلِكَ ذُو سَهْمٍ ، فَإِنْ تَرَكَ ابْنَ عَمٍّ لِأَبٍ وَهُوَ أَخٌ لِأُمٍّ ، وَابْنَ عَمٍّ لِأَبٍ وَأُمٍّ ، فَالْمَالُ لِابْنِ الْعَمِّ الَّذِي هُوَ أَخٌ لِأُمٍّ ؛ لِأَنَّ الْعَمَّ لَايَرِثُ مَعَ الْأَخِ لِلْأُمِّ.</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(3)</w:t>
            </w:r>
            <w:r w:rsidRPr="00B93E6A">
              <w:rPr>
                <w:rtl/>
                <w:lang w:bidi="fa-IR"/>
              </w:rPr>
              <w:t xml:space="preserve"> تَرَكَ ابْنَةَ عَمٍّ لِأَبٍ وَأُمٍّ ، وَابْنَةَ عَمٍّ لِأُمٍّ ، فَلِابْنَةِ الْعَمِّ مِنَ الْأُمِّ السُّدُسُ </w:t>
            </w:r>
            <w:r w:rsidRPr="007F7D59">
              <w:rPr>
                <w:rStyle w:val="libFootnotenumChar"/>
                <w:rtl/>
              </w:rPr>
              <w:t>(4)</w:t>
            </w:r>
            <w:r w:rsidRPr="00B93E6A">
              <w:rPr>
                <w:rtl/>
                <w:lang w:bidi="fa-IR"/>
              </w:rPr>
              <w:t xml:space="preserve"> ، وَمَا بَقِيَ فَلِابْنَةِ الْعَمِّ لِلْأَبِ وَالْأُمِّ ، وَكَذلِكَ ابْنُ خَالٍ لِأَبٍ وَأُمٍّ وَابْنَةُ خَالٍ لِأُمٍّ ، فَلِابْنَةِ الْخَالِ لِلْأُمِّ السُّدُسُ ، وَمَا بَقِيَ فَلِابْنِ الْخَالِ لِلْأَبِ وَالْأُمِّ ، وَكَذلِكَ إِنْ تَرَكَ خَالاً لِأَبٍ وَأُمٍّ وَخَالاً لِأُمٍّ </w:t>
            </w:r>
            <w:r w:rsidRPr="007F7D59">
              <w:rPr>
                <w:rStyle w:val="libFootnotenumChar"/>
                <w:rtl/>
              </w:rPr>
              <w:t>(5)</w:t>
            </w:r>
            <w:r w:rsidRPr="00B93E6A">
              <w:rPr>
                <w:rtl/>
                <w:lang w:bidi="fa-IR"/>
              </w:rPr>
              <w:t xml:space="preserve"> ، فَلِلْخَالِ لِلْأُمِّ السُّدُسُ ، وَمَا بَقِيَ فَلِلْخَالِ لِلْأَبِ وَالْأُمِّ.</w:t>
            </w:r>
          </w:p>
          <w:p w:rsidR="00243845" w:rsidRPr="00B93E6A" w:rsidRDefault="00243845" w:rsidP="00FA0166">
            <w:pPr>
              <w:pStyle w:val="libNormal0"/>
              <w:rPr>
                <w:rtl/>
                <w:lang w:bidi="fa-IR"/>
              </w:rPr>
            </w:pPr>
            <w:r w:rsidRPr="00B93E6A">
              <w:rPr>
                <w:rtl/>
                <w:lang w:bidi="fa-IR"/>
              </w:rPr>
              <w:t xml:space="preserve">وَإِنْ تَرَكَ خَالاً لِأَبٍ وَأُمٍّ ، وَأَخْوَالاً لِأَبٍ ، وَأَخْوَالاً لِأُمٍّ ، فَلِلْأَخْوَالِ لِلْأُمِّ الثُّلُثُ ، وَمَا بَقِيَ فَلِلْخَالِ لِلْأَبِ وَالْأُمِّ ، وَسَقَطَ </w:t>
            </w:r>
            <w:r w:rsidRPr="007F7D59">
              <w:rPr>
                <w:rStyle w:val="libFootnotenumChar"/>
                <w:rtl/>
              </w:rPr>
              <w:t>(6)</w:t>
            </w:r>
            <w:r w:rsidRPr="00B93E6A">
              <w:rPr>
                <w:rtl/>
                <w:lang w:bidi="fa-IR"/>
              </w:rPr>
              <w:t xml:space="preserve"> الْأَخْوَالُ لِلْأَبِ.</w:t>
            </w:r>
          </w:p>
          <w:p w:rsidR="00243845" w:rsidRPr="00B93E6A" w:rsidRDefault="00243845" w:rsidP="00FA0166">
            <w:pPr>
              <w:pStyle w:val="libNormal0"/>
              <w:rPr>
                <w:rtl/>
                <w:lang w:bidi="fa-IR"/>
              </w:rPr>
            </w:pPr>
            <w:r w:rsidRPr="00B93E6A">
              <w:rPr>
                <w:rtl/>
                <w:lang w:bidi="fa-IR"/>
              </w:rPr>
              <w:t>وَإِنْ تَرَكَ عَمّاً لِأَبٍ ، وَخَالَةً لِأَبٍ وَأُمٍّ ، فَلِلْخَالَةِ لِلْأَبِ وَالْأُمِّ الثُّلُثُ ، وَمَا بَقِيَ فَلِلْعَمِّ لِلْأَبِ.</w:t>
            </w:r>
          </w:p>
          <w:p w:rsidR="00243845" w:rsidRPr="00B93E6A" w:rsidRDefault="00243845" w:rsidP="00FA0166">
            <w:pPr>
              <w:pStyle w:val="libNormal0"/>
              <w:rPr>
                <w:rtl/>
                <w:lang w:bidi="fa-IR"/>
              </w:rPr>
            </w:pPr>
            <w:r w:rsidRPr="00B93E6A">
              <w:rPr>
                <w:rtl/>
                <w:lang w:bidi="fa-IR"/>
              </w:rPr>
              <w:t xml:space="preserve">وَإِنْ تَرَكَ ابْنَةَ </w:t>
            </w:r>
            <w:r w:rsidRPr="007F7D59">
              <w:rPr>
                <w:rStyle w:val="libFootnotenumChar"/>
                <w:rtl/>
              </w:rPr>
              <w:t>(7)</w:t>
            </w:r>
            <w:r w:rsidRPr="00B93E6A">
              <w:rPr>
                <w:rtl/>
                <w:lang w:bidi="fa-IR"/>
              </w:rPr>
              <w:t xml:space="preserve"> عَمٍّ وَابْنَ عَمَّةٍ ، فَلِابْنَةِ الْعَمِّ الثُّلُثَانِ ، وَلِابْنِ الْعَمَّةِ الثُّلُثُ.</w:t>
            </w:r>
          </w:p>
          <w:p w:rsidR="00243845" w:rsidRPr="00B93E6A" w:rsidRDefault="00243845" w:rsidP="00FA0166">
            <w:pPr>
              <w:pStyle w:val="libNormal0"/>
              <w:rPr>
                <w:rtl/>
                <w:lang w:bidi="fa-IR"/>
              </w:rPr>
            </w:pPr>
            <w:r w:rsidRPr="00B93E6A">
              <w:rPr>
                <w:rtl/>
                <w:lang w:bidi="fa-IR"/>
              </w:rPr>
              <w:t xml:space="preserve">وَإِنْ تَرَكَ بَنَاتِ عَمٍّ وَبَنِي عَمٍّ ، فَالْمَالُ بَيْنَهُمْ </w:t>
            </w:r>
            <w:r w:rsidRPr="007F7D59">
              <w:rPr>
                <w:rStyle w:val="libFootnotenumChar"/>
                <w:rtl/>
              </w:rPr>
              <w:t>(8)</w:t>
            </w:r>
            <w:r w:rsidRPr="00B93E6A">
              <w:rPr>
                <w:rtl/>
                <w:lang w:bidi="fa-IR"/>
              </w:rPr>
              <w:t xml:space="preserve"> ، لِلذَّكَرِ مِثْلُ حَظِّ الْأُنْثَيَيْنِ.</w:t>
            </w:r>
          </w:p>
          <w:p w:rsidR="00243845" w:rsidRPr="00B93E6A" w:rsidRDefault="00243845" w:rsidP="00FA0166">
            <w:pPr>
              <w:pStyle w:val="libNormal0"/>
              <w:rPr>
                <w:rtl/>
                <w:lang w:bidi="fa-IR"/>
              </w:rPr>
            </w:pPr>
            <w:r w:rsidRPr="00B93E6A">
              <w:rPr>
                <w:rtl/>
                <w:lang w:bidi="fa-IR"/>
              </w:rPr>
              <w:t>وَإِنْ تَرَكَ بَنَاتِ خَالٍ وَبَنِي خَالٍ ، فَالْمَالُ بَيْنَهُمْ بِالسَّوِيَّةِ ، الذَّكَرُ وَالْأُنْثى فِيهِ سَوَاءٌ.</w:t>
            </w:r>
          </w:p>
          <w:p w:rsidR="00243845" w:rsidRDefault="00243845" w:rsidP="00FA0166">
            <w:pPr>
              <w:pStyle w:val="libNormal0"/>
              <w:rPr>
                <w:rtl/>
                <w:lang w:bidi="fa-IR"/>
              </w:rPr>
            </w:pPr>
            <w:r w:rsidRPr="00B93E6A">
              <w:rPr>
                <w:rtl/>
                <w:lang w:bidi="fa-IR"/>
              </w:rPr>
              <w:t>وَإِنْ تَرَكَ ابْنَ عَمٍّ لِأَبٍ وَأُمٍّ ، وَابْنَ عَمٍّ لِأَبٍ ، فَالْمَالُ لِابْنِ الْعَمِّ لِلْأَبِ وَ</w:t>
            </w:r>
            <w:r>
              <w:rPr>
                <w:rtl/>
                <w:lang w:bidi="fa-IR"/>
              </w:rPr>
              <w:t>الْأُمِّ.</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9917A2" w:rsidRPr="009917A2">
        <w:rPr>
          <w:rStyle w:val="libFootnoteBoldChar"/>
          <w:rtl/>
        </w:rPr>
        <w:t>المرآة</w:t>
      </w:r>
      <w:r w:rsidR="00243845" w:rsidRPr="00B93E6A">
        <w:rPr>
          <w:rtl/>
        </w:rPr>
        <w:t xml:space="preserve"> : « قوله : أحدهما أخ ، كما إذا تزوّج ا</w:t>
      </w:r>
      <w:r w:rsidR="008A7FE7">
        <w:rPr>
          <w:rFonts w:hint="cs"/>
          <w:rtl/>
        </w:rPr>
        <w:t>ُ</w:t>
      </w:r>
      <w:r w:rsidR="00243845" w:rsidRPr="00B93E6A">
        <w:rPr>
          <w:rtl/>
        </w:rPr>
        <w:t>مَّهُ عمُّهُ ، فولدت منه أبناء ، وكان له ابن آخر من ا</w:t>
      </w:r>
      <w:r w:rsidR="008A7FE7">
        <w:rPr>
          <w:rFonts w:hint="cs"/>
          <w:rtl/>
        </w:rPr>
        <w:t>ُ</w:t>
      </w:r>
      <w:r w:rsidR="00243845" w:rsidRPr="00B93E6A">
        <w:rPr>
          <w:rtl/>
        </w:rPr>
        <w:t>مّ ا</w:t>
      </w:r>
      <w:r w:rsidR="008A7FE7">
        <w:rPr>
          <w:rFonts w:hint="cs"/>
          <w:rtl/>
        </w:rPr>
        <w:t>ُ</w:t>
      </w:r>
      <w:r w:rsidR="00243845" w:rsidRPr="00B93E6A">
        <w:rPr>
          <w:rtl/>
        </w:rPr>
        <w:t>خرى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 « من الا</w:t>
      </w:r>
      <w:r w:rsidR="008A7FE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بح ، بن ، جت ، جد » : « فإن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 « سدس</w:t>
      </w:r>
      <w:r w:rsidR="00243845">
        <w:rPr>
          <w:rtl/>
        </w:rPr>
        <w:t xml:space="preserve"> ».</w:t>
      </w:r>
    </w:p>
    <w:p w:rsidR="00243845" w:rsidRPr="00B93E6A" w:rsidRDefault="00AE73AA" w:rsidP="00AE73AA">
      <w:pPr>
        <w:pStyle w:val="libFootnote0"/>
        <w:rPr>
          <w:rtl/>
          <w:lang w:bidi="fa-IR"/>
        </w:rPr>
      </w:pPr>
      <w:r>
        <w:rPr>
          <w:rtl/>
        </w:rPr>
        <w:t>(5).</w:t>
      </w:r>
      <w:r w:rsidR="008A7FE7">
        <w:rPr>
          <w:rtl/>
        </w:rPr>
        <w:t xml:space="preserve"> في « جد » : « لل</w:t>
      </w:r>
      <w:r w:rsidR="00243845" w:rsidRPr="00B93E6A">
        <w:rPr>
          <w:rtl/>
        </w:rPr>
        <w:t>ا</w:t>
      </w:r>
      <w:r w:rsidR="008A7FE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وفي المطبوع : « ويسقط</w:t>
      </w:r>
      <w:r w:rsidR="00243845">
        <w:rPr>
          <w:rtl/>
        </w:rPr>
        <w:t xml:space="preserve"> ».</w:t>
      </w:r>
    </w:p>
    <w:tbl>
      <w:tblPr>
        <w:tblStyle w:val="TableGrid"/>
        <w:bidiVisual/>
        <w:tblW w:w="0" w:type="auto"/>
        <w:tblLook w:val="04A0"/>
      </w:tblPr>
      <w:tblGrid>
        <w:gridCol w:w="4006"/>
        <w:gridCol w:w="4006"/>
      </w:tblGrid>
      <w:tr w:rsidR="008A7FE7" w:rsidTr="008A7FE7">
        <w:tc>
          <w:tcPr>
            <w:tcW w:w="4006" w:type="dxa"/>
          </w:tcPr>
          <w:p w:rsidR="008A7FE7" w:rsidRDefault="008A7FE7" w:rsidP="00AE73AA">
            <w:pPr>
              <w:pStyle w:val="libFootnote0"/>
              <w:rPr>
                <w:rtl/>
              </w:rPr>
            </w:pPr>
            <w:r>
              <w:rPr>
                <w:rtl/>
              </w:rPr>
              <w:t>(7).</w:t>
            </w:r>
            <w:r w:rsidRPr="00B93E6A">
              <w:rPr>
                <w:rtl/>
              </w:rPr>
              <w:t xml:space="preserve"> في « ل ، بن » : « بنت</w:t>
            </w:r>
            <w:r>
              <w:rPr>
                <w:rtl/>
              </w:rPr>
              <w:t xml:space="preserve"> ».</w:t>
            </w:r>
          </w:p>
        </w:tc>
        <w:tc>
          <w:tcPr>
            <w:tcW w:w="4006" w:type="dxa"/>
          </w:tcPr>
          <w:p w:rsidR="008A7FE7" w:rsidRDefault="008A7FE7" w:rsidP="00AE73AA">
            <w:pPr>
              <w:pStyle w:val="libFootnote0"/>
              <w:rPr>
                <w:rtl/>
              </w:rPr>
            </w:pPr>
            <w:r>
              <w:rPr>
                <w:rtl/>
              </w:rPr>
              <w:t>(8).</w:t>
            </w:r>
            <w:r w:rsidRPr="00B93E6A">
              <w:rPr>
                <w:rtl/>
              </w:rPr>
              <w:t xml:space="preserve"> في </w:t>
            </w:r>
            <w:r w:rsidRPr="009917A2">
              <w:rPr>
                <w:rStyle w:val="libFootnoteBoldChar"/>
                <w:rtl/>
              </w:rPr>
              <w:t>المرآة</w:t>
            </w:r>
            <w:r w:rsidRPr="00B93E6A">
              <w:rPr>
                <w:rtl/>
              </w:rPr>
              <w:t xml:space="preserve"> : « فالمال بينهم ، أي مع اتّحاد الأب</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w:t>
            </w:r>
            <w:r w:rsidRPr="00B93E6A">
              <w:rPr>
                <w:rtl/>
                <w:lang w:bidi="fa-IR"/>
              </w:rPr>
              <w:t xml:space="preserve"> تَرَكَ ابْنَ ابْنِ عَمٍّ لِأَبٍ وَأُمٍّ ، وَابْنَ عَمٍّ لِأَبٍ ، فَالْمَالُ لِابْنِ الْعَمِّ لِلْأَبِ </w:t>
            </w:r>
            <w:r w:rsidRPr="007F7D59">
              <w:rPr>
                <w:rStyle w:val="libFootnotenumChar"/>
                <w:rtl/>
              </w:rPr>
              <w:t>(2)</w:t>
            </w:r>
          </w:p>
          <w:p w:rsidR="00243845" w:rsidRPr="00B93E6A" w:rsidRDefault="00243845" w:rsidP="00FA0166">
            <w:pPr>
              <w:pStyle w:val="libNormal0"/>
              <w:rPr>
                <w:rtl/>
                <w:lang w:bidi="fa-IR"/>
              </w:rPr>
            </w:pPr>
            <w:r w:rsidRPr="00B93E6A">
              <w:rPr>
                <w:rtl/>
                <w:lang w:bidi="fa-IR"/>
              </w:rPr>
              <w:t>وَإِنْ تَرَكَ ابْنَتَيِ ابْنِ عَمٍّ إِحْدَاهُمَا أُخْتُهُ لِأُمِّهِ ، فَالْمَالُ لِلَّتِي هِيَ أُخْتُهُ لِأُمِّهِ.</w:t>
            </w:r>
          </w:p>
          <w:p w:rsidR="00243845" w:rsidRPr="00B93E6A" w:rsidRDefault="00243845" w:rsidP="00FA0166">
            <w:pPr>
              <w:pStyle w:val="libNormal0"/>
              <w:rPr>
                <w:rtl/>
                <w:lang w:bidi="fa-IR"/>
              </w:rPr>
            </w:pPr>
            <w:r w:rsidRPr="00B93E6A">
              <w:rPr>
                <w:rtl/>
                <w:lang w:bidi="fa-IR"/>
              </w:rPr>
              <w:t xml:space="preserve">وَإِنْ تَرَكَ خَالَتَهُ وَابْنَ خَالِهِ </w:t>
            </w:r>
            <w:r w:rsidRPr="007F7D59">
              <w:rPr>
                <w:rStyle w:val="libFootnotenumChar"/>
                <w:rtl/>
              </w:rPr>
              <w:t>(3)</w:t>
            </w:r>
            <w:r w:rsidRPr="00B93E6A">
              <w:rPr>
                <w:rtl/>
                <w:lang w:bidi="fa-IR"/>
              </w:rPr>
              <w:t xml:space="preserve"> ، فَالْمَالُ لِلْخَالَةِ ؛ لِأَنَّهَا أَقْرَبُ بِبَطْنٍ.</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(4)</w:t>
            </w:r>
            <w:r w:rsidRPr="00B93E6A">
              <w:rPr>
                <w:rtl/>
                <w:lang w:bidi="fa-IR"/>
              </w:rPr>
              <w:t xml:space="preserve"> تَرَكَ عَمَّةَ أُمِّهِ وَخَالَةَ أُمِّهِ ، اسْتَوَيَا </w:t>
            </w:r>
            <w:r w:rsidRPr="007F7D59">
              <w:rPr>
                <w:rStyle w:val="libFootnotenumChar"/>
                <w:rtl/>
              </w:rPr>
              <w:t>(5)</w:t>
            </w:r>
            <w:r w:rsidRPr="00B93E6A">
              <w:rPr>
                <w:rtl/>
                <w:lang w:bidi="fa-IR"/>
              </w:rPr>
              <w:t xml:space="preserve"> فِي الْبُطُونِ ، وَهُمَا جَمِيعاً مِنْ </w:t>
            </w:r>
            <w:r w:rsidRPr="007F7D59">
              <w:rPr>
                <w:rStyle w:val="libFootnotenumChar"/>
                <w:rtl/>
              </w:rPr>
              <w:t>(6)</w:t>
            </w:r>
            <w:r w:rsidRPr="00B93E6A">
              <w:rPr>
                <w:rtl/>
                <w:lang w:bidi="fa-IR"/>
              </w:rPr>
              <w:t xml:space="preserve"> طَرِيقِ الْأُمِّ ، فَالْمَالُ </w:t>
            </w:r>
            <w:r w:rsidRPr="007F7D59">
              <w:rPr>
                <w:rStyle w:val="libFootnotenumChar"/>
                <w:rtl/>
              </w:rPr>
              <w:t>(7)</w:t>
            </w:r>
            <w:r w:rsidRPr="00B93E6A">
              <w:rPr>
                <w:rtl/>
                <w:lang w:bidi="fa-IR"/>
              </w:rPr>
              <w:t xml:space="preserve"> بَيْنَهُمَا نِصْفَانِ.</w:t>
            </w:r>
          </w:p>
          <w:p w:rsidR="00243845" w:rsidRPr="00B93E6A" w:rsidRDefault="00243845" w:rsidP="00FA0166">
            <w:pPr>
              <w:pStyle w:val="libNormal0"/>
              <w:rPr>
                <w:rtl/>
                <w:lang w:bidi="fa-IR"/>
              </w:rPr>
            </w:pPr>
            <w:r w:rsidRPr="00B93E6A">
              <w:rPr>
                <w:rtl/>
                <w:lang w:bidi="fa-IR"/>
              </w:rPr>
              <w:t xml:space="preserve">وَإِنْ تَرَكَ جَدّاً : أَبَا الْأُمِّ </w:t>
            </w:r>
            <w:r w:rsidRPr="007F7D59">
              <w:rPr>
                <w:rStyle w:val="libFootnotenumChar"/>
                <w:rtl/>
              </w:rPr>
              <w:t>(8)</w:t>
            </w:r>
            <w:r w:rsidRPr="00B93E6A">
              <w:rPr>
                <w:rtl/>
                <w:lang w:bidi="fa-IR"/>
              </w:rPr>
              <w:t xml:space="preserve"> ، وَخَالاً وَخَالَةً ، فَالْمَالُ لِلْجَدِّ : أَبِي الْأُمِّ.</w:t>
            </w:r>
          </w:p>
          <w:p w:rsidR="00243845" w:rsidRPr="00B93E6A" w:rsidRDefault="00243845" w:rsidP="00FA0166">
            <w:pPr>
              <w:pStyle w:val="libNormal0"/>
              <w:rPr>
                <w:rtl/>
                <w:lang w:bidi="fa-IR"/>
              </w:rPr>
            </w:pPr>
            <w:r w:rsidRPr="00B93E6A">
              <w:rPr>
                <w:rtl/>
                <w:lang w:bidi="fa-IR"/>
              </w:rPr>
              <w:t>وَإِنْ تَرَكَ عَمَّ أُمٍّ وَخَالَ أُمٍّ ، فَالْمَالُ بَيْنَهُمَا نِصْفَانِ.</w:t>
            </w:r>
          </w:p>
          <w:p w:rsidR="00243845" w:rsidRPr="00B93E6A" w:rsidRDefault="00243845" w:rsidP="00FA0166">
            <w:pPr>
              <w:pStyle w:val="libNormal0"/>
              <w:rPr>
                <w:rtl/>
                <w:lang w:bidi="fa-IR"/>
              </w:rPr>
            </w:pPr>
            <w:r w:rsidRPr="00B93E6A">
              <w:rPr>
                <w:rtl/>
                <w:lang w:bidi="fa-IR"/>
              </w:rPr>
              <w:t xml:space="preserve">وَإِنْ تَرَكَ خَالَتَهُ ، وَابْنَ </w:t>
            </w:r>
            <w:r w:rsidRPr="007F7D59">
              <w:rPr>
                <w:rStyle w:val="libFootnotenumChar"/>
                <w:rtl/>
              </w:rPr>
              <w:t>(9)</w:t>
            </w:r>
            <w:r w:rsidRPr="00B93E6A">
              <w:rPr>
                <w:rtl/>
                <w:lang w:bidi="fa-IR"/>
              </w:rPr>
              <w:t xml:space="preserve"> أُخْتِهِ ، وَابْنَةَ ابْنَةِ أُخْتٍ </w:t>
            </w:r>
            <w:r w:rsidRPr="007F7D59">
              <w:rPr>
                <w:rStyle w:val="libFootnotenumChar"/>
                <w:rtl/>
              </w:rPr>
              <w:t>(10)</w:t>
            </w:r>
            <w:r w:rsidRPr="00B93E6A">
              <w:rPr>
                <w:rtl/>
                <w:lang w:bidi="fa-IR"/>
              </w:rPr>
              <w:t xml:space="preserve"> ، فَالْمَالُ لِابْنِ </w:t>
            </w:r>
            <w:r w:rsidRPr="007F7D59">
              <w:rPr>
                <w:rStyle w:val="libFootnotenumChar"/>
                <w:rtl/>
              </w:rPr>
              <w:t>(11)</w:t>
            </w:r>
            <w:r w:rsidRPr="00B93E6A">
              <w:rPr>
                <w:rtl/>
                <w:lang w:bidi="fa-IR"/>
              </w:rPr>
              <w:t xml:space="preserve"> أُخْتِهِ ، وَسَقَطَ </w:t>
            </w:r>
            <w:r w:rsidRPr="007F7D59">
              <w:rPr>
                <w:rStyle w:val="libFootnotenumChar"/>
                <w:rtl/>
              </w:rPr>
              <w:t>(12)</w:t>
            </w:r>
            <w:r w:rsidRPr="00B93E6A">
              <w:rPr>
                <w:rtl/>
                <w:lang w:bidi="fa-IR"/>
              </w:rPr>
              <w:t xml:space="preserve"> الْبَاقُونَ.</w:t>
            </w:r>
          </w:p>
          <w:p w:rsidR="00243845" w:rsidRDefault="00243845" w:rsidP="00FA0166">
            <w:pPr>
              <w:pStyle w:val="libNormal0"/>
              <w:rPr>
                <w:rtl/>
                <w:lang w:bidi="fa-IR"/>
              </w:rPr>
            </w:pPr>
            <w:r w:rsidRPr="00B93E6A">
              <w:rPr>
                <w:rtl/>
                <w:lang w:bidi="fa-IR"/>
              </w:rPr>
              <w:t xml:space="preserve">وَإِنْ تَرَكَ ابْنَ أَخٍ لِأُمٍّ وَهُوَ ابْنُ أُخْتٍ لِأَبٍ </w:t>
            </w:r>
            <w:r w:rsidRPr="007F7D59">
              <w:rPr>
                <w:rStyle w:val="libFootnotenumChar"/>
                <w:rtl/>
              </w:rPr>
              <w:t>(13)</w:t>
            </w:r>
            <w:r w:rsidRPr="00B93E6A">
              <w:rPr>
                <w:rtl/>
                <w:lang w:bidi="fa-IR"/>
              </w:rPr>
              <w:t xml:space="preserve"> ، وَابْنَةَ أَخٍ لِأَبٍ وَهِيَ ابْنَةُ </w:t>
            </w:r>
            <w:r w:rsidRPr="007F7D59">
              <w:rPr>
                <w:rStyle w:val="libFootnotenumChar"/>
                <w:rtl/>
              </w:rPr>
              <w:t>(14)</w:t>
            </w:r>
            <w:r w:rsidRPr="00B93E6A">
              <w:rPr>
                <w:rtl/>
                <w:lang w:bidi="fa-IR"/>
              </w:rPr>
              <w:t xml:space="preserve"> أُخْتٍ </w:t>
            </w:r>
            <w:r w:rsidRPr="007F7D59">
              <w:rPr>
                <w:rStyle w:val="libFootnotenumChar"/>
                <w:rtl/>
              </w:rPr>
              <w:t>(15)</w:t>
            </w:r>
            <w:r w:rsidRPr="00B93E6A">
              <w:rPr>
                <w:rtl/>
                <w:lang w:bidi="fa-IR"/>
              </w:rPr>
              <w:t xml:space="preserve"> لِأُمٍّ ، لِكُلِّ </w:t>
            </w:r>
            <w:r w:rsidRPr="007F7D59">
              <w:rPr>
                <w:rStyle w:val="libFootnotenumChar"/>
                <w:rtl/>
              </w:rPr>
              <w:t>(16)</w:t>
            </w:r>
            <w:r w:rsidRPr="00B93E6A">
              <w:rPr>
                <w:rtl/>
                <w:lang w:bidi="fa-IR"/>
              </w:rPr>
              <w:t xml:space="preserve"> وَاحِدٍ </w:t>
            </w:r>
            <w:r w:rsidRPr="007F7D59">
              <w:rPr>
                <w:rStyle w:val="libFootnotenumChar"/>
                <w:rtl/>
              </w:rPr>
              <w:t>(17)</w:t>
            </w:r>
            <w:r w:rsidRPr="00B93E6A">
              <w:rPr>
                <w:rtl/>
                <w:lang w:bidi="fa-IR"/>
              </w:rPr>
              <w:t xml:space="preserve"> مِنْهُمَا السُّدُسُ مِنْ قِبَلِ أَنَّ أَحَدَهُمَا هُوَ ابْنُ أَخٍ ل</w:t>
            </w:r>
            <w:r>
              <w:rPr>
                <w:rtl/>
                <w:lang w:bidi="fa-IR"/>
              </w:rPr>
              <w:t>ِأُمٍّ ، فَلَهُ السُّدُسُ مِنْ‌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ل ، بن ، جد » : « فإن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ن » : « لأب</w:t>
      </w:r>
      <w:r w:rsidR="00243845">
        <w:rPr>
          <w:rtl/>
        </w:rPr>
        <w:t xml:space="preserve"> ».</w:t>
      </w:r>
      <w:r w:rsidR="00243845" w:rsidRPr="00B93E6A">
        <w:rPr>
          <w:rtl/>
        </w:rPr>
        <w:t xml:space="preserve"> وفي « بف » : + « والا</w:t>
      </w:r>
      <w:r w:rsidR="008A7FE7">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معظم النسخ التي قوبلت. وفي « بف » : « خالته</w:t>
      </w:r>
      <w:r w:rsidR="00243845">
        <w:rPr>
          <w:rtl/>
        </w:rPr>
        <w:t xml:space="preserve"> ».</w:t>
      </w:r>
      <w:r w:rsidR="00243845" w:rsidRPr="00B93E6A">
        <w:rPr>
          <w:rtl/>
        </w:rPr>
        <w:t xml:space="preserve"> وفي « ل » : « خالة</w:t>
      </w:r>
      <w:r w:rsidR="00243845">
        <w:rPr>
          <w:rtl/>
        </w:rPr>
        <w:t xml:space="preserve"> ».</w:t>
      </w:r>
      <w:r w:rsidR="00243845" w:rsidRPr="00B93E6A">
        <w:rPr>
          <w:rtl/>
        </w:rPr>
        <w:t xml:space="preserve"> وفي المطبوع : « خالة له</w:t>
      </w:r>
      <w:r w:rsidR="00243845">
        <w:rPr>
          <w:rtl/>
        </w:rPr>
        <w:t xml:space="preserve"> ».</w:t>
      </w:r>
    </w:p>
    <w:tbl>
      <w:tblPr>
        <w:tblStyle w:val="TableGrid"/>
        <w:bidiVisual/>
        <w:tblW w:w="0" w:type="auto"/>
        <w:tblLook w:val="04A0"/>
      </w:tblPr>
      <w:tblGrid>
        <w:gridCol w:w="4006"/>
        <w:gridCol w:w="4006"/>
      </w:tblGrid>
      <w:tr w:rsidR="008A7FE7" w:rsidTr="008A7FE7">
        <w:tc>
          <w:tcPr>
            <w:tcW w:w="4006" w:type="dxa"/>
          </w:tcPr>
          <w:p w:rsidR="008A7FE7" w:rsidRDefault="008A7FE7" w:rsidP="00AE73AA">
            <w:pPr>
              <w:pStyle w:val="libFootnote0"/>
              <w:rPr>
                <w:rtl/>
              </w:rPr>
            </w:pPr>
            <w:r>
              <w:rPr>
                <w:rtl/>
              </w:rPr>
              <w:t>(4).</w:t>
            </w:r>
            <w:r w:rsidRPr="00B93E6A">
              <w:rPr>
                <w:rtl/>
              </w:rPr>
              <w:t xml:space="preserve"> في « ل ، بن ، جد » : « فإن</w:t>
            </w:r>
            <w:r>
              <w:rPr>
                <w:rtl/>
              </w:rPr>
              <w:t xml:space="preserve"> ».</w:t>
            </w:r>
          </w:p>
        </w:tc>
        <w:tc>
          <w:tcPr>
            <w:tcW w:w="4006" w:type="dxa"/>
          </w:tcPr>
          <w:p w:rsidR="008A7FE7" w:rsidRDefault="008A7FE7" w:rsidP="00AE73AA">
            <w:pPr>
              <w:pStyle w:val="libFootnote0"/>
              <w:rPr>
                <w:rtl/>
              </w:rPr>
            </w:pPr>
            <w:r>
              <w:rPr>
                <w:rtl/>
              </w:rPr>
              <w:t>(5).</w:t>
            </w:r>
            <w:r w:rsidRPr="00B93E6A">
              <w:rPr>
                <w:rtl/>
              </w:rPr>
              <w:t xml:space="preserve"> في « م ، ن ، بح ، جد » : « استوتا</w:t>
            </w:r>
            <w:r>
              <w:rPr>
                <w:rtl/>
              </w:rPr>
              <w:t xml:space="preserve"> ».</w:t>
            </w:r>
          </w:p>
        </w:tc>
      </w:tr>
      <w:tr w:rsidR="008A7FE7" w:rsidTr="008A7FE7">
        <w:tc>
          <w:tcPr>
            <w:tcW w:w="4006" w:type="dxa"/>
          </w:tcPr>
          <w:p w:rsidR="008A7FE7" w:rsidRDefault="008A7FE7" w:rsidP="00AE73AA">
            <w:pPr>
              <w:pStyle w:val="libFootnote0"/>
              <w:rPr>
                <w:rtl/>
              </w:rPr>
            </w:pPr>
            <w:r>
              <w:rPr>
                <w:rtl/>
              </w:rPr>
              <w:t>(6).</w:t>
            </w:r>
            <w:r w:rsidRPr="00B93E6A">
              <w:rPr>
                <w:rtl/>
              </w:rPr>
              <w:t xml:space="preserve"> في « ق ،</w:t>
            </w:r>
            <w:r>
              <w:rPr>
                <w:rtl/>
              </w:rPr>
              <w:t xml:space="preserve"> ك » </w:t>
            </w:r>
            <w:r w:rsidRPr="00B93E6A">
              <w:rPr>
                <w:rtl/>
              </w:rPr>
              <w:t>: « في</w:t>
            </w:r>
            <w:r>
              <w:rPr>
                <w:rtl/>
              </w:rPr>
              <w:t xml:space="preserve"> ».</w:t>
            </w:r>
          </w:p>
        </w:tc>
        <w:tc>
          <w:tcPr>
            <w:tcW w:w="4006" w:type="dxa"/>
          </w:tcPr>
          <w:p w:rsidR="008A7FE7" w:rsidRDefault="008A7FE7" w:rsidP="00AE73AA">
            <w:pPr>
              <w:pStyle w:val="libFootnote0"/>
              <w:rPr>
                <w:rtl/>
              </w:rPr>
            </w:pPr>
            <w:r>
              <w:rPr>
                <w:rtl/>
              </w:rPr>
              <w:t>(7).</w:t>
            </w:r>
            <w:r w:rsidRPr="00B93E6A">
              <w:rPr>
                <w:rtl/>
              </w:rPr>
              <w:t xml:space="preserve"> في « ق ، </w:t>
            </w:r>
            <w:r>
              <w:rPr>
                <w:rtl/>
              </w:rPr>
              <w:t>ك</w:t>
            </w:r>
            <w:r w:rsidRPr="00B93E6A">
              <w:rPr>
                <w:rtl/>
              </w:rPr>
              <w:t xml:space="preserve"> ، بف ، جت » : « المال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ل ، بح ، جد » : « أبا ا</w:t>
      </w:r>
      <w:r w:rsidR="008A7FE7">
        <w:rPr>
          <w:rFonts w:hint="cs"/>
          <w:rtl/>
        </w:rPr>
        <w:t>ُ</w:t>
      </w:r>
      <w:r w:rsidR="00243845" w:rsidRPr="00B93E6A">
        <w:rPr>
          <w:rtl/>
        </w:rPr>
        <w:t>مّ</w:t>
      </w:r>
      <w:r w:rsidR="00243845">
        <w:rPr>
          <w:rtl/>
        </w:rPr>
        <w:t xml:space="preserve"> ».</w:t>
      </w:r>
      <w:r w:rsidR="00243845" w:rsidRPr="00B93E6A">
        <w:rPr>
          <w:rtl/>
        </w:rPr>
        <w:t xml:space="preserve"> وفي « </w:t>
      </w:r>
      <w:r w:rsidR="000D3416">
        <w:rPr>
          <w:rtl/>
        </w:rPr>
        <w:t>ك</w:t>
      </w:r>
      <w:r w:rsidR="008A7FE7">
        <w:rPr>
          <w:rtl/>
        </w:rPr>
        <w:t xml:space="preserve"> ، م » : « أبا ل</w:t>
      </w:r>
      <w:r w:rsidR="00243845" w:rsidRPr="00B93E6A">
        <w:rPr>
          <w:rtl/>
        </w:rPr>
        <w:t>ا</w:t>
      </w:r>
      <w:r w:rsidR="008A7FE7">
        <w:rPr>
          <w:rFonts w:hint="cs"/>
          <w:rtl/>
        </w:rPr>
        <w:t>ُ</w:t>
      </w:r>
      <w:r w:rsidR="00243845" w:rsidRPr="00B93E6A">
        <w:rPr>
          <w:rtl/>
        </w:rPr>
        <w:t>مّ</w:t>
      </w:r>
      <w:r w:rsidR="00243845">
        <w:rPr>
          <w:rtl/>
        </w:rPr>
        <w:t xml:space="preserve"> ».</w:t>
      </w:r>
      <w:r w:rsidR="00243845" w:rsidRPr="00B93E6A">
        <w:rPr>
          <w:rtl/>
        </w:rPr>
        <w:t xml:space="preserve"> وفي « بن » : « أبا ا</w:t>
      </w:r>
      <w:r w:rsidR="008A7FE7">
        <w:rPr>
          <w:rFonts w:hint="cs"/>
          <w:rtl/>
        </w:rPr>
        <w:t>ُ</w:t>
      </w:r>
      <w:r w:rsidR="00243845" w:rsidRPr="00B93E6A">
        <w:rPr>
          <w:rtl/>
        </w:rPr>
        <w:t>مّه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ن ، بح ، بف ، جت » وحاشية « م » : « وابنة</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 ق ، </w:t>
      </w:r>
      <w:r w:rsidR="000D3416">
        <w:rPr>
          <w:rtl/>
        </w:rPr>
        <w:t>ك</w:t>
      </w:r>
      <w:r w:rsidR="00243845" w:rsidRPr="00B93E6A">
        <w:rPr>
          <w:rtl/>
        </w:rPr>
        <w:t xml:space="preserve"> ، ل ، م ، بح ، بن ، جت ، جد</w:t>
      </w:r>
      <w:r w:rsidR="00243845">
        <w:rPr>
          <w:rtl/>
        </w:rPr>
        <w:t xml:space="preserve"> ».</w:t>
      </w:r>
      <w:r w:rsidR="00243845" w:rsidRPr="00B93E6A">
        <w:rPr>
          <w:rtl/>
        </w:rPr>
        <w:t xml:space="preserve"> وفي « بف » والمطبوع : « ا</w:t>
      </w:r>
      <w:r w:rsidR="008A7FE7">
        <w:rPr>
          <w:rFonts w:hint="cs"/>
          <w:rtl/>
        </w:rPr>
        <w:t>ُ</w:t>
      </w:r>
      <w:r w:rsidR="00243845" w:rsidRPr="00B93E6A">
        <w:rPr>
          <w:rtl/>
        </w:rPr>
        <w:t>خته</w:t>
      </w:r>
      <w:r w:rsidR="00243845">
        <w:rPr>
          <w:rtl/>
        </w:rPr>
        <w:t xml:space="preserve"> ».</w:t>
      </w:r>
      <w:r w:rsidR="00243845" w:rsidRPr="00B93E6A">
        <w:rPr>
          <w:rtl/>
        </w:rPr>
        <w:t xml:space="preserve"> وفي « ن » :</w:t>
      </w:r>
      <w:r w:rsidR="00243845">
        <w:rPr>
          <w:rtl/>
        </w:rPr>
        <w:t xml:space="preserve"> </w:t>
      </w:r>
      <w:r>
        <w:rPr>
          <w:rtl/>
        </w:rPr>
        <w:t>-</w:t>
      </w:r>
      <w:r w:rsidR="00243845">
        <w:rPr>
          <w:rtl/>
        </w:rPr>
        <w:t xml:space="preserve"> </w:t>
      </w:r>
      <w:r w:rsidR="00243845" w:rsidRPr="00B93E6A">
        <w:rPr>
          <w:rtl/>
        </w:rPr>
        <w:t>« وابنة ابنة ا</w:t>
      </w:r>
      <w:r w:rsidR="008A7FE7">
        <w:rPr>
          <w:rFonts w:hint="cs"/>
          <w:rtl/>
        </w:rPr>
        <w:t>ُ</w:t>
      </w:r>
      <w:r w:rsidR="00243845" w:rsidRPr="00B93E6A">
        <w:rPr>
          <w:rtl/>
        </w:rPr>
        <w:t>خت</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w:t>
      </w:r>
      <w:r w:rsidR="000D3416">
        <w:rPr>
          <w:rtl/>
        </w:rPr>
        <w:t>ك</w:t>
      </w:r>
      <w:r w:rsidR="00243845" w:rsidRPr="00B93E6A">
        <w:rPr>
          <w:rtl/>
        </w:rPr>
        <w:t xml:space="preserve"> ، ل ، م ، ن ، بح ، جت » : « لابنة</w:t>
      </w:r>
      <w:r w:rsidR="00243845">
        <w:rPr>
          <w:rtl/>
        </w:rPr>
        <w:t xml:space="preserve"> ».</w:t>
      </w:r>
      <w:r w:rsidR="00243845" w:rsidRPr="00B93E6A">
        <w:rPr>
          <w:rtl/>
        </w:rPr>
        <w:t xml:space="preserve"> وفي « بف » : « فلابنة</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ويسقط</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w:t>
      </w:r>
      <w:r w:rsidR="009917A2" w:rsidRPr="009917A2">
        <w:rPr>
          <w:rStyle w:val="libFootnoteBoldChar"/>
          <w:rtl/>
        </w:rPr>
        <w:t>المرآة</w:t>
      </w:r>
      <w:r w:rsidR="00243845" w:rsidRPr="00B93E6A">
        <w:rPr>
          <w:rtl/>
        </w:rPr>
        <w:t xml:space="preserve"> : « قوله : وهو ابن ا</w:t>
      </w:r>
      <w:r w:rsidR="008A7FE7">
        <w:rPr>
          <w:rFonts w:hint="cs"/>
          <w:rtl/>
        </w:rPr>
        <w:t>ُ</w:t>
      </w:r>
      <w:r w:rsidR="00243845" w:rsidRPr="00B93E6A">
        <w:rPr>
          <w:rtl/>
        </w:rPr>
        <w:t>خت ، كأن تزوّج ا</w:t>
      </w:r>
      <w:r w:rsidR="008A7FE7">
        <w:rPr>
          <w:rFonts w:hint="cs"/>
          <w:rtl/>
        </w:rPr>
        <w:t>ُ</w:t>
      </w:r>
      <w:r w:rsidR="00243845" w:rsidRPr="00B93E6A">
        <w:rPr>
          <w:rtl/>
        </w:rPr>
        <w:t>مّ زيد بعد مفارقة أبيه برجل ، فولدت منه ولداً ، وكان لأبيه ولدمن غير ا</w:t>
      </w:r>
      <w:r w:rsidR="008A7FE7">
        <w:rPr>
          <w:rFonts w:hint="cs"/>
          <w:rtl/>
        </w:rPr>
        <w:t>ُ</w:t>
      </w:r>
      <w:r w:rsidR="00243845" w:rsidRPr="00B93E6A">
        <w:rPr>
          <w:rtl/>
        </w:rPr>
        <w:t>مّه ، فحصل التزويج بينهما ، فالولد الحاصل منهما ولد الأخ للأب ، والا</w:t>
      </w:r>
      <w:r w:rsidR="008A7FE7">
        <w:rPr>
          <w:rFonts w:hint="cs"/>
          <w:rtl/>
        </w:rPr>
        <w:t>ُ</w:t>
      </w:r>
      <w:r w:rsidR="008A7FE7">
        <w:rPr>
          <w:rtl/>
        </w:rPr>
        <w:t>خت لل</w:t>
      </w:r>
      <w:r w:rsidR="00243845" w:rsidRPr="00B93E6A">
        <w:rPr>
          <w:rtl/>
        </w:rPr>
        <w:t>ا</w:t>
      </w:r>
      <w:r w:rsidR="008A7FE7">
        <w:rPr>
          <w:rFonts w:hint="cs"/>
          <w:rtl/>
        </w:rPr>
        <w:t>ُ</w:t>
      </w:r>
      <w:r w:rsidR="00243845" w:rsidRPr="00B93E6A">
        <w:rPr>
          <w:rtl/>
        </w:rPr>
        <w:t>مّ ، أو بالعكس</w:t>
      </w:r>
      <w:r w:rsidR="00243845">
        <w:rPr>
          <w:rtl/>
        </w:rPr>
        <w:t xml:space="preserve"> ».</w:t>
      </w:r>
    </w:p>
    <w:tbl>
      <w:tblPr>
        <w:tblStyle w:val="TableGrid"/>
        <w:bidiVisual/>
        <w:tblW w:w="0" w:type="auto"/>
        <w:tblLook w:val="04A0"/>
      </w:tblPr>
      <w:tblGrid>
        <w:gridCol w:w="4006"/>
        <w:gridCol w:w="4006"/>
      </w:tblGrid>
      <w:tr w:rsidR="008A7FE7" w:rsidTr="008A7FE7">
        <w:tc>
          <w:tcPr>
            <w:tcW w:w="4006" w:type="dxa"/>
          </w:tcPr>
          <w:p w:rsidR="008A7FE7" w:rsidRDefault="008A7FE7" w:rsidP="00AE73AA">
            <w:pPr>
              <w:pStyle w:val="libFootnote0"/>
              <w:rPr>
                <w:rtl/>
              </w:rPr>
            </w:pPr>
            <w:r>
              <w:rPr>
                <w:rtl/>
              </w:rPr>
              <w:t>(14).</w:t>
            </w:r>
            <w:r w:rsidRPr="00B93E6A">
              <w:rPr>
                <w:rtl/>
              </w:rPr>
              <w:t xml:space="preserve"> في « بف » : « بنت</w:t>
            </w:r>
            <w:r>
              <w:rPr>
                <w:rtl/>
              </w:rPr>
              <w:t xml:space="preserve"> ».</w:t>
            </w:r>
          </w:p>
        </w:tc>
        <w:tc>
          <w:tcPr>
            <w:tcW w:w="4006" w:type="dxa"/>
          </w:tcPr>
          <w:p w:rsidR="008A7FE7" w:rsidRDefault="008A7FE7" w:rsidP="00AE73AA">
            <w:pPr>
              <w:pStyle w:val="libFootnote0"/>
              <w:rPr>
                <w:rtl/>
              </w:rPr>
            </w:pPr>
            <w:r>
              <w:rPr>
                <w:rtl/>
              </w:rPr>
              <w:t>(15).</w:t>
            </w:r>
            <w:r w:rsidRPr="00B93E6A">
              <w:rPr>
                <w:rtl/>
              </w:rPr>
              <w:t xml:space="preserve"> في « ق ، بف » : « أخ</w:t>
            </w:r>
            <w:r>
              <w:rPr>
                <w:rtl/>
              </w:rPr>
              <w:t xml:space="preserve"> ».</w:t>
            </w:r>
          </w:p>
        </w:tc>
      </w:tr>
      <w:tr w:rsidR="008A7FE7" w:rsidTr="008A7FE7">
        <w:tc>
          <w:tcPr>
            <w:tcW w:w="4006" w:type="dxa"/>
          </w:tcPr>
          <w:p w:rsidR="008A7FE7" w:rsidRDefault="008A7FE7" w:rsidP="00AE73AA">
            <w:pPr>
              <w:pStyle w:val="libFootnote0"/>
              <w:rPr>
                <w:rtl/>
              </w:rPr>
            </w:pPr>
            <w:r>
              <w:rPr>
                <w:rtl/>
              </w:rPr>
              <w:t>(16).</w:t>
            </w:r>
            <w:r w:rsidRPr="00B93E6A">
              <w:rPr>
                <w:rtl/>
              </w:rPr>
              <w:t xml:space="preserve"> في « بن » : « فلكلّ</w:t>
            </w:r>
            <w:r>
              <w:rPr>
                <w:rtl/>
              </w:rPr>
              <w:t xml:space="preserve"> ».</w:t>
            </w:r>
          </w:p>
        </w:tc>
        <w:tc>
          <w:tcPr>
            <w:tcW w:w="4006" w:type="dxa"/>
          </w:tcPr>
          <w:p w:rsidR="008A7FE7" w:rsidRDefault="008A7FE7" w:rsidP="00AE73AA">
            <w:pPr>
              <w:pStyle w:val="libFootnote0"/>
              <w:rPr>
                <w:rtl/>
              </w:rPr>
            </w:pPr>
            <w:r>
              <w:rPr>
                <w:rtl/>
              </w:rPr>
              <w:t>(17).</w:t>
            </w:r>
            <w:r w:rsidRPr="00B93E6A">
              <w:rPr>
                <w:rtl/>
              </w:rPr>
              <w:t xml:space="preserve"> في « ل » : « واحدة</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هذِهِ الْجِهَةِ ، وَالْأُخْرى هِيَ بِنْتُ </w:t>
            </w:r>
            <w:r w:rsidRPr="007F7D59">
              <w:rPr>
                <w:rStyle w:val="libFootnotenumChar"/>
                <w:rtl/>
              </w:rPr>
              <w:t>(1)</w:t>
            </w:r>
            <w:r w:rsidRPr="00B93E6A">
              <w:rPr>
                <w:rtl/>
                <w:lang w:bidi="fa-IR"/>
              </w:rPr>
              <w:t xml:space="preserve"> أُخْتٍ لِأُمٍّ ، فَلَهَا أَيْضاً السُّدُسُ مِنْ هذِهِ الْجِهَةِ ، وَبَقِيَ الثُّلُثَانِ فَلِابْنِ الْأُخْتِ مِنْ ذلِكَ الثُّلُثُ ، وَلِابْنَةِ الْأَخِ مِنْ ذلِكَ الثُّلُثَانِ ، أَصْلُ حِسَابِهِ مِنْ سِتَّةٍ يَذْهَبُ مِنْهُ السُّدُسَانِ ، فَيَبْقى </w:t>
            </w:r>
            <w:r w:rsidRPr="007F7D59">
              <w:rPr>
                <w:rStyle w:val="libFootnotenumChar"/>
                <w:rtl/>
              </w:rPr>
              <w:t>(2)</w:t>
            </w:r>
            <w:r w:rsidRPr="00B93E6A">
              <w:rPr>
                <w:rtl/>
                <w:lang w:bidi="fa-IR"/>
              </w:rPr>
              <w:t xml:space="preserve"> أَرْبَعَةٌ ، فَلَيْسَ </w:t>
            </w:r>
            <w:r w:rsidRPr="007F7D59">
              <w:rPr>
                <w:rStyle w:val="libFootnotenumChar"/>
                <w:rtl/>
              </w:rPr>
              <w:t>(3)</w:t>
            </w:r>
            <w:r w:rsidR="008A7FE7">
              <w:rPr>
                <w:rtl/>
                <w:lang w:bidi="fa-IR"/>
              </w:rPr>
              <w:t xml:space="preserve"> لِلْأَرْبَعَةِ ثُلُثٌ إِل</w:t>
            </w:r>
            <w:r w:rsidR="008A7FE7">
              <w:rPr>
                <w:rFonts w:hint="cs"/>
                <w:rtl/>
                <w:lang w:bidi="fa-IR"/>
              </w:rPr>
              <w:t>َّ</w:t>
            </w:r>
            <w:r w:rsidR="008A7FE7">
              <w:rPr>
                <w:rtl/>
                <w:lang w:bidi="fa-IR"/>
              </w:rPr>
              <w:t>ا</w:t>
            </w:r>
            <w:r w:rsidRPr="00B93E6A">
              <w:rPr>
                <w:rtl/>
                <w:lang w:bidi="fa-IR"/>
              </w:rPr>
              <w:t xml:space="preserve"> فِيهِ </w:t>
            </w:r>
            <w:r w:rsidRPr="007F7D59">
              <w:rPr>
                <w:rStyle w:val="libFootnotenumChar"/>
                <w:rtl/>
              </w:rPr>
              <w:t>(4)</w:t>
            </w:r>
            <w:r w:rsidRPr="00B93E6A">
              <w:rPr>
                <w:rtl/>
                <w:lang w:bidi="fa-IR"/>
              </w:rPr>
              <w:t xml:space="preserve"> كَسْرٌ </w:t>
            </w:r>
            <w:r w:rsidRPr="007F7D59">
              <w:rPr>
                <w:rStyle w:val="libFootnotenumChar"/>
                <w:rtl/>
              </w:rPr>
              <w:t>(5)</w:t>
            </w:r>
            <w:r w:rsidRPr="00B93E6A">
              <w:rPr>
                <w:rtl/>
                <w:lang w:bidi="fa-IR"/>
              </w:rPr>
              <w:t xml:space="preserve"> يُضْرَبُ </w:t>
            </w:r>
            <w:r w:rsidRPr="007F7D59">
              <w:rPr>
                <w:rStyle w:val="libFootnotenumChar"/>
                <w:rtl/>
              </w:rPr>
              <w:t>(6)</w:t>
            </w:r>
            <w:r w:rsidRPr="00B93E6A">
              <w:rPr>
                <w:rtl/>
                <w:lang w:bidi="fa-IR"/>
              </w:rPr>
              <w:t xml:space="preserve"> سِتَّةٌ فِي ثَلَاثَةٍ ، فَيَكُونُ </w:t>
            </w:r>
            <w:r w:rsidRPr="007F7D59">
              <w:rPr>
                <w:rStyle w:val="libFootnotenumChar"/>
                <w:rtl/>
              </w:rPr>
              <w:t>(7)</w:t>
            </w:r>
            <w:r w:rsidRPr="00B93E6A">
              <w:rPr>
                <w:rtl/>
                <w:lang w:bidi="fa-IR"/>
              </w:rPr>
              <w:t xml:space="preserve"> ثَمَانِيَةَ عَشَرَ يَذْهَبُ السُّدُسَانِ : سِتَّةٌ ، فَيَبْقى </w:t>
            </w:r>
            <w:r w:rsidRPr="007F7D59">
              <w:rPr>
                <w:rStyle w:val="libFootnotenumChar"/>
                <w:rtl/>
              </w:rPr>
              <w:t>(8)</w:t>
            </w:r>
            <w:r w:rsidRPr="00B93E6A">
              <w:rPr>
                <w:rtl/>
                <w:lang w:bidi="fa-IR"/>
              </w:rPr>
              <w:t xml:space="preserve"> اثْنَا عَشَرَ : الثُّلُثُ مِنْ ذلِكَ أَرْبَعَةٌ لِابْنِ الْأُخْتِ ، وَالثُّلُثَانِ </w:t>
            </w:r>
            <w:r w:rsidRPr="007F7D59">
              <w:rPr>
                <w:rStyle w:val="libFootnotenumChar"/>
                <w:rtl/>
              </w:rPr>
              <w:t>(9)</w:t>
            </w:r>
            <w:r w:rsidRPr="00B93E6A">
              <w:rPr>
                <w:rtl/>
                <w:lang w:bidi="fa-IR"/>
              </w:rPr>
              <w:t xml:space="preserve"> مِنْ ذلِكَ ثَمَانِيَةٌ </w:t>
            </w:r>
            <w:r w:rsidRPr="007F7D59">
              <w:rPr>
                <w:rStyle w:val="libFootnotenumChar"/>
                <w:rtl/>
              </w:rPr>
              <w:t>(10)</w:t>
            </w:r>
            <w:r w:rsidRPr="00B93E6A">
              <w:rPr>
                <w:rtl/>
                <w:lang w:bidi="fa-IR"/>
              </w:rPr>
              <w:t xml:space="preserve"> لِابْنَةِ الْأَخِ ، فَيَصِيرُ </w:t>
            </w:r>
            <w:r w:rsidRPr="007F7D59">
              <w:rPr>
                <w:rStyle w:val="libFootnotenumChar"/>
                <w:rtl/>
              </w:rPr>
              <w:t>(11)</w:t>
            </w:r>
            <w:r w:rsidRPr="00B93E6A">
              <w:rPr>
                <w:rtl/>
                <w:lang w:bidi="fa-IR"/>
              </w:rPr>
              <w:t xml:space="preserve"> فِي يَدِ ابْنِ الْأُخْتِ سَبْعَةٌ مِنْ ثَمَانِيَةَ عَشَرَ ، وَيَصِيرُ </w:t>
            </w:r>
            <w:r w:rsidRPr="007F7D59">
              <w:rPr>
                <w:rStyle w:val="libFootnotenumChar"/>
                <w:rtl/>
              </w:rPr>
              <w:t>(12)</w:t>
            </w:r>
            <w:r w:rsidRPr="00B93E6A">
              <w:rPr>
                <w:rtl/>
                <w:lang w:bidi="fa-IR"/>
              </w:rPr>
              <w:t xml:space="preserve"> فِي يَدَيْ </w:t>
            </w:r>
            <w:r w:rsidRPr="007F7D59">
              <w:rPr>
                <w:rStyle w:val="libFootnotenumChar"/>
                <w:rtl/>
              </w:rPr>
              <w:t>(13)</w:t>
            </w:r>
            <w:r w:rsidRPr="00B93E6A">
              <w:rPr>
                <w:rtl/>
                <w:lang w:bidi="fa-IR"/>
              </w:rPr>
              <w:t xml:space="preserve"> بِنْتِ الْأَخِ أَحَدَ </w:t>
            </w:r>
            <w:r w:rsidRPr="007F7D59">
              <w:rPr>
                <w:rStyle w:val="libFootnotenumChar"/>
                <w:rtl/>
              </w:rPr>
              <w:t>(14)</w:t>
            </w:r>
            <w:r w:rsidRPr="00B93E6A">
              <w:rPr>
                <w:rtl/>
                <w:lang w:bidi="fa-IR"/>
              </w:rPr>
              <w:t xml:space="preserve"> عَشَرَ مِنْ ثَمَانِيَةَ عَشَرَ.</w:t>
            </w:r>
          </w:p>
          <w:p w:rsidR="00243845" w:rsidRDefault="00243845" w:rsidP="00FA0166">
            <w:pPr>
              <w:pStyle w:val="libNormal0"/>
              <w:rPr>
                <w:rtl/>
                <w:lang w:bidi="fa-IR"/>
              </w:rPr>
            </w:pPr>
            <w:r w:rsidRPr="00B93E6A">
              <w:rPr>
                <w:rtl/>
                <w:lang w:bidi="fa-IR"/>
              </w:rPr>
              <w:t xml:space="preserve">فَإِنْ تَرَكَ ابْنَةَ </w:t>
            </w:r>
            <w:r w:rsidRPr="007F7D59">
              <w:rPr>
                <w:rStyle w:val="libFootnotenumChar"/>
                <w:rtl/>
              </w:rPr>
              <w:t>(15)</w:t>
            </w:r>
            <w:r w:rsidRPr="00B93E6A">
              <w:rPr>
                <w:rtl/>
                <w:lang w:bidi="fa-IR"/>
              </w:rPr>
              <w:t xml:space="preserve"> أُخْتٍ لِأَبٍ وَأُمٍّ ، وَابْنَةَ أُخْتٍ </w:t>
            </w:r>
            <w:r w:rsidRPr="007F7D59">
              <w:rPr>
                <w:rStyle w:val="libFootnotenumChar"/>
                <w:rtl/>
              </w:rPr>
              <w:t>(16)</w:t>
            </w:r>
            <w:r w:rsidRPr="00B93E6A">
              <w:rPr>
                <w:rtl/>
                <w:lang w:bidi="fa-IR"/>
              </w:rPr>
              <w:t xml:space="preserve"> لِأَبٍ ، وَابْنَةَ أُخْتٍ لِأُمٍّ ، وَامْرَأَةً ، فَلِلْمَرْأَةِ الرُّبُعُ ، وَلِابْنَةِ الْأُخْتِ مِنَ الْأُمِّ السُّدُسُ ، وَلِابْنَةِ الْأُخْتِ لِلْأَبِ </w:t>
            </w:r>
            <w:r w:rsidRPr="007F7D59">
              <w:rPr>
                <w:rStyle w:val="libFootnotenumChar"/>
                <w:rtl/>
              </w:rPr>
              <w:t>(17)</w:t>
            </w:r>
            <w:r w:rsidRPr="00B93E6A">
              <w:rPr>
                <w:rtl/>
                <w:lang w:bidi="fa-IR"/>
              </w:rPr>
              <w:t xml:space="preserve"> وَالْأُمِّ النِّصْفُ ، وَمَا بَقِيَ رُدَّ عَلَيْهِمَا </w:t>
            </w:r>
            <w:r w:rsidRPr="007F7D59">
              <w:rPr>
                <w:rStyle w:val="libFootnotenumChar"/>
                <w:rtl/>
              </w:rPr>
              <w:t>(18)</w:t>
            </w:r>
            <w:r w:rsidRPr="00B93E6A">
              <w:rPr>
                <w:rtl/>
                <w:lang w:bidi="fa-IR"/>
              </w:rPr>
              <w:t xml:space="preserve"> عَلى قَدْرِ أَنْصِبَائِهِمَا </w:t>
            </w:r>
            <w:r w:rsidRPr="007F7D59">
              <w:rPr>
                <w:rStyle w:val="libFootnotenumChar"/>
                <w:rtl/>
              </w:rPr>
              <w:t>(19)</w:t>
            </w:r>
            <w:r w:rsidRPr="00B93E6A">
              <w:rPr>
                <w:rtl/>
                <w:lang w:bidi="fa-IR"/>
              </w:rPr>
              <w:t xml:space="preserve"> ، وَسَقَطَتِ الْأُخْرى ، وَهِيَ مِنِ اثْنَيْ عَشَرَ سَهْماً ، لِلْمَرْأَةِ الرُّبُعُ </w:t>
            </w:r>
            <w:r w:rsidRPr="007F7D59">
              <w:rPr>
                <w:rStyle w:val="libFootnotenumChar"/>
                <w:rtl/>
              </w:rPr>
              <w:t>(20)</w:t>
            </w:r>
            <w:r w:rsidRPr="00B93E6A">
              <w:rPr>
                <w:rtl/>
                <w:lang w:bidi="fa-IR"/>
              </w:rPr>
              <w:t xml:space="preserve"> : ثَلَاثَةٌ ، وَلِابْنَةِ الْأُخْتِ لِلْأُمِّ </w:t>
            </w:r>
            <w:r w:rsidRPr="007F7D59">
              <w:rPr>
                <w:rStyle w:val="libFootnotenumChar"/>
                <w:rtl/>
              </w:rPr>
              <w:t>(21)</w:t>
            </w:r>
            <w:r w:rsidRPr="00B93E6A">
              <w:rPr>
                <w:rtl/>
                <w:lang w:bidi="fa-IR"/>
              </w:rPr>
              <w:t xml:space="preserve"> السُّدُسُ : سَهْمَانِ ، </w:t>
            </w:r>
            <w:r>
              <w:rPr>
                <w:rtl/>
                <w:lang w:bidi="fa-IR"/>
              </w:rPr>
              <w:t>وَلِابْنَةِ الْأُخْتِ لِلْأَبِ‌</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w:t>
      </w:r>
      <w:r w:rsidR="000D3416">
        <w:rPr>
          <w:rtl/>
        </w:rPr>
        <w:t>ك</w:t>
      </w:r>
      <w:r w:rsidR="00243845" w:rsidRPr="00B93E6A">
        <w:rPr>
          <w:rtl/>
        </w:rPr>
        <w:t xml:space="preserve"> ، ن ، بح ، بف ، جت » : « ابنة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 « ويبقى</w:t>
      </w:r>
      <w:r w:rsidR="00243845">
        <w:rPr>
          <w:rtl/>
        </w:rPr>
        <w:t xml:space="preserve"> ».</w:t>
      </w:r>
    </w:p>
    <w:tbl>
      <w:tblPr>
        <w:tblStyle w:val="TableGrid"/>
        <w:bidiVisual/>
        <w:tblW w:w="0" w:type="auto"/>
        <w:tblLook w:val="04A0"/>
      </w:tblPr>
      <w:tblGrid>
        <w:gridCol w:w="4006"/>
        <w:gridCol w:w="4006"/>
      </w:tblGrid>
      <w:tr w:rsidR="008A7FE7" w:rsidTr="008A7FE7">
        <w:tc>
          <w:tcPr>
            <w:tcW w:w="4006" w:type="dxa"/>
          </w:tcPr>
          <w:p w:rsidR="008A7FE7" w:rsidRDefault="008A7FE7" w:rsidP="00AE73AA">
            <w:pPr>
              <w:pStyle w:val="libFootnote0"/>
              <w:rPr>
                <w:rtl/>
              </w:rPr>
            </w:pPr>
            <w:r>
              <w:rPr>
                <w:rtl/>
              </w:rPr>
              <w:t>(3).</w:t>
            </w:r>
            <w:r w:rsidRPr="00B93E6A">
              <w:rPr>
                <w:rtl/>
              </w:rPr>
              <w:t xml:space="preserve"> في « ل » : « وليس</w:t>
            </w:r>
            <w:r>
              <w:rPr>
                <w:rtl/>
              </w:rPr>
              <w:t xml:space="preserve"> ».</w:t>
            </w:r>
          </w:p>
        </w:tc>
        <w:tc>
          <w:tcPr>
            <w:tcW w:w="4006" w:type="dxa"/>
          </w:tcPr>
          <w:p w:rsidR="008A7FE7" w:rsidRDefault="008A7FE7" w:rsidP="00AE73AA">
            <w:pPr>
              <w:pStyle w:val="libFootnote0"/>
              <w:rPr>
                <w:rtl/>
              </w:rPr>
            </w:pPr>
            <w:r>
              <w:rPr>
                <w:rtl/>
              </w:rPr>
              <w:t>(4).</w:t>
            </w:r>
            <w:r w:rsidRPr="00B93E6A">
              <w:rPr>
                <w:rtl/>
              </w:rPr>
              <w:t xml:space="preserve"> في « جت » : « وفيه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بن » :</w:t>
      </w:r>
      <w:r w:rsidR="00243845">
        <w:rPr>
          <w:rtl/>
        </w:rPr>
        <w:t xml:space="preserve"> </w:t>
      </w:r>
      <w:r>
        <w:rPr>
          <w:rtl/>
        </w:rPr>
        <w:t>-</w:t>
      </w:r>
      <w:r w:rsidR="00243845">
        <w:rPr>
          <w:rtl/>
        </w:rPr>
        <w:t xml:space="preserve"> </w:t>
      </w:r>
      <w:r w:rsidR="008A7FE7">
        <w:rPr>
          <w:rtl/>
        </w:rPr>
        <w:t>« إل</w:t>
      </w:r>
      <w:r w:rsidR="008A7FE7">
        <w:rPr>
          <w:rFonts w:hint="cs"/>
          <w:rtl/>
        </w:rPr>
        <w:t>ّ</w:t>
      </w:r>
      <w:r w:rsidR="008A7FE7">
        <w:rPr>
          <w:rtl/>
        </w:rPr>
        <w:t>ا</w:t>
      </w:r>
      <w:r w:rsidR="00243845" w:rsidRPr="00B93E6A">
        <w:rPr>
          <w:rtl/>
        </w:rPr>
        <w:t xml:space="preserve"> فيه كسر</w:t>
      </w:r>
      <w:r w:rsidR="00243845">
        <w:rPr>
          <w:rtl/>
        </w:rPr>
        <w:t xml:space="preserve"> ».</w:t>
      </w:r>
      <w:r w:rsidR="00243845" w:rsidRPr="00B93E6A">
        <w:rPr>
          <w:rtl/>
        </w:rPr>
        <w:t xml:space="preserve"> وفي «</w:t>
      </w:r>
      <w:r w:rsidR="008A7FE7">
        <w:rPr>
          <w:rtl/>
        </w:rPr>
        <w:t xml:space="preserve"> م ، جد » وحاشية « بن » : « إل</w:t>
      </w:r>
      <w:r w:rsidR="008A7FE7">
        <w:rPr>
          <w:rFonts w:hint="cs"/>
          <w:rtl/>
        </w:rPr>
        <w:t>ّ</w:t>
      </w:r>
      <w:r w:rsidR="008A7FE7">
        <w:rPr>
          <w:rtl/>
        </w:rPr>
        <w:t>ا</w:t>
      </w:r>
      <w:r w:rsidR="00243845" w:rsidRPr="00B93E6A">
        <w:rPr>
          <w:rtl/>
        </w:rPr>
        <w:t xml:space="preserve"> منكسر » بدلها.</w:t>
      </w:r>
    </w:p>
    <w:tbl>
      <w:tblPr>
        <w:tblStyle w:val="TableGrid"/>
        <w:bidiVisual/>
        <w:tblW w:w="0" w:type="auto"/>
        <w:tblLook w:val="04A0"/>
      </w:tblPr>
      <w:tblGrid>
        <w:gridCol w:w="4006"/>
        <w:gridCol w:w="4006"/>
      </w:tblGrid>
      <w:tr w:rsidR="008A7FE7" w:rsidTr="008A7FE7">
        <w:tc>
          <w:tcPr>
            <w:tcW w:w="4006" w:type="dxa"/>
          </w:tcPr>
          <w:p w:rsidR="008A7FE7" w:rsidRDefault="008A7FE7" w:rsidP="00AE73AA">
            <w:pPr>
              <w:pStyle w:val="libFootnote0"/>
              <w:rPr>
                <w:rtl/>
                <w:lang w:bidi="fa-IR"/>
              </w:rPr>
            </w:pPr>
            <w:r>
              <w:rPr>
                <w:rtl/>
              </w:rPr>
              <w:t>(6).</w:t>
            </w:r>
            <w:r w:rsidRPr="00B93E6A">
              <w:rPr>
                <w:rtl/>
              </w:rPr>
              <w:t xml:space="preserve"> في « ل ، م ، بن ، جد » : « تضرب</w:t>
            </w:r>
            <w:r>
              <w:rPr>
                <w:rtl/>
              </w:rPr>
              <w:t xml:space="preserve"> ».</w:t>
            </w:r>
          </w:p>
        </w:tc>
        <w:tc>
          <w:tcPr>
            <w:tcW w:w="4006" w:type="dxa"/>
          </w:tcPr>
          <w:p w:rsidR="008A7FE7" w:rsidRDefault="008A7FE7" w:rsidP="00AE73AA">
            <w:pPr>
              <w:pStyle w:val="libFootnote0"/>
              <w:rPr>
                <w:rtl/>
                <w:lang w:bidi="fa-IR"/>
              </w:rPr>
            </w:pPr>
            <w:r>
              <w:rPr>
                <w:rtl/>
              </w:rPr>
              <w:t>(7). في «بن»: «</w:t>
            </w:r>
            <w:r w:rsidRPr="00B93E6A">
              <w:rPr>
                <w:rtl/>
              </w:rPr>
              <w:t>يكون</w:t>
            </w:r>
            <w:r>
              <w:rPr>
                <w:rtl/>
              </w:rPr>
              <w:t>».وفي «</w:t>
            </w:r>
            <w:r w:rsidRPr="00B93E6A">
              <w:rPr>
                <w:rtl/>
              </w:rPr>
              <w:t>ل ، م » : « فتكون</w:t>
            </w:r>
            <w:r>
              <w:rPr>
                <w:rtl/>
              </w:rPr>
              <w:t xml:space="preserve"> ».</w:t>
            </w:r>
          </w:p>
        </w:tc>
      </w:tr>
      <w:tr w:rsidR="008A7FE7" w:rsidTr="008A7FE7">
        <w:tc>
          <w:tcPr>
            <w:tcW w:w="4006" w:type="dxa"/>
          </w:tcPr>
          <w:p w:rsidR="008A7FE7" w:rsidRDefault="008A7FE7" w:rsidP="00AE73AA">
            <w:pPr>
              <w:pStyle w:val="libFootnote0"/>
              <w:rPr>
                <w:rtl/>
                <w:lang w:bidi="fa-IR"/>
              </w:rPr>
            </w:pPr>
            <w:r>
              <w:rPr>
                <w:rtl/>
              </w:rPr>
              <w:t>(8).</w:t>
            </w:r>
            <w:r w:rsidRPr="00B93E6A">
              <w:rPr>
                <w:rtl/>
              </w:rPr>
              <w:t xml:space="preserve"> في « بن ، جد » : « ويبقى</w:t>
            </w:r>
            <w:r>
              <w:rPr>
                <w:rtl/>
              </w:rPr>
              <w:t xml:space="preserve"> ».</w:t>
            </w:r>
          </w:p>
        </w:tc>
        <w:tc>
          <w:tcPr>
            <w:tcW w:w="4006" w:type="dxa"/>
          </w:tcPr>
          <w:p w:rsidR="008A7FE7" w:rsidRDefault="008A7FE7" w:rsidP="00AE73AA">
            <w:pPr>
              <w:pStyle w:val="libFootnote0"/>
              <w:rPr>
                <w:rtl/>
                <w:lang w:bidi="fa-IR"/>
              </w:rPr>
            </w:pPr>
            <w:r>
              <w:rPr>
                <w:rtl/>
              </w:rPr>
              <w:t>(9).</w:t>
            </w:r>
            <w:r w:rsidRPr="00B93E6A">
              <w:rPr>
                <w:rtl/>
              </w:rPr>
              <w:t xml:space="preserve"> في « بف » : « الثلثان » بدون الواو.</w:t>
            </w:r>
          </w:p>
        </w:tc>
      </w:tr>
      <w:tr w:rsidR="008A7FE7" w:rsidTr="008A7FE7">
        <w:tc>
          <w:tcPr>
            <w:tcW w:w="4006" w:type="dxa"/>
          </w:tcPr>
          <w:p w:rsidR="008A7FE7" w:rsidRDefault="008A7FE7" w:rsidP="00AE73AA">
            <w:pPr>
              <w:pStyle w:val="libFootnote0"/>
              <w:rPr>
                <w:rtl/>
                <w:lang w:bidi="fa-IR"/>
              </w:rPr>
            </w:pPr>
            <w:r>
              <w:rPr>
                <w:rtl/>
              </w:rPr>
              <w:t>(10).</w:t>
            </w:r>
            <w:r w:rsidRPr="00B93E6A">
              <w:rPr>
                <w:rtl/>
              </w:rPr>
              <w:t xml:space="preserve"> في « ل ، بن » :</w:t>
            </w:r>
            <w:r>
              <w:rPr>
                <w:rtl/>
              </w:rPr>
              <w:t xml:space="preserve"> - </w:t>
            </w:r>
            <w:r w:rsidRPr="00B93E6A">
              <w:rPr>
                <w:rtl/>
              </w:rPr>
              <w:t>« ثمانية</w:t>
            </w:r>
            <w:r>
              <w:rPr>
                <w:rtl/>
              </w:rPr>
              <w:t xml:space="preserve"> ».</w:t>
            </w:r>
          </w:p>
        </w:tc>
        <w:tc>
          <w:tcPr>
            <w:tcW w:w="4006" w:type="dxa"/>
          </w:tcPr>
          <w:p w:rsidR="008A7FE7" w:rsidRDefault="008A7FE7" w:rsidP="00AE73AA">
            <w:pPr>
              <w:pStyle w:val="libFootnote0"/>
              <w:rPr>
                <w:rtl/>
                <w:lang w:bidi="fa-IR"/>
              </w:rPr>
            </w:pPr>
            <w:r>
              <w:rPr>
                <w:rtl/>
              </w:rPr>
              <w:t>(11).</w:t>
            </w:r>
            <w:r w:rsidRPr="00B93E6A">
              <w:rPr>
                <w:rtl/>
              </w:rPr>
              <w:t xml:space="preserve"> في « بح » : « فتصير</w:t>
            </w:r>
            <w:r>
              <w:rPr>
                <w:rtl/>
              </w:rPr>
              <w:t xml:space="preserve"> ».</w:t>
            </w:r>
          </w:p>
        </w:tc>
      </w:tr>
      <w:tr w:rsidR="008A7FE7" w:rsidTr="008A7FE7">
        <w:tc>
          <w:tcPr>
            <w:tcW w:w="4006" w:type="dxa"/>
          </w:tcPr>
          <w:p w:rsidR="008A7FE7" w:rsidRDefault="008A7FE7" w:rsidP="00AE73AA">
            <w:pPr>
              <w:pStyle w:val="libFootnote0"/>
              <w:rPr>
                <w:rtl/>
                <w:lang w:bidi="fa-IR"/>
              </w:rPr>
            </w:pPr>
            <w:r>
              <w:rPr>
                <w:rtl/>
              </w:rPr>
              <w:t>(12).</w:t>
            </w:r>
            <w:r w:rsidRPr="00B93E6A">
              <w:rPr>
                <w:rtl/>
              </w:rPr>
              <w:t xml:space="preserve"> في « بح » : « وتصير</w:t>
            </w:r>
            <w:r>
              <w:rPr>
                <w:rtl/>
              </w:rPr>
              <w:t xml:space="preserve"> ».</w:t>
            </w:r>
          </w:p>
        </w:tc>
        <w:tc>
          <w:tcPr>
            <w:tcW w:w="4006" w:type="dxa"/>
          </w:tcPr>
          <w:p w:rsidR="008A7FE7" w:rsidRDefault="008A7FE7" w:rsidP="00AE73AA">
            <w:pPr>
              <w:pStyle w:val="libFootnote0"/>
              <w:rPr>
                <w:rtl/>
                <w:lang w:bidi="fa-IR"/>
              </w:rPr>
            </w:pPr>
            <w:r>
              <w:rPr>
                <w:rtl/>
              </w:rPr>
              <w:t>(13).</w:t>
            </w:r>
            <w:r w:rsidRPr="00B93E6A">
              <w:rPr>
                <w:rtl/>
              </w:rPr>
              <w:t xml:space="preserve"> في « م ، ن ، جت ، جد » : « يد</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هكذا في جميع النسخ التي قوبلت. وفي المطبوع : « إحدى</w:t>
      </w:r>
      <w:r w:rsidR="00243845">
        <w:rPr>
          <w:rtl/>
        </w:rPr>
        <w:t xml:space="preserve"> ».</w:t>
      </w:r>
    </w:p>
    <w:tbl>
      <w:tblPr>
        <w:tblStyle w:val="TableGrid"/>
        <w:bidiVisual/>
        <w:tblW w:w="0" w:type="auto"/>
        <w:tblLook w:val="04A0"/>
      </w:tblPr>
      <w:tblGrid>
        <w:gridCol w:w="4006"/>
        <w:gridCol w:w="4006"/>
      </w:tblGrid>
      <w:tr w:rsidR="008A7FE7" w:rsidTr="008A7FE7">
        <w:tc>
          <w:tcPr>
            <w:tcW w:w="4006" w:type="dxa"/>
          </w:tcPr>
          <w:p w:rsidR="008A7FE7" w:rsidRDefault="008A7FE7" w:rsidP="00AE73AA">
            <w:pPr>
              <w:pStyle w:val="libFootnote0"/>
              <w:rPr>
                <w:rtl/>
              </w:rPr>
            </w:pPr>
            <w:r>
              <w:rPr>
                <w:rtl/>
              </w:rPr>
              <w:t>(15). في «ل،بن،</w:t>
            </w:r>
            <w:r w:rsidRPr="00B93E6A">
              <w:rPr>
                <w:rtl/>
              </w:rPr>
              <w:t>جد » وحاشية « بح » : « بنت</w:t>
            </w:r>
            <w:r>
              <w:rPr>
                <w:rtl/>
              </w:rPr>
              <w:t xml:space="preserve"> ».</w:t>
            </w:r>
          </w:p>
        </w:tc>
        <w:tc>
          <w:tcPr>
            <w:tcW w:w="4006" w:type="dxa"/>
          </w:tcPr>
          <w:p w:rsidR="008A7FE7" w:rsidRDefault="008A7FE7" w:rsidP="00AE73AA">
            <w:pPr>
              <w:pStyle w:val="libFootnote0"/>
              <w:rPr>
                <w:rtl/>
              </w:rPr>
            </w:pPr>
            <w:r>
              <w:rPr>
                <w:rtl/>
              </w:rPr>
              <w:t>(16).</w:t>
            </w:r>
            <w:r w:rsidRPr="00B93E6A">
              <w:rPr>
                <w:rtl/>
              </w:rPr>
              <w:t xml:space="preserve"> في « بف » : « الا</w:t>
            </w:r>
            <w:r>
              <w:rPr>
                <w:rFonts w:hint="cs"/>
                <w:rtl/>
              </w:rPr>
              <w:t>ُ</w:t>
            </w:r>
            <w:r w:rsidRPr="00B93E6A">
              <w:rPr>
                <w:rtl/>
              </w:rPr>
              <w:t>خت</w:t>
            </w:r>
            <w:r>
              <w:rPr>
                <w:rtl/>
              </w:rPr>
              <w:t xml:space="preserve"> ».</w:t>
            </w:r>
          </w:p>
        </w:tc>
      </w:tr>
    </w:tbl>
    <w:p w:rsidR="00243845" w:rsidRPr="00B93E6A" w:rsidRDefault="00AE73AA" w:rsidP="00AE73AA">
      <w:pPr>
        <w:pStyle w:val="libFootnote0"/>
        <w:rPr>
          <w:rtl/>
          <w:lang w:bidi="fa-IR"/>
        </w:rPr>
      </w:pPr>
      <w:r>
        <w:rPr>
          <w:rtl/>
        </w:rPr>
        <w:t>(17).</w:t>
      </w:r>
      <w:r w:rsidR="00243845" w:rsidRPr="00B93E6A">
        <w:rPr>
          <w:rtl/>
        </w:rPr>
        <w:t xml:space="preserve"> في « ل ، م ، بن ، جت ، جد » : « من الأب</w:t>
      </w:r>
      <w:r w:rsidR="00243845">
        <w:rPr>
          <w:rtl/>
        </w:rPr>
        <w:t xml:space="preserve"> ».</w:t>
      </w:r>
    </w:p>
    <w:p w:rsidR="00243845" w:rsidRPr="00B93E6A" w:rsidRDefault="00243845" w:rsidP="00243845">
      <w:pPr>
        <w:pStyle w:val="libFootnote0"/>
        <w:rPr>
          <w:rtl/>
          <w:lang w:bidi="fa-IR"/>
        </w:rPr>
      </w:pPr>
      <w:r w:rsidRPr="00B93E6A">
        <w:rPr>
          <w:rtl/>
        </w:rPr>
        <w:t xml:space="preserve">(18) في </w:t>
      </w:r>
      <w:r w:rsidR="009917A2" w:rsidRPr="009917A2">
        <w:rPr>
          <w:rStyle w:val="libFootnoteBoldChar"/>
          <w:rtl/>
        </w:rPr>
        <w:t>المرآة</w:t>
      </w:r>
      <w:r w:rsidRPr="00B93E6A">
        <w:rPr>
          <w:rtl/>
        </w:rPr>
        <w:t xml:space="preserve"> : « قوله : وما بقي ردّ عليهما ، هذا على أصله ، خلافاً للمشهور</w:t>
      </w:r>
      <w:r>
        <w:rPr>
          <w:rtl/>
        </w:rPr>
        <w:t xml:space="preserve"> ».</w:t>
      </w:r>
    </w:p>
    <w:tbl>
      <w:tblPr>
        <w:tblStyle w:val="TableGrid"/>
        <w:bidiVisual/>
        <w:tblW w:w="0" w:type="auto"/>
        <w:tblLook w:val="04A0"/>
      </w:tblPr>
      <w:tblGrid>
        <w:gridCol w:w="4006"/>
        <w:gridCol w:w="4006"/>
      </w:tblGrid>
      <w:tr w:rsidR="002B5F8E" w:rsidTr="002B5F8E">
        <w:tc>
          <w:tcPr>
            <w:tcW w:w="4006" w:type="dxa"/>
          </w:tcPr>
          <w:p w:rsidR="002B5F8E" w:rsidRDefault="002B5F8E" w:rsidP="00243845">
            <w:pPr>
              <w:pStyle w:val="libFootnote0"/>
              <w:rPr>
                <w:rtl/>
              </w:rPr>
            </w:pPr>
            <w:r w:rsidRPr="00B93E6A">
              <w:rPr>
                <w:rtl/>
              </w:rPr>
              <w:t>(19) في « ل ، م ، بح ، بن ، جد » : « سهامهما</w:t>
            </w:r>
            <w:r>
              <w:rPr>
                <w:rtl/>
              </w:rPr>
              <w:t xml:space="preserve"> ».</w:t>
            </w:r>
          </w:p>
        </w:tc>
        <w:tc>
          <w:tcPr>
            <w:tcW w:w="4006" w:type="dxa"/>
          </w:tcPr>
          <w:p w:rsidR="002B5F8E" w:rsidRDefault="002B5F8E" w:rsidP="00243845">
            <w:pPr>
              <w:pStyle w:val="libFootnote0"/>
              <w:rPr>
                <w:rtl/>
              </w:rPr>
            </w:pPr>
            <w:r w:rsidRPr="00B93E6A">
              <w:rPr>
                <w:rtl/>
              </w:rPr>
              <w:t>(20) في « بن » :</w:t>
            </w:r>
            <w:r>
              <w:rPr>
                <w:rtl/>
              </w:rPr>
              <w:t xml:space="preserve"> - </w:t>
            </w:r>
            <w:r w:rsidRPr="00B93E6A">
              <w:rPr>
                <w:rtl/>
              </w:rPr>
              <w:t>« الربع</w:t>
            </w:r>
            <w:r>
              <w:rPr>
                <w:rtl/>
              </w:rPr>
              <w:t xml:space="preserve"> ».</w:t>
            </w:r>
          </w:p>
        </w:tc>
      </w:tr>
    </w:tbl>
    <w:p w:rsidR="00243845" w:rsidRPr="00B93E6A" w:rsidRDefault="00243845" w:rsidP="00243845">
      <w:pPr>
        <w:pStyle w:val="libFootnote0"/>
        <w:rPr>
          <w:rtl/>
          <w:lang w:bidi="fa-IR"/>
        </w:rPr>
      </w:pPr>
      <w:r w:rsidRPr="00B93E6A">
        <w:rPr>
          <w:rtl/>
        </w:rPr>
        <w:t xml:space="preserve">(21) في « ق ، </w:t>
      </w:r>
      <w:r w:rsidR="000D3416">
        <w:rPr>
          <w:rtl/>
        </w:rPr>
        <w:t>ك</w:t>
      </w:r>
      <w:r w:rsidR="002B5F8E">
        <w:rPr>
          <w:rtl/>
        </w:rPr>
        <w:t xml:space="preserve"> ، ل » : « ل</w:t>
      </w:r>
      <w:r w:rsidRPr="00B93E6A">
        <w:rPr>
          <w:rtl/>
        </w:rPr>
        <w:t>ا</w:t>
      </w:r>
      <w:r w:rsidR="002B5F8E">
        <w:rPr>
          <w:rFonts w:hint="cs"/>
          <w:rtl/>
        </w:rPr>
        <w:t>ُ</w:t>
      </w:r>
      <w:r w:rsidRPr="00B93E6A">
        <w:rPr>
          <w:rtl/>
        </w:rPr>
        <w:t>مّ</w:t>
      </w:r>
      <w:r>
        <w:rPr>
          <w:rtl/>
        </w:rPr>
        <w:t xml:space="preserve"> ».</w:t>
      </w:r>
      <w:r w:rsidRPr="00B93E6A">
        <w:rPr>
          <w:rtl/>
        </w:rPr>
        <w:t xml:space="preserve"> وفي « بن » : « من الا</w:t>
      </w:r>
      <w:r w:rsidR="002B5F8E">
        <w:rPr>
          <w:rFonts w:hint="cs"/>
          <w:rtl/>
        </w:rPr>
        <w:t>ُ</w:t>
      </w:r>
      <w:r w:rsidRPr="00B93E6A">
        <w:rPr>
          <w:rtl/>
        </w:rPr>
        <w:t>مّ</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وَالْأُمِّ النِّصْفُ : سِتَّةُ أَسْهُمٍ ، وَبَقِيَ سَهْمٌ وَاحِدٌ بَيْنَهُمَا </w:t>
            </w:r>
            <w:r w:rsidRPr="007F7D59">
              <w:rPr>
                <w:rStyle w:val="libFootnotenumChar"/>
                <w:rtl/>
              </w:rPr>
              <w:t>(1)</w:t>
            </w:r>
            <w:r w:rsidRPr="00B93E6A">
              <w:rPr>
                <w:rtl/>
                <w:lang w:bidi="fa-IR"/>
              </w:rPr>
              <w:t xml:space="preserve"> عَلى قَدْرِ سِهَامِهِمَا </w:t>
            </w:r>
            <w:r w:rsidRPr="007F7D59">
              <w:rPr>
                <w:rStyle w:val="libFootnotenumChar"/>
                <w:rtl/>
              </w:rPr>
              <w:t>(2)</w:t>
            </w:r>
            <w:r w:rsidRPr="00B93E6A">
              <w:rPr>
                <w:rtl/>
                <w:lang w:bidi="fa-IR"/>
              </w:rPr>
              <w:t xml:space="preserve"> ، وَلَا يَرُدُّ </w:t>
            </w:r>
            <w:r w:rsidRPr="007F7D59">
              <w:rPr>
                <w:rStyle w:val="libFootnotenumChar"/>
                <w:rtl/>
              </w:rPr>
              <w:t>(3)</w:t>
            </w:r>
            <w:r w:rsidRPr="00B93E6A">
              <w:rPr>
                <w:rtl/>
                <w:lang w:bidi="fa-IR"/>
              </w:rPr>
              <w:t xml:space="preserve"> عَلَى الْمَرْأَةِ شَيْئاً.</w:t>
            </w:r>
          </w:p>
          <w:p w:rsidR="00243845" w:rsidRPr="00B93E6A" w:rsidRDefault="00243845" w:rsidP="00FA0166">
            <w:pPr>
              <w:pStyle w:val="libNormal0"/>
              <w:rPr>
                <w:rtl/>
                <w:lang w:bidi="fa-IR"/>
              </w:rPr>
            </w:pPr>
            <w:r w:rsidRPr="00B93E6A">
              <w:rPr>
                <w:rtl/>
                <w:lang w:bidi="fa-IR"/>
              </w:rPr>
              <w:t xml:space="preserve">فَإِنْ تَرَكَتْ زَوْجَهَا وَخَالَتَهَا وَعَمَّتَهَا </w:t>
            </w:r>
            <w:r w:rsidRPr="007F7D59">
              <w:rPr>
                <w:rStyle w:val="libFootnotenumChar"/>
                <w:rtl/>
              </w:rPr>
              <w:t>(4)</w:t>
            </w:r>
            <w:r w:rsidRPr="00B93E6A">
              <w:rPr>
                <w:rtl/>
                <w:lang w:bidi="fa-IR"/>
              </w:rPr>
              <w:t xml:space="preserve"> ، فَلِلزَّوْجِ النِّصْفُ ، وَلِلْخَالَةِ الثُّلُثُ ، وَمَا بَقِيَ فَلِلْعَمَّةِ بِمَنْزِلَةِ زَوْجٍ وَأَبَوَيْنِ وَهِيَ مِنْ سِتَّةِ أَسْهُمٍ ، لِلزَّوْجِ النِّصْفُ : ثَلَاثَةٌ </w:t>
            </w:r>
            <w:r w:rsidRPr="007F7D59">
              <w:rPr>
                <w:rStyle w:val="libFootnotenumChar"/>
                <w:rtl/>
              </w:rPr>
              <w:t>(5)</w:t>
            </w:r>
            <w:r w:rsidRPr="00B93E6A">
              <w:rPr>
                <w:rtl/>
                <w:lang w:bidi="fa-IR"/>
              </w:rPr>
              <w:t xml:space="preserve"> ، وَلِلْخَالَةِ الثُّلُثُ : سَهْمَانِ ، وَبَقِيَ سَهْمٌ لِلْعَمَّةِ </w:t>
            </w:r>
            <w:r w:rsidRPr="007F7D59">
              <w:rPr>
                <w:rStyle w:val="libFootnotenumChar"/>
                <w:rtl/>
              </w:rPr>
              <w:t>(6)</w:t>
            </w:r>
            <w:r w:rsidR="002B5F8E" w:rsidRPr="002B5F8E">
              <w:rPr>
                <w:rStyle w:val="libNormalChar"/>
                <w:rFonts w:hint="cs"/>
                <w:rtl/>
              </w:rPr>
              <w:t>.</w:t>
            </w:r>
          </w:p>
          <w:p w:rsidR="00243845" w:rsidRPr="00B93E6A" w:rsidRDefault="00243845" w:rsidP="00FA0166">
            <w:pPr>
              <w:pStyle w:val="libNormal0"/>
              <w:rPr>
                <w:rtl/>
                <w:lang w:bidi="fa-IR"/>
              </w:rPr>
            </w:pPr>
            <w:r w:rsidRPr="00B93E6A">
              <w:rPr>
                <w:rtl/>
                <w:lang w:bidi="fa-IR"/>
              </w:rPr>
              <w:t>فَإِنْ تَرَكَتْ زَوْجَهَا وَجَدَّهَا</w:t>
            </w:r>
            <w:r>
              <w:rPr>
                <w:rtl/>
                <w:lang w:bidi="fa-IR"/>
              </w:rPr>
              <w:t xml:space="preserve"> </w:t>
            </w:r>
            <w:r w:rsidR="00AE73AA">
              <w:rPr>
                <w:rtl/>
                <w:lang w:bidi="fa-IR"/>
              </w:rPr>
              <w:t>-</w:t>
            </w:r>
            <w:r>
              <w:rPr>
                <w:rtl/>
                <w:lang w:bidi="fa-IR"/>
              </w:rPr>
              <w:t xml:space="preserve"> </w:t>
            </w:r>
            <w:r w:rsidRPr="00B93E6A">
              <w:rPr>
                <w:rtl/>
                <w:lang w:bidi="fa-IR"/>
              </w:rPr>
              <w:t>أَبَا أُمِّهَا</w:t>
            </w:r>
            <w:r>
              <w:rPr>
                <w:rtl/>
                <w:lang w:bidi="fa-IR"/>
              </w:rPr>
              <w:t xml:space="preserve"> </w:t>
            </w:r>
            <w:r w:rsidR="00AE73AA">
              <w:rPr>
                <w:rtl/>
                <w:lang w:bidi="fa-IR"/>
              </w:rPr>
              <w:t>-</w:t>
            </w:r>
            <w:r>
              <w:rPr>
                <w:rtl/>
                <w:lang w:bidi="fa-IR"/>
              </w:rPr>
              <w:t xml:space="preserve"> </w:t>
            </w:r>
            <w:r w:rsidRPr="00B93E6A">
              <w:rPr>
                <w:rtl/>
                <w:lang w:bidi="fa-IR"/>
              </w:rPr>
              <w:t xml:space="preserve">وَخَالاً </w:t>
            </w:r>
            <w:r w:rsidRPr="007F7D59">
              <w:rPr>
                <w:rStyle w:val="libFootnotenumChar"/>
                <w:rtl/>
              </w:rPr>
              <w:t>(7)</w:t>
            </w:r>
            <w:r w:rsidRPr="00B93E6A">
              <w:rPr>
                <w:rtl/>
                <w:lang w:bidi="fa-IR"/>
              </w:rPr>
              <w:t xml:space="preserve"> ، فَلِلزَّوْجِ النِّصْفُ ، وَلِلْجَدِّ السُّدُسُ ، وَمَا بَقِيَ رُدَّ عَلَيْهِ ، وَسَقَطَ الْخَالُ.</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(8)</w:t>
            </w:r>
            <w:r w:rsidRPr="00B93E6A">
              <w:rPr>
                <w:rtl/>
                <w:lang w:bidi="fa-IR"/>
              </w:rPr>
              <w:t xml:space="preserve"> تَرَكَ عَمّاً لِأَبٍ ، وَخَالاً لِأَبٍ وَأُمٍّ ، فَلِلْخَالِ الثُّلُثُ : نَصِيبُ الْأُمِّ ، وَالْبَاقِي لِلْعَمِّ ؛ لِأَنَّهُ نَصِيبُ الْأَبِ.</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(9)</w:t>
            </w:r>
            <w:r w:rsidRPr="00B93E6A">
              <w:rPr>
                <w:rtl/>
                <w:lang w:bidi="fa-IR"/>
              </w:rPr>
              <w:t xml:space="preserve"> تَرَكَ ابْنَةَ عَمٍّ ، وَابْنَ عَمَّةٍ ، فَلِابْنَةِ الْعَمِّ الثُّلُثَانِ ، وَلِابْنِ الْعَمَّةِ الثُّلُثُ.</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(10)</w:t>
            </w:r>
            <w:r w:rsidRPr="00B93E6A">
              <w:rPr>
                <w:rtl/>
                <w:lang w:bidi="fa-IR"/>
              </w:rPr>
              <w:t xml:space="preserve"> تَرَكَ ابْنَ عَمَّتِهِ </w:t>
            </w:r>
            <w:r w:rsidRPr="007F7D59">
              <w:rPr>
                <w:rStyle w:val="libFootnotenumChar"/>
                <w:rtl/>
              </w:rPr>
              <w:t>(11)</w:t>
            </w:r>
            <w:r w:rsidRPr="00B93E6A">
              <w:rPr>
                <w:rtl/>
                <w:lang w:bidi="fa-IR"/>
              </w:rPr>
              <w:t xml:space="preserve"> وَبِنْتَ </w:t>
            </w:r>
            <w:r w:rsidRPr="007F7D59">
              <w:rPr>
                <w:rStyle w:val="libFootnotenumChar"/>
                <w:rtl/>
              </w:rPr>
              <w:t>(12)</w:t>
            </w:r>
            <w:r w:rsidRPr="00B93E6A">
              <w:rPr>
                <w:rtl/>
                <w:lang w:bidi="fa-IR"/>
              </w:rPr>
              <w:t xml:space="preserve"> عَمَّتِهِ </w:t>
            </w:r>
            <w:r w:rsidRPr="007F7D59">
              <w:rPr>
                <w:rStyle w:val="libFootnotenumChar"/>
                <w:rtl/>
              </w:rPr>
              <w:t>(13)</w:t>
            </w:r>
            <w:r w:rsidRPr="00B93E6A">
              <w:rPr>
                <w:rtl/>
                <w:lang w:bidi="fa-IR"/>
              </w:rPr>
              <w:t xml:space="preserve"> ، فَالْمَالُ بَيْنَهُمَا </w:t>
            </w:r>
            <w:r w:rsidRPr="007F7D59">
              <w:rPr>
                <w:rStyle w:val="libFootnotenumChar"/>
                <w:rtl/>
              </w:rPr>
              <w:t>(14)</w:t>
            </w:r>
            <w:r w:rsidRPr="00B93E6A">
              <w:rPr>
                <w:rtl/>
                <w:lang w:bidi="fa-IR"/>
              </w:rPr>
              <w:t xml:space="preserve"> ، لِلذَّكَرِ مِثْلُ حَظِّ الْأُنْثَيَيْنِ.</w:t>
            </w:r>
          </w:p>
          <w:p w:rsidR="00243845" w:rsidRDefault="00243845" w:rsidP="00FA0166">
            <w:pPr>
              <w:pStyle w:val="libNormal0"/>
              <w:rPr>
                <w:rtl/>
                <w:lang w:bidi="fa-IR"/>
              </w:rPr>
            </w:pPr>
            <w:r w:rsidRPr="00B93E6A">
              <w:rPr>
                <w:rtl/>
                <w:lang w:bidi="fa-IR"/>
              </w:rPr>
              <w:t xml:space="preserve">وَإِنْ </w:t>
            </w:r>
            <w:r w:rsidRPr="007F7D59">
              <w:rPr>
                <w:rStyle w:val="libFootnotenumChar"/>
                <w:rtl/>
              </w:rPr>
              <w:t>(15)</w:t>
            </w:r>
            <w:r w:rsidRPr="00B93E6A">
              <w:rPr>
                <w:rtl/>
                <w:lang w:bidi="fa-IR"/>
              </w:rPr>
              <w:t xml:space="preserve"> تَرَكَ ابْنَةَ عَمَّةٍ </w:t>
            </w:r>
            <w:r w:rsidRPr="007F7D59">
              <w:rPr>
                <w:rStyle w:val="libFootnotenumChar"/>
                <w:rtl/>
              </w:rPr>
              <w:t>(16)</w:t>
            </w:r>
            <w:r w:rsidRPr="00B93E6A">
              <w:rPr>
                <w:rtl/>
                <w:lang w:bidi="fa-IR"/>
              </w:rPr>
              <w:t xml:space="preserve"> لِأَبٍ وَأُمٍّ ، وَابْنَ عَمٍّ لِأُمٍّ ، فَلِابْنِ الْعَمِّ لِلْ</w:t>
            </w:r>
            <w:r>
              <w:rPr>
                <w:rtl/>
                <w:lang w:bidi="fa-IR"/>
              </w:rPr>
              <w:t>أُمِّ السُّدُسُ ، وَمَا بَقِيَ‌</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حاشية « م ، جد » : « يردّ عليهما » بدل « بينهما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ق ، م ، ن ، بح ، بف ، بن ، جت ، جد</w:t>
      </w:r>
      <w:r w:rsidR="00243845">
        <w:rPr>
          <w:rtl/>
        </w:rPr>
        <w:t xml:space="preserve"> ».</w:t>
      </w:r>
      <w:r w:rsidR="00243845" w:rsidRPr="00B93E6A">
        <w:rPr>
          <w:rtl/>
        </w:rPr>
        <w:t xml:space="preserve"> وفي « </w:t>
      </w:r>
      <w:r w:rsidR="000D3416">
        <w:rPr>
          <w:rtl/>
        </w:rPr>
        <w:t>ك</w:t>
      </w:r>
      <w:r w:rsidR="00243845" w:rsidRPr="00B93E6A">
        <w:rPr>
          <w:rtl/>
        </w:rPr>
        <w:t xml:space="preserve"> ، ل » والمطبوع : « سهامها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 « ولا تردّ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 « أو عمّتها</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وعمّها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ثلاثة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بن » : « وما بقي للعمّة بمنزلة زوج وأبوين » بدل « سهمان وبقي سهم للعمّة</w:t>
      </w:r>
      <w:r w:rsidR="00243845">
        <w:rPr>
          <w:rtl/>
        </w:rPr>
        <w:t xml:space="preserve"> ».</w:t>
      </w:r>
      <w:r w:rsidR="00243845" w:rsidRPr="00B93E6A">
        <w:rPr>
          <w:rtl/>
        </w:rPr>
        <w:t xml:space="preserve"> وفي « بح » : + « بمنزلة زوج وأبوين</w:t>
      </w:r>
      <w:r w:rsidR="00243845">
        <w:rPr>
          <w:rtl/>
        </w:rPr>
        <w:t xml:space="preserve"> ».</w:t>
      </w:r>
      <w:r w:rsidR="00243845">
        <w:rPr>
          <w:rFonts w:hint="cs"/>
          <w:rtl/>
          <w:lang w:bidi="fa-IR"/>
        </w:rPr>
        <w:t xml:space="preserve"> </w:t>
      </w:r>
      <w:r w:rsidR="00DC50BB">
        <w:rPr>
          <w:rFonts w:hint="cs"/>
          <w:rtl/>
          <w:lang w:bidi="fa-IR"/>
        </w:rPr>
        <w:t xml:space="preserve">                             </w:t>
      </w:r>
      <w:r w:rsidR="002B5F8E">
        <w:rPr>
          <w:rFonts w:hint="cs"/>
          <w:rtl/>
          <w:lang w:bidi="fa-IR"/>
        </w:rPr>
        <w:t xml:space="preserve">       </w:t>
      </w:r>
      <w:r>
        <w:rPr>
          <w:rtl/>
        </w:rPr>
        <w:t>(7).</w:t>
      </w:r>
      <w:r w:rsidR="00243845" w:rsidRPr="00B93E6A">
        <w:rPr>
          <w:rtl/>
        </w:rPr>
        <w:t xml:space="preserve"> في « بح ، بف » : « وخالها</w:t>
      </w:r>
      <w:r w:rsidR="00243845">
        <w:rPr>
          <w:rtl/>
        </w:rPr>
        <w:t xml:space="preserve"> ».</w:t>
      </w:r>
    </w:p>
    <w:tbl>
      <w:tblPr>
        <w:tblStyle w:val="TableGrid"/>
        <w:bidiVisual/>
        <w:tblW w:w="0" w:type="auto"/>
        <w:tblLook w:val="04A0"/>
      </w:tblPr>
      <w:tblGrid>
        <w:gridCol w:w="4006"/>
        <w:gridCol w:w="4006"/>
      </w:tblGrid>
      <w:tr w:rsidR="002B5F8E" w:rsidTr="002B5F8E">
        <w:tc>
          <w:tcPr>
            <w:tcW w:w="4006" w:type="dxa"/>
          </w:tcPr>
          <w:p w:rsidR="002B5F8E" w:rsidRDefault="002B5F8E" w:rsidP="00AE73AA">
            <w:pPr>
              <w:pStyle w:val="libFootnote0"/>
              <w:rPr>
                <w:rtl/>
              </w:rPr>
            </w:pPr>
            <w:r>
              <w:rPr>
                <w:rtl/>
              </w:rPr>
              <w:t>(8).</w:t>
            </w:r>
            <w:r w:rsidRPr="00B93E6A">
              <w:rPr>
                <w:rtl/>
              </w:rPr>
              <w:t xml:space="preserve"> في « ل ، م ، بن ، جد » : « فإن</w:t>
            </w:r>
            <w:r>
              <w:rPr>
                <w:rtl/>
              </w:rPr>
              <w:t xml:space="preserve"> ».</w:t>
            </w:r>
          </w:p>
        </w:tc>
        <w:tc>
          <w:tcPr>
            <w:tcW w:w="4006" w:type="dxa"/>
          </w:tcPr>
          <w:p w:rsidR="002B5F8E" w:rsidRDefault="002B5F8E" w:rsidP="00AE73AA">
            <w:pPr>
              <w:pStyle w:val="libFootnote0"/>
              <w:rPr>
                <w:rtl/>
              </w:rPr>
            </w:pPr>
            <w:r>
              <w:rPr>
                <w:rtl/>
              </w:rPr>
              <w:t>(9).</w:t>
            </w:r>
            <w:r w:rsidRPr="00B93E6A">
              <w:rPr>
                <w:rtl/>
              </w:rPr>
              <w:t xml:space="preserve"> في « ل ، جد » وحاشية « جت » : « وإن</w:t>
            </w:r>
            <w:r>
              <w:rPr>
                <w:rtl/>
              </w:rPr>
              <w:t xml:space="preserve"> ».</w:t>
            </w:r>
          </w:p>
        </w:tc>
      </w:tr>
      <w:tr w:rsidR="002B5F8E" w:rsidTr="002B5F8E">
        <w:tc>
          <w:tcPr>
            <w:tcW w:w="4006" w:type="dxa"/>
          </w:tcPr>
          <w:p w:rsidR="002B5F8E" w:rsidRDefault="002B5F8E" w:rsidP="00AE73AA">
            <w:pPr>
              <w:pStyle w:val="libFootnote0"/>
              <w:rPr>
                <w:rtl/>
              </w:rPr>
            </w:pPr>
            <w:r>
              <w:rPr>
                <w:rtl/>
              </w:rPr>
              <w:t>(10).</w:t>
            </w:r>
            <w:r w:rsidRPr="00B93E6A">
              <w:rPr>
                <w:rtl/>
              </w:rPr>
              <w:t xml:space="preserve"> في « ل ، جد » : « وإن</w:t>
            </w:r>
            <w:r>
              <w:rPr>
                <w:rtl/>
              </w:rPr>
              <w:t xml:space="preserve"> ».</w:t>
            </w:r>
          </w:p>
        </w:tc>
        <w:tc>
          <w:tcPr>
            <w:tcW w:w="4006" w:type="dxa"/>
          </w:tcPr>
          <w:p w:rsidR="002B5F8E" w:rsidRDefault="002B5F8E" w:rsidP="00AE73AA">
            <w:pPr>
              <w:pStyle w:val="libFootnote0"/>
              <w:rPr>
                <w:rtl/>
              </w:rPr>
            </w:pPr>
            <w:r>
              <w:rPr>
                <w:rtl/>
              </w:rPr>
              <w:t>(11). في «م،بح،جد»وحاشية «</w:t>
            </w:r>
            <w:r w:rsidRPr="00B93E6A">
              <w:rPr>
                <w:rtl/>
              </w:rPr>
              <w:t>جت » : « عمّة</w:t>
            </w:r>
            <w:r>
              <w:rPr>
                <w:rtl/>
              </w:rPr>
              <w:t xml:space="preserve"> ».</w:t>
            </w:r>
          </w:p>
        </w:tc>
      </w:tr>
      <w:tr w:rsidR="002B5F8E" w:rsidTr="002B5F8E">
        <w:tc>
          <w:tcPr>
            <w:tcW w:w="4006" w:type="dxa"/>
          </w:tcPr>
          <w:p w:rsidR="002B5F8E" w:rsidRDefault="002B5F8E" w:rsidP="00AE73AA">
            <w:pPr>
              <w:pStyle w:val="libFootnote0"/>
              <w:rPr>
                <w:rtl/>
              </w:rPr>
            </w:pPr>
            <w:r>
              <w:rPr>
                <w:rtl/>
              </w:rPr>
              <w:t>(12).</w:t>
            </w:r>
            <w:r w:rsidRPr="00B93E6A">
              <w:rPr>
                <w:rtl/>
              </w:rPr>
              <w:t xml:space="preserve"> في « م ، ن ، بح » : « وابنة</w:t>
            </w:r>
            <w:r>
              <w:rPr>
                <w:rtl/>
              </w:rPr>
              <w:t xml:space="preserve"> ».</w:t>
            </w:r>
          </w:p>
        </w:tc>
        <w:tc>
          <w:tcPr>
            <w:tcW w:w="4006" w:type="dxa"/>
          </w:tcPr>
          <w:p w:rsidR="002B5F8E" w:rsidRDefault="002B5F8E" w:rsidP="00AE73AA">
            <w:pPr>
              <w:pStyle w:val="libFootnote0"/>
              <w:rPr>
                <w:rtl/>
              </w:rPr>
            </w:pPr>
            <w:r>
              <w:rPr>
                <w:rtl/>
              </w:rPr>
              <w:t>(13). في «ك،بح،جد»وحاشية «جت » :</w:t>
            </w:r>
            <w:r w:rsidRPr="00B93E6A">
              <w:rPr>
                <w:rtl/>
              </w:rPr>
              <w:t>« عمّة</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w:t>
      </w:r>
      <w:r w:rsidR="009917A2" w:rsidRPr="009917A2">
        <w:rPr>
          <w:rStyle w:val="libFootnoteBoldChar"/>
          <w:rtl/>
        </w:rPr>
        <w:t>المرآة</w:t>
      </w:r>
      <w:r w:rsidR="00243845" w:rsidRPr="00B93E6A">
        <w:rPr>
          <w:rtl/>
        </w:rPr>
        <w:t xml:space="preserve"> : « قوله : فالمال بينهما. هذا مع اتّحاد الا</w:t>
      </w:r>
      <w:r w:rsidR="002B5F8E">
        <w:rPr>
          <w:rFonts w:hint="cs"/>
          <w:rtl/>
        </w:rPr>
        <w:t>ُ</w:t>
      </w:r>
      <w:r w:rsidR="002B5F8E">
        <w:rPr>
          <w:rtl/>
        </w:rPr>
        <w:t>مّ ، وإل</w:t>
      </w:r>
      <w:r w:rsidR="002B5F8E">
        <w:rPr>
          <w:rFonts w:hint="cs"/>
          <w:rtl/>
        </w:rPr>
        <w:t>ّ</w:t>
      </w:r>
      <w:r w:rsidR="002B5F8E">
        <w:rPr>
          <w:rtl/>
        </w:rPr>
        <w:t>ا</w:t>
      </w:r>
      <w:r w:rsidR="00243845" w:rsidRPr="00B93E6A">
        <w:rPr>
          <w:rtl/>
        </w:rPr>
        <w:t xml:space="preserve"> فبالسويّة</w:t>
      </w:r>
      <w:r w:rsidR="00243845">
        <w:rPr>
          <w:rtl/>
        </w:rPr>
        <w:t xml:space="preserve"> ».</w:t>
      </w:r>
    </w:p>
    <w:tbl>
      <w:tblPr>
        <w:tblStyle w:val="TableGrid"/>
        <w:bidiVisual/>
        <w:tblW w:w="0" w:type="auto"/>
        <w:tblLook w:val="04A0"/>
      </w:tblPr>
      <w:tblGrid>
        <w:gridCol w:w="4006"/>
        <w:gridCol w:w="4006"/>
      </w:tblGrid>
      <w:tr w:rsidR="002B5F8E" w:rsidTr="002B5F8E">
        <w:tc>
          <w:tcPr>
            <w:tcW w:w="4006" w:type="dxa"/>
          </w:tcPr>
          <w:p w:rsidR="002B5F8E" w:rsidRDefault="002B5F8E" w:rsidP="00AE73AA">
            <w:pPr>
              <w:pStyle w:val="libFootnote0"/>
              <w:rPr>
                <w:rtl/>
                <w:lang w:bidi="fa-IR"/>
              </w:rPr>
            </w:pPr>
            <w:r>
              <w:rPr>
                <w:rtl/>
              </w:rPr>
              <w:t>(15).</w:t>
            </w:r>
            <w:r w:rsidRPr="00B93E6A">
              <w:rPr>
                <w:rtl/>
              </w:rPr>
              <w:t xml:space="preserve"> في « م ، بن » : « فإن</w:t>
            </w:r>
            <w:r>
              <w:rPr>
                <w:rtl/>
              </w:rPr>
              <w:t xml:space="preserve"> ».</w:t>
            </w:r>
          </w:p>
        </w:tc>
        <w:tc>
          <w:tcPr>
            <w:tcW w:w="4006" w:type="dxa"/>
          </w:tcPr>
          <w:p w:rsidR="002B5F8E" w:rsidRDefault="002B5F8E" w:rsidP="00AE73AA">
            <w:pPr>
              <w:pStyle w:val="libFootnote0"/>
              <w:rPr>
                <w:rtl/>
                <w:lang w:bidi="fa-IR"/>
              </w:rPr>
            </w:pPr>
            <w:r>
              <w:rPr>
                <w:rtl/>
              </w:rPr>
              <w:t>(16). في«ك،ل،ن،بح،جد»وحاشية «جت»: «</w:t>
            </w:r>
            <w:r w:rsidRPr="00B93E6A">
              <w:rPr>
                <w:rtl/>
              </w:rPr>
              <w:t>عمّ</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فَلِابْنَةِ الْعَمَّةِ </w:t>
            </w:r>
            <w:r w:rsidRPr="007F7D59">
              <w:rPr>
                <w:rStyle w:val="libFootnotenumChar"/>
                <w:rtl/>
              </w:rPr>
              <w:t>(1)</w:t>
            </w:r>
            <w:r w:rsidRPr="00B93E6A">
              <w:rPr>
                <w:rtl/>
                <w:lang w:bidi="fa-IR"/>
              </w:rPr>
              <w:t xml:space="preserve"> لِلْأَبِ وَالْأُمِّ ؛ لِأَنَّ هذَا كَأَنَّ الْأَبَ مَاتَ وَتَرَكَ أَخاً لِأُمٍّ ، وَأُخْتاً </w:t>
            </w:r>
            <w:r w:rsidRPr="007F7D59">
              <w:rPr>
                <w:rStyle w:val="libFootnotenumChar"/>
                <w:rtl/>
              </w:rPr>
              <w:t>(2)</w:t>
            </w:r>
            <w:r w:rsidRPr="00B93E6A">
              <w:rPr>
                <w:rtl/>
                <w:lang w:bidi="fa-IR"/>
              </w:rPr>
              <w:t xml:space="preserve"> لِأَبٍ وَأُمٍّ وَهَاهُنَا </w:t>
            </w:r>
            <w:r w:rsidRPr="007F7D59">
              <w:rPr>
                <w:rStyle w:val="libFootnotenumChar"/>
                <w:rtl/>
              </w:rPr>
              <w:t>(3)</w:t>
            </w:r>
            <w:r w:rsidRPr="00B93E6A">
              <w:rPr>
                <w:rtl/>
                <w:lang w:bidi="fa-IR"/>
              </w:rPr>
              <w:t xml:space="preserve"> يَفْتَرِقَانِ </w:t>
            </w:r>
            <w:r w:rsidRPr="007F7D59">
              <w:rPr>
                <w:rStyle w:val="libFootnotenumChar"/>
                <w:rtl/>
              </w:rPr>
              <w:t>(4)</w:t>
            </w:r>
            <w:r w:rsidR="002B5F8E" w:rsidRPr="002B5F8E">
              <w:rPr>
                <w:rStyle w:val="libNormalChar"/>
                <w:rFonts w:hint="cs"/>
                <w:rtl/>
              </w:rPr>
              <w:t>.</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(5)</w:t>
            </w:r>
            <w:r w:rsidRPr="00B93E6A">
              <w:rPr>
                <w:rtl/>
                <w:lang w:bidi="fa-IR"/>
              </w:rPr>
              <w:t xml:space="preserve"> تَرَكَ ابْنَ خَالَتِهِ </w:t>
            </w:r>
            <w:r w:rsidRPr="007F7D59">
              <w:rPr>
                <w:rStyle w:val="libFootnotenumChar"/>
                <w:rtl/>
              </w:rPr>
              <w:t>(6)</w:t>
            </w:r>
            <w:r w:rsidRPr="00B93E6A">
              <w:rPr>
                <w:rtl/>
                <w:lang w:bidi="fa-IR"/>
              </w:rPr>
              <w:t xml:space="preserve"> وَخَالَةَ أُمِّهِ ، فَالْمَالُ لِابْنِ خَالَتِهِ </w:t>
            </w:r>
            <w:r w:rsidRPr="007F7D59">
              <w:rPr>
                <w:rStyle w:val="libFootnotenumChar"/>
                <w:rtl/>
              </w:rPr>
              <w:t>(7)</w:t>
            </w:r>
            <w:r w:rsidR="002B5F8E" w:rsidRPr="00B12513">
              <w:rPr>
                <w:rStyle w:val="libNormalChar"/>
                <w:rFonts w:hint="cs"/>
                <w:rtl/>
              </w:rPr>
              <w:t>.</w:t>
            </w:r>
          </w:p>
          <w:p w:rsidR="00243845" w:rsidRPr="00B93E6A" w:rsidRDefault="00243845" w:rsidP="00FA0166">
            <w:pPr>
              <w:pStyle w:val="libNormal0"/>
              <w:rPr>
                <w:rtl/>
                <w:lang w:bidi="fa-IR"/>
              </w:rPr>
            </w:pPr>
            <w:r w:rsidRPr="00B93E6A">
              <w:rPr>
                <w:rtl/>
                <w:lang w:bidi="fa-IR"/>
              </w:rPr>
              <w:t xml:space="preserve">فَإِنْ </w:t>
            </w:r>
            <w:r w:rsidRPr="007F7D59">
              <w:rPr>
                <w:rStyle w:val="libFootnotenumChar"/>
                <w:rtl/>
              </w:rPr>
              <w:t>(8)</w:t>
            </w:r>
            <w:r w:rsidRPr="00B93E6A">
              <w:rPr>
                <w:rtl/>
                <w:lang w:bidi="fa-IR"/>
              </w:rPr>
              <w:t xml:space="preserve"> تَرَكَ ابْنَ خَالٍ وَابْنَ خَالَةٍ </w:t>
            </w:r>
            <w:r w:rsidRPr="007F7D59">
              <w:rPr>
                <w:rStyle w:val="libFootnotenumChar"/>
                <w:rtl/>
              </w:rPr>
              <w:t>(9)</w:t>
            </w:r>
            <w:r w:rsidRPr="00B93E6A">
              <w:rPr>
                <w:rtl/>
                <w:lang w:bidi="fa-IR"/>
              </w:rPr>
              <w:t xml:space="preserve"> ، فَالْمَالُ بَيْنَهُمَا نِصْفَانِ.</w:t>
            </w:r>
          </w:p>
          <w:p w:rsidR="00243845" w:rsidRPr="00B93E6A" w:rsidRDefault="00243845" w:rsidP="00FA0166">
            <w:pPr>
              <w:pStyle w:val="libNormal0"/>
              <w:rPr>
                <w:rtl/>
                <w:lang w:bidi="fa-IR"/>
              </w:rPr>
            </w:pPr>
            <w:r w:rsidRPr="00B93E6A">
              <w:rPr>
                <w:rtl/>
                <w:lang w:bidi="fa-IR"/>
              </w:rPr>
              <w:t>وَإِنْ تَرَكَ خَالَةَ الْأُمِّ وَعَمَّةَ الْأَبِ ، فَلِخَالَةِ الْأُمِّ الثُّلُثُ ، وَلِعَمَّةِ الْأَبِ الثُّلُثَانِ.</w:t>
            </w:r>
          </w:p>
          <w:p w:rsidR="00243845" w:rsidRPr="00B93E6A" w:rsidRDefault="00243845" w:rsidP="00FA0166">
            <w:pPr>
              <w:pStyle w:val="libNormal0"/>
              <w:rPr>
                <w:rtl/>
                <w:lang w:bidi="fa-IR"/>
              </w:rPr>
            </w:pPr>
            <w:r w:rsidRPr="00B93E6A">
              <w:rPr>
                <w:rtl/>
                <w:lang w:bidi="fa-IR"/>
              </w:rPr>
              <w:t>وَإِنْ تَرَكَ عَمَّةَ الْأُمِّ وَخَالَةَ الْأَبِ ، فَلِعَمَّةِ الْأُمِّ الثُّلُثُ ، وَلِخَالَةِ الْأَبِ الثُّلُثَانِ.</w:t>
            </w:r>
          </w:p>
          <w:p w:rsidR="00243845" w:rsidRPr="00B93E6A" w:rsidRDefault="00243845" w:rsidP="00FA0166">
            <w:pPr>
              <w:pStyle w:val="libNormal0"/>
              <w:rPr>
                <w:rtl/>
                <w:lang w:bidi="fa-IR"/>
              </w:rPr>
            </w:pPr>
            <w:r w:rsidRPr="00B93E6A">
              <w:rPr>
                <w:rtl/>
                <w:lang w:bidi="fa-IR"/>
              </w:rPr>
              <w:t xml:space="preserve">وَإِنْ </w:t>
            </w:r>
            <w:r w:rsidRPr="007F7D59">
              <w:rPr>
                <w:rStyle w:val="libFootnotenumChar"/>
                <w:rtl/>
              </w:rPr>
              <w:t>(10)</w:t>
            </w:r>
            <w:r w:rsidRPr="00B93E6A">
              <w:rPr>
                <w:rtl/>
                <w:lang w:bidi="fa-IR"/>
              </w:rPr>
              <w:t xml:space="preserve"> تَرَكَ عَمَّةً لِأَبٍ ، وَخَالَةً لِأَبٍ وَأُمٍّ ، فَلِخَالَةِ الْأَبِ وَالْأُمِّ </w:t>
            </w:r>
            <w:r w:rsidRPr="007F7D59">
              <w:rPr>
                <w:rStyle w:val="libFootnotenumChar"/>
                <w:rtl/>
              </w:rPr>
              <w:t>(11)</w:t>
            </w:r>
            <w:r w:rsidRPr="00B93E6A">
              <w:rPr>
                <w:rtl/>
                <w:lang w:bidi="fa-IR"/>
              </w:rPr>
              <w:t xml:space="preserve"> الثُّلُثُ ، وَلِلْعَمَّةِ </w:t>
            </w:r>
            <w:r w:rsidRPr="007F7D59">
              <w:rPr>
                <w:rStyle w:val="libFootnotenumChar"/>
                <w:rtl/>
              </w:rPr>
              <w:t>(12)</w:t>
            </w:r>
            <w:r w:rsidRPr="00B93E6A">
              <w:rPr>
                <w:rtl/>
                <w:lang w:bidi="fa-IR"/>
              </w:rPr>
              <w:t xml:space="preserve"> الثُّلُثَانِ.</w:t>
            </w:r>
          </w:p>
          <w:p w:rsidR="00243845" w:rsidRDefault="00243845" w:rsidP="00FA0166">
            <w:pPr>
              <w:pStyle w:val="libNormal0"/>
              <w:rPr>
                <w:rtl/>
                <w:lang w:bidi="fa-IR"/>
              </w:rPr>
            </w:pPr>
            <w:r w:rsidRPr="00B93E6A">
              <w:rPr>
                <w:rtl/>
                <w:lang w:bidi="fa-IR"/>
              </w:rPr>
              <w:t xml:space="preserve">فَإِنْ </w:t>
            </w:r>
            <w:r w:rsidRPr="007F7D59">
              <w:rPr>
                <w:rStyle w:val="libFootnotenumChar"/>
                <w:rtl/>
              </w:rPr>
              <w:t>(13)</w:t>
            </w:r>
            <w:r w:rsidRPr="00B93E6A">
              <w:rPr>
                <w:rtl/>
                <w:lang w:bidi="fa-IR"/>
              </w:rPr>
              <w:t xml:space="preserve"> تَرَكَ ابْنَ عَمٍّ ، وَابْنَةَ </w:t>
            </w:r>
            <w:r w:rsidRPr="007F7D59">
              <w:rPr>
                <w:rStyle w:val="libFootnotenumChar"/>
                <w:rtl/>
              </w:rPr>
              <w:t>(14)</w:t>
            </w:r>
            <w:r w:rsidRPr="00B93E6A">
              <w:rPr>
                <w:rtl/>
                <w:lang w:bidi="fa-IR"/>
              </w:rPr>
              <w:t xml:space="preserve"> عَمٍّ ، وَابْنَ عَمَّةٍ </w:t>
            </w:r>
            <w:r w:rsidRPr="007F7D59">
              <w:rPr>
                <w:rStyle w:val="libFootnotenumChar"/>
                <w:rtl/>
              </w:rPr>
              <w:t>(15)</w:t>
            </w:r>
            <w:r w:rsidRPr="00B93E6A">
              <w:rPr>
                <w:rtl/>
                <w:lang w:bidi="fa-IR"/>
              </w:rPr>
              <w:t xml:space="preserve"> ، وَابْنَةَ </w:t>
            </w:r>
            <w:r w:rsidRPr="007F7D59">
              <w:rPr>
                <w:rStyle w:val="libFootnotenumChar"/>
                <w:rtl/>
              </w:rPr>
              <w:t>(16)</w:t>
            </w:r>
            <w:r w:rsidRPr="00B93E6A">
              <w:rPr>
                <w:rtl/>
                <w:lang w:bidi="fa-IR"/>
              </w:rPr>
              <w:t xml:space="preserve"> عَمَّةٍ ، وَابْنَ خَالٍ </w:t>
            </w:r>
            <w:r w:rsidRPr="007F7D59">
              <w:rPr>
                <w:rStyle w:val="libFootnotenumChar"/>
                <w:rtl/>
              </w:rPr>
              <w:t>(17)</w:t>
            </w:r>
            <w:r>
              <w:rPr>
                <w:rtl/>
                <w:lang w:bidi="fa-IR"/>
              </w:rPr>
              <w:t xml:space="preserve">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w:t>
      </w:r>
      <w:r w:rsidR="000D3416">
        <w:rPr>
          <w:rtl/>
        </w:rPr>
        <w:t>ك</w:t>
      </w:r>
      <w:r w:rsidR="00243845" w:rsidRPr="00B93E6A">
        <w:rPr>
          <w:rtl/>
        </w:rPr>
        <w:t xml:space="preserve"> ، ل ، م ، ن ، جد » وحاشية « جت » : « العمّ</w:t>
      </w:r>
      <w:r w:rsidR="00243845">
        <w:rPr>
          <w:rtl/>
        </w:rPr>
        <w:t xml:space="preserve"> ».</w:t>
      </w:r>
    </w:p>
    <w:tbl>
      <w:tblPr>
        <w:tblStyle w:val="TableGrid"/>
        <w:bidiVisual/>
        <w:tblW w:w="0" w:type="auto"/>
        <w:tblLook w:val="04A0"/>
      </w:tblPr>
      <w:tblGrid>
        <w:gridCol w:w="4006"/>
        <w:gridCol w:w="4006"/>
      </w:tblGrid>
      <w:tr w:rsidR="00B12513" w:rsidTr="00B12513">
        <w:tc>
          <w:tcPr>
            <w:tcW w:w="4006" w:type="dxa"/>
          </w:tcPr>
          <w:p w:rsidR="00B12513" w:rsidRDefault="00B12513" w:rsidP="00AE73AA">
            <w:pPr>
              <w:pStyle w:val="libFootnote0"/>
              <w:rPr>
                <w:rtl/>
              </w:rPr>
            </w:pPr>
            <w:r>
              <w:rPr>
                <w:rtl/>
              </w:rPr>
              <w:t>(2).</w:t>
            </w:r>
            <w:r w:rsidRPr="00B93E6A">
              <w:rPr>
                <w:rtl/>
              </w:rPr>
              <w:t xml:space="preserve"> في حاشية « جت » : « وأخاً</w:t>
            </w:r>
            <w:r>
              <w:rPr>
                <w:rtl/>
              </w:rPr>
              <w:t xml:space="preserve"> ».</w:t>
            </w:r>
          </w:p>
        </w:tc>
        <w:tc>
          <w:tcPr>
            <w:tcW w:w="4006" w:type="dxa"/>
          </w:tcPr>
          <w:p w:rsidR="00B12513" w:rsidRDefault="00B12513" w:rsidP="00AE73AA">
            <w:pPr>
              <w:pStyle w:val="libFootnote0"/>
              <w:rPr>
                <w:rtl/>
              </w:rPr>
            </w:pPr>
            <w:r>
              <w:rPr>
                <w:rtl/>
              </w:rPr>
              <w:t>(3).</w:t>
            </w:r>
            <w:r w:rsidRPr="00B93E6A">
              <w:rPr>
                <w:rtl/>
              </w:rPr>
              <w:t xml:space="preserve"> في « ل ، م ، بن ، جد » : « فهاهنا</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ل » : « تتفرّقان</w:t>
      </w:r>
      <w:r w:rsidR="00243845">
        <w:rPr>
          <w:rtl/>
        </w:rPr>
        <w:t xml:space="preserve"> ».</w:t>
      </w:r>
      <w:r w:rsidR="00243845" w:rsidRPr="00B93E6A">
        <w:rPr>
          <w:rtl/>
        </w:rPr>
        <w:t xml:space="preserve"> وفي « ق » : « يفترق</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 وا</w:t>
      </w:r>
      <w:r w:rsidR="00B12513">
        <w:rPr>
          <w:rFonts w:hint="cs"/>
          <w:rtl/>
        </w:rPr>
        <w:t>ُ</w:t>
      </w:r>
      <w:r w:rsidR="00243845" w:rsidRPr="00B93E6A">
        <w:rPr>
          <w:rtl/>
        </w:rPr>
        <w:t>ختاً لأب وا</w:t>
      </w:r>
      <w:r w:rsidR="00B12513">
        <w:rPr>
          <w:rFonts w:hint="cs"/>
          <w:rtl/>
        </w:rPr>
        <w:t>ُ</w:t>
      </w:r>
      <w:r w:rsidR="00243845" w:rsidRPr="00B93E6A">
        <w:rPr>
          <w:rtl/>
        </w:rPr>
        <w:t>مّ. لعلّه كان « وأخاً لأب وا</w:t>
      </w:r>
      <w:r w:rsidR="00B12513">
        <w:rPr>
          <w:rFonts w:hint="cs"/>
          <w:rtl/>
        </w:rPr>
        <w:t>ُ</w:t>
      </w:r>
      <w:r w:rsidR="00243845" w:rsidRPr="00B93E6A">
        <w:rPr>
          <w:rtl/>
        </w:rPr>
        <w:t>مّ » فصحّف ، أو كان « ابنة عمّة لأب وامّ » فيما سبق في الموضعين ، فيكون غرضه تشبيه ميراث الأعمام</w:t>
      </w:r>
      <w:r w:rsidR="00B12513">
        <w:rPr>
          <w:rtl/>
        </w:rPr>
        <w:t xml:space="preserve"> بميراث الإخوة ، وبيان أنّ كل</w:t>
      </w:r>
      <w:r w:rsidR="00B12513">
        <w:rPr>
          <w:rFonts w:hint="cs"/>
          <w:rtl/>
        </w:rPr>
        <w:t>ّ</w:t>
      </w:r>
      <w:r w:rsidR="00B12513">
        <w:rPr>
          <w:rtl/>
        </w:rPr>
        <w:t>ا</w:t>
      </w:r>
      <w:r w:rsidR="00B12513">
        <w:rPr>
          <w:rFonts w:hint="cs"/>
          <w:rtl/>
        </w:rPr>
        <w:t>ً</w:t>
      </w:r>
      <w:r w:rsidR="00243845" w:rsidRPr="00B93E6A">
        <w:rPr>
          <w:rtl/>
        </w:rPr>
        <w:t xml:space="preserve"> منهم يأخذ نصيب من يتقرّب به</w:t>
      </w:r>
      <w:r w:rsidR="00243845">
        <w:rPr>
          <w:rtl/>
        </w:rPr>
        <w:t xml:space="preserve"> ».</w:t>
      </w:r>
    </w:p>
    <w:p w:rsidR="00243845" w:rsidRPr="00B93E6A" w:rsidRDefault="00243845" w:rsidP="00206510">
      <w:pPr>
        <w:pStyle w:val="libFootnote0"/>
        <w:rPr>
          <w:rtl/>
          <w:lang w:bidi="fa-IR"/>
        </w:rPr>
      </w:pPr>
      <w:r w:rsidRPr="00F36BB4">
        <w:rPr>
          <w:rtl/>
        </w:rPr>
        <w:t>فقوله : « وهاهنا يفترقان ، أي افتراق نسب ابنة العمّ وابن العمّ من هاهنا من عند الأب ، فهم في حكم ورّاث الأب. ويحتمل أن يكون غرضه بيان أنّه لِمَ لم يردّ الزائد عن النصف هاهنا على كلالة الا</w:t>
      </w:r>
      <w:r w:rsidR="00B12513">
        <w:rPr>
          <w:rFonts w:hint="cs"/>
          <w:rtl/>
        </w:rPr>
        <w:t>ُ</w:t>
      </w:r>
      <w:r w:rsidRPr="00F36BB4">
        <w:rPr>
          <w:rtl/>
        </w:rPr>
        <w:t>مّ ؛ لأنّ العمّ ليس بذي فرض ، وهاهنا كانت الا</w:t>
      </w:r>
      <w:r w:rsidR="00B12513">
        <w:rPr>
          <w:rFonts w:hint="cs"/>
          <w:rtl/>
        </w:rPr>
        <w:t>ُ</w:t>
      </w:r>
      <w:r w:rsidRPr="00F36BB4">
        <w:rPr>
          <w:rtl/>
        </w:rPr>
        <w:t>خت من الأب ذات فرض</w:t>
      </w:r>
      <w:r>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جت » : « وإن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ل ، بف ، جد » وحاشية « م » : « خالة</w:t>
      </w:r>
      <w:r w:rsidR="00243845">
        <w:rPr>
          <w:rtl/>
        </w:rPr>
        <w:t xml:space="preserve"> ».</w:t>
      </w:r>
      <w:r w:rsidR="00243845" w:rsidRPr="00B93E6A">
        <w:rPr>
          <w:rtl/>
        </w:rPr>
        <w:t xml:space="preserve"> وفي « ق ، بن ، جت » : « خاله</w:t>
      </w:r>
      <w:r w:rsidR="00243845">
        <w:rPr>
          <w:rtl/>
        </w:rPr>
        <w:t xml:space="preserve"> ».</w:t>
      </w:r>
    </w:p>
    <w:tbl>
      <w:tblPr>
        <w:tblStyle w:val="TableGrid"/>
        <w:bidiVisual/>
        <w:tblW w:w="0" w:type="auto"/>
        <w:tblLook w:val="04A0"/>
      </w:tblPr>
      <w:tblGrid>
        <w:gridCol w:w="4006"/>
        <w:gridCol w:w="4006"/>
      </w:tblGrid>
      <w:tr w:rsidR="00B12513" w:rsidTr="00B12513">
        <w:tc>
          <w:tcPr>
            <w:tcW w:w="4006" w:type="dxa"/>
          </w:tcPr>
          <w:p w:rsidR="00B12513" w:rsidRDefault="00B12513" w:rsidP="00AE73AA">
            <w:pPr>
              <w:pStyle w:val="libFootnote0"/>
              <w:rPr>
                <w:rtl/>
              </w:rPr>
            </w:pPr>
            <w:r>
              <w:rPr>
                <w:rtl/>
              </w:rPr>
              <w:t>(7).</w:t>
            </w:r>
            <w:r w:rsidRPr="00B93E6A">
              <w:rPr>
                <w:rtl/>
              </w:rPr>
              <w:t xml:space="preserve"> في « ل » : « خالة</w:t>
            </w:r>
            <w:r>
              <w:rPr>
                <w:rtl/>
              </w:rPr>
              <w:t xml:space="preserve"> ».</w:t>
            </w:r>
            <w:r w:rsidRPr="00B93E6A">
              <w:rPr>
                <w:rtl/>
              </w:rPr>
              <w:t xml:space="preserve"> وفي « بن » : « خاله</w:t>
            </w:r>
            <w:r>
              <w:rPr>
                <w:rtl/>
              </w:rPr>
              <w:t xml:space="preserve"> ».</w:t>
            </w:r>
          </w:p>
        </w:tc>
        <w:tc>
          <w:tcPr>
            <w:tcW w:w="4006" w:type="dxa"/>
          </w:tcPr>
          <w:p w:rsidR="00B12513" w:rsidRDefault="00B12513" w:rsidP="00AE73AA">
            <w:pPr>
              <w:pStyle w:val="libFootnote0"/>
              <w:rPr>
                <w:rtl/>
              </w:rPr>
            </w:pPr>
            <w:r>
              <w:rPr>
                <w:rtl/>
              </w:rPr>
              <w:t>(8).</w:t>
            </w:r>
            <w:r w:rsidRPr="00B93E6A">
              <w:rPr>
                <w:rtl/>
              </w:rPr>
              <w:t xml:space="preserve"> في « ل ، جد » : « وإن</w:t>
            </w:r>
            <w:r>
              <w:rPr>
                <w:rtl/>
              </w:rPr>
              <w:t xml:space="preserve"> ».</w:t>
            </w:r>
          </w:p>
        </w:tc>
      </w:tr>
      <w:tr w:rsidR="00B12513" w:rsidTr="00B12513">
        <w:tc>
          <w:tcPr>
            <w:tcW w:w="4006" w:type="dxa"/>
          </w:tcPr>
          <w:p w:rsidR="00B12513" w:rsidRDefault="00B12513" w:rsidP="00AE73AA">
            <w:pPr>
              <w:pStyle w:val="libFootnote0"/>
              <w:rPr>
                <w:rtl/>
              </w:rPr>
            </w:pPr>
            <w:r>
              <w:rPr>
                <w:rtl/>
              </w:rPr>
              <w:t xml:space="preserve">(9). </w:t>
            </w:r>
            <w:r w:rsidRPr="00B93E6A">
              <w:rPr>
                <w:rtl/>
              </w:rPr>
              <w:t>في « ل ، بح » : + « لا</w:t>
            </w:r>
            <w:r>
              <w:rPr>
                <w:rFonts w:hint="cs"/>
                <w:rtl/>
              </w:rPr>
              <w:t>ُ</w:t>
            </w:r>
            <w:r w:rsidRPr="00B93E6A">
              <w:rPr>
                <w:rtl/>
              </w:rPr>
              <w:t>مّه</w:t>
            </w:r>
            <w:r>
              <w:rPr>
                <w:rtl/>
              </w:rPr>
              <w:t xml:space="preserve"> ».</w:t>
            </w:r>
          </w:p>
        </w:tc>
        <w:tc>
          <w:tcPr>
            <w:tcW w:w="4006" w:type="dxa"/>
          </w:tcPr>
          <w:p w:rsidR="00B12513" w:rsidRDefault="00B12513" w:rsidP="00AE73AA">
            <w:pPr>
              <w:pStyle w:val="libFootnote0"/>
              <w:rPr>
                <w:rtl/>
              </w:rPr>
            </w:pPr>
            <w:r>
              <w:rPr>
                <w:rtl/>
              </w:rPr>
              <w:t>(10).</w:t>
            </w:r>
            <w:r w:rsidRPr="00B93E6A">
              <w:rPr>
                <w:rtl/>
              </w:rPr>
              <w:t xml:space="preserve"> في « ل ، بن ، جد » : « فإن</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 ق ، </w:t>
      </w:r>
      <w:r w:rsidR="000D3416">
        <w:rPr>
          <w:rtl/>
        </w:rPr>
        <w:t>ك</w:t>
      </w:r>
      <w:r w:rsidR="00243845" w:rsidRPr="00B93E6A">
        <w:rPr>
          <w:rtl/>
        </w:rPr>
        <w:t xml:space="preserve"> ، ل ، م ، بح ، بف ، بن ، جد » :</w:t>
      </w:r>
      <w:r w:rsidR="00243845">
        <w:rPr>
          <w:rtl/>
        </w:rPr>
        <w:t xml:space="preserve"> </w:t>
      </w:r>
      <w:r>
        <w:rPr>
          <w:rtl/>
        </w:rPr>
        <w:t>-</w:t>
      </w:r>
      <w:r w:rsidR="00243845">
        <w:rPr>
          <w:rtl/>
        </w:rPr>
        <w:t xml:space="preserve"> </w:t>
      </w:r>
      <w:r w:rsidR="00243845" w:rsidRPr="00B93E6A">
        <w:rPr>
          <w:rtl/>
        </w:rPr>
        <w:t>« والا</w:t>
      </w:r>
      <w:r w:rsidR="00B12513">
        <w:rPr>
          <w:rFonts w:hint="cs"/>
          <w:rtl/>
        </w:rPr>
        <w:t>ُ</w:t>
      </w:r>
      <w:r w:rsidR="00243845" w:rsidRPr="00B93E6A">
        <w:rPr>
          <w:rtl/>
        </w:rPr>
        <w:t>مّ</w:t>
      </w:r>
      <w:r w:rsidR="00243845">
        <w:rPr>
          <w:rtl/>
        </w:rPr>
        <w:t xml:space="preserve"> ».</w:t>
      </w:r>
    </w:p>
    <w:tbl>
      <w:tblPr>
        <w:tblStyle w:val="TableGrid"/>
        <w:bidiVisual/>
        <w:tblW w:w="0" w:type="auto"/>
        <w:tblLook w:val="04A0"/>
      </w:tblPr>
      <w:tblGrid>
        <w:gridCol w:w="4006"/>
        <w:gridCol w:w="4006"/>
      </w:tblGrid>
      <w:tr w:rsidR="00B12513" w:rsidTr="00B12513">
        <w:tc>
          <w:tcPr>
            <w:tcW w:w="4006" w:type="dxa"/>
          </w:tcPr>
          <w:p w:rsidR="00B12513" w:rsidRDefault="00B12513" w:rsidP="00AE73AA">
            <w:pPr>
              <w:pStyle w:val="libFootnote0"/>
              <w:rPr>
                <w:rtl/>
                <w:lang w:bidi="fa-IR"/>
              </w:rPr>
            </w:pPr>
            <w:r>
              <w:rPr>
                <w:rtl/>
              </w:rPr>
              <w:t>(12).</w:t>
            </w:r>
            <w:r w:rsidRPr="00B93E6A">
              <w:rPr>
                <w:rtl/>
              </w:rPr>
              <w:t xml:space="preserve"> في « بف » : « لعمّة الأب</w:t>
            </w:r>
            <w:r>
              <w:rPr>
                <w:rtl/>
              </w:rPr>
              <w:t xml:space="preserve"> ».</w:t>
            </w:r>
          </w:p>
        </w:tc>
        <w:tc>
          <w:tcPr>
            <w:tcW w:w="4006" w:type="dxa"/>
          </w:tcPr>
          <w:p w:rsidR="00B12513" w:rsidRDefault="00B12513" w:rsidP="00AE73AA">
            <w:pPr>
              <w:pStyle w:val="libFootnote0"/>
              <w:rPr>
                <w:rtl/>
                <w:lang w:bidi="fa-IR"/>
              </w:rPr>
            </w:pPr>
            <w:r>
              <w:rPr>
                <w:rtl/>
              </w:rPr>
              <w:t>(13).</w:t>
            </w:r>
            <w:r w:rsidRPr="00B93E6A">
              <w:rPr>
                <w:rtl/>
              </w:rPr>
              <w:t xml:space="preserve"> في « ل ، ن ، بن ، جد » : « وإن</w:t>
            </w:r>
            <w:r>
              <w:rPr>
                <w:rtl/>
              </w:rPr>
              <w:t xml:space="preserve"> ».</w:t>
            </w:r>
          </w:p>
        </w:tc>
      </w:tr>
      <w:tr w:rsidR="00B12513" w:rsidTr="00B12513">
        <w:tc>
          <w:tcPr>
            <w:tcW w:w="4006" w:type="dxa"/>
          </w:tcPr>
          <w:p w:rsidR="00B12513" w:rsidRDefault="00B12513" w:rsidP="00AE73AA">
            <w:pPr>
              <w:pStyle w:val="libFootnote0"/>
              <w:rPr>
                <w:rtl/>
                <w:lang w:bidi="fa-IR"/>
              </w:rPr>
            </w:pPr>
            <w:r>
              <w:rPr>
                <w:rtl/>
              </w:rPr>
              <w:t>(14).</w:t>
            </w:r>
            <w:r w:rsidRPr="00B93E6A">
              <w:rPr>
                <w:rtl/>
              </w:rPr>
              <w:t xml:space="preserve"> في « ن » : « وبنت</w:t>
            </w:r>
            <w:r>
              <w:rPr>
                <w:rtl/>
              </w:rPr>
              <w:t xml:space="preserve"> ».</w:t>
            </w:r>
          </w:p>
        </w:tc>
        <w:tc>
          <w:tcPr>
            <w:tcW w:w="4006" w:type="dxa"/>
          </w:tcPr>
          <w:p w:rsidR="00B12513" w:rsidRDefault="00B12513" w:rsidP="00AE73AA">
            <w:pPr>
              <w:pStyle w:val="libFootnote0"/>
              <w:rPr>
                <w:rtl/>
                <w:lang w:bidi="fa-IR"/>
              </w:rPr>
            </w:pPr>
            <w:r>
              <w:rPr>
                <w:rtl/>
              </w:rPr>
              <w:t>(15).</w:t>
            </w:r>
            <w:r w:rsidRPr="00B93E6A">
              <w:rPr>
                <w:rtl/>
              </w:rPr>
              <w:t xml:space="preserve"> في « بف » :</w:t>
            </w:r>
            <w:r>
              <w:rPr>
                <w:rtl/>
              </w:rPr>
              <w:t xml:space="preserve"> - </w:t>
            </w:r>
            <w:r w:rsidRPr="00B93E6A">
              <w:rPr>
                <w:rtl/>
              </w:rPr>
              <w:t>« وابن عمّة</w:t>
            </w:r>
            <w:r>
              <w:rPr>
                <w:rtl/>
              </w:rPr>
              <w:t xml:space="preserve"> ».</w:t>
            </w:r>
          </w:p>
        </w:tc>
      </w:tr>
    </w:tbl>
    <w:p w:rsidR="00243845" w:rsidRPr="00B93E6A" w:rsidRDefault="00AE73AA" w:rsidP="00AE73AA">
      <w:pPr>
        <w:pStyle w:val="libFootnote0"/>
        <w:rPr>
          <w:rtl/>
          <w:lang w:bidi="fa-IR"/>
        </w:rPr>
      </w:pPr>
      <w:r>
        <w:rPr>
          <w:rtl/>
        </w:rPr>
        <w:t>(16).</w:t>
      </w:r>
      <w:r w:rsidR="00243845" w:rsidRPr="00B93E6A">
        <w:rPr>
          <w:rtl/>
        </w:rPr>
        <w:t xml:space="preserve"> في « ق ، </w:t>
      </w:r>
      <w:r w:rsidR="000D3416">
        <w:rPr>
          <w:rtl/>
        </w:rPr>
        <w:t>ك</w:t>
      </w:r>
      <w:r w:rsidR="00243845" w:rsidRPr="00B93E6A">
        <w:rPr>
          <w:rtl/>
        </w:rPr>
        <w:t xml:space="preserve"> ، ل ، ن ، بح ، بف ، جت » : « وبنت</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 بف » : « خاله</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1179"/>
        <w:gridCol w:w="6408"/>
      </w:tblGrid>
      <w:tr w:rsidR="00243845" w:rsidTr="00FA0166">
        <w:tc>
          <w:tcPr>
            <w:tcW w:w="1179" w:type="dxa"/>
            <w:shd w:val="clear" w:color="auto" w:fill="auto"/>
          </w:tcPr>
          <w:p w:rsidR="00243845" w:rsidRDefault="00243845" w:rsidP="00FA0166">
            <w:pPr>
              <w:rPr>
                <w:rtl/>
                <w:lang w:bidi="fa-IR"/>
              </w:rPr>
            </w:pPr>
          </w:p>
        </w:tc>
        <w:tc>
          <w:tcPr>
            <w:tcW w:w="6408" w:type="dxa"/>
            <w:shd w:val="clear" w:color="auto" w:fill="auto"/>
          </w:tcPr>
          <w:p w:rsidR="00243845" w:rsidRDefault="00243845" w:rsidP="00FA0166">
            <w:pPr>
              <w:pStyle w:val="libNormal0"/>
              <w:rPr>
                <w:rtl/>
                <w:lang w:bidi="fa-IR"/>
              </w:rPr>
            </w:pPr>
            <w:r w:rsidRPr="00B93E6A">
              <w:rPr>
                <w:rtl/>
                <w:lang w:bidi="fa-IR"/>
              </w:rPr>
              <w:t xml:space="preserve">وَبِنْتَ </w:t>
            </w:r>
            <w:r w:rsidRPr="007F7D59">
              <w:rPr>
                <w:rStyle w:val="libFootnotenumChar"/>
                <w:rtl/>
              </w:rPr>
              <w:t>(1)</w:t>
            </w:r>
            <w:r w:rsidRPr="00B93E6A">
              <w:rPr>
                <w:rtl/>
                <w:lang w:bidi="fa-IR"/>
              </w:rPr>
              <w:t xml:space="preserve"> خَالٍ </w:t>
            </w:r>
            <w:r w:rsidRPr="007F7D59">
              <w:rPr>
                <w:rStyle w:val="libFootnotenumChar"/>
                <w:rtl/>
              </w:rPr>
              <w:t>(2)</w:t>
            </w:r>
            <w:r w:rsidRPr="00B93E6A">
              <w:rPr>
                <w:rtl/>
                <w:lang w:bidi="fa-IR"/>
              </w:rPr>
              <w:t xml:space="preserve"> ، وَابْنَ خَالَةٍ ، وَبِنْتَ </w:t>
            </w:r>
            <w:r w:rsidRPr="007F7D59">
              <w:rPr>
                <w:rStyle w:val="libFootnotenumChar"/>
                <w:rtl/>
              </w:rPr>
              <w:t>(3)</w:t>
            </w:r>
            <w:r w:rsidRPr="00B93E6A">
              <w:rPr>
                <w:rtl/>
                <w:lang w:bidi="fa-IR"/>
              </w:rPr>
              <w:t xml:space="preserve"> خَالَةٍ ، فَالثُّلُثُ لِوُلْدِ الْخَالِ وَالْخَالَةِ يُقْسَمُ بَيْنَهُمْ بِالسَّوِيَّةِ </w:t>
            </w:r>
            <w:r w:rsidRPr="007F7D59">
              <w:rPr>
                <w:rStyle w:val="libFootnotenumChar"/>
                <w:rtl/>
              </w:rPr>
              <w:t>(4)</w:t>
            </w:r>
            <w:r w:rsidRPr="00B93E6A">
              <w:rPr>
                <w:rtl/>
                <w:lang w:bidi="fa-IR"/>
              </w:rPr>
              <w:t xml:space="preserve"> ، الذَّكَرُ وَالْأُنْثى فِيهِ سَوَاءٌ ، وَالثُّلُثُ مِنَ الثُّلُثَيْنِ الْبَاقِي </w:t>
            </w:r>
            <w:r w:rsidRPr="007F7D59">
              <w:rPr>
                <w:rStyle w:val="libFootnotenumChar"/>
                <w:rtl/>
              </w:rPr>
              <w:t>(5)</w:t>
            </w:r>
            <w:r w:rsidRPr="00B93E6A">
              <w:rPr>
                <w:rtl/>
                <w:lang w:bidi="fa-IR"/>
              </w:rPr>
              <w:t xml:space="preserve"> لِوُلْدِ الْعَمَّةِ ، لِلذَّكَرِ مِثْلُ حَظِّ الْأُنْثَيَيْنِ ، وَالثُّلُثَانِ الْبَاقِيَانِ </w:t>
            </w:r>
            <w:r w:rsidRPr="007F7D59">
              <w:rPr>
                <w:rStyle w:val="libFootnotenumChar"/>
                <w:rtl/>
              </w:rPr>
              <w:t>(6)</w:t>
            </w:r>
            <w:r w:rsidRPr="00B93E6A">
              <w:rPr>
                <w:rtl/>
                <w:lang w:bidi="fa-IR"/>
              </w:rPr>
              <w:t xml:space="preserve"> مِنَ الثُّلُثَيْنِ </w:t>
            </w:r>
            <w:r w:rsidRPr="007F7D59">
              <w:rPr>
                <w:rStyle w:val="libFootnotenumChar"/>
                <w:rtl/>
              </w:rPr>
              <w:t>(7)</w:t>
            </w:r>
            <w:r w:rsidRPr="00B93E6A">
              <w:rPr>
                <w:rtl/>
                <w:lang w:bidi="fa-IR"/>
              </w:rPr>
              <w:t xml:space="preserve"> لِوُلْدِ الْعَمِّ ، لِلذَّكَرِ مِثْلُ حَظِّ الْأُنْثَيَيْنِ ، وَأَصْلُ حِسَابِهِ مِنْ تِسْعَةٍ ، لِأَنَّهُ يُؤْخَذُ أَقَلُّ شَيْ‌ءٍ لَهُ ثُلُثٌ ، وَلِثُلُثِهِ </w:t>
            </w:r>
            <w:r w:rsidRPr="007F7D59">
              <w:rPr>
                <w:rStyle w:val="libFootnotenumChar"/>
                <w:rtl/>
              </w:rPr>
              <w:t>(8)</w:t>
            </w:r>
            <w:r w:rsidRPr="00B93E6A">
              <w:rPr>
                <w:rtl/>
                <w:lang w:bidi="fa-IR"/>
              </w:rPr>
              <w:t xml:space="preserve"> ثُلُثٌ ، وَهُوَ تِسْعَةٌ ، فَثُلُثُ </w:t>
            </w:r>
            <w:r w:rsidRPr="007F7D59">
              <w:rPr>
                <w:rStyle w:val="libFootnotenumChar"/>
                <w:rtl/>
              </w:rPr>
              <w:t>(9)</w:t>
            </w:r>
            <w:r w:rsidRPr="00B93E6A">
              <w:rPr>
                <w:rtl/>
                <w:lang w:bidi="fa-IR"/>
              </w:rPr>
              <w:t xml:space="preserve"> ثُلُثِهِ لَايُقْسَمُ </w:t>
            </w:r>
            <w:r w:rsidRPr="007F7D59">
              <w:rPr>
                <w:rStyle w:val="libFootnotenumChar"/>
                <w:rtl/>
              </w:rPr>
              <w:t>(10)</w:t>
            </w:r>
            <w:r w:rsidRPr="00B93E6A">
              <w:rPr>
                <w:rtl/>
                <w:lang w:bidi="fa-IR"/>
              </w:rPr>
              <w:t xml:space="preserve"> بَيْنَ وُلْدِ الْأَخْوَالِ ؛ لِأَنَّهُمْ أَرْبَعَةٌ ، فَتُضْرَبُ </w:t>
            </w:r>
            <w:r w:rsidRPr="007F7D59">
              <w:rPr>
                <w:rStyle w:val="libFootnotenumChar"/>
                <w:rtl/>
              </w:rPr>
              <w:t>(11)</w:t>
            </w:r>
            <w:r w:rsidRPr="00B93E6A">
              <w:rPr>
                <w:rtl/>
                <w:lang w:bidi="fa-IR"/>
              </w:rPr>
              <w:t xml:space="preserve"> تِسْعَةٌ فِي أَرْبَعَةٍ ، فَتَكُونُ </w:t>
            </w:r>
            <w:r w:rsidRPr="007F7D59">
              <w:rPr>
                <w:rStyle w:val="libFootnotenumChar"/>
                <w:rtl/>
              </w:rPr>
              <w:t>(12)</w:t>
            </w:r>
            <w:r w:rsidRPr="00B93E6A">
              <w:rPr>
                <w:rtl/>
                <w:lang w:bidi="fa-IR"/>
              </w:rPr>
              <w:t xml:space="preserve"> سِتَّةً وَثَلَاثِينَ ، فَيَكُونُ </w:t>
            </w:r>
            <w:r w:rsidRPr="007F7D59">
              <w:rPr>
                <w:rStyle w:val="libFootnotenumChar"/>
                <w:rtl/>
              </w:rPr>
              <w:t>(13)</w:t>
            </w:r>
            <w:r w:rsidRPr="00B93E6A">
              <w:rPr>
                <w:rtl/>
                <w:lang w:bidi="fa-IR"/>
              </w:rPr>
              <w:t xml:space="preserve"> ثُلُثُهُ اثْنَيْ عَشَرَ ، وَثُلُثَا </w:t>
            </w:r>
            <w:r w:rsidRPr="007F7D59">
              <w:rPr>
                <w:rStyle w:val="libFootnotenumChar"/>
                <w:rtl/>
              </w:rPr>
              <w:t>(14)</w:t>
            </w:r>
            <w:r w:rsidRPr="00B93E6A">
              <w:rPr>
                <w:rtl/>
                <w:lang w:bidi="fa-IR"/>
              </w:rPr>
              <w:t xml:space="preserve"> ثُلُثِهِ </w:t>
            </w:r>
            <w:r w:rsidRPr="007F7D59">
              <w:rPr>
                <w:rStyle w:val="libFootnotenumChar"/>
                <w:rtl/>
              </w:rPr>
              <w:t>(15)</w:t>
            </w:r>
            <w:r w:rsidRPr="00B93E6A">
              <w:rPr>
                <w:rtl/>
                <w:lang w:bidi="fa-IR"/>
              </w:rPr>
              <w:t xml:space="preserve"> ثَمَانِيَةً </w:t>
            </w:r>
            <w:r w:rsidRPr="007F7D59">
              <w:rPr>
                <w:rStyle w:val="libFootnotenumChar"/>
                <w:rtl/>
              </w:rPr>
              <w:t>(16)</w:t>
            </w:r>
            <w:r w:rsidRPr="00B93E6A">
              <w:rPr>
                <w:rtl/>
                <w:lang w:bidi="fa-IR"/>
              </w:rPr>
              <w:t xml:space="preserve"> لَا يَسْتَقِيمُ </w:t>
            </w:r>
            <w:r w:rsidRPr="007F7D59">
              <w:rPr>
                <w:rStyle w:val="libFootnotenumChar"/>
                <w:rtl/>
              </w:rPr>
              <w:t>(17)</w:t>
            </w:r>
            <w:r w:rsidRPr="00B93E6A">
              <w:rPr>
                <w:rtl/>
                <w:lang w:bidi="fa-IR"/>
              </w:rPr>
              <w:t xml:space="preserve"> بَيْنَ وُلْدِ الْعَمَّةِ ؛ لِأَنَّهُ يَنْكَسِرُ ، فَيُضْرَبُ </w:t>
            </w:r>
            <w:r w:rsidRPr="007F7D59">
              <w:rPr>
                <w:rStyle w:val="libFootnotenumChar"/>
                <w:rtl/>
              </w:rPr>
              <w:t>(18)</w:t>
            </w:r>
            <w:r w:rsidRPr="00B93E6A">
              <w:rPr>
                <w:rtl/>
                <w:lang w:bidi="fa-IR"/>
              </w:rPr>
              <w:t xml:space="preserve"> سِتَّ</w:t>
            </w:r>
            <w:r w:rsidR="00B12513">
              <w:rPr>
                <w:rtl/>
                <w:lang w:bidi="fa-IR"/>
              </w:rPr>
              <w:t>ةٌ وَثَلَاثِينَ فِي ثَلَاثَةٍ</w:t>
            </w:r>
            <w:r>
              <w:rPr>
                <w:rtl/>
                <w:lang w:bidi="fa-IR"/>
              </w:rPr>
              <w:t>،</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هكذا في جميع النسخ التي قوبلت. وفي المطبوع : « وابنة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 « خاله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وفي المطبوع : « وابنة</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قال الشهيد </w:t>
      </w:r>
      <w:r w:rsidRPr="00AE73AA">
        <w:rPr>
          <w:rStyle w:val="libFootnoteAlaemChar"/>
          <w:rtl/>
        </w:rPr>
        <w:t>رحمه‌الله</w:t>
      </w:r>
      <w:r w:rsidR="00243845" w:rsidRPr="00B93E6A">
        <w:rPr>
          <w:rtl/>
        </w:rPr>
        <w:t xml:space="preserve"> : « اقتسام الخؤولة مطلقاً بالسويّة هو المذهب كغيرهم ممّن ينسب إلى الميّت با</w:t>
      </w:r>
      <w:r w:rsidR="00B12513">
        <w:rPr>
          <w:rFonts w:hint="cs"/>
          <w:rtl/>
        </w:rPr>
        <w:t>ُ</w:t>
      </w:r>
      <w:r w:rsidR="00243845" w:rsidRPr="00B93E6A">
        <w:rPr>
          <w:rtl/>
        </w:rPr>
        <w:t>مّ ، ونقل الشيخ‌</w:t>
      </w:r>
      <w:r w:rsidR="00B12513">
        <w:rPr>
          <w:rFonts w:hint="cs"/>
          <w:rtl/>
        </w:rPr>
        <w:t xml:space="preserve"> </w:t>
      </w:r>
      <w:r w:rsidR="00243845" w:rsidRPr="00B93E6A">
        <w:rPr>
          <w:rtl/>
        </w:rPr>
        <w:t xml:space="preserve">في </w:t>
      </w:r>
      <w:r w:rsidR="00243845" w:rsidRPr="00B12513">
        <w:rPr>
          <w:rStyle w:val="libFootnoteBoldChar"/>
          <w:rtl/>
        </w:rPr>
        <w:t>الخلاف</w:t>
      </w:r>
      <w:r w:rsidR="00243845" w:rsidRPr="00B93E6A">
        <w:rPr>
          <w:rtl/>
        </w:rPr>
        <w:t xml:space="preserve"> عن بعض الأصحاب أنّ الخؤولة للأبوين أو للأب يقتسمون للذكر ضعف الا</w:t>
      </w:r>
      <w:r w:rsidR="00B12513">
        <w:rPr>
          <w:rFonts w:hint="cs"/>
          <w:rtl/>
        </w:rPr>
        <w:t>ُ</w:t>
      </w:r>
      <w:r w:rsidR="00243845" w:rsidRPr="00B93E6A">
        <w:rPr>
          <w:rtl/>
        </w:rPr>
        <w:t>نثى نظراً إلى تقرّبهم بأب في الجملة. وهو ضعيف ؛ لأنّ تقرّب الخؤولة بالميّت بالا</w:t>
      </w:r>
      <w:r w:rsidR="00B12513">
        <w:rPr>
          <w:rFonts w:hint="cs"/>
          <w:rtl/>
        </w:rPr>
        <w:t>ُ</w:t>
      </w:r>
      <w:r w:rsidR="00243845" w:rsidRPr="00B93E6A">
        <w:rPr>
          <w:rtl/>
        </w:rPr>
        <w:t>مّ مطلقاً ، ولا عبرة لجهة قربها [ بالأب ]</w:t>
      </w:r>
      <w:r w:rsidR="00243845">
        <w:rPr>
          <w:rtl/>
        </w:rPr>
        <w:t xml:space="preserve"> ».</w:t>
      </w:r>
      <w:r w:rsidR="00243845" w:rsidRPr="00B93E6A">
        <w:rPr>
          <w:rtl/>
        </w:rPr>
        <w:t xml:space="preserve"> </w:t>
      </w:r>
      <w:r w:rsidR="00243845" w:rsidRPr="00B12513">
        <w:rPr>
          <w:rStyle w:val="libFootnoteBoldChar"/>
          <w:rtl/>
        </w:rPr>
        <w:t>المسالك</w:t>
      </w:r>
      <w:r w:rsidR="00243845" w:rsidRPr="00B93E6A">
        <w:rPr>
          <w:rtl/>
        </w:rPr>
        <w:t xml:space="preserve"> ، ج 13 ، ص 164.</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وفي المطبوع : « الباقيين</w:t>
      </w:r>
      <w:r w:rsidR="00243845">
        <w:rPr>
          <w:rtl/>
        </w:rPr>
        <w:t xml:space="preserve"> ».</w:t>
      </w:r>
    </w:p>
    <w:tbl>
      <w:tblPr>
        <w:tblStyle w:val="TableGrid"/>
        <w:bidiVisual/>
        <w:tblW w:w="0" w:type="auto"/>
        <w:tblLook w:val="04A0"/>
      </w:tblPr>
      <w:tblGrid>
        <w:gridCol w:w="4006"/>
        <w:gridCol w:w="4006"/>
      </w:tblGrid>
      <w:tr w:rsidR="00B12513" w:rsidTr="00B12513">
        <w:tc>
          <w:tcPr>
            <w:tcW w:w="4006" w:type="dxa"/>
          </w:tcPr>
          <w:p w:rsidR="00B12513" w:rsidRDefault="00B12513" w:rsidP="00AE73AA">
            <w:pPr>
              <w:pStyle w:val="libFootnote0"/>
              <w:rPr>
                <w:rtl/>
              </w:rPr>
            </w:pPr>
            <w:r>
              <w:rPr>
                <w:rtl/>
              </w:rPr>
              <w:t>(6).</w:t>
            </w:r>
            <w:r w:rsidRPr="00B93E6A">
              <w:rPr>
                <w:rtl/>
              </w:rPr>
              <w:t xml:space="preserve"> في « ل ، بن ، جد » :</w:t>
            </w:r>
            <w:r>
              <w:rPr>
                <w:rtl/>
              </w:rPr>
              <w:t xml:space="preserve"> - </w:t>
            </w:r>
            <w:r w:rsidRPr="00B93E6A">
              <w:rPr>
                <w:rtl/>
              </w:rPr>
              <w:t>« الباقيان</w:t>
            </w:r>
            <w:r>
              <w:rPr>
                <w:rtl/>
              </w:rPr>
              <w:t xml:space="preserve"> ».</w:t>
            </w:r>
          </w:p>
        </w:tc>
        <w:tc>
          <w:tcPr>
            <w:tcW w:w="4006" w:type="dxa"/>
          </w:tcPr>
          <w:p w:rsidR="00B12513" w:rsidRDefault="00B12513" w:rsidP="00AE73AA">
            <w:pPr>
              <w:pStyle w:val="libFootnote0"/>
              <w:rPr>
                <w:rtl/>
              </w:rPr>
            </w:pPr>
            <w:r>
              <w:rPr>
                <w:rtl/>
              </w:rPr>
              <w:t>(7).</w:t>
            </w:r>
            <w:r w:rsidRPr="00B93E6A">
              <w:rPr>
                <w:rtl/>
              </w:rPr>
              <w:t xml:space="preserve"> في « ق » :</w:t>
            </w:r>
            <w:r>
              <w:rPr>
                <w:rtl/>
              </w:rPr>
              <w:t xml:space="preserve"> - </w:t>
            </w:r>
            <w:r w:rsidRPr="00B93E6A">
              <w:rPr>
                <w:rtl/>
              </w:rPr>
              <w:t>« والثلثان الباقيان من الثلثين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ق ، م ، ن ، بح ، جد » وحاشية « جت » : « لثلثيه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ل ، م ، ن ، بح ، بف ، جت ، جد » : « فثلثه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ل ، ن ، بح ، بف ، بن » : « لا يستقيم</w:t>
      </w:r>
      <w:r w:rsidR="00243845">
        <w:rPr>
          <w:rtl/>
        </w:rPr>
        <w:t xml:space="preserve"> ».</w:t>
      </w:r>
      <w:r w:rsidR="00243845" w:rsidRPr="00B93E6A">
        <w:rPr>
          <w:rtl/>
        </w:rPr>
        <w:t xml:space="preserve"> وفي « جد » : « لا يستقم</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ق ، </w:t>
      </w:r>
      <w:r w:rsidR="000D3416">
        <w:rPr>
          <w:rtl/>
        </w:rPr>
        <w:t>ك</w:t>
      </w:r>
      <w:r w:rsidR="00243845" w:rsidRPr="00B93E6A">
        <w:rPr>
          <w:rtl/>
        </w:rPr>
        <w:t xml:space="preserve"> ، ن » : « فيضرب</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بن » : « تكون</w:t>
      </w:r>
      <w:r w:rsidR="00243845">
        <w:rPr>
          <w:rtl/>
        </w:rPr>
        <w:t xml:space="preserve"> ».</w:t>
      </w:r>
      <w:r w:rsidR="00243845" w:rsidRPr="00B93E6A">
        <w:rPr>
          <w:rtl/>
        </w:rPr>
        <w:t xml:space="preserve"> وفي « ن » : « فيكون</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بالتاء والياء معاً.</w:t>
      </w:r>
    </w:p>
    <w:tbl>
      <w:tblPr>
        <w:tblStyle w:val="TableGrid"/>
        <w:bidiVisual/>
        <w:tblW w:w="0" w:type="auto"/>
        <w:tblLook w:val="04A0"/>
      </w:tblPr>
      <w:tblGrid>
        <w:gridCol w:w="4006"/>
        <w:gridCol w:w="4006"/>
      </w:tblGrid>
      <w:tr w:rsidR="00B12513" w:rsidTr="00B12513">
        <w:tc>
          <w:tcPr>
            <w:tcW w:w="4006" w:type="dxa"/>
          </w:tcPr>
          <w:p w:rsidR="00B12513" w:rsidRDefault="00B12513" w:rsidP="00AE73AA">
            <w:pPr>
              <w:pStyle w:val="libFootnote0"/>
              <w:rPr>
                <w:rtl/>
              </w:rPr>
            </w:pPr>
            <w:r>
              <w:rPr>
                <w:rtl/>
              </w:rPr>
              <w:t>(13).</w:t>
            </w:r>
            <w:r w:rsidRPr="00B93E6A">
              <w:rPr>
                <w:rtl/>
              </w:rPr>
              <w:t xml:space="preserve"> في « ق ، </w:t>
            </w:r>
            <w:r>
              <w:rPr>
                <w:rtl/>
              </w:rPr>
              <w:t>ك</w:t>
            </w:r>
            <w:r w:rsidRPr="00B93E6A">
              <w:rPr>
                <w:rtl/>
              </w:rPr>
              <w:t xml:space="preserve"> ، بح ، بف » :</w:t>
            </w:r>
            <w:r>
              <w:rPr>
                <w:rtl/>
              </w:rPr>
              <w:t xml:space="preserve"> - </w:t>
            </w:r>
            <w:r w:rsidRPr="00B93E6A">
              <w:rPr>
                <w:rtl/>
              </w:rPr>
              <w:t>« فيكون</w:t>
            </w:r>
            <w:r>
              <w:rPr>
                <w:rtl/>
              </w:rPr>
              <w:t xml:space="preserve"> ».</w:t>
            </w:r>
          </w:p>
        </w:tc>
        <w:tc>
          <w:tcPr>
            <w:tcW w:w="4006" w:type="dxa"/>
          </w:tcPr>
          <w:p w:rsidR="00B12513" w:rsidRDefault="00B12513" w:rsidP="00B12513">
            <w:pPr>
              <w:pStyle w:val="libFootnote0"/>
              <w:rPr>
                <w:rtl/>
              </w:rPr>
            </w:pPr>
            <w:r>
              <w:rPr>
                <w:rtl/>
              </w:rPr>
              <w:t>(14). في «ن ،</w:t>
            </w:r>
            <w:r w:rsidRPr="00B93E6A">
              <w:rPr>
                <w:rtl/>
              </w:rPr>
              <w:t>بف ،</w:t>
            </w:r>
            <w:r>
              <w:rPr>
                <w:rtl/>
              </w:rPr>
              <w:t>بن</w:t>
            </w:r>
            <w:r w:rsidRPr="00B93E6A">
              <w:rPr>
                <w:rtl/>
              </w:rPr>
              <w:t>» وحاشية « م » : « وثلث</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ق ، م ، بف ، بن ، جد » وحاشية « م ، ن » : « ثلثيه</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ثلثه ثمانية</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هكذا في معظم النسخ التي قوبلت وحاشية « جت</w:t>
      </w:r>
      <w:r w:rsidR="00243845">
        <w:rPr>
          <w:rtl/>
        </w:rPr>
        <w:t xml:space="preserve"> ».</w:t>
      </w:r>
      <w:r w:rsidR="00243845" w:rsidRPr="00B93E6A">
        <w:rPr>
          <w:rtl/>
        </w:rPr>
        <w:t xml:space="preserve"> وفي « جت » : « لا يستقم</w:t>
      </w:r>
      <w:r w:rsidR="00243845">
        <w:rPr>
          <w:rtl/>
        </w:rPr>
        <w:t xml:space="preserve"> ».</w:t>
      </w:r>
      <w:r w:rsidR="00243845" w:rsidRPr="00B93E6A">
        <w:rPr>
          <w:rtl/>
        </w:rPr>
        <w:t xml:space="preserve"> وفي المطبوع : « لا يقسّم</w:t>
      </w:r>
      <w:r w:rsidR="00243845">
        <w:rPr>
          <w:rtl/>
        </w:rPr>
        <w:t xml:space="preserve"> ».</w:t>
      </w:r>
      <w:r w:rsidR="00243845" w:rsidRPr="00B93E6A">
        <w:rPr>
          <w:rtl/>
        </w:rPr>
        <w:t xml:space="preserve"> وفي‌حاشية ا</w:t>
      </w:r>
      <w:r w:rsidR="008509FF">
        <w:rPr>
          <w:rFonts w:hint="cs"/>
          <w:rtl/>
        </w:rPr>
        <w:t>ُ</w:t>
      </w:r>
      <w:r w:rsidR="00243845" w:rsidRPr="00B93E6A">
        <w:rPr>
          <w:rtl/>
        </w:rPr>
        <w:t>خرى ل</w:t>
      </w:r>
      <w:r w:rsidR="008509FF">
        <w:rPr>
          <w:rFonts w:hint="cs"/>
          <w:rtl/>
        </w:rPr>
        <w:t>ـ</w:t>
      </w:r>
      <w:r w:rsidR="00243845" w:rsidRPr="00B93E6A">
        <w:rPr>
          <w:rtl/>
        </w:rPr>
        <w:t xml:space="preserve"> « جت » : « لا ينقسم</w:t>
      </w:r>
      <w:r w:rsidR="00243845">
        <w:rPr>
          <w:rtl/>
        </w:rPr>
        <w:t xml:space="preserve"> ».</w:t>
      </w:r>
    </w:p>
    <w:p w:rsidR="00243845" w:rsidRPr="00B93E6A" w:rsidRDefault="00243845" w:rsidP="00243845">
      <w:pPr>
        <w:pStyle w:val="libFootnote0"/>
        <w:rPr>
          <w:rtl/>
          <w:lang w:bidi="fa-IR"/>
        </w:rPr>
      </w:pPr>
      <w:r w:rsidRPr="00B93E6A">
        <w:rPr>
          <w:rtl/>
        </w:rPr>
        <w:t>(18) في « ق ، ن » : « يضرب</w:t>
      </w:r>
      <w:r>
        <w:rPr>
          <w:rtl/>
        </w:rPr>
        <w:t xml:space="preserve"> ».</w:t>
      </w:r>
      <w:r w:rsidRPr="00B93E6A">
        <w:rPr>
          <w:rtl/>
        </w:rPr>
        <w:t xml:space="preserve"> وفي « ل ، م ، بن ، جت ، جد » : « تضرب</w:t>
      </w:r>
      <w:r>
        <w:rPr>
          <w:rtl/>
        </w:rPr>
        <w:t xml:space="preserve"> ».</w:t>
      </w:r>
      <w:r w:rsidRPr="00B93E6A">
        <w:rPr>
          <w:rtl/>
        </w:rPr>
        <w:t xml:space="preserve"> وفي « بح » : « فضرب</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Default="00243845" w:rsidP="00FA0166">
            <w:pPr>
              <w:pStyle w:val="libNormal0"/>
              <w:rPr>
                <w:rtl/>
                <w:lang w:bidi="fa-IR"/>
              </w:rPr>
            </w:pPr>
            <w:r w:rsidRPr="00B93E6A">
              <w:rPr>
                <w:rtl/>
                <w:lang w:bidi="fa-IR"/>
              </w:rPr>
              <w:t xml:space="preserve">فَيَكُونُ </w:t>
            </w:r>
            <w:r w:rsidRPr="007F7D59">
              <w:rPr>
                <w:rStyle w:val="libFootnotenumChar"/>
                <w:rtl/>
              </w:rPr>
              <w:t>(1)</w:t>
            </w:r>
            <w:r w:rsidRPr="00B93E6A">
              <w:rPr>
                <w:rtl/>
                <w:lang w:bidi="fa-IR"/>
              </w:rPr>
              <w:t xml:space="preserve"> مِائَةً وَثَمَانِيَةً ، الثُّلُثُ مِنْ ذلِكَ : سِتَّةٌ </w:t>
            </w:r>
            <w:r w:rsidRPr="007F7D59">
              <w:rPr>
                <w:rStyle w:val="libFootnotenumChar"/>
                <w:rtl/>
              </w:rPr>
              <w:t>(2)</w:t>
            </w:r>
            <w:r w:rsidRPr="00B93E6A">
              <w:rPr>
                <w:rtl/>
                <w:lang w:bidi="fa-IR"/>
              </w:rPr>
              <w:t xml:space="preserve"> وَثَلَاثُونَ </w:t>
            </w:r>
            <w:r w:rsidRPr="007F7D59">
              <w:rPr>
                <w:rStyle w:val="libFootnotenumChar"/>
                <w:rtl/>
              </w:rPr>
              <w:t>(3)</w:t>
            </w:r>
            <w:r w:rsidRPr="00B93E6A">
              <w:rPr>
                <w:rtl/>
                <w:lang w:bidi="fa-IR"/>
              </w:rPr>
              <w:t xml:space="preserve"> بَيْنَ وُلْدِ الْخَالِ وَالْخَالَةِ ، لِكُلِّ وَاحِدٍ مِنْهُمْ تِسْعَةٌ </w:t>
            </w:r>
            <w:r w:rsidRPr="007F7D59">
              <w:rPr>
                <w:rStyle w:val="libFootnotenumChar"/>
                <w:rtl/>
              </w:rPr>
              <w:t>(4)</w:t>
            </w:r>
            <w:r w:rsidRPr="00B93E6A">
              <w:rPr>
                <w:rtl/>
                <w:lang w:bidi="fa-IR"/>
              </w:rPr>
              <w:t xml:space="preserve"> ، وَبَقِيَ اثْنَانِ وَسَبْعُونَ ، مِنْ ذلِكَ أَرْبَعَةٌ وَعِشْرُونَ لِوُلْدِ الْعَمَّةِ ، وَلِابْنِ </w:t>
            </w:r>
            <w:r w:rsidRPr="007F7D59">
              <w:rPr>
                <w:rStyle w:val="libFootnotenumChar"/>
                <w:rtl/>
              </w:rPr>
              <w:t>(5)</w:t>
            </w:r>
            <w:r w:rsidRPr="00B93E6A">
              <w:rPr>
                <w:rtl/>
                <w:lang w:bidi="fa-IR"/>
              </w:rPr>
              <w:t xml:space="preserve"> الْعَمَّةِ سِتَّةَ عَشَرَ ، وَلِابْنَةِ الْعَمَّةِ ثَمَانِيَةٌ ، وَبَقِيَ ثَمَانِيَةٌ وَأَرْبَعُونَ ، لِابْنِ الْعَمِّ اثْنَانِ وَثَلَاثُونَ ، وَلِا</w:t>
            </w:r>
            <w:r>
              <w:rPr>
                <w:rtl/>
                <w:lang w:bidi="fa-IR"/>
              </w:rPr>
              <w:t>بْنَةِ الْعَمِّ سِتَّةَ عَشَرَ.</w:t>
            </w:r>
          </w:p>
        </w:tc>
      </w:tr>
    </w:tbl>
    <w:p w:rsidR="00FA0166" w:rsidRDefault="00243845" w:rsidP="00243845">
      <w:pPr>
        <w:pStyle w:val="Heading2Center"/>
        <w:rPr>
          <w:rtl/>
          <w:lang w:bidi="fa-IR"/>
        </w:rPr>
      </w:pPr>
      <w:bookmarkStart w:id="1101" w:name="_Toc347423965"/>
      <w:bookmarkStart w:id="1102" w:name="_Toc469922451"/>
      <w:bookmarkStart w:id="1103" w:name="_Toc470003503"/>
      <w:bookmarkStart w:id="1104" w:name="_Toc470004201"/>
      <w:bookmarkStart w:id="1105" w:name="_Toc470004401"/>
      <w:bookmarkStart w:id="1106" w:name="_Toc470005278"/>
      <w:bookmarkStart w:id="1107" w:name="_Toc60267420"/>
      <w:r w:rsidRPr="00B93E6A">
        <w:rPr>
          <w:rtl/>
          <w:lang w:bidi="fa-IR"/>
        </w:rPr>
        <w:t>27</w:t>
      </w:r>
      <w:r>
        <w:rPr>
          <w:rtl/>
          <w:lang w:bidi="fa-IR"/>
        </w:rPr>
        <w:t xml:space="preserve"> </w:t>
      </w:r>
      <w:r w:rsidR="00AE73AA">
        <w:rPr>
          <w:rtl/>
          <w:lang w:bidi="fa-IR"/>
        </w:rPr>
        <w:t>-</w:t>
      </w:r>
      <w:r>
        <w:rPr>
          <w:rtl/>
          <w:lang w:bidi="fa-IR"/>
        </w:rPr>
        <w:t xml:space="preserve"> </w:t>
      </w:r>
      <w:r w:rsidRPr="00B93E6A">
        <w:rPr>
          <w:rtl/>
          <w:lang w:bidi="fa-IR"/>
        </w:rPr>
        <w:t xml:space="preserve">بَابُ الْمَرْأَةِ تَمُوتُ وَلَا تَتْرُكُ </w:t>
      </w:r>
      <w:r w:rsidRPr="007F7D59">
        <w:rPr>
          <w:rStyle w:val="libFootnotenumChar"/>
          <w:rtl/>
        </w:rPr>
        <w:t>(6)</w:t>
      </w:r>
      <w:r>
        <w:rPr>
          <w:rtl/>
        </w:rPr>
        <w:t xml:space="preserve"> </w:t>
      </w:r>
      <w:r w:rsidR="008509FF">
        <w:rPr>
          <w:rtl/>
          <w:lang w:bidi="fa-IR"/>
        </w:rPr>
        <w:t>إِل</w:t>
      </w:r>
      <w:r w:rsidR="008509FF">
        <w:rPr>
          <w:rFonts w:hint="cs"/>
          <w:rtl/>
          <w:lang w:bidi="fa-IR"/>
        </w:rPr>
        <w:t>َّ</w:t>
      </w:r>
      <w:r w:rsidR="008509FF">
        <w:rPr>
          <w:rtl/>
          <w:lang w:bidi="fa-IR"/>
        </w:rPr>
        <w:t>ا</w:t>
      </w:r>
      <w:r w:rsidRPr="00B93E6A">
        <w:rPr>
          <w:rtl/>
          <w:lang w:bidi="fa-IR"/>
        </w:rPr>
        <w:t xml:space="preserve"> زَوْجَهَا </w:t>
      </w:r>
      <w:r w:rsidRPr="007F7D59">
        <w:rPr>
          <w:rStyle w:val="libFootnotenumChar"/>
          <w:rtl/>
        </w:rPr>
        <w:t>(7)</w:t>
      </w:r>
      <w:bookmarkEnd w:id="1101"/>
      <w:bookmarkEnd w:id="1102"/>
      <w:bookmarkEnd w:id="1103"/>
      <w:bookmarkEnd w:id="1104"/>
      <w:bookmarkEnd w:id="1105"/>
      <w:bookmarkEnd w:id="1106"/>
      <w:bookmarkEnd w:id="1107"/>
    </w:p>
    <w:p w:rsidR="00243845" w:rsidRPr="00B93E6A" w:rsidRDefault="00243845" w:rsidP="00206510">
      <w:pPr>
        <w:pStyle w:val="libNormal"/>
        <w:rPr>
          <w:rtl/>
          <w:lang w:bidi="fa-IR"/>
        </w:rPr>
      </w:pPr>
      <w:r w:rsidRPr="000615CF">
        <w:rPr>
          <w:rStyle w:val="libBold2Char"/>
          <w:rtl/>
        </w:rPr>
        <w:t>13458 / 1.</w:t>
      </w:r>
      <w:r w:rsidRPr="00B93E6A">
        <w:rPr>
          <w:rtl/>
          <w:lang w:bidi="fa-IR"/>
        </w:rPr>
        <w:t xml:space="preserve"> عَلِيُّ بْنُ إِبْرَاهِيمَ ، عَنْ أَبِيهِ ، عَنِ ابْنِ أَبِي نَجْرَانَ ؛ وَ</w:t>
      </w:r>
      <w:r>
        <w:rPr>
          <w:rFonts w:hint="cs"/>
          <w:rtl/>
          <w:lang w:bidi="fa-IR"/>
        </w:rPr>
        <w:t xml:space="preserve"> </w:t>
      </w:r>
      <w:r w:rsidRPr="007F7D59">
        <w:rPr>
          <w:rStyle w:val="libFootnotenumChar"/>
          <w:rtl/>
        </w:rPr>
        <w:t>(8)</w:t>
      </w:r>
      <w:r w:rsidRPr="00B93E6A">
        <w:rPr>
          <w:rtl/>
          <w:lang w:bidi="fa-IR"/>
        </w:rPr>
        <w:t xml:space="preserve"> مُحَمَّدِ بْنِ عِيسى ، عَنْ يُونُسَ جَمِيعاً ، عَنْ عَاصِمِ بْنِ حُمَيْدٍ ، عَنْ مُحَمَّدِ بْنِ قَيْسٍ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امْرَأَةٍ تُوُفِّيَتْ وَلَمْ يُعْلَمْ </w:t>
      </w:r>
      <w:r w:rsidRPr="007F7D59">
        <w:rPr>
          <w:rStyle w:val="libFootnotenumChar"/>
          <w:rtl/>
        </w:rPr>
        <w:t>(9)</w:t>
      </w:r>
      <w:r w:rsidRPr="00B93E6A">
        <w:rPr>
          <w:rtl/>
          <w:lang w:bidi="fa-IR"/>
        </w:rPr>
        <w:t xml:space="preserve"> لَهَا أَحَدٌ </w:t>
      </w:r>
      <w:r w:rsidRPr="007F7D59">
        <w:rPr>
          <w:rStyle w:val="libFootnotenumChar"/>
          <w:rtl/>
        </w:rPr>
        <w:t>(10)</w:t>
      </w:r>
      <w:r w:rsidRPr="00B93E6A">
        <w:rPr>
          <w:rtl/>
          <w:lang w:bidi="fa-IR"/>
        </w:rPr>
        <w:t xml:space="preserve"> وَلَهَا زَوْجٌ </w:t>
      </w:r>
      <w:r w:rsidRPr="007F7D59">
        <w:rPr>
          <w:rStyle w:val="libFootnotenumChar"/>
          <w:rtl/>
        </w:rPr>
        <w:t>(11)</w:t>
      </w:r>
      <w:r w:rsidRPr="00B93E6A">
        <w:rPr>
          <w:rtl/>
          <w:lang w:bidi="fa-IR"/>
        </w:rPr>
        <w:t xml:space="preserve"> ، قَالَ :</w:t>
      </w:r>
      <w:r>
        <w:rPr>
          <w:rFonts w:hint="cs"/>
          <w:rtl/>
          <w:lang w:bidi="fa-IR"/>
        </w:rPr>
        <w:t xml:space="preserve"> </w:t>
      </w:r>
      <w:r w:rsidRPr="00B93E6A">
        <w:rPr>
          <w:rtl/>
          <w:lang w:bidi="fa-IR"/>
        </w:rPr>
        <w:t>« الْمِيرَاثُ كُلُّهُ لِزَوْجِهَا</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13459 / 2.</w:t>
      </w:r>
      <w:r w:rsidRPr="00B93E6A">
        <w:rPr>
          <w:rtl/>
          <w:lang w:bidi="fa-IR"/>
        </w:rPr>
        <w:t xml:space="preserve"> عَنْهُ ، عَنْ مُحَمَّدِ بْنِ عِيسى ، عَنْ يُونُسَ ، عَنْ يَحْيَى الْحَلَبِيِّ ، عَنْ أَيُّوبَ بْنِ الْحُرِّ </w:t>
      </w:r>
      <w:r w:rsidRPr="007F7D59">
        <w:rPr>
          <w:rStyle w:val="libFootnotenumChar"/>
          <w:rtl/>
        </w:rPr>
        <w:t>(13)</w:t>
      </w:r>
      <w:r w:rsidRPr="00B93E6A">
        <w:rPr>
          <w:rtl/>
          <w:lang w:bidi="fa-IR"/>
        </w:rPr>
        <w:t xml:space="preserve"> ، عَنْ أَبِي بَصِيرٍ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8509FF" w:rsidTr="008509FF">
        <w:tc>
          <w:tcPr>
            <w:tcW w:w="4006" w:type="dxa"/>
          </w:tcPr>
          <w:p w:rsidR="008509FF" w:rsidRDefault="008509FF" w:rsidP="00AE73AA">
            <w:pPr>
              <w:pStyle w:val="libFootnote0"/>
              <w:rPr>
                <w:rtl/>
              </w:rPr>
            </w:pPr>
            <w:r>
              <w:rPr>
                <w:rtl/>
              </w:rPr>
              <w:t>(1). في «ل،جد»:«</w:t>
            </w:r>
            <w:r w:rsidRPr="00B93E6A">
              <w:rPr>
                <w:rtl/>
              </w:rPr>
              <w:t>فتكون</w:t>
            </w:r>
            <w:r>
              <w:rPr>
                <w:rtl/>
              </w:rPr>
              <w:t>». وفي «بن»</w:t>
            </w:r>
            <w:r w:rsidRPr="00B93E6A">
              <w:rPr>
                <w:rtl/>
              </w:rPr>
              <w:t>: « فتبلغ</w:t>
            </w:r>
            <w:r>
              <w:rPr>
                <w:rtl/>
              </w:rPr>
              <w:t xml:space="preserve"> ».</w:t>
            </w:r>
          </w:p>
        </w:tc>
        <w:tc>
          <w:tcPr>
            <w:tcW w:w="4006" w:type="dxa"/>
          </w:tcPr>
          <w:p w:rsidR="008509FF" w:rsidRDefault="008509FF" w:rsidP="00AE73AA">
            <w:pPr>
              <w:pStyle w:val="libFootnote0"/>
              <w:rPr>
                <w:rtl/>
              </w:rPr>
            </w:pPr>
            <w:r>
              <w:rPr>
                <w:rtl/>
              </w:rPr>
              <w:t>(2). في «</w:t>
            </w:r>
            <w:r w:rsidRPr="00B93E6A">
              <w:rPr>
                <w:rtl/>
              </w:rPr>
              <w:t>جد » : « ستّ</w:t>
            </w:r>
            <w:r>
              <w:rPr>
                <w:rtl/>
              </w:rPr>
              <w:t xml:space="preserve"> ».</w:t>
            </w:r>
          </w:p>
        </w:tc>
      </w:tr>
      <w:tr w:rsidR="008509FF" w:rsidTr="008509FF">
        <w:tc>
          <w:tcPr>
            <w:tcW w:w="4006" w:type="dxa"/>
          </w:tcPr>
          <w:p w:rsidR="008509FF" w:rsidRDefault="008509FF" w:rsidP="00AE73AA">
            <w:pPr>
              <w:pStyle w:val="libFootnote0"/>
              <w:rPr>
                <w:rtl/>
              </w:rPr>
            </w:pPr>
            <w:r>
              <w:rPr>
                <w:rtl/>
              </w:rPr>
              <w:t>(3). في «ق ،ك، بف ،</w:t>
            </w:r>
            <w:r w:rsidRPr="00B93E6A">
              <w:rPr>
                <w:rtl/>
              </w:rPr>
              <w:t>جت » : « وثلاثين</w:t>
            </w:r>
            <w:r>
              <w:rPr>
                <w:rtl/>
              </w:rPr>
              <w:t xml:space="preserve"> ».</w:t>
            </w:r>
          </w:p>
        </w:tc>
        <w:tc>
          <w:tcPr>
            <w:tcW w:w="4006" w:type="dxa"/>
          </w:tcPr>
          <w:p w:rsidR="008509FF" w:rsidRDefault="008509FF" w:rsidP="00AE73AA">
            <w:pPr>
              <w:pStyle w:val="libFootnote0"/>
              <w:rPr>
                <w:rtl/>
              </w:rPr>
            </w:pPr>
            <w:r>
              <w:rPr>
                <w:rtl/>
              </w:rPr>
              <w:t>(4). في «ق،ك،م،ن،بف،جت،جد»:+«</w:t>
            </w:r>
            <w:r w:rsidRPr="00B93E6A">
              <w:rPr>
                <w:rtl/>
              </w:rPr>
              <w:t>تسعة</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م ، ن ، بح ، بن ، جت ، جد » : « لابن » بدون الواو.</w:t>
      </w:r>
    </w:p>
    <w:tbl>
      <w:tblPr>
        <w:tblStyle w:val="TableGrid"/>
        <w:bidiVisual/>
        <w:tblW w:w="0" w:type="auto"/>
        <w:tblLook w:val="04A0"/>
      </w:tblPr>
      <w:tblGrid>
        <w:gridCol w:w="4006"/>
        <w:gridCol w:w="4006"/>
      </w:tblGrid>
      <w:tr w:rsidR="008509FF" w:rsidTr="008509FF">
        <w:tc>
          <w:tcPr>
            <w:tcW w:w="4006" w:type="dxa"/>
          </w:tcPr>
          <w:p w:rsidR="008509FF" w:rsidRDefault="008509FF" w:rsidP="00AE73AA">
            <w:pPr>
              <w:pStyle w:val="libFootnote0"/>
              <w:rPr>
                <w:rtl/>
              </w:rPr>
            </w:pPr>
            <w:r>
              <w:rPr>
                <w:rtl/>
              </w:rPr>
              <w:t>(6).</w:t>
            </w:r>
            <w:r w:rsidRPr="00B93E6A">
              <w:rPr>
                <w:rtl/>
              </w:rPr>
              <w:t xml:space="preserve"> في « ن » : « ولا تخلف</w:t>
            </w:r>
            <w:r>
              <w:rPr>
                <w:rtl/>
              </w:rPr>
              <w:t xml:space="preserve"> ».</w:t>
            </w:r>
          </w:p>
        </w:tc>
        <w:tc>
          <w:tcPr>
            <w:tcW w:w="4006" w:type="dxa"/>
          </w:tcPr>
          <w:p w:rsidR="008509FF" w:rsidRDefault="008509FF" w:rsidP="00AE73AA">
            <w:pPr>
              <w:pStyle w:val="libFootnote0"/>
              <w:rPr>
                <w:rtl/>
              </w:rPr>
            </w:pPr>
            <w:r>
              <w:rPr>
                <w:rtl/>
              </w:rPr>
              <w:t>(7).</w:t>
            </w:r>
            <w:r w:rsidRPr="00B93E6A">
              <w:rPr>
                <w:rtl/>
              </w:rPr>
              <w:t xml:space="preserve"> في «</w:t>
            </w:r>
            <w:r>
              <w:rPr>
                <w:rtl/>
              </w:rPr>
              <w:t xml:space="preserve"> ك » </w:t>
            </w:r>
            <w:r w:rsidRPr="00B93E6A">
              <w:rPr>
                <w:rtl/>
              </w:rPr>
              <w:t>: « زوجاً</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السند تحويل بعطف « محمّد بن عيسى ، عن يونس » على « أبيه ، عن ابن أبي نجران</w:t>
      </w:r>
      <w:r w:rsidR="00243845">
        <w:rPr>
          <w:rtl/>
        </w:rPr>
        <w:t xml:space="preserve"> ».</w:t>
      </w:r>
    </w:p>
    <w:tbl>
      <w:tblPr>
        <w:tblStyle w:val="TableGrid"/>
        <w:bidiVisual/>
        <w:tblW w:w="0" w:type="auto"/>
        <w:tblLook w:val="04A0"/>
      </w:tblPr>
      <w:tblGrid>
        <w:gridCol w:w="4006"/>
        <w:gridCol w:w="4006"/>
      </w:tblGrid>
      <w:tr w:rsidR="008509FF" w:rsidTr="008509FF">
        <w:tc>
          <w:tcPr>
            <w:tcW w:w="4006" w:type="dxa"/>
          </w:tcPr>
          <w:p w:rsidR="008509FF" w:rsidRDefault="008509FF" w:rsidP="00AE73AA">
            <w:pPr>
              <w:pStyle w:val="libFootnote0"/>
              <w:rPr>
                <w:rtl/>
                <w:lang w:bidi="fa-IR"/>
              </w:rPr>
            </w:pPr>
            <w:r>
              <w:rPr>
                <w:rtl/>
              </w:rPr>
              <w:t>(9).</w:t>
            </w:r>
            <w:r w:rsidRPr="00B93E6A">
              <w:rPr>
                <w:rtl/>
              </w:rPr>
              <w:t xml:space="preserve"> في « ل ، م ، بن » : « ولم نعلم</w:t>
            </w:r>
            <w:r>
              <w:rPr>
                <w:rtl/>
              </w:rPr>
              <w:t xml:space="preserve"> ».</w:t>
            </w:r>
          </w:p>
        </w:tc>
        <w:tc>
          <w:tcPr>
            <w:tcW w:w="4006" w:type="dxa"/>
          </w:tcPr>
          <w:p w:rsidR="008509FF" w:rsidRDefault="008509FF" w:rsidP="00AE73AA">
            <w:pPr>
              <w:pStyle w:val="libFootnote0"/>
              <w:rPr>
                <w:rtl/>
                <w:lang w:bidi="fa-IR"/>
              </w:rPr>
            </w:pPr>
            <w:r>
              <w:rPr>
                <w:rtl/>
              </w:rPr>
              <w:t>(10).</w:t>
            </w:r>
            <w:r w:rsidRPr="00B93E6A">
              <w:rPr>
                <w:rtl/>
              </w:rPr>
              <w:t xml:space="preserve"> في « ل ، م ، بن » : « أحداً</w:t>
            </w:r>
            <w:r>
              <w:rPr>
                <w:rtl/>
              </w:rPr>
              <w:t xml:space="preserve"> ».</w:t>
            </w:r>
          </w:p>
        </w:tc>
      </w:tr>
    </w:tbl>
    <w:p w:rsidR="00243845" w:rsidRPr="00B93E6A" w:rsidRDefault="00AE73AA" w:rsidP="00AE73AA">
      <w:pPr>
        <w:pStyle w:val="libFootnote0"/>
        <w:rPr>
          <w:rtl/>
          <w:lang w:bidi="fa-IR"/>
        </w:rPr>
      </w:pPr>
      <w:r>
        <w:rPr>
          <w:rtl/>
        </w:rPr>
        <w:t>(11).</w:t>
      </w:r>
      <w:r w:rsidR="00243845" w:rsidRPr="00B93E6A">
        <w:rPr>
          <w:rtl/>
        </w:rPr>
        <w:t xml:space="preserve"> في « ق ، </w:t>
      </w:r>
      <w:r w:rsidR="000D3416">
        <w:rPr>
          <w:rtl/>
        </w:rPr>
        <w:t>ك</w:t>
      </w:r>
      <w:r w:rsidR="00243845" w:rsidRPr="00B93E6A">
        <w:rPr>
          <w:rtl/>
        </w:rPr>
        <w:t xml:space="preserve"> ، ل ، م ، ن ، بف ، بن ، جت ، جد » :</w:t>
      </w:r>
      <w:r w:rsidR="00243845">
        <w:rPr>
          <w:rtl/>
        </w:rPr>
        <w:t xml:space="preserve"> </w:t>
      </w:r>
      <w:r>
        <w:rPr>
          <w:rtl/>
        </w:rPr>
        <w:t>-</w:t>
      </w:r>
      <w:r w:rsidR="00243845">
        <w:rPr>
          <w:rtl/>
        </w:rPr>
        <w:t xml:space="preserve"> </w:t>
      </w:r>
      <w:r w:rsidR="00243845" w:rsidRPr="00B93E6A">
        <w:rPr>
          <w:rtl/>
        </w:rPr>
        <w:t>« ولها زوج</w:t>
      </w:r>
      <w:r w:rsidR="00243845">
        <w:rPr>
          <w:rtl/>
        </w:rPr>
        <w:t xml:space="preserve"> ».</w:t>
      </w:r>
      <w:r w:rsidR="00243845" w:rsidRPr="00B93E6A">
        <w:rPr>
          <w:rtl/>
        </w:rPr>
        <w:t xml:space="preserve"> وفي المطبوع : « وله زوج</w:t>
      </w:r>
      <w:r w:rsidR="00243845">
        <w:rPr>
          <w:rtl/>
        </w:rPr>
        <w:t xml:space="preserve"> ».</w:t>
      </w:r>
      <w:r w:rsidR="00243845" w:rsidRPr="00B93E6A">
        <w:rPr>
          <w:rtl/>
        </w:rPr>
        <w:t xml:space="preserve"> وما أثبتناه مطابق للوافي </w:t>
      </w:r>
      <w:r w:rsidR="00243845">
        <w:rPr>
          <w:rtl/>
        </w:rPr>
        <w:t>و «</w:t>
      </w:r>
      <w:r w:rsidR="00243845" w:rsidRPr="00B93E6A">
        <w:rPr>
          <w:rtl/>
        </w:rPr>
        <w:t xml:space="preserve"> بح » وأكثر المصادر الفقهية.</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294 ، ح 1051 ؛ </w:t>
      </w:r>
      <w:r w:rsidR="00243845" w:rsidRPr="008B6F3D">
        <w:rPr>
          <w:rStyle w:val="libFootnoteBoldChar"/>
          <w:rtl/>
        </w:rPr>
        <w:t>والاستبصار</w:t>
      </w:r>
      <w:r w:rsidR="00243845" w:rsidRPr="00B93E6A">
        <w:rPr>
          <w:rtl/>
        </w:rPr>
        <w:t xml:space="preserve"> ، ج 4 ، ص 149 ، ح 599 ، بسندهما عن عاصم بن حميد </w:t>
      </w:r>
      <w:r w:rsidR="008509FF">
        <w:rPr>
          <w:rFonts w:hint="cs"/>
          <w:rtl/>
        </w:rPr>
        <w:t>.</w:t>
      </w:r>
      <w:r w:rsidR="00325763" w:rsidRPr="00325763">
        <w:rPr>
          <w:rStyle w:val="libFootnoteBoldChar"/>
          <w:rtl/>
        </w:rPr>
        <w:t>الوافي</w:t>
      </w:r>
      <w:r w:rsidR="00243845" w:rsidRPr="00B93E6A">
        <w:rPr>
          <w:rtl/>
        </w:rPr>
        <w:t xml:space="preserve"> ، ج 25 ، ص 767 ، ح 24950 ؛ </w:t>
      </w:r>
      <w:r w:rsidR="00243845" w:rsidRPr="00325763">
        <w:rPr>
          <w:rStyle w:val="libFootnoteBoldChar"/>
          <w:rtl/>
        </w:rPr>
        <w:t>الوسائل</w:t>
      </w:r>
      <w:r w:rsidR="00243845" w:rsidRPr="00B93E6A">
        <w:rPr>
          <w:rtl/>
        </w:rPr>
        <w:t xml:space="preserve"> ، ج 26 ، ص 197 ، ذيل ح 32809.</w:t>
      </w:r>
    </w:p>
    <w:p w:rsidR="00FA0166" w:rsidRDefault="00AE73AA" w:rsidP="00AE73AA">
      <w:pPr>
        <w:pStyle w:val="libFootnote0"/>
        <w:rPr>
          <w:rtl/>
        </w:rPr>
      </w:pPr>
      <w:r>
        <w:rPr>
          <w:rtl/>
        </w:rPr>
        <w:t>(13).</w:t>
      </w:r>
      <w:r w:rsidR="00243845" w:rsidRPr="00B93E6A">
        <w:rPr>
          <w:rtl/>
        </w:rPr>
        <w:t xml:space="preserve"> في « م » : « أبي أيّوب بن الخزّاز</w:t>
      </w:r>
      <w:r w:rsidR="00243845">
        <w:rPr>
          <w:rtl/>
        </w:rPr>
        <w:t xml:space="preserve"> ».</w:t>
      </w:r>
      <w:r w:rsidR="00243845" w:rsidRPr="00B93E6A">
        <w:rPr>
          <w:rtl/>
        </w:rPr>
        <w:t xml:space="preserve"> وفي « بح » : « أبي أيّوب الخرّاز</w:t>
      </w:r>
      <w:r w:rsidR="00243845">
        <w:rPr>
          <w:rtl/>
        </w:rPr>
        <w:t xml:space="preserve"> ».</w:t>
      </w:r>
      <w:r w:rsidR="00243845" w:rsidRPr="00B93E6A">
        <w:rPr>
          <w:rtl/>
        </w:rPr>
        <w:t xml:space="preserve"> وفي حاشية « ق ، ل ، جت » : « أبي أيّوب</w:t>
      </w:r>
      <w:r w:rsidR="008509FF">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كُنْتُ عِنْدَ أَبِي عَبْدِ اللهِ </w:t>
      </w:r>
      <w:r w:rsidRPr="002D5331">
        <w:rPr>
          <w:rStyle w:val="libAlaemChar"/>
          <w:rtl/>
        </w:rPr>
        <w:t>عليه‌السلام</w:t>
      </w:r>
      <w:r w:rsidRPr="00B93E6A">
        <w:rPr>
          <w:rtl/>
          <w:lang w:bidi="fa-IR"/>
        </w:rPr>
        <w:t xml:space="preserve"> ، فَدَعَا بِالْجَامِعَةِ ، فَنَظَرْنَا فِيهَا ، فَإِذَا فِيهَا : « امْرَأَةٌ هَلَكَتْ وَتَرَكَتْ زَوْجَهَا لَاوَارِثَ لَهَا غَيْرُهُ : لَهُ الْمَالُ كُلُّهُ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13460 / 3.</w:t>
      </w:r>
      <w:r w:rsidRPr="00B93E6A">
        <w:rPr>
          <w:rtl/>
          <w:lang w:bidi="fa-IR"/>
        </w:rPr>
        <w:t xml:space="preserve"> حُمَيْدُ بْنُ زِيَادٍ ، عَنِ الْحَسَنِ بْنِ مُحَمَّدِ بْنِ سَمَاعَةَ ، عَنْ وُهَيْبِ بْنِ حَفْصٍ </w:t>
      </w:r>
      <w:r w:rsidRPr="007F7D59">
        <w:rPr>
          <w:rStyle w:val="libFootnotenumChar"/>
          <w:rtl/>
        </w:rPr>
        <w:t>(2)</w:t>
      </w:r>
      <w:r w:rsidRPr="00B93E6A">
        <w:rPr>
          <w:rtl/>
          <w:lang w:bidi="fa-IR"/>
        </w:rPr>
        <w:t xml:space="preserve"> ، عَنْ أَبِي بَصِيرٍ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امْرَأَةٍ تُوُفِّيَتْ وَتَرَكَتْ زَوْجَهَا ، قَالَ : « الْمَالُ </w:t>
      </w:r>
      <w:r w:rsidRPr="007F7D59">
        <w:rPr>
          <w:rStyle w:val="libFootnotenumChar"/>
          <w:rtl/>
        </w:rPr>
        <w:t>(3)</w:t>
      </w:r>
      <w:r w:rsidRPr="00B93E6A">
        <w:rPr>
          <w:rtl/>
          <w:lang w:bidi="fa-IR"/>
        </w:rPr>
        <w:t xml:space="preserve"> لِلزَّوْجِ » يَعْنِي إِذَا لَمْ يَكُنْ لَهَا وَارِثٌ غَيْرُهُ. </w:t>
      </w:r>
      <w:r w:rsidRPr="007F7D59">
        <w:rPr>
          <w:rStyle w:val="libFootnotenumChar"/>
          <w:rtl/>
        </w:rPr>
        <w:t>(4)</w:t>
      </w:r>
    </w:p>
    <w:p w:rsidR="00FA0166" w:rsidRDefault="00243845" w:rsidP="00206510">
      <w:pPr>
        <w:pStyle w:val="libNormal"/>
        <w:rPr>
          <w:rtl/>
          <w:lang w:bidi="fa-IR"/>
        </w:rPr>
      </w:pPr>
      <w:r w:rsidRPr="000615CF">
        <w:rPr>
          <w:rStyle w:val="libBold2Char"/>
          <w:rtl/>
        </w:rPr>
        <w:t>13461 / 4.</w:t>
      </w:r>
      <w:r w:rsidRPr="00B93E6A">
        <w:rPr>
          <w:rtl/>
          <w:lang w:bidi="fa-IR"/>
        </w:rPr>
        <w:t xml:space="preserve"> عَنْهُ </w:t>
      </w:r>
      <w:r w:rsidRPr="007F7D59">
        <w:rPr>
          <w:rStyle w:val="libFootnotenumChar"/>
          <w:rtl/>
        </w:rPr>
        <w:t>(5)</w:t>
      </w:r>
      <w:r w:rsidRPr="00B93E6A">
        <w:rPr>
          <w:rtl/>
          <w:lang w:bidi="fa-IR"/>
        </w:rPr>
        <w:t xml:space="preserve"> ، عَنْ عَبْدِ اللهِ بْنِ جَبَلَةَ ، عَنْ عَلِيِّ بْنِ أَبِي حَمْزَةَ ، عَنْ أَبِي بَصِيرٍ مِثْلُ ذلِكَ.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13462 / 5.</w:t>
      </w:r>
      <w:r w:rsidRPr="00B93E6A">
        <w:rPr>
          <w:rtl/>
          <w:lang w:bidi="fa-IR"/>
        </w:rPr>
        <w:t xml:space="preserve"> الْحُسَيْنُ بْنُ مُحَمَّدٍ ، عَنْ مُعَلَّى بْنِ مُحَمَّدٍ ، عَنْ بَعْضِ أَصْحَابِهِ ، عَنْ أَبَانٍ ، عَنْ‌</w:t>
      </w:r>
    </w:p>
    <w:p w:rsidR="00243845" w:rsidRPr="00B93E6A" w:rsidRDefault="00EB30F3" w:rsidP="00EB30F3">
      <w:pPr>
        <w:pStyle w:val="libLine"/>
        <w:rPr>
          <w:rtl/>
          <w:lang w:bidi="fa-IR"/>
        </w:rPr>
      </w:pPr>
      <w:r>
        <w:rPr>
          <w:rtl/>
          <w:lang w:bidi="fa-IR"/>
        </w:rPr>
        <w:t>____________________</w:t>
      </w:r>
    </w:p>
    <w:p w:rsidR="00243845" w:rsidRPr="00B93E6A" w:rsidRDefault="008509FF" w:rsidP="00243845">
      <w:pPr>
        <w:pStyle w:val="libFootnote0"/>
        <w:rPr>
          <w:rtl/>
          <w:lang w:bidi="fa-IR"/>
        </w:rPr>
      </w:pPr>
      <w:r>
        <w:rPr>
          <w:rFonts w:hint="cs"/>
          <w:rtl/>
        </w:rPr>
        <w:t xml:space="preserve">= </w:t>
      </w:r>
      <w:r w:rsidR="00243845" w:rsidRPr="00B93E6A">
        <w:rPr>
          <w:rtl/>
        </w:rPr>
        <w:t>الخزّاز</w:t>
      </w:r>
      <w:r w:rsidR="00243845">
        <w:rPr>
          <w:rtl/>
        </w:rPr>
        <w:t xml:space="preserve"> ».</w:t>
      </w:r>
    </w:p>
    <w:p w:rsidR="00243845" w:rsidRDefault="00243845" w:rsidP="00206510">
      <w:pPr>
        <w:pStyle w:val="libFootnote0"/>
        <w:rPr>
          <w:rtl/>
        </w:rPr>
      </w:pPr>
      <w:r w:rsidRPr="00F36BB4">
        <w:rPr>
          <w:rtl/>
        </w:rPr>
        <w:t>هذا ، ولم يجتمع يحيى الحلبي وأبو أيّوب الخرّاز</w:t>
      </w:r>
      <w:r>
        <w:rPr>
          <w:rtl/>
        </w:rPr>
        <w:t xml:space="preserve"> </w:t>
      </w:r>
      <w:r w:rsidR="00AE73AA">
        <w:rPr>
          <w:rtl/>
        </w:rPr>
        <w:t>-</w:t>
      </w:r>
      <w:r>
        <w:rPr>
          <w:rtl/>
        </w:rPr>
        <w:t xml:space="preserve"> </w:t>
      </w:r>
      <w:r w:rsidRPr="00F36BB4">
        <w:rPr>
          <w:rtl/>
        </w:rPr>
        <w:t>وهو الصواب في لقبه</w:t>
      </w:r>
      <w:r>
        <w:rPr>
          <w:rtl/>
        </w:rPr>
        <w:t xml:space="preserve"> </w:t>
      </w:r>
      <w:r w:rsidR="00AE73AA">
        <w:rPr>
          <w:rtl/>
        </w:rPr>
        <w:t>-</w:t>
      </w:r>
      <w:r>
        <w:rPr>
          <w:rtl/>
        </w:rPr>
        <w:t xml:space="preserve"> </w:t>
      </w:r>
      <w:r w:rsidRPr="00F36BB4">
        <w:rPr>
          <w:rtl/>
        </w:rPr>
        <w:t xml:space="preserve">في سندٍ واحدٍ. والمتكرّر في الأسناد رواية يحيى [ بن عمران ] الحلبي عن أيّوب بن الحرّ. راجع : </w:t>
      </w:r>
      <w:r w:rsidRPr="005B0EF7">
        <w:rPr>
          <w:rStyle w:val="libFootnoteBoldChar"/>
          <w:rtl/>
        </w:rPr>
        <w:t>معجم رجال الحديث</w:t>
      </w:r>
      <w:r w:rsidRPr="00F36BB4">
        <w:rPr>
          <w:rtl/>
        </w:rPr>
        <w:t xml:space="preserve"> ، ج 20 ، ص 521</w:t>
      </w:r>
      <w:r>
        <w:rPr>
          <w:rtl/>
        </w:rPr>
        <w:t xml:space="preserve"> </w:t>
      </w:r>
      <w:r w:rsidR="00AE73AA">
        <w:rPr>
          <w:rtl/>
        </w:rPr>
        <w:t>-</w:t>
      </w:r>
      <w:r>
        <w:rPr>
          <w:rtl/>
        </w:rPr>
        <w:t xml:space="preserve"> </w:t>
      </w:r>
      <w:r w:rsidRPr="00F36BB4">
        <w:rPr>
          <w:rtl/>
        </w:rPr>
        <w:t xml:space="preserve">522 ، ص 255 ؛ </w:t>
      </w:r>
      <w:r w:rsidR="009917A2" w:rsidRPr="009917A2">
        <w:rPr>
          <w:rStyle w:val="libFootnoteBoldChar"/>
          <w:rtl/>
        </w:rPr>
        <w:t>رجال الكشّي</w:t>
      </w:r>
      <w:r w:rsidRPr="00F36BB4">
        <w:rPr>
          <w:rtl/>
        </w:rPr>
        <w:t xml:space="preserve"> ، ص 243 ، الرقم 455.</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294 ، ح 1053 ؛ </w:t>
      </w:r>
      <w:r w:rsidR="00243845" w:rsidRPr="008B6F3D">
        <w:rPr>
          <w:rStyle w:val="libFootnoteBoldChar"/>
          <w:rtl/>
        </w:rPr>
        <w:t>والاستبصار</w:t>
      </w:r>
      <w:r w:rsidR="00243845" w:rsidRPr="00B93E6A">
        <w:rPr>
          <w:rtl/>
        </w:rPr>
        <w:t xml:space="preserve"> ، ج 4 ، ص 149 ، ح 561 ، بسندهما عن يحيى الحلبي. </w:t>
      </w:r>
      <w:r w:rsidR="00243845" w:rsidRPr="008509FF">
        <w:rPr>
          <w:rStyle w:val="libFootnoteBoldChar"/>
          <w:rtl/>
        </w:rPr>
        <w:t>بصائر الدرجات</w:t>
      </w:r>
      <w:r w:rsidR="00243845" w:rsidRPr="00B93E6A">
        <w:rPr>
          <w:rtl/>
        </w:rPr>
        <w:t xml:space="preserve"> ، ص 145 ، ح 17 ، بسنده عن أبي بصير ، عن أبي جعفر </w:t>
      </w:r>
      <w:r w:rsidRPr="00AE73AA">
        <w:rPr>
          <w:rStyle w:val="libFootnoteAlaemChar"/>
          <w:rtl/>
        </w:rPr>
        <w:t>عليه‌السلام</w:t>
      </w:r>
      <w:r w:rsidR="00243845" w:rsidRPr="00B93E6A">
        <w:rPr>
          <w:rtl/>
        </w:rPr>
        <w:t xml:space="preserve"> ، مع اختلاف يسير </w:t>
      </w:r>
      <w:r w:rsidR="008509FF">
        <w:rPr>
          <w:rFonts w:hint="cs"/>
          <w:rtl/>
        </w:rPr>
        <w:t>.</w:t>
      </w:r>
      <w:r w:rsidR="00325763" w:rsidRPr="00325763">
        <w:rPr>
          <w:rStyle w:val="libFootnoteBoldChar"/>
          <w:rtl/>
        </w:rPr>
        <w:t>الوافي</w:t>
      </w:r>
      <w:r w:rsidR="00243845" w:rsidRPr="00B93E6A">
        <w:rPr>
          <w:rtl/>
        </w:rPr>
        <w:t xml:space="preserve"> ، ج 25 ، ص 767 ، ح 24951 ؛ </w:t>
      </w:r>
      <w:r w:rsidR="00243845" w:rsidRPr="00325763">
        <w:rPr>
          <w:rStyle w:val="libFootnoteBoldChar"/>
          <w:rtl/>
        </w:rPr>
        <w:t>الوسائل</w:t>
      </w:r>
      <w:r w:rsidR="00243845" w:rsidRPr="00B93E6A">
        <w:rPr>
          <w:rtl/>
        </w:rPr>
        <w:t xml:space="preserve"> ، ج 26 ، ص 198 ، ذيل ح 32811.</w:t>
      </w:r>
    </w:p>
    <w:p w:rsidR="00243845" w:rsidRPr="00B93E6A" w:rsidRDefault="00AE73AA" w:rsidP="008509FF">
      <w:pPr>
        <w:pStyle w:val="libFootnote0"/>
        <w:rPr>
          <w:rtl/>
          <w:lang w:bidi="fa-IR"/>
        </w:rPr>
      </w:pPr>
      <w:r>
        <w:rPr>
          <w:rtl/>
        </w:rPr>
        <w:t>(2).</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بن حفص</w:t>
      </w:r>
      <w:r w:rsidR="00243845">
        <w:rPr>
          <w:rtl/>
        </w:rPr>
        <w:t xml:space="preserve"> ».</w:t>
      </w:r>
      <w:r w:rsidR="00243845" w:rsidRPr="00B93E6A">
        <w:rPr>
          <w:rtl/>
        </w:rPr>
        <w:t xml:space="preserve"> وفي </w:t>
      </w:r>
      <w:r w:rsidR="00243845" w:rsidRPr="008509FF">
        <w:rPr>
          <w:rtl/>
        </w:rPr>
        <w:t>الوسائل</w:t>
      </w:r>
      <w:r w:rsidR="00243845" w:rsidRPr="00B93E6A">
        <w:rPr>
          <w:rtl/>
        </w:rPr>
        <w:t xml:space="preserve"> : « وهب » بدل « وهيب بن حفص</w:t>
      </w:r>
      <w:r w:rsidR="00243845">
        <w:rPr>
          <w:rtl/>
        </w:rPr>
        <w:t xml:space="preserve"> ».</w:t>
      </w:r>
      <w:r w:rsidR="00243845" w:rsidRPr="00B93E6A">
        <w:rPr>
          <w:rtl/>
        </w:rPr>
        <w:t xml:space="preserve"> وهو سهو ؛ فقد روى حميد عن‌الحسن بن سماعة كتاب وهيب بن حفص ، وتكرّر في الأسناد رواية الحسن بن محمّد بن سماعة</w:t>
      </w:r>
      <w:r w:rsidR="00243845">
        <w:rPr>
          <w:rtl/>
        </w:rPr>
        <w:t xml:space="preserve"> </w:t>
      </w:r>
      <w:r>
        <w:rPr>
          <w:rtl/>
        </w:rPr>
        <w:t>-</w:t>
      </w:r>
      <w:r w:rsidR="00243845">
        <w:rPr>
          <w:rtl/>
        </w:rPr>
        <w:t xml:space="preserve"> </w:t>
      </w:r>
      <w:r w:rsidR="00243845" w:rsidRPr="00B93E6A">
        <w:rPr>
          <w:rtl/>
        </w:rPr>
        <w:t>بعناوينه المختلفة</w:t>
      </w:r>
      <w:r w:rsidR="00243845">
        <w:rPr>
          <w:rtl/>
        </w:rPr>
        <w:t xml:space="preserve"> </w:t>
      </w:r>
      <w:r>
        <w:rPr>
          <w:rtl/>
        </w:rPr>
        <w:t>-</w:t>
      </w:r>
      <w:r w:rsidR="00243845">
        <w:rPr>
          <w:rtl/>
        </w:rPr>
        <w:t xml:space="preserve"> </w:t>
      </w:r>
      <w:r w:rsidR="00243845" w:rsidRPr="00B93E6A">
        <w:rPr>
          <w:rtl/>
        </w:rPr>
        <w:t>عن وهيب [ بن حفص ]</w:t>
      </w:r>
      <w:r w:rsidR="00243845">
        <w:rPr>
          <w:rtl/>
        </w:rPr>
        <w:t>.</w:t>
      </w:r>
      <w:r w:rsidR="00243845" w:rsidRPr="00B93E6A">
        <w:rPr>
          <w:rtl/>
        </w:rPr>
        <w:t xml:space="preserve"> راجع : </w:t>
      </w:r>
      <w:r w:rsidR="00243845" w:rsidRPr="005B0EF7">
        <w:rPr>
          <w:rStyle w:val="libFootnoteBoldChar"/>
          <w:rtl/>
        </w:rPr>
        <w:t>رجال النجاشي</w:t>
      </w:r>
      <w:r w:rsidR="00243845" w:rsidRPr="00B93E6A">
        <w:rPr>
          <w:rtl/>
        </w:rPr>
        <w:t xml:space="preserve"> ، ص 431 ، الرقم 1159 ؛ </w:t>
      </w:r>
      <w:r w:rsidR="00243845" w:rsidRPr="005B0EF7">
        <w:rPr>
          <w:rStyle w:val="libFootnoteBoldChar"/>
          <w:rtl/>
        </w:rPr>
        <w:t>معجم رجال الحديث</w:t>
      </w:r>
      <w:r w:rsidR="00243845" w:rsidRPr="00B93E6A">
        <w:rPr>
          <w:rtl/>
        </w:rPr>
        <w:t xml:space="preserve"> ، ج 19 ، ص 396</w:t>
      </w:r>
      <w:r w:rsidR="00243845">
        <w:rPr>
          <w:rtl/>
        </w:rPr>
        <w:t xml:space="preserve"> </w:t>
      </w:r>
      <w:r>
        <w:rPr>
          <w:rtl/>
        </w:rPr>
        <w:t>-</w:t>
      </w:r>
      <w:r w:rsidR="00243845">
        <w:rPr>
          <w:rtl/>
        </w:rPr>
        <w:t xml:space="preserve"> </w:t>
      </w:r>
      <w:r w:rsidR="00243845" w:rsidRPr="00B93E6A">
        <w:rPr>
          <w:rtl/>
        </w:rPr>
        <w:t>398.</w:t>
      </w:r>
      <w:r w:rsidR="008509FF">
        <w:rPr>
          <w:rFonts w:hint="cs"/>
          <w:rtl/>
        </w:rPr>
        <w:t xml:space="preserve">      </w:t>
      </w: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 « كلّه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الموار</w:t>
      </w:r>
      <w:r w:rsidR="008509FF">
        <w:rPr>
          <w:rtl/>
        </w:rPr>
        <w:t>يث ، باب الرجل يموت ولايترك إل</w:t>
      </w:r>
      <w:r w:rsidR="008509FF">
        <w:rPr>
          <w:rFonts w:hint="cs"/>
          <w:rtl/>
        </w:rPr>
        <w:t>ّ</w:t>
      </w:r>
      <w:r w:rsidR="008509FF">
        <w:rPr>
          <w:rtl/>
        </w:rPr>
        <w:t>ا</w:t>
      </w:r>
      <w:r w:rsidR="00243845" w:rsidRPr="00B93E6A">
        <w:rPr>
          <w:rtl/>
        </w:rPr>
        <w:t xml:space="preserve"> امرأته ، ح 13467 ؛ </w:t>
      </w:r>
      <w:r w:rsidR="00243845" w:rsidRPr="00DC50BB">
        <w:rPr>
          <w:rStyle w:val="libFootnoteBoldChar"/>
          <w:rtl/>
        </w:rPr>
        <w:t>والفقيه</w:t>
      </w:r>
      <w:r w:rsidR="00243845" w:rsidRPr="00B93E6A">
        <w:rPr>
          <w:rtl/>
        </w:rPr>
        <w:t xml:space="preserve"> ، ج 4 ، ص 262 ، ح 5612 ؛ </w:t>
      </w:r>
      <w:r w:rsidR="00243845" w:rsidRPr="0048092F">
        <w:rPr>
          <w:rStyle w:val="libFootnoteBoldChar"/>
          <w:rtl/>
        </w:rPr>
        <w:t>والتهذيب</w:t>
      </w:r>
      <w:r w:rsidR="00243845" w:rsidRPr="00B93E6A">
        <w:rPr>
          <w:rtl/>
        </w:rPr>
        <w:t xml:space="preserve"> ، ج 9 ، ص 94 ، ح 1055 ؛ </w:t>
      </w:r>
      <w:r w:rsidR="00243845" w:rsidRPr="008B6F3D">
        <w:rPr>
          <w:rStyle w:val="libFootnoteBoldChar"/>
          <w:rtl/>
        </w:rPr>
        <w:t>والاستبصار</w:t>
      </w:r>
      <w:r w:rsidR="00243845" w:rsidRPr="00B93E6A">
        <w:rPr>
          <w:rtl/>
        </w:rPr>
        <w:t xml:space="preserve"> ، ج 4 ، ص 149 ، ح 564 ، بسند آخر عن أبي بصير ، مع اختلاف يسير وزيادة في آخره. وفي </w:t>
      </w:r>
      <w:r w:rsidR="00243845" w:rsidRPr="0048092F">
        <w:rPr>
          <w:rStyle w:val="libFootnoteBoldChar"/>
          <w:rtl/>
        </w:rPr>
        <w:t>التهذيب</w:t>
      </w:r>
      <w:r w:rsidR="00243845" w:rsidRPr="00B93E6A">
        <w:rPr>
          <w:rtl/>
        </w:rPr>
        <w:t xml:space="preserve"> ، ج 9 ، ص 294 ، ح 1050 ؛ </w:t>
      </w:r>
      <w:r w:rsidR="00243845" w:rsidRPr="008B6F3D">
        <w:rPr>
          <w:rStyle w:val="libFootnoteBoldChar"/>
          <w:rtl/>
        </w:rPr>
        <w:t>والاستبصار</w:t>
      </w:r>
      <w:r w:rsidR="00243845" w:rsidRPr="00B93E6A">
        <w:rPr>
          <w:rtl/>
        </w:rPr>
        <w:t xml:space="preserve"> ، ج 4 ، ص 148 ، ح 558 ، بسند آخر عن أبي عبدالله </w:t>
      </w:r>
      <w:r w:rsidRPr="00AE73AA">
        <w:rPr>
          <w:rStyle w:val="libFootnoteAlaemChar"/>
          <w:rtl/>
        </w:rPr>
        <w:t>عليه‌السلام</w:t>
      </w:r>
      <w:r w:rsidR="00243845" w:rsidRPr="00B93E6A">
        <w:rPr>
          <w:rtl/>
        </w:rPr>
        <w:t xml:space="preserve"> ، مع اختلاف يسير </w:t>
      </w:r>
      <w:r w:rsidR="008509FF">
        <w:rPr>
          <w:rFonts w:hint="cs"/>
          <w:rtl/>
        </w:rPr>
        <w:t>.</w:t>
      </w:r>
      <w:r w:rsidR="00325763" w:rsidRPr="00325763">
        <w:rPr>
          <w:rStyle w:val="libFootnoteBoldChar"/>
          <w:rtl/>
        </w:rPr>
        <w:t>الوافي</w:t>
      </w:r>
      <w:r w:rsidR="00243845" w:rsidRPr="00B93E6A">
        <w:rPr>
          <w:rtl/>
        </w:rPr>
        <w:t xml:space="preserve"> ، ج 25 ، ص 768 ، ح 24952 ؛ </w:t>
      </w:r>
      <w:r w:rsidR="00243845" w:rsidRPr="00325763">
        <w:rPr>
          <w:rStyle w:val="libFootnoteBoldChar"/>
          <w:rtl/>
        </w:rPr>
        <w:t>الوسائل</w:t>
      </w:r>
      <w:r w:rsidR="00243845" w:rsidRPr="00B93E6A">
        <w:rPr>
          <w:rtl/>
        </w:rPr>
        <w:t xml:space="preserve"> ، ج 26 ، ص 199 ، ح 3281.</w:t>
      </w:r>
    </w:p>
    <w:p w:rsidR="00243845" w:rsidRPr="00B93E6A" w:rsidRDefault="00AE73AA" w:rsidP="00AE73AA">
      <w:pPr>
        <w:pStyle w:val="libFootnote0"/>
        <w:rPr>
          <w:rtl/>
          <w:lang w:bidi="fa-IR"/>
        </w:rPr>
      </w:pPr>
      <w:r>
        <w:rPr>
          <w:rtl/>
        </w:rPr>
        <w:t>(5).</w:t>
      </w:r>
      <w:r w:rsidR="00243845" w:rsidRPr="00B93E6A">
        <w:rPr>
          <w:rtl/>
        </w:rPr>
        <w:t xml:space="preserve"> مرجع الضمير هو الحسن بن محمّد بن سماعة المذكور في السند السابق.</w:t>
      </w:r>
    </w:p>
    <w:p w:rsidR="00243845" w:rsidRPr="00B93E6A" w:rsidRDefault="00AE73AA" w:rsidP="00AE73AA">
      <w:pPr>
        <w:pStyle w:val="libFootnote0"/>
        <w:rPr>
          <w:rtl/>
          <w:lang w:bidi="fa-IR"/>
        </w:rPr>
      </w:pPr>
      <w:r>
        <w:rPr>
          <w:rtl/>
        </w:rPr>
        <w:t>(6).</w:t>
      </w:r>
      <w:r w:rsidR="00243845" w:rsidRPr="00B93E6A">
        <w:rPr>
          <w:rtl/>
        </w:rPr>
        <w:t xml:space="preserve"> </w:t>
      </w:r>
      <w:r w:rsidR="00325763" w:rsidRPr="00325763">
        <w:rPr>
          <w:rStyle w:val="libFootnoteBoldChar"/>
          <w:rtl/>
        </w:rPr>
        <w:t>الوافي</w:t>
      </w:r>
      <w:r w:rsidR="00243845" w:rsidRPr="00B93E6A">
        <w:rPr>
          <w:rtl/>
        </w:rPr>
        <w:t xml:space="preserve"> ، ج 25 ، ص 768 ، ح 24953 ؛ </w:t>
      </w:r>
      <w:r w:rsidR="00243845" w:rsidRPr="00325763">
        <w:rPr>
          <w:rStyle w:val="libFootnoteBoldChar"/>
          <w:rtl/>
        </w:rPr>
        <w:t>الوسائل</w:t>
      </w:r>
      <w:r w:rsidR="00243845" w:rsidRPr="00B93E6A">
        <w:rPr>
          <w:rtl/>
        </w:rPr>
        <w:t xml:space="preserve"> ، ج 26 ، ص 198 ، ذيل ح 32812 ؛ وص 199 ، ح 32820.</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إِسْمَاعِيلَ بْنِ عَبْدِ الرَّحْمنِ الْجُعْفِيِّ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امْرَأَةٍ مَاتَتْ وَتَرَكَتْ زَوْجَهَا ، قَالَ : « الْمَالُ لِلزَّوْجِ » يَعْنِي إِذَا لَمْ يَكُنْ لَهَا </w:t>
      </w:r>
      <w:r w:rsidRPr="007F7D59">
        <w:rPr>
          <w:rStyle w:val="libFootnotenumChar"/>
          <w:rtl/>
        </w:rPr>
        <w:t>(1)</w:t>
      </w:r>
      <w:r w:rsidRPr="00B93E6A">
        <w:rPr>
          <w:rtl/>
          <w:lang w:bidi="fa-IR"/>
        </w:rPr>
        <w:t xml:space="preserve"> وَارِثٌ </w:t>
      </w:r>
      <w:r w:rsidRPr="007F7D59">
        <w:rPr>
          <w:rStyle w:val="libFootnotenumChar"/>
          <w:rtl/>
        </w:rPr>
        <w:t>(2)</w:t>
      </w:r>
      <w:r w:rsidRPr="00B93E6A">
        <w:rPr>
          <w:rtl/>
          <w:lang w:bidi="fa-IR"/>
        </w:rPr>
        <w:t xml:space="preserve"> غَيْرُهُ.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13463 / 6.</w:t>
      </w:r>
      <w:r w:rsidRPr="00B93E6A">
        <w:rPr>
          <w:rtl/>
          <w:lang w:bidi="fa-IR"/>
        </w:rPr>
        <w:t xml:space="preserve"> عَلِيُّ بْنُ إِبْرَاهِيمَ ، عَنْ أَبِيهِ ، عَنِ ابْنِ أَبِي عُمَيْرٍ ، عَنِ ابْنِ مُسْكَانَ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w:t>
      </w:r>
      <w:r w:rsidRPr="007F7D59">
        <w:rPr>
          <w:rStyle w:val="libFootnotenumChar"/>
          <w:rtl/>
        </w:rPr>
        <w:t>(4)</w:t>
      </w:r>
      <w:r w:rsidRPr="00B93E6A">
        <w:rPr>
          <w:rtl/>
          <w:lang w:bidi="fa-IR"/>
        </w:rPr>
        <w:t xml:space="preserve"> : امْرَأَةٌ مَاتَتْ وَتَرَكَتْ زَوْجَهَا.</w:t>
      </w:r>
    </w:p>
    <w:p w:rsidR="00FA0166" w:rsidRDefault="00243845" w:rsidP="00206510">
      <w:pPr>
        <w:pStyle w:val="libNormal"/>
        <w:rPr>
          <w:rtl/>
          <w:lang w:bidi="fa-IR"/>
        </w:rPr>
      </w:pPr>
      <w:r w:rsidRPr="00B93E6A">
        <w:rPr>
          <w:rtl/>
          <w:lang w:bidi="fa-IR"/>
        </w:rPr>
        <w:t>قَالَ : « الْمَالُ لَهُ</w:t>
      </w:r>
      <w:r>
        <w:rPr>
          <w:rtl/>
          <w:lang w:bidi="fa-IR"/>
        </w:rPr>
        <w:t xml:space="preserve"> ».</w:t>
      </w:r>
      <w:r w:rsidRPr="00B93E6A">
        <w:rPr>
          <w:rtl/>
          <w:lang w:bidi="fa-IR"/>
        </w:rPr>
        <w:t xml:space="preserve"> قَالَ : مَعْنَاهُ لَاوَارِثَ </w:t>
      </w:r>
      <w:r w:rsidRPr="007F7D59">
        <w:rPr>
          <w:rStyle w:val="libFootnotenumChar"/>
          <w:rtl/>
        </w:rPr>
        <w:t>(5)</w:t>
      </w:r>
      <w:r w:rsidRPr="00B93E6A">
        <w:rPr>
          <w:rtl/>
          <w:lang w:bidi="fa-IR"/>
        </w:rPr>
        <w:t xml:space="preserve"> لَهَا </w:t>
      </w:r>
      <w:r w:rsidRPr="007F7D59">
        <w:rPr>
          <w:rStyle w:val="libFootnotenumChar"/>
          <w:rtl/>
        </w:rPr>
        <w:t>(6)</w:t>
      </w:r>
      <w:r w:rsidRPr="00B93E6A">
        <w:rPr>
          <w:rtl/>
          <w:lang w:bidi="fa-IR"/>
        </w:rPr>
        <w:t xml:space="preserve"> غَيْرُهُ.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13464 / 7.</w:t>
      </w:r>
      <w:r w:rsidRPr="00B93E6A">
        <w:rPr>
          <w:rtl/>
          <w:lang w:bidi="fa-IR"/>
        </w:rPr>
        <w:t xml:space="preserve"> عَلِيٌّ </w:t>
      </w:r>
      <w:r w:rsidRPr="007F7D59">
        <w:rPr>
          <w:rStyle w:val="libFootnotenumChar"/>
          <w:rtl/>
        </w:rPr>
        <w:t>(8)</w:t>
      </w:r>
      <w:r w:rsidRPr="00B93E6A">
        <w:rPr>
          <w:rtl/>
          <w:lang w:bidi="fa-IR"/>
        </w:rPr>
        <w:t xml:space="preserve"> ، عَنْ مُحَمَّدِ بْنِ عِيسى ، عَنْ يُونُسَ ، عَنْ أَبِي بَصِيرٍ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w:t>
      </w:r>
      <w:r w:rsidRPr="007F7D59">
        <w:rPr>
          <w:rStyle w:val="libFootnotenumChar"/>
          <w:rtl/>
        </w:rPr>
        <w:t>(9)</w:t>
      </w:r>
      <w:r w:rsidRPr="00B93E6A">
        <w:rPr>
          <w:rtl/>
          <w:lang w:bidi="fa-IR"/>
        </w:rPr>
        <w:t xml:space="preserve"> عَنِ الْمَرْأَةِ </w:t>
      </w:r>
      <w:r w:rsidRPr="007F7D59">
        <w:rPr>
          <w:rStyle w:val="libFootnotenumChar"/>
          <w:rtl/>
        </w:rPr>
        <w:t>(10)</w:t>
      </w:r>
      <w:r w:rsidRPr="00B93E6A">
        <w:rPr>
          <w:rtl/>
          <w:lang w:bidi="fa-IR"/>
        </w:rPr>
        <w:t xml:space="preserve"> تَمُوتُ ، وَلَا تَتْرُكُ وَارِثاً غَيْرَ زَوْجِهَا</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(11)</w:t>
      </w:r>
      <w:r w:rsidRPr="00B93E6A">
        <w:rPr>
          <w:rtl/>
          <w:lang w:bidi="fa-IR"/>
        </w:rPr>
        <w:t xml:space="preserve"> : « الْمِيرَاثُ كُلُّهُ لَهُ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13465 / 8.</w:t>
      </w:r>
      <w:r w:rsidRPr="00B93E6A">
        <w:rPr>
          <w:rtl/>
          <w:lang w:bidi="fa-IR"/>
        </w:rPr>
        <w:t xml:space="preserve"> عِدَّةٌ مِنْ أَصْحَابِنَا ، عَنْ سَهْلِ بْنِ زِيَادٍ ، عَنْ عَلِيِّ بْنِ أَسْبَاطٍ ، عَنْ عَبْدِ اللهِ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ل ، بح ، بف ، بن ، جد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 « وارثاً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25 ، ص 768 ، ح 24954 ؛ </w:t>
      </w:r>
      <w:r w:rsidR="00243845" w:rsidRPr="00325763">
        <w:rPr>
          <w:rStyle w:val="libFootnoteBoldChar"/>
          <w:rtl/>
        </w:rPr>
        <w:t>الوسائل</w:t>
      </w:r>
      <w:r w:rsidR="00243845" w:rsidRPr="00B93E6A">
        <w:rPr>
          <w:rtl/>
        </w:rPr>
        <w:t xml:space="preserve"> ، ج 26 ، ص 200 ، ح 32821.</w:t>
      </w:r>
    </w:p>
    <w:tbl>
      <w:tblPr>
        <w:tblStyle w:val="TableGrid"/>
        <w:bidiVisual/>
        <w:tblW w:w="0" w:type="auto"/>
        <w:tblLook w:val="04A0"/>
      </w:tblPr>
      <w:tblGrid>
        <w:gridCol w:w="4006"/>
        <w:gridCol w:w="4006"/>
      </w:tblGrid>
      <w:tr w:rsidR="008509FF" w:rsidTr="008509FF">
        <w:tc>
          <w:tcPr>
            <w:tcW w:w="4006" w:type="dxa"/>
          </w:tcPr>
          <w:p w:rsidR="008509FF" w:rsidRDefault="008509FF" w:rsidP="00AE73AA">
            <w:pPr>
              <w:pStyle w:val="libFootnote0"/>
              <w:rPr>
                <w:rtl/>
              </w:rPr>
            </w:pPr>
            <w:r>
              <w:rPr>
                <w:rtl/>
              </w:rPr>
              <w:t>(4).</w:t>
            </w:r>
            <w:r w:rsidRPr="00B93E6A">
              <w:rPr>
                <w:rtl/>
              </w:rPr>
              <w:t xml:space="preserve"> في « م ، ن ، بح ، بن » : + « له</w:t>
            </w:r>
            <w:r>
              <w:rPr>
                <w:rtl/>
              </w:rPr>
              <w:t xml:space="preserve"> ».</w:t>
            </w:r>
          </w:p>
        </w:tc>
        <w:tc>
          <w:tcPr>
            <w:tcW w:w="4006" w:type="dxa"/>
          </w:tcPr>
          <w:p w:rsidR="008509FF" w:rsidRDefault="008509FF" w:rsidP="00AE73AA">
            <w:pPr>
              <w:pStyle w:val="libFootnote0"/>
              <w:rPr>
                <w:rtl/>
              </w:rPr>
            </w:pPr>
            <w:r>
              <w:rPr>
                <w:rtl/>
              </w:rPr>
              <w:t>(5).</w:t>
            </w:r>
            <w:r w:rsidRPr="00B93E6A">
              <w:rPr>
                <w:rtl/>
              </w:rPr>
              <w:t xml:space="preserve"> في « بف » : « فلا وارث</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بح ، بف » :</w:t>
      </w:r>
      <w:r w:rsidR="00243845">
        <w:rPr>
          <w:rtl/>
        </w:rPr>
        <w:t xml:space="preserve"> </w:t>
      </w:r>
      <w:r>
        <w:rPr>
          <w:rtl/>
        </w:rPr>
        <w:t>-</w:t>
      </w:r>
      <w:r w:rsidR="00243845">
        <w:rPr>
          <w:rtl/>
        </w:rPr>
        <w:t xml:space="preserve"> </w:t>
      </w:r>
      <w:r w:rsidR="00243845" w:rsidRPr="00B93E6A">
        <w:rPr>
          <w:rtl/>
        </w:rPr>
        <w:t>« لها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25 ، ص 768 ، ح 24955 ؛ </w:t>
      </w:r>
      <w:r w:rsidR="00243845" w:rsidRPr="00325763">
        <w:rPr>
          <w:rStyle w:val="libFootnoteBoldChar"/>
          <w:rtl/>
        </w:rPr>
        <w:t>الوسائل</w:t>
      </w:r>
      <w:r w:rsidR="00243845" w:rsidRPr="00B93E6A">
        <w:rPr>
          <w:rtl/>
        </w:rPr>
        <w:t xml:space="preserve"> ، ج 26 ، ص 199 ، ح 32818.</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ل ، م ، بح ، بن ، جت ، جد » : « عليّ بن إبراهيم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عن أبي جعفر </w:t>
      </w:r>
      <w:r w:rsidRPr="00AE73AA">
        <w:rPr>
          <w:rStyle w:val="libFootnoteAlaemChar"/>
          <w:rtl/>
        </w:rPr>
        <w:t>عليه‌السلام</w:t>
      </w:r>
      <w:r w:rsidR="00243845" w:rsidRPr="00B93E6A">
        <w:rPr>
          <w:rtl/>
        </w:rPr>
        <w:t xml:space="preserve"> قال : سألته » بدل « قال : سألت أبا جعفر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w:t>
      </w:r>
      <w:r w:rsidR="00243845" w:rsidRPr="00DC50BB">
        <w:rPr>
          <w:rStyle w:val="libFootnoteBoldChar"/>
          <w:rtl/>
        </w:rPr>
        <w:t>والوسائل</w:t>
      </w:r>
      <w:r w:rsidR="00243845" w:rsidRPr="008509FF">
        <w:rPr>
          <w:rtl/>
        </w:rPr>
        <w:t xml:space="preserve"> والتهذيب والاستبصار</w:t>
      </w:r>
      <w:r w:rsidR="00243845" w:rsidRPr="00B93E6A">
        <w:rPr>
          <w:rtl/>
        </w:rPr>
        <w:t>. وفي المطبوع : « امرأة</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ل ، بن ، جد » </w:t>
      </w:r>
      <w:r w:rsidR="00243845" w:rsidRPr="00DC50BB">
        <w:rPr>
          <w:rStyle w:val="libFootnoteBoldChar"/>
          <w:rtl/>
        </w:rPr>
        <w:t>والوسائل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جد » </w:t>
      </w:r>
      <w:r w:rsidR="00243845" w:rsidRPr="00DC50BB">
        <w:rPr>
          <w:rStyle w:val="libFootnoteBoldChar"/>
          <w:rtl/>
        </w:rPr>
        <w:t>والوسائل</w:t>
      </w:r>
      <w:r w:rsidR="00243845" w:rsidRPr="008509FF">
        <w:rPr>
          <w:rtl/>
        </w:rPr>
        <w:t xml:space="preserve"> والتهذيب والاستبصار</w:t>
      </w:r>
      <w:r w:rsidR="00243845" w:rsidRPr="00B93E6A">
        <w:rPr>
          <w:rtl/>
        </w:rPr>
        <w:t xml:space="preserve"> : « له كلّه</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294 ، ح 1054 ؛ </w:t>
      </w:r>
      <w:r w:rsidR="00243845" w:rsidRPr="008B6F3D">
        <w:rPr>
          <w:rStyle w:val="libFootnoteBoldChar"/>
          <w:rtl/>
        </w:rPr>
        <w:t>والاستبصار</w:t>
      </w:r>
      <w:r w:rsidR="00243845" w:rsidRPr="00B93E6A">
        <w:rPr>
          <w:rtl/>
        </w:rPr>
        <w:t xml:space="preserve"> ، ج 4 ، ص 149 ، ح 562 ، بسندهما عن أبي بصير </w:t>
      </w:r>
      <w:r w:rsidR="008509FF">
        <w:rPr>
          <w:rFonts w:hint="cs"/>
          <w:rtl/>
        </w:rPr>
        <w:t>.</w:t>
      </w:r>
      <w:r w:rsidR="00325763" w:rsidRPr="00325763">
        <w:rPr>
          <w:rStyle w:val="libFootnoteBoldChar"/>
          <w:rtl/>
        </w:rPr>
        <w:t>الوافي</w:t>
      </w:r>
      <w:r w:rsidR="00243845" w:rsidRPr="00B93E6A">
        <w:rPr>
          <w:rtl/>
        </w:rPr>
        <w:t xml:space="preserve"> ، ج 25 ، ص 768 ، ح 24956 ؛ </w:t>
      </w:r>
      <w:r w:rsidR="00243845" w:rsidRPr="00325763">
        <w:rPr>
          <w:rStyle w:val="libFootnoteBoldChar"/>
          <w:rtl/>
        </w:rPr>
        <w:t>الوسائل</w:t>
      </w:r>
      <w:r w:rsidR="00243845" w:rsidRPr="00B93E6A">
        <w:rPr>
          <w:rtl/>
        </w:rPr>
        <w:t xml:space="preserve"> ، ج 26 ، ص 199 ، ح 32819.</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الْمُغِيرَةِ ، عَنْ عُيَيْنَةَ </w:t>
      </w:r>
      <w:r w:rsidRPr="007F7D59">
        <w:rPr>
          <w:rStyle w:val="libFootnotenumChar"/>
          <w:rtl/>
        </w:rPr>
        <w:t>(1)</w:t>
      </w:r>
      <w:r w:rsidRPr="00B93E6A">
        <w:rPr>
          <w:rtl/>
          <w:lang w:bidi="fa-IR"/>
        </w:rPr>
        <w:t xml:space="preserve"> : بَيَّاعِ الْقَصَبِ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امْرَأَةٌ هَلَكَتْ وَتَرَكَتْ </w:t>
      </w:r>
      <w:r w:rsidRPr="007F7D59">
        <w:rPr>
          <w:rStyle w:val="libFootnotenumChar"/>
          <w:rtl/>
        </w:rPr>
        <w:t>(2)</w:t>
      </w:r>
      <w:r w:rsidRPr="00B93E6A">
        <w:rPr>
          <w:rtl/>
          <w:lang w:bidi="fa-IR"/>
        </w:rPr>
        <w:t xml:space="preserve"> زَوْجَهَا.</w:t>
      </w:r>
    </w:p>
    <w:p w:rsidR="00FA0166" w:rsidRDefault="00243845" w:rsidP="00206510">
      <w:pPr>
        <w:pStyle w:val="libNormal"/>
        <w:rPr>
          <w:rtl/>
          <w:lang w:bidi="fa-IR"/>
        </w:rPr>
      </w:pPr>
      <w:r w:rsidRPr="00B93E6A">
        <w:rPr>
          <w:rtl/>
          <w:lang w:bidi="fa-IR"/>
        </w:rPr>
        <w:t xml:space="preserve">قَالَ : « الْمَالُ كُلُّهُ </w:t>
      </w:r>
      <w:r w:rsidRPr="007F7D59">
        <w:rPr>
          <w:rStyle w:val="libFootnotenumChar"/>
          <w:rtl/>
        </w:rPr>
        <w:t>(3)</w:t>
      </w:r>
      <w:r w:rsidRPr="00B93E6A">
        <w:rPr>
          <w:rtl/>
          <w:lang w:bidi="fa-IR"/>
        </w:rPr>
        <w:t xml:space="preserve"> لِلزَّوْجِ</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1108" w:name="_Toc347423966"/>
      <w:bookmarkStart w:id="1109" w:name="_Toc469922452"/>
      <w:bookmarkStart w:id="1110" w:name="_Toc470003504"/>
      <w:bookmarkStart w:id="1111" w:name="_Toc470004202"/>
      <w:bookmarkStart w:id="1112" w:name="_Toc470004402"/>
      <w:bookmarkStart w:id="1113" w:name="_Toc470005279"/>
      <w:bookmarkStart w:id="1114" w:name="_Toc60267421"/>
      <w:r w:rsidRPr="00B93E6A">
        <w:rPr>
          <w:rtl/>
          <w:lang w:bidi="fa-IR"/>
        </w:rPr>
        <w:t>28</w:t>
      </w:r>
      <w:r>
        <w:rPr>
          <w:rtl/>
          <w:lang w:bidi="fa-IR"/>
        </w:rPr>
        <w:t xml:space="preserve"> </w:t>
      </w:r>
      <w:r w:rsidR="00AE73AA">
        <w:rPr>
          <w:rtl/>
          <w:lang w:bidi="fa-IR"/>
        </w:rPr>
        <w:t>-</w:t>
      </w:r>
      <w:r>
        <w:rPr>
          <w:rtl/>
          <w:lang w:bidi="fa-IR"/>
        </w:rPr>
        <w:t xml:space="preserve"> </w:t>
      </w:r>
      <w:r w:rsidRPr="00B93E6A">
        <w:rPr>
          <w:rtl/>
          <w:lang w:bidi="fa-IR"/>
        </w:rPr>
        <w:t>بَابُ الرَّجُ</w:t>
      </w:r>
      <w:r w:rsidR="008509FF">
        <w:rPr>
          <w:rtl/>
          <w:lang w:bidi="fa-IR"/>
        </w:rPr>
        <w:t>لِ يَمُوتُ وَلَا يَتْرُكُ إِل</w:t>
      </w:r>
      <w:r w:rsidR="008509FF">
        <w:rPr>
          <w:rFonts w:hint="cs"/>
          <w:rtl/>
          <w:lang w:bidi="fa-IR"/>
        </w:rPr>
        <w:t>َّ</w:t>
      </w:r>
      <w:r w:rsidR="008509FF">
        <w:rPr>
          <w:rtl/>
          <w:lang w:bidi="fa-IR"/>
        </w:rPr>
        <w:t>ا</w:t>
      </w:r>
      <w:r w:rsidRPr="00B93E6A">
        <w:rPr>
          <w:rtl/>
          <w:lang w:bidi="fa-IR"/>
        </w:rPr>
        <w:t xml:space="preserve"> امْرَأَتَهُ‌</w:t>
      </w:r>
      <w:bookmarkEnd w:id="1108"/>
      <w:bookmarkEnd w:id="1109"/>
      <w:bookmarkEnd w:id="1110"/>
      <w:bookmarkEnd w:id="1111"/>
      <w:bookmarkEnd w:id="1112"/>
      <w:bookmarkEnd w:id="1113"/>
      <w:bookmarkEnd w:id="1114"/>
    </w:p>
    <w:p w:rsidR="00243845" w:rsidRPr="00B93E6A" w:rsidRDefault="00243845" w:rsidP="00206510">
      <w:pPr>
        <w:pStyle w:val="libNormal"/>
        <w:rPr>
          <w:rtl/>
          <w:lang w:bidi="fa-IR"/>
        </w:rPr>
      </w:pPr>
      <w:r w:rsidRPr="000615CF">
        <w:rPr>
          <w:rStyle w:val="libBold2Char"/>
          <w:rtl/>
        </w:rPr>
        <w:t>13466 / 1.</w:t>
      </w:r>
      <w:r w:rsidRPr="00B93E6A">
        <w:rPr>
          <w:rtl/>
          <w:lang w:bidi="fa-IR"/>
        </w:rPr>
        <w:t xml:space="preserve"> حُمَيْدُ بْنُ زِيَادٍ ، عَنِ الْحَسَنِ بْنِ مُحَمَّدِ بْنِ سَمَاعَةَ ، عَنْ مُحَمَّدِ بْنِ الْحَسَنِ بْنِ زِيَادٍ الْعَطَّارِ ، عَنْ مُحَمَّدِ بْنِ نُعَيْمٍ الصَّحَّافِ ، قَالَ :</w:t>
      </w:r>
    </w:p>
    <w:p w:rsidR="00FA0166" w:rsidRDefault="00243845" w:rsidP="00206510">
      <w:pPr>
        <w:pStyle w:val="libNormal"/>
        <w:rPr>
          <w:rtl/>
          <w:lang w:bidi="fa-IR"/>
        </w:rPr>
      </w:pPr>
      <w:r w:rsidRPr="00B93E6A">
        <w:rPr>
          <w:rtl/>
          <w:lang w:bidi="fa-IR"/>
        </w:rPr>
        <w:t xml:space="preserve">مَاتَ مُحَمَّدُ بْنُ أَبِي عُمَيْرٍ بَيَّاعُ السَّابِرِيِّ ، وَأَوْصى إِلَيَّ ، وَتَرَكَ امْرَأَةً لَهُ </w:t>
      </w:r>
      <w:r w:rsidRPr="007F7D59">
        <w:rPr>
          <w:rStyle w:val="libFootnotenumChar"/>
          <w:rtl/>
        </w:rPr>
        <w:t>(5)</w:t>
      </w:r>
      <w:r w:rsidRPr="00B93E6A">
        <w:rPr>
          <w:rtl/>
          <w:lang w:bidi="fa-IR"/>
        </w:rPr>
        <w:t xml:space="preserve"> ، لَمْ يَتْرُكْ </w:t>
      </w:r>
      <w:r w:rsidRPr="007F7D59">
        <w:rPr>
          <w:rStyle w:val="libFootnotenumChar"/>
          <w:rtl/>
        </w:rPr>
        <w:t>(6)</w:t>
      </w:r>
      <w:r w:rsidRPr="00B93E6A">
        <w:rPr>
          <w:rtl/>
          <w:lang w:bidi="fa-IR"/>
        </w:rPr>
        <w:t xml:space="preserve"> وَارِثاً غَيْرَهَا ، فَكَتَبْتُ إِلَى الْعَبْدِ الصَّالِحِ </w:t>
      </w:r>
      <w:r w:rsidRPr="002D5331">
        <w:rPr>
          <w:rStyle w:val="libAlaemChar"/>
          <w:rtl/>
        </w:rPr>
        <w:t>عليه‌السلام</w:t>
      </w:r>
      <w:r w:rsidRPr="00B93E6A">
        <w:rPr>
          <w:rtl/>
          <w:lang w:bidi="fa-IR"/>
        </w:rPr>
        <w:t xml:space="preserve"> ، فَكَتَبَ إِلَيَّ </w:t>
      </w:r>
      <w:r w:rsidRPr="007F7D59">
        <w:rPr>
          <w:rStyle w:val="libFootnotenumChar"/>
          <w:rtl/>
        </w:rPr>
        <w:t>(7)</w:t>
      </w:r>
      <w:r w:rsidRPr="00B93E6A">
        <w:rPr>
          <w:rtl/>
          <w:lang w:bidi="fa-IR"/>
        </w:rPr>
        <w:t xml:space="preserve"> : « أَعْطِ الْمَرْأَةَ الرُّبُعَ ، وَاحْمِلِ الْبَاقِيَ إِلَيْنَا</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13467 / 2.</w:t>
      </w:r>
      <w:r w:rsidRPr="00B93E6A">
        <w:rPr>
          <w:rtl/>
          <w:lang w:bidi="fa-IR"/>
        </w:rPr>
        <w:t xml:space="preserve"> عَنْهُ ، عَنِ الْحَسَنِ بْنِ مُحَمَّدٍ ، عَنْ عَلِيِّ بْنِ الْحَسَنِ بْنِ رِبَاطٍ ، عَنْ مُحَمَّدِ بْنِ‌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بح ، جت » </w:t>
      </w:r>
      <w:r w:rsidR="00243845" w:rsidRPr="00DC50BB">
        <w:rPr>
          <w:rStyle w:val="libFootnoteBoldChar"/>
          <w:rtl/>
        </w:rPr>
        <w:t>والوسائل</w:t>
      </w:r>
      <w:r w:rsidR="00243845" w:rsidRPr="00B93E6A">
        <w:rPr>
          <w:rtl/>
        </w:rPr>
        <w:t xml:space="preserve"> : « عنبسة</w:t>
      </w:r>
      <w:r w:rsidR="00243845">
        <w:rPr>
          <w:rtl/>
        </w:rPr>
        <w:t xml:space="preserve"> ».</w:t>
      </w:r>
      <w:r w:rsidR="00243845" w:rsidRPr="00B93E6A">
        <w:rPr>
          <w:rtl/>
        </w:rPr>
        <w:t xml:space="preserve"> والمذكور في </w:t>
      </w:r>
      <w:r w:rsidR="00243845" w:rsidRPr="005B0EF7">
        <w:rPr>
          <w:rStyle w:val="libFootnoteBoldChar"/>
          <w:rtl/>
        </w:rPr>
        <w:t>رجال النجاشي</w:t>
      </w:r>
      <w:r w:rsidR="00243845" w:rsidRPr="00B93E6A">
        <w:rPr>
          <w:rtl/>
        </w:rPr>
        <w:t xml:space="preserve"> ، ص 302 ، الرقم 825 : « عيينة بن ميمون بيّاع القصب</w:t>
      </w:r>
      <w:r w:rsidR="00243845">
        <w:rPr>
          <w:rtl/>
        </w:rPr>
        <w:t xml:space="preserve"> ».</w:t>
      </w:r>
      <w:r w:rsidR="00243845" w:rsidRPr="00B93E6A">
        <w:rPr>
          <w:rtl/>
        </w:rPr>
        <w:t xml:space="preserve"> والظاهر أنّه متّحد مع عيينة بن ميمون البجلي القصباني المذكور في </w:t>
      </w:r>
      <w:r w:rsidR="009917A2" w:rsidRPr="009917A2">
        <w:rPr>
          <w:rStyle w:val="libFootnoteBoldChar"/>
          <w:rtl/>
        </w:rPr>
        <w:t>رجال الطوسي</w:t>
      </w:r>
      <w:r w:rsidR="00243845" w:rsidRPr="00B93E6A">
        <w:rPr>
          <w:rtl/>
        </w:rPr>
        <w:t xml:space="preserve"> ، ص 262 ، الرقم 3733.</w:t>
      </w:r>
    </w:p>
    <w:p w:rsidR="00243845" w:rsidRPr="00B93E6A" w:rsidRDefault="00AE73AA" w:rsidP="00AE73AA">
      <w:pPr>
        <w:pStyle w:val="libFootnote0"/>
        <w:rPr>
          <w:rtl/>
          <w:lang w:bidi="fa-IR"/>
        </w:rPr>
      </w:pPr>
      <w:r>
        <w:rPr>
          <w:rtl/>
        </w:rPr>
        <w:t>(2).</w:t>
      </w:r>
      <w:r w:rsidR="00243845" w:rsidRPr="00B93E6A">
        <w:rPr>
          <w:rtl/>
        </w:rPr>
        <w:t xml:space="preserve"> في حاشية « جت » : « فتركت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كلّه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263 ، صدر ح 5613 ؛ </w:t>
      </w:r>
      <w:r w:rsidR="00243845" w:rsidRPr="0048092F">
        <w:rPr>
          <w:rStyle w:val="libFootnoteBoldChar"/>
          <w:rtl/>
        </w:rPr>
        <w:t>والتهذيب</w:t>
      </w:r>
      <w:r w:rsidR="00243845" w:rsidRPr="00B93E6A">
        <w:rPr>
          <w:rtl/>
        </w:rPr>
        <w:t xml:space="preserve"> ، ج 9 ، ص 295 ، ذيل ح 1056 ؛ </w:t>
      </w:r>
      <w:r w:rsidR="00243845" w:rsidRPr="008B6F3D">
        <w:rPr>
          <w:rStyle w:val="libFootnoteBoldChar"/>
          <w:rtl/>
        </w:rPr>
        <w:t>والاستبصار</w:t>
      </w:r>
      <w:r w:rsidR="00243845" w:rsidRPr="00B93E6A">
        <w:rPr>
          <w:rtl/>
        </w:rPr>
        <w:t xml:space="preserve"> ، ج 4 ، ص 150 ، ذيل ح 568 ، بسند آخر عن أبي بصير ، مع اختلاف يسير </w:t>
      </w:r>
      <w:r w:rsidR="008509FF">
        <w:rPr>
          <w:rFonts w:hint="cs"/>
          <w:rtl/>
        </w:rPr>
        <w:t>.</w:t>
      </w:r>
      <w:r w:rsidR="00325763" w:rsidRPr="00325763">
        <w:rPr>
          <w:rStyle w:val="libFootnoteBoldChar"/>
          <w:rtl/>
        </w:rPr>
        <w:t>الوافي</w:t>
      </w:r>
      <w:r w:rsidR="00243845" w:rsidRPr="00B93E6A">
        <w:rPr>
          <w:rtl/>
        </w:rPr>
        <w:t xml:space="preserve"> ، ج 25 ، ص 769 ، ح 24957 ؛ </w:t>
      </w:r>
      <w:r w:rsidR="00243845" w:rsidRPr="00325763">
        <w:rPr>
          <w:rStyle w:val="libFootnoteBoldChar"/>
          <w:rtl/>
        </w:rPr>
        <w:t>الوسائل</w:t>
      </w:r>
      <w:r w:rsidR="00243845" w:rsidRPr="00B93E6A">
        <w:rPr>
          <w:rtl/>
        </w:rPr>
        <w:t xml:space="preserve"> ، ج 26 ، ص 200 ، ح 32822.</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ن ، بن » </w:t>
      </w:r>
      <w:r w:rsidR="00243845" w:rsidRPr="00DC50BB">
        <w:rPr>
          <w:rStyle w:val="libFootnoteBoldChar"/>
          <w:rtl/>
        </w:rPr>
        <w:t>والوسائل</w:t>
      </w:r>
      <w:r w:rsidR="00243845" w:rsidRPr="008509FF">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والوسائل</w:t>
      </w:r>
      <w:r w:rsidR="00243845" w:rsidRPr="008509FF">
        <w:rPr>
          <w:rtl/>
        </w:rPr>
        <w:t xml:space="preserve"> والتهذيب</w:t>
      </w:r>
      <w:r w:rsidR="00243845" w:rsidRPr="00B93E6A">
        <w:rPr>
          <w:rtl/>
        </w:rPr>
        <w:t>. وفي المطبوع : « ولم يترك</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إليّ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295 ، ح 1058 ؛ </w:t>
      </w:r>
      <w:r w:rsidR="00243845" w:rsidRPr="008B6F3D">
        <w:rPr>
          <w:rStyle w:val="libFootnoteBoldChar"/>
          <w:rtl/>
        </w:rPr>
        <w:t>والاستبصار</w:t>
      </w:r>
      <w:r w:rsidR="00243845" w:rsidRPr="00B93E6A">
        <w:rPr>
          <w:rtl/>
        </w:rPr>
        <w:t xml:space="preserve"> ، ج 4 ، ص 150 ، ح 565 ، معلّقاً عن الحسن بن محمّد بن سماعة </w:t>
      </w:r>
      <w:r w:rsidR="008509FF">
        <w:rPr>
          <w:rFonts w:hint="cs"/>
          <w:rtl/>
        </w:rPr>
        <w:t>.</w:t>
      </w:r>
      <w:r w:rsidR="00325763" w:rsidRPr="00325763">
        <w:rPr>
          <w:rStyle w:val="libFootnoteBoldChar"/>
          <w:rtl/>
        </w:rPr>
        <w:t>الوافي</w:t>
      </w:r>
      <w:r w:rsidR="00243845" w:rsidRPr="00B93E6A">
        <w:rPr>
          <w:rtl/>
        </w:rPr>
        <w:t xml:space="preserve"> ، ج 25 ، ص 770 ، ح 24962 ؛ </w:t>
      </w:r>
      <w:r w:rsidR="00243845" w:rsidRPr="00325763">
        <w:rPr>
          <w:rStyle w:val="libFootnoteBoldChar"/>
          <w:rtl/>
        </w:rPr>
        <w:t>الوسائل</w:t>
      </w:r>
      <w:r w:rsidR="00243845" w:rsidRPr="00B93E6A">
        <w:rPr>
          <w:rtl/>
        </w:rPr>
        <w:t xml:space="preserve"> ، ج 26 ، ص 202 ، ح 32825.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سُكَيْنٍ ، عَنْ عَلِيِّ بْنِ أَبِي حَمْزَةَ </w:t>
      </w:r>
      <w:r w:rsidRPr="007F7D59">
        <w:rPr>
          <w:rStyle w:val="libFootnotenumChar"/>
          <w:rtl/>
        </w:rPr>
        <w:t>(1)</w:t>
      </w:r>
      <w:r w:rsidRPr="00B93E6A">
        <w:rPr>
          <w:rtl/>
          <w:lang w:bidi="fa-IR"/>
        </w:rPr>
        <w:t xml:space="preserve"> ، عَنْ مُشْمَعِلٍّ ؛ وَعَنِ ابْنِ رِبَاطٍ ، عَنْ مُشْمَعِلٍّ كُلِّهِمْ ، عَنْ أَبِي بَصِيرٍ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هكذا في « ق ، بف</w:t>
      </w:r>
      <w:r w:rsidR="00243845">
        <w:rPr>
          <w:rtl/>
        </w:rPr>
        <w:t xml:space="preserve"> ».</w:t>
      </w:r>
      <w:r w:rsidR="00243845" w:rsidRPr="00B93E6A">
        <w:rPr>
          <w:rtl/>
        </w:rPr>
        <w:t xml:space="preserve"> وفي « </w:t>
      </w:r>
      <w:r w:rsidR="000D3416">
        <w:rPr>
          <w:rtl/>
        </w:rPr>
        <w:t>ك</w:t>
      </w:r>
      <w:r w:rsidR="00243845" w:rsidRPr="00B93E6A">
        <w:rPr>
          <w:rtl/>
        </w:rPr>
        <w:t xml:space="preserve"> ، ل ، م ، ن ، بح ، بن ، جت ، جد » والمطبوع </w:t>
      </w:r>
      <w:r w:rsidR="00243845" w:rsidRPr="00DC50BB">
        <w:rPr>
          <w:rStyle w:val="libFootnoteBoldChar"/>
          <w:rtl/>
        </w:rPr>
        <w:t>والوسائل</w:t>
      </w:r>
      <w:r w:rsidR="00243845" w:rsidRPr="00B93E6A">
        <w:rPr>
          <w:rtl/>
        </w:rPr>
        <w:t xml:space="preserve"> : « وعليّ بن أبي حمزة</w:t>
      </w:r>
      <w:r w:rsidR="00243845">
        <w:rPr>
          <w:rtl/>
        </w:rPr>
        <w:t xml:space="preserve"> ».</w:t>
      </w:r>
    </w:p>
    <w:p w:rsidR="00243845" w:rsidRPr="00B93E6A" w:rsidRDefault="00243845" w:rsidP="00206510">
      <w:pPr>
        <w:pStyle w:val="libFootnote0"/>
        <w:rPr>
          <w:rtl/>
          <w:lang w:bidi="fa-IR"/>
        </w:rPr>
      </w:pPr>
      <w:r w:rsidRPr="00F36BB4">
        <w:rPr>
          <w:rtl/>
        </w:rPr>
        <w:t>وما أثبتناه هو الأظهر</w:t>
      </w:r>
      <w:r>
        <w:rPr>
          <w:rtl/>
        </w:rPr>
        <w:t xml:space="preserve"> </w:t>
      </w:r>
      <w:r w:rsidR="00AE73AA">
        <w:rPr>
          <w:rtl/>
        </w:rPr>
        <w:t>-</w:t>
      </w:r>
      <w:r>
        <w:rPr>
          <w:rtl/>
        </w:rPr>
        <w:t xml:space="preserve"> </w:t>
      </w:r>
      <w:r w:rsidRPr="00F36BB4">
        <w:rPr>
          <w:rtl/>
        </w:rPr>
        <w:t>وإن كان</w:t>
      </w:r>
      <w:r w:rsidR="0042597B">
        <w:rPr>
          <w:rtl/>
        </w:rPr>
        <w:t xml:space="preserve"> السند على كلا التقريرين مختل</w:t>
      </w:r>
      <w:r w:rsidR="0042597B">
        <w:rPr>
          <w:rFonts w:hint="cs"/>
          <w:rtl/>
        </w:rPr>
        <w:t>ّ</w:t>
      </w:r>
      <w:r w:rsidR="0042597B">
        <w:rPr>
          <w:rtl/>
        </w:rPr>
        <w:t>ا</w:t>
      </w:r>
      <w:r w:rsidR="0042597B">
        <w:rPr>
          <w:rFonts w:hint="cs"/>
          <w:rtl/>
        </w:rPr>
        <w:t>ً</w:t>
      </w:r>
      <w:r>
        <w:rPr>
          <w:rtl/>
        </w:rPr>
        <w:t xml:space="preserve"> </w:t>
      </w:r>
      <w:r w:rsidR="00AE73AA">
        <w:rPr>
          <w:rtl/>
        </w:rPr>
        <w:t>-</w:t>
      </w:r>
      <w:r>
        <w:rPr>
          <w:rtl/>
        </w:rPr>
        <w:t xml:space="preserve"> </w:t>
      </w:r>
      <w:r w:rsidRPr="00F36BB4">
        <w:rPr>
          <w:rtl/>
        </w:rPr>
        <w:t xml:space="preserve">كما سنبيّنه إن شاء الله تعالى. فنركّز الكلام على ماورد في أكثر النسخ ، فنقول : مقتضى لفظة « كلّهم » تعدّد الرواة عن أبي بصير ، وهو خلاف ظاهر السند ؛ فقد تقدّم في </w:t>
      </w:r>
      <w:r w:rsidRPr="00325763">
        <w:rPr>
          <w:rStyle w:val="libFootnoteBoldChar"/>
          <w:rtl/>
        </w:rPr>
        <w:t>الكافي</w:t>
      </w:r>
      <w:r w:rsidRPr="00F36BB4">
        <w:rPr>
          <w:rtl/>
        </w:rPr>
        <w:t xml:space="preserve"> ، ح 13383 رواية ابن سكين ، وهو محمّد بن سكين ، عن مشمعلّ بن سعد عن أبي بصير ، فيكون عليّ بن أبي حمزة معطوفاً على محمّد بن سكين وكلاهما يرويان عن مشمعلّ.</w:t>
      </w:r>
    </w:p>
    <w:p w:rsidR="00243845" w:rsidRPr="00B93E6A" w:rsidRDefault="00243845" w:rsidP="00206510">
      <w:pPr>
        <w:pStyle w:val="libFootnote0"/>
        <w:rPr>
          <w:rtl/>
          <w:lang w:bidi="fa-IR"/>
        </w:rPr>
      </w:pPr>
      <w:r w:rsidRPr="00F36BB4">
        <w:rPr>
          <w:rtl/>
        </w:rPr>
        <w:t>ثمّ إنّ وقوع التحويل في السند ممّا لاريب فيه ؛ فإنّ المراد من ابن رباط ، هو عليّ بن الحسن بن رباط ، فعليه يروي هو تارة عن مشمعلّ بتوسّط محمّد بن سكين وعليّ بن أبي حمزة وا</w:t>
      </w:r>
      <w:r w:rsidR="0042597B">
        <w:rPr>
          <w:rFonts w:hint="cs"/>
          <w:rtl/>
        </w:rPr>
        <w:t>ُ</w:t>
      </w:r>
      <w:r w:rsidRPr="00F36BB4">
        <w:rPr>
          <w:rtl/>
        </w:rPr>
        <w:t>خرى مباشرة. لكنّ الأخذ بذلك يواجه إشكالاً ، وهي رواية عليّ بن أبي حمزة عن أبي بصير بتوسّط مشمعلّ وقد كان عليّ بن أبي حمزة قائد أبي بصير ، وروى عنه مباشرة في كثيرٍ من الأسناد جداً ، بل هو أكثر رواة أبي بصير روايةً ، ولم يثبت توسّط راوٍ بين علي</w:t>
      </w:r>
      <w:r w:rsidR="0042597B">
        <w:rPr>
          <w:rtl/>
        </w:rPr>
        <w:t>ّ بن أبي حمزة وبين أبي بصير إل</w:t>
      </w:r>
      <w:r w:rsidR="0042597B">
        <w:rPr>
          <w:rFonts w:hint="cs"/>
          <w:rtl/>
        </w:rPr>
        <w:t>ّ</w:t>
      </w:r>
      <w:r w:rsidR="0042597B">
        <w:rPr>
          <w:rtl/>
        </w:rPr>
        <w:t>ا</w:t>
      </w:r>
      <w:r w:rsidRPr="00F36BB4">
        <w:rPr>
          <w:rtl/>
        </w:rPr>
        <w:t xml:space="preserve">والد عليّ ، وهذا الأمر منحصر بطريق واحد ، وهو ما رواه موسى بن عمران النخعي عن عمّه الحسين بن يزيد النوفلي عن عليّ بن سالم ، وهو عنوان آخر لعليّ بن أبي حمزة ، عن أبيه عن أبي بصير. راجع : </w:t>
      </w:r>
      <w:r w:rsidRPr="005B0EF7">
        <w:rPr>
          <w:rStyle w:val="libFootnoteBoldChar"/>
          <w:rtl/>
        </w:rPr>
        <w:t>رجال النجاشي</w:t>
      </w:r>
      <w:r w:rsidRPr="00F36BB4">
        <w:rPr>
          <w:rtl/>
        </w:rPr>
        <w:t xml:space="preserve"> ، ص 249 ، الرقم 656 ؛ </w:t>
      </w:r>
      <w:r w:rsidRPr="005B0EF7">
        <w:rPr>
          <w:rStyle w:val="libFootnoteBoldChar"/>
          <w:rtl/>
        </w:rPr>
        <w:t>معجم رجال الحديث</w:t>
      </w:r>
      <w:r w:rsidRPr="00F36BB4">
        <w:rPr>
          <w:rtl/>
        </w:rPr>
        <w:t xml:space="preserve"> ، ج 11 ، ص 227 ، 228 ؛ </w:t>
      </w:r>
      <w:r w:rsidRPr="008B6341">
        <w:rPr>
          <w:rStyle w:val="libFootnoteBoldChar"/>
          <w:rtl/>
        </w:rPr>
        <w:t>علل الشرائع</w:t>
      </w:r>
      <w:r w:rsidRPr="00F36BB4">
        <w:rPr>
          <w:rtl/>
        </w:rPr>
        <w:t xml:space="preserve"> ، ص 13 ، ح 10 ؛ وص 15 ، ح 1 ؛ وص 77 ، ح 1 ؛ وص 154 ، ح 1 ؛ وص 283 ، ح 1 ؛ وص 284 ، ح 1 ؛ </w:t>
      </w:r>
      <w:r w:rsidRPr="0042597B">
        <w:rPr>
          <w:rStyle w:val="libFootnoteBoldChar"/>
          <w:rtl/>
        </w:rPr>
        <w:t>التوحيد</w:t>
      </w:r>
      <w:r w:rsidRPr="00F36BB4">
        <w:rPr>
          <w:rtl/>
        </w:rPr>
        <w:t xml:space="preserve"> ، ص 20 ، ح 7 ؛ وص 95 ، ح 15 ؛ وص 183 ، ح 20 ؛ وص 403 ، ح 10.</w:t>
      </w:r>
    </w:p>
    <w:p w:rsidR="00243845" w:rsidRPr="00B93E6A" w:rsidRDefault="00243845" w:rsidP="00206510">
      <w:pPr>
        <w:pStyle w:val="libFootnote0"/>
        <w:rPr>
          <w:rtl/>
          <w:lang w:bidi="fa-IR"/>
        </w:rPr>
      </w:pPr>
      <w:r w:rsidRPr="00F36BB4">
        <w:rPr>
          <w:rtl/>
        </w:rPr>
        <w:t>واحتمال كون الصواب في السند « عليّ بن الحسن بن رباط ، عن محمّد بن سكين وعليّ بن أبي حمزة ومشمعلّ » ملازم للغويّة عبارة « وعن ابن رباط عن مشمعلّ كلّهم » كما لا يخفى.</w:t>
      </w:r>
    </w:p>
    <w:p w:rsidR="00243845" w:rsidRPr="00B93E6A" w:rsidRDefault="00243845" w:rsidP="00206510">
      <w:pPr>
        <w:pStyle w:val="libFootnote0"/>
        <w:rPr>
          <w:rtl/>
          <w:lang w:bidi="fa-IR"/>
        </w:rPr>
      </w:pPr>
      <w:r w:rsidRPr="00F36BB4">
        <w:rPr>
          <w:rtl/>
        </w:rPr>
        <w:t>هذا ، واحتمل الا</w:t>
      </w:r>
      <w:r w:rsidR="0042597B">
        <w:rPr>
          <w:rFonts w:hint="cs"/>
          <w:rtl/>
        </w:rPr>
        <w:t>ُ</w:t>
      </w:r>
      <w:r w:rsidRPr="00F36BB4">
        <w:rPr>
          <w:rtl/>
        </w:rPr>
        <w:t>ستاذ السيّد محمّد جواد الشبيري</w:t>
      </w:r>
      <w:r>
        <w:rPr>
          <w:rtl/>
        </w:rPr>
        <w:t xml:space="preserve"> </w:t>
      </w:r>
      <w:r w:rsidR="00AE73AA">
        <w:rPr>
          <w:rtl/>
        </w:rPr>
        <w:t>-</w:t>
      </w:r>
      <w:r>
        <w:rPr>
          <w:rtl/>
        </w:rPr>
        <w:t xml:space="preserve"> </w:t>
      </w:r>
      <w:r w:rsidRPr="00F36BB4">
        <w:rPr>
          <w:rtl/>
        </w:rPr>
        <w:t>دام توفيقه</w:t>
      </w:r>
      <w:r>
        <w:rPr>
          <w:rtl/>
        </w:rPr>
        <w:t xml:space="preserve"> </w:t>
      </w:r>
      <w:r w:rsidR="00AE73AA">
        <w:rPr>
          <w:rtl/>
        </w:rPr>
        <w:t>-</w:t>
      </w:r>
      <w:r>
        <w:rPr>
          <w:rtl/>
        </w:rPr>
        <w:t xml:space="preserve"> </w:t>
      </w:r>
      <w:r w:rsidRPr="00F36BB4">
        <w:rPr>
          <w:rtl/>
        </w:rPr>
        <w:t>في تعليقته على السند أن يكون الأصل في السند هكذا : «</w:t>
      </w:r>
      <w:r>
        <w:rPr>
          <w:rtl/>
        </w:rPr>
        <w:t xml:space="preserve"> ..</w:t>
      </w:r>
      <w:r w:rsidRPr="00F36BB4">
        <w:rPr>
          <w:rtl/>
        </w:rPr>
        <w:t>. عليّ بن الحسن بن رباط ، عن محمّد بن سكين ، عن عليّ بن أبي حمزة ومشمعلّ ؛ وعن ابن رباط ، عن مشمعلّ كلّهم عن أبي بصير</w:t>
      </w:r>
      <w:r>
        <w:rPr>
          <w:rtl/>
        </w:rPr>
        <w:t xml:space="preserve"> ».</w:t>
      </w:r>
      <w:r w:rsidRPr="00F36BB4">
        <w:rPr>
          <w:rtl/>
        </w:rPr>
        <w:t xml:space="preserve"> فيروي الحسن بن محمّد ، وهو ابن سماعة ، عن أبي بصير تارة بتوسّط عليّ بن الحسن بن رباط عن محمّد بن سكين ، عن عليّ بن أبي حمزة ومشمعلّ ، وا</w:t>
      </w:r>
      <w:r w:rsidR="0042597B">
        <w:rPr>
          <w:rFonts w:hint="cs"/>
          <w:rtl/>
        </w:rPr>
        <w:t>ُ</w:t>
      </w:r>
      <w:r w:rsidRPr="00F36BB4">
        <w:rPr>
          <w:rtl/>
        </w:rPr>
        <w:t>خرى بتوسّط ابن رباط عن مشمعلّ ، فيكون التحويل من باب عطف طبقتين على ثلاث طبقات.</w:t>
      </w:r>
    </w:p>
    <w:p w:rsidR="00243845" w:rsidRPr="00B93E6A" w:rsidRDefault="00243845" w:rsidP="00206510">
      <w:pPr>
        <w:pStyle w:val="libFootnote0"/>
        <w:rPr>
          <w:rtl/>
          <w:lang w:bidi="fa-IR"/>
        </w:rPr>
      </w:pPr>
      <w:r w:rsidRPr="00F36BB4">
        <w:rPr>
          <w:rtl/>
        </w:rPr>
        <w:t xml:space="preserve">وهذا الاحتمال يؤيّده ما ورد في « ق » وهي أقدم نسخ </w:t>
      </w:r>
      <w:r w:rsidRPr="00325763">
        <w:rPr>
          <w:rStyle w:val="libFootnoteBoldChar"/>
          <w:rtl/>
        </w:rPr>
        <w:t>الكافي</w:t>
      </w:r>
      <w:r w:rsidRPr="00F36BB4">
        <w:rPr>
          <w:rtl/>
        </w:rPr>
        <w:t xml:space="preserve"> في ما نحن فيه ، وما ورد في « بف » وهي من أقدم النسخ.</w:t>
      </w:r>
    </w:p>
    <w:p w:rsidR="00243845" w:rsidRPr="00B93E6A" w:rsidRDefault="00243845" w:rsidP="00206510">
      <w:pPr>
        <w:pStyle w:val="libFootnote0"/>
        <w:rPr>
          <w:rtl/>
          <w:lang w:bidi="fa-IR"/>
        </w:rPr>
      </w:pPr>
      <w:r w:rsidRPr="00F36BB4">
        <w:rPr>
          <w:rtl/>
        </w:rPr>
        <w:t xml:space="preserve">والحسن بن محمّد بن سماعة ، وإن روى عن أبي بصير بواسطة واحدة في عددٍ من الأسناد ، ولكن روايته عنه بثلاث وسائط أيضاً وردت في بعض الأسناد ، منها ما ورد في </w:t>
      </w:r>
      <w:r w:rsidRPr="00325763">
        <w:rPr>
          <w:rStyle w:val="libFootnoteBoldChar"/>
          <w:rtl/>
        </w:rPr>
        <w:t>الكافي</w:t>
      </w:r>
      <w:r w:rsidRPr="00F36BB4">
        <w:rPr>
          <w:rtl/>
        </w:rPr>
        <w:t xml:space="preserve"> ، ح 13383 </w:t>
      </w:r>
      <w:r>
        <w:rPr>
          <w:rtl/>
        </w:rPr>
        <w:t>و 1</w:t>
      </w:r>
      <w:r w:rsidRPr="00F36BB4">
        <w:rPr>
          <w:rtl/>
        </w:rPr>
        <w:t xml:space="preserve">3607 </w:t>
      </w:r>
      <w:r>
        <w:rPr>
          <w:rtl/>
        </w:rPr>
        <w:t>و 1</w:t>
      </w:r>
      <w:r w:rsidRPr="00F36BB4">
        <w:rPr>
          <w:rtl/>
        </w:rPr>
        <w:t xml:space="preserve">4911 </w:t>
      </w:r>
      <w:r w:rsidRPr="0048092F">
        <w:rPr>
          <w:rStyle w:val="libFootnoteBoldChar"/>
          <w:rtl/>
        </w:rPr>
        <w:t>والتهذيب</w:t>
      </w:r>
      <w:r w:rsidRPr="00F36BB4">
        <w:rPr>
          <w:rtl/>
        </w:rPr>
        <w:t xml:space="preserve"> ، ج 7 ، ص 126 ، ح 551. نعم مشكلة لفظة « كلّهم » باقية على حالها وهذا نظير ما تقدّم في </w:t>
      </w:r>
      <w:r w:rsidRPr="00325763">
        <w:rPr>
          <w:rStyle w:val="libFootnoteBoldChar"/>
          <w:rtl/>
        </w:rPr>
        <w:t>الكافي</w:t>
      </w:r>
      <w:r w:rsidRPr="00F36BB4">
        <w:rPr>
          <w:rtl/>
        </w:rPr>
        <w:t xml:space="preserve"> ، ح 10771 فلاحظ.</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قَرَأَ عَلَيَّ أَبُو جَعْفَرٍ </w:t>
      </w:r>
      <w:r w:rsidRPr="002D5331">
        <w:rPr>
          <w:rStyle w:val="libAlaemChar"/>
          <w:rtl/>
        </w:rPr>
        <w:t>عليه‌السلام</w:t>
      </w:r>
      <w:r w:rsidRPr="00B93E6A">
        <w:rPr>
          <w:rtl/>
          <w:lang w:bidi="fa-IR"/>
        </w:rPr>
        <w:t xml:space="preserve"> فِي الْفَرَائِضِ : امْرَأَةٌ تُوُفِّيَتْ وَتَرَكَتْ زَوْجَهَا ، قَالَ : « الْمَالُ </w:t>
      </w:r>
      <w:r w:rsidRPr="007F7D59">
        <w:rPr>
          <w:rStyle w:val="libFootnotenumChar"/>
          <w:rtl/>
        </w:rPr>
        <w:t>(1)</w:t>
      </w:r>
      <w:r w:rsidRPr="00B93E6A">
        <w:rPr>
          <w:rtl/>
          <w:lang w:bidi="fa-IR"/>
        </w:rPr>
        <w:t xml:space="preserve"> لِلزَّوْجِ</w:t>
      </w:r>
      <w:r>
        <w:rPr>
          <w:rtl/>
          <w:lang w:bidi="fa-IR"/>
        </w:rPr>
        <w:t>».</w:t>
      </w:r>
    </w:p>
    <w:p w:rsidR="00FA0166" w:rsidRDefault="00243845" w:rsidP="00206510">
      <w:pPr>
        <w:pStyle w:val="libNormal"/>
        <w:rPr>
          <w:rtl/>
          <w:lang w:bidi="fa-IR"/>
        </w:rPr>
      </w:pPr>
      <w:r w:rsidRPr="00B93E6A">
        <w:rPr>
          <w:rtl/>
          <w:lang w:bidi="fa-IR"/>
        </w:rPr>
        <w:t>وَرَجُلٌ تُوُفِّيَ وَتَرَكَ امْرَأَتَهُ ، قَالَ : « لِلْمَرْأَةِ الرُّبُعُ ، وَمَا بَقِيَ فَلِلْإِمَامِ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13468 / 3.</w:t>
      </w:r>
      <w:r w:rsidRPr="00B93E6A">
        <w:rPr>
          <w:rtl/>
          <w:lang w:bidi="fa-IR"/>
        </w:rPr>
        <w:t xml:space="preserve"> حُمَيْدُ بْنُ زِيَادٍ ، عَنِ الْحَسَنِ بْنِ مُحَمَّدٍ ، عَنْ وُهَيْبِ بْنِ حَفْصٍ ، عَنْ أَبِي بَصِيرٍ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تُوُفِّيَ وَتَرَكَ امْرَأَتَهُ ، قَالَ </w:t>
      </w:r>
      <w:r w:rsidRPr="007F7D59">
        <w:rPr>
          <w:rStyle w:val="libFootnotenumChar"/>
          <w:rtl/>
        </w:rPr>
        <w:t>(3)</w:t>
      </w:r>
      <w:r w:rsidRPr="00B93E6A">
        <w:rPr>
          <w:rtl/>
          <w:lang w:bidi="fa-IR"/>
        </w:rPr>
        <w:t xml:space="preserve"> : « لِلْمَرْأَةِ الرُّبُعُ ، وَمَا بَقِيَ فَلِلْإِمَامِ</w:t>
      </w:r>
      <w:r>
        <w:rPr>
          <w:rtl/>
          <w:lang w:bidi="fa-IR"/>
        </w:rPr>
        <w:t>».</w:t>
      </w:r>
      <w:r w:rsidRPr="007F7D59">
        <w:rPr>
          <w:rStyle w:val="libFootnotenumChar"/>
          <w:rtl/>
        </w:rPr>
        <w:t>(4)</w:t>
      </w:r>
    </w:p>
    <w:p w:rsidR="0042597B" w:rsidRDefault="00243845" w:rsidP="0042597B">
      <w:pPr>
        <w:pStyle w:val="libNormal"/>
        <w:rPr>
          <w:rtl/>
          <w:lang w:bidi="fa-IR"/>
        </w:rPr>
      </w:pPr>
      <w:r w:rsidRPr="000615CF">
        <w:rPr>
          <w:rStyle w:val="libBold2Char"/>
          <w:rtl/>
        </w:rPr>
        <w:t>13469 / 4.</w:t>
      </w:r>
      <w:r w:rsidRPr="00B93E6A">
        <w:rPr>
          <w:rtl/>
          <w:lang w:bidi="fa-IR"/>
        </w:rPr>
        <w:t xml:space="preserve"> عِدَّةٌ مِنْ أَصْحَابِنَا ، عَنْ سَهْلِ بْنِ زِيَادٍ ؛</w:t>
      </w:r>
    </w:p>
    <w:p w:rsidR="00243845" w:rsidRPr="00B93E6A" w:rsidRDefault="0042597B" w:rsidP="0042597B">
      <w:pPr>
        <w:pStyle w:val="libNormal"/>
        <w:rPr>
          <w:rtl/>
          <w:lang w:bidi="fa-IR"/>
        </w:rPr>
      </w:pPr>
      <w:r>
        <w:rPr>
          <w:rFonts w:hint="cs"/>
          <w:rtl/>
          <w:lang w:bidi="fa-IR"/>
        </w:rPr>
        <w:t xml:space="preserve">              </w:t>
      </w:r>
      <w:r w:rsidR="00243845" w:rsidRPr="00B93E6A">
        <w:rPr>
          <w:rtl/>
          <w:lang w:bidi="fa-IR"/>
        </w:rPr>
        <w:t>وَمُحَمَّدُ بْنُ يَحْيى ، عَنْ أَحْمَدَ بْنِ مُحَمَّدٍ جَمِيعاً ، عَنْ عَلِيِّ بْنِ مَهْزِيَارَ ، قَالَ :</w:t>
      </w:r>
    </w:p>
    <w:p w:rsidR="00243845" w:rsidRPr="00B93E6A" w:rsidRDefault="00243845" w:rsidP="00206510">
      <w:pPr>
        <w:pStyle w:val="libNormal"/>
        <w:rPr>
          <w:rtl/>
          <w:lang w:bidi="fa-IR"/>
        </w:rPr>
      </w:pPr>
      <w:r w:rsidRPr="00B93E6A">
        <w:rPr>
          <w:rtl/>
          <w:lang w:bidi="fa-IR"/>
        </w:rPr>
        <w:t xml:space="preserve">كَتَبَ مُحَمَّدُ بْنُ حَمْزَةَ الْعَلَوِيُّ </w:t>
      </w:r>
      <w:r w:rsidRPr="007F7D59">
        <w:rPr>
          <w:rStyle w:val="libFootnotenumChar"/>
          <w:rtl/>
        </w:rPr>
        <w:t>(5)</w:t>
      </w:r>
      <w:r w:rsidRPr="00B93E6A">
        <w:rPr>
          <w:rtl/>
          <w:lang w:bidi="fa-IR"/>
        </w:rPr>
        <w:t xml:space="preserve"> إِلى أَبِي جَعْفَرٍ الثَّانِي </w:t>
      </w:r>
      <w:r w:rsidRPr="002D5331">
        <w:rPr>
          <w:rStyle w:val="libAlaemChar"/>
          <w:rtl/>
        </w:rPr>
        <w:t>عليه‌السلام</w:t>
      </w:r>
      <w:r w:rsidRPr="00B93E6A">
        <w:rPr>
          <w:rtl/>
          <w:lang w:bidi="fa-IR"/>
        </w:rPr>
        <w:t xml:space="preserve"> : مَوْلًى لَكَ أَوْصى إِلَيَّ بِمِائَةِ دِرْهَمٍ </w:t>
      </w:r>
      <w:r w:rsidRPr="007F7D59">
        <w:rPr>
          <w:rStyle w:val="libFootnotenumChar"/>
          <w:rtl/>
        </w:rPr>
        <w:t>(6)</w:t>
      </w:r>
      <w:r w:rsidRPr="00B93E6A">
        <w:rPr>
          <w:rtl/>
          <w:lang w:bidi="fa-IR"/>
        </w:rPr>
        <w:t xml:space="preserve"> ، وَكُنْتُ أَسْمَعُهُ يَقُولُ : كُلُّ شَيْ‌ءٍ هُوَ لِي فَهُوَ </w:t>
      </w:r>
      <w:r w:rsidRPr="007F7D59">
        <w:rPr>
          <w:rStyle w:val="libFootnotenumChar"/>
          <w:rtl/>
        </w:rPr>
        <w:t>(7)</w:t>
      </w:r>
      <w:r w:rsidRPr="00B93E6A">
        <w:rPr>
          <w:rtl/>
          <w:lang w:bidi="fa-IR"/>
        </w:rPr>
        <w:t xml:space="preserve"> لِمَوْلَايَ ، فَمَاتَ وَتَرَكَهَا ، وَلَمْ يَأْمُرْ‌</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هكذا في معظم النسخ التي قوبلت. وفي « بف » : « فالمال » بدل « قال : المال</w:t>
      </w:r>
      <w:r w:rsidR="00243845">
        <w:rPr>
          <w:rtl/>
        </w:rPr>
        <w:t xml:space="preserve"> ».</w:t>
      </w:r>
      <w:r w:rsidR="00243845" w:rsidRPr="00B93E6A">
        <w:rPr>
          <w:rtl/>
        </w:rPr>
        <w:t xml:space="preserve"> وفي المطبوع : « المال كلّه</w:t>
      </w:r>
      <w:r w:rsidR="00243845">
        <w:rPr>
          <w:rtl/>
        </w:rPr>
        <w:t>».</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w:t>
      </w:r>
      <w:r w:rsidR="009917A2" w:rsidRPr="009917A2">
        <w:rPr>
          <w:rStyle w:val="libFootnoteBoldChar"/>
          <w:rtl/>
        </w:rPr>
        <w:t>المرآة</w:t>
      </w:r>
      <w:r w:rsidR="00DB341E">
        <w:rPr>
          <w:rtl/>
        </w:rPr>
        <w:t xml:space="preserve"> تموت ولاتترك إل</w:t>
      </w:r>
      <w:r w:rsidR="00DB341E">
        <w:rPr>
          <w:rFonts w:hint="cs"/>
          <w:rtl/>
        </w:rPr>
        <w:t>ّ</w:t>
      </w:r>
      <w:r w:rsidR="00DB341E">
        <w:rPr>
          <w:rtl/>
        </w:rPr>
        <w:t>ا</w:t>
      </w:r>
      <w:r w:rsidR="00243845" w:rsidRPr="00B93E6A">
        <w:rPr>
          <w:rtl/>
        </w:rPr>
        <w:t xml:space="preserve"> زوجها ، ح 13461 ، إلى قوله : « المال للزوج » ؛ </w:t>
      </w:r>
      <w:r w:rsidR="00243845" w:rsidRPr="008B6341">
        <w:rPr>
          <w:rStyle w:val="libFootnoteBoldChar"/>
          <w:rtl/>
        </w:rPr>
        <w:t>الفقيه</w:t>
      </w:r>
      <w:r w:rsidR="00243845" w:rsidRPr="00B93E6A">
        <w:rPr>
          <w:rtl/>
        </w:rPr>
        <w:t xml:space="preserve"> ، ج 4 ، ص 262 ، ح 5612 ؛ </w:t>
      </w:r>
      <w:r w:rsidR="00243845" w:rsidRPr="0048092F">
        <w:rPr>
          <w:rStyle w:val="libFootnoteBoldChar"/>
          <w:rtl/>
        </w:rPr>
        <w:t>التهذيب</w:t>
      </w:r>
      <w:r w:rsidR="00243845" w:rsidRPr="00B93E6A">
        <w:rPr>
          <w:rtl/>
        </w:rPr>
        <w:t xml:space="preserve"> ، ج 9 ، ص 294 ، ح 1055 ؛ </w:t>
      </w:r>
      <w:r w:rsidR="00243845" w:rsidRPr="00DB341E">
        <w:rPr>
          <w:rStyle w:val="libFootnoteBoldChar"/>
          <w:rtl/>
        </w:rPr>
        <w:t>الاستبصار</w:t>
      </w:r>
      <w:r w:rsidR="00243845" w:rsidRPr="00B93E6A">
        <w:rPr>
          <w:rtl/>
        </w:rPr>
        <w:t xml:space="preserve"> ، ج 4 ، ص 149 ، ح 564 ، وفي كلّها بسند آخر عن أبي بصير ، مع اختلاف يسير. وفي </w:t>
      </w:r>
      <w:r w:rsidR="00243845" w:rsidRPr="0048092F">
        <w:rPr>
          <w:rStyle w:val="libFootnoteBoldChar"/>
          <w:rtl/>
        </w:rPr>
        <w:t>التهذيب</w:t>
      </w:r>
      <w:r w:rsidR="00243845" w:rsidRPr="00B93E6A">
        <w:rPr>
          <w:rtl/>
        </w:rPr>
        <w:t xml:space="preserve"> ، ج 9 ، ص 294 ، ح 1050 ؛ </w:t>
      </w:r>
      <w:r w:rsidR="00243845" w:rsidRPr="008B6F3D">
        <w:rPr>
          <w:rStyle w:val="libFootnoteBoldChar"/>
          <w:rtl/>
        </w:rPr>
        <w:t>والاستبصار</w:t>
      </w:r>
      <w:r w:rsidR="00243845" w:rsidRPr="00B93E6A">
        <w:rPr>
          <w:rtl/>
        </w:rPr>
        <w:t xml:space="preserve"> ، ج 4 ، ص 148 ، ح 558 ، بسند آخر عن أبي عبدالله </w:t>
      </w:r>
      <w:r w:rsidRPr="00AE73AA">
        <w:rPr>
          <w:rStyle w:val="libFootnoteAlaemChar"/>
          <w:rtl/>
        </w:rPr>
        <w:t>عليه‌السلام</w:t>
      </w:r>
      <w:r w:rsidR="00243845" w:rsidRPr="00B93E6A">
        <w:rPr>
          <w:rtl/>
        </w:rPr>
        <w:t xml:space="preserve"> ، إلى قوله : « المال كلّه للزوج » مع اختلاف يسير. وفي </w:t>
      </w:r>
      <w:r w:rsidR="00243845" w:rsidRPr="0048092F">
        <w:rPr>
          <w:rStyle w:val="libFootnoteBoldChar"/>
          <w:rtl/>
        </w:rPr>
        <w:t>التهذيب</w:t>
      </w:r>
      <w:r w:rsidR="00243845" w:rsidRPr="00B93E6A">
        <w:rPr>
          <w:rtl/>
        </w:rPr>
        <w:t xml:space="preserve"> ، ج 9 ، ص 294 ، ح 1052 ؛ </w:t>
      </w:r>
      <w:r w:rsidR="00243845" w:rsidRPr="008B6F3D">
        <w:rPr>
          <w:rStyle w:val="libFootnoteBoldChar"/>
          <w:rtl/>
        </w:rPr>
        <w:t>والاستبصار</w:t>
      </w:r>
      <w:r w:rsidR="00243845" w:rsidRPr="00B93E6A">
        <w:rPr>
          <w:rtl/>
        </w:rPr>
        <w:t xml:space="preserve"> ، ج 4 ، ص 149 ، ح 560 ، بسندهما عن أبي بصير ، والرواية هكذا : « قرأ عليّ أبو عبدالله </w:t>
      </w:r>
      <w:r w:rsidRPr="00AE73AA">
        <w:rPr>
          <w:rStyle w:val="libFootnoteAlaemChar"/>
          <w:rtl/>
        </w:rPr>
        <w:t>عليه‌السلام</w:t>
      </w:r>
      <w:r w:rsidR="00243845" w:rsidRPr="00B93E6A">
        <w:rPr>
          <w:rtl/>
        </w:rPr>
        <w:t xml:space="preserve"> فرائض عليّ </w:t>
      </w:r>
      <w:r w:rsidRPr="00AE73AA">
        <w:rPr>
          <w:rStyle w:val="libFootnoteAlaemChar"/>
          <w:rtl/>
        </w:rPr>
        <w:t>عليه‌السلام</w:t>
      </w:r>
      <w:r w:rsidR="00243845" w:rsidRPr="00B93E6A">
        <w:rPr>
          <w:rtl/>
        </w:rPr>
        <w:t xml:space="preserve"> فإذا فيها الزوج يحوز المال إذا لم يكن غيره » </w:t>
      </w:r>
      <w:r w:rsidR="00DB341E">
        <w:rPr>
          <w:rFonts w:hint="cs"/>
          <w:rtl/>
        </w:rPr>
        <w:t>.</w:t>
      </w:r>
      <w:r w:rsidR="00325763" w:rsidRPr="00325763">
        <w:rPr>
          <w:rStyle w:val="libFootnoteBoldChar"/>
          <w:rtl/>
        </w:rPr>
        <w:t>الوافي</w:t>
      </w:r>
      <w:r w:rsidR="00243845" w:rsidRPr="00B93E6A">
        <w:rPr>
          <w:rtl/>
        </w:rPr>
        <w:t xml:space="preserve"> ، ج 25 ، ص 770 ، ح 24961 ؛ </w:t>
      </w:r>
      <w:r w:rsidR="00243845" w:rsidRPr="00325763">
        <w:rPr>
          <w:rStyle w:val="libFootnoteBoldChar"/>
          <w:rtl/>
        </w:rPr>
        <w:t>الوسائل</w:t>
      </w:r>
      <w:r w:rsidR="00243845" w:rsidRPr="00B93E6A">
        <w:rPr>
          <w:rtl/>
        </w:rPr>
        <w:t xml:space="preserve"> ، ج 26 ، ص 202 ، ح 32826.</w:t>
      </w:r>
    </w:p>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ل ، ن ، بح ، بف ، بن ، جت ، جد » </w:t>
      </w:r>
      <w:r w:rsidR="00243845" w:rsidRPr="00DC50BB">
        <w:rPr>
          <w:rStyle w:val="libFootnoteBoldChar"/>
          <w:rtl/>
        </w:rPr>
        <w:t>و</w:t>
      </w:r>
      <w:r w:rsidR="00325763" w:rsidRPr="00DC50BB">
        <w:rPr>
          <w:rStyle w:val="libFootnoteBoldChar"/>
          <w:rtl/>
        </w:rPr>
        <w:t>الوافي</w:t>
      </w:r>
      <w:r w:rsidR="00243845" w:rsidRPr="00DB341E">
        <w:rPr>
          <w:rtl/>
        </w:rPr>
        <w:t xml:space="preserve"> </w:t>
      </w:r>
      <w:r w:rsidR="00243845" w:rsidRPr="00DC50BB">
        <w:rPr>
          <w:rStyle w:val="libFootnoteBoldChar"/>
          <w:rtl/>
        </w:rPr>
        <w:t>والوسائل</w:t>
      </w:r>
      <w:r w:rsidR="00243845" w:rsidRPr="00B93E6A">
        <w:rPr>
          <w:rtl/>
        </w:rPr>
        <w:t>. وفي « م » والمطبوع : « فقال</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w:t>
      </w:r>
      <w:r w:rsidR="00325763" w:rsidRPr="00325763">
        <w:rPr>
          <w:rStyle w:val="libFootnoteBoldChar"/>
          <w:rtl/>
        </w:rPr>
        <w:t>الوافي</w:t>
      </w:r>
      <w:r w:rsidR="00243845" w:rsidRPr="00B93E6A">
        <w:rPr>
          <w:rtl/>
        </w:rPr>
        <w:t xml:space="preserve"> ، ج 25 ، ص 770 ، ح 24963 ؛ </w:t>
      </w:r>
      <w:r w:rsidR="00243845" w:rsidRPr="00325763">
        <w:rPr>
          <w:rStyle w:val="libFootnoteBoldChar"/>
          <w:rtl/>
        </w:rPr>
        <w:t>الوسائل</w:t>
      </w:r>
      <w:r w:rsidR="00243845" w:rsidRPr="00B93E6A">
        <w:rPr>
          <w:rtl/>
        </w:rPr>
        <w:t xml:space="preserve"> ، ج 26 ، ص 202 ، ح 32827.</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 « محمّد بن أبي حمزة العلوي</w:t>
      </w:r>
      <w:r w:rsidR="00243845">
        <w:rPr>
          <w:rtl/>
        </w:rPr>
        <w:t xml:space="preserve"> ».</w:t>
      </w:r>
      <w:r w:rsidR="00243845" w:rsidRPr="00B93E6A">
        <w:rPr>
          <w:rtl/>
        </w:rPr>
        <w:t xml:space="preserve"> والمذكور في بعض نسخه : « محمّد بن حمزة العلوي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ل ، بن ، جد » </w:t>
      </w:r>
      <w:r w:rsidR="00243845" w:rsidRPr="00DC50BB">
        <w:rPr>
          <w:rStyle w:val="libFootnoteBoldChar"/>
          <w:rtl/>
        </w:rPr>
        <w:t>والوسائل</w:t>
      </w:r>
      <w:r w:rsidR="00243845" w:rsidRPr="00B93E6A">
        <w:rPr>
          <w:rtl/>
        </w:rPr>
        <w:t xml:space="preserve"> : « بمائة درهم إليّ » بدل « إليّ بمائة درهم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فهو</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فِيهَا بِشَيْ‌ءٍ ، وَلَهُ امْرَأَتَانِ : أَمَّا </w:t>
      </w:r>
      <w:r w:rsidRPr="007F7D59">
        <w:rPr>
          <w:rStyle w:val="libFootnotenumChar"/>
          <w:rtl/>
        </w:rPr>
        <w:t>(1)</w:t>
      </w:r>
      <w:r w:rsidRPr="00B93E6A">
        <w:rPr>
          <w:rtl/>
          <w:lang w:bidi="fa-IR"/>
        </w:rPr>
        <w:t xml:space="preserve"> إِحْدَاهُمَا </w:t>
      </w:r>
      <w:r w:rsidRPr="007F7D59">
        <w:rPr>
          <w:rStyle w:val="libFootnotenumChar"/>
          <w:rtl/>
        </w:rPr>
        <w:t>(2)</w:t>
      </w:r>
      <w:r w:rsidRPr="00B93E6A">
        <w:rPr>
          <w:rtl/>
          <w:lang w:bidi="fa-IR"/>
        </w:rPr>
        <w:t xml:space="preserve"> فَبِبَغْدَادَ </w:t>
      </w:r>
      <w:r w:rsidRPr="007F7D59">
        <w:rPr>
          <w:rStyle w:val="libFootnotenumChar"/>
          <w:rtl/>
        </w:rPr>
        <w:t>(3)</w:t>
      </w:r>
      <w:r w:rsidRPr="00B93E6A">
        <w:rPr>
          <w:rtl/>
          <w:lang w:bidi="fa-IR"/>
        </w:rPr>
        <w:t xml:space="preserve"> ، وَلَا أَعْرِفُ </w:t>
      </w:r>
      <w:r w:rsidRPr="007F7D59">
        <w:rPr>
          <w:rStyle w:val="libFootnotenumChar"/>
          <w:rtl/>
        </w:rPr>
        <w:t>(4)</w:t>
      </w:r>
      <w:r w:rsidRPr="00B93E6A">
        <w:rPr>
          <w:rtl/>
          <w:lang w:bidi="fa-IR"/>
        </w:rPr>
        <w:t xml:space="preserve"> لَهَا مَوْضِعاً السَّاعَةَ ، وَالْأُخْرى بِقُمَّ ، فَمَا </w:t>
      </w:r>
      <w:r w:rsidRPr="007F7D59">
        <w:rPr>
          <w:rStyle w:val="libFootnotenumChar"/>
          <w:rtl/>
        </w:rPr>
        <w:t>(5)</w:t>
      </w:r>
      <w:r w:rsidRPr="00B93E6A">
        <w:rPr>
          <w:rtl/>
          <w:lang w:bidi="fa-IR"/>
        </w:rPr>
        <w:t xml:space="preserve"> الَّذِي تَأْمُرُنِي </w:t>
      </w:r>
      <w:r w:rsidRPr="007F7D59">
        <w:rPr>
          <w:rStyle w:val="libFootnotenumChar"/>
          <w:rtl/>
        </w:rPr>
        <w:t>(6)</w:t>
      </w:r>
      <w:r w:rsidRPr="00B93E6A">
        <w:rPr>
          <w:rtl/>
          <w:lang w:bidi="fa-IR"/>
        </w:rPr>
        <w:t xml:space="preserve"> فِي هذِهِ الْمِائَةِ دِرْهَمٍ</w:t>
      </w:r>
      <w:r>
        <w:rPr>
          <w:rtl/>
          <w:lang w:bidi="fa-IR"/>
        </w:rPr>
        <w:t>؟</w:t>
      </w:r>
    </w:p>
    <w:p w:rsidR="00FA0166" w:rsidRDefault="00243845" w:rsidP="00206510">
      <w:pPr>
        <w:pStyle w:val="libNormal"/>
        <w:rPr>
          <w:rtl/>
          <w:lang w:bidi="fa-IR"/>
        </w:rPr>
      </w:pPr>
      <w:r w:rsidRPr="00B93E6A">
        <w:rPr>
          <w:rtl/>
          <w:lang w:bidi="fa-IR"/>
        </w:rPr>
        <w:t xml:space="preserve">فَكَتَبَ إِلَيْهِ : « انْظُرْ أَنْ تَدْفَعَ مِنْ </w:t>
      </w:r>
      <w:r w:rsidRPr="007F7D59">
        <w:rPr>
          <w:rStyle w:val="libFootnotenumChar"/>
          <w:rtl/>
        </w:rPr>
        <w:t>(7)</w:t>
      </w:r>
      <w:r w:rsidRPr="00B93E6A">
        <w:rPr>
          <w:rtl/>
          <w:lang w:bidi="fa-IR"/>
        </w:rPr>
        <w:t xml:space="preserve"> هذِهِ الدَّرَاهِمِ </w:t>
      </w:r>
      <w:r w:rsidRPr="007F7D59">
        <w:rPr>
          <w:rStyle w:val="libFootnotenumChar"/>
          <w:rtl/>
        </w:rPr>
        <w:t>(8)</w:t>
      </w:r>
      <w:r w:rsidRPr="00B93E6A">
        <w:rPr>
          <w:rtl/>
          <w:lang w:bidi="fa-IR"/>
        </w:rPr>
        <w:t xml:space="preserve"> إِلى زَوْجَتَيِ الرَّجُلِ </w:t>
      </w:r>
      <w:r w:rsidRPr="007F7D59">
        <w:rPr>
          <w:rStyle w:val="libFootnotenumChar"/>
          <w:rtl/>
        </w:rPr>
        <w:t>(9)</w:t>
      </w:r>
      <w:r w:rsidRPr="00B93E6A">
        <w:rPr>
          <w:rtl/>
          <w:lang w:bidi="fa-IR"/>
        </w:rPr>
        <w:t xml:space="preserve"> ، وَحَقُّهُمَا مِنْ ذلِكَ الثُّمُنُ إِنْ كَانَ لَهُ وَلَدٌ ، فَإِنْ </w:t>
      </w:r>
      <w:r w:rsidRPr="007F7D59">
        <w:rPr>
          <w:rStyle w:val="libFootnotenumChar"/>
          <w:rtl/>
        </w:rPr>
        <w:t>(10)</w:t>
      </w:r>
      <w:r w:rsidRPr="00B93E6A">
        <w:rPr>
          <w:rtl/>
          <w:lang w:bidi="fa-IR"/>
        </w:rPr>
        <w:t xml:space="preserve"> لَمْ يَكُنْ لَهُ وَلَدٌ فَالرُّبُعُ ، وَتَصَدَّقْ بِالْبَاقِي عَلى مَنْ تَعْرِفُ أَنَّ لَهُ إِلَيْهِ حَاجَةً إِنْ شَاءَ اللهُ </w:t>
      </w:r>
      <w:r w:rsidRPr="007F7D59">
        <w:rPr>
          <w:rStyle w:val="libFootnotenumChar"/>
          <w:rtl/>
        </w:rPr>
        <w:t>(11)</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13470 / 5.</w:t>
      </w:r>
      <w:r w:rsidRPr="00B93E6A">
        <w:rPr>
          <w:rtl/>
          <w:lang w:bidi="fa-IR"/>
        </w:rPr>
        <w:t xml:space="preserve"> عِدَّةٌ مِنْ أَصْحَابِنَا ، عَنْ سَهْلِ بْنِ زِيَادٍ ، عَنْ عَلِيِّ بْنِ أَسْبَاطٍ ، عَنْ خَلَفِ بْنِ حَمَّادٍ ، عَنْ مُوسَى بْنِ بَكْرٍ ، عَنْ مُحَمَّدِ بْنِ مُسْلِمٍ </w:t>
      </w:r>
      <w:r w:rsidRPr="007F7D59">
        <w:rPr>
          <w:rStyle w:val="libFootnotenumChar"/>
          <w:rtl/>
        </w:rPr>
        <w:t>(13)</w:t>
      </w:r>
      <w:r w:rsidRPr="00B93E6A">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ن ، بح ، بف ، جت » وحاشية « جد » : « واحدة</w:t>
      </w:r>
      <w:r w:rsidR="00243845">
        <w:rPr>
          <w:rtl/>
        </w:rPr>
        <w:t xml:space="preserve"> ».</w:t>
      </w:r>
      <w:r w:rsidR="00243845" w:rsidRPr="00B93E6A">
        <w:rPr>
          <w:rtl/>
        </w:rPr>
        <w:t xml:space="preserve"> وفي « ل ، بن ، جد » : « إحداهنّ</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ل ، م ، بن ، جد » </w:t>
      </w:r>
      <w:r w:rsidR="00243845" w:rsidRPr="00DC50BB">
        <w:rPr>
          <w:rStyle w:val="libFootnoteBoldChar"/>
          <w:rtl/>
        </w:rPr>
        <w:t>والوسائل</w:t>
      </w:r>
      <w:r w:rsidR="00243845" w:rsidRPr="00DB341E">
        <w:rPr>
          <w:rtl/>
        </w:rPr>
        <w:t xml:space="preserve"> والتهذيب</w:t>
      </w:r>
      <w:r w:rsidR="00243845" w:rsidRPr="00B93E6A">
        <w:rPr>
          <w:rtl/>
        </w:rPr>
        <w:t xml:space="preserve"> : « ببغداد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 « أمّا واحدة فلا أعرف</w:t>
      </w:r>
      <w:r w:rsidR="00243845">
        <w:rPr>
          <w:rtl/>
        </w:rPr>
        <w:t xml:space="preserve"> ».</w:t>
      </w:r>
      <w:r w:rsidR="00243845" w:rsidRPr="00B93E6A">
        <w:rPr>
          <w:rtl/>
        </w:rPr>
        <w:t xml:space="preserve"> وفي الاستبصار : « أمّا الواحدة فلا أعرف » بدل « أمّا إحداهما فببغداد ولا أعرف</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م ، ن ، بح ، بف ، بن ، جد » </w:t>
      </w:r>
      <w:r w:rsidR="00243845" w:rsidRPr="00DC50BB">
        <w:rPr>
          <w:rStyle w:val="libFootnoteBoldChar"/>
          <w:rtl/>
        </w:rPr>
        <w:t>والوسائل</w:t>
      </w:r>
      <w:r w:rsidR="00243845" w:rsidRPr="00DB341E">
        <w:rPr>
          <w:rtl/>
        </w:rPr>
        <w:t xml:space="preserve"> والتهذيب والاستبصار</w:t>
      </w:r>
      <w:r w:rsidR="00243845" w:rsidRPr="00B93E6A">
        <w:rPr>
          <w:rtl/>
        </w:rPr>
        <w:t xml:space="preserve"> : « ما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243845" w:rsidRPr="00DB341E">
        <w:rPr>
          <w:rtl/>
        </w:rPr>
        <w:t>والتهذيب</w:t>
      </w:r>
      <w:r w:rsidR="00243845" w:rsidRPr="00B93E6A">
        <w:rPr>
          <w:rtl/>
        </w:rPr>
        <w:t xml:space="preserve"> : « تأمر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جت » وحاشية « جت » </w:t>
      </w:r>
      <w:r w:rsidR="00243845" w:rsidRPr="00DB341E">
        <w:rPr>
          <w:rtl/>
        </w:rPr>
        <w:t>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w:t>
      </w:r>
      <w:r w:rsidR="00243845" w:rsidRPr="00DC50BB">
        <w:rPr>
          <w:rStyle w:val="libFootnoteBoldChar"/>
          <w:rtl/>
        </w:rPr>
        <w:t>والوسائل</w:t>
      </w:r>
      <w:r w:rsidR="00243845" w:rsidRPr="00B93E6A">
        <w:rPr>
          <w:rtl/>
        </w:rPr>
        <w:t xml:space="preserve"> : « المائة درهم » بدل « الدراهم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ن ، بح ، بن ، جت ، جد » : + « حقّهما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ن ، بح ، بف ، بن ، جت » </w:t>
      </w:r>
      <w:r w:rsidR="00243845" w:rsidRPr="00DC50BB">
        <w:rPr>
          <w:rStyle w:val="libFootnoteBoldChar"/>
          <w:rtl/>
        </w:rPr>
        <w:t>والوسائل</w:t>
      </w:r>
      <w:r w:rsidR="00243845" w:rsidRPr="00DB341E">
        <w:rPr>
          <w:rtl/>
        </w:rPr>
        <w:t xml:space="preserve"> والتهذيب</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w:t>
      </w:r>
      <w:r w:rsidR="00325763" w:rsidRPr="00325763">
        <w:rPr>
          <w:rStyle w:val="libFootnoteBoldChar"/>
          <w:rtl/>
        </w:rPr>
        <w:t>الوافي</w:t>
      </w:r>
      <w:r w:rsidR="00243845" w:rsidRPr="00B93E6A">
        <w:rPr>
          <w:rtl/>
        </w:rPr>
        <w:t xml:space="preserve"> : « هذا الخبر لا ينافي الأخبار السابقة ؛ لأنّ الباقي إنّما هو للإمام يصنع به ما يشاء فأمر فيه هناك بالتصدّق</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296 ، ح 1059 ، معلّقاً عن أحمد بن محمّد ، عن عليّ بن مهزيار ، عن محمّد بن أبي حمزة العلوي ؛ </w:t>
      </w:r>
      <w:r w:rsidR="00243845" w:rsidRPr="00DB341E">
        <w:rPr>
          <w:rStyle w:val="libFootnoteBoldChar"/>
          <w:rtl/>
        </w:rPr>
        <w:t>الاستبصار</w:t>
      </w:r>
      <w:r w:rsidR="00243845" w:rsidRPr="00B93E6A">
        <w:rPr>
          <w:rtl/>
        </w:rPr>
        <w:t xml:space="preserve"> ، ج 4 ، ص 150 ، ح 566 ، معلّقاً عن أحمد بن محمّد </w:t>
      </w:r>
      <w:r w:rsidR="00DB341E">
        <w:rPr>
          <w:rFonts w:hint="cs"/>
          <w:rtl/>
        </w:rPr>
        <w:t>.</w:t>
      </w:r>
      <w:r w:rsidR="00325763" w:rsidRPr="00325763">
        <w:rPr>
          <w:rStyle w:val="libFootnoteBoldChar"/>
          <w:rtl/>
        </w:rPr>
        <w:t>الوافي</w:t>
      </w:r>
      <w:r w:rsidR="00243845" w:rsidRPr="00B93E6A">
        <w:rPr>
          <w:rtl/>
        </w:rPr>
        <w:t xml:space="preserve"> ، ج 25 ، ص 770 ، ح 24965 ؛ </w:t>
      </w:r>
      <w:r w:rsidR="00243845" w:rsidRPr="00325763">
        <w:rPr>
          <w:rStyle w:val="libFootnoteBoldChar"/>
          <w:rtl/>
        </w:rPr>
        <w:t>الوسائل</w:t>
      </w:r>
      <w:r w:rsidR="00243845" w:rsidRPr="00B93E6A">
        <w:rPr>
          <w:rtl/>
        </w:rPr>
        <w:t xml:space="preserve"> ، ج 26 ، ص 201 ، ح 32824.</w:t>
      </w:r>
    </w:p>
    <w:p w:rsidR="00243845" w:rsidRPr="00B93E6A" w:rsidRDefault="00AE73AA" w:rsidP="00AE73AA">
      <w:pPr>
        <w:pStyle w:val="libFootnote0"/>
        <w:rPr>
          <w:rtl/>
          <w:lang w:bidi="fa-IR"/>
        </w:rPr>
      </w:pPr>
      <w:r>
        <w:rPr>
          <w:rtl/>
        </w:rPr>
        <w:t>(13).</w:t>
      </w:r>
      <w:r w:rsidR="00243845" w:rsidRPr="00B93E6A">
        <w:rPr>
          <w:rtl/>
        </w:rPr>
        <w:t xml:space="preserve"> في « ق ، بف ، جت » : « محمّد بن مروان</w:t>
      </w:r>
      <w:r w:rsidR="00243845">
        <w:rPr>
          <w:rtl/>
        </w:rPr>
        <w:t xml:space="preserve"> ».</w:t>
      </w:r>
      <w:r w:rsidR="00243845" w:rsidRPr="00B93E6A">
        <w:rPr>
          <w:rtl/>
        </w:rPr>
        <w:t xml:space="preserve"> والمذكور في حاشية « ق » بنفس خطّ المتن ، « مسلم » بدل « مروان</w:t>
      </w:r>
      <w:r w:rsidR="00243845">
        <w:rPr>
          <w:rtl/>
        </w:rPr>
        <w:t xml:space="preserve"> ».</w:t>
      </w:r>
    </w:p>
    <w:p w:rsidR="00243845" w:rsidRPr="00B93E6A" w:rsidRDefault="00243845" w:rsidP="00206510">
      <w:pPr>
        <w:pStyle w:val="libFootnote0"/>
        <w:rPr>
          <w:rtl/>
          <w:lang w:bidi="fa-IR"/>
        </w:rPr>
      </w:pPr>
      <w:r w:rsidRPr="00F36BB4">
        <w:rPr>
          <w:rtl/>
        </w:rPr>
        <w:t>هذا ، ولم نجد رواية موسى بن بكر عن محمّد بن مسلم أو محمّد بن مروان في موضع حتّى يمكننا تمييز الصواب منهما.</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فِي زَوْجٍ </w:t>
      </w:r>
      <w:r w:rsidRPr="007F7D59">
        <w:rPr>
          <w:rStyle w:val="libFootnotenumChar"/>
          <w:rtl/>
        </w:rPr>
        <w:t>(1)</w:t>
      </w:r>
      <w:r w:rsidRPr="00B93E6A">
        <w:rPr>
          <w:rtl/>
          <w:lang w:bidi="fa-IR"/>
        </w:rPr>
        <w:t xml:space="preserve"> مَاتَ وَتَرَكَ امْرَأَتَهُ </w:t>
      </w:r>
      <w:r w:rsidRPr="007F7D59">
        <w:rPr>
          <w:rStyle w:val="libFootnotenumChar"/>
          <w:rtl/>
        </w:rPr>
        <w:t>(2)</w:t>
      </w:r>
      <w:r w:rsidRPr="00B93E6A">
        <w:rPr>
          <w:rtl/>
          <w:lang w:bidi="fa-IR"/>
        </w:rPr>
        <w:t xml:space="preserve"> ، فَقَالَ </w:t>
      </w:r>
      <w:r w:rsidRPr="007F7D59">
        <w:rPr>
          <w:rStyle w:val="libFootnotenumChar"/>
          <w:rtl/>
        </w:rPr>
        <w:t>(3)</w:t>
      </w:r>
      <w:r w:rsidRPr="00B93E6A">
        <w:rPr>
          <w:rtl/>
          <w:lang w:bidi="fa-IR"/>
        </w:rPr>
        <w:t xml:space="preserve"> : « لَهَا الرُّبُعُ ، وَتَدْفَعُ </w:t>
      </w:r>
      <w:r w:rsidRPr="007F7D59">
        <w:rPr>
          <w:rStyle w:val="libFootnotenumChar"/>
          <w:rtl/>
        </w:rPr>
        <w:t>(4)</w:t>
      </w:r>
      <w:r w:rsidRPr="00B93E6A">
        <w:rPr>
          <w:rtl/>
          <w:lang w:bidi="fa-IR"/>
        </w:rPr>
        <w:t xml:space="preserve"> الْبَاقِيَ إِلَيْنَا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1115" w:name="_Toc347423967"/>
      <w:bookmarkStart w:id="1116" w:name="_Toc469922453"/>
      <w:bookmarkStart w:id="1117" w:name="_Toc470003505"/>
      <w:bookmarkStart w:id="1118" w:name="_Toc470004203"/>
      <w:bookmarkStart w:id="1119" w:name="_Toc470004403"/>
      <w:bookmarkStart w:id="1120" w:name="_Toc470005280"/>
      <w:bookmarkStart w:id="1121" w:name="_Toc60267422"/>
      <w:r w:rsidRPr="00B93E6A">
        <w:rPr>
          <w:rtl/>
          <w:lang w:bidi="fa-IR"/>
        </w:rPr>
        <w:t>29</w:t>
      </w:r>
      <w:r>
        <w:rPr>
          <w:rtl/>
          <w:lang w:bidi="fa-IR"/>
        </w:rPr>
        <w:t xml:space="preserve"> </w:t>
      </w:r>
      <w:r w:rsidR="00AE73AA">
        <w:rPr>
          <w:rtl/>
          <w:lang w:bidi="fa-IR"/>
        </w:rPr>
        <w:t>-</w:t>
      </w:r>
      <w:r>
        <w:rPr>
          <w:rtl/>
          <w:lang w:bidi="fa-IR"/>
        </w:rPr>
        <w:t xml:space="preserve"> </w:t>
      </w:r>
      <w:r w:rsidRPr="00B93E6A">
        <w:rPr>
          <w:rtl/>
          <w:lang w:bidi="fa-IR"/>
        </w:rPr>
        <w:t>بَابُ أَنَّ النِّسَاءَ لَايَرِثْنَ مِنَ الْعَقَارِ شَيْئاً‌</w:t>
      </w:r>
      <w:bookmarkEnd w:id="1115"/>
      <w:bookmarkEnd w:id="1116"/>
      <w:bookmarkEnd w:id="1117"/>
      <w:bookmarkEnd w:id="1118"/>
      <w:bookmarkEnd w:id="1119"/>
      <w:bookmarkEnd w:id="1120"/>
      <w:bookmarkEnd w:id="1121"/>
    </w:p>
    <w:p w:rsidR="00243845" w:rsidRPr="00B93E6A" w:rsidRDefault="00243845" w:rsidP="00206510">
      <w:pPr>
        <w:pStyle w:val="libNormal"/>
        <w:rPr>
          <w:rtl/>
          <w:lang w:bidi="fa-IR"/>
        </w:rPr>
      </w:pPr>
      <w:r w:rsidRPr="000615CF">
        <w:rPr>
          <w:rStyle w:val="libBold2Char"/>
          <w:rtl/>
        </w:rPr>
        <w:t>13471 / 1.</w:t>
      </w:r>
      <w:r w:rsidRPr="00B93E6A">
        <w:rPr>
          <w:rtl/>
          <w:lang w:bidi="fa-IR"/>
        </w:rPr>
        <w:t xml:space="preserve"> عَلِيُّ بْنُ إِبْرَاهِيمَ </w:t>
      </w:r>
      <w:r w:rsidRPr="007F7D59">
        <w:rPr>
          <w:rStyle w:val="libFootnotenumChar"/>
          <w:rtl/>
        </w:rPr>
        <w:t>(7)</w:t>
      </w:r>
      <w:r w:rsidRPr="00B93E6A">
        <w:rPr>
          <w:rtl/>
          <w:lang w:bidi="fa-IR"/>
        </w:rPr>
        <w:t xml:space="preserve"> ، عَنْ مُحَمَّدِ بْنِ عِيسى ، عَنْ يُونُسَ ، عَنْ مُحَمَّدِ بْنِ حُمْرَانَ ، عَنْ زُرَارَةَ ، عَنْ مُحَمَّدِ بْنِ مُسْلِمٍ </w:t>
      </w:r>
      <w:r w:rsidRPr="007F7D59">
        <w:rPr>
          <w:rStyle w:val="libFootnotenumChar"/>
          <w:rtl/>
        </w:rPr>
        <w:t>(8)</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النِّسَاءُ لَايَرِثْنَ مِنَ الْأَرْضِ وَلَا مِنَ الْعَقَارِ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ل ، م ، ن ، بن ، جد » وحاشية « جت » </w:t>
      </w:r>
      <w:r w:rsidR="00243845" w:rsidRPr="00DC50BB">
        <w:rPr>
          <w:rStyle w:val="libFootnoteBoldChar"/>
          <w:rtl/>
        </w:rPr>
        <w:t>والوسائل</w:t>
      </w:r>
      <w:r w:rsidR="00243845" w:rsidRPr="00B93E6A">
        <w:rPr>
          <w:rtl/>
        </w:rPr>
        <w:t xml:space="preserve"> : « رجل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w:t>
      </w:r>
      <w:r w:rsidR="00243845" w:rsidRPr="00DB341E">
        <w:rPr>
          <w:rtl/>
        </w:rPr>
        <w:t xml:space="preserve"> والتهذيب</w:t>
      </w:r>
      <w:r w:rsidR="00243845" w:rsidRPr="00B93E6A">
        <w:rPr>
          <w:rtl/>
        </w:rPr>
        <w:t>. وفي المطبوع : « امرأة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م ، بن » </w:t>
      </w:r>
      <w:r w:rsidR="00243845" w:rsidRPr="00DC50BB">
        <w:rPr>
          <w:rStyle w:val="libFootnoteBoldChar"/>
          <w:rtl/>
        </w:rPr>
        <w:t>والوسائل</w:t>
      </w:r>
      <w:r w:rsidR="00243845" w:rsidRPr="00DB341E">
        <w:rPr>
          <w:rtl/>
        </w:rPr>
        <w:t xml:space="preserve"> والتهذيب والاستبصار</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بن ، جت ، جد » </w:t>
      </w:r>
      <w:r w:rsidR="00243845" w:rsidRPr="00DC50BB">
        <w:rPr>
          <w:rStyle w:val="libFootnoteBoldChar"/>
          <w:rtl/>
        </w:rPr>
        <w:t>والوسائل</w:t>
      </w:r>
      <w:r w:rsidR="00243845" w:rsidRPr="00B93E6A">
        <w:rPr>
          <w:rtl/>
        </w:rPr>
        <w:t xml:space="preserve"> : « ويرفع</w:t>
      </w:r>
      <w:r w:rsidR="00243845">
        <w:rPr>
          <w:rtl/>
        </w:rPr>
        <w:t xml:space="preserve"> ».</w:t>
      </w:r>
      <w:r w:rsidR="00243845" w:rsidRPr="00B93E6A">
        <w:rPr>
          <w:rtl/>
        </w:rPr>
        <w:t xml:space="preserve"> وفي « ن ، بف » : « وترفع</w:t>
      </w:r>
      <w:r w:rsidR="00243845">
        <w:rPr>
          <w:rtl/>
        </w:rPr>
        <w:t xml:space="preserve"> ».</w:t>
      </w:r>
      <w:r w:rsidR="00243845" w:rsidRPr="00B93E6A">
        <w:rPr>
          <w:rtl/>
        </w:rPr>
        <w:t xml:space="preserve"> وفي حاشية « جت » </w:t>
      </w:r>
      <w:r w:rsidR="00243845" w:rsidRPr="00DB341E">
        <w:rPr>
          <w:rtl/>
        </w:rPr>
        <w:t>والتهذيب والاستبصار</w:t>
      </w:r>
      <w:r w:rsidR="00243845" w:rsidRPr="00B93E6A">
        <w:rPr>
          <w:rtl/>
        </w:rPr>
        <w:t xml:space="preserve"> : « ويدفع</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ل ، م ، ن ، بف ، بن ، جت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إلينا</w:t>
      </w:r>
      <w:r w:rsidR="00243845">
        <w:rPr>
          <w:rtl/>
        </w:rPr>
        <w:t xml:space="preserve"> ».</w:t>
      </w:r>
      <w:r w:rsidR="00243845" w:rsidRPr="00B93E6A">
        <w:rPr>
          <w:rtl/>
        </w:rPr>
        <w:t xml:space="preserve"> وفي حاشية « ن ، جت ، جد » </w:t>
      </w:r>
      <w:r w:rsidR="00243845" w:rsidRPr="008B6A82">
        <w:rPr>
          <w:rtl/>
        </w:rPr>
        <w:t>والتهذيب والاستبصار</w:t>
      </w:r>
      <w:r w:rsidR="00243845" w:rsidRPr="00B93E6A">
        <w:rPr>
          <w:rtl/>
        </w:rPr>
        <w:t xml:space="preserve"> : « إلى الإمام » بدلها.</w:t>
      </w:r>
    </w:p>
    <w:p w:rsidR="00243845" w:rsidRPr="00B93E6A" w:rsidRDefault="00AE73AA" w:rsidP="008B6A82">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296 ، ح 1060 ؛ </w:t>
      </w:r>
      <w:r w:rsidR="00243845" w:rsidRPr="008B6F3D">
        <w:rPr>
          <w:rStyle w:val="libFootnoteBoldChar"/>
          <w:rtl/>
        </w:rPr>
        <w:t>والاستبصار</w:t>
      </w:r>
      <w:r w:rsidR="00243845" w:rsidRPr="00B93E6A">
        <w:rPr>
          <w:rtl/>
        </w:rPr>
        <w:t xml:space="preserve"> ، ج 4 ، ص 150 ، ح 567 ، معلّقاً عن سهل بن زياد</w:t>
      </w:r>
      <w:r w:rsidR="00243845">
        <w:rPr>
          <w:rtl/>
        </w:rPr>
        <w:t xml:space="preserve"> ..</w:t>
      </w:r>
      <w:r w:rsidR="00243845" w:rsidRPr="00B93E6A">
        <w:rPr>
          <w:rtl/>
        </w:rPr>
        <w:t xml:space="preserve">. عن موسى بن بكر ، عن محمّد بن مروان ، عن أبي جعفر </w:t>
      </w:r>
      <w:r w:rsidRPr="00AE73AA">
        <w:rPr>
          <w:rStyle w:val="libFootnoteAlaemChar"/>
          <w:rtl/>
        </w:rPr>
        <w:t>عليه‌السلام</w:t>
      </w:r>
      <w:r w:rsidR="00243845" w:rsidRPr="00B93E6A">
        <w:rPr>
          <w:rtl/>
        </w:rPr>
        <w:t xml:space="preserve"> </w:t>
      </w:r>
      <w:r w:rsidR="008B6A82">
        <w:rPr>
          <w:rFonts w:hint="cs"/>
          <w:rtl/>
        </w:rPr>
        <w:t>.</w:t>
      </w:r>
      <w:r w:rsidR="00325763" w:rsidRPr="00325763">
        <w:rPr>
          <w:rStyle w:val="libFootnoteBoldChar"/>
          <w:rtl/>
        </w:rPr>
        <w:t>الوافي</w:t>
      </w:r>
      <w:r w:rsidR="00243845" w:rsidRPr="00B93E6A">
        <w:rPr>
          <w:rtl/>
        </w:rPr>
        <w:t xml:space="preserve"> ، ج 25 ، ص 771 ، ح 24964 ؛ </w:t>
      </w:r>
      <w:r w:rsidR="00243845" w:rsidRPr="00325763">
        <w:rPr>
          <w:rStyle w:val="libFootnoteBoldChar"/>
          <w:rtl/>
        </w:rPr>
        <w:t>الوسائل</w:t>
      </w:r>
      <w:r w:rsidR="00243845" w:rsidRPr="00B93E6A">
        <w:rPr>
          <w:rtl/>
        </w:rPr>
        <w:t xml:space="preserve"> ، ج 26 ، ص 202 ، ح 32828.</w:t>
      </w:r>
      <w:r w:rsidR="008B6A82">
        <w:rPr>
          <w:rFonts w:hint="cs"/>
          <w:rtl/>
        </w:rPr>
        <w:t xml:space="preserve"> </w:t>
      </w:r>
      <w:r>
        <w:rPr>
          <w:rtl/>
        </w:rPr>
        <w:t>(7).</w:t>
      </w:r>
      <w:r w:rsidR="00243845" w:rsidRPr="00B93E6A">
        <w:rPr>
          <w:rtl/>
        </w:rPr>
        <w:t xml:space="preserve"> في « ل » : « عليّ بن إبراهيم بن هاشم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المتكرّر في الأسناد رواية محمّد بن حمران عن محمّد بن مسلم مباشرةً ، ولم نجد روايته عنه بتوسّط زرارة في موضع. والخبر ورد في </w:t>
      </w:r>
      <w:r w:rsidR="00243845" w:rsidRPr="0048092F">
        <w:rPr>
          <w:rStyle w:val="libFootnoteBoldChar"/>
          <w:rtl/>
        </w:rPr>
        <w:t>التهذيب</w:t>
      </w:r>
      <w:r w:rsidR="00243845" w:rsidRPr="00B93E6A">
        <w:rPr>
          <w:rtl/>
        </w:rPr>
        <w:t xml:space="preserve"> ، ج 9 ، ص 298 ، ح 1066 ؛ </w:t>
      </w:r>
      <w:r w:rsidR="00243845" w:rsidRPr="008B6F3D">
        <w:rPr>
          <w:rStyle w:val="libFootnoteBoldChar"/>
          <w:rtl/>
        </w:rPr>
        <w:t>والاستبصار</w:t>
      </w:r>
      <w:r w:rsidR="00243845" w:rsidRPr="00B93E6A">
        <w:rPr>
          <w:rtl/>
        </w:rPr>
        <w:t xml:space="preserve"> ، ج 4 ، ص 152 ، ح 572 ، عن يونس بن عبدالرحمن عن محمّد بن حمران عن زرارة ومحمّد بن مسلم ، كما أنّ مضمون الخبر ورد في </w:t>
      </w:r>
      <w:r w:rsidR="00243845" w:rsidRPr="008B6A82">
        <w:rPr>
          <w:rStyle w:val="libFootnoteBoldChar"/>
          <w:rtl/>
        </w:rPr>
        <w:t>الاستبصار</w:t>
      </w:r>
      <w:r w:rsidR="00243845" w:rsidRPr="00B93E6A">
        <w:rPr>
          <w:rtl/>
        </w:rPr>
        <w:t xml:space="preserve"> ، ج 4 ، ص 153 ، ح 579 ، عن الحسن بن محمّد بن سماعة</w:t>
      </w:r>
      <w:r w:rsidR="00243845">
        <w:rPr>
          <w:rtl/>
        </w:rPr>
        <w:t xml:space="preserve"> </w:t>
      </w:r>
      <w:r>
        <w:rPr>
          <w:rtl/>
        </w:rPr>
        <w:t>-</w:t>
      </w:r>
      <w:r w:rsidR="00243845">
        <w:rPr>
          <w:rtl/>
        </w:rPr>
        <w:t xml:space="preserve"> </w:t>
      </w:r>
      <w:r w:rsidR="00243845" w:rsidRPr="00B93E6A">
        <w:rPr>
          <w:rtl/>
        </w:rPr>
        <w:t>وقد عبّر عنه بالضمير</w:t>
      </w:r>
      <w:r w:rsidR="00243845">
        <w:rPr>
          <w:rtl/>
        </w:rPr>
        <w:t xml:space="preserve"> </w:t>
      </w:r>
      <w:r>
        <w:rPr>
          <w:rtl/>
        </w:rPr>
        <w:t>-</w:t>
      </w:r>
      <w:r w:rsidR="00243845">
        <w:rPr>
          <w:rtl/>
        </w:rPr>
        <w:t xml:space="preserve"> </w:t>
      </w:r>
      <w:r w:rsidR="00243845" w:rsidRPr="00B93E6A">
        <w:rPr>
          <w:rtl/>
        </w:rPr>
        <w:t>عن محمّد بن زياد عن محمّد بن حمران عن محمّد بن مسلم وزرارة. فالظاهر أنّ الصواب في ما نحن فيه هو « زرارة ومحمّد بن مسلم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العقار</w:t>
      </w:r>
      <w:r w:rsidR="00243845">
        <w:rPr>
          <w:rtl/>
        </w:rPr>
        <w:t xml:space="preserve"> </w:t>
      </w:r>
      <w:r>
        <w:rPr>
          <w:rtl/>
        </w:rPr>
        <w:t>-</w:t>
      </w:r>
      <w:r w:rsidR="00243845">
        <w:rPr>
          <w:rtl/>
        </w:rPr>
        <w:t xml:space="preserve"> </w:t>
      </w:r>
      <w:r w:rsidR="00243845" w:rsidRPr="00B93E6A">
        <w:rPr>
          <w:rtl/>
        </w:rPr>
        <w:t>بالفتح</w:t>
      </w:r>
      <w:r w:rsidR="00243845">
        <w:rPr>
          <w:rtl/>
        </w:rPr>
        <w:t xml:space="preserve"> </w:t>
      </w:r>
      <w:r>
        <w:rPr>
          <w:rtl/>
        </w:rPr>
        <w:t>-</w:t>
      </w:r>
      <w:r w:rsidR="00243845">
        <w:rPr>
          <w:rtl/>
        </w:rPr>
        <w:t xml:space="preserve"> </w:t>
      </w:r>
      <w:r w:rsidR="00243845" w:rsidRPr="00B93E6A">
        <w:rPr>
          <w:rtl/>
        </w:rPr>
        <w:t xml:space="preserve">: الأرض والضياع والنخل. </w:t>
      </w:r>
      <w:r w:rsidR="009917A2" w:rsidRPr="009917A2">
        <w:rPr>
          <w:rStyle w:val="libFootnoteBoldChar"/>
          <w:rtl/>
        </w:rPr>
        <w:t>الصحاح</w:t>
      </w:r>
      <w:r w:rsidR="00243845" w:rsidRPr="00B93E6A">
        <w:rPr>
          <w:rtl/>
        </w:rPr>
        <w:t xml:space="preserve"> ، ج 2 ، ص 754 ( عقر )</w:t>
      </w:r>
      <w:r w:rsidR="00243845">
        <w:rPr>
          <w:rtl/>
        </w:rPr>
        <w:t>.</w:t>
      </w:r>
    </w:p>
    <w:p w:rsidR="00243845" w:rsidRPr="00B93E6A" w:rsidRDefault="00243845" w:rsidP="00206510">
      <w:pPr>
        <w:pStyle w:val="libFootnote0"/>
        <w:rPr>
          <w:rtl/>
          <w:lang w:bidi="fa-IR"/>
        </w:rPr>
      </w:pPr>
      <w:r w:rsidRPr="00F36BB4">
        <w:rPr>
          <w:rtl/>
        </w:rPr>
        <w:t xml:space="preserve">وقال الشهيد الثاني </w:t>
      </w:r>
      <w:r w:rsidR="008B6A82">
        <w:rPr>
          <w:rtl/>
        </w:rPr>
        <w:t>ما خلاصته : « اتّفق علماؤنا إل</w:t>
      </w:r>
      <w:r w:rsidR="008B6A82">
        <w:rPr>
          <w:rFonts w:hint="cs"/>
          <w:rtl/>
        </w:rPr>
        <w:t>ّ</w:t>
      </w:r>
      <w:r w:rsidR="008B6A82">
        <w:rPr>
          <w:rtl/>
        </w:rPr>
        <w:t>ا</w:t>
      </w:r>
      <w:r>
        <w:rPr>
          <w:rFonts w:hint="cs"/>
          <w:rtl/>
        </w:rPr>
        <w:t xml:space="preserve"> </w:t>
      </w:r>
      <w:r w:rsidRPr="00F36BB4">
        <w:rPr>
          <w:rtl/>
        </w:rPr>
        <w:t>ابن الجنيد على حرمان الزوجة في الجملة من شي‌ء من أعيان التركة ، واختلفوا في بيان ما تحرم منه على أقوال :</w:t>
      </w:r>
    </w:p>
    <w:p w:rsidR="00FA0166" w:rsidRDefault="00243845" w:rsidP="00206510">
      <w:pPr>
        <w:pStyle w:val="libFootnote0"/>
        <w:rPr>
          <w:rtl/>
        </w:rPr>
      </w:pPr>
      <w:r w:rsidRPr="00F36BB4">
        <w:rPr>
          <w:rtl/>
        </w:rPr>
        <w:t>أحدها</w:t>
      </w:r>
      <w:r>
        <w:rPr>
          <w:rtl/>
        </w:rPr>
        <w:t xml:space="preserve"> </w:t>
      </w:r>
      <w:r w:rsidR="00AE73AA">
        <w:rPr>
          <w:rtl/>
        </w:rPr>
        <w:t>-</w:t>
      </w:r>
      <w:r>
        <w:rPr>
          <w:rtl/>
        </w:rPr>
        <w:t xml:space="preserve"> </w:t>
      </w:r>
      <w:r w:rsidRPr="00F36BB4">
        <w:rPr>
          <w:rtl/>
        </w:rPr>
        <w:t>وهو المشهور</w:t>
      </w:r>
      <w:r>
        <w:rPr>
          <w:rtl/>
        </w:rPr>
        <w:t xml:space="preserve"> </w:t>
      </w:r>
      <w:r w:rsidR="00AE73AA">
        <w:rPr>
          <w:rtl/>
        </w:rPr>
        <w:t>-</w:t>
      </w:r>
      <w:r>
        <w:rPr>
          <w:rtl/>
        </w:rPr>
        <w:t xml:space="preserve"> </w:t>
      </w:r>
      <w:r w:rsidRPr="00F36BB4">
        <w:rPr>
          <w:rtl/>
        </w:rPr>
        <w:t>: حرمانها من نفس الأرض ، سواء كانت بياضاً أو مشغولة بزرع وشجر وغيرها ، عينه</w:t>
      </w:r>
      <w:r w:rsidR="008B6A82">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شَيْئاً</w:t>
      </w:r>
      <w:r>
        <w:rPr>
          <w:rtl/>
          <w:lang w:bidi="fa-IR"/>
        </w:rPr>
        <w:t xml:space="preserve"> ».</w:t>
      </w:r>
      <w:r w:rsidRPr="00B93E6A">
        <w:rPr>
          <w:rtl/>
          <w:lang w:bidi="fa-IR"/>
        </w:rPr>
        <w:t xml:space="preserve"> </w:t>
      </w:r>
      <w:r w:rsidRPr="007F7D59">
        <w:rPr>
          <w:rStyle w:val="libFootnotenumChar"/>
          <w:rtl/>
        </w:rPr>
        <w:t>(1)</w:t>
      </w:r>
    </w:p>
    <w:p w:rsidR="008B6A82" w:rsidRDefault="00243845" w:rsidP="008B6A82">
      <w:pPr>
        <w:pStyle w:val="libNormal"/>
        <w:rPr>
          <w:rtl/>
          <w:lang w:bidi="fa-IR"/>
        </w:rPr>
      </w:pPr>
      <w:r w:rsidRPr="000615CF">
        <w:rPr>
          <w:rStyle w:val="libBold2Char"/>
          <w:rtl/>
        </w:rPr>
        <w:t>13472 / 2.</w:t>
      </w:r>
      <w:r w:rsidRPr="00B93E6A">
        <w:rPr>
          <w:rtl/>
          <w:lang w:bidi="fa-IR"/>
        </w:rPr>
        <w:t xml:space="preserve"> عِدَّةٌ مِنْ أَصْحَابِنَا ، عَنْ سَهْلِ بْنِ زِيَادٍ ؛</w:t>
      </w:r>
    </w:p>
    <w:p w:rsidR="008B6A82" w:rsidRDefault="008B6A82" w:rsidP="008B6A82">
      <w:pPr>
        <w:pStyle w:val="libNormal"/>
        <w:rPr>
          <w:rtl/>
          <w:lang w:bidi="fa-IR"/>
        </w:rPr>
      </w:pPr>
      <w:r>
        <w:rPr>
          <w:rFonts w:hint="cs"/>
          <w:rtl/>
          <w:lang w:bidi="fa-IR"/>
        </w:rPr>
        <w:t xml:space="preserve">              </w:t>
      </w:r>
      <w:r w:rsidR="00243845" w:rsidRPr="00B93E6A">
        <w:rPr>
          <w:rtl/>
          <w:lang w:bidi="fa-IR"/>
        </w:rPr>
        <w:t>وَمُحَمَّدُ بْنُ يَحْيى ، عَنْ أَحْمَدَ بْنِ مُحَمَّدٍ ؛</w:t>
      </w:r>
    </w:p>
    <w:p w:rsidR="00243845" w:rsidRPr="00B93E6A" w:rsidRDefault="008B6A82" w:rsidP="008B6A82">
      <w:pPr>
        <w:pStyle w:val="libNormal"/>
        <w:rPr>
          <w:rtl/>
          <w:lang w:bidi="fa-IR"/>
        </w:rPr>
      </w:pPr>
      <w:r>
        <w:rPr>
          <w:rFonts w:hint="cs"/>
          <w:rtl/>
          <w:lang w:bidi="fa-IR"/>
        </w:rPr>
        <w:t xml:space="preserve">              </w:t>
      </w:r>
      <w:r w:rsidR="00243845" w:rsidRPr="00B93E6A">
        <w:rPr>
          <w:rtl/>
          <w:lang w:bidi="fa-IR"/>
        </w:rPr>
        <w:t xml:space="preserve">وَحُمَيْدُ بْنُ زِيَادٍ </w:t>
      </w:r>
      <w:r w:rsidR="00243845" w:rsidRPr="007F7D59">
        <w:rPr>
          <w:rStyle w:val="libFootnotenumChar"/>
          <w:rtl/>
        </w:rPr>
        <w:t>(2)</w:t>
      </w:r>
      <w:r w:rsidR="00243845" w:rsidRPr="00B93E6A">
        <w:rPr>
          <w:rtl/>
          <w:lang w:bidi="fa-IR"/>
        </w:rPr>
        <w:t xml:space="preserve"> ، عَنِ ابْنِ سَمَاعَةَ جَمِيعاً ، عَنِ ابْنِ مَحْبُوبٍ ، عَنْ عَلِيِّ بْنِ رِئَابٍ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 أَنَّ الْمَرْأَةَ لَاتَرِثُ مِمَّا تَرَكَ زَوْجُهَا مِنَ الْقُرى وَالدُّورِ وَالسِّلَاحِ وَالدَّوَابِّ شَيْئاً ، وَتَرِثُ مِنَ الْمَالِ وَالْفُرُشِ </w:t>
      </w:r>
      <w:r w:rsidRPr="007F7D59">
        <w:rPr>
          <w:rStyle w:val="libFootnotenumChar"/>
          <w:rtl/>
        </w:rPr>
        <w:t>(3)</w:t>
      </w:r>
      <w:r w:rsidRPr="00B93E6A">
        <w:rPr>
          <w:rtl/>
          <w:lang w:bidi="fa-IR"/>
        </w:rPr>
        <w:t xml:space="preserve"> وَالثِّيَابِ وَمَتَاعِ الْبَيْتِ مِمَّا تَرَكَ ، وَيُقَوَّمُ </w:t>
      </w:r>
      <w:r w:rsidRPr="007F7D59">
        <w:rPr>
          <w:rStyle w:val="libFootnotenumChar"/>
          <w:rtl/>
        </w:rPr>
        <w:t>(4)</w:t>
      </w:r>
    </w:p>
    <w:p w:rsidR="00243845" w:rsidRPr="00B93E6A" w:rsidRDefault="00EB30F3" w:rsidP="00EB30F3">
      <w:pPr>
        <w:pStyle w:val="libLine"/>
        <w:rPr>
          <w:rtl/>
          <w:lang w:bidi="fa-IR"/>
        </w:rPr>
      </w:pPr>
      <w:r>
        <w:rPr>
          <w:rtl/>
          <w:lang w:bidi="fa-IR"/>
        </w:rPr>
        <w:t>____________________</w:t>
      </w:r>
    </w:p>
    <w:p w:rsidR="00243845" w:rsidRPr="00B93E6A" w:rsidRDefault="008B6A82" w:rsidP="00206510">
      <w:pPr>
        <w:pStyle w:val="libFootnote0"/>
        <w:rPr>
          <w:rtl/>
          <w:lang w:bidi="fa-IR"/>
        </w:rPr>
      </w:pPr>
      <w:r>
        <w:rPr>
          <w:rFonts w:hint="cs"/>
          <w:rtl/>
        </w:rPr>
        <w:t xml:space="preserve">= </w:t>
      </w:r>
      <w:r w:rsidR="00243845" w:rsidRPr="00F36BB4">
        <w:rPr>
          <w:rtl/>
        </w:rPr>
        <w:t xml:space="preserve">وقيمته ، ومن عين آلاتها وأبنيتها ، وتعطى قيمة ذلك. ذهب إليه الشيخ في </w:t>
      </w:r>
      <w:r w:rsidR="00233CAC" w:rsidRPr="00233CAC">
        <w:rPr>
          <w:rStyle w:val="libFootnoteBoldChar"/>
          <w:rtl/>
        </w:rPr>
        <w:t>النهاية</w:t>
      </w:r>
      <w:r w:rsidR="00243845" w:rsidRPr="00F36BB4">
        <w:rPr>
          <w:rtl/>
        </w:rPr>
        <w:t xml:space="preserve"> ، وأتباعه كالقاضي واب</w:t>
      </w:r>
      <w:r>
        <w:rPr>
          <w:rtl/>
        </w:rPr>
        <w:t>ن حمزة وقبلهم أبو الصلاح والعل</w:t>
      </w:r>
      <w:r>
        <w:rPr>
          <w:rFonts w:hint="cs"/>
          <w:rtl/>
        </w:rPr>
        <w:t>ّ</w:t>
      </w:r>
      <w:r>
        <w:rPr>
          <w:rtl/>
        </w:rPr>
        <w:t>ا</w:t>
      </w:r>
      <w:r w:rsidR="00243845" w:rsidRPr="00F36BB4">
        <w:rPr>
          <w:rtl/>
        </w:rPr>
        <w:t xml:space="preserve">مة في المختلف والشهيد في </w:t>
      </w:r>
      <w:r w:rsidR="00243845" w:rsidRPr="008B6A82">
        <w:rPr>
          <w:rStyle w:val="libFootnoteBoldChar"/>
          <w:rtl/>
        </w:rPr>
        <w:t>اللمعة</w:t>
      </w:r>
      <w:r w:rsidR="00243845" w:rsidRPr="00F36BB4">
        <w:rPr>
          <w:rtl/>
        </w:rPr>
        <w:t>.</w:t>
      </w:r>
    </w:p>
    <w:p w:rsidR="00243845" w:rsidRPr="00B93E6A" w:rsidRDefault="00243845" w:rsidP="00206510">
      <w:pPr>
        <w:pStyle w:val="libFootnote0"/>
        <w:rPr>
          <w:rtl/>
          <w:lang w:bidi="fa-IR"/>
        </w:rPr>
      </w:pPr>
      <w:r w:rsidRPr="00F36BB4">
        <w:rPr>
          <w:rtl/>
        </w:rPr>
        <w:t>وثانيها : حرمانها من جميع ذلك مع إضافة الشجر إلى الآلات في الحرمان ، من ع</w:t>
      </w:r>
      <w:r w:rsidR="008B6A82">
        <w:rPr>
          <w:rtl/>
        </w:rPr>
        <w:t>ينه دون قيمته. وبهذا صرّح العل</w:t>
      </w:r>
      <w:r w:rsidR="008B6A82">
        <w:rPr>
          <w:rFonts w:hint="cs"/>
          <w:rtl/>
        </w:rPr>
        <w:t>ّ</w:t>
      </w:r>
      <w:r w:rsidR="008B6A82">
        <w:rPr>
          <w:rtl/>
        </w:rPr>
        <w:t>ا</w:t>
      </w:r>
      <w:r w:rsidRPr="00F36BB4">
        <w:rPr>
          <w:rtl/>
        </w:rPr>
        <w:t>مة في القواعد ، والشهيد في الدروس ، وأكثر المتأخّرين ، وادّعوا أنّه المشهور.</w:t>
      </w:r>
    </w:p>
    <w:p w:rsidR="00243845" w:rsidRPr="00B93E6A" w:rsidRDefault="00243845" w:rsidP="00206510">
      <w:pPr>
        <w:pStyle w:val="libFootnote0"/>
        <w:rPr>
          <w:rtl/>
          <w:lang w:bidi="fa-IR"/>
        </w:rPr>
      </w:pPr>
      <w:r w:rsidRPr="00F36BB4">
        <w:rPr>
          <w:rtl/>
        </w:rPr>
        <w:t>وثالثها : حرمانها من الرباع ، وهي الدور والمساكن دون البساتين والضياع وتعطى قيمة الآلات والأبنية من الدور والمساكن. وهو قول المفيد وابن إدريس وجماعة.</w:t>
      </w:r>
    </w:p>
    <w:p w:rsidR="00243845" w:rsidRPr="00B93E6A" w:rsidRDefault="00243845" w:rsidP="00206510">
      <w:pPr>
        <w:pStyle w:val="libFootnote0"/>
        <w:rPr>
          <w:rtl/>
          <w:lang w:bidi="fa-IR"/>
        </w:rPr>
      </w:pPr>
      <w:r w:rsidRPr="00F36BB4">
        <w:rPr>
          <w:rtl/>
        </w:rPr>
        <w:t>ورابعها : حرمانها من عين الرباع خاصّة لا من قيمته. وهو قول المرتضى واستحسنه في المختلف.</w:t>
      </w:r>
    </w:p>
    <w:p w:rsidR="00243845" w:rsidRDefault="00243845" w:rsidP="00206510">
      <w:pPr>
        <w:pStyle w:val="libFootnote0"/>
        <w:rPr>
          <w:rtl/>
        </w:rPr>
      </w:pPr>
      <w:r w:rsidRPr="00F36BB4">
        <w:rPr>
          <w:rtl/>
        </w:rPr>
        <w:t>وابن الجنيد منع من ذلك كلّه ، وحكم بإرثها من كلّ شي‌ء كغيرها من الورّاث. وأمّا من يحرم من الزوجات فاختلف فيه أيضاً ، والمشهور خصوصاً بين المتأخّرين اختصاص الحرمان بغير ذات الولد من الزوج ، وذهب جماعة منهم المفيد والمرتضى والشيخ في الاستبصار وأبو الصلاح وابن إدريس</w:t>
      </w:r>
      <w:r>
        <w:rPr>
          <w:rtl/>
        </w:rPr>
        <w:t xml:space="preserve"> </w:t>
      </w:r>
      <w:r w:rsidR="00AE73AA">
        <w:rPr>
          <w:rtl/>
        </w:rPr>
        <w:t>-</w:t>
      </w:r>
      <w:r>
        <w:rPr>
          <w:rtl/>
        </w:rPr>
        <w:t xml:space="preserve"> </w:t>
      </w:r>
      <w:r w:rsidRPr="00F36BB4">
        <w:rPr>
          <w:rtl/>
        </w:rPr>
        <w:t>بل ادّعى ابن إدريس عليه الإجماع</w:t>
      </w:r>
      <w:r>
        <w:rPr>
          <w:rtl/>
        </w:rPr>
        <w:t xml:space="preserve"> </w:t>
      </w:r>
      <w:r w:rsidR="00AE73AA">
        <w:rPr>
          <w:rtl/>
        </w:rPr>
        <w:t>-</w:t>
      </w:r>
      <w:r>
        <w:rPr>
          <w:rtl/>
        </w:rPr>
        <w:t xml:space="preserve"> </w:t>
      </w:r>
      <w:r w:rsidRPr="00F36BB4">
        <w:rPr>
          <w:rtl/>
        </w:rPr>
        <w:t>إلى أنّ هذا المنع عامّ في كلّ زوجة عملاً بإطلاق الأخبار أو عمومها</w:t>
      </w:r>
      <w:r>
        <w:rPr>
          <w:rtl/>
        </w:rPr>
        <w:t xml:space="preserve"> ».</w:t>
      </w:r>
      <w:r w:rsidRPr="00F36BB4">
        <w:rPr>
          <w:rtl/>
        </w:rPr>
        <w:t xml:space="preserve"> </w:t>
      </w:r>
      <w:r w:rsidRPr="008B6A82">
        <w:rPr>
          <w:rStyle w:val="libFootnoteBoldChar"/>
          <w:rtl/>
        </w:rPr>
        <w:t>المسالك</w:t>
      </w:r>
      <w:r w:rsidRPr="00F36BB4">
        <w:rPr>
          <w:rtl/>
        </w:rPr>
        <w:t xml:space="preserve"> ، ج 13 ، ص 184 وما بعدها.</w:t>
      </w:r>
    </w:p>
    <w:p w:rsidR="00243845" w:rsidRPr="00B93E6A" w:rsidRDefault="00AE73AA" w:rsidP="00AE73AA">
      <w:pPr>
        <w:pStyle w:val="libFootnote0"/>
        <w:rPr>
          <w:rtl/>
          <w:lang w:bidi="fa-IR"/>
        </w:rPr>
      </w:pPr>
      <w:r>
        <w:rPr>
          <w:rtl/>
        </w:rPr>
        <w:t>(1).</w:t>
      </w:r>
      <w:r w:rsidR="00243845" w:rsidRPr="00B93E6A">
        <w:rPr>
          <w:rtl/>
        </w:rPr>
        <w:t xml:space="preserve"> </w:t>
      </w:r>
      <w:r w:rsidR="00243845" w:rsidRPr="0048092F">
        <w:rPr>
          <w:rStyle w:val="libFootnoteBoldChar"/>
          <w:rtl/>
        </w:rPr>
        <w:t>التهذيب</w:t>
      </w:r>
      <w:r w:rsidR="00243845" w:rsidRPr="00B93E6A">
        <w:rPr>
          <w:rtl/>
        </w:rPr>
        <w:t xml:space="preserve"> ، ج 9 ، ص 298 ، ح 1066 ؛ </w:t>
      </w:r>
      <w:r w:rsidR="00243845" w:rsidRPr="008B6F3D">
        <w:rPr>
          <w:rStyle w:val="libFootnoteBoldChar"/>
          <w:rtl/>
        </w:rPr>
        <w:t>والاستبصار</w:t>
      </w:r>
      <w:r w:rsidR="00243845" w:rsidRPr="00B93E6A">
        <w:rPr>
          <w:rtl/>
        </w:rPr>
        <w:t xml:space="preserve"> ، ج 4 ، ص 152 ، ح 572 ، معلّقاً عن يونس بن عبدالرحمن ، عن محمّد بن حمران ، عن زرارة ومحمّد بن مسلم ، عن أبي جعفر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9 ، ص 300 ، ح 1073 ، بسنده عن محمّد بن حمران ، عن محمّد بن مسلم وزرارة ، عن أبي جعفر </w:t>
      </w:r>
      <w:r w:rsidRPr="00AE73AA">
        <w:rPr>
          <w:rStyle w:val="libFootnoteAlaemChar"/>
          <w:rtl/>
        </w:rPr>
        <w:t>عليه‌السلام</w:t>
      </w:r>
      <w:r w:rsidR="00243845" w:rsidRPr="00B93E6A">
        <w:rPr>
          <w:rtl/>
        </w:rPr>
        <w:t xml:space="preserve"> ، وفيه هكذا : « أنّ النساء لايرثن من الدور ولا من الضياع شيئاً » مع زيادة في آخره. </w:t>
      </w:r>
      <w:r w:rsidR="00243845" w:rsidRPr="008B6A82">
        <w:rPr>
          <w:rStyle w:val="libFootnoteBoldChar"/>
          <w:rtl/>
        </w:rPr>
        <w:t>بصائر الدرجات</w:t>
      </w:r>
      <w:r w:rsidR="00243845" w:rsidRPr="00B93E6A">
        <w:rPr>
          <w:rtl/>
        </w:rPr>
        <w:t xml:space="preserve"> ، ص 165 ، ضمن ح 14 ، بسند آخر عن أبي جعفر </w:t>
      </w:r>
      <w:r w:rsidRPr="00AE73AA">
        <w:rPr>
          <w:rStyle w:val="libFootnoteAlaemChar"/>
          <w:rtl/>
        </w:rPr>
        <w:t>عليه‌السلام</w:t>
      </w:r>
      <w:r w:rsidR="00243845" w:rsidRPr="00B93E6A">
        <w:rPr>
          <w:rtl/>
        </w:rPr>
        <w:t xml:space="preserve"> عن كتاب عليّ </w:t>
      </w:r>
      <w:r w:rsidRPr="00AE73AA">
        <w:rPr>
          <w:rStyle w:val="libFootnoteAlaemChar"/>
          <w:rtl/>
        </w:rPr>
        <w:t>عليه‌السلام</w:t>
      </w:r>
      <w:r w:rsidR="00243845" w:rsidRPr="00B93E6A">
        <w:rPr>
          <w:rtl/>
        </w:rPr>
        <w:t xml:space="preserve"> ، مع اختلاف يسير </w:t>
      </w:r>
      <w:r w:rsidR="008B6A82">
        <w:rPr>
          <w:rFonts w:hint="cs"/>
          <w:rtl/>
        </w:rPr>
        <w:t>.</w:t>
      </w:r>
      <w:r w:rsidR="00325763" w:rsidRPr="00325763">
        <w:rPr>
          <w:rStyle w:val="libFootnoteBoldChar"/>
          <w:rtl/>
        </w:rPr>
        <w:t>الوافي</w:t>
      </w:r>
      <w:r w:rsidR="00243845" w:rsidRPr="00B93E6A">
        <w:rPr>
          <w:rtl/>
        </w:rPr>
        <w:t xml:space="preserve"> ، ج 25 ، ص 779 ، ح 24979 ؛ </w:t>
      </w:r>
      <w:r w:rsidR="00243845" w:rsidRPr="00325763">
        <w:rPr>
          <w:rStyle w:val="libFootnoteBoldChar"/>
          <w:rtl/>
        </w:rPr>
        <w:t>الوسائل</w:t>
      </w:r>
      <w:r w:rsidR="00243845" w:rsidRPr="00B93E6A">
        <w:rPr>
          <w:rtl/>
        </w:rPr>
        <w:t xml:space="preserve"> ، ج 26 ، ص 207 ، ح 32839.</w:t>
      </w:r>
    </w:p>
    <w:p w:rsidR="00243845" w:rsidRPr="00B93E6A" w:rsidRDefault="00AE73AA" w:rsidP="00AE73AA">
      <w:pPr>
        <w:pStyle w:val="libFootnote0"/>
        <w:rPr>
          <w:rtl/>
          <w:lang w:bidi="fa-IR"/>
        </w:rPr>
      </w:pPr>
      <w:r>
        <w:rPr>
          <w:rtl/>
        </w:rPr>
        <w:t>(2).</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بن زياد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 « الفراش » بدون الواو.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ح 1072 </w:t>
      </w:r>
      <w:r w:rsidR="00243845" w:rsidRPr="008B6F3D">
        <w:rPr>
          <w:rStyle w:val="libFootnoteBoldChar"/>
          <w:rtl/>
        </w:rPr>
        <w:t>والاستبصار</w:t>
      </w:r>
      <w:r w:rsidR="00243845" w:rsidRPr="00B93E6A">
        <w:rPr>
          <w:rtl/>
        </w:rPr>
        <w:t xml:space="preserve"> ، ح 578 : « والرقيق</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في « ل ، م ، بن » </w:t>
      </w:r>
      <w:r w:rsidR="00243845" w:rsidRPr="00DC50BB">
        <w:rPr>
          <w:rStyle w:val="libFootnoteBoldChar"/>
          <w:rtl/>
        </w:rPr>
        <w:t>والوسائل</w:t>
      </w:r>
      <w:r w:rsidR="00243845" w:rsidRPr="00B93E6A">
        <w:rPr>
          <w:rtl/>
        </w:rPr>
        <w:t xml:space="preserve"> : « وتقوّم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النِّقْضُ </w:t>
      </w:r>
      <w:r w:rsidRPr="007F7D59">
        <w:rPr>
          <w:rStyle w:val="libFootnotenumChar"/>
          <w:rtl/>
        </w:rPr>
        <w:t>(1)</w:t>
      </w:r>
      <w:r w:rsidRPr="00B93E6A">
        <w:rPr>
          <w:rtl/>
          <w:lang w:bidi="fa-IR"/>
        </w:rPr>
        <w:t xml:space="preserve"> وَالْأَبْوَابُ </w:t>
      </w:r>
      <w:r w:rsidRPr="007F7D59">
        <w:rPr>
          <w:rStyle w:val="libFootnotenumChar"/>
          <w:rtl/>
        </w:rPr>
        <w:t>(2)</w:t>
      </w:r>
      <w:r w:rsidRPr="00B93E6A">
        <w:rPr>
          <w:rtl/>
          <w:lang w:bidi="fa-IR"/>
        </w:rPr>
        <w:t xml:space="preserve"> وَالْجُذُوعُ وَالْقَصَبُ </w:t>
      </w:r>
      <w:r w:rsidRPr="007F7D59">
        <w:rPr>
          <w:rStyle w:val="libFootnotenumChar"/>
          <w:rtl/>
        </w:rPr>
        <w:t>(3)</w:t>
      </w:r>
      <w:r w:rsidRPr="00B93E6A">
        <w:rPr>
          <w:rtl/>
          <w:lang w:bidi="fa-IR"/>
        </w:rPr>
        <w:t xml:space="preserve"> ، فَتُعْطى </w:t>
      </w:r>
      <w:r w:rsidRPr="007F7D59">
        <w:rPr>
          <w:rStyle w:val="libFootnotenumChar"/>
          <w:rtl/>
        </w:rPr>
        <w:t>(4)</w:t>
      </w:r>
      <w:r w:rsidRPr="00B93E6A">
        <w:rPr>
          <w:rtl/>
          <w:lang w:bidi="fa-IR"/>
        </w:rPr>
        <w:t xml:space="preserve"> حَقَّهَا مِنْهُ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13473 / 3.</w:t>
      </w:r>
      <w:r w:rsidRPr="00B93E6A">
        <w:rPr>
          <w:rtl/>
          <w:lang w:bidi="fa-IR"/>
        </w:rPr>
        <w:t xml:space="preserve"> عَلِيُّ بْنُ إِبْرَاهِيمَ ، عَنْ أَبِيهِ ، عَنِ ابْنِ أَبِي عُمَيْرٍ ، عَنِ ابْنِ أُذَيْنَةَ ، عَنْ زُرَارَةَ وَبُكَيْرٍ وَفُضَيْلٍ وَبُرَيْدٍ وَمُحَمَّدِ بْنِ مُسْلِمٍ :</w:t>
      </w:r>
    </w:p>
    <w:p w:rsidR="00FA0166" w:rsidRDefault="00243845" w:rsidP="00206510">
      <w:pPr>
        <w:pStyle w:val="libNormal"/>
        <w:rPr>
          <w:rtl/>
          <w:lang w:bidi="fa-IR"/>
        </w:rPr>
      </w:pPr>
      <w:r w:rsidRPr="00B93E6A">
        <w:rPr>
          <w:rtl/>
          <w:lang w:bidi="fa-IR"/>
        </w:rPr>
        <w:t xml:space="preserve">عَنْ أَبِي جَعْفَرٍ وَأَبِي عَبْدِ اللهِ </w:t>
      </w:r>
      <w:r w:rsidRPr="002D5331">
        <w:rPr>
          <w:rStyle w:val="libAlaemChar"/>
          <w:rtl/>
        </w:rPr>
        <w:t>عليهما‌السلام</w:t>
      </w:r>
      <w:r w:rsidRPr="00B93E6A">
        <w:rPr>
          <w:rtl/>
          <w:lang w:bidi="fa-IR"/>
        </w:rPr>
        <w:t xml:space="preserve"> ، مِنْهُمْ مَنْ رَوَاهُ عَنْ أَبِي جَعْفَرٍ </w:t>
      </w:r>
      <w:r w:rsidRPr="002D5331">
        <w:rPr>
          <w:rStyle w:val="libAlaemChar"/>
          <w:rtl/>
        </w:rPr>
        <w:t>عليه‌السلام</w:t>
      </w:r>
      <w:r w:rsidRPr="00B93E6A">
        <w:rPr>
          <w:rtl/>
          <w:lang w:bidi="fa-IR"/>
        </w:rPr>
        <w:t xml:space="preserve"> وَمِنْهُمْ مَنْ رَوَاهُ عَنْ أَبِي عَبْدِ اللهِ </w:t>
      </w:r>
      <w:r w:rsidRPr="002D5331">
        <w:rPr>
          <w:rStyle w:val="libAlaemChar"/>
          <w:rtl/>
        </w:rPr>
        <w:t>عليه‌السلام</w:t>
      </w:r>
      <w:r w:rsidRPr="00B93E6A">
        <w:rPr>
          <w:rtl/>
          <w:lang w:bidi="fa-IR"/>
        </w:rPr>
        <w:t xml:space="preserve"> ، وَمِنْهُمْ مَنْ رَوَاهُ عَنْ أَحَدِهِمَا </w:t>
      </w:r>
      <w:r w:rsidRPr="002D5331">
        <w:rPr>
          <w:rStyle w:val="libAlaemChar"/>
          <w:rtl/>
        </w:rPr>
        <w:t>عليهما‌السلام</w:t>
      </w:r>
      <w:r w:rsidRPr="00B93E6A">
        <w:rPr>
          <w:rtl/>
          <w:lang w:bidi="fa-IR"/>
        </w:rPr>
        <w:t xml:space="preserve"> </w:t>
      </w:r>
      <w:r w:rsidRPr="007F7D59">
        <w:rPr>
          <w:rStyle w:val="libFootnotenumChar"/>
          <w:rtl/>
        </w:rPr>
        <w:t>(7)</w:t>
      </w:r>
      <w:r w:rsidRPr="00B93E6A">
        <w:rPr>
          <w:rtl/>
          <w:lang w:bidi="fa-IR"/>
        </w:rPr>
        <w:t xml:space="preserve"> « أَنَّ الْمَرْأَةَ لَاتَرِثُ مِنْ تَرِكَةِ زَوْجِهَا : مِنْ تُرْبَةِ دَارٍ أَوْ أَرْضٍ </w:t>
      </w:r>
      <w:r w:rsidRPr="007F7D59">
        <w:rPr>
          <w:rStyle w:val="libFootnotenumChar"/>
          <w:rtl/>
        </w:rPr>
        <w:t>(8)</w:t>
      </w:r>
      <w:r w:rsidR="008B6A82">
        <w:rPr>
          <w:rtl/>
          <w:lang w:bidi="fa-IR"/>
        </w:rPr>
        <w:t xml:space="preserve"> ، إِل</w:t>
      </w:r>
      <w:r w:rsidR="008B6A82">
        <w:rPr>
          <w:rFonts w:hint="cs"/>
          <w:rtl/>
          <w:lang w:bidi="fa-IR"/>
        </w:rPr>
        <w:t>َّ</w:t>
      </w:r>
      <w:r w:rsidR="008B6A82">
        <w:rPr>
          <w:rtl/>
          <w:lang w:bidi="fa-IR"/>
        </w:rPr>
        <w:t>ا</w:t>
      </w:r>
      <w:r w:rsidRPr="00B93E6A">
        <w:rPr>
          <w:rtl/>
          <w:lang w:bidi="fa-IR"/>
        </w:rPr>
        <w:t xml:space="preserve"> أَنْ يُقَوَّمَ </w:t>
      </w:r>
      <w:r w:rsidRPr="007F7D59">
        <w:rPr>
          <w:rStyle w:val="libFootnotenumChar"/>
          <w:rtl/>
        </w:rPr>
        <w:t>(9)</w:t>
      </w:r>
      <w:r w:rsidRPr="00B93E6A">
        <w:rPr>
          <w:rtl/>
          <w:lang w:bidi="fa-IR"/>
        </w:rPr>
        <w:t xml:space="preserve"> الطُّوبُ </w:t>
      </w:r>
      <w:r w:rsidRPr="007F7D59">
        <w:rPr>
          <w:rStyle w:val="libFootnotenumChar"/>
          <w:rtl/>
        </w:rPr>
        <w:t>(10)</w:t>
      </w:r>
      <w:r w:rsidRPr="00B93E6A">
        <w:rPr>
          <w:rtl/>
          <w:lang w:bidi="fa-IR"/>
        </w:rPr>
        <w:t xml:space="preserve"> وَالْخَشَبُ قِيمَةً ، فَتُعْطى رُبُعَهَا أَوْ ثُمُنَهَا إِنْ كَانَ لَهَا </w:t>
      </w:r>
      <w:r w:rsidRPr="007F7D59">
        <w:rPr>
          <w:rStyle w:val="libFootnotenumChar"/>
          <w:rtl/>
        </w:rPr>
        <w:t>(11)</w:t>
      </w:r>
      <w:r w:rsidRPr="00B93E6A">
        <w:rPr>
          <w:rtl/>
          <w:lang w:bidi="fa-IR"/>
        </w:rPr>
        <w:t xml:space="preserve"> وَلَدٌ </w:t>
      </w:r>
      <w:r w:rsidRPr="007F7D59">
        <w:rPr>
          <w:rStyle w:val="libFootnotenumChar"/>
          <w:rtl/>
        </w:rPr>
        <w:t>(12)</w:t>
      </w:r>
      <w:r w:rsidRPr="00B93E6A">
        <w:rPr>
          <w:rtl/>
          <w:lang w:bidi="fa-IR"/>
        </w:rPr>
        <w:t xml:space="preserve"> مِنْ قِيمَةِ الطُّوبِ وَالْجُذُوعِ وَالْخَشَبِ </w:t>
      </w:r>
      <w:r w:rsidRPr="007F7D59">
        <w:rPr>
          <w:rStyle w:val="libFootnotenumChar"/>
          <w:rtl/>
        </w:rPr>
        <w:t>(13)</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النقص</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B6A82">
        <w:rPr>
          <w:rtl/>
        </w:rPr>
        <w:t>التهذيب</w:t>
      </w:r>
      <w:r w:rsidR="00243845" w:rsidRPr="00B93E6A">
        <w:rPr>
          <w:rtl/>
        </w:rPr>
        <w:t xml:space="preserve"> ، ح 1072 </w:t>
      </w:r>
      <w:r w:rsidR="00243845" w:rsidRPr="008B6A82">
        <w:rPr>
          <w:rtl/>
        </w:rPr>
        <w:t>والاستبصار</w:t>
      </w:r>
      <w:r w:rsidR="00243845" w:rsidRPr="00B93E6A">
        <w:rPr>
          <w:rtl/>
        </w:rPr>
        <w:t xml:space="preserve"> ، ح 578 :</w:t>
      </w:r>
      <w:r w:rsidR="00243845">
        <w:rPr>
          <w:rtl/>
        </w:rPr>
        <w:t xml:space="preserve"> </w:t>
      </w:r>
      <w:r>
        <w:rPr>
          <w:rtl/>
        </w:rPr>
        <w:t>-</w:t>
      </w:r>
      <w:r w:rsidR="00243845">
        <w:rPr>
          <w:rtl/>
        </w:rPr>
        <w:t xml:space="preserve"> </w:t>
      </w:r>
      <w:r w:rsidR="00243845" w:rsidRPr="00B93E6A">
        <w:rPr>
          <w:rtl/>
        </w:rPr>
        <w:t>« والأبواب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B6A82">
        <w:rPr>
          <w:rtl/>
        </w:rPr>
        <w:t>الفقيه</w:t>
      </w:r>
      <w:r w:rsidR="00243845" w:rsidRPr="00B93E6A">
        <w:rPr>
          <w:rtl/>
        </w:rPr>
        <w:t xml:space="preserve"> : « نقض الأجذاع والقصب والأبواب » بدل « النقض والأبواب والجذوع والقصب</w:t>
      </w:r>
      <w:r w:rsidR="00243845">
        <w:rPr>
          <w:rtl/>
        </w:rPr>
        <w:t xml:space="preserve"> ».</w:t>
      </w:r>
    </w:p>
    <w:tbl>
      <w:tblPr>
        <w:tblStyle w:val="TableGrid"/>
        <w:bidiVisual/>
        <w:tblW w:w="0" w:type="auto"/>
        <w:tblLook w:val="04A0"/>
      </w:tblPr>
      <w:tblGrid>
        <w:gridCol w:w="4006"/>
        <w:gridCol w:w="4006"/>
      </w:tblGrid>
      <w:tr w:rsidR="008B6A82" w:rsidTr="008B6A82">
        <w:tc>
          <w:tcPr>
            <w:tcW w:w="4006" w:type="dxa"/>
          </w:tcPr>
          <w:p w:rsidR="008B6A82" w:rsidRDefault="008B6A82" w:rsidP="00AE73AA">
            <w:pPr>
              <w:pStyle w:val="libFootnote0"/>
              <w:rPr>
                <w:rtl/>
              </w:rPr>
            </w:pPr>
            <w:r>
              <w:rPr>
                <w:rtl/>
              </w:rPr>
              <w:t>(4).</w:t>
            </w:r>
            <w:r w:rsidRPr="00B93E6A">
              <w:rPr>
                <w:rtl/>
              </w:rPr>
              <w:t xml:space="preserve"> في « م » : « فيعطى</w:t>
            </w:r>
            <w:r>
              <w:rPr>
                <w:rtl/>
              </w:rPr>
              <w:t xml:space="preserve"> ».</w:t>
            </w:r>
          </w:p>
        </w:tc>
        <w:tc>
          <w:tcPr>
            <w:tcW w:w="4006" w:type="dxa"/>
          </w:tcPr>
          <w:p w:rsidR="008B6A82" w:rsidRDefault="008B6A82" w:rsidP="00AE73AA">
            <w:pPr>
              <w:pStyle w:val="libFootnote0"/>
              <w:rPr>
                <w:rtl/>
              </w:rPr>
            </w:pPr>
            <w:r>
              <w:rPr>
                <w:rtl/>
              </w:rPr>
              <w:t>(5).</w:t>
            </w:r>
            <w:r w:rsidRPr="00B93E6A">
              <w:rPr>
                <w:rtl/>
              </w:rPr>
              <w:t xml:space="preserve"> في « بف » :</w:t>
            </w:r>
            <w:r>
              <w:rPr>
                <w:rtl/>
              </w:rPr>
              <w:t xml:space="preserve"> - </w:t>
            </w:r>
            <w:r w:rsidRPr="00B93E6A">
              <w:rPr>
                <w:rtl/>
              </w:rPr>
              <w:t>« منه</w:t>
            </w:r>
            <w:r>
              <w:rPr>
                <w:rtl/>
              </w:rPr>
              <w:t xml:space="preserve"> ».</w:t>
            </w:r>
          </w:p>
        </w:tc>
      </w:tr>
    </w:tbl>
    <w:p w:rsidR="00243845" w:rsidRPr="00B93E6A" w:rsidRDefault="00AE73AA" w:rsidP="008B6A82">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298 ، ح 1065 ؛ </w:t>
      </w:r>
      <w:r w:rsidR="00243845" w:rsidRPr="008B6F3D">
        <w:rPr>
          <w:rStyle w:val="libFootnoteBoldChar"/>
          <w:rtl/>
        </w:rPr>
        <w:t>والاستبصار</w:t>
      </w:r>
      <w:r w:rsidR="00243845" w:rsidRPr="00B93E6A">
        <w:rPr>
          <w:rtl/>
        </w:rPr>
        <w:t xml:space="preserve"> ، ج 4. ص 151 ، ح 571 ، معلّقاً عن أحمد بن محمّد ، عن الحسن بن محبوب. وفي </w:t>
      </w:r>
      <w:r w:rsidR="00243845" w:rsidRPr="0048092F">
        <w:rPr>
          <w:rStyle w:val="libFootnoteBoldChar"/>
          <w:rtl/>
        </w:rPr>
        <w:t>التهذيب</w:t>
      </w:r>
      <w:r w:rsidR="00243845" w:rsidRPr="00B93E6A">
        <w:rPr>
          <w:rtl/>
        </w:rPr>
        <w:t xml:space="preserve"> ، ج 9 ، ص 299 ، ح 1072 ؛ </w:t>
      </w:r>
      <w:r w:rsidR="00243845" w:rsidRPr="008B6F3D">
        <w:rPr>
          <w:rStyle w:val="libFootnoteBoldChar"/>
          <w:rtl/>
        </w:rPr>
        <w:t>والاستبصار</w:t>
      </w:r>
      <w:r w:rsidR="00243845" w:rsidRPr="00B93E6A">
        <w:rPr>
          <w:rtl/>
        </w:rPr>
        <w:t xml:space="preserve"> ، ج 4 ، ص 153 ، ح 578 ، معلّقاً عن الحسن بن محمّد بن سماعة ، عن الحسن بن محبوب ، وبسند آخر أيضاً عن أبي جعفر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348 ، ح 5752 ، معلّقاً عن الحسن بن محبوب ، عن عليّ بن رئاب وخطّاب أبي محمّد الهمداني ، عن طربال ، عن أبي جعفر </w:t>
      </w:r>
      <w:r w:rsidRPr="00AE73AA">
        <w:rPr>
          <w:rStyle w:val="libFootnoteAlaemChar"/>
          <w:rtl/>
        </w:rPr>
        <w:t>عليه‌السلام</w:t>
      </w:r>
      <w:r w:rsidR="00243845" w:rsidRPr="00B93E6A">
        <w:rPr>
          <w:rtl/>
        </w:rPr>
        <w:t xml:space="preserve"> </w:t>
      </w:r>
      <w:r w:rsidR="008B6A82">
        <w:rPr>
          <w:rFonts w:hint="cs"/>
          <w:rtl/>
        </w:rPr>
        <w:t>.</w:t>
      </w:r>
      <w:r w:rsidR="00325763" w:rsidRPr="00325763">
        <w:rPr>
          <w:rStyle w:val="libFootnoteBoldChar"/>
          <w:rtl/>
        </w:rPr>
        <w:t>الوافي</w:t>
      </w:r>
      <w:r w:rsidR="00243845" w:rsidRPr="00B93E6A">
        <w:rPr>
          <w:rtl/>
        </w:rPr>
        <w:t xml:space="preserve"> ، ج 25 ، ص 780 ، ح 24980 ؛ </w:t>
      </w:r>
      <w:r w:rsidR="00243845" w:rsidRPr="00325763">
        <w:rPr>
          <w:rStyle w:val="libFootnoteBoldChar"/>
          <w:rtl/>
        </w:rPr>
        <w:t>الوسائل</w:t>
      </w:r>
      <w:r w:rsidR="00243845" w:rsidRPr="00B93E6A">
        <w:rPr>
          <w:rtl/>
        </w:rPr>
        <w:t xml:space="preserve"> ، ج 26 ، ص 205 ، ح 32836.</w:t>
      </w:r>
    </w:p>
    <w:p w:rsidR="00243845" w:rsidRPr="00B93E6A" w:rsidRDefault="00AE73AA" w:rsidP="00AE73AA">
      <w:pPr>
        <w:pStyle w:val="libFootnote0"/>
        <w:rPr>
          <w:rtl/>
          <w:lang w:bidi="fa-IR"/>
        </w:rPr>
      </w:pPr>
      <w:r>
        <w:rPr>
          <w:rtl/>
        </w:rPr>
        <w:t>(7).</w:t>
      </w:r>
      <w:r w:rsidR="00243845" w:rsidRPr="00B93E6A">
        <w:rPr>
          <w:rtl/>
        </w:rPr>
        <w:t xml:space="preserve"> هكذا في « ق ، ل ، م ، ن ، بح ، بف ، بن ، جت ، جد » </w:t>
      </w:r>
      <w:r w:rsidR="00243845" w:rsidRPr="00DC50BB">
        <w:rPr>
          <w:rStyle w:val="libFootnoteBoldChar"/>
          <w:rtl/>
        </w:rPr>
        <w:t>والوسائل</w:t>
      </w:r>
      <w:r w:rsidR="00243845" w:rsidRPr="008B6A82">
        <w:rPr>
          <w:rtl/>
        </w:rPr>
        <w:t xml:space="preserve"> والتهذيب</w:t>
      </w:r>
      <w:r w:rsidR="00243845" w:rsidRPr="00B93E6A">
        <w:rPr>
          <w:rtl/>
        </w:rPr>
        <w:t xml:space="preserve"> ، ح 1064 </w:t>
      </w:r>
      <w:r w:rsidR="00243845" w:rsidRPr="00784708">
        <w:rPr>
          <w:rtl/>
        </w:rPr>
        <w:t>والاستبصار</w:t>
      </w:r>
      <w:r w:rsidR="00243845" w:rsidRPr="00B93E6A">
        <w:rPr>
          <w:rtl/>
        </w:rPr>
        <w:t xml:space="preserve"> ، ح 570.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xml:space="preserve">« منهم من رواه عن أبي جعفر </w:t>
      </w:r>
      <w:r w:rsidRPr="00AE73AA">
        <w:rPr>
          <w:rStyle w:val="libFootnoteAlaemChar"/>
          <w:rtl/>
        </w:rPr>
        <w:t>عليه‌السلام</w:t>
      </w:r>
      <w:r w:rsidR="00243845" w:rsidRPr="00B93E6A">
        <w:rPr>
          <w:rtl/>
        </w:rPr>
        <w:t xml:space="preserve"> ومنهم من رواه عن أبي عبدالله </w:t>
      </w:r>
      <w:r w:rsidRPr="00AE73AA">
        <w:rPr>
          <w:rStyle w:val="libFootnoteAlaemChar"/>
          <w:rtl/>
        </w:rPr>
        <w:t>عليه‌السلام</w:t>
      </w:r>
      <w:r w:rsidR="00243845" w:rsidRPr="00B93E6A">
        <w:rPr>
          <w:rtl/>
        </w:rPr>
        <w:t xml:space="preserve"> ومنهم من رواه عن أحدهما </w:t>
      </w:r>
      <w:r w:rsidRPr="00AE73AA">
        <w:rPr>
          <w:rStyle w:val="libFootnoteAlaemChar"/>
          <w:rtl/>
        </w:rPr>
        <w:t>عليهما‌السلام</w:t>
      </w:r>
      <w:r w:rsidR="00243845">
        <w:rPr>
          <w:rtl/>
        </w:rPr>
        <w:t xml:space="preserve"> ».</w:t>
      </w:r>
      <w:r w:rsidR="00243845" w:rsidRPr="00B93E6A">
        <w:rPr>
          <w:rtl/>
        </w:rPr>
        <w:t xml:space="preserve"> وفي المطبوع :</w:t>
      </w:r>
      <w:r w:rsidR="00243845">
        <w:rPr>
          <w:rtl/>
        </w:rPr>
        <w:t xml:space="preserve"> </w:t>
      </w:r>
      <w:r>
        <w:rPr>
          <w:rtl/>
        </w:rPr>
        <w:t>-</w:t>
      </w:r>
      <w:r w:rsidR="00243845">
        <w:rPr>
          <w:rtl/>
        </w:rPr>
        <w:t xml:space="preserve"> </w:t>
      </w:r>
      <w:r w:rsidR="00243845" w:rsidRPr="00B93E6A">
        <w:rPr>
          <w:rtl/>
        </w:rPr>
        <w:t xml:space="preserve">« منهم من رواه عن أبي جعفر </w:t>
      </w:r>
      <w:r w:rsidRPr="00AE73AA">
        <w:rPr>
          <w:rStyle w:val="libFootnoteAlaemChar"/>
          <w:rtl/>
        </w:rPr>
        <w:t>عليه‌السلام</w:t>
      </w:r>
      <w:r w:rsidR="00243845" w:rsidRPr="00B93E6A">
        <w:rPr>
          <w:rtl/>
        </w:rPr>
        <w:t xml:space="preserve"> </w:t>
      </w:r>
      <w:r w:rsidR="00243845">
        <w:rPr>
          <w:rtl/>
        </w:rPr>
        <w:t>و ».</w:t>
      </w:r>
    </w:p>
    <w:tbl>
      <w:tblPr>
        <w:tblStyle w:val="TableGrid"/>
        <w:bidiVisual/>
        <w:tblW w:w="0" w:type="auto"/>
        <w:tblLook w:val="04A0"/>
      </w:tblPr>
      <w:tblGrid>
        <w:gridCol w:w="4006"/>
        <w:gridCol w:w="4006"/>
      </w:tblGrid>
      <w:tr w:rsidR="00784708" w:rsidTr="00784708">
        <w:tc>
          <w:tcPr>
            <w:tcW w:w="4006" w:type="dxa"/>
          </w:tcPr>
          <w:p w:rsidR="00784708" w:rsidRDefault="00784708" w:rsidP="00AE73AA">
            <w:pPr>
              <w:pStyle w:val="libFootnote0"/>
              <w:rPr>
                <w:rtl/>
              </w:rPr>
            </w:pPr>
            <w:r>
              <w:rPr>
                <w:rtl/>
              </w:rPr>
              <w:t>(8).</w:t>
            </w:r>
            <w:r w:rsidRPr="00B93E6A">
              <w:rPr>
                <w:rtl/>
              </w:rPr>
              <w:t xml:space="preserve"> في « بف » </w:t>
            </w:r>
            <w:r w:rsidRPr="00784708">
              <w:rPr>
                <w:rtl/>
              </w:rPr>
              <w:t>والاستبصار</w:t>
            </w:r>
            <w:r w:rsidRPr="00B93E6A">
              <w:rPr>
                <w:rtl/>
              </w:rPr>
              <w:t xml:space="preserve"> ، ح 570 : « وأرض</w:t>
            </w:r>
            <w:r>
              <w:rPr>
                <w:rtl/>
              </w:rPr>
              <w:t xml:space="preserve"> ».</w:t>
            </w:r>
          </w:p>
        </w:tc>
        <w:tc>
          <w:tcPr>
            <w:tcW w:w="4006" w:type="dxa"/>
          </w:tcPr>
          <w:p w:rsidR="00784708" w:rsidRDefault="00784708" w:rsidP="00AE73AA">
            <w:pPr>
              <w:pStyle w:val="libFootnote0"/>
              <w:rPr>
                <w:rtl/>
              </w:rPr>
            </w:pPr>
            <w:r>
              <w:rPr>
                <w:rtl/>
              </w:rPr>
              <w:t>(9).</w:t>
            </w:r>
            <w:r w:rsidRPr="00B93E6A">
              <w:rPr>
                <w:rtl/>
              </w:rPr>
              <w:t xml:space="preserve"> في « </w:t>
            </w:r>
            <w:r>
              <w:rPr>
                <w:rtl/>
              </w:rPr>
              <w:t>ك</w:t>
            </w:r>
            <w:r w:rsidRPr="00B93E6A">
              <w:rPr>
                <w:rtl/>
              </w:rPr>
              <w:t xml:space="preserve"> ، ل » : « أن تقوّم</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 الطوب » : الآجرّ بلغة أهل مصر. </w:t>
      </w:r>
      <w:r w:rsidR="009917A2" w:rsidRPr="009917A2">
        <w:rPr>
          <w:rStyle w:val="libFootnoteBoldChar"/>
          <w:rtl/>
        </w:rPr>
        <w:t>الصحاح</w:t>
      </w:r>
      <w:r w:rsidR="00243845" w:rsidRPr="00B93E6A">
        <w:rPr>
          <w:rtl/>
        </w:rPr>
        <w:t xml:space="preserve"> ، ج 1 ، ص 173 ( طيب )</w:t>
      </w:r>
      <w:r w:rsidR="00243845">
        <w:rPr>
          <w:rtl/>
        </w:rPr>
        <w:t>.</w:t>
      </w:r>
    </w:p>
    <w:p w:rsidR="00243845" w:rsidRPr="00B93E6A" w:rsidRDefault="00AE73AA" w:rsidP="00AE73AA">
      <w:pPr>
        <w:pStyle w:val="libFootnote0"/>
        <w:rPr>
          <w:rtl/>
          <w:lang w:bidi="fa-IR"/>
        </w:rPr>
      </w:pPr>
      <w:r>
        <w:rPr>
          <w:rtl/>
        </w:rPr>
        <w:t>(11).</w:t>
      </w:r>
      <w:r w:rsidR="00243845" w:rsidRPr="00B93E6A">
        <w:rPr>
          <w:rtl/>
        </w:rPr>
        <w:t xml:space="preserve"> في « ق ، </w:t>
      </w:r>
      <w:r w:rsidR="000D3416">
        <w:rPr>
          <w:rtl/>
        </w:rPr>
        <w:t>ك</w:t>
      </w:r>
      <w:r w:rsidR="00243845" w:rsidRPr="00B93E6A">
        <w:rPr>
          <w:rtl/>
        </w:rPr>
        <w:t xml:space="preserve"> ، ن ، بح ، بف ، جت » : « له</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ق ، </w:t>
      </w:r>
      <w:r w:rsidR="000D3416">
        <w:rPr>
          <w:rtl/>
        </w:rPr>
        <w:t>ك</w:t>
      </w:r>
      <w:r w:rsidR="00243845" w:rsidRPr="00B93E6A">
        <w:rPr>
          <w:rtl/>
        </w:rPr>
        <w:t xml:space="preserve"> ، ن ، بح » :</w:t>
      </w:r>
      <w:r w:rsidR="00243845">
        <w:rPr>
          <w:rtl/>
        </w:rPr>
        <w:t xml:space="preserve"> </w:t>
      </w:r>
      <w:r>
        <w:rPr>
          <w:rtl/>
        </w:rPr>
        <w:t>-</w:t>
      </w:r>
      <w:r w:rsidR="00243845">
        <w:rPr>
          <w:rtl/>
        </w:rPr>
        <w:t xml:space="preserve"> </w:t>
      </w:r>
      <w:r w:rsidR="00243845" w:rsidRPr="00B93E6A">
        <w:rPr>
          <w:rtl/>
        </w:rPr>
        <w:t>« ولد</w:t>
      </w:r>
      <w:r w:rsidR="00243845">
        <w:rPr>
          <w:rtl/>
        </w:rPr>
        <w:t xml:space="preserve"> ».</w:t>
      </w:r>
      <w:r w:rsidR="00243845" w:rsidRPr="00B93E6A">
        <w:rPr>
          <w:rtl/>
        </w:rPr>
        <w:t xml:space="preserve"> وفي </w:t>
      </w:r>
      <w:r w:rsidR="00243845" w:rsidRPr="00784708">
        <w:rPr>
          <w:rtl/>
        </w:rPr>
        <w:t>التهذيب</w:t>
      </w:r>
      <w:r w:rsidR="00243845" w:rsidRPr="00B93E6A">
        <w:rPr>
          <w:rtl/>
        </w:rPr>
        <w:t xml:space="preserve"> ، ح 1064 </w:t>
      </w:r>
      <w:r w:rsidR="00243845" w:rsidRPr="00784708">
        <w:rPr>
          <w:rtl/>
        </w:rPr>
        <w:t>والاستبصار</w:t>
      </w:r>
      <w:r w:rsidR="00243845" w:rsidRPr="00B93E6A">
        <w:rPr>
          <w:rtl/>
        </w:rPr>
        <w:t xml:space="preserve"> ، ح 570 :</w:t>
      </w:r>
      <w:r w:rsidR="00243845">
        <w:rPr>
          <w:rtl/>
        </w:rPr>
        <w:t xml:space="preserve"> </w:t>
      </w:r>
      <w:r>
        <w:rPr>
          <w:rtl/>
        </w:rPr>
        <w:t>-</w:t>
      </w:r>
      <w:r w:rsidR="00243845">
        <w:rPr>
          <w:rtl/>
        </w:rPr>
        <w:t xml:space="preserve"> </w:t>
      </w:r>
      <w:r w:rsidR="00243845" w:rsidRPr="00B93E6A">
        <w:rPr>
          <w:rtl/>
        </w:rPr>
        <w:t>« لها ولد</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ل ، م ، بن ، جد » :</w:t>
      </w:r>
      <w:r w:rsidR="00243845">
        <w:rPr>
          <w:rtl/>
        </w:rPr>
        <w:t xml:space="preserve"> </w:t>
      </w:r>
      <w:r>
        <w:rPr>
          <w:rtl/>
        </w:rPr>
        <w:t>-</w:t>
      </w:r>
      <w:r w:rsidR="00243845">
        <w:rPr>
          <w:rtl/>
        </w:rPr>
        <w:t xml:space="preserve"> </w:t>
      </w:r>
      <w:r w:rsidR="00243845" w:rsidRPr="00B93E6A">
        <w:rPr>
          <w:rtl/>
        </w:rPr>
        <w:t>« إن كان لها ولد من قيمة الطوب والجذوع والخشب</w:t>
      </w:r>
      <w:r w:rsidR="00243845">
        <w:rPr>
          <w:rtl/>
        </w:rPr>
        <w:t xml:space="preserve"> ».</w:t>
      </w:r>
    </w:p>
    <w:p w:rsidR="00FA0166" w:rsidRDefault="00AE73AA" w:rsidP="00AE73AA">
      <w:pPr>
        <w:pStyle w:val="libFootnote0"/>
        <w:rPr>
          <w:rtl/>
        </w:rPr>
      </w:pPr>
      <w:r>
        <w:rPr>
          <w:rtl/>
        </w:rPr>
        <w:t>(14).</w:t>
      </w:r>
      <w:r w:rsidR="00243845" w:rsidRPr="00B93E6A">
        <w:rPr>
          <w:rtl/>
        </w:rPr>
        <w:t xml:space="preserve"> </w:t>
      </w:r>
      <w:r w:rsidR="00243845" w:rsidRPr="0048092F">
        <w:rPr>
          <w:rStyle w:val="libFootnoteBoldChar"/>
          <w:rtl/>
        </w:rPr>
        <w:t>التهذيب</w:t>
      </w:r>
      <w:r w:rsidR="00243845" w:rsidRPr="00B93E6A">
        <w:rPr>
          <w:rtl/>
        </w:rPr>
        <w:t xml:space="preserve"> ، ج 9 ، ص 297 ، ح 1064 ؛ </w:t>
      </w:r>
      <w:r w:rsidR="00243845" w:rsidRPr="008B6F3D">
        <w:rPr>
          <w:rStyle w:val="libFootnoteBoldChar"/>
          <w:rtl/>
        </w:rPr>
        <w:t>والاستبصار</w:t>
      </w:r>
      <w:r w:rsidR="00243845" w:rsidRPr="00B93E6A">
        <w:rPr>
          <w:rtl/>
        </w:rPr>
        <w:t xml:space="preserve"> ، ج 4 ، ص 151 ، ح 570 ، معلّقاً عن عليّ بن إبراهيم. وفي </w:t>
      </w:r>
      <w:r w:rsidR="00243845" w:rsidRPr="0048092F">
        <w:rPr>
          <w:rStyle w:val="libFootnoteBoldChar"/>
          <w:rtl/>
        </w:rPr>
        <w:t>التهذيب</w:t>
      </w:r>
      <w:r w:rsidR="00243845" w:rsidRPr="00B93E6A">
        <w:rPr>
          <w:rtl/>
        </w:rPr>
        <w:t xml:space="preserve"> ، ج 9 ، ص 301 ، ح 1077 ؛ </w:t>
      </w:r>
      <w:r w:rsidR="00243845" w:rsidRPr="008B6F3D">
        <w:rPr>
          <w:rStyle w:val="libFootnoteBoldChar"/>
          <w:rtl/>
        </w:rPr>
        <w:t>والاستبصار</w:t>
      </w:r>
      <w:r w:rsidR="00243845" w:rsidRPr="00B93E6A">
        <w:rPr>
          <w:rtl/>
        </w:rPr>
        <w:t xml:space="preserve"> ، ج 4 ، ص 153 ، ح 580 ، بسندهما عن زرارة وبكير ، عن أبي</w:t>
      </w:r>
      <w:r w:rsidR="00784708">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13474 / 4.</w:t>
      </w:r>
      <w:r w:rsidRPr="00B93E6A">
        <w:rPr>
          <w:rtl/>
          <w:lang w:bidi="fa-IR"/>
        </w:rPr>
        <w:t xml:space="preserve"> عَلِيٌّ </w:t>
      </w:r>
      <w:r w:rsidRPr="007F7D59">
        <w:rPr>
          <w:rStyle w:val="libFootnotenumChar"/>
          <w:rtl/>
        </w:rPr>
        <w:t>(1)</w:t>
      </w:r>
      <w:r w:rsidRPr="00B93E6A">
        <w:rPr>
          <w:rtl/>
          <w:lang w:bidi="fa-IR"/>
        </w:rPr>
        <w:t xml:space="preserve"> ، عَنْ أَبِيهِ ، عَنِ ابْنِ أَبِي عُمَيْرٍ ، عَنْ جَمِيلٍ ، عَنْ زُرَارَةَ </w:t>
      </w:r>
      <w:r w:rsidRPr="007F7D59">
        <w:rPr>
          <w:rStyle w:val="libFootnotenumChar"/>
          <w:rtl/>
        </w:rPr>
        <w:t>(2)</w:t>
      </w:r>
      <w:r w:rsidRPr="00B93E6A">
        <w:rPr>
          <w:rtl/>
          <w:lang w:bidi="fa-IR"/>
        </w:rPr>
        <w:t xml:space="preserve"> وَمُحَمَّدِ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لَا تَرِثُ النِّسَاءُ مِنْ عَقَارِ الْأَرْضِ شَيْئاً</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13475 / 5.</w:t>
      </w:r>
      <w:r w:rsidRPr="00B93E6A">
        <w:rPr>
          <w:rtl/>
          <w:lang w:bidi="fa-IR"/>
        </w:rPr>
        <w:t xml:space="preserve"> عِدَّةٌ مِنْ أَصْحَابِنَا ، عَنْ سَهْلِ بْنِ زِيَادٍ </w:t>
      </w:r>
      <w:r w:rsidRPr="007F7D59">
        <w:rPr>
          <w:rStyle w:val="libFootnotenumChar"/>
          <w:rtl/>
        </w:rPr>
        <w:t>(4)</w:t>
      </w:r>
      <w:r w:rsidRPr="00B93E6A">
        <w:rPr>
          <w:rtl/>
          <w:lang w:bidi="fa-IR"/>
        </w:rPr>
        <w:t xml:space="preserve"> ، عَنْ عَلِيِّ بْنِ الْحَكَمِ ، عَنِ الْعَلَاءِ ، عَنْ مُحَمَّدِ بْنِ مُسْلِمٍ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تَرِثُ الْمَرْأَةُ </w:t>
      </w:r>
      <w:r w:rsidRPr="007F7D59">
        <w:rPr>
          <w:rStyle w:val="libFootnotenumChar"/>
          <w:rtl/>
        </w:rPr>
        <w:t>(5)</w:t>
      </w:r>
      <w:r w:rsidRPr="00B93E6A">
        <w:rPr>
          <w:rtl/>
          <w:lang w:bidi="fa-IR"/>
        </w:rPr>
        <w:t xml:space="preserve"> الطُّوبَ ، وَلَا تَرِثُ مِنَ الرِّبَاعِ شَيْئاً</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قُلْتُ : كَيْفَ تَرِثُ مِنَ الْفَرْعِ ، وَلَا تَرِثُ مِنَ الْأَصْلِ </w:t>
      </w:r>
      <w:r w:rsidRPr="007F7D59">
        <w:rPr>
          <w:rStyle w:val="libFootnotenumChar"/>
          <w:rtl/>
        </w:rPr>
        <w:t>(6)</w:t>
      </w:r>
      <w:r w:rsidRPr="00B93E6A">
        <w:rPr>
          <w:rtl/>
          <w:lang w:bidi="fa-IR"/>
        </w:rPr>
        <w:t xml:space="preserve"> شَيْئاً</w:t>
      </w:r>
      <w:r>
        <w:rPr>
          <w:rtl/>
          <w:lang w:bidi="fa-IR"/>
        </w:rPr>
        <w:t>؟</w:t>
      </w:r>
    </w:p>
    <w:p w:rsidR="00FA0166" w:rsidRDefault="00243845" w:rsidP="00206510">
      <w:pPr>
        <w:pStyle w:val="libNormal"/>
        <w:rPr>
          <w:rtl/>
          <w:lang w:bidi="fa-IR"/>
        </w:rPr>
      </w:pPr>
      <w:r w:rsidRPr="00B93E6A">
        <w:rPr>
          <w:rtl/>
          <w:lang w:bidi="fa-IR"/>
        </w:rPr>
        <w:t xml:space="preserve">فَقَالَ لِي </w:t>
      </w:r>
      <w:r w:rsidRPr="007F7D59">
        <w:rPr>
          <w:rStyle w:val="libFootnotenumChar"/>
          <w:rtl/>
        </w:rPr>
        <w:t>(7)</w:t>
      </w:r>
      <w:r w:rsidRPr="00B93E6A">
        <w:rPr>
          <w:rtl/>
          <w:lang w:bidi="fa-IR"/>
        </w:rPr>
        <w:t xml:space="preserve"> : « لَيْسَ لَهَا مِنْهُمْ </w:t>
      </w:r>
      <w:r w:rsidRPr="007F7D59">
        <w:rPr>
          <w:rStyle w:val="libFootnotenumChar"/>
          <w:rtl/>
        </w:rPr>
        <w:t>(8)</w:t>
      </w:r>
      <w:r w:rsidRPr="00B93E6A">
        <w:rPr>
          <w:rtl/>
          <w:lang w:bidi="fa-IR"/>
        </w:rPr>
        <w:t xml:space="preserve"> نَسَبٌ </w:t>
      </w:r>
      <w:r w:rsidRPr="007F7D59">
        <w:rPr>
          <w:rStyle w:val="libFootnotenumChar"/>
          <w:rtl/>
        </w:rPr>
        <w:t>(9)</w:t>
      </w:r>
      <w:r w:rsidRPr="00B93E6A">
        <w:rPr>
          <w:rtl/>
          <w:lang w:bidi="fa-IR"/>
        </w:rPr>
        <w:t xml:space="preserve"> تَرِثُ بِهِ ، وَإِنَّمَا هِيَ دَخِيلٌ عَلَيْهِمْ ، فَتَرِثُ مِنَ الْفَرْعِ ، وَلَا تَرِثُ مِنَ الْأَصْلِ </w:t>
      </w:r>
      <w:r w:rsidRPr="007F7D59">
        <w:rPr>
          <w:rStyle w:val="libFootnotenumChar"/>
          <w:rtl/>
        </w:rPr>
        <w:t>(10)</w:t>
      </w:r>
      <w:r w:rsidRPr="00B93E6A">
        <w:rPr>
          <w:rtl/>
          <w:lang w:bidi="fa-IR"/>
        </w:rPr>
        <w:t xml:space="preserve"> ، وَلَا يَدْخُلُ </w:t>
      </w:r>
      <w:r w:rsidRPr="007F7D59">
        <w:rPr>
          <w:rStyle w:val="libFootnotenumChar"/>
          <w:rtl/>
        </w:rPr>
        <w:t>(11)</w:t>
      </w:r>
      <w:r w:rsidRPr="00B93E6A">
        <w:rPr>
          <w:rtl/>
          <w:lang w:bidi="fa-IR"/>
        </w:rPr>
        <w:t xml:space="preserve"> عَلَيْهِمْ دَاخِلٌ بِسَبَبِهَا</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13476 / 6.</w:t>
      </w:r>
      <w:r w:rsidRPr="00B93E6A">
        <w:rPr>
          <w:rtl/>
          <w:lang w:bidi="fa-IR"/>
        </w:rPr>
        <w:t xml:space="preserve"> عَلِيُّ بْنُ إِبْرَاهِيمَ ، عَنْ أَبِيهِ ، عَنِ ابْنِ أَبِي عُمَيْرٍ ، عَنْ حَمَّادِ بْنِ عُثْمَانَ ، عَنْ‌</w:t>
      </w:r>
    </w:p>
    <w:p w:rsidR="00243845" w:rsidRPr="00B93E6A" w:rsidRDefault="00EB30F3" w:rsidP="00EB30F3">
      <w:pPr>
        <w:pStyle w:val="libLine"/>
        <w:rPr>
          <w:rtl/>
          <w:lang w:bidi="fa-IR"/>
        </w:rPr>
      </w:pPr>
      <w:r>
        <w:rPr>
          <w:rtl/>
          <w:lang w:bidi="fa-IR"/>
        </w:rPr>
        <w:t>____________________</w:t>
      </w:r>
    </w:p>
    <w:p w:rsidR="00243845" w:rsidRPr="00B93E6A" w:rsidRDefault="00784708" w:rsidP="00243845">
      <w:pPr>
        <w:pStyle w:val="libFootnote0"/>
        <w:rPr>
          <w:rtl/>
          <w:lang w:bidi="fa-IR"/>
        </w:rPr>
      </w:pPr>
      <w:r>
        <w:rPr>
          <w:rFonts w:hint="cs"/>
          <w:rtl/>
        </w:rPr>
        <w:t xml:space="preserve">= </w:t>
      </w:r>
      <w:r w:rsidR="00243845" w:rsidRPr="00B93E6A">
        <w:rPr>
          <w:rtl/>
        </w:rPr>
        <w:t xml:space="preserve">جعفر </w:t>
      </w:r>
      <w:r w:rsidR="00AE73AA" w:rsidRPr="00AE73AA">
        <w:rPr>
          <w:rStyle w:val="libFootnoteAlaemChar"/>
          <w:rtl/>
        </w:rPr>
        <w:t>عليه‌السلام</w:t>
      </w:r>
      <w:r w:rsidR="00243845" w:rsidRPr="00B93E6A">
        <w:rPr>
          <w:rtl/>
        </w:rPr>
        <w:t xml:space="preserve"> ، مع اختلاف </w:t>
      </w:r>
      <w:r>
        <w:rPr>
          <w:rFonts w:hint="cs"/>
          <w:rtl/>
        </w:rPr>
        <w:t>.</w:t>
      </w:r>
      <w:r w:rsidR="00325763" w:rsidRPr="00325763">
        <w:rPr>
          <w:rStyle w:val="libFootnoteBoldChar"/>
          <w:rtl/>
        </w:rPr>
        <w:t>الوافي</w:t>
      </w:r>
      <w:r w:rsidR="00243845" w:rsidRPr="00B93E6A">
        <w:rPr>
          <w:rtl/>
        </w:rPr>
        <w:t xml:space="preserve"> ، ج 25 ، ص 781 ، ح 24983 ؛ </w:t>
      </w:r>
      <w:r w:rsidR="00243845" w:rsidRPr="00325763">
        <w:rPr>
          <w:rStyle w:val="libFootnoteBoldChar"/>
          <w:rtl/>
        </w:rPr>
        <w:t>الوسائل</w:t>
      </w:r>
      <w:r w:rsidR="00243845" w:rsidRPr="00B93E6A">
        <w:rPr>
          <w:rtl/>
        </w:rPr>
        <w:t xml:space="preserve"> ، ج 26 ، ص 207 ، ح 32840 ، إلى قوله : « فتعطى ربعها أوثمنها</w:t>
      </w:r>
      <w:r w:rsidR="00243845">
        <w:rPr>
          <w:rtl/>
        </w:rPr>
        <w:t xml:space="preserve"> ».</w:t>
      </w:r>
    </w:p>
    <w:p w:rsidR="00243845" w:rsidRPr="00B93E6A" w:rsidRDefault="00AE73AA" w:rsidP="00AE73AA">
      <w:pPr>
        <w:pStyle w:val="libFootnote0"/>
        <w:rPr>
          <w:rtl/>
          <w:lang w:bidi="fa-IR"/>
        </w:rPr>
      </w:pPr>
      <w:r>
        <w:rPr>
          <w:rtl/>
        </w:rPr>
        <w:t>(1).</w:t>
      </w:r>
      <w:r w:rsidR="00243845" w:rsidRPr="00B93E6A">
        <w:rPr>
          <w:rtl/>
        </w:rPr>
        <w:t xml:space="preserve"> في « ل ، م ، بن ، جت ، جد » : « عليّ بن إبراهيم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 عن أبي جعفر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325763" w:rsidRPr="00325763">
        <w:rPr>
          <w:rStyle w:val="libFootnoteBoldChar"/>
          <w:rtl/>
        </w:rPr>
        <w:t>الوافي</w:t>
      </w:r>
      <w:r w:rsidR="00243845" w:rsidRPr="00B93E6A">
        <w:rPr>
          <w:rtl/>
        </w:rPr>
        <w:t xml:space="preserve"> ، ج 25 ، ص 782 ، ح 24984 ؛ </w:t>
      </w:r>
      <w:r w:rsidR="00243845" w:rsidRPr="00784708">
        <w:rPr>
          <w:rtl/>
        </w:rPr>
        <w:t>الوسائل</w:t>
      </w:r>
      <w:r w:rsidR="00243845" w:rsidRPr="00B93E6A">
        <w:rPr>
          <w:rtl/>
        </w:rPr>
        <w:t xml:space="preserve"> ، ج 26 ، ص 208 ، ح 23841.</w:t>
      </w:r>
    </w:p>
    <w:p w:rsidR="00243845" w:rsidRPr="00B93E6A" w:rsidRDefault="00AE73AA" w:rsidP="00AE73AA">
      <w:pPr>
        <w:pStyle w:val="libFootnote0"/>
        <w:rPr>
          <w:rtl/>
          <w:lang w:bidi="fa-IR"/>
        </w:rPr>
      </w:pPr>
      <w:r>
        <w:rPr>
          <w:rtl/>
        </w:rPr>
        <w:t>(4).</w:t>
      </w:r>
      <w:r w:rsidR="00243845" w:rsidRPr="00B93E6A">
        <w:rPr>
          <w:rtl/>
        </w:rPr>
        <w:t xml:space="preserve"> في « ل » : + « ومحمّد</w:t>
      </w:r>
      <w:r w:rsidR="00243845">
        <w:rPr>
          <w:rtl/>
        </w:rPr>
        <w:t xml:space="preserve"> ».</w:t>
      </w:r>
      <w:r w:rsidR="00243845" w:rsidRPr="00B93E6A">
        <w:rPr>
          <w:rtl/>
        </w:rPr>
        <w:t xml:space="preserve"> وفي « بن » </w:t>
      </w:r>
      <w:r w:rsidR="00243845" w:rsidRPr="00DC50BB">
        <w:rPr>
          <w:rStyle w:val="libFootnoteBoldChar"/>
          <w:rtl/>
        </w:rPr>
        <w:t>والوسائل</w:t>
      </w:r>
      <w:r w:rsidR="00243845" w:rsidRPr="00B93E6A">
        <w:rPr>
          <w:rtl/>
        </w:rPr>
        <w:t xml:space="preserve"> : + « ومحمّد عن أحمد</w:t>
      </w:r>
      <w:r w:rsidR="00243845">
        <w:rPr>
          <w:rtl/>
        </w:rPr>
        <w:t xml:space="preserve"> ».</w:t>
      </w:r>
      <w:r w:rsidR="00243845" w:rsidRPr="00B93E6A">
        <w:rPr>
          <w:rtl/>
        </w:rPr>
        <w:t xml:space="preserve"> والسند بناءً على الأوّل مبهم ، وبناءً على</w:t>
      </w:r>
      <w:r w:rsidR="00784708">
        <w:rPr>
          <w:rFonts w:hint="cs"/>
          <w:rtl/>
        </w:rPr>
        <w:t xml:space="preserve"> </w:t>
      </w:r>
      <w:r w:rsidR="00243845" w:rsidRPr="00B93E6A">
        <w:rPr>
          <w:rtl/>
        </w:rPr>
        <w:t>‌الثاني فيه تحويل بعطف « محمّد عن أحمد » على « عدّة من أصحابنا ، عن سهل بن زياد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784708">
        <w:rPr>
          <w:rtl/>
        </w:rPr>
        <w:t>والتهذيب والاستبصار</w:t>
      </w:r>
      <w:r w:rsidR="00243845" w:rsidRPr="00B93E6A">
        <w:rPr>
          <w:rtl/>
        </w:rPr>
        <w:t>. وفي المطبوع : + « من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ل ، بف ، بن ، جت ، جد » وحاشية « م » </w:t>
      </w:r>
      <w:r w:rsidR="00243845" w:rsidRPr="00784708">
        <w:rPr>
          <w:rtl/>
        </w:rPr>
        <w:t>والتهذيب والاستبصار وقرب الإسناد</w:t>
      </w:r>
      <w:r w:rsidR="00243845" w:rsidRPr="00B93E6A">
        <w:rPr>
          <w:rtl/>
        </w:rPr>
        <w:t xml:space="preserve"> : « الرباع</w:t>
      </w:r>
      <w:r w:rsidR="00243845">
        <w:rPr>
          <w:rtl/>
        </w:rPr>
        <w:t xml:space="preserve"> ».</w:t>
      </w:r>
    </w:p>
    <w:tbl>
      <w:tblPr>
        <w:tblStyle w:val="TableGrid"/>
        <w:bidiVisual/>
        <w:tblW w:w="0" w:type="auto"/>
        <w:tblLook w:val="04A0"/>
      </w:tblPr>
      <w:tblGrid>
        <w:gridCol w:w="4006"/>
        <w:gridCol w:w="4006"/>
      </w:tblGrid>
      <w:tr w:rsidR="00784708" w:rsidTr="00784708">
        <w:tc>
          <w:tcPr>
            <w:tcW w:w="4006" w:type="dxa"/>
          </w:tcPr>
          <w:p w:rsidR="00784708" w:rsidRDefault="00784708" w:rsidP="00AE73AA">
            <w:pPr>
              <w:pStyle w:val="libFootnote0"/>
              <w:rPr>
                <w:rtl/>
              </w:rPr>
            </w:pPr>
            <w:r>
              <w:rPr>
                <w:rtl/>
              </w:rPr>
              <w:t>(7).</w:t>
            </w:r>
            <w:r w:rsidRPr="00B93E6A">
              <w:rPr>
                <w:rtl/>
              </w:rPr>
              <w:t xml:space="preserve"> في « </w:t>
            </w:r>
            <w:r>
              <w:rPr>
                <w:rtl/>
              </w:rPr>
              <w:t>ك</w:t>
            </w:r>
            <w:r w:rsidRPr="00B93E6A">
              <w:rPr>
                <w:rtl/>
              </w:rPr>
              <w:t xml:space="preserve"> ، ل ، بف ، بن » :</w:t>
            </w:r>
            <w:r>
              <w:rPr>
                <w:rtl/>
              </w:rPr>
              <w:t xml:space="preserve"> - </w:t>
            </w:r>
            <w:r w:rsidRPr="00B93E6A">
              <w:rPr>
                <w:rtl/>
              </w:rPr>
              <w:t>« لي</w:t>
            </w:r>
            <w:r>
              <w:rPr>
                <w:rtl/>
              </w:rPr>
              <w:t xml:space="preserve"> ».</w:t>
            </w:r>
          </w:p>
        </w:tc>
        <w:tc>
          <w:tcPr>
            <w:tcW w:w="4006" w:type="dxa"/>
          </w:tcPr>
          <w:p w:rsidR="00784708" w:rsidRDefault="00784708" w:rsidP="00AE73AA">
            <w:pPr>
              <w:pStyle w:val="libFootnote0"/>
              <w:rPr>
                <w:rtl/>
              </w:rPr>
            </w:pPr>
            <w:r>
              <w:rPr>
                <w:rtl/>
              </w:rPr>
              <w:t>(8).</w:t>
            </w:r>
            <w:r w:rsidRPr="00B93E6A">
              <w:rPr>
                <w:rtl/>
              </w:rPr>
              <w:t xml:space="preserve"> في « بن » وحاشية « م » : « منه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ن ، بح ، بف ، جت ، جد » : « سبب</w:t>
      </w:r>
      <w:r w:rsidR="00243845">
        <w:rPr>
          <w:rtl/>
        </w:rPr>
        <w:t xml:space="preserve"> ».</w:t>
      </w:r>
    </w:p>
    <w:tbl>
      <w:tblPr>
        <w:tblStyle w:val="TableGrid"/>
        <w:bidiVisual/>
        <w:tblW w:w="0" w:type="auto"/>
        <w:tblLook w:val="04A0"/>
      </w:tblPr>
      <w:tblGrid>
        <w:gridCol w:w="4006"/>
        <w:gridCol w:w="4006"/>
      </w:tblGrid>
      <w:tr w:rsidR="00784708" w:rsidTr="00784708">
        <w:tc>
          <w:tcPr>
            <w:tcW w:w="4006" w:type="dxa"/>
          </w:tcPr>
          <w:p w:rsidR="00784708" w:rsidRDefault="00784708" w:rsidP="00AE73AA">
            <w:pPr>
              <w:pStyle w:val="libFootnote0"/>
              <w:rPr>
                <w:rtl/>
                <w:lang w:bidi="fa-IR"/>
              </w:rPr>
            </w:pPr>
            <w:r>
              <w:rPr>
                <w:rtl/>
              </w:rPr>
              <w:t>(10).</w:t>
            </w:r>
            <w:r w:rsidRPr="00B93E6A">
              <w:rPr>
                <w:rtl/>
              </w:rPr>
              <w:t xml:space="preserve"> في حاشية « جت » : + « شيئاً</w:t>
            </w:r>
            <w:r>
              <w:rPr>
                <w:rtl/>
              </w:rPr>
              <w:t xml:space="preserve"> ».</w:t>
            </w:r>
          </w:p>
        </w:tc>
        <w:tc>
          <w:tcPr>
            <w:tcW w:w="4006" w:type="dxa"/>
          </w:tcPr>
          <w:p w:rsidR="00784708" w:rsidRDefault="00784708" w:rsidP="00AE73AA">
            <w:pPr>
              <w:pStyle w:val="libFootnote0"/>
              <w:rPr>
                <w:rtl/>
                <w:lang w:bidi="fa-IR"/>
              </w:rPr>
            </w:pPr>
            <w:r>
              <w:rPr>
                <w:rtl/>
              </w:rPr>
              <w:t>(11).</w:t>
            </w:r>
            <w:r w:rsidRPr="00B93E6A">
              <w:rPr>
                <w:rtl/>
              </w:rPr>
              <w:t xml:space="preserve"> في </w:t>
            </w:r>
            <w:r w:rsidRPr="00784708">
              <w:rPr>
                <w:rtl/>
              </w:rPr>
              <w:t>قرب الإسناد</w:t>
            </w:r>
            <w:r w:rsidRPr="00B93E6A">
              <w:rPr>
                <w:rtl/>
              </w:rPr>
              <w:t xml:space="preserve"> </w:t>
            </w:r>
            <w:r>
              <w:rPr>
                <w:rtl/>
              </w:rPr>
              <w:t>: « لئل</w:t>
            </w:r>
            <w:r>
              <w:rPr>
                <w:rFonts w:hint="cs"/>
                <w:rtl/>
              </w:rPr>
              <w:t>ّ</w:t>
            </w:r>
            <w:r>
              <w:rPr>
                <w:rtl/>
              </w:rPr>
              <w:t>ا</w:t>
            </w:r>
            <w:r w:rsidRPr="00B93E6A">
              <w:rPr>
                <w:rtl/>
              </w:rPr>
              <w:t xml:space="preserve"> يدخل</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298 ، ح 1067 ؛ </w:t>
      </w:r>
      <w:r w:rsidR="00243845" w:rsidRPr="008B6F3D">
        <w:rPr>
          <w:rStyle w:val="libFootnoteBoldChar"/>
          <w:rtl/>
        </w:rPr>
        <w:t>والاستبصار</w:t>
      </w:r>
      <w:r w:rsidR="00243845" w:rsidRPr="00B93E6A">
        <w:rPr>
          <w:rtl/>
        </w:rPr>
        <w:t xml:space="preserve"> ، ج 4 ، ص 152 ، ح 573 ، معلّقاً عن سهل بن زياد. </w:t>
      </w:r>
      <w:r w:rsidR="00243845" w:rsidRPr="005B0EF7">
        <w:rPr>
          <w:rStyle w:val="libFootnoteBoldChar"/>
          <w:rtl/>
        </w:rPr>
        <w:t>قرب الإسناد</w:t>
      </w:r>
      <w:r w:rsidR="00243845" w:rsidRPr="00B93E6A">
        <w:rPr>
          <w:rtl/>
        </w:rPr>
        <w:t xml:space="preserve"> ، ص 56 ، ح 182 ، بسنده عن العلاء بن رزين ، عن أبي عبدالله </w:t>
      </w:r>
      <w:r w:rsidRPr="00AE73AA">
        <w:rPr>
          <w:rStyle w:val="libFootnoteAlaemChar"/>
          <w:rtl/>
        </w:rPr>
        <w:t>عليه‌السلام</w:t>
      </w:r>
      <w:r w:rsidR="00243845" w:rsidRPr="00B93E6A">
        <w:rPr>
          <w:rtl/>
        </w:rPr>
        <w:t xml:space="preserve"> </w:t>
      </w:r>
      <w:r w:rsidR="00784708">
        <w:rPr>
          <w:rFonts w:hint="cs"/>
          <w:rtl/>
        </w:rPr>
        <w:t>.</w:t>
      </w:r>
      <w:r w:rsidR="00325763" w:rsidRPr="00325763">
        <w:rPr>
          <w:rStyle w:val="libFootnoteBoldChar"/>
          <w:rtl/>
        </w:rPr>
        <w:t>الوافي</w:t>
      </w:r>
      <w:r w:rsidR="00243845" w:rsidRPr="00B93E6A">
        <w:rPr>
          <w:rtl/>
        </w:rPr>
        <w:t xml:space="preserve"> ، ج 25 ، ص 784 ، ح 24990 ؛ </w:t>
      </w:r>
      <w:r w:rsidR="00243845" w:rsidRPr="00325763">
        <w:rPr>
          <w:rStyle w:val="libFootnoteBoldChar"/>
          <w:rtl/>
        </w:rPr>
        <w:t>الوسائل</w:t>
      </w:r>
      <w:r w:rsidR="00243845" w:rsidRPr="00B93E6A">
        <w:rPr>
          <w:rtl/>
        </w:rPr>
        <w:t xml:space="preserve"> ، ج 26 ، ص 206 ، ح 32837.</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Pr>
          <w:rtl/>
          <w:lang w:bidi="fa-IR"/>
        </w:rPr>
        <w:lastRenderedPageBreak/>
        <w:t>زُرَارَةَ أَ</w:t>
      </w:r>
      <w:r w:rsidRPr="00B93E6A">
        <w:rPr>
          <w:rtl/>
          <w:lang w:bidi="fa-IR"/>
        </w:rPr>
        <w:t xml:space="preserve">وْ مُحَمَّدِ بْنِ مُسْلِمٍ </w:t>
      </w:r>
      <w:r w:rsidRPr="007F7D59">
        <w:rPr>
          <w:rStyle w:val="libFootnotenumChar"/>
          <w:rtl/>
        </w:rPr>
        <w:t>(1)</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تَرِثُ النِّسَاءُ مِنْ عَقَارِ الدُّورِ شَيْئاً ، وَلكِنْ يُقَوَّمُ الْبِنَاءُ وَالطُّوبُ ، وَتُعْطى ثُمُنَهَا أَوْ رُبُعَهَا</w:t>
      </w:r>
      <w:r>
        <w:rPr>
          <w:rtl/>
          <w:lang w:bidi="fa-IR"/>
        </w:rPr>
        <w:t xml:space="preserve"> ».</w:t>
      </w:r>
    </w:p>
    <w:p w:rsidR="00FA0166" w:rsidRDefault="00243845" w:rsidP="00206510">
      <w:pPr>
        <w:pStyle w:val="libNormal"/>
        <w:rPr>
          <w:rtl/>
          <w:lang w:bidi="fa-IR"/>
        </w:rPr>
      </w:pPr>
      <w:r w:rsidRPr="00B93E6A">
        <w:rPr>
          <w:rtl/>
          <w:lang w:bidi="fa-IR"/>
        </w:rPr>
        <w:t xml:space="preserve">قَالَ : « وَإِنَّمَا ذَاكَ </w:t>
      </w:r>
      <w:r w:rsidRPr="007F7D59">
        <w:rPr>
          <w:rStyle w:val="libFootnotenumChar"/>
          <w:rtl/>
        </w:rPr>
        <w:t>(2)</w:t>
      </w:r>
      <w:r w:rsidR="00784708">
        <w:rPr>
          <w:rtl/>
          <w:lang w:bidi="fa-IR"/>
        </w:rPr>
        <w:t xml:space="preserve"> لِئَل</w:t>
      </w:r>
      <w:r w:rsidR="00784708">
        <w:rPr>
          <w:rFonts w:hint="cs"/>
          <w:rtl/>
          <w:lang w:bidi="fa-IR"/>
        </w:rPr>
        <w:t>َّ</w:t>
      </w:r>
      <w:r w:rsidR="00784708">
        <w:rPr>
          <w:rtl/>
          <w:lang w:bidi="fa-IR"/>
        </w:rPr>
        <w:t>ا</w:t>
      </w:r>
      <w:r w:rsidRPr="00B93E6A">
        <w:rPr>
          <w:rtl/>
          <w:lang w:bidi="fa-IR"/>
        </w:rPr>
        <w:t xml:space="preserve"> يَتَزَوَّجْنَ </w:t>
      </w:r>
      <w:r w:rsidRPr="007F7D59">
        <w:rPr>
          <w:rStyle w:val="libFootnotenumChar"/>
          <w:rtl/>
        </w:rPr>
        <w:t>(3)</w:t>
      </w:r>
      <w:r w:rsidRPr="00B93E6A">
        <w:rPr>
          <w:rtl/>
          <w:lang w:bidi="fa-IR"/>
        </w:rPr>
        <w:t xml:space="preserve"> ، فَيُفْسِدْنَ عَلى أَهْلِ الْمَوَارِيثِ مَوَارِيثَهُمْ</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13477 / 7.</w:t>
      </w:r>
      <w:r w:rsidRPr="00B93E6A">
        <w:rPr>
          <w:rtl/>
          <w:lang w:bidi="fa-IR"/>
        </w:rPr>
        <w:t xml:space="preserve"> الْحُسَيْنُ بْنُ مُحَمَّدٍ ، عَنْ مُعَلَّى بْنِ مُحَمَّدٍ </w:t>
      </w:r>
      <w:r w:rsidRPr="007F7D59">
        <w:rPr>
          <w:rStyle w:val="libFootnotenumChar"/>
          <w:rtl/>
        </w:rPr>
        <w:t>(5)</w:t>
      </w:r>
      <w:r w:rsidRPr="00B93E6A">
        <w:rPr>
          <w:rtl/>
          <w:lang w:bidi="fa-IR"/>
        </w:rPr>
        <w:t xml:space="preserve"> ، عَنِ الْحَسَنِ بْنِ عَلِيٍّ ، عَنْ حَمَّادِ بْنِ عُثْمَانَ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إِنَّمَا جُعِلَ لِلْمَرْأَةِ قِيمَةُ الْخَشَبِ وَالطُّوبِ كَيْلَا </w:t>
      </w:r>
      <w:r w:rsidRPr="007F7D59">
        <w:rPr>
          <w:rStyle w:val="libFootnotenumChar"/>
          <w:rtl/>
        </w:rPr>
        <w:t>(6)</w:t>
      </w:r>
      <w:r w:rsidRPr="00B93E6A">
        <w:rPr>
          <w:rtl/>
          <w:lang w:bidi="fa-IR"/>
        </w:rPr>
        <w:t xml:space="preserve"> يَتَزَوَّجْنَ </w:t>
      </w:r>
      <w:r w:rsidRPr="007F7D59">
        <w:rPr>
          <w:rStyle w:val="libFootnotenumChar"/>
          <w:rtl/>
        </w:rPr>
        <w:t>(7)</w:t>
      </w:r>
      <w:r w:rsidRPr="00B93E6A">
        <w:rPr>
          <w:rtl/>
          <w:lang w:bidi="fa-IR"/>
        </w:rPr>
        <w:t xml:space="preserve"> ، فَيَدْخُلَ</w:t>
      </w:r>
      <w:r>
        <w:rPr>
          <w:rFonts w:hint="cs"/>
          <w:rtl/>
          <w:lang w:bidi="fa-IR"/>
        </w:rPr>
        <w:t xml:space="preserve"> </w:t>
      </w:r>
      <w:r w:rsidRPr="00B93E6A">
        <w:rPr>
          <w:rtl/>
          <w:lang w:bidi="fa-IR"/>
        </w:rPr>
        <w:t>عَلَيْهِمْ</w:t>
      </w:r>
      <w:r>
        <w:rPr>
          <w:rtl/>
          <w:lang w:bidi="fa-IR"/>
        </w:rPr>
        <w:t xml:space="preserve"> </w:t>
      </w:r>
      <w:r w:rsidR="00AE73AA">
        <w:rPr>
          <w:rtl/>
          <w:lang w:bidi="fa-IR"/>
        </w:rPr>
        <w:t>-</w:t>
      </w:r>
      <w:r>
        <w:rPr>
          <w:rtl/>
          <w:lang w:bidi="fa-IR"/>
        </w:rPr>
        <w:t xml:space="preserve"> </w:t>
      </w:r>
      <w:r w:rsidRPr="00B93E6A">
        <w:rPr>
          <w:rtl/>
          <w:lang w:bidi="fa-IR"/>
        </w:rPr>
        <w:t xml:space="preserve">يَعْنِي </w:t>
      </w:r>
      <w:r w:rsidRPr="007F7D59">
        <w:rPr>
          <w:rStyle w:val="libFootnotenumChar"/>
          <w:rtl/>
        </w:rPr>
        <w:t>(8)</w:t>
      </w:r>
      <w:r w:rsidRPr="00B93E6A">
        <w:rPr>
          <w:rtl/>
          <w:lang w:bidi="fa-IR"/>
        </w:rPr>
        <w:t xml:space="preserve"> أَهْلَ الْمَوَارِيثِ </w:t>
      </w:r>
      <w:r w:rsidRPr="007F7D59">
        <w:rPr>
          <w:rStyle w:val="libFootnotenumChar"/>
          <w:rtl/>
        </w:rPr>
        <w:t>(9)</w:t>
      </w:r>
      <w:r>
        <w:rPr>
          <w:rtl/>
          <w:lang w:bidi="fa-IR"/>
        </w:rPr>
        <w:t xml:space="preserve"> </w:t>
      </w:r>
      <w:r w:rsidR="00AE73AA">
        <w:rPr>
          <w:rtl/>
          <w:lang w:bidi="fa-IR"/>
        </w:rPr>
        <w:t>-</w:t>
      </w:r>
      <w:r>
        <w:rPr>
          <w:rtl/>
          <w:lang w:bidi="fa-IR"/>
        </w:rPr>
        <w:t xml:space="preserve"> </w:t>
      </w:r>
      <w:r w:rsidRPr="00B93E6A">
        <w:rPr>
          <w:rtl/>
          <w:lang w:bidi="fa-IR"/>
        </w:rPr>
        <w:t xml:space="preserve">مَنْ يُفْسِدُ مَوَارِيثَهُمْ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w:t>
      </w:r>
      <w:r w:rsidR="000D3416">
        <w:rPr>
          <w:rtl/>
        </w:rPr>
        <w:t>ك</w:t>
      </w:r>
      <w:r w:rsidR="00243845" w:rsidRPr="00B93E6A">
        <w:rPr>
          <w:rtl/>
        </w:rPr>
        <w:t xml:space="preserve"> ، ل ، بح ، بن ، جد » وحاشية « ن » </w:t>
      </w:r>
      <w:r w:rsidR="00243845" w:rsidRPr="00DC50BB">
        <w:rPr>
          <w:rStyle w:val="libFootnoteBoldChar"/>
          <w:rtl/>
        </w:rPr>
        <w:t>والوسائل</w:t>
      </w:r>
      <w:r w:rsidR="00243845" w:rsidRPr="00B93E6A">
        <w:rPr>
          <w:rtl/>
        </w:rPr>
        <w:t xml:space="preserve"> : « ومحمّد بن مسلم</w:t>
      </w:r>
      <w:r w:rsidR="00243845">
        <w:rPr>
          <w:rtl/>
        </w:rPr>
        <w:t xml:space="preserve"> ».</w:t>
      </w:r>
      <w:r w:rsidR="00243845" w:rsidRPr="00B93E6A">
        <w:rPr>
          <w:rtl/>
        </w:rPr>
        <w:t xml:space="preserve"> وفي « بف » : « عن محمّد بن مسلم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w:t>
      </w:r>
      <w:r w:rsidR="00243845" w:rsidRPr="00DC50BB">
        <w:rPr>
          <w:rStyle w:val="libFootnoteBoldChar"/>
          <w:rtl/>
        </w:rPr>
        <w:t>والوسائل</w:t>
      </w:r>
      <w:r w:rsidR="00243845" w:rsidRPr="00B93E6A">
        <w:rPr>
          <w:rtl/>
        </w:rPr>
        <w:t xml:space="preserve"> : « ذلك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معظم النسخ التي قوبلت </w:t>
      </w:r>
      <w:r w:rsidR="00243845" w:rsidRPr="00DC50BB">
        <w:rPr>
          <w:rStyle w:val="libFootnoteBoldChar"/>
          <w:rtl/>
        </w:rPr>
        <w:t>والوسائل</w:t>
      </w:r>
      <w:r w:rsidR="00243845" w:rsidRPr="00B93E6A">
        <w:rPr>
          <w:rtl/>
        </w:rPr>
        <w:t>. وفي «</w:t>
      </w:r>
      <w:r w:rsidR="00243845">
        <w:rPr>
          <w:rtl/>
        </w:rPr>
        <w:t xml:space="preserve"> </w:t>
      </w:r>
      <w:r w:rsidR="000D3416">
        <w:rPr>
          <w:rtl/>
        </w:rPr>
        <w:t>ك</w:t>
      </w:r>
      <w:r w:rsidR="00243845">
        <w:rPr>
          <w:rtl/>
        </w:rPr>
        <w:t xml:space="preserve"> » </w:t>
      </w:r>
      <w:r w:rsidR="00243845" w:rsidRPr="00B93E6A">
        <w:rPr>
          <w:rtl/>
        </w:rPr>
        <w:t>: « يزوّجن</w:t>
      </w:r>
      <w:r w:rsidR="00243845">
        <w:rPr>
          <w:rtl/>
        </w:rPr>
        <w:t xml:space="preserve"> ».</w:t>
      </w:r>
      <w:r w:rsidR="00243845" w:rsidRPr="00B93E6A">
        <w:rPr>
          <w:rtl/>
        </w:rPr>
        <w:t xml:space="preserve"> وفي المطبوع : + « النساء</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348 ، ح 5750 ، بسند آخر ، إلى قوله : « تعطى ثمنها أو ربعها » مع اختلاف يسير. وراجع : </w:t>
      </w:r>
      <w:r w:rsidR="00243845" w:rsidRPr="008B6341">
        <w:rPr>
          <w:rStyle w:val="libFootnoteBoldChar"/>
          <w:rtl/>
        </w:rPr>
        <w:t>الفقيه</w:t>
      </w:r>
      <w:r w:rsidR="00243845" w:rsidRPr="00B93E6A">
        <w:rPr>
          <w:rtl/>
        </w:rPr>
        <w:t xml:space="preserve"> ، ج 4 ، ص 348 ، ح 5749 ؛ </w:t>
      </w:r>
      <w:r w:rsidR="00243845" w:rsidRPr="0048092F">
        <w:rPr>
          <w:rStyle w:val="libFootnoteBoldChar"/>
          <w:rtl/>
        </w:rPr>
        <w:t>والتهذيب</w:t>
      </w:r>
      <w:r w:rsidR="00243845" w:rsidRPr="00B93E6A">
        <w:rPr>
          <w:rtl/>
        </w:rPr>
        <w:t xml:space="preserve"> ، ج 9 ، ص 300 ، ح 1047 ؛ </w:t>
      </w:r>
      <w:r w:rsidR="00243845" w:rsidRPr="008B6F3D">
        <w:rPr>
          <w:rStyle w:val="libFootnoteBoldChar"/>
          <w:rtl/>
        </w:rPr>
        <w:t>والاستبصار</w:t>
      </w:r>
      <w:r w:rsidR="00243845" w:rsidRPr="00B93E6A">
        <w:rPr>
          <w:rtl/>
        </w:rPr>
        <w:t xml:space="preserve"> ، ج 4 ، ص 153 ، ح 579 ؛ </w:t>
      </w:r>
      <w:r w:rsidR="00243845" w:rsidRPr="00DC50BB">
        <w:rPr>
          <w:rStyle w:val="libFootnoteBoldChar"/>
          <w:rtl/>
        </w:rPr>
        <w:t>وعلل الشرائع</w:t>
      </w:r>
      <w:r w:rsidR="00243845" w:rsidRPr="00B93E6A">
        <w:rPr>
          <w:rtl/>
        </w:rPr>
        <w:t xml:space="preserve"> ، ص 572 ، ح 2 ؛ </w:t>
      </w:r>
      <w:r w:rsidR="00243845" w:rsidRPr="00784708">
        <w:rPr>
          <w:rStyle w:val="libFootnoteBoldChar"/>
          <w:rtl/>
        </w:rPr>
        <w:t>وعيون الأخبار</w:t>
      </w:r>
      <w:r w:rsidR="00243845" w:rsidRPr="00B93E6A">
        <w:rPr>
          <w:rtl/>
        </w:rPr>
        <w:t xml:space="preserve"> ، ج 2 ، ص 98 ، ضمن ح 1 </w:t>
      </w:r>
      <w:r w:rsidR="00130AEC">
        <w:rPr>
          <w:rFonts w:hint="cs"/>
          <w:rtl/>
        </w:rPr>
        <w:t>.</w:t>
      </w:r>
      <w:r w:rsidR="00325763" w:rsidRPr="00325763">
        <w:rPr>
          <w:rStyle w:val="libFootnoteBoldChar"/>
          <w:rtl/>
        </w:rPr>
        <w:t>الوافي</w:t>
      </w:r>
      <w:r w:rsidR="00243845" w:rsidRPr="00B93E6A">
        <w:rPr>
          <w:rtl/>
        </w:rPr>
        <w:t xml:space="preserve"> ، ج 25 ، ص 784 ، ح 24991 ؛ </w:t>
      </w:r>
      <w:r w:rsidR="00243845" w:rsidRPr="00325763">
        <w:rPr>
          <w:rStyle w:val="libFootnoteBoldChar"/>
          <w:rtl/>
        </w:rPr>
        <w:t>الوسائل</w:t>
      </w:r>
      <w:r w:rsidR="00243845" w:rsidRPr="00B93E6A">
        <w:rPr>
          <w:rtl/>
        </w:rPr>
        <w:t xml:space="preserve"> ، ج 26 ، ص 208. ح 32842.</w:t>
      </w:r>
    </w:p>
    <w:p w:rsidR="00243845" w:rsidRPr="00B93E6A" w:rsidRDefault="00AE73AA" w:rsidP="00AE73AA">
      <w:pPr>
        <w:pStyle w:val="libFootnote0"/>
        <w:rPr>
          <w:rtl/>
          <w:lang w:bidi="fa-IR"/>
        </w:rPr>
      </w:pPr>
      <w:r>
        <w:rPr>
          <w:rtl/>
        </w:rPr>
        <w:t>(5).</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298 ، ح 1068 عن الحسين بن محمّد ، عن سماعة ، عن معلّى بن محمّد. وهو سهو واضح ؛ فإنّ المراد من الحسين بن محمّد ، هو الحسين بن محمّد بن عامر الأشعري الذي روى كتب معلّى بن محمّد ، ولم يثبت وقوع واسطة بينهما سيّما عنوان سماعة الذي هو مجهول في هذه الطبقة. راجع : </w:t>
      </w:r>
      <w:r w:rsidR="00243845" w:rsidRPr="005B0EF7">
        <w:rPr>
          <w:rStyle w:val="libFootnoteBoldChar"/>
          <w:rtl/>
        </w:rPr>
        <w:t>رجال النجاشي</w:t>
      </w:r>
      <w:r w:rsidR="00243845" w:rsidRPr="00B93E6A">
        <w:rPr>
          <w:rtl/>
        </w:rPr>
        <w:t xml:space="preserve"> ، ص 418 ، الرقم 1117 ؛ </w:t>
      </w:r>
      <w:r w:rsidR="00243845" w:rsidRPr="005B0EF7">
        <w:rPr>
          <w:rStyle w:val="libFootnoteBoldChar"/>
          <w:rtl/>
        </w:rPr>
        <w:t>الفهرست للطوسي</w:t>
      </w:r>
      <w:r w:rsidR="00243845" w:rsidRPr="00B93E6A">
        <w:rPr>
          <w:rtl/>
        </w:rPr>
        <w:t xml:space="preserve"> ، ص 460 ، الرقم 734 ؛ </w:t>
      </w:r>
      <w:r w:rsidR="009917A2" w:rsidRPr="009917A2">
        <w:rPr>
          <w:rStyle w:val="libFootnoteBoldChar"/>
          <w:rtl/>
        </w:rPr>
        <w:t>رجال الطوسي</w:t>
      </w:r>
      <w:r w:rsidR="00243845" w:rsidRPr="00B93E6A">
        <w:rPr>
          <w:rtl/>
        </w:rPr>
        <w:t xml:space="preserve"> ، ص 449 ، الرقم 6383.</w:t>
      </w:r>
    </w:p>
    <w:p w:rsidR="00243845" w:rsidRPr="00B93E6A" w:rsidRDefault="00243845" w:rsidP="00206510">
      <w:pPr>
        <w:pStyle w:val="libFootnote0"/>
        <w:rPr>
          <w:rtl/>
          <w:lang w:bidi="fa-IR"/>
        </w:rPr>
      </w:pPr>
      <w:r w:rsidRPr="00F36BB4">
        <w:rPr>
          <w:rtl/>
        </w:rPr>
        <w:t>ويؤيّد ذلك ورود الخبر في الاستبصار ، ج 4 ، ص 152 ، ح 574 عن الحسين بن محمّد ، عن معلّى بن محمّد مباشرة. أضف إلى ذلك أنّ طريق « الحسين بن محمّد ، عن معلّى بن محمّد ، عن الحسن بن علي</w:t>
      </w:r>
      <w:r>
        <w:rPr>
          <w:rtl/>
        </w:rPr>
        <w:t xml:space="preserve"> </w:t>
      </w:r>
      <w:r w:rsidR="00AE73AA">
        <w:rPr>
          <w:rtl/>
        </w:rPr>
        <w:t>-</w:t>
      </w:r>
      <w:r>
        <w:rPr>
          <w:rtl/>
        </w:rPr>
        <w:t xml:space="preserve"> </w:t>
      </w:r>
      <w:r w:rsidRPr="00F36BB4">
        <w:rPr>
          <w:rtl/>
        </w:rPr>
        <w:t>بعنوانه هذا وبعنوان الحسن بن علي الوشّاء وعنوان الوشّاء</w:t>
      </w:r>
      <w:r>
        <w:rPr>
          <w:rtl/>
        </w:rPr>
        <w:t xml:space="preserve"> </w:t>
      </w:r>
      <w:r w:rsidR="00AE73AA">
        <w:rPr>
          <w:rtl/>
        </w:rPr>
        <w:t>-</w:t>
      </w:r>
      <w:r>
        <w:rPr>
          <w:rtl/>
        </w:rPr>
        <w:t xml:space="preserve"> </w:t>
      </w:r>
      <w:r w:rsidRPr="00F36BB4">
        <w:rPr>
          <w:rtl/>
        </w:rPr>
        <w:t>عن حمّاد بن عثمان » مُتكرّر في الأسناد.</w:t>
      </w:r>
    </w:p>
    <w:tbl>
      <w:tblPr>
        <w:tblStyle w:val="TableGrid"/>
        <w:bidiVisual/>
        <w:tblW w:w="0" w:type="auto"/>
        <w:tblLook w:val="04A0"/>
      </w:tblPr>
      <w:tblGrid>
        <w:gridCol w:w="4006"/>
        <w:gridCol w:w="4006"/>
      </w:tblGrid>
      <w:tr w:rsidR="008E6115" w:rsidTr="008E6115">
        <w:tc>
          <w:tcPr>
            <w:tcW w:w="4006" w:type="dxa"/>
          </w:tcPr>
          <w:p w:rsidR="008E6115" w:rsidRDefault="008E6115" w:rsidP="00AE73AA">
            <w:pPr>
              <w:pStyle w:val="libFootnote0"/>
              <w:rPr>
                <w:rtl/>
              </w:rPr>
            </w:pPr>
            <w:r>
              <w:rPr>
                <w:rtl/>
              </w:rPr>
              <w:t>(6).</w:t>
            </w:r>
            <w:r w:rsidRPr="00B93E6A">
              <w:rPr>
                <w:rtl/>
              </w:rPr>
              <w:t xml:space="preserve"> في « ل ، م ، بف ، بن ، جد » </w:t>
            </w:r>
            <w:r w:rsidRPr="00DC50BB">
              <w:rPr>
                <w:rStyle w:val="libFootnoteBoldChar"/>
                <w:rtl/>
              </w:rPr>
              <w:t>والوسائل</w:t>
            </w:r>
            <w:r>
              <w:rPr>
                <w:rtl/>
              </w:rPr>
              <w:t>:«لئل</w:t>
            </w:r>
            <w:r>
              <w:rPr>
                <w:rFonts w:hint="cs"/>
                <w:rtl/>
              </w:rPr>
              <w:t>ّ</w:t>
            </w:r>
            <w:r>
              <w:rPr>
                <w:rtl/>
              </w:rPr>
              <w:t>ا».</w:t>
            </w:r>
          </w:p>
        </w:tc>
        <w:tc>
          <w:tcPr>
            <w:tcW w:w="4006" w:type="dxa"/>
          </w:tcPr>
          <w:p w:rsidR="008E6115" w:rsidRDefault="008E6115" w:rsidP="00AE73AA">
            <w:pPr>
              <w:pStyle w:val="libFootnote0"/>
              <w:rPr>
                <w:rtl/>
              </w:rPr>
            </w:pPr>
            <w:r>
              <w:rPr>
                <w:rtl/>
              </w:rPr>
              <w:t>(7).</w:t>
            </w:r>
            <w:r w:rsidRPr="00B93E6A">
              <w:rPr>
                <w:rtl/>
              </w:rPr>
              <w:t xml:space="preserve"> في «</w:t>
            </w:r>
            <w:r>
              <w:rPr>
                <w:rtl/>
              </w:rPr>
              <w:t xml:space="preserve"> ك » </w:t>
            </w:r>
            <w:r w:rsidRPr="00B93E6A">
              <w:rPr>
                <w:rtl/>
              </w:rPr>
              <w:t>: « يزوّجن</w:t>
            </w:r>
            <w:r>
              <w:rPr>
                <w:rtl/>
              </w:rPr>
              <w:t xml:space="preserve"> ».</w:t>
            </w:r>
          </w:p>
        </w:tc>
      </w:tr>
      <w:tr w:rsidR="008E6115" w:rsidTr="008E6115">
        <w:tc>
          <w:tcPr>
            <w:tcW w:w="4006" w:type="dxa"/>
          </w:tcPr>
          <w:p w:rsidR="008E6115" w:rsidRDefault="008E6115" w:rsidP="00AE73AA">
            <w:pPr>
              <w:pStyle w:val="libFootnote0"/>
              <w:rPr>
                <w:rtl/>
              </w:rPr>
            </w:pPr>
            <w:r>
              <w:rPr>
                <w:rtl/>
              </w:rPr>
              <w:t>(8).</w:t>
            </w:r>
            <w:r w:rsidRPr="00B93E6A">
              <w:rPr>
                <w:rtl/>
              </w:rPr>
              <w:t xml:space="preserve"> في « ن ، بح » : + « على</w:t>
            </w:r>
            <w:r>
              <w:rPr>
                <w:rtl/>
              </w:rPr>
              <w:t xml:space="preserve"> ».</w:t>
            </w:r>
          </w:p>
        </w:tc>
        <w:tc>
          <w:tcPr>
            <w:tcW w:w="4006" w:type="dxa"/>
          </w:tcPr>
          <w:p w:rsidR="008E6115" w:rsidRDefault="008E6115" w:rsidP="00AE73AA">
            <w:pPr>
              <w:pStyle w:val="libFootnote0"/>
              <w:rPr>
                <w:rtl/>
              </w:rPr>
            </w:pPr>
            <w:r>
              <w:rPr>
                <w:rtl/>
              </w:rPr>
              <w:t>(9). في «ل»:</w:t>
            </w:r>
            <w:r w:rsidRPr="00DC50BB">
              <w:rPr>
                <w:rStyle w:val="libFootnoteBoldChar"/>
                <w:rtl/>
              </w:rPr>
              <w:t>والفقيه</w:t>
            </w:r>
            <w:r w:rsidRPr="008E6115">
              <w:rPr>
                <w:rtl/>
              </w:rPr>
              <w:t xml:space="preserve"> والتهذيب</w:t>
            </w:r>
            <w:r w:rsidRPr="00B93E6A">
              <w:rPr>
                <w:rtl/>
              </w:rPr>
              <w:t>:</w:t>
            </w:r>
            <w:r>
              <w:rPr>
                <w:rtl/>
              </w:rPr>
              <w:t>-«</w:t>
            </w:r>
            <w:r w:rsidRPr="00B93E6A">
              <w:rPr>
                <w:rtl/>
              </w:rPr>
              <w:t>يعني أهل المواريث</w:t>
            </w:r>
            <w:r>
              <w:rPr>
                <w:rtl/>
              </w:rPr>
              <w:t>».</w:t>
            </w:r>
          </w:p>
        </w:tc>
      </w:tr>
    </w:tbl>
    <w:p w:rsidR="00FA0166" w:rsidRDefault="00AE73AA" w:rsidP="00AE73AA">
      <w:pPr>
        <w:pStyle w:val="libFootnote0"/>
        <w:rPr>
          <w:rtl/>
        </w:rPr>
      </w:pPr>
      <w:r>
        <w:rPr>
          <w:rtl/>
        </w:rPr>
        <w:t>(10).</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190 : « لا يخفى أنّ ظواهر الأخبار والتعليلات الواردة فيها شاملة لذات</w:t>
      </w:r>
      <w:r w:rsidR="008E611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13478 / 8.</w:t>
      </w:r>
      <w:r w:rsidRPr="00B93E6A">
        <w:rPr>
          <w:rtl/>
          <w:lang w:bidi="fa-IR"/>
        </w:rPr>
        <w:t xml:space="preserve"> عَلِيُّ بْنُ إِبْرَاهِيمَ ، عَنْ مُحَمَّدِ بْنِ عِيسى ، عَنْ يُونُسَ </w:t>
      </w:r>
      <w:r w:rsidRPr="007F7D59">
        <w:rPr>
          <w:rStyle w:val="libFootnotenumChar"/>
          <w:rtl/>
        </w:rPr>
        <w:t>(1)</w:t>
      </w:r>
      <w:r w:rsidRPr="00B93E6A">
        <w:rPr>
          <w:rtl/>
          <w:lang w:bidi="fa-IR"/>
        </w:rPr>
        <w:t xml:space="preserve"> ، عَنْ يَحْيَى الْحَلَبِيِّ ، عَنْ شُعَيْبٍ </w:t>
      </w:r>
      <w:r w:rsidRPr="007F7D59">
        <w:rPr>
          <w:rStyle w:val="libFootnotenumChar"/>
          <w:rtl/>
        </w:rPr>
        <w:t>(2)</w:t>
      </w:r>
      <w:r w:rsidRPr="00B93E6A">
        <w:rPr>
          <w:rtl/>
          <w:lang w:bidi="fa-IR"/>
        </w:rPr>
        <w:t xml:space="preserve"> ، عَنْ يَزِيدَ الصَّائِغِ </w:t>
      </w:r>
      <w:r w:rsidRPr="007F7D59">
        <w:rPr>
          <w:rStyle w:val="libFootnotenumChar"/>
          <w:rtl/>
        </w:rPr>
        <w:t>(3)</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النِّسَاءِ : هَلْ يَرِثْنَ </w:t>
      </w:r>
      <w:r w:rsidRPr="007F7D59">
        <w:rPr>
          <w:rStyle w:val="libFootnotenumChar"/>
          <w:rtl/>
        </w:rPr>
        <w:t>(4)</w:t>
      </w:r>
      <w:r w:rsidRPr="00B93E6A">
        <w:rPr>
          <w:rtl/>
          <w:lang w:bidi="fa-IR"/>
        </w:rPr>
        <w:t xml:space="preserve"> الْأَرْضَ </w:t>
      </w:r>
      <w:r w:rsidRPr="007F7D59">
        <w:rPr>
          <w:rStyle w:val="libFootnotenumChar"/>
          <w:rtl/>
        </w:rPr>
        <w:t>(5)</w:t>
      </w:r>
      <w:r>
        <w:rPr>
          <w:rtl/>
          <w:lang w:bidi="fa-IR"/>
        </w:rPr>
        <w:t>؟</w:t>
      </w:r>
    </w:p>
    <w:p w:rsidR="00243845" w:rsidRPr="00B93E6A" w:rsidRDefault="00243845" w:rsidP="00206510">
      <w:pPr>
        <w:pStyle w:val="libNormal"/>
        <w:rPr>
          <w:rtl/>
          <w:lang w:bidi="fa-IR"/>
        </w:rPr>
      </w:pPr>
      <w:r w:rsidRPr="00B93E6A">
        <w:rPr>
          <w:rtl/>
          <w:lang w:bidi="fa-IR"/>
        </w:rPr>
        <w:t>فَقَالَ : « لَا ، وَلكِنْ يَرِثْنَ قِيمَةَ الْبِنَاءِ</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قُلْتُ : فَإِنَّ </w:t>
      </w:r>
      <w:r w:rsidRPr="007F7D59">
        <w:rPr>
          <w:rStyle w:val="libFootnotenumChar"/>
          <w:rtl/>
        </w:rPr>
        <w:t>(6)</w:t>
      </w:r>
      <w:r w:rsidRPr="00B93E6A">
        <w:rPr>
          <w:rtl/>
          <w:lang w:bidi="fa-IR"/>
        </w:rPr>
        <w:t xml:space="preserve"> النَّاسَ لَايَرْضَوْنَ بِذَا </w:t>
      </w:r>
      <w:r w:rsidRPr="007F7D59">
        <w:rPr>
          <w:rStyle w:val="libFootnotenumChar"/>
          <w:rtl/>
        </w:rPr>
        <w:t>(7)</w:t>
      </w:r>
      <w:r w:rsidR="008E6115" w:rsidRPr="008E6115">
        <w:rPr>
          <w:rFonts w:hint="cs"/>
          <w:rtl/>
        </w:rPr>
        <w:t>.</w:t>
      </w:r>
    </w:p>
    <w:p w:rsidR="00FA0166" w:rsidRDefault="00243845" w:rsidP="00206510">
      <w:pPr>
        <w:pStyle w:val="libNormal"/>
        <w:rPr>
          <w:rtl/>
          <w:lang w:bidi="fa-IR"/>
        </w:rPr>
      </w:pPr>
      <w:r w:rsidRPr="00B93E6A">
        <w:rPr>
          <w:rtl/>
          <w:lang w:bidi="fa-IR"/>
        </w:rPr>
        <w:t xml:space="preserve">فَقَالَ : « إِذَا وُلِّينَا فَلَمْ يَرْضَوْا </w:t>
      </w:r>
      <w:r w:rsidRPr="007F7D59">
        <w:rPr>
          <w:rStyle w:val="libFootnotenumChar"/>
          <w:rtl/>
        </w:rPr>
        <w:t>(8)</w:t>
      </w:r>
      <w:r w:rsidRPr="00B93E6A">
        <w:rPr>
          <w:rtl/>
          <w:lang w:bidi="fa-IR"/>
        </w:rPr>
        <w:t xml:space="preserve"> ضَرَبْنَاهُمْ بِالسَّوْطِ ، فَإِنْ لَمْ يَسْتَقِيمُوا ضَرَبْنَاهُمْ بِالسَّيْفِ</w:t>
      </w:r>
      <w:r>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8E6115" w:rsidP="00243845">
      <w:pPr>
        <w:pStyle w:val="libFootnote0"/>
        <w:rPr>
          <w:rtl/>
          <w:lang w:bidi="fa-IR"/>
        </w:rPr>
      </w:pPr>
      <w:r>
        <w:rPr>
          <w:rFonts w:hint="cs"/>
          <w:rtl/>
        </w:rPr>
        <w:t xml:space="preserve">= </w:t>
      </w:r>
      <w:r w:rsidR="00243845" w:rsidRPr="00B93E6A">
        <w:rPr>
          <w:rtl/>
        </w:rPr>
        <w:t xml:space="preserve">الولد أيضاً ، وظاهر الكليني أنّه أيضاً قال بعمومها ، والصدوق في </w:t>
      </w:r>
      <w:r w:rsidR="00243845" w:rsidRPr="008B6341">
        <w:rPr>
          <w:rStyle w:val="libFootnoteBoldChar"/>
          <w:rtl/>
        </w:rPr>
        <w:t>الفقيه</w:t>
      </w:r>
      <w:r w:rsidR="00243845" w:rsidRPr="00B93E6A">
        <w:rPr>
          <w:rtl/>
        </w:rPr>
        <w:t xml:space="preserve"> خصّها بغير ذات الولد ؛ لموقوفة ابن ا</w:t>
      </w:r>
      <w:r>
        <w:rPr>
          <w:rFonts w:hint="cs"/>
          <w:rtl/>
        </w:rPr>
        <w:t>ُ</w:t>
      </w:r>
      <w:r w:rsidR="00243845" w:rsidRPr="00B93E6A">
        <w:rPr>
          <w:rtl/>
        </w:rPr>
        <w:t>ذينة ، وتبعه جماعة من الأصحاب ، ويمكن حمل تلك الرواية على الاستحباب. وإنّما دعاهم إلى العمل بها كونها أوفق بعموم الآية. قال الصدوق بعد إيراد رواية تدلّ على حرمانها مطلقاً : هذا إذا كان لها منه ولد ، فإذا لم يكن لها منه ولد فلا ترث من الا</w:t>
      </w:r>
      <w:r>
        <w:rPr>
          <w:rFonts w:hint="cs"/>
          <w:rtl/>
        </w:rPr>
        <w:t>ُ</w:t>
      </w:r>
      <w:r>
        <w:rPr>
          <w:rtl/>
        </w:rPr>
        <w:t>صول إل</w:t>
      </w:r>
      <w:r>
        <w:rPr>
          <w:rFonts w:hint="cs"/>
          <w:rtl/>
        </w:rPr>
        <w:t>ّ</w:t>
      </w:r>
      <w:r>
        <w:rPr>
          <w:rtl/>
        </w:rPr>
        <w:t>ا</w:t>
      </w:r>
      <w:r>
        <w:rPr>
          <w:rFonts w:hint="cs"/>
          <w:rtl/>
        </w:rPr>
        <w:t xml:space="preserve"> </w:t>
      </w:r>
      <w:r w:rsidR="00243845" w:rsidRPr="00B93E6A">
        <w:rPr>
          <w:rtl/>
        </w:rPr>
        <w:t>قيمتها ، تصديق ذلك ما رواه محمّد بن أبي عمير عن ابن ا</w:t>
      </w:r>
      <w:r>
        <w:rPr>
          <w:rFonts w:hint="cs"/>
          <w:rtl/>
        </w:rPr>
        <w:t>ُ</w:t>
      </w:r>
      <w:r w:rsidR="00243845" w:rsidRPr="00B93E6A">
        <w:rPr>
          <w:rtl/>
        </w:rPr>
        <w:t>ذينة في النساء إذا كان لهنّ ولد ا</w:t>
      </w:r>
      <w:r>
        <w:rPr>
          <w:rFonts w:hint="cs"/>
          <w:rtl/>
        </w:rPr>
        <w:t>ُ</w:t>
      </w:r>
      <w:r w:rsidR="00243845" w:rsidRPr="00B93E6A">
        <w:rPr>
          <w:rtl/>
        </w:rPr>
        <w:t>عطين من الرباع</w:t>
      </w:r>
      <w:r w:rsidR="00243845">
        <w:rPr>
          <w:rtl/>
        </w:rPr>
        <w:t xml:space="preserve"> ».</w:t>
      </w:r>
      <w:r w:rsidR="00243845" w:rsidRPr="00B93E6A">
        <w:rPr>
          <w:rtl/>
        </w:rPr>
        <w:t xml:space="preserve"> وانظر : </w:t>
      </w:r>
      <w:r w:rsidR="00243845" w:rsidRPr="008B6341">
        <w:rPr>
          <w:rStyle w:val="libFootnoteBoldChar"/>
          <w:rtl/>
        </w:rPr>
        <w:t>الفقيه</w:t>
      </w:r>
      <w:r w:rsidR="00243845" w:rsidRPr="00B93E6A">
        <w:rPr>
          <w:rtl/>
        </w:rPr>
        <w:t xml:space="preserve"> ، ج 4 ، ص 349 ، ذيل الحديث 5753.</w:t>
      </w:r>
    </w:p>
    <w:p w:rsidR="00243845" w:rsidRDefault="00AE73AA" w:rsidP="00AE73AA">
      <w:pPr>
        <w:pStyle w:val="libFootnote0"/>
        <w:rPr>
          <w:rtl/>
        </w:rPr>
      </w:pPr>
      <w:r>
        <w:rPr>
          <w:rtl/>
        </w:rPr>
        <w:t>(11).</w:t>
      </w:r>
      <w:r w:rsidR="00243845" w:rsidRPr="00B93E6A">
        <w:rPr>
          <w:rtl/>
        </w:rPr>
        <w:t xml:space="preserve"> </w:t>
      </w:r>
      <w:r w:rsidR="00243845" w:rsidRPr="0048092F">
        <w:rPr>
          <w:rStyle w:val="libFootnoteBoldChar"/>
          <w:rtl/>
        </w:rPr>
        <w:t>التهذيب</w:t>
      </w:r>
      <w:r w:rsidR="00243845" w:rsidRPr="00B93E6A">
        <w:rPr>
          <w:rtl/>
        </w:rPr>
        <w:t xml:space="preserve"> ، ج 9 ، ص 298 ، ح 1068. معلّقاً عن الحسين بن محمّد ، عن سماعة ، عن معلّى بن محمّد ؛ </w:t>
      </w:r>
      <w:r w:rsidR="00243845" w:rsidRPr="008E6115">
        <w:rPr>
          <w:rStyle w:val="libFootnoteBoldChar"/>
          <w:rtl/>
        </w:rPr>
        <w:t>الاستبصار</w:t>
      </w:r>
      <w:r w:rsidR="00243845" w:rsidRPr="00B93E6A">
        <w:rPr>
          <w:rtl/>
        </w:rPr>
        <w:t xml:space="preserve"> ، ج 4 ، ص 152 ، ح 574 ، معلّقاً عن الحسين بن محمّد. </w:t>
      </w:r>
      <w:r w:rsidR="00243845" w:rsidRPr="008B6341">
        <w:rPr>
          <w:rStyle w:val="libFootnoteBoldChar"/>
          <w:rtl/>
        </w:rPr>
        <w:t>الفقيه</w:t>
      </w:r>
      <w:r w:rsidR="00243845" w:rsidRPr="00B93E6A">
        <w:rPr>
          <w:rtl/>
        </w:rPr>
        <w:t xml:space="preserve"> ، ج 4 ، ص 348 ، ح 5751 ، بسنده عن حمّاد بن عثمان </w:t>
      </w:r>
      <w:r w:rsidR="008E6115">
        <w:rPr>
          <w:rFonts w:hint="cs"/>
          <w:rtl/>
        </w:rPr>
        <w:t>.</w:t>
      </w:r>
      <w:r w:rsidR="00325763" w:rsidRPr="00325763">
        <w:rPr>
          <w:rStyle w:val="libFootnoteBoldChar"/>
          <w:rtl/>
        </w:rPr>
        <w:t>الوافي</w:t>
      </w:r>
      <w:r w:rsidR="00243845" w:rsidRPr="00B93E6A">
        <w:rPr>
          <w:rtl/>
        </w:rPr>
        <w:t xml:space="preserve"> ، ج 25 ، ص 785 ، ح 24992 ؛ </w:t>
      </w:r>
      <w:r w:rsidR="00243845" w:rsidRPr="00325763">
        <w:rPr>
          <w:rStyle w:val="libFootnoteBoldChar"/>
          <w:rtl/>
        </w:rPr>
        <w:t>الوسائل</w:t>
      </w:r>
      <w:r w:rsidR="00243845" w:rsidRPr="00B93E6A">
        <w:rPr>
          <w:rtl/>
        </w:rPr>
        <w:t xml:space="preserve"> ، ج 26 ، ص 209 ، ح 32844.</w:t>
      </w:r>
    </w:p>
    <w:p w:rsidR="00243845" w:rsidRPr="00B93E6A" w:rsidRDefault="00AE73AA" w:rsidP="00AE73AA">
      <w:pPr>
        <w:pStyle w:val="libFootnote0"/>
        <w:rPr>
          <w:rtl/>
          <w:lang w:bidi="fa-IR"/>
        </w:rPr>
      </w:pPr>
      <w:r>
        <w:rPr>
          <w:rtl/>
        </w:rPr>
        <w:t>(1).</w:t>
      </w:r>
      <w:r w:rsidR="00243845" w:rsidRPr="00B93E6A">
        <w:rPr>
          <w:rtl/>
        </w:rPr>
        <w:t xml:space="preserve"> في </w:t>
      </w:r>
      <w:r w:rsidR="00243845" w:rsidRPr="008E6115">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يونس » وهو سهو ؛ فإنّه لم يثبت رواية محمّد بن عيسى</w:t>
      </w:r>
      <w:r w:rsidR="00243845">
        <w:rPr>
          <w:rtl/>
        </w:rPr>
        <w:t xml:space="preserve"> </w:t>
      </w:r>
      <w:r>
        <w:rPr>
          <w:rtl/>
        </w:rPr>
        <w:t>-</w:t>
      </w:r>
      <w:r w:rsidR="00243845">
        <w:rPr>
          <w:rtl/>
        </w:rPr>
        <w:t xml:space="preserve"> </w:t>
      </w:r>
      <w:r w:rsidR="00243845" w:rsidRPr="00B93E6A">
        <w:rPr>
          <w:rtl/>
        </w:rPr>
        <w:t>وهو ابن عبيد</w:t>
      </w:r>
      <w:r w:rsidR="00243845">
        <w:rPr>
          <w:rtl/>
        </w:rPr>
        <w:t xml:space="preserve"> </w:t>
      </w:r>
      <w:r>
        <w:rPr>
          <w:rtl/>
        </w:rPr>
        <w:t>-</w:t>
      </w:r>
      <w:r w:rsidR="00243845">
        <w:rPr>
          <w:rtl/>
        </w:rPr>
        <w:t xml:space="preserve"> </w:t>
      </w:r>
      <w:r w:rsidR="00243845" w:rsidRPr="00B93E6A">
        <w:rPr>
          <w:rtl/>
        </w:rPr>
        <w:t>عن يحيى</w:t>
      </w:r>
      <w:r w:rsidR="008E6115">
        <w:rPr>
          <w:rFonts w:hint="cs"/>
          <w:rtl/>
        </w:rPr>
        <w:t xml:space="preserve"> </w:t>
      </w:r>
      <w:r w:rsidR="00243845" w:rsidRPr="00B93E6A">
        <w:rPr>
          <w:rtl/>
        </w:rPr>
        <w:t>‌الحلبي مباشرة. والواسطة بينهما إمّا يونس بن عبدالرحمن ، أو النضر بن سويد.</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8E6115">
        <w:rPr>
          <w:rtl/>
        </w:rPr>
        <w:t>الوسائل</w:t>
      </w:r>
      <w:r w:rsidR="00243845" w:rsidRPr="00B93E6A">
        <w:rPr>
          <w:rtl/>
        </w:rPr>
        <w:t xml:space="preserve"> ، ح 32504 </w:t>
      </w:r>
      <w:r w:rsidR="00243845" w:rsidRPr="008E6115">
        <w:rPr>
          <w:rtl/>
        </w:rPr>
        <w:t>والكافي</w:t>
      </w:r>
      <w:r w:rsidR="00243845" w:rsidRPr="00B93E6A">
        <w:rPr>
          <w:rtl/>
        </w:rPr>
        <w:t xml:space="preserve"> ، ح 13340 : + « الحدّاد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E6115">
        <w:rPr>
          <w:rtl/>
        </w:rPr>
        <w:t>الوسائل</w:t>
      </w:r>
      <w:r w:rsidR="00243845" w:rsidRPr="00B93E6A">
        <w:rPr>
          <w:rtl/>
        </w:rPr>
        <w:t xml:space="preserve"> ، ح 32504 : « بريد الصانع » بدل « يزيد الصائغ » ، وبريد الصائغ غير مذكور في الرجال.</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sidRPr="00DC50BB">
        <w:rPr>
          <w:rStyle w:val="libFootnoteBoldChar"/>
          <w:rtl/>
        </w:rPr>
        <w:t>والوسائل</w:t>
      </w:r>
      <w:r w:rsidR="00243845" w:rsidRPr="00B93E6A">
        <w:rPr>
          <w:rtl/>
        </w:rPr>
        <w:t xml:space="preserve"> ، ح 32843 : + « من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E6115">
        <w:rPr>
          <w:rtl/>
        </w:rPr>
        <w:t>الكافي</w:t>
      </w:r>
      <w:r w:rsidR="00243845" w:rsidRPr="00B93E6A">
        <w:rPr>
          <w:rtl/>
        </w:rPr>
        <w:t xml:space="preserve"> ، ح 13340 : « الرباع</w:t>
      </w:r>
      <w:r w:rsidR="00243845">
        <w:rPr>
          <w:rtl/>
        </w:rPr>
        <w:t xml:space="preserve"> ».</w:t>
      </w:r>
      <w:r w:rsidR="00243845" w:rsidRPr="00B93E6A">
        <w:rPr>
          <w:rtl/>
        </w:rPr>
        <w:t xml:space="preserve"> وفي </w:t>
      </w:r>
      <w:r w:rsidR="00243845" w:rsidRPr="008E6115">
        <w:rPr>
          <w:rtl/>
        </w:rPr>
        <w:t>الوسائل</w:t>
      </w:r>
      <w:r w:rsidR="00243845" w:rsidRPr="00B93E6A">
        <w:rPr>
          <w:rtl/>
        </w:rPr>
        <w:t xml:space="preserve"> ، ح 32504 : « رباعاً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بن ، جد » </w:t>
      </w:r>
      <w:r w:rsidR="00243845" w:rsidRPr="00DC50BB">
        <w:rPr>
          <w:rStyle w:val="libFootnoteBoldChar"/>
          <w:rtl/>
        </w:rPr>
        <w:t>والوسائل</w:t>
      </w:r>
      <w:r w:rsidR="00243845" w:rsidRPr="00B93E6A">
        <w:rPr>
          <w:rtl/>
        </w:rPr>
        <w:t xml:space="preserve"> ، ح 32843 : « إنّ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8E6115">
        <w:rPr>
          <w:rtl/>
        </w:rPr>
        <w:t>الوسائل</w:t>
      </w:r>
      <w:r w:rsidR="00243845" w:rsidRPr="00B93E6A">
        <w:rPr>
          <w:rtl/>
        </w:rPr>
        <w:t xml:space="preserve"> ، ح 32504 : « بهذا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ن ، بح ، بف ، جت ، جد » : « فلم يرض الناس » بدل « فلم يرضوا</w:t>
      </w:r>
      <w:r w:rsidR="00243845">
        <w:rPr>
          <w:rtl/>
        </w:rPr>
        <w:t xml:space="preserve"> ».</w:t>
      </w:r>
      <w:r w:rsidR="00243845" w:rsidRPr="00B93E6A">
        <w:rPr>
          <w:rtl/>
        </w:rPr>
        <w:t xml:space="preserve"> وفي « ق » : + « الناس</w:t>
      </w:r>
      <w:r w:rsidR="00243845">
        <w:rPr>
          <w:rtl/>
        </w:rPr>
        <w:t xml:space="preserve"> ».</w:t>
      </w:r>
      <w:r w:rsidR="00243845" w:rsidRPr="00B93E6A">
        <w:rPr>
          <w:rtl/>
        </w:rPr>
        <w:t xml:space="preserve"> وفي </w:t>
      </w:r>
      <w:r w:rsidR="00243845" w:rsidRPr="008E6115">
        <w:rPr>
          <w:rtl/>
        </w:rPr>
        <w:t>الوسائل</w:t>
      </w:r>
      <w:r w:rsidR="00243845" w:rsidRPr="00B93E6A">
        <w:rPr>
          <w:rtl/>
        </w:rPr>
        <w:t xml:space="preserve"> ، ح 32504 </w:t>
      </w:r>
      <w:r w:rsidR="00243845" w:rsidRPr="008E6115">
        <w:rPr>
          <w:rtl/>
        </w:rPr>
        <w:t>والكافي</w:t>
      </w:r>
      <w:r w:rsidR="00243845" w:rsidRPr="00B93E6A">
        <w:rPr>
          <w:rtl/>
        </w:rPr>
        <w:t xml:space="preserve"> ، ح 13340 : « فلم يرض الناس بذلك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الموار</w:t>
      </w:r>
      <w:r w:rsidR="008E6115">
        <w:rPr>
          <w:rtl/>
        </w:rPr>
        <w:t>يث ، باب أنّ الفرائض لاتقام إل</w:t>
      </w:r>
      <w:r w:rsidR="008E6115">
        <w:rPr>
          <w:rFonts w:hint="cs"/>
          <w:rtl/>
        </w:rPr>
        <w:t>ّ</w:t>
      </w:r>
      <w:r w:rsidR="008E6115">
        <w:rPr>
          <w:rtl/>
        </w:rPr>
        <w:t>ا</w:t>
      </w:r>
      <w:r w:rsidR="00243845" w:rsidRPr="00B93E6A">
        <w:rPr>
          <w:rtl/>
        </w:rPr>
        <w:t xml:space="preserve"> بالسيف ، ح 13340 </w:t>
      </w:r>
      <w:r w:rsidR="008E6115">
        <w:rPr>
          <w:rFonts w:hint="cs"/>
          <w:rtl/>
        </w:rPr>
        <w:t>.</w:t>
      </w:r>
      <w:r w:rsidR="00325763" w:rsidRPr="00325763">
        <w:rPr>
          <w:rStyle w:val="libFootnoteBoldChar"/>
          <w:rtl/>
        </w:rPr>
        <w:t>الوافي</w:t>
      </w:r>
      <w:r w:rsidR="00243845" w:rsidRPr="00B93E6A">
        <w:rPr>
          <w:rtl/>
        </w:rPr>
        <w:t xml:space="preserve"> ، ج 25 ، ص 782 ، ح 24986 ؛ </w:t>
      </w:r>
      <w:r w:rsidR="00243845" w:rsidRPr="00325763">
        <w:rPr>
          <w:rStyle w:val="libFootnoteBoldChar"/>
          <w:rtl/>
        </w:rPr>
        <w:t>الوسائل</w:t>
      </w:r>
      <w:r w:rsidR="00243845" w:rsidRPr="00B93E6A">
        <w:rPr>
          <w:rtl/>
        </w:rPr>
        <w:t xml:space="preserve"> ، ج 26 ، ص 69 ، ح 32504 ، وص 208 ، ح 32843.</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13479 / 9.</w:t>
      </w:r>
      <w:r w:rsidRPr="00B93E6A">
        <w:rPr>
          <w:rtl/>
          <w:lang w:bidi="fa-IR"/>
        </w:rPr>
        <w:t xml:space="preserve"> حُمَيْدُ بْنُ زِيَادٍ ، عَنِ الْحَسَنِ بْنِ مُحَمَّدِ بْنِ سَمَاعَةَ </w:t>
      </w:r>
      <w:r w:rsidRPr="007F7D59">
        <w:rPr>
          <w:rStyle w:val="libFootnotenumChar"/>
          <w:rtl/>
        </w:rPr>
        <w:t>(1)</w:t>
      </w:r>
      <w:r w:rsidRPr="00B93E6A">
        <w:rPr>
          <w:rtl/>
          <w:lang w:bidi="fa-IR"/>
        </w:rPr>
        <w:t xml:space="preserve"> ، عَنْ جَعْفَرِ بْنِ سَمَاعَةَ </w:t>
      </w:r>
      <w:r w:rsidRPr="007F7D59">
        <w:rPr>
          <w:rStyle w:val="libFootnotenumChar"/>
          <w:rtl/>
        </w:rPr>
        <w:t>(2)</w:t>
      </w:r>
      <w:r w:rsidRPr="00B93E6A">
        <w:rPr>
          <w:rtl/>
          <w:lang w:bidi="fa-IR"/>
        </w:rPr>
        <w:t xml:space="preserve"> ، عَنْ مُثَنًّى ، عَنْ عَبْدِ الْمَلِكِ بْنِ أَعْيَنَ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لَيْسَ لِلنِّسَاءِ مِنَ الدُّورِ وَالْعَقَارِ شَيْ‌ءٌ</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13480 / 10.</w:t>
      </w:r>
      <w:r w:rsidRPr="00B93E6A">
        <w:rPr>
          <w:rtl/>
          <w:lang w:bidi="fa-IR"/>
        </w:rPr>
        <w:t xml:space="preserve"> مُحَمَّدُ بْنُ أَبِي عَبْدِ اللهِ ، عَنْ مُعَاوِيَةَ بْنِ حُكَيْمٍ ، عَنْ عَلِيِّ بْنِ الْحَسَنِ بْنِ رِبَاطٍ ، عَنْ مُثَنًّى ، عَنْ يَزِيدَ الصَّائِغِ ، قَالَ :</w:t>
      </w:r>
    </w:p>
    <w:p w:rsidR="00243845" w:rsidRPr="00B93E6A" w:rsidRDefault="00243845" w:rsidP="00206510">
      <w:pPr>
        <w:pStyle w:val="libNormal"/>
        <w:rPr>
          <w:rtl/>
          <w:lang w:bidi="fa-IR"/>
        </w:rPr>
      </w:pPr>
      <w:r w:rsidRPr="00B93E6A">
        <w:rPr>
          <w:rtl/>
          <w:lang w:bidi="fa-IR"/>
        </w:rPr>
        <w:t xml:space="preserve">سَمِعْتُ أَبَا جَعْفَرٍ </w:t>
      </w:r>
      <w:r w:rsidRPr="002D5331">
        <w:rPr>
          <w:rStyle w:val="libAlaemChar"/>
          <w:rtl/>
        </w:rPr>
        <w:t>عليه‌السلام</w:t>
      </w:r>
      <w:r w:rsidRPr="00B93E6A">
        <w:rPr>
          <w:rtl/>
          <w:lang w:bidi="fa-IR"/>
        </w:rPr>
        <w:t xml:space="preserve"> يَقُولُ : « إِنَّ النِّسَاءَ لَايَرِثْنَ مِنْ رِبَاعِ </w:t>
      </w:r>
      <w:r w:rsidRPr="007F7D59">
        <w:rPr>
          <w:rStyle w:val="libFootnotenumChar"/>
          <w:rtl/>
        </w:rPr>
        <w:t>(4)</w:t>
      </w:r>
      <w:r w:rsidRPr="00B93E6A">
        <w:rPr>
          <w:rtl/>
          <w:lang w:bidi="fa-IR"/>
        </w:rPr>
        <w:t xml:space="preserve"> الْأَرْضِ شَيْئاً ، وَلكِنْ لَهُنَّ قِيمَةُ الطُّوبِ وَالْخَشَبِ</w:t>
      </w:r>
      <w:r>
        <w:rPr>
          <w:rtl/>
          <w:lang w:bidi="fa-IR"/>
        </w:rPr>
        <w:t xml:space="preserve"> ».</w:t>
      </w:r>
    </w:p>
    <w:p w:rsidR="00243845" w:rsidRPr="00B93E6A" w:rsidRDefault="00243845" w:rsidP="00206510">
      <w:pPr>
        <w:pStyle w:val="libNormal"/>
        <w:rPr>
          <w:rtl/>
          <w:lang w:bidi="fa-IR"/>
        </w:rPr>
      </w:pPr>
      <w:r w:rsidRPr="00B93E6A">
        <w:rPr>
          <w:rtl/>
          <w:lang w:bidi="fa-IR"/>
        </w:rPr>
        <w:t>قَالَ : فَقُلْتُ لَهُ : إِنَّ النَّاسَ لَايَأْخُذُونَ بِهذَا.</w:t>
      </w:r>
    </w:p>
    <w:p w:rsidR="00FA0166" w:rsidRDefault="00243845" w:rsidP="00206510">
      <w:pPr>
        <w:pStyle w:val="libNormal"/>
        <w:rPr>
          <w:rtl/>
          <w:lang w:bidi="fa-IR"/>
        </w:rPr>
      </w:pPr>
      <w:r w:rsidRPr="00B93E6A">
        <w:rPr>
          <w:rtl/>
          <w:lang w:bidi="fa-IR"/>
        </w:rPr>
        <w:t>فَقَالَ : « إِذَا وُلِّينَاهُمْ ضَرَبْنَاهُمْ بِالسَّوْط</w:t>
      </w:r>
      <w:r w:rsidR="002801DA">
        <w:rPr>
          <w:rtl/>
          <w:lang w:bidi="fa-IR"/>
        </w:rPr>
        <w:t>ِ ، فَإِنِ انْتَهَوْا ، وَإِل</w:t>
      </w:r>
      <w:r w:rsidR="002801DA">
        <w:rPr>
          <w:rFonts w:hint="cs"/>
          <w:rtl/>
          <w:lang w:bidi="fa-IR"/>
        </w:rPr>
        <w:t>َّ</w:t>
      </w:r>
      <w:r w:rsidR="002801DA">
        <w:rPr>
          <w:rtl/>
          <w:lang w:bidi="fa-IR"/>
        </w:rPr>
        <w:t>ا</w:t>
      </w:r>
      <w:r w:rsidRPr="00B93E6A">
        <w:rPr>
          <w:rtl/>
          <w:lang w:bidi="fa-IR"/>
        </w:rPr>
        <w:t xml:space="preserve"> ضَرَبْنَاهُمْ عَلَيْهِ </w:t>
      </w:r>
      <w:r w:rsidRPr="007F7D59">
        <w:rPr>
          <w:rStyle w:val="libFootnotenumChar"/>
          <w:rtl/>
        </w:rPr>
        <w:t>(5)</w:t>
      </w:r>
      <w:r w:rsidRPr="00B93E6A">
        <w:rPr>
          <w:rtl/>
          <w:lang w:bidi="fa-IR"/>
        </w:rPr>
        <w:t xml:space="preserve"> بِالسَّيْفِ </w:t>
      </w:r>
      <w:r w:rsidRPr="007F7D59">
        <w:rPr>
          <w:rStyle w:val="libFootnotenumChar"/>
          <w:rtl/>
        </w:rPr>
        <w:t>(6)</w:t>
      </w:r>
      <w:r>
        <w:rPr>
          <w:rtl/>
          <w:lang w:bidi="fa-IR"/>
        </w:rPr>
        <w:t>».</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13481 / 11.</w:t>
      </w:r>
      <w:r w:rsidRPr="00B93E6A">
        <w:rPr>
          <w:rtl/>
          <w:lang w:bidi="fa-IR"/>
        </w:rPr>
        <w:t xml:space="preserve"> عِدَّةٌ مِنْ أَصْحَابِنَا ، عَنْ سَهْلِ بْنِ زِيَادٍ ، عَنْ عَلِيِّ بْنِ الْحَكَمِ ، عَنْ أَبَانٍ‌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ن ، بف »</w:t>
      </w:r>
      <w:r w:rsidR="00243845">
        <w:rPr>
          <w:rtl/>
        </w:rPr>
        <w:t xml:space="preserve"> </w:t>
      </w:r>
      <w:r>
        <w:rPr>
          <w:rtl/>
        </w:rPr>
        <w:t>-</w:t>
      </w:r>
      <w:r w:rsidR="00243845">
        <w:rPr>
          <w:rtl/>
        </w:rPr>
        <w:t xml:space="preserve"> </w:t>
      </w:r>
      <w:r w:rsidR="00243845" w:rsidRPr="00B93E6A">
        <w:rPr>
          <w:rtl/>
        </w:rPr>
        <w:t>« بن سماعة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 ق ، </w:t>
      </w:r>
      <w:r w:rsidR="000D3416">
        <w:rPr>
          <w:rtl/>
        </w:rPr>
        <w:t>ك</w:t>
      </w:r>
      <w:r w:rsidR="00243845" w:rsidRPr="00B93E6A">
        <w:rPr>
          <w:rtl/>
        </w:rPr>
        <w:t xml:space="preserve"> ، بح ، بف ، جت » والطبعة الحجريّة وظاهر </w:t>
      </w:r>
      <w:r w:rsidR="00325763" w:rsidRPr="002801DA">
        <w:rPr>
          <w:rtl/>
        </w:rPr>
        <w:t>الوافي</w:t>
      </w:r>
      <w:r w:rsidR="00243845" w:rsidRPr="00B93E6A">
        <w:rPr>
          <w:rtl/>
        </w:rPr>
        <w:t xml:space="preserve"> ؛ حيث قال : « ابن سماعة عن أخيه جعفر » ، فقد روى الحسن بن محمّد بن سماعة كتاب أخيه جعفر بن محمّد بن سماعة. وفي « ل ، م ، ن ، بن ، جد » </w:t>
      </w:r>
      <w:r w:rsidR="00243845" w:rsidRPr="00DC50BB">
        <w:rPr>
          <w:rStyle w:val="libFootnoteBoldChar"/>
          <w:rtl/>
        </w:rPr>
        <w:t>والوسائل</w:t>
      </w:r>
      <w:r w:rsidR="00243845" w:rsidRPr="00B93E6A">
        <w:rPr>
          <w:rtl/>
        </w:rPr>
        <w:t xml:space="preserve"> والمطبوع : « عن عمّه جعفر بن سماعة</w:t>
      </w:r>
      <w:r w:rsidR="00243845">
        <w:rPr>
          <w:rtl/>
        </w:rPr>
        <w:t xml:space="preserve"> ».</w:t>
      </w:r>
    </w:p>
    <w:p w:rsidR="00243845" w:rsidRPr="00B93E6A" w:rsidRDefault="00243845" w:rsidP="00206510">
      <w:pPr>
        <w:pStyle w:val="libFootnote0"/>
        <w:rPr>
          <w:rtl/>
          <w:lang w:bidi="fa-IR"/>
        </w:rPr>
      </w:pPr>
      <w:r w:rsidRPr="00F36BB4">
        <w:rPr>
          <w:rtl/>
        </w:rPr>
        <w:t xml:space="preserve">ولم نجد في شي‌ء من الأسناد توصيف جعفر بن سماعة الراوي عنه الحسن بن محمّد بن سماعة ، بكونه عمّاً له. فبَعْدَ خلوّ نسخة « ق » وهي أقدم نسخ </w:t>
      </w:r>
      <w:r w:rsidRPr="00325763">
        <w:rPr>
          <w:rStyle w:val="libFootnoteBoldChar"/>
          <w:rtl/>
        </w:rPr>
        <w:t>الكافي</w:t>
      </w:r>
      <w:r w:rsidRPr="00F36BB4">
        <w:rPr>
          <w:rtl/>
        </w:rPr>
        <w:t xml:space="preserve"> في ما نحن فيه ، وخلوّ نسخة « بف » وهي من أقدم النسخ ، لا تطمئنّ النفس بثبوت هذا القيد.</w:t>
      </w:r>
    </w:p>
    <w:p w:rsidR="00243845" w:rsidRPr="00B93E6A" w:rsidRDefault="00243845" w:rsidP="00206510">
      <w:pPr>
        <w:pStyle w:val="libFootnote0"/>
        <w:rPr>
          <w:rtl/>
          <w:lang w:bidi="fa-IR"/>
        </w:rPr>
      </w:pPr>
      <w:r w:rsidRPr="00F36BB4">
        <w:rPr>
          <w:rtl/>
        </w:rPr>
        <w:t xml:space="preserve">ويؤكّد ذلك أنّ الخبر ورد في </w:t>
      </w:r>
      <w:r w:rsidRPr="0048092F">
        <w:rPr>
          <w:rStyle w:val="libFootnoteBoldChar"/>
          <w:rtl/>
        </w:rPr>
        <w:t>التهذيب</w:t>
      </w:r>
      <w:r w:rsidRPr="00F36BB4">
        <w:rPr>
          <w:rtl/>
        </w:rPr>
        <w:t xml:space="preserve"> </w:t>
      </w:r>
      <w:r w:rsidRPr="008B6F3D">
        <w:rPr>
          <w:rStyle w:val="libFootnoteBoldChar"/>
          <w:rtl/>
        </w:rPr>
        <w:t>والاستبصار</w:t>
      </w:r>
      <w:r w:rsidRPr="00F36BB4">
        <w:rPr>
          <w:rtl/>
        </w:rPr>
        <w:t xml:space="preserve"> عن الحسن بن محمّد بن سماعة ، عن جعفر ، عن مثنّى.</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299 ، ح 1070 ؛ </w:t>
      </w:r>
      <w:r w:rsidR="00243845" w:rsidRPr="008B6F3D">
        <w:rPr>
          <w:rStyle w:val="libFootnoteBoldChar"/>
          <w:rtl/>
        </w:rPr>
        <w:t>والاستبصار</w:t>
      </w:r>
      <w:r w:rsidR="00243845" w:rsidRPr="00B93E6A">
        <w:rPr>
          <w:rtl/>
        </w:rPr>
        <w:t xml:space="preserve"> ، ج 4 ، ص 152 ، ح 576 ، معلّقاً عن الحسن بن محمّد بن سماعة ، عن جعفر ، عن مثنّى </w:t>
      </w:r>
      <w:r w:rsidR="002801DA">
        <w:rPr>
          <w:rFonts w:hint="cs"/>
          <w:rtl/>
        </w:rPr>
        <w:t>.</w:t>
      </w:r>
      <w:r w:rsidR="00325763" w:rsidRPr="00325763">
        <w:rPr>
          <w:rStyle w:val="libFootnoteBoldChar"/>
          <w:rtl/>
        </w:rPr>
        <w:t>الوافي</w:t>
      </w:r>
      <w:r w:rsidR="00243845" w:rsidRPr="00B93E6A">
        <w:rPr>
          <w:rtl/>
        </w:rPr>
        <w:t xml:space="preserve"> ، ج 25 ، ص 782 ، ح 24985 ؛ </w:t>
      </w:r>
      <w:r w:rsidR="00243845" w:rsidRPr="00325763">
        <w:rPr>
          <w:rStyle w:val="libFootnoteBoldChar"/>
          <w:rtl/>
        </w:rPr>
        <w:t>الوسائل</w:t>
      </w:r>
      <w:r w:rsidR="00243845" w:rsidRPr="00B93E6A">
        <w:rPr>
          <w:rtl/>
        </w:rPr>
        <w:t xml:space="preserve"> ، ج 26 ، ص 209 ، ح 32845.</w:t>
      </w:r>
    </w:p>
    <w:p w:rsidR="00243845" w:rsidRPr="00B93E6A" w:rsidRDefault="00AE73AA" w:rsidP="00AE73AA">
      <w:pPr>
        <w:pStyle w:val="libFootnote0"/>
        <w:rPr>
          <w:rtl/>
          <w:lang w:bidi="fa-IR"/>
        </w:rPr>
      </w:pPr>
      <w:r>
        <w:rPr>
          <w:rtl/>
        </w:rPr>
        <w:t>(4).</w:t>
      </w:r>
      <w:r w:rsidR="00243845" w:rsidRPr="00B93E6A">
        <w:rPr>
          <w:rtl/>
        </w:rPr>
        <w:t xml:space="preserve"> الرِّباع : جمع الرُّبُع ، وهي الدار والمنزل. </w:t>
      </w:r>
      <w:r w:rsidR="00233CAC" w:rsidRPr="00233CAC">
        <w:rPr>
          <w:rStyle w:val="libFootnoteBoldChar"/>
          <w:rtl/>
        </w:rPr>
        <w:t>القاموس المحيط</w:t>
      </w:r>
      <w:r w:rsidR="00243845" w:rsidRPr="00B93E6A">
        <w:rPr>
          <w:rtl/>
        </w:rPr>
        <w:t xml:space="preserve"> ، ج 2 ، ص 964 ( ربع )</w:t>
      </w:r>
      <w:r w:rsidR="00243845">
        <w:rPr>
          <w:rtl/>
        </w:rPr>
        <w:t>.</w:t>
      </w:r>
    </w:p>
    <w:tbl>
      <w:tblPr>
        <w:tblStyle w:val="TableGrid"/>
        <w:bidiVisual/>
        <w:tblW w:w="0" w:type="auto"/>
        <w:tblLook w:val="04A0"/>
      </w:tblPr>
      <w:tblGrid>
        <w:gridCol w:w="4006"/>
        <w:gridCol w:w="4006"/>
      </w:tblGrid>
      <w:tr w:rsidR="002801DA" w:rsidTr="002801DA">
        <w:tc>
          <w:tcPr>
            <w:tcW w:w="4006" w:type="dxa"/>
          </w:tcPr>
          <w:p w:rsidR="002801DA" w:rsidRDefault="002801DA" w:rsidP="00AE73AA">
            <w:pPr>
              <w:pStyle w:val="libFootnote0"/>
              <w:rPr>
                <w:rtl/>
              </w:rPr>
            </w:pPr>
            <w:r>
              <w:rPr>
                <w:rtl/>
              </w:rPr>
              <w:t>(5).</w:t>
            </w:r>
            <w:r w:rsidRPr="00B93E6A">
              <w:rPr>
                <w:rtl/>
              </w:rPr>
              <w:t xml:space="preserve"> في « بف » :</w:t>
            </w:r>
            <w:r>
              <w:rPr>
                <w:rtl/>
              </w:rPr>
              <w:t xml:space="preserve"> - </w:t>
            </w:r>
            <w:r w:rsidRPr="00B93E6A">
              <w:rPr>
                <w:rtl/>
              </w:rPr>
              <w:t>« عليه</w:t>
            </w:r>
            <w:r>
              <w:rPr>
                <w:rtl/>
              </w:rPr>
              <w:t xml:space="preserve"> ».</w:t>
            </w:r>
          </w:p>
        </w:tc>
        <w:tc>
          <w:tcPr>
            <w:tcW w:w="4006" w:type="dxa"/>
          </w:tcPr>
          <w:p w:rsidR="002801DA" w:rsidRDefault="002801DA" w:rsidP="00AE73AA">
            <w:pPr>
              <w:pStyle w:val="libFootnote0"/>
              <w:rPr>
                <w:rtl/>
              </w:rPr>
            </w:pPr>
            <w:r>
              <w:rPr>
                <w:rtl/>
              </w:rPr>
              <w:t>(6). في «ل،م،بن،جد</w:t>
            </w:r>
            <w:r w:rsidRPr="00B93E6A">
              <w:rPr>
                <w:rtl/>
              </w:rPr>
              <w:t xml:space="preserve">» </w:t>
            </w:r>
            <w:r w:rsidRPr="00DC50BB">
              <w:rPr>
                <w:rStyle w:val="libFootnoteBoldChar"/>
                <w:rtl/>
              </w:rPr>
              <w:t>والوسائل</w:t>
            </w:r>
            <w:r w:rsidRPr="00B93E6A">
              <w:rPr>
                <w:rtl/>
              </w:rPr>
              <w:t xml:space="preserve"> : « بالسيف عليه</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299 ، ح 1069 ؛ </w:t>
      </w:r>
      <w:r w:rsidR="00243845" w:rsidRPr="008B6F3D">
        <w:rPr>
          <w:rStyle w:val="libFootnoteBoldChar"/>
          <w:rtl/>
        </w:rPr>
        <w:t>والاستبصار</w:t>
      </w:r>
      <w:r w:rsidR="00243845" w:rsidRPr="00B93E6A">
        <w:rPr>
          <w:rtl/>
        </w:rPr>
        <w:t xml:space="preserve"> ، ج 4 ، ص 152 ، ح 575 ، بسندهما عن معاوية بن حكيم </w:t>
      </w:r>
      <w:r w:rsidR="002801DA">
        <w:rPr>
          <w:rFonts w:hint="cs"/>
          <w:rtl/>
        </w:rPr>
        <w:t>.</w:t>
      </w:r>
      <w:r w:rsidR="00325763" w:rsidRPr="00325763">
        <w:rPr>
          <w:rStyle w:val="libFootnoteBoldChar"/>
          <w:rtl/>
        </w:rPr>
        <w:t>الوافي</w:t>
      </w:r>
      <w:r w:rsidR="00243845" w:rsidRPr="00B93E6A">
        <w:rPr>
          <w:rtl/>
        </w:rPr>
        <w:t xml:space="preserve"> ، ج 25 ، ص 782 ، ح 24987 ؛ </w:t>
      </w:r>
      <w:r w:rsidR="00243845" w:rsidRPr="00325763">
        <w:rPr>
          <w:rStyle w:val="libFootnoteBoldChar"/>
          <w:rtl/>
        </w:rPr>
        <w:t>الوسائل</w:t>
      </w:r>
      <w:r w:rsidR="00243845" w:rsidRPr="00B93E6A">
        <w:rPr>
          <w:rtl/>
        </w:rPr>
        <w:t xml:space="preserve"> ، ج 26 ، ص 210 ، ح 32846.</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الْأَحْمَرِ ، قَالَ : لَا</w:t>
      </w:r>
      <w:r>
        <w:rPr>
          <w:rFonts w:hint="cs"/>
          <w:rtl/>
          <w:lang w:bidi="fa-IR"/>
        </w:rPr>
        <w:t xml:space="preserve"> </w:t>
      </w:r>
      <w:r w:rsidR="002801DA">
        <w:rPr>
          <w:rtl/>
          <w:lang w:bidi="fa-IR"/>
        </w:rPr>
        <w:t>أَعْلَمُهُ إِل</w:t>
      </w:r>
      <w:r w:rsidR="002801DA">
        <w:rPr>
          <w:rFonts w:hint="cs"/>
          <w:rtl/>
          <w:lang w:bidi="fa-IR"/>
        </w:rPr>
        <w:t>َّ</w:t>
      </w:r>
      <w:r w:rsidR="002801DA">
        <w:rPr>
          <w:rtl/>
          <w:lang w:bidi="fa-IR"/>
        </w:rPr>
        <w:t>ا</w:t>
      </w:r>
      <w:r w:rsidRPr="00B93E6A">
        <w:rPr>
          <w:rtl/>
          <w:lang w:bidi="fa-IR"/>
        </w:rPr>
        <w:t xml:space="preserve"> عَنْ مُيَسِّرٍ </w:t>
      </w:r>
      <w:r w:rsidRPr="007F7D59">
        <w:rPr>
          <w:rStyle w:val="libFootnotenumChar"/>
          <w:rtl/>
        </w:rPr>
        <w:t>(1)</w:t>
      </w:r>
      <w:r w:rsidRPr="00B93E6A">
        <w:rPr>
          <w:rtl/>
          <w:lang w:bidi="fa-IR"/>
        </w:rPr>
        <w:t xml:space="preserve"> : بَيَّاعِ الزُّطِّيِّ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النِّسَاءِ : مَا لَهُنَّ مِنَ الْمِيرَاثِ</w:t>
      </w:r>
      <w:r>
        <w:rPr>
          <w:rtl/>
          <w:lang w:bidi="fa-IR"/>
        </w:rPr>
        <w:t>؟</w:t>
      </w:r>
    </w:p>
    <w:p w:rsidR="00243845" w:rsidRPr="00B93E6A" w:rsidRDefault="00243845" w:rsidP="00206510">
      <w:pPr>
        <w:pStyle w:val="libNormal"/>
        <w:rPr>
          <w:rtl/>
          <w:lang w:bidi="fa-IR"/>
        </w:rPr>
      </w:pPr>
      <w:r w:rsidRPr="00B93E6A">
        <w:rPr>
          <w:rtl/>
          <w:lang w:bidi="fa-IR"/>
        </w:rPr>
        <w:t xml:space="preserve">قَالَ : « لَهُنَّ قِيمَةُ الطُّوبِ وَالْبِنَاءِ وَالْخَشَبِ وَالْقَصَبِ ، فَأَمَّا </w:t>
      </w:r>
      <w:r w:rsidRPr="007F7D59">
        <w:rPr>
          <w:rStyle w:val="libFootnotenumChar"/>
          <w:rtl/>
        </w:rPr>
        <w:t>(2)</w:t>
      </w:r>
      <w:r w:rsidRPr="00B93E6A">
        <w:rPr>
          <w:rtl/>
          <w:lang w:bidi="fa-IR"/>
        </w:rPr>
        <w:t xml:space="preserve"> الْأَرْضُ وَالْعَقَارَاتُ ، فَلَا مِيرَاثَ لَهُنَّ فِيهِ </w:t>
      </w:r>
      <w:r w:rsidRPr="007F7D59">
        <w:rPr>
          <w:rStyle w:val="libFootnotenumChar"/>
          <w:rtl/>
        </w:rPr>
        <w:t>(3)</w:t>
      </w:r>
      <w:r>
        <w:rPr>
          <w:rtl/>
          <w:lang w:bidi="fa-IR"/>
        </w:rPr>
        <w:t xml:space="preserve"> ».</w:t>
      </w:r>
    </w:p>
    <w:p w:rsidR="00243845" w:rsidRPr="00B93E6A" w:rsidRDefault="00243845" w:rsidP="00206510">
      <w:pPr>
        <w:pStyle w:val="libNormal"/>
        <w:rPr>
          <w:rtl/>
          <w:lang w:bidi="fa-IR"/>
        </w:rPr>
      </w:pPr>
      <w:r w:rsidRPr="00B93E6A">
        <w:rPr>
          <w:rtl/>
          <w:lang w:bidi="fa-IR"/>
        </w:rPr>
        <w:t>قَالَ : قُلْتُ : فَالثِّيَابُ</w:t>
      </w:r>
      <w:r>
        <w:rPr>
          <w:rtl/>
          <w:lang w:bidi="fa-IR"/>
        </w:rPr>
        <w:t>؟</w:t>
      </w:r>
    </w:p>
    <w:p w:rsidR="00243845" w:rsidRPr="00B93E6A" w:rsidRDefault="00243845" w:rsidP="00206510">
      <w:pPr>
        <w:pStyle w:val="libNormal"/>
        <w:rPr>
          <w:rtl/>
          <w:lang w:bidi="fa-IR"/>
        </w:rPr>
      </w:pPr>
      <w:r w:rsidRPr="00B93E6A">
        <w:rPr>
          <w:rtl/>
          <w:lang w:bidi="fa-IR"/>
        </w:rPr>
        <w:t xml:space="preserve">قَالَ : « الثِّيَابُ </w:t>
      </w:r>
      <w:r w:rsidRPr="007F7D59">
        <w:rPr>
          <w:rStyle w:val="libFootnotenumChar"/>
          <w:rtl/>
        </w:rPr>
        <w:t>(4)</w:t>
      </w:r>
      <w:r w:rsidRPr="00B93E6A">
        <w:rPr>
          <w:rtl/>
          <w:lang w:bidi="fa-IR"/>
        </w:rPr>
        <w:t xml:space="preserve"> لَهُنَّ نَصِيبُهُنَّ » </w:t>
      </w:r>
      <w:r w:rsidRPr="007F7D59">
        <w:rPr>
          <w:rStyle w:val="libFootnotenumChar"/>
          <w:rtl/>
        </w:rPr>
        <w:t>(5)</w:t>
      </w:r>
    </w:p>
    <w:p w:rsidR="00243845" w:rsidRPr="00B93E6A" w:rsidRDefault="00243845" w:rsidP="00206510">
      <w:pPr>
        <w:pStyle w:val="libNormal"/>
        <w:rPr>
          <w:rtl/>
          <w:lang w:bidi="fa-IR"/>
        </w:rPr>
      </w:pPr>
      <w:r w:rsidRPr="00B93E6A">
        <w:rPr>
          <w:rtl/>
          <w:lang w:bidi="fa-IR"/>
        </w:rPr>
        <w:t xml:space="preserve">قَالَ : قُلْتُ : كَيْفَ صَارَ </w:t>
      </w:r>
      <w:r w:rsidRPr="007F7D59">
        <w:rPr>
          <w:rStyle w:val="libFootnotenumChar"/>
          <w:rtl/>
        </w:rPr>
        <w:t>(6)</w:t>
      </w:r>
      <w:r w:rsidRPr="00B93E6A">
        <w:rPr>
          <w:rtl/>
          <w:lang w:bidi="fa-IR"/>
        </w:rPr>
        <w:t xml:space="preserve"> ذَا وَلِهذِهِ </w:t>
      </w:r>
      <w:r w:rsidRPr="007F7D59">
        <w:rPr>
          <w:rStyle w:val="libFootnotenumChar"/>
          <w:rtl/>
        </w:rPr>
        <w:t>(7)</w:t>
      </w:r>
      <w:r w:rsidRPr="00B93E6A">
        <w:rPr>
          <w:rtl/>
          <w:lang w:bidi="fa-IR"/>
        </w:rPr>
        <w:t xml:space="preserve"> الثُّمُنُ ، وَلِهذِهِ الرُّبُعُ مُسَمًّى</w:t>
      </w:r>
      <w:r>
        <w:rPr>
          <w:rtl/>
          <w:lang w:bidi="fa-IR"/>
        </w:rPr>
        <w:t>؟</w:t>
      </w:r>
    </w:p>
    <w:p w:rsidR="00FA0166" w:rsidRDefault="00243845" w:rsidP="00206510">
      <w:pPr>
        <w:pStyle w:val="libNormal"/>
        <w:rPr>
          <w:rtl/>
          <w:lang w:bidi="fa-IR"/>
        </w:rPr>
      </w:pPr>
      <w:r w:rsidRPr="00B93E6A">
        <w:rPr>
          <w:rtl/>
          <w:lang w:bidi="fa-IR"/>
        </w:rPr>
        <w:t xml:space="preserve">قَالَ : « لِأَنَّ الْمَرْأَةَ لَيْسَ لَهَا نَسَبٌ </w:t>
      </w:r>
      <w:r w:rsidRPr="007F7D59">
        <w:rPr>
          <w:rStyle w:val="libFootnotenumChar"/>
          <w:rtl/>
        </w:rPr>
        <w:t>(8)</w:t>
      </w:r>
      <w:r w:rsidRPr="00B93E6A">
        <w:rPr>
          <w:rtl/>
          <w:lang w:bidi="fa-IR"/>
        </w:rPr>
        <w:t xml:space="preserve"> تَرِثُ بِهِ ، وَإِنَّمَا هِيَ دَخِيلٌ عَلَيْهِمْ ، وَإِنَّمَا </w:t>
      </w:r>
      <w:r w:rsidRPr="007F7D59">
        <w:rPr>
          <w:rStyle w:val="libFootnotenumChar"/>
          <w:rtl/>
        </w:rPr>
        <w:t>(9)</w:t>
      </w:r>
      <w:r w:rsidRPr="00B93E6A">
        <w:rPr>
          <w:rtl/>
          <w:lang w:bidi="fa-IR"/>
        </w:rPr>
        <w:t xml:space="preserve"> صَارَ هذَا كَذَا كَيْلَا </w:t>
      </w:r>
      <w:r w:rsidRPr="007F7D59">
        <w:rPr>
          <w:rStyle w:val="libFootnotenumChar"/>
          <w:rtl/>
        </w:rPr>
        <w:t>(10)</w:t>
      </w:r>
      <w:r w:rsidRPr="00B93E6A">
        <w:rPr>
          <w:rtl/>
          <w:lang w:bidi="fa-IR"/>
        </w:rPr>
        <w:t xml:space="preserve"> تَتَزَوَّجَ </w:t>
      </w:r>
      <w:r w:rsidRPr="007F7D59">
        <w:rPr>
          <w:rStyle w:val="libFootnotenumChar"/>
          <w:rtl/>
        </w:rPr>
        <w:t>(11)</w:t>
      </w:r>
      <w:r w:rsidRPr="00B93E6A">
        <w:rPr>
          <w:rtl/>
          <w:lang w:bidi="fa-IR"/>
        </w:rPr>
        <w:t xml:space="preserve"> الْمَرْأَةُ ، فَيَجِي‌ءَ زَوْجُهَا أَوْ وَلَدُهَا </w:t>
      </w:r>
      <w:r w:rsidRPr="007F7D59">
        <w:rPr>
          <w:rStyle w:val="libFootnotenumChar"/>
          <w:rtl/>
        </w:rPr>
        <w:t>(12)</w:t>
      </w:r>
      <w:r w:rsidRPr="00B93E6A">
        <w:rPr>
          <w:rtl/>
          <w:lang w:bidi="fa-IR"/>
        </w:rPr>
        <w:t xml:space="preserve"> مِنْ قَوْمٍ آخَرِينَ ، فَيُزَاحِمَ قَوْماً </w:t>
      </w:r>
      <w:r w:rsidRPr="007F7D59">
        <w:rPr>
          <w:rStyle w:val="libFootnotenumChar"/>
          <w:rtl/>
        </w:rPr>
        <w:t>(13)</w:t>
      </w:r>
      <w:r w:rsidRPr="00B93E6A">
        <w:rPr>
          <w:rtl/>
          <w:lang w:bidi="fa-IR"/>
        </w:rPr>
        <w:t xml:space="preserve"> فِي عَقَارِهِمْ</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ورد الخبر في </w:t>
      </w:r>
      <w:r w:rsidR="00243845" w:rsidRPr="002801DA">
        <w:rPr>
          <w:rStyle w:val="libFootnoteBoldChar"/>
          <w:rtl/>
        </w:rPr>
        <w:t>تهذيب الأحكام</w:t>
      </w:r>
      <w:r w:rsidR="00243845" w:rsidRPr="00B93E6A">
        <w:rPr>
          <w:rtl/>
        </w:rPr>
        <w:t xml:space="preserve"> ، ج 9 ، ص 299 ، ح 1071 ؛ </w:t>
      </w:r>
      <w:r w:rsidR="00243845" w:rsidRPr="008B6F3D">
        <w:rPr>
          <w:rStyle w:val="libFootnoteBoldChar"/>
          <w:rtl/>
        </w:rPr>
        <w:t>والاستبصار</w:t>
      </w:r>
      <w:r w:rsidR="00243845" w:rsidRPr="00B93E6A">
        <w:rPr>
          <w:rtl/>
        </w:rPr>
        <w:t xml:space="preserve"> ، ج 4 ، ص 152 ، ح 576 </w:t>
      </w:r>
      <w:r w:rsidR="002801DA">
        <w:rPr>
          <w:rtl/>
        </w:rPr>
        <w:t>، عن سهل بن زياد بنفس السند إل</w:t>
      </w:r>
      <w:r w:rsidR="002801DA">
        <w:rPr>
          <w:rFonts w:hint="cs"/>
          <w:rtl/>
        </w:rPr>
        <w:t>ّ</w:t>
      </w:r>
      <w:r w:rsidR="002801DA">
        <w:rPr>
          <w:rtl/>
        </w:rPr>
        <w:t>ا</w:t>
      </w:r>
      <w:r w:rsidR="00243845">
        <w:rPr>
          <w:rFonts w:hint="cs"/>
          <w:rtl/>
        </w:rPr>
        <w:t xml:space="preserve"> </w:t>
      </w:r>
      <w:r w:rsidR="00243845" w:rsidRPr="00B93E6A">
        <w:rPr>
          <w:rtl/>
        </w:rPr>
        <w:t>أنّ فيهما « ميسرة » بدل « ميسّر</w:t>
      </w:r>
      <w:r w:rsidR="00243845">
        <w:rPr>
          <w:rtl/>
        </w:rPr>
        <w:t xml:space="preserve"> ».</w:t>
      </w:r>
      <w:r w:rsidR="00243845" w:rsidRPr="00B93E6A">
        <w:rPr>
          <w:rtl/>
        </w:rPr>
        <w:t xml:space="preserve"> والظاهر أنّه سهو. والمراد من ميسّر بيّاع الزطّي هو ميسّر بن عبدالعزيز. لاحظ ما قدّمناه </w:t>
      </w:r>
      <w:r w:rsidR="00243845" w:rsidRPr="00325763">
        <w:rPr>
          <w:rStyle w:val="libFootnoteBoldChar"/>
          <w:rtl/>
        </w:rPr>
        <w:t>الكافي</w:t>
      </w:r>
      <w:r w:rsidR="00243845" w:rsidRPr="00B93E6A">
        <w:rPr>
          <w:rtl/>
        </w:rPr>
        <w:t xml:space="preserve"> ، ذيل ح 1471 </w:t>
      </w:r>
      <w:r w:rsidR="00243845">
        <w:rPr>
          <w:rtl/>
        </w:rPr>
        <w:t>و 4</w:t>
      </w:r>
      <w:r w:rsidR="00243845" w:rsidRPr="00B93E6A">
        <w:rPr>
          <w:rtl/>
        </w:rPr>
        <w:t>546.</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 والفقيه</w:t>
      </w:r>
      <w:r w:rsidR="00243845" w:rsidRPr="002801DA">
        <w:rPr>
          <w:rtl/>
        </w:rPr>
        <w:t xml:space="preserve"> والتهذيب</w:t>
      </w:r>
      <w:r w:rsidR="00243845" w:rsidRPr="00B93E6A">
        <w:rPr>
          <w:rtl/>
        </w:rPr>
        <w:t xml:space="preserve"> </w:t>
      </w:r>
      <w:r w:rsidR="00243845" w:rsidRPr="002801DA">
        <w:rPr>
          <w:rtl/>
        </w:rPr>
        <w:t>والاستبصار</w:t>
      </w:r>
      <w:r w:rsidR="00243845" w:rsidRPr="00B93E6A">
        <w:rPr>
          <w:rtl/>
        </w:rPr>
        <w:t xml:space="preserve"> والعلل. وفي المطبوع : « وأمّا</w:t>
      </w:r>
      <w:r w:rsidR="00243845">
        <w:rPr>
          <w:rtl/>
        </w:rPr>
        <w:t xml:space="preserve"> ».</w:t>
      </w:r>
    </w:p>
    <w:p w:rsidR="00243845" w:rsidRPr="002801DA" w:rsidRDefault="00AE73AA" w:rsidP="00AE73AA">
      <w:pPr>
        <w:pStyle w:val="libFootnote0"/>
        <w:rPr>
          <w:rtl/>
        </w:rPr>
      </w:pPr>
      <w:r>
        <w:rPr>
          <w:rtl/>
        </w:rPr>
        <w:t>(3).</w:t>
      </w:r>
      <w:r w:rsidR="00243845" w:rsidRPr="00B93E6A">
        <w:rPr>
          <w:rtl/>
        </w:rPr>
        <w:t xml:space="preserve"> هكذا في جميع النسخ التي قوبلت </w:t>
      </w:r>
      <w:r w:rsidR="00243845" w:rsidRPr="00DC50BB">
        <w:rPr>
          <w:rStyle w:val="libFootnoteBoldChar"/>
          <w:rtl/>
        </w:rPr>
        <w:t>والوسائل والفقيه</w:t>
      </w:r>
      <w:r w:rsidR="00243845" w:rsidRPr="002801DA">
        <w:rPr>
          <w:rtl/>
        </w:rPr>
        <w:t xml:space="preserve"> والتهذيب والاستبصار. وفي المطبوع : « فيها ».</w:t>
      </w:r>
    </w:p>
    <w:p w:rsidR="00243845" w:rsidRPr="00B93E6A" w:rsidRDefault="00AE73AA" w:rsidP="00AE73AA">
      <w:pPr>
        <w:pStyle w:val="libFootnote0"/>
        <w:rPr>
          <w:rtl/>
          <w:lang w:bidi="fa-IR"/>
        </w:rPr>
      </w:pPr>
      <w:r>
        <w:rPr>
          <w:rtl/>
        </w:rPr>
        <w:t>(4).</w:t>
      </w:r>
      <w:r w:rsidR="00243845" w:rsidRPr="00B93E6A">
        <w:rPr>
          <w:rtl/>
        </w:rPr>
        <w:t xml:space="preserve"> في « ل ، م ، ن ، بح ، بن ، جد » وحاشية « جت » </w:t>
      </w:r>
      <w:r w:rsidR="00243845" w:rsidRPr="00DC50BB">
        <w:rPr>
          <w:rStyle w:val="libFootnoteBoldChar"/>
          <w:rtl/>
        </w:rPr>
        <w:t>والوسائل</w:t>
      </w:r>
      <w:r w:rsidR="00243845" w:rsidRPr="00B93E6A">
        <w:rPr>
          <w:rtl/>
        </w:rPr>
        <w:t xml:space="preserve"> : « فالبنات</w:t>
      </w:r>
      <w:r w:rsidR="00243845">
        <w:rPr>
          <w:rtl/>
        </w:rPr>
        <w:t>؟</w:t>
      </w:r>
      <w:r w:rsidR="00243845" w:rsidRPr="00B93E6A">
        <w:rPr>
          <w:rtl/>
        </w:rPr>
        <w:t xml:space="preserve"> قال : البنات » بدل « فالثياب</w:t>
      </w:r>
      <w:r w:rsidR="00243845">
        <w:rPr>
          <w:rtl/>
        </w:rPr>
        <w:t>؟</w:t>
      </w:r>
      <w:r w:rsidR="00243845" w:rsidRPr="00B93E6A">
        <w:rPr>
          <w:rtl/>
        </w:rPr>
        <w:t xml:space="preserve"> قال : الثياب</w:t>
      </w:r>
      <w:r w:rsidR="00243845">
        <w:rPr>
          <w:rtl/>
        </w:rPr>
        <w:t xml:space="preserve"> ».</w:t>
      </w:r>
    </w:p>
    <w:tbl>
      <w:tblPr>
        <w:tblStyle w:val="TableGrid"/>
        <w:bidiVisual/>
        <w:tblW w:w="0" w:type="auto"/>
        <w:tblLook w:val="04A0"/>
      </w:tblPr>
      <w:tblGrid>
        <w:gridCol w:w="4006"/>
        <w:gridCol w:w="4006"/>
      </w:tblGrid>
      <w:tr w:rsidR="002801DA" w:rsidTr="002801DA">
        <w:tc>
          <w:tcPr>
            <w:tcW w:w="4006" w:type="dxa"/>
          </w:tcPr>
          <w:p w:rsidR="002801DA" w:rsidRDefault="002801DA" w:rsidP="00AE73AA">
            <w:pPr>
              <w:pStyle w:val="libFootnote0"/>
              <w:rPr>
                <w:rtl/>
              </w:rPr>
            </w:pPr>
            <w:r>
              <w:rPr>
                <w:rtl/>
              </w:rPr>
              <w:t>(5).</w:t>
            </w:r>
            <w:r w:rsidRPr="00B93E6A">
              <w:rPr>
                <w:rtl/>
              </w:rPr>
              <w:t xml:space="preserve"> في </w:t>
            </w:r>
            <w:r w:rsidRPr="002801DA">
              <w:rPr>
                <w:rtl/>
              </w:rPr>
              <w:t>الوسائل</w:t>
            </w:r>
            <w:r w:rsidRPr="00B93E6A">
              <w:rPr>
                <w:rtl/>
              </w:rPr>
              <w:t xml:space="preserve"> والعلل » : + « منه</w:t>
            </w:r>
            <w:r>
              <w:rPr>
                <w:rtl/>
              </w:rPr>
              <w:t xml:space="preserve"> ».</w:t>
            </w:r>
          </w:p>
        </w:tc>
        <w:tc>
          <w:tcPr>
            <w:tcW w:w="4006" w:type="dxa"/>
          </w:tcPr>
          <w:p w:rsidR="002801DA" w:rsidRDefault="002801DA" w:rsidP="00AE73AA">
            <w:pPr>
              <w:pStyle w:val="libFootnote0"/>
              <w:rPr>
                <w:rtl/>
              </w:rPr>
            </w:pPr>
            <w:r>
              <w:rPr>
                <w:rtl/>
              </w:rPr>
              <w:t>(6).</w:t>
            </w:r>
            <w:r w:rsidRPr="00B93E6A">
              <w:rPr>
                <w:rtl/>
              </w:rPr>
              <w:t xml:space="preserve"> في </w:t>
            </w:r>
            <w:r w:rsidRPr="002801DA">
              <w:rPr>
                <w:rtl/>
              </w:rPr>
              <w:t>التهذيب</w:t>
            </w:r>
            <w:r w:rsidRPr="00B93E6A">
              <w:rPr>
                <w:rtl/>
              </w:rPr>
              <w:t xml:space="preserve"> : « جاز</w:t>
            </w:r>
            <w:r>
              <w:rPr>
                <w:rtl/>
              </w:rPr>
              <w:t xml:space="preserve"> ».</w:t>
            </w:r>
          </w:p>
        </w:tc>
      </w:tr>
      <w:tr w:rsidR="002801DA" w:rsidTr="002801DA">
        <w:tc>
          <w:tcPr>
            <w:tcW w:w="4006" w:type="dxa"/>
          </w:tcPr>
          <w:p w:rsidR="002801DA" w:rsidRDefault="002801DA" w:rsidP="00AE73AA">
            <w:pPr>
              <w:pStyle w:val="libFootnote0"/>
              <w:rPr>
                <w:rtl/>
              </w:rPr>
            </w:pPr>
            <w:r>
              <w:rPr>
                <w:rtl/>
              </w:rPr>
              <w:t>(7).</w:t>
            </w:r>
            <w:r w:rsidRPr="00B93E6A">
              <w:rPr>
                <w:rtl/>
              </w:rPr>
              <w:t xml:space="preserve"> في «</w:t>
            </w:r>
            <w:r>
              <w:rPr>
                <w:rtl/>
              </w:rPr>
              <w:t xml:space="preserve"> ك » </w:t>
            </w:r>
            <w:r w:rsidRPr="00B93E6A">
              <w:rPr>
                <w:rtl/>
              </w:rPr>
              <w:t>« لهذه » بدون الواو.</w:t>
            </w:r>
          </w:p>
        </w:tc>
        <w:tc>
          <w:tcPr>
            <w:tcW w:w="4006" w:type="dxa"/>
          </w:tcPr>
          <w:p w:rsidR="002801DA" w:rsidRDefault="002801DA" w:rsidP="00AE73AA">
            <w:pPr>
              <w:pStyle w:val="libFootnote0"/>
              <w:rPr>
                <w:rtl/>
              </w:rPr>
            </w:pPr>
            <w:r>
              <w:rPr>
                <w:rtl/>
              </w:rPr>
              <w:t>(8).</w:t>
            </w:r>
            <w:r w:rsidRPr="00B93E6A">
              <w:rPr>
                <w:rtl/>
              </w:rPr>
              <w:t xml:space="preserve"> في « م ، جد » : « سبب</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بن » </w:t>
      </w:r>
      <w:r w:rsidR="00243845" w:rsidRPr="00DC50BB">
        <w:rPr>
          <w:rStyle w:val="libFootnoteBoldChar"/>
          <w:rtl/>
        </w:rPr>
        <w:t>والوسائل</w:t>
      </w:r>
      <w:r w:rsidR="00243845" w:rsidRPr="00B93E6A">
        <w:rPr>
          <w:rtl/>
        </w:rPr>
        <w:t xml:space="preserve"> : « إنّما » بدون الواو.</w:t>
      </w:r>
    </w:p>
    <w:p w:rsidR="00243845" w:rsidRPr="00B93E6A" w:rsidRDefault="00AE73AA" w:rsidP="00AE73AA">
      <w:pPr>
        <w:pStyle w:val="libFootnote0"/>
        <w:rPr>
          <w:rtl/>
          <w:lang w:bidi="fa-IR"/>
        </w:rPr>
      </w:pPr>
      <w:r>
        <w:rPr>
          <w:rtl/>
        </w:rPr>
        <w:t>(10).</w:t>
      </w:r>
      <w:r w:rsidR="00243845" w:rsidRPr="00B93E6A">
        <w:rPr>
          <w:rtl/>
        </w:rPr>
        <w:t xml:space="preserve"> في « ل ، ن ، بن » وحاشية « بح » </w:t>
      </w:r>
      <w:r w:rsidR="00243845" w:rsidRPr="00DC50BB">
        <w:rPr>
          <w:rStyle w:val="libFootnoteBoldChar"/>
          <w:rtl/>
        </w:rPr>
        <w:t>والوسائل</w:t>
      </w:r>
      <w:r w:rsidR="00243845" w:rsidRPr="002801DA">
        <w:rPr>
          <w:rtl/>
        </w:rPr>
        <w:t xml:space="preserve"> والتهذيب والاستبصار</w:t>
      </w:r>
      <w:r w:rsidR="00243845" w:rsidRPr="00B93E6A">
        <w:rPr>
          <w:rtl/>
        </w:rPr>
        <w:t xml:space="preserve"> </w:t>
      </w:r>
      <w:r w:rsidR="002801DA">
        <w:rPr>
          <w:rtl/>
        </w:rPr>
        <w:t>: « لئل</w:t>
      </w:r>
      <w:r w:rsidR="002801DA">
        <w:rPr>
          <w:rFonts w:hint="cs"/>
          <w:rtl/>
        </w:rPr>
        <w:t>ّ</w:t>
      </w:r>
      <w:r w:rsidR="002801DA">
        <w:rPr>
          <w:rtl/>
        </w:rPr>
        <w:t>ا</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في « ن ، بف » : « يتزوّج</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يزوّج</w:t>
      </w:r>
      <w:r w:rsidR="00243845">
        <w:rPr>
          <w:rtl/>
        </w:rPr>
        <w:t xml:space="preserve"> ».</w:t>
      </w:r>
    </w:p>
    <w:p w:rsidR="00243845" w:rsidRPr="002801DA" w:rsidRDefault="00AE73AA" w:rsidP="00AE73AA">
      <w:pPr>
        <w:pStyle w:val="libFootnote0"/>
        <w:rPr>
          <w:rtl/>
        </w:rPr>
      </w:pPr>
      <w:r>
        <w:rPr>
          <w:rtl/>
        </w:rPr>
        <w:t>(12).</w:t>
      </w:r>
      <w:r w:rsidR="00243845" w:rsidRPr="00B93E6A">
        <w:rPr>
          <w:rtl/>
        </w:rPr>
        <w:t xml:space="preserve"> في « ق ، </w:t>
      </w:r>
      <w:r w:rsidR="000D3416">
        <w:rPr>
          <w:rtl/>
        </w:rPr>
        <w:t>ك</w:t>
      </w:r>
      <w:r w:rsidR="00243845" w:rsidRPr="00B93E6A">
        <w:rPr>
          <w:rtl/>
        </w:rPr>
        <w:t xml:space="preserve"> ، م ، ن ، بح ، بف ، جت » </w:t>
      </w:r>
      <w:r w:rsidR="00243845" w:rsidRPr="00DC50BB">
        <w:rPr>
          <w:rStyle w:val="libFootnoteBoldChar"/>
          <w:rtl/>
        </w:rPr>
        <w:t>والفقيه</w:t>
      </w:r>
      <w:r w:rsidR="00243845" w:rsidRPr="002801DA">
        <w:rPr>
          <w:rtl/>
        </w:rPr>
        <w:t xml:space="preserve"> والتهذيب والاستبصار : « أو ولد ». وفي « جد » : « وولد ».</w:t>
      </w:r>
    </w:p>
    <w:p w:rsidR="00243845" w:rsidRPr="00B93E6A" w:rsidRDefault="00AE73AA" w:rsidP="00AE73AA">
      <w:pPr>
        <w:pStyle w:val="libFootnote0"/>
        <w:rPr>
          <w:rtl/>
          <w:lang w:bidi="fa-IR"/>
        </w:rPr>
      </w:pPr>
      <w:r>
        <w:rPr>
          <w:rtl/>
        </w:rPr>
        <w:t>(13).</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 آخرين</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w:t>
      </w:r>
      <w:r w:rsidR="00243845" w:rsidRPr="0048092F">
        <w:rPr>
          <w:rStyle w:val="libFootnoteBoldChar"/>
          <w:rtl/>
        </w:rPr>
        <w:t>التهذيب</w:t>
      </w:r>
      <w:r w:rsidR="00243845" w:rsidRPr="00B93E6A">
        <w:rPr>
          <w:rtl/>
        </w:rPr>
        <w:t xml:space="preserve"> ، ج 9 ، ص 299 ، ح 1071 ؛ </w:t>
      </w:r>
      <w:r w:rsidR="00243845" w:rsidRPr="008B6F3D">
        <w:rPr>
          <w:rStyle w:val="libFootnoteBoldChar"/>
          <w:rtl/>
        </w:rPr>
        <w:t>والاستبصار</w:t>
      </w:r>
      <w:r w:rsidR="00243845" w:rsidRPr="00B93E6A">
        <w:rPr>
          <w:rtl/>
        </w:rPr>
        <w:t xml:space="preserve"> ، ج 4 ، ص 152 ، ح 577 ، معلّقاً عن سهل بن زياد. </w:t>
      </w:r>
      <w:r w:rsidR="00243845" w:rsidRPr="008B6341">
        <w:rPr>
          <w:rStyle w:val="libFootnoteBoldChar"/>
          <w:rtl/>
        </w:rPr>
        <w:t>الفقيه</w:t>
      </w:r>
      <w:r w:rsidR="00243845" w:rsidRPr="00B93E6A">
        <w:rPr>
          <w:rtl/>
        </w:rPr>
        <w:t xml:space="preserve"> ، ج 4 ، ص 347 ، ح 5748 ، معلّقاً عن عليّ بن الحكم. </w:t>
      </w:r>
      <w:r w:rsidR="00243845" w:rsidRPr="008B6341">
        <w:rPr>
          <w:rStyle w:val="libFootnoteBoldChar"/>
          <w:rtl/>
        </w:rPr>
        <w:t>علل الشرائع</w:t>
      </w:r>
      <w:r w:rsidR="00243845" w:rsidRPr="00B93E6A">
        <w:rPr>
          <w:rtl/>
        </w:rPr>
        <w:t xml:space="preserve"> ، ص 571 ، ح 1 ، بسنده عن عليّ بن الحكم ، عن أبان ، عن ميسّر ، عن أبي عبدالله </w:t>
      </w:r>
      <w:r w:rsidRPr="00AE73AA">
        <w:rPr>
          <w:rStyle w:val="libFootnoteAlaemChar"/>
          <w:rtl/>
        </w:rPr>
        <w:t>عليه‌السلام</w:t>
      </w:r>
      <w:r w:rsidR="00243845" w:rsidRPr="00B93E6A">
        <w:rPr>
          <w:rtl/>
        </w:rPr>
        <w:t xml:space="preserve"> </w:t>
      </w:r>
      <w:r w:rsidR="002801DA">
        <w:rPr>
          <w:rFonts w:hint="cs"/>
          <w:rtl/>
        </w:rPr>
        <w:t>.</w:t>
      </w:r>
      <w:r w:rsidR="00325763" w:rsidRPr="00325763">
        <w:rPr>
          <w:rStyle w:val="libFootnoteBoldChar"/>
          <w:rtl/>
        </w:rPr>
        <w:t>الوافي</w:t>
      </w:r>
      <w:r w:rsidR="00243845" w:rsidRPr="00B93E6A">
        <w:rPr>
          <w:rtl/>
        </w:rPr>
        <w:t xml:space="preserve"> ، ج 25 ، ص 783 ، ح 24989 ؛ </w:t>
      </w:r>
      <w:r w:rsidR="00243845" w:rsidRPr="00325763">
        <w:rPr>
          <w:rStyle w:val="libFootnoteBoldChar"/>
          <w:rtl/>
        </w:rPr>
        <w:t>الوسائل</w:t>
      </w:r>
      <w:r w:rsidR="00243845" w:rsidRPr="00B93E6A">
        <w:rPr>
          <w:rtl/>
        </w:rPr>
        <w:t xml:space="preserve"> ، ج 26 ، ص 206 ، ح 32838.</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122" w:name="_Toc347423968"/>
      <w:bookmarkStart w:id="1123" w:name="_Toc469922454"/>
      <w:bookmarkStart w:id="1124" w:name="_Toc470003506"/>
      <w:bookmarkStart w:id="1125" w:name="_Toc470004204"/>
      <w:bookmarkStart w:id="1126" w:name="_Toc470004404"/>
      <w:bookmarkStart w:id="1127" w:name="_Toc470005281"/>
      <w:bookmarkStart w:id="1128" w:name="_Toc60267423"/>
      <w:r w:rsidRPr="00B93E6A">
        <w:rPr>
          <w:rtl/>
          <w:lang w:bidi="fa-IR"/>
        </w:rPr>
        <w:lastRenderedPageBreak/>
        <w:t>30</w:t>
      </w:r>
      <w:r>
        <w:rPr>
          <w:rtl/>
          <w:lang w:bidi="fa-IR"/>
        </w:rPr>
        <w:t xml:space="preserve"> </w:t>
      </w:r>
      <w:r w:rsidR="00AE73AA">
        <w:rPr>
          <w:rtl/>
          <w:lang w:bidi="fa-IR"/>
        </w:rPr>
        <w:t>-</w:t>
      </w:r>
      <w:r>
        <w:rPr>
          <w:rtl/>
          <w:lang w:bidi="fa-IR"/>
        </w:rPr>
        <w:t xml:space="preserve"> </w:t>
      </w:r>
      <w:r w:rsidRPr="00B93E6A">
        <w:rPr>
          <w:rtl/>
          <w:lang w:bidi="fa-IR"/>
        </w:rPr>
        <w:t>بَابُ اخْتِلَافِ الرَّجُلِ وَالْمَرْأَةِ فِي مَتَاعِ الْبَيْتِ‌</w:t>
      </w:r>
      <w:bookmarkEnd w:id="1122"/>
      <w:bookmarkEnd w:id="1123"/>
      <w:bookmarkEnd w:id="1124"/>
      <w:bookmarkEnd w:id="1125"/>
      <w:bookmarkEnd w:id="1126"/>
      <w:bookmarkEnd w:id="1127"/>
      <w:bookmarkEnd w:id="1128"/>
    </w:p>
    <w:p w:rsidR="002801DA" w:rsidRDefault="00243845" w:rsidP="002801DA">
      <w:pPr>
        <w:pStyle w:val="libNormal"/>
        <w:rPr>
          <w:rtl/>
          <w:lang w:bidi="fa-IR"/>
        </w:rPr>
      </w:pPr>
      <w:r w:rsidRPr="000615CF">
        <w:rPr>
          <w:rStyle w:val="libBold2Char"/>
          <w:rtl/>
        </w:rPr>
        <w:t>13482 / 1.</w:t>
      </w:r>
      <w:r w:rsidRPr="00B93E6A">
        <w:rPr>
          <w:rtl/>
          <w:lang w:bidi="fa-IR"/>
        </w:rPr>
        <w:t xml:space="preserve"> عَلِيُّ بْنُ إِبْرَاهِيمَ ، عَنْ أَبِيهِ ؛</w:t>
      </w:r>
    </w:p>
    <w:p w:rsidR="00243845" w:rsidRPr="00B93E6A" w:rsidRDefault="002801DA" w:rsidP="002801DA">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ابْنِ أَبِي عُمَيْرٍ ، عَنْ عَبْدِ الرَّحْمنِ بْنِ الْحَجَّاجِ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سَأَلَنِي : « هَلْ يَقْضِي ابْنُ أَبِي لَيْلى بِالْقَضَاءِ ، ثُمَّ يَرْجِعُ عَنْهُ</w:t>
      </w:r>
      <w:r w:rsidR="002801DA">
        <w:rPr>
          <w:rtl/>
          <w:lang w:bidi="fa-IR"/>
        </w:rPr>
        <w:t>؟</w:t>
      </w:r>
      <w:r>
        <w:rPr>
          <w:rtl/>
          <w:lang w:bidi="fa-IR"/>
        </w:rPr>
        <w:t>».</w:t>
      </w:r>
    </w:p>
    <w:p w:rsidR="00243845" w:rsidRPr="00B93E6A" w:rsidRDefault="00243845" w:rsidP="00206510">
      <w:pPr>
        <w:pStyle w:val="libNormal"/>
        <w:rPr>
          <w:rtl/>
          <w:lang w:bidi="fa-IR"/>
        </w:rPr>
      </w:pPr>
      <w:r w:rsidRPr="00B93E6A">
        <w:rPr>
          <w:rtl/>
          <w:lang w:bidi="fa-IR"/>
        </w:rPr>
        <w:t xml:space="preserve">فَقُلْتُ لَهُ : بَلَغَنِي أَنَّهُ قَضى فِي مَتَاعِ الرَّجُلِ وَالْمَرْأَةِ إِذَا </w:t>
      </w:r>
      <w:r w:rsidRPr="007F7D59">
        <w:rPr>
          <w:rStyle w:val="libFootnotenumChar"/>
          <w:rtl/>
        </w:rPr>
        <w:t>(1)</w:t>
      </w:r>
      <w:r w:rsidRPr="00B93E6A">
        <w:rPr>
          <w:rtl/>
          <w:lang w:bidi="fa-IR"/>
        </w:rPr>
        <w:t xml:space="preserve"> مَاتَ أَحَدُهُمَا ، فَادَّعَاهُ وَرَثَةُ الْحَيِّ وَوَرَثَةُ الْمَيِّتِ ، أَوْ طَلَّقَهَا الرَّجُلُ </w:t>
      </w:r>
      <w:r w:rsidRPr="007F7D59">
        <w:rPr>
          <w:rStyle w:val="libFootnotenumChar"/>
          <w:rtl/>
        </w:rPr>
        <w:t>(2)</w:t>
      </w:r>
      <w:r w:rsidRPr="00B93E6A">
        <w:rPr>
          <w:rtl/>
          <w:lang w:bidi="fa-IR"/>
        </w:rPr>
        <w:t xml:space="preserve"> ، فَادَّعَاهُ </w:t>
      </w:r>
      <w:r w:rsidRPr="007F7D59">
        <w:rPr>
          <w:rStyle w:val="libFootnotenumChar"/>
          <w:rtl/>
        </w:rPr>
        <w:t>(3)</w:t>
      </w:r>
      <w:r w:rsidRPr="00B93E6A">
        <w:rPr>
          <w:rtl/>
          <w:lang w:bidi="fa-IR"/>
        </w:rPr>
        <w:t xml:space="preserve"> الرَّجُلُ ، وَادَّعَتْهُ النِّسَاءُ </w:t>
      </w:r>
      <w:r w:rsidRPr="007F7D59">
        <w:rPr>
          <w:rStyle w:val="libFootnotenumChar"/>
          <w:rtl/>
        </w:rPr>
        <w:t>(4)</w:t>
      </w:r>
      <w:r w:rsidRPr="00B93E6A">
        <w:rPr>
          <w:rtl/>
          <w:lang w:bidi="fa-IR"/>
        </w:rPr>
        <w:t xml:space="preserve"> ، بِأَرْبَعِ قَضِيَّاتٍ </w:t>
      </w:r>
      <w:r w:rsidRPr="007F7D59">
        <w:rPr>
          <w:rStyle w:val="libFootnotenumChar"/>
          <w:rtl/>
        </w:rPr>
        <w:t>(5)</w:t>
      </w:r>
      <w:r w:rsidR="002801DA" w:rsidRPr="002801DA">
        <w:rPr>
          <w:rFonts w:hint="cs"/>
          <w:rtl/>
        </w:rPr>
        <w:t>.</w:t>
      </w:r>
    </w:p>
    <w:p w:rsidR="00243845" w:rsidRPr="00B93E6A" w:rsidRDefault="00243845" w:rsidP="00206510">
      <w:pPr>
        <w:pStyle w:val="libNormal"/>
        <w:rPr>
          <w:rtl/>
          <w:lang w:bidi="fa-IR"/>
        </w:rPr>
      </w:pPr>
      <w:r w:rsidRPr="00B93E6A">
        <w:rPr>
          <w:rtl/>
          <w:lang w:bidi="fa-IR"/>
        </w:rPr>
        <w:t>فَقَالَ : « وَمَا ذَاكَ</w:t>
      </w:r>
      <w:r>
        <w:rPr>
          <w:rtl/>
          <w:lang w:bidi="fa-IR"/>
        </w:rPr>
        <w:t>؟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(6)</w:t>
      </w:r>
      <w:r w:rsidRPr="00B93E6A">
        <w:rPr>
          <w:rtl/>
          <w:lang w:bidi="fa-IR"/>
        </w:rPr>
        <w:t xml:space="preserve"> : أَمَّا أُولَاهُنَّ </w:t>
      </w:r>
      <w:r w:rsidRPr="007F7D59">
        <w:rPr>
          <w:rStyle w:val="libFootnotenumChar"/>
          <w:rtl/>
        </w:rPr>
        <w:t>(7)</w:t>
      </w:r>
      <w:r w:rsidRPr="00B93E6A">
        <w:rPr>
          <w:rtl/>
          <w:lang w:bidi="fa-IR"/>
        </w:rPr>
        <w:t xml:space="preserve"> ، فَقَضى فِيهِ بِقَوْلِ إِبْرَاهِيمَ </w:t>
      </w:r>
      <w:r w:rsidRPr="007F7D59">
        <w:rPr>
          <w:rStyle w:val="libFootnotenumChar"/>
          <w:rtl/>
        </w:rPr>
        <w:t>(8)</w:t>
      </w:r>
      <w:r w:rsidRPr="00B93E6A">
        <w:rPr>
          <w:rtl/>
          <w:lang w:bidi="fa-IR"/>
        </w:rPr>
        <w:t xml:space="preserve"> النَّخَعِيِّ ، كَانَ يَجْعَلُ مَتَاعَ الْمَرْأَةِ</w:t>
      </w:r>
      <w:r>
        <w:rPr>
          <w:rtl/>
          <w:lang w:bidi="fa-IR"/>
        </w:rPr>
        <w:t xml:space="preserve"> </w:t>
      </w:r>
      <w:r w:rsidR="00AE73AA">
        <w:rPr>
          <w:rtl/>
          <w:lang w:bidi="fa-IR"/>
        </w:rPr>
        <w:t>-</w:t>
      </w:r>
      <w:r>
        <w:rPr>
          <w:rtl/>
          <w:lang w:bidi="fa-IR"/>
        </w:rPr>
        <w:t xml:space="preserve"> </w:t>
      </w:r>
      <w:r w:rsidRPr="00B93E6A">
        <w:rPr>
          <w:rtl/>
          <w:lang w:bidi="fa-IR"/>
        </w:rPr>
        <w:t xml:space="preserve">الَّذِي </w:t>
      </w:r>
      <w:r w:rsidRPr="007F7D59">
        <w:rPr>
          <w:rStyle w:val="libFootnotenumChar"/>
          <w:rtl/>
        </w:rPr>
        <w:t>(9)</w:t>
      </w:r>
      <w:r w:rsidRPr="00B93E6A">
        <w:rPr>
          <w:rtl/>
          <w:lang w:bidi="fa-IR"/>
        </w:rPr>
        <w:t xml:space="preserve"> لَايَصْلُحُ </w:t>
      </w:r>
      <w:r w:rsidRPr="007F7D59">
        <w:rPr>
          <w:rStyle w:val="libFootnotenumChar"/>
          <w:rtl/>
        </w:rPr>
        <w:t>(10)</w:t>
      </w:r>
      <w:r w:rsidRPr="00B93E6A">
        <w:rPr>
          <w:rtl/>
          <w:lang w:bidi="fa-IR"/>
        </w:rPr>
        <w:t xml:space="preserve"> لِلرَّجُلِ </w:t>
      </w:r>
      <w:r w:rsidRPr="007F7D59">
        <w:rPr>
          <w:rStyle w:val="libFootnotenumChar"/>
          <w:rtl/>
        </w:rPr>
        <w:t>(11)</w:t>
      </w:r>
      <w:r>
        <w:rPr>
          <w:rtl/>
          <w:lang w:bidi="fa-IR"/>
        </w:rPr>
        <w:t xml:space="preserve"> </w:t>
      </w:r>
      <w:r w:rsidR="00AE73AA">
        <w:rPr>
          <w:rtl/>
          <w:lang w:bidi="fa-IR"/>
        </w:rPr>
        <w:t>-</w:t>
      </w:r>
      <w:r>
        <w:rPr>
          <w:rtl/>
          <w:lang w:bidi="fa-IR"/>
        </w:rPr>
        <w:t xml:space="preserve"> </w:t>
      </w:r>
      <w:r w:rsidRPr="00B93E6A">
        <w:rPr>
          <w:rtl/>
          <w:lang w:bidi="fa-IR"/>
        </w:rPr>
        <w:t>لِلْمَرْأَةِ ، وَمَتَاعَ الرَّجُلِ</w:t>
      </w:r>
      <w:r>
        <w:rPr>
          <w:rtl/>
          <w:lang w:bidi="fa-IR"/>
        </w:rPr>
        <w:t xml:space="preserve"> </w:t>
      </w:r>
      <w:r w:rsidR="00AE73AA">
        <w:rPr>
          <w:rtl/>
          <w:lang w:bidi="fa-IR"/>
        </w:rPr>
        <w:t>-</w:t>
      </w:r>
      <w:r>
        <w:rPr>
          <w:rtl/>
          <w:lang w:bidi="fa-IR"/>
        </w:rPr>
        <w:t xml:space="preserve"> </w:t>
      </w:r>
      <w:r w:rsidRPr="00B93E6A">
        <w:rPr>
          <w:rtl/>
          <w:lang w:bidi="fa-IR"/>
        </w:rPr>
        <w:t xml:space="preserve">الَّذِي لَايَكُونُ </w:t>
      </w:r>
      <w:r w:rsidRPr="007F7D59">
        <w:rPr>
          <w:rStyle w:val="libFootnotenumChar"/>
          <w:rtl/>
        </w:rPr>
        <w:t>(12)</w:t>
      </w:r>
      <w:r w:rsidRPr="00B93E6A">
        <w:rPr>
          <w:rtl/>
          <w:lang w:bidi="fa-IR"/>
        </w:rPr>
        <w:t xml:space="preserve"> لِلنِّسَاءِ </w:t>
      </w:r>
      <w:r w:rsidRPr="007F7D59">
        <w:rPr>
          <w:rStyle w:val="libFootnotenumChar"/>
          <w:rtl/>
        </w:rPr>
        <w:t>(13)</w:t>
      </w:r>
      <w:r>
        <w:rPr>
          <w:rtl/>
          <w:lang w:bidi="fa-IR"/>
        </w:rPr>
        <w:t xml:space="preserve"> </w:t>
      </w:r>
      <w:r w:rsidR="00AE73AA">
        <w:rPr>
          <w:rtl/>
          <w:lang w:bidi="fa-IR"/>
        </w:rPr>
        <w:t>-</w:t>
      </w:r>
      <w:r>
        <w:rPr>
          <w:rtl/>
          <w:lang w:bidi="fa-IR"/>
        </w:rPr>
        <w:t xml:space="preserve"> </w:t>
      </w:r>
      <w:r w:rsidRPr="00B93E6A">
        <w:rPr>
          <w:rtl/>
          <w:lang w:bidi="fa-IR"/>
        </w:rPr>
        <w:t>لِلرَّجُلِ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هكذا في جميع النسخ التي قوبلت </w:t>
      </w:r>
      <w:r w:rsidR="00243845" w:rsidRPr="00DC50BB">
        <w:rPr>
          <w:rStyle w:val="libFootnoteBoldChar"/>
          <w:rtl/>
        </w:rPr>
        <w:t>والوسائل</w:t>
      </w:r>
      <w:r w:rsidR="00243845" w:rsidRPr="002801DA">
        <w:rPr>
          <w:rtl/>
        </w:rPr>
        <w:t xml:space="preserve"> والتهذيب</w:t>
      </w:r>
      <w:r w:rsidR="00243845" w:rsidRPr="00B93E6A">
        <w:rPr>
          <w:rtl/>
        </w:rPr>
        <w:t>. وفي المطبوع : « إذ</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2801DA">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الرجل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بف ، جت » : « فادّعى</w:t>
      </w:r>
      <w:r w:rsidR="00243845">
        <w:rPr>
          <w:rtl/>
        </w:rPr>
        <w:t xml:space="preserve"> ».</w:t>
      </w:r>
      <w:r w:rsidR="00243845" w:rsidRPr="00B93E6A">
        <w:rPr>
          <w:rtl/>
        </w:rPr>
        <w:t xml:space="preserve"> وفي « جد » : « وادّعاه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ن ، بن ، جد » وحاشية « جت » </w:t>
      </w:r>
      <w:r w:rsidR="00243845" w:rsidRPr="00DC50BB">
        <w:rPr>
          <w:rStyle w:val="libFootnoteBoldChar"/>
          <w:rtl/>
        </w:rPr>
        <w:t>والوسائل</w:t>
      </w:r>
      <w:r w:rsidR="00243845" w:rsidRPr="002801DA">
        <w:rPr>
          <w:rtl/>
        </w:rPr>
        <w:t xml:space="preserve"> والتهذيب</w:t>
      </w:r>
      <w:r w:rsidR="00243845" w:rsidRPr="00B93E6A">
        <w:rPr>
          <w:rtl/>
        </w:rPr>
        <w:t xml:space="preserve"> : « </w:t>
      </w:r>
      <w:r w:rsidR="009917A2" w:rsidRPr="009917A2">
        <w:rPr>
          <w:rStyle w:val="libFootnoteBoldChar"/>
          <w:rtl/>
        </w:rPr>
        <w:t>المرآة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ن ، بن ، جد » وحاشية « جت » </w:t>
      </w:r>
      <w:r w:rsidR="00243845" w:rsidRPr="00DC50BB">
        <w:rPr>
          <w:rStyle w:val="libFootnoteBoldChar"/>
          <w:rtl/>
        </w:rPr>
        <w:t>والوسائل</w:t>
      </w:r>
      <w:r w:rsidR="00243845" w:rsidRPr="00B93E6A">
        <w:rPr>
          <w:rtl/>
        </w:rPr>
        <w:t xml:space="preserve"> : « قضايا</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xml:space="preserve">: « قضايا </w:t>
      </w:r>
      <w:r w:rsidR="009917A2" w:rsidRPr="002801DA">
        <w:rPr>
          <w:rtl/>
        </w:rPr>
        <w:t>المرآة</w:t>
      </w:r>
      <w:r w:rsidR="00243845" w:rsidRPr="00B93E6A">
        <w:rPr>
          <w:rtl/>
        </w:rPr>
        <w:t xml:space="preserve"> » بدل « قضيّات</w:t>
      </w:r>
      <w:r w:rsidR="00243845">
        <w:rPr>
          <w:rtl/>
        </w:rPr>
        <w:t xml:space="preserve"> ».</w:t>
      </w:r>
    </w:p>
    <w:tbl>
      <w:tblPr>
        <w:tblStyle w:val="TableGrid"/>
        <w:bidiVisual/>
        <w:tblW w:w="0" w:type="auto"/>
        <w:tblLook w:val="04A0"/>
      </w:tblPr>
      <w:tblGrid>
        <w:gridCol w:w="4006"/>
        <w:gridCol w:w="4006"/>
      </w:tblGrid>
      <w:tr w:rsidR="002801DA" w:rsidTr="002801DA">
        <w:tc>
          <w:tcPr>
            <w:tcW w:w="4006" w:type="dxa"/>
          </w:tcPr>
          <w:p w:rsidR="002801DA" w:rsidRDefault="002801DA" w:rsidP="00AE73AA">
            <w:pPr>
              <w:pStyle w:val="libFootnote0"/>
              <w:rPr>
                <w:rtl/>
              </w:rPr>
            </w:pPr>
            <w:r>
              <w:rPr>
                <w:rtl/>
              </w:rPr>
              <w:t>(6).</w:t>
            </w:r>
            <w:r w:rsidRPr="00B93E6A">
              <w:rPr>
                <w:rtl/>
              </w:rPr>
              <w:t xml:space="preserve"> في « ل ، بن » </w:t>
            </w:r>
            <w:r w:rsidRPr="00DC50BB">
              <w:rPr>
                <w:rStyle w:val="libFootnoteBoldChar"/>
                <w:rtl/>
              </w:rPr>
              <w:t>والوسائل</w:t>
            </w:r>
            <w:r w:rsidRPr="00B93E6A">
              <w:rPr>
                <w:rtl/>
              </w:rPr>
              <w:t xml:space="preserve"> : « قلت</w:t>
            </w:r>
            <w:r>
              <w:rPr>
                <w:rtl/>
              </w:rPr>
              <w:t xml:space="preserve"> ».</w:t>
            </w:r>
          </w:p>
        </w:tc>
        <w:tc>
          <w:tcPr>
            <w:tcW w:w="4006" w:type="dxa"/>
          </w:tcPr>
          <w:p w:rsidR="002801DA" w:rsidRDefault="002801DA" w:rsidP="00AE73AA">
            <w:pPr>
              <w:pStyle w:val="libFootnote0"/>
              <w:rPr>
                <w:rtl/>
              </w:rPr>
            </w:pPr>
            <w:r>
              <w:rPr>
                <w:rtl/>
              </w:rPr>
              <w:t>(7).</w:t>
            </w:r>
            <w:r w:rsidRPr="00B93E6A">
              <w:rPr>
                <w:rtl/>
              </w:rPr>
              <w:t xml:space="preserve"> في </w:t>
            </w:r>
            <w:r w:rsidRPr="002801DA">
              <w:rPr>
                <w:rtl/>
              </w:rPr>
              <w:t>الوسائل</w:t>
            </w:r>
            <w:r w:rsidRPr="00B93E6A">
              <w:rPr>
                <w:rtl/>
              </w:rPr>
              <w:t xml:space="preserve"> : « أوّلهنّ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بن » : « لإبراهيم</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 ق ، ل ، م ، ن ، بف ، جت ، جد » </w:t>
      </w:r>
      <w:r w:rsidR="00243845" w:rsidRPr="00DC50BB">
        <w:rPr>
          <w:rStyle w:val="libFootnoteBoldChar"/>
          <w:rtl/>
        </w:rPr>
        <w:t>والوسائل</w:t>
      </w:r>
      <w:r w:rsidR="00243845" w:rsidRPr="002801DA">
        <w:rPr>
          <w:rtl/>
        </w:rPr>
        <w:t xml:space="preserve"> والتهذيب</w:t>
      </w:r>
      <w:r w:rsidR="00243845" w:rsidRPr="00B93E6A">
        <w:rPr>
          <w:rtl/>
        </w:rPr>
        <w:t>. وفي سائر النسخ والمطبوع : « التي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بح ، بف ، جت » وحاشية « ن » </w:t>
      </w:r>
      <w:r w:rsidR="00243845" w:rsidRPr="002801DA">
        <w:rPr>
          <w:rtl/>
        </w:rPr>
        <w:t>والتهذيب</w:t>
      </w:r>
      <w:r w:rsidR="00243845" w:rsidRPr="00B93E6A">
        <w:rPr>
          <w:rtl/>
        </w:rPr>
        <w:t xml:space="preserve"> : « لا يكون</w:t>
      </w:r>
      <w:r w:rsidR="00243845">
        <w:rPr>
          <w:rtl/>
        </w:rPr>
        <w:t xml:space="preserve"> ».</w:t>
      </w:r>
    </w:p>
    <w:p w:rsidR="00243845" w:rsidRPr="00B93E6A" w:rsidRDefault="00AE73AA" w:rsidP="00AE73AA">
      <w:pPr>
        <w:pStyle w:val="libFootnote0"/>
        <w:rPr>
          <w:rtl/>
          <w:lang w:bidi="fa-IR"/>
        </w:rPr>
      </w:pPr>
      <w:r>
        <w:rPr>
          <w:rtl/>
        </w:rPr>
        <w:t>(11).</w:t>
      </w:r>
      <w:r w:rsidR="00243845" w:rsidRPr="00B93E6A">
        <w:rPr>
          <w:rtl/>
        </w:rPr>
        <w:t xml:space="preserve"> هكذا في جميع النسخ التي قوبلت </w:t>
      </w:r>
      <w:r w:rsidR="00243845" w:rsidRPr="00DC50BB">
        <w:rPr>
          <w:rStyle w:val="libFootnoteBoldChar"/>
          <w:rtl/>
        </w:rPr>
        <w:t>والوسائل</w:t>
      </w:r>
      <w:r w:rsidR="00243845" w:rsidRPr="002801DA">
        <w:rPr>
          <w:rtl/>
        </w:rPr>
        <w:t xml:space="preserve"> والتهذيب</w:t>
      </w:r>
      <w:r w:rsidR="00243845" w:rsidRPr="00B93E6A">
        <w:rPr>
          <w:rtl/>
        </w:rPr>
        <w:t>. وفي المطبوع : « للرجال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هكذا في جميع النسخ التي قوبلت </w:t>
      </w:r>
      <w:r w:rsidR="00243845" w:rsidRPr="00DC50BB">
        <w:rPr>
          <w:rStyle w:val="libFootnoteBoldChar"/>
          <w:rtl/>
        </w:rPr>
        <w:t>والوسائل</w:t>
      </w:r>
      <w:r w:rsidR="00243845" w:rsidRPr="002801DA">
        <w:rPr>
          <w:rtl/>
        </w:rPr>
        <w:t xml:space="preserve"> والتهذيب</w:t>
      </w:r>
      <w:r w:rsidR="00243845" w:rsidRPr="00B93E6A">
        <w:rPr>
          <w:rtl/>
        </w:rPr>
        <w:t>. وفي المطبوع : « لا يصلح</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للمرأة</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وَمَا كَانَ لِلرِّجَالِ </w:t>
      </w:r>
      <w:r w:rsidRPr="007F7D59">
        <w:rPr>
          <w:rStyle w:val="libFootnotenumChar"/>
          <w:rtl/>
        </w:rPr>
        <w:t>(1)</w:t>
      </w:r>
      <w:r w:rsidRPr="00B93E6A">
        <w:rPr>
          <w:rtl/>
          <w:lang w:bidi="fa-IR"/>
        </w:rPr>
        <w:t xml:space="preserve"> وَالنِّسَاءِ بَيْنَهُمَا نِصْفَيْنِ </w:t>
      </w:r>
      <w:r w:rsidRPr="007F7D59">
        <w:rPr>
          <w:rStyle w:val="libFootnotenumChar"/>
          <w:rtl/>
        </w:rPr>
        <w:t>(2)</w:t>
      </w:r>
      <w:r w:rsidR="002801DA" w:rsidRPr="002801DA">
        <w:rPr>
          <w:rStyle w:val="libNormalChar"/>
          <w:rFonts w:hint="cs"/>
          <w:rtl/>
        </w:rPr>
        <w:t>.</w:t>
      </w:r>
    </w:p>
    <w:p w:rsidR="00243845" w:rsidRPr="00B93E6A" w:rsidRDefault="00243845" w:rsidP="00206510">
      <w:pPr>
        <w:pStyle w:val="libNormal"/>
        <w:rPr>
          <w:rtl/>
          <w:lang w:bidi="fa-IR"/>
        </w:rPr>
      </w:pPr>
      <w:r w:rsidRPr="00B93E6A">
        <w:rPr>
          <w:rtl/>
          <w:lang w:bidi="fa-IR"/>
        </w:rPr>
        <w:t xml:space="preserve">ثُمَّ بَلَغَنِي أَنَّهُ قَالَ : إِنَّهُمَا مُدَّعِيَانِ جَمِيعاً ، فَالَّذِي بِأَيْدِيهِمَا جَمِيعاً </w:t>
      </w:r>
      <w:r w:rsidRPr="007F7D59">
        <w:rPr>
          <w:rStyle w:val="libFootnotenumChar"/>
          <w:rtl/>
        </w:rPr>
        <w:t>(3)</w:t>
      </w:r>
      <w:r w:rsidRPr="00B93E6A">
        <w:rPr>
          <w:rtl/>
          <w:lang w:bidi="fa-IR"/>
        </w:rPr>
        <w:t xml:space="preserve"> بَيْنَهُمَا نِصْفَانِ ، ثُمَّ قَالَ : الْرَّجُلُ </w:t>
      </w:r>
      <w:r w:rsidRPr="007F7D59">
        <w:rPr>
          <w:rStyle w:val="libFootnotenumChar"/>
          <w:rtl/>
        </w:rPr>
        <w:t>(4)</w:t>
      </w:r>
      <w:r w:rsidRPr="00B93E6A">
        <w:rPr>
          <w:rtl/>
          <w:lang w:bidi="fa-IR"/>
        </w:rPr>
        <w:t xml:space="preserve"> صَاحِبُ الْبَيْتِ ، وَالْمَرْأَةُ الدَّاخِلَةُ عَلَيْهِ وَهِيَ الْمُدَّعِيَةُ ، فَالْم</w:t>
      </w:r>
      <w:r w:rsidR="002801DA">
        <w:rPr>
          <w:rtl/>
          <w:lang w:bidi="fa-IR"/>
        </w:rPr>
        <w:t>َتَاعُ كُلُّهُ لِلرَّجُلِ إِل</w:t>
      </w:r>
      <w:r w:rsidR="002801DA">
        <w:rPr>
          <w:rFonts w:hint="cs"/>
          <w:rtl/>
          <w:lang w:bidi="fa-IR"/>
        </w:rPr>
        <w:t>َّ</w:t>
      </w:r>
      <w:r w:rsidR="002801DA">
        <w:rPr>
          <w:rtl/>
          <w:lang w:bidi="fa-IR"/>
        </w:rPr>
        <w:t>ا</w:t>
      </w:r>
      <w:r w:rsidRPr="00B93E6A">
        <w:rPr>
          <w:rtl/>
          <w:lang w:bidi="fa-IR"/>
        </w:rPr>
        <w:t xml:space="preserve"> مَتَاعَ النِّسَاءِ الَّذِي لَايَكُونُ لِلرِّجَالِ </w:t>
      </w:r>
      <w:r w:rsidRPr="007F7D59">
        <w:rPr>
          <w:rStyle w:val="libFootnotenumChar"/>
          <w:rtl/>
        </w:rPr>
        <w:t>(5)</w:t>
      </w:r>
      <w:r w:rsidRPr="00B93E6A">
        <w:rPr>
          <w:rtl/>
          <w:lang w:bidi="fa-IR"/>
        </w:rPr>
        <w:t xml:space="preserve"> ، فَهُوَ لِلْمَرْأَةِ.</w:t>
      </w:r>
    </w:p>
    <w:p w:rsidR="00243845" w:rsidRPr="00B93E6A" w:rsidRDefault="00243845" w:rsidP="00206510">
      <w:pPr>
        <w:pStyle w:val="libNormal"/>
        <w:rPr>
          <w:rtl/>
          <w:lang w:bidi="fa-IR"/>
        </w:rPr>
      </w:pPr>
      <w:r w:rsidRPr="00B93E6A">
        <w:rPr>
          <w:rtl/>
          <w:lang w:bidi="fa-IR"/>
        </w:rPr>
        <w:t xml:space="preserve">ثُمَّ قَضى بَعْدَ ذلِكَ بِقَضَاءٍ </w:t>
      </w:r>
      <w:r w:rsidRPr="007F7D59">
        <w:rPr>
          <w:rStyle w:val="libFootnotenumChar"/>
          <w:rtl/>
        </w:rPr>
        <w:t>(6)</w:t>
      </w:r>
      <w:r w:rsidRPr="00B93E6A">
        <w:rPr>
          <w:rtl/>
          <w:lang w:bidi="fa-IR"/>
        </w:rPr>
        <w:t xml:space="preserve"> لَوْ لَا</w:t>
      </w:r>
      <w:r>
        <w:rPr>
          <w:rFonts w:hint="cs"/>
          <w:rtl/>
          <w:lang w:bidi="fa-IR"/>
        </w:rPr>
        <w:t xml:space="preserve"> </w:t>
      </w:r>
      <w:r w:rsidRPr="00B93E6A">
        <w:rPr>
          <w:rtl/>
          <w:lang w:bidi="fa-IR"/>
        </w:rPr>
        <w:t xml:space="preserve">أَنِّي شَاهَدْتُهُ </w:t>
      </w:r>
      <w:r w:rsidRPr="007F7D59">
        <w:rPr>
          <w:rStyle w:val="libFootnotenumChar"/>
          <w:rtl/>
        </w:rPr>
        <w:t>(7)</w:t>
      </w:r>
      <w:r w:rsidRPr="00B93E6A">
        <w:rPr>
          <w:rtl/>
          <w:lang w:bidi="fa-IR"/>
        </w:rPr>
        <w:t xml:space="preserve"> لَمْ أَرْوِهِ </w:t>
      </w:r>
      <w:r w:rsidRPr="007F7D59">
        <w:rPr>
          <w:rStyle w:val="libFootnotenumChar"/>
          <w:rtl/>
        </w:rPr>
        <w:t>(8)</w:t>
      </w:r>
      <w:r w:rsidRPr="00B93E6A">
        <w:rPr>
          <w:rtl/>
          <w:lang w:bidi="fa-IR"/>
        </w:rPr>
        <w:t xml:space="preserve"> عَلَيْهِ </w:t>
      </w:r>
      <w:r w:rsidRPr="007F7D59">
        <w:rPr>
          <w:rStyle w:val="libFootnotenumChar"/>
          <w:rtl/>
        </w:rPr>
        <w:t>(9)</w:t>
      </w:r>
      <w:r w:rsidRPr="00B93E6A">
        <w:rPr>
          <w:rtl/>
          <w:lang w:bidi="fa-IR"/>
        </w:rPr>
        <w:t xml:space="preserve"> : مَاتَتِ امْرَأَةٌ مِنَّا وَلَهَا زَوْجٌ </w:t>
      </w:r>
      <w:r w:rsidRPr="007F7D59">
        <w:rPr>
          <w:rStyle w:val="libFootnotenumChar"/>
          <w:rtl/>
        </w:rPr>
        <w:t>(10)</w:t>
      </w:r>
      <w:r w:rsidRPr="00B93E6A">
        <w:rPr>
          <w:rtl/>
          <w:lang w:bidi="fa-IR"/>
        </w:rPr>
        <w:t xml:space="preserve"> ، وَتَرَكَتْ مَتَاعاً ، فَرَفَعْتُهُ </w:t>
      </w:r>
      <w:r w:rsidRPr="007F7D59">
        <w:rPr>
          <w:rStyle w:val="libFootnotenumChar"/>
          <w:rtl/>
        </w:rPr>
        <w:t>(11)</w:t>
      </w:r>
      <w:r w:rsidRPr="00B93E6A">
        <w:rPr>
          <w:rtl/>
          <w:lang w:bidi="fa-IR"/>
        </w:rPr>
        <w:t xml:space="preserve"> إِلَيْهِ ، فَقَالَ : اكْتُبُوا الْمَتَاعَ ، فَلَمَّا قَرَأَهُ قَالَ لِلزَّوْجِ : هذَا يَكُونُ لِلرَّجُلِ </w:t>
      </w:r>
      <w:r w:rsidRPr="007F7D59">
        <w:rPr>
          <w:rStyle w:val="libFootnotenumChar"/>
          <w:rtl/>
        </w:rPr>
        <w:t>(12)</w:t>
      </w:r>
      <w:r w:rsidRPr="00B93E6A">
        <w:rPr>
          <w:rtl/>
          <w:lang w:bidi="fa-IR"/>
        </w:rPr>
        <w:t xml:space="preserve"> وَالْمَرْأَةِ ، فَقَدْ جَعَلْنَا</w:t>
      </w:r>
      <w:r w:rsidR="002801DA">
        <w:rPr>
          <w:rtl/>
          <w:lang w:bidi="fa-IR"/>
        </w:rPr>
        <w:t>هُ لِلْمَرْأَةِ إِل</w:t>
      </w:r>
      <w:r w:rsidR="002801DA">
        <w:rPr>
          <w:rFonts w:hint="cs"/>
          <w:rtl/>
          <w:lang w:bidi="fa-IR"/>
        </w:rPr>
        <w:t>َّ</w:t>
      </w:r>
      <w:r w:rsidR="002801DA">
        <w:rPr>
          <w:rtl/>
          <w:lang w:bidi="fa-IR"/>
        </w:rPr>
        <w:t>ا</w:t>
      </w:r>
      <w:r w:rsidRPr="00B93E6A">
        <w:rPr>
          <w:rtl/>
          <w:lang w:bidi="fa-IR"/>
        </w:rPr>
        <w:t xml:space="preserve"> الْمِيزَانَ ، فَإِنَّهُ مِنْ مَتَاعِ الرَّجُلِ </w:t>
      </w:r>
      <w:r w:rsidRPr="007F7D59">
        <w:rPr>
          <w:rStyle w:val="libFootnotenumChar"/>
          <w:rtl/>
        </w:rPr>
        <w:t>(13)</w:t>
      </w:r>
      <w:r w:rsidRPr="00B93E6A">
        <w:rPr>
          <w:rtl/>
          <w:lang w:bidi="fa-IR"/>
        </w:rPr>
        <w:t xml:space="preserve"> ، فَهُوَ لَكَ.</w:t>
      </w:r>
    </w:p>
    <w:p w:rsidR="00243845" w:rsidRPr="00B93E6A" w:rsidRDefault="00243845" w:rsidP="00206510">
      <w:pPr>
        <w:pStyle w:val="libNormal"/>
        <w:rPr>
          <w:rtl/>
          <w:lang w:bidi="fa-IR"/>
        </w:rPr>
      </w:pPr>
      <w:r w:rsidRPr="00B93E6A">
        <w:rPr>
          <w:rtl/>
          <w:lang w:bidi="fa-IR"/>
        </w:rPr>
        <w:t>فَقَالَ لِي : « فَعَلى أَيِّ شَيْ‌ءٍ هُوَ الْيَوْمَ</w:t>
      </w:r>
      <w:r>
        <w:rPr>
          <w:rtl/>
          <w:lang w:bidi="fa-IR"/>
        </w:rPr>
        <w:t>؟ ».</w:t>
      </w:r>
    </w:p>
    <w:p w:rsidR="00243845" w:rsidRPr="00B93E6A" w:rsidRDefault="00243845" w:rsidP="00206510">
      <w:pPr>
        <w:pStyle w:val="libNormal"/>
        <w:rPr>
          <w:rtl/>
          <w:lang w:bidi="fa-IR"/>
        </w:rPr>
      </w:pPr>
      <w:r w:rsidRPr="00B93E6A">
        <w:rPr>
          <w:rtl/>
          <w:lang w:bidi="fa-IR"/>
        </w:rPr>
        <w:t xml:space="preserve">قُلْتُ : رَجَعَ إِلى أَنْ قَالَ بِقَوْلِ إِبْرَاهِيمَ </w:t>
      </w:r>
      <w:r w:rsidRPr="007F7D59">
        <w:rPr>
          <w:rStyle w:val="libFootnotenumChar"/>
          <w:rtl/>
        </w:rPr>
        <w:t>(14)</w:t>
      </w:r>
      <w:r w:rsidRPr="00B93E6A">
        <w:rPr>
          <w:rtl/>
          <w:lang w:bidi="fa-IR"/>
        </w:rPr>
        <w:t xml:space="preserve"> النَّخَعِيِّ </w:t>
      </w:r>
      <w:r w:rsidRPr="007F7D59">
        <w:rPr>
          <w:rStyle w:val="libFootnotenumChar"/>
          <w:rtl/>
        </w:rPr>
        <w:t>(15)</w:t>
      </w:r>
      <w:r w:rsidRPr="00B93E6A">
        <w:rPr>
          <w:rtl/>
          <w:lang w:bidi="fa-IR"/>
        </w:rPr>
        <w:t xml:space="preserve"> أَنْ جَعَلَ الْبَيْتَ لِلرَّجُلِ.</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بف ، جت » : « للرجل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2801DA">
        <w:rPr>
          <w:rtl/>
        </w:rPr>
        <w:t>والتهذيب</w:t>
      </w:r>
      <w:r w:rsidR="00243845" w:rsidRPr="00B93E6A">
        <w:rPr>
          <w:rtl/>
        </w:rPr>
        <w:t xml:space="preserve">. وفي المطبوع </w:t>
      </w:r>
      <w:r w:rsidR="00243845" w:rsidRPr="00DC50BB">
        <w:rPr>
          <w:rStyle w:val="libFootnoteBoldChar"/>
          <w:rtl/>
        </w:rPr>
        <w:t>والوسائل</w:t>
      </w:r>
      <w:r w:rsidR="00243845" w:rsidRPr="00B93E6A">
        <w:rPr>
          <w:rtl/>
        </w:rPr>
        <w:t xml:space="preserve"> : « نصفان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بن ، جد » وحاشية « م » </w:t>
      </w:r>
      <w:r w:rsidR="00243845" w:rsidRPr="00DC50BB">
        <w:rPr>
          <w:rStyle w:val="libFootnoteBoldChar"/>
          <w:rtl/>
        </w:rPr>
        <w:t>والوسائل</w:t>
      </w:r>
      <w:r w:rsidR="00243845" w:rsidRPr="00B93E6A">
        <w:rPr>
          <w:rtl/>
        </w:rPr>
        <w:t xml:space="preserve"> : + « يدّعيان جميعاً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ممّا يدّعيان جميعاً</w:t>
      </w:r>
      <w:r w:rsidR="00243845">
        <w:rPr>
          <w:rtl/>
        </w:rPr>
        <w:t>».</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w:t>
      </w:r>
      <w:r w:rsidR="00243845" w:rsidRPr="002801DA">
        <w:rPr>
          <w:rtl/>
        </w:rPr>
        <w:t xml:space="preserve"> والتهذيب</w:t>
      </w:r>
      <w:r w:rsidR="00243845" w:rsidRPr="00B93E6A">
        <w:rPr>
          <w:rtl/>
        </w:rPr>
        <w:t>. وفي المطبوع : « الرجال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للرجل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2801DA">
        <w:rPr>
          <w:rtl/>
        </w:rPr>
        <w:t>الوسائل</w:t>
      </w:r>
      <w:r w:rsidR="00243845" w:rsidRPr="00B93E6A">
        <w:rPr>
          <w:rtl/>
        </w:rPr>
        <w:t xml:space="preserve"> : « بقضاء بعد ذلك » بدل « بعد ذلك بقضاء</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م ، بن ، جد » </w:t>
      </w:r>
      <w:r w:rsidR="00243845" w:rsidRPr="00DC50BB">
        <w:rPr>
          <w:rStyle w:val="libFootnoteBoldChar"/>
          <w:rtl/>
        </w:rPr>
        <w:t>والوسائل</w:t>
      </w:r>
      <w:r w:rsidR="00243845" w:rsidRPr="002801DA">
        <w:rPr>
          <w:rtl/>
        </w:rPr>
        <w:t xml:space="preserve"> والتهذيب</w:t>
      </w:r>
      <w:r w:rsidR="00243845" w:rsidRPr="00B93E6A">
        <w:rPr>
          <w:rtl/>
        </w:rPr>
        <w:t xml:space="preserve"> : « شهدته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والوسائل</w:t>
      </w:r>
      <w:r w:rsidR="00243845" w:rsidRPr="002801DA">
        <w:rPr>
          <w:rtl/>
        </w:rPr>
        <w:t xml:space="preserve"> والتهذيب</w:t>
      </w:r>
      <w:r w:rsidR="00243845" w:rsidRPr="00B93E6A">
        <w:rPr>
          <w:rtl/>
        </w:rPr>
        <w:t>. وفي المطبوع : « لم أرده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عنه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w:t>
      </w:r>
      <w:r w:rsidR="00243845" w:rsidRPr="00DC50BB">
        <w:rPr>
          <w:rStyle w:val="libFootnoteBoldChar"/>
          <w:rtl/>
        </w:rPr>
        <w:t>والوسائل</w:t>
      </w:r>
      <w:r w:rsidR="00243845" w:rsidRPr="002801DA">
        <w:rPr>
          <w:rtl/>
        </w:rPr>
        <w:t xml:space="preserve"> والتهذيب</w:t>
      </w:r>
      <w:r w:rsidR="00243845" w:rsidRPr="00B93E6A">
        <w:rPr>
          <w:rtl/>
        </w:rPr>
        <w:t>. وفي المطبوع : « زوجها</w:t>
      </w:r>
      <w:r w:rsidR="00243845">
        <w:rPr>
          <w:rtl/>
        </w:rPr>
        <w:t xml:space="preserve"> ».</w:t>
      </w:r>
    </w:p>
    <w:tbl>
      <w:tblPr>
        <w:tblStyle w:val="TableGrid"/>
        <w:bidiVisual/>
        <w:tblW w:w="0" w:type="auto"/>
        <w:tblLook w:val="04A0"/>
      </w:tblPr>
      <w:tblGrid>
        <w:gridCol w:w="4006"/>
        <w:gridCol w:w="4006"/>
      </w:tblGrid>
      <w:tr w:rsidR="002801DA" w:rsidTr="002801DA">
        <w:tc>
          <w:tcPr>
            <w:tcW w:w="4006" w:type="dxa"/>
          </w:tcPr>
          <w:p w:rsidR="002801DA" w:rsidRDefault="002801DA" w:rsidP="00AE73AA">
            <w:pPr>
              <w:pStyle w:val="libFootnote0"/>
              <w:rPr>
                <w:rtl/>
              </w:rPr>
            </w:pPr>
            <w:r>
              <w:rPr>
                <w:rtl/>
              </w:rPr>
              <w:t>(11).</w:t>
            </w:r>
            <w:r w:rsidRPr="00B93E6A">
              <w:rPr>
                <w:rtl/>
              </w:rPr>
              <w:t xml:space="preserve"> في « بف ، جت » : « فدفعته</w:t>
            </w:r>
            <w:r>
              <w:rPr>
                <w:rtl/>
              </w:rPr>
              <w:t xml:space="preserve"> ».</w:t>
            </w:r>
          </w:p>
        </w:tc>
        <w:tc>
          <w:tcPr>
            <w:tcW w:w="4006" w:type="dxa"/>
          </w:tcPr>
          <w:p w:rsidR="002801DA" w:rsidRDefault="002801DA" w:rsidP="00AE73AA">
            <w:pPr>
              <w:pStyle w:val="libFootnote0"/>
              <w:rPr>
                <w:rtl/>
              </w:rPr>
            </w:pPr>
            <w:r>
              <w:rPr>
                <w:rtl/>
              </w:rPr>
              <w:t>(12).</w:t>
            </w:r>
            <w:r w:rsidRPr="00B93E6A">
              <w:rPr>
                <w:rtl/>
              </w:rPr>
              <w:t xml:space="preserve"> في </w:t>
            </w:r>
            <w:r w:rsidRPr="002801DA">
              <w:rPr>
                <w:rtl/>
              </w:rPr>
              <w:t>الوسائل</w:t>
            </w:r>
            <w:r w:rsidRPr="00B93E6A">
              <w:rPr>
                <w:rtl/>
              </w:rPr>
              <w:t xml:space="preserve"> : « للرجال</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بح » </w:t>
      </w:r>
      <w:r w:rsidR="00243845" w:rsidRPr="002801DA">
        <w:rPr>
          <w:rtl/>
        </w:rPr>
        <w:t>والتهذيب</w:t>
      </w:r>
      <w:r w:rsidR="00243845" w:rsidRPr="00B93E6A">
        <w:rPr>
          <w:rtl/>
        </w:rPr>
        <w:t xml:space="preserve"> : « الرجال</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w:t>
      </w:r>
      <w:r w:rsidR="00D415D5" w:rsidRPr="00D415D5">
        <w:rPr>
          <w:rStyle w:val="libFootnoteBoldChar"/>
          <w:rtl/>
        </w:rPr>
        <w:t>مرآة العقول</w:t>
      </w:r>
      <w:r w:rsidR="00243845" w:rsidRPr="00B93E6A">
        <w:rPr>
          <w:rtl/>
        </w:rPr>
        <w:t xml:space="preserve"> ، ج 23 ، ص 192 : « قوله : لا يخفى أنّ قول إبراهيم ال</w:t>
      </w:r>
      <w:r w:rsidR="002801DA">
        <w:rPr>
          <w:rtl/>
        </w:rPr>
        <w:t>ذي تقدّم ذكره لم يكن هكذا ، إل</w:t>
      </w:r>
      <w:r w:rsidR="002801DA">
        <w:rPr>
          <w:rFonts w:hint="cs"/>
          <w:rtl/>
        </w:rPr>
        <w:t>ّ</w:t>
      </w:r>
      <w:r w:rsidR="002801DA">
        <w:rPr>
          <w:rtl/>
        </w:rPr>
        <w:t>ا</w:t>
      </w:r>
      <w:r w:rsidR="00243845">
        <w:rPr>
          <w:rFonts w:hint="cs"/>
          <w:rtl/>
        </w:rPr>
        <w:t xml:space="preserve"> </w:t>
      </w:r>
      <w:r w:rsidR="00243845" w:rsidRPr="00B93E6A">
        <w:rPr>
          <w:rtl/>
        </w:rPr>
        <w:t xml:space="preserve">أن يقال : إنّ إبراهيم قال بهذا القول أيضاً ، وإن لم ينسبه إليه سابقاً. والأصوب ترك قوله : أن قال بقول إبراهيم النخعي ، بأن يكون هكذا : « رجع إلى أن جعل البيت للرجل » كما رواه في كتاب القضاء من </w:t>
      </w:r>
      <w:r w:rsidR="00243845" w:rsidRPr="0048092F">
        <w:rPr>
          <w:rStyle w:val="libFootnoteBoldChar"/>
          <w:rtl/>
        </w:rPr>
        <w:t>التهذيب</w:t>
      </w:r>
      <w:r w:rsidR="00243845" w:rsidRPr="00B93E6A">
        <w:rPr>
          <w:rtl/>
        </w:rPr>
        <w:t xml:space="preserve"> [ ج 6 ، ص 298 ، ح 831 ] ، وإن كان ذكر في المواريث موافقاً لما في الكتاب ، والله أعلم</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ثُمَّ سَأَلْتُهُ عَنْ ذلِكَ ، فَقُلْتُ لَهُ </w:t>
      </w:r>
      <w:r w:rsidRPr="007F7D59">
        <w:rPr>
          <w:rStyle w:val="libFootnotenumChar"/>
          <w:rtl/>
        </w:rPr>
        <w:t>(1)</w:t>
      </w:r>
      <w:r w:rsidRPr="00B93E6A">
        <w:rPr>
          <w:rtl/>
          <w:lang w:bidi="fa-IR"/>
        </w:rPr>
        <w:t xml:space="preserve"> : مَا تَقُولُ أَنْتَ فِيهِ</w:t>
      </w:r>
      <w:r>
        <w:rPr>
          <w:rtl/>
          <w:lang w:bidi="fa-IR"/>
        </w:rPr>
        <w:t>؟</w:t>
      </w:r>
    </w:p>
    <w:p w:rsidR="00243845" w:rsidRPr="00B93E6A" w:rsidRDefault="00243845" w:rsidP="00206510">
      <w:pPr>
        <w:pStyle w:val="libNormal"/>
        <w:rPr>
          <w:rtl/>
          <w:lang w:bidi="fa-IR"/>
        </w:rPr>
      </w:pPr>
      <w:r w:rsidRPr="00B93E6A">
        <w:rPr>
          <w:rtl/>
          <w:lang w:bidi="fa-IR"/>
        </w:rPr>
        <w:t>فَقَالَ : « الْقَوْلَ الَّذِي أَخْبَرْتَنِي أَنَّكَ شَهِدْتَهُ ، وَإِنْ كَانَ قَدْ رَجَعَ عَنْهُ</w:t>
      </w:r>
      <w:r>
        <w:rPr>
          <w:rtl/>
          <w:lang w:bidi="fa-IR"/>
        </w:rPr>
        <w:t xml:space="preserve"> ».</w:t>
      </w:r>
    </w:p>
    <w:p w:rsidR="00243845" w:rsidRPr="00B93E6A" w:rsidRDefault="00243845" w:rsidP="00206510">
      <w:pPr>
        <w:pStyle w:val="libNormal"/>
        <w:rPr>
          <w:rtl/>
          <w:lang w:bidi="fa-IR"/>
        </w:rPr>
      </w:pPr>
      <w:r w:rsidRPr="00B93E6A">
        <w:rPr>
          <w:rtl/>
          <w:lang w:bidi="fa-IR"/>
        </w:rPr>
        <w:t>فَقُلْتُ : يَكُونُ الْمَتَاعُ لِلْمَرْأَةِ</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(2)</w:t>
      </w:r>
      <w:r>
        <w:rPr>
          <w:rtl/>
          <w:lang w:bidi="fa-IR"/>
        </w:rPr>
        <w:t xml:space="preserve"> : « أَ</w:t>
      </w:r>
      <w:r w:rsidR="003F7184">
        <w:rPr>
          <w:rFonts w:hint="cs"/>
          <w:rtl/>
          <w:lang w:bidi="fa-IR"/>
        </w:rPr>
        <w:t xml:space="preserve"> </w:t>
      </w:r>
      <w:r w:rsidRPr="00B93E6A">
        <w:rPr>
          <w:rtl/>
          <w:lang w:bidi="fa-IR"/>
        </w:rPr>
        <w:t>رَأَيْتَ إِنْ أَقَامَتْ بَيِّنَةً إِلى كَمْ كَانَتْ تَحْتَاجُ</w:t>
      </w:r>
      <w:r>
        <w:rPr>
          <w:rtl/>
          <w:lang w:bidi="fa-IR"/>
        </w:rPr>
        <w:t>؟ ».</w:t>
      </w:r>
    </w:p>
    <w:p w:rsidR="00243845" w:rsidRPr="00B93E6A" w:rsidRDefault="00243845" w:rsidP="00206510">
      <w:pPr>
        <w:pStyle w:val="libNormal"/>
        <w:rPr>
          <w:rtl/>
          <w:lang w:bidi="fa-IR"/>
        </w:rPr>
      </w:pPr>
      <w:r w:rsidRPr="00B93E6A">
        <w:rPr>
          <w:rtl/>
          <w:lang w:bidi="fa-IR"/>
        </w:rPr>
        <w:t>فَقُلْتُ : شَاهِدَيْنِ.</w:t>
      </w:r>
    </w:p>
    <w:p w:rsidR="00FA0166" w:rsidRDefault="00243845" w:rsidP="00206510">
      <w:pPr>
        <w:pStyle w:val="libNormal"/>
        <w:rPr>
          <w:rtl/>
          <w:lang w:bidi="fa-IR"/>
        </w:rPr>
      </w:pPr>
      <w:r w:rsidRPr="00B93E6A">
        <w:rPr>
          <w:rtl/>
          <w:lang w:bidi="fa-IR"/>
        </w:rPr>
        <w:t xml:space="preserve">فَقَالَ : « لَوْ سَأَلْتَ مَنْ </w:t>
      </w:r>
      <w:r w:rsidRPr="007F7D59">
        <w:rPr>
          <w:rStyle w:val="libFootnotenumChar"/>
          <w:rtl/>
        </w:rPr>
        <w:t>(3)</w:t>
      </w:r>
      <w:r w:rsidRPr="00B93E6A">
        <w:rPr>
          <w:rtl/>
          <w:lang w:bidi="fa-IR"/>
        </w:rPr>
        <w:t xml:space="preserve"> بَيْنَهُمَا </w:t>
      </w:r>
      <w:r w:rsidRPr="007F7D59">
        <w:rPr>
          <w:rStyle w:val="libFootnotenumChar"/>
          <w:rtl/>
        </w:rPr>
        <w:t>(4)</w:t>
      </w:r>
      <w:r>
        <w:rPr>
          <w:rtl/>
          <w:lang w:bidi="fa-IR"/>
        </w:rPr>
        <w:t xml:space="preserve"> </w:t>
      </w:r>
      <w:r w:rsidR="00AE73AA">
        <w:rPr>
          <w:rtl/>
          <w:lang w:bidi="fa-IR"/>
        </w:rPr>
        <w:t>-</w:t>
      </w:r>
      <w:r>
        <w:rPr>
          <w:rtl/>
          <w:lang w:bidi="fa-IR"/>
        </w:rPr>
        <w:t xml:space="preserve"> </w:t>
      </w:r>
      <w:r w:rsidRPr="00B93E6A">
        <w:rPr>
          <w:rtl/>
          <w:lang w:bidi="fa-IR"/>
        </w:rPr>
        <w:t>يَعْنِي الْجَبَلَيْنِ ، وَنَحْنُ يَوْمَئِذٍ بِمَكَّةَ</w:t>
      </w:r>
      <w:r>
        <w:rPr>
          <w:rtl/>
          <w:lang w:bidi="fa-IR"/>
        </w:rPr>
        <w:t xml:space="preserve"> </w:t>
      </w:r>
      <w:r w:rsidR="00AE73AA">
        <w:rPr>
          <w:rtl/>
          <w:lang w:bidi="fa-IR"/>
        </w:rPr>
        <w:t>-</w:t>
      </w:r>
      <w:r>
        <w:rPr>
          <w:rtl/>
          <w:lang w:bidi="fa-IR"/>
        </w:rPr>
        <w:t xml:space="preserve"> </w:t>
      </w:r>
      <w:r w:rsidRPr="00B93E6A">
        <w:rPr>
          <w:rtl/>
          <w:lang w:bidi="fa-IR"/>
        </w:rPr>
        <w:t xml:space="preserve">لَأَخْبَرُوكَ أَنَّ الْجَهَازَ وَالْمَتَاعَ يُهْدى عَلَانِيَةً مِنْ بَيْتِ الْمَرْأَةِ إِلى بَيْتِ زَوْجِهَا ، فَهِيَ الَّتِي جَاءَتْ بِهِ وَهذَا الْمُدَّعِي ، فَإِنْ زَعَمَ </w:t>
      </w:r>
      <w:r w:rsidRPr="007F7D59">
        <w:rPr>
          <w:rStyle w:val="libFootnotenumChar"/>
          <w:rtl/>
        </w:rPr>
        <w:t>(5)</w:t>
      </w:r>
      <w:r w:rsidRPr="00B93E6A">
        <w:rPr>
          <w:rtl/>
          <w:lang w:bidi="fa-IR"/>
        </w:rPr>
        <w:t xml:space="preserve"> أَنَّهُ أَحْدَثَ فِيهِ شَيْئاً ، فَلْيَأْتِ عَلَيْهِ الْبَيِّنَةَ</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1129" w:name="_Toc347423969"/>
      <w:bookmarkStart w:id="1130" w:name="_Toc469922455"/>
      <w:bookmarkStart w:id="1131" w:name="_Toc470003507"/>
      <w:bookmarkStart w:id="1132" w:name="_Toc470004205"/>
      <w:bookmarkStart w:id="1133" w:name="_Toc470004405"/>
      <w:bookmarkStart w:id="1134" w:name="_Toc470005282"/>
      <w:bookmarkStart w:id="1135" w:name="_Toc60267424"/>
      <w:r w:rsidRPr="00B93E6A">
        <w:rPr>
          <w:rtl/>
          <w:lang w:bidi="fa-IR"/>
        </w:rPr>
        <w:t>31</w:t>
      </w:r>
      <w:r>
        <w:rPr>
          <w:rtl/>
          <w:lang w:bidi="fa-IR"/>
        </w:rPr>
        <w:t xml:space="preserve"> </w:t>
      </w:r>
      <w:r w:rsidR="00AE73AA">
        <w:rPr>
          <w:rtl/>
          <w:lang w:bidi="fa-IR"/>
        </w:rPr>
        <w:t>-</w:t>
      </w:r>
      <w:r>
        <w:rPr>
          <w:rtl/>
          <w:lang w:bidi="fa-IR"/>
        </w:rPr>
        <w:t xml:space="preserve"> </w:t>
      </w:r>
      <w:r w:rsidRPr="00B93E6A">
        <w:rPr>
          <w:rtl/>
          <w:lang w:bidi="fa-IR"/>
        </w:rPr>
        <w:t>بَابٌ نَادِرٌ‌</w:t>
      </w:r>
      <w:bookmarkEnd w:id="1129"/>
      <w:bookmarkEnd w:id="1130"/>
      <w:bookmarkEnd w:id="1131"/>
      <w:bookmarkEnd w:id="1132"/>
      <w:bookmarkEnd w:id="1133"/>
      <w:bookmarkEnd w:id="1134"/>
      <w:bookmarkEnd w:id="1135"/>
    </w:p>
    <w:p w:rsidR="003F7184" w:rsidRDefault="00243845" w:rsidP="003F7184">
      <w:pPr>
        <w:pStyle w:val="libNormal"/>
        <w:rPr>
          <w:rtl/>
          <w:lang w:bidi="fa-IR"/>
        </w:rPr>
      </w:pPr>
      <w:r w:rsidRPr="000615CF">
        <w:rPr>
          <w:rStyle w:val="libBold2Char"/>
          <w:rtl/>
        </w:rPr>
        <w:t>13483 / 2.</w:t>
      </w:r>
      <w:r w:rsidRPr="00B93E6A">
        <w:rPr>
          <w:rtl/>
          <w:lang w:bidi="fa-IR"/>
        </w:rPr>
        <w:t xml:space="preserve"> عَلِيُّ بْنُ إِبْرَاهِيمَ ، عَنْ أَبِيهِ ؛</w:t>
      </w:r>
    </w:p>
    <w:p w:rsidR="00243845" w:rsidRPr="00B93E6A" w:rsidRDefault="003F7184" w:rsidP="003F7184">
      <w:pPr>
        <w:pStyle w:val="libNormal"/>
        <w:rPr>
          <w:rtl/>
          <w:lang w:bidi="fa-IR"/>
        </w:rPr>
      </w:pPr>
      <w:r>
        <w:rPr>
          <w:rFonts w:hint="cs"/>
          <w:rtl/>
          <w:lang w:bidi="fa-IR"/>
        </w:rPr>
        <w:t xml:space="preserve">              </w:t>
      </w:r>
      <w:r w:rsidR="00243845" w:rsidRPr="00B93E6A">
        <w:rPr>
          <w:rtl/>
          <w:lang w:bidi="fa-IR"/>
        </w:rPr>
        <w:t>وَمُحَمَّدُ بْنُ يَحْيى ، عَنْ أَحْمَدَ بْنِ مُحَمَّدٍ جَمِيعاً ، عَنِ ابْنِ مَحْبُوبٍ ، عَنِ‌</w:t>
      </w:r>
    </w:p>
    <w:p w:rsidR="00243845" w:rsidRPr="00B93E6A" w:rsidRDefault="00EB30F3" w:rsidP="00EB30F3">
      <w:pPr>
        <w:pStyle w:val="libLine"/>
        <w:rPr>
          <w:rtl/>
          <w:lang w:bidi="fa-IR"/>
        </w:rPr>
      </w:pPr>
      <w:r>
        <w:rPr>
          <w:rtl/>
          <w:lang w:bidi="fa-IR"/>
        </w:rPr>
        <w:t>____________________</w:t>
      </w:r>
    </w:p>
    <w:p w:rsidR="00243845" w:rsidRPr="00B93E6A" w:rsidRDefault="003F7184" w:rsidP="00243845">
      <w:pPr>
        <w:pStyle w:val="libFootnote0"/>
        <w:rPr>
          <w:rtl/>
          <w:lang w:bidi="fa-IR"/>
        </w:rPr>
      </w:pPr>
      <w:r>
        <w:rPr>
          <w:rFonts w:hint="cs"/>
          <w:rtl/>
        </w:rPr>
        <w:t xml:space="preserve">= </w:t>
      </w:r>
      <w:r w:rsidR="00243845" w:rsidRPr="00206510">
        <w:rPr>
          <w:rtl/>
        </w:rPr>
        <w:t xml:space="preserve">وقال الشهيد : « لو تداعى الزوجان متاع البيت ففي صحيحة رفاعة عن الصادق </w:t>
      </w:r>
      <w:r w:rsidR="00AE73AA" w:rsidRPr="00AE73AA">
        <w:rPr>
          <w:rStyle w:val="libFootnoteAlaemChar"/>
          <w:rtl/>
        </w:rPr>
        <w:t>عليه‌السلام</w:t>
      </w:r>
      <w:r w:rsidR="00243845" w:rsidRPr="00206510">
        <w:rPr>
          <w:rtl/>
        </w:rPr>
        <w:t xml:space="preserve"> : « له ما للرجال ، ولها ما للنساء ، ويقسّم بينهما ما يصلح لهما » وعليها الشيخ في الخلاف. وفي صحيحة عبدالرحمن بن الحجّاج عنه </w:t>
      </w:r>
      <w:r w:rsidR="00AE73AA" w:rsidRPr="00AE73AA">
        <w:rPr>
          <w:rStyle w:val="libFootnoteAlaemChar"/>
          <w:rtl/>
        </w:rPr>
        <w:t>عليه‌السلام</w:t>
      </w:r>
      <w:r w:rsidR="00243845" w:rsidRPr="00206510">
        <w:rPr>
          <w:rtl/>
        </w:rPr>
        <w:t xml:space="preserve"> : « هو للمرأة » ، وعليها في </w:t>
      </w:r>
      <w:r w:rsidR="00243845" w:rsidRPr="003F7184">
        <w:rPr>
          <w:rStyle w:val="libFootnoteBoldChar"/>
          <w:rtl/>
        </w:rPr>
        <w:t>الاستبصار</w:t>
      </w:r>
      <w:r w:rsidR="00243845" w:rsidRPr="00206510">
        <w:rPr>
          <w:rtl/>
        </w:rPr>
        <w:t xml:space="preserve">. ويمكن حملها على مايصلح للنساء توفيقاً ، وفي المبسوط يقسّم بينهما على الإطلاق ، سواء كانت الدار لهما أولا ، وسواء كانت الزوجة باقية أولا ، وسواء كانت بينهما أو بين الورّاث ، والعمل على الأوّل ». </w:t>
      </w:r>
      <w:r w:rsidR="00243845" w:rsidRPr="003F7184">
        <w:rPr>
          <w:rStyle w:val="libFootnoteBoldChar"/>
          <w:rtl/>
        </w:rPr>
        <w:t>الدروس</w:t>
      </w:r>
      <w:r w:rsidR="00243845" w:rsidRPr="00206510">
        <w:rPr>
          <w:rtl/>
        </w:rPr>
        <w:t xml:space="preserve"> ، ج 2 ، ص 110 </w:t>
      </w:r>
      <w:r w:rsidR="00AE73AA" w:rsidRPr="00206510">
        <w:rPr>
          <w:rtl/>
        </w:rPr>
        <w:t>-</w:t>
      </w:r>
      <w:r w:rsidR="00243845" w:rsidRPr="00206510">
        <w:rPr>
          <w:rtl/>
        </w:rPr>
        <w:t xml:space="preserve"> 111.</w:t>
      </w:r>
    </w:p>
    <w:p w:rsidR="00243845" w:rsidRPr="00B93E6A" w:rsidRDefault="00AE73AA" w:rsidP="00AE73AA">
      <w:pPr>
        <w:pStyle w:val="libFootnote0"/>
        <w:rPr>
          <w:rtl/>
          <w:lang w:bidi="fa-IR"/>
        </w:rPr>
      </w:pPr>
      <w:r>
        <w:rPr>
          <w:rtl/>
        </w:rPr>
        <w:t>(15).</w:t>
      </w:r>
      <w:r w:rsidR="00243845" w:rsidRPr="00B93E6A">
        <w:rPr>
          <w:rtl/>
        </w:rPr>
        <w:t xml:space="preserve"> في « ل » </w:t>
      </w:r>
      <w:r w:rsidR="00243845" w:rsidRPr="003F7184">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النخعي</w:t>
      </w:r>
      <w:r w:rsidR="00243845">
        <w:rPr>
          <w:rtl/>
        </w:rPr>
        <w:t xml:space="preserve"> ».</w:t>
      </w:r>
    </w:p>
    <w:p w:rsidR="00243845" w:rsidRPr="00B93E6A" w:rsidRDefault="00AE73AA" w:rsidP="00AE73AA">
      <w:pPr>
        <w:pStyle w:val="libFootnote0"/>
        <w:rPr>
          <w:rtl/>
          <w:lang w:bidi="fa-IR"/>
        </w:rPr>
      </w:pPr>
      <w:r>
        <w:rPr>
          <w:rtl/>
        </w:rPr>
        <w:t>(1).</w:t>
      </w:r>
      <w:r w:rsidR="00243845" w:rsidRPr="00B93E6A">
        <w:rPr>
          <w:rtl/>
        </w:rPr>
        <w:t xml:space="preserve"> في « </w:t>
      </w:r>
      <w:r w:rsidR="000D3416">
        <w:rPr>
          <w:rtl/>
        </w:rPr>
        <w:t>ك</w:t>
      </w:r>
      <w:r w:rsidR="00243845" w:rsidRPr="00B93E6A">
        <w:rPr>
          <w:rtl/>
        </w:rPr>
        <w:t xml:space="preserve"> ، ل ، بف » </w:t>
      </w:r>
      <w:r w:rsidR="00243845" w:rsidRPr="00DC50BB">
        <w:rPr>
          <w:rStyle w:val="libFootnoteBoldChar"/>
          <w:rtl/>
        </w:rPr>
        <w:t>والوسائل</w:t>
      </w:r>
      <w:r w:rsidR="00243845" w:rsidRPr="003F7184">
        <w:rPr>
          <w:rtl/>
        </w:rPr>
        <w:t xml:space="preserve"> 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tbl>
      <w:tblPr>
        <w:tblStyle w:val="TableGrid"/>
        <w:bidiVisual/>
        <w:tblW w:w="0" w:type="auto"/>
        <w:tblLook w:val="04A0"/>
      </w:tblPr>
      <w:tblGrid>
        <w:gridCol w:w="4006"/>
        <w:gridCol w:w="4006"/>
      </w:tblGrid>
      <w:tr w:rsidR="003F7184" w:rsidTr="003F7184">
        <w:tc>
          <w:tcPr>
            <w:tcW w:w="4006" w:type="dxa"/>
          </w:tcPr>
          <w:p w:rsidR="003F7184" w:rsidRDefault="003F7184" w:rsidP="00AE73AA">
            <w:pPr>
              <w:pStyle w:val="libFootnote0"/>
              <w:rPr>
                <w:rtl/>
              </w:rPr>
            </w:pPr>
            <w:r>
              <w:rPr>
                <w:rtl/>
              </w:rPr>
              <w:t>(2).</w:t>
            </w:r>
            <w:r w:rsidRPr="00B93E6A">
              <w:rPr>
                <w:rtl/>
              </w:rPr>
              <w:t xml:space="preserve"> في « جد » : « قال</w:t>
            </w:r>
            <w:r>
              <w:rPr>
                <w:rtl/>
              </w:rPr>
              <w:t xml:space="preserve"> ».</w:t>
            </w:r>
          </w:p>
        </w:tc>
        <w:tc>
          <w:tcPr>
            <w:tcW w:w="4006" w:type="dxa"/>
          </w:tcPr>
          <w:p w:rsidR="003F7184" w:rsidRDefault="003F7184" w:rsidP="00AE73AA">
            <w:pPr>
              <w:pStyle w:val="libFootnote0"/>
              <w:rPr>
                <w:rtl/>
              </w:rPr>
            </w:pPr>
            <w:r>
              <w:rPr>
                <w:rtl/>
              </w:rPr>
              <w:t>(3).</w:t>
            </w:r>
            <w:r w:rsidRPr="00B93E6A">
              <w:rPr>
                <w:rtl/>
              </w:rPr>
              <w:t xml:space="preserve"> في « </w:t>
            </w:r>
            <w:r>
              <w:rPr>
                <w:rtl/>
              </w:rPr>
              <w:t>ك</w:t>
            </w:r>
            <w:r w:rsidRPr="00B93E6A">
              <w:rPr>
                <w:rtl/>
              </w:rPr>
              <w:t xml:space="preserve"> ، بف » :</w:t>
            </w:r>
            <w:r>
              <w:rPr>
                <w:rtl/>
              </w:rPr>
              <w:t xml:space="preserve"> - </w:t>
            </w:r>
            <w:r w:rsidRPr="00B93E6A">
              <w:rPr>
                <w:rtl/>
              </w:rPr>
              <w:t>« من</w:t>
            </w:r>
            <w:r>
              <w:rPr>
                <w:rtl/>
              </w:rPr>
              <w:t xml:space="preserve"> ».</w:t>
            </w:r>
          </w:p>
        </w:tc>
      </w:tr>
      <w:tr w:rsidR="003F7184" w:rsidTr="003F7184">
        <w:tc>
          <w:tcPr>
            <w:tcW w:w="4006" w:type="dxa"/>
          </w:tcPr>
          <w:p w:rsidR="003F7184" w:rsidRDefault="003F7184" w:rsidP="00AE73AA">
            <w:pPr>
              <w:pStyle w:val="libFootnote0"/>
              <w:rPr>
                <w:rtl/>
              </w:rPr>
            </w:pPr>
            <w:r>
              <w:rPr>
                <w:rtl/>
              </w:rPr>
              <w:t>(4).</w:t>
            </w:r>
            <w:r w:rsidRPr="00B93E6A">
              <w:rPr>
                <w:rtl/>
              </w:rPr>
              <w:t xml:space="preserve"> في </w:t>
            </w:r>
            <w:r w:rsidRPr="003F7184">
              <w:rPr>
                <w:rtl/>
              </w:rPr>
              <w:t>الوسائل والتهذيب</w:t>
            </w:r>
            <w:r w:rsidRPr="00B93E6A">
              <w:rPr>
                <w:rtl/>
              </w:rPr>
              <w:t xml:space="preserve"> : « من بين لابتيها</w:t>
            </w:r>
            <w:r>
              <w:rPr>
                <w:rtl/>
              </w:rPr>
              <w:t xml:space="preserve"> ».</w:t>
            </w:r>
          </w:p>
        </w:tc>
        <w:tc>
          <w:tcPr>
            <w:tcW w:w="4006" w:type="dxa"/>
          </w:tcPr>
          <w:p w:rsidR="003F7184" w:rsidRDefault="003F7184" w:rsidP="00AE73AA">
            <w:pPr>
              <w:pStyle w:val="libFootnote0"/>
              <w:rPr>
                <w:rtl/>
              </w:rPr>
            </w:pPr>
            <w:r>
              <w:rPr>
                <w:rtl/>
              </w:rPr>
              <w:t>(5).</w:t>
            </w:r>
            <w:r w:rsidRPr="00B93E6A">
              <w:rPr>
                <w:rtl/>
              </w:rPr>
              <w:t xml:space="preserve"> في «</w:t>
            </w:r>
            <w:r>
              <w:rPr>
                <w:rtl/>
              </w:rPr>
              <w:t xml:space="preserve"> ك » </w:t>
            </w:r>
            <w:r w:rsidRPr="00B93E6A">
              <w:rPr>
                <w:rtl/>
              </w:rPr>
              <w:t>: « يزعم</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301 ، ح 1078 ، بسنده عن محمّد بن أبي عمير. </w:t>
      </w:r>
      <w:r w:rsidR="00243845" w:rsidRPr="003F7184">
        <w:rPr>
          <w:rStyle w:val="libFootnoteBoldChar"/>
          <w:rtl/>
        </w:rPr>
        <w:t>وفيه</w:t>
      </w:r>
      <w:r w:rsidR="00243845" w:rsidRPr="00B93E6A">
        <w:rPr>
          <w:rtl/>
        </w:rPr>
        <w:t xml:space="preserve"> ، ج 6 ، ص 297 ، ح 831 ، بسنده عن ابن أبي عمير وعن حمّاد ، عن عبدالرحمن بن الحجّاج ، مع اختلاف. </w:t>
      </w:r>
      <w:r w:rsidR="00243845" w:rsidRPr="003F7184">
        <w:rPr>
          <w:rStyle w:val="libFootnoteBoldChar"/>
          <w:rtl/>
        </w:rPr>
        <w:t>الاستبصار</w:t>
      </w:r>
      <w:r w:rsidR="00243845" w:rsidRPr="00B93E6A">
        <w:rPr>
          <w:rtl/>
        </w:rPr>
        <w:t xml:space="preserve"> ، ج 3 ، ص 46 ، ح 151 ، بسنده عن عبدالرحمن بن الحجّاج ، مع اختلاف يسير </w:t>
      </w:r>
      <w:r w:rsidR="003F7184">
        <w:rPr>
          <w:rFonts w:hint="cs"/>
          <w:rtl/>
        </w:rPr>
        <w:t>.</w:t>
      </w:r>
      <w:r w:rsidR="00325763" w:rsidRPr="00325763">
        <w:rPr>
          <w:rStyle w:val="libFootnoteBoldChar"/>
          <w:rtl/>
        </w:rPr>
        <w:t>الوافي</w:t>
      </w:r>
      <w:r w:rsidR="00243845" w:rsidRPr="00B93E6A">
        <w:rPr>
          <w:rtl/>
        </w:rPr>
        <w:t xml:space="preserve"> ، ج 22 ، ص 981 ، ح 22597 ؛ </w:t>
      </w:r>
      <w:r w:rsidR="00243845" w:rsidRPr="00325763">
        <w:rPr>
          <w:rStyle w:val="libFootnoteBoldChar"/>
          <w:rtl/>
        </w:rPr>
        <w:t>الوسائل</w:t>
      </w:r>
      <w:r w:rsidR="00243845" w:rsidRPr="00B93E6A">
        <w:rPr>
          <w:rtl/>
        </w:rPr>
        <w:t xml:space="preserve"> ، ج 26 ، ص 213 ، ح 32855.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ابْنِ رِئَابٍ ، عَنْ أَبِي بَصِيرٍ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رَجُلٍ تَزَوَّجَ أَرْبَعَ نِسْوَةٍ فِي عَقْدَةٍ وَاحِدَةٍ</w:t>
      </w:r>
      <w:r>
        <w:rPr>
          <w:rtl/>
          <w:lang w:bidi="fa-IR"/>
        </w:rPr>
        <w:t xml:space="preserve"> </w:t>
      </w:r>
      <w:r w:rsidR="00AE73AA">
        <w:rPr>
          <w:rtl/>
          <w:lang w:bidi="fa-IR"/>
        </w:rPr>
        <w:t>-</w:t>
      </w:r>
      <w:r>
        <w:rPr>
          <w:rtl/>
          <w:lang w:bidi="fa-IR"/>
        </w:rPr>
        <w:t xml:space="preserve"> </w:t>
      </w:r>
      <w:r w:rsidRPr="00B93E6A">
        <w:rPr>
          <w:rtl/>
          <w:lang w:bidi="fa-IR"/>
        </w:rPr>
        <w:t>أَوْ قَالَ : فِي مَجْلِسٍ وَاحِدٍ</w:t>
      </w:r>
      <w:r>
        <w:rPr>
          <w:rtl/>
          <w:lang w:bidi="fa-IR"/>
        </w:rPr>
        <w:t xml:space="preserve"> </w:t>
      </w:r>
      <w:r w:rsidR="00AE73AA">
        <w:rPr>
          <w:rtl/>
          <w:lang w:bidi="fa-IR"/>
        </w:rPr>
        <w:t>-</w:t>
      </w:r>
      <w:r>
        <w:rPr>
          <w:rtl/>
          <w:lang w:bidi="fa-IR"/>
        </w:rPr>
        <w:t xml:space="preserve"> </w:t>
      </w:r>
      <w:r w:rsidRPr="00B93E6A">
        <w:rPr>
          <w:rtl/>
          <w:lang w:bidi="fa-IR"/>
        </w:rPr>
        <w:t>وَمُهُورُهُنَّ مُخْتَلِفَةٌ</w:t>
      </w:r>
      <w:r>
        <w:rPr>
          <w:rtl/>
          <w:lang w:bidi="fa-IR"/>
        </w:rPr>
        <w:t>؟</w:t>
      </w:r>
    </w:p>
    <w:p w:rsidR="00243845" w:rsidRPr="00B93E6A" w:rsidRDefault="00243845" w:rsidP="00206510">
      <w:pPr>
        <w:pStyle w:val="libNormal"/>
        <w:rPr>
          <w:rtl/>
          <w:lang w:bidi="fa-IR"/>
        </w:rPr>
      </w:pPr>
      <w:r w:rsidRPr="00B93E6A">
        <w:rPr>
          <w:rtl/>
          <w:lang w:bidi="fa-IR"/>
        </w:rPr>
        <w:t>قَالَ : « جَائِزٌ لَهُ وَلَهُنَّ</w:t>
      </w:r>
      <w:r>
        <w:rPr>
          <w:rtl/>
          <w:lang w:bidi="fa-IR"/>
        </w:rPr>
        <w:t xml:space="preserve"> ».</w:t>
      </w:r>
    </w:p>
    <w:p w:rsidR="00243845" w:rsidRPr="00B93E6A" w:rsidRDefault="00243845" w:rsidP="00206510">
      <w:pPr>
        <w:pStyle w:val="libNormal"/>
        <w:rPr>
          <w:rtl/>
          <w:lang w:bidi="fa-IR"/>
        </w:rPr>
      </w:pPr>
      <w:r>
        <w:rPr>
          <w:rtl/>
          <w:lang w:bidi="fa-IR"/>
        </w:rPr>
        <w:t>قُلْتُ : أَ</w:t>
      </w:r>
      <w:r w:rsidR="003F7184">
        <w:rPr>
          <w:rFonts w:hint="cs"/>
          <w:rtl/>
          <w:lang w:bidi="fa-IR"/>
        </w:rPr>
        <w:t xml:space="preserve"> </w:t>
      </w:r>
      <w:r w:rsidRPr="00B93E6A">
        <w:rPr>
          <w:rtl/>
          <w:lang w:bidi="fa-IR"/>
        </w:rPr>
        <w:t>رَأَيْتَ إِنْ هُوَ خَرَجَ إِلى بَعْضِ الْبُلْدَانِ ، فَطَلَّقَ وَاحِدَةً مِنَ الْأَرْبَعِ ، وَأَشْهَدَ عَلى طَلَاقِهَا قَوْماً مِنْ أَهْلِ تِلْكَ الْبِلَادِ وَهُمْ لَايَعْرِفُونَ الْمَرْأَةَ ، ثُمَّ تَزَوَّجَ امْرَأَةً مِنْ أَهْلِ تِلْكَ الْبِلَادِ بَعْدَ انْقِضَاءِ عِدَّةِ تِلْكَ الْمُطَلَّقَةِ ، ثُمَّ مَاتَ بَعْدَ مَا دَخَلَ بِهَا ، كَيْفَ يُقْسَمُ مِيرَاثُهُ</w:t>
      </w:r>
      <w:r>
        <w:rPr>
          <w:rtl/>
          <w:lang w:bidi="fa-IR"/>
        </w:rPr>
        <w:t>؟</w:t>
      </w:r>
    </w:p>
    <w:p w:rsidR="00243845" w:rsidRPr="00B93E6A" w:rsidRDefault="00243845" w:rsidP="00206510">
      <w:pPr>
        <w:pStyle w:val="libNormal"/>
        <w:rPr>
          <w:rtl/>
          <w:lang w:bidi="fa-IR"/>
        </w:rPr>
      </w:pPr>
      <w:r w:rsidRPr="00B93E6A">
        <w:rPr>
          <w:rtl/>
          <w:lang w:bidi="fa-IR"/>
        </w:rPr>
        <w:t>قَالَ : « إِنْ كَانَ لَهُ وَلَدٌ ، فَإِنَّ لِلْمَرْأَةِ</w:t>
      </w:r>
      <w:r>
        <w:rPr>
          <w:rtl/>
          <w:lang w:bidi="fa-IR"/>
        </w:rPr>
        <w:t xml:space="preserve"> </w:t>
      </w:r>
      <w:r w:rsidR="00AE73AA">
        <w:rPr>
          <w:rtl/>
          <w:lang w:bidi="fa-IR"/>
        </w:rPr>
        <w:t>-</w:t>
      </w:r>
      <w:r>
        <w:rPr>
          <w:rtl/>
          <w:lang w:bidi="fa-IR"/>
        </w:rPr>
        <w:t xml:space="preserve"> </w:t>
      </w:r>
      <w:r w:rsidRPr="00B93E6A">
        <w:rPr>
          <w:rtl/>
          <w:lang w:bidi="fa-IR"/>
        </w:rPr>
        <w:t>الَّتِي تَزَوَّجَهَا أَخِيراً مِنْ أَهْلِ تِلْكَ الْبِلَادِ</w:t>
      </w:r>
      <w:r>
        <w:rPr>
          <w:rtl/>
          <w:lang w:bidi="fa-IR"/>
        </w:rPr>
        <w:t xml:space="preserve"> </w:t>
      </w:r>
      <w:r w:rsidR="00AE73AA">
        <w:rPr>
          <w:rtl/>
          <w:lang w:bidi="fa-IR"/>
        </w:rPr>
        <w:t>-</w:t>
      </w:r>
      <w:r>
        <w:rPr>
          <w:rtl/>
          <w:lang w:bidi="fa-IR"/>
        </w:rPr>
        <w:t xml:space="preserve"> </w:t>
      </w:r>
      <w:r w:rsidRPr="00B93E6A">
        <w:rPr>
          <w:rtl/>
          <w:lang w:bidi="fa-IR"/>
        </w:rPr>
        <w:t xml:space="preserve">رُبُعَ ثُمُنِ مَا تَرَكَ ، وَإِنْ عُرِفَتِ الَّتِي طُلِّقَتْ مِنَ الْأَرْبَعِ </w:t>
      </w:r>
      <w:r w:rsidRPr="007F7D59">
        <w:rPr>
          <w:rStyle w:val="libFootnotenumChar"/>
          <w:rtl/>
        </w:rPr>
        <w:t>(1)</w:t>
      </w:r>
      <w:r w:rsidRPr="00B93E6A">
        <w:rPr>
          <w:rtl/>
          <w:lang w:bidi="fa-IR"/>
        </w:rPr>
        <w:t xml:space="preserve"> بِعَيْنِهَا وَنَسَبِهَا ، فَلَا شَيْ‌ءَ لَهَا مِنَ الْمِيرَاثِ ، وَعَلَيْهَا الْعِدَّةُ </w:t>
      </w:r>
      <w:r w:rsidRPr="007F7D59">
        <w:rPr>
          <w:rStyle w:val="libFootnotenumChar"/>
          <w:rtl/>
        </w:rPr>
        <w:t>(2)</w:t>
      </w:r>
      <w:r>
        <w:rPr>
          <w:rtl/>
          <w:lang w:bidi="fa-IR"/>
        </w:rPr>
        <w:t xml:space="preserve"> ».</w:t>
      </w:r>
    </w:p>
    <w:p w:rsidR="00FA0166" w:rsidRDefault="00243845" w:rsidP="00206510">
      <w:pPr>
        <w:pStyle w:val="libNormal"/>
        <w:rPr>
          <w:rtl/>
          <w:lang w:bidi="fa-IR"/>
        </w:rPr>
      </w:pPr>
      <w:r w:rsidRPr="00B93E6A">
        <w:rPr>
          <w:rtl/>
          <w:lang w:bidi="fa-IR"/>
        </w:rPr>
        <w:t xml:space="preserve">قَالَ : « وَيَقْتَسِمْنَ </w:t>
      </w:r>
      <w:r w:rsidRPr="007F7D59">
        <w:rPr>
          <w:rStyle w:val="libFootnotenumChar"/>
          <w:rtl/>
        </w:rPr>
        <w:t>(3)</w:t>
      </w:r>
      <w:r w:rsidRPr="00B93E6A">
        <w:rPr>
          <w:rtl/>
          <w:lang w:bidi="fa-IR"/>
        </w:rPr>
        <w:t xml:space="preserve"> الثَّلَاثُ </w:t>
      </w:r>
      <w:r w:rsidRPr="007F7D59">
        <w:rPr>
          <w:rStyle w:val="libFootnotenumChar"/>
          <w:rtl/>
        </w:rPr>
        <w:t>(4)</w:t>
      </w:r>
      <w:r w:rsidRPr="00B93E6A">
        <w:rPr>
          <w:rtl/>
          <w:lang w:bidi="fa-IR"/>
        </w:rPr>
        <w:t xml:space="preserve"> نِسْوَةٍ </w:t>
      </w:r>
      <w:r w:rsidRPr="007F7D59">
        <w:rPr>
          <w:rStyle w:val="libFootnotenumChar"/>
          <w:rtl/>
        </w:rPr>
        <w:t>(5)</w:t>
      </w:r>
      <w:r w:rsidRPr="00B93E6A">
        <w:rPr>
          <w:rtl/>
          <w:lang w:bidi="fa-IR"/>
        </w:rPr>
        <w:t xml:space="preserve"> ثَلَاثَةَ أَرْبَاعِ ثُمُنِ مَا تَرَكَ </w:t>
      </w:r>
      <w:r w:rsidRPr="007F7D59">
        <w:rPr>
          <w:rStyle w:val="libFootnotenumChar"/>
          <w:rtl/>
        </w:rPr>
        <w:t>(6)</w:t>
      </w:r>
      <w:r w:rsidRPr="00B93E6A">
        <w:rPr>
          <w:rtl/>
          <w:lang w:bidi="fa-IR"/>
        </w:rPr>
        <w:t xml:space="preserve"> ، وَعَلَيْهِنَّ الْعِدَّةُ ، وَإِنْ لَمْ تُعْرَفِ الَّتِي طُلِّقَتْ مِنَ الْأَرْبَعِ ، اقْتَسَمْنَ </w:t>
      </w:r>
      <w:r w:rsidRPr="007F7D59">
        <w:rPr>
          <w:rStyle w:val="libFootnotenumChar"/>
          <w:rtl/>
        </w:rPr>
        <w:t>(7)</w:t>
      </w:r>
      <w:r w:rsidRPr="00B93E6A">
        <w:rPr>
          <w:rtl/>
          <w:lang w:bidi="fa-IR"/>
        </w:rPr>
        <w:t xml:space="preserve"> الْأَرْبَعُ نِسْوَةٍ </w:t>
      </w:r>
      <w:r w:rsidRPr="007F7D59">
        <w:rPr>
          <w:rStyle w:val="libFootnotenumChar"/>
          <w:rtl/>
        </w:rPr>
        <w:t>(8)</w:t>
      </w:r>
      <w:r w:rsidRPr="00B93E6A">
        <w:rPr>
          <w:rtl/>
          <w:lang w:bidi="fa-IR"/>
        </w:rPr>
        <w:t xml:space="preserve"> ثَلَاثَةَ أَرْبَاعِ ثُمُنِ مَا تَرَكَ بَيْنَهُنَّ جَمِيعاً ، وَعَلَيْهِنَّ جَمِيعاً الْعِدَّةُ</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sidRPr="00B93E6A">
        <w:rPr>
          <w:rtl/>
        </w:rPr>
        <w:t xml:space="preserve"> في « ق ، </w:t>
      </w:r>
      <w:r w:rsidR="000D3416">
        <w:rPr>
          <w:rtl/>
        </w:rPr>
        <w:t>ك</w:t>
      </w:r>
      <w:r w:rsidR="00243845" w:rsidRPr="00B93E6A">
        <w:rPr>
          <w:rtl/>
        </w:rPr>
        <w:t xml:space="preserve"> ، ن ، بح ، جت ، جد » : « الأربعة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F7184">
        <w:rPr>
          <w:rtl/>
        </w:rPr>
        <w:t>التهذيب</w:t>
      </w:r>
      <w:r w:rsidR="00243845" w:rsidRPr="00B93E6A">
        <w:rPr>
          <w:rtl/>
        </w:rPr>
        <w:t xml:space="preserve"> ، ج 8 : « وليس عليها العدّة » وفي </w:t>
      </w:r>
      <w:r w:rsidR="00D415D5" w:rsidRPr="00D415D5">
        <w:rPr>
          <w:rStyle w:val="libFootnoteBoldChar"/>
          <w:rtl/>
        </w:rPr>
        <w:t>مرآة العقول</w:t>
      </w:r>
      <w:r w:rsidR="00243845" w:rsidRPr="00B93E6A">
        <w:rPr>
          <w:rtl/>
        </w:rPr>
        <w:t xml:space="preserve"> ، ج 23 ، ص 193 : « روى الخبر في </w:t>
      </w:r>
      <w:r w:rsidR="00243845" w:rsidRPr="0048092F">
        <w:rPr>
          <w:rStyle w:val="libFootnoteBoldChar"/>
          <w:rtl/>
        </w:rPr>
        <w:t>التهذيب</w:t>
      </w:r>
      <w:r w:rsidR="00243845" w:rsidRPr="00B93E6A">
        <w:rPr>
          <w:rtl/>
        </w:rPr>
        <w:t xml:space="preserve"> في كتاب </w:t>
      </w:r>
      <w:r w:rsidR="00243845" w:rsidRPr="003F7184">
        <w:rPr>
          <w:rStyle w:val="libFootnoteBoldChar"/>
          <w:rtl/>
        </w:rPr>
        <w:t>الطلاق</w:t>
      </w:r>
      <w:r w:rsidR="00243845" w:rsidRPr="00B93E6A">
        <w:rPr>
          <w:rtl/>
        </w:rPr>
        <w:t xml:space="preserve"> عن ابن محبوب بهذا الإسناد ، وفيه : « وليس عليها العدّة</w:t>
      </w:r>
      <w:r w:rsidR="00243845">
        <w:rPr>
          <w:rtl/>
        </w:rPr>
        <w:t xml:space="preserve"> ».</w:t>
      </w:r>
      <w:r w:rsidR="00243845" w:rsidRPr="00B93E6A">
        <w:rPr>
          <w:rtl/>
        </w:rPr>
        <w:t xml:space="preserve"> وهو الصواب ، ولعلّه سقط هنا من الرواة أو من النسّاخ ؛ لأنّه إنّما تزوّج الخامسة بعد انقضاء عدّتها ، فليس ع</w:t>
      </w:r>
      <w:r w:rsidR="003F7184">
        <w:rPr>
          <w:rtl/>
        </w:rPr>
        <w:t>ليها بعد الموت عدّة الوفاة. إل</w:t>
      </w:r>
      <w:r w:rsidR="003F7184">
        <w:rPr>
          <w:rFonts w:hint="cs"/>
          <w:rtl/>
        </w:rPr>
        <w:t>ّ</w:t>
      </w:r>
      <w:r w:rsidR="003F7184">
        <w:rPr>
          <w:rtl/>
        </w:rPr>
        <w:t>ا</w:t>
      </w:r>
      <w:r w:rsidR="00243845">
        <w:rPr>
          <w:rFonts w:hint="cs"/>
          <w:rtl/>
        </w:rPr>
        <w:t xml:space="preserve"> </w:t>
      </w:r>
      <w:r w:rsidR="00243845" w:rsidRPr="00B93E6A">
        <w:rPr>
          <w:rtl/>
        </w:rPr>
        <w:t>أن يقال : المراد بها عدّة الطلاق في حياة الزوج. ولا يخفى بعده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معظم النسخ التي قوبلت </w:t>
      </w:r>
      <w:r w:rsidR="00243845" w:rsidRPr="00DC50BB">
        <w:rPr>
          <w:rStyle w:val="libFootnoteBoldChar"/>
          <w:rtl/>
        </w:rPr>
        <w:t>والوسائل</w:t>
      </w:r>
      <w:r w:rsidR="00243845" w:rsidRPr="003F7184">
        <w:rPr>
          <w:rtl/>
        </w:rPr>
        <w:t xml:space="preserve"> والتهذيب</w:t>
      </w:r>
      <w:r w:rsidR="00243845" w:rsidRPr="00B93E6A">
        <w:rPr>
          <w:rtl/>
        </w:rPr>
        <w:t xml:space="preserve"> ، ح 1062. وفي «</w:t>
      </w:r>
      <w:r w:rsidR="00243845">
        <w:rPr>
          <w:rtl/>
        </w:rPr>
        <w:t xml:space="preserve"> </w:t>
      </w:r>
      <w:r w:rsidR="000D3416">
        <w:rPr>
          <w:rtl/>
        </w:rPr>
        <w:t>ك</w:t>
      </w:r>
      <w:r w:rsidR="00243845">
        <w:rPr>
          <w:rtl/>
        </w:rPr>
        <w:t xml:space="preserve"> » </w:t>
      </w:r>
      <w:r w:rsidR="00243845" w:rsidRPr="00B93E6A">
        <w:rPr>
          <w:rtl/>
        </w:rPr>
        <w:t>والمطبوع : « ويقسمن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بن » </w:t>
      </w:r>
      <w:r w:rsidR="00243845" w:rsidRPr="00DC50BB">
        <w:rPr>
          <w:rStyle w:val="libFootnoteBoldChar"/>
          <w:rtl/>
        </w:rPr>
        <w:t>والوسائل</w:t>
      </w:r>
      <w:r w:rsidR="00243845" w:rsidRPr="00B93E6A">
        <w:rPr>
          <w:rtl/>
        </w:rPr>
        <w:t xml:space="preserve"> : « الثلاثة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بن » </w:t>
      </w:r>
      <w:r w:rsidR="00243845" w:rsidRPr="00DC50BB">
        <w:rPr>
          <w:rStyle w:val="libFootnoteBoldChar"/>
          <w:rtl/>
        </w:rPr>
        <w:t>والوسائل</w:t>
      </w:r>
      <w:r w:rsidR="00243845" w:rsidRPr="00B93E6A">
        <w:rPr>
          <w:rtl/>
        </w:rPr>
        <w:t xml:space="preserve"> : « النسوة</w:t>
      </w:r>
      <w:r w:rsidR="00243845">
        <w:rPr>
          <w:rtl/>
        </w:rPr>
        <w:t xml:space="preserve"> ».</w:t>
      </w:r>
    </w:p>
    <w:tbl>
      <w:tblPr>
        <w:tblStyle w:val="TableGrid"/>
        <w:bidiVisual/>
        <w:tblW w:w="0" w:type="auto"/>
        <w:tblLook w:val="04A0"/>
      </w:tblPr>
      <w:tblGrid>
        <w:gridCol w:w="4006"/>
        <w:gridCol w:w="4006"/>
      </w:tblGrid>
      <w:tr w:rsidR="003F7184" w:rsidTr="003F7184">
        <w:tc>
          <w:tcPr>
            <w:tcW w:w="4006" w:type="dxa"/>
          </w:tcPr>
          <w:p w:rsidR="003F7184" w:rsidRDefault="003F7184" w:rsidP="00AE73AA">
            <w:pPr>
              <w:pStyle w:val="libFootnote0"/>
              <w:rPr>
                <w:rtl/>
              </w:rPr>
            </w:pPr>
            <w:r>
              <w:rPr>
                <w:rtl/>
              </w:rPr>
              <w:t>(6).</w:t>
            </w:r>
            <w:r w:rsidRPr="00B93E6A">
              <w:rPr>
                <w:rtl/>
              </w:rPr>
              <w:t xml:space="preserve"> في </w:t>
            </w:r>
            <w:r w:rsidRPr="0048092F">
              <w:rPr>
                <w:rStyle w:val="libFootnoteBoldChar"/>
                <w:rtl/>
              </w:rPr>
              <w:t>التهذيب</w:t>
            </w:r>
            <w:r w:rsidRPr="00B93E6A">
              <w:rPr>
                <w:rtl/>
              </w:rPr>
              <w:t xml:space="preserve"> ، ج 8 : + « بينهنّ جميعاً</w:t>
            </w:r>
            <w:r>
              <w:rPr>
                <w:rtl/>
              </w:rPr>
              <w:t xml:space="preserve"> ».</w:t>
            </w:r>
          </w:p>
        </w:tc>
        <w:tc>
          <w:tcPr>
            <w:tcW w:w="4006" w:type="dxa"/>
          </w:tcPr>
          <w:p w:rsidR="003F7184" w:rsidRDefault="003F7184" w:rsidP="00AE73AA">
            <w:pPr>
              <w:pStyle w:val="libFootnote0"/>
              <w:rPr>
                <w:rtl/>
              </w:rPr>
            </w:pPr>
            <w:r>
              <w:rPr>
                <w:rtl/>
              </w:rPr>
              <w:t>(7).</w:t>
            </w:r>
            <w:r w:rsidRPr="00B93E6A">
              <w:rPr>
                <w:rtl/>
              </w:rPr>
              <w:t xml:space="preserve"> في « ل » </w:t>
            </w:r>
            <w:r w:rsidRPr="00DC50BB">
              <w:rPr>
                <w:rStyle w:val="libFootnoteBoldChar"/>
                <w:rtl/>
              </w:rPr>
              <w:t>والوسائل</w:t>
            </w:r>
            <w:r w:rsidRPr="00B93E6A">
              <w:rPr>
                <w:rtl/>
              </w:rPr>
              <w:t xml:space="preserve"> : « قسمن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بن » : « النسوة</w:t>
      </w:r>
      <w:r w:rsidR="00243845">
        <w:rPr>
          <w:rtl/>
        </w:rPr>
        <w:t xml:space="preserve"> ».</w:t>
      </w:r>
      <w:r w:rsidR="00243845" w:rsidRPr="00B93E6A">
        <w:rPr>
          <w:rtl/>
        </w:rPr>
        <w:t xml:space="preserve"> وفي </w:t>
      </w:r>
      <w:r w:rsidR="00243845" w:rsidRPr="00E45E4B">
        <w:rPr>
          <w:rtl/>
        </w:rPr>
        <w:t>الوسائل</w:t>
      </w:r>
      <w:r w:rsidR="00243845" w:rsidRPr="00B93E6A">
        <w:rPr>
          <w:rtl/>
        </w:rPr>
        <w:t xml:space="preserve"> : « النسوة » بدل « الأربع نسوة</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8 ، ص 93 ، ح 319 ؛ وج 9 ، ص 384 ، ح 1373 ، معلّقاً عن الحسن بن محبوب ، مع اختلاف</w:t>
      </w:r>
      <w:r w:rsidR="00E45E4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136" w:name="_Toc347423970"/>
      <w:bookmarkStart w:id="1137" w:name="_Toc469922456"/>
      <w:bookmarkStart w:id="1138" w:name="_Toc470003508"/>
      <w:bookmarkStart w:id="1139" w:name="_Toc470004206"/>
      <w:bookmarkStart w:id="1140" w:name="_Toc470004406"/>
      <w:bookmarkStart w:id="1141" w:name="_Toc470005283"/>
      <w:bookmarkStart w:id="1142" w:name="_Toc60267425"/>
      <w:r w:rsidRPr="00B93E6A">
        <w:rPr>
          <w:rtl/>
          <w:lang w:bidi="fa-IR"/>
        </w:rPr>
        <w:lastRenderedPageBreak/>
        <w:t>32</w:t>
      </w:r>
      <w:r>
        <w:rPr>
          <w:rtl/>
          <w:lang w:bidi="fa-IR"/>
        </w:rPr>
        <w:t xml:space="preserve"> </w:t>
      </w:r>
      <w:r w:rsidR="00AE73AA">
        <w:rPr>
          <w:rtl/>
          <w:lang w:bidi="fa-IR"/>
        </w:rPr>
        <w:t>-</w:t>
      </w:r>
      <w:r>
        <w:rPr>
          <w:rtl/>
          <w:lang w:bidi="fa-IR"/>
        </w:rPr>
        <w:t xml:space="preserve"> </w:t>
      </w:r>
      <w:r w:rsidRPr="00B93E6A">
        <w:rPr>
          <w:rtl/>
          <w:lang w:bidi="fa-IR"/>
        </w:rPr>
        <w:t xml:space="preserve">بَابُ مِيرَاثِ الْغُلَامِ وَالْجَارِيَةِ يُزَوَّجَانِ </w:t>
      </w:r>
      <w:r w:rsidRPr="007F7D59">
        <w:rPr>
          <w:rStyle w:val="libFootnotenumChar"/>
          <w:rtl/>
        </w:rPr>
        <w:t>(1)</w:t>
      </w:r>
      <w:r>
        <w:rPr>
          <w:rtl/>
        </w:rPr>
        <w:t xml:space="preserve"> </w:t>
      </w:r>
      <w:r w:rsidRPr="00B93E6A">
        <w:rPr>
          <w:rtl/>
          <w:lang w:bidi="fa-IR"/>
        </w:rPr>
        <w:t>وَهُمَا غَيْرُ مُدْرِكَيْنِ‌</w:t>
      </w:r>
      <w:bookmarkEnd w:id="1136"/>
      <w:bookmarkEnd w:id="1137"/>
      <w:bookmarkEnd w:id="1138"/>
      <w:bookmarkEnd w:id="1139"/>
      <w:bookmarkEnd w:id="1140"/>
      <w:bookmarkEnd w:id="1141"/>
      <w:bookmarkEnd w:id="1142"/>
    </w:p>
    <w:p w:rsidR="00E45E4B" w:rsidRDefault="00243845" w:rsidP="00E45E4B">
      <w:pPr>
        <w:pStyle w:val="libNormal"/>
        <w:rPr>
          <w:rtl/>
          <w:lang w:bidi="fa-IR"/>
        </w:rPr>
      </w:pPr>
      <w:r w:rsidRPr="000615CF">
        <w:rPr>
          <w:rStyle w:val="libBold2Char"/>
          <w:rtl/>
        </w:rPr>
        <w:t>13484 / 1.</w:t>
      </w:r>
      <w:r w:rsidRPr="00B93E6A">
        <w:rPr>
          <w:rtl/>
          <w:lang w:bidi="fa-IR"/>
        </w:rPr>
        <w:t xml:space="preserve"> عِدَّةٌ مِنْ أَصْحَابِنَا ، عَنْ سَهْلِ بْنِ زِيَادٍ ؛</w:t>
      </w:r>
    </w:p>
    <w:p w:rsidR="00243845" w:rsidRPr="00B93E6A" w:rsidRDefault="00E45E4B" w:rsidP="00E45E4B">
      <w:pPr>
        <w:pStyle w:val="libNormal"/>
        <w:rPr>
          <w:rtl/>
          <w:lang w:bidi="fa-IR"/>
        </w:rPr>
      </w:pPr>
      <w:r>
        <w:rPr>
          <w:rFonts w:hint="cs"/>
          <w:rtl/>
          <w:lang w:bidi="fa-IR"/>
        </w:rPr>
        <w:t xml:space="preserve">             </w:t>
      </w:r>
      <w:r w:rsidR="00243845" w:rsidRPr="00B93E6A">
        <w:rPr>
          <w:rtl/>
          <w:lang w:bidi="fa-IR"/>
        </w:rPr>
        <w:t>وَمُحَمَّدُ بْنُ يَحْيى ، عَن</w:t>
      </w:r>
      <w:r>
        <w:rPr>
          <w:rtl/>
          <w:lang w:bidi="fa-IR"/>
        </w:rPr>
        <w:t>ْ أَحْمَدَ بْنِ مُحَمَّدٍ ؛</w:t>
      </w:r>
    </w:p>
    <w:p w:rsidR="00243845" w:rsidRPr="00B93E6A" w:rsidRDefault="00E45E4B" w:rsidP="00206510">
      <w:pPr>
        <w:pStyle w:val="libNormal"/>
        <w:rPr>
          <w:rtl/>
          <w:lang w:bidi="fa-IR"/>
        </w:rPr>
      </w:pPr>
      <w:r>
        <w:rPr>
          <w:rFonts w:hint="cs"/>
          <w:rtl/>
          <w:lang w:bidi="fa-IR"/>
        </w:rPr>
        <w:t xml:space="preserve">            </w:t>
      </w:r>
      <w:r w:rsidR="00243845" w:rsidRPr="00B93E6A">
        <w:rPr>
          <w:rtl/>
          <w:lang w:bidi="fa-IR"/>
        </w:rPr>
        <w:t>وَعَلِيُّ بْنُ إِبْرَاهِيمَ ، عَنْ أَبِيهِ جَمِيعاً ، عَنِ الْحَسَنِ بْنِ مَحْبُوبٍ ، عَنْ عَلِيِّ بْنِ رِئَابٍ ، عَنْ أَبِي عُبَيْدَةَ ، قَالَ :</w:t>
      </w:r>
    </w:p>
    <w:p w:rsidR="00243845" w:rsidRPr="00B93E6A" w:rsidRDefault="00243845" w:rsidP="00206510">
      <w:pPr>
        <w:pStyle w:val="libNormal"/>
        <w:rPr>
          <w:rtl/>
          <w:lang w:bidi="fa-IR"/>
        </w:rPr>
      </w:pPr>
      <w:r w:rsidRPr="00B93E6A">
        <w:rPr>
          <w:rtl/>
          <w:lang w:bidi="fa-IR"/>
        </w:rPr>
        <w:t xml:space="preserve">سَأَلْتُ أَبَا جَعْفَرٍ </w:t>
      </w:r>
      <w:r w:rsidRPr="007F7D59">
        <w:rPr>
          <w:rStyle w:val="libFootnotenumChar"/>
          <w:rtl/>
        </w:rPr>
        <w:t>(2)</w:t>
      </w:r>
      <w:r w:rsidRPr="00B93E6A">
        <w:rPr>
          <w:rtl/>
          <w:lang w:bidi="fa-IR"/>
        </w:rPr>
        <w:t xml:space="preserve"> </w:t>
      </w:r>
      <w:r w:rsidRPr="002D5331">
        <w:rPr>
          <w:rStyle w:val="libAlaemChar"/>
          <w:rtl/>
        </w:rPr>
        <w:t>عليه‌السلام</w:t>
      </w:r>
      <w:r w:rsidRPr="00B93E6A">
        <w:rPr>
          <w:rtl/>
          <w:lang w:bidi="fa-IR"/>
        </w:rPr>
        <w:t xml:space="preserve"> عَنْ غُلَامٍ وَجَارِيَةٍ زَوَّجَهُمَا وَلِيَّانِ لَهُمَا </w:t>
      </w:r>
      <w:r w:rsidRPr="007F7D59">
        <w:rPr>
          <w:rStyle w:val="libFootnotenumChar"/>
          <w:rtl/>
        </w:rPr>
        <w:t>(3)</w:t>
      </w:r>
      <w:r w:rsidRPr="00B93E6A">
        <w:rPr>
          <w:rtl/>
          <w:lang w:bidi="fa-IR"/>
        </w:rPr>
        <w:t xml:space="preserve"> وَهُمَا غَيْرُ مُدْرِكَيْنِ</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(4)</w:t>
      </w:r>
      <w:r w:rsidRPr="00B93E6A">
        <w:rPr>
          <w:rtl/>
          <w:lang w:bidi="fa-IR"/>
        </w:rPr>
        <w:t xml:space="preserve"> : فَقَالَ : « النِّكَاحُ جَائِزٌ ، وَأَيُّهُمَا </w:t>
      </w:r>
      <w:r w:rsidRPr="007F7D59">
        <w:rPr>
          <w:rStyle w:val="libFootnotenumChar"/>
          <w:rtl/>
        </w:rPr>
        <w:t>(5)</w:t>
      </w:r>
      <w:r w:rsidRPr="00B93E6A">
        <w:rPr>
          <w:rtl/>
          <w:lang w:bidi="fa-IR"/>
        </w:rPr>
        <w:t xml:space="preserve"> أَدْرَكَ كَانَ لَهُ </w:t>
      </w:r>
      <w:r w:rsidRPr="007F7D59">
        <w:rPr>
          <w:rStyle w:val="libFootnotenumChar"/>
          <w:rtl/>
        </w:rPr>
        <w:t>(6)</w:t>
      </w:r>
      <w:r w:rsidRPr="00B93E6A">
        <w:rPr>
          <w:rtl/>
          <w:lang w:bidi="fa-IR"/>
        </w:rPr>
        <w:t xml:space="preserve"> الْخِيَارُ ، فَإِنْ </w:t>
      </w:r>
      <w:r w:rsidRPr="007F7D59">
        <w:rPr>
          <w:rStyle w:val="libFootnotenumChar"/>
          <w:rtl/>
        </w:rPr>
        <w:t>(7)</w:t>
      </w:r>
      <w:r w:rsidRPr="00B93E6A">
        <w:rPr>
          <w:rtl/>
          <w:lang w:bidi="fa-IR"/>
        </w:rPr>
        <w:t xml:space="preserve"> مَاتَا قَبْلَ أَنْ يُدْرِكَا ، فَلَا مِيرَاثَ بَيْن</w:t>
      </w:r>
      <w:r w:rsidR="00E45E4B">
        <w:rPr>
          <w:rtl/>
          <w:lang w:bidi="fa-IR"/>
        </w:rPr>
        <w:t>َهُمَا وَلَا مَهْرَ ، إِل</w:t>
      </w:r>
      <w:r w:rsidR="00E45E4B">
        <w:rPr>
          <w:rFonts w:hint="cs"/>
          <w:rtl/>
          <w:lang w:bidi="fa-IR"/>
        </w:rPr>
        <w:t>َّ</w:t>
      </w:r>
      <w:r w:rsidR="00E45E4B">
        <w:rPr>
          <w:rtl/>
          <w:lang w:bidi="fa-IR"/>
        </w:rPr>
        <w:t>ا</w:t>
      </w:r>
      <w:r w:rsidRPr="00B93E6A">
        <w:rPr>
          <w:rtl/>
          <w:lang w:bidi="fa-IR"/>
        </w:rPr>
        <w:t xml:space="preserve"> أَنْ يَكُونَا قَدْ أَدْرَكَا وَرَضِيَا</w:t>
      </w:r>
      <w:r>
        <w:rPr>
          <w:rtl/>
          <w:lang w:bidi="fa-IR"/>
        </w:rPr>
        <w:t xml:space="preserve"> ».</w:t>
      </w:r>
    </w:p>
    <w:p w:rsidR="00243845" w:rsidRPr="00B93E6A" w:rsidRDefault="00243845" w:rsidP="00206510">
      <w:pPr>
        <w:pStyle w:val="libNormal"/>
        <w:rPr>
          <w:rtl/>
          <w:lang w:bidi="fa-IR"/>
        </w:rPr>
      </w:pPr>
      <w:r w:rsidRPr="00B93E6A">
        <w:rPr>
          <w:rtl/>
          <w:lang w:bidi="fa-IR"/>
        </w:rPr>
        <w:t>قُلْتُ : فَإِنْ أَدْرَكَ أَحَدُهُمَا قَبْلَ الْآخَرِ</w:t>
      </w:r>
      <w:r>
        <w:rPr>
          <w:rtl/>
          <w:lang w:bidi="fa-IR"/>
        </w:rPr>
        <w:t>؟</w:t>
      </w:r>
    </w:p>
    <w:p w:rsidR="00243845" w:rsidRPr="00B93E6A" w:rsidRDefault="00243845" w:rsidP="00206510">
      <w:pPr>
        <w:pStyle w:val="libNormal"/>
        <w:rPr>
          <w:rtl/>
          <w:lang w:bidi="fa-IR"/>
        </w:rPr>
      </w:pPr>
      <w:r w:rsidRPr="00B93E6A">
        <w:rPr>
          <w:rtl/>
          <w:lang w:bidi="fa-IR"/>
        </w:rPr>
        <w:t>قَالَ : « يَجُوزُ ذلِكَ عَلَيْهِ إِنْ هُوَ رَضِيَ</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كَانَ الرَّجُلُ الَّذِي </w:t>
      </w:r>
      <w:r w:rsidRPr="007F7D59">
        <w:rPr>
          <w:rStyle w:val="libFootnotenumChar"/>
          <w:rtl/>
        </w:rPr>
        <w:t>(8)</w:t>
      </w:r>
      <w:r w:rsidRPr="00B93E6A">
        <w:rPr>
          <w:rtl/>
          <w:lang w:bidi="fa-IR"/>
        </w:rPr>
        <w:t xml:space="preserve"> أَدْرَكَ قَبْلَ الْجَارِيَةَ وَرَضِيَ بِالنِّكَاحِ </w:t>
      </w:r>
      <w:r w:rsidRPr="007F7D59">
        <w:rPr>
          <w:rStyle w:val="libFootnotenumChar"/>
          <w:rtl/>
        </w:rPr>
        <w:t>(9)</w:t>
      </w:r>
      <w:r w:rsidRPr="00B93E6A">
        <w:rPr>
          <w:rtl/>
          <w:lang w:bidi="fa-IR"/>
        </w:rPr>
        <w:t xml:space="preserve"> ، ثُمَّ مَاتَ قَبْلَ‌</w:t>
      </w:r>
    </w:p>
    <w:p w:rsidR="00243845" w:rsidRPr="00B93E6A" w:rsidRDefault="00EB30F3" w:rsidP="00EB30F3">
      <w:pPr>
        <w:pStyle w:val="libLine"/>
        <w:rPr>
          <w:rtl/>
          <w:lang w:bidi="fa-IR"/>
        </w:rPr>
      </w:pPr>
      <w:r>
        <w:rPr>
          <w:rtl/>
          <w:lang w:bidi="fa-IR"/>
        </w:rPr>
        <w:t>____________________</w:t>
      </w:r>
    </w:p>
    <w:p w:rsidR="00243845" w:rsidRPr="00B93E6A" w:rsidRDefault="00E45E4B" w:rsidP="00243845">
      <w:pPr>
        <w:pStyle w:val="libFootnote0"/>
        <w:rPr>
          <w:rtl/>
          <w:lang w:bidi="fa-IR"/>
        </w:rPr>
      </w:pPr>
      <w:r>
        <w:rPr>
          <w:rFonts w:hint="cs"/>
          <w:rtl/>
        </w:rPr>
        <w:t xml:space="preserve">= </w:t>
      </w:r>
      <w:r w:rsidR="00243845" w:rsidRPr="00B93E6A">
        <w:rPr>
          <w:rtl/>
        </w:rPr>
        <w:t xml:space="preserve">يسير ؛ </w:t>
      </w:r>
      <w:r w:rsidR="00243845" w:rsidRPr="0048092F">
        <w:rPr>
          <w:rStyle w:val="libFootnoteBoldChar"/>
          <w:rtl/>
        </w:rPr>
        <w:t>التهذيب</w:t>
      </w:r>
      <w:r w:rsidR="00243845" w:rsidRPr="00B93E6A">
        <w:rPr>
          <w:rtl/>
        </w:rPr>
        <w:t xml:space="preserve"> ، ج 9 ، ص 296 ، ح 1062 ، بسنده عن الحسن بن محبوب </w:t>
      </w:r>
      <w:r>
        <w:rPr>
          <w:rFonts w:hint="cs"/>
          <w:rtl/>
        </w:rPr>
        <w:t>.</w:t>
      </w:r>
      <w:r w:rsidR="00325763" w:rsidRPr="00325763">
        <w:rPr>
          <w:rStyle w:val="libFootnoteBoldChar"/>
          <w:rtl/>
        </w:rPr>
        <w:t>الوافي</w:t>
      </w:r>
      <w:r w:rsidR="00243845" w:rsidRPr="00B93E6A">
        <w:rPr>
          <w:rtl/>
        </w:rPr>
        <w:t xml:space="preserve"> ، ج 25 ، ص 773 ، ح 24970 ؛ </w:t>
      </w:r>
      <w:r w:rsidR="00243845" w:rsidRPr="00325763">
        <w:rPr>
          <w:rStyle w:val="libFootnoteBoldChar"/>
          <w:rtl/>
        </w:rPr>
        <w:t>الوسائل</w:t>
      </w:r>
      <w:r w:rsidR="00243845" w:rsidRPr="00B93E6A">
        <w:rPr>
          <w:rtl/>
        </w:rPr>
        <w:t xml:space="preserve"> ، ج 22 ، ص 51 ، ح 27999 ؛ وج 26 ، ص 217 ، ح 32860.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يتزوّجان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382 ، ح 1366 ، بسند آخر عن الحسن بن محبوب ، عن عليّ بن رئاب قال : سألت أبا جعفر </w:t>
      </w:r>
      <w:r w:rsidRPr="00AE73AA">
        <w:rPr>
          <w:rStyle w:val="libFootnoteAlaemChar"/>
          <w:rtl/>
        </w:rPr>
        <w:t>عليه‌السلام</w:t>
      </w:r>
      <w:r w:rsidR="00243845" w:rsidRPr="00B93E6A">
        <w:rPr>
          <w:rtl/>
        </w:rPr>
        <w:t xml:space="preserve"> ، ولم يتوسّط أبو عبيدة بين ابن رئاب وبين أبي جعفر </w:t>
      </w:r>
      <w:r w:rsidRPr="00AE73AA">
        <w:rPr>
          <w:rStyle w:val="libFootnoteAlaemChar"/>
          <w:rtl/>
        </w:rPr>
        <w:t>عليه‌السلام</w:t>
      </w:r>
      <w:r w:rsidR="00243845" w:rsidRPr="00B93E6A">
        <w:rPr>
          <w:rtl/>
        </w:rPr>
        <w:t xml:space="preserve">. والظاهر وقوع خلل في سند </w:t>
      </w:r>
      <w:r w:rsidR="00243845" w:rsidRPr="0048092F">
        <w:rPr>
          <w:rStyle w:val="libFootnoteBoldChar"/>
          <w:rtl/>
        </w:rPr>
        <w:t>التهذيب</w:t>
      </w:r>
      <w:r w:rsidR="00243845" w:rsidRPr="00B93E6A">
        <w:rPr>
          <w:rtl/>
        </w:rPr>
        <w:t xml:space="preserve"> ؛ فإنّه لم يثبت رواية ابن رئاب عن أبي جعفر </w:t>
      </w:r>
      <w:r w:rsidRPr="00AE73AA">
        <w:rPr>
          <w:rStyle w:val="libFootnoteAlaemChar"/>
          <w:rtl/>
        </w:rPr>
        <w:t>عليه‌السلام</w:t>
      </w:r>
      <w:r w:rsidR="00243845" w:rsidRPr="00B93E6A">
        <w:rPr>
          <w:rtl/>
        </w:rPr>
        <w:t xml:space="preserve"> مباشرة ، وقد ورد الخبر في عدّة مواضع رواه ابن رئاب ، عن أبي عبيدة [ الحذّاء ] عن أبي جعفر </w:t>
      </w:r>
      <w:r w:rsidRPr="00AE73AA">
        <w:rPr>
          <w:rStyle w:val="libFootnoteAlaemChar"/>
          <w:rtl/>
        </w:rPr>
        <w:t>عليه‌السلام</w:t>
      </w:r>
      <w:r w:rsidR="00243845" w:rsidRPr="00B93E6A">
        <w:rPr>
          <w:rtl/>
        </w:rPr>
        <w:t>.</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E45E4B">
        <w:rPr>
          <w:rtl/>
        </w:rPr>
        <w:t>الوسائل</w:t>
      </w:r>
      <w:r w:rsidR="00243845" w:rsidRPr="00B93E6A">
        <w:rPr>
          <w:rtl/>
        </w:rPr>
        <w:t xml:space="preserve"> ، ج 21 : + « يعني غير الأب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E45E4B">
        <w:rPr>
          <w:rtl/>
        </w:rPr>
        <w:t>الوسائل</w:t>
      </w:r>
      <w:r w:rsidR="00243845" w:rsidRPr="00B93E6A">
        <w:rPr>
          <w:rtl/>
        </w:rPr>
        <w:t xml:space="preserve"> ، ج 21 </w:t>
      </w:r>
      <w:r w:rsidR="00243845" w:rsidRPr="00E45E4B">
        <w:rPr>
          <w:rtl/>
        </w:rPr>
        <w:t>والكافي</w:t>
      </w:r>
      <w:r w:rsidR="00243845" w:rsidRPr="00B93E6A">
        <w:rPr>
          <w:rtl/>
        </w:rPr>
        <w:t xml:space="preserve"> ، ح 9727 </w:t>
      </w:r>
      <w:r w:rsidR="00243845" w:rsidRPr="00E45E4B">
        <w:rPr>
          <w:rtl/>
        </w:rPr>
        <w:t>والتهذيب</w:t>
      </w:r>
      <w:r w:rsidR="00243845" w:rsidRPr="00B93E6A">
        <w:rPr>
          <w:rtl/>
        </w:rPr>
        <w:t xml:space="preserve"> ، ج 7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بن » </w:t>
      </w:r>
      <w:r w:rsidR="00243845" w:rsidRPr="00DC50BB">
        <w:rPr>
          <w:rStyle w:val="libFootnoteBoldChar"/>
          <w:rtl/>
        </w:rPr>
        <w:t>والوسائل</w:t>
      </w:r>
      <w:r w:rsidR="00243845" w:rsidRPr="00B93E6A">
        <w:rPr>
          <w:rtl/>
        </w:rPr>
        <w:t xml:space="preserve"> ، ج 26 : « أيّهما » بدون الواو.</w:t>
      </w:r>
    </w:p>
    <w:tbl>
      <w:tblPr>
        <w:tblStyle w:val="TableGrid"/>
        <w:bidiVisual/>
        <w:tblW w:w="0" w:type="auto"/>
        <w:tblLook w:val="04A0"/>
      </w:tblPr>
      <w:tblGrid>
        <w:gridCol w:w="3764"/>
        <w:gridCol w:w="4248"/>
      </w:tblGrid>
      <w:tr w:rsidR="00E45E4B" w:rsidTr="00E45E4B">
        <w:tc>
          <w:tcPr>
            <w:tcW w:w="3764" w:type="dxa"/>
          </w:tcPr>
          <w:p w:rsidR="00E45E4B" w:rsidRDefault="00E45E4B" w:rsidP="00AE73AA">
            <w:pPr>
              <w:pStyle w:val="libFootnote0"/>
              <w:rPr>
                <w:rtl/>
              </w:rPr>
            </w:pPr>
            <w:r>
              <w:rPr>
                <w:rtl/>
              </w:rPr>
              <w:t>(6).</w:t>
            </w:r>
            <w:r w:rsidRPr="00B93E6A">
              <w:rPr>
                <w:rtl/>
              </w:rPr>
              <w:t xml:space="preserve"> في </w:t>
            </w:r>
            <w:r w:rsidRPr="00E45E4B">
              <w:rPr>
                <w:rtl/>
              </w:rPr>
              <w:t>الوسائل</w:t>
            </w:r>
            <w:r w:rsidRPr="00B93E6A">
              <w:rPr>
                <w:rtl/>
              </w:rPr>
              <w:t xml:space="preserve"> ، ج 21 : « على</w:t>
            </w:r>
            <w:r>
              <w:rPr>
                <w:rtl/>
              </w:rPr>
              <w:t xml:space="preserve"> ».</w:t>
            </w:r>
          </w:p>
        </w:tc>
        <w:tc>
          <w:tcPr>
            <w:tcW w:w="4248" w:type="dxa"/>
          </w:tcPr>
          <w:p w:rsidR="00E45E4B" w:rsidRDefault="00E45E4B" w:rsidP="00E45E4B">
            <w:pPr>
              <w:pStyle w:val="libFootnote0"/>
              <w:rPr>
                <w:rtl/>
              </w:rPr>
            </w:pPr>
            <w:r>
              <w:rPr>
                <w:rtl/>
              </w:rPr>
              <w:t>(7).</w:t>
            </w:r>
            <w:r w:rsidRPr="00B93E6A">
              <w:rPr>
                <w:rtl/>
              </w:rPr>
              <w:t xml:space="preserve">في </w:t>
            </w:r>
            <w:r w:rsidRPr="00E45E4B">
              <w:rPr>
                <w:rtl/>
              </w:rPr>
              <w:t>الوسائل</w:t>
            </w:r>
            <w:r>
              <w:rPr>
                <w:rtl/>
              </w:rPr>
              <w:t>،ج 21</w:t>
            </w:r>
            <w:r w:rsidRPr="00E45E4B">
              <w:rPr>
                <w:rtl/>
              </w:rPr>
              <w:t>والكافي</w:t>
            </w:r>
            <w:r>
              <w:rPr>
                <w:rtl/>
              </w:rPr>
              <w:t>،ح 9727</w:t>
            </w:r>
            <w:r w:rsidRPr="00E45E4B">
              <w:rPr>
                <w:rtl/>
              </w:rPr>
              <w:t>والتهذيب</w:t>
            </w:r>
            <w:r>
              <w:rPr>
                <w:rtl/>
              </w:rPr>
              <w:t>:«</w:t>
            </w:r>
            <w:r w:rsidRPr="00B93E6A">
              <w:rPr>
                <w:rtl/>
              </w:rPr>
              <w:t>وإن</w:t>
            </w:r>
            <w:r>
              <w:rPr>
                <w:rtl/>
              </w:rPr>
              <w:t>».</w:t>
            </w:r>
          </w:p>
        </w:tc>
      </w:tr>
    </w:tbl>
    <w:p w:rsidR="00243845" w:rsidRPr="00B93E6A" w:rsidRDefault="00AE73AA" w:rsidP="00AE73AA">
      <w:pPr>
        <w:pStyle w:val="libFootnote0"/>
        <w:rPr>
          <w:rtl/>
          <w:lang w:bidi="fa-IR"/>
        </w:rPr>
      </w:pPr>
      <w:r>
        <w:rPr>
          <w:rtl/>
        </w:rPr>
        <w:t>(8).</w:t>
      </w:r>
      <w:r w:rsidR="00243845" w:rsidRPr="00B93E6A">
        <w:rPr>
          <w:rtl/>
        </w:rPr>
        <w:t xml:space="preserve"> في « ل ، م ، بح ، جد » : + « فد</w:t>
      </w:r>
      <w:r w:rsidR="00243845">
        <w:rPr>
          <w:rtl/>
        </w:rPr>
        <w:t xml:space="preserve"> ».</w:t>
      </w:r>
      <w:r w:rsidR="00243845" w:rsidRPr="00B93E6A">
        <w:rPr>
          <w:rtl/>
        </w:rPr>
        <w:t xml:space="preserve"> وفي </w:t>
      </w:r>
      <w:r w:rsidR="00243845" w:rsidRPr="00E45E4B">
        <w:rPr>
          <w:rtl/>
        </w:rPr>
        <w:t>التهذيب</w:t>
      </w:r>
      <w:r w:rsidR="00243845" w:rsidRPr="00B93E6A">
        <w:rPr>
          <w:rtl/>
        </w:rPr>
        <w:t xml:space="preserve"> ، ج 9 : « قد » بدل « الذي</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بن » : « النكاح</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Pr>
          <w:rtl/>
          <w:lang w:bidi="fa-IR"/>
        </w:rPr>
        <w:lastRenderedPageBreak/>
        <w:t>أَنْ تُدْرِكَ الْجَارِيَةُ ، أَ</w:t>
      </w:r>
      <w:r w:rsidR="00AC3934">
        <w:rPr>
          <w:rFonts w:hint="cs"/>
          <w:rtl/>
          <w:lang w:bidi="fa-IR"/>
        </w:rPr>
        <w:t xml:space="preserve"> </w:t>
      </w:r>
      <w:r w:rsidRPr="00B93E6A">
        <w:rPr>
          <w:rtl/>
          <w:lang w:bidi="fa-IR"/>
        </w:rPr>
        <w:t>تَرِثُهُ</w:t>
      </w:r>
      <w:r>
        <w:rPr>
          <w:rtl/>
          <w:lang w:bidi="fa-IR"/>
        </w:rPr>
        <w:t>؟</w:t>
      </w:r>
    </w:p>
    <w:p w:rsidR="00243845" w:rsidRPr="00B93E6A" w:rsidRDefault="00243845" w:rsidP="00206510">
      <w:pPr>
        <w:pStyle w:val="libNormal"/>
        <w:rPr>
          <w:rtl/>
          <w:lang w:bidi="fa-IR"/>
        </w:rPr>
      </w:pPr>
      <w:r w:rsidRPr="00B93E6A">
        <w:rPr>
          <w:rtl/>
          <w:lang w:bidi="fa-IR"/>
        </w:rPr>
        <w:t xml:space="preserve">قَالَ : « نَعَمْ ، يُعْزَلُ مِيرَاثُهَا مِنْهُ حَتّى تُدْرِكَ وَتَحْلِفَ </w:t>
      </w:r>
      <w:r w:rsidRPr="007F7D59">
        <w:rPr>
          <w:rStyle w:val="libFootnotenumChar"/>
          <w:rtl/>
        </w:rPr>
        <w:t>(1)</w:t>
      </w:r>
      <w:r w:rsidRPr="00B93E6A">
        <w:rPr>
          <w:rtl/>
          <w:lang w:bidi="fa-IR"/>
        </w:rPr>
        <w:t xml:space="preserve"> بِاللهِ مَا دَعَاهَا </w:t>
      </w:r>
      <w:r w:rsidRPr="007F7D59">
        <w:rPr>
          <w:rStyle w:val="libFootnotenumChar"/>
          <w:rtl/>
        </w:rPr>
        <w:t>(2)</w:t>
      </w:r>
      <w:r w:rsidR="00AC3934">
        <w:rPr>
          <w:rtl/>
          <w:lang w:bidi="fa-IR"/>
        </w:rPr>
        <w:t xml:space="preserve"> إِلى أَخْذِ الْمِيرَاثِ إِل</w:t>
      </w:r>
      <w:r w:rsidR="00AC3934">
        <w:rPr>
          <w:rFonts w:hint="cs"/>
          <w:rtl/>
          <w:lang w:bidi="fa-IR"/>
        </w:rPr>
        <w:t>َّ</w:t>
      </w:r>
      <w:r w:rsidR="00AC3934">
        <w:rPr>
          <w:rtl/>
          <w:lang w:bidi="fa-IR"/>
        </w:rPr>
        <w:t>ا</w:t>
      </w:r>
      <w:r w:rsidRPr="00B93E6A">
        <w:rPr>
          <w:rtl/>
          <w:lang w:bidi="fa-IR"/>
        </w:rPr>
        <w:t xml:space="preserve"> رِضَاهَا </w:t>
      </w:r>
      <w:r w:rsidRPr="007F7D59">
        <w:rPr>
          <w:rStyle w:val="libFootnotenumChar"/>
          <w:rtl/>
        </w:rPr>
        <w:t>(3)</w:t>
      </w:r>
      <w:r w:rsidRPr="00B93E6A">
        <w:rPr>
          <w:rtl/>
          <w:lang w:bidi="fa-IR"/>
        </w:rPr>
        <w:t xml:space="preserve"> بِالتَّزْوِيجِ ، ثُمَّ يُدْفَعُ إِلَيْهَا الْمِيرَاثُ وَنِصْفُ الْمَهْرِ</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مَاتَتِ الْجَارِيَةُ </w:t>
      </w:r>
      <w:r>
        <w:rPr>
          <w:rtl/>
          <w:lang w:bidi="fa-IR"/>
        </w:rPr>
        <w:t>، وَلَمْ تَكُنْ أَدْرَكَتْ ، أَ</w:t>
      </w:r>
      <w:r w:rsidR="00AC3934">
        <w:rPr>
          <w:rFonts w:hint="cs"/>
          <w:rtl/>
          <w:lang w:bidi="fa-IR"/>
        </w:rPr>
        <w:t xml:space="preserve"> </w:t>
      </w:r>
      <w:r w:rsidRPr="00B93E6A">
        <w:rPr>
          <w:rtl/>
          <w:lang w:bidi="fa-IR"/>
        </w:rPr>
        <w:t>يَرِثُهَا الزَّوْجُ الْمُدْرِكُ</w:t>
      </w:r>
      <w:r>
        <w:rPr>
          <w:rtl/>
          <w:lang w:bidi="fa-IR"/>
        </w:rPr>
        <w:t>؟</w:t>
      </w:r>
    </w:p>
    <w:p w:rsidR="00243845" w:rsidRPr="00B93E6A" w:rsidRDefault="00243845" w:rsidP="00206510">
      <w:pPr>
        <w:pStyle w:val="libNormal"/>
        <w:rPr>
          <w:rtl/>
          <w:lang w:bidi="fa-IR"/>
        </w:rPr>
      </w:pPr>
      <w:r w:rsidRPr="00B93E6A">
        <w:rPr>
          <w:rtl/>
          <w:lang w:bidi="fa-IR"/>
        </w:rPr>
        <w:t>قَالَ : « لَا ؛ لِأَنَّ لَهَا الْخِيَارَ إِذَا أَدْرَكَتْ</w:t>
      </w:r>
      <w:r>
        <w:rPr>
          <w:rtl/>
          <w:lang w:bidi="fa-IR"/>
        </w:rPr>
        <w:t xml:space="preserve"> ».</w:t>
      </w:r>
    </w:p>
    <w:p w:rsidR="00243845" w:rsidRPr="00B93E6A" w:rsidRDefault="00243845" w:rsidP="00206510">
      <w:pPr>
        <w:pStyle w:val="libNormal"/>
        <w:rPr>
          <w:rtl/>
          <w:lang w:bidi="fa-IR"/>
        </w:rPr>
      </w:pPr>
      <w:r w:rsidRPr="00B93E6A">
        <w:rPr>
          <w:rtl/>
          <w:lang w:bidi="fa-IR"/>
        </w:rPr>
        <w:t>قُلْتُ : فَإِنْ كَانَ أَبُوهَا هُوَ الَّذِي زَوَّجَهَا قَبْلَ أَنْ تُدْرِكَ</w:t>
      </w:r>
      <w:r>
        <w:rPr>
          <w:rtl/>
          <w:lang w:bidi="fa-IR"/>
        </w:rPr>
        <w:t>؟</w:t>
      </w:r>
    </w:p>
    <w:p w:rsidR="00FA0166" w:rsidRDefault="00243845" w:rsidP="00206510">
      <w:pPr>
        <w:pStyle w:val="libNormal"/>
        <w:rPr>
          <w:rtl/>
          <w:lang w:bidi="fa-IR"/>
        </w:rPr>
      </w:pPr>
      <w:r w:rsidRPr="00B93E6A">
        <w:rPr>
          <w:rtl/>
          <w:lang w:bidi="fa-IR"/>
        </w:rPr>
        <w:t xml:space="preserve">قَالَ : « يَجُوزُ عَلَيْهَا </w:t>
      </w:r>
      <w:r w:rsidRPr="007F7D59">
        <w:rPr>
          <w:rStyle w:val="libFootnotenumChar"/>
          <w:rtl/>
        </w:rPr>
        <w:t>(4)</w:t>
      </w:r>
      <w:r w:rsidRPr="00B93E6A">
        <w:rPr>
          <w:rtl/>
          <w:lang w:bidi="fa-IR"/>
        </w:rPr>
        <w:t xml:space="preserve"> تَزْوِيجُ الْأَبِ ، وَيَجُوزُ عَلَى الْغُلَامِ ، وَالْمَهْرُ عَلَى الْأَبِ لِلْجَارِيَةِ</w:t>
      </w:r>
      <w:r>
        <w:rPr>
          <w:rtl/>
          <w:lang w:bidi="fa-IR"/>
        </w:rPr>
        <w:t xml:space="preserve"> ».</w:t>
      </w:r>
      <w:r w:rsidRPr="00B93E6A">
        <w:rPr>
          <w:rtl/>
          <w:lang w:bidi="fa-IR"/>
        </w:rPr>
        <w:t xml:space="preserve"> </w:t>
      </w:r>
      <w:r w:rsidRPr="007F7D59">
        <w:rPr>
          <w:rStyle w:val="libFootnotenumChar"/>
          <w:rtl/>
        </w:rPr>
        <w:t>(5)</w:t>
      </w:r>
    </w:p>
    <w:p w:rsidR="00AC3934" w:rsidRDefault="00243845" w:rsidP="00AC3934">
      <w:pPr>
        <w:pStyle w:val="libNormal"/>
        <w:rPr>
          <w:rtl/>
          <w:lang w:bidi="fa-IR"/>
        </w:rPr>
      </w:pPr>
      <w:r w:rsidRPr="000615CF">
        <w:rPr>
          <w:rStyle w:val="libBold2Char"/>
          <w:rtl/>
        </w:rPr>
        <w:t>13485 / 2.</w:t>
      </w:r>
      <w:r w:rsidRPr="00B93E6A">
        <w:rPr>
          <w:rtl/>
          <w:lang w:bidi="fa-IR"/>
        </w:rPr>
        <w:t xml:space="preserve"> عِدَّةٌ مِنْ أَصْحَابِنَا ، عَنْ سَهْلِ بْنِ زِيَادٍ ، عَنِ ابْنِ مَحْبُوبٍ </w:t>
      </w:r>
      <w:r w:rsidRPr="007F7D59">
        <w:rPr>
          <w:rStyle w:val="libFootnotenumChar"/>
          <w:rtl/>
        </w:rPr>
        <w:t>(6)</w:t>
      </w:r>
      <w:r w:rsidRPr="00B93E6A">
        <w:rPr>
          <w:rtl/>
          <w:lang w:bidi="fa-IR"/>
        </w:rPr>
        <w:t xml:space="preserve"> ؛</w:t>
      </w:r>
    </w:p>
    <w:p w:rsidR="00243845" w:rsidRPr="00B93E6A" w:rsidRDefault="00AC3934" w:rsidP="00AC3934">
      <w:pPr>
        <w:pStyle w:val="libNormal"/>
        <w:rPr>
          <w:rtl/>
          <w:lang w:bidi="fa-IR"/>
        </w:rPr>
      </w:pPr>
      <w:r>
        <w:rPr>
          <w:rFonts w:hint="cs"/>
          <w:rtl/>
          <w:lang w:bidi="fa-IR"/>
        </w:rPr>
        <w:t xml:space="preserve">              </w:t>
      </w:r>
      <w:r w:rsidR="00243845" w:rsidRPr="00B93E6A">
        <w:rPr>
          <w:rtl/>
          <w:lang w:bidi="fa-IR"/>
        </w:rPr>
        <w:t xml:space="preserve">وَمُحَمَّدُ بْنُ يَحْيى ، عَنْ أَحْمَدَ بْنِ مُحَمَّدِ بْنِ عِيسى </w:t>
      </w:r>
      <w:r w:rsidR="00243845" w:rsidRPr="007F7D59">
        <w:rPr>
          <w:rStyle w:val="libFootnotenumChar"/>
          <w:rtl/>
        </w:rPr>
        <w:t>(7)</w:t>
      </w:r>
      <w:r w:rsidR="00243845" w:rsidRPr="00B93E6A">
        <w:rPr>
          <w:rtl/>
          <w:lang w:bidi="fa-IR"/>
        </w:rPr>
        <w:t xml:space="preserve"> ، عَنِ ابْنِ مَحْبُوبٍ ، عَنْ نُعَيْمِ بْنِ إِبْرَاهِيمَ ، عَنْ عَبَّادِ بْنِ كَثِيرٍ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زَوَّجَ ابْناً لَهُ مُدْرِكاً مِنْ </w:t>
      </w:r>
      <w:r w:rsidRPr="007F7D59">
        <w:rPr>
          <w:rStyle w:val="libFootnotenumChar"/>
          <w:rtl/>
        </w:rPr>
        <w:t>(8)</w:t>
      </w:r>
      <w:r w:rsidRPr="00B93E6A">
        <w:rPr>
          <w:rtl/>
          <w:lang w:bidi="fa-IR"/>
        </w:rPr>
        <w:t xml:space="preserve"> يَتِيمَةٍ فِي حَجْرِهِ</w:t>
      </w:r>
      <w:r>
        <w:rPr>
          <w:rtl/>
          <w:lang w:bidi="fa-IR"/>
        </w:rPr>
        <w:t>؟</w:t>
      </w:r>
    </w:p>
    <w:p w:rsidR="00FA0166" w:rsidRDefault="00243845" w:rsidP="00206510">
      <w:pPr>
        <w:pStyle w:val="libNormal"/>
        <w:rPr>
          <w:rtl/>
          <w:lang w:bidi="fa-IR"/>
        </w:rPr>
      </w:pPr>
      <w:r w:rsidRPr="00B93E6A">
        <w:rPr>
          <w:rtl/>
          <w:lang w:bidi="fa-IR"/>
        </w:rPr>
        <w:t xml:space="preserve">قَالَ : « تَرِثُهُ إِنْ مَاتَ ، وَلَا يَرِثُهَا </w:t>
      </w:r>
      <w:r w:rsidRPr="007F7D59">
        <w:rPr>
          <w:rStyle w:val="libFootnotenumChar"/>
          <w:rtl/>
        </w:rPr>
        <w:t>(9)</w:t>
      </w:r>
      <w:r w:rsidRPr="00B93E6A">
        <w:rPr>
          <w:rtl/>
          <w:lang w:bidi="fa-IR"/>
        </w:rPr>
        <w:t xml:space="preserve"> ؛ لِأَنَّ لَهَا الْخِيَارَ </w:t>
      </w:r>
      <w:r w:rsidRPr="007F7D59">
        <w:rPr>
          <w:rStyle w:val="libFootnotenumChar"/>
          <w:rtl/>
        </w:rPr>
        <w:t>(10)</w:t>
      </w:r>
      <w:r w:rsidRPr="00B93E6A">
        <w:rPr>
          <w:rtl/>
          <w:lang w:bidi="fa-IR"/>
        </w:rPr>
        <w:t xml:space="preserve"> ، وَلَا خِيَارَ </w:t>
      </w:r>
      <w:r w:rsidRPr="007F7D59">
        <w:rPr>
          <w:rStyle w:val="libFootnotenumChar"/>
          <w:rtl/>
        </w:rPr>
        <w:t>(11)</w:t>
      </w:r>
      <w:r w:rsidRPr="00B93E6A">
        <w:rPr>
          <w:rtl/>
          <w:lang w:bidi="fa-IR"/>
        </w:rPr>
        <w:t xml:space="preserve"> عَلَيْهَا</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AC3934">
        <w:rPr>
          <w:rtl/>
        </w:rPr>
        <w:t>الوسائل</w:t>
      </w:r>
      <w:r w:rsidR="00243845" w:rsidRPr="00B93E6A">
        <w:rPr>
          <w:rtl/>
        </w:rPr>
        <w:t xml:space="preserve"> ، ج 21 </w:t>
      </w:r>
      <w:r w:rsidR="00243845" w:rsidRPr="00AC3934">
        <w:rPr>
          <w:rtl/>
        </w:rPr>
        <w:t>والكافي</w:t>
      </w:r>
      <w:r w:rsidR="00243845" w:rsidRPr="00B93E6A">
        <w:rPr>
          <w:rtl/>
        </w:rPr>
        <w:t xml:space="preserve"> ، ح 9727 </w:t>
      </w:r>
      <w:r w:rsidR="00243845" w:rsidRPr="00AC3934">
        <w:rPr>
          <w:rtl/>
        </w:rPr>
        <w:t>والتهذيب</w:t>
      </w:r>
      <w:r w:rsidR="00243845" w:rsidRPr="00B93E6A">
        <w:rPr>
          <w:rtl/>
        </w:rPr>
        <w:t xml:space="preserve"> ، ج 7 : « فتحلف</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w:t>
      </w:r>
      <w:r w:rsidR="00243845" w:rsidRPr="00AC3934">
        <w:rPr>
          <w:rtl/>
        </w:rPr>
        <w:t xml:space="preserve"> والكافي</w:t>
      </w:r>
      <w:r w:rsidR="00243845" w:rsidRPr="00B93E6A">
        <w:rPr>
          <w:rtl/>
        </w:rPr>
        <w:t xml:space="preserve"> ، ح 9727 </w:t>
      </w:r>
      <w:r w:rsidR="00243845" w:rsidRPr="0048092F">
        <w:rPr>
          <w:rStyle w:val="libFootnoteBoldChar"/>
          <w:rtl/>
        </w:rPr>
        <w:t>والتهذيب</w:t>
      </w:r>
      <w:r w:rsidR="00243845" w:rsidRPr="00B93E6A">
        <w:rPr>
          <w:rtl/>
        </w:rPr>
        <w:t>. وفي المطبوع : « ادّعاها</w:t>
      </w:r>
      <w:r w:rsidR="00243845">
        <w:rPr>
          <w:rtl/>
        </w:rPr>
        <w:t xml:space="preserve"> ».</w:t>
      </w:r>
    </w:p>
    <w:tbl>
      <w:tblPr>
        <w:tblStyle w:val="TableGrid"/>
        <w:bidiVisual/>
        <w:tblW w:w="0" w:type="auto"/>
        <w:tblLook w:val="04A0"/>
      </w:tblPr>
      <w:tblGrid>
        <w:gridCol w:w="4006"/>
        <w:gridCol w:w="4006"/>
      </w:tblGrid>
      <w:tr w:rsidR="00AC3934" w:rsidTr="00AC3934">
        <w:tc>
          <w:tcPr>
            <w:tcW w:w="4006" w:type="dxa"/>
          </w:tcPr>
          <w:p w:rsidR="00AC3934" w:rsidRDefault="00AC3934" w:rsidP="00AE73AA">
            <w:pPr>
              <w:pStyle w:val="libFootnote0"/>
              <w:rPr>
                <w:rtl/>
              </w:rPr>
            </w:pPr>
            <w:r>
              <w:rPr>
                <w:rtl/>
              </w:rPr>
              <w:t>(3).</w:t>
            </w:r>
            <w:r w:rsidRPr="00B93E6A">
              <w:rPr>
                <w:rtl/>
              </w:rPr>
              <w:t xml:space="preserve"> في </w:t>
            </w:r>
            <w:r w:rsidRPr="00325763">
              <w:rPr>
                <w:rStyle w:val="libFootnoteBoldChar"/>
                <w:rtl/>
              </w:rPr>
              <w:t>الوسائل</w:t>
            </w:r>
            <w:r w:rsidRPr="00B93E6A">
              <w:rPr>
                <w:rtl/>
              </w:rPr>
              <w:t xml:space="preserve"> ، ج 21 : « الرضا</w:t>
            </w:r>
            <w:r>
              <w:rPr>
                <w:rtl/>
              </w:rPr>
              <w:t xml:space="preserve"> ».</w:t>
            </w:r>
          </w:p>
        </w:tc>
        <w:tc>
          <w:tcPr>
            <w:tcW w:w="4006" w:type="dxa"/>
          </w:tcPr>
          <w:p w:rsidR="00AC3934" w:rsidRDefault="00AC3934" w:rsidP="00AE73AA">
            <w:pPr>
              <w:pStyle w:val="libFootnote0"/>
              <w:rPr>
                <w:rtl/>
              </w:rPr>
            </w:pPr>
            <w:r>
              <w:rPr>
                <w:rtl/>
              </w:rPr>
              <w:t>(4).</w:t>
            </w:r>
            <w:r w:rsidRPr="00B93E6A">
              <w:rPr>
                <w:rtl/>
              </w:rPr>
              <w:t xml:space="preserve"> في « ن » :</w:t>
            </w:r>
            <w:r>
              <w:rPr>
                <w:rtl/>
              </w:rPr>
              <w:t xml:space="preserve"> - </w:t>
            </w:r>
            <w:r w:rsidRPr="00B93E6A">
              <w:rPr>
                <w:rtl/>
              </w:rPr>
              <w:t>« عليها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تزويج الصبيان ، ح 9727. وفي </w:t>
      </w:r>
      <w:r w:rsidR="00243845" w:rsidRPr="0048092F">
        <w:rPr>
          <w:rStyle w:val="libFootnoteBoldChar"/>
          <w:rtl/>
        </w:rPr>
        <w:t>التهذيب</w:t>
      </w:r>
      <w:r w:rsidR="00243845" w:rsidRPr="00B93E6A">
        <w:rPr>
          <w:rtl/>
        </w:rPr>
        <w:t xml:space="preserve"> ، ج 7 ، ص 388 ، ح 1555 ، معلّقاً عن الكليني. </w:t>
      </w:r>
      <w:r w:rsidR="00243845" w:rsidRPr="0048092F">
        <w:rPr>
          <w:rStyle w:val="libFootnoteBoldChar"/>
          <w:rtl/>
        </w:rPr>
        <w:t>التهذيب</w:t>
      </w:r>
      <w:r w:rsidR="00243845" w:rsidRPr="00B93E6A">
        <w:rPr>
          <w:rtl/>
        </w:rPr>
        <w:t xml:space="preserve"> ، ج 9 ، ص 382 ، ح 1366 ، بسنده عن الحسن بن محبوب ، عن عليّ بن رئاب ، عن أبي جعفر </w:t>
      </w:r>
      <w:r w:rsidRPr="00AE73AA">
        <w:rPr>
          <w:rStyle w:val="libFootnoteAlaemChar"/>
          <w:rtl/>
        </w:rPr>
        <w:t>عليه‌السلام</w:t>
      </w:r>
      <w:r w:rsidR="00243845" w:rsidRPr="00B93E6A">
        <w:rPr>
          <w:rtl/>
        </w:rPr>
        <w:t xml:space="preserve"> </w:t>
      </w:r>
      <w:r w:rsidR="00AC3934">
        <w:rPr>
          <w:rFonts w:hint="cs"/>
          <w:rtl/>
        </w:rPr>
        <w:t>.</w:t>
      </w:r>
      <w:r w:rsidR="00325763" w:rsidRPr="00325763">
        <w:rPr>
          <w:rStyle w:val="libFootnoteBoldChar"/>
          <w:rtl/>
        </w:rPr>
        <w:t>الوافي</w:t>
      </w:r>
      <w:r w:rsidR="00243845" w:rsidRPr="00B93E6A">
        <w:rPr>
          <w:rtl/>
        </w:rPr>
        <w:t xml:space="preserve"> ، ج 21 ، ص 418 ، ح 21465 ؛ </w:t>
      </w:r>
      <w:r w:rsidR="00243845" w:rsidRPr="00325763">
        <w:rPr>
          <w:rStyle w:val="libFootnoteBoldChar"/>
          <w:rtl/>
        </w:rPr>
        <w:t>الوسائل</w:t>
      </w:r>
      <w:r w:rsidR="00243845" w:rsidRPr="00B93E6A">
        <w:rPr>
          <w:rtl/>
        </w:rPr>
        <w:t xml:space="preserve"> ، ج 26 ، ص 219 ، ح 32862 ؛ </w:t>
      </w:r>
      <w:r w:rsidR="00243845" w:rsidRPr="00AC3934">
        <w:rPr>
          <w:rStyle w:val="libFootnoteBoldChar"/>
          <w:rtl/>
        </w:rPr>
        <w:t>وفيه</w:t>
      </w:r>
      <w:r w:rsidR="00243845" w:rsidRPr="00B93E6A">
        <w:rPr>
          <w:rtl/>
        </w:rPr>
        <w:t xml:space="preserve"> ، ج 21 ، ص 326 ، ح 27203 ، إلى قوله : « ثمّ يدفع إليها الميراث ونصف المهر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بف »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ابن محبوب</w:t>
      </w:r>
      <w:r w:rsidR="00243845">
        <w:rPr>
          <w:rtl/>
        </w:rPr>
        <w:t xml:space="preserve"> ».</w:t>
      </w:r>
    </w:p>
    <w:tbl>
      <w:tblPr>
        <w:tblStyle w:val="TableGrid"/>
        <w:bidiVisual/>
        <w:tblW w:w="0" w:type="auto"/>
        <w:tblLook w:val="04A0"/>
      </w:tblPr>
      <w:tblGrid>
        <w:gridCol w:w="4006"/>
        <w:gridCol w:w="4006"/>
      </w:tblGrid>
      <w:tr w:rsidR="009145A4" w:rsidTr="009145A4">
        <w:tc>
          <w:tcPr>
            <w:tcW w:w="4006" w:type="dxa"/>
          </w:tcPr>
          <w:p w:rsidR="009145A4" w:rsidRDefault="009145A4" w:rsidP="00AE73AA">
            <w:pPr>
              <w:pStyle w:val="libFootnote0"/>
              <w:rPr>
                <w:rtl/>
              </w:rPr>
            </w:pPr>
            <w:r>
              <w:rPr>
                <w:rtl/>
              </w:rPr>
              <w:t>(7).</w:t>
            </w:r>
            <w:r w:rsidRPr="00B93E6A">
              <w:rPr>
                <w:rtl/>
              </w:rPr>
              <w:t xml:space="preserve"> في « </w:t>
            </w:r>
            <w:r>
              <w:rPr>
                <w:rtl/>
              </w:rPr>
              <w:t>ك</w:t>
            </w:r>
            <w:r w:rsidRPr="00B93E6A">
              <w:rPr>
                <w:rtl/>
              </w:rPr>
              <w:t xml:space="preserve"> ، ن ، بف ، جت » :</w:t>
            </w:r>
            <w:r>
              <w:rPr>
                <w:rtl/>
              </w:rPr>
              <w:t xml:space="preserve"> - </w:t>
            </w:r>
            <w:r w:rsidRPr="00B93E6A">
              <w:rPr>
                <w:rtl/>
              </w:rPr>
              <w:t>« بن عيسى</w:t>
            </w:r>
            <w:r>
              <w:rPr>
                <w:rtl/>
              </w:rPr>
              <w:t xml:space="preserve"> ».</w:t>
            </w:r>
          </w:p>
        </w:tc>
        <w:tc>
          <w:tcPr>
            <w:tcW w:w="4006" w:type="dxa"/>
          </w:tcPr>
          <w:p w:rsidR="009145A4" w:rsidRDefault="009145A4" w:rsidP="00AE73AA">
            <w:pPr>
              <w:pStyle w:val="libFootnote0"/>
              <w:rPr>
                <w:rtl/>
              </w:rPr>
            </w:pPr>
            <w:r>
              <w:rPr>
                <w:rtl/>
              </w:rPr>
              <w:t>(8).</w:t>
            </w:r>
            <w:r w:rsidRPr="00B93E6A">
              <w:rPr>
                <w:rtl/>
              </w:rPr>
              <w:t xml:space="preserve"> في « بف » :</w:t>
            </w:r>
            <w:r>
              <w:rPr>
                <w:rtl/>
              </w:rPr>
              <w:t xml:space="preserve"> - </w:t>
            </w:r>
            <w:r w:rsidRPr="00B93E6A">
              <w:rPr>
                <w:rtl/>
              </w:rPr>
              <w:t>« من</w:t>
            </w:r>
            <w:r>
              <w:rPr>
                <w:rtl/>
              </w:rPr>
              <w:t xml:space="preserve"> ».</w:t>
            </w:r>
          </w:p>
        </w:tc>
      </w:tr>
      <w:tr w:rsidR="009145A4" w:rsidTr="009145A4">
        <w:tc>
          <w:tcPr>
            <w:tcW w:w="4006" w:type="dxa"/>
          </w:tcPr>
          <w:p w:rsidR="009145A4" w:rsidRDefault="009145A4" w:rsidP="00AE73AA">
            <w:pPr>
              <w:pStyle w:val="libFootnote0"/>
              <w:rPr>
                <w:rtl/>
              </w:rPr>
            </w:pPr>
            <w:r>
              <w:rPr>
                <w:rtl/>
              </w:rPr>
              <w:t>(9).</w:t>
            </w:r>
            <w:r w:rsidRPr="00B93E6A">
              <w:rPr>
                <w:rtl/>
              </w:rPr>
              <w:t xml:space="preserve"> في </w:t>
            </w:r>
            <w:r w:rsidRPr="009145A4">
              <w:rPr>
                <w:rtl/>
              </w:rPr>
              <w:t>التهذيب</w:t>
            </w:r>
            <w:r w:rsidRPr="00B93E6A">
              <w:rPr>
                <w:rtl/>
              </w:rPr>
              <w:t xml:space="preserve"> : + « إن ماتت</w:t>
            </w:r>
            <w:r>
              <w:rPr>
                <w:rtl/>
              </w:rPr>
              <w:t xml:space="preserve"> ».</w:t>
            </w:r>
          </w:p>
        </w:tc>
        <w:tc>
          <w:tcPr>
            <w:tcW w:w="4006" w:type="dxa"/>
          </w:tcPr>
          <w:p w:rsidR="009145A4" w:rsidRDefault="009145A4" w:rsidP="00AE73AA">
            <w:pPr>
              <w:pStyle w:val="libFootnote0"/>
              <w:rPr>
                <w:rtl/>
              </w:rPr>
            </w:pPr>
            <w:r>
              <w:rPr>
                <w:rtl/>
              </w:rPr>
              <w:t>(10).</w:t>
            </w:r>
            <w:r w:rsidRPr="00B93E6A">
              <w:rPr>
                <w:rtl/>
              </w:rPr>
              <w:t xml:space="preserve"> في </w:t>
            </w:r>
            <w:r w:rsidRPr="009145A4">
              <w:rPr>
                <w:rtl/>
              </w:rPr>
              <w:t>التهذيب</w:t>
            </w:r>
            <w:r w:rsidRPr="00B93E6A">
              <w:rPr>
                <w:rtl/>
              </w:rPr>
              <w:t xml:space="preserve"> : + « عليه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9145A4">
        <w:rPr>
          <w:rtl/>
        </w:rPr>
        <w:t>التهذيب</w:t>
      </w:r>
      <w:r w:rsidR="00243845" w:rsidRPr="00B93E6A">
        <w:rPr>
          <w:rtl/>
        </w:rPr>
        <w:t xml:space="preserve"> : + « له</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383 ، ح 1367 ، بسنده عن الحسن بن محبوب. </w:t>
      </w:r>
      <w:r w:rsidR="00243845" w:rsidRPr="008B6341">
        <w:rPr>
          <w:rStyle w:val="libFootnoteBoldChar"/>
          <w:rtl/>
        </w:rPr>
        <w:t>الفقيه</w:t>
      </w:r>
      <w:r w:rsidR="00243845" w:rsidRPr="00B93E6A">
        <w:rPr>
          <w:rtl/>
        </w:rPr>
        <w:t xml:space="preserve"> ، ج 4 ، ص 309 ، ح 5664 ، بسند</w:t>
      </w:r>
      <w:r w:rsidR="009145A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13486 / 3.</w:t>
      </w:r>
      <w:r w:rsidRPr="00B93E6A">
        <w:rPr>
          <w:rtl/>
          <w:lang w:bidi="fa-IR"/>
        </w:rPr>
        <w:t xml:space="preserve"> مُحَمَّدُ بْنُ يَحْيى ، عَنْ أَحْمَدَ بْنِ مُحَمَّدٍ ، عَنِ ابْنِ فَضَّالٍ ، عَنِ الْقَاسِمِ بْنِ عُرْوَةَ ، عَنِ ابْنِ بُكَيْرٍ </w:t>
      </w:r>
      <w:r w:rsidRPr="007F7D59">
        <w:rPr>
          <w:rStyle w:val="libFootnotenumChar"/>
          <w:rtl/>
        </w:rPr>
        <w:t>(1)</w:t>
      </w:r>
      <w:r w:rsidRPr="00B93E6A">
        <w:rPr>
          <w:rtl/>
          <w:lang w:bidi="fa-IR"/>
        </w:rPr>
        <w:t xml:space="preserve"> ، عَنْ عُبَيْدِ بْنِ زُرَارَةَ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الصَّبِيِّ يُزَوَّجُ الصَّبِيَّةَ : هَلْ يَتَوَارَثَانِ</w:t>
      </w:r>
      <w:r>
        <w:rPr>
          <w:rtl/>
          <w:lang w:bidi="fa-IR"/>
        </w:rPr>
        <w:t>؟</w:t>
      </w:r>
    </w:p>
    <w:p w:rsidR="00243845" w:rsidRPr="00B93E6A" w:rsidRDefault="00243845" w:rsidP="00206510">
      <w:pPr>
        <w:pStyle w:val="libNormal"/>
        <w:rPr>
          <w:rtl/>
          <w:lang w:bidi="fa-IR"/>
        </w:rPr>
      </w:pPr>
      <w:r w:rsidRPr="00B93E6A">
        <w:rPr>
          <w:rtl/>
          <w:lang w:bidi="fa-IR"/>
        </w:rPr>
        <w:t xml:space="preserve">قَالَ : « إِذَا </w:t>
      </w:r>
      <w:r w:rsidRPr="007F7D59">
        <w:rPr>
          <w:rStyle w:val="libFootnotenumChar"/>
          <w:rtl/>
        </w:rPr>
        <w:t>(2)</w:t>
      </w:r>
      <w:r w:rsidRPr="00B93E6A">
        <w:rPr>
          <w:rtl/>
          <w:lang w:bidi="fa-IR"/>
        </w:rPr>
        <w:t xml:space="preserve"> كَانَ أَبَوَاهُمَا هُمَا </w:t>
      </w:r>
      <w:r w:rsidRPr="007F7D59">
        <w:rPr>
          <w:rStyle w:val="libFootnotenumChar"/>
          <w:rtl/>
        </w:rPr>
        <w:t>(3)</w:t>
      </w:r>
      <w:r w:rsidRPr="00B93E6A">
        <w:rPr>
          <w:rtl/>
          <w:lang w:bidi="fa-IR"/>
        </w:rPr>
        <w:t xml:space="preserve"> اللَّذَانِ زَوَّجَاهُمَا </w:t>
      </w:r>
      <w:r w:rsidRPr="007F7D59">
        <w:rPr>
          <w:rStyle w:val="libFootnotenumChar"/>
          <w:rtl/>
        </w:rPr>
        <w:t>(4)</w:t>
      </w:r>
      <w:r w:rsidRPr="00B93E6A">
        <w:rPr>
          <w:rtl/>
          <w:lang w:bidi="fa-IR"/>
        </w:rPr>
        <w:t xml:space="preserve"> ، فَنَعَمْ</w:t>
      </w:r>
      <w:r>
        <w:rPr>
          <w:rtl/>
          <w:lang w:bidi="fa-IR"/>
        </w:rPr>
        <w:t xml:space="preserve"> ».</w:t>
      </w:r>
    </w:p>
    <w:p w:rsidR="00FA0166" w:rsidRDefault="00243845" w:rsidP="00206510">
      <w:pPr>
        <w:pStyle w:val="libNormal"/>
        <w:rPr>
          <w:rtl/>
          <w:lang w:bidi="fa-IR"/>
        </w:rPr>
      </w:pPr>
      <w:r>
        <w:rPr>
          <w:rtl/>
          <w:lang w:bidi="fa-IR"/>
        </w:rPr>
        <w:t>قُلْتُ : أَ</w:t>
      </w:r>
      <w:r w:rsidR="009145A4">
        <w:rPr>
          <w:rFonts w:hint="cs"/>
          <w:rtl/>
          <w:lang w:bidi="fa-IR"/>
        </w:rPr>
        <w:t xml:space="preserve"> </w:t>
      </w:r>
      <w:r w:rsidRPr="00B93E6A">
        <w:rPr>
          <w:rtl/>
          <w:lang w:bidi="fa-IR"/>
        </w:rPr>
        <w:t xml:space="preserve">يَجُوزُ </w:t>
      </w:r>
      <w:r w:rsidRPr="007F7D59">
        <w:rPr>
          <w:rStyle w:val="libFootnotenumChar"/>
          <w:rtl/>
        </w:rPr>
        <w:t>(5)</w:t>
      </w:r>
      <w:r w:rsidRPr="00B93E6A">
        <w:rPr>
          <w:rtl/>
          <w:lang w:bidi="fa-IR"/>
        </w:rPr>
        <w:t xml:space="preserve"> طَلَاقُ الْأَبِ</w:t>
      </w:r>
      <w:r>
        <w:rPr>
          <w:rtl/>
          <w:lang w:bidi="fa-IR"/>
        </w:rPr>
        <w:t>؟</w:t>
      </w:r>
      <w:r w:rsidRPr="00B93E6A">
        <w:rPr>
          <w:rtl/>
          <w:lang w:bidi="fa-IR"/>
        </w:rPr>
        <w:t xml:space="preserve"> قَالَ : « لَا</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1143" w:name="_Toc347423971"/>
      <w:bookmarkStart w:id="1144" w:name="_Toc469922457"/>
      <w:bookmarkStart w:id="1145" w:name="_Toc470003509"/>
      <w:bookmarkStart w:id="1146" w:name="_Toc470004207"/>
      <w:bookmarkStart w:id="1147" w:name="_Toc470004407"/>
      <w:bookmarkStart w:id="1148" w:name="_Toc470005284"/>
      <w:bookmarkStart w:id="1149" w:name="_Toc60267426"/>
      <w:r w:rsidRPr="00B93E6A">
        <w:rPr>
          <w:rtl/>
          <w:lang w:bidi="fa-IR"/>
        </w:rPr>
        <w:t>33</w:t>
      </w:r>
      <w:r>
        <w:rPr>
          <w:rtl/>
          <w:lang w:bidi="fa-IR"/>
        </w:rPr>
        <w:t xml:space="preserve"> </w:t>
      </w:r>
      <w:r w:rsidR="00AE73AA">
        <w:rPr>
          <w:rtl/>
          <w:lang w:bidi="fa-IR"/>
        </w:rPr>
        <w:t>-</w:t>
      </w:r>
      <w:r>
        <w:rPr>
          <w:rtl/>
          <w:lang w:bidi="fa-IR"/>
        </w:rPr>
        <w:t xml:space="preserve"> </w:t>
      </w:r>
      <w:r w:rsidRPr="00B93E6A">
        <w:rPr>
          <w:rtl/>
          <w:lang w:bidi="fa-IR"/>
        </w:rPr>
        <w:t xml:space="preserve">بَابُ مِيرَاثِ الْمُتَزَوَّجَةِ الْمُدْرِكَةِ وَلَمْ </w:t>
      </w:r>
      <w:r w:rsidRPr="007F7D59">
        <w:rPr>
          <w:rStyle w:val="libFootnotenumChar"/>
          <w:rtl/>
        </w:rPr>
        <w:t>(7)</w:t>
      </w:r>
      <w:r>
        <w:rPr>
          <w:rtl/>
        </w:rPr>
        <w:t xml:space="preserve"> </w:t>
      </w:r>
      <w:r w:rsidRPr="00B93E6A">
        <w:rPr>
          <w:rtl/>
          <w:lang w:bidi="fa-IR"/>
        </w:rPr>
        <w:t>يُدْخَلْ بِهَا‌</w:t>
      </w:r>
      <w:bookmarkEnd w:id="1143"/>
      <w:bookmarkEnd w:id="1144"/>
      <w:bookmarkEnd w:id="1145"/>
      <w:bookmarkEnd w:id="1146"/>
      <w:bookmarkEnd w:id="1147"/>
      <w:bookmarkEnd w:id="1148"/>
      <w:bookmarkEnd w:id="1149"/>
    </w:p>
    <w:p w:rsidR="009145A4" w:rsidRDefault="00243845" w:rsidP="009145A4">
      <w:pPr>
        <w:pStyle w:val="libNormal"/>
        <w:rPr>
          <w:rtl/>
          <w:lang w:bidi="fa-IR"/>
        </w:rPr>
      </w:pPr>
      <w:r w:rsidRPr="000615CF">
        <w:rPr>
          <w:rStyle w:val="libBold2Char"/>
          <w:rtl/>
        </w:rPr>
        <w:t>13487 / 1.</w:t>
      </w:r>
      <w:r w:rsidRPr="00B93E6A">
        <w:rPr>
          <w:rtl/>
          <w:lang w:bidi="fa-IR"/>
        </w:rPr>
        <w:t xml:space="preserve"> أَبُو عَلِيٍّ الْأَشْعَرِيُّ ، عَنْ مُحَمَّدِ بْنِ عَبْدِ الْجَبَّارِ ؛</w:t>
      </w:r>
    </w:p>
    <w:p w:rsidR="00243845" w:rsidRPr="00B93E6A" w:rsidRDefault="009145A4" w:rsidP="009145A4">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صَفْوَانَ ، عَنْ عَبْدِ الرَّحْمنِ بْنِ الْحَجَّاجِ ، عَنْ رَجُلٍ :</w:t>
      </w:r>
    </w:p>
    <w:p w:rsidR="00FA0166" w:rsidRDefault="00243845" w:rsidP="00206510">
      <w:pPr>
        <w:pStyle w:val="libNormal"/>
        <w:rPr>
          <w:rtl/>
          <w:lang w:bidi="fa-IR"/>
        </w:rPr>
      </w:pPr>
      <w:r w:rsidRPr="00B93E6A">
        <w:rPr>
          <w:rtl/>
          <w:lang w:bidi="fa-IR"/>
        </w:rPr>
        <w:t xml:space="preserve">عَنْ عَلِيِّ بْنِ الْحُسَيْنِ </w:t>
      </w:r>
      <w:r w:rsidRPr="002D5331">
        <w:rPr>
          <w:rStyle w:val="libAlaemChar"/>
          <w:rtl/>
        </w:rPr>
        <w:t>عليه‌السلام</w:t>
      </w:r>
      <w:r w:rsidRPr="00B93E6A">
        <w:rPr>
          <w:rtl/>
          <w:lang w:bidi="fa-IR"/>
        </w:rPr>
        <w:t xml:space="preserve"> فِي الْمُتَوَفّى عَنْهَا زَوْجُهَا وَلَمْ يَدْخُلْ بِهَا ، قَالَ </w:t>
      </w:r>
      <w:r w:rsidRPr="007F7D59">
        <w:rPr>
          <w:rStyle w:val="libFootnotenumChar"/>
          <w:rtl/>
        </w:rPr>
        <w:t>(8)</w:t>
      </w:r>
      <w:r w:rsidRPr="00B93E6A">
        <w:rPr>
          <w:rtl/>
          <w:lang w:bidi="fa-IR"/>
        </w:rPr>
        <w:t xml:space="preserve"> : « لَهَا نِصْفُ الصَّدَاقِ ، وَلَهَا الْمِيرَاثُ ، وَعَلَيْهَا الْعِدَّةُ</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9145A4" w:rsidP="00243845">
      <w:pPr>
        <w:pStyle w:val="libFootnote0"/>
        <w:rPr>
          <w:rtl/>
          <w:lang w:bidi="fa-IR"/>
        </w:rPr>
      </w:pPr>
      <w:r>
        <w:rPr>
          <w:rFonts w:hint="cs"/>
          <w:rtl/>
        </w:rPr>
        <w:t xml:space="preserve">= </w:t>
      </w:r>
      <w:r w:rsidR="00243845" w:rsidRPr="00B93E6A">
        <w:rPr>
          <w:rtl/>
        </w:rPr>
        <w:t xml:space="preserve">آخر ، مع اختلاف يسير وزيادة </w:t>
      </w:r>
      <w:r>
        <w:rPr>
          <w:rFonts w:hint="cs"/>
          <w:rtl/>
        </w:rPr>
        <w:t>.</w:t>
      </w:r>
      <w:r w:rsidR="00325763" w:rsidRPr="00325763">
        <w:rPr>
          <w:rStyle w:val="libFootnoteBoldChar"/>
          <w:rtl/>
        </w:rPr>
        <w:t>الوافي</w:t>
      </w:r>
      <w:r w:rsidR="00243845" w:rsidRPr="00B93E6A">
        <w:rPr>
          <w:rtl/>
        </w:rPr>
        <w:t xml:space="preserve"> ، ج 25 ، ص 775 ، ح 24972 ؛ </w:t>
      </w:r>
      <w:r w:rsidR="00243845" w:rsidRPr="00325763">
        <w:rPr>
          <w:rStyle w:val="libFootnoteBoldChar"/>
          <w:rtl/>
        </w:rPr>
        <w:t>الوسائل</w:t>
      </w:r>
      <w:r w:rsidR="00243845" w:rsidRPr="00B93E6A">
        <w:rPr>
          <w:rtl/>
        </w:rPr>
        <w:t xml:space="preserve"> ، ج 26 ، ص 219 ، ح 32863.</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ج 26 :</w:t>
      </w:r>
      <w:r w:rsidR="00243845">
        <w:rPr>
          <w:rtl/>
        </w:rPr>
        <w:t xml:space="preserve"> </w:t>
      </w:r>
      <w:r>
        <w:rPr>
          <w:rtl/>
        </w:rPr>
        <w:t>-</w:t>
      </w:r>
      <w:r w:rsidR="00243845">
        <w:rPr>
          <w:rtl/>
        </w:rPr>
        <w:t xml:space="preserve"> </w:t>
      </w:r>
      <w:r w:rsidR="00243845" w:rsidRPr="00B93E6A">
        <w:rPr>
          <w:rtl/>
        </w:rPr>
        <w:t>« عن ابن بكير</w:t>
      </w:r>
      <w:r w:rsidR="00243845">
        <w:rPr>
          <w:rtl/>
        </w:rPr>
        <w:t xml:space="preserve"> ».</w:t>
      </w:r>
      <w:r w:rsidR="00243845" w:rsidRPr="00B93E6A">
        <w:rPr>
          <w:rtl/>
        </w:rPr>
        <w:t xml:space="preserve"> ولم يثبت توسُّط ابن بكير بين القاسم بن عروة وبين عبيد بن زرارة في موضع.</w:t>
      </w:r>
    </w:p>
    <w:p w:rsidR="00243845" w:rsidRPr="00B93E6A" w:rsidRDefault="00AE73AA" w:rsidP="00AE73AA">
      <w:pPr>
        <w:pStyle w:val="libFootnote0"/>
        <w:rPr>
          <w:rtl/>
          <w:lang w:bidi="fa-IR"/>
        </w:rPr>
      </w:pPr>
      <w:r>
        <w:rPr>
          <w:rtl/>
        </w:rPr>
        <w:t>(2).</w:t>
      </w:r>
      <w:r w:rsidR="00243845" w:rsidRPr="00B93E6A">
        <w:rPr>
          <w:rtl/>
        </w:rPr>
        <w:t xml:space="preserve"> في « بن » </w:t>
      </w:r>
      <w:r w:rsidR="00243845" w:rsidRPr="00DC50BB">
        <w:rPr>
          <w:rStyle w:val="libFootnoteBoldChar"/>
          <w:rtl/>
        </w:rPr>
        <w:t>والوسائل</w:t>
      </w:r>
      <w:r w:rsidR="00243845" w:rsidRPr="00B93E6A">
        <w:rPr>
          <w:rtl/>
        </w:rPr>
        <w:t xml:space="preserve"> والنوادر للأشعري : « إن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م ، بف ، جت » </w:t>
      </w:r>
      <w:r w:rsidR="00243845" w:rsidRPr="00DC50BB">
        <w:rPr>
          <w:rStyle w:val="libFootnoteBoldChar"/>
          <w:rtl/>
        </w:rPr>
        <w:t>والفقيه</w:t>
      </w:r>
      <w:r w:rsidR="00243845" w:rsidRPr="009145A4">
        <w:rPr>
          <w:rtl/>
        </w:rPr>
        <w:t xml:space="preserve"> والتهذيب</w:t>
      </w:r>
      <w:r w:rsidR="00243845" w:rsidRPr="00B93E6A">
        <w:rPr>
          <w:rtl/>
        </w:rPr>
        <w:t xml:space="preserve"> ، ح 1556 والنوادر للأشعري ، ص 135 :</w:t>
      </w:r>
      <w:r w:rsidR="00243845">
        <w:rPr>
          <w:rtl/>
        </w:rPr>
        <w:t xml:space="preserve"> </w:t>
      </w:r>
      <w:r>
        <w:rPr>
          <w:rtl/>
        </w:rPr>
        <w:t>-</w:t>
      </w:r>
      <w:r w:rsidR="00243845">
        <w:rPr>
          <w:rtl/>
        </w:rPr>
        <w:t xml:space="preserve"> </w:t>
      </w:r>
      <w:r w:rsidR="00243845" w:rsidRPr="00B93E6A">
        <w:rPr>
          <w:rtl/>
        </w:rPr>
        <w:t>« هما</w:t>
      </w:r>
      <w:r w:rsidR="00243845">
        <w:rPr>
          <w:rtl/>
        </w:rPr>
        <w:t xml:space="preserve"> ».</w:t>
      </w:r>
    </w:p>
    <w:tbl>
      <w:tblPr>
        <w:tblStyle w:val="TableGrid"/>
        <w:bidiVisual/>
        <w:tblW w:w="0" w:type="auto"/>
        <w:tblLook w:val="04A0"/>
      </w:tblPr>
      <w:tblGrid>
        <w:gridCol w:w="4006"/>
        <w:gridCol w:w="4006"/>
      </w:tblGrid>
      <w:tr w:rsidR="009145A4" w:rsidTr="009145A4">
        <w:tc>
          <w:tcPr>
            <w:tcW w:w="4006" w:type="dxa"/>
          </w:tcPr>
          <w:p w:rsidR="009145A4" w:rsidRDefault="009145A4" w:rsidP="00AE73AA">
            <w:pPr>
              <w:pStyle w:val="libFootnote0"/>
              <w:rPr>
                <w:rtl/>
              </w:rPr>
            </w:pPr>
            <w:r>
              <w:rPr>
                <w:rtl/>
              </w:rPr>
              <w:t>(4).</w:t>
            </w:r>
            <w:r w:rsidRPr="00B93E6A">
              <w:rPr>
                <w:rtl/>
              </w:rPr>
              <w:t xml:space="preserve"> في النوادر للأشعري ، ص 135 : + « حيين</w:t>
            </w:r>
            <w:r>
              <w:rPr>
                <w:rtl/>
              </w:rPr>
              <w:t xml:space="preserve"> ».</w:t>
            </w:r>
          </w:p>
        </w:tc>
        <w:tc>
          <w:tcPr>
            <w:tcW w:w="4006" w:type="dxa"/>
          </w:tcPr>
          <w:p w:rsidR="009145A4" w:rsidRDefault="009145A4" w:rsidP="00AE73AA">
            <w:pPr>
              <w:pStyle w:val="libFootnote0"/>
              <w:rPr>
                <w:rtl/>
              </w:rPr>
            </w:pPr>
            <w:r>
              <w:rPr>
                <w:rtl/>
              </w:rPr>
              <w:t>(5). في «بن»</w:t>
            </w:r>
            <w:r w:rsidRPr="00DC50BB">
              <w:rPr>
                <w:rStyle w:val="libFootnoteBoldChar"/>
                <w:rtl/>
              </w:rPr>
              <w:t>والوسائل</w:t>
            </w:r>
            <w:r>
              <w:rPr>
                <w:rtl/>
              </w:rPr>
              <w:t>:«قلنا:يجوز»بدل«قلت:</w:t>
            </w:r>
            <w:r w:rsidRPr="00B93E6A">
              <w:rPr>
                <w:rtl/>
              </w:rPr>
              <w:t>أيجوز</w:t>
            </w:r>
            <w:r>
              <w:rPr>
                <w:rtl/>
              </w:rPr>
              <w:t>».</w:t>
            </w:r>
          </w:p>
        </w:tc>
      </w:tr>
    </w:tbl>
    <w:p w:rsidR="00243845" w:rsidRPr="00B93E6A" w:rsidRDefault="00AE73AA" w:rsidP="009145A4">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309 ، ح 5663 ، إلى قوله : « زوجا هما فنعم » ؛ </w:t>
      </w:r>
      <w:r w:rsidR="00243845" w:rsidRPr="009145A4">
        <w:rPr>
          <w:rStyle w:val="libFootnoteBoldChar"/>
          <w:rtl/>
        </w:rPr>
        <w:t>النوادر</w:t>
      </w:r>
      <w:r w:rsidR="00243845" w:rsidRPr="00B93E6A">
        <w:rPr>
          <w:rtl/>
        </w:rPr>
        <w:t xml:space="preserve"> للأشعري ، ص 135 ، ح 350 ، وفيهما بسند آخر عن عبيد بن زرارة. </w:t>
      </w:r>
      <w:r w:rsidR="00243845" w:rsidRPr="0048092F">
        <w:rPr>
          <w:rStyle w:val="libFootnoteBoldChar"/>
          <w:rtl/>
        </w:rPr>
        <w:t>التهذيب</w:t>
      </w:r>
      <w:r w:rsidR="00243845" w:rsidRPr="00B93E6A">
        <w:rPr>
          <w:rtl/>
        </w:rPr>
        <w:t xml:space="preserve"> ، ج 9 ، سص 382 ، ح 1365 ، بسند آخر ، مع اختلاف يسير. </w:t>
      </w:r>
      <w:r w:rsidR="00243845" w:rsidRPr="009145A4">
        <w:rPr>
          <w:rStyle w:val="libFootnoteBoldChar"/>
          <w:rtl/>
        </w:rPr>
        <w:t>النوادر للأشعري</w:t>
      </w:r>
      <w:r w:rsidR="00243845" w:rsidRPr="00B93E6A">
        <w:rPr>
          <w:rtl/>
        </w:rPr>
        <w:t xml:space="preserve"> ، ص 136 ، ح 353 ، بسند آخر عن أحدهما </w:t>
      </w:r>
      <w:r w:rsidRPr="00AE73AA">
        <w:rPr>
          <w:rStyle w:val="libFootnoteAlaemChar"/>
          <w:rtl/>
        </w:rPr>
        <w:t>عليهما‌السلام</w:t>
      </w:r>
      <w:r w:rsidR="00243845" w:rsidRPr="00B93E6A">
        <w:rPr>
          <w:rtl/>
        </w:rPr>
        <w:t xml:space="preserve">. </w:t>
      </w:r>
      <w:r w:rsidR="00243845" w:rsidRPr="0048092F">
        <w:rPr>
          <w:rStyle w:val="libFootnoteBoldChar"/>
          <w:rtl/>
        </w:rPr>
        <w:t>التهذيب</w:t>
      </w:r>
      <w:r w:rsidR="00243845" w:rsidRPr="00B93E6A">
        <w:rPr>
          <w:rtl/>
        </w:rPr>
        <w:t xml:space="preserve"> ، ج 7 ، ص 388 ، ح 1556 ، بسند آخر عن أبي جعفر </w:t>
      </w:r>
      <w:r w:rsidRPr="00AE73AA">
        <w:rPr>
          <w:rStyle w:val="libFootnoteAlaemChar"/>
          <w:rtl/>
        </w:rPr>
        <w:t>عليه‌السلام</w:t>
      </w:r>
      <w:r w:rsidR="00243845" w:rsidRPr="00B93E6A">
        <w:rPr>
          <w:rtl/>
        </w:rPr>
        <w:t xml:space="preserve">. وراجع : </w:t>
      </w:r>
      <w:r w:rsidR="00243845" w:rsidRPr="0048092F">
        <w:rPr>
          <w:rStyle w:val="libFootnoteBoldChar"/>
          <w:rtl/>
        </w:rPr>
        <w:t>التهذيب</w:t>
      </w:r>
      <w:r w:rsidR="00243845" w:rsidRPr="00B93E6A">
        <w:rPr>
          <w:rtl/>
        </w:rPr>
        <w:t xml:space="preserve"> ، ج 7 ، ص 382 ، ح 1543 </w:t>
      </w:r>
      <w:r w:rsidR="009145A4">
        <w:rPr>
          <w:rFonts w:hint="cs"/>
          <w:rtl/>
        </w:rPr>
        <w:t>.</w:t>
      </w:r>
      <w:r w:rsidR="00325763" w:rsidRPr="00325763">
        <w:rPr>
          <w:rStyle w:val="libFootnoteBoldChar"/>
          <w:rtl/>
        </w:rPr>
        <w:t>الوافي</w:t>
      </w:r>
      <w:r w:rsidR="00243845" w:rsidRPr="00B93E6A">
        <w:rPr>
          <w:rtl/>
        </w:rPr>
        <w:t xml:space="preserve"> ، ج 21 ، ص 417 ، ح 21464 ؛ </w:t>
      </w:r>
      <w:r w:rsidR="00243845" w:rsidRPr="00325763">
        <w:rPr>
          <w:rStyle w:val="libFootnoteBoldChar"/>
          <w:rtl/>
        </w:rPr>
        <w:t>الوسائل</w:t>
      </w:r>
      <w:r w:rsidR="00243845" w:rsidRPr="00B93E6A">
        <w:rPr>
          <w:rtl/>
        </w:rPr>
        <w:t xml:space="preserve"> ، ج 22 ، ص 80 ، ح 28075 ؛ وج 26 ، ص 220 ، ح 32864.</w:t>
      </w:r>
      <w:r w:rsidR="009145A4">
        <w:rPr>
          <w:rFonts w:hint="cs"/>
          <w:rtl/>
        </w:rPr>
        <w:t xml:space="preserve">                         </w:t>
      </w:r>
      <w:r>
        <w:rPr>
          <w:rtl/>
        </w:rPr>
        <w:t>(7).</w:t>
      </w:r>
      <w:r w:rsidR="00243845" w:rsidRPr="00B93E6A">
        <w:rPr>
          <w:rtl/>
        </w:rPr>
        <w:t xml:space="preserve"> في « بن » : « لم » بدون الواو.</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9145A4">
        <w:rPr>
          <w:rtl/>
        </w:rPr>
        <w:t>الوسائل</w:t>
      </w:r>
      <w:r w:rsidR="00243845" w:rsidRPr="00B93E6A">
        <w:rPr>
          <w:rtl/>
        </w:rPr>
        <w:t xml:space="preserve"> : « إنّ » بدل « قال</w:t>
      </w:r>
      <w:r w:rsidR="00243845">
        <w:rPr>
          <w:rtl/>
        </w:rPr>
        <w:t xml:space="preserve"> ».</w:t>
      </w:r>
    </w:p>
    <w:p w:rsidR="00FA0166" w:rsidRDefault="00AE73AA" w:rsidP="00AE73AA">
      <w:pPr>
        <w:pStyle w:val="libFootnote0"/>
        <w:rPr>
          <w:rtl/>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المتوفّى عنها زوجها</w:t>
      </w:r>
      <w:r w:rsidR="00243845">
        <w:rPr>
          <w:rtl/>
        </w:rPr>
        <w:t xml:space="preserve"> ..</w:t>
      </w:r>
      <w:r w:rsidR="00243845" w:rsidRPr="00B93E6A">
        <w:rPr>
          <w:rtl/>
        </w:rPr>
        <w:t>. ، ح 10897 ، عن عليّ بن إبراهيم ، عن أبيه ومحمّد بن</w:t>
      </w:r>
      <w:r w:rsidR="009145A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13488 / 2.</w:t>
      </w:r>
      <w:r w:rsidRPr="00B93E6A">
        <w:rPr>
          <w:rtl/>
          <w:lang w:bidi="fa-IR"/>
        </w:rPr>
        <w:t xml:space="preserve"> الْحُسَيْنُ بْنُ مُحَمَّدٍ ، عَنْ مُعَلَّى بْنِ مُحَمَّدٍ ، عَنِ الْحَسَنِ بْنِ عَلِيٍّ ، عَنْ أَبَانِ بْنِ عُثْمَانَ </w:t>
      </w:r>
      <w:r w:rsidRPr="007F7D59">
        <w:rPr>
          <w:rStyle w:val="libFootnotenumChar"/>
          <w:rtl/>
        </w:rPr>
        <w:t>(1)</w:t>
      </w:r>
      <w:r w:rsidRPr="00B93E6A">
        <w:rPr>
          <w:rtl/>
          <w:lang w:bidi="fa-IR"/>
        </w:rPr>
        <w:t xml:space="preserve"> ، عَنِ ابْنِ أَبِي يَعْفُورٍ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تُوُفِّيَ قَبْلَ أَنْ يَدْخُلَ بِامْرَأَتِهِ ، فَقَالَ </w:t>
      </w:r>
      <w:r w:rsidRPr="007F7D59">
        <w:rPr>
          <w:rStyle w:val="libFootnotenumChar"/>
          <w:rtl/>
        </w:rPr>
        <w:t>(2)</w:t>
      </w:r>
      <w:r w:rsidRPr="00B93E6A">
        <w:rPr>
          <w:rtl/>
          <w:lang w:bidi="fa-IR"/>
        </w:rPr>
        <w:t xml:space="preserve"> : « إِنْ كَانَ فَرَضَ لَهَا مَهْراً ، فَلَهَا النِّصْفُ </w:t>
      </w:r>
      <w:r w:rsidRPr="007F7D59">
        <w:rPr>
          <w:rStyle w:val="libFootnotenumChar"/>
          <w:rtl/>
        </w:rPr>
        <w:t>(3)</w:t>
      </w:r>
      <w:r w:rsidRPr="00B93E6A">
        <w:rPr>
          <w:rtl/>
          <w:lang w:bidi="fa-IR"/>
        </w:rPr>
        <w:t xml:space="preserve"> وَهِيَ تَرِثُهُ ، وَإِنْ </w:t>
      </w:r>
      <w:r w:rsidRPr="007F7D59">
        <w:rPr>
          <w:rStyle w:val="libFootnotenumChar"/>
          <w:rtl/>
        </w:rPr>
        <w:t>(4)</w:t>
      </w:r>
      <w:r w:rsidRPr="00B93E6A">
        <w:rPr>
          <w:rtl/>
          <w:lang w:bidi="fa-IR"/>
        </w:rPr>
        <w:t xml:space="preserve"> لَمْ يَكُنْ فَرَضَ لَهَا مَهْراً ، فَلَا مَهْرَ لَهَا وَهُوَ يَرِثُهَا </w:t>
      </w:r>
      <w:r w:rsidRPr="007F7D59">
        <w:rPr>
          <w:rStyle w:val="libFootnotenumChar"/>
          <w:rtl/>
        </w:rPr>
        <w:t>(5)</w:t>
      </w:r>
      <w:r>
        <w:rPr>
          <w:rtl/>
          <w:lang w:bidi="fa-IR"/>
        </w:rPr>
        <w:t>».</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13489 / 3.</w:t>
      </w:r>
      <w:r w:rsidRPr="00B93E6A">
        <w:rPr>
          <w:rtl/>
          <w:lang w:bidi="fa-IR"/>
        </w:rPr>
        <w:t xml:space="preserve"> مُحَمَّدُ بْنُ يَحْيى ، عَنْ أَحْمَدَ بْنِ مُحَمَّدٍ ، عَنْ عَلِيِّ بْنِ الْحَكَمِ ، عَنِ الْعَلَاءِ ، عَنْ مُحَمَّدِ بْنِ مُسْلِمٍ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فِي الرَّجُلِ يَمُوتُ وَتَحْتَهُ الْمَرْأَةُ </w:t>
      </w:r>
      <w:r w:rsidRPr="007F7D59">
        <w:rPr>
          <w:rStyle w:val="libFootnotenumChar"/>
          <w:rtl/>
        </w:rPr>
        <w:t>(7)</w:t>
      </w:r>
      <w:r w:rsidRPr="00B93E6A">
        <w:rPr>
          <w:rtl/>
          <w:lang w:bidi="fa-IR"/>
        </w:rPr>
        <w:t xml:space="preserve"> لَمْ يَدْخُلْ بِهَا ، قَالَ : « لَهَا نِصْفُ‌</w:t>
      </w:r>
    </w:p>
    <w:p w:rsidR="00243845" w:rsidRPr="00B93E6A" w:rsidRDefault="00EB30F3" w:rsidP="00EB30F3">
      <w:pPr>
        <w:pStyle w:val="libLine"/>
        <w:rPr>
          <w:rtl/>
          <w:lang w:bidi="fa-IR"/>
        </w:rPr>
      </w:pPr>
      <w:r>
        <w:rPr>
          <w:rtl/>
          <w:lang w:bidi="fa-IR"/>
        </w:rPr>
        <w:t>____________________</w:t>
      </w:r>
    </w:p>
    <w:p w:rsidR="00243845" w:rsidRPr="00B93E6A" w:rsidRDefault="00FC42BF" w:rsidP="00243845">
      <w:pPr>
        <w:pStyle w:val="libFootnote0"/>
        <w:rPr>
          <w:rtl/>
          <w:lang w:bidi="fa-IR"/>
        </w:rPr>
      </w:pPr>
      <w:r>
        <w:rPr>
          <w:rFonts w:hint="cs"/>
          <w:rtl/>
        </w:rPr>
        <w:t xml:space="preserve">= </w:t>
      </w:r>
      <w:r w:rsidR="00243845" w:rsidRPr="00B93E6A">
        <w:rPr>
          <w:rtl/>
        </w:rPr>
        <w:t xml:space="preserve">إسماعيل ، عن الفضل بن شاذان جميعاً ، عن ابن أبي عمير ، عن عبدالرحمن بن الحجّاج. </w:t>
      </w:r>
      <w:r w:rsidR="00243845" w:rsidRPr="00FC42BF">
        <w:rPr>
          <w:rStyle w:val="libFootnoteBoldChar"/>
          <w:rtl/>
        </w:rPr>
        <w:t>وفيه</w:t>
      </w:r>
      <w:r w:rsidR="00243845" w:rsidRPr="00B93E6A">
        <w:rPr>
          <w:rtl/>
        </w:rPr>
        <w:t xml:space="preserve"> ، نفس الباب ، ح 10896 </w:t>
      </w:r>
      <w:r w:rsidR="00243845">
        <w:rPr>
          <w:rtl/>
        </w:rPr>
        <w:t>و 1</w:t>
      </w:r>
      <w:r w:rsidR="00243845" w:rsidRPr="00B93E6A">
        <w:rPr>
          <w:rtl/>
        </w:rPr>
        <w:t xml:space="preserve">0898 </w:t>
      </w:r>
      <w:r w:rsidR="00243845">
        <w:rPr>
          <w:rtl/>
        </w:rPr>
        <w:t>و 1</w:t>
      </w:r>
      <w:r w:rsidR="00243845" w:rsidRPr="00B93E6A">
        <w:rPr>
          <w:rtl/>
        </w:rPr>
        <w:t xml:space="preserve">0901 </w:t>
      </w:r>
      <w:r w:rsidR="00243845">
        <w:rPr>
          <w:rtl/>
        </w:rPr>
        <w:t>و 1</w:t>
      </w:r>
      <w:r w:rsidR="00243845" w:rsidRPr="00B93E6A">
        <w:rPr>
          <w:rtl/>
        </w:rPr>
        <w:t xml:space="preserve">0904 ؛ </w:t>
      </w:r>
      <w:r w:rsidR="00243845" w:rsidRPr="0048092F">
        <w:rPr>
          <w:rStyle w:val="libFootnoteBoldChar"/>
          <w:rtl/>
        </w:rPr>
        <w:t>والتهذيب</w:t>
      </w:r>
      <w:r w:rsidR="00243845" w:rsidRPr="00B93E6A">
        <w:rPr>
          <w:rtl/>
        </w:rPr>
        <w:t xml:space="preserve"> ، ج 8 ، ص 144 ، ح 500 </w:t>
      </w:r>
      <w:r w:rsidR="00243845">
        <w:rPr>
          <w:rtl/>
        </w:rPr>
        <w:t>و 5</w:t>
      </w:r>
      <w:r w:rsidR="00243845" w:rsidRPr="00B93E6A">
        <w:rPr>
          <w:rtl/>
        </w:rPr>
        <w:t xml:space="preserve">01 ؛ وص 147 ، ح 511 ؛ </w:t>
      </w:r>
      <w:r w:rsidR="00243845" w:rsidRPr="008B6F3D">
        <w:rPr>
          <w:rStyle w:val="libFootnoteBoldChar"/>
          <w:rtl/>
        </w:rPr>
        <w:t>والاستبصار</w:t>
      </w:r>
      <w:r w:rsidR="00243845" w:rsidRPr="00B93E6A">
        <w:rPr>
          <w:rtl/>
        </w:rPr>
        <w:t xml:space="preserve"> ، ج 3 ، ص 339 ، ح 1208 ؛ وص 342 ، ح 1221 ، بسند آخر عن أبي عبدالله </w:t>
      </w:r>
      <w:r w:rsidR="00AE73AA" w:rsidRPr="00AE73AA">
        <w:rPr>
          <w:rStyle w:val="libFootnoteAlaemChar"/>
          <w:rtl/>
        </w:rPr>
        <w:t>عليه‌السلام</w:t>
      </w:r>
      <w:r w:rsidR="00243845" w:rsidRPr="00B93E6A">
        <w:rPr>
          <w:rtl/>
        </w:rPr>
        <w:t xml:space="preserve"> ، مع اختلاف يسير. راجع : </w:t>
      </w:r>
      <w:r w:rsidR="00243845" w:rsidRPr="0048092F">
        <w:rPr>
          <w:rStyle w:val="libFootnoteBoldChar"/>
          <w:rtl/>
        </w:rPr>
        <w:t>التهذيب</w:t>
      </w:r>
      <w:r w:rsidR="00243845" w:rsidRPr="00B93E6A">
        <w:rPr>
          <w:rtl/>
        </w:rPr>
        <w:t xml:space="preserve"> ، ج 8 ، ص 144 ، ح 497 </w:t>
      </w:r>
      <w:r w:rsidR="00243845">
        <w:rPr>
          <w:rtl/>
        </w:rPr>
        <w:t>و 4</w:t>
      </w:r>
      <w:r w:rsidR="00243845" w:rsidRPr="00B93E6A">
        <w:rPr>
          <w:rtl/>
        </w:rPr>
        <w:t xml:space="preserve">98 ؛ </w:t>
      </w:r>
      <w:r w:rsidR="00243845" w:rsidRPr="008B6F3D">
        <w:rPr>
          <w:rStyle w:val="libFootnoteBoldChar"/>
          <w:rtl/>
        </w:rPr>
        <w:t>والاستبصار</w:t>
      </w:r>
      <w:r w:rsidR="00243845" w:rsidRPr="00B93E6A">
        <w:rPr>
          <w:rtl/>
        </w:rPr>
        <w:t xml:space="preserve"> ، ج 3 ، ص 339 ، ح 1210 </w:t>
      </w:r>
      <w:r w:rsidR="00243845">
        <w:rPr>
          <w:rtl/>
        </w:rPr>
        <w:t>و 1</w:t>
      </w:r>
      <w:r w:rsidR="00243845" w:rsidRPr="00B93E6A">
        <w:rPr>
          <w:rtl/>
        </w:rPr>
        <w:t xml:space="preserve">211 </w:t>
      </w:r>
      <w:r>
        <w:rPr>
          <w:rFonts w:hint="cs"/>
          <w:rtl/>
        </w:rPr>
        <w:t>.</w:t>
      </w:r>
      <w:r w:rsidR="00325763" w:rsidRPr="00325763">
        <w:rPr>
          <w:rStyle w:val="libFootnoteBoldChar"/>
          <w:rtl/>
        </w:rPr>
        <w:t>الوافي</w:t>
      </w:r>
      <w:r w:rsidR="00243845" w:rsidRPr="00B93E6A">
        <w:rPr>
          <w:rtl/>
        </w:rPr>
        <w:t xml:space="preserve"> ، ج 22 ، ص 500 ، ح 21596 ؛ </w:t>
      </w:r>
      <w:r w:rsidR="00243845" w:rsidRPr="00325763">
        <w:rPr>
          <w:rStyle w:val="libFootnoteBoldChar"/>
          <w:rtl/>
        </w:rPr>
        <w:t>الوسائل</w:t>
      </w:r>
      <w:r w:rsidR="00243845" w:rsidRPr="00B93E6A">
        <w:rPr>
          <w:rtl/>
        </w:rPr>
        <w:t xml:space="preserve"> ، ج 21 ، ص 327 ، ح 27206.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بن عثمان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FC42BF">
        <w:rPr>
          <w:rtl/>
        </w:rPr>
        <w:t>الكافي</w:t>
      </w:r>
      <w:r w:rsidR="00243845" w:rsidRPr="00B93E6A">
        <w:rPr>
          <w:rtl/>
        </w:rPr>
        <w:t xml:space="preserve"> ، ح 10900 : «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FC42BF">
        <w:rPr>
          <w:rtl/>
        </w:rPr>
        <w:t>الكافي</w:t>
      </w:r>
      <w:r w:rsidR="00243845" w:rsidRPr="00B93E6A">
        <w:rPr>
          <w:rtl/>
        </w:rPr>
        <w:t xml:space="preserve"> ، ح 10900 : « فلها نصف المهر</w:t>
      </w:r>
      <w:r w:rsidR="00243845">
        <w:rPr>
          <w:rtl/>
        </w:rPr>
        <w:t xml:space="preserve"> ».</w:t>
      </w:r>
    </w:p>
    <w:tbl>
      <w:tblPr>
        <w:tblStyle w:val="TableGrid"/>
        <w:bidiVisual/>
        <w:tblW w:w="0" w:type="auto"/>
        <w:tblLook w:val="04A0"/>
      </w:tblPr>
      <w:tblGrid>
        <w:gridCol w:w="4006"/>
        <w:gridCol w:w="4006"/>
      </w:tblGrid>
      <w:tr w:rsidR="00FC42BF" w:rsidTr="00FC42BF">
        <w:tc>
          <w:tcPr>
            <w:tcW w:w="4006" w:type="dxa"/>
          </w:tcPr>
          <w:p w:rsidR="00FC42BF" w:rsidRDefault="00FC42BF" w:rsidP="00AE73AA">
            <w:pPr>
              <w:pStyle w:val="libFootnote0"/>
              <w:rPr>
                <w:rtl/>
              </w:rPr>
            </w:pPr>
            <w:r>
              <w:rPr>
                <w:rtl/>
              </w:rPr>
              <w:t>(4).</w:t>
            </w:r>
            <w:r w:rsidRPr="00B93E6A">
              <w:rPr>
                <w:rtl/>
              </w:rPr>
              <w:t xml:space="preserve"> في « جد » : « فإن</w:t>
            </w:r>
            <w:r>
              <w:rPr>
                <w:rtl/>
              </w:rPr>
              <w:t xml:space="preserve"> ».</w:t>
            </w:r>
          </w:p>
        </w:tc>
        <w:tc>
          <w:tcPr>
            <w:tcW w:w="4006" w:type="dxa"/>
          </w:tcPr>
          <w:p w:rsidR="00FC42BF" w:rsidRDefault="00FC42BF" w:rsidP="00AE73AA">
            <w:pPr>
              <w:pStyle w:val="libFootnote0"/>
              <w:rPr>
                <w:rtl/>
              </w:rPr>
            </w:pPr>
            <w:r>
              <w:rPr>
                <w:rtl/>
              </w:rPr>
              <w:t>(5).</w:t>
            </w:r>
            <w:r w:rsidRPr="00B93E6A">
              <w:rPr>
                <w:rtl/>
              </w:rPr>
              <w:t xml:space="preserve"> في </w:t>
            </w:r>
            <w:r w:rsidRPr="00FC42BF">
              <w:rPr>
                <w:rtl/>
              </w:rPr>
              <w:t>الكافي</w:t>
            </w:r>
            <w:r w:rsidRPr="00B93E6A">
              <w:rPr>
                <w:rtl/>
              </w:rPr>
              <w:t xml:space="preserve"> ، ح 10900 :</w:t>
            </w:r>
            <w:r>
              <w:rPr>
                <w:rtl/>
              </w:rPr>
              <w:t xml:space="preserve"> - </w:t>
            </w:r>
            <w:r w:rsidRPr="00B93E6A">
              <w:rPr>
                <w:rtl/>
              </w:rPr>
              <w:t>« وهو يرثها</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المتوفّى عنها زوجها</w:t>
      </w:r>
      <w:r w:rsidR="00243845">
        <w:rPr>
          <w:rtl/>
        </w:rPr>
        <w:t xml:space="preserve"> ..</w:t>
      </w:r>
      <w:r w:rsidR="00243845" w:rsidRPr="00B93E6A">
        <w:rPr>
          <w:rtl/>
        </w:rPr>
        <w:t xml:space="preserve">. ، ذيل ح 10900. </w:t>
      </w:r>
      <w:r w:rsidR="00243845" w:rsidRPr="00FC42BF">
        <w:rPr>
          <w:rStyle w:val="libFootnoteBoldChar"/>
          <w:rtl/>
        </w:rPr>
        <w:t>وفيه</w:t>
      </w:r>
      <w:r w:rsidR="00243845" w:rsidRPr="00B93E6A">
        <w:rPr>
          <w:rtl/>
        </w:rPr>
        <w:t xml:space="preserve"> ، نفس الباب ، ح 10903 [ وفيه مع زيادة ] </w:t>
      </w:r>
      <w:r w:rsidR="00243845">
        <w:rPr>
          <w:rtl/>
        </w:rPr>
        <w:t>و 1</w:t>
      </w:r>
      <w:r w:rsidR="00243845" w:rsidRPr="00B93E6A">
        <w:rPr>
          <w:rtl/>
        </w:rPr>
        <w:t xml:space="preserve">0905 ؛ </w:t>
      </w:r>
      <w:r w:rsidR="00243845" w:rsidRPr="00DC50BB">
        <w:rPr>
          <w:rStyle w:val="libFootnoteBoldChar"/>
          <w:rtl/>
        </w:rPr>
        <w:t>والفقيه</w:t>
      </w:r>
      <w:r w:rsidR="00243845" w:rsidRPr="00B93E6A">
        <w:rPr>
          <w:rtl/>
        </w:rPr>
        <w:t xml:space="preserve"> ، ج 3 ، ص 507 ، ح 4780 ؛ </w:t>
      </w:r>
      <w:r w:rsidR="00243845" w:rsidRPr="0048092F">
        <w:rPr>
          <w:rStyle w:val="libFootnoteBoldChar"/>
          <w:rtl/>
        </w:rPr>
        <w:t>والتهذيب</w:t>
      </w:r>
      <w:r w:rsidR="00243845" w:rsidRPr="00B93E6A">
        <w:rPr>
          <w:rtl/>
        </w:rPr>
        <w:t xml:space="preserve"> ، ج 8 ، ص 145 ، ح 503 ؛ وص 146 ، ح 505 [ وفيه مع زيادة ] ؛ </w:t>
      </w:r>
      <w:r w:rsidR="00243845" w:rsidRPr="008B6F3D">
        <w:rPr>
          <w:rStyle w:val="libFootnoteBoldChar"/>
          <w:rtl/>
        </w:rPr>
        <w:t>والاستبصار</w:t>
      </w:r>
      <w:r w:rsidR="00243845" w:rsidRPr="00B93E6A">
        <w:rPr>
          <w:rtl/>
        </w:rPr>
        <w:t xml:space="preserve"> ، ج 3 ، ص 340 ، ح 1213 ؛ وص 341 ، ح 1215 [ وفيه مع زيادة ] ، بسند آخر ، مع اختلاف يسير. وفي </w:t>
      </w:r>
      <w:r w:rsidR="00243845" w:rsidRPr="0048092F">
        <w:rPr>
          <w:rStyle w:val="libFootnoteBoldChar"/>
          <w:rtl/>
        </w:rPr>
        <w:t>التهذيب</w:t>
      </w:r>
      <w:r w:rsidR="00243845" w:rsidRPr="00B93E6A">
        <w:rPr>
          <w:rtl/>
        </w:rPr>
        <w:t xml:space="preserve"> ، ج 8 ، ص 145 ، ح 502 </w:t>
      </w:r>
      <w:r w:rsidR="00243845">
        <w:rPr>
          <w:rtl/>
        </w:rPr>
        <w:t>و 5</w:t>
      </w:r>
      <w:r w:rsidR="00243845" w:rsidRPr="00B93E6A">
        <w:rPr>
          <w:rtl/>
        </w:rPr>
        <w:t xml:space="preserve">04 ؛ وص 146 ، ح 509 ؛ </w:t>
      </w:r>
      <w:r w:rsidR="00243845" w:rsidRPr="008B6F3D">
        <w:rPr>
          <w:rStyle w:val="libFootnoteBoldChar"/>
          <w:rtl/>
        </w:rPr>
        <w:t>والاستبصار</w:t>
      </w:r>
      <w:r w:rsidR="00243845" w:rsidRPr="00B93E6A">
        <w:rPr>
          <w:rtl/>
        </w:rPr>
        <w:t xml:space="preserve"> ، ج 3 ، ص 340 ، ح 1212 </w:t>
      </w:r>
      <w:r w:rsidR="00243845">
        <w:rPr>
          <w:rtl/>
        </w:rPr>
        <w:t>و 1</w:t>
      </w:r>
      <w:r w:rsidR="00243845" w:rsidRPr="00B93E6A">
        <w:rPr>
          <w:rtl/>
        </w:rPr>
        <w:t xml:space="preserve">214 ؛ وص 341 ، ح 1219 ، بسند آخر ، من دون التصريح باسم المعصوم </w:t>
      </w:r>
      <w:r w:rsidRPr="00AE73AA">
        <w:rPr>
          <w:rStyle w:val="libFootnoteAlaemChar"/>
          <w:rtl/>
        </w:rPr>
        <w:t>عليه‌السلام</w:t>
      </w:r>
      <w:r w:rsidR="00243845" w:rsidRPr="00B93E6A">
        <w:rPr>
          <w:rtl/>
        </w:rPr>
        <w:t xml:space="preserve"> ، مع اختلاف يسير وزيادة. </w:t>
      </w:r>
      <w:r w:rsidR="00243845" w:rsidRPr="005B0EF7">
        <w:rPr>
          <w:rStyle w:val="libFootnoteBoldChar"/>
          <w:rtl/>
        </w:rPr>
        <w:t>قرب الإسناد</w:t>
      </w:r>
      <w:r w:rsidR="00243845" w:rsidRPr="00B93E6A">
        <w:rPr>
          <w:rtl/>
        </w:rPr>
        <w:t xml:space="preserve"> ، ص 105 ، ح 354 ، بسند آخر عن جعفر بن محمّد ، عن أبيه ، عن عليّ </w:t>
      </w:r>
      <w:r w:rsidRPr="00AE73AA">
        <w:rPr>
          <w:rStyle w:val="libFootnoteAlaemChar"/>
          <w:rtl/>
        </w:rPr>
        <w:t>عليهم‌السلام</w:t>
      </w:r>
      <w:r w:rsidR="00243845" w:rsidRPr="00B93E6A">
        <w:rPr>
          <w:rtl/>
        </w:rPr>
        <w:t xml:space="preserve"> ، من قوله : « وإن لم يكن فرض لها مهراً » مع اختلاف يسير. وراجع : </w:t>
      </w:r>
      <w:r w:rsidR="00243845" w:rsidRPr="00325763">
        <w:rPr>
          <w:rStyle w:val="libFootnoteBoldChar"/>
          <w:rtl/>
        </w:rPr>
        <w:t>الكافي</w:t>
      </w:r>
      <w:r w:rsidR="00243845" w:rsidRPr="00B93E6A">
        <w:rPr>
          <w:rtl/>
        </w:rPr>
        <w:t xml:space="preserve"> ، كتاب الطلاق ، باب المتوفّى عنها زوجها</w:t>
      </w:r>
      <w:r w:rsidR="00243845">
        <w:rPr>
          <w:rtl/>
        </w:rPr>
        <w:t xml:space="preserve"> ..</w:t>
      </w:r>
      <w:r w:rsidR="00243845" w:rsidRPr="00B93E6A">
        <w:rPr>
          <w:rtl/>
        </w:rPr>
        <w:t xml:space="preserve">. ، ح 10899 ومصادره </w:t>
      </w:r>
      <w:r w:rsidR="00FC42BF">
        <w:rPr>
          <w:rFonts w:hint="cs"/>
          <w:rtl/>
        </w:rPr>
        <w:t>.</w:t>
      </w:r>
      <w:r w:rsidR="00325763" w:rsidRPr="00325763">
        <w:rPr>
          <w:rStyle w:val="libFootnoteBoldChar"/>
          <w:rtl/>
        </w:rPr>
        <w:t>الوافي</w:t>
      </w:r>
      <w:r w:rsidR="00243845" w:rsidRPr="00B93E6A">
        <w:rPr>
          <w:rtl/>
        </w:rPr>
        <w:t xml:space="preserve"> ، ج 22 ، ص 501 ، ح 21601 ؛ </w:t>
      </w:r>
      <w:r w:rsidR="00243845" w:rsidRPr="00325763">
        <w:rPr>
          <w:rStyle w:val="libFootnoteBoldChar"/>
          <w:rtl/>
        </w:rPr>
        <w:t>الوسائل</w:t>
      </w:r>
      <w:r w:rsidR="00243845" w:rsidRPr="00B93E6A">
        <w:rPr>
          <w:rtl/>
        </w:rPr>
        <w:t xml:space="preserve"> ، ج 21 ، ص 328 ، ح 27209.</w:t>
      </w:r>
    </w:p>
    <w:p w:rsidR="00243845" w:rsidRPr="00B93E6A" w:rsidRDefault="00AE73AA" w:rsidP="00AE73AA">
      <w:pPr>
        <w:pStyle w:val="libFootnote0"/>
        <w:rPr>
          <w:rtl/>
          <w:lang w:bidi="fa-IR"/>
        </w:rPr>
      </w:pPr>
      <w:r>
        <w:rPr>
          <w:rtl/>
        </w:rPr>
        <w:t>(7).</w:t>
      </w:r>
      <w:r w:rsidR="00243845" w:rsidRPr="00B93E6A">
        <w:rPr>
          <w:rtl/>
        </w:rPr>
        <w:t xml:space="preserve"> في «</w:t>
      </w:r>
      <w:r w:rsidR="00243845">
        <w:rPr>
          <w:rtl/>
        </w:rPr>
        <w:t xml:space="preserve"> </w:t>
      </w:r>
      <w:r w:rsidR="000D3416">
        <w:rPr>
          <w:rtl/>
        </w:rPr>
        <w:t>ك</w:t>
      </w:r>
      <w:r w:rsidR="00243845">
        <w:rPr>
          <w:rtl/>
        </w:rPr>
        <w:t xml:space="preserve"> » </w:t>
      </w:r>
      <w:r w:rsidR="00243845" w:rsidRPr="00DC50BB">
        <w:rPr>
          <w:rStyle w:val="libFootnoteBoldChar"/>
          <w:rtl/>
        </w:rPr>
        <w:t>والوسائل</w:t>
      </w:r>
      <w:r w:rsidR="00243845" w:rsidRPr="00FC42BF">
        <w:rPr>
          <w:rtl/>
        </w:rPr>
        <w:t xml:space="preserve"> والكافي</w:t>
      </w:r>
      <w:r w:rsidR="00243845" w:rsidRPr="00B93E6A">
        <w:rPr>
          <w:rtl/>
        </w:rPr>
        <w:t xml:space="preserve"> ، ح 10895 </w:t>
      </w:r>
      <w:r w:rsidR="00243845" w:rsidRPr="00FC42BF">
        <w:rPr>
          <w:rtl/>
        </w:rPr>
        <w:t>والتهذيب والاستبصار</w:t>
      </w:r>
      <w:r w:rsidR="00243845" w:rsidRPr="00B93E6A">
        <w:rPr>
          <w:rtl/>
        </w:rPr>
        <w:t xml:space="preserve"> : « امرأة</w:t>
      </w:r>
      <w:r w:rsidR="00243845">
        <w:rPr>
          <w:rtl/>
        </w:rPr>
        <w:t xml:space="preserve"> ».</w:t>
      </w:r>
      <w:r w:rsidR="00243845" w:rsidRPr="00B93E6A">
        <w:rPr>
          <w:rtl/>
        </w:rPr>
        <w:t xml:space="preserve"> وفي « ل ، م ، بن ، جد » : « امرأته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الْمَهْرِ ، وَلَهَا الْمِيرَاثُ كَامِلاً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FC42BF" w:rsidRDefault="00243845" w:rsidP="00FC42BF">
      <w:pPr>
        <w:pStyle w:val="libNormal"/>
        <w:rPr>
          <w:rtl/>
          <w:lang w:bidi="fa-IR"/>
        </w:rPr>
      </w:pPr>
      <w:r w:rsidRPr="000615CF">
        <w:rPr>
          <w:rStyle w:val="libBold2Char"/>
          <w:rtl/>
        </w:rPr>
        <w:t>13490 / 4.</w:t>
      </w:r>
      <w:r w:rsidRPr="00B93E6A">
        <w:rPr>
          <w:rtl/>
          <w:lang w:bidi="fa-IR"/>
        </w:rPr>
        <w:t xml:space="preserve"> الْحُسَيْنُ بْنُ مُحَمَّدٍ ، عَنْ مُعَلَّى بْنِ مُحَمَّدٍ ، عَنِ الْحَسَنِ بْنِ عَلِيٍّ ؛</w:t>
      </w:r>
    </w:p>
    <w:p w:rsidR="00243845" w:rsidRPr="00B93E6A" w:rsidRDefault="00FC42BF" w:rsidP="00FC42BF">
      <w:pPr>
        <w:pStyle w:val="libNormal"/>
        <w:rPr>
          <w:rtl/>
          <w:lang w:bidi="fa-IR"/>
        </w:rPr>
      </w:pPr>
      <w:r>
        <w:rPr>
          <w:rFonts w:hint="cs"/>
          <w:rtl/>
          <w:lang w:bidi="fa-IR"/>
        </w:rPr>
        <w:t xml:space="preserve">              </w:t>
      </w:r>
      <w:r w:rsidR="00243845" w:rsidRPr="00B93E6A">
        <w:rPr>
          <w:rtl/>
          <w:lang w:bidi="fa-IR"/>
        </w:rPr>
        <w:t>وَمُحَمَّدُ بْنُ يَحْيى ، عَنْ عَبْدِ اللهِ بْنِ مُحَمَّدٍ ، عَنْ عَلِيِّ بْنِ الْحَكَمِ جَمِيعاً ، عَنْ أَبَانِ بْنِ عُثْمَانَ ، عَنْ عَبْدِ الرَّحْمنِ بْنِ أَبِي عَبْدِ اللهِ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(3)</w:t>
      </w:r>
      <w:r w:rsidRPr="00B93E6A">
        <w:rPr>
          <w:rtl/>
          <w:lang w:bidi="fa-IR"/>
        </w:rPr>
        <w:t xml:space="preserve"> عَنِ الرَّجُلِ </w:t>
      </w:r>
      <w:r w:rsidRPr="007F7D59">
        <w:rPr>
          <w:rStyle w:val="libFootnotenumChar"/>
          <w:rtl/>
        </w:rPr>
        <w:t>(4)</w:t>
      </w:r>
      <w:r w:rsidRPr="00B93E6A">
        <w:rPr>
          <w:rtl/>
          <w:lang w:bidi="fa-IR"/>
        </w:rPr>
        <w:t xml:space="preserve"> يَتَزَوَّجُ </w:t>
      </w:r>
      <w:r w:rsidRPr="007F7D59">
        <w:rPr>
          <w:rStyle w:val="libFootnotenumChar"/>
          <w:rtl/>
        </w:rPr>
        <w:t>(5)</w:t>
      </w:r>
      <w:r w:rsidRPr="00B93E6A">
        <w:rPr>
          <w:rtl/>
          <w:lang w:bidi="fa-IR"/>
        </w:rPr>
        <w:t xml:space="preserve"> امْرَأَةً وَلَمْ يَفْرِضْ لَهَا صَدَاقاً ، فَمَاتَ عَنْهَا أَوْ طَلَّقَهَا </w:t>
      </w:r>
      <w:r w:rsidRPr="007F7D59">
        <w:rPr>
          <w:rStyle w:val="libFootnotenumChar"/>
          <w:rtl/>
        </w:rPr>
        <w:t>(6)</w:t>
      </w:r>
      <w:r w:rsidRPr="00B93E6A">
        <w:rPr>
          <w:rtl/>
          <w:lang w:bidi="fa-IR"/>
        </w:rPr>
        <w:t xml:space="preserve"> قَبْلَ أَنْ يَدْخُلَ بِهَا : مَا لَهَا عَلَيْهِ</w:t>
      </w:r>
      <w:r>
        <w:rPr>
          <w:rtl/>
          <w:lang w:bidi="fa-IR"/>
        </w:rPr>
        <w:t>؟</w:t>
      </w:r>
    </w:p>
    <w:p w:rsidR="00FA0166" w:rsidRDefault="00243845" w:rsidP="00206510">
      <w:pPr>
        <w:pStyle w:val="libNormal"/>
        <w:rPr>
          <w:rtl/>
          <w:lang w:bidi="fa-IR"/>
        </w:rPr>
      </w:pPr>
      <w:r w:rsidRPr="00B93E6A">
        <w:rPr>
          <w:rtl/>
          <w:lang w:bidi="fa-IR"/>
        </w:rPr>
        <w:t>فَقَالَ : « لَيْسَ لَهَا صَدَاقٌ ، وَهِيَ تَرِثُهُ وَيَرِثُهَا</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43845">
      <w:pPr>
        <w:pStyle w:val="Heading2Center"/>
        <w:rPr>
          <w:rtl/>
          <w:lang w:bidi="fa-IR"/>
        </w:rPr>
      </w:pPr>
      <w:bookmarkStart w:id="1150" w:name="_Toc347423972"/>
      <w:bookmarkStart w:id="1151" w:name="_Toc469922458"/>
      <w:bookmarkStart w:id="1152" w:name="_Toc470003510"/>
      <w:bookmarkStart w:id="1153" w:name="_Toc470004208"/>
      <w:bookmarkStart w:id="1154" w:name="_Toc470004408"/>
      <w:bookmarkStart w:id="1155" w:name="_Toc470005285"/>
      <w:bookmarkStart w:id="1156" w:name="_Toc60267427"/>
      <w:r w:rsidRPr="00B93E6A">
        <w:rPr>
          <w:rtl/>
          <w:lang w:bidi="fa-IR"/>
        </w:rPr>
        <w:t>34</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(8)</w:t>
      </w:r>
      <w:r>
        <w:rPr>
          <w:rtl/>
        </w:rPr>
        <w:t xml:space="preserve"> </w:t>
      </w:r>
      <w:r w:rsidRPr="00B93E6A">
        <w:rPr>
          <w:rtl/>
          <w:lang w:bidi="fa-IR"/>
        </w:rPr>
        <w:t>مِيرَاثِ الْمُطَلَّقَاتِ فِي الْمَرَضِ وَغَيْرِ الْمَرَضِ‌</w:t>
      </w:r>
      <w:bookmarkEnd w:id="1150"/>
      <w:bookmarkEnd w:id="1151"/>
      <w:bookmarkEnd w:id="1152"/>
      <w:bookmarkEnd w:id="1153"/>
      <w:bookmarkEnd w:id="1154"/>
      <w:bookmarkEnd w:id="1155"/>
      <w:bookmarkEnd w:id="1156"/>
    </w:p>
    <w:p w:rsidR="00243845" w:rsidRPr="00B93E6A" w:rsidRDefault="00243845" w:rsidP="00206510">
      <w:pPr>
        <w:pStyle w:val="libNormal"/>
        <w:rPr>
          <w:rtl/>
          <w:lang w:bidi="fa-IR"/>
        </w:rPr>
      </w:pPr>
      <w:r w:rsidRPr="000615CF">
        <w:rPr>
          <w:rStyle w:val="libBold2Char"/>
          <w:rtl/>
        </w:rPr>
        <w:t>13491 / 1.</w:t>
      </w:r>
      <w:r w:rsidRPr="00B93E6A">
        <w:rPr>
          <w:rtl/>
          <w:lang w:bidi="fa-IR"/>
        </w:rPr>
        <w:t xml:space="preserve"> عَلِيُّ بْنُ إِبْرَاهِيمَ ، عَنْ أَبِيهِ ، عَنِ ابْنِ أَبِي نَجْرَانَ ، عَنْ عَاصِمِ بْنِ حُمَيْدٍ ، عَنْ مُحَمَّدِ بْنِ قَيْسٍ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إِذَا طُلِّقَتِ الْمَرْأَةُ ، ثُمَّ تُوُفِّيَ عَنْهَا زَوْجُهَا وَهِيَ فِي‌</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w:t>
      </w:r>
      <w:r w:rsidR="00FC42BF">
        <w:rPr>
          <w:rFonts w:hint="cs"/>
          <w:rtl/>
        </w:rPr>
        <w:t xml:space="preserve"> </w:t>
      </w:r>
      <w:r w:rsidR="00243845" w:rsidRPr="00FC42BF">
        <w:rPr>
          <w:rtl/>
        </w:rPr>
        <w:t>الوسائل والكافي</w:t>
      </w:r>
      <w:r w:rsidR="00243845" w:rsidRPr="00B93E6A">
        <w:rPr>
          <w:rtl/>
        </w:rPr>
        <w:t xml:space="preserve"> ، ح 10895 </w:t>
      </w:r>
      <w:r w:rsidR="00243845" w:rsidRPr="00FC42BF">
        <w:rPr>
          <w:rtl/>
        </w:rPr>
        <w:t>والتهذيب والاستبصار</w:t>
      </w:r>
      <w:r w:rsidR="00243845" w:rsidRPr="00B93E6A">
        <w:rPr>
          <w:rtl/>
        </w:rPr>
        <w:t xml:space="preserve"> : + « وعليها العدّة كاملة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FC42BF">
        <w:rPr>
          <w:rStyle w:val="libFootnoteBoldChar"/>
          <w:rtl/>
        </w:rPr>
        <w:t>الكافى</w:t>
      </w:r>
      <w:r w:rsidR="00243845" w:rsidRPr="00B93E6A">
        <w:rPr>
          <w:rtl/>
        </w:rPr>
        <w:t xml:space="preserve"> ، كتاب الطلاق ، باب المتوفّى عنها زوجها</w:t>
      </w:r>
      <w:r w:rsidR="00243845">
        <w:rPr>
          <w:rtl/>
        </w:rPr>
        <w:t xml:space="preserve"> ..</w:t>
      </w:r>
      <w:r w:rsidR="00243845" w:rsidRPr="00B93E6A">
        <w:rPr>
          <w:rtl/>
        </w:rPr>
        <w:t xml:space="preserve">. ، ح 10895. وفي </w:t>
      </w:r>
      <w:r w:rsidR="00243845" w:rsidRPr="0048092F">
        <w:rPr>
          <w:rStyle w:val="libFootnoteBoldChar"/>
          <w:rtl/>
        </w:rPr>
        <w:t>التهذيب</w:t>
      </w:r>
      <w:r w:rsidR="00243845" w:rsidRPr="00B93E6A">
        <w:rPr>
          <w:rtl/>
        </w:rPr>
        <w:t xml:space="preserve"> ، ج 8 ، ص 144 ، ح 499 ؛ </w:t>
      </w:r>
      <w:r w:rsidR="00243845" w:rsidRPr="008B6F3D">
        <w:rPr>
          <w:rStyle w:val="libFootnoteBoldChar"/>
          <w:rtl/>
        </w:rPr>
        <w:t>والاستبصار</w:t>
      </w:r>
      <w:r w:rsidR="00243845" w:rsidRPr="00B93E6A">
        <w:rPr>
          <w:rtl/>
        </w:rPr>
        <w:t xml:space="preserve"> ، ج 3 ، ص 339 ، ح 1207 ، بسندهما عن العلاء بن رزين </w:t>
      </w:r>
      <w:r w:rsidR="00FC42BF">
        <w:rPr>
          <w:rFonts w:hint="cs"/>
          <w:rtl/>
        </w:rPr>
        <w:t>.</w:t>
      </w:r>
      <w:r w:rsidR="00325763" w:rsidRPr="00325763">
        <w:rPr>
          <w:rStyle w:val="libFootnoteBoldChar"/>
          <w:rtl/>
        </w:rPr>
        <w:t>الوافي</w:t>
      </w:r>
      <w:r w:rsidR="00243845" w:rsidRPr="00B93E6A">
        <w:rPr>
          <w:rtl/>
        </w:rPr>
        <w:t xml:space="preserve"> ، ج 22 ، ص 499 ، ح 21594 ؛ </w:t>
      </w:r>
      <w:r w:rsidR="00243845" w:rsidRPr="00325763">
        <w:rPr>
          <w:rStyle w:val="libFootnoteBoldChar"/>
          <w:rtl/>
        </w:rPr>
        <w:t>الوسائل</w:t>
      </w:r>
      <w:r w:rsidR="00243845" w:rsidRPr="00B93E6A">
        <w:rPr>
          <w:rtl/>
        </w:rPr>
        <w:t xml:space="preserve"> ، ج 21 ، ص 326 ، ح 27202 ؛ وج 22 ، ص 247 ، ح 28507.</w:t>
      </w:r>
    </w:p>
    <w:p w:rsidR="00243845" w:rsidRPr="00B93E6A" w:rsidRDefault="00AE73AA" w:rsidP="00AE73AA">
      <w:pPr>
        <w:pStyle w:val="libFootnote0"/>
        <w:rPr>
          <w:rtl/>
          <w:lang w:bidi="fa-IR"/>
        </w:rPr>
      </w:pPr>
      <w:r>
        <w:rPr>
          <w:rtl/>
        </w:rPr>
        <w:t>(3).</w:t>
      </w:r>
      <w:r w:rsidR="00243845" w:rsidRPr="00B93E6A">
        <w:rPr>
          <w:rtl/>
        </w:rPr>
        <w:t xml:space="preserve"> في « ل ، بن » </w:t>
      </w:r>
      <w:r w:rsidR="00243845" w:rsidRPr="00DC50BB">
        <w:rPr>
          <w:rStyle w:val="libFootnoteBoldChar"/>
          <w:rtl/>
        </w:rPr>
        <w:t>والوسائل</w:t>
      </w:r>
      <w:r w:rsidR="00243845" w:rsidRPr="00B93E6A">
        <w:rPr>
          <w:rtl/>
        </w:rPr>
        <w:t xml:space="preserve"> : « سألته » بدل « سألت أبا عبدالله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بح ، بن » </w:t>
      </w:r>
      <w:r w:rsidR="00243845" w:rsidRPr="00DC50BB">
        <w:rPr>
          <w:rStyle w:val="libFootnoteBoldChar"/>
          <w:rtl/>
        </w:rPr>
        <w:t>والوسائل</w:t>
      </w:r>
      <w:r w:rsidR="00243845" w:rsidRPr="00B93E6A">
        <w:rPr>
          <w:rtl/>
        </w:rPr>
        <w:t xml:space="preserve"> : « عن رجل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ن ، بح ، بن ، جت ، جد » </w:t>
      </w:r>
      <w:r w:rsidR="00243845" w:rsidRPr="00DC50BB">
        <w:rPr>
          <w:rStyle w:val="libFootnoteBoldChar"/>
          <w:rtl/>
        </w:rPr>
        <w:t>والوسائل</w:t>
      </w:r>
      <w:r w:rsidR="00243845" w:rsidRPr="00B93E6A">
        <w:rPr>
          <w:rtl/>
        </w:rPr>
        <w:t xml:space="preserve"> : « تزوّج</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وطلّقها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المقنعة</w:t>
      </w:r>
      <w:r w:rsidR="00243845" w:rsidRPr="00B93E6A">
        <w:rPr>
          <w:rtl/>
        </w:rPr>
        <w:t xml:space="preserve"> ، ص 532 ، من دون الإسناد إلى المعصوم </w:t>
      </w:r>
      <w:r w:rsidRPr="00AE73AA">
        <w:rPr>
          <w:rStyle w:val="libFootnoteAlaemChar"/>
          <w:rtl/>
        </w:rPr>
        <w:t>عليه‌السلام</w:t>
      </w:r>
      <w:r w:rsidR="00243845" w:rsidRPr="00B93E6A">
        <w:rPr>
          <w:rtl/>
        </w:rPr>
        <w:t xml:space="preserve"> ، مع اختلاف يسير </w:t>
      </w:r>
      <w:r w:rsidR="00FC42BF">
        <w:rPr>
          <w:rFonts w:hint="cs"/>
          <w:rtl/>
        </w:rPr>
        <w:t>.</w:t>
      </w:r>
      <w:r w:rsidR="00325763" w:rsidRPr="00325763">
        <w:rPr>
          <w:rStyle w:val="libFootnoteBoldChar"/>
          <w:rtl/>
        </w:rPr>
        <w:t>الوافي</w:t>
      </w:r>
      <w:r w:rsidR="00243845" w:rsidRPr="00B93E6A">
        <w:rPr>
          <w:rtl/>
        </w:rPr>
        <w:t xml:space="preserve"> ، ج 21 ، ص 465 ، ح 21546 ؛ </w:t>
      </w:r>
      <w:r w:rsidR="00243845" w:rsidRPr="00325763">
        <w:rPr>
          <w:rStyle w:val="libFootnoteBoldChar"/>
          <w:rtl/>
        </w:rPr>
        <w:t>الوسائل</w:t>
      </w:r>
      <w:r w:rsidR="00243845" w:rsidRPr="00B93E6A">
        <w:rPr>
          <w:rtl/>
        </w:rPr>
        <w:t xml:space="preserve"> ، ج 21 ، ص 334 ، ح 27227 ؛ وج 26 ، ص 222 ، ح 32869.</w:t>
      </w:r>
    </w:p>
    <w:p w:rsidR="00243845" w:rsidRPr="00B93E6A" w:rsidRDefault="00AE73AA" w:rsidP="00AE73AA">
      <w:pPr>
        <w:pStyle w:val="libFootnote0"/>
        <w:rPr>
          <w:rtl/>
          <w:lang w:bidi="fa-IR"/>
        </w:rPr>
      </w:pPr>
      <w:r>
        <w:rPr>
          <w:rtl/>
        </w:rPr>
        <w:t>(8).</w:t>
      </w:r>
      <w:r w:rsidR="00243845" w:rsidRPr="00B93E6A">
        <w:rPr>
          <w:rtl/>
        </w:rPr>
        <w:t xml:space="preserve"> هكذا في « ق ، </w:t>
      </w:r>
      <w:r w:rsidR="000D3416">
        <w:rPr>
          <w:rtl/>
        </w:rPr>
        <w:t>ك</w:t>
      </w:r>
      <w:r w:rsidR="00243845" w:rsidRPr="00B93E6A">
        <w:rPr>
          <w:rtl/>
        </w:rPr>
        <w:t xml:space="preserve"> ، م ، ن ، بن ، جت ، جد</w:t>
      </w:r>
      <w:r w:rsidR="00243845">
        <w:rPr>
          <w:rtl/>
        </w:rPr>
        <w:t xml:space="preserve"> ».</w:t>
      </w:r>
      <w:r w:rsidR="00243845" w:rsidRPr="00B93E6A">
        <w:rPr>
          <w:rtl/>
        </w:rPr>
        <w:t xml:space="preserve"> وفي سائر النسخ والمطبوع : + « في</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عِدَّةٍ مِنْهُ </w:t>
      </w:r>
      <w:r w:rsidRPr="007F7D59">
        <w:rPr>
          <w:rStyle w:val="libFootnotenumChar"/>
          <w:rtl/>
        </w:rPr>
        <w:t>(1)</w:t>
      </w:r>
      <w:r w:rsidRPr="00B93E6A">
        <w:rPr>
          <w:rtl/>
          <w:lang w:bidi="fa-IR"/>
        </w:rPr>
        <w:t xml:space="preserve"> لَمْ تَحْرُمْ عَلَيْهِ ، فَإِنَّهَا تَرِثُهُ وَهُوَ </w:t>
      </w:r>
      <w:r w:rsidRPr="007F7D59">
        <w:rPr>
          <w:rStyle w:val="libFootnotenumChar"/>
          <w:rtl/>
        </w:rPr>
        <w:t>(2)</w:t>
      </w:r>
      <w:r w:rsidRPr="00B93E6A">
        <w:rPr>
          <w:rtl/>
          <w:lang w:bidi="fa-IR"/>
        </w:rPr>
        <w:t xml:space="preserve"> يَرِثُهَا مَا دَامَتْ </w:t>
      </w:r>
      <w:r w:rsidRPr="007F7D59">
        <w:rPr>
          <w:rStyle w:val="libFootnotenumChar"/>
          <w:rtl/>
        </w:rPr>
        <w:t>(3)</w:t>
      </w:r>
      <w:r w:rsidRPr="00B93E6A">
        <w:rPr>
          <w:rtl/>
          <w:lang w:bidi="fa-IR"/>
        </w:rPr>
        <w:t xml:space="preserve"> فِي الدَّمِ </w:t>
      </w:r>
      <w:r w:rsidRPr="007F7D59">
        <w:rPr>
          <w:rStyle w:val="libFootnotenumChar"/>
          <w:rtl/>
        </w:rPr>
        <w:t>(4)</w:t>
      </w:r>
      <w:r w:rsidRPr="00B93E6A">
        <w:rPr>
          <w:rtl/>
          <w:lang w:bidi="fa-IR"/>
        </w:rPr>
        <w:t xml:space="preserve"> مِنْ حَيْضَتِهَا الثَّانِيَةِ </w:t>
      </w:r>
      <w:r w:rsidRPr="007F7D59">
        <w:rPr>
          <w:rStyle w:val="libFootnotenumChar"/>
          <w:rtl/>
        </w:rPr>
        <w:t>(5)</w:t>
      </w:r>
      <w:r w:rsidRPr="00B93E6A">
        <w:rPr>
          <w:rtl/>
          <w:lang w:bidi="fa-IR"/>
        </w:rPr>
        <w:t xml:space="preserve"> مِنَ التَّطْلِيقَتَيْنِ الْأَوَّلَتَيْنِ </w:t>
      </w:r>
      <w:r w:rsidRPr="007F7D59">
        <w:rPr>
          <w:rStyle w:val="libFootnotenumChar"/>
          <w:rtl/>
        </w:rPr>
        <w:t>(6)</w:t>
      </w:r>
      <w:r w:rsidRPr="00B93E6A">
        <w:rPr>
          <w:rtl/>
          <w:lang w:bidi="fa-IR"/>
        </w:rPr>
        <w:t xml:space="preserve"> ؛ فَإِنْ طَلَّقَهَا الثَّالِثَةَ ، فَإِنَّهَا لَاتَرِثُ مِنْ </w:t>
      </w:r>
      <w:r w:rsidRPr="007F7D59">
        <w:rPr>
          <w:rStyle w:val="libFootnotenumChar"/>
          <w:rtl/>
        </w:rPr>
        <w:t>(7)</w:t>
      </w:r>
      <w:r w:rsidRPr="00B93E6A">
        <w:rPr>
          <w:rtl/>
          <w:lang w:bidi="fa-IR"/>
        </w:rPr>
        <w:t xml:space="preserve"> زَوْجِهَا شَيْئاً ، وَلَا يَرِثُ مِنْهَا</w:t>
      </w:r>
      <w:r>
        <w:rPr>
          <w:rtl/>
          <w:lang w:bidi="fa-IR"/>
        </w:rPr>
        <w:t>».</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13492 / 2.</w:t>
      </w:r>
      <w:r w:rsidRPr="00B93E6A">
        <w:rPr>
          <w:rtl/>
          <w:lang w:bidi="fa-IR"/>
        </w:rPr>
        <w:t xml:space="preserve"> مُحَمَّدُ بْنُ يَحْيى ، عَنْ أَحْمَدَ بْنِ مُحَمَّدٍ ، عَنِ ابْنِ فَضَّالٍ ، عَنِ ابْنِ بُكَيْرٍ ، عَنْ زُرَارَةَ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الرَّجُلِ يُطَلِّقُ الْمَرْأَةَ</w:t>
      </w:r>
      <w:r>
        <w:rPr>
          <w:rtl/>
          <w:lang w:bidi="fa-IR"/>
        </w:rPr>
        <w:t>؟</w:t>
      </w:r>
    </w:p>
    <w:p w:rsidR="00FA0166" w:rsidRDefault="00243845" w:rsidP="00206510">
      <w:pPr>
        <w:pStyle w:val="libNormal"/>
        <w:rPr>
          <w:rtl/>
          <w:lang w:bidi="fa-IR"/>
        </w:rPr>
      </w:pPr>
      <w:r w:rsidRPr="00B93E6A">
        <w:rPr>
          <w:rtl/>
          <w:lang w:bidi="fa-IR"/>
        </w:rPr>
        <w:t xml:space="preserve">فَقَالَ : « تَرِثُهُ ، وَيَرِثُهَا </w:t>
      </w:r>
      <w:r w:rsidRPr="007F7D59">
        <w:rPr>
          <w:rStyle w:val="libFootnotenumChar"/>
          <w:rtl/>
        </w:rPr>
        <w:t>(9)</w:t>
      </w:r>
      <w:r w:rsidRPr="00B93E6A">
        <w:rPr>
          <w:rtl/>
          <w:lang w:bidi="fa-IR"/>
        </w:rPr>
        <w:t xml:space="preserve"> مَا دَامَ لَهُ عَلَيْهَا رَجْعَةٌ</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13493 / 3.</w:t>
      </w:r>
      <w:r w:rsidRPr="00B93E6A">
        <w:rPr>
          <w:rtl/>
          <w:lang w:bidi="fa-IR"/>
        </w:rPr>
        <w:t xml:space="preserve"> عَلِيُّ بْنُ إِبْرَاهِيمَ ، عَنْ أَبِيهِ ، عَنِ ابْنِ أَبِي عُمَيْرٍ ، عَنْ حَمَّادٍ ، عَنِ الْحَلَبِيِّ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FC42BF">
        <w:rPr>
          <w:rtl/>
        </w:rPr>
        <w:t>التهذيب</w:t>
      </w:r>
      <w:r w:rsidR="00243845" w:rsidRPr="00B93E6A">
        <w:rPr>
          <w:rtl/>
        </w:rPr>
        <w:t xml:space="preserve"> ، ج 8 : + « 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ل ، بن » </w:t>
      </w:r>
      <w:r w:rsidR="00243845" w:rsidRPr="00DC50BB">
        <w:rPr>
          <w:rStyle w:val="libFootnoteBoldChar"/>
          <w:rtl/>
        </w:rPr>
        <w:t>والوسائل</w:t>
      </w:r>
      <w:r w:rsidR="00243845" w:rsidRPr="00FC42BF">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هو</w:t>
      </w:r>
      <w:r w:rsidR="00243845">
        <w:rPr>
          <w:rtl/>
        </w:rPr>
        <w:t xml:space="preserve"> ».</w:t>
      </w:r>
    </w:p>
    <w:tbl>
      <w:tblPr>
        <w:tblStyle w:val="TableGrid"/>
        <w:bidiVisual/>
        <w:tblW w:w="0" w:type="auto"/>
        <w:tblLook w:val="04A0"/>
      </w:tblPr>
      <w:tblGrid>
        <w:gridCol w:w="4006"/>
        <w:gridCol w:w="4006"/>
      </w:tblGrid>
      <w:tr w:rsidR="00FC42BF" w:rsidTr="00FC42BF">
        <w:tc>
          <w:tcPr>
            <w:tcW w:w="4006" w:type="dxa"/>
          </w:tcPr>
          <w:p w:rsidR="00FC42BF" w:rsidRDefault="00FC42BF" w:rsidP="00AE73AA">
            <w:pPr>
              <w:pStyle w:val="libFootnote0"/>
              <w:rPr>
                <w:rtl/>
              </w:rPr>
            </w:pPr>
            <w:r>
              <w:rPr>
                <w:rtl/>
              </w:rPr>
              <w:t>(3).</w:t>
            </w:r>
            <w:r w:rsidRPr="00B93E6A">
              <w:rPr>
                <w:rtl/>
              </w:rPr>
              <w:t xml:space="preserve"> في «</w:t>
            </w:r>
            <w:r>
              <w:rPr>
                <w:rtl/>
              </w:rPr>
              <w:t xml:space="preserve"> ك » </w:t>
            </w:r>
            <w:r w:rsidRPr="00B93E6A">
              <w:rPr>
                <w:rtl/>
              </w:rPr>
              <w:t>: « مات</w:t>
            </w:r>
            <w:r>
              <w:rPr>
                <w:rtl/>
              </w:rPr>
              <w:t xml:space="preserve"> ».</w:t>
            </w:r>
          </w:p>
        </w:tc>
        <w:tc>
          <w:tcPr>
            <w:tcW w:w="4006" w:type="dxa"/>
          </w:tcPr>
          <w:p w:rsidR="00FC42BF" w:rsidRDefault="00FC42BF" w:rsidP="00AE73AA">
            <w:pPr>
              <w:pStyle w:val="libFootnote0"/>
              <w:rPr>
                <w:rtl/>
              </w:rPr>
            </w:pPr>
            <w:r>
              <w:rPr>
                <w:rtl/>
              </w:rPr>
              <w:t>(4).</w:t>
            </w:r>
            <w:r w:rsidRPr="00B93E6A">
              <w:rPr>
                <w:rtl/>
              </w:rPr>
              <w:t xml:space="preserve"> في « جد » وحاشية « م » : « دمها</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243845" w:rsidRPr="00FC42BF">
        <w:rPr>
          <w:rtl/>
        </w:rPr>
        <w:t>التهذيب</w:t>
      </w:r>
      <w:r w:rsidR="00243845" w:rsidRPr="00B93E6A">
        <w:rPr>
          <w:rtl/>
        </w:rPr>
        <w:t xml:space="preserve"> ، ج 8 : « الثالثة في » بدل « الثانية من</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من حيضتها الثانية. كذا في </w:t>
      </w:r>
      <w:r w:rsidR="00243845" w:rsidRPr="00FC42BF">
        <w:rPr>
          <w:rtl/>
        </w:rPr>
        <w:t>التهذيب</w:t>
      </w:r>
      <w:r w:rsidR="00FC42BF">
        <w:rPr>
          <w:rFonts w:hint="cs"/>
          <w:rtl/>
        </w:rPr>
        <w:t xml:space="preserve"> </w:t>
      </w:r>
      <w:r w:rsidR="00243845" w:rsidRPr="00FC42BF">
        <w:rPr>
          <w:rtl/>
        </w:rPr>
        <w:t>‌أيضاً</w:t>
      </w:r>
      <w:r w:rsidR="00243845" w:rsidRPr="00B93E6A">
        <w:rPr>
          <w:rtl/>
        </w:rPr>
        <w:t xml:space="preserve"> ، وفي سائر الأخبار : « الثالثة » وهو أظهر ، موافقاً للأخبار الدالّة على أنّ العدّة ثلاث حيض. ويمكن أن يتكلّف في هذا الخبر بأن يكون المراد كونها في حكم هذا الدم من الحيضة ، وهو مستمرّ إلى رؤية الدم من الحيضة الثالثة ، وبالجملة مفهوم هذا الخبر على هذه النسخة لا يعارض منطوق الأخبار الا</w:t>
      </w:r>
      <w:r w:rsidR="00FC42BF">
        <w:rPr>
          <w:rFonts w:hint="cs"/>
          <w:rtl/>
        </w:rPr>
        <w:t>ُ</w:t>
      </w:r>
      <w:r w:rsidR="00243845" w:rsidRPr="00B93E6A">
        <w:rPr>
          <w:rtl/>
        </w:rPr>
        <w:t>خر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جد » : « الا</w:t>
      </w:r>
      <w:r w:rsidR="00FC42BF">
        <w:rPr>
          <w:rFonts w:hint="cs"/>
          <w:rtl/>
        </w:rPr>
        <w:t>ُ</w:t>
      </w:r>
      <w:r w:rsidR="00243845" w:rsidRPr="00B93E6A">
        <w:rPr>
          <w:rtl/>
        </w:rPr>
        <w:t>وليين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م ، ن ، بح ، بف ، جت ، جد » </w:t>
      </w:r>
      <w:r w:rsidR="00243845" w:rsidRPr="00FC42BF">
        <w:rP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من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الرجل يطلّق امرأته ثمّ يموت قبل أن تنقضي عدّتها ، عن عليّ بن إبراهيم ، عن أبيه ، عن ابن أبي نجران وأحمد بن محمّد بن أبي نصر ، عن عاصم بن حميد ، إلى قوله : « فإنّها ترثه وهو يرثها » مع اختلاف يسير وزيادة في آخره. </w:t>
      </w:r>
      <w:r w:rsidR="00243845" w:rsidRPr="0048092F">
        <w:rPr>
          <w:rStyle w:val="libFootnoteBoldChar"/>
          <w:rtl/>
        </w:rPr>
        <w:t>التهذيب</w:t>
      </w:r>
      <w:r w:rsidR="00243845" w:rsidRPr="00B93E6A">
        <w:rPr>
          <w:rtl/>
        </w:rPr>
        <w:t xml:space="preserve"> ، ج 9 ، ص 383 ، ح 1370 ، معلّقاً عن عليّ بن إبراهيم. وفي </w:t>
      </w:r>
      <w:r w:rsidR="00243845" w:rsidRPr="0048092F">
        <w:rPr>
          <w:rStyle w:val="libFootnoteBoldChar"/>
          <w:rtl/>
        </w:rPr>
        <w:t>التهذيب</w:t>
      </w:r>
      <w:r w:rsidR="00243845" w:rsidRPr="00B93E6A">
        <w:rPr>
          <w:rtl/>
        </w:rPr>
        <w:t xml:space="preserve"> ، ج 8 ، ص 80 ، ح 275 ؛ </w:t>
      </w:r>
      <w:r w:rsidR="00243845" w:rsidRPr="008B6F3D">
        <w:rPr>
          <w:rStyle w:val="libFootnoteBoldChar"/>
          <w:rtl/>
        </w:rPr>
        <w:t>والاستبصار</w:t>
      </w:r>
      <w:r w:rsidR="00243845" w:rsidRPr="00B93E6A">
        <w:rPr>
          <w:rtl/>
        </w:rPr>
        <w:t xml:space="preserve"> ، ج 3 ، ص 307 ، ح 1094 ، بسندهما عن عاصم بن حميد </w:t>
      </w:r>
      <w:r w:rsidR="007F6C7A">
        <w:rPr>
          <w:rFonts w:hint="cs"/>
          <w:rtl/>
        </w:rPr>
        <w:t>.</w:t>
      </w:r>
      <w:r w:rsidR="00325763" w:rsidRPr="00325763">
        <w:rPr>
          <w:rStyle w:val="libFootnoteBoldChar"/>
          <w:rtl/>
        </w:rPr>
        <w:t>الوافي</w:t>
      </w:r>
      <w:r w:rsidR="00243845" w:rsidRPr="00B93E6A">
        <w:rPr>
          <w:rtl/>
        </w:rPr>
        <w:t xml:space="preserve"> ، ج 23 ، ص 1191 ، ح 23021 ؛ </w:t>
      </w:r>
      <w:r w:rsidR="00243845" w:rsidRPr="00325763">
        <w:rPr>
          <w:rStyle w:val="libFootnoteBoldChar"/>
          <w:rtl/>
        </w:rPr>
        <w:t>الوسائل</w:t>
      </w:r>
      <w:r w:rsidR="00243845" w:rsidRPr="00B93E6A">
        <w:rPr>
          <w:rtl/>
        </w:rPr>
        <w:t xml:space="preserve"> ، ج 26 ، ص 222 ، ح 32870.</w:t>
      </w:r>
    </w:p>
    <w:p w:rsidR="00243845" w:rsidRPr="00B93E6A" w:rsidRDefault="00AE73AA" w:rsidP="00AE73AA">
      <w:pPr>
        <w:pStyle w:val="libFootnote0"/>
        <w:rPr>
          <w:rtl/>
          <w:lang w:bidi="fa-IR"/>
        </w:rPr>
      </w:pPr>
      <w:r>
        <w:rPr>
          <w:rtl/>
        </w:rPr>
        <w:t>(9).</w:t>
      </w:r>
      <w:r w:rsidR="00243845" w:rsidRPr="00B93E6A">
        <w:rPr>
          <w:rtl/>
        </w:rPr>
        <w:t xml:space="preserve"> في « ل ، م ، جد » </w:t>
      </w:r>
      <w:r w:rsidR="00243845" w:rsidRPr="00DC50BB">
        <w:rPr>
          <w:rStyle w:val="libFootnoteBoldChar"/>
          <w:rtl/>
        </w:rPr>
        <w:t>والوسائل</w:t>
      </w:r>
      <w:r w:rsidR="00243845" w:rsidRPr="00B93E6A">
        <w:rPr>
          <w:rtl/>
        </w:rPr>
        <w:t xml:space="preserve"> : « يرثها وترثه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383 ، ح 1368 ، معلّقاً عن أحمد بن محمّد. </w:t>
      </w:r>
      <w:r w:rsidR="00243845" w:rsidRPr="0048092F">
        <w:rPr>
          <w:rStyle w:val="libFootnoteBoldChar"/>
          <w:rtl/>
        </w:rPr>
        <w:t>التهذيب</w:t>
      </w:r>
      <w:r w:rsidR="00243845" w:rsidRPr="00B93E6A">
        <w:rPr>
          <w:rtl/>
        </w:rPr>
        <w:t xml:space="preserve"> ، ج 8 ، ص 81 ، ح 277 ، معلّقاً عن عليّ بن الحسن بن فضّال ، عن محمّد وأحمد ، عن أبيهما ، عن عبدالله بن بكير </w:t>
      </w:r>
      <w:r w:rsidR="007F6C7A">
        <w:rPr>
          <w:rFonts w:hint="cs"/>
          <w:rtl/>
        </w:rPr>
        <w:t>.</w:t>
      </w:r>
      <w:r w:rsidR="00325763" w:rsidRPr="00325763">
        <w:rPr>
          <w:rStyle w:val="libFootnoteBoldChar"/>
          <w:rtl/>
        </w:rPr>
        <w:t>الوافي</w:t>
      </w:r>
      <w:r w:rsidR="00243845" w:rsidRPr="00B93E6A">
        <w:rPr>
          <w:rtl/>
        </w:rPr>
        <w:t xml:space="preserve"> ، ج 23 ، ص 1193 ، ح 23025 ؛ </w:t>
      </w:r>
      <w:r w:rsidR="00243845" w:rsidRPr="00325763">
        <w:rPr>
          <w:rStyle w:val="libFootnoteBoldChar"/>
          <w:rtl/>
        </w:rPr>
        <w:t>الوسائل</w:t>
      </w:r>
      <w:r w:rsidR="00243845" w:rsidRPr="00B93E6A">
        <w:rPr>
          <w:rtl/>
        </w:rPr>
        <w:t xml:space="preserve"> ، ج 26 ، ص 223 ، ح 32873.</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 إِذَا طَلَّقَ الرَّجُلُ وَهُوَ صَحِيحٌ لَارَجْعَةَ لَهُ عَلَيْهَا ، لَمْ تَرِثْهُ وَ</w:t>
      </w:r>
      <w:r>
        <w:rPr>
          <w:rFonts w:hint="cs"/>
          <w:rtl/>
          <w:lang w:bidi="fa-IR"/>
        </w:rPr>
        <w:t xml:space="preserve"> </w:t>
      </w:r>
      <w:r w:rsidRPr="007F7D59">
        <w:rPr>
          <w:rStyle w:val="libFootnotenumChar"/>
          <w:rtl/>
        </w:rPr>
        <w:t>(1)</w:t>
      </w:r>
      <w:r w:rsidRPr="00B93E6A">
        <w:rPr>
          <w:rtl/>
          <w:lang w:bidi="fa-IR"/>
        </w:rPr>
        <w:t xml:space="preserve"> لَمْ يَرِثْهَا </w:t>
      </w:r>
      <w:r w:rsidRPr="007F7D59">
        <w:rPr>
          <w:rStyle w:val="libFootnotenumChar"/>
          <w:rtl/>
        </w:rPr>
        <w:t>(2)</w:t>
      </w:r>
      <w:r w:rsidRPr="00B93E6A">
        <w:rPr>
          <w:rtl/>
          <w:lang w:bidi="fa-IR"/>
        </w:rPr>
        <w:t xml:space="preserve"> » وَقَالَ : « هُوَ </w:t>
      </w:r>
      <w:r w:rsidRPr="007F7D59">
        <w:rPr>
          <w:rStyle w:val="libFootnotenumChar"/>
          <w:rtl/>
        </w:rPr>
        <w:t>(3)</w:t>
      </w:r>
      <w:r w:rsidRPr="00B93E6A">
        <w:rPr>
          <w:rtl/>
          <w:lang w:bidi="fa-IR"/>
        </w:rPr>
        <w:t xml:space="preserve"> يَرِثُ وَيُورَثُ مَا لَمْ تَرَ الدَّمَ مِنَ الْحَيْضَةِ الثَّالِثَةِ إِذَا كَانَ لَهُ عَلَيْهَا رَجْعَةٌ</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13494 / 4.</w:t>
      </w:r>
      <w:r w:rsidRPr="00B93E6A">
        <w:rPr>
          <w:rtl/>
          <w:lang w:bidi="fa-IR"/>
        </w:rPr>
        <w:t xml:space="preserve"> عَلِيٌّ </w:t>
      </w:r>
      <w:r w:rsidRPr="007F7D59">
        <w:rPr>
          <w:rStyle w:val="libFootnotenumChar"/>
          <w:rtl/>
        </w:rPr>
        <w:t>(5)</w:t>
      </w:r>
      <w:r w:rsidRPr="00B93E6A">
        <w:rPr>
          <w:rtl/>
          <w:lang w:bidi="fa-IR"/>
        </w:rPr>
        <w:t xml:space="preserve"> ، عَنْ أَبِيهِ ، عَنِ ابْنِ أَبِي عُمَيْرٍ ، عَنْ أَبَانٍ ، عَنْ رَجُلٍ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w:t>
      </w:r>
      <w:r w:rsidRPr="007F7D59">
        <w:rPr>
          <w:rStyle w:val="libFootnotenumChar"/>
          <w:rtl/>
        </w:rPr>
        <w:t>(6)</w:t>
      </w:r>
      <w:r w:rsidRPr="00B93E6A">
        <w:rPr>
          <w:rtl/>
          <w:lang w:bidi="fa-IR"/>
        </w:rPr>
        <w:t xml:space="preserve"> رَجُلٍ طَلَّقَ امْرَأَتَهُ </w:t>
      </w:r>
      <w:r w:rsidRPr="007F7D59">
        <w:rPr>
          <w:rStyle w:val="libFootnotenumChar"/>
          <w:rtl/>
        </w:rPr>
        <w:t>(7)</w:t>
      </w:r>
      <w:r w:rsidRPr="00B93E6A">
        <w:rPr>
          <w:rtl/>
          <w:lang w:bidi="fa-IR"/>
        </w:rPr>
        <w:t xml:space="preserve"> تَطْلِيقَتَيْنِ فِي صِحَّةٍ ، ثُمَّ طَلَّقَ </w:t>
      </w:r>
      <w:r w:rsidRPr="007F7D59">
        <w:rPr>
          <w:rStyle w:val="libFootnotenumChar"/>
          <w:rtl/>
        </w:rPr>
        <w:t>(8)</w:t>
      </w:r>
      <w:r w:rsidRPr="00B93E6A">
        <w:rPr>
          <w:rtl/>
          <w:lang w:bidi="fa-IR"/>
        </w:rPr>
        <w:t xml:space="preserve"> الثَّالِثَةَ </w:t>
      </w:r>
      <w:r w:rsidRPr="007F7D59">
        <w:rPr>
          <w:rStyle w:val="libFootnotenumChar"/>
          <w:rtl/>
        </w:rPr>
        <w:t>(9)</w:t>
      </w:r>
      <w:r w:rsidRPr="00B93E6A">
        <w:rPr>
          <w:rtl/>
          <w:lang w:bidi="fa-IR"/>
        </w:rPr>
        <w:t xml:space="preserve"> وَهُوَ مَرِيضٌ ، قَالَ : « تَرِثُهُ مَا دَامَ فِي مَرَضِهِ وَإِنْ كَانَ </w:t>
      </w:r>
      <w:r w:rsidRPr="007F7D59">
        <w:rPr>
          <w:rStyle w:val="libFootnotenumChar"/>
          <w:rtl/>
        </w:rPr>
        <w:t>(10)</w:t>
      </w:r>
      <w:r w:rsidRPr="00B93E6A">
        <w:rPr>
          <w:rtl/>
          <w:lang w:bidi="fa-IR"/>
        </w:rPr>
        <w:t xml:space="preserve"> إِلى سَنَةٍ</w:t>
      </w:r>
      <w:r>
        <w:rPr>
          <w:rtl/>
          <w:lang w:bidi="fa-IR"/>
        </w:rPr>
        <w:t xml:space="preserve"> ».</w:t>
      </w:r>
      <w:r w:rsidRPr="00B93E6A">
        <w:rPr>
          <w:rtl/>
          <w:lang w:bidi="fa-IR"/>
        </w:rPr>
        <w:t xml:space="preserve"> </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13495 / 5.</w:t>
      </w:r>
      <w:r w:rsidRPr="00B93E6A">
        <w:rPr>
          <w:rtl/>
          <w:lang w:bidi="fa-IR"/>
        </w:rPr>
        <w:t xml:space="preserve"> عَلِيُّ بْنُ إِبْرَاهِيمَ </w:t>
      </w:r>
      <w:r w:rsidRPr="007F7D59">
        <w:rPr>
          <w:rStyle w:val="libFootnotenumChar"/>
          <w:rtl/>
        </w:rPr>
        <w:t>(12)</w:t>
      </w:r>
      <w:r w:rsidRPr="00B93E6A">
        <w:rPr>
          <w:rtl/>
          <w:lang w:bidi="fa-IR"/>
        </w:rPr>
        <w:t xml:space="preserve"> ، عَنْ أَبِيهِ ، عَنِ ابْنِ أَبِي عُمَيْرٍ ، عَنْ جَمِيلِ بْنِ دَرَّاجٍ ، عَنْ أَبِي الْعَبَّاسِ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طَلَّقَ الرَّجُلُ الْمَرْأَةَ فِي مَرَضِهِ ، وَرِثَتْهُ مَا دَامَ فِي مَرَضِهِ ذلِكَ وَ</w:t>
      </w:r>
      <w:r w:rsidR="007F6C7A">
        <w:rPr>
          <w:rtl/>
          <w:lang w:bidi="fa-IR"/>
        </w:rPr>
        <w:t>إِنِ انْقَضَتْ عِدَّتُهَا إِل</w:t>
      </w:r>
      <w:r w:rsidR="007F6C7A">
        <w:rPr>
          <w:rFonts w:hint="cs"/>
          <w:rtl/>
          <w:lang w:bidi="fa-IR"/>
        </w:rPr>
        <w:t>َّ</w:t>
      </w:r>
      <w:r w:rsidR="007F6C7A">
        <w:rPr>
          <w:rtl/>
          <w:lang w:bidi="fa-IR"/>
        </w:rPr>
        <w:t>ا</w:t>
      </w:r>
      <w:r w:rsidRPr="00B93E6A">
        <w:rPr>
          <w:rtl/>
          <w:lang w:bidi="fa-IR"/>
        </w:rPr>
        <w:t xml:space="preserve"> أَنْ يَصِحَّ مِنْهُ</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7F6C7A">
        <w:rP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لم ترثه </w:t>
      </w:r>
      <w:r w:rsidR="00243845">
        <w:rPr>
          <w:rtl/>
        </w:rPr>
        <w:t>و ».</w:t>
      </w:r>
    </w:p>
    <w:p w:rsidR="00243845" w:rsidRPr="00B93E6A" w:rsidRDefault="00AE73AA" w:rsidP="00AE73AA">
      <w:pPr>
        <w:pStyle w:val="libFootnote0"/>
        <w:rPr>
          <w:rtl/>
          <w:lang w:bidi="fa-IR"/>
        </w:rPr>
      </w:pPr>
      <w:r>
        <w:rPr>
          <w:rtl/>
        </w:rPr>
        <w:t>(2).</w:t>
      </w:r>
      <w:r w:rsidR="00243845" w:rsidRPr="00B93E6A">
        <w:rPr>
          <w:rtl/>
        </w:rPr>
        <w:t xml:space="preserve"> في « بح » : « ولا يرثها</w:t>
      </w:r>
      <w:r w:rsidR="00243845">
        <w:rPr>
          <w:rtl/>
        </w:rPr>
        <w:t xml:space="preserve"> ».</w:t>
      </w:r>
      <w:r w:rsidR="00243845" w:rsidRPr="00B93E6A">
        <w:rPr>
          <w:rtl/>
        </w:rPr>
        <w:t xml:space="preserve"> وفي « ل ، م ، جد » : « يرثها ولم ترثه » بدل « ترثه ولم يرثها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هو</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383 ، ح 1369 ، معلّقاً عن عليّ بن إبراهيم </w:t>
      </w:r>
      <w:r w:rsidR="007F6C7A">
        <w:rPr>
          <w:rFonts w:hint="cs"/>
          <w:rtl/>
        </w:rPr>
        <w:t>.</w:t>
      </w:r>
      <w:r w:rsidR="00325763" w:rsidRPr="00325763">
        <w:rPr>
          <w:rStyle w:val="libFootnoteBoldChar"/>
          <w:rtl/>
        </w:rPr>
        <w:t>الوافي</w:t>
      </w:r>
      <w:r w:rsidR="00243845" w:rsidRPr="00B93E6A">
        <w:rPr>
          <w:rtl/>
        </w:rPr>
        <w:t xml:space="preserve"> ، ج 23 ، ص 1193 ، ح 23025 ؛ </w:t>
      </w:r>
      <w:r w:rsidR="00243845" w:rsidRPr="00325763">
        <w:rPr>
          <w:rStyle w:val="libFootnoteBoldChar"/>
          <w:rtl/>
        </w:rPr>
        <w:t>الوسائل</w:t>
      </w:r>
      <w:r w:rsidR="00243845" w:rsidRPr="00B93E6A">
        <w:rPr>
          <w:rtl/>
        </w:rPr>
        <w:t xml:space="preserve"> ، ج 26 ، ص 223 ، ح 23871.</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ل ، م ، ن ، بح ، بن ، جد » وحاشية « جت » : « عليّ بن إبراهيم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جد » : « عن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حاشية « م » : « امرأة</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بن » </w:t>
      </w:r>
      <w:r w:rsidR="00243845" w:rsidRPr="00DC50BB">
        <w:rPr>
          <w:rStyle w:val="libFootnoteBoldChar"/>
          <w:rtl/>
        </w:rPr>
        <w:t>والوسائل</w:t>
      </w:r>
      <w:r w:rsidR="00243845" w:rsidRPr="00B93E6A">
        <w:rPr>
          <w:rtl/>
        </w:rPr>
        <w:t xml:space="preserve"> ، ج 26 : « طلّقها</w:t>
      </w:r>
      <w:r w:rsidR="00243845">
        <w:rPr>
          <w:rtl/>
        </w:rPr>
        <w:t xml:space="preserve"> ».</w:t>
      </w:r>
      <w:r w:rsidR="00243845" w:rsidRPr="00B93E6A">
        <w:rPr>
          <w:rtl/>
        </w:rPr>
        <w:t xml:space="preserve"> وفي </w:t>
      </w:r>
      <w:r w:rsidR="00243845" w:rsidRPr="007F6C7A">
        <w:rPr>
          <w:rtl/>
        </w:rPr>
        <w:t>الوسائل</w:t>
      </w:r>
      <w:r w:rsidR="00243845" w:rsidRPr="00B93E6A">
        <w:rPr>
          <w:rtl/>
        </w:rPr>
        <w:t xml:space="preserve"> ، ج 22 </w:t>
      </w:r>
      <w:r w:rsidR="00243845" w:rsidRPr="007F6C7A">
        <w:rPr>
          <w:rtl/>
        </w:rPr>
        <w:t>والكافي</w:t>
      </w:r>
      <w:r w:rsidR="00243845" w:rsidRPr="00B93E6A">
        <w:rPr>
          <w:rtl/>
        </w:rPr>
        <w:t xml:space="preserve"> ، ح 10921 </w:t>
      </w:r>
      <w:r w:rsidR="00243845" w:rsidRPr="00DC50BB">
        <w:rPr>
          <w:rStyle w:val="libFootnoteBoldChar"/>
          <w:rtl/>
        </w:rPr>
        <w:t>والفقيه</w:t>
      </w:r>
      <w:r w:rsidR="00243845" w:rsidRPr="00B93E6A">
        <w:rPr>
          <w:rtl/>
        </w:rPr>
        <w:t xml:space="preserve"> : + « التطليقة</w:t>
      </w:r>
      <w:r w:rsidR="00243845">
        <w:rPr>
          <w:rtl/>
        </w:rPr>
        <w:t xml:space="preserve"> ».</w:t>
      </w:r>
    </w:p>
    <w:tbl>
      <w:tblPr>
        <w:tblStyle w:val="TableGrid"/>
        <w:bidiVisual/>
        <w:tblW w:w="0" w:type="auto"/>
        <w:tblLook w:val="04A0"/>
      </w:tblPr>
      <w:tblGrid>
        <w:gridCol w:w="4006"/>
        <w:gridCol w:w="4006"/>
      </w:tblGrid>
      <w:tr w:rsidR="007F6C7A" w:rsidTr="007F6C7A">
        <w:tc>
          <w:tcPr>
            <w:tcW w:w="4006" w:type="dxa"/>
          </w:tcPr>
          <w:p w:rsidR="007F6C7A" w:rsidRDefault="007F6C7A" w:rsidP="00AE73AA">
            <w:pPr>
              <w:pStyle w:val="libFootnote0"/>
              <w:rPr>
                <w:rtl/>
              </w:rPr>
            </w:pPr>
            <w:r>
              <w:rPr>
                <w:rtl/>
              </w:rPr>
              <w:t>(9).</w:t>
            </w:r>
            <w:r w:rsidRPr="00B93E6A">
              <w:rPr>
                <w:rtl/>
              </w:rPr>
              <w:t xml:space="preserve"> في </w:t>
            </w:r>
            <w:r w:rsidRPr="007F6C7A">
              <w:rPr>
                <w:rtl/>
              </w:rPr>
              <w:t>الوسائل</w:t>
            </w:r>
            <w:r w:rsidRPr="00B93E6A">
              <w:rPr>
                <w:rtl/>
              </w:rPr>
              <w:t xml:space="preserve"> ، ج 26 :</w:t>
            </w:r>
            <w:r>
              <w:rPr>
                <w:rtl/>
              </w:rPr>
              <w:t xml:space="preserve"> - </w:t>
            </w:r>
            <w:r w:rsidRPr="00B93E6A">
              <w:rPr>
                <w:rtl/>
              </w:rPr>
              <w:t>« الثالثة</w:t>
            </w:r>
            <w:r>
              <w:rPr>
                <w:rtl/>
              </w:rPr>
              <w:t xml:space="preserve"> ».</w:t>
            </w:r>
          </w:p>
        </w:tc>
        <w:tc>
          <w:tcPr>
            <w:tcW w:w="4006" w:type="dxa"/>
          </w:tcPr>
          <w:p w:rsidR="007F6C7A" w:rsidRDefault="007F6C7A" w:rsidP="00AE73AA">
            <w:pPr>
              <w:pStyle w:val="libFootnote0"/>
              <w:rPr>
                <w:rtl/>
              </w:rPr>
            </w:pPr>
            <w:r>
              <w:rPr>
                <w:rtl/>
              </w:rPr>
              <w:t>(10).</w:t>
            </w:r>
            <w:r w:rsidRPr="00B93E6A">
              <w:rPr>
                <w:rtl/>
              </w:rPr>
              <w:t xml:space="preserve"> في « ن » : « كانت</w:t>
            </w:r>
            <w:r>
              <w:rPr>
                <w:rtl/>
              </w:rPr>
              <w:t xml:space="preserve"> ».</w:t>
            </w:r>
          </w:p>
        </w:tc>
      </w:tr>
    </w:tbl>
    <w:p w:rsidR="00243845" w:rsidRPr="00B93E6A" w:rsidRDefault="00AE73AA" w:rsidP="007F6C7A">
      <w:pPr>
        <w:pStyle w:val="libFootnote0"/>
        <w:rPr>
          <w:rtl/>
          <w:lang w:bidi="fa-IR"/>
        </w:rPr>
      </w:pPr>
      <w:r>
        <w:rPr>
          <w:rtl/>
        </w:rPr>
        <w:t>(11).</w:t>
      </w:r>
      <w:r w:rsidR="00243845">
        <w:rPr>
          <w:rtl/>
        </w:rPr>
        <w:t xml:space="preserve"> </w:t>
      </w:r>
      <w:r w:rsidR="00243845" w:rsidRPr="00325763">
        <w:rPr>
          <w:rStyle w:val="libFootnoteBoldChar"/>
          <w:rtl/>
        </w:rPr>
        <w:t>الكافي</w:t>
      </w:r>
      <w:r w:rsidR="00243845" w:rsidRPr="00B93E6A">
        <w:rPr>
          <w:rtl/>
        </w:rPr>
        <w:t xml:space="preserve"> ، كتاب الطلاق ، باب طلاق المريض ونكاحه ، ح 10921. وفي </w:t>
      </w:r>
      <w:r w:rsidR="00243845" w:rsidRPr="008B6341">
        <w:rPr>
          <w:rStyle w:val="libFootnoteBoldChar"/>
          <w:rtl/>
        </w:rPr>
        <w:t>الفقيه</w:t>
      </w:r>
      <w:r w:rsidR="00243845" w:rsidRPr="00B93E6A">
        <w:rPr>
          <w:rtl/>
        </w:rPr>
        <w:t xml:space="preserve"> ، ج 3 ، ص 546 ، ح 4879 ، معلّقاً عن ابن أبي عمير ، عن أبان ، عن أبي عبدالله </w:t>
      </w:r>
      <w:r w:rsidR="007F6C7A"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8 ، ص 80 ، ح 274 ؛ وج 9 ، ص 385 ، ح 1375 ، بسند آخر. </w:t>
      </w:r>
      <w:r w:rsidR="00243845" w:rsidRPr="0048092F">
        <w:rPr>
          <w:rStyle w:val="libFootnoteBoldChar"/>
          <w:rtl/>
        </w:rPr>
        <w:t>التهذيب</w:t>
      </w:r>
      <w:r w:rsidR="00243845" w:rsidRPr="00B93E6A">
        <w:rPr>
          <w:rtl/>
        </w:rPr>
        <w:t xml:space="preserve"> ، ج 8 ، ص 80 ، ح 273 ، بسند آخر عن أبي جعفر </w:t>
      </w:r>
      <w:r w:rsidRPr="00AE73AA">
        <w:rPr>
          <w:rStyle w:val="libFootnoteAlaemChar"/>
          <w:rtl/>
        </w:rPr>
        <w:t>عليه‌السلام</w:t>
      </w:r>
      <w:r w:rsidR="00243845" w:rsidRPr="00B93E6A">
        <w:rPr>
          <w:rtl/>
        </w:rPr>
        <w:t xml:space="preserve"> ، وفي الثلاثة الأخيرة إلى قوله : « قال : ترثه » مع اختلاف يسير </w:t>
      </w:r>
      <w:r w:rsidR="007F6C7A">
        <w:rPr>
          <w:rFonts w:hint="cs"/>
          <w:rtl/>
        </w:rPr>
        <w:t>.</w:t>
      </w:r>
      <w:r w:rsidR="00325763" w:rsidRPr="00325763">
        <w:rPr>
          <w:rStyle w:val="libFootnoteBoldChar"/>
          <w:rtl/>
        </w:rPr>
        <w:t>الوافي</w:t>
      </w:r>
      <w:r w:rsidR="00243845" w:rsidRPr="00B93E6A">
        <w:rPr>
          <w:rtl/>
        </w:rPr>
        <w:t xml:space="preserve"> ، ج 23 ، ص 1119 ، ح 22880 ؛ </w:t>
      </w:r>
      <w:r w:rsidR="00243845" w:rsidRPr="00325763">
        <w:rPr>
          <w:rStyle w:val="libFootnoteBoldChar"/>
          <w:rtl/>
        </w:rPr>
        <w:t>الوسائل</w:t>
      </w:r>
      <w:r w:rsidR="00243845" w:rsidRPr="00B93E6A">
        <w:rPr>
          <w:rtl/>
        </w:rPr>
        <w:t xml:space="preserve"> ، ج 22 ، ص 152 ، ح 28251 ؛ وج 26 ، ص 227 ، ح 32884.</w:t>
      </w:r>
    </w:p>
    <w:p w:rsidR="00243845" w:rsidRPr="00B93E6A" w:rsidRDefault="00AE73AA" w:rsidP="00AE73AA">
      <w:pPr>
        <w:pStyle w:val="libFootnote0"/>
        <w:rPr>
          <w:rtl/>
          <w:lang w:bidi="fa-IR"/>
        </w:rPr>
      </w:pPr>
      <w:r>
        <w:rPr>
          <w:rtl/>
        </w:rPr>
        <w:t>(12).</w:t>
      </w:r>
      <w:r w:rsidR="00243845" w:rsidRPr="00B93E6A">
        <w:rPr>
          <w:rtl/>
        </w:rPr>
        <w:t xml:space="preserve"> في « ق ، </w:t>
      </w:r>
      <w:r w:rsidR="000D3416">
        <w:rPr>
          <w:rtl/>
        </w:rPr>
        <w:t>ك</w:t>
      </w:r>
      <w:r w:rsidR="00243845" w:rsidRPr="00B93E6A">
        <w:rPr>
          <w:rtl/>
        </w:rPr>
        <w:t xml:space="preserve"> ، ن ، بف ، جت » :</w:t>
      </w:r>
      <w:r w:rsidR="00243845">
        <w:rPr>
          <w:rtl/>
        </w:rPr>
        <w:t xml:space="preserve"> </w:t>
      </w:r>
      <w:r>
        <w:rPr>
          <w:rtl/>
        </w:rPr>
        <w:t>-</w:t>
      </w:r>
      <w:r w:rsidR="00243845">
        <w:rPr>
          <w:rtl/>
        </w:rPr>
        <w:t xml:space="preserve"> </w:t>
      </w:r>
      <w:r w:rsidR="00243845" w:rsidRPr="00B93E6A">
        <w:rPr>
          <w:rtl/>
        </w:rPr>
        <w:t>« بن إبراهيم</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فَقُلْتُ لَهُ </w:t>
      </w:r>
      <w:r w:rsidRPr="007F7D59">
        <w:rPr>
          <w:rStyle w:val="libFootnotenumChar"/>
          <w:rtl/>
        </w:rPr>
        <w:t>(1)</w:t>
      </w:r>
      <w:r w:rsidRPr="00B93E6A">
        <w:rPr>
          <w:rtl/>
          <w:lang w:bidi="fa-IR"/>
        </w:rPr>
        <w:t xml:space="preserve"> : فَإِنْ طَالَ بِهِ </w:t>
      </w:r>
      <w:r w:rsidRPr="007F7D59">
        <w:rPr>
          <w:rStyle w:val="libFootnotenumChar"/>
          <w:rtl/>
        </w:rPr>
        <w:t>(2)</w:t>
      </w:r>
      <w:r w:rsidRPr="00B93E6A">
        <w:rPr>
          <w:rtl/>
          <w:lang w:bidi="fa-IR"/>
        </w:rPr>
        <w:t xml:space="preserve"> الْمَرَضُ</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مَا بَيْنَهُ وَبَيْنَ سَنَةٍ</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13496 / 6.</w:t>
      </w:r>
      <w:r w:rsidRPr="00B93E6A">
        <w:rPr>
          <w:rtl/>
          <w:lang w:bidi="fa-IR"/>
        </w:rPr>
        <w:t xml:space="preserve"> الْحُسَيْنُ بْنُ مُحَمَّدٍ ، عَنْ مُعَلَّى بْنِ مُحَمَّدٍ ، عَنْ بَعْضِ أَصْحَابِنَا </w:t>
      </w:r>
      <w:r w:rsidRPr="007F7D59">
        <w:rPr>
          <w:rStyle w:val="libFootnotenumChar"/>
          <w:rtl/>
        </w:rPr>
        <w:t>(5)</w:t>
      </w:r>
      <w:r w:rsidRPr="00B93E6A">
        <w:rPr>
          <w:rtl/>
          <w:lang w:bidi="fa-IR"/>
        </w:rPr>
        <w:t xml:space="preserve"> ، عَنْ أَبَانِ بْنِ عُثْمَانَ ، عَنِ الْحَلَبِيِّ وَأَبِي بَصِيرٍ وَأَبِي الْعَبَّاسِ جَمِيعاً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قَالَ : « تَرِثُهُ وَلَا يَرِثُهَا إِذَا انْقَضَتِ الْعِدَّةُ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7F6C7A" w:rsidRDefault="00243845" w:rsidP="007F6C7A">
      <w:pPr>
        <w:pStyle w:val="libNormal"/>
        <w:rPr>
          <w:rtl/>
          <w:lang w:bidi="fa-IR"/>
        </w:rPr>
      </w:pPr>
      <w:r w:rsidRPr="000615CF">
        <w:rPr>
          <w:rStyle w:val="libBold2Char"/>
          <w:rtl/>
        </w:rPr>
        <w:t>13497 / 7.</w:t>
      </w:r>
      <w:r w:rsidRPr="00B93E6A">
        <w:rPr>
          <w:rtl/>
          <w:lang w:bidi="fa-IR"/>
        </w:rPr>
        <w:t xml:space="preserve"> أَبُو عَلِيٍّ الْأَشْعَرِيُّ ، عَنْ مُحَمَّدِ بْنِ عَبْدِ الْجَبَّارِ ؛</w:t>
      </w:r>
    </w:p>
    <w:p w:rsidR="00243845" w:rsidRPr="00B93E6A" w:rsidRDefault="007F6C7A" w:rsidP="007F6C7A">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(8)</w:t>
      </w:r>
      <w:r w:rsidR="00243845" w:rsidRPr="00B93E6A">
        <w:rPr>
          <w:rtl/>
          <w:lang w:bidi="fa-IR"/>
        </w:rPr>
        <w:t xml:space="preserve"> مُحَمَّدُ بْنُ إِسْمَاعِيلَ ، عَنِ الْفَضْلِ بْنِ شَاذَانَ جَمِيعاً </w:t>
      </w:r>
      <w:r w:rsidR="00243845" w:rsidRPr="007F7D59">
        <w:rPr>
          <w:rStyle w:val="libFootnotenumChar"/>
          <w:rtl/>
        </w:rPr>
        <w:t>(9)</w:t>
      </w:r>
      <w:r w:rsidR="00243845" w:rsidRPr="00B93E6A">
        <w:rPr>
          <w:rtl/>
          <w:lang w:bidi="fa-IR"/>
        </w:rPr>
        <w:t xml:space="preserve"> ، عَنْ صَفْوَانَ بْنِ يَحْيى ، عَنْ عَبْدِ الرَّحْمنِ بْنِ الْحَجَّاجِ ، عَمَّنْ حَدَّثَهُ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الرَّجُلِ الْمَرِيضِ يُطَلِّقُ </w:t>
      </w:r>
      <w:r w:rsidRPr="007F7D59">
        <w:rPr>
          <w:rStyle w:val="libFootnotenumChar"/>
          <w:rtl/>
        </w:rPr>
        <w:t>(10)</w:t>
      </w:r>
      <w:r w:rsidRPr="00B93E6A">
        <w:rPr>
          <w:rtl/>
          <w:lang w:bidi="fa-IR"/>
        </w:rPr>
        <w:t xml:space="preserve"> امْرَأَتَهُ وَهُوَ مَرِيضٌ ، قَالَ : « إِنْ‌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7F6C7A">
        <w:rPr>
          <w:rtl/>
        </w:rPr>
        <w:t>الوسائل والكافي</w:t>
      </w:r>
      <w:r w:rsidR="00243845" w:rsidRPr="00B93E6A">
        <w:rPr>
          <w:rtl/>
        </w:rPr>
        <w:t xml:space="preserve"> ، ح 10918 : « قال : قلت » بدل « فقلت 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7F6C7A">
        <w:rPr>
          <w:rtl/>
        </w:rPr>
        <w:t>الفقيه</w:t>
      </w:r>
      <w:r w:rsidR="00243845" w:rsidRPr="00B93E6A">
        <w:rPr>
          <w:rtl/>
        </w:rPr>
        <w:t xml:space="preserve"> : + « ترثه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المريض ونكاحه ، ح 10918. وفي </w:t>
      </w:r>
      <w:r w:rsidR="00243845" w:rsidRPr="008B6341">
        <w:rPr>
          <w:rStyle w:val="libFootnoteBoldChar"/>
          <w:rtl/>
        </w:rPr>
        <w:t>الفقيه</w:t>
      </w:r>
      <w:r w:rsidR="00243845" w:rsidRPr="00B93E6A">
        <w:rPr>
          <w:rtl/>
        </w:rPr>
        <w:t xml:space="preserve"> ، ج 4 ، ص 311 ، ح 5668 ؛ </w:t>
      </w:r>
      <w:r w:rsidR="00243845" w:rsidRPr="0048092F">
        <w:rPr>
          <w:rStyle w:val="libFootnoteBoldChar"/>
          <w:rtl/>
        </w:rPr>
        <w:t>والتهذيب</w:t>
      </w:r>
      <w:r w:rsidR="00243845" w:rsidRPr="00B93E6A">
        <w:rPr>
          <w:rtl/>
        </w:rPr>
        <w:t xml:space="preserve"> ، ج 9 ، ص 385 ، ح 1376 ، معلّقاً عن ابن أبي عمير. وفي </w:t>
      </w:r>
      <w:r w:rsidR="00243845" w:rsidRPr="00325763">
        <w:rPr>
          <w:rStyle w:val="libFootnoteBoldChar"/>
          <w:rtl/>
        </w:rPr>
        <w:t>الكافي</w:t>
      </w:r>
      <w:r w:rsidR="00243845" w:rsidRPr="00B93E6A">
        <w:rPr>
          <w:rtl/>
        </w:rPr>
        <w:t xml:space="preserve"> ، كتاب الطلاق ، باب طلاق المريض ونكاحه ، ح 10917 ؛ </w:t>
      </w:r>
      <w:r w:rsidR="00243845" w:rsidRPr="0048092F">
        <w:rPr>
          <w:rStyle w:val="libFootnoteBoldChar"/>
          <w:rtl/>
        </w:rPr>
        <w:t>والتهذيب</w:t>
      </w:r>
      <w:r w:rsidR="00243845" w:rsidRPr="00B93E6A">
        <w:rPr>
          <w:rtl/>
        </w:rPr>
        <w:t xml:space="preserve"> ، ج 8 ، ص 78 ، ح 265 ؛ </w:t>
      </w:r>
      <w:r w:rsidR="00243845" w:rsidRPr="008B6F3D">
        <w:rPr>
          <w:rStyle w:val="libFootnoteBoldChar"/>
          <w:rtl/>
        </w:rPr>
        <w:t>والاستبصار</w:t>
      </w:r>
      <w:r w:rsidR="00243845" w:rsidRPr="00B93E6A">
        <w:rPr>
          <w:rtl/>
        </w:rPr>
        <w:t xml:space="preserve"> ، ج 3 ، ص 305 ، ح 1085 ، بسند آخر عن أبي العبّاس ، مع اختلاف. راجع : </w:t>
      </w:r>
      <w:r w:rsidR="00243845" w:rsidRPr="00325763">
        <w:rPr>
          <w:rStyle w:val="libFootnoteBoldChar"/>
          <w:rtl/>
        </w:rPr>
        <w:t>الكافي</w:t>
      </w:r>
      <w:r w:rsidR="00243845" w:rsidRPr="00B93E6A">
        <w:rPr>
          <w:rtl/>
        </w:rPr>
        <w:t xml:space="preserve"> ، كتاب الطلاق ، باب طلاق المريض ونكاحه ، ح 10913 ؛ </w:t>
      </w:r>
      <w:r w:rsidR="00243845" w:rsidRPr="00DC50BB">
        <w:rPr>
          <w:rStyle w:val="libFootnoteBoldChar"/>
          <w:rtl/>
        </w:rPr>
        <w:t>والفقيه</w:t>
      </w:r>
      <w:r w:rsidR="00243845" w:rsidRPr="00B93E6A">
        <w:rPr>
          <w:rtl/>
        </w:rPr>
        <w:t xml:space="preserve"> ، ج 3 ، ص 545 ، ح 4877 ؛ </w:t>
      </w:r>
      <w:r w:rsidR="00243845" w:rsidRPr="0048092F">
        <w:rPr>
          <w:rStyle w:val="libFootnoteBoldChar"/>
          <w:rtl/>
        </w:rPr>
        <w:t>والتهذيب</w:t>
      </w:r>
      <w:r w:rsidR="00243845" w:rsidRPr="00B93E6A">
        <w:rPr>
          <w:rtl/>
        </w:rPr>
        <w:t xml:space="preserve"> ، ج 8 ، ص 77 ، ح 262 ؛ </w:t>
      </w:r>
      <w:r w:rsidR="00243845" w:rsidRPr="008B6F3D">
        <w:rPr>
          <w:rStyle w:val="libFootnoteBoldChar"/>
          <w:rtl/>
        </w:rPr>
        <w:t>والاستبصار</w:t>
      </w:r>
      <w:r w:rsidR="00243845" w:rsidRPr="00B93E6A">
        <w:rPr>
          <w:rtl/>
        </w:rPr>
        <w:t xml:space="preserve"> ، ج 3 ، ص 304 ، ح 1082 </w:t>
      </w:r>
      <w:r w:rsidR="007F6C7A">
        <w:rPr>
          <w:rFonts w:hint="cs"/>
          <w:rtl/>
        </w:rPr>
        <w:t>.</w:t>
      </w:r>
      <w:r w:rsidR="00325763" w:rsidRPr="00325763">
        <w:rPr>
          <w:rStyle w:val="libFootnoteBoldChar"/>
          <w:rtl/>
        </w:rPr>
        <w:t>الوافي</w:t>
      </w:r>
      <w:r w:rsidR="00243845" w:rsidRPr="00B93E6A">
        <w:rPr>
          <w:rtl/>
        </w:rPr>
        <w:t xml:space="preserve"> ، ج 23 ، ص 1118 ، ح 22878 ؛ </w:t>
      </w:r>
      <w:r w:rsidR="00243845" w:rsidRPr="00325763">
        <w:rPr>
          <w:rStyle w:val="libFootnoteBoldChar"/>
          <w:rtl/>
        </w:rPr>
        <w:t>الوسائل</w:t>
      </w:r>
      <w:r w:rsidR="00243845" w:rsidRPr="00B93E6A">
        <w:rPr>
          <w:rtl/>
        </w:rPr>
        <w:t xml:space="preserve"> ، ج 22 ، ص 151 ، ح 28249 ؛ وج 26 ، ص 226 ، ذيل ح 32882.</w:t>
      </w:r>
    </w:p>
    <w:p w:rsidR="00243845" w:rsidRPr="00B93E6A" w:rsidRDefault="00AE73AA" w:rsidP="00AE73AA">
      <w:pPr>
        <w:pStyle w:val="libFootnote0"/>
        <w:rPr>
          <w:rtl/>
          <w:lang w:bidi="fa-IR"/>
        </w:rPr>
      </w:pPr>
      <w:r>
        <w:rPr>
          <w:rtl/>
        </w:rPr>
        <w:t>(5).</w:t>
      </w:r>
      <w:r w:rsidR="00243845" w:rsidRPr="00B93E6A">
        <w:rPr>
          <w:rtl/>
        </w:rPr>
        <w:t xml:space="preserve"> في «</w:t>
      </w:r>
      <w:r w:rsidR="00243845">
        <w:rPr>
          <w:rtl/>
        </w:rPr>
        <w:t xml:space="preserve"> </w:t>
      </w:r>
      <w:r w:rsidR="000D3416">
        <w:rPr>
          <w:rtl/>
        </w:rPr>
        <w:t>ك</w:t>
      </w:r>
      <w:r w:rsidR="00243845">
        <w:rPr>
          <w:rtl/>
        </w:rPr>
        <w:t xml:space="preserve"> » </w:t>
      </w:r>
      <w:r w:rsidR="00243845" w:rsidRPr="00DC50BB">
        <w:rPr>
          <w:rStyle w:val="libFootnoteBoldChar"/>
          <w:rtl/>
        </w:rPr>
        <w:t>والوسائل</w:t>
      </w:r>
      <w:r w:rsidR="00243845" w:rsidRPr="00B93E6A">
        <w:rPr>
          <w:rtl/>
        </w:rPr>
        <w:t xml:space="preserve"> : « أصحابه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9917A2" w:rsidRPr="009917A2">
        <w:rPr>
          <w:rStyle w:val="libFootnoteBoldChar"/>
          <w:rtl/>
        </w:rPr>
        <w:t>المرآة</w:t>
      </w:r>
      <w:r w:rsidR="00243845" w:rsidRPr="00B93E6A">
        <w:rPr>
          <w:rtl/>
        </w:rPr>
        <w:t xml:space="preserve"> : « يدلّ على اختصاص الإرث في المطلّقة في المرض بعد العدّة بالزوجة ، وذهب الشيخ وجماعة إلى أنّ الزوج أيضاً يرثها في الفرض المذكور ، وهو مخالف للخبر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386 ، ح 1377 ، معلّقاً عن أبان بن عثمان. وراجع : الجعفرّيات ، ص 111 </w:t>
      </w:r>
      <w:r w:rsidR="007F6C7A">
        <w:rPr>
          <w:rFonts w:hint="cs"/>
          <w:rtl/>
        </w:rPr>
        <w:t>.</w:t>
      </w:r>
      <w:r w:rsidR="00325763" w:rsidRPr="00325763">
        <w:rPr>
          <w:rStyle w:val="libFootnoteBoldChar"/>
          <w:rtl/>
        </w:rPr>
        <w:t>الوافي</w:t>
      </w:r>
      <w:r w:rsidR="00243845" w:rsidRPr="00B93E6A">
        <w:rPr>
          <w:rtl/>
        </w:rPr>
        <w:t xml:space="preserve"> ، ج 23 ، ص 1119 ، ح 22881 ؛ </w:t>
      </w:r>
      <w:r w:rsidR="00243845" w:rsidRPr="00325763">
        <w:rPr>
          <w:rStyle w:val="libFootnoteBoldChar"/>
          <w:rtl/>
        </w:rPr>
        <w:t>الوسائل</w:t>
      </w:r>
      <w:r w:rsidR="00243845" w:rsidRPr="00B93E6A">
        <w:rPr>
          <w:rtl/>
        </w:rPr>
        <w:t xml:space="preserve"> ، ج 22 ، ص 154 ، ح 28257 ؛ وج 26 ، ص 226 ، ذيل ح 32883.</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7F6C7A">
        <w:rPr>
          <w:rtl/>
        </w:rPr>
        <w:t>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xml:space="preserve">« أبو عليّ الأشعري ، عن محمّد بن عبدالجبّار </w:t>
      </w:r>
      <w:r w:rsidR="00243845">
        <w:rPr>
          <w:rtl/>
        </w:rPr>
        <w:t>و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7F6C7A">
        <w:rPr>
          <w:rtl/>
        </w:rPr>
        <w:t>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الكافي</w:t>
      </w:r>
      <w:r w:rsidR="00243845" w:rsidRPr="00B93E6A">
        <w:rPr>
          <w:rtl/>
        </w:rPr>
        <w:t xml:space="preserve"> ، ح 10914 </w:t>
      </w:r>
      <w:r w:rsidR="00243845" w:rsidRPr="007F6C7A">
        <w:rPr>
          <w:rtl/>
        </w:rPr>
        <w:t>والتهذيب</w:t>
      </w:r>
      <w:r w:rsidR="00243845" w:rsidRPr="00B93E6A">
        <w:rPr>
          <w:rtl/>
        </w:rPr>
        <w:t xml:space="preserve"> ، ج 8 </w:t>
      </w:r>
      <w:r w:rsidR="00243845" w:rsidRPr="007F6C7A">
        <w:rPr>
          <w:rtl/>
        </w:rPr>
        <w:t>والاستبصار</w:t>
      </w:r>
      <w:r w:rsidR="00243845" w:rsidRPr="00B93E6A">
        <w:rPr>
          <w:rtl/>
        </w:rPr>
        <w:t xml:space="preserve"> : « رجل طلّق » بدل « الرجل المريض يطلّق</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مَاتَ فِي مَرَضِهِ ذلِكَ </w:t>
      </w:r>
      <w:r w:rsidRPr="007F7D59">
        <w:rPr>
          <w:rStyle w:val="libFootnotenumChar"/>
          <w:rtl/>
        </w:rPr>
        <w:t>(1)</w:t>
      </w:r>
      <w:r w:rsidRPr="00B93E6A">
        <w:rPr>
          <w:rtl/>
          <w:lang w:bidi="fa-IR"/>
        </w:rPr>
        <w:t xml:space="preserve"> وَهِيَ مُقِيمَةٌ عَلَيْهِ </w:t>
      </w:r>
      <w:r w:rsidRPr="007F7D59">
        <w:rPr>
          <w:rStyle w:val="libFootnotenumChar"/>
          <w:rtl/>
        </w:rPr>
        <w:t>(2)</w:t>
      </w:r>
      <w:r w:rsidRPr="00B93E6A">
        <w:rPr>
          <w:rtl/>
          <w:lang w:bidi="fa-IR"/>
        </w:rPr>
        <w:t xml:space="preserve"> لَمْ تَتَزَوَّجْ ، وَرِثَتْهُ ؛ وَإِنْ كَانَتْ </w:t>
      </w:r>
      <w:r w:rsidRPr="007F7D59">
        <w:rPr>
          <w:rStyle w:val="libFootnotenumChar"/>
          <w:rtl/>
        </w:rPr>
        <w:t>(3)</w:t>
      </w:r>
      <w:r w:rsidRPr="00B93E6A">
        <w:rPr>
          <w:rtl/>
          <w:lang w:bidi="fa-IR"/>
        </w:rPr>
        <w:t xml:space="preserve"> قَدْ تَزَوَّجَتْ ، فَقَدْ رَضِيَتِ الَّذِي </w:t>
      </w:r>
      <w:r w:rsidRPr="007F7D59">
        <w:rPr>
          <w:rStyle w:val="libFootnotenumChar"/>
          <w:rtl/>
        </w:rPr>
        <w:t>(4)</w:t>
      </w:r>
      <w:r w:rsidRPr="00B93E6A">
        <w:rPr>
          <w:rtl/>
          <w:lang w:bidi="fa-IR"/>
        </w:rPr>
        <w:t xml:space="preserve"> صَنَعَ ، وَلَا مِيرَاثَ </w:t>
      </w:r>
      <w:r w:rsidRPr="007F7D59">
        <w:rPr>
          <w:rStyle w:val="libFootnotenumChar"/>
          <w:rtl/>
        </w:rPr>
        <w:t>(5)</w:t>
      </w:r>
      <w:r w:rsidRPr="00B93E6A">
        <w:rPr>
          <w:rtl/>
          <w:lang w:bidi="fa-IR"/>
        </w:rPr>
        <w:t xml:space="preserve"> لَهَا</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1157" w:name="_Toc347423973"/>
      <w:bookmarkStart w:id="1158" w:name="_Toc469922459"/>
      <w:bookmarkStart w:id="1159" w:name="_Toc470003511"/>
      <w:bookmarkStart w:id="1160" w:name="_Toc470004209"/>
      <w:bookmarkStart w:id="1161" w:name="_Toc470004409"/>
      <w:bookmarkStart w:id="1162" w:name="_Toc470005286"/>
      <w:bookmarkStart w:id="1163" w:name="_Toc60267428"/>
      <w:r w:rsidRPr="00B93E6A">
        <w:rPr>
          <w:rtl/>
          <w:lang w:bidi="fa-IR"/>
        </w:rPr>
        <w:t>35</w:t>
      </w:r>
      <w:r>
        <w:rPr>
          <w:rtl/>
          <w:lang w:bidi="fa-IR"/>
        </w:rPr>
        <w:t xml:space="preserve"> </w:t>
      </w:r>
      <w:r w:rsidR="00AE73AA">
        <w:rPr>
          <w:rtl/>
          <w:lang w:bidi="fa-IR"/>
        </w:rPr>
        <w:t>-</w:t>
      </w:r>
      <w:r>
        <w:rPr>
          <w:rtl/>
          <w:lang w:bidi="fa-IR"/>
        </w:rPr>
        <w:t xml:space="preserve"> </w:t>
      </w:r>
      <w:r w:rsidRPr="00B93E6A">
        <w:rPr>
          <w:rtl/>
          <w:lang w:bidi="fa-IR"/>
        </w:rPr>
        <w:t>بَابُ مِيرَاثِ ذَوِي الْأَرْحَامِ مَعَ الْمَوَالِي‌</w:t>
      </w:r>
      <w:bookmarkEnd w:id="1157"/>
      <w:bookmarkEnd w:id="1158"/>
      <w:bookmarkEnd w:id="1159"/>
      <w:bookmarkEnd w:id="1160"/>
      <w:bookmarkEnd w:id="1161"/>
      <w:bookmarkEnd w:id="1162"/>
      <w:bookmarkEnd w:id="1163"/>
    </w:p>
    <w:p w:rsidR="00243845" w:rsidRPr="00B93E6A" w:rsidRDefault="00243845" w:rsidP="00206510">
      <w:pPr>
        <w:pStyle w:val="libNormal"/>
        <w:rPr>
          <w:rtl/>
          <w:lang w:bidi="fa-IR"/>
        </w:rPr>
      </w:pPr>
      <w:r w:rsidRPr="000615CF">
        <w:rPr>
          <w:rStyle w:val="libBold2Char"/>
          <w:rtl/>
        </w:rPr>
        <w:t>13498 / 1.</w:t>
      </w:r>
      <w:r w:rsidRPr="00B93E6A">
        <w:rPr>
          <w:rtl/>
          <w:lang w:bidi="fa-IR"/>
        </w:rPr>
        <w:t xml:space="preserve"> عَلِيُّ بْنُ إِبْرَاهِيمَ ، عَنْ مُحَمَّدِ بْنِ عِيسَى بْنِ عُبَيْدٍ ، عَنْ يُونُسَ بْنِ عَبْدِ الرَّحْمنِ ، عَنْ زُرْعَةَ ، عَنْ سَمَاعَةَ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إِنَّ عَلِيّاً </w:t>
      </w:r>
      <w:r w:rsidRPr="002D5331">
        <w:rPr>
          <w:rStyle w:val="libAlaemChar"/>
          <w:rtl/>
        </w:rPr>
        <w:t>عليه‌السلام</w:t>
      </w:r>
      <w:r w:rsidRPr="00B93E6A">
        <w:rPr>
          <w:rtl/>
          <w:lang w:bidi="fa-IR"/>
        </w:rPr>
        <w:t xml:space="preserve"> لَمْ يَكُنْ يَأْخُذُ مِيرَاثَ أَحَدٍ مِنْ مَوَالِيهِ ، إِذَا مَاتَ وَلَهُ قَرَابَةٌ ، كَانَ يَدْفَعُ إِلى قَرَابَتِهِ</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13499 / 2.</w:t>
      </w:r>
      <w:r w:rsidRPr="00B93E6A">
        <w:rPr>
          <w:rtl/>
          <w:lang w:bidi="fa-IR"/>
        </w:rPr>
        <w:t xml:space="preserve"> عَلِيُّ بْنُ إِبْرَاهِيمَ ، عَنْ أَبِيهِ ، عَنِ ابْنِ أَبِي نَجْرَانَ </w:t>
      </w:r>
      <w:r w:rsidRPr="007F7D59">
        <w:rPr>
          <w:rStyle w:val="libFootnotenumChar"/>
          <w:rtl/>
        </w:rPr>
        <w:t>(8)</w:t>
      </w:r>
      <w:r w:rsidRPr="00B93E6A">
        <w:rPr>
          <w:rtl/>
          <w:lang w:bidi="fa-IR"/>
        </w:rPr>
        <w:t xml:space="preserve"> ، عَنْ عَاصِمِ بْنِ حُمَيْدٍ ، عَنْ مُحَمَّدِ بْنِ قَيْسٍ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قَضى أَمِيرُ الْمُؤْمِنِينَ </w:t>
      </w:r>
      <w:r w:rsidRPr="002D5331">
        <w:rPr>
          <w:rStyle w:val="libAlaemChar"/>
          <w:rtl/>
        </w:rPr>
        <w:t>عليه‌السلام</w:t>
      </w:r>
      <w:r w:rsidRPr="00B93E6A">
        <w:rPr>
          <w:rtl/>
          <w:lang w:bidi="fa-IR"/>
        </w:rPr>
        <w:t xml:space="preserve"> فِي خَالَةٍ جَاءَتْ تُخَاصِمُ فِي مَوْلى رَجُلٍ مَاتَ ، فَقَرَأَ هذِهِ الْآيَةَ : </w:t>
      </w:r>
      <w:r w:rsidRPr="002D5331">
        <w:rPr>
          <w:rStyle w:val="libAlaemChar"/>
          <w:rtl/>
        </w:rPr>
        <w:t>(</w:t>
      </w:r>
      <w:r w:rsidRPr="000F2BA2">
        <w:rPr>
          <w:rStyle w:val="libAieChar"/>
          <w:rtl/>
        </w:rPr>
        <w:t xml:space="preserve"> وَأُولُوا الْأَرْحامِ بَعْضُهُمْ أَوْلى بِبَعْضٍ فِي كِتابِ اللهِ </w:t>
      </w:r>
      <w:r w:rsidRPr="002D5331">
        <w:rPr>
          <w:rStyle w:val="libAlaemChar"/>
          <w:rtl/>
        </w:rPr>
        <w:t>)</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7F6C7A">
        <w:rPr>
          <w:rtl/>
        </w:rPr>
        <w:t>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ذلك</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الكافي</w:t>
      </w:r>
      <w:r w:rsidR="00243845" w:rsidRPr="00B93E6A">
        <w:rPr>
          <w:rtl/>
        </w:rPr>
        <w:t xml:space="preserve"> ، ح 10914 </w:t>
      </w:r>
      <w:r w:rsidR="00243845" w:rsidRPr="007F6C7A">
        <w:rPr>
          <w:rtl/>
        </w:rPr>
        <w:t>والتهذيب</w:t>
      </w:r>
      <w:r w:rsidR="00243845" w:rsidRPr="00B93E6A">
        <w:rPr>
          <w:rtl/>
        </w:rPr>
        <w:t xml:space="preserve"> ، ج 8 </w:t>
      </w:r>
      <w:r w:rsidR="00243845" w:rsidRPr="007F6C7A">
        <w:rP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هي مقيمة عليه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48092F">
        <w:rPr>
          <w:rStyle w:val="libFootnoteBoldChar"/>
          <w:rtl/>
        </w:rPr>
        <w:t>التهذيب</w:t>
      </w:r>
      <w:r w:rsidR="00243845" w:rsidRPr="00B93E6A">
        <w:rPr>
          <w:rtl/>
        </w:rPr>
        <w:t xml:space="preserve"> ، ج 9 : « كان</w:t>
      </w:r>
      <w:r w:rsidR="00243845">
        <w:rPr>
          <w:rtl/>
        </w:rPr>
        <w:t xml:space="preserve"> ».</w:t>
      </w:r>
      <w:r w:rsidR="00243845" w:rsidRPr="00B93E6A">
        <w:rPr>
          <w:rtl/>
        </w:rPr>
        <w:t xml:space="preserve"> وفي </w:t>
      </w:r>
      <w:r w:rsidR="00243845" w:rsidRPr="007F6C7A">
        <w:rPr>
          <w:rtl/>
        </w:rPr>
        <w:t>الوسائل</w:t>
      </w:r>
      <w:r w:rsidR="00243845" w:rsidRPr="00B93E6A">
        <w:rPr>
          <w:rtl/>
        </w:rPr>
        <w:t xml:space="preserve"> ، ج 26 :</w:t>
      </w:r>
      <w:r w:rsidR="00243845">
        <w:rPr>
          <w:rtl/>
        </w:rPr>
        <w:t xml:space="preserve"> </w:t>
      </w:r>
      <w:r>
        <w:rPr>
          <w:rtl/>
        </w:rPr>
        <w:t>-</w:t>
      </w:r>
      <w:r w:rsidR="00243845">
        <w:rPr>
          <w:rtl/>
        </w:rPr>
        <w:t xml:space="preserve"> </w:t>
      </w:r>
      <w:r w:rsidR="00243845" w:rsidRPr="00B93E6A">
        <w:rPr>
          <w:rtl/>
        </w:rPr>
        <w:t>« كانت قد</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بح » </w:t>
      </w:r>
      <w:r w:rsidR="00243845" w:rsidRPr="00DC50BB">
        <w:rPr>
          <w:rStyle w:val="libFootnoteBoldChar"/>
          <w:rtl/>
        </w:rPr>
        <w:t>والوسائل</w:t>
      </w:r>
      <w:r w:rsidR="00243845" w:rsidRPr="007F6C7A">
        <w:rPr>
          <w:rtl/>
        </w:rPr>
        <w:t xml:space="preserve"> والكافي</w:t>
      </w:r>
      <w:r w:rsidR="00243845" w:rsidRPr="00B93E6A">
        <w:rPr>
          <w:rtl/>
        </w:rPr>
        <w:t xml:space="preserve"> ، ح 10914 </w:t>
      </w:r>
      <w:r w:rsidR="00243845" w:rsidRPr="007F6C7A">
        <w:rPr>
          <w:rtl/>
        </w:rPr>
        <w:t>والتهذيب</w:t>
      </w:r>
      <w:r w:rsidR="00243845" w:rsidRPr="00B93E6A">
        <w:rPr>
          <w:rtl/>
        </w:rPr>
        <w:t xml:space="preserve"> ، ج 8 </w:t>
      </w:r>
      <w:r w:rsidR="00243845" w:rsidRPr="007F6C7A">
        <w:rPr>
          <w:rtl/>
        </w:rPr>
        <w:t>والاستبصار</w:t>
      </w:r>
      <w:r w:rsidR="00243845" w:rsidRPr="00B93E6A">
        <w:rPr>
          <w:rtl/>
        </w:rPr>
        <w:t xml:space="preserve"> : « بالذي</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7F6C7A">
        <w:rPr>
          <w:rtl/>
        </w:rPr>
        <w:t>الكافي</w:t>
      </w:r>
      <w:r w:rsidR="00243845" w:rsidRPr="00B93E6A">
        <w:rPr>
          <w:rtl/>
        </w:rPr>
        <w:t xml:space="preserve"> ، ح 10914 </w:t>
      </w:r>
      <w:r w:rsidR="00243845" w:rsidRPr="007F6C7A">
        <w:rPr>
          <w:rtl/>
        </w:rPr>
        <w:t>والتهذيب</w:t>
      </w:r>
      <w:r w:rsidR="00243845" w:rsidRPr="00B93E6A">
        <w:rPr>
          <w:rtl/>
        </w:rPr>
        <w:t xml:space="preserve"> ، ج 8 </w:t>
      </w:r>
      <w:r w:rsidR="00243845" w:rsidRPr="007F6C7A">
        <w:rPr>
          <w:rtl/>
        </w:rPr>
        <w:t>والاستبصار</w:t>
      </w:r>
      <w:r w:rsidR="00243845" w:rsidRPr="00B93E6A">
        <w:rPr>
          <w:rtl/>
        </w:rPr>
        <w:t xml:space="preserve"> : « لا ميراث » بدون الواو. وفي </w:t>
      </w:r>
      <w:r w:rsidR="00243845" w:rsidRPr="0048092F">
        <w:rPr>
          <w:rStyle w:val="libFootnoteBoldChar"/>
          <w:rtl/>
        </w:rPr>
        <w:t>التهذيب</w:t>
      </w:r>
      <w:r w:rsidR="00243845" w:rsidRPr="00B93E6A">
        <w:rPr>
          <w:rtl/>
        </w:rPr>
        <w:t xml:space="preserve"> ، ج 9 : « فلا ميراث</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طلاق المريض ونكاحه ، ح 10914. وفي </w:t>
      </w:r>
      <w:r w:rsidR="00243845" w:rsidRPr="0048092F">
        <w:rPr>
          <w:rStyle w:val="libFootnoteBoldChar"/>
          <w:rtl/>
        </w:rPr>
        <w:t>التهذيب</w:t>
      </w:r>
      <w:r w:rsidR="00243845" w:rsidRPr="00B93E6A">
        <w:rPr>
          <w:rtl/>
        </w:rPr>
        <w:t xml:space="preserve"> ، ج 8 ، ص 77 ، ح 263 ؛ وج 9 ، ص 386 ، ح 1378 ؛ </w:t>
      </w:r>
      <w:r w:rsidR="00243845" w:rsidRPr="008B6F3D">
        <w:rPr>
          <w:rStyle w:val="libFootnoteBoldChar"/>
          <w:rtl/>
        </w:rPr>
        <w:t>والاستبصار</w:t>
      </w:r>
      <w:r w:rsidR="00243845" w:rsidRPr="00B93E6A">
        <w:rPr>
          <w:rtl/>
        </w:rPr>
        <w:t xml:space="preserve"> ، ج 3 ، ص 305 ، ح 1083 ، معلّقاً عن الكليني </w:t>
      </w:r>
      <w:r w:rsidR="007F6C7A">
        <w:rPr>
          <w:rFonts w:hint="cs"/>
          <w:rtl/>
        </w:rPr>
        <w:t>.</w:t>
      </w:r>
      <w:r w:rsidR="00325763" w:rsidRPr="00325763">
        <w:rPr>
          <w:rStyle w:val="libFootnoteBoldChar"/>
          <w:rtl/>
        </w:rPr>
        <w:t>الوافي</w:t>
      </w:r>
      <w:r w:rsidR="00243845" w:rsidRPr="00B93E6A">
        <w:rPr>
          <w:rtl/>
        </w:rPr>
        <w:t xml:space="preserve"> ، ج 23 ، ص 1116 ، ح 22875 ؛ </w:t>
      </w:r>
      <w:r w:rsidR="00243845" w:rsidRPr="00325763">
        <w:rPr>
          <w:rStyle w:val="libFootnoteBoldChar"/>
          <w:rtl/>
        </w:rPr>
        <w:t>الوسائل</w:t>
      </w:r>
      <w:r w:rsidR="00243845" w:rsidRPr="00B93E6A">
        <w:rPr>
          <w:rtl/>
        </w:rPr>
        <w:t xml:space="preserve"> ، ج 26 ، ص 227 ، ح 32885.</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329 ، ح 1182 ؛ </w:t>
      </w:r>
      <w:r w:rsidR="00243845" w:rsidRPr="008B6F3D">
        <w:rPr>
          <w:rStyle w:val="libFootnoteBoldChar"/>
          <w:rtl/>
        </w:rPr>
        <w:t>والاستبصار</w:t>
      </w:r>
      <w:r w:rsidR="00243845" w:rsidRPr="00B93E6A">
        <w:rPr>
          <w:rtl/>
        </w:rPr>
        <w:t xml:space="preserve"> ، ج 4 ، ص 172 ، ح 148 ، معلّقاً عن يونس بن عبدالرحمن </w:t>
      </w:r>
      <w:r w:rsidR="007F6C7A">
        <w:rPr>
          <w:rFonts w:hint="cs"/>
          <w:rtl/>
        </w:rPr>
        <w:t>.</w:t>
      </w:r>
      <w:r w:rsidR="00325763" w:rsidRPr="00325763">
        <w:rPr>
          <w:rStyle w:val="libFootnoteBoldChar"/>
          <w:rtl/>
        </w:rPr>
        <w:t>الوافي</w:t>
      </w:r>
      <w:r w:rsidR="00243845" w:rsidRPr="00B93E6A">
        <w:rPr>
          <w:rtl/>
        </w:rPr>
        <w:t xml:space="preserve"> ، ج 25 ، ص 835 ، ح 25097 ؛ </w:t>
      </w:r>
      <w:r w:rsidR="00243845" w:rsidRPr="00325763">
        <w:rPr>
          <w:rStyle w:val="libFootnoteBoldChar"/>
          <w:rtl/>
        </w:rPr>
        <w:t>الوسائل</w:t>
      </w:r>
      <w:r w:rsidR="00243845" w:rsidRPr="00B93E6A">
        <w:rPr>
          <w:rtl/>
        </w:rPr>
        <w:t xml:space="preserve"> ، ج 26 ، ص 234 ، ح 32905.</w:t>
      </w:r>
    </w:p>
    <w:tbl>
      <w:tblPr>
        <w:tblStyle w:val="TableGrid"/>
        <w:bidiVisual/>
        <w:tblW w:w="0" w:type="auto"/>
        <w:tblLook w:val="04A0"/>
      </w:tblPr>
      <w:tblGrid>
        <w:gridCol w:w="4006"/>
        <w:gridCol w:w="4006"/>
      </w:tblGrid>
      <w:tr w:rsidR="007F6C7A" w:rsidTr="007F6C7A">
        <w:tc>
          <w:tcPr>
            <w:tcW w:w="4006" w:type="dxa"/>
          </w:tcPr>
          <w:p w:rsidR="007F6C7A" w:rsidRDefault="007F6C7A" w:rsidP="00AE73AA">
            <w:pPr>
              <w:pStyle w:val="libFootnote0"/>
              <w:rPr>
                <w:rtl/>
              </w:rPr>
            </w:pPr>
            <w:r>
              <w:rPr>
                <w:rtl/>
              </w:rPr>
              <w:t>(8).</w:t>
            </w:r>
            <w:r w:rsidRPr="00B93E6A">
              <w:rPr>
                <w:rtl/>
              </w:rPr>
              <w:t xml:space="preserve"> في حاشية « ل ، بن » : « ابن أبي عمير</w:t>
            </w:r>
            <w:r>
              <w:rPr>
                <w:rtl/>
              </w:rPr>
              <w:t xml:space="preserve"> ».</w:t>
            </w:r>
          </w:p>
        </w:tc>
        <w:tc>
          <w:tcPr>
            <w:tcW w:w="4006" w:type="dxa"/>
          </w:tcPr>
          <w:p w:rsidR="007F6C7A" w:rsidRDefault="007F6C7A" w:rsidP="00AE73AA">
            <w:pPr>
              <w:pStyle w:val="libFootnote0"/>
              <w:rPr>
                <w:rtl/>
              </w:rPr>
            </w:pPr>
            <w:r>
              <w:rPr>
                <w:rtl/>
              </w:rPr>
              <w:t>(9).</w:t>
            </w:r>
            <w:r w:rsidRPr="00B93E6A">
              <w:rPr>
                <w:rtl/>
              </w:rPr>
              <w:t xml:space="preserve"> الأنفال </w:t>
            </w:r>
            <w:r>
              <w:rPr>
                <w:rtl/>
              </w:rPr>
              <w:t>(8)</w:t>
            </w:r>
            <w:r w:rsidRPr="00B93E6A">
              <w:rPr>
                <w:rtl/>
              </w:rPr>
              <w:t xml:space="preserve"> : 75 ؛ الأحزاب (33) : 6.</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فَدَفَعَ الْمِيرَاثَ إِلَى الْخَالَةِ ، وَلَمْ يُعْطِ الْمَوْلى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13500 / 3.</w:t>
      </w:r>
      <w:r w:rsidRPr="00B93E6A">
        <w:rPr>
          <w:rtl/>
          <w:lang w:bidi="fa-IR"/>
        </w:rPr>
        <w:t xml:space="preserve"> مُحَمَّدُ بْنُ يَحْيى وَغَيْرُهُ ، عَنْ أَحْمَدَ بْنِ مُحَمَّدٍ </w:t>
      </w:r>
      <w:r w:rsidRPr="007F7D59">
        <w:rPr>
          <w:rStyle w:val="libFootnotenumChar"/>
          <w:rtl/>
        </w:rPr>
        <w:t>(3)</w:t>
      </w:r>
      <w:r w:rsidRPr="00B93E6A">
        <w:rPr>
          <w:rtl/>
          <w:lang w:bidi="fa-IR"/>
        </w:rPr>
        <w:t xml:space="preserve"> ، عَنِ الْحَسَنِ بْنِ الْجَهْمِ ، عَنْ حَنَانٍ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w:t>
      </w:r>
      <w:r w:rsidRPr="007F7D59">
        <w:rPr>
          <w:rStyle w:val="libFootnotenumChar"/>
          <w:rtl/>
        </w:rPr>
        <w:t>(4)</w:t>
      </w:r>
      <w:r w:rsidRPr="00B93E6A">
        <w:rPr>
          <w:rtl/>
          <w:lang w:bidi="fa-IR"/>
        </w:rPr>
        <w:t xml:space="preserve"> : أَيُّ شَيْ‌ءٍ لِلْمَوَالِي </w:t>
      </w:r>
      <w:r w:rsidRPr="007F7D59">
        <w:rPr>
          <w:rStyle w:val="libFootnotenumChar"/>
          <w:rtl/>
        </w:rPr>
        <w:t>(5)</w:t>
      </w:r>
      <w:r>
        <w:rPr>
          <w:rtl/>
          <w:lang w:bidi="fa-IR"/>
        </w:rPr>
        <w:t>؟</w:t>
      </w:r>
    </w:p>
    <w:p w:rsidR="00FA0166" w:rsidRDefault="00243845" w:rsidP="00206510">
      <w:pPr>
        <w:pStyle w:val="libNormal"/>
        <w:rPr>
          <w:rtl/>
          <w:lang w:bidi="fa-IR"/>
        </w:rPr>
      </w:pPr>
      <w:r w:rsidRPr="00B93E6A">
        <w:rPr>
          <w:rtl/>
          <w:lang w:bidi="fa-IR"/>
        </w:rPr>
        <w:t>فَقَالَ : « لَيْس</w:t>
      </w:r>
      <w:r w:rsidR="007F6C7A">
        <w:rPr>
          <w:rtl/>
          <w:lang w:bidi="fa-IR"/>
        </w:rPr>
        <w:t>َ لَهُمْ مِنَ الْمِيرَاثِ إِل</w:t>
      </w:r>
      <w:r w:rsidR="007F6C7A">
        <w:rPr>
          <w:rFonts w:hint="cs"/>
          <w:rtl/>
          <w:lang w:bidi="fa-IR"/>
        </w:rPr>
        <w:t>َّ</w:t>
      </w:r>
      <w:r w:rsidR="007F6C7A">
        <w:rPr>
          <w:rtl/>
          <w:lang w:bidi="fa-IR"/>
        </w:rPr>
        <w:t>ا</w:t>
      </w:r>
      <w:r w:rsidRPr="00B93E6A">
        <w:rPr>
          <w:rtl/>
          <w:lang w:bidi="fa-IR"/>
        </w:rPr>
        <w:t xml:space="preserve"> مَا قَالَ اللهُ عَزَّ وَجَلَّ : </w:t>
      </w:r>
      <w:r w:rsidRPr="002D5331">
        <w:rPr>
          <w:rStyle w:val="libAlaemChar"/>
          <w:rtl/>
        </w:rPr>
        <w:t>(</w:t>
      </w:r>
      <w:r w:rsidR="007F6C7A">
        <w:rPr>
          <w:rStyle w:val="libAieChar"/>
          <w:rtl/>
        </w:rPr>
        <w:t xml:space="preserve"> إِل</w:t>
      </w:r>
      <w:r w:rsidR="007F6C7A">
        <w:rPr>
          <w:rStyle w:val="libAieChar"/>
          <w:rFonts w:hint="cs"/>
          <w:rtl/>
        </w:rPr>
        <w:t>َّ</w:t>
      </w:r>
      <w:r w:rsidR="007F6C7A">
        <w:rPr>
          <w:rStyle w:val="libAieChar"/>
          <w:rtl/>
        </w:rPr>
        <w:t>ا</w:t>
      </w:r>
      <w:r w:rsidRPr="000F2BA2">
        <w:rPr>
          <w:rStyle w:val="libAieChar"/>
          <w:rtl/>
        </w:rPr>
        <w:t xml:space="preserve"> أَنْ تَفْعَلُوا إِلى أَوْلِيائِكُمْ مَعْرُوفاً </w:t>
      </w:r>
      <w:r w:rsidRPr="002D5331">
        <w:rPr>
          <w:rStyle w:val="libAlaemChar"/>
          <w:rtl/>
        </w:rPr>
        <w:t>)</w:t>
      </w:r>
      <w:r w:rsidRPr="00B93E6A">
        <w:rPr>
          <w:rtl/>
          <w:lang w:bidi="fa-IR"/>
        </w:rPr>
        <w:t xml:space="preserve">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13501 / 4.</w:t>
      </w:r>
      <w:r w:rsidRPr="00B93E6A">
        <w:rPr>
          <w:rtl/>
          <w:lang w:bidi="fa-IR"/>
        </w:rPr>
        <w:t xml:space="preserve"> مُحَمَّدُ بْنُ يَحْيى ، عَنْ أَحْمَدَ بْنِ مُحَمَّدٍ ، عَنِ ابْنِ فَضَّالٍ ، عَنِ ابْنِ أَبِي الْحَمْرَاءِ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أَيُّ شَيْ‌ءٍ لِلْمَوَالِي مِنَ الْمِيرَاثِ</w:t>
      </w:r>
      <w:r>
        <w:rPr>
          <w:rtl/>
          <w:lang w:bidi="fa-IR"/>
        </w:rPr>
        <w:t>؟</w:t>
      </w:r>
    </w:p>
    <w:p w:rsidR="00FA0166" w:rsidRDefault="00243845" w:rsidP="003733B3">
      <w:pPr>
        <w:pStyle w:val="libNormal"/>
        <w:rPr>
          <w:rtl/>
          <w:lang w:bidi="fa-IR"/>
        </w:rPr>
      </w:pPr>
      <w:r w:rsidRPr="00B93E6A">
        <w:rPr>
          <w:rtl/>
          <w:lang w:bidi="fa-IR"/>
        </w:rPr>
        <w:t xml:space="preserve">فَقَالَ : « لَيْسَ لَهُمْ </w:t>
      </w:r>
      <w:r w:rsidRPr="007F7D59">
        <w:rPr>
          <w:rStyle w:val="libFootnotenumChar"/>
          <w:rtl/>
        </w:rPr>
        <w:t>(8)</w:t>
      </w:r>
      <w:r w:rsidR="003733B3">
        <w:rPr>
          <w:rtl/>
          <w:lang w:bidi="fa-IR"/>
        </w:rPr>
        <w:t xml:space="preserve"> شَيْ‌ءٌ إِل</w:t>
      </w:r>
      <w:r w:rsidR="003733B3">
        <w:rPr>
          <w:rFonts w:hint="cs"/>
          <w:rtl/>
          <w:lang w:bidi="fa-IR"/>
        </w:rPr>
        <w:t>َّ</w:t>
      </w:r>
      <w:r w:rsidR="003733B3">
        <w:rPr>
          <w:rtl/>
          <w:lang w:bidi="fa-IR"/>
        </w:rPr>
        <w:t>ا</w:t>
      </w:r>
      <w:r w:rsidRPr="00B93E6A">
        <w:rPr>
          <w:rtl/>
          <w:lang w:bidi="fa-IR"/>
        </w:rPr>
        <w:t xml:space="preserve"> التَّرْبَاءُ </w:t>
      </w:r>
      <w:r w:rsidRPr="007F7D59">
        <w:rPr>
          <w:rStyle w:val="libFootnotenumChar"/>
          <w:rtl/>
        </w:rPr>
        <w:t>(9)</w:t>
      </w:r>
      <w:r w:rsidRPr="00B93E6A">
        <w:rPr>
          <w:rtl/>
          <w:lang w:bidi="fa-IR"/>
        </w:rPr>
        <w:t xml:space="preserve"> » يَعْنِي التُّرَابَ </w:t>
      </w:r>
      <w:r w:rsidRPr="007F7D59">
        <w:rPr>
          <w:rStyle w:val="libFootnotenumChar"/>
          <w:rtl/>
        </w:rPr>
        <w:t>(10)</w:t>
      </w:r>
      <w:r w:rsidR="003733B3">
        <w:rPr>
          <w:rFonts w:hint="cs"/>
          <w:rtl/>
          <w:lang w:bidi="fa-IR"/>
        </w:rPr>
        <w:t>.</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بح » وحاشية « جت » : « الموالي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329 ، ح 1183 ؛ </w:t>
      </w:r>
      <w:r w:rsidR="00243845" w:rsidRPr="008B6F3D">
        <w:rPr>
          <w:rStyle w:val="libFootnoteBoldChar"/>
          <w:rtl/>
        </w:rPr>
        <w:t>والاستبصار</w:t>
      </w:r>
      <w:r w:rsidR="00243845" w:rsidRPr="00B93E6A">
        <w:rPr>
          <w:rtl/>
        </w:rPr>
        <w:t xml:space="preserve"> ، ج 4 ، ص 172 ، ح 649 ، معلّقاً عن عليّ بن إبراهيم. راجع : </w:t>
      </w:r>
      <w:r w:rsidR="00243845" w:rsidRPr="008B6341">
        <w:rPr>
          <w:rStyle w:val="libFootnoteBoldChar"/>
          <w:rtl/>
        </w:rPr>
        <w:t>الفقيه</w:t>
      </w:r>
      <w:r w:rsidR="00243845" w:rsidRPr="00B93E6A">
        <w:rPr>
          <w:rtl/>
        </w:rPr>
        <w:t xml:space="preserve"> ، ج 4 ، ص 304 ، ح 5653 ؛ </w:t>
      </w:r>
      <w:r w:rsidR="00243845" w:rsidRPr="003733B3">
        <w:rPr>
          <w:rStyle w:val="libFootnoteBoldChar"/>
          <w:rtl/>
        </w:rPr>
        <w:t>وا</w:t>
      </w:r>
      <w:r w:rsidR="00243845" w:rsidRPr="0048092F">
        <w:rPr>
          <w:rStyle w:val="libFootnoteBoldChar"/>
          <w:rtl/>
        </w:rPr>
        <w:t>لمقنعة</w:t>
      </w:r>
      <w:r w:rsidR="00243845" w:rsidRPr="00B93E6A">
        <w:rPr>
          <w:rtl/>
        </w:rPr>
        <w:t xml:space="preserve"> ، ص 692 </w:t>
      </w:r>
      <w:r w:rsidR="003733B3">
        <w:rPr>
          <w:rFonts w:hint="cs"/>
          <w:rtl/>
        </w:rPr>
        <w:t>.</w:t>
      </w:r>
      <w:r w:rsidR="00325763" w:rsidRPr="00325763">
        <w:rPr>
          <w:rStyle w:val="libFootnoteBoldChar"/>
          <w:rtl/>
        </w:rPr>
        <w:t>الوافي</w:t>
      </w:r>
      <w:r w:rsidR="00243845" w:rsidRPr="00B93E6A">
        <w:rPr>
          <w:rtl/>
        </w:rPr>
        <w:t xml:space="preserve"> ، ج 25 ، ص 837 ، ح 25102 ؛ </w:t>
      </w:r>
      <w:r w:rsidR="00243845" w:rsidRPr="00325763">
        <w:rPr>
          <w:rStyle w:val="libFootnoteBoldChar"/>
          <w:rtl/>
        </w:rPr>
        <w:t>الوسائل</w:t>
      </w:r>
      <w:r w:rsidR="00243845" w:rsidRPr="00B93E6A">
        <w:rPr>
          <w:rtl/>
        </w:rPr>
        <w:t xml:space="preserve"> ، ج 26 ، ص 233 ، ح 32902 ؛ </w:t>
      </w:r>
      <w:r w:rsidR="00243845" w:rsidRPr="003733B3">
        <w:rPr>
          <w:rStyle w:val="libFootnoteBoldChar"/>
          <w:rtl/>
        </w:rPr>
        <w:t>وفيه</w:t>
      </w:r>
      <w:r w:rsidR="00243845" w:rsidRPr="00B93E6A">
        <w:rPr>
          <w:rtl/>
        </w:rPr>
        <w:t xml:space="preserve"> ، ص 190 ، ح 32797 ، إلى قوله : « في كتاب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أحمد بن محمّد في مشايخ محمّد بن يحيى ، هو أحمد بن محمّد بن عيسى ، ولم نجد رواي</w:t>
      </w:r>
      <w:r w:rsidR="003733B3">
        <w:rPr>
          <w:rtl/>
        </w:rPr>
        <w:t>ته عن الحسن بن‌الجهم مباشرة إل</w:t>
      </w:r>
      <w:r w:rsidR="003733B3">
        <w:rPr>
          <w:rFonts w:hint="cs"/>
          <w:rtl/>
        </w:rPr>
        <w:t>ّ</w:t>
      </w:r>
      <w:r w:rsidR="003733B3">
        <w:rPr>
          <w:rtl/>
        </w:rPr>
        <w:t>ا</w:t>
      </w:r>
      <w:r w:rsidR="003733B3">
        <w:rPr>
          <w:rFonts w:hint="cs"/>
          <w:rtl/>
        </w:rPr>
        <w:t xml:space="preserve"> </w:t>
      </w:r>
      <w:r w:rsidR="00243845" w:rsidRPr="00B93E6A">
        <w:rPr>
          <w:rtl/>
        </w:rPr>
        <w:t xml:space="preserve">في هذا السند وسند آخر ورد في </w:t>
      </w:r>
      <w:r w:rsidR="00243845" w:rsidRPr="0048092F">
        <w:rPr>
          <w:rStyle w:val="libFootnoteBoldChar"/>
          <w:rtl/>
        </w:rPr>
        <w:t>التهذيب</w:t>
      </w:r>
      <w:r w:rsidR="00243845" w:rsidRPr="00B93E6A">
        <w:rPr>
          <w:rtl/>
        </w:rPr>
        <w:t xml:space="preserve"> ، ج 7 ، ص 188 ، ح 832 ، والمتكرّر في الأسناد توسّط [ الحسن بن عليّ ] بن فضّال</w:t>
      </w:r>
      <w:r w:rsidR="00243845">
        <w:rPr>
          <w:rtl/>
        </w:rPr>
        <w:t xml:space="preserve"> </w:t>
      </w:r>
      <w:r>
        <w:rPr>
          <w:rtl/>
        </w:rPr>
        <w:t>-</w:t>
      </w:r>
      <w:r w:rsidR="00243845">
        <w:rPr>
          <w:rtl/>
        </w:rPr>
        <w:t xml:space="preserve"> </w:t>
      </w:r>
      <w:r w:rsidR="00243845" w:rsidRPr="00B93E6A">
        <w:rPr>
          <w:rtl/>
        </w:rPr>
        <w:t>وهو الراوي لكتاب الحسن بن الجهم</w:t>
      </w:r>
      <w:r w:rsidR="00243845">
        <w:rPr>
          <w:rtl/>
        </w:rPr>
        <w:t xml:space="preserve"> </w:t>
      </w:r>
      <w:r>
        <w:rPr>
          <w:rtl/>
        </w:rPr>
        <w:t>-</w:t>
      </w:r>
      <w:r w:rsidR="00243845">
        <w:rPr>
          <w:rtl/>
        </w:rPr>
        <w:t xml:space="preserve"> </w:t>
      </w:r>
      <w:r w:rsidR="00243845" w:rsidRPr="00B93E6A">
        <w:rPr>
          <w:rtl/>
        </w:rPr>
        <w:t xml:space="preserve">بينهما. فلا يبعد سقوط الواسطة بينهما في ما نحن فيه وفي سند </w:t>
      </w:r>
      <w:r w:rsidR="00243845" w:rsidRPr="0048092F">
        <w:rPr>
          <w:rStyle w:val="libFootnoteBoldChar"/>
          <w:rtl/>
        </w:rPr>
        <w:t>التهذيب</w:t>
      </w:r>
      <w:r w:rsidR="00243845" w:rsidRPr="00B93E6A">
        <w:rPr>
          <w:rtl/>
        </w:rPr>
        <w:t xml:space="preserve">. راجع : </w:t>
      </w:r>
      <w:r w:rsidR="00243845" w:rsidRPr="005B0EF7">
        <w:rPr>
          <w:rStyle w:val="libFootnoteBoldChar"/>
          <w:rtl/>
        </w:rPr>
        <w:t>معجم رجال الحديث</w:t>
      </w:r>
      <w:r w:rsidR="00243845" w:rsidRPr="00B93E6A">
        <w:rPr>
          <w:rtl/>
        </w:rPr>
        <w:t xml:space="preserve"> ، ج 5 ، ص 306 ، ج 23 ، ص 220</w:t>
      </w:r>
      <w:r w:rsidR="00243845">
        <w:rPr>
          <w:rtl/>
        </w:rPr>
        <w:t xml:space="preserve"> </w:t>
      </w:r>
      <w:r>
        <w:rPr>
          <w:rtl/>
        </w:rPr>
        <w:t>-</w:t>
      </w:r>
      <w:r w:rsidR="00243845">
        <w:rPr>
          <w:rtl/>
        </w:rPr>
        <w:t xml:space="preserve"> </w:t>
      </w:r>
      <w:r w:rsidR="00243845" w:rsidRPr="00B93E6A">
        <w:rPr>
          <w:rtl/>
        </w:rPr>
        <w:t xml:space="preserve">221 ؛ </w:t>
      </w:r>
      <w:r w:rsidR="00243845" w:rsidRPr="005B0EF7">
        <w:rPr>
          <w:rStyle w:val="libFootnoteBoldChar"/>
          <w:rtl/>
        </w:rPr>
        <w:t>رجال النجاشي</w:t>
      </w:r>
      <w:r w:rsidR="00243845" w:rsidRPr="00B93E6A">
        <w:rPr>
          <w:rtl/>
        </w:rPr>
        <w:t xml:space="preserve"> ، ص 50 ، الرقم 109 ؛ </w:t>
      </w:r>
      <w:r w:rsidR="00243845" w:rsidRPr="005B0EF7">
        <w:rPr>
          <w:rStyle w:val="libFootnoteBoldChar"/>
          <w:rtl/>
        </w:rPr>
        <w:t>الفهرست للطوسي</w:t>
      </w:r>
      <w:r w:rsidR="00243845" w:rsidRPr="00B93E6A">
        <w:rPr>
          <w:rtl/>
        </w:rPr>
        <w:t xml:space="preserve"> ، ص 123 ، الرقم 163.</w:t>
      </w:r>
    </w:p>
    <w:p w:rsidR="00243845" w:rsidRPr="00B93E6A" w:rsidRDefault="00AE73AA" w:rsidP="00AE73AA">
      <w:pPr>
        <w:pStyle w:val="libFootnote0"/>
        <w:rPr>
          <w:rtl/>
          <w:lang w:bidi="fa-IR"/>
        </w:rPr>
      </w:pPr>
      <w:r>
        <w:rPr>
          <w:rtl/>
        </w:rPr>
        <w:t>(4).</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عن أبي عبدالله </w:t>
      </w:r>
      <w:r w:rsidRPr="00AE73AA">
        <w:rPr>
          <w:rStyle w:val="libFootnoteAlaemChar"/>
          <w:rtl/>
        </w:rPr>
        <w:t>عليه‌السلام</w:t>
      </w:r>
      <w:r w:rsidR="00243845" w:rsidRPr="00B93E6A">
        <w:rPr>
          <w:rtl/>
        </w:rPr>
        <w:t xml:space="preserve"> قال : قلت له » بدل « قلت لأبي عبدالله </w:t>
      </w:r>
      <w:r w:rsidRPr="00AE73AA">
        <w:rPr>
          <w:rStyle w:val="libFootnoteAlaemChar"/>
          <w:rtl/>
        </w:rPr>
        <w:t>عليه‌السلام</w:t>
      </w:r>
      <w:r w:rsidR="00243845">
        <w:rPr>
          <w:rtl/>
        </w:rPr>
        <w:t>».</w:t>
      </w:r>
    </w:p>
    <w:tbl>
      <w:tblPr>
        <w:tblStyle w:val="TableGrid"/>
        <w:bidiVisual/>
        <w:tblW w:w="0" w:type="auto"/>
        <w:tblLook w:val="04A0"/>
      </w:tblPr>
      <w:tblGrid>
        <w:gridCol w:w="4006"/>
        <w:gridCol w:w="4006"/>
      </w:tblGrid>
      <w:tr w:rsidR="003733B3" w:rsidTr="003733B3">
        <w:tc>
          <w:tcPr>
            <w:tcW w:w="4006" w:type="dxa"/>
          </w:tcPr>
          <w:p w:rsidR="003733B3" w:rsidRDefault="003733B3" w:rsidP="00AE73AA">
            <w:pPr>
              <w:pStyle w:val="libFootnote0"/>
              <w:rPr>
                <w:rtl/>
                <w:lang w:bidi="fa-IR"/>
              </w:rPr>
            </w:pPr>
            <w:r>
              <w:rPr>
                <w:rtl/>
              </w:rPr>
              <w:t>(5).</w:t>
            </w:r>
            <w:r w:rsidRPr="00B93E6A">
              <w:rPr>
                <w:rtl/>
              </w:rPr>
              <w:t xml:space="preserve"> في « بف » : « للمولى</w:t>
            </w:r>
            <w:r>
              <w:rPr>
                <w:rtl/>
              </w:rPr>
              <w:t xml:space="preserve"> ».</w:t>
            </w:r>
          </w:p>
        </w:tc>
        <w:tc>
          <w:tcPr>
            <w:tcW w:w="4006" w:type="dxa"/>
          </w:tcPr>
          <w:p w:rsidR="003733B3" w:rsidRDefault="003733B3" w:rsidP="00AE73AA">
            <w:pPr>
              <w:pStyle w:val="libFootnote0"/>
              <w:rPr>
                <w:rtl/>
                <w:lang w:bidi="fa-IR"/>
              </w:rPr>
            </w:pPr>
            <w:r>
              <w:rPr>
                <w:rtl/>
              </w:rPr>
              <w:t>(6).</w:t>
            </w:r>
            <w:r w:rsidRPr="00B93E6A">
              <w:rPr>
                <w:rtl/>
              </w:rPr>
              <w:t xml:space="preserve"> الأحزاب (33) : 6.</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329 ، ح 1184 ، معلّقاً عن أحمد بن محمّد. </w:t>
      </w:r>
      <w:r w:rsidR="00243845" w:rsidRPr="008B6341">
        <w:rPr>
          <w:rStyle w:val="libFootnoteBoldChar"/>
          <w:rtl/>
        </w:rPr>
        <w:t>الفقيه</w:t>
      </w:r>
      <w:r w:rsidR="00243845" w:rsidRPr="00B93E6A">
        <w:rPr>
          <w:rtl/>
        </w:rPr>
        <w:t xml:space="preserve"> ، ج 4 ، ص 305 ، من دون الإسناد إلى المعصوم </w:t>
      </w:r>
      <w:r w:rsidRPr="00AE73AA">
        <w:rPr>
          <w:rStyle w:val="libFootnoteAlaemChar"/>
          <w:rtl/>
        </w:rPr>
        <w:t>عليه‌السلام</w:t>
      </w:r>
      <w:r w:rsidR="00243845" w:rsidRPr="00B93E6A">
        <w:rPr>
          <w:rtl/>
        </w:rPr>
        <w:t xml:space="preserve">. مع اختلاف يسير </w:t>
      </w:r>
      <w:r w:rsidR="003733B3">
        <w:rPr>
          <w:rFonts w:hint="cs"/>
          <w:rtl/>
        </w:rPr>
        <w:t>.</w:t>
      </w:r>
      <w:r w:rsidR="00325763" w:rsidRPr="00325763">
        <w:rPr>
          <w:rStyle w:val="libFootnoteBoldChar"/>
          <w:rtl/>
        </w:rPr>
        <w:t>الوافي</w:t>
      </w:r>
      <w:r w:rsidR="00243845" w:rsidRPr="00B93E6A">
        <w:rPr>
          <w:rtl/>
        </w:rPr>
        <w:t xml:space="preserve"> ، ج 25 ، ص 837 ، ح 25104 ؛ </w:t>
      </w:r>
      <w:r w:rsidR="00243845" w:rsidRPr="00325763">
        <w:rPr>
          <w:rStyle w:val="libFootnoteBoldChar"/>
          <w:rtl/>
        </w:rPr>
        <w:t>الوسائل</w:t>
      </w:r>
      <w:r w:rsidR="00243845" w:rsidRPr="00B93E6A">
        <w:rPr>
          <w:rtl/>
        </w:rPr>
        <w:t xml:space="preserve"> ، ج 26 ، ص 234 ، ح 32903.</w:t>
      </w:r>
    </w:p>
    <w:tbl>
      <w:tblPr>
        <w:tblStyle w:val="TableGrid"/>
        <w:bidiVisual/>
        <w:tblW w:w="0" w:type="auto"/>
        <w:tblLook w:val="04A0"/>
      </w:tblPr>
      <w:tblGrid>
        <w:gridCol w:w="4006"/>
        <w:gridCol w:w="4006"/>
      </w:tblGrid>
      <w:tr w:rsidR="003733B3" w:rsidTr="003733B3">
        <w:tc>
          <w:tcPr>
            <w:tcW w:w="4006" w:type="dxa"/>
          </w:tcPr>
          <w:p w:rsidR="003733B3" w:rsidRDefault="003733B3" w:rsidP="00AE73AA">
            <w:pPr>
              <w:pStyle w:val="libFootnote0"/>
              <w:rPr>
                <w:rtl/>
              </w:rPr>
            </w:pPr>
            <w:r>
              <w:rPr>
                <w:rtl/>
              </w:rPr>
              <w:t>(8).</w:t>
            </w:r>
            <w:r w:rsidRPr="00B93E6A">
              <w:rPr>
                <w:rtl/>
              </w:rPr>
              <w:t xml:space="preserve"> في « ل ، بن » :</w:t>
            </w:r>
            <w:r>
              <w:rPr>
                <w:rtl/>
              </w:rPr>
              <w:t xml:space="preserve"> - </w:t>
            </w:r>
            <w:r w:rsidRPr="00B93E6A">
              <w:rPr>
                <w:rtl/>
              </w:rPr>
              <w:t>« لهم</w:t>
            </w:r>
            <w:r>
              <w:rPr>
                <w:rtl/>
              </w:rPr>
              <w:t xml:space="preserve"> ».</w:t>
            </w:r>
          </w:p>
        </w:tc>
        <w:tc>
          <w:tcPr>
            <w:tcW w:w="4006" w:type="dxa"/>
          </w:tcPr>
          <w:p w:rsidR="003733B3" w:rsidRDefault="003733B3" w:rsidP="00AE73AA">
            <w:pPr>
              <w:pStyle w:val="libFootnote0"/>
              <w:rPr>
                <w:rtl/>
              </w:rPr>
            </w:pPr>
            <w:r>
              <w:rPr>
                <w:rtl/>
              </w:rPr>
              <w:t>(9).</w:t>
            </w:r>
            <w:r w:rsidRPr="00B93E6A">
              <w:rPr>
                <w:rtl/>
              </w:rPr>
              <w:t xml:space="preserve"> في « بن » وحاشية « بح » : « الثرى</w:t>
            </w:r>
            <w:r>
              <w:rPr>
                <w:rtl/>
              </w:rPr>
              <w:t xml:space="preserve"> ».</w:t>
            </w:r>
          </w:p>
        </w:tc>
      </w:tr>
    </w:tbl>
    <w:p w:rsidR="00FA0166" w:rsidRDefault="00AE73AA" w:rsidP="00AE73AA">
      <w:pPr>
        <w:pStyle w:val="libFootnote0"/>
        <w:rPr>
          <w:rtl/>
        </w:rPr>
      </w:pPr>
      <w:r>
        <w:rPr>
          <w:rtl/>
        </w:rPr>
        <w:t>(10).</w:t>
      </w:r>
      <w:r w:rsidR="00243845" w:rsidRPr="00B93E6A">
        <w:rPr>
          <w:rtl/>
        </w:rPr>
        <w:t xml:space="preserve"> قال الجوهري : « التراب فيه لغات : تراب وتَوْراب وتَوْرب وتيرب وترب وتربة وترباء وتيراب</w:t>
      </w:r>
      <w:r w:rsidR="003733B3">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13502 / 5.</w:t>
      </w:r>
      <w:r w:rsidRPr="00B93E6A">
        <w:rPr>
          <w:rtl/>
          <w:lang w:bidi="fa-IR"/>
        </w:rPr>
        <w:t xml:space="preserve"> أَبُو عَلِيٍّ الْأَشْعَرِيُّ ، عَنْ مُحَمَّدِ بْنِ عَبْدِ الْجَبَّارِ ، عَنْ صَفْوَانَ بْنِ يَحْيى </w:t>
      </w:r>
      <w:r w:rsidRPr="007F7D59">
        <w:rPr>
          <w:rStyle w:val="libFootnotenumChar"/>
          <w:rtl/>
        </w:rPr>
        <w:t>(1)</w:t>
      </w:r>
      <w:r w:rsidRPr="00B93E6A">
        <w:rPr>
          <w:rtl/>
          <w:lang w:bidi="fa-IR"/>
        </w:rPr>
        <w:t xml:space="preserve"> ، عَنْ عَبْدِ اللهِ بْنِ سِنَانٍ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كَانَ عَلِيٌّ </w:t>
      </w:r>
      <w:r w:rsidRPr="002D5331">
        <w:rPr>
          <w:rStyle w:val="libAlaemChar"/>
          <w:rtl/>
        </w:rPr>
        <w:t>عليه‌السلام</w:t>
      </w:r>
      <w:r w:rsidRPr="00B93E6A">
        <w:rPr>
          <w:rtl/>
          <w:lang w:bidi="fa-IR"/>
        </w:rPr>
        <w:t xml:space="preserve"> إِذَا مَاتَ مَوْلًى لَهُ وَتَرَكَ ذَا </w:t>
      </w:r>
      <w:r w:rsidRPr="007F7D59">
        <w:rPr>
          <w:rStyle w:val="libFootnotenumChar"/>
          <w:rtl/>
        </w:rPr>
        <w:t>(2)</w:t>
      </w:r>
      <w:r w:rsidRPr="00B93E6A">
        <w:rPr>
          <w:rtl/>
          <w:lang w:bidi="fa-IR"/>
        </w:rPr>
        <w:t xml:space="preserve"> قَرَابَةٍ </w:t>
      </w:r>
      <w:r w:rsidRPr="007F7D59">
        <w:rPr>
          <w:rStyle w:val="libFootnotenumChar"/>
          <w:rtl/>
        </w:rPr>
        <w:t>(3)</w:t>
      </w:r>
      <w:r w:rsidRPr="00B93E6A">
        <w:rPr>
          <w:rtl/>
          <w:lang w:bidi="fa-IR"/>
        </w:rPr>
        <w:t xml:space="preserve"> ، لَمْ يَأْخُذْ مِنْ مِيرَاثِهِ شَيْئاً ، وَيَقُولُ : </w:t>
      </w:r>
      <w:r w:rsidRPr="002D5331">
        <w:rPr>
          <w:rStyle w:val="libAlaemChar"/>
          <w:rtl/>
        </w:rPr>
        <w:t>(</w:t>
      </w:r>
      <w:r w:rsidRPr="000F2BA2">
        <w:rPr>
          <w:rStyle w:val="libAieChar"/>
          <w:rtl/>
        </w:rPr>
        <w:t xml:space="preserve"> وَأُولُوا الْأَرْحامِ بَعْضُهُمْ أَوْلى بِبَعْضٍ </w:t>
      </w:r>
      <w:r w:rsidRPr="002D5331">
        <w:rPr>
          <w:rStyle w:val="libAlaemChar"/>
          <w:rtl/>
        </w:rPr>
        <w:t>)</w:t>
      </w:r>
      <w:r w:rsidRPr="00B93E6A">
        <w:rPr>
          <w:rtl/>
          <w:lang w:bidi="fa-IR"/>
        </w:rPr>
        <w:t xml:space="preserve"> </w:t>
      </w:r>
      <w:r w:rsidRPr="007F7D59">
        <w:rPr>
          <w:rStyle w:val="libFootnotenumChar"/>
          <w:rtl/>
        </w:rPr>
        <w:t>(4)</w:t>
      </w:r>
      <w:r w:rsidRPr="00B93E6A">
        <w:rPr>
          <w:rtl/>
          <w:lang w:bidi="fa-IR"/>
        </w:rPr>
        <w:t xml:space="preserve"> </w:t>
      </w:r>
      <w:r>
        <w:rPr>
          <w:rtl/>
          <w:lang w:bidi="fa-IR"/>
        </w:rPr>
        <w:t>».</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13503 / 6.</w:t>
      </w:r>
      <w:r w:rsidRPr="00B93E6A">
        <w:rPr>
          <w:rtl/>
          <w:lang w:bidi="fa-IR"/>
        </w:rPr>
        <w:t xml:space="preserve"> أَحْمَدُ بْنُ مُحَمَّدٍ ، عَنْ عَلِيِّ بْنِ الْحَسَنِ التَّيْمِيِّ </w:t>
      </w:r>
      <w:r w:rsidRPr="007F7D59">
        <w:rPr>
          <w:rStyle w:val="libFootnotenumChar"/>
          <w:rtl/>
        </w:rPr>
        <w:t>(6)</w:t>
      </w:r>
      <w:r w:rsidRPr="00B93E6A">
        <w:rPr>
          <w:rtl/>
          <w:lang w:bidi="fa-IR"/>
        </w:rPr>
        <w:t xml:space="preserve"> ، عَنْ مُحَمَّدِ بْنِ تَسْنِيمٍ </w:t>
      </w:r>
      <w:r w:rsidRPr="007F7D59">
        <w:rPr>
          <w:rStyle w:val="libFootnotenumChar"/>
          <w:rtl/>
        </w:rPr>
        <w:t>(7)</w:t>
      </w:r>
      <w:r w:rsidRPr="00B93E6A">
        <w:rPr>
          <w:rtl/>
          <w:lang w:bidi="fa-IR"/>
        </w:rPr>
        <w:t xml:space="preserve"> الْكَاتِبِ ، عَنْ عَبْدِ الرَّحْمنِ بْنِ عَمْرٍو ، عَنْ مُحَمَّدِ بْنِ سِنَانٍ ، عَنْ عَمْرٍو الْأَزْرَقِ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وَسَأَلَهُ رَجُلٌ عَنْ رَجُلٍ مَاتَ ، وَتَرَكَ ابْنَةَ </w:t>
      </w:r>
      <w:r w:rsidRPr="007F7D59">
        <w:rPr>
          <w:rStyle w:val="libFootnotenumChar"/>
          <w:rtl/>
        </w:rPr>
        <w:t>(8)</w:t>
      </w:r>
      <w:r w:rsidRPr="00B93E6A">
        <w:rPr>
          <w:rtl/>
          <w:lang w:bidi="fa-IR"/>
        </w:rPr>
        <w:t xml:space="preserve"> أُخْتٍ لَهُ ، وَتَرَكَ مَوَالِيَ </w:t>
      </w:r>
      <w:r w:rsidRPr="007F7D59">
        <w:rPr>
          <w:rStyle w:val="libFootnotenumChar"/>
          <w:rtl/>
        </w:rPr>
        <w:t>(9)</w:t>
      </w:r>
      <w:r w:rsidRPr="00B93E6A">
        <w:rPr>
          <w:rtl/>
          <w:lang w:bidi="fa-IR"/>
        </w:rPr>
        <w:t xml:space="preserve"> ، وَلَهُ عِنْدِي أَلْفُ دِرْهَمٍ ، وَلَمْ يَعْلَمْ بِهَا أَحَدٌ ، فَجَاءَتِ ابْنَةُ </w:t>
      </w:r>
      <w:r w:rsidRPr="007F7D59">
        <w:rPr>
          <w:rStyle w:val="libFootnotenumChar"/>
          <w:rtl/>
        </w:rPr>
        <w:t>(10)</w:t>
      </w:r>
      <w:r w:rsidRPr="00B93E6A">
        <w:rPr>
          <w:rtl/>
          <w:lang w:bidi="fa-IR"/>
        </w:rPr>
        <w:t xml:space="preserve"> أُخْتِهِ ، فَرَهَنَتْ عِنْدِي مُصْحَفاً ، فَأَعْطَيْتُهَا ثَلَاثِينَ دِرْهَماً. فَقَالَ لِي أَبُو عَبْدِ اللهِ </w:t>
      </w:r>
      <w:r w:rsidRPr="002D5331">
        <w:rPr>
          <w:rStyle w:val="libAlaemChar"/>
          <w:rtl/>
        </w:rPr>
        <w:t>عليه‌السلام</w:t>
      </w:r>
      <w:r w:rsidRPr="00B93E6A">
        <w:rPr>
          <w:rtl/>
          <w:lang w:bidi="fa-IR"/>
        </w:rPr>
        <w:t xml:space="preserve"> حِينَ قُلْتُ لَهُ : « عَلِمَ بِهَا أَحَدٌ</w:t>
      </w:r>
      <w:r>
        <w:rPr>
          <w:rtl/>
          <w:lang w:bidi="fa-IR"/>
        </w:rPr>
        <w:t>؟</w:t>
      </w:r>
      <w:r w:rsidRPr="00B93E6A">
        <w:rPr>
          <w:rtl/>
          <w:lang w:bidi="fa-IR"/>
        </w:rPr>
        <w:t xml:space="preserve"> » قُلْتُ : لَا ، قَالَ : « فَأَعْطِهَا </w:t>
      </w:r>
      <w:r w:rsidRPr="007F7D59">
        <w:rPr>
          <w:rStyle w:val="libFootnotenumChar"/>
          <w:rtl/>
        </w:rPr>
        <w:t>(11)</w:t>
      </w:r>
      <w:r w:rsidRPr="00B93E6A">
        <w:rPr>
          <w:rtl/>
          <w:lang w:bidi="fa-IR"/>
        </w:rPr>
        <w:t xml:space="preserve"> إِيَّاهَا قِطْعَةً قِطْعَةً ، وَلَا تُعْلِمْ </w:t>
      </w:r>
      <w:r w:rsidRPr="007F7D59">
        <w:rPr>
          <w:rStyle w:val="libFootnotenumChar"/>
          <w:rtl/>
        </w:rPr>
        <w:t>(12)</w:t>
      </w:r>
      <w:r w:rsidRPr="00B93E6A">
        <w:rPr>
          <w:rtl/>
          <w:lang w:bidi="fa-IR"/>
        </w:rPr>
        <w:t xml:space="preserve"> أَحَداً </w:t>
      </w:r>
      <w:r w:rsidRPr="007F7D59">
        <w:rPr>
          <w:rStyle w:val="libFootnotenumChar"/>
          <w:rtl/>
        </w:rPr>
        <w:t>(13)</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p w:rsidR="00243845" w:rsidRPr="00B93E6A" w:rsidRDefault="003733B3" w:rsidP="00243845">
      <w:pPr>
        <w:pStyle w:val="libFootnote0"/>
        <w:rPr>
          <w:rtl/>
          <w:lang w:bidi="fa-IR"/>
        </w:rPr>
      </w:pPr>
      <w:r>
        <w:rPr>
          <w:rFonts w:hint="cs"/>
          <w:rtl/>
        </w:rPr>
        <w:t xml:space="preserve">= </w:t>
      </w:r>
      <w:r w:rsidR="00243845" w:rsidRPr="00B93E6A">
        <w:rPr>
          <w:rtl/>
        </w:rPr>
        <w:t>وتِرْيَب وتَرِيب ، وجمع التُراب : أتربة وتِرْبان. والترباء : الأرض نفسها</w:t>
      </w:r>
      <w:r w:rsidR="00243845">
        <w:rPr>
          <w:rtl/>
        </w:rPr>
        <w:t xml:space="preserve"> ».</w:t>
      </w:r>
      <w:r w:rsidR="00243845" w:rsidRPr="00B93E6A">
        <w:rPr>
          <w:rtl/>
        </w:rPr>
        <w:t xml:space="preserve"> </w:t>
      </w:r>
      <w:r w:rsidR="009917A2" w:rsidRPr="009917A2">
        <w:rPr>
          <w:rStyle w:val="libFootnoteBoldChar"/>
          <w:rtl/>
        </w:rPr>
        <w:t>الصحاح</w:t>
      </w:r>
      <w:r w:rsidR="00243845" w:rsidRPr="00B93E6A">
        <w:rPr>
          <w:rtl/>
        </w:rPr>
        <w:t xml:space="preserve"> ، ج 1 ، ص 90 ( ترب )</w:t>
      </w:r>
      <w:r w:rsidR="00243845">
        <w:rPr>
          <w:rtl/>
        </w:rPr>
        <w:t>.</w:t>
      </w:r>
    </w:p>
    <w:p w:rsidR="00243845" w:rsidRDefault="00AE73AA" w:rsidP="00AE73AA">
      <w:pPr>
        <w:pStyle w:val="libFootnote0"/>
        <w:rPr>
          <w:rtl/>
        </w:rPr>
      </w:pPr>
      <w:r>
        <w:rPr>
          <w:rtl/>
        </w:rPr>
        <w:t>(11).</w:t>
      </w:r>
      <w:r w:rsidR="00243845">
        <w:rPr>
          <w:rtl/>
        </w:rPr>
        <w:t xml:space="preserve"> </w:t>
      </w:r>
      <w:r w:rsidR="00325763" w:rsidRPr="00325763">
        <w:rPr>
          <w:rStyle w:val="libFootnoteBoldChar"/>
          <w:rtl/>
        </w:rPr>
        <w:t>الوافي</w:t>
      </w:r>
      <w:r w:rsidR="00243845" w:rsidRPr="00B93E6A">
        <w:rPr>
          <w:rtl/>
        </w:rPr>
        <w:t xml:space="preserve"> ، ج 25 ، ص 838 ، ح 25105 ؛ </w:t>
      </w:r>
      <w:r w:rsidR="00243845" w:rsidRPr="00325763">
        <w:rPr>
          <w:rStyle w:val="libFootnoteBoldChar"/>
          <w:rtl/>
        </w:rPr>
        <w:t>الوسائل</w:t>
      </w:r>
      <w:r w:rsidR="00243845" w:rsidRPr="00B93E6A">
        <w:rPr>
          <w:rtl/>
        </w:rPr>
        <w:t xml:space="preserve"> ، ج 26 ، ص 235 ، ح 32906.</w:t>
      </w:r>
    </w:p>
    <w:tbl>
      <w:tblPr>
        <w:tblStyle w:val="TableGrid"/>
        <w:bidiVisual/>
        <w:tblW w:w="0" w:type="auto"/>
        <w:tblLook w:val="04A0"/>
      </w:tblPr>
      <w:tblGrid>
        <w:gridCol w:w="4006"/>
        <w:gridCol w:w="4006"/>
      </w:tblGrid>
      <w:tr w:rsidR="003733B3" w:rsidTr="003733B3">
        <w:tc>
          <w:tcPr>
            <w:tcW w:w="4006" w:type="dxa"/>
          </w:tcPr>
          <w:p w:rsidR="003733B3" w:rsidRDefault="003733B3" w:rsidP="00AE73AA">
            <w:pPr>
              <w:pStyle w:val="libFootnote0"/>
              <w:rPr>
                <w:rtl/>
              </w:rPr>
            </w:pPr>
            <w:r>
              <w:rPr>
                <w:rtl/>
              </w:rPr>
              <w:t>(1). في «ق ،م ،ن ،بف ، جت »</w:t>
            </w:r>
            <w:r w:rsidRPr="00B93E6A">
              <w:rPr>
                <w:rtl/>
              </w:rPr>
              <w:t>:</w:t>
            </w:r>
            <w:r>
              <w:rPr>
                <w:rtl/>
              </w:rPr>
              <w:t>-</w:t>
            </w:r>
            <w:r w:rsidRPr="00B93E6A">
              <w:rPr>
                <w:rtl/>
              </w:rPr>
              <w:t>« بن يحيى</w:t>
            </w:r>
            <w:r>
              <w:rPr>
                <w:rtl/>
              </w:rPr>
              <w:t xml:space="preserve"> ».</w:t>
            </w:r>
          </w:p>
        </w:tc>
        <w:tc>
          <w:tcPr>
            <w:tcW w:w="4006" w:type="dxa"/>
          </w:tcPr>
          <w:p w:rsidR="003733B3" w:rsidRDefault="003733B3" w:rsidP="00AE73AA">
            <w:pPr>
              <w:pStyle w:val="libFootnote0"/>
              <w:rPr>
                <w:rtl/>
              </w:rPr>
            </w:pPr>
            <w:r>
              <w:rPr>
                <w:rtl/>
              </w:rPr>
              <w:t>(2). في «ق،بف»</w:t>
            </w:r>
            <w:r w:rsidRPr="003733B3">
              <w:rPr>
                <w:rtl/>
              </w:rPr>
              <w:t>والتهذيب والاستبصار</w:t>
            </w:r>
            <w:r w:rsidRPr="00B93E6A">
              <w:rPr>
                <w:rtl/>
              </w:rPr>
              <w:t>:</w:t>
            </w:r>
            <w:r>
              <w:rPr>
                <w:rtl/>
              </w:rPr>
              <w:t xml:space="preserve">- </w:t>
            </w:r>
            <w:r w:rsidRPr="00B93E6A">
              <w:rPr>
                <w:rtl/>
              </w:rPr>
              <w:t>« ذا</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قربة</w:t>
      </w:r>
      <w:r w:rsidR="00243845">
        <w:rPr>
          <w:rtl/>
        </w:rPr>
        <w:t xml:space="preserve"> ».</w:t>
      </w:r>
      <w:r w:rsidR="00243845" w:rsidRPr="00B93E6A">
        <w:rPr>
          <w:rtl/>
        </w:rPr>
        <w:t xml:space="preserve"> وفي حاشية « بح ، جت » : « قرابته</w:t>
      </w:r>
      <w:r w:rsidR="00243845">
        <w:rPr>
          <w:rtl/>
        </w:rPr>
        <w:t xml:space="preserve"> ».</w:t>
      </w:r>
    </w:p>
    <w:p w:rsidR="00243845" w:rsidRPr="00B93E6A" w:rsidRDefault="00AE73AA" w:rsidP="003733B3">
      <w:pPr>
        <w:pStyle w:val="libFootnote0"/>
        <w:rPr>
          <w:rtl/>
          <w:lang w:bidi="fa-IR"/>
        </w:rPr>
      </w:pPr>
      <w:r>
        <w:rPr>
          <w:rtl/>
        </w:rPr>
        <w:t>(4).</w:t>
      </w:r>
      <w:r w:rsidR="00243845" w:rsidRPr="00B93E6A">
        <w:rPr>
          <w:rtl/>
        </w:rPr>
        <w:t xml:space="preserve"> في </w:t>
      </w:r>
      <w:r w:rsidR="00243845" w:rsidRPr="003733B3">
        <w:rPr>
          <w:rtl/>
        </w:rPr>
        <w:t>التهذيب والاستبصار</w:t>
      </w:r>
      <w:r w:rsidR="00243845" w:rsidRPr="00B93E6A">
        <w:rPr>
          <w:rtl/>
        </w:rPr>
        <w:t xml:space="preserve"> : + </w:t>
      </w:r>
      <w:r w:rsidR="003733B3" w:rsidRPr="003733B3">
        <w:rPr>
          <w:rStyle w:val="libFootnoteAlaemChar"/>
          <w:rFonts w:hint="cs"/>
          <w:rtl/>
        </w:rPr>
        <w:t>(</w:t>
      </w:r>
      <w:r w:rsidR="00243845" w:rsidRPr="003733B3">
        <w:rPr>
          <w:rStyle w:val="libFootnoteAieChar"/>
          <w:rtl/>
        </w:rPr>
        <w:t xml:space="preserve"> فِى كِت</w:t>
      </w:r>
      <w:r w:rsidR="003733B3">
        <w:rPr>
          <w:rStyle w:val="libFootnoteAieChar"/>
          <w:rFonts w:hint="cs"/>
          <w:rtl/>
        </w:rPr>
        <w:t>َا</w:t>
      </w:r>
      <w:r w:rsidR="00243845" w:rsidRPr="003733B3">
        <w:rPr>
          <w:rStyle w:val="libFootnoteAieChar"/>
          <w:rtl/>
        </w:rPr>
        <w:t xml:space="preserve">بِ اللهِ </w:t>
      </w:r>
      <w:r w:rsidR="003733B3" w:rsidRPr="003733B3">
        <w:rPr>
          <w:rStyle w:val="libFootnoteAlaemChar"/>
          <w:rFonts w:hint="cs"/>
          <w:rtl/>
        </w:rPr>
        <w:t>)</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328 ، ح 1181 ؛ </w:t>
      </w:r>
      <w:r w:rsidR="00243845" w:rsidRPr="008B6F3D">
        <w:rPr>
          <w:rStyle w:val="libFootnoteBoldChar"/>
          <w:rtl/>
        </w:rPr>
        <w:t>والاستبصار</w:t>
      </w:r>
      <w:r w:rsidR="00243845" w:rsidRPr="00B93E6A">
        <w:rPr>
          <w:rtl/>
        </w:rPr>
        <w:t xml:space="preserve"> ، ج 4 ، ص 171 ، ح 647 ، معلّقاً عن أبي عليّ الأشعري </w:t>
      </w:r>
      <w:r w:rsidR="003733B3">
        <w:rPr>
          <w:rFonts w:hint="cs"/>
          <w:rtl/>
        </w:rPr>
        <w:t>.</w:t>
      </w:r>
      <w:r w:rsidR="00325763" w:rsidRPr="00325763">
        <w:rPr>
          <w:rStyle w:val="libFootnoteBoldChar"/>
          <w:rtl/>
        </w:rPr>
        <w:t>الوافي</w:t>
      </w:r>
      <w:r w:rsidR="00243845" w:rsidRPr="00B93E6A">
        <w:rPr>
          <w:rtl/>
        </w:rPr>
        <w:t xml:space="preserve"> ، ج 25 ، ص 836 ، ح 25099 ؛ </w:t>
      </w:r>
      <w:r w:rsidR="00243845" w:rsidRPr="00325763">
        <w:rPr>
          <w:rStyle w:val="libFootnoteBoldChar"/>
          <w:rtl/>
        </w:rPr>
        <w:t>الوسائل</w:t>
      </w:r>
      <w:r w:rsidR="00243845" w:rsidRPr="00B93E6A">
        <w:rPr>
          <w:rtl/>
        </w:rPr>
        <w:t xml:space="preserve"> ، ج 26 ، ص 234 ، ح 32904.</w:t>
      </w:r>
    </w:p>
    <w:p w:rsidR="00243845" w:rsidRPr="00B93E6A" w:rsidRDefault="00AE73AA" w:rsidP="00AE73AA">
      <w:pPr>
        <w:pStyle w:val="libFootnote0"/>
        <w:rPr>
          <w:rtl/>
          <w:lang w:bidi="fa-IR"/>
        </w:rPr>
      </w:pPr>
      <w:r>
        <w:rPr>
          <w:rtl/>
        </w:rPr>
        <w:t>(6).</w:t>
      </w:r>
      <w:r w:rsidR="00243845" w:rsidRPr="00B93E6A">
        <w:rPr>
          <w:rtl/>
        </w:rPr>
        <w:t xml:space="preserve"> في « بح » وحاشية « جت » </w:t>
      </w:r>
      <w:r w:rsidR="00243845" w:rsidRPr="003733B3">
        <w:rPr>
          <w:rtl/>
        </w:rPr>
        <w:t>والتهذيب</w:t>
      </w:r>
      <w:r w:rsidR="00243845" w:rsidRPr="00B93E6A">
        <w:rPr>
          <w:rtl/>
        </w:rPr>
        <w:t xml:space="preserve"> : « الميثمي</w:t>
      </w:r>
      <w:r w:rsidR="00243845">
        <w:rPr>
          <w:rtl/>
        </w:rPr>
        <w:t xml:space="preserve"> ».</w:t>
      </w:r>
      <w:r w:rsidR="00243845" w:rsidRPr="00B93E6A">
        <w:rPr>
          <w:rtl/>
        </w:rPr>
        <w:t xml:space="preserve"> وهو سهو ؛ فقد تقدّم غير مرّة أنّ عليّ بن الحسن هذا ، هو</w:t>
      </w:r>
      <w:r w:rsidR="003733B3">
        <w:rPr>
          <w:rFonts w:hint="cs"/>
          <w:rtl/>
        </w:rPr>
        <w:t xml:space="preserve"> </w:t>
      </w:r>
      <w:r w:rsidR="00243845" w:rsidRPr="00B93E6A">
        <w:rPr>
          <w:rtl/>
        </w:rPr>
        <w:t>عليّ بن الحسن بن فضّال. والصواب في لقبه إمّا التيمي أو التيملي ، وكلاهما بمعنى.</w:t>
      </w:r>
    </w:p>
    <w:tbl>
      <w:tblPr>
        <w:tblStyle w:val="TableGrid"/>
        <w:bidiVisual/>
        <w:tblW w:w="0" w:type="auto"/>
        <w:tblLook w:val="04A0"/>
      </w:tblPr>
      <w:tblGrid>
        <w:gridCol w:w="4006"/>
        <w:gridCol w:w="4006"/>
      </w:tblGrid>
      <w:tr w:rsidR="003733B3" w:rsidTr="003733B3">
        <w:tc>
          <w:tcPr>
            <w:tcW w:w="4006" w:type="dxa"/>
          </w:tcPr>
          <w:p w:rsidR="003733B3" w:rsidRDefault="003733B3" w:rsidP="00AE73AA">
            <w:pPr>
              <w:pStyle w:val="libFootnote0"/>
              <w:rPr>
                <w:rtl/>
              </w:rPr>
            </w:pPr>
            <w:r>
              <w:rPr>
                <w:rtl/>
              </w:rPr>
              <w:t>(7).</w:t>
            </w:r>
            <w:r w:rsidRPr="00B93E6A">
              <w:rPr>
                <w:rtl/>
              </w:rPr>
              <w:t xml:space="preserve"> في </w:t>
            </w:r>
            <w:r w:rsidRPr="0048092F">
              <w:rPr>
                <w:rStyle w:val="libFootnoteBoldChar"/>
                <w:rtl/>
              </w:rPr>
              <w:t>التهذيب</w:t>
            </w:r>
            <w:r w:rsidRPr="00B93E6A">
              <w:rPr>
                <w:rtl/>
              </w:rPr>
              <w:t xml:space="preserve"> :</w:t>
            </w:r>
            <w:r>
              <w:rPr>
                <w:rtl/>
              </w:rPr>
              <w:t xml:space="preserve"> - </w:t>
            </w:r>
            <w:r w:rsidRPr="00B93E6A">
              <w:rPr>
                <w:rtl/>
              </w:rPr>
              <w:t>« بن تسنيم</w:t>
            </w:r>
            <w:r>
              <w:rPr>
                <w:rtl/>
              </w:rPr>
              <w:t xml:space="preserve"> ».</w:t>
            </w:r>
          </w:p>
        </w:tc>
        <w:tc>
          <w:tcPr>
            <w:tcW w:w="4006" w:type="dxa"/>
          </w:tcPr>
          <w:p w:rsidR="003733B3" w:rsidRDefault="003733B3" w:rsidP="00AE73AA">
            <w:pPr>
              <w:pStyle w:val="libFootnote0"/>
              <w:rPr>
                <w:rtl/>
              </w:rPr>
            </w:pPr>
            <w:r>
              <w:rPr>
                <w:rtl/>
              </w:rPr>
              <w:t>(8).</w:t>
            </w:r>
            <w:r w:rsidRPr="00B93E6A">
              <w:rPr>
                <w:rtl/>
              </w:rPr>
              <w:t xml:space="preserve"> في « ل ، ن ، بن » </w:t>
            </w:r>
            <w:r w:rsidRPr="00DC50BB">
              <w:rPr>
                <w:rStyle w:val="libFootnoteBoldChar"/>
                <w:rtl/>
              </w:rPr>
              <w:t>والوسائل</w:t>
            </w:r>
            <w:r w:rsidRPr="00B93E6A">
              <w:rPr>
                <w:rtl/>
              </w:rPr>
              <w:t xml:space="preserve"> : « بنت</w:t>
            </w:r>
            <w:r>
              <w:rPr>
                <w:rtl/>
              </w:rPr>
              <w:t xml:space="preserve"> ».</w:t>
            </w:r>
          </w:p>
        </w:tc>
      </w:tr>
      <w:tr w:rsidR="003733B3" w:rsidTr="003733B3">
        <w:tc>
          <w:tcPr>
            <w:tcW w:w="4006" w:type="dxa"/>
          </w:tcPr>
          <w:p w:rsidR="003733B3" w:rsidRDefault="003733B3" w:rsidP="00AE73AA">
            <w:pPr>
              <w:pStyle w:val="libFootnote0"/>
              <w:rPr>
                <w:rtl/>
              </w:rPr>
            </w:pPr>
            <w:r>
              <w:rPr>
                <w:rtl/>
              </w:rPr>
              <w:t>(9).</w:t>
            </w:r>
            <w:r w:rsidRPr="00B93E6A">
              <w:rPr>
                <w:rtl/>
              </w:rPr>
              <w:t xml:space="preserve"> في « بن » </w:t>
            </w:r>
            <w:r w:rsidRPr="00DC50BB">
              <w:rPr>
                <w:rStyle w:val="libFootnoteBoldChar"/>
                <w:rtl/>
              </w:rPr>
              <w:t>والوسائل</w:t>
            </w:r>
            <w:r w:rsidRPr="00B93E6A">
              <w:rPr>
                <w:rtl/>
              </w:rPr>
              <w:t xml:space="preserve"> : + « له</w:t>
            </w:r>
            <w:r>
              <w:rPr>
                <w:rtl/>
              </w:rPr>
              <w:t xml:space="preserve"> ».</w:t>
            </w:r>
          </w:p>
        </w:tc>
        <w:tc>
          <w:tcPr>
            <w:tcW w:w="4006" w:type="dxa"/>
          </w:tcPr>
          <w:p w:rsidR="003733B3" w:rsidRDefault="003733B3" w:rsidP="00AE73AA">
            <w:pPr>
              <w:pStyle w:val="libFootnote0"/>
              <w:rPr>
                <w:rtl/>
              </w:rPr>
            </w:pPr>
            <w:r>
              <w:rPr>
                <w:rtl/>
              </w:rPr>
              <w:t>(10). في«ل،ن،بن»وحاشية «جت»</w:t>
            </w:r>
            <w:r w:rsidRPr="00DC50BB">
              <w:rPr>
                <w:rStyle w:val="libFootnoteBoldChar"/>
                <w:rtl/>
              </w:rPr>
              <w:t>والوسائل</w:t>
            </w:r>
            <w:r>
              <w:rPr>
                <w:rtl/>
              </w:rPr>
              <w:t>:«</w:t>
            </w:r>
            <w:r w:rsidRPr="00B93E6A">
              <w:rPr>
                <w:rtl/>
              </w:rPr>
              <w:t>بنت</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ن » : « أعطها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ق ، ل ، ن ، بن » وحاشية « جت » </w:t>
      </w:r>
      <w:r w:rsidR="00243845" w:rsidRPr="0075787C">
        <w:rPr>
          <w:rtl/>
        </w:rPr>
        <w:t>والتهذيب</w:t>
      </w:r>
      <w:r w:rsidR="00243845" w:rsidRPr="00B93E6A">
        <w:rPr>
          <w:rtl/>
        </w:rPr>
        <w:t xml:space="preserve"> : « ولا يعلم</w:t>
      </w:r>
      <w:r w:rsidR="00243845">
        <w:rPr>
          <w:rtl/>
        </w:rPr>
        <w:t xml:space="preserve"> ».</w:t>
      </w:r>
      <w:r w:rsidR="00243845" w:rsidRPr="00B93E6A">
        <w:rPr>
          <w:rtl/>
        </w:rPr>
        <w:t xml:space="preserve"> وفي </w:t>
      </w:r>
      <w:r w:rsidR="00243845" w:rsidRPr="0075787C">
        <w:rPr>
          <w:rtl/>
        </w:rPr>
        <w:t>الوسائل</w:t>
      </w:r>
      <w:r w:rsidR="00243845" w:rsidRPr="00B93E6A">
        <w:rPr>
          <w:rtl/>
        </w:rPr>
        <w:t xml:space="preserve"> : « ولا يعلم بها</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ل ، بح ، بن » وحاشية « جت » : « أحد</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w:t>
      </w:r>
      <w:r w:rsidR="00243845" w:rsidRPr="0048092F">
        <w:rPr>
          <w:rStyle w:val="libFootnoteBoldChar"/>
          <w:rtl/>
        </w:rPr>
        <w:t>التهذيب</w:t>
      </w:r>
      <w:r w:rsidR="00243845" w:rsidRPr="00B93E6A">
        <w:rPr>
          <w:rtl/>
        </w:rPr>
        <w:t xml:space="preserve"> ، ج 9 ، ص 329 ، ح 1185 ، معلّقاً عن الكليني </w:t>
      </w:r>
      <w:r w:rsidR="0075787C">
        <w:rPr>
          <w:rFonts w:hint="cs"/>
          <w:rtl/>
        </w:rPr>
        <w:t>.</w:t>
      </w:r>
      <w:r w:rsidR="00325763" w:rsidRPr="00325763">
        <w:rPr>
          <w:rStyle w:val="libFootnoteBoldChar"/>
          <w:rtl/>
        </w:rPr>
        <w:t>الوافي</w:t>
      </w:r>
      <w:r w:rsidR="00243845" w:rsidRPr="00B93E6A">
        <w:rPr>
          <w:rtl/>
        </w:rPr>
        <w:t xml:space="preserve"> ، ج 25 ، ص 828 ، ح 25106 ؛ </w:t>
      </w:r>
      <w:r w:rsidR="00243845" w:rsidRPr="00325763">
        <w:rPr>
          <w:rStyle w:val="libFootnoteBoldChar"/>
          <w:rtl/>
        </w:rPr>
        <w:t>الوسائل</w:t>
      </w:r>
      <w:r w:rsidR="00243845" w:rsidRPr="00B93E6A">
        <w:rPr>
          <w:rtl/>
        </w:rPr>
        <w:t xml:space="preserve"> ، ج 26 ، ص 235 ، ح 32907.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13504 / 7.</w:t>
      </w:r>
      <w:r w:rsidRPr="00B93E6A">
        <w:rPr>
          <w:rtl/>
          <w:lang w:bidi="fa-IR"/>
        </w:rPr>
        <w:t xml:space="preserve"> حُمَيْدُ بْنُ زِيَادٍ ، عَنِ الْحَسَنِ بْنِ مُحَمَّدٍ </w:t>
      </w:r>
      <w:r w:rsidRPr="007F7D59">
        <w:rPr>
          <w:rStyle w:val="libFootnotenumChar"/>
          <w:rtl/>
        </w:rPr>
        <w:t>(1)</w:t>
      </w:r>
      <w:r w:rsidRPr="00B93E6A">
        <w:rPr>
          <w:rtl/>
          <w:lang w:bidi="fa-IR"/>
        </w:rPr>
        <w:t xml:space="preserve"> ، عَنْ مُحَمَّدِ بْنِ زِيَادٍ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عَلِيٌّ </w:t>
      </w:r>
      <w:r w:rsidRPr="002D5331">
        <w:rPr>
          <w:rStyle w:val="libAlaemChar"/>
          <w:rtl/>
        </w:rPr>
        <w:t>عليه‌السلام</w:t>
      </w:r>
      <w:r w:rsidRPr="00B93E6A">
        <w:rPr>
          <w:rtl/>
          <w:lang w:bidi="fa-IR"/>
        </w:rPr>
        <w:t xml:space="preserve"> لَايَأْخُذُ مِنْ مِيرَاثِ مَوْلًى لَهُ إِذَا كَانَ لَهُ ذُو قَرَابَةٍ ، وَإِنْ لَمْ يَكُونُوا مِمَّنْ يَجْرِي لَهُمُ الْمِيرَاثُ الْمَفْرُوضُ ، وَكَانَ </w:t>
      </w:r>
      <w:r w:rsidRPr="007F7D59">
        <w:rPr>
          <w:rStyle w:val="libFootnotenumChar"/>
          <w:rtl/>
        </w:rPr>
        <w:t>(2)</w:t>
      </w:r>
      <w:r w:rsidRPr="00B93E6A">
        <w:rPr>
          <w:rtl/>
          <w:lang w:bidi="fa-IR"/>
        </w:rPr>
        <w:t xml:space="preserve"> يَدْفَعُ مَالَهُ إِلَيْهِمْ</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13505 / 8.</w:t>
      </w:r>
      <w:r w:rsidRPr="00B93E6A">
        <w:rPr>
          <w:rtl/>
          <w:lang w:bidi="fa-IR"/>
        </w:rPr>
        <w:t xml:space="preserve"> عِدَّةٌ مِنْ أَصْحَابِنَا ، عَنْ أَحْمَدَ بْنِ مُحَمَّدِ بْنِ عِيسى ، عَنْ أَبِي ثَابِتٍ </w:t>
      </w:r>
      <w:r w:rsidRPr="007F7D59">
        <w:rPr>
          <w:rStyle w:val="libFootnotenumChar"/>
          <w:rtl/>
        </w:rPr>
        <w:t>(4)</w:t>
      </w:r>
      <w:r w:rsidRPr="00B93E6A">
        <w:rPr>
          <w:rtl/>
          <w:lang w:bidi="fa-IR"/>
        </w:rPr>
        <w:t xml:space="preserve"> ، عَنْ حَنَانٍ </w:t>
      </w:r>
      <w:r w:rsidRPr="007F7D59">
        <w:rPr>
          <w:rStyle w:val="libFootnotenumChar"/>
          <w:rtl/>
        </w:rPr>
        <w:t>(5)</w:t>
      </w:r>
      <w:r w:rsidRPr="00B93E6A">
        <w:rPr>
          <w:rtl/>
          <w:lang w:bidi="fa-IR"/>
        </w:rPr>
        <w:t xml:space="preserve"> ، عَنِ ابْنِ أَبِي يَعْفُورٍ ، عَنْ إِسْحَاقَ بْنِ عَمَّارٍ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مَاتَ مَوْلًى لِعَلِيِّ بْنِ الْحُسَيْنِ </w:t>
      </w:r>
      <w:r w:rsidRPr="007F7D59">
        <w:rPr>
          <w:rStyle w:val="libFootnotenumChar"/>
          <w:rtl/>
        </w:rPr>
        <w:t>(6)</w:t>
      </w:r>
      <w:r w:rsidRPr="00B93E6A">
        <w:rPr>
          <w:rtl/>
          <w:lang w:bidi="fa-IR"/>
        </w:rPr>
        <w:t xml:space="preserve"> </w:t>
      </w:r>
      <w:r w:rsidRPr="002D5331">
        <w:rPr>
          <w:rStyle w:val="libAlaemChar"/>
          <w:rtl/>
        </w:rPr>
        <w:t>عليهما‌السلام</w:t>
      </w:r>
      <w:r w:rsidRPr="00B93E6A">
        <w:rPr>
          <w:rtl/>
          <w:lang w:bidi="fa-IR"/>
        </w:rPr>
        <w:t xml:space="preserve"> ، فَقَالَ : انْظُرُوا هَلْ تَجِدُونَ لَهُ وَارِثاً</w:t>
      </w:r>
      <w:r>
        <w:rPr>
          <w:rtl/>
          <w:lang w:bidi="fa-IR"/>
        </w:rPr>
        <w:t>؟</w:t>
      </w:r>
    </w:p>
    <w:p w:rsidR="00243845" w:rsidRPr="00B93E6A" w:rsidRDefault="00243845" w:rsidP="00206510">
      <w:pPr>
        <w:pStyle w:val="libNormal"/>
        <w:rPr>
          <w:rtl/>
          <w:lang w:bidi="fa-IR"/>
        </w:rPr>
      </w:pPr>
      <w:r w:rsidRPr="00B93E6A">
        <w:rPr>
          <w:rtl/>
          <w:lang w:bidi="fa-IR"/>
        </w:rPr>
        <w:t xml:space="preserve">فَقِيلَ </w:t>
      </w:r>
      <w:r w:rsidRPr="007F7D59">
        <w:rPr>
          <w:rStyle w:val="libFootnotenumChar"/>
          <w:rtl/>
        </w:rPr>
        <w:t>(7)</w:t>
      </w:r>
      <w:r w:rsidRPr="00B93E6A">
        <w:rPr>
          <w:rtl/>
          <w:lang w:bidi="fa-IR"/>
        </w:rPr>
        <w:t xml:space="preserve"> : لَهُ ابْنَتَانِ بِالْيَمَامَةِ مَمْلُوكَتَانِ.</w:t>
      </w:r>
    </w:p>
    <w:p w:rsidR="00FA0166" w:rsidRDefault="00243845" w:rsidP="00206510">
      <w:pPr>
        <w:pStyle w:val="libNormal"/>
        <w:rPr>
          <w:rtl/>
          <w:lang w:bidi="fa-IR"/>
        </w:rPr>
      </w:pPr>
      <w:r w:rsidRPr="00B93E6A">
        <w:rPr>
          <w:rtl/>
          <w:lang w:bidi="fa-IR"/>
        </w:rPr>
        <w:t xml:space="preserve">فَاشْتَرَاهُمَا مِنْ مَالِ مَوْلَاهُ الْمَيِّتِ ، ثُمَّ دَفَعَ </w:t>
      </w:r>
      <w:r w:rsidRPr="007F7D59">
        <w:rPr>
          <w:rStyle w:val="libFootnotenumChar"/>
          <w:rtl/>
        </w:rPr>
        <w:t>(8)</w:t>
      </w:r>
      <w:r w:rsidRPr="00B93E6A">
        <w:rPr>
          <w:rtl/>
          <w:lang w:bidi="fa-IR"/>
        </w:rPr>
        <w:t xml:space="preserve"> إِلَيْهِمَا بَقِيَّةَ الْمَالِ</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13506 / 9.</w:t>
      </w:r>
      <w:r w:rsidRPr="00B93E6A">
        <w:rPr>
          <w:rtl/>
          <w:lang w:bidi="fa-IR"/>
        </w:rPr>
        <w:t xml:space="preserve"> مُحَمَّدُ بْنُ إِسْمَاعِيلَ ، عَنِ الْفَضْلِ بْنِ شَاذَانَ ، عَنْ أَبِي ثَابِتٍ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ق ، </w:t>
      </w:r>
      <w:r w:rsidR="000D3416">
        <w:rPr>
          <w:rtl/>
        </w:rPr>
        <w:t>ك</w:t>
      </w:r>
      <w:r w:rsidR="00243845" w:rsidRPr="00B93E6A">
        <w:rPr>
          <w:rtl/>
        </w:rPr>
        <w:t xml:space="preserve"> ، ل ، م ، ن ، بح ، بف ، بن ، جت ، جد » </w:t>
      </w:r>
      <w:r w:rsidR="00243845" w:rsidRPr="00DC50BB">
        <w:rPr>
          <w:rStyle w:val="libFootnoteBoldChar"/>
          <w:rtl/>
        </w:rPr>
        <w:t>والوسائل</w:t>
      </w:r>
      <w:r w:rsidR="00243845" w:rsidRPr="00B93E6A">
        <w:rPr>
          <w:rtl/>
        </w:rPr>
        <w:t>. وفي المطبوع : « الحسن بن محمّد بن‌</w:t>
      </w:r>
      <w:r w:rsidR="0075787C">
        <w:rPr>
          <w:rFonts w:hint="cs"/>
          <w:rtl/>
        </w:rPr>
        <w:t xml:space="preserve"> </w:t>
      </w:r>
      <w:r w:rsidR="00243845" w:rsidRPr="00B93E6A">
        <w:rPr>
          <w:rtl/>
        </w:rPr>
        <w:t>سماعة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w:t>
      </w:r>
      <w:r w:rsidR="00243845" w:rsidRPr="00DC50BB">
        <w:rPr>
          <w:rStyle w:val="libFootnoteBoldChar"/>
          <w:rtl/>
        </w:rPr>
        <w:t>والوسائل</w:t>
      </w:r>
      <w:r w:rsidR="00243845" w:rsidRPr="0075787C">
        <w:rPr>
          <w:rtl/>
        </w:rPr>
        <w:t xml:space="preserve"> والتهذيب والاستبصار</w:t>
      </w:r>
      <w:r w:rsidR="00243845" w:rsidRPr="00B93E6A">
        <w:rPr>
          <w:rtl/>
        </w:rPr>
        <w:t>. وفي المطبوع : « فكان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328 ، ح 1180 ؛ </w:t>
      </w:r>
      <w:r w:rsidR="00243845" w:rsidRPr="0075787C">
        <w:rPr>
          <w:rtl/>
        </w:rPr>
        <w:t>والاستبصار</w:t>
      </w:r>
      <w:r w:rsidR="00243845" w:rsidRPr="00B93E6A">
        <w:rPr>
          <w:rtl/>
        </w:rPr>
        <w:t xml:space="preserve"> ، ج 4 ، ص 171 ، ح 646 ، معلّقاً عن الحسن بن محمّد بن سماعة </w:t>
      </w:r>
      <w:r w:rsidR="0075787C">
        <w:rPr>
          <w:rFonts w:hint="cs"/>
          <w:rtl/>
        </w:rPr>
        <w:t>.</w:t>
      </w:r>
      <w:r w:rsidR="00325763" w:rsidRPr="00325763">
        <w:rPr>
          <w:rStyle w:val="libFootnoteBoldChar"/>
          <w:rtl/>
        </w:rPr>
        <w:t>الوافي</w:t>
      </w:r>
      <w:r w:rsidR="00243845" w:rsidRPr="00B93E6A">
        <w:rPr>
          <w:rtl/>
        </w:rPr>
        <w:t xml:space="preserve"> ، ج 25 ، ص 835 ، ح 25098 ؛ </w:t>
      </w:r>
      <w:r w:rsidR="00243845" w:rsidRPr="00325763">
        <w:rPr>
          <w:rStyle w:val="libFootnoteBoldChar"/>
          <w:rtl/>
        </w:rPr>
        <w:t>الوسائل</w:t>
      </w:r>
      <w:r w:rsidR="00243845" w:rsidRPr="00B93E6A">
        <w:rPr>
          <w:rtl/>
        </w:rPr>
        <w:t xml:space="preserve"> ، ج 26 ، ص 235 ، ح 32908.</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75787C">
        <w:rPr>
          <w:rtl/>
        </w:rPr>
        <w:t>الوسائل</w:t>
      </w:r>
      <w:r w:rsidR="00243845" w:rsidRPr="00B93E6A">
        <w:rPr>
          <w:rtl/>
        </w:rPr>
        <w:t xml:space="preserve"> : « عن ابن أبي ثابت</w:t>
      </w:r>
      <w:r w:rsidR="00243845">
        <w:rPr>
          <w:rtl/>
        </w:rPr>
        <w:t xml:space="preserve"> ».</w:t>
      </w:r>
      <w:r w:rsidR="00243845" w:rsidRPr="00B93E6A">
        <w:rPr>
          <w:rtl/>
        </w:rPr>
        <w:t xml:space="preserve"> والرجل مجهول لم نعرفه.</w:t>
      </w:r>
    </w:p>
    <w:p w:rsidR="00243845" w:rsidRPr="00B93E6A" w:rsidRDefault="00AE73AA" w:rsidP="00AE73AA">
      <w:pPr>
        <w:pStyle w:val="libFootnote0"/>
        <w:rPr>
          <w:rtl/>
          <w:lang w:bidi="fa-IR"/>
        </w:rPr>
      </w:pPr>
      <w:r>
        <w:rPr>
          <w:rtl/>
        </w:rPr>
        <w:t>(5).</w:t>
      </w:r>
      <w:r w:rsidR="00243845" w:rsidRPr="00B93E6A">
        <w:rPr>
          <w:rtl/>
        </w:rPr>
        <w:t xml:space="preserve"> في حاشية « م ، بن ، جت » </w:t>
      </w:r>
      <w:r w:rsidR="00243845" w:rsidRPr="00DC50BB">
        <w:rPr>
          <w:rStyle w:val="libFootnoteBoldChar"/>
          <w:rtl/>
        </w:rPr>
        <w:t>والوسائل</w:t>
      </w:r>
      <w:r w:rsidR="00243845" w:rsidRPr="00B93E6A">
        <w:rPr>
          <w:rtl/>
        </w:rPr>
        <w:t xml:space="preserve"> : « حنان بن سدير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ن ، بح ، بف ، جت ، جد » :</w:t>
      </w:r>
      <w:r w:rsidR="00243845">
        <w:rPr>
          <w:rtl/>
        </w:rPr>
        <w:t xml:space="preserve"> </w:t>
      </w:r>
      <w:r>
        <w:rPr>
          <w:rtl/>
        </w:rPr>
        <w:t>-</w:t>
      </w:r>
      <w:r w:rsidR="00243845">
        <w:rPr>
          <w:rtl/>
        </w:rPr>
        <w:t xml:space="preserve"> </w:t>
      </w:r>
      <w:r w:rsidR="00243845" w:rsidRPr="00B93E6A">
        <w:rPr>
          <w:rtl/>
        </w:rPr>
        <w:t>« بن الحسين</w:t>
      </w:r>
      <w:r w:rsidR="00243845">
        <w:rPr>
          <w:rtl/>
        </w:rPr>
        <w:t xml:space="preserve"> ».</w:t>
      </w:r>
    </w:p>
    <w:tbl>
      <w:tblPr>
        <w:tblStyle w:val="TableGrid"/>
        <w:bidiVisual/>
        <w:tblW w:w="0" w:type="auto"/>
        <w:tblLook w:val="04A0"/>
      </w:tblPr>
      <w:tblGrid>
        <w:gridCol w:w="4006"/>
        <w:gridCol w:w="4006"/>
      </w:tblGrid>
      <w:tr w:rsidR="0075787C" w:rsidTr="0075787C">
        <w:tc>
          <w:tcPr>
            <w:tcW w:w="4006" w:type="dxa"/>
          </w:tcPr>
          <w:p w:rsidR="0075787C" w:rsidRDefault="0075787C" w:rsidP="00AE73AA">
            <w:pPr>
              <w:pStyle w:val="libFootnote0"/>
              <w:rPr>
                <w:rtl/>
              </w:rPr>
            </w:pPr>
            <w:r>
              <w:rPr>
                <w:rtl/>
              </w:rPr>
              <w:t>(7).</w:t>
            </w:r>
            <w:r w:rsidRPr="00B93E6A">
              <w:rPr>
                <w:rtl/>
              </w:rPr>
              <w:t xml:space="preserve"> في </w:t>
            </w:r>
            <w:r w:rsidRPr="0075787C">
              <w:rPr>
                <w:rtl/>
              </w:rPr>
              <w:t>الفقيه</w:t>
            </w:r>
            <w:r w:rsidRPr="00B93E6A">
              <w:rPr>
                <w:rtl/>
              </w:rPr>
              <w:t xml:space="preserve"> : + « إنّ</w:t>
            </w:r>
            <w:r>
              <w:rPr>
                <w:rtl/>
              </w:rPr>
              <w:t xml:space="preserve"> ».</w:t>
            </w:r>
          </w:p>
        </w:tc>
        <w:tc>
          <w:tcPr>
            <w:tcW w:w="4006" w:type="dxa"/>
          </w:tcPr>
          <w:p w:rsidR="0075787C" w:rsidRDefault="0075787C" w:rsidP="00AE73AA">
            <w:pPr>
              <w:pStyle w:val="libFootnote0"/>
              <w:rPr>
                <w:rtl/>
              </w:rPr>
            </w:pPr>
            <w:r>
              <w:rPr>
                <w:rtl/>
              </w:rPr>
              <w:t>(8).</w:t>
            </w:r>
            <w:r w:rsidRPr="00B93E6A">
              <w:rPr>
                <w:rtl/>
              </w:rPr>
              <w:t xml:space="preserve"> في « جد » : « ودفع » بدل « ثمّ دفع</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330 ، ح 1186 ، معلّقاً عن أحمد بن محمّد بن عيسى. </w:t>
      </w:r>
      <w:r w:rsidR="00243845" w:rsidRPr="008B6341">
        <w:rPr>
          <w:rStyle w:val="libFootnoteBoldChar"/>
          <w:rtl/>
        </w:rPr>
        <w:t>الفقيه</w:t>
      </w:r>
      <w:r w:rsidR="00243845" w:rsidRPr="00B93E6A">
        <w:rPr>
          <w:rtl/>
        </w:rPr>
        <w:t xml:space="preserve"> ، ج 4 ، ص 339 ، ح 5732 ، معلّقاً عن حنان بن سدير ، عن ابن أبي يعفور </w:t>
      </w:r>
      <w:r w:rsidR="0075787C">
        <w:rPr>
          <w:rFonts w:hint="cs"/>
          <w:rtl/>
        </w:rPr>
        <w:t>.</w:t>
      </w:r>
      <w:r w:rsidR="00325763" w:rsidRPr="00325763">
        <w:rPr>
          <w:rStyle w:val="libFootnoteBoldChar"/>
          <w:rtl/>
        </w:rPr>
        <w:t>الوافي</w:t>
      </w:r>
      <w:r w:rsidR="00243845" w:rsidRPr="00B93E6A">
        <w:rPr>
          <w:rtl/>
        </w:rPr>
        <w:t xml:space="preserve"> ، ج 25 ، ص 836 ، ح 25100 ؛ </w:t>
      </w:r>
      <w:r w:rsidR="00243845" w:rsidRPr="00325763">
        <w:rPr>
          <w:rStyle w:val="libFootnoteBoldChar"/>
          <w:rtl/>
        </w:rPr>
        <w:t>الوسائل</w:t>
      </w:r>
      <w:r w:rsidR="00243845" w:rsidRPr="00B93E6A">
        <w:rPr>
          <w:rtl/>
        </w:rPr>
        <w:t xml:space="preserve"> ، ج 26 ، ص 239 ، ح 32918.</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حَنَانِ بْنِ سَدِيرٍ </w:t>
      </w:r>
      <w:r w:rsidRPr="007F7D59">
        <w:rPr>
          <w:rStyle w:val="libFootnotenumChar"/>
          <w:rtl/>
        </w:rPr>
        <w:t>(1)</w:t>
      </w:r>
      <w:r w:rsidRPr="00B93E6A">
        <w:rPr>
          <w:rtl/>
          <w:lang w:bidi="fa-IR"/>
        </w:rPr>
        <w:t xml:space="preserve"> ، عَنِ ابْنِ أَبِي يَعْفُورٍ ، عَنْ إِسْحَاقَ </w:t>
      </w:r>
      <w:r w:rsidRPr="007F7D59">
        <w:rPr>
          <w:rStyle w:val="libFootnotenumChar"/>
          <w:rtl/>
        </w:rPr>
        <w:t>(2)</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مَاتَ مَوْلًى لِعَلِيِّ بْنِ الْحُسَيْنِ </w:t>
      </w:r>
      <w:r w:rsidRPr="002D5331">
        <w:rPr>
          <w:rStyle w:val="libAlaemChar"/>
          <w:rtl/>
        </w:rPr>
        <w:t>عليهما‌السلام</w:t>
      </w:r>
      <w:r w:rsidRPr="00B93E6A">
        <w:rPr>
          <w:rtl/>
          <w:lang w:bidi="fa-IR"/>
        </w:rPr>
        <w:t xml:space="preserve"> </w:t>
      </w:r>
      <w:r w:rsidRPr="007F7D59">
        <w:rPr>
          <w:rStyle w:val="libFootnotenumChar"/>
          <w:rtl/>
        </w:rPr>
        <w:t>(3)</w:t>
      </w:r>
      <w:r w:rsidRPr="00B93E6A">
        <w:rPr>
          <w:rtl/>
          <w:lang w:bidi="fa-IR"/>
        </w:rPr>
        <w:t xml:space="preserve"> ، فَقَالَ </w:t>
      </w:r>
      <w:r w:rsidRPr="007F7D59">
        <w:rPr>
          <w:rStyle w:val="libFootnotenumChar"/>
          <w:rtl/>
        </w:rPr>
        <w:t>(4)</w:t>
      </w:r>
      <w:r w:rsidRPr="00B93E6A">
        <w:rPr>
          <w:rtl/>
          <w:lang w:bidi="fa-IR"/>
        </w:rPr>
        <w:t xml:space="preserve"> : « انْظُرُوا هَلْ تَجِدُونَ لَهُ وَارِثاً</w:t>
      </w:r>
      <w:r>
        <w:rPr>
          <w:rtl/>
          <w:lang w:bidi="fa-IR"/>
        </w:rPr>
        <w:t>؟ ».</w:t>
      </w:r>
    </w:p>
    <w:p w:rsidR="00243845" w:rsidRPr="00B93E6A" w:rsidRDefault="00243845" w:rsidP="00206510">
      <w:pPr>
        <w:pStyle w:val="libNormal"/>
        <w:rPr>
          <w:rtl/>
          <w:lang w:bidi="fa-IR"/>
        </w:rPr>
      </w:pPr>
      <w:r w:rsidRPr="00B93E6A">
        <w:rPr>
          <w:rtl/>
          <w:lang w:bidi="fa-IR"/>
        </w:rPr>
        <w:t xml:space="preserve">فَقِيلَ : لَهُ </w:t>
      </w:r>
      <w:r w:rsidRPr="007F7D59">
        <w:rPr>
          <w:rStyle w:val="libFootnotenumChar"/>
          <w:rtl/>
        </w:rPr>
        <w:t>(5)</w:t>
      </w:r>
      <w:r w:rsidRPr="00B93E6A">
        <w:rPr>
          <w:rtl/>
          <w:lang w:bidi="fa-IR"/>
        </w:rPr>
        <w:t xml:space="preserve"> ابْنَتَانِ </w:t>
      </w:r>
      <w:r w:rsidRPr="007F7D59">
        <w:rPr>
          <w:rStyle w:val="libFootnotenumChar"/>
          <w:rtl/>
        </w:rPr>
        <w:t>(6)</w:t>
      </w:r>
      <w:r w:rsidRPr="00B93E6A">
        <w:rPr>
          <w:rtl/>
          <w:lang w:bidi="fa-IR"/>
        </w:rPr>
        <w:t xml:space="preserve"> بِالْيَمَامَةِ مَمْلُوكَتَانِ </w:t>
      </w:r>
      <w:r w:rsidRPr="007F7D59">
        <w:rPr>
          <w:rStyle w:val="libFootnotenumChar"/>
          <w:rtl/>
        </w:rPr>
        <w:t>(7)</w:t>
      </w:r>
      <w:r w:rsidR="0075787C" w:rsidRPr="0075787C">
        <w:rPr>
          <w:rFonts w:hint="cs"/>
          <w:rtl/>
        </w:rPr>
        <w:t>.</w:t>
      </w:r>
    </w:p>
    <w:p w:rsidR="00FA0166" w:rsidRDefault="00243845" w:rsidP="0075787C">
      <w:pPr>
        <w:pStyle w:val="libNormal"/>
        <w:rPr>
          <w:rtl/>
          <w:lang w:bidi="fa-IR"/>
        </w:rPr>
      </w:pPr>
      <w:r w:rsidRPr="00B93E6A">
        <w:rPr>
          <w:rtl/>
          <w:lang w:bidi="fa-IR"/>
        </w:rPr>
        <w:t xml:space="preserve">فَاشْتَرَاهُمَا مِنْ مَالِ الْمَيِّتِ ، ثُمَّ دَفَعَ إِلَيْهِمَا بَقِيَّةَ الْمَالِ </w:t>
      </w:r>
      <w:r w:rsidRPr="007F7D59">
        <w:rPr>
          <w:rStyle w:val="libFootnotenumChar"/>
          <w:rtl/>
        </w:rPr>
        <w:t>(8)</w:t>
      </w:r>
      <w:r w:rsidR="0075787C">
        <w:rPr>
          <w:rFonts w:hint="cs"/>
          <w:rtl/>
          <w:lang w:bidi="fa-IR"/>
        </w:rPr>
        <w:t>.</w:t>
      </w:r>
      <w:r w:rsidRPr="007F7D59">
        <w:rPr>
          <w:rStyle w:val="libFootnotenumChar"/>
          <w:rtl/>
        </w:rPr>
        <w:t>(9)</w:t>
      </w:r>
    </w:p>
    <w:p w:rsidR="00243845" w:rsidRPr="00B93E6A" w:rsidRDefault="0075787C" w:rsidP="00206510">
      <w:pPr>
        <w:pStyle w:val="libNormal"/>
        <w:rPr>
          <w:rtl/>
          <w:lang w:bidi="fa-IR"/>
        </w:rPr>
      </w:pPr>
      <w:r>
        <w:rPr>
          <w:rFonts w:hint="cs"/>
          <w:rtl/>
          <w:lang w:bidi="fa-IR"/>
        </w:rPr>
        <w:t xml:space="preserve">* </w:t>
      </w:r>
      <w:r w:rsidR="00243845" w:rsidRPr="00B93E6A">
        <w:rPr>
          <w:rtl/>
          <w:lang w:bidi="fa-IR"/>
        </w:rPr>
        <w:t>عَلِيُّ بْنُ إِبْرَاهِيمَ ، عَنْ مُحَمَّدِ بْنِ عِيسى ، عَنْ يُونُسَ ، عَنْ أَبِي ثَابِتٍ مِثْلَهُ.</w:t>
      </w:r>
    </w:p>
    <w:p w:rsidR="00243845" w:rsidRPr="00B93E6A" w:rsidRDefault="00243845" w:rsidP="00243845">
      <w:pPr>
        <w:pStyle w:val="Heading2Center"/>
        <w:rPr>
          <w:rtl/>
          <w:lang w:bidi="fa-IR"/>
        </w:rPr>
      </w:pPr>
      <w:bookmarkStart w:id="1164" w:name="_Toc347423974"/>
      <w:bookmarkStart w:id="1165" w:name="_Toc469922460"/>
      <w:bookmarkStart w:id="1166" w:name="_Toc470003512"/>
      <w:bookmarkStart w:id="1167" w:name="_Toc470004210"/>
      <w:bookmarkStart w:id="1168" w:name="_Toc470004410"/>
      <w:bookmarkStart w:id="1169" w:name="_Toc470005287"/>
      <w:bookmarkStart w:id="1170" w:name="_Toc60267429"/>
      <w:r w:rsidRPr="00B93E6A">
        <w:rPr>
          <w:rtl/>
          <w:lang w:bidi="fa-IR"/>
        </w:rPr>
        <w:t>36</w:t>
      </w:r>
      <w:r>
        <w:rPr>
          <w:rtl/>
          <w:lang w:bidi="fa-IR"/>
        </w:rPr>
        <w:t xml:space="preserve"> </w:t>
      </w:r>
      <w:r w:rsidR="00AE73AA">
        <w:rPr>
          <w:rtl/>
          <w:lang w:bidi="fa-IR"/>
        </w:rPr>
        <w:t>-</w:t>
      </w:r>
      <w:r>
        <w:rPr>
          <w:rtl/>
          <w:lang w:bidi="fa-IR"/>
        </w:rPr>
        <w:t xml:space="preserve"> </w:t>
      </w:r>
      <w:r w:rsidRPr="00B93E6A">
        <w:rPr>
          <w:rtl/>
          <w:lang w:bidi="fa-IR"/>
        </w:rPr>
        <w:t>بَابُ مِيرَاثِ الْغَرْقى وَأَصْحَابِ الْهَدْمِ‌</w:t>
      </w:r>
      <w:bookmarkEnd w:id="1164"/>
      <w:bookmarkEnd w:id="1165"/>
      <w:bookmarkEnd w:id="1166"/>
      <w:bookmarkEnd w:id="1167"/>
      <w:bookmarkEnd w:id="1168"/>
      <w:bookmarkEnd w:id="1169"/>
      <w:bookmarkEnd w:id="1170"/>
    </w:p>
    <w:p w:rsidR="0075787C" w:rsidRDefault="00243845" w:rsidP="0075787C">
      <w:pPr>
        <w:pStyle w:val="libNormal"/>
        <w:rPr>
          <w:rtl/>
          <w:lang w:bidi="fa-IR"/>
        </w:rPr>
      </w:pPr>
      <w:r w:rsidRPr="000615CF">
        <w:rPr>
          <w:rStyle w:val="libBold2Char"/>
          <w:rtl/>
        </w:rPr>
        <w:t>13507 / 1.</w:t>
      </w:r>
      <w:r w:rsidRPr="00B93E6A">
        <w:rPr>
          <w:rtl/>
          <w:lang w:bidi="fa-IR"/>
        </w:rPr>
        <w:t xml:space="preserve"> عِدَّةٌ مِنْ أَصْحَابِنَا ، عَنْ سَهْلِ بْنِ زِيَادٍ ؛</w:t>
      </w:r>
    </w:p>
    <w:p w:rsidR="00243845" w:rsidRPr="00B93E6A" w:rsidRDefault="0075787C" w:rsidP="0075787C">
      <w:pPr>
        <w:pStyle w:val="libNormal"/>
        <w:rPr>
          <w:rtl/>
          <w:lang w:bidi="fa-IR"/>
        </w:rPr>
      </w:pPr>
      <w:r>
        <w:rPr>
          <w:rFonts w:hint="cs"/>
          <w:rtl/>
          <w:lang w:bidi="fa-IR"/>
        </w:rPr>
        <w:t xml:space="preserve">              </w:t>
      </w:r>
      <w:r w:rsidR="00243845" w:rsidRPr="00B93E6A">
        <w:rPr>
          <w:rtl/>
          <w:lang w:bidi="fa-IR"/>
        </w:rPr>
        <w:t>وَمُحَمَّدُ بْنُ يَحْيى ، عَنْ أَحْمَدَ بْنِ مُحَمَّدٍ جَمِيعاً ، عَنِ ابْنِ مَحْبُوبٍ ، عَنْ عَبْدِ الرَّحْمنِ بْنِ الْحَجَّاجِ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ن ، بف ، جت » :</w:t>
      </w:r>
      <w:r w:rsidR="00243845">
        <w:rPr>
          <w:rtl/>
        </w:rPr>
        <w:t xml:space="preserve"> </w:t>
      </w:r>
      <w:r>
        <w:rPr>
          <w:rtl/>
        </w:rPr>
        <w:t>-</w:t>
      </w:r>
      <w:r w:rsidR="00243845">
        <w:rPr>
          <w:rtl/>
        </w:rPr>
        <w:t xml:space="preserve"> </w:t>
      </w:r>
      <w:r w:rsidR="00243845" w:rsidRPr="00B93E6A">
        <w:rPr>
          <w:rtl/>
        </w:rPr>
        <w:t>« بن سدير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ن ، بح ، بن ، جد » </w:t>
      </w:r>
      <w:r w:rsidR="00243845" w:rsidRPr="00DC50BB">
        <w:rPr>
          <w:rStyle w:val="libFootnoteBoldChar"/>
          <w:rtl/>
        </w:rPr>
        <w:t>والوسائل</w:t>
      </w:r>
      <w:r w:rsidR="00243845" w:rsidRPr="00B93E6A">
        <w:rPr>
          <w:rtl/>
        </w:rPr>
        <w:t xml:space="preserve"> ، ح 32474 </w:t>
      </w:r>
      <w:r w:rsidR="00243845" w:rsidRPr="0075787C">
        <w:rPr>
          <w:rtl/>
        </w:rPr>
        <w:t>والكافي</w:t>
      </w:r>
      <w:r w:rsidR="00243845" w:rsidRPr="00B93E6A">
        <w:rPr>
          <w:rtl/>
        </w:rPr>
        <w:t xml:space="preserve"> ، ح 13554 </w:t>
      </w:r>
      <w:r w:rsidR="00243845" w:rsidRPr="0075787C">
        <w:rPr>
          <w:rtl/>
        </w:rPr>
        <w:t>والتهذيب</w:t>
      </w:r>
      <w:r w:rsidR="00243845" w:rsidRPr="00B93E6A">
        <w:rPr>
          <w:rtl/>
        </w:rPr>
        <w:t xml:space="preserve"> : « إسحاق بن عمّار</w:t>
      </w:r>
      <w:r w:rsidR="00243845">
        <w:rPr>
          <w:rtl/>
        </w:rPr>
        <w:t xml:space="preserve"> ».</w:t>
      </w:r>
    </w:p>
    <w:p w:rsidR="00243845" w:rsidRPr="00B93E6A" w:rsidRDefault="00243845" w:rsidP="00243845">
      <w:pPr>
        <w:pStyle w:val="libFootnote0"/>
        <w:rPr>
          <w:rtl/>
          <w:lang w:bidi="fa-IR"/>
        </w:rPr>
      </w:pPr>
      <w:r w:rsidRPr="00206510">
        <w:rPr>
          <w:rtl/>
        </w:rPr>
        <w:t xml:space="preserve">ثمّ إنّ الظاهر وقوع السقط في السند ، كما يعلم ذلك من ملاحظة طبقة إسحاق بن عمّار الراوي عن أبي عبدالله وأبي الحسن </w:t>
      </w:r>
      <w:r w:rsidR="00AE73AA" w:rsidRPr="00AE73AA">
        <w:rPr>
          <w:rStyle w:val="libFootnoteAlaemChar"/>
          <w:rtl/>
        </w:rPr>
        <w:t>عليهما‌السلام</w:t>
      </w:r>
      <w:r w:rsidRPr="00206510">
        <w:rPr>
          <w:rtl/>
        </w:rPr>
        <w:t xml:space="preserve"> ومن ملاحظة الخبر المتقدّم آنفاً.</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ل ، م ، ن ، بف ، بن ، جت ، جد » وحاشية « بح » </w:t>
      </w:r>
      <w:r w:rsidR="00243845" w:rsidRPr="00DC50BB">
        <w:rPr>
          <w:rStyle w:val="libFootnoteBoldChar"/>
          <w:rtl/>
        </w:rPr>
        <w:t>والوسائل</w:t>
      </w:r>
      <w:r w:rsidR="00243845" w:rsidRPr="00B93E6A">
        <w:rPr>
          <w:rtl/>
        </w:rPr>
        <w:t xml:space="preserve"> ، ح 32474 </w:t>
      </w:r>
      <w:r w:rsidR="00243845" w:rsidRPr="0075787C">
        <w:rPr>
          <w:rtl/>
        </w:rPr>
        <w:t>والكافي</w:t>
      </w:r>
      <w:r w:rsidR="00243845" w:rsidRPr="00B93E6A">
        <w:rPr>
          <w:rtl/>
        </w:rPr>
        <w:t xml:space="preserve"> ، ح 13554 </w:t>
      </w:r>
      <w:r w:rsidR="00243845" w:rsidRPr="0075787C">
        <w:rPr>
          <w:rtl/>
        </w:rPr>
        <w:t>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الحسين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 ح 32474 </w:t>
      </w:r>
      <w:r w:rsidR="00243845" w:rsidRPr="0075787C">
        <w:rPr>
          <w:rtl/>
        </w:rPr>
        <w:t>والكافي</w:t>
      </w:r>
      <w:r w:rsidR="00243845" w:rsidRPr="00B93E6A">
        <w:rPr>
          <w:rtl/>
        </w:rPr>
        <w:t xml:space="preserve"> ، ح 13554 </w:t>
      </w:r>
      <w:r w:rsidR="00243845" w:rsidRPr="0075787C">
        <w:rPr>
          <w:rtl/>
        </w:rPr>
        <w:t>والتهذيب والاستبصار</w:t>
      </w:r>
      <w:r w:rsidR="00243845" w:rsidRPr="00B93E6A">
        <w:rPr>
          <w:rtl/>
        </w:rPr>
        <w:t>. وفي المطبوع : «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75787C">
        <w:rPr>
          <w:rtl/>
        </w:rPr>
        <w:t>الوسائل</w:t>
      </w:r>
      <w:r w:rsidR="00243845" w:rsidRPr="00B93E6A">
        <w:rPr>
          <w:rtl/>
        </w:rPr>
        <w:t xml:space="preserve"> ، ح 32474 </w:t>
      </w:r>
      <w:r w:rsidR="00243845" w:rsidRPr="0075787C">
        <w:rPr>
          <w:rtl/>
        </w:rPr>
        <w:t>والكافي</w:t>
      </w:r>
      <w:r w:rsidR="00243845" w:rsidRPr="00B93E6A">
        <w:rPr>
          <w:rtl/>
        </w:rPr>
        <w:t xml:space="preserve"> ، ح 13554 : + « إنّ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75787C">
        <w:rPr>
          <w:rtl/>
        </w:rPr>
        <w:t>الوسائل</w:t>
      </w:r>
      <w:r w:rsidR="00243845" w:rsidRPr="00B93E6A">
        <w:rPr>
          <w:rtl/>
        </w:rPr>
        <w:t xml:space="preserve"> ، ح 32474 : « ابنتين</w:t>
      </w:r>
      <w:r w:rsidR="00243845">
        <w:rPr>
          <w:rtl/>
        </w:rPr>
        <w:t xml:space="preserve"> ».</w:t>
      </w:r>
      <w:r w:rsidR="00243845" w:rsidRPr="00B93E6A">
        <w:rPr>
          <w:rtl/>
        </w:rPr>
        <w:t xml:space="preserve"> وفي </w:t>
      </w:r>
      <w:r w:rsidR="00243845" w:rsidRPr="0075787C">
        <w:rPr>
          <w:rtl/>
        </w:rPr>
        <w:t>الكافي</w:t>
      </w:r>
      <w:r w:rsidR="00243845" w:rsidRPr="00B93E6A">
        <w:rPr>
          <w:rtl/>
        </w:rPr>
        <w:t xml:space="preserve"> ، ح 13554 : « بنتين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 « مملوكتان باليمامة</w:t>
      </w:r>
      <w:r w:rsidR="00243845">
        <w:rPr>
          <w:rtl/>
        </w:rPr>
        <w:t xml:space="preserve"> ».</w:t>
      </w:r>
      <w:r w:rsidR="00243845" w:rsidRPr="00B93E6A">
        <w:rPr>
          <w:rtl/>
        </w:rPr>
        <w:t xml:space="preserve"> وفي </w:t>
      </w:r>
      <w:r w:rsidR="00243845" w:rsidRPr="0075787C">
        <w:rPr>
          <w:rtl/>
        </w:rPr>
        <w:t>الوسائل</w:t>
      </w:r>
      <w:r w:rsidR="00243845" w:rsidRPr="00B93E6A">
        <w:rPr>
          <w:rtl/>
        </w:rPr>
        <w:t xml:space="preserve"> ، ح 32474 </w:t>
      </w:r>
      <w:r w:rsidR="00243845" w:rsidRPr="0075787C">
        <w:rPr>
          <w:rtl/>
        </w:rPr>
        <w:t>والكافي</w:t>
      </w:r>
      <w:r w:rsidR="00243845" w:rsidRPr="00B93E6A">
        <w:rPr>
          <w:rtl/>
        </w:rPr>
        <w:t xml:space="preserve"> ، ح 13554 </w:t>
      </w:r>
      <w:r w:rsidR="00243845" w:rsidRPr="0075787C">
        <w:rPr>
          <w:rtl/>
        </w:rPr>
        <w:t>والاستبصار</w:t>
      </w:r>
      <w:r w:rsidR="00243845" w:rsidRPr="00B93E6A">
        <w:rPr>
          <w:rtl/>
        </w:rPr>
        <w:t xml:space="preserve"> : « مملوكتين</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الوسائل</w:t>
      </w:r>
      <w:r w:rsidR="00243845" w:rsidRPr="00B93E6A">
        <w:rPr>
          <w:rtl/>
        </w:rPr>
        <w:t xml:space="preserve"> ، ح 32474 ، </w:t>
      </w:r>
      <w:r w:rsidR="00243845" w:rsidRPr="0075787C">
        <w:rPr>
          <w:rtl/>
        </w:rPr>
        <w:t>والتهذيب</w:t>
      </w:r>
      <w:r w:rsidR="00243845" w:rsidRPr="00B93E6A">
        <w:rPr>
          <w:rtl/>
        </w:rPr>
        <w:t xml:space="preserve"> ، ح 1197 : « الميراث</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المماليك ، ح 13554. وفي </w:t>
      </w:r>
      <w:r w:rsidR="00243845" w:rsidRPr="0048092F">
        <w:rPr>
          <w:rStyle w:val="libFootnoteBoldChar"/>
          <w:rtl/>
        </w:rPr>
        <w:t>التهذيب</w:t>
      </w:r>
      <w:r w:rsidR="00243845" w:rsidRPr="00B93E6A">
        <w:rPr>
          <w:rtl/>
        </w:rPr>
        <w:t xml:space="preserve"> ، ج 9 ، ص 330 ، ح 1188 ، معلّقاً عن عليّ بن إبراهيم. </w:t>
      </w:r>
      <w:r w:rsidR="00243845" w:rsidRPr="0075787C">
        <w:rPr>
          <w:rStyle w:val="libFootnoteBoldChar"/>
          <w:rtl/>
        </w:rPr>
        <w:t>وفيه</w:t>
      </w:r>
      <w:r w:rsidR="00243845" w:rsidRPr="00B93E6A">
        <w:rPr>
          <w:rtl/>
        </w:rPr>
        <w:t xml:space="preserve"> ، ص 330 ، ح 1187 ؛ وص 333 ، ح 1197 ؛ </w:t>
      </w:r>
      <w:r w:rsidR="00243845" w:rsidRPr="008B6F3D">
        <w:rPr>
          <w:rStyle w:val="libFootnoteBoldChar"/>
          <w:rtl/>
        </w:rPr>
        <w:t>والاستبصار</w:t>
      </w:r>
      <w:r w:rsidR="00243845" w:rsidRPr="00B93E6A">
        <w:rPr>
          <w:rtl/>
        </w:rPr>
        <w:t xml:space="preserve"> ، ج 4 ، ص 175 ، ح 659 ، معلّقاً عن الفضل بن شاذان </w:t>
      </w:r>
      <w:r w:rsidR="0075787C">
        <w:rPr>
          <w:rFonts w:hint="cs"/>
          <w:rtl/>
        </w:rPr>
        <w:t>.</w:t>
      </w:r>
      <w:r w:rsidR="00325763" w:rsidRPr="00325763">
        <w:rPr>
          <w:rStyle w:val="libFootnoteBoldChar"/>
          <w:rtl/>
        </w:rPr>
        <w:t>الوافي</w:t>
      </w:r>
      <w:r w:rsidR="00243845" w:rsidRPr="00B93E6A">
        <w:rPr>
          <w:rtl/>
        </w:rPr>
        <w:t xml:space="preserve"> ، ج 25 ، ص 836 ، ح 25101 ؛ </w:t>
      </w:r>
      <w:r w:rsidR="00243845" w:rsidRPr="00325763">
        <w:rPr>
          <w:rStyle w:val="libFootnoteBoldChar"/>
          <w:rtl/>
        </w:rPr>
        <w:t>الوسائل</w:t>
      </w:r>
      <w:r w:rsidR="00243845" w:rsidRPr="00B93E6A">
        <w:rPr>
          <w:rtl/>
        </w:rPr>
        <w:t xml:space="preserve"> ، ج 26 ، ص 52 ، ح 32474 ؛ وص 239 ، ذيل ح 32918.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الْقَوْمِ يَغْرَقُونَ فِي السَّفِينَةِ ، أَوْ يَقَعُ عَلَيْهِمُ الْبَيْتُ ، فَيَمُوتُونَ ، فَلَا يُعْلَمُ </w:t>
      </w:r>
      <w:r w:rsidRPr="007F7D59">
        <w:rPr>
          <w:rStyle w:val="libFootnotenumChar"/>
          <w:rtl/>
        </w:rPr>
        <w:t>(1)</w:t>
      </w:r>
      <w:r w:rsidRPr="00B93E6A">
        <w:rPr>
          <w:rtl/>
          <w:lang w:bidi="fa-IR"/>
        </w:rPr>
        <w:t xml:space="preserve"> أَيُّهُمْ مَاتَ قَبْلَ صَاحِبِهِ</w:t>
      </w:r>
      <w:r>
        <w:rPr>
          <w:rtl/>
          <w:lang w:bidi="fa-IR"/>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(2)</w:t>
      </w:r>
      <w:r w:rsidRPr="00B93E6A">
        <w:rPr>
          <w:rtl/>
          <w:lang w:bidi="fa-IR"/>
        </w:rPr>
        <w:t xml:space="preserve"> : « يُوَرَّثُ بَعْضُهُمْ مِنْ بَعْضٍ ، كَذلِكَ هُوَ فِي كِتَابِ عَلِيٍّ </w:t>
      </w:r>
      <w:r w:rsidRPr="002D5331">
        <w:rPr>
          <w:rStyle w:val="libAlaemChar"/>
          <w:rtl/>
        </w:rPr>
        <w:t>عليه‌السلام</w:t>
      </w:r>
      <w:r>
        <w:rPr>
          <w:rtl/>
          <w:lang w:bidi="fa-IR"/>
        </w:rPr>
        <w:t xml:space="preserve"> ».</w:t>
      </w:r>
    </w:p>
    <w:p w:rsidR="00FA0166" w:rsidRDefault="0075787C" w:rsidP="00206510">
      <w:pPr>
        <w:pStyle w:val="libNormal"/>
        <w:rPr>
          <w:rtl/>
          <w:lang w:bidi="fa-IR"/>
        </w:rPr>
      </w:pPr>
      <w:r>
        <w:rPr>
          <w:rFonts w:hint="cs"/>
          <w:rtl/>
          <w:lang w:bidi="fa-IR"/>
        </w:rPr>
        <w:t xml:space="preserve">* </w:t>
      </w:r>
      <w:r w:rsidR="00243845" w:rsidRPr="00B93E6A">
        <w:rPr>
          <w:rtl/>
          <w:lang w:bidi="fa-IR"/>
        </w:rPr>
        <w:t xml:space="preserve">عَلِيُّ بْنُ إِبْرَاهِيمَ ، عَنْ مُحَمَّدِ بْنِ عِيسى ، عَنْ يُونُسَ ، عَنْ عَبْدِ الرَّحْمنِ </w:t>
      </w:r>
      <w:r>
        <w:rPr>
          <w:rtl/>
          <w:lang w:bidi="fa-IR"/>
        </w:rPr>
        <w:t>بْنِ الْحَجَّاجِ مِثْلَهُ إِل</w:t>
      </w:r>
      <w:r>
        <w:rPr>
          <w:rFonts w:hint="cs"/>
          <w:rtl/>
          <w:lang w:bidi="fa-IR"/>
        </w:rPr>
        <w:t>َّ</w:t>
      </w:r>
      <w:r>
        <w:rPr>
          <w:rtl/>
          <w:lang w:bidi="fa-IR"/>
        </w:rPr>
        <w:t>ا</w:t>
      </w:r>
      <w:r w:rsidR="00243845" w:rsidRPr="00B93E6A">
        <w:rPr>
          <w:rtl/>
          <w:lang w:bidi="fa-IR"/>
        </w:rPr>
        <w:t xml:space="preserve"> أَنَّهُ قَالَ : « كَذلِكَ وَجَدْنَاهُ </w:t>
      </w:r>
      <w:r w:rsidR="00243845" w:rsidRPr="007F7D59">
        <w:rPr>
          <w:rStyle w:val="libFootnotenumChar"/>
          <w:rtl/>
        </w:rPr>
        <w:t>(3)</w:t>
      </w:r>
      <w:r w:rsidR="00243845" w:rsidRPr="00B93E6A">
        <w:rPr>
          <w:rtl/>
          <w:lang w:bidi="fa-IR"/>
        </w:rPr>
        <w:t xml:space="preserve"> فِي كِتَابِ عَلِيٍّ </w:t>
      </w:r>
      <w:r w:rsidR="00243845" w:rsidRPr="002D5331">
        <w:rPr>
          <w:rStyle w:val="libAlaemChar"/>
          <w:rtl/>
        </w:rPr>
        <w:t>عليه‌السلام</w:t>
      </w:r>
      <w:r w:rsidR="00243845">
        <w:rPr>
          <w:rtl/>
          <w:lang w:bidi="fa-IR"/>
        </w:rPr>
        <w:t xml:space="preserve"> ».</w:t>
      </w:r>
      <w:r w:rsidR="00243845" w:rsidRPr="00B93E6A">
        <w:rPr>
          <w:rtl/>
          <w:lang w:bidi="fa-IR"/>
        </w:rPr>
        <w:t xml:space="preserve"> </w:t>
      </w:r>
      <w:r w:rsidR="00243845" w:rsidRPr="007F7D59">
        <w:rPr>
          <w:rStyle w:val="libFootnotenumChar"/>
          <w:rtl/>
        </w:rPr>
        <w:t>(4)</w:t>
      </w:r>
    </w:p>
    <w:p w:rsidR="0075787C" w:rsidRDefault="00243845" w:rsidP="0075787C">
      <w:pPr>
        <w:pStyle w:val="libNormal"/>
        <w:rPr>
          <w:rtl/>
          <w:lang w:bidi="fa-IR"/>
        </w:rPr>
      </w:pPr>
      <w:r w:rsidRPr="000615CF">
        <w:rPr>
          <w:rStyle w:val="libBold2Char"/>
          <w:rtl/>
        </w:rPr>
        <w:t>13508 / 2.</w:t>
      </w:r>
      <w:r w:rsidRPr="00B93E6A">
        <w:rPr>
          <w:rtl/>
          <w:lang w:bidi="fa-IR"/>
        </w:rPr>
        <w:t xml:space="preserve"> عَلِيُّ بْنُ إِبْرَاهِيمَ ، عَنْ أَبِيهِ ؛</w:t>
      </w:r>
    </w:p>
    <w:p w:rsidR="00243845" w:rsidRPr="00B93E6A" w:rsidRDefault="0075787C" w:rsidP="0075787C">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ابْنِ أَبِي عُمَيْرٍ ، عَنْ عَبْدِ الرَّحْمنِ بْنِ الْحَجَّاجِ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سَأَلْتُهُ عَنْ بَيْتٍ وَقَعَ عَلى قَوْمٍ مُجْتَمِعِينَ ، فَلَا يُدْرى أَيُّهُمْ مَاتَ قَبْلُ </w:t>
      </w:r>
      <w:r w:rsidRPr="007F7D59">
        <w:rPr>
          <w:rStyle w:val="libFootnotenumChar"/>
          <w:rtl/>
        </w:rPr>
        <w:t>(5)</w:t>
      </w:r>
      <w:r>
        <w:rPr>
          <w:rtl/>
          <w:lang w:bidi="fa-IR"/>
        </w:rPr>
        <w:t>؟</w:t>
      </w:r>
    </w:p>
    <w:p w:rsidR="00243845" w:rsidRPr="00B93E6A" w:rsidRDefault="00243845" w:rsidP="00206510">
      <w:pPr>
        <w:pStyle w:val="libNormal"/>
        <w:rPr>
          <w:rtl/>
          <w:lang w:bidi="fa-IR"/>
        </w:rPr>
      </w:pPr>
      <w:r w:rsidRPr="00B93E6A">
        <w:rPr>
          <w:rtl/>
          <w:lang w:bidi="fa-IR"/>
        </w:rPr>
        <w:t>قَالَ : فَقَالَ : « يُوَرَّثُ بَعْضُهُمْ مِنْ بَعْضٍ</w:t>
      </w:r>
      <w:r>
        <w:rPr>
          <w:rtl/>
          <w:lang w:bidi="fa-IR"/>
        </w:rPr>
        <w:t xml:space="preserve"> ».</w:t>
      </w:r>
    </w:p>
    <w:p w:rsidR="00243845" w:rsidRPr="00B93E6A" w:rsidRDefault="00243845" w:rsidP="00206510">
      <w:pPr>
        <w:pStyle w:val="libNormal"/>
        <w:rPr>
          <w:rtl/>
          <w:lang w:bidi="fa-IR"/>
        </w:rPr>
      </w:pPr>
      <w:r w:rsidRPr="00B93E6A">
        <w:rPr>
          <w:rtl/>
          <w:lang w:bidi="fa-IR"/>
        </w:rPr>
        <w:t>قُلْتُ : فَإِنَّ أَبَا حَنِيفَةَ أَدْخَلَ فِيهَا شَيْئاً.</w:t>
      </w:r>
    </w:p>
    <w:p w:rsidR="00243845" w:rsidRPr="00B93E6A" w:rsidRDefault="00243845" w:rsidP="00206510">
      <w:pPr>
        <w:pStyle w:val="libNormal"/>
        <w:rPr>
          <w:rtl/>
          <w:lang w:bidi="fa-IR"/>
        </w:rPr>
      </w:pPr>
      <w:r w:rsidRPr="00B93E6A">
        <w:rPr>
          <w:rtl/>
          <w:lang w:bidi="fa-IR"/>
        </w:rPr>
        <w:t>قَالَ : « وَمَا أَدْخَلَ</w:t>
      </w:r>
      <w:r>
        <w:rPr>
          <w:rtl/>
          <w:lang w:bidi="fa-IR"/>
        </w:rPr>
        <w:t>؟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(6)</w:t>
      </w:r>
      <w:r w:rsidRPr="00B93E6A">
        <w:rPr>
          <w:rtl/>
          <w:lang w:bidi="fa-IR"/>
        </w:rPr>
        <w:t xml:space="preserve"> : رَجُلَيْنِ أَخَوَيْنِ أَحَدُهُمَا مَوْلَايَ ، وَالْآخَرُ مَوْلًى لِرَجُلٍ ، لِأَحَدِهِمَا مِائَةُ أَلْفِ دِرْهَمٍ ، وَالْآخَرُ لَيْسَ لَهُ شَيْ‌ءٌ ، رَكِبَا </w:t>
      </w:r>
      <w:r w:rsidRPr="007F7D59">
        <w:rPr>
          <w:rStyle w:val="libFootnotenumChar"/>
          <w:rtl/>
        </w:rPr>
        <w:t>(7)</w:t>
      </w:r>
      <w:r w:rsidRPr="00B93E6A">
        <w:rPr>
          <w:rtl/>
          <w:lang w:bidi="fa-IR"/>
        </w:rPr>
        <w:t xml:space="preserve"> فِي السَّفِينَةِ فَغَرِقَا ، فَلَمْ يُدْرَ أَيُّهُمَا </w:t>
      </w:r>
      <w:r w:rsidRPr="007F7D59">
        <w:rPr>
          <w:rStyle w:val="libFootnotenumChar"/>
          <w:rtl/>
        </w:rPr>
        <w:t>(8)</w:t>
      </w:r>
      <w:r w:rsidRPr="00B93E6A">
        <w:rPr>
          <w:rtl/>
          <w:lang w:bidi="fa-IR"/>
        </w:rPr>
        <w:t xml:space="preserve"> مَاتَ أَوَّلاً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5787C" w:rsidTr="0075787C">
        <w:tc>
          <w:tcPr>
            <w:tcW w:w="4006" w:type="dxa"/>
          </w:tcPr>
          <w:p w:rsidR="0075787C" w:rsidRDefault="0075787C" w:rsidP="00AE73AA">
            <w:pPr>
              <w:pStyle w:val="libFootnote0"/>
              <w:rPr>
                <w:rtl/>
              </w:rPr>
            </w:pPr>
            <w:r>
              <w:rPr>
                <w:rtl/>
              </w:rPr>
              <w:t>(1). في «ك،ن،بف،جت»</w:t>
            </w:r>
            <w:r w:rsidRPr="00DC50BB">
              <w:rPr>
                <w:rStyle w:val="libFootnoteBoldChar"/>
                <w:rtl/>
              </w:rPr>
              <w:t>والفقيه</w:t>
            </w:r>
            <w:r w:rsidRPr="00B93E6A">
              <w:rPr>
                <w:rtl/>
              </w:rPr>
              <w:t>: « ولا يعلم</w:t>
            </w:r>
            <w:r>
              <w:rPr>
                <w:rtl/>
              </w:rPr>
              <w:t xml:space="preserve"> ».</w:t>
            </w:r>
          </w:p>
        </w:tc>
        <w:tc>
          <w:tcPr>
            <w:tcW w:w="4006" w:type="dxa"/>
          </w:tcPr>
          <w:p w:rsidR="0075787C" w:rsidRDefault="0075787C" w:rsidP="0075787C">
            <w:pPr>
              <w:pStyle w:val="libFootnote0"/>
              <w:rPr>
                <w:rtl/>
              </w:rPr>
            </w:pPr>
            <w:r>
              <w:rPr>
                <w:rtl/>
              </w:rPr>
              <w:t>(2). في «ل،م،بح،</w:t>
            </w:r>
            <w:r w:rsidRPr="00B93E6A">
              <w:rPr>
                <w:rtl/>
              </w:rPr>
              <w:t>بن</w:t>
            </w:r>
            <w:r>
              <w:rPr>
                <w:rtl/>
              </w:rPr>
              <w:t>،جد</w:t>
            </w:r>
            <w:r w:rsidRPr="00B93E6A">
              <w:rPr>
                <w:rtl/>
              </w:rPr>
              <w:t>»</w:t>
            </w:r>
            <w:r w:rsidRPr="00DC50BB">
              <w:rPr>
                <w:rStyle w:val="libFootnoteBoldChar"/>
                <w:rtl/>
              </w:rPr>
              <w:t>والوسائل والفقيه</w:t>
            </w:r>
            <w:r>
              <w:rPr>
                <w:rtl/>
              </w:rPr>
              <w:t>:«</w:t>
            </w:r>
            <w:r w:rsidRPr="00B93E6A">
              <w:rPr>
                <w:rtl/>
              </w:rPr>
              <w:t>قال</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بح ، بف » : « وجدنا</w:t>
      </w:r>
      <w:r w:rsidR="00243845">
        <w:rPr>
          <w:rtl/>
        </w:rPr>
        <w:t xml:space="preserve"> ».</w:t>
      </w:r>
    </w:p>
    <w:p w:rsidR="00243845" w:rsidRPr="00B93E6A" w:rsidRDefault="00AE73AA" w:rsidP="0075787C">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306 ، ح 5656 ، معلّقاً عن ابن محبوب. وفي </w:t>
      </w:r>
      <w:r w:rsidR="00243845" w:rsidRPr="0048092F">
        <w:rPr>
          <w:rStyle w:val="libFootnoteBoldChar"/>
          <w:rtl/>
        </w:rPr>
        <w:t>التهذيب</w:t>
      </w:r>
      <w:r w:rsidR="00243845" w:rsidRPr="00B93E6A">
        <w:rPr>
          <w:rtl/>
        </w:rPr>
        <w:t xml:space="preserve"> ، ج 9 ، ص 360 </w:t>
      </w:r>
      <w:r w:rsidR="00243845">
        <w:rPr>
          <w:rtl/>
        </w:rPr>
        <w:t>و 3</w:t>
      </w:r>
      <w:r w:rsidR="00243845" w:rsidRPr="00B93E6A">
        <w:rPr>
          <w:rtl/>
        </w:rPr>
        <w:t xml:space="preserve">62 ، ح 1284 </w:t>
      </w:r>
      <w:r w:rsidR="00243845">
        <w:rPr>
          <w:rtl/>
        </w:rPr>
        <w:t>و 1</w:t>
      </w:r>
      <w:r w:rsidR="00243845" w:rsidRPr="00B93E6A">
        <w:rPr>
          <w:rtl/>
        </w:rPr>
        <w:t xml:space="preserve">293 ، بسند آخر ، إلى قوله : « يورث بعضهم من بعض » مع اختلاف يسير.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291 ؛ </w:t>
      </w:r>
      <w:r w:rsidR="00243845" w:rsidRPr="0048092F">
        <w:rPr>
          <w:rStyle w:val="libFootnoteBoldChar"/>
          <w:rtl/>
        </w:rPr>
        <w:t>المقنعة</w:t>
      </w:r>
      <w:r w:rsidR="00243845" w:rsidRPr="00B93E6A">
        <w:rPr>
          <w:rtl/>
        </w:rPr>
        <w:t xml:space="preserve"> ، ص 698 ، من دون الإسناد إلى المعصوم </w:t>
      </w:r>
      <w:r w:rsidRPr="00AE73AA">
        <w:rPr>
          <w:rStyle w:val="libFootnoteAlaemChar"/>
          <w:rtl/>
        </w:rPr>
        <w:t>عليه‌السلام</w:t>
      </w:r>
      <w:r w:rsidR="00243845" w:rsidRPr="00B93E6A">
        <w:rPr>
          <w:rtl/>
        </w:rPr>
        <w:t xml:space="preserve"> ، وفيهما</w:t>
      </w:r>
      <w:r w:rsidR="0075787C">
        <w:rPr>
          <w:rtl/>
        </w:rPr>
        <w:t xml:space="preserve"> إلى قوله : « يورث يعضهم من بعض</w:t>
      </w:r>
      <w:r w:rsidR="00243845" w:rsidRPr="00B93E6A">
        <w:rPr>
          <w:rtl/>
        </w:rPr>
        <w:t xml:space="preserve">» مع اختلاف يسير. وراجع : </w:t>
      </w:r>
      <w:r w:rsidR="00243845" w:rsidRPr="0048092F">
        <w:rPr>
          <w:rStyle w:val="libFootnoteBoldChar"/>
          <w:rtl/>
        </w:rPr>
        <w:t>التهذيب</w:t>
      </w:r>
      <w:r w:rsidR="00243845" w:rsidRPr="00B93E6A">
        <w:rPr>
          <w:rtl/>
        </w:rPr>
        <w:t xml:space="preserve"> ، ج 9 ، ص 362 ، ح 1294 </w:t>
      </w:r>
      <w:r w:rsidR="0075787C">
        <w:rPr>
          <w:rFonts w:hint="cs"/>
          <w:rtl/>
        </w:rPr>
        <w:t>.</w:t>
      </w:r>
      <w:r w:rsidR="00325763" w:rsidRPr="00325763">
        <w:rPr>
          <w:rStyle w:val="libFootnoteBoldChar"/>
          <w:rtl/>
        </w:rPr>
        <w:t>الوافي</w:t>
      </w:r>
      <w:r w:rsidR="00243845" w:rsidRPr="00B93E6A">
        <w:rPr>
          <w:rtl/>
        </w:rPr>
        <w:t xml:space="preserve"> ، ج 25 ، ص 861 ، ح 25157 </w:t>
      </w:r>
      <w:r w:rsidR="00243845">
        <w:rPr>
          <w:rtl/>
        </w:rPr>
        <w:t>و 2</w:t>
      </w:r>
      <w:r w:rsidR="00243845" w:rsidRPr="00B93E6A">
        <w:rPr>
          <w:rtl/>
        </w:rPr>
        <w:t xml:space="preserve">5158 ؛ </w:t>
      </w:r>
      <w:r w:rsidR="00243845" w:rsidRPr="00325763">
        <w:rPr>
          <w:rStyle w:val="libFootnoteBoldChar"/>
          <w:rtl/>
        </w:rPr>
        <w:t>الوسائل</w:t>
      </w:r>
      <w:r w:rsidR="00243845" w:rsidRPr="00B93E6A">
        <w:rPr>
          <w:rtl/>
        </w:rPr>
        <w:t xml:space="preserve"> ، ج 26 ، ص 307 ، ح 33053.</w:t>
      </w:r>
      <w:r w:rsidR="0075787C">
        <w:rPr>
          <w:rFonts w:hint="cs"/>
          <w:rtl/>
        </w:rPr>
        <w:t xml:space="preserve"> </w:t>
      </w:r>
      <w:r>
        <w:rPr>
          <w:rtl/>
        </w:rPr>
        <w:t>(5).</w:t>
      </w:r>
      <w:r w:rsidR="00243845" w:rsidRPr="00B93E6A">
        <w:rPr>
          <w:rtl/>
        </w:rPr>
        <w:t xml:space="preserve"> في </w:t>
      </w:r>
      <w:r w:rsidR="00243845" w:rsidRPr="0075787C">
        <w:rPr>
          <w:rtl/>
        </w:rPr>
        <w:t>الفقيه</w:t>
      </w:r>
      <w:r w:rsidR="00243845" w:rsidRPr="00B93E6A">
        <w:rPr>
          <w:rtl/>
        </w:rPr>
        <w:t xml:space="preserve"> : + « صاحبه</w:t>
      </w:r>
      <w:r w:rsidR="00243845">
        <w:rPr>
          <w:rtl/>
        </w:rPr>
        <w:t xml:space="preserve"> ».</w:t>
      </w:r>
    </w:p>
    <w:tbl>
      <w:tblPr>
        <w:tblStyle w:val="TableGrid"/>
        <w:bidiVisual/>
        <w:tblW w:w="0" w:type="auto"/>
        <w:tblLook w:val="04A0"/>
      </w:tblPr>
      <w:tblGrid>
        <w:gridCol w:w="4006"/>
        <w:gridCol w:w="4006"/>
      </w:tblGrid>
      <w:tr w:rsidR="0075787C" w:rsidTr="0075787C">
        <w:tc>
          <w:tcPr>
            <w:tcW w:w="4006" w:type="dxa"/>
          </w:tcPr>
          <w:p w:rsidR="0075787C" w:rsidRDefault="0075787C" w:rsidP="00AE73AA">
            <w:pPr>
              <w:pStyle w:val="libFootnote0"/>
              <w:rPr>
                <w:rtl/>
              </w:rPr>
            </w:pPr>
            <w:r>
              <w:rPr>
                <w:rtl/>
              </w:rPr>
              <w:t>(6).</w:t>
            </w:r>
            <w:r w:rsidRPr="00B93E6A">
              <w:rPr>
                <w:rtl/>
              </w:rPr>
              <w:t xml:space="preserve"> </w:t>
            </w:r>
            <w:r w:rsidRPr="0075787C">
              <w:rPr>
                <w:rtl/>
              </w:rPr>
              <w:t>في الفقيه والتهذيب</w:t>
            </w:r>
            <w:r w:rsidRPr="00B93E6A">
              <w:rPr>
                <w:rtl/>
              </w:rPr>
              <w:t xml:space="preserve"> : + « لو أنّ</w:t>
            </w:r>
            <w:r>
              <w:rPr>
                <w:rtl/>
              </w:rPr>
              <w:t xml:space="preserve"> ».</w:t>
            </w:r>
          </w:p>
        </w:tc>
        <w:tc>
          <w:tcPr>
            <w:tcW w:w="4006" w:type="dxa"/>
          </w:tcPr>
          <w:p w:rsidR="0075787C" w:rsidRDefault="0075787C" w:rsidP="00AE73AA">
            <w:pPr>
              <w:pStyle w:val="libFootnote0"/>
              <w:rPr>
                <w:rtl/>
              </w:rPr>
            </w:pPr>
            <w:r>
              <w:rPr>
                <w:rtl/>
              </w:rPr>
              <w:t>(7).</w:t>
            </w:r>
            <w:r w:rsidRPr="00B93E6A">
              <w:rPr>
                <w:rtl/>
              </w:rPr>
              <w:t xml:space="preserve"> في </w:t>
            </w:r>
            <w:r w:rsidRPr="008B6341">
              <w:rPr>
                <w:rStyle w:val="libFootnoteBoldChar"/>
                <w:rtl/>
              </w:rPr>
              <w:t>الفقيه</w:t>
            </w:r>
            <w:r w:rsidRPr="00B93E6A">
              <w:rPr>
                <w:rtl/>
              </w:rPr>
              <w:t xml:space="preserve"> : « وكانا</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ن » : « لم يدر أيّها » بدل « فلم يدر أيّهما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كَانَ الْمَالُ </w:t>
      </w:r>
      <w:r w:rsidRPr="007F7D59">
        <w:rPr>
          <w:rStyle w:val="libFootnotenumChar"/>
          <w:rtl/>
        </w:rPr>
        <w:t>(1)</w:t>
      </w:r>
      <w:r w:rsidRPr="00B93E6A">
        <w:rPr>
          <w:rtl/>
          <w:lang w:bidi="fa-IR"/>
        </w:rPr>
        <w:t xml:space="preserve"> لِوَرَثَةِ الَّذِي لَيْسَ لَهُ شَيْ‌ءٌ ، وَلَمْ يَكُنْ لِوَرَثَةِ الَّذِي لَهُ الْمَالُ شَيْ‌ءٌ.</w:t>
      </w:r>
    </w:p>
    <w:p w:rsidR="00FA0166" w:rsidRDefault="00243845" w:rsidP="00206510">
      <w:pPr>
        <w:pStyle w:val="libNormal"/>
        <w:rPr>
          <w:rtl/>
          <w:lang w:bidi="fa-IR"/>
        </w:rPr>
      </w:pPr>
      <w:r w:rsidRPr="00B93E6A">
        <w:rPr>
          <w:rtl/>
          <w:lang w:bidi="fa-IR"/>
        </w:rPr>
        <w:t xml:space="preserve">قَالَ : فَقَالَ أَبُو عَبْدِ اللهِ </w:t>
      </w:r>
      <w:r w:rsidRPr="002D5331">
        <w:rPr>
          <w:rStyle w:val="libAlaemChar"/>
          <w:rtl/>
        </w:rPr>
        <w:t>عليه‌السلام</w:t>
      </w:r>
      <w:r w:rsidRPr="00B93E6A">
        <w:rPr>
          <w:rtl/>
          <w:lang w:bidi="fa-IR"/>
        </w:rPr>
        <w:t xml:space="preserve"> : « لَقَدْ سَمِعَهَا </w:t>
      </w:r>
      <w:r w:rsidRPr="007F7D59">
        <w:rPr>
          <w:rStyle w:val="libFootnotenumChar"/>
          <w:rtl/>
        </w:rPr>
        <w:t>(2)</w:t>
      </w:r>
      <w:r w:rsidRPr="00B93E6A">
        <w:rPr>
          <w:rtl/>
          <w:lang w:bidi="fa-IR"/>
        </w:rPr>
        <w:t xml:space="preserve"> وَهُوَ هكَذَا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75787C" w:rsidRDefault="00243845" w:rsidP="0075787C">
      <w:pPr>
        <w:pStyle w:val="libNormal"/>
        <w:rPr>
          <w:rtl/>
          <w:lang w:bidi="fa-IR"/>
        </w:rPr>
      </w:pPr>
      <w:r w:rsidRPr="000615CF">
        <w:rPr>
          <w:rStyle w:val="libBold2Char"/>
          <w:rtl/>
        </w:rPr>
        <w:t>13509 / 3.</w:t>
      </w:r>
      <w:r w:rsidRPr="00B93E6A">
        <w:rPr>
          <w:rtl/>
          <w:lang w:bidi="fa-IR"/>
        </w:rPr>
        <w:t xml:space="preserve"> عَلِيُّ بْنُ إِبْرَاهِيمَ ، عَنْ مُحَمَّدِ بْنِ عِيسى ، عَنْ يُونُسَ ، عَنْ عَبْدِ الرَّحْمنِ بْنِ الْحَجَّاجِ ؛</w:t>
      </w:r>
    </w:p>
    <w:p w:rsidR="00243845" w:rsidRPr="00B93E6A" w:rsidRDefault="0075787C" w:rsidP="0075787C">
      <w:pPr>
        <w:pStyle w:val="libNormal"/>
        <w:rPr>
          <w:rtl/>
          <w:lang w:bidi="fa-IR"/>
        </w:rPr>
      </w:pPr>
      <w:r>
        <w:rPr>
          <w:rFonts w:hint="cs"/>
          <w:rtl/>
          <w:lang w:bidi="fa-IR"/>
        </w:rPr>
        <w:t xml:space="preserve">            </w:t>
      </w:r>
      <w:r w:rsidR="00243845" w:rsidRPr="00B93E6A">
        <w:rPr>
          <w:rtl/>
          <w:lang w:bidi="fa-IR"/>
        </w:rPr>
        <w:t>وَحُمَيْدُ بْنُ زِيَادٍ ، عَنِ ابْنِ سَمَاعَةَ ، عَنْ مُحَمَّدِ بْنِ أَبِي حَمْزَةَ ، عَنْ عَبْدِ الرَّحْمنِ بْنِ الْحَجَّاجِ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رَجُلٌ وَامْرَأَةٌ سَقَطَ عَلَيْهِمَا الْبَيْتُ ، فَمَاتَا</w:t>
      </w:r>
      <w:r>
        <w:rPr>
          <w:rtl/>
          <w:lang w:bidi="fa-IR"/>
        </w:rPr>
        <w:t>؟</w:t>
      </w:r>
    </w:p>
    <w:p w:rsidR="00243845" w:rsidRPr="00B93E6A" w:rsidRDefault="00243845" w:rsidP="00206510">
      <w:pPr>
        <w:pStyle w:val="libNormal"/>
        <w:rPr>
          <w:rtl/>
          <w:lang w:bidi="fa-IR"/>
        </w:rPr>
      </w:pPr>
      <w:r w:rsidRPr="00B93E6A">
        <w:rPr>
          <w:rtl/>
          <w:lang w:bidi="fa-IR"/>
        </w:rPr>
        <w:t>قَالَ : « يُوَرَّثُ الرَّجُلُ مِنَ الْمَرْأَةِ ، وَالْمَرْأَةُ مِنَ الرَّجُلِ</w:t>
      </w:r>
      <w:r>
        <w:rPr>
          <w:rtl/>
          <w:lang w:bidi="fa-IR"/>
        </w:rPr>
        <w:t xml:space="preserve"> ».</w:t>
      </w:r>
    </w:p>
    <w:p w:rsidR="00243845" w:rsidRPr="00B93E6A" w:rsidRDefault="00243845" w:rsidP="00206510">
      <w:pPr>
        <w:pStyle w:val="libNormal"/>
        <w:rPr>
          <w:rtl/>
          <w:lang w:bidi="fa-IR"/>
        </w:rPr>
      </w:pPr>
      <w:r w:rsidRPr="00B93E6A">
        <w:rPr>
          <w:rtl/>
          <w:lang w:bidi="fa-IR"/>
        </w:rPr>
        <w:t>قَالَ : قُلْتُ : فَإِنَّ أَبَا حَنِيفَةَ قَدْ أَدْخَلَ عَلَيْهِمْ فِي هذَا شَيْئاً.</w:t>
      </w:r>
    </w:p>
    <w:p w:rsidR="00243845" w:rsidRPr="00B93E6A" w:rsidRDefault="00243845" w:rsidP="00206510">
      <w:pPr>
        <w:pStyle w:val="libNormal"/>
        <w:rPr>
          <w:rtl/>
          <w:lang w:bidi="fa-IR"/>
        </w:rPr>
      </w:pPr>
      <w:r w:rsidRPr="00B93E6A">
        <w:rPr>
          <w:rtl/>
          <w:lang w:bidi="fa-IR"/>
        </w:rPr>
        <w:t>قَالَ : « وَأَيَّ شَيْ‌ءٍ أَدْخَلَ عَلَيْهِمْ</w:t>
      </w:r>
      <w:r>
        <w:rPr>
          <w:rtl/>
          <w:lang w:bidi="fa-IR"/>
        </w:rPr>
        <w:t>؟ ».</w:t>
      </w:r>
    </w:p>
    <w:p w:rsidR="00243845" w:rsidRPr="00B93E6A" w:rsidRDefault="00243845" w:rsidP="00206510">
      <w:pPr>
        <w:pStyle w:val="libNormal"/>
        <w:rPr>
          <w:rtl/>
          <w:lang w:bidi="fa-IR"/>
        </w:rPr>
      </w:pPr>
      <w:r w:rsidRPr="00B93E6A">
        <w:rPr>
          <w:rtl/>
          <w:lang w:bidi="fa-IR"/>
        </w:rPr>
        <w:t>قُلْتُ : رَجُلَيْنِ أَخَوَيْنِ أَعْجَمِيَّيْ</w:t>
      </w:r>
      <w:r w:rsidR="0075787C">
        <w:rPr>
          <w:rtl/>
          <w:lang w:bidi="fa-IR"/>
        </w:rPr>
        <w:t>نِ لَيْسَ لَهُمَا وَارِثٌ إِل</w:t>
      </w:r>
      <w:r w:rsidR="0075787C">
        <w:rPr>
          <w:rFonts w:hint="cs"/>
          <w:rtl/>
          <w:lang w:bidi="fa-IR"/>
        </w:rPr>
        <w:t>َّ</w:t>
      </w:r>
      <w:r w:rsidR="0075787C">
        <w:rPr>
          <w:rtl/>
          <w:lang w:bidi="fa-IR"/>
        </w:rPr>
        <w:t>ا</w:t>
      </w:r>
      <w:r w:rsidRPr="00B93E6A">
        <w:rPr>
          <w:rtl/>
          <w:lang w:bidi="fa-IR"/>
        </w:rPr>
        <w:t xml:space="preserve"> مَوَالِيهِمَا ، أَحَدُهُمَا لَهُ مِائَةُ أَلْفِ دِرْهَمٍ مَعْرُوفَةٍ ، وَالْآخَرُ </w:t>
      </w:r>
      <w:r w:rsidRPr="007F7D59">
        <w:rPr>
          <w:rStyle w:val="libFootnotenumChar"/>
          <w:rtl/>
        </w:rPr>
        <w:t>(5)</w:t>
      </w:r>
      <w:r w:rsidRPr="00B93E6A">
        <w:rPr>
          <w:rtl/>
          <w:lang w:bidi="fa-IR"/>
        </w:rPr>
        <w:t xml:space="preserve"> لَيْسَ لَهُ شَيْ‌ءٌ ، رَكِبَا </w:t>
      </w:r>
      <w:r w:rsidRPr="007F7D59">
        <w:rPr>
          <w:rStyle w:val="libFootnotenumChar"/>
          <w:rtl/>
        </w:rPr>
        <w:t>(6)</w:t>
      </w:r>
      <w:r w:rsidRPr="00B93E6A">
        <w:rPr>
          <w:rtl/>
          <w:lang w:bidi="fa-IR"/>
        </w:rPr>
        <w:t xml:space="preserve"> سَفِينَةً فَغَرِقَا ، فَأُخْرِجَتِ الْمِائَةُ أَلْفٍ ، كَيْفَ يُصْنَعُ بِهَا</w:t>
      </w:r>
      <w:r>
        <w:rPr>
          <w:rtl/>
          <w:lang w:bidi="fa-IR"/>
        </w:rPr>
        <w:t>؟</w:t>
      </w:r>
      <w:r w:rsidRPr="00B93E6A">
        <w:rPr>
          <w:rtl/>
          <w:lang w:bidi="fa-IR"/>
        </w:rPr>
        <w:t xml:space="preserve"> قَالَ : تُدْفَعُ </w:t>
      </w:r>
      <w:r w:rsidRPr="007F7D59">
        <w:rPr>
          <w:rStyle w:val="libFootnotenumChar"/>
          <w:rtl/>
        </w:rPr>
        <w:t>(7)</w:t>
      </w:r>
      <w:r w:rsidRPr="00B93E6A">
        <w:rPr>
          <w:rtl/>
          <w:lang w:bidi="fa-IR"/>
        </w:rPr>
        <w:t xml:space="preserve"> إِلى مَوَالِي </w:t>
      </w:r>
      <w:r w:rsidRPr="007F7D59">
        <w:rPr>
          <w:rStyle w:val="libFootnotenumChar"/>
          <w:rtl/>
        </w:rPr>
        <w:t>(8)</w:t>
      </w:r>
      <w:r w:rsidRPr="00B93E6A">
        <w:rPr>
          <w:rtl/>
          <w:lang w:bidi="fa-IR"/>
        </w:rPr>
        <w:t xml:space="preserve"> الَّذِي لَيْسَ لَهُ شَيْ‌ءٌ.</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(9)</w:t>
      </w:r>
      <w:r w:rsidRPr="00B93E6A">
        <w:rPr>
          <w:rtl/>
          <w:lang w:bidi="fa-IR"/>
        </w:rPr>
        <w:t xml:space="preserve"> : فَقَالَ : « مَا أُنْكِرُ </w:t>
      </w:r>
      <w:r w:rsidRPr="007F7D59">
        <w:rPr>
          <w:rStyle w:val="libFootnotenumChar"/>
          <w:rtl/>
        </w:rPr>
        <w:t>(10)</w:t>
      </w:r>
      <w:r w:rsidRPr="00B93E6A">
        <w:rPr>
          <w:rtl/>
          <w:lang w:bidi="fa-IR"/>
        </w:rPr>
        <w:t xml:space="preserve"> مَا أَدْخَلَ </w:t>
      </w:r>
      <w:r w:rsidRPr="007F7D59">
        <w:rPr>
          <w:rStyle w:val="libFootnotenumChar"/>
          <w:rtl/>
        </w:rPr>
        <w:t>(11)</w:t>
      </w:r>
      <w:r w:rsidRPr="00B93E6A">
        <w:rPr>
          <w:rtl/>
          <w:lang w:bidi="fa-IR"/>
        </w:rPr>
        <w:t xml:space="preserve"> فِيهَا ، صَدَقَ‌</w:t>
      </w:r>
      <w:r w:rsidR="00DC50BB">
        <w:rPr>
          <w:rFonts w:hint="cs"/>
          <w:rtl/>
          <w:lang w:bidi="fa-IR"/>
        </w:rPr>
        <w:t>...........</w:t>
      </w:r>
      <w:r w:rsidR="0075787C">
        <w:rPr>
          <w:rFonts w:hint="cs"/>
          <w:rtl/>
          <w:lang w:bidi="fa-IR"/>
        </w:rPr>
        <w:t>.........</w:t>
      </w:r>
      <w:r w:rsidR="0075787C">
        <w:rPr>
          <w:rFonts w:hint="cs"/>
          <w:rtl/>
          <w:lang w:bidi="fa-IR"/>
        </w:rPr>
        <w:tab/>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75787C">
        <w:rPr>
          <w:rtl/>
        </w:rPr>
        <w:t>الفقيه</w:t>
      </w:r>
      <w:r w:rsidR="00243845" w:rsidRPr="00B93E6A">
        <w:rPr>
          <w:rtl/>
        </w:rPr>
        <w:t xml:space="preserve"> : « الميراث</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بف ، بن » وحاشية « بح ، جت » </w:t>
      </w:r>
      <w:r w:rsidR="00243845" w:rsidRPr="00DC50BB">
        <w:rPr>
          <w:rStyle w:val="libFootnoteBoldChar"/>
          <w:rtl/>
        </w:rPr>
        <w:t>والوسائل</w:t>
      </w:r>
      <w:r w:rsidR="00243845" w:rsidRPr="00B93E6A">
        <w:rPr>
          <w:rtl/>
        </w:rPr>
        <w:t xml:space="preserve"> : « شنعها</w:t>
      </w:r>
      <w:r w:rsidR="00243845">
        <w:rPr>
          <w:rtl/>
        </w:rPr>
        <w:t xml:space="preserve"> ».</w:t>
      </w:r>
      <w:r w:rsidR="00243845" w:rsidRPr="00B93E6A">
        <w:rPr>
          <w:rtl/>
        </w:rPr>
        <w:t xml:space="preserve"> وفي « ل » : « شبعها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حاشية « جت » </w:t>
      </w:r>
      <w:r w:rsidR="00243845" w:rsidRPr="0075787C">
        <w:rPr>
          <w:rtl/>
        </w:rPr>
        <w:t>والتهذيب</w:t>
      </w:r>
      <w:r w:rsidR="00243845" w:rsidRPr="00B93E6A">
        <w:rPr>
          <w:rtl/>
        </w:rPr>
        <w:t xml:space="preserve"> : « وهي كذلك » بدل « وهو هكذا</w:t>
      </w:r>
      <w:r w:rsidR="00243845">
        <w:rPr>
          <w:rtl/>
        </w:rPr>
        <w:t xml:space="preserve"> ».</w:t>
      </w:r>
    </w:p>
    <w:p w:rsidR="00243845" w:rsidRPr="00B93E6A" w:rsidRDefault="00AE73AA" w:rsidP="0075787C">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307 ، ح 5659 ، معلّقاً عن محمّد بن أبي عمير ، مع اختلاف يسير ؛ </w:t>
      </w:r>
      <w:r w:rsidR="00243845" w:rsidRPr="0048092F">
        <w:rPr>
          <w:rStyle w:val="libFootnoteBoldChar"/>
          <w:rtl/>
        </w:rPr>
        <w:t>التهذيب</w:t>
      </w:r>
      <w:r w:rsidR="00243845" w:rsidRPr="00B93E6A">
        <w:rPr>
          <w:rtl/>
        </w:rPr>
        <w:t xml:space="preserve"> ، ج 9 ، ص 360 ، ح 1286 ، بسنده عن ابن أبي عمير ، مع زيادة في آخره </w:t>
      </w:r>
      <w:r w:rsidR="0075787C">
        <w:rPr>
          <w:rFonts w:hint="cs"/>
          <w:rtl/>
        </w:rPr>
        <w:t>.</w:t>
      </w:r>
      <w:r w:rsidR="00325763" w:rsidRPr="00325763">
        <w:rPr>
          <w:rStyle w:val="libFootnoteBoldChar"/>
          <w:rtl/>
        </w:rPr>
        <w:t>الوافي</w:t>
      </w:r>
      <w:r w:rsidR="00243845" w:rsidRPr="00B93E6A">
        <w:rPr>
          <w:rtl/>
        </w:rPr>
        <w:t xml:space="preserve"> ، ج 25 ، ص 861 ، ح 25159 ؛ </w:t>
      </w:r>
      <w:r w:rsidR="00243845" w:rsidRPr="00325763">
        <w:rPr>
          <w:rStyle w:val="libFootnoteBoldChar"/>
          <w:rtl/>
        </w:rPr>
        <w:t>الوسائل</w:t>
      </w:r>
      <w:r w:rsidR="00243845" w:rsidRPr="00B93E6A">
        <w:rPr>
          <w:rtl/>
        </w:rPr>
        <w:t xml:space="preserve"> ، ج 26 ، ص 309 ، ح 33058.</w:t>
      </w:r>
      <w:r w:rsidR="0075787C">
        <w:rPr>
          <w:rFonts w:hint="cs"/>
          <w:rtl/>
        </w:rPr>
        <w:t xml:space="preserve">   </w:t>
      </w:r>
      <w:r>
        <w:rPr>
          <w:rtl/>
        </w:rPr>
        <w:t>(5).</w:t>
      </w:r>
      <w:r w:rsidR="00243845" w:rsidRPr="00B93E6A">
        <w:rPr>
          <w:rtl/>
        </w:rPr>
        <w:t xml:space="preserve"> في « جد » : « ولآخر</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معظم النسخ التي قوبلت </w:t>
      </w:r>
      <w:r w:rsidR="00243845" w:rsidRPr="00DC50BB">
        <w:rPr>
          <w:rStyle w:val="libFootnoteBoldChar"/>
          <w:rtl/>
        </w:rPr>
        <w:t>والوسائل</w:t>
      </w:r>
      <w:r w:rsidR="00243845" w:rsidRPr="00560A7B">
        <w:rPr>
          <w:rtl/>
        </w:rPr>
        <w:t xml:space="preserve"> والتهذيب</w:t>
      </w:r>
      <w:r w:rsidR="00243845" w:rsidRPr="00B93E6A">
        <w:rPr>
          <w:rtl/>
        </w:rPr>
        <w:t>. وفي « بح » والمطبوع : + « في</w:t>
      </w:r>
      <w:r w:rsidR="00243845">
        <w:rPr>
          <w:rtl/>
        </w:rPr>
        <w:t xml:space="preserve"> ».</w:t>
      </w:r>
    </w:p>
    <w:tbl>
      <w:tblPr>
        <w:tblStyle w:val="TableGrid"/>
        <w:bidiVisual/>
        <w:tblW w:w="0" w:type="auto"/>
        <w:tblLook w:val="04A0"/>
      </w:tblPr>
      <w:tblGrid>
        <w:gridCol w:w="4006"/>
        <w:gridCol w:w="4006"/>
      </w:tblGrid>
      <w:tr w:rsidR="00560A7B" w:rsidTr="00560A7B">
        <w:tc>
          <w:tcPr>
            <w:tcW w:w="4006" w:type="dxa"/>
          </w:tcPr>
          <w:p w:rsidR="00560A7B" w:rsidRDefault="00560A7B" w:rsidP="00AE73AA">
            <w:pPr>
              <w:pStyle w:val="libFootnote0"/>
              <w:rPr>
                <w:rtl/>
              </w:rPr>
            </w:pPr>
            <w:r>
              <w:rPr>
                <w:rtl/>
              </w:rPr>
              <w:t>(7).</w:t>
            </w:r>
            <w:r w:rsidRPr="00B93E6A">
              <w:rPr>
                <w:rtl/>
              </w:rPr>
              <w:t xml:space="preserve"> في « جت » بالتاء والياء معاً.</w:t>
            </w:r>
          </w:p>
        </w:tc>
        <w:tc>
          <w:tcPr>
            <w:tcW w:w="4006" w:type="dxa"/>
          </w:tcPr>
          <w:p w:rsidR="00560A7B" w:rsidRDefault="00560A7B" w:rsidP="00AE73AA">
            <w:pPr>
              <w:pStyle w:val="libFootnote0"/>
              <w:rPr>
                <w:rtl/>
              </w:rPr>
            </w:pPr>
            <w:r>
              <w:rPr>
                <w:rtl/>
              </w:rPr>
              <w:t>(8).</w:t>
            </w:r>
            <w:r w:rsidRPr="00B93E6A">
              <w:rPr>
                <w:rtl/>
              </w:rPr>
              <w:t xml:space="preserve"> في « ل ، بح ، بن » </w:t>
            </w:r>
            <w:r w:rsidRPr="00DC50BB">
              <w:rPr>
                <w:rStyle w:val="libFootnoteBoldChar"/>
                <w:rtl/>
              </w:rPr>
              <w:t>والوسائل</w:t>
            </w:r>
            <w:r w:rsidRPr="00B93E6A">
              <w:rPr>
                <w:rtl/>
              </w:rPr>
              <w:t xml:space="preserve"> : « مولى</w:t>
            </w:r>
            <w:r>
              <w:rPr>
                <w:rtl/>
              </w:rPr>
              <w:t xml:space="preserve"> ».</w:t>
            </w:r>
          </w:p>
        </w:tc>
      </w:tr>
      <w:tr w:rsidR="00560A7B" w:rsidTr="00560A7B">
        <w:tc>
          <w:tcPr>
            <w:tcW w:w="4006" w:type="dxa"/>
          </w:tcPr>
          <w:p w:rsidR="00560A7B" w:rsidRDefault="00560A7B" w:rsidP="00AE73AA">
            <w:pPr>
              <w:pStyle w:val="libFootnote0"/>
              <w:rPr>
                <w:rtl/>
              </w:rPr>
            </w:pPr>
            <w:r>
              <w:rPr>
                <w:rtl/>
              </w:rPr>
              <w:t>(9).</w:t>
            </w:r>
            <w:r w:rsidRPr="00B93E6A">
              <w:rPr>
                <w:rtl/>
              </w:rPr>
              <w:t xml:space="preserve"> في « ق ، بف » :</w:t>
            </w:r>
            <w:r>
              <w:rPr>
                <w:rtl/>
              </w:rPr>
              <w:t xml:space="preserve"> - </w:t>
            </w:r>
            <w:r w:rsidRPr="00B93E6A">
              <w:rPr>
                <w:rtl/>
              </w:rPr>
              <w:t>« قال</w:t>
            </w:r>
            <w:r>
              <w:rPr>
                <w:rtl/>
              </w:rPr>
              <w:t xml:space="preserve"> ».</w:t>
            </w:r>
          </w:p>
        </w:tc>
        <w:tc>
          <w:tcPr>
            <w:tcW w:w="4006" w:type="dxa"/>
          </w:tcPr>
          <w:p w:rsidR="00560A7B" w:rsidRDefault="00560A7B" w:rsidP="00AE73AA">
            <w:pPr>
              <w:pStyle w:val="libFootnote0"/>
              <w:rPr>
                <w:rtl/>
              </w:rPr>
            </w:pPr>
            <w:r>
              <w:rPr>
                <w:rtl/>
              </w:rPr>
              <w:t>(10).</w:t>
            </w:r>
            <w:r w:rsidRPr="00B93E6A">
              <w:rPr>
                <w:rtl/>
              </w:rPr>
              <w:t xml:space="preserve"> في « بف ، جت » :</w:t>
            </w:r>
            <w:r>
              <w:rPr>
                <w:rtl/>
              </w:rPr>
              <w:t xml:space="preserve"> - </w:t>
            </w:r>
            <w:r w:rsidRPr="00B93E6A">
              <w:rPr>
                <w:rtl/>
              </w:rPr>
              <w:t>« ما أنكر</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560A7B">
        <w:rPr>
          <w:rtl/>
        </w:rPr>
        <w:t>قال ابن الأثير :«</w:t>
      </w:r>
      <w:r w:rsidR="00243845" w:rsidRPr="00B93E6A">
        <w:rPr>
          <w:rtl/>
        </w:rPr>
        <w:t>ادَّخَل</w:t>
      </w:r>
      <w:r w:rsidR="00243845">
        <w:rPr>
          <w:rtl/>
        </w:rPr>
        <w:t xml:space="preserve"> </w:t>
      </w:r>
      <w:r>
        <w:rPr>
          <w:rtl/>
        </w:rPr>
        <w:t>-</w:t>
      </w:r>
      <w:r w:rsidR="00243845">
        <w:rPr>
          <w:rtl/>
        </w:rPr>
        <w:t xml:space="preserve"> </w:t>
      </w:r>
      <w:r w:rsidR="00243845" w:rsidRPr="00B93E6A">
        <w:rPr>
          <w:rtl/>
        </w:rPr>
        <w:t>بالتحريك</w:t>
      </w:r>
      <w:r w:rsidR="00243845">
        <w:rPr>
          <w:rtl/>
        </w:rPr>
        <w:t xml:space="preserve"> </w:t>
      </w:r>
      <w:r>
        <w:rPr>
          <w:rtl/>
        </w:rPr>
        <w:t>-</w:t>
      </w:r>
      <w:r w:rsidR="00243845">
        <w:rPr>
          <w:rtl/>
        </w:rPr>
        <w:t xml:space="preserve"> </w:t>
      </w:r>
      <w:r w:rsidR="00243845" w:rsidRPr="00B93E6A">
        <w:rPr>
          <w:rtl/>
        </w:rPr>
        <w:t>: العيب والغِشّ والفساد</w:t>
      </w:r>
      <w:r w:rsidR="00243845">
        <w:rPr>
          <w:rtl/>
        </w:rPr>
        <w:t xml:space="preserve"> ».</w:t>
      </w:r>
      <w:r w:rsidR="00243845" w:rsidRPr="00B93E6A">
        <w:rPr>
          <w:rtl/>
        </w:rPr>
        <w:t xml:space="preserve"> </w:t>
      </w:r>
      <w:r w:rsidR="00233CAC" w:rsidRPr="00233CAC">
        <w:rPr>
          <w:rStyle w:val="libFootnoteBoldChar"/>
          <w:rtl/>
        </w:rPr>
        <w:t>النهاية</w:t>
      </w:r>
      <w:r w:rsidR="00560A7B">
        <w:rPr>
          <w:rtl/>
        </w:rPr>
        <w:t xml:space="preserve"> ، ج 2 ، ص 108(دخل</w:t>
      </w:r>
      <w:r w:rsidR="00243845" w:rsidRPr="00B93E6A">
        <w:rPr>
          <w:rtl/>
        </w:rPr>
        <w:t>)</w:t>
      </w:r>
      <w:r w:rsidR="00243845">
        <w:rPr>
          <w:rtl/>
        </w:rPr>
        <w:t>.</w:t>
      </w:r>
      <w:r w:rsidR="00560A7B">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وَهُوَ </w:t>
      </w:r>
      <w:r w:rsidRPr="007F7D59">
        <w:rPr>
          <w:rStyle w:val="libFootnotenumChar"/>
          <w:rtl/>
        </w:rPr>
        <w:t>(1)</w:t>
      </w:r>
      <w:r w:rsidRPr="00B93E6A">
        <w:rPr>
          <w:rtl/>
          <w:lang w:bidi="fa-IR"/>
        </w:rPr>
        <w:t xml:space="preserve"> هكَذَا</w:t>
      </w:r>
      <w:r>
        <w:rPr>
          <w:rtl/>
          <w:lang w:bidi="fa-IR"/>
        </w:rPr>
        <w:t xml:space="preserve"> ».</w:t>
      </w:r>
    </w:p>
    <w:p w:rsidR="00FA0166" w:rsidRDefault="00243845" w:rsidP="00206510">
      <w:pPr>
        <w:pStyle w:val="libNormal"/>
        <w:rPr>
          <w:rtl/>
          <w:lang w:bidi="fa-IR"/>
        </w:rPr>
      </w:pPr>
      <w:r w:rsidRPr="00B93E6A">
        <w:rPr>
          <w:rtl/>
          <w:lang w:bidi="fa-IR"/>
        </w:rPr>
        <w:t xml:space="preserve">ثُمَّ قَالَ : « يُدْفَعُ الْمَالُ إِلى مَوَالِي </w:t>
      </w:r>
      <w:r w:rsidRPr="007F7D59">
        <w:rPr>
          <w:rStyle w:val="libFootnotenumChar"/>
          <w:rtl/>
        </w:rPr>
        <w:t>(2)</w:t>
      </w:r>
      <w:r w:rsidRPr="00B93E6A">
        <w:rPr>
          <w:rtl/>
          <w:lang w:bidi="fa-IR"/>
        </w:rPr>
        <w:t xml:space="preserve"> الَّذِي لَيْسَ لَهُ شَيْ‌ءٌ ، وَلَمْ يَكُنْ لِلْآخَرِ مَالٌ يَرِثُهُ مَوَالِي الْآخَرِ ، فَلَا شَيْ‌ءَ لِوَرَثَتِهِ</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13510 / 4.</w:t>
      </w:r>
      <w:r w:rsidRPr="00B93E6A">
        <w:rPr>
          <w:rtl/>
          <w:lang w:bidi="fa-IR"/>
        </w:rPr>
        <w:t xml:space="preserve"> عَلِيُّ بْنُ إِبْرَاهِيمَ ، عَنْ أَبِيهِ ، عَنْ حَمَّادِ بْنِ عِيسى ، عَنْ حَرِيزٍ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w:t>
      </w:r>
      <w:r w:rsidRPr="007F7D59">
        <w:rPr>
          <w:rStyle w:val="libFootnotenumChar"/>
          <w:rtl/>
        </w:rPr>
        <w:t>(4)</w:t>
      </w:r>
      <w:r w:rsidRPr="00B93E6A">
        <w:rPr>
          <w:rtl/>
          <w:lang w:bidi="fa-IR"/>
        </w:rPr>
        <w:t xml:space="preserve"> ، قَالَ : « قَضى أَمِيرُ الْمُؤْمِنِينَ </w:t>
      </w:r>
      <w:r w:rsidRPr="002D5331">
        <w:rPr>
          <w:rStyle w:val="libAlaemChar"/>
          <w:rtl/>
        </w:rPr>
        <w:t>عليه‌السلام</w:t>
      </w:r>
      <w:r w:rsidRPr="00B93E6A">
        <w:rPr>
          <w:rtl/>
          <w:lang w:bidi="fa-IR"/>
        </w:rPr>
        <w:t xml:space="preserve"> بِالْيَمَنِ فِي قَوْمٍ انْهَدَمَتْ عَلَيْهِمْ دَارٌ لَهُمْ ، فَبَقِيَ مِنْهُمْ </w:t>
      </w:r>
      <w:r w:rsidRPr="007F7D59">
        <w:rPr>
          <w:rStyle w:val="libFootnotenumChar"/>
          <w:rtl/>
        </w:rPr>
        <w:t>(5)</w:t>
      </w:r>
      <w:r w:rsidRPr="00B93E6A">
        <w:rPr>
          <w:rtl/>
          <w:lang w:bidi="fa-IR"/>
        </w:rPr>
        <w:t xml:space="preserve"> صَبِيَّانِ أَحَدُهُمَا مَمْلُوكٌ ، وَالْآخَرُ حُرٌّ ، فَأَسْهَمَ بَيْنَهُمَا ، فَخَرَجَ السَّهْمُ عَلى أَحَدِهِمَا ، فَجَعَلَ الْمَالَ لَهُ ، وَأَعْتَقَ الْآخَرَ</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13511 / 5.</w:t>
      </w:r>
      <w:r w:rsidRPr="00B93E6A">
        <w:rPr>
          <w:rtl/>
          <w:lang w:bidi="fa-IR"/>
        </w:rPr>
        <w:t xml:space="preserve"> عَلِيٌّ </w:t>
      </w:r>
      <w:r w:rsidRPr="007F7D59">
        <w:rPr>
          <w:rStyle w:val="libFootnotenumChar"/>
          <w:rtl/>
        </w:rPr>
        <w:t>(7)</w:t>
      </w:r>
      <w:r w:rsidRPr="00B93E6A">
        <w:rPr>
          <w:rtl/>
          <w:lang w:bidi="fa-IR"/>
        </w:rPr>
        <w:t xml:space="preserve"> ، عَنْ مُحَمَّدِ بْنِ عِيسى ، عَنْ يُونُسَ ، عَنِ الْعَلَاءِ بْنِ رَزِينٍ ، عَنْ مُحَمَّدِ بْنِ مُسْلِمٍ :</w:t>
      </w:r>
    </w:p>
    <w:p w:rsidR="00243845" w:rsidRPr="00B93E6A" w:rsidRDefault="00EB30F3" w:rsidP="00EB30F3">
      <w:pPr>
        <w:pStyle w:val="libLine"/>
        <w:rPr>
          <w:rtl/>
          <w:lang w:bidi="fa-IR"/>
        </w:rPr>
      </w:pPr>
      <w:r>
        <w:rPr>
          <w:rtl/>
          <w:lang w:bidi="fa-IR"/>
        </w:rPr>
        <w:t>____________________</w:t>
      </w:r>
    </w:p>
    <w:p w:rsidR="00243845" w:rsidRPr="00B93E6A" w:rsidRDefault="00560A7B" w:rsidP="00243845">
      <w:pPr>
        <w:pStyle w:val="libFootnote0"/>
        <w:rPr>
          <w:rtl/>
          <w:lang w:bidi="fa-IR"/>
        </w:rPr>
      </w:pPr>
      <w:r>
        <w:rPr>
          <w:rFonts w:hint="cs"/>
          <w:rtl/>
        </w:rPr>
        <w:t xml:space="preserve">= </w:t>
      </w:r>
      <w:r w:rsidR="00243845" w:rsidRPr="00206510">
        <w:rPr>
          <w:rtl/>
        </w:rPr>
        <w:t xml:space="preserve">وفي </w:t>
      </w:r>
      <w:r w:rsidR="009917A2" w:rsidRPr="009917A2">
        <w:rPr>
          <w:rStyle w:val="libFootnoteBoldChar"/>
          <w:rtl/>
        </w:rPr>
        <w:t>المرآة</w:t>
      </w:r>
      <w:r w:rsidR="00243845" w:rsidRPr="00206510">
        <w:rPr>
          <w:rtl/>
        </w:rPr>
        <w:t xml:space="preserve"> : « أدخل في تلك القاعدة شيئاً ليشنّع به علينا على سبيل النقض ، فأجاب </w:t>
      </w:r>
      <w:r w:rsidR="00AE73AA" w:rsidRPr="00AE73AA">
        <w:rPr>
          <w:rStyle w:val="libFootnoteAlaemChar"/>
          <w:rtl/>
        </w:rPr>
        <w:t>عليه‌السلام</w:t>
      </w:r>
      <w:r w:rsidR="00243845" w:rsidRPr="00206510">
        <w:rPr>
          <w:rtl/>
        </w:rPr>
        <w:t xml:space="preserve"> بأنّه وإن ذكره للتشنيع لكنّه حكم الله ، ولا يردّ حكمه بالآراء الفاسدة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بف » : </w:t>
      </w:r>
      <w:r w:rsidR="00243845" w:rsidRPr="00560A7B">
        <w:rPr>
          <w:rtl/>
        </w:rPr>
        <w:t>والتهذيب</w:t>
      </w:r>
      <w:r w:rsidR="00243845" w:rsidRPr="00B93E6A">
        <w:rPr>
          <w:rtl/>
        </w:rPr>
        <w:t xml:space="preserve"> : « هو » بدون الواو.</w:t>
      </w:r>
    </w:p>
    <w:p w:rsidR="00243845" w:rsidRPr="00B93E6A" w:rsidRDefault="00AE73AA" w:rsidP="00AE73AA">
      <w:pPr>
        <w:pStyle w:val="libFootnote0"/>
        <w:rPr>
          <w:rtl/>
          <w:lang w:bidi="fa-IR"/>
        </w:rPr>
      </w:pPr>
      <w:r>
        <w:rPr>
          <w:rtl/>
        </w:rPr>
        <w:t>(2).</w:t>
      </w:r>
      <w:r w:rsidR="00243845" w:rsidRPr="00B93E6A">
        <w:rPr>
          <w:rtl/>
        </w:rPr>
        <w:t xml:space="preserve"> في « ل ، بن » </w:t>
      </w:r>
      <w:r w:rsidR="00243845" w:rsidRPr="00DC50BB">
        <w:rPr>
          <w:rStyle w:val="libFootnoteBoldChar"/>
          <w:rtl/>
        </w:rPr>
        <w:t>والوسائل</w:t>
      </w:r>
      <w:r w:rsidR="00243845" w:rsidRPr="00B93E6A">
        <w:rPr>
          <w:rtl/>
        </w:rPr>
        <w:t xml:space="preserve"> </w:t>
      </w:r>
      <w:r w:rsidR="00243845" w:rsidRPr="00560A7B">
        <w:rPr>
          <w:rtl/>
        </w:rPr>
        <w:t>والتهذيب</w:t>
      </w:r>
      <w:r w:rsidR="00243845" w:rsidRPr="00B93E6A">
        <w:rPr>
          <w:rtl/>
        </w:rPr>
        <w:t xml:space="preserve"> : « مولى</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360 ، ح 1387 ، معلّقاً عن عليّ بن إبراهيم </w:t>
      </w:r>
      <w:r w:rsidR="00560A7B">
        <w:rPr>
          <w:rFonts w:hint="cs"/>
          <w:rtl/>
        </w:rPr>
        <w:t>.</w:t>
      </w:r>
      <w:r w:rsidR="00325763" w:rsidRPr="00325763">
        <w:rPr>
          <w:rStyle w:val="libFootnoteBoldChar"/>
          <w:rtl/>
        </w:rPr>
        <w:t>الوافي</w:t>
      </w:r>
      <w:r w:rsidR="00243845" w:rsidRPr="00B93E6A">
        <w:rPr>
          <w:rtl/>
        </w:rPr>
        <w:t xml:space="preserve"> ، ج 25 ، ص 862 ، ح 25160 ؛ </w:t>
      </w:r>
      <w:r w:rsidR="00243845" w:rsidRPr="00325763">
        <w:rPr>
          <w:rStyle w:val="libFootnoteBoldChar"/>
          <w:rtl/>
        </w:rPr>
        <w:t>الوسائل</w:t>
      </w:r>
      <w:r w:rsidR="00243845" w:rsidRPr="00B93E6A">
        <w:rPr>
          <w:rtl/>
        </w:rPr>
        <w:t xml:space="preserve"> ، ج 26 ، ص 309 ، ح 33059.</w:t>
      </w:r>
    </w:p>
    <w:p w:rsidR="00243845" w:rsidRPr="00B93E6A" w:rsidRDefault="00AE73AA" w:rsidP="00AE73AA">
      <w:pPr>
        <w:pStyle w:val="libFootnote0"/>
        <w:rPr>
          <w:rtl/>
          <w:lang w:bidi="fa-IR"/>
        </w:rPr>
      </w:pPr>
      <w:r>
        <w:rPr>
          <w:rtl/>
        </w:rPr>
        <w:t>(4).</w:t>
      </w:r>
      <w:r w:rsidR="00243845" w:rsidRPr="00B93E6A">
        <w:rPr>
          <w:rtl/>
        </w:rPr>
        <w:t xml:space="preserve"> لم نجد رواية حريز</w:t>
      </w:r>
      <w:r w:rsidR="00243845">
        <w:rPr>
          <w:rtl/>
        </w:rPr>
        <w:t xml:space="preserve"> </w:t>
      </w:r>
      <w:r>
        <w:rPr>
          <w:rtl/>
        </w:rPr>
        <w:t>-</w:t>
      </w:r>
      <w:r w:rsidR="00243845">
        <w:rPr>
          <w:rtl/>
        </w:rPr>
        <w:t xml:space="preserve"> </w:t>
      </w:r>
      <w:r w:rsidR="00243845" w:rsidRPr="00B93E6A">
        <w:rPr>
          <w:rtl/>
        </w:rPr>
        <w:t>وهو ابن عبدالله</w:t>
      </w:r>
      <w:r w:rsidR="00243845">
        <w:rPr>
          <w:rtl/>
        </w:rPr>
        <w:t xml:space="preserve"> </w:t>
      </w:r>
      <w:r>
        <w:rPr>
          <w:rtl/>
        </w:rPr>
        <w:t>-</w:t>
      </w:r>
      <w:r w:rsidR="00243845">
        <w:rPr>
          <w:rtl/>
        </w:rPr>
        <w:t xml:space="preserve"> </w:t>
      </w:r>
      <w:r w:rsidR="00560A7B">
        <w:rPr>
          <w:rtl/>
        </w:rPr>
        <w:t>عن أحدهما إل</w:t>
      </w:r>
      <w:r w:rsidR="00560A7B">
        <w:rPr>
          <w:rFonts w:hint="cs"/>
          <w:rtl/>
        </w:rPr>
        <w:t>ّ</w:t>
      </w:r>
      <w:r w:rsidR="00560A7B">
        <w:rPr>
          <w:rtl/>
        </w:rPr>
        <w:t>ا</w:t>
      </w:r>
      <w:r w:rsidR="00560A7B">
        <w:rPr>
          <w:rFonts w:hint="cs"/>
          <w:rtl/>
        </w:rPr>
        <w:t xml:space="preserve"> </w:t>
      </w:r>
      <w:r w:rsidR="00243845" w:rsidRPr="00B93E6A">
        <w:rPr>
          <w:rtl/>
        </w:rPr>
        <w:t>في سند هذا الخبر وسند خبر آخر ورد في تفسير</w:t>
      </w:r>
      <w:r w:rsidR="00560A7B">
        <w:rPr>
          <w:rFonts w:hint="cs"/>
          <w:rtl/>
        </w:rPr>
        <w:t xml:space="preserve"> </w:t>
      </w:r>
      <w:r w:rsidR="00243845" w:rsidRPr="00B93E6A">
        <w:rPr>
          <w:rtl/>
        </w:rPr>
        <w:t xml:space="preserve">العيّاشي ، ج 1 ، ص 170 ، ح 38. والمتكرّر في الأسناد رواية حريز عن أحدهما </w:t>
      </w:r>
      <w:r w:rsidRPr="00AE73AA">
        <w:rPr>
          <w:rStyle w:val="libFootnoteAlaemChar"/>
          <w:rtl/>
        </w:rPr>
        <w:t>عليهما‌السلام</w:t>
      </w:r>
      <w:r w:rsidR="00243845" w:rsidRPr="00B93E6A">
        <w:rPr>
          <w:rtl/>
        </w:rPr>
        <w:t xml:space="preserve"> بتوسّط زرارة ومحمّد بن مسلم. وقد ورد هذا الخبر في تهذيب الأحكام ، ج 6 ، ص 239 ، ح 587 ، عن الحسين بن سعيد</w:t>
      </w:r>
      <w:r w:rsidR="00243845">
        <w:rPr>
          <w:rtl/>
        </w:rPr>
        <w:t xml:space="preserve"> </w:t>
      </w:r>
      <w:r>
        <w:rPr>
          <w:rtl/>
        </w:rPr>
        <w:t>-</w:t>
      </w:r>
      <w:r w:rsidR="00243845">
        <w:rPr>
          <w:rtl/>
        </w:rPr>
        <w:t xml:space="preserve"> </w:t>
      </w:r>
      <w:r w:rsidR="00243845" w:rsidRPr="00B93E6A">
        <w:rPr>
          <w:rtl/>
        </w:rPr>
        <w:t>وقد عبّر عنه بالضمير</w:t>
      </w:r>
      <w:r w:rsidR="00243845">
        <w:rPr>
          <w:rtl/>
        </w:rPr>
        <w:t xml:space="preserve"> </w:t>
      </w:r>
      <w:r>
        <w:rPr>
          <w:rtl/>
        </w:rPr>
        <w:t>-</w:t>
      </w:r>
      <w:r w:rsidR="00243845">
        <w:rPr>
          <w:rtl/>
        </w:rPr>
        <w:t xml:space="preserve"> </w:t>
      </w:r>
      <w:r w:rsidR="00243845" w:rsidRPr="00B93E6A">
        <w:rPr>
          <w:rtl/>
        </w:rPr>
        <w:t xml:space="preserve">عن حمّاد عن حريز عمّن أخبره عن أبي جعفر </w:t>
      </w:r>
      <w:r w:rsidRPr="00AE73AA">
        <w:rPr>
          <w:rStyle w:val="libFootnoteAlaemChar"/>
          <w:rtl/>
        </w:rPr>
        <w:t>عليه‌السلام</w:t>
      </w:r>
      <w:r w:rsidR="00243845" w:rsidRPr="00B93E6A">
        <w:rPr>
          <w:rtl/>
        </w:rPr>
        <w:t>. وتعبير أحدهما</w:t>
      </w:r>
      <w:r w:rsidR="00243845">
        <w:rPr>
          <w:rtl/>
        </w:rPr>
        <w:t xml:space="preserve"> </w:t>
      </w:r>
      <w:r>
        <w:rPr>
          <w:rtl/>
        </w:rPr>
        <w:t>-</w:t>
      </w:r>
      <w:r w:rsidR="00243845">
        <w:rPr>
          <w:rtl/>
        </w:rPr>
        <w:t xml:space="preserve"> </w:t>
      </w:r>
      <w:r w:rsidR="00243845" w:rsidRPr="00B93E6A">
        <w:rPr>
          <w:rtl/>
        </w:rPr>
        <w:t xml:space="preserve">المراد منه المعصوم </w:t>
      </w:r>
      <w:r w:rsidRPr="00AE73AA">
        <w:rPr>
          <w:rStyle w:val="libFootnoteAlaemChar"/>
          <w:rtl/>
        </w:rPr>
        <w:t>عليه‌السلام</w:t>
      </w:r>
      <w:r w:rsidR="00243845">
        <w:rPr>
          <w:rtl/>
        </w:rPr>
        <w:t xml:space="preserve"> </w:t>
      </w:r>
      <w:r>
        <w:rPr>
          <w:rtl/>
        </w:rPr>
        <w:t>-</w:t>
      </w:r>
      <w:r w:rsidR="00243845">
        <w:rPr>
          <w:rtl/>
        </w:rPr>
        <w:t xml:space="preserve"> </w:t>
      </w:r>
      <w:r w:rsidR="00243845" w:rsidRPr="00B93E6A">
        <w:rPr>
          <w:rtl/>
        </w:rPr>
        <w:t xml:space="preserve">مردّد في أسنادنا بين أبي جعفر وأبي عبدالله </w:t>
      </w:r>
      <w:r w:rsidRPr="00AE73AA">
        <w:rPr>
          <w:rStyle w:val="libFootnoteAlaemChar"/>
          <w:rtl/>
        </w:rPr>
        <w:t>عليهما‌السلام</w:t>
      </w:r>
      <w:r w:rsidR="00560A7B">
        <w:rPr>
          <w:rtl/>
        </w:rPr>
        <w:t xml:space="preserve"> إل</w:t>
      </w:r>
      <w:r w:rsidR="00560A7B">
        <w:rPr>
          <w:rFonts w:hint="cs"/>
          <w:rtl/>
        </w:rPr>
        <w:t>ّ</w:t>
      </w:r>
      <w:r w:rsidR="00560A7B">
        <w:rPr>
          <w:rtl/>
        </w:rPr>
        <w:t>ا</w:t>
      </w:r>
      <w:r w:rsidR="00560A7B">
        <w:rPr>
          <w:rFonts w:hint="cs"/>
          <w:rtl/>
        </w:rPr>
        <w:t xml:space="preserve"> </w:t>
      </w:r>
      <w:r w:rsidR="00243845" w:rsidRPr="00B93E6A">
        <w:rPr>
          <w:rtl/>
        </w:rPr>
        <w:t xml:space="preserve">في بعض الموارد القليلة جدّاً. فلا يبعد سقوط الواسطة بين حريز وأحدهما </w:t>
      </w:r>
      <w:r w:rsidRPr="00AE73AA">
        <w:rPr>
          <w:rStyle w:val="libFootnoteAlaemChar"/>
          <w:rtl/>
        </w:rPr>
        <w:t>عليهما‌السلام</w:t>
      </w:r>
      <w:r w:rsidR="00243845" w:rsidRPr="00B93E6A">
        <w:rPr>
          <w:rtl/>
        </w:rPr>
        <w:t xml:space="preserve"> في ما نحن فيه. راجع : </w:t>
      </w:r>
      <w:r w:rsidR="00243845" w:rsidRPr="005B0EF7">
        <w:rPr>
          <w:rStyle w:val="libFootnoteBoldChar"/>
          <w:rtl/>
        </w:rPr>
        <w:t>معجم رجال الحديث</w:t>
      </w:r>
      <w:r w:rsidR="00243845" w:rsidRPr="00B93E6A">
        <w:rPr>
          <w:rtl/>
        </w:rPr>
        <w:t xml:space="preserve"> ، ج 7 ، ص 455</w:t>
      </w:r>
      <w:r w:rsidR="00243845">
        <w:rPr>
          <w:rtl/>
        </w:rPr>
        <w:t xml:space="preserve"> </w:t>
      </w:r>
      <w:r>
        <w:rPr>
          <w:rtl/>
        </w:rPr>
        <w:t>-</w:t>
      </w:r>
      <w:r w:rsidR="00243845">
        <w:rPr>
          <w:rtl/>
        </w:rPr>
        <w:t xml:space="preserve"> </w:t>
      </w:r>
      <w:r w:rsidR="00243845" w:rsidRPr="00B93E6A">
        <w:rPr>
          <w:rtl/>
        </w:rPr>
        <w:t>456 ؛ وج 17 ، ص 446.</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560A7B">
        <w:rPr>
          <w:rtl/>
        </w:rPr>
        <w:t>الوسائل والتهذيب</w:t>
      </w:r>
      <w:r w:rsidR="00243845" w:rsidRPr="00B93E6A">
        <w:rPr>
          <w:rtl/>
        </w:rPr>
        <w:t xml:space="preserve"> ، ج 6 :</w:t>
      </w:r>
      <w:r w:rsidR="00243845">
        <w:rPr>
          <w:rtl/>
        </w:rPr>
        <w:t xml:space="preserve"> </w:t>
      </w:r>
      <w:r>
        <w:rPr>
          <w:rtl/>
        </w:rPr>
        <w:t>-</w:t>
      </w:r>
      <w:r w:rsidR="00243845">
        <w:rPr>
          <w:rtl/>
        </w:rPr>
        <w:t xml:space="preserve"> </w:t>
      </w:r>
      <w:r w:rsidR="00243845" w:rsidRPr="00B93E6A">
        <w:rPr>
          <w:rtl/>
        </w:rPr>
        <w:t>« منهم</w:t>
      </w:r>
      <w:r w:rsidR="00243845">
        <w:rPr>
          <w:rtl/>
        </w:rPr>
        <w:t xml:space="preserve"> ».</w:t>
      </w:r>
    </w:p>
    <w:p w:rsidR="00243845" w:rsidRDefault="00AE73AA" w:rsidP="00AE73AA">
      <w:pPr>
        <w:pStyle w:val="libFootnote0"/>
        <w:rPr>
          <w:rtl/>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362 </w:t>
      </w:r>
      <w:r w:rsidR="00243845">
        <w:rPr>
          <w:rtl/>
        </w:rPr>
        <w:t>و 3</w:t>
      </w:r>
      <w:r w:rsidR="00243845" w:rsidRPr="00B93E6A">
        <w:rPr>
          <w:rtl/>
        </w:rPr>
        <w:t xml:space="preserve">63 ، ح 1292 </w:t>
      </w:r>
      <w:r w:rsidR="00243845">
        <w:rPr>
          <w:rtl/>
        </w:rPr>
        <w:t>و 1</w:t>
      </w:r>
      <w:r w:rsidR="00243845" w:rsidRPr="00B93E6A">
        <w:rPr>
          <w:rtl/>
        </w:rPr>
        <w:t xml:space="preserve">296 ، بسنده عن حمّاد بن عيسى. </w:t>
      </w:r>
      <w:r w:rsidR="00243845" w:rsidRPr="0048092F">
        <w:rPr>
          <w:rStyle w:val="libFootnoteBoldChar"/>
          <w:rtl/>
        </w:rPr>
        <w:t>التهذيب</w:t>
      </w:r>
      <w:r w:rsidR="00243845" w:rsidRPr="00B93E6A">
        <w:rPr>
          <w:rtl/>
        </w:rPr>
        <w:t xml:space="preserve"> ، ج 6 ، ص 239 ، ح 587 ، بسنده عن حمّاد ، عن حريز ، عمّن أخبره ، عن أبي جعفر </w:t>
      </w:r>
      <w:r w:rsidRPr="00AE73AA">
        <w:rPr>
          <w:rStyle w:val="libFootnoteAlaemChar"/>
          <w:rtl/>
        </w:rPr>
        <w:t>عليه‌السلام</w:t>
      </w:r>
      <w:r w:rsidR="00243845" w:rsidRPr="00B93E6A">
        <w:rPr>
          <w:rtl/>
        </w:rPr>
        <w:t xml:space="preserve"> </w:t>
      </w:r>
      <w:r w:rsidR="00560A7B">
        <w:rPr>
          <w:rFonts w:hint="cs"/>
          <w:rtl/>
        </w:rPr>
        <w:t>.</w:t>
      </w:r>
      <w:r w:rsidR="00325763" w:rsidRPr="00325763">
        <w:rPr>
          <w:rStyle w:val="libFootnoteBoldChar"/>
          <w:rtl/>
        </w:rPr>
        <w:t>الوافي</w:t>
      </w:r>
      <w:r w:rsidR="00243845" w:rsidRPr="00B93E6A">
        <w:rPr>
          <w:rtl/>
        </w:rPr>
        <w:t xml:space="preserve"> ، ج 25 ، ص 865 ، ح 25172 ؛ </w:t>
      </w:r>
      <w:r w:rsidR="00243845" w:rsidRPr="00325763">
        <w:rPr>
          <w:rStyle w:val="libFootnoteBoldChar"/>
          <w:rtl/>
        </w:rPr>
        <w:t>الوسائل</w:t>
      </w:r>
      <w:r w:rsidR="00243845" w:rsidRPr="00B93E6A">
        <w:rPr>
          <w:rtl/>
        </w:rPr>
        <w:t xml:space="preserve"> ، ج 26 ، ص 311 ، ح 33062.</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ل ، م ، بح ، بن ، جد » وحاشية « ن » </w:t>
      </w:r>
      <w:r w:rsidR="00243845" w:rsidRPr="00DC50BB">
        <w:rPr>
          <w:rStyle w:val="libFootnoteBoldChar"/>
          <w:rtl/>
        </w:rPr>
        <w:t>والوسائل</w:t>
      </w:r>
      <w:r w:rsidR="00243845" w:rsidRPr="00B93E6A">
        <w:rPr>
          <w:rtl/>
        </w:rPr>
        <w:t xml:space="preserve"> : « عليّ بن إبراهيم</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فِي الرَّجُلِ </w:t>
      </w:r>
      <w:r w:rsidRPr="007F7D59">
        <w:rPr>
          <w:rStyle w:val="libFootnotenumChar"/>
          <w:rtl/>
        </w:rPr>
        <w:t>(1)</w:t>
      </w:r>
      <w:r w:rsidRPr="00B93E6A">
        <w:rPr>
          <w:rtl/>
          <w:lang w:bidi="fa-IR"/>
        </w:rPr>
        <w:t xml:space="preserve"> يَسْقُطُ </w:t>
      </w:r>
      <w:r w:rsidRPr="007F7D59">
        <w:rPr>
          <w:rStyle w:val="libFootnotenumChar"/>
          <w:rtl/>
        </w:rPr>
        <w:t>(2)</w:t>
      </w:r>
      <w:r w:rsidRPr="00B93E6A">
        <w:rPr>
          <w:rtl/>
          <w:lang w:bidi="fa-IR"/>
        </w:rPr>
        <w:t xml:space="preserve"> عَلَيْهِ وَعَلَى امْرَأَتِهِ بَيْتٌ ، قَالَ : « تُوَرَّثُ </w:t>
      </w:r>
      <w:r w:rsidRPr="007F7D59">
        <w:rPr>
          <w:rStyle w:val="libFootnotenumChar"/>
          <w:rtl/>
        </w:rPr>
        <w:t>(3)</w:t>
      </w:r>
      <w:r w:rsidRPr="00B93E6A">
        <w:rPr>
          <w:rtl/>
          <w:lang w:bidi="fa-IR"/>
        </w:rPr>
        <w:t xml:space="preserve"> الْمَرْأَةُ مِنَ الرَّجُلِ ، وَيُوَرَّثُ </w:t>
      </w:r>
      <w:r w:rsidRPr="007F7D59">
        <w:rPr>
          <w:rStyle w:val="libFootnotenumChar"/>
          <w:rtl/>
        </w:rPr>
        <w:t>(4)</w:t>
      </w:r>
      <w:r w:rsidRPr="00B93E6A">
        <w:rPr>
          <w:rtl/>
          <w:lang w:bidi="fa-IR"/>
        </w:rPr>
        <w:t xml:space="preserve"> الرَّجُلُ مِنَ الْمَرْأَةِ » مَعْنَاهُ : يُوَرَّثُ بَعْضُهُمْ مِنْ بَعْضٍ مِنْ صُلْبِ أَمْوَالِهِمْ ، لَايَرِثُونَ </w:t>
      </w:r>
      <w:r w:rsidRPr="007F7D59">
        <w:rPr>
          <w:rStyle w:val="libFootnotenumChar"/>
          <w:rtl/>
        </w:rPr>
        <w:t>(5)</w:t>
      </w:r>
      <w:r w:rsidRPr="00B93E6A">
        <w:rPr>
          <w:rtl/>
          <w:lang w:bidi="fa-IR"/>
        </w:rPr>
        <w:t xml:space="preserve"> مِمَّا يُورَثُ </w:t>
      </w:r>
      <w:r w:rsidRPr="007F7D59">
        <w:rPr>
          <w:rStyle w:val="libFootnotenumChar"/>
          <w:rtl/>
        </w:rPr>
        <w:t>(6)</w:t>
      </w:r>
      <w:r w:rsidRPr="00B93E6A">
        <w:rPr>
          <w:rtl/>
          <w:lang w:bidi="fa-IR"/>
        </w:rPr>
        <w:t xml:space="preserve"> بَعْضُهُمْ مِنْ بَعْضٍ </w:t>
      </w:r>
      <w:r w:rsidRPr="007F7D59">
        <w:rPr>
          <w:rStyle w:val="libFootnotenumChar"/>
          <w:rtl/>
        </w:rPr>
        <w:t>(7)</w:t>
      </w:r>
      <w:r w:rsidRPr="00B93E6A">
        <w:rPr>
          <w:rtl/>
          <w:lang w:bidi="fa-IR"/>
        </w:rPr>
        <w:t xml:space="preserve"> شَيْئاً.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13512 / 6.</w:t>
      </w:r>
      <w:r w:rsidRPr="00B93E6A">
        <w:rPr>
          <w:rtl/>
          <w:lang w:bidi="fa-IR"/>
        </w:rPr>
        <w:t xml:space="preserve"> عِدَّةٌ مِنْ أَصْحَابِنَا ، عَنْ أَحْمَدَ بْنِ أَبِي عَبْدِ اللهِ رَفَعَهُ :</w:t>
      </w:r>
    </w:p>
    <w:p w:rsidR="00FA0166" w:rsidRDefault="00243845" w:rsidP="00206510">
      <w:pPr>
        <w:pStyle w:val="libNormal"/>
        <w:rPr>
          <w:rtl/>
          <w:lang w:bidi="fa-IR"/>
        </w:rPr>
      </w:pPr>
      <w:r w:rsidRPr="00B93E6A">
        <w:rPr>
          <w:rtl/>
          <w:lang w:bidi="fa-IR"/>
        </w:rPr>
        <w:t xml:space="preserve">أَنَّ أَمِيرَ الْمُؤْمِنِينَ </w:t>
      </w:r>
      <w:r w:rsidRPr="002D5331">
        <w:rPr>
          <w:rStyle w:val="libAlaemChar"/>
          <w:rtl/>
        </w:rPr>
        <w:t>عليه‌السلام</w:t>
      </w:r>
      <w:r w:rsidRPr="00B93E6A">
        <w:rPr>
          <w:rtl/>
          <w:lang w:bidi="fa-IR"/>
        </w:rPr>
        <w:t xml:space="preserve"> قَضى فِي رَجُلٍ وَامْرَأَةٍ مَاتَا جَمِيعاً فِي الطَّاعُونِ ، مَاتَا عَلى فِرَاشٍ وَاحِدٍ وَيَدُ الرَّجُلِ وَرِجْلُهُ عَلَى الْمَرْأَةِ ، فَجَعَلَ الْمِيرَاثَ لِلرَّجُلِ ، وَقَالَ : « إِنَّهُ مَاتَ بَعْدَهَا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13513 / 7.</w:t>
      </w:r>
      <w:r w:rsidRPr="00B93E6A">
        <w:rPr>
          <w:rtl/>
          <w:lang w:bidi="fa-IR"/>
        </w:rPr>
        <w:t xml:space="preserve"> عِدَّةٌ مِنْ أَصْحَابِنَا ، عَنْ أَحْمَدَ بْنِ مُحَمَّدٍ ، عَنْ مُحَمَّدِ بْنِ إِسْمَاعِيلَ ، عَنْ حَمَّادِ بْنِ عِيسى ، عَنِ الْحُسَيْنِ بْنِ الْمُخْتَارِ ، قَالَ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33AE5" w:rsidTr="00533AE5">
        <w:tc>
          <w:tcPr>
            <w:tcW w:w="4006" w:type="dxa"/>
          </w:tcPr>
          <w:p w:rsidR="00533AE5" w:rsidRDefault="00533AE5" w:rsidP="00AE73AA">
            <w:pPr>
              <w:pStyle w:val="libFootnote0"/>
              <w:rPr>
                <w:rtl/>
              </w:rPr>
            </w:pPr>
            <w:r>
              <w:rPr>
                <w:rtl/>
              </w:rPr>
              <w:t xml:space="preserve">(1). </w:t>
            </w:r>
            <w:r w:rsidRPr="00B93E6A">
              <w:rPr>
                <w:rtl/>
              </w:rPr>
              <w:t xml:space="preserve">في « ل ، م ، بح ، بن » </w:t>
            </w:r>
            <w:r w:rsidRPr="00DC50BB">
              <w:rPr>
                <w:rStyle w:val="libFootnoteBoldChar"/>
                <w:rtl/>
              </w:rPr>
              <w:t>والوسائل</w:t>
            </w:r>
            <w:r w:rsidRPr="00B93E6A">
              <w:rPr>
                <w:rtl/>
              </w:rPr>
              <w:t xml:space="preserve"> : « رجل</w:t>
            </w:r>
            <w:r>
              <w:rPr>
                <w:rtl/>
              </w:rPr>
              <w:t xml:space="preserve"> ».</w:t>
            </w:r>
          </w:p>
        </w:tc>
        <w:tc>
          <w:tcPr>
            <w:tcW w:w="4006" w:type="dxa"/>
          </w:tcPr>
          <w:p w:rsidR="00533AE5" w:rsidRDefault="00533AE5" w:rsidP="00AE73AA">
            <w:pPr>
              <w:pStyle w:val="libFootnote0"/>
              <w:rPr>
                <w:rtl/>
              </w:rPr>
            </w:pPr>
            <w:r>
              <w:rPr>
                <w:rtl/>
              </w:rPr>
              <w:t>(2).</w:t>
            </w:r>
            <w:r w:rsidR="00E317A1">
              <w:rPr>
                <w:rtl/>
              </w:rPr>
              <w:t xml:space="preserve"> في«ل، م،ن،بح ،بن ،جد</w:t>
            </w:r>
            <w:r w:rsidRPr="00B93E6A">
              <w:rPr>
                <w:rtl/>
              </w:rPr>
              <w:t xml:space="preserve">» </w:t>
            </w:r>
            <w:r w:rsidRPr="00DC50BB">
              <w:rPr>
                <w:rStyle w:val="libFootnoteBoldChar"/>
                <w:rtl/>
              </w:rPr>
              <w:t>والوسائل</w:t>
            </w:r>
            <w:r w:rsidR="00E317A1">
              <w:rPr>
                <w:rtl/>
              </w:rPr>
              <w:t xml:space="preserve"> : «</w:t>
            </w:r>
            <w:r w:rsidRPr="00B93E6A">
              <w:rPr>
                <w:rtl/>
              </w:rPr>
              <w:t>سقط</w:t>
            </w:r>
            <w:r>
              <w:rPr>
                <w:rtl/>
              </w:rPr>
              <w:t>».</w:t>
            </w:r>
          </w:p>
        </w:tc>
      </w:tr>
    </w:tbl>
    <w:p w:rsidR="00243845" w:rsidRPr="00B93E6A" w:rsidRDefault="00AE73AA" w:rsidP="00AE73AA">
      <w:pPr>
        <w:pStyle w:val="libFootnote0"/>
        <w:rPr>
          <w:rtl/>
          <w:lang w:bidi="fa-IR"/>
        </w:rPr>
      </w:pPr>
      <w:r>
        <w:rPr>
          <w:rtl/>
        </w:rPr>
        <w:t>(3).</w:t>
      </w:r>
      <w:r w:rsidR="00243845" w:rsidRPr="00B93E6A">
        <w:rPr>
          <w:rtl/>
        </w:rPr>
        <w:t xml:space="preserve"> في « بف ، بن ، جت » : « يورث</w:t>
      </w:r>
      <w:r w:rsidR="00243845">
        <w:rPr>
          <w:rtl/>
        </w:rPr>
        <w:t xml:space="preserve"> ».</w:t>
      </w:r>
      <w:r w:rsidR="00243845" w:rsidRPr="00B93E6A">
        <w:rPr>
          <w:rtl/>
        </w:rPr>
        <w:t xml:space="preserve"> وفي « ن » بالتاء والياء معاً.</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1288. وفي المطبوع :</w:t>
      </w:r>
      <w:r w:rsidR="00243845">
        <w:rPr>
          <w:rtl/>
        </w:rPr>
        <w:t xml:space="preserve"> </w:t>
      </w:r>
      <w:r>
        <w:rPr>
          <w:rtl/>
        </w:rPr>
        <w:t>-</w:t>
      </w:r>
      <w:r w:rsidR="00243845">
        <w:rPr>
          <w:rtl/>
        </w:rPr>
        <w:t xml:space="preserve"> </w:t>
      </w:r>
      <w:r w:rsidR="00243845" w:rsidRPr="00B93E6A">
        <w:rPr>
          <w:rtl/>
        </w:rPr>
        <w:t>« يورّث</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48092F">
        <w:rPr>
          <w:rStyle w:val="libFootnoteBoldChar"/>
          <w:rtl/>
        </w:rPr>
        <w:t>والتهذيب</w:t>
      </w:r>
      <w:r w:rsidR="00243845" w:rsidRPr="00B93E6A">
        <w:rPr>
          <w:rtl/>
        </w:rPr>
        <w:t xml:space="preserve"> ، ح 1288 : « لا يورثون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وحاشية « جت » : « يرث</w:t>
      </w:r>
      <w:r w:rsidR="00243845">
        <w:rPr>
          <w:rtl/>
        </w:rPr>
        <w:t xml:space="preserve"> ».</w:t>
      </w:r>
      <w:r w:rsidR="00243845" w:rsidRPr="00B93E6A">
        <w:rPr>
          <w:rtl/>
        </w:rPr>
        <w:t xml:space="preserve"> وفي « جد » بالتاء والياء معاً مع تضعيف الراء.</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48092F">
        <w:rPr>
          <w:rStyle w:val="libFootnoteBoldChar"/>
          <w:rtl/>
        </w:rPr>
        <w:t>والتهذيب</w:t>
      </w:r>
      <w:r w:rsidR="00243845" w:rsidRPr="00B93E6A">
        <w:rPr>
          <w:rtl/>
        </w:rPr>
        <w:t xml:space="preserve"> ، ح 1288 : « بعضاً » بدل « من بعض</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361 ، ح 1288 ، معلّقاً عن عليّ. وفيه ، ص 359 ، ح 1282 ، بسنده عن العلاء ، عن محمّد بن مسلم ، عن أحدهما </w:t>
      </w:r>
      <w:r w:rsidRPr="00AE73AA">
        <w:rPr>
          <w:rStyle w:val="libFootnoteAlaemChar"/>
          <w:rtl/>
        </w:rPr>
        <w:t>عليهما‌السلام</w:t>
      </w:r>
      <w:r w:rsidR="00243845" w:rsidRPr="00B93E6A">
        <w:rPr>
          <w:rtl/>
        </w:rPr>
        <w:t xml:space="preserve">. وفي </w:t>
      </w:r>
      <w:r w:rsidR="00243845" w:rsidRPr="008B6341">
        <w:rPr>
          <w:rStyle w:val="libFootnoteBoldChar"/>
          <w:rtl/>
        </w:rPr>
        <w:t>الفقيه</w:t>
      </w:r>
      <w:r w:rsidR="00243845" w:rsidRPr="00B93E6A">
        <w:rPr>
          <w:rtl/>
        </w:rPr>
        <w:t xml:space="preserve"> ، ج 4 ، ص 307 ، ح 5658 ؛ </w:t>
      </w:r>
      <w:r w:rsidR="00243845" w:rsidRPr="0048092F">
        <w:rPr>
          <w:rStyle w:val="libFootnoteBoldChar"/>
          <w:rtl/>
        </w:rPr>
        <w:t>والتهذيب</w:t>
      </w:r>
      <w:r w:rsidR="00243845" w:rsidRPr="00B93E6A">
        <w:rPr>
          <w:rtl/>
        </w:rPr>
        <w:t xml:space="preserve"> ، ج 9 ، ص 359 ، ح 1283 ، بسند آخر ، إلى قوله : « والرجل من </w:t>
      </w:r>
      <w:r w:rsidR="009917A2" w:rsidRPr="009917A2">
        <w:rPr>
          <w:rStyle w:val="libFootnoteBoldChar"/>
          <w:rtl/>
        </w:rPr>
        <w:t>المرآة</w:t>
      </w:r>
      <w:r w:rsidR="00243845" w:rsidRPr="00B93E6A">
        <w:rPr>
          <w:rtl/>
        </w:rPr>
        <w:t xml:space="preserve"> » مع اختلاف يسير. وفي </w:t>
      </w:r>
      <w:r w:rsidR="00243845" w:rsidRPr="008B6341">
        <w:rPr>
          <w:rStyle w:val="libFootnoteBoldChar"/>
          <w:rtl/>
        </w:rPr>
        <w:t>الفقيه</w:t>
      </w:r>
      <w:r w:rsidR="00243845" w:rsidRPr="00B93E6A">
        <w:rPr>
          <w:rtl/>
        </w:rPr>
        <w:t xml:space="preserve"> ، ج 4 ، ص 307 ، ح 5657 ؛ </w:t>
      </w:r>
      <w:r w:rsidR="00243845" w:rsidRPr="0048092F">
        <w:rPr>
          <w:rStyle w:val="libFootnoteBoldChar"/>
          <w:rtl/>
        </w:rPr>
        <w:t>والتهذيب</w:t>
      </w:r>
      <w:r w:rsidR="00243845" w:rsidRPr="00B93E6A">
        <w:rPr>
          <w:rtl/>
        </w:rPr>
        <w:t xml:space="preserve"> ، ج 9 ، ص 359 ، ح 1281 ، بسند آخر عن أبي عبدالله </w:t>
      </w:r>
      <w:r w:rsidRPr="00AE73AA">
        <w:rPr>
          <w:rStyle w:val="libFootnoteAlaemChar"/>
          <w:rtl/>
        </w:rPr>
        <w:t>عليه‌السلام</w:t>
      </w:r>
      <w:r w:rsidR="00243845" w:rsidRPr="00B93E6A">
        <w:rPr>
          <w:rtl/>
        </w:rPr>
        <w:t xml:space="preserve"> ، إلى قوله : « والرجل من </w:t>
      </w:r>
      <w:r w:rsidR="009917A2" w:rsidRPr="009917A2">
        <w:rPr>
          <w:rStyle w:val="libFootnoteBoldChar"/>
          <w:rtl/>
        </w:rPr>
        <w:t>المرآة</w:t>
      </w:r>
      <w:r w:rsidR="00243845" w:rsidRPr="00B93E6A">
        <w:rPr>
          <w:rtl/>
        </w:rPr>
        <w:t xml:space="preserve"> » مع اختلاف.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291 ، إلى قوله : « والرجل من </w:t>
      </w:r>
      <w:r w:rsidR="009917A2" w:rsidRPr="009917A2">
        <w:rPr>
          <w:rStyle w:val="libFootnoteBoldChar"/>
          <w:rtl/>
        </w:rPr>
        <w:t>المرآة</w:t>
      </w:r>
      <w:r w:rsidR="00243845" w:rsidRPr="00B93E6A">
        <w:rPr>
          <w:rtl/>
        </w:rPr>
        <w:t xml:space="preserve"> » </w:t>
      </w:r>
      <w:r w:rsidR="000672AE">
        <w:rPr>
          <w:rFonts w:hint="cs"/>
          <w:rtl/>
        </w:rPr>
        <w:t>.</w:t>
      </w:r>
      <w:r w:rsidR="00325763" w:rsidRPr="00325763">
        <w:rPr>
          <w:rStyle w:val="libFootnoteBoldChar"/>
          <w:rtl/>
        </w:rPr>
        <w:t>الوافي</w:t>
      </w:r>
      <w:r w:rsidR="00243845" w:rsidRPr="00B93E6A">
        <w:rPr>
          <w:rtl/>
        </w:rPr>
        <w:t xml:space="preserve"> ، ج 25 ، ص 863 ، ح 25161 ؛ </w:t>
      </w:r>
      <w:r w:rsidR="00243845" w:rsidRPr="00325763">
        <w:rPr>
          <w:rStyle w:val="libFootnoteBoldChar"/>
          <w:rtl/>
        </w:rPr>
        <w:t>الوسائل</w:t>
      </w:r>
      <w:r w:rsidR="00243845" w:rsidRPr="00B93E6A">
        <w:rPr>
          <w:rtl/>
        </w:rPr>
        <w:t xml:space="preserve"> ، ج 26 ، ص 310 ، ح 33060.</w:t>
      </w:r>
    </w:p>
    <w:p w:rsidR="00243845" w:rsidRPr="00B93E6A" w:rsidRDefault="00AE73AA" w:rsidP="00AE73AA">
      <w:pPr>
        <w:pStyle w:val="libFootnote0"/>
        <w:rPr>
          <w:rtl/>
          <w:lang w:bidi="fa-IR"/>
        </w:rPr>
      </w:pPr>
      <w:r>
        <w:rPr>
          <w:rtl/>
        </w:rPr>
        <w:t>(9).</w:t>
      </w:r>
      <w:r w:rsidR="00243845" w:rsidRPr="00B93E6A">
        <w:rPr>
          <w:rtl/>
        </w:rPr>
        <w:t xml:space="preserve"> في </w:t>
      </w:r>
      <w:r w:rsidR="009917A2" w:rsidRPr="009917A2">
        <w:rPr>
          <w:rStyle w:val="libFootnoteBoldChar"/>
          <w:rtl/>
        </w:rPr>
        <w:t>المرآة</w:t>
      </w:r>
      <w:r w:rsidR="00243845" w:rsidRPr="00B93E6A">
        <w:rPr>
          <w:rtl/>
        </w:rPr>
        <w:t xml:space="preserve"> : « يدلّ على أنّ أمثال تلك القرائن الضعيفة معتبرة في هذا الباب ، ويمكن أن يكون عمل بما عمله واقعاً ، واعتمد على هذه القرينة رعاية للظاهر ، والله يعلم</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361 ، ح 1289 ، بسند آخر </w:t>
      </w:r>
      <w:r w:rsidR="002627B5">
        <w:rPr>
          <w:rFonts w:hint="cs"/>
          <w:rtl/>
        </w:rPr>
        <w:t>.</w:t>
      </w:r>
      <w:r w:rsidR="00325763" w:rsidRPr="00325763">
        <w:rPr>
          <w:rStyle w:val="libFootnoteBoldChar"/>
          <w:rtl/>
        </w:rPr>
        <w:t>الوافي</w:t>
      </w:r>
      <w:r w:rsidR="00243845" w:rsidRPr="00B93E6A">
        <w:rPr>
          <w:rtl/>
        </w:rPr>
        <w:t xml:space="preserve"> ، ج 25 ، ص 954 ، ح 25360 ؛ </w:t>
      </w:r>
      <w:r w:rsidR="00243845" w:rsidRPr="00325763">
        <w:rPr>
          <w:rStyle w:val="libFootnoteBoldChar"/>
          <w:rtl/>
        </w:rPr>
        <w:t>الوسائل</w:t>
      </w:r>
      <w:r w:rsidR="00243845" w:rsidRPr="00B93E6A">
        <w:rPr>
          <w:rtl/>
        </w:rPr>
        <w:t xml:space="preserve"> ، ج 26 ، ص 314 ، ذيل ح 33069.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أَبُو عَبْدِ اللهِ </w:t>
      </w:r>
      <w:r w:rsidRPr="002D5331">
        <w:rPr>
          <w:rStyle w:val="libAlaemChar"/>
          <w:rtl/>
        </w:rPr>
        <w:t>عليه‌السلام</w:t>
      </w:r>
      <w:r w:rsidRPr="00B93E6A">
        <w:rPr>
          <w:rtl/>
          <w:lang w:bidi="fa-IR"/>
        </w:rPr>
        <w:t xml:space="preserve"> لِأَبِي حَنِيفَةَ : « يَا أَبَا حَنِيفَةَ ، مَا تَقُولُ فِي بَيْتٍ سَقَطَ عَلى قَوْمٍ ، وَبَقِيَ مِنْهُمْ صَبِيَّانِ أَحَدُهُمَا حُرٌّ ، وَالْآخَرُ مَمْلُوكٌ لِصَاحِبِهِ ، فَلَمْ يُعْرَفِ </w:t>
      </w:r>
      <w:r w:rsidRPr="007F7D59">
        <w:rPr>
          <w:rStyle w:val="libFootnotenumChar"/>
          <w:rtl/>
        </w:rPr>
        <w:t>(1)</w:t>
      </w:r>
      <w:r w:rsidRPr="00B93E6A">
        <w:rPr>
          <w:rtl/>
          <w:lang w:bidi="fa-IR"/>
        </w:rPr>
        <w:t xml:space="preserve"> الْحُرُّ مِنَ الْمَمْلُوكِ</w:t>
      </w:r>
      <w:r>
        <w:rPr>
          <w:rtl/>
          <w:lang w:bidi="fa-IR"/>
        </w:rPr>
        <w:t>؟ ».</w:t>
      </w:r>
    </w:p>
    <w:p w:rsidR="00243845" w:rsidRPr="00B93E6A" w:rsidRDefault="00243845" w:rsidP="00206510">
      <w:pPr>
        <w:pStyle w:val="libNormal"/>
        <w:rPr>
          <w:rtl/>
          <w:lang w:bidi="fa-IR"/>
        </w:rPr>
      </w:pPr>
      <w:r w:rsidRPr="00B93E6A">
        <w:rPr>
          <w:rtl/>
          <w:lang w:bidi="fa-IR"/>
        </w:rPr>
        <w:t xml:space="preserve">فَقَالَ أَبُو حَنِيفَةَ : يُعْتَقُ نِصْفُ هذَا ، وَيُعْتَقُ نِصْفُ هذَا ، وَيُقْسَمُ الْمَالُ بَيْنَهُمَا </w:t>
      </w:r>
      <w:r w:rsidRPr="007F7D59">
        <w:rPr>
          <w:rStyle w:val="libFootnotenumChar"/>
          <w:rtl/>
        </w:rPr>
        <w:t>(2)</w:t>
      </w:r>
    </w:p>
    <w:p w:rsidR="00FA0166"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لَيْسَ كَذلِكَ </w:t>
      </w:r>
      <w:r w:rsidRPr="007F7D59">
        <w:rPr>
          <w:rStyle w:val="libFootnotenumChar"/>
          <w:rtl/>
        </w:rPr>
        <w:t>(3)</w:t>
      </w:r>
      <w:r w:rsidRPr="00B93E6A">
        <w:rPr>
          <w:rtl/>
          <w:lang w:bidi="fa-IR"/>
        </w:rPr>
        <w:t xml:space="preserve"> ، وَلكِنَّهُ </w:t>
      </w:r>
      <w:r w:rsidRPr="007F7D59">
        <w:rPr>
          <w:rStyle w:val="libFootnotenumChar"/>
          <w:rtl/>
        </w:rPr>
        <w:t>(4)</w:t>
      </w:r>
      <w:r w:rsidRPr="00B93E6A">
        <w:rPr>
          <w:rtl/>
          <w:lang w:bidi="fa-IR"/>
        </w:rPr>
        <w:t xml:space="preserve"> يُقْرَعُ بَيْنَهُمَا </w:t>
      </w:r>
      <w:r w:rsidRPr="007F7D59">
        <w:rPr>
          <w:rStyle w:val="libFootnotenumChar"/>
          <w:rtl/>
        </w:rPr>
        <w:t>(5)</w:t>
      </w:r>
      <w:r w:rsidRPr="00B93E6A">
        <w:rPr>
          <w:rtl/>
          <w:lang w:bidi="fa-IR"/>
        </w:rPr>
        <w:t xml:space="preserve"> ، فَمَنْ أَصَابَتْهُ الْقُرْعَةُ فَهُوَ حُرٌّ </w:t>
      </w:r>
      <w:r w:rsidRPr="007F7D59">
        <w:rPr>
          <w:rStyle w:val="libFootnotenumChar"/>
          <w:rtl/>
        </w:rPr>
        <w:t>(6)</w:t>
      </w:r>
      <w:r w:rsidRPr="00B93E6A">
        <w:rPr>
          <w:rtl/>
          <w:lang w:bidi="fa-IR"/>
        </w:rPr>
        <w:t xml:space="preserve"> ، وَيُعْتَقُ </w:t>
      </w:r>
      <w:r w:rsidRPr="007F7D59">
        <w:rPr>
          <w:rStyle w:val="libFootnotenumChar"/>
          <w:rtl/>
        </w:rPr>
        <w:t>(7)</w:t>
      </w:r>
      <w:r w:rsidRPr="00B93E6A">
        <w:rPr>
          <w:rtl/>
          <w:lang w:bidi="fa-IR"/>
        </w:rPr>
        <w:t xml:space="preserve"> هذَا ، فَيُجْعَلُ مَوْلًى لَهُ</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43845">
      <w:pPr>
        <w:pStyle w:val="Heading2Center"/>
        <w:rPr>
          <w:rtl/>
          <w:lang w:bidi="fa-IR"/>
        </w:rPr>
      </w:pPr>
      <w:bookmarkStart w:id="1171" w:name="_Toc347423975"/>
      <w:bookmarkStart w:id="1172" w:name="_Toc469922461"/>
      <w:bookmarkStart w:id="1173" w:name="_Toc470003513"/>
      <w:bookmarkStart w:id="1174" w:name="_Toc470004211"/>
      <w:bookmarkStart w:id="1175" w:name="_Toc470004411"/>
      <w:bookmarkStart w:id="1176" w:name="_Toc470005288"/>
      <w:bookmarkStart w:id="1177" w:name="_Toc60267430"/>
      <w:r w:rsidRPr="00B93E6A">
        <w:rPr>
          <w:rtl/>
          <w:lang w:bidi="fa-IR"/>
        </w:rPr>
        <w:t>37</w:t>
      </w:r>
      <w:r>
        <w:rPr>
          <w:rtl/>
          <w:lang w:bidi="fa-IR"/>
        </w:rPr>
        <w:t xml:space="preserve"> </w:t>
      </w:r>
      <w:r w:rsidR="00AE73AA">
        <w:rPr>
          <w:rtl/>
          <w:lang w:bidi="fa-IR"/>
        </w:rPr>
        <w:t>-</w:t>
      </w:r>
      <w:r>
        <w:rPr>
          <w:rtl/>
          <w:lang w:bidi="fa-IR"/>
        </w:rPr>
        <w:t xml:space="preserve"> </w:t>
      </w:r>
      <w:r w:rsidRPr="00B93E6A">
        <w:rPr>
          <w:rtl/>
          <w:lang w:bidi="fa-IR"/>
        </w:rPr>
        <w:t xml:space="preserve">بَابُ مَوَارِيثِ </w:t>
      </w:r>
      <w:r w:rsidRPr="007F7D59">
        <w:rPr>
          <w:rStyle w:val="libFootnotenumChar"/>
          <w:rtl/>
        </w:rPr>
        <w:t>(9)</w:t>
      </w:r>
      <w:r>
        <w:rPr>
          <w:rtl/>
        </w:rPr>
        <w:t xml:space="preserve"> </w:t>
      </w:r>
      <w:r w:rsidRPr="00B93E6A">
        <w:rPr>
          <w:rtl/>
          <w:lang w:bidi="fa-IR"/>
        </w:rPr>
        <w:t>الْقَتْلى وَمَنْ يَرِثُ مِنَ الدِّيَةِ وَمَنْ لَايَرِثُ‌</w:t>
      </w:r>
      <w:bookmarkEnd w:id="1171"/>
      <w:bookmarkEnd w:id="1172"/>
      <w:bookmarkEnd w:id="1173"/>
      <w:bookmarkEnd w:id="1174"/>
      <w:bookmarkEnd w:id="1175"/>
      <w:bookmarkEnd w:id="1176"/>
      <w:bookmarkEnd w:id="1177"/>
    </w:p>
    <w:p w:rsidR="00DE77B3" w:rsidRDefault="00243845" w:rsidP="00DE77B3">
      <w:pPr>
        <w:pStyle w:val="libNormal"/>
        <w:rPr>
          <w:rtl/>
          <w:lang w:bidi="fa-IR"/>
        </w:rPr>
      </w:pPr>
      <w:r w:rsidRPr="000615CF">
        <w:rPr>
          <w:rStyle w:val="libBold2Char"/>
          <w:rtl/>
        </w:rPr>
        <w:t>13514 / 1.</w:t>
      </w:r>
      <w:r w:rsidRPr="00B93E6A">
        <w:rPr>
          <w:rtl/>
          <w:lang w:bidi="fa-IR"/>
        </w:rPr>
        <w:t xml:space="preserve"> عِدَّةٌ مِنْ أَصْحَابِنَا ، عَنْ سَهْلِ بْنِ زِيَادٍ </w:t>
      </w:r>
      <w:r w:rsidRPr="007F7D59">
        <w:rPr>
          <w:rStyle w:val="libFootnotenumChar"/>
          <w:rtl/>
        </w:rPr>
        <w:t>(10)</w:t>
      </w:r>
      <w:r w:rsidRPr="00B93E6A">
        <w:rPr>
          <w:rtl/>
          <w:lang w:bidi="fa-IR"/>
        </w:rPr>
        <w:t xml:space="preserve"> ؛</w:t>
      </w:r>
    </w:p>
    <w:p w:rsidR="00B604FB" w:rsidRDefault="00DE77B3" w:rsidP="00B604FB">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w:t>
      </w:r>
    </w:p>
    <w:p w:rsidR="00243845" w:rsidRPr="00B93E6A" w:rsidRDefault="00B604FB" w:rsidP="00B604FB">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مَحْبُوبٍ ، عَنْ حَمَّادِ بْنِ عِيسى ، عَنْ سَوَّارٍ ، عَنِ الْحَسَنِ ، قَالَ :</w:t>
      </w:r>
    </w:p>
    <w:p w:rsidR="00243845" w:rsidRPr="00B93E6A" w:rsidRDefault="00243845" w:rsidP="00206510">
      <w:pPr>
        <w:pStyle w:val="libNormal"/>
        <w:rPr>
          <w:rtl/>
          <w:lang w:bidi="fa-IR"/>
        </w:rPr>
      </w:pPr>
      <w:r w:rsidRPr="00B93E6A">
        <w:rPr>
          <w:rtl/>
          <w:lang w:bidi="fa-IR"/>
        </w:rPr>
        <w:t xml:space="preserve">إِنَّ عَلِيّاً </w:t>
      </w:r>
      <w:r w:rsidRPr="002D5331">
        <w:rPr>
          <w:rStyle w:val="libAlaemChar"/>
          <w:rtl/>
        </w:rPr>
        <w:t>عليه‌السلام</w:t>
      </w:r>
      <w:r w:rsidRPr="00B93E6A">
        <w:rPr>
          <w:rtl/>
          <w:lang w:bidi="fa-IR"/>
        </w:rPr>
        <w:t xml:space="preserve"> لَمَّا هَزَمَ طَلْحَةَ وَالزُّبَيْرَ ، أَقْبَلَ النَّاسُ مُنْهَزِمِينَ ، فَمَرُّوا بِامْرَأَةٍ حَامِلٍ‌</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393B1E" w:rsidTr="00393B1E">
        <w:tc>
          <w:tcPr>
            <w:tcW w:w="4006" w:type="dxa"/>
          </w:tcPr>
          <w:p w:rsidR="00393B1E" w:rsidRDefault="00393B1E" w:rsidP="00AE73AA">
            <w:pPr>
              <w:pStyle w:val="libFootnote0"/>
              <w:rPr>
                <w:rtl/>
              </w:rPr>
            </w:pPr>
            <w:r>
              <w:rPr>
                <w:rtl/>
              </w:rPr>
              <w:t xml:space="preserve">(1). </w:t>
            </w:r>
            <w:r w:rsidRPr="00B93E6A">
              <w:rPr>
                <w:rtl/>
              </w:rPr>
              <w:t>في « ب » : « فلم نعرف</w:t>
            </w:r>
            <w:r>
              <w:rPr>
                <w:rtl/>
              </w:rPr>
              <w:t xml:space="preserve"> ».</w:t>
            </w:r>
          </w:p>
        </w:tc>
        <w:tc>
          <w:tcPr>
            <w:tcW w:w="4006" w:type="dxa"/>
          </w:tcPr>
          <w:p w:rsidR="00393B1E" w:rsidRDefault="00393B1E" w:rsidP="00AE73AA">
            <w:pPr>
              <w:pStyle w:val="libFootnote0"/>
              <w:rPr>
                <w:rtl/>
              </w:rPr>
            </w:pPr>
            <w:r>
              <w:rPr>
                <w:rtl/>
              </w:rPr>
              <w:t>(2).</w:t>
            </w:r>
            <w:r w:rsidRPr="00B93E6A">
              <w:rPr>
                <w:rtl/>
              </w:rPr>
              <w:t xml:space="preserve"> في </w:t>
            </w:r>
            <w:r w:rsidRPr="0048092F">
              <w:rPr>
                <w:rStyle w:val="libFootnoteBoldChar"/>
                <w:rtl/>
              </w:rPr>
              <w:t>التهذيب</w:t>
            </w:r>
            <w:r w:rsidRPr="00B93E6A">
              <w:rPr>
                <w:rtl/>
              </w:rPr>
              <w:t xml:space="preserve"> ، ج 6 :</w:t>
            </w:r>
            <w:r>
              <w:rPr>
                <w:rtl/>
              </w:rPr>
              <w:t xml:space="preserve"> - </w:t>
            </w:r>
            <w:r w:rsidRPr="00B93E6A">
              <w:rPr>
                <w:rtl/>
              </w:rPr>
              <w:t>« ويقسم المال بينهما</w:t>
            </w:r>
            <w:r>
              <w:rPr>
                <w:rtl/>
              </w:rPr>
              <w:t xml:space="preserve"> ».</w:t>
            </w:r>
          </w:p>
        </w:tc>
      </w:tr>
      <w:tr w:rsidR="00393B1E" w:rsidTr="00393B1E">
        <w:tc>
          <w:tcPr>
            <w:tcW w:w="4006" w:type="dxa"/>
          </w:tcPr>
          <w:p w:rsidR="00393B1E" w:rsidRDefault="00393B1E" w:rsidP="00AE73AA">
            <w:pPr>
              <w:pStyle w:val="libFootnote0"/>
              <w:rPr>
                <w:rtl/>
              </w:rPr>
            </w:pPr>
            <w:r>
              <w:rPr>
                <w:rtl/>
              </w:rPr>
              <w:t>(3).</w:t>
            </w:r>
            <w:r w:rsidRPr="00B93E6A">
              <w:rPr>
                <w:rtl/>
              </w:rPr>
              <w:t xml:space="preserve"> في « بف » : « كذاك</w:t>
            </w:r>
            <w:r>
              <w:rPr>
                <w:rtl/>
              </w:rPr>
              <w:t xml:space="preserve"> ».</w:t>
            </w:r>
          </w:p>
        </w:tc>
        <w:tc>
          <w:tcPr>
            <w:tcW w:w="4006" w:type="dxa"/>
          </w:tcPr>
          <w:p w:rsidR="00393B1E" w:rsidRDefault="00393B1E" w:rsidP="00AE73AA">
            <w:pPr>
              <w:pStyle w:val="libFootnote0"/>
              <w:rPr>
                <w:rtl/>
              </w:rPr>
            </w:pPr>
            <w:r>
              <w:rPr>
                <w:rtl/>
              </w:rPr>
              <w:t>(4).</w:t>
            </w:r>
            <w:r w:rsidRPr="00B93E6A">
              <w:rPr>
                <w:rtl/>
              </w:rPr>
              <w:t xml:space="preserve"> في « ل ، بن ، جت » : « ولكن</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البحار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بينهما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ن » </w:t>
      </w:r>
      <w:r w:rsidR="00243845" w:rsidRPr="00DC50BB">
        <w:rPr>
          <w:rStyle w:val="libFootnoteBoldChar"/>
          <w:rtl/>
        </w:rPr>
        <w:t>والوسائل</w:t>
      </w:r>
      <w:r w:rsidR="00243845" w:rsidRPr="00393B1E">
        <w:rPr>
          <w:rtl/>
        </w:rPr>
        <w:t xml:space="preserve"> و</w:t>
      </w:r>
      <w:r w:rsidR="009917A2" w:rsidRPr="00393B1E">
        <w:rPr>
          <w:rtl/>
        </w:rPr>
        <w:t>البحار</w:t>
      </w:r>
      <w:r w:rsidR="00243845" w:rsidRPr="00393B1E">
        <w:rPr>
          <w:rtl/>
        </w:rPr>
        <w:t xml:space="preserve"> </w:t>
      </w:r>
      <w:r w:rsidR="00243845" w:rsidRPr="00DC50BB">
        <w:rPr>
          <w:rStyle w:val="libFootnoteBoldChar"/>
          <w:rtl/>
        </w:rPr>
        <w:t>والفقيه</w:t>
      </w:r>
      <w:r w:rsidR="00243845" w:rsidRPr="00393B1E">
        <w:rPr>
          <w:rtl/>
        </w:rPr>
        <w:t xml:space="preserve"> والتهذيب</w:t>
      </w:r>
      <w:r w:rsidR="00243845" w:rsidRPr="00B93E6A">
        <w:rPr>
          <w:rtl/>
        </w:rPr>
        <w:t xml:space="preserve"> : « الحرّ</w:t>
      </w:r>
      <w:r w:rsidR="00243845">
        <w:rPr>
          <w:rtl/>
        </w:rPr>
        <w:t xml:space="preserve"> ».</w:t>
      </w:r>
      <w:r w:rsidR="00243845" w:rsidRPr="00B93E6A">
        <w:rPr>
          <w:rtl/>
        </w:rPr>
        <w:t xml:space="preserve"> وفي « </w:t>
      </w:r>
      <w:r w:rsidR="000D3416">
        <w:rPr>
          <w:rtl/>
        </w:rPr>
        <w:t>ك</w:t>
      </w:r>
      <w:r w:rsidR="00243845" w:rsidRPr="00B93E6A">
        <w:rPr>
          <w:rtl/>
        </w:rPr>
        <w:t xml:space="preserve"> ، بح ، بن » :</w:t>
      </w:r>
      <w:r w:rsidR="00243845">
        <w:rPr>
          <w:rtl/>
        </w:rPr>
        <w:t xml:space="preserve"> </w:t>
      </w:r>
      <w:r>
        <w:rPr>
          <w:rtl/>
        </w:rPr>
        <w:t>-</w:t>
      </w:r>
      <w:r w:rsidR="00243845">
        <w:rPr>
          <w:rtl/>
        </w:rPr>
        <w:t xml:space="preserve"> </w:t>
      </w:r>
      <w:r w:rsidR="00243845" w:rsidRPr="00B93E6A">
        <w:rPr>
          <w:rtl/>
        </w:rPr>
        <w:t>« حرّ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جد » : « فيعتق</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361 ، ح 1290 ، معلّقاً عن أحمد بن محمّد. </w:t>
      </w:r>
      <w:r w:rsidR="00243845" w:rsidRPr="008B6341">
        <w:rPr>
          <w:rStyle w:val="libFootnoteBoldChar"/>
          <w:rtl/>
        </w:rPr>
        <w:t>الفقيه</w:t>
      </w:r>
      <w:r w:rsidR="00243845" w:rsidRPr="00B93E6A">
        <w:rPr>
          <w:rtl/>
        </w:rPr>
        <w:t xml:space="preserve"> ، ج 4 ، ص 308 ، ح 5660 ، معلّقاً عن حمّاد بن عيسى ؛ </w:t>
      </w:r>
      <w:r w:rsidR="00243845" w:rsidRPr="0048092F">
        <w:rPr>
          <w:rStyle w:val="libFootnoteBoldChar"/>
          <w:rtl/>
        </w:rPr>
        <w:t>التهذيب</w:t>
      </w:r>
      <w:r w:rsidR="00243845" w:rsidRPr="00B93E6A">
        <w:rPr>
          <w:rtl/>
        </w:rPr>
        <w:t xml:space="preserve"> ، ج 6 ، ص 239 ، ح 586 ، بسنده عن حمّاد ، عن المختار ، عن أبي عبدالله </w:t>
      </w:r>
      <w:r w:rsidRPr="00AE73AA">
        <w:rPr>
          <w:rStyle w:val="libFootnoteAlaemChar"/>
          <w:rtl/>
        </w:rPr>
        <w:t>عليه‌السلام</w:t>
      </w:r>
      <w:r w:rsidR="00243845" w:rsidRPr="00B93E6A">
        <w:rPr>
          <w:rtl/>
        </w:rPr>
        <w:t xml:space="preserve"> </w:t>
      </w:r>
      <w:r w:rsidR="00393B1E">
        <w:rPr>
          <w:rFonts w:hint="cs"/>
          <w:rtl/>
        </w:rPr>
        <w:t>.</w:t>
      </w:r>
      <w:r w:rsidR="00325763" w:rsidRPr="00325763">
        <w:rPr>
          <w:rStyle w:val="libFootnoteBoldChar"/>
          <w:rtl/>
        </w:rPr>
        <w:t>الوافي</w:t>
      </w:r>
      <w:r w:rsidR="00243845" w:rsidRPr="00B93E6A">
        <w:rPr>
          <w:rtl/>
        </w:rPr>
        <w:t xml:space="preserve"> ، ج 25 ، ص 865 ، ح 25171 ؛ </w:t>
      </w:r>
      <w:r w:rsidR="00243845" w:rsidRPr="00325763">
        <w:rPr>
          <w:rStyle w:val="libFootnoteBoldChar"/>
          <w:rtl/>
        </w:rPr>
        <w:t>الوسائل</w:t>
      </w:r>
      <w:r w:rsidR="00243845" w:rsidRPr="00B93E6A">
        <w:rPr>
          <w:rtl/>
        </w:rPr>
        <w:t xml:space="preserve"> ، ج 26 ، ص 312 ، ح 33063 ؛ </w:t>
      </w:r>
      <w:r w:rsidR="009917A2" w:rsidRPr="009917A2">
        <w:rPr>
          <w:rStyle w:val="libFootnoteBoldChar"/>
          <w:rtl/>
        </w:rPr>
        <w:t>البحار</w:t>
      </w:r>
      <w:r w:rsidR="00243845" w:rsidRPr="00B93E6A">
        <w:rPr>
          <w:rtl/>
        </w:rPr>
        <w:t xml:space="preserve"> ، ج 10 ، ص 203 ، ح 7.</w:t>
      </w:r>
    </w:p>
    <w:p w:rsidR="00243845" w:rsidRPr="00B93E6A" w:rsidRDefault="00AE73AA" w:rsidP="00AE73AA">
      <w:pPr>
        <w:pStyle w:val="libFootnote0"/>
        <w:rPr>
          <w:rtl/>
          <w:lang w:bidi="fa-IR"/>
        </w:rPr>
      </w:pPr>
      <w:r>
        <w:rPr>
          <w:rtl/>
        </w:rPr>
        <w:t>(9).</w:t>
      </w:r>
      <w:r w:rsidR="00243845" w:rsidRPr="00B93E6A">
        <w:rPr>
          <w:rtl/>
        </w:rPr>
        <w:t xml:space="preserve"> في « ن » : « ميراث</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هكذا في « ق ، </w:t>
      </w:r>
      <w:r w:rsidR="000D3416">
        <w:rPr>
          <w:rtl/>
        </w:rPr>
        <w:t>ك</w:t>
      </w:r>
      <w:r w:rsidR="00243845" w:rsidRPr="00B93E6A">
        <w:rPr>
          <w:rtl/>
        </w:rPr>
        <w:t xml:space="preserve"> ، ل ، م ، ن ، بح ، بف ، بن ، جت ، جد » </w:t>
      </w:r>
      <w:r w:rsidR="00243845" w:rsidRPr="00393B1E">
        <w:rPr>
          <w:rtl/>
        </w:rPr>
        <w:t>و</w:t>
      </w:r>
      <w:r w:rsidR="009917A2" w:rsidRPr="00393B1E">
        <w:rPr>
          <w:rtl/>
        </w:rPr>
        <w:t>البحار</w:t>
      </w:r>
      <w:r w:rsidR="00243845" w:rsidRPr="00B93E6A">
        <w:rPr>
          <w:rtl/>
        </w:rPr>
        <w:t>. وفي المطبوع : + « ومحمّد بن يحيى عن سهل‌بن زياد</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عَلَى </w:t>
      </w:r>
      <w:r w:rsidRPr="007F7D59">
        <w:rPr>
          <w:rStyle w:val="libFootnotenumChar"/>
          <w:rtl/>
        </w:rPr>
        <w:t>(1)</w:t>
      </w:r>
      <w:r w:rsidRPr="00B93E6A">
        <w:rPr>
          <w:rtl/>
          <w:lang w:bidi="fa-IR"/>
        </w:rPr>
        <w:t xml:space="preserve"> الطَّرِيقِ ، فَفَزِعَتْ مِنْهُمْ ، فَطَرَحَتْ مَا فِي بَطْنِهَا حَيّاً </w:t>
      </w:r>
      <w:r w:rsidRPr="007F7D59">
        <w:rPr>
          <w:rStyle w:val="libFootnotenumChar"/>
          <w:rtl/>
        </w:rPr>
        <w:t>(2)</w:t>
      </w:r>
      <w:r w:rsidRPr="00B93E6A">
        <w:rPr>
          <w:rtl/>
          <w:lang w:bidi="fa-IR"/>
        </w:rPr>
        <w:t xml:space="preserve"> ، فَاضْطَرَبَ حَتّى مَاتَ ، ثُمَّ مَاتَتْ أُمُّهُ مِنْ بَعْدِهِ.</w:t>
      </w:r>
    </w:p>
    <w:p w:rsidR="00243845" w:rsidRPr="00B93E6A" w:rsidRDefault="00243845" w:rsidP="00206510">
      <w:pPr>
        <w:pStyle w:val="libNormal"/>
        <w:rPr>
          <w:rtl/>
          <w:lang w:bidi="fa-IR"/>
        </w:rPr>
      </w:pPr>
      <w:r w:rsidRPr="00B93E6A">
        <w:rPr>
          <w:rtl/>
          <w:lang w:bidi="fa-IR"/>
        </w:rPr>
        <w:t xml:space="preserve">فَمَرَّ بِهَا عَلِيٌّ </w:t>
      </w:r>
      <w:r w:rsidRPr="002D5331">
        <w:rPr>
          <w:rStyle w:val="libAlaemChar"/>
          <w:rtl/>
        </w:rPr>
        <w:t>عليه‌السلام</w:t>
      </w:r>
      <w:r w:rsidRPr="00B93E6A">
        <w:rPr>
          <w:rtl/>
          <w:lang w:bidi="fa-IR"/>
        </w:rPr>
        <w:t xml:space="preserve"> وَأَصْحَابُهُ وَهِيَ مَطْرُوحَةٌ </w:t>
      </w:r>
      <w:r w:rsidRPr="007F7D59">
        <w:rPr>
          <w:rStyle w:val="libFootnotenumChar"/>
          <w:rtl/>
        </w:rPr>
        <w:t>(3)</w:t>
      </w:r>
      <w:r w:rsidRPr="00B93E6A">
        <w:rPr>
          <w:rtl/>
          <w:lang w:bidi="fa-IR"/>
        </w:rPr>
        <w:t xml:space="preserve"> وَوَلَدُهَا عَلَى الطَّرِيقِ ، فَسَأَلَهُمْ عَنْ أَمْرِهَا ، فَقَالُوا لَهُ </w:t>
      </w:r>
      <w:r w:rsidRPr="007F7D59">
        <w:rPr>
          <w:rStyle w:val="libFootnotenumChar"/>
          <w:rtl/>
        </w:rPr>
        <w:t>(4)</w:t>
      </w:r>
      <w:r w:rsidRPr="00B93E6A">
        <w:rPr>
          <w:rtl/>
          <w:lang w:bidi="fa-IR"/>
        </w:rPr>
        <w:t xml:space="preserve"> : إِنَّهَا كَانَتْ حُبْلى </w:t>
      </w:r>
      <w:r w:rsidRPr="007F7D59">
        <w:rPr>
          <w:rStyle w:val="libFootnotenumChar"/>
          <w:rtl/>
        </w:rPr>
        <w:t>(5)</w:t>
      </w:r>
      <w:r w:rsidRPr="00B93E6A">
        <w:rPr>
          <w:rtl/>
          <w:lang w:bidi="fa-IR"/>
        </w:rPr>
        <w:t xml:space="preserve"> ، فَفَزِعَتْ حِينَ رَأَتِ الْقِتَالَ وَالْهَزِيمَةَ.</w:t>
      </w:r>
    </w:p>
    <w:p w:rsidR="00243845" w:rsidRPr="00B93E6A" w:rsidRDefault="00243845" w:rsidP="00206510">
      <w:pPr>
        <w:pStyle w:val="libNormal"/>
        <w:rPr>
          <w:rtl/>
          <w:lang w:bidi="fa-IR"/>
        </w:rPr>
      </w:pPr>
      <w:r w:rsidRPr="00B93E6A">
        <w:rPr>
          <w:rtl/>
          <w:lang w:bidi="fa-IR"/>
        </w:rPr>
        <w:t>قَالَ : فَسَأَلَهُمْ : أَيُّهُمَا مَاتَ قَبْلَ صَاحِبِهِ</w:t>
      </w:r>
      <w:r>
        <w:rPr>
          <w:rtl/>
          <w:lang w:bidi="fa-IR"/>
        </w:rPr>
        <w:t>؟</w:t>
      </w:r>
      <w:r w:rsidRPr="00B93E6A">
        <w:rPr>
          <w:rtl/>
          <w:lang w:bidi="fa-IR"/>
        </w:rPr>
        <w:t xml:space="preserve"> فَقِيلَ </w:t>
      </w:r>
      <w:r w:rsidRPr="007F7D59">
        <w:rPr>
          <w:rStyle w:val="libFootnotenumChar"/>
          <w:rtl/>
        </w:rPr>
        <w:t>(6)</w:t>
      </w:r>
      <w:r w:rsidRPr="00B93E6A">
        <w:rPr>
          <w:rtl/>
          <w:lang w:bidi="fa-IR"/>
        </w:rPr>
        <w:t xml:space="preserve"> : إِنَّ </w:t>
      </w:r>
      <w:r w:rsidRPr="007F7D59">
        <w:rPr>
          <w:rStyle w:val="libFootnotenumChar"/>
          <w:rtl/>
        </w:rPr>
        <w:t>(7)</w:t>
      </w:r>
      <w:r w:rsidRPr="00B93E6A">
        <w:rPr>
          <w:rtl/>
          <w:lang w:bidi="fa-IR"/>
        </w:rPr>
        <w:t xml:space="preserve"> ابْنَهَا مَاتَ قَبْلَهَا.</w:t>
      </w:r>
    </w:p>
    <w:p w:rsidR="00243845" w:rsidRPr="00B93E6A" w:rsidRDefault="00243845" w:rsidP="00206510">
      <w:pPr>
        <w:pStyle w:val="libNormal"/>
        <w:rPr>
          <w:rtl/>
          <w:lang w:bidi="fa-IR"/>
        </w:rPr>
      </w:pPr>
      <w:r w:rsidRPr="00B93E6A">
        <w:rPr>
          <w:rtl/>
          <w:lang w:bidi="fa-IR"/>
        </w:rPr>
        <w:t xml:space="preserve">قَالَ : فَدَعَا بِزَوْجِهَا أَبِي الْغُلَامِ الْمَيِّتِ ، فَوَرَّثَهُ </w:t>
      </w:r>
      <w:r w:rsidRPr="007F7D59">
        <w:rPr>
          <w:rStyle w:val="libFootnotenumChar"/>
          <w:rtl/>
        </w:rPr>
        <w:t>(8)</w:t>
      </w:r>
      <w:r w:rsidRPr="00B93E6A">
        <w:rPr>
          <w:rtl/>
          <w:lang w:bidi="fa-IR"/>
        </w:rPr>
        <w:t xml:space="preserve"> مِنِ ابْنِهِ </w:t>
      </w:r>
      <w:r w:rsidRPr="007F7D59">
        <w:rPr>
          <w:rStyle w:val="libFootnotenumChar"/>
          <w:rtl/>
        </w:rPr>
        <w:t>(9)</w:t>
      </w:r>
      <w:r w:rsidRPr="00B93E6A">
        <w:rPr>
          <w:rtl/>
          <w:lang w:bidi="fa-IR"/>
        </w:rPr>
        <w:t xml:space="preserve"> ثُلُثَيِ الدِّيَةِ </w:t>
      </w:r>
      <w:r w:rsidRPr="007F7D59">
        <w:rPr>
          <w:rStyle w:val="libFootnotenumChar"/>
          <w:rtl/>
        </w:rPr>
        <w:t>(10)</w:t>
      </w:r>
      <w:r w:rsidRPr="00B93E6A">
        <w:rPr>
          <w:rtl/>
          <w:lang w:bidi="fa-IR"/>
        </w:rPr>
        <w:t xml:space="preserve"> ، وَوَرَّثَ أُمَّهُ ثُلُثَ الدِّيَةِ ، ثُمَّ وَرَّثَ الزَّوْجَ </w:t>
      </w:r>
      <w:r w:rsidRPr="007F7D59">
        <w:rPr>
          <w:rStyle w:val="libFootnotenumChar"/>
          <w:rtl/>
        </w:rPr>
        <w:t>(11)</w:t>
      </w:r>
      <w:r w:rsidRPr="00B93E6A">
        <w:rPr>
          <w:rtl/>
          <w:lang w:bidi="fa-IR"/>
        </w:rPr>
        <w:t xml:space="preserve"> مِنِ امْرَأَتِهِ </w:t>
      </w:r>
      <w:r w:rsidRPr="007F7D59">
        <w:rPr>
          <w:rStyle w:val="libFootnotenumChar"/>
          <w:rtl/>
        </w:rPr>
        <w:t>(12)</w:t>
      </w:r>
      <w:r w:rsidRPr="00B93E6A">
        <w:rPr>
          <w:rtl/>
          <w:lang w:bidi="fa-IR"/>
        </w:rPr>
        <w:t xml:space="preserve"> الْمَيِّتَةِ </w:t>
      </w:r>
      <w:r w:rsidRPr="007F7D59">
        <w:rPr>
          <w:rStyle w:val="libFootnotenumChar"/>
          <w:rtl/>
        </w:rPr>
        <w:t>(13)</w:t>
      </w:r>
      <w:r w:rsidRPr="00B93E6A">
        <w:rPr>
          <w:rtl/>
          <w:lang w:bidi="fa-IR"/>
        </w:rPr>
        <w:t xml:space="preserve"> نِصْفَ ثُلُثِ الدِّيَةِ الَّذِي </w:t>
      </w:r>
      <w:r w:rsidRPr="007F7D59">
        <w:rPr>
          <w:rStyle w:val="libFootnotenumChar"/>
          <w:rtl/>
        </w:rPr>
        <w:t>(14)</w:t>
      </w:r>
      <w:r w:rsidRPr="00B93E6A">
        <w:rPr>
          <w:rtl/>
          <w:lang w:bidi="fa-IR"/>
        </w:rPr>
        <w:t xml:space="preserve"> وَرِثَتْهُ </w:t>
      </w:r>
      <w:r w:rsidRPr="007F7D59">
        <w:rPr>
          <w:rStyle w:val="libFootnotenumChar"/>
          <w:rtl/>
        </w:rPr>
        <w:t>(15)</w:t>
      </w:r>
      <w:r w:rsidRPr="00B93E6A">
        <w:rPr>
          <w:rtl/>
          <w:lang w:bidi="fa-IR"/>
        </w:rPr>
        <w:t xml:space="preserve"> مِنِ ابْنِهَا </w:t>
      </w:r>
      <w:r w:rsidRPr="007F7D59">
        <w:rPr>
          <w:rStyle w:val="libFootnotenumChar"/>
          <w:rtl/>
        </w:rPr>
        <w:t>(16)</w:t>
      </w:r>
      <w:r w:rsidRPr="00B93E6A">
        <w:rPr>
          <w:rtl/>
          <w:lang w:bidi="fa-IR"/>
        </w:rPr>
        <w:t xml:space="preserve"> ، وَوَرَّثَ قَرَابَةَ الْمَرْأَةِ الْمَيِّتَةِ </w:t>
      </w:r>
      <w:r w:rsidRPr="007F7D59">
        <w:rPr>
          <w:rStyle w:val="libFootnotenumChar"/>
          <w:rtl/>
        </w:rPr>
        <w:t>(17)</w:t>
      </w:r>
      <w:r w:rsidRPr="00B93E6A">
        <w:rPr>
          <w:rtl/>
          <w:lang w:bidi="fa-IR"/>
        </w:rPr>
        <w:t xml:space="preserve"> الْبَاقِيَ </w:t>
      </w:r>
      <w:r w:rsidRPr="007F7D59">
        <w:rPr>
          <w:rStyle w:val="libFootnotenumChar"/>
          <w:rtl/>
        </w:rPr>
        <w:t>(18)</w:t>
      </w:r>
      <w:r w:rsidRPr="00B93E6A">
        <w:rPr>
          <w:rtl/>
          <w:lang w:bidi="fa-IR"/>
        </w:rPr>
        <w:t xml:space="preserve"> ، ثُمَّ وَرَّثَ الزَّوْجَ أَيْضاً مِنْ دِيَةِ امْرَأَتِهِ </w:t>
      </w:r>
      <w:r w:rsidRPr="007F7D59">
        <w:rPr>
          <w:rStyle w:val="libFootnotenumChar"/>
          <w:rtl/>
        </w:rPr>
        <w:t>(19)</w:t>
      </w:r>
      <w:r w:rsidRPr="00B93E6A">
        <w:rPr>
          <w:rtl/>
          <w:lang w:bidi="fa-IR"/>
        </w:rPr>
        <w:t xml:space="preserve"> الْمَيِّتَةِ نِصْفَ الدِّيَةِ ، وَهُوَ أَلْفَانِ وَخَمْسُمِائَةِ دِرْهَمٍ ، وَوَرَّثَ قَرَابَةَ الْمَرْأَةِ الْمَيِّتَةِ نِصْفَ‌</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9917A2" w:rsidRPr="00393B1E">
        <w:rPr>
          <w:rtl/>
        </w:rPr>
        <w:t>البحار</w:t>
      </w:r>
      <w:r w:rsidR="00243845" w:rsidRPr="00393B1E">
        <w:rPr>
          <w:rtl/>
        </w:rPr>
        <w:t xml:space="preserve"> </w:t>
      </w:r>
      <w:r w:rsidR="00243845" w:rsidRPr="00DC50BB">
        <w:rPr>
          <w:rStyle w:val="libFootnoteBoldChar"/>
          <w:rtl/>
        </w:rPr>
        <w:t>والفقيه</w:t>
      </w:r>
      <w:r w:rsidR="00243845" w:rsidRPr="00393B1E">
        <w:rPr>
          <w:rtl/>
        </w:rPr>
        <w:t xml:space="preserve"> والتهذيب</w:t>
      </w:r>
      <w:r w:rsidR="00243845" w:rsidRPr="00B93E6A">
        <w:rPr>
          <w:rtl/>
        </w:rPr>
        <w:t xml:space="preserve"> ، ج 9 : + « ظهر</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حيّاً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 « على الطريق</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14397 </w:t>
      </w:r>
      <w:r w:rsidR="00243845" w:rsidRPr="00DC50BB">
        <w:rPr>
          <w:rStyle w:val="libFootnoteBoldChar"/>
          <w:rtl/>
        </w:rPr>
        <w:t>والفقيه</w:t>
      </w:r>
      <w:r w:rsidR="00243845" w:rsidRPr="00B93E6A">
        <w:rPr>
          <w:rtl/>
        </w:rPr>
        <w:t xml:space="preserve"> : « حاملاً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14397 </w:t>
      </w:r>
      <w:r w:rsidR="00243845" w:rsidRPr="00DC50BB">
        <w:rPr>
          <w:rStyle w:val="libFootnoteBoldChar"/>
          <w:rtl/>
        </w:rPr>
        <w:t>والفقيه</w:t>
      </w:r>
      <w:r w:rsidR="00243845" w:rsidRPr="00EA547D">
        <w:rPr>
          <w:rtl/>
        </w:rPr>
        <w:t xml:space="preserve"> والتهذيب</w:t>
      </w:r>
      <w:r w:rsidR="00243845" w:rsidRPr="00B93E6A">
        <w:rPr>
          <w:rtl/>
        </w:rPr>
        <w:t xml:space="preserve"> ، ج 10 : « فقالوا</w:t>
      </w:r>
      <w:r w:rsidR="00243845">
        <w:rPr>
          <w:rtl/>
        </w:rPr>
        <w:t xml:space="preserve"> ».</w:t>
      </w:r>
    </w:p>
    <w:tbl>
      <w:tblPr>
        <w:tblStyle w:val="TableGrid"/>
        <w:bidiVisual/>
        <w:tblW w:w="0" w:type="auto"/>
        <w:tblLook w:val="04A0"/>
      </w:tblPr>
      <w:tblGrid>
        <w:gridCol w:w="4006"/>
        <w:gridCol w:w="4006"/>
      </w:tblGrid>
      <w:tr w:rsidR="00EA547D" w:rsidTr="00EA547D">
        <w:tc>
          <w:tcPr>
            <w:tcW w:w="4006" w:type="dxa"/>
          </w:tcPr>
          <w:p w:rsidR="00EA547D" w:rsidRDefault="00EA547D" w:rsidP="00AE73AA">
            <w:pPr>
              <w:pStyle w:val="libFootnote0"/>
              <w:rPr>
                <w:rtl/>
              </w:rPr>
            </w:pPr>
            <w:r>
              <w:rPr>
                <w:rtl/>
              </w:rPr>
              <w:t>(7).</w:t>
            </w:r>
            <w:r w:rsidRPr="00B93E6A">
              <w:rPr>
                <w:rtl/>
              </w:rPr>
              <w:t xml:space="preserve"> في « ق ، بف » :</w:t>
            </w:r>
            <w:r>
              <w:rPr>
                <w:rtl/>
              </w:rPr>
              <w:t xml:space="preserve"> - </w:t>
            </w:r>
            <w:r w:rsidRPr="00B93E6A">
              <w:rPr>
                <w:rtl/>
              </w:rPr>
              <w:t>« إنّ</w:t>
            </w:r>
            <w:r>
              <w:rPr>
                <w:rtl/>
              </w:rPr>
              <w:t xml:space="preserve"> ».</w:t>
            </w:r>
          </w:p>
        </w:tc>
        <w:tc>
          <w:tcPr>
            <w:tcW w:w="4006" w:type="dxa"/>
          </w:tcPr>
          <w:p w:rsidR="00EA547D" w:rsidRDefault="00EA547D" w:rsidP="00AE73AA">
            <w:pPr>
              <w:pStyle w:val="libFootnote0"/>
              <w:rPr>
                <w:rtl/>
              </w:rPr>
            </w:pPr>
            <w:r>
              <w:rPr>
                <w:rtl/>
              </w:rPr>
              <w:t>(8).</w:t>
            </w:r>
            <w:r w:rsidRPr="00B93E6A">
              <w:rPr>
                <w:rtl/>
              </w:rPr>
              <w:t xml:space="preserve"> في « بف » : « يورثه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ابنه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10 : « ديته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بح » : « وورّث ابنه ثلث الدية » بدل « فورّثه من ابنه ثلثي الدية</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البحار</w:t>
      </w:r>
      <w:r w:rsidR="00243845" w:rsidRPr="00B93E6A">
        <w:rPr>
          <w:rtl/>
        </w:rPr>
        <w:t xml:space="preserve"> : + « أيضاً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م ، بن ، جد » وحاشية « جت » </w:t>
      </w:r>
      <w:r w:rsidR="00243845" w:rsidRPr="00DC50BB">
        <w:rPr>
          <w:rStyle w:val="libFootnoteBoldChar"/>
          <w:rtl/>
        </w:rPr>
        <w:t>والوسائل</w:t>
      </w:r>
      <w:r w:rsidR="00243845" w:rsidRPr="00EA547D">
        <w:rPr>
          <w:rtl/>
        </w:rPr>
        <w:t xml:space="preserve"> و</w:t>
      </w:r>
      <w:r w:rsidR="009917A2" w:rsidRPr="00EA547D">
        <w:rPr>
          <w:rtl/>
        </w:rPr>
        <w:t>البحار</w:t>
      </w:r>
      <w:r w:rsidR="00243845" w:rsidRPr="00B93E6A">
        <w:rPr>
          <w:rtl/>
        </w:rPr>
        <w:t xml:space="preserve"> : « </w:t>
      </w:r>
      <w:r w:rsidR="009917A2" w:rsidRPr="00EA547D">
        <w:rPr>
          <w:rtl/>
        </w:rPr>
        <w:t>المرآة</w:t>
      </w:r>
      <w:r w:rsidR="00243845">
        <w:rPr>
          <w:rtl/>
        </w:rPr>
        <w:t xml:space="preserve"> ».</w:t>
      </w:r>
    </w:p>
    <w:tbl>
      <w:tblPr>
        <w:tblStyle w:val="TableGrid"/>
        <w:bidiVisual/>
        <w:tblW w:w="0" w:type="auto"/>
        <w:tblLook w:val="04A0"/>
      </w:tblPr>
      <w:tblGrid>
        <w:gridCol w:w="4006"/>
        <w:gridCol w:w="4006"/>
      </w:tblGrid>
      <w:tr w:rsidR="00EA547D" w:rsidTr="00EA547D">
        <w:tc>
          <w:tcPr>
            <w:tcW w:w="4006" w:type="dxa"/>
          </w:tcPr>
          <w:p w:rsidR="00EA547D" w:rsidRDefault="00EA547D" w:rsidP="00AE73AA">
            <w:pPr>
              <w:pStyle w:val="libFootnote0"/>
              <w:rPr>
                <w:rtl/>
              </w:rPr>
            </w:pPr>
            <w:r>
              <w:rPr>
                <w:rtl/>
              </w:rPr>
              <w:t>(13).</w:t>
            </w:r>
            <w:r w:rsidRPr="00B93E6A">
              <w:rPr>
                <w:rtl/>
              </w:rPr>
              <w:t xml:space="preserve"> في </w:t>
            </w:r>
            <w:r w:rsidRPr="009917A2">
              <w:rPr>
                <w:rStyle w:val="libFootnoteBoldChar"/>
                <w:rtl/>
              </w:rPr>
              <w:t>البحار</w:t>
            </w:r>
            <w:r w:rsidRPr="00B93E6A">
              <w:rPr>
                <w:rtl/>
              </w:rPr>
              <w:t xml:space="preserve"> :</w:t>
            </w:r>
            <w:r>
              <w:rPr>
                <w:rtl/>
              </w:rPr>
              <w:t xml:space="preserve"> - </w:t>
            </w:r>
            <w:r w:rsidRPr="00B93E6A">
              <w:rPr>
                <w:rtl/>
              </w:rPr>
              <w:t>« الميّتة</w:t>
            </w:r>
            <w:r>
              <w:rPr>
                <w:rtl/>
              </w:rPr>
              <w:t xml:space="preserve"> ».</w:t>
            </w:r>
          </w:p>
        </w:tc>
        <w:tc>
          <w:tcPr>
            <w:tcW w:w="4006" w:type="dxa"/>
          </w:tcPr>
          <w:p w:rsidR="00EA547D" w:rsidRDefault="00EA547D" w:rsidP="00AE73AA">
            <w:pPr>
              <w:pStyle w:val="libFootnote0"/>
              <w:rPr>
                <w:rtl/>
              </w:rPr>
            </w:pPr>
            <w:r>
              <w:rPr>
                <w:rtl/>
              </w:rPr>
              <w:t>(14).</w:t>
            </w:r>
            <w:r w:rsidRPr="00B93E6A">
              <w:rPr>
                <w:rtl/>
              </w:rPr>
              <w:t xml:space="preserve"> في « بن » </w:t>
            </w:r>
            <w:r w:rsidRPr="00DC50BB">
              <w:rPr>
                <w:rStyle w:val="libFootnoteBoldChar"/>
                <w:rtl/>
              </w:rPr>
              <w:t>والوسائل</w:t>
            </w:r>
            <w:r w:rsidRPr="00B93E6A">
              <w:rPr>
                <w:rtl/>
              </w:rPr>
              <w:t xml:space="preserve"> : « التي</w:t>
            </w:r>
            <w:r>
              <w:rPr>
                <w:rtl/>
              </w:rPr>
              <w:t xml:space="preserve"> ».</w:t>
            </w:r>
          </w:p>
        </w:tc>
      </w:tr>
    </w:tbl>
    <w:p w:rsidR="00243845" w:rsidRPr="00B93E6A" w:rsidRDefault="00AE73AA" w:rsidP="00AE73AA">
      <w:pPr>
        <w:pStyle w:val="libFootnote0"/>
        <w:rPr>
          <w:rtl/>
          <w:lang w:bidi="fa-IR"/>
        </w:rPr>
      </w:pPr>
      <w:r>
        <w:rPr>
          <w:rtl/>
        </w:rPr>
        <w:t>(15).</w:t>
      </w:r>
      <w:r w:rsidR="00243845" w:rsidRPr="00B93E6A">
        <w:rPr>
          <w:rtl/>
        </w:rPr>
        <w:t xml:space="preserve"> في « ل ، بن » وحاشية « جت » </w:t>
      </w:r>
      <w:r w:rsidR="00243845" w:rsidRPr="00DC50BB">
        <w:rPr>
          <w:rStyle w:val="libFootnoteBoldChar"/>
          <w:rtl/>
        </w:rPr>
        <w:t>والوسائل</w:t>
      </w:r>
      <w:r w:rsidR="00243845" w:rsidRPr="00B93E6A">
        <w:rPr>
          <w:rtl/>
        </w:rPr>
        <w:t xml:space="preserve"> : « ورثتها » ، وفي </w:t>
      </w:r>
      <w:r w:rsidR="00243845" w:rsidRPr="008B6341">
        <w:rPr>
          <w:rStyle w:val="libFootnoteBoldChar"/>
          <w:rtl/>
        </w:rPr>
        <w:t>الفقيه</w:t>
      </w:r>
      <w:r w:rsidR="00243845" w:rsidRPr="00B93E6A">
        <w:rPr>
          <w:rtl/>
        </w:rPr>
        <w:t xml:space="preserve"> : « نصف الدية التي ورثتها » بدل « نصف ثلث الدية الذي ورثته</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في </w:t>
      </w:r>
      <w:r w:rsidR="00243845" w:rsidRPr="00325763">
        <w:rPr>
          <w:rStyle w:val="libFootnoteBoldChar"/>
          <w:rtl/>
        </w:rPr>
        <w:t>الكافي</w:t>
      </w:r>
      <w:r w:rsidR="00243845" w:rsidRPr="00B93E6A">
        <w:rPr>
          <w:rtl/>
        </w:rPr>
        <w:t xml:space="preserve"> ، ح 14397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10 : + « الميّت</w:t>
      </w:r>
      <w:r w:rsidR="00243845">
        <w:rPr>
          <w:rtl/>
        </w:rPr>
        <w:t xml:space="preserve"> ».</w:t>
      </w:r>
    </w:p>
    <w:p w:rsidR="00243845" w:rsidRPr="00B93E6A" w:rsidRDefault="00AE73AA" w:rsidP="00AE73AA">
      <w:pPr>
        <w:pStyle w:val="libFootnote0"/>
        <w:rPr>
          <w:rtl/>
          <w:lang w:bidi="fa-IR"/>
        </w:rPr>
      </w:pPr>
      <w:r>
        <w:rPr>
          <w:rtl/>
        </w:rPr>
        <w:t>(17).</w:t>
      </w:r>
      <w:r w:rsidR="00243845" w:rsidRPr="00B93E6A">
        <w:rPr>
          <w:rtl/>
        </w:rPr>
        <w:t xml:space="preserve"> في </w:t>
      </w:r>
      <w:r w:rsidR="00243845" w:rsidRPr="00325763">
        <w:rPr>
          <w:rStyle w:val="libFootnoteBoldChar"/>
          <w:rtl/>
        </w:rPr>
        <w:t>الكافي</w:t>
      </w:r>
      <w:r w:rsidR="00243845" w:rsidRPr="00B93E6A">
        <w:rPr>
          <w:rtl/>
        </w:rPr>
        <w:t xml:space="preserve"> ، ح 14397 : « الميّت » بدل « </w:t>
      </w:r>
      <w:r w:rsidR="009917A2" w:rsidRPr="00EA547D">
        <w:rPr>
          <w:rtl/>
        </w:rPr>
        <w:t>المرآة</w:t>
      </w:r>
      <w:r w:rsidR="00243845" w:rsidRPr="00B93E6A">
        <w:rPr>
          <w:rtl/>
        </w:rPr>
        <w:t xml:space="preserve"> الميّتة</w:t>
      </w:r>
      <w:r w:rsidR="00243845">
        <w:rPr>
          <w:rtl/>
        </w:rPr>
        <w:t xml:space="preserve"> ».</w:t>
      </w:r>
    </w:p>
    <w:p w:rsidR="00243845" w:rsidRPr="00B93E6A" w:rsidRDefault="00243845" w:rsidP="00243845">
      <w:pPr>
        <w:pStyle w:val="libFootnote0"/>
        <w:rPr>
          <w:rtl/>
          <w:lang w:bidi="fa-IR"/>
        </w:rPr>
      </w:pPr>
      <w:r w:rsidRPr="00B93E6A">
        <w:rPr>
          <w:rtl/>
        </w:rPr>
        <w:t>(1</w:t>
      </w:r>
      <w:r>
        <w:rPr>
          <w:rtl/>
        </w:rPr>
        <w:t>8)</w:t>
      </w:r>
      <w:r w:rsidRPr="00B93E6A">
        <w:rPr>
          <w:rtl/>
        </w:rPr>
        <w:t xml:space="preserve"> في </w:t>
      </w:r>
      <w:r w:rsidRPr="00325763">
        <w:rPr>
          <w:rStyle w:val="libFootnoteBoldChar"/>
          <w:rtl/>
        </w:rPr>
        <w:t>الكافي</w:t>
      </w:r>
      <w:r w:rsidRPr="00B93E6A">
        <w:rPr>
          <w:rtl/>
        </w:rPr>
        <w:t xml:space="preserve"> ، ح 14397 </w:t>
      </w:r>
      <w:r w:rsidRPr="00DC50BB">
        <w:rPr>
          <w:rStyle w:val="libFootnoteBoldChar"/>
          <w:rtl/>
        </w:rPr>
        <w:t>والفقيه</w:t>
      </w:r>
      <w:r w:rsidRPr="00EA547D">
        <w:rPr>
          <w:rtl/>
        </w:rPr>
        <w:t xml:space="preserve"> والتهذيب ،</w:t>
      </w:r>
      <w:r w:rsidRPr="00B93E6A">
        <w:rPr>
          <w:rtl/>
        </w:rPr>
        <w:t xml:space="preserve"> ج 10 : + « قال</w:t>
      </w:r>
      <w:r>
        <w:rPr>
          <w:rtl/>
        </w:rPr>
        <w:t xml:space="preserve"> ».</w:t>
      </w:r>
    </w:p>
    <w:p w:rsidR="00243845" w:rsidRPr="00B93E6A" w:rsidRDefault="00243845" w:rsidP="00243845">
      <w:pPr>
        <w:pStyle w:val="libFootnote0"/>
        <w:rPr>
          <w:rtl/>
          <w:lang w:bidi="fa-IR"/>
        </w:rPr>
      </w:pPr>
      <w:r w:rsidRPr="00B93E6A">
        <w:rPr>
          <w:rtl/>
        </w:rPr>
        <w:t>(1</w:t>
      </w:r>
      <w:r>
        <w:rPr>
          <w:rtl/>
        </w:rPr>
        <w:t>9)</w:t>
      </w:r>
      <w:r w:rsidRPr="00B93E6A">
        <w:rPr>
          <w:rtl/>
        </w:rPr>
        <w:t xml:space="preserve"> في </w:t>
      </w:r>
      <w:r w:rsidRPr="00325763">
        <w:rPr>
          <w:rStyle w:val="libFootnoteBoldChar"/>
          <w:rtl/>
        </w:rPr>
        <w:t>الكافي</w:t>
      </w:r>
      <w:r w:rsidRPr="00B93E6A">
        <w:rPr>
          <w:rtl/>
        </w:rPr>
        <w:t xml:space="preserve"> ، ح 14397 </w:t>
      </w:r>
      <w:r w:rsidRPr="00DC50BB">
        <w:rPr>
          <w:rStyle w:val="libFootnoteBoldChar"/>
          <w:rtl/>
        </w:rPr>
        <w:t>والفقيه</w:t>
      </w:r>
      <w:r w:rsidRPr="00EA547D">
        <w:rPr>
          <w:rtl/>
        </w:rPr>
        <w:t xml:space="preserve"> والتهذيب</w:t>
      </w:r>
      <w:r w:rsidRPr="00B93E6A">
        <w:rPr>
          <w:rtl/>
        </w:rPr>
        <w:t xml:space="preserve"> ، ج 10 : « </w:t>
      </w:r>
      <w:r w:rsidR="009917A2" w:rsidRPr="00EA547D">
        <w:rPr>
          <w:rtl/>
        </w:rPr>
        <w:t>المرآة</w:t>
      </w:r>
      <w:r>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الدِّيَةِ ، وَهُوَ أَلْفَانِ وَخَمْسُمِائَةِ دِرْهَمٍ </w:t>
      </w:r>
      <w:r w:rsidRPr="007F7D59">
        <w:rPr>
          <w:rStyle w:val="libFootnotenumChar"/>
          <w:rtl/>
        </w:rPr>
        <w:t>(1)</w:t>
      </w:r>
      <w:r w:rsidRPr="00B93E6A">
        <w:rPr>
          <w:rtl/>
          <w:lang w:bidi="fa-IR"/>
        </w:rPr>
        <w:t xml:space="preserve"> ، وَذلِكَ أَنَّهُ لَمْ يَكُنْ لَهَا وَلَدٌ غَيْرُ الَّذِي رَمَتْ بِهِ حِينَ فَزِعَتْ.</w:t>
      </w:r>
    </w:p>
    <w:p w:rsidR="00FA0166" w:rsidRDefault="00243845" w:rsidP="00EA547D">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وَأَدّى ذلِكَ كُلَّهُ مِنْ بَيْتِ مَالِ الْبَصْرَةِ </w:t>
      </w:r>
      <w:r w:rsidRPr="007F7D59">
        <w:rPr>
          <w:rStyle w:val="libFootnotenumChar"/>
          <w:rtl/>
        </w:rPr>
        <w:t>(3)</w:t>
      </w:r>
      <w:r w:rsidR="00EA547D">
        <w:rPr>
          <w:rFonts w:hint="cs"/>
          <w:rtl/>
          <w:lang w:bidi="fa-IR"/>
        </w:rPr>
        <w:t>.</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13515 / 2.</w:t>
      </w:r>
      <w:r w:rsidRPr="00B93E6A">
        <w:rPr>
          <w:rtl/>
          <w:lang w:bidi="fa-IR"/>
        </w:rPr>
        <w:t xml:space="preserve"> ابْنُ مَحْبُوبٍ </w:t>
      </w:r>
      <w:r w:rsidRPr="007F7D59">
        <w:rPr>
          <w:rStyle w:val="libFootnotenumChar"/>
          <w:rtl/>
        </w:rPr>
        <w:t>(5)</w:t>
      </w:r>
      <w:r w:rsidRPr="00B93E6A">
        <w:rPr>
          <w:rtl/>
          <w:lang w:bidi="fa-IR"/>
        </w:rPr>
        <w:t xml:space="preserve"> ، عَنْ أَبِي أَيُّوبَ ، عَنْ سُلَيْمَانَ بْنِ خَالِدٍ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قَضى أَمِيرُ الْمُؤْمِنِينَ </w:t>
      </w:r>
      <w:r w:rsidRPr="007F7D59">
        <w:rPr>
          <w:rStyle w:val="libFootnotenumChar"/>
          <w:rtl/>
        </w:rPr>
        <w:t>(6)</w:t>
      </w:r>
      <w:r w:rsidRPr="00B93E6A">
        <w:rPr>
          <w:rtl/>
          <w:lang w:bidi="fa-IR"/>
        </w:rPr>
        <w:t xml:space="preserve"> </w:t>
      </w:r>
      <w:r w:rsidRPr="002D5331">
        <w:rPr>
          <w:rStyle w:val="libAlaemChar"/>
          <w:rtl/>
        </w:rPr>
        <w:t>عليه‌السلام</w:t>
      </w:r>
      <w:r w:rsidRPr="00B93E6A">
        <w:rPr>
          <w:rtl/>
          <w:lang w:bidi="fa-IR"/>
        </w:rPr>
        <w:t xml:space="preserve"> فِي دِيَةِ الْمَقْتُولِ أَنَّهُ يَرِثُهَا الْوَرَثَةُ عَلى كِتَابِ اللهِ وَسِهَامِهِمْ إِذَا لَمْ يَكُنْ </w:t>
      </w:r>
      <w:r w:rsidR="00EA547D">
        <w:rPr>
          <w:rtl/>
          <w:lang w:bidi="fa-IR"/>
        </w:rPr>
        <w:t>عَلَى الْمَقْتُولِ دَيْنٌ إِل</w:t>
      </w:r>
      <w:r w:rsidR="00EA547D">
        <w:rPr>
          <w:rFonts w:hint="cs"/>
          <w:rtl/>
          <w:lang w:bidi="fa-IR"/>
        </w:rPr>
        <w:t>َّ</w:t>
      </w:r>
      <w:r w:rsidR="00EA547D">
        <w:rPr>
          <w:rtl/>
          <w:lang w:bidi="fa-IR"/>
        </w:rPr>
        <w:t>ا</w:t>
      </w:r>
      <w:r w:rsidRPr="00B93E6A">
        <w:rPr>
          <w:rtl/>
          <w:lang w:bidi="fa-IR"/>
        </w:rPr>
        <w:t xml:space="preserve"> الْإِخْوَةَ وَالْأَخَوَاتِ مِنَ الْأُمِّ ؛ فَإِنَّهُمْ لَايَرِثُونَ مِنْ دِيَتِهِ شَيْئاً</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13516 / 3.</w:t>
      </w:r>
      <w:r w:rsidRPr="00B93E6A">
        <w:rPr>
          <w:rtl/>
          <w:lang w:bidi="fa-IR"/>
        </w:rPr>
        <w:t xml:space="preserve"> ابْنُ مَحْبُوبٍ </w:t>
      </w:r>
      <w:r w:rsidRPr="007F7D59">
        <w:rPr>
          <w:rStyle w:val="libFootnotenumChar"/>
          <w:rtl/>
        </w:rPr>
        <w:t>(8)</w:t>
      </w:r>
      <w:r w:rsidRPr="00B93E6A">
        <w:rPr>
          <w:rtl/>
          <w:lang w:bidi="fa-IR"/>
        </w:rPr>
        <w:t xml:space="preserve"> ، عَنْ عَبْدِ اللهِ بْنِ سِنَانٍ ، قَالَ :</w:t>
      </w:r>
    </w:p>
    <w:p w:rsidR="00243845" w:rsidRPr="00B93E6A"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قَضى أَمِيرُ الْمُؤْمِنِينَ </w:t>
      </w:r>
      <w:r w:rsidRPr="002D5331">
        <w:rPr>
          <w:rStyle w:val="libAlaemChar"/>
          <w:rtl/>
        </w:rPr>
        <w:t>عليه‌السلام</w:t>
      </w:r>
      <w:r w:rsidRPr="00B93E6A">
        <w:rPr>
          <w:rtl/>
          <w:lang w:bidi="fa-IR"/>
        </w:rPr>
        <w:t xml:space="preserve"> أَنَّ الدِّيَةَ يَرِثُهَا </w:t>
      </w:r>
      <w:r w:rsidRPr="007F7D59">
        <w:rPr>
          <w:rStyle w:val="libFootnotenumChar"/>
          <w:rtl/>
        </w:rPr>
        <w:t>(9)</w:t>
      </w:r>
      <w:r w:rsidR="003B46BD">
        <w:rPr>
          <w:rtl/>
          <w:lang w:bidi="fa-IR"/>
        </w:rPr>
        <w:t xml:space="preserve"> الْوَرَثَةُ ، إِل</w:t>
      </w:r>
      <w:r w:rsidR="003B46BD">
        <w:rPr>
          <w:rFonts w:hint="cs"/>
          <w:rtl/>
          <w:lang w:bidi="fa-IR"/>
        </w:rPr>
        <w:t>َّ</w:t>
      </w:r>
      <w:r w:rsidR="003B46BD">
        <w:rPr>
          <w:rtl/>
          <w:lang w:bidi="fa-IR"/>
        </w:rPr>
        <w:t>ا</w:t>
      </w:r>
      <w:r w:rsidRPr="00B93E6A">
        <w:rPr>
          <w:rtl/>
          <w:lang w:bidi="fa-IR"/>
        </w:rPr>
        <w:t xml:space="preserve"> الْإِخْوَةَ‌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14397 :</w:t>
      </w:r>
      <w:r w:rsidR="00243845">
        <w:rPr>
          <w:rtl/>
        </w:rPr>
        <w:t xml:space="preserve"> </w:t>
      </w:r>
      <w:r>
        <w:rPr>
          <w:rtl/>
        </w:rPr>
        <w:t>-</w:t>
      </w:r>
      <w:r w:rsidR="00243845">
        <w:rPr>
          <w:rtl/>
        </w:rPr>
        <w:t xml:space="preserve"> </w:t>
      </w:r>
      <w:r w:rsidR="00243845" w:rsidRPr="00B93E6A">
        <w:rPr>
          <w:rtl/>
        </w:rPr>
        <w:t xml:space="preserve">« وورّث </w:t>
      </w:r>
      <w:r w:rsidR="009917A2" w:rsidRPr="009917A2">
        <w:rPr>
          <w:rStyle w:val="libFootnoteBoldChar"/>
          <w:rtl/>
        </w:rPr>
        <w:t>المرآة</w:t>
      </w:r>
      <w:r w:rsidR="00243845" w:rsidRPr="00B93E6A">
        <w:rPr>
          <w:rtl/>
        </w:rPr>
        <w:t xml:space="preserve"> الميّتة نصف الدية وهو ألفان وخمسمائة درهم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جت » : « فقال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قال الشهيد الثاني : « اختلف الأصحاب في وارث الدية على أقوال : أحدها : أنّ وارثها من يرث غيرها من أمواله ، ذهب إليه الشيخ في المبسوط والخلاف وابن إدريس في أحد قوليه.</w:t>
      </w:r>
    </w:p>
    <w:p w:rsidR="00243845" w:rsidRPr="00B93E6A" w:rsidRDefault="00243845" w:rsidP="00206510">
      <w:pPr>
        <w:pStyle w:val="libFootnote0"/>
        <w:rPr>
          <w:rtl/>
          <w:lang w:bidi="fa-IR"/>
        </w:rPr>
      </w:pPr>
      <w:r w:rsidRPr="00F36BB4">
        <w:rPr>
          <w:rtl/>
        </w:rPr>
        <w:t>والثاني : أنّه يرثها من عدا المتقرّب بالا</w:t>
      </w:r>
      <w:r w:rsidR="00EC1E42">
        <w:rPr>
          <w:rFonts w:hint="cs"/>
          <w:rtl/>
        </w:rPr>
        <w:t>ُ</w:t>
      </w:r>
      <w:r w:rsidRPr="00F36BB4">
        <w:rPr>
          <w:rtl/>
        </w:rPr>
        <w:t xml:space="preserve">مّ ، ذهب إليه الشيخ في </w:t>
      </w:r>
      <w:r w:rsidR="00233CAC" w:rsidRPr="00233CAC">
        <w:rPr>
          <w:rStyle w:val="libFootnoteBoldChar"/>
          <w:rtl/>
        </w:rPr>
        <w:t>النهاية</w:t>
      </w:r>
      <w:r w:rsidRPr="00F36BB4">
        <w:rPr>
          <w:rtl/>
        </w:rPr>
        <w:t xml:space="preserve"> وأتباعه وابن إدريس في القول الآخر ، [ ل</w:t>
      </w:r>
      <w:r w:rsidR="00EC1E42">
        <w:rPr>
          <w:rtl/>
        </w:rPr>
        <w:t>روايات دلّت على حرمان الإخوة لل</w:t>
      </w:r>
      <w:r w:rsidRPr="00F36BB4">
        <w:rPr>
          <w:rtl/>
        </w:rPr>
        <w:t>ا</w:t>
      </w:r>
      <w:r w:rsidR="00EC1E42">
        <w:rPr>
          <w:rFonts w:hint="cs"/>
          <w:rtl/>
        </w:rPr>
        <w:t>ُ</w:t>
      </w:r>
      <w:r w:rsidRPr="00F36BB4">
        <w:rPr>
          <w:rtl/>
        </w:rPr>
        <w:t>مّ لا مطلق المتقرّب بالا</w:t>
      </w:r>
      <w:r w:rsidR="00EC1E42">
        <w:rPr>
          <w:rFonts w:hint="cs"/>
          <w:rtl/>
        </w:rPr>
        <w:t>ُ</w:t>
      </w:r>
      <w:r w:rsidRPr="00F36BB4">
        <w:rPr>
          <w:rtl/>
        </w:rPr>
        <w:t>مّ وكأنّهم عمّموا الحكم فيهم بطريق أولى ]</w:t>
      </w:r>
      <w:r>
        <w:rPr>
          <w:rtl/>
        </w:rPr>
        <w:t>.</w:t>
      </w:r>
    </w:p>
    <w:p w:rsidR="00243845" w:rsidRPr="00B93E6A" w:rsidRDefault="00243845" w:rsidP="00206510">
      <w:pPr>
        <w:pStyle w:val="libFootnote0"/>
        <w:rPr>
          <w:rtl/>
          <w:lang w:bidi="fa-IR"/>
        </w:rPr>
      </w:pPr>
      <w:r w:rsidRPr="00F36BB4">
        <w:rPr>
          <w:rtl/>
        </w:rPr>
        <w:t>والثالث : أنّه يمنع المتقرّب بالا</w:t>
      </w:r>
      <w:r w:rsidR="00EC1E42">
        <w:rPr>
          <w:rFonts w:hint="cs"/>
          <w:rtl/>
        </w:rPr>
        <w:t>ُ</w:t>
      </w:r>
      <w:r w:rsidRPr="00F36BB4">
        <w:rPr>
          <w:rtl/>
        </w:rPr>
        <w:t>مّ والمتقرّب بالأب وحده لاغير ، وهو قول الشيخ في موضع آخر من الخلاف</w:t>
      </w:r>
      <w:r>
        <w:rPr>
          <w:rtl/>
        </w:rPr>
        <w:t xml:space="preserve"> ».</w:t>
      </w:r>
      <w:r w:rsidRPr="00F36BB4">
        <w:rPr>
          <w:rtl/>
        </w:rPr>
        <w:t xml:space="preserve"> المسالك ، ج 13 ، ص 43</w:t>
      </w:r>
      <w:r>
        <w:rPr>
          <w:rtl/>
        </w:rPr>
        <w:t xml:space="preserve"> </w:t>
      </w:r>
      <w:r w:rsidR="00AE73AA">
        <w:rPr>
          <w:rtl/>
        </w:rPr>
        <w:t>-</w:t>
      </w:r>
      <w:r>
        <w:rPr>
          <w:rtl/>
        </w:rPr>
        <w:t xml:space="preserve"> </w:t>
      </w:r>
      <w:r w:rsidRPr="00F36BB4">
        <w:rPr>
          <w:rtl/>
        </w:rPr>
        <w:t>44.</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الكافي</w:t>
      </w:r>
      <w:r w:rsidR="00243845" w:rsidRPr="00B93E6A">
        <w:rPr>
          <w:rtl/>
        </w:rPr>
        <w:t xml:space="preserve"> ، كتاب الديات ، باب المقتول لايدرى من قتله ، ح 14397 ، عن محمّد بن يحيى ، عن أحمد بن محمّد ، عن ابن محبوب. وفي </w:t>
      </w:r>
      <w:r w:rsidR="00243845" w:rsidRPr="008B6341">
        <w:rPr>
          <w:rStyle w:val="libFootnoteBoldChar"/>
          <w:rtl/>
        </w:rPr>
        <w:t>الفقيه</w:t>
      </w:r>
      <w:r w:rsidR="00243845" w:rsidRPr="00B93E6A">
        <w:rPr>
          <w:rtl/>
        </w:rPr>
        <w:t xml:space="preserve"> ، ج 4 ، ص 308 ، ح 5662 ؛ </w:t>
      </w:r>
      <w:r w:rsidR="00243845" w:rsidRPr="0048092F">
        <w:rPr>
          <w:rStyle w:val="libFootnoteBoldChar"/>
          <w:rtl/>
        </w:rPr>
        <w:t>والتهذيب</w:t>
      </w:r>
      <w:r w:rsidR="00243845" w:rsidRPr="00B93E6A">
        <w:rPr>
          <w:rtl/>
        </w:rPr>
        <w:t xml:space="preserve"> ، ج 9 ، ص 376 ، ح 1344 ؛ وج 10 ، ص 202 ، ح 800 ، معلّقاً عن الحسن بن محبوب </w:t>
      </w:r>
      <w:r w:rsidR="00EC1E42">
        <w:rPr>
          <w:rFonts w:hint="cs"/>
          <w:rtl/>
        </w:rPr>
        <w:t>.</w:t>
      </w:r>
      <w:r w:rsidR="00325763" w:rsidRPr="00325763">
        <w:rPr>
          <w:rStyle w:val="libFootnoteBoldChar"/>
          <w:rtl/>
        </w:rPr>
        <w:t>الوافي</w:t>
      </w:r>
      <w:r w:rsidR="00243845" w:rsidRPr="00B93E6A">
        <w:rPr>
          <w:rtl/>
        </w:rPr>
        <w:t xml:space="preserve"> ، ج 16 ، ص 835 ، ح 16233 ؛ </w:t>
      </w:r>
      <w:r w:rsidR="00243845" w:rsidRPr="00325763">
        <w:rPr>
          <w:rStyle w:val="libFootnoteBoldChar"/>
          <w:rtl/>
        </w:rPr>
        <w:t>الوسائل</w:t>
      </w:r>
      <w:r w:rsidR="00243845" w:rsidRPr="00B93E6A">
        <w:rPr>
          <w:rtl/>
        </w:rPr>
        <w:t xml:space="preserve"> ، ج 26 ، ص 36 ، ح 32434.</w:t>
      </w:r>
    </w:p>
    <w:p w:rsidR="00243845" w:rsidRPr="00B93E6A" w:rsidRDefault="00AE73AA" w:rsidP="00AE73AA">
      <w:pPr>
        <w:pStyle w:val="libFootnote0"/>
        <w:rPr>
          <w:rtl/>
          <w:lang w:bidi="fa-IR"/>
        </w:rPr>
      </w:pPr>
      <w:r>
        <w:rPr>
          <w:rtl/>
        </w:rPr>
        <w:t>(5).</w:t>
      </w:r>
      <w:r w:rsidR="00243845" w:rsidRPr="00B93E6A">
        <w:rPr>
          <w:rtl/>
        </w:rPr>
        <w:t xml:space="preserve"> السند معلّق على سابقه ، فيجري عليه الطرق الثلاثة المتقدّمة.</w:t>
      </w:r>
    </w:p>
    <w:p w:rsidR="00243845" w:rsidRPr="00B93E6A" w:rsidRDefault="00AE73AA" w:rsidP="00AE73AA">
      <w:pPr>
        <w:pStyle w:val="libFootnote0"/>
        <w:rPr>
          <w:rtl/>
          <w:lang w:bidi="fa-IR"/>
        </w:rPr>
      </w:pPr>
      <w:r>
        <w:rPr>
          <w:rtl/>
        </w:rPr>
        <w:t>(6).</w:t>
      </w:r>
      <w:r w:rsidR="00243845" w:rsidRPr="00B93E6A">
        <w:rPr>
          <w:rtl/>
        </w:rPr>
        <w:t xml:space="preserve"> في « ل ، بن ، جد » وحاشية « م » </w:t>
      </w:r>
      <w:r w:rsidR="00243845" w:rsidRPr="00DC50BB">
        <w:rPr>
          <w:rStyle w:val="libFootnoteBoldChar"/>
          <w:rtl/>
        </w:rPr>
        <w:t>والوسائل</w:t>
      </w:r>
      <w:r w:rsidR="00243845" w:rsidRPr="00B93E6A">
        <w:rPr>
          <w:rtl/>
        </w:rPr>
        <w:t xml:space="preserve"> : « عليّ » بدل « أميرالمؤمنين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8B6341">
        <w:rPr>
          <w:rStyle w:val="libFootnoteBoldChar"/>
          <w:rtl/>
        </w:rPr>
        <w:t>الفقيه</w:t>
      </w:r>
      <w:r w:rsidR="00243845" w:rsidRPr="00B93E6A">
        <w:rPr>
          <w:rtl/>
        </w:rPr>
        <w:t xml:space="preserve"> ، ج 4 ، ص 318 ، ح 5686 ؛ </w:t>
      </w:r>
      <w:r w:rsidR="00243845" w:rsidRPr="0048092F">
        <w:rPr>
          <w:rStyle w:val="libFootnoteBoldChar"/>
          <w:rtl/>
        </w:rPr>
        <w:t>والتهذيب</w:t>
      </w:r>
      <w:r w:rsidR="00243845" w:rsidRPr="00B93E6A">
        <w:rPr>
          <w:rtl/>
        </w:rPr>
        <w:t xml:space="preserve"> ، ج 9 ، ص 375 ، ح 1338 ، معلّقاً عن الحسن بن محبوب.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289 ، مع اختلاف يسير </w:t>
      </w:r>
      <w:r w:rsidR="00A1512D">
        <w:rPr>
          <w:rFonts w:hint="cs"/>
          <w:rtl/>
        </w:rPr>
        <w:t>.</w:t>
      </w:r>
      <w:r w:rsidR="00325763" w:rsidRPr="00325763">
        <w:rPr>
          <w:rStyle w:val="libFootnoteBoldChar"/>
          <w:rtl/>
        </w:rPr>
        <w:t>الوافي</w:t>
      </w:r>
      <w:r w:rsidR="00243845" w:rsidRPr="00B93E6A">
        <w:rPr>
          <w:rtl/>
        </w:rPr>
        <w:t xml:space="preserve"> ، ج 25 ، ص 869 ، ح 25177 ؛ </w:t>
      </w:r>
      <w:r w:rsidR="00243845" w:rsidRPr="00325763">
        <w:rPr>
          <w:rStyle w:val="libFootnoteBoldChar"/>
          <w:rtl/>
        </w:rPr>
        <w:t>الوسائل</w:t>
      </w:r>
      <w:r w:rsidR="00243845" w:rsidRPr="00B93E6A">
        <w:rPr>
          <w:rtl/>
        </w:rPr>
        <w:t xml:space="preserve"> ، ج 26 ، ص 35 ، ح 32432.</w:t>
      </w:r>
    </w:p>
    <w:tbl>
      <w:tblPr>
        <w:tblStyle w:val="TableGrid"/>
        <w:bidiVisual/>
        <w:tblW w:w="0" w:type="auto"/>
        <w:tblLook w:val="04A0"/>
      </w:tblPr>
      <w:tblGrid>
        <w:gridCol w:w="4006"/>
        <w:gridCol w:w="4006"/>
      </w:tblGrid>
      <w:tr w:rsidR="00A1512D" w:rsidTr="00A1512D">
        <w:tc>
          <w:tcPr>
            <w:tcW w:w="4006" w:type="dxa"/>
          </w:tcPr>
          <w:p w:rsidR="00A1512D" w:rsidRDefault="00A1512D" w:rsidP="00AE73AA">
            <w:pPr>
              <w:pStyle w:val="libFootnote0"/>
              <w:rPr>
                <w:rtl/>
              </w:rPr>
            </w:pPr>
            <w:r>
              <w:rPr>
                <w:rtl/>
              </w:rPr>
              <w:t>(8).</w:t>
            </w:r>
            <w:r w:rsidRPr="00B93E6A">
              <w:rPr>
                <w:rtl/>
              </w:rPr>
              <w:t xml:space="preserve"> السند معلّق ، كسابقه.</w:t>
            </w:r>
          </w:p>
        </w:tc>
        <w:tc>
          <w:tcPr>
            <w:tcW w:w="4006" w:type="dxa"/>
          </w:tcPr>
          <w:p w:rsidR="00A1512D" w:rsidRDefault="00A1512D" w:rsidP="00AE73AA">
            <w:pPr>
              <w:pStyle w:val="libFootnote0"/>
              <w:rPr>
                <w:rtl/>
              </w:rPr>
            </w:pPr>
            <w:r>
              <w:rPr>
                <w:rtl/>
              </w:rPr>
              <w:t>(9).</w:t>
            </w:r>
            <w:r w:rsidRPr="00B93E6A">
              <w:rPr>
                <w:rtl/>
              </w:rPr>
              <w:t xml:space="preserve"> في « بح » : « ترثها</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وَالْأَخَوَاتِ مِنَ الْأُمِّ</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13517 / 4.</w:t>
      </w:r>
      <w:r w:rsidRPr="00B93E6A">
        <w:rPr>
          <w:rtl/>
          <w:lang w:bidi="fa-IR"/>
        </w:rPr>
        <w:t xml:space="preserve"> وَعَنْهُ ، قَالَ :</w:t>
      </w:r>
    </w:p>
    <w:p w:rsidR="00FA0166" w:rsidRDefault="00243845" w:rsidP="00206510">
      <w:pPr>
        <w:pStyle w:val="libNormal"/>
        <w:rPr>
          <w:rtl/>
          <w:lang w:bidi="fa-IR"/>
        </w:rPr>
      </w:pPr>
      <w:r w:rsidRPr="00B93E6A">
        <w:rPr>
          <w:rtl/>
          <w:lang w:bidi="fa-IR"/>
        </w:rPr>
        <w:t xml:space="preserve">قَالَ أَبُو عَبْدِ اللهِ </w:t>
      </w:r>
      <w:r w:rsidRPr="002D5331">
        <w:rPr>
          <w:rStyle w:val="libAlaemChar"/>
          <w:rtl/>
        </w:rPr>
        <w:t>عليه‌السلام</w:t>
      </w:r>
      <w:r w:rsidRPr="00B93E6A">
        <w:rPr>
          <w:rtl/>
          <w:lang w:bidi="fa-IR"/>
        </w:rPr>
        <w:t xml:space="preserve"> : « قَضى أَمِيرُ الْمُؤْمِنِينَ </w:t>
      </w:r>
      <w:r w:rsidRPr="002D5331">
        <w:rPr>
          <w:rStyle w:val="libAlaemChar"/>
          <w:rtl/>
        </w:rPr>
        <w:t>عليه‌السلام</w:t>
      </w:r>
      <w:r w:rsidRPr="00B93E6A">
        <w:rPr>
          <w:rtl/>
          <w:lang w:bidi="fa-IR"/>
        </w:rPr>
        <w:t xml:space="preserve"> أَنَّ الدِّيَةَ يَرِثُهَا </w:t>
      </w:r>
      <w:r w:rsidRPr="007F7D59">
        <w:rPr>
          <w:rStyle w:val="libFootnotenumChar"/>
          <w:rtl/>
        </w:rPr>
        <w:t>(2)</w:t>
      </w:r>
      <w:r w:rsidR="002A6AC0">
        <w:rPr>
          <w:rtl/>
          <w:lang w:bidi="fa-IR"/>
        </w:rPr>
        <w:t xml:space="preserve"> الْوَرَثَةُ ، إِل</w:t>
      </w:r>
      <w:r w:rsidR="002A6AC0">
        <w:rPr>
          <w:rFonts w:hint="cs"/>
          <w:rtl/>
          <w:lang w:bidi="fa-IR"/>
        </w:rPr>
        <w:t>َّ</w:t>
      </w:r>
      <w:r w:rsidR="002A6AC0">
        <w:rPr>
          <w:rtl/>
          <w:lang w:bidi="fa-IR"/>
        </w:rPr>
        <w:t>ا</w:t>
      </w:r>
      <w:r w:rsidRPr="00B93E6A">
        <w:rPr>
          <w:rtl/>
          <w:lang w:bidi="fa-IR"/>
        </w:rPr>
        <w:t xml:space="preserve"> الْإِخْوَةَ </w:t>
      </w:r>
      <w:r w:rsidRPr="007F7D59">
        <w:rPr>
          <w:rStyle w:val="libFootnotenumChar"/>
          <w:rtl/>
        </w:rPr>
        <w:t>(3)</w:t>
      </w:r>
      <w:r w:rsidRPr="00B93E6A">
        <w:rPr>
          <w:rtl/>
          <w:lang w:bidi="fa-IR"/>
        </w:rPr>
        <w:t xml:space="preserve"> مِنَ الْأُمِّ </w:t>
      </w:r>
      <w:r w:rsidRPr="007F7D59">
        <w:rPr>
          <w:rStyle w:val="libFootnotenumChar"/>
          <w:rtl/>
        </w:rPr>
        <w:t>(4)</w:t>
      </w:r>
      <w:r w:rsidRPr="00B93E6A">
        <w:rPr>
          <w:rtl/>
          <w:lang w:bidi="fa-IR"/>
        </w:rPr>
        <w:t xml:space="preserve"> ؛ فَإِنَّهُمْ لَايَرِثُونَ مِنَ الدِّيَةِ شَيْئاً</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13518 / 5.</w:t>
      </w:r>
      <w:r w:rsidRPr="00B93E6A">
        <w:rPr>
          <w:rtl/>
          <w:lang w:bidi="fa-IR"/>
        </w:rPr>
        <w:t xml:space="preserve"> عَلِيُّ بْنُ إِبْرَاهِيمَ ، عَنْ مُحَمَّدِ بْنِ عِيسى ، عَنْ يُونُسَ ، عَنْ عَاصِمِ بْنِ حُمَيْدٍ ، عَنْ مُحَمَّدِ بْنِ قَيْسٍ :</w:t>
      </w:r>
    </w:p>
    <w:p w:rsidR="00FA0166" w:rsidRDefault="00243845" w:rsidP="00C910E3">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قَالَ : « الدِّيَةُ يَرِثُهَا الْوَرَثَةُ عَلى فَرَائِضِ الْمَوَارِيثِ </w:t>
      </w:r>
      <w:r w:rsidRPr="007F7D59">
        <w:rPr>
          <w:rStyle w:val="libFootnotenumChar"/>
          <w:rtl/>
        </w:rPr>
        <w:t>(6)</w:t>
      </w:r>
      <w:r w:rsidRPr="00B93E6A">
        <w:rPr>
          <w:rtl/>
          <w:lang w:bidi="fa-IR"/>
        </w:rPr>
        <w:t xml:space="preserve"> ، </w:t>
      </w:r>
      <w:r w:rsidR="00C910E3">
        <w:rPr>
          <w:rtl/>
          <w:lang w:bidi="fa-IR"/>
        </w:rPr>
        <w:t>إِل</w:t>
      </w:r>
      <w:r w:rsidR="00C910E3">
        <w:rPr>
          <w:rFonts w:hint="cs"/>
          <w:rtl/>
          <w:lang w:bidi="fa-IR"/>
        </w:rPr>
        <w:t>َّ</w:t>
      </w:r>
      <w:r w:rsidR="00C910E3">
        <w:rPr>
          <w:rtl/>
          <w:lang w:bidi="fa-IR"/>
        </w:rPr>
        <w:t>ا</w:t>
      </w:r>
      <w:r w:rsidR="00C910E3" w:rsidRPr="00B93E6A">
        <w:rPr>
          <w:rtl/>
          <w:lang w:bidi="fa-IR"/>
        </w:rPr>
        <w:t xml:space="preserve"> </w:t>
      </w:r>
      <w:r w:rsidRPr="00B93E6A">
        <w:rPr>
          <w:rtl/>
          <w:lang w:bidi="fa-IR"/>
        </w:rPr>
        <w:t xml:space="preserve">الْإِخْوَةَ </w:t>
      </w:r>
      <w:r w:rsidRPr="007F7D59">
        <w:rPr>
          <w:rStyle w:val="libFootnotenumChar"/>
          <w:rtl/>
        </w:rPr>
        <w:t>(7)</w:t>
      </w:r>
      <w:r w:rsidRPr="00B93E6A">
        <w:rPr>
          <w:rtl/>
          <w:lang w:bidi="fa-IR"/>
        </w:rPr>
        <w:t xml:space="preserve"> مِنَ الْأُمِّ ؛ فَإِنَّهُمْ لَايَرِثُونَ مِنَ الدِّيَةِ شَيْئاً</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13519 / 6.</w:t>
      </w:r>
      <w:r w:rsidRPr="00B93E6A">
        <w:rPr>
          <w:rtl/>
          <w:lang w:bidi="fa-IR"/>
        </w:rPr>
        <w:t xml:space="preserve"> حُمَيْدُ بْنُ زِيَادٍ ، عَنِ ابْنِ سَمَاعَةَ </w:t>
      </w:r>
      <w:r w:rsidRPr="007F7D59">
        <w:rPr>
          <w:rStyle w:val="libFootnotenumChar"/>
          <w:rtl/>
        </w:rPr>
        <w:t>(9)</w:t>
      </w:r>
      <w:r w:rsidRPr="00B93E6A">
        <w:rPr>
          <w:rtl/>
          <w:lang w:bidi="fa-IR"/>
        </w:rPr>
        <w:t xml:space="preserve"> ، عَنْ عَبْدِ اللهِ بْنِ جَبَلَةَ وَعَلِيِّ بْنِ رِبَاطٍ ، عَنْ عَبْدِ اللهِ بْنِ بُكَيْرٍ ، عَنْ عُبَيْدِ بْنِ زُرَارَةَ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يَرِثُ </w:t>
      </w:r>
      <w:r w:rsidRPr="007F7D59">
        <w:rPr>
          <w:rStyle w:val="libFootnotenumChar"/>
          <w:rtl/>
        </w:rPr>
        <w:t>(10)</w:t>
      </w:r>
      <w:r w:rsidRPr="00B93E6A">
        <w:rPr>
          <w:rtl/>
          <w:lang w:bidi="fa-IR"/>
        </w:rPr>
        <w:t xml:space="preserve"> الْإِخْوَةُ مِنَ الْأُمِّ مِنَ الدِّيَةِ شَيْئاً</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25 ، ص 869 ، ح 25178 ؛ </w:t>
      </w:r>
      <w:r w:rsidR="00243845" w:rsidRPr="00325763">
        <w:rPr>
          <w:rStyle w:val="libFootnoteBoldChar"/>
          <w:rtl/>
        </w:rPr>
        <w:t>الوسائل</w:t>
      </w:r>
      <w:r w:rsidR="00243845" w:rsidRPr="00B93E6A">
        <w:rPr>
          <w:rtl/>
        </w:rPr>
        <w:t xml:space="preserve"> ، ج 26 ، ص 36 ، ح 32433.</w:t>
      </w:r>
    </w:p>
    <w:tbl>
      <w:tblPr>
        <w:tblStyle w:val="TableGrid"/>
        <w:bidiVisual/>
        <w:tblW w:w="0" w:type="auto"/>
        <w:tblLook w:val="04A0"/>
      </w:tblPr>
      <w:tblGrid>
        <w:gridCol w:w="4006"/>
        <w:gridCol w:w="4006"/>
      </w:tblGrid>
      <w:tr w:rsidR="005144E0" w:rsidTr="005144E0">
        <w:tc>
          <w:tcPr>
            <w:tcW w:w="4006" w:type="dxa"/>
          </w:tcPr>
          <w:p w:rsidR="005144E0" w:rsidRDefault="005144E0" w:rsidP="00AE73AA">
            <w:pPr>
              <w:pStyle w:val="libFootnote0"/>
              <w:rPr>
                <w:rtl/>
              </w:rPr>
            </w:pPr>
            <w:r>
              <w:rPr>
                <w:rtl/>
              </w:rPr>
              <w:t>(2).</w:t>
            </w:r>
            <w:r w:rsidRPr="00B93E6A">
              <w:rPr>
                <w:rtl/>
              </w:rPr>
              <w:t xml:space="preserve"> في « بح » : « ترثها</w:t>
            </w:r>
            <w:r>
              <w:rPr>
                <w:rtl/>
              </w:rPr>
              <w:t xml:space="preserve"> ».</w:t>
            </w:r>
          </w:p>
        </w:tc>
        <w:tc>
          <w:tcPr>
            <w:tcW w:w="4006" w:type="dxa"/>
          </w:tcPr>
          <w:p w:rsidR="005144E0" w:rsidRDefault="005144E0" w:rsidP="00AE73AA">
            <w:pPr>
              <w:pStyle w:val="libFootnote0"/>
              <w:rPr>
                <w:rtl/>
              </w:rPr>
            </w:pPr>
            <w:r>
              <w:rPr>
                <w:rtl/>
              </w:rPr>
              <w:t>(3).</w:t>
            </w:r>
            <w:r w:rsidRPr="00B93E6A">
              <w:rPr>
                <w:rtl/>
              </w:rPr>
              <w:t xml:space="preserve"> في </w:t>
            </w:r>
            <w:r w:rsidRPr="00325763">
              <w:rPr>
                <w:rStyle w:val="libFootnoteBoldChar"/>
                <w:rtl/>
              </w:rPr>
              <w:t>الوسائل</w:t>
            </w:r>
            <w:r w:rsidRPr="00B93E6A">
              <w:rPr>
                <w:rtl/>
              </w:rPr>
              <w:t xml:space="preserve"> : + « والأخوات</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ل ، م ، ن ، بف ، بن ، جد » :</w:t>
      </w:r>
      <w:r w:rsidR="00243845">
        <w:rPr>
          <w:rtl/>
        </w:rPr>
        <w:t xml:space="preserve"> </w:t>
      </w:r>
      <w:r>
        <w:rPr>
          <w:rtl/>
        </w:rPr>
        <w:t>-</w:t>
      </w:r>
      <w:r w:rsidR="00243845">
        <w:rPr>
          <w:rtl/>
        </w:rPr>
        <w:t xml:space="preserve"> </w:t>
      </w:r>
      <w:r w:rsidR="00243845" w:rsidRPr="00B93E6A">
        <w:rPr>
          <w:rtl/>
        </w:rPr>
        <w:t>« وعنه قال : قال</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الإخوة من الا</w:t>
      </w:r>
      <w:r w:rsidR="00AC3E42">
        <w:rPr>
          <w:rFonts w:hint="cs"/>
          <w:rtl/>
        </w:rPr>
        <w:t>ُ</w:t>
      </w:r>
      <w:r w:rsidR="00243845" w:rsidRPr="00B93E6A">
        <w:rPr>
          <w:rtl/>
        </w:rPr>
        <w:t>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375 ، ح 1339 ، معلّقاً عن ابن محبوب. وفيه ، ص 380 ، ذيل ح 1360 ؛ </w:t>
      </w:r>
      <w:r w:rsidR="00243845" w:rsidRPr="008B6F3D">
        <w:rPr>
          <w:rStyle w:val="libFootnoteBoldChar"/>
          <w:rtl/>
        </w:rPr>
        <w:t>والاستبصار</w:t>
      </w:r>
      <w:r w:rsidR="00243845" w:rsidRPr="00B93E6A">
        <w:rPr>
          <w:rtl/>
        </w:rPr>
        <w:t xml:space="preserve"> ، ج 4 ، ص 195 ، ذيل ح 731 ، بسندهما عن جعفر ، عن أبيه ، عن عليّ </w:t>
      </w:r>
      <w:r w:rsidRPr="00AE73AA">
        <w:rPr>
          <w:rStyle w:val="libFootnoteAlaemChar"/>
          <w:rtl/>
        </w:rPr>
        <w:t>عليهم‌السلام</w:t>
      </w:r>
      <w:r w:rsidR="00243845" w:rsidRPr="00B93E6A">
        <w:rPr>
          <w:rtl/>
        </w:rPr>
        <w:t xml:space="preserve"> ، مع اختلاف يسير </w:t>
      </w:r>
      <w:r w:rsidR="009019E4">
        <w:rPr>
          <w:rFonts w:hint="cs"/>
          <w:rtl/>
        </w:rPr>
        <w:t>.</w:t>
      </w:r>
      <w:r w:rsidR="00325763" w:rsidRPr="00325763">
        <w:rPr>
          <w:rStyle w:val="libFootnoteBoldChar"/>
          <w:rtl/>
        </w:rPr>
        <w:t>الوافي</w:t>
      </w:r>
      <w:r w:rsidR="00243845" w:rsidRPr="00B93E6A">
        <w:rPr>
          <w:rtl/>
        </w:rPr>
        <w:t xml:space="preserve"> ، ج 25 ، ص 869 ، ح 25178 ؛ </w:t>
      </w:r>
      <w:r w:rsidR="00243845" w:rsidRPr="00325763">
        <w:rPr>
          <w:rStyle w:val="libFootnoteBoldChar"/>
          <w:rtl/>
        </w:rPr>
        <w:t>الوسائل</w:t>
      </w:r>
      <w:r w:rsidR="00243845" w:rsidRPr="00B93E6A">
        <w:rPr>
          <w:rtl/>
        </w:rPr>
        <w:t xml:space="preserve"> ، ج 26 ، ص 36 ، ح 32433.</w:t>
      </w:r>
    </w:p>
    <w:p w:rsidR="00243845" w:rsidRPr="00B93E6A" w:rsidRDefault="00AE73AA" w:rsidP="00AE73AA">
      <w:pPr>
        <w:pStyle w:val="libFootnote0"/>
        <w:rPr>
          <w:rtl/>
          <w:lang w:bidi="fa-IR"/>
        </w:rPr>
      </w:pPr>
      <w:r>
        <w:rPr>
          <w:rtl/>
        </w:rPr>
        <w:t>(6).</w:t>
      </w:r>
      <w:r w:rsidR="00243845" w:rsidRPr="00B93E6A">
        <w:rPr>
          <w:rtl/>
        </w:rPr>
        <w:t xml:space="preserve"> في « </w:t>
      </w:r>
      <w:r w:rsidR="000D3416">
        <w:rPr>
          <w:rtl/>
        </w:rPr>
        <w:t>ك</w:t>
      </w:r>
      <w:r w:rsidR="00243845" w:rsidRPr="00B93E6A">
        <w:rPr>
          <w:rtl/>
        </w:rPr>
        <w:t xml:space="preserve"> ، ل ، م ، بن ، جد » وحاشية « جت » </w:t>
      </w:r>
      <w:r w:rsidR="00243845" w:rsidRPr="00DC50BB">
        <w:rPr>
          <w:rStyle w:val="libFootnoteBoldChar"/>
          <w:rtl/>
        </w:rPr>
        <w:t>والوسائل</w:t>
      </w:r>
      <w:r w:rsidR="00243845" w:rsidRPr="00B93E6A">
        <w:rPr>
          <w:rtl/>
        </w:rPr>
        <w:t xml:space="preserve"> : « الميراث</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حاشية « ن » : + « والأخوات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375 ، ح 1340 ، معلّقاً عن عليّ بن إبراهيم </w:t>
      </w:r>
      <w:r w:rsidR="00AC3E42">
        <w:rPr>
          <w:rFonts w:hint="cs"/>
          <w:rtl/>
        </w:rPr>
        <w:t>.</w:t>
      </w:r>
      <w:r w:rsidR="00325763" w:rsidRPr="00325763">
        <w:rPr>
          <w:rStyle w:val="libFootnoteBoldChar"/>
          <w:rtl/>
        </w:rPr>
        <w:t>الوافي</w:t>
      </w:r>
      <w:r w:rsidR="00243845" w:rsidRPr="00B93E6A">
        <w:rPr>
          <w:rtl/>
        </w:rPr>
        <w:t xml:space="preserve"> ، ج 25 ، ص 870 ، ح 25179 ؛ </w:t>
      </w:r>
      <w:r w:rsidR="00243845" w:rsidRPr="00325763">
        <w:rPr>
          <w:rStyle w:val="libFootnoteBoldChar"/>
          <w:rtl/>
        </w:rPr>
        <w:t>الوسائل</w:t>
      </w:r>
      <w:r w:rsidR="00243845" w:rsidRPr="00B93E6A">
        <w:rPr>
          <w:rtl/>
        </w:rPr>
        <w:t xml:space="preserve"> ، ج 26 ، ص 37 ، ح 32435.</w:t>
      </w:r>
    </w:p>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ل ، م ، بح ، بن ، جد » وحاشية « جت » </w:t>
      </w:r>
      <w:r w:rsidR="00243845" w:rsidRPr="00DC50BB">
        <w:rPr>
          <w:rStyle w:val="libFootnoteBoldChar"/>
          <w:rtl/>
        </w:rPr>
        <w:t>والوسائل</w:t>
      </w:r>
      <w:r w:rsidR="00243845" w:rsidRPr="00B93E6A">
        <w:rPr>
          <w:rtl/>
        </w:rPr>
        <w:t xml:space="preserve"> : « الحسن بن محمّد بن سماعة</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م ، جد » : « لا ترث</w:t>
      </w:r>
      <w:r w:rsidR="00243845">
        <w:rPr>
          <w:rtl/>
        </w:rPr>
        <w:t xml:space="preserve"> ».</w:t>
      </w:r>
    </w:p>
    <w:p w:rsidR="00FA0166" w:rsidRDefault="00AE73AA" w:rsidP="00AE73AA">
      <w:pPr>
        <w:pStyle w:val="libFootnote0"/>
        <w:rPr>
          <w:rtl/>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376 ، ح 1343 ، معلّقاً عن الحسن بن محمّد بن سماعة </w:t>
      </w:r>
      <w:r w:rsidR="009019E4">
        <w:rPr>
          <w:rFonts w:hint="cs"/>
          <w:rtl/>
        </w:rPr>
        <w:t>.</w:t>
      </w:r>
      <w:r w:rsidR="00325763" w:rsidRPr="00325763">
        <w:rPr>
          <w:rStyle w:val="libFootnoteBoldChar"/>
          <w:rtl/>
        </w:rPr>
        <w:t>الوافي</w:t>
      </w:r>
      <w:r w:rsidR="00243845" w:rsidRPr="00B93E6A">
        <w:rPr>
          <w:rtl/>
        </w:rPr>
        <w:t xml:space="preserve"> ، ج 25 ، ص 870 ،</w:t>
      </w:r>
      <w:r w:rsidR="009019E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13520 / 7.</w:t>
      </w:r>
      <w:r w:rsidRPr="00B93E6A">
        <w:rPr>
          <w:rtl/>
          <w:lang w:bidi="fa-IR"/>
        </w:rPr>
        <w:t xml:space="preserve"> مُحَمَّدُ بْنُ يَحْيى ، عَنْ أَحْمَدَ بْنِ مُحَمَّدٍ ، عَنْ عَلِيِّ بْنِ النُّعْمَانِ ، عَنْ يَحْيى الْأَزْرَقِ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الرَّجُلِ يُقْتَلُ وَيَتْرُكُ دَيْناً وَلَيْسَ لَهُ مَالٌ ، فَيَأْخُذُ </w:t>
      </w:r>
      <w:r w:rsidRPr="007F7D59">
        <w:rPr>
          <w:rStyle w:val="libFootnotenumChar"/>
          <w:rtl/>
        </w:rPr>
        <w:t>(2)</w:t>
      </w:r>
      <w:r>
        <w:rPr>
          <w:rtl/>
          <w:lang w:bidi="fa-IR"/>
        </w:rPr>
        <w:t xml:space="preserve"> أَوْلِيَاؤُهُ الدِّيَةَ : أَ</w:t>
      </w:r>
      <w:r w:rsidRPr="00B93E6A">
        <w:rPr>
          <w:rtl/>
          <w:lang w:bidi="fa-IR"/>
        </w:rPr>
        <w:t xml:space="preserve">عَلَيْهِمْ </w:t>
      </w:r>
      <w:r w:rsidRPr="007F7D59">
        <w:rPr>
          <w:rStyle w:val="libFootnotenumChar"/>
          <w:rtl/>
        </w:rPr>
        <w:t>(3)</w:t>
      </w:r>
      <w:r w:rsidRPr="00B93E6A">
        <w:rPr>
          <w:rtl/>
          <w:lang w:bidi="fa-IR"/>
        </w:rPr>
        <w:t xml:space="preserve"> أَنْ يَقْضُوا دَيْنَهُ</w:t>
      </w:r>
      <w:r>
        <w:rPr>
          <w:rtl/>
          <w:lang w:bidi="fa-IR"/>
        </w:rPr>
        <w:t>؟</w:t>
      </w:r>
    </w:p>
    <w:p w:rsidR="00243845" w:rsidRPr="00B93E6A" w:rsidRDefault="00243845" w:rsidP="00206510">
      <w:pPr>
        <w:pStyle w:val="libNormal"/>
        <w:rPr>
          <w:rtl/>
          <w:lang w:bidi="fa-IR"/>
        </w:rPr>
      </w:pPr>
      <w:r w:rsidRPr="00B93E6A">
        <w:rPr>
          <w:rtl/>
          <w:lang w:bidi="fa-IR"/>
        </w:rPr>
        <w:t>قَالَ : « نَعَمْ</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وَإِنْ </w:t>
      </w:r>
      <w:r w:rsidRPr="007F7D59">
        <w:rPr>
          <w:rStyle w:val="libFootnotenumChar"/>
          <w:rtl/>
        </w:rPr>
        <w:t>(4)</w:t>
      </w:r>
      <w:r w:rsidRPr="00B93E6A">
        <w:rPr>
          <w:rtl/>
          <w:lang w:bidi="fa-IR"/>
        </w:rPr>
        <w:t xml:space="preserve"> لَمْ يَتْرُكْ شَيْئاً</w:t>
      </w:r>
      <w:r>
        <w:rPr>
          <w:rtl/>
          <w:lang w:bidi="fa-IR"/>
        </w:rPr>
        <w:t>؟</w:t>
      </w:r>
    </w:p>
    <w:p w:rsidR="00FA0166" w:rsidRDefault="00243845" w:rsidP="00206510">
      <w:pPr>
        <w:pStyle w:val="libNormal"/>
        <w:rPr>
          <w:rtl/>
          <w:lang w:bidi="fa-IR"/>
        </w:rPr>
      </w:pPr>
      <w:r w:rsidRPr="00B93E6A">
        <w:rPr>
          <w:rtl/>
          <w:lang w:bidi="fa-IR"/>
        </w:rPr>
        <w:t xml:space="preserve">قَالَ : « نَعَمْ ، إِنَّمَا أَخَذُوا دِيَتَهُ ، فَعَلَيْهِمْ أَنْ يَقْضُوا </w:t>
      </w:r>
      <w:r w:rsidRPr="007F7D59">
        <w:rPr>
          <w:rStyle w:val="libFootnotenumChar"/>
          <w:rtl/>
        </w:rPr>
        <w:t>(5)</w:t>
      </w:r>
      <w:r w:rsidRPr="00B93E6A">
        <w:rPr>
          <w:rtl/>
          <w:lang w:bidi="fa-IR"/>
        </w:rPr>
        <w:t xml:space="preserve"> دَيْنَهُ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13521 / 8.</w:t>
      </w:r>
      <w:r w:rsidRPr="00B93E6A">
        <w:rPr>
          <w:rtl/>
          <w:lang w:bidi="fa-IR"/>
        </w:rPr>
        <w:t xml:space="preserve"> عِدَّةٌ مِنْ أَصْحَابِنَا ، عَنْ سَهْلِ بْنِ زِيَادٍ ، عَنْ أَحْمَدَ بْنِ مُحَمَّدِ بْنِ أَبِي نَصْرٍ ، عَنْ دَاوُدَ بْنِ الْحُصَيْنِ ، عَنْ أَبِي الْعَبَّاسِ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w:t>
      </w:r>
      <w:r w:rsidRPr="007F7D59">
        <w:rPr>
          <w:rStyle w:val="libFootnotenumChar"/>
          <w:rtl/>
        </w:rPr>
        <w:t>(7)</w:t>
      </w:r>
      <w:r w:rsidRPr="00B93E6A">
        <w:rPr>
          <w:rtl/>
          <w:lang w:bidi="fa-IR"/>
        </w:rPr>
        <w:t xml:space="preserve"> : هَلْ لِلْإِخْوَةِ مِنَ الْأُمِّ مِنَ الدِّيَةِ شَيْ‌ءٌ</w:t>
      </w:r>
      <w:r>
        <w:rPr>
          <w:rtl/>
          <w:lang w:bidi="fa-IR"/>
        </w:rPr>
        <w:t>؟</w:t>
      </w:r>
    </w:p>
    <w:p w:rsidR="00FA0166" w:rsidRDefault="00243845" w:rsidP="00206510">
      <w:pPr>
        <w:pStyle w:val="libNormal"/>
        <w:rPr>
          <w:rtl/>
          <w:lang w:bidi="fa-IR"/>
        </w:rPr>
      </w:pPr>
      <w:r w:rsidRPr="00B93E6A">
        <w:rPr>
          <w:rtl/>
          <w:lang w:bidi="fa-IR"/>
        </w:rPr>
        <w:t>قَالَ : « لَا</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5129AE" w:rsidP="00243845">
      <w:pPr>
        <w:pStyle w:val="libFootnote0"/>
        <w:rPr>
          <w:rtl/>
          <w:lang w:bidi="fa-IR"/>
        </w:rPr>
      </w:pPr>
      <w:r>
        <w:rPr>
          <w:rFonts w:hint="cs"/>
          <w:rtl/>
        </w:rPr>
        <w:t xml:space="preserve">= </w:t>
      </w:r>
      <w:r w:rsidR="00243845" w:rsidRPr="00B93E6A">
        <w:rPr>
          <w:rtl/>
        </w:rPr>
        <w:t xml:space="preserve">ح 25180 ؛ </w:t>
      </w:r>
      <w:r w:rsidR="00243845" w:rsidRPr="00325763">
        <w:rPr>
          <w:rStyle w:val="libFootnoteBoldChar"/>
          <w:rtl/>
        </w:rPr>
        <w:t>الوسائل</w:t>
      </w:r>
      <w:r w:rsidR="00243845" w:rsidRPr="00B93E6A">
        <w:rPr>
          <w:rtl/>
        </w:rPr>
        <w:t xml:space="preserve"> ، ج 26 ، ص 37 ، ح 32436.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ورد الخبر في </w:t>
      </w:r>
      <w:r w:rsidR="00243845" w:rsidRPr="008B6341">
        <w:rPr>
          <w:rStyle w:val="libFootnoteBoldChar"/>
          <w:rtl/>
        </w:rPr>
        <w:t>الفقيه</w:t>
      </w:r>
      <w:r w:rsidR="00243845" w:rsidRPr="00B93E6A">
        <w:rPr>
          <w:rtl/>
        </w:rPr>
        <w:t xml:space="preserve"> معلّقاً عن صفوان بن يحيى الأزرق. وهو سهو كما تقدّم ذيل ح 13185.</w:t>
      </w:r>
    </w:p>
    <w:p w:rsidR="00243845" w:rsidRPr="00B93E6A" w:rsidRDefault="00AE73AA" w:rsidP="00AE73AA">
      <w:pPr>
        <w:pStyle w:val="libFootnote0"/>
        <w:rPr>
          <w:rtl/>
          <w:lang w:bidi="fa-IR"/>
        </w:rPr>
      </w:pPr>
      <w:r>
        <w:rPr>
          <w:rtl/>
        </w:rPr>
        <w:t>(2).</w:t>
      </w:r>
      <w:r w:rsidR="00243845" w:rsidRPr="00B93E6A">
        <w:rPr>
          <w:rtl/>
        </w:rPr>
        <w:t xml:space="preserve"> في « جت » : « ويأخذ</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بح » </w:t>
      </w:r>
      <w:r w:rsidR="00243845" w:rsidRPr="0048092F">
        <w:rPr>
          <w:rStyle w:val="libFootnoteBoldChar"/>
          <w:rtl/>
        </w:rPr>
        <w:t>والتهذيب</w:t>
      </w:r>
      <w:r w:rsidR="00243845" w:rsidRPr="00B93E6A">
        <w:rPr>
          <w:rtl/>
        </w:rPr>
        <w:t xml:space="preserve"> ، ح 1341 : « عليهم » بدون همزة الاستفهام.</w:t>
      </w:r>
    </w:p>
    <w:p w:rsidR="00243845" w:rsidRPr="00B93E6A" w:rsidRDefault="00AE73AA" w:rsidP="00AE73AA">
      <w:pPr>
        <w:pStyle w:val="libFootnote0"/>
        <w:rPr>
          <w:rtl/>
          <w:lang w:bidi="fa-IR"/>
        </w:rPr>
      </w:pPr>
      <w:r>
        <w:rPr>
          <w:rtl/>
        </w:rPr>
        <w:t>(4).</w:t>
      </w:r>
      <w:r w:rsidR="00243845" w:rsidRPr="00B93E6A">
        <w:rPr>
          <w:rtl/>
        </w:rPr>
        <w:t xml:space="preserve"> في « ق » </w:t>
      </w:r>
      <w:r w:rsidR="00243845" w:rsidRPr="0048092F">
        <w:rPr>
          <w:rStyle w:val="libFootnoteBoldChar"/>
          <w:rtl/>
        </w:rPr>
        <w:t>والتهذيب</w:t>
      </w:r>
      <w:r w:rsidR="00243845" w:rsidRPr="00B93E6A">
        <w:rPr>
          <w:rtl/>
        </w:rPr>
        <w:t xml:space="preserve"> ، ح 1341 :</w:t>
      </w:r>
      <w:r w:rsidR="00243845">
        <w:rPr>
          <w:rtl/>
        </w:rPr>
        <w:t xml:space="preserve"> </w:t>
      </w:r>
      <w:r>
        <w:rPr>
          <w:rtl/>
        </w:rPr>
        <w:t>-</w:t>
      </w:r>
      <w:r w:rsidR="00243845">
        <w:rPr>
          <w:rtl/>
        </w:rPr>
        <w:t xml:space="preserve"> </w:t>
      </w:r>
      <w:r w:rsidR="00243845" w:rsidRPr="00B93E6A">
        <w:rPr>
          <w:rtl/>
        </w:rPr>
        <w:t>« إن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هذا هو المشهور ، وقيل : لا يصرف منها في الدين شي‌ء ؛ لتأخّر استحقاقها عن الحياة. وهو شاذّ</w:t>
      </w:r>
      <w:r w:rsidR="00243845">
        <w:rPr>
          <w:rtl/>
        </w:rPr>
        <w:t>».</w:t>
      </w:r>
    </w:p>
    <w:p w:rsidR="00243845" w:rsidRPr="00B93E6A" w:rsidRDefault="00AE73AA" w:rsidP="00926C32">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375 ، ح 1341 ، معلّقاً عن أحمد بن محمّد. </w:t>
      </w:r>
      <w:r w:rsidR="00243845" w:rsidRPr="008B6341">
        <w:rPr>
          <w:rStyle w:val="libFootnoteBoldChar"/>
          <w:rtl/>
        </w:rPr>
        <w:t>الفقيه</w:t>
      </w:r>
      <w:r w:rsidR="00243845" w:rsidRPr="00B93E6A">
        <w:rPr>
          <w:rtl/>
        </w:rPr>
        <w:t xml:space="preserve"> ، ج 4 ، ص 225 ، ح 5532 ، معلّقاً عن صفوان بن يحيى الأزرق ، عن أبي الحسن </w:t>
      </w:r>
      <w:r w:rsidRPr="00AE73AA">
        <w:rPr>
          <w:rStyle w:val="libFootnoteAlaemChar"/>
          <w:rtl/>
        </w:rPr>
        <w:t>عليه‌السلام</w:t>
      </w:r>
      <w:r w:rsidR="00243845" w:rsidRPr="00B93E6A">
        <w:rPr>
          <w:rtl/>
        </w:rPr>
        <w:t xml:space="preserve"> ، مع اختلاف يسير. وفي </w:t>
      </w:r>
      <w:r w:rsidR="00243845" w:rsidRPr="00325763">
        <w:rPr>
          <w:rStyle w:val="libFootnoteBoldChar"/>
          <w:rtl/>
        </w:rPr>
        <w:t>الكافي</w:t>
      </w:r>
      <w:r w:rsidR="00243845" w:rsidRPr="00B93E6A">
        <w:rPr>
          <w:rtl/>
        </w:rPr>
        <w:t xml:space="preserve"> ، كتاب الوصايا ، باب من أوصى وعليه دين ، ح 13185 ؛ </w:t>
      </w:r>
      <w:r w:rsidR="00243845" w:rsidRPr="0048092F">
        <w:rPr>
          <w:rStyle w:val="libFootnoteBoldChar"/>
          <w:rtl/>
        </w:rPr>
        <w:t>والتهذيب</w:t>
      </w:r>
      <w:r w:rsidR="00243845" w:rsidRPr="00B93E6A">
        <w:rPr>
          <w:rtl/>
        </w:rPr>
        <w:t xml:space="preserve"> ، ج 6 ، ص 312 ، ح 862 ؛ وج 9 ، ص 167 ، ح 681 ؛ وص 245 ، ح 952 ، بسند آخر عن يحيى الأزرق ، عن أبي الحسن </w:t>
      </w:r>
      <w:r w:rsidRPr="00AE73AA">
        <w:rPr>
          <w:rStyle w:val="libFootnoteAlaemChar"/>
          <w:rtl/>
        </w:rPr>
        <w:t>عليه‌السلام</w:t>
      </w:r>
      <w:r w:rsidR="00243845" w:rsidRPr="00B93E6A">
        <w:rPr>
          <w:rtl/>
        </w:rPr>
        <w:t xml:space="preserve"> ، مع اختلاف يسير. </w:t>
      </w:r>
      <w:r w:rsidR="00243845" w:rsidRPr="0048092F">
        <w:rPr>
          <w:rStyle w:val="libFootnoteBoldChar"/>
          <w:rtl/>
        </w:rPr>
        <w:t>التهذيب</w:t>
      </w:r>
      <w:r w:rsidR="00243845" w:rsidRPr="00B93E6A">
        <w:rPr>
          <w:rtl/>
        </w:rPr>
        <w:t xml:space="preserve"> ، ج 6 ، ص 192 ، ص 416 ، بسند آخر عن أبي الحسن الرضا </w:t>
      </w:r>
      <w:r w:rsidRPr="00AE73AA">
        <w:rPr>
          <w:rStyle w:val="libFootnoteAlaemChar"/>
          <w:rtl/>
        </w:rPr>
        <w:t>عليه‌السلام</w:t>
      </w:r>
      <w:r w:rsidR="00243845" w:rsidRPr="00B93E6A">
        <w:rPr>
          <w:rtl/>
        </w:rPr>
        <w:t xml:space="preserve"> ، مع اختلاف يسير </w:t>
      </w:r>
      <w:r w:rsidR="005129AE">
        <w:rPr>
          <w:rFonts w:hint="cs"/>
          <w:rtl/>
        </w:rPr>
        <w:t>.</w:t>
      </w:r>
      <w:r w:rsidR="00325763" w:rsidRPr="00325763">
        <w:rPr>
          <w:rStyle w:val="libFootnoteBoldChar"/>
          <w:rtl/>
        </w:rPr>
        <w:t>الوافي</w:t>
      </w:r>
      <w:r w:rsidR="00243845" w:rsidRPr="00B93E6A">
        <w:rPr>
          <w:rtl/>
        </w:rPr>
        <w:t xml:space="preserve"> ، ج 18 ، ص 797 ، ح 18321 ؛ </w:t>
      </w:r>
      <w:r w:rsidR="00243845" w:rsidRPr="00325763">
        <w:rPr>
          <w:rStyle w:val="libFootnoteBoldChar"/>
          <w:rtl/>
        </w:rPr>
        <w:t>الوسائل</w:t>
      </w:r>
      <w:r w:rsidR="00243845" w:rsidRPr="00B93E6A">
        <w:rPr>
          <w:rtl/>
        </w:rPr>
        <w:t xml:space="preserve"> ، ج 18 ، ص 364 ، ح 23858.</w:t>
      </w:r>
      <w:r w:rsidR="00926C32">
        <w:rPr>
          <w:rFonts w:hint="cs"/>
          <w:rtl/>
        </w:rPr>
        <w:t xml:space="preserve">                 </w:t>
      </w:r>
      <w:r>
        <w:rPr>
          <w:rtl/>
        </w:rPr>
        <w:t>(7).</w:t>
      </w:r>
      <w:r w:rsidR="00243845" w:rsidRPr="00B93E6A">
        <w:rPr>
          <w:rtl/>
        </w:rPr>
        <w:t xml:space="preserve"> في « بف » : « سألت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375 ، ح 1342 ، معلّقاً عن سهل بن زياد </w:t>
      </w:r>
      <w:r w:rsidR="00926C32">
        <w:rPr>
          <w:rFonts w:hint="cs"/>
          <w:rtl/>
        </w:rPr>
        <w:t>.</w:t>
      </w:r>
      <w:r w:rsidR="00325763" w:rsidRPr="00325763">
        <w:rPr>
          <w:rStyle w:val="libFootnoteBoldChar"/>
          <w:rtl/>
        </w:rPr>
        <w:t>الوافي</w:t>
      </w:r>
      <w:r w:rsidR="00243845" w:rsidRPr="00B93E6A">
        <w:rPr>
          <w:rtl/>
        </w:rPr>
        <w:t xml:space="preserve"> ، ج 25 ، ص 870 ، ح 25181 ؛ </w:t>
      </w:r>
      <w:r w:rsidR="00243845" w:rsidRPr="00325763">
        <w:rPr>
          <w:rStyle w:val="libFootnoteBoldChar"/>
          <w:rtl/>
        </w:rPr>
        <w:t>الوسائل</w:t>
      </w:r>
      <w:r w:rsidR="00243845" w:rsidRPr="00B93E6A">
        <w:rPr>
          <w:rtl/>
        </w:rPr>
        <w:t xml:space="preserve"> ، ج 26 ، ص 37 ، ح 32437.</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178" w:name="_Toc347423976"/>
      <w:bookmarkStart w:id="1179" w:name="_Toc469922462"/>
      <w:bookmarkStart w:id="1180" w:name="_Toc470003514"/>
      <w:bookmarkStart w:id="1181" w:name="_Toc470004212"/>
      <w:bookmarkStart w:id="1182" w:name="_Toc470004412"/>
      <w:bookmarkStart w:id="1183" w:name="_Toc470005289"/>
      <w:bookmarkStart w:id="1184" w:name="_Toc60267431"/>
      <w:r w:rsidRPr="00B93E6A">
        <w:rPr>
          <w:rtl/>
          <w:lang w:bidi="fa-IR"/>
        </w:rPr>
        <w:lastRenderedPageBreak/>
        <w:t>38</w:t>
      </w:r>
      <w:r>
        <w:rPr>
          <w:rtl/>
          <w:lang w:bidi="fa-IR"/>
        </w:rPr>
        <w:t xml:space="preserve"> </w:t>
      </w:r>
      <w:r w:rsidR="00AE73AA">
        <w:rPr>
          <w:rtl/>
          <w:lang w:bidi="fa-IR"/>
        </w:rPr>
        <w:t>-</w:t>
      </w:r>
      <w:r>
        <w:rPr>
          <w:rtl/>
          <w:lang w:bidi="fa-IR"/>
        </w:rPr>
        <w:t xml:space="preserve"> </w:t>
      </w:r>
      <w:r w:rsidRPr="00B93E6A">
        <w:rPr>
          <w:rtl/>
          <w:lang w:bidi="fa-IR"/>
        </w:rPr>
        <w:t>بَابُ مِيرَاثِ الْقَاتِلِ‌</w:t>
      </w:r>
      <w:bookmarkEnd w:id="1178"/>
      <w:bookmarkEnd w:id="1179"/>
      <w:bookmarkEnd w:id="1180"/>
      <w:bookmarkEnd w:id="1181"/>
      <w:bookmarkEnd w:id="1182"/>
      <w:bookmarkEnd w:id="1183"/>
      <w:bookmarkEnd w:id="1184"/>
    </w:p>
    <w:p w:rsidR="00243845" w:rsidRPr="00B93E6A" w:rsidRDefault="00243845" w:rsidP="00206510">
      <w:pPr>
        <w:pStyle w:val="libNormal"/>
        <w:rPr>
          <w:rtl/>
          <w:lang w:bidi="fa-IR"/>
        </w:rPr>
      </w:pPr>
      <w:r w:rsidRPr="000615CF">
        <w:rPr>
          <w:rStyle w:val="libBold2Char"/>
          <w:rtl/>
        </w:rPr>
        <w:t>13522 / 1.</w:t>
      </w:r>
      <w:r w:rsidRPr="00B93E6A">
        <w:rPr>
          <w:rtl/>
          <w:lang w:bidi="fa-IR"/>
        </w:rPr>
        <w:t xml:space="preserve"> عِدَّةٌ مِنْ أَصْحَابِنَا ، عَنْ أَحْمَدَ بْنِ مُحَمَّدِ بْنِ عِيسى ، عَنِ الْحُسَيْنِ بْنِ سَعِيدٍ ، عَنِ الْقَاسِمِ بْنِ مُحَمَّدٍ ، عَنْ عَلِيِّ بْنِ أَبِي حَمْزَةَ ، عَنْ أَبِي بَصِيرٍ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يَتَوَارَثُ رَجُلَانِ قَتَلَ أَحَدُهُمَا صَاحِبَهُ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13523 / 2.</w:t>
      </w:r>
      <w:r w:rsidRPr="00B93E6A">
        <w:rPr>
          <w:rtl/>
          <w:lang w:bidi="fa-IR"/>
        </w:rPr>
        <w:t xml:space="preserve"> أَحْمَدُ </w:t>
      </w:r>
      <w:r w:rsidRPr="007F7D59">
        <w:rPr>
          <w:rStyle w:val="libFootnotenumChar"/>
          <w:rtl/>
        </w:rPr>
        <w:t>(3)</w:t>
      </w:r>
      <w:r w:rsidRPr="00B93E6A">
        <w:rPr>
          <w:rtl/>
          <w:lang w:bidi="fa-IR"/>
        </w:rPr>
        <w:t xml:space="preserve"> ، عَنِ الْحُسَيْنِ </w:t>
      </w:r>
      <w:r w:rsidRPr="007F7D59">
        <w:rPr>
          <w:rStyle w:val="libFootnotenumChar"/>
          <w:rtl/>
        </w:rPr>
        <w:t>(4)</w:t>
      </w:r>
      <w:r w:rsidRPr="00B93E6A">
        <w:rPr>
          <w:rtl/>
          <w:lang w:bidi="fa-IR"/>
        </w:rPr>
        <w:t xml:space="preserve"> ، عَنِ النَّضْرِ بْنِ سُوَيْدٍ ، عَنِ الْقَاسِمِ بْنِ سُلَيْمَانَ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Pr>
          <w:rtl/>
          <w:lang w:bidi="fa-IR"/>
        </w:rPr>
        <w:t>عَنْ رَجُلٍ قَتَلَ أُمَّهُ : أَ</w:t>
      </w:r>
      <w:r w:rsidRPr="00B93E6A">
        <w:rPr>
          <w:rtl/>
          <w:lang w:bidi="fa-IR"/>
        </w:rPr>
        <w:t xml:space="preserve">يَرِثُهَا </w:t>
      </w:r>
      <w:r w:rsidRPr="007F7D59">
        <w:rPr>
          <w:rStyle w:val="libFootnotenumChar"/>
          <w:rtl/>
        </w:rPr>
        <w:t>(5)</w:t>
      </w:r>
      <w:r>
        <w:rPr>
          <w:rtl/>
          <w:lang w:bidi="fa-IR"/>
        </w:rPr>
        <w:t>؟</w:t>
      </w:r>
    </w:p>
    <w:p w:rsidR="00FA0166" w:rsidRDefault="00243845" w:rsidP="00206510">
      <w:pPr>
        <w:pStyle w:val="libNormal"/>
        <w:rPr>
          <w:rtl/>
          <w:lang w:bidi="fa-IR"/>
        </w:rPr>
      </w:pPr>
      <w:r w:rsidRPr="00B93E6A">
        <w:rPr>
          <w:rtl/>
          <w:lang w:bidi="fa-IR"/>
        </w:rPr>
        <w:t xml:space="preserve">قَالَ : « سَمِعْتُ أَبِي </w:t>
      </w:r>
      <w:r w:rsidRPr="002D5331">
        <w:rPr>
          <w:rStyle w:val="libAlaemChar"/>
          <w:rtl/>
        </w:rPr>
        <w:t>عليه‌السلام</w:t>
      </w:r>
      <w:r w:rsidRPr="00B93E6A">
        <w:rPr>
          <w:rtl/>
          <w:lang w:bidi="fa-IR"/>
        </w:rPr>
        <w:t xml:space="preserve"> يَقُولُ </w:t>
      </w:r>
      <w:r w:rsidRPr="007F7D59">
        <w:rPr>
          <w:rStyle w:val="libFootnotenumChar"/>
          <w:rtl/>
        </w:rPr>
        <w:t>(6)</w:t>
      </w:r>
      <w:r w:rsidRPr="00B93E6A">
        <w:rPr>
          <w:rtl/>
          <w:lang w:bidi="fa-IR"/>
        </w:rPr>
        <w:t xml:space="preserve"> : أَيُّمَا </w:t>
      </w:r>
      <w:r w:rsidRPr="007F7D59">
        <w:rPr>
          <w:rStyle w:val="libFootnotenumChar"/>
          <w:rtl/>
        </w:rPr>
        <w:t>(7)</w:t>
      </w:r>
      <w:r w:rsidRPr="00B93E6A">
        <w:rPr>
          <w:rtl/>
          <w:lang w:bidi="fa-IR"/>
        </w:rPr>
        <w:t xml:space="preserve"> رَجُلٍ ذِي </w:t>
      </w:r>
      <w:r w:rsidRPr="007F7D59">
        <w:rPr>
          <w:rStyle w:val="libFootnotenumChar"/>
          <w:rtl/>
        </w:rPr>
        <w:t>(8)</w:t>
      </w:r>
      <w:r w:rsidRPr="00B93E6A">
        <w:rPr>
          <w:rtl/>
          <w:lang w:bidi="fa-IR"/>
        </w:rPr>
        <w:t xml:space="preserve"> رَحِمٍ قَتَلَ قَرِيبَهُ </w:t>
      </w:r>
      <w:r w:rsidRPr="007F7D59">
        <w:rPr>
          <w:rStyle w:val="libFootnotenumChar"/>
          <w:rtl/>
        </w:rPr>
        <w:t>(9)</w:t>
      </w:r>
      <w:r w:rsidRPr="00B93E6A">
        <w:rPr>
          <w:rtl/>
          <w:lang w:bidi="fa-IR"/>
        </w:rPr>
        <w:t xml:space="preserve"> لَمْ يَرِثْهُ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065C5" w:rsidRDefault="00243845" w:rsidP="002065C5">
      <w:pPr>
        <w:pStyle w:val="libNormal"/>
        <w:rPr>
          <w:rtl/>
          <w:lang w:bidi="fa-IR"/>
        </w:rPr>
      </w:pPr>
      <w:r w:rsidRPr="000615CF">
        <w:rPr>
          <w:rStyle w:val="libBold2Char"/>
          <w:rtl/>
        </w:rPr>
        <w:t>13524 / 3.</w:t>
      </w:r>
      <w:r w:rsidRPr="00B93E6A">
        <w:rPr>
          <w:rtl/>
          <w:lang w:bidi="fa-IR"/>
        </w:rPr>
        <w:t xml:space="preserve"> عَلِيُّ بْنُ إِبْرَاهِيمَ ، عَنْ أَبِيهِ ، عَنِ ابْنِ أَبِي عُمَيْرٍ ؛</w:t>
      </w:r>
    </w:p>
    <w:p w:rsidR="00243845" w:rsidRPr="00B93E6A" w:rsidRDefault="002065C5" w:rsidP="002065C5">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 عَنْ عَلِيِّ بْنِ حَدِيدٍ جَمِيعاً ، عَنْ جَمِيلِ بْنِ دَرَّاجٍ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23 ، ص 208 : « كأنّ نفي التوارث من الجانبين المتحقّق في ضمن حرمان القاتل فقط ، فإنّ المقتول يرث من القاتل إن مات القاتل قبله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377 ، ح 1348 ، معلّقاً عن الحسين بن سعيد. </w:t>
      </w:r>
      <w:r w:rsidR="00243845" w:rsidRPr="008B6341">
        <w:rPr>
          <w:rStyle w:val="libFootnoteBoldChar"/>
          <w:rtl/>
        </w:rPr>
        <w:t>الفقيه</w:t>
      </w:r>
      <w:r w:rsidR="00243845" w:rsidRPr="00B93E6A">
        <w:rPr>
          <w:rtl/>
        </w:rPr>
        <w:t xml:space="preserve"> ، ج 4 ، ص 120 ، ذيل ح 5244 ، معلّقاً عن القاسم بن محمّد </w:t>
      </w:r>
      <w:r w:rsidR="002065C5">
        <w:rPr>
          <w:rFonts w:hint="cs"/>
          <w:rtl/>
        </w:rPr>
        <w:t>.</w:t>
      </w:r>
      <w:r w:rsidR="00325763" w:rsidRPr="00325763">
        <w:rPr>
          <w:rStyle w:val="libFootnoteBoldChar"/>
          <w:rtl/>
        </w:rPr>
        <w:t>الوافي</w:t>
      </w:r>
      <w:r w:rsidR="00243845" w:rsidRPr="00B93E6A">
        <w:rPr>
          <w:rtl/>
        </w:rPr>
        <w:t xml:space="preserve"> ، ج 25 ، ص 873 ، ح 25187 ؛ </w:t>
      </w:r>
      <w:r w:rsidR="00243845" w:rsidRPr="00325763">
        <w:rPr>
          <w:rStyle w:val="libFootnoteBoldChar"/>
          <w:rtl/>
        </w:rPr>
        <w:t>الوسائل</w:t>
      </w:r>
      <w:r w:rsidR="00243845" w:rsidRPr="00B93E6A">
        <w:rPr>
          <w:rtl/>
        </w:rPr>
        <w:t xml:space="preserve"> ، ج 26 ، ص 31 ، ح 32421.</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ويروي عن أحمد ، عدّة من أصحابنا.</w:t>
      </w:r>
    </w:p>
    <w:p w:rsidR="00243845" w:rsidRPr="00B93E6A" w:rsidRDefault="00AE73AA" w:rsidP="00AE73AA">
      <w:pPr>
        <w:pStyle w:val="libFootnote0"/>
        <w:rPr>
          <w:rtl/>
          <w:lang w:bidi="fa-IR"/>
        </w:rPr>
      </w:pPr>
      <w:r>
        <w:rPr>
          <w:rtl/>
        </w:rPr>
        <w:t>(4).</w:t>
      </w:r>
      <w:r w:rsidR="00243845" w:rsidRPr="00B93E6A">
        <w:rPr>
          <w:rtl/>
        </w:rPr>
        <w:t xml:space="preserve"> هكذا في « ق ، </w:t>
      </w:r>
      <w:r w:rsidR="000D3416">
        <w:rPr>
          <w:rtl/>
        </w:rPr>
        <w:t>ك</w:t>
      </w:r>
      <w:r w:rsidR="00243845" w:rsidRPr="00B93E6A">
        <w:rPr>
          <w:rtl/>
        </w:rPr>
        <w:t xml:space="preserve"> ، ل ، م ، ن ، بح ، بف ، بن ، جد</w:t>
      </w:r>
      <w:r w:rsidR="00243845">
        <w:rPr>
          <w:rtl/>
        </w:rPr>
        <w:t xml:space="preserve"> ».</w:t>
      </w:r>
      <w:r w:rsidR="00243845" w:rsidRPr="00B93E6A">
        <w:rPr>
          <w:rtl/>
        </w:rPr>
        <w:t xml:space="preserve"> وفي « جت » والمطبوع : « الحسين بن سعيد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 يرثها » بدون همزة الاستفهام.</w:t>
      </w:r>
    </w:p>
    <w:p w:rsidR="00243845" w:rsidRPr="00B93E6A" w:rsidRDefault="00AE73AA" w:rsidP="00AE73AA">
      <w:pPr>
        <w:pStyle w:val="libFootnote0"/>
        <w:rPr>
          <w:rtl/>
          <w:lang w:bidi="fa-IR"/>
        </w:rPr>
      </w:pPr>
      <w:r>
        <w:rPr>
          <w:rtl/>
        </w:rPr>
        <w:t>(6).</w:t>
      </w:r>
      <w:r w:rsidR="00243845" w:rsidRPr="00B93E6A">
        <w:rPr>
          <w:rtl/>
        </w:rPr>
        <w:t xml:space="preserve"> في « بن ، جد » : + « لا ميراث</w:t>
      </w:r>
      <w:r w:rsidR="00243845">
        <w:rPr>
          <w:rtl/>
        </w:rPr>
        <w:t xml:space="preserve"> ».</w:t>
      </w:r>
    </w:p>
    <w:tbl>
      <w:tblPr>
        <w:tblStyle w:val="TableGrid"/>
        <w:bidiVisual/>
        <w:tblW w:w="0" w:type="auto"/>
        <w:tblLook w:val="04A0"/>
      </w:tblPr>
      <w:tblGrid>
        <w:gridCol w:w="4006"/>
        <w:gridCol w:w="4006"/>
      </w:tblGrid>
      <w:tr w:rsidR="002065C5" w:rsidTr="002065C5">
        <w:tc>
          <w:tcPr>
            <w:tcW w:w="4006" w:type="dxa"/>
          </w:tcPr>
          <w:p w:rsidR="002065C5" w:rsidRDefault="002065C5" w:rsidP="00AE73AA">
            <w:pPr>
              <w:pStyle w:val="libFootnote0"/>
              <w:rPr>
                <w:rtl/>
              </w:rPr>
            </w:pPr>
            <w:r>
              <w:rPr>
                <w:rtl/>
              </w:rPr>
              <w:t>(7).</w:t>
            </w:r>
            <w:r w:rsidRPr="00B93E6A">
              <w:rPr>
                <w:rtl/>
              </w:rPr>
              <w:t xml:space="preserve"> في « جت » :</w:t>
            </w:r>
            <w:r>
              <w:rPr>
                <w:rtl/>
              </w:rPr>
              <w:t xml:space="preserve"> - </w:t>
            </w:r>
            <w:r w:rsidRPr="00B93E6A">
              <w:rPr>
                <w:rtl/>
              </w:rPr>
              <w:t>« أيّما</w:t>
            </w:r>
            <w:r>
              <w:rPr>
                <w:rtl/>
              </w:rPr>
              <w:t xml:space="preserve"> ».</w:t>
            </w:r>
          </w:p>
        </w:tc>
        <w:tc>
          <w:tcPr>
            <w:tcW w:w="4006" w:type="dxa"/>
          </w:tcPr>
          <w:p w:rsidR="002065C5" w:rsidRDefault="002065C5" w:rsidP="002065C5">
            <w:pPr>
              <w:pStyle w:val="libFootnote0"/>
              <w:rPr>
                <w:rtl/>
              </w:rPr>
            </w:pPr>
            <w:r>
              <w:rPr>
                <w:rtl/>
              </w:rPr>
              <w:t>(8). هكذا في«</w:t>
            </w:r>
            <w:r w:rsidRPr="00B93E6A">
              <w:rPr>
                <w:rtl/>
              </w:rPr>
              <w:t>بح</w:t>
            </w:r>
            <w:r>
              <w:rPr>
                <w:rtl/>
              </w:rPr>
              <w:t>».</w:t>
            </w:r>
            <w:r w:rsidRPr="00B93E6A">
              <w:rPr>
                <w:rtl/>
              </w:rPr>
              <w:t xml:space="preserve">وفي </w:t>
            </w:r>
            <w:r>
              <w:rPr>
                <w:rtl/>
              </w:rPr>
              <w:t>بعض النسخ والمطبوع :«</w:t>
            </w:r>
            <w:r w:rsidRPr="00B93E6A">
              <w:rPr>
                <w:rtl/>
              </w:rPr>
              <w:t>ذو</w:t>
            </w:r>
            <w:r>
              <w:rPr>
                <w:rtl/>
              </w:rPr>
              <w:t>».</w:t>
            </w:r>
          </w:p>
        </w:tc>
      </w:tr>
    </w:tbl>
    <w:p w:rsidR="00243845" w:rsidRPr="00B93E6A" w:rsidRDefault="00AE73AA" w:rsidP="00AE73AA">
      <w:pPr>
        <w:pStyle w:val="libFootnote0"/>
        <w:rPr>
          <w:rtl/>
          <w:lang w:bidi="fa-IR"/>
        </w:rPr>
      </w:pPr>
      <w:r>
        <w:rPr>
          <w:rtl/>
        </w:rPr>
        <w:t>(9).</w:t>
      </w:r>
      <w:r w:rsidR="00243845" w:rsidRPr="00B93E6A">
        <w:rPr>
          <w:rtl/>
        </w:rPr>
        <w:t xml:space="preserve"> في « م » </w:t>
      </w:r>
      <w:r w:rsidR="00243845" w:rsidRPr="0048092F">
        <w:rPr>
          <w:rStyle w:val="libFootnoteBoldChar"/>
          <w:rtl/>
        </w:rPr>
        <w:t>والتهذيب</w:t>
      </w:r>
      <w:r w:rsidR="00243845" w:rsidRPr="00B93E6A">
        <w:rPr>
          <w:rtl/>
        </w:rPr>
        <w:t xml:space="preserve"> : « قرابته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وحاشية « م ، جت » </w:t>
      </w:r>
      <w:r w:rsidR="00243845" w:rsidRPr="00DC50BB">
        <w:rPr>
          <w:rStyle w:val="libFootnoteBoldChar"/>
          <w:rtl/>
        </w:rPr>
        <w:t>والوسائل</w:t>
      </w:r>
      <w:r w:rsidR="00243845" w:rsidRPr="00B93E6A">
        <w:rPr>
          <w:rtl/>
        </w:rPr>
        <w:t xml:space="preserve"> : « لا ميراث للقاتل » بدل « أيّما رجل ذي رحم قتل قريبه لم يرثه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377 ، ح 1349 ، معلّقاً عن الحسين بن سعيد. </w:t>
      </w:r>
      <w:r w:rsidR="00233CAC" w:rsidRPr="00233CAC">
        <w:rPr>
          <w:rStyle w:val="libFootnoteBoldChar"/>
          <w:rtl/>
        </w:rPr>
        <w:t>الجعفريّات</w:t>
      </w:r>
      <w:r w:rsidR="00243845" w:rsidRPr="00B93E6A">
        <w:rPr>
          <w:rtl/>
        </w:rPr>
        <w:t xml:space="preserve"> ، ص 118 ، بسنده آخر عن جعفر بن محمّد ، عن آبائه ، عن عليّ </w:t>
      </w:r>
      <w:r w:rsidRPr="00AE73AA">
        <w:rPr>
          <w:rStyle w:val="libFootnoteAlaemChar"/>
          <w:rtl/>
        </w:rPr>
        <w:t>عليهم‌السلام</w:t>
      </w:r>
      <w:r w:rsidR="00243845" w:rsidRPr="00B93E6A">
        <w:rPr>
          <w:rtl/>
        </w:rPr>
        <w:t xml:space="preserve"> ، وتمام الرواية فيه : « من قتل حميماً له عمداً أو خطأ لم يرثه</w:t>
      </w:r>
      <w:r w:rsidR="00243845">
        <w:rPr>
          <w:rtl/>
        </w:rPr>
        <w:t xml:space="preserve"> ».</w:t>
      </w:r>
      <w:r w:rsidR="00243845" w:rsidRPr="00B93E6A">
        <w:rPr>
          <w:rtl/>
        </w:rPr>
        <w:t xml:space="preserve"> وراجع : </w:t>
      </w:r>
      <w:r w:rsidR="00243845" w:rsidRPr="008B6341">
        <w:rPr>
          <w:rStyle w:val="libFootnoteBoldChar"/>
          <w:rtl/>
        </w:rPr>
        <w:t>الفقيه</w:t>
      </w:r>
      <w:r w:rsidR="00243845" w:rsidRPr="00B93E6A">
        <w:rPr>
          <w:rtl/>
        </w:rPr>
        <w:t xml:space="preserve"> ، ج 4 ، ص 120 ، ح 5245 </w:t>
      </w:r>
      <w:r w:rsidR="00E2163D">
        <w:rPr>
          <w:rFonts w:hint="cs"/>
          <w:rtl/>
        </w:rPr>
        <w:t>.</w:t>
      </w:r>
      <w:r w:rsidR="00325763" w:rsidRPr="00325763">
        <w:rPr>
          <w:rStyle w:val="libFootnoteBoldChar"/>
          <w:rtl/>
        </w:rPr>
        <w:t>الوافي</w:t>
      </w:r>
      <w:r w:rsidR="00243845" w:rsidRPr="00B93E6A">
        <w:rPr>
          <w:rtl/>
        </w:rPr>
        <w:t xml:space="preserve"> ، ج 25 ، ص 873 ، ح 25188 ؛ </w:t>
      </w:r>
      <w:r w:rsidR="00243845" w:rsidRPr="00325763">
        <w:rPr>
          <w:rStyle w:val="libFootnoteBoldChar"/>
          <w:rtl/>
        </w:rPr>
        <w:t>الوسائل</w:t>
      </w:r>
      <w:r w:rsidR="00243845" w:rsidRPr="00B93E6A">
        <w:rPr>
          <w:rtl/>
        </w:rPr>
        <w:t xml:space="preserve"> ، ج 26 ، ص 31 ، ح 32422.</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أَحَدِهِمَا </w:t>
      </w:r>
      <w:r w:rsidRPr="002D5331">
        <w:rPr>
          <w:rStyle w:val="libAlaemChar"/>
          <w:rtl/>
        </w:rPr>
        <w:t>عليهما‌السلام</w:t>
      </w:r>
      <w:r w:rsidRPr="00B93E6A">
        <w:rPr>
          <w:rtl/>
          <w:lang w:bidi="fa-IR"/>
        </w:rPr>
        <w:t xml:space="preserve"> </w:t>
      </w:r>
      <w:r w:rsidRPr="007F7D59">
        <w:rPr>
          <w:rStyle w:val="libFootnotenumChar"/>
          <w:rtl/>
        </w:rPr>
        <w:t>(1)</w:t>
      </w:r>
      <w:r w:rsidRPr="00B93E6A">
        <w:rPr>
          <w:rtl/>
          <w:lang w:bidi="fa-IR"/>
        </w:rPr>
        <w:t xml:space="preserve"> ، قَالَ : « لَا يَرِثُ الرَّجُلُ إِذَا قَتَلَ وَلَدَهُ أَوْ وَالِدَهُ ، وَلكِنْ </w:t>
      </w:r>
      <w:r w:rsidRPr="007F7D59">
        <w:rPr>
          <w:rStyle w:val="libFootnotenumChar"/>
          <w:rtl/>
        </w:rPr>
        <w:t>(2)</w:t>
      </w:r>
      <w:r w:rsidRPr="00B93E6A">
        <w:rPr>
          <w:rtl/>
          <w:lang w:bidi="fa-IR"/>
        </w:rPr>
        <w:t xml:space="preserve"> يَكُونُ الْمِيرَاثُ لِوَرَثَةِ الْقَاتِلِ</w:t>
      </w:r>
      <w:r>
        <w:rPr>
          <w:rtl/>
          <w:lang w:bidi="fa-IR"/>
        </w:rPr>
        <w:t xml:space="preserve"> ».</w:t>
      </w:r>
      <w:r w:rsidRPr="00B93E6A">
        <w:rPr>
          <w:rtl/>
          <w:lang w:bidi="fa-IR"/>
        </w:rPr>
        <w:t xml:space="preserve"> </w:t>
      </w:r>
      <w:r w:rsidRPr="007F7D59">
        <w:rPr>
          <w:rStyle w:val="libFootnotenumChar"/>
          <w:rtl/>
        </w:rPr>
        <w:t>(3)</w:t>
      </w:r>
    </w:p>
    <w:p w:rsidR="00E2163D" w:rsidRDefault="00243845" w:rsidP="00E2163D">
      <w:pPr>
        <w:pStyle w:val="libNormal"/>
        <w:rPr>
          <w:rtl/>
          <w:lang w:bidi="fa-IR"/>
        </w:rPr>
      </w:pPr>
      <w:r w:rsidRPr="000615CF">
        <w:rPr>
          <w:rStyle w:val="libBold2Char"/>
          <w:rtl/>
        </w:rPr>
        <w:t>13525 / 4.</w:t>
      </w:r>
      <w:r w:rsidRPr="00B93E6A">
        <w:rPr>
          <w:rtl/>
          <w:lang w:bidi="fa-IR"/>
        </w:rPr>
        <w:t xml:space="preserve"> عِدَّةٌ مِنْ أَصْحَابِنَا ، عَنْ سَهْلِ بْنِ زِيَادٍ ؛</w:t>
      </w:r>
    </w:p>
    <w:p w:rsidR="00243845" w:rsidRPr="00B93E6A" w:rsidRDefault="00E2163D" w:rsidP="00E2163D">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 عَنْ أَحْمَدَ بْنِ مُحَمَّدٍ جَمِيعاً </w:t>
      </w:r>
      <w:r w:rsidR="00243845" w:rsidRPr="007F7D59">
        <w:rPr>
          <w:rStyle w:val="libFootnotenumChar"/>
          <w:rtl/>
        </w:rPr>
        <w:t>(4)</w:t>
      </w:r>
      <w:r w:rsidR="00243845" w:rsidRPr="00B93E6A">
        <w:rPr>
          <w:rtl/>
          <w:lang w:bidi="fa-IR"/>
        </w:rPr>
        <w:t xml:space="preserve"> ، عَنِ ابْنِ مَحْبُوبٍ ، عَنِ ابْنِ رِئَابٍ </w:t>
      </w:r>
      <w:r w:rsidR="00243845" w:rsidRPr="007F7D59">
        <w:rPr>
          <w:rStyle w:val="libFootnotenumChar"/>
          <w:rtl/>
        </w:rPr>
        <w:t>(5)</w:t>
      </w:r>
      <w:r w:rsidR="00243845" w:rsidRPr="00B93E6A">
        <w:rPr>
          <w:rtl/>
          <w:lang w:bidi="fa-IR"/>
        </w:rPr>
        <w:t xml:space="preserve"> ، عَنْ أَبِي عُبَيْدَةَ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قَتَلَ أُمَّهُ ، قَالَ : « لَا يَرِثُهَا ، وَيُقْتَلُ بِهَا صَاغِراً ، وَلَا أَظُنُّ قَتْلَهُ بِهَا كَفَّارَةً لِذَنْبِهِ</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لم نجد رواية جميل بن درّاج عن أحدهما </w:t>
      </w:r>
      <w:r w:rsidRPr="00AE73AA">
        <w:rPr>
          <w:rStyle w:val="libFootnoteAlaemChar"/>
          <w:rtl/>
        </w:rPr>
        <w:t>عليهما‌السلام</w:t>
      </w:r>
      <w:r w:rsidR="00243845">
        <w:rPr>
          <w:rtl/>
        </w:rPr>
        <w:t xml:space="preserve"> </w:t>
      </w:r>
      <w:r>
        <w:rPr>
          <w:rtl/>
        </w:rPr>
        <w:t>-</w:t>
      </w:r>
      <w:r w:rsidR="00243845">
        <w:rPr>
          <w:rtl/>
        </w:rPr>
        <w:t xml:space="preserve"> </w:t>
      </w:r>
      <w:r w:rsidR="00243845" w:rsidRPr="00B93E6A">
        <w:rPr>
          <w:rtl/>
        </w:rPr>
        <w:t xml:space="preserve">والمراد بهذا التعبير في الأغلب مردّد بين أبي جعفر الباقروأبي عبدالله </w:t>
      </w:r>
      <w:r w:rsidRPr="00AE73AA">
        <w:rPr>
          <w:rStyle w:val="libFootnoteAlaemChar"/>
          <w:rtl/>
        </w:rPr>
        <w:t>عليهما‌السلام</w:t>
      </w:r>
      <w:r w:rsidR="00243845">
        <w:rPr>
          <w:rtl/>
        </w:rPr>
        <w:t xml:space="preserve"> </w:t>
      </w:r>
      <w:r>
        <w:rPr>
          <w:rtl/>
        </w:rPr>
        <w:t>-</w:t>
      </w:r>
      <w:r w:rsidR="00243845">
        <w:rPr>
          <w:rtl/>
        </w:rPr>
        <w:t xml:space="preserve"> </w:t>
      </w:r>
      <w:r w:rsidR="00E2163D">
        <w:rPr>
          <w:rtl/>
        </w:rPr>
        <w:t>إل</w:t>
      </w:r>
      <w:r w:rsidR="00E2163D">
        <w:rPr>
          <w:rFonts w:hint="cs"/>
          <w:rtl/>
        </w:rPr>
        <w:t>ّ</w:t>
      </w:r>
      <w:r w:rsidR="00E2163D">
        <w:rPr>
          <w:rtl/>
        </w:rPr>
        <w:t>ا</w:t>
      </w:r>
      <w:r w:rsidR="00E2163D">
        <w:rPr>
          <w:rFonts w:hint="cs"/>
          <w:rtl/>
        </w:rPr>
        <w:t xml:space="preserve"> </w:t>
      </w:r>
      <w:r w:rsidR="00243845" w:rsidRPr="00B93E6A">
        <w:rPr>
          <w:rtl/>
        </w:rPr>
        <w:t xml:space="preserve">في سند هذا الخبر وخبر آخر ورد في </w:t>
      </w:r>
      <w:r w:rsidR="00243845" w:rsidRPr="008B6341">
        <w:rPr>
          <w:rStyle w:val="libFootnoteBoldChar"/>
          <w:rtl/>
        </w:rPr>
        <w:t>الفقيه</w:t>
      </w:r>
      <w:r w:rsidR="00243845" w:rsidRPr="00B93E6A">
        <w:rPr>
          <w:rtl/>
        </w:rPr>
        <w:t xml:space="preserve"> ، ج 4 ، ص 317 ، ح 5683 </w:t>
      </w:r>
      <w:r w:rsidR="00243845" w:rsidRPr="0048092F">
        <w:rPr>
          <w:rStyle w:val="libFootnoteBoldChar"/>
          <w:rtl/>
        </w:rPr>
        <w:t>والتهذيب</w:t>
      </w:r>
      <w:r w:rsidR="00243845" w:rsidRPr="00B93E6A">
        <w:rPr>
          <w:rtl/>
        </w:rPr>
        <w:t xml:space="preserve"> ، ج 9 ، ص 380 ، ح 1361 ، وفي سند خبر ثالث ورد في </w:t>
      </w:r>
      <w:r w:rsidR="00243845" w:rsidRPr="008B6341">
        <w:rPr>
          <w:rStyle w:val="libFootnoteBoldChar"/>
          <w:rtl/>
        </w:rPr>
        <w:t>الفقيه</w:t>
      </w:r>
      <w:r w:rsidR="00243845" w:rsidRPr="00B93E6A">
        <w:rPr>
          <w:rtl/>
        </w:rPr>
        <w:t xml:space="preserve"> ، ج 2 ، ص 480 ، ح 2834. والمتكرّر في الأسناد توسّط زرارة أو محمّد بن مسلم أو بعض أصحابنا بين جميل [ بن درّاج ] وبين وأحدهما </w:t>
      </w:r>
      <w:r w:rsidRPr="00AE73AA">
        <w:rPr>
          <w:rStyle w:val="libFootnoteAlaemChar"/>
          <w:rtl/>
        </w:rPr>
        <w:t>عليهما‌السلام</w:t>
      </w:r>
      <w:r w:rsidR="00243845" w:rsidRPr="00B93E6A">
        <w:rPr>
          <w:rtl/>
        </w:rPr>
        <w:t xml:space="preserve">. فالمظنون قويّاً سقوط الواسطة بين جميل وبين أحدهما </w:t>
      </w:r>
      <w:r w:rsidRPr="00AE73AA">
        <w:rPr>
          <w:rStyle w:val="libFootnoteAlaemChar"/>
          <w:rtl/>
        </w:rPr>
        <w:t>عليهما‌السلام</w:t>
      </w:r>
      <w:r w:rsidR="00243845" w:rsidRPr="00B93E6A">
        <w:rPr>
          <w:rtl/>
        </w:rPr>
        <w:t xml:space="preserve"> ، في ما نحن فيه والخبرين الآخرين.</w:t>
      </w:r>
    </w:p>
    <w:p w:rsidR="00243845" w:rsidRPr="00B93E6A" w:rsidRDefault="00243845" w:rsidP="00243845">
      <w:pPr>
        <w:pStyle w:val="libFootnote0"/>
        <w:rPr>
          <w:rtl/>
          <w:lang w:bidi="fa-IR"/>
        </w:rPr>
      </w:pPr>
      <w:r w:rsidRPr="00206510">
        <w:rPr>
          <w:rtl/>
        </w:rPr>
        <w:t xml:space="preserve">وأمّا ماورد في </w:t>
      </w:r>
      <w:r w:rsidRPr="0048092F">
        <w:rPr>
          <w:rStyle w:val="libFootnoteBoldChar"/>
          <w:rtl/>
        </w:rPr>
        <w:t>التهذيب</w:t>
      </w:r>
      <w:r w:rsidRPr="00206510">
        <w:rPr>
          <w:rtl/>
        </w:rPr>
        <w:t xml:space="preserve"> ، ج 5 ، ص 481 ، ح 1707 ، من رواية جميل بن درّاج عن أحدهما </w:t>
      </w:r>
      <w:r w:rsidR="00AE73AA" w:rsidRPr="00AE73AA">
        <w:rPr>
          <w:rStyle w:val="libFootnoteAlaemChar"/>
          <w:rtl/>
        </w:rPr>
        <w:t>عليهما‌السلام</w:t>
      </w:r>
      <w:r w:rsidRPr="00206510">
        <w:rPr>
          <w:rtl/>
        </w:rPr>
        <w:t xml:space="preserve"> مباشرة ، فقد تقدّم أنّ الخبر ورد في </w:t>
      </w:r>
      <w:r w:rsidRPr="00325763">
        <w:rPr>
          <w:rStyle w:val="libFootnoteBoldChar"/>
          <w:rtl/>
        </w:rPr>
        <w:t>الكافي</w:t>
      </w:r>
      <w:r w:rsidRPr="00206510">
        <w:rPr>
          <w:rtl/>
        </w:rPr>
        <w:t xml:space="preserve"> ، ح 7802 ، وقد توسّط زرارة بين جميل بن درّاج وبين أحدهما </w:t>
      </w:r>
      <w:r w:rsidR="00AE73AA" w:rsidRPr="00AE73AA">
        <w:rPr>
          <w:rStyle w:val="libFootnoteAlaemChar"/>
          <w:rtl/>
        </w:rPr>
        <w:t>عليهما‌السلام</w:t>
      </w:r>
      <w:r w:rsidRPr="00206510">
        <w:rPr>
          <w:rtl/>
        </w:rPr>
        <w:t>.</w:t>
      </w:r>
    </w:p>
    <w:p w:rsidR="00243845" w:rsidRPr="00B93E6A" w:rsidRDefault="00AE73AA" w:rsidP="00AE73AA">
      <w:pPr>
        <w:pStyle w:val="libFootnote0"/>
        <w:rPr>
          <w:rtl/>
          <w:lang w:bidi="fa-IR"/>
        </w:rPr>
      </w:pPr>
      <w:r>
        <w:rPr>
          <w:rtl/>
        </w:rPr>
        <w:t>(2).</w:t>
      </w:r>
      <w:r w:rsidR="00243845" w:rsidRPr="00B93E6A">
        <w:rPr>
          <w:rtl/>
        </w:rPr>
        <w:t xml:space="preserve"> في « م » : « لكن » بدون الواو.</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378 ، ح 1350 ، معلّقاً عن أحمد بن محمّد. وفي </w:t>
      </w:r>
      <w:r w:rsidR="00243845" w:rsidRPr="008B6341">
        <w:rPr>
          <w:rStyle w:val="libFootnoteBoldChar"/>
          <w:rtl/>
        </w:rPr>
        <w:t>الفقيه</w:t>
      </w:r>
      <w:r w:rsidR="00243845" w:rsidRPr="00B93E6A">
        <w:rPr>
          <w:rtl/>
        </w:rPr>
        <w:t xml:space="preserve"> ، ج 4 ، ص 317 ، ح 5683 ؛ </w:t>
      </w:r>
      <w:r w:rsidR="00243845" w:rsidRPr="0048092F">
        <w:rPr>
          <w:rStyle w:val="libFootnoteBoldChar"/>
          <w:rtl/>
        </w:rPr>
        <w:t>والتهذيب</w:t>
      </w:r>
      <w:r w:rsidR="00243845" w:rsidRPr="00B93E6A">
        <w:rPr>
          <w:rtl/>
        </w:rPr>
        <w:t xml:space="preserve"> ، ج 9 ، ص 380 ، ح 1361 ، بسندهما عن ابن أبي عمير ، عن جميل بن درّاج ، عن أحدهما </w:t>
      </w:r>
      <w:r w:rsidRPr="00AE73AA">
        <w:rPr>
          <w:rStyle w:val="libFootnoteAlaemChar"/>
          <w:rtl/>
        </w:rPr>
        <w:t>عليهما‌السلام</w:t>
      </w:r>
      <w:r w:rsidR="00243845" w:rsidRPr="00B93E6A">
        <w:rPr>
          <w:rtl/>
        </w:rPr>
        <w:t xml:space="preserve"> ، وتمام الرواية : « قال في رجل قتل أباه قال : لايرثه فإن كان للقاتل ابن ورث الجدّ المقتول » </w:t>
      </w:r>
      <w:r w:rsidR="00E2163D">
        <w:rPr>
          <w:rFonts w:hint="cs"/>
          <w:rtl/>
        </w:rPr>
        <w:t>.</w:t>
      </w:r>
      <w:r w:rsidR="00325763" w:rsidRPr="00325763">
        <w:rPr>
          <w:rStyle w:val="libFootnoteBoldChar"/>
          <w:rtl/>
        </w:rPr>
        <w:t>الوافي</w:t>
      </w:r>
      <w:r w:rsidR="00243845" w:rsidRPr="00B93E6A">
        <w:rPr>
          <w:rtl/>
        </w:rPr>
        <w:t xml:space="preserve"> ، ج 25 ، ص 874 ، ح 25189 ؛ </w:t>
      </w:r>
      <w:r w:rsidR="00243845" w:rsidRPr="00325763">
        <w:rPr>
          <w:rStyle w:val="libFootnoteBoldChar"/>
          <w:rtl/>
        </w:rPr>
        <w:t>الوسائل</w:t>
      </w:r>
      <w:r w:rsidR="00243845" w:rsidRPr="00B93E6A">
        <w:rPr>
          <w:rtl/>
        </w:rPr>
        <w:t xml:space="preserve"> ، ج 26 ، ص 30 ، ح 32419 ؛ وص 40 ، ح 32444.</w:t>
      </w:r>
    </w:p>
    <w:p w:rsidR="00243845" w:rsidRPr="00B93E6A" w:rsidRDefault="00AE73AA" w:rsidP="00AE73AA">
      <w:pPr>
        <w:pStyle w:val="libFootnote0"/>
        <w:rPr>
          <w:rtl/>
          <w:lang w:bidi="fa-IR"/>
        </w:rPr>
      </w:pPr>
      <w:r>
        <w:rPr>
          <w:rtl/>
        </w:rPr>
        <w:t>(4).</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 « عليّ بن رئاب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الديات ، باب الرجل يقتل ابنه والابن يقتل أباه وامّه ، ح 14197 ، عن عدّة من أصحابنا ، عن سهل بن زياد ، عن ابن محبوب ، مع اختلاف يسير. </w:t>
      </w:r>
      <w:r w:rsidR="00243845" w:rsidRPr="0048092F">
        <w:rPr>
          <w:rStyle w:val="libFootnoteBoldChar"/>
          <w:rtl/>
        </w:rPr>
        <w:t>التهذيب</w:t>
      </w:r>
      <w:r w:rsidR="00243845" w:rsidRPr="00B93E6A">
        <w:rPr>
          <w:rtl/>
        </w:rPr>
        <w:t xml:space="preserve"> ، ج 9 ، ص 378 ، ح 1351 ، معلّقاً عن أحمد بن محمّد ، عن ابن محبوب. وفي </w:t>
      </w:r>
      <w:r w:rsidR="00243845" w:rsidRPr="008B6341">
        <w:rPr>
          <w:rStyle w:val="libFootnoteBoldChar"/>
          <w:rtl/>
        </w:rPr>
        <w:t>الفقيه</w:t>
      </w:r>
      <w:r w:rsidR="00243845" w:rsidRPr="00B93E6A">
        <w:rPr>
          <w:rtl/>
        </w:rPr>
        <w:t xml:space="preserve"> ، ج 4 ، ص 109 ، ح 5211 ؛ </w:t>
      </w:r>
      <w:r w:rsidR="00243845" w:rsidRPr="0048092F">
        <w:rPr>
          <w:rStyle w:val="libFootnoteBoldChar"/>
          <w:rtl/>
        </w:rPr>
        <w:t>والتهذيب</w:t>
      </w:r>
      <w:r w:rsidR="00243845" w:rsidRPr="00B93E6A">
        <w:rPr>
          <w:rtl/>
        </w:rPr>
        <w:t xml:space="preserve"> ، ج 10 ، ص 237 ، ح 944 ، معلّقاً عن الحسن بن محبوب ، عن عليّ بن رئاب. راجع : </w:t>
      </w:r>
      <w:r w:rsidR="00243845" w:rsidRPr="008B6341">
        <w:rPr>
          <w:rStyle w:val="libFootnoteBoldChar"/>
          <w:rtl/>
        </w:rPr>
        <w:t>الفقيه</w:t>
      </w:r>
      <w:r w:rsidR="00243845" w:rsidRPr="00B93E6A">
        <w:rPr>
          <w:rtl/>
        </w:rPr>
        <w:t xml:space="preserve"> ، ج 4 ، ص 318 ، ح 5684 ؛ </w:t>
      </w:r>
      <w:r w:rsidR="00243845" w:rsidRPr="0048092F">
        <w:rPr>
          <w:rStyle w:val="libFootnoteBoldChar"/>
          <w:rtl/>
        </w:rPr>
        <w:t>والتهذيب</w:t>
      </w:r>
      <w:r w:rsidR="00243845" w:rsidRPr="00B93E6A">
        <w:rPr>
          <w:rtl/>
        </w:rPr>
        <w:t xml:space="preserve"> ، ج 9 ، ص 379 ، ح 1358 ؛ وج 10 ، ص 237 ، ح 945 ؛ </w:t>
      </w:r>
      <w:r w:rsidR="00243845" w:rsidRPr="008B6F3D">
        <w:rPr>
          <w:rStyle w:val="libFootnoteBoldChar"/>
          <w:rtl/>
        </w:rPr>
        <w:t>والاستبصار</w:t>
      </w:r>
      <w:r w:rsidR="00243845" w:rsidRPr="00B93E6A">
        <w:rPr>
          <w:rtl/>
        </w:rPr>
        <w:t xml:space="preserve"> ، ج 4 ، ص 193 ، ح 725 </w:t>
      </w:r>
      <w:r w:rsidR="00243845">
        <w:rPr>
          <w:rtl/>
        </w:rPr>
        <w:t>و 7</w:t>
      </w:r>
      <w:r w:rsidR="00243845" w:rsidRPr="00B93E6A">
        <w:rPr>
          <w:rtl/>
        </w:rPr>
        <w:t xml:space="preserve">26 </w:t>
      </w:r>
      <w:r w:rsidR="00E2163D">
        <w:rPr>
          <w:rFonts w:hint="cs"/>
          <w:rtl/>
        </w:rPr>
        <w:t>.</w:t>
      </w:r>
      <w:r w:rsidR="00325763" w:rsidRPr="00325763">
        <w:rPr>
          <w:rStyle w:val="libFootnoteBoldChar"/>
          <w:rtl/>
        </w:rPr>
        <w:t>الوافي</w:t>
      </w:r>
      <w:r w:rsidR="00243845" w:rsidRPr="00B93E6A">
        <w:rPr>
          <w:rtl/>
        </w:rPr>
        <w:t xml:space="preserve"> ، ج 25 ، ص 874 ، ح 25190 ؛ </w:t>
      </w:r>
      <w:r w:rsidR="00243845" w:rsidRPr="00325763">
        <w:rPr>
          <w:rStyle w:val="libFootnoteBoldChar"/>
          <w:rtl/>
        </w:rPr>
        <w:t>الوسائل</w:t>
      </w:r>
      <w:r w:rsidR="00243845" w:rsidRPr="00B93E6A">
        <w:rPr>
          <w:rtl/>
        </w:rPr>
        <w:t xml:space="preserve"> ، ج 26 ، ص 30 ، ح 32418.</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13526 / 5.</w:t>
      </w:r>
      <w:r w:rsidRPr="00B93E6A">
        <w:rPr>
          <w:rtl/>
          <w:lang w:bidi="fa-IR"/>
        </w:rPr>
        <w:t xml:space="preserve"> مُحَمَّدُ بْنُ يَحْيى ، عَنْ أَحْمَدَ وَعَبْدِ اللهِ ابْنَيْ مُحَمَّدٍ ، عَنِ ابْنِ أَبِي عُمَيْرٍ ، عَنْ هِشَامِ بْنِ سَالِمٍ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رَسُولُ اللهِ </w:t>
      </w:r>
      <w:r w:rsidR="00AE73AA" w:rsidRPr="00AE73AA">
        <w:rPr>
          <w:rStyle w:val="libAlaemChar"/>
          <w:rtl/>
        </w:rPr>
        <w:t>صلى‌الله‌عليه‌وآله</w:t>
      </w:r>
      <w:r w:rsidRPr="00B93E6A">
        <w:rPr>
          <w:rtl/>
          <w:lang w:bidi="fa-IR"/>
        </w:rPr>
        <w:t xml:space="preserve"> : لَامِيرَاثَ لِلْقَاتِلِ</w:t>
      </w:r>
      <w:r>
        <w:rPr>
          <w:rtl/>
          <w:lang w:bidi="fa-IR"/>
        </w:rPr>
        <w:t xml:space="preserve"> ».</w:t>
      </w:r>
      <w:r w:rsidRPr="00B93E6A">
        <w:rPr>
          <w:rtl/>
          <w:lang w:bidi="fa-IR"/>
        </w:rPr>
        <w:t xml:space="preserve"> </w:t>
      </w:r>
      <w:r w:rsidRPr="007F7D59">
        <w:rPr>
          <w:rStyle w:val="libFootnotenumChar"/>
          <w:rtl/>
        </w:rPr>
        <w:t>(1)</w:t>
      </w:r>
    </w:p>
    <w:p w:rsidR="00B97F7C" w:rsidRDefault="00243845" w:rsidP="00B97F7C">
      <w:pPr>
        <w:pStyle w:val="libNormal"/>
        <w:rPr>
          <w:rtl/>
          <w:lang w:bidi="fa-IR"/>
        </w:rPr>
      </w:pPr>
      <w:r w:rsidRPr="000615CF">
        <w:rPr>
          <w:rStyle w:val="libBold2Char"/>
          <w:rtl/>
        </w:rPr>
        <w:t>13527 / 6.</w:t>
      </w:r>
      <w:r w:rsidRPr="00B93E6A">
        <w:rPr>
          <w:rtl/>
          <w:lang w:bidi="fa-IR"/>
        </w:rPr>
        <w:t xml:space="preserve"> عِدَّةٌ مِنْ أَصْحَابِنَا ، عَنْ سَهْلِ بْنِ زِيَادٍ ؛</w:t>
      </w:r>
    </w:p>
    <w:p w:rsidR="00243845" w:rsidRPr="00B93E6A" w:rsidRDefault="00B97F7C" w:rsidP="00B97F7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 عَنْ أَحْمَدَ بْنِ مُحَمَّدٍ جَمِيعاً ، عَنِ الْحَسَنِ </w:t>
      </w:r>
      <w:r w:rsidR="00243845" w:rsidRPr="007F7D59">
        <w:rPr>
          <w:rStyle w:val="libFootnotenumChar"/>
          <w:rtl/>
        </w:rPr>
        <w:t>(2)</w:t>
      </w:r>
      <w:r w:rsidR="00243845" w:rsidRPr="00B93E6A">
        <w:rPr>
          <w:rtl/>
          <w:lang w:bidi="fa-IR"/>
        </w:rPr>
        <w:t xml:space="preserve"> بْنِ مَحْبُوبٍ ، عَنِ ابْنِ رِئَابٍ </w:t>
      </w:r>
      <w:r w:rsidR="00243845" w:rsidRPr="007F7D59">
        <w:rPr>
          <w:rStyle w:val="libFootnotenumChar"/>
          <w:rtl/>
        </w:rPr>
        <w:t>(3)</w:t>
      </w:r>
      <w:r w:rsidR="00243845" w:rsidRPr="00B93E6A">
        <w:rPr>
          <w:rtl/>
          <w:lang w:bidi="fa-IR"/>
        </w:rPr>
        <w:t xml:space="preserve"> ، عَنْ أَبِي عُبَيْدَةَ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امْرَأَةٍ شَرِبَتْ دَوَاءً </w:t>
      </w:r>
      <w:r w:rsidRPr="007F7D59">
        <w:rPr>
          <w:rStyle w:val="libFootnotenumChar"/>
          <w:rtl/>
        </w:rPr>
        <w:t>(4)</w:t>
      </w:r>
      <w:r w:rsidRPr="00B93E6A">
        <w:rPr>
          <w:rtl/>
          <w:lang w:bidi="fa-IR"/>
        </w:rPr>
        <w:t xml:space="preserve"> وَهِيَ حَامِلٌ ، وَلَمْ يَعْلَمْ بِذلِكَ زَوْجُهَا ، فَأَلْقَتْ وَلَدَهَا</w:t>
      </w:r>
      <w:r>
        <w:rPr>
          <w:rtl/>
          <w:lang w:bidi="fa-IR"/>
        </w:rPr>
        <w:t>؟</w:t>
      </w:r>
    </w:p>
    <w:p w:rsidR="00243845" w:rsidRPr="00B93E6A" w:rsidRDefault="00243845" w:rsidP="00206510">
      <w:pPr>
        <w:pStyle w:val="libNormal"/>
        <w:rPr>
          <w:rtl/>
          <w:lang w:bidi="fa-IR"/>
        </w:rPr>
      </w:pPr>
      <w:r w:rsidRPr="00B93E6A">
        <w:rPr>
          <w:rtl/>
          <w:lang w:bidi="fa-IR"/>
        </w:rPr>
        <w:t xml:space="preserve">قَالَ : فَقَالَ : « إِنْ كَانَ لَهُ عَظْمٌ وَقَدْ </w:t>
      </w:r>
      <w:r w:rsidRPr="007F7D59">
        <w:rPr>
          <w:rStyle w:val="libFootnotenumChar"/>
          <w:rtl/>
        </w:rPr>
        <w:t>(5)</w:t>
      </w:r>
      <w:r w:rsidRPr="00B93E6A">
        <w:rPr>
          <w:rtl/>
          <w:lang w:bidi="fa-IR"/>
        </w:rPr>
        <w:t xml:space="preserve"> نَبَتَ عَلَيْهِ اللَّحْمُ ، عَلَيْهَا دِيَةٌ تُسَلِّمُهَا إِلى أَبِيهِ </w:t>
      </w:r>
      <w:r w:rsidRPr="007F7D59">
        <w:rPr>
          <w:rStyle w:val="libFootnotenumChar"/>
          <w:rtl/>
        </w:rPr>
        <w:t>(6)</w:t>
      </w:r>
      <w:r w:rsidRPr="00B93E6A">
        <w:rPr>
          <w:rtl/>
          <w:lang w:bidi="fa-IR"/>
        </w:rPr>
        <w:t xml:space="preserve"> ، وَإِنْ كَانَ حِينَ </w:t>
      </w:r>
      <w:r w:rsidRPr="007F7D59">
        <w:rPr>
          <w:rStyle w:val="libFootnotenumChar"/>
          <w:rtl/>
        </w:rPr>
        <w:t>(7)</w:t>
      </w:r>
      <w:r w:rsidRPr="00B93E6A">
        <w:rPr>
          <w:rtl/>
          <w:lang w:bidi="fa-IR"/>
        </w:rPr>
        <w:t xml:space="preserve"> طَرَحَتْهُ </w:t>
      </w:r>
      <w:r w:rsidRPr="007F7D59">
        <w:rPr>
          <w:rStyle w:val="libFootnotenumChar"/>
          <w:rtl/>
        </w:rPr>
        <w:t>(8)</w:t>
      </w:r>
      <w:r w:rsidRPr="00B93E6A">
        <w:rPr>
          <w:rtl/>
          <w:lang w:bidi="fa-IR"/>
        </w:rPr>
        <w:t xml:space="preserve"> عَلَقَةً أَوْ مُضْغَةً ، فَإِنَّ عَلَيْهَا أَرْبَعِينَ دِينَاراً أَوْ غُرَّةً </w:t>
      </w:r>
      <w:r w:rsidRPr="007F7D59">
        <w:rPr>
          <w:rStyle w:val="libFootnotenumChar"/>
          <w:rtl/>
        </w:rPr>
        <w:t>(9)</w:t>
      </w:r>
      <w:r w:rsidRPr="00B93E6A">
        <w:rPr>
          <w:rtl/>
          <w:lang w:bidi="fa-IR"/>
        </w:rPr>
        <w:t xml:space="preserve"> تُؤَدِّيهَا إِلى أَبِيهِ</w:t>
      </w:r>
      <w:r>
        <w:rPr>
          <w:rtl/>
          <w:lang w:bidi="fa-IR"/>
        </w:rPr>
        <w:t xml:space="preserve"> ».</w:t>
      </w:r>
    </w:p>
    <w:p w:rsidR="00243845" w:rsidRPr="00B93E6A" w:rsidRDefault="00243845" w:rsidP="00206510">
      <w:pPr>
        <w:pStyle w:val="libNormal"/>
        <w:rPr>
          <w:rtl/>
          <w:lang w:bidi="fa-IR"/>
        </w:rPr>
      </w:pPr>
      <w:r w:rsidRPr="00B93E6A">
        <w:rPr>
          <w:rtl/>
          <w:lang w:bidi="fa-IR"/>
        </w:rPr>
        <w:t>قُلْتُ لَهُ : فَهِيَ لَاتَرِثُ وَلَدَهَا مِنْ دِيَتِهِ مَعَ أَبِيهِ</w:t>
      </w:r>
      <w:r>
        <w:rPr>
          <w:rtl/>
          <w:lang w:bidi="fa-IR"/>
        </w:rPr>
        <w:t>؟</w:t>
      </w:r>
    </w:p>
    <w:p w:rsidR="00FA0166" w:rsidRDefault="00243845" w:rsidP="00206510">
      <w:pPr>
        <w:pStyle w:val="libNormal"/>
        <w:rPr>
          <w:rtl/>
          <w:lang w:bidi="fa-IR"/>
        </w:rPr>
      </w:pPr>
      <w:r w:rsidRPr="00B93E6A">
        <w:rPr>
          <w:rtl/>
          <w:lang w:bidi="fa-IR"/>
        </w:rPr>
        <w:t xml:space="preserve">قَالَ : « لَا ؛ لِأَنَّهَا قَتَلَتْهُ ، فَلَا تَرِثُهُ </w:t>
      </w:r>
      <w:r w:rsidRPr="007F7D59">
        <w:rPr>
          <w:rStyle w:val="libFootnotenumChar"/>
          <w:rtl/>
        </w:rPr>
        <w:t>(10)</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378 ، ح 1352 ، معلّقاً عن أحمد بن محمّد ، عن ابن أبي عمير </w:t>
      </w:r>
      <w:r w:rsidR="00B97F7C">
        <w:rPr>
          <w:rFonts w:hint="cs"/>
          <w:rtl/>
        </w:rPr>
        <w:t>.</w:t>
      </w:r>
      <w:r w:rsidR="00325763" w:rsidRPr="00325763">
        <w:rPr>
          <w:rStyle w:val="libFootnoteBoldChar"/>
          <w:rtl/>
        </w:rPr>
        <w:t>الوافي</w:t>
      </w:r>
      <w:r w:rsidR="00243845" w:rsidRPr="00B93E6A">
        <w:rPr>
          <w:rtl/>
        </w:rPr>
        <w:t xml:space="preserve"> ، ج 25 ، ص 874 ، ح 25191 ؛ </w:t>
      </w:r>
      <w:r w:rsidR="00243845" w:rsidRPr="00325763">
        <w:rPr>
          <w:rStyle w:val="libFootnoteBoldChar"/>
          <w:rtl/>
        </w:rPr>
        <w:t>الوسائل</w:t>
      </w:r>
      <w:r w:rsidR="00243845" w:rsidRPr="00B93E6A">
        <w:rPr>
          <w:rtl/>
        </w:rPr>
        <w:t xml:space="preserve"> ، ج 26 ، ص 30 ، ح 32417.</w:t>
      </w:r>
    </w:p>
    <w:p w:rsidR="00243845" w:rsidRPr="00B93E6A" w:rsidRDefault="00AE73AA" w:rsidP="00AE73AA">
      <w:pPr>
        <w:pStyle w:val="libFootnote0"/>
        <w:rPr>
          <w:rtl/>
          <w:lang w:bidi="fa-IR"/>
        </w:rPr>
      </w:pPr>
      <w:r>
        <w:rPr>
          <w:rtl/>
        </w:rPr>
        <w:t>(2).</w:t>
      </w:r>
      <w:r w:rsidR="00243845" w:rsidRPr="00B93E6A">
        <w:rPr>
          <w:rtl/>
        </w:rPr>
        <w:t xml:space="preserve"> في « ل ، بن » </w:t>
      </w:r>
      <w:r w:rsidR="00243845" w:rsidRPr="00DC50BB">
        <w:rPr>
          <w:rStyle w:val="libFootnoteBoldChar"/>
          <w:rtl/>
        </w:rPr>
        <w:t>والوسائل</w:t>
      </w:r>
      <w:r w:rsidR="00243845" w:rsidRPr="00B93E6A">
        <w:rPr>
          <w:rtl/>
        </w:rPr>
        <w:t xml:space="preserve"> وحاشية « بح » :</w:t>
      </w:r>
      <w:r w:rsidR="00243845">
        <w:rPr>
          <w:rtl/>
        </w:rPr>
        <w:t xml:space="preserve"> </w:t>
      </w:r>
      <w:r>
        <w:rPr>
          <w:rtl/>
        </w:rPr>
        <w:t>-</w:t>
      </w:r>
      <w:r w:rsidR="00243845">
        <w:rPr>
          <w:rtl/>
        </w:rPr>
        <w:t xml:space="preserve"> </w:t>
      </w:r>
      <w:r w:rsidR="00243845" w:rsidRPr="00B93E6A">
        <w:rPr>
          <w:rtl/>
        </w:rPr>
        <w:t>« الحسن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ل ، م ، ن ، بن ، جت ، جد » </w:t>
      </w:r>
      <w:r w:rsidR="00243845" w:rsidRPr="00DC50BB">
        <w:rPr>
          <w:rStyle w:val="libFootnoteBoldChar"/>
          <w:rtl/>
        </w:rPr>
        <w:t>والوسائل</w:t>
      </w:r>
      <w:r w:rsidR="00243845" w:rsidRPr="00B93E6A">
        <w:rPr>
          <w:rtl/>
        </w:rPr>
        <w:t xml:space="preserve"> : « عليّ بن رئاب</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DC50BB">
        <w:rPr>
          <w:rStyle w:val="libFootnoteBoldChar"/>
          <w:rtl/>
        </w:rPr>
        <w:t>والفقيه</w:t>
      </w:r>
      <w:r w:rsidR="00243845" w:rsidRPr="00B93E6A">
        <w:rPr>
          <w:rtl/>
        </w:rPr>
        <w:t xml:space="preserve"> ، ح 5688 </w:t>
      </w:r>
      <w:r w:rsidR="00243845" w:rsidRPr="0048092F">
        <w:rPr>
          <w:rStyle w:val="libFootnoteBoldChar"/>
          <w:rtl/>
        </w:rPr>
        <w:t>والتهذيب</w:t>
      </w:r>
      <w:r w:rsidR="00243845" w:rsidRPr="00B93E6A">
        <w:rPr>
          <w:rtl/>
        </w:rPr>
        <w:t xml:space="preserve"> ، ح 949 : + « عمداً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م ، ن ، بف ، جد » </w:t>
      </w:r>
      <w:r w:rsidR="00243845" w:rsidRPr="00DC50BB">
        <w:rPr>
          <w:rStyle w:val="libFootnoteBoldChar"/>
          <w:rtl/>
        </w:rPr>
        <w:t>والفقيه</w:t>
      </w:r>
      <w:r w:rsidR="00243845" w:rsidRPr="00B93E6A">
        <w:rPr>
          <w:rtl/>
        </w:rPr>
        <w:t xml:space="preserve"> ، ح 5688 </w:t>
      </w:r>
      <w:r w:rsidR="00243845" w:rsidRPr="0048092F">
        <w:rPr>
          <w:rStyle w:val="libFootnoteBoldChar"/>
          <w:rtl/>
        </w:rPr>
        <w:t>والتهذيب</w:t>
      </w:r>
      <w:r w:rsidR="00243845" w:rsidRPr="00B93E6A">
        <w:rPr>
          <w:rtl/>
        </w:rPr>
        <w:t xml:space="preserve"> : « قد » بدون الواو.</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w:t>
      </w:r>
      <w:r w:rsidR="00243845" w:rsidRPr="00DC50BB">
        <w:rPr>
          <w:rStyle w:val="libFootnoteBoldChar"/>
          <w:rtl/>
        </w:rPr>
        <w:t>والوسائل والفقيه</w:t>
      </w:r>
      <w:r w:rsidR="00243845" w:rsidRPr="00B93E6A">
        <w:rPr>
          <w:rtl/>
        </w:rPr>
        <w:t xml:space="preserve"> ، ح 5688 </w:t>
      </w:r>
      <w:r w:rsidR="00243845" w:rsidRPr="0048092F">
        <w:rPr>
          <w:rStyle w:val="libFootnoteBoldChar"/>
          <w:rtl/>
        </w:rPr>
        <w:t>والتهذيب</w:t>
      </w:r>
      <w:r w:rsidR="00243845" w:rsidRPr="00B93E6A">
        <w:rPr>
          <w:rtl/>
        </w:rPr>
        <w:t>. وفي المطبوع : « لأبيه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بح » وحاشية « جت » : « جنين » وفي </w:t>
      </w:r>
      <w:r w:rsidR="00243845" w:rsidRPr="0048092F">
        <w:rPr>
          <w:rStyle w:val="libFootnoteBoldChar"/>
          <w:rtl/>
        </w:rPr>
        <w:t>التهذيب</w:t>
      </w:r>
      <w:r w:rsidR="00243845" w:rsidRPr="00B93E6A">
        <w:rPr>
          <w:rtl/>
        </w:rPr>
        <w:t xml:space="preserve"> : « جنيناً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وحاشية « جت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طرحته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الغُرَّة</w:t>
      </w:r>
      <w:r w:rsidR="00243845">
        <w:rPr>
          <w:rtl/>
        </w:rPr>
        <w:t xml:space="preserve"> </w:t>
      </w:r>
      <w:r>
        <w:rPr>
          <w:rtl/>
        </w:rPr>
        <w:t>-</w:t>
      </w:r>
      <w:r w:rsidR="00243845">
        <w:rPr>
          <w:rtl/>
        </w:rPr>
        <w:t xml:space="preserve"> </w:t>
      </w:r>
      <w:r w:rsidR="00243845" w:rsidRPr="00B93E6A">
        <w:rPr>
          <w:rtl/>
        </w:rPr>
        <w:t>بالضمّ</w:t>
      </w:r>
      <w:r w:rsidR="00243845">
        <w:rPr>
          <w:rtl/>
        </w:rPr>
        <w:t xml:space="preserve"> </w:t>
      </w:r>
      <w:r>
        <w:rPr>
          <w:rtl/>
        </w:rPr>
        <w:t>-</w:t>
      </w:r>
      <w:r w:rsidR="00243845">
        <w:rPr>
          <w:rtl/>
        </w:rPr>
        <w:t xml:space="preserve"> </w:t>
      </w:r>
      <w:r w:rsidR="00243845" w:rsidRPr="00B93E6A">
        <w:rPr>
          <w:rtl/>
        </w:rPr>
        <w:t xml:space="preserve">: العبد والأمة. </w:t>
      </w:r>
      <w:r w:rsidR="00233CAC" w:rsidRPr="00233CAC">
        <w:rPr>
          <w:rStyle w:val="libFootnoteBoldChar"/>
          <w:rtl/>
        </w:rPr>
        <w:t>القاموس المحيط</w:t>
      </w:r>
      <w:r w:rsidR="00243845" w:rsidRPr="00B93E6A">
        <w:rPr>
          <w:rtl/>
        </w:rPr>
        <w:t xml:space="preserve"> ، ج 1 ، ص 628 ( غرر )</w:t>
      </w:r>
      <w:r w:rsidR="00243845">
        <w:rPr>
          <w:rtl/>
        </w:rPr>
        <w:t>.</w:t>
      </w:r>
    </w:p>
    <w:p w:rsidR="00243845" w:rsidRPr="00B93E6A" w:rsidRDefault="00AE73AA" w:rsidP="00AE73AA">
      <w:pPr>
        <w:pStyle w:val="libFootnote0"/>
        <w:rPr>
          <w:rtl/>
          <w:lang w:bidi="fa-IR"/>
        </w:rPr>
      </w:pPr>
      <w:r>
        <w:rPr>
          <w:rtl/>
        </w:rPr>
        <w:t>(10).</w:t>
      </w:r>
      <w:r w:rsidR="00243845" w:rsidRPr="00B93E6A">
        <w:rPr>
          <w:rtl/>
        </w:rPr>
        <w:t xml:space="preserve"> في « بف » : « لا ترثه » بدون الفاء.</w:t>
      </w:r>
    </w:p>
    <w:p w:rsidR="00FA0166" w:rsidRDefault="00AE73AA" w:rsidP="00AE73AA">
      <w:pPr>
        <w:pStyle w:val="libFootnote0"/>
        <w:rPr>
          <w:rtl/>
        </w:rPr>
      </w:pPr>
      <w:r>
        <w:rPr>
          <w:rtl/>
        </w:rPr>
        <w:t>(11).</w:t>
      </w:r>
      <w:r w:rsidR="00243845">
        <w:rPr>
          <w:rtl/>
        </w:rPr>
        <w:t xml:space="preserve"> </w:t>
      </w:r>
      <w:r w:rsidR="00243845" w:rsidRPr="00325763">
        <w:rPr>
          <w:rStyle w:val="libFootnoteBoldChar"/>
          <w:rtl/>
        </w:rPr>
        <w:t>الكافي</w:t>
      </w:r>
      <w:r w:rsidR="00243845" w:rsidRPr="00B93E6A">
        <w:rPr>
          <w:rtl/>
        </w:rPr>
        <w:t xml:space="preserve"> ، كتاب الديات ، باب دية الجن</w:t>
      </w:r>
      <w:r w:rsidR="0048065E">
        <w:rPr>
          <w:rtl/>
        </w:rPr>
        <w:t>ين ، ح 14358 ، عن محمّد بن يحيى،</w:t>
      </w:r>
      <w:r w:rsidR="00243845" w:rsidRPr="00B93E6A">
        <w:rPr>
          <w:rtl/>
        </w:rPr>
        <w:t>عن أحمد بن محمّد وعليّ بن</w:t>
      </w:r>
      <w:r w:rsidR="00B97F7C">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13528 / 7.</w:t>
      </w:r>
      <w:r w:rsidRPr="00B93E6A">
        <w:rPr>
          <w:rtl/>
          <w:lang w:bidi="fa-IR"/>
        </w:rPr>
        <w:t xml:space="preserve"> الْحُسَيْنُ بْنُ مُحَمَّدٍ ، عَنْ مُعَلَّى بْنِ مُحَمَّدٍ ، عَنْ بَعْضِ أَصْحَابِهِ ، عَنْ حَمَّادِ بْنِ عُثْمَانَ ، عَنْ فُضَيْلِ بْنِ يَسَارٍ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يُقْتَلُ الرَّجُلُ بِوَلَدِهِ إِذَا قَتَلَهُ </w:t>
      </w:r>
      <w:r w:rsidRPr="007F7D59">
        <w:rPr>
          <w:rStyle w:val="libFootnotenumChar"/>
          <w:rtl/>
        </w:rPr>
        <w:t>(1)</w:t>
      </w:r>
      <w:r w:rsidRPr="00B93E6A">
        <w:rPr>
          <w:rtl/>
          <w:lang w:bidi="fa-IR"/>
        </w:rPr>
        <w:t xml:space="preserve"> ، وَيُقْتَلُ الْوَلَدُ بِوَالِدِهِ إِذَا قَتَلَ وَالِدَهُ ، وَلَا يَرِثُ الرَّجُلُ أَبَاهُ </w:t>
      </w:r>
      <w:r w:rsidRPr="007F7D59">
        <w:rPr>
          <w:rStyle w:val="libFootnotenumChar"/>
          <w:rtl/>
        </w:rPr>
        <w:t>(2)</w:t>
      </w:r>
      <w:r w:rsidRPr="00B93E6A">
        <w:rPr>
          <w:rtl/>
          <w:lang w:bidi="fa-IR"/>
        </w:rPr>
        <w:t xml:space="preserve"> إِذَا قَتَلَهُ وَإِنْ كَانَ خَطَأً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13529 / 8.</w:t>
      </w:r>
      <w:r w:rsidRPr="00B93E6A">
        <w:rPr>
          <w:rtl/>
          <w:lang w:bidi="fa-IR"/>
        </w:rPr>
        <w:t xml:space="preserve"> عَلِيُّ بْنُ إِبْرَاهِيمَ ، عَنْ أَبِيهِ ، عَنِ ابْنِ أَبِي نَجْرَانَ ، عَنْ عَاصِمِ بْنِ حُمَيْدٍ ، عَنْ مُحَمَّدِ بْنِ قَيْسٍ :</w:t>
      </w:r>
    </w:p>
    <w:p w:rsidR="00243845" w:rsidRPr="00B93E6A" w:rsidRDefault="00EB30F3" w:rsidP="00EB30F3">
      <w:pPr>
        <w:pStyle w:val="libLine"/>
        <w:rPr>
          <w:rtl/>
          <w:lang w:bidi="fa-IR"/>
        </w:rPr>
      </w:pPr>
      <w:r>
        <w:rPr>
          <w:rtl/>
          <w:lang w:bidi="fa-IR"/>
        </w:rPr>
        <w:t>____________________</w:t>
      </w:r>
    </w:p>
    <w:p w:rsidR="00243845" w:rsidRPr="00B93E6A" w:rsidRDefault="0048065E" w:rsidP="00243845">
      <w:pPr>
        <w:pStyle w:val="libFootnote0"/>
        <w:rPr>
          <w:rtl/>
          <w:lang w:bidi="fa-IR"/>
        </w:rPr>
      </w:pPr>
      <w:r>
        <w:rPr>
          <w:rFonts w:hint="cs"/>
          <w:rtl/>
        </w:rPr>
        <w:t xml:space="preserve">= </w:t>
      </w:r>
      <w:r w:rsidR="00243845" w:rsidRPr="00B93E6A">
        <w:rPr>
          <w:rtl/>
        </w:rPr>
        <w:t xml:space="preserve">إبراهيم ، عن أبيه جميعاً ، عن الحسن بن محبوب ، مع اختلاف يسير. وفي </w:t>
      </w:r>
      <w:r w:rsidR="00243845" w:rsidRPr="008B6341">
        <w:rPr>
          <w:rStyle w:val="libFootnoteBoldChar"/>
          <w:rtl/>
        </w:rPr>
        <w:t>الفقيه</w:t>
      </w:r>
      <w:r w:rsidR="00243845" w:rsidRPr="00B93E6A">
        <w:rPr>
          <w:rtl/>
        </w:rPr>
        <w:t xml:space="preserve"> ، ج 4 ، ص 319 ، ح 5688 ؛ </w:t>
      </w:r>
      <w:r w:rsidR="00243845" w:rsidRPr="0048092F">
        <w:rPr>
          <w:rStyle w:val="libFootnoteBoldChar"/>
          <w:rtl/>
        </w:rPr>
        <w:t>والتهذيب</w:t>
      </w:r>
      <w:r w:rsidR="00243845" w:rsidRPr="00B93E6A">
        <w:rPr>
          <w:rtl/>
        </w:rPr>
        <w:t xml:space="preserve"> ، ج 9 ، ص 379 ، ح 1356 ؛ وج 10 ، ص 238 ، ح 949 ، معلّقاً عن الحسن بن محبوب ؛ الاستبصار ، ج 4 ، ص 301 ، ح 1130 ، بسنده عن الحسن بن محبوب ، مع اختلاف يسير. وفي </w:t>
      </w:r>
      <w:r w:rsidR="00243845" w:rsidRPr="008B6341">
        <w:rPr>
          <w:rStyle w:val="libFootnoteBoldChar"/>
          <w:rtl/>
        </w:rPr>
        <w:t>الفقيه</w:t>
      </w:r>
      <w:r w:rsidR="00243845" w:rsidRPr="00B93E6A">
        <w:rPr>
          <w:rtl/>
        </w:rPr>
        <w:t xml:space="preserve"> ، ج 4 ، ص 145 ، ح 5321 ؛ </w:t>
      </w:r>
      <w:r w:rsidR="00243845" w:rsidRPr="0048092F">
        <w:rPr>
          <w:rStyle w:val="libFootnoteBoldChar"/>
          <w:rtl/>
        </w:rPr>
        <w:t>والتهذيب</w:t>
      </w:r>
      <w:r w:rsidR="00243845" w:rsidRPr="00B93E6A">
        <w:rPr>
          <w:rtl/>
        </w:rPr>
        <w:t xml:space="preserve"> ، ج 10 ، ص 287 ، ح 1113 ، بسندهما عن ابن محبوب ، عن عليّ بن رئاب ، عن أبي عبدالله </w:t>
      </w:r>
      <w:r w:rsidR="00AE73AA" w:rsidRPr="00AE73AA">
        <w:rPr>
          <w:rStyle w:val="libFootnoteAlaemChar"/>
          <w:rtl/>
        </w:rPr>
        <w:t>عليه‌السلام</w:t>
      </w:r>
      <w:r w:rsidR="00243845" w:rsidRPr="00B93E6A">
        <w:rPr>
          <w:rtl/>
        </w:rPr>
        <w:t xml:space="preserve"> ، مع اختلاف يسير. وراجع : </w:t>
      </w:r>
      <w:r w:rsidR="00243845" w:rsidRPr="008B6341">
        <w:rPr>
          <w:rStyle w:val="libFootnoteBoldChar"/>
          <w:rtl/>
        </w:rPr>
        <w:t>الفقيه</w:t>
      </w:r>
      <w:r w:rsidR="00243845" w:rsidRPr="00B93E6A">
        <w:rPr>
          <w:rtl/>
        </w:rPr>
        <w:t xml:space="preserve"> ، ج 3 ، ص 373 ، ح 4309 </w:t>
      </w:r>
      <w:r>
        <w:rPr>
          <w:rFonts w:hint="cs"/>
          <w:rtl/>
        </w:rPr>
        <w:t>.</w:t>
      </w:r>
      <w:r w:rsidR="00325763" w:rsidRPr="00325763">
        <w:rPr>
          <w:rStyle w:val="libFootnoteBoldChar"/>
          <w:rtl/>
        </w:rPr>
        <w:t>الوافي</w:t>
      </w:r>
      <w:r w:rsidR="00243845" w:rsidRPr="00B93E6A">
        <w:rPr>
          <w:rtl/>
        </w:rPr>
        <w:t xml:space="preserve"> ، ج 16 ، ص 753 ، ح 16101 ؛ </w:t>
      </w:r>
      <w:r w:rsidR="00243845" w:rsidRPr="00325763">
        <w:rPr>
          <w:rStyle w:val="libFootnoteBoldChar"/>
          <w:rtl/>
        </w:rPr>
        <w:t>الوسائل</w:t>
      </w:r>
      <w:r w:rsidR="00243845" w:rsidRPr="00B93E6A">
        <w:rPr>
          <w:rtl/>
        </w:rPr>
        <w:t xml:space="preserve"> ، ج 26 ، ص 31 ، ح 32424.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بف » </w:t>
      </w:r>
      <w:r w:rsidR="00243845" w:rsidRPr="0048092F">
        <w:rPr>
          <w:rStyle w:val="libFootnoteBoldChar"/>
          <w:rtl/>
        </w:rPr>
        <w:t>والتهذيب</w:t>
      </w:r>
      <w:r w:rsidR="00243845" w:rsidRPr="00B93E6A">
        <w:rPr>
          <w:rtl/>
        </w:rPr>
        <w:t xml:space="preserve"> ، ح 1359 </w:t>
      </w:r>
      <w:r w:rsidR="00243845" w:rsidRPr="008B6F3D">
        <w:rPr>
          <w:rStyle w:val="libFootnoteBoldChar"/>
          <w:rtl/>
        </w:rPr>
        <w:t>والاستبصار</w:t>
      </w:r>
      <w:r w:rsidR="00243845" w:rsidRPr="00B93E6A">
        <w:rPr>
          <w:rtl/>
        </w:rPr>
        <w:t xml:space="preserve"> ، ح 727 :</w:t>
      </w:r>
      <w:r w:rsidR="00243845">
        <w:rPr>
          <w:rtl/>
        </w:rPr>
        <w:t xml:space="preserve"> </w:t>
      </w:r>
      <w:r>
        <w:rPr>
          <w:rtl/>
        </w:rPr>
        <w:t>-</w:t>
      </w:r>
      <w:r w:rsidR="00243845">
        <w:rPr>
          <w:rtl/>
        </w:rPr>
        <w:t xml:space="preserve"> </w:t>
      </w:r>
      <w:r w:rsidR="00243845" w:rsidRPr="00B93E6A">
        <w:rPr>
          <w:rtl/>
        </w:rPr>
        <w:t>« إذا قتله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أباه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1359 </w:t>
      </w:r>
      <w:r w:rsidR="00243845" w:rsidRPr="008B6F3D">
        <w:rPr>
          <w:rStyle w:val="libFootnoteBoldChar"/>
          <w:rtl/>
        </w:rPr>
        <w:t>والاستبصار</w:t>
      </w:r>
      <w:r w:rsidR="00243845" w:rsidRPr="00B93E6A">
        <w:rPr>
          <w:rtl/>
        </w:rPr>
        <w:t xml:space="preserve"> ، 727 : « الرجل » بدل « أباه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قال الشهيد الثاني : « إن كان القتل عمداً ظلماً فلا خلاف في عدم إرثه ، وهو المطابق للحكمة المذكورة. وإن كان بحقّ لم يمنع اتّفاقاً ، سواء جاز للقاتل تركه كالقصاص وقتل الصائل أم لا كرجم المحصن وقتل المحارب. وإن كان خطأ ففي منعه مطلقاً أو عدمه مطلقاً ، أو منعه من الدية خاصّة ، أقوال</w:t>
      </w:r>
      <w:r w:rsidR="00243845">
        <w:rPr>
          <w:rtl/>
        </w:rPr>
        <w:t xml:space="preserve"> ».</w:t>
      </w:r>
      <w:r w:rsidR="00243845" w:rsidRPr="00B93E6A">
        <w:rPr>
          <w:rtl/>
        </w:rPr>
        <w:t xml:space="preserve"> المسالك ، ج 13 ، ص 36</w:t>
      </w:r>
      <w:r w:rsidR="00243845">
        <w:rPr>
          <w:rtl/>
        </w:rPr>
        <w:t xml:space="preserve"> </w:t>
      </w:r>
      <w:r>
        <w:rPr>
          <w:rtl/>
        </w:rPr>
        <w:t>-</w:t>
      </w:r>
      <w:r w:rsidR="00243845">
        <w:rPr>
          <w:rtl/>
        </w:rPr>
        <w:t xml:space="preserve"> </w:t>
      </w:r>
      <w:r w:rsidR="00243845" w:rsidRPr="00B93E6A">
        <w:rPr>
          <w:rtl/>
        </w:rPr>
        <w:t>37.</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379 ، ح 1359 ؛ </w:t>
      </w:r>
      <w:r w:rsidR="00243845" w:rsidRPr="008B6F3D">
        <w:rPr>
          <w:rStyle w:val="libFootnoteBoldChar"/>
          <w:rtl/>
        </w:rPr>
        <w:t>والاستبصار</w:t>
      </w:r>
      <w:r w:rsidR="00243845" w:rsidRPr="00B93E6A">
        <w:rPr>
          <w:rtl/>
        </w:rPr>
        <w:t xml:space="preserve"> ، ج 4 ، ص 193 ، ح 727 ، معلّقاً عن الكليني ، وبسند آخر أيضاً عن حمّاد بن عثمان. وفي </w:t>
      </w:r>
      <w:r w:rsidR="00243845" w:rsidRPr="00325763">
        <w:rPr>
          <w:rStyle w:val="libFootnoteBoldChar"/>
          <w:rtl/>
        </w:rPr>
        <w:t>الكافي</w:t>
      </w:r>
      <w:r w:rsidR="00243845" w:rsidRPr="00B93E6A">
        <w:rPr>
          <w:rtl/>
        </w:rPr>
        <w:t xml:space="preserve"> ، كتاب الديات ، باب الرجل يقتل ابنه والابن يقتل أباه وا</w:t>
      </w:r>
      <w:r w:rsidR="0048065E">
        <w:rPr>
          <w:rFonts w:hint="cs"/>
          <w:rtl/>
        </w:rPr>
        <w:t>ُ</w:t>
      </w:r>
      <w:r w:rsidR="00243845" w:rsidRPr="00B93E6A">
        <w:rPr>
          <w:rtl/>
        </w:rPr>
        <w:t xml:space="preserve">مّه ، ح 14200 ؛ </w:t>
      </w:r>
      <w:r w:rsidR="00243845" w:rsidRPr="0048092F">
        <w:rPr>
          <w:rStyle w:val="libFootnoteBoldChar"/>
          <w:rtl/>
        </w:rPr>
        <w:t>والتهذيب</w:t>
      </w:r>
      <w:r w:rsidR="00243845" w:rsidRPr="00B93E6A">
        <w:rPr>
          <w:rtl/>
        </w:rPr>
        <w:t xml:space="preserve"> ، ج 10 ، ص 237 ، ح 946 ، بسند آخر ، مع اختلاف يسير. وفي </w:t>
      </w:r>
      <w:r w:rsidR="00243845" w:rsidRPr="00325763">
        <w:rPr>
          <w:rStyle w:val="libFootnoteBoldChar"/>
          <w:rtl/>
        </w:rPr>
        <w:t>الكافي</w:t>
      </w:r>
      <w:r w:rsidR="00243845" w:rsidRPr="00B93E6A">
        <w:rPr>
          <w:rtl/>
        </w:rPr>
        <w:t xml:space="preserve"> ، نفس الباب ، ح 14198 ؛ </w:t>
      </w:r>
      <w:r w:rsidR="00243845" w:rsidRPr="0048092F">
        <w:rPr>
          <w:rStyle w:val="libFootnoteBoldChar"/>
          <w:rtl/>
        </w:rPr>
        <w:t>والتهذيب</w:t>
      </w:r>
      <w:r w:rsidR="00243845" w:rsidRPr="00B93E6A">
        <w:rPr>
          <w:rtl/>
        </w:rPr>
        <w:t xml:space="preserve"> ، ج 10 ، ص 237 ، ح 942 ، بسند آخر ، إلى قوله : « إذا قتل والده » مع اختلاف يسير. وفي </w:t>
      </w:r>
      <w:r w:rsidR="00243845" w:rsidRPr="00325763">
        <w:rPr>
          <w:rStyle w:val="libFootnoteBoldChar"/>
          <w:rtl/>
        </w:rPr>
        <w:t>الكافي</w:t>
      </w:r>
      <w:r w:rsidR="00243845" w:rsidRPr="00B93E6A">
        <w:rPr>
          <w:rtl/>
        </w:rPr>
        <w:t xml:space="preserve"> ، نفس الباب ، ح 14199 ؛ </w:t>
      </w:r>
      <w:r w:rsidR="00243845" w:rsidRPr="0048092F">
        <w:rPr>
          <w:rStyle w:val="libFootnoteBoldChar"/>
          <w:rtl/>
        </w:rPr>
        <w:t>والتهذيب</w:t>
      </w:r>
      <w:r w:rsidR="00243845" w:rsidRPr="00B93E6A">
        <w:rPr>
          <w:rtl/>
        </w:rPr>
        <w:t xml:space="preserve"> ، ج 10 ، ص 237 ، ح 943 ، بسند آخر ، وتمام الرواية : « سألته عن الرجل يقتل ابنه أيقتل به</w:t>
      </w:r>
      <w:r w:rsidR="00243845">
        <w:rPr>
          <w:rtl/>
        </w:rPr>
        <w:t>؟</w:t>
      </w:r>
      <w:r w:rsidR="00243845" w:rsidRPr="00B93E6A">
        <w:rPr>
          <w:rtl/>
        </w:rPr>
        <w:t xml:space="preserve"> قال : لا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ج 4 ، ص 120 ، ح 5244 ؛ </w:t>
      </w:r>
      <w:r w:rsidR="00243845" w:rsidRPr="0048092F">
        <w:rPr>
          <w:rStyle w:val="libFootnoteBoldChar"/>
          <w:rtl/>
        </w:rPr>
        <w:t>والتهذيب</w:t>
      </w:r>
      <w:r w:rsidR="00243845" w:rsidRPr="00B93E6A">
        <w:rPr>
          <w:rtl/>
        </w:rPr>
        <w:t xml:space="preserve"> ، ج 10 ، ص 238 ، ح 948 ، بسند آخر ، مع اختلاف. وفي </w:t>
      </w:r>
      <w:r w:rsidR="00243845" w:rsidRPr="00325763">
        <w:rPr>
          <w:rStyle w:val="libFootnoteBoldChar"/>
          <w:rtl/>
        </w:rPr>
        <w:t>الكافي</w:t>
      </w:r>
      <w:r w:rsidR="00243845" w:rsidRPr="00B93E6A">
        <w:rPr>
          <w:rtl/>
        </w:rPr>
        <w:t xml:space="preserve"> ، نفس الباب ، ح 14196 ؛ </w:t>
      </w:r>
      <w:r w:rsidR="00243845" w:rsidRPr="0048092F">
        <w:rPr>
          <w:rStyle w:val="libFootnoteBoldChar"/>
          <w:rtl/>
        </w:rPr>
        <w:t>والتهذيب</w:t>
      </w:r>
      <w:r w:rsidR="00243845" w:rsidRPr="00B93E6A">
        <w:rPr>
          <w:rtl/>
        </w:rPr>
        <w:t xml:space="preserve"> ، ج 10 ، ص 236 ، ح 941 ، بسند آخر عن أحدهما </w:t>
      </w:r>
      <w:r w:rsidRPr="00AE73AA">
        <w:rPr>
          <w:rStyle w:val="libFootnoteAlaemChar"/>
          <w:rtl/>
        </w:rPr>
        <w:t>عليهما‌السلام</w:t>
      </w:r>
      <w:r w:rsidR="00243845" w:rsidRPr="00B93E6A">
        <w:rPr>
          <w:rtl/>
        </w:rPr>
        <w:t xml:space="preserve"> ، إلى قوله : « إذا قتل والده » مع اختلاف يسير. وفيه ، ص 238 ، ح 950 ، بسند آخر عن جعفر ، عن أبيه ، عن عليّ </w:t>
      </w:r>
      <w:r w:rsidRPr="00AE73AA">
        <w:rPr>
          <w:rStyle w:val="libFootnoteAlaemChar"/>
          <w:rtl/>
        </w:rPr>
        <w:t>عليهم‌السلام</w:t>
      </w:r>
      <w:r w:rsidR="00243845" w:rsidRPr="00B93E6A">
        <w:rPr>
          <w:rtl/>
        </w:rPr>
        <w:t xml:space="preserve"> ، إلى قوله : « إذا قتل والده » مع اختلاف يسير وزيادة في آخره. راجع : </w:t>
      </w:r>
      <w:r w:rsidR="00243845" w:rsidRPr="008B6341">
        <w:rPr>
          <w:rStyle w:val="libFootnoteBoldChar"/>
          <w:rtl/>
        </w:rPr>
        <w:t>الفقيه</w:t>
      </w:r>
      <w:r w:rsidR="00243845" w:rsidRPr="00B93E6A">
        <w:rPr>
          <w:rtl/>
        </w:rPr>
        <w:t xml:space="preserve"> ، ج 4 ، ص 120 ، ح 5246 ؛ </w:t>
      </w:r>
      <w:r w:rsidR="00243845" w:rsidRPr="0048092F">
        <w:rPr>
          <w:rStyle w:val="libFootnoteBoldChar"/>
          <w:rtl/>
        </w:rPr>
        <w:t>والتهذيب</w:t>
      </w:r>
      <w:r w:rsidR="00243845" w:rsidRPr="00B93E6A">
        <w:rPr>
          <w:rtl/>
        </w:rPr>
        <w:t xml:space="preserve"> ، ج 10 ، ص 236 ، ح 939 </w:t>
      </w:r>
      <w:r w:rsidR="0048065E">
        <w:rPr>
          <w:rFonts w:hint="cs"/>
          <w:rtl/>
        </w:rPr>
        <w:t>.</w:t>
      </w:r>
      <w:r w:rsidR="00325763" w:rsidRPr="00325763">
        <w:rPr>
          <w:rStyle w:val="libFootnoteBoldChar"/>
          <w:rtl/>
        </w:rPr>
        <w:t>الوافي</w:t>
      </w:r>
      <w:r w:rsidR="00243845" w:rsidRPr="00B93E6A">
        <w:rPr>
          <w:rtl/>
        </w:rPr>
        <w:t xml:space="preserve"> ، ج 16 ، ص 630 ، ح 15845 ؛ </w:t>
      </w:r>
      <w:r w:rsidR="00243845" w:rsidRPr="00325763">
        <w:rPr>
          <w:rStyle w:val="libFootnoteBoldChar"/>
          <w:rtl/>
        </w:rPr>
        <w:t>الوسائل</w:t>
      </w:r>
      <w:r w:rsidR="00243845" w:rsidRPr="00B93E6A">
        <w:rPr>
          <w:rtl/>
        </w:rPr>
        <w:t xml:space="preserve"> ، ج 26 ، ص 34 ، ح 32430.</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جَعْفَرٍ </w:t>
      </w:r>
      <w:r w:rsidRPr="002D5331">
        <w:rPr>
          <w:rStyle w:val="libAlaemChar"/>
          <w:rtl/>
        </w:rPr>
        <w:t>عليه‌السلام</w:t>
      </w:r>
      <w:r w:rsidRPr="00B93E6A">
        <w:rPr>
          <w:rtl/>
          <w:lang w:bidi="fa-IR"/>
        </w:rPr>
        <w:t xml:space="preserve"> ، قَالَ : « الْمَرْأَةُ تَرِثُ مِنْ دِيَةِ زَوْجِهَا ، وَيَرِثُ مِنْ دِيَتِهَا ، مَا لَمْ يَقْتُلْ أَحَدُهُمَا صَاحِبَهُ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13530 / 9.</w:t>
      </w:r>
      <w:r w:rsidRPr="00B93E6A">
        <w:rPr>
          <w:rtl/>
          <w:lang w:bidi="fa-IR"/>
        </w:rPr>
        <w:t xml:space="preserve"> الْحُسَيْنُ بْنُ مُحَمَّدٍ ، عَنْ مُعَلَّى بْنِ مُحَمَّدٍ ، عَنِ الْحَسَنِ بْنِ عَلِيٍّ ، عَنْ أَبَانِ بْنِ عُثْمَانَ ، عَنْ عَبْدِ اللهِ بْنِ أَبِي </w:t>
      </w:r>
      <w:r w:rsidRPr="007F7D59">
        <w:rPr>
          <w:rStyle w:val="libFootnotenumChar"/>
          <w:rtl/>
        </w:rPr>
        <w:t>(3)</w:t>
      </w:r>
      <w:r w:rsidRPr="00B93E6A">
        <w:rPr>
          <w:rtl/>
          <w:lang w:bidi="fa-IR"/>
        </w:rPr>
        <w:t xml:space="preserve"> يَعْفُورٍ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هَلْ لِلْمَرْأَةِ مِنْ دِيَةِ زَوْجِهَا </w:t>
      </w:r>
      <w:r w:rsidRPr="007F7D59">
        <w:rPr>
          <w:rStyle w:val="libFootnotenumChar"/>
          <w:rtl/>
        </w:rPr>
        <w:t>(4)</w:t>
      </w:r>
      <w:r w:rsidRPr="00B93E6A">
        <w:rPr>
          <w:rtl/>
          <w:lang w:bidi="fa-IR"/>
        </w:rPr>
        <w:t xml:space="preserve"> ، وَهَلْ لِلرَّجُلِ مِنْ دِيَةِ امْرَأَتِهِ شَيْ‌ءٌ</w:t>
      </w:r>
      <w:r>
        <w:rPr>
          <w:rtl/>
          <w:lang w:bidi="fa-IR"/>
        </w:rPr>
        <w:t>؟</w:t>
      </w:r>
    </w:p>
    <w:p w:rsidR="00FA0166" w:rsidRDefault="00243845" w:rsidP="00206510">
      <w:pPr>
        <w:pStyle w:val="libNormal"/>
        <w:rPr>
          <w:rtl/>
          <w:lang w:bidi="fa-IR"/>
        </w:rPr>
      </w:pPr>
      <w:r w:rsidRPr="00B93E6A">
        <w:rPr>
          <w:rtl/>
          <w:lang w:bidi="fa-IR"/>
        </w:rPr>
        <w:t xml:space="preserve">قَالَ : « نَعَمْ ، مَا لَمْ يَقْتُلْ أَحَدُهُمَا الْآخَرَ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13531 / 10.</w:t>
      </w:r>
      <w:r w:rsidRPr="00B93E6A">
        <w:rPr>
          <w:rtl/>
          <w:lang w:bidi="fa-IR"/>
        </w:rPr>
        <w:t xml:space="preserve"> عَلِيُّ بْنُ إِبْرَاهِيمَ ، عَنْ أَبِيهِ ، عَنِ ابْنِ أَبِي عُمَيْرٍ ، عَنْ حَمَّادٍ ، عَنِ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قَتَلَ الرَّجُلُ أَبَاهُ قُتِلَ بِهِ ، وَإِنْ قَتَلَهُ أَبُوهُ لَمْ يُقْتَلْ بِهِ ، وَلَمْ يَرِثْهُ</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لم ترد هذه الرواية في « بف</w:t>
      </w:r>
      <w:r w:rsidR="00243845">
        <w:rPr>
          <w:rtl/>
        </w:rPr>
        <w:t xml:space="preserve"> ».</w:t>
      </w:r>
    </w:p>
    <w:p w:rsidR="00243845" w:rsidRPr="00B93E6A" w:rsidRDefault="00AE73AA" w:rsidP="0048065E">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378 ، ح 1353 ؛ </w:t>
      </w:r>
      <w:r w:rsidR="00243845" w:rsidRPr="008B6F3D">
        <w:rPr>
          <w:rStyle w:val="libFootnoteBoldChar"/>
          <w:rtl/>
        </w:rPr>
        <w:t>والاستبصار</w:t>
      </w:r>
      <w:r w:rsidR="00243845" w:rsidRPr="00B93E6A">
        <w:rPr>
          <w:rtl/>
        </w:rPr>
        <w:t xml:space="preserve"> ، ج 4 ، ص 194 ، ح 728 ، معلّقاً عن عليّ بن إبراهيم. </w:t>
      </w:r>
      <w:r w:rsidR="00243845" w:rsidRPr="0048092F">
        <w:rPr>
          <w:rStyle w:val="libFootnoteBoldChar"/>
          <w:rtl/>
        </w:rPr>
        <w:t>التهذيب</w:t>
      </w:r>
      <w:r w:rsidR="00243845" w:rsidRPr="00B93E6A">
        <w:rPr>
          <w:rtl/>
        </w:rPr>
        <w:t xml:space="preserve"> ، ج 9 ، ص 381 ، ذيل ح 1362 ، بسنده عن عبدالرحمن بن أبي نجران وسندي بن محمّد ، عن عاصم بن حميد الحنّاط ، مع اختلاف يسير. وفي </w:t>
      </w:r>
      <w:r w:rsidR="00243845" w:rsidRPr="0048092F">
        <w:rPr>
          <w:rStyle w:val="libFootnoteBoldChar"/>
          <w:rtl/>
        </w:rPr>
        <w:t>التهذيب</w:t>
      </w:r>
      <w:r w:rsidR="00243845" w:rsidRPr="00B93E6A">
        <w:rPr>
          <w:rtl/>
        </w:rPr>
        <w:t xml:space="preserve"> ، ج 8 ، ص 79 ، ذيل ح 269 ؛ وص 80 ، ذيل ح 275 ؛ </w:t>
      </w:r>
      <w:r w:rsidR="00243845" w:rsidRPr="008B6F3D">
        <w:rPr>
          <w:rStyle w:val="libFootnoteBoldChar"/>
          <w:rtl/>
        </w:rPr>
        <w:t>والاستبصار</w:t>
      </w:r>
      <w:r w:rsidR="00243845" w:rsidRPr="00B93E6A">
        <w:rPr>
          <w:rtl/>
        </w:rPr>
        <w:t xml:space="preserve"> ، ج 3 ، ص 305 ، ذيل ح 1087 ؛ وص 307 ، ذيل ح 1094 ، بسند آخر عن عاصم بن حميد ، مع اختلاف يسير. وفي </w:t>
      </w:r>
      <w:r w:rsidR="00243845" w:rsidRPr="00325763">
        <w:rPr>
          <w:rStyle w:val="libFootnoteBoldChar"/>
          <w:rtl/>
        </w:rPr>
        <w:t>الكافي</w:t>
      </w:r>
      <w:r w:rsidR="00243845" w:rsidRPr="00B93E6A">
        <w:rPr>
          <w:rtl/>
        </w:rPr>
        <w:t xml:space="preserve"> ، كتاب الطلاق ، باب الرجل يطلّق امرأته ثمّ يموت قبل أن تنقضي عدّتها ، ضمن ح 3 ؛ </w:t>
      </w:r>
      <w:r w:rsidR="00243845" w:rsidRPr="0048092F">
        <w:rPr>
          <w:rStyle w:val="libFootnoteBoldChar"/>
          <w:rtl/>
        </w:rPr>
        <w:t>والتهذيب</w:t>
      </w:r>
      <w:r w:rsidR="00243845" w:rsidRPr="00B93E6A">
        <w:rPr>
          <w:rtl/>
        </w:rPr>
        <w:t xml:space="preserve"> ، ج 8 ، ص 149 ، ذيل ح 515 ؛ </w:t>
      </w:r>
      <w:r w:rsidR="00243845" w:rsidRPr="008B6F3D">
        <w:rPr>
          <w:rStyle w:val="libFootnoteBoldChar"/>
          <w:rtl/>
        </w:rPr>
        <w:t>والاستبصار</w:t>
      </w:r>
      <w:r w:rsidR="00243845" w:rsidRPr="00B93E6A">
        <w:rPr>
          <w:rtl/>
        </w:rPr>
        <w:t xml:space="preserve"> ، ج 3 ، ص 344 ، ضمن ح 1226 ، بسند آخر عن أبي عبدالله ، عن أميرالمؤمنين </w:t>
      </w:r>
      <w:r w:rsidRPr="00AE73AA">
        <w:rPr>
          <w:rStyle w:val="libFootnoteAlaemChar"/>
          <w:rtl/>
        </w:rPr>
        <w:t>عليهما‌السلام</w:t>
      </w:r>
      <w:r w:rsidR="00243845" w:rsidRPr="00B93E6A">
        <w:rPr>
          <w:rtl/>
        </w:rPr>
        <w:t xml:space="preserve"> ، مع اختلاف يسير. وفي </w:t>
      </w:r>
      <w:r w:rsidR="00243845" w:rsidRPr="008B6341">
        <w:rPr>
          <w:rStyle w:val="libFootnoteBoldChar"/>
          <w:rtl/>
        </w:rPr>
        <w:t>الفقيه</w:t>
      </w:r>
      <w:r w:rsidR="00243845" w:rsidRPr="00B93E6A">
        <w:rPr>
          <w:rtl/>
        </w:rPr>
        <w:t xml:space="preserve"> ، ج 4 ، ص 318 ، ح 5685 ؛ </w:t>
      </w:r>
      <w:r w:rsidR="00243845" w:rsidRPr="0048092F">
        <w:rPr>
          <w:rStyle w:val="libFootnoteBoldChar"/>
          <w:rtl/>
        </w:rPr>
        <w:t>والتهذيب</w:t>
      </w:r>
      <w:r w:rsidR="00243845" w:rsidRPr="00B93E6A">
        <w:rPr>
          <w:rtl/>
        </w:rPr>
        <w:t xml:space="preserve"> ، ج 8 ، ص 79 ، ذيل ح 270 ؛ وج 9 ، س 381 ، ذيل ح 1363 ؛ </w:t>
      </w:r>
      <w:r w:rsidR="00243845" w:rsidRPr="008B6F3D">
        <w:rPr>
          <w:rStyle w:val="libFootnoteBoldChar"/>
          <w:rtl/>
        </w:rPr>
        <w:t>والاستبصار</w:t>
      </w:r>
      <w:r w:rsidR="00243845" w:rsidRPr="00B93E6A">
        <w:rPr>
          <w:rtl/>
        </w:rPr>
        <w:t xml:space="preserve"> ، ج 3 ، ص 306 ، ذيل ح 1088 ؛ وج 4 ، ص 194 ، ذيل ح 730 ، بسند آخر عن أبي عبدالله </w:t>
      </w:r>
      <w:r w:rsidRPr="00AE73AA">
        <w:rPr>
          <w:rStyle w:val="libFootnoteAlaemChar"/>
          <w:rtl/>
        </w:rPr>
        <w:t>عليه‌السلام</w:t>
      </w:r>
      <w:r w:rsidR="00243845" w:rsidRPr="00B93E6A">
        <w:rPr>
          <w:rtl/>
        </w:rPr>
        <w:t xml:space="preserve"> ، مع اختلاف يسير </w:t>
      </w:r>
      <w:r w:rsidR="0048065E">
        <w:rPr>
          <w:rFonts w:hint="cs"/>
          <w:rtl/>
        </w:rPr>
        <w:t>.</w:t>
      </w:r>
      <w:r w:rsidR="00325763" w:rsidRPr="00325763">
        <w:rPr>
          <w:rStyle w:val="libFootnoteBoldChar"/>
          <w:rtl/>
        </w:rPr>
        <w:t>الوافي</w:t>
      </w:r>
      <w:r w:rsidR="00243845" w:rsidRPr="00B93E6A">
        <w:rPr>
          <w:rtl/>
        </w:rPr>
        <w:t xml:space="preserve"> ، ج 25 ، ص 870 ، ح 25183 ؛ </w:t>
      </w:r>
      <w:r w:rsidR="00243845" w:rsidRPr="00325763">
        <w:rPr>
          <w:rStyle w:val="libFootnoteBoldChar"/>
          <w:rtl/>
        </w:rPr>
        <w:t>الوسائل</w:t>
      </w:r>
      <w:r w:rsidR="00243845" w:rsidRPr="00B93E6A">
        <w:rPr>
          <w:rtl/>
        </w:rPr>
        <w:t xml:space="preserve"> ، ج 26 ، ص 32 ، ح 32425.</w:t>
      </w:r>
      <w:r>
        <w:rPr>
          <w:rtl/>
        </w:rPr>
        <w:t>(3).</w:t>
      </w:r>
      <w:r w:rsidR="00243845" w:rsidRPr="00B93E6A">
        <w:rPr>
          <w:rtl/>
        </w:rPr>
        <w:t xml:space="preserve"> في الاستبصار :</w:t>
      </w:r>
      <w:r w:rsidR="00243845">
        <w:rPr>
          <w:rtl/>
        </w:rPr>
        <w:t xml:space="preserve"> </w:t>
      </w:r>
      <w:r>
        <w:rPr>
          <w:rtl/>
        </w:rPr>
        <w:t>-</w:t>
      </w:r>
      <w:r w:rsidR="00243845">
        <w:rPr>
          <w:rtl/>
        </w:rPr>
        <w:t xml:space="preserve"> </w:t>
      </w:r>
      <w:r w:rsidR="00243845" w:rsidRPr="00B93E6A">
        <w:rPr>
          <w:rtl/>
        </w:rPr>
        <w:t>« أبي » ، وهو سهو واضح.</w:t>
      </w:r>
    </w:p>
    <w:tbl>
      <w:tblPr>
        <w:tblStyle w:val="TableGrid"/>
        <w:bidiVisual/>
        <w:tblW w:w="0" w:type="auto"/>
        <w:tblLook w:val="04A0"/>
      </w:tblPr>
      <w:tblGrid>
        <w:gridCol w:w="4006"/>
        <w:gridCol w:w="4006"/>
      </w:tblGrid>
      <w:tr w:rsidR="0048065E" w:rsidTr="0048065E">
        <w:tc>
          <w:tcPr>
            <w:tcW w:w="4006" w:type="dxa"/>
          </w:tcPr>
          <w:p w:rsidR="0048065E" w:rsidRDefault="0048065E" w:rsidP="00AE73AA">
            <w:pPr>
              <w:pStyle w:val="libFootnote0"/>
              <w:rPr>
                <w:rtl/>
              </w:rPr>
            </w:pPr>
            <w:r>
              <w:rPr>
                <w:rtl/>
              </w:rPr>
              <w:t>(4).</w:t>
            </w:r>
            <w:r w:rsidRPr="00B93E6A">
              <w:rPr>
                <w:rtl/>
              </w:rPr>
              <w:t xml:space="preserve"> في </w:t>
            </w:r>
            <w:r w:rsidRPr="0048092F">
              <w:rPr>
                <w:rStyle w:val="libFootnoteBoldChar"/>
                <w:rtl/>
              </w:rPr>
              <w:t>التهذيب</w:t>
            </w:r>
            <w:r w:rsidRPr="00B93E6A">
              <w:rPr>
                <w:rtl/>
              </w:rPr>
              <w:t xml:space="preserve"> </w:t>
            </w:r>
            <w:r w:rsidRPr="008B6F3D">
              <w:rPr>
                <w:rStyle w:val="libFootnoteBoldChar"/>
                <w:rtl/>
              </w:rPr>
              <w:t>والاستبصار</w:t>
            </w:r>
            <w:r w:rsidRPr="00B93E6A">
              <w:rPr>
                <w:rtl/>
              </w:rPr>
              <w:t xml:space="preserve"> : + « شي‌ء</w:t>
            </w:r>
            <w:r>
              <w:rPr>
                <w:rtl/>
              </w:rPr>
              <w:t xml:space="preserve"> ».</w:t>
            </w:r>
          </w:p>
        </w:tc>
        <w:tc>
          <w:tcPr>
            <w:tcW w:w="4006" w:type="dxa"/>
          </w:tcPr>
          <w:p w:rsidR="0048065E" w:rsidRDefault="00C7053A" w:rsidP="00AE73AA">
            <w:pPr>
              <w:pStyle w:val="libFootnote0"/>
              <w:rPr>
                <w:rtl/>
              </w:rPr>
            </w:pPr>
            <w:r>
              <w:rPr>
                <w:rtl/>
              </w:rPr>
              <w:t>(5).</w:t>
            </w:r>
            <w:r w:rsidRPr="00B93E6A">
              <w:rPr>
                <w:rtl/>
              </w:rPr>
              <w:t xml:space="preserve"> لم ترد هذه الرواية في « بف</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378 ، ح 1354 ؛ </w:t>
      </w:r>
      <w:r w:rsidR="00243845" w:rsidRPr="008B6F3D">
        <w:rPr>
          <w:rStyle w:val="libFootnoteBoldChar"/>
          <w:rtl/>
        </w:rPr>
        <w:t>والاستبصار</w:t>
      </w:r>
      <w:r w:rsidR="00243845" w:rsidRPr="00B93E6A">
        <w:rPr>
          <w:rtl/>
        </w:rPr>
        <w:t xml:space="preserve"> ، ج 4 ، ص 194 ، ح 729 ، معلّقاً عن الكليني </w:t>
      </w:r>
      <w:r w:rsidR="003154ED">
        <w:rPr>
          <w:rFonts w:hint="cs"/>
          <w:rtl/>
        </w:rPr>
        <w:t>.</w:t>
      </w:r>
      <w:r w:rsidR="00325763" w:rsidRPr="00325763">
        <w:rPr>
          <w:rStyle w:val="libFootnoteBoldChar"/>
          <w:rtl/>
        </w:rPr>
        <w:t>الوافي</w:t>
      </w:r>
      <w:r w:rsidR="00243845" w:rsidRPr="00B93E6A">
        <w:rPr>
          <w:rtl/>
        </w:rPr>
        <w:t xml:space="preserve"> ، ج 25 ، ص 871 ، ح 25184 ؛ </w:t>
      </w:r>
      <w:r w:rsidR="00243845" w:rsidRPr="00325763">
        <w:rPr>
          <w:rStyle w:val="libFootnoteBoldChar"/>
          <w:rtl/>
        </w:rPr>
        <w:t>الوسائل</w:t>
      </w:r>
      <w:r w:rsidR="00243845" w:rsidRPr="00B93E6A">
        <w:rPr>
          <w:rtl/>
        </w:rPr>
        <w:t xml:space="preserve"> ، ج 26 ، ص 32 ، ح 32426.</w:t>
      </w:r>
    </w:p>
    <w:p w:rsidR="00FA0166" w:rsidRDefault="00AE73AA" w:rsidP="00AE73AA">
      <w:pPr>
        <w:pStyle w:val="libFootnote0"/>
        <w:rPr>
          <w:rtl/>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378 ، ح 1355 ، معلّقاً عن عليّ بن إبراهيم </w:t>
      </w:r>
      <w:r w:rsidR="003154ED">
        <w:rPr>
          <w:rFonts w:hint="cs"/>
          <w:rtl/>
        </w:rPr>
        <w:t>.</w:t>
      </w:r>
      <w:r w:rsidR="00325763" w:rsidRPr="00325763">
        <w:rPr>
          <w:rStyle w:val="libFootnoteBoldChar"/>
          <w:rtl/>
        </w:rPr>
        <w:t>الوافي</w:t>
      </w:r>
      <w:r w:rsidR="00243845" w:rsidRPr="00B93E6A">
        <w:rPr>
          <w:rtl/>
        </w:rPr>
        <w:t xml:space="preserve"> ، ج 16 ، ص 630 ، ح 15843 ؛</w:t>
      </w:r>
      <w:r w:rsidR="003154ED">
        <w:rPr>
          <w:rFonts w:hint="cs"/>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الْفَضْلُ بْنُ شَاذَانَ قَالَ : لَوْ أَنَّ رَجُلاً ضَرَبَ ابْنَهُ غَيْرَ مُسْرِفٍ فِي ذلِكَ يُرِيدُ تَأْدِيبَهُ ، فَقُتِلَ الِابْنُ مِنْ ذلِكَ الضَّرْبِ ، وَرِثَهُ الْأَبُ ، وَلَمْ تَلْزَمْهُ الْكَفَّارَةُ ؛ لِأَنَّ ذلِكَ لِلْأَبِ ، وَهُوَ </w:t>
            </w:r>
            <w:r w:rsidRPr="007F7D59">
              <w:rPr>
                <w:rStyle w:val="libFootnotenumChar"/>
                <w:rtl/>
              </w:rPr>
              <w:t>(1)</w:t>
            </w:r>
            <w:r w:rsidRPr="00B93E6A">
              <w:rPr>
                <w:rtl/>
                <w:lang w:bidi="fa-IR"/>
              </w:rPr>
              <w:t xml:space="preserve"> مَأْمُورٌ بِتَأْدِيبِ وَلَدِهِ </w:t>
            </w:r>
            <w:r w:rsidRPr="007F7D59">
              <w:rPr>
                <w:rStyle w:val="libFootnotenumChar"/>
                <w:rtl/>
              </w:rPr>
              <w:t>(2)</w:t>
            </w:r>
            <w:r w:rsidRPr="00B93E6A">
              <w:rPr>
                <w:rtl/>
                <w:lang w:bidi="fa-IR"/>
              </w:rPr>
              <w:t xml:space="preserve"> ؛ لِأَنَّهُ فِي ذلِكَ بِمَنْزِلَةِ الْإِمَامِ </w:t>
            </w:r>
            <w:r w:rsidRPr="007F7D59">
              <w:rPr>
                <w:rStyle w:val="libFootnotenumChar"/>
                <w:rtl/>
              </w:rPr>
              <w:t>(3)</w:t>
            </w:r>
            <w:r w:rsidRPr="00B93E6A">
              <w:rPr>
                <w:rtl/>
                <w:lang w:bidi="fa-IR"/>
              </w:rPr>
              <w:t xml:space="preserve"> يُقِيمُ حَدّاً عَلى رَجُلٍ فَمَاتَ ، فَلَا دِيَةَ عَلَيْهِ ، وَلَا يُسَمَّى الْإِمَامُ قَاتِلاً.</w:t>
            </w:r>
          </w:p>
          <w:p w:rsidR="00243845" w:rsidRPr="00B93E6A" w:rsidRDefault="00243845" w:rsidP="00FA0166">
            <w:pPr>
              <w:pStyle w:val="libNormal0"/>
              <w:rPr>
                <w:rtl/>
                <w:lang w:bidi="fa-IR"/>
              </w:rPr>
            </w:pPr>
            <w:r w:rsidRPr="00B93E6A">
              <w:rPr>
                <w:rtl/>
                <w:lang w:bidi="fa-IR"/>
              </w:rPr>
              <w:t xml:space="preserve">وَإِنْ ضَرَبَهُ ضَرْباً مُسْرِفاً ، لَمْ يَرِثْهُ الْأَبُ ، فَإِنْ </w:t>
            </w:r>
            <w:r w:rsidRPr="007F7D59">
              <w:rPr>
                <w:rStyle w:val="libFootnotenumChar"/>
                <w:rtl/>
              </w:rPr>
              <w:t>(4)</w:t>
            </w:r>
            <w:r w:rsidRPr="00B93E6A">
              <w:rPr>
                <w:rtl/>
                <w:lang w:bidi="fa-IR"/>
              </w:rPr>
              <w:t xml:space="preserve"> كَانَ بِالِابْنِ </w:t>
            </w:r>
            <w:r w:rsidRPr="007F7D59">
              <w:rPr>
                <w:rStyle w:val="libFootnotenumChar"/>
                <w:rtl/>
              </w:rPr>
              <w:t>(5)</w:t>
            </w:r>
            <w:r w:rsidRPr="00B93E6A">
              <w:rPr>
                <w:rtl/>
                <w:lang w:bidi="fa-IR"/>
              </w:rPr>
              <w:t xml:space="preserve"> جُرْحٌ أَوْ خُرَاجٌ </w:t>
            </w:r>
            <w:r w:rsidRPr="007F7D59">
              <w:rPr>
                <w:rStyle w:val="libFootnotenumChar"/>
                <w:rtl/>
              </w:rPr>
              <w:t>(6)</w:t>
            </w:r>
            <w:r w:rsidRPr="00B93E6A">
              <w:rPr>
                <w:rtl/>
                <w:lang w:bidi="fa-IR"/>
              </w:rPr>
              <w:t xml:space="preserve"> ، فَبَطَّهُ </w:t>
            </w:r>
            <w:r w:rsidRPr="007F7D59">
              <w:rPr>
                <w:rStyle w:val="libFootnotenumChar"/>
                <w:rtl/>
              </w:rPr>
              <w:t>(7)</w:t>
            </w:r>
            <w:r w:rsidRPr="00B93E6A">
              <w:rPr>
                <w:rtl/>
                <w:lang w:bidi="fa-IR"/>
              </w:rPr>
              <w:t xml:space="preserve"> الْأَبُ ، فَمَاتَ مِنْ ذلِكَ ، فَإِنَّ هذَا لَيْسَ بِقَاتِلٍ ، وَلَا كَفَّارَةَ عَلَيْهِ ، وَهُوَ يَرِثُهُ ؛ لِأَنَّ هذَا بِمَنْزِلَةِ الْأَدَبِ وَالِاسْتِصْلَاحِ وَالْحَاجَةِ مِنَ الْوَلَدِ إِلى ذلِكَ وَإِلى شِبْهِهِ مِنَ الْمُعَالَجَاتِ.</w:t>
            </w:r>
          </w:p>
          <w:p w:rsidR="00243845" w:rsidRDefault="00243845" w:rsidP="00FA0166">
            <w:pPr>
              <w:pStyle w:val="libNormal0"/>
              <w:rPr>
                <w:rtl/>
                <w:lang w:bidi="fa-IR"/>
              </w:rPr>
            </w:pPr>
            <w:r w:rsidRPr="00B93E6A">
              <w:rPr>
                <w:rtl/>
                <w:lang w:bidi="fa-IR"/>
              </w:rPr>
              <w:t xml:space="preserve">وَلَوْ أَنَّ رَجُلاً كَانَ رَاكِباً عَلى دَابَّةٍ ، فَأَوْطَأَتِ الدَّابَّةُ </w:t>
            </w:r>
            <w:r w:rsidRPr="007F7D59">
              <w:rPr>
                <w:rStyle w:val="libFootnotenumChar"/>
                <w:rtl/>
              </w:rPr>
              <w:t>(8)</w:t>
            </w:r>
            <w:r w:rsidRPr="00B93E6A">
              <w:rPr>
                <w:rtl/>
                <w:lang w:bidi="fa-IR"/>
              </w:rPr>
              <w:t xml:space="preserve"> أَبَاهُ أَوْ أَخَاهُ </w:t>
            </w:r>
            <w:r w:rsidRPr="007F7D59">
              <w:rPr>
                <w:rStyle w:val="libFootnotenumChar"/>
                <w:rtl/>
              </w:rPr>
              <w:t>(9)</w:t>
            </w:r>
            <w:r>
              <w:rPr>
                <w:rtl/>
                <w:lang w:bidi="fa-IR"/>
              </w:rPr>
              <w:t xml:space="preserve"> ، فَمَاتَ ، لَمْ يَرِثْهُ.</w:t>
            </w:r>
          </w:p>
        </w:tc>
      </w:tr>
    </w:tbl>
    <w:p w:rsidR="00243845" w:rsidRPr="00B93E6A" w:rsidRDefault="00EB30F3" w:rsidP="00EB30F3">
      <w:pPr>
        <w:pStyle w:val="libLine"/>
        <w:rPr>
          <w:rtl/>
          <w:lang w:bidi="fa-IR"/>
        </w:rPr>
      </w:pPr>
      <w:r>
        <w:rPr>
          <w:rtl/>
          <w:lang w:bidi="fa-IR"/>
        </w:rPr>
        <w:t>____________________</w:t>
      </w:r>
    </w:p>
    <w:p w:rsidR="00243845" w:rsidRPr="00B93E6A" w:rsidRDefault="00C12D0A" w:rsidP="00243845">
      <w:pPr>
        <w:pStyle w:val="libFootnote0"/>
        <w:rPr>
          <w:rtl/>
          <w:lang w:bidi="fa-IR"/>
        </w:rPr>
      </w:pPr>
      <w:r w:rsidRPr="00C12D0A">
        <w:rPr>
          <w:rFonts w:hint="cs"/>
          <w:rtl/>
        </w:rPr>
        <w:t xml:space="preserve">= </w:t>
      </w:r>
      <w:r w:rsidR="00243845" w:rsidRPr="00325763">
        <w:rPr>
          <w:rStyle w:val="libFootnoteBoldChar"/>
          <w:rtl/>
        </w:rPr>
        <w:t>الوسائل</w:t>
      </w:r>
      <w:r w:rsidR="00243845" w:rsidRPr="00B93E6A">
        <w:rPr>
          <w:rtl/>
        </w:rPr>
        <w:t xml:space="preserve"> ، ج 26 ، ص 30 ، ح 32420.</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جميع النسخ التي قوبلت. وفي المطبوع : « لأنّه » بدل « وهو</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بف » : « مأجور عليه » بدل « مأمور بتأديب ولده</w:t>
      </w:r>
      <w:r w:rsidR="00243845">
        <w:rPr>
          <w:rtl/>
        </w:rPr>
        <w:t xml:space="preserve"> ».</w:t>
      </w:r>
    </w:p>
    <w:p w:rsidR="00243845" w:rsidRPr="00B93E6A" w:rsidRDefault="00243845" w:rsidP="00206510">
      <w:pPr>
        <w:pStyle w:val="libFootnote0"/>
        <w:rPr>
          <w:rtl/>
          <w:lang w:bidi="fa-IR"/>
        </w:rPr>
      </w:pPr>
      <w:r w:rsidRPr="00F36BB4">
        <w:rPr>
          <w:rtl/>
        </w:rPr>
        <w:t>وقال الشهيد الثاني : « ظاهرهم الاتّفاق على أنّ تأديب الولد مشروط بالسلامة ، وأنّه يضمن ما يجنى عليه بسببه. وإنّما الخلاف في تأديب الزوجة ، فالشيخ وجماعة ادّعوا أنّ الحكم فيها كذلك. وبه قطع في الدروس</w:t>
      </w:r>
      <w:r>
        <w:rPr>
          <w:rtl/>
        </w:rPr>
        <w:t xml:space="preserve"> ».</w:t>
      </w:r>
      <w:r w:rsidRPr="00F36BB4">
        <w:rPr>
          <w:rtl/>
        </w:rPr>
        <w:t xml:space="preserve"> المسالك ، ج 15 ، ص 61.</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القتل يمنع القاتل من الإرث إذا كان عمداً ظلماً ، ولو اشتركوا في القتل منعوا ، وإن كان خطأ فالمشهور منعه من الدية خاصّة. وقال ابن أبي عقيل : ل</w:t>
      </w:r>
      <w:r w:rsidR="004A1659">
        <w:rPr>
          <w:rtl/>
        </w:rPr>
        <w:t>ا يرث مطلقاً ، وقال المفيد وسل</w:t>
      </w:r>
      <w:r w:rsidR="004A1659">
        <w:rPr>
          <w:rFonts w:hint="cs"/>
          <w:rtl/>
        </w:rPr>
        <w:t>ّ</w:t>
      </w:r>
      <w:r w:rsidR="004A1659">
        <w:rPr>
          <w:rtl/>
        </w:rPr>
        <w:t>ا</w:t>
      </w:r>
      <w:r w:rsidRPr="00F36BB4">
        <w:rPr>
          <w:rtl/>
        </w:rPr>
        <w:t>ر : يرث مطلقاً ، وإن كان شبيه عمد فكالعمد ع</w:t>
      </w:r>
      <w:r w:rsidR="00FF6C33">
        <w:rPr>
          <w:rtl/>
        </w:rPr>
        <w:t>ند ابن الجنيد ، وكالخطأ عند سل</w:t>
      </w:r>
      <w:r w:rsidR="00FF6C33">
        <w:rPr>
          <w:rFonts w:hint="cs"/>
          <w:rtl/>
        </w:rPr>
        <w:t>ّ</w:t>
      </w:r>
      <w:r w:rsidR="00FF6C33">
        <w:rPr>
          <w:rtl/>
        </w:rPr>
        <w:t>ا</w:t>
      </w:r>
      <w:r w:rsidRPr="00F36BB4">
        <w:rPr>
          <w:rtl/>
        </w:rPr>
        <w:t>ر</w:t>
      </w:r>
      <w:r>
        <w:rPr>
          <w:rtl/>
        </w:rPr>
        <w:t xml:space="preserve"> ».</w:t>
      </w:r>
    </w:p>
    <w:p w:rsidR="00243845" w:rsidRPr="00B93E6A" w:rsidRDefault="00AE73AA" w:rsidP="00FF6C33">
      <w:pPr>
        <w:pStyle w:val="libFootnote0"/>
        <w:rPr>
          <w:rtl/>
          <w:lang w:bidi="fa-IR"/>
        </w:rPr>
      </w:pPr>
      <w:r>
        <w:rPr>
          <w:rtl/>
        </w:rPr>
        <w:t>(3).</w:t>
      </w:r>
      <w:r w:rsidR="00243845" w:rsidRPr="00B93E6A">
        <w:rPr>
          <w:rtl/>
        </w:rPr>
        <w:t xml:space="preserve"> قوله « بمنزلة الإمام</w:t>
      </w:r>
      <w:r w:rsidR="00243845">
        <w:rPr>
          <w:rtl/>
        </w:rPr>
        <w:t xml:space="preserve"> ».</w:t>
      </w:r>
      <w:r w:rsidR="00243845" w:rsidRPr="00B93E6A">
        <w:rPr>
          <w:rtl/>
        </w:rPr>
        <w:t xml:space="preserve"> قال المحقّق الحلّي : « من قتله الحدّ أو التعزير فلا دية له ، وقيل : تجب على بيت المال ، والأوّل مرويّ</w:t>
      </w:r>
      <w:r w:rsidR="00243845">
        <w:rPr>
          <w:rtl/>
        </w:rPr>
        <w:t xml:space="preserve"> ».</w:t>
      </w:r>
      <w:r w:rsidR="00243845" w:rsidRPr="00B93E6A">
        <w:rPr>
          <w:rtl/>
        </w:rPr>
        <w:t xml:space="preserve"> الشرائع ، ج 4 ، ص 951.</w:t>
      </w:r>
      <w:r w:rsidR="00DC50BB">
        <w:rPr>
          <w:rFonts w:hint="cs"/>
          <w:rtl/>
        </w:rPr>
        <w:t xml:space="preserve">           </w:t>
      </w:r>
      <w:r w:rsidR="00FF6C33">
        <w:rPr>
          <w:rFonts w:hint="cs"/>
          <w:rtl/>
        </w:rPr>
        <w:t xml:space="preserve">   </w:t>
      </w:r>
      <w:r>
        <w:rPr>
          <w:rtl/>
        </w:rPr>
        <w:t>(4).</w:t>
      </w:r>
      <w:r w:rsidR="00243845" w:rsidRPr="00B93E6A">
        <w:rPr>
          <w:rtl/>
        </w:rPr>
        <w:t xml:space="preserve"> في « ل ، م ، بن ، جد » : « وإن</w:t>
      </w:r>
      <w:r w:rsidR="00243845">
        <w:rPr>
          <w:rtl/>
        </w:rPr>
        <w:t xml:space="preserve"> ».</w:t>
      </w:r>
    </w:p>
    <w:tbl>
      <w:tblPr>
        <w:tblStyle w:val="TableGrid"/>
        <w:bidiVisual/>
        <w:tblW w:w="0" w:type="auto"/>
        <w:tblLook w:val="04A0"/>
      </w:tblPr>
      <w:tblGrid>
        <w:gridCol w:w="4006"/>
        <w:gridCol w:w="4006"/>
      </w:tblGrid>
      <w:tr w:rsidR="00FF6C33" w:rsidTr="00FF6C33">
        <w:tc>
          <w:tcPr>
            <w:tcW w:w="4006" w:type="dxa"/>
          </w:tcPr>
          <w:p w:rsidR="00FF6C33" w:rsidRDefault="00FF6C33" w:rsidP="00AE73AA">
            <w:pPr>
              <w:pStyle w:val="libFootnote0"/>
              <w:rPr>
                <w:rtl/>
              </w:rPr>
            </w:pPr>
            <w:r>
              <w:rPr>
                <w:rtl/>
              </w:rPr>
              <w:t>(5). في«</w:t>
            </w:r>
            <w:r w:rsidRPr="00B93E6A">
              <w:rPr>
                <w:rtl/>
              </w:rPr>
              <w:t>ل ،</w:t>
            </w:r>
            <w:r>
              <w:rPr>
                <w:rtl/>
              </w:rPr>
              <w:t>بن»:«</w:t>
            </w:r>
            <w:r w:rsidRPr="00B93E6A">
              <w:rPr>
                <w:rtl/>
              </w:rPr>
              <w:t>به</w:t>
            </w:r>
            <w:r>
              <w:rPr>
                <w:rtl/>
              </w:rPr>
              <w:t>».وفي«جت»</w:t>
            </w:r>
            <w:r w:rsidRPr="00B93E6A">
              <w:rPr>
                <w:rtl/>
              </w:rPr>
              <w:t>:</w:t>
            </w:r>
            <w:r>
              <w:rPr>
                <w:rtl/>
              </w:rPr>
              <w:t>-«</w:t>
            </w:r>
            <w:r w:rsidRPr="00B93E6A">
              <w:rPr>
                <w:rtl/>
              </w:rPr>
              <w:t>بالابن</w:t>
            </w:r>
            <w:r>
              <w:rPr>
                <w:rtl/>
              </w:rPr>
              <w:t xml:space="preserve"> ».</w:t>
            </w:r>
          </w:p>
        </w:tc>
        <w:tc>
          <w:tcPr>
            <w:tcW w:w="4006" w:type="dxa"/>
          </w:tcPr>
          <w:p w:rsidR="00FF6C33" w:rsidRDefault="00FF6C33" w:rsidP="00AE73AA">
            <w:pPr>
              <w:pStyle w:val="libFootnote0"/>
              <w:rPr>
                <w:rtl/>
              </w:rPr>
            </w:pPr>
            <w:r>
              <w:rPr>
                <w:rtl/>
              </w:rPr>
              <w:t>(6).</w:t>
            </w:r>
            <w:r w:rsidRPr="00B93E6A">
              <w:rPr>
                <w:rtl/>
              </w:rPr>
              <w:t xml:space="preserve"> في «</w:t>
            </w:r>
            <w:r>
              <w:rPr>
                <w:rtl/>
              </w:rPr>
              <w:t xml:space="preserve"> ك » </w:t>
            </w:r>
            <w:r w:rsidRPr="00B93E6A">
              <w:rPr>
                <w:rtl/>
              </w:rPr>
              <w:t>: « جراح</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بطّ الجرح : شقّه. </w:t>
      </w:r>
      <w:r w:rsidR="00233CAC" w:rsidRPr="00233CAC">
        <w:rPr>
          <w:rStyle w:val="libFootnoteBoldChar"/>
          <w:rtl/>
        </w:rPr>
        <w:t>القاموس المحيط</w:t>
      </w:r>
      <w:r w:rsidR="00243845" w:rsidRPr="00B93E6A">
        <w:rPr>
          <w:rtl/>
        </w:rPr>
        <w:t xml:space="preserve"> ، ج 1 ، ص 891 ( بطط )</w:t>
      </w:r>
      <w:r w:rsidR="00243845">
        <w:rPr>
          <w:rtl/>
        </w:rPr>
        <w:t>.</w:t>
      </w:r>
      <w:r w:rsidR="00243845" w:rsidRPr="00B93E6A">
        <w:rPr>
          <w:rtl/>
        </w:rPr>
        <w:t xml:space="preserve"> وقال المحقّق الحلّي : « من به سلعة ، إذا أمر بقطعها فمات فلادية له على القاطع ، ولو كان مولّى عليه فالدية على القاطع إن كان وليّاً كالأب والجدّ للأب ، وإن كان أجنبيّاً ففي القود تردّد ، والأشبه الدية في ماله لا القود ؛ لأنّه لم يقصد القتل</w:t>
      </w:r>
      <w:r w:rsidR="00243845">
        <w:rPr>
          <w:rtl/>
        </w:rPr>
        <w:t xml:space="preserve"> ».</w:t>
      </w:r>
      <w:r w:rsidR="00243845" w:rsidRPr="00B93E6A">
        <w:rPr>
          <w:rtl/>
        </w:rPr>
        <w:t xml:space="preserve"> الشرائع ، ج 4 ، ص 970. والسلعة</w:t>
      </w:r>
      <w:r w:rsidR="00243845">
        <w:rPr>
          <w:rtl/>
        </w:rPr>
        <w:t xml:space="preserve"> </w:t>
      </w:r>
      <w:r>
        <w:rPr>
          <w:rtl/>
        </w:rPr>
        <w:t>-</w:t>
      </w:r>
      <w:r w:rsidR="00243845">
        <w:rPr>
          <w:rtl/>
        </w:rPr>
        <w:t xml:space="preserve"> </w:t>
      </w:r>
      <w:r w:rsidR="00243845" w:rsidRPr="00B93E6A">
        <w:rPr>
          <w:rtl/>
        </w:rPr>
        <w:t>بكسر السين</w:t>
      </w:r>
      <w:r w:rsidR="00243845">
        <w:rPr>
          <w:rtl/>
        </w:rPr>
        <w:t xml:space="preserve"> </w:t>
      </w:r>
      <w:r>
        <w:rPr>
          <w:rtl/>
        </w:rPr>
        <w:t>-</w:t>
      </w:r>
      <w:r w:rsidR="00243845">
        <w:rPr>
          <w:rtl/>
        </w:rPr>
        <w:t xml:space="preserve"> </w:t>
      </w:r>
      <w:r w:rsidR="00243845" w:rsidRPr="00B93E6A">
        <w:rPr>
          <w:rtl/>
        </w:rPr>
        <w:t>: عقدة تكون في الرأس أو البدن.</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بف » : « فأوطأ » بدل « فأوطأت الدابّة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بن » : « أخاه أو أباه</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وَلَوْ كَانَ يَسُوقُ الدَّابَّةَ أَوْ يَقُودُهَا ، فَوَطِئَتِ الدَّابَّةُ </w:t>
            </w:r>
            <w:r w:rsidRPr="007F7D59">
              <w:rPr>
                <w:rStyle w:val="libFootnotenumChar"/>
                <w:rtl/>
              </w:rPr>
              <w:t>(1)</w:t>
            </w:r>
            <w:r w:rsidRPr="00B93E6A">
              <w:rPr>
                <w:rtl/>
                <w:lang w:bidi="fa-IR"/>
              </w:rPr>
              <w:t xml:space="preserve"> أَبَاهُ أَوْ أَخَاهُ ، فَمَاتَ ، وَرِثَهُ ، وَكَانَتِ الدِّيَةُ عَلى عَاقِلَتِهِ لِغَيْرِهِ مِنَ الْوَرَثَةِ ، وَلَمْ تَلْزَمْهُ </w:t>
            </w:r>
            <w:r w:rsidRPr="007F7D59">
              <w:rPr>
                <w:rStyle w:val="libFootnotenumChar"/>
                <w:rtl/>
              </w:rPr>
              <w:t>(2)</w:t>
            </w:r>
            <w:r w:rsidRPr="00B93E6A">
              <w:rPr>
                <w:rtl/>
                <w:lang w:bidi="fa-IR"/>
              </w:rPr>
              <w:t xml:space="preserve"> الْكَفَّارَةُ.</w:t>
            </w:r>
          </w:p>
          <w:p w:rsidR="00243845" w:rsidRPr="00B93E6A" w:rsidRDefault="00243845" w:rsidP="00FA0166">
            <w:pPr>
              <w:pStyle w:val="libNormal0"/>
              <w:rPr>
                <w:rtl/>
                <w:lang w:bidi="fa-IR"/>
              </w:rPr>
            </w:pPr>
            <w:r w:rsidRPr="00B93E6A">
              <w:rPr>
                <w:rtl/>
                <w:lang w:bidi="fa-IR"/>
              </w:rPr>
              <w:t xml:space="preserve">وَلَوْ أَنَّهُ </w:t>
            </w:r>
            <w:r w:rsidRPr="007F7D59">
              <w:rPr>
                <w:rStyle w:val="libFootnotenumChar"/>
                <w:rtl/>
              </w:rPr>
              <w:t>(3)</w:t>
            </w:r>
            <w:r w:rsidRPr="00B93E6A">
              <w:rPr>
                <w:rtl/>
                <w:lang w:bidi="fa-IR"/>
              </w:rPr>
              <w:t xml:space="preserve"> حَفَرَ بِئْراً فِي غَيْرِ حَقِّهِ ، أَوْ أَخْرَجَ كَنِيفاً أَوْ ظُلَّةً ، فَأَصَابَ شَيْ‌ءٌ مِنْهَا وَارِثاً لَهُ ، فَقَتَلَهُ ، لَمْ تَلْزَمْهُ </w:t>
            </w:r>
            <w:r w:rsidRPr="007F7D59">
              <w:rPr>
                <w:rStyle w:val="libFootnotenumChar"/>
                <w:rtl/>
              </w:rPr>
              <w:t>(4)</w:t>
            </w:r>
            <w:r w:rsidRPr="00B93E6A">
              <w:rPr>
                <w:rtl/>
                <w:lang w:bidi="fa-IR"/>
              </w:rPr>
              <w:t xml:space="preserve"> الْكَفَّارَةُ </w:t>
            </w:r>
            <w:r w:rsidRPr="007F7D59">
              <w:rPr>
                <w:rStyle w:val="libFootnotenumChar"/>
                <w:rtl/>
              </w:rPr>
              <w:t>(5)</w:t>
            </w:r>
            <w:r w:rsidRPr="00B93E6A">
              <w:rPr>
                <w:rtl/>
                <w:lang w:bidi="fa-IR"/>
              </w:rPr>
              <w:t xml:space="preserve"> ، وَكَانَتِ الدِّيَةُ عَلَى الْعَاقِلَةِ ، وَوَرِثَهُ ؛ لِأَنَّ هذَا لَيْسَ بِقَاتِلٍ </w:t>
            </w:r>
            <w:r>
              <w:rPr>
                <w:rtl/>
                <w:lang w:bidi="fa-IR"/>
              </w:rPr>
              <w:t>، أَ</w:t>
            </w:r>
            <w:r w:rsidRPr="00B93E6A">
              <w:rPr>
                <w:rtl/>
                <w:lang w:bidi="fa-IR"/>
              </w:rPr>
              <w:t>لَاتَرى أَنَّهُ لَوْ كَانَ فَعَلَ ذلِكَ فِي حَقِّهِ لَمْ يَكُنْ بِقَاتِلٍ ، وَلَا وَجَبَ فِي ذلِكَ دِيَةٌ وَلَا كَفَّارَةٌ</w:t>
            </w:r>
            <w:r>
              <w:rPr>
                <w:rtl/>
                <w:lang w:bidi="fa-IR"/>
              </w:rPr>
              <w:t>؟</w:t>
            </w:r>
            <w:r w:rsidRPr="00B93E6A">
              <w:rPr>
                <w:rtl/>
                <w:lang w:bidi="fa-IR"/>
              </w:rPr>
              <w:t xml:space="preserve"> فَإِخْرَاجُهُ </w:t>
            </w:r>
            <w:r w:rsidRPr="007F7D59">
              <w:rPr>
                <w:rStyle w:val="libFootnotenumChar"/>
                <w:rtl/>
              </w:rPr>
              <w:t>(6)</w:t>
            </w:r>
            <w:r w:rsidRPr="00B93E6A">
              <w:rPr>
                <w:rtl/>
                <w:lang w:bidi="fa-IR"/>
              </w:rPr>
              <w:t xml:space="preserve"> ذلِكَ الشَّيْ‌ءَ فِي غَيْرِ حَقِّهِ لَيْسَ هُوَ بِقَتْلٍ</w:t>
            </w:r>
            <w:r>
              <w:rPr>
                <w:rtl/>
                <w:lang w:bidi="fa-IR"/>
              </w:rPr>
              <w:t>؟</w:t>
            </w:r>
            <w:r w:rsidRPr="00B93E6A">
              <w:rPr>
                <w:rtl/>
                <w:lang w:bidi="fa-IR"/>
              </w:rPr>
              <w:t xml:space="preserve"> لِأَنَّ ذلِكَ بِعَيْنِهِ يَكُونُ فِي حَقِّهِ ، فَلَا يَكُونُ قَتْلاً ، وَإِنَّمَا أُلْزِمَ الدِّيَةَ فِي ذلِكَ إِذَا كَانَ فِي غَيْرِ حَقِّهِ احْتِيَاطا</w:t>
            </w:r>
            <w:r w:rsidR="006B2E9A">
              <w:rPr>
                <w:rtl/>
                <w:lang w:bidi="fa-IR"/>
              </w:rPr>
              <w:t>ً لِلدِّمَاءِ ، وَلِئَل</w:t>
            </w:r>
            <w:r w:rsidR="006B2E9A">
              <w:rPr>
                <w:rFonts w:hint="cs"/>
                <w:rtl/>
                <w:lang w:bidi="fa-IR"/>
              </w:rPr>
              <w:t>َّ</w:t>
            </w:r>
            <w:r w:rsidR="006B2E9A">
              <w:rPr>
                <w:rtl/>
                <w:lang w:bidi="fa-IR"/>
              </w:rPr>
              <w:t>ا</w:t>
            </w:r>
            <w:r w:rsidRPr="00B93E6A">
              <w:rPr>
                <w:rtl/>
                <w:lang w:bidi="fa-IR"/>
              </w:rPr>
              <w:t xml:space="preserve"> </w:t>
            </w:r>
            <w:r w:rsidRPr="007F7D59">
              <w:rPr>
                <w:rStyle w:val="libFootnotenumChar"/>
                <w:rtl/>
              </w:rPr>
              <w:t>(7)</w:t>
            </w:r>
            <w:r w:rsidRPr="00B93E6A">
              <w:rPr>
                <w:rtl/>
                <w:lang w:bidi="fa-IR"/>
              </w:rPr>
              <w:t xml:space="preserve"> يَبْطُلَ </w:t>
            </w:r>
            <w:r w:rsidRPr="007F7D59">
              <w:rPr>
                <w:rStyle w:val="libFootnotenumChar"/>
                <w:rtl/>
              </w:rPr>
              <w:t>(8)</w:t>
            </w:r>
            <w:r w:rsidRPr="00B93E6A">
              <w:rPr>
                <w:rtl/>
                <w:lang w:bidi="fa-IR"/>
              </w:rPr>
              <w:t xml:space="preserve"> دَمُ امْرِئٍ مُسْلِمٍ ، وَكَيْلَا </w:t>
            </w:r>
            <w:r w:rsidRPr="007F7D59">
              <w:rPr>
                <w:rStyle w:val="libFootnotenumChar"/>
                <w:rtl/>
              </w:rPr>
              <w:t>(9)</w:t>
            </w:r>
            <w:r w:rsidRPr="00B93E6A">
              <w:rPr>
                <w:rtl/>
                <w:lang w:bidi="fa-IR"/>
              </w:rPr>
              <w:t xml:space="preserve"> يَتَعَدَّى النَّاسُ </w:t>
            </w:r>
            <w:r w:rsidRPr="007F7D59">
              <w:rPr>
                <w:rStyle w:val="libFootnotenumChar"/>
                <w:rtl/>
              </w:rPr>
              <w:t>(10)</w:t>
            </w:r>
            <w:r w:rsidRPr="00B93E6A">
              <w:rPr>
                <w:rtl/>
                <w:lang w:bidi="fa-IR"/>
              </w:rPr>
              <w:t xml:space="preserve"> حُقُوقَهُمْ إِلى مَا لَاحَقَّ لَهُمْ فِيهِ.</w:t>
            </w:r>
          </w:p>
          <w:p w:rsidR="00243845" w:rsidRDefault="00243845" w:rsidP="00FA0166">
            <w:pPr>
              <w:pStyle w:val="libNormal0"/>
              <w:rPr>
                <w:rtl/>
                <w:lang w:bidi="fa-IR"/>
              </w:rPr>
            </w:pPr>
            <w:r w:rsidRPr="00B93E6A">
              <w:rPr>
                <w:rtl/>
                <w:lang w:bidi="fa-IR"/>
              </w:rPr>
              <w:t xml:space="preserve">وَكَذلِكَ الصَّبِيُّ وَالْمَجْنُونُ لَوْ قَتَلَا لَوَرِثَا ، وَكَانَتِ الدِّيَةُ عَلَى الْعَاقِلَةِ ، وَالْقَاتِلُ يَحْجُبُ </w:t>
            </w:r>
            <w:r w:rsidRPr="007F7D59">
              <w:rPr>
                <w:rStyle w:val="libFootnotenumChar"/>
                <w:rtl/>
              </w:rPr>
              <w:t>(11)</w:t>
            </w:r>
            <w:r>
              <w:rPr>
                <w:rtl/>
                <w:lang w:bidi="fa-IR"/>
              </w:rPr>
              <w:t xml:space="preserve"> وَإِنْ لَمْ يَرِثْ.</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بن » :</w:t>
      </w:r>
      <w:r w:rsidR="00243845">
        <w:rPr>
          <w:rtl/>
        </w:rPr>
        <w:t xml:space="preserve"> </w:t>
      </w:r>
      <w:r>
        <w:rPr>
          <w:rtl/>
        </w:rPr>
        <w:t>-</w:t>
      </w:r>
      <w:r w:rsidR="00243845">
        <w:rPr>
          <w:rtl/>
        </w:rPr>
        <w:t xml:space="preserve"> </w:t>
      </w:r>
      <w:r w:rsidR="00243845" w:rsidRPr="00B93E6A">
        <w:rPr>
          <w:rtl/>
        </w:rPr>
        <w:t>« الدابّة</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ن » : « ولم يلزمه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أنّه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 « لم يلزمه</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(5).</w:t>
      </w:r>
      <w:r w:rsidR="00243845" w:rsidRPr="00B93E6A">
        <w:rPr>
          <w:rtl/>
        </w:rPr>
        <w:t xml:space="preserve"> قال الشهيد الثاني : « مذهب الأصحاب أ</w:t>
      </w:r>
      <w:r w:rsidR="005905EB">
        <w:rPr>
          <w:rtl/>
        </w:rPr>
        <w:t>نّ الكفّارة في الخطأ لا تجب إل</w:t>
      </w:r>
      <w:r w:rsidR="005905EB">
        <w:rPr>
          <w:rFonts w:hint="cs"/>
          <w:rtl/>
        </w:rPr>
        <w:t>ّ</w:t>
      </w:r>
      <w:r w:rsidR="005905EB">
        <w:rPr>
          <w:rtl/>
        </w:rPr>
        <w:t>ا</w:t>
      </w:r>
      <w:r w:rsidR="00243845" w:rsidRPr="00B93E6A">
        <w:rPr>
          <w:rtl/>
        </w:rPr>
        <w:t>مع مباشرة القتل دون التسبيب</w:t>
      </w:r>
      <w:r w:rsidR="00243845">
        <w:rPr>
          <w:rtl/>
        </w:rPr>
        <w:t xml:space="preserve"> ..</w:t>
      </w:r>
      <w:r w:rsidR="00243845" w:rsidRPr="00B93E6A">
        <w:rPr>
          <w:rtl/>
        </w:rPr>
        <w:t>. وإطلاق النصّ يقتضي عدم الفرق في القاتل بين كونه مكلّفاً وغيره ، فتجب على الصبيّ والمجنون بقتل المسلم وإن لم تجب عليهما الكفّارة في غيره. فيخرج العتق والإطعام من مالهما كما يخرج غيرهما من الحقوق ، ولا يصام عنهما ، فإذا كملا خوطبا به ولو ماتا قبله ا</w:t>
      </w:r>
      <w:r w:rsidR="005905EB">
        <w:rPr>
          <w:rFonts w:hint="cs"/>
          <w:rtl/>
        </w:rPr>
        <w:t>ُ</w:t>
      </w:r>
      <w:r w:rsidR="00243845" w:rsidRPr="00B93E6A">
        <w:rPr>
          <w:rtl/>
        </w:rPr>
        <w:t>خرجت الا</w:t>
      </w:r>
      <w:r w:rsidR="005905EB">
        <w:rPr>
          <w:rFonts w:hint="cs"/>
          <w:rtl/>
        </w:rPr>
        <w:t>ُ</w:t>
      </w:r>
      <w:r w:rsidR="00243845" w:rsidRPr="00B93E6A">
        <w:rPr>
          <w:rtl/>
        </w:rPr>
        <w:t>جرة من مالهما. وفي المسألة وجه بعدم وجوب الكفّارة عليهما ، بناء على أنّها تكليف وليسا من أهله. وهو ممنوع</w:t>
      </w:r>
      <w:r w:rsidR="00243845">
        <w:rPr>
          <w:rtl/>
        </w:rPr>
        <w:t xml:space="preserve"> ».</w:t>
      </w:r>
      <w:r w:rsidR="00243845" w:rsidRPr="00B93E6A">
        <w:rPr>
          <w:rtl/>
        </w:rPr>
        <w:t xml:space="preserve"> المسالك ، ج 15 ، ص 504</w:t>
      </w:r>
      <w:r w:rsidR="00243845">
        <w:rPr>
          <w:rtl/>
        </w:rPr>
        <w:t xml:space="preserve"> </w:t>
      </w:r>
      <w:r>
        <w:rPr>
          <w:rtl/>
        </w:rPr>
        <w:t>-</w:t>
      </w:r>
      <w:r w:rsidR="00243845">
        <w:rPr>
          <w:rtl/>
        </w:rPr>
        <w:t xml:space="preserve"> </w:t>
      </w:r>
      <w:r w:rsidR="00243845" w:rsidRPr="00B93E6A">
        <w:rPr>
          <w:rtl/>
        </w:rPr>
        <w:t>505.</w:t>
      </w:r>
    </w:p>
    <w:p w:rsidR="00243845" w:rsidRPr="00B93E6A" w:rsidRDefault="00AE73AA" w:rsidP="00AE73AA">
      <w:pPr>
        <w:pStyle w:val="libFootnote0"/>
        <w:rPr>
          <w:rtl/>
          <w:lang w:bidi="fa-IR"/>
        </w:rPr>
      </w:pPr>
      <w:r>
        <w:rPr>
          <w:rtl/>
        </w:rPr>
        <w:t>(6).</w:t>
      </w:r>
      <w:r w:rsidR="00243845" w:rsidRPr="00B93E6A">
        <w:rPr>
          <w:rtl/>
        </w:rPr>
        <w:t xml:space="preserve"> في « ل ، بن » : « وإخراجه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ن ، بف ، جت » وحاشية « جد » : « كيلا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م ، بح ، بف ، جت » وحاشية « ن » : « يطلّ</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5905EB">
        <w:rPr>
          <w:rtl/>
        </w:rPr>
        <w:t xml:space="preserve"> ل ، م » وحاشية « ن » : « ولئل</w:t>
      </w:r>
      <w:r w:rsidR="005905EB">
        <w:rPr>
          <w:rFonts w:hint="cs"/>
          <w:rtl/>
        </w:rPr>
        <w:t>ّ</w:t>
      </w:r>
      <w:r w:rsidR="005905EB">
        <w:rPr>
          <w:rtl/>
        </w:rPr>
        <w:t>ا</w:t>
      </w:r>
      <w:r w:rsidR="00243845">
        <w:rPr>
          <w:rtl/>
        </w:rPr>
        <w:t xml:space="preserve"> ».</w:t>
      </w:r>
      <w:r w:rsidR="00243845" w:rsidRPr="00B93E6A">
        <w:rPr>
          <w:rtl/>
        </w:rPr>
        <w:t xml:space="preserve"> وفي حاشية « م » : « ولكيلا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جت » : + « من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9917A2" w:rsidRPr="009917A2">
        <w:rPr>
          <w:rStyle w:val="libFootnoteBoldChar"/>
          <w:rtl/>
        </w:rPr>
        <w:t>المرآة</w:t>
      </w:r>
      <w:r w:rsidR="00243845" w:rsidRPr="00B93E6A">
        <w:rPr>
          <w:rtl/>
        </w:rPr>
        <w:t xml:space="preserve"> : « المشهور بين الأصحاب أنّ القاتل لايحجب ، بل ادّعى بعضهم عليه الإجماع</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5905EB">
      <w:pPr>
        <w:pStyle w:val="libNormal0"/>
        <w:rPr>
          <w:rtl/>
          <w:lang w:bidi="fa-IR"/>
        </w:rPr>
      </w:pPr>
      <w:r w:rsidRPr="00B93E6A">
        <w:rPr>
          <w:rtl/>
          <w:lang w:bidi="fa-IR"/>
        </w:rPr>
        <w:lastRenderedPageBreak/>
        <w:t xml:space="preserve">قَالَ : وَلَا يَرِثُ الْقَاتِلُ مِنَ الْمَالِ شَيْئاً ؛ لِأَنَّهُ إِنْ قَتَلَ عَمْداً فَقَدْ أَجْمَعُوا أَنَّهُ لَايَرِثُ ، وَإِنْ قَتَلَ خَطَأً فَكَيْفَ يَرِثُ وَهُوَ تُؤْخَذُ </w:t>
      </w:r>
      <w:r w:rsidRPr="007F7D59">
        <w:rPr>
          <w:rStyle w:val="libFootnotenumChar"/>
          <w:rtl/>
        </w:rPr>
        <w:t>(1)</w:t>
      </w:r>
      <w:r w:rsidRPr="00B93E6A">
        <w:rPr>
          <w:rtl/>
          <w:lang w:bidi="fa-IR"/>
        </w:rPr>
        <w:t xml:space="preserve"> مِنْهُ الدِّيَةُ</w:t>
      </w:r>
      <w:r>
        <w:rPr>
          <w:rtl/>
          <w:lang w:bidi="fa-IR"/>
        </w:rPr>
        <w:t>؟</w:t>
      </w:r>
      <w:r w:rsidRPr="00B93E6A">
        <w:rPr>
          <w:rtl/>
          <w:lang w:bidi="fa-IR"/>
        </w:rPr>
        <w:t xml:space="preserve"> وَإِنَّمَا مُنِعَ الْقَاتِلُ مِنَ </w:t>
      </w:r>
      <w:r w:rsidRPr="007F7D59">
        <w:rPr>
          <w:rStyle w:val="libFootnotenumChar"/>
          <w:rtl/>
        </w:rPr>
        <w:t>(2)</w:t>
      </w:r>
      <w:r w:rsidRPr="00B93E6A">
        <w:rPr>
          <w:rtl/>
          <w:lang w:bidi="fa-IR"/>
        </w:rPr>
        <w:t xml:space="preserve"> الْمِيرَاثِ احْتِيَاطاً لِدِمَاءِ الْمُسْلِمِينَ ؛ كَيْلَا </w:t>
      </w:r>
      <w:r w:rsidRPr="007F7D59">
        <w:rPr>
          <w:rStyle w:val="libFootnotenumChar"/>
          <w:rtl/>
        </w:rPr>
        <w:t>(3)</w:t>
      </w:r>
      <w:r w:rsidRPr="00B93E6A">
        <w:rPr>
          <w:rtl/>
          <w:lang w:bidi="fa-IR"/>
        </w:rPr>
        <w:t xml:space="preserve"> يَقْتُلَ أَهْلُ الْمِيرَاثِ بَعْضُهُمْ بَعْضاً طَمَعاً فِي الْمَوَارِيثِ </w:t>
      </w:r>
      <w:r w:rsidRPr="007F7D59">
        <w:rPr>
          <w:rStyle w:val="libFootnotenumChar"/>
          <w:rtl/>
        </w:rPr>
        <w:t>(4)</w:t>
      </w:r>
      <w:r w:rsidR="005905EB">
        <w:rPr>
          <w:rFonts w:hint="cs"/>
          <w:rtl/>
          <w:lang w:bidi="fa-IR"/>
        </w:rPr>
        <w:t>.</w:t>
      </w:r>
      <w:r w:rsidRPr="007F7D59">
        <w:rPr>
          <w:rStyle w:val="libFootnotenumChar"/>
          <w:rtl/>
        </w:rPr>
        <w:t>(5)</w:t>
      </w:r>
    </w:p>
    <w:p w:rsidR="00243845" w:rsidRPr="00B93E6A" w:rsidRDefault="00243845" w:rsidP="00243845">
      <w:pPr>
        <w:pStyle w:val="Heading2Center"/>
        <w:rPr>
          <w:rtl/>
          <w:lang w:bidi="fa-IR"/>
        </w:rPr>
      </w:pPr>
      <w:bookmarkStart w:id="1185" w:name="_Toc347423977"/>
      <w:bookmarkStart w:id="1186" w:name="_Toc469922463"/>
      <w:bookmarkStart w:id="1187" w:name="_Toc470003515"/>
      <w:bookmarkStart w:id="1188" w:name="_Toc470004213"/>
      <w:bookmarkStart w:id="1189" w:name="_Toc470004413"/>
      <w:bookmarkStart w:id="1190" w:name="_Toc470005290"/>
      <w:bookmarkStart w:id="1191" w:name="_Toc60267432"/>
      <w:r w:rsidRPr="00B93E6A">
        <w:rPr>
          <w:rtl/>
          <w:lang w:bidi="fa-IR"/>
        </w:rPr>
        <w:t>39</w:t>
      </w:r>
      <w:r>
        <w:rPr>
          <w:rtl/>
          <w:lang w:bidi="fa-IR"/>
        </w:rPr>
        <w:t xml:space="preserve"> </w:t>
      </w:r>
      <w:r w:rsidR="00AE73AA">
        <w:rPr>
          <w:rtl/>
          <w:lang w:bidi="fa-IR"/>
        </w:rPr>
        <w:t>-</w:t>
      </w:r>
      <w:r>
        <w:rPr>
          <w:rtl/>
          <w:lang w:bidi="fa-IR"/>
        </w:rPr>
        <w:t xml:space="preserve"> </w:t>
      </w:r>
      <w:r w:rsidRPr="00B93E6A">
        <w:rPr>
          <w:rtl/>
          <w:lang w:bidi="fa-IR"/>
        </w:rPr>
        <w:t>بَابُ مِيرَاثِ أَهْلِ الْمِلَلِ‌</w:t>
      </w:r>
      <w:bookmarkEnd w:id="1185"/>
      <w:bookmarkEnd w:id="1186"/>
      <w:bookmarkEnd w:id="1187"/>
      <w:bookmarkEnd w:id="1188"/>
      <w:bookmarkEnd w:id="1189"/>
      <w:bookmarkEnd w:id="1190"/>
      <w:bookmarkEnd w:id="1191"/>
    </w:p>
    <w:p w:rsidR="00243845" w:rsidRPr="00B93E6A" w:rsidRDefault="00243845" w:rsidP="00206510">
      <w:pPr>
        <w:pStyle w:val="libNormal"/>
        <w:rPr>
          <w:rtl/>
          <w:lang w:bidi="fa-IR"/>
        </w:rPr>
      </w:pPr>
      <w:r w:rsidRPr="000615CF">
        <w:rPr>
          <w:rStyle w:val="libBold2Char"/>
          <w:rtl/>
        </w:rPr>
        <w:t>13532 / 1.</w:t>
      </w:r>
      <w:r w:rsidRPr="00B93E6A">
        <w:rPr>
          <w:rtl/>
          <w:lang w:bidi="fa-IR"/>
        </w:rPr>
        <w:t xml:space="preserve"> عَلِيُّ بْنُ إِبْرَاهِيمَ ، عَنْ أَبِيهِ ، عَنِ ابْنِ أَبِي عُمَيْرٍ ، عَنْ جَمِيلٍ وَهِشَامٍ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قَالَ فِيمَا رَوَى النَّاسُ عَنِ النَّبِيِّ </w:t>
      </w:r>
      <w:r w:rsidR="00AE73AA" w:rsidRPr="00AE73AA">
        <w:rPr>
          <w:rStyle w:val="libAlaemChar"/>
          <w:rtl/>
        </w:rPr>
        <w:t>صلى‌الله‌عليه‌وآله</w:t>
      </w:r>
      <w:r w:rsidRPr="00B93E6A">
        <w:rPr>
          <w:rtl/>
          <w:lang w:bidi="fa-IR"/>
        </w:rPr>
        <w:t xml:space="preserve"> أَنَّهُ </w:t>
      </w:r>
      <w:r w:rsidRPr="007F7D59">
        <w:rPr>
          <w:rStyle w:val="libFootnotenumChar"/>
          <w:rtl/>
        </w:rPr>
        <w:t>(6)</w:t>
      </w:r>
      <w:r w:rsidRPr="00B93E6A">
        <w:rPr>
          <w:rtl/>
          <w:lang w:bidi="fa-IR"/>
        </w:rPr>
        <w:t xml:space="preserve"> قَالَ : « لَا يَتَوَارَثُ أَهْلُ مِلَّتَيْنِ</w:t>
      </w:r>
      <w:r>
        <w:rPr>
          <w:rtl/>
          <w:lang w:bidi="fa-IR"/>
        </w:rPr>
        <w:t xml:space="preserve"> ».</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(7)</w:t>
      </w:r>
      <w:r w:rsidRPr="00B93E6A">
        <w:rPr>
          <w:rtl/>
          <w:lang w:bidi="fa-IR"/>
        </w:rPr>
        <w:t xml:space="preserve"> : « نَرِثُهُمْ وَلَا يَرِثُونَّا ، إِنَّ </w:t>
      </w:r>
      <w:r w:rsidRPr="007F7D59">
        <w:rPr>
          <w:rStyle w:val="libFootnotenumChar"/>
          <w:rtl/>
        </w:rPr>
        <w:t>(8)</w:t>
      </w:r>
      <w:r w:rsidRPr="00B93E6A">
        <w:rPr>
          <w:rtl/>
          <w:lang w:bidi="fa-IR"/>
        </w:rPr>
        <w:t xml:space="preserve"> الْإِسْلَامَ </w:t>
      </w:r>
      <w:r w:rsidR="005905EB">
        <w:rPr>
          <w:rtl/>
          <w:lang w:bidi="fa-IR"/>
        </w:rPr>
        <w:t>لَمْ يَزِدْهُ فِي حَقِّهِ إِل</w:t>
      </w:r>
      <w:r w:rsidR="005905EB">
        <w:rPr>
          <w:rFonts w:hint="cs"/>
          <w:rtl/>
          <w:lang w:bidi="fa-IR"/>
        </w:rPr>
        <w:t>َّ</w:t>
      </w:r>
      <w:r w:rsidR="005905EB">
        <w:rPr>
          <w:rtl/>
          <w:lang w:bidi="fa-IR"/>
        </w:rPr>
        <w:t>ا</w:t>
      </w:r>
      <w:r w:rsidRPr="00B93E6A">
        <w:rPr>
          <w:rtl/>
          <w:lang w:bidi="fa-IR"/>
        </w:rPr>
        <w:t xml:space="preserve"> شِدَّةً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D90B86" w:rsidTr="00D90B86">
        <w:tc>
          <w:tcPr>
            <w:tcW w:w="4006" w:type="dxa"/>
          </w:tcPr>
          <w:p w:rsidR="00D90B86" w:rsidRDefault="00D90B86" w:rsidP="00AE73AA">
            <w:pPr>
              <w:pStyle w:val="libFootnote0"/>
              <w:rPr>
                <w:rtl/>
              </w:rPr>
            </w:pPr>
            <w:r>
              <w:rPr>
                <w:rtl/>
              </w:rPr>
              <w:t>(1). في«ق،ك ،ل ، م ،بح ،جت ،جد</w:t>
            </w:r>
            <w:r w:rsidRPr="00B93E6A">
              <w:rPr>
                <w:rtl/>
              </w:rPr>
              <w:t>» : « يؤخذ</w:t>
            </w:r>
            <w:r>
              <w:rPr>
                <w:rtl/>
              </w:rPr>
              <w:t xml:space="preserve"> ».</w:t>
            </w:r>
          </w:p>
        </w:tc>
        <w:tc>
          <w:tcPr>
            <w:tcW w:w="4006" w:type="dxa"/>
          </w:tcPr>
          <w:p w:rsidR="00D90B86" w:rsidRDefault="00D90B86" w:rsidP="00AE73AA">
            <w:pPr>
              <w:pStyle w:val="libFootnote0"/>
              <w:rPr>
                <w:rtl/>
              </w:rPr>
            </w:pPr>
            <w:r>
              <w:rPr>
                <w:rtl/>
              </w:rPr>
              <w:t>(2).</w:t>
            </w:r>
            <w:r w:rsidRPr="00B93E6A">
              <w:rPr>
                <w:rtl/>
              </w:rPr>
              <w:t xml:space="preserve"> في « ق ، </w:t>
            </w:r>
            <w:r>
              <w:rPr>
                <w:rtl/>
              </w:rPr>
              <w:t>ك</w:t>
            </w:r>
            <w:r w:rsidRPr="00B93E6A">
              <w:rPr>
                <w:rtl/>
              </w:rPr>
              <w:t xml:space="preserve"> ، بف ، بن » :</w:t>
            </w:r>
            <w:r>
              <w:rPr>
                <w:rtl/>
              </w:rPr>
              <w:t xml:space="preserve"> - </w:t>
            </w:r>
            <w:r w:rsidRPr="00B93E6A">
              <w:rPr>
                <w:rtl/>
              </w:rPr>
              <w:t>« من</w:t>
            </w:r>
            <w:r>
              <w:rPr>
                <w:rtl/>
              </w:rPr>
              <w:t xml:space="preserve"> ».</w:t>
            </w:r>
          </w:p>
        </w:tc>
      </w:tr>
      <w:tr w:rsidR="00D90B86" w:rsidTr="00D90B86">
        <w:tc>
          <w:tcPr>
            <w:tcW w:w="4006" w:type="dxa"/>
          </w:tcPr>
          <w:p w:rsidR="00D90B86" w:rsidRDefault="00D90B86" w:rsidP="00AE73AA">
            <w:pPr>
              <w:pStyle w:val="libFootnote0"/>
              <w:rPr>
                <w:rtl/>
              </w:rPr>
            </w:pPr>
            <w:r>
              <w:rPr>
                <w:rtl/>
              </w:rPr>
              <w:t>(3). في « ل ، م » : « لئل</w:t>
            </w:r>
            <w:r>
              <w:rPr>
                <w:rFonts w:hint="cs"/>
                <w:rtl/>
              </w:rPr>
              <w:t>ّ</w:t>
            </w:r>
            <w:r>
              <w:rPr>
                <w:rtl/>
              </w:rPr>
              <w:t>ا ».</w:t>
            </w:r>
          </w:p>
        </w:tc>
        <w:tc>
          <w:tcPr>
            <w:tcW w:w="4006" w:type="dxa"/>
          </w:tcPr>
          <w:p w:rsidR="00D90B86" w:rsidRDefault="00D90B86" w:rsidP="00AE73AA">
            <w:pPr>
              <w:pStyle w:val="libFootnote0"/>
              <w:rPr>
                <w:rtl/>
              </w:rPr>
            </w:pPr>
            <w:r>
              <w:rPr>
                <w:rtl/>
              </w:rPr>
              <w:t>(4).</w:t>
            </w:r>
            <w:r w:rsidRPr="00B93E6A">
              <w:rPr>
                <w:rtl/>
              </w:rPr>
              <w:t xml:space="preserve"> في « جت » : « الميراث</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4 ، ص 320 ، ذيل ح 5690 ، عن الفضل بن شاذان ، مع اختلاف يسير.</w:t>
      </w:r>
    </w:p>
    <w:tbl>
      <w:tblPr>
        <w:tblStyle w:val="TableGrid"/>
        <w:bidiVisual/>
        <w:tblW w:w="0" w:type="auto"/>
        <w:tblLook w:val="04A0"/>
      </w:tblPr>
      <w:tblGrid>
        <w:gridCol w:w="4006"/>
        <w:gridCol w:w="4006"/>
      </w:tblGrid>
      <w:tr w:rsidR="00D90B86" w:rsidTr="00D90B86">
        <w:tc>
          <w:tcPr>
            <w:tcW w:w="4006" w:type="dxa"/>
          </w:tcPr>
          <w:p w:rsidR="00D90B86" w:rsidRDefault="00D90B86" w:rsidP="00AE73AA">
            <w:pPr>
              <w:pStyle w:val="libFootnote0"/>
              <w:rPr>
                <w:rtl/>
                <w:lang w:bidi="fa-IR"/>
              </w:rPr>
            </w:pPr>
            <w:r>
              <w:rPr>
                <w:rtl/>
              </w:rPr>
              <w:t>(6).</w:t>
            </w:r>
            <w:r w:rsidRPr="00B93E6A">
              <w:rPr>
                <w:rtl/>
              </w:rPr>
              <w:t xml:space="preserve"> في « جت » :</w:t>
            </w:r>
            <w:r>
              <w:rPr>
                <w:rtl/>
              </w:rPr>
              <w:t xml:space="preserve"> - </w:t>
            </w:r>
            <w:r w:rsidRPr="00B93E6A">
              <w:rPr>
                <w:rtl/>
              </w:rPr>
              <w:t>« أنّه</w:t>
            </w:r>
            <w:r>
              <w:rPr>
                <w:rtl/>
              </w:rPr>
              <w:t xml:space="preserve"> ».</w:t>
            </w:r>
          </w:p>
        </w:tc>
        <w:tc>
          <w:tcPr>
            <w:tcW w:w="4006" w:type="dxa"/>
          </w:tcPr>
          <w:p w:rsidR="00D90B86" w:rsidRDefault="00D90B86" w:rsidP="00AE73AA">
            <w:pPr>
              <w:pStyle w:val="libFootnote0"/>
              <w:rPr>
                <w:rtl/>
                <w:lang w:bidi="fa-IR"/>
              </w:rPr>
            </w:pPr>
            <w:r>
              <w:rPr>
                <w:rtl/>
              </w:rPr>
              <w:t>(7).</w:t>
            </w:r>
            <w:r w:rsidRPr="00B93E6A">
              <w:rPr>
                <w:rtl/>
              </w:rPr>
              <w:t xml:space="preserve"> في « ل ، م ، بن » </w:t>
            </w:r>
            <w:r w:rsidRPr="00DC50BB">
              <w:rPr>
                <w:rStyle w:val="libFootnoteBoldChar"/>
                <w:rtl/>
              </w:rPr>
              <w:t>والوسائل</w:t>
            </w:r>
            <w:r w:rsidRPr="00B93E6A">
              <w:rPr>
                <w:rtl/>
              </w:rPr>
              <w:t xml:space="preserve"> : « قال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1302 </w:t>
      </w:r>
      <w:r w:rsidR="00243845" w:rsidRPr="008B6F3D">
        <w:rPr>
          <w:rStyle w:val="libFootnoteBoldChar"/>
          <w:rtl/>
        </w:rPr>
        <w:t>والاستبصار</w:t>
      </w:r>
      <w:r w:rsidR="00243845" w:rsidRPr="00B93E6A">
        <w:rPr>
          <w:rtl/>
        </w:rPr>
        <w:t xml:space="preserve"> ، ح 706. وفي المطبوع : « لأنّ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48092F">
        <w:rPr>
          <w:rStyle w:val="libFootnoteBoldChar"/>
          <w:rtl/>
        </w:rPr>
        <w:t>التهذيب</w:t>
      </w:r>
      <w:r w:rsidR="00243845" w:rsidRPr="00B93E6A">
        <w:rPr>
          <w:rtl/>
        </w:rPr>
        <w:t xml:space="preserve"> ، ح 1302 </w:t>
      </w:r>
      <w:r w:rsidR="00243845" w:rsidRPr="008B6F3D">
        <w:rPr>
          <w:rStyle w:val="libFootnoteBoldChar"/>
          <w:rtl/>
        </w:rPr>
        <w:t>والاستبصار</w:t>
      </w:r>
      <w:r w:rsidR="00D90B86">
        <w:rPr>
          <w:rtl/>
        </w:rPr>
        <w:t xml:space="preserve"> ، ح 706 : « إل</w:t>
      </w:r>
      <w:r w:rsidR="00D90B86">
        <w:rPr>
          <w:rFonts w:hint="cs"/>
          <w:rtl/>
        </w:rPr>
        <w:t>ّ</w:t>
      </w:r>
      <w:r w:rsidR="00D90B86">
        <w:rPr>
          <w:rtl/>
        </w:rPr>
        <w:t>ا</w:t>
      </w:r>
      <w:r w:rsidR="00243845" w:rsidRPr="00B93E6A">
        <w:rPr>
          <w:rtl/>
        </w:rPr>
        <w:t xml:space="preserve"> عز</w:t>
      </w:r>
      <w:r w:rsidR="00D90B86">
        <w:rPr>
          <w:rtl/>
        </w:rPr>
        <w:t>ّاً في حقّه » بدل « في حقّه إل</w:t>
      </w:r>
      <w:r w:rsidR="00D90B86">
        <w:rPr>
          <w:rFonts w:hint="cs"/>
          <w:rtl/>
        </w:rPr>
        <w:t>ّ</w:t>
      </w:r>
      <w:r w:rsidR="00D90B86">
        <w:rPr>
          <w:rtl/>
        </w:rPr>
        <w:t>ا</w:t>
      </w:r>
      <w:r w:rsidR="00243845" w:rsidRPr="00B93E6A">
        <w:rPr>
          <w:rtl/>
        </w:rPr>
        <w:t>شدّة</w:t>
      </w:r>
      <w:r w:rsidR="00243845">
        <w:rPr>
          <w:rtl/>
        </w:rPr>
        <w:t xml:space="preserve"> ».</w:t>
      </w:r>
    </w:p>
    <w:p w:rsidR="00243845" w:rsidRPr="00B93E6A" w:rsidRDefault="00243845" w:rsidP="00206510">
      <w:pPr>
        <w:pStyle w:val="libFootnote0"/>
        <w:rPr>
          <w:rtl/>
          <w:lang w:bidi="fa-IR"/>
        </w:rPr>
      </w:pPr>
      <w:r w:rsidRPr="00F36BB4">
        <w:rPr>
          <w:rtl/>
        </w:rPr>
        <w:t>وقال الشيخ الصدوق : « وذلك أنّ أصل الحكم في أموال المشركين أنّها في‌ء للمسلمين ، وأنّ المسلمين أحقّ بها من المشركين ، وأنّ الله</w:t>
      </w:r>
      <w:r>
        <w:rPr>
          <w:rtl/>
        </w:rPr>
        <w:t xml:space="preserve"> </w:t>
      </w:r>
      <w:r w:rsidR="00AE73AA">
        <w:rPr>
          <w:rtl/>
        </w:rPr>
        <w:t>-</w:t>
      </w:r>
      <w:r>
        <w:rPr>
          <w:rtl/>
        </w:rPr>
        <w:t xml:space="preserve"> </w:t>
      </w:r>
      <w:r w:rsidRPr="00F36BB4">
        <w:rPr>
          <w:rtl/>
        </w:rPr>
        <w:t>عزّوجلّ</w:t>
      </w:r>
      <w:r>
        <w:rPr>
          <w:rtl/>
        </w:rPr>
        <w:t xml:space="preserve"> </w:t>
      </w:r>
      <w:r w:rsidR="00AE73AA">
        <w:rPr>
          <w:rtl/>
        </w:rPr>
        <w:t>-</w:t>
      </w:r>
      <w:r>
        <w:rPr>
          <w:rtl/>
        </w:rPr>
        <w:t xml:space="preserve"> </w:t>
      </w:r>
      <w:r w:rsidRPr="00F36BB4">
        <w:rPr>
          <w:rtl/>
        </w:rPr>
        <w:t>إنّما حرّم على الكفّار الميراث عقوبة لهم بكفرهم كما حرّم على القاتل عقوبة لقتله ، فأمّا المسلم فلأيّ جرم وعقوبة يحرم الميراث</w:t>
      </w:r>
      <w:r>
        <w:rPr>
          <w:rtl/>
        </w:rPr>
        <w:t>؟! ».</w:t>
      </w:r>
      <w:r w:rsidRPr="00F36BB4">
        <w:rPr>
          <w:rtl/>
        </w:rPr>
        <w:t xml:space="preserve"> </w:t>
      </w:r>
      <w:r w:rsidRPr="008B6341">
        <w:rPr>
          <w:rStyle w:val="libFootnoteBoldChar"/>
          <w:rtl/>
        </w:rPr>
        <w:t>الفقيه</w:t>
      </w:r>
      <w:r w:rsidRPr="00F36BB4">
        <w:rPr>
          <w:rtl/>
        </w:rPr>
        <w:t xml:space="preserve"> ، ج 4 ، ص 334 ، ذيل الحديث 5716.</w:t>
      </w:r>
    </w:p>
    <w:p w:rsidR="00FA0166" w:rsidRPr="00206510" w:rsidRDefault="00243845" w:rsidP="00243845">
      <w:pPr>
        <w:pStyle w:val="libFootnote0"/>
        <w:rPr>
          <w:rtl/>
        </w:rPr>
      </w:pPr>
      <w:r w:rsidRPr="00206510">
        <w:rPr>
          <w:rtl/>
        </w:rPr>
        <w:t xml:space="preserve">وفي </w:t>
      </w:r>
      <w:r w:rsidR="00D415D5" w:rsidRPr="00D415D5">
        <w:rPr>
          <w:rStyle w:val="libFootnoteBoldChar"/>
          <w:rtl/>
        </w:rPr>
        <w:t>مرآة العقول</w:t>
      </w:r>
      <w:r w:rsidRPr="00206510">
        <w:rPr>
          <w:rtl/>
        </w:rPr>
        <w:t xml:space="preserve"> ، ج 23 ، ص 212 : « قال في المسالك : اتّفق المسلمون على أنّه لا يرث كافر مسلماً ، واتّفق أصحابنا وبعض العامّة على أنّه يرث المسلم الكافر ، وذهب جماعة من العامّة على أنّه يرث المسلم الكافر ، وذهب أكثر العامّة إلى نفي التوارث من الطرفين محتجّاً بقول النبيّ : « لا يتوارث أهل ملّتين ». وا</w:t>
      </w:r>
      <w:r w:rsidR="00D90B86">
        <w:rPr>
          <w:rFonts w:hint="cs"/>
          <w:rtl/>
        </w:rPr>
        <w:t>ُ</w:t>
      </w:r>
      <w:r w:rsidRPr="00206510">
        <w:rPr>
          <w:rtl/>
        </w:rPr>
        <w:t xml:space="preserve">جيب بأنّه مع تسليمه محمول على نفي التوارث من الجانبين ، وقد ورد هذا الجواب مصرّحاً في رواية أبي العبّاس عن الصادق </w:t>
      </w:r>
      <w:r w:rsidR="00AE73AA" w:rsidRPr="00AE73AA">
        <w:rPr>
          <w:rStyle w:val="libFootnoteAlaemChar"/>
          <w:rtl/>
        </w:rPr>
        <w:t>عليه‌السلام</w:t>
      </w:r>
      <w:r w:rsidRPr="00206510">
        <w:rPr>
          <w:rtl/>
        </w:rPr>
        <w:t>. والمشهور بين الأصحاب أنّ المسلمين يتوارثون وإنّ اختلفوا في النحل ، وخالف أبو الصلاح فقال : يرث كفّار ملّتنا غيرهم من الكفّار ، ولا ترثهم الكفّار ، وقال أيضاً : المجبّر والمشبّه وجاحد الإمامة لا</w:t>
      </w:r>
      <w:r w:rsidR="00D90B8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13533 / 2.</w:t>
      </w:r>
      <w:r w:rsidRPr="00B93E6A">
        <w:rPr>
          <w:rtl/>
          <w:lang w:bidi="fa-IR"/>
        </w:rPr>
        <w:t xml:space="preserve"> عَلِيُّ بْنُ إِبْرَاهِيمَ </w:t>
      </w:r>
      <w:r w:rsidRPr="007F7D59">
        <w:rPr>
          <w:rStyle w:val="libFootnotenumChar"/>
          <w:rtl/>
        </w:rPr>
        <w:t>(1)</w:t>
      </w:r>
      <w:r w:rsidRPr="00B93E6A">
        <w:rPr>
          <w:rtl/>
          <w:lang w:bidi="fa-IR"/>
        </w:rPr>
        <w:t xml:space="preserve"> ، عَنْ أَبِيهِ ، عَنِ ابْنِ أَبِي نَجْرَانَ ، عَنْ عَاصِمِ بْنِ حُمَيْدٍ ، عَنْ مُحَمَّدِ بْنِ قَيْسٍ ، قَالَ :</w:t>
      </w:r>
    </w:p>
    <w:p w:rsidR="00FA0166" w:rsidRDefault="00243845" w:rsidP="00206510">
      <w:pPr>
        <w:pStyle w:val="libNormal"/>
        <w:rPr>
          <w:rtl/>
          <w:lang w:bidi="fa-IR"/>
        </w:rPr>
      </w:pPr>
      <w:r w:rsidRPr="00B93E6A">
        <w:rPr>
          <w:rtl/>
          <w:lang w:bidi="fa-IR"/>
        </w:rPr>
        <w:t xml:space="preserve">سَمِعْتُ أَبَا جَعْفَرٍ </w:t>
      </w:r>
      <w:r w:rsidRPr="002D5331">
        <w:rPr>
          <w:rStyle w:val="libAlaemChar"/>
          <w:rtl/>
        </w:rPr>
        <w:t>عليه‌السلام</w:t>
      </w:r>
      <w:r w:rsidRPr="00B93E6A">
        <w:rPr>
          <w:rtl/>
          <w:lang w:bidi="fa-IR"/>
        </w:rPr>
        <w:t xml:space="preserve"> </w:t>
      </w:r>
      <w:r w:rsidRPr="007F7D59">
        <w:rPr>
          <w:rStyle w:val="libFootnotenumChar"/>
          <w:rtl/>
        </w:rPr>
        <w:t>(2)</w:t>
      </w:r>
      <w:r w:rsidRPr="00B93E6A">
        <w:rPr>
          <w:rtl/>
          <w:lang w:bidi="fa-IR"/>
        </w:rPr>
        <w:t xml:space="preserve"> يَقُولُ : « لَا يَرِثُ الْيَهُودِيُّ وَالنَّصْرَانِيُّ </w:t>
      </w:r>
      <w:r w:rsidRPr="007F7D59">
        <w:rPr>
          <w:rStyle w:val="libFootnotenumChar"/>
          <w:rtl/>
        </w:rPr>
        <w:t>(3)</w:t>
      </w:r>
      <w:r w:rsidRPr="00B93E6A">
        <w:rPr>
          <w:rtl/>
          <w:lang w:bidi="fa-IR"/>
        </w:rPr>
        <w:t xml:space="preserve"> الْمُسْلِمَ ، وَيَرِثُ الْمُسْلِمُ الْيَهُودِيَّ وَالنَّصْرَانِيَّ</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13534 / 3.</w:t>
      </w:r>
      <w:r w:rsidRPr="00B93E6A">
        <w:rPr>
          <w:rtl/>
          <w:lang w:bidi="fa-IR"/>
        </w:rPr>
        <w:t xml:space="preserve"> عَلِيُّ بْنُ إِبْرَاهِيمَ </w:t>
      </w:r>
      <w:r w:rsidRPr="007F7D59">
        <w:rPr>
          <w:rStyle w:val="libFootnotenumChar"/>
          <w:rtl/>
        </w:rPr>
        <w:t>(5)</w:t>
      </w:r>
      <w:r w:rsidRPr="00B93E6A">
        <w:rPr>
          <w:rtl/>
          <w:lang w:bidi="fa-IR"/>
        </w:rPr>
        <w:t xml:space="preserve"> ، عَنْ مُحَمَّدِ بْنِ عِيسى ، عَنْ يُونُسَ ، عَنْ زُرْعَةَ ، عَنْ سَمَاعَةَ </w:t>
      </w:r>
      <w:r w:rsidRPr="007F7D59">
        <w:rPr>
          <w:rStyle w:val="libFootnotenumChar"/>
          <w:rtl/>
        </w:rPr>
        <w:t>(6)</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370381" w:rsidP="00243845">
      <w:pPr>
        <w:pStyle w:val="libFootnote0"/>
        <w:rPr>
          <w:rtl/>
          <w:lang w:bidi="fa-IR"/>
        </w:rPr>
      </w:pPr>
      <w:r>
        <w:rPr>
          <w:rFonts w:hint="cs"/>
          <w:rtl/>
        </w:rPr>
        <w:t xml:space="preserve">= </w:t>
      </w:r>
      <w:r w:rsidR="00243845" w:rsidRPr="00206510">
        <w:rPr>
          <w:rtl/>
        </w:rPr>
        <w:t xml:space="preserve">يرثون المسلم ، وعن المفيد </w:t>
      </w:r>
      <w:r w:rsidR="00AE73AA" w:rsidRPr="00AE73AA">
        <w:rPr>
          <w:rStyle w:val="libFootnoteAlaemChar"/>
          <w:rtl/>
        </w:rPr>
        <w:t>رحمه‌الله</w:t>
      </w:r>
      <w:r w:rsidR="00243845" w:rsidRPr="00206510">
        <w:rPr>
          <w:rtl/>
        </w:rPr>
        <w:t xml:space="preserve"> : يرث المؤمن أهل البدع من المعتزلة والمرجئة والخوارج من الحشويّة ، ولا يرث هذه الفرق مؤمناً ». وانظر : المسالك ، ج 13 ، ص 20 </w:t>
      </w:r>
      <w:r w:rsidR="00AE73AA" w:rsidRPr="00206510">
        <w:rPr>
          <w:rtl/>
        </w:rPr>
        <w:t>-</w:t>
      </w:r>
      <w:r w:rsidR="00243845" w:rsidRPr="00206510">
        <w:rPr>
          <w:rtl/>
        </w:rPr>
        <w:t xml:space="preserve"> 23 وص 34.</w:t>
      </w:r>
    </w:p>
    <w:p w:rsidR="00243845" w:rsidRDefault="00AE73AA" w:rsidP="00AE73AA">
      <w:pPr>
        <w:pStyle w:val="libFootnote0"/>
        <w:rPr>
          <w:rtl/>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365 ، ح 1302 ؛ </w:t>
      </w:r>
      <w:r w:rsidR="00243845" w:rsidRPr="008B6F3D">
        <w:rPr>
          <w:rStyle w:val="libFootnoteBoldChar"/>
          <w:rtl/>
        </w:rPr>
        <w:t>والاستبصار</w:t>
      </w:r>
      <w:r w:rsidR="00243845" w:rsidRPr="00B93E6A">
        <w:rPr>
          <w:rtl/>
        </w:rPr>
        <w:t xml:space="preserve"> ، ج 4 ، ص 189 ، ح 706 ، معلّقاً عن عليّ بن إبراهيم. وفي </w:t>
      </w:r>
      <w:r w:rsidR="00243845" w:rsidRPr="008B6341">
        <w:rPr>
          <w:rStyle w:val="libFootnoteBoldChar"/>
          <w:rtl/>
        </w:rPr>
        <w:t>الفقيه</w:t>
      </w:r>
      <w:r w:rsidR="00243845" w:rsidRPr="00B93E6A">
        <w:rPr>
          <w:rtl/>
        </w:rPr>
        <w:t xml:space="preserve"> ، ج 4 ، ص 335 ، ح 5723 ؛ </w:t>
      </w:r>
      <w:r w:rsidR="00243845" w:rsidRPr="0048092F">
        <w:rPr>
          <w:rStyle w:val="libFootnoteBoldChar"/>
          <w:rtl/>
        </w:rPr>
        <w:t>والتهذيب</w:t>
      </w:r>
      <w:r w:rsidR="00243845" w:rsidRPr="00B93E6A">
        <w:rPr>
          <w:rtl/>
        </w:rPr>
        <w:t xml:space="preserve"> ، ج 9 ، ص 367 ، ح 1312 ؛ </w:t>
      </w:r>
      <w:r w:rsidR="00243845" w:rsidRPr="008B6F3D">
        <w:rPr>
          <w:rStyle w:val="libFootnoteBoldChar"/>
          <w:rtl/>
        </w:rPr>
        <w:t>والاستبصار</w:t>
      </w:r>
      <w:r w:rsidR="00243845" w:rsidRPr="00B93E6A">
        <w:rPr>
          <w:rtl/>
        </w:rPr>
        <w:t xml:space="preserve"> ، ج 4 ، ص 191 ، ح 716 ، بسند آخر عن أبي عبدالله </w:t>
      </w:r>
      <w:r w:rsidRPr="00AE73AA">
        <w:rPr>
          <w:rStyle w:val="libFootnoteAlaemChar"/>
          <w:rtl/>
        </w:rPr>
        <w:t>عليه‌السلام</w:t>
      </w:r>
      <w:r w:rsidR="00243845" w:rsidRPr="00B93E6A">
        <w:rPr>
          <w:rtl/>
        </w:rPr>
        <w:t xml:space="preserve">. من دون الإسناد إلى النبيّ </w:t>
      </w:r>
      <w:r w:rsidRPr="00AE73AA">
        <w:rPr>
          <w:rStyle w:val="libFootnoteAlaemChar"/>
          <w:rtl/>
        </w:rPr>
        <w:t>صلى‌الله‌عليه‌وآله</w:t>
      </w:r>
      <w:r w:rsidR="00243845" w:rsidRPr="00B93E6A">
        <w:rPr>
          <w:rtl/>
        </w:rPr>
        <w:t xml:space="preserve"> ، مع اختلاف يسير. وفي </w:t>
      </w:r>
      <w:r w:rsidR="00243845" w:rsidRPr="0048092F">
        <w:rPr>
          <w:rStyle w:val="libFootnoteBoldChar"/>
          <w:rtl/>
        </w:rPr>
        <w:t>التهذيب</w:t>
      </w:r>
      <w:r w:rsidR="00243845" w:rsidRPr="00B93E6A">
        <w:rPr>
          <w:rtl/>
        </w:rPr>
        <w:t xml:space="preserve"> ، ج 9 ، ص 366 ، ح 1308 ؛ </w:t>
      </w:r>
      <w:r w:rsidR="00243845" w:rsidRPr="008B6F3D">
        <w:rPr>
          <w:rStyle w:val="libFootnoteBoldChar"/>
          <w:rtl/>
        </w:rPr>
        <w:t>والاستبصار</w:t>
      </w:r>
      <w:r w:rsidR="00243845" w:rsidRPr="00B93E6A">
        <w:rPr>
          <w:rtl/>
        </w:rPr>
        <w:t xml:space="preserve"> ، ج 4 ، ص 190 ، ح 712 ، وتمام الرواية : « سألته : يتوارث أهل ملّتين</w:t>
      </w:r>
      <w:r w:rsidR="00243845">
        <w:rPr>
          <w:rtl/>
        </w:rPr>
        <w:t>؟</w:t>
      </w:r>
      <w:r w:rsidR="00243845" w:rsidRPr="00B93E6A">
        <w:rPr>
          <w:rtl/>
        </w:rPr>
        <w:t xml:space="preserve"> قال : لا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9 ، ص 367 ، ح 1313 ؛ </w:t>
      </w:r>
      <w:r w:rsidR="00243845" w:rsidRPr="008B6F3D">
        <w:rPr>
          <w:rStyle w:val="libFootnoteBoldChar"/>
          <w:rtl/>
        </w:rPr>
        <w:t>والاستبصار</w:t>
      </w:r>
      <w:r w:rsidR="00243845" w:rsidRPr="00B93E6A">
        <w:rPr>
          <w:rtl/>
        </w:rPr>
        <w:t xml:space="preserve"> ، ج 4 ، ص 191 ، ح 717 ، إلى قوله : « لايرثونّا » مع اختلاف يسير ، وفي الأربعة الأخيرة بسند آخر عن أبي عبدالله </w:t>
      </w:r>
      <w:r w:rsidRPr="00AE73AA">
        <w:rPr>
          <w:rStyle w:val="libFootnoteAlaemChar"/>
          <w:rtl/>
        </w:rPr>
        <w:t>عليه‌السلام</w:t>
      </w:r>
      <w:r w:rsidR="00243845" w:rsidRPr="00B93E6A">
        <w:rPr>
          <w:rtl/>
        </w:rPr>
        <w:t xml:space="preserve"> من دون الإسناد إلى النبيّ </w:t>
      </w:r>
      <w:r w:rsidRPr="00AE73AA">
        <w:rPr>
          <w:rStyle w:val="libFootnoteAlaemChar"/>
          <w:rtl/>
        </w:rPr>
        <w:t>صلى‌الله‌عليه‌وآله</w:t>
      </w:r>
      <w:r w:rsidR="00243845" w:rsidRPr="00B93E6A">
        <w:rPr>
          <w:rtl/>
        </w:rPr>
        <w:t xml:space="preserve">. </w:t>
      </w:r>
      <w:r w:rsidR="00243845" w:rsidRPr="008B6341">
        <w:rPr>
          <w:rStyle w:val="libFootnoteBoldChar"/>
          <w:rtl/>
        </w:rPr>
        <w:t>الفقيه</w:t>
      </w:r>
      <w:r w:rsidR="00243845" w:rsidRPr="00B93E6A">
        <w:rPr>
          <w:rtl/>
        </w:rPr>
        <w:t xml:space="preserve"> ، ج 4 ، ص 334 ، من دون الإسناد إلى المعصوم </w:t>
      </w:r>
      <w:r w:rsidRPr="00AE73AA">
        <w:rPr>
          <w:rStyle w:val="libFootnoteAlaemChar"/>
          <w:rtl/>
        </w:rPr>
        <w:t>عليه‌السلام</w:t>
      </w:r>
      <w:r w:rsidR="00243845" w:rsidRPr="00B93E6A">
        <w:rPr>
          <w:rtl/>
        </w:rPr>
        <w:t xml:space="preserve"> ، إلى قوله : « لايرثونّا » ؛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289 ، مع زيادة ، وفيهما مع اختلاف يسير </w:t>
      </w:r>
      <w:r w:rsidR="00370381">
        <w:rPr>
          <w:rFonts w:hint="cs"/>
          <w:rtl/>
        </w:rPr>
        <w:t>.</w:t>
      </w:r>
      <w:r w:rsidR="00325763" w:rsidRPr="00325763">
        <w:rPr>
          <w:rStyle w:val="libFootnoteBoldChar"/>
          <w:rtl/>
        </w:rPr>
        <w:t>الوافي</w:t>
      </w:r>
      <w:r w:rsidR="00243845" w:rsidRPr="00B93E6A">
        <w:rPr>
          <w:rtl/>
        </w:rPr>
        <w:t xml:space="preserve"> ، ج 25 ، ص 911 ، ح 25255 ؛ </w:t>
      </w:r>
      <w:r w:rsidR="00243845" w:rsidRPr="00325763">
        <w:rPr>
          <w:rStyle w:val="libFootnoteBoldChar"/>
          <w:rtl/>
        </w:rPr>
        <w:t>الوسائل</w:t>
      </w:r>
      <w:r w:rsidR="00243845" w:rsidRPr="00B93E6A">
        <w:rPr>
          <w:rtl/>
        </w:rPr>
        <w:t xml:space="preserve"> ، ج 26 ، ص 15 ، ح 32386.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ن » :</w:t>
      </w:r>
      <w:r w:rsidR="00243845">
        <w:rPr>
          <w:rtl/>
        </w:rPr>
        <w:t xml:space="preserve"> </w:t>
      </w:r>
      <w:r>
        <w:rPr>
          <w:rtl/>
        </w:rPr>
        <w:t>-</w:t>
      </w:r>
      <w:r w:rsidR="00243845">
        <w:rPr>
          <w:rtl/>
        </w:rPr>
        <w:t xml:space="preserve"> </w:t>
      </w:r>
      <w:r w:rsidR="00243845" w:rsidRPr="00B93E6A">
        <w:rPr>
          <w:rtl/>
        </w:rPr>
        <w:t>« بن إبراهيم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وحاشية « جت » : « عن أبي جعفر </w:t>
      </w:r>
      <w:r w:rsidRPr="00AE73AA">
        <w:rPr>
          <w:rStyle w:val="libFootnoteAlaemChar"/>
          <w:rtl/>
        </w:rPr>
        <w:t>عليه‌السلام</w:t>
      </w:r>
      <w:r w:rsidR="00243845" w:rsidRPr="00B93E6A">
        <w:rPr>
          <w:rtl/>
        </w:rPr>
        <w:t xml:space="preserve"> قال : سمعته يقول » بدل « قال : سمعت أبا جعفر </w:t>
      </w:r>
      <w:r w:rsidRPr="00AE73AA">
        <w:rPr>
          <w:rStyle w:val="libFootnoteAlaemChar"/>
          <w:rtl/>
        </w:rPr>
        <w:t>عليه‌السلام</w:t>
      </w:r>
      <w:r w:rsidR="00243845" w:rsidRPr="00B93E6A">
        <w:rPr>
          <w:rtl/>
        </w:rPr>
        <w:t xml:space="preserve"> يقول</w:t>
      </w:r>
      <w:r w:rsidR="00243845">
        <w:rPr>
          <w:rtl/>
        </w:rPr>
        <w:t xml:space="preserve"> ».</w:t>
      </w:r>
      <w:r w:rsidR="00243845" w:rsidRPr="00B93E6A">
        <w:rPr>
          <w:rtl/>
        </w:rPr>
        <w:t xml:space="preserve"> وكذا في «</w:t>
      </w:r>
      <w:r w:rsidR="00243845">
        <w:rPr>
          <w:rtl/>
        </w:rPr>
        <w:t xml:space="preserve"> </w:t>
      </w:r>
      <w:r w:rsidR="000D3416">
        <w:rPr>
          <w:rtl/>
        </w:rPr>
        <w:t>ك</w:t>
      </w:r>
      <w:r w:rsidR="00243845">
        <w:rPr>
          <w:rtl/>
        </w:rPr>
        <w:t xml:space="preserve"> » </w:t>
      </w:r>
      <w:r w:rsidR="00370381">
        <w:rPr>
          <w:rtl/>
        </w:rPr>
        <w:t>إل</w:t>
      </w:r>
      <w:r w:rsidR="00370381">
        <w:rPr>
          <w:rFonts w:hint="cs"/>
          <w:rtl/>
        </w:rPr>
        <w:t>ّ</w:t>
      </w:r>
      <w:r w:rsidR="00370381">
        <w:rPr>
          <w:rtl/>
        </w:rPr>
        <w:t>ا</w:t>
      </w:r>
      <w:r w:rsidR="00243845">
        <w:rPr>
          <w:rFonts w:hint="cs"/>
          <w:rtl/>
        </w:rPr>
        <w:t xml:space="preserve"> </w:t>
      </w:r>
      <w:r w:rsidR="00243845" w:rsidRPr="00B93E6A">
        <w:rPr>
          <w:rtl/>
        </w:rPr>
        <w:t>أنّ فيه « قال : سمعت يقول » بدل « قال : سمعته يقول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وفي المطبوع : « ولا النصراني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366 ، ح 1303 ؛ </w:t>
      </w:r>
      <w:r w:rsidR="00243845" w:rsidRPr="008B6F3D">
        <w:rPr>
          <w:rStyle w:val="libFootnoteBoldChar"/>
          <w:rtl/>
        </w:rPr>
        <w:t>والاستبصار</w:t>
      </w:r>
      <w:r w:rsidR="00243845" w:rsidRPr="00B93E6A">
        <w:rPr>
          <w:rtl/>
        </w:rPr>
        <w:t xml:space="preserve"> ، ج 4 ، ص 190 ، ح 707 ، معلّقاً عن عليّ بن إبراهيم. </w:t>
      </w:r>
      <w:r w:rsidR="00243845" w:rsidRPr="008B6341">
        <w:rPr>
          <w:rStyle w:val="libFootnoteBoldChar"/>
          <w:rtl/>
        </w:rPr>
        <w:t>الفقيه</w:t>
      </w:r>
      <w:r w:rsidR="00243845" w:rsidRPr="00B93E6A">
        <w:rPr>
          <w:rtl/>
        </w:rPr>
        <w:t xml:space="preserve"> ، ج 4 ، ص 336 ، ح 5727 ، معلّقاً عن عاصم بن حميد </w:t>
      </w:r>
      <w:r w:rsidR="00370381">
        <w:rPr>
          <w:rFonts w:hint="cs"/>
          <w:rtl/>
        </w:rPr>
        <w:t>.</w:t>
      </w:r>
      <w:r w:rsidR="00325763" w:rsidRPr="00325763">
        <w:rPr>
          <w:rStyle w:val="libFootnoteBoldChar"/>
          <w:rtl/>
        </w:rPr>
        <w:t>الوافي</w:t>
      </w:r>
      <w:r w:rsidR="00243845" w:rsidRPr="00B93E6A">
        <w:rPr>
          <w:rtl/>
        </w:rPr>
        <w:t xml:space="preserve"> ، ج 25 ، ص 912 ، ح 25257 ؛ </w:t>
      </w:r>
      <w:r w:rsidR="00243845" w:rsidRPr="00325763">
        <w:rPr>
          <w:rStyle w:val="libFootnoteBoldChar"/>
          <w:rtl/>
        </w:rPr>
        <w:t>الوسائل</w:t>
      </w:r>
      <w:r w:rsidR="00243845" w:rsidRPr="00B93E6A">
        <w:rPr>
          <w:rtl/>
        </w:rPr>
        <w:t xml:space="preserve"> ، ج 26 ، ص 13 ، ذيل ح 32379.</w:t>
      </w:r>
    </w:p>
    <w:p w:rsidR="00243845" w:rsidRPr="00B93E6A" w:rsidRDefault="00AE73AA" w:rsidP="00AE73AA">
      <w:pPr>
        <w:pStyle w:val="libFootnote0"/>
        <w:rPr>
          <w:rtl/>
          <w:lang w:bidi="fa-IR"/>
        </w:rPr>
      </w:pPr>
      <w:r>
        <w:rPr>
          <w:rtl/>
        </w:rPr>
        <w:t>(5).</w:t>
      </w:r>
      <w:r w:rsidR="00243845" w:rsidRPr="00B93E6A">
        <w:rPr>
          <w:rtl/>
        </w:rPr>
        <w:t xml:space="preserve"> هكذا في « ق ، </w:t>
      </w:r>
      <w:r w:rsidR="000D3416">
        <w:rPr>
          <w:rtl/>
        </w:rPr>
        <w:t>ك</w:t>
      </w:r>
      <w:r w:rsidR="00243845" w:rsidRPr="00B93E6A">
        <w:rPr>
          <w:rtl/>
        </w:rPr>
        <w:t xml:space="preserve"> ، ل ، م ، ن ، بح ، بف ، بن ، جت ، جد</w:t>
      </w:r>
      <w:r w:rsidR="00243845">
        <w:rPr>
          <w:rtl/>
        </w:rPr>
        <w:t xml:space="preserve"> ».</w:t>
      </w:r>
      <w:r w:rsidR="00243845" w:rsidRPr="00B93E6A">
        <w:rPr>
          <w:rtl/>
        </w:rPr>
        <w:t xml:space="preserve"> وفي المطبوع : + « عن أبيه</w:t>
      </w:r>
      <w:r w:rsidR="00243845">
        <w:rPr>
          <w:rtl/>
        </w:rPr>
        <w:t xml:space="preserve"> ».</w:t>
      </w:r>
      <w:r w:rsidR="00243845" w:rsidRPr="00B93E6A">
        <w:rPr>
          <w:rtl/>
        </w:rPr>
        <w:t xml:space="preserve"> وهو سهو كما تقدّم في‌</w:t>
      </w:r>
      <w:r w:rsidR="00243845" w:rsidRPr="00325763">
        <w:rPr>
          <w:rStyle w:val="libFootnoteBoldChar"/>
          <w:rtl/>
        </w:rPr>
        <w:t>الكافي</w:t>
      </w:r>
      <w:r w:rsidR="00243845" w:rsidRPr="00B93E6A">
        <w:rPr>
          <w:rtl/>
        </w:rPr>
        <w:t xml:space="preserve"> ، ذيل ح 187 وح 1271.</w:t>
      </w:r>
    </w:p>
    <w:p w:rsidR="00243845" w:rsidRPr="00B93E6A" w:rsidRDefault="00AE73AA" w:rsidP="00AE73AA">
      <w:pPr>
        <w:pStyle w:val="libFootnote0"/>
        <w:rPr>
          <w:rtl/>
          <w:lang w:bidi="fa-IR"/>
        </w:rPr>
      </w:pPr>
      <w:r>
        <w:rPr>
          <w:rtl/>
        </w:rPr>
        <w:t>(6).</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xml:space="preserve">« عن سماعة » ، والظاهر أنّه سهو ؛ فإنّا لم نجد في ما روى يونس ، </w:t>
      </w:r>
      <w:r w:rsidR="00370381">
        <w:rPr>
          <w:rtl/>
        </w:rPr>
        <w:t>وهو ابن عبدالرحمن ، عن زرعة إل</w:t>
      </w:r>
      <w:r w:rsidR="00370381">
        <w:rPr>
          <w:rFonts w:hint="cs"/>
          <w:rtl/>
        </w:rPr>
        <w:t>ّ</w:t>
      </w:r>
      <w:r w:rsidR="00370381">
        <w:rPr>
          <w:rtl/>
        </w:rPr>
        <w:t>ا</w:t>
      </w:r>
      <w:r w:rsidR="00243845">
        <w:rPr>
          <w:rFonts w:hint="cs"/>
          <w:rtl/>
        </w:rPr>
        <w:t xml:space="preserve"> </w:t>
      </w:r>
      <w:r w:rsidR="00243845" w:rsidRPr="00B93E6A">
        <w:rPr>
          <w:rtl/>
        </w:rPr>
        <w:t xml:space="preserve">أن زرعة روى عن سماعة لا عن المعصوم </w:t>
      </w:r>
      <w:r w:rsidRPr="00AE73AA">
        <w:rPr>
          <w:rStyle w:val="libFootnoteAlaemChar"/>
          <w:rtl/>
        </w:rPr>
        <w:t>عليه‌السلام</w:t>
      </w:r>
      <w:r w:rsidR="00243845" w:rsidRPr="00B93E6A">
        <w:rPr>
          <w:rtl/>
        </w:rPr>
        <w:t xml:space="preserve"> مباشرة.</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الرَّجُلِ الْمُسْلِمِ : هَلْ يَرِثُ الْمُشْرِكَ</w:t>
      </w:r>
      <w:r>
        <w:rPr>
          <w:rtl/>
          <w:lang w:bidi="fa-IR"/>
        </w:rPr>
        <w:t>؟</w:t>
      </w:r>
    </w:p>
    <w:p w:rsidR="00FA0166" w:rsidRDefault="00243845" w:rsidP="00206510">
      <w:pPr>
        <w:pStyle w:val="libNormal"/>
        <w:rPr>
          <w:rtl/>
          <w:lang w:bidi="fa-IR"/>
        </w:rPr>
      </w:pPr>
      <w:r w:rsidRPr="00B93E6A">
        <w:rPr>
          <w:rtl/>
          <w:lang w:bidi="fa-IR"/>
        </w:rPr>
        <w:t>قَالَ : « نَعَمْ ، وَلَا يَرِثُ الْمُشْرِكُ الْمُسْلِمَ</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13535 / 4.</w:t>
      </w:r>
      <w:r w:rsidRPr="00B93E6A">
        <w:rPr>
          <w:rtl/>
          <w:lang w:bidi="fa-IR"/>
        </w:rPr>
        <w:t xml:space="preserve"> عَنْهُ </w:t>
      </w:r>
      <w:r w:rsidRPr="007F7D59">
        <w:rPr>
          <w:rStyle w:val="libFootnotenumChar"/>
          <w:rtl/>
        </w:rPr>
        <w:t>(2)</w:t>
      </w:r>
      <w:r w:rsidRPr="00B93E6A">
        <w:rPr>
          <w:rtl/>
          <w:lang w:bidi="fa-IR"/>
        </w:rPr>
        <w:t xml:space="preserve"> ، عَنْ مُوسَى بْنِ بَكْرٍ ، عَنْ عَبْدِ اللهِ بْنِ أَعْيَنَ ، قَالَ :</w:t>
      </w:r>
    </w:p>
    <w:p w:rsidR="00243845" w:rsidRPr="00B93E6A" w:rsidRDefault="00243845" w:rsidP="00206510">
      <w:pPr>
        <w:pStyle w:val="libNormal"/>
        <w:rPr>
          <w:rtl/>
          <w:lang w:bidi="fa-IR"/>
        </w:rPr>
      </w:pPr>
      <w:r w:rsidRPr="00B93E6A">
        <w:rPr>
          <w:rtl/>
          <w:lang w:bidi="fa-IR"/>
        </w:rPr>
        <w:t xml:space="preserve">قُلْتُ لِأَبِي جَعْفَرٍ </w:t>
      </w:r>
      <w:r w:rsidRPr="002D5331">
        <w:rPr>
          <w:rStyle w:val="libAlaemChar"/>
          <w:rtl/>
        </w:rPr>
        <w:t>عليه‌السلام</w:t>
      </w:r>
      <w:r w:rsidRPr="00B93E6A">
        <w:rPr>
          <w:rtl/>
          <w:lang w:bidi="fa-IR"/>
        </w:rPr>
        <w:t xml:space="preserve"> : جُعِلْتُ فِدَاكَ ، النَّصْرَانِيُّ يَم</w:t>
      </w:r>
      <w:r>
        <w:rPr>
          <w:rtl/>
          <w:lang w:bidi="fa-IR"/>
        </w:rPr>
        <w:t>ُوتُ وَلَهُ ابْنٌ مُسْلِمٌ ، أَ</w:t>
      </w:r>
      <w:r w:rsidRPr="00B93E6A">
        <w:rPr>
          <w:rtl/>
          <w:lang w:bidi="fa-IR"/>
        </w:rPr>
        <w:t>يَرِثُهُ</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فَقَالَ : « نَعَمْ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لَم</w:t>
      </w:r>
      <w:r w:rsidR="00370381">
        <w:rPr>
          <w:rtl/>
          <w:lang w:bidi="fa-IR"/>
        </w:rPr>
        <w:t>ْ يَزِدْهُ بِالْإِسْلَامِ إِل</w:t>
      </w:r>
      <w:r w:rsidR="00370381">
        <w:rPr>
          <w:rFonts w:hint="cs"/>
          <w:rtl/>
          <w:lang w:bidi="fa-IR"/>
        </w:rPr>
        <w:t>َّ</w:t>
      </w:r>
      <w:r w:rsidR="00370381">
        <w:rPr>
          <w:rtl/>
          <w:lang w:bidi="fa-IR"/>
        </w:rPr>
        <w:t>ا</w:t>
      </w:r>
      <w:r w:rsidRPr="00B93E6A">
        <w:rPr>
          <w:rtl/>
          <w:lang w:bidi="fa-IR"/>
        </w:rPr>
        <w:t xml:space="preserve"> عِزّاً ، فَنَحْنُ نَرِثُهُمْ وَلَا يَرِثُونَّا</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13536 / 5.</w:t>
      </w:r>
      <w:r w:rsidRPr="00B93E6A">
        <w:rPr>
          <w:rtl/>
          <w:lang w:bidi="fa-IR"/>
        </w:rPr>
        <w:t xml:space="preserve"> مُحَمَّدُ بْنُ يَحْيى ، عَنْ أَحْمَدَ بْنِ مُح</w:t>
      </w:r>
      <w:r w:rsidR="002B00EC">
        <w:rPr>
          <w:rtl/>
          <w:lang w:bidi="fa-IR"/>
        </w:rPr>
        <w:t>َمَّدٍ ، عَنِ ابْنِ مَحْبُوبٍ ،</w:t>
      </w:r>
      <w:r w:rsidRPr="00B93E6A">
        <w:rPr>
          <w:rtl/>
          <w:lang w:bidi="fa-IR"/>
        </w:rPr>
        <w:t>عَنِ الْحَسَنِ بْنِ صَالِحٍ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الْمُسْلِمُ يَحْجُبُ الْكَافِرَ وَيَرِثُهُ ، وَالْكَافِرُ لَايَحْجُبُ الْمُؤْمِنَ وَلَايَرِثُهُ</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366 ، ح 1304 ؛ </w:t>
      </w:r>
      <w:r w:rsidR="00243845" w:rsidRPr="008B6F3D">
        <w:rPr>
          <w:rStyle w:val="libFootnoteBoldChar"/>
          <w:rtl/>
        </w:rPr>
        <w:t>والاستبصار</w:t>
      </w:r>
      <w:r w:rsidR="00243845" w:rsidRPr="00B93E6A">
        <w:rPr>
          <w:rtl/>
        </w:rPr>
        <w:t xml:space="preserve"> ، ج 4 ، ص 190 ، ح 708 ، معلّقاً عن يونس. </w:t>
      </w:r>
      <w:r w:rsidR="00243845" w:rsidRPr="008B6341">
        <w:rPr>
          <w:rStyle w:val="libFootnoteBoldChar"/>
          <w:rtl/>
        </w:rPr>
        <w:t>الفقيه</w:t>
      </w:r>
      <w:r w:rsidR="00243845" w:rsidRPr="00B93E6A">
        <w:rPr>
          <w:rtl/>
        </w:rPr>
        <w:t xml:space="preserve"> ، ج 4 ، ص 335 ، ح 5722 ، معلّقاً عن زرعة </w:t>
      </w:r>
      <w:r w:rsidR="002B00EC">
        <w:rPr>
          <w:rFonts w:hint="cs"/>
          <w:rtl/>
        </w:rPr>
        <w:t>.</w:t>
      </w:r>
      <w:r w:rsidR="00325763" w:rsidRPr="00325763">
        <w:rPr>
          <w:rStyle w:val="libFootnoteBoldChar"/>
          <w:rtl/>
        </w:rPr>
        <w:t>الوافي</w:t>
      </w:r>
      <w:r w:rsidR="00243845" w:rsidRPr="00B93E6A">
        <w:rPr>
          <w:rtl/>
        </w:rPr>
        <w:t xml:space="preserve"> ، ج 25 ، ص 912 ، ح 25258 ؛ </w:t>
      </w:r>
      <w:r w:rsidR="00243845" w:rsidRPr="00325763">
        <w:rPr>
          <w:rStyle w:val="libFootnoteBoldChar"/>
          <w:rtl/>
        </w:rPr>
        <w:t>الوسائل</w:t>
      </w:r>
      <w:r w:rsidR="00243845" w:rsidRPr="00B93E6A">
        <w:rPr>
          <w:rtl/>
        </w:rPr>
        <w:t xml:space="preserve"> ، ج 26 ، ص 13 ، ذيل ح 32377.</w:t>
      </w:r>
    </w:p>
    <w:p w:rsidR="00243845" w:rsidRPr="00B93E6A" w:rsidRDefault="00AE73AA" w:rsidP="00AE73AA">
      <w:pPr>
        <w:pStyle w:val="libFootnote0"/>
        <w:rPr>
          <w:rtl/>
          <w:lang w:bidi="fa-IR"/>
        </w:rPr>
      </w:pPr>
      <w:r>
        <w:rPr>
          <w:rtl/>
        </w:rPr>
        <w:t>(2).</w:t>
      </w:r>
      <w:r w:rsidR="00243845" w:rsidRPr="00B93E6A">
        <w:rPr>
          <w:rtl/>
        </w:rPr>
        <w:t xml:space="preserve"> الضمير راجع إلى يونس المذكور في السند السابق ؛ فقد روى محمّد بن عيسى عن يونس [ بن عبدالرحمن ] عن موسى بن بكر ، في </w:t>
      </w:r>
      <w:r w:rsidR="00243845" w:rsidRPr="00325763">
        <w:rPr>
          <w:rStyle w:val="libFootnoteBoldChar"/>
          <w:rtl/>
        </w:rPr>
        <w:t>الكافي</w:t>
      </w:r>
      <w:r w:rsidR="00243845" w:rsidRPr="00B93E6A">
        <w:rPr>
          <w:rtl/>
        </w:rPr>
        <w:t xml:space="preserve"> ، ح 1512 </w:t>
      </w:r>
      <w:r w:rsidR="00243845">
        <w:rPr>
          <w:rtl/>
        </w:rPr>
        <w:t>و 2</w:t>
      </w:r>
      <w:r w:rsidR="00243845" w:rsidRPr="00B93E6A">
        <w:rPr>
          <w:rtl/>
        </w:rPr>
        <w:t xml:space="preserve">864 </w:t>
      </w:r>
      <w:r w:rsidR="00243845">
        <w:rPr>
          <w:rtl/>
        </w:rPr>
        <w:t>و 1</w:t>
      </w:r>
      <w:r w:rsidR="00243845" w:rsidRPr="00B93E6A">
        <w:rPr>
          <w:rtl/>
        </w:rPr>
        <w:t>3347.</w:t>
      </w:r>
    </w:p>
    <w:p w:rsidR="00243845" w:rsidRPr="00B93E6A" w:rsidRDefault="00AE73AA" w:rsidP="00AE73AA">
      <w:pPr>
        <w:pStyle w:val="libFootnote0"/>
        <w:rPr>
          <w:rtl/>
          <w:lang w:bidi="fa-IR"/>
        </w:rPr>
      </w:pPr>
      <w:r>
        <w:rPr>
          <w:rtl/>
        </w:rPr>
        <w:t>(3).</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366 ، ح 1305 ؛ </w:t>
      </w:r>
      <w:r w:rsidR="00243845" w:rsidRPr="008B6F3D">
        <w:rPr>
          <w:rStyle w:val="libFootnoteBoldChar"/>
          <w:rtl/>
        </w:rPr>
        <w:t>والاستبصار</w:t>
      </w:r>
      <w:r w:rsidR="00243845" w:rsidRPr="00B93E6A">
        <w:rPr>
          <w:rtl/>
        </w:rPr>
        <w:t xml:space="preserve"> ، ج 4 ، ص 190 ، ح 709 ، معلّقاً عن يونس. وفي </w:t>
      </w:r>
      <w:r w:rsidR="00243845" w:rsidRPr="008B6341">
        <w:rPr>
          <w:rStyle w:val="libFootnoteBoldChar"/>
          <w:rtl/>
        </w:rPr>
        <w:t>الفقيه</w:t>
      </w:r>
      <w:r w:rsidR="00243845" w:rsidRPr="00B93E6A">
        <w:rPr>
          <w:rtl/>
        </w:rPr>
        <w:t xml:space="preserve"> ، ج 4 ، ص 334 ، ح 5721 ؛ </w:t>
      </w:r>
      <w:r w:rsidR="00243845" w:rsidRPr="0048092F">
        <w:rPr>
          <w:rStyle w:val="libFootnoteBoldChar"/>
          <w:rtl/>
        </w:rPr>
        <w:t>والتهذيب</w:t>
      </w:r>
      <w:r w:rsidR="00243845" w:rsidRPr="00B93E6A">
        <w:rPr>
          <w:rtl/>
        </w:rPr>
        <w:t xml:space="preserve"> ، ج 9 ، ص 370 ، ح 1321 ؛ </w:t>
      </w:r>
      <w:r w:rsidR="00243845" w:rsidRPr="008B6F3D">
        <w:rPr>
          <w:rStyle w:val="libFootnoteBoldChar"/>
          <w:rtl/>
        </w:rPr>
        <w:t>والاستبصار</w:t>
      </w:r>
      <w:r w:rsidR="00243845" w:rsidRPr="00B93E6A">
        <w:rPr>
          <w:rtl/>
        </w:rPr>
        <w:t xml:space="preserve"> ، ج 4 ، ص 192 ، ح 719 ، بسند آخر عن عبدالرحمن بن أعين ، عن أبي جعفر </w:t>
      </w:r>
      <w:r w:rsidRPr="00AE73AA">
        <w:rPr>
          <w:rStyle w:val="libFootnoteAlaemChar"/>
          <w:rtl/>
        </w:rPr>
        <w:t>عليه‌السلام</w:t>
      </w:r>
      <w:r w:rsidR="00243845" w:rsidRPr="00B93E6A">
        <w:rPr>
          <w:rtl/>
        </w:rPr>
        <w:t xml:space="preserve"> ، وفي الأخيرين من قوله : « إنّ الله عزّوجلّ لم يزده » مع اختلاف يسير </w:t>
      </w:r>
      <w:r w:rsidR="00325763" w:rsidRPr="00325763">
        <w:rPr>
          <w:rStyle w:val="libFootnoteBoldChar"/>
          <w:rtl/>
        </w:rPr>
        <w:t>الوافي</w:t>
      </w:r>
      <w:r w:rsidR="00243845" w:rsidRPr="00B93E6A">
        <w:rPr>
          <w:rtl/>
        </w:rPr>
        <w:t xml:space="preserve"> ، ج 25 ، ص 912 ، ح 25259 ؛ </w:t>
      </w:r>
      <w:r w:rsidR="00243845" w:rsidRPr="00325763">
        <w:rPr>
          <w:rStyle w:val="libFootnoteBoldChar"/>
          <w:rtl/>
        </w:rPr>
        <w:t>الوسائل</w:t>
      </w:r>
      <w:r w:rsidR="00243845" w:rsidRPr="00B93E6A">
        <w:rPr>
          <w:rtl/>
        </w:rPr>
        <w:t xml:space="preserve"> ، ج 26 ، ص 12 ، ذيل ح 32376.</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366 ، ح 1307 ؛ </w:t>
      </w:r>
      <w:r w:rsidR="00243845" w:rsidRPr="008B6F3D">
        <w:rPr>
          <w:rStyle w:val="libFootnoteBoldChar"/>
          <w:rtl/>
        </w:rPr>
        <w:t>والاستبصار</w:t>
      </w:r>
      <w:r w:rsidR="00243845" w:rsidRPr="00B93E6A">
        <w:rPr>
          <w:rtl/>
        </w:rPr>
        <w:t xml:space="preserve"> ، ج 4 ، ص 190 ، ح 711 ، معلّقاً عن أحمد بن محمّد. </w:t>
      </w:r>
      <w:r w:rsidR="00243845" w:rsidRPr="008B6341">
        <w:rPr>
          <w:rStyle w:val="libFootnoteBoldChar"/>
          <w:rtl/>
        </w:rPr>
        <w:t>الفقيه</w:t>
      </w:r>
      <w:r w:rsidR="00243845" w:rsidRPr="00B93E6A">
        <w:rPr>
          <w:rtl/>
        </w:rPr>
        <w:t xml:space="preserve"> ، ج 4 ، ص 336 ، ح 5724 ، معلّقاً عن الحسن بن محبوب. وفيه ، ص 336 ، صدر ح 5726 ؛ </w:t>
      </w:r>
      <w:r w:rsidR="00243845" w:rsidRPr="0048092F">
        <w:rPr>
          <w:rStyle w:val="libFootnoteBoldChar"/>
          <w:rtl/>
        </w:rPr>
        <w:t>والتهذيب</w:t>
      </w:r>
      <w:r w:rsidR="00243845" w:rsidRPr="00B93E6A">
        <w:rPr>
          <w:rtl/>
        </w:rPr>
        <w:t xml:space="preserve"> ، ج 9 ، ص 372 ، صدر ح 1329 ؛ وص 367 ، ذيل ح 1313 ؛ </w:t>
      </w:r>
      <w:r w:rsidR="00243845" w:rsidRPr="008B6F3D">
        <w:rPr>
          <w:rStyle w:val="libFootnoteBoldChar"/>
          <w:rtl/>
        </w:rPr>
        <w:t>والاستبصار</w:t>
      </w:r>
      <w:r w:rsidR="00243845" w:rsidRPr="00B93E6A">
        <w:rPr>
          <w:rtl/>
        </w:rPr>
        <w:t xml:space="preserve"> ، ج 4 ، ص 191 ، ذيل ح 717 ، بسند آخر ، مع اختلاف يسير. </w:t>
      </w:r>
      <w:r w:rsidR="00243845" w:rsidRPr="00066699">
        <w:rPr>
          <w:rStyle w:val="libFootnoteBoldChar"/>
          <w:rtl/>
        </w:rPr>
        <w:t>الأمالي للصدوق</w:t>
      </w:r>
      <w:r w:rsidR="00243845" w:rsidRPr="00B93E6A">
        <w:rPr>
          <w:rtl/>
        </w:rPr>
        <w:t xml:space="preserve"> ، ص 652 ، ضمن المجلس 93 ، من دون الإسناد إلى المعصوم </w:t>
      </w:r>
      <w:r w:rsidRPr="00AE73AA">
        <w:rPr>
          <w:rStyle w:val="libFootnoteAlaemChar"/>
          <w:rtl/>
        </w:rPr>
        <w:t>عليه‌السلام</w:t>
      </w:r>
      <w:r w:rsidR="00243845" w:rsidRPr="00B93E6A">
        <w:rPr>
          <w:rtl/>
        </w:rPr>
        <w:t xml:space="preserve"> </w:t>
      </w:r>
      <w:r w:rsidR="002B00EC">
        <w:rPr>
          <w:rFonts w:hint="cs"/>
          <w:rtl/>
        </w:rPr>
        <w:t>.</w:t>
      </w:r>
      <w:r w:rsidR="00325763" w:rsidRPr="00325763">
        <w:rPr>
          <w:rStyle w:val="libFootnoteBoldChar"/>
          <w:rtl/>
        </w:rPr>
        <w:t>الوافي</w:t>
      </w:r>
      <w:r w:rsidR="00243845" w:rsidRPr="00B93E6A">
        <w:rPr>
          <w:rtl/>
        </w:rPr>
        <w:t xml:space="preserve"> ، ج 25 ، ص 914 ، ح 25265 ؛ </w:t>
      </w:r>
      <w:r w:rsidR="00243845" w:rsidRPr="00325763">
        <w:rPr>
          <w:rStyle w:val="libFootnoteBoldChar"/>
          <w:rtl/>
        </w:rPr>
        <w:t>الوسائل</w:t>
      </w:r>
      <w:r w:rsidR="00243845" w:rsidRPr="00B93E6A">
        <w:rPr>
          <w:rtl/>
        </w:rPr>
        <w:t xml:space="preserve"> ، ج 26 ، ص 12 ، ذيل ح 32374 ؛ وص 124 ، ذيل ح 32639.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13537 / 6.</w:t>
      </w:r>
      <w:r w:rsidRPr="00B93E6A">
        <w:rPr>
          <w:rtl/>
          <w:lang w:bidi="fa-IR"/>
        </w:rPr>
        <w:t xml:space="preserve"> عَلِيُّ بْنُ إِبْرَاهِيمَ ، عَنْ أَبِيهِ ، عَنِ ابْنِ مَحْبُوبٍ </w:t>
      </w:r>
      <w:r w:rsidRPr="007F7D59">
        <w:rPr>
          <w:rStyle w:val="libFootnotenumChar"/>
          <w:rtl/>
        </w:rPr>
        <w:t>(1)</w:t>
      </w:r>
      <w:r w:rsidR="002B00EC">
        <w:rPr>
          <w:rtl/>
          <w:lang w:bidi="fa-IR"/>
        </w:rPr>
        <w:t xml:space="preserve"> ، عَنْ أَبِي وَل</w:t>
      </w:r>
      <w:r w:rsidR="002B00EC">
        <w:rPr>
          <w:rFonts w:hint="cs"/>
          <w:rtl/>
          <w:lang w:bidi="fa-IR"/>
        </w:rPr>
        <w:t>َّ</w:t>
      </w:r>
      <w:r w:rsidR="002B00EC">
        <w:rPr>
          <w:rtl/>
          <w:lang w:bidi="fa-IR"/>
        </w:rPr>
        <w:t>ا</w:t>
      </w:r>
      <w:r w:rsidRPr="00B93E6A">
        <w:rPr>
          <w:rtl/>
          <w:lang w:bidi="fa-IR"/>
        </w:rPr>
        <w:t>دٍ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 « الْمُسْلِمُ يَرِثُ امْرَأَتَهُ الذِّمِّيَّةَ ، وَلَا تَرِثُهُ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1192" w:name="_Toc347423978"/>
      <w:bookmarkStart w:id="1193" w:name="_Toc469922464"/>
      <w:bookmarkStart w:id="1194" w:name="_Toc470003516"/>
      <w:bookmarkStart w:id="1195" w:name="_Toc470004214"/>
      <w:bookmarkStart w:id="1196" w:name="_Toc470004414"/>
      <w:bookmarkStart w:id="1197" w:name="_Toc470005291"/>
      <w:bookmarkStart w:id="1198" w:name="_Toc60267433"/>
      <w:r w:rsidRPr="00B93E6A">
        <w:rPr>
          <w:rtl/>
          <w:lang w:bidi="fa-IR"/>
        </w:rPr>
        <w:t>40</w:t>
      </w:r>
      <w:r>
        <w:rPr>
          <w:rtl/>
          <w:lang w:bidi="fa-IR"/>
        </w:rPr>
        <w:t xml:space="preserve"> </w:t>
      </w:r>
      <w:r w:rsidR="00AE73AA">
        <w:rPr>
          <w:rtl/>
          <w:lang w:bidi="fa-IR"/>
        </w:rPr>
        <w:t>-</w:t>
      </w:r>
      <w:r>
        <w:rPr>
          <w:rtl/>
          <w:lang w:bidi="fa-IR"/>
        </w:rPr>
        <w:t xml:space="preserve"> </w:t>
      </w:r>
      <w:r w:rsidRPr="00B93E6A">
        <w:rPr>
          <w:rtl/>
          <w:lang w:bidi="fa-IR"/>
        </w:rPr>
        <w:t xml:space="preserve">بَابٌ آخَرُ فِي </w:t>
      </w:r>
      <w:r w:rsidRPr="007F7D59">
        <w:rPr>
          <w:rStyle w:val="libFootnotenumChar"/>
          <w:rtl/>
        </w:rPr>
        <w:t>(3)</w:t>
      </w:r>
      <w:r>
        <w:rPr>
          <w:rtl/>
        </w:rPr>
        <w:t xml:space="preserve"> </w:t>
      </w:r>
      <w:r w:rsidRPr="00B93E6A">
        <w:rPr>
          <w:rtl/>
          <w:lang w:bidi="fa-IR"/>
        </w:rPr>
        <w:t>مِيرَاثِ أَهْلِ الْمِلَلِ‌</w:t>
      </w:r>
      <w:bookmarkEnd w:id="1192"/>
      <w:bookmarkEnd w:id="1193"/>
      <w:bookmarkEnd w:id="1194"/>
      <w:bookmarkEnd w:id="1195"/>
      <w:bookmarkEnd w:id="1196"/>
      <w:bookmarkEnd w:id="1197"/>
      <w:bookmarkEnd w:id="1198"/>
    </w:p>
    <w:p w:rsidR="002B00EC" w:rsidRDefault="00243845" w:rsidP="002B00EC">
      <w:pPr>
        <w:pStyle w:val="libNormal"/>
        <w:rPr>
          <w:rtl/>
          <w:lang w:bidi="fa-IR"/>
        </w:rPr>
      </w:pPr>
      <w:r w:rsidRPr="000615CF">
        <w:rPr>
          <w:rStyle w:val="libBold2Char"/>
          <w:rtl/>
        </w:rPr>
        <w:t>13538 / 1.</w:t>
      </w:r>
      <w:r w:rsidRPr="00B93E6A">
        <w:rPr>
          <w:rtl/>
          <w:lang w:bidi="fa-IR"/>
        </w:rPr>
        <w:t xml:space="preserve"> عَلِيُّ بْنُ إِبْرَاهِيمَ ، عَنْ أَبِيهِ ؛</w:t>
      </w:r>
    </w:p>
    <w:p w:rsidR="002B00EC" w:rsidRDefault="002B00EC" w:rsidP="002B00E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w:t>
      </w:r>
    </w:p>
    <w:p w:rsidR="00243845" w:rsidRPr="00B93E6A" w:rsidRDefault="002B00EC" w:rsidP="002B00E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عِدَّةٌ مِنْ أَصْحَابِنَا ، عَنْ سَهْلِ بْنِ زِيَادٍ جَمِيعاً ، عَنِ الْحَسَنِ بْنِ مَحْبُوبٍ ، عَنْ هِشَامِ بْنِ سَالِمٍ ، عَنْ مَالِكِ بْنِ أَعْيَنَ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سَأَلْتُهُ عَنْ نَصْرَانِيٍّ مَاتَ وَلَهُ ابْنُ أَخٍ مُسْلِمٌ وَابْنُ أُخْتٍ مُسْلِمٌ ، وَلِلنَّصْرَانِيِّ </w:t>
      </w:r>
      <w:r w:rsidRPr="007F7D59">
        <w:rPr>
          <w:rStyle w:val="libFootnotenumChar"/>
          <w:rtl/>
        </w:rPr>
        <w:t>(4)</w:t>
      </w:r>
      <w:r w:rsidRPr="00B93E6A">
        <w:rPr>
          <w:rtl/>
          <w:lang w:bidi="fa-IR"/>
        </w:rPr>
        <w:t xml:space="preserve"> أَوْلَادٌ وَزَوْجَةٌ نَصَارى</w:t>
      </w:r>
      <w:r>
        <w:rPr>
          <w:rtl/>
          <w:lang w:bidi="fa-IR"/>
        </w:rPr>
        <w:t>؟</w:t>
      </w:r>
    </w:p>
    <w:p w:rsidR="00243845" w:rsidRPr="00B93E6A" w:rsidRDefault="00243845" w:rsidP="00206510">
      <w:pPr>
        <w:pStyle w:val="libNormal"/>
        <w:rPr>
          <w:rtl/>
          <w:lang w:bidi="fa-IR"/>
        </w:rPr>
      </w:pPr>
      <w:r w:rsidRPr="00B93E6A">
        <w:rPr>
          <w:rtl/>
          <w:lang w:bidi="fa-IR"/>
        </w:rPr>
        <w:t>قَالَ : فَقَالَ : « أَرى أَنْ يُعْطَى ابْنُ أَخِيهِ الْمُسْلِمُ ثُلُثَيْ مَا تَرَكَ ، وَيُعْطَى ابْنُ أُخْتِهِ‌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ق ، بف</w:t>
      </w:r>
      <w:r w:rsidR="00243845">
        <w:rPr>
          <w:rtl/>
        </w:rPr>
        <w:t xml:space="preserve"> ».</w:t>
      </w:r>
      <w:r w:rsidR="00243845" w:rsidRPr="00B93E6A">
        <w:rPr>
          <w:rtl/>
        </w:rPr>
        <w:t xml:space="preserve"> وفي « ل » : « أبيه عن ابن أبي عمير وعن ابن محبوب</w:t>
      </w:r>
      <w:r w:rsidR="00243845">
        <w:rPr>
          <w:rtl/>
        </w:rPr>
        <w:t xml:space="preserve"> ».</w:t>
      </w:r>
      <w:r w:rsidR="00243845" w:rsidRPr="00B93E6A">
        <w:rPr>
          <w:rtl/>
        </w:rPr>
        <w:t xml:space="preserve"> وفي « </w:t>
      </w:r>
      <w:r w:rsidR="000D3416">
        <w:rPr>
          <w:rtl/>
        </w:rPr>
        <w:t>ك</w:t>
      </w:r>
      <w:r w:rsidR="00243845" w:rsidRPr="00B93E6A">
        <w:rPr>
          <w:rtl/>
        </w:rPr>
        <w:t xml:space="preserve"> ، م ، ن ، بح ، بن » : « أبيه عن ابن أبي عمير وابن محبوب</w:t>
      </w:r>
      <w:r w:rsidR="00243845">
        <w:rPr>
          <w:rtl/>
        </w:rPr>
        <w:t xml:space="preserve"> ».</w:t>
      </w:r>
      <w:r w:rsidR="00243845" w:rsidRPr="00B93E6A">
        <w:rPr>
          <w:rtl/>
        </w:rPr>
        <w:t xml:space="preserve"> وفي « جت » والمطبوع : « أبيه عن ابن أبي عمير عن ابن محبوب</w:t>
      </w:r>
      <w:r w:rsidR="00243845">
        <w:rPr>
          <w:rtl/>
        </w:rPr>
        <w:t xml:space="preserve"> ».</w:t>
      </w:r>
    </w:p>
    <w:p w:rsidR="00243845" w:rsidRPr="00B93E6A" w:rsidRDefault="00243845" w:rsidP="005E30F3">
      <w:pPr>
        <w:pStyle w:val="libFootnote0"/>
        <w:rPr>
          <w:rtl/>
          <w:lang w:bidi="fa-IR"/>
        </w:rPr>
      </w:pPr>
      <w:r w:rsidRPr="00F36BB4">
        <w:rPr>
          <w:rtl/>
        </w:rPr>
        <w:t xml:space="preserve">وما أثبتناه هو الظاهر ؛ فإنّا لم نجد رواية ابن أبي عمير ، بعناوينه المختلفة ، </w:t>
      </w:r>
      <w:r w:rsidR="00EA69AC">
        <w:rPr>
          <w:rtl/>
        </w:rPr>
        <w:t>عن أبي ول</w:t>
      </w:r>
      <w:r w:rsidR="00EA69AC">
        <w:rPr>
          <w:rFonts w:hint="cs"/>
          <w:rtl/>
        </w:rPr>
        <w:t>ّ</w:t>
      </w:r>
      <w:r w:rsidR="00EA69AC">
        <w:rPr>
          <w:rtl/>
        </w:rPr>
        <w:t>ا</w:t>
      </w:r>
      <w:r w:rsidRPr="00F36BB4">
        <w:rPr>
          <w:rtl/>
        </w:rPr>
        <w:t>د</w:t>
      </w:r>
      <w:r>
        <w:rPr>
          <w:rtl/>
        </w:rPr>
        <w:t xml:space="preserve"> </w:t>
      </w:r>
      <w:r w:rsidR="00AE73AA">
        <w:rPr>
          <w:rtl/>
        </w:rPr>
        <w:t>-</w:t>
      </w:r>
      <w:r>
        <w:rPr>
          <w:rtl/>
        </w:rPr>
        <w:t xml:space="preserve"> </w:t>
      </w:r>
      <w:r w:rsidRPr="00F36BB4">
        <w:rPr>
          <w:rtl/>
        </w:rPr>
        <w:t xml:space="preserve">وهو حفص أبو </w:t>
      </w:r>
      <w:r w:rsidR="005E30F3">
        <w:rPr>
          <w:rtl/>
        </w:rPr>
        <w:t>ول</w:t>
      </w:r>
      <w:r w:rsidR="005E30F3">
        <w:rPr>
          <w:rFonts w:hint="cs"/>
          <w:rtl/>
        </w:rPr>
        <w:t>ّ</w:t>
      </w:r>
      <w:r w:rsidR="005E30F3">
        <w:rPr>
          <w:rtl/>
        </w:rPr>
        <w:t>ا</w:t>
      </w:r>
      <w:r w:rsidR="005E30F3" w:rsidRPr="00F36BB4">
        <w:rPr>
          <w:rtl/>
        </w:rPr>
        <w:t>د</w:t>
      </w:r>
      <w:r w:rsidR="005E30F3">
        <w:rPr>
          <w:rtl/>
        </w:rPr>
        <w:t xml:space="preserve"> </w:t>
      </w:r>
      <w:r w:rsidRPr="00F36BB4">
        <w:rPr>
          <w:rtl/>
        </w:rPr>
        <w:t>الحنّاط</w:t>
      </w:r>
      <w:r>
        <w:rPr>
          <w:rtl/>
        </w:rPr>
        <w:t xml:space="preserve"> </w:t>
      </w:r>
      <w:r w:rsidR="00AE73AA">
        <w:rPr>
          <w:rtl/>
        </w:rPr>
        <w:t>-</w:t>
      </w:r>
      <w:r>
        <w:rPr>
          <w:rtl/>
        </w:rPr>
        <w:t xml:space="preserve"> </w:t>
      </w:r>
      <w:r w:rsidRPr="00F36BB4">
        <w:rPr>
          <w:rtl/>
        </w:rPr>
        <w:t xml:space="preserve">في موضع ، فينتفي ما ورد في أكثر النسخ. وأمّا بناءً على ما ورد في « جت » والمطبوع فلم نجد ، مع الفحص الأكيد ، توسّط ابن أبي عمير ، بين إبراهيم بن هاشم وابن محبوب في شي‌ءٍ من الأسناد. والمتكرّر في كثيرٍ من الأسناد جدّاً رواية إبراهيم عن [ الحسن ] بن محبوب ، مباشرةً. راجع : </w:t>
      </w:r>
      <w:r w:rsidRPr="005B0EF7">
        <w:rPr>
          <w:rStyle w:val="libFootnoteBoldChar"/>
          <w:rtl/>
        </w:rPr>
        <w:t>معجم رجال الحديث</w:t>
      </w:r>
      <w:r w:rsidRPr="00F36BB4">
        <w:rPr>
          <w:rtl/>
        </w:rPr>
        <w:t xml:space="preserve"> ، ج 1 ، ص 496</w:t>
      </w:r>
      <w:r>
        <w:rPr>
          <w:rtl/>
        </w:rPr>
        <w:t xml:space="preserve"> </w:t>
      </w:r>
      <w:r w:rsidR="00AE73AA">
        <w:rPr>
          <w:rtl/>
        </w:rPr>
        <w:t>-</w:t>
      </w:r>
      <w:r>
        <w:rPr>
          <w:rtl/>
        </w:rPr>
        <w:t xml:space="preserve"> </w:t>
      </w:r>
      <w:r w:rsidRPr="00F36BB4">
        <w:rPr>
          <w:rtl/>
        </w:rPr>
        <w:t>499 وص 506.</w:t>
      </w:r>
    </w:p>
    <w:p w:rsidR="00243845" w:rsidRPr="00B93E6A" w:rsidRDefault="00243845" w:rsidP="00206510">
      <w:pPr>
        <w:pStyle w:val="libFootnote0"/>
        <w:rPr>
          <w:rtl/>
          <w:lang w:bidi="fa-IR"/>
        </w:rPr>
      </w:pPr>
      <w:r w:rsidRPr="00F36BB4">
        <w:rPr>
          <w:rtl/>
        </w:rPr>
        <w:t xml:space="preserve">ويؤكّد ذلك أنّ الخبر ورد في </w:t>
      </w:r>
      <w:r w:rsidRPr="0048092F">
        <w:rPr>
          <w:rStyle w:val="libFootnoteBoldChar"/>
          <w:rtl/>
        </w:rPr>
        <w:t>التهذيب</w:t>
      </w:r>
      <w:r w:rsidRPr="00F36BB4">
        <w:rPr>
          <w:rtl/>
        </w:rPr>
        <w:t xml:space="preserve"> ، ج 9 ، ص 366 ، ح 1307 ، وهو مأخوذ من </w:t>
      </w:r>
      <w:r w:rsidRPr="00325763">
        <w:rPr>
          <w:rStyle w:val="libFootnoteBoldChar"/>
          <w:rtl/>
        </w:rPr>
        <w:t>الكافي</w:t>
      </w:r>
      <w:r w:rsidRPr="00F36BB4">
        <w:rPr>
          <w:rtl/>
        </w:rPr>
        <w:t xml:space="preserve"> من غير تصريح ، عن عليّ بن إبراهيم </w:t>
      </w:r>
      <w:r w:rsidR="005E30F3">
        <w:rPr>
          <w:rtl/>
        </w:rPr>
        <w:t>عن أبيه عن ابن محبوب عن أبي ول</w:t>
      </w:r>
      <w:r w:rsidR="005E30F3">
        <w:rPr>
          <w:rFonts w:hint="cs"/>
          <w:rtl/>
        </w:rPr>
        <w:t>ّ</w:t>
      </w:r>
      <w:r w:rsidR="005E30F3">
        <w:rPr>
          <w:rtl/>
        </w:rPr>
        <w:t>ا</w:t>
      </w:r>
      <w:r w:rsidRPr="00F36BB4">
        <w:rPr>
          <w:rtl/>
        </w:rPr>
        <w:t>د.</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366 ، ح 1306 ؛ </w:t>
      </w:r>
      <w:r w:rsidR="00243845" w:rsidRPr="008B6F3D">
        <w:rPr>
          <w:rStyle w:val="libFootnoteBoldChar"/>
          <w:rtl/>
        </w:rPr>
        <w:t>والاستبصار</w:t>
      </w:r>
      <w:r w:rsidR="00243845" w:rsidRPr="00B93E6A">
        <w:rPr>
          <w:rtl/>
        </w:rPr>
        <w:t xml:space="preserve"> ، ج 4 ، ص 190 ، ح 710 ، معلّقاً عن عليّ بن إبراهيم ، عن أبيه ، عن ابن محبوب. </w:t>
      </w:r>
      <w:r w:rsidR="00243845" w:rsidRPr="008B6341">
        <w:rPr>
          <w:rStyle w:val="libFootnoteBoldChar"/>
          <w:rtl/>
        </w:rPr>
        <w:t>الفقيه</w:t>
      </w:r>
      <w:r w:rsidR="00243845" w:rsidRPr="00B93E6A">
        <w:rPr>
          <w:rtl/>
        </w:rPr>
        <w:t xml:space="preserve"> ، ج 4 ، ص 336 ، ح 5725 ، معلّقاً</w:t>
      </w:r>
      <w:r w:rsidR="002C2216">
        <w:rPr>
          <w:rtl/>
        </w:rPr>
        <w:t xml:space="preserve"> عن الحسن بن محبوب ، عن أبي ول</w:t>
      </w:r>
      <w:r w:rsidR="002C2216">
        <w:rPr>
          <w:rFonts w:hint="cs"/>
          <w:rtl/>
        </w:rPr>
        <w:t>ّ</w:t>
      </w:r>
      <w:r w:rsidR="002C2216">
        <w:rPr>
          <w:rtl/>
        </w:rPr>
        <w:t>ا</w:t>
      </w:r>
      <w:r w:rsidR="00243845" w:rsidRPr="00B93E6A">
        <w:rPr>
          <w:rtl/>
        </w:rPr>
        <w:t xml:space="preserve">د الحنّاط </w:t>
      </w:r>
      <w:r w:rsidR="00DC3C37">
        <w:rPr>
          <w:rFonts w:hint="cs"/>
          <w:rtl/>
        </w:rPr>
        <w:t>.</w:t>
      </w:r>
      <w:r w:rsidR="00325763" w:rsidRPr="00325763">
        <w:rPr>
          <w:rStyle w:val="libFootnoteBoldChar"/>
          <w:rtl/>
        </w:rPr>
        <w:t>الوافي</w:t>
      </w:r>
      <w:r w:rsidR="00243845" w:rsidRPr="00B93E6A">
        <w:rPr>
          <w:rtl/>
        </w:rPr>
        <w:t xml:space="preserve"> ، ج 25 ، ص 913 ، ح 25264 ؛ </w:t>
      </w:r>
      <w:r w:rsidR="00243845" w:rsidRPr="00325763">
        <w:rPr>
          <w:rStyle w:val="libFootnoteBoldChar"/>
          <w:rtl/>
        </w:rPr>
        <w:t>الوسائل</w:t>
      </w:r>
      <w:r w:rsidR="00243845" w:rsidRPr="00B93E6A">
        <w:rPr>
          <w:rtl/>
        </w:rPr>
        <w:t xml:space="preserve"> ، ج 26 ، ص 11 ، ذيل ح 32373.</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جت ، جد » وحاشية « م » : « 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 « وله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ثُلُثَ مَا تَرَكَ إِنْ </w:t>
      </w:r>
      <w:r w:rsidRPr="007F7D59">
        <w:rPr>
          <w:rStyle w:val="libFootnotenumChar"/>
          <w:rtl/>
        </w:rPr>
        <w:t>(1)</w:t>
      </w:r>
      <w:r w:rsidRPr="00B93E6A">
        <w:rPr>
          <w:rtl/>
          <w:lang w:bidi="fa-IR"/>
        </w:rPr>
        <w:t xml:space="preserve"> لَمْ يَكُنْ لَهُ وُلْدٌ صِغَارٌ ، فَإِنْ كَانَ لَهُ وُلْدٌ صِغَارٌ ، فَإِنَّ عَلَى الْوَارِثَيْنِ أَنْ يُنْفِقَا عَلَى الصِّغَارِ مِمَّا وَرِثَا مِنْ أَبِيهِمْ حَتّى يُدْرِكُوا</w:t>
      </w:r>
      <w:r>
        <w:rPr>
          <w:rtl/>
          <w:lang w:bidi="fa-IR"/>
        </w:rPr>
        <w:t xml:space="preserve"> ».</w:t>
      </w:r>
    </w:p>
    <w:p w:rsidR="00243845" w:rsidRPr="00B93E6A" w:rsidRDefault="00243845" w:rsidP="00206510">
      <w:pPr>
        <w:pStyle w:val="libNormal"/>
        <w:rPr>
          <w:rtl/>
          <w:lang w:bidi="fa-IR"/>
        </w:rPr>
      </w:pPr>
      <w:r w:rsidRPr="00B93E6A">
        <w:rPr>
          <w:rtl/>
          <w:lang w:bidi="fa-IR"/>
        </w:rPr>
        <w:t xml:space="preserve">قِيلَ لَهُ : كَيْفَ يُنْفِقَانِ </w:t>
      </w:r>
      <w:r w:rsidRPr="007F7D59">
        <w:rPr>
          <w:rStyle w:val="libFootnotenumChar"/>
          <w:rtl/>
        </w:rPr>
        <w:t>(2)</w:t>
      </w:r>
      <w:r>
        <w:rPr>
          <w:rtl/>
          <w:lang w:bidi="fa-IR"/>
        </w:rPr>
        <w:t>؟</w:t>
      </w:r>
    </w:p>
    <w:p w:rsidR="00243845" w:rsidRPr="00B93E6A" w:rsidRDefault="00243845" w:rsidP="00206510">
      <w:pPr>
        <w:pStyle w:val="libNormal"/>
        <w:rPr>
          <w:rtl/>
          <w:lang w:bidi="fa-IR"/>
        </w:rPr>
      </w:pPr>
      <w:r w:rsidRPr="00B93E6A">
        <w:rPr>
          <w:rtl/>
          <w:lang w:bidi="fa-IR"/>
        </w:rPr>
        <w:t xml:space="preserve">قَالَ : فَقَالَ : « يُخْرِجُ وَارِثُ الثُّلُثَيْنِ ثُلُثَيِ النَّفَقَةِ ، وَيُخْرِجُ وَارِثُ الثُّلُثِ ثُلُثَ النَّفَقَةِ فَإِنْ </w:t>
      </w:r>
      <w:r w:rsidRPr="007F7D59">
        <w:rPr>
          <w:rStyle w:val="libFootnotenumChar"/>
          <w:rtl/>
        </w:rPr>
        <w:t>(3)</w:t>
      </w:r>
      <w:r w:rsidRPr="00B93E6A">
        <w:rPr>
          <w:rtl/>
          <w:lang w:bidi="fa-IR"/>
        </w:rPr>
        <w:t xml:space="preserve"> أَدْرَكُوا قَطَعَا </w:t>
      </w:r>
      <w:r w:rsidRPr="007F7D59">
        <w:rPr>
          <w:rStyle w:val="libFootnotenumChar"/>
          <w:rtl/>
        </w:rPr>
        <w:t>(4)</w:t>
      </w:r>
      <w:r w:rsidRPr="00B93E6A">
        <w:rPr>
          <w:rtl/>
          <w:lang w:bidi="fa-IR"/>
        </w:rPr>
        <w:t xml:space="preserve"> النَّفَقَةَ عَنْهُمْ</w:t>
      </w:r>
      <w:r>
        <w:rPr>
          <w:rtl/>
          <w:lang w:bidi="fa-IR"/>
        </w:rPr>
        <w:t xml:space="preserve"> ».</w:t>
      </w:r>
    </w:p>
    <w:p w:rsidR="00243845" w:rsidRPr="00B93E6A" w:rsidRDefault="00243845" w:rsidP="00206510">
      <w:pPr>
        <w:pStyle w:val="libNormal"/>
        <w:rPr>
          <w:rtl/>
          <w:lang w:bidi="fa-IR"/>
        </w:rPr>
      </w:pPr>
      <w:r w:rsidRPr="00B93E6A">
        <w:rPr>
          <w:rtl/>
          <w:lang w:bidi="fa-IR"/>
        </w:rPr>
        <w:t>قِيلَ لَهُ : فَإِنْ أَسْلَمَ الْأَوْلَادُ وَهُمْ صِغَارٌ</w:t>
      </w:r>
      <w:r>
        <w:rPr>
          <w:rtl/>
          <w:lang w:bidi="fa-IR"/>
        </w:rPr>
        <w:t>؟</w:t>
      </w:r>
    </w:p>
    <w:p w:rsidR="00FA0166" w:rsidRDefault="00243845" w:rsidP="00206510">
      <w:pPr>
        <w:pStyle w:val="libNormal"/>
        <w:rPr>
          <w:rtl/>
          <w:lang w:bidi="fa-IR"/>
        </w:rPr>
      </w:pPr>
      <w:r w:rsidRPr="00B93E6A">
        <w:rPr>
          <w:rtl/>
          <w:lang w:bidi="fa-IR"/>
        </w:rPr>
        <w:t xml:space="preserve">قَالَ : فَقَالَ : « يُدْفَعُ مَا تَرَكَ أَبُوهُمْ إِلَى الْإِمَامِ حَتّى يُدْرِكُوا ، فَإِنْ بَقُوا </w:t>
      </w:r>
      <w:r w:rsidRPr="007F7D59">
        <w:rPr>
          <w:rStyle w:val="libFootnotenumChar"/>
          <w:rtl/>
        </w:rPr>
        <w:t>(5)</w:t>
      </w:r>
      <w:r w:rsidRPr="00B93E6A">
        <w:rPr>
          <w:rtl/>
          <w:lang w:bidi="fa-IR"/>
        </w:rPr>
        <w:t xml:space="preserve"> عَلَى الْإِسْلَامِ </w:t>
      </w:r>
      <w:r w:rsidRPr="007F7D59">
        <w:rPr>
          <w:rStyle w:val="libFootnotenumChar"/>
          <w:rtl/>
        </w:rPr>
        <w:t>(6)</w:t>
      </w:r>
      <w:r w:rsidRPr="00B93E6A">
        <w:rPr>
          <w:rtl/>
          <w:lang w:bidi="fa-IR"/>
        </w:rPr>
        <w:t xml:space="preserve"> دَفَعَ الْإِمَامُ مِيرَاثَهُمْ إِلَيْهِمْ ، وَإِنْ </w:t>
      </w:r>
      <w:r w:rsidRPr="007F7D59">
        <w:rPr>
          <w:rStyle w:val="libFootnotenumChar"/>
          <w:rtl/>
        </w:rPr>
        <w:t>(7)</w:t>
      </w:r>
      <w:r w:rsidRPr="00B93E6A">
        <w:rPr>
          <w:rtl/>
          <w:lang w:bidi="fa-IR"/>
        </w:rPr>
        <w:t xml:space="preserve"> لَمْ يَبْقَوْا </w:t>
      </w:r>
      <w:r w:rsidRPr="007F7D59">
        <w:rPr>
          <w:rStyle w:val="libFootnotenumChar"/>
          <w:rtl/>
        </w:rPr>
        <w:t>(8)</w:t>
      </w:r>
      <w:r w:rsidRPr="00B93E6A">
        <w:rPr>
          <w:rtl/>
          <w:lang w:bidi="fa-IR"/>
        </w:rPr>
        <w:t xml:space="preserve"> عَلَى الْإِسْلَامِ إِذَا أَدْرَكُوا ، دَفَعَ الْإِمَامُ مِيرَاثَهُ إِلَى ابْنِ أَخِيهِ وَابْنِ أُخْتِهِ الْمُسْلِمَيْنِ : يَدْفَعُ إِلَى ابْن</w:t>
      </w:r>
      <w:r w:rsidR="00DC3C37">
        <w:rPr>
          <w:rtl/>
          <w:lang w:bidi="fa-IR"/>
        </w:rPr>
        <w:t>ِ أَخِيهِ ثُلُثَيْ مَا تَرَكَ،</w:t>
      </w:r>
      <w:r w:rsidRPr="00B93E6A">
        <w:rPr>
          <w:rtl/>
          <w:lang w:bidi="fa-IR"/>
        </w:rPr>
        <w:t xml:space="preserve">وَيَدْفَعُ إِلَى ابْنِ أُخْتِهِ ثُلُثَ مَا تَرَكَ </w:t>
      </w:r>
      <w:r w:rsidRPr="007F7D59">
        <w:rPr>
          <w:rStyle w:val="libFootnotenumChar"/>
          <w:rtl/>
        </w:rPr>
        <w:t>(9)</w:t>
      </w:r>
      <w:r>
        <w:rPr>
          <w:rtl/>
          <w:lang w:bidi="fa-IR"/>
        </w:rPr>
        <w:t>».</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DC3C37" w:rsidTr="00DC3C37">
        <w:tc>
          <w:tcPr>
            <w:tcW w:w="4006" w:type="dxa"/>
          </w:tcPr>
          <w:p w:rsidR="00DC3C37" w:rsidRDefault="00DC3C37" w:rsidP="00AE73AA">
            <w:pPr>
              <w:pStyle w:val="libFootnote0"/>
              <w:rPr>
                <w:rtl/>
              </w:rPr>
            </w:pPr>
            <w:r>
              <w:rPr>
                <w:rtl/>
              </w:rPr>
              <w:t xml:space="preserve">(1). </w:t>
            </w:r>
            <w:r w:rsidRPr="00B93E6A">
              <w:rPr>
                <w:rtl/>
              </w:rPr>
              <w:t>في « م » : « إذا</w:t>
            </w:r>
            <w:r>
              <w:rPr>
                <w:rtl/>
              </w:rPr>
              <w:t xml:space="preserve"> ».</w:t>
            </w:r>
          </w:p>
        </w:tc>
        <w:tc>
          <w:tcPr>
            <w:tcW w:w="4006" w:type="dxa"/>
          </w:tcPr>
          <w:p w:rsidR="00DC3C37" w:rsidRDefault="00DC3C37" w:rsidP="00AE73AA">
            <w:pPr>
              <w:pStyle w:val="libFootnote0"/>
              <w:rPr>
                <w:rtl/>
              </w:rPr>
            </w:pPr>
            <w:r>
              <w:rPr>
                <w:rtl/>
              </w:rPr>
              <w:t>(2).</w:t>
            </w:r>
            <w:r w:rsidRPr="00B93E6A">
              <w:rPr>
                <w:rtl/>
              </w:rPr>
              <w:t xml:space="preserve"> في </w:t>
            </w:r>
            <w:r w:rsidRPr="008B6341">
              <w:rPr>
                <w:rStyle w:val="libFootnoteBoldChar"/>
                <w:rtl/>
              </w:rPr>
              <w:t>الفقيه</w:t>
            </w:r>
            <w:r w:rsidRPr="00B93E6A">
              <w:rPr>
                <w:rtl/>
              </w:rPr>
              <w:t xml:space="preserve"> : + « على الصغار</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ل ، م ، ن ، بح ، بن ، جد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فإذا</w:t>
      </w:r>
      <w:r w:rsidR="00243845">
        <w:rPr>
          <w:rtl/>
        </w:rPr>
        <w:t xml:space="preserve"> ».</w:t>
      </w:r>
    </w:p>
    <w:tbl>
      <w:tblPr>
        <w:tblStyle w:val="TableGrid"/>
        <w:bidiVisual/>
        <w:tblW w:w="0" w:type="auto"/>
        <w:tblLook w:val="04A0"/>
      </w:tblPr>
      <w:tblGrid>
        <w:gridCol w:w="4006"/>
        <w:gridCol w:w="4006"/>
      </w:tblGrid>
      <w:tr w:rsidR="004021C3" w:rsidTr="004021C3">
        <w:tc>
          <w:tcPr>
            <w:tcW w:w="4006" w:type="dxa"/>
          </w:tcPr>
          <w:p w:rsidR="004021C3" w:rsidRDefault="004021C3" w:rsidP="00AE73AA">
            <w:pPr>
              <w:pStyle w:val="libFootnote0"/>
              <w:rPr>
                <w:rtl/>
                <w:lang w:bidi="fa-IR"/>
              </w:rPr>
            </w:pPr>
            <w:r>
              <w:rPr>
                <w:rtl/>
              </w:rPr>
              <w:t>(4). في «</w:t>
            </w:r>
            <w:r w:rsidRPr="00B93E6A">
              <w:rPr>
                <w:rtl/>
              </w:rPr>
              <w:t xml:space="preserve">ق ، </w:t>
            </w:r>
            <w:r>
              <w:rPr>
                <w:rtl/>
              </w:rPr>
              <w:t>ك ، بف ، جت</w:t>
            </w:r>
            <w:r w:rsidRPr="00B93E6A">
              <w:rPr>
                <w:rtl/>
              </w:rPr>
              <w:t xml:space="preserve">» </w:t>
            </w:r>
            <w:r w:rsidRPr="00DC50BB">
              <w:rPr>
                <w:rStyle w:val="libFootnoteBoldChar"/>
                <w:rtl/>
              </w:rPr>
              <w:t>والفقيه</w:t>
            </w:r>
            <w:r w:rsidRPr="00B93E6A">
              <w:rPr>
                <w:rtl/>
              </w:rPr>
              <w:t xml:space="preserve"> : « قطعوا</w:t>
            </w:r>
            <w:r>
              <w:rPr>
                <w:rtl/>
              </w:rPr>
              <w:t xml:space="preserve"> ».</w:t>
            </w:r>
          </w:p>
        </w:tc>
        <w:tc>
          <w:tcPr>
            <w:tcW w:w="4006" w:type="dxa"/>
          </w:tcPr>
          <w:p w:rsidR="004021C3" w:rsidRDefault="004021C3" w:rsidP="00AE73AA">
            <w:pPr>
              <w:pStyle w:val="libFootnote0"/>
              <w:rPr>
                <w:rtl/>
                <w:lang w:bidi="fa-IR"/>
              </w:rPr>
            </w:pPr>
            <w:r>
              <w:rPr>
                <w:rtl/>
              </w:rPr>
              <w:t>(5).</w:t>
            </w:r>
            <w:r w:rsidRPr="00B93E6A">
              <w:rPr>
                <w:rtl/>
              </w:rPr>
              <w:t xml:space="preserve"> في </w:t>
            </w:r>
            <w:r w:rsidRPr="008B6341">
              <w:rPr>
                <w:rStyle w:val="libFootnoteBoldChar"/>
                <w:rtl/>
              </w:rPr>
              <w:t>الفقيه</w:t>
            </w:r>
            <w:r w:rsidRPr="00B93E6A">
              <w:rPr>
                <w:rtl/>
              </w:rPr>
              <w:t xml:space="preserve"> : « أتمّوا</w:t>
            </w:r>
            <w:r>
              <w:rPr>
                <w:rtl/>
              </w:rPr>
              <w:t xml:space="preserve"> ».</w:t>
            </w:r>
          </w:p>
        </w:tc>
      </w:tr>
      <w:tr w:rsidR="004021C3" w:rsidTr="004021C3">
        <w:tc>
          <w:tcPr>
            <w:tcW w:w="4006" w:type="dxa"/>
          </w:tcPr>
          <w:p w:rsidR="004021C3" w:rsidRDefault="004021C3" w:rsidP="00AE73AA">
            <w:pPr>
              <w:pStyle w:val="libFootnote0"/>
              <w:rPr>
                <w:rtl/>
                <w:lang w:bidi="fa-IR"/>
              </w:rPr>
            </w:pPr>
            <w:r>
              <w:rPr>
                <w:rtl/>
              </w:rPr>
              <w:t>(6).</w:t>
            </w:r>
            <w:r w:rsidRPr="00B93E6A">
              <w:rPr>
                <w:rtl/>
              </w:rPr>
              <w:t xml:space="preserve"> في </w:t>
            </w:r>
            <w:r w:rsidRPr="008B6341">
              <w:rPr>
                <w:rStyle w:val="libFootnoteBoldChar"/>
                <w:rtl/>
              </w:rPr>
              <w:t>الفقيه</w:t>
            </w:r>
            <w:r w:rsidRPr="00B93E6A">
              <w:rPr>
                <w:rtl/>
              </w:rPr>
              <w:t xml:space="preserve"> : + « إذا أدركوا</w:t>
            </w:r>
            <w:r>
              <w:rPr>
                <w:rtl/>
              </w:rPr>
              <w:t xml:space="preserve"> ».</w:t>
            </w:r>
          </w:p>
        </w:tc>
        <w:tc>
          <w:tcPr>
            <w:tcW w:w="4006" w:type="dxa"/>
          </w:tcPr>
          <w:p w:rsidR="004021C3" w:rsidRDefault="004021C3" w:rsidP="00AE73AA">
            <w:pPr>
              <w:pStyle w:val="libFootnote0"/>
              <w:rPr>
                <w:rtl/>
                <w:lang w:bidi="fa-IR"/>
              </w:rPr>
            </w:pPr>
            <w:r>
              <w:rPr>
                <w:rtl/>
              </w:rPr>
              <w:t>(7).</w:t>
            </w:r>
            <w:r w:rsidRPr="00B93E6A">
              <w:rPr>
                <w:rtl/>
              </w:rPr>
              <w:t xml:space="preserve"> في « ل » : « فإن</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 لم يتمّوا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قال الشهيد الثاني : « قد تقرّر فيما سلف أنّ الولد يتبع أبويه في الكفر كما يتبعهما في الإسلام ، لاشتراكهما في الجزئيّة وأنّ من أسلم من الأقارب الكفّار بعد اقتسام الورثة المسلمين لا يرث ، ومن أسلم قبله يشارك أو يختصّ ، لكن ذهب أكثر الأصحاب خصوصاً المتقدّمين منهم كالشيخين والصدوق والأتباع على استثناء صورة واحدة ، وهي ما إذا خلّف الكافر أولاداً صغاراً غير تابعين في الإسلام لأحد ، وابن أخ وابن ا</w:t>
      </w:r>
      <w:r w:rsidR="00367FBF">
        <w:rPr>
          <w:rFonts w:hint="cs"/>
          <w:rtl/>
        </w:rPr>
        <w:t>ُ</w:t>
      </w:r>
      <w:r w:rsidR="00243845" w:rsidRPr="00B93E6A">
        <w:rPr>
          <w:rtl/>
        </w:rPr>
        <w:t xml:space="preserve">خت مسلمين ، فأوجبوا على الوارثين المذكورين مع حكمهم بإرثهما أن ينفقا على الأولاد بنسبة استحقاقهما من التركة إلى أن يبلغ الأولاد ، فإن </w:t>
      </w:r>
      <w:r w:rsidR="00367FBF">
        <w:rPr>
          <w:rtl/>
        </w:rPr>
        <w:t>أسلموا دفعت إليهم التركة ، وإل</w:t>
      </w:r>
      <w:r w:rsidR="00367FBF">
        <w:rPr>
          <w:rFonts w:hint="cs"/>
          <w:rtl/>
        </w:rPr>
        <w:t>ّ</w:t>
      </w:r>
      <w:r w:rsidR="00367FBF">
        <w:rPr>
          <w:rtl/>
        </w:rPr>
        <w:t>ا</w:t>
      </w:r>
      <w:r w:rsidR="00243845" w:rsidRPr="00B93E6A">
        <w:rPr>
          <w:rtl/>
        </w:rPr>
        <w:t xml:space="preserve"> استقرّ ملك المسلمين عليها ، واستندوا في ذلك إلى صحيحة مالك بن أعين</w:t>
      </w:r>
      <w:r w:rsidR="00243845">
        <w:rPr>
          <w:rtl/>
        </w:rPr>
        <w:t xml:space="preserve"> ..</w:t>
      </w:r>
      <w:r w:rsidR="00243845" w:rsidRPr="00B93E6A">
        <w:rPr>
          <w:rtl/>
        </w:rPr>
        <w:t>. وقد اختلف الأصحاب في تنزيل هذه الرواية</w:t>
      </w:r>
      <w:r w:rsidR="00243845">
        <w:rPr>
          <w:rtl/>
        </w:rPr>
        <w:t xml:space="preserve"> </w:t>
      </w:r>
      <w:r>
        <w:rPr>
          <w:rtl/>
        </w:rPr>
        <w:t>-</w:t>
      </w:r>
      <w:r w:rsidR="00243845">
        <w:rPr>
          <w:rtl/>
        </w:rPr>
        <w:t xml:space="preserve"> </w:t>
      </w:r>
      <w:r w:rsidR="00243845" w:rsidRPr="00B93E6A">
        <w:rPr>
          <w:rtl/>
        </w:rPr>
        <w:t>لكونها معتبرة الإسناد</w:t>
      </w:r>
      <w:r w:rsidR="00243845">
        <w:rPr>
          <w:rtl/>
        </w:rPr>
        <w:t xml:space="preserve"> </w:t>
      </w:r>
      <w:r>
        <w:rPr>
          <w:rtl/>
        </w:rPr>
        <w:t>-</w:t>
      </w:r>
      <w:r w:rsidR="00243845">
        <w:rPr>
          <w:rtl/>
        </w:rPr>
        <w:t xml:space="preserve"> </w:t>
      </w:r>
      <w:r w:rsidR="00243845" w:rsidRPr="00B93E6A">
        <w:rPr>
          <w:rtl/>
        </w:rPr>
        <w:t>على طرق أربع :</w:t>
      </w:r>
    </w:p>
    <w:p w:rsidR="00243845" w:rsidRPr="00B93E6A" w:rsidRDefault="00243845" w:rsidP="00206510">
      <w:pPr>
        <w:pStyle w:val="libFootnote0"/>
        <w:rPr>
          <w:rtl/>
          <w:lang w:bidi="fa-IR"/>
        </w:rPr>
      </w:pPr>
      <w:r w:rsidRPr="00F36BB4">
        <w:rPr>
          <w:rtl/>
        </w:rPr>
        <w:t>أوّلها : أنّ المانع من الإرث هنا الكفر ، وهو مفقود في الأولاد ، وهو ضعيف ؛ لأنّ المانع عدم الإسلام ، وهو حاصل ، بل الكفر أيضاً حاصل بالتبعيّة</w:t>
      </w:r>
      <w:r>
        <w:rPr>
          <w:rtl/>
        </w:rPr>
        <w:t xml:space="preserve"> ...</w:t>
      </w:r>
      <w:r w:rsidR="00C032A1">
        <w:rPr>
          <w:rFonts w:hint="cs"/>
          <w:rtl/>
        </w:rPr>
        <w:t xml:space="preserve"> </w:t>
      </w:r>
      <w:r>
        <w:rPr>
          <w:rtl/>
        </w:rPr>
        <w:t>.</w:t>
      </w:r>
      <w:r w:rsidR="00C032A1">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13539 / 2.</w:t>
      </w:r>
      <w:r w:rsidRPr="00B93E6A">
        <w:rPr>
          <w:rtl/>
          <w:lang w:bidi="fa-IR"/>
        </w:rPr>
        <w:t xml:space="preserve"> ابْنُ مَحْبُوبٍ </w:t>
      </w:r>
      <w:r w:rsidRPr="007F7D59">
        <w:rPr>
          <w:rStyle w:val="libFootnotenumChar"/>
          <w:rtl/>
        </w:rPr>
        <w:t>(1)</w:t>
      </w:r>
      <w:r w:rsidRPr="00B93E6A">
        <w:rPr>
          <w:rtl/>
          <w:lang w:bidi="fa-IR"/>
        </w:rPr>
        <w:t xml:space="preserve"> ، عَنِ ابْنِ رِئَابٍ </w:t>
      </w:r>
      <w:r w:rsidRPr="007F7D59">
        <w:rPr>
          <w:rStyle w:val="libFootnotenumChar"/>
          <w:rtl/>
        </w:rPr>
        <w:t>(2)</w:t>
      </w:r>
      <w:r w:rsidRPr="00B93E6A">
        <w:rPr>
          <w:rtl/>
          <w:lang w:bidi="fa-IR"/>
        </w:rPr>
        <w:t xml:space="preserve"> ، عَنْ أَبِي بَصِيرٍ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سَأَلْتُهُ </w:t>
      </w:r>
      <w:r w:rsidRPr="007F7D59">
        <w:rPr>
          <w:rStyle w:val="libFootnotenumChar"/>
          <w:rtl/>
        </w:rPr>
        <w:t>(3)</w:t>
      </w:r>
      <w:r w:rsidRPr="00B93E6A">
        <w:rPr>
          <w:rtl/>
          <w:lang w:bidi="fa-IR"/>
        </w:rPr>
        <w:t xml:space="preserve"> عَنْ رَجُلٍ مُسْلِمٍ مَاتَ وَلَهُ أُمٌّ نَصْرَانِيَّةٌ ، وَلَهُ زَوْجَةٌ وَوُلْدٌ مُسْلِمُونَ </w:t>
      </w:r>
      <w:r w:rsidRPr="007F7D59">
        <w:rPr>
          <w:rStyle w:val="libFootnotenumChar"/>
          <w:rtl/>
        </w:rPr>
        <w:t>(4)</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فَقَالَ : « إِنْ أَسْلَمَتْ أُمُّهُ قَبْلَ أَنْ يُقْسَمَ مِيرَاثُهُ أُعْطِيَتِ السُّدُسَ</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E86BA2" w:rsidP="00206510">
      <w:pPr>
        <w:pStyle w:val="libFootnote0"/>
        <w:rPr>
          <w:rtl/>
          <w:lang w:bidi="fa-IR"/>
        </w:rPr>
      </w:pPr>
      <w:r>
        <w:rPr>
          <w:rFonts w:hint="cs"/>
          <w:rtl/>
        </w:rPr>
        <w:t xml:space="preserve">= </w:t>
      </w:r>
      <w:r w:rsidR="00243845" w:rsidRPr="00F36BB4">
        <w:rPr>
          <w:rtl/>
        </w:rPr>
        <w:t>و</w:t>
      </w:r>
      <w:r w:rsidR="00651E6E">
        <w:rPr>
          <w:rFonts w:hint="cs"/>
          <w:rtl/>
        </w:rPr>
        <w:t xml:space="preserve"> </w:t>
      </w:r>
      <w:r w:rsidR="00243845" w:rsidRPr="00F36BB4">
        <w:rPr>
          <w:rtl/>
        </w:rPr>
        <w:t>ثانيها : تنزيلها على أنّ الأولاد أظهروا الإسلام ، لكن لمّا لم يعتدّ به لصغرهم كان إسلاماً مجازياً ، بل قال بعضهم بصحّة إسلام الصغير ، فكان قائماً مقام إسلام الكبير لا في استحقاق الإرث ، بل في المراعاة ، ومنعهما من القسمة الحقيقيّة إلى البلوغ لينكشف الأمر</w:t>
      </w:r>
      <w:r w:rsidR="00243845">
        <w:rPr>
          <w:rtl/>
        </w:rPr>
        <w:t xml:space="preserve"> ....</w:t>
      </w:r>
    </w:p>
    <w:p w:rsidR="00243845" w:rsidRPr="00B93E6A" w:rsidRDefault="00243845" w:rsidP="00206510">
      <w:pPr>
        <w:pStyle w:val="libFootnote0"/>
        <w:rPr>
          <w:rtl/>
          <w:lang w:bidi="fa-IR"/>
        </w:rPr>
      </w:pPr>
      <w:r w:rsidRPr="00F36BB4">
        <w:rPr>
          <w:rtl/>
        </w:rPr>
        <w:t>وثالثها : تنزيلها على أنّ المال لم يقسم حتّى بلغوا وأسلموا سبق منهم الإسلام في حال الطفوليّة أم لا ، ويضعّف بأنّ الرواية ظاهرة في حصول القسمة.</w:t>
      </w:r>
    </w:p>
    <w:p w:rsidR="00243845" w:rsidRPr="00B93E6A" w:rsidRDefault="00243845" w:rsidP="00206510">
      <w:pPr>
        <w:pStyle w:val="libFootnote0"/>
        <w:rPr>
          <w:rtl/>
          <w:lang w:bidi="fa-IR"/>
        </w:rPr>
      </w:pPr>
      <w:r w:rsidRPr="00F36BB4">
        <w:rPr>
          <w:rtl/>
        </w:rPr>
        <w:t>ورابعها</w:t>
      </w:r>
      <w:r>
        <w:rPr>
          <w:rtl/>
        </w:rPr>
        <w:t xml:space="preserve"> </w:t>
      </w:r>
      <w:r w:rsidR="00AE73AA">
        <w:rPr>
          <w:rtl/>
        </w:rPr>
        <w:t>-</w:t>
      </w:r>
      <w:r>
        <w:rPr>
          <w:rtl/>
        </w:rPr>
        <w:t xml:space="preserve"> </w:t>
      </w:r>
      <w:r w:rsidRPr="00F36BB4">
        <w:rPr>
          <w:rtl/>
        </w:rPr>
        <w:t>وهو مختار المختلف</w:t>
      </w:r>
      <w:r>
        <w:rPr>
          <w:rtl/>
        </w:rPr>
        <w:t xml:space="preserve"> </w:t>
      </w:r>
      <w:r w:rsidR="00AE73AA">
        <w:rPr>
          <w:rtl/>
        </w:rPr>
        <w:t>-</w:t>
      </w:r>
      <w:r>
        <w:rPr>
          <w:rtl/>
        </w:rPr>
        <w:t xml:space="preserve"> </w:t>
      </w:r>
      <w:r w:rsidRPr="00F36BB4">
        <w:rPr>
          <w:rtl/>
        </w:rPr>
        <w:t>: تنزيلها على الاستحباب ، وهذا أولى. وأفرط آخرون فطردوا حكمها إلى ذي القرابة المسلم مع الأولاد ، وردّها أكثر المتأخّرين لمنافاتها للُاصول</w:t>
      </w:r>
      <w:r>
        <w:rPr>
          <w:rtl/>
        </w:rPr>
        <w:t xml:space="preserve"> </w:t>
      </w:r>
      <w:r w:rsidR="00AE73AA">
        <w:rPr>
          <w:rtl/>
        </w:rPr>
        <w:t>-</w:t>
      </w:r>
      <w:r>
        <w:rPr>
          <w:rtl/>
        </w:rPr>
        <w:t xml:space="preserve"> </w:t>
      </w:r>
      <w:r w:rsidRPr="00F36BB4">
        <w:rPr>
          <w:rtl/>
        </w:rPr>
        <w:t>إلى أن قال</w:t>
      </w:r>
      <w:r>
        <w:rPr>
          <w:rtl/>
        </w:rPr>
        <w:t xml:space="preserve"> </w:t>
      </w:r>
      <w:r w:rsidR="00AE73AA">
        <w:rPr>
          <w:rtl/>
        </w:rPr>
        <w:t>-</w:t>
      </w:r>
      <w:r>
        <w:rPr>
          <w:rtl/>
        </w:rPr>
        <w:t xml:space="preserve"> </w:t>
      </w:r>
      <w:r w:rsidRPr="00F36BB4">
        <w:rPr>
          <w:rtl/>
        </w:rPr>
        <w:t>: والحقّ أنّ الرواية ليست من الصحيح وإن وصفها به جماعة من المحقّقين كالعلاّمة في المختلف ، والشهيد في الدروس والشرح وغيرهما ؛ لأنّ مالك بن أعين لم ينصّ الأصحاب عليه بتوثيق ، بل ولا مدح ، فصحّتها إضافيّة ، فيتّجه القول بإطراحها أو حملها على الاستحباب</w:t>
      </w:r>
      <w:r>
        <w:rPr>
          <w:rtl/>
        </w:rPr>
        <w:t xml:space="preserve"> ».</w:t>
      </w:r>
      <w:r w:rsidRPr="00F36BB4">
        <w:rPr>
          <w:rtl/>
        </w:rPr>
        <w:t xml:space="preserve"> المسالك ، ج 13 ، ص 29</w:t>
      </w:r>
      <w:r>
        <w:rPr>
          <w:rtl/>
        </w:rPr>
        <w:t xml:space="preserve"> </w:t>
      </w:r>
      <w:r w:rsidR="00AE73AA">
        <w:rPr>
          <w:rtl/>
        </w:rPr>
        <w:t>-</w:t>
      </w:r>
      <w:r>
        <w:rPr>
          <w:rtl/>
        </w:rPr>
        <w:t xml:space="preserve"> </w:t>
      </w:r>
      <w:r w:rsidRPr="00F36BB4">
        <w:rPr>
          <w:rtl/>
        </w:rPr>
        <w:t>33.</w:t>
      </w:r>
    </w:p>
    <w:p w:rsidR="00243845" w:rsidRPr="00B93E6A" w:rsidRDefault="00243845" w:rsidP="00206510">
      <w:pPr>
        <w:pStyle w:val="libFootnote0"/>
        <w:rPr>
          <w:rtl/>
          <w:lang w:bidi="fa-IR"/>
        </w:rPr>
      </w:pPr>
      <w:r w:rsidRPr="00F36BB4">
        <w:rPr>
          <w:rtl/>
        </w:rPr>
        <w:t xml:space="preserve">وفي </w:t>
      </w:r>
      <w:r w:rsidR="00D415D5" w:rsidRPr="00D415D5">
        <w:rPr>
          <w:rStyle w:val="libFootnoteBoldChar"/>
          <w:rtl/>
        </w:rPr>
        <w:t>مرآة العقول</w:t>
      </w:r>
      <w:r w:rsidRPr="00F36BB4">
        <w:rPr>
          <w:rtl/>
        </w:rPr>
        <w:t xml:space="preserve"> ، ج 23 ، ص 215 : « أكثر الأصحاب لم يعملوا ب</w:t>
      </w:r>
      <w:r w:rsidR="00651E6E">
        <w:rPr>
          <w:rtl/>
        </w:rPr>
        <w:t>التفصيل الذي دلّ عليه الخبر إل</w:t>
      </w:r>
      <w:r w:rsidR="00651E6E">
        <w:rPr>
          <w:rFonts w:hint="cs"/>
          <w:rtl/>
        </w:rPr>
        <w:t>ّ</w:t>
      </w:r>
      <w:r w:rsidR="00651E6E">
        <w:rPr>
          <w:rtl/>
        </w:rPr>
        <w:t>ا</w:t>
      </w:r>
      <w:r>
        <w:rPr>
          <w:rFonts w:hint="cs"/>
          <w:rtl/>
        </w:rPr>
        <w:t xml:space="preserve"> </w:t>
      </w:r>
      <w:r w:rsidRPr="00F36BB4">
        <w:rPr>
          <w:rtl/>
        </w:rPr>
        <w:t>الشهيد في الدروس ، حيث أورد الخبر بعينه ؛ إذ الخبر يدلّ على أنّ مع عدم إظهار الأولاد الإسلام المال للوارثين ، لكن يجب عليهم الإنفاق على الأولاد إلى أن يبلغوا ، وليس فيه أنّهم إذا أظهروا الإسلام يؤدّون إليهم المال ، وعلى أنّه مع إظهارهم الإسلام في صغرهم لا يدفع الإمام المال إليهما ، بل يأخذ المال وينتظر بلوغهم ، فإن بقوا على إسلامهم دفع إليهم المال ، و</w:t>
      </w:r>
      <w:r w:rsidR="00F220C4">
        <w:rPr>
          <w:rFonts w:hint="cs"/>
          <w:rtl/>
        </w:rPr>
        <w:t xml:space="preserve"> </w:t>
      </w:r>
      <w:r w:rsidR="00F220C4">
        <w:rPr>
          <w:rtl/>
        </w:rPr>
        <w:t>إل</w:t>
      </w:r>
      <w:r w:rsidR="00F220C4">
        <w:rPr>
          <w:rFonts w:hint="cs"/>
          <w:rtl/>
        </w:rPr>
        <w:t>ّ</w:t>
      </w:r>
      <w:r w:rsidR="00F220C4">
        <w:rPr>
          <w:rtl/>
        </w:rPr>
        <w:t>ا</w:t>
      </w:r>
      <w:r w:rsidRPr="00F36BB4">
        <w:rPr>
          <w:rtl/>
        </w:rPr>
        <w:t xml:space="preserve"> دفع إليهما ، فلو كانوا عاملين بالخبر كان ينبغي أن لا يتعدّوا مفاده ، والله يعلم</w:t>
      </w:r>
      <w:r>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368 ، ح 1315 ، معلّقاً عن أحمد بن محمّد ، عن الحسن بن محبوب. </w:t>
      </w:r>
      <w:r w:rsidR="00243845" w:rsidRPr="008B6341">
        <w:rPr>
          <w:rStyle w:val="libFootnoteBoldChar"/>
          <w:rtl/>
        </w:rPr>
        <w:t>الفقيه</w:t>
      </w:r>
      <w:r w:rsidR="00243845" w:rsidRPr="00B93E6A">
        <w:rPr>
          <w:rtl/>
        </w:rPr>
        <w:t xml:space="preserve"> ، ج 4 ، ص 337 ، ح 5729 ، معلّقاً عن الحسن بن محبوب </w:t>
      </w:r>
      <w:r w:rsidR="004A7BF1">
        <w:rPr>
          <w:rFonts w:hint="cs"/>
          <w:rtl/>
        </w:rPr>
        <w:t>.</w:t>
      </w:r>
      <w:r w:rsidR="00325763" w:rsidRPr="00325763">
        <w:rPr>
          <w:rStyle w:val="libFootnoteBoldChar"/>
          <w:rtl/>
        </w:rPr>
        <w:t>الوافي</w:t>
      </w:r>
      <w:r w:rsidR="00243845" w:rsidRPr="00B93E6A">
        <w:rPr>
          <w:rtl/>
        </w:rPr>
        <w:t xml:space="preserve"> ، ج 25 ، ص 917 ، ح 25275 ؛ </w:t>
      </w:r>
      <w:r w:rsidR="00243845" w:rsidRPr="00325763">
        <w:rPr>
          <w:rStyle w:val="libFootnoteBoldChar"/>
          <w:rtl/>
        </w:rPr>
        <w:t>الوسائل</w:t>
      </w:r>
      <w:r w:rsidR="00243845" w:rsidRPr="00B93E6A">
        <w:rPr>
          <w:rtl/>
        </w:rPr>
        <w:t xml:space="preserve"> ، ج 26 ، ص 18 ، ذيل ح 32397.</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 فيجري عليه الطرق الثلاثة المتقدّمة.</w:t>
      </w:r>
    </w:p>
    <w:p w:rsidR="00243845" w:rsidRPr="00B93E6A" w:rsidRDefault="00AE73AA" w:rsidP="00AE73AA">
      <w:pPr>
        <w:pStyle w:val="libFootnote0"/>
        <w:rPr>
          <w:rtl/>
          <w:lang w:bidi="fa-IR"/>
        </w:rPr>
      </w:pPr>
      <w:r>
        <w:rPr>
          <w:rtl/>
        </w:rPr>
        <w:t>(2).</w:t>
      </w:r>
      <w:r w:rsidR="00243845" w:rsidRPr="00B93E6A">
        <w:rPr>
          <w:rtl/>
        </w:rPr>
        <w:t xml:space="preserve"> في « ل ، بن » </w:t>
      </w:r>
      <w:r w:rsidR="00243845" w:rsidRPr="00DC50BB">
        <w:rPr>
          <w:rStyle w:val="libFootnoteBoldChar"/>
          <w:rtl/>
        </w:rPr>
        <w:t>والوسائل</w:t>
      </w:r>
      <w:r w:rsidR="00243845" w:rsidRPr="00B93E6A">
        <w:rPr>
          <w:rtl/>
        </w:rPr>
        <w:t xml:space="preserve"> : « عليّ بن رئاب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بن ، جد »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قال : سألت أبا جعفر </w:t>
      </w:r>
      <w:r w:rsidRPr="00AE73AA">
        <w:rPr>
          <w:rStyle w:val="libFootnoteAlaemChar"/>
          <w:rtl/>
        </w:rPr>
        <w:t>عليه‌السلام</w:t>
      </w:r>
      <w:r w:rsidR="00243845" w:rsidRPr="00B93E6A">
        <w:rPr>
          <w:rtl/>
        </w:rPr>
        <w:t xml:space="preserve"> » بدل « عن أبي جعفر </w:t>
      </w:r>
      <w:r w:rsidRPr="00AE73AA">
        <w:rPr>
          <w:rStyle w:val="libFootnoteAlaemChar"/>
          <w:rtl/>
        </w:rPr>
        <w:t>عليه‌السلام</w:t>
      </w:r>
      <w:r w:rsidR="00243845" w:rsidRPr="00B93E6A">
        <w:rPr>
          <w:rtl/>
        </w:rPr>
        <w:t xml:space="preserve"> قال : سألته</w:t>
      </w:r>
      <w:r w:rsidR="00243845">
        <w:rPr>
          <w:rtl/>
        </w:rPr>
        <w:t xml:space="preserve"> ».</w:t>
      </w:r>
      <w:r w:rsidR="00243845" w:rsidRPr="00B93E6A">
        <w:rPr>
          <w:rtl/>
        </w:rPr>
        <w:t xml:space="preserve"> وفي « بف » : « سألت » وفي </w:t>
      </w:r>
      <w:r w:rsidR="00243845" w:rsidRPr="00325763">
        <w:rPr>
          <w:rStyle w:val="libFootnoteBoldChar"/>
          <w:rtl/>
        </w:rPr>
        <w:t>الوسائل</w:t>
      </w:r>
      <w:r w:rsidR="00243845" w:rsidRPr="00B93E6A">
        <w:rPr>
          <w:rtl/>
        </w:rPr>
        <w:t xml:space="preserve"> : « قال : سألت أبا عبدالله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مسلم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sidRPr="00DC50BB">
        <w:rPr>
          <w:rStyle w:val="libFootnoteBoldChar"/>
          <w:rtl/>
        </w:rPr>
        <w:t>والوسائل 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قُلْتُ : فَإِنْ لَمْ يَكُنْ </w:t>
      </w:r>
      <w:r w:rsidRPr="007F7D59">
        <w:rPr>
          <w:rStyle w:val="libFootnotenumChar"/>
          <w:rtl/>
        </w:rPr>
        <w:t>(1)</w:t>
      </w:r>
      <w:r w:rsidRPr="00B93E6A">
        <w:rPr>
          <w:rtl/>
          <w:lang w:bidi="fa-IR"/>
        </w:rPr>
        <w:t xml:space="preserve"> لَهُ امْرَأَةٌ وَلَا وُلْدٌ ، وَلَا وَارِثٌ لَهُ سَهْمٌ فِي الْكِتَابِ مِنَ الْمُسْلِمِينَ </w:t>
      </w:r>
      <w:r w:rsidRPr="007F7D59">
        <w:rPr>
          <w:rStyle w:val="libFootnotenumChar"/>
          <w:rtl/>
        </w:rPr>
        <w:t>(2)</w:t>
      </w:r>
      <w:r w:rsidRPr="00B93E6A">
        <w:rPr>
          <w:rtl/>
          <w:lang w:bidi="fa-IR"/>
        </w:rPr>
        <w:t xml:space="preserve"> وَأُمُّهُ نَصْرَانِيَّةٌ </w:t>
      </w:r>
      <w:r w:rsidRPr="007F7D59">
        <w:rPr>
          <w:rStyle w:val="libFootnotenumChar"/>
          <w:rtl/>
        </w:rPr>
        <w:t>(3)</w:t>
      </w:r>
      <w:r w:rsidRPr="00B93E6A">
        <w:rPr>
          <w:rtl/>
          <w:lang w:bidi="fa-IR"/>
        </w:rPr>
        <w:t xml:space="preserve"> وَلَهُ قَرَابَةٌ نَصَارى مِمَّنْ لَهُ سَهْمٌ فِي الْكِتَابِ لَوْ كَانُوا مُسْلِمِينَ ، لِمَنْ يَكُونُ مِيرَاثُهُ</w:t>
      </w:r>
      <w:r>
        <w:rPr>
          <w:rtl/>
          <w:lang w:bidi="fa-IR"/>
        </w:rPr>
        <w:t>؟</w:t>
      </w:r>
    </w:p>
    <w:p w:rsidR="00FA0166" w:rsidRDefault="00243845" w:rsidP="00206510">
      <w:pPr>
        <w:pStyle w:val="libNormal"/>
        <w:rPr>
          <w:rtl/>
          <w:lang w:bidi="fa-IR"/>
        </w:rPr>
      </w:pPr>
      <w:r w:rsidRPr="00B93E6A">
        <w:rPr>
          <w:rtl/>
          <w:lang w:bidi="fa-IR"/>
        </w:rPr>
        <w:t xml:space="preserve">قَالَ : « إِنْ </w:t>
      </w:r>
      <w:r w:rsidRPr="007F7D59">
        <w:rPr>
          <w:rStyle w:val="libFootnotenumChar"/>
          <w:rtl/>
        </w:rPr>
        <w:t>(4)</w:t>
      </w:r>
      <w:r w:rsidRPr="00B93E6A">
        <w:rPr>
          <w:rtl/>
          <w:lang w:bidi="fa-IR"/>
        </w:rPr>
        <w:t xml:space="preserve"> أَسْلَمَتْ أُمُّهُ ، فَإِنَّ جَمِيعَ </w:t>
      </w:r>
      <w:r w:rsidRPr="007F7D59">
        <w:rPr>
          <w:rStyle w:val="libFootnotenumChar"/>
          <w:rtl/>
        </w:rPr>
        <w:t>(5)</w:t>
      </w:r>
      <w:r w:rsidRPr="00B93E6A">
        <w:rPr>
          <w:rtl/>
          <w:lang w:bidi="fa-IR"/>
        </w:rPr>
        <w:t xml:space="preserve"> مِيرَاثِهِ لَهَا ، وَإِنْ لَمْ تُسْلِمْ أُمُّهُ ، وَأَسْلَمَ بَعْضُ قَرَابَتِهِ مِمَّنْ لَهُ </w:t>
      </w:r>
      <w:r w:rsidRPr="007F7D59">
        <w:rPr>
          <w:rStyle w:val="libFootnotenumChar"/>
          <w:rtl/>
        </w:rPr>
        <w:t>(6)</w:t>
      </w:r>
      <w:r w:rsidRPr="00B93E6A">
        <w:rPr>
          <w:rtl/>
          <w:lang w:bidi="fa-IR"/>
        </w:rPr>
        <w:t xml:space="preserve"> سَهْمٌ فِي الْكِتَابِ ، فَإِنَّ مِيرَاثَهُ لَهُ ، وَإِنْ </w:t>
      </w:r>
      <w:r w:rsidRPr="007F7D59">
        <w:rPr>
          <w:rStyle w:val="libFootnotenumChar"/>
          <w:rtl/>
        </w:rPr>
        <w:t>(7)</w:t>
      </w:r>
      <w:r w:rsidRPr="00B93E6A">
        <w:rPr>
          <w:rtl/>
          <w:lang w:bidi="fa-IR"/>
        </w:rPr>
        <w:t xml:space="preserve"> لَمْ يُسْلِمْ مِنْ قَرَابَتِهِ أَحَدٌ </w:t>
      </w:r>
      <w:r w:rsidRPr="007F7D59">
        <w:rPr>
          <w:rStyle w:val="libFootnotenumChar"/>
          <w:rtl/>
        </w:rPr>
        <w:t>(8)</w:t>
      </w:r>
      <w:r w:rsidRPr="00B93E6A">
        <w:rPr>
          <w:rtl/>
          <w:lang w:bidi="fa-IR"/>
        </w:rPr>
        <w:t xml:space="preserve"> ، فَإِنَّ مِيرَاثَهُ لِلْإِمَامِ</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13540 / 3.</w:t>
      </w:r>
      <w:r w:rsidRPr="00B93E6A">
        <w:rPr>
          <w:rtl/>
          <w:lang w:bidi="fa-IR"/>
        </w:rPr>
        <w:t xml:space="preserve"> عَلِيُّ بْنُ إِبْرَاهِيمَ ، عَنْ أَبِيهِ ، عَنِ ابْنِ أَبِي عُمَيْرٍ ، عَنْ عَبْدِ اللهِ بْنِ مُسْكَانَ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أَسْلَمَ عَلى مِيرَاثٍ قَبْلَ أَنْ يُقْسَمَ فَلَهُ مِيرَاثُهُ ، وَإِنْ </w:t>
      </w:r>
      <w:r w:rsidRPr="007F7D59">
        <w:rPr>
          <w:rStyle w:val="libFootnotenumChar"/>
          <w:rtl/>
        </w:rPr>
        <w:t>(10)</w:t>
      </w:r>
      <w:r w:rsidRPr="00B93E6A">
        <w:rPr>
          <w:rtl/>
          <w:lang w:bidi="fa-IR"/>
        </w:rPr>
        <w:t xml:space="preserve"> أَسْلَمَ بَعْدَ مَا </w:t>
      </w:r>
      <w:r w:rsidRPr="007F7D59">
        <w:rPr>
          <w:rStyle w:val="libFootnotenumChar"/>
          <w:rtl/>
        </w:rPr>
        <w:t>(11)</w:t>
      </w:r>
      <w:r w:rsidRPr="00B93E6A">
        <w:rPr>
          <w:rtl/>
          <w:lang w:bidi="fa-IR"/>
        </w:rPr>
        <w:t xml:space="preserve"> قُسِمَ فَلَا مِيرَاثَ لَهُ</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13541 / 4.</w:t>
      </w:r>
      <w:r w:rsidRPr="00B93E6A">
        <w:rPr>
          <w:rtl/>
          <w:lang w:bidi="fa-IR"/>
        </w:rPr>
        <w:t xml:space="preserve"> عَلِيٌّ </w:t>
      </w:r>
      <w:r w:rsidRPr="007F7D59">
        <w:rPr>
          <w:rStyle w:val="libFootnotenumChar"/>
          <w:rtl/>
        </w:rPr>
        <w:t>(13)</w:t>
      </w:r>
      <w:r w:rsidRPr="00B93E6A">
        <w:rPr>
          <w:rtl/>
          <w:lang w:bidi="fa-IR"/>
        </w:rPr>
        <w:t xml:space="preserve"> ، عَنْ أَبِيهِ ، عَنِ ابْنِ أَبِي عُمَيْرٍ ، عَنْ أَبَانٍ الْأَحْمَرِ ، عَنْ مُحَمَّدِ بْنِ مُسْلِمٍ :</w:t>
      </w:r>
    </w:p>
    <w:p w:rsidR="00243845" w:rsidRPr="00B93E6A"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مَنْ أَسْلَمَ عَلى مِيرَاثٍ </w:t>
      </w:r>
      <w:r w:rsidRPr="007F7D59">
        <w:rPr>
          <w:rStyle w:val="libFootnotenumChar"/>
          <w:rtl/>
        </w:rPr>
        <w:t>(14)</w:t>
      </w:r>
      <w:r w:rsidRPr="00B93E6A">
        <w:rPr>
          <w:rtl/>
          <w:lang w:bidi="fa-IR"/>
        </w:rPr>
        <w:t xml:space="preserve"> قَبْلَ أَنْ يُقْسَمَ الْمِيرَاثُ </w:t>
      </w:r>
      <w:r w:rsidRPr="007F7D59">
        <w:rPr>
          <w:rStyle w:val="libFootnotenumChar"/>
          <w:rtl/>
        </w:rPr>
        <w:t>(15)</w:t>
      </w:r>
      <w:r w:rsidRPr="00B93E6A">
        <w:rPr>
          <w:rtl/>
          <w:lang w:bidi="fa-IR"/>
        </w:rPr>
        <w:t xml:space="preserve"> فَهُوَ‌</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بف ، جد » </w:t>
      </w:r>
      <w:r w:rsidR="00243845" w:rsidRPr="00DC50BB">
        <w:rPr>
          <w:rStyle w:val="libFootnoteBoldChar"/>
          <w:rtl/>
        </w:rPr>
        <w:t>والفقيه</w:t>
      </w:r>
      <w:r w:rsidR="00243845" w:rsidRPr="00B93E6A">
        <w:rPr>
          <w:rtl/>
        </w:rPr>
        <w:t xml:space="preserve"> : « لم تكن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وحاشية « جت » </w:t>
      </w:r>
      <w:r w:rsidR="00243845" w:rsidRPr="00DC50BB">
        <w:rPr>
          <w:rStyle w:val="libFootnoteBoldChar"/>
          <w:rtl/>
        </w:rPr>
        <w:t>والوسائل</w:t>
      </w:r>
      <w:r w:rsidR="00243845" w:rsidRPr="00B93E6A">
        <w:rPr>
          <w:rtl/>
        </w:rPr>
        <w:t xml:space="preserve"> : « مسلمين » بدل « من المسلمين</w:t>
      </w:r>
      <w:r w:rsidR="00243845">
        <w:rPr>
          <w:rtl/>
        </w:rPr>
        <w:t xml:space="preserve"> ».</w:t>
      </w:r>
    </w:p>
    <w:tbl>
      <w:tblPr>
        <w:tblStyle w:val="TableGrid"/>
        <w:bidiVisual/>
        <w:tblW w:w="0" w:type="auto"/>
        <w:tblLook w:val="04A0"/>
      </w:tblPr>
      <w:tblGrid>
        <w:gridCol w:w="4006"/>
        <w:gridCol w:w="4006"/>
      </w:tblGrid>
      <w:tr w:rsidR="004A7BF1" w:rsidTr="004A7BF1">
        <w:tc>
          <w:tcPr>
            <w:tcW w:w="4006" w:type="dxa"/>
          </w:tcPr>
          <w:p w:rsidR="004A7BF1" w:rsidRDefault="004A7BF1" w:rsidP="00AE73AA">
            <w:pPr>
              <w:pStyle w:val="libFootnote0"/>
              <w:rPr>
                <w:rtl/>
              </w:rPr>
            </w:pPr>
            <w:r>
              <w:rPr>
                <w:rtl/>
              </w:rPr>
              <w:t>(3).</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وا</w:t>
            </w:r>
            <w:r>
              <w:rPr>
                <w:rFonts w:hint="cs"/>
                <w:rtl/>
              </w:rPr>
              <w:t>ُ</w:t>
            </w:r>
            <w:r w:rsidRPr="00B93E6A">
              <w:rPr>
                <w:rtl/>
              </w:rPr>
              <w:t>مّه نصرانيّة</w:t>
            </w:r>
            <w:r>
              <w:rPr>
                <w:rtl/>
              </w:rPr>
              <w:t xml:space="preserve"> ».</w:t>
            </w:r>
          </w:p>
        </w:tc>
        <w:tc>
          <w:tcPr>
            <w:tcW w:w="4006" w:type="dxa"/>
          </w:tcPr>
          <w:p w:rsidR="004A7BF1" w:rsidRDefault="004A7BF1" w:rsidP="00AE73AA">
            <w:pPr>
              <w:pStyle w:val="libFootnote0"/>
              <w:rPr>
                <w:rtl/>
              </w:rPr>
            </w:pPr>
            <w:r>
              <w:rPr>
                <w:rtl/>
              </w:rPr>
              <w:t>(4).</w:t>
            </w:r>
            <w:r w:rsidRPr="00B93E6A">
              <w:rPr>
                <w:rtl/>
              </w:rPr>
              <w:t xml:space="preserve"> في « بف » : « إذا » بدل « قال : إن</w:t>
            </w:r>
            <w:r>
              <w:rPr>
                <w:rtl/>
              </w:rPr>
              <w:t xml:space="preserve"> ».</w:t>
            </w:r>
          </w:p>
        </w:tc>
      </w:tr>
      <w:tr w:rsidR="004A7BF1" w:rsidTr="004A7BF1">
        <w:tc>
          <w:tcPr>
            <w:tcW w:w="4006" w:type="dxa"/>
          </w:tcPr>
          <w:p w:rsidR="004A7BF1" w:rsidRDefault="00CF307D" w:rsidP="00AE73AA">
            <w:pPr>
              <w:pStyle w:val="libFootnote0"/>
              <w:rPr>
                <w:rtl/>
              </w:rPr>
            </w:pPr>
            <w:r>
              <w:rPr>
                <w:rtl/>
              </w:rPr>
              <w:t>(5).</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جميع</w:t>
            </w:r>
            <w:r>
              <w:rPr>
                <w:rtl/>
              </w:rPr>
              <w:t xml:space="preserve"> ».</w:t>
            </w:r>
          </w:p>
        </w:tc>
        <w:tc>
          <w:tcPr>
            <w:tcW w:w="4006" w:type="dxa"/>
          </w:tcPr>
          <w:p w:rsidR="004A7BF1" w:rsidRDefault="00570ABC" w:rsidP="00AE73AA">
            <w:pPr>
              <w:pStyle w:val="libFootnote0"/>
              <w:rPr>
                <w:rtl/>
              </w:rPr>
            </w:pPr>
            <w:r>
              <w:rPr>
                <w:rtl/>
              </w:rPr>
              <w:t>(6).</w:t>
            </w:r>
            <w:r w:rsidRPr="00B93E6A">
              <w:rPr>
                <w:rtl/>
              </w:rPr>
              <w:t xml:space="preserve"> في « بف » : « لهم</w:t>
            </w:r>
            <w:r>
              <w:rPr>
                <w:rtl/>
              </w:rPr>
              <w:t xml:space="preserve"> ».</w:t>
            </w:r>
          </w:p>
        </w:tc>
      </w:tr>
      <w:tr w:rsidR="004A7BF1" w:rsidTr="004A7BF1">
        <w:tc>
          <w:tcPr>
            <w:tcW w:w="4006" w:type="dxa"/>
          </w:tcPr>
          <w:p w:rsidR="004A7BF1" w:rsidRDefault="00570ABC"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 « فإن</w:t>
            </w:r>
            <w:r>
              <w:rPr>
                <w:rtl/>
              </w:rPr>
              <w:t xml:space="preserve"> ».</w:t>
            </w:r>
          </w:p>
        </w:tc>
        <w:tc>
          <w:tcPr>
            <w:tcW w:w="4006" w:type="dxa"/>
          </w:tcPr>
          <w:p w:rsidR="004A7BF1" w:rsidRDefault="00570ABC" w:rsidP="00AE73AA">
            <w:pPr>
              <w:pStyle w:val="libFootnote0"/>
              <w:rPr>
                <w:rtl/>
              </w:rPr>
            </w:pPr>
            <w:r>
              <w:rPr>
                <w:rtl/>
              </w:rPr>
              <w:t>(8).</w:t>
            </w:r>
            <w:r w:rsidRPr="00B93E6A">
              <w:rPr>
                <w:rtl/>
              </w:rPr>
              <w:t xml:space="preserve"> في « بن » </w:t>
            </w:r>
            <w:r w:rsidRPr="00DC50BB">
              <w:rPr>
                <w:rStyle w:val="libFootnoteBoldChar"/>
                <w:rtl/>
              </w:rPr>
              <w:t>والوسائل</w:t>
            </w:r>
            <w:r w:rsidRPr="00B93E6A">
              <w:rPr>
                <w:rtl/>
              </w:rPr>
              <w:t xml:space="preserve"> : « أحد من قرابته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w:t>
      </w:r>
      <w:r w:rsidR="00243845" w:rsidRPr="008B6341">
        <w:rPr>
          <w:rStyle w:val="libFootnoteBoldChar"/>
          <w:rtl/>
        </w:rPr>
        <w:t>الفقيه</w:t>
      </w:r>
      <w:r w:rsidR="00243845" w:rsidRPr="00B93E6A">
        <w:rPr>
          <w:rtl/>
        </w:rPr>
        <w:t xml:space="preserve"> ، ج 4 ، ص 336 ، ح 5728 ؛ </w:t>
      </w:r>
      <w:r w:rsidR="00243845" w:rsidRPr="0048092F">
        <w:rPr>
          <w:rStyle w:val="libFootnoteBoldChar"/>
          <w:rtl/>
        </w:rPr>
        <w:t>والتهذيب</w:t>
      </w:r>
      <w:r w:rsidR="00243845" w:rsidRPr="00B93E6A">
        <w:rPr>
          <w:rtl/>
        </w:rPr>
        <w:t xml:space="preserve"> ، ج 9 ، ص 369 ، ح 1316 ، معلّقاً عن ابن محبوب </w:t>
      </w:r>
      <w:r w:rsidR="00D80637">
        <w:rPr>
          <w:rFonts w:hint="cs"/>
          <w:rtl/>
        </w:rPr>
        <w:t>.</w:t>
      </w:r>
      <w:r w:rsidR="00325763" w:rsidRPr="00325763">
        <w:rPr>
          <w:rStyle w:val="libFootnoteBoldChar"/>
          <w:rtl/>
        </w:rPr>
        <w:t>الوافي</w:t>
      </w:r>
      <w:r w:rsidR="00243845" w:rsidRPr="00B93E6A">
        <w:rPr>
          <w:rtl/>
        </w:rPr>
        <w:t xml:space="preserve"> ، ج 25 ، ص 918 ، ح 25276 ؛ </w:t>
      </w:r>
      <w:r w:rsidR="00243845" w:rsidRPr="00325763">
        <w:rPr>
          <w:rStyle w:val="libFootnoteBoldChar"/>
          <w:rtl/>
        </w:rPr>
        <w:t>الوسائل</w:t>
      </w:r>
      <w:r w:rsidR="00243845" w:rsidRPr="00B93E6A">
        <w:rPr>
          <w:rtl/>
        </w:rPr>
        <w:t xml:space="preserve"> ، ج 26 ، ص 20 ، ح 32398.</w:t>
      </w:r>
    </w:p>
    <w:p w:rsidR="00243845" w:rsidRPr="00B93E6A" w:rsidRDefault="00AE73AA" w:rsidP="00AE73AA">
      <w:pPr>
        <w:pStyle w:val="libFootnote0"/>
        <w:rPr>
          <w:rtl/>
          <w:lang w:bidi="fa-IR"/>
        </w:rPr>
      </w:pPr>
      <w:r>
        <w:rPr>
          <w:rtl/>
        </w:rPr>
        <w:t>(10).</w:t>
      </w:r>
      <w:r w:rsidR="00243845" w:rsidRPr="00B93E6A">
        <w:rPr>
          <w:rtl/>
        </w:rPr>
        <w:t xml:space="preserve"> في « ل ، بن » : « فإن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بن ، جد » وحاشية « جت » </w:t>
      </w:r>
      <w:r w:rsidR="00243845" w:rsidRPr="00DC50BB">
        <w:rPr>
          <w:rStyle w:val="libFootnoteBoldChar"/>
          <w:rtl/>
        </w:rPr>
        <w:t>والوسائل</w:t>
      </w:r>
      <w:r w:rsidR="00243845" w:rsidRPr="00B93E6A">
        <w:rPr>
          <w:rtl/>
        </w:rPr>
        <w:t xml:space="preserve"> : « وقد » بدل « بعدما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9 ، ص 369 ، ح 1317 ، معلّقاً عن عليّ بن إبراهيم. وفيه ، ص 370 ، ح 1320 ، بسند آخر ، إلى قوله : « فله ميراثه » </w:t>
      </w:r>
      <w:r w:rsidR="00D80637">
        <w:rPr>
          <w:rFonts w:hint="cs"/>
          <w:rtl/>
        </w:rPr>
        <w:t>.</w:t>
      </w:r>
      <w:r w:rsidR="00325763" w:rsidRPr="00325763">
        <w:rPr>
          <w:rStyle w:val="libFootnoteBoldChar"/>
          <w:rtl/>
        </w:rPr>
        <w:t>الوافي</w:t>
      </w:r>
      <w:r w:rsidR="00243845" w:rsidRPr="00B93E6A">
        <w:rPr>
          <w:rtl/>
        </w:rPr>
        <w:t xml:space="preserve"> ، ج 25 ، ص 918 ، ح 25277 ؛ </w:t>
      </w:r>
      <w:r w:rsidR="00243845" w:rsidRPr="00325763">
        <w:rPr>
          <w:rStyle w:val="libFootnoteBoldChar"/>
          <w:rtl/>
        </w:rPr>
        <w:t>الوسائل</w:t>
      </w:r>
      <w:r w:rsidR="00243845" w:rsidRPr="00B93E6A">
        <w:rPr>
          <w:rtl/>
        </w:rPr>
        <w:t xml:space="preserve"> ، ج 26 ، ص 21 ، ح 32399.</w:t>
      </w:r>
    </w:p>
    <w:p w:rsidR="00243845" w:rsidRPr="00B93E6A" w:rsidRDefault="00AE73AA" w:rsidP="00AE73AA">
      <w:pPr>
        <w:pStyle w:val="libFootnote0"/>
        <w:rPr>
          <w:rtl/>
          <w:lang w:bidi="fa-IR"/>
        </w:rPr>
      </w:pPr>
      <w:r>
        <w:rPr>
          <w:rtl/>
        </w:rPr>
        <w:t>(13).</w:t>
      </w:r>
      <w:r w:rsidR="00243845" w:rsidRPr="00B93E6A">
        <w:rPr>
          <w:rtl/>
        </w:rPr>
        <w:t xml:space="preserve"> في « </w:t>
      </w:r>
      <w:r w:rsidR="000D3416">
        <w:rPr>
          <w:rtl/>
        </w:rPr>
        <w:t>ك</w:t>
      </w:r>
      <w:r w:rsidR="00243845" w:rsidRPr="00B93E6A">
        <w:rPr>
          <w:rtl/>
        </w:rPr>
        <w:t xml:space="preserve"> ، ل ، م ، بن ، جت ، جد » : « عليّ بن إبراهيم</w:t>
      </w:r>
      <w:r w:rsidR="00243845">
        <w:rPr>
          <w:rtl/>
        </w:rPr>
        <w:t xml:space="preserve"> ».</w:t>
      </w:r>
    </w:p>
    <w:tbl>
      <w:tblPr>
        <w:tblStyle w:val="TableGrid"/>
        <w:bidiVisual/>
        <w:tblW w:w="0" w:type="auto"/>
        <w:tblLook w:val="04A0"/>
      </w:tblPr>
      <w:tblGrid>
        <w:gridCol w:w="4006"/>
        <w:gridCol w:w="4006"/>
      </w:tblGrid>
      <w:tr w:rsidR="00700C3F" w:rsidTr="00700C3F">
        <w:tc>
          <w:tcPr>
            <w:tcW w:w="4006" w:type="dxa"/>
          </w:tcPr>
          <w:p w:rsidR="00700C3F" w:rsidRDefault="00700C3F" w:rsidP="00AE73AA">
            <w:pPr>
              <w:pStyle w:val="libFootnote0"/>
              <w:rPr>
                <w:rtl/>
              </w:rPr>
            </w:pPr>
            <w:r>
              <w:rPr>
                <w:rtl/>
              </w:rPr>
              <w:t>(14). في « ل» وحاشية«جد</w:t>
            </w:r>
            <w:r w:rsidRPr="00B93E6A">
              <w:rPr>
                <w:rtl/>
              </w:rPr>
              <w:t xml:space="preserve">» </w:t>
            </w:r>
            <w:r w:rsidRPr="00DC50BB">
              <w:rPr>
                <w:rStyle w:val="libFootnoteBoldChar"/>
                <w:rtl/>
              </w:rPr>
              <w:t>والوسائل</w:t>
            </w:r>
            <w:r w:rsidRPr="00B93E6A">
              <w:rPr>
                <w:rtl/>
              </w:rPr>
              <w:t xml:space="preserve"> : + « من</w:t>
            </w:r>
            <w:r>
              <w:rPr>
                <w:rtl/>
              </w:rPr>
              <w:t xml:space="preserve"> ».</w:t>
            </w:r>
          </w:p>
        </w:tc>
        <w:tc>
          <w:tcPr>
            <w:tcW w:w="4006" w:type="dxa"/>
          </w:tcPr>
          <w:p w:rsidR="00700C3F" w:rsidRDefault="00700C3F" w:rsidP="00AE73AA">
            <w:pPr>
              <w:pStyle w:val="libFootnote0"/>
              <w:rPr>
                <w:rtl/>
              </w:rPr>
            </w:pPr>
            <w:r>
              <w:rPr>
                <w:rtl/>
              </w:rPr>
              <w:t>(15).</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الميراث</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لَهُ ، وَمَنْ أَسْلَمَ بَعْدَ مَا قُسِمَ فَلَا مِيرَاثَ لَهُ ، وَمَنْ أُعْتِقَ عَلى مِيرَاثٍ قَبْلَ أَنْ يُقْسَمَ الْمِيرَاثِ </w:t>
      </w:r>
      <w:r w:rsidRPr="007F7D59">
        <w:rPr>
          <w:rStyle w:val="libFootnotenumChar"/>
          <w:rtl/>
        </w:rPr>
        <w:t>(1)</w:t>
      </w:r>
      <w:r w:rsidRPr="00B93E6A">
        <w:rPr>
          <w:rtl/>
          <w:lang w:bidi="fa-IR"/>
        </w:rPr>
        <w:t xml:space="preserve"> فَهُوَ لَهُ ، وَمَنْ أُعْتِقَ بَعْدَ مَا قُسِمَ فَلَا مِيرَاثَ لَهُ</w:t>
      </w:r>
      <w:r>
        <w:rPr>
          <w:rtl/>
          <w:lang w:bidi="fa-IR"/>
        </w:rPr>
        <w:t xml:space="preserve"> ».</w:t>
      </w:r>
    </w:p>
    <w:p w:rsidR="00FA0166" w:rsidRDefault="00243845" w:rsidP="00206510">
      <w:pPr>
        <w:pStyle w:val="libNormal"/>
        <w:rPr>
          <w:rtl/>
          <w:lang w:bidi="fa-IR"/>
        </w:rPr>
      </w:pPr>
      <w:r w:rsidRPr="00B93E6A">
        <w:rPr>
          <w:rtl/>
          <w:lang w:bidi="fa-IR"/>
        </w:rPr>
        <w:t>وَقَالَ فِي الْمَرْأَةِ : « إِذَا أَسْلَمَتْ قَبْلَ أَنْ يُقْسَمَ الْمِيرَاثُ ، فَلَهَا الْمِيرَاثُ</w:t>
      </w:r>
      <w:r>
        <w:rPr>
          <w:rtl/>
          <w:lang w:bidi="fa-IR"/>
        </w:rPr>
        <w:t xml:space="preserve"> ».</w:t>
      </w:r>
      <w:r w:rsidRPr="00B93E6A">
        <w:rPr>
          <w:rtl/>
          <w:lang w:bidi="fa-IR"/>
        </w:rPr>
        <w:t xml:space="preserve"> </w:t>
      </w:r>
      <w:r w:rsidRPr="007F7D59">
        <w:rPr>
          <w:rStyle w:val="libFootnotenumChar"/>
          <w:rtl/>
        </w:rPr>
        <w:t>(2)</w:t>
      </w:r>
    </w:p>
    <w:p w:rsidR="00FA0166" w:rsidRDefault="00243845" w:rsidP="00243845">
      <w:pPr>
        <w:pStyle w:val="Heading2Center"/>
        <w:rPr>
          <w:rtl/>
          <w:lang w:bidi="fa-IR"/>
        </w:rPr>
      </w:pPr>
      <w:bookmarkStart w:id="1199" w:name="_Toc347423979"/>
      <w:bookmarkStart w:id="1200" w:name="_Toc469922465"/>
      <w:bookmarkStart w:id="1201" w:name="_Toc470003517"/>
      <w:bookmarkStart w:id="1202" w:name="_Toc470004215"/>
      <w:bookmarkStart w:id="1203" w:name="_Toc470004415"/>
      <w:bookmarkStart w:id="1204" w:name="_Toc470005292"/>
      <w:bookmarkStart w:id="1205" w:name="_Toc60267434"/>
      <w:r w:rsidRPr="00B93E6A">
        <w:rPr>
          <w:rtl/>
          <w:lang w:bidi="fa-IR"/>
        </w:rPr>
        <w:t>41</w:t>
      </w:r>
      <w:r>
        <w:rPr>
          <w:rtl/>
          <w:lang w:bidi="fa-IR"/>
        </w:rPr>
        <w:t xml:space="preserve"> </w:t>
      </w:r>
      <w:r w:rsidR="00AE73AA">
        <w:rPr>
          <w:rtl/>
          <w:lang w:bidi="fa-IR"/>
        </w:rPr>
        <w:t>-</w:t>
      </w:r>
      <w:r>
        <w:rPr>
          <w:rtl/>
          <w:lang w:bidi="fa-IR"/>
        </w:rPr>
        <w:t xml:space="preserve"> </w:t>
      </w:r>
      <w:r w:rsidRPr="00B93E6A">
        <w:rPr>
          <w:rtl/>
          <w:lang w:bidi="fa-IR"/>
        </w:rPr>
        <w:t xml:space="preserve">بَابُ أَنَّ مِيرَاثَ أَهْلِ الْمِلَلِ بَيْنَهُمْ </w:t>
      </w:r>
      <w:r w:rsidRPr="007F7D59">
        <w:rPr>
          <w:rStyle w:val="libFootnotenumChar"/>
          <w:rtl/>
        </w:rPr>
        <w:t>(3)</w:t>
      </w:r>
      <w:r>
        <w:rPr>
          <w:rtl/>
        </w:rPr>
        <w:t xml:space="preserve"> </w:t>
      </w:r>
      <w:r w:rsidRPr="00B93E6A">
        <w:rPr>
          <w:rtl/>
          <w:lang w:bidi="fa-IR"/>
        </w:rPr>
        <w:t xml:space="preserve">عَلى كِتَابِ اللهِ وَسُنَّةِ نَبِيِّهِ </w:t>
      </w:r>
      <w:r w:rsidR="00AE73AA" w:rsidRPr="00AE73AA">
        <w:rPr>
          <w:rStyle w:val="libAlaemChar"/>
          <w:rtl/>
        </w:rPr>
        <w:t>صلى‌الله‌عليه‌وآله</w:t>
      </w:r>
      <w:r w:rsidRPr="00B93E6A">
        <w:rPr>
          <w:rtl/>
          <w:lang w:bidi="fa-IR"/>
        </w:rPr>
        <w:t xml:space="preserve"> </w:t>
      </w:r>
      <w:r w:rsidRPr="007F7D59">
        <w:rPr>
          <w:rStyle w:val="libFootnotenumChar"/>
          <w:rtl/>
        </w:rPr>
        <w:t>(4)</w:t>
      </w:r>
      <w:bookmarkEnd w:id="1199"/>
      <w:bookmarkEnd w:id="1200"/>
      <w:bookmarkEnd w:id="1201"/>
      <w:bookmarkEnd w:id="1202"/>
      <w:bookmarkEnd w:id="1203"/>
      <w:bookmarkEnd w:id="1204"/>
      <w:bookmarkEnd w:id="1205"/>
    </w:p>
    <w:p w:rsidR="00022EBB" w:rsidRDefault="00243845" w:rsidP="00022EBB">
      <w:pPr>
        <w:pStyle w:val="libNormal"/>
        <w:rPr>
          <w:rtl/>
          <w:lang w:bidi="fa-IR"/>
        </w:rPr>
      </w:pPr>
      <w:r w:rsidRPr="000615CF">
        <w:rPr>
          <w:rStyle w:val="libBold2Char"/>
          <w:rtl/>
        </w:rPr>
        <w:t>13542 / 1.</w:t>
      </w:r>
      <w:r w:rsidRPr="00B93E6A">
        <w:rPr>
          <w:rtl/>
          <w:lang w:bidi="fa-IR"/>
        </w:rPr>
        <w:t xml:space="preserve"> مُحَمَّدُ بْنُ يَحْيى ، عَنْ أَحْمَدَ بْنِ مُحَمَّدٍ ؛</w:t>
      </w:r>
    </w:p>
    <w:p w:rsidR="00022EBB" w:rsidRDefault="00022EBB" w:rsidP="00022EBB">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عِدَّةٌ مِنْ أَصْحَابِنَا ، عَنْ سَهْلِ بْنِ زِيَادٍ ؛</w:t>
      </w:r>
    </w:p>
    <w:p w:rsidR="00243845" w:rsidRPr="00B93E6A" w:rsidRDefault="00022EBB" w:rsidP="00022EBB">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عَلِيُّ بْنُ إِبْرَاهِيمَ ، عَنْ أَبِيهِ جَمِيعاً ، عَنِ ابْنِ مَحْبُوبٍ ، عَنِ ابْنِ رِئَابٍ ، عَنْ أَبِي حَمْزَةَ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إِنَّ عَلِيّاً </w:t>
      </w:r>
      <w:r w:rsidRPr="002D5331">
        <w:rPr>
          <w:rStyle w:val="libAlaemChar"/>
          <w:rtl/>
        </w:rPr>
        <w:t>عليه‌السلام</w:t>
      </w:r>
      <w:r w:rsidRPr="00B93E6A">
        <w:rPr>
          <w:rtl/>
          <w:lang w:bidi="fa-IR"/>
        </w:rPr>
        <w:t xml:space="preserve"> كَانَ يَقْضِي فِي الْمَوَارِيثِ فِيمَا أَدْرَكَ الْإِسْلَامَ مِنْ مَالِ مُشْرِكٍ تَرَكَهُ لَمْ يَكُنْ قُسِمَ قَبْلَ الْإِسْلَامِ أَنَّهُ </w:t>
      </w:r>
      <w:r w:rsidRPr="007F7D59">
        <w:rPr>
          <w:rStyle w:val="libFootnotenumChar"/>
          <w:rtl/>
        </w:rPr>
        <w:t>(5)</w:t>
      </w:r>
      <w:r w:rsidRPr="00B93E6A">
        <w:rPr>
          <w:rtl/>
          <w:lang w:bidi="fa-IR"/>
        </w:rPr>
        <w:t xml:space="preserve"> كَانَ يَجْعَلُ لِلنِّسَاءِ وَالرِّجَالِ حُظُوظَهُمْ مِنْهُ عَلى كِتَابِ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وَسُنَّةِ نَبِيِّهِ </w:t>
      </w:r>
      <w:r w:rsidR="00AE73AA" w:rsidRPr="00AE73AA">
        <w:rPr>
          <w:rStyle w:val="libAlaemChar"/>
          <w:rtl/>
        </w:rPr>
        <w:t>صلى‌الله‌عليه‌وآله</w:t>
      </w:r>
      <w:r w:rsidRPr="00B93E6A">
        <w:rPr>
          <w:rtl/>
          <w:lang w:bidi="fa-IR"/>
        </w:rPr>
        <w:t xml:space="preserve">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1318 : « الميراث</w:t>
      </w:r>
      <w:r w:rsidR="00243845">
        <w:rPr>
          <w:rtl/>
        </w:rPr>
        <w:t xml:space="preserve"> ».</w:t>
      </w:r>
      <w:r w:rsidR="00243845" w:rsidRPr="00B93E6A">
        <w:rPr>
          <w:rtl/>
        </w:rPr>
        <w:t xml:space="preserve"> وفي المطبوع : « المواريث</w:t>
      </w:r>
      <w:r w:rsidR="00243845">
        <w:rPr>
          <w:rtl/>
        </w:rPr>
        <w:t xml:space="preserve"> ».</w:t>
      </w:r>
    </w:p>
    <w:p w:rsidR="00243845" w:rsidRPr="00B93E6A" w:rsidRDefault="00AE73AA" w:rsidP="00A77E14">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369 ، ح 1318 ، معلّقاً عن عليّ. </w:t>
      </w:r>
      <w:r w:rsidR="00243845" w:rsidRPr="008B6341">
        <w:rPr>
          <w:rStyle w:val="libFootnoteBoldChar"/>
          <w:rtl/>
        </w:rPr>
        <w:t>الفقيه</w:t>
      </w:r>
      <w:r w:rsidR="00243845" w:rsidRPr="00B93E6A">
        <w:rPr>
          <w:rtl/>
        </w:rPr>
        <w:t xml:space="preserve"> ، ج 4 ، ص 325 ، ح 5700 ، معلّقاً عن ابن أبي عمير ، عن أبان بن عثمان ، عن محمّد بن مسلم ، عن أبي عبدالله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9 ، ص 336 ، ح 1211 ، بسنده عن ابن أبي عمير ، عن أبان بن عثمان ، عن محمّد بن مسلم ، عن أبي عبدالله </w:t>
      </w:r>
      <w:r w:rsidRPr="00AE73AA">
        <w:rPr>
          <w:rStyle w:val="libFootnoteAlaemChar"/>
          <w:rtl/>
        </w:rPr>
        <w:t>عليه‌السلام</w:t>
      </w:r>
      <w:r w:rsidR="00243845" w:rsidRPr="00B93E6A">
        <w:rPr>
          <w:rtl/>
        </w:rPr>
        <w:t xml:space="preserve"> ، وفيهما إلى قوله : « ومن أعتق بعد ما قسم فلا ميراث له</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336 ، ح 1210 ، بسند آخر عن أبي عبدالله </w:t>
      </w:r>
      <w:r w:rsidRPr="00AE73AA">
        <w:rPr>
          <w:rStyle w:val="libFootnoteAlaemChar"/>
          <w:rtl/>
        </w:rPr>
        <w:t>عليه‌السلام</w:t>
      </w:r>
      <w:r w:rsidR="00243845" w:rsidRPr="00B93E6A">
        <w:rPr>
          <w:rtl/>
        </w:rPr>
        <w:t xml:space="preserve"> ، من قوله : « ومن ا</w:t>
      </w:r>
      <w:r w:rsidR="00022EBB">
        <w:rPr>
          <w:rFonts w:hint="cs"/>
          <w:rtl/>
        </w:rPr>
        <w:t>ُ</w:t>
      </w:r>
      <w:r w:rsidR="00243845" w:rsidRPr="00B93E6A">
        <w:rPr>
          <w:rtl/>
        </w:rPr>
        <w:t xml:space="preserve">عتق على ميراث » إلى قوله : « فلا ميراث له » مع اختلاف يسير </w:t>
      </w:r>
      <w:r w:rsidR="00022EBB">
        <w:rPr>
          <w:rFonts w:hint="cs"/>
          <w:rtl/>
        </w:rPr>
        <w:t>.</w:t>
      </w:r>
      <w:r w:rsidR="00325763" w:rsidRPr="00325763">
        <w:rPr>
          <w:rStyle w:val="libFootnoteBoldChar"/>
          <w:rtl/>
        </w:rPr>
        <w:t>الوافي</w:t>
      </w:r>
      <w:r w:rsidR="00A77E14">
        <w:rPr>
          <w:rtl/>
        </w:rPr>
        <w:t xml:space="preserve"> ، ج 25 ،ص919،</w:t>
      </w:r>
      <w:r w:rsidR="00243845" w:rsidRPr="00B93E6A">
        <w:rPr>
          <w:rtl/>
        </w:rPr>
        <w:t>ح25278؛</w:t>
      </w:r>
      <w:r w:rsidR="00243845" w:rsidRPr="00325763">
        <w:rPr>
          <w:rStyle w:val="libFootnoteBoldChar"/>
          <w:rtl/>
        </w:rPr>
        <w:t>الوسائل</w:t>
      </w:r>
      <w:r w:rsidR="00A77E14">
        <w:rPr>
          <w:rtl/>
        </w:rPr>
        <w:t xml:space="preserve"> ،ج 26 ،ص 21 ،</w:t>
      </w:r>
      <w:r w:rsidR="00243845" w:rsidRPr="00B93E6A">
        <w:rPr>
          <w:rtl/>
        </w:rPr>
        <w:t>ح 32400.</w:t>
      </w:r>
      <w:r w:rsidR="00A77E14">
        <w:rPr>
          <w:rFonts w:hint="cs"/>
          <w:rtl/>
        </w:rPr>
        <w:t xml:space="preserve">   </w:t>
      </w:r>
      <w:r>
        <w:rPr>
          <w:rtl/>
        </w:rPr>
        <w:t>(3).</w:t>
      </w:r>
      <w:r w:rsidR="00243845" w:rsidRPr="00B93E6A">
        <w:rPr>
          <w:rtl/>
        </w:rPr>
        <w:t xml:space="preserve"> في « بن ، جد » :</w:t>
      </w:r>
      <w:r w:rsidR="00243845">
        <w:rPr>
          <w:rtl/>
        </w:rPr>
        <w:t xml:space="preserve"> </w:t>
      </w:r>
      <w:r>
        <w:rPr>
          <w:rtl/>
        </w:rPr>
        <w:t>-</w:t>
      </w:r>
      <w:r w:rsidR="00243845">
        <w:rPr>
          <w:rtl/>
        </w:rPr>
        <w:t xml:space="preserve"> </w:t>
      </w:r>
      <w:r w:rsidR="00243845" w:rsidRPr="00B93E6A">
        <w:rPr>
          <w:rtl/>
        </w:rPr>
        <w:t>« بينهم</w:t>
      </w:r>
      <w:r w:rsidR="00243845">
        <w:rPr>
          <w:rtl/>
        </w:rPr>
        <w:t xml:space="preserve"> ».</w:t>
      </w:r>
    </w:p>
    <w:tbl>
      <w:tblPr>
        <w:tblStyle w:val="TableGrid"/>
        <w:bidiVisual/>
        <w:tblW w:w="0" w:type="auto"/>
        <w:tblLook w:val="04A0"/>
      </w:tblPr>
      <w:tblGrid>
        <w:gridCol w:w="4006"/>
        <w:gridCol w:w="4006"/>
      </w:tblGrid>
      <w:tr w:rsidR="00A77E14" w:rsidTr="00A77E14">
        <w:tc>
          <w:tcPr>
            <w:tcW w:w="4006" w:type="dxa"/>
          </w:tcPr>
          <w:p w:rsidR="00A77E14" w:rsidRDefault="00A77E14" w:rsidP="00AE73AA">
            <w:pPr>
              <w:pStyle w:val="libFootnote0"/>
              <w:rPr>
                <w:rtl/>
              </w:rPr>
            </w:pPr>
            <w:r>
              <w:rPr>
                <w:rtl/>
              </w:rPr>
              <w:t>(4).</w:t>
            </w:r>
            <w:r w:rsidRPr="00B93E6A">
              <w:rPr>
                <w:rtl/>
              </w:rPr>
              <w:t xml:space="preserve"> في « بن ، جد » : + « بينهم</w:t>
            </w:r>
            <w:r>
              <w:rPr>
                <w:rtl/>
              </w:rPr>
              <w:t xml:space="preserve"> ».</w:t>
            </w:r>
          </w:p>
        </w:tc>
        <w:tc>
          <w:tcPr>
            <w:tcW w:w="4006" w:type="dxa"/>
          </w:tcPr>
          <w:p w:rsidR="00A77E14" w:rsidRDefault="00A77E14" w:rsidP="00AE73AA">
            <w:pPr>
              <w:pStyle w:val="libFootnote0"/>
              <w:rPr>
                <w:rtl/>
              </w:rPr>
            </w:pPr>
            <w:r>
              <w:rPr>
                <w:rtl/>
              </w:rPr>
              <w:t>(5).</w:t>
            </w:r>
            <w:r w:rsidRPr="00B93E6A">
              <w:rPr>
                <w:rtl/>
              </w:rPr>
              <w:t xml:space="preserve"> في « بح » : « أن</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217 : « هذا الخبر والخبر الآتي يحتملان وجوهاً : منها : أنّه إذا أسلم واحد من الورثة أو أكثر قبل القسمة فإنّه يشاركهم ولو كان امرأة ، ردّاً على بعض العامّة : أنّه لايرث منهم سوى الرجال كما يظهر من بعض الأخبار.</w:t>
      </w:r>
      <w:r w:rsidR="00A77E1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13543 / 2.</w:t>
      </w:r>
      <w:r w:rsidRPr="00B93E6A">
        <w:rPr>
          <w:rtl/>
          <w:lang w:bidi="fa-IR"/>
        </w:rPr>
        <w:t xml:space="preserve"> عَلِيُّ بْنُ إِبْرَاهِيمَ ، عَنْ أَبِيهِ ، عَنِ ابْنِ أَبِي نَجْرَانَ ، عَنْ عَاصِمِ بْنِ حُمَيْدٍ ، عَنْ مُحَمَّدِ بْنِ قَيْسٍ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قَضى أَمِيرُ الْمُؤْمِنِينَ </w:t>
      </w:r>
      <w:r w:rsidRPr="007F7D59">
        <w:rPr>
          <w:rStyle w:val="libFootnotenumChar"/>
          <w:rtl/>
        </w:rPr>
        <w:t>(1)</w:t>
      </w:r>
      <w:r w:rsidRPr="00B93E6A">
        <w:rPr>
          <w:rtl/>
          <w:lang w:bidi="fa-IR"/>
        </w:rPr>
        <w:t xml:space="preserve"> </w:t>
      </w:r>
      <w:r w:rsidRPr="002D5331">
        <w:rPr>
          <w:rStyle w:val="libAlaemChar"/>
          <w:rtl/>
        </w:rPr>
        <w:t>عليه‌السلام</w:t>
      </w:r>
      <w:r w:rsidRPr="00B93E6A">
        <w:rPr>
          <w:rtl/>
          <w:lang w:bidi="fa-IR"/>
        </w:rPr>
        <w:t xml:space="preserve"> فِي الْمَوَارِيثِ مَا أَدْرَكَ الْإِسْلَامَ مِنْ مَالِ مُشْرِكٍ لَمْ يُقْسَمْ ، فَإِنَّ لِلنِّسَاءِ حُظُوظَهُنَّ مِنْهُ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13544 / 3.</w:t>
      </w:r>
      <w:r w:rsidRPr="00B93E6A">
        <w:rPr>
          <w:rtl/>
          <w:lang w:bidi="fa-IR"/>
        </w:rPr>
        <w:t xml:space="preserve"> عَلِيُّ بْنُ إِبْرَاهِيمَ </w:t>
      </w:r>
      <w:r w:rsidRPr="007F7D59">
        <w:rPr>
          <w:rStyle w:val="libFootnotenumChar"/>
          <w:rtl/>
        </w:rPr>
        <w:t>(4)</w:t>
      </w:r>
      <w:r w:rsidRPr="00B93E6A">
        <w:rPr>
          <w:rtl/>
          <w:lang w:bidi="fa-IR"/>
        </w:rPr>
        <w:t xml:space="preserve"> ، عَنْ مُحَمَّدِ بْنِ عِيسَى بْنِ عُبَيْدٍ </w:t>
      </w:r>
      <w:r w:rsidRPr="007F7D59">
        <w:rPr>
          <w:rStyle w:val="libFootnotenumChar"/>
          <w:rtl/>
        </w:rPr>
        <w:t>(5)</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يُونُسَ ، قَالَ : إِنَّ أَهْلَ الْكِتَابِ وَالْمَجُوسَ يَرِثُونَ وَيُورَثُونَ </w:t>
      </w:r>
      <w:r w:rsidRPr="007F7D59">
        <w:rPr>
          <w:rStyle w:val="libFootnotenumChar"/>
          <w:rtl/>
        </w:rPr>
        <w:t>(6)</w:t>
      </w:r>
      <w:r w:rsidRPr="00B93E6A">
        <w:rPr>
          <w:rtl/>
          <w:lang w:bidi="fa-IR"/>
        </w:rPr>
        <w:t xml:space="preserve"> مِيرَاثَ الْإِسْلَامِ مِنْ </w:t>
      </w:r>
      <w:r w:rsidRPr="007F7D59">
        <w:rPr>
          <w:rStyle w:val="libFootnotenumChar"/>
          <w:rtl/>
        </w:rPr>
        <w:t>(7)</w:t>
      </w:r>
      <w:r w:rsidRPr="00B93E6A">
        <w:rPr>
          <w:rtl/>
          <w:lang w:bidi="fa-IR"/>
        </w:rPr>
        <w:t xml:space="preserve"> وَجْهِ </w:t>
      </w:r>
      <w:r w:rsidRPr="007F7D59">
        <w:rPr>
          <w:rStyle w:val="libFootnotenumChar"/>
          <w:rtl/>
        </w:rPr>
        <w:t>(8)</w:t>
      </w:r>
      <w:r w:rsidRPr="00B93E6A">
        <w:rPr>
          <w:rtl/>
          <w:lang w:bidi="fa-IR"/>
        </w:rPr>
        <w:t xml:space="preserve"> الْقَرَابَةِ الَّتِي تَجُوزُ فِي الْإِسْلَامِ ، وَيَبْطُلُ </w:t>
      </w:r>
      <w:r w:rsidRPr="007F7D59">
        <w:rPr>
          <w:rStyle w:val="libFootnotenumChar"/>
          <w:rtl/>
        </w:rPr>
        <w:t>(9)</w:t>
      </w:r>
      <w:r w:rsidRPr="00B93E6A">
        <w:rPr>
          <w:rtl/>
          <w:lang w:bidi="fa-IR"/>
        </w:rPr>
        <w:t xml:space="preserve"> مَا سِوى ذلِكَ مِنْ وِلَادَتِهِمْ </w:t>
      </w:r>
      <w:r w:rsidRPr="007F7D59">
        <w:rPr>
          <w:rStyle w:val="libFootnotenumChar"/>
          <w:rtl/>
        </w:rPr>
        <w:t>(10)</w:t>
      </w:r>
      <w:r w:rsidRPr="00B93E6A">
        <w:rPr>
          <w:rtl/>
          <w:lang w:bidi="fa-IR"/>
        </w:rPr>
        <w:t xml:space="preserve"> مِثْلُ الَّذِي يَتَزَوَّجُ مِنْهُمْ أُمَّهُ أَوْ أُخْتَهُ </w:t>
      </w:r>
      <w:r w:rsidRPr="007F7D59">
        <w:rPr>
          <w:rStyle w:val="libFootnotenumChar"/>
          <w:rtl/>
        </w:rPr>
        <w:t>(11)</w:t>
      </w:r>
      <w:r w:rsidRPr="00B93E6A">
        <w:rPr>
          <w:rtl/>
          <w:lang w:bidi="fa-IR"/>
        </w:rPr>
        <w:t xml:space="preserve"> أَوْ غَيْرَ ذلِكَ مِنْ ذَوَاتِ الْمَحَارِمِ ، فَإِنَّهُمْ‌</w:t>
      </w:r>
    </w:p>
    <w:p w:rsidR="00243845" w:rsidRPr="00B93E6A" w:rsidRDefault="00EB30F3" w:rsidP="00EB30F3">
      <w:pPr>
        <w:pStyle w:val="libLine"/>
        <w:rPr>
          <w:rtl/>
          <w:lang w:bidi="fa-IR"/>
        </w:rPr>
      </w:pPr>
      <w:r>
        <w:rPr>
          <w:rtl/>
          <w:lang w:bidi="fa-IR"/>
        </w:rPr>
        <w:t>____________________</w:t>
      </w:r>
    </w:p>
    <w:p w:rsidR="00243845" w:rsidRPr="00B93E6A" w:rsidRDefault="004C12F4" w:rsidP="00206510">
      <w:pPr>
        <w:pStyle w:val="libFootnote0"/>
        <w:rPr>
          <w:rtl/>
          <w:lang w:bidi="fa-IR"/>
        </w:rPr>
      </w:pPr>
      <w:r>
        <w:rPr>
          <w:rFonts w:hint="cs"/>
          <w:rtl/>
        </w:rPr>
        <w:t xml:space="preserve">= </w:t>
      </w:r>
      <w:r w:rsidR="00243845" w:rsidRPr="00F36BB4">
        <w:rPr>
          <w:rtl/>
        </w:rPr>
        <w:t>و</w:t>
      </w:r>
      <w:r>
        <w:rPr>
          <w:rFonts w:hint="cs"/>
          <w:rtl/>
        </w:rPr>
        <w:t xml:space="preserve"> </w:t>
      </w:r>
      <w:r w:rsidR="00243845" w:rsidRPr="00F36BB4">
        <w:rPr>
          <w:rtl/>
        </w:rPr>
        <w:t>منها : أن يكون المراد منها أنّه يجري على أهل الذمّة أحكام المواريث وليست كغيرها من الأحكام بأن يكون مخيّراً في الحكم أو الردّ إلى ملّتهم.</w:t>
      </w:r>
    </w:p>
    <w:p w:rsidR="00243845" w:rsidRPr="00B93E6A" w:rsidRDefault="00243845" w:rsidP="00206510">
      <w:pPr>
        <w:pStyle w:val="libFootnote0"/>
        <w:rPr>
          <w:rtl/>
          <w:lang w:bidi="fa-IR"/>
        </w:rPr>
      </w:pPr>
      <w:r w:rsidRPr="00F36BB4">
        <w:rPr>
          <w:rtl/>
        </w:rPr>
        <w:t>ومنها : أن يكون المراد أنّهم إذا أسلموا وكان لم يقسم بينهم على قانون الإسلام ، وليس لهم أن يقولوا : إنّ المال انتقل إلينا بموته على القانون السابق على الإسلام فنقسمه عليه. والظاهر من العنوان أنّ الكليني حمله على أحد الأخيرين</w:t>
      </w:r>
      <w:r>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370 ، ح 1324 ؛ </w:t>
      </w:r>
      <w:r w:rsidR="00243845" w:rsidRPr="008B6F3D">
        <w:rPr>
          <w:rStyle w:val="libFootnoteBoldChar"/>
          <w:rtl/>
        </w:rPr>
        <w:t>والاستبصار</w:t>
      </w:r>
      <w:r w:rsidR="00243845" w:rsidRPr="00B93E6A">
        <w:rPr>
          <w:rtl/>
        </w:rPr>
        <w:t xml:space="preserve"> ، ج 4 ، ص 192 ، ح 720 ، معلّقاً عن أحمد بن محمّد ، عن الحسن بن محبوب </w:t>
      </w:r>
      <w:r w:rsidR="004C12F4">
        <w:rPr>
          <w:rFonts w:hint="cs"/>
          <w:rtl/>
        </w:rPr>
        <w:t>.</w:t>
      </w:r>
      <w:r w:rsidR="00325763" w:rsidRPr="00325763">
        <w:rPr>
          <w:rStyle w:val="libFootnoteBoldChar"/>
          <w:rtl/>
        </w:rPr>
        <w:t>الوافي</w:t>
      </w:r>
      <w:r w:rsidR="00243845" w:rsidRPr="00B93E6A">
        <w:rPr>
          <w:rtl/>
        </w:rPr>
        <w:t xml:space="preserve"> ، ج 25 ، ص 919 ، ح 25280 ؛ </w:t>
      </w:r>
      <w:r w:rsidR="00243845" w:rsidRPr="00325763">
        <w:rPr>
          <w:rStyle w:val="libFootnoteBoldChar"/>
          <w:rtl/>
        </w:rPr>
        <w:t>الوسائل</w:t>
      </w:r>
      <w:r w:rsidR="00243845" w:rsidRPr="00B93E6A">
        <w:rPr>
          <w:rtl/>
        </w:rPr>
        <w:t xml:space="preserve"> ، ج 26 ، ص 23 ، ح 32404.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م ، بن » </w:t>
      </w:r>
      <w:r w:rsidR="00243845" w:rsidRPr="00DC50BB">
        <w:rPr>
          <w:rStyle w:val="libFootnoteBoldChar"/>
          <w:rtl/>
        </w:rPr>
        <w:t>والوسائل</w:t>
      </w:r>
      <w:r w:rsidR="00243845" w:rsidRPr="004C12F4">
        <w:rPr>
          <w:rtl/>
        </w:rPr>
        <w:t xml:space="preserve"> والتهذيب والاستبصار</w:t>
      </w:r>
      <w:r w:rsidR="00243845" w:rsidRPr="00B93E6A">
        <w:rPr>
          <w:rtl/>
        </w:rPr>
        <w:t xml:space="preserve"> : « عليّ » بدل « أميرالمؤمنين</w:t>
      </w:r>
      <w:r w:rsidR="00243845">
        <w:rPr>
          <w:rtl/>
        </w:rPr>
        <w:t xml:space="preserve"> ».</w:t>
      </w:r>
      <w:r w:rsidR="00243845" w:rsidRPr="00B93E6A">
        <w:rPr>
          <w:rtl/>
        </w:rPr>
        <w:t xml:space="preserve"> وفي « ق ، جد » : + « عليّ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الاستبصار : « فإنّ للنساء وللرجال حظوظهم منه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371 ، ح 1325 ؛ </w:t>
      </w:r>
      <w:r w:rsidR="00243845" w:rsidRPr="008B6F3D">
        <w:rPr>
          <w:rStyle w:val="libFootnoteBoldChar"/>
          <w:rtl/>
        </w:rPr>
        <w:t>والاستبصار</w:t>
      </w:r>
      <w:r w:rsidR="00243845" w:rsidRPr="00B93E6A">
        <w:rPr>
          <w:rtl/>
        </w:rPr>
        <w:t xml:space="preserve"> ، ج 4 ، ص 192 ، ح 721 ، معلّقاً عن عليّ بن إبراهيم </w:t>
      </w:r>
      <w:r w:rsidR="00C706E8">
        <w:rPr>
          <w:rFonts w:hint="cs"/>
          <w:rtl/>
        </w:rPr>
        <w:t>.</w:t>
      </w:r>
      <w:r w:rsidR="00325763" w:rsidRPr="00325763">
        <w:rPr>
          <w:rStyle w:val="libFootnoteBoldChar"/>
          <w:rtl/>
        </w:rPr>
        <w:t>الوافي</w:t>
      </w:r>
      <w:r w:rsidR="00243845" w:rsidRPr="00B93E6A">
        <w:rPr>
          <w:rtl/>
        </w:rPr>
        <w:t xml:space="preserve"> ، ج 25 ، ص 920 ، ح 25281 ؛ </w:t>
      </w:r>
      <w:r w:rsidR="00243845" w:rsidRPr="00325763">
        <w:rPr>
          <w:rStyle w:val="libFootnoteBoldChar"/>
          <w:rtl/>
        </w:rPr>
        <w:t>الوسائل</w:t>
      </w:r>
      <w:r w:rsidR="00243845" w:rsidRPr="00B93E6A">
        <w:rPr>
          <w:rtl/>
        </w:rPr>
        <w:t xml:space="preserve"> ، ج 26 ، ص 23 ، ح 32405.</w:t>
      </w:r>
    </w:p>
    <w:p w:rsidR="00243845" w:rsidRPr="00B93E6A" w:rsidRDefault="00AE73AA" w:rsidP="00AE73AA">
      <w:pPr>
        <w:pStyle w:val="libFootnote0"/>
        <w:rPr>
          <w:rtl/>
          <w:lang w:bidi="fa-IR"/>
        </w:rPr>
      </w:pPr>
      <w:r>
        <w:rPr>
          <w:rtl/>
        </w:rPr>
        <w:t>(4).</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بن إبراهيم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بف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عبيد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بن » : « يورثون ويرثون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ل ، م ، بح ، بف ، جت ، جد » : « ومن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ن » : « جهة</w:t>
      </w:r>
      <w:r w:rsidR="00243845">
        <w:rPr>
          <w:rtl/>
        </w:rPr>
        <w:t xml:space="preserve"> ».</w:t>
      </w:r>
      <w:r w:rsidR="00243845" w:rsidRPr="00B93E6A">
        <w:rPr>
          <w:rtl/>
        </w:rPr>
        <w:t xml:space="preserve"> وفي « </w:t>
      </w:r>
      <w:r w:rsidR="000D3416">
        <w:rPr>
          <w:rtl/>
        </w:rPr>
        <w:t>ك</w:t>
      </w:r>
      <w:r w:rsidR="00243845" w:rsidRPr="00B93E6A">
        <w:rPr>
          <w:rtl/>
        </w:rPr>
        <w:t xml:space="preserve"> ، جت » : « وجهة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 « وتبطل</w:t>
      </w:r>
      <w:r w:rsidR="00243845">
        <w:rPr>
          <w:rtl/>
        </w:rPr>
        <w:t xml:space="preserve"> ».</w:t>
      </w:r>
    </w:p>
    <w:tbl>
      <w:tblPr>
        <w:tblStyle w:val="TableGrid"/>
        <w:bidiVisual/>
        <w:tblW w:w="0" w:type="auto"/>
        <w:tblLook w:val="04A0"/>
      </w:tblPr>
      <w:tblGrid>
        <w:gridCol w:w="4006"/>
        <w:gridCol w:w="4006"/>
      </w:tblGrid>
      <w:tr w:rsidR="002B6EAE" w:rsidTr="002B6EAE">
        <w:tc>
          <w:tcPr>
            <w:tcW w:w="4006" w:type="dxa"/>
          </w:tcPr>
          <w:p w:rsidR="002B6EAE" w:rsidRDefault="002B6EAE" w:rsidP="00AE73AA">
            <w:pPr>
              <w:pStyle w:val="libFootnote0"/>
              <w:rPr>
                <w:rtl/>
              </w:rPr>
            </w:pPr>
            <w:r>
              <w:rPr>
                <w:rtl/>
              </w:rPr>
              <w:t>(10).</w:t>
            </w:r>
            <w:r w:rsidRPr="00B93E6A">
              <w:rPr>
                <w:rtl/>
              </w:rPr>
              <w:t xml:space="preserve"> في « ق ، بف ، جت » : « ولاداتهم</w:t>
            </w:r>
            <w:r>
              <w:rPr>
                <w:rtl/>
              </w:rPr>
              <w:t xml:space="preserve"> ».</w:t>
            </w:r>
          </w:p>
        </w:tc>
        <w:tc>
          <w:tcPr>
            <w:tcW w:w="4006" w:type="dxa"/>
          </w:tcPr>
          <w:p w:rsidR="002B6EAE" w:rsidRDefault="002B6EAE" w:rsidP="00AE73AA">
            <w:pPr>
              <w:pStyle w:val="libFootnote0"/>
              <w:rPr>
                <w:rtl/>
              </w:rPr>
            </w:pPr>
            <w:r>
              <w:rPr>
                <w:rtl/>
              </w:rPr>
              <w:t xml:space="preserve">(11). </w:t>
            </w:r>
            <w:r w:rsidRPr="00B93E6A">
              <w:rPr>
                <w:rtl/>
              </w:rPr>
              <w:t>في « ن » : « وا</w:t>
            </w:r>
            <w:r w:rsidR="007F6933">
              <w:rPr>
                <w:rFonts w:hint="cs"/>
                <w:rtl/>
              </w:rPr>
              <w:t>ُ</w:t>
            </w:r>
            <w:r w:rsidRPr="00B93E6A">
              <w:rPr>
                <w:rtl/>
              </w:rPr>
              <w:t>خته</w:t>
            </w:r>
            <w:r>
              <w:rPr>
                <w:rtl/>
              </w:rPr>
              <w:t xml:space="preserve"> ».</w:t>
            </w:r>
          </w:p>
        </w:tc>
      </w:tr>
    </w:tbl>
    <w:p w:rsidR="00FA0166" w:rsidRDefault="00FA0166" w:rsidP="00FA0166">
      <w:pPr>
        <w:pStyle w:val="libNormal"/>
        <w:rPr>
          <w:rtl/>
          <w:lang w:bidi="fa-IR"/>
        </w:rPr>
      </w:pPr>
      <w:r>
        <w:rPr>
          <w:rtl/>
          <w:lang w:bidi="fa-IR"/>
        </w:rPr>
        <w:br w:type="page"/>
      </w:r>
    </w:p>
    <w:p w:rsidR="00243845" w:rsidRDefault="00243845" w:rsidP="00243845">
      <w:pPr>
        <w:pStyle w:val="libNormal0"/>
        <w:rPr>
          <w:rtl/>
          <w:lang w:bidi="fa-IR"/>
        </w:rPr>
      </w:pPr>
      <w:r w:rsidRPr="000F5CC7">
        <w:rPr>
          <w:rtl/>
        </w:rPr>
        <w:lastRenderedPageBreak/>
        <w:t xml:space="preserve">يَرِثُونَ مِنْ جِهَةِ </w:t>
      </w:r>
      <w:r w:rsidRPr="007F7D59">
        <w:rPr>
          <w:rStyle w:val="libFootnotenumChar"/>
          <w:rtl/>
        </w:rPr>
        <w:t>(1)</w:t>
      </w:r>
      <w:r w:rsidRPr="000F5CC7">
        <w:rPr>
          <w:rtl/>
        </w:rPr>
        <w:t xml:space="preserve"> الْأَنْسَابِ الْمُسْتَقِيمَةِ ، لَامِنْ جِهَةِ </w:t>
      </w:r>
      <w:r w:rsidRPr="007F7D59">
        <w:rPr>
          <w:rStyle w:val="libFootnotenumChar"/>
          <w:rtl/>
        </w:rPr>
        <w:t>(2)</w:t>
      </w:r>
      <w:r w:rsidRPr="000F5CC7">
        <w:rPr>
          <w:rtl/>
        </w:rPr>
        <w:t xml:space="preserve"> أَنْسَابِ الْخَطَإِ </w:t>
      </w:r>
      <w:r w:rsidRPr="007F7D59">
        <w:rPr>
          <w:rStyle w:val="libFootnotenumChar"/>
          <w:rtl/>
        </w:rPr>
        <w:t>(3)</w:t>
      </w:r>
      <w:r w:rsidRPr="000F5CC7">
        <w:rPr>
          <w:rtl/>
        </w:rPr>
        <w:t xml:space="preserve"> </w:t>
      </w:r>
      <w:r w:rsidRPr="007F7D59">
        <w:rPr>
          <w:rStyle w:val="libFootnotenumChar"/>
          <w:rtl/>
        </w:rPr>
        <w:t>(4)</w:t>
      </w:r>
      <w:r>
        <w:rPr>
          <w:rFonts w:hint="cs"/>
          <w:rtl/>
          <w:lang w:bidi="fa-IR"/>
        </w:rPr>
        <w:t>.</w:t>
      </w:r>
      <w:r w:rsidRPr="00B93E6A">
        <w:rPr>
          <w:rtl/>
          <w:lang w:bidi="fa-IR"/>
        </w:rPr>
        <w:t xml:space="preserve"> </w:t>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rPr>
            </w:pPr>
          </w:p>
        </w:tc>
        <w:tc>
          <w:tcPr>
            <w:tcW w:w="6768" w:type="dxa"/>
            <w:shd w:val="clear" w:color="auto" w:fill="auto"/>
          </w:tcPr>
          <w:p w:rsidR="00243845" w:rsidRPr="000F5CC7" w:rsidRDefault="00243845" w:rsidP="00FA0166">
            <w:pPr>
              <w:pStyle w:val="libNormal0"/>
              <w:rPr>
                <w:rtl/>
              </w:rPr>
            </w:pPr>
            <w:r w:rsidRPr="000F5CC7">
              <w:rPr>
                <w:rtl/>
              </w:rPr>
              <w:t>وَقَالَ الْفَضْلُ : الْمَجُوسُ يَرِثُونَ بِالنَّسَبِ ، وَلَا يَرِثُونَ بِالنِّكَاحِ ، فَإِنْ مَاتَ مَجُوسِيٌّ ، وَتَرَكَ أُمَّهُ وَهِيَ أُخْتُهُ وَهِيَ امْرَأَتُهُ ، فَالْمَالُ لَهَا مِنْ قِبَلِ أَنَّهَا أُمٌّ ، وَلَيْسَ لَهَا مِنْ قِبَلِ أَنَّهَا أُخْتٌ وَأَنَّهَا زَوْجَةٌ شَيْ‌ءٌ.</w:t>
            </w:r>
          </w:p>
          <w:p w:rsidR="00243845" w:rsidRPr="00B93E6A" w:rsidRDefault="00243845" w:rsidP="00FA0166">
            <w:pPr>
              <w:pStyle w:val="libNormal0"/>
              <w:rPr>
                <w:rtl/>
                <w:lang w:bidi="fa-IR"/>
              </w:rPr>
            </w:pPr>
            <w:r w:rsidRPr="00B93E6A">
              <w:rPr>
                <w:rtl/>
                <w:lang w:bidi="fa-IR"/>
              </w:rPr>
              <w:t xml:space="preserve">فَإِنْ تَرَكَ أُمّاً وَهِيَ أُخْتُهُ وَابْنَةً </w:t>
            </w:r>
            <w:r w:rsidRPr="007F7D59">
              <w:rPr>
                <w:rStyle w:val="libFootnotenumChar"/>
                <w:rtl/>
              </w:rPr>
              <w:t>(5)</w:t>
            </w:r>
            <w:r w:rsidRPr="00B93E6A">
              <w:rPr>
                <w:rtl/>
                <w:lang w:bidi="fa-IR"/>
              </w:rPr>
              <w:t xml:space="preserve"> ، فَلِلْأُمِّ السُّدُسُ ، وَلِلِابْنَةِ النِّصْفُ ، وَمَا بَقِيَ رُدَّ عَلَيْهِمَا عَلى قَدْرِ أَنْصِبَائِهِمَا ، وَلَيْسَ لَهَا مِنْ قِبَلِ أَنَّهَا أُخْتٌ شَيْ‌ءٌ ؛ لِأَنَّ الْأُخْتَ لَاتَرِثُ مَعَ الْأُمِّ.</w:t>
            </w:r>
          </w:p>
          <w:p w:rsidR="00243845" w:rsidRPr="00B93E6A" w:rsidRDefault="00243845" w:rsidP="00FA0166">
            <w:pPr>
              <w:pStyle w:val="libNormal0"/>
              <w:rPr>
                <w:rtl/>
                <w:lang w:bidi="fa-IR"/>
              </w:rPr>
            </w:pPr>
            <w:r w:rsidRPr="00B93E6A">
              <w:rPr>
                <w:rtl/>
                <w:lang w:bidi="fa-IR"/>
              </w:rPr>
              <w:t xml:space="preserve">وَإِنْ تَرَكَ ابْنَتَهُ </w:t>
            </w:r>
            <w:r w:rsidRPr="007F7D59">
              <w:rPr>
                <w:rStyle w:val="libFootnotenumChar"/>
                <w:rtl/>
              </w:rPr>
              <w:t>(6)</w:t>
            </w:r>
            <w:r w:rsidRPr="00B93E6A">
              <w:rPr>
                <w:rtl/>
                <w:lang w:bidi="fa-IR"/>
              </w:rPr>
              <w:t xml:space="preserve"> وَهِيَ أُخْتُهُ وَهِيَ امْرَأَتُهُ ، فَإِنَّ هذِهِ أُخْتُهُ لِأُمِّهِ </w:t>
            </w:r>
            <w:r w:rsidRPr="007F7D59">
              <w:rPr>
                <w:rStyle w:val="libFootnotenumChar"/>
                <w:rtl/>
              </w:rPr>
              <w:t>(7)</w:t>
            </w:r>
            <w:r w:rsidRPr="00B93E6A">
              <w:rPr>
                <w:rtl/>
                <w:lang w:bidi="fa-IR"/>
              </w:rPr>
              <w:t xml:space="preserve"> ، فَلَهَا النِّصْفُ مِنْ قِبَلِ أَنَّهَا ابْنَتُهُ </w:t>
            </w:r>
            <w:r w:rsidRPr="007F7D59">
              <w:rPr>
                <w:rStyle w:val="libFootnotenumChar"/>
                <w:rtl/>
              </w:rPr>
              <w:t>(8)</w:t>
            </w:r>
            <w:r w:rsidRPr="00B93E6A">
              <w:rPr>
                <w:rtl/>
                <w:lang w:bidi="fa-IR"/>
              </w:rPr>
              <w:t xml:space="preserve"> ، وَالْبَاقِي رُدَّ عَلَيْهَا </w:t>
            </w:r>
            <w:r w:rsidRPr="007F7D59">
              <w:rPr>
                <w:rStyle w:val="libFootnotenumChar"/>
                <w:rtl/>
              </w:rPr>
              <w:t>(9)</w:t>
            </w:r>
            <w:r w:rsidRPr="00B93E6A">
              <w:rPr>
                <w:rtl/>
                <w:lang w:bidi="fa-IR"/>
              </w:rPr>
              <w:t xml:space="preserve"> ، وَلَا تَرِثُ مِنْ قِبَلِ أَنَّهَا أُخْتٌ </w:t>
            </w:r>
            <w:r w:rsidRPr="007F7D59">
              <w:rPr>
                <w:rStyle w:val="libFootnotenumChar"/>
                <w:rtl/>
              </w:rPr>
              <w:t>(10)</w:t>
            </w:r>
            <w:r w:rsidRPr="00B93E6A">
              <w:rPr>
                <w:rtl/>
                <w:lang w:bidi="fa-IR"/>
              </w:rPr>
              <w:t xml:space="preserve"> وَلَا مِنْ قِبَلِ أَنَّهَا زَوْجَةٌ شَيْئاً.</w:t>
            </w:r>
          </w:p>
          <w:p w:rsidR="00243845" w:rsidRDefault="00243845" w:rsidP="00FA0166">
            <w:pPr>
              <w:pStyle w:val="libNormal0"/>
              <w:rPr>
                <w:rtl/>
                <w:lang w:bidi="fa-IR"/>
              </w:rPr>
            </w:pPr>
            <w:r w:rsidRPr="00B93E6A">
              <w:rPr>
                <w:rtl/>
                <w:lang w:bidi="fa-IR"/>
              </w:rPr>
              <w:t xml:space="preserve">وَإِنْ </w:t>
            </w:r>
            <w:r w:rsidRPr="007F7D59">
              <w:rPr>
                <w:rStyle w:val="libFootnotenumChar"/>
                <w:rtl/>
              </w:rPr>
              <w:t>(11)</w:t>
            </w:r>
            <w:r w:rsidRPr="00B93E6A">
              <w:rPr>
                <w:rtl/>
                <w:lang w:bidi="fa-IR"/>
              </w:rPr>
              <w:t xml:space="preserve"> تَرَكَ أُخْتَهُ وَهِيَ امْرَأَتُهُ ، وَأَخَاهُ ، فَالْمَالُ بَيْنَهُمَا ، لِلذَّكَر</w:t>
            </w:r>
            <w:r>
              <w:rPr>
                <w:rtl/>
                <w:lang w:bidi="fa-IR"/>
              </w:rPr>
              <w:t xml:space="preserve">ِ مِثْلُ حَظِّ الْأُنْثَيَيْنِ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بن ، جد » : « وجه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هكذا في جميع النسخ التي قوبلت. وفي المطبوع : « وجه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قال الشهيد الثاني : « ل</w:t>
      </w:r>
      <w:r w:rsidR="000B6F3F">
        <w:rPr>
          <w:rFonts w:hint="cs"/>
          <w:rtl/>
        </w:rPr>
        <w:t>ـ</w:t>
      </w:r>
      <w:r w:rsidR="00243845" w:rsidRPr="00B93E6A">
        <w:rPr>
          <w:rtl/>
        </w:rPr>
        <w:t>مّا كان المجوس يستحلّون نكاح المحرّمات في شرع الإسلام حصل لهم بواسطته سبب فاسد ، ويترتّب عليه نسب فاسد ، فاختلف الأصحاب في توريثهم بهما بعد اتّفاقهم على توريثهم بالصحيح منهما عندنا على أقوال ثلاثة :</w:t>
      </w:r>
    </w:p>
    <w:p w:rsidR="00243845" w:rsidRPr="00B93E6A" w:rsidRDefault="00243845" w:rsidP="00206510">
      <w:pPr>
        <w:pStyle w:val="libFootnote0"/>
        <w:rPr>
          <w:rtl/>
          <w:lang w:bidi="fa-IR"/>
        </w:rPr>
      </w:pPr>
      <w:r w:rsidRPr="00F36BB4">
        <w:rPr>
          <w:rtl/>
        </w:rPr>
        <w:t>أحدها : الاقتصار على الصحيح منهما ، وهو مذهب يونس بن عبدالرحمن واختا</w:t>
      </w:r>
      <w:r w:rsidR="000B6F3F">
        <w:rPr>
          <w:rtl/>
        </w:rPr>
        <w:t>ره أبو الصلاح وابن إدريس والعل</w:t>
      </w:r>
      <w:r w:rsidR="000B6F3F">
        <w:rPr>
          <w:rFonts w:hint="cs"/>
          <w:rtl/>
        </w:rPr>
        <w:t>ّ</w:t>
      </w:r>
      <w:r w:rsidR="000B6F3F">
        <w:rPr>
          <w:rtl/>
        </w:rPr>
        <w:t>ا</w:t>
      </w:r>
      <w:r w:rsidRPr="00F36BB4">
        <w:rPr>
          <w:rtl/>
        </w:rPr>
        <w:t>مة في المختلف</w:t>
      </w:r>
      <w:r>
        <w:rPr>
          <w:rtl/>
        </w:rPr>
        <w:t xml:space="preserve"> ....</w:t>
      </w:r>
    </w:p>
    <w:p w:rsidR="00243845" w:rsidRPr="00B93E6A" w:rsidRDefault="00243845" w:rsidP="00206510">
      <w:pPr>
        <w:pStyle w:val="libFootnote0"/>
        <w:rPr>
          <w:rtl/>
          <w:lang w:bidi="fa-IR"/>
        </w:rPr>
      </w:pPr>
      <w:r w:rsidRPr="00F36BB4">
        <w:rPr>
          <w:rtl/>
        </w:rPr>
        <w:t>وثانيها : أنّهم يورثون بالنسب الصحيح والفاسد ، وبالسبب الصحيح خاصّة ، وهو خيرة الفضل بن شاذان ، ونقله المصنّف عن المفيد واستحسنه.</w:t>
      </w:r>
    </w:p>
    <w:p w:rsidR="00243845" w:rsidRPr="00B93E6A" w:rsidRDefault="00243845" w:rsidP="00206510">
      <w:pPr>
        <w:pStyle w:val="libFootnote0"/>
        <w:rPr>
          <w:rtl/>
          <w:lang w:bidi="fa-IR"/>
        </w:rPr>
      </w:pPr>
      <w:r w:rsidRPr="00F36BB4">
        <w:rPr>
          <w:rtl/>
        </w:rPr>
        <w:t xml:space="preserve">وثالثها : أنّهم يورثون بالصحيح والفاسد منهما ، وهو اختيار الشيخ في </w:t>
      </w:r>
      <w:r w:rsidR="00233CAC" w:rsidRPr="00233CAC">
        <w:rPr>
          <w:rStyle w:val="libFootnoteBoldChar"/>
          <w:rtl/>
        </w:rPr>
        <w:t>النهاية</w:t>
      </w:r>
      <w:r w:rsidR="008A4B84">
        <w:rPr>
          <w:rtl/>
        </w:rPr>
        <w:t xml:space="preserve"> وكتابي الأخبار وأتباعه وسل</w:t>
      </w:r>
      <w:r w:rsidR="008A4B84">
        <w:rPr>
          <w:rFonts w:hint="cs"/>
          <w:rtl/>
        </w:rPr>
        <w:t>ّ</w:t>
      </w:r>
      <w:r w:rsidR="008A4B84">
        <w:rPr>
          <w:rtl/>
        </w:rPr>
        <w:t>ا</w:t>
      </w:r>
      <w:r w:rsidRPr="00F36BB4">
        <w:rPr>
          <w:rtl/>
        </w:rPr>
        <w:t>ر</w:t>
      </w:r>
      <w:r>
        <w:rPr>
          <w:rtl/>
        </w:rPr>
        <w:t xml:space="preserve"> ».</w:t>
      </w:r>
      <w:r w:rsidRPr="00F36BB4">
        <w:rPr>
          <w:rtl/>
        </w:rPr>
        <w:t xml:space="preserve"> المسالك ، ج 13 ، ص 280</w:t>
      </w:r>
      <w:r>
        <w:rPr>
          <w:rtl/>
        </w:rPr>
        <w:t xml:space="preserve"> </w:t>
      </w:r>
      <w:r w:rsidR="00AE73AA">
        <w:rPr>
          <w:rtl/>
        </w:rPr>
        <w:t>-</w:t>
      </w:r>
      <w:r>
        <w:rPr>
          <w:rtl/>
        </w:rPr>
        <w:t xml:space="preserve"> </w:t>
      </w:r>
      <w:r w:rsidRPr="00F36BB4">
        <w:rPr>
          <w:rtl/>
        </w:rPr>
        <w:t>283.</w:t>
      </w:r>
    </w:p>
    <w:p w:rsidR="00243845" w:rsidRPr="00B93E6A" w:rsidRDefault="00AE73AA" w:rsidP="00AE73AA">
      <w:pPr>
        <w:pStyle w:val="libFootnote0"/>
        <w:rPr>
          <w:rtl/>
          <w:lang w:bidi="fa-IR"/>
        </w:rPr>
      </w:pPr>
      <w:r>
        <w:rPr>
          <w:rtl/>
        </w:rPr>
        <w:t>(4).</w:t>
      </w:r>
      <w:r w:rsidR="00243845" w:rsidRPr="00B93E6A">
        <w:rPr>
          <w:rtl/>
        </w:rPr>
        <w:t xml:space="preserve"> </w:t>
      </w:r>
      <w:r w:rsidR="00243845" w:rsidRPr="00325763">
        <w:rPr>
          <w:rStyle w:val="libFootnoteBoldChar"/>
          <w:rtl/>
        </w:rPr>
        <w:t>الوسائل</w:t>
      </w:r>
      <w:r w:rsidR="00243845" w:rsidRPr="00B93E6A">
        <w:rPr>
          <w:rtl/>
        </w:rPr>
        <w:t xml:space="preserve"> ، ج 26 ، ص 23 ، ح 32406 ، إلى قوله : « يورثون ميراث الإسلام</w:t>
      </w:r>
      <w:r w:rsidR="00243845">
        <w:rPr>
          <w:rtl/>
        </w:rPr>
        <w:t xml:space="preserve"> ».</w:t>
      </w:r>
    </w:p>
    <w:tbl>
      <w:tblPr>
        <w:tblStyle w:val="TableGrid"/>
        <w:bidiVisual/>
        <w:tblW w:w="0" w:type="auto"/>
        <w:tblLook w:val="04A0"/>
      </w:tblPr>
      <w:tblGrid>
        <w:gridCol w:w="4006"/>
        <w:gridCol w:w="4006"/>
      </w:tblGrid>
      <w:tr w:rsidR="008A4B84" w:rsidTr="008A4B84">
        <w:tc>
          <w:tcPr>
            <w:tcW w:w="4006" w:type="dxa"/>
          </w:tcPr>
          <w:p w:rsidR="008A4B84" w:rsidRDefault="008A4B84" w:rsidP="00AE73AA">
            <w:pPr>
              <w:pStyle w:val="libFootnote0"/>
              <w:rPr>
                <w:rtl/>
              </w:rPr>
            </w:pPr>
            <w:r>
              <w:rPr>
                <w:rtl/>
              </w:rPr>
              <w:t>(5).</w:t>
            </w:r>
            <w:r w:rsidRPr="00B93E6A">
              <w:rPr>
                <w:rtl/>
              </w:rPr>
              <w:t xml:space="preserve"> في « بف » : « وابنتها</w:t>
            </w:r>
            <w:r>
              <w:rPr>
                <w:rtl/>
              </w:rPr>
              <w:t xml:space="preserve"> ».</w:t>
            </w:r>
          </w:p>
        </w:tc>
        <w:tc>
          <w:tcPr>
            <w:tcW w:w="4006" w:type="dxa"/>
          </w:tcPr>
          <w:p w:rsidR="008A4B84" w:rsidRDefault="008A4B84" w:rsidP="00AE73AA">
            <w:pPr>
              <w:pStyle w:val="libFootnote0"/>
              <w:rPr>
                <w:rtl/>
              </w:rPr>
            </w:pPr>
            <w:r>
              <w:rPr>
                <w:rtl/>
              </w:rPr>
              <w:t>(6).</w:t>
            </w:r>
            <w:r w:rsidRPr="00B93E6A">
              <w:rPr>
                <w:rtl/>
              </w:rPr>
              <w:t xml:space="preserve"> في « ن » : « ابنة</w:t>
            </w:r>
            <w:r>
              <w:rPr>
                <w:rtl/>
              </w:rPr>
              <w:t xml:space="preserve"> ».</w:t>
            </w:r>
          </w:p>
        </w:tc>
      </w:tr>
      <w:tr w:rsidR="008A4B84" w:rsidTr="008A4B84">
        <w:tc>
          <w:tcPr>
            <w:tcW w:w="4006" w:type="dxa"/>
          </w:tcPr>
          <w:p w:rsidR="008A4B84" w:rsidRDefault="008A4B84" w:rsidP="00AE73AA">
            <w:pPr>
              <w:pStyle w:val="libFootnote0"/>
              <w:rPr>
                <w:rtl/>
              </w:rPr>
            </w:pPr>
            <w:r>
              <w:rPr>
                <w:rtl/>
              </w:rPr>
              <w:t>(7). في « ل » وحاشية « جت » : « ل</w:t>
            </w:r>
            <w:r w:rsidRPr="00B93E6A">
              <w:rPr>
                <w:rtl/>
              </w:rPr>
              <w:t>ا</w:t>
            </w:r>
            <w:r>
              <w:rPr>
                <w:rFonts w:hint="cs"/>
                <w:rtl/>
              </w:rPr>
              <w:t>ُ</w:t>
            </w:r>
            <w:r w:rsidRPr="00B93E6A">
              <w:rPr>
                <w:rtl/>
              </w:rPr>
              <w:t>مّ</w:t>
            </w:r>
            <w:r>
              <w:rPr>
                <w:rtl/>
              </w:rPr>
              <w:t xml:space="preserve"> ».</w:t>
            </w:r>
          </w:p>
        </w:tc>
        <w:tc>
          <w:tcPr>
            <w:tcW w:w="4006" w:type="dxa"/>
          </w:tcPr>
          <w:p w:rsidR="008A4B84" w:rsidRDefault="008A4B84" w:rsidP="00AE73AA">
            <w:pPr>
              <w:pStyle w:val="libFootnote0"/>
              <w:rPr>
                <w:rtl/>
              </w:rPr>
            </w:pPr>
            <w:r>
              <w:rPr>
                <w:rtl/>
              </w:rPr>
              <w:t>(8). في«ك،ن،بح،جت،جد»:«</w:t>
            </w:r>
            <w:r w:rsidRPr="00B93E6A">
              <w:rPr>
                <w:rtl/>
              </w:rPr>
              <w:t>ابنة</w:t>
            </w:r>
            <w:r>
              <w:rPr>
                <w:rtl/>
              </w:rPr>
              <w:t>».وفي«م»:«</w:t>
            </w:r>
            <w:r w:rsidRPr="00B93E6A">
              <w:rPr>
                <w:rtl/>
              </w:rPr>
              <w:t>بنت</w:t>
            </w:r>
            <w:r>
              <w:rPr>
                <w:rtl/>
              </w:rPr>
              <w:t>».</w:t>
            </w:r>
          </w:p>
        </w:tc>
      </w:tr>
      <w:tr w:rsidR="008A4B84" w:rsidTr="008A4B84">
        <w:tc>
          <w:tcPr>
            <w:tcW w:w="4006" w:type="dxa"/>
          </w:tcPr>
          <w:p w:rsidR="008A4B84" w:rsidRDefault="006B2758" w:rsidP="00AE73AA">
            <w:pPr>
              <w:pStyle w:val="libFootnote0"/>
              <w:rPr>
                <w:rtl/>
              </w:rPr>
            </w:pPr>
            <w:r>
              <w:rPr>
                <w:rtl/>
              </w:rPr>
              <w:t>(9).</w:t>
            </w:r>
            <w:r w:rsidRPr="00B93E6A">
              <w:rPr>
                <w:rtl/>
              </w:rPr>
              <w:t xml:space="preserve"> في « ق ، بف » : « ردّا عليهما</w:t>
            </w:r>
            <w:r>
              <w:rPr>
                <w:rtl/>
              </w:rPr>
              <w:t xml:space="preserve"> ».</w:t>
            </w:r>
          </w:p>
        </w:tc>
        <w:tc>
          <w:tcPr>
            <w:tcW w:w="4006" w:type="dxa"/>
          </w:tcPr>
          <w:p w:rsidR="008A4B84" w:rsidRDefault="006B2758" w:rsidP="00AE73AA">
            <w:pPr>
              <w:pStyle w:val="libFootnote0"/>
              <w:rPr>
                <w:rtl/>
              </w:rPr>
            </w:pPr>
            <w:r>
              <w:rPr>
                <w:rtl/>
              </w:rPr>
              <w:t>(10).</w:t>
            </w:r>
            <w:r w:rsidRPr="00B93E6A">
              <w:rPr>
                <w:rtl/>
              </w:rPr>
              <w:t xml:space="preserve"> في « ل ، بح ، بن » : « ا</w:t>
            </w:r>
            <w:r>
              <w:rPr>
                <w:rFonts w:hint="cs"/>
                <w:rtl/>
              </w:rPr>
              <w:t>ُ</w:t>
            </w:r>
            <w:r w:rsidRPr="00B93E6A">
              <w:rPr>
                <w:rtl/>
              </w:rPr>
              <w:t>خته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ل ، م ، بن ، جد » : « فإن</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rPr>
      </w:pPr>
      <w:r w:rsidRPr="000F5CC7">
        <w:rPr>
          <w:rtl/>
        </w:rPr>
        <w:lastRenderedPageBreak/>
        <w:t xml:space="preserve">وَلَا تَرِثُ مِنْ قِبَلِ أَنَّهَا امْرَأَتُهُ شَيْئاً ، وَهذَا </w:t>
      </w:r>
      <w:r w:rsidRPr="007F7D59">
        <w:rPr>
          <w:rStyle w:val="libFootnotenumChar"/>
          <w:rtl/>
        </w:rPr>
        <w:t>(1)</w:t>
      </w:r>
      <w:r w:rsidRPr="000F5CC7">
        <w:rPr>
          <w:rtl/>
        </w:rPr>
        <w:t xml:space="preserve"> كُلُّهُ عَلى هذَا الْمِثَالِ إِنْ شَاءَ اللهُ. </w:t>
      </w:r>
      <w:r w:rsidRPr="007F7D59">
        <w:rPr>
          <w:rStyle w:val="libFootnotenumChar"/>
          <w:rtl/>
        </w:rPr>
        <w:t>(2)</w:t>
      </w:r>
    </w:p>
    <w:p w:rsidR="00FA0166" w:rsidRDefault="00243845" w:rsidP="00243845">
      <w:pPr>
        <w:pStyle w:val="libNormal0"/>
        <w:rPr>
          <w:rtl/>
        </w:rPr>
      </w:pPr>
      <w:r w:rsidRPr="000F5CC7">
        <w:rPr>
          <w:rtl/>
        </w:rPr>
        <w:t xml:space="preserve">فَإِنْ </w:t>
      </w:r>
      <w:r w:rsidRPr="007F7D59">
        <w:rPr>
          <w:rStyle w:val="libFootnotenumChar"/>
          <w:rtl/>
        </w:rPr>
        <w:t>(3)</w:t>
      </w:r>
      <w:r w:rsidRPr="000F5CC7">
        <w:rPr>
          <w:rtl/>
        </w:rPr>
        <w:t xml:space="preserve"> تَزَوَّجَ مَجُوسِيٌّ ابْنَتَهُ ، فَأَوْلَدَهَا ابْنَتَيْنِ ثُمَّ مَاتَ ، فَإِنَّهُ تَرَكَ ثَلَاثَ بَنَاتٍ ، فَالْمَالُ </w:t>
      </w:r>
      <w:r w:rsidRPr="007F7D59">
        <w:rPr>
          <w:rStyle w:val="libFootnotenumChar"/>
          <w:rtl/>
        </w:rPr>
        <w:t>(4)</w:t>
      </w:r>
      <w:r w:rsidRPr="000F5CC7">
        <w:rPr>
          <w:rtl/>
        </w:rPr>
        <w:t xml:space="preserve"> بَيْنَهُنَّ بِالسَّوِيَّةِ ، فَإِنْ مَاتَتْ إِحْدَى الِابْنَتَيْنِ ، فَإِنَّهَا تَرَكَتْ أُمَّهَا وَهِيَ أُخْتُهَا لِأَبِيهَا ، وَتَرَكَتْ أُخْتَهَا لِأَبِيهَا وَأُمِّهَا ، فَالْمَالُ لِأُمِّهَا الَّتِي هِيَ أُخْتُهَا لِأَبِيهَا ؛ لِأَنَّهُ لَيْسَ لِلْإِخْوَةِ وَالْأَخَوَاتِ مَعَ أَحَدِ الْوَالِدَيْنِ </w:t>
      </w:r>
      <w:r w:rsidRPr="007F7D59">
        <w:rPr>
          <w:rStyle w:val="libFootnotenumChar"/>
          <w:rtl/>
        </w:rPr>
        <w:t>(5)</w:t>
      </w:r>
      <w:r w:rsidRPr="000F5CC7">
        <w:rPr>
          <w:rtl/>
        </w:rPr>
        <w:t xml:space="preserve"> شَيْ‌ءٌ. </w:t>
      </w:r>
      <w:r w:rsidRPr="007F7D59">
        <w:rPr>
          <w:rStyle w:val="libFootnotenumChar"/>
          <w:rtl/>
        </w:rPr>
        <w:t>(6)</w:t>
      </w:r>
    </w:p>
    <w:p w:rsidR="00243845" w:rsidRPr="00B93E6A" w:rsidRDefault="00243845" w:rsidP="00243845">
      <w:pPr>
        <w:pStyle w:val="Heading2Center"/>
        <w:rPr>
          <w:rtl/>
          <w:lang w:bidi="fa-IR"/>
        </w:rPr>
      </w:pPr>
      <w:bookmarkStart w:id="1206" w:name="_Toc347423980"/>
      <w:bookmarkStart w:id="1207" w:name="_Toc469922466"/>
      <w:bookmarkStart w:id="1208" w:name="_Toc470003518"/>
      <w:bookmarkStart w:id="1209" w:name="_Toc470004216"/>
      <w:bookmarkStart w:id="1210" w:name="_Toc470004416"/>
      <w:bookmarkStart w:id="1211" w:name="_Toc470005293"/>
      <w:bookmarkStart w:id="1212" w:name="_Toc60267435"/>
      <w:r w:rsidRPr="00B93E6A">
        <w:rPr>
          <w:rtl/>
          <w:lang w:bidi="fa-IR"/>
        </w:rPr>
        <w:t>42</w:t>
      </w:r>
      <w:r>
        <w:rPr>
          <w:rtl/>
          <w:lang w:bidi="fa-IR"/>
        </w:rPr>
        <w:t xml:space="preserve"> </w:t>
      </w:r>
      <w:r w:rsidR="00AE73AA">
        <w:rPr>
          <w:rtl/>
          <w:lang w:bidi="fa-IR"/>
        </w:rPr>
        <w:t>-</w:t>
      </w:r>
      <w:r>
        <w:rPr>
          <w:rtl/>
          <w:lang w:bidi="fa-IR"/>
        </w:rPr>
        <w:t xml:space="preserve"> </w:t>
      </w:r>
      <w:r w:rsidRPr="00B93E6A">
        <w:rPr>
          <w:rtl/>
          <w:lang w:bidi="fa-IR"/>
        </w:rPr>
        <w:t xml:space="preserve">بَابُ مَنْ يُتْرَكُ </w:t>
      </w:r>
      <w:r w:rsidRPr="007F7D59">
        <w:rPr>
          <w:rStyle w:val="libFootnotenumChar"/>
          <w:rtl/>
        </w:rPr>
        <w:t>(7)</w:t>
      </w:r>
      <w:r>
        <w:rPr>
          <w:rtl/>
        </w:rPr>
        <w:t xml:space="preserve"> </w:t>
      </w:r>
      <w:r w:rsidRPr="00B93E6A">
        <w:rPr>
          <w:rtl/>
          <w:lang w:bidi="fa-IR"/>
        </w:rPr>
        <w:t xml:space="preserve">مِنَ </w:t>
      </w:r>
      <w:r w:rsidRPr="007F7D59">
        <w:rPr>
          <w:rStyle w:val="libFootnotenumChar"/>
          <w:rtl/>
        </w:rPr>
        <w:t>(8)</w:t>
      </w:r>
      <w:r>
        <w:rPr>
          <w:rtl/>
        </w:rPr>
        <w:t xml:space="preserve"> </w:t>
      </w:r>
      <w:r w:rsidRPr="00B93E6A">
        <w:rPr>
          <w:rtl/>
          <w:lang w:bidi="fa-IR"/>
        </w:rPr>
        <w:t>الْوَرَثَةِ بَعْضُهُمْ مُسْلِمُونَ وَبَعْضُهُمْ مُشْرِكُونَ‌</w:t>
      </w:r>
      <w:bookmarkEnd w:id="1206"/>
      <w:bookmarkEnd w:id="1207"/>
      <w:bookmarkEnd w:id="1208"/>
      <w:bookmarkEnd w:id="1209"/>
      <w:bookmarkEnd w:id="1210"/>
      <w:bookmarkEnd w:id="1211"/>
      <w:bookmarkEnd w:id="1212"/>
    </w:p>
    <w:p w:rsidR="00243845" w:rsidRPr="00B93E6A" w:rsidRDefault="00243845" w:rsidP="00206510">
      <w:pPr>
        <w:pStyle w:val="libNormal"/>
        <w:rPr>
          <w:rtl/>
          <w:lang w:bidi="fa-IR"/>
        </w:rPr>
      </w:pPr>
      <w:r w:rsidRPr="000615CF">
        <w:rPr>
          <w:rStyle w:val="libBold2Char"/>
          <w:rtl/>
        </w:rPr>
        <w:t>13545 / 1.</w:t>
      </w:r>
      <w:r w:rsidRPr="00B93E6A">
        <w:rPr>
          <w:rtl/>
          <w:lang w:bidi="fa-IR"/>
        </w:rPr>
        <w:t xml:space="preserve"> أَحْمَدُ بْنُ مُحَمَّدٍ ، عَنْ عَلِيِّ بْنِ الْحَسَنِ التَّيْمِيِّ </w:t>
      </w:r>
      <w:r w:rsidRPr="007F7D59">
        <w:rPr>
          <w:rStyle w:val="libFootnotenumChar"/>
          <w:rtl/>
        </w:rPr>
        <w:t>(9)</w:t>
      </w:r>
      <w:r w:rsidRPr="00B93E6A">
        <w:rPr>
          <w:rtl/>
          <w:lang w:bidi="fa-IR"/>
        </w:rPr>
        <w:t xml:space="preserve"> ، عَنْ أَخِيهِ أَحْمَدَ بْنِ الْحَسَنِ ، عَنْ أَبِيهِ ، عَنْ جَعْفَرِ بْنِ مُحَمَّدٍ ، عَنِ ابْنِ رِبَاطٍ </w:t>
      </w:r>
      <w:r w:rsidRPr="007F7D59">
        <w:rPr>
          <w:rStyle w:val="libFootnotenumChar"/>
          <w:rtl/>
        </w:rPr>
        <w:t>(10)</w:t>
      </w:r>
      <w:r w:rsidRPr="00B93E6A">
        <w:rPr>
          <w:rtl/>
          <w:lang w:bidi="fa-IR"/>
        </w:rPr>
        <w:t xml:space="preserve"> رَفَعَهُ </w:t>
      </w:r>
      <w:r w:rsidRPr="007F7D59">
        <w:rPr>
          <w:rStyle w:val="libFootnotenumChar"/>
          <w:rtl/>
        </w:rPr>
        <w:t>(11)</w:t>
      </w:r>
      <w:r w:rsidRPr="00B93E6A">
        <w:rPr>
          <w:rtl/>
          <w:lang w:bidi="fa-IR"/>
        </w:rPr>
        <w:t xml:space="preserve"> ، قَالَ :</w:t>
      </w:r>
    </w:p>
    <w:p w:rsidR="00FA0166" w:rsidRDefault="00243845" w:rsidP="00206510">
      <w:pPr>
        <w:pStyle w:val="libNormal"/>
        <w:rPr>
          <w:rtl/>
          <w:lang w:bidi="fa-IR"/>
        </w:rPr>
      </w:pPr>
      <w:r w:rsidRPr="00B93E6A">
        <w:rPr>
          <w:rtl/>
          <w:lang w:bidi="fa-IR"/>
        </w:rPr>
        <w:t xml:space="preserve">قَالَ أَمِيرُ الْمُؤْمِنِينَ </w:t>
      </w:r>
      <w:r w:rsidRPr="002D5331">
        <w:rPr>
          <w:rStyle w:val="libAlaemChar"/>
          <w:rtl/>
        </w:rPr>
        <w:t>عليه‌السلام</w:t>
      </w:r>
      <w:r w:rsidRPr="00B93E6A">
        <w:rPr>
          <w:rtl/>
          <w:lang w:bidi="fa-IR"/>
        </w:rPr>
        <w:t xml:space="preserve"> : « لَوْ أَنَّ رَجُلاً ذِمِّيّاً أَسْلَمَ وَأَبُوهُ حَيٌّ وَلِأَبِيهِ وَلَدٌ غَيْرُهُ ، ثُمَّ مَاتَ الْأَبُ ، وَرِثَهُ </w:t>
      </w:r>
      <w:r w:rsidRPr="007F7D59">
        <w:rPr>
          <w:rStyle w:val="libFootnotenumChar"/>
          <w:rtl/>
        </w:rPr>
        <w:t>(12)</w:t>
      </w:r>
      <w:r w:rsidRPr="00B93E6A">
        <w:rPr>
          <w:rtl/>
          <w:lang w:bidi="fa-IR"/>
        </w:rPr>
        <w:t xml:space="preserve"> الْمُسْلِمُ جَمِيعَ مَالِهِ ، وَلَمْ يَرِثْهُ وَلَدُهُ وَلَا امْرَأَتُهُ مَعَ الْمُسْلِمِ شَيْئاً </w:t>
      </w:r>
      <w:r w:rsidRPr="007F7D59">
        <w:rPr>
          <w:rStyle w:val="libFootnotenumChar"/>
          <w:rtl/>
        </w:rPr>
        <w:t>(13)</w:t>
      </w:r>
      <w:r>
        <w:rPr>
          <w:rtl/>
          <w:lang w:bidi="fa-IR"/>
        </w:rPr>
        <w:t xml:space="preserve"> ».</w:t>
      </w:r>
      <w:r w:rsidRPr="00B93E6A">
        <w:rPr>
          <w:rtl/>
          <w:lang w:bidi="fa-IR"/>
        </w:rPr>
        <w:t xml:space="preserve"> </w:t>
      </w:r>
      <w:r w:rsidRPr="007F7D59">
        <w:rPr>
          <w:rStyle w:val="libFootnotenumChar"/>
          <w:rtl/>
        </w:rPr>
        <w:t>(14)</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6B2758" w:rsidTr="006B2758">
        <w:tc>
          <w:tcPr>
            <w:tcW w:w="4006" w:type="dxa"/>
          </w:tcPr>
          <w:p w:rsidR="006B2758" w:rsidRDefault="006B2758" w:rsidP="00AE73AA">
            <w:pPr>
              <w:pStyle w:val="libFootnote0"/>
              <w:rPr>
                <w:rtl/>
              </w:rPr>
            </w:pPr>
            <w:r>
              <w:rPr>
                <w:rtl/>
              </w:rPr>
              <w:t xml:space="preserve">(1). </w:t>
            </w:r>
            <w:r w:rsidRPr="00B93E6A">
              <w:rPr>
                <w:rtl/>
              </w:rPr>
              <w:t>في « بف » وحاشية « جت » : « وهكذا</w:t>
            </w:r>
            <w:r>
              <w:rPr>
                <w:rtl/>
              </w:rPr>
              <w:t xml:space="preserve"> ».</w:t>
            </w:r>
          </w:p>
        </w:tc>
        <w:tc>
          <w:tcPr>
            <w:tcW w:w="4006" w:type="dxa"/>
          </w:tcPr>
          <w:p w:rsidR="006B2758" w:rsidRDefault="006B2758" w:rsidP="00AE73AA">
            <w:pPr>
              <w:pStyle w:val="libFootnote0"/>
              <w:rPr>
                <w:rtl/>
              </w:rPr>
            </w:pPr>
            <w:r>
              <w:rPr>
                <w:rtl/>
              </w:rPr>
              <w:t>(2).</w:t>
            </w:r>
            <w:r w:rsidRPr="00B93E6A">
              <w:rPr>
                <w:rtl/>
              </w:rPr>
              <w:t xml:space="preserve"> في « ل ، بن » :</w:t>
            </w:r>
            <w:r>
              <w:rPr>
                <w:rtl/>
              </w:rPr>
              <w:t xml:space="preserve"> - </w:t>
            </w:r>
            <w:r w:rsidRPr="00B93E6A">
              <w:rPr>
                <w:rtl/>
              </w:rPr>
              <w:t>« إن شاء الله</w:t>
            </w:r>
            <w:r>
              <w:rPr>
                <w:rtl/>
              </w:rPr>
              <w:t xml:space="preserve"> ».</w:t>
            </w:r>
          </w:p>
        </w:tc>
      </w:tr>
      <w:tr w:rsidR="006B2758" w:rsidTr="006B2758">
        <w:tc>
          <w:tcPr>
            <w:tcW w:w="4006" w:type="dxa"/>
          </w:tcPr>
          <w:p w:rsidR="006B2758" w:rsidRDefault="006B2758" w:rsidP="00AE73AA">
            <w:pPr>
              <w:pStyle w:val="libFootnote0"/>
              <w:rPr>
                <w:rtl/>
              </w:rPr>
            </w:pPr>
            <w:r>
              <w:rPr>
                <w:rtl/>
              </w:rPr>
              <w:t>(3).</w:t>
            </w:r>
            <w:r w:rsidRPr="00B93E6A">
              <w:rPr>
                <w:rtl/>
              </w:rPr>
              <w:t xml:space="preserve"> في « ل » : « وإن</w:t>
            </w:r>
            <w:r>
              <w:rPr>
                <w:rtl/>
              </w:rPr>
              <w:t xml:space="preserve"> ».</w:t>
            </w:r>
          </w:p>
        </w:tc>
        <w:tc>
          <w:tcPr>
            <w:tcW w:w="4006" w:type="dxa"/>
          </w:tcPr>
          <w:p w:rsidR="006B2758" w:rsidRDefault="006B2758" w:rsidP="00AE73AA">
            <w:pPr>
              <w:pStyle w:val="libFootnote0"/>
              <w:rPr>
                <w:rtl/>
              </w:rPr>
            </w:pPr>
            <w:r>
              <w:rPr>
                <w:rtl/>
              </w:rPr>
              <w:t>(4). في«ق،ل،ن،بح،بف،بن،جت،جد»:</w:t>
            </w:r>
            <w:r w:rsidRPr="00B93E6A">
              <w:rPr>
                <w:rtl/>
              </w:rPr>
              <w:t>« المال</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حاشية « جت » : « الأبوين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343 ، من دون الإسناد إلى الفضل ، مع اختلاف يسير.</w:t>
      </w:r>
    </w:p>
    <w:tbl>
      <w:tblPr>
        <w:tblStyle w:val="TableGrid"/>
        <w:bidiVisual/>
        <w:tblW w:w="0" w:type="auto"/>
        <w:tblLook w:val="04A0"/>
      </w:tblPr>
      <w:tblGrid>
        <w:gridCol w:w="4006"/>
        <w:gridCol w:w="4006"/>
      </w:tblGrid>
      <w:tr w:rsidR="008C14BE" w:rsidTr="008C14BE">
        <w:tc>
          <w:tcPr>
            <w:tcW w:w="4006" w:type="dxa"/>
          </w:tcPr>
          <w:p w:rsidR="008C14BE" w:rsidRDefault="008C14BE" w:rsidP="00AE73AA">
            <w:pPr>
              <w:pStyle w:val="libFootnote0"/>
              <w:rPr>
                <w:rtl/>
              </w:rPr>
            </w:pPr>
            <w:r>
              <w:rPr>
                <w:rtl/>
              </w:rPr>
              <w:t>(7).</w:t>
            </w:r>
            <w:r w:rsidRPr="00B93E6A">
              <w:rPr>
                <w:rtl/>
              </w:rPr>
              <w:t xml:space="preserve"> في « </w:t>
            </w:r>
            <w:r>
              <w:rPr>
                <w:rtl/>
              </w:rPr>
              <w:t>ك</w:t>
            </w:r>
            <w:r w:rsidRPr="00B93E6A">
              <w:rPr>
                <w:rtl/>
              </w:rPr>
              <w:t xml:space="preserve"> ، م ، بح » : « ترك</w:t>
            </w:r>
            <w:r>
              <w:rPr>
                <w:rtl/>
              </w:rPr>
              <w:t xml:space="preserve"> ».</w:t>
            </w:r>
          </w:p>
        </w:tc>
        <w:tc>
          <w:tcPr>
            <w:tcW w:w="4006" w:type="dxa"/>
          </w:tcPr>
          <w:p w:rsidR="008C14BE" w:rsidRDefault="008C14BE" w:rsidP="00AE73AA">
            <w:pPr>
              <w:pStyle w:val="libFootnote0"/>
              <w:rPr>
                <w:rtl/>
              </w:rPr>
            </w:pPr>
            <w:r>
              <w:rPr>
                <w:rtl/>
              </w:rPr>
              <w:t>(8).</w:t>
            </w:r>
            <w:r w:rsidRPr="00B93E6A">
              <w:rPr>
                <w:rtl/>
              </w:rPr>
              <w:t xml:space="preserve"> في «</w:t>
            </w:r>
            <w:r>
              <w:rPr>
                <w:rtl/>
              </w:rPr>
              <w:t xml:space="preserve"> ك » </w:t>
            </w:r>
            <w:r w:rsidRPr="00B93E6A">
              <w:rPr>
                <w:rtl/>
              </w:rPr>
              <w:t>:</w:t>
            </w:r>
            <w:r>
              <w:rPr>
                <w:rtl/>
              </w:rPr>
              <w:t xml:space="preserve"> - </w:t>
            </w:r>
            <w:r w:rsidRPr="00B93E6A">
              <w:rPr>
                <w:rtl/>
              </w:rPr>
              <w:t>« من</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حاشية « جت » وفي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الميثمي</w:t>
      </w:r>
      <w:r w:rsidR="00243845">
        <w:rPr>
          <w:rtl/>
        </w:rPr>
        <w:t xml:space="preserve"> ».</w:t>
      </w:r>
      <w:r w:rsidR="00243845" w:rsidRPr="00B93E6A">
        <w:rPr>
          <w:rtl/>
        </w:rPr>
        <w:t xml:space="preserve"> وهو سهو ، كما تقدّم ذيل ح 2333 ، فلاحظ.</w:t>
      </w:r>
    </w:p>
    <w:p w:rsidR="00243845" w:rsidRPr="00B93E6A" w:rsidRDefault="00AE73AA" w:rsidP="0062295F">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 « جعفر بن محمّد بن رباط</w:t>
      </w:r>
      <w:r w:rsidR="00243845">
        <w:rPr>
          <w:rtl/>
        </w:rPr>
        <w:t xml:space="preserve"> ».</w:t>
      </w:r>
      <w:r w:rsidR="00243845" w:rsidRPr="00B93E6A">
        <w:rPr>
          <w:rtl/>
        </w:rPr>
        <w:t xml:space="preserve"> وهو سهو ؛ فقد روى عليّ بن الحسن [ بن فضّال ] عن أخيه أحمد بن الحسن عن أبيه عن جعفر بن محمّد [ بن يحيى ] عن عليّ بن الحسن بن رباط ، في بعض الأسناد. راجع : تهذيب الأحكام ، ج 8 ، ص 56 ، ح 183 ؛ ص 62 ، ح 201 ؛ ج 9 ، ص 193 ، ح 778 ؛ ص 344 ، ح 1237 ؛ وص 370 ، ح 1323.</w:t>
      </w:r>
      <w:r w:rsidR="0062295F">
        <w:rPr>
          <w:rFonts w:hint="cs"/>
          <w:rtl/>
        </w:rPr>
        <w:t xml:space="preserve">                      </w:t>
      </w:r>
      <w:r>
        <w:rPr>
          <w:rtl/>
        </w:rPr>
        <w:t>(11).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روى » بدل « رفعه</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بح » : « ورث</w:t>
      </w:r>
      <w:r w:rsidR="00243845">
        <w:rPr>
          <w:rtl/>
        </w:rPr>
        <w:t xml:space="preserve"> ».</w:t>
      </w:r>
    </w:p>
    <w:p w:rsidR="00FA0166" w:rsidRDefault="00AE73AA" w:rsidP="00AE73AA">
      <w:pPr>
        <w:pStyle w:val="libFootnote0"/>
        <w:rPr>
          <w:rtl/>
        </w:rPr>
      </w:pPr>
      <w:r>
        <w:rPr>
          <w:rtl/>
        </w:rPr>
        <w:t>(13).</w:t>
      </w:r>
      <w:r w:rsidR="00243845" w:rsidRPr="00B93E6A">
        <w:rPr>
          <w:rtl/>
        </w:rPr>
        <w:t xml:space="preserve"> في </w:t>
      </w:r>
      <w:r w:rsidR="009917A2" w:rsidRPr="009917A2">
        <w:rPr>
          <w:rStyle w:val="libFootnoteBoldChar"/>
          <w:rtl/>
        </w:rPr>
        <w:t>المرآة</w:t>
      </w:r>
      <w:r w:rsidR="00243845" w:rsidRPr="00B93E6A">
        <w:rPr>
          <w:rtl/>
        </w:rPr>
        <w:t xml:space="preserve"> : « ظاهر هذا الخبر والذي بعده أنّ الأولاد غير المسلمين يرثونه كما ذهب إليه أكثر العامّة ،</w:t>
      </w:r>
      <w:r w:rsidR="0062295F">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13546 / 2.</w:t>
      </w:r>
      <w:r w:rsidRPr="00B93E6A">
        <w:rPr>
          <w:rtl/>
          <w:lang w:bidi="fa-IR"/>
        </w:rPr>
        <w:t xml:space="preserve"> عَلِيُّ بْنُ إِبْرَاهِيمَ ، عَنْ أَبِيهِ ، عَنِ ابْنِ أَبِي نَجْرَانَ ، عَنْ غَيْرِ وَاحِدٍ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يَهُودِيٍّ أَوْ نَصْرَانِيٍّ يَمُوتُ وَلَهُ أَوْلَادٌ مُسْلِمُونَ وَأَوْلَادٌ </w:t>
      </w:r>
      <w:r w:rsidRPr="007F7D59">
        <w:rPr>
          <w:rStyle w:val="libFootnotenumChar"/>
          <w:rtl/>
        </w:rPr>
        <w:t>(1)</w:t>
      </w:r>
      <w:r w:rsidRPr="00B93E6A">
        <w:rPr>
          <w:rtl/>
          <w:lang w:bidi="fa-IR"/>
        </w:rPr>
        <w:t xml:space="preserve"> غَيْرُ مُسْلِمِينَ ، فَقَالَ : « هُمْ </w:t>
      </w:r>
      <w:r w:rsidRPr="007F7D59">
        <w:rPr>
          <w:rStyle w:val="libFootnotenumChar"/>
          <w:rtl/>
        </w:rPr>
        <w:t>(2)</w:t>
      </w:r>
      <w:r w:rsidRPr="00B93E6A">
        <w:rPr>
          <w:rtl/>
          <w:lang w:bidi="fa-IR"/>
        </w:rPr>
        <w:t xml:space="preserve"> عَلى مَوَارِيثِهِمْ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1213" w:name="_Toc347423981"/>
      <w:bookmarkStart w:id="1214" w:name="_Toc469922467"/>
      <w:bookmarkStart w:id="1215" w:name="_Toc470003519"/>
      <w:bookmarkStart w:id="1216" w:name="_Toc470004217"/>
      <w:bookmarkStart w:id="1217" w:name="_Toc470004417"/>
      <w:bookmarkStart w:id="1218" w:name="_Toc470005294"/>
      <w:bookmarkStart w:id="1219" w:name="_Toc60267436"/>
      <w:r w:rsidRPr="00B93E6A">
        <w:rPr>
          <w:rtl/>
          <w:lang w:bidi="fa-IR"/>
        </w:rPr>
        <w:t>43</w:t>
      </w:r>
      <w:r>
        <w:rPr>
          <w:rtl/>
          <w:lang w:bidi="fa-IR"/>
        </w:rPr>
        <w:t xml:space="preserve"> </w:t>
      </w:r>
      <w:r w:rsidR="00AE73AA">
        <w:rPr>
          <w:rtl/>
          <w:lang w:bidi="fa-IR"/>
        </w:rPr>
        <w:t>-</w:t>
      </w:r>
      <w:r>
        <w:rPr>
          <w:rtl/>
          <w:lang w:bidi="fa-IR"/>
        </w:rPr>
        <w:t xml:space="preserve"> </w:t>
      </w:r>
      <w:r w:rsidRPr="00B93E6A">
        <w:rPr>
          <w:rtl/>
          <w:lang w:bidi="fa-IR"/>
        </w:rPr>
        <w:t>بَابُ مِيرَاثِ الْمَمَالِيكِ‌</w:t>
      </w:r>
      <w:bookmarkEnd w:id="1213"/>
      <w:bookmarkEnd w:id="1214"/>
      <w:bookmarkEnd w:id="1215"/>
      <w:bookmarkEnd w:id="1216"/>
      <w:bookmarkEnd w:id="1217"/>
      <w:bookmarkEnd w:id="1218"/>
      <w:bookmarkEnd w:id="1219"/>
    </w:p>
    <w:p w:rsidR="00392E30" w:rsidRDefault="00243845" w:rsidP="00392E30">
      <w:pPr>
        <w:pStyle w:val="libNormal"/>
        <w:rPr>
          <w:rtl/>
          <w:lang w:bidi="fa-IR"/>
        </w:rPr>
      </w:pPr>
      <w:r w:rsidRPr="000615CF">
        <w:rPr>
          <w:rStyle w:val="libBold2Char"/>
          <w:rtl/>
        </w:rPr>
        <w:t>13547 / 1.</w:t>
      </w:r>
      <w:r w:rsidRPr="00B93E6A">
        <w:rPr>
          <w:rtl/>
          <w:lang w:bidi="fa-IR"/>
        </w:rPr>
        <w:t xml:space="preserve"> عَلِيُّ بْنُ إِبْرَاهِيمَ ، عَنْ أَبِيهِ ؛</w:t>
      </w:r>
    </w:p>
    <w:p w:rsidR="00392E30" w:rsidRDefault="00392E30" w:rsidP="00392E30">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w:t>
      </w:r>
    </w:p>
    <w:p w:rsidR="00243845" w:rsidRPr="00B93E6A" w:rsidRDefault="00392E30" w:rsidP="00392E30">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هِشَامِ بْنِ سَالِمٍ ، عَنْ سُلَيْمَانَ بْنِ خَالِدٍ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 </w:t>
      </w:r>
      <w:r w:rsidRPr="002D5331">
        <w:rPr>
          <w:rStyle w:val="libAlaemChar"/>
          <w:rtl/>
        </w:rPr>
        <w:t>عليه‌السلام</w:t>
      </w:r>
      <w:r w:rsidRPr="00B93E6A">
        <w:rPr>
          <w:rtl/>
          <w:lang w:bidi="fa-IR"/>
        </w:rPr>
        <w:t xml:space="preserve"> يَقُولُ فِي الرَّجُلِ الْحُرِّ يَمُوتُ وَلَهُ أُمٌّ مَمْلُوكَةٌ ، قَالَ : تُشْتَرى مِنْ مَالِ ابْنِهَا ، ثُمَّ تُعْتَقُ ، ثُمَّ يُوَرِّثُهَا</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65361C" w:rsidP="00243845">
      <w:pPr>
        <w:pStyle w:val="libFootnote0"/>
        <w:rPr>
          <w:rtl/>
          <w:lang w:bidi="fa-IR"/>
        </w:rPr>
      </w:pPr>
      <w:r>
        <w:rPr>
          <w:rFonts w:hint="cs"/>
          <w:rtl/>
        </w:rPr>
        <w:t xml:space="preserve">= </w:t>
      </w:r>
      <w:r w:rsidR="00243845" w:rsidRPr="00B93E6A">
        <w:rPr>
          <w:rtl/>
        </w:rPr>
        <w:t xml:space="preserve">ولعلّ الكليني </w:t>
      </w:r>
      <w:r w:rsidR="00AE73AA" w:rsidRPr="00AE73AA">
        <w:rPr>
          <w:rStyle w:val="libFootnoteAlaemChar"/>
          <w:rtl/>
        </w:rPr>
        <w:t>رحمه‌الله</w:t>
      </w:r>
      <w:r w:rsidR="00243845" w:rsidRPr="00B93E6A">
        <w:rPr>
          <w:rtl/>
        </w:rPr>
        <w:t xml:space="preserve"> أرجع الضمير إلى الأولاد المسلمين</w:t>
      </w:r>
      <w:r w:rsidR="00243845">
        <w:rPr>
          <w:rtl/>
        </w:rPr>
        <w:t xml:space="preserve"> ».</w:t>
      </w:r>
    </w:p>
    <w:p w:rsidR="00243845" w:rsidRDefault="00AE73AA" w:rsidP="00AE73AA">
      <w:pPr>
        <w:pStyle w:val="libFootnote0"/>
        <w:rPr>
          <w:rtl/>
        </w:rPr>
      </w:pPr>
      <w:r>
        <w:rPr>
          <w:rtl/>
        </w:rPr>
        <w:t>(14).</w:t>
      </w:r>
      <w:r w:rsidR="00243845" w:rsidRPr="00B93E6A">
        <w:rPr>
          <w:rtl/>
        </w:rPr>
        <w:t xml:space="preserve"> </w:t>
      </w:r>
      <w:r w:rsidR="00243845" w:rsidRPr="0048092F">
        <w:rPr>
          <w:rStyle w:val="libFootnoteBoldChar"/>
          <w:rtl/>
        </w:rPr>
        <w:t>التهذيب</w:t>
      </w:r>
      <w:r w:rsidR="00243845" w:rsidRPr="00B93E6A">
        <w:rPr>
          <w:rtl/>
        </w:rPr>
        <w:t xml:space="preserve"> ، ج 9 ، ص 371 ، ح 1326 ؛ </w:t>
      </w:r>
      <w:r w:rsidR="00243845" w:rsidRPr="008B6F3D">
        <w:rPr>
          <w:rStyle w:val="libFootnoteBoldChar"/>
          <w:rtl/>
        </w:rPr>
        <w:t>والاستبصار</w:t>
      </w:r>
      <w:r w:rsidR="00243845" w:rsidRPr="00B93E6A">
        <w:rPr>
          <w:rtl/>
        </w:rPr>
        <w:t xml:space="preserve"> ، ج 4 ، ص 193 ، ح 723 ، معلّقاً عن الكليني.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289 ، مع اختلاف يسير </w:t>
      </w:r>
      <w:r w:rsidR="0065361C">
        <w:rPr>
          <w:rFonts w:hint="cs"/>
          <w:rtl/>
        </w:rPr>
        <w:t>.</w:t>
      </w:r>
      <w:r w:rsidR="00325763" w:rsidRPr="00325763">
        <w:rPr>
          <w:rStyle w:val="libFootnoteBoldChar"/>
          <w:rtl/>
        </w:rPr>
        <w:t>الوافي</w:t>
      </w:r>
      <w:r w:rsidR="00243845" w:rsidRPr="00B93E6A">
        <w:rPr>
          <w:rtl/>
        </w:rPr>
        <w:t xml:space="preserve"> ، ج 25 ، ص 920 ، ح 25282 ؛ </w:t>
      </w:r>
      <w:r w:rsidR="00243845" w:rsidRPr="00325763">
        <w:rPr>
          <w:rStyle w:val="libFootnoteBoldChar"/>
          <w:rtl/>
        </w:rPr>
        <w:t>الوسائل</w:t>
      </w:r>
      <w:r w:rsidR="00243845" w:rsidRPr="00B93E6A">
        <w:rPr>
          <w:rtl/>
        </w:rPr>
        <w:t xml:space="preserve"> ، ج 26 ، ص 24 ، ح 32407.</w:t>
      </w:r>
    </w:p>
    <w:tbl>
      <w:tblPr>
        <w:tblStyle w:val="TableGrid"/>
        <w:bidiVisual/>
        <w:tblW w:w="0" w:type="auto"/>
        <w:tblLook w:val="04A0"/>
      </w:tblPr>
      <w:tblGrid>
        <w:gridCol w:w="4006"/>
        <w:gridCol w:w="4006"/>
      </w:tblGrid>
      <w:tr w:rsidR="0065361C" w:rsidTr="0065361C">
        <w:tc>
          <w:tcPr>
            <w:tcW w:w="4006" w:type="dxa"/>
          </w:tcPr>
          <w:p w:rsidR="0065361C" w:rsidRDefault="0065361C" w:rsidP="00AE73AA">
            <w:pPr>
              <w:pStyle w:val="libFootnote0"/>
              <w:rPr>
                <w:rtl/>
              </w:rPr>
            </w:pPr>
            <w:r>
              <w:rPr>
                <w:rtl/>
              </w:rPr>
              <w:t xml:space="preserve">(1). </w:t>
            </w:r>
            <w:r w:rsidRPr="00B93E6A">
              <w:rPr>
                <w:rtl/>
              </w:rPr>
              <w:t xml:space="preserve">في </w:t>
            </w:r>
            <w:r w:rsidRPr="0048092F">
              <w:rPr>
                <w:rStyle w:val="libFootnoteBoldChar"/>
                <w:rtl/>
              </w:rPr>
              <w:t>التهذيب</w:t>
            </w:r>
            <w:r w:rsidRPr="00B93E6A">
              <w:rPr>
                <w:rtl/>
              </w:rPr>
              <w:t xml:space="preserve"> :</w:t>
            </w:r>
            <w:r>
              <w:rPr>
                <w:rtl/>
              </w:rPr>
              <w:t xml:space="preserve"> - </w:t>
            </w:r>
            <w:r w:rsidRPr="00B93E6A">
              <w:rPr>
                <w:rtl/>
              </w:rPr>
              <w:t>« مسلمون وأولاد</w:t>
            </w:r>
            <w:r>
              <w:rPr>
                <w:rtl/>
              </w:rPr>
              <w:t xml:space="preserve"> ».</w:t>
            </w:r>
          </w:p>
        </w:tc>
        <w:tc>
          <w:tcPr>
            <w:tcW w:w="4006" w:type="dxa"/>
          </w:tcPr>
          <w:p w:rsidR="0065361C" w:rsidRDefault="0065361C" w:rsidP="00AE73AA">
            <w:pPr>
              <w:pStyle w:val="libFootnote0"/>
              <w:rPr>
                <w:rtl/>
              </w:rPr>
            </w:pPr>
            <w:r>
              <w:rPr>
                <w:rtl/>
              </w:rPr>
              <w:t>(2).</w:t>
            </w:r>
            <w:r w:rsidRPr="00B93E6A">
              <w:rPr>
                <w:rtl/>
              </w:rPr>
              <w:t xml:space="preserve"> في « ل ، بح » : « لهم</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قال الشيخ : « معنى قوله </w:t>
      </w:r>
      <w:r w:rsidRPr="00AE73AA">
        <w:rPr>
          <w:rStyle w:val="libFootnoteAlaemChar"/>
          <w:rtl/>
        </w:rPr>
        <w:t>عليه‌السلام</w:t>
      </w:r>
      <w:r w:rsidR="00243845" w:rsidRPr="00B93E6A">
        <w:rPr>
          <w:rtl/>
        </w:rPr>
        <w:t xml:space="preserve"> : هم على مواريثهم ، أي على ما يستحقّون من ميراثهم ، وقد بيّنّا أنّ المسلمين إذا اجتمعوا مع الكفّار كان الميراث للمسلمين ، دونهم. ولو حملنا الخبر على ظاهره لكان محمولاً على ضرب من التقيّة</w:t>
      </w:r>
      <w:r w:rsidR="00243845">
        <w:rPr>
          <w:rtl/>
        </w:rPr>
        <w:t xml:space="preserve"> ».</w:t>
      </w:r>
      <w:r w:rsidR="00243845" w:rsidRPr="00B93E6A">
        <w:rPr>
          <w:rtl/>
        </w:rPr>
        <w:t xml:space="preserve"> تهذيب الأحكام ، ج 9 ، ص 371 ، ذيل ح 1327. وذكر نحوه في الاستبصار ، ج 4 ، ص 192 ، ذيل ح 722.</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371 ، ح 1327 ؛ </w:t>
      </w:r>
      <w:r w:rsidR="00243845" w:rsidRPr="008B6F3D">
        <w:rPr>
          <w:rStyle w:val="libFootnoteBoldChar"/>
          <w:rtl/>
        </w:rPr>
        <w:t>والاستبصار</w:t>
      </w:r>
      <w:r w:rsidR="00243845" w:rsidRPr="00B93E6A">
        <w:rPr>
          <w:rtl/>
        </w:rPr>
        <w:t xml:space="preserve"> ، ج 4 ، ص 192 ، ح 722 ، معلّقاً عن عليّ بن إبراهيم. </w:t>
      </w:r>
      <w:r w:rsidR="00243845" w:rsidRPr="0048092F">
        <w:rPr>
          <w:rStyle w:val="libFootnoteBoldChar"/>
          <w:rtl/>
        </w:rPr>
        <w:t>التهذيب</w:t>
      </w:r>
      <w:r w:rsidR="00243845" w:rsidRPr="00B93E6A">
        <w:rPr>
          <w:rtl/>
        </w:rPr>
        <w:t xml:space="preserve"> ، ج 9 ، ص 372 ، ح 1330 ، بسنده عن غير واحد ، عن أبي عبدالله </w:t>
      </w:r>
      <w:r w:rsidRPr="00AE73AA">
        <w:rPr>
          <w:rStyle w:val="libFootnoteAlaemChar"/>
          <w:rtl/>
        </w:rPr>
        <w:t>عليه‌السلام</w:t>
      </w:r>
      <w:r w:rsidR="00243845" w:rsidRPr="00B93E6A">
        <w:rPr>
          <w:rtl/>
        </w:rPr>
        <w:t xml:space="preserve"> </w:t>
      </w:r>
      <w:r w:rsidR="0065361C">
        <w:rPr>
          <w:rFonts w:hint="cs"/>
          <w:rtl/>
        </w:rPr>
        <w:t>.</w:t>
      </w:r>
      <w:r w:rsidR="00325763" w:rsidRPr="00325763">
        <w:rPr>
          <w:rStyle w:val="libFootnoteBoldChar"/>
          <w:rtl/>
        </w:rPr>
        <w:t>الوافي</w:t>
      </w:r>
      <w:r w:rsidR="00243845" w:rsidRPr="00B93E6A">
        <w:rPr>
          <w:rtl/>
        </w:rPr>
        <w:t xml:space="preserve"> ، ج 25 ، ص 920 ، ح 25283 ؛ </w:t>
      </w:r>
      <w:r w:rsidR="00243845" w:rsidRPr="00325763">
        <w:rPr>
          <w:rStyle w:val="libFootnoteBoldChar"/>
          <w:rtl/>
        </w:rPr>
        <w:t>الوسائل</w:t>
      </w:r>
      <w:r w:rsidR="00243845" w:rsidRPr="00B93E6A">
        <w:rPr>
          <w:rtl/>
        </w:rPr>
        <w:t xml:space="preserve"> ، ج 26 ، ص 24 ، ح 32408.</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334 ، ح 1199 ؛ </w:t>
      </w:r>
      <w:r w:rsidR="00243845" w:rsidRPr="008B6F3D">
        <w:rPr>
          <w:rStyle w:val="libFootnoteBoldChar"/>
          <w:rtl/>
        </w:rPr>
        <w:t>والاستبصار</w:t>
      </w:r>
      <w:r w:rsidR="00243845" w:rsidRPr="00B93E6A">
        <w:rPr>
          <w:rtl/>
        </w:rPr>
        <w:t xml:space="preserve"> ، ج 4 ، ص 175 ، ح 661 ، معلّقاً عن أحمد بن محمّد بن عيسى ، عن ابن أبي عمير. </w:t>
      </w:r>
      <w:r w:rsidR="00243845" w:rsidRPr="008B6341">
        <w:rPr>
          <w:rStyle w:val="libFootnoteBoldChar"/>
          <w:rtl/>
        </w:rPr>
        <w:t>الفقيه</w:t>
      </w:r>
      <w:r w:rsidR="00243845" w:rsidRPr="00B93E6A">
        <w:rPr>
          <w:rtl/>
        </w:rPr>
        <w:t xml:space="preserve"> ، ج 4 ، ص 339 ، ح 5731 ، معلّقاً عن محمّد بن أبي عمير.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291 ، مع اختلاف يسير </w:t>
      </w:r>
      <w:r w:rsidR="0065361C">
        <w:rPr>
          <w:rFonts w:hint="cs"/>
          <w:rtl/>
        </w:rPr>
        <w:t>.</w:t>
      </w:r>
      <w:r w:rsidR="00325763" w:rsidRPr="00325763">
        <w:rPr>
          <w:rStyle w:val="libFootnoteBoldChar"/>
          <w:rtl/>
        </w:rPr>
        <w:t>الوافي</w:t>
      </w:r>
      <w:r w:rsidR="00243845" w:rsidRPr="00B93E6A">
        <w:rPr>
          <w:rtl/>
        </w:rPr>
        <w:t xml:space="preserve"> ، ج 25 ، ص 843 ، ح 25115 ؛ </w:t>
      </w:r>
      <w:r w:rsidR="00243845" w:rsidRPr="00325763">
        <w:rPr>
          <w:rStyle w:val="libFootnoteBoldChar"/>
          <w:rtl/>
        </w:rPr>
        <w:t>الوسائل</w:t>
      </w:r>
      <w:r w:rsidR="00243845" w:rsidRPr="00B93E6A">
        <w:rPr>
          <w:rtl/>
        </w:rPr>
        <w:t xml:space="preserve"> ، ج 26 ، ص 49 ، ح 32467.</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13548 / 2.</w:t>
      </w:r>
      <w:r w:rsidRPr="00B93E6A">
        <w:rPr>
          <w:rtl/>
          <w:lang w:bidi="fa-IR"/>
        </w:rPr>
        <w:t xml:space="preserve"> مُحَمَّدُ بْنُ يَحْيى ، عَنْ أَحْمَدَ بْنِ مُحَمَّدٍ ، عَنِ ابْنِ أَبِي نَجْرَانَ ، عَنْ عَبْدِ اللهِ بْنِ سِنَانٍ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فِي رَجُلٍ تُوُفِّيَ وَتَرَكَ مَالاً وَلَهُ أُمٌّ مَمْلُوكَةٌ ، قَالَ :</w:t>
      </w:r>
      <w:r>
        <w:rPr>
          <w:rFonts w:hint="cs"/>
          <w:rtl/>
          <w:lang w:bidi="fa-IR"/>
        </w:rPr>
        <w:t xml:space="preserve"> </w:t>
      </w:r>
      <w:r w:rsidRPr="00B93E6A">
        <w:rPr>
          <w:rtl/>
          <w:lang w:bidi="fa-IR"/>
        </w:rPr>
        <w:t xml:space="preserve">« تُشْتَرى أُمُّهُ وَتُعْتَقُ ، ثُمَّ يُدْفَعُ </w:t>
      </w:r>
      <w:r w:rsidRPr="007F7D59">
        <w:rPr>
          <w:rStyle w:val="libFootnotenumChar"/>
          <w:rtl/>
        </w:rPr>
        <w:t>(1)</w:t>
      </w:r>
      <w:r w:rsidRPr="00B93E6A">
        <w:rPr>
          <w:rtl/>
          <w:lang w:bidi="fa-IR"/>
        </w:rPr>
        <w:t xml:space="preserve"> إِلَيْهَا بَقِيَّةُ الْمَالِ</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13549 / 3.</w:t>
      </w:r>
      <w:r w:rsidRPr="00B93E6A">
        <w:rPr>
          <w:rtl/>
          <w:lang w:bidi="fa-IR"/>
        </w:rPr>
        <w:t xml:space="preserve"> مُحَمَّدُ بْنُ يَحْيى ، عَنْ أَحْمَدَ بْنِ مُحَمَّدٍ ، عَنِ الْحَسَنِ بْنِ عَلِيٍّ ، عَنِ ابْنِ بُكَيْرٍ ، عَنْ بَعْضِ أَصْحَابِنَا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مَاتَ الرَّجُلُ وَتَرَكَ أَبَاهُ </w:t>
      </w:r>
      <w:r w:rsidRPr="007F7D59">
        <w:rPr>
          <w:rStyle w:val="libFootnotenumChar"/>
          <w:rtl/>
        </w:rPr>
        <w:t>(3)</w:t>
      </w:r>
      <w:r w:rsidRPr="00B93E6A">
        <w:rPr>
          <w:rtl/>
          <w:lang w:bidi="fa-IR"/>
        </w:rPr>
        <w:t xml:space="preserve"> وَهُوَ مَمْلُوكٌ ، أَوْ أُمَّهُ وَهِيَ مَمْلُوكَةٌ </w:t>
      </w:r>
      <w:r w:rsidRPr="007F7D59">
        <w:rPr>
          <w:rStyle w:val="libFootnotenumChar"/>
          <w:rtl/>
        </w:rPr>
        <w:t>(4)</w:t>
      </w:r>
      <w:r w:rsidRPr="00B93E6A">
        <w:rPr>
          <w:rtl/>
          <w:lang w:bidi="fa-IR"/>
        </w:rPr>
        <w:t xml:space="preserve"> ، وَالْمَيِّتُ حُرٌّ ، اشْتُرِيَ مِمَّا تَرَكَ أَبُوهُ أَوْ قَرَابَتُهُ </w:t>
      </w:r>
      <w:r w:rsidRPr="007F7D59">
        <w:rPr>
          <w:rStyle w:val="libFootnotenumChar"/>
          <w:rtl/>
        </w:rPr>
        <w:t>(5)</w:t>
      </w:r>
      <w:r w:rsidRPr="00B93E6A">
        <w:rPr>
          <w:rtl/>
          <w:lang w:bidi="fa-IR"/>
        </w:rPr>
        <w:t xml:space="preserve"> ، وَوَرِثَ مَا بَقِيَ مِنَ الْمَالِ</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13550 / 4.</w:t>
      </w:r>
      <w:r w:rsidRPr="00B93E6A">
        <w:rPr>
          <w:rtl/>
          <w:lang w:bidi="fa-IR"/>
        </w:rPr>
        <w:t xml:space="preserve"> عَلِيُّ بْنُ إِبْرَاهِيمَ ، عَنْ أَبِيهِ ، عَنِ ابْنِ أَبِي عُمَيْرٍ ، عَنْ جَمِيلِ بْنِ دَرَّاجٍ ، قَالَ :</w:t>
      </w:r>
    </w:p>
    <w:p w:rsidR="00243845" w:rsidRPr="00B93E6A" w:rsidRDefault="00243845" w:rsidP="00206510">
      <w:pPr>
        <w:pStyle w:val="libNormal"/>
        <w:rPr>
          <w:rtl/>
          <w:lang w:bidi="fa-IR"/>
        </w:rPr>
      </w:pPr>
      <w:r w:rsidRPr="00B93E6A">
        <w:rPr>
          <w:rtl/>
          <w:lang w:bidi="fa-IR"/>
        </w:rPr>
        <w:t xml:space="preserve">قُلْتُ لِأَبِي عَبْدِ اللهِ </w:t>
      </w:r>
      <w:r w:rsidRPr="002D5331">
        <w:rPr>
          <w:rStyle w:val="libAlaemChar"/>
          <w:rtl/>
        </w:rPr>
        <w:t>عليه‌السلام</w:t>
      </w:r>
      <w:r w:rsidRPr="00B93E6A">
        <w:rPr>
          <w:rtl/>
          <w:lang w:bidi="fa-IR"/>
        </w:rPr>
        <w:t xml:space="preserve"> : الرَّجُلُ يَمُوتُ وَلَهُ ابْنٌ مَمْلُوكٌ</w:t>
      </w:r>
      <w:r>
        <w:rPr>
          <w:rtl/>
          <w:lang w:bidi="fa-IR"/>
        </w:rPr>
        <w:t>؟</w:t>
      </w:r>
    </w:p>
    <w:p w:rsidR="00FA0166" w:rsidRDefault="00243845" w:rsidP="00206510">
      <w:pPr>
        <w:pStyle w:val="libNormal"/>
        <w:rPr>
          <w:rtl/>
          <w:lang w:bidi="fa-IR"/>
        </w:rPr>
      </w:pPr>
      <w:r w:rsidRPr="00B93E6A">
        <w:rPr>
          <w:rtl/>
          <w:lang w:bidi="fa-IR"/>
        </w:rPr>
        <w:t>قَالَ : « يُشْتَرى وَيُعْتَقُ ، ثُمَّ يُدْفَعُ إِلَيْهِ مَا بَقِيَ</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 « تدفع</w:t>
      </w:r>
      <w:r w:rsidR="00243845">
        <w:rPr>
          <w:rtl/>
        </w:rPr>
        <w:t xml:space="preserve"> ».</w:t>
      </w:r>
      <w:r w:rsidR="00243845" w:rsidRPr="00B93E6A">
        <w:rPr>
          <w:rtl/>
        </w:rPr>
        <w:t xml:space="preserve"> وفي « جت » بالتاء والياء معاً.</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334 ، ح 1200 ؛ </w:t>
      </w:r>
      <w:r w:rsidR="00243845" w:rsidRPr="008B6F3D">
        <w:rPr>
          <w:rStyle w:val="libFootnoteBoldChar"/>
          <w:rtl/>
        </w:rPr>
        <w:t>والاستبصار</w:t>
      </w:r>
      <w:r w:rsidR="00243845" w:rsidRPr="00B93E6A">
        <w:rPr>
          <w:rtl/>
        </w:rPr>
        <w:t xml:space="preserve"> ، ج 4 ، ص 176 ، ح 662 ، معلّقاً عن أحمد بن محمّد </w:t>
      </w:r>
      <w:r w:rsidR="0065361C">
        <w:rPr>
          <w:rFonts w:hint="cs"/>
          <w:rtl/>
        </w:rPr>
        <w:t>.</w:t>
      </w:r>
      <w:r w:rsidR="00325763" w:rsidRPr="00325763">
        <w:rPr>
          <w:rStyle w:val="libFootnoteBoldChar"/>
          <w:rtl/>
        </w:rPr>
        <w:t>الوافي</w:t>
      </w:r>
      <w:r w:rsidR="00243845" w:rsidRPr="00B93E6A">
        <w:rPr>
          <w:rtl/>
        </w:rPr>
        <w:t xml:space="preserve"> ، ج 25 ، ص 844 ، ح 25116 ؛ </w:t>
      </w:r>
      <w:r w:rsidR="00243845" w:rsidRPr="00325763">
        <w:rPr>
          <w:rStyle w:val="libFootnoteBoldChar"/>
          <w:rtl/>
        </w:rPr>
        <w:t>الوسائل</w:t>
      </w:r>
      <w:r w:rsidR="00243845" w:rsidRPr="00B93E6A">
        <w:rPr>
          <w:rtl/>
        </w:rPr>
        <w:t xml:space="preserve"> ، ج 26 ، ص 50 ، ح 32468.</w:t>
      </w:r>
    </w:p>
    <w:p w:rsidR="00243845" w:rsidRPr="00B93E6A" w:rsidRDefault="00AE73AA" w:rsidP="00AE73AA">
      <w:pPr>
        <w:pStyle w:val="libFootnote0"/>
        <w:rPr>
          <w:rtl/>
          <w:lang w:bidi="fa-IR"/>
        </w:rPr>
      </w:pPr>
      <w:r>
        <w:rPr>
          <w:rtl/>
        </w:rPr>
        <w:t>(3).</w:t>
      </w:r>
      <w:r w:rsidR="00243845" w:rsidRPr="00B93E6A">
        <w:rPr>
          <w:rtl/>
        </w:rPr>
        <w:t xml:space="preserve"> في « بح » : « أباً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48092F">
        <w:rPr>
          <w:rStyle w:val="libFootnoteBoldChar"/>
          <w:rtl/>
        </w:rPr>
        <w:t>والتهذيب</w:t>
      </w:r>
      <w:r w:rsidR="00243845" w:rsidRPr="00B93E6A">
        <w:rPr>
          <w:rtl/>
        </w:rPr>
        <w:t xml:space="preserve"> ، ح 1202 </w:t>
      </w:r>
      <w:r w:rsidR="00243845" w:rsidRPr="008B6F3D">
        <w:rPr>
          <w:rStyle w:val="libFootnoteBoldChar"/>
          <w:rtl/>
        </w:rPr>
        <w:t>والاستبصار</w:t>
      </w:r>
      <w:r w:rsidR="00243845" w:rsidRPr="00B93E6A">
        <w:rPr>
          <w:rtl/>
        </w:rPr>
        <w:t xml:space="preserve"> ، ح 664 : + « أو أخاه أو ا</w:t>
      </w:r>
      <w:r w:rsidR="0065361C">
        <w:rPr>
          <w:rFonts w:hint="cs"/>
          <w:rtl/>
        </w:rPr>
        <w:t>ُ</w:t>
      </w:r>
      <w:r w:rsidR="00243845" w:rsidRPr="00B93E6A">
        <w:rPr>
          <w:rtl/>
        </w:rPr>
        <w:t>خته وترك مالاً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حاشية « جت » : « أو ا</w:t>
      </w:r>
      <w:r w:rsidR="0065361C">
        <w:rPr>
          <w:rFonts w:hint="cs"/>
          <w:rtl/>
        </w:rPr>
        <w:t>ُ</w:t>
      </w:r>
      <w:r w:rsidR="00243845" w:rsidRPr="00B93E6A">
        <w:rPr>
          <w:rtl/>
        </w:rPr>
        <w:t>مّه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334 ، ح 1202 ؛ </w:t>
      </w:r>
      <w:r w:rsidR="00243845" w:rsidRPr="008B6F3D">
        <w:rPr>
          <w:rStyle w:val="libFootnoteBoldChar"/>
          <w:rtl/>
        </w:rPr>
        <w:t>والاستبصار</w:t>
      </w:r>
      <w:r w:rsidR="00243845" w:rsidRPr="00B93E6A">
        <w:rPr>
          <w:rtl/>
        </w:rPr>
        <w:t xml:space="preserve"> ، ج 4 ، ص 176 ، ح 664 ، معلّقاً عن أحمد بن محمّد. وفي </w:t>
      </w:r>
      <w:r w:rsidR="00243845" w:rsidRPr="0048092F">
        <w:rPr>
          <w:rStyle w:val="libFootnoteBoldChar"/>
          <w:rtl/>
        </w:rPr>
        <w:t>التهذيب</w:t>
      </w:r>
      <w:r w:rsidR="00243845" w:rsidRPr="00B93E6A">
        <w:rPr>
          <w:rtl/>
        </w:rPr>
        <w:t xml:space="preserve"> ، ج 9 ، ص 334 ، ح 1203 ؛ </w:t>
      </w:r>
      <w:r w:rsidR="00243845" w:rsidRPr="008B6F3D">
        <w:rPr>
          <w:rStyle w:val="libFootnoteBoldChar"/>
          <w:rtl/>
        </w:rPr>
        <w:t>والاستبصار</w:t>
      </w:r>
      <w:r w:rsidR="00243845" w:rsidRPr="00B93E6A">
        <w:rPr>
          <w:rtl/>
        </w:rPr>
        <w:t xml:space="preserve"> ، ج 4 ، ص 176 ، ح 665 ، بسندهما عن محمّد وأحمد ابني الحسن ، عن أبيهما ، عن عبدالله بن بكير </w:t>
      </w:r>
      <w:r w:rsidR="0065361C">
        <w:rPr>
          <w:rFonts w:hint="cs"/>
          <w:rtl/>
        </w:rPr>
        <w:t>.</w:t>
      </w:r>
      <w:r w:rsidR="00325763" w:rsidRPr="00325763">
        <w:rPr>
          <w:rStyle w:val="libFootnoteBoldChar"/>
          <w:rtl/>
        </w:rPr>
        <w:t>الوافي</w:t>
      </w:r>
      <w:r w:rsidR="00243845" w:rsidRPr="00B93E6A">
        <w:rPr>
          <w:rtl/>
        </w:rPr>
        <w:t xml:space="preserve"> ، ج 25 ، ص 844 ، ح 25117 ؛ </w:t>
      </w:r>
      <w:r w:rsidR="00243845" w:rsidRPr="00325763">
        <w:rPr>
          <w:rStyle w:val="libFootnoteBoldChar"/>
          <w:rtl/>
        </w:rPr>
        <w:t>الوسائل</w:t>
      </w:r>
      <w:r w:rsidR="00243845" w:rsidRPr="00B93E6A">
        <w:rPr>
          <w:rtl/>
        </w:rPr>
        <w:t xml:space="preserve"> ، ج 26 ، ص 50 ، ح 32469.</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334 ، ح 1221 ؛ </w:t>
      </w:r>
      <w:r w:rsidR="00243845" w:rsidRPr="008B6F3D">
        <w:rPr>
          <w:rStyle w:val="libFootnoteBoldChar"/>
          <w:rtl/>
        </w:rPr>
        <w:t>والاستبصار</w:t>
      </w:r>
      <w:r w:rsidR="00243845" w:rsidRPr="00B93E6A">
        <w:rPr>
          <w:rtl/>
        </w:rPr>
        <w:t xml:space="preserve"> ، ج 4 ، ص 176 ، ح 663 ، معلّقاً عن عليّ بن إبراهيم. </w:t>
      </w:r>
      <w:r w:rsidR="00243845" w:rsidRPr="008B6341">
        <w:rPr>
          <w:rStyle w:val="libFootnoteBoldChar"/>
          <w:rtl/>
        </w:rPr>
        <w:t>الفقيه</w:t>
      </w:r>
      <w:r w:rsidR="00243845" w:rsidRPr="00B93E6A">
        <w:rPr>
          <w:rtl/>
        </w:rPr>
        <w:t xml:space="preserve"> ، ج 4 ، ص 339 ، ح 5733 ، معلّقاً عن محمّد بن أبي عمير ، مع اختلاف يسير </w:t>
      </w:r>
      <w:r w:rsidR="00A572D6">
        <w:rPr>
          <w:rFonts w:hint="cs"/>
          <w:rtl/>
        </w:rPr>
        <w:t>.</w:t>
      </w:r>
      <w:r w:rsidR="00325763" w:rsidRPr="00325763">
        <w:rPr>
          <w:rStyle w:val="libFootnoteBoldChar"/>
          <w:rtl/>
        </w:rPr>
        <w:t>الوافي</w:t>
      </w:r>
      <w:r w:rsidR="00243845" w:rsidRPr="00B93E6A">
        <w:rPr>
          <w:rtl/>
        </w:rPr>
        <w:t xml:space="preserve"> ، ج 25 ، ص 845 ، ح 25119 ؛ </w:t>
      </w:r>
      <w:r w:rsidR="00243845" w:rsidRPr="00325763">
        <w:rPr>
          <w:rStyle w:val="libFootnoteBoldChar"/>
          <w:rtl/>
        </w:rPr>
        <w:t>الوسائل</w:t>
      </w:r>
      <w:r w:rsidR="00243845" w:rsidRPr="00B93E6A">
        <w:rPr>
          <w:rtl/>
        </w:rPr>
        <w:t xml:space="preserve"> ، ج 26 ، ص 50 ، ح 32470.</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13551 / 5.</w:t>
      </w:r>
      <w:r w:rsidRPr="00B93E6A">
        <w:rPr>
          <w:rtl/>
          <w:lang w:bidi="fa-IR"/>
        </w:rPr>
        <w:t xml:space="preserve"> مُحَمَّدُ بْنُ إِسْمَاعِيلَ ، عَنِ الْفَضْلِ بْنِ شَاذَانَ ، عَنْ صَفْوَانَ ، عَنِ ابْنِ مُسْكَانَ ، عَنْ سُلَيْمَانَ بْنِ خَالِدٍ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 </w:t>
      </w:r>
      <w:r w:rsidRPr="002D5331">
        <w:rPr>
          <w:rStyle w:val="libAlaemChar"/>
          <w:rtl/>
        </w:rPr>
        <w:t>عليه‌السلام</w:t>
      </w:r>
      <w:r w:rsidRPr="00B93E6A">
        <w:rPr>
          <w:rtl/>
          <w:lang w:bidi="fa-IR"/>
        </w:rPr>
        <w:t xml:space="preserve"> يَقُولُ فِي الرَّجُلِ الْحُرِّ يَمُوتُ وَلَهُ أُمٌّ مَمْلُوكَةٌ ، قَالَ : تُشْتَرى مِنْ مَالِ ابْنِهَا ثُمَّ تُعْتَقُ ، ثُمَّ يُوَرِّثُهَا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13552 / 6.</w:t>
      </w:r>
      <w:r w:rsidRPr="00B93E6A">
        <w:rPr>
          <w:rtl/>
          <w:lang w:bidi="fa-IR"/>
        </w:rPr>
        <w:t xml:space="preserve"> عَلِيُّ بْنُ إِبْرَاهِيمَ ، عَنْ أَبِيهِ ، عَنْ مُحَمَّدِ بْنِ جَعْفَرٍ </w:t>
      </w:r>
      <w:r w:rsidRPr="007F7D59">
        <w:rPr>
          <w:rStyle w:val="libFootnotenumChar"/>
          <w:rtl/>
        </w:rPr>
        <w:t>(3)</w:t>
      </w:r>
      <w:r w:rsidR="00A572D6">
        <w:rPr>
          <w:rtl/>
          <w:lang w:bidi="fa-IR"/>
        </w:rPr>
        <w:t>،</w:t>
      </w:r>
      <w:r w:rsidRPr="00B93E6A">
        <w:rPr>
          <w:rtl/>
          <w:lang w:bidi="fa-IR"/>
        </w:rPr>
        <w:t>عَنْ عَبْدِ اللهِ بْنِ طَلْحَةَ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مَاتَ وَتَرَكَ مَالاً كَثِيراً ، وَتَرَكَ أُمّاً مَمْلُوكَةً وَأُخْتاً </w:t>
      </w:r>
      <w:r w:rsidRPr="007F7D59">
        <w:rPr>
          <w:rStyle w:val="libFootnotenumChar"/>
          <w:rtl/>
        </w:rPr>
        <w:t>(4)</w:t>
      </w:r>
      <w:r w:rsidRPr="00B93E6A">
        <w:rPr>
          <w:rtl/>
          <w:lang w:bidi="fa-IR"/>
        </w:rPr>
        <w:t xml:space="preserve"> مَمْلُوكَةً </w:t>
      </w:r>
      <w:r w:rsidRPr="007F7D59">
        <w:rPr>
          <w:rStyle w:val="libFootnotenumChar"/>
          <w:rtl/>
        </w:rPr>
        <w:t>(5)</w:t>
      </w:r>
      <w:r>
        <w:rPr>
          <w:rtl/>
          <w:lang w:bidi="fa-IR"/>
        </w:rPr>
        <w:t>؟</w:t>
      </w:r>
    </w:p>
    <w:p w:rsidR="00243845" w:rsidRPr="00B93E6A" w:rsidRDefault="00243845" w:rsidP="00206510">
      <w:pPr>
        <w:pStyle w:val="libNormal"/>
        <w:rPr>
          <w:rtl/>
          <w:lang w:bidi="fa-IR"/>
        </w:rPr>
      </w:pPr>
      <w:r w:rsidRPr="00B93E6A">
        <w:rPr>
          <w:rtl/>
          <w:lang w:bidi="fa-IR"/>
        </w:rPr>
        <w:t xml:space="preserve">قَالَ : « تُشْتَرَيَانِ مِنْ مَالِ الْمَيِّتِ ، ثُمَّ تُعْتَقَانِ وَتُوَرَّثَانِ » </w:t>
      </w:r>
      <w:r w:rsidRPr="007F7D59">
        <w:rPr>
          <w:rStyle w:val="libFootnotenumChar"/>
          <w:rtl/>
        </w:rPr>
        <w:t>(6)</w:t>
      </w:r>
    </w:p>
    <w:p w:rsidR="00243845" w:rsidRPr="00B93E6A" w:rsidRDefault="00243845" w:rsidP="00206510">
      <w:pPr>
        <w:pStyle w:val="libNormal"/>
        <w:rPr>
          <w:rtl/>
          <w:lang w:bidi="fa-IR"/>
        </w:rPr>
      </w:pPr>
      <w:r>
        <w:rPr>
          <w:rtl/>
          <w:lang w:bidi="fa-IR"/>
        </w:rPr>
        <w:t>قُلْتُ : أَ</w:t>
      </w:r>
      <w:r w:rsidRPr="00B93E6A">
        <w:rPr>
          <w:rtl/>
          <w:lang w:bidi="fa-IR"/>
        </w:rPr>
        <w:t>رَأَيْتَ إِنْ أَبى أَهْلُ الْجَارِيَةِ ، كَيْفَ يُصْنَعُ</w:t>
      </w:r>
      <w:r>
        <w:rPr>
          <w:rtl/>
          <w:lang w:bidi="fa-IR"/>
        </w:rPr>
        <w:t>؟</w:t>
      </w:r>
    </w:p>
    <w:p w:rsidR="00243845" w:rsidRPr="00B93E6A" w:rsidRDefault="00243845" w:rsidP="00206510">
      <w:pPr>
        <w:pStyle w:val="libNormal"/>
        <w:rPr>
          <w:rtl/>
          <w:lang w:bidi="fa-IR"/>
        </w:rPr>
      </w:pPr>
      <w:r w:rsidRPr="00B93E6A">
        <w:rPr>
          <w:rtl/>
          <w:lang w:bidi="fa-IR"/>
        </w:rPr>
        <w:t xml:space="preserve">قَالَ : « لَيْسَ لَهُمْ ذلِكَ ، وَيُقَوَّمَانِ </w:t>
      </w:r>
      <w:r w:rsidRPr="007F7D59">
        <w:rPr>
          <w:rStyle w:val="libFootnotenumChar"/>
          <w:rtl/>
        </w:rPr>
        <w:t>(7)</w:t>
      </w:r>
      <w:r w:rsidRPr="00B93E6A">
        <w:rPr>
          <w:rtl/>
          <w:lang w:bidi="fa-IR"/>
        </w:rPr>
        <w:t xml:space="preserve"> قِيمَةَ عَدْلٍ ، ثُمَّ يُعْطى مَا لَهُمْ عَلى قَدْرِ الْقِيمَةِ</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وحاشية « جت » : « يورّثونها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339 ، ح 5734 ، معلّقاً عن ابن مسكان. وفي </w:t>
      </w:r>
      <w:r w:rsidR="00243845" w:rsidRPr="0048092F">
        <w:rPr>
          <w:rStyle w:val="libFootnoteBoldChar"/>
          <w:rtl/>
        </w:rPr>
        <w:t>التهذيب</w:t>
      </w:r>
      <w:r w:rsidR="00243845" w:rsidRPr="00B93E6A">
        <w:rPr>
          <w:rtl/>
        </w:rPr>
        <w:t xml:space="preserve"> ، ج 9 ، ص 337 ، ح 1213 ؛ </w:t>
      </w:r>
      <w:r w:rsidR="00243845" w:rsidRPr="008B6F3D">
        <w:rPr>
          <w:rStyle w:val="libFootnoteBoldChar"/>
          <w:rtl/>
        </w:rPr>
        <w:t>والاستبصار</w:t>
      </w:r>
      <w:r w:rsidR="00243845" w:rsidRPr="00B93E6A">
        <w:rPr>
          <w:rtl/>
        </w:rPr>
        <w:t xml:space="preserve"> ، ج 4 ، ص 178 ، ح 674 ، بسندهما عن ابن مسكان. وفي </w:t>
      </w:r>
      <w:r w:rsidR="00243845" w:rsidRPr="008B6341">
        <w:rPr>
          <w:rStyle w:val="libFootnoteBoldChar"/>
          <w:rtl/>
        </w:rPr>
        <w:t>الفقيه</w:t>
      </w:r>
      <w:r w:rsidR="00243845" w:rsidRPr="00B93E6A">
        <w:rPr>
          <w:rtl/>
        </w:rPr>
        <w:t xml:space="preserve"> ، ج 3 ، ص 139 ، ح 3511 ؛ </w:t>
      </w:r>
      <w:r w:rsidR="00243845" w:rsidRPr="0048092F">
        <w:rPr>
          <w:rStyle w:val="libFootnoteBoldChar"/>
          <w:rtl/>
        </w:rPr>
        <w:t>والتهذيب</w:t>
      </w:r>
      <w:r w:rsidR="00243845" w:rsidRPr="00B93E6A">
        <w:rPr>
          <w:rtl/>
        </w:rPr>
        <w:t xml:space="preserve"> ، ج 8 ، ص 247 ، ح 894 ، بسندهما عن ابن مسكان ، عن سليمان بن خالد ، عن بعضهم ، عن عليّ </w:t>
      </w:r>
      <w:r w:rsidRPr="00AE73AA">
        <w:rPr>
          <w:rStyle w:val="libFootnoteAlaemChar"/>
          <w:rtl/>
        </w:rPr>
        <w:t>عليهم‌السلام</w:t>
      </w:r>
      <w:r w:rsidR="00243845" w:rsidRPr="00B93E6A">
        <w:rPr>
          <w:rtl/>
        </w:rPr>
        <w:t xml:space="preserve"> ، وفي كلّ المصادر مع اختلاف يسير </w:t>
      </w:r>
      <w:r w:rsidR="00A572D6">
        <w:rPr>
          <w:rFonts w:hint="cs"/>
          <w:rtl/>
        </w:rPr>
        <w:t>.</w:t>
      </w:r>
      <w:r w:rsidR="00325763" w:rsidRPr="00325763">
        <w:rPr>
          <w:rStyle w:val="libFootnoteBoldChar"/>
          <w:rtl/>
        </w:rPr>
        <w:t>الوافي</w:t>
      </w:r>
      <w:r w:rsidR="00243845" w:rsidRPr="00B93E6A">
        <w:rPr>
          <w:rtl/>
        </w:rPr>
        <w:t xml:space="preserve"> ، ج 25 ، ص 844 ، ح 25115 ؛ </w:t>
      </w:r>
      <w:r w:rsidR="00243845" w:rsidRPr="00325763">
        <w:rPr>
          <w:rStyle w:val="libFootnoteBoldChar"/>
          <w:rtl/>
        </w:rPr>
        <w:t>الوسائل</w:t>
      </w:r>
      <w:r w:rsidR="00243845" w:rsidRPr="00B93E6A">
        <w:rPr>
          <w:rtl/>
        </w:rPr>
        <w:t xml:space="preserve"> ، ج 26 ، ص 51 ، ح 32473.</w:t>
      </w:r>
    </w:p>
    <w:p w:rsidR="00243845" w:rsidRPr="00B93E6A" w:rsidRDefault="00AE73AA" w:rsidP="00AE73AA">
      <w:pPr>
        <w:pStyle w:val="libFootnote0"/>
        <w:rPr>
          <w:rtl/>
          <w:lang w:bidi="fa-IR"/>
        </w:rPr>
      </w:pPr>
      <w:r>
        <w:rPr>
          <w:rtl/>
        </w:rPr>
        <w:t>(3).</w:t>
      </w:r>
      <w:r w:rsidR="00243845" w:rsidRPr="00B93E6A">
        <w:rPr>
          <w:rtl/>
        </w:rPr>
        <w:t xml:space="preserve"> ورد الخبر في </w:t>
      </w:r>
      <w:r w:rsidR="00243845" w:rsidRPr="0048092F">
        <w:rPr>
          <w:rStyle w:val="libFootnoteBoldChar"/>
          <w:rtl/>
        </w:rPr>
        <w:t>التهذيب</w:t>
      </w:r>
      <w:r w:rsidR="00243845" w:rsidRPr="00B93E6A">
        <w:rPr>
          <w:rtl/>
        </w:rPr>
        <w:t xml:space="preserve"> ، ج 9 ، ص 333 ، ح 1198</w:t>
      </w:r>
      <w:r w:rsidR="00243845">
        <w:rPr>
          <w:rtl/>
        </w:rPr>
        <w:t xml:space="preserve"> </w:t>
      </w:r>
      <w:r>
        <w:rPr>
          <w:rtl/>
        </w:rPr>
        <w:t>-</w:t>
      </w:r>
      <w:r w:rsidR="00243845">
        <w:rPr>
          <w:rtl/>
        </w:rPr>
        <w:t xml:space="preserve"> </w:t>
      </w:r>
      <w:r w:rsidR="00243845" w:rsidRPr="00B93E6A">
        <w:rPr>
          <w:rtl/>
        </w:rPr>
        <w:t xml:space="preserve">وهو مأخوذ من </w:t>
      </w:r>
      <w:r w:rsidR="00243845" w:rsidRPr="00325763">
        <w:rPr>
          <w:rStyle w:val="libFootnoteBoldChar"/>
          <w:rtl/>
        </w:rPr>
        <w:t>الكافي</w:t>
      </w:r>
      <w:r w:rsidR="00243845" w:rsidRPr="00B93E6A">
        <w:rPr>
          <w:rtl/>
        </w:rPr>
        <w:t xml:space="preserve"> من دون تصريح</w:t>
      </w:r>
      <w:r w:rsidR="00243845">
        <w:rPr>
          <w:rtl/>
        </w:rPr>
        <w:t xml:space="preserve"> </w:t>
      </w:r>
      <w:r>
        <w:rPr>
          <w:rtl/>
        </w:rPr>
        <w:t>-</w:t>
      </w:r>
      <w:r w:rsidR="00243845">
        <w:rPr>
          <w:rtl/>
        </w:rPr>
        <w:t xml:space="preserve"> </w:t>
      </w:r>
      <w:r w:rsidR="00243845" w:rsidRPr="00B93E6A">
        <w:rPr>
          <w:rtl/>
        </w:rPr>
        <w:t xml:space="preserve">عن عليّ بن إبراهيم عن أبيه عن محمّد بن حفص. والمظنون صحّة ما ورد في </w:t>
      </w:r>
      <w:r w:rsidR="00243845" w:rsidRPr="0048092F">
        <w:rPr>
          <w:rStyle w:val="libFootnoteBoldChar"/>
          <w:rtl/>
        </w:rPr>
        <w:t>التهذيب</w:t>
      </w:r>
      <w:r w:rsidR="00243845" w:rsidRPr="00B93E6A">
        <w:rPr>
          <w:rtl/>
        </w:rPr>
        <w:t xml:space="preserve"> ؛ فقد روى عليّ بن إبراهيم عن أبيه عن محمّد بن حفص في بعض الأسناد. راجع : </w:t>
      </w:r>
      <w:r w:rsidR="00243845" w:rsidRPr="005B0EF7">
        <w:rPr>
          <w:rStyle w:val="libFootnoteBoldChar"/>
          <w:rtl/>
        </w:rPr>
        <w:t>معجم رجال الحديث</w:t>
      </w:r>
      <w:r w:rsidR="00243845" w:rsidRPr="00B93E6A">
        <w:rPr>
          <w:rtl/>
        </w:rPr>
        <w:t xml:space="preserve"> ، ج 1 ، ص 537.</w:t>
      </w:r>
    </w:p>
    <w:p w:rsidR="00243845" w:rsidRPr="00B93E6A" w:rsidRDefault="00AE73AA" w:rsidP="00AE73AA">
      <w:pPr>
        <w:pStyle w:val="libFootnote0"/>
        <w:rPr>
          <w:rtl/>
          <w:lang w:bidi="fa-IR"/>
        </w:rPr>
      </w:pPr>
      <w:r>
        <w:rPr>
          <w:rtl/>
        </w:rPr>
        <w:t>(4).</w:t>
      </w:r>
      <w:r w:rsidR="00243845" w:rsidRPr="00B93E6A">
        <w:rPr>
          <w:rtl/>
        </w:rPr>
        <w:t xml:space="preserve"> في « بن » : « أو ا</w:t>
      </w:r>
      <w:r w:rsidR="00DF0A58">
        <w:rPr>
          <w:rFonts w:hint="cs"/>
          <w:rtl/>
        </w:rPr>
        <w:t>ُ</w:t>
      </w:r>
      <w:r w:rsidR="00243845" w:rsidRPr="00B93E6A">
        <w:rPr>
          <w:rtl/>
        </w:rPr>
        <w:t>ختاً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325763" w:rsidRPr="00325763">
        <w:rPr>
          <w:rStyle w:val="libFootnoteBoldChar"/>
          <w:rtl/>
        </w:rPr>
        <w:t>الوافي</w:t>
      </w:r>
      <w:r w:rsidR="00243845" w:rsidRPr="00B93E6A">
        <w:rPr>
          <w:rtl/>
        </w:rPr>
        <w:t xml:space="preserve"> : « قوله : « امّاً وا</w:t>
      </w:r>
      <w:r w:rsidR="00DF0A58">
        <w:rPr>
          <w:rFonts w:hint="cs"/>
          <w:rtl/>
        </w:rPr>
        <w:t>ُ</w:t>
      </w:r>
      <w:r w:rsidR="00243845" w:rsidRPr="00B93E6A">
        <w:rPr>
          <w:rtl/>
        </w:rPr>
        <w:t>ختاً » يعني أحدهما ؛ لأنّ الا</w:t>
      </w:r>
      <w:r w:rsidR="00DF0A58">
        <w:rPr>
          <w:rFonts w:hint="cs"/>
          <w:rtl/>
        </w:rPr>
        <w:t>ُ</w:t>
      </w:r>
      <w:r w:rsidR="00243845" w:rsidRPr="00B93E6A">
        <w:rPr>
          <w:rtl/>
        </w:rPr>
        <w:t>خت لا ترث مع الا</w:t>
      </w:r>
      <w:r w:rsidR="00DF0A58">
        <w:rPr>
          <w:rFonts w:hint="cs"/>
          <w:rtl/>
        </w:rPr>
        <w:t>ُ</w:t>
      </w:r>
      <w:r w:rsidR="00243845" w:rsidRPr="00B93E6A">
        <w:rPr>
          <w:rtl/>
        </w:rPr>
        <w:t>مّ. فالواو بمعنى « أو » ، ويمكن حمله على التقيّة ؛ لموافقته العامّة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ل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يشتريان من مال الميّت ، ثمّ يعتقان ويورّثان</w:t>
      </w:r>
      <w:r w:rsidR="00243845">
        <w:rPr>
          <w:rtl/>
        </w:rPr>
        <w:t xml:space="preserve"> ».</w:t>
      </w:r>
      <w:r w:rsidR="00243845" w:rsidRPr="00B93E6A">
        <w:rPr>
          <w:rtl/>
        </w:rPr>
        <w:t xml:space="preserve"> وفي « بن ، جت » بالتاء والياء معاً.</w:t>
      </w:r>
    </w:p>
    <w:p w:rsidR="00243845" w:rsidRPr="00B93E6A" w:rsidRDefault="00AE73AA" w:rsidP="00AE73AA">
      <w:pPr>
        <w:pStyle w:val="libFootnote0"/>
        <w:rPr>
          <w:rtl/>
          <w:lang w:bidi="fa-IR"/>
        </w:rPr>
      </w:pPr>
      <w:r>
        <w:rPr>
          <w:rtl/>
        </w:rPr>
        <w:t>(7).</w:t>
      </w:r>
      <w:r w:rsidR="00243845" w:rsidRPr="00B93E6A">
        <w:rPr>
          <w:rtl/>
        </w:rPr>
        <w:t xml:space="preserve"> في « بح ، جد » : « وتقوّمان</w:t>
      </w:r>
      <w:r w:rsidR="00243845">
        <w:rPr>
          <w:rtl/>
        </w:rPr>
        <w:t xml:space="preserve"> ».</w:t>
      </w:r>
      <w:r w:rsidR="00243845" w:rsidRPr="00B93E6A">
        <w:rPr>
          <w:rtl/>
        </w:rPr>
        <w:t xml:space="preserve"> وفي « جت » بالتاء والياء معاً. وفي « ل ، م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يقوّمان » بدون الواو.</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Pr>
          <w:rtl/>
          <w:lang w:bidi="fa-IR"/>
        </w:rPr>
        <w:lastRenderedPageBreak/>
        <w:t>قُلْتُ : أَ</w:t>
      </w:r>
      <w:r w:rsidRPr="00B93E6A">
        <w:rPr>
          <w:rtl/>
          <w:lang w:bidi="fa-IR"/>
        </w:rPr>
        <w:t xml:space="preserve">رَأَيْتَ لَوْ أَنَّهُمَا اشْتُرِيَا </w:t>
      </w:r>
      <w:r w:rsidRPr="007F7D59">
        <w:rPr>
          <w:rStyle w:val="libFootnotenumChar"/>
          <w:rtl/>
        </w:rPr>
        <w:t>(1)</w:t>
      </w:r>
      <w:r w:rsidRPr="00B93E6A">
        <w:rPr>
          <w:rtl/>
          <w:lang w:bidi="fa-IR"/>
        </w:rPr>
        <w:t xml:space="preserve"> ، ثُمَّ أُعْتِقَا </w:t>
      </w:r>
      <w:r w:rsidRPr="007F7D59">
        <w:rPr>
          <w:rStyle w:val="libFootnotenumChar"/>
          <w:rtl/>
        </w:rPr>
        <w:t>(2)</w:t>
      </w:r>
      <w:r w:rsidRPr="00B93E6A">
        <w:rPr>
          <w:rtl/>
          <w:lang w:bidi="fa-IR"/>
        </w:rPr>
        <w:t xml:space="preserve"> ، ثُمَّ </w:t>
      </w:r>
      <w:r w:rsidRPr="007F7D59">
        <w:rPr>
          <w:rStyle w:val="libFootnotenumChar"/>
          <w:rtl/>
        </w:rPr>
        <w:t>(3)</w:t>
      </w:r>
      <w:r w:rsidRPr="00B93E6A">
        <w:rPr>
          <w:rtl/>
          <w:lang w:bidi="fa-IR"/>
        </w:rPr>
        <w:t xml:space="preserve"> وَرِثَاهُ </w:t>
      </w:r>
      <w:r w:rsidRPr="007F7D59">
        <w:rPr>
          <w:rStyle w:val="libFootnotenumChar"/>
          <w:rtl/>
        </w:rPr>
        <w:t>(4)</w:t>
      </w:r>
      <w:r w:rsidRPr="00B93E6A">
        <w:rPr>
          <w:rtl/>
          <w:lang w:bidi="fa-IR"/>
        </w:rPr>
        <w:t xml:space="preserve"> مِنْ بَعْدُ </w:t>
      </w:r>
      <w:r w:rsidRPr="007F7D59">
        <w:rPr>
          <w:rStyle w:val="libFootnotenumChar"/>
          <w:rtl/>
        </w:rPr>
        <w:t>(5)</w:t>
      </w:r>
      <w:r w:rsidRPr="00B93E6A">
        <w:rPr>
          <w:rtl/>
          <w:lang w:bidi="fa-IR"/>
        </w:rPr>
        <w:t xml:space="preserve"> ، مَنْ كَانَ يَرِثُهُمَا</w:t>
      </w:r>
      <w:r>
        <w:rPr>
          <w:rtl/>
          <w:lang w:bidi="fa-IR"/>
        </w:rPr>
        <w:t>؟</w:t>
      </w:r>
    </w:p>
    <w:p w:rsidR="00FA0166" w:rsidRDefault="00243845" w:rsidP="00206510">
      <w:pPr>
        <w:pStyle w:val="libNormal"/>
        <w:rPr>
          <w:rtl/>
          <w:lang w:bidi="fa-IR"/>
        </w:rPr>
      </w:pPr>
      <w:r w:rsidRPr="00B93E6A">
        <w:rPr>
          <w:rtl/>
          <w:lang w:bidi="fa-IR"/>
        </w:rPr>
        <w:t xml:space="preserve">قَالَ : « يَرِثُهُمَا مَوَالِي ابْنِهِمَا </w:t>
      </w:r>
      <w:r w:rsidRPr="007F7D59">
        <w:rPr>
          <w:rStyle w:val="libFootnotenumChar"/>
          <w:rtl/>
        </w:rPr>
        <w:t>(6)</w:t>
      </w:r>
      <w:r w:rsidRPr="00B93E6A">
        <w:rPr>
          <w:rtl/>
          <w:lang w:bidi="fa-IR"/>
        </w:rPr>
        <w:t xml:space="preserve"> ؛ لِأَنَّهُمَا اشْتُرِيَا </w:t>
      </w:r>
      <w:r w:rsidRPr="007F7D59">
        <w:rPr>
          <w:rStyle w:val="libFootnotenumChar"/>
          <w:rtl/>
        </w:rPr>
        <w:t>(7)</w:t>
      </w:r>
      <w:r w:rsidRPr="00B93E6A">
        <w:rPr>
          <w:rtl/>
          <w:lang w:bidi="fa-IR"/>
        </w:rPr>
        <w:t xml:space="preserve"> مِنْ مَالِ الِابْنِ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13553 / 7.</w:t>
      </w:r>
      <w:r w:rsidRPr="00B93E6A">
        <w:rPr>
          <w:rtl/>
          <w:lang w:bidi="fa-IR"/>
        </w:rPr>
        <w:t xml:space="preserve"> عَلِيُّ بْنُ إِبْرَاهِيمَ ، عَنْ أَبِيهِ ، عَنِ ابْنِ مَحْبُوبٍ ، عَنْ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قَضى أَمِيرُ الْمُؤْمِنِينَ </w:t>
      </w:r>
      <w:r w:rsidRPr="002D5331">
        <w:rPr>
          <w:rStyle w:val="libAlaemChar"/>
          <w:rtl/>
        </w:rPr>
        <w:t>عليه‌السلام</w:t>
      </w:r>
      <w:r w:rsidRPr="00B93E6A">
        <w:rPr>
          <w:rtl/>
          <w:lang w:bidi="fa-IR"/>
        </w:rPr>
        <w:t xml:space="preserve"> فِي الرَّجُلِ يَمُوتُ وَلَهُ أُمٌّ مَمْلُوكَةٌ وَلَهُ مَالٌ ، أَنْ تُشْتَرى أُمُّهُ مِنْ مَالِهِ ، وَيُدْفَعَ </w:t>
      </w:r>
      <w:r w:rsidRPr="007F7D59">
        <w:rPr>
          <w:rStyle w:val="libFootnotenumChar"/>
          <w:rtl/>
        </w:rPr>
        <w:t>(10)</w:t>
      </w:r>
      <w:r w:rsidRPr="00B93E6A">
        <w:rPr>
          <w:rtl/>
          <w:lang w:bidi="fa-IR"/>
        </w:rPr>
        <w:t xml:space="preserve"> إِلَيْهَا بَقِيَّةُ الْمَالِ إِذَا لَمْ يَكُنْ لَهُ ذُو </w:t>
      </w:r>
      <w:r w:rsidRPr="007F7D59">
        <w:rPr>
          <w:rStyle w:val="libFootnotenumChar"/>
          <w:rtl/>
        </w:rPr>
        <w:t>(11)</w:t>
      </w:r>
      <w:r w:rsidRPr="00B93E6A">
        <w:rPr>
          <w:rtl/>
          <w:lang w:bidi="fa-IR"/>
        </w:rPr>
        <w:t xml:space="preserve"> قَرَابَةٍ لَهُمْ سَهْمٌ فِي الْكِتَابِ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13554 / 8.</w:t>
      </w:r>
      <w:r w:rsidRPr="00B93E6A">
        <w:rPr>
          <w:rtl/>
          <w:lang w:bidi="fa-IR"/>
        </w:rPr>
        <w:t xml:space="preserve"> مُحَمَّدُ بْنُ إِسْمَاعِيلَ ، عَنِ الْفَضْلِ بْنِ شَاذَانَ ، عَنْ أَبِي ثَابِتٍ ، عَنْ حَنَانِ بْنِ سَدِيرٍ ، عَنِ ابْنِ أَبِي يَعْفُورٍ ، عَنْ إِسْحَاقَ بْنِ عَمَّارٍ </w:t>
      </w:r>
      <w:r w:rsidRPr="007F7D59">
        <w:rPr>
          <w:rStyle w:val="libFootnotenumChar"/>
          <w:rtl/>
        </w:rPr>
        <w:t>(14)</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بح » وحاشية « جت » : « اشتريتا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حاشية « جت » : « ا</w:t>
      </w:r>
      <w:r w:rsidR="00DF0A58">
        <w:rPr>
          <w:rFonts w:hint="cs"/>
          <w:rtl/>
        </w:rPr>
        <w:t>ُ</w:t>
      </w:r>
      <w:r w:rsidR="00243845" w:rsidRPr="00B93E6A">
        <w:rPr>
          <w:rtl/>
        </w:rPr>
        <w:t>عتقتا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ثمّ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جت » : « ورثتا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بعد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w:t>
      </w:r>
      <w:r w:rsidR="00243845" w:rsidRPr="00DC50BB">
        <w:rPr>
          <w:rStyle w:val="libFootnoteBoldChar"/>
          <w:rtl/>
        </w:rPr>
        <w:t>والوسائل</w:t>
      </w:r>
      <w:r w:rsidR="00243845" w:rsidRPr="00B93E6A">
        <w:rPr>
          <w:rtl/>
        </w:rPr>
        <w:t xml:space="preserve"> : « أبيهما</w:t>
      </w:r>
      <w:r w:rsidR="00243845">
        <w:rPr>
          <w:rtl/>
        </w:rPr>
        <w:t xml:space="preserve"> ».</w:t>
      </w:r>
      <w:r w:rsidR="00243845" w:rsidRPr="00B93E6A">
        <w:rPr>
          <w:rtl/>
        </w:rPr>
        <w:t xml:space="preserve"> وفي حاشية « بح » : « ابنها</w:t>
      </w:r>
      <w:r w:rsidR="00243845">
        <w:rPr>
          <w:rtl/>
        </w:rPr>
        <w:t xml:space="preserve"> ».</w:t>
      </w:r>
      <w:r w:rsidR="00243845" w:rsidRPr="00B93E6A">
        <w:rPr>
          <w:rtl/>
        </w:rPr>
        <w:t xml:space="preserve"> وفي « بف » : « ا</w:t>
      </w:r>
      <w:r w:rsidR="00DF0A58">
        <w:rPr>
          <w:rFonts w:hint="cs"/>
          <w:rtl/>
        </w:rPr>
        <w:t>ُ</w:t>
      </w:r>
      <w:r w:rsidR="00243845" w:rsidRPr="00B93E6A">
        <w:rPr>
          <w:rtl/>
        </w:rPr>
        <w:t>مّها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بح » وحاشية « جت » </w:t>
      </w:r>
      <w:r w:rsidR="00243845" w:rsidRPr="008B6F3D">
        <w:rPr>
          <w:rStyle w:val="libFootnoteBoldChar"/>
          <w:rtl/>
        </w:rPr>
        <w:t>والاستبصار</w:t>
      </w:r>
      <w:r w:rsidR="00243845" w:rsidRPr="00B93E6A">
        <w:rPr>
          <w:rtl/>
        </w:rPr>
        <w:t xml:space="preserve"> : « اشتريتا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اشتريا مال الأبوين » بدل « اشتريا من مال الابن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333 ، ح 1198 ؛ </w:t>
      </w:r>
      <w:r w:rsidR="00243845" w:rsidRPr="008B6F3D">
        <w:rPr>
          <w:rStyle w:val="libFootnoteBoldChar"/>
          <w:rtl/>
        </w:rPr>
        <w:t>والاستبصار</w:t>
      </w:r>
      <w:r w:rsidR="00243845" w:rsidRPr="00B93E6A">
        <w:rPr>
          <w:rtl/>
        </w:rPr>
        <w:t xml:space="preserve"> ، ج 4 ، ص 175 ، ح 660 ، معلّقاً عن عليّ بن إبراهيم </w:t>
      </w:r>
      <w:r w:rsidR="00DF0A58">
        <w:rPr>
          <w:rFonts w:hint="cs"/>
          <w:rtl/>
        </w:rPr>
        <w:t>.</w:t>
      </w:r>
      <w:r w:rsidR="00325763" w:rsidRPr="00325763">
        <w:rPr>
          <w:rStyle w:val="libFootnoteBoldChar"/>
          <w:rtl/>
        </w:rPr>
        <w:t>الوافي</w:t>
      </w:r>
      <w:r w:rsidR="00243845" w:rsidRPr="00B93E6A">
        <w:rPr>
          <w:rtl/>
        </w:rPr>
        <w:t xml:space="preserve"> ، ج 25 ، ص 845 ، ح 25121 ؛ </w:t>
      </w:r>
      <w:r w:rsidR="00243845" w:rsidRPr="00325763">
        <w:rPr>
          <w:rStyle w:val="libFootnoteBoldChar"/>
          <w:rtl/>
        </w:rPr>
        <w:t>الوسائل</w:t>
      </w:r>
      <w:r w:rsidR="00243845" w:rsidRPr="00B93E6A">
        <w:rPr>
          <w:rtl/>
        </w:rPr>
        <w:t xml:space="preserve"> ، ج 26 ، ص 50 ، ح 32471.</w:t>
      </w:r>
    </w:p>
    <w:p w:rsidR="00243845" w:rsidRPr="00B93E6A" w:rsidRDefault="00AE73AA" w:rsidP="000C0BD3">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م ، بح ، جت »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48092F">
        <w:rPr>
          <w:rStyle w:val="libFootnoteBoldChar"/>
          <w:rtl/>
        </w:rPr>
        <w:t>والتهذيب</w:t>
      </w:r>
      <w:r w:rsidR="00243845" w:rsidRPr="00B93E6A">
        <w:rPr>
          <w:rtl/>
        </w:rPr>
        <w:t xml:space="preserve"> ، ح 1196 </w:t>
      </w:r>
      <w:r w:rsidR="00243845" w:rsidRPr="008B6F3D">
        <w:rPr>
          <w:rStyle w:val="libFootnoteBoldChar"/>
          <w:rtl/>
        </w:rPr>
        <w:t>والاستبصار</w:t>
      </w:r>
      <w:r w:rsidR="00243845" w:rsidRPr="00B93E6A">
        <w:rPr>
          <w:rtl/>
        </w:rPr>
        <w:t xml:space="preserve">. وفي « ل ، ن ، بن ، جد » </w:t>
      </w:r>
      <w:r w:rsidR="00243845" w:rsidRPr="00DC50BB">
        <w:rPr>
          <w:rStyle w:val="libFootnoteBoldChar"/>
          <w:rtl/>
        </w:rPr>
        <w:t>والوسائل</w:t>
      </w:r>
      <w:r w:rsidR="00243845" w:rsidRPr="00B93E6A">
        <w:rPr>
          <w:rtl/>
        </w:rPr>
        <w:t xml:space="preserve"> : « ثمّ‌يدفع</w:t>
      </w:r>
      <w:r w:rsidR="00243845">
        <w:rPr>
          <w:rtl/>
        </w:rPr>
        <w:t xml:space="preserve"> ».</w:t>
      </w:r>
      <w:r w:rsidR="00243845" w:rsidRPr="00B93E6A">
        <w:rPr>
          <w:rtl/>
        </w:rPr>
        <w:t xml:space="preserve"> وفي المطبوع : « وتدفع</w:t>
      </w:r>
      <w:r w:rsidR="00243845">
        <w:rPr>
          <w:rtl/>
        </w:rPr>
        <w:t xml:space="preserve"> ».</w:t>
      </w:r>
      <w:r w:rsidR="000C0BD3">
        <w:rPr>
          <w:rFonts w:hint="cs"/>
          <w:rtl/>
        </w:rPr>
        <w:t xml:space="preserve">           </w:t>
      </w:r>
      <w:r>
        <w:rPr>
          <w:rtl/>
        </w:rPr>
        <w:t>(11).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 ذوو</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w:t>
      </w:r>
      <w:r w:rsidR="009917A2" w:rsidRPr="009917A2">
        <w:rPr>
          <w:rStyle w:val="libFootnoteBoldChar"/>
          <w:rtl/>
        </w:rPr>
        <w:t>المرآة</w:t>
      </w:r>
      <w:r w:rsidR="00243845" w:rsidRPr="00B93E6A">
        <w:rPr>
          <w:rtl/>
        </w:rPr>
        <w:t xml:space="preserve"> : « قوله : لهم سهم في الكتاب ، أعمّ من السهم المخصوص ، بل يشمل من يرث بآية ا</w:t>
      </w:r>
      <w:r w:rsidR="00C82205">
        <w:rPr>
          <w:rFonts w:hint="cs"/>
          <w:rtl/>
        </w:rPr>
        <w:t>ُ</w:t>
      </w:r>
      <w:r w:rsidR="00243845" w:rsidRPr="00B93E6A">
        <w:rPr>
          <w:rtl/>
        </w:rPr>
        <w:t>ولي الأرحام</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333 ، ح 1196 ؛ </w:t>
      </w:r>
      <w:r w:rsidR="00243845" w:rsidRPr="008B6F3D">
        <w:rPr>
          <w:rStyle w:val="libFootnoteBoldChar"/>
          <w:rtl/>
        </w:rPr>
        <w:t>والاستبصار</w:t>
      </w:r>
      <w:r w:rsidR="00243845" w:rsidRPr="00B93E6A">
        <w:rPr>
          <w:rtl/>
        </w:rPr>
        <w:t xml:space="preserve"> ، ج 4 ، ص 175 ، ح 658 ، معلّقاً عن عليّ بن إبراهيم. وفي‌</w:t>
      </w:r>
      <w:r w:rsidR="00243845" w:rsidRPr="0048092F">
        <w:rPr>
          <w:rStyle w:val="libFootnoteBoldChar"/>
          <w:rtl/>
        </w:rPr>
        <w:t>التهذيب</w:t>
      </w:r>
      <w:r w:rsidR="00243845" w:rsidRPr="00B93E6A">
        <w:rPr>
          <w:rtl/>
        </w:rPr>
        <w:t xml:space="preserve"> ، ج 9 ، ص 335 ، ح 1204 ؛ </w:t>
      </w:r>
      <w:r w:rsidR="00243845" w:rsidRPr="008B6F3D">
        <w:rPr>
          <w:rStyle w:val="libFootnoteBoldChar"/>
          <w:rtl/>
        </w:rPr>
        <w:t>والاستبصار</w:t>
      </w:r>
      <w:r w:rsidR="00243845" w:rsidRPr="00B93E6A">
        <w:rPr>
          <w:rtl/>
        </w:rPr>
        <w:t xml:space="preserve"> ، ج 4 ، ص 176 ، ح 666 ، بسند آخر عن أبي عبدالله </w:t>
      </w:r>
      <w:r w:rsidRPr="00AE73AA">
        <w:rPr>
          <w:rStyle w:val="libFootnoteAlaemChar"/>
          <w:rtl/>
        </w:rPr>
        <w:t>عليه‌السلام</w:t>
      </w:r>
      <w:r w:rsidR="00243845" w:rsidRPr="00B93E6A">
        <w:rPr>
          <w:rtl/>
        </w:rPr>
        <w:t xml:space="preserve"> من دون الإسناد إلى أميرالمؤمنين </w:t>
      </w:r>
      <w:r w:rsidRPr="00AE73AA">
        <w:rPr>
          <w:rStyle w:val="libFootnoteAlaemChar"/>
          <w:rtl/>
        </w:rPr>
        <w:t>عليه‌السلام</w:t>
      </w:r>
      <w:r w:rsidR="00243845" w:rsidRPr="00B93E6A">
        <w:rPr>
          <w:rtl/>
        </w:rPr>
        <w:t xml:space="preserve"> ، مع اختلاف يسير </w:t>
      </w:r>
      <w:r w:rsidR="00C82205">
        <w:rPr>
          <w:rFonts w:hint="cs"/>
          <w:rtl/>
        </w:rPr>
        <w:t>.</w:t>
      </w:r>
      <w:r w:rsidR="00325763" w:rsidRPr="00325763">
        <w:rPr>
          <w:rStyle w:val="libFootnoteBoldChar"/>
          <w:rtl/>
        </w:rPr>
        <w:t>الوافي</w:t>
      </w:r>
      <w:r w:rsidR="00243845" w:rsidRPr="00B93E6A">
        <w:rPr>
          <w:rtl/>
        </w:rPr>
        <w:t xml:space="preserve"> ، ج 25 ، ص 843 ، ح 25114 ؛ </w:t>
      </w:r>
      <w:r w:rsidR="00243845" w:rsidRPr="00325763">
        <w:rPr>
          <w:rStyle w:val="libFootnoteBoldChar"/>
          <w:rtl/>
        </w:rPr>
        <w:t>الوسائل</w:t>
      </w:r>
      <w:r w:rsidR="00243845" w:rsidRPr="00B93E6A">
        <w:rPr>
          <w:rtl/>
        </w:rPr>
        <w:t xml:space="preserve"> ، ج 26 ، ص 51 ، ح 32472.</w:t>
      </w:r>
    </w:p>
    <w:p w:rsidR="00243845" w:rsidRPr="00B93E6A" w:rsidRDefault="00AE73AA" w:rsidP="00AE73AA">
      <w:pPr>
        <w:pStyle w:val="libFootnote0"/>
        <w:rPr>
          <w:rtl/>
          <w:lang w:bidi="fa-IR"/>
        </w:rPr>
      </w:pPr>
      <w:r>
        <w:rPr>
          <w:rtl/>
        </w:rPr>
        <w:t>(14).</w:t>
      </w:r>
      <w:r w:rsidR="00243845" w:rsidRPr="00B93E6A">
        <w:rPr>
          <w:rtl/>
        </w:rPr>
        <w:t xml:space="preserve"> في « ق ، بف » و</w:t>
      </w:r>
      <w:r w:rsidR="00243845" w:rsidRPr="00325763">
        <w:rPr>
          <w:rStyle w:val="libFootnoteBoldChar"/>
          <w:rtl/>
        </w:rPr>
        <w:t>الكافي</w:t>
      </w:r>
      <w:r w:rsidR="00243845" w:rsidRPr="00B93E6A">
        <w:rPr>
          <w:rtl/>
        </w:rPr>
        <w:t xml:space="preserve"> ، ح 13506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بن عمّار</w:t>
      </w:r>
      <w:r w:rsidR="00243845">
        <w:rPr>
          <w:rtl/>
        </w:rPr>
        <w:t xml:space="preserve"> ».</w:t>
      </w:r>
      <w:r w:rsidR="00243845" w:rsidRPr="00B93E6A">
        <w:rPr>
          <w:rtl/>
        </w:rPr>
        <w:t xml:space="preserve"> لاحظ ما قدمّناه ذيل ح 13506.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مَاتَ مَوْلًى لِعَلِيٍّ </w:t>
      </w:r>
      <w:r w:rsidRPr="002D5331">
        <w:rPr>
          <w:rStyle w:val="libAlaemChar"/>
          <w:rtl/>
        </w:rPr>
        <w:t>عليه‌السلام</w:t>
      </w:r>
      <w:r w:rsidRPr="00B93E6A">
        <w:rPr>
          <w:rtl/>
          <w:lang w:bidi="fa-IR"/>
        </w:rPr>
        <w:t xml:space="preserve"> </w:t>
      </w:r>
      <w:r w:rsidRPr="007F7D59">
        <w:rPr>
          <w:rStyle w:val="libFootnotenumChar"/>
          <w:rtl/>
        </w:rPr>
        <w:t>(1)</w:t>
      </w:r>
      <w:r w:rsidRPr="00B93E6A">
        <w:rPr>
          <w:rtl/>
          <w:lang w:bidi="fa-IR"/>
        </w:rPr>
        <w:t xml:space="preserve"> ، فَقَالَ : « انْظُرُوا هَلْ تَجِدُونَ لَهُ وَارِثاً</w:t>
      </w:r>
      <w:r>
        <w:rPr>
          <w:rtl/>
          <w:lang w:bidi="fa-IR"/>
        </w:rPr>
        <w:t>؟</w:t>
      </w:r>
      <w:r w:rsidRPr="00B93E6A">
        <w:rPr>
          <w:rtl/>
          <w:lang w:bidi="fa-IR"/>
        </w:rPr>
        <w:t xml:space="preserve"> » فَقِيلَ </w:t>
      </w:r>
      <w:r w:rsidRPr="007F7D59">
        <w:rPr>
          <w:rStyle w:val="libFootnotenumChar"/>
          <w:rtl/>
        </w:rPr>
        <w:t>(2)</w:t>
      </w:r>
      <w:r w:rsidRPr="00B93E6A">
        <w:rPr>
          <w:rtl/>
          <w:lang w:bidi="fa-IR"/>
        </w:rPr>
        <w:t xml:space="preserve"> لَهُ </w:t>
      </w:r>
      <w:r w:rsidRPr="007F7D59">
        <w:rPr>
          <w:rStyle w:val="libFootnotenumChar"/>
          <w:rtl/>
        </w:rPr>
        <w:t>(3)</w:t>
      </w:r>
      <w:r w:rsidRPr="00B93E6A">
        <w:rPr>
          <w:rtl/>
          <w:lang w:bidi="fa-IR"/>
        </w:rPr>
        <w:t xml:space="preserve"> : إِنَّ لَهُ </w:t>
      </w:r>
      <w:r w:rsidRPr="007F7D59">
        <w:rPr>
          <w:rStyle w:val="libFootnotenumChar"/>
          <w:rtl/>
        </w:rPr>
        <w:t>(4)</w:t>
      </w:r>
      <w:r w:rsidRPr="00B93E6A">
        <w:rPr>
          <w:rtl/>
          <w:lang w:bidi="fa-IR"/>
        </w:rPr>
        <w:t xml:space="preserve"> بِنْتَيْنِ </w:t>
      </w:r>
      <w:r w:rsidRPr="007F7D59">
        <w:rPr>
          <w:rStyle w:val="libFootnotenumChar"/>
          <w:rtl/>
        </w:rPr>
        <w:t>(5)</w:t>
      </w:r>
      <w:r w:rsidRPr="00B93E6A">
        <w:rPr>
          <w:rtl/>
          <w:lang w:bidi="fa-IR"/>
        </w:rPr>
        <w:t xml:space="preserve"> بِالْيَمَامَةِ مَمْلُوكَتَيْنِ </w:t>
      </w:r>
      <w:r w:rsidRPr="007F7D59">
        <w:rPr>
          <w:rStyle w:val="libFootnotenumChar"/>
          <w:rtl/>
        </w:rPr>
        <w:t>(6)</w:t>
      </w:r>
      <w:r w:rsidRPr="00B93E6A">
        <w:rPr>
          <w:rtl/>
          <w:lang w:bidi="fa-IR"/>
        </w:rPr>
        <w:t xml:space="preserve"> ، فَاشْتَرَاهُمَا مِنْ مَالِ الْمَيِّتِ ، ثُمَّ دَفَعَ إِلَيْهِمَا بَقِيَّةَ الْمَالِ </w:t>
      </w:r>
      <w:r w:rsidRPr="007F7D59">
        <w:rPr>
          <w:rStyle w:val="libFootnotenumChar"/>
          <w:rtl/>
        </w:rPr>
        <w:t>(7)</w:t>
      </w:r>
      <w:r w:rsidRPr="00B93E6A">
        <w:rPr>
          <w:rtl/>
          <w:lang w:bidi="fa-IR"/>
        </w:rPr>
        <w:t xml:space="preserve"> </w:t>
      </w:r>
      <w:r w:rsidRPr="007F7D59">
        <w:rPr>
          <w:rStyle w:val="libFootnotenumChar"/>
          <w:rtl/>
        </w:rPr>
        <w:t>(8)</w:t>
      </w:r>
      <w:r w:rsidRPr="00B93E6A">
        <w:rPr>
          <w:rtl/>
          <w:lang w:bidi="fa-IR"/>
        </w:rPr>
        <w:t xml:space="preserve"> ‌</w:t>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قَالَ الْفَضْلُ : فَإِنْ قَالَ قَائِلٌ : فَإِنْ </w:t>
            </w:r>
            <w:r w:rsidRPr="007F7D59">
              <w:rPr>
                <w:rStyle w:val="libFootnotenumChar"/>
                <w:rtl/>
              </w:rPr>
              <w:t>(9)</w:t>
            </w:r>
            <w:r w:rsidRPr="00B93E6A">
              <w:rPr>
                <w:rtl/>
                <w:lang w:bidi="fa-IR"/>
              </w:rPr>
              <w:t xml:space="preserve"> أَبى مَوْلَى الْمَمْلُوكِ أَنْ يَبِيعَهُ ، وَامْتَنَعَ مِنْ ذلِكَ ، يُجْبَرُ عَلَيْهِ</w:t>
            </w:r>
            <w:r>
              <w:rPr>
                <w:rtl/>
                <w:lang w:bidi="fa-IR"/>
              </w:rPr>
              <w:t>؟</w:t>
            </w:r>
          </w:p>
          <w:p w:rsidR="00243845" w:rsidRPr="00B93E6A" w:rsidRDefault="00243845" w:rsidP="00FA0166">
            <w:pPr>
              <w:pStyle w:val="libNormal0"/>
              <w:rPr>
                <w:rtl/>
                <w:lang w:bidi="fa-IR"/>
              </w:rPr>
            </w:pPr>
            <w:r w:rsidRPr="00B93E6A">
              <w:rPr>
                <w:rtl/>
                <w:lang w:bidi="fa-IR"/>
              </w:rPr>
              <w:t xml:space="preserve">قِيلَ </w:t>
            </w:r>
            <w:r w:rsidRPr="007F7D59">
              <w:rPr>
                <w:rStyle w:val="libFootnotenumChar"/>
                <w:rtl/>
              </w:rPr>
              <w:t>(10)</w:t>
            </w:r>
            <w:r w:rsidRPr="00B93E6A">
              <w:rPr>
                <w:rtl/>
                <w:lang w:bidi="fa-IR"/>
              </w:rPr>
              <w:t xml:space="preserve"> : نَعَمْ ؛ لِأَنَّهُ لَيْسَ لَهُ أَنْ يَمْتَنِعَ ، وَهذَا حُكْمٌ لَازِمٌ ؛ لِأَنَّهُ يَرُدُّ </w:t>
            </w:r>
            <w:r w:rsidRPr="007F7D59">
              <w:rPr>
                <w:rStyle w:val="libFootnotenumChar"/>
                <w:rtl/>
              </w:rPr>
              <w:t>(11)</w:t>
            </w:r>
            <w:r w:rsidRPr="00B93E6A">
              <w:rPr>
                <w:rtl/>
                <w:lang w:bidi="fa-IR"/>
              </w:rPr>
              <w:t xml:space="preserve"> عَلَيْهِ قِيمَتَهُ تَامّاً ، وَلَا يَنْقُصُ </w:t>
            </w:r>
            <w:r w:rsidRPr="007F7D59">
              <w:rPr>
                <w:rStyle w:val="libFootnotenumChar"/>
                <w:rtl/>
              </w:rPr>
              <w:t>(12)</w:t>
            </w:r>
            <w:r w:rsidRPr="00B93E6A">
              <w:rPr>
                <w:rtl/>
                <w:lang w:bidi="fa-IR"/>
              </w:rPr>
              <w:t xml:space="preserve"> مِنْهُ شَيْئاً ، وَفِي امْتِنَاعِهِ فَسَادُ الْمَالِ وَتَعْطِيلُهُ </w:t>
            </w:r>
            <w:r w:rsidRPr="007F7D59">
              <w:rPr>
                <w:rStyle w:val="libFootnotenumChar"/>
                <w:rtl/>
              </w:rPr>
              <w:t>(13)</w:t>
            </w:r>
            <w:r w:rsidRPr="00B93E6A">
              <w:rPr>
                <w:rtl/>
                <w:lang w:bidi="fa-IR"/>
              </w:rPr>
              <w:t xml:space="preserve"> ، وَهُوَ مَنْهِيٌّ عَنِ الْفَسَادِ.</w:t>
            </w:r>
          </w:p>
          <w:p w:rsidR="00243845" w:rsidRDefault="00243845" w:rsidP="00FA0166">
            <w:pPr>
              <w:pStyle w:val="libNormal0"/>
              <w:rPr>
                <w:rtl/>
                <w:lang w:bidi="fa-IR"/>
              </w:rPr>
            </w:pPr>
            <w:r w:rsidRPr="00B93E6A">
              <w:rPr>
                <w:rtl/>
                <w:lang w:bidi="fa-IR"/>
              </w:rPr>
              <w:t xml:space="preserve">فَإِنْ قَالَ : فَإِنَّهَا كَانَتْ أُمَّ وَلَدٍ لِرَجُلٍ ، فَيَكْرَهُ </w:t>
            </w:r>
            <w:r w:rsidRPr="007F7D59">
              <w:rPr>
                <w:rStyle w:val="libFootnotenumChar"/>
                <w:rtl/>
              </w:rPr>
              <w:t>(14)</w:t>
            </w:r>
            <w:r w:rsidRPr="00B93E6A">
              <w:rPr>
                <w:rtl/>
                <w:lang w:bidi="fa-IR"/>
              </w:rPr>
              <w:t xml:space="preserve"> الرَّجُلُ أَنْ يُفَارِقَهَا وَأَحَبَّهَا وَخَشِيَ أَنْ لَا يَصْبِرَ عَنْهَا ، وَخَافَ الْغَيْرَةَ أَنْ تَصِيرَ إِلى غَيْرِهِ ، هَلْ تُؤْخَذُ مِنْهُ ، وَيُفَرَّقُ </w:t>
            </w:r>
            <w:r w:rsidRPr="007F7D59">
              <w:rPr>
                <w:rStyle w:val="libFootnotenumChar"/>
                <w:rtl/>
              </w:rPr>
              <w:t>(15)</w:t>
            </w:r>
            <w:r>
              <w:rPr>
                <w:rtl/>
                <w:lang w:bidi="fa-IR"/>
              </w:rPr>
              <w:t xml:space="preserve"> بَيْنَهُ‌</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13505 </w:t>
      </w:r>
      <w:r w:rsidR="00243845">
        <w:rPr>
          <w:rtl/>
        </w:rPr>
        <w:t>و 1</w:t>
      </w:r>
      <w:r w:rsidR="00243845" w:rsidRPr="00B93E6A">
        <w:rPr>
          <w:rtl/>
        </w:rPr>
        <w:t xml:space="preserve">3506 : « لعليّ بن الحسين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C82205" w:rsidTr="00C82205">
        <w:tc>
          <w:tcPr>
            <w:tcW w:w="4006" w:type="dxa"/>
          </w:tcPr>
          <w:p w:rsidR="00C82205" w:rsidRDefault="00C82205" w:rsidP="00AE73AA">
            <w:pPr>
              <w:pStyle w:val="libFootnote0"/>
              <w:rPr>
                <w:rtl/>
              </w:rPr>
            </w:pPr>
            <w:r>
              <w:rPr>
                <w:rtl/>
              </w:rPr>
              <w:t>(2).</w:t>
            </w:r>
            <w:r w:rsidRPr="00B93E6A">
              <w:rPr>
                <w:rtl/>
              </w:rPr>
              <w:t xml:space="preserve"> في « بف » : « قيل</w:t>
            </w:r>
            <w:r>
              <w:rPr>
                <w:rtl/>
              </w:rPr>
              <w:t xml:space="preserve"> ».</w:t>
            </w:r>
          </w:p>
        </w:tc>
        <w:tc>
          <w:tcPr>
            <w:tcW w:w="4006" w:type="dxa"/>
          </w:tcPr>
          <w:p w:rsidR="00C82205" w:rsidRDefault="00C82205" w:rsidP="00AE73AA">
            <w:pPr>
              <w:pStyle w:val="libFootnote0"/>
              <w:rPr>
                <w:rtl/>
              </w:rPr>
            </w:pPr>
            <w:r>
              <w:rPr>
                <w:rtl/>
              </w:rPr>
              <w:t>(3).</w:t>
            </w:r>
            <w:r w:rsidRPr="00B93E6A">
              <w:rPr>
                <w:rtl/>
              </w:rPr>
              <w:t xml:space="preserve"> في « ل » :</w:t>
            </w:r>
            <w:r>
              <w:rPr>
                <w:rtl/>
              </w:rPr>
              <w:t xml:space="preserve"> - </w:t>
            </w:r>
            <w:r w:rsidRPr="00B93E6A">
              <w:rPr>
                <w:rtl/>
              </w:rPr>
              <w:t>« له</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له</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13505 </w:t>
      </w:r>
      <w:r w:rsidR="00243845">
        <w:rPr>
          <w:rtl/>
        </w:rPr>
        <w:t>و 1</w:t>
      </w:r>
      <w:r w:rsidR="00243845" w:rsidRPr="00B93E6A">
        <w:rPr>
          <w:rtl/>
        </w:rPr>
        <w:t xml:space="preserve">3506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إنّ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ن ، بح ، بن ، جت ، جد » </w:t>
      </w:r>
      <w:r w:rsidR="00243845" w:rsidRPr="00DC50BB">
        <w:rPr>
          <w:rStyle w:val="libFootnoteBoldChar"/>
          <w:rtl/>
        </w:rPr>
        <w:t>والوسائل</w:t>
      </w:r>
      <w:r w:rsidR="00243845" w:rsidRPr="00B93E6A">
        <w:rPr>
          <w:rtl/>
        </w:rPr>
        <w:t xml:space="preserve"> ، ح 32474 </w:t>
      </w:r>
      <w:r w:rsidR="00243845" w:rsidRPr="00DC50BB">
        <w:rPr>
          <w:rStyle w:val="libFootnoteBoldChar"/>
          <w:rtl/>
        </w:rPr>
        <w:t>والفقيه</w:t>
      </w:r>
      <w:r w:rsidR="00243845" w:rsidRPr="00B93E6A">
        <w:rPr>
          <w:rtl/>
        </w:rPr>
        <w:t xml:space="preserve"> : « ابنتين</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13505 </w:t>
      </w:r>
      <w:r w:rsidR="00243845">
        <w:rPr>
          <w:rtl/>
        </w:rPr>
        <w:t>و 1</w:t>
      </w:r>
      <w:r w:rsidR="00243845" w:rsidRPr="00B93E6A">
        <w:rPr>
          <w:rtl/>
        </w:rPr>
        <w:t xml:space="preserve">3506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ابنتان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1350 </w:t>
      </w:r>
      <w:r w:rsidR="00243845">
        <w:rPr>
          <w:rtl/>
        </w:rPr>
        <w:t>و 1</w:t>
      </w:r>
      <w:r w:rsidR="00243845" w:rsidRPr="00B93E6A">
        <w:rPr>
          <w:rtl/>
        </w:rPr>
        <w:t xml:space="preserve">3506 </w:t>
      </w:r>
      <w:r w:rsidR="00243845" w:rsidRPr="0048092F">
        <w:rPr>
          <w:rStyle w:val="libFootnoteBoldChar"/>
          <w:rtl/>
        </w:rPr>
        <w:t>والتهذيب</w:t>
      </w:r>
      <w:r w:rsidR="00243845" w:rsidRPr="00B93E6A">
        <w:rPr>
          <w:rtl/>
        </w:rPr>
        <w:t xml:space="preserve"> : « مملوكتان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ل ، م ، جد » وحاشية « بح ، جت » </w:t>
      </w:r>
      <w:r w:rsidR="00243845" w:rsidRPr="00DC50BB">
        <w:rPr>
          <w:rStyle w:val="libFootnoteBoldChar"/>
          <w:rtl/>
        </w:rPr>
        <w:t>والوسائل</w:t>
      </w:r>
      <w:r w:rsidR="00243845" w:rsidRPr="00B93E6A">
        <w:rPr>
          <w:rtl/>
        </w:rPr>
        <w:t xml:space="preserve"> ، ح 32474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ح 1197 : « الميراث</w:t>
      </w:r>
      <w:r w:rsidR="00243845">
        <w:rPr>
          <w:rtl/>
        </w:rPr>
        <w:t xml:space="preserve"> ».</w:t>
      </w:r>
    </w:p>
    <w:p w:rsidR="00243845" w:rsidRPr="00B93E6A" w:rsidRDefault="00AE73AA" w:rsidP="00BC46D7">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المواريث ، باب ميراث ذوي الأرحام مع الموالي ، ح 13506 ، بهذا السند ، وبسند آخر أيضاً عن أبي ثابت. وفي </w:t>
      </w:r>
      <w:r w:rsidR="00243845" w:rsidRPr="0048092F">
        <w:rPr>
          <w:rStyle w:val="libFootnoteBoldChar"/>
          <w:rtl/>
        </w:rPr>
        <w:t>التهذيب</w:t>
      </w:r>
      <w:r w:rsidR="00243845" w:rsidRPr="00B93E6A">
        <w:rPr>
          <w:rtl/>
        </w:rPr>
        <w:t xml:space="preserve"> ، ج 9 ، ص 330 ، ح 1187 ؛ وص 333 ، ح 1197 ؛ </w:t>
      </w:r>
      <w:r w:rsidR="00243845" w:rsidRPr="008B6F3D">
        <w:rPr>
          <w:rStyle w:val="libFootnoteBoldChar"/>
          <w:rtl/>
        </w:rPr>
        <w:t>والاستبصار</w:t>
      </w:r>
      <w:r w:rsidR="00243845" w:rsidRPr="00B93E6A">
        <w:rPr>
          <w:rtl/>
        </w:rPr>
        <w:t xml:space="preserve"> ، ج 4 ، ص 175 ، ح 659 ، معلّقاً عن الفضل بن شاذان. </w:t>
      </w:r>
      <w:r w:rsidR="00243845" w:rsidRPr="0048092F">
        <w:rPr>
          <w:rStyle w:val="libFootnoteBoldChar"/>
          <w:rtl/>
        </w:rPr>
        <w:t>التهذيب</w:t>
      </w:r>
      <w:r w:rsidR="00243845" w:rsidRPr="00B93E6A">
        <w:rPr>
          <w:rtl/>
        </w:rPr>
        <w:t xml:space="preserve"> ، ج 9 ، ص 330 ، ح 1188 ، بسنده عن أبي ثابت. وفي </w:t>
      </w:r>
      <w:r w:rsidR="00243845" w:rsidRPr="00325763">
        <w:rPr>
          <w:rStyle w:val="libFootnoteBoldChar"/>
          <w:rtl/>
        </w:rPr>
        <w:t>الكافي</w:t>
      </w:r>
      <w:r w:rsidR="00243845" w:rsidRPr="00B93E6A">
        <w:rPr>
          <w:rtl/>
        </w:rPr>
        <w:t xml:space="preserve"> ، كتاب المواريث ، باب ميراث ذوي الأرحام مع الموالي ، ح 13505 ؛ </w:t>
      </w:r>
      <w:r w:rsidR="00243845" w:rsidRPr="0048092F">
        <w:rPr>
          <w:rStyle w:val="libFootnoteBoldChar"/>
          <w:rtl/>
        </w:rPr>
        <w:t>والتهذيب</w:t>
      </w:r>
      <w:r w:rsidR="00243845" w:rsidRPr="00B93E6A">
        <w:rPr>
          <w:rtl/>
        </w:rPr>
        <w:t xml:space="preserve"> ، ج 9 ، ص 330 ، ح 1186 ، بسند آخر عن أبي ثابت</w:t>
      </w:r>
      <w:r w:rsidR="00243845">
        <w:rPr>
          <w:rtl/>
        </w:rPr>
        <w:t xml:space="preserve"> ..</w:t>
      </w:r>
      <w:r w:rsidR="00243845" w:rsidRPr="00B93E6A">
        <w:rPr>
          <w:rtl/>
        </w:rPr>
        <w:t xml:space="preserve">. ، عن إسحاق بن عمّار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4 ، ص 339 ، ح 5732 ، بسنده عن حنان بن سدير</w:t>
      </w:r>
      <w:r w:rsidR="00243845">
        <w:rPr>
          <w:rtl/>
        </w:rPr>
        <w:t xml:space="preserve"> ..</w:t>
      </w:r>
      <w:r w:rsidR="00243845" w:rsidRPr="00B93E6A">
        <w:rPr>
          <w:rtl/>
        </w:rPr>
        <w:t xml:space="preserve">. عن إسحاق بن عمّار ، عن أبي عبدالله </w:t>
      </w:r>
      <w:r w:rsidRPr="00AE73AA">
        <w:rPr>
          <w:rStyle w:val="libFootnoteAlaemChar"/>
          <w:rtl/>
        </w:rPr>
        <w:t>عليه‌السلام</w:t>
      </w:r>
      <w:r w:rsidR="00243845" w:rsidRPr="00B93E6A">
        <w:rPr>
          <w:rtl/>
        </w:rPr>
        <w:t xml:space="preserve"> </w:t>
      </w:r>
      <w:r w:rsidR="00BC46D7">
        <w:rPr>
          <w:rFonts w:hint="cs"/>
          <w:rtl/>
        </w:rPr>
        <w:t>.</w:t>
      </w:r>
      <w:r w:rsidR="00325763" w:rsidRPr="00325763">
        <w:rPr>
          <w:rStyle w:val="libFootnoteBoldChar"/>
          <w:rtl/>
        </w:rPr>
        <w:t>الوافي</w:t>
      </w:r>
      <w:r w:rsidR="00BC46D7">
        <w:rPr>
          <w:rtl/>
        </w:rPr>
        <w:t xml:space="preserve"> ، ج 25 ، ص 836،</w:t>
      </w:r>
      <w:r w:rsidR="00243845" w:rsidRPr="00B93E6A">
        <w:rPr>
          <w:rtl/>
        </w:rPr>
        <w:t>ح25101؛</w:t>
      </w:r>
      <w:r w:rsidR="00243845" w:rsidRPr="00325763">
        <w:rPr>
          <w:rStyle w:val="libFootnoteBoldChar"/>
          <w:rtl/>
        </w:rPr>
        <w:t>الوسائل</w:t>
      </w:r>
      <w:r w:rsidR="00BC46D7">
        <w:rPr>
          <w:rtl/>
        </w:rPr>
        <w:t>،ج26،ص52،ح32474؛وص239 ،</w:t>
      </w:r>
      <w:r w:rsidR="00243845" w:rsidRPr="00B93E6A">
        <w:rPr>
          <w:rtl/>
        </w:rPr>
        <w:t>ذيل ح 32918.</w:t>
      </w:r>
      <w:r>
        <w:rPr>
          <w:rtl/>
        </w:rPr>
        <w:t>(9).</w:t>
      </w:r>
      <w:r w:rsidR="00BC46D7">
        <w:rPr>
          <w:rtl/>
        </w:rPr>
        <w:t>في«بف»:</w:t>
      </w:r>
      <w:r w:rsidR="00243845" w:rsidRPr="00B93E6A">
        <w:rPr>
          <w:rtl/>
        </w:rPr>
        <w:t>« إن</w:t>
      </w:r>
      <w:r w:rsidR="00243845">
        <w:rPr>
          <w:rtl/>
        </w:rPr>
        <w:t xml:space="preserve"> ».</w:t>
      </w:r>
    </w:p>
    <w:tbl>
      <w:tblPr>
        <w:tblStyle w:val="TableGrid"/>
        <w:bidiVisual/>
        <w:tblW w:w="0" w:type="auto"/>
        <w:tblLook w:val="04A0"/>
      </w:tblPr>
      <w:tblGrid>
        <w:gridCol w:w="4006"/>
        <w:gridCol w:w="4006"/>
      </w:tblGrid>
      <w:tr w:rsidR="00BC46D7" w:rsidTr="00BC46D7">
        <w:tc>
          <w:tcPr>
            <w:tcW w:w="4006" w:type="dxa"/>
          </w:tcPr>
          <w:p w:rsidR="00BC46D7" w:rsidRDefault="00BC46D7" w:rsidP="00AE73AA">
            <w:pPr>
              <w:pStyle w:val="libFootnote0"/>
              <w:rPr>
                <w:rtl/>
              </w:rPr>
            </w:pPr>
            <w:r>
              <w:rPr>
                <w:rtl/>
              </w:rPr>
              <w:t>(10).</w:t>
            </w:r>
            <w:r w:rsidRPr="00B93E6A">
              <w:rPr>
                <w:rtl/>
              </w:rPr>
              <w:t xml:space="preserve"> في « م ، بن ، جت ، جد » : + « له</w:t>
            </w:r>
            <w:r>
              <w:rPr>
                <w:rtl/>
              </w:rPr>
              <w:t xml:space="preserve"> ».</w:t>
            </w:r>
          </w:p>
        </w:tc>
        <w:tc>
          <w:tcPr>
            <w:tcW w:w="4006" w:type="dxa"/>
          </w:tcPr>
          <w:p w:rsidR="00BC46D7" w:rsidRDefault="00BC46D7" w:rsidP="00AE73AA">
            <w:pPr>
              <w:pStyle w:val="libFootnote0"/>
              <w:rPr>
                <w:rtl/>
              </w:rPr>
            </w:pPr>
            <w:r>
              <w:rPr>
                <w:rtl/>
              </w:rPr>
              <w:t xml:space="preserve">(11). </w:t>
            </w:r>
            <w:r w:rsidRPr="00B93E6A">
              <w:rPr>
                <w:rtl/>
              </w:rPr>
              <w:t>في « م ، بن » : « تردّ</w:t>
            </w:r>
            <w:r>
              <w:rPr>
                <w:rtl/>
              </w:rPr>
              <w:t xml:space="preserve"> ».</w:t>
            </w:r>
          </w:p>
        </w:tc>
      </w:tr>
      <w:tr w:rsidR="00BC46D7" w:rsidTr="00BC46D7">
        <w:tc>
          <w:tcPr>
            <w:tcW w:w="4006" w:type="dxa"/>
          </w:tcPr>
          <w:p w:rsidR="00BC46D7" w:rsidRDefault="00BC46D7" w:rsidP="00AE73AA">
            <w:pPr>
              <w:pStyle w:val="libFootnote0"/>
              <w:rPr>
                <w:rtl/>
              </w:rPr>
            </w:pPr>
            <w:r>
              <w:rPr>
                <w:rtl/>
              </w:rPr>
              <w:t>(12). في«بف</w:t>
            </w:r>
            <w:r w:rsidRPr="00B93E6A">
              <w:rPr>
                <w:rtl/>
              </w:rPr>
              <w:t>» وحاشية « جت » : « ولا ينتقص</w:t>
            </w:r>
            <w:r>
              <w:rPr>
                <w:rtl/>
              </w:rPr>
              <w:t xml:space="preserve"> ».</w:t>
            </w:r>
          </w:p>
        </w:tc>
        <w:tc>
          <w:tcPr>
            <w:tcW w:w="4006" w:type="dxa"/>
          </w:tcPr>
          <w:p w:rsidR="00BC46D7" w:rsidRDefault="00BC46D7" w:rsidP="00AE73AA">
            <w:pPr>
              <w:pStyle w:val="libFootnote0"/>
              <w:rPr>
                <w:rtl/>
              </w:rPr>
            </w:pPr>
            <w:r>
              <w:rPr>
                <w:rtl/>
              </w:rPr>
              <w:t>(13).</w:t>
            </w:r>
            <w:r w:rsidRPr="00B93E6A">
              <w:rPr>
                <w:rtl/>
              </w:rPr>
              <w:t xml:space="preserve"> في « بح » : + « عنها</w:t>
            </w:r>
            <w:r>
              <w:rPr>
                <w:rtl/>
              </w:rPr>
              <w:t xml:space="preserve"> ».</w:t>
            </w:r>
          </w:p>
        </w:tc>
      </w:tr>
      <w:tr w:rsidR="00BC46D7" w:rsidTr="00BC46D7">
        <w:tc>
          <w:tcPr>
            <w:tcW w:w="4006" w:type="dxa"/>
          </w:tcPr>
          <w:p w:rsidR="00BC46D7" w:rsidRDefault="00BC46D7" w:rsidP="00AE73AA">
            <w:pPr>
              <w:pStyle w:val="libFootnote0"/>
              <w:rPr>
                <w:rtl/>
              </w:rPr>
            </w:pPr>
            <w:r>
              <w:rPr>
                <w:rtl/>
              </w:rPr>
              <w:t>(14).</w:t>
            </w:r>
            <w:r w:rsidRPr="00B93E6A">
              <w:rPr>
                <w:rtl/>
              </w:rPr>
              <w:t xml:space="preserve"> في « م ، بن » : « ويكره</w:t>
            </w:r>
            <w:r>
              <w:rPr>
                <w:rtl/>
              </w:rPr>
              <w:t xml:space="preserve"> ».</w:t>
            </w:r>
          </w:p>
        </w:tc>
        <w:tc>
          <w:tcPr>
            <w:tcW w:w="4006" w:type="dxa"/>
          </w:tcPr>
          <w:p w:rsidR="00BC46D7" w:rsidRDefault="00B64740" w:rsidP="00AE73AA">
            <w:pPr>
              <w:pStyle w:val="libFootnote0"/>
              <w:rPr>
                <w:rtl/>
              </w:rPr>
            </w:pPr>
            <w:r>
              <w:rPr>
                <w:rtl/>
              </w:rPr>
              <w:t>(15).</w:t>
            </w:r>
            <w:r w:rsidRPr="00B93E6A">
              <w:rPr>
                <w:rtl/>
              </w:rPr>
              <w:t xml:space="preserve"> في « بح ، بف » : « وتفرّق</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وَبَيْنَهَا </w:t>
            </w:r>
            <w:r w:rsidRPr="007F7D59">
              <w:rPr>
                <w:rStyle w:val="libFootnotenumChar"/>
                <w:rtl/>
              </w:rPr>
              <w:t>(1)</w:t>
            </w:r>
            <w:r w:rsidRPr="00B93E6A">
              <w:rPr>
                <w:rtl/>
                <w:lang w:bidi="fa-IR"/>
              </w:rPr>
              <w:t xml:space="preserve"> وَبَيْنَ وَلَدِهِ مِنْهَا</w:t>
            </w:r>
            <w:r>
              <w:rPr>
                <w:rtl/>
                <w:lang w:bidi="fa-IR"/>
              </w:rPr>
              <w:t>؟</w:t>
            </w:r>
          </w:p>
          <w:p w:rsidR="00FA0166" w:rsidRDefault="00243845" w:rsidP="00FA0166">
            <w:pPr>
              <w:pStyle w:val="libNormal0"/>
              <w:rPr>
                <w:rtl/>
                <w:lang w:bidi="fa-IR"/>
              </w:rPr>
            </w:pPr>
            <w:r w:rsidRPr="00B93E6A">
              <w:rPr>
                <w:rtl/>
                <w:lang w:bidi="fa-IR"/>
              </w:rPr>
              <w:t xml:space="preserve">قُلْنَا : فَالْحُكْمُ يُوجِبُ تَحْرِيرَهَا ، فَإِنْ خَشِيَ الرَّجُلُ مَا ذَكَرْتَ وَأَحَبَّ أَنْ لَايُفَارِقَهَا ، فَلَهُ أَنْ يُعْتِقَهَا ، وَيَجْعَلَ مَهْرَهَا عِتْقَهَا حَتّى لَاتَخْرُجَ مِنْ </w:t>
            </w:r>
            <w:r w:rsidRPr="007F7D59">
              <w:rPr>
                <w:rStyle w:val="libFootnotenumChar"/>
                <w:rtl/>
              </w:rPr>
              <w:t>(2)</w:t>
            </w:r>
            <w:r w:rsidRPr="00B93E6A">
              <w:rPr>
                <w:rtl/>
                <w:lang w:bidi="fa-IR"/>
              </w:rPr>
              <w:t xml:space="preserve"> مِلْكِهِ ، ثُمَّ يَدْفَعَ إِلَيْهَا </w:t>
            </w:r>
            <w:r w:rsidRPr="007F7D59">
              <w:rPr>
                <w:rStyle w:val="libFootnotenumChar"/>
                <w:rtl/>
              </w:rPr>
              <w:t>(3)</w:t>
            </w:r>
            <w:r w:rsidRPr="00B93E6A">
              <w:rPr>
                <w:rtl/>
                <w:lang w:bidi="fa-IR"/>
              </w:rPr>
              <w:t xml:space="preserve"> مَا وَرِثَتْ. </w:t>
            </w:r>
            <w:r w:rsidRPr="007F7D59">
              <w:rPr>
                <w:rStyle w:val="libFootnotenumChar"/>
                <w:rtl/>
              </w:rPr>
              <w:t>(4)</w:t>
            </w:r>
          </w:p>
          <w:p w:rsidR="00243845" w:rsidRPr="00B93E6A" w:rsidRDefault="00243845" w:rsidP="00FA0166">
            <w:pPr>
              <w:pStyle w:val="libNormal0"/>
              <w:rPr>
                <w:rtl/>
                <w:lang w:bidi="fa-IR"/>
              </w:rPr>
            </w:pPr>
            <w:r w:rsidRPr="00B93E6A">
              <w:rPr>
                <w:rtl/>
                <w:lang w:bidi="fa-IR"/>
              </w:rPr>
              <w:t xml:space="preserve">فَإِنْ قَالَ : فَإِنَّهَا وَرِثَتْ أَقَلَّ مِنْ قِيمَتِهَا ، وَوَرِثَتِ </w:t>
            </w:r>
            <w:r w:rsidRPr="007F7D59">
              <w:rPr>
                <w:rStyle w:val="libFootnotenumChar"/>
                <w:rtl/>
              </w:rPr>
              <w:t>(5)</w:t>
            </w:r>
            <w:r w:rsidRPr="00B93E6A">
              <w:rPr>
                <w:rtl/>
                <w:lang w:bidi="fa-IR"/>
              </w:rPr>
              <w:t xml:space="preserve"> النِّصْفَ مِنْ قِيمَتِهَا ، أَوِ الثُّلُثَ ، أَوِ الرُّبُعَ.</w:t>
            </w:r>
          </w:p>
          <w:p w:rsidR="00243845" w:rsidRPr="00B93E6A" w:rsidRDefault="00243845" w:rsidP="00FA0166">
            <w:pPr>
              <w:pStyle w:val="libNormal0"/>
              <w:rPr>
                <w:rtl/>
                <w:lang w:bidi="fa-IR"/>
              </w:rPr>
            </w:pPr>
            <w:r w:rsidRPr="00B93E6A">
              <w:rPr>
                <w:rtl/>
                <w:lang w:bidi="fa-IR"/>
              </w:rPr>
              <w:t xml:space="preserve">قِيلَ لَهُ : يُعْتَقُ مِنْهَا </w:t>
            </w:r>
            <w:r w:rsidRPr="007F7D59">
              <w:rPr>
                <w:rStyle w:val="libFootnotenumChar"/>
                <w:rtl/>
              </w:rPr>
              <w:t>(6)</w:t>
            </w:r>
            <w:r w:rsidRPr="00B93E6A">
              <w:rPr>
                <w:rtl/>
                <w:lang w:bidi="fa-IR"/>
              </w:rPr>
              <w:t xml:space="preserve"> بِحِسَابِ مَا وَرِثَتْ ، فَإِنْ شَاءَ صَاحِبُهَا أَنْ يَسْتَسْعِيَهَا فِيمَا بَقِيَ مِنْ قِيمَتِهَا فَعَلَ ذلِكَ ، وَإِنْ شَاءَ أَنْ تَخْدُمَهُ بِحِسَابِ مَا بَقِيَ مِنْهَا فَعَلَ ذلِكَ.</w:t>
            </w:r>
          </w:p>
          <w:p w:rsidR="00243845" w:rsidRPr="00B93E6A" w:rsidRDefault="00243845" w:rsidP="00FA0166">
            <w:pPr>
              <w:pStyle w:val="libNormal0"/>
              <w:rPr>
                <w:rtl/>
                <w:lang w:bidi="fa-IR"/>
              </w:rPr>
            </w:pPr>
            <w:r w:rsidRPr="00B93E6A">
              <w:rPr>
                <w:rtl/>
                <w:lang w:bidi="fa-IR"/>
              </w:rPr>
              <w:t xml:space="preserve">فَإِنْ قَالَ : فَإِنْ كَانَ </w:t>
            </w:r>
            <w:r w:rsidRPr="007F7D59">
              <w:rPr>
                <w:rStyle w:val="libFootnotenumChar"/>
                <w:rtl/>
              </w:rPr>
              <w:t>(7)</w:t>
            </w:r>
            <w:r w:rsidRPr="00B93E6A">
              <w:rPr>
                <w:rtl/>
                <w:lang w:bidi="fa-IR"/>
              </w:rPr>
              <w:t xml:space="preserve"> قِيمَتُهَا عَشَرَةَ آلَافِ دِرْهَمٍ ، وَوَرِثَتْ عَشَرَةَ دَرَاهِمَ ، أَوْ دِرْهَماً وَاحِداً ، أَوْ أَقَلَّ مِنْ ذلِكَ</w:t>
            </w:r>
            <w:r>
              <w:rPr>
                <w:rtl/>
                <w:lang w:bidi="fa-IR"/>
              </w:rPr>
              <w:t>؟</w:t>
            </w:r>
          </w:p>
          <w:p w:rsidR="00243845" w:rsidRDefault="00243845" w:rsidP="00FA0166">
            <w:pPr>
              <w:pStyle w:val="libNormal0"/>
              <w:rPr>
                <w:rtl/>
                <w:lang w:bidi="fa-IR"/>
              </w:rPr>
            </w:pPr>
            <w:r w:rsidRPr="00B93E6A">
              <w:rPr>
                <w:rtl/>
                <w:lang w:bidi="fa-IR"/>
              </w:rPr>
              <w:t xml:space="preserve">قِيلَ لَهُ : لَاتَبْلُغُ </w:t>
            </w:r>
            <w:r w:rsidRPr="007F7D59">
              <w:rPr>
                <w:rStyle w:val="libFootnotenumChar"/>
                <w:rtl/>
              </w:rPr>
              <w:t>(8)</w:t>
            </w:r>
            <w:r w:rsidRPr="00B93E6A">
              <w:rPr>
                <w:rtl/>
                <w:lang w:bidi="fa-IR"/>
              </w:rPr>
              <w:t xml:space="preserve"> قِيمَةُ الْمَمْلُوكَةِ أَكْثَرَ مِنْ خَمْسَةِ آلَافِ دِرْهَمٍ الَّذِي هُوَ دِيَةُ الْحُرَّةِ الْمُسْلِمَةِ ، إِنْ كَانَ </w:t>
            </w:r>
            <w:r w:rsidRPr="007F7D59">
              <w:rPr>
                <w:rStyle w:val="libFootnotenumChar"/>
                <w:rtl/>
              </w:rPr>
              <w:t>(9)</w:t>
            </w:r>
            <w:r w:rsidRPr="00B93E6A">
              <w:rPr>
                <w:rtl/>
                <w:lang w:bidi="fa-IR"/>
              </w:rPr>
              <w:t xml:space="preserve"> مَا وَرِثَتْهُ </w:t>
            </w:r>
            <w:r w:rsidRPr="007F7D59">
              <w:rPr>
                <w:rStyle w:val="libFootnotenumChar"/>
                <w:rtl/>
              </w:rPr>
              <w:t>(10)</w:t>
            </w:r>
            <w:r w:rsidRPr="00B93E6A">
              <w:rPr>
                <w:rtl/>
                <w:lang w:bidi="fa-IR"/>
              </w:rPr>
              <w:t xml:space="preserve"> جُزْءاً مِنْ قِيمَتِهَا أَوْ أَكْثَرَ مِنْ ذلِكَ </w:t>
            </w:r>
            <w:r>
              <w:rPr>
                <w:rtl/>
                <w:lang w:bidi="fa-IR"/>
              </w:rPr>
              <w:t>، أُعْتِقَ مِنْهَا بِمِقْدَارِ‌</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م ، بن ، جد » : « بينها وبينه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بن » : « عن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لم أر من الأصحاب من تعرّض لذلك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ن ، بح ، بن ، جد » وحاشية « جت » : « ورثته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م ، ن » : « أو ورثت</w:t>
      </w:r>
      <w:r w:rsidR="00243845">
        <w:rPr>
          <w:rtl/>
        </w:rPr>
        <w:t xml:space="preserve"> ».</w:t>
      </w:r>
      <w:r w:rsidR="00243845" w:rsidRPr="00B93E6A">
        <w:rPr>
          <w:rtl/>
        </w:rPr>
        <w:t xml:space="preserve"> وفي « ل ، بن » : « ورثت » بدون الواو.</w:t>
      </w:r>
    </w:p>
    <w:p w:rsidR="00243845" w:rsidRPr="00B93E6A" w:rsidRDefault="00AE73AA" w:rsidP="00AE73AA">
      <w:pPr>
        <w:pStyle w:val="libFootnote0"/>
        <w:rPr>
          <w:rtl/>
          <w:lang w:bidi="fa-IR"/>
        </w:rPr>
      </w:pPr>
      <w:r>
        <w:rPr>
          <w:rtl/>
        </w:rPr>
        <w:t>(6).</w:t>
      </w:r>
      <w:r w:rsidR="00243845" w:rsidRPr="00B93E6A">
        <w:rPr>
          <w:rtl/>
        </w:rPr>
        <w:t xml:space="preserve"> قال الشهيد : « ولو قصر المال عن قيمته لم يفكّ على الأظهر ، ونقل الأصحاب قولاً بالفكّ ويسعى في الباقي. وقال الفضل بن شاذان : يفكّ إلى أن يقصر المال عن جزء من ثلاثين جزءاً من قيمته ، فلا يفكّ أخذاً من عدّة الشهور ، وزعم أنّ الا</w:t>
      </w:r>
      <w:r w:rsidR="006A6190">
        <w:rPr>
          <w:rFonts w:hint="cs"/>
          <w:rtl/>
        </w:rPr>
        <w:t>ُ</w:t>
      </w:r>
      <w:r w:rsidR="00243845" w:rsidRPr="00B93E6A">
        <w:rPr>
          <w:rtl/>
        </w:rPr>
        <w:t>مّة لو تجاوزت قيمتها دية الحرّة ردّت إليها ، وحكاهما عنه الكليني ساكناً عليهما ، ويقهر المالك على البيع لو امتنع والمدبّر والمكاتب كالقنّ ، ولو كان المدبّر صالحاً فحكمه ما مرّ ، وكذا ا</w:t>
      </w:r>
      <w:r w:rsidR="006A6190">
        <w:rPr>
          <w:rFonts w:hint="cs"/>
          <w:rtl/>
        </w:rPr>
        <w:t>ُ</w:t>
      </w:r>
      <w:r w:rsidR="00243845" w:rsidRPr="00B93E6A">
        <w:rPr>
          <w:rtl/>
        </w:rPr>
        <w:t>مّ الولد كالقنّ</w:t>
      </w:r>
      <w:r w:rsidR="00243845">
        <w:rPr>
          <w:rtl/>
        </w:rPr>
        <w:t xml:space="preserve"> ».</w:t>
      </w:r>
      <w:r w:rsidR="00243845" w:rsidRPr="00B93E6A">
        <w:rPr>
          <w:rtl/>
        </w:rPr>
        <w:t xml:space="preserve"> الدروس ، ج 2 ، ص 343</w:t>
      </w:r>
      <w:r w:rsidR="00243845">
        <w:rPr>
          <w:rtl/>
        </w:rPr>
        <w:t xml:space="preserve"> </w:t>
      </w:r>
      <w:r>
        <w:rPr>
          <w:rtl/>
        </w:rPr>
        <w:t>-</w:t>
      </w:r>
      <w:r w:rsidR="00243845">
        <w:rPr>
          <w:rtl/>
        </w:rPr>
        <w:t xml:space="preserve"> </w:t>
      </w:r>
      <w:r w:rsidR="00243845" w:rsidRPr="00B93E6A">
        <w:rPr>
          <w:rtl/>
        </w:rPr>
        <w:t>344.</w:t>
      </w:r>
    </w:p>
    <w:p w:rsidR="00243845" w:rsidRPr="00B93E6A" w:rsidRDefault="00AE73AA" w:rsidP="00AE73AA">
      <w:pPr>
        <w:pStyle w:val="libFootnote0"/>
        <w:rPr>
          <w:rtl/>
          <w:lang w:bidi="fa-IR"/>
        </w:rPr>
      </w:pPr>
      <w:r>
        <w:rPr>
          <w:rtl/>
        </w:rPr>
        <w:t>(7).</w:t>
      </w:r>
      <w:r w:rsidR="00243845" w:rsidRPr="00B93E6A">
        <w:rPr>
          <w:rtl/>
        </w:rPr>
        <w:t xml:space="preserve"> في « م » وحاشية « بح » : « كانت » بدل « كان</w:t>
      </w:r>
      <w:r w:rsidR="00243845">
        <w:rPr>
          <w:rtl/>
        </w:rPr>
        <w:t xml:space="preserve"> ».</w:t>
      </w:r>
      <w:r w:rsidR="00243845" w:rsidRPr="00B93E6A">
        <w:rPr>
          <w:rtl/>
        </w:rPr>
        <w:t xml:space="preserve"> وفي « ل ، بن » : « كانت » بدل « فإن كانت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ن ، بح ، جد » : « لا يبلغ</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 ق ، </w:t>
      </w:r>
      <w:r w:rsidR="000D3416">
        <w:rPr>
          <w:rtl/>
        </w:rPr>
        <w:t>ك</w:t>
      </w:r>
      <w:r w:rsidR="00243845" w:rsidRPr="00B93E6A">
        <w:rPr>
          <w:rtl/>
        </w:rPr>
        <w:t xml:space="preserve"> ، م ، ن ، بح ، بف ، بن ، جت</w:t>
      </w:r>
      <w:r w:rsidR="00243845">
        <w:rPr>
          <w:rtl/>
        </w:rPr>
        <w:t xml:space="preserve"> ».</w:t>
      </w:r>
      <w:r w:rsidR="00243845" w:rsidRPr="00B93E6A">
        <w:rPr>
          <w:rtl/>
        </w:rPr>
        <w:t xml:space="preserve"> وفي « ل ، جد » والمطبوع : « كانت</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ن ، بف » : « ورثت</w:t>
      </w:r>
      <w:r w:rsidR="00243845">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ذلِكَ ، وَإِنْ كَانَ أَقَلَّ مِنْ جُزْءٍ مِنْ </w:t>
            </w:r>
            <w:r w:rsidRPr="007F7D59">
              <w:rPr>
                <w:rStyle w:val="libFootnotenumChar"/>
                <w:rtl/>
              </w:rPr>
              <w:t>(1)</w:t>
            </w:r>
            <w:r w:rsidRPr="00B93E6A">
              <w:rPr>
                <w:rtl/>
                <w:lang w:bidi="fa-IR"/>
              </w:rPr>
              <w:t xml:space="preserve"> ثَلَاثِينَ جُزْءاً ، لَمْ يُعْبَأْ بِذلِكَ </w:t>
            </w:r>
            <w:r w:rsidRPr="007F7D59">
              <w:rPr>
                <w:rStyle w:val="libFootnotenumChar"/>
                <w:rtl/>
              </w:rPr>
              <w:t>(2)</w:t>
            </w:r>
            <w:r w:rsidRPr="00B93E6A">
              <w:rPr>
                <w:rtl/>
                <w:lang w:bidi="fa-IR"/>
              </w:rPr>
              <w:t xml:space="preserve"> ، وَلَمْ يُعْتَقْ مِنْهَا شَيْ‌ءٌ ، فَإِنْ كَانَ جُزْءاً وَكَسْراً أَوْ جُزْءَيْنِ وَكَسْراً ، لَمْ يُعْبَأْ بِالْكَسْرِ ، كَمَا أَنَّ الزَّكَاةَ تَجِبُ فِي الْمِائَتَيْنِ ، ثُمَّ لَاتَجِبُ حَتّى تَبْلُغَ </w:t>
            </w:r>
            <w:r w:rsidRPr="007F7D59">
              <w:rPr>
                <w:rStyle w:val="libFootnotenumChar"/>
                <w:rtl/>
              </w:rPr>
              <w:t>(3)</w:t>
            </w:r>
            <w:r w:rsidRPr="00B93E6A">
              <w:rPr>
                <w:rtl/>
                <w:lang w:bidi="fa-IR"/>
              </w:rPr>
              <w:t xml:space="preserve"> مِائَتَيْنِ وَأَرْبَعِينَ ، ثُمَّ لَاتَجِبُ </w:t>
            </w:r>
            <w:r w:rsidRPr="007F7D59">
              <w:rPr>
                <w:rStyle w:val="libFootnotenumChar"/>
                <w:rtl/>
              </w:rPr>
              <w:t>(4)</w:t>
            </w:r>
            <w:r w:rsidRPr="00B93E6A">
              <w:rPr>
                <w:rtl/>
                <w:lang w:bidi="fa-IR"/>
              </w:rPr>
              <w:t xml:space="preserve"> فِي </w:t>
            </w:r>
            <w:r w:rsidRPr="007F7D59">
              <w:rPr>
                <w:rStyle w:val="libFootnotenumChar"/>
                <w:rtl/>
              </w:rPr>
              <w:t>(5)</w:t>
            </w:r>
            <w:r w:rsidRPr="00B93E6A">
              <w:rPr>
                <w:rtl/>
                <w:lang w:bidi="fa-IR"/>
              </w:rPr>
              <w:t xml:space="preserve"> مَا بَيْنَ الْأَرْبَعِينَاتِ شَيْ‌ءٌ كَذلِكَ هذَا.</w:t>
            </w:r>
          </w:p>
          <w:p w:rsidR="00243845" w:rsidRPr="00B93E6A" w:rsidRDefault="00243845" w:rsidP="00FA0166">
            <w:pPr>
              <w:pStyle w:val="libNormal0"/>
              <w:rPr>
                <w:rtl/>
                <w:lang w:bidi="fa-IR"/>
              </w:rPr>
            </w:pPr>
            <w:r w:rsidRPr="00B93E6A">
              <w:rPr>
                <w:rtl/>
                <w:lang w:bidi="fa-IR"/>
              </w:rPr>
              <w:t xml:space="preserve">فَإِنْ قَالَ </w:t>
            </w:r>
            <w:r w:rsidRPr="007F7D59">
              <w:rPr>
                <w:rStyle w:val="libFootnotenumChar"/>
                <w:rtl/>
              </w:rPr>
              <w:t>(6)</w:t>
            </w:r>
            <w:r w:rsidRPr="00B93E6A">
              <w:rPr>
                <w:rtl/>
                <w:lang w:bidi="fa-IR"/>
              </w:rPr>
              <w:t xml:space="preserve"> : لِمَ جَعَلْتَ </w:t>
            </w:r>
            <w:r w:rsidRPr="007F7D59">
              <w:rPr>
                <w:rStyle w:val="libFootnotenumChar"/>
                <w:rtl/>
              </w:rPr>
              <w:t>(7)</w:t>
            </w:r>
            <w:r w:rsidRPr="00B93E6A">
              <w:rPr>
                <w:rtl/>
                <w:lang w:bidi="fa-IR"/>
              </w:rPr>
              <w:t xml:space="preserve"> ذلِكَ جُزْءاً مِنْ ثَلَاثِينَ ، دُونَ أَنْ تَجْعَلَهُ </w:t>
            </w:r>
            <w:r w:rsidRPr="007F7D59">
              <w:rPr>
                <w:rStyle w:val="libFootnotenumChar"/>
                <w:rtl/>
              </w:rPr>
              <w:t>(8)</w:t>
            </w:r>
            <w:r w:rsidRPr="00B93E6A">
              <w:rPr>
                <w:rtl/>
                <w:lang w:bidi="fa-IR"/>
              </w:rPr>
              <w:t xml:space="preserve"> جُزْءاً مِنْ عَشَرَةٍ ، أَوْ جُزْءاً </w:t>
            </w:r>
            <w:r w:rsidRPr="007F7D59">
              <w:rPr>
                <w:rStyle w:val="libFootnotenumChar"/>
                <w:rtl/>
              </w:rPr>
              <w:t>(9)</w:t>
            </w:r>
            <w:r w:rsidRPr="00B93E6A">
              <w:rPr>
                <w:rtl/>
                <w:lang w:bidi="fa-IR"/>
              </w:rPr>
              <w:t xml:space="preserve"> مِنْ سِتِّينَ ، أَوْ أَقَلَّ </w:t>
            </w:r>
            <w:r w:rsidRPr="007F7D59">
              <w:rPr>
                <w:rStyle w:val="libFootnotenumChar"/>
                <w:rtl/>
              </w:rPr>
              <w:t>(10)</w:t>
            </w:r>
            <w:r w:rsidRPr="00B93E6A">
              <w:rPr>
                <w:rtl/>
                <w:lang w:bidi="fa-IR"/>
              </w:rPr>
              <w:t xml:space="preserve"> أَوْ أَكْثَرَ</w:t>
            </w:r>
            <w:r>
              <w:rPr>
                <w:rtl/>
                <w:lang w:bidi="fa-IR"/>
              </w:rPr>
              <w:t>؟</w:t>
            </w:r>
          </w:p>
          <w:p w:rsidR="00243845" w:rsidRDefault="00243845" w:rsidP="00FA0166">
            <w:pPr>
              <w:pStyle w:val="libNormal0"/>
              <w:rPr>
                <w:rtl/>
                <w:lang w:bidi="fa-IR"/>
              </w:rPr>
            </w:pPr>
            <w:r w:rsidRPr="00B93E6A">
              <w:rPr>
                <w:rtl/>
                <w:lang w:bidi="fa-IR"/>
              </w:rPr>
              <w:t xml:space="preserve">قِيلَ لَهُ </w:t>
            </w:r>
            <w:r w:rsidRPr="007F7D59">
              <w:rPr>
                <w:rStyle w:val="libFootnotenumChar"/>
                <w:rtl/>
              </w:rPr>
              <w:t>(11)</w:t>
            </w:r>
            <w:r w:rsidRPr="00B93E6A">
              <w:rPr>
                <w:rtl/>
                <w:lang w:bidi="fa-IR"/>
              </w:rPr>
              <w:t xml:space="preserve"> :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فِي كِتَابِهِ : </w:t>
            </w:r>
            <w:r w:rsidRPr="002D5331">
              <w:rPr>
                <w:rStyle w:val="libAlaemChar"/>
                <w:rtl/>
              </w:rPr>
              <w:t>(</w:t>
            </w:r>
            <w:r w:rsidRPr="000F2BA2">
              <w:rPr>
                <w:rStyle w:val="libAieChar"/>
                <w:rtl/>
              </w:rPr>
              <w:t xml:space="preserve"> يَسْئَلُونَكَ عَنِ الْأَهِلَّةِ قُلْ هِيَ مَواقِيتُ لِلنّاسِ وَالْحَجِّ </w:t>
            </w:r>
            <w:r w:rsidRPr="002D5331">
              <w:rPr>
                <w:rStyle w:val="libAlaemChar"/>
                <w:rtl/>
              </w:rPr>
              <w:t>)</w:t>
            </w:r>
            <w:r w:rsidRPr="00B93E6A">
              <w:rPr>
                <w:rtl/>
                <w:lang w:bidi="fa-IR"/>
              </w:rPr>
              <w:t xml:space="preserve"> </w:t>
            </w:r>
            <w:r w:rsidRPr="007F7D59">
              <w:rPr>
                <w:rStyle w:val="libFootnotenumChar"/>
                <w:rtl/>
              </w:rPr>
              <w:t>(12)</w:t>
            </w:r>
            <w:r w:rsidRPr="00B93E6A">
              <w:rPr>
                <w:rtl/>
                <w:lang w:bidi="fa-IR"/>
              </w:rPr>
              <w:t xml:space="preserve"> هِيَ </w:t>
            </w:r>
            <w:r w:rsidRPr="007F7D59">
              <w:rPr>
                <w:rStyle w:val="libFootnotenumChar"/>
                <w:rtl/>
              </w:rPr>
              <w:t>(13)</w:t>
            </w:r>
            <w:r w:rsidRPr="00B93E6A">
              <w:rPr>
                <w:rtl/>
                <w:lang w:bidi="fa-IR"/>
              </w:rPr>
              <w:t xml:space="preserve"> الشُّهُورُ </w:t>
            </w:r>
            <w:r w:rsidRPr="007F7D59">
              <w:rPr>
                <w:rStyle w:val="libFootnotenumChar"/>
                <w:rtl/>
              </w:rPr>
              <w:t>(14)</w:t>
            </w:r>
            <w:r w:rsidRPr="00B93E6A">
              <w:rPr>
                <w:rtl/>
                <w:lang w:bidi="fa-IR"/>
              </w:rPr>
              <w:t xml:space="preserve"> ، فَجَعَلَ الْمَوَاقِيتَ هِيَ الشُّهُورَ ، فَأَتَمُّ </w:t>
            </w:r>
            <w:r w:rsidRPr="007F7D59">
              <w:rPr>
                <w:rStyle w:val="libFootnotenumChar"/>
                <w:rtl/>
              </w:rPr>
              <w:t>(15)</w:t>
            </w:r>
            <w:r w:rsidRPr="00B93E6A">
              <w:rPr>
                <w:rtl/>
                <w:lang w:bidi="fa-IR"/>
              </w:rPr>
              <w:t xml:space="preserve"> الشُّهُورِ ثَلَاثُونَ </w:t>
            </w:r>
            <w:r w:rsidRPr="007F7D59">
              <w:rPr>
                <w:rStyle w:val="libFootnotenumChar"/>
                <w:rtl/>
              </w:rPr>
              <w:t>(16)</w:t>
            </w:r>
            <w:r w:rsidRPr="00B93E6A">
              <w:rPr>
                <w:rtl/>
                <w:lang w:bidi="fa-IR"/>
              </w:rPr>
              <w:t xml:space="preserve"> يَوْماً ، وَكَانَ الَّذِي </w:t>
            </w:r>
            <w:r w:rsidRPr="007F7D59">
              <w:rPr>
                <w:rStyle w:val="libFootnotenumChar"/>
                <w:rtl/>
              </w:rPr>
              <w:t>(17)</w:t>
            </w:r>
            <w:r w:rsidRPr="00B93E6A">
              <w:rPr>
                <w:rtl/>
                <w:lang w:bidi="fa-IR"/>
              </w:rPr>
              <w:t xml:space="preserve"> يَجِبُ لَهَا </w:t>
            </w:r>
            <w:r w:rsidRPr="007F7D59">
              <w:rPr>
                <w:rStyle w:val="libFootnotenumChar"/>
                <w:rtl/>
              </w:rPr>
              <w:t>(18)</w:t>
            </w:r>
            <w:r w:rsidRPr="00B93E6A">
              <w:rPr>
                <w:rtl/>
                <w:lang w:bidi="fa-IR"/>
              </w:rPr>
              <w:t xml:space="preserve"> مِنَ الرِّقِّ وَالْعِتْقِ مِنْ طَرِيقِ الْمَوَاقِيتِ </w:t>
            </w:r>
            <w:r w:rsidRPr="007F7D59">
              <w:rPr>
                <w:rStyle w:val="libFootnotenumChar"/>
                <w:rtl/>
              </w:rPr>
              <w:t>(19)</w:t>
            </w:r>
            <w:r w:rsidRPr="00B93E6A">
              <w:rPr>
                <w:rtl/>
                <w:lang w:bidi="fa-IR"/>
              </w:rPr>
              <w:t xml:space="preserve"> الَّتِي وَقَّتَهَا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لِلنَّاسِ.</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بف » :</w:t>
      </w:r>
      <w:r w:rsidR="00243845">
        <w:rPr>
          <w:rtl/>
        </w:rPr>
        <w:t xml:space="preserve"> </w:t>
      </w:r>
      <w:r>
        <w:rPr>
          <w:rtl/>
        </w:rPr>
        <w:t>-</w:t>
      </w:r>
      <w:r w:rsidR="00243845">
        <w:rPr>
          <w:rtl/>
        </w:rPr>
        <w:t xml:space="preserve"> </w:t>
      </w:r>
      <w:r w:rsidR="00243845" w:rsidRPr="00B93E6A">
        <w:rPr>
          <w:rtl/>
        </w:rPr>
        <w:t>« قيمتها أو أكثر من ذلك</w:t>
      </w:r>
      <w:r w:rsidR="00243845">
        <w:rPr>
          <w:rtl/>
        </w:rPr>
        <w:t xml:space="preserve"> </w:t>
      </w:r>
      <w:r>
        <w:rPr>
          <w:rtl/>
        </w:rPr>
        <w:t>-</w:t>
      </w:r>
      <w:r w:rsidR="00243845">
        <w:rPr>
          <w:rtl/>
        </w:rPr>
        <w:t xml:space="preserve"> </w:t>
      </w:r>
      <w:r w:rsidR="00243845" w:rsidRPr="00B93E6A">
        <w:rPr>
          <w:rtl/>
        </w:rPr>
        <w:t>إلى</w:t>
      </w:r>
      <w:r w:rsidR="00243845">
        <w:rPr>
          <w:rtl/>
        </w:rPr>
        <w:t xml:space="preserve"> </w:t>
      </w:r>
      <w:r>
        <w:rPr>
          <w:rtl/>
        </w:rPr>
        <w:t>-</w:t>
      </w:r>
      <w:r w:rsidR="00243845">
        <w:rPr>
          <w:rtl/>
        </w:rPr>
        <w:t xml:space="preserve"> </w:t>
      </w:r>
      <w:r w:rsidR="00243845" w:rsidRPr="00B93E6A">
        <w:rPr>
          <w:rtl/>
        </w:rPr>
        <w:t>من جزءٍ من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قوله : لم يعبأ بذلك ، ظاهره أنّه لايعطون قيمة الكسر ، ولا يخفى ما فيه. ويمكن حمله على أنّ المعنى أنّ الكسرلا يمنع جواز البيع ؛ لأنّ الكسر بعد تمام الجزء ، وإنّما المانع الكسر قبل تمامه. وهو بعيد</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حتّى لا يبلغ</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 ل ، بن » وحاشية « بح » : « ولا تجب</w:t>
      </w:r>
      <w:r w:rsidR="00243845">
        <w:rPr>
          <w:rtl/>
        </w:rPr>
        <w:t xml:space="preserve"> ».</w:t>
      </w:r>
      <w:r w:rsidR="00243845" w:rsidRPr="00B93E6A">
        <w:rPr>
          <w:rtl/>
        </w:rPr>
        <w:t xml:space="preserve"> وفي « م » : « ثمّ لايجب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في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جميع النسخ التي قوبلت. وفي المطبوع : + « قائل</w:t>
      </w:r>
      <w:r w:rsidR="00243845">
        <w:rPr>
          <w:rtl/>
        </w:rPr>
        <w:t xml:space="preserve"> ».</w:t>
      </w:r>
    </w:p>
    <w:tbl>
      <w:tblPr>
        <w:tblStyle w:val="TableGrid"/>
        <w:bidiVisual/>
        <w:tblW w:w="0" w:type="auto"/>
        <w:tblLook w:val="04A0"/>
      </w:tblPr>
      <w:tblGrid>
        <w:gridCol w:w="4006"/>
        <w:gridCol w:w="4006"/>
      </w:tblGrid>
      <w:tr w:rsidR="00836ABA" w:rsidTr="00836ABA">
        <w:tc>
          <w:tcPr>
            <w:tcW w:w="4006" w:type="dxa"/>
          </w:tcPr>
          <w:p w:rsidR="00836ABA" w:rsidRDefault="00836ABA" w:rsidP="00AE73AA">
            <w:pPr>
              <w:pStyle w:val="libFootnote0"/>
              <w:rPr>
                <w:rtl/>
              </w:rPr>
            </w:pPr>
            <w:r>
              <w:rPr>
                <w:rtl/>
              </w:rPr>
              <w:t>(7).</w:t>
            </w:r>
            <w:r w:rsidRPr="00B93E6A">
              <w:rPr>
                <w:rtl/>
              </w:rPr>
              <w:t xml:space="preserve"> في « ق ، بح ، بف » : « جعل</w:t>
            </w:r>
            <w:r>
              <w:rPr>
                <w:rtl/>
              </w:rPr>
              <w:t xml:space="preserve"> ».</w:t>
            </w:r>
          </w:p>
        </w:tc>
        <w:tc>
          <w:tcPr>
            <w:tcW w:w="4006" w:type="dxa"/>
          </w:tcPr>
          <w:p w:rsidR="00836ABA" w:rsidRDefault="00836ABA" w:rsidP="00AE73AA">
            <w:pPr>
              <w:pStyle w:val="libFootnote0"/>
              <w:rPr>
                <w:rtl/>
              </w:rPr>
            </w:pPr>
            <w:r>
              <w:rPr>
                <w:rtl/>
              </w:rPr>
              <w:t>(8).</w:t>
            </w:r>
            <w:r w:rsidRPr="00B93E6A">
              <w:rPr>
                <w:rtl/>
              </w:rPr>
              <w:t xml:space="preserve"> في « م ، بف » : « أن يجعله</w:t>
            </w:r>
            <w:r>
              <w:rPr>
                <w:rtl/>
              </w:rPr>
              <w:t xml:space="preserve"> ».</w:t>
            </w:r>
          </w:p>
        </w:tc>
      </w:tr>
      <w:tr w:rsidR="00836ABA" w:rsidTr="00836ABA">
        <w:tc>
          <w:tcPr>
            <w:tcW w:w="4006" w:type="dxa"/>
          </w:tcPr>
          <w:p w:rsidR="00836ABA" w:rsidRDefault="00836ABA" w:rsidP="00AE73AA">
            <w:pPr>
              <w:pStyle w:val="libFootnote0"/>
              <w:rPr>
                <w:rtl/>
              </w:rPr>
            </w:pPr>
            <w:r>
              <w:rPr>
                <w:rtl/>
              </w:rPr>
              <w:t>(9).</w:t>
            </w:r>
            <w:r w:rsidRPr="00B93E6A">
              <w:rPr>
                <w:rtl/>
              </w:rPr>
              <w:t xml:space="preserve"> في « بن » :</w:t>
            </w:r>
            <w:r>
              <w:rPr>
                <w:rtl/>
              </w:rPr>
              <w:t xml:space="preserve"> - </w:t>
            </w:r>
            <w:r w:rsidRPr="00B93E6A">
              <w:rPr>
                <w:rtl/>
              </w:rPr>
              <w:t>« جزءاً</w:t>
            </w:r>
            <w:r>
              <w:rPr>
                <w:rtl/>
              </w:rPr>
              <w:t xml:space="preserve"> ».</w:t>
            </w:r>
          </w:p>
        </w:tc>
        <w:tc>
          <w:tcPr>
            <w:tcW w:w="4006" w:type="dxa"/>
          </w:tcPr>
          <w:p w:rsidR="00836ABA" w:rsidRDefault="00836ABA" w:rsidP="00AE73AA">
            <w:pPr>
              <w:pStyle w:val="libFootnote0"/>
              <w:rPr>
                <w:rtl/>
              </w:rPr>
            </w:pPr>
            <w:r>
              <w:rPr>
                <w:rtl/>
              </w:rPr>
              <w:t>(10).</w:t>
            </w:r>
            <w:r w:rsidRPr="00B93E6A">
              <w:rPr>
                <w:rtl/>
              </w:rPr>
              <w:t xml:space="preserve"> في « بح ، بف » : + « من ذلك</w:t>
            </w:r>
            <w:r>
              <w:rPr>
                <w:rtl/>
              </w:rPr>
              <w:t xml:space="preserve"> ».</w:t>
            </w:r>
          </w:p>
        </w:tc>
      </w:tr>
      <w:tr w:rsidR="00836ABA" w:rsidTr="00836ABA">
        <w:tc>
          <w:tcPr>
            <w:tcW w:w="4006" w:type="dxa"/>
          </w:tcPr>
          <w:p w:rsidR="00836ABA" w:rsidRDefault="00F91C48" w:rsidP="00AE73AA">
            <w:pPr>
              <w:pStyle w:val="libFootnote0"/>
              <w:rPr>
                <w:rtl/>
              </w:rPr>
            </w:pPr>
            <w:r>
              <w:rPr>
                <w:rtl/>
              </w:rPr>
              <w:t xml:space="preserve">(11). </w:t>
            </w:r>
            <w:r w:rsidRPr="00B93E6A">
              <w:rPr>
                <w:rtl/>
              </w:rPr>
              <w:t>في « بف ، جت » :</w:t>
            </w:r>
            <w:r>
              <w:rPr>
                <w:rtl/>
              </w:rPr>
              <w:t xml:space="preserve"> - </w:t>
            </w:r>
            <w:r w:rsidRPr="00B93E6A">
              <w:rPr>
                <w:rtl/>
              </w:rPr>
              <w:t>« له</w:t>
            </w:r>
            <w:r>
              <w:rPr>
                <w:rtl/>
              </w:rPr>
              <w:t xml:space="preserve"> ».</w:t>
            </w:r>
          </w:p>
        </w:tc>
        <w:tc>
          <w:tcPr>
            <w:tcW w:w="4006" w:type="dxa"/>
          </w:tcPr>
          <w:p w:rsidR="00836ABA" w:rsidRDefault="00F91C48" w:rsidP="00AE73AA">
            <w:pPr>
              <w:pStyle w:val="libFootnote0"/>
              <w:rPr>
                <w:rtl/>
              </w:rPr>
            </w:pPr>
            <w:r>
              <w:rPr>
                <w:rtl/>
              </w:rPr>
              <w:t>(12). البقرة(2):189.وفي«ق ،بف»</w:t>
            </w:r>
            <w:r w:rsidRPr="00B93E6A">
              <w:rPr>
                <w:rtl/>
              </w:rPr>
              <w:t>:</w:t>
            </w:r>
            <w:r>
              <w:rPr>
                <w:rtl/>
              </w:rPr>
              <w:t>-«</w:t>
            </w:r>
            <w:r w:rsidRPr="00B93E6A">
              <w:rPr>
                <w:rtl/>
              </w:rPr>
              <w:t>والحجّ</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هكذا في « ق ، ل ، م ، ن ، بح ، بف ، جت ، جد</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هو</w:t>
      </w:r>
      <w:r w:rsidR="00243845">
        <w:rPr>
          <w:rtl/>
        </w:rPr>
        <w:t xml:space="preserve"> ».</w:t>
      </w:r>
      <w:r w:rsidR="00243845" w:rsidRPr="00B93E6A">
        <w:rPr>
          <w:rtl/>
        </w:rPr>
        <w:t xml:space="preserve"> وفي المطبوع : « وهي</w:t>
      </w:r>
      <w:r w:rsidR="00243845">
        <w:rPr>
          <w:rtl/>
        </w:rPr>
        <w:t xml:space="preserve"> ».</w:t>
      </w:r>
    </w:p>
    <w:tbl>
      <w:tblPr>
        <w:tblStyle w:val="TableGrid"/>
        <w:bidiVisual/>
        <w:tblW w:w="0" w:type="auto"/>
        <w:tblLook w:val="04A0"/>
      </w:tblPr>
      <w:tblGrid>
        <w:gridCol w:w="4006"/>
        <w:gridCol w:w="4006"/>
      </w:tblGrid>
      <w:tr w:rsidR="00F91C48" w:rsidTr="00F91C48">
        <w:tc>
          <w:tcPr>
            <w:tcW w:w="4006" w:type="dxa"/>
          </w:tcPr>
          <w:p w:rsidR="00F91C48" w:rsidRDefault="00F91C48" w:rsidP="00AE73AA">
            <w:pPr>
              <w:pStyle w:val="libFootnote0"/>
              <w:rPr>
                <w:rtl/>
                <w:lang w:bidi="fa-IR"/>
              </w:rPr>
            </w:pPr>
            <w:r>
              <w:rPr>
                <w:rtl/>
              </w:rPr>
              <w:t>(14).</w:t>
            </w:r>
            <w:r w:rsidRPr="00B93E6A">
              <w:rPr>
                <w:rtl/>
              </w:rPr>
              <w:t xml:space="preserve"> في « بن » :</w:t>
            </w:r>
            <w:r>
              <w:rPr>
                <w:rtl/>
              </w:rPr>
              <w:t xml:space="preserve"> - </w:t>
            </w:r>
            <w:r w:rsidRPr="00B93E6A">
              <w:rPr>
                <w:rtl/>
              </w:rPr>
              <w:t>« هي الشهور</w:t>
            </w:r>
            <w:r>
              <w:rPr>
                <w:rtl/>
              </w:rPr>
              <w:t xml:space="preserve"> ».</w:t>
            </w:r>
          </w:p>
        </w:tc>
        <w:tc>
          <w:tcPr>
            <w:tcW w:w="4006" w:type="dxa"/>
          </w:tcPr>
          <w:p w:rsidR="00F91C48" w:rsidRDefault="00F91C48" w:rsidP="00AE73AA">
            <w:pPr>
              <w:pStyle w:val="libFootnote0"/>
              <w:rPr>
                <w:rtl/>
                <w:lang w:bidi="fa-IR"/>
              </w:rPr>
            </w:pPr>
            <w:r>
              <w:rPr>
                <w:rtl/>
              </w:rPr>
              <w:t>(15). في«ق،م،</w:t>
            </w:r>
            <w:r w:rsidRPr="00B93E6A">
              <w:rPr>
                <w:rtl/>
              </w:rPr>
              <w:t>ن ، بف ، جت ، جد » : « وأتمّ</w:t>
            </w:r>
            <w:r>
              <w:rPr>
                <w:rtl/>
              </w:rPr>
              <w:t xml:space="preserve"> ».</w:t>
            </w:r>
          </w:p>
        </w:tc>
      </w:tr>
      <w:tr w:rsidR="00F91C48" w:rsidTr="00F91C48">
        <w:tc>
          <w:tcPr>
            <w:tcW w:w="4006" w:type="dxa"/>
          </w:tcPr>
          <w:p w:rsidR="00F91C48" w:rsidRDefault="00F91C48" w:rsidP="00AE73AA">
            <w:pPr>
              <w:pStyle w:val="libFootnote0"/>
              <w:rPr>
                <w:rtl/>
                <w:lang w:bidi="fa-IR"/>
              </w:rPr>
            </w:pPr>
            <w:r>
              <w:rPr>
                <w:rtl/>
              </w:rPr>
              <w:t>(16). في«ل،بن»</w:t>
            </w:r>
            <w:r w:rsidRPr="00B93E6A">
              <w:rPr>
                <w:rtl/>
              </w:rPr>
              <w:t>وحاشية « جت » : « ثلاثين</w:t>
            </w:r>
            <w:r>
              <w:rPr>
                <w:rtl/>
              </w:rPr>
              <w:t xml:space="preserve"> ».</w:t>
            </w:r>
          </w:p>
        </w:tc>
        <w:tc>
          <w:tcPr>
            <w:tcW w:w="4006" w:type="dxa"/>
          </w:tcPr>
          <w:p w:rsidR="00F91C48" w:rsidRDefault="00F91C48" w:rsidP="00AE73AA">
            <w:pPr>
              <w:pStyle w:val="libFootnote0"/>
              <w:rPr>
                <w:rtl/>
                <w:lang w:bidi="fa-IR"/>
              </w:rPr>
            </w:pPr>
            <w:r>
              <w:rPr>
                <w:rtl/>
              </w:rPr>
              <w:t>(17).</w:t>
            </w:r>
            <w:r w:rsidRPr="00B93E6A">
              <w:rPr>
                <w:rtl/>
              </w:rPr>
              <w:t xml:space="preserve"> في « بح » :</w:t>
            </w:r>
            <w:r>
              <w:rPr>
                <w:rtl/>
              </w:rPr>
              <w:t xml:space="preserve"> - </w:t>
            </w:r>
            <w:r w:rsidRPr="00B93E6A">
              <w:rPr>
                <w:rtl/>
              </w:rPr>
              <w:t>« الذي</w:t>
            </w:r>
            <w:r>
              <w:rPr>
                <w:rtl/>
              </w:rPr>
              <w:t xml:space="preserve"> ».</w:t>
            </w:r>
          </w:p>
        </w:tc>
      </w:tr>
    </w:tbl>
    <w:p w:rsidR="00243845" w:rsidRPr="00B93E6A" w:rsidRDefault="00243845" w:rsidP="00243845">
      <w:pPr>
        <w:pStyle w:val="libFootnote0"/>
        <w:rPr>
          <w:rtl/>
          <w:lang w:bidi="fa-IR"/>
        </w:rPr>
      </w:pPr>
      <w:r w:rsidRPr="00B93E6A">
        <w:rPr>
          <w:rtl/>
        </w:rPr>
        <w:t>(1</w:t>
      </w:r>
      <w:r>
        <w:rPr>
          <w:rtl/>
        </w:rPr>
        <w:t>8)</w:t>
      </w:r>
      <w:r w:rsidRPr="00B93E6A">
        <w:rPr>
          <w:rtl/>
        </w:rPr>
        <w:t xml:space="preserve"> في « ل ، بن ، جد » : « له</w:t>
      </w:r>
      <w:r>
        <w:rPr>
          <w:rtl/>
        </w:rPr>
        <w:t xml:space="preserve"> ».</w:t>
      </w:r>
      <w:r w:rsidRPr="00B93E6A">
        <w:rPr>
          <w:rtl/>
        </w:rPr>
        <w:t xml:space="preserve"> وفي «</w:t>
      </w:r>
      <w:r>
        <w:rPr>
          <w:rtl/>
        </w:rPr>
        <w:t xml:space="preserve"> </w:t>
      </w:r>
      <w:r w:rsidR="000D3416">
        <w:rPr>
          <w:rtl/>
        </w:rPr>
        <w:t>ك</w:t>
      </w:r>
      <w:r>
        <w:rPr>
          <w:rtl/>
        </w:rPr>
        <w:t xml:space="preserve"> » </w:t>
      </w:r>
      <w:r w:rsidRPr="00B93E6A">
        <w:rPr>
          <w:rtl/>
        </w:rPr>
        <w:t>: « لهما</w:t>
      </w:r>
      <w:r>
        <w:rPr>
          <w:rtl/>
        </w:rPr>
        <w:t xml:space="preserve"> ».</w:t>
      </w:r>
    </w:p>
    <w:p w:rsidR="00243845" w:rsidRPr="00B93E6A" w:rsidRDefault="00243845" w:rsidP="00243845">
      <w:pPr>
        <w:pStyle w:val="libFootnote0"/>
        <w:rPr>
          <w:rtl/>
          <w:lang w:bidi="fa-IR"/>
        </w:rPr>
      </w:pPr>
      <w:r w:rsidRPr="00B93E6A">
        <w:rPr>
          <w:rtl/>
        </w:rPr>
        <w:t>(1</w:t>
      </w:r>
      <w:r>
        <w:rPr>
          <w:rtl/>
        </w:rPr>
        <w:t>9)</w:t>
      </w:r>
      <w:r w:rsidRPr="00B93E6A">
        <w:rPr>
          <w:rtl/>
        </w:rPr>
        <w:t xml:space="preserve"> في </w:t>
      </w:r>
      <w:r w:rsidR="009917A2" w:rsidRPr="009917A2">
        <w:rPr>
          <w:rStyle w:val="libFootnoteBoldChar"/>
          <w:rtl/>
        </w:rPr>
        <w:t>المرآة</w:t>
      </w:r>
      <w:r w:rsidRPr="00B93E6A">
        <w:rPr>
          <w:rtl/>
        </w:rPr>
        <w:t xml:space="preserve"> : « قوله : من طريق المواقيت ، لعلّ المراد أنّ العبد المبعّض إذا هاباه مولاه كانت مهاباته بحساب الشهر ، فيخدم المولى أيّاماً منه ، ويعمل لنفسه أيّاماً</w:t>
      </w:r>
      <w:r>
        <w:rPr>
          <w:rtl/>
        </w:rPr>
        <w:t xml:space="preserve">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Pr="00B93E6A" w:rsidRDefault="00243845" w:rsidP="00FA0166">
            <w:pPr>
              <w:pStyle w:val="libNormal0"/>
              <w:rPr>
                <w:rtl/>
                <w:lang w:bidi="fa-IR"/>
              </w:rPr>
            </w:pPr>
            <w:r w:rsidRPr="00B93E6A">
              <w:rPr>
                <w:rtl/>
                <w:lang w:bidi="fa-IR"/>
              </w:rPr>
              <w:t xml:space="preserve">فَإِنْ قَالَ : فَمَا </w:t>
            </w:r>
            <w:r w:rsidRPr="007F7D59">
              <w:rPr>
                <w:rStyle w:val="libFootnotenumChar"/>
                <w:rtl/>
              </w:rPr>
              <w:t>(1)</w:t>
            </w:r>
            <w:r w:rsidRPr="00B93E6A">
              <w:rPr>
                <w:rtl/>
                <w:lang w:bidi="fa-IR"/>
              </w:rPr>
              <w:t xml:space="preserve"> قَوْلُكَ فِيمَنْ أَوْصى لِرَجُلٍ بِجُزْءٍ مِنْ مَالِهِ وَمَاتَ </w:t>
            </w:r>
            <w:r w:rsidRPr="007F7D59">
              <w:rPr>
                <w:rStyle w:val="libFootnotenumChar"/>
                <w:rtl/>
              </w:rPr>
              <w:t>(2)</w:t>
            </w:r>
            <w:r w:rsidRPr="00B93E6A">
              <w:rPr>
                <w:rtl/>
                <w:lang w:bidi="fa-IR"/>
              </w:rPr>
              <w:t xml:space="preserve"> وَلَمْ يُبَيِّنْ ، هَلْ تَجْعَلُ </w:t>
            </w:r>
            <w:r w:rsidRPr="007F7D59">
              <w:rPr>
                <w:rStyle w:val="libFootnotenumChar"/>
                <w:rtl/>
              </w:rPr>
              <w:t>(3)</w:t>
            </w:r>
            <w:r w:rsidRPr="00B93E6A">
              <w:rPr>
                <w:rtl/>
                <w:lang w:bidi="fa-IR"/>
              </w:rPr>
              <w:t xml:space="preserve"> لَهُ جُزْءاً مِنْ ثَلَاثِينَ جُزْءاً مِنْ مَالِهِ كَمَا فَعَلْتَهُ لِلْمُعْتِقِ</w:t>
            </w:r>
            <w:r>
              <w:rPr>
                <w:rtl/>
                <w:lang w:bidi="fa-IR"/>
              </w:rPr>
              <w:t>؟</w:t>
            </w:r>
          </w:p>
          <w:p w:rsidR="00243845" w:rsidRDefault="00243845" w:rsidP="00FA0166">
            <w:pPr>
              <w:pStyle w:val="libNormal0"/>
              <w:rPr>
                <w:rtl/>
                <w:lang w:bidi="fa-IR"/>
              </w:rPr>
            </w:pPr>
            <w:r w:rsidRPr="00B93E6A">
              <w:rPr>
                <w:rtl/>
                <w:lang w:bidi="fa-IR"/>
              </w:rPr>
              <w:t xml:space="preserve">قِيلَ لَهُ </w:t>
            </w:r>
            <w:r w:rsidRPr="007F7D59">
              <w:rPr>
                <w:rStyle w:val="libFootnotenumChar"/>
                <w:rtl/>
              </w:rPr>
              <w:t>(4)</w:t>
            </w:r>
            <w:r w:rsidRPr="00B93E6A">
              <w:rPr>
                <w:rtl/>
                <w:lang w:bidi="fa-IR"/>
              </w:rPr>
              <w:t xml:space="preserve"> : لَا ، وَلكِنَّهُ </w:t>
            </w:r>
            <w:r w:rsidRPr="007F7D59">
              <w:rPr>
                <w:rStyle w:val="libFootnotenumChar"/>
                <w:rtl/>
              </w:rPr>
              <w:t>(5)</w:t>
            </w:r>
            <w:r w:rsidRPr="00B93E6A">
              <w:rPr>
                <w:rtl/>
                <w:lang w:bidi="fa-IR"/>
              </w:rPr>
              <w:t xml:space="preserve"> نَجْعَلُ </w:t>
            </w:r>
            <w:r w:rsidRPr="007F7D59">
              <w:rPr>
                <w:rStyle w:val="libFootnotenumChar"/>
                <w:rtl/>
              </w:rPr>
              <w:t>(6)</w:t>
            </w:r>
            <w:r w:rsidRPr="00B93E6A">
              <w:rPr>
                <w:rtl/>
                <w:lang w:bidi="fa-IR"/>
              </w:rPr>
              <w:t xml:space="preserve"> لَهُ </w:t>
            </w:r>
            <w:r w:rsidRPr="007F7D59">
              <w:rPr>
                <w:rStyle w:val="libFootnotenumChar"/>
                <w:rtl/>
              </w:rPr>
              <w:t>(7)</w:t>
            </w:r>
            <w:r w:rsidRPr="00B93E6A">
              <w:rPr>
                <w:rtl/>
                <w:lang w:bidi="fa-IR"/>
              </w:rPr>
              <w:t xml:space="preserve"> جُزْءاً مِنْ عَشَرَةٍ مِنْ مَالِهِ ؛ لِأَنَّ هذَا لَيْسَ هُوَ مِنْ طَرِيقِ الْمَوَاقِيتِ ، وَإِنَّمَا هذَا </w:t>
            </w:r>
            <w:r w:rsidRPr="007F7D59">
              <w:rPr>
                <w:rStyle w:val="libFootnotenumChar"/>
                <w:rtl/>
              </w:rPr>
              <w:t>(8)</w:t>
            </w:r>
            <w:r w:rsidRPr="00B93E6A">
              <w:rPr>
                <w:rtl/>
                <w:lang w:bidi="fa-IR"/>
              </w:rPr>
              <w:t xml:space="preserve"> مِنْ طَرِيقِ الْعَدَدِ ، فَلَمَّا أَنْ </w:t>
            </w:r>
            <w:r w:rsidRPr="007F7D59">
              <w:rPr>
                <w:rStyle w:val="libFootnotenumChar"/>
                <w:rtl/>
              </w:rPr>
              <w:t>(9)</w:t>
            </w:r>
            <w:r w:rsidRPr="00B93E6A">
              <w:rPr>
                <w:rtl/>
                <w:lang w:bidi="fa-IR"/>
              </w:rPr>
              <w:t xml:space="preserve"> كَانَ أَصْلُ الْعَدَدِ كُلِّهِ الَّذِي لَاتَكْرَارَ فِيهِ وَلَا نُقْصَانَ فِيهِ عَشَرَةً ، فَأَخَذْنَا الْأَجْزَاءَ مِنْ ذلِكَ ؛ لِأَنَّ مَا زَادَ </w:t>
            </w:r>
            <w:r w:rsidRPr="007F7D59">
              <w:rPr>
                <w:rStyle w:val="libFootnotenumChar"/>
                <w:rtl/>
              </w:rPr>
              <w:t>(10)</w:t>
            </w:r>
            <w:r w:rsidRPr="00B93E6A">
              <w:rPr>
                <w:rtl/>
                <w:lang w:bidi="fa-IR"/>
              </w:rPr>
              <w:t xml:space="preserve"> عَلَى الْعَشَرَةِ </w:t>
            </w:r>
            <w:r w:rsidRPr="007F7D59">
              <w:rPr>
                <w:rStyle w:val="libFootnotenumChar"/>
                <w:rtl/>
              </w:rPr>
              <w:t>(11)</w:t>
            </w:r>
            <w:r w:rsidRPr="00B93E6A">
              <w:rPr>
                <w:rtl/>
                <w:lang w:bidi="fa-IR"/>
              </w:rPr>
              <w:t xml:space="preserve"> فَهُوَ تَكْرَارٌ ؛ لِأَنَّكَ تَقُولُ : إِحْدى عَشَرَ </w:t>
            </w:r>
            <w:r w:rsidRPr="007F7D59">
              <w:rPr>
                <w:rStyle w:val="libFootnotenumChar"/>
                <w:rtl/>
              </w:rPr>
              <w:t>(12)</w:t>
            </w:r>
            <w:r w:rsidRPr="00B93E6A">
              <w:rPr>
                <w:rtl/>
                <w:lang w:bidi="fa-IR"/>
              </w:rPr>
              <w:t xml:space="preserve"> ، وَاثْنَتَا عَشَرَ </w:t>
            </w:r>
            <w:r w:rsidRPr="007F7D59">
              <w:rPr>
                <w:rStyle w:val="libFootnotenumChar"/>
                <w:rtl/>
              </w:rPr>
              <w:t>(13)</w:t>
            </w:r>
            <w:r w:rsidRPr="00B93E6A">
              <w:rPr>
                <w:rtl/>
                <w:lang w:bidi="fa-IR"/>
              </w:rPr>
              <w:t xml:space="preserve"> ، وَثَلَاثَةَ عَشَرَ </w:t>
            </w:r>
            <w:r w:rsidRPr="007F7D59">
              <w:rPr>
                <w:rStyle w:val="libFootnotenumChar"/>
                <w:rtl/>
              </w:rPr>
              <w:t>(14)</w:t>
            </w:r>
            <w:r w:rsidRPr="00B93E6A">
              <w:rPr>
                <w:rtl/>
                <w:lang w:bidi="fa-IR"/>
              </w:rPr>
              <w:t xml:space="preserve"> ، وَهذَا تَكْرَارُ الْحِسَابِ الْأَوَّلِ ، وَمَا نَقَصَ مِنْ </w:t>
            </w:r>
            <w:r w:rsidRPr="007F7D59">
              <w:rPr>
                <w:rStyle w:val="libFootnotenumChar"/>
                <w:rtl/>
              </w:rPr>
              <w:t>(15)</w:t>
            </w:r>
            <w:r w:rsidRPr="00B93E6A">
              <w:rPr>
                <w:rtl/>
                <w:lang w:bidi="fa-IR"/>
              </w:rPr>
              <w:t xml:space="preserve"> عَشَرَةٍ فَهُوَ نُقْصَانٌ عَنْ </w:t>
            </w:r>
            <w:r w:rsidRPr="007F7D59">
              <w:rPr>
                <w:rStyle w:val="libFootnotenumChar"/>
                <w:rtl/>
              </w:rPr>
              <w:t>(16)</w:t>
            </w:r>
            <w:r w:rsidRPr="00B93E6A">
              <w:rPr>
                <w:rtl/>
                <w:lang w:bidi="fa-IR"/>
              </w:rPr>
              <w:t xml:space="preserve"> حَدِّ كَمَالِ أَصْلِ الْحِسَابِ وَعَنْ تَمَامِ الْعَدَدِ ، فَجَعَلْنَا لِهذَا الْمُوصى لَهُ </w:t>
            </w:r>
            <w:r w:rsidRPr="007F7D59">
              <w:rPr>
                <w:rStyle w:val="libFootnotenumChar"/>
                <w:rtl/>
              </w:rPr>
              <w:t>(17)</w:t>
            </w:r>
            <w:r w:rsidRPr="00B93E6A">
              <w:rPr>
                <w:rtl/>
                <w:lang w:bidi="fa-IR"/>
              </w:rPr>
              <w:t xml:space="preserve"> جُزْءاً مِنْ عَشَرَةٍ إِذَا </w:t>
            </w:r>
            <w:r w:rsidRPr="007F7D59">
              <w:rPr>
                <w:rStyle w:val="libFootnotenumChar"/>
                <w:rtl/>
              </w:rPr>
              <w:t>(18)</w:t>
            </w:r>
            <w:r w:rsidRPr="00B93E6A">
              <w:rPr>
                <w:rtl/>
                <w:lang w:bidi="fa-IR"/>
              </w:rPr>
              <w:t xml:space="preserve"> كَانَ ذلِكَ مِنْ طَرِيقِ الْعَدَدِ ، وَهكَذَا رُوِّينَا عَنْ أَبِي عَبْدِ اللهِ </w:t>
            </w:r>
            <w:r w:rsidRPr="002D5331">
              <w:rPr>
                <w:rStyle w:val="libAlaemChar"/>
                <w:rtl/>
              </w:rPr>
              <w:t>عليه‌السلام</w:t>
            </w:r>
            <w:r w:rsidRPr="00B93E6A">
              <w:rPr>
                <w:rtl/>
                <w:lang w:bidi="fa-IR"/>
              </w:rPr>
              <w:t xml:space="preserve"> أَنَّ لَهُ جُزْءاً مِنْ عَشَرَةٍ ، وَجَعَلْنَا لِلْمُعْتِقِ جُزْءاً مِنْ ثَلَاثِينَ ؛ لِأَنَّهُ مِنْ طَرِيقِ الْمَوَاقِيتِ ، وَهكَذَا جَعَلَ اللهُ الْمَوَاقِيتَ لِلنَّاسِ </w:t>
            </w:r>
            <w:r w:rsidRPr="007F7D59">
              <w:rPr>
                <w:rStyle w:val="libFootnotenumChar"/>
                <w:rtl/>
              </w:rPr>
              <w:t>(19)</w:t>
            </w:r>
            <w:r w:rsidRPr="00B93E6A">
              <w:rPr>
                <w:rtl/>
                <w:lang w:bidi="fa-IR"/>
              </w:rPr>
              <w:t xml:space="preserve"> الشُّهُور</w:t>
            </w:r>
            <w:r>
              <w:rPr>
                <w:rtl/>
                <w:lang w:bidi="fa-IR"/>
              </w:rPr>
              <w:t>َ ، كَمَا ذَكَرْنَا.</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م ، ن ، بن ، جد » : « ما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جت » : « ثمّ مات</w:t>
      </w:r>
      <w:r w:rsidR="00243845">
        <w:rPr>
          <w:rtl/>
        </w:rPr>
        <w:t xml:space="preserve"> ».</w:t>
      </w:r>
    </w:p>
    <w:tbl>
      <w:tblPr>
        <w:tblStyle w:val="TableGrid"/>
        <w:bidiVisual/>
        <w:tblW w:w="0" w:type="auto"/>
        <w:tblLook w:val="04A0"/>
      </w:tblPr>
      <w:tblGrid>
        <w:gridCol w:w="4006"/>
        <w:gridCol w:w="4006"/>
      </w:tblGrid>
      <w:tr w:rsidR="002469F2" w:rsidTr="002469F2">
        <w:tc>
          <w:tcPr>
            <w:tcW w:w="4006" w:type="dxa"/>
          </w:tcPr>
          <w:p w:rsidR="002469F2" w:rsidRDefault="002469F2" w:rsidP="00AE73AA">
            <w:pPr>
              <w:pStyle w:val="libFootnote0"/>
              <w:rPr>
                <w:rtl/>
              </w:rPr>
            </w:pPr>
            <w:r>
              <w:rPr>
                <w:rtl/>
              </w:rPr>
              <w:t>(3).</w:t>
            </w:r>
            <w:r w:rsidRPr="00B93E6A">
              <w:rPr>
                <w:rtl/>
              </w:rPr>
              <w:t xml:space="preserve"> في « م ، ل ، ن » : « هل يجعل</w:t>
            </w:r>
            <w:r>
              <w:rPr>
                <w:rtl/>
              </w:rPr>
              <w:t xml:space="preserve"> ».</w:t>
            </w:r>
          </w:p>
        </w:tc>
        <w:tc>
          <w:tcPr>
            <w:tcW w:w="4006" w:type="dxa"/>
          </w:tcPr>
          <w:p w:rsidR="002469F2" w:rsidRDefault="002469F2" w:rsidP="00AE73AA">
            <w:pPr>
              <w:pStyle w:val="libFootnote0"/>
              <w:rPr>
                <w:rtl/>
              </w:rPr>
            </w:pPr>
            <w:r>
              <w:rPr>
                <w:rtl/>
              </w:rPr>
              <w:t>(4).</w:t>
            </w:r>
            <w:r w:rsidRPr="00B93E6A">
              <w:rPr>
                <w:rtl/>
              </w:rPr>
              <w:t xml:space="preserve"> في « ق ، بف » :</w:t>
            </w:r>
            <w:r>
              <w:rPr>
                <w:rtl/>
              </w:rPr>
              <w:t xml:space="preserve"> - </w:t>
            </w:r>
            <w:r w:rsidRPr="00B93E6A">
              <w:rPr>
                <w:rtl/>
              </w:rPr>
              <w:t>« له</w:t>
            </w:r>
            <w:r>
              <w:rPr>
                <w:rtl/>
              </w:rPr>
              <w:t xml:space="preserve"> ».</w:t>
            </w:r>
          </w:p>
        </w:tc>
      </w:tr>
      <w:tr w:rsidR="002469F2" w:rsidTr="002469F2">
        <w:tc>
          <w:tcPr>
            <w:tcW w:w="4006" w:type="dxa"/>
          </w:tcPr>
          <w:p w:rsidR="002469F2" w:rsidRDefault="002469F2" w:rsidP="00AE73AA">
            <w:pPr>
              <w:pStyle w:val="libFootnote0"/>
              <w:rPr>
                <w:rtl/>
              </w:rPr>
            </w:pPr>
            <w:r>
              <w:rPr>
                <w:rtl/>
              </w:rPr>
              <w:t>(5). في«بح،بن،جد»وحاشية«جت»:«</w:t>
            </w:r>
            <w:r w:rsidRPr="00B93E6A">
              <w:rPr>
                <w:rtl/>
              </w:rPr>
              <w:t>ولكنّا</w:t>
            </w:r>
            <w:r>
              <w:rPr>
                <w:rtl/>
              </w:rPr>
              <w:t>».</w:t>
            </w:r>
          </w:p>
        </w:tc>
        <w:tc>
          <w:tcPr>
            <w:tcW w:w="4006" w:type="dxa"/>
          </w:tcPr>
          <w:p w:rsidR="002469F2" w:rsidRDefault="002469F2" w:rsidP="00AE73AA">
            <w:pPr>
              <w:pStyle w:val="libFootnote0"/>
              <w:rPr>
                <w:rtl/>
              </w:rPr>
            </w:pPr>
            <w:r>
              <w:rPr>
                <w:rtl/>
              </w:rPr>
              <w:t>(6).في«بف»:«</w:t>
            </w:r>
            <w:r w:rsidRPr="00B93E6A">
              <w:rPr>
                <w:rtl/>
              </w:rPr>
              <w:t>يجعل</w:t>
            </w:r>
            <w:r>
              <w:rPr>
                <w:rtl/>
              </w:rPr>
              <w:t>».وفي«ن،جت »</w:t>
            </w:r>
            <w:r w:rsidRPr="00B93E6A">
              <w:rPr>
                <w:rtl/>
              </w:rPr>
              <w:t>بالنون والياء معاً.</w:t>
            </w:r>
          </w:p>
        </w:tc>
      </w:tr>
      <w:tr w:rsidR="002469F2" w:rsidTr="002469F2">
        <w:tc>
          <w:tcPr>
            <w:tcW w:w="4006" w:type="dxa"/>
          </w:tcPr>
          <w:p w:rsidR="002469F2" w:rsidRDefault="002469F2" w:rsidP="00AE73AA">
            <w:pPr>
              <w:pStyle w:val="libFootnote0"/>
              <w:rPr>
                <w:rtl/>
              </w:rPr>
            </w:pPr>
            <w:r>
              <w:rPr>
                <w:rtl/>
              </w:rPr>
              <w:t>(7).</w:t>
            </w:r>
            <w:r w:rsidRPr="00B93E6A">
              <w:rPr>
                <w:rtl/>
              </w:rPr>
              <w:t xml:space="preserve"> في « ل ، جد » :</w:t>
            </w:r>
            <w:r>
              <w:rPr>
                <w:rtl/>
              </w:rPr>
              <w:t xml:space="preserve"> - </w:t>
            </w:r>
            <w:r w:rsidRPr="00B93E6A">
              <w:rPr>
                <w:rtl/>
              </w:rPr>
              <w:t>« له</w:t>
            </w:r>
            <w:r>
              <w:rPr>
                <w:rtl/>
              </w:rPr>
              <w:t xml:space="preserve"> ».</w:t>
            </w:r>
          </w:p>
        </w:tc>
        <w:tc>
          <w:tcPr>
            <w:tcW w:w="4006" w:type="dxa"/>
          </w:tcPr>
          <w:p w:rsidR="002469F2" w:rsidRDefault="002469F2" w:rsidP="00AE73AA">
            <w:pPr>
              <w:pStyle w:val="libFootnote0"/>
              <w:rPr>
                <w:rtl/>
              </w:rPr>
            </w:pPr>
            <w:r>
              <w:rPr>
                <w:rtl/>
              </w:rPr>
              <w:t>(8).</w:t>
            </w:r>
            <w:r w:rsidRPr="00B93E6A">
              <w:rPr>
                <w:rtl/>
              </w:rPr>
              <w:t xml:space="preserve"> في « م ، جد » : + « كان</w:t>
            </w:r>
            <w:r>
              <w:rPr>
                <w:rtl/>
              </w:rPr>
              <w:t xml:space="preserve"> ».</w:t>
            </w:r>
          </w:p>
        </w:tc>
      </w:tr>
      <w:tr w:rsidR="002469F2" w:rsidTr="002469F2">
        <w:tc>
          <w:tcPr>
            <w:tcW w:w="4006" w:type="dxa"/>
          </w:tcPr>
          <w:p w:rsidR="002469F2" w:rsidRDefault="00676FC7" w:rsidP="00AE73AA">
            <w:pPr>
              <w:pStyle w:val="libFootnote0"/>
              <w:rPr>
                <w:rtl/>
              </w:rPr>
            </w:pPr>
            <w:r>
              <w:rPr>
                <w:rtl/>
              </w:rPr>
              <w:t>(9).</w:t>
            </w:r>
            <w:r w:rsidRPr="00B93E6A">
              <w:rPr>
                <w:rtl/>
              </w:rPr>
              <w:t xml:space="preserve"> في «</w:t>
            </w:r>
            <w:r>
              <w:rPr>
                <w:rtl/>
              </w:rPr>
              <w:t xml:space="preserve"> ك » </w:t>
            </w:r>
            <w:r w:rsidRPr="00B93E6A">
              <w:rPr>
                <w:rtl/>
              </w:rPr>
              <w:t>:</w:t>
            </w:r>
            <w:r>
              <w:rPr>
                <w:rtl/>
              </w:rPr>
              <w:t xml:space="preserve"> - </w:t>
            </w:r>
            <w:r w:rsidRPr="00B93E6A">
              <w:rPr>
                <w:rtl/>
              </w:rPr>
              <w:t>« أن</w:t>
            </w:r>
            <w:r>
              <w:rPr>
                <w:rtl/>
              </w:rPr>
              <w:t xml:space="preserve"> ».</w:t>
            </w:r>
          </w:p>
        </w:tc>
        <w:tc>
          <w:tcPr>
            <w:tcW w:w="4006" w:type="dxa"/>
          </w:tcPr>
          <w:p w:rsidR="002469F2" w:rsidRDefault="00676FC7" w:rsidP="00AE73AA">
            <w:pPr>
              <w:pStyle w:val="libFootnote0"/>
              <w:rPr>
                <w:rtl/>
              </w:rPr>
            </w:pPr>
            <w:r>
              <w:rPr>
                <w:rtl/>
              </w:rPr>
              <w:t>(10).</w:t>
            </w:r>
            <w:r w:rsidRPr="00B93E6A">
              <w:rPr>
                <w:rtl/>
              </w:rPr>
              <w:t xml:space="preserve"> في « بف » : « زاده</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 ق ، ن ، بف » : « عشرة</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بن » : « أحد وعشرة</w:t>
      </w:r>
      <w:r w:rsidR="00243845">
        <w:rPr>
          <w:rtl/>
        </w:rPr>
        <w:t xml:space="preserve"> ».</w:t>
      </w:r>
      <w:r w:rsidR="00243845" w:rsidRPr="00B93E6A">
        <w:rPr>
          <w:rtl/>
        </w:rPr>
        <w:t xml:space="preserve"> وفي « </w:t>
      </w:r>
      <w:r w:rsidR="000D3416">
        <w:rPr>
          <w:rtl/>
        </w:rPr>
        <w:t>ك</w:t>
      </w:r>
      <w:r w:rsidR="00243845" w:rsidRPr="00B93E6A">
        <w:rPr>
          <w:rtl/>
        </w:rPr>
        <w:t xml:space="preserve"> ، جت » : « إحدى عشرة</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ل ، بن » : « واثنين وعشرة</w:t>
      </w:r>
      <w:r w:rsidR="00243845">
        <w:rPr>
          <w:rtl/>
        </w:rPr>
        <w:t xml:space="preserve"> ».</w:t>
      </w:r>
      <w:r w:rsidR="00243845" w:rsidRPr="00B93E6A">
        <w:rPr>
          <w:rtl/>
        </w:rPr>
        <w:t xml:space="preserve"> وفي « ق ، بف » : « واثنتي عشر</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واثني عشرة</w:t>
      </w:r>
      <w:r w:rsidR="00243845">
        <w:rPr>
          <w:rtl/>
        </w:rPr>
        <w:t xml:space="preserve"> ».</w:t>
      </w:r>
      <w:r w:rsidR="00243845" w:rsidRPr="00B93E6A">
        <w:rPr>
          <w:rtl/>
        </w:rPr>
        <w:t xml:space="preserve"> وفي « جت » : « واثنتا عشرة</w:t>
      </w:r>
      <w:r w:rsidR="00243845">
        <w:rPr>
          <w:rtl/>
        </w:rPr>
        <w:t xml:space="preserve"> ».</w:t>
      </w:r>
      <w:r w:rsidR="00243845" w:rsidRPr="00B93E6A">
        <w:rPr>
          <w:rtl/>
        </w:rPr>
        <w:t xml:space="preserve"> وفي « ن ، بح » : « واثني عشر</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جد » وحاشية « م ، جت » : « أحد وعشرة واثنين وعشرة وثلاثة وعشرة » بدل « إحدى عشر واثنتا عشر وثلاثة عشر</w:t>
      </w:r>
      <w:r w:rsidR="00243845">
        <w:rPr>
          <w:rtl/>
        </w:rPr>
        <w:t xml:space="preserve"> ».</w:t>
      </w:r>
      <w:r w:rsidR="00243845">
        <w:rPr>
          <w:rFonts w:hint="cs"/>
          <w:rtl/>
          <w:lang w:bidi="fa-IR"/>
        </w:rPr>
        <w:t xml:space="preserve"> </w:t>
      </w:r>
      <w:r w:rsidR="00DC50BB">
        <w:rPr>
          <w:rFonts w:hint="cs"/>
          <w:rtl/>
          <w:lang w:bidi="fa-IR"/>
        </w:rPr>
        <w:t xml:space="preserve">                           </w:t>
      </w:r>
      <w:r w:rsidR="00DB4213">
        <w:rPr>
          <w:rFonts w:hint="cs"/>
          <w:rtl/>
          <w:lang w:bidi="fa-IR"/>
        </w:rPr>
        <w:t xml:space="preserve">          </w:t>
      </w:r>
      <w:r>
        <w:rPr>
          <w:rtl/>
        </w:rPr>
        <w:t>(15).</w:t>
      </w:r>
      <w:r w:rsidR="00243845" w:rsidRPr="00B93E6A">
        <w:rPr>
          <w:rtl/>
        </w:rPr>
        <w:t xml:space="preserve"> في « بن ، جت » : « عن</w:t>
      </w:r>
      <w:r w:rsidR="00243845">
        <w:rPr>
          <w:rtl/>
        </w:rPr>
        <w:t xml:space="preserve"> ».</w:t>
      </w:r>
    </w:p>
    <w:tbl>
      <w:tblPr>
        <w:tblStyle w:val="TableGrid"/>
        <w:bidiVisual/>
        <w:tblW w:w="0" w:type="auto"/>
        <w:tblLook w:val="04A0"/>
      </w:tblPr>
      <w:tblGrid>
        <w:gridCol w:w="4006"/>
        <w:gridCol w:w="4006"/>
      </w:tblGrid>
      <w:tr w:rsidR="00DB4213" w:rsidTr="00DB4213">
        <w:tc>
          <w:tcPr>
            <w:tcW w:w="4006" w:type="dxa"/>
          </w:tcPr>
          <w:p w:rsidR="00DB4213" w:rsidRDefault="00DB4213" w:rsidP="00AE73AA">
            <w:pPr>
              <w:pStyle w:val="libFootnote0"/>
              <w:rPr>
                <w:rtl/>
              </w:rPr>
            </w:pPr>
            <w:r>
              <w:rPr>
                <w:rtl/>
              </w:rPr>
              <w:t>(16).</w:t>
            </w:r>
            <w:r w:rsidRPr="00B93E6A">
              <w:rPr>
                <w:rtl/>
              </w:rPr>
              <w:t xml:space="preserve"> في «</w:t>
            </w:r>
            <w:r>
              <w:rPr>
                <w:rtl/>
              </w:rPr>
              <w:t xml:space="preserve"> ك » </w:t>
            </w:r>
            <w:r w:rsidRPr="00B93E6A">
              <w:rPr>
                <w:rtl/>
              </w:rPr>
              <w:t>: « من</w:t>
            </w:r>
            <w:r>
              <w:rPr>
                <w:rtl/>
              </w:rPr>
              <w:t xml:space="preserve"> ».</w:t>
            </w:r>
          </w:p>
        </w:tc>
        <w:tc>
          <w:tcPr>
            <w:tcW w:w="4006" w:type="dxa"/>
          </w:tcPr>
          <w:p w:rsidR="00DB4213" w:rsidRDefault="00DB4213" w:rsidP="00AE73AA">
            <w:pPr>
              <w:pStyle w:val="libFootnote0"/>
              <w:rPr>
                <w:rtl/>
              </w:rPr>
            </w:pPr>
            <w:r>
              <w:rPr>
                <w:rtl/>
              </w:rPr>
              <w:t>(17).</w:t>
            </w:r>
            <w:r w:rsidRPr="00B93E6A">
              <w:rPr>
                <w:rtl/>
              </w:rPr>
              <w:t xml:space="preserve"> في « بف » :</w:t>
            </w:r>
            <w:r>
              <w:rPr>
                <w:rtl/>
              </w:rPr>
              <w:t xml:space="preserve"> - </w:t>
            </w:r>
            <w:r w:rsidRPr="00B93E6A">
              <w:rPr>
                <w:rtl/>
              </w:rPr>
              <w:t>« له</w:t>
            </w:r>
            <w:r>
              <w:rPr>
                <w:rtl/>
              </w:rPr>
              <w:t xml:space="preserve"> ».</w:t>
            </w:r>
          </w:p>
        </w:tc>
      </w:tr>
      <w:tr w:rsidR="00DB4213" w:rsidTr="00DB4213">
        <w:tc>
          <w:tcPr>
            <w:tcW w:w="4006" w:type="dxa"/>
          </w:tcPr>
          <w:p w:rsidR="00DB4213" w:rsidRDefault="00DB4213" w:rsidP="00AE73AA">
            <w:pPr>
              <w:pStyle w:val="libFootnote0"/>
              <w:rPr>
                <w:rtl/>
              </w:rPr>
            </w:pPr>
            <w:r w:rsidRPr="00B93E6A">
              <w:rPr>
                <w:rtl/>
              </w:rPr>
              <w:t>(1</w:t>
            </w:r>
            <w:r>
              <w:rPr>
                <w:rtl/>
              </w:rPr>
              <w:t>8)</w:t>
            </w:r>
            <w:r w:rsidRPr="00B93E6A">
              <w:rPr>
                <w:rtl/>
              </w:rPr>
              <w:t xml:space="preserve"> في « ق ، م ، جد » : « إذ</w:t>
            </w:r>
            <w:r>
              <w:rPr>
                <w:rtl/>
              </w:rPr>
              <w:t xml:space="preserve"> ».</w:t>
            </w:r>
          </w:p>
        </w:tc>
        <w:tc>
          <w:tcPr>
            <w:tcW w:w="4006" w:type="dxa"/>
          </w:tcPr>
          <w:p w:rsidR="00DB4213" w:rsidRDefault="00DB4213" w:rsidP="00AE73AA">
            <w:pPr>
              <w:pStyle w:val="libFootnote0"/>
              <w:rPr>
                <w:rtl/>
              </w:rPr>
            </w:pPr>
            <w:r w:rsidRPr="00B93E6A">
              <w:rPr>
                <w:rtl/>
              </w:rPr>
              <w:t>(1</w:t>
            </w:r>
            <w:r>
              <w:rPr>
                <w:rtl/>
              </w:rPr>
              <w:t>9)</w:t>
            </w:r>
            <w:r w:rsidRPr="00B93E6A">
              <w:rPr>
                <w:rtl/>
              </w:rPr>
              <w:t xml:space="preserve"> في « بن » :</w:t>
            </w:r>
            <w:r>
              <w:rPr>
                <w:rtl/>
              </w:rPr>
              <w:t xml:space="preserve"> - </w:t>
            </w:r>
            <w:r w:rsidRPr="00B93E6A">
              <w:rPr>
                <w:rtl/>
              </w:rPr>
              <w:t>« للناس</w:t>
            </w:r>
            <w:r>
              <w:rPr>
                <w:rtl/>
              </w:rPr>
              <w:t xml:space="preserve"> ».</w:t>
            </w:r>
          </w:p>
        </w:tc>
      </w:tr>
    </w:tbl>
    <w:p w:rsidR="00FA0166" w:rsidRDefault="00FA0166" w:rsidP="00FA0166">
      <w:pPr>
        <w:pStyle w:val="libNormal"/>
        <w:rPr>
          <w:rtl/>
          <w:lang w:bidi="fa-IR"/>
        </w:rPr>
      </w:pPr>
      <w:r>
        <w:rPr>
          <w:rtl/>
          <w:lang w:bidi="fa-IR"/>
        </w:rPr>
        <w:br w:type="page"/>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Pr="00B93E6A" w:rsidRDefault="00243845" w:rsidP="00FA0166">
            <w:pPr>
              <w:pStyle w:val="libNormal0"/>
              <w:rPr>
                <w:rtl/>
                <w:lang w:bidi="fa-IR"/>
              </w:rPr>
            </w:pPr>
            <w:r w:rsidRPr="00B93E6A">
              <w:rPr>
                <w:rtl/>
                <w:lang w:bidi="fa-IR"/>
              </w:rPr>
              <w:t xml:space="preserve">فَإِنْ قَالَ : فَإِنْ وَهَبَ رَجُلٌ لِلْمَمْلُوكِ مَالاً ، هَلْ يُعْتَقُ بِذلِكَ الْمَالِ كَمَا أُعْتِقَ </w:t>
            </w:r>
            <w:r w:rsidRPr="007F7D59">
              <w:rPr>
                <w:rStyle w:val="libFootnotenumChar"/>
                <w:rtl/>
              </w:rPr>
              <w:t>(1)</w:t>
            </w:r>
            <w:r w:rsidRPr="00B93E6A">
              <w:rPr>
                <w:rtl/>
                <w:lang w:bidi="fa-IR"/>
              </w:rPr>
              <w:t xml:space="preserve"> بِالْأَوَّلِ</w:t>
            </w:r>
            <w:r>
              <w:rPr>
                <w:rtl/>
                <w:lang w:bidi="fa-IR"/>
              </w:rPr>
              <w:t>؟</w:t>
            </w:r>
          </w:p>
          <w:p w:rsidR="00243845" w:rsidRDefault="00243845" w:rsidP="00FA0166">
            <w:pPr>
              <w:pStyle w:val="libNormal0"/>
              <w:rPr>
                <w:rtl/>
                <w:lang w:bidi="fa-IR"/>
              </w:rPr>
            </w:pPr>
            <w:r w:rsidRPr="00B93E6A">
              <w:rPr>
                <w:rtl/>
                <w:lang w:bidi="fa-IR"/>
              </w:rPr>
              <w:t xml:space="preserve">قِيلَ لَهُ : إِنَّ هذَا لَايُشْبِهُ ذَاكَ </w:t>
            </w:r>
            <w:r w:rsidRPr="007F7D59">
              <w:rPr>
                <w:rStyle w:val="libFootnotenumChar"/>
                <w:rtl/>
              </w:rPr>
              <w:t>(2)</w:t>
            </w:r>
            <w:r w:rsidRPr="00B93E6A">
              <w:rPr>
                <w:rtl/>
                <w:lang w:bidi="fa-IR"/>
              </w:rPr>
              <w:t xml:space="preserve"> ، لِأَنَّ </w:t>
            </w:r>
            <w:r w:rsidRPr="007F7D59">
              <w:rPr>
                <w:rStyle w:val="libFootnotenumChar"/>
                <w:rtl/>
              </w:rPr>
              <w:t>(3)</w:t>
            </w:r>
            <w:r w:rsidRPr="00B93E6A">
              <w:rPr>
                <w:rtl/>
                <w:lang w:bidi="fa-IR"/>
              </w:rPr>
              <w:t xml:space="preserve"> الْمَيِّتَ لَمَّا أَنْ </w:t>
            </w:r>
            <w:r w:rsidRPr="007F7D59">
              <w:rPr>
                <w:rStyle w:val="libFootnotenumChar"/>
                <w:rtl/>
              </w:rPr>
              <w:t>(4)</w:t>
            </w:r>
            <w:r w:rsidRPr="00B93E6A">
              <w:rPr>
                <w:rtl/>
                <w:lang w:bidi="fa-IR"/>
              </w:rPr>
              <w:t xml:space="preserve"> مَاتَ لَمْ يَكُنْ لِذَلِكَ الْمَالِ رَبٌّ غَيْرُ الْمَمْلُوكِ ، وَلَمْ يَسْتَحِقَّهُ أَحَدٌ غَيْرُ الْمَمْلُوكِ ، فَيَبْقى مَالٌ لَارَبَّ لَهُ ، وَالْهِبَةُ لَهَا رَبٌّ قَائِمٌ بِعَيْنِهِ ، إِنْ أَزَلْنَا </w:t>
            </w:r>
            <w:r w:rsidRPr="007F7D59">
              <w:rPr>
                <w:rStyle w:val="libFootnotenumChar"/>
                <w:rtl/>
              </w:rPr>
              <w:t>(5)</w:t>
            </w:r>
            <w:r w:rsidRPr="00B93E6A">
              <w:rPr>
                <w:rtl/>
                <w:lang w:bidi="fa-IR"/>
              </w:rPr>
              <w:t xml:space="preserve"> عَنِ الْمَمْلُوكِ رَجَعَ إِلَى رَبِّهِ الْقَائِمِ ، وَقَدْ </w:t>
            </w:r>
            <w:r w:rsidRPr="007F7D59">
              <w:rPr>
                <w:rStyle w:val="libFootnotenumChar"/>
                <w:rtl/>
              </w:rPr>
              <w:t>(6)</w:t>
            </w:r>
            <w:r w:rsidRPr="00B93E6A">
              <w:rPr>
                <w:rtl/>
                <w:lang w:bidi="fa-IR"/>
              </w:rPr>
              <w:t xml:space="preserve"> رَضِيَ رَبُّهُ بِمَا صَنَعَ الْمَمْلُوكُ ، فَهذَا لَايُشْبِهُ ذَاكَ </w:t>
            </w:r>
            <w:r w:rsidRPr="007F7D59">
              <w:rPr>
                <w:rStyle w:val="libFootnotenumChar"/>
                <w:rtl/>
              </w:rPr>
              <w:t>(7)</w:t>
            </w:r>
            <w:r>
              <w:rPr>
                <w:rtl/>
                <w:lang w:bidi="fa-IR"/>
              </w:rPr>
              <w:t xml:space="preserve"> ؛ وَالْحَمْدُ لِلّهِ.</w:t>
            </w:r>
          </w:p>
        </w:tc>
      </w:tr>
    </w:tbl>
    <w:p w:rsidR="00243845" w:rsidRPr="00B93E6A" w:rsidRDefault="00243845" w:rsidP="00243845">
      <w:pPr>
        <w:pStyle w:val="Heading2Center"/>
        <w:rPr>
          <w:rtl/>
          <w:lang w:bidi="fa-IR"/>
        </w:rPr>
      </w:pPr>
      <w:bookmarkStart w:id="1220" w:name="_Toc347423982"/>
      <w:bookmarkStart w:id="1221" w:name="_Toc469922468"/>
      <w:bookmarkStart w:id="1222" w:name="_Toc470003520"/>
      <w:bookmarkStart w:id="1223" w:name="_Toc470004218"/>
      <w:bookmarkStart w:id="1224" w:name="_Toc470004418"/>
      <w:bookmarkStart w:id="1225" w:name="_Toc470005295"/>
      <w:bookmarkStart w:id="1226" w:name="_Toc60267437"/>
      <w:r w:rsidRPr="00B93E6A">
        <w:rPr>
          <w:rtl/>
          <w:lang w:bidi="fa-IR"/>
        </w:rPr>
        <w:t>44</w:t>
      </w:r>
      <w:r>
        <w:rPr>
          <w:rtl/>
          <w:lang w:bidi="fa-IR"/>
        </w:rPr>
        <w:t xml:space="preserve"> </w:t>
      </w:r>
      <w:r w:rsidR="00AE73AA">
        <w:rPr>
          <w:rtl/>
          <w:lang w:bidi="fa-IR"/>
        </w:rPr>
        <w:t>-</w:t>
      </w:r>
      <w:r>
        <w:rPr>
          <w:rtl/>
          <w:lang w:bidi="fa-IR"/>
        </w:rPr>
        <w:t xml:space="preserve"> </w:t>
      </w:r>
      <w:r w:rsidRPr="00B93E6A">
        <w:rPr>
          <w:rtl/>
          <w:lang w:bidi="fa-IR"/>
        </w:rPr>
        <w:t>بَابُ أَنَّهُ لَايَتَوَارَثُ الْحُرُّ وَالْعَبْدُ‌</w:t>
      </w:r>
      <w:bookmarkEnd w:id="1220"/>
      <w:bookmarkEnd w:id="1221"/>
      <w:bookmarkEnd w:id="1222"/>
      <w:bookmarkEnd w:id="1223"/>
      <w:bookmarkEnd w:id="1224"/>
      <w:bookmarkEnd w:id="1225"/>
      <w:bookmarkEnd w:id="1226"/>
    </w:p>
    <w:p w:rsidR="00243845" w:rsidRPr="00B93E6A" w:rsidRDefault="00243845" w:rsidP="00206510">
      <w:pPr>
        <w:pStyle w:val="libNormal"/>
        <w:rPr>
          <w:rtl/>
          <w:lang w:bidi="fa-IR"/>
        </w:rPr>
      </w:pPr>
      <w:r w:rsidRPr="000615CF">
        <w:rPr>
          <w:rStyle w:val="libBold2Char"/>
          <w:rtl/>
        </w:rPr>
        <w:t>13555 / 1.</w:t>
      </w:r>
      <w:r w:rsidRPr="00B93E6A">
        <w:rPr>
          <w:rtl/>
          <w:lang w:bidi="fa-IR"/>
        </w:rPr>
        <w:t xml:space="preserve"> الْحُسَيْنُ بْنُ مُحَمَّدٍ ، عَنْ مُعَلَّى بْنِ مُحَمَّدٍ ، عَنِ الْحَسَنِ بْنِ عَلِيٍّ الْوَشَّاءِ ، عَنْ جَمِيلِ بْنِ دَرَّاجٍ وَمُحَمَّدِ بْنِ حُمْرَانَ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يَتَوَارَثُ الْحُرُّ وَالْمَمْلُوكُ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أعتقته</w:t>
      </w:r>
      <w:r w:rsidR="00243845">
        <w:rPr>
          <w:rtl/>
        </w:rPr>
        <w:t xml:space="preserve"> ».</w:t>
      </w:r>
      <w:r w:rsidR="00243845" w:rsidRPr="00B93E6A">
        <w:rPr>
          <w:rtl/>
        </w:rPr>
        <w:t xml:space="preserve"> وفي « </w:t>
      </w:r>
      <w:r w:rsidR="000D3416">
        <w:rPr>
          <w:rtl/>
        </w:rPr>
        <w:t>ك</w:t>
      </w:r>
      <w:r w:rsidR="00243845" w:rsidRPr="00B93E6A">
        <w:rPr>
          <w:rtl/>
        </w:rPr>
        <w:t xml:space="preserve"> ، بف ، جت » : « أعتقه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 « ذلك</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ل ، م ، بح ، بن ، جد</w:t>
      </w:r>
      <w:r w:rsidR="00243845">
        <w:rPr>
          <w:rtl/>
        </w:rPr>
        <w:t xml:space="preserve"> ».</w:t>
      </w:r>
      <w:r w:rsidR="00243845" w:rsidRPr="00B93E6A">
        <w:rPr>
          <w:rtl/>
        </w:rPr>
        <w:t xml:space="preserve"> وفي سائر النسخ والمطبوع : « فإنّ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ن » :</w:t>
      </w:r>
      <w:r w:rsidR="00243845">
        <w:rPr>
          <w:rtl/>
        </w:rPr>
        <w:t xml:space="preserve"> </w:t>
      </w:r>
      <w:r>
        <w:rPr>
          <w:rtl/>
        </w:rPr>
        <w:t>-</w:t>
      </w:r>
      <w:r w:rsidR="00243845">
        <w:rPr>
          <w:rtl/>
        </w:rPr>
        <w:t xml:space="preserve"> </w:t>
      </w:r>
      <w:r w:rsidR="00243845" w:rsidRPr="00B93E6A">
        <w:rPr>
          <w:rtl/>
        </w:rPr>
        <w:t>« أن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 « أزلتها</w:t>
      </w:r>
      <w:r w:rsidR="00243845">
        <w:rPr>
          <w:rtl/>
        </w:rPr>
        <w:t xml:space="preserve"> ».</w:t>
      </w:r>
      <w:r w:rsidR="00243845" w:rsidRPr="00B93E6A">
        <w:rPr>
          <w:rtl/>
        </w:rPr>
        <w:t xml:space="preserve"> وفي « م ، جد » وحاشية « ن ، بح ، جت » : « أزلته</w:t>
      </w:r>
      <w:r w:rsidR="00243845">
        <w:rPr>
          <w:rtl/>
        </w:rPr>
        <w:t xml:space="preserve"> ».</w:t>
      </w:r>
      <w:r w:rsidR="00243845" w:rsidRPr="00B93E6A">
        <w:rPr>
          <w:rtl/>
        </w:rPr>
        <w:t xml:space="preserve"> وفي « ل » : « أزلناه</w:t>
      </w:r>
      <w:r w:rsidR="00243845">
        <w:rPr>
          <w:rtl/>
        </w:rPr>
        <w:t xml:space="preserve"> ».</w:t>
      </w:r>
    </w:p>
    <w:tbl>
      <w:tblPr>
        <w:tblStyle w:val="TableGrid"/>
        <w:bidiVisual/>
        <w:tblW w:w="0" w:type="auto"/>
        <w:tblLook w:val="04A0"/>
      </w:tblPr>
      <w:tblGrid>
        <w:gridCol w:w="4006"/>
        <w:gridCol w:w="4006"/>
      </w:tblGrid>
      <w:tr w:rsidR="007C10FF" w:rsidTr="007C10FF">
        <w:tc>
          <w:tcPr>
            <w:tcW w:w="4006" w:type="dxa"/>
          </w:tcPr>
          <w:p w:rsidR="007C10FF" w:rsidRDefault="007C10FF" w:rsidP="00AE73AA">
            <w:pPr>
              <w:pStyle w:val="libFootnote0"/>
              <w:rPr>
                <w:rtl/>
              </w:rPr>
            </w:pPr>
            <w:r>
              <w:rPr>
                <w:rtl/>
              </w:rPr>
              <w:t>(6).</w:t>
            </w:r>
            <w:r w:rsidRPr="00B93E6A">
              <w:rPr>
                <w:rtl/>
              </w:rPr>
              <w:t xml:space="preserve"> في « ل ، بن ، جد » : « فقد</w:t>
            </w:r>
            <w:r>
              <w:rPr>
                <w:rtl/>
              </w:rPr>
              <w:t xml:space="preserve"> ».</w:t>
            </w:r>
          </w:p>
        </w:tc>
        <w:tc>
          <w:tcPr>
            <w:tcW w:w="4006" w:type="dxa"/>
          </w:tcPr>
          <w:p w:rsidR="007C10FF" w:rsidRDefault="007C10FF" w:rsidP="00AE73AA">
            <w:pPr>
              <w:pStyle w:val="libFootnote0"/>
              <w:rPr>
                <w:rtl/>
              </w:rPr>
            </w:pPr>
            <w:r>
              <w:rPr>
                <w:rtl/>
              </w:rPr>
              <w:t>(7).</w:t>
            </w:r>
            <w:r w:rsidRPr="00B93E6A">
              <w:rPr>
                <w:rtl/>
              </w:rPr>
              <w:t xml:space="preserve"> في « م ، بن ، جد » : « ذلك</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قال الشيخ </w:t>
      </w:r>
      <w:r w:rsidRPr="00AE73AA">
        <w:rPr>
          <w:rStyle w:val="libFootnoteAlaemChar"/>
          <w:rtl/>
        </w:rPr>
        <w:t>رحمه‌الله</w:t>
      </w:r>
      <w:r w:rsidR="00243845" w:rsidRPr="00B93E6A">
        <w:rPr>
          <w:rtl/>
        </w:rPr>
        <w:t xml:space="preserve"> : « فالوجه في هذه الأخبار أنّه لا يتوارث الحرّ والمملوك بأن يرث كلّ واحد منهما صاحبه ؛ لأنّ المملوك لا يملك شيئاً فيصحّ</w:t>
      </w:r>
      <w:r w:rsidR="00D253A4">
        <w:rPr>
          <w:rtl/>
        </w:rPr>
        <w:t xml:space="preserve"> أن يورث ، وهو لا يرث الحرّ إل</w:t>
      </w:r>
      <w:r w:rsidR="00D253A4">
        <w:rPr>
          <w:rFonts w:hint="cs"/>
          <w:rtl/>
        </w:rPr>
        <w:t>ّ</w:t>
      </w:r>
      <w:r w:rsidR="00D253A4">
        <w:rPr>
          <w:rtl/>
        </w:rPr>
        <w:t>ا</w:t>
      </w:r>
      <w:r w:rsidR="00243845">
        <w:rPr>
          <w:rFonts w:hint="cs"/>
          <w:rtl/>
        </w:rPr>
        <w:t xml:space="preserve"> </w:t>
      </w:r>
      <w:r w:rsidR="00243845" w:rsidRPr="00B93E6A">
        <w:rPr>
          <w:rtl/>
        </w:rPr>
        <w:t>إذا لم يكن غيره ، فأمّا مع وجود غيره من الأحرار فلا توارث بينهما على حال</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336 ، ذيل ح 1208 ؛ الاستبصار ، ج 4 ، ص 177</w:t>
      </w:r>
      <w:r w:rsidR="00243845">
        <w:rPr>
          <w:rtl/>
        </w:rPr>
        <w:t xml:space="preserve"> </w:t>
      </w:r>
      <w:r>
        <w:rPr>
          <w:rtl/>
        </w:rPr>
        <w:t>-</w:t>
      </w:r>
      <w:r w:rsidR="00243845">
        <w:rPr>
          <w:rtl/>
        </w:rPr>
        <w:t xml:space="preserve"> </w:t>
      </w:r>
      <w:r w:rsidR="00243845" w:rsidRPr="00B93E6A">
        <w:rPr>
          <w:rtl/>
        </w:rPr>
        <w:t>178 ، ذيل ح 670.</w:t>
      </w:r>
    </w:p>
    <w:p w:rsidR="00243845" w:rsidRPr="00B93E6A" w:rsidRDefault="00AE73AA" w:rsidP="00AE73AA">
      <w:pPr>
        <w:pStyle w:val="libFootnote0"/>
        <w:rPr>
          <w:rtl/>
          <w:lang w:bidi="fa-IR"/>
        </w:rPr>
      </w:pPr>
      <w:r>
        <w:rPr>
          <w:rtl/>
        </w:rPr>
        <w:t>(9).</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اللعان ، ذيل ح 11082 ؛ </w:t>
      </w:r>
      <w:r w:rsidR="00243845" w:rsidRPr="00DC50BB">
        <w:rPr>
          <w:rStyle w:val="libFootnoteBoldChar"/>
          <w:rtl/>
        </w:rPr>
        <w:t>والفقيه</w:t>
      </w:r>
      <w:r w:rsidR="00243845" w:rsidRPr="00B93E6A">
        <w:rPr>
          <w:rtl/>
        </w:rPr>
        <w:t xml:space="preserve"> ، ج 4 ، ص 341 ، ح 5738 ؛ </w:t>
      </w:r>
      <w:r w:rsidR="00243845" w:rsidRPr="0048092F">
        <w:rPr>
          <w:rStyle w:val="libFootnoteBoldChar"/>
          <w:rtl/>
        </w:rPr>
        <w:t>والتهذيب</w:t>
      </w:r>
      <w:r w:rsidR="00243845" w:rsidRPr="00B93E6A">
        <w:rPr>
          <w:rtl/>
        </w:rPr>
        <w:t xml:space="preserve"> ، ج 8 ، ص 188 ، ح 652 ؛ </w:t>
      </w:r>
      <w:r w:rsidR="00243845" w:rsidRPr="008B6F3D">
        <w:rPr>
          <w:rStyle w:val="libFootnoteBoldChar"/>
          <w:rtl/>
        </w:rPr>
        <w:t>والاستبصار</w:t>
      </w:r>
      <w:r w:rsidR="00243845" w:rsidRPr="00B93E6A">
        <w:rPr>
          <w:rtl/>
        </w:rPr>
        <w:t xml:space="preserve"> ، ج 3 ، ص 373 ، ح 1331 ، بسند آخر عن جميل بن درّاج ، عن أبي عبدالله </w:t>
      </w:r>
      <w:r w:rsidRPr="00AE73AA">
        <w:rPr>
          <w:rStyle w:val="libFootnoteAlaemChar"/>
          <w:rtl/>
        </w:rPr>
        <w:t>عليه‌السلام</w:t>
      </w:r>
      <w:r w:rsidR="00243845" w:rsidRPr="00B93E6A">
        <w:rPr>
          <w:rtl/>
        </w:rPr>
        <w:t>. وفي‌</w:t>
      </w:r>
      <w:r w:rsidR="00243845" w:rsidRPr="0048092F">
        <w:rPr>
          <w:rStyle w:val="libFootnoteBoldChar"/>
          <w:rtl/>
        </w:rPr>
        <w:t>التهذيب</w:t>
      </w:r>
      <w:r w:rsidR="00243845" w:rsidRPr="00B93E6A">
        <w:rPr>
          <w:rtl/>
        </w:rPr>
        <w:t xml:space="preserve"> ، ج 9 ، ص 336 ، ح 1208 ؛ </w:t>
      </w:r>
      <w:r w:rsidR="00243845" w:rsidRPr="008B6F3D">
        <w:rPr>
          <w:rStyle w:val="libFootnoteBoldChar"/>
          <w:rtl/>
        </w:rPr>
        <w:t>والاستبصار</w:t>
      </w:r>
      <w:r w:rsidR="00243845" w:rsidRPr="00B93E6A">
        <w:rPr>
          <w:rtl/>
        </w:rPr>
        <w:t xml:space="preserve"> ، ج 4 ، ص 177 ، ح 670 ، بسندهما عن محمّد بن حمران ، عن أبي عبدالله </w:t>
      </w:r>
      <w:r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9 ، ص 336 ، ح 1207 ؛ </w:t>
      </w:r>
      <w:r w:rsidR="00243845" w:rsidRPr="008B6F3D">
        <w:rPr>
          <w:rStyle w:val="libFootnoteBoldChar"/>
          <w:rtl/>
        </w:rPr>
        <w:t>والاستبصار</w:t>
      </w:r>
      <w:r w:rsidR="00243845" w:rsidRPr="00B93E6A">
        <w:rPr>
          <w:rtl/>
        </w:rPr>
        <w:t xml:space="preserve"> ، ج 4 ، ص 177 ، ح 669 ، بسند آخر </w:t>
      </w:r>
      <w:r w:rsidR="00D253A4">
        <w:rPr>
          <w:rFonts w:hint="cs"/>
          <w:rtl/>
        </w:rPr>
        <w:t>.</w:t>
      </w:r>
      <w:r w:rsidR="00325763" w:rsidRPr="00325763">
        <w:rPr>
          <w:rStyle w:val="libFootnoteBoldChar"/>
          <w:rtl/>
        </w:rPr>
        <w:t>الوافي</w:t>
      </w:r>
      <w:r w:rsidR="00243845" w:rsidRPr="00B93E6A">
        <w:rPr>
          <w:rtl/>
        </w:rPr>
        <w:t xml:space="preserve"> ، ج 25 ، ص 848 ، ح 25126 ؛ </w:t>
      </w:r>
      <w:r w:rsidR="00243845" w:rsidRPr="00325763">
        <w:rPr>
          <w:rStyle w:val="libFootnoteBoldChar"/>
          <w:rtl/>
        </w:rPr>
        <w:t>الوسائل</w:t>
      </w:r>
      <w:r w:rsidR="00243845" w:rsidRPr="00B93E6A">
        <w:rPr>
          <w:rtl/>
        </w:rPr>
        <w:t xml:space="preserve"> ، ج 26 ، ص 44 ، ح 32453.</w:t>
      </w:r>
    </w:p>
    <w:p w:rsidR="00FA0166" w:rsidRDefault="00FA0166" w:rsidP="00FA0166">
      <w:pPr>
        <w:pStyle w:val="libNormal"/>
        <w:rPr>
          <w:rtl/>
          <w:lang w:bidi="fa-IR"/>
        </w:rPr>
      </w:pPr>
      <w:r>
        <w:rPr>
          <w:rtl/>
          <w:lang w:bidi="fa-IR"/>
        </w:rPr>
        <w:br w:type="page"/>
      </w:r>
    </w:p>
    <w:p w:rsidR="00D253A4" w:rsidRDefault="00243845" w:rsidP="00D253A4">
      <w:pPr>
        <w:pStyle w:val="libNormal"/>
        <w:rPr>
          <w:rtl/>
          <w:lang w:bidi="fa-IR"/>
        </w:rPr>
      </w:pPr>
      <w:r w:rsidRPr="000615CF">
        <w:rPr>
          <w:rStyle w:val="libBold2Char"/>
          <w:rtl/>
        </w:rPr>
        <w:lastRenderedPageBreak/>
        <w:t>13556 / 2.</w:t>
      </w:r>
      <w:r w:rsidRPr="00B93E6A">
        <w:rPr>
          <w:rtl/>
          <w:lang w:bidi="fa-IR"/>
        </w:rPr>
        <w:t xml:space="preserve"> مُحَمَّدُ بْنُ يَحْيى ، عَنْ أَحْمَدَ بْنِ مُحَمَّدٍ ؛</w:t>
      </w:r>
    </w:p>
    <w:p w:rsidR="00243845" w:rsidRPr="00B93E6A" w:rsidRDefault="00D253A4" w:rsidP="00D253A4">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عَلِيُّ بْنُ إِبْرَاهِيمَ ، عَنْ أَبِيهِ جَمِيعاً ، عَنِ ابْنِ أَبِي نَجْرَانَ </w:t>
      </w:r>
      <w:r>
        <w:rPr>
          <w:rtl/>
          <w:lang w:bidi="fa-IR"/>
        </w:rPr>
        <w:t>، عَنْ مُحَمَّدِ بْنِ حُمْرَانَ</w:t>
      </w:r>
      <w:r w:rsidR="00243845" w:rsidRPr="00B93E6A">
        <w:rPr>
          <w:rtl/>
          <w:lang w:bidi="fa-IR"/>
        </w:rPr>
        <w:t>:</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لَا يَتَوَارَثُ الْحُرُّ وَالْمَمْلُوكُ</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13557 / 3.</w:t>
      </w:r>
      <w:r w:rsidRPr="00B93E6A">
        <w:rPr>
          <w:rtl/>
          <w:lang w:bidi="fa-IR"/>
        </w:rPr>
        <w:t xml:space="preserve"> مُحَمَّدُ بْنُ يَحْيى ، عَنْ أَحْمَدَ بْنِ مُحَمَّدٍ ، عَنْ عَلِيِّ بْنِ الْحَكَمِ ، عَنِ الْعَلَاءِ بْنِ رَزِينٍ ، عَنْ مُحَمَّدِ بْنِ مُسْلِمٍ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 قَالَ : « لَا يَتَوَارَثُ الْحُرُّ وَالْمَمْلُوكُ</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13558 / 4.</w:t>
      </w:r>
      <w:r w:rsidRPr="00B93E6A">
        <w:rPr>
          <w:rtl/>
          <w:lang w:bidi="fa-IR"/>
        </w:rPr>
        <w:t xml:space="preserve"> حُمَيْدُ بْنُ زِيَادٍ ، عَنِ الْحَسَنِ بْنِ مُحَمَّدِ بْنِ سَمَاعَةَ ، عَنْ جَعْفَرِ بْنِ سَمَاعَةَ ، عَنِ الْحَسَنِ بْنِ حُذَيْفَةَ ، عَنْ جَمِيلٍ ، عَنِ الْفُضَيْلِ بْنِ يَسَارٍ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الْعَبْدُ لَايَرِثُ </w:t>
      </w:r>
      <w:r w:rsidRPr="007F7D59">
        <w:rPr>
          <w:rStyle w:val="libFootnotenumChar"/>
          <w:rtl/>
        </w:rPr>
        <w:t>(3)</w:t>
      </w:r>
      <w:r w:rsidRPr="00B93E6A">
        <w:rPr>
          <w:rtl/>
          <w:lang w:bidi="fa-IR"/>
        </w:rPr>
        <w:t xml:space="preserve"> ، وَالطَّلِيقُ </w:t>
      </w:r>
      <w:r w:rsidRPr="007F7D59">
        <w:rPr>
          <w:rStyle w:val="libFootnotenumChar"/>
          <w:rtl/>
        </w:rPr>
        <w:t>(4)</w:t>
      </w:r>
      <w:r w:rsidRPr="00B93E6A">
        <w:rPr>
          <w:rtl/>
          <w:lang w:bidi="fa-IR"/>
        </w:rPr>
        <w:t xml:space="preserve"> لَايَرِثُ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43845">
      <w:pPr>
        <w:pStyle w:val="Heading2Center"/>
        <w:rPr>
          <w:rtl/>
          <w:lang w:bidi="fa-IR"/>
        </w:rPr>
      </w:pPr>
      <w:bookmarkStart w:id="1227" w:name="_Toc347423983"/>
      <w:bookmarkStart w:id="1228" w:name="_Toc469922469"/>
      <w:bookmarkStart w:id="1229" w:name="_Toc470003521"/>
      <w:bookmarkStart w:id="1230" w:name="_Toc470004219"/>
      <w:bookmarkStart w:id="1231" w:name="_Toc470004419"/>
      <w:bookmarkStart w:id="1232" w:name="_Toc470005296"/>
      <w:bookmarkStart w:id="1233" w:name="_Toc60267438"/>
      <w:r w:rsidRPr="00B93E6A">
        <w:rPr>
          <w:rtl/>
          <w:lang w:bidi="fa-IR"/>
        </w:rPr>
        <w:t>45</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(7)</w:t>
      </w:r>
      <w:r>
        <w:rPr>
          <w:rtl/>
        </w:rPr>
        <w:t xml:space="preserve"> </w:t>
      </w:r>
      <w:r w:rsidRPr="00B93E6A">
        <w:rPr>
          <w:rtl/>
          <w:lang w:bidi="fa-IR"/>
        </w:rPr>
        <w:t>الرَّجُلِ يَتْرُكُ وَارِثَيْنِ أَحَدُهُمَا حُرٌّ وَالْآخَرُ مَمْلُوكٌ‌</w:t>
      </w:r>
      <w:bookmarkEnd w:id="1227"/>
      <w:bookmarkEnd w:id="1228"/>
      <w:bookmarkEnd w:id="1229"/>
      <w:bookmarkEnd w:id="1230"/>
      <w:bookmarkEnd w:id="1231"/>
      <w:bookmarkEnd w:id="1232"/>
      <w:bookmarkEnd w:id="1233"/>
    </w:p>
    <w:p w:rsidR="00243845" w:rsidRPr="00B93E6A" w:rsidRDefault="00243845" w:rsidP="00206510">
      <w:pPr>
        <w:pStyle w:val="libNormal"/>
        <w:rPr>
          <w:rtl/>
          <w:lang w:bidi="fa-IR"/>
        </w:rPr>
      </w:pPr>
      <w:r w:rsidRPr="000615CF">
        <w:rPr>
          <w:rStyle w:val="libBold2Char"/>
          <w:rtl/>
        </w:rPr>
        <w:t>13559 / 1.</w:t>
      </w:r>
      <w:r w:rsidRPr="00B93E6A">
        <w:rPr>
          <w:rtl/>
          <w:lang w:bidi="fa-IR"/>
        </w:rPr>
        <w:t xml:space="preserve"> مُحَمَّدُ بْنُ يَحْيى ، عَنْ أَحْمَدَ بْنِ مُحَمَّدٍ ، عَنِ الْحَسَنِ بْنِ مَحْبُوبٍ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325763" w:rsidRPr="00325763">
        <w:rPr>
          <w:rStyle w:val="libFootnoteBoldChar"/>
          <w:rtl/>
        </w:rPr>
        <w:t>الوافي</w:t>
      </w:r>
      <w:r w:rsidR="00243845" w:rsidRPr="00B93E6A">
        <w:rPr>
          <w:rtl/>
        </w:rPr>
        <w:t xml:space="preserve"> ، ج 25 ، ص 847 ، ح 25126 ؛ </w:t>
      </w:r>
      <w:r w:rsidR="00243845" w:rsidRPr="00325763">
        <w:rPr>
          <w:rStyle w:val="libFootnoteBoldChar"/>
          <w:rtl/>
        </w:rPr>
        <w:t>الوسائل</w:t>
      </w:r>
      <w:r w:rsidR="00243845" w:rsidRPr="00B93E6A">
        <w:rPr>
          <w:rtl/>
        </w:rPr>
        <w:t xml:space="preserve"> ، ج 26 ، ص 43 ، ح 32451.</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335 ، ح 1206 ؛ </w:t>
      </w:r>
      <w:r w:rsidR="00243845" w:rsidRPr="008B6F3D">
        <w:rPr>
          <w:rStyle w:val="libFootnoteBoldChar"/>
          <w:rtl/>
        </w:rPr>
        <w:t>والاستبصار</w:t>
      </w:r>
      <w:r w:rsidR="00243845" w:rsidRPr="00B93E6A">
        <w:rPr>
          <w:rtl/>
        </w:rPr>
        <w:t xml:space="preserve"> ، ج 4 ، ص 177 ، ح 668 ، بسندهما عن العلاء </w:t>
      </w:r>
      <w:r w:rsidR="00D253A4">
        <w:rPr>
          <w:rFonts w:hint="cs"/>
          <w:rtl/>
        </w:rPr>
        <w:t>.</w:t>
      </w:r>
      <w:r w:rsidR="00325763" w:rsidRPr="00325763">
        <w:rPr>
          <w:rStyle w:val="libFootnoteBoldChar"/>
          <w:rtl/>
        </w:rPr>
        <w:t>الوافي</w:t>
      </w:r>
      <w:r w:rsidR="00243845" w:rsidRPr="00B93E6A">
        <w:rPr>
          <w:rtl/>
        </w:rPr>
        <w:t xml:space="preserve"> ، ج 25 ، ص 847 ، ح 25125 ؛ </w:t>
      </w:r>
      <w:r w:rsidR="00243845" w:rsidRPr="00325763">
        <w:rPr>
          <w:rStyle w:val="libFootnoteBoldChar"/>
          <w:rtl/>
        </w:rPr>
        <w:t>الوسائل</w:t>
      </w:r>
      <w:r w:rsidR="00243845" w:rsidRPr="00B93E6A">
        <w:rPr>
          <w:rtl/>
        </w:rPr>
        <w:t xml:space="preserve"> ، ج 26 ، ص 43 ، ح 32450.</w:t>
      </w:r>
    </w:p>
    <w:p w:rsidR="00243845" w:rsidRPr="00B93E6A" w:rsidRDefault="00AE73AA" w:rsidP="00AE73AA">
      <w:pPr>
        <w:pStyle w:val="libFootnote0"/>
        <w:rPr>
          <w:rtl/>
          <w:lang w:bidi="fa-IR"/>
        </w:rPr>
      </w:pPr>
      <w:r>
        <w:rPr>
          <w:rtl/>
        </w:rPr>
        <w:t>(3).</w:t>
      </w:r>
      <w:r w:rsidR="00243845" w:rsidRPr="00B93E6A">
        <w:rPr>
          <w:rtl/>
        </w:rPr>
        <w:t xml:space="preserve"> في « ق ، بف » : « يرث » بدون « لا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 « لا يورّث</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المراد بالطليق المطلّقة البائنة أو العبد المعتق مجازاً</w:t>
      </w:r>
      <w:r w:rsidR="00243845">
        <w:rPr>
          <w:rtl/>
        </w:rPr>
        <w:t xml:space="preserve"> ».</w:t>
      </w:r>
    </w:p>
    <w:p w:rsidR="00243845" w:rsidRPr="00B93E6A" w:rsidRDefault="00243845" w:rsidP="00206510">
      <w:pPr>
        <w:pStyle w:val="libFootnote0"/>
        <w:rPr>
          <w:rtl/>
          <w:lang w:bidi="fa-IR"/>
        </w:rPr>
      </w:pPr>
      <w:r w:rsidRPr="00F36BB4">
        <w:rPr>
          <w:rtl/>
        </w:rPr>
        <w:t>وقال الجوهري : « الطليق : الأسير الذي ا</w:t>
      </w:r>
      <w:r w:rsidR="00D253A4">
        <w:rPr>
          <w:rFonts w:hint="cs"/>
          <w:rtl/>
        </w:rPr>
        <w:t>ُ</w:t>
      </w:r>
      <w:r w:rsidRPr="00F36BB4">
        <w:rPr>
          <w:rtl/>
        </w:rPr>
        <w:t>طلق عنه إساره وخلّي سبيله</w:t>
      </w:r>
      <w:r>
        <w:rPr>
          <w:rtl/>
        </w:rPr>
        <w:t xml:space="preserve"> ».</w:t>
      </w:r>
      <w:r w:rsidRPr="00F36BB4">
        <w:rPr>
          <w:rtl/>
        </w:rPr>
        <w:t xml:space="preserve"> </w:t>
      </w:r>
      <w:r w:rsidR="009917A2" w:rsidRPr="009917A2">
        <w:rPr>
          <w:rStyle w:val="libFootnoteBoldChar"/>
          <w:rtl/>
        </w:rPr>
        <w:t>الصحاح</w:t>
      </w:r>
      <w:r w:rsidRPr="00F36BB4">
        <w:rPr>
          <w:rtl/>
        </w:rPr>
        <w:t xml:space="preserve"> ، ج 4 ، ص 1518 ( طلق )</w:t>
      </w:r>
      <w:r>
        <w:rPr>
          <w:rtl/>
        </w:rPr>
        <w:t>.</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B6341">
        <w:rPr>
          <w:rStyle w:val="libFootnoteBoldChar"/>
          <w:rtl/>
        </w:rPr>
        <w:t>الفقيه</w:t>
      </w:r>
      <w:r w:rsidR="00243845" w:rsidRPr="00B93E6A">
        <w:rPr>
          <w:rtl/>
        </w:rPr>
        <w:t xml:space="preserve"> : « لا يورّث</w:t>
      </w:r>
      <w:r w:rsidR="00243845">
        <w:rPr>
          <w:rtl/>
        </w:rPr>
        <w:t xml:space="preserve"> ».</w:t>
      </w:r>
    </w:p>
    <w:p w:rsidR="00243845" w:rsidRPr="00B93E6A" w:rsidRDefault="00AE73AA" w:rsidP="004A23A4">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336 ، ح 1209 ؛ </w:t>
      </w:r>
      <w:r w:rsidR="00243845" w:rsidRPr="008B6F3D">
        <w:rPr>
          <w:rStyle w:val="libFootnoteBoldChar"/>
          <w:rtl/>
        </w:rPr>
        <w:t>والاستبصار</w:t>
      </w:r>
      <w:r w:rsidR="00243845" w:rsidRPr="00B93E6A">
        <w:rPr>
          <w:rtl/>
        </w:rPr>
        <w:t xml:space="preserve"> ، ج 4 ، ص 178 ، ح 671 ، معلّقاً عن الحسن بن محمّد بن سماعة. </w:t>
      </w:r>
      <w:r w:rsidR="00243845" w:rsidRPr="008B6341">
        <w:rPr>
          <w:rStyle w:val="libFootnoteBoldChar"/>
          <w:rtl/>
        </w:rPr>
        <w:t>الفقيه</w:t>
      </w:r>
      <w:r w:rsidR="00243845" w:rsidRPr="00B93E6A">
        <w:rPr>
          <w:rtl/>
        </w:rPr>
        <w:t xml:space="preserve"> ، ج 4 ، ص 341 ، ح 5737 ، بسند آخر </w:t>
      </w:r>
      <w:r w:rsidR="004A23A4">
        <w:rPr>
          <w:rFonts w:hint="cs"/>
          <w:rtl/>
        </w:rPr>
        <w:t>.</w:t>
      </w:r>
      <w:r w:rsidR="00325763" w:rsidRPr="00325763">
        <w:rPr>
          <w:rStyle w:val="libFootnoteBoldChar"/>
          <w:rtl/>
        </w:rPr>
        <w:t>الوافي</w:t>
      </w:r>
      <w:r w:rsidR="00243845" w:rsidRPr="00B93E6A">
        <w:rPr>
          <w:rtl/>
        </w:rPr>
        <w:t xml:space="preserve"> ، ج 25 ، ص 848 ، ح 25129 ؛ </w:t>
      </w:r>
      <w:r w:rsidR="00243845" w:rsidRPr="00325763">
        <w:rPr>
          <w:rStyle w:val="libFootnoteBoldChar"/>
          <w:rtl/>
        </w:rPr>
        <w:t>الوسائل</w:t>
      </w:r>
      <w:r w:rsidR="00243845" w:rsidRPr="00B93E6A">
        <w:rPr>
          <w:rtl/>
        </w:rPr>
        <w:t xml:space="preserve"> ، ج 26 ، ص 44 ، ح 32452.</w:t>
      </w:r>
      <w:r w:rsidR="004A23A4">
        <w:rPr>
          <w:rFonts w:hint="cs"/>
          <w:rtl/>
        </w:rPr>
        <w:t xml:space="preserve">          </w:t>
      </w:r>
      <w:r>
        <w:rPr>
          <w:rtl/>
        </w:rPr>
        <w:t>(7).</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 أنّ</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أَبِي أَيُّوبَ ، عَنْ مِهْزَمٍ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عَبْدٍ مُسْلِمٍ وَلَهُ أُمٌّ نَصْرَانِيَّةٌ ، وَلِلْعَبْدِ ابْنٌ حُرٌّ ، قِيلَ </w:t>
      </w:r>
      <w:r w:rsidRPr="007F7D59">
        <w:rPr>
          <w:rStyle w:val="libFootnotenumChar"/>
          <w:rtl/>
        </w:rPr>
        <w:t>(1)</w:t>
      </w:r>
      <w:r>
        <w:rPr>
          <w:rtl/>
          <w:lang w:bidi="fa-IR"/>
        </w:rPr>
        <w:t xml:space="preserve"> : أَ</w:t>
      </w:r>
      <w:r w:rsidRPr="00B93E6A">
        <w:rPr>
          <w:rtl/>
          <w:lang w:bidi="fa-IR"/>
        </w:rPr>
        <w:t>رَأَيْتَ إِنْ مَاتَتْ أُمُّ الْعَبْدِ وَتَرَكَتْ مَالاً</w:t>
      </w:r>
      <w:r>
        <w:rPr>
          <w:rtl/>
          <w:lang w:bidi="fa-IR"/>
        </w:rPr>
        <w:t>؟</w:t>
      </w:r>
    </w:p>
    <w:p w:rsidR="00FA0166" w:rsidRDefault="00243845" w:rsidP="00206510">
      <w:pPr>
        <w:pStyle w:val="libNormal"/>
        <w:rPr>
          <w:rtl/>
          <w:lang w:bidi="fa-IR"/>
        </w:rPr>
      </w:pPr>
      <w:r w:rsidRPr="00B93E6A">
        <w:rPr>
          <w:rtl/>
          <w:lang w:bidi="fa-IR"/>
        </w:rPr>
        <w:t xml:space="preserve">قَالَ : « يَرِثُهُ </w:t>
      </w:r>
      <w:r w:rsidRPr="007F7D59">
        <w:rPr>
          <w:rStyle w:val="libFootnotenumChar"/>
          <w:rtl/>
        </w:rPr>
        <w:t>(2)</w:t>
      </w:r>
      <w:r w:rsidRPr="00B93E6A">
        <w:rPr>
          <w:rtl/>
          <w:lang w:bidi="fa-IR"/>
        </w:rPr>
        <w:t xml:space="preserve"> ابْنُ ابْنِهَا الْحُرُّ</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43845">
      <w:pPr>
        <w:pStyle w:val="Heading2Center"/>
        <w:rPr>
          <w:rtl/>
          <w:lang w:bidi="fa-IR"/>
        </w:rPr>
      </w:pPr>
      <w:bookmarkStart w:id="1234" w:name="_Toc347423984"/>
      <w:bookmarkStart w:id="1235" w:name="_Toc469922470"/>
      <w:bookmarkStart w:id="1236" w:name="_Toc470003522"/>
      <w:bookmarkStart w:id="1237" w:name="_Toc470004220"/>
      <w:bookmarkStart w:id="1238" w:name="_Toc470004420"/>
      <w:bookmarkStart w:id="1239" w:name="_Toc470005297"/>
      <w:bookmarkStart w:id="1240" w:name="_Toc60267439"/>
      <w:r w:rsidRPr="00B93E6A">
        <w:rPr>
          <w:rtl/>
          <w:lang w:bidi="fa-IR"/>
        </w:rPr>
        <w:t>46</w:t>
      </w:r>
      <w:r>
        <w:rPr>
          <w:rtl/>
          <w:lang w:bidi="fa-IR"/>
        </w:rPr>
        <w:t xml:space="preserve"> </w:t>
      </w:r>
      <w:r w:rsidR="00AE73AA">
        <w:rPr>
          <w:rtl/>
          <w:lang w:bidi="fa-IR"/>
        </w:rPr>
        <w:t>-</w:t>
      </w:r>
      <w:r>
        <w:rPr>
          <w:rtl/>
          <w:lang w:bidi="fa-IR"/>
        </w:rPr>
        <w:t xml:space="preserve"> </w:t>
      </w:r>
      <w:r w:rsidRPr="00B93E6A">
        <w:rPr>
          <w:rtl/>
          <w:lang w:bidi="fa-IR"/>
        </w:rPr>
        <w:t>بَابٌ‌</w:t>
      </w:r>
      <w:bookmarkEnd w:id="1234"/>
      <w:bookmarkEnd w:id="1235"/>
      <w:bookmarkEnd w:id="1236"/>
      <w:bookmarkEnd w:id="1237"/>
      <w:bookmarkEnd w:id="1238"/>
      <w:bookmarkEnd w:id="1239"/>
      <w:bookmarkEnd w:id="1240"/>
    </w:p>
    <w:p w:rsidR="004A23A4" w:rsidRDefault="00243845" w:rsidP="004A23A4">
      <w:pPr>
        <w:pStyle w:val="libNormal"/>
        <w:rPr>
          <w:rtl/>
          <w:lang w:bidi="fa-IR"/>
        </w:rPr>
      </w:pPr>
      <w:r w:rsidRPr="000615CF">
        <w:rPr>
          <w:rStyle w:val="libBold2Char"/>
          <w:rtl/>
        </w:rPr>
        <w:t>13560 / 1.</w:t>
      </w:r>
      <w:r w:rsidRPr="00B93E6A">
        <w:rPr>
          <w:rtl/>
          <w:lang w:bidi="fa-IR"/>
        </w:rPr>
        <w:t xml:space="preserve"> عِدَّةٌ مِنْ أَصْحَابِنَا ، عَنْ سَهْلِ بْنِ زِيَادٍ ، عَنِ ابْنِ مَحْبُوبٍ ؛</w:t>
      </w:r>
    </w:p>
    <w:p w:rsidR="004A23A4" w:rsidRDefault="004A23A4" w:rsidP="004A23A4">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 عَنْ أَحْمَدَ بْنِ مُحَمَّدِ بْنِ عِيسَى </w:t>
      </w:r>
      <w:r w:rsidR="00243845" w:rsidRPr="007F7D59">
        <w:rPr>
          <w:rStyle w:val="libFootnotenumChar"/>
          <w:rtl/>
        </w:rPr>
        <w:t>(4)</w:t>
      </w:r>
      <w:r w:rsidR="00243845" w:rsidRPr="00B93E6A">
        <w:rPr>
          <w:rtl/>
          <w:lang w:bidi="fa-IR"/>
        </w:rPr>
        <w:t xml:space="preserve"> ؛</w:t>
      </w:r>
    </w:p>
    <w:p w:rsidR="00243845" w:rsidRPr="00B93E6A" w:rsidRDefault="004A23A4" w:rsidP="004A23A4">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عَلِيُّ بْنُ إِبْرَاهِيمَ ، عَنْ أَبِيهِ جَمِيعاً ، عَنِ ابْنِ مَحْبُوبٍ ، عَنِ الْعَلَاءِ </w:t>
      </w:r>
      <w:r w:rsidR="00243845" w:rsidRPr="007F7D59">
        <w:rPr>
          <w:rStyle w:val="libFootnotenumChar"/>
          <w:rtl/>
        </w:rPr>
        <w:t>(5)</w:t>
      </w:r>
      <w:r w:rsidR="00243845" w:rsidRPr="00B93E6A">
        <w:rPr>
          <w:rtl/>
          <w:lang w:bidi="fa-IR"/>
        </w:rPr>
        <w:t xml:space="preserve"> بْنِ رَزِينٍ ، عَنْ مُحَمَّدِ بْنِ مُسْلِمٍ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رَجُلٍ كَانَتْ لَهُ أُمٌّ مَمْلُوكَةٌ ، فَلَمَّا حَضَرَتْهُ الْوَفَاةُ انْطَلَقَ رَجُلٌ مِنْ أَصْحَابِنَا ، فَاشْتَرى أُمَّهُ ، وَاشْتَرَطَ عَلَيْهَا أَنِّي أَشْتَرِيكِ وَأُعْتِقُكِ </w:t>
      </w:r>
      <w:r w:rsidRPr="007F7D59">
        <w:rPr>
          <w:rStyle w:val="libFootnotenumChar"/>
          <w:rtl/>
        </w:rPr>
        <w:t>(6)</w:t>
      </w:r>
      <w:r w:rsidRPr="00B93E6A">
        <w:rPr>
          <w:rtl/>
          <w:lang w:bidi="fa-IR"/>
        </w:rPr>
        <w:t xml:space="preserve"> ، فَإِذَا مَاتَ ابْنُكِ فُلَانُ بْنُ فُلَانٍ </w:t>
      </w:r>
      <w:r w:rsidRPr="007F7D59">
        <w:rPr>
          <w:rStyle w:val="libFootnotenumChar"/>
          <w:rtl/>
        </w:rPr>
        <w:t>(7)</w:t>
      </w:r>
      <w:r w:rsidRPr="00B93E6A">
        <w:rPr>
          <w:rtl/>
          <w:lang w:bidi="fa-IR"/>
        </w:rPr>
        <w:t xml:space="preserve"> فَوَرِثْتِهِ </w:t>
      </w:r>
      <w:r w:rsidRPr="007F7D59">
        <w:rPr>
          <w:rStyle w:val="libFootnotenumChar"/>
          <w:rtl/>
        </w:rPr>
        <w:t>(8)</w:t>
      </w:r>
      <w:r w:rsidRPr="00B93E6A">
        <w:rPr>
          <w:rtl/>
          <w:lang w:bidi="fa-IR"/>
        </w:rPr>
        <w:t xml:space="preserve"> ، أَعْطِينِي </w:t>
      </w:r>
      <w:r w:rsidRPr="007F7D59">
        <w:rPr>
          <w:rStyle w:val="libFootnotenumChar"/>
          <w:rtl/>
        </w:rPr>
        <w:t>(9)</w:t>
      </w:r>
      <w:r w:rsidRPr="00B93E6A">
        <w:rPr>
          <w:rtl/>
          <w:lang w:bidi="fa-IR"/>
        </w:rPr>
        <w:t xml:space="preserve"> نِصْفَ </w:t>
      </w:r>
      <w:r w:rsidRPr="007F7D59">
        <w:rPr>
          <w:rStyle w:val="libFootnotenumChar"/>
          <w:rtl/>
        </w:rPr>
        <w:t>(10)</w:t>
      </w:r>
      <w:r w:rsidRPr="00B93E6A">
        <w:rPr>
          <w:rtl/>
          <w:lang w:bidi="fa-IR"/>
        </w:rPr>
        <w:t xml:space="preserve"> مَا تَرِثِينَ </w:t>
      </w:r>
      <w:r w:rsidRPr="007F7D59">
        <w:rPr>
          <w:rStyle w:val="libFootnotenumChar"/>
          <w:rtl/>
        </w:rPr>
        <w:t>(11)</w:t>
      </w:r>
      <w:r w:rsidRPr="00B93E6A">
        <w:rPr>
          <w:rtl/>
          <w:lang w:bidi="fa-IR"/>
        </w:rPr>
        <w:t xml:space="preserve"> عَلى أَنْ تُعْطِينِي بِذلِكِ عَهْدَ اللهِ‌</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ن » : « قلت</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A23A4">
        <w:rPr>
          <w:rtl/>
        </w:rPr>
        <w:t>الوسائل والتهذيب والاستبصار : « ير</w:t>
      </w:r>
      <w:r w:rsidR="00243845" w:rsidRPr="00B93E6A">
        <w:rPr>
          <w:rtl/>
        </w:rPr>
        <w:t>ثها</w:t>
      </w:r>
      <w:r w:rsidR="00243845">
        <w:rPr>
          <w:rtl/>
        </w:rPr>
        <w:t xml:space="preserve"> ».</w:t>
      </w:r>
    </w:p>
    <w:p w:rsidR="00243845" w:rsidRPr="00B93E6A" w:rsidRDefault="00AE73AA" w:rsidP="004A23A4">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337 ، ح 1214 ؛ </w:t>
      </w:r>
      <w:r w:rsidR="00243845" w:rsidRPr="008B6F3D">
        <w:rPr>
          <w:rStyle w:val="libFootnoteBoldChar"/>
          <w:rtl/>
        </w:rPr>
        <w:t>والاستبصار</w:t>
      </w:r>
      <w:r w:rsidR="00243845" w:rsidRPr="00B93E6A">
        <w:rPr>
          <w:rtl/>
        </w:rPr>
        <w:t xml:space="preserve"> ، ج 4 ، ص 178 ، ح 672 ، معلّقاً عن أحمد بن محمّد. </w:t>
      </w:r>
      <w:r w:rsidR="00243845" w:rsidRPr="0048092F">
        <w:rPr>
          <w:rStyle w:val="libFootnoteBoldChar"/>
          <w:rtl/>
        </w:rPr>
        <w:t>التهذيب</w:t>
      </w:r>
      <w:r w:rsidR="00243845" w:rsidRPr="00B93E6A">
        <w:rPr>
          <w:rtl/>
        </w:rPr>
        <w:t xml:space="preserve"> ، ج 9 ، ص 369 ، ح 1319 ، بسنده عن الحسن بن محبوب </w:t>
      </w:r>
      <w:r w:rsidR="004A23A4">
        <w:rPr>
          <w:rFonts w:hint="cs"/>
          <w:rtl/>
        </w:rPr>
        <w:t>.</w:t>
      </w:r>
      <w:r w:rsidR="00325763" w:rsidRPr="00325763">
        <w:rPr>
          <w:rStyle w:val="libFootnoteBoldChar"/>
          <w:rtl/>
        </w:rPr>
        <w:t>الوافي</w:t>
      </w:r>
      <w:r w:rsidR="00243845" w:rsidRPr="00B93E6A">
        <w:rPr>
          <w:rtl/>
        </w:rPr>
        <w:t xml:space="preserve"> ، ج 25 ، ص 851 ، ح 25135 ؛ </w:t>
      </w:r>
      <w:r w:rsidR="00243845" w:rsidRPr="00325763">
        <w:rPr>
          <w:rStyle w:val="libFootnoteBoldChar"/>
          <w:rtl/>
        </w:rPr>
        <w:t>الوسائل</w:t>
      </w:r>
      <w:r w:rsidR="00243845" w:rsidRPr="00B93E6A">
        <w:rPr>
          <w:rtl/>
        </w:rPr>
        <w:t xml:space="preserve"> ، ج 26 ، ص 16 ، ح 32459.</w:t>
      </w:r>
      <w:r w:rsidR="004A23A4">
        <w:rPr>
          <w:rFonts w:hint="cs"/>
          <w:rtl/>
        </w:rPr>
        <w:t xml:space="preserve">   </w:t>
      </w:r>
      <w:r>
        <w:rPr>
          <w:rtl/>
        </w:rPr>
        <w:t>(4).</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بن عيسى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جت » : « علاء » بدل « العلاء</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م ، ن ، بح » : « فا</w:t>
      </w:r>
      <w:r w:rsidR="004A23A4">
        <w:rPr>
          <w:rFonts w:hint="cs"/>
          <w:rtl/>
        </w:rPr>
        <w:t>ُ</w:t>
      </w:r>
      <w:r w:rsidR="00243845" w:rsidRPr="00B93E6A">
        <w:rPr>
          <w:rtl/>
        </w:rPr>
        <w:t>عتقك</w:t>
      </w:r>
      <w:r w:rsidR="00243845">
        <w:rPr>
          <w:rtl/>
        </w:rPr>
        <w:t xml:space="preserve"> ».</w:t>
      </w:r>
      <w:r w:rsidR="00243845" w:rsidRPr="00B93E6A">
        <w:rPr>
          <w:rtl/>
        </w:rPr>
        <w:t xml:space="preserve"> وفي حاشية « م » : « اشتريتك فأعتقتك</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إن اشتريتك وأعتقتك</w:t>
      </w:r>
      <w:r w:rsidR="00243845">
        <w:rPr>
          <w:rtl/>
        </w:rPr>
        <w:t xml:space="preserve"> ».</w:t>
      </w:r>
    </w:p>
    <w:tbl>
      <w:tblPr>
        <w:tblStyle w:val="TableGrid"/>
        <w:bidiVisual/>
        <w:tblW w:w="0" w:type="auto"/>
        <w:tblLook w:val="04A0"/>
      </w:tblPr>
      <w:tblGrid>
        <w:gridCol w:w="4006"/>
        <w:gridCol w:w="4006"/>
      </w:tblGrid>
      <w:tr w:rsidR="004A23A4" w:rsidTr="004A23A4">
        <w:tc>
          <w:tcPr>
            <w:tcW w:w="4006" w:type="dxa"/>
          </w:tcPr>
          <w:p w:rsidR="004A23A4" w:rsidRDefault="004A23A4" w:rsidP="00AE73AA">
            <w:pPr>
              <w:pStyle w:val="libFootnote0"/>
              <w:rPr>
                <w:rtl/>
                <w:lang w:bidi="fa-IR"/>
              </w:rPr>
            </w:pPr>
            <w:r>
              <w:rPr>
                <w:rtl/>
              </w:rPr>
              <w:t>(7).</w:t>
            </w:r>
            <w:r w:rsidRPr="00B93E6A">
              <w:rPr>
                <w:rtl/>
              </w:rPr>
              <w:t xml:space="preserve"> في « بف » :</w:t>
            </w:r>
            <w:r>
              <w:rPr>
                <w:rtl/>
              </w:rPr>
              <w:t xml:space="preserve"> - </w:t>
            </w:r>
            <w:r w:rsidRPr="00B93E6A">
              <w:rPr>
                <w:rtl/>
              </w:rPr>
              <w:t>« بن فلان</w:t>
            </w:r>
            <w:r>
              <w:rPr>
                <w:rtl/>
              </w:rPr>
              <w:t xml:space="preserve"> ».</w:t>
            </w:r>
          </w:p>
        </w:tc>
        <w:tc>
          <w:tcPr>
            <w:tcW w:w="4006" w:type="dxa"/>
          </w:tcPr>
          <w:p w:rsidR="004A23A4" w:rsidRDefault="004A23A4" w:rsidP="00AE73AA">
            <w:pPr>
              <w:pStyle w:val="libFootnote0"/>
              <w:rPr>
                <w:rtl/>
                <w:lang w:bidi="fa-IR"/>
              </w:rPr>
            </w:pPr>
            <w:r>
              <w:rPr>
                <w:rtl/>
              </w:rPr>
              <w:t>(8).</w:t>
            </w:r>
            <w:r w:rsidRPr="00B93E6A">
              <w:rPr>
                <w:rtl/>
              </w:rPr>
              <w:t xml:space="preserve"> في « بح » </w:t>
            </w:r>
            <w:r w:rsidRPr="00DC50BB">
              <w:rPr>
                <w:rStyle w:val="libFootnoteBoldChar"/>
                <w:rtl/>
              </w:rPr>
              <w:t>والوسائل</w:t>
            </w:r>
            <w:r w:rsidRPr="00B93E6A">
              <w:rPr>
                <w:rtl/>
              </w:rPr>
              <w:t xml:space="preserve"> : « فورثتيه</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بن » وحاشية « بح » : « أعطيتيني</w:t>
      </w:r>
      <w:r w:rsidR="00243845">
        <w:rPr>
          <w:rtl/>
        </w:rPr>
        <w:t xml:space="preserve"> ».</w:t>
      </w:r>
      <w:r w:rsidR="00243845" w:rsidRPr="00B93E6A">
        <w:rPr>
          <w:rtl/>
        </w:rPr>
        <w:t xml:space="preserve"> وفي حاشية « جت » </w:t>
      </w:r>
      <w:r w:rsidR="00243845" w:rsidRPr="00DC50BB">
        <w:rPr>
          <w:rStyle w:val="libFootnoteBoldChar"/>
          <w:rtl/>
        </w:rPr>
        <w:t>والوسائل</w:t>
      </w:r>
      <w:r w:rsidR="00243845" w:rsidRPr="00B93E6A">
        <w:rPr>
          <w:rtl/>
        </w:rPr>
        <w:t xml:space="preserve"> : « أعطيتني</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نصف</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ل ، م ، بن ، جد » وحاشية « بح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ترثينه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وَعَهْدَ رَسُولِهِ ، فَرَضِيَتْ بِذلِكَ ، فَأَعْطَتْهُ </w:t>
      </w:r>
      <w:r w:rsidRPr="007F7D59">
        <w:rPr>
          <w:rStyle w:val="libFootnotenumChar"/>
          <w:rtl/>
        </w:rPr>
        <w:t>(1)</w:t>
      </w:r>
      <w:r w:rsidRPr="00B93E6A">
        <w:rPr>
          <w:rtl/>
          <w:lang w:bidi="fa-IR"/>
        </w:rPr>
        <w:t xml:space="preserve"> عَهْدَ اللهِ وَعَهْدَ رَسُولِهِ لَتَفِيَنَّ لَهُ بِذلِكَ ، فَاشْتَرَاهَا الرَّجُلُ ، فَأَعْتَقَهَا </w:t>
      </w:r>
      <w:r w:rsidRPr="007F7D59">
        <w:rPr>
          <w:rStyle w:val="libFootnotenumChar"/>
          <w:rtl/>
        </w:rPr>
        <w:t>(2)</w:t>
      </w:r>
      <w:r w:rsidRPr="00B93E6A">
        <w:rPr>
          <w:rtl/>
          <w:lang w:bidi="fa-IR"/>
        </w:rPr>
        <w:t xml:space="preserve"> عَلى ذلِكَ الشَّرْطِ ، وَمَاتَ </w:t>
      </w:r>
      <w:r w:rsidRPr="007F7D59">
        <w:rPr>
          <w:rStyle w:val="libFootnotenumChar"/>
          <w:rtl/>
        </w:rPr>
        <w:t>(3)</w:t>
      </w:r>
      <w:r w:rsidRPr="00B93E6A">
        <w:rPr>
          <w:rtl/>
          <w:lang w:bidi="fa-IR"/>
        </w:rPr>
        <w:t xml:space="preserve"> ابْنُهَا بَعْدَ ذلِكَ ، فَوَرِثَتْهُ وَلَمْ يَكُنْ لَهُ وَارِثٌ غَيْرُهَا</w:t>
      </w:r>
      <w:r>
        <w:rPr>
          <w:rtl/>
          <w:lang w:bidi="fa-IR"/>
        </w:rPr>
        <w:t>؟</w:t>
      </w:r>
    </w:p>
    <w:p w:rsidR="00FA0166" w:rsidRDefault="00243845" w:rsidP="00206510">
      <w:pPr>
        <w:pStyle w:val="libNormal"/>
        <w:rPr>
          <w:rtl/>
          <w:lang w:bidi="fa-IR"/>
        </w:rPr>
      </w:pPr>
      <w:r w:rsidRPr="00B93E6A">
        <w:rPr>
          <w:rtl/>
          <w:lang w:bidi="fa-IR"/>
        </w:rPr>
        <w:t xml:space="preserve">قَالَ : فَقَالَ أَبُو جَعْفَرٍ </w:t>
      </w:r>
      <w:r w:rsidRPr="002D5331">
        <w:rPr>
          <w:rStyle w:val="libAlaemChar"/>
          <w:rtl/>
        </w:rPr>
        <w:t>عليه‌السلام</w:t>
      </w:r>
      <w:r w:rsidRPr="00B93E6A">
        <w:rPr>
          <w:rtl/>
          <w:lang w:bidi="fa-IR"/>
        </w:rPr>
        <w:t xml:space="preserve"> : « لَقَدْ أَحْسَنَ إِلَيْهَا وَأُجِرَ فِيهَا ، إِنَّ هذَا لَفَقِيهٌ ، وَالْمُسْلِمُونَ عِنْدَ شُرُوطِهِمْ ، وَعَلَيْهَا أَنْ تَفِيَ لَهُ </w:t>
      </w:r>
      <w:r w:rsidRPr="007F7D59">
        <w:rPr>
          <w:rStyle w:val="libFootnotenumChar"/>
          <w:rtl/>
        </w:rPr>
        <w:t>(4)</w:t>
      </w:r>
      <w:r w:rsidRPr="00B93E6A">
        <w:rPr>
          <w:rtl/>
          <w:lang w:bidi="fa-IR"/>
        </w:rPr>
        <w:t xml:space="preserve"> بِمَا عَاهَدَتِ اللهَ وَرَسُولَهُ عَلَيْهِ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13561 / 2.</w:t>
      </w:r>
      <w:r w:rsidRPr="00B93E6A">
        <w:rPr>
          <w:rtl/>
          <w:lang w:bidi="fa-IR"/>
        </w:rPr>
        <w:t xml:space="preserve"> عَلِيُّ بْنُ إِبْرَاهِيمَ ، عَنْ أَبِيهِ ، عَنِ ابْنِ أَبِي عُمَيْرٍ ، عَنْ بَعْضِ أَصْحَابِهِ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كَاتَبَ مَمْلُوكَهُ </w:t>
      </w:r>
      <w:r w:rsidRPr="007F7D59">
        <w:rPr>
          <w:rStyle w:val="libFootnotenumChar"/>
          <w:rtl/>
        </w:rPr>
        <w:t>(6)</w:t>
      </w:r>
      <w:r w:rsidRPr="00B93E6A">
        <w:rPr>
          <w:rtl/>
          <w:lang w:bidi="fa-IR"/>
        </w:rPr>
        <w:t xml:space="preserve"> ، وَاشْتَرَطَ عَلَيْهِ أَنَّ مِيرَاثَهُ لَهُ ، فَرُفِعَ ذلِكَ إِلى أَمِيرِ الْمُؤْمِنِينَ </w:t>
      </w:r>
      <w:r w:rsidRPr="002D5331">
        <w:rPr>
          <w:rStyle w:val="libAlaemChar"/>
          <w:rtl/>
        </w:rPr>
        <w:t>عليه‌السلام</w:t>
      </w:r>
      <w:r w:rsidRPr="00B93E6A">
        <w:rPr>
          <w:rtl/>
          <w:lang w:bidi="fa-IR"/>
        </w:rPr>
        <w:t xml:space="preserve"> ، فَأَبْطَلَ شَرْطَهُ </w:t>
      </w:r>
      <w:r w:rsidRPr="007F7D59">
        <w:rPr>
          <w:rStyle w:val="libFootnotenumChar"/>
          <w:rtl/>
        </w:rPr>
        <w:t>(7)</w:t>
      </w:r>
      <w:r w:rsidRPr="00B93E6A">
        <w:rPr>
          <w:rtl/>
          <w:lang w:bidi="fa-IR"/>
        </w:rPr>
        <w:t xml:space="preserve"> ، وَقَالَ </w:t>
      </w:r>
      <w:r w:rsidRPr="007F7D59">
        <w:rPr>
          <w:rStyle w:val="libFootnotenumChar"/>
          <w:rtl/>
        </w:rPr>
        <w:t>(8)</w:t>
      </w:r>
      <w:r w:rsidRPr="00B93E6A">
        <w:rPr>
          <w:rtl/>
          <w:lang w:bidi="fa-IR"/>
        </w:rPr>
        <w:t xml:space="preserve"> : « شَرْطُ اللهِ قَبْلَ شَرْطِكَ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w:t>
      </w:r>
      <w:r w:rsidR="00243845" w:rsidRPr="00DC50BB">
        <w:rPr>
          <w:rStyle w:val="libFootnoteBoldChar"/>
          <w:rtl/>
        </w:rPr>
        <w:t>والوسائل</w:t>
      </w:r>
      <w:r w:rsidR="00243845" w:rsidRPr="00B93E6A">
        <w:rPr>
          <w:rtl/>
        </w:rPr>
        <w:t xml:space="preserve"> : « وأعطته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عهدالله وعهد رسوله ، فرضيت بذلك فأعطته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جت ، جد » </w:t>
      </w:r>
      <w:r w:rsidR="00243845" w:rsidRPr="00DC50BB">
        <w:rPr>
          <w:rStyle w:val="libFootnoteBoldChar"/>
          <w:rtl/>
        </w:rPr>
        <w:t>والوسائل</w:t>
      </w:r>
      <w:r w:rsidR="00243845" w:rsidRPr="00B93E6A">
        <w:rPr>
          <w:rtl/>
        </w:rPr>
        <w:t xml:space="preserve"> : « وأعتقها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جت » : « فمات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243845" w:rsidRPr="00B93E6A">
        <w:rPr>
          <w:rtl/>
        </w:rPr>
        <w:t xml:space="preserve"> : « قوله : وعليها أن تفي له ، لزومه إمّا من طريق الجعالة أو العهد أو النذر ، أو الاشتراط في العتق ، فإنّه يجوز اشتراط المال في العتق على الأشهر. والأخير أظهر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337 ، ح 1215 ، معلّقاً عن أحمد بن محمّد ، عن ابن محبوب. راجع : </w:t>
      </w:r>
      <w:r w:rsidR="00243845" w:rsidRPr="008B6341">
        <w:rPr>
          <w:rStyle w:val="libFootnoteBoldChar"/>
          <w:rtl/>
        </w:rPr>
        <w:t>الفقيه</w:t>
      </w:r>
      <w:r w:rsidR="00243845" w:rsidRPr="00B93E6A">
        <w:rPr>
          <w:rtl/>
        </w:rPr>
        <w:t xml:space="preserve"> ، ج 4 ، ص 379 ، ح 5804 ؛ </w:t>
      </w:r>
      <w:r w:rsidR="00243845" w:rsidRPr="0048092F">
        <w:rPr>
          <w:rStyle w:val="libFootnoteBoldChar"/>
          <w:rtl/>
        </w:rPr>
        <w:t>والتهذيب</w:t>
      </w:r>
      <w:r w:rsidR="00243845" w:rsidRPr="00B93E6A">
        <w:rPr>
          <w:rtl/>
        </w:rPr>
        <w:t xml:space="preserve"> ، ج 7 ، ص 22 ، ح 93 </w:t>
      </w:r>
      <w:r w:rsidR="00990BD7">
        <w:rPr>
          <w:rFonts w:hint="cs"/>
          <w:rtl/>
        </w:rPr>
        <w:t>.</w:t>
      </w:r>
      <w:r w:rsidR="00325763" w:rsidRPr="00325763">
        <w:rPr>
          <w:rStyle w:val="libFootnoteBoldChar"/>
          <w:rtl/>
        </w:rPr>
        <w:t>الوافي</w:t>
      </w:r>
      <w:r w:rsidR="00243845" w:rsidRPr="00B93E6A">
        <w:rPr>
          <w:rtl/>
        </w:rPr>
        <w:t xml:space="preserve"> ، ج 25 ، ص 851 ، ح 25135 ؛ </w:t>
      </w:r>
      <w:r w:rsidR="00243845" w:rsidRPr="00325763">
        <w:rPr>
          <w:rStyle w:val="libFootnoteBoldChar"/>
          <w:rtl/>
        </w:rPr>
        <w:t>الوسائل</w:t>
      </w:r>
      <w:r w:rsidR="00243845" w:rsidRPr="00B93E6A">
        <w:rPr>
          <w:rtl/>
        </w:rPr>
        <w:t xml:space="preserve"> ، ج 26 ، ص 55 ، ح 32480.</w:t>
      </w:r>
    </w:p>
    <w:p w:rsidR="00243845" w:rsidRPr="00B93E6A" w:rsidRDefault="00AE73AA" w:rsidP="00AE73AA">
      <w:pPr>
        <w:pStyle w:val="libFootnote0"/>
        <w:rPr>
          <w:rtl/>
          <w:lang w:bidi="fa-IR"/>
        </w:rPr>
      </w:pPr>
      <w:r>
        <w:rPr>
          <w:rtl/>
        </w:rPr>
        <w:t>(6).</w:t>
      </w:r>
      <w:r w:rsidR="00243845" w:rsidRPr="00B93E6A">
        <w:rPr>
          <w:rtl/>
        </w:rPr>
        <w:t xml:space="preserve"> في « ل ، م ، بح ، بن ، جد » : « مملوكاً له » بدل « مملوكه</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مملوكاً » بدلها.</w:t>
      </w:r>
    </w:p>
    <w:tbl>
      <w:tblPr>
        <w:tblStyle w:val="TableGrid"/>
        <w:bidiVisual/>
        <w:tblW w:w="0" w:type="auto"/>
        <w:tblLook w:val="04A0"/>
      </w:tblPr>
      <w:tblGrid>
        <w:gridCol w:w="4006"/>
        <w:gridCol w:w="4006"/>
      </w:tblGrid>
      <w:tr w:rsidR="00990BD7" w:rsidTr="00990BD7">
        <w:tc>
          <w:tcPr>
            <w:tcW w:w="4006" w:type="dxa"/>
          </w:tcPr>
          <w:p w:rsidR="00990BD7" w:rsidRDefault="00990BD7" w:rsidP="00AE73AA">
            <w:pPr>
              <w:pStyle w:val="libFootnote0"/>
              <w:rPr>
                <w:rtl/>
              </w:rPr>
            </w:pPr>
            <w:r>
              <w:rPr>
                <w:rtl/>
              </w:rPr>
              <w:t>(7).</w:t>
            </w:r>
            <w:r w:rsidRPr="00B93E6A">
              <w:rPr>
                <w:rtl/>
              </w:rPr>
              <w:t xml:space="preserve"> في « ل ، بن ، جد » :</w:t>
            </w:r>
            <w:r>
              <w:rPr>
                <w:rtl/>
              </w:rPr>
              <w:t xml:space="preserve"> - </w:t>
            </w:r>
            <w:r w:rsidRPr="00B93E6A">
              <w:rPr>
                <w:rtl/>
              </w:rPr>
              <w:t>« فأبطل شرطه</w:t>
            </w:r>
            <w:r>
              <w:rPr>
                <w:rtl/>
              </w:rPr>
              <w:t xml:space="preserve"> ».</w:t>
            </w:r>
          </w:p>
        </w:tc>
        <w:tc>
          <w:tcPr>
            <w:tcW w:w="4006" w:type="dxa"/>
          </w:tcPr>
          <w:p w:rsidR="00990BD7" w:rsidRDefault="00990BD7" w:rsidP="00AE73AA">
            <w:pPr>
              <w:pStyle w:val="libFootnote0"/>
              <w:rPr>
                <w:rtl/>
              </w:rPr>
            </w:pPr>
            <w:r>
              <w:rPr>
                <w:rtl/>
              </w:rPr>
              <w:t>(8). في«ل ، بن ، جد»</w:t>
            </w:r>
            <w:r w:rsidRPr="00B93E6A">
              <w:rPr>
                <w:rtl/>
              </w:rPr>
              <w:t>وحاشية « جت » : « فقال</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ل ، بن ، جد » وحاشية « جت » : + « وأبطل شرطه</w:t>
      </w:r>
      <w:r w:rsidR="00243845">
        <w:rPr>
          <w:rtl/>
        </w:rPr>
        <w:t xml:space="preserve"> ».</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 « هذا موافق لما هو المشهور بين الأصحاب من عدم جواز بيع الولاء وهبته واشتراطه. وقال الشيخ : إن شرط عليه يعني المكاتب أن يكون له ولاؤه ، كان له الولاء ، دون غيره. أقول : لا يتوهّم التنافي بينه وبين الخبر السابق ؛ لأنّ الخبر السابق كان فيه اشتراط ماله لغيره ، وهذا اشتراط مال غيره لغيره ، فتأمّل</w:t>
      </w:r>
      <w:r>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338 ، ح 1216 ، معلّقاً عن عليّ بن إبراهيم. </w:t>
      </w:r>
      <w:r w:rsidR="00243845" w:rsidRPr="008B6341">
        <w:rPr>
          <w:rStyle w:val="libFootnoteBoldChar"/>
          <w:rtl/>
        </w:rPr>
        <w:t>الفقيه</w:t>
      </w:r>
      <w:r w:rsidR="00243845" w:rsidRPr="00B93E6A">
        <w:rPr>
          <w:rtl/>
        </w:rPr>
        <w:t xml:space="preserve"> ، ج 4 ، ص 342 ، ح 5741 ، معلّقاً عن محمّد بن أبي عمير ، عن بعض أصحابنا ، عن أبي عبدالله </w:t>
      </w:r>
      <w:r w:rsidRPr="00AE73AA">
        <w:rPr>
          <w:rStyle w:val="libFootnoteAlaemChar"/>
          <w:rtl/>
        </w:rPr>
        <w:t>عليه‌السلام</w:t>
      </w:r>
      <w:r w:rsidR="00243845" w:rsidRPr="00B93E6A">
        <w:rPr>
          <w:rtl/>
        </w:rPr>
        <w:t xml:space="preserve">. </w:t>
      </w:r>
      <w:r w:rsidR="00243845" w:rsidRPr="0048092F">
        <w:rPr>
          <w:rStyle w:val="libFootnoteBoldChar"/>
          <w:rtl/>
        </w:rPr>
        <w:t>التهذيب</w:t>
      </w:r>
      <w:r w:rsidR="00243845" w:rsidRPr="00B93E6A">
        <w:rPr>
          <w:rtl/>
        </w:rPr>
        <w:t xml:space="preserve"> ، ج 9 ، ص 353 ، ح 1266 ، بسنده عن محمّد بن أبي عمير ، عن جميل ، عن أبي عبدالله </w:t>
      </w:r>
      <w:r w:rsidRPr="00AE73AA">
        <w:rPr>
          <w:rStyle w:val="libFootnoteAlaemChar"/>
          <w:rtl/>
        </w:rPr>
        <w:t>عليه‌السلام</w:t>
      </w:r>
      <w:r w:rsidR="00243845" w:rsidRPr="00B93E6A">
        <w:rPr>
          <w:rtl/>
        </w:rPr>
        <w:t xml:space="preserve">. وفي </w:t>
      </w:r>
      <w:r w:rsidR="00243845" w:rsidRPr="008B6341">
        <w:rPr>
          <w:rStyle w:val="libFootnoteBoldChar"/>
          <w:rtl/>
        </w:rPr>
        <w:t>الفقيه</w:t>
      </w:r>
      <w:r w:rsidR="00243845" w:rsidRPr="00B93E6A">
        <w:rPr>
          <w:rtl/>
        </w:rPr>
        <w:t xml:space="preserve"> ، ج 3 ، ص 132 ، ح 3290 ؛ </w:t>
      </w:r>
      <w:r w:rsidR="00243845" w:rsidRPr="0048092F">
        <w:rPr>
          <w:rStyle w:val="libFootnoteBoldChar"/>
          <w:rtl/>
        </w:rPr>
        <w:t>والتهذيب</w:t>
      </w:r>
      <w:r w:rsidR="00243845" w:rsidRPr="00B93E6A">
        <w:rPr>
          <w:rtl/>
        </w:rPr>
        <w:t xml:space="preserve"> ، ج 8 ، ص 270 ، ح 983 ، بسند آخر </w:t>
      </w:r>
      <w:r w:rsidR="009364B7">
        <w:rPr>
          <w:rFonts w:hint="cs"/>
          <w:rtl/>
        </w:rPr>
        <w:t>.</w:t>
      </w:r>
      <w:r w:rsidR="00325763" w:rsidRPr="00325763">
        <w:rPr>
          <w:rStyle w:val="libFootnoteBoldChar"/>
          <w:rtl/>
        </w:rPr>
        <w:t>الوافي</w:t>
      </w:r>
      <w:r w:rsidR="00243845" w:rsidRPr="00B93E6A">
        <w:rPr>
          <w:rtl/>
        </w:rPr>
        <w:t xml:space="preserve"> ، ج 25 ، ص 859 ، ح 25154 ؛ </w:t>
      </w:r>
      <w:r w:rsidR="00243845" w:rsidRPr="00325763">
        <w:rPr>
          <w:rStyle w:val="libFootnoteBoldChar"/>
          <w:rtl/>
        </w:rPr>
        <w:t>الوسائل</w:t>
      </w:r>
      <w:r w:rsidR="00243845" w:rsidRPr="00B93E6A">
        <w:rPr>
          <w:rtl/>
        </w:rPr>
        <w:t xml:space="preserve"> ، ج 26 ، ص 56 ، ذيل ح 32481.</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241" w:name="_Toc347423985"/>
      <w:bookmarkStart w:id="1242" w:name="_Toc469922471"/>
      <w:bookmarkStart w:id="1243" w:name="_Toc470003523"/>
      <w:bookmarkStart w:id="1244" w:name="_Toc470004221"/>
      <w:bookmarkStart w:id="1245" w:name="_Toc470004421"/>
      <w:bookmarkStart w:id="1246" w:name="_Toc470005298"/>
      <w:bookmarkStart w:id="1247" w:name="_Toc60267440"/>
      <w:r w:rsidRPr="00B93E6A">
        <w:rPr>
          <w:rtl/>
          <w:lang w:bidi="fa-IR"/>
        </w:rPr>
        <w:lastRenderedPageBreak/>
        <w:t>47</w:t>
      </w:r>
      <w:r>
        <w:rPr>
          <w:rtl/>
          <w:lang w:bidi="fa-IR"/>
        </w:rPr>
        <w:t xml:space="preserve"> </w:t>
      </w:r>
      <w:r w:rsidR="00AE73AA">
        <w:rPr>
          <w:rtl/>
          <w:lang w:bidi="fa-IR"/>
        </w:rPr>
        <w:t>-</w:t>
      </w:r>
      <w:r>
        <w:rPr>
          <w:rtl/>
          <w:lang w:bidi="fa-IR"/>
        </w:rPr>
        <w:t xml:space="preserve"> </w:t>
      </w:r>
      <w:r w:rsidRPr="00B93E6A">
        <w:rPr>
          <w:rtl/>
          <w:lang w:bidi="fa-IR"/>
        </w:rPr>
        <w:t>بَابُ مِيرَاثِ الْمُكَاتَبِينَ‌</w:t>
      </w:r>
      <w:bookmarkEnd w:id="1241"/>
      <w:bookmarkEnd w:id="1242"/>
      <w:bookmarkEnd w:id="1243"/>
      <w:bookmarkEnd w:id="1244"/>
      <w:bookmarkEnd w:id="1245"/>
      <w:bookmarkEnd w:id="1246"/>
      <w:bookmarkEnd w:id="1247"/>
    </w:p>
    <w:p w:rsidR="00243845" w:rsidRPr="00B93E6A" w:rsidRDefault="00243845" w:rsidP="00206510">
      <w:pPr>
        <w:pStyle w:val="libNormal"/>
        <w:rPr>
          <w:rtl/>
          <w:lang w:bidi="fa-IR"/>
        </w:rPr>
      </w:pPr>
      <w:r w:rsidRPr="000615CF">
        <w:rPr>
          <w:rStyle w:val="libBold2Char"/>
          <w:rtl/>
        </w:rPr>
        <w:t>13562 / 1.</w:t>
      </w:r>
      <w:r w:rsidRPr="00B93E6A">
        <w:rPr>
          <w:rtl/>
          <w:lang w:bidi="fa-IR"/>
        </w:rPr>
        <w:t xml:space="preserve"> أَبُو عَلِيٍّ الْأَشْعَرِيُّ ، عَنْ مُحَمَّدِ بْنِ عَبْدِ الْجَبَّارِ ، عَنْ صَفْوَانَ بْنِ يَحْيى ، عَنْ مَنْصُورِ بْنِ حَازِمٍ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الْمُكَاتَبُ يَرِثُ وَيُورَثُ عَلى قَدْرِ مَا أَدّى</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13563 / 2.</w:t>
      </w:r>
      <w:r w:rsidRPr="00B93E6A">
        <w:rPr>
          <w:rtl/>
          <w:lang w:bidi="fa-IR"/>
        </w:rPr>
        <w:t xml:space="preserve"> عَلِيُّ بْنُ إِبْرَاهِيمَ ، عَنْ أَبِيهِ ، عَنِ ابْنِ أَبِي عُمَيْرٍ ، عَنْ حَمَّادٍ ، عَنِ الْحَلَبِيِّ ؛ وَ</w:t>
      </w:r>
      <w:r>
        <w:rPr>
          <w:rFonts w:hint="cs"/>
          <w:rtl/>
          <w:lang w:bidi="fa-IR"/>
        </w:rPr>
        <w:t xml:space="preserve"> </w:t>
      </w:r>
      <w:r w:rsidRPr="007F7D59">
        <w:rPr>
          <w:rStyle w:val="libFootnotenumChar"/>
          <w:rtl/>
        </w:rPr>
        <w:t>(2)</w:t>
      </w:r>
      <w:r w:rsidRPr="00B93E6A">
        <w:rPr>
          <w:rtl/>
          <w:lang w:bidi="fa-IR"/>
        </w:rPr>
        <w:t xml:space="preserve"> عَبْدِ اللهِ بْنِ سِنَانٍ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مُكَاتَبٍ يَمُوتُ وَقَدْ أَدّى بَعْضَ مُكَاتَبَتِهِ ، وَلَهُ ابْنٌ مِنْ جَارِيَتِهِ ، قَالَ : « إِنْ كَانَ اشْتُرِطَ عَلَيْهِ أَنَّهُ </w:t>
      </w:r>
      <w:r w:rsidRPr="007F7D59">
        <w:rPr>
          <w:rStyle w:val="libFootnotenumChar"/>
          <w:rtl/>
        </w:rPr>
        <w:t>(3)</w:t>
      </w:r>
      <w:r w:rsidRPr="00B93E6A">
        <w:rPr>
          <w:rtl/>
          <w:lang w:bidi="fa-IR"/>
        </w:rPr>
        <w:t xml:space="preserve"> إِنْ عَجَزَ فَهُوَ مَمْلُوكٌ ، رَجَعَ </w:t>
      </w:r>
      <w:r w:rsidRPr="007F7D59">
        <w:rPr>
          <w:rStyle w:val="libFootnotenumChar"/>
          <w:rtl/>
        </w:rPr>
        <w:t>(4)</w:t>
      </w:r>
      <w:r w:rsidRPr="00B93E6A">
        <w:rPr>
          <w:rtl/>
          <w:lang w:bidi="fa-IR"/>
        </w:rPr>
        <w:t xml:space="preserve"> ابْنُهُ مَمْلُوكاً وَالْجَارِيَةُ ، وَإِنْ لَمْ يَكُنِ اشْتُرِطَ عَلَيْهِ ذلِكَ ، أَدّى ابْنُهُ مَا بَقِيَ مِنْ مُكَاتَبَتِهِ </w:t>
      </w:r>
      <w:r w:rsidRPr="007F7D59">
        <w:rPr>
          <w:rStyle w:val="libFootnotenumChar"/>
          <w:rtl/>
        </w:rPr>
        <w:t>(5)</w:t>
      </w:r>
      <w:r w:rsidRPr="00B93E6A">
        <w:rPr>
          <w:rtl/>
          <w:lang w:bidi="fa-IR"/>
        </w:rPr>
        <w:t xml:space="preserve"> ، وَوَرِثَ مَا بَقِيَ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349 ، ح 1255 ، معلّقاً عن أبي عليّ الأشعري. </w:t>
      </w:r>
      <w:r w:rsidR="00243845" w:rsidRPr="008B6341">
        <w:rPr>
          <w:rStyle w:val="libFootnoteBoldChar"/>
          <w:rtl/>
        </w:rPr>
        <w:t>الفقيه</w:t>
      </w:r>
      <w:r w:rsidR="00243845" w:rsidRPr="00B93E6A">
        <w:rPr>
          <w:rtl/>
        </w:rPr>
        <w:t xml:space="preserve"> ، ج 4 ، ص 342 ، ح 5743 ، معلّقاً عن صفوان بن يحيى </w:t>
      </w:r>
      <w:r w:rsidR="00325763" w:rsidRPr="00325763">
        <w:rPr>
          <w:rStyle w:val="libFootnoteBoldChar"/>
          <w:rtl/>
        </w:rPr>
        <w:t>الوافي</w:t>
      </w:r>
      <w:r w:rsidR="00243845" w:rsidRPr="00B93E6A">
        <w:rPr>
          <w:rtl/>
        </w:rPr>
        <w:t xml:space="preserve"> ، ج 25 ، ص 853 ، ح 25137 ؛ </w:t>
      </w:r>
      <w:r w:rsidR="00243845" w:rsidRPr="00325763">
        <w:rPr>
          <w:rStyle w:val="libFootnoteBoldChar"/>
          <w:rtl/>
        </w:rPr>
        <w:t>الوسائل</w:t>
      </w:r>
      <w:r w:rsidR="00243845" w:rsidRPr="00B93E6A">
        <w:rPr>
          <w:rtl/>
        </w:rPr>
        <w:t xml:space="preserve"> ، ج 26 ، ص 48 ، ح 32465.</w:t>
      </w:r>
    </w:p>
    <w:p w:rsidR="00243845" w:rsidRPr="00B93E6A" w:rsidRDefault="00AE73AA" w:rsidP="00AE73AA">
      <w:pPr>
        <w:pStyle w:val="libFootnote0"/>
        <w:rPr>
          <w:rtl/>
          <w:lang w:bidi="fa-IR"/>
        </w:rPr>
      </w:pPr>
      <w:r>
        <w:rPr>
          <w:rtl/>
        </w:rPr>
        <w:t>(2).</w:t>
      </w:r>
      <w:r w:rsidR="00243845" w:rsidRPr="00B93E6A">
        <w:rPr>
          <w:rtl/>
        </w:rPr>
        <w:t xml:space="preserve"> في السند تحويل بعطف « عبدالله بن سنان » على « حمّاد عن الحلبي</w:t>
      </w:r>
      <w:r w:rsidR="00243845">
        <w:rPr>
          <w:rtl/>
        </w:rPr>
        <w:t xml:space="preserve"> ».</w:t>
      </w:r>
      <w:r w:rsidR="00243845" w:rsidRPr="00B93E6A">
        <w:rPr>
          <w:rtl/>
        </w:rPr>
        <w:t xml:space="preserve"> ثمّ إنّ في « ل ، بن ، جد » وحاشية « م » </w:t>
      </w:r>
      <w:r w:rsidR="00243845" w:rsidRPr="00DC50BB">
        <w:rPr>
          <w:rStyle w:val="libFootnoteBoldChar"/>
          <w:rtl/>
        </w:rPr>
        <w:t>والوسائل</w:t>
      </w:r>
      <w:r w:rsidR="00243845" w:rsidRPr="00B93E6A">
        <w:rPr>
          <w:rtl/>
        </w:rPr>
        <w:t xml:space="preserve"> : « وعن</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ن » </w:t>
      </w:r>
      <w:r w:rsidR="00243845" w:rsidRPr="00DC50BB">
        <w:rPr>
          <w:rStyle w:val="libFootnoteBoldChar"/>
          <w:rtl/>
        </w:rPr>
        <w:t>والفقيه</w:t>
      </w:r>
      <w:r w:rsidR="00243845" w:rsidRPr="00B93E6A">
        <w:rPr>
          <w:rtl/>
        </w:rPr>
        <w:t xml:space="preserve"> ، ح 3486 </w:t>
      </w:r>
      <w:r w:rsidR="00243845" w:rsidRPr="0048092F">
        <w:rPr>
          <w:rStyle w:val="libFootnoteBoldChar"/>
          <w:rtl/>
        </w:rPr>
        <w:t>والتهذيب</w:t>
      </w:r>
      <w:r w:rsidR="00243845" w:rsidRPr="00B93E6A">
        <w:rPr>
          <w:rtl/>
        </w:rPr>
        <w:t xml:space="preserve"> ، ح 991 </w:t>
      </w:r>
      <w:r w:rsidR="00243845">
        <w:rPr>
          <w:rtl/>
        </w:rPr>
        <w:t>و 1</w:t>
      </w:r>
      <w:r w:rsidR="00243845" w:rsidRPr="00B93E6A">
        <w:rPr>
          <w:rtl/>
        </w:rPr>
        <w:t xml:space="preserve">256 </w:t>
      </w:r>
      <w:r w:rsidR="00243845" w:rsidRPr="008B6F3D">
        <w:rPr>
          <w:rStyle w:val="libFootnoteBoldChar"/>
          <w:rtl/>
        </w:rPr>
        <w:t>والاستبصار</w:t>
      </w:r>
      <w:r w:rsidR="00243845" w:rsidRPr="00B93E6A">
        <w:rPr>
          <w:rtl/>
        </w:rPr>
        <w:t xml:space="preserve"> ، ح 125 :</w:t>
      </w:r>
      <w:r w:rsidR="00243845">
        <w:rPr>
          <w:rtl/>
        </w:rPr>
        <w:t xml:space="preserve"> </w:t>
      </w:r>
      <w:r>
        <w:rPr>
          <w:rtl/>
        </w:rPr>
        <w:t>-</w:t>
      </w:r>
      <w:r w:rsidR="00243845">
        <w:rPr>
          <w:rtl/>
        </w:rPr>
        <w:t xml:space="preserve"> </w:t>
      </w:r>
      <w:r w:rsidR="00243845" w:rsidRPr="00B93E6A">
        <w:rPr>
          <w:rtl/>
        </w:rPr>
        <w:t>« أنّه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ن ، بح ، بن ، جد » </w:t>
      </w:r>
      <w:r w:rsidR="00243845" w:rsidRPr="00DC50BB">
        <w:rPr>
          <w:rStyle w:val="libFootnoteBoldChar"/>
          <w:rtl/>
        </w:rPr>
        <w:t>والوسائل</w:t>
      </w:r>
      <w:r w:rsidR="00243845" w:rsidRPr="00B93E6A">
        <w:rPr>
          <w:rtl/>
        </w:rPr>
        <w:t xml:space="preserve"> : + « إليه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بن » </w:t>
      </w:r>
      <w:r w:rsidR="00243845" w:rsidRPr="00DC50BB">
        <w:rPr>
          <w:rStyle w:val="libFootnoteBoldChar"/>
          <w:rtl/>
        </w:rPr>
        <w:t>والوسائل</w:t>
      </w:r>
      <w:r w:rsidR="00243845" w:rsidRPr="00B93E6A">
        <w:rPr>
          <w:rtl/>
        </w:rPr>
        <w:t xml:space="preserve"> : « مكاتبة أبيه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325763" w:rsidRPr="00325763">
        <w:rPr>
          <w:rStyle w:val="libFootnoteBoldChar"/>
          <w:rtl/>
        </w:rPr>
        <w:t>الوافي</w:t>
      </w:r>
      <w:r w:rsidR="00243845" w:rsidRPr="00B93E6A">
        <w:rPr>
          <w:rtl/>
        </w:rPr>
        <w:t xml:space="preserve"> : « أدّى ابنه ما بقي ؛ يعني أدّى ما يخصّه من المال. « وورث ما بقي » أي ما بقي ممّا يخصّه ، ويحتمل أن يكون كلامهما من أصل التركة</w:t>
      </w:r>
      <w:r w:rsidR="00243845">
        <w:rPr>
          <w:rtl/>
        </w:rPr>
        <w:t xml:space="preserve"> ».</w:t>
      </w:r>
    </w:p>
    <w:p w:rsidR="00FA0166" w:rsidRDefault="00AE73AA" w:rsidP="00AE73AA">
      <w:pPr>
        <w:pStyle w:val="libFootnote0"/>
        <w:rPr>
          <w:rtl/>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349 ، ح 1256 ، معلّقاً عن عليّ بن إبراهيم. </w:t>
      </w:r>
      <w:r w:rsidR="00243845" w:rsidRPr="008B6341">
        <w:rPr>
          <w:rStyle w:val="libFootnoteBoldChar"/>
          <w:rtl/>
        </w:rPr>
        <w:t>الفقيه</w:t>
      </w:r>
      <w:r w:rsidR="00243845" w:rsidRPr="00B93E6A">
        <w:rPr>
          <w:rtl/>
        </w:rPr>
        <w:t xml:space="preserve"> ، ج 3 ، ص 131 ، ح 3486 ، معلّقاً عن ابن أبي عمير ، عن ابن سنان ، عن أبي عبدالله </w:t>
      </w:r>
      <w:r w:rsidRPr="00AE73AA">
        <w:rPr>
          <w:rStyle w:val="libFootnoteAlaemChar"/>
          <w:rtl/>
        </w:rPr>
        <w:t>عليه‌السلام</w:t>
      </w:r>
      <w:r w:rsidR="00243845" w:rsidRPr="00B93E6A">
        <w:rPr>
          <w:rtl/>
        </w:rPr>
        <w:t xml:space="preserve">. وفي </w:t>
      </w:r>
      <w:r w:rsidR="00243845" w:rsidRPr="0048092F">
        <w:rPr>
          <w:rStyle w:val="libFootnoteBoldChar"/>
          <w:rtl/>
        </w:rPr>
        <w:t>التهذيب</w:t>
      </w:r>
      <w:r w:rsidR="00243845" w:rsidRPr="00B93E6A">
        <w:rPr>
          <w:rtl/>
        </w:rPr>
        <w:t xml:space="preserve"> ، ج 8 ، ص 272 ، ح 991 ؛ </w:t>
      </w:r>
      <w:r w:rsidR="00243845" w:rsidRPr="008B6F3D">
        <w:rPr>
          <w:rStyle w:val="libFootnoteBoldChar"/>
          <w:rtl/>
        </w:rPr>
        <w:t>والاستبصار</w:t>
      </w:r>
      <w:r w:rsidR="00243845" w:rsidRPr="00B93E6A">
        <w:rPr>
          <w:rtl/>
        </w:rPr>
        <w:t xml:space="preserve"> ، ج 4 ، ص 37 ، ح 125 ، بسندهما عن ابن أبي عمير ، عن ابن سنان ، عن أبي عبدالله </w:t>
      </w:r>
      <w:r w:rsidRPr="00AE73AA">
        <w:rPr>
          <w:rStyle w:val="libFootnoteAlaemChar"/>
          <w:rtl/>
        </w:rPr>
        <w:t>عليه‌السلام</w:t>
      </w:r>
      <w:r w:rsidR="00243845" w:rsidRPr="00B93E6A">
        <w:rPr>
          <w:rtl/>
        </w:rPr>
        <w:t xml:space="preserve">. وفي </w:t>
      </w:r>
      <w:r w:rsidR="00243845" w:rsidRPr="008B6341">
        <w:rPr>
          <w:rStyle w:val="libFootnoteBoldChar"/>
          <w:rtl/>
        </w:rPr>
        <w:t>الفقيه</w:t>
      </w:r>
      <w:r w:rsidR="00243845" w:rsidRPr="00B93E6A">
        <w:rPr>
          <w:rtl/>
        </w:rPr>
        <w:t xml:space="preserve"> ، ج 3 ، ص 131 ، ح 3487 ؛ </w:t>
      </w:r>
      <w:r w:rsidR="00243845" w:rsidRPr="0048092F">
        <w:rPr>
          <w:rStyle w:val="libFootnoteBoldChar"/>
          <w:rtl/>
        </w:rPr>
        <w:t>والتهذيب</w:t>
      </w:r>
      <w:r w:rsidR="00243845" w:rsidRPr="00B93E6A">
        <w:rPr>
          <w:rtl/>
        </w:rPr>
        <w:t xml:space="preserve"> ، ج 8 ، ص 272 ، ح 992 </w:t>
      </w:r>
      <w:r w:rsidR="00243845">
        <w:rPr>
          <w:rtl/>
        </w:rPr>
        <w:t>و 9</w:t>
      </w:r>
      <w:r w:rsidR="00243845" w:rsidRPr="00B93E6A">
        <w:rPr>
          <w:rtl/>
        </w:rPr>
        <w:t xml:space="preserve">93 ؛ وج 9 ، ص 352 ، ح 1261 ؛ </w:t>
      </w:r>
      <w:r w:rsidR="00243845" w:rsidRPr="008B6F3D">
        <w:rPr>
          <w:rStyle w:val="libFootnoteBoldChar"/>
          <w:rtl/>
        </w:rPr>
        <w:t>والاستبصار</w:t>
      </w:r>
      <w:r w:rsidR="00243845" w:rsidRPr="00B93E6A">
        <w:rPr>
          <w:rtl/>
        </w:rPr>
        <w:t xml:space="preserve"> ، ج 4 ، ص 38 ، ح 126 </w:t>
      </w:r>
      <w:r w:rsidR="00243845">
        <w:rPr>
          <w:rtl/>
        </w:rPr>
        <w:t>و 1</w:t>
      </w:r>
      <w:r w:rsidR="00243845" w:rsidRPr="00B93E6A">
        <w:rPr>
          <w:rtl/>
        </w:rPr>
        <w:t>27 ،</w:t>
      </w:r>
      <w:r w:rsidR="009364B7">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13564 / 3.</w:t>
      </w:r>
      <w:r w:rsidRPr="00B93E6A">
        <w:rPr>
          <w:rtl/>
          <w:lang w:bidi="fa-IR"/>
        </w:rPr>
        <w:t xml:space="preserve"> عَلِيُّ بْنُ إِبْرَاهِيمَ ، عَنْ أَبِيهِ ، عَنِ ابْنِ أَبِي نَجْرَانَ ؛ وَ</w:t>
      </w:r>
      <w:r>
        <w:rPr>
          <w:rFonts w:hint="cs"/>
          <w:rtl/>
          <w:lang w:bidi="fa-IR"/>
        </w:rPr>
        <w:t xml:space="preserve"> </w:t>
      </w:r>
      <w:r w:rsidRPr="007F7D59">
        <w:rPr>
          <w:rStyle w:val="libFootnotenumChar"/>
          <w:rtl/>
        </w:rPr>
        <w:t>(1)</w:t>
      </w:r>
      <w:r w:rsidRPr="00B93E6A">
        <w:rPr>
          <w:rtl/>
          <w:lang w:bidi="fa-IR"/>
        </w:rPr>
        <w:t xml:space="preserve"> مُحَمَّدِ بْنِ عِيسى ، عَنْ يُونُسَ جَمِيعاً </w:t>
      </w:r>
      <w:r w:rsidRPr="007F7D59">
        <w:rPr>
          <w:rStyle w:val="libFootnotenumChar"/>
          <w:rtl/>
        </w:rPr>
        <w:t>(2)</w:t>
      </w:r>
      <w:r w:rsidRPr="00B93E6A">
        <w:rPr>
          <w:rtl/>
          <w:lang w:bidi="fa-IR"/>
        </w:rPr>
        <w:t xml:space="preserve"> ، عَنْ عَاصِمِ بْنِ حُمَيْدٍ ، عَنْ مُحَمَّدِ بْنِ قَيْسٍ :</w:t>
      </w:r>
    </w:p>
    <w:p w:rsidR="00FA0166" w:rsidRDefault="00243845" w:rsidP="00DC50BB">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فِي رَجُلٍ </w:t>
      </w:r>
      <w:r w:rsidRPr="007F7D59">
        <w:rPr>
          <w:rStyle w:val="libFootnotenumChar"/>
          <w:rtl/>
        </w:rPr>
        <w:t>(3)</w:t>
      </w:r>
      <w:r w:rsidRPr="00B93E6A">
        <w:rPr>
          <w:rtl/>
          <w:lang w:bidi="fa-IR"/>
        </w:rPr>
        <w:t xml:space="preserve"> مُكَاتَبٍ كَانَتْ </w:t>
      </w:r>
      <w:r w:rsidRPr="007F7D59">
        <w:rPr>
          <w:rStyle w:val="libFootnotenumChar"/>
          <w:rtl/>
        </w:rPr>
        <w:t>(4)</w:t>
      </w:r>
      <w:r w:rsidRPr="00B93E6A">
        <w:rPr>
          <w:rtl/>
          <w:lang w:bidi="fa-IR"/>
        </w:rPr>
        <w:t xml:space="preserve"> تَحْتَهُ امْرَأَةٌ حُرَّةٌ ، فَأَوْصَتْ </w:t>
      </w:r>
      <w:r w:rsidRPr="007F7D59">
        <w:rPr>
          <w:rStyle w:val="libFootnotenumChar"/>
          <w:rtl/>
        </w:rPr>
        <w:t>(5)</w:t>
      </w:r>
      <w:r w:rsidRPr="00B93E6A">
        <w:rPr>
          <w:rtl/>
          <w:lang w:bidi="fa-IR"/>
        </w:rPr>
        <w:t xml:space="preserve"> عِنْدَ مَوْتِهَا بِوَصِيَّةٍ ، فَقَالَ أَهْلُ الْمِيرَاثِ : لَايَرِثُ وَ</w:t>
      </w:r>
      <w:r>
        <w:rPr>
          <w:rFonts w:hint="cs"/>
          <w:rtl/>
          <w:lang w:bidi="fa-IR"/>
        </w:rPr>
        <w:t xml:space="preserve"> </w:t>
      </w:r>
      <w:r w:rsidRPr="007F7D59">
        <w:rPr>
          <w:rStyle w:val="libFootnotenumChar"/>
          <w:rtl/>
        </w:rPr>
        <w:t>(6)</w:t>
      </w:r>
      <w:r w:rsidRPr="00B93E6A">
        <w:rPr>
          <w:rtl/>
          <w:lang w:bidi="fa-IR"/>
        </w:rPr>
        <w:t xml:space="preserve"> لَانُجِيزُ وَصِيَّتَهَا لَهُ ؛ لِأَنَّهُ </w:t>
      </w:r>
      <w:r w:rsidRPr="007F7D59">
        <w:rPr>
          <w:rStyle w:val="libFootnotenumChar"/>
          <w:rtl/>
        </w:rPr>
        <w:t>(7)</w:t>
      </w:r>
      <w:r w:rsidRPr="00B93E6A">
        <w:rPr>
          <w:rtl/>
          <w:lang w:bidi="fa-IR"/>
        </w:rPr>
        <w:t xml:space="preserve"> مُكَاتَبٌ لَمْ يُعْتَقْ وَلَا يَرِثُ ، فَقَضى أَنَّهُ </w:t>
      </w:r>
      <w:r w:rsidRPr="007F7D59">
        <w:rPr>
          <w:rStyle w:val="libFootnotenumChar"/>
          <w:rtl/>
        </w:rPr>
        <w:t>(8)</w:t>
      </w:r>
      <w:r w:rsidRPr="00B93E6A">
        <w:rPr>
          <w:rtl/>
          <w:lang w:bidi="fa-IR"/>
        </w:rPr>
        <w:t xml:space="preserve"> يَرِثُ </w:t>
      </w:r>
      <w:r w:rsidRPr="007F7D59">
        <w:rPr>
          <w:rStyle w:val="libFootnotenumChar"/>
          <w:rtl/>
        </w:rPr>
        <w:t>(9)</w:t>
      </w:r>
      <w:r w:rsidRPr="00B93E6A">
        <w:rPr>
          <w:rtl/>
          <w:lang w:bidi="fa-IR"/>
        </w:rPr>
        <w:t xml:space="preserve"> بِحِسَابِ مَا أُعْتِقَ مِنْهُ </w:t>
      </w:r>
      <w:r w:rsidRPr="007F7D59">
        <w:rPr>
          <w:rStyle w:val="libFootnotenumChar"/>
          <w:rtl/>
        </w:rPr>
        <w:t>(10)</w:t>
      </w:r>
      <w:r w:rsidR="00DC50BB">
        <w:rPr>
          <w:rFonts w:hint="cs"/>
          <w:rtl/>
          <w:lang w:bidi="fa-IR"/>
        </w:rPr>
        <w:t>.</w:t>
      </w:r>
      <w:r w:rsidRPr="007F7D59">
        <w:rPr>
          <w:rStyle w:val="libFootnotenumChar"/>
          <w:rtl/>
        </w:rPr>
        <w:t>(11)</w:t>
      </w:r>
    </w:p>
    <w:p w:rsidR="00243845" w:rsidRPr="00B93E6A" w:rsidRDefault="00243845" w:rsidP="00206510">
      <w:pPr>
        <w:pStyle w:val="libNormal"/>
        <w:rPr>
          <w:rtl/>
          <w:lang w:bidi="fa-IR"/>
        </w:rPr>
      </w:pPr>
      <w:r w:rsidRPr="000615CF">
        <w:rPr>
          <w:rStyle w:val="libBold2Char"/>
          <w:rtl/>
        </w:rPr>
        <w:t>13565 / 4.</w:t>
      </w:r>
      <w:r w:rsidRPr="00B93E6A">
        <w:rPr>
          <w:rtl/>
          <w:lang w:bidi="fa-IR"/>
        </w:rPr>
        <w:t xml:space="preserve"> وَبِالْإِسْنَادِ </w:t>
      </w:r>
      <w:r w:rsidRPr="007F7D59">
        <w:rPr>
          <w:rStyle w:val="libFootnotenumChar"/>
          <w:rtl/>
        </w:rPr>
        <w:t>(12)</w:t>
      </w:r>
      <w:r w:rsidRPr="00B93E6A">
        <w:rPr>
          <w:rtl/>
          <w:lang w:bidi="fa-IR"/>
        </w:rPr>
        <w:t xml:space="preserve"> ، عَنْ عَاصِمِ بْنِ حُمَيْدٍ ، عَنْ مُحَمَّدِ بْنِ قَيْسٍ :</w:t>
      </w:r>
    </w:p>
    <w:p w:rsidR="00243845" w:rsidRDefault="00EB30F3" w:rsidP="00EB30F3">
      <w:pPr>
        <w:pStyle w:val="libLine"/>
        <w:rPr>
          <w:rtl/>
        </w:rPr>
      </w:pPr>
      <w:r>
        <w:rPr>
          <w:rtl/>
          <w:lang w:bidi="fa-IR"/>
        </w:rPr>
        <w:t>____________________</w:t>
      </w:r>
    </w:p>
    <w:p w:rsidR="00243845" w:rsidRPr="00B93E6A" w:rsidRDefault="00A41C50" w:rsidP="00243845">
      <w:pPr>
        <w:pStyle w:val="libFootnote0"/>
        <w:rPr>
          <w:rtl/>
          <w:lang w:bidi="fa-IR"/>
        </w:rPr>
      </w:pPr>
      <w:r>
        <w:rPr>
          <w:rFonts w:hint="cs"/>
          <w:rtl/>
        </w:rPr>
        <w:t xml:space="preserve">= </w:t>
      </w:r>
      <w:r w:rsidR="00243845" w:rsidRPr="00B93E6A">
        <w:rPr>
          <w:rtl/>
        </w:rPr>
        <w:t xml:space="preserve">بسند آخر ، مع اختلاف يسير. راجع : </w:t>
      </w:r>
      <w:r w:rsidR="00243845" w:rsidRPr="008B6341">
        <w:rPr>
          <w:rStyle w:val="libFootnoteBoldChar"/>
          <w:rtl/>
        </w:rPr>
        <w:t>الفقيه</w:t>
      </w:r>
      <w:r w:rsidR="00243845" w:rsidRPr="00B93E6A">
        <w:rPr>
          <w:rtl/>
        </w:rPr>
        <w:t xml:space="preserve"> ، ج 3 ، ص 128 ، ح 3480 ؛ </w:t>
      </w:r>
      <w:r w:rsidR="00243845" w:rsidRPr="0048092F">
        <w:rPr>
          <w:rStyle w:val="libFootnoteBoldChar"/>
          <w:rtl/>
        </w:rPr>
        <w:t>والتهذيب</w:t>
      </w:r>
      <w:r w:rsidR="00243845" w:rsidRPr="00B93E6A">
        <w:rPr>
          <w:rtl/>
        </w:rPr>
        <w:t xml:space="preserve"> ، ج 8 ، ص 271 ، ح 988 ؛ وج 9 ، ص 351 ، ح 1260 </w:t>
      </w:r>
      <w:r w:rsidR="00BC17F9">
        <w:rPr>
          <w:rFonts w:hint="cs"/>
          <w:rtl/>
        </w:rPr>
        <w:t>.</w:t>
      </w:r>
      <w:r w:rsidR="00325763" w:rsidRPr="00325763">
        <w:rPr>
          <w:rStyle w:val="libFootnoteBoldChar"/>
          <w:rtl/>
        </w:rPr>
        <w:t>الوافي</w:t>
      </w:r>
      <w:r w:rsidR="00243845" w:rsidRPr="00B93E6A">
        <w:rPr>
          <w:rtl/>
        </w:rPr>
        <w:t xml:space="preserve"> ، ج 25 ، ص 859 ، ح 25154 ؛ </w:t>
      </w:r>
      <w:r w:rsidR="00243845" w:rsidRPr="00325763">
        <w:rPr>
          <w:rStyle w:val="libFootnoteBoldChar"/>
          <w:rtl/>
        </w:rPr>
        <w:t>الوسائل</w:t>
      </w:r>
      <w:r w:rsidR="00243845" w:rsidRPr="00B93E6A">
        <w:rPr>
          <w:rtl/>
        </w:rPr>
        <w:t xml:space="preserve"> ، ج 26 ، ص 57 ، ح 32484.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السند تحويل بعطف « محمّد بن عيسى ، عن يونس » على « أبيه ، عن ابن أبي نجران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ج 19 و</w:t>
      </w:r>
      <w:r w:rsidR="00243845" w:rsidRPr="00325763">
        <w:rPr>
          <w:rStyle w:val="libFootnoteBoldChar"/>
          <w:rtl/>
        </w:rPr>
        <w:t>الكافي</w:t>
      </w:r>
      <w:r w:rsidR="00243845" w:rsidRPr="00B93E6A">
        <w:rPr>
          <w:rtl/>
        </w:rPr>
        <w:t xml:space="preserve"> ، ح 13190 </w:t>
      </w:r>
      <w:r w:rsidR="00243845" w:rsidRPr="0048092F">
        <w:rPr>
          <w:rStyle w:val="libFootnoteBoldCha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ومحمّد بن عيسى عن يونس جميعاً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ج 26 و</w:t>
      </w:r>
      <w:r w:rsidR="00243845" w:rsidRPr="00325763">
        <w:rPr>
          <w:rStyle w:val="libFootnoteBoldChar"/>
          <w:rtl/>
        </w:rPr>
        <w:t>الكافي</w:t>
      </w:r>
      <w:r w:rsidR="00243845" w:rsidRPr="00B93E6A">
        <w:rPr>
          <w:rtl/>
        </w:rPr>
        <w:t xml:space="preserve"> ، ح 13190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رجل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كانت</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13190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9 : + « له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الوسائل</w:t>
      </w:r>
      <w:r w:rsidR="00243845" w:rsidRPr="00B93E6A">
        <w:rPr>
          <w:rtl/>
        </w:rPr>
        <w:t xml:space="preserve"> ، ج 26 و</w:t>
      </w:r>
      <w:r w:rsidR="00243845" w:rsidRPr="00325763">
        <w:rPr>
          <w:rStyle w:val="libFootnoteBoldChar"/>
          <w:rtl/>
        </w:rPr>
        <w:t>الكافي</w:t>
      </w:r>
      <w:r w:rsidR="00243845" w:rsidRPr="00B93E6A">
        <w:rPr>
          <w:rtl/>
        </w:rPr>
        <w:t xml:space="preserve"> ، ح 13190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xml:space="preserve">« لا يرث </w:t>
      </w:r>
      <w:r w:rsidR="00243845">
        <w:rPr>
          <w:rtl/>
        </w:rPr>
        <w:t>و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325763">
        <w:rPr>
          <w:rStyle w:val="libFootnoteBoldChar"/>
          <w:rtl/>
        </w:rPr>
        <w:t>الوسائل</w:t>
      </w:r>
      <w:r w:rsidR="00243845" w:rsidRPr="00B93E6A">
        <w:rPr>
          <w:rtl/>
        </w:rPr>
        <w:t xml:space="preserve"> ، ج 26 و</w:t>
      </w:r>
      <w:r w:rsidR="00243845" w:rsidRPr="00325763">
        <w:rPr>
          <w:rStyle w:val="libFootnoteBoldChar"/>
          <w:rtl/>
        </w:rPr>
        <w:t>الكافي</w:t>
      </w:r>
      <w:r w:rsidR="00243845" w:rsidRPr="00B93E6A">
        <w:rPr>
          <w:rtl/>
        </w:rPr>
        <w:t xml:space="preserve"> ، ح 13190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9 : « إنّه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13190 : « بأنّه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 « يورث</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الكافي</w:t>
      </w:r>
      <w:r w:rsidR="00243845" w:rsidRPr="00B93E6A">
        <w:rPr>
          <w:rtl/>
        </w:rPr>
        <w:t xml:space="preserve"> ، ح 13190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9 : + « ويجوز له من الوصيّة بحساب ما ا</w:t>
      </w:r>
      <w:r w:rsidR="00BC17F9">
        <w:rPr>
          <w:rFonts w:hint="cs"/>
          <w:rtl/>
        </w:rPr>
        <w:t>ُ</w:t>
      </w:r>
      <w:r w:rsidR="00243845" w:rsidRPr="00B93E6A">
        <w:rPr>
          <w:rtl/>
        </w:rPr>
        <w:t>عتق منه</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325763">
        <w:rPr>
          <w:rStyle w:val="libFootnoteBoldChar"/>
          <w:rtl/>
        </w:rPr>
        <w:t>الكافي</w:t>
      </w:r>
      <w:r w:rsidR="00243845" w:rsidRPr="00B93E6A">
        <w:rPr>
          <w:rtl/>
        </w:rPr>
        <w:t xml:space="preserve"> ، كتاب الوصايا ، باب الوصيّة للمكاتب ، صدر ح 13190. </w:t>
      </w:r>
      <w:r w:rsidR="00243845" w:rsidRPr="0048092F">
        <w:rPr>
          <w:rStyle w:val="libFootnoteBoldChar"/>
          <w:rtl/>
        </w:rPr>
        <w:t>التهذيب</w:t>
      </w:r>
      <w:r w:rsidR="00243845" w:rsidRPr="00B93E6A">
        <w:rPr>
          <w:rtl/>
        </w:rPr>
        <w:t xml:space="preserve"> ، ج 9 ، ص 223 ، ح 874 ، معلّقاً عن عليّ بن إبراهيم. </w:t>
      </w:r>
      <w:r w:rsidR="00243845" w:rsidRPr="0048092F">
        <w:rPr>
          <w:rStyle w:val="libFootnoteBoldChar"/>
          <w:rtl/>
        </w:rPr>
        <w:t>التهذيب</w:t>
      </w:r>
      <w:r w:rsidR="00243845" w:rsidRPr="00B93E6A">
        <w:rPr>
          <w:rtl/>
        </w:rPr>
        <w:t xml:space="preserve"> ، ج 8 ، ص 275 ، صدر ح 1000 ، بسنده عن عبدالرحمن بن أبي نجران ، عن عاصم بن حميد ، مع اختلاف يسير. </w:t>
      </w:r>
      <w:r w:rsidR="00243845" w:rsidRPr="008B6341">
        <w:rPr>
          <w:rStyle w:val="libFootnoteBoldChar"/>
          <w:rtl/>
        </w:rPr>
        <w:t>الفقيه</w:t>
      </w:r>
      <w:r w:rsidR="00243845" w:rsidRPr="00B93E6A">
        <w:rPr>
          <w:rtl/>
        </w:rPr>
        <w:t xml:space="preserve"> ، ج 4 ، ص 216 ، صدر ح 5506 ، معلّقاً عن عاصم بن حميد ، عن محمّد بن قيس ، عن أبي جعفر ، عن أميرالمؤمنين </w:t>
      </w:r>
      <w:r w:rsidRPr="00AE73AA">
        <w:rPr>
          <w:rStyle w:val="libFootnoteAlaemChar"/>
          <w:rtl/>
        </w:rPr>
        <w:t>عليهما‌السلام</w:t>
      </w:r>
      <w:r w:rsidR="00243845" w:rsidRPr="00B93E6A">
        <w:rPr>
          <w:rtl/>
        </w:rPr>
        <w:t xml:space="preserve"> </w:t>
      </w:r>
      <w:r w:rsidR="00BC17F9">
        <w:rPr>
          <w:rFonts w:hint="cs"/>
          <w:rtl/>
        </w:rPr>
        <w:t>.</w:t>
      </w:r>
      <w:r w:rsidR="00325763" w:rsidRPr="00325763">
        <w:rPr>
          <w:rStyle w:val="libFootnoteBoldChar"/>
          <w:rtl/>
        </w:rPr>
        <w:t>الوافي</w:t>
      </w:r>
      <w:r w:rsidR="00243845" w:rsidRPr="00B93E6A">
        <w:rPr>
          <w:rtl/>
        </w:rPr>
        <w:t xml:space="preserve"> ، ج 25 ، ص 853 ، ح 25138 ؛ </w:t>
      </w:r>
      <w:r w:rsidR="00243845" w:rsidRPr="00325763">
        <w:rPr>
          <w:rStyle w:val="libFootnoteBoldChar"/>
          <w:rtl/>
        </w:rPr>
        <w:t>الوسائل</w:t>
      </w:r>
      <w:r w:rsidR="00243845" w:rsidRPr="00B93E6A">
        <w:rPr>
          <w:rtl/>
        </w:rPr>
        <w:t xml:space="preserve"> ، ج 19 ، ص 413 ، ذيل ح 24864 ؛ وج 26 ، ص 47 ، ح 32463.</w:t>
      </w:r>
    </w:p>
    <w:p w:rsidR="00243845" w:rsidRPr="00B93E6A" w:rsidRDefault="00AE73AA" w:rsidP="00AE73AA">
      <w:pPr>
        <w:pStyle w:val="libFootnote0"/>
        <w:rPr>
          <w:rtl/>
          <w:lang w:bidi="fa-IR"/>
        </w:rPr>
      </w:pPr>
      <w:r>
        <w:rPr>
          <w:rtl/>
        </w:rPr>
        <w:t>(12).</w:t>
      </w:r>
      <w:r w:rsidR="00243845" w:rsidRPr="00B93E6A">
        <w:rPr>
          <w:rtl/>
        </w:rPr>
        <w:t xml:space="preserve"> في « ل ، بن ، جد » وحاشية « م ، بح » : « عليّ بن إبراهيم ، عن أبيه ، عن ابن أبي نجران ومحمّد بن عيسى عن يونس جميعاً » بدل « وبالإسناد</w:t>
      </w:r>
      <w:r w:rsidR="00243845">
        <w:rPr>
          <w:rtl/>
        </w:rPr>
        <w:t xml:space="preserve"> ».</w:t>
      </w:r>
    </w:p>
    <w:p w:rsidR="00206510" w:rsidRDefault="00206510" w:rsidP="00206510">
      <w:pPr>
        <w:pStyle w:val="libNormal"/>
        <w:rPr>
          <w:rtl/>
          <w:lang w:bidi="fa-IR"/>
        </w:rPr>
      </w:pPr>
      <w:r>
        <w:rPr>
          <w:rtl/>
          <w:lang w:bidi="fa-IR"/>
        </w:rPr>
        <w:br w:type="page"/>
      </w:r>
    </w:p>
    <w:p w:rsidR="00243845" w:rsidRPr="00D0195C" w:rsidRDefault="00243845" w:rsidP="00206510">
      <w:pPr>
        <w:pStyle w:val="libNormal"/>
        <w:rPr>
          <w:rtl/>
        </w:rPr>
      </w:pPr>
      <w:r w:rsidRPr="00D0195C">
        <w:rPr>
          <w:rtl/>
        </w:rPr>
        <w:lastRenderedPageBreak/>
        <w:t xml:space="preserve">عَنْ أَبِي جَعْفَرٍ </w:t>
      </w:r>
      <w:r w:rsidRPr="002D5331">
        <w:rPr>
          <w:rStyle w:val="libAlaemChar"/>
          <w:rtl/>
        </w:rPr>
        <w:t>عليه‌السلام</w:t>
      </w:r>
      <w:r w:rsidRPr="00D0195C">
        <w:rPr>
          <w:rtl/>
        </w:rPr>
        <w:t xml:space="preserve"> فِي مُكَاتَبٍ تُوُفِّيَ وَلَهُ مَالٌ ، قَالَ : «</w:t>
      </w:r>
      <w:r>
        <w:rPr>
          <w:rtl/>
        </w:rPr>
        <w:t xml:space="preserve"> يُحْسَبُ مِيرَاثُهُ </w:t>
      </w:r>
      <w:r w:rsidRPr="007F7D59">
        <w:rPr>
          <w:rStyle w:val="libFootnotenumChar"/>
          <w:rFonts w:hint="cs"/>
          <w:rtl/>
        </w:rPr>
        <w:t>(1)</w:t>
      </w:r>
      <w:r>
        <w:rPr>
          <w:rtl/>
        </w:rPr>
        <w:t xml:space="preserve"> عَلى</w:t>
      </w:r>
      <w:r>
        <w:rPr>
          <w:rFonts w:hint="cs"/>
          <w:rtl/>
        </w:rPr>
        <w:t xml:space="preserve"> </w:t>
      </w:r>
      <w:r w:rsidRPr="00D0195C">
        <w:rPr>
          <w:rtl/>
        </w:rPr>
        <w:t xml:space="preserve">قَدْرِ مَا أُعْتِقَ مِنْهُ لِوَرَثَتِهِ ، وَمَا لَمْ يُعْتَقْ </w:t>
      </w:r>
      <w:r w:rsidRPr="007F7D59">
        <w:rPr>
          <w:rStyle w:val="libFootnotenumChar"/>
          <w:rFonts w:hint="cs"/>
          <w:rtl/>
        </w:rPr>
        <w:t>(2)</w:t>
      </w:r>
      <w:r w:rsidRPr="00D0195C">
        <w:rPr>
          <w:rtl/>
        </w:rPr>
        <w:t xml:space="preserve"> مِنْهُ لِأَرْبَابِهِ الَّذِينَ كَاتَبُوهُ مِنْ </w:t>
      </w:r>
      <w:r w:rsidRPr="007F7D59">
        <w:rPr>
          <w:rStyle w:val="libFootnotenumChar"/>
          <w:rFonts w:hint="cs"/>
          <w:rtl/>
        </w:rPr>
        <w:t>(3)</w:t>
      </w:r>
      <w:r w:rsidRPr="00D0195C">
        <w:rPr>
          <w:rtl/>
        </w:rPr>
        <w:t xml:space="preserve"> مَالِهِ ». </w:t>
      </w:r>
      <w:r w:rsidRPr="007F7D59">
        <w:rPr>
          <w:rStyle w:val="libFootnotenumChar"/>
          <w:rFonts w:hint="cs"/>
          <w:rtl/>
        </w:rPr>
        <w:t>(4)</w:t>
      </w:r>
    </w:p>
    <w:p w:rsidR="00BC17F9" w:rsidRDefault="00243845" w:rsidP="00BC17F9">
      <w:pPr>
        <w:pStyle w:val="libNormal"/>
        <w:rPr>
          <w:rtl/>
        </w:rPr>
      </w:pPr>
      <w:r w:rsidRPr="00D0195C">
        <w:rPr>
          <w:rtl/>
        </w:rPr>
        <w:t>13566 / 5. عِدَّةٌ مِنْ أَصْحَابِنَا ، عَنْ سَهْلِ بْنِ زِيَادٍ ؛</w:t>
      </w:r>
    </w:p>
    <w:p w:rsidR="00243845" w:rsidRPr="00D0195C" w:rsidRDefault="00BC17F9" w:rsidP="00BC17F9">
      <w:pPr>
        <w:pStyle w:val="libNormal"/>
        <w:rPr>
          <w:rtl/>
        </w:rPr>
      </w:pPr>
      <w:r>
        <w:rPr>
          <w:rFonts w:hint="cs"/>
          <w:rtl/>
        </w:rPr>
        <w:t xml:space="preserve">                </w:t>
      </w:r>
      <w:r w:rsidR="00243845" w:rsidRPr="00D0195C">
        <w:rPr>
          <w:rtl/>
        </w:rPr>
        <w:t>وَ</w:t>
      </w:r>
      <w:r w:rsidR="00243845">
        <w:rPr>
          <w:rFonts w:hint="cs"/>
          <w:rtl/>
        </w:rPr>
        <w:t xml:space="preserve"> </w:t>
      </w:r>
      <w:r w:rsidR="00243845" w:rsidRPr="007F7D59">
        <w:rPr>
          <w:rStyle w:val="libFootnotenumChar"/>
          <w:rFonts w:hint="cs"/>
          <w:rtl/>
        </w:rPr>
        <w:t>(5)</w:t>
      </w:r>
      <w:r w:rsidR="00243845">
        <w:rPr>
          <w:rFonts w:hint="cs"/>
          <w:rtl/>
        </w:rPr>
        <w:t xml:space="preserve"> </w:t>
      </w:r>
      <w:r w:rsidR="00243845" w:rsidRPr="00D0195C">
        <w:rPr>
          <w:rtl/>
        </w:rPr>
        <w:t>مُحَمَّدُ بْنُ يَحْيى ، عَنْ أَحْمَدَ بْنِ مُحَمَّدٍ ، عَنِ الْحَسَنِ بْنِ مَحْبُوبٍ ، عَنْ مَالِكِ بْنِ عَطِيَّةَ ، قَالَ :</w:t>
      </w:r>
    </w:p>
    <w:p w:rsidR="00243845" w:rsidRPr="00D0195C" w:rsidRDefault="00243845" w:rsidP="00206510">
      <w:pPr>
        <w:pStyle w:val="libNormal"/>
        <w:rPr>
          <w:rtl/>
        </w:rPr>
      </w:pPr>
      <w:r w:rsidRPr="00D0195C">
        <w:rPr>
          <w:rtl/>
        </w:rPr>
        <w:t xml:space="preserve">سُئِلَ أَبُو عَبْدِ اللهِ </w:t>
      </w:r>
      <w:r w:rsidR="00206510" w:rsidRPr="002D5331">
        <w:rPr>
          <w:rStyle w:val="libAlaemChar"/>
          <w:rtl/>
        </w:rPr>
        <w:t>عليه‌السلام</w:t>
      </w:r>
      <w:r w:rsidR="00206510" w:rsidRPr="00D0195C">
        <w:rPr>
          <w:rtl/>
        </w:rPr>
        <w:t xml:space="preserve"> </w:t>
      </w:r>
      <w:r w:rsidR="00206510">
        <w:rPr>
          <w:rFonts w:hint="cs"/>
          <w:rtl/>
        </w:rPr>
        <w:t>ر</w:t>
      </w:r>
      <w:r w:rsidRPr="00D0195C">
        <w:rPr>
          <w:rtl/>
        </w:rPr>
        <w:t xml:space="preserve">عَنْ رَجُلٍ مُكَاتَبٍ مَاتَ وَلَمْ يُؤَدِّ مُكَاتَبَتَهُ </w:t>
      </w:r>
      <w:r w:rsidRPr="007F7D59">
        <w:rPr>
          <w:rStyle w:val="libFootnotenumChar"/>
          <w:rFonts w:hint="cs"/>
          <w:rtl/>
        </w:rPr>
        <w:t>(6)</w:t>
      </w:r>
      <w:r w:rsidRPr="00D0195C">
        <w:rPr>
          <w:rtl/>
        </w:rPr>
        <w:t xml:space="preserve"> ، وَتَرَكَ مَالاً وَوَلَداً </w:t>
      </w:r>
      <w:r w:rsidRPr="007F7D59">
        <w:rPr>
          <w:rStyle w:val="libFootnotenumChar"/>
          <w:rFonts w:hint="cs"/>
          <w:rtl/>
        </w:rPr>
        <w:t>(7)</w:t>
      </w:r>
      <w:r>
        <w:rPr>
          <w:rtl/>
        </w:rPr>
        <w:t>؟</w:t>
      </w:r>
    </w:p>
    <w:p w:rsidR="00243845" w:rsidRPr="00D0195C" w:rsidRDefault="00243845" w:rsidP="00206510">
      <w:pPr>
        <w:pStyle w:val="libNormal"/>
        <w:rPr>
          <w:rtl/>
        </w:rPr>
      </w:pPr>
      <w:r w:rsidRPr="00D0195C">
        <w:rPr>
          <w:rtl/>
        </w:rPr>
        <w:t xml:space="preserve">قَالَ : « إِنْ كَانَ سَيِّدُهُ حِينَ كَاتَبَهُ اشْتَرَطَ عَلَيْهِ إِنْ عَجَزَ عَنْ نَجْمٍ </w:t>
      </w:r>
      <w:r w:rsidRPr="007F7D59">
        <w:rPr>
          <w:rStyle w:val="libFootnotenumChar"/>
          <w:rFonts w:hint="cs"/>
          <w:rtl/>
        </w:rPr>
        <w:t>(8)</w:t>
      </w:r>
      <w:r w:rsidRPr="00D0195C">
        <w:rPr>
          <w:rtl/>
        </w:rPr>
        <w:t xml:space="preserve"> مِنْ </w:t>
      </w:r>
      <w:r w:rsidRPr="007F7D59">
        <w:rPr>
          <w:rStyle w:val="libFootnotenumChar"/>
          <w:rFonts w:hint="cs"/>
          <w:rtl/>
        </w:rPr>
        <w:t>(9)</w:t>
      </w:r>
      <w:r w:rsidRPr="00D0195C">
        <w:rPr>
          <w:rtl/>
        </w:rPr>
        <w:t xml:space="preserve"> نُجُومِهِ ، فَهُوَ رَدٌّ فِي الرِّقِّ ، وَكَانَ قَدْ عَجَزَ عَنْ نَجْمٍ ، فَمَا تَرَكَ </w:t>
      </w:r>
      <w:r w:rsidRPr="007F7D59">
        <w:rPr>
          <w:rStyle w:val="libFootnotenumChar"/>
          <w:rFonts w:hint="cs"/>
          <w:rtl/>
        </w:rPr>
        <w:t>(10)</w:t>
      </w:r>
      <w:r w:rsidRPr="00D0195C">
        <w:rPr>
          <w:rtl/>
        </w:rPr>
        <w:t xml:space="preserve"> مِنْ شَيْ‌ءٍ فَهُوَ لِسَيِّدِهِ ، وَابْنُهُ رَدٌّ فِي الرِّقِّ إِنْ كَانَ لَهُ </w:t>
      </w:r>
      <w:r w:rsidRPr="007F7D59">
        <w:rPr>
          <w:rStyle w:val="libFootnotenumChar"/>
          <w:rFonts w:hint="cs"/>
          <w:rtl/>
        </w:rPr>
        <w:t>(11)</w:t>
      </w:r>
      <w:r w:rsidRPr="00D0195C">
        <w:rPr>
          <w:rtl/>
        </w:rPr>
        <w:t xml:space="preserve"> وَلَدٌ قَبْلَ الْمُكَاتَبَةِ ؛ وَإِنْ كَانَ كَاتَبَهُ بَعْدُ ، وَلَمْ يَشْتَرِطْ عَلَيْهِ ، فَإِنَّ ابْنَهُ حُرٌّ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يقسم ماله » بدل « يحسب ميراثه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48092F">
        <w:rPr>
          <w:rStyle w:val="libFootnoteBoldChar"/>
          <w:rtl/>
        </w:rPr>
        <w:t>التهذيب</w:t>
      </w:r>
      <w:r w:rsidR="00243845" w:rsidRPr="00B93E6A">
        <w:rPr>
          <w:rtl/>
        </w:rPr>
        <w:t xml:space="preserve"> ، ج 8 : + « يحتسب</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8B6F3D">
        <w:rPr>
          <w:rStyle w:val="libFootnoteBoldChar"/>
          <w:rtl/>
        </w:rPr>
        <w:t>والاستبصار</w:t>
      </w:r>
      <w:r w:rsidR="00243845" w:rsidRPr="00B93E6A">
        <w:rPr>
          <w:rtl/>
        </w:rPr>
        <w:t xml:space="preserve"> : « يحسب</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48092F">
        <w:rPr>
          <w:rStyle w:val="libFootnoteBoldChar"/>
          <w:rtl/>
        </w:rPr>
        <w:t>التهذيب</w:t>
      </w:r>
      <w:r w:rsidR="00243845" w:rsidRPr="00B93E6A">
        <w:rPr>
          <w:rtl/>
        </w:rPr>
        <w:t xml:space="preserve"> ، ج 8 : « هو</w:t>
      </w:r>
      <w:r w:rsidR="00243845">
        <w:rPr>
          <w:rtl/>
        </w:rPr>
        <w:t xml:space="preserve"> ».</w:t>
      </w:r>
      <w:r w:rsidR="00243845" w:rsidRPr="00B93E6A">
        <w:rPr>
          <w:rtl/>
        </w:rPr>
        <w:t xml:space="preserve"> وفي الاستبصار : « وهو » كلاهما بدل « 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8 ، ص 274 ، ح 999 ؛ </w:t>
      </w:r>
      <w:r w:rsidR="00243845" w:rsidRPr="008B6F3D">
        <w:rPr>
          <w:rStyle w:val="libFootnoteBoldChar"/>
          <w:rtl/>
        </w:rPr>
        <w:t>والاستبصار</w:t>
      </w:r>
      <w:r w:rsidR="00243845" w:rsidRPr="00B93E6A">
        <w:rPr>
          <w:rtl/>
        </w:rPr>
        <w:t xml:space="preserve"> ، ج 4 ، ص 37 ، ح 124 ، بسندهما عن عبدالرحمن بن أبي نجران ، عن عاصم بن حميد ، عن محمّد بن قيس ، عن أبي جعفر [ في </w:t>
      </w:r>
      <w:r w:rsidR="00243845" w:rsidRPr="0048092F">
        <w:rPr>
          <w:rStyle w:val="libFootnoteBoldChar"/>
          <w:rtl/>
        </w:rPr>
        <w:t>التهذيب</w:t>
      </w:r>
      <w:r w:rsidR="00243845" w:rsidRPr="00B93E6A">
        <w:rPr>
          <w:rtl/>
        </w:rPr>
        <w:t xml:space="preserve"> : « أبي عبدالله » ] عن أميرالمؤمنين </w:t>
      </w:r>
      <w:r w:rsidRPr="00AE73AA">
        <w:rPr>
          <w:rStyle w:val="libFootnoteAlaemChar"/>
          <w:rtl/>
        </w:rPr>
        <w:t>عليهما‌السلام</w:t>
      </w:r>
      <w:r w:rsidR="00243845" w:rsidRPr="00B93E6A">
        <w:rPr>
          <w:rtl/>
        </w:rPr>
        <w:t xml:space="preserve">. </w:t>
      </w:r>
      <w:r w:rsidR="00243845" w:rsidRPr="0048092F">
        <w:rPr>
          <w:rStyle w:val="libFootnoteBoldChar"/>
          <w:rtl/>
        </w:rPr>
        <w:t>التهذيب</w:t>
      </w:r>
      <w:r w:rsidR="00243845" w:rsidRPr="00B93E6A">
        <w:rPr>
          <w:rtl/>
        </w:rPr>
        <w:t xml:space="preserve"> ، ج 9 ، ص 349 ، ح 1254 ، معلّقاً عن يونس بن عبدالرحمن ، عن عاصم بن حميد. </w:t>
      </w:r>
      <w:r w:rsidR="00243845" w:rsidRPr="008B6341">
        <w:rPr>
          <w:rStyle w:val="libFootnoteBoldChar"/>
          <w:rtl/>
        </w:rPr>
        <w:t>الفقيه</w:t>
      </w:r>
      <w:r w:rsidR="00243845" w:rsidRPr="00B93E6A">
        <w:rPr>
          <w:rtl/>
        </w:rPr>
        <w:t xml:space="preserve"> ، ج 4 ، ص 342 ، ح 5742 ، معلّقاً عن عاصم بن حميد ، عن محمّد بن قيس ، عن أبي جعفر ، عن أميرالمؤمنين </w:t>
      </w:r>
      <w:r w:rsidRPr="00AE73AA">
        <w:rPr>
          <w:rStyle w:val="libFootnoteAlaemChar"/>
          <w:rtl/>
        </w:rPr>
        <w:t>عليهما‌السلام</w:t>
      </w:r>
      <w:r w:rsidR="00243845" w:rsidRPr="00B93E6A">
        <w:rPr>
          <w:rtl/>
        </w:rPr>
        <w:t xml:space="preserve"> </w:t>
      </w:r>
      <w:r w:rsidR="00BC17F9">
        <w:rPr>
          <w:rFonts w:hint="cs"/>
          <w:rtl/>
        </w:rPr>
        <w:t>.</w:t>
      </w:r>
      <w:r w:rsidR="00325763" w:rsidRPr="00325763">
        <w:rPr>
          <w:rStyle w:val="libFootnoteBoldChar"/>
          <w:rtl/>
        </w:rPr>
        <w:t>الوافي</w:t>
      </w:r>
      <w:r w:rsidR="00243845" w:rsidRPr="00B93E6A">
        <w:rPr>
          <w:rtl/>
        </w:rPr>
        <w:t xml:space="preserve"> ، ج 25 ، ص 853 ، ح 25138 ؛ </w:t>
      </w:r>
      <w:r w:rsidR="00243845" w:rsidRPr="00325763">
        <w:rPr>
          <w:rStyle w:val="libFootnoteBoldChar"/>
          <w:rtl/>
        </w:rPr>
        <w:t>الوسائل</w:t>
      </w:r>
      <w:r w:rsidR="00243845" w:rsidRPr="00B93E6A">
        <w:rPr>
          <w:rtl/>
        </w:rPr>
        <w:t xml:space="preserve"> ، ج 26 ، ص 48 ، ح 32464.</w:t>
      </w:r>
    </w:p>
    <w:p w:rsidR="00243845" w:rsidRPr="00B93E6A" w:rsidRDefault="00AE73AA" w:rsidP="00AE73AA">
      <w:pPr>
        <w:pStyle w:val="libFootnote0"/>
        <w:rPr>
          <w:rtl/>
          <w:lang w:bidi="fa-IR"/>
        </w:rPr>
      </w:pPr>
      <w:r>
        <w:rPr>
          <w:rtl/>
        </w:rPr>
        <w:t>(5).</w:t>
      </w:r>
      <w:r w:rsidR="00243845" w:rsidRPr="00B93E6A">
        <w:rPr>
          <w:rtl/>
        </w:rPr>
        <w:t xml:space="preserve"> في السند تحويل بعطف « محمّد بن يحيى ، عن أحمد بن محمّد » على « عدّة من أصحابنا ، عن سهل بن زياد</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الاستبصار : « من مكاتبته شيئاً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 من يرثه</w:t>
      </w:r>
      <w:r w:rsidR="00243845">
        <w:rPr>
          <w:rtl/>
        </w:rPr>
        <w:t xml:space="preserve"> ».</w:t>
      </w:r>
    </w:p>
    <w:p w:rsidR="00243845" w:rsidRPr="00B93E6A" w:rsidRDefault="00AE73AA" w:rsidP="00BC17F9">
      <w:pPr>
        <w:pStyle w:val="libFootnote0"/>
        <w:rPr>
          <w:rtl/>
          <w:lang w:bidi="fa-IR"/>
        </w:rPr>
      </w:pPr>
      <w:r>
        <w:rPr>
          <w:rtl/>
        </w:rPr>
        <w:t>(8).</w:t>
      </w:r>
      <w:r w:rsidR="00243845" w:rsidRPr="00B93E6A">
        <w:rPr>
          <w:rtl/>
        </w:rPr>
        <w:t xml:space="preserve"> النجم : زمان يحلّ بانتهائه أو ابتدائه قدر معيّن من مال الكتابة أو مال الكتابة كلّه. وكانت العرب تؤقّت بطلوع‌النجم ؛ لأنّهم ما كانوا يعرفون الحساب ، وإنّما كانوا يحفظون أوقات السنة بالأنواء ، وكانوا يسمّون الوقت الذي يحلّ فيه الأداء نجماً ، ثمّ توسّعوا حتّى سمّوا الوظيفة نجماً. راجع : </w:t>
      </w:r>
      <w:r w:rsidR="00243845" w:rsidRPr="005B0EF7">
        <w:rPr>
          <w:rStyle w:val="libFootnoteBoldChar"/>
          <w:rtl/>
        </w:rPr>
        <w:t>المصباح المنير</w:t>
      </w:r>
      <w:r w:rsidR="00243845" w:rsidRPr="00B93E6A">
        <w:rPr>
          <w:rtl/>
        </w:rPr>
        <w:t xml:space="preserve"> ، ص 594 ؛ </w:t>
      </w:r>
      <w:r w:rsidR="00243845" w:rsidRPr="0048092F">
        <w:rPr>
          <w:rStyle w:val="libFootnoteBoldChar"/>
          <w:rtl/>
        </w:rPr>
        <w:t>مجمع البحرين</w:t>
      </w:r>
      <w:r w:rsidR="00243845" w:rsidRPr="00B93E6A">
        <w:rPr>
          <w:rtl/>
        </w:rPr>
        <w:t xml:space="preserve"> ، ج 6 ، ص 173 ( نجم )</w:t>
      </w:r>
      <w:r w:rsidR="00243845">
        <w:rPr>
          <w:rtl/>
        </w:rPr>
        <w:t>.</w:t>
      </w:r>
      <w:r w:rsidR="00BC17F9">
        <w:rPr>
          <w:rFonts w:hint="cs"/>
          <w:rtl/>
        </w:rPr>
        <w:t xml:space="preserve">                             </w:t>
      </w:r>
      <w:r>
        <w:rPr>
          <w:rtl/>
        </w:rPr>
        <w:t>(9).</w:t>
      </w:r>
      <w:r w:rsidR="00243845" w:rsidRPr="00B93E6A">
        <w:rPr>
          <w:rtl/>
        </w:rPr>
        <w:t xml:space="preserve"> في الاستبصار : « عن أداء » بدل « عن نجم من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عن أداء نجومه ( الاستبصار : نجمه ) فإنّ ما ترك » بدل « عن نجم فما ترك</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بح ، بف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فَيُؤَدِّي عَنْ أَبِيهِ مَا بَقِيَ عَلَيْهِ مِمَّا تَرَكَ أَبُوهُ ، وَلَيْسَ لِابْنِهِ شَيْ‌ءٌ مِنَ الْمِيرَاثِ حَتّى يُؤَدِّيَ مَا عَلَيْهِ ، فَإِنْ لَمْ يَكُنْ أَبُوهُ تَرَكَ شَيْئاً ، فَلَا شَيْ‌ءَ عَلَى ابْنِهِ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13567 / 6.</w:t>
      </w:r>
      <w:r w:rsidRPr="00B93E6A">
        <w:rPr>
          <w:rtl/>
          <w:lang w:bidi="fa-IR"/>
        </w:rPr>
        <w:t xml:space="preserve"> حُمَيْدُ بْنُ زِيَادٍ ، عَنِ الْحَسَنِ بْنِ مُحَمَّدٍ </w:t>
      </w:r>
      <w:r w:rsidRPr="007F7D59">
        <w:rPr>
          <w:rStyle w:val="libFootnotenumChar"/>
          <w:rtl/>
        </w:rPr>
        <w:t>(3)</w:t>
      </w:r>
      <w:r w:rsidRPr="00B93E6A">
        <w:rPr>
          <w:rtl/>
          <w:lang w:bidi="fa-IR"/>
        </w:rPr>
        <w:t xml:space="preserve"> ، عَنْ مُحَمَّدِ بْنِ زِيَادٍ ، عَنْ مُحَمَّدِ بْنِ حُمْرَانَ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مُكَاتَبٍ </w:t>
      </w:r>
      <w:r w:rsidRPr="007F7D59">
        <w:rPr>
          <w:rStyle w:val="libFootnotenumChar"/>
          <w:rtl/>
        </w:rPr>
        <w:t>(4)</w:t>
      </w:r>
      <w:r w:rsidRPr="00B93E6A">
        <w:rPr>
          <w:rtl/>
          <w:lang w:bidi="fa-IR"/>
        </w:rPr>
        <w:t xml:space="preserve"> يُؤَدِّي بَعْضَ مُكَاتَبَتِهِ ، ثُمَّ يَمُوتُ وَيَتْرُكُ ابْناً لَهُ مِنْ جَارِيَتِهِ</w:t>
      </w:r>
      <w:r>
        <w:rPr>
          <w:rtl/>
          <w:lang w:bidi="fa-IR"/>
        </w:rPr>
        <w:t>؟</w:t>
      </w:r>
    </w:p>
    <w:p w:rsidR="00FA0166" w:rsidRDefault="00243845" w:rsidP="00206510">
      <w:pPr>
        <w:pStyle w:val="libNormal"/>
        <w:rPr>
          <w:rtl/>
          <w:lang w:bidi="fa-IR"/>
        </w:rPr>
      </w:pPr>
      <w:r w:rsidRPr="00B93E6A">
        <w:rPr>
          <w:rtl/>
          <w:lang w:bidi="fa-IR"/>
        </w:rPr>
        <w:t xml:space="preserve">قَالَ : « إِنْ كَانَ اشْتُرِطَ عَلَيْهِ ، صَارَ ابْنُهُ مَعَ أُمِّهِ مَمْلُوكَيْنِ ؛ وَإِنْ لَمْ يَكُنِ اشْتُرِطَ عَلَيْهِ ، صَارَ ابْنُهُ حُرّاً ، وَأَدّى إِلَى الْمَوَالِي </w:t>
      </w:r>
      <w:r w:rsidRPr="007F7D59">
        <w:rPr>
          <w:rStyle w:val="libFootnotenumChar"/>
          <w:rtl/>
        </w:rPr>
        <w:t>(5)</w:t>
      </w:r>
      <w:r w:rsidRPr="00B93E6A">
        <w:rPr>
          <w:rtl/>
          <w:lang w:bidi="fa-IR"/>
        </w:rPr>
        <w:t xml:space="preserve"> بَقِيَّةَ الْمُكَاتَبَةِ ، وَوَرِثَ ابْنُهُ </w:t>
      </w:r>
      <w:r w:rsidRPr="007F7D59">
        <w:rPr>
          <w:rStyle w:val="libFootnotenumChar"/>
          <w:rtl/>
        </w:rPr>
        <w:t>(6)</w:t>
      </w:r>
      <w:r w:rsidRPr="00B93E6A">
        <w:rPr>
          <w:rtl/>
          <w:lang w:bidi="fa-IR"/>
        </w:rPr>
        <w:t xml:space="preserve"> مَا بَقِيَ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13568 / 7.</w:t>
      </w:r>
      <w:r w:rsidRPr="00B93E6A">
        <w:rPr>
          <w:rtl/>
          <w:lang w:bidi="fa-IR"/>
        </w:rPr>
        <w:t xml:space="preserve"> مُحَمَّدُ بْنُ يَحْيى ، عَنْ عَبْدِ اللهِ بْنِ مُحَمَّدٍ ، عَنْ عَلِيِّ بْنِ الْحَكَمِ ، عَنْ أَبَانٍ ، عَنْ مُحَمَّدِ بْنِ مُسْلِمٍ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فِي مُكَاتَبٍ مَاتَ وَقَدْ أَدّى مِنْ </w:t>
      </w:r>
      <w:r w:rsidRPr="007F7D59">
        <w:rPr>
          <w:rStyle w:val="libFootnotenumChar"/>
          <w:rtl/>
        </w:rPr>
        <w:t>(9)</w:t>
      </w:r>
      <w:r w:rsidRPr="00B93E6A">
        <w:rPr>
          <w:rtl/>
          <w:lang w:bidi="fa-IR"/>
        </w:rPr>
        <w:t xml:space="preserve"> مُكَاتَبَتِهِ شَيْئاً ، وَتَرَكَ مَالاً وَلَهُ وِلْدَانٌ أَحْرَارٌ ، فَقَالَ : « إِنَّ عَلِيّاً </w:t>
      </w:r>
      <w:r w:rsidRPr="002D5331">
        <w:rPr>
          <w:rStyle w:val="libAlaemChar"/>
          <w:rtl/>
        </w:rPr>
        <w:t>عليه‌السلام</w:t>
      </w:r>
      <w:r w:rsidRPr="00B93E6A">
        <w:rPr>
          <w:rtl/>
          <w:lang w:bidi="fa-IR"/>
        </w:rPr>
        <w:t xml:space="preserve"> كَانَ يَقُولُ : يُجْعَلُ مَالُهُ بَيْنَهُمْ </w:t>
      </w:r>
      <w:r w:rsidRPr="007F7D59">
        <w:rPr>
          <w:rStyle w:val="libFootnotenumChar"/>
          <w:rtl/>
        </w:rPr>
        <w:t>(10)</w:t>
      </w:r>
      <w:r w:rsidRPr="00B93E6A">
        <w:rPr>
          <w:rtl/>
          <w:lang w:bidi="fa-IR"/>
        </w:rPr>
        <w:t xml:space="preserve"> بِالْحِصَصِ</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بح ، بن » وحاشية « جت » : « عليه » بدل « على ابنه</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ظاهره أنّه لو كان مكاتباً مطلقاً يتحرّر أولاده الذين كانوا له قبل</w:t>
      </w:r>
      <w:r w:rsidR="001E0A8B">
        <w:rPr>
          <w:rtl/>
        </w:rPr>
        <w:t xml:space="preserve"> الكتابة ، وهو خلاف المشهور إل</w:t>
      </w:r>
      <w:r w:rsidR="001E0A8B">
        <w:rPr>
          <w:rFonts w:hint="cs"/>
          <w:rtl/>
        </w:rPr>
        <w:t>ّ</w:t>
      </w:r>
      <w:r w:rsidR="001E0A8B">
        <w:rPr>
          <w:rtl/>
        </w:rPr>
        <w:t>ا</w:t>
      </w:r>
      <w:r w:rsidR="00243845">
        <w:rPr>
          <w:rFonts w:hint="cs"/>
          <w:rtl/>
        </w:rPr>
        <w:t xml:space="preserve"> </w:t>
      </w:r>
      <w:r w:rsidR="00243845" w:rsidRPr="00B93E6A">
        <w:rPr>
          <w:rtl/>
        </w:rPr>
        <w:t>أن يحمل على أنّه كاتبهم مع أبيهم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350 ، ح 1257 ، معلّقاً عن أحمد بن محمّد. وفي </w:t>
      </w:r>
      <w:r w:rsidR="00243845" w:rsidRPr="0048092F">
        <w:rPr>
          <w:rStyle w:val="libFootnoteBoldChar"/>
          <w:rtl/>
        </w:rPr>
        <w:t>التهذيب</w:t>
      </w:r>
      <w:r w:rsidR="00243845" w:rsidRPr="00B93E6A">
        <w:rPr>
          <w:rtl/>
        </w:rPr>
        <w:t xml:space="preserve"> ، ج 8 ، ص 273 ، ح 996 ؛ </w:t>
      </w:r>
      <w:r w:rsidR="00243845" w:rsidRPr="008B6F3D">
        <w:rPr>
          <w:rStyle w:val="libFootnoteBoldChar"/>
          <w:rtl/>
        </w:rPr>
        <w:t>والاستبصار</w:t>
      </w:r>
      <w:r w:rsidR="00243845" w:rsidRPr="00B93E6A">
        <w:rPr>
          <w:rtl/>
        </w:rPr>
        <w:t xml:space="preserve"> ، ج 4 ، ص 38 ، ح 128 ، بسندهما عن الحسن بن محبوب ، وفي كلّها مع اختلاف يسير </w:t>
      </w:r>
      <w:r w:rsidR="00AF4FDC">
        <w:rPr>
          <w:rFonts w:hint="cs"/>
          <w:rtl/>
        </w:rPr>
        <w:t>.</w:t>
      </w:r>
      <w:r w:rsidR="00325763" w:rsidRPr="00325763">
        <w:rPr>
          <w:rStyle w:val="libFootnoteBoldChar"/>
          <w:rtl/>
        </w:rPr>
        <w:t>الوافي</w:t>
      </w:r>
      <w:r w:rsidR="00243845" w:rsidRPr="00B93E6A">
        <w:rPr>
          <w:rtl/>
        </w:rPr>
        <w:t xml:space="preserve"> ، ج 25 ، ص 856 ، ح 25144 ؛ </w:t>
      </w:r>
      <w:r w:rsidR="00243845" w:rsidRPr="00325763">
        <w:rPr>
          <w:rStyle w:val="libFootnoteBoldChar"/>
          <w:rtl/>
        </w:rPr>
        <w:t>الوسائل</w:t>
      </w:r>
      <w:r w:rsidR="00243845" w:rsidRPr="00B93E6A">
        <w:rPr>
          <w:rtl/>
        </w:rPr>
        <w:t xml:space="preserve"> ، ج 26 ، ص 57 ، ح 32483.</w:t>
      </w:r>
    </w:p>
    <w:tbl>
      <w:tblPr>
        <w:tblStyle w:val="TableGrid"/>
        <w:bidiVisual/>
        <w:tblW w:w="0" w:type="auto"/>
        <w:tblLook w:val="04A0"/>
      </w:tblPr>
      <w:tblGrid>
        <w:gridCol w:w="4006"/>
        <w:gridCol w:w="4006"/>
      </w:tblGrid>
      <w:tr w:rsidR="00834A8C" w:rsidTr="007B092C">
        <w:trPr>
          <w:trHeight w:val="441"/>
        </w:trPr>
        <w:tc>
          <w:tcPr>
            <w:tcW w:w="4006" w:type="dxa"/>
          </w:tcPr>
          <w:p w:rsidR="00834A8C" w:rsidRDefault="00834A8C" w:rsidP="00AE73AA">
            <w:pPr>
              <w:pStyle w:val="libFootnote0"/>
              <w:rPr>
                <w:rtl/>
              </w:rPr>
            </w:pPr>
            <w:r>
              <w:rPr>
                <w:rtl/>
              </w:rPr>
              <w:t>(3).</w:t>
            </w:r>
            <w:r w:rsidRPr="00B93E6A">
              <w:rPr>
                <w:rtl/>
              </w:rPr>
              <w:t xml:space="preserve"> في « م » : + « بن سماعة</w:t>
            </w:r>
            <w:r>
              <w:rPr>
                <w:rtl/>
              </w:rPr>
              <w:t xml:space="preserve"> ».</w:t>
            </w:r>
          </w:p>
        </w:tc>
        <w:tc>
          <w:tcPr>
            <w:tcW w:w="4006" w:type="dxa"/>
          </w:tcPr>
          <w:p w:rsidR="00834A8C" w:rsidRDefault="00834A8C" w:rsidP="00AE73AA">
            <w:pPr>
              <w:pStyle w:val="libFootnote0"/>
              <w:rPr>
                <w:rtl/>
              </w:rPr>
            </w:pPr>
            <w:r>
              <w:rPr>
                <w:rtl/>
              </w:rPr>
              <w:t>(4).</w:t>
            </w:r>
            <w:r w:rsidR="007B092C">
              <w:rPr>
                <w:rtl/>
              </w:rPr>
              <w:t xml:space="preserve"> في «بن»</w:t>
            </w:r>
            <w:r w:rsidRPr="00DC50BB">
              <w:rPr>
                <w:rStyle w:val="libFootnoteBoldChar"/>
                <w:rtl/>
              </w:rPr>
              <w:t>والوسائل</w:t>
            </w:r>
            <w:r w:rsidR="007B092C">
              <w:rPr>
                <w:rtl/>
              </w:rPr>
              <w:t>:«عمّن»</w:t>
            </w:r>
            <w:r w:rsidRPr="00B93E6A">
              <w:rPr>
                <w:rtl/>
              </w:rPr>
              <w:t>بدل « عن مكاتب</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ل ، م ، بح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المولى</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بن » :</w:t>
      </w:r>
      <w:r w:rsidR="00243845">
        <w:rPr>
          <w:rtl/>
        </w:rPr>
        <w:t xml:space="preserve"> </w:t>
      </w:r>
      <w:r>
        <w:rPr>
          <w:rtl/>
        </w:rPr>
        <w:t>-</w:t>
      </w:r>
      <w:r w:rsidR="00243845">
        <w:rPr>
          <w:rtl/>
        </w:rPr>
        <w:t xml:space="preserve"> </w:t>
      </w:r>
      <w:r w:rsidR="00243845" w:rsidRPr="00B93E6A">
        <w:rPr>
          <w:rtl/>
        </w:rPr>
        <w:t>« ابنه</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حمل على المشهور على أنّه يؤدّي ما بقي على ابنه ممّا يخصّه من المال ، لا من الجميع</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350 ، ح 1259 ، معلّقاً عن الحسن بن محمّد بن سماعة ، عن محمّد بن زياد </w:t>
      </w:r>
      <w:r w:rsidR="00034A5C">
        <w:rPr>
          <w:rFonts w:hint="cs"/>
          <w:rtl/>
        </w:rPr>
        <w:t>.</w:t>
      </w:r>
      <w:r w:rsidR="00325763" w:rsidRPr="00325763">
        <w:rPr>
          <w:rStyle w:val="libFootnoteBoldChar"/>
          <w:rtl/>
        </w:rPr>
        <w:t>الوافي</w:t>
      </w:r>
      <w:r w:rsidR="00243845" w:rsidRPr="00B93E6A">
        <w:rPr>
          <w:rtl/>
        </w:rPr>
        <w:t xml:space="preserve"> ، ج 25 ، ص 857 ، ح 25146 ؛ </w:t>
      </w:r>
      <w:r w:rsidR="00243845" w:rsidRPr="00325763">
        <w:rPr>
          <w:rStyle w:val="libFootnoteBoldChar"/>
          <w:rtl/>
        </w:rPr>
        <w:t>الوسائل</w:t>
      </w:r>
      <w:r w:rsidR="00243845" w:rsidRPr="00B93E6A">
        <w:rPr>
          <w:rtl/>
        </w:rPr>
        <w:t xml:space="preserve"> ، ج 26 ، ص 58 ، ح 32485.</w:t>
      </w:r>
    </w:p>
    <w:tbl>
      <w:tblPr>
        <w:tblStyle w:val="TableGrid"/>
        <w:bidiVisual/>
        <w:tblW w:w="0" w:type="auto"/>
        <w:tblLook w:val="04A0"/>
      </w:tblPr>
      <w:tblGrid>
        <w:gridCol w:w="4006"/>
        <w:gridCol w:w="4006"/>
      </w:tblGrid>
      <w:tr w:rsidR="00034A5C" w:rsidTr="00034A5C">
        <w:tc>
          <w:tcPr>
            <w:tcW w:w="4006" w:type="dxa"/>
          </w:tcPr>
          <w:p w:rsidR="00034A5C" w:rsidRDefault="00034A5C" w:rsidP="00AE73AA">
            <w:pPr>
              <w:pStyle w:val="libFootnote0"/>
              <w:rPr>
                <w:rtl/>
              </w:rPr>
            </w:pPr>
            <w:r>
              <w:rPr>
                <w:rtl/>
              </w:rPr>
              <w:t>(9).</w:t>
            </w:r>
            <w:r w:rsidRPr="00B93E6A">
              <w:rPr>
                <w:rtl/>
              </w:rPr>
              <w:t xml:space="preserve"> في « ل » : « عن</w:t>
            </w:r>
            <w:r>
              <w:rPr>
                <w:rtl/>
              </w:rPr>
              <w:t xml:space="preserve"> ».</w:t>
            </w:r>
          </w:p>
        </w:tc>
        <w:tc>
          <w:tcPr>
            <w:tcW w:w="4006" w:type="dxa"/>
          </w:tcPr>
          <w:p w:rsidR="00034A5C" w:rsidRDefault="00034A5C" w:rsidP="00AE73AA">
            <w:pPr>
              <w:pStyle w:val="libFootnote0"/>
              <w:rPr>
                <w:rtl/>
              </w:rPr>
            </w:pPr>
            <w:r>
              <w:rPr>
                <w:rtl/>
              </w:rPr>
              <w:t>(10).</w:t>
            </w:r>
            <w:r w:rsidRPr="00B93E6A">
              <w:rPr>
                <w:rtl/>
              </w:rPr>
              <w:t xml:space="preserve"> في </w:t>
            </w:r>
            <w:r w:rsidRPr="0048092F">
              <w:rPr>
                <w:rStyle w:val="libFootnoteBoldChar"/>
                <w:rtl/>
              </w:rPr>
              <w:t>التهذيب</w:t>
            </w:r>
            <w:r w:rsidRPr="00B93E6A">
              <w:rPr>
                <w:rtl/>
              </w:rPr>
              <w:t xml:space="preserve"> ، ح 1263 : + « وبين مواليه</w:t>
            </w:r>
            <w:r>
              <w:rPr>
                <w:rtl/>
              </w:rPr>
              <w:t xml:space="preserve"> ».</w:t>
            </w:r>
          </w:p>
        </w:tc>
      </w:tr>
    </w:tbl>
    <w:p w:rsidR="00243845" w:rsidRPr="00B93E6A" w:rsidRDefault="00AE73AA" w:rsidP="00052822">
      <w:pPr>
        <w:pStyle w:val="libFootnote0"/>
        <w:rPr>
          <w:rtl/>
          <w:lang w:bidi="fa-IR"/>
        </w:rPr>
      </w:pPr>
      <w:r>
        <w:rPr>
          <w:rtl/>
        </w:rPr>
        <w:t>(11).</w:t>
      </w:r>
      <w:r w:rsidR="00243845">
        <w:rPr>
          <w:rtl/>
        </w:rPr>
        <w:t xml:space="preserve"> </w:t>
      </w:r>
      <w:r w:rsidR="00243845" w:rsidRPr="0048092F">
        <w:rPr>
          <w:rStyle w:val="libFootnoteBoldChar"/>
          <w:rtl/>
        </w:rPr>
        <w:t>التهذيب</w:t>
      </w:r>
      <w:r w:rsidR="00243845" w:rsidRPr="00B93E6A">
        <w:rPr>
          <w:rtl/>
        </w:rPr>
        <w:t xml:space="preserve"> ، ج 9 ، ص 352 ، ح 1762 ، معلّقاً عن الكليني. وفيه ، ص 352 ، ح 1263 ، بسنده عن أبان </w:t>
      </w:r>
      <w:r w:rsidR="00052822">
        <w:rPr>
          <w:rFonts w:hint="cs"/>
          <w:rtl/>
        </w:rPr>
        <w:t>.</w:t>
      </w:r>
      <w:r w:rsidR="00325763" w:rsidRPr="00325763">
        <w:rPr>
          <w:rStyle w:val="libFootnoteBoldChar"/>
          <w:rtl/>
        </w:rPr>
        <w:t>الوافي</w:t>
      </w:r>
      <w:r w:rsidR="00243845" w:rsidRPr="00B93E6A">
        <w:rPr>
          <w:rtl/>
        </w:rPr>
        <w:t xml:space="preserve"> ، </w:t>
      </w:r>
      <w:r w:rsidR="00052822">
        <w:rPr>
          <w:rFonts w:hint="cs"/>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13569 / 8.</w:t>
      </w:r>
      <w:r w:rsidRPr="00B93E6A">
        <w:rPr>
          <w:rtl/>
          <w:lang w:bidi="fa-IR"/>
        </w:rPr>
        <w:t xml:space="preserve"> عَلِيُّ بْنُ إِبْرَاهِيمَ ، عَنْ أَبِيهِ ، عَنْ إِسْمَاعِيلَ بْنِ مَرَّارٍ ، عَنْ يُونُسَ ، عَنْ عَبْدِ اللهِ بْنِ سِنَانٍ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قُلْتُ لَهُ : مُكَاتَبٌ اشْتَرى نَفْسَهُ ، وَخَلَّفَ مَالاً قِيمَتُهُ مِائَةُ أَلْفٍ </w:t>
      </w:r>
      <w:r w:rsidRPr="007F7D59">
        <w:rPr>
          <w:rStyle w:val="libFootnotenumChar"/>
          <w:rtl/>
        </w:rPr>
        <w:t>(1)</w:t>
      </w:r>
      <w:r w:rsidRPr="00B93E6A">
        <w:rPr>
          <w:rtl/>
          <w:lang w:bidi="fa-IR"/>
        </w:rPr>
        <w:t xml:space="preserve"> وَلَاوَارِثَ لَهُ </w:t>
      </w:r>
      <w:r w:rsidRPr="007F7D59">
        <w:rPr>
          <w:rStyle w:val="libFootnotenumChar"/>
          <w:rtl/>
        </w:rPr>
        <w:t>(2)</w:t>
      </w:r>
      <w:r w:rsidR="00AA00FF" w:rsidRPr="00AA00FF">
        <w:rPr>
          <w:rFonts w:hint="cs"/>
          <w:rtl/>
        </w:rPr>
        <w:t>.</w:t>
      </w:r>
    </w:p>
    <w:p w:rsidR="00243845" w:rsidRPr="00B93E6A" w:rsidRDefault="00243845" w:rsidP="00206510">
      <w:pPr>
        <w:pStyle w:val="libNormal"/>
        <w:rPr>
          <w:rtl/>
          <w:lang w:bidi="fa-IR"/>
        </w:rPr>
      </w:pPr>
      <w:r w:rsidRPr="00B93E6A">
        <w:rPr>
          <w:rtl/>
          <w:lang w:bidi="fa-IR"/>
        </w:rPr>
        <w:t>قَالَ : « يَرِثُهُ مَنْ يَلِي جَرِيرَتَهُ</w:t>
      </w:r>
      <w:r>
        <w:rPr>
          <w:rtl/>
          <w:lang w:bidi="fa-IR"/>
        </w:rPr>
        <w:t xml:space="preserve"> ».</w:t>
      </w:r>
    </w:p>
    <w:p w:rsidR="00243845" w:rsidRPr="00B93E6A" w:rsidRDefault="00243845" w:rsidP="00206510">
      <w:pPr>
        <w:pStyle w:val="libNormal"/>
        <w:rPr>
          <w:rtl/>
          <w:lang w:bidi="fa-IR"/>
        </w:rPr>
      </w:pPr>
      <w:r w:rsidRPr="00B93E6A">
        <w:rPr>
          <w:rtl/>
          <w:lang w:bidi="fa-IR"/>
        </w:rPr>
        <w:t>قَالَ : قُلْتُ : مَنِ الضَّامِنُ لِجَرِيرَتِهِ</w:t>
      </w:r>
      <w:r>
        <w:rPr>
          <w:rtl/>
          <w:lang w:bidi="fa-IR"/>
        </w:rPr>
        <w:t>؟</w:t>
      </w:r>
    </w:p>
    <w:p w:rsidR="00FA0166" w:rsidRDefault="00243845" w:rsidP="00206510">
      <w:pPr>
        <w:pStyle w:val="libNormal"/>
        <w:rPr>
          <w:rtl/>
          <w:lang w:bidi="fa-IR"/>
        </w:rPr>
      </w:pPr>
      <w:r w:rsidRPr="00B93E6A">
        <w:rPr>
          <w:rtl/>
          <w:lang w:bidi="fa-IR"/>
        </w:rPr>
        <w:t xml:space="preserve">قَالَ : « الضَّامِنُ لِجَرَائِرِ الْمُسْلِمِينَ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1248" w:name="_Toc347423986"/>
      <w:bookmarkStart w:id="1249" w:name="_Toc469922472"/>
      <w:bookmarkStart w:id="1250" w:name="_Toc470003524"/>
      <w:bookmarkStart w:id="1251" w:name="_Toc470004222"/>
      <w:bookmarkStart w:id="1252" w:name="_Toc470004422"/>
      <w:bookmarkStart w:id="1253" w:name="_Toc470005299"/>
      <w:bookmarkStart w:id="1254" w:name="_Toc60267441"/>
      <w:r w:rsidRPr="00B93E6A">
        <w:rPr>
          <w:rtl/>
          <w:lang w:bidi="fa-IR"/>
        </w:rPr>
        <w:t>48</w:t>
      </w:r>
      <w:r>
        <w:rPr>
          <w:rtl/>
          <w:lang w:bidi="fa-IR"/>
        </w:rPr>
        <w:t xml:space="preserve"> </w:t>
      </w:r>
      <w:r w:rsidR="00AE73AA">
        <w:rPr>
          <w:rtl/>
          <w:lang w:bidi="fa-IR"/>
        </w:rPr>
        <w:t>-</w:t>
      </w:r>
      <w:r>
        <w:rPr>
          <w:rtl/>
          <w:lang w:bidi="fa-IR"/>
        </w:rPr>
        <w:t xml:space="preserve"> </w:t>
      </w:r>
      <w:r w:rsidRPr="00B93E6A">
        <w:rPr>
          <w:rtl/>
          <w:lang w:bidi="fa-IR"/>
        </w:rPr>
        <w:t>بَابُ مِيرَاثِ الْمُرْتَدِّ عَنِ الْإِسْلَامِ‌</w:t>
      </w:r>
      <w:bookmarkEnd w:id="1248"/>
      <w:bookmarkEnd w:id="1249"/>
      <w:bookmarkEnd w:id="1250"/>
      <w:bookmarkEnd w:id="1251"/>
      <w:bookmarkEnd w:id="1252"/>
      <w:bookmarkEnd w:id="1253"/>
      <w:bookmarkEnd w:id="1254"/>
    </w:p>
    <w:p w:rsidR="00243845" w:rsidRPr="00B93E6A" w:rsidRDefault="00243845" w:rsidP="00206510">
      <w:pPr>
        <w:pStyle w:val="libNormal"/>
        <w:rPr>
          <w:rtl/>
          <w:lang w:bidi="fa-IR"/>
        </w:rPr>
      </w:pPr>
      <w:r w:rsidRPr="000615CF">
        <w:rPr>
          <w:rStyle w:val="libBold2Char"/>
          <w:rtl/>
        </w:rPr>
        <w:t>13570 / 1.</w:t>
      </w:r>
      <w:r w:rsidRPr="00B93E6A">
        <w:rPr>
          <w:rtl/>
          <w:lang w:bidi="fa-IR"/>
        </w:rPr>
        <w:t xml:space="preserve"> عَلِيُّ بْنُ إِبْرَاهِيمَ ، عَنْ أَبِيهِ ، عَنِ ابْنِ أَبِي عُمَيْرٍ ، عَنْ أَبَانِ بْنِ عُثْمَانَ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w:t>
      </w:r>
      <w:r w:rsidRPr="007F7D59">
        <w:rPr>
          <w:rStyle w:val="libFootnotenumChar"/>
          <w:rtl/>
        </w:rPr>
        <w:t>(5)</w:t>
      </w:r>
      <w:r w:rsidRPr="00B93E6A">
        <w:rPr>
          <w:rtl/>
          <w:lang w:bidi="fa-IR"/>
        </w:rPr>
        <w:t xml:space="preserve"> يَمُوتُ مُرْتَدّاً عَنِ </w:t>
      </w:r>
      <w:r w:rsidRPr="007F7D59">
        <w:rPr>
          <w:rStyle w:val="libFootnotenumChar"/>
          <w:rtl/>
        </w:rPr>
        <w:t>(6)</w:t>
      </w:r>
      <w:r w:rsidRPr="00B93E6A">
        <w:rPr>
          <w:rtl/>
          <w:lang w:bidi="fa-IR"/>
        </w:rPr>
        <w:t xml:space="preserve"> الْإِسْلَامِ وَلَهُ أَوْلَادٌ </w:t>
      </w:r>
      <w:r w:rsidRPr="007F7D59">
        <w:rPr>
          <w:rStyle w:val="libFootnotenumChar"/>
          <w:rtl/>
        </w:rPr>
        <w:t>(7)</w:t>
      </w:r>
      <w:r w:rsidRPr="00B93E6A">
        <w:rPr>
          <w:rtl/>
          <w:lang w:bidi="fa-IR"/>
        </w:rPr>
        <w:t xml:space="preserve"> ، فَقَالَ : « مَالُهُ لِوُلْدِهِ الْمُسْلِمِينَ</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052822" w:rsidRDefault="00052822" w:rsidP="00AE73AA">
      <w:pPr>
        <w:pStyle w:val="libFootnote0"/>
        <w:rPr>
          <w:rtl/>
        </w:rPr>
      </w:pPr>
      <w:r>
        <w:rPr>
          <w:rFonts w:hint="cs"/>
          <w:rtl/>
        </w:rPr>
        <w:t xml:space="preserve">= </w:t>
      </w:r>
      <w:r w:rsidRPr="00B93E6A">
        <w:rPr>
          <w:rtl/>
        </w:rPr>
        <w:t xml:space="preserve">ج 25 ، ص 854 ، ح 25141 ؛ </w:t>
      </w:r>
      <w:r w:rsidRPr="00325763">
        <w:rPr>
          <w:rStyle w:val="libFootnoteBoldChar"/>
          <w:rtl/>
        </w:rPr>
        <w:t>الوسائل</w:t>
      </w:r>
      <w:r w:rsidRPr="00B93E6A">
        <w:rPr>
          <w:rtl/>
        </w:rPr>
        <w:t xml:space="preserve"> ، ج 26 ، ص 58 ، ح 32486.</w:t>
      </w:r>
    </w:p>
    <w:tbl>
      <w:tblPr>
        <w:tblStyle w:val="TableGrid"/>
        <w:bidiVisual/>
        <w:tblW w:w="0" w:type="auto"/>
        <w:tblLook w:val="04A0"/>
      </w:tblPr>
      <w:tblGrid>
        <w:gridCol w:w="4006"/>
        <w:gridCol w:w="4006"/>
      </w:tblGrid>
      <w:tr w:rsidR="006130E6" w:rsidTr="006130E6">
        <w:tc>
          <w:tcPr>
            <w:tcW w:w="4006" w:type="dxa"/>
          </w:tcPr>
          <w:p w:rsidR="006130E6" w:rsidRDefault="006130E6" w:rsidP="00AE73AA">
            <w:pPr>
              <w:pStyle w:val="libFootnote0"/>
              <w:rPr>
                <w:rtl/>
              </w:rPr>
            </w:pPr>
            <w:r>
              <w:rPr>
                <w:rtl/>
              </w:rPr>
              <w:t xml:space="preserve">(1). </w:t>
            </w:r>
            <w:r w:rsidRPr="00B93E6A">
              <w:rPr>
                <w:rtl/>
              </w:rPr>
              <w:t xml:space="preserve">في حاشية « م » </w:t>
            </w:r>
            <w:r w:rsidRPr="00DC50BB">
              <w:rPr>
                <w:rStyle w:val="libFootnoteBoldChar"/>
                <w:rtl/>
              </w:rPr>
              <w:t>والفقيه</w:t>
            </w:r>
            <w:r w:rsidRPr="00B93E6A">
              <w:rPr>
                <w:rtl/>
              </w:rPr>
              <w:t xml:space="preserve"> </w:t>
            </w:r>
            <w:r w:rsidRPr="0048092F">
              <w:rPr>
                <w:rStyle w:val="libFootnoteBoldChar"/>
                <w:rtl/>
              </w:rPr>
              <w:t>والتهذيب</w:t>
            </w:r>
            <w:r>
              <w:rPr>
                <w:rtl/>
              </w:rPr>
              <w:t>:+«</w:t>
            </w:r>
            <w:r w:rsidRPr="00B93E6A">
              <w:rPr>
                <w:rtl/>
              </w:rPr>
              <w:t>درهم</w:t>
            </w:r>
            <w:r>
              <w:rPr>
                <w:rtl/>
              </w:rPr>
              <w:t xml:space="preserve"> ».</w:t>
            </w:r>
          </w:p>
        </w:tc>
        <w:tc>
          <w:tcPr>
            <w:tcW w:w="4006" w:type="dxa"/>
          </w:tcPr>
          <w:p w:rsidR="006130E6" w:rsidRDefault="006130E6" w:rsidP="00AE73AA">
            <w:pPr>
              <w:pStyle w:val="libFootnote0"/>
              <w:rPr>
                <w:rtl/>
              </w:rPr>
            </w:pPr>
            <w:r>
              <w:rPr>
                <w:rtl/>
              </w:rPr>
              <w:t>(2).</w:t>
            </w:r>
            <w:r w:rsidRPr="00B93E6A">
              <w:rPr>
                <w:rtl/>
              </w:rPr>
              <w:t xml:space="preserve"> في </w:t>
            </w:r>
            <w:r w:rsidRPr="008B6341">
              <w:rPr>
                <w:rStyle w:val="libFootnoteBoldChar"/>
                <w:rtl/>
              </w:rPr>
              <w:t>الفقيه</w:t>
            </w:r>
            <w:r w:rsidRPr="00B93E6A">
              <w:rPr>
                <w:rtl/>
              </w:rPr>
              <w:t xml:space="preserve"> : + « من يرثه</w:t>
            </w:r>
            <w:r>
              <w:rPr>
                <w:rtl/>
              </w:rPr>
              <w:t>؟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الضامن لجرائر المسلمين ، أي الإمام </w:t>
      </w:r>
      <w:r w:rsidRPr="00AE73AA">
        <w:rPr>
          <w:rStyle w:val="libFootnoteAlaemChar"/>
          <w:rtl/>
        </w:rPr>
        <w:t>عليه‌السلام</w:t>
      </w:r>
      <w:r w:rsidR="00243845">
        <w:rPr>
          <w:rtl/>
        </w:rPr>
        <w:t xml:space="preserve"> ».</w:t>
      </w:r>
    </w:p>
    <w:p w:rsidR="00243845" w:rsidRPr="00B93E6A" w:rsidRDefault="00AE73AA" w:rsidP="006A6630">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352 ، ح 1264 ، معلّقاً عن عليّ بن إبراهيم. </w:t>
      </w:r>
      <w:r w:rsidR="00243845" w:rsidRPr="008B6341">
        <w:rPr>
          <w:rStyle w:val="libFootnoteBoldChar"/>
          <w:rtl/>
        </w:rPr>
        <w:t>الفقيه</w:t>
      </w:r>
      <w:r w:rsidR="00243845" w:rsidRPr="00B93E6A">
        <w:rPr>
          <w:rtl/>
        </w:rPr>
        <w:t xml:space="preserve"> ، ج 4 ، ص 342 ، ح 5740 ، معلّقاً عن يونس بن عبدالرحمن </w:t>
      </w:r>
      <w:r w:rsidR="006A6630">
        <w:rPr>
          <w:rFonts w:hint="cs"/>
          <w:rtl/>
        </w:rPr>
        <w:t>.</w:t>
      </w:r>
      <w:r w:rsidR="00325763" w:rsidRPr="00325763">
        <w:rPr>
          <w:rStyle w:val="libFootnoteBoldChar"/>
          <w:rtl/>
        </w:rPr>
        <w:t>الوافي</w:t>
      </w:r>
      <w:r w:rsidR="00243845" w:rsidRPr="00B93E6A">
        <w:rPr>
          <w:rtl/>
        </w:rPr>
        <w:t xml:space="preserve"> ، ج 25 ، ص 860 ، ح 25156 ؛ </w:t>
      </w:r>
      <w:r w:rsidR="00243845" w:rsidRPr="00325763">
        <w:rPr>
          <w:rStyle w:val="libFootnoteBoldChar"/>
          <w:rtl/>
        </w:rPr>
        <w:t>الوسائل</w:t>
      </w:r>
      <w:r w:rsidR="00243845" w:rsidRPr="00B93E6A">
        <w:rPr>
          <w:rtl/>
        </w:rPr>
        <w:t xml:space="preserve"> ، ج 26 ، ص 60 ، ذيل ح 32491 ؛ وص 242 ، ح 32922 ؛ وص 248 ، ح 32936.</w:t>
      </w:r>
      <w:r>
        <w:rPr>
          <w:rtl/>
        </w:rPr>
        <w:t>(5).</w:t>
      </w:r>
      <w:r w:rsidR="00243845" w:rsidRPr="00B93E6A">
        <w:rPr>
          <w:rtl/>
        </w:rPr>
        <w:t xml:space="preserve"> في « ق ، </w:t>
      </w:r>
      <w:r w:rsidR="000D3416">
        <w:rPr>
          <w:rtl/>
        </w:rPr>
        <w:t>ك</w:t>
      </w:r>
      <w:r w:rsidR="00243845" w:rsidRPr="00B93E6A">
        <w:rPr>
          <w:rtl/>
        </w:rPr>
        <w:t xml:space="preserve"> ، بف ، جت » : « في الرجل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48092F">
        <w:rPr>
          <w:rStyle w:val="libFootnoteBoldChar"/>
          <w:rtl/>
        </w:rPr>
        <w:t>التهذيب</w:t>
      </w:r>
      <w:r w:rsidR="00243845" w:rsidRPr="00B93E6A">
        <w:rPr>
          <w:rtl/>
        </w:rPr>
        <w:t xml:space="preserve"> ، ج 9 : + « دين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ن ، بح ، بف ، جت » : + « قال</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ج 10 : + « ومال</w:t>
      </w:r>
      <w:r w:rsidR="00243845">
        <w:rPr>
          <w:rtl/>
        </w:rPr>
        <w:t xml:space="preserve"> ».</w:t>
      </w:r>
    </w:p>
    <w:p w:rsidR="00FA0166" w:rsidRDefault="00AE73AA" w:rsidP="00AE73AA">
      <w:pPr>
        <w:pStyle w:val="libFootnote0"/>
        <w:rPr>
          <w:rtl/>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374 ، ح 1335 ، معلّقاً عن عليّ بن إبراهيم. </w:t>
      </w:r>
      <w:r w:rsidR="00243845" w:rsidRPr="008B6341">
        <w:rPr>
          <w:rStyle w:val="libFootnoteBoldChar"/>
          <w:rtl/>
        </w:rPr>
        <w:t>الفقيه</w:t>
      </w:r>
      <w:r w:rsidR="00243845" w:rsidRPr="00B93E6A">
        <w:rPr>
          <w:rtl/>
        </w:rPr>
        <w:t xml:space="preserve"> ، ج 3 ، ص 152 ، ح 3555 ، بسنده عن أبان ، عن أبي عبدالله </w:t>
      </w:r>
      <w:r w:rsidRPr="00AE73AA">
        <w:rPr>
          <w:rStyle w:val="libFootnoteAlaemChar"/>
          <w:rtl/>
        </w:rPr>
        <w:t>عليه‌السلام</w:t>
      </w:r>
      <w:r w:rsidR="00243845" w:rsidRPr="00B93E6A">
        <w:rPr>
          <w:rtl/>
        </w:rPr>
        <w:t xml:space="preserve"> ؛ </w:t>
      </w:r>
      <w:r w:rsidR="00243845" w:rsidRPr="0048092F">
        <w:rPr>
          <w:rStyle w:val="libFootnoteBoldChar"/>
          <w:rtl/>
        </w:rPr>
        <w:t>التهذيب</w:t>
      </w:r>
      <w:r w:rsidR="00243845" w:rsidRPr="00B93E6A">
        <w:rPr>
          <w:rtl/>
        </w:rPr>
        <w:t xml:space="preserve"> ، ج 10 ، ص 143 ، ح 566 ، بسنده عن أبان. راجع : </w:t>
      </w:r>
      <w:r w:rsidR="00243845" w:rsidRPr="008B6341">
        <w:rPr>
          <w:rStyle w:val="libFootnoteBoldChar"/>
          <w:rtl/>
        </w:rPr>
        <w:t>الفقيه</w:t>
      </w:r>
      <w:r w:rsidR="00243845" w:rsidRPr="00B93E6A">
        <w:rPr>
          <w:rtl/>
        </w:rPr>
        <w:t xml:space="preserve"> ، ج 4 ، ص 338 ، ح 5730 ؛</w:t>
      </w:r>
      <w:r w:rsidR="006A6630">
        <w:rPr>
          <w:rFonts w:hint="cs"/>
          <w:rtl/>
        </w:rPr>
        <w:t xml:space="preserve"> =</w:t>
      </w:r>
    </w:p>
    <w:p w:rsidR="00FA0166" w:rsidRDefault="00FA0166" w:rsidP="00FA0166">
      <w:pPr>
        <w:pStyle w:val="libNormal"/>
        <w:rPr>
          <w:rtl/>
          <w:lang w:bidi="fa-IR"/>
        </w:rPr>
      </w:pPr>
      <w:r>
        <w:rPr>
          <w:rtl/>
          <w:lang w:bidi="fa-IR"/>
        </w:rPr>
        <w:br w:type="page"/>
      </w:r>
    </w:p>
    <w:p w:rsidR="00C90863" w:rsidRDefault="00243845" w:rsidP="00C90863">
      <w:pPr>
        <w:pStyle w:val="libNormal"/>
        <w:rPr>
          <w:rtl/>
          <w:lang w:bidi="fa-IR"/>
        </w:rPr>
      </w:pPr>
      <w:r w:rsidRPr="000615CF">
        <w:rPr>
          <w:rStyle w:val="libBold2Char"/>
          <w:rtl/>
        </w:rPr>
        <w:lastRenderedPageBreak/>
        <w:t>13571 / 2.</w:t>
      </w:r>
      <w:r w:rsidRPr="00B93E6A">
        <w:rPr>
          <w:rtl/>
          <w:lang w:bidi="fa-IR"/>
        </w:rPr>
        <w:t xml:space="preserve"> عِدَّةٌ مِنْ أَصْحَابِنَا ، عَنْ سَهْلِ بْنِ زِيَادٍ ؛</w:t>
      </w:r>
    </w:p>
    <w:p w:rsidR="00243845" w:rsidRPr="00B93E6A" w:rsidRDefault="00C90863" w:rsidP="00C90863">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الْحَسَنِ بْ</w:t>
      </w:r>
      <w:r>
        <w:rPr>
          <w:rtl/>
          <w:lang w:bidi="fa-IR"/>
        </w:rPr>
        <w:t>نِ مَحْبُوبٍ ، عَنْ أَبِي وَل</w:t>
      </w:r>
      <w:r>
        <w:rPr>
          <w:rFonts w:hint="cs"/>
          <w:rtl/>
          <w:lang w:bidi="fa-IR"/>
        </w:rPr>
        <w:t>َّ</w:t>
      </w:r>
      <w:r>
        <w:rPr>
          <w:rtl/>
          <w:lang w:bidi="fa-IR"/>
        </w:rPr>
        <w:t>ا</w:t>
      </w:r>
      <w:r w:rsidR="00243845" w:rsidRPr="00B93E6A">
        <w:rPr>
          <w:rtl/>
          <w:lang w:bidi="fa-IR"/>
        </w:rPr>
        <w:t>دٍ الْحَنَّاطِ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ارْتَدَّ عَنِ الْإِسْلَامِ : لِمَنْ يَكُونُ مِيرَاثُهُ</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w:t>
      </w:r>
      <w:r w:rsidRPr="00B93E6A">
        <w:rPr>
          <w:rtl/>
          <w:lang w:bidi="fa-IR"/>
        </w:rPr>
        <w:t xml:space="preserve"> : « يُقْسَمُ مِيرَاثُهُ عَلى وَرَثَتِهِ عَلى كِتَابِ اللهِ عَزَّ وَجَلَّ</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13572 / 3.</w:t>
      </w:r>
      <w:r w:rsidRPr="00B93E6A">
        <w:rPr>
          <w:rtl/>
          <w:lang w:bidi="fa-IR"/>
        </w:rPr>
        <w:t xml:space="preserve"> ابْنُ مَحْبُوبٍ </w:t>
      </w:r>
      <w:r w:rsidRPr="007F7D59">
        <w:rPr>
          <w:rStyle w:val="libFootnotenumChar"/>
          <w:rtl/>
        </w:rPr>
        <w:t>(3)</w:t>
      </w:r>
      <w:r w:rsidRPr="00B93E6A">
        <w:rPr>
          <w:rtl/>
          <w:lang w:bidi="fa-IR"/>
        </w:rPr>
        <w:t xml:space="preserve"> ، عَنْ سَيْفِ بْنِ عَمِيرَةَ ، عَنْ أَبِي بَكْرٍ الْحَضْرَمِيِّ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ارْتَدَّ الرَّجُلُ الْمُسْلِمُ عَنِ الْإِسْلَامِ ، بَانَتْ مِنْهُ امْرَأَتُهُ كَمَا تَبِينُ الْمُطَلَّقَةُ </w:t>
      </w:r>
      <w:r w:rsidRPr="007F7D59">
        <w:rPr>
          <w:rStyle w:val="libFootnotenumChar"/>
          <w:rtl/>
        </w:rPr>
        <w:t>(4)</w:t>
      </w:r>
      <w:r w:rsidRPr="00B93E6A">
        <w:rPr>
          <w:rtl/>
          <w:lang w:bidi="fa-IR"/>
        </w:rPr>
        <w:t xml:space="preserve"> ، وَإِنْ </w:t>
      </w:r>
      <w:r w:rsidRPr="007F7D59">
        <w:rPr>
          <w:rStyle w:val="libFootnotenumChar"/>
          <w:rtl/>
        </w:rPr>
        <w:t>(5)</w:t>
      </w:r>
      <w:r w:rsidRPr="00B93E6A">
        <w:rPr>
          <w:rtl/>
          <w:lang w:bidi="fa-IR"/>
        </w:rPr>
        <w:t xml:space="preserve"> قُتِلَ أَوْ مَاتَ قَبْلَ انْقِضَاءِ الْعِدَّةِ ، فَهِيَ تَرِثُهُ فِي الْعِدَّةِ ، وَلَا يَرِثُهَا إِنْ مَاتَتْ وَهُوَ مُرْتَدٌّ عَنِ الْإِسْلَامِ</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13573 / 4.</w:t>
      </w:r>
      <w:r w:rsidRPr="00B93E6A">
        <w:rPr>
          <w:rtl/>
          <w:lang w:bidi="fa-IR"/>
        </w:rPr>
        <w:t xml:space="preserve"> ابْنُ مَحْبُوبٍ </w:t>
      </w:r>
      <w:r w:rsidRPr="007F7D59">
        <w:rPr>
          <w:rStyle w:val="libFootnotenumChar"/>
          <w:rtl/>
        </w:rPr>
        <w:t>(7)</w:t>
      </w:r>
      <w:r w:rsidRPr="00B93E6A">
        <w:rPr>
          <w:rtl/>
          <w:lang w:bidi="fa-IR"/>
        </w:rPr>
        <w:t xml:space="preserve"> ، عَنِ الْعَلَاءِ بْنِ رَزِينٍ ، عَنْ مُحَمَّدِ بْنِ مُسْلِمٍ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الْمُرْتَدِّ</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440080" w:rsidP="00243845">
      <w:pPr>
        <w:pStyle w:val="libFootnote0"/>
        <w:rPr>
          <w:rtl/>
          <w:lang w:bidi="fa-IR"/>
        </w:rPr>
      </w:pPr>
      <w:r>
        <w:rPr>
          <w:rStyle w:val="libFootnoteBoldChar"/>
          <w:rFonts w:hint="cs"/>
          <w:rtl/>
        </w:rPr>
        <w:t xml:space="preserve">= </w:t>
      </w:r>
      <w:r w:rsidR="00243845" w:rsidRPr="0048092F">
        <w:rPr>
          <w:rStyle w:val="libFootnoteBoldChar"/>
          <w:rtl/>
        </w:rPr>
        <w:t>و</w:t>
      </w:r>
      <w:r>
        <w:rPr>
          <w:rStyle w:val="libFootnoteBoldChar"/>
          <w:rFonts w:hint="cs"/>
          <w:rtl/>
        </w:rPr>
        <w:t xml:space="preserve"> </w:t>
      </w:r>
      <w:r w:rsidR="00243845" w:rsidRPr="0048092F">
        <w:rPr>
          <w:rStyle w:val="libFootnoteBoldChar"/>
          <w:rtl/>
        </w:rPr>
        <w:t>التهذيب</w:t>
      </w:r>
      <w:r w:rsidR="00243845" w:rsidRPr="00B93E6A">
        <w:rPr>
          <w:rtl/>
        </w:rPr>
        <w:t xml:space="preserve"> ، ج 9 ، ص 372 ، ح 1328 ؛ وص 377 ، ح 1346 ؛ </w:t>
      </w:r>
      <w:r w:rsidR="00243845" w:rsidRPr="008B6F3D">
        <w:rPr>
          <w:rStyle w:val="libFootnoteBoldChar"/>
          <w:rtl/>
        </w:rPr>
        <w:t>والاستبصار</w:t>
      </w:r>
      <w:r w:rsidR="00243845" w:rsidRPr="00B93E6A">
        <w:rPr>
          <w:rtl/>
        </w:rPr>
        <w:t xml:space="preserve"> ، ج 4 ، ص 193 ، ح 724 </w:t>
      </w:r>
      <w:r w:rsidR="009D3832">
        <w:rPr>
          <w:rFonts w:hint="cs"/>
          <w:rtl/>
        </w:rPr>
        <w:t>.</w:t>
      </w:r>
      <w:r w:rsidR="00325763" w:rsidRPr="00325763">
        <w:rPr>
          <w:rStyle w:val="libFootnoteBoldChar"/>
          <w:rtl/>
        </w:rPr>
        <w:t>الوافي</w:t>
      </w:r>
      <w:r w:rsidR="00243845" w:rsidRPr="00B93E6A">
        <w:rPr>
          <w:rtl/>
        </w:rPr>
        <w:t xml:space="preserve"> ، ج 25 ، ص 922 ، ح 25287 ؛ </w:t>
      </w:r>
      <w:r w:rsidR="00243845" w:rsidRPr="00325763">
        <w:rPr>
          <w:rStyle w:val="libFootnoteBoldChar"/>
          <w:rtl/>
        </w:rPr>
        <w:t>الوسائل</w:t>
      </w:r>
      <w:r w:rsidR="00243845" w:rsidRPr="00B93E6A">
        <w:rPr>
          <w:rtl/>
        </w:rPr>
        <w:t xml:space="preserve"> ، ج 26 ، ص 28 ، ح 32415.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332 ، ح 5712 ؛ </w:t>
      </w:r>
      <w:r w:rsidR="00243845" w:rsidRPr="0048092F">
        <w:rPr>
          <w:rStyle w:val="libFootnoteBoldChar"/>
          <w:rtl/>
        </w:rPr>
        <w:t>والتهذيب</w:t>
      </w:r>
      <w:r w:rsidR="00243845" w:rsidRPr="00B93E6A">
        <w:rPr>
          <w:rtl/>
        </w:rPr>
        <w:t xml:space="preserve"> ، ج 9 ، ص 374 ، ح 1334 ، معلّقاً عن الحسن بن محبوب. </w:t>
      </w:r>
      <w:r w:rsidR="00243845" w:rsidRPr="005B0EF7">
        <w:rPr>
          <w:rStyle w:val="libFootnoteBoldChar"/>
          <w:rtl/>
        </w:rPr>
        <w:t>قرب الإسناد</w:t>
      </w:r>
      <w:r w:rsidR="00243845" w:rsidRPr="00B93E6A">
        <w:rPr>
          <w:rtl/>
        </w:rPr>
        <w:t xml:space="preserve"> ، ص 135 ، ح 473 ، بسند آخر عن جعفر بن محمّد ، عن أبيه ، عن عليّ </w:t>
      </w:r>
      <w:r w:rsidRPr="00AE73AA">
        <w:rPr>
          <w:rStyle w:val="libFootnoteAlaemChar"/>
          <w:rtl/>
        </w:rPr>
        <w:t>عليهم‌السلام</w:t>
      </w:r>
      <w:r w:rsidR="00243845" w:rsidRPr="00B93E6A">
        <w:rPr>
          <w:rtl/>
        </w:rPr>
        <w:t xml:space="preserve"> ، وتمام الرواية فيه : « ميراث المرتدّ لولده » </w:t>
      </w:r>
      <w:r w:rsidR="009D3832">
        <w:rPr>
          <w:rFonts w:hint="cs"/>
          <w:rtl/>
        </w:rPr>
        <w:t>.</w:t>
      </w:r>
      <w:r w:rsidR="00325763" w:rsidRPr="00325763">
        <w:rPr>
          <w:rStyle w:val="libFootnoteBoldChar"/>
          <w:rtl/>
        </w:rPr>
        <w:t>الوافي</w:t>
      </w:r>
      <w:r w:rsidR="00243845" w:rsidRPr="00B93E6A">
        <w:rPr>
          <w:rtl/>
        </w:rPr>
        <w:t xml:space="preserve"> ، ج 25 ، ص 922 ، ح 25288 ؛ </w:t>
      </w:r>
      <w:r w:rsidR="00243845" w:rsidRPr="00325763">
        <w:rPr>
          <w:rStyle w:val="libFootnoteBoldChar"/>
          <w:rtl/>
        </w:rPr>
        <w:t>الوسائل</w:t>
      </w:r>
      <w:r w:rsidR="00243845" w:rsidRPr="00B93E6A">
        <w:rPr>
          <w:rtl/>
        </w:rPr>
        <w:t xml:space="preserve"> ، ج 26 ، ص 27 ، ح 32412.</w:t>
      </w:r>
    </w:p>
    <w:p w:rsidR="00243845" w:rsidRPr="00B93E6A" w:rsidRDefault="00AE73AA" w:rsidP="00AE73AA">
      <w:pPr>
        <w:pStyle w:val="libFootnote0"/>
        <w:rPr>
          <w:rtl/>
          <w:lang w:bidi="fa-IR"/>
        </w:rPr>
      </w:pPr>
      <w:r>
        <w:rPr>
          <w:rtl/>
        </w:rPr>
        <w:t>(3).</w:t>
      </w:r>
      <w:r w:rsidR="00243845" w:rsidRPr="00B93E6A">
        <w:rPr>
          <w:rtl/>
        </w:rPr>
        <w:t xml:space="preserve"> السند معلّق على سابقه ، فيجري عليه كلا الطريقين المتقدّمين.</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 « ثلاثاً</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ن ، بح ، بن ، جد » </w:t>
      </w:r>
      <w:r w:rsidR="00243845" w:rsidRPr="00DC50BB">
        <w:rPr>
          <w:rStyle w:val="libFootnoteBoldChar"/>
          <w:rtl/>
        </w:rPr>
        <w:t>والوسائل والفقيه</w:t>
      </w:r>
      <w:r w:rsidR="00243845" w:rsidRPr="00B93E6A">
        <w:rPr>
          <w:rtl/>
        </w:rPr>
        <w:t xml:space="preserve"> </w:t>
      </w:r>
      <w:r w:rsidR="00243845" w:rsidRPr="0048092F">
        <w:rPr>
          <w:rStyle w:val="libFootnoteBoldChar"/>
          <w:rtl/>
        </w:rPr>
        <w:t>والتهذيب</w:t>
      </w:r>
      <w:r w:rsidR="00243845" w:rsidRPr="00B93E6A">
        <w:rPr>
          <w:rtl/>
        </w:rPr>
        <w:t xml:space="preserve"> ، ج 9 : « فإن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332 ، ح 5713 ؛ </w:t>
      </w:r>
      <w:r w:rsidR="00243845" w:rsidRPr="0048092F">
        <w:rPr>
          <w:rStyle w:val="libFootnoteBoldChar"/>
          <w:rtl/>
        </w:rPr>
        <w:t>والتهذيب</w:t>
      </w:r>
      <w:r w:rsidR="00243845" w:rsidRPr="00B93E6A">
        <w:rPr>
          <w:rtl/>
        </w:rPr>
        <w:t xml:space="preserve"> ، ج 9 ، ص 373 ، ح 1332 ، معلّقاً عن الحسن بن محبوب. </w:t>
      </w:r>
      <w:r w:rsidR="00243845" w:rsidRPr="0048092F">
        <w:rPr>
          <w:rStyle w:val="libFootnoteBoldChar"/>
          <w:rtl/>
        </w:rPr>
        <w:t>التهذيب</w:t>
      </w:r>
      <w:r w:rsidR="00243845" w:rsidRPr="00B93E6A">
        <w:rPr>
          <w:rtl/>
        </w:rPr>
        <w:t xml:space="preserve"> ، ج 10 ، ص 142 ، ح 563 ، معلّقاً عن محمّد بن عليّ بن محبوب ، عن أيّوب ، عن سيف بن عميرة ، وفي كلّها مع اختلاف يسير وزيادة </w:t>
      </w:r>
      <w:r w:rsidR="009D3832">
        <w:rPr>
          <w:rFonts w:hint="cs"/>
          <w:rtl/>
        </w:rPr>
        <w:t>.</w:t>
      </w:r>
      <w:r w:rsidR="00325763" w:rsidRPr="00325763">
        <w:rPr>
          <w:rStyle w:val="libFootnoteBoldChar"/>
          <w:rtl/>
        </w:rPr>
        <w:t>الوافي</w:t>
      </w:r>
      <w:r w:rsidR="00243845" w:rsidRPr="00B93E6A">
        <w:rPr>
          <w:rtl/>
        </w:rPr>
        <w:t xml:space="preserve"> ، ج 22 ، ص 632 ، ح 21869 ؛ </w:t>
      </w:r>
      <w:r w:rsidR="00243845" w:rsidRPr="00325763">
        <w:rPr>
          <w:rStyle w:val="libFootnoteBoldChar"/>
          <w:rtl/>
        </w:rPr>
        <w:t>الوسائل</w:t>
      </w:r>
      <w:r w:rsidR="00243845" w:rsidRPr="00B93E6A">
        <w:rPr>
          <w:rtl/>
        </w:rPr>
        <w:t xml:space="preserve"> ، ج 26 ، ص 27 ، ح 32413.</w:t>
      </w:r>
    </w:p>
    <w:p w:rsidR="00243845" w:rsidRPr="00B93E6A" w:rsidRDefault="00AE73AA" w:rsidP="00AE73AA">
      <w:pPr>
        <w:pStyle w:val="libFootnote0"/>
        <w:rPr>
          <w:rtl/>
          <w:lang w:bidi="fa-IR"/>
        </w:rPr>
      </w:pPr>
      <w:r>
        <w:rPr>
          <w:rtl/>
        </w:rPr>
        <w:t>(7).</w:t>
      </w:r>
      <w:r w:rsidR="00243845" w:rsidRPr="00B93E6A">
        <w:rPr>
          <w:rtl/>
        </w:rPr>
        <w:t xml:space="preserve"> السند معلّق ، كسابقه.</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فَقَالَ : « مَنْ رَغِبَ عَنْ دِينِ </w:t>
      </w:r>
      <w:r w:rsidRPr="007F7D59">
        <w:rPr>
          <w:rStyle w:val="libFootnotenumChar"/>
          <w:rtl/>
        </w:rPr>
        <w:t>(1)</w:t>
      </w:r>
      <w:r w:rsidRPr="00B93E6A">
        <w:rPr>
          <w:rtl/>
          <w:lang w:bidi="fa-IR"/>
        </w:rPr>
        <w:t xml:space="preserve"> الْإِسْلَامِ ، وَكَفَرَ بِمَا أَنْزَلَ اللهُ </w:t>
      </w:r>
      <w:r w:rsidRPr="007F7D59">
        <w:rPr>
          <w:rStyle w:val="libFootnotenumChar"/>
          <w:rtl/>
        </w:rPr>
        <w:t>(2)</w:t>
      </w:r>
      <w:r w:rsidRPr="00B93E6A">
        <w:rPr>
          <w:rtl/>
          <w:lang w:bidi="fa-IR"/>
        </w:rPr>
        <w:t xml:space="preserve"> عَلى مُحَمَّدٍ </w:t>
      </w:r>
      <w:r w:rsidR="00AE73AA" w:rsidRPr="00AE73AA">
        <w:rPr>
          <w:rStyle w:val="libAlaemChar"/>
          <w:rtl/>
        </w:rPr>
        <w:t>صلى‌الله‌عليه‌وآله</w:t>
      </w:r>
      <w:r w:rsidRPr="00B93E6A">
        <w:rPr>
          <w:rtl/>
          <w:lang w:bidi="fa-IR"/>
        </w:rPr>
        <w:t xml:space="preserve"> بَعْدَ إِسْلَامِهِ ، فَلَا تَوْبَةَ لَهُ </w:t>
      </w:r>
      <w:r w:rsidRPr="007F7D59">
        <w:rPr>
          <w:rStyle w:val="libFootnotenumChar"/>
          <w:rtl/>
        </w:rPr>
        <w:t>(3)</w:t>
      </w:r>
      <w:r w:rsidRPr="00B93E6A">
        <w:rPr>
          <w:rtl/>
          <w:lang w:bidi="fa-IR"/>
        </w:rPr>
        <w:t xml:space="preserve"> ، وَقَدْ وَجَبَ قَتْلُهُ ، وَبَانَتِ امْرَأَتُهُ مِنْهُ ، فَلْيُقْسَمْ </w:t>
      </w:r>
      <w:r w:rsidRPr="007F7D59">
        <w:rPr>
          <w:rStyle w:val="libFootnotenumChar"/>
          <w:rtl/>
        </w:rPr>
        <w:t>(4)</w:t>
      </w:r>
      <w:r w:rsidRPr="00B93E6A">
        <w:rPr>
          <w:rtl/>
          <w:lang w:bidi="fa-IR"/>
        </w:rPr>
        <w:t xml:space="preserve"> مَا تَرَكَ عَلى وُلْدِهِ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1255" w:name="_Toc347423987"/>
      <w:bookmarkStart w:id="1256" w:name="_Toc469922473"/>
      <w:bookmarkStart w:id="1257" w:name="_Toc470003525"/>
      <w:bookmarkStart w:id="1258" w:name="_Toc470004223"/>
      <w:bookmarkStart w:id="1259" w:name="_Toc470004423"/>
      <w:bookmarkStart w:id="1260" w:name="_Toc470005300"/>
      <w:bookmarkStart w:id="1261" w:name="_Toc60267442"/>
      <w:r w:rsidRPr="00B93E6A">
        <w:rPr>
          <w:rtl/>
          <w:lang w:bidi="fa-IR"/>
        </w:rPr>
        <w:t>49</w:t>
      </w:r>
      <w:r>
        <w:rPr>
          <w:rtl/>
          <w:lang w:bidi="fa-IR"/>
        </w:rPr>
        <w:t xml:space="preserve"> </w:t>
      </w:r>
      <w:r w:rsidR="00AE73AA">
        <w:rPr>
          <w:rtl/>
          <w:lang w:bidi="fa-IR"/>
        </w:rPr>
        <w:t>-</w:t>
      </w:r>
      <w:r>
        <w:rPr>
          <w:rtl/>
          <w:lang w:bidi="fa-IR"/>
        </w:rPr>
        <w:t xml:space="preserve"> </w:t>
      </w:r>
      <w:r w:rsidRPr="00B93E6A">
        <w:rPr>
          <w:rtl/>
          <w:lang w:bidi="fa-IR"/>
        </w:rPr>
        <w:t>بَابُ مِيرَاثِ الْمَفْقُودِ‌</w:t>
      </w:r>
      <w:bookmarkEnd w:id="1255"/>
      <w:bookmarkEnd w:id="1256"/>
      <w:bookmarkEnd w:id="1257"/>
      <w:bookmarkEnd w:id="1258"/>
      <w:bookmarkEnd w:id="1259"/>
      <w:bookmarkEnd w:id="1260"/>
      <w:bookmarkEnd w:id="1261"/>
    </w:p>
    <w:p w:rsidR="00243845" w:rsidRPr="00B93E6A" w:rsidRDefault="00243845" w:rsidP="00206510">
      <w:pPr>
        <w:pStyle w:val="libNormal"/>
        <w:rPr>
          <w:rtl/>
          <w:lang w:bidi="fa-IR"/>
        </w:rPr>
      </w:pPr>
      <w:r w:rsidRPr="000615CF">
        <w:rPr>
          <w:rStyle w:val="libBold2Char"/>
          <w:rtl/>
        </w:rPr>
        <w:t>13574 / 1.</w:t>
      </w:r>
      <w:r w:rsidRPr="00B93E6A">
        <w:rPr>
          <w:rtl/>
          <w:lang w:bidi="fa-IR"/>
        </w:rPr>
        <w:t xml:space="preserve"> عَلِيُّ بْنُ إِبْرَاهِيمَ ، عَنْ مُحَمَّدِ بْنِ عِيسَى بْنِ عُبَيْدٍ </w:t>
      </w:r>
      <w:r w:rsidRPr="007F7D59">
        <w:rPr>
          <w:rStyle w:val="libFootnotenumChar"/>
          <w:rtl/>
        </w:rPr>
        <w:t>(6)</w:t>
      </w:r>
      <w:r w:rsidRPr="00B93E6A">
        <w:rPr>
          <w:rtl/>
          <w:lang w:bidi="fa-IR"/>
        </w:rPr>
        <w:t xml:space="preserve"> ، عَنْ يُونُسَ </w:t>
      </w:r>
      <w:r w:rsidRPr="007F7D59">
        <w:rPr>
          <w:rStyle w:val="libFootnotenumChar"/>
          <w:rtl/>
        </w:rPr>
        <w:t>(7)</w:t>
      </w:r>
      <w:r w:rsidRPr="00B93E6A">
        <w:rPr>
          <w:rtl/>
          <w:lang w:bidi="fa-IR"/>
        </w:rPr>
        <w:t xml:space="preserve"> ، عَنْ هِشَامِ بْنِ سَالِمٍ ، قَالَ :</w:t>
      </w:r>
    </w:p>
    <w:p w:rsidR="00243845" w:rsidRPr="00B93E6A" w:rsidRDefault="00243845" w:rsidP="00206510">
      <w:pPr>
        <w:pStyle w:val="libNormal"/>
        <w:rPr>
          <w:rtl/>
          <w:lang w:bidi="fa-IR"/>
        </w:rPr>
      </w:pPr>
      <w:r w:rsidRPr="00B93E6A">
        <w:rPr>
          <w:rtl/>
          <w:lang w:bidi="fa-IR"/>
        </w:rPr>
        <w:t xml:space="preserve">سَأَلَ خَطَّابٌ الْأَعْوَرُ أَبَا إِبْرَاهِيمَ </w:t>
      </w:r>
      <w:r w:rsidRPr="002D5331">
        <w:rPr>
          <w:rStyle w:val="libAlaemChar"/>
          <w:rtl/>
        </w:rPr>
        <w:t>عليه‌السلام</w:t>
      </w:r>
      <w:r w:rsidRPr="00B93E6A">
        <w:rPr>
          <w:rtl/>
          <w:lang w:bidi="fa-IR"/>
        </w:rPr>
        <w:t xml:space="preserve"> وَأَنَا جَالِسٌ ، فَقَالَ : إِنَّهُ كَانَ عِنْدَ أَبِي أَجِيرٌ يَعْمَلُ </w:t>
      </w:r>
      <w:r w:rsidRPr="007F7D59">
        <w:rPr>
          <w:rStyle w:val="libFootnotenumChar"/>
          <w:rtl/>
        </w:rPr>
        <w:t>(8)</w:t>
      </w:r>
      <w:r w:rsidRPr="00B93E6A">
        <w:rPr>
          <w:rtl/>
          <w:lang w:bidi="fa-IR"/>
        </w:rPr>
        <w:t xml:space="preserve"> عِنْدَهُ بِالْأَجْرِ </w:t>
      </w:r>
      <w:r w:rsidRPr="007F7D59">
        <w:rPr>
          <w:rStyle w:val="libFootnotenumChar"/>
          <w:rtl/>
        </w:rPr>
        <w:t>(9)</w:t>
      </w:r>
      <w:r w:rsidRPr="00B93E6A">
        <w:rPr>
          <w:rtl/>
          <w:lang w:bidi="fa-IR"/>
        </w:rPr>
        <w:t xml:space="preserve"> ، فَفَقَدْنَاهُ ، وَبَقِيَ لَهُ </w:t>
      </w:r>
      <w:r w:rsidRPr="007F7D59">
        <w:rPr>
          <w:rStyle w:val="libFootnotenumChar"/>
          <w:rtl/>
        </w:rPr>
        <w:t>(10)</w:t>
      </w:r>
      <w:r w:rsidRPr="00B93E6A">
        <w:rPr>
          <w:rtl/>
          <w:lang w:bidi="fa-IR"/>
        </w:rPr>
        <w:t xml:space="preserve"> مِنْ أَجْرِهِ شَيْ‌ءٌ ، وَلَا نَعْرِفُ </w:t>
      </w:r>
      <w:r w:rsidRPr="007F7D59">
        <w:rPr>
          <w:rStyle w:val="libFootnotenumChar"/>
          <w:rtl/>
        </w:rPr>
        <w:t>(11)</w:t>
      </w:r>
      <w:r w:rsidRPr="00B93E6A">
        <w:rPr>
          <w:rtl/>
          <w:lang w:bidi="fa-IR"/>
        </w:rPr>
        <w:t xml:space="preserve"> لَهُ وَارِثاً</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11131 </w:t>
      </w:r>
      <w:r w:rsidR="00243845">
        <w:rPr>
          <w:rtl/>
        </w:rPr>
        <w:t>و 1</w:t>
      </w:r>
      <w:r w:rsidR="00243845" w:rsidRPr="00B93E6A">
        <w:rPr>
          <w:rtl/>
        </w:rPr>
        <w:t xml:space="preserve">1132 </w:t>
      </w:r>
      <w:r w:rsidR="00243845">
        <w:rPr>
          <w:rtl/>
        </w:rPr>
        <w:t>و 1</w:t>
      </w:r>
      <w:r w:rsidR="00243845" w:rsidRPr="00B93E6A">
        <w:rPr>
          <w:rtl/>
        </w:rPr>
        <w:t xml:space="preserve">4029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دين</w:t>
      </w:r>
      <w:r w:rsidR="00243845">
        <w:rPr>
          <w:rtl/>
        </w:rPr>
        <w:t xml:space="preserve"> ».</w:t>
      </w:r>
      <w:r w:rsidR="00243845" w:rsidRPr="00B93E6A">
        <w:rPr>
          <w:rtl/>
        </w:rPr>
        <w:t xml:space="preserve"> وفي « ن » : + « الله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ج 22 و</w:t>
      </w:r>
      <w:r w:rsidR="00243845" w:rsidRPr="00325763">
        <w:rPr>
          <w:rStyle w:val="libFootnoteBoldChar"/>
          <w:rtl/>
        </w:rPr>
        <w:t>الكافي</w:t>
      </w:r>
      <w:r w:rsidR="00243845" w:rsidRPr="00B93E6A">
        <w:rPr>
          <w:rtl/>
        </w:rPr>
        <w:t xml:space="preserve"> ، ح 11131 </w:t>
      </w:r>
      <w:r w:rsidR="00243845">
        <w:rPr>
          <w:rtl/>
        </w:rPr>
        <w:t>و 1</w:t>
      </w:r>
      <w:r w:rsidR="00243845" w:rsidRPr="00B93E6A">
        <w:rPr>
          <w:rtl/>
        </w:rPr>
        <w:t xml:space="preserve">1132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243845" w:rsidRPr="00B93E6A">
        <w:rPr>
          <w:rtl/>
        </w:rPr>
        <w:t xml:space="preserve"> : فلا توبة له ، حمل على الفطري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بح ، بف ، جت » : « ويقسم</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22 و</w:t>
      </w:r>
      <w:r w:rsidR="00243845" w:rsidRPr="00325763">
        <w:rPr>
          <w:rStyle w:val="libFootnoteBoldChar"/>
          <w:rtl/>
        </w:rPr>
        <w:t>الكافي</w:t>
      </w:r>
      <w:r w:rsidR="00243845" w:rsidRPr="00B93E6A">
        <w:rPr>
          <w:rtl/>
        </w:rPr>
        <w:t xml:space="preserve"> ، ح 11131 </w:t>
      </w:r>
      <w:r w:rsidR="00243845">
        <w:rPr>
          <w:rtl/>
        </w:rPr>
        <w:t>و 1</w:t>
      </w:r>
      <w:r w:rsidR="00243845" w:rsidRPr="00B93E6A">
        <w:rPr>
          <w:rtl/>
        </w:rPr>
        <w:t xml:space="preserve">1132 </w:t>
      </w:r>
      <w:r w:rsidR="00243845">
        <w:rPr>
          <w:rtl/>
        </w:rPr>
        <w:t>و 1</w:t>
      </w:r>
      <w:r w:rsidR="00243845" w:rsidRPr="00B93E6A">
        <w:rPr>
          <w:rtl/>
        </w:rPr>
        <w:t xml:space="preserve">4029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وبانت منه امرأته ويقسم » بدل « وبانت امرأته منه فليقسم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المرتدّ ، ح 11132 ؛ وكتاب الحدود ، باب حدّ المرتدّ ، ح 14029. وفي </w:t>
      </w:r>
      <w:r w:rsidR="00243845" w:rsidRPr="00325763">
        <w:rPr>
          <w:rStyle w:val="libFootnoteBoldChar"/>
          <w:rtl/>
        </w:rPr>
        <w:t>الكافي</w:t>
      </w:r>
      <w:r w:rsidR="00243845" w:rsidRPr="00B93E6A">
        <w:rPr>
          <w:rtl/>
        </w:rPr>
        <w:t xml:space="preserve"> ، كتاب الطلاق ، باب المرتدّ ، ح 11131 ؛ وكتاب الحدود ، باب حدّ المرتدّ ، ح 14039 ؛ </w:t>
      </w:r>
      <w:r w:rsidR="00243845" w:rsidRPr="00DC50BB">
        <w:rPr>
          <w:rStyle w:val="libFootnoteBoldChar"/>
          <w:rtl/>
        </w:rPr>
        <w:t>والفقيه</w:t>
      </w:r>
      <w:r w:rsidR="00243845" w:rsidRPr="00B93E6A">
        <w:rPr>
          <w:rtl/>
        </w:rPr>
        <w:t xml:space="preserve"> ، ج 3 ، ص 149 ، ح 3546 ؛ </w:t>
      </w:r>
      <w:r w:rsidR="00243845" w:rsidRPr="0048092F">
        <w:rPr>
          <w:rStyle w:val="libFootnoteBoldChar"/>
          <w:rtl/>
        </w:rPr>
        <w:t>والتهذيب</w:t>
      </w:r>
      <w:r w:rsidR="00243845" w:rsidRPr="00B93E6A">
        <w:rPr>
          <w:rtl/>
        </w:rPr>
        <w:t xml:space="preserve"> ، ج 8 ، ص 91 ، ح 309 ؛ وج 10 ، ص 136 ، ح 541 ؛ </w:t>
      </w:r>
      <w:r w:rsidR="00243845" w:rsidRPr="008B6F3D">
        <w:rPr>
          <w:rStyle w:val="libFootnoteBoldChar"/>
          <w:rtl/>
        </w:rPr>
        <w:t>والاستبصار</w:t>
      </w:r>
      <w:r w:rsidR="00243845" w:rsidRPr="00B93E6A">
        <w:rPr>
          <w:rtl/>
        </w:rPr>
        <w:t xml:space="preserve"> ، ج 4 ، ص 253 ، ح 957 ، بسند آخر ، مع اختلاف يسير وزيادة في آخره </w:t>
      </w:r>
      <w:r w:rsidR="009D3832">
        <w:rPr>
          <w:rFonts w:hint="cs"/>
          <w:rtl/>
        </w:rPr>
        <w:t>.</w:t>
      </w:r>
      <w:r w:rsidR="00325763" w:rsidRPr="00325763">
        <w:rPr>
          <w:rStyle w:val="libFootnoteBoldChar"/>
          <w:rtl/>
        </w:rPr>
        <w:t>الوافي</w:t>
      </w:r>
      <w:r w:rsidR="00243845" w:rsidRPr="00B93E6A">
        <w:rPr>
          <w:rtl/>
        </w:rPr>
        <w:t xml:space="preserve"> ، ج 15 ، ص 481 ، ح 15515 ؛ </w:t>
      </w:r>
      <w:r w:rsidR="00243845" w:rsidRPr="00325763">
        <w:rPr>
          <w:rStyle w:val="libFootnoteBoldChar"/>
          <w:rtl/>
        </w:rPr>
        <w:t>الوسائل</w:t>
      </w:r>
      <w:r w:rsidR="00243845" w:rsidRPr="00B93E6A">
        <w:rPr>
          <w:rtl/>
        </w:rPr>
        <w:t xml:space="preserve"> ، ج 22 ، ص 168 ، ح 28301 ؛ وج 26 ، ص 27 ، ح 32414.</w:t>
      </w:r>
    </w:p>
    <w:p w:rsidR="00243845" w:rsidRPr="00B93E6A" w:rsidRDefault="00AE73AA" w:rsidP="00AE73AA">
      <w:pPr>
        <w:pStyle w:val="libFootnote0"/>
        <w:rPr>
          <w:rtl/>
          <w:lang w:bidi="fa-IR"/>
        </w:rPr>
      </w:pPr>
      <w:r>
        <w:rPr>
          <w:rtl/>
        </w:rPr>
        <w:t>(6).</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بن عبيد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م » :</w:t>
      </w:r>
      <w:r w:rsidR="00243845">
        <w:rPr>
          <w:rtl/>
        </w:rPr>
        <w:t xml:space="preserve"> </w:t>
      </w:r>
      <w:r>
        <w:rPr>
          <w:rtl/>
        </w:rPr>
        <w:t>-</w:t>
      </w:r>
      <w:r w:rsidR="00243845">
        <w:rPr>
          <w:rtl/>
        </w:rPr>
        <w:t xml:space="preserve"> </w:t>
      </w:r>
      <w:r w:rsidR="00243845" w:rsidRPr="00B93E6A">
        <w:rPr>
          <w:rtl/>
        </w:rPr>
        <w:t xml:space="preserve">« عن يونس » ، وقد ورد الخبر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عن يونس بن عبدالرحمن عن هشام بن سالم. هذا ، ويأتي في ح 13646 رواية عليّ بن إبراهيم ، عن محمّد بن عيسى بن عبيد ، عن يونس ، عن هشام بن سالم ؛ مضافاً إلى عدم ثبوت رواية محمّد بن عيسى عن هشام بن سالم مباشرة.</w:t>
      </w:r>
    </w:p>
    <w:tbl>
      <w:tblPr>
        <w:tblStyle w:val="TableGrid"/>
        <w:bidiVisual/>
        <w:tblW w:w="0" w:type="auto"/>
        <w:tblLook w:val="04A0"/>
      </w:tblPr>
      <w:tblGrid>
        <w:gridCol w:w="4006"/>
        <w:gridCol w:w="4006"/>
      </w:tblGrid>
      <w:tr w:rsidR="009D3832" w:rsidTr="009D3832">
        <w:tc>
          <w:tcPr>
            <w:tcW w:w="4006" w:type="dxa"/>
          </w:tcPr>
          <w:p w:rsidR="009D3832" w:rsidRDefault="009D3832" w:rsidP="00AE73AA">
            <w:pPr>
              <w:pStyle w:val="libFootnote0"/>
              <w:rPr>
                <w:rtl/>
              </w:rPr>
            </w:pPr>
            <w:r>
              <w:rPr>
                <w:rtl/>
              </w:rPr>
              <w:t>(8).</w:t>
            </w:r>
            <w:r w:rsidRPr="00B93E6A">
              <w:rPr>
                <w:rtl/>
              </w:rPr>
              <w:t xml:space="preserve"> في « ن » : + « له</w:t>
            </w:r>
            <w:r>
              <w:rPr>
                <w:rtl/>
              </w:rPr>
              <w:t xml:space="preserve"> ».</w:t>
            </w:r>
          </w:p>
        </w:tc>
        <w:tc>
          <w:tcPr>
            <w:tcW w:w="4006" w:type="dxa"/>
          </w:tcPr>
          <w:p w:rsidR="009D3832" w:rsidRDefault="009D3832" w:rsidP="00AE73AA">
            <w:pPr>
              <w:pStyle w:val="libFootnote0"/>
              <w:rPr>
                <w:rtl/>
              </w:rPr>
            </w:pPr>
            <w:r>
              <w:rPr>
                <w:rtl/>
              </w:rPr>
              <w:t>(9). في«م،ن ،بح ،بف ،بن ،جت ، جد»:«</w:t>
            </w:r>
            <w:r w:rsidRPr="00B93E6A">
              <w:rPr>
                <w:rtl/>
              </w:rPr>
              <w:t>بالاجرة</w:t>
            </w:r>
            <w:r>
              <w:rPr>
                <w:rtl/>
              </w:rPr>
              <w:t xml:space="preserve"> ».</w:t>
            </w:r>
          </w:p>
        </w:tc>
      </w:tr>
      <w:tr w:rsidR="009D3832" w:rsidTr="009D3832">
        <w:tc>
          <w:tcPr>
            <w:tcW w:w="4006" w:type="dxa"/>
          </w:tcPr>
          <w:p w:rsidR="009D3832" w:rsidRDefault="009D3832" w:rsidP="00AE73AA">
            <w:pPr>
              <w:pStyle w:val="libFootnote0"/>
              <w:rPr>
                <w:rtl/>
              </w:rPr>
            </w:pPr>
            <w:r>
              <w:rPr>
                <w:rtl/>
              </w:rPr>
              <w:t>(10).</w:t>
            </w:r>
            <w:r w:rsidRPr="00B93E6A">
              <w:rPr>
                <w:rtl/>
              </w:rPr>
              <w:t xml:space="preserve"> في « ن » : « منه</w:t>
            </w:r>
            <w:r>
              <w:rPr>
                <w:rtl/>
              </w:rPr>
              <w:t xml:space="preserve"> ».</w:t>
            </w:r>
            <w:r w:rsidRPr="00B93E6A">
              <w:rPr>
                <w:rtl/>
              </w:rPr>
              <w:t xml:space="preserve"> وفي </w:t>
            </w:r>
            <w:r w:rsidRPr="00325763">
              <w:rPr>
                <w:rStyle w:val="libFootnoteBoldChar"/>
                <w:rtl/>
              </w:rPr>
              <w:t>الوسائل</w:t>
            </w:r>
            <w:r w:rsidRPr="00B93E6A">
              <w:rPr>
                <w:rtl/>
              </w:rPr>
              <w:t xml:space="preserve"> :</w:t>
            </w:r>
            <w:r>
              <w:rPr>
                <w:rtl/>
              </w:rPr>
              <w:t xml:space="preserve"> - </w:t>
            </w:r>
            <w:r w:rsidRPr="00B93E6A">
              <w:rPr>
                <w:rtl/>
              </w:rPr>
              <w:t>« له</w:t>
            </w:r>
            <w:r>
              <w:rPr>
                <w:rtl/>
              </w:rPr>
              <w:t xml:space="preserve"> ».</w:t>
            </w:r>
          </w:p>
        </w:tc>
        <w:tc>
          <w:tcPr>
            <w:tcW w:w="4006" w:type="dxa"/>
          </w:tcPr>
          <w:p w:rsidR="009D3832" w:rsidRDefault="009D3832" w:rsidP="00AE73AA">
            <w:pPr>
              <w:pStyle w:val="libFootnote0"/>
              <w:rPr>
                <w:rtl/>
              </w:rPr>
            </w:pPr>
            <w:r>
              <w:rPr>
                <w:rtl/>
              </w:rPr>
              <w:t xml:space="preserve">(11). </w:t>
            </w:r>
            <w:r w:rsidRPr="00B93E6A">
              <w:rPr>
                <w:rtl/>
              </w:rPr>
              <w:t xml:space="preserve">في « ن ، بف » </w:t>
            </w:r>
            <w:r w:rsidRPr="00DC50BB">
              <w:rPr>
                <w:rStyle w:val="libFootnoteBoldChar"/>
                <w:rtl/>
              </w:rPr>
              <w:t>والوسائل</w:t>
            </w:r>
            <w:r w:rsidRPr="00B93E6A">
              <w:rPr>
                <w:rtl/>
              </w:rPr>
              <w:t xml:space="preserve"> : « ولا يعرف</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1A16E0">
      <w:pPr>
        <w:pStyle w:val="libNormal"/>
        <w:rPr>
          <w:rtl/>
          <w:lang w:bidi="fa-IR"/>
        </w:rPr>
      </w:pPr>
      <w:r w:rsidRPr="00B93E6A">
        <w:rPr>
          <w:rtl/>
          <w:lang w:bidi="fa-IR"/>
        </w:rPr>
        <w:lastRenderedPageBreak/>
        <w:t>قَالَ : « فَاطْلُبُوهُ</w:t>
      </w:r>
      <w:r>
        <w:rPr>
          <w:rtl/>
          <w:lang w:bidi="fa-IR"/>
        </w:rPr>
        <w:t xml:space="preserve"> ».</w:t>
      </w:r>
    </w:p>
    <w:p w:rsidR="00243845" w:rsidRPr="00B93E6A" w:rsidRDefault="00243845" w:rsidP="00206510">
      <w:pPr>
        <w:pStyle w:val="libNormal"/>
        <w:rPr>
          <w:rtl/>
          <w:lang w:bidi="fa-IR"/>
        </w:rPr>
      </w:pPr>
      <w:r w:rsidRPr="00B93E6A">
        <w:rPr>
          <w:rtl/>
          <w:lang w:bidi="fa-IR"/>
        </w:rPr>
        <w:t>قَالَ : قَدْ طَلَبْنَاهُ ، فَلَمْ نَجِدْهُ</w:t>
      </w:r>
      <w:r>
        <w:rPr>
          <w:rtl/>
          <w:lang w:bidi="fa-IR"/>
        </w:rPr>
        <w:t>؟</w:t>
      </w:r>
    </w:p>
    <w:p w:rsidR="00243845" w:rsidRPr="00B93E6A" w:rsidRDefault="00243845" w:rsidP="00206510">
      <w:pPr>
        <w:pStyle w:val="libNormal"/>
        <w:rPr>
          <w:rtl/>
          <w:lang w:bidi="fa-IR"/>
        </w:rPr>
      </w:pPr>
      <w:r w:rsidRPr="00B93E6A">
        <w:rPr>
          <w:rtl/>
          <w:lang w:bidi="fa-IR"/>
        </w:rPr>
        <w:t xml:space="preserve">قَالَ : فَقَالَ : « مَسَاكِينُ » </w:t>
      </w:r>
      <w:r w:rsidRPr="007F7D59">
        <w:rPr>
          <w:rStyle w:val="libFootnotenumChar"/>
          <w:rtl/>
        </w:rPr>
        <w:t>(1)</w:t>
      </w:r>
      <w:r w:rsidRPr="00B93E6A">
        <w:rPr>
          <w:rtl/>
          <w:lang w:bidi="fa-IR"/>
        </w:rPr>
        <w:t xml:space="preserve"> وَحَرَّكَ يَدَيْهِ </w:t>
      </w:r>
      <w:r w:rsidRPr="007F7D59">
        <w:rPr>
          <w:rStyle w:val="libFootnotenumChar"/>
          <w:rtl/>
        </w:rPr>
        <w:t>(2)</w:t>
      </w:r>
      <w:r w:rsidR="001A16E0" w:rsidRPr="001A16E0">
        <w:rPr>
          <w:rFonts w:hint="cs"/>
          <w:rtl/>
        </w:rPr>
        <w:t>.</w:t>
      </w:r>
    </w:p>
    <w:p w:rsidR="00FA0166" w:rsidRDefault="00243845" w:rsidP="00206510">
      <w:pPr>
        <w:pStyle w:val="libNormal"/>
        <w:rPr>
          <w:rtl/>
          <w:lang w:bidi="fa-IR"/>
        </w:rPr>
      </w:pPr>
      <w:r w:rsidRPr="00B93E6A">
        <w:rPr>
          <w:rtl/>
          <w:lang w:bidi="fa-IR"/>
        </w:rPr>
        <w:t xml:space="preserve">قَالَ : فَأَعَادَ عَلَيْهِ ، قَالَ : « اطْلُبْ وَاجْهَدْ ، فَإِنْ قَدَرْتَ عَلَيْهِ ، وَإِلاَّ فَهُوَ </w:t>
      </w:r>
      <w:r w:rsidRPr="007F7D59">
        <w:rPr>
          <w:rStyle w:val="libFootnotenumChar"/>
          <w:rtl/>
        </w:rPr>
        <w:t>(3)</w:t>
      </w:r>
      <w:r w:rsidRPr="00B93E6A">
        <w:rPr>
          <w:rtl/>
          <w:lang w:bidi="fa-IR"/>
        </w:rPr>
        <w:t xml:space="preserve"> كَسَبِيلِ مَالِكَ حَتّى يَجِي‌ءَ لَهُ طَالِبٌ ، فَإِنْ </w:t>
      </w:r>
      <w:r w:rsidRPr="007F7D59">
        <w:rPr>
          <w:rStyle w:val="libFootnotenumChar"/>
          <w:rtl/>
        </w:rPr>
        <w:t>(4)</w:t>
      </w:r>
      <w:r w:rsidRPr="00B93E6A">
        <w:rPr>
          <w:rtl/>
          <w:lang w:bidi="fa-IR"/>
        </w:rPr>
        <w:t xml:space="preserve"> حَدَثَ بِكَ حَدَثٌ فَأَوْصِ بِهِ : إِنْ جَاءَ لَهُ طَالِبٌ أَنْ يُدْفَعَ إِلَيْهِ</w:t>
      </w:r>
      <w:r>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13575 / 2.</w:t>
      </w:r>
      <w:r w:rsidRPr="00B93E6A">
        <w:rPr>
          <w:rtl/>
          <w:lang w:bidi="fa-IR"/>
        </w:rPr>
        <w:t xml:space="preserve"> يُونُسُ </w:t>
      </w:r>
      <w:r w:rsidRPr="007F7D59">
        <w:rPr>
          <w:rStyle w:val="libFootnotenumChar"/>
          <w:rtl/>
        </w:rPr>
        <w:t>(6)</w:t>
      </w:r>
      <w:r w:rsidRPr="00B93E6A">
        <w:rPr>
          <w:rtl/>
          <w:lang w:bidi="fa-IR"/>
        </w:rPr>
        <w:t xml:space="preserve"> ، عَنْ أَبِي ثَابِتٍ وَابْنِ عَوْنٍ ، عَنْ مُعَاوِيَةَ بْنِ وَهْبٍ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كَانَ لَهُ عَلى رَجُلٍ حَقٌّ ، فَفَقَدَهُ وَلَا يَدْرِي أَيْن</w:t>
      </w:r>
      <w:r>
        <w:rPr>
          <w:rtl/>
          <w:lang w:bidi="fa-IR"/>
        </w:rPr>
        <w:t>َ يَطْلُبُهُ ، وَلَا يَدْرِي أَ</w:t>
      </w:r>
      <w:r w:rsidRPr="00B93E6A">
        <w:rPr>
          <w:rtl/>
          <w:lang w:bidi="fa-IR"/>
        </w:rPr>
        <w:t xml:space="preserve">حَيٌّ هُوَ </w:t>
      </w:r>
      <w:r w:rsidRPr="007F7D59">
        <w:rPr>
          <w:rStyle w:val="libFootnotenumChar"/>
          <w:rtl/>
        </w:rPr>
        <w:t>(7)</w:t>
      </w:r>
      <w:r w:rsidRPr="00B93E6A">
        <w:rPr>
          <w:rtl/>
          <w:lang w:bidi="fa-IR"/>
        </w:rPr>
        <w:t xml:space="preserve"> أَمْ مَيِّتٌ ، وَلَا يَعْرِفُ لَهُ وَارِثاً وَلَا نَسَباً وَلَا بَلَداً </w:t>
      </w:r>
      <w:r w:rsidRPr="007F7D59">
        <w:rPr>
          <w:rStyle w:val="libFootnotenumChar"/>
          <w:rtl/>
        </w:rPr>
        <w:t>(8)</w:t>
      </w:r>
      <w:r w:rsidRPr="00B93E6A">
        <w:rPr>
          <w:rtl/>
          <w:lang w:bidi="fa-IR"/>
        </w:rPr>
        <w:t xml:space="preserve"> ، قَالَ : « اطْلُبْ » قَالَ :</w:t>
      </w:r>
      <w:r>
        <w:rPr>
          <w:rFonts w:hint="cs"/>
          <w:rtl/>
          <w:lang w:bidi="fa-IR"/>
        </w:rPr>
        <w:t xml:space="preserve"> </w:t>
      </w:r>
      <w:r w:rsidRPr="00B93E6A">
        <w:rPr>
          <w:rtl/>
          <w:lang w:bidi="fa-IR"/>
        </w:rPr>
        <w:t xml:space="preserve">إِنَّ </w:t>
      </w:r>
      <w:r w:rsidRPr="007F7D59">
        <w:rPr>
          <w:rStyle w:val="libFootnotenumChar"/>
          <w:rtl/>
        </w:rPr>
        <w:t>(9)</w:t>
      </w:r>
      <w:r w:rsidRPr="00B93E6A">
        <w:rPr>
          <w:rtl/>
          <w:lang w:bidi="fa-IR"/>
        </w:rPr>
        <w:t xml:space="preserve"> ذلِكَ قَدْ طَالَ ، فَأَتَصَدَّقُ </w:t>
      </w:r>
      <w:r w:rsidRPr="007F7D59">
        <w:rPr>
          <w:rStyle w:val="libFootnotenumChar"/>
          <w:rtl/>
        </w:rPr>
        <w:t>(10)</w:t>
      </w:r>
      <w:r w:rsidRPr="00B93E6A">
        <w:rPr>
          <w:rtl/>
          <w:lang w:bidi="fa-IR"/>
        </w:rPr>
        <w:t xml:space="preserve"> بِهِ</w:t>
      </w:r>
      <w:r>
        <w:rPr>
          <w:rtl/>
          <w:lang w:bidi="fa-IR"/>
        </w:rPr>
        <w:t>؟</w:t>
      </w:r>
      <w:r w:rsidRPr="00B93E6A">
        <w:rPr>
          <w:rtl/>
          <w:lang w:bidi="fa-IR"/>
        </w:rPr>
        <w:t xml:space="preserve"> قَالَ : « اطْلُبْهُ</w:t>
      </w:r>
      <w:r>
        <w:rPr>
          <w:rtl/>
          <w:lang w:bidi="fa-IR"/>
        </w:rPr>
        <w:t xml:space="preserve"> ».</w:t>
      </w:r>
      <w:r w:rsidRPr="00B93E6A">
        <w:rPr>
          <w:rtl/>
          <w:lang w:bidi="fa-IR"/>
        </w:rPr>
        <w:t xml:space="preserve"> </w:t>
      </w:r>
      <w:r w:rsidRPr="007F7D59">
        <w:rPr>
          <w:rStyle w:val="libFootnotenumChar"/>
          <w:rtl/>
        </w:rPr>
        <w:t>(11)</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325763" w:rsidRPr="00325763">
        <w:rPr>
          <w:rStyle w:val="libFootnoteBoldChar"/>
          <w:rtl/>
        </w:rPr>
        <w:t>الوافي</w:t>
      </w:r>
      <w:r w:rsidR="00243845" w:rsidRPr="00B93E6A">
        <w:rPr>
          <w:rtl/>
        </w:rPr>
        <w:t xml:space="preserve"> : « مساكين : يعني أنتم مساكين حيث ابتليتم بهذا ، أو حيث لم تعرفوا أنّه لمن هو ، فإنّه للإمام. وكأنّه </w:t>
      </w:r>
      <w:r w:rsidRPr="00AE73AA">
        <w:rPr>
          <w:rStyle w:val="libFootnoteAlaemChar"/>
          <w:rtl/>
        </w:rPr>
        <w:t>عليه‌السلام</w:t>
      </w:r>
      <w:r w:rsidR="00243845" w:rsidRPr="00B93E6A">
        <w:rPr>
          <w:rtl/>
        </w:rPr>
        <w:t xml:space="preserve"> لم ير المصلحة في الإفصاح بذلك. ويؤيّد هذا المعنى ما يأتي في باب من مات وليس له وارث ، أو فقد وارثه من كتاب الجنائز من الأخبار. ويحتمل أن يكون المراد بقوله : مساكين يدفع إلى المساكين ، أو رأيك أن تدفع إلى المساكين على سبيل الإخبار أو الاستفهام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 يده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ل ، جت ، جد » </w:t>
      </w:r>
      <w:r w:rsidR="00243845" w:rsidRPr="0048092F">
        <w:rPr>
          <w:rStyle w:val="libFootnoteBoldChar"/>
          <w:rtl/>
        </w:rPr>
        <w:t>والتهذيب</w:t>
      </w:r>
      <w:r w:rsidR="00243845" w:rsidRPr="00B93E6A">
        <w:rPr>
          <w:rtl/>
        </w:rPr>
        <w:t xml:space="preserve"> : « هو</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وإن</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389 ، ح 1387 ؛ </w:t>
      </w:r>
      <w:r w:rsidR="00243845" w:rsidRPr="008B6F3D">
        <w:rPr>
          <w:rStyle w:val="libFootnoteBoldChar"/>
          <w:rtl/>
        </w:rPr>
        <w:t>والاستبصار</w:t>
      </w:r>
      <w:r w:rsidR="00243845" w:rsidRPr="00B93E6A">
        <w:rPr>
          <w:rtl/>
        </w:rPr>
        <w:t xml:space="preserve"> ، ج 4 ، ص 197 ، ح 739 ، معلّقاً عن يونس بن عبدالرحمن. </w:t>
      </w:r>
      <w:r w:rsidR="00243845" w:rsidRPr="008B6341">
        <w:rPr>
          <w:rStyle w:val="libFootnoteBoldChar"/>
          <w:rtl/>
        </w:rPr>
        <w:t>الفقيه</w:t>
      </w:r>
      <w:r w:rsidR="00243845" w:rsidRPr="00B93E6A">
        <w:rPr>
          <w:rtl/>
        </w:rPr>
        <w:t xml:space="preserve"> ، ج 4 ، ص 330 ، ح 5708 ، بسنده عن هشام بن سالم ، عن أبي عبدالله </w:t>
      </w:r>
      <w:r w:rsidRPr="00AE73AA">
        <w:rPr>
          <w:rStyle w:val="libFootnoteAlaemChar"/>
          <w:rtl/>
        </w:rPr>
        <w:t>عليه‌السلام</w:t>
      </w:r>
      <w:r w:rsidR="00243845" w:rsidRPr="00B93E6A">
        <w:rPr>
          <w:rtl/>
        </w:rPr>
        <w:t xml:space="preserve"> ، مع اختلاف يسير </w:t>
      </w:r>
      <w:r w:rsidR="001A16E0">
        <w:rPr>
          <w:rFonts w:hint="cs"/>
          <w:rtl/>
        </w:rPr>
        <w:t>.</w:t>
      </w:r>
      <w:r w:rsidR="00325763" w:rsidRPr="00325763">
        <w:rPr>
          <w:rStyle w:val="libFootnoteBoldChar"/>
          <w:rtl/>
        </w:rPr>
        <w:t>الوافي</w:t>
      </w:r>
      <w:r w:rsidR="00243845" w:rsidRPr="00B93E6A">
        <w:rPr>
          <w:rtl/>
        </w:rPr>
        <w:t xml:space="preserve"> ، ج 17 ، ص 363 ، ح 17426 ؛ </w:t>
      </w:r>
      <w:r w:rsidR="00243845" w:rsidRPr="00325763">
        <w:rPr>
          <w:rStyle w:val="libFootnoteBoldChar"/>
          <w:rtl/>
        </w:rPr>
        <w:t>الوسائل</w:t>
      </w:r>
      <w:r w:rsidR="00243845" w:rsidRPr="00B93E6A">
        <w:rPr>
          <w:rtl/>
        </w:rPr>
        <w:t xml:space="preserve"> ، ج 26 ، ص 296 ، ح 23030.</w:t>
      </w:r>
    </w:p>
    <w:p w:rsidR="00243845" w:rsidRPr="00B93E6A" w:rsidRDefault="00AE73AA" w:rsidP="00AE73AA">
      <w:pPr>
        <w:pStyle w:val="libFootnote0"/>
        <w:rPr>
          <w:rtl/>
          <w:lang w:bidi="fa-IR"/>
        </w:rPr>
      </w:pPr>
      <w:r>
        <w:rPr>
          <w:rtl/>
        </w:rPr>
        <w:t>(6).</w:t>
      </w:r>
      <w:r w:rsidR="00243845" w:rsidRPr="00B93E6A">
        <w:rPr>
          <w:rtl/>
        </w:rPr>
        <w:t xml:space="preserve"> السند معلّق على سابقه. ويروي عن يونس ، عليّ بن إبراهيم عن محمّد بن عيسى بن عبيد.</w:t>
      </w:r>
    </w:p>
    <w:p w:rsidR="00243845" w:rsidRPr="00B93E6A" w:rsidRDefault="00AE73AA" w:rsidP="00AE73AA">
      <w:pPr>
        <w:pStyle w:val="libFootnote0"/>
        <w:rPr>
          <w:rtl/>
          <w:lang w:bidi="fa-IR"/>
        </w:rPr>
      </w:pPr>
      <w:r>
        <w:rPr>
          <w:rtl/>
        </w:rPr>
        <w:t>(7).</w:t>
      </w:r>
      <w:r w:rsidR="00243845" w:rsidRPr="00B93E6A">
        <w:rPr>
          <w:rtl/>
        </w:rPr>
        <w:t xml:space="preserve"> في « بف » : « هو حيّ » بدل « أحيّ هو</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بن » وحاشية « م ، بح » </w:t>
      </w:r>
      <w:r w:rsidR="00243845" w:rsidRPr="00DC50BB">
        <w:rPr>
          <w:rStyle w:val="libFootnoteBoldChar"/>
          <w:rtl/>
        </w:rPr>
        <w:t>والوسائل والفقيه</w:t>
      </w:r>
      <w:r w:rsidR="00243845" w:rsidRPr="00B93E6A">
        <w:rPr>
          <w:rtl/>
        </w:rPr>
        <w:t xml:space="preserve"> : « ولا ولداً</w:t>
      </w:r>
      <w:r w:rsidR="00243845">
        <w:rPr>
          <w:rtl/>
        </w:rPr>
        <w:t xml:space="preserve"> ».</w:t>
      </w:r>
    </w:p>
    <w:tbl>
      <w:tblPr>
        <w:tblStyle w:val="TableGrid"/>
        <w:bidiVisual/>
        <w:tblW w:w="0" w:type="auto"/>
        <w:tblLook w:val="04A0"/>
      </w:tblPr>
      <w:tblGrid>
        <w:gridCol w:w="4006"/>
        <w:gridCol w:w="4006"/>
      </w:tblGrid>
      <w:tr w:rsidR="001A16E0" w:rsidTr="001A16E0">
        <w:tc>
          <w:tcPr>
            <w:tcW w:w="4006" w:type="dxa"/>
          </w:tcPr>
          <w:p w:rsidR="001A16E0" w:rsidRDefault="001A16E0" w:rsidP="00AE73AA">
            <w:pPr>
              <w:pStyle w:val="libFootnote0"/>
              <w:rPr>
                <w:rtl/>
              </w:rPr>
            </w:pPr>
            <w:r>
              <w:rPr>
                <w:rtl/>
              </w:rPr>
              <w:t>(9).</w:t>
            </w:r>
            <w:r w:rsidRPr="00B93E6A">
              <w:rPr>
                <w:rtl/>
              </w:rPr>
              <w:t xml:space="preserve"> في « ل ، م ، بن ، جد » </w:t>
            </w:r>
            <w:r w:rsidRPr="00DC50BB">
              <w:rPr>
                <w:rStyle w:val="libFootnoteBoldChar"/>
                <w:rtl/>
              </w:rPr>
              <w:t>والوسائل</w:t>
            </w:r>
            <w:r w:rsidRPr="00B93E6A">
              <w:rPr>
                <w:rtl/>
              </w:rPr>
              <w:t xml:space="preserve"> : « فإنّ</w:t>
            </w:r>
            <w:r>
              <w:rPr>
                <w:rtl/>
              </w:rPr>
              <w:t xml:space="preserve"> ».</w:t>
            </w:r>
          </w:p>
        </w:tc>
        <w:tc>
          <w:tcPr>
            <w:tcW w:w="4006" w:type="dxa"/>
          </w:tcPr>
          <w:p w:rsidR="001A16E0" w:rsidRDefault="001A16E0" w:rsidP="00AE73AA">
            <w:pPr>
              <w:pStyle w:val="libFootnote0"/>
              <w:rPr>
                <w:rtl/>
              </w:rPr>
            </w:pPr>
            <w:r>
              <w:rPr>
                <w:rtl/>
              </w:rPr>
              <w:t>(10).</w:t>
            </w:r>
            <w:r w:rsidRPr="00B93E6A">
              <w:rPr>
                <w:rtl/>
              </w:rPr>
              <w:t xml:space="preserve"> في « م ، ن ، بح » : « أفأ تصدّق</w:t>
            </w:r>
            <w:r>
              <w:rPr>
                <w:rtl/>
              </w:rPr>
              <w:t xml:space="preserve"> ».</w:t>
            </w:r>
          </w:p>
        </w:tc>
      </w:tr>
    </w:tbl>
    <w:p w:rsidR="00FA0166" w:rsidRDefault="00AE73AA" w:rsidP="00AE73AA">
      <w:pPr>
        <w:pStyle w:val="libFootnote0"/>
        <w:rPr>
          <w:rtl/>
        </w:rPr>
      </w:pPr>
      <w:r>
        <w:rPr>
          <w:rtl/>
        </w:rPr>
        <w:t>(11).</w:t>
      </w:r>
      <w:r w:rsidR="00243845">
        <w:rPr>
          <w:rtl/>
        </w:rPr>
        <w:t xml:space="preserve"> </w:t>
      </w:r>
      <w:r w:rsidR="00243845" w:rsidRPr="008B6341">
        <w:rPr>
          <w:rStyle w:val="libFootnoteBoldChar"/>
          <w:rtl/>
        </w:rPr>
        <w:t>الفقيه</w:t>
      </w:r>
      <w:r w:rsidR="00243845" w:rsidRPr="00B93E6A">
        <w:rPr>
          <w:rtl/>
        </w:rPr>
        <w:t xml:space="preserve"> ، ج 4 ، ص 331 ، ح 5710 ، معلّقاً عن يونس بن عبدالرحمن ، عن ابن عون ؛ </w:t>
      </w:r>
      <w:r w:rsidR="00243845" w:rsidRPr="0048092F">
        <w:rPr>
          <w:rStyle w:val="libFootnoteBoldChar"/>
          <w:rtl/>
        </w:rPr>
        <w:t>التهذيب</w:t>
      </w:r>
      <w:r w:rsidR="00243845" w:rsidRPr="00B93E6A">
        <w:rPr>
          <w:rtl/>
        </w:rPr>
        <w:t xml:space="preserve"> ، ج 9 ، ص 389 ،</w:t>
      </w:r>
      <w:r w:rsidR="001A16E0">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13576 / 3.</w:t>
      </w:r>
      <w:r w:rsidRPr="00B93E6A">
        <w:rPr>
          <w:rtl/>
          <w:lang w:bidi="fa-IR"/>
        </w:rPr>
        <w:t xml:space="preserve"> يُونُسُ </w:t>
      </w:r>
      <w:r w:rsidRPr="007F7D59">
        <w:rPr>
          <w:rStyle w:val="libFootnotenumChar"/>
          <w:rtl/>
        </w:rPr>
        <w:t>(1)</w:t>
      </w:r>
      <w:r w:rsidRPr="00B93E6A">
        <w:rPr>
          <w:rtl/>
          <w:lang w:bidi="fa-IR"/>
        </w:rPr>
        <w:t xml:space="preserve"> ، عَنْ نَصْرِ بْنِ حَبِيبٍ صَاحِبِ الْخَانِ ، قَالَ :</w:t>
      </w:r>
    </w:p>
    <w:p w:rsidR="00243845" w:rsidRPr="00B93E6A" w:rsidRDefault="00243845" w:rsidP="00206510">
      <w:pPr>
        <w:pStyle w:val="libNormal"/>
        <w:rPr>
          <w:rtl/>
          <w:lang w:bidi="fa-IR"/>
        </w:rPr>
      </w:pPr>
      <w:r w:rsidRPr="00B93E6A">
        <w:rPr>
          <w:rtl/>
          <w:lang w:bidi="fa-IR"/>
        </w:rPr>
        <w:t xml:space="preserve">كَتَبْتُ إِلى عَبْدٍ صَالِحٍ : قَدْ وَقَعَتْ عِنْدِي مِائَتَا </w:t>
      </w:r>
      <w:r w:rsidRPr="007F7D59">
        <w:rPr>
          <w:rStyle w:val="libFootnotenumChar"/>
          <w:rtl/>
        </w:rPr>
        <w:t>(2)</w:t>
      </w:r>
      <w:r w:rsidRPr="00B93E6A">
        <w:rPr>
          <w:rtl/>
          <w:lang w:bidi="fa-IR"/>
        </w:rPr>
        <w:t xml:space="preserve"> دِرْهَمٍ وَأَرْبَعَةُ دَرَاهِمَ </w:t>
      </w:r>
      <w:r w:rsidRPr="007F7D59">
        <w:rPr>
          <w:rStyle w:val="libFootnotenumChar"/>
          <w:rtl/>
        </w:rPr>
        <w:t>(3)</w:t>
      </w:r>
      <w:r w:rsidRPr="00B93E6A">
        <w:rPr>
          <w:rtl/>
          <w:lang w:bidi="fa-IR"/>
        </w:rPr>
        <w:t xml:space="preserve"> وَأَنَا صَاحِبُ فُنْدُقٍ </w:t>
      </w:r>
      <w:r w:rsidRPr="007F7D59">
        <w:rPr>
          <w:rStyle w:val="libFootnotenumChar"/>
          <w:rtl/>
        </w:rPr>
        <w:t>(4)</w:t>
      </w:r>
      <w:r w:rsidRPr="00B93E6A">
        <w:rPr>
          <w:rtl/>
          <w:lang w:bidi="fa-IR"/>
        </w:rPr>
        <w:t xml:space="preserve"> ، وَمَاتَ صَاحِبُهَا ، وَلَمْ أَعْرِفْ </w:t>
      </w:r>
      <w:r w:rsidRPr="007F7D59">
        <w:rPr>
          <w:rStyle w:val="libFootnotenumChar"/>
          <w:rtl/>
        </w:rPr>
        <w:t>(5)</w:t>
      </w:r>
      <w:r w:rsidRPr="00B93E6A">
        <w:rPr>
          <w:rtl/>
          <w:lang w:bidi="fa-IR"/>
        </w:rPr>
        <w:t xml:space="preserve"> لَهُ وَرَثَةً ، فَرَأْيُكَ فِي إِعْلَامِي حَالَهَا</w:t>
      </w:r>
      <w:r>
        <w:rPr>
          <w:rtl/>
          <w:lang w:bidi="fa-IR"/>
        </w:rPr>
        <w:t>؟</w:t>
      </w:r>
      <w:r w:rsidRPr="00B93E6A">
        <w:rPr>
          <w:rtl/>
          <w:lang w:bidi="fa-IR"/>
        </w:rPr>
        <w:t xml:space="preserve"> وَمَا أَصْنَعُ بِهَا ، فَقَدْ </w:t>
      </w:r>
      <w:r w:rsidRPr="007F7D59">
        <w:rPr>
          <w:rStyle w:val="libFootnotenumChar"/>
          <w:rtl/>
        </w:rPr>
        <w:t>(6)</w:t>
      </w:r>
      <w:r w:rsidRPr="00B93E6A">
        <w:rPr>
          <w:rtl/>
          <w:lang w:bidi="fa-IR"/>
        </w:rPr>
        <w:t xml:space="preserve"> ضِقْتُ بِهَا ذَرْعاً </w:t>
      </w:r>
      <w:r w:rsidRPr="007F7D59">
        <w:rPr>
          <w:rStyle w:val="libFootnotenumChar"/>
          <w:rtl/>
        </w:rPr>
        <w:t>(7)</w:t>
      </w:r>
      <w:r>
        <w:rPr>
          <w:rtl/>
          <w:lang w:bidi="fa-IR"/>
        </w:rPr>
        <w:t>؟</w:t>
      </w:r>
    </w:p>
    <w:p w:rsidR="00FA0166" w:rsidRDefault="00243845" w:rsidP="00206510">
      <w:pPr>
        <w:pStyle w:val="libNormal"/>
        <w:rPr>
          <w:rtl/>
          <w:lang w:bidi="fa-IR"/>
        </w:rPr>
      </w:pPr>
      <w:r w:rsidRPr="00B93E6A">
        <w:rPr>
          <w:rtl/>
          <w:lang w:bidi="fa-IR"/>
        </w:rPr>
        <w:t xml:space="preserve">فَكَتَبَ : « اعْمَلْ فِيهَا </w:t>
      </w:r>
      <w:r w:rsidRPr="007F7D59">
        <w:rPr>
          <w:rStyle w:val="libFootnotenumChar"/>
          <w:rtl/>
        </w:rPr>
        <w:t>(8)</w:t>
      </w:r>
      <w:r w:rsidRPr="00B93E6A">
        <w:rPr>
          <w:rtl/>
          <w:lang w:bidi="fa-IR"/>
        </w:rPr>
        <w:t xml:space="preserve"> ، وَأَخْرِجْهَا صَدَقَةً قَلِيلاً قَلِيلاً حَتّى تَخْرُجَ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13577 / 4.</w:t>
      </w:r>
      <w:r w:rsidRPr="00B93E6A">
        <w:rPr>
          <w:rtl/>
          <w:lang w:bidi="fa-IR"/>
        </w:rPr>
        <w:t xml:space="preserve"> يُونُسُ </w:t>
      </w:r>
      <w:r w:rsidRPr="007F7D59">
        <w:rPr>
          <w:rStyle w:val="libFootnotenumChar"/>
          <w:rtl/>
        </w:rPr>
        <w:t>(11)</w:t>
      </w:r>
      <w:r w:rsidRPr="00B93E6A">
        <w:rPr>
          <w:rtl/>
          <w:lang w:bidi="fa-IR"/>
        </w:rPr>
        <w:t xml:space="preserve"> ، عَنِ الْهَيْثَمِ أَبِي رَوْحٍ صَاحِبِ الْخَانِ </w:t>
      </w:r>
      <w:r w:rsidRPr="007F7D59">
        <w:rPr>
          <w:rStyle w:val="libFootnotenumChar"/>
          <w:rtl/>
        </w:rPr>
        <w:t>(12)</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كَتَبْتُ إِلى عَبْدٍ صَالِحٍ </w:t>
      </w:r>
      <w:r w:rsidRPr="002D5331">
        <w:rPr>
          <w:rStyle w:val="libAlaemChar"/>
          <w:rtl/>
        </w:rPr>
        <w:t>عليه‌السلام</w:t>
      </w:r>
      <w:r w:rsidRPr="00B93E6A">
        <w:rPr>
          <w:rtl/>
          <w:lang w:bidi="fa-IR"/>
        </w:rPr>
        <w:t xml:space="preserve"> : أَنِّي أَتَقَبَّلُ الْفَنَادِقَ ، فَيَنْزِلُ عِنْدِيَ الرَّجُلُ ، فَيَمُوتُ فَجْأَةً لَا أَعْرِفُهُ </w:t>
      </w:r>
      <w:r w:rsidRPr="007F7D59">
        <w:rPr>
          <w:rStyle w:val="libFootnotenumChar"/>
          <w:rtl/>
        </w:rPr>
        <w:t>(13)</w:t>
      </w:r>
      <w:r w:rsidRPr="00B93E6A">
        <w:rPr>
          <w:rtl/>
          <w:lang w:bidi="fa-IR"/>
        </w:rPr>
        <w:t xml:space="preserve"> ، وَلَا أَعْرِفُ بِلَادَهُ وَلَا وَرَثَتَهُ ، فَيَبْقَى الْمَالُ عِنْدِي ، كَيْفَ أَصْنَعُ بِهِ</w:t>
      </w:r>
      <w:r>
        <w:rPr>
          <w:rtl/>
          <w:lang w:bidi="fa-IR"/>
        </w:rPr>
        <w:t>؟</w:t>
      </w:r>
      <w:r w:rsidRPr="00B93E6A">
        <w:rPr>
          <w:rtl/>
          <w:lang w:bidi="fa-IR"/>
        </w:rPr>
        <w:t xml:space="preserve"> وَلِمَنْ </w:t>
      </w:r>
      <w:r w:rsidRPr="007F7D59">
        <w:rPr>
          <w:rStyle w:val="libFootnotenumChar"/>
          <w:rtl/>
        </w:rPr>
        <w:t>(14)</w:t>
      </w:r>
      <w:r w:rsidRPr="00B93E6A">
        <w:rPr>
          <w:rtl/>
          <w:lang w:bidi="fa-IR"/>
        </w:rPr>
        <w:t xml:space="preserve"> ذلِكَ </w:t>
      </w:r>
      <w:r w:rsidRPr="007F7D59">
        <w:rPr>
          <w:rStyle w:val="libFootnotenumChar"/>
          <w:rtl/>
        </w:rPr>
        <w:t>(15)</w:t>
      </w:r>
      <w:r w:rsidRPr="00B93E6A">
        <w:rPr>
          <w:rtl/>
          <w:lang w:bidi="fa-IR"/>
        </w:rPr>
        <w:t xml:space="preserve"> الْمَالُ</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0021F7" w:rsidP="00243845">
      <w:pPr>
        <w:pStyle w:val="libFootnote0"/>
        <w:rPr>
          <w:rtl/>
          <w:lang w:bidi="fa-IR"/>
        </w:rPr>
      </w:pPr>
      <w:r>
        <w:rPr>
          <w:rFonts w:hint="cs"/>
          <w:rtl/>
        </w:rPr>
        <w:t xml:space="preserve">= </w:t>
      </w:r>
      <w:r w:rsidR="00243845" w:rsidRPr="00B93E6A">
        <w:rPr>
          <w:rtl/>
        </w:rPr>
        <w:t xml:space="preserve">ح 1388 ، معلّقاً عن يونس ؛ الاستبصار ، ج 4 ، ص 196 ، ح 737 ، معلّقاً عن يونس بن عبدالرحمن ، عن ابن ثابت وابن عون. </w:t>
      </w:r>
      <w:r w:rsidR="00243845" w:rsidRPr="0048092F">
        <w:rPr>
          <w:rStyle w:val="libFootnoteBoldChar"/>
          <w:rtl/>
        </w:rPr>
        <w:t>التهذيب</w:t>
      </w:r>
      <w:r w:rsidR="00243845" w:rsidRPr="00B93E6A">
        <w:rPr>
          <w:rtl/>
        </w:rPr>
        <w:t xml:space="preserve"> ، ج 6 ، ص 188 ، ح 396 ، بسنده عن معاوية بن وهب ، مع اختلاف يسير </w:t>
      </w:r>
      <w:r>
        <w:rPr>
          <w:rFonts w:hint="cs"/>
          <w:rtl/>
        </w:rPr>
        <w:t>.</w:t>
      </w:r>
      <w:r w:rsidR="00325763" w:rsidRPr="00325763">
        <w:rPr>
          <w:rStyle w:val="libFootnoteBoldChar"/>
          <w:rtl/>
        </w:rPr>
        <w:t>الوافي</w:t>
      </w:r>
      <w:r w:rsidR="00243845" w:rsidRPr="00B93E6A">
        <w:rPr>
          <w:rtl/>
        </w:rPr>
        <w:t xml:space="preserve"> ، ج 17 ، ص 359 ، ح 17416 ؛ </w:t>
      </w:r>
      <w:r w:rsidR="00243845" w:rsidRPr="00325763">
        <w:rPr>
          <w:rStyle w:val="libFootnoteBoldChar"/>
          <w:rtl/>
        </w:rPr>
        <w:t>الوسائل</w:t>
      </w:r>
      <w:r w:rsidR="00243845" w:rsidRPr="00B93E6A">
        <w:rPr>
          <w:rtl/>
        </w:rPr>
        <w:t xml:space="preserve"> ، ج 26 ، ص 297 ، ح 33031.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 كسابقه.</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م ، ن ، بح » وحاشية « ق ، جد » : « مائة</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وأربعون درهماً » بدل « وأربعة دراهم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الفُنْدُقُ : الخان ينزله المسافرون. </w:t>
      </w:r>
      <w:r w:rsidR="00243845" w:rsidRPr="005B0EF7">
        <w:rPr>
          <w:rStyle w:val="libFootnoteBoldChar"/>
          <w:rtl/>
        </w:rPr>
        <w:t>المصباح المنير</w:t>
      </w:r>
      <w:r w:rsidR="00243845" w:rsidRPr="00B93E6A">
        <w:rPr>
          <w:rtl/>
        </w:rPr>
        <w:t xml:space="preserve"> ، ص 464 ( فندق )</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بح » وحاشية « جد » : « ولا أعرف</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بن » : « قد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قال الفيّومي : « ضاق بالأمر ذرعاً : شقّ عليه. والأصل : ضاق ذرعه ، أي طاقته وقوّته فاسند الفعل إلى الشخص ونصب الذرع على التمييز</w:t>
      </w:r>
      <w:r w:rsidR="00243845">
        <w:rPr>
          <w:rtl/>
        </w:rPr>
        <w:t xml:space="preserve"> ».</w:t>
      </w:r>
      <w:r w:rsidR="00243845" w:rsidRPr="00B93E6A">
        <w:rPr>
          <w:rtl/>
        </w:rPr>
        <w:t xml:space="preserve"> </w:t>
      </w:r>
      <w:r w:rsidR="00243845" w:rsidRPr="005B0EF7">
        <w:rPr>
          <w:rStyle w:val="libFootnoteBoldChar"/>
          <w:rtl/>
        </w:rPr>
        <w:t>المصباح المنير</w:t>
      </w:r>
      <w:r w:rsidR="00243845" w:rsidRPr="00B93E6A">
        <w:rPr>
          <w:rtl/>
        </w:rPr>
        <w:t xml:space="preserve"> ، ص 367 ( ضيق )</w:t>
      </w:r>
      <w:r w:rsidR="00243845">
        <w:rPr>
          <w:rtl/>
        </w:rPr>
        <w:t>.</w:t>
      </w:r>
    </w:p>
    <w:tbl>
      <w:tblPr>
        <w:tblStyle w:val="TableGrid"/>
        <w:bidiVisual/>
        <w:tblW w:w="0" w:type="auto"/>
        <w:tblLook w:val="04A0"/>
      </w:tblPr>
      <w:tblGrid>
        <w:gridCol w:w="4006"/>
        <w:gridCol w:w="4006"/>
      </w:tblGrid>
      <w:tr w:rsidR="000021F7" w:rsidTr="000021F7">
        <w:tc>
          <w:tcPr>
            <w:tcW w:w="4006" w:type="dxa"/>
          </w:tcPr>
          <w:p w:rsidR="000021F7" w:rsidRDefault="000021F7" w:rsidP="00AE73AA">
            <w:pPr>
              <w:pStyle w:val="libFootnote0"/>
              <w:rPr>
                <w:rtl/>
              </w:rPr>
            </w:pPr>
            <w:r>
              <w:rPr>
                <w:rtl/>
              </w:rPr>
              <w:t>(8).</w:t>
            </w:r>
            <w:r w:rsidRPr="00B93E6A">
              <w:rPr>
                <w:rtl/>
              </w:rPr>
              <w:t xml:space="preserve"> في « جت » : « بها</w:t>
            </w:r>
            <w:r>
              <w:rPr>
                <w:rtl/>
              </w:rPr>
              <w:t xml:space="preserve"> ».</w:t>
            </w:r>
          </w:p>
        </w:tc>
        <w:tc>
          <w:tcPr>
            <w:tcW w:w="4006" w:type="dxa"/>
          </w:tcPr>
          <w:p w:rsidR="000021F7" w:rsidRDefault="000021F7" w:rsidP="00AE73AA">
            <w:pPr>
              <w:pStyle w:val="libFootnote0"/>
              <w:rPr>
                <w:rtl/>
              </w:rPr>
            </w:pPr>
            <w:r>
              <w:rPr>
                <w:rtl/>
              </w:rPr>
              <w:t>(9).</w:t>
            </w:r>
            <w:r w:rsidRPr="00B93E6A">
              <w:rPr>
                <w:rtl/>
              </w:rPr>
              <w:t xml:space="preserve"> في « </w:t>
            </w:r>
            <w:r>
              <w:rPr>
                <w:rtl/>
              </w:rPr>
              <w:t>ك</w:t>
            </w:r>
            <w:r w:rsidRPr="00B93E6A">
              <w:rPr>
                <w:rtl/>
              </w:rPr>
              <w:t xml:space="preserve"> ، بف » : « حتّى يخرج</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389 ، ح 1389 ؛ </w:t>
      </w:r>
      <w:r w:rsidR="00243845" w:rsidRPr="008B6F3D">
        <w:rPr>
          <w:rStyle w:val="libFootnoteBoldChar"/>
          <w:rtl/>
        </w:rPr>
        <w:t>والاستبصار</w:t>
      </w:r>
      <w:r w:rsidR="00243845" w:rsidRPr="00B93E6A">
        <w:rPr>
          <w:rtl/>
        </w:rPr>
        <w:t xml:space="preserve"> ، ج 4 ، ص 197 ، ح 740 ، معلّقاً عن يونس ، عن فيض بن حبيب صاحب الخان ، مع اختلاف يسير </w:t>
      </w:r>
      <w:r w:rsidR="000021F7">
        <w:rPr>
          <w:rFonts w:hint="cs"/>
          <w:rtl/>
        </w:rPr>
        <w:t>.</w:t>
      </w:r>
      <w:r w:rsidR="00325763" w:rsidRPr="00325763">
        <w:rPr>
          <w:rStyle w:val="libFootnoteBoldChar"/>
          <w:rtl/>
        </w:rPr>
        <w:t>الوافي</w:t>
      </w:r>
      <w:r w:rsidR="00243845" w:rsidRPr="00B93E6A">
        <w:rPr>
          <w:rtl/>
        </w:rPr>
        <w:t xml:space="preserve"> ، ج 17 ، ص 360 ، ح 17418 ؛ </w:t>
      </w:r>
      <w:r w:rsidR="00243845" w:rsidRPr="00325763">
        <w:rPr>
          <w:rStyle w:val="libFootnoteBoldChar"/>
          <w:rtl/>
        </w:rPr>
        <w:t>الوسائل</w:t>
      </w:r>
      <w:r w:rsidR="00243845" w:rsidRPr="00B93E6A">
        <w:rPr>
          <w:rtl/>
        </w:rPr>
        <w:t xml:space="preserve"> ، ج 26 ، ص 297 ، ح 33032.</w:t>
      </w:r>
    </w:p>
    <w:tbl>
      <w:tblPr>
        <w:tblStyle w:val="TableGrid"/>
        <w:bidiVisual/>
        <w:tblW w:w="0" w:type="auto"/>
        <w:tblLook w:val="04A0"/>
      </w:tblPr>
      <w:tblGrid>
        <w:gridCol w:w="4006"/>
        <w:gridCol w:w="4006"/>
      </w:tblGrid>
      <w:tr w:rsidR="000021F7" w:rsidTr="000021F7">
        <w:tc>
          <w:tcPr>
            <w:tcW w:w="4006" w:type="dxa"/>
          </w:tcPr>
          <w:p w:rsidR="000021F7" w:rsidRDefault="000021F7" w:rsidP="00AE73AA">
            <w:pPr>
              <w:pStyle w:val="libFootnote0"/>
              <w:rPr>
                <w:rtl/>
              </w:rPr>
            </w:pPr>
            <w:r>
              <w:rPr>
                <w:rtl/>
              </w:rPr>
              <w:t xml:space="preserve">(11). </w:t>
            </w:r>
            <w:r w:rsidRPr="00B93E6A">
              <w:rPr>
                <w:rtl/>
              </w:rPr>
              <w:t>السند معلّق كسابقيه.</w:t>
            </w:r>
          </w:p>
        </w:tc>
        <w:tc>
          <w:tcPr>
            <w:tcW w:w="4006" w:type="dxa"/>
          </w:tcPr>
          <w:p w:rsidR="000021F7" w:rsidRDefault="000021F7" w:rsidP="00AE73AA">
            <w:pPr>
              <w:pStyle w:val="libFootnote0"/>
              <w:rPr>
                <w:rtl/>
              </w:rPr>
            </w:pPr>
            <w:r>
              <w:rPr>
                <w:rtl/>
              </w:rPr>
              <w:t>(12).</w:t>
            </w:r>
            <w:r w:rsidRPr="00B93E6A">
              <w:rPr>
                <w:rtl/>
              </w:rPr>
              <w:t xml:space="preserve"> في </w:t>
            </w:r>
            <w:r w:rsidRPr="00325763">
              <w:rPr>
                <w:rStyle w:val="libFootnoteBoldChar"/>
                <w:rtl/>
              </w:rPr>
              <w:t>الوسائل</w:t>
            </w:r>
            <w:r>
              <w:rPr>
                <w:rtl/>
              </w:rPr>
              <w:t>:</w:t>
            </w:r>
            <w:r w:rsidR="00427904">
              <w:rPr>
                <w:rtl/>
              </w:rPr>
              <w:t>«</w:t>
            </w:r>
            <w:r w:rsidRPr="00B93E6A">
              <w:rPr>
                <w:rtl/>
              </w:rPr>
              <w:t>الهيثم بن أبي روح صاحب الخان</w:t>
            </w:r>
            <w:r>
              <w:rPr>
                <w:rtl/>
              </w:rPr>
              <w:t xml:space="preserve"> ».</w:t>
            </w:r>
          </w:p>
        </w:tc>
      </w:tr>
    </w:tbl>
    <w:p w:rsidR="00243845" w:rsidRPr="00B93E6A" w:rsidRDefault="00AE73AA" w:rsidP="00AE73AA">
      <w:pPr>
        <w:pStyle w:val="libFootnote0"/>
        <w:rPr>
          <w:rtl/>
          <w:lang w:bidi="fa-IR"/>
        </w:rPr>
      </w:pPr>
      <w:r>
        <w:rPr>
          <w:rtl/>
        </w:rPr>
        <w:t>(13).</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ولا أعرفه</w:t>
      </w:r>
      <w:r w:rsidR="00243845">
        <w:rPr>
          <w:rtl/>
        </w:rPr>
        <w:t xml:space="preserve"> ».</w:t>
      </w:r>
    </w:p>
    <w:tbl>
      <w:tblPr>
        <w:tblStyle w:val="TableGrid"/>
        <w:bidiVisual/>
        <w:tblW w:w="0" w:type="auto"/>
        <w:tblLook w:val="04A0"/>
      </w:tblPr>
      <w:tblGrid>
        <w:gridCol w:w="4006"/>
        <w:gridCol w:w="4006"/>
      </w:tblGrid>
      <w:tr w:rsidR="000E6F87" w:rsidTr="000E6F87">
        <w:tc>
          <w:tcPr>
            <w:tcW w:w="4006" w:type="dxa"/>
          </w:tcPr>
          <w:p w:rsidR="000E6F87" w:rsidRDefault="000E6F87" w:rsidP="00AE73AA">
            <w:pPr>
              <w:pStyle w:val="libFootnote0"/>
              <w:rPr>
                <w:rtl/>
                <w:lang w:bidi="fa-IR"/>
              </w:rPr>
            </w:pPr>
            <w:r>
              <w:rPr>
                <w:rtl/>
              </w:rPr>
              <w:t>(14).</w:t>
            </w:r>
            <w:r w:rsidRPr="00B93E6A">
              <w:rPr>
                <w:rtl/>
              </w:rPr>
              <w:t xml:space="preserve"> في « ن ، بف » : « لمن » بدون الواو.</w:t>
            </w:r>
          </w:p>
        </w:tc>
        <w:tc>
          <w:tcPr>
            <w:tcW w:w="4006" w:type="dxa"/>
          </w:tcPr>
          <w:p w:rsidR="000E6F87" w:rsidRDefault="000E6F87" w:rsidP="00AE73AA">
            <w:pPr>
              <w:pStyle w:val="libFootnote0"/>
              <w:rPr>
                <w:rtl/>
                <w:lang w:bidi="fa-IR"/>
              </w:rPr>
            </w:pPr>
            <w:r>
              <w:rPr>
                <w:rtl/>
              </w:rPr>
              <w:t>(15).</w:t>
            </w:r>
            <w:r w:rsidRPr="00B93E6A">
              <w:rPr>
                <w:rtl/>
              </w:rPr>
              <w:t xml:space="preserve"> في « بح » :</w:t>
            </w:r>
            <w:r>
              <w:rPr>
                <w:rtl/>
              </w:rPr>
              <w:t xml:space="preserve"> - </w:t>
            </w:r>
            <w:r w:rsidRPr="00B93E6A">
              <w:rPr>
                <w:rtl/>
              </w:rPr>
              <w:t>« ذلك</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فَكَتَبَ </w:t>
      </w:r>
      <w:r w:rsidRPr="002D5331">
        <w:rPr>
          <w:rStyle w:val="libAlaemChar"/>
          <w:rtl/>
        </w:rPr>
        <w:t>عليه‌السلام</w:t>
      </w:r>
      <w:r w:rsidRPr="00B93E6A">
        <w:rPr>
          <w:rtl/>
          <w:lang w:bidi="fa-IR"/>
        </w:rPr>
        <w:t xml:space="preserve"> : « اتْرُكْهُ عَلى حَالِهِ</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13578 / 5.</w:t>
      </w:r>
      <w:r w:rsidRPr="00B93E6A">
        <w:rPr>
          <w:rtl/>
          <w:lang w:bidi="fa-IR"/>
        </w:rPr>
        <w:t xml:space="preserve"> يُونُسُ </w:t>
      </w:r>
      <w:r w:rsidRPr="007F7D59">
        <w:rPr>
          <w:rStyle w:val="libFootnotenumChar"/>
          <w:rtl/>
        </w:rPr>
        <w:t>(2)</w:t>
      </w:r>
      <w:r w:rsidRPr="00B93E6A">
        <w:rPr>
          <w:rtl/>
          <w:lang w:bidi="fa-IR"/>
        </w:rPr>
        <w:t xml:space="preserve"> ، عَنْ إِسْحَاقَ بْنِ عَمَّارٍ ، قَالَ :</w:t>
      </w:r>
    </w:p>
    <w:p w:rsidR="00FA0166" w:rsidRDefault="00243845" w:rsidP="00206510">
      <w:pPr>
        <w:pStyle w:val="libNormal"/>
        <w:rPr>
          <w:rtl/>
          <w:lang w:bidi="fa-IR"/>
        </w:rPr>
      </w:pPr>
      <w:r w:rsidRPr="00B93E6A">
        <w:rPr>
          <w:rtl/>
          <w:lang w:bidi="fa-IR"/>
        </w:rPr>
        <w:t xml:space="preserve">قَالَ لِي أَبُو الْحَسَنِ </w:t>
      </w:r>
      <w:r w:rsidRPr="002D5331">
        <w:rPr>
          <w:rStyle w:val="libAlaemChar"/>
          <w:rtl/>
        </w:rPr>
        <w:t>عليه‌السلام</w:t>
      </w:r>
      <w:r w:rsidRPr="00B93E6A">
        <w:rPr>
          <w:rtl/>
          <w:lang w:bidi="fa-IR"/>
        </w:rPr>
        <w:t xml:space="preserve"> : « الْمَفْقُودُ يُتَرَبَّصُ بِمَالِهِ أَرْبَعَ سِنِينَ ، ثُمَّ يُقْسَمُ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13579 / 6.</w:t>
      </w:r>
      <w:r w:rsidRPr="00B93E6A">
        <w:rPr>
          <w:rtl/>
          <w:lang w:bidi="fa-IR"/>
        </w:rPr>
        <w:t xml:space="preserve"> عِدَّةٌ مِنْ أَصْحَابِنَا ، عَنْ سَهْلِ بْنِ زِيَادٍ ، عَنْ عَلِيِّ بْنِ مَهْزِيَارَ ، قَالَ :</w:t>
      </w:r>
    </w:p>
    <w:p w:rsidR="00243845" w:rsidRPr="00B93E6A" w:rsidRDefault="00243845" w:rsidP="00206510">
      <w:pPr>
        <w:pStyle w:val="libNormal"/>
        <w:rPr>
          <w:rtl/>
          <w:lang w:bidi="fa-IR"/>
        </w:rPr>
      </w:pPr>
      <w:r w:rsidRPr="00B93E6A">
        <w:rPr>
          <w:rtl/>
          <w:lang w:bidi="fa-IR"/>
        </w:rPr>
        <w:t xml:space="preserve">سَأَلْتُ أَبَا جَعْفَرٍ الثَّانِيَ </w:t>
      </w:r>
      <w:r w:rsidRPr="007F7D59">
        <w:rPr>
          <w:rStyle w:val="libFootnotenumChar"/>
          <w:rtl/>
        </w:rPr>
        <w:t>(5)</w:t>
      </w:r>
      <w:r w:rsidRPr="00B93E6A">
        <w:rPr>
          <w:rtl/>
          <w:lang w:bidi="fa-IR"/>
        </w:rPr>
        <w:t xml:space="preserve"> </w:t>
      </w:r>
      <w:r w:rsidRPr="002D5331">
        <w:rPr>
          <w:rStyle w:val="libAlaemChar"/>
          <w:rtl/>
        </w:rPr>
        <w:t>عليه‌السلام</w:t>
      </w:r>
      <w:r w:rsidRPr="00B93E6A">
        <w:rPr>
          <w:rtl/>
          <w:lang w:bidi="fa-IR"/>
        </w:rPr>
        <w:t xml:space="preserve"> عَنْ دَارٍ كَانَتْ لِامْرَأَةٍ ، وَكَانَ لَهَا ابْنٌ وَابْنَةٌ ، فَغَابَ الِابْنُ بِالْبَحْرِ </w:t>
      </w:r>
      <w:r w:rsidRPr="007F7D59">
        <w:rPr>
          <w:rStyle w:val="libFootnotenumChar"/>
          <w:rtl/>
        </w:rPr>
        <w:t>(6)</w:t>
      </w:r>
      <w:r w:rsidRPr="00B93E6A">
        <w:rPr>
          <w:rtl/>
          <w:lang w:bidi="fa-IR"/>
        </w:rPr>
        <w:t xml:space="preserve"> ، وَمَاتَتِ الْمَرْأَةُ ، فَادَّعَتِ ابْنَتُهَا أَنَّ أُمَّهَا كَانَتْ صَيَّرَتْ هذِهِ الدَّارَ لَهَا ، وَبَاعَتْ أَشْقَاصاً </w:t>
      </w:r>
      <w:r w:rsidRPr="007F7D59">
        <w:rPr>
          <w:rStyle w:val="libFootnotenumChar"/>
          <w:rtl/>
        </w:rPr>
        <w:t>(7)</w:t>
      </w:r>
      <w:r w:rsidRPr="00B93E6A">
        <w:rPr>
          <w:rtl/>
          <w:lang w:bidi="fa-IR"/>
        </w:rPr>
        <w:t xml:space="preserve"> مِنْهَا ، وَبَقِيَتْ فِي الدَّارِ قِطْعَةٌ إِلى جَنْبِ دَارِ رَجُلٍ مِنْ أَصْحَابِنَا </w:t>
      </w:r>
      <w:r w:rsidRPr="007F7D59">
        <w:rPr>
          <w:rStyle w:val="libFootnotenumChar"/>
          <w:rtl/>
        </w:rPr>
        <w:t>(8)</w:t>
      </w:r>
      <w:r w:rsidRPr="00B93E6A">
        <w:rPr>
          <w:rtl/>
          <w:lang w:bidi="fa-IR"/>
        </w:rPr>
        <w:t xml:space="preserve"> وَهُوَ يَكْرَهُ أَنْ يَشْتَرِيَهَا ؛ لِغَيْبَةِ الِابْنِ ، وَمَا يَتَخَوَّفُ مِنْ </w:t>
      </w:r>
      <w:r w:rsidRPr="007F7D59">
        <w:rPr>
          <w:rStyle w:val="libFootnotenumChar"/>
          <w:rtl/>
        </w:rPr>
        <w:t>(9)</w:t>
      </w:r>
      <w:r w:rsidRPr="00B93E6A">
        <w:rPr>
          <w:rtl/>
          <w:lang w:bidi="fa-IR"/>
        </w:rPr>
        <w:t xml:space="preserve"> أَنْ لَايَحِلَّ لَهُ </w:t>
      </w:r>
      <w:r w:rsidRPr="007F7D59">
        <w:rPr>
          <w:rStyle w:val="libFootnotenumChar"/>
          <w:rtl/>
        </w:rPr>
        <w:t>(10)</w:t>
      </w:r>
      <w:r w:rsidRPr="00B93E6A">
        <w:rPr>
          <w:rtl/>
          <w:lang w:bidi="fa-IR"/>
        </w:rPr>
        <w:t xml:space="preserve"> شِرَاؤُهَا ، وَلَيْسَ يُعْرَفُ لِلِابْنِ خَبَرٌ</w:t>
      </w:r>
      <w:r>
        <w:rPr>
          <w:rtl/>
          <w:lang w:bidi="fa-IR"/>
        </w:rPr>
        <w:t>؟</w:t>
      </w:r>
    </w:p>
    <w:p w:rsidR="00243845" w:rsidRPr="00B93E6A" w:rsidRDefault="00243845" w:rsidP="00206510">
      <w:pPr>
        <w:pStyle w:val="libNormal"/>
        <w:rPr>
          <w:rtl/>
          <w:lang w:bidi="fa-IR"/>
        </w:rPr>
      </w:pPr>
      <w:r w:rsidRPr="00B93E6A">
        <w:rPr>
          <w:rtl/>
          <w:lang w:bidi="fa-IR"/>
        </w:rPr>
        <w:t xml:space="preserve">فَقَالَ لِي : « وَمُنْذُ </w:t>
      </w:r>
      <w:r w:rsidRPr="007F7D59">
        <w:rPr>
          <w:rStyle w:val="libFootnotenumChar"/>
          <w:rtl/>
        </w:rPr>
        <w:t>(11)</w:t>
      </w:r>
      <w:r w:rsidRPr="00B93E6A">
        <w:rPr>
          <w:rtl/>
          <w:lang w:bidi="fa-IR"/>
        </w:rPr>
        <w:t xml:space="preserve"> كَمْ غَابَ</w:t>
      </w:r>
      <w:r>
        <w:rPr>
          <w:rtl/>
          <w:lang w:bidi="fa-IR"/>
        </w:rPr>
        <w:t>؟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(12)</w:t>
      </w:r>
      <w:r w:rsidRPr="00B93E6A">
        <w:rPr>
          <w:rtl/>
          <w:lang w:bidi="fa-IR"/>
        </w:rPr>
        <w:t xml:space="preserve"> : مُنْذُ سِنِينَ كَثِيرَةٍ.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389 ، ثمّ ح 1390 ، معلّقاً عن يونس ؛ الاستبصار ، ج 4 ، ص 197 ، ح 738 ، معلّقاً عن يونس ، عن الهيثم بن روح صاحب الخان </w:t>
      </w:r>
      <w:r w:rsidR="00944B1A">
        <w:rPr>
          <w:rFonts w:hint="cs"/>
          <w:rtl/>
        </w:rPr>
        <w:t>.</w:t>
      </w:r>
      <w:r w:rsidR="00325763" w:rsidRPr="00325763">
        <w:rPr>
          <w:rStyle w:val="libFootnoteBoldChar"/>
          <w:rtl/>
        </w:rPr>
        <w:t>الوافي</w:t>
      </w:r>
      <w:r w:rsidR="00243845" w:rsidRPr="00B93E6A">
        <w:rPr>
          <w:rtl/>
        </w:rPr>
        <w:t xml:space="preserve"> ، ج 17 ، ص 361 ، ح 17419 ؛ </w:t>
      </w:r>
      <w:r w:rsidR="00243845" w:rsidRPr="00325763">
        <w:rPr>
          <w:rStyle w:val="libFootnoteBoldChar"/>
          <w:rtl/>
        </w:rPr>
        <w:t>الوسائل</w:t>
      </w:r>
      <w:r w:rsidR="00243845" w:rsidRPr="00B93E6A">
        <w:rPr>
          <w:rtl/>
        </w:rPr>
        <w:t xml:space="preserve"> ، ج 26 ، ص 298 ، ح 33033.</w:t>
      </w:r>
    </w:p>
    <w:p w:rsidR="00243845" w:rsidRPr="00B93E6A" w:rsidRDefault="00AE73AA" w:rsidP="00AE73AA">
      <w:pPr>
        <w:pStyle w:val="libFootnote0"/>
        <w:rPr>
          <w:rtl/>
          <w:lang w:bidi="fa-IR"/>
        </w:rPr>
      </w:pPr>
      <w:r>
        <w:rPr>
          <w:rtl/>
        </w:rPr>
        <w:t>(2).</w:t>
      </w:r>
      <w:r w:rsidR="00243845" w:rsidRPr="00B93E6A">
        <w:rPr>
          <w:rtl/>
        </w:rPr>
        <w:t xml:space="preserve"> السند معلق ، كما هو واضح.</w:t>
      </w:r>
    </w:p>
    <w:p w:rsidR="00243845" w:rsidRPr="00B93E6A" w:rsidRDefault="00AE73AA" w:rsidP="00AE73AA">
      <w:pPr>
        <w:pStyle w:val="libFootnote0"/>
        <w:rPr>
          <w:rtl/>
          <w:lang w:bidi="fa-IR"/>
        </w:rPr>
      </w:pPr>
      <w:r>
        <w:rPr>
          <w:rtl/>
        </w:rPr>
        <w:t>(3).</w:t>
      </w:r>
      <w:r w:rsidR="00243845" w:rsidRPr="00B93E6A">
        <w:rPr>
          <w:rtl/>
        </w:rPr>
        <w:t xml:space="preserve"> قال الشيخ الصدوق</w:t>
      </w:r>
      <w:r w:rsidR="00243845">
        <w:rPr>
          <w:rtl/>
        </w:rPr>
        <w:t xml:space="preserve"> </w:t>
      </w:r>
      <w:r>
        <w:rPr>
          <w:rtl/>
        </w:rPr>
        <w:t>-</w:t>
      </w:r>
      <w:r w:rsidR="00243845">
        <w:rPr>
          <w:rtl/>
        </w:rPr>
        <w:t xml:space="preserve"> </w:t>
      </w:r>
      <w:r w:rsidR="00243845" w:rsidRPr="00B93E6A">
        <w:rPr>
          <w:rtl/>
        </w:rPr>
        <w:t>بعد نقله هذا الخبر</w:t>
      </w:r>
      <w:r w:rsidR="00243845">
        <w:rPr>
          <w:rtl/>
        </w:rPr>
        <w:t xml:space="preserve"> </w:t>
      </w:r>
      <w:r>
        <w:rPr>
          <w:rtl/>
        </w:rPr>
        <w:t>-</w:t>
      </w:r>
      <w:r w:rsidR="00243845">
        <w:rPr>
          <w:rtl/>
        </w:rPr>
        <w:t xml:space="preserve"> </w:t>
      </w:r>
      <w:r w:rsidR="00243845" w:rsidRPr="00B93E6A">
        <w:rPr>
          <w:rtl/>
        </w:rPr>
        <w:t>: « يعني بعد أن لاتعرف حياته من موته ، ولا يعلم في أيّ أرض هو ، وبعد أن يطلب من أربعة جوانب أربع سنين ، ولا يعرف له خبر حياة ولا موت فحينئذٍ تعتدّ امرأته عدّة المتوفّى عنها زوجها ويقسم ماله بين الورثة على سهام الله عزّوجلّ وفرائضه</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4 ، ص 330 ، ذيل ح 5707.</w:t>
      </w:r>
    </w:p>
    <w:p w:rsidR="00243845" w:rsidRPr="00B93E6A" w:rsidRDefault="00AE73AA" w:rsidP="00D65039">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330 ، ح 5707 ، معلّقاً عن يونس بن عبدالرحمن </w:t>
      </w:r>
      <w:r w:rsidR="00944B1A">
        <w:rPr>
          <w:rFonts w:hint="cs"/>
          <w:rtl/>
        </w:rPr>
        <w:t>.</w:t>
      </w:r>
      <w:r w:rsidR="00325763" w:rsidRPr="00325763">
        <w:rPr>
          <w:rStyle w:val="libFootnoteBoldChar"/>
          <w:rtl/>
        </w:rPr>
        <w:t>الوافي</w:t>
      </w:r>
      <w:r w:rsidR="00243845" w:rsidRPr="00B93E6A">
        <w:rPr>
          <w:rtl/>
        </w:rPr>
        <w:t xml:space="preserve"> ، ج 17 ، ص 361 ، ح 17420 ؛ </w:t>
      </w:r>
      <w:r w:rsidR="00243845" w:rsidRPr="00325763">
        <w:rPr>
          <w:rStyle w:val="libFootnoteBoldChar"/>
          <w:rtl/>
        </w:rPr>
        <w:t>الوسائل</w:t>
      </w:r>
      <w:r w:rsidR="00243845" w:rsidRPr="00B93E6A">
        <w:rPr>
          <w:rtl/>
        </w:rPr>
        <w:t xml:space="preserve"> ، ج 26 ، ص 298 ، ح 33034.</w:t>
      </w:r>
      <w:r w:rsidR="00D65039">
        <w:rPr>
          <w:rFonts w:hint="cs"/>
          <w:rtl/>
        </w:rPr>
        <w:t xml:space="preserve">   </w:t>
      </w:r>
      <w:r>
        <w:rPr>
          <w:rtl/>
        </w:rPr>
        <w:t>(5).</w:t>
      </w:r>
      <w:r w:rsidR="00243845" w:rsidRPr="00B93E6A">
        <w:rPr>
          <w:rtl/>
        </w:rPr>
        <w:t xml:space="preserve"> في « ق ، </w:t>
      </w:r>
      <w:r w:rsidR="000D3416">
        <w:rPr>
          <w:rtl/>
        </w:rPr>
        <w:t>ك</w:t>
      </w:r>
      <w:r w:rsidR="00243845" w:rsidRPr="00B93E6A">
        <w:rPr>
          <w:rtl/>
        </w:rPr>
        <w:t xml:space="preserve">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الثاني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ن » </w:t>
      </w:r>
      <w:r w:rsidR="00243845" w:rsidRPr="00DC50BB">
        <w:rPr>
          <w:rStyle w:val="libFootnoteBoldChar"/>
          <w:rtl/>
        </w:rPr>
        <w:t>والفقيه</w:t>
      </w:r>
      <w:r w:rsidR="00243845" w:rsidRPr="00B93E6A">
        <w:rPr>
          <w:rtl/>
        </w:rPr>
        <w:t xml:space="preserve"> : « في البحر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الشقص</w:t>
      </w:r>
      <w:r w:rsidR="00243845">
        <w:rPr>
          <w:rtl/>
        </w:rPr>
        <w:t xml:space="preserve"> </w:t>
      </w:r>
      <w:r>
        <w:rPr>
          <w:rtl/>
        </w:rPr>
        <w:t>-</w:t>
      </w:r>
      <w:r w:rsidR="00243845">
        <w:rPr>
          <w:rtl/>
        </w:rPr>
        <w:t xml:space="preserve"> </w:t>
      </w:r>
      <w:r w:rsidR="00243845" w:rsidRPr="00B93E6A">
        <w:rPr>
          <w:rtl/>
        </w:rPr>
        <w:t>بالكسر</w:t>
      </w:r>
      <w:r w:rsidR="00243845">
        <w:rPr>
          <w:rtl/>
        </w:rPr>
        <w:t xml:space="preserve"> </w:t>
      </w:r>
      <w:r>
        <w:rPr>
          <w:rtl/>
        </w:rPr>
        <w:t>-</w:t>
      </w:r>
      <w:r w:rsidR="00243845">
        <w:rPr>
          <w:rtl/>
        </w:rPr>
        <w:t xml:space="preserve"> </w:t>
      </w:r>
      <w:r w:rsidR="00243845" w:rsidRPr="00B93E6A">
        <w:rPr>
          <w:rtl/>
        </w:rPr>
        <w:t xml:space="preserve">: السهم ، والنصيب. </w:t>
      </w:r>
      <w:r w:rsidR="00233CAC" w:rsidRPr="00233CAC">
        <w:rPr>
          <w:rStyle w:val="libFootnoteBoldChar"/>
          <w:rtl/>
        </w:rPr>
        <w:t>القاموس المحيط</w:t>
      </w:r>
      <w:r w:rsidR="00243845" w:rsidRPr="00B93E6A">
        <w:rPr>
          <w:rtl/>
        </w:rPr>
        <w:t xml:space="preserve"> ، ج 1 ، ص 845 ( شقص )</w:t>
      </w:r>
      <w:r w:rsidR="00243845">
        <w:rPr>
          <w:rtl/>
        </w:rPr>
        <w:t>.</w:t>
      </w:r>
    </w:p>
    <w:tbl>
      <w:tblPr>
        <w:tblStyle w:val="TableGrid"/>
        <w:bidiVisual/>
        <w:tblW w:w="0" w:type="auto"/>
        <w:tblLook w:val="04A0"/>
      </w:tblPr>
      <w:tblGrid>
        <w:gridCol w:w="4006"/>
        <w:gridCol w:w="4006"/>
      </w:tblGrid>
      <w:tr w:rsidR="001825CE" w:rsidTr="001825CE">
        <w:tc>
          <w:tcPr>
            <w:tcW w:w="4006" w:type="dxa"/>
          </w:tcPr>
          <w:p w:rsidR="001825CE" w:rsidRDefault="001825CE" w:rsidP="00AE73AA">
            <w:pPr>
              <w:pStyle w:val="libFootnote0"/>
              <w:rPr>
                <w:rtl/>
              </w:rPr>
            </w:pPr>
            <w:r>
              <w:rPr>
                <w:rtl/>
              </w:rPr>
              <w:t>(8).</w:t>
            </w:r>
            <w:r w:rsidRPr="00B93E6A">
              <w:rPr>
                <w:rtl/>
              </w:rPr>
              <w:t xml:space="preserve"> في </w:t>
            </w:r>
            <w:r w:rsidRPr="008B6341">
              <w:rPr>
                <w:rStyle w:val="libFootnoteBoldChar"/>
                <w:rtl/>
              </w:rPr>
              <w:t>الفقيه</w:t>
            </w:r>
            <w:r w:rsidRPr="00B93E6A">
              <w:rPr>
                <w:rtl/>
              </w:rPr>
              <w:t xml:space="preserve"> : « إخواننا</w:t>
            </w:r>
            <w:r>
              <w:rPr>
                <w:rtl/>
              </w:rPr>
              <w:t xml:space="preserve"> ».</w:t>
            </w:r>
          </w:p>
        </w:tc>
        <w:tc>
          <w:tcPr>
            <w:tcW w:w="4006" w:type="dxa"/>
          </w:tcPr>
          <w:p w:rsidR="001825CE" w:rsidRDefault="004A2478" w:rsidP="00AE73AA">
            <w:pPr>
              <w:pStyle w:val="libFootnote0"/>
              <w:rPr>
                <w:rtl/>
              </w:rPr>
            </w:pPr>
            <w:r>
              <w:rPr>
                <w:rtl/>
              </w:rPr>
              <w:t>(9).</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من</w:t>
            </w:r>
            <w:r>
              <w:rPr>
                <w:rtl/>
              </w:rPr>
              <w:t xml:space="preserve"> ».</w:t>
            </w:r>
          </w:p>
        </w:tc>
      </w:tr>
      <w:tr w:rsidR="00C56DFD" w:rsidTr="00C56DFD">
        <w:tc>
          <w:tcPr>
            <w:tcW w:w="4006" w:type="dxa"/>
          </w:tcPr>
          <w:p w:rsidR="00C56DFD" w:rsidRDefault="00C56DFD" w:rsidP="00AE73AA">
            <w:pPr>
              <w:pStyle w:val="libFootnote0"/>
              <w:rPr>
                <w:rtl/>
              </w:rPr>
            </w:pPr>
            <w:r>
              <w:rPr>
                <w:rtl/>
              </w:rPr>
              <w:t>(10).</w:t>
            </w:r>
            <w:r w:rsidRPr="00B93E6A">
              <w:rPr>
                <w:rtl/>
              </w:rPr>
              <w:t xml:space="preserve"> في « ل ، بن » </w:t>
            </w:r>
            <w:r w:rsidRPr="00DC50BB">
              <w:rPr>
                <w:rStyle w:val="libFootnoteBoldChar"/>
                <w:rtl/>
              </w:rPr>
              <w:t>والوسائل</w:t>
            </w:r>
            <w:r w:rsidRPr="00B93E6A">
              <w:rPr>
                <w:rtl/>
              </w:rPr>
              <w:t xml:space="preserve"> :</w:t>
            </w:r>
            <w:r>
              <w:rPr>
                <w:rtl/>
              </w:rPr>
              <w:t xml:space="preserve"> - </w:t>
            </w:r>
            <w:r w:rsidRPr="00B93E6A">
              <w:rPr>
                <w:rtl/>
              </w:rPr>
              <w:t>« له</w:t>
            </w:r>
            <w:r>
              <w:rPr>
                <w:rtl/>
              </w:rPr>
              <w:t xml:space="preserve"> ».</w:t>
            </w:r>
          </w:p>
        </w:tc>
        <w:tc>
          <w:tcPr>
            <w:tcW w:w="4006" w:type="dxa"/>
          </w:tcPr>
          <w:p w:rsidR="00C56DFD" w:rsidRDefault="00C56DFD" w:rsidP="00AE73AA">
            <w:pPr>
              <w:pStyle w:val="libFootnote0"/>
              <w:rPr>
                <w:rtl/>
              </w:rPr>
            </w:pPr>
            <w:r>
              <w:rPr>
                <w:rtl/>
              </w:rPr>
              <w:t xml:space="preserve">(11). </w:t>
            </w:r>
            <w:r w:rsidRPr="00B93E6A">
              <w:rPr>
                <w:rtl/>
              </w:rPr>
              <w:t>في « جد » : « منذ » بدون الواو.</w:t>
            </w:r>
          </w:p>
        </w:tc>
      </w:tr>
    </w:tbl>
    <w:p w:rsidR="00243845" w:rsidRPr="00B93E6A" w:rsidRDefault="00AE73AA" w:rsidP="00AE73AA">
      <w:pPr>
        <w:pStyle w:val="libFootnote0"/>
        <w:rPr>
          <w:rtl/>
          <w:lang w:bidi="fa-IR"/>
        </w:rPr>
      </w:pPr>
      <w:r>
        <w:rPr>
          <w:rtl/>
        </w:rPr>
        <w:t>(12).</w:t>
      </w:r>
      <w:r w:rsidR="00243845" w:rsidRPr="00B93E6A">
        <w:rPr>
          <w:rtl/>
        </w:rPr>
        <w:t xml:space="preserve"> في « بن » </w:t>
      </w:r>
      <w:r w:rsidR="00243845" w:rsidRPr="00DC50BB">
        <w:rPr>
          <w:rStyle w:val="libFootnoteBoldChar"/>
          <w:rtl/>
        </w:rPr>
        <w:t>والوسائل والفقيه</w:t>
      </w:r>
      <w:r w:rsidR="00243845" w:rsidRPr="00B93E6A">
        <w:rPr>
          <w:rtl/>
        </w:rPr>
        <w:t xml:space="preserve"> : « قلت</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فَقَالَ </w:t>
      </w:r>
      <w:r w:rsidRPr="007F7D59">
        <w:rPr>
          <w:rStyle w:val="libFootnotenumChar"/>
          <w:rtl/>
        </w:rPr>
        <w:t>(1)</w:t>
      </w:r>
      <w:r w:rsidRPr="00B93E6A">
        <w:rPr>
          <w:rtl/>
          <w:lang w:bidi="fa-IR"/>
        </w:rPr>
        <w:t xml:space="preserve"> : « يُنْتَظَرُ بِهِ </w:t>
      </w:r>
      <w:r w:rsidRPr="007F7D59">
        <w:rPr>
          <w:rStyle w:val="libFootnotenumChar"/>
          <w:rtl/>
        </w:rPr>
        <w:t>(2)</w:t>
      </w:r>
      <w:r w:rsidRPr="00B93E6A">
        <w:rPr>
          <w:rtl/>
          <w:lang w:bidi="fa-IR"/>
        </w:rPr>
        <w:t xml:space="preserve"> غَيْبَتُهُ </w:t>
      </w:r>
      <w:r w:rsidRPr="007F7D59">
        <w:rPr>
          <w:rStyle w:val="libFootnotenumChar"/>
          <w:rtl/>
        </w:rPr>
        <w:t>(3)</w:t>
      </w:r>
      <w:r w:rsidRPr="00B93E6A">
        <w:rPr>
          <w:rtl/>
          <w:lang w:bidi="fa-IR"/>
        </w:rPr>
        <w:t xml:space="preserve"> عَشْرَ سِنِينَ ، ثُمَّ يُشْتَرى</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لَهُ </w:t>
      </w:r>
      <w:r w:rsidRPr="007F7D59">
        <w:rPr>
          <w:rStyle w:val="libFootnotenumChar"/>
          <w:rtl/>
        </w:rPr>
        <w:t>(4)</w:t>
      </w:r>
      <w:r w:rsidRPr="00B93E6A">
        <w:rPr>
          <w:rtl/>
          <w:lang w:bidi="fa-IR"/>
        </w:rPr>
        <w:t xml:space="preserve"> : فَإِذَا </w:t>
      </w:r>
      <w:r w:rsidRPr="007F7D59">
        <w:rPr>
          <w:rStyle w:val="libFootnotenumChar"/>
          <w:rtl/>
        </w:rPr>
        <w:t>(5)</w:t>
      </w:r>
      <w:r w:rsidRPr="00B93E6A">
        <w:rPr>
          <w:rtl/>
          <w:lang w:bidi="fa-IR"/>
        </w:rPr>
        <w:t xml:space="preserve"> انْتُظِرَ بِهِ </w:t>
      </w:r>
      <w:r w:rsidRPr="007F7D59">
        <w:rPr>
          <w:rStyle w:val="libFootnotenumChar"/>
          <w:rtl/>
        </w:rPr>
        <w:t>(6)</w:t>
      </w:r>
      <w:r w:rsidRPr="00B93E6A">
        <w:rPr>
          <w:rtl/>
          <w:lang w:bidi="fa-IR"/>
        </w:rPr>
        <w:t xml:space="preserve"> غَيْبَتُهُ </w:t>
      </w:r>
      <w:r w:rsidRPr="007F7D59">
        <w:rPr>
          <w:rStyle w:val="libFootnotenumChar"/>
          <w:rtl/>
        </w:rPr>
        <w:t>(7)</w:t>
      </w:r>
      <w:r w:rsidRPr="00B93E6A">
        <w:rPr>
          <w:rtl/>
          <w:lang w:bidi="fa-IR"/>
        </w:rPr>
        <w:t xml:space="preserve"> عَشْرَ سِنِينَ ، يَحِلُّ شِرَاؤُهَا</w:t>
      </w:r>
      <w:r>
        <w:rPr>
          <w:rtl/>
          <w:lang w:bidi="fa-IR"/>
        </w:rPr>
        <w:t>؟</w:t>
      </w:r>
    </w:p>
    <w:p w:rsidR="00FA0166" w:rsidRDefault="00243845" w:rsidP="00206510">
      <w:pPr>
        <w:pStyle w:val="libNormal"/>
        <w:rPr>
          <w:rtl/>
          <w:lang w:bidi="fa-IR"/>
        </w:rPr>
      </w:pPr>
      <w:r w:rsidRPr="00B93E6A">
        <w:rPr>
          <w:rtl/>
          <w:lang w:bidi="fa-IR"/>
        </w:rPr>
        <w:t>قَالَ : « نَعَمْ</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06510">
      <w:pPr>
        <w:pStyle w:val="libNormal"/>
        <w:rPr>
          <w:rtl/>
          <w:lang w:bidi="fa-IR"/>
        </w:rPr>
      </w:pPr>
      <w:r w:rsidRPr="000615CF">
        <w:rPr>
          <w:rStyle w:val="libBold2Char"/>
          <w:rtl/>
        </w:rPr>
        <w:t>13580 / 7.</w:t>
      </w:r>
      <w:r w:rsidRPr="00B93E6A">
        <w:rPr>
          <w:rtl/>
          <w:lang w:bidi="fa-IR"/>
        </w:rPr>
        <w:t xml:space="preserve"> أَبُو عَلِيٍّ الْأَشْعَرِيُّ ، عَنْ مُحَمَّدِ بْنِ عَبْدِ الْجَبَّارِ ، عَنْ صَفْوَانَ ، عَنْ إِسْحَاقَ بْنِ عَمَّارٍ ، قَالَ :</w:t>
      </w:r>
    </w:p>
    <w:p w:rsidR="00243845" w:rsidRPr="00B93E6A" w:rsidRDefault="00243845" w:rsidP="00206510">
      <w:pPr>
        <w:pStyle w:val="libNormal"/>
        <w:rPr>
          <w:rtl/>
          <w:lang w:bidi="fa-IR"/>
        </w:rPr>
      </w:pPr>
      <w:r w:rsidRPr="00B93E6A">
        <w:rPr>
          <w:rtl/>
          <w:lang w:bidi="fa-IR"/>
        </w:rPr>
        <w:t xml:space="preserve">سَأَلْتُهُ عَنْ رَجُلٍ كَانَ لَهُ وُلْدٌ ، فَغَابَ بَعْضُ وُلْدِهِ ، وَلَمْ يَدْرِ </w:t>
      </w:r>
      <w:r w:rsidRPr="007F7D59">
        <w:rPr>
          <w:rStyle w:val="libFootnotenumChar"/>
          <w:rtl/>
        </w:rPr>
        <w:t>(9)</w:t>
      </w:r>
      <w:r w:rsidRPr="00B93E6A">
        <w:rPr>
          <w:rtl/>
          <w:lang w:bidi="fa-IR"/>
        </w:rPr>
        <w:t xml:space="preserve"> أَيْنَ هُوَ ، وَمَاتَ الرَّجُلُ ، كَيْفَ </w:t>
      </w:r>
      <w:r w:rsidRPr="007F7D59">
        <w:rPr>
          <w:rStyle w:val="libFootnotenumChar"/>
          <w:rtl/>
        </w:rPr>
        <w:t>(10)</w:t>
      </w:r>
      <w:r w:rsidRPr="00B93E6A">
        <w:rPr>
          <w:rtl/>
          <w:lang w:bidi="fa-IR"/>
        </w:rPr>
        <w:t xml:space="preserve"> يُصْنَعُ بِمِيرَاثِ الْغَائِبِ مِنْ أَبِيهِ</w:t>
      </w:r>
      <w:r>
        <w:rPr>
          <w:rtl/>
          <w:lang w:bidi="fa-IR"/>
        </w:rPr>
        <w:t>؟</w:t>
      </w:r>
    </w:p>
    <w:p w:rsidR="00243845" w:rsidRPr="00B93E6A" w:rsidRDefault="00243845" w:rsidP="00206510">
      <w:pPr>
        <w:pStyle w:val="libNormal"/>
        <w:rPr>
          <w:rtl/>
          <w:lang w:bidi="fa-IR"/>
        </w:rPr>
      </w:pPr>
      <w:r w:rsidRPr="00B93E6A">
        <w:rPr>
          <w:rtl/>
          <w:lang w:bidi="fa-IR"/>
        </w:rPr>
        <w:t>قَالَ : « يُعْزَلُ حَتّى يَجِي‌ءَ</w:t>
      </w:r>
      <w:r>
        <w:rPr>
          <w:rtl/>
          <w:lang w:bidi="fa-IR"/>
        </w:rPr>
        <w:t xml:space="preserve"> ».</w:t>
      </w:r>
    </w:p>
    <w:p w:rsidR="00243845" w:rsidRPr="00B93E6A" w:rsidRDefault="00243845" w:rsidP="00206510">
      <w:pPr>
        <w:pStyle w:val="libNormal"/>
        <w:rPr>
          <w:rtl/>
          <w:lang w:bidi="fa-IR"/>
        </w:rPr>
      </w:pPr>
      <w:r w:rsidRPr="00B93E6A">
        <w:rPr>
          <w:rtl/>
          <w:lang w:bidi="fa-IR"/>
        </w:rPr>
        <w:t>قُلْتُ : فُقِدَ الرَّجُلُ ، فَلَمْ يَجِئْ</w:t>
      </w:r>
      <w:r>
        <w:rPr>
          <w:rtl/>
          <w:lang w:bidi="fa-IR"/>
        </w:rPr>
        <w:t>؟</w:t>
      </w:r>
    </w:p>
    <w:p w:rsidR="00FA0166" w:rsidRDefault="00243845" w:rsidP="00206510">
      <w:pPr>
        <w:pStyle w:val="libNormal"/>
        <w:rPr>
          <w:rtl/>
          <w:lang w:bidi="fa-IR"/>
        </w:rPr>
      </w:pPr>
      <w:r w:rsidRPr="00B93E6A">
        <w:rPr>
          <w:rtl/>
          <w:lang w:bidi="fa-IR"/>
        </w:rPr>
        <w:t xml:space="preserve">فَقَالَ : « إِنْ كَانَ وَرَثَةُ الرَّجُلِ مِلَاءً </w:t>
      </w:r>
      <w:r w:rsidRPr="007F7D59">
        <w:rPr>
          <w:rStyle w:val="libFootnotenumChar"/>
          <w:rtl/>
        </w:rPr>
        <w:t>(11)</w:t>
      </w:r>
      <w:r w:rsidRPr="00B93E6A">
        <w:rPr>
          <w:rtl/>
          <w:lang w:bidi="fa-IR"/>
        </w:rPr>
        <w:t xml:space="preserve"> بِمَالِهِ اقْتَسَمُوهُ بَيْنَهُمْ ، فَإِذَا </w:t>
      </w:r>
      <w:r w:rsidRPr="007F7D59">
        <w:rPr>
          <w:rStyle w:val="libFootnotenumChar"/>
          <w:rtl/>
        </w:rPr>
        <w:t>(12)</w:t>
      </w:r>
      <w:r w:rsidRPr="00B93E6A">
        <w:rPr>
          <w:rtl/>
          <w:lang w:bidi="fa-IR"/>
        </w:rPr>
        <w:t xml:space="preserve"> جَاءَ رَدُّوهُ عَلَيْهِ</w:t>
      </w:r>
      <w:r>
        <w:rPr>
          <w:rtl/>
          <w:lang w:bidi="fa-IR"/>
        </w:rPr>
        <w:t xml:space="preserve"> ».</w:t>
      </w:r>
      <w:r w:rsidRPr="00B93E6A">
        <w:rPr>
          <w:rtl/>
          <w:lang w:bidi="fa-IR"/>
        </w:rPr>
        <w:t xml:space="preserve"> </w:t>
      </w:r>
      <w:r w:rsidRPr="007F7D59">
        <w:rPr>
          <w:rStyle w:val="libFootnotenumChar"/>
          <w:rtl/>
        </w:rPr>
        <w:t>(13)</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بن » </w:t>
      </w:r>
      <w:r w:rsidR="00243845" w:rsidRPr="00DC50BB">
        <w:rPr>
          <w:rStyle w:val="libFootnoteBoldChar"/>
          <w:rtl/>
        </w:rPr>
        <w:t>والوسائل</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ن » :</w:t>
      </w:r>
      <w:r w:rsidR="00243845">
        <w:rPr>
          <w:rtl/>
        </w:rPr>
        <w:t xml:space="preserve"> </w:t>
      </w:r>
      <w:r>
        <w:rPr>
          <w:rtl/>
        </w:rPr>
        <w:t>-</w:t>
      </w:r>
      <w:r w:rsidR="00243845">
        <w:rPr>
          <w:rtl/>
        </w:rPr>
        <w:t xml:space="preserve"> </w:t>
      </w:r>
      <w:r w:rsidR="00243845" w:rsidRPr="00B93E6A">
        <w:rPr>
          <w:rtl/>
        </w:rPr>
        <w:t>« به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بن ، جت » </w:t>
      </w:r>
      <w:r w:rsidR="00243845" w:rsidRPr="00DC50BB">
        <w:rPr>
          <w:rStyle w:val="libFootnoteBoldChar"/>
          <w:rtl/>
        </w:rPr>
        <w:t>والوسائل والفقيه</w:t>
      </w:r>
      <w:r w:rsidR="00243845" w:rsidRPr="00B93E6A">
        <w:rPr>
          <w:rtl/>
        </w:rPr>
        <w:t xml:space="preserve"> : « غيبة</w:t>
      </w:r>
      <w:r w:rsidR="00243845">
        <w:rPr>
          <w:rtl/>
        </w:rPr>
        <w:t xml:space="preserve"> ».</w:t>
      </w:r>
    </w:p>
    <w:tbl>
      <w:tblPr>
        <w:tblStyle w:val="TableGrid"/>
        <w:bidiVisual/>
        <w:tblW w:w="0" w:type="auto"/>
        <w:tblLook w:val="04A0"/>
      </w:tblPr>
      <w:tblGrid>
        <w:gridCol w:w="4006"/>
        <w:gridCol w:w="4006"/>
      </w:tblGrid>
      <w:tr w:rsidR="0053181A" w:rsidTr="0053181A">
        <w:tc>
          <w:tcPr>
            <w:tcW w:w="4006" w:type="dxa"/>
          </w:tcPr>
          <w:p w:rsidR="0053181A" w:rsidRDefault="0053181A" w:rsidP="00AE73AA">
            <w:pPr>
              <w:pStyle w:val="libFootnote0"/>
              <w:rPr>
                <w:rtl/>
              </w:rPr>
            </w:pPr>
            <w:r>
              <w:rPr>
                <w:rtl/>
              </w:rPr>
              <w:t>(4).</w:t>
            </w:r>
            <w:r w:rsidRPr="00B93E6A">
              <w:rPr>
                <w:rtl/>
              </w:rPr>
              <w:t xml:space="preserve"> في </w:t>
            </w:r>
            <w:r w:rsidRPr="00325763">
              <w:rPr>
                <w:rStyle w:val="libFootnoteBoldChar"/>
                <w:rtl/>
              </w:rPr>
              <w:t>الوسائل</w:t>
            </w:r>
            <w:r w:rsidRPr="00B93E6A">
              <w:rPr>
                <w:rtl/>
              </w:rPr>
              <w:t xml:space="preserve"> </w:t>
            </w:r>
            <w:r w:rsidRPr="0048092F">
              <w:rPr>
                <w:rStyle w:val="libFootnoteBoldChar"/>
                <w:rtl/>
              </w:rPr>
              <w:t>والتهذيب</w:t>
            </w:r>
            <w:r w:rsidRPr="00B93E6A">
              <w:rPr>
                <w:rtl/>
              </w:rPr>
              <w:t xml:space="preserve"> :</w:t>
            </w:r>
            <w:r>
              <w:rPr>
                <w:rtl/>
              </w:rPr>
              <w:t xml:space="preserve"> - </w:t>
            </w:r>
            <w:r w:rsidRPr="00B93E6A">
              <w:rPr>
                <w:rtl/>
              </w:rPr>
              <w:t>« له</w:t>
            </w:r>
            <w:r>
              <w:rPr>
                <w:rtl/>
              </w:rPr>
              <w:t xml:space="preserve"> ».</w:t>
            </w:r>
          </w:p>
        </w:tc>
        <w:tc>
          <w:tcPr>
            <w:tcW w:w="4006" w:type="dxa"/>
          </w:tcPr>
          <w:p w:rsidR="0053181A" w:rsidRDefault="0053181A" w:rsidP="00AE73AA">
            <w:pPr>
              <w:pStyle w:val="libFootnote0"/>
              <w:rPr>
                <w:rtl/>
              </w:rPr>
            </w:pPr>
            <w:r>
              <w:rPr>
                <w:rtl/>
              </w:rPr>
              <w:t>(5).</w:t>
            </w:r>
            <w:r w:rsidR="009D0FA6">
              <w:rPr>
                <w:rtl/>
              </w:rPr>
              <w:t xml:space="preserve"> في«ل،بن»</w:t>
            </w:r>
            <w:r w:rsidRPr="00DC50BB">
              <w:rPr>
                <w:rStyle w:val="libFootnoteBoldChar"/>
                <w:rtl/>
              </w:rPr>
              <w:t>والوسائل</w:t>
            </w:r>
            <w:r w:rsidRPr="00B93E6A">
              <w:rPr>
                <w:rtl/>
              </w:rPr>
              <w:t xml:space="preserve"> : « إذا » بدل « له فإذا</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ق ، بف ، جت » </w:t>
      </w:r>
      <w:r w:rsidR="00243845" w:rsidRPr="0048092F">
        <w:rPr>
          <w:rStyle w:val="libFootnoteBoldChar"/>
          <w:rtl/>
        </w:rPr>
        <w:t>والتهذيب</w:t>
      </w:r>
      <w:r w:rsidR="00243845" w:rsidRPr="00B93E6A">
        <w:rPr>
          <w:rtl/>
        </w:rPr>
        <w:t xml:space="preserve"> : « بها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ل ، م ، ن ، بن ، جت » وحاشية « بح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غيبة</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3 ، ص 241 ، ح 3883 ؛ </w:t>
      </w:r>
      <w:r w:rsidR="00243845" w:rsidRPr="0048092F">
        <w:rPr>
          <w:rStyle w:val="libFootnoteBoldChar"/>
          <w:rtl/>
        </w:rPr>
        <w:t>والتهذيب</w:t>
      </w:r>
      <w:r w:rsidR="00243845" w:rsidRPr="00B93E6A">
        <w:rPr>
          <w:rtl/>
        </w:rPr>
        <w:t xml:space="preserve"> ، ج 9 ، ص 390 ، ح 1391 ، معلّقاً عن عليّ بن مهزيار </w:t>
      </w:r>
      <w:r w:rsidR="00852CEC">
        <w:rPr>
          <w:rFonts w:hint="cs"/>
          <w:rtl/>
        </w:rPr>
        <w:t>.</w:t>
      </w:r>
      <w:r w:rsidR="00325763" w:rsidRPr="00325763">
        <w:rPr>
          <w:rStyle w:val="libFootnoteBoldChar"/>
          <w:rtl/>
        </w:rPr>
        <w:t>الوافي</w:t>
      </w:r>
      <w:r w:rsidR="00243845" w:rsidRPr="00B93E6A">
        <w:rPr>
          <w:rtl/>
        </w:rPr>
        <w:t xml:space="preserve"> ، ج 17 ، ص 362 ، ح 17423 ؛ </w:t>
      </w:r>
      <w:r w:rsidR="00243845" w:rsidRPr="00325763">
        <w:rPr>
          <w:rStyle w:val="libFootnoteBoldChar"/>
          <w:rtl/>
        </w:rPr>
        <w:t>الوسائل</w:t>
      </w:r>
      <w:r w:rsidR="00243845" w:rsidRPr="00B93E6A">
        <w:rPr>
          <w:rtl/>
        </w:rPr>
        <w:t xml:space="preserve"> ، ج 26 ، ص 299 ، ح 33036.</w:t>
      </w:r>
    </w:p>
    <w:tbl>
      <w:tblPr>
        <w:tblStyle w:val="TableGrid"/>
        <w:bidiVisual/>
        <w:tblW w:w="0" w:type="auto"/>
        <w:tblLook w:val="04A0"/>
      </w:tblPr>
      <w:tblGrid>
        <w:gridCol w:w="4006"/>
        <w:gridCol w:w="4006"/>
      </w:tblGrid>
      <w:tr w:rsidR="00852CEC" w:rsidTr="00852CEC">
        <w:tc>
          <w:tcPr>
            <w:tcW w:w="4006" w:type="dxa"/>
          </w:tcPr>
          <w:p w:rsidR="00852CEC" w:rsidRDefault="00852CEC" w:rsidP="00AE73AA">
            <w:pPr>
              <w:pStyle w:val="libFootnote0"/>
              <w:rPr>
                <w:rtl/>
              </w:rPr>
            </w:pPr>
            <w:r>
              <w:rPr>
                <w:rtl/>
              </w:rPr>
              <w:t>(9).</w:t>
            </w:r>
            <w:r w:rsidRPr="00B93E6A">
              <w:rPr>
                <w:rtl/>
              </w:rPr>
              <w:t xml:space="preserve"> في </w:t>
            </w:r>
            <w:r w:rsidRPr="00325763">
              <w:rPr>
                <w:rStyle w:val="libFootnoteBoldChar"/>
                <w:rtl/>
              </w:rPr>
              <w:t>الوسائل</w:t>
            </w:r>
            <w:r w:rsidRPr="00B93E6A">
              <w:rPr>
                <w:rtl/>
              </w:rPr>
              <w:t xml:space="preserve"> </w:t>
            </w:r>
            <w:r w:rsidRPr="0048092F">
              <w:rPr>
                <w:rStyle w:val="libFootnoteBoldChar"/>
                <w:rtl/>
              </w:rPr>
              <w:t>والتهذيب</w:t>
            </w:r>
            <w:r w:rsidRPr="00B93E6A">
              <w:rPr>
                <w:rtl/>
              </w:rPr>
              <w:t xml:space="preserve"> : « فلم يدر</w:t>
            </w:r>
            <w:r>
              <w:rPr>
                <w:rtl/>
              </w:rPr>
              <w:t xml:space="preserve"> ».</w:t>
            </w:r>
          </w:p>
        </w:tc>
        <w:tc>
          <w:tcPr>
            <w:tcW w:w="4006" w:type="dxa"/>
          </w:tcPr>
          <w:p w:rsidR="00852CEC" w:rsidRDefault="00852CEC" w:rsidP="00AE73AA">
            <w:pPr>
              <w:pStyle w:val="libFootnote0"/>
              <w:rPr>
                <w:rtl/>
              </w:rPr>
            </w:pPr>
            <w:r>
              <w:rPr>
                <w:rtl/>
              </w:rPr>
              <w:t>(10).</w:t>
            </w:r>
            <w:r w:rsidRPr="00B93E6A">
              <w:rPr>
                <w:rtl/>
              </w:rPr>
              <w:t xml:space="preserve"> في </w:t>
            </w:r>
            <w:r w:rsidRPr="00325763">
              <w:rPr>
                <w:rStyle w:val="libFootnoteBoldChar"/>
                <w:rtl/>
              </w:rPr>
              <w:t>الوسائل</w:t>
            </w:r>
            <w:r w:rsidRPr="00B93E6A">
              <w:rPr>
                <w:rtl/>
              </w:rPr>
              <w:t xml:space="preserve"> : « فكيف</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الملاء ، بالكسر والمدّ : جمع الملي‌ء ، وهو كثير المال ، أو الثقة الغني ، أي هم متموّلون ، أو في غنى وثقة به. راجع : </w:t>
      </w:r>
      <w:r w:rsidR="009917A2" w:rsidRPr="009917A2">
        <w:rPr>
          <w:rStyle w:val="libFootnoteBoldChar"/>
          <w:rtl/>
        </w:rPr>
        <w:t>لسان العرب</w:t>
      </w:r>
      <w:r w:rsidR="00243845" w:rsidRPr="00B93E6A">
        <w:rPr>
          <w:rtl/>
        </w:rPr>
        <w:t xml:space="preserve"> ، ج 1 ، ص 159 ( ملأ )</w:t>
      </w:r>
      <w:r w:rsidR="00243845">
        <w:rPr>
          <w:rtl/>
        </w:rPr>
        <w:t>.</w:t>
      </w:r>
    </w:p>
    <w:p w:rsidR="00243845" w:rsidRPr="00B93E6A" w:rsidRDefault="00AE73AA" w:rsidP="00AE73AA">
      <w:pPr>
        <w:pStyle w:val="libFootnote0"/>
        <w:rPr>
          <w:rtl/>
          <w:lang w:bidi="fa-IR"/>
        </w:rPr>
      </w:pPr>
      <w:r>
        <w:rPr>
          <w:rtl/>
        </w:rPr>
        <w:t>(12).</w:t>
      </w:r>
      <w:r w:rsidR="00243845" w:rsidRPr="00B93E6A">
        <w:rPr>
          <w:rtl/>
        </w:rPr>
        <w:t xml:space="preserve"> في « ل ، م ، بح ، بن ، جد » وحاشية « جت » </w:t>
      </w:r>
      <w:r w:rsidR="00243845" w:rsidRPr="00DC50BB">
        <w:rPr>
          <w:rStyle w:val="libFootnoteBoldChar"/>
          <w:rtl/>
        </w:rPr>
        <w:t>والوسائل</w:t>
      </w:r>
      <w:r w:rsidR="00243845" w:rsidRPr="00B93E6A">
        <w:rPr>
          <w:rtl/>
        </w:rPr>
        <w:t xml:space="preserve"> : « فإن هو » بدل « فإذا</w:t>
      </w:r>
      <w:r w:rsidR="00243845">
        <w:rPr>
          <w:rtl/>
        </w:rPr>
        <w:t xml:space="preserve"> ».</w:t>
      </w:r>
      <w:r w:rsidR="00243845" w:rsidRPr="00B93E6A">
        <w:rPr>
          <w:rtl/>
        </w:rPr>
        <w:t xml:space="preserve"> وفي « ن » </w:t>
      </w:r>
      <w:r w:rsidR="00243845" w:rsidRPr="0048092F">
        <w:rPr>
          <w:rStyle w:val="libFootnoteBoldChar"/>
          <w:rtl/>
        </w:rPr>
        <w:t>والتهذيب</w:t>
      </w:r>
      <w:r w:rsidR="00243845" w:rsidRPr="00B93E6A">
        <w:rPr>
          <w:rtl/>
        </w:rPr>
        <w:t xml:space="preserve"> : « فإذا هو</w:t>
      </w:r>
      <w:r w:rsidR="00243845">
        <w:rPr>
          <w:rtl/>
        </w:rPr>
        <w:t xml:space="preserve"> ».</w:t>
      </w:r>
    </w:p>
    <w:p w:rsidR="00FA0166" w:rsidRDefault="00AE73AA" w:rsidP="00AE73AA">
      <w:pPr>
        <w:pStyle w:val="libFootnote0"/>
        <w:rPr>
          <w:rtl/>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388 ، ح 1384 ، معلّقاً عن أبي عليّ الأشعري. </w:t>
      </w:r>
      <w:r w:rsidR="00243845" w:rsidRPr="00325763">
        <w:rPr>
          <w:rStyle w:val="libFootnoteBoldChar"/>
          <w:rtl/>
        </w:rPr>
        <w:t>الكافي</w:t>
      </w:r>
      <w:r w:rsidR="00243845" w:rsidRPr="00B93E6A">
        <w:rPr>
          <w:rtl/>
        </w:rPr>
        <w:t xml:space="preserve"> ، كتاب الزكاة ، باب المال الذي لا يحول عليه الحول في يد صاحبه ، صدر ح 5833 ، بسنده عن صفوان بن يحيى ، عن إسحاق بن عمّار ، عن أبي</w:t>
      </w:r>
      <w:r w:rsidR="00D1575C">
        <w:rPr>
          <w:rFonts w:hint="cs"/>
          <w:rtl/>
        </w:rPr>
        <w:t xml:space="preserve"> =</w:t>
      </w:r>
    </w:p>
    <w:p w:rsidR="00FA0166" w:rsidRDefault="00FA0166" w:rsidP="00FA0166">
      <w:pPr>
        <w:pStyle w:val="libNormal"/>
        <w:rPr>
          <w:rtl/>
          <w:lang w:bidi="fa-IR"/>
        </w:rPr>
      </w:pPr>
      <w:r>
        <w:rPr>
          <w:rtl/>
          <w:lang w:bidi="fa-IR"/>
        </w:rPr>
        <w:br w:type="page"/>
      </w:r>
    </w:p>
    <w:p w:rsidR="00FA0166" w:rsidRDefault="00323465" w:rsidP="00206510">
      <w:pPr>
        <w:pStyle w:val="libNormal"/>
        <w:rPr>
          <w:rtl/>
          <w:lang w:bidi="fa-IR"/>
        </w:rPr>
      </w:pPr>
      <w:r>
        <w:rPr>
          <w:rFonts w:hint="cs"/>
          <w:rtl/>
          <w:lang w:bidi="fa-IR"/>
        </w:rPr>
        <w:lastRenderedPageBreak/>
        <w:t xml:space="preserve">* </w:t>
      </w:r>
      <w:r w:rsidR="00243845" w:rsidRPr="00B93E6A">
        <w:rPr>
          <w:rtl/>
          <w:lang w:bidi="fa-IR"/>
        </w:rPr>
        <w:t xml:space="preserve">عِدَّةٌ مِنْ أَصْحَابِنَا ، عَنْ سَهْلِ بْنِ زِيَادٍ </w:t>
      </w:r>
      <w:r w:rsidR="00243845" w:rsidRPr="007F7D59">
        <w:rPr>
          <w:rStyle w:val="libFootnotenumChar"/>
          <w:rtl/>
        </w:rPr>
        <w:t>(1)</w:t>
      </w:r>
      <w:r w:rsidR="00243845" w:rsidRPr="00B93E6A">
        <w:rPr>
          <w:rtl/>
          <w:lang w:bidi="fa-IR"/>
        </w:rPr>
        <w:t xml:space="preserve"> ، عَنْ أَحْمَدَ بْنِ مُحَمَّدِ بْنِ أَبِي نَصْرٍ ، عَنْ حَمَّادٍ ، عَنْ إِسْحَاقَ بْنِ عَمَّارٍ ، عَنْ أَبِي إِبْرَاهِيمَ </w:t>
      </w:r>
      <w:r w:rsidR="00243845" w:rsidRPr="002D5331">
        <w:rPr>
          <w:rStyle w:val="libAlaemChar"/>
          <w:rtl/>
        </w:rPr>
        <w:t>عليه‌السلام</w:t>
      </w:r>
      <w:r w:rsidR="00243845" w:rsidRPr="00B93E6A">
        <w:rPr>
          <w:rtl/>
          <w:lang w:bidi="fa-IR"/>
        </w:rPr>
        <w:t xml:space="preserve"> مِثْلَهُ. </w:t>
      </w:r>
      <w:r w:rsidR="00243845" w:rsidRPr="007F7D59">
        <w:rPr>
          <w:rStyle w:val="libFootnotenumChar"/>
          <w:rtl/>
        </w:rPr>
        <w:t>(2)</w:t>
      </w:r>
    </w:p>
    <w:p w:rsidR="00243845" w:rsidRPr="00B93E6A" w:rsidRDefault="00243845" w:rsidP="00206510">
      <w:pPr>
        <w:pStyle w:val="libNormal"/>
        <w:rPr>
          <w:rtl/>
          <w:lang w:bidi="fa-IR"/>
        </w:rPr>
      </w:pPr>
      <w:r w:rsidRPr="000615CF">
        <w:rPr>
          <w:rStyle w:val="libBold2Char"/>
          <w:rtl/>
        </w:rPr>
        <w:t>13581 / 8.</w:t>
      </w:r>
      <w:r w:rsidRPr="00B93E6A">
        <w:rPr>
          <w:rtl/>
          <w:lang w:bidi="fa-IR"/>
        </w:rPr>
        <w:t xml:space="preserve"> حُمَيْدُ بْنُ زِيَادٍ ، عَنِ الْحَسَنِ بْنِ مُحَمَّدٍ </w:t>
      </w:r>
      <w:r w:rsidRPr="007F7D59">
        <w:rPr>
          <w:rStyle w:val="libFootnotenumChar"/>
          <w:rtl/>
        </w:rPr>
        <w:t>(3)</w:t>
      </w:r>
      <w:r w:rsidRPr="00B93E6A">
        <w:rPr>
          <w:rtl/>
          <w:lang w:bidi="fa-IR"/>
        </w:rPr>
        <w:t xml:space="preserve"> ، عَنِ ابْنِ رِبَاطٍ وَعَبْدِ اللهِ بْنِ جَبَلَةَ ،</w:t>
      </w:r>
      <w:r>
        <w:rPr>
          <w:rFonts w:hint="cs"/>
          <w:rtl/>
          <w:lang w:bidi="fa-IR"/>
        </w:rPr>
        <w:t xml:space="preserve"> </w:t>
      </w:r>
      <w:r w:rsidRPr="00B93E6A">
        <w:rPr>
          <w:rtl/>
          <w:lang w:bidi="fa-IR"/>
        </w:rPr>
        <w:t>عَنْ إِسْحَاقَ بْنِ عَمَّارٍ :</w:t>
      </w:r>
    </w:p>
    <w:p w:rsidR="00243845" w:rsidRPr="00B93E6A" w:rsidRDefault="00243845" w:rsidP="00206510">
      <w:pPr>
        <w:pStyle w:val="libNormal"/>
        <w:rPr>
          <w:rtl/>
          <w:lang w:bidi="fa-IR"/>
        </w:rPr>
      </w:pPr>
      <w:r w:rsidRPr="00B93E6A">
        <w:rPr>
          <w:rtl/>
          <w:lang w:bidi="fa-IR"/>
        </w:rPr>
        <w:t xml:space="preserve">عَنْ أَبِي الْحَسَنِ الْأَوَّلِ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 قَالَ : سَأَلْتُهُ عَنْ رَجُلٍ كَانَ لَهُ وُلْدٌ ، فَغَابَ بَعْضُ وُلْدِهِ ، وَلَمْ يَدْرِ </w:t>
      </w:r>
      <w:r w:rsidRPr="007F7D59">
        <w:rPr>
          <w:rStyle w:val="libFootnotenumChar"/>
          <w:rtl/>
        </w:rPr>
        <w:t>(5)</w:t>
      </w:r>
      <w:r w:rsidRPr="00B93E6A">
        <w:rPr>
          <w:rtl/>
          <w:lang w:bidi="fa-IR"/>
        </w:rPr>
        <w:t xml:space="preserve"> أَيْنَ هُوَ ، وَمَاتَ الرَّجُلُ ، فَأَيُّ </w:t>
      </w:r>
      <w:r w:rsidRPr="007F7D59">
        <w:rPr>
          <w:rStyle w:val="libFootnotenumChar"/>
          <w:rtl/>
        </w:rPr>
        <w:t>(6)</w:t>
      </w:r>
      <w:r w:rsidRPr="00B93E6A">
        <w:rPr>
          <w:rtl/>
          <w:lang w:bidi="fa-IR"/>
        </w:rPr>
        <w:t xml:space="preserve"> شَيْ‌ءٍ يُصْنَعُ بِمِيرَاثِ الرَّجُلِ الْغَائِبِ مِنْ </w:t>
      </w:r>
      <w:r w:rsidRPr="007F7D59">
        <w:rPr>
          <w:rStyle w:val="libFootnotenumChar"/>
          <w:rtl/>
        </w:rPr>
        <w:t>(7)</w:t>
      </w:r>
      <w:r w:rsidRPr="00B93E6A">
        <w:rPr>
          <w:rtl/>
          <w:lang w:bidi="fa-IR"/>
        </w:rPr>
        <w:t xml:space="preserve"> أَبِيهِ</w:t>
      </w:r>
      <w:r>
        <w:rPr>
          <w:rtl/>
          <w:lang w:bidi="fa-IR"/>
        </w:rPr>
        <w:t>؟</w:t>
      </w:r>
    </w:p>
    <w:p w:rsidR="00243845" w:rsidRPr="00B93E6A" w:rsidRDefault="00243845" w:rsidP="00206510">
      <w:pPr>
        <w:pStyle w:val="libNormal"/>
        <w:rPr>
          <w:rtl/>
          <w:lang w:bidi="fa-IR"/>
        </w:rPr>
      </w:pPr>
      <w:r w:rsidRPr="00B93E6A">
        <w:rPr>
          <w:rtl/>
          <w:lang w:bidi="fa-IR"/>
        </w:rPr>
        <w:t>قَالَ : « يُعْزَلُ حَتّى يَجِي‌ءَ</w:t>
      </w:r>
      <w:r>
        <w:rPr>
          <w:rtl/>
          <w:lang w:bidi="fa-IR"/>
        </w:rPr>
        <w:t xml:space="preserve"> ».</w:t>
      </w:r>
    </w:p>
    <w:p w:rsidR="00243845" w:rsidRPr="00B93E6A" w:rsidRDefault="00243845" w:rsidP="00206510">
      <w:pPr>
        <w:pStyle w:val="libNormal"/>
        <w:rPr>
          <w:rtl/>
          <w:lang w:bidi="fa-IR"/>
        </w:rPr>
      </w:pPr>
      <w:r w:rsidRPr="00B93E6A">
        <w:rPr>
          <w:rtl/>
          <w:lang w:bidi="fa-IR"/>
        </w:rPr>
        <w:t>قُلْتُ : فَعَلى مَالِهِ زَكَاةٌ</w:t>
      </w:r>
      <w:r>
        <w:rPr>
          <w:rtl/>
          <w:lang w:bidi="fa-IR"/>
        </w:rPr>
        <w:t>؟</w:t>
      </w:r>
    </w:p>
    <w:p w:rsidR="00243845" w:rsidRPr="00B93E6A" w:rsidRDefault="00243845" w:rsidP="00206510">
      <w:pPr>
        <w:pStyle w:val="libNormal"/>
        <w:rPr>
          <w:rtl/>
          <w:lang w:bidi="fa-IR"/>
        </w:rPr>
      </w:pPr>
      <w:r w:rsidRPr="00B93E6A">
        <w:rPr>
          <w:rtl/>
          <w:lang w:bidi="fa-IR"/>
        </w:rPr>
        <w:t>قَالَ : « لَا ، حَتّى يَجِي‌ءَ</w:t>
      </w:r>
      <w:r>
        <w:rPr>
          <w:rtl/>
          <w:lang w:bidi="fa-IR"/>
        </w:rPr>
        <w:t xml:space="preserve"> ».</w:t>
      </w:r>
    </w:p>
    <w:p w:rsidR="00243845" w:rsidRDefault="00243845" w:rsidP="00206510">
      <w:pPr>
        <w:pStyle w:val="libNormal"/>
        <w:rPr>
          <w:rtl/>
          <w:lang w:bidi="fa-IR"/>
        </w:rPr>
      </w:pPr>
      <w:r w:rsidRPr="00B93E6A">
        <w:rPr>
          <w:rtl/>
          <w:lang w:bidi="fa-IR"/>
        </w:rPr>
        <w:t>قُلْتُ : فَإِذَا جَاءَ يُزَكِّيهِ</w:t>
      </w:r>
      <w:r>
        <w:rPr>
          <w:rtl/>
          <w:lang w:bidi="fa-IR"/>
        </w:rPr>
        <w:t>؟</w:t>
      </w:r>
    </w:p>
    <w:p w:rsidR="00243845" w:rsidRPr="00B93E6A" w:rsidRDefault="00243845" w:rsidP="00206510">
      <w:pPr>
        <w:pStyle w:val="libNormal"/>
        <w:rPr>
          <w:rtl/>
          <w:lang w:bidi="fa-IR"/>
        </w:rPr>
      </w:pPr>
      <w:r w:rsidRPr="00B93E6A">
        <w:rPr>
          <w:rtl/>
          <w:lang w:bidi="fa-IR"/>
        </w:rPr>
        <w:t>قَالَ : « لَا ، حَتّى يَحُولَ عَلَيْهِ الْحَوْلُ فِي يَدِهِ</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w:t>
      </w:r>
      <w:r w:rsidRPr="007F7D59">
        <w:rPr>
          <w:rStyle w:val="libFootnotenumChar"/>
          <w:rFonts w:hint="cs"/>
          <w:rtl/>
        </w:rPr>
        <w:t>8</w:t>
      </w:r>
      <w:r w:rsidRPr="007F7D59">
        <w:rPr>
          <w:rStyle w:val="libFootnotenumChar"/>
          <w:rtl/>
        </w:rPr>
        <w:t>)</w:t>
      </w:r>
      <w:r w:rsidRPr="00B93E6A">
        <w:rPr>
          <w:rtl/>
          <w:lang w:bidi="fa-IR"/>
        </w:rPr>
        <w:t xml:space="preserve"> : فُقِدَ الرَّجُلُ ، فَلَمْ يَجِئْ</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323465" w:rsidP="00243845">
      <w:pPr>
        <w:pStyle w:val="libFootnote0"/>
        <w:rPr>
          <w:rtl/>
          <w:lang w:bidi="fa-IR"/>
        </w:rPr>
      </w:pPr>
      <w:r>
        <w:rPr>
          <w:rFonts w:hint="cs"/>
          <w:rtl/>
        </w:rPr>
        <w:t xml:space="preserve">= </w:t>
      </w:r>
      <w:r w:rsidR="00243845" w:rsidRPr="00B93E6A">
        <w:rPr>
          <w:rtl/>
        </w:rPr>
        <w:t xml:space="preserve">إبراهيم </w:t>
      </w:r>
      <w:r w:rsidR="00AE73AA" w:rsidRPr="00AE73AA">
        <w:rPr>
          <w:rStyle w:val="libFootnoteAlaemChar"/>
          <w:rtl/>
        </w:rPr>
        <w:t>عليه‌السلام</w:t>
      </w:r>
      <w:r w:rsidR="00243845" w:rsidRPr="00B93E6A">
        <w:rPr>
          <w:rtl/>
        </w:rPr>
        <w:t xml:space="preserve"> ، إلى قوله : « يعزل حتّى يجي‌ء » مع اختلاف يسير </w:t>
      </w:r>
      <w:r w:rsidR="000A6A61">
        <w:rPr>
          <w:rFonts w:hint="cs"/>
          <w:rtl/>
        </w:rPr>
        <w:t>.</w:t>
      </w:r>
      <w:r w:rsidR="00325763" w:rsidRPr="00325763">
        <w:rPr>
          <w:rStyle w:val="libFootnoteBoldChar"/>
          <w:rtl/>
        </w:rPr>
        <w:t>الوافي</w:t>
      </w:r>
      <w:r w:rsidR="00243845" w:rsidRPr="00B93E6A">
        <w:rPr>
          <w:rtl/>
        </w:rPr>
        <w:t xml:space="preserve"> ، ج 25 ، ص 950 ، ح 25353 ؛ </w:t>
      </w:r>
      <w:r w:rsidR="00243845" w:rsidRPr="00325763">
        <w:rPr>
          <w:rStyle w:val="libFootnoteBoldChar"/>
          <w:rtl/>
        </w:rPr>
        <w:t>الوسائل</w:t>
      </w:r>
      <w:r w:rsidR="00243845" w:rsidRPr="00B93E6A">
        <w:rPr>
          <w:rtl/>
        </w:rPr>
        <w:t xml:space="preserve"> ، ج 26 ، ص 298 ، ح 33035.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ق ، بف » :</w:t>
      </w:r>
      <w:r w:rsidR="00243845">
        <w:rPr>
          <w:rtl/>
        </w:rPr>
        <w:t xml:space="preserve"> </w:t>
      </w:r>
      <w:r>
        <w:rPr>
          <w:rtl/>
        </w:rPr>
        <w:t>-</w:t>
      </w:r>
      <w:r w:rsidR="00243845">
        <w:rPr>
          <w:rtl/>
        </w:rPr>
        <w:t xml:space="preserve"> </w:t>
      </w:r>
      <w:r w:rsidR="00243845" w:rsidRPr="00B93E6A">
        <w:rPr>
          <w:rtl/>
        </w:rPr>
        <w:t xml:space="preserve">« عن سهل بن زياد » ، والمتكرّر في كثيرٍ من الأسناد رواية عدّة من أصحابنا عن سهل بن زيادعن [ أحمد بن محمّد ] بن أبي نصر. وليس أحمد بن محمّدبن أبي نصر في طبقة من يروي عنه الكليني بواسطة واحدة. راجع : </w:t>
      </w:r>
      <w:r w:rsidR="00243845" w:rsidRPr="005B0EF7">
        <w:rPr>
          <w:rStyle w:val="libFootnoteBoldChar"/>
          <w:rtl/>
        </w:rPr>
        <w:t>معجم رجال الحديث</w:t>
      </w:r>
      <w:r w:rsidR="00243845" w:rsidRPr="00B93E6A">
        <w:rPr>
          <w:rtl/>
        </w:rPr>
        <w:t xml:space="preserve"> ، ج 8 ، ص 495</w:t>
      </w:r>
      <w:r w:rsidR="00243845">
        <w:rPr>
          <w:rtl/>
        </w:rPr>
        <w:t xml:space="preserve"> </w:t>
      </w:r>
      <w:r>
        <w:rPr>
          <w:rtl/>
        </w:rPr>
        <w:t>-</w:t>
      </w:r>
      <w:r w:rsidR="00243845">
        <w:rPr>
          <w:rtl/>
        </w:rPr>
        <w:t xml:space="preserve"> </w:t>
      </w:r>
      <w:r w:rsidR="00243845" w:rsidRPr="00B93E6A">
        <w:rPr>
          <w:rtl/>
        </w:rPr>
        <w:t>496 وص 503</w:t>
      </w:r>
      <w:r w:rsidR="00243845">
        <w:rPr>
          <w:rtl/>
        </w:rPr>
        <w:t xml:space="preserve"> </w:t>
      </w:r>
      <w:r>
        <w:rPr>
          <w:rtl/>
        </w:rPr>
        <w:t>-</w:t>
      </w:r>
      <w:r w:rsidR="00243845">
        <w:rPr>
          <w:rtl/>
        </w:rPr>
        <w:t xml:space="preserve"> </w:t>
      </w:r>
      <w:r w:rsidR="00243845" w:rsidRPr="00B93E6A">
        <w:rPr>
          <w:rtl/>
        </w:rPr>
        <w:t>507.</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331 ، ح 5709 ، معلّقاً عن ابن أبي نصر ، عن حمّاد ، عن إسحاق بن عمّار ، من دون التصريح باسم المعصوم </w:t>
      </w:r>
      <w:r w:rsidRPr="00AE73AA">
        <w:rPr>
          <w:rStyle w:val="libFootnoteAlaemChar"/>
          <w:rtl/>
        </w:rPr>
        <w:t>عليه‌السلام</w:t>
      </w:r>
      <w:r w:rsidR="00243845" w:rsidRPr="00B93E6A">
        <w:rPr>
          <w:rtl/>
        </w:rPr>
        <w:t xml:space="preserve"> ، مع اختلاف يسير وزيادة </w:t>
      </w:r>
      <w:r w:rsidR="000A6A61">
        <w:rPr>
          <w:rFonts w:hint="cs"/>
          <w:rtl/>
        </w:rPr>
        <w:t>.</w:t>
      </w:r>
      <w:r w:rsidR="00325763" w:rsidRPr="00325763">
        <w:rPr>
          <w:rStyle w:val="libFootnoteBoldChar"/>
          <w:rtl/>
        </w:rPr>
        <w:t>الوافي</w:t>
      </w:r>
      <w:r w:rsidR="00243845" w:rsidRPr="00B93E6A">
        <w:rPr>
          <w:rtl/>
        </w:rPr>
        <w:t xml:space="preserve"> ، ج 25 ، ص 951 ، ح 25354 ؛ </w:t>
      </w:r>
      <w:r w:rsidR="00243845" w:rsidRPr="00325763">
        <w:rPr>
          <w:rStyle w:val="libFootnoteBoldChar"/>
          <w:rtl/>
        </w:rPr>
        <w:t>الوسائل</w:t>
      </w:r>
      <w:r w:rsidR="00243845" w:rsidRPr="00B93E6A">
        <w:rPr>
          <w:rtl/>
        </w:rPr>
        <w:t xml:space="preserve"> ، ج 26 ، ص 298 ، ح 33035.</w:t>
      </w:r>
    </w:p>
    <w:p w:rsidR="00243845" w:rsidRPr="00B93E6A" w:rsidRDefault="00AE73AA" w:rsidP="00ED4227">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م ، ن ، بح ، بف ، بن ، جت ، جد</w:t>
      </w:r>
      <w:r w:rsidR="00243845">
        <w:rPr>
          <w:rtl/>
        </w:rPr>
        <w:t xml:space="preserve"> ».</w:t>
      </w:r>
      <w:r w:rsidR="00243845" w:rsidRPr="00B93E6A">
        <w:rPr>
          <w:rtl/>
        </w:rPr>
        <w:t xml:space="preserve"> وفي « ل » والمطبوع </w:t>
      </w:r>
      <w:r w:rsidR="00243845" w:rsidRPr="00DC50BB">
        <w:rPr>
          <w:rStyle w:val="libFootnoteBoldChar"/>
          <w:rtl/>
        </w:rPr>
        <w:t>والوسائل</w:t>
      </w:r>
      <w:r w:rsidR="00243845" w:rsidRPr="00B93E6A">
        <w:rPr>
          <w:rtl/>
        </w:rPr>
        <w:t xml:space="preserve"> : « الحسن بن محمّد بن‌سماعة</w:t>
      </w:r>
      <w:r w:rsidR="00243845">
        <w:rPr>
          <w:rtl/>
        </w:rPr>
        <w:t xml:space="preserve"> ».</w:t>
      </w:r>
      <w:r w:rsidR="00ED4227">
        <w:rPr>
          <w:rFonts w:hint="cs"/>
          <w:rtl/>
        </w:rPr>
        <w:t xml:space="preserve">                               </w:t>
      </w:r>
      <w:r w:rsidR="00DC50BB">
        <w:rPr>
          <w:rFonts w:hint="cs"/>
          <w:rtl/>
        </w:rPr>
        <w:t xml:space="preserve">     </w:t>
      </w:r>
      <w:r w:rsidR="0027570C">
        <w:rPr>
          <w:rFonts w:hint="cs"/>
          <w:rtl/>
        </w:rPr>
        <w:t xml:space="preserve">    </w:t>
      </w:r>
      <w:r w:rsidR="00ED4227">
        <w:rPr>
          <w:rFonts w:hint="cs"/>
          <w:rtl/>
        </w:rPr>
        <w:t xml:space="preserve"> </w:t>
      </w:r>
      <w:r w:rsidR="0027570C">
        <w:rPr>
          <w:rFonts w:hint="cs"/>
          <w:rtl/>
        </w:rPr>
        <w:t xml:space="preserve"> </w:t>
      </w:r>
      <w:r>
        <w:rPr>
          <w:rtl/>
        </w:rPr>
        <w:t>(4).</w:t>
      </w:r>
      <w:r w:rsidR="00243845" w:rsidRPr="00B93E6A">
        <w:rPr>
          <w:rtl/>
        </w:rPr>
        <w:t xml:space="preserve"> في « ق ، بف »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الأوّل</w:t>
      </w:r>
      <w:r w:rsidR="00243845">
        <w:rPr>
          <w:rtl/>
        </w:rPr>
        <w:t xml:space="preserve"> ».</w:t>
      </w:r>
    </w:p>
    <w:tbl>
      <w:tblPr>
        <w:tblStyle w:val="TableGrid"/>
        <w:bidiVisual/>
        <w:tblW w:w="0" w:type="auto"/>
        <w:tblLook w:val="04A0"/>
      </w:tblPr>
      <w:tblGrid>
        <w:gridCol w:w="4006"/>
        <w:gridCol w:w="4006"/>
      </w:tblGrid>
      <w:tr w:rsidR="0027570C" w:rsidTr="0027570C">
        <w:tc>
          <w:tcPr>
            <w:tcW w:w="4006" w:type="dxa"/>
          </w:tcPr>
          <w:p w:rsidR="0027570C" w:rsidRDefault="0027570C" w:rsidP="00AE73AA">
            <w:pPr>
              <w:pStyle w:val="libFootnote0"/>
              <w:rPr>
                <w:rtl/>
              </w:rPr>
            </w:pPr>
            <w:r>
              <w:rPr>
                <w:rtl/>
              </w:rPr>
              <w:t>(5).</w:t>
            </w:r>
            <w:r w:rsidRPr="00B93E6A">
              <w:rPr>
                <w:rtl/>
              </w:rPr>
              <w:t xml:space="preserve"> في </w:t>
            </w:r>
            <w:r w:rsidRPr="00325763">
              <w:rPr>
                <w:rStyle w:val="libFootnoteBoldChar"/>
                <w:rtl/>
              </w:rPr>
              <w:t>الوسائل</w:t>
            </w:r>
            <w:r w:rsidRPr="00B93E6A">
              <w:rPr>
                <w:rtl/>
              </w:rPr>
              <w:t xml:space="preserve"> : « فلم يدر</w:t>
            </w:r>
            <w:r>
              <w:rPr>
                <w:rtl/>
              </w:rPr>
              <w:t xml:space="preserve"> ».</w:t>
            </w:r>
          </w:p>
        </w:tc>
        <w:tc>
          <w:tcPr>
            <w:tcW w:w="4006" w:type="dxa"/>
          </w:tcPr>
          <w:p w:rsidR="0027570C" w:rsidRDefault="0027570C" w:rsidP="00AE73AA">
            <w:pPr>
              <w:pStyle w:val="libFootnote0"/>
              <w:rPr>
                <w:rtl/>
              </w:rPr>
            </w:pPr>
            <w:r>
              <w:rPr>
                <w:rtl/>
              </w:rPr>
              <w:t>(6).</w:t>
            </w:r>
            <w:r w:rsidRPr="00B93E6A">
              <w:rPr>
                <w:rtl/>
              </w:rPr>
              <w:t xml:space="preserve"> في « بف » : « وأيّ</w:t>
            </w:r>
            <w:r>
              <w:rPr>
                <w:rtl/>
              </w:rPr>
              <w:t xml:space="preserve"> ».</w:t>
            </w:r>
          </w:p>
        </w:tc>
      </w:tr>
      <w:tr w:rsidR="00134FBE" w:rsidTr="00134FBE">
        <w:tc>
          <w:tcPr>
            <w:tcW w:w="4006" w:type="dxa"/>
          </w:tcPr>
          <w:p w:rsidR="00134FBE" w:rsidRDefault="00134FBE" w:rsidP="00AE73AA">
            <w:pPr>
              <w:pStyle w:val="libFootnote0"/>
              <w:rPr>
                <w:rtl/>
              </w:rPr>
            </w:pPr>
            <w:r>
              <w:rPr>
                <w:rtl/>
              </w:rPr>
              <w:t>(7).</w:t>
            </w:r>
            <w:r w:rsidRPr="00B93E6A">
              <w:rPr>
                <w:rtl/>
              </w:rPr>
              <w:t xml:space="preserve"> في « بن » : « عن</w:t>
            </w:r>
            <w:r>
              <w:rPr>
                <w:rtl/>
              </w:rPr>
              <w:t xml:space="preserve"> ».</w:t>
            </w:r>
          </w:p>
        </w:tc>
        <w:tc>
          <w:tcPr>
            <w:tcW w:w="4006" w:type="dxa"/>
          </w:tcPr>
          <w:p w:rsidR="00134FBE" w:rsidRDefault="00134FBE" w:rsidP="00AE73AA">
            <w:pPr>
              <w:pStyle w:val="libFootnote0"/>
              <w:rPr>
                <w:rtl/>
              </w:rPr>
            </w:pPr>
            <w:r>
              <w:rPr>
                <w:rtl/>
              </w:rPr>
              <w:t xml:space="preserve">(8). </w:t>
            </w:r>
            <w:r w:rsidR="00EB3285">
              <w:rPr>
                <w:rtl/>
              </w:rPr>
              <w:t>في«ق،ن ، بح ،بف</w:t>
            </w:r>
            <w:r w:rsidRPr="00B93E6A">
              <w:rPr>
                <w:rtl/>
              </w:rPr>
              <w:t xml:space="preserve">» </w:t>
            </w:r>
            <w:r w:rsidRPr="0048092F">
              <w:rPr>
                <w:rStyle w:val="libFootnoteBoldChar"/>
                <w:rtl/>
              </w:rPr>
              <w:t>والتهذيب</w:t>
            </w:r>
            <w:r w:rsidRPr="00B93E6A">
              <w:rPr>
                <w:rtl/>
              </w:rPr>
              <w:t xml:space="preserve"> : « قلت</w:t>
            </w:r>
            <w:r>
              <w:rPr>
                <w:rtl/>
              </w:rPr>
              <w:t xml:space="preserve"> ».</w:t>
            </w:r>
          </w:p>
        </w:tc>
      </w:tr>
    </w:tbl>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 « إِنْ كَانَ وَرَثَةُ الرَّجُلِ مِلَاءً بِمَالِهِ اقْتَسَمُوهُ بَيْنَهُمْ ، فَإِذَا هُوَ </w:t>
      </w:r>
      <w:r w:rsidRPr="007F7D59">
        <w:rPr>
          <w:rStyle w:val="libFootnotenumChar"/>
          <w:rtl/>
        </w:rPr>
        <w:t>(</w:t>
      </w:r>
      <w:r w:rsidRPr="007F7D59">
        <w:rPr>
          <w:rStyle w:val="libFootnotenumChar"/>
          <w:rFonts w:hint="cs"/>
          <w:rtl/>
        </w:rPr>
        <w:t>1</w:t>
      </w:r>
      <w:r w:rsidRPr="007F7D59">
        <w:rPr>
          <w:rStyle w:val="libFootnotenumChar"/>
          <w:rtl/>
        </w:rPr>
        <w:t>)</w:t>
      </w:r>
      <w:r w:rsidRPr="00B93E6A">
        <w:rPr>
          <w:rtl/>
          <w:lang w:bidi="fa-IR"/>
        </w:rPr>
        <w:t xml:space="preserve"> جَاءَ رَدُّوهُ </w:t>
      </w:r>
      <w:r w:rsidRPr="007F7D59">
        <w:rPr>
          <w:rStyle w:val="libFootnotenumChar"/>
          <w:rtl/>
        </w:rPr>
        <w:t>(</w:t>
      </w:r>
      <w:r w:rsidRPr="007F7D59">
        <w:rPr>
          <w:rStyle w:val="libFootnotenumChar"/>
          <w:rFonts w:hint="cs"/>
          <w:rtl/>
        </w:rPr>
        <w:t>2</w:t>
      </w:r>
      <w:r w:rsidRPr="007F7D59">
        <w:rPr>
          <w:rStyle w:val="libFootnotenumChar"/>
          <w:rtl/>
        </w:rPr>
        <w:t>)</w:t>
      </w:r>
      <w:r w:rsidRPr="00B93E6A">
        <w:rPr>
          <w:rtl/>
          <w:lang w:bidi="fa-IR"/>
        </w:rPr>
        <w:t xml:space="preserve"> عَلَيْهِ</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3</w:t>
      </w:r>
      <w:r w:rsidRPr="007F7D59">
        <w:rPr>
          <w:rStyle w:val="libFootnotenumChar"/>
          <w:rtl/>
        </w:rPr>
        <w:t>)</w:t>
      </w:r>
    </w:p>
    <w:p w:rsidR="00243845" w:rsidRPr="00B93E6A" w:rsidRDefault="00243845" w:rsidP="00206510">
      <w:pPr>
        <w:pStyle w:val="libNormal"/>
        <w:rPr>
          <w:rtl/>
          <w:lang w:bidi="fa-IR"/>
        </w:rPr>
      </w:pPr>
      <w:r w:rsidRPr="000615CF">
        <w:rPr>
          <w:rStyle w:val="libBold2Char"/>
          <w:rtl/>
        </w:rPr>
        <w:t>13582 / 9.</w:t>
      </w:r>
      <w:r w:rsidRPr="00B93E6A">
        <w:rPr>
          <w:rtl/>
          <w:lang w:bidi="fa-IR"/>
        </w:rPr>
        <w:t xml:space="preserve"> مُحَمَّدُ بْنُ يَحْيى ، عَنْ مُحَمَّدِ بْنِ الْحُسَيْنِ ، عَنْ عُثْمَانَ بْنِ عِيسى ، عَنْ سَمَاعَةَ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الْمَفْقُودُ يُحْبَسُ مَالُهُ عَنِ الْوَرَثَةِ قَدْرَ </w:t>
      </w:r>
      <w:r w:rsidRPr="007F7D59">
        <w:rPr>
          <w:rStyle w:val="libFootnotenumChar"/>
          <w:rtl/>
        </w:rPr>
        <w:t>(</w:t>
      </w:r>
      <w:r w:rsidRPr="007F7D59">
        <w:rPr>
          <w:rStyle w:val="libFootnotenumChar"/>
          <w:rFonts w:hint="cs"/>
          <w:rtl/>
        </w:rPr>
        <w:t>4</w:t>
      </w:r>
      <w:r w:rsidRPr="007F7D59">
        <w:rPr>
          <w:rStyle w:val="libFootnotenumChar"/>
          <w:rtl/>
        </w:rPr>
        <w:t>)</w:t>
      </w:r>
      <w:r w:rsidRPr="00B93E6A">
        <w:rPr>
          <w:rtl/>
          <w:lang w:bidi="fa-IR"/>
        </w:rPr>
        <w:t xml:space="preserve"> مَا يُطْلَبُ فِي الْأَرْضِ أَرْبَعَ سِنِينَ ، فَإِنْ لَمْ يُقْدَرْ عَلَيْهِ قُسِمَ مَالُهُ بَيْنَ الْوَرَثَةِ ، وَإِنْ </w:t>
      </w:r>
      <w:r w:rsidRPr="007F7D59">
        <w:rPr>
          <w:rStyle w:val="libFootnotenumChar"/>
          <w:rtl/>
        </w:rPr>
        <w:t>(</w:t>
      </w:r>
      <w:r w:rsidRPr="007F7D59">
        <w:rPr>
          <w:rStyle w:val="libFootnotenumChar"/>
          <w:rFonts w:hint="cs"/>
          <w:rtl/>
        </w:rPr>
        <w:t>5</w:t>
      </w:r>
      <w:r w:rsidRPr="007F7D59">
        <w:rPr>
          <w:rStyle w:val="libFootnotenumChar"/>
          <w:rtl/>
        </w:rPr>
        <w:t>)</w:t>
      </w:r>
      <w:r w:rsidRPr="00B93E6A">
        <w:rPr>
          <w:rtl/>
          <w:lang w:bidi="fa-IR"/>
        </w:rPr>
        <w:t xml:space="preserve"> كَانَ لَهُ وُلْدٌ ، حُبِسَ الْمَالُ وَأُنْفِقَ عَلى وُلْدِهِ تِلْكَ الْأَرْبَعَ سِنِينَ</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6</w:t>
      </w:r>
      <w:r w:rsidRPr="007F7D59">
        <w:rPr>
          <w:rStyle w:val="libFootnotenumChar"/>
          <w:rtl/>
        </w:rPr>
        <w:t>)</w:t>
      </w:r>
    </w:p>
    <w:p w:rsidR="00FA0166" w:rsidRDefault="00243845" w:rsidP="00243845">
      <w:pPr>
        <w:pStyle w:val="Heading2Center"/>
        <w:rPr>
          <w:rtl/>
          <w:lang w:bidi="fa-IR"/>
        </w:rPr>
      </w:pPr>
      <w:bookmarkStart w:id="1262" w:name="_Toc347423988"/>
      <w:bookmarkStart w:id="1263" w:name="_Toc469922474"/>
      <w:bookmarkStart w:id="1264" w:name="_Toc470003526"/>
      <w:bookmarkStart w:id="1265" w:name="_Toc470004224"/>
      <w:bookmarkStart w:id="1266" w:name="_Toc470004424"/>
      <w:bookmarkStart w:id="1267" w:name="_Toc470005301"/>
      <w:bookmarkStart w:id="1268" w:name="_Toc60267443"/>
      <w:r w:rsidRPr="00B93E6A">
        <w:rPr>
          <w:rtl/>
          <w:lang w:bidi="fa-IR"/>
        </w:rPr>
        <w:t>50</w:t>
      </w:r>
      <w:r>
        <w:rPr>
          <w:rtl/>
          <w:lang w:bidi="fa-IR"/>
        </w:rPr>
        <w:t xml:space="preserve"> </w:t>
      </w:r>
      <w:r w:rsidR="00AE73AA">
        <w:rPr>
          <w:rtl/>
          <w:lang w:bidi="fa-IR"/>
        </w:rPr>
        <w:t>-</w:t>
      </w:r>
      <w:r>
        <w:rPr>
          <w:rtl/>
          <w:lang w:bidi="fa-IR"/>
        </w:rPr>
        <w:t xml:space="preserve"> </w:t>
      </w:r>
      <w:r w:rsidRPr="00B93E6A">
        <w:rPr>
          <w:rtl/>
          <w:lang w:bidi="fa-IR"/>
        </w:rPr>
        <w:t xml:space="preserve">بَابُ مِيرَاثِ الْمُسْتَهِلِّ </w:t>
      </w:r>
      <w:r w:rsidRPr="007F7D59">
        <w:rPr>
          <w:rStyle w:val="libFootnotenumChar"/>
          <w:rtl/>
        </w:rPr>
        <w:t>(</w:t>
      </w:r>
      <w:r w:rsidRPr="007F7D59">
        <w:rPr>
          <w:rStyle w:val="libFootnotenumChar"/>
          <w:rFonts w:hint="cs"/>
          <w:rtl/>
        </w:rPr>
        <w:t>7</w:t>
      </w:r>
      <w:r w:rsidRPr="007F7D59">
        <w:rPr>
          <w:rStyle w:val="libFootnotenumChar"/>
          <w:rtl/>
        </w:rPr>
        <w:t>)</w:t>
      </w:r>
      <w:bookmarkEnd w:id="1262"/>
      <w:bookmarkEnd w:id="1263"/>
      <w:bookmarkEnd w:id="1264"/>
      <w:bookmarkEnd w:id="1265"/>
      <w:bookmarkEnd w:id="1266"/>
      <w:bookmarkEnd w:id="1267"/>
      <w:bookmarkEnd w:id="1268"/>
    </w:p>
    <w:p w:rsidR="00393446" w:rsidRDefault="00243845" w:rsidP="00393446">
      <w:pPr>
        <w:pStyle w:val="libNormal"/>
        <w:rPr>
          <w:rtl/>
          <w:lang w:bidi="fa-IR"/>
        </w:rPr>
      </w:pPr>
      <w:r w:rsidRPr="000615CF">
        <w:rPr>
          <w:rStyle w:val="libBold2Char"/>
          <w:rtl/>
        </w:rPr>
        <w:t>13583 / 1.</w:t>
      </w:r>
      <w:r w:rsidRPr="00B93E6A">
        <w:rPr>
          <w:rtl/>
          <w:lang w:bidi="fa-IR"/>
        </w:rPr>
        <w:t xml:space="preserve"> عَلِيُّ بْنُ إِبْرَاهِيمَ ، عَنْ أَبِيهِ ؛</w:t>
      </w:r>
    </w:p>
    <w:p w:rsidR="00243845" w:rsidRPr="00B93E6A" w:rsidRDefault="00393446" w:rsidP="00393446">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إِسْمَاعِيلَ ، عَنِ الْفَضْلِ بْنِ شَاذَانَ جَمِيعاً ، عَنِ ابْنِ أَبِي عُمَيْرٍ ، عَنْ رِبْعِيِّ بْنِ عَبْدِ اللهِ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سَمِعْتُهُ يَقُولُ فِي الْمَنْفُوسِ : « إِذَا تَحَرَّكَ وَرِثَ ، إِنَّهُ رُبَّمَا كَانَ أَخْرَسَ </w:t>
      </w:r>
      <w:r w:rsidRPr="007F7D59">
        <w:rPr>
          <w:rStyle w:val="libFootnotenumChar"/>
          <w:rtl/>
        </w:rPr>
        <w:t>(</w:t>
      </w:r>
      <w:r w:rsidRPr="007F7D59">
        <w:rPr>
          <w:rStyle w:val="libFootnotenumChar"/>
          <w:rFonts w:hint="cs"/>
          <w:rtl/>
        </w:rPr>
        <w:t>8</w:t>
      </w:r>
      <w:r w:rsidRPr="007F7D59">
        <w:rPr>
          <w:rStyle w:val="libFootnotenumChar"/>
          <w:rtl/>
        </w:rPr>
        <w:t>)</w:t>
      </w:r>
      <w:r>
        <w:rPr>
          <w:rtl/>
          <w:lang w:bidi="fa-IR"/>
        </w:rPr>
        <w:t xml:space="preserve"> ».</w:t>
      </w:r>
      <w:r w:rsidRPr="00B93E6A">
        <w:rPr>
          <w:rtl/>
          <w:lang w:bidi="fa-IR"/>
        </w:rPr>
        <w:t xml:space="preserve"> </w:t>
      </w:r>
      <w:r w:rsidRPr="007F7D59">
        <w:rPr>
          <w:rStyle w:val="libFootnotenumChar"/>
          <w:rtl/>
        </w:rPr>
        <w:t>(</w:t>
      </w:r>
      <w:r w:rsidRPr="007F7D59">
        <w:rPr>
          <w:rStyle w:val="libFootnotenumChar"/>
          <w:rFonts w:hint="cs"/>
          <w:rtl/>
        </w:rPr>
        <w:t>9</w:t>
      </w:r>
      <w:r w:rsidRPr="007F7D59">
        <w:rPr>
          <w:rStyle w:val="libFootnotenumChar"/>
          <w:rtl/>
        </w:rPr>
        <w:t>)</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393446" w:rsidTr="00393446">
        <w:tc>
          <w:tcPr>
            <w:tcW w:w="4006" w:type="dxa"/>
          </w:tcPr>
          <w:p w:rsidR="00393446" w:rsidRDefault="00393446" w:rsidP="00AE73AA">
            <w:pPr>
              <w:pStyle w:val="libFootnote0"/>
              <w:rPr>
                <w:rtl/>
              </w:rPr>
            </w:pPr>
            <w:r>
              <w:rPr>
                <w:rtl/>
              </w:rPr>
              <w:t>(1).</w:t>
            </w:r>
            <w:r w:rsidRPr="00B93E6A">
              <w:rPr>
                <w:rtl/>
              </w:rPr>
              <w:t xml:space="preserve"> في « بح ، بف » :</w:t>
            </w:r>
            <w:r>
              <w:rPr>
                <w:rtl/>
              </w:rPr>
              <w:t xml:space="preserve"> - </w:t>
            </w:r>
            <w:r w:rsidRPr="00B93E6A">
              <w:rPr>
                <w:rtl/>
              </w:rPr>
              <w:t>« هو</w:t>
            </w:r>
            <w:r>
              <w:rPr>
                <w:rtl/>
              </w:rPr>
              <w:t xml:space="preserve"> ».</w:t>
            </w:r>
          </w:p>
        </w:tc>
        <w:tc>
          <w:tcPr>
            <w:tcW w:w="4006" w:type="dxa"/>
          </w:tcPr>
          <w:p w:rsidR="00393446" w:rsidRDefault="00393446" w:rsidP="00AE73AA">
            <w:pPr>
              <w:pStyle w:val="libFootnote0"/>
              <w:rPr>
                <w:rtl/>
              </w:rPr>
            </w:pPr>
            <w:r>
              <w:rPr>
                <w:rtl/>
              </w:rPr>
              <w:t>(2).</w:t>
            </w:r>
            <w:r w:rsidRPr="00B93E6A">
              <w:rPr>
                <w:rtl/>
              </w:rPr>
              <w:t xml:space="preserve"> في « ق » : « ردّ</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388 ، ح 1385 ، معلّقاً عن الحسن بن محمّد بن سماعة ، عن عليّ بن رباط </w:t>
      </w:r>
      <w:r w:rsidR="00393446">
        <w:rPr>
          <w:rFonts w:hint="cs"/>
          <w:rtl/>
        </w:rPr>
        <w:t>.</w:t>
      </w:r>
      <w:r w:rsidR="00325763" w:rsidRPr="00325763">
        <w:rPr>
          <w:rStyle w:val="libFootnoteBoldChar"/>
          <w:rtl/>
        </w:rPr>
        <w:t>الوافي</w:t>
      </w:r>
      <w:r w:rsidR="00243845" w:rsidRPr="00B93E6A">
        <w:rPr>
          <w:rtl/>
        </w:rPr>
        <w:t xml:space="preserve"> ، ج 17 ، ص 361 ، ح 17422 ؛ </w:t>
      </w:r>
      <w:r w:rsidR="00243845" w:rsidRPr="00325763">
        <w:rPr>
          <w:rStyle w:val="libFootnoteBoldChar"/>
          <w:rtl/>
        </w:rPr>
        <w:t>الوسائل</w:t>
      </w:r>
      <w:r w:rsidR="00243845" w:rsidRPr="00B93E6A">
        <w:rPr>
          <w:rtl/>
        </w:rPr>
        <w:t xml:space="preserve"> ، ج 26 ، ص 300 ، ح 33037.</w:t>
      </w:r>
    </w:p>
    <w:p w:rsidR="00243845" w:rsidRPr="00B93E6A" w:rsidRDefault="00AE73AA" w:rsidP="00AE73AA">
      <w:pPr>
        <w:pStyle w:val="libFootnote0"/>
        <w:rPr>
          <w:rtl/>
          <w:lang w:bidi="fa-IR"/>
        </w:rPr>
      </w:pPr>
      <w:r>
        <w:rPr>
          <w:rtl/>
        </w:rPr>
        <w:t>(4).</w:t>
      </w:r>
      <w:r w:rsidR="00243845" w:rsidRPr="00B93E6A">
        <w:rPr>
          <w:rtl/>
        </w:rPr>
        <w:t xml:space="preserve"> هكذا في « ق ، </w:t>
      </w:r>
      <w:r w:rsidR="000D3416">
        <w:rPr>
          <w:rtl/>
        </w:rPr>
        <w:t>ك</w:t>
      </w:r>
      <w:r w:rsidR="00243845" w:rsidRPr="00B93E6A">
        <w:rPr>
          <w:rtl/>
        </w:rPr>
        <w:t xml:space="preserve"> ، م ، ن ، بح ، بف ، جت » وحاشية « جد</w:t>
      </w:r>
      <w:r w:rsidR="00243845">
        <w:rPr>
          <w:rtl/>
        </w:rPr>
        <w:t xml:space="preserve"> ».</w:t>
      </w:r>
      <w:r w:rsidR="00243845" w:rsidRPr="00B93E6A">
        <w:rPr>
          <w:rtl/>
        </w:rPr>
        <w:t xml:space="preserve"> وفي « ل ، بن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ماله على‌الورثة قدر</w:t>
      </w:r>
      <w:r w:rsidR="00243845">
        <w:rPr>
          <w:rtl/>
        </w:rPr>
        <w:t xml:space="preserve"> ».</w:t>
      </w:r>
      <w:r w:rsidR="00243845" w:rsidRPr="00B93E6A">
        <w:rPr>
          <w:rtl/>
        </w:rPr>
        <w:t xml:space="preserve"> وفي المطبوع : « ماله الورثة على قدر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م ، بن ، جد » </w:t>
      </w:r>
      <w:r w:rsidR="00243845" w:rsidRPr="00DC50BB">
        <w:rPr>
          <w:rStyle w:val="libFootnoteBoldChar"/>
          <w:rtl/>
        </w:rPr>
        <w:t>والوسائل</w:t>
      </w:r>
      <w:r w:rsidR="00243845" w:rsidRPr="00B93E6A">
        <w:rPr>
          <w:rtl/>
        </w:rPr>
        <w:t xml:space="preserve"> : « فإن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388 ، ح 1386 ، معلّقاً عن محمّد بن يحيى </w:t>
      </w:r>
      <w:r w:rsidR="00393446">
        <w:rPr>
          <w:rFonts w:hint="cs"/>
          <w:rtl/>
        </w:rPr>
        <w:t>.</w:t>
      </w:r>
      <w:r w:rsidR="00325763" w:rsidRPr="00325763">
        <w:rPr>
          <w:rStyle w:val="libFootnoteBoldChar"/>
          <w:rtl/>
        </w:rPr>
        <w:t>الوافي</w:t>
      </w:r>
      <w:r w:rsidR="00243845" w:rsidRPr="00B93E6A">
        <w:rPr>
          <w:rtl/>
        </w:rPr>
        <w:t xml:space="preserve"> ، ج 17 ، ص 361 ، ح 17421 ؛ </w:t>
      </w:r>
      <w:r w:rsidR="00243845" w:rsidRPr="00325763">
        <w:rPr>
          <w:rStyle w:val="libFootnoteBoldChar"/>
          <w:rtl/>
        </w:rPr>
        <w:t>الوسائل</w:t>
      </w:r>
      <w:r w:rsidR="00243845" w:rsidRPr="00B93E6A">
        <w:rPr>
          <w:rtl/>
        </w:rPr>
        <w:t xml:space="preserve"> ، ج 26 ، ص 300 ، ح 33038.</w:t>
      </w:r>
    </w:p>
    <w:p w:rsidR="00243845" w:rsidRPr="00B93E6A" w:rsidRDefault="00AE73AA" w:rsidP="00AE73AA">
      <w:pPr>
        <w:pStyle w:val="libFootnote0"/>
        <w:rPr>
          <w:rtl/>
          <w:lang w:bidi="fa-IR"/>
        </w:rPr>
      </w:pPr>
      <w:r>
        <w:rPr>
          <w:rtl/>
        </w:rPr>
        <w:t>(7).</w:t>
      </w:r>
      <w:r w:rsidR="00243845" w:rsidRPr="00B93E6A">
        <w:rPr>
          <w:rtl/>
        </w:rPr>
        <w:t xml:space="preserve"> الاستهلال : ولادة الصبيّ حيّاً ليرث ، سمّي ذلك استهلالاً للصوت الحاصل عند ولادته.</w:t>
      </w:r>
    </w:p>
    <w:p w:rsidR="00FA0166" w:rsidRDefault="00AE73AA" w:rsidP="00AE73AA">
      <w:pPr>
        <w:pStyle w:val="libFootnote0"/>
        <w:rPr>
          <w:rtl/>
        </w:rPr>
      </w:pPr>
      <w:r>
        <w:rPr>
          <w:rtl/>
        </w:rPr>
        <w:t>(8).</w:t>
      </w:r>
      <w:r w:rsidR="00243845" w:rsidRPr="00B93E6A">
        <w:rPr>
          <w:rtl/>
        </w:rPr>
        <w:t xml:space="preserve"> قال ا</w:t>
      </w:r>
      <w:r w:rsidR="00393446">
        <w:rPr>
          <w:rtl/>
        </w:rPr>
        <w:t>لشهيد :« الحمل وارثه ممنوع إل</w:t>
      </w:r>
      <w:r w:rsidR="00393446">
        <w:rPr>
          <w:rFonts w:hint="cs"/>
          <w:rtl/>
        </w:rPr>
        <w:t>ّ</w:t>
      </w:r>
      <w:r w:rsidR="00393446">
        <w:rPr>
          <w:rtl/>
        </w:rPr>
        <w:t>ا</w:t>
      </w:r>
      <w:r w:rsidR="00243845">
        <w:rPr>
          <w:rFonts w:hint="cs"/>
          <w:rtl/>
        </w:rPr>
        <w:t xml:space="preserve"> </w:t>
      </w:r>
      <w:r w:rsidR="00393446">
        <w:rPr>
          <w:rtl/>
        </w:rPr>
        <w:t>أن ينفصل حيّاً،</w:t>
      </w:r>
      <w:r w:rsidR="00243845" w:rsidRPr="00B93E6A">
        <w:rPr>
          <w:rtl/>
        </w:rPr>
        <w:t xml:space="preserve">فلو سقط ميّتاً لم يرث ، لقوله </w:t>
      </w:r>
      <w:r w:rsidRPr="00AE73AA">
        <w:rPr>
          <w:rStyle w:val="libFootnoteAlaemChar"/>
          <w:rtl/>
        </w:rPr>
        <w:t>صلى‌الله‌عليه‌وآله</w:t>
      </w:r>
      <w:r w:rsidR="00243845" w:rsidRPr="00B93E6A">
        <w:rPr>
          <w:rtl/>
        </w:rPr>
        <w:t xml:space="preserve"> : السقط لايرث ولا</w:t>
      </w:r>
      <w:r w:rsidR="00393446">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13584 / 2.</w:t>
      </w:r>
      <w:r w:rsidRPr="00B93E6A">
        <w:rPr>
          <w:rtl/>
          <w:lang w:bidi="fa-IR"/>
        </w:rPr>
        <w:t xml:space="preserve"> عَلِيٌّ ، عَنْ أَبِيهِ ، عَنْ حَمَّادِ بْنِ عِيسى ، عَنْ رِبْعِيٍّ ، قَالَ :</w:t>
      </w:r>
    </w:p>
    <w:p w:rsidR="00FA0166"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فِي السِّقْطِ : « إِذَا سَقَطَ مِنْ بَطْنِ أُمِّهِ ، فَتَحَرَّكَ تَحَرُّكاً </w:t>
      </w:r>
      <w:r w:rsidRPr="007F7D59">
        <w:rPr>
          <w:rStyle w:val="libFootnotenumChar"/>
          <w:rtl/>
        </w:rPr>
        <w:t>(1)</w:t>
      </w:r>
      <w:r w:rsidRPr="00B93E6A">
        <w:rPr>
          <w:rtl/>
          <w:lang w:bidi="fa-IR"/>
        </w:rPr>
        <w:t xml:space="preserve"> بَيِّناً ، يَرِثُ وَيُورَثُ ، فَإِنَّهُ رُبَّمَا </w:t>
      </w:r>
      <w:r w:rsidRPr="007F7D59">
        <w:rPr>
          <w:rStyle w:val="libFootnotenumChar"/>
          <w:rtl/>
        </w:rPr>
        <w:t>(2)</w:t>
      </w:r>
      <w:r w:rsidRPr="00B93E6A">
        <w:rPr>
          <w:rtl/>
          <w:lang w:bidi="fa-IR"/>
        </w:rPr>
        <w:t xml:space="preserve"> كَانَ أَخْرَسَ</w:t>
      </w:r>
      <w:r>
        <w:rPr>
          <w:rtl/>
          <w:lang w:bidi="fa-IR"/>
        </w:rPr>
        <w:t xml:space="preserve"> ».</w:t>
      </w:r>
      <w:r w:rsidRPr="00B93E6A">
        <w:rPr>
          <w:rtl/>
          <w:lang w:bidi="fa-IR"/>
        </w:rPr>
        <w:t xml:space="preserve"> </w:t>
      </w:r>
      <w:r w:rsidRPr="007F7D59">
        <w:rPr>
          <w:rStyle w:val="libFootnotenumChar"/>
          <w:rtl/>
        </w:rPr>
        <w:t>(3)</w:t>
      </w:r>
    </w:p>
    <w:p w:rsidR="00393446" w:rsidRDefault="00243845" w:rsidP="00393446">
      <w:pPr>
        <w:pStyle w:val="libNormal"/>
        <w:rPr>
          <w:rtl/>
          <w:lang w:bidi="fa-IR"/>
        </w:rPr>
      </w:pPr>
      <w:r w:rsidRPr="000615CF">
        <w:rPr>
          <w:rStyle w:val="libBold2Char"/>
          <w:rtl/>
        </w:rPr>
        <w:t>13585 / 3.</w:t>
      </w:r>
      <w:r w:rsidRPr="00B93E6A">
        <w:rPr>
          <w:rtl/>
          <w:lang w:bidi="fa-IR"/>
        </w:rPr>
        <w:t xml:space="preserve"> مُحَمَّدُ بْنُ يَحْيى ، عَنْ أَحْمَدَ بْنِ مُحَمَّدٍ ؛</w:t>
      </w:r>
    </w:p>
    <w:p w:rsidR="00243845" w:rsidRPr="00B93E6A" w:rsidRDefault="00393446" w:rsidP="00393446">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عِدَّةٌ مِنْ أَصْحَابِنَا ، عَنْ سَهْلِ بْنِ زِيَادٍ جَمِيعاً ، عَنِ ابْنِ مَحْبُوبٍ ، عَنْ عُمَرَ بْنِ يَزِيدَ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(4)</w:t>
      </w:r>
      <w:r w:rsidRPr="00B93E6A">
        <w:rPr>
          <w:rtl/>
          <w:lang w:bidi="fa-IR"/>
        </w:rPr>
        <w:t xml:space="preserve"> عَنْ رَجُلٍ مَاتَ وَتَرَكَ امْرَأَتَهُ وَهِيَ حَامِلٌ ، فَوَضَعَتْ بَعْدَ مَوْتِهِ غُلَاماً ، ثُمَّ مَاتَ الْغُلَامُ بَعْدَ مَا وَقَعَ </w:t>
      </w:r>
      <w:r w:rsidRPr="007F7D59">
        <w:rPr>
          <w:rStyle w:val="libFootnotenumChar"/>
          <w:rtl/>
        </w:rPr>
        <w:t>(5)</w:t>
      </w:r>
      <w:r w:rsidRPr="00B93E6A">
        <w:rPr>
          <w:rtl/>
          <w:lang w:bidi="fa-IR"/>
        </w:rPr>
        <w:t xml:space="preserve"> إِلَى </w:t>
      </w:r>
      <w:r w:rsidRPr="007F7D59">
        <w:rPr>
          <w:rStyle w:val="libFootnotenumChar"/>
          <w:rtl/>
        </w:rPr>
        <w:t>(6)</w:t>
      </w:r>
      <w:r w:rsidRPr="00B93E6A">
        <w:rPr>
          <w:rtl/>
          <w:lang w:bidi="fa-IR"/>
        </w:rPr>
        <w:t xml:space="preserve"> الْأَرْضِ ، فَشَهِدَتِ الْمَرْأَةُ الَّتِي قَبِلَتْهَا أَنَّهُ اسْتَهَلَّ وَصَاحَ حِينَ وَقَعَ إِلَى </w:t>
      </w:r>
      <w:r w:rsidRPr="007F7D59">
        <w:rPr>
          <w:rStyle w:val="libFootnotenumChar"/>
          <w:rtl/>
        </w:rPr>
        <w:t>(7)</w:t>
      </w:r>
      <w:r w:rsidRPr="00B93E6A">
        <w:rPr>
          <w:rtl/>
          <w:lang w:bidi="fa-IR"/>
        </w:rPr>
        <w:t xml:space="preserve"> الْأَرْضِ ، ثُمَّ مَاتَ بَعْدَ ذلِكَ </w:t>
      </w:r>
      <w:r w:rsidRPr="007F7D59">
        <w:rPr>
          <w:rStyle w:val="libFootnotenumChar"/>
          <w:rtl/>
        </w:rPr>
        <w:t>(8)</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393446" w:rsidP="00243845">
      <w:pPr>
        <w:pStyle w:val="libFootnote0"/>
        <w:rPr>
          <w:rtl/>
          <w:lang w:bidi="fa-IR"/>
        </w:rPr>
      </w:pPr>
      <w:r>
        <w:rPr>
          <w:rFonts w:hint="cs"/>
          <w:rtl/>
        </w:rPr>
        <w:t xml:space="preserve">= </w:t>
      </w:r>
      <w:r w:rsidR="00243845" w:rsidRPr="00B93E6A">
        <w:rPr>
          <w:rtl/>
        </w:rPr>
        <w:t>يورث. ولا يشترط حياته عند موت المورّث ، فلو كان نطفة ورث إذا انفصل حيّاً. ولا يشترط استقرار الحياة ، فلو سقط بجناية جان ، وتحرّك حركة تدلّ على الحياة ورث وانتقل ماله إلى وارثه ، ولا اعتبار بالتقلّص الطبيعي. ولو خرج بعضه ميّتاً لم يرث ، ولا يشترط الاستهلال ؛ لأنّه قد يكون أخرس ، بل تكفي الحركة البيّنة ، ورواية عبدالله بن سنان باشتراط استماع صوته محمولة على التقيّة</w:t>
      </w:r>
      <w:r w:rsidR="00243845">
        <w:rPr>
          <w:rtl/>
        </w:rPr>
        <w:t xml:space="preserve"> ».</w:t>
      </w:r>
      <w:r w:rsidR="00243845" w:rsidRPr="00B93E6A">
        <w:rPr>
          <w:rtl/>
        </w:rPr>
        <w:t xml:space="preserve"> الدروس ، ج 2 ، ص 353</w:t>
      </w:r>
      <w:r w:rsidR="00243845">
        <w:rPr>
          <w:rtl/>
        </w:rPr>
        <w:t xml:space="preserve"> </w:t>
      </w:r>
      <w:r w:rsidR="00AE73AA">
        <w:rPr>
          <w:rtl/>
        </w:rPr>
        <w:t>-</w:t>
      </w:r>
      <w:r w:rsidR="00243845">
        <w:rPr>
          <w:rtl/>
        </w:rPr>
        <w:t xml:space="preserve"> </w:t>
      </w:r>
      <w:r w:rsidR="00243845" w:rsidRPr="00B93E6A">
        <w:rPr>
          <w:rtl/>
        </w:rPr>
        <w:t>354.</w:t>
      </w:r>
    </w:p>
    <w:p w:rsidR="00243845" w:rsidRDefault="00AE73AA" w:rsidP="00AE73AA">
      <w:pPr>
        <w:pStyle w:val="libFootnote0"/>
        <w:rPr>
          <w:rtl/>
        </w:rPr>
      </w:pPr>
      <w:r>
        <w:rPr>
          <w:rtl/>
        </w:rPr>
        <w:t>(9).</w:t>
      </w:r>
      <w:r w:rsidR="00243845" w:rsidRPr="00B93E6A">
        <w:rPr>
          <w:rtl/>
        </w:rPr>
        <w:t xml:space="preserve"> </w:t>
      </w:r>
      <w:r w:rsidR="00325763" w:rsidRPr="00325763">
        <w:rPr>
          <w:rStyle w:val="libFootnoteBoldChar"/>
          <w:rtl/>
        </w:rPr>
        <w:t>الوافي</w:t>
      </w:r>
      <w:r w:rsidR="00243845" w:rsidRPr="00B93E6A">
        <w:rPr>
          <w:rtl/>
        </w:rPr>
        <w:t xml:space="preserve"> ، ج 25 ، ص 897 ، ح 25232 ؛ </w:t>
      </w:r>
      <w:r w:rsidR="00243845" w:rsidRPr="00325763">
        <w:rPr>
          <w:rStyle w:val="libFootnoteBoldChar"/>
          <w:rtl/>
        </w:rPr>
        <w:t>الوسائل</w:t>
      </w:r>
      <w:r w:rsidR="00243845" w:rsidRPr="00B93E6A">
        <w:rPr>
          <w:rtl/>
        </w:rPr>
        <w:t xml:space="preserve"> ، ج 26 ، ص 302 ، ح 33044.</w:t>
      </w:r>
    </w:p>
    <w:tbl>
      <w:tblPr>
        <w:tblStyle w:val="TableGrid"/>
        <w:bidiVisual/>
        <w:tblW w:w="0" w:type="auto"/>
        <w:tblLook w:val="04A0"/>
      </w:tblPr>
      <w:tblGrid>
        <w:gridCol w:w="4006"/>
        <w:gridCol w:w="4006"/>
      </w:tblGrid>
      <w:tr w:rsidR="00383F2D" w:rsidTr="00383F2D">
        <w:tc>
          <w:tcPr>
            <w:tcW w:w="4006" w:type="dxa"/>
          </w:tcPr>
          <w:p w:rsidR="00383F2D" w:rsidRDefault="00383F2D" w:rsidP="00AE73AA">
            <w:pPr>
              <w:pStyle w:val="libFootnote0"/>
              <w:rPr>
                <w:rtl/>
              </w:rPr>
            </w:pPr>
            <w:r>
              <w:rPr>
                <w:rtl/>
              </w:rPr>
              <w:t xml:space="preserve">(1). </w:t>
            </w:r>
            <w:r w:rsidRPr="00B93E6A">
              <w:rPr>
                <w:rtl/>
              </w:rPr>
              <w:t>في « ن ، بف » : « تحريكاً</w:t>
            </w:r>
            <w:r>
              <w:rPr>
                <w:rtl/>
              </w:rPr>
              <w:t xml:space="preserve"> ».</w:t>
            </w:r>
          </w:p>
        </w:tc>
        <w:tc>
          <w:tcPr>
            <w:tcW w:w="4006" w:type="dxa"/>
          </w:tcPr>
          <w:p w:rsidR="00383F2D" w:rsidRDefault="00383F2D" w:rsidP="00AE73AA">
            <w:pPr>
              <w:pStyle w:val="libFootnote0"/>
              <w:rPr>
                <w:rtl/>
              </w:rPr>
            </w:pPr>
            <w:r>
              <w:rPr>
                <w:rtl/>
              </w:rPr>
              <w:t>(2).</w:t>
            </w:r>
            <w:r w:rsidRPr="00B93E6A">
              <w:rPr>
                <w:rtl/>
              </w:rPr>
              <w:t xml:space="preserve"> في « ق ، بف » : « إنّما</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w:t>
      </w:r>
      <w:r w:rsidR="00243845" w:rsidRPr="0048092F">
        <w:rPr>
          <w:rStyle w:val="libFootnoteBoldChar"/>
          <w:rtl/>
        </w:rPr>
        <w:t>التهذيب</w:t>
      </w:r>
      <w:r w:rsidR="00243845" w:rsidRPr="00B93E6A">
        <w:rPr>
          <w:rtl/>
        </w:rPr>
        <w:t xml:space="preserve"> ، ج 9 ، ص 391 ، ح 1394 ؛ </w:t>
      </w:r>
      <w:r w:rsidR="00243845" w:rsidRPr="008B6F3D">
        <w:rPr>
          <w:rStyle w:val="libFootnoteBoldChar"/>
          <w:rtl/>
        </w:rPr>
        <w:t>والاستبصار</w:t>
      </w:r>
      <w:r w:rsidR="00243845" w:rsidRPr="00B93E6A">
        <w:rPr>
          <w:rtl/>
        </w:rPr>
        <w:t xml:space="preserve"> ، ج 4 ، ص 198 ، ح 742 ، معلّقاً عن عليّ بن إبراهيم. وفي </w:t>
      </w:r>
      <w:r w:rsidR="00243845" w:rsidRPr="0048092F">
        <w:rPr>
          <w:rStyle w:val="libFootnoteBoldChar"/>
          <w:rtl/>
        </w:rPr>
        <w:t>التهذيب</w:t>
      </w:r>
      <w:r w:rsidR="00243845" w:rsidRPr="00B93E6A">
        <w:rPr>
          <w:rtl/>
        </w:rPr>
        <w:t xml:space="preserve"> ، ج 9 ، ص 392 ، ح 1398 ؛ </w:t>
      </w:r>
      <w:r w:rsidR="00243845" w:rsidRPr="008B6F3D">
        <w:rPr>
          <w:rStyle w:val="libFootnoteBoldChar"/>
          <w:rtl/>
        </w:rPr>
        <w:t>والاستبصار</w:t>
      </w:r>
      <w:r w:rsidR="00243845" w:rsidRPr="00B93E6A">
        <w:rPr>
          <w:rtl/>
        </w:rPr>
        <w:t xml:space="preserve"> ، ج 4 ، ص 198 ، ح 743 ، بسند آخر عن أبي عبدالله ، عن أبيه </w:t>
      </w:r>
      <w:r w:rsidRPr="00AE73AA">
        <w:rPr>
          <w:rStyle w:val="libFootnoteAlaemChar"/>
          <w:rtl/>
        </w:rPr>
        <w:t>عليهما‌السلام</w:t>
      </w:r>
      <w:r w:rsidR="00243845" w:rsidRPr="00B93E6A">
        <w:rPr>
          <w:rtl/>
        </w:rPr>
        <w:t xml:space="preserve"> ، مع اختلاف يسير. وفي </w:t>
      </w:r>
      <w:r w:rsidR="00243845" w:rsidRPr="008B6341">
        <w:rPr>
          <w:rStyle w:val="libFootnoteBoldChar"/>
          <w:rtl/>
        </w:rPr>
        <w:t>الفقيه</w:t>
      </w:r>
      <w:r w:rsidR="00243845" w:rsidRPr="00B93E6A">
        <w:rPr>
          <w:rtl/>
        </w:rPr>
        <w:t xml:space="preserve"> ، ج 4 ، ص 308 ، ح 5661 ؛ </w:t>
      </w:r>
      <w:r w:rsidR="00243845" w:rsidRPr="0048092F">
        <w:rPr>
          <w:rStyle w:val="libFootnoteBoldChar"/>
          <w:rtl/>
        </w:rPr>
        <w:t>والتهذيب</w:t>
      </w:r>
      <w:r w:rsidR="00243845" w:rsidRPr="00B93E6A">
        <w:rPr>
          <w:rtl/>
        </w:rPr>
        <w:t xml:space="preserve"> ، ج 9 ، ص 392 ، ح 1399 ؛ </w:t>
      </w:r>
      <w:r w:rsidR="00243845" w:rsidRPr="008B6F3D">
        <w:rPr>
          <w:rStyle w:val="libFootnoteBoldChar"/>
          <w:rtl/>
        </w:rPr>
        <w:t>والاستبصار</w:t>
      </w:r>
      <w:r w:rsidR="00243845" w:rsidRPr="00B93E6A">
        <w:rPr>
          <w:rtl/>
        </w:rPr>
        <w:t xml:space="preserve"> ، ج 4 ، ص 198 ، ح 744 ، بسند آخر عن أبي جعفر </w:t>
      </w:r>
      <w:r w:rsidRPr="00AE73AA">
        <w:rPr>
          <w:rStyle w:val="libFootnoteAlaemChar"/>
          <w:rtl/>
        </w:rPr>
        <w:t>عليه‌السلام</w:t>
      </w:r>
      <w:r w:rsidR="00243845" w:rsidRPr="00B93E6A">
        <w:rPr>
          <w:rtl/>
        </w:rPr>
        <w:t xml:space="preserve"> ، مع اختلاف يسير </w:t>
      </w:r>
      <w:r w:rsidR="00383F2D">
        <w:rPr>
          <w:rFonts w:hint="cs"/>
          <w:rtl/>
        </w:rPr>
        <w:t>.</w:t>
      </w:r>
      <w:r w:rsidR="00325763" w:rsidRPr="00325763">
        <w:rPr>
          <w:rStyle w:val="libFootnoteBoldChar"/>
          <w:rtl/>
        </w:rPr>
        <w:t>الوافي</w:t>
      </w:r>
      <w:r w:rsidR="00243845" w:rsidRPr="00B93E6A">
        <w:rPr>
          <w:rtl/>
        </w:rPr>
        <w:t xml:space="preserve"> ، ج 25 ، ص 897 ، ح 25231 ؛ </w:t>
      </w:r>
      <w:r w:rsidR="00243845" w:rsidRPr="00325763">
        <w:rPr>
          <w:rStyle w:val="libFootnoteBoldChar"/>
          <w:rtl/>
        </w:rPr>
        <w:t>الوسائل</w:t>
      </w:r>
      <w:r w:rsidR="00243845" w:rsidRPr="00B93E6A">
        <w:rPr>
          <w:rtl/>
        </w:rPr>
        <w:t xml:space="preserve"> ، ج 26 ، ص 303 ، ح 33045.</w:t>
      </w:r>
    </w:p>
    <w:p w:rsidR="00243845" w:rsidRPr="00B93E6A" w:rsidRDefault="00AE73AA" w:rsidP="00AE73AA">
      <w:pPr>
        <w:pStyle w:val="libFootnote0"/>
        <w:rPr>
          <w:rtl/>
          <w:lang w:bidi="fa-IR"/>
        </w:rPr>
      </w:pPr>
      <w:r>
        <w:rPr>
          <w:rtl/>
        </w:rPr>
        <w:t>(4).</w:t>
      </w:r>
      <w:r w:rsidR="00243845" w:rsidRPr="00B93E6A">
        <w:rPr>
          <w:rtl/>
        </w:rPr>
        <w:t xml:space="preserve"> في « ل ، م ، بح ، بن ، جد » : « عن أبي عبدالله </w:t>
      </w:r>
      <w:r w:rsidRPr="00AE73AA">
        <w:rPr>
          <w:rStyle w:val="libFootnoteAlaemChar"/>
          <w:rtl/>
        </w:rPr>
        <w:t>عليه‌السلام</w:t>
      </w:r>
      <w:r w:rsidR="00243845" w:rsidRPr="00B93E6A">
        <w:rPr>
          <w:rtl/>
        </w:rPr>
        <w:t xml:space="preserve"> قال : سألته » بدل « قال : سألت أبا عبدالله </w:t>
      </w:r>
      <w:r w:rsidRPr="00AE73AA">
        <w:rPr>
          <w:rStyle w:val="libFootnoteAlaemChar"/>
          <w:rtl/>
        </w:rPr>
        <w:t>عليه‌السلام</w:t>
      </w:r>
      <w:r w:rsidR="00243845">
        <w:rPr>
          <w:rtl/>
        </w:rPr>
        <w:t>».</w:t>
      </w:r>
    </w:p>
    <w:p w:rsidR="00243845" w:rsidRPr="00B93E6A" w:rsidRDefault="00AE73AA" w:rsidP="00AE73AA">
      <w:pPr>
        <w:pStyle w:val="libFootnote0"/>
        <w:rPr>
          <w:rtl/>
          <w:lang w:bidi="fa-IR"/>
        </w:rPr>
      </w:pPr>
      <w:r>
        <w:rPr>
          <w:rtl/>
        </w:rPr>
        <w:t>(5).</w:t>
      </w:r>
      <w:r w:rsidR="00243845" w:rsidRPr="00B93E6A">
        <w:rPr>
          <w:rtl/>
        </w:rPr>
        <w:t xml:space="preserve"> في « جد » وحاشية « م » : « وضع</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معظم النسخ التي قوبلت وحاشية « م » و</w:t>
      </w:r>
      <w:r w:rsidR="00243845" w:rsidRPr="00325763">
        <w:rPr>
          <w:rStyle w:val="libFootnoteBoldChar"/>
          <w:rtl/>
        </w:rPr>
        <w:t>الكافي</w:t>
      </w:r>
      <w:r w:rsidR="00243845" w:rsidRPr="00B93E6A">
        <w:rPr>
          <w:rtl/>
        </w:rPr>
        <w:t xml:space="preserve"> ، ح 14537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وفي « م » والمطبوع : « على</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هكذا في « ق ، </w:t>
      </w:r>
      <w:r w:rsidR="000D3416">
        <w:rPr>
          <w:rtl/>
        </w:rPr>
        <w:t>ك</w:t>
      </w:r>
      <w:r w:rsidR="00243845" w:rsidRPr="00B93E6A">
        <w:rPr>
          <w:rtl/>
        </w:rPr>
        <w:t xml:space="preserve"> ، ل ، ن ، بح ، بف ، بن ، جت » وحاشية « جد » و</w:t>
      </w:r>
      <w:r w:rsidR="00243845" w:rsidRPr="00325763">
        <w:rPr>
          <w:rStyle w:val="libFootnoteBoldChar"/>
          <w:rtl/>
        </w:rPr>
        <w:t>الكافي</w:t>
      </w:r>
      <w:r w:rsidR="00243845" w:rsidRPr="00B93E6A">
        <w:rPr>
          <w:rtl/>
        </w:rPr>
        <w:t xml:space="preserve"> ، ح 14537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وفي « م ، جد »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 « على</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ح 14537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ج 6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بعد ذلك</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قَالَ : « عَلَى الْإِمَامِ أَنْ يُجِيزَ شَهَادَتَهَا فِي رُبُعِ مِيرَاثِ الْغُلَامِ</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13586 / 4.</w:t>
      </w:r>
      <w:r w:rsidRPr="00B93E6A">
        <w:rPr>
          <w:rtl/>
          <w:lang w:bidi="fa-IR"/>
        </w:rPr>
        <w:t xml:space="preserve"> ابْنُ مَحْبُوبٍ </w:t>
      </w:r>
      <w:r w:rsidRPr="007F7D59">
        <w:rPr>
          <w:rStyle w:val="libFootnotenumChar"/>
          <w:rtl/>
        </w:rPr>
        <w:t>(2)</w:t>
      </w:r>
      <w:r w:rsidRPr="00B93E6A">
        <w:rPr>
          <w:rtl/>
          <w:lang w:bidi="fa-IR"/>
        </w:rPr>
        <w:t xml:space="preserve"> ، عَنْ عَبْدِ اللهِ بْنِ سِنَانٍ </w:t>
      </w:r>
      <w:r w:rsidRPr="007F7D59">
        <w:rPr>
          <w:rStyle w:val="libFootnotenumChar"/>
          <w:rtl/>
        </w:rPr>
        <w:t>(3)</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 xml:space="preserve">سَمِعْتُ أَبَا عَبْدِ اللهِ </w:t>
      </w:r>
      <w:r w:rsidRPr="002D5331">
        <w:rPr>
          <w:rStyle w:val="libAlaemChar"/>
          <w:rtl/>
        </w:rPr>
        <w:t>عليه‌السلام</w:t>
      </w:r>
      <w:r w:rsidRPr="00B93E6A">
        <w:rPr>
          <w:rtl/>
          <w:lang w:bidi="fa-IR"/>
        </w:rPr>
        <w:t xml:space="preserve"> يَقُولُ </w:t>
      </w:r>
      <w:r w:rsidRPr="007F7D59">
        <w:rPr>
          <w:rStyle w:val="libFootnotenumChar"/>
          <w:rtl/>
        </w:rPr>
        <w:t>(4)</w:t>
      </w:r>
      <w:r w:rsidRPr="00B93E6A">
        <w:rPr>
          <w:rtl/>
          <w:lang w:bidi="fa-IR"/>
        </w:rPr>
        <w:t xml:space="preserve"> : « تَجُوزُ </w:t>
      </w:r>
      <w:r w:rsidRPr="007F7D59">
        <w:rPr>
          <w:rStyle w:val="libFootnotenumChar"/>
          <w:rtl/>
        </w:rPr>
        <w:t>(5)</w:t>
      </w:r>
      <w:r w:rsidRPr="00B93E6A">
        <w:rPr>
          <w:rtl/>
          <w:lang w:bidi="fa-IR"/>
        </w:rPr>
        <w:t xml:space="preserve"> شَهَادَةُ الْقَابِلَةِ فِي الْمَوْلُودِ إِذَا اسْتَهَلَّ وَصَاحَ فِي الْمِيرَاثِ ، وَيُوَرَّثُ الرُّبُعَ مِنَ الْمِيرَاثِ بِقَدْرِ شَهَادَةِ امْرَأَةٍ وَاحِدَةٍ</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كَانَتَا </w:t>
      </w:r>
      <w:r w:rsidRPr="007F7D59">
        <w:rPr>
          <w:rStyle w:val="libFootnotenumChar"/>
          <w:rtl/>
        </w:rPr>
        <w:t>(6)</w:t>
      </w:r>
      <w:r w:rsidRPr="00B93E6A">
        <w:rPr>
          <w:rtl/>
          <w:lang w:bidi="fa-IR"/>
        </w:rPr>
        <w:t xml:space="preserve"> امْرَأَتَيْنِ</w:t>
      </w:r>
      <w:r>
        <w:rPr>
          <w:rtl/>
          <w:lang w:bidi="fa-IR"/>
        </w:rPr>
        <w:t>؟</w:t>
      </w:r>
    </w:p>
    <w:p w:rsidR="00FA0166" w:rsidRDefault="00243845" w:rsidP="00206510">
      <w:pPr>
        <w:pStyle w:val="libNormal"/>
        <w:rPr>
          <w:rtl/>
          <w:lang w:bidi="fa-IR"/>
        </w:rPr>
      </w:pPr>
      <w:r w:rsidRPr="00B93E6A">
        <w:rPr>
          <w:rtl/>
          <w:lang w:bidi="fa-IR"/>
        </w:rPr>
        <w:t>قَالَ : « تَجُوزُ شَهَادَتُهُمَا فِي النِّصْفِ مِنَ الْمِيرَاثِ</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13587 / 5.</w:t>
      </w:r>
      <w:r w:rsidRPr="00B93E6A">
        <w:rPr>
          <w:rtl/>
          <w:lang w:bidi="fa-IR"/>
        </w:rPr>
        <w:t xml:space="preserve"> حُمَيْدُ بْنُ زِيَادٍ ، عَنِ الْحَسَنِ بْنِ مُحَمَّدِ بْنِ سَمَاعَةَ </w:t>
      </w:r>
      <w:r w:rsidRPr="007F7D59">
        <w:rPr>
          <w:rStyle w:val="libFootnotenumChar"/>
          <w:rtl/>
        </w:rPr>
        <w:t>(8)</w:t>
      </w:r>
      <w:r w:rsidRPr="00B93E6A">
        <w:rPr>
          <w:rtl/>
          <w:lang w:bidi="fa-IR"/>
        </w:rPr>
        <w:t xml:space="preserve"> ، عَنْ مُحَمَّدِ بْنِ زِيَادٍ ، عَنْ عَبْدِ اللهِ بْنِ سِنَانٍ </w:t>
      </w:r>
      <w:r w:rsidRPr="007F7D59">
        <w:rPr>
          <w:rStyle w:val="libFootnotenumChar"/>
          <w:rtl/>
        </w:rPr>
        <w:t>(9)</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w:t>
      </w:r>
      <w:r w:rsidRPr="007F7D59">
        <w:rPr>
          <w:rStyle w:val="libFootnotenumChar"/>
          <w:rtl/>
        </w:rPr>
        <w:t>(10)</w:t>
      </w:r>
      <w:r w:rsidRPr="00B93E6A">
        <w:rPr>
          <w:rtl/>
          <w:lang w:bidi="fa-IR"/>
        </w:rPr>
        <w:t xml:space="preserve"> فِي مِيرَاثِ </w:t>
      </w:r>
      <w:r w:rsidRPr="007F7D59">
        <w:rPr>
          <w:rStyle w:val="libFootnotenumChar"/>
          <w:rtl/>
        </w:rPr>
        <w:t>(11)</w:t>
      </w:r>
      <w:r w:rsidRPr="00B93E6A">
        <w:rPr>
          <w:rtl/>
          <w:lang w:bidi="fa-IR"/>
        </w:rPr>
        <w:t xml:space="preserve"> الْمَنْفُوسِ مِنَ الدِّيَةِ ، قَالَ </w:t>
      </w:r>
      <w:r w:rsidRPr="007F7D59">
        <w:rPr>
          <w:rStyle w:val="libFootnotenumChar"/>
          <w:rtl/>
        </w:rPr>
        <w:t>(12)</w:t>
      </w:r>
      <w:r w:rsidRPr="00B93E6A">
        <w:rPr>
          <w:rtl/>
          <w:lang w:bidi="fa-IR"/>
        </w:rPr>
        <w:t xml:space="preserve"> : « لَا يَرِثُ مِنَ‌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325763">
        <w:rPr>
          <w:rStyle w:val="libFootnoteBoldChar"/>
          <w:rtl/>
        </w:rPr>
        <w:t>الكافي</w:t>
      </w:r>
      <w:r w:rsidR="00243845" w:rsidRPr="00B93E6A">
        <w:rPr>
          <w:rtl/>
        </w:rPr>
        <w:t xml:space="preserve"> ، كتاب الشهادات ، باب ما يجوز من شهادة النساء وما لا يجوز ، ح 14537 ، عن محمّد بن يحيى ، عن أحمد بن محمّد ، عن ابن محبوب. وفي </w:t>
      </w:r>
      <w:r w:rsidR="00243845" w:rsidRPr="0048092F">
        <w:rPr>
          <w:rStyle w:val="libFootnoteBoldChar"/>
          <w:rtl/>
        </w:rPr>
        <w:t>التهذيب</w:t>
      </w:r>
      <w:r w:rsidR="00243845" w:rsidRPr="00B93E6A">
        <w:rPr>
          <w:rtl/>
        </w:rPr>
        <w:t xml:space="preserve"> ، ج 6 ، ص 268 ، ح 720 ؛ </w:t>
      </w:r>
      <w:r w:rsidR="00243845" w:rsidRPr="008B6F3D">
        <w:rPr>
          <w:rStyle w:val="libFootnoteBoldChar"/>
          <w:rtl/>
        </w:rPr>
        <w:t>والاستبصار</w:t>
      </w:r>
      <w:r w:rsidR="00243845" w:rsidRPr="00B93E6A">
        <w:rPr>
          <w:rtl/>
        </w:rPr>
        <w:t xml:space="preserve"> ، ج 3 ، ص 29 ، ح 92 ، معلّقاً عن أحمد بن محمّد ، عن الحسن بن محبوب. وفي </w:t>
      </w:r>
      <w:r w:rsidR="00243845" w:rsidRPr="008B6341">
        <w:rPr>
          <w:rStyle w:val="libFootnoteBoldChar"/>
          <w:rtl/>
        </w:rPr>
        <w:t>الفقيه</w:t>
      </w:r>
      <w:r w:rsidR="00243845" w:rsidRPr="00B93E6A">
        <w:rPr>
          <w:rtl/>
        </w:rPr>
        <w:t xml:space="preserve"> ، ج 3 ، ص 53 ، ح 3316 ؛ </w:t>
      </w:r>
      <w:r w:rsidR="00243845" w:rsidRPr="0048092F">
        <w:rPr>
          <w:rStyle w:val="libFootnoteBoldChar"/>
          <w:rtl/>
        </w:rPr>
        <w:t>والتهذيب</w:t>
      </w:r>
      <w:r w:rsidR="00243845" w:rsidRPr="00B93E6A">
        <w:rPr>
          <w:rtl/>
        </w:rPr>
        <w:t xml:space="preserve"> ، ج 9 ، ص 391 ، ح 1395 ، معلّقاً عن الحسن بن محبوب </w:t>
      </w:r>
      <w:r w:rsidR="00654EAC">
        <w:rPr>
          <w:rFonts w:hint="cs"/>
          <w:rtl/>
        </w:rPr>
        <w:t>.</w:t>
      </w:r>
      <w:r w:rsidR="00325763" w:rsidRPr="00325763">
        <w:rPr>
          <w:rStyle w:val="libFootnoteBoldChar"/>
          <w:rtl/>
        </w:rPr>
        <w:t>الوافي</w:t>
      </w:r>
      <w:r w:rsidR="00243845" w:rsidRPr="00B93E6A">
        <w:rPr>
          <w:rtl/>
        </w:rPr>
        <w:t xml:space="preserve"> ، ج 16 ، ص 961 ، ح 16479.</w:t>
      </w:r>
    </w:p>
    <w:p w:rsidR="00243845" w:rsidRPr="00B93E6A" w:rsidRDefault="00AE73AA" w:rsidP="00AE73AA">
      <w:pPr>
        <w:pStyle w:val="libFootnote0"/>
        <w:rPr>
          <w:rtl/>
          <w:lang w:bidi="fa-IR"/>
        </w:rPr>
      </w:pPr>
      <w:r>
        <w:rPr>
          <w:rtl/>
        </w:rPr>
        <w:t>(2).</w:t>
      </w:r>
      <w:r w:rsidR="00243845" w:rsidRPr="00B93E6A">
        <w:rPr>
          <w:rtl/>
        </w:rPr>
        <w:t xml:space="preserve"> السند معلّق على سابقه ، فيجري عليه كلا الطريقين المتقدّمين.</w:t>
      </w:r>
    </w:p>
    <w:p w:rsidR="00243845" w:rsidRPr="00B93E6A" w:rsidRDefault="00AE73AA" w:rsidP="00AE73AA">
      <w:pPr>
        <w:pStyle w:val="libFootnote0"/>
        <w:rPr>
          <w:rtl/>
          <w:lang w:bidi="fa-IR"/>
        </w:rPr>
      </w:pPr>
      <w:r>
        <w:rPr>
          <w:rtl/>
        </w:rPr>
        <w:t>(3).</w:t>
      </w:r>
      <w:r w:rsidR="00243845" w:rsidRPr="00B93E6A">
        <w:rPr>
          <w:rtl/>
        </w:rPr>
        <w:t xml:space="preserve"> هكذا في « ق ، </w:t>
      </w:r>
      <w:r w:rsidR="000D3416">
        <w:rPr>
          <w:rtl/>
        </w:rPr>
        <w:t>ك</w:t>
      </w:r>
      <w:r w:rsidR="00243845" w:rsidRPr="00B93E6A">
        <w:rPr>
          <w:rtl/>
        </w:rPr>
        <w:t xml:space="preserve"> ، ل ، م ، ن ، بح ، بف ، بن ، جت ، جد</w:t>
      </w:r>
      <w:r w:rsidR="00243845">
        <w:rPr>
          <w:rtl/>
        </w:rPr>
        <w:t xml:space="preserve"> ».</w:t>
      </w:r>
      <w:r w:rsidR="00243845" w:rsidRPr="00B93E6A">
        <w:rPr>
          <w:rtl/>
        </w:rPr>
        <w:t xml:space="preserve"> وفي المطبوع : « عبدالله سنان</w:t>
      </w:r>
      <w:r w:rsidR="00243845">
        <w:rPr>
          <w:rtl/>
        </w:rPr>
        <w:t xml:space="preserve"> ».</w:t>
      </w:r>
      <w:r w:rsidR="00243845" w:rsidRPr="00B93E6A">
        <w:rPr>
          <w:rtl/>
        </w:rPr>
        <w:t xml:space="preserve"> ولعلّه سهو مطبعي.</w:t>
      </w:r>
    </w:p>
    <w:p w:rsidR="00243845" w:rsidRPr="00B93E6A" w:rsidRDefault="00AE73AA" w:rsidP="00AE73AA">
      <w:pPr>
        <w:pStyle w:val="libFootnote0"/>
        <w:rPr>
          <w:rtl/>
          <w:lang w:bidi="fa-IR"/>
        </w:rPr>
      </w:pPr>
      <w:r>
        <w:rPr>
          <w:rtl/>
        </w:rPr>
        <w:t>(4).</w:t>
      </w:r>
      <w:r w:rsidR="00243845" w:rsidRPr="00B93E6A">
        <w:rPr>
          <w:rtl/>
        </w:rPr>
        <w:t xml:space="preserve"> في « بن : « عن أبي عبدالله </w:t>
      </w:r>
      <w:r w:rsidRPr="00AE73AA">
        <w:rPr>
          <w:rStyle w:val="libFootnoteAlaemChar"/>
          <w:rtl/>
        </w:rPr>
        <w:t>عليه‌السلام</w:t>
      </w:r>
      <w:r w:rsidR="00243845" w:rsidRPr="00B93E6A">
        <w:rPr>
          <w:rtl/>
        </w:rPr>
        <w:t xml:space="preserve"> قال » بدل « قال : سمعت أبا عبدالله </w:t>
      </w:r>
      <w:r w:rsidRPr="00AE73AA">
        <w:rPr>
          <w:rStyle w:val="libFootnoteAlaemChar"/>
          <w:rtl/>
        </w:rPr>
        <w:t>عليه‌السلام</w:t>
      </w:r>
      <w:r w:rsidR="00243845" w:rsidRPr="00B93E6A">
        <w:rPr>
          <w:rtl/>
        </w:rPr>
        <w:t xml:space="preserve"> يقول</w:t>
      </w:r>
      <w:r w:rsidR="00243845">
        <w:rPr>
          <w:rtl/>
        </w:rPr>
        <w:t xml:space="preserve"> ».</w:t>
      </w:r>
    </w:p>
    <w:tbl>
      <w:tblPr>
        <w:tblStyle w:val="TableGrid"/>
        <w:bidiVisual/>
        <w:tblW w:w="0" w:type="auto"/>
        <w:tblLook w:val="04A0"/>
      </w:tblPr>
      <w:tblGrid>
        <w:gridCol w:w="4006"/>
        <w:gridCol w:w="4006"/>
      </w:tblGrid>
      <w:tr w:rsidR="00654EAC" w:rsidTr="00654EAC">
        <w:tc>
          <w:tcPr>
            <w:tcW w:w="4006" w:type="dxa"/>
          </w:tcPr>
          <w:p w:rsidR="00654EAC" w:rsidRDefault="00654EAC" w:rsidP="00AE73AA">
            <w:pPr>
              <w:pStyle w:val="libFootnote0"/>
              <w:rPr>
                <w:rtl/>
              </w:rPr>
            </w:pPr>
            <w:r>
              <w:rPr>
                <w:rtl/>
              </w:rPr>
              <w:t>(5).</w:t>
            </w:r>
            <w:r w:rsidRPr="00B93E6A">
              <w:rPr>
                <w:rtl/>
              </w:rPr>
              <w:t xml:space="preserve"> في « بف » : « يجوز</w:t>
            </w:r>
            <w:r>
              <w:rPr>
                <w:rtl/>
              </w:rPr>
              <w:t xml:space="preserve"> ».</w:t>
            </w:r>
          </w:p>
        </w:tc>
        <w:tc>
          <w:tcPr>
            <w:tcW w:w="4006" w:type="dxa"/>
          </w:tcPr>
          <w:p w:rsidR="00654EAC" w:rsidRDefault="00654EAC" w:rsidP="00AE73AA">
            <w:pPr>
              <w:pStyle w:val="libFootnote0"/>
              <w:rPr>
                <w:rtl/>
              </w:rPr>
            </w:pPr>
            <w:r>
              <w:rPr>
                <w:rtl/>
              </w:rPr>
              <w:t>(6).</w:t>
            </w:r>
            <w:r w:rsidR="003806CC">
              <w:rPr>
                <w:rtl/>
              </w:rPr>
              <w:t xml:space="preserve"> في«م ، جت</w:t>
            </w:r>
            <w:r w:rsidRPr="00B93E6A">
              <w:rPr>
                <w:rtl/>
              </w:rPr>
              <w:t xml:space="preserve">» </w:t>
            </w:r>
            <w:r w:rsidRPr="0048092F">
              <w:rPr>
                <w:rStyle w:val="libFootnoteBoldChar"/>
                <w:rtl/>
              </w:rPr>
              <w:t>والتهذيب</w:t>
            </w:r>
            <w:r w:rsidRPr="00B93E6A">
              <w:rPr>
                <w:rtl/>
              </w:rPr>
              <w:t xml:space="preserve"> ، ج 9 : « كانت</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6 ، ص 271 ، ح 736 ، بسنده عن ابن محبوب ، عن ابن سنان ؛ </w:t>
      </w:r>
      <w:r w:rsidR="00243845" w:rsidRPr="0048092F">
        <w:rPr>
          <w:rStyle w:val="libFootnoteBoldChar"/>
          <w:rtl/>
        </w:rPr>
        <w:t>التهذيب</w:t>
      </w:r>
      <w:r w:rsidR="00243845" w:rsidRPr="00B93E6A">
        <w:rPr>
          <w:rtl/>
        </w:rPr>
        <w:t xml:space="preserve"> ، ج 9 ، ص 391 ، ح 1396 ، معلّقاً عن الحسن بن محبوب ؛ الاستبصار ، ج 3 ، ص 31 ، ح 104 ؛ معلّقاً عن محمّد بن عليّ بن محبوب بإسناده عن ابن سنان. راجع : </w:t>
      </w:r>
      <w:r w:rsidR="00243845" w:rsidRPr="0048092F">
        <w:rPr>
          <w:rStyle w:val="libFootnoteBoldChar"/>
          <w:rtl/>
        </w:rPr>
        <w:t>التهذيب</w:t>
      </w:r>
      <w:r w:rsidR="00243845" w:rsidRPr="00B93E6A">
        <w:rPr>
          <w:rtl/>
        </w:rPr>
        <w:t xml:space="preserve"> ، ج 6 ، ص 271 ، ح 737 ؛ و</w:t>
      </w:r>
      <w:r w:rsidR="00233CAC" w:rsidRPr="00233CAC">
        <w:rPr>
          <w:rStyle w:val="libFootnoteBoldChar"/>
          <w:rtl/>
        </w:rPr>
        <w:t>الجعفريّات</w:t>
      </w:r>
      <w:r w:rsidR="00243845" w:rsidRPr="00B93E6A">
        <w:rPr>
          <w:rtl/>
        </w:rPr>
        <w:t xml:space="preserve"> ، ص 145 ؛ و</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308 </w:t>
      </w:r>
      <w:r w:rsidR="003806CC">
        <w:rPr>
          <w:rFonts w:hint="cs"/>
          <w:rtl/>
        </w:rPr>
        <w:t>.</w:t>
      </w:r>
      <w:r w:rsidR="00325763" w:rsidRPr="00325763">
        <w:rPr>
          <w:rStyle w:val="libFootnoteBoldChar"/>
          <w:rtl/>
        </w:rPr>
        <w:t>الوافي</w:t>
      </w:r>
      <w:r w:rsidR="00243845" w:rsidRPr="00B93E6A">
        <w:rPr>
          <w:rtl/>
        </w:rPr>
        <w:t xml:space="preserve"> ، ج 16 ، ص 962 ، ح 16481 ؛ </w:t>
      </w:r>
      <w:r w:rsidR="00243845" w:rsidRPr="00325763">
        <w:rPr>
          <w:rStyle w:val="libFootnoteBoldChar"/>
          <w:rtl/>
        </w:rPr>
        <w:t>الوسائل</w:t>
      </w:r>
      <w:r w:rsidR="00243845" w:rsidRPr="00B93E6A">
        <w:rPr>
          <w:rtl/>
        </w:rPr>
        <w:t xml:space="preserve"> ، ج 27 ص 364 ، ذيل ح 33953.</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بف » :</w:t>
      </w:r>
      <w:r w:rsidR="00243845">
        <w:rPr>
          <w:rtl/>
        </w:rPr>
        <w:t xml:space="preserve"> </w:t>
      </w:r>
      <w:r>
        <w:rPr>
          <w:rtl/>
        </w:rPr>
        <w:t>-</w:t>
      </w:r>
      <w:r w:rsidR="00243845">
        <w:rPr>
          <w:rtl/>
        </w:rPr>
        <w:t xml:space="preserve"> </w:t>
      </w:r>
      <w:r w:rsidR="00243845" w:rsidRPr="00B93E6A">
        <w:rPr>
          <w:rtl/>
        </w:rPr>
        <w:t>« بن سماعة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 ق ، </w:t>
      </w:r>
      <w:r w:rsidR="000D3416">
        <w:rPr>
          <w:rtl/>
        </w:rPr>
        <w:t>ك</w:t>
      </w:r>
      <w:r w:rsidR="00243845" w:rsidRPr="00B93E6A">
        <w:rPr>
          <w:rtl/>
        </w:rPr>
        <w:t xml:space="preserve"> ، ل ، م ، ن ، بح ، بف ، بن ، جت ، جد » </w:t>
      </w:r>
      <w:r w:rsidR="00243845" w:rsidRPr="00DC50BB">
        <w:rPr>
          <w:rStyle w:val="libFootnoteBoldChar"/>
          <w:rtl/>
        </w:rPr>
        <w:t>والوسائل</w:t>
      </w:r>
      <w:r w:rsidR="00243845" w:rsidRPr="00B93E6A">
        <w:rPr>
          <w:rtl/>
        </w:rPr>
        <w:t>. وفي المطبوع : « عبدالله سنان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عن أبي عبدالله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بف »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 ج 4 :</w:t>
      </w:r>
      <w:r w:rsidR="00243845">
        <w:rPr>
          <w:rtl/>
        </w:rPr>
        <w:t xml:space="preserve"> </w:t>
      </w:r>
      <w:r>
        <w:rPr>
          <w:rtl/>
        </w:rPr>
        <w:t>-</w:t>
      </w:r>
      <w:r w:rsidR="00243845">
        <w:rPr>
          <w:rtl/>
        </w:rPr>
        <w:t xml:space="preserve"> </w:t>
      </w:r>
      <w:r w:rsidR="00243845" w:rsidRPr="00B93E6A">
        <w:rPr>
          <w:rtl/>
        </w:rPr>
        <w:t>« ميراث</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ق ، </w:t>
      </w:r>
      <w:r w:rsidR="000D3416">
        <w:rPr>
          <w:rtl/>
        </w:rPr>
        <w:t>ك</w:t>
      </w:r>
      <w:r w:rsidR="00243845" w:rsidRPr="00B93E6A">
        <w:rPr>
          <w:rtl/>
        </w:rPr>
        <w:t xml:space="preserve"> ، بف ، جت »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 ج 4 :</w:t>
      </w:r>
      <w:r w:rsidR="00243845">
        <w:rPr>
          <w:rtl/>
        </w:rPr>
        <w:t xml:space="preserve"> </w:t>
      </w:r>
      <w:r>
        <w:rPr>
          <w:rtl/>
        </w:rPr>
        <w:t>-</w:t>
      </w:r>
      <w:r w:rsidR="00243845">
        <w:rPr>
          <w:rtl/>
        </w:rPr>
        <w:t xml:space="preserve"> </w:t>
      </w:r>
      <w:r w:rsidR="00243845" w:rsidRPr="00B93E6A">
        <w:rPr>
          <w:rtl/>
        </w:rPr>
        <w:t>« من الدية قال</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الدِّيَةِ </w:t>
      </w:r>
      <w:r w:rsidRPr="007F7D59">
        <w:rPr>
          <w:rStyle w:val="libFootnotenumChar"/>
          <w:rtl/>
        </w:rPr>
        <w:t>(1)</w:t>
      </w:r>
      <w:r w:rsidRPr="00B93E6A">
        <w:rPr>
          <w:rtl/>
          <w:lang w:bidi="fa-IR"/>
        </w:rPr>
        <w:t xml:space="preserve"> شَيْئاً حَتّى يَصِيحَ وَيُسْمَعَ صَوْتُهُ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13588 / 6.</w:t>
      </w:r>
      <w:r w:rsidRPr="00B93E6A">
        <w:rPr>
          <w:rtl/>
          <w:lang w:bidi="fa-IR"/>
        </w:rPr>
        <w:t xml:space="preserve"> عَلِيُّ بْنُ إِبْرَاهِيمَ ، عَنْ مُحَمَّدِ بْنِ عِيسى ، عَنْ يُونُسَ ، عَنِ ابْنِ عَوْنٍ ، عَنْ بَعْضِهِمْ ، قَالَ :</w:t>
      </w:r>
    </w:p>
    <w:p w:rsidR="00FA0166" w:rsidRDefault="00243845" w:rsidP="00206510">
      <w:pPr>
        <w:pStyle w:val="libNormal"/>
        <w:rPr>
          <w:rtl/>
          <w:lang w:bidi="fa-IR"/>
        </w:rPr>
      </w:pPr>
      <w:r w:rsidRPr="00B93E6A">
        <w:rPr>
          <w:rtl/>
          <w:lang w:bidi="fa-IR"/>
        </w:rPr>
        <w:t xml:space="preserve">سَمِعْتُهُ </w:t>
      </w:r>
      <w:r w:rsidRPr="007F7D59">
        <w:rPr>
          <w:rStyle w:val="libFootnotenumChar"/>
          <w:rtl/>
        </w:rPr>
        <w:t>(3)</w:t>
      </w:r>
      <w:r w:rsidRPr="00B93E6A">
        <w:rPr>
          <w:rtl/>
          <w:lang w:bidi="fa-IR"/>
        </w:rPr>
        <w:t xml:space="preserve"> </w:t>
      </w:r>
      <w:r w:rsidRPr="002D5331">
        <w:rPr>
          <w:rStyle w:val="libAlaemChar"/>
          <w:rtl/>
        </w:rPr>
        <w:t>عليه‌السلام</w:t>
      </w:r>
      <w:r w:rsidRPr="00B93E6A">
        <w:rPr>
          <w:rtl/>
          <w:lang w:bidi="fa-IR"/>
        </w:rPr>
        <w:t xml:space="preserve"> يَقُولُ : « إِنَّ الْمَنْفُوسَ لَايَرِثُ مِنَ الدِّيَةِ شَيْئاً حَتّى يَسْتَهِلَّ وَيُسْمَعَ صَوْتُهُ</w:t>
      </w:r>
      <w:r w:rsidRPr="007F7D59">
        <w:rPr>
          <w:rStyle w:val="libFootnotenumChar"/>
          <w:rtl/>
        </w:rPr>
        <w:t>(4)</w:t>
      </w:r>
      <w:r>
        <w:rPr>
          <w:rtl/>
          <w:lang w:bidi="fa-IR"/>
        </w:rPr>
        <w:t>».</w:t>
      </w:r>
      <w:r w:rsidRPr="007F7D59">
        <w:rPr>
          <w:rStyle w:val="libFootnotenumChar"/>
          <w:rtl/>
        </w:rPr>
        <w:t>(5)</w:t>
      </w:r>
    </w:p>
    <w:p w:rsidR="00243845" w:rsidRPr="00B93E6A" w:rsidRDefault="00243845" w:rsidP="00243845">
      <w:pPr>
        <w:pStyle w:val="Heading2Center"/>
        <w:rPr>
          <w:rtl/>
          <w:lang w:bidi="fa-IR"/>
        </w:rPr>
      </w:pPr>
      <w:bookmarkStart w:id="1269" w:name="_Toc347423989"/>
      <w:bookmarkStart w:id="1270" w:name="_Toc469922475"/>
      <w:bookmarkStart w:id="1271" w:name="_Toc470003527"/>
      <w:bookmarkStart w:id="1272" w:name="_Toc470004225"/>
      <w:bookmarkStart w:id="1273" w:name="_Toc470004425"/>
      <w:bookmarkStart w:id="1274" w:name="_Toc470005302"/>
      <w:bookmarkStart w:id="1275" w:name="_Toc60267444"/>
      <w:r w:rsidRPr="00B93E6A">
        <w:rPr>
          <w:rtl/>
          <w:lang w:bidi="fa-IR"/>
        </w:rPr>
        <w:t>51</w:t>
      </w:r>
      <w:r>
        <w:rPr>
          <w:rtl/>
          <w:lang w:bidi="fa-IR"/>
        </w:rPr>
        <w:t xml:space="preserve"> </w:t>
      </w:r>
      <w:r w:rsidR="00AE73AA">
        <w:rPr>
          <w:rtl/>
          <w:lang w:bidi="fa-IR"/>
        </w:rPr>
        <w:t>-</w:t>
      </w:r>
      <w:r>
        <w:rPr>
          <w:rtl/>
          <w:lang w:bidi="fa-IR"/>
        </w:rPr>
        <w:t xml:space="preserve"> </w:t>
      </w:r>
      <w:r w:rsidRPr="00B93E6A">
        <w:rPr>
          <w:rtl/>
          <w:lang w:bidi="fa-IR"/>
        </w:rPr>
        <w:t>بَابُ مِيرَاثِ الْخُنْثى‌</w:t>
      </w:r>
      <w:bookmarkEnd w:id="1269"/>
      <w:bookmarkEnd w:id="1270"/>
      <w:bookmarkEnd w:id="1271"/>
      <w:bookmarkEnd w:id="1272"/>
      <w:bookmarkEnd w:id="1273"/>
      <w:bookmarkEnd w:id="1274"/>
      <w:bookmarkEnd w:id="1275"/>
    </w:p>
    <w:p w:rsidR="003806CC" w:rsidRDefault="00243845" w:rsidP="003806CC">
      <w:pPr>
        <w:pStyle w:val="libNormal"/>
        <w:rPr>
          <w:rtl/>
          <w:lang w:bidi="fa-IR"/>
        </w:rPr>
      </w:pPr>
      <w:r w:rsidRPr="000615CF">
        <w:rPr>
          <w:rStyle w:val="libBold2Char"/>
          <w:rtl/>
        </w:rPr>
        <w:t>13589 / 1.</w:t>
      </w:r>
      <w:r w:rsidRPr="00B93E6A">
        <w:rPr>
          <w:rtl/>
          <w:lang w:bidi="fa-IR"/>
        </w:rPr>
        <w:t xml:space="preserve"> أَبُو عَلِيٍّ الْأَشْعَرِيُّ ، عَنْ مُحَمَّدِ بْنِ عَبْدِ الْجَبَّارِ ، عَنْ صَفْوَانَ بْنِ يَحْيى </w:t>
      </w:r>
      <w:r w:rsidRPr="007F7D59">
        <w:rPr>
          <w:rStyle w:val="libFootnotenumChar"/>
          <w:rtl/>
        </w:rPr>
        <w:t>(6)</w:t>
      </w:r>
      <w:r w:rsidRPr="00B93E6A">
        <w:rPr>
          <w:rtl/>
          <w:lang w:bidi="fa-IR"/>
        </w:rPr>
        <w:t xml:space="preserve"> ؛</w:t>
      </w:r>
    </w:p>
    <w:p w:rsidR="00243845" w:rsidRPr="00B93E6A" w:rsidRDefault="003806CC" w:rsidP="003806C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إِسْمَاعِيلَ ، عَنِ الْفَضْلِ بْنِ شَاذَانَ </w:t>
      </w:r>
      <w:r w:rsidR="00243845" w:rsidRPr="007F7D59">
        <w:rPr>
          <w:rStyle w:val="libFootnotenumChar"/>
          <w:rtl/>
        </w:rPr>
        <w:t>(7)</w:t>
      </w:r>
      <w:r w:rsidR="00243845" w:rsidRPr="00B93E6A">
        <w:rPr>
          <w:rtl/>
          <w:lang w:bidi="fa-IR"/>
        </w:rPr>
        <w:t xml:space="preserve"> ، عَنْ صَفْوَانَ </w:t>
      </w:r>
      <w:r w:rsidR="00243845" w:rsidRPr="007F7D59">
        <w:rPr>
          <w:rStyle w:val="libFootnotenumChar"/>
          <w:rtl/>
        </w:rPr>
        <w:t>(8)</w:t>
      </w:r>
      <w:r w:rsidR="00243845" w:rsidRPr="00B93E6A">
        <w:rPr>
          <w:rtl/>
          <w:lang w:bidi="fa-IR"/>
        </w:rPr>
        <w:t xml:space="preserve">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ن ، بح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 الدية</w:t>
      </w:r>
      <w:r w:rsidR="00243845">
        <w:rPr>
          <w:rtl/>
        </w:rPr>
        <w:t xml:space="preserve"> ».</w:t>
      </w:r>
    </w:p>
    <w:p w:rsidR="00243845" w:rsidRPr="00B93E6A" w:rsidRDefault="00AE73AA" w:rsidP="003806CC">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391 ، ح 1397 ؛ </w:t>
      </w:r>
      <w:r w:rsidR="00243845" w:rsidRPr="008B6F3D">
        <w:rPr>
          <w:rStyle w:val="libFootnoteBoldChar"/>
          <w:rtl/>
        </w:rPr>
        <w:t>والاستبصار</w:t>
      </w:r>
      <w:r w:rsidR="00243845" w:rsidRPr="00B93E6A">
        <w:rPr>
          <w:rtl/>
        </w:rPr>
        <w:t xml:space="preserve"> ، ج 4 ، ص 198 ، ح 745 ، معلّقاً عن الحسن بن محمّد بن سماعة. وفي </w:t>
      </w:r>
      <w:r w:rsidR="00243845" w:rsidRPr="0048092F">
        <w:rPr>
          <w:rStyle w:val="libFootnoteBoldChar"/>
          <w:rtl/>
        </w:rPr>
        <w:t>التهذيب</w:t>
      </w:r>
      <w:r w:rsidR="00243845" w:rsidRPr="00B93E6A">
        <w:rPr>
          <w:rtl/>
        </w:rPr>
        <w:t xml:space="preserve"> ، ج 3 ، ص 199 ، ح 459 ؛ </w:t>
      </w:r>
      <w:r w:rsidR="00243845" w:rsidRPr="008B6F3D">
        <w:rPr>
          <w:rStyle w:val="libFootnoteBoldChar"/>
          <w:rtl/>
        </w:rPr>
        <w:t>والاستبصار</w:t>
      </w:r>
      <w:r w:rsidR="00243845" w:rsidRPr="00B93E6A">
        <w:rPr>
          <w:rtl/>
        </w:rPr>
        <w:t xml:space="preserve"> ، ج 1 ، ص 480 ، ح 1857 ، بسندهما عن عبدالله بن سنان ، عن أبي عبدالله </w:t>
      </w:r>
      <w:r w:rsidRPr="00AE73AA">
        <w:rPr>
          <w:rStyle w:val="libFootnoteAlaemChar"/>
          <w:rtl/>
        </w:rPr>
        <w:t>عليه‌السلام</w:t>
      </w:r>
      <w:r w:rsidR="00243845" w:rsidRPr="00B93E6A">
        <w:rPr>
          <w:rtl/>
        </w:rPr>
        <w:t xml:space="preserve"> ، مع اختلاف </w:t>
      </w:r>
      <w:r w:rsidR="00325763" w:rsidRPr="00325763">
        <w:rPr>
          <w:rStyle w:val="libFootnoteBoldChar"/>
          <w:rtl/>
        </w:rPr>
        <w:t>الوافي</w:t>
      </w:r>
      <w:r w:rsidR="00243845" w:rsidRPr="00B93E6A">
        <w:rPr>
          <w:rtl/>
        </w:rPr>
        <w:t xml:space="preserve"> ، ج 25 ، ص 818 ، ح 25235 ؛ </w:t>
      </w:r>
      <w:r w:rsidR="00243845" w:rsidRPr="00325763">
        <w:rPr>
          <w:rStyle w:val="libFootnoteBoldChar"/>
          <w:rtl/>
        </w:rPr>
        <w:t>الوسائل</w:t>
      </w:r>
      <w:r w:rsidR="00243845" w:rsidRPr="00B93E6A">
        <w:rPr>
          <w:rtl/>
        </w:rPr>
        <w:t xml:space="preserve"> ، ج 26 ، ص 302 ، ح 33042.</w:t>
      </w:r>
      <w:r w:rsidR="003806CC">
        <w:rPr>
          <w:rFonts w:hint="cs"/>
          <w:rtl/>
        </w:rPr>
        <w:t xml:space="preserve">                           </w:t>
      </w:r>
      <w:r>
        <w:rPr>
          <w:rtl/>
        </w:rPr>
        <w:t>(3).</w:t>
      </w:r>
      <w:r w:rsidR="00243845" w:rsidRPr="00B93E6A">
        <w:rPr>
          <w:rtl/>
        </w:rPr>
        <w:t xml:space="preserve"> في « جت » : « سمعت</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325763" w:rsidRPr="00325763">
        <w:rPr>
          <w:rStyle w:val="libFootnoteBoldChar"/>
          <w:rtl/>
        </w:rPr>
        <w:t>الوافي</w:t>
      </w:r>
      <w:r w:rsidR="00243845" w:rsidRPr="00B93E6A">
        <w:rPr>
          <w:rtl/>
        </w:rPr>
        <w:t xml:space="preserve"> : « قد مرّ خبران آخران من هذا الباب في باب الصلاة على الصبيّ ، وجمع في الاستبصار بين الأخبار بأنّه لا يورث حتّى يصيح أو يتحرّك تحريكاً بيّناً ، وجوّز حمل الصياحة على التقيّة ، لأنّهم يراعون الاستهلال لاغير.</w:t>
      </w:r>
    </w:p>
    <w:p w:rsidR="00243845" w:rsidRPr="00B93E6A" w:rsidRDefault="00243845" w:rsidP="00206510">
      <w:pPr>
        <w:pStyle w:val="libFootnote0"/>
        <w:rPr>
          <w:rtl/>
          <w:lang w:bidi="fa-IR"/>
        </w:rPr>
      </w:pPr>
      <w:r w:rsidRPr="00F36BB4">
        <w:rPr>
          <w:rtl/>
        </w:rPr>
        <w:t>أقول : ويمكن تخصيص اعتبار الصياحة بالإرث من الدية لتقييد الخبرين بها ، وقد ورد الفرق بين الدية وغيرها في الإرث ، وقد مضى في أبواب الشهادات من كتاب الحسبة أنّه تجاز شهادة النساء في استهلال الصبيّ وصياحه وأنّه يرث بحساب شهادتهنّ ، فإن شهدت واحدة ورث الربع ، فإن شهدت اثنتان فالنصف ، وروينا أخباراً كثيرة في ذلك</w:t>
      </w:r>
      <w:r>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25 ، ص 898 ، ح 25236 ؛ </w:t>
      </w:r>
      <w:r w:rsidR="00243845" w:rsidRPr="00325763">
        <w:rPr>
          <w:rStyle w:val="libFootnoteBoldChar"/>
          <w:rtl/>
        </w:rPr>
        <w:t>الوسائل</w:t>
      </w:r>
      <w:r w:rsidR="00243845" w:rsidRPr="00B93E6A">
        <w:rPr>
          <w:rtl/>
        </w:rPr>
        <w:t xml:space="preserve"> ، ج 26 ، ص 302 ، ح 33043.</w:t>
      </w:r>
    </w:p>
    <w:p w:rsidR="00243845" w:rsidRPr="00B93E6A" w:rsidRDefault="00AE73AA" w:rsidP="00AE73AA">
      <w:pPr>
        <w:pStyle w:val="libFootnote0"/>
        <w:rPr>
          <w:rtl/>
          <w:lang w:bidi="fa-IR"/>
        </w:rPr>
      </w:pPr>
      <w:r>
        <w:rPr>
          <w:rtl/>
        </w:rPr>
        <w:t>(6).</w:t>
      </w:r>
      <w:r w:rsidR="00243845" w:rsidRPr="00B93E6A">
        <w:rPr>
          <w:rtl/>
        </w:rPr>
        <w:t xml:space="preserve"> في « ل ، بن » :</w:t>
      </w:r>
      <w:r w:rsidR="00243845">
        <w:rPr>
          <w:rtl/>
        </w:rPr>
        <w:t xml:space="preserve"> </w:t>
      </w:r>
      <w:r>
        <w:rPr>
          <w:rtl/>
        </w:rPr>
        <w:t>-</w:t>
      </w:r>
      <w:r w:rsidR="00243845">
        <w:rPr>
          <w:rtl/>
        </w:rPr>
        <w:t xml:space="preserve"> </w:t>
      </w:r>
      <w:r w:rsidR="00243845" w:rsidRPr="00B93E6A">
        <w:rPr>
          <w:rtl/>
        </w:rPr>
        <w:t>« بن يحيى</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عن صفوان بن يحيى</w:t>
      </w:r>
      <w:r w:rsidR="00243845">
        <w:rPr>
          <w:rtl/>
        </w:rPr>
        <w:t xml:space="preserve"> ».</w:t>
      </w:r>
    </w:p>
    <w:p w:rsidR="00243845" w:rsidRPr="00B93E6A" w:rsidRDefault="00AE73AA" w:rsidP="005B04A6">
      <w:pPr>
        <w:pStyle w:val="libFootnote0"/>
        <w:rPr>
          <w:rtl/>
          <w:lang w:bidi="fa-IR"/>
        </w:rPr>
      </w:pPr>
      <w:r>
        <w:rPr>
          <w:rtl/>
        </w:rPr>
        <w:t>(7).</w:t>
      </w:r>
      <w:r w:rsidR="00243845" w:rsidRPr="00B93E6A">
        <w:rPr>
          <w:rtl/>
        </w:rPr>
        <w:t xml:space="preserve"> هكذا في « </w:t>
      </w:r>
      <w:r w:rsidR="000D3416">
        <w:rPr>
          <w:rtl/>
        </w:rPr>
        <w:t>ك</w:t>
      </w:r>
      <w:r w:rsidR="00243845" w:rsidRPr="00B93E6A">
        <w:rPr>
          <w:rtl/>
        </w:rPr>
        <w:t xml:space="preserve"> ، ل ، م ، ن ، بح ، بن ، جد » وحاشية « جت</w:t>
      </w:r>
      <w:r w:rsidR="00243845">
        <w:rPr>
          <w:rtl/>
        </w:rPr>
        <w:t xml:space="preserve"> ».</w:t>
      </w:r>
      <w:r w:rsidR="00243845" w:rsidRPr="00B93E6A">
        <w:rPr>
          <w:rtl/>
        </w:rPr>
        <w:t xml:space="preserve"> وفي « جت » والمطبوع : + « جميعاً » ، وهو سهو واضح. وفي « ق » :</w:t>
      </w:r>
      <w:r w:rsidR="00243845">
        <w:rPr>
          <w:rtl/>
        </w:rPr>
        <w:t xml:space="preserve"> </w:t>
      </w:r>
      <w:r>
        <w:rPr>
          <w:rtl/>
        </w:rPr>
        <w:t>-</w:t>
      </w:r>
      <w:r w:rsidR="00243845">
        <w:rPr>
          <w:rtl/>
        </w:rPr>
        <w:t xml:space="preserve"> </w:t>
      </w:r>
      <w:r w:rsidR="00243845" w:rsidRPr="00B93E6A">
        <w:rPr>
          <w:rtl/>
        </w:rPr>
        <w:t>« عن الفضل بن شاذان » ، وهو أيضاً سهو واضح. وفي « بف » :</w:t>
      </w:r>
      <w:r w:rsidR="00243845">
        <w:rPr>
          <w:rtl/>
        </w:rPr>
        <w:t xml:space="preserve"> </w:t>
      </w:r>
      <w:r>
        <w:rPr>
          <w:rtl/>
        </w:rPr>
        <w:t>-</w:t>
      </w:r>
      <w:r w:rsidR="00243845">
        <w:rPr>
          <w:rtl/>
        </w:rPr>
        <w:t xml:space="preserve"> </w:t>
      </w:r>
      <w:r w:rsidR="00243845" w:rsidRPr="00B93E6A">
        <w:rPr>
          <w:rtl/>
        </w:rPr>
        <w:t>« عن صفوان بن يحيى ومحمّد بن إسماعيل عن الفضل بن شاذان</w:t>
      </w:r>
      <w:r w:rsidR="00243845">
        <w:rPr>
          <w:rtl/>
        </w:rPr>
        <w:t xml:space="preserve"> ».</w:t>
      </w:r>
      <w:r w:rsidR="005B04A6">
        <w:rPr>
          <w:rFonts w:hint="cs"/>
          <w:rtl/>
        </w:rPr>
        <w:t xml:space="preserve">  </w:t>
      </w:r>
      <w:r>
        <w:rPr>
          <w:rtl/>
        </w:rPr>
        <w:t>(8).</w:t>
      </w:r>
      <w:r w:rsidR="00243845" w:rsidRPr="00B93E6A">
        <w:rPr>
          <w:rtl/>
        </w:rPr>
        <w:t xml:space="preserve"> في « م ، بن ، جد » : « صفوان بن يحيى</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ابْنِ مُسْكَانَ ، عَنْ دَاوُدَ بْنِ فَرْقَدٍ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سُئِلَ عَنْ مَوْلُودٍ وُلِدَ ، وَلَهُ </w:t>
      </w:r>
      <w:r w:rsidRPr="007F7D59">
        <w:rPr>
          <w:rStyle w:val="libFootnotenumChar"/>
          <w:rtl/>
        </w:rPr>
        <w:t>(1)</w:t>
      </w:r>
      <w:r w:rsidRPr="00B93E6A">
        <w:rPr>
          <w:rtl/>
          <w:lang w:bidi="fa-IR"/>
        </w:rPr>
        <w:t xml:space="preserve"> قُبُلٌ وَذَكَرٌ ، كَيْفَ يُوَرَّثُ</w:t>
      </w:r>
      <w:r>
        <w:rPr>
          <w:rtl/>
          <w:lang w:bidi="fa-IR"/>
        </w:rPr>
        <w:t>؟</w:t>
      </w:r>
    </w:p>
    <w:p w:rsidR="00FA0166" w:rsidRDefault="00243845" w:rsidP="00206510">
      <w:pPr>
        <w:pStyle w:val="libNormal"/>
        <w:rPr>
          <w:rtl/>
          <w:lang w:bidi="fa-IR"/>
        </w:rPr>
      </w:pPr>
      <w:r w:rsidRPr="00B93E6A">
        <w:rPr>
          <w:rtl/>
          <w:lang w:bidi="fa-IR"/>
        </w:rPr>
        <w:t xml:space="preserve">قَالَ : « إِنْ كَانَ يَبُولُ مِنْ ذَكَرِهِ ، فَلَهُ مِيرَاثُ الذَّكَرِ ، وَإِنْ كَانَ يَبُولُ </w:t>
      </w:r>
      <w:r w:rsidRPr="007F7D59">
        <w:rPr>
          <w:rStyle w:val="libFootnotenumChar"/>
          <w:rtl/>
        </w:rPr>
        <w:t>(2)</w:t>
      </w:r>
      <w:r w:rsidRPr="00B93E6A">
        <w:rPr>
          <w:rtl/>
          <w:lang w:bidi="fa-IR"/>
        </w:rPr>
        <w:t xml:space="preserve"> مِنَ الْقُبُلِ </w:t>
      </w:r>
      <w:r w:rsidRPr="007F7D59">
        <w:rPr>
          <w:rStyle w:val="libFootnotenumChar"/>
          <w:rtl/>
        </w:rPr>
        <w:t>(3)</w:t>
      </w:r>
      <w:r w:rsidRPr="00B93E6A">
        <w:rPr>
          <w:rtl/>
          <w:lang w:bidi="fa-IR"/>
        </w:rPr>
        <w:t xml:space="preserve"> ، فَلَهُ مِيرَاثُ الْأُنْثى</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13590 / 2.</w:t>
      </w:r>
      <w:r w:rsidRPr="00B93E6A">
        <w:rPr>
          <w:rtl/>
          <w:lang w:bidi="fa-IR"/>
        </w:rPr>
        <w:t xml:space="preserve"> مُحَمَّدُ بْنُ يَحْيى ، عَنْ أَحْمَدَ بْنِ مُحَمَّدٍ</w:t>
      </w:r>
      <w:r w:rsidR="005B04A6">
        <w:rPr>
          <w:rtl/>
          <w:lang w:bidi="fa-IR"/>
        </w:rPr>
        <w:t xml:space="preserve"> ، عَنْ مُحَمَّدِ بْنِ يَحْيى،</w:t>
      </w:r>
      <w:r w:rsidRPr="00B93E6A">
        <w:rPr>
          <w:rtl/>
          <w:lang w:bidi="fa-IR"/>
        </w:rPr>
        <w:t xml:space="preserve">عَنْ طَلْحَةَ بْنِ زَيْدٍ </w:t>
      </w:r>
      <w:r w:rsidRPr="007F7D59">
        <w:rPr>
          <w:rStyle w:val="libFootnotenumChar"/>
          <w:rtl/>
        </w:rPr>
        <w:t>(5)</w:t>
      </w:r>
      <w:r w:rsidRPr="00B93E6A">
        <w:rPr>
          <w:rtl/>
          <w:lang w:bidi="fa-IR"/>
        </w:rPr>
        <w:t>:</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أَمِيرُ الْمُؤْمِنِينَ </w:t>
      </w:r>
      <w:r w:rsidRPr="007F7D59">
        <w:rPr>
          <w:rStyle w:val="libFootnotenumChar"/>
          <w:rtl/>
        </w:rPr>
        <w:t>(6)</w:t>
      </w:r>
      <w:r w:rsidR="005B04A6">
        <w:rPr>
          <w:rFonts w:hint="cs"/>
          <w:rtl/>
        </w:rPr>
        <w:t xml:space="preserve"> </w:t>
      </w:r>
      <w:r w:rsidRPr="002D5331">
        <w:rPr>
          <w:rStyle w:val="libAlaemChar"/>
          <w:rtl/>
        </w:rPr>
        <w:t>عليه‌السلام</w:t>
      </w:r>
      <w:r w:rsidRPr="00B93E6A">
        <w:rPr>
          <w:rtl/>
          <w:lang w:bidi="fa-IR"/>
        </w:rPr>
        <w:t xml:space="preserve"> يُوَرِّثُ الْخُنْثى مِنْ حَيْثُ يَبُولُ</w:t>
      </w:r>
      <w:r>
        <w:rPr>
          <w:rtl/>
          <w:lang w:bidi="fa-IR"/>
        </w:rPr>
        <w:t>».</w:t>
      </w:r>
      <w:r w:rsidRPr="007F7D59">
        <w:rPr>
          <w:rStyle w:val="libFootnotenumChar"/>
          <w:rtl/>
        </w:rPr>
        <w:t>(7)</w:t>
      </w:r>
    </w:p>
    <w:p w:rsidR="005B04A6" w:rsidRDefault="00243845" w:rsidP="005B04A6">
      <w:pPr>
        <w:pStyle w:val="libNormal"/>
        <w:rPr>
          <w:rtl/>
          <w:lang w:bidi="fa-IR"/>
        </w:rPr>
      </w:pPr>
      <w:r w:rsidRPr="000615CF">
        <w:rPr>
          <w:rStyle w:val="libBold2Char"/>
          <w:rtl/>
        </w:rPr>
        <w:t>13591 / 3.</w:t>
      </w:r>
      <w:r w:rsidRPr="00B93E6A">
        <w:rPr>
          <w:rtl/>
          <w:lang w:bidi="fa-IR"/>
        </w:rPr>
        <w:t xml:space="preserve"> عَلِيُّ بْنُ إِبْرَاهِيمَ ، عَنْ أَبِيهِ ؛</w:t>
      </w:r>
    </w:p>
    <w:p w:rsidR="00243845" w:rsidRPr="00B93E6A" w:rsidRDefault="005B04A6" w:rsidP="005B04A6">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 عَنْ عَبْدِ اللهِ بْنِ مُحَمَّدٍ جَمِيعاً </w:t>
      </w:r>
      <w:r w:rsidR="00243845" w:rsidRPr="007F7D59">
        <w:rPr>
          <w:rStyle w:val="libFootnotenumChar"/>
          <w:rtl/>
        </w:rPr>
        <w:t>(8)</w:t>
      </w:r>
      <w:r w:rsidR="00243845" w:rsidRPr="00B93E6A">
        <w:rPr>
          <w:rtl/>
          <w:lang w:bidi="fa-IR"/>
        </w:rPr>
        <w:t xml:space="preserve"> ، عَنِ ابْنِ أَبِي عُمَيْرٍ ، عَنْ هِشَامِ بْنِ سَالِمٍ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له » بدون الواو.</w:t>
      </w:r>
    </w:p>
    <w:p w:rsidR="00243845" w:rsidRPr="00B93E6A" w:rsidRDefault="00AE73AA" w:rsidP="00AE73AA">
      <w:pPr>
        <w:pStyle w:val="libFootnote0"/>
        <w:rPr>
          <w:rtl/>
          <w:lang w:bidi="fa-IR"/>
        </w:rPr>
      </w:pPr>
      <w:r>
        <w:rPr>
          <w:rtl/>
        </w:rPr>
        <w:t>(2).</w:t>
      </w:r>
      <w:r w:rsidR="00243845" w:rsidRPr="00B93E6A">
        <w:rPr>
          <w:rtl/>
        </w:rPr>
        <w:t xml:space="preserve"> في « ن ، بف » :</w:t>
      </w:r>
      <w:r w:rsidR="00243845">
        <w:rPr>
          <w:rtl/>
        </w:rPr>
        <w:t xml:space="preserve"> </w:t>
      </w:r>
      <w:r>
        <w:rPr>
          <w:rtl/>
        </w:rPr>
        <w:t>-</w:t>
      </w:r>
      <w:r w:rsidR="00243845">
        <w:rPr>
          <w:rtl/>
        </w:rPr>
        <w:t xml:space="preserve"> </w:t>
      </w:r>
      <w:r w:rsidR="00243845" w:rsidRPr="00B93E6A">
        <w:rPr>
          <w:rtl/>
        </w:rPr>
        <w:t>« يبول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بف » : « الدبر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353 ، ح 1267 ، معلّقاً عن الفضل بن شاذان ، عن صفوان بن يحيى. </w:t>
      </w:r>
      <w:r w:rsidR="00243845" w:rsidRPr="00905816">
        <w:rPr>
          <w:rStyle w:val="libFootnoteBoldChar"/>
          <w:rtl/>
        </w:rPr>
        <w:t>الغارات</w:t>
      </w:r>
      <w:r w:rsidR="00243845" w:rsidRPr="00B93E6A">
        <w:rPr>
          <w:rtl/>
        </w:rPr>
        <w:t xml:space="preserve"> ، ص 114 ، ذيل الحديث ، بسند آخر عن عليّ </w:t>
      </w:r>
      <w:r w:rsidRPr="00AE73AA">
        <w:rPr>
          <w:rStyle w:val="libFootnoteAlaemChar"/>
          <w:rtl/>
        </w:rPr>
        <w:t>عليه‌السلام</w:t>
      </w:r>
      <w:r w:rsidR="00243845" w:rsidRPr="00B93E6A">
        <w:rPr>
          <w:rtl/>
        </w:rPr>
        <w:t xml:space="preserve"> ، مع اختلاف يسير </w:t>
      </w:r>
      <w:r w:rsidR="008B119C">
        <w:rPr>
          <w:rFonts w:hint="cs"/>
          <w:rtl/>
        </w:rPr>
        <w:t>.</w:t>
      </w:r>
      <w:r w:rsidR="00325763" w:rsidRPr="00325763">
        <w:rPr>
          <w:rStyle w:val="libFootnoteBoldChar"/>
          <w:rtl/>
        </w:rPr>
        <w:t>الوافي</w:t>
      </w:r>
      <w:r w:rsidR="00243845" w:rsidRPr="00B93E6A">
        <w:rPr>
          <w:rtl/>
        </w:rPr>
        <w:t xml:space="preserve"> ، ج 25 ، ص 899 ، ح 25237 ؛ </w:t>
      </w:r>
      <w:r w:rsidR="00243845" w:rsidRPr="00325763">
        <w:rPr>
          <w:rStyle w:val="libFootnoteBoldChar"/>
          <w:rtl/>
        </w:rPr>
        <w:t>الوسائل</w:t>
      </w:r>
      <w:r w:rsidR="00243845" w:rsidRPr="00B93E6A">
        <w:rPr>
          <w:rtl/>
        </w:rPr>
        <w:t xml:space="preserve"> ، ج 26 ، ص 283 ، ح 33007.</w:t>
      </w:r>
    </w:p>
    <w:p w:rsidR="00243845" w:rsidRPr="00B93E6A" w:rsidRDefault="00AE73AA" w:rsidP="00AE73AA">
      <w:pPr>
        <w:pStyle w:val="libFootnote0"/>
        <w:rPr>
          <w:rtl/>
          <w:lang w:bidi="fa-IR"/>
        </w:rPr>
      </w:pPr>
      <w:r>
        <w:rPr>
          <w:rtl/>
        </w:rPr>
        <w:t>(5).</w:t>
      </w:r>
      <w:r w:rsidR="00243845" w:rsidRPr="00B93E6A">
        <w:rPr>
          <w:rtl/>
        </w:rPr>
        <w:t xml:space="preserve"> ورد الخبر في </w:t>
      </w:r>
      <w:r w:rsidR="00243845" w:rsidRPr="0048092F">
        <w:rPr>
          <w:rStyle w:val="libFootnoteBoldChar"/>
          <w:rtl/>
        </w:rPr>
        <w:t>التهذيب</w:t>
      </w:r>
      <w:r w:rsidR="00243845" w:rsidRPr="00B93E6A">
        <w:rPr>
          <w:rtl/>
        </w:rPr>
        <w:t xml:space="preserve"> عن أحمد بن محمّد عن طلحة بن زيد. والمتكرّر في الأسناد رواية أحمد بن محمّد [ بن عيسى ] عن محمّد بن يحيى عن طلحة بن زيد. راجع : </w:t>
      </w:r>
      <w:r w:rsidR="00243845" w:rsidRPr="005B0EF7">
        <w:rPr>
          <w:rStyle w:val="libFootnoteBoldChar"/>
          <w:rtl/>
        </w:rPr>
        <w:t>معجم رجال الحديث</w:t>
      </w:r>
      <w:r w:rsidR="00243845" w:rsidRPr="00B93E6A">
        <w:rPr>
          <w:rtl/>
        </w:rPr>
        <w:t xml:space="preserve"> ، ج 18 ، ص 378</w:t>
      </w:r>
      <w:r w:rsidR="00243845">
        <w:rPr>
          <w:rtl/>
        </w:rPr>
        <w:t xml:space="preserve"> </w:t>
      </w:r>
      <w:r>
        <w:rPr>
          <w:rtl/>
        </w:rPr>
        <w:t>-</w:t>
      </w:r>
      <w:r w:rsidR="00243845">
        <w:rPr>
          <w:rtl/>
        </w:rPr>
        <w:t xml:space="preserve"> </w:t>
      </w:r>
      <w:r w:rsidR="00243845" w:rsidRPr="00B93E6A">
        <w:rPr>
          <w:rtl/>
        </w:rPr>
        <w:t>388.</w:t>
      </w:r>
    </w:p>
    <w:p w:rsidR="00243845" w:rsidRPr="00B93E6A" w:rsidRDefault="00AE73AA" w:rsidP="00AE73AA">
      <w:pPr>
        <w:pStyle w:val="libFootnote0"/>
        <w:rPr>
          <w:rtl/>
          <w:lang w:bidi="fa-IR"/>
        </w:rPr>
      </w:pPr>
      <w:r>
        <w:rPr>
          <w:rtl/>
        </w:rPr>
        <w:t>(6).</w:t>
      </w:r>
      <w:r w:rsidR="00243845" w:rsidRPr="00B93E6A">
        <w:rPr>
          <w:rtl/>
        </w:rPr>
        <w:t xml:space="preserve"> في « م ، بح » : « عليّ » بدل « أميرالمؤمنين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353 ، ح 1268 ، معلّقاً عن أحمد بن محمّد ، عن طلحة بن زيد. عيون الأخبار ، ج 2 ، ص 75 ، ح 350 ، بسند آخر عن الرضا ، عن آبائه ، عن عليّ </w:t>
      </w:r>
      <w:r w:rsidRPr="00AE73AA">
        <w:rPr>
          <w:rStyle w:val="libFootnoteAlaemChar"/>
          <w:rtl/>
        </w:rPr>
        <w:t>عليهم‌السلام</w:t>
      </w:r>
      <w:r w:rsidR="00243845" w:rsidRPr="00B93E6A">
        <w:rPr>
          <w:rtl/>
        </w:rPr>
        <w:t xml:space="preserve"> ، مع اختلاف يسير </w:t>
      </w:r>
      <w:r w:rsidR="008B119C">
        <w:rPr>
          <w:rFonts w:hint="cs"/>
          <w:rtl/>
        </w:rPr>
        <w:t>.</w:t>
      </w:r>
      <w:r w:rsidR="00325763" w:rsidRPr="00325763">
        <w:rPr>
          <w:rStyle w:val="libFootnoteBoldChar"/>
          <w:rtl/>
        </w:rPr>
        <w:t>الوافي</w:t>
      </w:r>
      <w:r w:rsidR="00243845" w:rsidRPr="00B93E6A">
        <w:rPr>
          <w:rtl/>
        </w:rPr>
        <w:t xml:space="preserve"> ، ج 25 ، ص 899 ، ح 25238 ؛ </w:t>
      </w:r>
      <w:r w:rsidR="00243845" w:rsidRPr="00325763">
        <w:rPr>
          <w:rStyle w:val="libFootnoteBoldChar"/>
          <w:rtl/>
        </w:rPr>
        <w:t>الوسائل</w:t>
      </w:r>
      <w:r w:rsidR="00243845" w:rsidRPr="00B93E6A">
        <w:rPr>
          <w:rtl/>
        </w:rPr>
        <w:t xml:space="preserve"> ، ج 26 ، ص 283 ، ح 33008.</w:t>
      </w:r>
    </w:p>
    <w:p w:rsidR="00243845" w:rsidRPr="00B93E6A" w:rsidRDefault="00AE73AA" w:rsidP="00AE73AA">
      <w:pPr>
        <w:pStyle w:val="libFootnote0"/>
        <w:rPr>
          <w:rtl/>
          <w:lang w:bidi="fa-IR"/>
        </w:rPr>
      </w:pPr>
      <w:r>
        <w:rPr>
          <w:rtl/>
        </w:rPr>
        <w:t>(8).</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جميعاً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قُلْتُ لَهُ : الْمَوْلُودُ يُولَدُ </w:t>
      </w:r>
      <w:r w:rsidRPr="007F7D59">
        <w:rPr>
          <w:rStyle w:val="libFootnotenumChar"/>
          <w:rtl/>
        </w:rPr>
        <w:t>(1)</w:t>
      </w:r>
      <w:r w:rsidRPr="00B93E6A">
        <w:rPr>
          <w:rtl/>
          <w:lang w:bidi="fa-IR"/>
        </w:rPr>
        <w:t xml:space="preserve"> ، لَهُ مَا لِلرِّجَالِ ، وَلَهُ مَا لِلنِّسَاءِ</w:t>
      </w:r>
      <w:r>
        <w:rPr>
          <w:rtl/>
          <w:lang w:bidi="fa-IR"/>
        </w:rPr>
        <w:t>؟</w:t>
      </w:r>
    </w:p>
    <w:p w:rsidR="00FA0166" w:rsidRDefault="00243845" w:rsidP="00206510">
      <w:pPr>
        <w:pStyle w:val="libNormal"/>
        <w:rPr>
          <w:rtl/>
          <w:lang w:bidi="fa-IR"/>
        </w:rPr>
      </w:pPr>
      <w:r w:rsidRPr="00B93E6A">
        <w:rPr>
          <w:rtl/>
          <w:lang w:bidi="fa-IR"/>
        </w:rPr>
        <w:t xml:space="preserve">قَالَ : « يُوَرَّثُ </w:t>
      </w:r>
      <w:r w:rsidRPr="007F7D59">
        <w:rPr>
          <w:rStyle w:val="libFootnotenumChar"/>
          <w:rtl/>
        </w:rPr>
        <w:t>(2)</w:t>
      </w:r>
      <w:r w:rsidRPr="00B93E6A">
        <w:rPr>
          <w:rtl/>
          <w:lang w:bidi="fa-IR"/>
        </w:rPr>
        <w:t xml:space="preserve"> مِنْ حَيْثُ سَبَقَ </w:t>
      </w:r>
      <w:r w:rsidRPr="007F7D59">
        <w:rPr>
          <w:rStyle w:val="libFootnotenumChar"/>
          <w:rtl/>
        </w:rPr>
        <w:t>(3)</w:t>
      </w:r>
      <w:r w:rsidRPr="00B93E6A">
        <w:rPr>
          <w:rtl/>
          <w:lang w:bidi="fa-IR"/>
        </w:rPr>
        <w:t xml:space="preserve"> بَوْلُهُ </w:t>
      </w:r>
      <w:r w:rsidRPr="007F7D59">
        <w:rPr>
          <w:rStyle w:val="libFootnotenumChar"/>
          <w:rtl/>
        </w:rPr>
        <w:t>(4)</w:t>
      </w:r>
      <w:r w:rsidRPr="00B93E6A">
        <w:rPr>
          <w:rtl/>
          <w:lang w:bidi="fa-IR"/>
        </w:rPr>
        <w:t xml:space="preserve"> ، فَإِنْ خَرَجَ مِنْهُمَا </w:t>
      </w:r>
      <w:r w:rsidRPr="007F7D59">
        <w:rPr>
          <w:rStyle w:val="libFootnotenumChar"/>
          <w:rtl/>
        </w:rPr>
        <w:t>(5)</w:t>
      </w:r>
      <w:r w:rsidRPr="00B93E6A">
        <w:rPr>
          <w:rtl/>
          <w:lang w:bidi="fa-IR"/>
        </w:rPr>
        <w:t xml:space="preserve"> سَوَاءً ، فَمِنْ حَيْثُ يَنْبَعِثُ </w:t>
      </w:r>
      <w:r w:rsidRPr="007F7D59">
        <w:rPr>
          <w:rStyle w:val="libFootnotenumChar"/>
          <w:rtl/>
        </w:rPr>
        <w:t>(6)</w:t>
      </w:r>
      <w:r w:rsidRPr="00B93E6A">
        <w:rPr>
          <w:rtl/>
          <w:lang w:bidi="fa-IR"/>
        </w:rPr>
        <w:t xml:space="preserve"> ، فَإِنْ كَانَا </w:t>
      </w:r>
      <w:r w:rsidRPr="007F7D59">
        <w:rPr>
          <w:rStyle w:val="libFootnotenumChar"/>
          <w:rtl/>
        </w:rPr>
        <w:t>(7)</w:t>
      </w:r>
      <w:r w:rsidRPr="00B93E6A">
        <w:rPr>
          <w:rtl/>
          <w:lang w:bidi="fa-IR"/>
        </w:rPr>
        <w:t xml:space="preserve"> سَوَاءً ، وُرِّثَ مِيرَاثَ الرِّجَالِ وَالنِّسَاءِ </w:t>
      </w:r>
      <w:r w:rsidRPr="007F7D59">
        <w:rPr>
          <w:rStyle w:val="libFootnotenumChar"/>
          <w:rtl/>
        </w:rPr>
        <w:t>(8)</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13592 / 4.</w:t>
      </w:r>
      <w:r w:rsidRPr="00B93E6A">
        <w:rPr>
          <w:rtl/>
          <w:lang w:bidi="fa-IR"/>
        </w:rPr>
        <w:t xml:space="preserve"> مُحَمَّدُ بْنُ يَحْيى ، عَنْ أَحْمَدَ بْنِ مُحَمَّدٍ ، عَنِ ابْنِ فَضَّالٍ ، عَنِ ابْنِ بُكَيْرٍ ، عَنْ بَعْضِ أَصْحَابِنَا :</w:t>
      </w:r>
    </w:p>
    <w:p w:rsidR="00FA0166" w:rsidRDefault="00243845" w:rsidP="00206510">
      <w:pPr>
        <w:pStyle w:val="libNormal"/>
        <w:rPr>
          <w:rtl/>
          <w:lang w:bidi="fa-IR"/>
        </w:rPr>
      </w:pPr>
      <w:r w:rsidRPr="00B93E6A">
        <w:rPr>
          <w:rtl/>
          <w:lang w:bidi="fa-IR"/>
        </w:rPr>
        <w:t xml:space="preserve">عَنْ أَحَدِهِمَا </w:t>
      </w:r>
      <w:r w:rsidRPr="002D5331">
        <w:rPr>
          <w:rStyle w:val="libAlaemChar"/>
          <w:rtl/>
        </w:rPr>
        <w:t>عليهما‌السلام</w:t>
      </w:r>
      <w:r w:rsidRPr="00B93E6A">
        <w:rPr>
          <w:rtl/>
          <w:lang w:bidi="fa-IR"/>
        </w:rPr>
        <w:t xml:space="preserve"> فِي مَوْلُودٍ لَهُ مَا لِلذَّكَرِ ، وَلَهُ مَا لِلْأُنْثى </w:t>
      </w:r>
      <w:r w:rsidRPr="007F7D59">
        <w:rPr>
          <w:rStyle w:val="libFootnotenumChar"/>
          <w:rtl/>
        </w:rPr>
        <w:t>(10)</w:t>
      </w:r>
      <w:r w:rsidRPr="00B93E6A">
        <w:rPr>
          <w:rtl/>
          <w:lang w:bidi="fa-IR"/>
        </w:rPr>
        <w:t xml:space="preserve"> ، قَالَ </w:t>
      </w:r>
      <w:r w:rsidRPr="007F7D59">
        <w:rPr>
          <w:rStyle w:val="libFootnotenumChar"/>
          <w:rtl/>
        </w:rPr>
        <w:t>(11)</w:t>
      </w:r>
      <w:r w:rsidRPr="00B93E6A">
        <w:rPr>
          <w:rtl/>
          <w:lang w:bidi="fa-IR"/>
        </w:rPr>
        <w:t xml:space="preserve"> : « يُوَرَّثُ مِنَ الْمَوْضِعِ الَّذِي يَبُولُ ؛ إِنْ بَالَ مِنَ الذَّكَرِ ، وُرِّثَ مِيرَاثَ الذَّكَرِ ؛ وَإِنْ بَالَ مِنْ مَوْضِعِ الْأُنْثى ، وُرِّثَ مِيرَاثَ الْأُنْثى</w:t>
      </w:r>
      <w:r>
        <w:rPr>
          <w:rtl/>
          <w:lang w:bidi="fa-IR"/>
        </w:rPr>
        <w:t xml:space="preserve"> ».</w:t>
      </w:r>
      <w:r w:rsidRPr="00B93E6A">
        <w:rPr>
          <w:rtl/>
          <w:lang w:bidi="fa-IR"/>
        </w:rPr>
        <w:t xml:space="preserve">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48092F">
        <w:rPr>
          <w:rStyle w:val="libFootnoteBoldChar"/>
          <w:rtl/>
        </w:rPr>
        <w:t>التهذيب</w:t>
      </w:r>
      <w:r w:rsidR="00243845" w:rsidRPr="00B93E6A">
        <w:rPr>
          <w:rtl/>
        </w:rPr>
        <w:t xml:space="preserve"> : « قال : قضى عليّ </w:t>
      </w:r>
      <w:r w:rsidRPr="00AE73AA">
        <w:rPr>
          <w:rStyle w:val="libFootnoteAlaemChar"/>
          <w:rtl/>
        </w:rPr>
        <w:t>عليه‌السلام</w:t>
      </w:r>
      <w:r w:rsidR="00243845" w:rsidRPr="00B93E6A">
        <w:rPr>
          <w:rtl/>
        </w:rPr>
        <w:t xml:space="preserve"> في الخنثى » بدل « قال : قلت له : المولود يولد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 + « من حيث يبول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ن » : « يسبق</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w:t>
      </w:r>
      <w:r w:rsidR="00243845" w:rsidRPr="0048092F">
        <w:rPr>
          <w:rStyle w:val="libFootnoteBoldChar"/>
          <w:rtl/>
        </w:rPr>
        <w:t>والتهذيب</w:t>
      </w:r>
      <w:r w:rsidR="00243845" w:rsidRPr="00B93E6A">
        <w:rPr>
          <w:rtl/>
        </w:rPr>
        <w:t xml:space="preserve"> : « من حيث يبول » بدل « من حيث سبق بوله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منهما</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 « جميعاً فمن حيث سبق فإن خرج</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235 : « قوله </w:t>
      </w:r>
      <w:r w:rsidRPr="00AE73AA">
        <w:rPr>
          <w:rStyle w:val="libFootnoteAlaemChar"/>
          <w:rtl/>
        </w:rPr>
        <w:t>عليه‌السلام</w:t>
      </w:r>
      <w:r w:rsidR="00243845" w:rsidRPr="00B93E6A">
        <w:rPr>
          <w:rtl/>
        </w:rPr>
        <w:t xml:space="preserve"> : فمن حيث ينبعث ، فسّر بأنّ المراد به من حيث ينقطع أخيراً ، ولا يخفى بعده ، بل الظاهر أنّ المراد به أنّه ينظر أيّهما أشدّ استرسالاً وأدرّ. وقال الفيروزآبادي : بعثه</w:t>
      </w:r>
      <w:r w:rsidR="00243845">
        <w:rPr>
          <w:rtl/>
        </w:rPr>
        <w:t xml:space="preserve"> </w:t>
      </w:r>
      <w:r>
        <w:rPr>
          <w:rtl/>
        </w:rPr>
        <w:t>-</w:t>
      </w:r>
      <w:r w:rsidR="00243845">
        <w:rPr>
          <w:rtl/>
        </w:rPr>
        <w:t xml:space="preserve"> </w:t>
      </w:r>
      <w:r w:rsidR="00243845" w:rsidRPr="00B93E6A">
        <w:rPr>
          <w:rtl/>
        </w:rPr>
        <w:t>كمنعه</w:t>
      </w:r>
      <w:r w:rsidR="00243845">
        <w:rPr>
          <w:rtl/>
        </w:rPr>
        <w:t xml:space="preserve"> </w:t>
      </w:r>
      <w:r>
        <w:rPr>
          <w:rtl/>
        </w:rPr>
        <w:t>-</w:t>
      </w:r>
      <w:r w:rsidR="00243845">
        <w:rPr>
          <w:rtl/>
        </w:rPr>
        <w:t xml:space="preserve"> </w:t>
      </w:r>
      <w:r w:rsidR="00243845" w:rsidRPr="00B93E6A">
        <w:rPr>
          <w:rtl/>
        </w:rPr>
        <w:t xml:space="preserve">: أرسله ، كابتعثه فانبعث. ويؤيّده قوله </w:t>
      </w:r>
      <w:r w:rsidRPr="00AE73AA">
        <w:rPr>
          <w:rStyle w:val="libFootnoteAlaemChar"/>
          <w:rtl/>
        </w:rPr>
        <w:t>عليه‌السلام</w:t>
      </w:r>
      <w:r w:rsidR="00243845" w:rsidRPr="00B93E6A">
        <w:rPr>
          <w:rtl/>
        </w:rPr>
        <w:t xml:space="preserve"> في الرواية الآتية : « فمن أيّهما استدرّ</w:t>
      </w:r>
      <w:r w:rsidR="00243845">
        <w:rPr>
          <w:rtl/>
        </w:rPr>
        <w:t xml:space="preserve"> ».</w:t>
      </w:r>
    </w:p>
    <w:p w:rsidR="00243845" w:rsidRPr="00B93E6A" w:rsidRDefault="00243845" w:rsidP="00206510">
      <w:pPr>
        <w:pStyle w:val="libFootnote0"/>
        <w:rPr>
          <w:rtl/>
          <w:lang w:bidi="fa-IR"/>
        </w:rPr>
      </w:pPr>
      <w:r w:rsidRPr="00F36BB4">
        <w:rPr>
          <w:rtl/>
        </w:rPr>
        <w:t>وقال في الشرائع : لو اجتمع مع الخنثى ذكر متيقّن قيل : يكون للذكر أربعة أسهم ، وللخنثى ثلاثة ، ولو كان معهما ا</w:t>
      </w:r>
      <w:r w:rsidR="008B119C">
        <w:rPr>
          <w:rFonts w:hint="cs"/>
          <w:rtl/>
        </w:rPr>
        <w:t>ُ</w:t>
      </w:r>
      <w:r w:rsidRPr="00F36BB4">
        <w:rPr>
          <w:rtl/>
        </w:rPr>
        <w:t>نثى كان لهما سهمان ، وقيل : بل تقسّم الفريضة مرّتين ، ويفرض في مرّة ذكراً وفي الا</w:t>
      </w:r>
      <w:r w:rsidR="008B119C">
        <w:rPr>
          <w:rFonts w:hint="cs"/>
          <w:rtl/>
        </w:rPr>
        <w:t>ُ</w:t>
      </w:r>
      <w:r w:rsidRPr="00F36BB4">
        <w:rPr>
          <w:rtl/>
        </w:rPr>
        <w:t>خرى ا</w:t>
      </w:r>
      <w:r w:rsidR="008B119C">
        <w:rPr>
          <w:rFonts w:hint="cs"/>
          <w:rtl/>
        </w:rPr>
        <w:t>ُ</w:t>
      </w:r>
      <w:r w:rsidRPr="00F36BB4">
        <w:rPr>
          <w:rtl/>
        </w:rPr>
        <w:t>نثى ، ويعطى نصف النصيبين. انتهى. أقول : المشهور الثاني ، ولا يخفى أنّ الأخبار تأبى عن شي‌ء منهما</w:t>
      </w:r>
      <w:r>
        <w:rPr>
          <w:rtl/>
        </w:rPr>
        <w:t xml:space="preserve"> ».</w:t>
      </w:r>
      <w:r w:rsidRPr="00F36BB4">
        <w:rPr>
          <w:rtl/>
        </w:rPr>
        <w:t xml:space="preserve"> وانظر : </w:t>
      </w:r>
      <w:r w:rsidR="00233CAC" w:rsidRPr="00233CAC">
        <w:rPr>
          <w:rStyle w:val="libFootnoteBoldChar"/>
          <w:rtl/>
        </w:rPr>
        <w:t>القاموس المحيط</w:t>
      </w:r>
      <w:r w:rsidRPr="00F36BB4">
        <w:rPr>
          <w:rtl/>
        </w:rPr>
        <w:t xml:space="preserve"> ، ج 1 ، ص 264 ( بعث ) ؛ شرائع الإسلام ، ج 4 ، ص 842.</w:t>
      </w:r>
    </w:p>
    <w:tbl>
      <w:tblPr>
        <w:tblStyle w:val="TableGrid"/>
        <w:bidiVisual/>
        <w:tblW w:w="0" w:type="auto"/>
        <w:tblLook w:val="04A0"/>
      </w:tblPr>
      <w:tblGrid>
        <w:gridCol w:w="4006"/>
        <w:gridCol w:w="4006"/>
      </w:tblGrid>
      <w:tr w:rsidR="008B119C" w:rsidTr="008B119C">
        <w:tc>
          <w:tcPr>
            <w:tcW w:w="4006" w:type="dxa"/>
          </w:tcPr>
          <w:p w:rsidR="008B119C" w:rsidRDefault="008B119C" w:rsidP="00AE73AA">
            <w:pPr>
              <w:pStyle w:val="libFootnote0"/>
              <w:rPr>
                <w:rtl/>
              </w:rPr>
            </w:pPr>
            <w:r>
              <w:rPr>
                <w:rtl/>
              </w:rPr>
              <w:t>(7).</w:t>
            </w:r>
            <w:r w:rsidRPr="00B93E6A">
              <w:rPr>
                <w:rtl/>
              </w:rPr>
              <w:t xml:space="preserve"> في « ق ، </w:t>
            </w:r>
            <w:r>
              <w:rPr>
                <w:rtl/>
              </w:rPr>
              <w:t>ك</w:t>
            </w:r>
            <w:r w:rsidRPr="00B93E6A">
              <w:rPr>
                <w:rtl/>
              </w:rPr>
              <w:t xml:space="preserve"> ، بف ، جت » : « كان</w:t>
            </w:r>
            <w:r>
              <w:rPr>
                <w:rtl/>
              </w:rPr>
              <w:t xml:space="preserve"> ».</w:t>
            </w:r>
          </w:p>
        </w:tc>
        <w:tc>
          <w:tcPr>
            <w:tcW w:w="4006" w:type="dxa"/>
          </w:tcPr>
          <w:p w:rsidR="008B119C" w:rsidRDefault="008B119C" w:rsidP="00AE73AA">
            <w:pPr>
              <w:pStyle w:val="libFootnote0"/>
              <w:rPr>
                <w:rtl/>
              </w:rPr>
            </w:pPr>
            <w:r>
              <w:rPr>
                <w:rtl/>
              </w:rPr>
              <w:t>(8).</w:t>
            </w:r>
            <w:r w:rsidRPr="00B93E6A">
              <w:rPr>
                <w:rtl/>
              </w:rPr>
              <w:t xml:space="preserve"> في </w:t>
            </w:r>
            <w:r w:rsidRPr="00325763">
              <w:rPr>
                <w:rStyle w:val="libFootnoteBoldChar"/>
                <w:rtl/>
              </w:rPr>
              <w:t>الوسائل</w:t>
            </w:r>
            <w:r w:rsidRPr="00B93E6A">
              <w:rPr>
                <w:rtl/>
              </w:rPr>
              <w:t xml:space="preserve"> : « وميراث النساء</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9 ، ص 354 ، ح 1269 ، بسنده عن محمّد بن أبي عمير </w:t>
      </w:r>
      <w:r w:rsidR="007E186C">
        <w:rPr>
          <w:rFonts w:hint="cs"/>
          <w:rtl/>
        </w:rPr>
        <w:t>.</w:t>
      </w:r>
      <w:r w:rsidR="00325763" w:rsidRPr="00325763">
        <w:rPr>
          <w:rStyle w:val="libFootnoteBoldChar"/>
          <w:rtl/>
        </w:rPr>
        <w:t>الوافي</w:t>
      </w:r>
      <w:r w:rsidR="00243845" w:rsidRPr="00B93E6A">
        <w:rPr>
          <w:rtl/>
        </w:rPr>
        <w:t xml:space="preserve"> ، ج 25 ، ص 900 ، ح 25239 ؛ </w:t>
      </w:r>
      <w:r w:rsidR="00243845" w:rsidRPr="00325763">
        <w:rPr>
          <w:rStyle w:val="libFootnoteBoldChar"/>
          <w:rtl/>
        </w:rPr>
        <w:t>الوسائل</w:t>
      </w:r>
      <w:r w:rsidR="00243845" w:rsidRPr="00B93E6A">
        <w:rPr>
          <w:rtl/>
        </w:rPr>
        <w:t xml:space="preserve"> ، ج 26 ، ص 285 ، ح 33014.</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وفي </w:t>
      </w:r>
      <w:r w:rsidR="007E186C">
        <w:rPr>
          <w:rtl/>
        </w:rPr>
        <w:t>المطبوع : « له ما للذكور وما لل</w:t>
      </w:r>
      <w:r w:rsidR="00243845" w:rsidRPr="00B93E6A">
        <w:rPr>
          <w:rtl/>
        </w:rPr>
        <w:t>ا</w:t>
      </w:r>
      <w:r w:rsidR="007E186C">
        <w:rPr>
          <w:rFonts w:hint="cs"/>
          <w:rtl/>
        </w:rPr>
        <w:t>ُ</w:t>
      </w:r>
      <w:r w:rsidR="00243845" w:rsidRPr="00B93E6A">
        <w:rPr>
          <w:rtl/>
        </w:rPr>
        <w:t>نثى</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في «</w:t>
      </w:r>
      <w:r w:rsidR="00243845">
        <w:rPr>
          <w:rtl/>
        </w:rPr>
        <w:t xml:space="preserve"> </w:t>
      </w:r>
      <w:r w:rsidR="000D3416">
        <w:rPr>
          <w:rtl/>
        </w:rPr>
        <w:t>ك</w:t>
      </w:r>
      <w:r w:rsidR="00243845">
        <w:rPr>
          <w:rtl/>
        </w:rPr>
        <w:t xml:space="preserve"> » </w:t>
      </w:r>
      <w:r w:rsidR="00243845" w:rsidRPr="00B93E6A">
        <w:rPr>
          <w:rtl/>
        </w:rPr>
        <w:t>: « وقال</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325763" w:rsidRPr="00325763">
        <w:rPr>
          <w:rStyle w:val="libFootnoteBoldChar"/>
          <w:rtl/>
        </w:rPr>
        <w:t>الوافي</w:t>
      </w:r>
      <w:r w:rsidR="00243845" w:rsidRPr="00B93E6A">
        <w:rPr>
          <w:rtl/>
        </w:rPr>
        <w:t xml:space="preserve"> ، ج 25 ، ص 902 ، ح 25242 ؛ </w:t>
      </w:r>
      <w:r w:rsidR="00243845" w:rsidRPr="00325763">
        <w:rPr>
          <w:rStyle w:val="libFootnoteBoldChar"/>
          <w:rtl/>
        </w:rPr>
        <w:t>الوسائل</w:t>
      </w:r>
      <w:r w:rsidR="00243845" w:rsidRPr="00B93E6A">
        <w:rPr>
          <w:rtl/>
        </w:rPr>
        <w:t xml:space="preserve"> ، ج 2 ، ص 284 ، ح 33009.</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وَ</w:t>
      </w:r>
      <w:r w:rsidR="007E186C">
        <w:rPr>
          <w:rFonts w:hint="cs"/>
          <w:rtl/>
          <w:lang w:bidi="fa-IR"/>
        </w:rPr>
        <w:t xml:space="preserve"> </w:t>
      </w:r>
      <w:r w:rsidRPr="00B93E6A">
        <w:rPr>
          <w:rtl/>
          <w:lang w:bidi="fa-IR"/>
        </w:rPr>
        <w:t xml:space="preserve">عَنْ مَوْلُودٍ لَيْسَ لَهُ مَا لِلرِّجَالِ ، وَلَا لَهُ مَا لِلنِّسَاءِ إِلاَّ ثَقْبٌ </w:t>
      </w:r>
      <w:r w:rsidRPr="007F7D59">
        <w:rPr>
          <w:rStyle w:val="libFootnotenumChar"/>
          <w:rtl/>
        </w:rPr>
        <w:t>(1)</w:t>
      </w:r>
      <w:r w:rsidRPr="00B93E6A">
        <w:rPr>
          <w:rtl/>
          <w:lang w:bidi="fa-IR"/>
        </w:rPr>
        <w:t xml:space="preserve"> يَخْرُجُ مِنْهُ الْبَوْلُ : عَلى أَيِّ مِيرَاثٍ يُوَرَّثُ</w:t>
      </w:r>
      <w:r>
        <w:rPr>
          <w:rtl/>
          <w:lang w:bidi="fa-IR"/>
        </w:rPr>
        <w:t>؟</w:t>
      </w:r>
    </w:p>
    <w:p w:rsidR="00FA0166" w:rsidRDefault="00243845" w:rsidP="00206510">
      <w:pPr>
        <w:pStyle w:val="libNormal"/>
        <w:rPr>
          <w:rtl/>
          <w:lang w:bidi="fa-IR"/>
        </w:rPr>
      </w:pPr>
      <w:r w:rsidRPr="00B93E6A">
        <w:rPr>
          <w:rtl/>
          <w:lang w:bidi="fa-IR"/>
        </w:rPr>
        <w:t xml:space="preserve">قَالَ : « إِنْ كَانَ إِذَا </w:t>
      </w:r>
      <w:r w:rsidRPr="007F7D59">
        <w:rPr>
          <w:rStyle w:val="libFootnotenumChar"/>
          <w:rtl/>
        </w:rPr>
        <w:t>(2)</w:t>
      </w:r>
      <w:r w:rsidRPr="00B93E6A">
        <w:rPr>
          <w:rtl/>
          <w:lang w:bidi="fa-IR"/>
        </w:rPr>
        <w:t xml:space="preserve"> بَالَ نَحّى بِبَوْلِهِ </w:t>
      </w:r>
      <w:r w:rsidRPr="007F7D59">
        <w:rPr>
          <w:rStyle w:val="libFootnotenumChar"/>
          <w:rtl/>
        </w:rPr>
        <w:t>(3)</w:t>
      </w:r>
      <w:r w:rsidRPr="00B93E6A">
        <w:rPr>
          <w:rtl/>
          <w:lang w:bidi="fa-IR"/>
        </w:rPr>
        <w:t xml:space="preserve"> ، وُرِّثَ مِيرَاثَ الذَّكَرِ ؛ وَإِنْ كَانَ لَايُنَحِّي بِبَوْلِهِ </w:t>
      </w:r>
      <w:r w:rsidRPr="007F7D59">
        <w:rPr>
          <w:rStyle w:val="libFootnotenumChar"/>
          <w:rtl/>
        </w:rPr>
        <w:t>(4)</w:t>
      </w:r>
      <w:r w:rsidRPr="00B93E6A">
        <w:rPr>
          <w:rtl/>
          <w:lang w:bidi="fa-IR"/>
        </w:rPr>
        <w:t xml:space="preserve"> ، وُرِّثَ مِيرَاثَ الْأُنْثى</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13593 / 5.</w:t>
      </w:r>
      <w:r w:rsidRPr="00B93E6A">
        <w:rPr>
          <w:rtl/>
          <w:lang w:bidi="fa-IR"/>
        </w:rPr>
        <w:t xml:space="preserve"> وَفِي رِوَايَةٍ أُخْرى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الْمَوْلُودِ لَهُ مَا لِلرِّجَالِ ، وَلَهُ مَا لِلنِّسَاءِ ، يَبُولُ مِنْهُمَا جَمِيعاً ، قَالَ : « مِنْ أَيِّهِمَا سَبَقَ</w:t>
      </w:r>
      <w:r>
        <w:rPr>
          <w:rtl/>
          <w:lang w:bidi="fa-IR"/>
        </w:rPr>
        <w:t xml:space="preserve"> ».</w:t>
      </w:r>
    </w:p>
    <w:p w:rsidR="00243845" w:rsidRPr="00B93E6A" w:rsidRDefault="00243845" w:rsidP="00206510">
      <w:pPr>
        <w:pStyle w:val="libNormal"/>
        <w:rPr>
          <w:rtl/>
          <w:lang w:bidi="fa-IR"/>
        </w:rPr>
      </w:pPr>
      <w:r w:rsidRPr="00B93E6A">
        <w:rPr>
          <w:rtl/>
          <w:lang w:bidi="fa-IR"/>
        </w:rPr>
        <w:t xml:space="preserve">قِيلَ : فَإِنْ خَرَجَ مِنْهُمَا </w:t>
      </w:r>
      <w:r w:rsidRPr="007F7D59">
        <w:rPr>
          <w:rStyle w:val="libFootnotenumChar"/>
          <w:rtl/>
        </w:rPr>
        <w:t>(6)</w:t>
      </w:r>
      <w:r w:rsidRPr="00B93E6A">
        <w:rPr>
          <w:rtl/>
          <w:lang w:bidi="fa-IR"/>
        </w:rPr>
        <w:t xml:space="preserve"> جَمِيعاً</w:t>
      </w:r>
      <w:r>
        <w:rPr>
          <w:rtl/>
          <w:lang w:bidi="fa-IR"/>
        </w:rPr>
        <w:t>؟</w:t>
      </w:r>
      <w:r w:rsidRPr="00B93E6A">
        <w:rPr>
          <w:rtl/>
          <w:lang w:bidi="fa-IR"/>
        </w:rPr>
        <w:t xml:space="preserve"> قَالَ : « فَمِنْ أَيِّهِمَا اسْتَدَرَّ</w:t>
      </w:r>
      <w:r>
        <w:rPr>
          <w:rtl/>
          <w:lang w:bidi="fa-IR"/>
        </w:rPr>
        <w:t xml:space="preserve"> ».</w:t>
      </w:r>
    </w:p>
    <w:p w:rsidR="00FA0166" w:rsidRDefault="00243845" w:rsidP="00206510">
      <w:pPr>
        <w:pStyle w:val="libNormal"/>
        <w:rPr>
          <w:rtl/>
          <w:lang w:bidi="fa-IR"/>
        </w:rPr>
      </w:pPr>
      <w:r w:rsidRPr="00B93E6A">
        <w:rPr>
          <w:rtl/>
          <w:lang w:bidi="fa-IR"/>
        </w:rPr>
        <w:t>قِيلَ : فَإِنِ اسْتَدَرَّا جَمِيعاً</w:t>
      </w:r>
      <w:r>
        <w:rPr>
          <w:rtl/>
          <w:lang w:bidi="fa-IR"/>
        </w:rPr>
        <w:t>؟</w:t>
      </w:r>
      <w:r w:rsidRPr="00B93E6A">
        <w:rPr>
          <w:rtl/>
          <w:lang w:bidi="fa-IR"/>
        </w:rPr>
        <w:t xml:space="preserve"> قَالَ : « فَمِنْ أَبْعَدِهِمَا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43845">
      <w:pPr>
        <w:pStyle w:val="Heading2Center"/>
        <w:rPr>
          <w:rtl/>
          <w:lang w:bidi="fa-IR"/>
        </w:rPr>
      </w:pPr>
      <w:bookmarkStart w:id="1276" w:name="_Toc347423990"/>
      <w:bookmarkStart w:id="1277" w:name="_Toc469922476"/>
      <w:bookmarkStart w:id="1278" w:name="_Toc470003528"/>
      <w:bookmarkStart w:id="1279" w:name="_Toc470004226"/>
      <w:bookmarkStart w:id="1280" w:name="_Toc470004426"/>
      <w:bookmarkStart w:id="1281" w:name="_Toc470005303"/>
      <w:bookmarkStart w:id="1282" w:name="_Toc60267445"/>
      <w:r w:rsidRPr="00B93E6A">
        <w:rPr>
          <w:rtl/>
          <w:lang w:bidi="fa-IR"/>
        </w:rPr>
        <w:t>52</w:t>
      </w:r>
      <w:r>
        <w:rPr>
          <w:rtl/>
          <w:lang w:bidi="fa-IR"/>
        </w:rPr>
        <w:t xml:space="preserve"> </w:t>
      </w:r>
      <w:r w:rsidR="00AE73AA">
        <w:rPr>
          <w:rtl/>
          <w:lang w:bidi="fa-IR"/>
        </w:rPr>
        <w:t>-</w:t>
      </w:r>
      <w:r>
        <w:rPr>
          <w:rtl/>
          <w:lang w:bidi="fa-IR"/>
        </w:rPr>
        <w:t xml:space="preserve"> </w:t>
      </w:r>
      <w:r w:rsidRPr="00B93E6A">
        <w:rPr>
          <w:rtl/>
          <w:lang w:bidi="fa-IR"/>
        </w:rPr>
        <w:t>بَابٌ آخَرُ مِنْهُ‌</w:t>
      </w:r>
      <w:bookmarkEnd w:id="1276"/>
      <w:bookmarkEnd w:id="1277"/>
      <w:bookmarkEnd w:id="1278"/>
      <w:bookmarkEnd w:id="1279"/>
      <w:bookmarkEnd w:id="1280"/>
      <w:bookmarkEnd w:id="1281"/>
      <w:bookmarkEnd w:id="1282"/>
    </w:p>
    <w:p w:rsidR="00243845" w:rsidRDefault="00243845" w:rsidP="00206510">
      <w:pPr>
        <w:pStyle w:val="libNormal"/>
        <w:rPr>
          <w:rtl/>
          <w:lang w:bidi="fa-IR"/>
        </w:rPr>
      </w:pPr>
      <w:r w:rsidRPr="000615CF">
        <w:rPr>
          <w:rStyle w:val="libBold2Char"/>
          <w:rtl/>
        </w:rPr>
        <w:t>13594 / 1.</w:t>
      </w:r>
      <w:r w:rsidRPr="00B93E6A">
        <w:rPr>
          <w:rtl/>
          <w:lang w:bidi="fa-IR"/>
        </w:rPr>
        <w:t xml:space="preserve"> مُحَمَّدُ بْنُ إِسْمَاعِيلَ ، عَنِ الْفَضْلِ بْنِ شَاذَانَ ؛</w:t>
      </w:r>
    </w:p>
    <w:tbl>
      <w:tblPr>
        <w:bidiVisual/>
        <w:tblW w:w="0" w:type="auto"/>
        <w:tblLook w:val="04A0"/>
      </w:tblPr>
      <w:tblGrid>
        <w:gridCol w:w="1383"/>
        <w:gridCol w:w="6204"/>
      </w:tblGrid>
      <w:tr w:rsidR="00243845" w:rsidTr="00FA0166">
        <w:tc>
          <w:tcPr>
            <w:tcW w:w="1383" w:type="dxa"/>
            <w:shd w:val="clear" w:color="auto" w:fill="auto"/>
          </w:tcPr>
          <w:p w:rsidR="00243845" w:rsidRDefault="00243845" w:rsidP="00FA0166">
            <w:pPr>
              <w:rPr>
                <w:rtl/>
                <w:lang w:bidi="fa-IR"/>
              </w:rPr>
            </w:pPr>
          </w:p>
        </w:tc>
        <w:tc>
          <w:tcPr>
            <w:tcW w:w="6204" w:type="dxa"/>
            <w:shd w:val="clear" w:color="auto" w:fill="auto"/>
          </w:tcPr>
          <w:p w:rsidR="00243845" w:rsidRDefault="00243845" w:rsidP="00FA0166">
            <w:pPr>
              <w:pStyle w:val="libNormal0"/>
              <w:rPr>
                <w:rtl/>
                <w:lang w:bidi="fa-IR"/>
              </w:rPr>
            </w:pPr>
            <w:r w:rsidRPr="00B93E6A">
              <w:rPr>
                <w:rtl/>
                <w:lang w:bidi="fa-IR"/>
              </w:rPr>
              <w:t>وَأَبُو عَلِيٍّ الْأَشْعَرِيُّ ، عَنْ مُحَمَّدِ بْنِ عَبْدِ الْجَبَّارِ جَمِيعاً ، عَنْ صَفْوَانَ بْنِ‌</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بن » : « ثقباً</w:t>
      </w:r>
      <w:r w:rsidR="00243845">
        <w:rPr>
          <w:rtl/>
        </w:rPr>
        <w:t xml:space="preserve"> ».</w:t>
      </w:r>
      <w:r w:rsidR="00243845" w:rsidRPr="00B93E6A">
        <w:rPr>
          <w:rtl/>
        </w:rPr>
        <w:t xml:space="preserve"> وفي « ق ، بح » : « نقباً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بف » :</w:t>
      </w:r>
      <w:r w:rsidR="00243845">
        <w:rPr>
          <w:rtl/>
        </w:rPr>
        <w:t xml:space="preserve"> </w:t>
      </w:r>
      <w:r>
        <w:rPr>
          <w:rtl/>
        </w:rPr>
        <w:t>-</w:t>
      </w:r>
      <w:r w:rsidR="00243845">
        <w:rPr>
          <w:rtl/>
        </w:rPr>
        <w:t xml:space="preserve"> </w:t>
      </w:r>
      <w:r w:rsidR="00243845" w:rsidRPr="00B93E6A">
        <w:rPr>
          <w:rtl/>
        </w:rPr>
        <w:t>« إذا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w:t>
      </w:r>
      <w:r w:rsidR="000D3416">
        <w:rPr>
          <w:rtl/>
        </w:rPr>
        <w:t>ك</w:t>
      </w:r>
      <w:r w:rsidR="00243845" w:rsidRPr="00B93E6A">
        <w:rPr>
          <w:rtl/>
        </w:rPr>
        <w:t xml:space="preserve"> ، ل ، م ، ن ، بح ، بن ، جد » : « بوله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w:t>
      </w:r>
      <w:r w:rsidR="000D3416">
        <w:rPr>
          <w:rtl/>
        </w:rPr>
        <w:t>ك</w:t>
      </w:r>
      <w:r w:rsidR="00243845" w:rsidRPr="00B93E6A">
        <w:rPr>
          <w:rtl/>
        </w:rPr>
        <w:t xml:space="preserve"> ، م ، ن ، بف ، بن ، جت ، جد » : « بوله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357 ، ح 1277 ؛ </w:t>
      </w:r>
      <w:r w:rsidR="00243845" w:rsidRPr="008B6F3D">
        <w:rPr>
          <w:rStyle w:val="libFootnoteBoldChar"/>
          <w:rtl/>
        </w:rPr>
        <w:t>والاستبصار</w:t>
      </w:r>
      <w:r w:rsidR="00243845" w:rsidRPr="00B93E6A">
        <w:rPr>
          <w:rtl/>
        </w:rPr>
        <w:t xml:space="preserve"> ، ج 4 ، ص 187 ، ح 702 ، معلّقاً عن عليّ بن الحسن بن فضّال ، عن محمّد وأحمد ابني الحسن عن أبيهما ، عن عبدالله بن بكير ، عن بعض أصحابنا ، عنهم </w:t>
      </w:r>
      <w:r w:rsidRPr="00AE73AA">
        <w:rPr>
          <w:rStyle w:val="libFootnoteAlaemChar"/>
          <w:rtl/>
        </w:rPr>
        <w:t>عليهم‌السلام</w:t>
      </w:r>
      <w:r w:rsidR="00243845" w:rsidRPr="00B93E6A">
        <w:rPr>
          <w:rtl/>
        </w:rPr>
        <w:t xml:space="preserve"> </w:t>
      </w:r>
      <w:r w:rsidR="007E186C">
        <w:rPr>
          <w:rFonts w:hint="cs"/>
          <w:rtl/>
        </w:rPr>
        <w:t>.</w:t>
      </w:r>
      <w:r w:rsidR="00325763" w:rsidRPr="00325763">
        <w:rPr>
          <w:rStyle w:val="libFootnoteBoldChar"/>
          <w:rtl/>
        </w:rPr>
        <w:t>الوافي</w:t>
      </w:r>
      <w:r w:rsidR="00243845" w:rsidRPr="00B93E6A">
        <w:rPr>
          <w:rtl/>
        </w:rPr>
        <w:t xml:space="preserve"> ، ج 25 ، ص 902 ، ح 25242 ؛ </w:t>
      </w:r>
      <w:r w:rsidR="00243845" w:rsidRPr="00325763">
        <w:rPr>
          <w:rStyle w:val="libFootnoteBoldChar"/>
          <w:rtl/>
        </w:rPr>
        <w:t>الوسائل</w:t>
      </w:r>
      <w:r w:rsidR="00243845" w:rsidRPr="00B93E6A">
        <w:rPr>
          <w:rtl/>
        </w:rPr>
        <w:t xml:space="preserve"> ، ج 26 ، ص 294 ، ذيل ح 33027.</w:t>
      </w:r>
    </w:p>
    <w:p w:rsidR="00243845" w:rsidRPr="00B93E6A" w:rsidRDefault="00AE73AA" w:rsidP="00AE73AA">
      <w:pPr>
        <w:pStyle w:val="libFootnote0"/>
        <w:rPr>
          <w:rtl/>
          <w:lang w:bidi="fa-IR"/>
        </w:rPr>
      </w:pPr>
      <w:r>
        <w:rPr>
          <w:rtl/>
        </w:rPr>
        <w:t>(6).</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عنهما</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9917A2" w:rsidRPr="009917A2">
        <w:rPr>
          <w:rStyle w:val="libFootnoteBoldChar"/>
          <w:rtl/>
        </w:rPr>
        <w:t>المرآة</w:t>
      </w:r>
      <w:r w:rsidR="00243845" w:rsidRPr="00B93E6A">
        <w:rPr>
          <w:rtl/>
        </w:rPr>
        <w:t xml:space="preserve"> : « فمن أبعدهما ، أي زماناً ، فيدلّ على ما ذهب إليه القائلون باعتبار تأخّر الانقطاع ، لكن سبق أنّ اعتبار الاستدرار يخالف مذهبهم ؛ أو مكاناً ، فيكون كناية عن شدّة الانبعاث والاستدرار ، والله العالم</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325763" w:rsidRPr="00325763">
        <w:rPr>
          <w:rStyle w:val="libFootnoteBoldChar"/>
          <w:rtl/>
        </w:rPr>
        <w:t>الوافي</w:t>
      </w:r>
      <w:r w:rsidR="00243845" w:rsidRPr="00B93E6A">
        <w:rPr>
          <w:rtl/>
        </w:rPr>
        <w:t xml:space="preserve"> ، ج 25 ، ص 902 ، ح 25243 ؛ </w:t>
      </w:r>
      <w:r w:rsidR="00243845" w:rsidRPr="00325763">
        <w:rPr>
          <w:rStyle w:val="libFootnoteBoldChar"/>
          <w:rtl/>
        </w:rPr>
        <w:t>الوسائل</w:t>
      </w:r>
      <w:r w:rsidR="00243845" w:rsidRPr="00B93E6A">
        <w:rPr>
          <w:rtl/>
        </w:rPr>
        <w:t xml:space="preserve"> ، ج 26 ، ص 284 ، ح 33010.</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يَحْيى ، عَنْ عَبْدِ اللهِ بْنِ مُسْكَانَ ، عَنْ إِسْحَاقَ الْمُرَادِيِّ </w:t>
      </w:r>
      <w:r w:rsidRPr="007F7D59">
        <w:rPr>
          <w:rStyle w:val="libFootnotenumChar"/>
          <w:rtl/>
        </w:rPr>
        <w:t>(1)</w:t>
      </w:r>
      <w:r w:rsidRPr="00B93E6A">
        <w:rPr>
          <w:rtl/>
          <w:lang w:bidi="fa-IR"/>
        </w:rPr>
        <w:t xml:space="preserve"> ، قَالَ :</w:t>
      </w:r>
    </w:p>
    <w:p w:rsidR="00243845" w:rsidRPr="00B93E6A" w:rsidRDefault="00243845" w:rsidP="00206510">
      <w:pPr>
        <w:pStyle w:val="libNormal"/>
        <w:rPr>
          <w:rtl/>
          <w:lang w:bidi="fa-IR"/>
        </w:rPr>
      </w:pPr>
      <w:r w:rsidRPr="00B93E6A">
        <w:rPr>
          <w:rtl/>
          <w:lang w:bidi="fa-IR"/>
        </w:rPr>
        <w:t>سُئِلَ وَأَنَا عِنْدَهُ</w:t>
      </w:r>
      <w:r>
        <w:rPr>
          <w:rtl/>
          <w:lang w:bidi="fa-IR"/>
        </w:rPr>
        <w:t xml:space="preserve"> </w:t>
      </w:r>
      <w:r w:rsidR="00AE73AA">
        <w:rPr>
          <w:rtl/>
          <w:lang w:bidi="fa-IR"/>
        </w:rPr>
        <w:t>-</w:t>
      </w:r>
      <w:r>
        <w:rPr>
          <w:rtl/>
          <w:lang w:bidi="fa-IR"/>
        </w:rPr>
        <w:t xml:space="preserve"> </w:t>
      </w:r>
      <w:r w:rsidRPr="00B93E6A">
        <w:rPr>
          <w:rtl/>
          <w:lang w:bidi="fa-IR"/>
        </w:rPr>
        <w:t xml:space="preserve">يَعْنِي أَبَا عَبْدِ اللهِ </w:t>
      </w:r>
      <w:r w:rsidRPr="002D5331">
        <w:rPr>
          <w:rStyle w:val="libAlaemChar"/>
          <w:rtl/>
        </w:rPr>
        <w:t>عليه‌السلام</w:t>
      </w:r>
      <w:r>
        <w:rPr>
          <w:rtl/>
          <w:lang w:bidi="fa-IR"/>
        </w:rPr>
        <w:t xml:space="preserve"> </w:t>
      </w:r>
      <w:r w:rsidR="00AE73AA">
        <w:rPr>
          <w:rtl/>
          <w:lang w:bidi="fa-IR"/>
        </w:rPr>
        <w:t>-</w:t>
      </w:r>
      <w:r>
        <w:rPr>
          <w:rtl/>
          <w:lang w:bidi="fa-IR"/>
        </w:rPr>
        <w:t xml:space="preserve"> </w:t>
      </w:r>
      <w:r w:rsidRPr="00B93E6A">
        <w:rPr>
          <w:rtl/>
          <w:lang w:bidi="fa-IR"/>
        </w:rPr>
        <w:t xml:space="preserve">عَنْ مَوْلُودٍ وُلِدَ ، وَلَيْسَ </w:t>
      </w:r>
      <w:r w:rsidRPr="007F7D59">
        <w:rPr>
          <w:rStyle w:val="libFootnotenumChar"/>
          <w:rtl/>
        </w:rPr>
        <w:t>(2)</w:t>
      </w:r>
      <w:r w:rsidRPr="00B93E6A">
        <w:rPr>
          <w:rtl/>
          <w:lang w:bidi="fa-IR"/>
        </w:rPr>
        <w:t xml:space="preserve"> بِذَكَرٍ وَلَا أُنْثى ، وَلَيْسَ </w:t>
      </w:r>
      <w:r w:rsidRPr="007F7D59">
        <w:rPr>
          <w:rStyle w:val="libFootnotenumChar"/>
          <w:rtl/>
        </w:rPr>
        <w:t>(3)</w:t>
      </w:r>
      <w:r w:rsidR="007E186C">
        <w:rPr>
          <w:rtl/>
          <w:lang w:bidi="fa-IR"/>
        </w:rPr>
        <w:t xml:space="preserve"> لَهُ إِل</w:t>
      </w:r>
      <w:r w:rsidR="007E186C">
        <w:rPr>
          <w:rFonts w:hint="cs"/>
          <w:rtl/>
          <w:lang w:bidi="fa-IR"/>
        </w:rPr>
        <w:t>َّ</w:t>
      </w:r>
      <w:r w:rsidR="007E186C">
        <w:rPr>
          <w:rtl/>
          <w:lang w:bidi="fa-IR"/>
        </w:rPr>
        <w:t>ا</w:t>
      </w:r>
      <w:r w:rsidRPr="00B93E6A">
        <w:rPr>
          <w:rtl/>
          <w:lang w:bidi="fa-IR"/>
        </w:rPr>
        <w:t xml:space="preserve"> دُبُرٌ : كَيْفَ يُوَرَّثُ</w:t>
      </w:r>
      <w:r>
        <w:rPr>
          <w:rtl/>
          <w:lang w:bidi="fa-IR"/>
        </w:rPr>
        <w:t>؟</w:t>
      </w:r>
    </w:p>
    <w:p w:rsidR="00243845" w:rsidRPr="00B93E6A" w:rsidRDefault="00243845" w:rsidP="00206510">
      <w:pPr>
        <w:pStyle w:val="libNormal"/>
        <w:rPr>
          <w:rtl/>
          <w:lang w:bidi="fa-IR"/>
        </w:rPr>
      </w:pPr>
      <w:r w:rsidRPr="00B93E6A">
        <w:rPr>
          <w:rtl/>
          <w:lang w:bidi="fa-IR"/>
        </w:rPr>
        <w:t xml:space="preserve">قَالَ : « يَجْلِسُ الْإِمَامُ ، وَيَجْلِسُ مَعَهُ نَاسٌ ، فَيَدْعُو اللهَ ، وَيُجِيلُ السِّهَامَ </w:t>
      </w:r>
      <w:r w:rsidRPr="007F7D59">
        <w:rPr>
          <w:rStyle w:val="libFootnotenumChar"/>
          <w:rtl/>
        </w:rPr>
        <w:t>(4)</w:t>
      </w:r>
      <w:r w:rsidRPr="00B93E6A">
        <w:rPr>
          <w:rtl/>
          <w:lang w:bidi="fa-IR"/>
        </w:rPr>
        <w:t xml:space="preserve"> ، عَلى أَيِّ مِيرَاثٍ يُوَرَّثُ </w:t>
      </w:r>
      <w:r w:rsidRPr="007F7D59">
        <w:rPr>
          <w:rStyle w:val="libFootnotenumChar"/>
          <w:rtl/>
        </w:rPr>
        <w:t>(5)</w:t>
      </w:r>
      <w:r w:rsidRPr="00B93E6A">
        <w:rPr>
          <w:rtl/>
          <w:lang w:bidi="fa-IR"/>
        </w:rPr>
        <w:t xml:space="preserve"> : مِيرَاثِ الذَّكَرِ أَوْ مِيرَاثِ </w:t>
      </w:r>
      <w:r w:rsidRPr="007F7D59">
        <w:rPr>
          <w:rStyle w:val="libFootnotenumChar"/>
          <w:rtl/>
        </w:rPr>
        <w:t>(6)</w:t>
      </w:r>
      <w:r w:rsidRPr="00B93E6A">
        <w:rPr>
          <w:rtl/>
          <w:lang w:bidi="fa-IR"/>
        </w:rPr>
        <w:t xml:space="preserve"> الْأُنْثى ، فَأَيُّ ذلِكَ خَرَجَ ، وَرَّثَهُ عَلَيْهِ</w:t>
      </w:r>
      <w:r>
        <w:rPr>
          <w:rtl/>
          <w:lang w:bidi="fa-IR"/>
        </w:rPr>
        <w:t xml:space="preserve"> ».</w:t>
      </w:r>
    </w:p>
    <w:p w:rsidR="00FA0166" w:rsidRDefault="00243845" w:rsidP="00206510">
      <w:pPr>
        <w:pStyle w:val="libNormal"/>
        <w:rPr>
          <w:rtl/>
          <w:lang w:bidi="fa-IR"/>
        </w:rPr>
      </w:pPr>
      <w:r w:rsidRPr="00B93E6A">
        <w:rPr>
          <w:rtl/>
          <w:lang w:bidi="fa-IR"/>
        </w:rPr>
        <w:t>ثُمَّ قَالَ : « وَأَيُّ قَضِيَّةٍ أَعْدَلُ مِنْ قَضِيَّةٍ يُجَالُ عَلَيْهَا بِالسِّهَامِ</w:t>
      </w:r>
      <w:r>
        <w:rPr>
          <w:rtl/>
          <w:lang w:bidi="fa-IR"/>
        </w:rPr>
        <w:t>؟</w:t>
      </w:r>
      <w:r w:rsidRPr="00B93E6A">
        <w:rPr>
          <w:rtl/>
          <w:lang w:bidi="fa-IR"/>
        </w:rPr>
        <w:t xml:space="preserve"> إِنَّ اللهَ</w:t>
      </w:r>
      <w:r>
        <w:rPr>
          <w:rtl/>
          <w:lang w:bidi="fa-IR"/>
        </w:rPr>
        <w:t xml:space="preserve"> </w:t>
      </w:r>
      <w:r w:rsidR="00AE73AA">
        <w:rPr>
          <w:rtl/>
          <w:lang w:bidi="fa-IR"/>
        </w:rPr>
        <w:t>-</w:t>
      </w:r>
      <w:r>
        <w:rPr>
          <w:rtl/>
          <w:lang w:bidi="fa-IR"/>
        </w:rPr>
        <w:t xml:space="preserve"> </w:t>
      </w:r>
      <w:r w:rsidRPr="00B93E6A">
        <w:rPr>
          <w:rtl/>
          <w:lang w:bidi="fa-IR"/>
        </w:rPr>
        <w:t>عَزَّ وَجَلَّ</w:t>
      </w:r>
      <w:r>
        <w:rPr>
          <w:rtl/>
          <w:lang w:bidi="fa-IR"/>
        </w:rPr>
        <w:t xml:space="preserve"> </w:t>
      </w:r>
      <w:r w:rsidR="00AE73AA">
        <w:rPr>
          <w:rtl/>
          <w:lang w:bidi="fa-IR"/>
        </w:rPr>
        <w:t>-</w:t>
      </w:r>
      <w:r>
        <w:rPr>
          <w:rtl/>
          <w:lang w:bidi="fa-IR"/>
        </w:rPr>
        <w:t xml:space="preserve"> </w:t>
      </w:r>
      <w:r w:rsidRPr="00B93E6A">
        <w:rPr>
          <w:rtl/>
          <w:lang w:bidi="fa-IR"/>
        </w:rPr>
        <w:t xml:space="preserve">يَقُولُ : </w:t>
      </w:r>
      <w:r w:rsidRPr="002D5331">
        <w:rPr>
          <w:rStyle w:val="libAlaemChar"/>
          <w:rtl/>
        </w:rPr>
        <w:t>(</w:t>
      </w:r>
      <w:r w:rsidRPr="000F2BA2">
        <w:rPr>
          <w:rStyle w:val="libAieChar"/>
          <w:rtl/>
        </w:rPr>
        <w:t xml:space="preserve"> فَساهَمَ فَكانَ مِنَ الْمُدْحَضِينَ </w:t>
      </w:r>
      <w:r w:rsidRPr="002D5331">
        <w:rPr>
          <w:rStyle w:val="libAlaemChar"/>
          <w:rtl/>
        </w:rPr>
        <w:t>)</w:t>
      </w:r>
      <w:r w:rsidRPr="00B93E6A">
        <w:rPr>
          <w:rtl/>
          <w:lang w:bidi="fa-IR"/>
        </w:rPr>
        <w:t xml:space="preserve">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D35A4D" w:rsidRDefault="00243845" w:rsidP="00D35A4D">
      <w:pPr>
        <w:pStyle w:val="libNormal"/>
        <w:rPr>
          <w:rtl/>
          <w:lang w:bidi="fa-IR"/>
        </w:rPr>
      </w:pPr>
      <w:r w:rsidRPr="000615CF">
        <w:rPr>
          <w:rStyle w:val="libBold2Char"/>
          <w:rtl/>
        </w:rPr>
        <w:t>13595 / 2.</w:t>
      </w:r>
      <w:r w:rsidRPr="00B93E6A">
        <w:rPr>
          <w:rtl/>
          <w:lang w:bidi="fa-IR"/>
        </w:rPr>
        <w:t xml:space="preserve"> عِدَّةٌ مِنْ أَصْحَابِنَا ، عَنْ سَهْلِ بْنِ زِيَادٍ ؛</w:t>
      </w:r>
    </w:p>
    <w:p w:rsidR="00243845" w:rsidRPr="00B93E6A" w:rsidRDefault="00D35A4D" w:rsidP="00D35A4D">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أَحْمَدَ بْنِ مُحَمَّدٍ جَمِيعاً ، عَنِ ابْنِ مَحْبُوبٍ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الطبعة الحجريّة. وفي « </w:t>
      </w:r>
      <w:r w:rsidR="000D3416">
        <w:rPr>
          <w:rtl/>
        </w:rPr>
        <w:t>ك</w:t>
      </w:r>
      <w:r w:rsidR="00243845" w:rsidRPr="00B93E6A">
        <w:rPr>
          <w:rtl/>
        </w:rPr>
        <w:t xml:space="preserve"> ، ل ، م ، بح ، بف ، جت ، جد » والمطبوع : « الفزاري</w:t>
      </w:r>
      <w:r w:rsidR="00243845">
        <w:rPr>
          <w:rtl/>
        </w:rPr>
        <w:t xml:space="preserve"> ».</w:t>
      </w:r>
      <w:r w:rsidR="00243845" w:rsidRPr="00B93E6A">
        <w:rPr>
          <w:rtl/>
        </w:rPr>
        <w:t xml:space="preserve"> وفي « بن » : « العرازي</w:t>
      </w:r>
      <w:r w:rsidR="00243845">
        <w:rPr>
          <w:rtl/>
        </w:rPr>
        <w:t xml:space="preserve"> ».</w:t>
      </w:r>
      <w:r w:rsidR="00243845" w:rsidRPr="00B93E6A">
        <w:rPr>
          <w:rtl/>
        </w:rPr>
        <w:t xml:space="preserve"> وفي حاشية « م » </w:t>
      </w:r>
      <w:r w:rsidR="00243845" w:rsidRPr="00DC50BB">
        <w:rPr>
          <w:rStyle w:val="libFootnoteBoldChar"/>
          <w:rtl/>
        </w:rPr>
        <w:t>والوسائل</w:t>
      </w:r>
      <w:r w:rsidR="00243845" w:rsidRPr="00B93E6A">
        <w:rPr>
          <w:rtl/>
        </w:rPr>
        <w:t xml:space="preserve"> : « العرزمي</w:t>
      </w:r>
      <w:r w:rsidR="00243845">
        <w:rPr>
          <w:rtl/>
        </w:rPr>
        <w:t xml:space="preserve"> ».</w:t>
      </w:r>
      <w:r w:rsidR="00243845" w:rsidRPr="00B93E6A">
        <w:rPr>
          <w:rtl/>
        </w:rPr>
        <w:t xml:space="preserve"> وفي حاشية « جت » : « العرازمي</w:t>
      </w:r>
      <w:r w:rsidR="00243845">
        <w:rPr>
          <w:rtl/>
        </w:rPr>
        <w:t xml:space="preserve"> ».</w:t>
      </w:r>
    </w:p>
    <w:p w:rsidR="00243845" w:rsidRPr="00B93E6A" w:rsidRDefault="00243845" w:rsidP="00206510">
      <w:pPr>
        <w:pStyle w:val="libFootnote0"/>
        <w:rPr>
          <w:rtl/>
          <w:lang w:bidi="fa-IR"/>
        </w:rPr>
      </w:pPr>
      <w:r w:rsidRPr="00F36BB4">
        <w:rPr>
          <w:rtl/>
        </w:rPr>
        <w:t>وما أثبتناه هو الظاهر ؛ فقد ذكر البرقي في رجاله ، ص 28 ، وكذا الشيخ الطوسي في رجاله ، ص 168 ، الرقم 1949 ، إسحاق المرادي وقالا : « روى عنه ابن مسكان</w:t>
      </w:r>
      <w:r>
        <w:rPr>
          <w:rtl/>
        </w:rPr>
        <w:t xml:space="preserve"> ».</w:t>
      </w:r>
    </w:p>
    <w:p w:rsidR="00243845" w:rsidRPr="00B93E6A" w:rsidRDefault="00243845" w:rsidP="00206510">
      <w:pPr>
        <w:pStyle w:val="libFootnote0"/>
        <w:rPr>
          <w:rtl/>
          <w:lang w:bidi="fa-IR"/>
        </w:rPr>
      </w:pPr>
      <w:r w:rsidRPr="00F36BB4">
        <w:rPr>
          <w:rtl/>
        </w:rPr>
        <w:t xml:space="preserve">ويؤكّد ذلك أنّ الخبر ورد في </w:t>
      </w:r>
      <w:r w:rsidRPr="0048092F">
        <w:rPr>
          <w:rStyle w:val="libFootnoteBoldChar"/>
          <w:rtl/>
        </w:rPr>
        <w:t>التهذيب</w:t>
      </w:r>
      <w:r w:rsidRPr="00F36BB4">
        <w:rPr>
          <w:rtl/>
        </w:rPr>
        <w:t xml:space="preserve"> ، ص 356 ، ح 1274</w:t>
      </w:r>
      <w:r>
        <w:rPr>
          <w:rtl/>
        </w:rPr>
        <w:t xml:space="preserve"> </w:t>
      </w:r>
      <w:r w:rsidR="00AE73AA">
        <w:rPr>
          <w:rtl/>
        </w:rPr>
        <w:t>-</w:t>
      </w:r>
      <w:r>
        <w:rPr>
          <w:rtl/>
        </w:rPr>
        <w:t xml:space="preserve"> </w:t>
      </w:r>
      <w:r w:rsidRPr="00F36BB4">
        <w:rPr>
          <w:rtl/>
        </w:rPr>
        <w:t xml:space="preserve">وهو مأخوذ من </w:t>
      </w:r>
      <w:r w:rsidRPr="00325763">
        <w:rPr>
          <w:rStyle w:val="libFootnoteBoldChar"/>
          <w:rtl/>
        </w:rPr>
        <w:t>الكافي</w:t>
      </w:r>
      <w:r w:rsidRPr="00F36BB4">
        <w:rPr>
          <w:rtl/>
        </w:rPr>
        <w:t xml:space="preserve"> من دون تصريح بذلك</w:t>
      </w:r>
      <w:r>
        <w:rPr>
          <w:rtl/>
        </w:rPr>
        <w:t xml:space="preserve"> </w:t>
      </w:r>
      <w:r w:rsidR="00AE73AA">
        <w:rPr>
          <w:rtl/>
        </w:rPr>
        <w:t>-</w:t>
      </w:r>
      <w:r>
        <w:rPr>
          <w:rtl/>
        </w:rPr>
        <w:t xml:space="preserve"> </w:t>
      </w:r>
      <w:r w:rsidRPr="00F36BB4">
        <w:rPr>
          <w:rtl/>
        </w:rPr>
        <w:t>عن أبي عليّ الأشعري ، عن محمّد بن عبدالجبّار ، عن صفوان بن يحيى ، عن عبدالله بن مسكان ، عن إسحاق المرادي.</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م ، ن ، بف ، جت » </w:t>
      </w:r>
      <w:r w:rsidR="00243845" w:rsidRPr="0048092F">
        <w:rPr>
          <w:rStyle w:val="libFootnoteBoldChar"/>
          <w:rtl/>
        </w:rPr>
        <w:t>والتهذيب</w:t>
      </w:r>
      <w:r w:rsidR="00243845" w:rsidRPr="00B93E6A">
        <w:rPr>
          <w:rtl/>
        </w:rPr>
        <w:t xml:space="preserve"> ، ح 1274 : « ليس » بدون الواو. وفي « ن » : + « هو</w:t>
      </w:r>
      <w:r w:rsidR="00243845">
        <w:rPr>
          <w:rtl/>
        </w:rPr>
        <w:t>».</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ن ، بف » </w:t>
      </w:r>
      <w:r w:rsidR="00243845" w:rsidRPr="0048092F">
        <w:rPr>
          <w:rStyle w:val="libFootnoteBoldChar"/>
          <w:rtl/>
        </w:rPr>
        <w:t>والتهذيب</w:t>
      </w:r>
      <w:r w:rsidR="00243845" w:rsidRPr="00B93E6A">
        <w:rPr>
          <w:rtl/>
        </w:rPr>
        <w:t xml:space="preserve"> ، ح 1274 : « ليس » بدون الواو.</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بف ، جت » </w:t>
      </w:r>
      <w:r w:rsidR="00243845" w:rsidRPr="0048092F">
        <w:rPr>
          <w:rStyle w:val="libFootnoteBoldChar"/>
          <w:rtl/>
        </w:rPr>
        <w:t>والتهذيب</w:t>
      </w:r>
      <w:r w:rsidR="00243845" w:rsidRPr="00B93E6A">
        <w:rPr>
          <w:rtl/>
        </w:rPr>
        <w:t xml:space="preserve"> ، ح 1274 : « بالسهام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w:t>
      </w:r>
      <w:r w:rsidR="000D3416">
        <w:rPr>
          <w:rtl/>
        </w:rPr>
        <w:t>ك</w:t>
      </w:r>
      <w:r w:rsidR="00243845" w:rsidRPr="00B93E6A">
        <w:rPr>
          <w:rtl/>
        </w:rPr>
        <w:t xml:space="preserve"> ، بن ، جت ، جد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ح 1274 : « يورثه</w:t>
      </w:r>
      <w:r w:rsidR="00243845">
        <w:rPr>
          <w:rtl/>
        </w:rPr>
        <w:t xml:space="preserve"> ».</w:t>
      </w:r>
      <w:r w:rsidR="00243845" w:rsidRPr="00B93E6A">
        <w:rPr>
          <w:rtl/>
        </w:rPr>
        <w:t xml:space="preserve"> وفي « م ، بح » : « يورّثه » بتضعيف الراء.</w:t>
      </w:r>
    </w:p>
    <w:p w:rsidR="00243845" w:rsidRPr="00B93E6A" w:rsidRDefault="00AE73AA" w:rsidP="00AE73AA">
      <w:pPr>
        <w:pStyle w:val="libFootnote0"/>
        <w:rPr>
          <w:rtl/>
          <w:lang w:bidi="fa-IR"/>
        </w:rPr>
      </w:pPr>
      <w:r>
        <w:rPr>
          <w:rtl/>
        </w:rPr>
        <w:t>(6).</w:t>
      </w:r>
      <w:r w:rsidR="00243845" w:rsidRPr="00B93E6A">
        <w:rPr>
          <w:rtl/>
        </w:rPr>
        <w:t xml:space="preserve"> في « جت » :</w:t>
      </w:r>
      <w:r w:rsidR="00243845">
        <w:rPr>
          <w:rtl/>
        </w:rPr>
        <w:t xml:space="preserve"> </w:t>
      </w:r>
      <w:r>
        <w:rPr>
          <w:rtl/>
        </w:rPr>
        <w:t>-</w:t>
      </w:r>
      <w:r w:rsidR="00243845">
        <w:rPr>
          <w:rtl/>
        </w:rPr>
        <w:t xml:space="preserve"> </w:t>
      </w:r>
      <w:r w:rsidR="00243845" w:rsidRPr="00B93E6A">
        <w:rPr>
          <w:rtl/>
        </w:rPr>
        <w:t>« ميراث</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الصافّات (37) : 141. ودحضت الحجّة دحوضاً : بطلت. </w:t>
      </w:r>
      <w:r w:rsidR="00233CAC" w:rsidRPr="00233CAC">
        <w:rPr>
          <w:rStyle w:val="libFootnoteBoldChar"/>
          <w:rtl/>
        </w:rPr>
        <w:t>القاموس المحيط</w:t>
      </w:r>
      <w:r w:rsidR="00DC50BB">
        <w:rPr>
          <w:rtl/>
        </w:rPr>
        <w:t xml:space="preserve"> ، ج 1 ، ص 869 ( دحض</w:t>
      </w:r>
      <w:r w:rsidR="00243845" w:rsidRPr="00B93E6A">
        <w:rPr>
          <w:rtl/>
        </w:rPr>
        <w:t>)</w:t>
      </w:r>
      <w:r w:rsidR="00243845">
        <w:rPr>
          <w:rtl/>
        </w:rPr>
        <w:t>.</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356 ، ح 1274 ، معلّقاً عن أبي عليّ الأشعري. وفيه ، ص 357 ، ح 1276 ، بسنده عن صفوان بن يحيى ، عن عبدالله بن مسكان ، عن أبي عبدالله </w:t>
      </w:r>
      <w:r w:rsidRPr="00AE73AA">
        <w:rPr>
          <w:rStyle w:val="libFootnoteAlaemChar"/>
          <w:rtl/>
        </w:rPr>
        <w:t>عليه‌السلام</w:t>
      </w:r>
      <w:r w:rsidR="00243845" w:rsidRPr="00B93E6A">
        <w:rPr>
          <w:rtl/>
        </w:rPr>
        <w:t xml:space="preserve"> ، مع اختلاف يسير </w:t>
      </w:r>
      <w:r w:rsidR="00D35A4D">
        <w:rPr>
          <w:rFonts w:hint="cs"/>
          <w:rtl/>
        </w:rPr>
        <w:t>.</w:t>
      </w:r>
      <w:r w:rsidR="00325763" w:rsidRPr="00325763">
        <w:rPr>
          <w:rStyle w:val="libFootnoteBoldChar"/>
          <w:rtl/>
        </w:rPr>
        <w:t>الوافي</w:t>
      </w:r>
      <w:r w:rsidR="00243845" w:rsidRPr="00B93E6A">
        <w:rPr>
          <w:rtl/>
        </w:rPr>
        <w:t xml:space="preserve"> ، ج 25 ، ص 908 ، ح 25251 ؛ </w:t>
      </w:r>
      <w:r w:rsidR="00243845" w:rsidRPr="00325763">
        <w:rPr>
          <w:rStyle w:val="libFootnoteBoldChar"/>
          <w:rtl/>
        </w:rPr>
        <w:t>الوسائل</w:t>
      </w:r>
      <w:r w:rsidR="00243845" w:rsidRPr="00B93E6A">
        <w:rPr>
          <w:rtl/>
        </w:rPr>
        <w:t xml:space="preserve"> ، ج 26 ، ص 291 ، ح 33023.</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عَلِيِّ بْنِ رِئَابٍ ، عَنْ فُضَيْلِ بْنِ يَسَارٍ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مَوْلُودٍ لَيْسَ لَهُ مَا لِلرِّجَالِ ، وَلَا لَهُ </w:t>
      </w:r>
      <w:r w:rsidRPr="007F7D59">
        <w:rPr>
          <w:rStyle w:val="libFootnotenumChar"/>
          <w:rtl/>
        </w:rPr>
        <w:t>(1)</w:t>
      </w:r>
      <w:r w:rsidRPr="00B93E6A">
        <w:rPr>
          <w:rtl/>
          <w:lang w:bidi="fa-IR"/>
        </w:rPr>
        <w:t xml:space="preserve"> مَا لِلنِّسَاءِ</w:t>
      </w:r>
      <w:r>
        <w:rPr>
          <w:rtl/>
          <w:lang w:bidi="fa-IR"/>
        </w:rPr>
        <w:t>؟</w:t>
      </w:r>
    </w:p>
    <w:p w:rsidR="00FA0166" w:rsidRDefault="00243845" w:rsidP="00206510">
      <w:pPr>
        <w:pStyle w:val="libNormal"/>
        <w:rPr>
          <w:rtl/>
          <w:lang w:bidi="fa-IR"/>
        </w:rPr>
      </w:pPr>
      <w:r w:rsidRPr="00B93E6A">
        <w:rPr>
          <w:rtl/>
          <w:lang w:bidi="fa-IR"/>
        </w:rPr>
        <w:t xml:space="preserve">قَالَ : « يُقْرِعُ الْإِمَامُ أَوِ الْمُقْرِعُ بِهِ </w:t>
      </w:r>
      <w:r w:rsidRPr="007F7D59">
        <w:rPr>
          <w:rStyle w:val="libFootnotenumChar"/>
          <w:rtl/>
        </w:rPr>
        <w:t>(2)</w:t>
      </w:r>
      <w:r w:rsidRPr="00B93E6A">
        <w:rPr>
          <w:rtl/>
          <w:lang w:bidi="fa-IR"/>
        </w:rPr>
        <w:t xml:space="preserve"> : يَكْتُبُ عَلى سَهْمٍ : « عَبْدَ اللهِ » وَعَلى سَهْمٍ آخَرَ </w:t>
      </w:r>
      <w:r w:rsidRPr="007F7D59">
        <w:rPr>
          <w:rStyle w:val="libFootnotenumChar"/>
          <w:rtl/>
        </w:rPr>
        <w:t>(3)</w:t>
      </w:r>
      <w:r w:rsidRPr="00B93E6A">
        <w:rPr>
          <w:rtl/>
          <w:lang w:bidi="fa-IR"/>
        </w:rPr>
        <w:t xml:space="preserve"> :</w:t>
      </w:r>
      <w:r>
        <w:rPr>
          <w:rFonts w:hint="cs"/>
          <w:rtl/>
          <w:lang w:bidi="fa-IR"/>
        </w:rPr>
        <w:t xml:space="preserve"> </w:t>
      </w:r>
      <w:r w:rsidRPr="00B93E6A">
        <w:rPr>
          <w:rtl/>
          <w:lang w:bidi="fa-IR"/>
        </w:rPr>
        <w:t>« أَمَةَ اللهِ » ثُمَّ يَقُولُ الْإِمَا</w:t>
      </w:r>
      <w:r>
        <w:rPr>
          <w:rtl/>
          <w:lang w:bidi="fa-IR"/>
        </w:rPr>
        <w:t>مُ أَوِ الْمُقْرِعُ : "</w:t>
      </w:r>
      <w:r w:rsidRPr="00B93E6A">
        <w:rPr>
          <w:rtl/>
          <w:lang w:bidi="fa-IR"/>
        </w:rPr>
        <w:t>الل</w:t>
      </w:r>
      <w:r w:rsidR="00D35A4D">
        <w:rPr>
          <w:rFonts w:hint="cs"/>
          <w:rtl/>
          <w:lang w:bidi="fa-IR"/>
        </w:rPr>
        <w:t>ّ</w:t>
      </w:r>
      <w:r w:rsidRPr="00B93E6A">
        <w:rPr>
          <w:rtl/>
          <w:lang w:bidi="fa-IR"/>
        </w:rPr>
        <w:t xml:space="preserve">هُمَّ أَنْتَ اللهُ </w:t>
      </w:r>
      <w:r w:rsidRPr="007F7D59">
        <w:rPr>
          <w:rStyle w:val="libFootnotenumChar"/>
          <w:rtl/>
        </w:rPr>
        <w:t>(4)</w:t>
      </w:r>
      <w:r w:rsidRPr="00B93E6A">
        <w:rPr>
          <w:rtl/>
          <w:lang w:bidi="fa-IR"/>
        </w:rPr>
        <w:t xml:space="preserve"> لَا</w:t>
      </w:r>
      <w:r>
        <w:rPr>
          <w:rFonts w:hint="cs"/>
          <w:rtl/>
          <w:lang w:bidi="fa-IR"/>
        </w:rPr>
        <w:t xml:space="preserve"> </w:t>
      </w:r>
      <w:r w:rsidR="00D35A4D">
        <w:rPr>
          <w:rtl/>
          <w:lang w:bidi="fa-IR"/>
        </w:rPr>
        <w:t>إِلهَ إِل</w:t>
      </w:r>
      <w:r w:rsidR="00D35A4D">
        <w:rPr>
          <w:rFonts w:hint="cs"/>
          <w:rtl/>
          <w:lang w:bidi="fa-IR"/>
        </w:rPr>
        <w:t>َّ</w:t>
      </w:r>
      <w:r w:rsidR="00D35A4D">
        <w:rPr>
          <w:rtl/>
          <w:lang w:bidi="fa-IR"/>
        </w:rPr>
        <w:t>ا</w:t>
      </w:r>
      <w:r w:rsidRPr="00B93E6A">
        <w:rPr>
          <w:rtl/>
          <w:lang w:bidi="fa-IR"/>
        </w:rPr>
        <w:t xml:space="preserve"> أَنْتَ ، عَالِمُ الْغَيْبِ وَالشَّهَادَةِ ، أَنْتَ تَحْكُمُ بَيْنَ عِبَادِكَ </w:t>
      </w:r>
      <w:r w:rsidRPr="007F7D59">
        <w:rPr>
          <w:rStyle w:val="libFootnotenumChar"/>
          <w:rtl/>
        </w:rPr>
        <w:t>(5)</w:t>
      </w:r>
      <w:r w:rsidRPr="00B93E6A">
        <w:rPr>
          <w:rtl/>
          <w:lang w:bidi="fa-IR"/>
        </w:rPr>
        <w:t xml:space="preserve"> فِيمَا كَانُوا فِيهِ يَخْتَلِفُونَ ، فَبَيِّنْ </w:t>
      </w:r>
      <w:r w:rsidRPr="007F7D59">
        <w:rPr>
          <w:rStyle w:val="libFootnotenumChar"/>
          <w:rtl/>
        </w:rPr>
        <w:t>(6)</w:t>
      </w:r>
      <w:r w:rsidRPr="00B93E6A">
        <w:rPr>
          <w:rtl/>
          <w:lang w:bidi="fa-IR"/>
        </w:rPr>
        <w:t xml:space="preserve"> لَنَا أَمْرَ </w:t>
      </w:r>
      <w:r w:rsidRPr="007F7D59">
        <w:rPr>
          <w:rStyle w:val="libFootnotenumChar"/>
          <w:rtl/>
        </w:rPr>
        <w:t>(7)</w:t>
      </w:r>
      <w:r w:rsidRPr="00B93E6A">
        <w:rPr>
          <w:rtl/>
          <w:lang w:bidi="fa-IR"/>
        </w:rPr>
        <w:t xml:space="preserve"> هذَا الْمَوْلُودِ ، كَيْفَ </w:t>
      </w:r>
      <w:r w:rsidRPr="007F7D59">
        <w:rPr>
          <w:rStyle w:val="libFootnotenumChar"/>
          <w:rtl/>
        </w:rPr>
        <w:t>(8)</w:t>
      </w:r>
      <w:r w:rsidRPr="00B93E6A">
        <w:rPr>
          <w:rtl/>
          <w:lang w:bidi="fa-IR"/>
        </w:rPr>
        <w:t xml:space="preserve"> يُوَرَّثُ مَا فَرَضْتَ لَهُ فِي الْكِتَابِ" ، ثُمَّ يُطْرَحُ السَّهْمَانِ </w:t>
      </w:r>
      <w:r w:rsidRPr="007F7D59">
        <w:rPr>
          <w:rStyle w:val="libFootnotenumChar"/>
          <w:rtl/>
        </w:rPr>
        <w:t>(9)</w:t>
      </w:r>
      <w:r w:rsidRPr="00B93E6A">
        <w:rPr>
          <w:rtl/>
          <w:lang w:bidi="fa-IR"/>
        </w:rPr>
        <w:t xml:space="preserve"> فِي سِهَامٍ مُبْهَمَةٍ ، ثُمَّ تُجَالُ </w:t>
      </w:r>
      <w:r w:rsidRPr="007F7D59">
        <w:rPr>
          <w:rStyle w:val="libFootnotenumChar"/>
          <w:rtl/>
        </w:rPr>
        <w:t>(10)</w:t>
      </w:r>
      <w:r w:rsidRPr="00B93E6A">
        <w:rPr>
          <w:rtl/>
          <w:lang w:bidi="fa-IR"/>
        </w:rPr>
        <w:t xml:space="preserve"> السِّهَامُ </w:t>
      </w:r>
      <w:r w:rsidRPr="007F7D59">
        <w:rPr>
          <w:rStyle w:val="libFootnotenumChar"/>
          <w:rtl/>
        </w:rPr>
        <w:t>(11)</w:t>
      </w:r>
      <w:r w:rsidRPr="00B93E6A">
        <w:rPr>
          <w:rtl/>
          <w:lang w:bidi="fa-IR"/>
        </w:rPr>
        <w:t xml:space="preserve"> ، عَلى مَا خَرَجَ وُرِّثَ عَلَيْهِ</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13596 / 3.</w:t>
      </w:r>
      <w:r w:rsidRPr="00B93E6A">
        <w:rPr>
          <w:rtl/>
          <w:lang w:bidi="fa-IR"/>
        </w:rPr>
        <w:t xml:space="preserve"> مُحَمَّدُ بْنُ يَحْيى ، عَنْ أَحْمَدَ بْنِ مُحَمَّدٍ ، عَنِ ابْنِ فَضَّالٍ وَالْحَجَّالِ ، عَنْ ثَعْلَبَةَ بْنِ مَيْمُونٍ </w:t>
      </w:r>
      <w:r w:rsidRPr="007F7D59">
        <w:rPr>
          <w:rStyle w:val="libFootnotenumChar"/>
          <w:rtl/>
        </w:rPr>
        <w:t>(13)</w:t>
      </w:r>
      <w:r w:rsidRPr="00B93E6A">
        <w:rPr>
          <w:rtl/>
          <w:lang w:bidi="fa-IR"/>
        </w:rPr>
        <w:t xml:space="preserve"> ، عَنْ بَعْضِ أَصْحَابِنَا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بف » </w:t>
      </w:r>
      <w:r w:rsidR="00243845" w:rsidRPr="00D35A4D">
        <w:rPr>
          <w:rtl/>
        </w:rPr>
        <w:t>والتهذيب ، ج 9 والاستبصار والمحاسن</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الوسائل</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به</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 ج 6 و</w:t>
      </w:r>
      <w:r w:rsidR="00243845" w:rsidRPr="008676F1">
        <w:rPr>
          <w:rStyle w:val="libFootnoteBoldChar"/>
          <w:rtl/>
        </w:rPr>
        <w:t>المحاسن</w:t>
      </w:r>
      <w:r w:rsidR="00243845" w:rsidRPr="00B93E6A">
        <w:rPr>
          <w:rtl/>
        </w:rPr>
        <w:t xml:space="preserve"> : « هذا يقرع عليه الإمام » بدل « يقرع‌الإمام أو المقرع به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بف ، بن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آخر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أنت الله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8676F1">
        <w:rPr>
          <w:rStyle w:val="libFootnoteBoldChar"/>
          <w:rtl/>
        </w:rPr>
        <w:t>المحاسن</w:t>
      </w:r>
      <w:r w:rsidR="00243845" w:rsidRPr="00B93E6A">
        <w:rPr>
          <w:rtl/>
        </w:rPr>
        <w:t xml:space="preserve"> : + « يوم القيامة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ل ، م ، بن ، جد » وحاشية « جت » وفي </w:t>
      </w:r>
      <w:r w:rsidR="00243845" w:rsidRPr="00325763">
        <w:rPr>
          <w:rStyle w:val="libFootnoteBoldChar"/>
          <w:rtl/>
        </w:rPr>
        <w:t>الوسائل</w:t>
      </w:r>
      <w:r w:rsidR="00243845" w:rsidRPr="00B93E6A">
        <w:rPr>
          <w:rtl/>
        </w:rPr>
        <w:t xml:space="preserve">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و</w:t>
      </w:r>
      <w:r w:rsidR="00243845" w:rsidRPr="008676F1">
        <w:rPr>
          <w:rStyle w:val="libFootnoteBoldChar"/>
          <w:rtl/>
        </w:rPr>
        <w:t>المحاسن</w:t>
      </w:r>
      <w:r w:rsidR="00243845" w:rsidRPr="00B93E6A">
        <w:rPr>
          <w:rtl/>
        </w:rPr>
        <w:t xml:space="preserve"> : « بيّن</w:t>
      </w:r>
      <w:r w:rsidR="00243845">
        <w:rPr>
          <w:rtl/>
        </w:rPr>
        <w:t xml:space="preserve"> ».</w:t>
      </w:r>
    </w:p>
    <w:tbl>
      <w:tblPr>
        <w:tblStyle w:val="TableGrid"/>
        <w:bidiVisual/>
        <w:tblW w:w="0" w:type="auto"/>
        <w:tblLook w:val="04A0"/>
      </w:tblPr>
      <w:tblGrid>
        <w:gridCol w:w="4006"/>
        <w:gridCol w:w="4006"/>
      </w:tblGrid>
      <w:tr w:rsidR="002A3ECA" w:rsidTr="002A3ECA">
        <w:tc>
          <w:tcPr>
            <w:tcW w:w="4006" w:type="dxa"/>
          </w:tcPr>
          <w:p w:rsidR="002A3ECA" w:rsidRDefault="002A3ECA" w:rsidP="00AE73AA">
            <w:pPr>
              <w:pStyle w:val="libFootnote0"/>
              <w:rPr>
                <w:rtl/>
              </w:rPr>
            </w:pPr>
            <w:r>
              <w:rPr>
                <w:rtl/>
              </w:rPr>
              <w:t>(7).</w:t>
            </w:r>
            <w:r w:rsidRPr="00B93E6A">
              <w:rPr>
                <w:rtl/>
              </w:rPr>
              <w:t xml:space="preserve"> في « جد » وحاشية « م » : « أنّ</w:t>
            </w:r>
            <w:r>
              <w:rPr>
                <w:rtl/>
              </w:rPr>
              <w:t xml:space="preserve"> ».</w:t>
            </w:r>
          </w:p>
        </w:tc>
        <w:tc>
          <w:tcPr>
            <w:tcW w:w="4006" w:type="dxa"/>
          </w:tcPr>
          <w:p w:rsidR="002A3ECA" w:rsidRDefault="002A3ECA" w:rsidP="00AE73AA">
            <w:pPr>
              <w:pStyle w:val="libFootnote0"/>
              <w:rPr>
                <w:rtl/>
              </w:rPr>
            </w:pPr>
            <w:r>
              <w:rPr>
                <w:rtl/>
              </w:rPr>
              <w:t>(8).</w:t>
            </w:r>
            <w:r w:rsidRPr="00B93E6A">
              <w:rPr>
                <w:rtl/>
              </w:rPr>
              <w:t xml:space="preserve"> في </w:t>
            </w:r>
            <w:r w:rsidRPr="008B6341">
              <w:rPr>
                <w:rStyle w:val="libFootnoteBoldChar"/>
                <w:rtl/>
              </w:rPr>
              <w:t>الفقيه</w:t>
            </w:r>
            <w:r w:rsidRPr="00B93E6A">
              <w:rPr>
                <w:rtl/>
              </w:rPr>
              <w:t xml:space="preserve"> </w:t>
            </w:r>
            <w:r w:rsidRPr="0048092F">
              <w:rPr>
                <w:rStyle w:val="libFootnoteBoldChar"/>
                <w:rtl/>
              </w:rPr>
              <w:t>والتهذيب</w:t>
            </w:r>
            <w:r>
              <w:rPr>
                <w:rtl/>
              </w:rPr>
              <w:t>،</w:t>
            </w:r>
            <w:r w:rsidRPr="00B93E6A">
              <w:rPr>
                <w:rtl/>
              </w:rPr>
              <w:t>ج 6 و</w:t>
            </w:r>
            <w:r w:rsidRPr="008676F1">
              <w:rPr>
                <w:rStyle w:val="libFootnoteBoldChar"/>
                <w:rtl/>
              </w:rPr>
              <w:t>المحاسن</w:t>
            </w:r>
            <w:r w:rsidRPr="00B93E6A">
              <w:rPr>
                <w:rtl/>
              </w:rPr>
              <w:t xml:space="preserve"> : « حتّى</w:t>
            </w:r>
            <w:r>
              <w:rPr>
                <w:rtl/>
              </w:rPr>
              <w:t xml:space="preserve"> ».</w:t>
            </w:r>
          </w:p>
        </w:tc>
      </w:tr>
      <w:tr w:rsidR="002A3ECA" w:rsidTr="002A3ECA">
        <w:tc>
          <w:tcPr>
            <w:tcW w:w="4006" w:type="dxa"/>
          </w:tcPr>
          <w:p w:rsidR="002A3ECA" w:rsidRDefault="002A3ECA" w:rsidP="00AE73AA">
            <w:pPr>
              <w:pStyle w:val="libFootnote0"/>
              <w:rPr>
                <w:rtl/>
              </w:rPr>
            </w:pPr>
            <w:r>
              <w:rPr>
                <w:rtl/>
              </w:rPr>
              <w:t>(9).</w:t>
            </w:r>
            <w:r w:rsidRPr="00B93E6A">
              <w:rPr>
                <w:rtl/>
              </w:rPr>
              <w:t xml:space="preserve"> في « بن » </w:t>
            </w:r>
            <w:r w:rsidRPr="00DC50BB">
              <w:rPr>
                <w:rStyle w:val="libFootnoteBoldChar"/>
                <w:rtl/>
              </w:rPr>
              <w:t>والوسائل</w:t>
            </w:r>
            <w:r w:rsidRPr="00B93E6A">
              <w:rPr>
                <w:rtl/>
              </w:rPr>
              <w:t xml:space="preserve"> : « تطرح السهام</w:t>
            </w:r>
            <w:r>
              <w:rPr>
                <w:rtl/>
              </w:rPr>
              <w:t xml:space="preserve"> ».</w:t>
            </w:r>
          </w:p>
        </w:tc>
        <w:tc>
          <w:tcPr>
            <w:tcW w:w="4006" w:type="dxa"/>
          </w:tcPr>
          <w:p w:rsidR="002A3ECA" w:rsidRDefault="002A3ECA" w:rsidP="00AE73AA">
            <w:pPr>
              <w:pStyle w:val="libFootnote0"/>
              <w:rPr>
                <w:rtl/>
              </w:rPr>
            </w:pPr>
            <w:r>
              <w:rPr>
                <w:rtl/>
              </w:rPr>
              <w:t>(10).في«ن،جد</w:t>
            </w:r>
            <w:r w:rsidRPr="00B93E6A">
              <w:rPr>
                <w:rtl/>
              </w:rPr>
              <w:t>»</w:t>
            </w:r>
            <w:r w:rsidRPr="0048092F">
              <w:rPr>
                <w:rStyle w:val="libFootnoteBoldChar"/>
                <w:rtl/>
              </w:rPr>
              <w:t>والتهذيب</w:t>
            </w:r>
            <w:r>
              <w:rPr>
                <w:rtl/>
              </w:rPr>
              <w:t>،</w:t>
            </w:r>
            <w:r w:rsidRPr="00B93E6A">
              <w:rPr>
                <w:rtl/>
              </w:rPr>
              <w:t xml:space="preserve">ج 9 </w:t>
            </w:r>
            <w:r w:rsidRPr="008B6F3D">
              <w:rPr>
                <w:rStyle w:val="libFootnoteBoldChar"/>
                <w:rtl/>
              </w:rPr>
              <w:t>والاستبصار</w:t>
            </w:r>
            <w:r>
              <w:rPr>
                <w:rtl/>
              </w:rPr>
              <w:t>:«</w:t>
            </w:r>
            <w:r w:rsidRPr="00B93E6A">
              <w:rPr>
                <w:rtl/>
              </w:rPr>
              <w:t>يجال</w:t>
            </w:r>
            <w:r>
              <w:rPr>
                <w:rtl/>
              </w:rPr>
              <w:t>».</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ق ، بف »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 « السهم</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w:t>
      </w:r>
      <w:r w:rsidR="00243845" w:rsidRPr="008676F1">
        <w:rPr>
          <w:rStyle w:val="libFootnoteBoldChar"/>
          <w:rtl/>
        </w:rPr>
        <w:t>المحاسن</w:t>
      </w:r>
      <w:r w:rsidR="00243845" w:rsidRPr="00B93E6A">
        <w:rPr>
          <w:rtl/>
        </w:rPr>
        <w:t xml:space="preserve"> ، ص 603 ، كتاب المنافع ، ح 29 ، عن ابن محبوب ، عن جميل بن صالح ، عن فضيل بن يسار. وفي </w:t>
      </w:r>
      <w:r w:rsidR="00243845" w:rsidRPr="0048092F">
        <w:rPr>
          <w:rStyle w:val="libFootnoteBoldChar"/>
          <w:rtl/>
        </w:rPr>
        <w:t>التهذيب</w:t>
      </w:r>
      <w:r w:rsidR="00243845" w:rsidRPr="00B93E6A">
        <w:rPr>
          <w:rtl/>
        </w:rPr>
        <w:t xml:space="preserve"> ، ج 9 ، ص 356 ، ح 1273 ؛ </w:t>
      </w:r>
      <w:r w:rsidR="00243845" w:rsidRPr="008B6F3D">
        <w:rPr>
          <w:rStyle w:val="libFootnoteBoldChar"/>
          <w:rtl/>
        </w:rPr>
        <w:t>والاستبصار</w:t>
      </w:r>
      <w:r w:rsidR="00243845" w:rsidRPr="00B93E6A">
        <w:rPr>
          <w:rtl/>
        </w:rPr>
        <w:t xml:space="preserve"> ، ج 4 ، ص 187 ، ح 701 ، معلّقاً عن الحسن بن محبوب. </w:t>
      </w:r>
      <w:r w:rsidR="00243845" w:rsidRPr="008B6341">
        <w:rPr>
          <w:rStyle w:val="libFootnoteBoldChar"/>
          <w:rtl/>
        </w:rPr>
        <w:t>الفقيه</w:t>
      </w:r>
      <w:r w:rsidR="00243845" w:rsidRPr="00B93E6A">
        <w:rPr>
          <w:rtl/>
        </w:rPr>
        <w:t xml:space="preserve"> ، ج 3 ، ص 94 ، ح 3398 ، معلّقاً عن الحسن بن محبوب ، عن جميل ، عن فضيل بن يسار ؛ </w:t>
      </w:r>
      <w:r w:rsidR="00243845" w:rsidRPr="008B6341">
        <w:rPr>
          <w:rStyle w:val="libFootnoteBoldChar"/>
          <w:rtl/>
        </w:rPr>
        <w:t>الفقيه</w:t>
      </w:r>
      <w:r w:rsidR="00243845" w:rsidRPr="00B93E6A">
        <w:rPr>
          <w:rtl/>
        </w:rPr>
        <w:t xml:space="preserve"> ، ج 4 ، ص 329 ، ح 5705 ، معلّقاً عن الحسن بن محبوب ، عن جميل بن درّاج أو جميل بن صالح ، عن الفضيل بن يسار ؛ </w:t>
      </w:r>
      <w:r w:rsidR="00243845" w:rsidRPr="0048092F">
        <w:rPr>
          <w:rStyle w:val="libFootnoteBoldChar"/>
          <w:rtl/>
        </w:rPr>
        <w:t>التهذيب</w:t>
      </w:r>
      <w:r w:rsidR="00243845" w:rsidRPr="00B93E6A">
        <w:rPr>
          <w:rtl/>
        </w:rPr>
        <w:t xml:space="preserve"> ، ج 6 ، ص 239 ، ح 588 ، بسنده عن ابن محبوب ، عن جميل بن صالح ، عن الفضيل بن يسار </w:t>
      </w:r>
      <w:r w:rsidR="009D22AB">
        <w:rPr>
          <w:rFonts w:hint="cs"/>
          <w:rtl/>
        </w:rPr>
        <w:t>.</w:t>
      </w:r>
      <w:r w:rsidR="00325763" w:rsidRPr="00325763">
        <w:rPr>
          <w:rStyle w:val="libFootnoteBoldChar"/>
          <w:rtl/>
        </w:rPr>
        <w:t>الوافي</w:t>
      </w:r>
      <w:r w:rsidR="00243845" w:rsidRPr="00B93E6A">
        <w:rPr>
          <w:rtl/>
        </w:rPr>
        <w:t xml:space="preserve"> ، ج 25 ، ص 908 ، ح 25249 ؛ </w:t>
      </w:r>
      <w:r w:rsidR="00243845" w:rsidRPr="00325763">
        <w:rPr>
          <w:rStyle w:val="libFootnoteBoldChar"/>
          <w:rtl/>
        </w:rPr>
        <w:t>الوسائل</w:t>
      </w:r>
      <w:r w:rsidR="00243845" w:rsidRPr="00B93E6A">
        <w:rPr>
          <w:rtl/>
        </w:rPr>
        <w:t xml:space="preserve"> ، ج 26 ، ص 292 ، ح 33024.</w:t>
      </w:r>
    </w:p>
    <w:p w:rsidR="00243845" w:rsidRPr="00B93E6A" w:rsidRDefault="00AE73AA" w:rsidP="00AE73AA">
      <w:pPr>
        <w:pStyle w:val="libFootnote0"/>
        <w:rPr>
          <w:rtl/>
          <w:lang w:bidi="fa-IR"/>
        </w:rPr>
      </w:pPr>
      <w:r>
        <w:rPr>
          <w:rtl/>
        </w:rPr>
        <w:t>(13).</w:t>
      </w:r>
      <w:r w:rsidR="00243845" w:rsidRPr="00B93E6A">
        <w:rPr>
          <w:rtl/>
        </w:rPr>
        <w:t xml:space="preserve"> في « ق ، ن ، بف » :</w:t>
      </w:r>
      <w:r w:rsidR="00243845">
        <w:rPr>
          <w:rtl/>
        </w:rPr>
        <w:t xml:space="preserve"> </w:t>
      </w:r>
      <w:r>
        <w:rPr>
          <w:rtl/>
        </w:rPr>
        <w:t>-</w:t>
      </w:r>
      <w:r w:rsidR="00243845">
        <w:rPr>
          <w:rtl/>
        </w:rPr>
        <w:t xml:space="preserve"> </w:t>
      </w:r>
      <w:r w:rsidR="00243845" w:rsidRPr="00B93E6A">
        <w:rPr>
          <w:rtl/>
        </w:rPr>
        <w:t>« بن ميمون</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 قَالَ : سُئِلَ عَنْ مَوْلُودٍ لَيْسَ بِذَكَرٍ وَلَا أُنْثى </w:t>
      </w:r>
      <w:r w:rsidRPr="007F7D59">
        <w:rPr>
          <w:rStyle w:val="libFootnotenumChar"/>
          <w:rtl/>
        </w:rPr>
        <w:t>(1)</w:t>
      </w:r>
      <w:r w:rsidR="009D22AB">
        <w:rPr>
          <w:rtl/>
          <w:lang w:bidi="fa-IR"/>
        </w:rPr>
        <w:t xml:space="preserve"> لَيْسَ لَهُ إِل</w:t>
      </w:r>
      <w:r w:rsidR="009D22AB">
        <w:rPr>
          <w:rFonts w:hint="cs"/>
          <w:rtl/>
          <w:lang w:bidi="fa-IR"/>
        </w:rPr>
        <w:t>َّ</w:t>
      </w:r>
      <w:r w:rsidR="009D22AB">
        <w:rPr>
          <w:rtl/>
          <w:lang w:bidi="fa-IR"/>
        </w:rPr>
        <w:t>ا</w:t>
      </w:r>
      <w:r w:rsidRPr="00B93E6A">
        <w:rPr>
          <w:rtl/>
          <w:lang w:bidi="fa-IR"/>
        </w:rPr>
        <w:t xml:space="preserve"> دُبُرٌ :</w:t>
      </w:r>
      <w:r>
        <w:rPr>
          <w:rFonts w:hint="cs"/>
          <w:rtl/>
          <w:lang w:bidi="fa-IR"/>
        </w:rPr>
        <w:t xml:space="preserve"> </w:t>
      </w:r>
      <w:r w:rsidRPr="00B93E6A">
        <w:rPr>
          <w:rtl/>
          <w:lang w:bidi="fa-IR"/>
        </w:rPr>
        <w:t>كَيْفَ يُوَرَّثُ</w:t>
      </w:r>
      <w:r>
        <w:rPr>
          <w:rtl/>
          <w:lang w:bidi="fa-IR"/>
        </w:rPr>
        <w:t>؟</w:t>
      </w:r>
    </w:p>
    <w:p w:rsidR="00243845" w:rsidRPr="00B93E6A" w:rsidRDefault="00243845" w:rsidP="00206510">
      <w:pPr>
        <w:pStyle w:val="libNormal"/>
        <w:rPr>
          <w:rtl/>
          <w:lang w:bidi="fa-IR"/>
        </w:rPr>
      </w:pPr>
      <w:r w:rsidRPr="00B93E6A">
        <w:rPr>
          <w:rtl/>
          <w:lang w:bidi="fa-IR"/>
        </w:rPr>
        <w:t xml:space="preserve">قَالَ : « يَجْلِسُ الْإِمَامُ ، وَيَجْلِسُ عِنْدَهُ نَاسٌ مِنَ الْمُسْلِمِينَ ، فَيَدْعُو اللهَ وَتُجَالُ </w:t>
      </w:r>
      <w:r w:rsidRPr="007F7D59">
        <w:rPr>
          <w:rStyle w:val="libFootnotenumChar"/>
          <w:rtl/>
        </w:rPr>
        <w:t>(2)</w:t>
      </w:r>
      <w:r w:rsidRPr="00B93E6A">
        <w:rPr>
          <w:rtl/>
          <w:lang w:bidi="fa-IR"/>
        </w:rPr>
        <w:t xml:space="preserve"> السِّهَامُ عَلَيْهِ ، عَلى أَيِّ مِيرَاثٍ يُوَرِّثُهُ</w:t>
      </w:r>
      <w:r>
        <w:rPr>
          <w:rtl/>
          <w:lang w:bidi="fa-IR"/>
        </w:rPr>
        <w:t>؟ أَ</w:t>
      </w:r>
      <w:r w:rsidRPr="00B93E6A">
        <w:rPr>
          <w:rtl/>
          <w:lang w:bidi="fa-IR"/>
        </w:rPr>
        <w:t xml:space="preserve">مِيرَاثِ الذَّكَرِ </w:t>
      </w:r>
      <w:r w:rsidRPr="007F7D59">
        <w:rPr>
          <w:rStyle w:val="libFootnotenumChar"/>
          <w:rtl/>
        </w:rPr>
        <w:t>(3)</w:t>
      </w:r>
      <w:r w:rsidRPr="00B93E6A">
        <w:rPr>
          <w:rtl/>
          <w:lang w:bidi="fa-IR"/>
        </w:rPr>
        <w:t xml:space="preserve"> أَوْ </w:t>
      </w:r>
      <w:r w:rsidRPr="007F7D59">
        <w:rPr>
          <w:rStyle w:val="libFootnotenumChar"/>
          <w:rtl/>
        </w:rPr>
        <w:t>(4)</w:t>
      </w:r>
      <w:r w:rsidRPr="00B93E6A">
        <w:rPr>
          <w:rtl/>
          <w:lang w:bidi="fa-IR"/>
        </w:rPr>
        <w:t xml:space="preserve"> مِيرَاثِ الْأُنْثى</w:t>
      </w:r>
      <w:r>
        <w:rPr>
          <w:rtl/>
          <w:lang w:bidi="fa-IR"/>
        </w:rPr>
        <w:t>؟</w:t>
      </w:r>
      <w:r w:rsidRPr="00B93E6A">
        <w:rPr>
          <w:rtl/>
          <w:lang w:bidi="fa-IR"/>
        </w:rPr>
        <w:t xml:space="preserve"> فَأَيُّ ذلِكَ خَرَجَ عَلَيْهِ وَرَّثَهُ</w:t>
      </w:r>
      <w:r>
        <w:rPr>
          <w:rtl/>
          <w:lang w:bidi="fa-IR"/>
        </w:rPr>
        <w:t xml:space="preserve"> ».</w:t>
      </w:r>
    </w:p>
    <w:p w:rsidR="00FA0166" w:rsidRDefault="00243845" w:rsidP="00206510">
      <w:pPr>
        <w:pStyle w:val="libNormal"/>
        <w:rPr>
          <w:rtl/>
          <w:lang w:bidi="fa-IR"/>
        </w:rPr>
      </w:pPr>
      <w:r w:rsidRPr="00B93E6A">
        <w:rPr>
          <w:rtl/>
          <w:lang w:bidi="fa-IR"/>
        </w:rPr>
        <w:t xml:space="preserve">ثُمَّ قَالَ : « وَأَيُّ قَضِيَّةٍ أَعْدَلُ مِنْ قَضِيَّةٍ تُجَالُ </w:t>
      </w:r>
      <w:r w:rsidRPr="007F7D59">
        <w:rPr>
          <w:rStyle w:val="libFootnotenumChar"/>
          <w:rtl/>
        </w:rPr>
        <w:t>(5)</w:t>
      </w:r>
      <w:r w:rsidRPr="00B93E6A">
        <w:rPr>
          <w:rtl/>
          <w:lang w:bidi="fa-IR"/>
        </w:rPr>
        <w:t xml:space="preserve"> عَلَيْهَا السِّهَامُ ، يَقُولُ اللهُ تَعَالى :</w:t>
      </w:r>
      <w:r>
        <w:rPr>
          <w:rFonts w:hint="cs"/>
          <w:rtl/>
          <w:lang w:bidi="fa-IR"/>
        </w:rPr>
        <w:t xml:space="preserve"> </w:t>
      </w:r>
      <w:r w:rsidRPr="002D5331">
        <w:rPr>
          <w:rStyle w:val="libAlaemChar"/>
          <w:rtl/>
        </w:rPr>
        <w:t>(</w:t>
      </w:r>
      <w:r w:rsidRPr="000F2BA2">
        <w:rPr>
          <w:rStyle w:val="libAieChar"/>
          <w:rtl/>
        </w:rPr>
        <w:t xml:space="preserve"> فَساهَمَ فَكانَ مِنَ الْمُدْحَضِينَ </w:t>
      </w:r>
      <w:r w:rsidRPr="002D5331">
        <w:rPr>
          <w:rStyle w:val="libAlaemChar"/>
          <w:rtl/>
        </w:rPr>
        <w:t>)</w:t>
      </w:r>
      <w:r w:rsidRPr="00B93E6A">
        <w:rPr>
          <w:rtl/>
          <w:lang w:bidi="fa-IR"/>
        </w:rPr>
        <w:t xml:space="preserve"> » قَالَ : « وَ</w:t>
      </w:r>
      <w:r>
        <w:rPr>
          <w:rFonts w:hint="cs"/>
          <w:rtl/>
          <w:lang w:bidi="fa-IR"/>
        </w:rPr>
        <w:t xml:space="preserve"> </w:t>
      </w:r>
      <w:r w:rsidRPr="007F7D59">
        <w:rPr>
          <w:rStyle w:val="libFootnotenumChar"/>
          <w:rtl/>
        </w:rPr>
        <w:t>(6)</w:t>
      </w:r>
      <w:r w:rsidRPr="00B93E6A">
        <w:rPr>
          <w:rtl/>
          <w:lang w:bidi="fa-IR"/>
        </w:rPr>
        <w:t xml:space="preserve"> مَا مِنْ أَمْرٍ </w:t>
      </w:r>
      <w:r w:rsidR="00812DD9">
        <w:rPr>
          <w:rtl/>
          <w:lang w:bidi="fa-IR"/>
        </w:rPr>
        <w:t>يَخْتَلِفُ فِيهِ اثْنَانِ إِل</w:t>
      </w:r>
      <w:r w:rsidR="00812DD9">
        <w:rPr>
          <w:rFonts w:hint="cs"/>
          <w:rtl/>
          <w:lang w:bidi="fa-IR"/>
        </w:rPr>
        <w:t>َّ</w:t>
      </w:r>
      <w:r w:rsidR="00812DD9">
        <w:rPr>
          <w:rtl/>
          <w:lang w:bidi="fa-IR"/>
        </w:rPr>
        <w:t>ا</w:t>
      </w:r>
      <w:r w:rsidRPr="00B93E6A">
        <w:rPr>
          <w:rtl/>
          <w:lang w:bidi="fa-IR"/>
        </w:rPr>
        <w:t xml:space="preserve"> وَلَهُ أَصْلٌ فِي كِتَابِ اللهِ ، وَلكِنْ لَاتَبْلُغُهُ عُقُولُ الرِّجَالِ</w:t>
      </w:r>
      <w:r>
        <w:rPr>
          <w:rtl/>
          <w:lang w:bidi="fa-IR"/>
        </w:rPr>
        <w:t xml:space="preserve"> ».</w:t>
      </w:r>
      <w:r w:rsidRPr="00B93E6A">
        <w:rPr>
          <w:rtl/>
          <w:lang w:bidi="fa-IR"/>
        </w:rPr>
        <w:t xml:space="preserve"> </w:t>
      </w:r>
      <w:r w:rsidRPr="007F7D59">
        <w:rPr>
          <w:rStyle w:val="libFootnotenumChar"/>
          <w:rtl/>
        </w:rPr>
        <w:t>(7)</w:t>
      </w:r>
    </w:p>
    <w:p w:rsidR="00FA0166" w:rsidRDefault="00243845" w:rsidP="00243845">
      <w:pPr>
        <w:pStyle w:val="Heading2Center"/>
        <w:rPr>
          <w:rtl/>
          <w:lang w:bidi="fa-IR"/>
        </w:rPr>
      </w:pPr>
      <w:bookmarkStart w:id="1283" w:name="_Toc347423991"/>
      <w:bookmarkStart w:id="1284" w:name="_Toc469922477"/>
      <w:bookmarkStart w:id="1285" w:name="_Toc470003529"/>
      <w:bookmarkStart w:id="1286" w:name="_Toc470004227"/>
      <w:bookmarkStart w:id="1287" w:name="_Toc470004427"/>
      <w:bookmarkStart w:id="1288" w:name="_Toc470005304"/>
      <w:bookmarkStart w:id="1289" w:name="_Toc60267446"/>
      <w:r w:rsidRPr="00B93E6A">
        <w:rPr>
          <w:rtl/>
          <w:lang w:bidi="fa-IR"/>
        </w:rPr>
        <w:t>53</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(8)</w:t>
      </w:r>
      <w:bookmarkEnd w:id="1283"/>
      <w:bookmarkEnd w:id="1284"/>
      <w:bookmarkEnd w:id="1285"/>
      <w:bookmarkEnd w:id="1286"/>
      <w:bookmarkEnd w:id="1287"/>
      <w:bookmarkEnd w:id="1288"/>
      <w:bookmarkEnd w:id="1289"/>
    </w:p>
    <w:p w:rsidR="00741654" w:rsidRDefault="00243845" w:rsidP="00741654">
      <w:pPr>
        <w:pStyle w:val="libNormal"/>
        <w:rPr>
          <w:rtl/>
          <w:lang w:bidi="fa-IR"/>
        </w:rPr>
      </w:pPr>
      <w:r w:rsidRPr="000615CF">
        <w:rPr>
          <w:rStyle w:val="libBold2Char"/>
          <w:rtl/>
        </w:rPr>
        <w:t>13597 / 1.</w:t>
      </w:r>
      <w:r w:rsidRPr="00B93E6A">
        <w:rPr>
          <w:rtl/>
          <w:lang w:bidi="fa-IR"/>
        </w:rPr>
        <w:t xml:space="preserve"> عَلِيُّ بْنُ مُحَمَّدٍ ، عَنْ مُحَمَّدِ بْنِ سَعِيدٍ الْآذَرْبِيجَانِيِّ ؛</w:t>
      </w:r>
    </w:p>
    <w:p w:rsidR="00243845" w:rsidRPr="00B93E6A" w:rsidRDefault="00741654" w:rsidP="00741654">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مُحَمَّدُ بْنُ يَحْيى ، عَنْ عَبْدِ اللهِ بْنِ جَعْفَرٍ ، عَنِ الْحَسَنِ بْنِ عَلِيِّ بْنِ كَيْسَانَ جَمِيعاً :</w:t>
      </w:r>
    </w:p>
    <w:p w:rsidR="00FA0166" w:rsidRDefault="00243845" w:rsidP="00206510">
      <w:pPr>
        <w:pStyle w:val="libNormal"/>
        <w:rPr>
          <w:rtl/>
          <w:lang w:bidi="fa-IR"/>
        </w:rPr>
      </w:pPr>
      <w:r w:rsidRPr="00B93E6A">
        <w:rPr>
          <w:rtl/>
          <w:lang w:bidi="fa-IR"/>
        </w:rPr>
        <w:t xml:space="preserve">عَنْ مُوسَى بْنِ مُحَمَّدٍ أَخِي أَبِي الْحَسَنِ الثَّالِثِ </w:t>
      </w:r>
      <w:r w:rsidRPr="002D5331">
        <w:rPr>
          <w:rStyle w:val="libAlaemChar"/>
          <w:rtl/>
        </w:rPr>
        <w:t>عليه‌السلام</w:t>
      </w:r>
      <w:r w:rsidRPr="00B93E6A">
        <w:rPr>
          <w:rtl/>
          <w:lang w:bidi="fa-IR"/>
        </w:rPr>
        <w:t xml:space="preserve"> أَنَّ يَحْيَى بْنَ أَكْثَمَ سَأَلَهُ فِي الْمَسَائِلِ الَّتِي سَأَلَهُ عَنْهَا ، قَالَ : وَأَخْبِرْنِي </w:t>
      </w:r>
      <w:r w:rsidRPr="007F7D59">
        <w:rPr>
          <w:rStyle w:val="libFootnotenumChar"/>
          <w:rtl/>
        </w:rPr>
        <w:t>(9)</w:t>
      </w:r>
      <w:r w:rsidRPr="00B93E6A">
        <w:rPr>
          <w:rtl/>
          <w:lang w:bidi="fa-IR"/>
        </w:rPr>
        <w:t xml:space="preserve"> عَنِ الْخُنْثى وَقَوْلِ عَلِيٍّ </w:t>
      </w:r>
      <w:r w:rsidRPr="007F7D59">
        <w:rPr>
          <w:rStyle w:val="libFootnotenumChar"/>
          <w:rtl/>
        </w:rPr>
        <w:t>(10)</w:t>
      </w:r>
      <w:r w:rsidRPr="00B93E6A">
        <w:rPr>
          <w:rtl/>
          <w:lang w:bidi="fa-IR"/>
        </w:rPr>
        <w:t xml:space="preserve"> </w:t>
      </w:r>
      <w:r w:rsidRPr="002D5331">
        <w:rPr>
          <w:rStyle w:val="libAlaemChar"/>
          <w:rtl/>
        </w:rPr>
        <w:t>عليه‌السلام</w:t>
      </w:r>
      <w:r w:rsidRPr="00B93E6A">
        <w:rPr>
          <w:rtl/>
          <w:lang w:bidi="fa-IR"/>
        </w:rPr>
        <w:t xml:space="preserve"> فِيهِ </w:t>
      </w:r>
      <w:r w:rsidRPr="007F7D59">
        <w:rPr>
          <w:rStyle w:val="libFootnotenumChar"/>
          <w:rtl/>
        </w:rPr>
        <w:t>(11)</w:t>
      </w:r>
      <w:r w:rsidRPr="00B93E6A">
        <w:rPr>
          <w:rtl/>
          <w:lang w:bidi="fa-IR"/>
        </w:rPr>
        <w:t xml:space="preserve"> : « يُوَرَّثُ </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5638BD" w:rsidTr="005638BD">
        <w:tc>
          <w:tcPr>
            <w:tcW w:w="4006" w:type="dxa"/>
          </w:tcPr>
          <w:p w:rsidR="005638BD" w:rsidRDefault="005638BD" w:rsidP="00AE73AA">
            <w:pPr>
              <w:pStyle w:val="libFootnote0"/>
              <w:rPr>
                <w:rtl/>
              </w:rPr>
            </w:pPr>
            <w:r>
              <w:rPr>
                <w:rtl/>
              </w:rPr>
              <w:t xml:space="preserve">(1). </w:t>
            </w:r>
            <w:r w:rsidRPr="00B93E6A">
              <w:rPr>
                <w:rtl/>
              </w:rPr>
              <w:t>في «</w:t>
            </w:r>
            <w:r>
              <w:rPr>
                <w:rtl/>
              </w:rPr>
              <w:t xml:space="preserve"> ك » </w:t>
            </w:r>
            <w:r w:rsidRPr="00B93E6A">
              <w:rPr>
                <w:rtl/>
              </w:rPr>
              <w:t>: « الا</w:t>
            </w:r>
            <w:r>
              <w:rPr>
                <w:rFonts w:hint="cs"/>
                <w:rtl/>
              </w:rPr>
              <w:t>ُ</w:t>
            </w:r>
            <w:r w:rsidRPr="00B93E6A">
              <w:rPr>
                <w:rtl/>
              </w:rPr>
              <w:t>نثى</w:t>
            </w:r>
            <w:r>
              <w:rPr>
                <w:rtl/>
              </w:rPr>
              <w:t xml:space="preserve"> ».</w:t>
            </w:r>
          </w:p>
        </w:tc>
        <w:tc>
          <w:tcPr>
            <w:tcW w:w="4006" w:type="dxa"/>
          </w:tcPr>
          <w:p w:rsidR="005638BD" w:rsidRDefault="005638BD" w:rsidP="00AE73AA">
            <w:pPr>
              <w:pStyle w:val="libFootnote0"/>
              <w:rPr>
                <w:rtl/>
              </w:rPr>
            </w:pPr>
            <w:r>
              <w:rPr>
                <w:rtl/>
              </w:rPr>
              <w:t>(2).</w:t>
            </w:r>
            <w:r w:rsidRPr="00B93E6A">
              <w:rPr>
                <w:rtl/>
              </w:rPr>
              <w:t xml:space="preserve"> في « ن ، جد » : « ويجال</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 على أيّ ميراث يورّث ، على ميراث الذكر</w:t>
      </w:r>
      <w:r w:rsidR="00243845">
        <w:rPr>
          <w:rtl/>
        </w:rPr>
        <w:t xml:space="preserve"> ».</w:t>
      </w:r>
    </w:p>
    <w:tbl>
      <w:tblPr>
        <w:tblStyle w:val="TableGrid"/>
        <w:bidiVisual/>
        <w:tblW w:w="0" w:type="auto"/>
        <w:tblLook w:val="04A0"/>
      </w:tblPr>
      <w:tblGrid>
        <w:gridCol w:w="4006"/>
        <w:gridCol w:w="4006"/>
      </w:tblGrid>
      <w:tr w:rsidR="001F62CD" w:rsidTr="001F62CD">
        <w:tc>
          <w:tcPr>
            <w:tcW w:w="4006" w:type="dxa"/>
          </w:tcPr>
          <w:p w:rsidR="001F62CD" w:rsidRDefault="001F62CD" w:rsidP="00AE73AA">
            <w:pPr>
              <w:pStyle w:val="libFootnote0"/>
              <w:rPr>
                <w:rtl/>
                <w:lang w:bidi="fa-IR"/>
              </w:rPr>
            </w:pPr>
            <w:r>
              <w:rPr>
                <w:rtl/>
              </w:rPr>
              <w:t>(4). في«ل،م،ن،بن»</w:t>
            </w:r>
            <w:r w:rsidRPr="00B93E6A">
              <w:rPr>
                <w:rtl/>
              </w:rPr>
              <w:t>وحاشية « بح ، جت » : « أم</w:t>
            </w:r>
            <w:r>
              <w:rPr>
                <w:rtl/>
              </w:rPr>
              <w:t xml:space="preserve"> ».</w:t>
            </w:r>
          </w:p>
        </w:tc>
        <w:tc>
          <w:tcPr>
            <w:tcW w:w="4006" w:type="dxa"/>
          </w:tcPr>
          <w:p w:rsidR="001F62CD" w:rsidRDefault="001F62CD" w:rsidP="00AE73AA">
            <w:pPr>
              <w:pStyle w:val="libFootnote0"/>
              <w:rPr>
                <w:rtl/>
                <w:lang w:bidi="fa-IR"/>
              </w:rPr>
            </w:pPr>
            <w:r>
              <w:rPr>
                <w:rtl/>
              </w:rPr>
              <w:t>(5).</w:t>
            </w:r>
            <w:r w:rsidRPr="00B93E6A">
              <w:rPr>
                <w:rtl/>
              </w:rPr>
              <w:t xml:space="preserve"> في « ن ، جد » </w:t>
            </w:r>
            <w:r w:rsidRPr="0048092F">
              <w:rPr>
                <w:rStyle w:val="libFootnoteBoldChar"/>
                <w:rtl/>
              </w:rPr>
              <w:t>والتهذيب</w:t>
            </w:r>
            <w:r w:rsidRPr="00B93E6A">
              <w:rPr>
                <w:rtl/>
              </w:rPr>
              <w:t xml:space="preserve"> : « يجال</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الوسائل</w:t>
      </w:r>
      <w:r w:rsidR="00243845" w:rsidRPr="00B93E6A">
        <w:rPr>
          <w:rtl/>
        </w:rPr>
        <w:t xml:space="preserve"> : « وقال » بدل « قال </w:t>
      </w:r>
      <w:r w:rsidR="00243845">
        <w:rPr>
          <w:rtl/>
        </w:rPr>
        <w:t>و ».</w:t>
      </w:r>
    </w:p>
    <w:p w:rsidR="00243845" w:rsidRPr="00B93E6A" w:rsidRDefault="00AE73AA" w:rsidP="00564542">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357 ، ح 1275 ، معلّقاً عن أحمد بن محمّد </w:t>
      </w:r>
      <w:r w:rsidR="00564542">
        <w:rPr>
          <w:rFonts w:hint="cs"/>
          <w:rtl/>
        </w:rPr>
        <w:t>.</w:t>
      </w:r>
      <w:r w:rsidR="00325763" w:rsidRPr="00325763">
        <w:rPr>
          <w:rStyle w:val="libFootnoteBoldChar"/>
          <w:rtl/>
        </w:rPr>
        <w:t>الوافي</w:t>
      </w:r>
      <w:r w:rsidR="00243845" w:rsidRPr="00B93E6A">
        <w:rPr>
          <w:rtl/>
        </w:rPr>
        <w:t xml:space="preserve"> ، ج 25 ، ص 908 ، ح 25250 ؛ </w:t>
      </w:r>
      <w:r w:rsidR="00243845" w:rsidRPr="00325763">
        <w:rPr>
          <w:rStyle w:val="libFootnoteBoldChar"/>
          <w:rtl/>
        </w:rPr>
        <w:t>الوسائل</w:t>
      </w:r>
      <w:r w:rsidR="00243845" w:rsidRPr="00B93E6A">
        <w:rPr>
          <w:rtl/>
        </w:rPr>
        <w:t xml:space="preserve"> ، ج 26 ، ص 293 ، ح 33025.</w:t>
      </w:r>
      <w:r w:rsidR="00564542">
        <w:rPr>
          <w:rFonts w:hint="cs"/>
          <w:rtl/>
        </w:rPr>
        <w:t xml:space="preserve">  </w:t>
      </w:r>
      <w:r>
        <w:rPr>
          <w:rtl/>
        </w:rPr>
        <w:t>(8).</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باب</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ل ، م ، بف ، بن ، جد » : « وقال : أخبرني » بدل « قال : وأخبرني</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xml:space="preserve">« قال </w:t>
      </w:r>
      <w:r w:rsidR="00243845">
        <w:rPr>
          <w:rtl/>
        </w:rPr>
        <w:t>و ».</w:t>
      </w:r>
    </w:p>
    <w:p w:rsidR="00243845" w:rsidRPr="00B93E6A" w:rsidRDefault="00AE73AA" w:rsidP="00AE73AA">
      <w:pPr>
        <w:pStyle w:val="libFootnote0"/>
        <w:rPr>
          <w:rtl/>
          <w:lang w:bidi="fa-IR"/>
        </w:rPr>
      </w:pPr>
      <w:r>
        <w:rPr>
          <w:rtl/>
        </w:rPr>
        <w:t>(10).</w:t>
      </w:r>
      <w:r w:rsidR="00243845" w:rsidRPr="00B93E6A">
        <w:rPr>
          <w:rtl/>
        </w:rPr>
        <w:t xml:space="preserve"> هكذا في جميع النسخ التي قوبلت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وفي المطبوع : « أميرالمؤمنين</w:t>
      </w:r>
      <w:r w:rsidR="00243845">
        <w:rPr>
          <w:rtl/>
        </w:rPr>
        <w:t xml:space="preserve"> ».</w:t>
      </w:r>
    </w:p>
    <w:tbl>
      <w:tblPr>
        <w:tblStyle w:val="TableGrid"/>
        <w:bidiVisual/>
        <w:tblW w:w="0" w:type="auto"/>
        <w:tblLook w:val="04A0"/>
      </w:tblPr>
      <w:tblGrid>
        <w:gridCol w:w="4006"/>
        <w:gridCol w:w="4006"/>
      </w:tblGrid>
      <w:tr w:rsidR="00823221" w:rsidTr="00823221">
        <w:tc>
          <w:tcPr>
            <w:tcW w:w="4006" w:type="dxa"/>
          </w:tcPr>
          <w:p w:rsidR="00823221" w:rsidRDefault="00823221" w:rsidP="00AE73AA">
            <w:pPr>
              <w:pStyle w:val="libFootnote0"/>
              <w:rPr>
                <w:rtl/>
              </w:rPr>
            </w:pPr>
            <w:r>
              <w:rPr>
                <w:rtl/>
              </w:rPr>
              <w:t xml:space="preserve">(11). </w:t>
            </w:r>
            <w:r w:rsidRPr="00B93E6A">
              <w:rPr>
                <w:rtl/>
              </w:rPr>
              <w:t xml:space="preserve">في « ل » </w:t>
            </w:r>
            <w:r w:rsidRPr="00DC50BB">
              <w:rPr>
                <w:rStyle w:val="libFootnoteBoldChar"/>
                <w:rtl/>
              </w:rPr>
              <w:t>والوسائل</w:t>
            </w:r>
            <w:r w:rsidRPr="00B93E6A">
              <w:rPr>
                <w:rtl/>
              </w:rPr>
              <w:t xml:space="preserve"> :</w:t>
            </w:r>
            <w:r>
              <w:rPr>
                <w:rtl/>
              </w:rPr>
              <w:t xml:space="preserve"> - </w:t>
            </w:r>
            <w:r w:rsidRPr="00B93E6A">
              <w:rPr>
                <w:rtl/>
              </w:rPr>
              <w:t>« فيه</w:t>
            </w:r>
            <w:r>
              <w:rPr>
                <w:rtl/>
              </w:rPr>
              <w:t xml:space="preserve"> ».</w:t>
            </w:r>
          </w:p>
        </w:tc>
        <w:tc>
          <w:tcPr>
            <w:tcW w:w="4006" w:type="dxa"/>
          </w:tcPr>
          <w:p w:rsidR="00823221" w:rsidRDefault="00823221" w:rsidP="00AE73AA">
            <w:pPr>
              <w:pStyle w:val="libFootnote0"/>
              <w:rPr>
                <w:rtl/>
              </w:rPr>
            </w:pPr>
            <w:r>
              <w:rPr>
                <w:rtl/>
              </w:rPr>
              <w:t>(12).</w:t>
            </w:r>
            <w:r w:rsidRPr="00B93E6A">
              <w:rPr>
                <w:rtl/>
              </w:rPr>
              <w:t xml:space="preserve"> في </w:t>
            </w:r>
            <w:r w:rsidRPr="00325763">
              <w:rPr>
                <w:rStyle w:val="libFootnoteBoldChar"/>
                <w:rtl/>
              </w:rPr>
              <w:t>الوسائل</w:t>
            </w:r>
            <w:r w:rsidRPr="00B93E6A">
              <w:rPr>
                <w:rtl/>
              </w:rPr>
              <w:t xml:space="preserve"> : « تورّث</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الْخُنْثى مِنَ الْمَبَالِ » مَنْ يَنْظُرُ إِلَيْهِ إِذَا بَالَ ، وَشَهَادَةُ الْجَارِّ إِلى نَفْسِهِ لَاتُقْبَلُ </w:t>
      </w:r>
      <w:r w:rsidRPr="007F7D59">
        <w:rPr>
          <w:rStyle w:val="libFootnotenumChar"/>
          <w:rtl/>
        </w:rPr>
        <w:t>(1)</w:t>
      </w:r>
      <w:r w:rsidRPr="00B93E6A">
        <w:rPr>
          <w:rtl/>
          <w:lang w:bidi="fa-IR"/>
        </w:rPr>
        <w:t xml:space="preserve"> ، مَعَ أَنَّهُ عَسى أَنْ تَكُونَ </w:t>
      </w:r>
      <w:r w:rsidRPr="007F7D59">
        <w:rPr>
          <w:rStyle w:val="libFootnotenumChar"/>
          <w:rtl/>
        </w:rPr>
        <w:t>(2)</w:t>
      </w:r>
      <w:r w:rsidRPr="00B93E6A">
        <w:rPr>
          <w:rtl/>
          <w:lang w:bidi="fa-IR"/>
        </w:rPr>
        <w:t xml:space="preserve"> امْرَأَةً وَقَدْ نَظَرَ إِلَيْهَا الرِّجَالُ ، أَوْ عَسى </w:t>
      </w:r>
      <w:r w:rsidRPr="007F7D59">
        <w:rPr>
          <w:rStyle w:val="libFootnotenumChar"/>
          <w:rtl/>
        </w:rPr>
        <w:t>(3)</w:t>
      </w:r>
      <w:r w:rsidRPr="00B93E6A">
        <w:rPr>
          <w:rtl/>
          <w:lang w:bidi="fa-IR"/>
        </w:rPr>
        <w:t xml:space="preserve"> أَنْ </w:t>
      </w:r>
      <w:r w:rsidRPr="007F7D59">
        <w:rPr>
          <w:rStyle w:val="libFootnotenumChar"/>
          <w:rtl/>
        </w:rPr>
        <w:t>(4)</w:t>
      </w:r>
      <w:r w:rsidRPr="00B93E6A">
        <w:rPr>
          <w:rtl/>
          <w:lang w:bidi="fa-IR"/>
        </w:rPr>
        <w:t xml:space="preserve"> يَكُونَ رَجُلاً وَقَدْ نَظَرَ إِلَيْهِ النِّسَاءُ ، وَهذَا مِمَّا </w:t>
      </w:r>
      <w:r w:rsidRPr="007F7D59">
        <w:rPr>
          <w:rStyle w:val="libFootnotenumChar"/>
          <w:rtl/>
        </w:rPr>
        <w:t>(5)</w:t>
      </w:r>
      <w:r w:rsidRPr="00B93E6A">
        <w:rPr>
          <w:rtl/>
          <w:lang w:bidi="fa-IR"/>
        </w:rPr>
        <w:t xml:space="preserve"> لَايَحِلُّ</w:t>
      </w:r>
      <w:r>
        <w:rPr>
          <w:rtl/>
          <w:lang w:bidi="fa-IR"/>
        </w:rPr>
        <w:t>؟</w:t>
      </w:r>
    </w:p>
    <w:p w:rsidR="00FA0166" w:rsidRDefault="00243845" w:rsidP="00206510">
      <w:pPr>
        <w:pStyle w:val="libNormal"/>
        <w:rPr>
          <w:rtl/>
          <w:lang w:bidi="fa-IR"/>
        </w:rPr>
      </w:pPr>
      <w:r w:rsidRPr="00B93E6A">
        <w:rPr>
          <w:rtl/>
          <w:lang w:bidi="fa-IR"/>
        </w:rPr>
        <w:t xml:space="preserve">فَأَجَابَهُ </w:t>
      </w:r>
      <w:r w:rsidRPr="007F7D59">
        <w:rPr>
          <w:rStyle w:val="libFootnotenumChar"/>
          <w:rtl/>
        </w:rPr>
        <w:t>(6)</w:t>
      </w:r>
      <w:r w:rsidRPr="00B93E6A">
        <w:rPr>
          <w:rtl/>
          <w:lang w:bidi="fa-IR"/>
        </w:rPr>
        <w:t xml:space="preserve"> أَبُو الْحَسَنِ الثَّالِثُ </w:t>
      </w:r>
      <w:r w:rsidRPr="002D5331">
        <w:rPr>
          <w:rStyle w:val="libAlaemChar"/>
          <w:rtl/>
        </w:rPr>
        <w:t>عليه‌السلام</w:t>
      </w:r>
      <w:r w:rsidRPr="00B93E6A">
        <w:rPr>
          <w:rtl/>
          <w:lang w:bidi="fa-IR"/>
        </w:rPr>
        <w:t xml:space="preserve"> عَنْهَا </w:t>
      </w:r>
      <w:r w:rsidRPr="007F7D59">
        <w:rPr>
          <w:rStyle w:val="libFootnotenumChar"/>
          <w:rtl/>
        </w:rPr>
        <w:t>(7)</w:t>
      </w:r>
      <w:r w:rsidRPr="00B93E6A">
        <w:rPr>
          <w:rtl/>
          <w:lang w:bidi="fa-IR"/>
        </w:rPr>
        <w:t xml:space="preserve"> : « أَمَّا قَوْلُ عَلِيٍّ </w:t>
      </w:r>
      <w:r w:rsidRPr="002D5331">
        <w:rPr>
          <w:rStyle w:val="libAlaemChar"/>
          <w:rtl/>
        </w:rPr>
        <w:t>عليه‌السلام</w:t>
      </w:r>
      <w:r w:rsidRPr="00B93E6A">
        <w:rPr>
          <w:rtl/>
          <w:lang w:bidi="fa-IR"/>
        </w:rPr>
        <w:t xml:space="preserve"> فِي الْخُنْثى أَنَّهُ يُوَرَّثُ مِنَ الْمَبَالِ ، فَهُوَ كَمَا قَالَ ، وَيَنْظُرُ قَوْمٌ عُدُولٌ ، يَأْخُذُ كُلُّ وَاحِدٍ </w:t>
      </w:r>
      <w:r w:rsidRPr="007F7D59">
        <w:rPr>
          <w:rStyle w:val="libFootnotenumChar"/>
          <w:rtl/>
        </w:rPr>
        <w:t>(8)</w:t>
      </w:r>
      <w:r w:rsidRPr="00B93E6A">
        <w:rPr>
          <w:rtl/>
          <w:lang w:bidi="fa-IR"/>
        </w:rPr>
        <w:t xml:space="preserve"> مِنْهُمْ مِرْآةً ، وَيَقُومُ </w:t>
      </w:r>
      <w:r w:rsidRPr="007F7D59">
        <w:rPr>
          <w:rStyle w:val="libFootnotenumChar"/>
          <w:rtl/>
        </w:rPr>
        <w:t>(9)</w:t>
      </w:r>
      <w:r w:rsidRPr="00B93E6A">
        <w:rPr>
          <w:rtl/>
          <w:lang w:bidi="fa-IR"/>
        </w:rPr>
        <w:t xml:space="preserve"> الْخُنْثى خَلْفَهُمْ عُرْيَانَةً ، فَيَنْظُرُونَ </w:t>
      </w:r>
      <w:r w:rsidRPr="007F7D59">
        <w:rPr>
          <w:rStyle w:val="libFootnotenumChar"/>
          <w:rtl/>
        </w:rPr>
        <w:t>(10)</w:t>
      </w:r>
      <w:r w:rsidRPr="00B93E6A">
        <w:rPr>
          <w:rtl/>
          <w:lang w:bidi="fa-IR"/>
        </w:rPr>
        <w:t xml:space="preserve"> فِي الْمِرْآةِ </w:t>
      </w:r>
      <w:r w:rsidRPr="007F7D59">
        <w:rPr>
          <w:rStyle w:val="libFootnotenumChar"/>
          <w:rtl/>
        </w:rPr>
        <w:t>(11)</w:t>
      </w:r>
      <w:r w:rsidRPr="00B93E6A">
        <w:rPr>
          <w:rtl/>
          <w:lang w:bidi="fa-IR"/>
        </w:rPr>
        <w:t xml:space="preserve"> ، فَيَرَوْنَ شَبَحاً ، فَيَحْكُمُونَ عَلَيْهِ </w:t>
      </w:r>
      <w:r w:rsidRPr="007F7D59">
        <w:rPr>
          <w:rStyle w:val="libFootnotenumChar"/>
          <w:rtl/>
        </w:rPr>
        <w:t>(12)</w:t>
      </w:r>
      <w:r>
        <w:rPr>
          <w:rtl/>
          <w:lang w:bidi="fa-IR"/>
        </w:rPr>
        <w:t xml:space="preserve"> ».</w:t>
      </w:r>
      <w:r w:rsidRPr="00B93E6A">
        <w:rPr>
          <w:rtl/>
          <w:lang w:bidi="fa-IR"/>
        </w:rPr>
        <w:t xml:space="preserve"> </w:t>
      </w:r>
      <w:r w:rsidRPr="007F7D59">
        <w:rPr>
          <w:rStyle w:val="libFootnotenumChar"/>
          <w:rtl/>
        </w:rPr>
        <w:t>(13)</w:t>
      </w:r>
    </w:p>
    <w:p w:rsidR="00FA0166" w:rsidRDefault="00243845" w:rsidP="00243845">
      <w:pPr>
        <w:pStyle w:val="Heading2Center"/>
        <w:rPr>
          <w:rtl/>
          <w:lang w:bidi="fa-IR"/>
        </w:rPr>
      </w:pPr>
      <w:bookmarkStart w:id="1290" w:name="_Toc347423992"/>
      <w:bookmarkStart w:id="1291" w:name="_Toc469922478"/>
      <w:bookmarkStart w:id="1292" w:name="_Toc470003530"/>
      <w:bookmarkStart w:id="1293" w:name="_Toc470004228"/>
      <w:bookmarkStart w:id="1294" w:name="_Toc470004428"/>
      <w:bookmarkStart w:id="1295" w:name="_Toc470005305"/>
      <w:bookmarkStart w:id="1296" w:name="_Toc60267447"/>
      <w:r w:rsidRPr="00B93E6A">
        <w:rPr>
          <w:rtl/>
          <w:lang w:bidi="fa-IR"/>
        </w:rPr>
        <w:t>54</w:t>
      </w:r>
      <w:r>
        <w:rPr>
          <w:rtl/>
          <w:lang w:bidi="fa-IR"/>
        </w:rPr>
        <w:t xml:space="preserve"> </w:t>
      </w:r>
      <w:r w:rsidR="00AE73AA">
        <w:rPr>
          <w:rtl/>
          <w:lang w:bidi="fa-IR"/>
        </w:rPr>
        <w:t>-</w:t>
      </w:r>
      <w:r>
        <w:rPr>
          <w:rtl/>
          <w:lang w:bidi="fa-IR"/>
        </w:rPr>
        <w:t xml:space="preserve"> </w:t>
      </w:r>
      <w:r w:rsidRPr="00B93E6A">
        <w:rPr>
          <w:rtl/>
          <w:lang w:bidi="fa-IR"/>
        </w:rPr>
        <w:t xml:space="preserve">بَابٌ آخَرُ مِنْهُ </w:t>
      </w:r>
      <w:r w:rsidRPr="007F7D59">
        <w:rPr>
          <w:rStyle w:val="libFootnotenumChar"/>
          <w:rtl/>
        </w:rPr>
        <w:t>(14)</w:t>
      </w:r>
      <w:bookmarkEnd w:id="1290"/>
      <w:bookmarkEnd w:id="1291"/>
      <w:bookmarkEnd w:id="1292"/>
      <w:bookmarkEnd w:id="1293"/>
      <w:bookmarkEnd w:id="1294"/>
      <w:bookmarkEnd w:id="1295"/>
      <w:bookmarkEnd w:id="1296"/>
    </w:p>
    <w:p w:rsidR="00243845" w:rsidRPr="00B93E6A" w:rsidRDefault="00243845" w:rsidP="00206510">
      <w:pPr>
        <w:pStyle w:val="libNormal"/>
        <w:rPr>
          <w:rtl/>
          <w:lang w:bidi="fa-IR"/>
        </w:rPr>
      </w:pPr>
      <w:r w:rsidRPr="000615CF">
        <w:rPr>
          <w:rStyle w:val="libBold2Char"/>
          <w:rtl/>
        </w:rPr>
        <w:t>13598 / 1.</w:t>
      </w:r>
      <w:r w:rsidRPr="00B93E6A">
        <w:rPr>
          <w:rtl/>
          <w:lang w:bidi="fa-IR"/>
        </w:rPr>
        <w:t xml:space="preserve"> عِدَّةٌ مِنْ أَصْحَابِنَا ، عَنْ </w:t>
      </w:r>
      <w:r w:rsidRPr="007F7D59">
        <w:rPr>
          <w:rStyle w:val="libFootnotenumChar"/>
          <w:rtl/>
        </w:rPr>
        <w:t>(15)</w:t>
      </w:r>
      <w:r w:rsidRPr="00B93E6A">
        <w:rPr>
          <w:rtl/>
          <w:lang w:bidi="fa-IR"/>
        </w:rPr>
        <w:t xml:space="preserve"> أَحْمَدَ بْنِ مُحَمَّدٍ ، عَنْ عَلِيِّ بْنِ أَحْمَدَ بْنِ أَشْيَمَ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w:t>
      </w:r>
      <w:r w:rsidR="000D3416">
        <w:rPr>
          <w:rtl/>
        </w:rPr>
        <w:t>ك</w:t>
      </w:r>
      <w:r w:rsidR="00243845" w:rsidRPr="00B93E6A">
        <w:rPr>
          <w:rtl/>
        </w:rPr>
        <w:t xml:space="preserve"> ، بف » : « لا يقبل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بح ، بف ، بن ، جت » </w:t>
      </w:r>
      <w:r w:rsidR="00243845" w:rsidRPr="00DC50BB">
        <w:rPr>
          <w:rStyle w:val="libFootnoteBoldChar"/>
          <w:rtl/>
        </w:rPr>
        <w:t>والوسائل</w:t>
      </w:r>
      <w:r w:rsidR="00243845" w:rsidRPr="00B93E6A">
        <w:rPr>
          <w:rtl/>
        </w:rPr>
        <w:t xml:space="preserve"> </w:t>
      </w:r>
      <w:r w:rsidR="00243845" w:rsidRPr="0048092F">
        <w:rPr>
          <w:rStyle w:val="libFootnoteBoldChar"/>
          <w:rtl/>
        </w:rPr>
        <w:t>والتهذيب</w:t>
      </w:r>
      <w:r w:rsidR="00243845" w:rsidRPr="00B93E6A">
        <w:rPr>
          <w:rtl/>
        </w:rPr>
        <w:t xml:space="preserve"> : « أن يكون</w:t>
      </w:r>
      <w:r w:rsidR="00243845">
        <w:rPr>
          <w:rtl/>
        </w:rPr>
        <w:t xml:space="preserve"> ».</w:t>
      </w:r>
    </w:p>
    <w:tbl>
      <w:tblPr>
        <w:tblStyle w:val="TableGrid"/>
        <w:bidiVisual/>
        <w:tblW w:w="0" w:type="auto"/>
        <w:tblLook w:val="04A0"/>
      </w:tblPr>
      <w:tblGrid>
        <w:gridCol w:w="4006"/>
        <w:gridCol w:w="4006"/>
      </w:tblGrid>
      <w:tr w:rsidR="004B447A" w:rsidTr="004B447A">
        <w:tc>
          <w:tcPr>
            <w:tcW w:w="4006" w:type="dxa"/>
          </w:tcPr>
          <w:p w:rsidR="004B447A" w:rsidRDefault="004B447A" w:rsidP="00AE73AA">
            <w:pPr>
              <w:pStyle w:val="libFootnote0"/>
              <w:rPr>
                <w:rtl/>
              </w:rPr>
            </w:pPr>
            <w:r>
              <w:rPr>
                <w:rtl/>
              </w:rPr>
              <w:t>(3). في«ن»:«</w:t>
            </w:r>
            <w:r w:rsidRPr="00B93E6A">
              <w:rPr>
                <w:rtl/>
              </w:rPr>
              <w:t>وعسى</w:t>
            </w:r>
            <w:r>
              <w:rPr>
                <w:rtl/>
              </w:rPr>
              <w:t>».وفي«ل</w:t>
            </w:r>
            <w:r w:rsidRPr="00B93E6A">
              <w:rPr>
                <w:rtl/>
              </w:rPr>
              <w:t>، بن » :</w:t>
            </w:r>
            <w:r>
              <w:rPr>
                <w:rtl/>
              </w:rPr>
              <w:t xml:space="preserve"> - </w:t>
            </w:r>
            <w:r w:rsidRPr="00B93E6A">
              <w:rPr>
                <w:rtl/>
              </w:rPr>
              <w:t>« عسى</w:t>
            </w:r>
            <w:r>
              <w:rPr>
                <w:rtl/>
              </w:rPr>
              <w:t xml:space="preserve"> ».</w:t>
            </w:r>
          </w:p>
        </w:tc>
        <w:tc>
          <w:tcPr>
            <w:tcW w:w="4006" w:type="dxa"/>
          </w:tcPr>
          <w:p w:rsidR="004B447A" w:rsidRDefault="004B447A" w:rsidP="00AE73AA">
            <w:pPr>
              <w:pStyle w:val="libFootnote0"/>
              <w:rPr>
                <w:rtl/>
              </w:rPr>
            </w:pPr>
            <w:r>
              <w:rPr>
                <w:rtl/>
              </w:rPr>
              <w:t>(4).</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عسى أن</w:t>
            </w:r>
            <w:r>
              <w:rPr>
                <w:rtl/>
              </w:rPr>
              <w:t xml:space="preserve"> ».</w:t>
            </w:r>
          </w:p>
        </w:tc>
      </w:tr>
      <w:tr w:rsidR="004B447A" w:rsidTr="004B447A">
        <w:tc>
          <w:tcPr>
            <w:tcW w:w="4006" w:type="dxa"/>
          </w:tcPr>
          <w:p w:rsidR="004B447A" w:rsidRDefault="004B447A" w:rsidP="00AE73AA">
            <w:pPr>
              <w:pStyle w:val="libFootnote0"/>
              <w:rPr>
                <w:rtl/>
              </w:rPr>
            </w:pPr>
            <w:r>
              <w:rPr>
                <w:rtl/>
              </w:rPr>
              <w:t>(5).</w:t>
            </w:r>
            <w:r w:rsidRPr="00B93E6A">
              <w:rPr>
                <w:rtl/>
              </w:rPr>
              <w:t xml:space="preserve"> في « ق ، ن ، بف » </w:t>
            </w:r>
            <w:r w:rsidRPr="0048092F">
              <w:rPr>
                <w:rStyle w:val="libFootnoteBoldChar"/>
                <w:rtl/>
              </w:rPr>
              <w:t>والتهذيب</w:t>
            </w:r>
            <w:r w:rsidRPr="00B93E6A">
              <w:rPr>
                <w:rtl/>
              </w:rPr>
              <w:t xml:space="preserve"> : « ما</w:t>
            </w:r>
            <w:r>
              <w:rPr>
                <w:rtl/>
              </w:rPr>
              <w:t xml:space="preserve"> ».</w:t>
            </w:r>
          </w:p>
        </w:tc>
        <w:tc>
          <w:tcPr>
            <w:tcW w:w="4006" w:type="dxa"/>
          </w:tcPr>
          <w:p w:rsidR="004B447A" w:rsidRDefault="004B447A" w:rsidP="00AE73AA">
            <w:pPr>
              <w:pStyle w:val="libFootnote0"/>
              <w:rPr>
                <w:rtl/>
              </w:rPr>
            </w:pPr>
            <w:r>
              <w:rPr>
                <w:rtl/>
              </w:rPr>
              <w:t>(6). في«ل،بن»</w:t>
            </w:r>
            <w:r w:rsidRPr="00DC50BB">
              <w:rPr>
                <w:rStyle w:val="libFootnoteBoldChar"/>
                <w:rtl/>
              </w:rPr>
              <w:t>والوسائل</w:t>
            </w:r>
            <w:r w:rsidRPr="00B93E6A">
              <w:rPr>
                <w:rtl/>
              </w:rPr>
              <w:t xml:space="preserve"> </w:t>
            </w:r>
            <w:r w:rsidRPr="0048092F">
              <w:rPr>
                <w:rStyle w:val="libFootnoteBoldChar"/>
                <w:rtl/>
              </w:rPr>
              <w:t>والتهذيب</w:t>
            </w:r>
            <w:r w:rsidRPr="00B93E6A">
              <w:rPr>
                <w:rtl/>
              </w:rPr>
              <w:t xml:space="preserve"> : « فأجاب</w:t>
            </w:r>
            <w:r>
              <w:rPr>
                <w:rtl/>
              </w:rPr>
              <w:t xml:space="preserve"> ».</w:t>
            </w:r>
          </w:p>
        </w:tc>
      </w:tr>
      <w:tr w:rsidR="004B447A" w:rsidTr="004B447A">
        <w:tc>
          <w:tcPr>
            <w:tcW w:w="4006" w:type="dxa"/>
          </w:tcPr>
          <w:p w:rsidR="004B447A" w:rsidRDefault="004B447A" w:rsidP="00AE73AA">
            <w:pPr>
              <w:pStyle w:val="libFootnote0"/>
              <w:rPr>
                <w:rtl/>
              </w:rPr>
            </w:pPr>
            <w:r>
              <w:rPr>
                <w:rtl/>
              </w:rPr>
              <w:t>(7).</w:t>
            </w:r>
            <w:r w:rsidRPr="00B93E6A">
              <w:rPr>
                <w:rtl/>
              </w:rPr>
              <w:t xml:space="preserve"> في </w:t>
            </w:r>
            <w:r w:rsidRPr="00325763">
              <w:rPr>
                <w:rStyle w:val="libFootnoteBoldChar"/>
                <w:rtl/>
              </w:rPr>
              <w:t>الوسائل</w:t>
            </w:r>
            <w:r w:rsidRPr="00B93E6A">
              <w:rPr>
                <w:rtl/>
              </w:rPr>
              <w:t xml:space="preserve"> :</w:t>
            </w:r>
            <w:r>
              <w:rPr>
                <w:rtl/>
              </w:rPr>
              <w:t xml:space="preserve"> - </w:t>
            </w:r>
            <w:r w:rsidRPr="00B93E6A">
              <w:rPr>
                <w:rtl/>
              </w:rPr>
              <w:t>« عنها</w:t>
            </w:r>
            <w:r>
              <w:rPr>
                <w:rtl/>
              </w:rPr>
              <w:t xml:space="preserve"> ».</w:t>
            </w:r>
          </w:p>
        </w:tc>
        <w:tc>
          <w:tcPr>
            <w:tcW w:w="4006" w:type="dxa"/>
          </w:tcPr>
          <w:p w:rsidR="004B447A" w:rsidRDefault="004B447A" w:rsidP="00AE73AA">
            <w:pPr>
              <w:pStyle w:val="libFootnote0"/>
              <w:rPr>
                <w:rtl/>
              </w:rPr>
            </w:pPr>
            <w:r>
              <w:rPr>
                <w:rtl/>
              </w:rPr>
              <w:t>(8).</w:t>
            </w:r>
            <w:r w:rsidRPr="00B93E6A">
              <w:rPr>
                <w:rtl/>
              </w:rPr>
              <w:t xml:space="preserve"> في « جد » :</w:t>
            </w:r>
            <w:r>
              <w:rPr>
                <w:rtl/>
              </w:rPr>
              <w:t xml:space="preserve"> - </w:t>
            </w:r>
            <w:r w:rsidRPr="00B93E6A">
              <w:rPr>
                <w:rtl/>
              </w:rPr>
              <w:t>« واحد</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 </w:t>
      </w:r>
      <w:r w:rsidR="000D3416">
        <w:rPr>
          <w:rtl/>
        </w:rPr>
        <w:t>ك</w:t>
      </w:r>
      <w:r w:rsidR="00243845" w:rsidRPr="00B93E6A">
        <w:rPr>
          <w:rtl/>
        </w:rPr>
        <w:t xml:space="preserve"> ، ل ، بح ، بن ، جد » </w:t>
      </w:r>
      <w:r w:rsidR="00243845" w:rsidRPr="00DC50BB">
        <w:rPr>
          <w:rStyle w:val="libFootnoteBoldChar"/>
          <w:rtl/>
        </w:rPr>
        <w:t>والوسائل</w:t>
      </w:r>
      <w:r w:rsidR="00243845" w:rsidRPr="00B93E6A">
        <w:rPr>
          <w:rtl/>
        </w:rPr>
        <w:t xml:space="preserve"> : « وتقوم</w:t>
      </w:r>
      <w:r w:rsidR="00243845">
        <w:rPr>
          <w:rtl/>
        </w:rPr>
        <w:t xml:space="preserve"> ».</w:t>
      </w:r>
    </w:p>
    <w:tbl>
      <w:tblPr>
        <w:tblStyle w:val="TableGrid"/>
        <w:bidiVisual/>
        <w:tblW w:w="0" w:type="auto"/>
        <w:tblLook w:val="04A0"/>
      </w:tblPr>
      <w:tblGrid>
        <w:gridCol w:w="4006"/>
        <w:gridCol w:w="4006"/>
      </w:tblGrid>
      <w:tr w:rsidR="00754B23" w:rsidTr="00754B23">
        <w:tc>
          <w:tcPr>
            <w:tcW w:w="4006" w:type="dxa"/>
          </w:tcPr>
          <w:p w:rsidR="00754B23" w:rsidRDefault="00754B23" w:rsidP="00AE73AA">
            <w:pPr>
              <w:pStyle w:val="libFootnote0"/>
              <w:rPr>
                <w:rtl/>
                <w:lang w:bidi="fa-IR"/>
              </w:rPr>
            </w:pPr>
            <w:r>
              <w:rPr>
                <w:rtl/>
              </w:rPr>
              <w:t>(10).</w:t>
            </w:r>
            <w:r w:rsidRPr="00B93E6A">
              <w:rPr>
                <w:rtl/>
              </w:rPr>
              <w:t xml:space="preserve"> في « بف » : « ينظرون</w:t>
            </w:r>
            <w:r>
              <w:rPr>
                <w:rtl/>
              </w:rPr>
              <w:t xml:space="preserve"> ».</w:t>
            </w:r>
          </w:p>
        </w:tc>
        <w:tc>
          <w:tcPr>
            <w:tcW w:w="4006" w:type="dxa"/>
          </w:tcPr>
          <w:p w:rsidR="00754B23" w:rsidRDefault="00754B23" w:rsidP="00AE73AA">
            <w:pPr>
              <w:pStyle w:val="libFootnote0"/>
              <w:rPr>
                <w:rtl/>
                <w:lang w:bidi="fa-IR"/>
              </w:rPr>
            </w:pPr>
            <w:r>
              <w:rPr>
                <w:rtl/>
              </w:rPr>
              <w:t xml:space="preserve">(11). </w:t>
            </w:r>
            <w:r w:rsidRPr="00B93E6A">
              <w:rPr>
                <w:rtl/>
              </w:rPr>
              <w:t xml:space="preserve">في « بن » </w:t>
            </w:r>
            <w:r w:rsidRPr="00DC50BB">
              <w:rPr>
                <w:rStyle w:val="libFootnoteBoldChar"/>
                <w:rtl/>
              </w:rPr>
              <w:t>والوسائل</w:t>
            </w:r>
            <w:r w:rsidRPr="00B93E6A">
              <w:rPr>
                <w:rtl/>
              </w:rPr>
              <w:t xml:space="preserve"> : « المرايا</w:t>
            </w:r>
            <w:r>
              <w:rPr>
                <w:rtl/>
              </w:rPr>
              <w:t xml:space="preserve"> ».</w:t>
            </w:r>
          </w:p>
        </w:tc>
      </w:tr>
    </w:tbl>
    <w:p w:rsidR="00243845" w:rsidRPr="00B93E6A" w:rsidRDefault="00AE73AA" w:rsidP="00AE73AA">
      <w:pPr>
        <w:pStyle w:val="libFootnote0"/>
        <w:rPr>
          <w:rtl/>
          <w:lang w:bidi="fa-IR"/>
        </w:rPr>
      </w:pPr>
      <w:r>
        <w:rPr>
          <w:rtl/>
        </w:rPr>
        <w:t>(12).</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238 : « ظاهره أنّ الرؤية بالانطباع وإن أمكن أن يقال : إنّ المراد أنّهم يرون شبحاً بحسب ما يتخيّل ويتوهّم ظاهراً ، وما نهى عنه من رؤية الأجنبيّة محمول على ما هو المتعارف منها كما يشهد به العرف واللغة. وعلى التقديرين يدلّ على جواز رؤية ما يحرم النظر إليه في </w:t>
      </w:r>
      <w:r w:rsidR="009917A2" w:rsidRPr="009917A2">
        <w:rPr>
          <w:rStyle w:val="libFootnoteBoldChar"/>
          <w:rtl/>
        </w:rPr>
        <w:t>المرآة</w:t>
      </w:r>
      <w:r w:rsidR="00D23B7C">
        <w:rPr>
          <w:rtl/>
        </w:rPr>
        <w:t xml:space="preserve"> والماء ونحوهما ، إل</w:t>
      </w:r>
      <w:r w:rsidR="00D23B7C">
        <w:rPr>
          <w:rFonts w:hint="cs"/>
          <w:rtl/>
        </w:rPr>
        <w:t>ّ</w:t>
      </w:r>
      <w:r w:rsidR="00D23B7C">
        <w:rPr>
          <w:rtl/>
        </w:rPr>
        <w:t>ا</w:t>
      </w:r>
      <w:r w:rsidR="00243845">
        <w:rPr>
          <w:rFonts w:hint="cs"/>
          <w:rtl/>
        </w:rPr>
        <w:t xml:space="preserve"> </w:t>
      </w:r>
      <w:r w:rsidR="00243845" w:rsidRPr="00B93E6A">
        <w:rPr>
          <w:rtl/>
        </w:rPr>
        <w:t>أن يقال : إنّما جوّز هذا للضرورة ، وإنّما قدّم هذا الفرد من الرؤية لأنّه أقلّ شناعة وأبعد من الريبة ، فلا ينافي كونه محرّماً في حال الاختيار. لكنّه بعيد ، والمسألة في غاية الإشكال</w:t>
      </w:r>
      <w:r w:rsidR="00243845">
        <w:rPr>
          <w:rtl/>
        </w:rPr>
        <w:t xml:space="preserve"> ».</w:t>
      </w:r>
    </w:p>
    <w:p w:rsidR="00243845" w:rsidRPr="00B93E6A" w:rsidRDefault="00AE73AA" w:rsidP="00A966D6">
      <w:pPr>
        <w:pStyle w:val="libFootnote0"/>
        <w:rPr>
          <w:rtl/>
          <w:lang w:bidi="fa-IR"/>
        </w:rPr>
      </w:pPr>
      <w:r>
        <w:rPr>
          <w:rtl/>
        </w:rPr>
        <w:t>(13).</w:t>
      </w:r>
      <w:r w:rsidR="00243845" w:rsidRPr="00B93E6A">
        <w:rPr>
          <w:rtl/>
        </w:rPr>
        <w:t xml:space="preserve"> </w:t>
      </w:r>
      <w:r w:rsidR="00243845" w:rsidRPr="0048092F">
        <w:rPr>
          <w:rStyle w:val="libFootnoteBoldChar"/>
          <w:rtl/>
        </w:rPr>
        <w:t>التهذيب</w:t>
      </w:r>
      <w:r w:rsidR="00243845" w:rsidRPr="00B93E6A">
        <w:rPr>
          <w:rtl/>
        </w:rPr>
        <w:t xml:space="preserve"> ، ج 9 ، ص 355 ، ح 1272 ، معلّقاً عن محمّد بن يحيى العطّار ، عن عبدالله بن جعفر. </w:t>
      </w:r>
      <w:r w:rsidR="00233CAC" w:rsidRPr="00233CAC">
        <w:rPr>
          <w:rStyle w:val="libFootnoteBoldChar"/>
          <w:rtl/>
        </w:rPr>
        <w:t>تحف العقول</w:t>
      </w:r>
      <w:r w:rsidR="00243845" w:rsidRPr="00B93E6A">
        <w:rPr>
          <w:rtl/>
        </w:rPr>
        <w:t xml:space="preserve"> ، ص 477 ، إلى قوله : « وهذا ممّا لا يحلّ » ؛ وفيه ، ص 480 ، من قوله : « فأجابه أبوالحسن الثالث </w:t>
      </w:r>
      <w:r w:rsidRPr="00AE73AA">
        <w:rPr>
          <w:rStyle w:val="libFootnoteAlaemChar"/>
          <w:rtl/>
        </w:rPr>
        <w:t>عليه‌السلام</w:t>
      </w:r>
      <w:r w:rsidR="00243845" w:rsidRPr="00B93E6A">
        <w:rPr>
          <w:rtl/>
        </w:rPr>
        <w:t xml:space="preserve"> » وفيهما عن عليّ بن محمّد الهادي </w:t>
      </w:r>
      <w:r w:rsidRPr="00AE73AA">
        <w:rPr>
          <w:rStyle w:val="libFootnoteAlaemChar"/>
          <w:rtl/>
        </w:rPr>
        <w:t>عليه‌السلام</w:t>
      </w:r>
      <w:r w:rsidR="00243845" w:rsidRPr="00B93E6A">
        <w:rPr>
          <w:rtl/>
        </w:rPr>
        <w:t xml:space="preserve"> ، مع اختلاف يسير </w:t>
      </w:r>
      <w:r w:rsidR="00A966D6">
        <w:rPr>
          <w:rFonts w:hint="cs"/>
          <w:rtl/>
        </w:rPr>
        <w:t>.</w:t>
      </w:r>
      <w:r w:rsidR="00325763" w:rsidRPr="00325763">
        <w:rPr>
          <w:rStyle w:val="libFootnoteBoldChar"/>
          <w:rtl/>
        </w:rPr>
        <w:t>الوافي</w:t>
      </w:r>
      <w:r w:rsidR="00243845" w:rsidRPr="00B93E6A">
        <w:rPr>
          <w:rtl/>
        </w:rPr>
        <w:t xml:space="preserve"> ، ج 25 ، ص 906 ، ح 25248 ؛ </w:t>
      </w:r>
      <w:r w:rsidR="00243845" w:rsidRPr="00325763">
        <w:rPr>
          <w:rStyle w:val="libFootnoteBoldChar"/>
          <w:rtl/>
        </w:rPr>
        <w:t>الوسائل</w:t>
      </w:r>
      <w:r w:rsidR="00243845" w:rsidRPr="00B93E6A">
        <w:rPr>
          <w:rtl/>
        </w:rPr>
        <w:t xml:space="preserve"> ، ج 26 ، ص 290 ، ح 33021.</w:t>
      </w:r>
      <w:r w:rsidR="00A966D6">
        <w:rPr>
          <w:rFonts w:hint="cs"/>
          <w:rtl/>
        </w:rPr>
        <w:t xml:space="preserve">                </w:t>
      </w:r>
      <w:r>
        <w:rPr>
          <w:rtl/>
        </w:rPr>
        <w:t>(14).</w:t>
      </w:r>
      <w:r w:rsidR="00243845" w:rsidRPr="00B93E6A">
        <w:rPr>
          <w:rtl/>
        </w:rPr>
        <w:t xml:space="preserve"> في « ق ، ن ، بح ، بن ، جت ، جد » :</w:t>
      </w:r>
      <w:r w:rsidR="00243845">
        <w:rPr>
          <w:rtl/>
        </w:rPr>
        <w:t xml:space="preserve"> </w:t>
      </w:r>
      <w:r>
        <w:rPr>
          <w:rtl/>
        </w:rPr>
        <w:t>-</w:t>
      </w:r>
      <w:r w:rsidR="00243845">
        <w:rPr>
          <w:rtl/>
        </w:rPr>
        <w:t xml:space="preserve"> </w:t>
      </w:r>
      <w:r w:rsidR="00243845" w:rsidRPr="00B93E6A">
        <w:rPr>
          <w:rtl/>
        </w:rPr>
        <w:t>« منه</w:t>
      </w:r>
      <w:r w:rsidR="00243845">
        <w:rPr>
          <w:rtl/>
        </w:rPr>
        <w:t xml:space="preserve"> ».</w:t>
      </w:r>
    </w:p>
    <w:p w:rsidR="00FA0166" w:rsidRDefault="00AE73AA" w:rsidP="00AE73AA">
      <w:pPr>
        <w:pStyle w:val="libFootnote0"/>
        <w:rPr>
          <w:rtl/>
        </w:rPr>
      </w:pPr>
      <w:r>
        <w:rPr>
          <w:rtl/>
        </w:rPr>
        <w:t>(15).</w:t>
      </w:r>
      <w:r w:rsidR="00243845" w:rsidRPr="00B93E6A">
        <w:rPr>
          <w:rtl/>
        </w:rPr>
        <w:t xml:space="preserve"> هكذا في « ق ، بض ، بف ، به ، بي ، جص</w:t>
      </w:r>
      <w:r w:rsidR="00243845">
        <w:rPr>
          <w:rtl/>
        </w:rPr>
        <w:t xml:space="preserve"> ».</w:t>
      </w:r>
      <w:r w:rsidR="00243845" w:rsidRPr="00B93E6A">
        <w:rPr>
          <w:rtl/>
        </w:rPr>
        <w:t xml:space="preserve"> وفي سائر النسخ والمطبوع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 « سهل بن</w:t>
      </w:r>
      <w:r w:rsidR="00965BB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مُحَمَّدِ بْنِ الْقَاسِمِ الْجَوْهَرِيِّ </w:t>
      </w:r>
      <w:r w:rsidRPr="007F7D59">
        <w:rPr>
          <w:rStyle w:val="libFootnotenumChar"/>
          <w:rtl/>
        </w:rPr>
        <w:t>(1)</w:t>
      </w:r>
      <w:r w:rsidRPr="00B93E6A">
        <w:rPr>
          <w:rtl/>
          <w:lang w:bidi="fa-IR"/>
        </w:rPr>
        <w:t xml:space="preserve"> ، عَنْ حَرِيزِ بْنِ عَبْدِ اللهِ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قَالَ : « وُلِدَ عَلى عَهْدِ أَمِيرِ الْمُؤْمِنِينَ </w:t>
      </w:r>
      <w:r w:rsidRPr="002D5331">
        <w:rPr>
          <w:rStyle w:val="libAlaemChar"/>
          <w:rtl/>
        </w:rPr>
        <w:t>عليه‌السلام</w:t>
      </w:r>
      <w:r w:rsidRPr="00B93E6A">
        <w:rPr>
          <w:rtl/>
          <w:lang w:bidi="fa-IR"/>
        </w:rPr>
        <w:t xml:space="preserve"> مَوْلُودٌ لَهُ </w:t>
      </w:r>
      <w:r w:rsidRPr="007F7D59">
        <w:rPr>
          <w:rStyle w:val="libFootnotenumChar"/>
          <w:rtl/>
        </w:rPr>
        <w:t>(2)</w:t>
      </w:r>
      <w:r w:rsidRPr="00B93E6A">
        <w:rPr>
          <w:rtl/>
          <w:lang w:bidi="fa-IR"/>
        </w:rPr>
        <w:t xml:space="preserve"> رَأْسَانِ وَصَدْرَانِ فِي حَقْوٍ </w:t>
      </w:r>
      <w:r w:rsidRPr="007F7D59">
        <w:rPr>
          <w:rStyle w:val="libFootnotenumChar"/>
          <w:rtl/>
        </w:rPr>
        <w:t>(3)</w:t>
      </w:r>
      <w:r w:rsidRPr="00B93E6A">
        <w:rPr>
          <w:rtl/>
          <w:lang w:bidi="fa-IR"/>
        </w:rPr>
        <w:t xml:space="preserve"> وَاحِدٍ </w:t>
      </w:r>
      <w:r w:rsidRPr="007F7D59">
        <w:rPr>
          <w:rStyle w:val="libFootnotenumChar"/>
          <w:rtl/>
        </w:rPr>
        <w:t>(4)</w:t>
      </w:r>
      <w:r w:rsidRPr="00B93E6A">
        <w:rPr>
          <w:rtl/>
          <w:lang w:bidi="fa-IR"/>
        </w:rPr>
        <w:t xml:space="preserve"> ، فَسُئِلَ أَمِيرُ الْمُؤْمِنِينَ </w:t>
      </w:r>
      <w:r w:rsidRPr="002D5331">
        <w:rPr>
          <w:rStyle w:val="libAlaemChar"/>
          <w:rtl/>
        </w:rPr>
        <w:t>عليه‌السلام</w:t>
      </w:r>
      <w:r w:rsidRPr="00B93E6A">
        <w:rPr>
          <w:rtl/>
          <w:lang w:bidi="fa-IR"/>
        </w:rPr>
        <w:t xml:space="preserve"> : يُوَرَّثُ مِيرَاثَ اثْنَيْنِ أَوْ وَاحِدٍ </w:t>
      </w:r>
      <w:r w:rsidRPr="007F7D59">
        <w:rPr>
          <w:rStyle w:val="libFootnotenumChar"/>
          <w:rtl/>
        </w:rPr>
        <w:t>(5)</w:t>
      </w:r>
      <w:r>
        <w:rPr>
          <w:rtl/>
          <w:lang w:bidi="fa-IR"/>
        </w:rPr>
        <w:t>؟</w:t>
      </w:r>
      <w:r w:rsidRPr="00B93E6A">
        <w:rPr>
          <w:rtl/>
          <w:lang w:bidi="fa-IR"/>
        </w:rPr>
        <w:t xml:space="preserve"> فَقَالَ : يُتْرَكُ حَتّى يَنَامَ ، ثُمَّ يُصَاحُ بِهِ ، فَإِنِ انْتَبَهَا جَمِيعاً مَعاً ، كَانَ لَهُ مِيرَاثُ وَاحِدٍ ، وَإِنِ انْتَبَهَ وَاحِدٌ ، وَبَقِيَ الْآخَرُ نَائِماً ، يُوَرَّثُ </w:t>
      </w:r>
      <w:r w:rsidRPr="007F7D59">
        <w:rPr>
          <w:rStyle w:val="libFootnotenumChar"/>
          <w:rtl/>
        </w:rPr>
        <w:t>(6)</w:t>
      </w:r>
      <w:r w:rsidRPr="00B93E6A">
        <w:rPr>
          <w:rtl/>
          <w:lang w:bidi="fa-IR"/>
        </w:rPr>
        <w:t xml:space="preserve"> مِيرَاثَ اثْنَيْنِ</w:t>
      </w:r>
      <w:r>
        <w:rPr>
          <w:rtl/>
          <w:lang w:bidi="fa-IR"/>
        </w:rPr>
        <w:t xml:space="preserve"> ».</w:t>
      </w:r>
    </w:p>
    <w:p w:rsidR="00243845" w:rsidRPr="00B93E6A" w:rsidRDefault="00965BB5" w:rsidP="00206510">
      <w:pPr>
        <w:pStyle w:val="libNormal"/>
        <w:rPr>
          <w:rtl/>
          <w:lang w:bidi="fa-IR"/>
        </w:rPr>
      </w:pPr>
      <w:r>
        <w:rPr>
          <w:rFonts w:hint="cs"/>
          <w:rtl/>
          <w:lang w:bidi="fa-IR"/>
        </w:rPr>
        <w:t xml:space="preserve">* </w:t>
      </w:r>
      <w:r w:rsidR="00243845" w:rsidRPr="00B93E6A">
        <w:rPr>
          <w:rtl/>
          <w:lang w:bidi="fa-IR"/>
        </w:rPr>
        <w:t>عِدَّةٌ مِنْ أَصْحَابِنَا ، عَنْ أَحْمَدَ بْنِ مُحَمَّدِ بْنِ خَالِدٍ ، عَنْ أَبِيهِ ، عَنِ الْقَاسِمِ بْنِ مُحَمَّدٍ‌</w:t>
      </w:r>
    </w:p>
    <w:p w:rsidR="00243845" w:rsidRPr="00B93E6A" w:rsidRDefault="00EB30F3" w:rsidP="00EB30F3">
      <w:pPr>
        <w:pStyle w:val="libLine"/>
        <w:rPr>
          <w:rtl/>
          <w:lang w:bidi="fa-IR"/>
        </w:rPr>
      </w:pPr>
      <w:r>
        <w:rPr>
          <w:rtl/>
          <w:lang w:bidi="fa-IR"/>
        </w:rPr>
        <w:t>____________________</w:t>
      </w:r>
    </w:p>
    <w:p w:rsidR="00243845" w:rsidRPr="00B93E6A" w:rsidRDefault="00965BB5" w:rsidP="00243845">
      <w:pPr>
        <w:pStyle w:val="libFootnote0"/>
        <w:rPr>
          <w:rtl/>
          <w:lang w:bidi="fa-IR"/>
        </w:rPr>
      </w:pPr>
      <w:r>
        <w:rPr>
          <w:rFonts w:hint="cs"/>
          <w:rtl/>
        </w:rPr>
        <w:t xml:space="preserve">= </w:t>
      </w:r>
      <w:r w:rsidR="00243845" w:rsidRPr="00B93E6A">
        <w:rPr>
          <w:rtl/>
        </w:rPr>
        <w:t>زياد</w:t>
      </w:r>
      <w:r w:rsidR="00243845">
        <w:rPr>
          <w:rtl/>
        </w:rPr>
        <w:t xml:space="preserve"> ».</w:t>
      </w:r>
      <w:r w:rsidR="00243845" w:rsidRPr="00B93E6A">
        <w:rPr>
          <w:rtl/>
        </w:rPr>
        <w:t xml:space="preserve"> وما أثبتناه هو الظاهر ؛ فإنّا لم نجد رواية سهل بن زياد عن عليّ بن أحمد بن أشيم</w:t>
      </w:r>
      <w:r w:rsidR="00243845">
        <w:rPr>
          <w:rtl/>
        </w:rPr>
        <w:t xml:space="preserve"> </w:t>
      </w:r>
      <w:r w:rsidR="00AE73AA">
        <w:rPr>
          <w:rtl/>
        </w:rPr>
        <w:t>-</w:t>
      </w:r>
      <w:r w:rsidR="00243845">
        <w:rPr>
          <w:rtl/>
        </w:rPr>
        <w:t xml:space="preserve"> </w:t>
      </w:r>
      <w:r w:rsidR="00243845" w:rsidRPr="00B93E6A">
        <w:rPr>
          <w:rtl/>
        </w:rPr>
        <w:t>بل لم نجد اجتماع هذين الراويين</w:t>
      </w:r>
      <w:r w:rsidR="00243845">
        <w:rPr>
          <w:rtl/>
        </w:rPr>
        <w:t xml:space="preserve"> </w:t>
      </w:r>
      <w:r w:rsidR="00AE73AA">
        <w:rPr>
          <w:rtl/>
        </w:rPr>
        <w:t>-</w:t>
      </w:r>
      <w:r w:rsidR="00243845">
        <w:rPr>
          <w:rtl/>
        </w:rPr>
        <w:t xml:space="preserve"> </w:t>
      </w:r>
      <w:r w:rsidR="00243845" w:rsidRPr="00B93E6A">
        <w:rPr>
          <w:rtl/>
        </w:rPr>
        <w:t xml:space="preserve">في موضع. وأمّا رواية أحمد بن محمّد [ بن عيسى ] عن عليّ بن أحمد [ بن أشيم ] فمتكرّرة في الأسناد. راجع : </w:t>
      </w:r>
      <w:r w:rsidR="00243845" w:rsidRPr="005B0EF7">
        <w:rPr>
          <w:rStyle w:val="libFootnoteBoldChar"/>
          <w:rtl/>
        </w:rPr>
        <w:t>معجم رجال الحديث</w:t>
      </w:r>
      <w:r w:rsidR="00243845" w:rsidRPr="00B93E6A">
        <w:rPr>
          <w:rtl/>
        </w:rPr>
        <w:t xml:space="preserve"> ، ج 2 ، ص 532</w:t>
      </w:r>
      <w:r w:rsidR="00243845">
        <w:rPr>
          <w:rtl/>
        </w:rPr>
        <w:t xml:space="preserve"> </w:t>
      </w:r>
      <w:r w:rsidR="00AE73AA">
        <w:rPr>
          <w:rtl/>
        </w:rPr>
        <w:t>-</w:t>
      </w:r>
      <w:r w:rsidR="00243845">
        <w:rPr>
          <w:rtl/>
        </w:rPr>
        <w:t xml:space="preserve"> </w:t>
      </w:r>
      <w:r w:rsidR="00243845" w:rsidRPr="00B93E6A">
        <w:rPr>
          <w:rtl/>
        </w:rPr>
        <w:t>533 ؛ وص 681</w:t>
      </w:r>
      <w:r w:rsidR="00243845">
        <w:rPr>
          <w:rtl/>
        </w:rPr>
        <w:t xml:space="preserve"> </w:t>
      </w:r>
      <w:r w:rsidR="00AE73AA">
        <w:rPr>
          <w:rtl/>
        </w:rPr>
        <w:t>-</w:t>
      </w:r>
      <w:r w:rsidR="00243845">
        <w:rPr>
          <w:rtl/>
        </w:rPr>
        <w:t xml:space="preserve"> </w:t>
      </w:r>
      <w:r w:rsidR="00243845" w:rsidRPr="00B93E6A">
        <w:rPr>
          <w:rtl/>
        </w:rPr>
        <w:t>682.</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ق </w:t>
      </w:r>
      <w:r w:rsidR="000D3416">
        <w:rPr>
          <w:rtl/>
        </w:rPr>
        <w:t>ك</w:t>
      </w:r>
      <w:r w:rsidR="00243845" w:rsidRPr="00B93E6A">
        <w:rPr>
          <w:rtl/>
        </w:rPr>
        <w:t xml:space="preserve"> ، ل ، م ، ن ، بح ، بف ، بن ، جت ، جد » </w:t>
      </w:r>
      <w:r w:rsidR="00243845" w:rsidRPr="00DC50BB">
        <w:rPr>
          <w:rStyle w:val="libFootnoteBoldChar"/>
          <w:rtl/>
        </w:rPr>
        <w:t>والوسائل</w:t>
      </w:r>
      <w:r w:rsidR="00243845" w:rsidRPr="00B93E6A">
        <w:rPr>
          <w:rtl/>
        </w:rPr>
        <w:t>. وفي المطبوع والطبعة الحجريّة : « القاسم بن محمّد الجوهري</w:t>
      </w:r>
      <w:r w:rsidR="00243845">
        <w:rPr>
          <w:rtl/>
        </w:rPr>
        <w:t xml:space="preserve"> ».</w:t>
      </w:r>
    </w:p>
    <w:p w:rsidR="00243845" w:rsidRPr="00B93E6A" w:rsidRDefault="00243845" w:rsidP="00206510">
      <w:pPr>
        <w:pStyle w:val="libFootnote0"/>
        <w:rPr>
          <w:rtl/>
          <w:lang w:bidi="fa-IR"/>
        </w:rPr>
      </w:pPr>
      <w:r w:rsidRPr="00F36BB4">
        <w:rPr>
          <w:rtl/>
        </w:rPr>
        <w:t>هذا ، ولم نجد عنوان محمّد بن القاسم الجوهري في موضع ، والظاهر أنّ الصواب في العنوان هو القاسم بن محمّد الجوهري كما سيأتي في ذيل الخبر ، لكن بعد اتّفاق النسخ على ما أثبتناه واحتمال التصحيح الاجتهادي في الطبعة الحجريّة لا تطمئنّ النفس بثبوت « القاسم بن محمّد الجوهري » في النسخ المعتبرة.</w:t>
      </w:r>
    </w:p>
    <w:p w:rsidR="00243845" w:rsidRPr="00B93E6A" w:rsidRDefault="00243845" w:rsidP="00206510">
      <w:pPr>
        <w:pStyle w:val="libFootnote0"/>
        <w:rPr>
          <w:rtl/>
          <w:lang w:bidi="fa-IR"/>
        </w:rPr>
      </w:pPr>
      <w:r w:rsidRPr="00F36BB4">
        <w:rPr>
          <w:rtl/>
        </w:rPr>
        <w:t xml:space="preserve">لايقال : ورد الخبر في </w:t>
      </w:r>
      <w:r w:rsidRPr="0048092F">
        <w:rPr>
          <w:rStyle w:val="libFootnoteBoldChar"/>
          <w:rtl/>
        </w:rPr>
        <w:t>التهذيب</w:t>
      </w:r>
      <w:r w:rsidRPr="00F36BB4">
        <w:rPr>
          <w:rtl/>
        </w:rPr>
        <w:t xml:space="preserve"> ، ج 9 ، ص 358 ، ح 1278 ، عن أحمد بن محمّد عن عليّ بن أحمد بن أشيم عن القاسم بن محمّد الجوهري ، والمظنون قويّاً أخذ هذا الخبر من </w:t>
      </w:r>
      <w:r w:rsidRPr="00325763">
        <w:rPr>
          <w:rStyle w:val="libFootnoteBoldChar"/>
          <w:rtl/>
        </w:rPr>
        <w:t>الكافي</w:t>
      </w:r>
      <w:r w:rsidRPr="00F36BB4">
        <w:rPr>
          <w:rtl/>
        </w:rPr>
        <w:t xml:space="preserve"> ، وإن لم يصرّح الشيخ الطوسي بذلك ، فهذا يورث الظنّ بثبوت هذا العنوان في النسخ العتيقة من </w:t>
      </w:r>
      <w:r w:rsidRPr="00325763">
        <w:rPr>
          <w:rStyle w:val="libFootnoteBoldChar"/>
          <w:rtl/>
        </w:rPr>
        <w:t>الكافي</w:t>
      </w:r>
      <w:r w:rsidRPr="00F36BB4">
        <w:rPr>
          <w:rtl/>
        </w:rPr>
        <w:t>.</w:t>
      </w:r>
    </w:p>
    <w:p w:rsidR="00243845" w:rsidRPr="00B93E6A" w:rsidRDefault="00243845" w:rsidP="00206510">
      <w:pPr>
        <w:pStyle w:val="libFootnote0"/>
        <w:rPr>
          <w:rtl/>
          <w:lang w:bidi="fa-IR"/>
        </w:rPr>
      </w:pPr>
      <w:r w:rsidRPr="00F36BB4">
        <w:rPr>
          <w:rtl/>
        </w:rPr>
        <w:t xml:space="preserve">فإنّه يقال : المذكور في الطبعة الحجريّة من </w:t>
      </w:r>
      <w:r w:rsidRPr="0048092F">
        <w:rPr>
          <w:rStyle w:val="libFootnoteBoldChar"/>
          <w:rtl/>
        </w:rPr>
        <w:t>التهذيب</w:t>
      </w:r>
      <w:r w:rsidRPr="00F36BB4">
        <w:rPr>
          <w:rtl/>
        </w:rPr>
        <w:t xml:space="preserve"> وفي جامع الرواة ، ج 2 ، ص 20. نقلاً من </w:t>
      </w:r>
      <w:r w:rsidRPr="0048092F">
        <w:rPr>
          <w:rStyle w:val="libFootnoteBoldChar"/>
          <w:rtl/>
        </w:rPr>
        <w:t>التهذيب</w:t>
      </w:r>
      <w:r w:rsidRPr="00F36BB4">
        <w:rPr>
          <w:rtl/>
        </w:rPr>
        <w:t xml:space="preserve"> هو : « محمّد بن القاسم الجوهري » ، فاحتمال التصحيح الاجتهادي في سند </w:t>
      </w:r>
      <w:r w:rsidRPr="0048092F">
        <w:rPr>
          <w:rStyle w:val="libFootnoteBoldChar"/>
          <w:rtl/>
        </w:rPr>
        <w:t>التهذيب</w:t>
      </w:r>
      <w:r w:rsidRPr="00F36BB4">
        <w:rPr>
          <w:rtl/>
        </w:rPr>
        <w:t xml:space="preserve"> قويّ جدّاً.</w:t>
      </w:r>
    </w:p>
    <w:p w:rsidR="00243845" w:rsidRPr="00B93E6A" w:rsidRDefault="00243845" w:rsidP="00206510">
      <w:pPr>
        <w:pStyle w:val="libFootnote0"/>
        <w:rPr>
          <w:rtl/>
          <w:lang w:bidi="fa-IR"/>
        </w:rPr>
      </w:pPr>
      <w:r w:rsidRPr="00F36BB4">
        <w:rPr>
          <w:rtl/>
        </w:rPr>
        <w:t xml:space="preserve">ويؤكّد ذلك أنّ الخبر ورد في </w:t>
      </w:r>
      <w:r w:rsidRPr="008B6341">
        <w:rPr>
          <w:rStyle w:val="libFootnoteBoldChar"/>
          <w:rtl/>
        </w:rPr>
        <w:t>الفقيه</w:t>
      </w:r>
      <w:r w:rsidRPr="00F36BB4">
        <w:rPr>
          <w:rtl/>
        </w:rPr>
        <w:t xml:space="preserve"> ، ج 4 ، ص 329 ، ح 5706 ، عن أحمد بن محمّد بن عيسى عن عليّ بن أحمد بن أشيم عن محمّد بن القاسم الجوهري عن أبيه عن حريز بن عبدالله.</w:t>
      </w:r>
    </w:p>
    <w:p w:rsidR="00243845" w:rsidRPr="00B93E6A" w:rsidRDefault="00243845" w:rsidP="00206510">
      <w:pPr>
        <w:pStyle w:val="libFootnote0"/>
        <w:rPr>
          <w:rtl/>
          <w:lang w:bidi="fa-IR"/>
        </w:rPr>
      </w:pPr>
      <w:r w:rsidRPr="00F36BB4">
        <w:rPr>
          <w:rtl/>
        </w:rPr>
        <w:t>ثمّ إنّه لايبعد وقوع خلل آخر في سند الخبر ؛ فإنّا لم نجد رواية القاسم بن محمّد الجوهري عن حريز بن عبدالله مباشرة ، كما لم نجد روايته عن أبيه في موضع.</w:t>
      </w:r>
    </w:p>
    <w:p w:rsidR="00243845" w:rsidRPr="00B93E6A" w:rsidRDefault="00AE73AA" w:rsidP="00AE73AA">
      <w:pPr>
        <w:pStyle w:val="libFootnote0"/>
        <w:rPr>
          <w:rtl/>
          <w:lang w:bidi="fa-IR"/>
        </w:rPr>
      </w:pPr>
      <w:r>
        <w:rPr>
          <w:rtl/>
        </w:rPr>
        <w:t>(2).</w:t>
      </w:r>
      <w:r w:rsidR="00243845" w:rsidRPr="00B93E6A">
        <w:rPr>
          <w:rtl/>
        </w:rPr>
        <w:t xml:space="preserve"> في « </w:t>
      </w:r>
      <w:r w:rsidR="000D3416">
        <w:rPr>
          <w:rtl/>
        </w:rPr>
        <w:t>ك</w:t>
      </w:r>
      <w:r w:rsidR="00243845" w:rsidRPr="00B93E6A">
        <w:rPr>
          <w:rtl/>
        </w:rPr>
        <w:t xml:space="preserve"> ، م ، بح » : « وله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الحَقْو ؛ موضع شدّ الإزار ، وهو الخاصرة. </w:t>
      </w:r>
      <w:r w:rsidR="00243845" w:rsidRPr="005B0EF7">
        <w:rPr>
          <w:rStyle w:val="libFootnoteBoldChar"/>
          <w:rtl/>
        </w:rPr>
        <w:t>المصباح المنير</w:t>
      </w:r>
      <w:r w:rsidR="00243845" w:rsidRPr="00B93E6A">
        <w:rPr>
          <w:rtl/>
        </w:rPr>
        <w:t xml:space="preserve"> ، ص 145 ( حقو )</w:t>
      </w:r>
      <w:r w:rsidR="00243845">
        <w:rPr>
          <w:rtl/>
        </w:rPr>
        <w:t>.</w:t>
      </w:r>
    </w:p>
    <w:tbl>
      <w:tblPr>
        <w:tblStyle w:val="TableGrid"/>
        <w:bidiVisual/>
        <w:tblW w:w="0" w:type="auto"/>
        <w:tblLook w:val="04A0"/>
      </w:tblPr>
      <w:tblGrid>
        <w:gridCol w:w="4006"/>
        <w:gridCol w:w="4006"/>
      </w:tblGrid>
      <w:tr w:rsidR="00D62982" w:rsidTr="00D62982">
        <w:tc>
          <w:tcPr>
            <w:tcW w:w="4006" w:type="dxa"/>
          </w:tcPr>
          <w:p w:rsidR="00D62982" w:rsidRDefault="00D62982" w:rsidP="00AE73AA">
            <w:pPr>
              <w:pStyle w:val="libFootnote0"/>
              <w:rPr>
                <w:rtl/>
              </w:rPr>
            </w:pPr>
            <w:r>
              <w:rPr>
                <w:rtl/>
              </w:rPr>
              <w:t>(4).</w:t>
            </w:r>
            <w:r w:rsidRPr="00B93E6A">
              <w:rPr>
                <w:rtl/>
              </w:rPr>
              <w:t xml:space="preserve"> في </w:t>
            </w:r>
            <w:r w:rsidRPr="008B6341">
              <w:rPr>
                <w:rStyle w:val="libFootnoteBoldChar"/>
                <w:rtl/>
              </w:rPr>
              <w:t>الفقيه</w:t>
            </w:r>
            <w:r w:rsidRPr="00B93E6A">
              <w:rPr>
                <w:rtl/>
              </w:rPr>
              <w:t xml:space="preserve"> :</w:t>
            </w:r>
            <w:r>
              <w:rPr>
                <w:rtl/>
              </w:rPr>
              <w:t xml:space="preserve"> - </w:t>
            </w:r>
            <w:r w:rsidRPr="00B93E6A">
              <w:rPr>
                <w:rtl/>
              </w:rPr>
              <w:t>« وصدران في حقو واحد</w:t>
            </w:r>
            <w:r>
              <w:rPr>
                <w:rtl/>
              </w:rPr>
              <w:t xml:space="preserve"> ».</w:t>
            </w:r>
          </w:p>
        </w:tc>
        <w:tc>
          <w:tcPr>
            <w:tcW w:w="4006" w:type="dxa"/>
          </w:tcPr>
          <w:p w:rsidR="00D62982" w:rsidRDefault="00D62982" w:rsidP="00AE73AA">
            <w:pPr>
              <w:pStyle w:val="libFootnote0"/>
              <w:rPr>
                <w:rtl/>
              </w:rPr>
            </w:pPr>
            <w:r>
              <w:rPr>
                <w:rtl/>
              </w:rPr>
              <w:t>(5).</w:t>
            </w:r>
            <w:r w:rsidRPr="00B93E6A">
              <w:rPr>
                <w:rtl/>
              </w:rPr>
              <w:t xml:space="preserve"> في « بح » : « واحد أو اثنين</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ن ، بح ، بف ، جت » وحاشية « جد » </w:t>
      </w:r>
      <w:r w:rsidR="00243845" w:rsidRPr="00DC50BB">
        <w:rPr>
          <w:rStyle w:val="libFootnoteBoldChar"/>
          <w:rtl/>
        </w:rPr>
        <w:t>والفقيه</w:t>
      </w:r>
      <w:r w:rsidR="00243845" w:rsidRPr="00B93E6A">
        <w:rPr>
          <w:rtl/>
        </w:rPr>
        <w:t xml:space="preserve"> : « ورّث</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w:t>
      </w:r>
      <w:r w:rsidR="00243845" w:rsidRPr="0048092F">
        <w:rPr>
          <w:rStyle w:val="libFootnoteBoldChar"/>
          <w:rtl/>
        </w:rPr>
        <w:t>والتهذيب</w:t>
      </w:r>
      <w:r w:rsidR="00243845" w:rsidRPr="00B93E6A">
        <w:rPr>
          <w:rtl/>
        </w:rPr>
        <w:t xml:space="preserve"> : « فإنّما يورّث</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الْجَوْهَرِيِّ ، عَنْ حَرِيزِ بْنِ عَبْدِ اللهِ مِثْلَهُ.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13599 / 2.</w:t>
      </w:r>
      <w:r w:rsidRPr="00B93E6A">
        <w:rPr>
          <w:rtl/>
          <w:lang w:bidi="fa-IR"/>
        </w:rPr>
        <w:t xml:space="preserve"> عَنْهُ </w:t>
      </w:r>
      <w:r w:rsidRPr="007F7D59">
        <w:rPr>
          <w:rStyle w:val="libFootnotenumChar"/>
          <w:rtl/>
        </w:rPr>
        <w:t>(2)</w:t>
      </w:r>
      <w:r w:rsidRPr="00B93E6A">
        <w:rPr>
          <w:rtl/>
          <w:lang w:bidi="fa-IR"/>
        </w:rPr>
        <w:t xml:space="preserve"> ، عَنْ أَحْمَدَ بْنِ مُحَمَّدِ بْنِ أَبِي نَصْرٍ ، عَنْ أَبِي جَمِيلَةَ ، قَالَ :</w:t>
      </w:r>
    </w:p>
    <w:p w:rsidR="00FA0166" w:rsidRDefault="00243845" w:rsidP="00D62982">
      <w:pPr>
        <w:pStyle w:val="libNormal"/>
        <w:rPr>
          <w:rtl/>
          <w:lang w:bidi="fa-IR"/>
        </w:rPr>
      </w:pPr>
      <w:r w:rsidRPr="00B93E6A">
        <w:rPr>
          <w:rtl/>
          <w:lang w:bidi="fa-IR"/>
        </w:rPr>
        <w:t xml:space="preserve">رَأَيْتُ بِفَارِسَ امْرَأَةً لَهَا رَأْسَانِ وَصَدْرَانِ فِي حَقْوٍ وَاحِدٍ مُتَزَوِّجَةً ، تَغَارُ </w:t>
      </w:r>
      <w:r w:rsidRPr="007F7D59">
        <w:rPr>
          <w:rStyle w:val="libFootnotenumChar"/>
          <w:rtl/>
        </w:rPr>
        <w:t>(3)</w:t>
      </w:r>
      <w:r w:rsidRPr="00B93E6A">
        <w:rPr>
          <w:rtl/>
          <w:lang w:bidi="fa-IR"/>
        </w:rPr>
        <w:t xml:space="preserve"> هذِهِ عَلى هذِهِ ، وَهذِهِ عَلى هذِهِ ، قَالَ : وَحَدَّثَنَا غَيْرُهُ أَنَّهُ رَأى رَجُلاً كَذلِكَ ، وَكَانَا حَائِكَيْنِ يَعْمَلَانِ جَمِيعاً عَلى حَفٍّ </w:t>
      </w:r>
      <w:r w:rsidRPr="007F7D59">
        <w:rPr>
          <w:rStyle w:val="libFootnotenumChar"/>
          <w:rtl/>
        </w:rPr>
        <w:t>(4)</w:t>
      </w:r>
      <w:r w:rsidRPr="00B93E6A">
        <w:rPr>
          <w:rtl/>
          <w:lang w:bidi="fa-IR"/>
        </w:rPr>
        <w:t xml:space="preserve"> وَاحِدٍ </w:t>
      </w:r>
      <w:r w:rsidRPr="007F7D59">
        <w:rPr>
          <w:rStyle w:val="libFootnotenumChar"/>
          <w:rtl/>
        </w:rPr>
        <w:t>(5)</w:t>
      </w:r>
      <w:r w:rsidR="00D62982">
        <w:rPr>
          <w:rFonts w:hint="cs"/>
          <w:rtl/>
          <w:lang w:bidi="fa-IR"/>
        </w:rPr>
        <w:t>.</w:t>
      </w:r>
      <w:r w:rsidRPr="007F7D59">
        <w:rPr>
          <w:rStyle w:val="libFootnotenumChar"/>
          <w:rtl/>
        </w:rPr>
        <w:t>(6)</w:t>
      </w:r>
    </w:p>
    <w:p w:rsidR="00243845" w:rsidRPr="00B93E6A" w:rsidRDefault="00243845" w:rsidP="00243845">
      <w:pPr>
        <w:pStyle w:val="Heading2Center"/>
        <w:rPr>
          <w:rtl/>
          <w:lang w:bidi="fa-IR"/>
        </w:rPr>
      </w:pPr>
      <w:bookmarkStart w:id="1297" w:name="_Toc347423993"/>
      <w:bookmarkStart w:id="1298" w:name="_Toc469922479"/>
      <w:bookmarkStart w:id="1299" w:name="_Toc470003531"/>
      <w:bookmarkStart w:id="1300" w:name="_Toc470004229"/>
      <w:bookmarkStart w:id="1301" w:name="_Toc470004429"/>
      <w:bookmarkStart w:id="1302" w:name="_Toc470005306"/>
      <w:bookmarkStart w:id="1303" w:name="_Toc60267448"/>
      <w:r w:rsidRPr="00B93E6A">
        <w:rPr>
          <w:rtl/>
          <w:lang w:bidi="fa-IR"/>
        </w:rPr>
        <w:t>55</w:t>
      </w:r>
      <w:r>
        <w:rPr>
          <w:rtl/>
          <w:lang w:bidi="fa-IR"/>
        </w:rPr>
        <w:t xml:space="preserve"> </w:t>
      </w:r>
      <w:r w:rsidR="00AE73AA">
        <w:rPr>
          <w:rtl/>
          <w:lang w:bidi="fa-IR"/>
        </w:rPr>
        <w:t>-</w:t>
      </w:r>
      <w:r>
        <w:rPr>
          <w:rtl/>
          <w:lang w:bidi="fa-IR"/>
        </w:rPr>
        <w:t xml:space="preserve"> </w:t>
      </w:r>
      <w:r w:rsidRPr="00B93E6A">
        <w:rPr>
          <w:rtl/>
          <w:lang w:bidi="fa-IR"/>
        </w:rPr>
        <w:t>بَابُ مِيرَاثِ ابْنِ الْمُلَاعَنَةِ‌</w:t>
      </w:r>
      <w:bookmarkEnd w:id="1297"/>
      <w:bookmarkEnd w:id="1298"/>
      <w:bookmarkEnd w:id="1299"/>
      <w:bookmarkEnd w:id="1300"/>
      <w:bookmarkEnd w:id="1301"/>
      <w:bookmarkEnd w:id="1302"/>
      <w:bookmarkEnd w:id="1303"/>
    </w:p>
    <w:p w:rsidR="00243845" w:rsidRPr="00B93E6A" w:rsidRDefault="00243845" w:rsidP="00206510">
      <w:pPr>
        <w:pStyle w:val="libNormal"/>
        <w:rPr>
          <w:rtl/>
          <w:lang w:bidi="fa-IR"/>
        </w:rPr>
      </w:pPr>
      <w:r w:rsidRPr="000615CF">
        <w:rPr>
          <w:rStyle w:val="libBold2Char"/>
          <w:rtl/>
        </w:rPr>
        <w:t>13600 / 1.</w:t>
      </w:r>
      <w:r w:rsidRPr="00B93E6A">
        <w:rPr>
          <w:rtl/>
          <w:lang w:bidi="fa-IR"/>
        </w:rPr>
        <w:t xml:space="preserve"> عَلِيُّ بْنُ إِبْرَاهِيمَ ، عَنْ مُحَمَّدِ بْنِ عِيسى ، عَنْ يُونُسَ ، عَنْ سَيْفِ بْنِ عَمِيرَةَ ، عَنْ مَنْصُورٍ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عَلِيٌّ </w:t>
      </w:r>
      <w:r w:rsidRPr="002D5331">
        <w:rPr>
          <w:rStyle w:val="libAlaemChar"/>
          <w:rtl/>
        </w:rPr>
        <w:t>عليه‌السلام</w:t>
      </w:r>
      <w:r w:rsidRPr="00B93E6A">
        <w:rPr>
          <w:rtl/>
          <w:lang w:bidi="fa-IR"/>
        </w:rPr>
        <w:t xml:space="preserve"> يَقُولُ : إِذَا مَاتَ ابْنُ الْمُلَاعَنَةِ وَلَهُ إِخْوَةٌ ، قُسِمَ مَالُهُ عَلى سِهَامِ اللهِ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8B6341">
        <w:rPr>
          <w:rStyle w:val="libFootnoteBoldChar"/>
          <w:rtl/>
        </w:rPr>
        <w:t>الفقيه</w:t>
      </w:r>
      <w:r w:rsidR="00243845" w:rsidRPr="00B93E6A">
        <w:rPr>
          <w:rtl/>
        </w:rPr>
        <w:t xml:space="preserve"> ، ج 4 ، ص 329 ، ح 5706 ، معلّقاً عن أحمد بن محمّد بن عيسى ، عن عليّ بن أحمد بن أشيم ، عن محمّد بن القاسم الجوهري ، عن أبيه ، عن حريز بن عبدالله ؛ </w:t>
      </w:r>
      <w:r w:rsidR="00243845" w:rsidRPr="0048092F">
        <w:rPr>
          <w:rStyle w:val="libFootnoteBoldChar"/>
          <w:rtl/>
        </w:rPr>
        <w:t>التهذيب</w:t>
      </w:r>
      <w:r w:rsidR="00243845" w:rsidRPr="00B93E6A">
        <w:rPr>
          <w:rtl/>
        </w:rPr>
        <w:t xml:space="preserve"> ، ج 9 ، ص 358 ، ح 1278 ، معلّقاً عن أحمد بن محمّد. </w:t>
      </w:r>
      <w:r w:rsidR="009917A2" w:rsidRPr="009917A2">
        <w:rPr>
          <w:rStyle w:val="libFootnoteBoldChar"/>
          <w:rtl/>
        </w:rPr>
        <w:t>فقه الرضا</w:t>
      </w:r>
      <w:r w:rsidR="00243845" w:rsidRPr="00B93E6A">
        <w:rPr>
          <w:rtl/>
        </w:rPr>
        <w:t xml:space="preserve"> </w:t>
      </w:r>
      <w:r w:rsidRPr="00AE73AA">
        <w:rPr>
          <w:rStyle w:val="libFootnoteAlaemChar"/>
          <w:rtl/>
        </w:rPr>
        <w:t>عليه‌السلام</w:t>
      </w:r>
      <w:r w:rsidR="00243845" w:rsidRPr="00B93E6A">
        <w:rPr>
          <w:rtl/>
        </w:rPr>
        <w:t xml:space="preserve"> ، ص 291 ؛ الإرشاد ، ج 1 ، ص 221 ، مرسلاً من دون الإسناد إلى أبي عبدالله </w:t>
      </w:r>
      <w:r w:rsidRPr="00AE73AA">
        <w:rPr>
          <w:rStyle w:val="libFootnoteAlaemChar"/>
          <w:rtl/>
        </w:rPr>
        <w:t>عليه‌السلام</w:t>
      </w:r>
      <w:r w:rsidR="00243845" w:rsidRPr="00B93E6A">
        <w:rPr>
          <w:rtl/>
        </w:rPr>
        <w:t xml:space="preserve"> ، وفيهما مع اختلاف يسير </w:t>
      </w:r>
      <w:r w:rsidR="00D62982">
        <w:rPr>
          <w:rFonts w:hint="cs"/>
          <w:rtl/>
        </w:rPr>
        <w:t>.</w:t>
      </w:r>
      <w:r w:rsidR="00325763" w:rsidRPr="00325763">
        <w:rPr>
          <w:rStyle w:val="libFootnoteBoldChar"/>
          <w:rtl/>
        </w:rPr>
        <w:t>الوافي</w:t>
      </w:r>
      <w:r w:rsidR="00243845" w:rsidRPr="00B93E6A">
        <w:rPr>
          <w:rtl/>
        </w:rPr>
        <w:t xml:space="preserve"> ، ج 25 ، ص 909 ، ح 25253 ؛ </w:t>
      </w:r>
      <w:r w:rsidR="00243845" w:rsidRPr="00325763">
        <w:rPr>
          <w:rStyle w:val="libFootnoteBoldChar"/>
          <w:rtl/>
        </w:rPr>
        <w:t>الوسائل</w:t>
      </w:r>
      <w:r w:rsidR="00243845" w:rsidRPr="00B93E6A">
        <w:rPr>
          <w:rtl/>
        </w:rPr>
        <w:t xml:space="preserve"> ، ج 26 ، ص 295 ، ح 33028.</w:t>
      </w:r>
    </w:p>
    <w:p w:rsidR="00243845" w:rsidRPr="00B93E6A" w:rsidRDefault="00AE73AA" w:rsidP="00AE73AA">
      <w:pPr>
        <w:pStyle w:val="libFootnote0"/>
        <w:rPr>
          <w:rtl/>
          <w:lang w:bidi="fa-IR"/>
        </w:rPr>
      </w:pPr>
      <w:r>
        <w:rPr>
          <w:rtl/>
        </w:rPr>
        <w:t>(2).</w:t>
      </w:r>
      <w:r w:rsidR="00243845" w:rsidRPr="00B93E6A">
        <w:rPr>
          <w:rtl/>
        </w:rPr>
        <w:t xml:space="preserve"> الضمير راجع إلى أحمد بن محمّد بن خالد المذكور في السند المتقدّم.</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تغار : من الغيرة ، وفي بعض النسخ بالفاء من الفوران أي يجاش غضبها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ن » : « حقو</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قال الجوهري : « قال الأصمعي : الحفّة : المنوال ، وهو الخشبة التي يلفّ عليها الحائك الثوب. قال : والذي يقال له : الحفّ هو المنسج. قال أبو سعيد : الحفّة : المنوال ولا يقال له حفّ ، وإنّما الحفّ : المنسج</w:t>
      </w:r>
      <w:r w:rsidR="00243845">
        <w:rPr>
          <w:rtl/>
        </w:rPr>
        <w:t xml:space="preserve"> ».</w:t>
      </w:r>
      <w:r w:rsidR="00243845" w:rsidRPr="00B93E6A">
        <w:rPr>
          <w:rtl/>
        </w:rPr>
        <w:t xml:space="preserve"> </w:t>
      </w:r>
      <w:r w:rsidR="009917A2" w:rsidRPr="009917A2">
        <w:rPr>
          <w:rStyle w:val="libFootnoteBoldChar"/>
          <w:rtl/>
        </w:rPr>
        <w:t>الصحاح</w:t>
      </w:r>
      <w:r w:rsidR="00243845" w:rsidRPr="00B93E6A">
        <w:rPr>
          <w:rtl/>
        </w:rPr>
        <w:t xml:space="preserve"> ، ج 4 ، ص 1344 ( حفف )</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4 ، ص 330 ، ذيل ح 5706 ، إلى قوله : « وهذه على هذه » ؛ </w:t>
      </w:r>
      <w:r w:rsidR="00243845" w:rsidRPr="0048092F">
        <w:rPr>
          <w:rStyle w:val="libFootnoteBoldChar"/>
          <w:rtl/>
        </w:rPr>
        <w:t>التهذيب</w:t>
      </w:r>
      <w:r w:rsidR="00243845" w:rsidRPr="00B93E6A">
        <w:rPr>
          <w:rtl/>
        </w:rPr>
        <w:t xml:space="preserve"> ، ج 9 ، ص 358 ، ح 1279 ، وفيهما معلّقاً عن أحمد بن محمّد بن أبي نصر </w:t>
      </w:r>
      <w:r w:rsidR="00D62982">
        <w:rPr>
          <w:rFonts w:hint="cs"/>
          <w:rtl/>
        </w:rPr>
        <w:t>.</w:t>
      </w:r>
      <w:r w:rsidR="00325763" w:rsidRPr="00325763">
        <w:rPr>
          <w:rStyle w:val="libFootnoteBoldChar"/>
          <w:rtl/>
        </w:rPr>
        <w:t>الوافي</w:t>
      </w:r>
      <w:r w:rsidR="00243845" w:rsidRPr="00B93E6A">
        <w:rPr>
          <w:rtl/>
        </w:rPr>
        <w:t xml:space="preserve"> ، ج 25 ، ص 910 ، ح 25254.</w:t>
      </w:r>
    </w:p>
    <w:p w:rsidR="00FA0166" w:rsidRDefault="00AE73AA" w:rsidP="00AE73AA">
      <w:pPr>
        <w:pStyle w:val="libFootnote0"/>
        <w:rPr>
          <w:rtl/>
        </w:rPr>
      </w:pPr>
      <w:r>
        <w:rPr>
          <w:rtl/>
        </w:rPr>
        <w:t>(7).</w:t>
      </w:r>
      <w:r w:rsidR="00243845" w:rsidRPr="00B93E6A">
        <w:rPr>
          <w:rtl/>
        </w:rPr>
        <w:t xml:space="preserve"> قال الشيخ الصدوق</w:t>
      </w:r>
      <w:r w:rsidR="00243845">
        <w:rPr>
          <w:rtl/>
        </w:rPr>
        <w:t xml:space="preserve"> </w:t>
      </w:r>
      <w:r>
        <w:rPr>
          <w:rtl/>
        </w:rPr>
        <w:t>-</w:t>
      </w:r>
      <w:r w:rsidR="00243845">
        <w:rPr>
          <w:rtl/>
        </w:rPr>
        <w:t xml:space="preserve"> </w:t>
      </w:r>
      <w:r w:rsidR="00243845" w:rsidRPr="00B93E6A">
        <w:rPr>
          <w:rtl/>
        </w:rPr>
        <w:t>بعد إيراد هذا الحديث</w:t>
      </w:r>
      <w:r w:rsidR="00243845">
        <w:rPr>
          <w:rtl/>
        </w:rPr>
        <w:t xml:space="preserve"> </w:t>
      </w:r>
      <w:r>
        <w:rPr>
          <w:rtl/>
        </w:rPr>
        <w:t>-</w:t>
      </w:r>
      <w:r w:rsidR="00D53FBC">
        <w:rPr>
          <w:rtl/>
        </w:rPr>
        <w:t>:«</w:t>
      </w:r>
      <w:r w:rsidR="00D62982">
        <w:rPr>
          <w:rtl/>
        </w:rPr>
        <w:t>يعني إخوة ل</w:t>
      </w:r>
      <w:r w:rsidR="00243845" w:rsidRPr="00B93E6A">
        <w:rPr>
          <w:rtl/>
        </w:rPr>
        <w:t>ا</w:t>
      </w:r>
      <w:r w:rsidR="00D62982">
        <w:rPr>
          <w:rFonts w:hint="cs"/>
          <w:rtl/>
        </w:rPr>
        <w:t>ُ</w:t>
      </w:r>
      <w:r w:rsidR="00243845" w:rsidRPr="00B93E6A">
        <w:rPr>
          <w:rtl/>
        </w:rPr>
        <w:t>م أو لأب وا</w:t>
      </w:r>
      <w:r w:rsidR="00D62982">
        <w:rPr>
          <w:rFonts w:hint="cs"/>
          <w:rtl/>
        </w:rPr>
        <w:t>ُ</w:t>
      </w:r>
      <w:r w:rsidR="00243845" w:rsidRPr="00B93E6A">
        <w:rPr>
          <w:rtl/>
        </w:rPr>
        <w:t>مّ</w:t>
      </w:r>
      <w:r w:rsidR="00D53FBC">
        <w:rPr>
          <w:rtl/>
        </w:rPr>
        <w:t xml:space="preserve"> ، فأمّا الإخوة للأب فلا يرثونه</w:t>
      </w:r>
      <w:r w:rsidR="00243845" w:rsidRPr="00B93E6A">
        <w:rPr>
          <w:rtl/>
        </w:rPr>
        <w:t>،</w:t>
      </w:r>
      <w:r w:rsidR="005C2150">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13601 / 2.</w:t>
      </w:r>
      <w:r w:rsidRPr="00B93E6A">
        <w:rPr>
          <w:rtl/>
          <w:lang w:bidi="fa-IR"/>
        </w:rPr>
        <w:t xml:space="preserve"> أَبُو عَلِيٍّ الْأَشْعَرِيُّ ، عَنْ مُحَمَّدِ بْنِ عَبْدِ الْجَبَّارِ ، عَنْ صَفْوَانَ ، عَنْ مُوسَى بْنِ بَكْرٍ ، عَنْ زُرَارَةَ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 أَنَّ مِيرَاثَ وَلَدِ الْمُلَاعَنَةِ لِأُمِّهِ ، فَإِنْ كَانَتْ أُمُّهُ لَيْسَتْ بِحَيَّةٍ </w:t>
      </w:r>
      <w:r w:rsidRPr="007F7D59">
        <w:rPr>
          <w:rStyle w:val="libFootnotenumChar"/>
          <w:rtl/>
        </w:rPr>
        <w:t>(1)</w:t>
      </w:r>
      <w:r w:rsidRPr="00B93E6A">
        <w:rPr>
          <w:rtl/>
          <w:lang w:bidi="fa-IR"/>
        </w:rPr>
        <w:t xml:space="preserve"> ، فَلِأَقْرَبِ النَّاسِ إِلى أُمِّهِ : أَخْوَالِهِ</w:t>
      </w:r>
      <w:r>
        <w:rPr>
          <w:rtl/>
          <w:lang w:bidi="fa-IR"/>
        </w:rPr>
        <w:t xml:space="preserve"> ».</w:t>
      </w:r>
    </w:p>
    <w:p w:rsidR="00FA0166" w:rsidRDefault="00D53FBC" w:rsidP="00206510">
      <w:pPr>
        <w:pStyle w:val="libNormal"/>
        <w:rPr>
          <w:rtl/>
          <w:lang w:bidi="fa-IR"/>
        </w:rPr>
      </w:pPr>
      <w:r>
        <w:rPr>
          <w:rFonts w:hint="cs"/>
          <w:rtl/>
          <w:lang w:bidi="fa-IR"/>
        </w:rPr>
        <w:t xml:space="preserve">* </w:t>
      </w:r>
      <w:r w:rsidR="00243845" w:rsidRPr="00B93E6A">
        <w:rPr>
          <w:rtl/>
          <w:lang w:bidi="fa-IR"/>
        </w:rPr>
        <w:t xml:space="preserve">مُحَمَّدُ بْنُ يَحْيى ، عَنْ أَحْمَدَ بْنِ مُحَمَّدٍ ، عَنْ عَلِيِّ بْنِ الْحَكَمِ ، عَنْ مُوسَى بْنِ بَكْرٍ ، عَنْ زُرَارَةَ ، عَنْ أَبِي جَعْفَرٍ </w:t>
      </w:r>
      <w:r w:rsidR="00243845" w:rsidRPr="002D5331">
        <w:rPr>
          <w:rStyle w:val="libAlaemChar"/>
          <w:rtl/>
        </w:rPr>
        <w:t>عليه‌السلام</w:t>
      </w:r>
      <w:r w:rsidR="00243845" w:rsidRPr="00B93E6A">
        <w:rPr>
          <w:rtl/>
          <w:lang w:bidi="fa-IR"/>
        </w:rPr>
        <w:t xml:space="preserve"> مِثْلَهُ. </w:t>
      </w:r>
      <w:r w:rsidR="00243845" w:rsidRPr="007F7D59">
        <w:rPr>
          <w:rStyle w:val="libFootnotenumChar"/>
          <w:rtl/>
        </w:rPr>
        <w:t>(2)</w:t>
      </w:r>
    </w:p>
    <w:p w:rsidR="00243845" w:rsidRPr="00B93E6A" w:rsidRDefault="00243845" w:rsidP="00206510">
      <w:pPr>
        <w:pStyle w:val="libNormal"/>
        <w:rPr>
          <w:rtl/>
          <w:lang w:bidi="fa-IR"/>
        </w:rPr>
      </w:pPr>
      <w:r w:rsidRPr="000615CF">
        <w:rPr>
          <w:rStyle w:val="libBold2Char"/>
          <w:rtl/>
        </w:rPr>
        <w:t>13602 / 3.</w:t>
      </w:r>
      <w:r w:rsidRPr="00B93E6A">
        <w:rPr>
          <w:rtl/>
          <w:lang w:bidi="fa-IR"/>
        </w:rPr>
        <w:t xml:space="preserve"> عَلِيُّ بْنُ إِبْرَاهِيمَ ، عَنْ أَبِيهِ ، عَنِ ابْنِ أَبِي عُمَيْرٍ ، عَنْ حَمَّادٍ ، عَنِ الْحَلَبِيِّ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قَالَ </w:t>
      </w:r>
      <w:r w:rsidRPr="007F7D59">
        <w:rPr>
          <w:rStyle w:val="libFootnotenumChar"/>
          <w:rtl/>
        </w:rPr>
        <w:t>(3)</w:t>
      </w:r>
      <w:r w:rsidRPr="00B93E6A">
        <w:rPr>
          <w:rtl/>
          <w:lang w:bidi="fa-IR"/>
        </w:rPr>
        <w:t xml:space="preserve"> فِي الْمُلَاعِنِ : « إِنْ أَكْذَبَ نَفْسَهُ قَبْلَ اللِّعَانِ ، رُدَّتْ‌</w:t>
      </w:r>
    </w:p>
    <w:p w:rsidR="00243845" w:rsidRPr="00B93E6A" w:rsidRDefault="00EB30F3" w:rsidP="00EB30F3">
      <w:pPr>
        <w:pStyle w:val="libLine"/>
        <w:rPr>
          <w:rtl/>
          <w:lang w:bidi="fa-IR"/>
        </w:rPr>
      </w:pPr>
      <w:r>
        <w:rPr>
          <w:rtl/>
          <w:lang w:bidi="fa-IR"/>
        </w:rPr>
        <w:t>____________________</w:t>
      </w:r>
    </w:p>
    <w:p w:rsidR="00243845" w:rsidRPr="00B93E6A" w:rsidRDefault="00F62847" w:rsidP="00243845">
      <w:pPr>
        <w:pStyle w:val="libFootnote0"/>
        <w:rPr>
          <w:rtl/>
          <w:lang w:bidi="fa-IR"/>
        </w:rPr>
      </w:pPr>
      <w:r>
        <w:rPr>
          <w:rFonts w:hint="cs"/>
          <w:rtl/>
        </w:rPr>
        <w:t xml:space="preserve">= </w:t>
      </w:r>
      <w:r w:rsidR="00243845" w:rsidRPr="00B93E6A">
        <w:rPr>
          <w:rtl/>
        </w:rPr>
        <w:t>و</w:t>
      </w:r>
      <w:r>
        <w:rPr>
          <w:rFonts w:hint="cs"/>
          <w:rtl/>
        </w:rPr>
        <w:t xml:space="preserve"> </w:t>
      </w:r>
      <w:r w:rsidR="00243845" w:rsidRPr="00B93E6A">
        <w:rPr>
          <w:rtl/>
        </w:rPr>
        <w:t>الإخوة للأب والا</w:t>
      </w:r>
      <w:r>
        <w:rPr>
          <w:rFonts w:hint="cs"/>
          <w:rtl/>
        </w:rPr>
        <w:t>ُ</w:t>
      </w:r>
      <w:r w:rsidR="00243845" w:rsidRPr="00B93E6A">
        <w:rPr>
          <w:rtl/>
        </w:rPr>
        <w:t>م إنّما يرثونه من جهة الا</w:t>
      </w:r>
      <w:r>
        <w:rPr>
          <w:rFonts w:hint="cs"/>
          <w:rtl/>
        </w:rPr>
        <w:t>ُ</w:t>
      </w:r>
      <w:r w:rsidR="00243845" w:rsidRPr="00B93E6A">
        <w:rPr>
          <w:rtl/>
        </w:rPr>
        <w:t xml:space="preserve">مّ </w:t>
      </w:r>
      <w:r>
        <w:rPr>
          <w:rtl/>
        </w:rPr>
        <w:t>لا من جهة الأب ، فهم والإخوة لل</w:t>
      </w:r>
      <w:r w:rsidR="00243845" w:rsidRPr="00B93E6A">
        <w:rPr>
          <w:rtl/>
        </w:rPr>
        <w:t>ا</w:t>
      </w:r>
      <w:r>
        <w:rPr>
          <w:rFonts w:hint="cs"/>
          <w:rtl/>
        </w:rPr>
        <w:t>ُ</w:t>
      </w:r>
      <w:r w:rsidR="00243845" w:rsidRPr="00B93E6A">
        <w:rPr>
          <w:rtl/>
        </w:rPr>
        <w:t>مّ في الميراث سواء</w:t>
      </w:r>
      <w:r w:rsidR="00243845">
        <w:rPr>
          <w:rtl/>
        </w:rPr>
        <w:t xml:space="preserve"> ».</w:t>
      </w:r>
      <w:r w:rsidR="00243845" w:rsidRPr="00B93E6A">
        <w:rPr>
          <w:rtl/>
        </w:rPr>
        <w:t xml:space="preserve"> </w:t>
      </w:r>
      <w:r w:rsidR="00243845" w:rsidRPr="008B6341">
        <w:rPr>
          <w:rStyle w:val="libFootnoteBoldChar"/>
          <w:rtl/>
        </w:rPr>
        <w:t>الفقيه</w:t>
      </w:r>
      <w:r w:rsidR="00243845" w:rsidRPr="00B93E6A">
        <w:rPr>
          <w:rtl/>
        </w:rPr>
        <w:t xml:space="preserve"> ، ج 4 ، ص 325 ، ذيل ح 5696.</w:t>
      </w:r>
    </w:p>
    <w:p w:rsidR="00243845" w:rsidRPr="00B93E6A" w:rsidRDefault="00243845" w:rsidP="00206510">
      <w:pPr>
        <w:pStyle w:val="libFootnote0"/>
        <w:rPr>
          <w:rtl/>
          <w:lang w:bidi="fa-IR"/>
        </w:rPr>
      </w:pPr>
      <w:r w:rsidRPr="00F36BB4">
        <w:rPr>
          <w:rtl/>
        </w:rPr>
        <w:t>وقال المحقّق : « لا عبرة بنسب الأب هنا ، فلو خلّف أخوي</w:t>
      </w:r>
      <w:r w:rsidR="00F62847">
        <w:rPr>
          <w:rtl/>
        </w:rPr>
        <w:t>ن ، أحدهما لأبيه وامّه والآخر ل</w:t>
      </w:r>
      <w:r w:rsidRPr="00F36BB4">
        <w:rPr>
          <w:rtl/>
        </w:rPr>
        <w:t>ا</w:t>
      </w:r>
      <w:r w:rsidR="00F62847">
        <w:rPr>
          <w:rFonts w:hint="cs"/>
          <w:rtl/>
        </w:rPr>
        <w:t>ُ</w:t>
      </w:r>
      <w:r w:rsidRPr="00F36BB4">
        <w:rPr>
          <w:rtl/>
        </w:rPr>
        <w:t>مّه ، فهما سواء. وكذا لو كانت ا</w:t>
      </w:r>
      <w:r w:rsidR="00F62847">
        <w:rPr>
          <w:rFonts w:hint="cs"/>
          <w:rtl/>
        </w:rPr>
        <w:t>ُ</w:t>
      </w:r>
      <w:r w:rsidRPr="00F36BB4">
        <w:rPr>
          <w:rtl/>
        </w:rPr>
        <w:t>ختين ، أو أخاً وا</w:t>
      </w:r>
      <w:r w:rsidR="00F62847">
        <w:rPr>
          <w:rFonts w:hint="cs"/>
          <w:rtl/>
        </w:rPr>
        <w:t>ُ</w:t>
      </w:r>
      <w:r w:rsidRPr="00F36BB4">
        <w:rPr>
          <w:rtl/>
        </w:rPr>
        <w:t>ختاً ، وأحدهما للأب والا</w:t>
      </w:r>
      <w:r w:rsidR="00F62847">
        <w:rPr>
          <w:rFonts w:hint="cs"/>
          <w:rtl/>
        </w:rPr>
        <w:t>ُ</w:t>
      </w:r>
      <w:r w:rsidRPr="00F36BB4">
        <w:rPr>
          <w:rtl/>
        </w:rPr>
        <w:t>م. وكذا لو خلّف ا</w:t>
      </w:r>
      <w:r w:rsidR="00F62847">
        <w:rPr>
          <w:rtl/>
        </w:rPr>
        <w:t>بن أخيه لأبيه وا</w:t>
      </w:r>
      <w:r w:rsidR="00F62847">
        <w:rPr>
          <w:rFonts w:hint="cs"/>
          <w:rtl/>
        </w:rPr>
        <w:t>ُ</w:t>
      </w:r>
      <w:r w:rsidR="00F62847">
        <w:rPr>
          <w:rtl/>
        </w:rPr>
        <w:t>مّه وابن أخيه ل</w:t>
      </w:r>
      <w:r w:rsidRPr="00F36BB4">
        <w:rPr>
          <w:rtl/>
        </w:rPr>
        <w:t>ا</w:t>
      </w:r>
      <w:r w:rsidR="00F62847">
        <w:rPr>
          <w:rFonts w:hint="cs"/>
          <w:rtl/>
        </w:rPr>
        <w:t>ُ</w:t>
      </w:r>
      <w:r w:rsidRPr="00F36BB4">
        <w:rPr>
          <w:rtl/>
        </w:rPr>
        <w:t>مه ، أو خلّف أخاً و</w:t>
      </w:r>
      <w:r w:rsidR="00F62847">
        <w:rPr>
          <w:rFonts w:hint="cs"/>
          <w:rtl/>
        </w:rPr>
        <w:t xml:space="preserve"> </w:t>
      </w:r>
      <w:r w:rsidRPr="00F36BB4">
        <w:rPr>
          <w:rtl/>
        </w:rPr>
        <w:t>ا</w:t>
      </w:r>
      <w:r w:rsidR="00F62847">
        <w:rPr>
          <w:rFonts w:hint="cs"/>
          <w:rtl/>
        </w:rPr>
        <w:t>ُ</w:t>
      </w:r>
      <w:r w:rsidRPr="00F36BB4">
        <w:rPr>
          <w:rtl/>
        </w:rPr>
        <w:t>ختاً لأبويه مع جدّ أو جدّة ، المال بينهم أثلاثاً ، وسقط اعتبار نسب الأب</w:t>
      </w:r>
      <w:r>
        <w:rPr>
          <w:rtl/>
        </w:rPr>
        <w:t xml:space="preserve"> ».</w:t>
      </w:r>
      <w:r w:rsidRPr="00F36BB4">
        <w:rPr>
          <w:rtl/>
        </w:rPr>
        <w:t xml:space="preserve"> الشرائع ، ج 4 ، ص 841.</w:t>
      </w:r>
    </w:p>
    <w:p w:rsidR="00243845" w:rsidRDefault="00AE73AA" w:rsidP="00AE73AA">
      <w:pPr>
        <w:pStyle w:val="libFootnote0"/>
        <w:rPr>
          <w:rtl/>
        </w:rPr>
      </w:pPr>
      <w:r>
        <w:rPr>
          <w:rtl/>
        </w:rPr>
        <w:t>(8).</w:t>
      </w:r>
      <w:r w:rsidR="00243845" w:rsidRPr="00B93E6A">
        <w:rPr>
          <w:rtl/>
        </w:rPr>
        <w:t xml:space="preserve"> </w:t>
      </w:r>
      <w:r w:rsidR="00243845" w:rsidRPr="008B6341">
        <w:rPr>
          <w:rStyle w:val="libFootnoteBoldChar"/>
          <w:rtl/>
        </w:rPr>
        <w:t>الفقيه</w:t>
      </w:r>
      <w:r w:rsidR="00243845" w:rsidRPr="00B93E6A">
        <w:rPr>
          <w:rtl/>
        </w:rPr>
        <w:t xml:space="preserve"> ، ج 4 ، ص 325 ، ح 5696 ، معلّقاً عن منصور بن حازم </w:t>
      </w:r>
      <w:r w:rsidR="00F62847">
        <w:rPr>
          <w:rFonts w:hint="cs"/>
          <w:rtl/>
        </w:rPr>
        <w:t>.</w:t>
      </w:r>
      <w:r w:rsidR="00325763" w:rsidRPr="00325763">
        <w:rPr>
          <w:rStyle w:val="libFootnoteBoldChar"/>
          <w:rtl/>
        </w:rPr>
        <w:t>الوافي</w:t>
      </w:r>
      <w:r w:rsidR="00243845" w:rsidRPr="00B93E6A">
        <w:rPr>
          <w:rtl/>
        </w:rPr>
        <w:t xml:space="preserve"> ، ج 25 ، ص 880 ؛ </w:t>
      </w:r>
      <w:r w:rsidR="00243845" w:rsidRPr="00325763">
        <w:rPr>
          <w:rStyle w:val="libFootnoteBoldChar"/>
          <w:rtl/>
        </w:rPr>
        <w:t>الوسائل</w:t>
      </w:r>
      <w:r w:rsidR="00243845" w:rsidRPr="00B93E6A">
        <w:rPr>
          <w:rtl/>
        </w:rPr>
        <w:t xml:space="preserve"> ، ج 26 ، ص 260 ، ح 32961.</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ل ، بن ، جد » وحاشية « جت » </w:t>
      </w:r>
      <w:r w:rsidR="00243845" w:rsidRPr="00DC50BB">
        <w:rPr>
          <w:rStyle w:val="libFootnoteBoldChar"/>
          <w:rtl/>
        </w:rPr>
        <w:t>والوسائل</w:t>
      </w:r>
      <w:r w:rsidR="00243845" w:rsidRPr="00B93E6A">
        <w:rPr>
          <w:rtl/>
        </w:rPr>
        <w:t xml:space="preserve"> ، ح 32960 : « لم تكن ا</w:t>
      </w:r>
      <w:r w:rsidR="00F62847">
        <w:rPr>
          <w:rFonts w:hint="cs"/>
          <w:rtl/>
        </w:rPr>
        <w:t>ُ</w:t>
      </w:r>
      <w:r w:rsidR="00243845" w:rsidRPr="00B93E6A">
        <w:rPr>
          <w:rtl/>
        </w:rPr>
        <w:t>مّه حيّة » بدل « كانت ا</w:t>
      </w:r>
      <w:r w:rsidR="00F62847">
        <w:rPr>
          <w:rFonts w:hint="cs"/>
          <w:rtl/>
        </w:rPr>
        <w:t>ُ</w:t>
      </w:r>
      <w:r w:rsidR="00243845" w:rsidRPr="00B93E6A">
        <w:rPr>
          <w:rtl/>
        </w:rPr>
        <w:t>مّه ليست بحيّة</w:t>
      </w:r>
      <w:r w:rsidR="00243845">
        <w:rPr>
          <w:rtl/>
        </w:rPr>
        <w:t xml:space="preserve"> ».</w:t>
      </w:r>
      <w:r w:rsidR="00243845" w:rsidRPr="00B93E6A">
        <w:rPr>
          <w:rtl/>
        </w:rPr>
        <w:t xml:space="preserve"> وفي « م » : « لم يكن امّه حيّة » بدلها.</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338 ، ح 1218 ، معلّقاً عن أبي عليّ الأشعري. </w:t>
      </w:r>
      <w:r w:rsidR="00243845" w:rsidRPr="0048092F">
        <w:rPr>
          <w:rStyle w:val="libFootnoteBoldChar"/>
          <w:rtl/>
        </w:rPr>
        <w:t>التهذيب</w:t>
      </w:r>
      <w:r w:rsidR="00243845" w:rsidRPr="00B93E6A">
        <w:rPr>
          <w:rtl/>
        </w:rPr>
        <w:t xml:space="preserve"> ، ج 8 ، ص 190 ، ح 663 ، بسنده عن صفوان. </w:t>
      </w:r>
      <w:r w:rsidR="00243845" w:rsidRPr="008B6341">
        <w:rPr>
          <w:rStyle w:val="libFootnoteBoldChar"/>
          <w:rtl/>
        </w:rPr>
        <w:t>الفقيه</w:t>
      </w:r>
      <w:r w:rsidR="00243845" w:rsidRPr="00B93E6A">
        <w:rPr>
          <w:rtl/>
        </w:rPr>
        <w:t xml:space="preserve"> ، ج 4 ، ص 323 ، ح 5692 ، معلّقاً عن موسى بن بكر. وفي </w:t>
      </w:r>
      <w:r w:rsidR="00243845" w:rsidRPr="0048092F">
        <w:rPr>
          <w:rStyle w:val="libFootnoteBoldChar"/>
          <w:rtl/>
        </w:rPr>
        <w:t>التهذيب</w:t>
      </w:r>
      <w:r w:rsidR="00243845" w:rsidRPr="00B93E6A">
        <w:rPr>
          <w:rtl/>
        </w:rPr>
        <w:t xml:space="preserve"> ، ج 9 ، ص 345 ، ح 1239 ؛ </w:t>
      </w:r>
      <w:r w:rsidR="00243845" w:rsidRPr="008B6F3D">
        <w:rPr>
          <w:rStyle w:val="libFootnoteBoldChar"/>
          <w:rtl/>
        </w:rPr>
        <w:t>والاستبصار</w:t>
      </w:r>
      <w:r w:rsidR="00243845" w:rsidRPr="00B93E6A">
        <w:rPr>
          <w:rtl/>
        </w:rPr>
        <w:t xml:space="preserve"> ، ج 4 ، ص 184 ، ح 690 ، بسندهما عن جعفر ، عن أبيه ، عن عليّ </w:t>
      </w:r>
      <w:r w:rsidRPr="00AE73AA">
        <w:rPr>
          <w:rStyle w:val="libFootnoteAlaemChar"/>
          <w:rtl/>
        </w:rPr>
        <w:t>عليهم‌السلام</w:t>
      </w:r>
      <w:r w:rsidR="00243845" w:rsidRPr="00B93E6A">
        <w:rPr>
          <w:rtl/>
        </w:rPr>
        <w:t xml:space="preserve"> ، وتمام الرواية هكذا : « ولد الزنى وابن الملاعنة ترثه ا</w:t>
      </w:r>
      <w:r w:rsidR="00F021C6">
        <w:rPr>
          <w:rFonts w:hint="cs"/>
          <w:rtl/>
        </w:rPr>
        <w:t>ُ</w:t>
      </w:r>
      <w:r w:rsidR="00243845" w:rsidRPr="00B93E6A">
        <w:rPr>
          <w:rtl/>
        </w:rPr>
        <w:t>مّه وأخواله لا</w:t>
      </w:r>
      <w:r w:rsidR="00F021C6">
        <w:rPr>
          <w:rFonts w:hint="cs"/>
          <w:rtl/>
        </w:rPr>
        <w:t>ُ</w:t>
      </w:r>
      <w:r w:rsidR="00243845" w:rsidRPr="00B93E6A">
        <w:rPr>
          <w:rtl/>
        </w:rPr>
        <w:t>مّه أو عصبتها</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8 ، ص 195 ، صدر ح 685 ، بسند آخر عن أبي عبدالله </w:t>
      </w:r>
      <w:r w:rsidRPr="00AE73AA">
        <w:rPr>
          <w:rStyle w:val="libFootnoteAlaemChar"/>
          <w:rtl/>
        </w:rPr>
        <w:t>عليه‌السلام</w:t>
      </w:r>
      <w:r w:rsidR="00243845" w:rsidRPr="00B93E6A">
        <w:rPr>
          <w:rtl/>
        </w:rPr>
        <w:t xml:space="preserve"> ، وفيه هكذا : « سألته عن ابن الملاعنة : من يرثه</w:t>
      </w:r>
      <w:r w:rsidR="00243845">
        <w:rPr>
          <w:rtl/>
        </w:rPr>
        <w:t>؟</w:t>
      </w:r>
      <w:r w:rsidR="00243845" w:rsidRPr="00B93E6A">
        <w:rPr>
          <w:rtl/>
        </w:rPr>
        <w:t xml:space="preserve"> فقال : ا</w:t>
      </w:r>
      <w:r w:rsidR="00F021C6">
        <w:rPr>
          <w:rFonts w:hint="cs"/>
          <w:rtl/>
        </w:rPr>
        <w:t>ُ</w:t>
      </w:r>
      <w:r w:rsidR="00243845" w:rsidRPr="00B93E6A">
        <w:rPr>
          <w:rtl/>
        </w:rPr>
        <w:t>مّه وعصبة ا</w:t>
      </w:r>
      <w:r w:rsidR="00F021C6">
        <w:rPr>
          <w:rFonts w:hint="cs"/>
          <w:rtl/>
        </w:rPr>
        <w:t>ُ</w:t>
      </w:r>
      <w:r w:rsidR="00243845" w:rsidRPr="00B93E6A">
        <w:rPr>
          <w:rtl/>
        </w:rPr>
        <w:t>مّه</w:t>
      </w:r>
      <w:r w:rsidR="00243845">
        <w:rPr>
          <w:rtl/>
        </w:rPr>
        <w:t xml:space="preserve"> ».</w:t>
      </w:r>
      <w:r w:rsidR="00243845" w:rsidRPr="00B93E6A">
        <w:rPr>
          <w:rtl/>
        </w:rPr>
        <w:t xml:space="preserve"> </w:t>
      </w:r>
      <w:r w:rsidR="00243845" w:rsidRPr="00066699">
        <w:rPr>
          <w:rStyle w:val="libFootnoteBoldChar"/>
          <w:rtl/>
        </w:rPr>
        <w:t>الأمالي للصدوق</w:t>
      </w:r>
      <w:r w:rsidR="00243845" w:rsidRPr="00B93E6A">
        <w:rPr>
          <w:rtl/>
        </w:rPr>
        <w:t xml:space="preserve"> ، ص 652 ، المجلس 93 ، من دون الإسناد إلى المعصوم </w:t>
      </w:r>
      <w:r w:rsidRPr="00AE73AA">
        <w:rPr>
          <w:rStyle w:val="libFootnoteAlaemChar"/>
          <w:rtl/>
        </w:rPr>
        <w:t>عليه‌السلام</w:t>
      </w:r>
      <w:r w:rsidR="00243845" w:rsidRPr="00B93E6A">
        <w:rPr>
          <w:rtl/>
        </w:rPr>
        <w:t xml:space="preserve"> ، مع اختلاف يسير. راجع : </w:t>
      </w:r>
      <w:r w:rsidR="00243845" w:rsidRPr="00325763">
        <w:rPr>
          <w:rStyle w:val="libFootnoteBoldChar"/>
          <w:rtl/>
        </w:rPr>
        <w:t>الكافي</w:t>
      </w:r>
      <w:r w:rsidR="00243845" w:rsidRPr="00B93E6A">
        <w:rPr>
          <w:rtl/>
        </w:rPr>
        <w:t xml:space="preserve"> ، كتاب المواريث ، باب ميراث ولدالزنى ، ذيل ح 13615 ؛ </w:t>
      </w:r>
      <w:r w:rsidR="00243845" w:rsidRPr="0048092F">
        <w:rPr>
          <w:rStyle w:val="libFootnoteBoldChar"/>
          <w:rtl/>
        </w:rPr>
        <w:t>والتهذيب</w:t>
      </w:r>
      <w:r w:rsidR="00243845" w:rsidRPr="00B93E6A">
        <w:rPr>
          <w:rtl/>
        </w:rPr>
        <w:t xml:space="preserve"> ، ج 9 ، ص 344 ، ح 1238 ؛ </w:t>
      </w:r>
      <w:r w:rsidR="00243845" w:rsidRPr="008B6F3D">
        <w:rPr>
          <w:rStyle w:val="libFootnoteBoldChar"/>
          <w:rtl/>
        </w:rPr>
        <w:t>والاستبصار</w:t>
      </w:r>
      <w:r w:rsidR="00243845" w:rsidRPr="00B93E6A">
        <w:rPr>
          <w:rtl/>
        </w:rPr>
        <w:t xml:space="preserve"> ، ج 4 ، ص 183 ، ح 689 </w:t>
      </w:r>
      <w:r w:rsidR="00F021C6">
        <w:rPr>
          <w:rFonts w:hint="cs"/>
          <w:rtl/>
        </w:rPr>
        <w:t>.</w:t>
      </w:r>
      <w:r w:rsidR="00325763" w:rsidRPr="00325763">
        <w:rPr>
          <w:rStyle w:val="libFootnoteBoldChar"/>
          <w:rtl/>
        </w:rPr>
        <w:t>الوافي</w:t>
      </w:r>
      <w:r w:rsidR="00243845" w:rsidRPr="00B93E6A">
        <w:rPr>
          <w:rtl/>
        </w:rPr>
        <w:t xml:space="preserve"> ، ج 25 ، ص 879 ، ح 25200 ؛ </w:t>
      </w:r>
      <w:r w:rsidR="00243845" w:rsidRPr="00325763">
        <w:rPr>
          <w:rStyle w:val="libFootnoteBoldChar"/>
          <w:rtl/>
        </w:rPr>
        <w:t>الوسائل</w:t>
      </w:r>
      <w:r w:rsidR="00243845" w:rsidRPr="00B93E6A">
        <w:rPr>
          <w:rtl/>
        </w:rPr>
        <w:t xml:space="preserve"> ، ج 26 ، ص 259 ، ح 32960 : وفيه ، ص 264 ، ح 32971 ، وتمام الرواية ف</w:t>
      </w:r>
      <w:r w:rsidR="00F021C6">
        <w:rPr>
          <w:rtl/>
        </w:rPr>
        <w:t>يه : « أنّ ميراث ولد الملاعنة ل</w:t>
      </w:r>
      <w:r w:rsidR="00243845" w:rsidRPr="00B93E6A">
        <w:rPr>
          <w:rtl/>
        </w:rPr>
        <w:t>ا</w:t>
      </w:r>
      <w:r w:rsidR="00F021C6">
        <w:rPr>
          <w:rFonts w:hint="cs"/>
          <w:rtl/>
        </w:rPr>
        <w:t>ُ</w:t>
      </w:r>
      <w:r w:rsidR="00243845" w:rsidRPr="00B93E6A">
        <w:rPr>
          <w:rtl/>
        </w:rPr>
        <w:t>مّه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ح 32967 :</w:t>
      </w:r>
      <w:r w:rsidR="00243845">
        <w:rPr>
          <w:rtl/>
        </w:rPr>
        <w:t xml:space="preserve"> </w:t>
      </w:r>
      <w:r>
        <w:rPr>
          <w:rtl/>
        </w:rPr>
        <w:t>-</w:t>
      </w:r>
      <w:r w:rsidR="00243845">
        <w:rPr>
          <w:rtl/>
        </w:rPr>
        <w:t xml:space="preserve"> </w:t>
      </w:r>
      <w:r w:rsidR="00243845" w:rsidRPr="00B93E6A">
        <w:rPr>
          <w:rtl/>
        </w:rPr>
        <w:t>« أنّه قال</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إِلَيْهِ </w:t>
      </w:r>
      <w:r w:rsidRPr="007F7D59">
        <w:rPr>
          <w:rStyle w:val="libFootnotenumChar"/>
          <w:rtl/>
        </w:rPr>
        <w:t>(1)</w:t>
      </w:r>
      <w:r w:rsidRPr="00B93E6A">
        <w:rPr>
          <w:rtl/>
          <w:lang w:bidi="fa-IR"/>
        </w:rPr>
        <w:t xml:space="preserve"> امْرَأَتُهُ ، وَضُرِبَ الْحَدَّ ؛ وَإِنْ أَبى لَاعَنَ ، وَلَمْ تَحِلَّ </w:t>
      </w:r>
      <w:r w:rsidRPr="007F7D59">
        <w:rPr>
          <w:rStyle w:val="libFootnotenumChar"/>
          <w:rtl/>
        </w:rPr>
        <w:t>(2)</w:t>
      </w:r>
      <w:r w:rsidRPr="00B93E6A">
        <w:rPr>
          <w:rtl/>
          <w:lang w:bidi="fa-IR"/>
        </w:rPr>
        <w:t xml:space="preserve"> لَهُ أَبَداً ؛ وَإِنْ قَذَفَ رَجُلٌ امْرَأَتَهُ ، كَانَ عَلَيْهِ الْحَدُّ ، وَإِنْ مَاتَ وَلَدُهُ </w:t>
      </w:r>
      <w:r w:rsidRPr="007F7D59">
        <w:rPr>
          <w:rStyle w:val="libFootnotenumChar"/>
          <w:rtl/>
        </w:rPr>
        <w:t>(3)</w:t>
      </w:r>
      <w:r w:rsidRPr="00B93E6A">
        <w:rPr>
          <w:rtl/>
          <w:lang w:bidi="fa-IR"/>
        </w:rPr>
        <w:t xml:space="preserve"> وَرِثَهُ أَخْوَالُهُ ، فَإِنِ ادَّعَاهُ أَبُوهُ لَحِقَ بِهِ ، وَإِنْ مَاتَ وَرِثَهُ الِابْنُ ، وَلَمْ يَرِثْهُ </w:t>
      </w:r>
      <w:r w:rsidRPr="007F7D59">
        <w:rPr>
          <w:rStyle w:val="libFootnotenumChar"/>
          <w:rtl/>
        </w:rPr>
        <w:t>(4)</w:t>
      </w:r>
      <w:r w:rsidRPr="00B93E6A">
        <w:rPr>
          <w:rtl/>
          <w:lang w:bidi="fa-IR"/>
        </w:rPr>
        <w:t xml:space="preserve"> الْأَبُ</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13603 / 4.</w:t>
      </w:r>
      <w:r w:rsidRPr="00B93E6A">
        <w:rPr>
          <w:rtl/>
          <w:lang w:bidi="fa-IR"/>
        </w:rPr>
        <w:t xml:space="preserve"> الْحُسَيْنُ بْنُ مُحَمَّدٍ ، عَنْ مُعَلَّى بْنِ مُحَمَّدٍ ، عَنْ بَعْضِ أَصْحَابِهِ ، عَنْ أَبَانِ بْنِ عُثْمَانَ ، عَنْ عَبْدِ الرَّحْمنِ بْنِ أَبِي عَبْدِ اللهِ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w:t>
      </w:r>
      <w:r w:rsidRPr="007F7D59">
        <w:rPr>
          <w:rStyle w:val="libFootnotenumChar"/>
          <w:rtl/>
        </w:rPr>
        <w:t>(6)</w:t>
      </w:r>
      <w:r w:rsidRPr="00B93E6A">
        <w:rPr>
          <w:rtl/>
          <w:lang w:bidi="fa-IR"/>
        </w:rPr>
        <w:t xml:space="preserve"> عَنْ وَلَدِ الْمُلَاعَنَةِ : مَنْ يَرِثُهُ</w:t>
      </w:r>
      <w:r>
        <w:rPr>
          <w:rtl/>
          <w:lang w:bidi="fa-IR"/>
        </w:rPr>
        <w:t>؟</w:t>
      </w:r>
      <w:r w:rsidRPr="00B93E6A">
        <w:rPr>
          <w:rtl/>
          <w:lang w:bidi="fa-IR"/>
        </w:rPr>
        <w:t xml:space="preserve"> قَالَ : « أُمُّهُ</w:t>
      </w:r>
      <w:r>
        <w:rPr>
          <w:rtl/>
          <w:lang w:bidi="fa-IR"/>
        </w:rPr>
        <w:t xml:space="preserve"> ».</w:t>
      </w:r>
    </w:p>
    <w:p w:rsidR="00FA0166" w:rsidRDefault="00243845" w:rsidP="00206510">
      <w:pPr>
        <w:pStyle w:val="libNormal"/>
        <w:rPr>
          <w:rtl/>
          <w:lang w:bidi="fa-IR"/>
        </w:rPr>
      </w:pPr>
      <w:r w:rsidRPr="00B93E6A">
        <w:rPr>
          <w:rtl/>
          <w:lang w:bidi="fa-IR"/>
        </w:rPr>
        <w:t xml:space="preserve">فَقُلْتُ </w:t>
      </w:r>
      <w:r w:rsidRPr="007F7D59">
        <w:rPr>
          <w:rStyle w:val="libFootnotenumChar"/>
          <w:rtl/>
        </w:rPr>
        <w:t>(7)</w:t>
      </w:r>
      <w:r w:rsidRPr="00B93E6A">
        <w:rPr>
          <w:rtl/>
          <w:lang w:bidi="fa-IR"/>
        </w:rPr>
        <w:t xml:space="preserve"> : إِنْ </w:t>
      </w:r>
      <w:r w:rsidRPr="007F7D59">
        <w:rPr>
          <w:rStyle w:val="libFootnotenumChar"/>
          <w:rtl/>
        </w:rPr>
        <w:t>(8)</w:t>
      </w:r>
      <w:r w:rsidRPr="00B93E6A">
        <w:rPr>
          <w:rtl/>
          <w:lang w:bidi="fa-IR"/>
        </w:rPr>
        <w:t xml:space="preserve"> مَاتَتْ أُمُّهُ ، مَنْ يَرِثُهُ </w:t>
      </w:r>
      <w:r w:rsidRPr="007F7D59">
        <w:rPr>
          <w:rStyle w:val="libFootnotenumChar"/>
          <w:rtl/>
        </w:rPr>
        <w:t>(9)</w:t>
      </w:r>
      <w:r>
        <w:rPr>
          <w:rtl/>
          <w:lang w:bidi="fa-IR"/>
        </w:rPr>
        <w:t>؟</w:t>
      </w:r>
      <w:r w:rsidRPr="00B93E6A">
        <w:rPr>
          <w:rtl/>
          <w:lang w:bidi="fa-IR"/>
        </w:rPr>
        <w:t xml:space="preserve"> قَالَ : « أَخْوَالُهُ</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13604 / 5.</w:t>
      </w:r>
      <w:r w:rsidRPr="00B93E6A">
        <w:rPr>
          <w:rtl/>
          <w:lang w:bidi="fa-IR"/>
        </w:rPr>
        <w:t xml:space="preserve"> عِدَّةٌ مِنْ أَصْحَابِنَا ، عَنْ سَهْلِ بْنِ زِيَادٍ ، عَنْ عَبْدِ الرَّحْمنِ بْنِ أَبِي نَجْرَانَ ، عَنْ مُثَنًّى الْحَنَّاطِ ، عَنْ</w:t>
      </w:r>
      <w:r>
        <w:rPr>
          <w:rFonts w:hint="cs"/>
          <w:rtl/>
          <w:lang w:bidi="fa-IR"/>
        </w:rPr>
        <w:t xml:space="preserve"> </w:t>
      </w:r>
      <w:r w:rsidRPr="00B93E6A">
        <w:rPr>
          <w:rtl/>
          <w:lang w:bidi="fa-IR"/>
        </w:rPr>
        <w:t>مُحَمَّدِ بْنِ مُسْلِمٍ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لَاعَنَ امْرَأَتَهُ ، وَانْتَفى مِنْ وَلَدِهَا ، ثُمَّ أَكْذَبَ نَفْسَهُ بَعْدَ الْمُلَاعَنَةِ ، وَزَعَمَ أَنَّ وَلَدَهَا وَلَدُهُ : هَلْ تُرَدُّ عَلَيْهِ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بن » :</w:t>
      </w:r>
      <w:r w:rsidR="00243845">
        <w:rPr>
          <w:rtl/>
        </w:rPr>
        <w:t xml:space="preserve"> </w:t>
      </w:r>
      <w:r>
        <w:rPr>
          <w:rtl/>
        </w:rPr>
        <w:t>-</w:t>
      </w:r>
      <w:r w:rsidR="00243845">
        <w:rPr>
          <w:rtl/>
        </w:rPr>
        <w:t xml:space="preserve"> </w:t>
      </w:r>
      <w:r w:rsidR="00243845" w:rsidRPr="00B93E6A">
        <w:rPr>
          <w:rtl/>
        </w:rPr>
        <w:t>« إليه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م ، بن ، جد » وحاشية « ن » </w:t>
      </w:r>
      <w:r w:rsidR="00243845" w:rsidRPr="00DC50BB">
        <w:rPr>
          <w:rStyle w:val="libFootnoteBoldChar"/>
          <w:rtl/>
        </w:rPr>
        <w:t>والوسائل</w:t>
      </w:r>
      <w:r w:rsidR="00243845" w:rsidRPr="00B93E6A">
        <w:rPr>
          <w:rtl/>
        </w:rPr>
        <w:t xml:space="preserve"> : « وإن لاعن لم تحلّ » بدل « وإن أبى لا عن ولم تحلّ</w:t>
      </w:r>
      <w:r w:rsidR="00243845">
        <w:rPr>
          <w:rtl/>
        </w:rPr>
        <w:t xml:space="preserve"> ».</w:t>
      </w:r>
    </w:p>
    <w:tbl>
      <w:tblPr>
        <w:tblStyle w:val="TableGrid"/>
        <w:bidiVisual/>
        <w:tblW w:w="0" w:type="auto"/>
        <w:tblLook w:val="04A0"/>
      </w:tblPr>
      <w:tblGrid>
        <w:gridCol w:w="4006"/>
        <w:gridCol w:w="4006"/>
      </w:tblGrid>
      <w:tr w:rsidR="003947AA" w:rsidTr="003947AA">
        <w:tc>
          <w:tcPr>
            <w:tcW w:w="4006" w:type="dxa"/>
          </w:tcPr>
          <w:p w:rsidR="003947AA" w:rsidRDefault="003947AA" w:rsidP="00AE73AA">
            <w:pPr>
              <w:pStyle w:val="libFootnote0"/>
              <w:rPr>
                <w:rtl/>
              </w:rPr>
            </w:pPr>
            <w:r>
              <w:rPr>
                <w:rtl/>
              </w:rPr>
              <w:t>(3).</w:t>
            </w:r>
            <w:r w:rsidRPr="00B93E6A">
              <w:rPr>
                <w:rtl/>
              </w:rPr>
              <w:t xml:space="preserve"> في « ق ، </w:t>
            </w:r>
            <w:r>
              <w:rPr>
                <w:rtl/>
              </w:rPr>
              <w:t>ك</w:t>
            </w:r>
            <w:r w:rsidRPr="00B93E6A">
              <w:rPr>
                <w:rtl/>
              </w:rPr>
              <w:t xml:space="preserve"> ، بف » :</w:t>
            </w:r>
            <w:r>
              <w:rPr>
                <w:rtl/>
              </w:rPr>
              <w:t xml:space="preserve"> - </w:t>
            </w:r>
            <w:r w:rsidRPr="00B93E6A">
              <w:rPr>
                <w:rtl/>
              </w:rPr>
              <w:t>« ولده</w:t>
            </w:r>
            <w:r>
              <w:rPr>
                <w:rtl/>
              </w:rPr>
              <w:t xml:space="preserve"> ».</w:t>
            </w:r>
          </w:p>
        </w:tc>
        <w:tc>
          <w:tcPr>
            <w:tcW w:w="4006" w:type="dxa"/>
          </w:tcPr>
          <w:p w:rsidR="003947AA" w:rsidRDefault="003947AA" w:rsidP="00AE73AA">
            <w:pPr>
              <w:pStyle w:val="libFootnote0"/>
              <w:rPr>
                <w:rtl/>
              </w:rPr>
            </w:pPr>
            <w:r>
              <w:rPr>
                <w:rtl/>
              </w:rPr>
              <w:t>(4).</w:t>
            </w:r>
            <w:r w:rsidR="005F2D9D">
              <w:rPr>
                <w:rtl/>
              </w:rPr>
              <w:t xml:space="preserve"> في</w:t>
            </w:r>
            <w:r w:rsidRPr="00B93E6A">
              <w:rPr>
                <w:rtl/>
              </w:rPr>
              <w:t>«</w:t>
            </w:r>
            <w:r>
              <w:rPr>
                <w:rtl/>
              </w:rPr>
              <w:t>ك</w:t>
            </w:r>
            <w:r w:rsidR="005F2D9D">
              <w:rPr>
                <w:rtl/>
              </w:rPr>
              <w:t>»:«</w:t>
            </w:r>
            <w:r w:rsidRPr="00B93E6A">
              <w:rPr>
                <w:rtl/>
              </w:rPr>
              <w:t>ولم يرث</w:t>
            </w:r>
            <w:r>
              <w:rPr>
                <w:rtl/>
              </w:rPr>
              <w:t>».</w:t>
            </w:r>
            <w:r w:rsidR="005F2D9D">
              <w:rPr>
                <w:rtl/>
              </w:rPr>
              <w:t>وفي«بف»</w:t>
            </w:r>
            <w:r w:rsidRPr="00B93E6A">
              <w:rPr>
                <w:rtl/>
              </w:rPr>
              <w:t>:</w:t>
            </w:r>
            <w:r>
              <w:rPr>
                <w:rtl/>
              </w:rPr>
              <w:t>-</w:t>
            </w:r>
            <w:r w:rsidR="005F2D9D">
              <w:rPr>
                <w:rtl/>
              </w:rPr>
              <w:t>«</w:t>
            </w:r>
            <w:r w:rsidRPr="00B93E6A">
              <w:rPr>
                <w:rtl/>
              </w:rPr>
              <w:t>الابن ولم يرثه</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339 ، ح 1219 ، معلّقاً عن عليّ بن إبراهيم. وفيه ، ص 342 ، ح 1228 ؛ </w:t>
      </w:r>
      <w:r w:rsidR="00243845" w:rsidRPr="008B6F3D">
        <w:rPr>
          <w:rStyle w:val="libFootnoteBoldChar"/>
          <w:rtl/>
        </w:rPr>
        <w:t>والاستبصار</w:t>
      </w:r>
      <w:r w:rsidR="00243845" w:rsidRPr="00B93E6A">
        <w:rPr>
          <w:rtl/>
        </w:rPr>
        <w:t xml:space="preserve"> ، ج 4 ، ص 181 ، ح 681 ، بسند آخر ، من دون التصريح باسم المعصوم </w:t>
      </w:r>
      <w:r w:rsidRPr="00AE73AA">
        <w:rPr>
          <w:rStyle w:val="libFootnoteAlaemChar"/>
          <w:rtl/>
        </w:rPr>
        <w:t>عليه‌السلام</w:t>
      </w:r>
      <w:r w:rsidR="00243845" w:rsidRPr="00B93E6A">
        <w:rPr>
          <w:rtl/>
        </w:rPr>
        <w:t xml:space="preserve"> ، مع اختلاف. راجع : </w:t>
      </w:r>
      <w:r w:rsidR="00243845" w:rsidRPr="00325763">
        <w:rPr>
          <w:rStyle w:val="libFootnoteBoldChar"/>
          <w:rtl/>
        </w:rPr>
        <w:t>الكافي</w:t>
      </w:r>
      <w:r w:rsidR="00243845" w:rsidRPr="00B93E6A">
        <w:rPr>
          <w:rtl/>
        </w:rPr>
        <w:t xml:space="preserve"> ، كتاب الطلاق ، باب اللعان ، ج 11078 ؛ </w:t>
      </w:r>
      <w:r w:rsidR="00243845" w:rsidRPr="0048092F">
        <w:rPr>
          <w:rStyle w:val="libFootnoteBoldChar"/>
          <w:rtl/>
        </w:rPr>
        <w:t>والتهذيب</w:t>
      </w:r>
      <w:r w:rsidR="00243845" w:rsidRPr="00B93E6A">
        <w:rPr>
          <w:rtl/>
        </w:rPr>
        <w:t xml:space="preserve"> ، ج 8 ، ص 184 ، ح 642 ؛ </w:t>
      </w:r>
      <w:r w:rsidR="00243845" w:rsidRPr="008B6F3D">
        <w:rPr>
          <w:rStyle w:val="libFootnoteBoldChar"/>
          <w:rtl/>
        </w:rPr>
        <w:t>والاستبصار</w:t>
      </w:r>
      <w:r w:rsidR="00243845" w:rsidRPr="00B93E6A">
        <w:rPr>
          <w:rtl/>
        </w:rPr>
        <w:t xml:space="preserve"> ، ج 3 ، ص 369 ، ح 1321 </w:t>
      </w:r>
      <w:r w:rsidR="005F2D9D">
        <w:rPr>
          <w:rFonts w:hint="cs"/>
          <w:rtl/>
        </w:rPr>
        <w:t>.</w:t>
      </w:r>
      <w:r w:rsidR="00325763" w:rsidRPr="00325763">
        <w:rPr>
          <w:rStyle w:val="libFootnoteBoldChar"/>
          <w:rtl/>
        </w:rPr>
        <w:t>الوافي</w:t>
      </w:r>
      <w:r w:rsidR="00243845" w:rsidRPr="00B93E6A">
        <w:rPr>
          <w:rtl/>
        </w:rPr>
        <w:t xml:space="preserve"> ، ج 22 ، ص 965 ، ح 22567 ؛ </w:t>
      </w:r>
      <w:r w:rsidR="00243845" w:rsidRPr="00325763">
        <w:rPr>
          <w:rStyle w:val="libFootnoteBoldChar"/>
          <w:rtl/>
        </w:rPr>
        <w:t>الوسائل</w:t>
      </w:r>
      <w:r w:rsidR="00243845" w:rsidRPr="00B93E6A">
        <w:rPr>
          <w:rtl/>
        </w:rPr>
        <w:t xml:space="preserve"> ، ج 26 ، ص 262 ، ح 32967 ؛ وفيه ، ص 259 ، ح 32959 ، من قوله : « وإن أبى لاعن » إلى قوله : « ورثه أخواله</w:t>
      </w:r>
      <w:r w:rsidR="00243845">
        <w:rPr>
          <w:rtl/>
        </w:rPr>
        <w:t>».</w:t>
      </w:r>
    </w:p>
    <w:p w:rsidR="00243845" w:rsidRPr="00B93E6A" w:rsidRDefault="00AE73AA" w:rsidP="00AE73AA">
      <w:pPr>
        <w:pStyle w:val="libFootnote0"/>
        <w:rPr>
          <w:rtl/>
          <w:lang w:bidi="fa-IR"/>
        </w:rPr>
      </w:pPr>
      <w:r>
        <w:rPr>
          <w:rtl/>
        </w:rPr>
        <w:t>(6).</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عن أبي عبدالله </w:t>
      </w:r>
      <w:r w:rsidRPr="00AE73AA">
        <w:rPr>
          <w:rStyle w:val="libFootnoteAlaemChar"/>
          <w:rtl/>
        </w:rPr>
        <w:t>عليه‌السلام</w:t>
      </w:r>
      <w:r w:rsidR="00243845" w:rsidRPr="00B93E6A">
        <w:rPr>
          <w:rtl/>
        </w:rPr>
        <w:t xml:space="preserve"> قال : سألته » بدل « قال : سألت أبا عبدالله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ن ، بن ، جد » وحاشية « جت » </w:t>
      </w:r>
      <w:r w:rsidR="00243845" w:rsidRPr="00DC50BB">
        <w:rPr>
          <w:rStyle w:val="libFootnoteBoldChar"/>
          <w:rtl/>
        </w:rPr>
        <w:t>والوسائل</w:t>
      </w:r>
      <w:r w:rsidR="00243845" w:rsidRPr="00B93E6A">
        <w:rPr>
          <w:rtl/>
        </w:rPr>
        <w:t xml:space="preserve"> : « قلت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ل ، م ، ن ، بح ، بن ، جد » وحاشية « جت » </w:t>
      </w:r>
      <w:r w:rsidR="00243845" w:rsidRPr="00DC50BB">
        <w:rPr>
          <w:rStyle w:val="libFootnoteBoldChar"/>
          <w:rtl/>
        </w:rPr>
        <w:t>والوسائل</w:t>
      </w:r>
      <w:r w:rsidR="00243845" w:rsidRPr="00B93E6A">
        <w:rPr>
          <w:rtl/>
        </w:rPr>
        <w:t xml:space="preserve"> : « فإن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بح » :</w:t>
      </w:r>
      <w:r w:rsidR="00243845">
        <w:rPr>
          <w:rtl/>
        </w:rPr>
        <w:t xml:space="preserve"> </w:t>
      </w:r>
      <w:r>
        <w:rPr>
          <w:rtl/>
        </w:rPr>
        <w:t>-</w:t>
      </w:r>
      <w:r w:rsidR="00243845">
        <w:rPr>
          <w:rtl/>
        </w:rPr>
        <w:t xml:space="preserve"> </w:t>
      </w:r>
      <w:r w:rsidR="00243845" w:rsidRPr="00B93E6A">
        <w:rPr>
          <w:rtl/>
        </w:rPr>
        <w:t>« من يرثه</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339 ، ح 1220 ، معلّقاً عن أبان بن عثمان. </w:t>
      </w:r>
      <w:r w:rsidR="00243845" w:rsidRPr="008B6341">
        <w:rPr>
          <w:rStyle w:val="libFootnoteBoldChar"/>
          <w:rtl/>
        </w:rPr>
        <w:t>الفقيه</w:t>
      </w:r>
      <w:r w:rsidR="00243845" w:rsidRPr="00B93E6A">
        <w:rPr>
          <w:rtl/>
        </w:rPr>
        <w:t xml:space="preserve"> ، ج 4 ، ص 325 ، ح 5698 ، بسند آخر ، مع اختلاف يسير </w:t>
      </w:r>
      <w:r w:rsidR="005F2D9D">
        <w:rPr>
          <w:rFonts w:hint="cs"/>
          <w:rtl/>
        </w:rPr>
        <w:t>.</w:t>
      </w:r>
      <w:r w:rsidR="00325763" w:rsidRPr="00325763">
        <w:rPr>
          <w:rStyle w:val="libFootnoteBoldChar"/>
          <w:rtl/>
        </w:rPr>
        <w:t>الوافي</w:t>
      </w:r>
      <w:r w:rsidR="00243845" w:rsidRPr="00B93E6A">
        <w:rPr>
          <w:rtl/>
        </w:rPr>
        <w:t xml:space="preserve"> ، ج 25 ، ص 879 ، ح 25199 ؛ </w:t>
      </w:r>
      <w:r w:rsidR="00243845" w:rsidRPr="00325763">
        <w:rPr>
          <w:rStyle w:val="libFootnoteBoldChar"/>
          <w:rtl/>
        </w:rPr>
        <w:t>الوسائل</w:t>
      </w:r>
      <w:r w:rsidR="00243845" w:rsidRPr="00B93E6A">
        <w:rPr>
          <w:rtl/>
        </w:rPr>
        <w:t xml:space="preserve"> ، ج 26 ، ص 261 ، ح 32964.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قَالَ : « لَا ، وَلَا كَرَامَةَ ، لَاتُرَدُّ عَلَيْهِ ، وَلَا تَحِلُّ لَهُ إِلى يَوْمِ الْقِيَامَةِ</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وَسَأَلْتُهُ </w:t>
      </w:r>
      <w:r w:rsidRPr="007F7D59">
        <w:rPr>
          <w:rStyle w:val="libFootnotenumChar"/>
          <w:rtl/>
        </w:rPr>
        <w:t>(1)</w:t>
      </w:r>
      <w:r w:rsidRPr="00B93E6A">
        <w:rPr>
          <w:rtl/>
          <w:lang w:bidi="fa-IR"/>
        </w:rPr>
        <w:t xml:space="preserve"> : مَنْ يَرِثُ الْوَلَدَ</w:t>
      </w:r>
      <w:r>
        <w:rPr>
          <w:rtl/>
          <w:lang w:bidi="fa-IR"/>
        </w:rPr>
        <w:t>؟</w:t>
      </w:r>
      <w:r w:rsidRPr="00B93E6A">
        <w:rPr>
          <w:rtl/>
          <w:lang w:bidi="fa-IR"/>
        </w:rPr>
        <w:t xml:space="preserve"> قَالَ : « أُمُّهُ</w:t>
      </w:r>
      <w:r>
        <w:rPr>
          <w:rtl/>
          <w:lang w:bidi="fa-IR"/>
        </w:rPr>
        <w:t xml:space="preserve"> ».</w:t>
      </w:r>
    </w:p>
    <w:p w:rsidR="00243845" w:rsidRPr="00B93E6A" w:rsidRDefault="00243845" w:rsidP="00206510">
      <w:pPr>
        <w:pStyle w:val="libNormal"/>
        <w:rPr>
          <w:rtl/>
          <w:lang w:bidi="fa-IR"/>
        </w:rPr>
      </w:pPr>
      <w:r>
        <w:rPr>
          <w:rtl/>
          <w:lang w:bidi="fa-IR"/>
        </w:rPr>
        <w:t>فَقُلْتُ : أَ</w:t>
      </w:r>
      <w:r w:rsidRPr="00B93E6A">
        <w:rPr>
          <w:rtl/>
          <w:lang w:bidi="fa-IR"/>
        </w:rPr>
        <w:t xml:space="preserve">رَأَيْتَ إِنْ مَاتَتِ الْأُمُّ ، فَوَرِثَهَا </w:t>
      </w:r>
      <w:r w:rsidRPr="007F7D59">
        <w:rPr>
          <w:rStyle w:val="libFootnotenumChar"/>
          <w:rtl/>
        </w:rPr>
        <w:t>(2)</w:t>
      </w:r>
      <w:r w:rsidRPr="00B93E6A">
        <w:rPr>
          <w:rtl/>
          <w:lang w:bidi="fa-IR"/>
        </w:rPr>
        <w:t xml:space="preserve"> الْغُلَامُ ، ثُمَّ مَاتَ الْغُلَامُ بَعْدُ ، مَنْ يَرِثُهُ</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(3)</w:t>
      </w:r>
      <w:r w:rsidRPr="00B93E6A">
        <w:rPr>
          <w:rtl/>
          <w:lang w:bidi="fa-IR"/>
        </w:rPr>
        <w:t xml:space="preserve"> : « أَخْوَالُهُ</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 إِذَا </w:t>
      </w:r>
      <w:r w:rsidRPr="007F7D59">
        <w:rPr>
          <w:rStyle w:val="libFootnotenumChar"/>
          <w:rtl/>
        </w:rPr>
        <w:t>(4)</w:t>
      </w:r>
      <w:r w:rsidRPr="00B93E6A">
        <w:rPr>
          <w:rtl/>
          <w:lang w:bidi="fa-IR"/>
        </w:rPr>
        <w:t xml:space="preserve"> أَقَرَّ بِهِ الْأَبُ ، هَلْ يَرِثُ الْأَبَ</w:t>
      </w:r>
      <w:r>
        <w:rPr>
          <w:rtl/>
          <w:lang w:bidi="fa-IR"/>
        </w:rPr>
        <w:t>؟</w:t>
      </w:r>
    </w:p>
    <w:p w:rsidR="00FA0166" w:rsidRDefault="00243845" w:rsidP="00206510">
      <w:pPr>
        <w:pStyle w:val="libNormal"/>
        <w:rPr>
          <w:rtl/>
          <w:lang w:bidi="fa-IR"/>
        </w:rPr>
      </w:pPr>
      <w:r w:rsidRPr="00B93E6A">
        <w:rPr>
          <w:rtl/>
          <w:lang w:bidi="fa-IR"/>
        </w:rPr>
        <w:t xml:space="preserve">قَالَ : « نَعَمْ ، وَلَا يَرِثُ الْأَبُ </w:t>
      </w:r>
      <w:r w:rsidRPr="007F7D59">
        <w:rPr>
          <w:rStyle w:val="libFootnotenumChar"/>
          <w:rtl/>
        </w:rPr>
        <w:t>(5)</w:t>
      </w:r>
      <w:r w:rsidRPr="00B93E6A">
        <w:rPr>
          <w:rtl/>
          <w:lang w:bidi="fa-IR"/>
        </w:rPr>
        <w:t xml:space="preserve"> الِابْنَ </w:t>
      </w:r>
      <w:r w:rsidRPr="007F7D59">
        <w:rPr>
          <w:rStyle w:val="libFootnotenumChar"/>
          <w:rtl/>
        </w:rPr>
        <w:t>(6)</w:t>
      </w:r>
      <w:r>
        <w:rPr>
          <w:rtl/>
          <w:lang w:bidi="fa-IR"/>
        </w:rPr>
        <w:t>؟!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13605 / 6.</w:t>
      </w:r>
      <w:r w:rsidRPr="00B93E6A">
        <w:rPr>
          <w:rtl/>
          <w:lang w:bidi="fa-IR"/>
        </w:rPr>
        <w:t xml:space="preserve"> مُحَمَّدُ بْنُ إِسْمَاعِيلَ ، عَنِ الْفَضْلِ بْنِ شَاذَانَ ، عَنِ ابْنِ أَبِي عُمَيْرٍ ، عَنْ سَيْفِ بْنِ عَمِيرَةَ ، عَنْ مَنْصُورٍ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عَلِيٌّ </w:t>
      </w:r>
      <w:r w:rsidRPr="002D5331">
        <w:rPr>
          <w:rStyle w:val="libAlaemChar"/>
          <w:rtl/>
        </w:rPr>
        <w:t>عليه‌السلام</w:t>
      </w:r>
      <w:r w:rsidRPr="00B93E6A">
        <w:rPr>
          <w:rtl/>
          <w:lang w:bidi="fa-IR"/>
        </w:rPr>
        <w:t xml:space="preserve"> يَقُولُ : إِذَا مَاتَ ابْنُ الْمُلَاعَنَةِ وَلَهُ إِخْوَةٌ ، قُسِمَ مَالُهُ عَلى سِهَامِ اللهِ عَزَّ وَجَلَّ</w:t>
      </w:r>
      <w:r>
        <w:rPr>
          <w:rtl/>
          <w:lang w:bidi="fa-IR"/>
        </w:rPr>
        <w:t xml:space="preserve"> ».</w:t>
      </w:r>
      <w:r w:rsidRPr="00B93E6A">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وحاشية « جت » </w:t>
      </w:r>
      <w:r w:rsidR="00243845" w:rsidRPr="0048092F">
        <w:rPr>
          <w:rStyle w:val="libFootnoteBoldChar"/>
          <w:rtl/>
        </w:rPr>
        <w:t>والتهذيب</w:t>
      </w:r>
      <w:r w:rsidR="00243845" w:rsidRPr="00B93E6A">
        <w:rPr>
          <w:rtl/>
        </w:rPr>
        <w:t xml:space="preserve"> ، ح 1221 : « فسألته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جت » </w:t>
      </w:r>
      <w:r w:rsidR="00243845" w:rsidRPr="0048092F">
        <w:rPr>
          <w:rStyle w:val="libFootnoteBoldChar"/>
          <w:rtl/>
        </w:rPr>
        <w:t>والتهذيب</w:t>
      </w:r>
      <w:r w:rsidR="00243845" w:rsidRPr="00B93E6A">
        <w:rPr>
          <w:rtl/>
        </w:rPr>
        <w:t xml:space="preserve"> ، ح 1221 : « وورثها</w:t>
      </w:r>
      <w:r w:rsidR="00243845">
        <w:rPr>
          <w:rtl/>
        </w:rPr>
        <w:t xml:space="preserve"> ».</w:t>
      </w:r>
    </w:p>
    <w:tbl>
      <w:tblPr>
        <w:tblStyle w:val="TableGrid"/>
        <w:bidiVisual/>
        <w:tblW w:w="0" w:type="auto"/>
        <w:tblLook w:val="04A0"/>
      </w:tblPr>
      <w:tblGrid>
        <w:gridCol w:w="4006"/>
        <w:gridCol w:w="4006"/>
      </w:tblGrid>
      <w:tr w:rsidR="009E64D6" w:rsidTr="009E64D6">
        <w:tc>
          <w:tcPr>
            <w:tcW w:w="4006" w:type="dxa"/>
          </w:tcPr>
          <w:p w:rsidR="009E64D6" w:rsidRDefault="009E64D6" w:rsidP="00AE73AA">
            <w:pPr>
              <w:pStyle w:val="libFootnote0"/>
              <w:rPr>
                <w:rtl/>
              </w:rPr>
            </w:pPr>
            <w:r>
              <w:rPr>
                <w:rtl/>
              </w:rPr>
              <w:t>(3).</w:t>
            </w:r>
            <w:r w:rsidRPr="00B93E6A">
              <w:rPr>
                <w:rtl/>
              </w:rPr>
              <w:t xml:space="preserve"> في « بن » </w:t>
            </w:r>
            <w:r w:rsidRPr="00DC50BB">
              <w:rPr>
                <w:rStyle w:val="libFootnoteBoldChar"/>
                <w:rtl/>
              </w:rPr>
              <w:t>والوسائل</w:t>
            </w:r>
            <w:r w:rsidRPr="00B93E6A">
              <w:rPr>
                <w:rtl/>
              </w:rPr>
              <w:t xml:space="preserve"> ، ح 32962 : « فقال</w:t>
            </w:r>
            <w:r>
              <w:rPr>
                <w:rtl/>
              </w:rPr>
              <w:t xml:space="preserve"> ».</w:t>
            </w:r>
          </w:p>
        </w:tc>
        <w:tc>
          <w:tcPr>
            <w:tcW w:w="4006" w:type="dxa"/>
          </w:tcPr>
          <w:p w:rsidR="009E64D6" w:rsidRDefault="009E64D6" w:rsidP="00AE73AA">
            <w:pPr>
              <w:pStyle w:val="libFootnote0"/>
              <w:rPr>
                <w:rtl/>
              </w:rPr>
            </w:pPr>
            <w:r>
              <w:rPr>
                <w:rtl/>
              </w:rPr>
              <w:t>(4).</w:t>
            </w:r>
            <w:r w:rsidRPr="00B93E6A">
              <w:rPr>
                <w:rtl/>
              </w:rPr>
              <w:t xml:space="preserve"> في « ن » : « فإن</w:t>
            </w:r>
            <w:r>
              <w:rPr>
                <w:rtl/>
              </w:rPr>
              <w:t xml:space="preserve"> ».</w:t>
            </w:r>
            <w:r w:rsidRPr="00B93E6A">
              <w:rPr>
                <w:rtl/>
              </w:rPr>
              <w:t xml:space="preserve"> وفي « جت » : « إن</w:t>
            </w:r>
            <w:r>
              <w:rPr>
                <w:rtl/>
              </w:rPr>
              <w:t xml:space="preserve"> ».</w:t>
            </w:r>
          </w:p>
        </w:tc>
      </w:tr>
    </w:tbl>
    <w:p w:rsidR="00243845" w:rsidRPr="00B93E6A" w:rsidRDefault="00AE73AA" w:rsidP="00B578D7">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w:t>
      </w:r>
      <w:r w:rsidR="00325763" w:rsidRPr="00DC50BB">
        <w:rPr>
          <w:rStyle w:val="libFootnoteBoldChar"/>
          <w:rtl/>
        </w:rPr>
        <w:t>الوافي</w:t>
      </w:r>
      <w:r w:rsidR="00243845" w:rsidRPr="00B93E6A">
        <w:rPr>
          <w:rtl/>
        </w:rPr>
        <w:t xml:space="preserve"> </w:t>
      </w:r>
      <w:r w:rsidR="00243845" w:rsidRPr="00DC50BB">
        <w:rPr>
          <w:rStyle w:val="libFootnoteBoldChar"/>
          <w:rtl/>
        </w:rPr>
        <w:t>والوسائل</w:t>
      </w:r>
      <w:r w:rsidR="00243845" w:rsidRPr="00B93E6A">
        <w:rPr>
          <w:rtl/>
        </w:rPr>
        <w:t xml:space="preserve"> ، ح 32962 </w:t>
      </w:r>
      <w:r w:rsidR="00243845" w:rsidRPr="0048092F">
        <w:rPr>
          <w:rStyle w:val="libFootnoteBoldChar"/>
          <w:rtl/>
        </w:rPr>
        <w:t>والتهذيب</w:t>
      </w:r>
      <w:r w:rsidR="00243845" w:rsidRPr="00B93E6A">
        <w:rPr>
          <w:rtl/>
        </w:rPr>
        <w:t xml:space="preserve"> ، ح 1221. وفي المطبوع : + « [ من ]</w:t>
      </w:r>
      <w:r w:rsidR="00243845">
        <w:rPr>
          <w:rtl/>
        </w:rPr>
        <w:t xml:space="preserve"> ».</w:t>
      </w:r>
      <w:r w:rsidR="00B578D7">
        <w:rPr>
          <w:rFonts w:hint="cs"/>
          <w:rtl/>
        </w:rPr>
        <w:t xml:space="preserve">                                                      </w:t>
      </w:r>
      <w:r>
        <w:rPr>
          <w:rtl/>
        </w:rPr>
        <w:t>(6).</w:t>
      </w:r>
      <w:r w:rsidR="00243845" w:rsidRPr="00B93E6A">
        <w:rPr>
          <w:rtl/>
        </w:rPr>
        <w:t xml:space="preserve"> في « ل » : « القاسم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339 ، ح 1221 ، معلّقاً عن سهل بن زياد. وفيه ، ص 340 ، ح 1223 ؛ </w:t>
      </w:r>
      <w:r w:rsidR="00243845" w:rsidRPr="008B6F3D">
        <w:rPr>
          <w:rStyle w:val="libFootnoteBoldChar"/>
          <w:rtl/>
        </w:rPr>
        <w:t>والاستبصار</w:t>
      </w:r>
      <w:r w:rsidR="00243845" w:rsidRPr="00B93E6A">
        <w:rPr>
          <w:rtl/>
        </w:rPr>
        <w:t xml:space="preserve"> ، ج 4 ، ص 179 ، ح 676 ، بسندهما عن محمّد بن مسلم ، من دون التصريح باسم المعصوم </w:t>
      </w:r>
      <w:r w:rsidRPr="00AE73AA">
        <w:rPr>
          <w:rStyle w:val="libFootnoteAlaemChar"/>
          <w:rtl/>
        </w:rPr>
        <w:t>عليه‌السلام</w:t>
      </w:r>
      <w:r w:rsidR="00243845" w:rsidRPr="00B93E6A">
        <w:rPr>
          <w:rtl/>
        </w:rPr>
        <w:t xml:space="preserve"> ، إلى قوله : « من يرثه</w:t>
      </w:r>
      <w:r w:rsidR="00243845">
        <w:rPr>
          <w:rtl/>
        </w:rPr>
        <w:t>؟</w:t>
      </w:r>
      <w:r w:rsidR="00243845" w:rsidRPr="00B93E6A">
        <w:rPr>
          <w:rtl/>
        </w:rPr>
        <w:t xml:space="preserve"> قال : أخواله » مع اختلاف يسير. وفي </w:t>
      </w:r>
      <w:r w:rsidR="00243845" w:rsidRPr="0048092F">
        <w:rPr>
          <w:rStyle w:val="libFootnoteBoldChar"/>
          <w:rtl/>
        </w:rPr>
        <w:t>التهذيب</w:t>
      </w:r>
      <w:r w:rsidR="00243845" w:rsidRPr="00B93E6A">
        <w:rPr>
          <w:rtl/>
        </w:rPr>
        <w:t xml:space="preserve"> ، ج 8 ، ص 194 ، ح 680 ؛ </w:t>
      </w:r>
      <w:r w:rsidR="00243845" w:rsidRPr="008B6F3D">
        <w:rPr>
          <w:rStyle w:val="libFootnoteBoldChar"/>
          <w:rtl/>
        </w:rPr>
        <w:t>والاستبصار</w:t>
      </w:r>
      <w:r w:rsidR="00243845" w:rsidRPr="00B93E6A">
        <w:rPr>
          <w:rtl/>
        </w:rPr>
        <w:t xml:space="preserve"> ، ج 3 ، ص 376 ، ح 1343 ، بسند آخر إلى قوله : « ولا تحلّ له إلى يوم القيامة » مع اختلاف يسير. وفي </w:t>
      </w:r>
      <w:r w:rsidR="00243845" w:rsidRPr="0048092F">
        <w:rPr>
          <w:rStyle w:val="libFootnoteBoldChar"/>
          <w:rtl/>
        </w:rPr>
        <w:t>التهذيب</w:t>
      </w:r>
      <w:r w:rsidR="00243845" w:rsidRPr="00B93E6A">
        <w:rPr>
          <w:rtl/>
        </w:rPr>
        <w:t xml:space="preserve"> ، ج 9 ، ص 340 ، ح 1224 </w:t>
      </w:r>
      <w:r w:rsidR="00243845">
        <w:rPr>
          <w:rtl/>
        </w:rPr>
        <w:t>و 1</w:t>
      </w:r>
      <w:r w:rsidR="00243845" w:rsidRPr="00B93E6A">
        <w:rPr>
          <w:rtl/>
        </w:rPr>
        <w:t xml:space="preserve">225 ؛ </w:t>
      </w:r>
      <w:r w:rsidR="00243845" w:rsidRPr="008B6F3D">
        <w:rPr>
          <w:rStyle w:val="libFootnoteBoldChar"/>
          <w:rtl/>
        </w:rPr>
        <w:t>والاستبصار</w:t>
      </w:r>
      <w:r w:rsidR="00243845" w:rsidRPr="00B93E6A">
        <w:rPr>
          <w:rtl/>
        </w:rPr>
        <w:t xml:space="preserve"> ، ج 4 ، ص 180 ، ح 677 </w:t>
      </w:r>
      <w:r w:rsidR="00243845">
        <w:rPr>
          <w:rtl/>
        </w:rPr>
        <w:t>و 6</w:t>
      </w:r>
      <w:r w:rsidR="00243845" w:rsidRPr="00B93E6A">
        <w:rPr>
          <w:rtl/>
        </w:rPr>
        <w:t>88 ، بسند آخر ، إلى قوله : « من يرثه</w:t>
      </w:r>
      <w:r w:rsidR="00243845">
        <w:rPr>
          <w:rtl/>
        </w:rPr>
        <w:t>؟</w:t>
      </w:r>
      <w:r w:rsidR="00243845" w:rsidRPr="00B93E6A">
        <w:rPr>
          <w:rtl/>
        </w:rPr>
        <w:t xml:space="preserve"> قال : أخواله » مع اختلاف يسير. راجع : </w:t>
      </w:r>
      <w:r w:rsidR="00243845" w:rsidRPr="0048092F">
        <w:rPr>
          <w:rStyle w:val="libFootnoteBoldChar"/>
          <w:rtl/>
        </w:rPr>
        <w:t>التهذيب</w:t>
      </w:r>
      <w:r w:rsidR="00243845" w:rsidRPr="00B93E6A">
        <w:rPr>
          <w:rtl/>
        </w:rPr>
        <w:t xml:space="preserve"> ، ج 9 ، ص 342 ، ح 1228 ؛ </w:t>
      </w:r>
      <w:r w:rsidR="00243845" w:rsidRPr="008B6F3D">
        <w:rPr>
          <w:rStyle w:val="libFootnoteBoldChar"/>
          <w:rtl/>
        </w:rPr>
        <w:t>والاستبصار</w:t>
      </w:r>
      <w:r w:rsidR="00243845" w:rsidRPr="00B93E6A">
        <w:rPr>
          <w:rtl/>
        </w:rPr>
        <w:t xml:space="preserve"> ، ج 4 ، ص 181 ، ح 681 ؛ </w:t>
      </w:r>
      <w:r w:rsidR="00243845" w:rsidRPr="008B6341">
        <w:rPr>
          <w:rStyle w:val="libFootnoteBoldChar"/>
          <w:rtl/>
        </w:rPr>
        <w:t>و</w:t>
      </w:r>
      <w:r w:rsidR="00243845" w:rsidRPr="00066699">
        <w:rPr>
          <w:rStyle w:val="libFootnoteBoldChar"/>
          <w:rtl/>
        </w:rPr>
        <w:t>الأمالي للصدوق</w:t>
      </w:r>
      <w:r w:rsidR="00243845" w:rsidRPr="00B93E6A">
        <w:rPr>
          <w:rtl/>
        </w:rPr>
        <w:t xml:space="preserve"> ، ص 652 ، المجلس 93 </w:t>
      </w:r>
      <w:r w:rsidR="00B578D7">
        <w:rPr>
          <w:rFonts w:hint="cs"/>
          <w:rtl/>
        </w:rPr>
        <w:t>.</w:t>
      </w:r>
      <w:r w:rsidR="00325763" w:rsidRPr="00325763">
        <w:rPr>
          <w:rStyle w:val="libFootnoteBoldChar"/>
          <w:rtl/>
        </w:rPr>
        <w:t>الوافي</w:t>
      </w:r>
      <w:r w:rsidR="00243845" w:rsidRPr="00B93E6A">
        <w:rPr>
          <w:rtl/>
        </w:rPr>
        <w:t xml:space="preserve"> ، ج 25 ، ص 880 ، ح 25202 ؛ </w:t>
      </w:r>
      <w:r w:rsidR="00243845" w:rsidRPr="00325763">
        <w:rPr>
          <w:rStyle w:val="libFootnoteBoldChar"/>
          <w:rtl/>
        </w:rPr>
        <w:t>الوسائل</w:t>
      </w:r>
      <w:r w:rsidR="00243845" w:rsidRPr="00B93E6A">
        <w:rPr>
          <w:rtl/>
        </w:rPr>
        <w:t xml:space="preserve"> ، ج 26 ، ص 263 ، ح 32968 ؛ وفيه ، ص 260 ، ح 32962 ، من قوله : « قال : وسألته : من يرث الولد</w:t>
      </w:r>
      <w:r w:rsidR="00243845">
        <w:rPr>
          <w:rtl/>
        </w:rPr>
        <w:t>؟</w:t>
      </w:r>
      <w:r w:rsidR="00243845" w:rsidRPr="00B93E6A">
        <w:rPr>
          <w:rtl/>
        </w:rPr>
        <w:t xml:space="preserve"> » إلى قوله : « من يرثه</w:t>
      </w:r>
      <w:r w:rsidR="00243845">
        <w:rPr>
          <w:rtl/>
        </w:rPr>
        <w:t>؟</w:t>
      </w:r>
      <w:r w:rsidR="00243845" w:rsidRPr="00B93E6A">
        <w:rPr>
          <w:rtl/>
        </w:rPr>
        <w:t xml:space="preserve"> قال : أخواله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338 ، ح 1217 ، معلّقاً عن الفضل بن شاذان </w:t>
      </w:r>
      <w:r w:rsidR="00B578D7">
        <w:rPr>
          <w:rFonts w:hint="cs"/>
          <w:rtl/>
        </w:rPr>
        <w:t>.</w:t>
      </w:r>
      <w:r w:rsidR="00325763" w:rsidRPr="00325763">
        <w:rPr>
          <w:rStyle w:val="libFootnoteBoldChar"/>
          <w:rtl/>
        </w:rPr>
        <w:t>الوافي</w:t>
      </w:r>
      <w:r w:rsidR="00243845" w:rsidRPr="00B93E6A">
        <w:rPr>
          <w:rtl/>
        </w:rPr>
        <w:t xml:space="preserve"> ، ج 25 ، ص 880 ، ح 25201 ؛ </w:t>
      </w:r>
      <w:r w:rsidR="00243845" w:rsidRPr="00325763">
        <w:rPr>
          <w:rStyle w:val="libFootnoteBoldChar"/>
          <w:rtl/>
        </w:rPr>
        <w:t>الوسائل</w:t>
      </w:r>
      <w:r w:rsidR="00243845" w:rsidRPr="00B93E6A">
        <w:rPr>
          <w:rtl/>
        </w:rPr>
        <w:t xml:space="preserve"> ، ج 26 ، ص 260 ، ذيل ح 32961.</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13606 / 7.</w:t>
      </w:r>
      <w:r w:rsidRPr="00B93E6A">
        <w:rPr>
          <w:rtl/>
          <w:lang w:bidi="fa-IR"/>
        </w:rPr>
        <w:t xml:space="preserve"> عِدَّةٌ مِنْ أَصْحَابِنَا ، عَنْ سَهْلِ بْنِ زِيَادٍ </w:t>
      </w:r>
      <w:r w:rsidRPr="007F7D59">
        <w:rPr>
          <w:rStyle w:val="libFootnotenumChar"/>
          <w:rtl/>
        </w:rPr>
        <w:t>(1)</w:t>
      </w:r>
      <w:r w:rsidRPr="00B93E6A">
        <w:rPr>
          <w:rtl/>
          <w:lang w:bidi="fa-IR"/>
        </w:rPr>
        <w:t xml:space="preserve"> ، عَنِ ابْنِ مَحْبُوبٍ ، عَنْ عَلِيِّ بْنِ رِئَابٍ ، عَنِ الْحَلَبِيِّ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لَاعَنَ امْرَأَتَهُ وَهِيَ حُبْلى </w:t>
      </w:r>
      <w:r w:rsidRPr="007F7D59">
        <w:rPr>
          <w:rStyle w:val="libFootnotenumChar"/>
          <w:rtl/>
        </w:rPr>
        <w:t>(2)</w:t>
      </w:r>
      <w:r w:rsidRPr="00B93E6A">
        <w:rPr>
          <w:rtl/>
          <w:lang w:bidi="fa-IR"/>
        </w:rPr>
        <w:t xml:space="preserve"> ، فَلَمَّا وَضَعَتْ ادَّعى وَلَدَهَا </w:t>
      </w:r>
      <w:r w:rsidRPr="007F7D59">
        <w:rPr>
          <w:rStyle w:val="libFootnotenumChar"/>
          <w:rtl/>
        </w:rPr>
        <w:t>(3)</w:t>
      </w:r>
      <w:r w:rsidRPr="00B93E6A">
        <w:rPr>
          <w:rtl/>
          <w:lang w:bidi="fa-IR"/>
        </w:rPr>
        <w:t xml:space="preserve"> ، وَأَقَرَّ </w:t>
      </w:r>
      <w:r w:rsidRPr="007F7D59">
        <w:rPr>
          <w:rStyle w:val="libFootnotenumChar"/>
          <w:rtl/>
        </w:rPr>
        <w:t>(4)</w:t>
      </w:r>
      <w:r w:rsidRPr="00B93E6A">
        <w:rPr>
          <w:rtl/>
          <w:lang w:bidi="fa-IR"/>
        </w:rPr>
        <w:t xml:space="preserve"> بِهِ ، وَزَعَمَ أَنَّهُ مِنْهُ</w:t>
      </w:r>
      <w:r>
        <w:rPr>
          <w:rtl/>
          <w:lang w:bidi="fa-IR"/>
        </w:rPr>
        <w:t>؟</w:t>
      </w:r>
    </w:p>
    <w:p w:rsidR="00FA0166" w:rsidRDefault="00243845" w:rsidP="00206510">
      <w:pPr>
        <w:pStyle w:val="libNormal"/>
        <w:rPr>
          <w:rtl/>
          <w:lang w:bidi="fa-IR"/>
        </w:rPr>
      </w:pPr>
      <w:r w:rsidRPr="00B93E6A">
        <w:rPr>
          <w:rtl/>
          <w:lang w:bidi="fa-IR"/>
        </w:rPr>
        <w:t xml:space="preserve">قَالَ : « يُرَدُّ إِلَيْهِ وَلَدُهُ ، وَلَا يَرِثُهُ </w:t>
      </w:r>
      <w:r w:rsidRPr="007F7D59">
        <w:rPr>
          <w:rStyle w:val="libFootnotenumChar"/>
          <w:rtl/>
        </w:rPr>
        <w:t>(5)</w:t>
      </w:r>
      <w:r w:rsidRPr="00B93E6A">
        <w:rPr>
          <w:rtl/>
          <w:lang w:bidi="fa-IR"/>
        </w:rPr>
        <w:t xml:space="preserve"> وَلَا يُجْلَدُ ؛ لِأَنَّ اللِّعَانَ قَدْ مَضى</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13607 / 8.</w:t>
      </w:r>
      <w:r w:rsidRPr="00B93E6A">
        <w:rPr>
          <w:rtl/>
          <w:lang w:bidi="fa-IR"/>
        </w:rPr>
        <w:t xml:space="preserve"> حُمَيْدُ بْنُ زِيَادٍ ، عَنِ الْحَسَنِ بْنِ مُحَمَّدٍ ، عَنْ جَعْفَرِ بْنِ سَمَاعَةَ وَعَلِيُّ بْنُ خَالِدٍ الْعَاقُولِيُّ ، عَنْ كَرَّامٍ ، عَنِ ابْنِ مُسْكَانَ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لَاعَنَ امْرَأَتَهُ ، وَانْتَفى مِنْ وَلَدِهَا ، ثُمَّ أَكْذَبَ نَفْسَهُ بَعْدَ الْمُلَاعَنَةِ ، وَزَعَمَ أَنَّ الْوَلَدَ لَهُ ، هَلْ يُرَدُّ إِلَيْهِ وَلَدُهُ</w:t>
      </w:r>
      <w:r>
        <w:rPr>
          <w:rtl/>
          <w:lang w:bidi="fa-IR"/>
        </w:rPr>
        <w:t>؟</w:t>
      </w:r>
    </w:p>
    <w:p w:rsidR="00243845" w:rsidRPr="00B93E6A" w:rsidRDefault="00243845" w:rsidP="00206510">
      <w:pPr>
        <w:pStyle w:val="libNormal"/>
        <w:rPr>
          <w:rtl/>
          <w:lang w:bidi="fa-IR"/>
        </w:rPr>
      </w:pPr>
      <w:r w:rsidRPr="00B93E6A">
        <w:rPr>
          <w:rtl/>
          <w:lang w:bidi="fa-IR"/>
        </w:rPr>
        <w:t xml:space="preserve">قَالَ : « نَعَمْ ، يُرَدُّ إِلَيْهِ ، وَلَا أَدَعُ وَلَدَهُ ، لَيْسَ لَهُ مِيرَاثٌ ، وَأَمَّا </w:t>
      </w:r>
      <w:r w:rsidRPr="007F7D59">
        <w:rPr>
          <w:rStyle w:val="libFootnotenumChar"/>
          <w:rtl/>
        </w:rPr>
        <w:t>(7)</w:t>
      </w:r>
      <w:r w:rsidRPr="00B93E6A">
        <w:rPr>
          <w:rtl/>
          <w:lang w:bidi="fa-IR"/>
        </w:rPr>
        <w:t xml:space="preserve"> الْمَرْأَةُ فَلَا تَحِلُّ لَهُ أَبَداً</w:t>
      </w:r>
      <w:r>
        <w:rPr>
          <w:rtl/>
          <w:lang w:bidi="fa-IR"/>
        </w:rPr>
        <w:t xml:space="preserve"> ».</w:t>
      </w:r>
    </w:p>
    <w:p w:rsidR="00243845" w:rsidRPr="00B93E6A" w:rsidRDefault="00243845" w:rsidP="00206510">
      <w:pPr>
        <w:pStyle w:val="libNormal"/>
        <w:rPr>
          <w:rtl/>
          <w:lang w:bidi="fa-IR"/>
        </w:rPr>
      </w:pPr>
      <w:r w:rsidRPr="00B93E6A">
        <w:rPr>
          <w:rtl/>
          <w:lang w:bidi="fa-IR"/>
        </w:rPr>
        <w:t>فَسَأَلْتُهُ : مَنْ يَرِثُ الْوَلَدَ</w:t>
      </w:r>
      <w:r>
        <w:rPr>
          <w:rtl/>
          <w:lang w:bidi="fa-IR"/>
        </w:rPr>
        <w:t>؟</w:t>
      </w:r>
      <w:r w:rsidRPr="00B93E6A">
        <w:rPr>
          <w:rtl/>
          <w:lang w:bidi="fa-IR"/>
        </w:rPr>
        <w:t xml:space="preserve"> قَالَ : « أَخْوَالُهُ</w:t>
      </w:r>
      <w:r>
        <w:rPr>
          <w:rtl/>
          <w:lang w:bidi="fa-IR"/>
        </w:rPr>
        <w:t xml:space="preserve"> ».</w:t>
      </w:r>
    </w:p>
    <w:p w:rsidR="00243845" w:rsidRPr="00B93E6A" w:rsidRDefault="00243845" w:rsidP="00206510">
      <w:pPr>
        <w:pStyle w:val="libNormal"/>
        <w:rPr>
          <w:rtl/>
          <w:lang w:bidi="fa-IR"/>
        </w:rPr>
      </w:pPr>
      <w:r>
        <w:rPr>
          <w:rtl/>
          <w:lang w:bidi="fa-IR"/>
        </w:rPr>
        <w:t>قُلْتُ : أَ</w:t>
      </w:r>
      <w:r w:rsidRPr="00B93E6A">
        <w:rPr>
          <w:rtl/>
          <w:lang w:bidi="fa-IR"/>
        </w:rPr>
        <w:t>رَأَيْتَ إِنْ مَاتَتْ أُمُّهُ ، فَوَرِثَهَا الْغُلَامُ ، ثُمَّ مَاتَ الْغُلَامُ ، مَنْ يَرِثُهُ</w:t>
      </w:r>
      <w:r>
        <w:rPr>
          <w:rtl/>
          <w:lang w:bidi="fa-IR"/>
        </w:rPr>
        <w:t>؟</w:t>
      </w:r>
      <w:r w:rsidRPr="00B93E6A">
        <w:rPr>
          <w:rtl/>
          <w:lang w:bidi="fa-IR"/>
        </w:rPr>
        <w:t xml:space="preserve"> قَالَ : « عَصَبَةُ أُمِّهِ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11088 : + « وعليّ بن إبراهيم ، عن أبيه ومحمّد بن يحيى عن أحمد بن محمّد</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325763">
        <w:rPr>
          <w:rStyle w:val="libFootnoteBoldChar"/>
          <w:rtl/>
        </w:rPr>
        <w:t>الكافي</w:t>
      </w:r>
      <w:r w:rsidR="00243845" w:rsidRPr="00B93E6A">
        <w:rPr>
          <w:rtl/>
        </w:rPr>
        <w:t xml:space="preserve"> ، ح 11088 </w:t>
      </w:r>
      <w:r w:rsidR="00243845" w:rsidRPr="00DC50BB">
        <w:rPr>
          <w:rStyle w:val="libFootnoteBoldChar"/>
          <w:rtl/>
        </w:rPr>
        <w:t>والفقيه</w:t>
      </w:r>
      <w:r w:rsidR="00243845" w:rsidRPr="00B93E6A">
        <w:rPr>
          <w:rtl/>
        </w:rPr>
        <w:t xml:space="preserve"> ، ج 4 : + « قد استبان حملها فأنكر ( في </w:t>
      </w:r>
      <w:r w:rsidR="00243845" w:rsidRPr="008B6341">
        <w:rPr>
          <w:rStyle w:val="libFootnoteBoldChar"/>
          <w:rtl/>
        </w:rPr>
        <w:t>الفقيه</w:t>
      </w:r>
      <w:r w:rsidR="00243845" w:rsidRPr="00B93E6A">
        <w:rPr>
          <w:rtl/>
        </w:rPr>
        <w:t xml:space="preserve"> : وأنكر ) ما في بطنها</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الكافي</w:t>
      </w:r>
      <w:r w:rsidR="00243845" w:rsidRPr="00B93E6A">
        <w:rPr>
          <w:rtl/>
        </w:rPr>
        <w:t xml:space="preserve"> ، ح 11088 </w:t>
      </w:r>
      <w:r w:rsidR="00243845" w:rsidRPr="00DC50BB">
        <w:rPr>
          <w:rStyle w:val="libFootnoteBoldChar"/>
          <w:rtl/>
        </w:rPr>
        <w:t>والفقيه</w:t>
      </w:r>
      <w:r w:rsidR="00243845" w:rsidRPr="00B93E6A">
        <w:rPr>
          <w:rtl/>
        </w:rPr>
        <w:t xml:space="preserve"> ، ج 4 : « ادّعاه » بدل « ادّعى ولدها</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بن » : « فأقرّ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11088 </w:t>
      </w:r>
      <w:r w:rsidR="00243845" w:rsidRPr="00DC50BB">
        <w:rPr>
          <w:rStyle w:val="libFootnoteBoldChar"/>
          <w:rtl/>
        </w:rPr>
        <w:t>والفقيه</w:t>
      </w:r>
      <w:r w:rsidR="00243845" w:rsidRPr="00B93E6A">
        <w:rPr>
          <w:rtl/>
        </w:rPr>
        <w:t xml:space="preserve"> ، ج 4 : « ويرثه » بدل « ولا يرثه</w:t>
      </w:r>
      <w:r w:rsidR="00243845">
        <w:rPr>
          <w:rtl/>
        </w:rPr>
        <w:t xml:space="preserve"> ».</w:t>
      </w:r>
    </w:p>
    <w:p w:rsidR="00243845" w:rsidRPr="00B93E6A" w:rsidRDefault="00AE73AA" w:rsidP="00B578D7">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الطلاق ، باب اللعان ، ح 11088. </w:t>
      </w:r>
      <w:r w:rsidR="00243845" w:rsidRPr="008B6341">
        <w:rPr>
          <w:rStyle w:val="libFootnoteBoldChar"/>
          <w:rtl/>
        </w:rPr>
        <w:t>الفقيه</w:t>
      </w:r>
      <w:r w:rsidR="00243845" w:rsidRPr="00B93E6A">
        <w:rPr>
          <w:rtl/>
        </w:rPr>
        <w:t xml:space="preserve"> ، ج 4 ، ص 325 ، ح 5697 ، معلّقاً عن الحسن بن محبوب. وفي </w:t>
      </w:r>
      <w:r w:rsidR="00243845" w:rsidRPr="0048092F">
        <w:rPr>
          <w:rStyle w:val="libFootnoteBoldChar"/>
          <w:rtl/>
        </w:rPr>
        <w:t>التهذيب</w:t>
      </w:r>
      <w:r w:rsidR="00243845" w:rsidRPr="00B93E6A">
        <w:rPr>
          <w:rtl/>
        </w:rPr>
        <w:t xml:space="preserve"> ، ج 8 ، ص 190 ، ح 660 ؛ </w:t>
      </w:r>
      <w:r w:rsidR="00243845" w:rsidRPr="008B6F3D">
        <w:rPr>
          <w:rStyle w:val="libFootnoteBoldChar"/>
          <w:rtl/>
        </w:rPr>
        <w:t>والاستبصار</w:t>
      </w:r>
      <w:r w:rsidR="00243845" w:rsidRPr="00B93E6A">
        <w:rPr>
          <w:rtl/>
        </w:rPr>
        <w:t xml:space="preserve"> ، ج 3 ، ص 375 ، ح 1339 ، بسندهما عن عليّ ، عن الحلبي ، مع اختلاف يسير. وفي </w:t>
      </w:r>
      <w:r w:rsidR="00243845" w:rsidRPr="00325763">
        <w:rPr>
          <w:rStyle w:val="libFootnoteBoldChar"/>
          <w:rtl/>
        </w:rPr>
        <w:t>الكافي</w:t>
      </w:r>
      <w:r w:rsidR="00243845" w:rsidRPr="00B93E6A">
        <w:rPr>
          <w:rtl/>
        </w:rPr>
        <w:t xml:space="preserve"> ، كتاب الطلاق ، باب اللعان ، ح 11083 ؛ وكتاب الحدود ، باب الرجل يقذف امرأته وولده ، ح 13813 ؛ </w:t>
      </w:r>
      <w:r w:rsidR="00243845" w:rsidRPr="00DC50BB">
        <w:rPr>
          <w:rStyle w:val="libFootnoteBoldChar"/>
          <w:rtl/>
        </w:rPr>
        <w:t>والفقيه</w:t>
      </w:r>
      <w:r w:rsidR="00243845" w:rsidRPr="00B93E6A">
        <w:rPr>
          <w:rtl/>
        </w:rPr>
        <w:t xml:space="preserve"> ، ج 3 ، ص 538 ، ذيل ح 4855 ؛ </w:t>
      </w:r>
      <w:r w:rsidR="00243845" w:rsidRPr="0048092F">
        <w:rPr>
          <w:rStyle w:val="libFootnoteBoldChar"/>
          <w:rtl/>
        </w:rPr>
        <w:t>والتهذيب</w:t>
      </w:r>
      <w:r w:rsidR="00243845" w:rsidRPr="00B93E6A">
        <w:rPr>
          <w:rtl/>
        </w:rPr>
        <w:t xml:space="preserve"> ، ج 8 ، ص 192 ، ح 672 ؛ وص 194 ، ح 682 ؛ وج 10 ، ص 77 ، ح 296 ، بسند آخر عن الحلبي ، مع اختلاف يسير </w:t>
      </w:r>
      <w:r w:rsidR="00B578D7">
        <w:rPr>
          <w:rFonts w:hint="cs"/>
          <w:rtl/>
        </w:rPr>
        <w:t>.</w:t>
      </w:r>
      <w:r w:rsidR="00325763" w:rsidRPr="00325763">
        <w:rPr>
          <w:rStyle w:val="libFootnoteBoldChar"/>
          <w:rtl/>
        </w:rPr>
        <w:t>الوافي</w:t>
      </w:r>
      <w:r w:rsidR="00243845" w:rsidRPr="00B93E6A">
        <w:rPr>
          <w:rtl/>
        </w:rPr>
        <w:t xml:space="preserve"> ، ج 22 ، ص 966 ، ح 22572 ؛ </w:t>
      </w:r>
      <w:r w:rsidR="00243845" w:rsidRPr="00325763">
        <w:rPr>
          <w:rStyle w:val="libFootnoteBoldChar"/>
          <w:rtl/>
        </w:rPr>
        <w:t>الوسائل</w:t>
      </w:r>
      <w:r w:rsidR="00243845" w:rsidRPr="00B93E6A">
        <w:rPr>
          <w:rtl/>
        </w:rPr>
        <w:t xml:space="preserve"> ، ج 22 ، ص 425 ، ح 28946.</w:t>
      </w:r>
      <w:r w:rsidR="00B578D7">
        <w:rPr>
          <w:rFonts w:hint="cs"/>
          <w:rtl/>
        </w:rPr>
        <w:t xml:space="preserve">                                           </w:t>
      </w:r>
      <w:r w:rsidR="007966E7">
        <w:rPr>
          <w:rFonts w:hint="cs"/>
          <w:rtl/>
        </w:rPr>
        <w:t xml:space="preserve">        </w:t>
      </w:r>
      <w:r>
        <w:rPr>
          <w:rtl/>
        </w:rPr>
        <w:t>(7).</w:t>
      </w:r>
      <w:r w:rsidR="00243845" w:rsidRPr="00B93E6A">
        <w:rPr>
          <w:rtl/>
        </w:rPr>
        <w:t xml:space="preserve"> في « بن » : « فأمّا</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قُلْتُ : فَهُوَ </w:t>
      </w:r>
      <w:r w:rsidRPr="007F7D59">
        <w:rPr>
          <w:rStyle w:val="libFootnotenumChar"/>
          <w:rtl/>
        </w:rPr>
        <w:t>(1)</w:t>
      </w:r>
      <w:r w:rsidRPr="00B93E6A">
        <w:rPr>
          <w:rtl/>
          <w:lang w:bidi="fa-IR"/>
        </w:rPr>
        <w:t xml:space="preserve"> يَرِثُ أَخْوَالَهُ</w:t>
      </w:r>
      <w:r>
        <w:rPr>
          <w:rtl/>
          <w:lang w:bidi="fa-IR"/>
        </w:rPr>
        <w:t>؟</w:t>
      </w:r>
      <w:r w:rsidRPr="00B93E6A">
        <w:rPr>
          <w:rtl/>
          <w:lang w:bidi="fa-IR"/>
        </w:rPr>
        <w:t xml:space="preserve"> قَالَ : « نَعَمْ</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13608 / 9.</w:t>
      </w:r>
      <w:r w:rsidRPr="00B93E6A">
        <w:rPr>
          <w:rtl/>
          <w:lang w:bidi="fa-IR"/>
        </w:rPr>
        <w:t xml:space="preserve"> عَنْهُ </w:t>
      </w:r>
      <w:r w:rsidRPr="007F7D59">
        <w:rPr>
          <w:rStyle w:val="libFootnotenumChar"/>
          <w:rtl/>
        </w:rPr>
        <w:t>(3)</w:t>
      </w:r>
      <w:r w:rsidRPr="00B93E6A">
        <w:rPr>
          <w:rtl/>
          <w:lang w:bidi="fa-IR"/>
        </w:rPr>
        <w:t xml:space="preserve"> ، عَنْ وُهَيْبِ بْنِ حَفْصٍ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لَاعَنَ امْرَأَتَهُ</w:t>
      </w:r>
      <w:r>
        <w:rPr>
          <w:rtl/>
          <w:lang w:bidi="fa-IR"/>
        </w:rPr>
        <w:t>؟</w:t>
      </w:r>
    </w:p>
    <w:p w:rsidR="00243845" w:rsidRPr="00B93E6A" w:rsidRDefault="00243845" w:rsidP="00206510">
      <w:pPr>
        <w:pStyle w:val="libNormal"/>
        <w:rPr>
          <w:rtl/>
          <w:lang w:bidi="fa-IR"/>
        </w:rPr>
      </w:pPr>
      <w:r w:rsidRPr="00B93E6A">
        <w:rPr>
          <w:rtl/>
          <w:lang w:bidi="fa-IR"/>
        </w:rPr>
        <w:t xml:space="preserve">قَالَ : « يَلْحَقُ الْوَلَدُ بِأُمِّهِ ، وَيَرِثُهُ أَخْوَالُهُ ، وَلَا يَرِثُهُمْ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فَسَأَلْتُهُ عَنِ الرَّجُلِ : إِنْ أَكْذَبَ نَفْسَهُ</w:t>
      </w:r>
      <w:r>
        <w:rPr>
          <w:rtl/>
          <w:lang w:bidi="fa-IR"/>
        </w:rPr>
        <w:t>؟</w:t>
      </w:r>
    </w:p>
    <w:p w:rsidR="00FA0166" w:rsidRDefault="00243845" w:rsidP="00206510">
      <w:pPr>
        <w:pStyle w:val="libNormal"/>
        <w:rPr>
          <w:rtl/>
          <w:lang w:bidi="fa-IR"/>
        </w:rPr>
      </w:pPr>
      <w:r w:rsidRPr="00B93E6A">
        <w:rPr>
          <w:rtl/>
          <w:lang w:bidi="fa-IR"/>
        </w:rPr>
        <w:t>قَالَ : « يَلْحَقُ بِهِ الْوَلَدُ</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13609 / 10.</w:t>
      </w:r>
      <w:r w:rsidRPr="00B93E6A">
        <w:rPr>
          <w:rtl/>
          <w:lang w:bidi="fa-IR"/>
        </w:rPr>
        <w:t xml:space="preserve"> أَبُو عَلِيٍّ الْأَشْعَرِيُّ ، عَنِ الْحَسَنِ بْنِ عَلِيٍّ الْكُوفِيِّ ، عَنْ عُبَيْسِ بْنِ هِشَامٍ ، عَنْ ثَابِتٍ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وَلَدِ </w:t>
      </w:r>
      <w:r w:rsidRPr="007F7D59">
        <w:rPr>
          <w:rStyle w:val="libFootnotenumChar"/>
          <w:rtl/>
        </w:rPr>
        <w:t>(6)</w:t>
      </w:r>
      <w:r w:rsidRPr="00B93E6A">
        <w:rPr>
          <w:rtl/>
          <w:lang w:bidi="fa-IR"/>
        </w:rPr>
        <w:t xml:space="preserve"> الْمُلَاعَنَةِ إِذَا تَلَاعَنَا وَتَفَرَّقَا ، وَقَالَ زَوْجُهَا بَعْدَ ذلِكَ : الْوَلَدُ وَلَدِي ، وَأَكْذَبَ نَفْسَهُ.</w:t>
      </w:r>
    </w:p>
    <w:p w:rsidR="00243845" w:rsidRPr="00B93E6A" w:rsidRDefault="00243845" w:rsidP="00206510">
      <w:pPr>
        <w:pStyle w:val="libNormal"/>
        <w:rPr>
          <w:rtl/>
          <w:lang w:bidi="fa-IR"/>
        </w:rPr>
      </w:pPr>
      <w:r w:rsidRPr="00B93E6A">
        <w:rPr>
          <w:rtl/>
          <w:lang w:bidi="fa-IR"/>
        </w:rPr>
        <w:t xml:space="preserve">قَالَ : « أَمَّا الْمَرْأَةُ فَلَا تَرْجِعُ إِلَيْهِ ، وَلكِنْ أَرُدُّ إِلَيْهِ الْوَلَدَ ، وَلَا أَدَعُ وَلَدَهُ ، لَيْسَ </w:t>
      </w:r>
      <w:r w:rsidRPr="007F7D59">
        <w:rPr>
          <w:rStyle w:val="libFootnotenumChar"/>
          <w:rtl/>
        </w:rPr>
        <w:t>(7)</w:t>
      </w:r>
      <w:r w:rsidRPr="00B93E6A">
        <w:rPr>
          <w:rtl/>
          <w:lang w:bidi="fa-IR"/>
        </w:rPr>
        <w:t xml:space="preserve"> لَهُ مِيرَاثٌ ، فَإِنْ </w:t>
      </w:r>
      <w:r w:rsidRPr="007F7D59">
        <w:rPr>
          <w:rStyle w:val="libFootnotenumChar"/>
          <w:rtl/>
        </w:rPr>
        <w:t>(8)</w:t>
      </w:r>
      <w:r w:rsidRPr="00B93E6A">
        <w:rPr>
          <w:rtl/>
          <w:lang w:bidi="fa-IR"/>
        </w:rPr>
        <w:t xml:space="preserve"> لَمْ يَدَّعِهِ أَبُوهُ فَإِنَّ أَخْوَالَهُ يَرِثُونَهُ ، وَلَا يَرِثُهُمْ ، فَإِنْ </w:t>
      </w:r>
      <w:r w:rsidRPr="007F7D59">
        <w:rPr>
          <w:rStyle w:val="libFootnotenumChar"/>
          <w:rtl/>
        </w:rPr>
        <w:t>(9)</w:t>
      </w:r>
      <w:r w:rsidRPr="00B93E6A">
        <w:rPr>
          <w:rtl/>
          <w:lang w:bidi="fa-IR"/>
        </w:rPr>
        <w:t xml:space="preserve"> دَعَاهُ أَحَدٌ بِابْنِ </w:t>
      </w:r>
      <w:r w:rsidRPr="007F7D59">
        <w:rPr>
          <w:rStyle w:val="libFootnotenumChar"/>
          <w:rtl/>
        </w:rPr>
        <w:t>(10)</w:t>
      </w:r>
      <w:r w:rsidRPr="00B93E6A">
        <w:rPr>
          <w:rtl/>
          <w:lang w:bidi="fa-IR"/>
        </w:rPr>
        <w:t xml:space="preserve"> الزَّانِيَةِ‌</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بن ، جد » وحاشية « بح » : « فهل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339 ، ح 1222 ، معلّقاً عن الحسن بن محمّد بن سماعة ، عن جعفر بن سماعة ؛ الاستبصار ، ج 4 ، ص 179 ، ح 675 ، معلّقاً عن الحسن بن محمّد بن سماعة ، عن جعفر بن محمّد بن سماعة </w:t>
      </w:r>
      <w:r w:rsidR="00E7654A">
        <w:rPr>
          <w:rFonts w:hint="cs"/>
          <w:rtl/>
        </w:rPr>
        <w:t>.</w:t>
      </w:r>
      <w:r w:rsidR="00325763" w:rsidRPr="00325763">
        <w:rPr>
          <w:rStyle w:val="libFootnoteBoldChar"/>
          <w:rtl/>
        </w:rPr>
        <w:t>الوافي</w:t>
      </w:r>
      <w:r w:rsidR="00243845" w:rsidRPr="00B93E6A">
        <w:rPr>
          <w:rtl/>
        </w:rPr>
        <w:t xml:space="preserve"> ، ج 25 ، ص 881 ، ح 25203 ؛ </w:t>
      </w:r>
      <w:r w:rsidR="00243845" w:rsidRPr="00325763">
        <w:rPr>
          <w:rStyle w:val="libFootnoteBoldChar"/>
          <w:rtl/>
        </w:rPr>
        <w:t>الوسائل</w:t>
      </w:r>
      <w:r w:rsidR="00243845" w:rsidRPr="00B93E6A">
        <w:rPr>
          <w:rtl/>
        </w:rPr>
        <w:t xml:space="preserve"> ، ج 26 ، ص 266 ، ح 32976 ؛ وفيه ، ص 261 ، ح 32965 ، إلى قوله : « قال : عصبة ا</w:t>
      </w:r>
      <w:r w:rsidR="00E7654A">
        <w:rPr>
          <w:rFonts w:hint="cs"/>
          <w:rtl/>
        </w:rPr>
        <w:t>ُ</w:t>
      </w:r>
      <w:r w:rsidR="00243845" w:rsidRPr="00B93E6A">
        <w:rPr>
          <w:rtl/>
        </w:rPr>
        <w:t>مّه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الضمير راجع إلى الحسن بن محمّد المذكور في السند السابق.</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 الولد</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341 ، ح 1226 ؛ </w:t>
      </w:r>
      <w:r w:rsidR="00243845" w:rsidRPr="008B6F3D">
        <w:rPr>
          <w:rStyle w:val="libFootnoteBoldChar"/>
          <w:rtl/>
        </w:rPr>
        <w:t>والاستبصار</w:t>
      </w:r>
      <w:r w:rsidR="00243845" w:rsidRPr="00B93E6A">
        <w:rPr>
          <w:rtl/>
        </w:rPr>
        <w:t xml:space="preserve"> ، ج 4 ، ص 180 ، ح 679 ، معلّقاً عن الحسن بن محمّد بن سماعة ، عن وهيب بن حفص </w:t>
      </w:r>
      <w:r w:rsidR="000E47BB">
        <w:rPr>
          <w:rFonts w:hint="cs"/>
          <w:rtl/>
        </w:rPr>
        <w:t>.</w:t>
      </w:r>
      <w:r w:rsidR="00325763" w:rsidRPr="00325763">
        <w:rPr>
          <w:rStyle w:val="libFootnoteBoldChar"/>
          <w:rtl/>
        </w:rPr>
        <w:t>الوافي</w:t>
      </w:r>
      <w:r w:rsidR="00243845" w:rsidRPr="00B93E6A">
        <w:rPr>
          <w:rtl/>
        </w:rPr>
        <w:t xml:space="preserve"> ، ج 25 ، ص 882 ، ح 25202 ؛ </w:t>
      </w:r>
      <w:r w:rsidR="00243845" w:rsidRPr="00325763">
        <w:rPr>
          <w:rStyle w:val="libFootnoteBoldChar"/>
          <w:rtl/>
        </w:rPr>
        <w:t>الوسائل</w:t>
      </w:r>
      <w:r w:rsidR="00243845" w:rsidRPr="00B93E6A">
        <w:rPr>
          <w:rtl/>
        </w:rPr>
        <w:t xml:space="preserve"> ، ج 26 ، ص 267 ، ذيل ح 32978.</w:t>
      </w:r>
    </w:p>
    <w:p w:rsidR="00243845" w:rsidRPr="00B93E6A" w:rsidRDefault="00AE73AA" w:rsidP="00AE73AA">
      <w:pPr>
        <w:pStyle w:val="libFootnote0"/>
        <w:rPr>
          <w:rtl/>
          <w:lang w:bidi="fa-IR"/>
        </w:rPr>
      </w:pPr>
      <w:r>
        <w:rPr>
          <w:rtl/>
        </w:rPr>
        <w:t>(6).</w:t>
      </w:r>
      <w:r w:rsidR="00243845" w:rsidRPr="00B93E6A">
        <w:rPr>
          <w:rtl/>
        </w:rPr>
        <w:t xml:space="preserve"> في « ق ، بف » </w:t>
      </w:r>
      <w:r w:rsidR="00243845" w:rsidRPr="0048092F">
        <w:rPr>
          <w:rStyle w:val="libFootnoteBoldChar"/>
          <w:rtl/>
        </w:rPr>
        <w:t>والتهذيب</w:t>
      </w:r>
      <w:r w:rsidR="00243845" w:rsidRPr="00B93E6A">
        <w:rPr>
          <w:rtl/>
        </w:rPr>
        <w:t xml:space="preserve"> ، ج 9 </w:t>
      </w:r>
      <w:r w:rsidR="00243845" w:rsidRPr="008B6F3D">
        <w:rPr>
          <w:rStyle w:val="libFootnoteBoldChar"/>
          <w:rtl/>
        </w:rPr>
        <w:t>والاستبصار</w:t>
      </w:r>
      <w:r w:rsidR="00243845" w:rsidRPr="00B93E6A">
        <w:rPr>
          <w:rtl/>
        </w:rPr>
        <w:t xml:space="preserve"> ، ج 4 ، ص 180 :</w:t>
      </w:r>
      <w:r w:rsidR="00243845">
        <w:rPr>
          <w:rtl/>
        </w:rPr>
        <w:t xml:space="preserve"> </w:t>
      </w:r>
      <w:r>
        <w:rPr>
          <w:rtl/>
        </w:rPr>
        <w:t>-</w:t>
      </w:r>
      <w:r w:rsidR="00243845">
        <w:rPr>
          <w:rtl/>
        </w:rPr>
        <w:t xml:space="preserve"> </w:t>
      </w:r>
      <w:r w:rsidR="00243845" w:rsidRPr="00B93E6A">
        <w:rPr>
          <w:rtl/>
        </w:rPr>
        <w:t>« ولد</w:t>
      </w:r>
      <w:r w:rsidR="00243845">
        <w:rPr>
          <w:rtl/>
        </w:rPr>
        <w:t xml:space="preserve"> ».</w:t>
      </w:r>
    </w:p>
    <w:tbl>
      <w:tblPr>
        <w:tblStyle w:val="TableGrid"/>
        <w:bidiVisual/>
        <w:tblW w:w="0" w:type="auto"/>
        <w:tblLook w:val="04A0"/>
      </w:tblPr>
      <w:tblGrid>
        <w:gridCol w:w="4006"/>
        <w:gridCol w:w="4006"/>
      </w:tblGrid>
      <w:tr w:rsidR="000E47BB" w:rsidTr="000E47BB">
        <w:tc>
          <w:tcPr>
            <w:tcW w:w="4006" w:type="dxa"/>
          </w:tcPr>
          <w:p w:rsidR="000E47BB" w:rsidRDefault="000E47BB" w:rsidP="00AE73AA">
            <w:pPr>
              <w:pStyle w:val="libFootnote0"/>
              <w:rPr>
                <w:rtl/>
              </w:rPr>
            </w:pPr>
            <w:r>
              <w:rPr>
                <w:rtl/>
              </w:rPr>
              <w:t>(7).</w:t>
            </w:r>
            <w:r w:rsidRPr="00B93E6A">
              <w:rPr>
                <w:rtl/>
              </w:rPr>
              <w:t xml:space="preserve"> في « م » : « وليس</w:t>
            </w:r>
            <w:r>
              <w:rPr>
                <w:rtl/>
              </w:rPr>
              <w:t xml:space="preserve"> ».</w:t>
            </w:r>
          </w:p>
        </w:tc>
        <w:tc>
          <w:tcPr>
            <w:tcW w:w="4006" w:type="dxa"/>
          </w:tcPr>
          <w:p w:rsidR="000E47BB" w:rsidRDefault="000E47BB" w:rsidP="00AE73AA">
            <w:pPr>
              <w:pStyle w:val="libFootnote0"/>
              <w:rPr>
                <w:rtl/>
              </w:rPr>
            </w:pPr>
            <w:r>
              <w:rPr>
                <w:rtl/>
              </w:rPr>
              <w:t>(8).</w:t>
            </w:r>
            <w:r w:rsidRPr="00B93E6A">
              <w:rPr>
                <w:rtl/>
              </w:rPr>
              <w:t xml:space="preserve"> في « ن » : « وإن</w:t>
            </w:r>
            <w:r>
              <w:rPr>
                <w:rtl/>
              </w:rPr>
              <w:t xml:space="preserve"> ».</w:t>
            </w:r>
          </w:p>
        </w:tc>
      </w:tr>
      <w:tr w:rsidR="000E47BB" w:rsidTr="000E47BB">
        <w:tc>
          <w:tcPr>
            <w:tcW w:w="4006" w:type="dxa"/>
          </w:tcPr>
          <w:p w:rsidR="000E47BB" w:rsidRDefault="000E47BB" w:rsidP="00AE73AA">
            <w:pPr>
              <w:pStyle w:val="libFootnote0"/>
              <w:rPr>
                <w:rtl/>
              </w:rPr>
            </w:pPr>
            <w:r>
              <w:rPr>
                <w:rtl/>
              </w:rPr>
              <w:t>(9).</w:t>
            </w:r>
            <w:r w:rsidRPr="00B93E6A">
              <w:rPr>
                <w:rtl/>
              </w:rPr>
              <w:t xml:space="preserve"> في « بف » : « وإن</w:t>
            </w:r>
            <w:r>
              <w:rPr>
                <w:rtl/>
              </w:rPr>
              <w:t xml:space="preserve"> ».</w:t>
            </w:r>
          </w:p>
        </w:tc>
        <w:tc>
          <w:tcPr>
            <w:tcW w:w="4006" w:type="dxa"/>
          </w:tcPr>
          <w:p w:rsidR="000E47BB" w:rsidRDefault="000E47BB" w:rsidP="00AE73AA">
            <w:pPr>
              <w:pStyle w:val="libFootnote0"/>
              <w:rPr>
                <w:rtl/>
              </w:rPr>
            </w:pPr>
            <w:r>
              <w:rPr>
                <w:rtl/>
              </w:rPr>
              <w:t>(10).في«ل،بن، جت</w:t>
            </w:r>
            <w:r w:rsidRPr="00B93E6A">
              <w:rPr>
                <w:rtl/>
              </w:rPr>
              <w:t>»</w:t>
            </w:r>
            <w:r w:rsidRPr="0048092F">
              <w:rPr>
                <w:rStyle w:val="libFootnoteBoldChar"/>
                <w:rtl/>
              </w:rPr>
              <w:t>والتهذيب</w:t>
            </w:r>
            <w:r>
              <w:rPr>
                <w:rtl/>
              </w:rPr>
              <w:t>،</w:t>
            </w:r>
            <w:r w:rsidRPr="00B93E6A">
              <w:rPr>
                <w:rtl/>
              </w:rPr>
              <w:t>ج 9 : « يا ابن</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جُلِدَ الْحَدَّ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r w:rsidRPr="00B93E6A">
        <w:rPr>
          <w:rtl/>
          <w:lang w:bidi="fa-IR"/>
        </w:rPr>
        <w:t xml:space="preserve"> ‌</w:t>
      </w:r>
    </w:p>
    <w:tbl>
      <w:tblPr>
        <w:bidiVisual/>
        <w:tblW w:w="0" w:type="auto"/>
        <w:tblLook w:val="01E0"/>
      </w:tblPr>
      <w:tblGrid>
        <w:gridCol w:w="999"/>
        <w:gridCol w:w="6588"/>
      </w:tblGrid>
      <w:tr w:rsidR="00243845" w:rsidTr="00FA0166">
        <w:tc>
          <w:tcPr>
            <w:tcW w:w="999" w:type="dxa"/>
            <w:shd w:val="clear" w:color="auto" w:fill="auto"/>
          </w:tcPr>
          <w:p w:rsidR="00243845" w:rsidRDefault="00243845" w:rsidP="00FA0166">
            <w:pPr>
              <w:rPr>
                <w:rtl/>
                <w:lang w:bidi="fa-IR"/>
              </w:rPr>
            </w:pPr>
          </w:p>
        </w:tc>
        <w:tc>
          <w:tcPr>
            <w:tcW w:w="6588" w:type="dxa"/>
            <w:shd w:val="clear" w:color="auto" w:fill="auto"/>
          </w:tcPr>
          <w:p w:rsidR="00243845" w:rsidRDefault="00243845" w:rsidP="00FA0166">
            <w:pPr>
              <w:pStyle w:val="libNormal0"/>
              <w:rPr>
                <w:rtl/>
                <w:lang w:bidi="fa-IR"/>
              </w:rPr>
            </w:pPr>
            <w:r w:rsidRPr="00B93E6A">
              <w:rPr>
                <w:rtl/>
                <w:lang w:bidi="fa-IR"/>
              </w:rPr>
              <w:t xml:space="preserve">قَالَ الْفَضْلُ </w:t>
            </w:r>
            <w:r w:rsidRPr="007F7D59">
              <w:rPr>
                <w:rStyle w:val="libFootnotenumChar"/>
                <w:rtl/>
              </w:rPr>
              <w:t>(3)</w:t>
            </w:r>
            <w:r w:rsidRPr="00B93E6A">
              <w:rPr>
                <w:rtl/>
                <w:lang w:bidi="fa-IR"/>
              </w:rPr>
              <w:t xml:space="preserve"> : ابْنُ الْمُلَاعَنَةِ لَاوَارِثَ لَهُ مِنْ قِبَلِ أَبِيهِ ، وَإِنَّمَا تَرِثُهُ أُمُّهُ وَإِخْوَتُهُ لِأُمِّهِ وَأَخْوَالُهُ عَلى نَحْوِ مِيرَاثِ الْإِخْوَةِ مِنَ الْأُمِّ وَمِيرَاثِ الْأَخْوَالِ وَالْخَالَاتِ ، فَإِنْ تَرَكَ ابْنُ الْمُلَاعَنَةِ وُلْداً فَالْمَالُ بَيْنَهُمْ عَلى سِهَامِ اللهِ ، وَإِنْ تَرَكَ الْأُمَّ فَالْمَالُ لَهَا ، وَإِنْ تَرَكَ إِخْوَةً </w:t>
            </w:r>
            <w:r w:rsidRPr="007F7D59">
              <w:rPr>
                <w:rStyle w:val="libFootnotenumChar"/>
                <w:rtl/>
              </w:rPr>
              <w:t>(4)</w:t>
            </w:r>
            <w:r w:rsidRPr="00B93E6A">
              <w:rPr>
                <w:rtl/>
                <w:lang w:bidi="fa-IR"/>
              </w:rPr>
              <w:t xml:space="preserve"> فَعَلى مَا بَيَّنَّا مِنْ سِهَامِ الْإِخْوَةِ لِلْأُمِّ ، فَإِنْ </w:t>
            </w:r>
            <w:r w:rsidRPr="007F7D59">
              <w:rPr>
                <w:rStyle w:val="libFootnotenumChar"/>
                <w:rtl/>
              </w:rPr>
              <w:t>(5)</w:t>
            </w:r>
            <w:r w:rsidRPr="00B93E6A">
              <w:rPr>
                <w:rtl/>
                <w:lang w:bidi="fa-IR"/>
              </w:rPr>
              <w:t xml:space="preserve"> تَرَكَ خَالاً وَخَالَةً فَالْمَالُ بَيْنَهُمَا بِالسَّوِيَّةِ ، وَإِنْ تَرَكَ إِخْوَتَهُ وَجَدَّهُ </w:t>
            </w:r>
            <w:r w:rsidRPr="007F7D59">
              <w:rPr>
                <w:rStyle w:val="libFootnotenumChar"/>
                <w:rtl/>
              </w:rPr>
              <w:t>(6)</w:t>
            </w:r>
            <w:r w:rsidRPr="00B93E6A">
              <w:rPr>
                <w:rtl/>
                <w:lang w:bidi="fa-IR"/>
              </w:rPr>
              <w:t xml:space="preserve"> فَالْمَالُ بَيْنَ الْإِخْوَةِ وَالْجَدِّ </w:t>
            </w:r>
            <w:r w:rsidRPr="007F7D59">
              <w:rPr>
                <w:rStyle w:val="libFootnotenumChar"/>
                <w:rtl/>
              </w:rPr>
              <w:t>(7)</w:t>
            </w:r>
            <w:r w:rsidRPr="00B93E6A">
              <w:rPr>
                <w:rtl/>
                <w:lang w:bidi="fa-IR"/>
              </w:rPr>
              <w:t xml:space="preserve"> بَيْنَهُمْ بِالسَّوِيَّةِ ، الذَّكَرُ وَالْأُنْثى فِيهِ سَوَاءٌ ، وَإِنْ تَرَكَ أَخاً وَجَدّاً </w:t>
            </w:r>
            <w:r w:rsidRPr="007F7D59">
              <w:rPr>
                <w:rStyle w:val="libFootnotenumChar"/>
                <w:rtl/>
              </w:rPr>
              <w:t>(8)</w:t>
            </w:r>
            <w:r w:rsidRPr="00B93E6A">
              <w:rPr>
                <w:rtl/>
                <w:lang w:bidi="fa-IR"/>
              </w:rPr>
              <w:t xml:space="preserve"> فَالْمَالُ بَيْنَهُمَا نِصْفَانِ ، وَإِنْ تَرَكَ ابْنَ أُخْتِهِ وَجَدَّهُ </w:t>
            </w:r>
            <w:r w:rsidRPr="007F7D59">
              <w:rPr>
                <w:rStyle w:val="libFootnotenumChar"/>
                <w:rtl/>
              </w:rPr>
              <w:t>(9)</w:t>
            </w:r>
            <w:r>
              <w:rPr>
                <w:rtl/>
                <w:lang w:bidi="fa-IR"/>
              </w:rPr>
              <w:t xml:space="preserve"> ‌</w:t>
            </w:r>
          </w:p>
        </w:tc>
      </w:tr>
    </w:tbl>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قال الشيخ الطوسي </w:t>
      </w:r>
      <w:r w:rsidRPr="00AE73AA">
        <w:rPr>
          <w:rStyle w:val="libFootnoteAlaemChar"/>
          <w:rtl/>
        </w:rPr>
        <w:t>رحمه‌الله</w:t>
      </w:r>
      <w:r w:rsidR="00243845" w:rsidRPr="00B93E6A">
        <w:rPr>
          <w:rtl/>
        </w:rPr>
        <w:t xml:space="preserve"> بعد نقل هذا الخبر : « لا تنافي بين هذه الأخبار والأخبار الأوّلة ؛ لأنّ ثبوت الموارثة بينهم إنّما يكون إذا أقرّ به الوالد بعد انقضاء الملاعنة ؛ لأنّ عند ذلك تبعد التهمة من </w:t>
      </w:r>
      <w:r w:rsidR="009917A2" w:rsidRPr="009917A2">
        <w:rPr>
          <w:rStyle w:val="libFootnoteBoldChar"/>
          <w:rtl/>
        </w:rPr>
        <w:t>المرآة</w:t>
      </w:r>
      <w:r w:rsidR="00243845" w:rsidRPr="00B93E6A">
        <w:rPr>
          <w:rtl/>
        </w:rPr>
        <w:t xml:space="preserve"> ويقوى صحّة نسبه فيرث أخواله ويرثونه ، والأخبار الأخيرة متناولة لمن لم يقرّ والده به بعد الملاعنة ، فإنّ عند ذلك التهمة باقية فلا تثبت الموارثة ، بل يرثونه ولا يرثهم ، لأنّه لم يصحّ نسبه</w:t>
      </w:r>
      <w:r w:rsidR="00243845">
        <w:rPr>
          <w:rtl/>
        </w:rPr>
        <w:t xml:space="preserve"> ».</w:t>
      </w:r>
      <w:r w:rsidR="00243845" w:rsidRPr="00B93E6A">
        <w:rPr>
          <w:rtl/>
        </w:rPr>
        <w:t xml:space="preserve"> الاستبصار ، ج 4 ، ص 182 ، ذيل ح 682.</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341 ، ح 1227 ؛ </w:t>
      </w:r>
      <w:r w:rsidR="00243845" w:rsidRPr="008B6F3D">
        <w:rPr>
          <w:rStyle w:val="libFootnoteBoldChar"/>
          <w:rtl/>
        </w:rPr>
        <w:t>والاستبصار</w:t>
      </w:r>
      <w:r w:rsidR="00243845" w:rsidRPr="00B93E6A">
        <w:rPr>
          <w:rtl/>
        </w:rPr>
        <w:t xml:space="preserve"> ، ج 4 ، ص 180 ، ح 680 ، معلّقاً عن أبي عليّ الأشعري. وفي </w:t>
      </w:r>
      <w:r w:rsidR="00243845" w:rsidRPr="00325763">
        <w:rPr>
          <w:rStyle w:val="libFootnoteBoldChar"/>
          <w:rtl/>
        </w:rPr>
        <w:t>الكافي</w:t>
      </w:r>
      <w:r w:rsidR="00243845" w:rsidRPr="00B93E6A">
        <w:rPr>
          <w:rtl/>
        </w:rPr>
        <w:t xml:space="preserve"> ، كتاب الطلاق ، باب اللعان ، ذيل ح 11081 ؛ </w:t>
      </w:r>
      <w:r w:rsidR="00243845" w:rsidRPr="00DC50BB">
        <w:rPr>
          <w:rStyle w:val="libFootnoteBoldChar"/>
          <w:rtl/>
        </w:rPr>
        <w:t>والفقيه</w:t>
      </w:r>
      <w:r w:rsidR="00243845" w:rsidRPr="00B93E6A">
        <w:rPr>
          <w:rtl/>
        </w:rPr>
        <w:t xml:space="preserve"> ، ج 4 ، ص 323 ، ح 5691 ؛ </w:t>
      </w:r>
      <w:r w:rsidR="00243845" w:rsidRPr="0048092F">
        <w:rPr>
          <w:rStyle w:val="libFootnoteBoldChar"/>
          <w:rtl/>
        </w:rPr>
        <w:t>والتهذيب</w:t>
      </w:r>
      <w:r w:rsidR="00243845" w:rsidRPr="00B93E6A">
        <w:rPr>
          <w:rtl/>
        </w:rPr>
        <w:t xml:space="preserve"> ، ج 8 ، ص 187 ، ح 650 ؛ وص 195 ، ح 684 ؛ وج 9 ، ص 342 ، ح 1229 ؛ </w:t>
      </w:r>
      <w:r w:rsidR="00243845" w:rsidRPr="008B6F3D">
        <w:rPr>
          <w:rStyle w:val="libFootnoteBoldChar"/>
          <w:rtl/>
        </w:rPr>
        <w:t>والاستبصار</w:t>
      </w:r>
      <w:r w:rsidR="00243845" w:rsidRPr="00B93E6A">
        <w:rPr>
          <w:rtl/>
        </w:rPr>
        <w:t xml:space="preserve"> ، ج 3 ، ص 376 ، ح 1344 ؛ وج 4 ، ص 181 ، ذيل ح 682 ، بسند آخر ، مع اختلاف يسير. وراجع : </w:t>
      </w:r>
      <w:r w:rsidR="00243845" w:rsidRPr="008B6341">
        <w:rPr>
          <w:rStyle w:val="libFootnoteBoldChar"/>
          <w:rtl/>
        </w:rPr>
        <w:t>الفقيه</w:t>
      </w:r>
      <w:r w:rsidR="00243845" w:rsidRPr="00B93E6A">
        <w:rPr>
          <w:rtl/>
        </w:rPr>
        <w:t xml:space="preserve"> ، ج 3 ، ص 536 ، ذيل ح 4853 </w:t>
      </w:r>
      <w:r w:rsidR="000E47BB">
        <w:rPr>
          <w:rFonts w:hint="cs"/>
          <w:rtl/>
        </w:rPr>
        <w:t>.</w:t>
      </w:r>
      <w:r w:rsidR="00325763" w:rsidRPr="00325763">
        <w:rPr>
          <w:rStyle w:val="libFootnoteBoldChar"/>
          <w:rtl/>
        </w:rPr>
        <w:t>الوافي</w:t>
      </w:r>
      <w:r w:rsidR="00243845" w:rsidRPr="00B93E6A">
        <w:rPr>
          <w:rtl/>
        </w:rPr>
        <w:t xml:space="preserve"> ، ج 25 ، ص 883 ، ح 25207 ؛ </w:t>
      </w:r>
      <w:r w:rsidR="00243845" w:rsidRPr="00325763">
        <w:rPr>
          <w:rStyle w:val="libFootnoteBoldChar"/>
          <w:rtl/>
        </w:rPr>
        <w:t>الوسائل</w:t>
      </w:r>
      <w:r w:rsidR="00243845" w:rsidRPr="00B93E6A">
        <w:rPr>
          <w:rtl/>
        </w:rPr>
        <w:t xml:space="preserve"> ، ج 26 ، ص 267 ، ذيل ح 32979.</w:t>
      </w:r>
    </w:p>
    <w:p w:rsidR="00243845" w:rsidRPr="00B93E6A" w:rsidRDefault="00AE73AA" w:rsidP="00AE73AA">
      <w:pPr>
        <w:pStyle w:val="libFootnote0"/>
        <w:rPr>
          <w:rtl/>
          <w:lang w:bidi="fa-IR"/>
        </w:rPr>
      </w:pPr>
      <w:r>
        <w:rPr>
          <w:rtl/>
        </w:rPr>
        <w:t>(3).</w:t>
      </w:r>
      <w:r w:rsidR="00243845" w:rsidRPr="00B93E6A">
        <w:rPr>
          <w:rtl/>
        </w:rPr>
        <w:t xml:space="preserve"> في «</w:t>
      </w:r>
      <w:r w:rsidR="00243845">
        <w:rPr>
          <w:rtl/>
        </w:rPr>
        <w:t xml:space="preserve"> </w:t>
      </w:r>
      <w:r w:rsidR="000D3416">
        <w:rPr>
          <w:rtl/>
        </w:rPr>
        <w:t>ك</w:t>
      </w:r>
      <w:r w:rsidR="00243845">
        <w:rPr>
          <w:rtl/>
        </w:rPr>
        <w:t xml:space="preserve"> » </w:t>
      </w:r>
      <w:r w:rsidR="00243845" w:rsidRPr="00B93E6A">
        <w:rPr>
          <w:rtl/>
        </w:rPr>
        <w:t>: + « بن شاذان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 « إخوته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بح ، بن » : « وإن</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 ق ، </w:t>
      </w:r>
      <w:r w:rsidR="000D3416">
        <w:rPr>
          <w:rtl/>
        </w:rPr>
        <w:t>ك</w:t>
      </w:r>
      <w:r w:rsidR="00243845" w:rsidRPr="00B93E6A">
        <w:rPr>
          <w:rtl/>
        </w:rPr>
        <w:t xml:space="preserve"> ، ن ، بف ، جت ، جد</w:t>
      </w:r>
      <w:r w:rsidR="00243845">
        <w:rPr>
          <w:rtl/>
        </w:rPr>
        <w:t xml:space="preserve"> ».</w:t>
      </w:r>
      <w:r w:rsidR="00243845" w:rsidRPr="00B93E6A">
        <w:rPr>
          <w:rtl/>
        </w:rPr>
        <w:t xml:space="preserve"> وفي « ل ، م ، بح ، بن » : « إخوة وجدّة</w:t>
      </w:r>
      <w:r w:rsidR="00243845">
        <w:rPr>
          <w:rtl/>
        </w:rPr>
        <w:t xml:space="preserve"> ».</w:t>
      </w:r>
      <w:r w:rsidR="00243845" w:rsidRPr="00B93E6A">
        <w:rPr>
          <w:rtl/>
        </w:rPr>
        <w:t xml:space="preserve"> وفي المطبوع : « إخوة وجدّاً</w:t>
      </w:r>
      <w:r w:rsidR="00243845">
        <w:rPr>
          <w:rtl/>
        </w:rPr>
        <w:t xml:space="preserve"> ».</w:t>
      </w:r>
    </w:p>
    <w:p w:rsidR="00243845" w:rsidRPr="00B93E6A" w:rsidRDefault="00AE73AA" w:rsidP="004539B6">
      <w:pPr>
        <w:pStyle w:val="libFootnote0"/>
        <w:rPr>
          <w:rtl/>
          <w:lang w:bidi="fa-IR"/>
        </w:rPr>
      </w:pPr>
      <w:r>
        <w:rPr>
          <w:rtl/>
        </w:rPr>
        <w:t>(7).</w:t>
      </w:r>
      <w:r w:rsidR="00243845" w:rsidRPr="00B93E6A">
        <w:rPr>
          <w:rtl/>
        </w:rPr>
        <w:t xml:space="preserve"> في « </w:t>
      </w:r>
      <w:r w:rsidR="000D3416">
        <w:rPr>
          <w:rtl/>
        </w:rPr>
        <w:t>ك</w:t>
      </w:r>
      <w:r w:rsidR="00243845" w:rsidRPr="00B93E6A">
        <w:rPr>
          <w:rtl/>
        </w:rPr>
        <w:t xml:space="preserve"> ، بح » : « والأخوات والجدّ » بدل « والجدّ</w:t>
      </w:r>
      <w:r w:rsidR="00243845">
        <w:rPr>
          <w:rtl/>
        </w:rPr>
        <w:t xml:space="preserve"> ».</w:t>
      </w:r>
      <w:r w:rsidR="00243845" w:rsidRPr="00B93E6A">
        <w:rPr>
          <w:rtl/>
        </w:rPr>
        <w:t xml:space="preserve"> وفي « بن » وحاشية « م » : + « والأخوات</w:t>
      </w:r>
      <w:r w:rsidR="00243845">
        <w:rPr>
          <w:rtl/>
        </w:rPr>
        <w:t xml:space="preserve"> ».</w:t>
      </w:r>
      <w:r w:rsidR="00243845" w:rsidRPr="00B93E6A">
        <w:rPr>
          <w:rtl/>
        </w:rPr>
        <w:t xml:space="preserve"> وفي « م » : « والجدّة » بدل « والجدّ</w:t>
      </w:r>
      <w:r w:rsidR="00243845">
        <w:rPr>
          <w:rtl/>
        </w:rPr>
        <w:t xml:space="preserve"> ».</w:t>
      </w:r>
      <w:r w:rsidR="004539B6">
        <w:rPr>
          <w:rFonts w:hint="cs"/>
          <w:rtl/>
        </w:rPr>
        <w:t xml:space="preserve">                          </w:t>
      </w:r>
      <w:r>
        <w:rPr>
          <w:rtl/>
        </w:rPr>
        <w:t>(8).</w:t>
      </w:r>
      <w:r w:rsidR="00243845" w:rsidRPr="00B93E6A">
        <w:rPr>
          <w:rtl/>
        </w:rPr>
        <w:t xml:space="preserve"> في « م » : « جدّاً وأخاً</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هكذا في جميع النسخ التي قوبلت. وفي المطبوع : « وجدّاً</w:t>
      </w:r>
      <w:r w:rsidR="00243845">
        <w:rPr>
          <w:rtl/>
        </w:rPr>
        <w:t xml:space="preserve"> ».</w:t>
      </w:r>
    </w:p>
    <w:p w:rsidR="00243845" w:rsidRPr="00B93E6A" w:rsidRDefault="00243845" w:rsidP="00243845">
      <w:pPr>
        <w:pStyle w:val="libFootnote0"/>
        <w:rPr>
          <w:rtl/>
          <w:lang w:bidi="fa-IR"/>
        </w:rPr>
      </w:pPr>
      <w:r w:rsidRPr="00206510">
        <w:rPr>
          <w:rtl/>
        </w:rPr>
        <w:t xml:space="preserve">وفي </w:t>
      </w:r>
      <w:r w:rsidR="00D415D5" w:rsidRPr="00D415D5">
        <w:rPr>
          <w:rStyle w:val="libFootnoteBoldChar"/>
          <w:rtl/>
        </w:rPr>
        <w:t>مرآة العقول</w:t>
      </w:r>
      <w:r w:rsidRPr="00206510">
        <w:rPr>
          <w:rtl/>
        </w:rPr>
        <w:t xml:space="preserve"> ، ج 23 ، ص 243 : « قوله : « وإن ترك الا</w:t>
      </w:r>
      <w:r w:rsidR="004539B6">
        <w:rPr>
          <w:rFonts w:hint="cs"/>
          <w:rtl/>
        </w:rPr>
        <w:t>ُ</w:t>
      </w:r>
      <w:r w:rsidRPr="00206510">
        <w:rPr>
          <w:rtl/>
        </w:rPr>
        <w:t>مّ » هذا هو المشهور ، وقيل : مع عدم عصبة الا</w:t>
      </w:r>
      <w:r w:rsidR="004539B6">
        <w:rPr>
          <w:rFonts w:hint="cs"/>
          <w:rtl/>
        </w:rPr>
        <w:t>ُ</w:t>
      </w:r>
      <w:r w:rsidRPr="00206510">
        <w:rPr>
          <w:rtl/>
        </w:rPr>
        <w:t xml:space="preserve">مّ يردّ الزائد على الثلث على الإمام </w:t>
      </w:r>
      <w:r w:rsidR="00AE73AA" w:rsidRPr="00AE73AA">
        <w:rPr>
          <w:rStyle w:val="libFootnoteAlaemChar"/>
          <w:rtl/>
        </w:rPr>
        <w:t>عليه‌السلام</w:t>
      </w:r>
      <w:r w:rsidRPr="00206510">
        <w:rPr>
          <w:rtl/>
        </w:rPr>
        <w:t xml:space="preserve"> ، وفرّق الصدوق بين حضور الإمام </w:t>
      </w:r>
      <w:r w:rsidR="00AE73AA" w:rsidRPr="00AE73AA">
        <w:rPr>
          <w:rStyle w:val="libFootnoteAlaemChar"/>
          <w:rtl/>
        </w:rPr>
        <w:t>عليه‌السلام</w:t>
      </w:r>
      <w:r w:rsidRPr="00206510">
        <w:rPr>
          <w:rtl/>
        </w:rPr>
        <w:t xml:space="preserve"> وغيبته ، فحكم بالردّ على الإمام على الأوّل. وقوله : « وإن ترك ابن ا</w:t>
      </w:r>
      <w:r w:rsidR="004539B6">
        <w:rPr>
          <w:rFonts w:hint="cs"/>
          <w:rtl/>
        </w:rPr>
        <w:t>ُ</w:t>
      </w:r>
      <w:r w:rsidRPr="00206510">
        <w:rPr>
          <w:rtl/>
        </w:rPr>
        <w:t>خته وجدّاً » المشهور عدم الفرق ، وأنّهما يرثان مع الجدّ وإن بعد ؛ لاختلاف الجهة. ولا يخفى أنّ العلّة التي ذكرها سابقاً جارية هنا ، فلا يظهر للفرق وجه ».</w:t>
      </w:r>
    </w:p>
    <w:p w:rsidR="00FA0166" w:rsidRDefault="00FA0166" w:rsidP="00FA0166">
      <w:pPr>
        <w:pStyle w:val="libNormal"/>
        <w:rPr>
          <w:rtl/>
          <w:lang w:bidi="fa-IR"/>
        </w:rPr>
      </w:pPr>
      <w:r>
        <w:rPr>
          <w:rtl/>
          <w:lang w:bidi="fa-IR"/>
        </w:rPr>
        <w:br w:type="page"/>
      </w:r>
    </w:p>
    <w:tbl>
      <w:tblPr>
        <w:bidiVisual/>
        <w:tblW w:w="0" w:type="auto"/>
        <w:tblLook w:val="01E0"/>
      </w:tblPr>
      <w:tblGrid>
        <w:gridCol w:w="819"/>
        <w:gridCol w:w="6768"/>
      </w:tblGrid>
      <w:tr w:rsidR="00243845" w:rsidTr="00FA0166">
        <w:tc>
          <w:tcPr>
            <w:tcW w:w="819" w:type="dxa"/>
            <w:shd w:val="clear" w:color="auto" w:fill="auto"/>
          </w:tcPr>
          <w:p w:rsidR="00243845" w:rsidRDefault="00243845" w:rsidP="00FA0166">
            <w:pPr>
              <w:rPr>
                <w:rtl/>
                <w:lang w:bidi="fa-IR"/>
              </w:rPr>
            </w:pPr>
          </w:p>
        </w:tc>
        <w:tc>
          <w:tcPr>
            <w:tcW w:w="6768" w:type="dxa"/>
            <w:shd w:val="clear" w:color="auto" w:fill="auto"/>
          </w:tcPr>
          <w:p w:rsidR="00243845" w:rsidRDefault="00243845" w:rsidP="00FA0166">
            <w:pPr>
              <w:pStyle w:val="libNormal0"/>
              <w:rPr>
                <w:rtl/>
                <w:lang w:bidi="fa-IR"/>
              </w:rPr>
            </w:pPr>
            <w:r w:rsidRPr="00B93E6A">
              <w:rPr>
                <w:rtl/>
                <w:lang w:bidi="fa-IR"/>
              </w:rPr>
              <w:t xml:space="preserve">فَالْمَالُ لِلْجَدِّ ؛ لِأَنَّهُ أَقْرَبُ بِبَطْنٍ ، وَلَا يُشْبِهُ هذَا ابْنَ الْأَخِ لِلْأَبِ وَالْأُمِّ مَعَ الْجَدِّ ، وَإِنْ تَرَكَ أُمَّهُ وَامْرَأَتَهُ فَلِلْمَرْأَةِ الرُّبُعُ وَمَا بَقِيَ فَلِلْأُمِّ </w:t>
            </w:r>
            <w:r w:rsidRPr="007F7D59">
              <w:rPr>
                <w:rStyle w:val="libFootnotenumChar"/>
                <w:rtl/>
              </w:rPr>
              <w:t>(1)</w:t>
            </w:r>
            <w:r w:rsidRPr="00B93E6A">
              <w:rPr>
                <w:rtl/>
                <w:lang w:bidi="fa-IR"/>
              </w:rPr>
              <w:t xml:space="preserve"> ، وَإِنْ تَرَكَ ابْنُ الْمُلَاعَنَةِ امْرَأَتَهُ وَجَدَّهُ :</w:t>
            </w:r>
            <w:r>
              <w:rPr>
                <w:rFonts w:hint="cs"/>
                <w:rtl/>
                <w:lang w:bidi="fa-IR"/>
              </w:rPr>
              <w:t xml:space="preserve"> </w:t>
            </w:r>
            <w:r w:rsidRPr="00B93E6A">
              <w:rPr>
                <w:rtl/>
                <w:lang w:bidi="fa-IR"/>
              </w:rPr>
              <w:t xml:space="preserve">أَبَا أُمِّهِ ، وَخَالَهُ ، فَلِلْمَرْأَةِ الرُّبُعُ ، وَلِلْجَدِّ الثُّلُثُ ، وَمَا بَقِيَ رُدَّ عَلَيْهِ ؛ لِأَنَّهُ أَقْرَبُ الْأَرْحَامِ ، فَإِنْ </w:t>
            </w:r>
            <w:r w:rsidRPr="007F7D59">
              <w:rPr>
                <w:rStyle w:val="libFootnotenumChar"/>
                <w:rtl/>
              </w:rPr>
              <w:t>(2)</w:t>
            </w:r>
            <w:r w:rsidRPr="00B93E6A">
              <w:rPr>
                <w:rtl/>
                <w:lang w:bidi="fa-IR"/>
              </w:rPr>
              <w:t xml:space="preserve"> تَرَكَ جَدَّةً وَأُخْتاً </w:t>
            </w:r>
            <w:r w:rsidRPr="007F7D59">
              <w:rPr>
                <w:rStyle w:val="libFootnotenumChar"/>
                <w:rtl/>
              </w:rPr>
              <w:t>(3)</w:t>
            </w:r>
            <w:r w:rsidRPr="00B93E6A">
              <w:rPr>
                <w:rtl/>
                <w:lang w:bidi="fa-IR"/>
              </w:rPr>
              <w:t xml:space="preserve"> فَالْمَالُ بَيْنَهُمَا نِصْفَانِ ، وَإِنْ مَاتَتِ ابْنَةُ مُلَاعَنَةٍ </w:t>
            </w:r>
            <w:r w:rsidRPr="007F7D59">
              <w:rPr>
                <w:rStyle w:val="libFootnotenumChar"/>
                <w:rtl/>
              </w:rPr>
              <w:t>(4)</w:t>
            </w:r>
            <w:r w:rsidRPr="00B93E6A">
              <w:rPr>
                <w:rtl/>
                <w:lang w:bidi="fa-IR"/>
              </w:rPr>
              <w:t xml:space="preserve"> ، وَتَرَكَتْ زَوْجَهَا وَابْنَ أَخِيهَا </w:t>
            </w:r>
            <w:r w:rsidRPr="007F7D59">
              <w:rPr>
                <w:rStyle w:val="libFootnotenumChar"/>
                <w:rtl/>
              </w:rPr>
              <w:t>(5)</w:t>
            </w:r>
            <w:r w:rsidRPr="00B93E6A">
              <w:rPr>
                <w:rtl/>
                <w:lang w:bidi="fa-IR"/>
              </w:rPr>
              <w:t xml:space="preserve"> وَجَدَّهَا ، فَلِلزَّوْجِ النِّصْفُ ، وَمَا بَقِيَ فَلِلْجَدِّ </w:t>
            </w:r>
            <w:r w:rsidRPr="007F7D59">
              <w:rPr>
                <w:rStyle w:val="libFootnotenumChar"/>
                <w:rtl/>
              </w:rPr>
              <w:t>(6)</w:t>
            </w:r>
            <w:r w:rsidRPr="00B93E6A">
              <w:rPr>
                <w:rtl/>
                <w:lang w:bidi="fa-IR"/>
              </w:rPr>
              <w:t xml:space="preserve"> ؛ لِأَنَّهُ كَأَنَّهَا </w:t>
            </w:r>
            <w:r w:rsidRPr="007F7D59">
              <w:rPr>
                <w:rStyle w:val="libFootnotenumChar"/>
                <w:rtl/>
              </w:rPr>
              <w:t>(7)</w:t>
            </w:r>
            <w:r w:rsidRPr="00B93E6A">
              <w:rPr>
                <w:rtl/>
                <w:lang w:bidi="fa-IR"/>
              </w:rPr>
              <w:t xml:space="preserve"> تَرَكَتْ </w:t>
            </w:r>
            <w:r w:rsidRPr="007F7D59">
              <w:rPr>
                <w:rStyle w:val="libFootnotenumChar"/>
                <w:rtl/>
              </w:rPr>
              <w:t>(8)</w:t>
            </w:r>
            <w:r w:rsidRPr="00B93E6A">
              <w:rPr>
                <w:rtl/>
                <w:lang w:bidi="fa-IR"/>
              </w:rPr>
              <w:t xml:space="preserve"> أَخاً </w:t>
            </w:r>
            <w:r w:rsidRPr="007F7D59">
              <w:rPr>
                <w:rStyle w:val="libFootnotenumChar"/>
                <w:rtl/>
              </w:rPr>
              <w:t>(9)</w:t>
            </w:r>
            <w:r w:rsidRPr="00B93E6A">
              <w:rPr>
                <w:rtl/>
                <w:lang w:bidi="fa-IR"/>
              </w:rPr>
              <w:t xml:space="preserve"> لِأُمٍّ وَابْنَ أَخٍ لِأُمٍّ </w:t>
            </w:r>
            <w:r w:rsidRPr="007F7D59">
              <w:rPr>
                <w:rStyle w:val="libFootnotenumChar"/>
                <w:rtl/>
              </w:rPr>
              <w:t>(10)</w:t>
            </w:r>
            <w:r w:rsidRPr="00B93E6A">
              <w:rPr>
                <w:rtl/>
                <w:lang w:bidi="fa-IR"/>
              </w:rPr>
              <w:t xml:space="preserve"> ، فَالْمَالُ لِلْأَخِ. </w:t>
            </w:r>
            <w:r w:rsidRPr="007F7D59">
              <w:rPr>
                <w:rStyle w:val="libFootnotenumChar"/>
                <w:rtl/>
              </w:rPr>
              <w:t>(11)</w:t>
            </w:r>
            <w:r>
              <w:rPr>
                <w:rtl/>
                <w:lang w:bidi="fa-IR"/>
              </w:rPr>
              <w:t xml:space="preserve"> ‌</w:t>
            </w:r>
          </w:p>
        </w:tc>
      </w:tr>
    </w:tbl>
    <w:p w:rsidR="00243845" w:rsidRPr="00B93E6A" w:rsidRDefault="00243845" w:rsidP="00243845">
      <w:pPr>
        <w:pStyle w:val="Heading2Center"/>
        <w:rPr>
          <w:rtl/>
          <w:lang w:bidi="fa-IR"/>
        </w:rPr>
      </w:pPr>
      <w:bookmarkStart w:id="1304" w:name="_Toc347423994"/>
      <w:bookmarkStart w:id="1305" w:name="_Toc469922480"/>
      <w:bookmarkStart w:id="1306" w:name="_Toc470003532"/>
      <w:bookmarkStart w:id="1307" w:name="_Toc470004230"/>
      <w:bookmarkStart w:id="1308" w:name="_Toc470004430"/>
      <w:bookmarkStart w:id="1309" w:name="_Toc470005307"/>
      <w:bookmarkStart w:id="1310" w:name="_Toc60267449"/>
      <w:r w:rsidRPr="00B93E6A">
        <w:rPr>
          <w:rtl/>
          <w:lang w:bidi="fa-IR"/>
        </w:rPr>
        <w:t>56</w:t>
      </w:r>
      <w:r>
        <w:rPr>
          <w:rtl/>
          <w:lang w:bidi="fa-IR"/>
        </w:rPr>
        <w:t xml:space="preserve"> </w:t>
      </w:r>
      <w:r w:rsidR="00AE73AA">
        <w:rPr>
          <w:rtl/>
          <w:lang w:bidi="fa-IR"/>
        </w:rPr>
        <w:t>-</w:t>
      </w:r>
      <w:r>
        <w:rPr>
          <w:rtl/>
          <w:lang w:bidi="fa-IR"/>
        </w:rPr>
        <w:t xml:space="preserve"> </w:t>
      </w:r>
      <w:r w:rsidRPr="00B93E6A">
        <w:rPr>
          <w:rtl/>
          <w:lang w:bidi="fa-IR"/>
        </w:rPr>
        <w:t>بَابٌ آخَرُ فِي ابْنِ الْمُلَاعَنَةِ‌</w:t>
      </w:r>
      <w:bookmarkEnd w:id="1304"/>
      <w:bookmarkEnd w:id="1305"/>
      <w:bookmarkEnd w:id="1306"/>
      <w:bookmarkEnd w:id="1307"/>
      <w:bookmarkEnd w:id="1308"/>
      <w:bookmarkEnd w:id="1309"/>
      <w:bookmarkEnd w:id="1310"/>
    </w:p>
    <w:p w:rsidR="004539B6" w:rsidRDefault="00243845" w:rsidP="004539B6">
      <w:pPr>
        <w:pStyle w:val="libNormal"/>
        <w:rPr>
          <w:rtl/>
          <w:lang w:bidi="fa-IR"/>
        </w:rPr>
      </w:pPr>
      <w:r w:rsidRPr="000615CF">
        <w:rPr>
          <w:rStyle w:val="libBold2Char"/>
          <w:rtl/>
        </w:rPr>
        <w:t>13610 / 1.</w:t>
      </w:r>
      <w:r w:rsidRPr="00B93E6A">
        <w:rPr>
          <w:rtl/>
          <w:lang w:bidi="fa-IR"/>
        </w:rPr>
        <w:t xml:space="preserve"> عِدَّةٌ مِنْ أَصْحَابِنَا ، عَنْ سَهْلِ بْنِ زِيَادٍ ؛</w:t>
      </w:r>
    </w:p>
    <w:p w:rsidR="00243845" w:rsidRPr="00B93E6A" w:rsidRDefault="004539B6" w:rsidP="004539B6">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مُحَمَّدُ بْنُ يَحْيى ، عَنْ أَحْمَدَ بْنِ مُحَمَّدٍ جَمِيعاً ، عَنِ ابْنِ مَحْبُوبٍ ، عَنْ عَلِيِّ بْنِ رِئَابٍ </w:t>
      </w:r>
      <w:r w:rsidR="00243845" w:rsidRPr="007F7D59">
        <w:rPr>
          <w:rStyle w:val="libFootnotenumChar"/>
          <w:rtl/>
        </w:rPr>
        <w:t>(12)</w:t>
      </w:r>
      <w:r w:rsidR="00243845" w:rsidRPr="00B93E6A">
        <w:rPr>
          <w:rtl/>
          <w:lang w:bidi="fa-IR"/>
        </w:rPr>
        <w:t xml:space="preserve"> ، عَنْ أَبِي عُبَيْدَةَ </w:t>
      </w:r>
      <w:r w:rsidR="00243845" w:rsidRPr="007F7D59">
        <w:rPr>
          <w:rStyle w:val="libFootnotenumChar"/>
          <w:rtl/>
        </w:rPr>
        <w:t>(13)</w:t>
      </w:r>
      <w:r w:rsidR="00243845"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ابْنُ الْمُلَاعَنَةِ تَرِثُهُ </w:t>
      </w:r>
      <w:r w:rsidRPr="007F7D59">
        <w:rPr>
          <w:rStyle w:val="libFootnotenumChar"/>
          <w:rtl/>
        </w:rPr>
        <w:t>(14)</w:t>
      </w:r>
      <w:r w:rsidRPr="00B93E6A">
        <w:rPr>
          <w:rtl/>
          <w:lang w:bidi="fa-IR"/>
        </w:rPr>
        <w:t xml:space="preserve"> أُمُّهُ الثُّلُثَ ، وَالْبَاقِي لِإِمَامِ الْمُسْلِمِينَ ؛</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4539B6" w:rsidTr="004539B6">
        <w:tc>
          <w:tcPr>
            <w:tcW w:w="4006" w:type="dxa"/>
          </w:tcPr>
          <w:p w:rsidR="004539B6" w:rsidRDefault="004539B6" w:rsidP="00AE73AA">
            <w:pPr>
              <w:pStyle w:val="libFootnote0"/>
              <w:rPr>
                <w:rtl/>
              </w:rPr>
            </w:pPr>
            <w:r>
              <w:rPr>
                <w:rtl/>
              </w:rPr>
              <w:t xml:space="preserve">(1). </w:t>
            </w:r>
            <w:r w:rsidRPr="00B93E6A">
              <w:rPr>
                <w:rtl/>
              </w:rPr>
              <w:t>في « بف</w:t>
            </w:r>
            <w:r>
              <w:rPr>
                <w:rtl/>
              </w:rPr>
              <w:t xml:space="preserve"> » : « لل</w:t>
            </w:r>
            <w:r w:rsidRPr="00B93E6A">
              <w:rPr>
                <w:rtl/>
              </w:rPr>
              <w:t>ا</w:t>
            </w:r>
            <w:r>
              <w:rPr>
                <w:rFonts w:hint="cs"/>
                <w:rtl/>
              </w:rPr>
              <w:t>ُ</w:t>
            </w:r>
            <w:r w:rsidRPr="00B93E6A">
              <w:rPr>
                <w:rtl/>
              </w:rPr>
              <w:t>مّ</w:t>
            </w:r>
            <w:r>
              <w:rPr>
                <w:rtl/>
              </w:rPr>
              <w:t xml:space="preserve"> ».</w:t>
            </w:r>
          </w:p>
        </w:tc>
        <w:tc>
          <w:tcPr>
            <w:tcW w:w="4006" w:type="dxa"/>
          </w:tcPr>
          <w:p w:rsidR="004539B6" w:rsidRDefault="004539B6" w:rsidP="00AE73AA">
            <w:pPr>
              <w:pStyle w:val="libFootnote0"/>
              <w:rPr>
                <w:rtl/>
              </w:rPr>
            </w:pPr>
            <w:r>
              <w:rPr>
                <w:rtl/>
              </w:rPr>
              <w:t>(2).</w:t>
            </w:r>
            <w:r w:rsidRPr="00B93E6A">
              <w:rPr>
                <w:rtl/>
              </w:rPr>
              <w:t xml:space="preserve"> في « جت » : « وإن</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ق ، ن ، بح ، بف ، جت » : « وا</w:t>
      </w:r>
      <w:r w:rsidR="00820EA9">
        <w:rPr>
          <w:rFonts w:hint="cs"/>
          <w:rtl/>
        </w:rPr>
        <w:t>ُ</w:t>
      </w:r>
      <w:r w:rsidR="00243845" w:rsidRPr="00B93E6A">
        <w:rPr>
          <w:rtl/>
        </w:rPr>
        <w:t>خته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م ، ن ، بف ، بن » : « ابنة ملاعنة ماتت » بدل « وإن ماتت ابنة ملاعنة</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ل ، بف » : « ا</w:t>
      </w:r>
      <w:r w:rsidR="00820EA9">
        <w:rPr>
          <w:rFonts w:hint="cs"/>
          <w:rtl/>
        </w:rPr>
        <w:t>ُ</w:t>
      </w:r>
      <w:r w:rsidR="00243845" w:rsidRPr="00B93E6A">
        <w:rPr>
          <w:rtl/>
        </w:rPr>
        <w:t>ختها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جد » : « للجدّ</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 وما بقي فللجدّ ، هو خلاف المشهور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م ، ن ، بح ، بن ، جت ، جد » : « كأنّه</w:t>
      </w:r>
      <w:r w:rsidR="00243845">
        <w:rPr>
          <w:rtl/>
        </w:rPr>
        <w:t xml:space="preserve"> ».</w:t>
      </w:r>
      <w:r w:rsidR="00243845" w:rsidRPr="00B93E6A">
        <w:rPr>
          <w:rtl/>
        </w:rPr>
        <w:t xml:space="preserve"> وفي « بف » : « كأن</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ق ، </w:t>
      </w:r>
      <w:r w:rsidR="000D3416">
        <w:rPr>
          <w:rtl/>
        </w:rPr>
        <w:t>ك</w:t>
      </w:r>
      <w:r w:rsidR="00243845" w:rsidRPr="00B93E6A">
        <w:rPr>
          <w:rtl/>
        </w:rPr>
        <w:t xml:space="preserve"> ، م ، ن ، بح ، بف ، بن ، جت ، جد » : « ترك</w:t>
      </w:r>
      <w:r w:rsidR="00243845">
        <w:rPr>
          <w:rtl/>
        </w:rPr>
        <w:t xml:space="preserve"> ».</w:t>
      </w:r>
    </w:p>
    <w:tbl>
      <w:tblPr>
        <w:tblStyle w:val="TableGrid"/>
        <w:bidiVisual/>
        <w:tblW w:w="0" w:type="auto"/>
        <w:tblLook w:val="04A0"/>
      </w:tblPr>
      <w:tblGrid>
        <w:gridCol w:w="4006"/>
        <w:gridCol w:w="4006"/>
      </w:tblGrid>
      <w:tr w:rsidR="00820EA9" w:rsidTr="00820EA9">
        <w:tc>
          <w:tcPr>
            <w:tcW w:w="4006" w:type="dxa"/>
          </w:tcPr>
          <w:p w:rsidR="00820EA9" w:rsidRDefault="00820EA9" w:rsidP="00AE73AA">
            <w:pPr>
              <w:pStyle w:val="libFootnote0"/>
              <w:rPr>
                <w:rtl/>
              </w:rPr>
            </w:pPr>
            <w:r>
              <w:rPr>
                <w:rtl/>
              </w:rPr>
              <w:t>(9).</w:t>
            </w:r>
            <w:r w:rsidRPr="00B93E6A">
              <w:rPr>
                <w:rtl/>
              </w:rPr>
              <w:t xml:space="preserve"> في «</w:t>
            </w:r>
            <w:r>
              <w:rPr>
                <w:rtl/>
              </w:rPr>
              <w:t xml:space="preserve"> ك » </w:t>
            </w:r>
            <w:r w:rsidRPr="00B93E6A">
              <w:rPr>
                <w:rtl/>
              </w:rPr>
              <w:t>: « أخاه</w:t>
            </w:r>
            <w:r>
              <w:rPr>
                <w:rtl/>
              </w:rPr>
              <w:t xml:space="preserve"> ».</w:t>
            </w:r>
          </w:p>
        </w:tc>
        <w:tc>
          <w:tcPr>
            <w:tcW w:w="4006" w:type="dxa"/>
          </w:tcPr>
          <w:p w:rsidR="00820EA9" w:rsidRDefault="00820EA9" w:rsidP="00AE73AA">
            <w:pPr>
              <w:pStyle w:val="libFootnote0"/>
              <w:rPr>
                <w:rtl/>
              </w:rPr>
            </w:pPr>
            <w:r>
              <w:rPr>
                <w:rtl/>
              </w:rPr>
              <w:t>(10).</w:t>
            </w:r>
            <w:r w:rsidRPr="00B93E6A">
              <w:rPr>
                <w:rtl/>
              </w:rPr>
              <w:t xml:space="preserve"> في « ل » :</w:t>
            </w:r>
            <w:r>
              <w:rPr>
                <w:rtl/>
              </w:rPr>
              <w:t xml:space="preserve"> - « ل</w:t>
            </w:r>
            <w:r w:rsidRPr="00B93E6A">
              <w:rPr>
                <w:rtl/>
              </w:rPr>
              <w:t>ا</w:t>
            </w:r>
            <w:r>
              <w:rPr>
                <w:rFonts w:hint="cs"/>
                <w:rtl/>
              </w:rPr>
              <w:t>ُ</w:t>
            </w:r>
            <w:r w:rsidRPr="00B93E6A">
              <w:rPr>
                <w:rtl/>
              </w:rPr>
              <w:t>مّ</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8B6341">
        <w:rPr>
          <w:rStyle w:val="libFootnoteBoldChar"/>
          <w:rtl/>
        </w:rPr>
        <w:t>الفقيه</w:t>
      </w:r>
      <w:r w:rsidR="00243845" w:rsidRPr="00B93E6A">
        <w:rPr>
          <w:rtl/>
        </w:rPr>
        <w:t xml:space="preserve"> ، ج 4 ، ص 321 ، ذيل ح 5690 ، معلّقاً عن الفضل بن شاذان النيسابوري ، مع اختلاف يسير.</w:t>
      </w:r>
    </w:p>
    <w:p w:rsidR="00243845" w:rsidRPr="00B93E6A" w:rsidRDefault="00AE73AA" w:rsidP="00AE73AA">
      <w:pPr>
        <w:pStyle w:val="libFootnote0"/>
        <w:rPr>
          <w:rtl/>
          <w:lang w:bidi="fa-IR"/>
        </w:rPr>
      </w:pPr>
      <w:r>
        <w:rPr>
          <w:rtl/>
        </w:rPr>
        <w:t>(12).</w:t>
      </w:r>
      <w:r w:rsidR="00243845" w:rsidRPr="00B93E6A">
        <w:rPr>
          <w:rtl/>
        </w:rPr>
        <w:t xml:space="preserve"> هكذا في « ق ، </w:t>
      </w:r>
      <w:r w:rsidR="000D3416">
        <w:rPr>
          <w:rtl/>
        </w:rPr>
        <w:t>ك</w:t>
      </w:r>
      <w:r w:rsidR="00243845" w:rsidRPr="00B93E6A">
        <w:rPr>
          <w:rtl/>
        </w:rPr>
        <w:t xml:space="preserve"> ، ل ، م ، ن ، بح ، بف ، بن ، جت ، جد</w:t>
      </w:r>
      <w:r w:rsidR="00243845">
        <w:rPr>
          <w:rtl/>
        </w:rPr>
        <w:t xml:space="preserve"> ».</w:t>
      </w:r>
      <w:r w:rsidR="00243845" w:rsidRPr="00B93E6A">
        <w:rPr>
          <w:rtl/>
        </w:rPr>
        <w:t xml:space="preserve"> وفي المطبوع : « عن ابن رئاب</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w:t>
      </w:r>
      <w:r w:rsidR="000D3416">
        <w:rPr>
          <w:rtl/>
        </w:rPr>
        <w:t>ك</w:t>
      </w:r>
      <w:r w:rsidR="00243845" w:rsidRPr="00B93E6A">
        <w:rPr>
          <w:rtl/>
        </w:rPr>
        <w:t xml:space="preserve"> ، ل ، م ، ن ، بح ، بن ، جت » : + « الحذّاء</w:t>
      </w:r>
      <w:r w:rsidR="00243845">
        <w:rPr>
          <w:rtl/>
        </w:rPr>
        <w:t xml:space="preserve"> ».</w:t>
      </w:r>
    </w:p>
    <w:p w:rsidR="00243845" w:rsidRPr="00B93E6A" w:rsidRDefault="00AE73AA" w:rsidP="00AE73AA">
      <w:pPr>
        <w:pStyle w:val="libFootnote0"/>
        <w:rPr>
          <w:rtl/>
          <w:lang w:bidi="fa-IR"/>
        </w:rPr>
      </w:pPr>
      <w:r>
        <w:rPr>
          <w:rtl/>
        </w:rPr>
        <w:t>(14).</w:t>
      </w:r>
      <w:r w:rsidR="00243845" w:rsidRPr="00B93E6A">
        <w:rPr>
          <w:rtl/>
        </w:rPr>
        <w:t xml:space="preserve"> في « ل ، بن » </w:t>
      </w:r>
      <w:r w:rsidR="00243845" w:rsidRPr="0048092F">
        <w:rPr>
          <w:rStyle w:val="libFootnoteBoldChar"/>
          <w:rtl/>
        </w:rPr>
        <w:t>والتهذيب</w:t>
      </w:r>
      <w:r w:rsidR="00243845" w:rsidRPr="00B93E6A">
        <w:rPr>
          <w:rtl/>
        </w:rPr>
        <w:t xml:space="preserve"> ، ح 1231 </w:t>
      </w:r>
      <w:r w:rsidR="00243845" w:rsidRPr="008B6F3D">
        <w:rPr>
          <w:rStyle w:val="libFootnoteBoldChar"/>
          <w:rtl/>
        </w:rPr>
        <w:t>والاستبصار</w:t>
      </w:r>
      <w:r w:rsidR="00243845" w:rsidRPr="00B93E6A">
        <w:rPr>
          <w:rtl/>
        </w:rPr>
        <w:t xml:space="preserve"> ، ح 684 : « ترث</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لِأَنَّ جِنَايَتَهُ عَلَى الْإِمَامِ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FA0166" w:rsidRDefault="00243845" w:rsidP="00243845">
      <w:pPr>
        <w:pStyle w:val="Heading2Center"/>
        <w:rPr>
          <w:rtl/>
          <w:lang w:bidi="fa-IR"/>
        </w:rPr>
      </w:pPr>
      <w:bookmarkStart w:id="1311" w:name="_Toc347423995"/>
      <w:bookmarkStart w:id="1312" w:name="_Toc469922481"/>
      <w:bookmarkStart w:id="1313" w:name="_Toc470003533"/>
      <w:bookmarkStart w:id="1314" w:name="_Toc470004231"/>
      <w:bookmarkStart w:id="1315" w:name="_Toc470004431"/>
      <w:bookmarkStart w:id="1316" w:name="_Toc470005308"/>
      <w:bookmarkStart w:id="1317" w:name="_Toc60267450"/>
      <w:r w:rsidRPr="00B93E6A">
        <w:rPr>
          <w:rtl/>
          <w:lang w:bidi="fa-IR"/>
        </w:rPr>
        <w:t>57</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(3)</w:t>
      </w:r>
      <w:bookmarkEnd w:id="1311"/>
      <w:bookmarkEnd w:id="1312"/>
      <w:bookmarkEnd w:id="1313"/>
      <w:bookmarkEnd w:id="1314"/>
      <w:bookmarkEnd w:id="1315"/>
      <w:bookmarkEnd w:id="1316"/>
      <w:bookmarkEnd w:id="1317"/>
    </w:p>
    <w:p w:rsidR="00243845" w:rsidRPr="00B93E6A" w:rsidRDefault="00243845" w:rsidP="00206510">
      <w:pPr>
        <w:pStyle w:val="libNormal"/>
        <w:rPr>
          <w:rtl/>
          <w:lang w:bidi="fa-IR"/>
        </w:rPr>
      </w:pPr>
      <w:r w:rsidRPr="000615CF">
        <w:rPr>
          <w:rStyle w:val="libBold2Char"/>
          <w:rtl/>
        </w:rPr>
        <w:t>13611 / 1.</w:t>
      </w:r>
      <w:r w:rsidRPr="00B93E6A">
        <w:rPr>
          <w:rtl/>
          <w:lang w:bidi="fa-IR"/>
        </w:rPr>
        <w:t xml:space="preserve"> عَلِيُّ بْنُ إِبْرَاهِيمَ ، عَنْ مُحَمَّدِ بْنِ عِيسى ، عَنْ يُونُسَ بْنِ عَبْدِ الرَّحْمنِ ، قَالَ :</w:t>
      </w:r>
    </w:p>
    <w:p w:rsidR="00243845" w:rsidRPr="00B93E6A" w:rsidRDefault="00243845" w:rsidP="00206510">
      <w:pPr>
        <w:pStyle w:val="libNormal"/>
        <w:rPr>
          <w:rtl/>
          <w:lang w:bidi="fa-IR"/>
        </w:rPr>
      </w:pPr>
      <w:r w:rsidRPr="00B93E6A">
        <w:rPr>
          <w:rtl/>
          <w:lang w:bidi="fa-IR"/>
        </w:rPr>
        <w:t>حَدَّثَنِي إِسْحَاقُ بْنُ عَمَّارٍ ، قَالَ :</w:t>
      </w:r>
    </w:p>
    <w:p w:rsidR="00243845" w:rsidRPr="00B93E6A" w:rsidRDefault="00243845" w:rsidP="00206510">
      <w:pPr>
        <w:pStyle w:val="libNormal"/>
        <w:rPr>
          <w:rtl/>
          <w:lang w:bidi="fa-IR"/>
        </w:rPr>
      </w:pPr>
      <w:r w:rsidRPr="00B93E6A">
        <w:rPr>
          <w:rtl/>
          <w:lang w:bidi="fa-IR"/>
        </w:rPr>
        <w:t xml:space="preserve">سَأَلْتُ أَبَا إِبْرَاهِيمَ </w:t>
      </w:r>
      <w:r w:rsidRPr="007F7D59">
        <w:rPr>
          <w:rStyle w:val="libFootnotenumChar"/>
          <w:rtl/>
        </w:rPr>
        <w:t>(4)</w:t>
      </w:r>
      <w:r w:rsidRPr="00B93E6A">
        <w:rPr>
          <w:rtl/>
          <w:lang w:bidi="fa-IR"/>
        </w:rPr>
        <w:t xml:space="preserve"> </w:t>
      </w:r>
      <w:r w:rsidRPr="002D5331">
        <w:rPr>
          <w:rStyle w:val="libAlaemChar"/>
          <w:rtl/>
        </w:rPr>
        <w:t>عليه‌السلام</w:t>
      </w:r>
      <w:r w:rsidRPr="00B93E6A">
        <w:rPr>
          <w:rtl/>
          <w:lang w:bidi="fa-IR"/>
        </w:rPr>
        <w:t xml:space="preserve"> عَنْ رَجُلٍ ادَّعَتْهُ النِّسَاءُ دُونَ الرِّجَالِ بَعْدَ مَا ذَهَبَتْ </w:t>
      </w:r>
      <w:r w:rsidRPr="007F7D59">
        <w:rPr>
          <w:rStyle w:val="libFootnotenumChar"/>
          <w:rtl/>
        </w:rPr>
        <w:t>(5)</w:t>
      </w:r>
      <w:r w:rsidRPr="00B93E6A">
        <w:rPr>
          <w:rtl/>
          <w:lang w:bidi="fa-IR"/>
        </w:rPr>
        <w:t xml:space="preserve"> رِجَالُهُنَّ </w:t>
      </w:r>
      <w:r w:rsidRPr="007F7D59">
        <w:rPr>
          <w:rStyle w:val="libFootnotenumChar"/>
          <w:rtl/>
        </w:rPr>
        <w:t>(6)</w:t>
      </w:r>
      <w:r w:rsidRPr="00B93E6A">
        <w:rPr>
          <w:rtl/>
          <w:lang w:bidi="fa-IR"/>
        </w:rPr>
        <w:t xml:space="preserve"> وَانْقَرَضُوا وَصَارَ رَجُلاً ، وَزَوَّجْنَهُ </w:t>
      </w:r>
      <w:r w:rsidRPr="007F7D59">
        <w:rPr>
          <w:rStyle w:val="libFootnotenumChar"/>
          <w:rtl/>
        </w:rPr>
        <w:t>(7)</w:t>
      </w:r>
      <w:r w:rsidRPr="00B93E6A">
        <w:rPr>
          <w:rtl/>
          <w:lang w:bidi="fa-IR"/>
        </w:rPr>
        <w:t xml:space="preserve"> وَأَدْخَلْنَهُ </w:t>
      </w:r>
      <w:r w:rsidRPr="007F7D59">
        <w:rPr>
          <w:rStyle w:val="libFootnotenumChar"/>
          <w:rtl/>
        </w:rPr>
        <w:t>(8)</w:t>
      </w:r>
      <w:r w:rsidRPr="00B93E6A">
        <w:rPr>
          <w:rtl/>
          <w:lang w:bidi="fa-IR"/>
        </w:rPr>
        <w:t xml:space="preserve"> فِي مَنَازِلِهِنَّ </w:t>
      </w:r>
      <w:r w:rsidRPr="007F7D59">
        <w:rPr>
          <w:rStyle w:val="libFootnotenumChar"/>
          <w:rtl/>
        </w:rPr>
        <w:t>(9)</w:t>
      </w:r>
      <w:r w:rsidRPr="00B93E6A">
        <w:rPr>
          <w:rtl/>
          <w:lang w:bidi="fa-IR"/>
        </w:rPr>
        <w:t xml:space="preserve"> ، وَفِي يَدَيْ </w:t>
      </w:r>
      <w:r w:rsidRPr="007F7D59">
        <w:rPr>
          <w:rStyle w:val="libFootnotenumChar"/>
          <w:rtl/>
        </w:rPr>
        <w:t>(10)</w:t>
      </w:r>
      <w:r w:rsidRPr="00B93E6A">
        <w:rPr>
          <w:rtl/>
          <w:lang w:bidi="fa-IR"/>
        </w:rPr>
        <w:t xml:space="preserve"> رَجُلٍ دَارٌ ، فَبَعَثَ إِلَيْهِ عَصَبَةُ الرِّجَالِ </w:t>
      </w:r>
      <w:r w:rsidRPr="007F7D59">
        <w:rPr>
          <w:rStyle w:val="libFootnotenumChar"/>
          <w:rtl/>
        </w:rPr>
        <w:t>(11)</w:t>
      </w:r>
      <w:r w:rsidRPr="00B93E6A">
        <w:rPr>
          <w:rtl/>
          <w:lang w:bidi="fa-IR"/>
        </w:rPr>
        <w:t xml:space="preserve"> وَالنِّسَاءِ الَّذِينَ انْقَرَضُوا ، فَنَاشَدُوهُ اللهَ أَنْ لَا </w:t>
      </w:r>
      <w:r w:rsidRPr="007F7D59">
        <w:rPr>
          <w:rStyle w:val="libFootnotenumChar"/>
          <w:rtl/>
        </w:rPr>
        <w:t>(12)</w:t>
      </w:r>
      <w:r w:rsidRPr="00B93E6A">
        <w:rPr>
          <w:rtl/>
          <w:lang w:bidi="fa-IR"/>
        </w:rPr>
        <w:t xml:space="preserve"> يُعْطِيَ حَقَّهُمْ مَنْ لَيْسَ مِنْهُمْ ، وَقَدْ عَرَفَ الرَّجُلُ الَّذِي فِي يَدَيْهِ </w:t>
      </w:r>
      <w:r w:rsidRPr="007F7D59">
        <w:rPr>
          <w:rStyle w:val="libFootnotenumChar"/>
          <w:rtl/>
        </w:rPr>
        <w:t>(13)</w:t>
      </w:r>
      <w:r w:rsidRPr="00B93E6A">
        <w:rPr>
          <w:rtl/>
          <w:lang w:bidi="fa-IR"/>
        </w:rPr>
        <w:t xml:space="preserve"> الدَّارُ قِصَّتَهُ ، وَأَنَّهُ مُدَّعٍ </w:t>
      </w:r>
      <w:r w:rsidRPr="007F7D59">
        <w:rPr>
          <w:rStyle w:val="libFootnotenumChar"/>
          <w:rtl/>
        </w:rPr>
        <w:t>(14)</w:t>
      </w:r>
      <w:r w:rsidRPr="00B93E6A">
        <w:rPr>
          <w:rtl/>
          <w:lang w:bidi="fa-IR"/>
        </w:rPr>
        <w:t xml:space="preserve"> كَمَا‌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قال الشيخ الطوسي </w:t>
      </w:r>
      <w:r w:rsidRPr="00AE73AA">
        <w:rPr>
          <w:rStyle w:val="libFootnoteAlaemChar"/>
          <w:rtl/>
        </w:rPr>
        <w:t>رحمه‌الله</w:t>
      </w:r>
      <w:r w:rsidR="00243845" w:rsidRPr="00B93E6A">
        <w:rPr>
          <w:rtl/>
        </w:rPr>
        <w:t xml:space="preserve"> بعد نقل هذا الخبر وخبر آخر : « هذان الخبران غير معمول عليهما ، لأنّا قد </w:t>
      </w:r>
      <w:r w:rsidR="00820EA9">
        <w:rPr>
          <w:rtl/>
        </w:rPr>
        <w:t>بيّنّا أنّ ميراث ولد الملاعنة ل</w:t>
      </w:r>
      <w:r w:rsidR="00243845" w:rsidRPr="00B93E6A">
        <w:rPr>
          <w:rtl/>
        </w:rPr>
        <w:t>ا</w:t>
      </w:r>
      <w:r w:rsidR="00820EA9">
        <w:rPr>
          <w:rFonts w:hint="cs"/>
          <w:rtl/>
        </w:rPr>
        <w:t>ُ</w:t>
      </w:r>
      <w:r w:rsidR="00243845" w:rsidRPr="00B93E6A">
        <w:rPr>
          <w:rtl/>
        </w:rPr>
        <w:t>مّه كلّه ، والوجه فيهما التقيّة</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243 ، ذيل الحديث 1231.</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324 ، ح 5693 ، معلّقاً عن الحسن بن محبوب ، عن أبي أيّوب ، عن أبي عبيدة ؛ </w:t>
      </w:r>
      <w:r w:rsidR="00243845" w:rsidRPr="0048092F">
        <w:rPr>
          <w:rStyle w:val="libFootnoteBoldChar"/>
          <w:rtl/>
        </w:rPr>
        <w:t>التهذيب</w:t>
      </w:r>
      <w:r w:rsidR="00243845" w:rsidRPr="00B93E6A">
        <w:rPr>
          <w:rtl/>
        </w:rPr>
        <w:t xml:space="preserve"> ، ج 9 ، ص 342 ، ح 1230 ، معلّقاً عن الحسن بن محبوب ؛ الاستبصار ، ج 4 ، ص 182 ، ح 683 ، معلّقاً عن الحسن بن محبوب</w:t>
      </w:r>
      <w:r w:rsidR="00243845">
        <w:rPr>
          <w:rtl/>
        </w:rPr>
        <w:t xml:space="preserve"> ..</w:t>
      </w:r>
      <w:r w:rsidR="00243845" w:rsidRPr="00B93E6A">
        <w:rPr>
          <w:rtl/>
        </w:rPr>
        <w:t xml:space="preserve">. عن أبي جعفر ، عن أميرالمؤمنين </w:t>
      </w:r>
      <w:r w:rsidRPr="00AE73AA">
        <w:rPr>
          <w:rStyle w:val="libFootnoteAlaemChar"/>
          <w:rtl/>
        </w:rPr>
        <w:t>عليهما‌السلام</w:t>
      </w:r>
      <w:r w:rsidR="00243845" w:rsidRPr="00B93E6A">
        <w:rPr>
          <w:rtl/>
        </w:rPr>
        <w:t xml:space="preserve">. وفي </w:t>
      </w:r>
      <w:r w:rsidR="00243845" w:rsidRPr="008B6341">
        <w:rPr>
          <w:rStyle w:val="libFootnoteBoldChar"/>
          <w:rtl/>
        </w:rPr>
        <w:t>الفقيه</w:t>
      </w:r>
      <w:r w:rsidR="00243845" w:rsidRPr="00B93E6A">
        <w:rPr>
          <w:rtl/>
        </w:rPr>
        <w:t xml:space="preserve"> ، ج 4 ، ص 324 ، ح 5694 ؛ </w:t>
      </w:r>
      <w:r w:rsidR="00243845" w:rsidRPr="0048092F">
        <w:rPr>
          <w:rStyle w:val="libFootnoteBoldChar"/>
          <w:rtl/>
        </w:rPr>
        <w:t>والتهذيب</w:t>
      </w:r>
      <w:r w:rsidR="00243845" w:rsidRPr="00B93E6A">
        <w:rPr>
          <w:rtl/>
        </w:rPr>
        <w:t xml:space="preserve"> ، ج 9 ، ص 343 ، ح 1231 ؛ </w:t>
      </w:r>
      <w:r w:rsidR="00243845" w:rsidRPr="008B6F3D">
        <w:rPr>
          <w:rStyle w:val="libFootnoteBoldChar"/>
          <w:rtl/>
        </w:rPr>
        <w:t>والاستبصار</w:t>
      </w:r>
      <w:r w:rsidR="00243845" w:rsidRPr="00B93E6A">
        <w:rPr>
          <w:rtl/>
        </w:rPr>
        <w:t xml:space="preserve"> ، ج 4 ، ص 182 ، ح 684 ، بسند آخر عن أبي جعفر ، عن أميرالمؤمنين </w:t>
      </w:r>
      <w:r w:rsidRPr="00AE73AA">
        <w:rPr>
          <w:rStyle w:val="libFootnoteAlaemChar"/>
          <w:rtl/>
        </w:rPr>
        <w:t>عليهما‌السلام</w:t>
      </w:r>
      <w:r w:rsidR="00243845" w:rsidRPr="00B93E6A">
        <w:rPr>
          <w:rtl/>
        </w:rPr>
        <w:t xml:space="preserve"> </w:t>
      </w:r>
      <w:r w:rsidR="00325763" w:rsidRPr="00325763">
        <w:rPr>
          <w:rStyle w:val="libFootnoteBoldChar"/>
          <w:rtl/>
        </w:rPr>
        <w:t>الوافي</w:t>
      </w:r>
      <w:r w:rsidR="00243845" w:rsidRPr="00B93E6A">
        <w:rPr>
          <w:rtl/>
        </w:rPr>
        <w:t xml:space="preserve"> ، ج 25 ، ص 884 ، ح 25209 ؛ </w:t>
      </w:r>
      <w:r w:rsidR="00243845" w:rsidRPr="00325763">
        <w:rPr>
          <w:rStyle w:val="libFootnoteBoldChar"/>
          <w:rtl/>
        </w:rPr>
        <w:t>الوسائل</w:t>
      </w:r>
      <w:r w:rsidR="00243845" w:rsidRPr="00B93E6A">
        <w:rPr>
          <w:rtl/>
        </w:rPr>
        <w:t xml:space="preserve"> ، ج 26 ، ص 265 ، ذيل ح 32973.</w:t>
      </w:r>
    </w:p>
    <w:p w:rsidR="00243845" w:rsidRPr="00B93E6A" w:rsidRDefault="00AE73AA" w:rsidP="00AE73AA">
      <w:pPr>
        <w:pStyle w:val="libFootnote0"/>
        <w:rPr>
          <w:rtl/>
          <w:lang w:bidi="fa-IR"/>
        </w:rPr>
      </w:pPr>
      <w:r>
        <w:rPr>
          <w:rtl/>
        </w:rPr>
        <w:t>(3).</w:t>
      </w:r>
      <w:r w:rsidR="00243845" w:rsidRPr="00B93E6A">
        <w:rPr>
          <w:rtl/>
        </w:rPr>
        <w:t xml:space="preserve"> في « م ، بن ، جد » : + « آخر</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بن ، جت ، جد » وحاشية « </w:t>
      </w:r>
      <w:r w:rsidR="000D3416">
        <w:rPr>
          <w:rtl/>
        </w:rPr>
        <w:t>ك</w:t>
      </w:r>
      <w:r w:rsidR="00243845" w:rsidRPr="00B93E6A">
        <w:rPr>
          <w:rtl/>
        </w:rPr>
        <w:t xml:space="preserve"> ، ن ، بح » </w:t>
      </w:r>
      <w:r w:rsidR="00243845" w:rsidRPr="00DC50BB">
        <w:rPr>
          <w:rStyle w:val="libFootnoteBoldChar"/>
          <w:rtl/>
        </w:rPr>
        <w:t>والوسائل</w:t>
      </w:r>
      <w:r w:rsidR="00243845" w:rsidRPr="00B93E6A">
        <w:rPr>
          <w:rtl/>
        </w:rPr>
        <w:t xml:space="preserve"> : « أبا عبدالله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ل ، م ، بح ، بن ، جد » وحاشية «</w:t>
      </w:r>
      <w:r w:rsidR="00243845">
        <w:rPr>
          <w:rtl/>
        </w:rPr>
        <w:t xml:space="preserve"> </w:t>
      </w:r>
      <w:r w:rsidR="000D3416">
        <w:rPr>
          <w:rtl/>
        </w:rPr>
        <w:t>ك</w:t>
      </w:r>
      <w:r w:rsidR="00243845">
        <w:rPr>
          <w:rtl/>
        </w:rPr>
        <w:t xml:space="preserve"> » </w:t>
      </w:r>
      <w:r w:rsidR="00243845" w:rsidRPr="00DC50BB">
        <w:rPr>
          <w:rStyle w:val="libFootnoteBoldChar"/>
          <w:rtl/>
        </w:rPr>
        <w:t>والوسائل</w:t>
      </w:r>
      <w:r w:rsidR="00243845" w:rsidRPr="00B93E6A">
        <w:rPr>
          <w:rtl/>
        </w:rPr>
        <w:t xml:space="preserve"> : « ذهب</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ق ، </w:t>
      </w:r>
      <w:r w:rsidR="000D3416">
        <w:rPr>
          <w:rtl/>
        </w:rPr>
        <w:t>ك</w:t>
      </w:r>
      <w:r w:rsidR="00243845" w:rsidRPr="00B93E6A">
        <w:rPr>
          <w:rtl/>
        </w:rPr>
        <w:t xml:space="preserve"> ، بف ، جت » وحاشية « جد » : « رجالها</w:t>
      </w:r>
      <w:r w:rsidR="00243845">
        <w:rPr>
          <w:rtl/>
        </w:rPr>
        <w:t xml:space="preserve"> ».</w:t>
      </w:r>
      <w:r w:rsidR="00243845" w:rsidRPr="00B93E6A">
        <w:rPr>
          <w:rtl/>
        </w:rPr>
        <w:t xml:space="preserve"> وفي حاشية «</w:t>
      </w:r>
      <w:r w:rsidR="00243845">
        <w:rPr>
          <w:rtl/>
        </w:rPr>
        <w:t xml:space="preserve"> </w:t>
      </w:r>
      <w:r w:rsidR="000D3416">
        <w:rPr>
          <w:rtl/>
        </w:rPr>
        <w:t>ك</w:t>
      </w:r>
      <w:r w:rsidR="00243845">
        <w:rPr>
          <w:rtl/>
        </w:rPr>
        <w:t xml:space="preserve"> » </w:t>
      </w:r>
      <w:r w:rsidR="00243845" w:rsidRPr="00B93E6A">
        <w:rPr>
          <w:rtl/>
        </w:rPr>
        <w:t>: « حالهنّ</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ق ، </w:t>
      </w:r>
      <w:r w:rsidR="000D3416">
        <w:rPr>
          <w:rtl/>
        </w:rPr>
        <w:t>ك</w:t>
      </w:r>
      <w:r w:rsidR="00243845" w:rsidRPr="00B93E6A">
        <w:rPr>
          <w:rtl/>
        </w:rPr>
        <w:t xml:space="preserve"> ، بح ، بف ، جت » وحاشية « جد » : « وزوّجوه</w:t>
      </w:r>
      <w:r w:rsidR="00243845">
        <w:rPr>
          <w:rtl/>
        </w:rPr>
        <w:t xml:space="preserve"> ».</w:t>
      </w:r>
    </w:p>
    <w:p w:rsidR="00243845" w:rsidRPr="00B93E6A" w:rsidRDefault="00AE73AA" w:rsidP="00820EA9">
      <w:pPr>
        <w:pStyle w:val="libFootnote0"/>
        <w:rPr>
          <w:rtl/>
          <w:lang w:bidi="fa-IR"/>
        </w:rPr>
      </w:pPr>
      <w:r>
        <w:rPr>
          <w:rtl/>
        </w:rPr>
        <w:t>(8).</w:t>
      </w:r>
      <w:r w:rsidR="00243845" w:rsidRPr="00B93E6A">
        <w:rPr>
          <w:rtl/>
        </w:rPr>
        <w:t xml:space="preserve"> في « ن » : « فأدخلنه</w:t>
      </w:r>
      <w:r w:rsidR="00243845">
        <w:rPr>
          <w:rtl/>
        </w:rPr>
        <w:t xml:space="preserve"> ».</w:t>
      </w:r>
      <w:r w:rsidR="00243845" w:rsidRPr="00B93E6A">
        <w:rPr>
          <w:rtl/>
        </w:rPr>
        <w:t xml:space="preserve"> وفي « بح » وحاشية « جد » : « وأدخلوه</w:t>
      </w:r>
      <w:r w:rsidR="00243845">
        <w:rPr>
          <w:rtl/>
        </w:rPr>
        <w:t xml:space="preserve"> ».</w:t>
      </w:r>
      <w:r w:rsidR="00243845" w:rsidRPr="00B93E6A">
        <w:rPr>
          <w:rtl/>
        </w:rPr>
        <w:t xml:space="preserve"> وفي « ق ، بف ، جت » : « فأدخلوه</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 « فأدخلوا</w:t>
      </w:r>
      <w:r w:rsidR="00243845">
        <w:rPr>
          <w:rtl/>
        </w:rPr>
        <w:t xml:space="preserve"> ».</w:t>
      </w:r>
      <w:r w:rsidR="00820EA9">
        <w:rPr>
          <w:rFonts w:hint="cs"/>
          <w:rtl/>
        </w:rPr>
        <w:t xml:space="preserve">                      </w:t>
      </w:r>
      <w:r>
        <w:rPr>
          <w:rtl/>
        </w:rPr>
        <w:t>(9).</w:t>
      </w:r>
      <w:r w:rsidR="00820EA9">
        <w:rPr>
          <w:rtl/>
        </w:rPr>
        <w:t xml:space="preserve"> في«ق،</w:t>
      </w:r>
      <w:r w:rsidR="000D3416">
        <w:rPr>
          <w:rtl/>
        </w:rPr>
        <w:t>ك</w:t>
      </w:r>
      <w:r w:rsidR="00820EA9">
        <w:rPr>
          <w:rtl/>
        </w:rPr>
        <w:t>،بح،بف،جت»وحاشية«جد»:«</w:t>
      </w:r>
      <w:r w:rsidR="00243845" w:rsidRPr="00B93E6A">
        <w:rPr>
          <w:rtl/>
        </w:rPr>
        <w:t>منازلهم</w:t>
      </w:r>
      <w:r w:rsidR="00243845">
        <w:rPr>
          <w:rtl/>
        </w:rPr>
        <w:t>».</w:t>
      </w:r>
    </w:p>
    <w:tbl>
      <w:tblPr>
        <w:tblStyle w:val="TableGrid"/>
        <w:bidiVisual/>
        <w:tblW w:w="0" w:type="auto"/>
        <w:tblLook w:val="04A0"/>
      </w:tblPr>
      <w:tblGrid>
        <w:gridCol w:w="4006"/>
        <w:gridCol w:w="4006"/>
      </w:tblGrid>
      <w:tr w:rsidR="00820EA9" w:rsidTr="00820EA9">
        <w:tc>
          <w:tcPr>
            <w:tcW w:w="4006" w:type="dxa"/>
          </w:tcPr>
          <w:p w:rsidR="00820EA9" w:rsidRDefault="00820EA9" w:rsidP="00AE73AA">
            <w:pPr>
              <w:pStyle w:val="libFootnote0"/>
              <w:rPr>
                <w:rtl/>
              </w:rPr>
            </w:pPr>
            <w:r>
              <w:rPr>
                <w:rtl/>
              </w:rPr>
              <w:t>(10).</w:t>
            </w:r>
            <w:r w:rsidRPr="00B93E6A">
              <w:rPr>
                <w:rtl/>
              </w:rPr>
              <w:t xml:space="preserve"> في «</w:t>
            </w:r>
            <w:r>
              <w:rPr>
                <w:rtl/>
              </w:rPr>
              <w:t xml:space="preserve"> ك » </w:t>
            </w:r>
            <w:r w:rsidRPr="00B93E6A">
              <w:rPr>
                <w:rtl/>
              </w:rPr>
              <w:t>: « يد</w:t>
            </w:r>
            <w:r>
              <w:rPr>
                <w:rtl/>
              </w:rPr>
              <w:t xml:space="preserve"> ».</w:t>
            </w:r>
          </w:p>
        </w:tc>
        <w:tc>
          <w:tcPr>
            <w:tcW w:w="4006" w:type="dxa"/>
          </w:tcPr>
          <w:p w:rsidR="00820EA9" w:rsidRDefault="00D93682" w:rsidP="00AE73AA">
            <w:pPr>
              <w:pStyle w:val="libFootnote0"/>
              <w:rPr>
                <w:rtl/>
              </w:rPr>
            </w:pPr>
            <w:r>
              <w:rPr>
                <w:rtl/>
              </w:rPr>
              <w:t>(11).في«ق،ك،ن،بف،جت»وحاشية«م</w:t>
            </w:r>
            <w:r w:rsidRPr="00B93E6A">
              <w:rPr>
                <w:rtl/>
              </w:rPr>
              <w:t>»</w:t>
            </w:r>
            <w:r>
              <w:rPr>
                <w:rtl/>
              </w:rPr>
              <w:t>:«</w:t>
            </w:r>
            <w:r w:rsidRPr="00B93E6A">
              <w:rPr>
                <w:rtl/>
              </w:rPr>
              <w:t>الرجل</w:t>
            </w:r>
            <w:r>
              <w:rPr>
                <w:rtl/>
              </w:rPr>
              <w:t>».</w:t>
            </w:r>
          </w:p>
        </w:tc>
      </w:tr>
      <w:tr w:rsidR="00820EA9" w:rsidTr="00820EA9">
        <w:tc>
          <w:tcPr>
            <w:tcW w:w="4006" w:type="dxa"/>
          </w:tcPr>
          <w:p w:rsidR="00820EA9" w:rsidRDefault="00D93682" w:rsidP="00AE73AA">
            <w:pPr>
              <w:pStyle w:val="libFootnote0"/>
              <w:rPr>
                <w:rtl/>
              </w:rPr>
            </w:pPr>
            <w:r>
              <w:rPr>
                <w:rtl/>
              </w:rPr>
              <w:t>(12).</w:t>
            </w:r>
            <w:r w:rsidRPr="00B93E6A">
              <w:rPr>
                <w:rtl/>
              </w:rPr>
              <w:t xml:space="preserve"> في « ق ، </w:t>
            </w:r>
            <w:r>
              <w:rPr>
                <w:rtl/>
              </w:rPr>
              <w:t>ك</w:t>
            </w:r>
            <w:r w:rsidRPr="00B93E6A">
              <w:rPr>
                <w:rtl/>
              </w:rPr>
              <w:t xml:space="preserve"> ، بف » :</w:t>
            </w:r>
            <w:r>
              <w:rPr>
                <w:rtl/>
              </w:rPr>
              <w:t xml:space="preserve"> - </w:t>
            </w:r>
            <w:r w:rsidRPr="00B93E6A">
              <w:rPr>
                <w:rtl/>
              </w:rPr>
              <w:t>« لا</w:t>
            </w:r>
            <w:r>
              <w:rPr>
                <w:rtl/>
              </w:rPr>
              <w:t xml:space="preserve"> ».</w:t>
            </w:r>
          </w:p>
        </w:tc>
        <w:tc>
          <w:tcPr>
            <w:tcW w:w="4006" w:type="dxa"/>
          </w:tcPr>
          <w:p w:rsidR="00820EA9" w:rsidRDefault="00D93682" w:rsidP="00AE73AA">
            <w:pPr>
              <w:pStyle w:val="libFootnote0"/>
              <w:rPr>
                <w:rtl/>
              </w:rPr>
            </w:pPr>
            <w:r>
              <w:rPr>
                <w:rtl/>
              </w:rPr>
              <w:t>(13).</w:t>
            </w:r>
            <w:r w:rsidRPr="00B93E6A">
              <w:rPr>
                <w:rtl/>
              </w:rPr>
              <w:t xml:space="preserve"> في « ن ، بف ، جد » : « يده</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ن ، بح ، بف ، بن ، جت ، جد » </w:t>
      </w:r>
      <w:r w:rsidR="00243845" w:rsidRPr="00DC50BB">
        <w:rPr>
          <w:rStyle w:val="libFootnoteBoldChar"/>
          <w:rtl/>
        </w:rPr>
        <w:t>والوسائل</w:t>
      </w:r>
      <w:r w:rsidR="00243845" w:rsidRPr="00B93E6A">
        <w:rPr>
          <w:rtl/>
        </w:rPr>
        <w:t xml:space="preserve"> : « مدّعي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وَصَفْتُ لَكَ ، وَاشْتَبَهَ عَلَيْهِ الْأَمْرُ </w:t>
      </w:r>
      <w:r w:rsidRPr="007F7D59">
        <w:rPr>
          <w:rStyle w:val="libFootnotenumChar"/>
          <w:rtl/>
        </w:rPr>
        <w:t>(1)</w:t>
      </w:r>
      <w:r w:rsidRPr="00B93E6A">
        <w:rPr>
          <w:rtl/>
          <w:lang w:bidi="fa-IR"/>
        </w:rPr>
        <w:t xml:space="preserve"> لَايَدْرِي يَدْفَعُهَا </w:t>
      </w:r>
      <w:r w:rsidRPr="007F7D59">
        <w:rPr>
          <w:rStyle w:val="libFootnotenumChar"/>
          <w:rtl/>
        </w:rPr>
        <w:t>(2)</w:t>
      </w:r>
      <w:r w:rsidRPr="00B93E6A">
        <w:rPr>
          <w:rtl/>
          <w:lang w:bidi="fa-IR"/>
        </w:rPr>
        <w:t xml:space="preserve"> إِلَى الرَّجُلِ ، أَوْ إِلى عَصَبَةِ النِّسَاءِ ، أَوْ عَصَبَةِ </w:t>
      </w:r>
      <w:r w:rsidRPr="007F7D59">
        <w:rPr>
          <w:rStyle w:val="libFootnotenumChar"/>
          <w:rtl/>
        </w:rPr>
        <w:t>(3)</w:t>
      </w:r>
      <w:r w:rsidRPr="00B93E6A">
        <w:rPr>
          <w:rtl/>
          <w:lang w:bidi="fa-IR"/>
        </w:rPr>
        <w:t xml:space="preserve"> الرِّجَالِ</w:t>
      </w:r>
      <w:r>
        <w:rPr>
          <w:rtl/>
          <w:lang w:bidi="fa-IR"/>
        </w:rPr>
        <w:t>؟</w:t>
      </w:r>
    </w:p>
    <w:p w:rsidR="00FA0166" w:rsidRDefault="00243845" w:rsidP="007D18DC">
      <w:pPr>
        <w:pStyle w:val="libNormal"/>
        <w:rPr>
          <w:rtl/>
          <w:lang w:bidi="fa-IR"/>
        </w:rPr>
      </w:pPr>
      <w:r w:rsidRPr="00B93E6A">
        <w:rPr>
          <w:rtl/>
          <w:lang w:bidi="fa-IR"/>
        </w:rPr>
        <w:t xml:space="preserve">قَالَ : فَقَالَ لِي : « يَدْفَعُهُ إِلَى الَّذِي يَعْرِفُ أَنَّ الْحَقَّ لَهُمْ عَلى مَعْرِفَتِهِ الَّتِي </w:t>
      </w:r>
      <w:r w:rsidRPr="007F7D59">
        <w:rPr>
          <w:rStyle w:val="libFootnotenumChar"/>
          <w:rtl/>
        </w:rPr>
        <w:t>(4)</w:t>
      </w:r>
      <w:r w:rsidRPr="00B93E6A">
        <w:rPr>
          <w:rtl/>
          <w:lang w:bidi="fa-IR"/>
        </w:rPr>
        <w:t xml:space="preserve"> يَعْرِفُ </w:t>
      </w:r>
      <w:r w:rsidRPr="007F7D59">
        <w:rPr>
          <w:rStyle w:val="libFootnotenumChar"/>
          <w:rtl/>
        </w:rPr>
        <w:t>(5)</w:t>
      </w:r>
      <w:r>
        <w:rPr>
          <w:rtl/>
          <w:lang w:bidi="fa-IR"/>
        </w:rPr>
        <w:t xml:space="preserve"> </w:t>
      </w:r>
      <w:r w:rsidR="00AE73AA">
        <w:rPr>
          <w:rtl/>
          <w:lang w:bidi="fa-IR"/>
        </w:rPr>
        <w:t>-</w:t>
      </w:r>
      <w:r>
        <w:rPr>
          <w:rtl/>
          <w:lang w:bidi="fa-IR"/>
        </w:rPr>
        <w:t xml:space="preserve"> </w:t>
      </w:r>
      <w:r w:rsidRPr="00B93E6A">
        <w:rPr>
          <w:rtl/>
          <w:lang w:bidi="fa-IR"/>
        </w:rPr>
        <w:t>يَعْنِي عَصَبَةَ النِّسَاءِ</w:t>
      </w:r>
      <w:r>
        <w:rPr>
          <w:rtl/>
          <w:lang w:bidi="fa-IR"/>
        </w:rPr>
        <w:t xml:space="preserve"> </w:t>
      </w:r>
      <w:r w:rsidR="00AE73AA">
        <w:rPr>
          <w:rtl/>
          <w:lang w:bidi="fa-IR"/>
        </w:rPr>
        <w:t>-</w:t>
      </w:r>
      <w:r>
        <w:rPr>
          <w:rtl/>
          <w:lang w:bidi="fa-IR"/>
        </w:rPr>
        <w:t xml:space="preserve"> </w:t>
      </w:r>
      <w:r w:rsidRPr="00B93E6A">
        <w:rPr>
          <w:rtl/>
          <w:lang w:bidi="fa-IR"/>
        </w:rPr>
        <w:t xml:space="preserve">لِأَنَّهُ لَمْ يُعْرَفْ لِهذَا الْمُدَّعِي مِيرَاثٌ بِدَعْوَى النِّسَاءِ لَهُ » </w:t>
      </w:r>
      <w:r w:rsidRPr="007F7D59">
        <w:rPr>
          <w:rStyle w:val="libFootnotenumChar"/>
          <w:rtl/>
        </w:rPr>
        <w:t>(6)</w:t>
      </w:r>
      <w:r w:rsidR="007D18DC">
        <w:rPr>
          <w:rFonts w:hint="cs"/>
          <w:rtl/>
          <w:lang w:bidi="fa-IR"/>
        </w:rPr>
        <w:t>.</w:t>
      </w:r>
      <w:r w:rsidRPr="007F7D59">
        <w:rPr>
          <w:rStyle w:val="libFootnotenumChar"/>
          <w:rtl/>
        </w:rPr>
        <w:t>(7)</w:t>
      </w:r>
    </w:p>
    <w:p w:rsidR="00243845" w:rsidRPr="00B93E6A" w:rsidRDefault="00243845" w:rsidP="00243845">
      <w:pPr>
        <w:pStyle w:val="Heading2Center"/>
        <w:rPr>
          <w:rtl/>
          <w:lang w:bidi="fa-IR"/>
        </w:rPr>
      </w:pPr>
      <w:bookmarkStart w:id="1318" w:name="_Toc347423996"/>
      <w:bookmarkStart w:id="1319" w:name="_Toc469922482"/>
      <w:bookmarkStart w:id="1320" w:name="_Toc470003534"/>
      <w:bookmarkStart w:id="1321" w:name="_Toc470004232"/>
      <w:bookmarkStart w:id="1322" w:name="_Toc470004432"/>
      <w:bookmarkStart w:id="1323" w:name="_Toc470005309"/>
      <w:bookmarkStart w:id="1324" w:name="_Toc60267451"/>
      <w:r w:rsidRPr="00B93E6A">
        <w:rPr>
          <w:rtl/>
          <w:lang w:bidi="fa-IR"/>
        </w:rPr>
        <w:t>58</w:t>
      </w:r>
      <w:r>
        <w:rPr>
          <w:rtl/>
          <w:lang w:bidi="fa-IR"/>
        </w:rPr>
        <w:t xml:space="preserve"> </w:t>
      </w:r>
      <w:r w:rsidR="00AE73AA">
        <w:rPr>
          <w:rtl/>
          <w:lang w:bidi="fa-IR"/>
        </w:rPr>
        <w:t>-</w:t>
      </w:r>
      <w:r>
        <w:rPr>
          <w:rtl/>
          <w:lang w:bidi="fa-IR"/>
        </w:rPr>
        <w:t xml:space="preserve"> </w:t>
      </w:r>
      <w:r w:rsidRPr="00B93E6A">
        <w:rPr>
          <w:rtl/>
          <w:lang w:bidi="fa-IR"/>
        </w:rPr>
        <w:t>بَابُ مِيرَاثِ وَلَدِ الزِّنى‌</w:t>
      </w:r>
      <w:bookmarkEnd w:id="1318"/>
      <w:bookmarkEnd w:id="1319"/>
      <w:bookmarkEnd w:id="1320"/>
      <w:bookmarkEnd w:id="1321"/>
      <w:bookmarkEnd w:id="1322"/>
      <w:bookmarkEnd w:id="1323"/>
      <w:bookmarkEnd w:id="1324"/>
    </w:p>
    <w:p w:rsidR="00243845" w:rsidRPr="00B93E6A" w:rsidRDefault="00243845" w:rsidP="00206510">
      <w:pPr>
        <w:pStyle w:val="libNormal"/>
        <w:rPr>
          <w:rtl/>
          <w:lang w:bidi="fa-IR"/>
        </w:rPr>
      </w:pPr>
      <w:r w:rsidRPr="000615CF">
        <w:rPr>
          <w:rStyle w:val="libBold2Char"/>
          <w:rtl/>
        </w:rPr>
        <w:t>13612 / 1.</w:t>
      </w:r>
      <w:r w:rsidRPr="00B93E6A">
        <w:rPr>
          <w:rtl/>
          <w:lang w:bidi="fa-IR"/>
        </w:rPr>
        <w:t xml:space="preserve"> عَلِيُّ بْنُ إِبْرَاهِيمَ ، عَنْ أَبِيهِ ، عَنِ ابْنِ أَبِي عُمَيْرٍ ، عَنْ حَمَّادٍ ، عَنِ الْحَلَبِيِّ :</w:t>
      </w:r>
    </w:p>
    <w:p w:rsidR="00FA0166" w:rsidRDefault="00243845" w:rsidP="007D18DC">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أَيُّمَا رَجُلٍ وَقَعَ عَلى وَلِيدَةِ </w:t>
      </w:r>
      <w:r w:rsidRPr="007F7D59">
        <w:rPr>
          <w:rStyle w:val="libFootnotenumChar"/>
          <w:rtl/>
        </w:rPr>
        <w:t>(8)</w:t>
      </w:r>
      <w:r w:rsidRPr="00B93E6A">
        <w:rPr>
          <w:rtl/>
          <w:lang w:bidi="fa-IR"/>
        </w:rPr>
        <w:t xml:space="preserve"> قَوْمٍ حَرَاماً ، ثُمَّ اشْتَرَاهَا ، ثُمَّ ادَّعى </w:t>
      </w:r>
      <w:r w:rsidRPr="007F7D59">
        <w:rPr>
          <w:rStyle w:val="libFootnotenumChar"/>
          <w:rtl/>
        </w:rPr>
        <w:t>(9)</w:t>
      </w:r>
      <w:r w:rsidRPr="00B93E6A">
        <w:rPr>
          <w:rtl/>
          <w:lang w:bidi="fa-IR"/>
        </w:rPr>
        <w:t xml:space="preserve"> وَلَدَهَا ، فَإِنَّهُ لَايُوَرَّثُ مِنْهُ شَيْ‌ءٌ ؛ فَإِنَّ رَسُولَ اللهِ </w:t>
      </w:r>
      <w:r w:rsidR="00AE73AA" w:rsidRPr="00AE73AA">
        <w:rPr>
          <w:rStyle w:val="libAlaemChar"/>
          <w:rtl/>
        </w:rPr>
        <w:t>صلى‌الله‌عليه‌وآله</w:t>
      </w:r>
      <w:r w:rsidRPr="00B93E6A">
        <w:rPr>
          <w:rtl/>
          <w:lang w:bidi="fa-IR"/>
        </w:rPr>
        <w:t xml:space="preserve"> قَالَ : الْوَلَدُ لِلْفِرَاشِ وَلِلْعَاهِرِ الْحَجَرُ ، وَلَا</w:t>
      </w:r>
      <w:r w:rsidR="007D18DC">
        <w:rPr>
          <w:rtl/>
          <w:lang w:bidi="fa-IR"/>
        </w:rPr>
        <w:t xml:space="preserve"> يُوَرَّثُ وَلَدَ الزِّنى إِل</w:t>
      </w:r>
      <w:r w:rsidR="007D18DC">
        <w:rPr>
          <w:rFonts w:hint="cs"/>
          <w:rtl/>
          <w:lang w:bidi="fa-IR"/>
        </w:rPr>
        <w:t>َّ</w:t>
      </w:r>
      <w:r w:rsidR="007D18DC">
        <w:rPr>
          <w:rtl/>
          <w:lang w:bidi="fa-IR"/>
        </w:rPr>
        <w:t>ا</w:t>
      </w:r>
      <w:r w:rsidRPr="00B93E6A">
        <w:rPr>
          <w:rtl/>
          <w:lang w:bidi="fa-IR"/>
        </w:rPr>
        <w:t xml:space="preserve"> </w:t>
      </w:r>
      <w:r w:rsidRPr="007F7D59">
        <w:rPr>
          <w:rStyle w:val="libFootnotenumChar"/>
          <w:rtl/>
        </w:rPr>
        <w:t>(10)</w:t>
      </w:r>
      <w:r w:rsidRPr="00B93E6A">
        <w:rPr>
          <w:rtl/>
          <w:lang w:bidi="fa-IR"/>
        </w:rPr>
        <w:t xml:space="preserve"> رَجُلٌ يَدَّعِي ابْنَ وَلِيدَتِهِ </w:t>
      </w:r>
      <w:r w:rsidRPr="007F7D59">
        <w:rPr>
          <w:rStyle w:val="libFootnotenumChar"/>
          <w:rtl/>
        </w:rPr>
        <w:t>(11)</w:t>
      </w:r>
      <w:r w:rsidR="007D18DC" w:rsidRPr="007D18DC">
        <w:rPr>
          <w:rFonts w:hint="cs"/>
          <w:rtl/>
        </w:rPr>
        <w:t>.</w:t>
      </w:r>
      <w:r w:rsidRPr="007F7D59">
        <w:rPr>
          <w:rStyle w:val="libFootnotenumChar"/>
          <w:rtl/>
        </w:rPr>
        <w:t>(12)</w:t>
      </w:r>
    </w:p>
    <w:p w:rsidR="00243845" w:rsidRPr="00B93E6A" w:rsidRDefault="00EB30F3" w:rsidP="00EB30F3">
      <w:pPr>
        <w:pStyle w:val="libLine"/>
        <w:rPr>
          <w:rtl/>
          <w:lang w:bidi="fa-IR"/>
        </w:rPr>
      </w:pPr>
      <w:r>
        <w:rPr>
          <w:rtl/>
          <w:lang w:bidi="fa-IR"/>
        </w:rPr>
        <w:t>____________________</w:t>
      </w:r>
    </w:p>
    <w:tbl>
      <w:tblPr>
        <w:tblStyle w:val="TableGrid"/>
        <w:bidiVisual/>
        <w:tblW w:w="0" w:type="auto"/>
        <w:tblLook w:val="04A0"/>
      </w:tblPr>
      <w:tblGrid>
        <w:gridCol w:w="4006"/>
        <w:gridCol w:w="4006"/>
      </w:tblGrid>
      <w:tr w:rsidR="007D18DC" w:rsidTr="007D18DC">
        <w:tc>
          <w:tcPr>
            <w:tcW w:w="4006" w:type="dxa"/>
          </w:tcPr>
          <w:p w:rsidR="007D18DC" w:rsidRDefault="007D18DC" w:rsidP="00AE73AA">
            <w:pPr>
              <w:pStyle w:val="libFootnote0"/>
              <w:rPr>
                <w:rtl/>
              </w:rPr>
            </w:pPr>
            <w:r>
              <w:rPr>
                <w:rtl/>
              </w:rPr>
              <w:t xml:space="preserve">(1). </w:t>
            </w:r>
            <w:r w:rsidRPr="00B93E6A">
              <w:rPr>
                <w:rtl/>
              </w:rPr>
              <w:t xml:space="preserve">في </w:t>
            </w:r>
            <w:r w:rsidRPr="00325763">
              <w:rPr>
                <w:rStyle w:val="libFootnoteBoldChar"/>
                <w:rtl/>
              </w:rPr>
              <w:t>الوسائل</w:t>
            </w:r>
            <w:r w:rsidRPr="00B93E6A">
              <w:rPr>
                <w:rtl/>
              </w:rPr>
              <w:t xml:space="preserve"> : « الأمر عليه » بدل « عليه الأمر</w:t>
            </w:r>
            <w:r>
              <w:rPr>
                <w:rtl/>
              </w:rPr>
              <w:t xml:space="preserve"> ».</w:t>
            </w:r>
          </w:p>
        </w:tc>
        <w:tc>
          <w:tcPr>
            <w:tcW w:w="4006" w:type="dxa"/>
          </w:tcPr>
          <w:p w:rsidR="007D18DC" w:rsidRDefault="007D18DC" w:rsidP="00AE73AA">
            <w:pPr>
              <w:pStyle w:val="libFootnote0"/>
              <w:rPr>
                <w:rtl/>
              </w:rPr>
            </w:pPr>
            <w:r>
              <w:rPr>
                <w:rtl/>
              </w:rPr>
              <w:t>(2).</w:t>
            </w:r>
            <w:r w:rsidRPr="00B93E6A">
              <w:rPr>
                <w:rtl/>
              </w:rPr>
              <w:t xml:space="preserve"> في « بف » :</w:t>
            </w:r>
            <w:r>
              <w:rPr>
                <w:rtl/>
              </w:rPr>
              <w:t xml:space="preserve"> - </w:t>
            </w:r>
            <w:r w:rsidRPr="00B93E6A">
              <w:rPr>
                <w:rtl/>
              </w:rPr>
              <w:t>« يدفعها</w:t>
            </w:r>
            <w:r>
              <w:rPr>
                <w:rtl/>
              </w:rPr>
              <w:t xml:space="preserve"> ».</w:t>
            </w:r>
          </w:p>
        </w:tc>
      </w:tr>
      <w:tr w:rsidR="007D18DC" w:rsidTr="007D18DC">
        <w:tc>
          <w:tcPr>
            <w:tcW w:w="4006" w:type="dxa"/>
          </w:tcPr>
          <w:p w:rsidR="007D18DC" w:rsidRDefault="007D18DC" w:rsidP="00AE73AA">
            <w:pPr>
              <w:pStyle w:val="libFootnote0"/>
              <w:rPr>
                <w:rtl/>
              </w:rPr>
            </w:pPr>
            <w:r>
              <w:rPr>
                <w:rtl/>
              </w:rPr>
              <w:t>(3).</w:t>
            </w:r>
            <w:r w:rsidRPr="00B93E6A">
              <w:rPr>
                <w:rtl/>
              </w:rPr>
              <w:t xml:space="preserve"> في « ق ، بف » : « وعصبة</w:t>
            </w:r>
            <w:r>
              <w:rPr>
                <w:rtl/>
              </w:rPr>
              <w:t xml:space="preserve"> ».</w:t>
            </w:r>
          </w:p>
        </w:tc>
        <w:tc>
          <w:tcPr>
            <w:tcW w:w="4006" w:type="dxa"/>
          </w:tcPr>
          <w:p w:rsidR="007D18DC" w:rsidRDefault="007D18DC" w:rsidP="00AE73AA">
            <w:pPr>
              <w:pStyle w:val="libFootnote0"/>
              <w:rPr>
                <w:rtl/>
              </w:rPr>
            </w:pPr>
            <w:r>
              <w:rPr>
                <w:rtl/>
              </w:rPr>
              <w:t>(4).</w:t>
            </w:r>
            <w:r w:rsidRPr="00B93E6A">
              <w:rPr>
                <w:rtl/>
              </w:rPr>
              <w:t xml:space="preserve"> في « ل » : « الذي</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ق ، جد » : « تعرف</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245 : « قوله : يعني عصبة النساء ، لعلّه كلام الكليني أو بعض الرواة. ويحتمل أن يكون مراده </w:t>
      </w:r>
      <w:r w:rsidRPr="00AE73AA">
        <w:rPr>
          <w:rStyle w:val="libFootnoteAlaemChar"/>
          <w:rtl/>
        </w:rPr>
        <w:t>عليه‌السلام</w:t>
      </w:r>
      <w:r w:rsidR="00243845" w:rsidRPr="00B93E6A">
        <w:rPr>
          <w:rtl/>
        </w:rPr>
        <w:t xml:space="preserve"> أنّه إذا عرف أنّه غير ملحق بهم وادّعوه كذباً فلا يعطه شيئاً ، وإن لم يعلم ذلك وثبت عنده بشهادة النساء كونه ولداً لهم فليعطه ، وإن لم يثبت يعطي غير ميراث النساء سائر الورّاث ؛ لعدم تعدّي تعارفهنّ له إلى غيرهنّ كما هو المشهور بين الأصحاب</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w:t>
      </w:r>
      <w:r w:rsidR="00325763" w:rsidRPr="00325763">
        <w:rPr>
          <w:rStyle w:val="libFootnoteBoldChar"/>
          <w:rtl/>
        </w:rPr>
        <w:t>الوافي</w:t>
      </w:r>
      <w:r w:rsidR="00243845" w:rsidRPr="00B93E6A">
        <w:rPr>
          <w:rtl/>
        </w:rPr>
        <w:t xml:space="preserve"> ، ج 25 ، ص 955 ، ح 25362 ؛ </w:t>
      </w:r>
      <w:r w:rsidR="00243845" w:rsidRPr="00325763">
        <w:rPr>
          <w:rStyle w:val="libFootnoteBoldChar"/>
          <w:rtl/>
        </w:rPr>
        <w:t>الوسائل</w:t>
      </w:r>
      <w:r w:rsidR="00243845" w:rsidRPr="00B93E6A">
        <w:rPr>
          <w:rtl/>
        </w:rPr>
        <w:t xml:space="preserve"> ، ج 26 ، ص 270 ، ح 32982.</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48092F">
        <w:rPr>
          <w:rStyle w:val="libFootnoteBoldChar"/>
          <w:rtl/>
        </w:rPr>
        <w:t>التهذيب</w:t>
      </w:r>
      <w:r w:rsidR="00243845" w:rsidRPr="00B93E6A">
        <w:rPr>
          <w:rtl/>
        </w:rPr>
        <w:t xml:space="preserve"> ، ح 1235 </w:t>
      </w:r>
      <w:r w:rsidR="00243845" w:rsidRPr="008B6F3D">
        <w:rPr>
          <w:rStyle w:val="libFootnoteBoldChar"/>
          <w:rtl/>
        </w:rPr>
        <w:t>والاستبصار</w:t>
      </w:r>
      <w:r w:rsidR="00243845" w:rsidRPr="00B93E6A">
        <w:rPr>
          <w:rtl/>
        </w:rPr>
        <w:t xml:space="preserve"> ، ح 687 : « أمة</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1236 </w:t>
      </w:r>
      <w:r w:rsidR="00243845" w:rsidRPr="008B6F3D">
        <w:rPr>
          <w:rStyle w:val="libFootnoteBoldChar"/>
          <w:rtl/>
        </w:rPr>
        <w:t>والاستبصار</w:t>
      </w:r>
      <w:r w:rsidR="00243845" w:rsidRPr="00B93E6A">
        <w:rPr>
          <w:rtl/>
        </w:rPr>
        <w:t xml:space="preserve"> ، ح 688 : « جارية</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ل ، م ، بن ، جد » وحاشية « بح » : « فادّعى » بدل « ثمّ ادّعى</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ل » : + « على</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w:t>
      </w:r>
      <w:r w:rsidR="000D3416">
        <w:rPr>
          <w:rtl/>
        </w:rPr>
        <w:t>ك</w:t>
      </w:r>
      <w:r w:rsidR="00243845" w:rsidRPr="00B93E6A">
        <w:rPr>
          <w:rtl/>
        </w:rPr>
        <w:t xml:space="preserve"> ، ل ، م ، بن ، جت » : « وليدة</w:t>
      </w:r>
      <w:r w:rsidR="00243845">
        <w:rPr>
          <w:rtl/>
        </w:rPr>
        <w:t xml:space="preserve"> ».</w:t>
      </w:r>
      <w:r w:rsidR="00243845" w:rsidRPr="00B93E6A">
        <w:rPr>
          <w:rtl/>
        </w:rPr>
        <w:t xml:space="preserve"> وفي « ق ، بف » : « وليده</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ح 1235 </w:t>
      </w:r>
      <w:r w:rsidR="00243845">
        <w:rPr>
          <w:rtl/>
        </w:rPr>
        <w:t>و 1</w:t>
      </w:r>
      <w:r w:rsidR="00243845" w:rsidRPr="00B93E6A">
        <w:rPr>
          <w:rtl/>
        </w:rPr>
        <w:t xml:space="preserve">236 </w:t>
      </w:r>
      <w:r w:rsidR="00243845" w:rsidRPr="008B6F3D">
        <w:rPr>
          <w:rStyle w:val="libFootnoteBoldChar"/>
          <w:rtl/>
        </w:rPr>
        <w:t>والاستبصار</w:t>
      </w:r>
      <w:r w:rsidR="00243845" w:rsidRPr="00B93E6A">
        <w:rPr>
          <w:rtl/>
        </w:rPr>
        <w:t xml:space="preserve"> ، ح 687 </w:t>
      </w:r>
      <w:r w:rsidR="00243845">
        <w:rPr>
          <w:rtl/>
        </w:rPr>
        <w:t>و 6</w:t>
      </w:r>
      <w:r w:rsidR="00243845" w:rsidRPr="00B93E6A">
        <w:rPr>
          <w:rtl/>
        </w:rPr>
        <w:t>88 : « ولد جاريته » بدل « ابن وليدته</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قوله </w:t>
      </w:r>
      <w:r w:rsidRPr="00AE73AA">
        <w:rPr>
          <w:rStyle w:val="libFootnoteAlaemChar"/>
          <w:rtl/>
        </w:rPr>
        <w:t>عليه‌السلام</w:t>
      </w:r>
      <w:r w:rsidR="006C6433">
        <w:rPr>
          <w:rtl/>
        </w:rPr>
        <w:t xml:space="preserve"> : إل</w:t>
      </w:r>
      <w:r w:rsidR="006C6433">
        <w:rPr>
          <w:rFonts w:hint="cs"/>
          <w:rtl/>
        </w:rPr>
        <w:t>ّ</w:t>
      </w:r>
      <w:r w:rsidR="006C6433">
        <w:rPr>
          <w:rtl/>
        </w:rPr>
        <w:t>ا</w:t>
      </w:r>
      <w:r w:rsidR="006C6433">
        <w:rPr>
          <w:rFonts w:hint="cs"/>
          <w:rtl/>
        </w:rPr>
        <w:t xml:space="preserve"> </w:t>
      </w:r>
      <w:r w:rsidR="00243845" w:rsidRPr="00B93E6A">
        <w:rPr>
          <w:rtl/>
        </w:rPr>
        <w:t>رجل يدّعي ابن وليدته ، كأنّ الاستثناء منقطع. ويحتمل أن يكون المراد أنّه إذا علم أنّه زنى رجل بهذه الأمة ، واحتمل كون هذا الولد منه ، وادّعى مالكه ذلك يلحق به وإن كان في الواقع ولد زنى</w:t>
      </w:r>
      <w:r w:rsidR="00243845">
        <w:rPr>
          <w:rtl/>
        </w:rPr>
        <w:t xml:space="preserve"> ».</w:t>
      </w:r>
    </w:p>
    <w:p w:rsidR="00FA0166" w:rsidRDefault="00AE73AA" w:rsidP="00AE73AA">
      <w:pPr>
        <w:pStyle w:val="libFootnote0"/>
        <w:rPr>
          <w:rtl/>
        </w:rPr>
      </w:pPr>
      <w:r>
        <w:rPr>
          <w:rtl/>
        </w:rPr>
        <w:t>(12).</w:t>
      </w:r>
      <w:r w:rsidR="00243845" w:rsidRPr="00B93E6A">
        <w:rPr>
          <w:rtl/>
        </w:rPr>
        <w:t xml:space="preserve"> </w:t>
      </w:r>
      <w:r w:rsidR="00243845" w:rsidRPr="0048092F">
        <w:rPr>
          <w:rStyle w:val="libFootnoteBoldChar"/>
          <w:rtl/>
        </w:rPr>
        <w:t>التهذيب</w:t>
      </w:r>
      <w:r w:rsidR="00243845" w:rsidRPr="00B93E6A">
        <w:rPr>
          <w:rtl/>
        </w:rPr>
        <w:t xml:space="preserve"> ، ج 8 ، ص 207 ، ح 734 ؛ وج 9 ، ص 346 ، ح 1242 ؛ </w:t>
      </w:r>
      <w:r w:rsidR="00243845" w:rsidRPr="008B6F3D">
        <w:rPr>
          <w:rStyle w:val="libFootnoteBoldChar"/>
          <w:rtl/>
        </w:rPr>
        <w:t>والاستبصار</w:t>
      </w:r>
      <w:r w:rsidR="00243845" w:rsidRPr="00B93E6A">
        <w:rPr>
          <w:rtl/>
        </w:rPr>
        <w:t xml:space="preserve"> ، ج 4 ، ص 185 ، ح 693 ، بسند</w:t>
      </w:r>
      <w:r w:rsidR="006C6433">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وَأَيُّمَا </w:t>
      </w:r>
      <w:r w:rsidRPr="007F7D59">
        <w:rPr>
          <w:rStyle w:val="libFootnotenumChar"/>
          <w:rtl/>
        </w:rPr>
        <w:t>(1)</w:t>
      </w:r>
      <w:r w:rsidRPr="00B93E6A">
        <w:rPr>
          <w:rtl/>
          <w:lang w:bidi="fa-IR"/>
        </w:rPr>
        <w:t xml:space="preserve"> رَجُلٍ أَقَرَّ بِوَلَدِهِ </w:t>
      </w:r>
      <w:r w:rsidRPr="007F7D59">
        <w:rPr>
          <w:rStyle w:val="libFootnotenumChar"/>
          <w:rtl/>
        </w:rPr>
        <w:t>(2)</w:t>
      </w:r>
      <w:r w:rsidRPr="00B93E6A">
        <w:rPr>
          <w:rtl/>
          <w:lang w:bidi="fa-IR"/>
        </w:rPr>
        <w:t xml:space="preserve"> ، ثُمَّ انْتَفى مِنْهُ ، فَلَيْسَ ذلِكَ لَهُ وَلَا كَرَامَةَ ، يَلْحَقُ </w:t>
      </w:r>
      <w:r w:rsidRPr="007F7D59">
        <w:rPr>
          <w:rStyle w:val="libFootnotenumChar"/>
          <w:rtl/>
        </w:rPr>
        <w:t>(3)</w:t>
      </w:r>
      <w:r w:rsidRPr="00B93E6A">
        <w:rPr>
          <w:rtl/>
          <w:lang w:bidi="fa-IR"/>
        </w:rPr>
        <w:t xml:space="preserve"> بِهِ وَلَدُهُ </w:t>
      </w:r>
      <w:r w:rsidRPr="007F7D59">
        <w:rPr>
          <w:rStyle w:val="libFootnotenumChar"/>
          <w:rtl/>
        </w:rPr>
        <w:t>(4)</w:t>
      </w:r>
      <w:r w:rsidRPr="00B93E6A">
        <w:rPr>
          <w:rtl/>
          <w:lang w:bidi="fa-IR"/>
        </w:rPr>
        <w:t xml:space="preserve"> إِذَا </w:t>
      </w:r>
      <w:r w:rsidRPr="007F7D59">
        <w:rPr>
          <w:rStyle w:val="libFootnotenumChar"/>
          <w:rtl/>
        </w:rPr>
        <w:t>(5)</w:t>
      </w:r>
      <w:r w:rsidRPr="00B93E6A">
        <w:rPr>
          <w:rtl/>
          <w:lang w:bidi="fa-IR"/>
        </w:rPr>
        <w:t xml:space="preserve"> كَانَ مِنِ امْرَأَتِهِ أَوْ وَلِيدَتِهِ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243845" w:rsidP="00206510">
      <w:pPr>
        <w:pStyle w:val="libNormal"/>
        <w:rPr>
          <w:rtl/>
          <w:lang w:bidi="fa-IR"/>
        </w:rPr>
      </w:pPr>
      <w:r w:rsidRPr="000615CF">
        <w:rPr>
          <w:rStyle w:val="libBold2Char"/>
          <w:rtl/>
        </w:rPr>
        <w:t>13613 / 2.</w:t>
      </w:r>
      <w:r w:rsidRPr="00B93E6A">
        <w:rPr>
          <w:rtl/>
          <w:lang w:bidi="fa-IR"/>
        </w:rPr>
        <w:t xml:space="preserve"> مُحَمَّدُ بْنُ يَحْيى ، عَنْ أَحْمَدَ بْنِ مُحَمَّدٍ ، عَنْ عَلِيِّ بْنِ سَيْفٍ ، عَنْ مُحَمَّدِ بْنِ الْحَسَنِ الْأَشْعَرِيِّ ، قَالَ :</w:t>
      </w:r>
    </w:p>
    <w:p w:rsidR="00243845" w:rsidRPr="00B93E6A" w:rsidRDefault="00243845" w:rsidP="00206510">
      <w:pPr>
        <w:pStyle w:val="libNormal"/>
        <w:rPr>
          <w:rtl/>
          <w:lang w:bidi="fa-IR"/>
        </w:rPr>
      </w:pPr>
      <w:r w:rsidRPr="00B93E6A">
        <w:rPr>
          <w:rtl/>
          <w:lang w:bidi="fa-IR"/>
        </w:rPr>
        <w:t xml:space="preserve">كَتَبَ بَعْضُ أَصْحَابِنَا كِتَاباً إِلى أَبِي جَعْفَرٍ الثَّانِي </w:t>
      </w:r>
      <w:r w:rsidRPr="002D5331">
        <w:rPr>
          <w:rStyle w:val="libAlaemChar"/>
          <w:rtl/>
        </w:rPr>
        <w:t>عليه‌السلام</w:t>
      </w:r>
      <w:r w:rsidRPr="00B93E6A">
        <w:rPr>
          <w:rtl/>
          <w:lang w:bidi="fa-IR"/>
        </w:rPr>
        <w:t xml:space="preserve"> مَعِي </w:t>
      </w:r>
      <w:r w:rsidRPr="007F7D59">
        <w:rPr>
          <w:rStyle w:val="libFootnotenumChar"/>
          <w:rtl/>
        </w:rPr>
        <w:t>(8)</w:t>
      </w:r>
      <w:r w:rsidRPr="00B93E6A">
        <w:rPr>
          <w:rtl/>
          <w:lang w:bidi="fa-IR"/>
        </w:rPr>
        <w:t xml:space="preserve"> : يَسْأَلُهُ عَنْ رَجُلٍ فَجَرَ بِامْرَأَةٍ </w:t>
      </w:r>
      <w:r w:rsidRPr="007F7D59">
        <w:rPr>
          <w:rStyle w:val="libFootnotenumChar"/>
          <w:rtl/>
        </w:rPr>
        <w:t>(9)</w:t>
      </w:r>
      <w:r w:rsidRPr="00B93E6A">
        <w:rPr>
          <w:rtl/>
          <w:lang w:bidi="fa-IR"/>
        </w:rPr>
        <w:t xml:space="preserve"> ، ثُمَّ إِنَّهُ تَزَوَّجَهَا بَعْدَ الْحَمْلِ ، فَجَاءَتْ بِوَلَدٍ </w:t>
      </w:r>
      <w:r w:rsidRPr="007F7D59">
        <w:rPr>
          <w:rStyle w:val="libFootnotenumChar"/>
          <w:rtl/>
        </w:rPr>
        <w:t>(10)</w:t>
      </w:r>
      <w:r w:rsidRPr="00B93E6A">
        <w:rPr>
          <w:rtl/>
          <w:lang w:bidi="fa-IR"/>
        </w:rPr>
        <w:t xml:space="preserve"> وَهُوَ </w:t>
      </w:r>
      <w:r w:rsidRPr="007F7D59">
        <w:rPr>
          <w:rStyle w:val="libFootnotenumChar"/>
          <w:rtl/>
        </w:rPr>
        <w:t>(11)</w:t>
      </w:r>
      <w:r w:rsidRPr="00B93E6A">
        <w:rPr>
          <w:rtl/>
          <w:lang w:bidi="fa-IR"/>
        </w:rPr>
        <w:t xml:space="preserve"> أَشْبَهُ خَلْقِ اللهِ بِهِ.</w:t>
      </w:r>
    </w:p>
    <w:p w:rsidR="00FA0166" w:rsidRDefault="00243845" w:rsidP="00206510">
      <w:pPr>
        <w:pStyle w:val="libNormal"/>
        <w:rPr>
          <w:rtl/>
          <w:lang w:bidi="fa-IR"/>
        </w:rPr>
      </w:pPr>
      <w:r w:rsidRPr="00B93E6A">
        <w:rPr>
          <w:rtl/>
          <w:lang w:bidi="fa-IR"/>
        </w:rPr>
        <w:t xml:space="preserve">فَكَتَبَ بِخَطِّهِ وَخَاتَمِهِ : « الْوَلَدُ لِغَيَّةٍ </w:t>
      </w:r>
      <w:r w:rsidRPr="007F7D59">
        <w:rPr>
          <w:rStyle w:val="libFootnotenumChar"/>
          <w:rtl/>
        </w:rPr>
        <w:t>(12)</w:t>
      </w:r>
      <w:r w:rsidRPr="00B93E6A">
        <w:rPr>
          <w:rtl/>
          <w:lang w:bidi="fa-IR"/>
        </w:rPr>
        <w:t xml:space="preserve"> لَايُوَرَّثُ</w:t>
      </w:r>
      <w:r>
        <w:rPr>
          <w:rtl/>
          <w:lang w:bidi="fa-IR"/>
        </w:rPr>
        <w:t xml:space="preserve"> ».</w:t>
      </w:r>
      <w:r w:rsidRPr="00B93E6A">
        <w:rPr>
          <w:rtl/>
          <w:lang w:bidi="fa-IR"/>
        </w:rPr>
        <w:t xml:space="preserve"> </w:t>
      </w:r>
      <w:r w:rsidRPr="007F7D59">
        <w:rPr>
          <w:rStyle w:val="libFootnotenumChar"/>
          <w:rtl/>
        </w:rPr>
        <w:t>(13)</w:t>
      </w:r>
    </w:p>
    <w:p w:rsidR="00243845" w:rsidRPr="00B93E6A" w:rsidRDefault="00243845" w:rsidP="00206510">
      <w:pPr>
        <w:pStyle w:val="libNormal"/>
        <w:rPr>
          <w:rtl/>
          <w:lang w:bidi="fa-IR"/>
        </w:rPr>
      </w:pPr>
      <w:r w:rsidRPr="000615CF">
        <w:rPr>
          <w:rStyle w:val="libBold2Char"/>
          <w:rtl/>
        </w:rPr>
        <w:t>13614 / 3.</w:t>
      </w:r>
      <w:r w:rsidRPr="00B93E6A">
        <w:rPr>
          <w:rtl/>
          <w:lang w:bidi="fa-IR"/>
        </w:rPr>
        <w:t xml:space="preserve"> عَلِيُّ بْنُ إِبْرَاهِيمَ ، عَنْ مُحَمَّدِ بْنِ عِيسى ، عَنْ يُونُسَ ، عَنْ عَلِيِّ بْنِ سَالِمٍ ، عَنْ يَحْيى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وَقَعَ عَلى وَلِيدَةٍ حَرَاماً ، ثُمَّ اشْتَرَاهَا ، فَادَّعَى </w:t>
      </w:r>
      <w:r w:rsidRPr="007F7D59">
        <w:rPr>
          <w:rStyle w:val="libFootnotenumChar"/>
          <w:rtl/>
        </w:rPr>
        <w:t>(14)</w:t>
      </w:r>
      <w:r w:rsidRPr="00B93E6A">
        <w:rPr>
          <w:rtl/>
          <w:lang w:bidi="fa-IR"/>
        </w:rPr>
        <w:t xml:space="preserve"> ابْنَهَا.</w:t>
      </w:r>
    </w:p>
    <w:p w:rsidR="00243845" w:rsidRPr="00B93E6A" w:rsidRDefault="00EB30F3" w:rsidP="00EB30F3">
      <w:pPr>
        <w:pStyle w:val="libLine"/>
        <w:rPr>
          <w:rtl/>
          <w:lang w:bidi="fa-IR"/>
        </w:rPr>
      </w:pPr>
      <w:r>
        <w:rPr>
          <w:rtl/>
          <w:lang w:bidi="fa-IR"/>
        </w:rPr>
        <w:t>____________________</w:t>
      </w:r>
    </w:p>
    <w:p w:rsidR="00243845" w:rsidRPr="00B93E6A" w:rsidRDefault="00446D69" w:rsidP="00243845">
      <w:pPr>
        <w:pStyle w:val="libFootnote0"/>
        <w:rPr>
          <w:rtl/>
          <w:lang w:bidi="fa-IR"/>
        </w:rPr>
      </w:pPr>
      <w:r>
        <w:rPr>
          <w:rFonts w:hint="cs"/>
          <w:rtl/>
        </w:rPr>
        <w:t xml:space="preserve">= </w:t>
      </w:r>
      <w:r w:rsidR="00243845" w:rsidRPr="00B93E6A">
        <w:rPr>
          <w:rtl/>
        </w:rPr>
        <w:t xml:space="preserve">آخر عن ابن أبي عمير. وفي </w:t>
      </w:r>
      <w:r w:rsidR="00243845" w:rsidRPr="0048092F">
        <w:rPr>
          <w:rStyle w:val="libFootnoteBoldChar"/>
          <w:rtl/>
        </w:rPr>
        <w:t>التهذيب</w:t>
      </w:r>
      <w:r w:rsidR="00243845" w:rsidRPr="00B93E6A">
        <w:rPr>
          <w:rtl/>
        </w:rPr>
        <w:t xml:space="preserve"> ، ج 9 ، ص 344 ، ح 1235 </w:t>
      </w:r>
      <w:r w:rsidR="00243845">
        <w:rPr>
          <w:rtl/>
        </w:rPr>
        <w:t>و 1</w:t>
      </w:r>
      <w:r w:rsidR="00243845" w:rsidRPr="00B93E6A">
        <w:rPr>
          <w:rtl/>
        </w:rPr>
        <w:t xml:space="preserve">236 ؛ </w:t>
      </w:r>
      <w:r w:rsidR="00243845" w:rsidRPr="008B6F3D">
        <w:rPr>
          <w:rStyle w:val="libFootnoteBoldChar"/>
          <w:rtl/>
        </w:rPr>
        <w:t>والاستبصار</w:t>
      </w:r>
      <w:r w:rsidR="00243845" w:rsidRPr="00B93E6A">
        <w:rPr>
          <w:rtl/>
        </w:rPr>
        <w:t xml:space="preserve"> ، ج 4 ، ص 183 ، ح 687 </w:t>
      </w:r>
      <w:r w:rsidR="00243845">
        <w:rPr>
          <w:rtl/>
        </w:rPr>
        <w:t>و 6</w:t>
      </w:r>
      <w:r w:rsidR="00243845" w:rsidRPr="00B93E6A">
        <w:rPr>
          <w:rtl/>
        </w:rPr>
        <w:t xml:space="preserve">88 ، بسند آخر. راجع : </w:t>
      </w:r>
      <w:r w:rsidR="00243845" w:rsidRPr="008B6341">
        <w:rPr>
          <w:rStyle w:val="libFootnoteBoldChar"/>
          <w:rtl/>
        </w:rPr>
        <w:t>الفقيه</w:t>
      </w:r>
      <w:r w:rsidR="00243845" w:rsidRPr="00B93E6A">
        <w:rPr>
          <w:rtl/>
        </w:rPr>
        <w:t xml:space="preserve"> ، ج 4 ، ص 380 ، ح 5812 </w:t>
      </w:r>
      <w:r>
        <w:rPr>
          <w:rFonts w:hint="cs"/>
          <w:rtl/>
        </w:rPr>
        <w:t>.</w:t>
      </w:r>
      <w:r w:rsidR="00325763" w:rsidRPr="00325763">
        <w:rPr>
          <w:rStyle w:val="libFootnoteBoldChar"/>
          <w:rtl/>
        </w:rPr>
        <w:t>الوافي</w:t>
      </w:r>
      <w:r w:rsidR="00243845" w:rsidRPr="00B93E6A">
        <w:rPr>
          <w:rtl/>
        </w:rPr>
        <w:t xml:space="preserve"> ، ج 25 ، ص 887 ، ح 25211 ؛ </w:t>
      </w:r>
      <w:r w:rsidR="00243845" w:rsidRPr="00325763">
        <w:rPr>
          <w:rStyle w:val="libFootnoteBoldChar"/>
          <w:rtl/>
        </w:rPr>
        <w:t>الوسائل</w:t>
      </w:r>
      <w:r w:rsidR="00243845" w:rsidRPr="00B93E6A">
        <w:rPr>
          <w:rtl/>
        </w:rPr>
        <w:t xml:space="preserve"> ، ج 26 ، ص 274 ، ذيل ح 32990.</w:t>
      </w:r>
    </w:p>
    <w:tbl>
      <w:tblPr>
        <w:tblStyle w:val="TableGrid"/>
        <w:bidiVisual/>
        <w:tblW w:w="0" w:type="auto"/>
        <w:tblLook w:val="04A0"/>
      </w:tblPr>
      <w:tblGrid>
        <w:gridCol w:w="4006"/>
        <w:gridCol w:w="4006"/>
      </w:tblGrid>
      <w:tr w:rsidR="00446D69" w:rsidTr="00446D69">
        <w:tc>
          <w:tcPr>
            <w:tcW w:w="4006" w:type="dxa"/>
          </w:tcPr>
          <w:p w:rsidR="00446D69" w:rsidRDefault="00446D69" w:rsidP="00AE73AA">
            <w:pPr>
              <w:pStyle w:val="libFootnote0"/>
              <w:rPr>
                <w:rtl/>
              </w:rPr>
            </w:pPr>
            <w:r>
              <w:rPr>
                <w:rtl/>
              </w:rPr>
              <w:t xml:space="preserve">(1). </w:t>
            </w:r>
            <w:r w:rsidRPr="00B93E6A">
              <w:rPr>
                <w:rtl/>
              </w:rPr>
              <w:t>في « ل ، بن » : « وأيّ</w:t>
            </w:r>
            <w:r>
              <w:rPr>
                <w:rtl/>
              </w:rPr>
              <w:t xml:space="preserve"> ».</w:t>
            </w:r>
          </w:p>
        </w:tc>
        <w:tc>
          <w:tcPr>
            <w:tcW w:w="4006" w:type="dxa"/>
          </w:tcPr>
          <w:p w:rsidR="00446D69" w:rsidRDefault="00446D69" w:rsidP="00AE73AA">
            <w:pPr>
              <w:pStyle w:val="libFootnote0"/>
              <w:rPr>
                <w:rtl/>
              </w:rPr>
            </w:pPr>
            <w:r>
              <w:rPr>
                <w:rtl/>
              </w:rPr>
              <w:t>(2).</w:t>
            </w:r>
            <w:r w:rsidRPr="00B93E6A">
              <w:rPr>
                <w:rtl/>
              </w:rPr>
              <w:t xml:space="preserve"> في « بح ، بن » : « بولد</w:t>
            </w:r>
            <w:r>
              <w:rPr>
                <w:rtl/>
              </w:rPr>
              <w:t xml:space="preserve"> ».</w:t>
            </w:r>
          </w:p>
        </w:tc>
      </w:tr>
      <w:tr w:rsidR="00446D69" w:rsidTr="00446D69">
        <w:tc>
          <w:tcPr>
            <w:tcW w:w="4006" w:type="dxa"/>
          </w:tcPr>
          <w:p w:rsidR="00446D69" w:rsidRDefault="00446D69" w:rsidP="00AE73AA">
            <w:pPr>
              <w:pStyle w:val="libFootnote0"/>
              <w:rPr>
                <w:rtl/>
              </w:rPr>
            </w:pPr>
            <w:r>
              <w:rPr>
                <w:rtl/>
              </w:rPr>
              <w:t>(3).</w:t>
            </w:r>
            <w:r w:rsidRPr="00B93E6A">
              <w:rPr>
                <w:rtl/>
              </w:rPr>
              <w:t xml:space="preserve"> في « ن » : « ويلحق</w:t>
            </w:r>
            <w:r>
              <w:rPr>
                <w:rtl/>
              </w:rPr>
              <w:t xml:space="preserve"> ».</w:t>
            </w:r>
          </w:p>
        </w:tc>
        <w:tc>
          <w:tcPr>
            <w:tcW w:w="4006" w:type="dxa"/>
          </w:tcPr>
          <w:p w:rsidR="00446D69" w:rsidRDefault="00446D69" w:rsidP="00AE73AA">
            <w:pPr>
              <w:pStyle w:val="libFootnote0"/>
              <w:rPr>
                <w:rtl/>
              </w:rPr>
            </w:pPr>
            <w:r>
              <w:rPr>
                <w:rtl/>
              </w:rPr>
              <w:t>(4). في«ل،م،بح،جد»وحاشية</w:t>
            </w:r>
            <w:r w:rsidRPr="00B93E6A">
              <w:rPr>
                <w:rtl/>
              </w:rPr>
              <w:t>« جت » : « الولد</w:t>
            </w:r>
            <w:r>
              <w:rPr>
                <w:rtl/>
              </w:rPr>
              <w:t xml:space="preserve"> ».</w:t>
            </w:r>
          </w:p>
        </w:tc>
      </w:tr>
      <w:tr w:rsidR="00446D69" w:rsidTr="00446D69">
        <w:tc>
          <w:tcPr>
            <w:tcW w:w="4006" w:type="dxa"/>
          </w:tcPr>
          <w:p w:rsidR="00446D69" w:rsidRDefault="00446D69" w:rsidP="00AE73AA">
            <w:pPr>
              <w:pStyle w:val="libFootnote0"/>
              <w:rPr>
                <w:rtl/>
              </w:rPr>
            </w:pPr>
            <w:r>
              <w:rPr>
                <w:rtl/>
              </w:rPr>
              <w:t>(5).</w:t>
            </w:r>
            <w:r w:rsidRPr="00B93E6A">
              <w:rPr>
                <w:rtl/>
              </w:rPr>
              <w:t xml:space="preserve"> في « ل ، م ، بن ، جد » : « إن</w:t>
            </w:r>
            <w:r>
              <w:rPr>
                <w:rtl/>
              </w:rPr>
              <w:t xml:space="preserve"> ».</w:t>
            </w:r>
          </w:p>
        </w:tc>
        <w:tc>
          <w:tcPr>
            <w:tcW w:w="4006" w:type="dxa"/>
          </w:tcPr>
          <w:p w:rsidR="00446D69" w:rsidRDefault="00446D69" w:rsidP="00AE73AA">
            <w:pPr>
              <w:pStyle w:val="libFootnote0"/>
              <w:rPr>
                <w:rtl/>
              </w:rPr>
            </w:pPr>
            <w:r>
              <w:rPr>
                <w:rtl/>
              </w:rPr>
              <w:t>(6).</w:t>
            </w:r>
            <w:r w:rsidRPr="00B93E6A">
              <w:rPr>
                <w:rtl/>
              </w:rPr>
              <w:t xml:space="preserve"> في « ق ، </w:t>
            </w:r>
            <w:r>
              <w:rPr>
                <w:rtl/>
              </w:rPr>
              <w:t>ك</w:t>
            </w:r>
            <w:r w:rsidRPr="00B93E6A">
              <w:rPr>
                <w:rtl/>
              </w:rPr>
              <w:t xml:space="preserve"> ، ن ، بف » : « و</w:t>
            </w:r>
            <w:r>
              <w:rPr>
                <w:rFonts w:hint="cs"/>
                <w:rtl/>
              </w:rPr>
              <w:t xml:space="preserve"> </w:t>
            </w:r>
            <w:r w:rsidRPr="00B93E6A">
              <w:rPr>
                <w:rtl/>
              </w:rPr>
              <w:t>وليدته</w:t>
            </w:r>
            <w:r>
              <w:rPr>
                <w:rtl/>
              </w:rPr>
              <w:t xml:space="preserve"> ».</w:t>
            </w:r>
          </w:p>
        </w:tc>
      </w:tr>
    </w:tbl>
    <w:p w:rsidR="00243845" w:rsidRPr="00B93E6A" w:rsidRDefault="00AE73AA" w:rsidP="00446D69">
      <w:pPr>
        <w:pStyle w:val="libFootnote0"/>
        <w:rPr>
          <w:rtl/>
          <w:lang w:bidi="fa-IR"/>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9 ، ص 346 ، ح 1242 ؛ </w:t>
      </w:r>
      <w:r w:rsidR="00243845" w:rsidRPr="008B6F3D">
        <w:rPr>
          <w:rStyle w:val="libFootnoteBoldChar"/>
          <w:rtl/>
        </w:rPr>
        <w:t>والاستبصار</w:t>
      </w:r>
      <w:r w:rsidR="00243845" w:rsidRPr="00B93E6A">
        <w:rPr>
          <w:rtl/>
        </w:rPr>
        <w:t xml:space="preserve"> ، ج 4 ، ص 185 ، ح 693 ، بسندهما عن ابن أبي عمير. </w:t>
      </w:r>
      <w:r w:rsidR="00243845" w:rsidRPr="008B6341">
        <w:rPr>
          <w:rStyle w:val="libFootnoteBoldChar"/>
          <w:rtl/>
        </w:rPr>
        <w:t>الفقيه</w:t>
      </w:r>
      <w:r w:rsidR="00243845" w:rsidRPr="00B93E6A">
        <w:rPr>
          <w:rtl/>
        </w:rPr>
        <w:t xml:space="preserve"> ، ج 4 ، ص 316 ، ح 5680 ، معلّقاً عن حمّاد </w:t>
      </w:r>
      <w:r w:rsidR="00446D69">
        <w:rPr>
          <w:rFonts w:hint="cs"/>
          <w:rtl/>
        </w:rPr>
        <w:t>.</w:t>
      </w:r>
      <w:r w:rsidR="00325763" w:rsidRPr="00325763">
        <w:rPr>
          <w:rStyle w:val="libFootnoteBoldChar"/>
          <w:rtl/>
        </w:rPr>
        <w:t>الوافي</w:t>
      </w:r>
      <w:r w:rsidR="00243845" w:rsidRPr="00B93E6A">
        <w:rPr>
          <w:rtl/>
        </w:rPr>
        <w:t xml:space="preserve"> ، ج 25 ، ص 887 ، ح 25211 ؛ </w:t>
      </w:r>
      <w:r w:rsidR="00243845" w:rsidRPr="00325763">
        <w:rPr>
          <w:rStyle w:val="libFootnoteBoldChar"/>
          <w:rtl/>
        </w:rPr>
        <w:t>الوسائل</w:t>
      </w:r>
      <w:r w:rsidR="00243845" w:rsidRPr="00B93E6A">
        <w:rPr>
          <w:rtl/>
        </w:rPr>
        <w:t xml:space="preserve"> ، ج 26 ، ص 270 ، ذيل ح 32983.</w:t>
      </w:r>
      <w:r w:rsidR="002E7BCE">
        <w:rPr>
          <w:rFonts w:hint="cs"/>
          <w:rtl/>
        </w:rPr>
        <w:t xml:space="preserve">     </w:t>
      </w:r>
      <w:r w:rsidR="00446D69">
        <w:rPr>
          <w:rFonts w:hint="cs"/>
          <w:rtl/>
        </w:rPr>
        <w:t xml:space="preserve">   </w:t>
      </w:r>
      <w:r>
        <w:rPr>
          <w:rtl/>
        </w:rPr>
        <w:t>(8).</w:t>
      </w:r>
      <w:r w:rsidR="00243845" w:rsidRPr="00B93E6A">
        <w:rPr>
          <w:rtl/>
        </w:rPr>
        <w:t xml:space="preserve"> في « ل »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معي</w:t>
      </w:r>
      <w:r w:rsidR="00243845">
        <w:rPr>
          <w:rtl/>
        </w:rPr>
        <w:t xml:space="preserve"> ».</w:t>
      </w:r>
    </w:p>
    <w:tbl>
      <w:tblPr>
        <w:tblStyle w:val="TableGrid"/>
        <w:bidiVisual/>
        <w:tblW w:w="0" w:type="auto"/>
        <w:tblLook w:val="04A0"/>
      </w:tblPr>
      <w:tblGrid>
        <w:gridCol w:w="4006"/>
        <w:gridCol w:w="4006"/>
      </w:tblGrid>
      <w:tr w:rsidR="00446D69" w:rsidTr="00446D69">
        <w:tc>
          <w:tcPr>
            <w:tcW w:w="4006" w:type="dxa"/>
          </w:tcPr>
          <w:p w:rsidR="00446D69" w:rsidRDefault="00446D69" w:rsidP="00AE73AA">
            <w:pPr>
              <w:pStyle w:val="libFootnote0"/>
              <w:rPr>
                <w:rtl/>
              </w:rPr>
            </w:pPr>
            <w:r>
              <w:rPr>
                <w:rtl/>
              </w:rPr>
              <w:t>(9).</w:t>
            </w:r>
            <w:r w:rsidRPr="00B93E6A">
              <w:rPr>
                <w:rtl/>
              </w:rPr>
              <w:t xml:space="preserve"> في </w:t>
            </w:r>
            <w:r w:rsidRPr="008B6341">
              <w:rPr>
                <w:rStyle w:val="libFootnoteBoldChar"/>
                <w:rtl/>
              </w:rPr>
              <w:t>الفقيه</w:t>
            </w:r>
            <w:r w:rsidRPr="00B93E6A">
              <w:rPr>
                <w:rtl/>
              </w:rPr>
              <w:t xml:space="preserve"> : + « فحملت</w:t>
            </w:r>
            <w:r>
              <w:rPr>
                <w:rtl/>
              </w:rPr>
              <w:t xml:space="preserve"> ».</w:t>
            </w:r>
          </w:p>
        </w:tc>
        <w:tc>
          <w:tcPr>
            <w:tcW w:w="4006" w:type="dxa"/>
          </w:tcPr>
          <w:p w:rsidR="00446D69" w:rsidRDefault="00446D69" w:rsidP="00AE73AA">
            <w:pPr>
              <w:pStyle w:val="libFootnote0"/>
              <w:rPr>
                <w:rtl/>
              </w:rPr>
            </w:pPr>
            <w:r>
              <w:rPr>
                <w:rtl/>
              </w:rPr>
              <w:t>(10).</w:t>
            </w:r>
            <w:r w:rsidRPr="00B93E6A">
              <w:rPr>
                <w:rtl/>
              </w:rPr>
              <w:t xml:space="preserve"> في « ل » : « بولدها</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بن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هو » بدون الواو.</w:t>
      </w:r>
    </w:p>
    <w:p w:rsidR="00243845" w:rsidRPr="00B93E6A" w:rsidRDefault="00AE73AA" w:rsidP="00AE73AA">
      <w:pPr>
        <w:pStyle w:val="libFootnote0"/>
        <w:rPr>
          <w:rtl/>
          <w:lang w:bidi="fa-IR"/>
        </w:rPr>
      </w:pPr>
      <w:r>
        <w:rPr>
          <w:rtl/>
        </w:rPr>
        <w:t>(12).</w:t>
      </w:r>
      <w:r w:rsidR="00243845" w:rsidRPr="00B93E6A">
        <w:rPr>
          <w:rtl/>
        </w:rPr>
        <w:t xml:space="preserve"> ولد غَيَّةٍ ويكسر : زنيّة. </w:t>
      </w:r>
      <w:r w:rsidR="00233CAC" w:rsidRPr="00233CAC">
        <w:rPr>
          <w:rStyle w:val="libFootnoteBoldChar"/>
          <w:rtl/>
        </w:rPr>
        <w:t>القاموس المحيط</w:t>
      </w:r>
      <w:r w:rsidR="00243845" w:rsidRPr="00B93E6A">
        <w:rPr>
          <w:rtl/>
        </w:rPr>
        <w:t xml:space="preserve"> ، ج 2 ، ص 1729 ( غيي )</w:t>
      </w:r>
      <w:r w:rsidR="00243845">
        <w:rPr>
          <w:rtl/>
        </w:rPr>
        <w:t>.</w:t>
      </w:r>
    </w:p>
    <w:p w:rsidR="00243845" w:rsidRPr="00B93E6A" w:rsidRDefault="00AE73AA" w:rsidP="00D52C95">
      <w:pPr>
        <w:pStyle w:val="libFootnote0"/>
        <w:rPr>
          <w:rtl/>
          <w:lang w:bidi="fa-IR"/>
        </w:rPr>
      </w:pPr>
      <w:r>
        <w:rPr>
          <w:rtl/>
        </w:rPr>
        <w:t>(13).</w:t>
      </w:r>
      <w:r w:rsidR="00243845" w:rsidRPr="00B93E6A">
        <w:rPr>
          <w:rtl/>
        </w:rPr>
        <w:t xml:space="preserve"> </w:t>
      </w:r>
      <w:r w:rsidR="00243845" w:rsidRPr="008B6341">
        <w:rPr>
          <w:rStyle w:val="libFootnoteBoldChar"/>
          <w:rtl/>
        </w:rPr>
        <w:t>الفقيه</w:t>
      </w:r>
      <w:r w:rsidR="00243845" w:rsidRPr="00B93E6A">
        <w:rPr>
          <w:rtl/>
        </w:rPr>
        <w:t xml:space="preserve"> ، ج 4 ، ص 316 ، ح 5681 ؛ </w:t>
      </w:r>
      <w:r w:rsidR="00243845" w:rsidRPr="0048092F">
        <w:rPr>
          <w:rStyle w:val="libFootnoteBoldChar"/>
          <w:rtl/>
        </w:rPr>
        <w:t>والتهذيب</w:t>
      </w:r>
      <w:r w:rsidR="00243845" w:rsidRPr="00B93E6A">
        <w:rPr>
          <w:rtl/>
        </w:rPr>
        <w:t xml:space="preserve"> ، ج 9 ، ص 343 ، ح 1233 ؛ </w:t>
      </w:r>
      <w:r w:rsidR="00243845" w:rsidRPr="008B6F3D">
        <w:rPr>
          <w:rStyle w:val="libFootnoteBoldChar"/>
          <w:rtl/>
        </w:rPr>
        <w:t>والاستبصار</w:t>
      </w:r>
      <w:r w:rsidR="00243845" w:rsidRPr="00B93E6A">
        <w:rPr>
          <w:rtl/>
        </w:rPr>
        <w:t xml:space="preserve"> ، ج 4 ، ص 182 ، ح 685 ، بسند آخر عن محمّد بن الحسن الأشعري </w:t>
      </w:r>
      <w:r w:rsidR="00D52C95">
        <w:rPr>
          <w:rFonts w:hint="cs"/>
          <w:rtl/>
        </w:rPr>
        <w:t>.</w:t>
      </w:r>
      <w:r w:rsidR="00325763" w:rsidRPr="00325763">
        <w:rPr>
          <w:rStyle w:val="libFootnoteBoldChar"/>
          <w:rtl/>
        </w:rPr>
        <w:t>الوافي</w:t>
      </w:r>
      <w:r w:rsidR="00243845" w:rsidRPr="00B93E6A">
        <w:rPr>
          <w:rtl/>
        </w:rPr>
        <w:t xml:space="preserve"> ، ج 25 ، ص 888 ، ح 25217 ؛ </w:t>
      </w:r>
      <w:r w:rsidR="00243845" w:rsidRPr="00325763">
        <w:rPr>
          <w:rStyle w:val="libFootnoteBoldChar"/>
          <w:rtl/>
        </w:rPr>
        <w:t>الوسائل</w:t>
      </w:r>
      <w:r w:rsidR="00243845" w:rsidRPr="00B93E6A">
        <w:rPr>
          <w:rtl/>
        </w:rPr>
        <w:t xml:space="preserve"> ، ج 26 ، ص 274 ، ذيل ح 32991.</w:t>
      </w:r>
      <w:r w:rsidR="002E7BCE">
        <w:rPr>
          <w:rFonts w:hint="cs"/>
          <w:rtl/>
        </w:rPr>
        <w:t xml:space="preserve"> </w:t>
      </w:r>
      <w:r w:rsidR="00D52C95">
        <w:rPr>
          <w:rFonts w:hint="cs"/>
          <w:rtl/>
        </w:rPr>
        <w:t xml:space="preserve">       </w:t>
      </w:r>
      <w:r>
        <w:rPr>
          <w:rtl/>
        </w:rPr>
        <w:t>(14).</w:t>
      </w:r>
      <w:r w:rsidR="00243845" w:rsidRPr="00B93E6A">
        <w:rPr>
          <w:rtl/>
        </w:rPr>
        <w:t xml:space="preserve"> في « ل ، بن » : « وادّعى</w:t>
      </w:r>
      <w:r w:rsidR="00243845">
        <w:rPr>
          <w:rtl/>
        </w:rPr>
        <w:t xml:space="preserve"> ».</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فَقَالَ : « لَا يُوَرَّثُ مِنْهُ ؛ إِنَّ رَسُولَ اللهِ </w:t>
      </w:r>
      <w:r w:rsidR="00AE73AA" w:rsidRPr="00AE73AA">
        <w:rPr>
          <w:rStyle w:val="libAlaemChar"/>
          <w:rtl/>
        </w:rPr>
        <w:t>صلى‌الله‌عليه‌وآله</w:t>
      </w:r>
      <w:r w:rsidRPr="00B93E6A">
        <w:rPr>
          <w:rtl/>
          <w:lang w:bidi="fa-IR"/>
        </w:rPr>
        <w:t xml:space="preserve"> قَالَ : الْوَلَدُ لِلْفِرَاشِ وَلِلْعَاهِرِ الْحَجَرُ ، وَلَا</w:t>
      </w:r>
      <w:r w:rsidR="009178AB">
        <w:rPr>
          <w:rtl/>
          <w:lang w:bidi="fa-IR"/>
        </w:rPr>
        <w:t xml:space="preserve"> يُوَرَّثُ وَلَدَ الزِّنى إِل</w:t>
      </w:r>
      <w:r w:rsidR="009178AB">
        <w:rPr>
          <w:rFonts w:hint="cs"/>
          <w:rtl/>
          <w:lang w:bidi="fa-IR"/>
        </w:rPr>
        <w:t>َّ</w:t>
      </w:r>
      <w:r w:rsidR="009178AB">
        <w:rPr>
          <w:rtl/>
          <w:lang w:bidi="fa-IR"/>
        </w:rPr>
        <w:t>ا</w:t>
      </w:r>
      <w:r w:rsidRPr="00B93E6A">
        <w:rPr>
          <w:rtl/>
          <w:lang w:bidi="fa-IR"/>
        </w:rPr>
        <w:t xml:space="preserve"> رَجُلٌ يَدَّعِي ابْنَ وَلِيدَتِهِ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13615 / 4.</w:t>
      </w:r>
      <w:r w:rsidRPr="00B93E6A">
        <w:rPr>
          <w:rtl/>
          <w:lang w:bidi="fa-IR"/>
        </w:rPr>
        <w:t xml:space="preserve"> عِدَّةٌ مِنْ أَصْحَابِنَا ، عَنْ سَهْلِ بْنِ زِيَادٍ ، عَنْ عَلِيِّ بْنِ مَهْزِيَارَ ، عَنْ مُحَمَّدِ بْنِ الْحَسَنِ الْأَشْعَرِيِّ ، قَالَ :</w:t>
      </w:r>
    </w:p>
    <w:p w:rsidR="00243845" w:rsidRPr="00B93E6A" w:rsidRDefault="00243845" w:rsidP="00206510">
      <w:pPr>
        <w:pStyle w:val="libNormal"/>
        <w:rPr>
          <w:rtl/>
          <w:lang w:bidi="fa-IR"/>
        </w:rPr>
      </w:pPr>
      <w:r w:rsidRPr="00B93E6A">
        <w:rPr>
          <w:rtl/>
          <w:lang w:bidi="fa-IR"/>
        </w:rPr>
        <w:t xml:space="preserve">كَتَبَ بَعْضُ أَصْحَابِنَا إِلى أَبِي جَعْفَرٍ الثَّانِي </w:t>
      </w:r>
      <w:r w:rsidRPr="002D5331">
        <w:rPr>
          <w:rStyle w:val="libAlaemChar"/>
          <w:rtl/>
        </w:rPr>
        <w:t>عليه‌السلام</w:t>
      </w:r>
      <w:r w:rsidRPr="00B93E6A">
        <w:rPr>
          <w:rtl/>
          <w:lang w:bidi="fa-IR"/>
        </w:rPr>
        <w:t xml:space="preserve"> مَعِي : يَسْأَلُهُ عَنْ رَجُلٍ فَجَرَ بِامْرَأَةٍ </w:t>
      </w:r>
      <w:r w:rsidRPr="007F7D59">
        <w:rPr>
          <w:rStyle w:val="libFootnotenumChar"/>
          <w:rtl/>
        </w:rPr>
        <w:t>(3)</w:t>
      </w:r>
      <w:r w:rsidRPr="00B93E6A">
        <w:rPr>
          <w:rtl/>
          <w:lang w:bidi="fa-IR"/>
        </w:rPr>
        <w:t xml:space="preserve"> ، ثُمَّ إِنَّهُ تَزَوَّجَهَا بَعْدَ الْحَمْلِ ، فَجَاءَتْ بِوَلَدٍ وَهُوَ أَشْبَهُ خَلْقِ اللهِ بِهِ.</w:t>
      </w:r>
    </w:p>
    <w:p w:rsidR="00FA0166" w:rsidRDefault="00243845" w:rsidP="00206510">
      <w:pPr>
        <w:pStyle w:val="libNormal"/>
        <w:rPr>
          <w:rtl/>
          <w:lang w:bidi="fa-IR"/>
        </w:rPr>
      </w:pPr>
      <w:r w:rsidRPr="00B93E6A">
        <w:rPr>
          <w:rtl/>
          <w:lang w:bidi="fa-IR"/>
        </w:rPr>
        <w:t xml:space="preserve">فَكَتَبَ بِخَطِّهِ وَخَاتَمِهِ : « الْوَلَدُ </w:t>
      </w:r>
      <w:r w:rsidRPr="007F7D59">
        <w:rPr>
          <w:rStyle w:val="libFootnotenumChar"/>
          <w:rtl/>
        </w:rPr>
        <w:t>(4)</w:t>
      </w:r>
      <w:r w:rsidRPr="00B93E6A">
        <w:rPr>
          <w:rtl/>
          <w:lang w:bidi="fa-IR"/>
        </w:rPr>
        <w:t xml:space="preserve"> لِغَيَّةٍ </w:t>
      </w:r>
      <w:r w:rsidRPr="007F7D59">
        <w:rPr>
          <w:rStyle w:val="libFootnotenumChar"/>
          <w:rtl/>
        </w:rPr>
        <w:t>(5)</w:t>
      </w:r>
      <w:r w:rsidRPr="00B93E6A">
        <w:rPr>
          <w:rtl/>
          <w:lang w:bidi="fa-IR"/>
        </w:rPr>
        <w:t xml:space="preserve"> لَايُوَرَّثُ</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13616 / 5.</w:t>
      </w:r>
      <w:r w:rsidRPr="00B93E6A">
        <w:rPr>
          <w:rtl/>
          <w:lang w:bidi="fa-IR"/>
        </w:rPr>
        <w:t xml:space="preserve"> عَلِيُّ بْنُ إِبْرَاهِيمَ ، عَنْ مُحَمَّدِ بْنِ عِيسى ، عَنْ يُونُسَ ، قَالَ :</w:t>
      </w:r>
    </w:p>
    <w:p w:rsidR="00FA0166" w:rsidRDefault="00243845" w:rsidP="000A34ED">
      <w:pPr>
        <w:pStyle w:val="libNormal"/>
        <w:rPr>
          <w:rtl/>
          <w:lang w:bidi="fa-IR"/>
        </w:rPr>
      </w:pPr>
      <w:r w:rsidRPr="00B93E6A">
        <w:rPr>
          <w:rtl/>
          <w:lang w:bidi="fa-IR"/>
        </w:rPr>
        <w:t xml:space="preserve">مِيرَاثُ وَلَدِ الزِّنى لِقَرَابَاتِهِ مِنْ قِبَلِ أُمِّهِ عَلى نَحْوِ مِيرَاثِ ابْنِ الْمُلَاعَنَةِ </w:t>
      </w:r>
      <w:r w:rsidRPr="007F7D59">
        <w:rPr>
          <w:rStyle w:val="libFootnotenumChar"/>
          <w:rtl/>
        </w:rPr>
        <w:t>(7)</w:t>
      </w:r>
      <w:r w:rsidR="000A34ED">
        <w:rPr>
          <w:rFonts w:hint="cs"/>
          <w:rtl/>
          <w:lang w:bidi="fa-IR"/>
        </w:rPr>
        <w:t>.</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بح ، جد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48092F">
        <w:rPr>
          <w:rStyle w:val="libFootnoteBoldChar"/>
          <w:rtl/>
        </w:rPr>
        <w:t>التهذيب</w:t>
      </w:r>
      <w:r w:rsidR="00243845" w:rsidRPr="00B93E6A">
        <w:rPr>
          <w:rtl/>
        </w:rPr>
        <w:t xml:space="preserve"> ، ج 9 ، ص 343 ، ح 1232 ، معلّقاً عن يونس بن عبدالرحمن ، عن عليّ بن سالم </w:t>
      </w:r>
      <w:r w:rsidR="000A34ED">
        <w:rPr>
          <w:rFonts w:hint="cs"/>
          <w:rtl/>
        </w:rPr>
        <w:t>.</w:t>
      </w:r>
      <w:r w:rsidR="00325763" w:rsidRPr="00325763">
        <w:rPr>
          <w:rStyle w:val="libFootnoteBoldChar"/>
          <w:rtl/>
        </w:rPr>
        <w:t>الوافي</w:t>
      </w:r>
      <w:r w:rsidR="00243845" w:rsidRPr="00B93E6A">
        <w:rPr>
          <w:rtl/>
        </w:rPr>
        <w:t xml:space="preserve"> ، ج 25 ، ص 887 ، ح 25213 ؛ </w:t>
      </w:r>
      <w:r w:rsidR="00243845" w:rsidRPr="00325763">
        <w:rPr>
          <w:rStyle w:val="libFootnoteBoldChar"/>
          <w:rtl/>
        </w:rPr>
        <w:t>الوسائل</w:t>
      </w:r>
      <w:r w:rsidR="00243845" w:rsidRPr="00B93E6A">
        <w:rPr>
          <w:rtl/>
        </w:rPr>
        <w:t xml:space="preserve"> ، ج 26 ، ص 275 ، ذيل ح 32993.</w:t>
      </w:r>
    </w:p>
    <w:tbl>
      <w:tblPr>
        <w:tblStyle w:val="TableGrid"/>
        <w:bidiVisual/>
        <w:tblW w:w="0" w:type="auto"/>
        <w:tblLook w:val="04A0"/>
      </w:tblPr>
      <w:tblGrid>
        <w:gridCol w:w="4006"/>
        <w:gridCol w:w="4006"/>
      </w:tblGrid>
      <w:tr w:rsidR="000A34ED" w:rsidTr="000A34ED">
        <w:tc>
          <w:tcPr>
            <w:tcW w:w="4006" w:type="dxa"/>
          </w:tcPr>
          <w:p w:rsidR="000A34ED" w:rsidRDefault="000A34ED" w:rsidP="00AE73AA">
            <w:pPr>
              <w:pStyle w:val="libFootnote0"/>
              <w:rPr>
                <w:rtl/>
              </w:rPr>
            </w:pPr>
            <w:r>
              <w:rPr>
                <w:rtl/>
              </w:rPr>
              <w:t>(3).</w:t>
            </w:r>
            <w:r w:rsidRPr="00B93E6A">
              <w:rPr>
                <w:rtl/>
              </w:rPr>
              <w:t xml:space="preserve"> في </w:t>
            </w:r>
            <w:r w:rsidRPr="0048092F">
              <w:rPr>
                <w:rStyle w:val="libFootnoteBoldChar"/>
                <w:rtl/>
              </w:rPr>
              <w:t>التهذيب</w:t>
            </w:r>
            <w:r w:rsidRPr="00B93E6A">
              <w:rPr>
                <w:rtl/>
              </w:rPr>
              <w:t xml:space="preserve"> : + « فحملت</w:t>
            </w:r>
            <w:r>
              <w:rPr>
                <w:rtl/>
              </w:rPr>
              <w:t xml:space="preserve"> ».</w:t>
            </w:r>
          </w:p>
        </w:tc>
        <w:tc>
          <w:tcPr>
            <w:tcW w:w="4006" w:type="dxa"/>
          </w:tcPr>
          <w:p w:rsidR="000A34ED" w:rsidRDefault="000A34ED" w:rsidP="00AE73AA">
            <w:pPr>
              <w:pStyle w:val="libFootnote0"/>
              <w:rPr>
                <w:rtl/>
              </w:rPr>
            </w:pPr>
            <w:r>
              <w:rPr>
                <w:rtl/>
              </w:rPr>
              <w:t>(4).</w:t>
            </w:r>
            <w:r w:rsidRPr="00B93E6A">
              <w:rPr>
                <w:rtl/>
              </w:rPr>
              <w:t xml:space="preserve"> في « ل » : « الوليد</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في « بف » : « بغيّة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8 ، ص 182 ، ح 637 ، بسنده عن عليّ بن مهزيار ، مع اختلاف يسير </w:t>
      </w:r>
      <w:r w:rsidR="000A34ED">
        <w:rPr>
          <w:rFonts w:hint="cs"/>
          <w:rtl/>
        </w:rPr>
        <w:t>.</w:t>
      </w:r>
      <w:r w:rsidR="00325763" w:rsidRPr="00325763">
        <w:rPr>
          <w:rStyle w:val="libFootnoteBoldChar"/>
          <w:rtl/>
        </w:rPr>
        <w:t>الوافي</w:t>
      </w:r>
      <w:r w:rsidR="00243845" w:rsidRPr="00B93E6A">
        <w:rPr>
          <w:rtl/>
        </w:rPr>
        <w:t xml:space="preserve"> ، ج 25 ، ص 888 ، ح 25217 ؛ </w:t>
      </w:r>
      <w:r w:rsidR="00243845" w:rsidRPr="00325763">
        <w:rPr>
          <w:rStyle w:val="libFootnoteBoldChar"/>
          <w:rtl/>
        </w:rPr>
        <w:t>الوسائل</w:t>
      </w:r>
      <w:r w:rsidR="00243845" w:rsidRPr="00B93E6A">
        <w:rPr>
          <w:rtl/>
        </w:rPr>
        <w:t xml:space="preserve"> ، ج 26 ، ص 274 ، ذيل ح 32991.</w:t>
      </w:r>
    </w:p>
    <w:p w:rsidR="00243845" w:rsidRPr="00B93E6A" w:rsidRDefault="00AE73AA" w:rsidP="00AE73AA">
      <w:pPr>
        <w:pStyle w:val="libFootnote0"/>
        <w:rPr>
          <w:rtl/>
          <w:lang w:bidi="fa-IR"/>
        </w:rPr>
      </w:pPr>
      <w:r>
        <w:rPr>
          <w:rtl/>
        </w:rPr>
        <w:t>(7).</w:t>
      </w:r>
      <w:r w:rsidR="00243845" w:rsidRPr="00B93E6A">
        <w:rPr>
          <w:rtl/>
        </w:rPr>
        <w:t xml:space="preserve"> قال الشيخ</w:t>
      </w:r>
      <w:r w:rsidR="00243845">
        <w:rPr>
          <w:rtl/>
        </w:rPr>
        <w:t xml:space="preserve"> </w:t>
      </w:r>
      <w:r>
        <w:rPr>
          <w:rtl/>
        </w:rPr>
        <w:t>-</w:t>
      </w:r>
      <w:r w:rsidR="00243845">
        <w:rPr>
          <w:rtl/>
        </w:rPr>
        <w:t xml:space="preserve"> </w:t>
      </w:r>
      <w:r w:rsidR="00243845" w:rsidRPr="00B93E6A">
        <w:rPr>
          <w:rtl/>
        </w:rPr>
        <w:t>بعد إيراد هذه الرواية</w:t>
      </w:r>
      <w:r w:rsidR="00243845">
        <w:rPr>
          <w:rtl/>
        </w:rPr>
        <w:t xml:space="preserve"> </w:t>
      </w:r>
      <w:r>
        <w:rPr>
          <w:rtl/>
        </w:rPr>
        <w:t>-</w:t>
      </w:r>
      <w:r w:rsidR="00243845">
        <w:rPr>
          <w:rtl/>
        </w:rPr>
        <w:t xml:space="preserve"> </w:t>
      </w:r>
      <w:r w:rsidR="00243845" w:rsidRPr="00B93E6A">
        <w:rPr>
          <w:rtl/>
        </w:rPr>
        <w:t xml:space="preserve">: « فهذه رواية موقوفة لم يسندها يونس إلى أحد من الأئمّة </w:t>
      </w:r>
      <w:r w:rsidRPr="00AE73AA">
        <w:rPr>
          <w:rStyle w:val="libFootnoteAlaemChar"/>
          <w:rtl/>
        </w:rPr>
        <w:t>عليهم‌السلام</w:t>
      </w:r>
      <w:r w:rsidR="00243845" w:rsidRPr="00B93E6A">
        <w:rPr>
          <w:rtl/>
        </w:rPr>
        <w:t xml:space="preserve"> ، ويجوز أن يكون ذلك كان اختياره لنفسه لا من جهة الرواية ؛ بل لضرب من الاعتبار ، وما هذا حكمه لا يعترض به الأخبار الكثيرة التي قدّمناها</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345 ، ذيل ح 1238.</w:t>
      </w:r>
    </w:p>
    <w:p w:rsidR="00243845" w:rsidRPr="00B93E6A" w:rsidRDefault="00243845" w:rsidP="00243845">
      <w:pPr>
        <w:pStyle w:val="libFootnote0"/>
        <w:rPr>
          <w:rtl/>
          <w:lang w:bidi="fa-IR"/>
        </w:rPr>
      </w:pPr>
      <w:r w:rsidRPr="00206510">
        <w:rPr>
          <w:rtl/>
        </w:rPr>
        <w:t>وقال الشهيد : « الزنى يقطع النسب من الأبوين ، فلا يرثان الولد ، ولا يرثهما ، ولا من يتقرّب بهما ، وإنّما يرثه ولده وزوجته ، ثمّ المعتق ، ثمّ الضامن ، ثمّ الإمام. وروى إسحاق بن عمّار : « أنّه ترثه ا</w:t>
      </w:r>
      <w:r w:rsidR="000A34ED">
        <w:rPr>
          <w:rFonts w:hint="cs"/>
          <w:rtl/>
        </w:rPr>
        <w:t>ُ</w:t>
      </w:r>
      <w:r w:rsidRPr="00206510">
        <w:rPr>
          <w:rtl/>
        </w:rPr>
        <w:t>مّه وإخوته منها أو عصبتها » وكذا في رواية يونس ، وهو قول ابن الجنيد والصدوق والحلبي ، ونسب الشيخ الا</w:t>
      </w:r>
      <w:r w:rsidR="000A34ED">
        <w:rPr>
          <w:rFonts w:hint="cs"/>
          <w:rtl/>
        </w:rPr>
        <w:t>ُ</w:t>
      </w:r>
      <w:r w:rsidRPr="00206510">
        <w:rPr>
          <w:rtl/>
        </w:rPr>
        <w:t xml:space="preserve">ولى إلى توهّم الراوي أنّه ولد الملاعنة ، والثانية إلى الشذوذ ، مع أنّها مقطوعة ، وروى حنان عن الصادق </w:t>
      </w:r>
      <w:r w:rsidR="00AE73AA" w:rsidRPr="00AE73AA">
        <w:rPr>
          <w:rStyle w:val="libFootnoteAlaemChar"/>
          <w:rtl/>
        </w:rPr>
        <w:t>عليه‌السلام</w:t>
      </w:r>
      <w:r w:rsidRPr="00206510">
        <w:rPr>
          <w:rtl/>
        </w:rPr>
        <w:t xml:space="preserve"> إذا أقرّ به الأب ورثه وهي مطّرحة ». الدروس ، ج 2 ، ص 350.</w:t>
      </w:r>
    </w:p>
    <w:p w:rsidR="00FA0166" w:rsidRDefault="00AE73AA" w:rsidP="00AE73AA">
      <w:pPr>
        <w:pStyle w:val="libFootnote0"/>
        <w:rPr>
          <w:rtl/>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344 ، ح 1238 ، معلّقاً عن عليّ بن إبراهيم ؛ الاستبصار ، ج 4 ، ص 183 ، ح 689 ، معلّقاً عن</w:t>
      </w:r>
      <w:r w:rsidR="000A34ED">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325" w:name="_Toc347423997"/>
      <w:bookmarkStart w:id="1326" w:name="_Toc469922483"/>
      <w:bookmarkStart w:id="1327" w:name="_Toc470003535"/>
      <w:bookmarkStart w:id="1328" w:name="_Toc470004233"/>
      <w:bookmarkStart w:id="1329" w:name="_Toc470004433"/>
      <w:bookmarkStart w:id="1330" w:name="_Toc470005310"/>
      <w:bookmarkStart w:id="1331" w:name="_Toc60267452"/>
      <w:r w:rsidRPr="00B93E6A">
        <w:rPr>
          <w:rtl/>
          <w:lang w:bidi="fa-IR"/>
        </w:rPr>
        <w:lastRenderedPageBreak/>
        <w:t>59</w:t>
      </w:r>
      <w:r>
        <w:rPr>
          <w:rtl/>
          <w:lang w:bidi="fa-IR"/>
        </w:rPr>
        <w:t xml:space="preserve"> </w:t>
      </w:r>
      <w:r w:rsidR="00AE73AA">
        <w:rPr>
          <w:rtl/>
          <w:lang w:bidi="fa-IR"/>
        </w:rPr>
        <w:t>-</w:t>
      </w:r>
      <w:r>
        <w:rPr>
          <w:rtl/>
          <w:lang w:bidi="fa-IR"/>
        </w:rPr>
        <w:t xml:space="preserve"> </w:t>
      </w:r>
      <w:r w:rsidRPr="00B93E6A">
        <w:rPr>
          <w:rtl/>
          <w:lang w:bidi="fa-IR"/>
        </w:rPr>
        <w:t>بَابٌ آخَرُ مِنْهُ‌</w:t>
      </w:r>
      <w:bookmarkEnd w:id="1325"/>
      <w:bookmarkEnd w:id="1326"/>
      <w:bookmarkEnd w:id="1327"/>
      <w:bookmarkEnd w:id="1328"/>
      <w:bookmarkEnd w:id="1329"/>
      <w:bookmarkEnd w:id="1330"/>
      <w:bookmarkEnd w:id="1331"/>
    </w:p>
    <w:p w:rsidR="00243845" w:rsidRPr="00B93E6A" w:rsidRDefault="00243845" w:rsidP="00206510">
      <w:pPr>
        <w:pStyle w:val="libNormal"/>
        <w:rPr>
          <w:rtl/>
          <w:lang w:bidi="fa-IR"/>
        </w:rPr>
      </w:pPr>
      <w:r w:rsidRPr="000615CF">
        <w:rPr>
          <w:rStyle w:val="libBold2Char"/>
          <w:rtl/>
        </w:rPr>
        <w:t>13617 / 1.</w:t>
      </w:r>
      <w:r w:rsidRPr="00B93E6A">
        <w:rPr>
          <w:rtl/>
          <w:lang w:bidi="fa-IR"/>
        </w:rPr>
        <w:t xml:space="preserve"> عَلِيُّ بْنُ إِبْرَاهِيمَ ، عَنْ مُحَمَّدِ بْنِ عِيسى ، عَنْ يُونُسَ ، عَنْ أَبِي ثَابِتٍ </w:t>
      </w:r>
      <w:r w:rsidRPr="007F7D59">
        <w:rPr>
          <w:rStyle w:val="libFootnotenumChar"/>
          <w:rtl/>
        </w:rPr>
        <w:t>(1)</w:t>
      </w:r>
      <w:r w:rsidRPr="00B93E6A">
        <w:rPr>
          <w:rtl/>
          <w:lang w:bidi="fa-IR"/>
        </w:rPr>
        <w:t xml:space="preserve"> ، عَنْ حَنَانِ بْنِ سَدِيرٍ </w:t>
      </w:r>
      <w:r w:rsidRPr="007F7D59">
        <w:rPr>
          <w:rStyle w:val="libFootnotenumChar"/>
          <w:rtl/>
        </w:rPr>
        <w:t>(2)</w:t>
      </w:r>
      <w:r w:rsidRPr="00B93E6A">
        <w:rPr>
          <w:rtl/>
          <w:lang w:bidi="fa-IR"/>
        </w:rPr>
        <w:t xml:space="preserve">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فَجَرَ بِنَصْرَانِيَّةٍ ، فَوَلَدَتْ مِنْهُ غُلَاماً ، فَأَقَرَّ بِهِ ، ثُمَّ مَاتَ فَلَمْ يَتْرُكْ </w:t>
      </w:r>
      <w:r w:rsidRPr="007F7D59">
        <w:rPr>
          <w:rStyle w:val="libFootnotenumChar"/>
          <w:rtl/>
        </w:rPr>
        <w:t>(3)</w:t>
      </w:r>
      <w:r w:rsidRPr="00B93E6A">
        <w:rPr>
          <w:rtl/>
          <w:lang w:bidi="fa-IR"/>
        </w:rPr>
        <w:t xml:space="preserve"> وَلَداً غَيْرَ</w:t>
      </w:r>
      <w:r>
        <w:rPr>
          <w:rtl/>
          <w:lang w:bidi="fa-IR"/>
        </w:rPr>
        <w:t>هُ : أَ</w:t>
      </w:r>
      <w:r w:rsidRPr="00B93E6A">
        <w:rPr>
          <w:rtl/>
          <w:lang w:bidi="fa-IR"/>
        </w:rPr>
        <w:t xml:space="preserve">يَرِثُهُ </w:t>
      </w:r>
      <w:r w:rsidRPr="007F7D59">
        <w:rPr>
          <w:rStyle w:val="libFootnotenumChar"/>
          <w:rtl/>
        </w:rPr>
        <w:t>(4)</w:t>
      </w:r>
      <w:r>
        <w:rPr>
          <w:rtl/>
          <w:lang w:bidi="fa-IR"/>
        </w:rPr>
        <w:t>؟</w:t>
      </w:r>
    </w:p>
    <w:p w:rsidR="00FA0166" w:rsidRDefault="00243845" w:rsidP="00206510">
      <w:pPr>
        <w:pStyle w:val="libNormal"/>
        <w:rPr>
          <w:rtl/>
          <w:lang w:bidi="fa-IR"/>
        </w:rPr>
      </w:pPr>
      <w:r w:rsidRPr="00B93E6A">
        <w:rPr>
          <w:rtl/>
          <w:lang w:bidi="fa-IR"/>
        </w:rPr>
        <w:t xml:space="preserve">قَالَ : « نَعَمْ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13618 / 2.</w:t>
      </w:r>
      <w:r w:rsidRPr="00B93E6A">
        <w:rPr>
          <w:rtl/>
          <w:lang w:bidi="fa-IR"/>
        </w:rPr>
        <w:t xml:space="preserve"> مُحَمَّدُ بْنُ يَحْيى ، عَنْ أَحْمَدَ بْنِ مُحَمَّدِ بْنِ عِيسى ، عَنْ مُحَمَّدِ بْنِ إِسْمَاعِيلَ بْنِ بَزِيعٍ وَالْحَسَنِ بْنِ مَحْبُوبٍ ، عَنْ حَنَانِ بْنِ سَدِيرٍ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رَجُلٍ مُسْلِمٍ فَجَرَ بِامْرَأَةٍ يَهُودِيَّةٍ ، فَأَوْلَدَهَا ، ثُمَّ مَاتَ وَلَمْ يَدَعْ وَارِثاً</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0012E0" w:rsidP="00243845">
      <w:pPr>
        <w:pStyle w:val="libFootnote0"/>
        <w:rPr>
          <w:rtl/>
          <w:lang w:bidi="fa-IR"/>
        </w:rPr>
      </w:pPr>
      <w:r>
        <w:rPr>
          <w:rFonts w:hint="cs"/>
          <w:rtl/>
        </w:rPr>
        <w:t xml:space="preserve">= </w:t>
      </w:r>
      <w:r w:rsidR="00243845" w:rsidRPr="00B93E6A">
        <w:rPr>
          <w:rtl/>
        </w:rPr>
        <w:t xml:space="preserve">عليّ بن إبراهيم ، عن أبيه ، عن محمّد بن عيسى. راجع : </w:t>
      </w:r>
      <w:r w:rsidR="00243845" w:rsidRPr="00325763">
        <w:rPr>
          <w:rStyle w:val="libFootnoteBoldChar"/>
          <w:rtl/>
        </w:rPr>
        <w:t>الكافي</w:t>
      </w:r>
      <w:r w:rsidR="00243845" w:rsidRPr="00B93E6A">
        <w:rPr>
          <w:rtl/>
        </w:rPr>
        <w:t xml:space="preserve"> ، كتاب المواريث ، باب ميراث ابن الملاعنة ، ح 13601 ؛ </w:t>
      </w:r>
      <w:r w:rsidR="00243845" w:rsidRPr="00DC50BB">
        <w:rPr>
          <w:rStyle w:val="libFootnoteBoldChar"/>
          <w:rtl/>
        </w:rPr>
        <w:t>والفقيه</w:t>
      </w:r>
      <w:r w:rsidR="00243845" w:rsidRPr="00B93E6A">
        <w:rPr>
          <w:rtl/>
        </w:rPr>
        <w:t xml:space="preserve"> ، ج 4 ، ص 321 ، ذيل ح 5690 </w:t>
      </w:r>
      <w:r>
        <w:rPr>
          <w:rFonts w:hint="cs"/>
          <w:rtl/>
        </w:rPr>
        <w:t>.</w:t>
      </w:r>
      <w:r w:rsidR="00325763" w:rsidRPr="00325763">
        <w:rPr>
          <w:rStyle w:val="libFootnoteBoldChar"/>
          <w:rtl/>
        </w:rPr>
        <w:t>الوافي</w:t>
      </w:r>
      <w:r w:rsidR="00243845" w:rsidRPr="00B93E6A">
        <w:rPr>
          <w:rtl/>
        </w:rPr>
        <w:t xml:space="preserve"> ، ج 25 ، ص 889 ، ح 25218 ؛ </w:t>
      </w:r>
      <w:r w:rsidR="00243845" w:rsidRPr="00325763">
        <w:rPr>
          <w:rStyle w:val="libFootnoteBoldChar"/>
          <w:rtl/>
        </w:rPr>
        <w:t>الوسائل</w:t>
      </w:r>
      <w:r w:rsidR="00243845" w:rsidRPr="00B93E6A">
        <w:rPr>
          <w:rtl/>
        </w:rPr>
        <w:t xml:space="preserve"> ، ج 26 ، ص 276 ، ذيل ح 32995.</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 ل ، بح ، بن ، جد » وحاشية « م ، جت</w:t>
      </w:r>
      <w:r w:rsidR="00243845">
        <w:rPr>
          <w:rtl/>
        </w:rPr>
        <w:t xml:space="preserve"> ».</w:t>
      </w:r>
      <w:r w:rsidR="00243845" w:rsidRPr="00B93E6A">
        <w:rPr>
          <w:rtl/>
        </w:rPr>
        <w:t xml:space="preserve"> وفي « ن » </w:t>
      </w:r>
      <w:r w:rsidR="00243845" w:rsidRPr="00DC50BB">
        <w:rPr>
          <w:rStyle w:val="libFootnoteBoldChar"/>
          <w:rtl/>
        </w:rPr>
        <w:t>والوسائل</w:t>
      </w:r>
      <w:r w:rsidR="00243845" w:rsidRPr="00B93E6A">
        <w:rPr>
          <w:rtl/>
        </w:rPr>
        <w:t xml:space="preserve"> : « عن ابن ثابت</w:t>
      </w:r>
      <w:r w:rsidR="00243845">
        <w:rPr>
          <w:rtl/>
        </w:rPr>
        <w:t xml:space="preserve"> ».</w:t>
      </w:r>
      <w:r w:rsidR="00243845" w:rsidRPr="00B93E6A">
        <w:rPr>
          <w:rtl/>
        </w:rPr>
        <w:t xml:space="preserve"> وفي « ق ، </w:t>
      </w:r>
      <w:r w:rsidR="000D3416">
        <w:rPr>
          <w:rtl/>
        </w:rPr>
        <w:t>ك</w:t>
      </w:r>
      <w:r w:rsidR="00243845" w:rsidRPr="00B93E6A">
        <w:rPr>
          <w:rtl/>
        </w:rPr>
        <w:t xml:space="preserve"> ، بف ، جت » والمطبوع : « عن ابن رئاب</w:t>
      </w:r>
      <w:r w:rsidR="00243845">
        <w:rPr>
          <w:rtl/>
        </w:rPr>
        <w:t xml:space="preserve"> ».</w:t>
      </w:r>
      <w:r w:rsidR="00243845" w:rsidRPr="00B93E6A">
        <w:rPr>
          <w:rtl/>
        </w:rPr>
        <w:t xml:space="preserve"> وفي « م » : + « عن ابن رئاب</w:t>
      </w:r>
      <w:r w:rsidR="00243845">
        <w:rPr>
          <w:rtl/>
        </w:rPr>
        <w:t xml:space="preserve"> ».</w:t>
      </w:r>
    </w:p>
    <w:p w:rsidR="00243845" w:rsidRPr="00B93E6A" w:rsidRDefault="00243845" w:rsidP="00206510">
      <w:pPr>
        <w:pStyle w:val="libFootnote0"/>
        <w:rPr>
          <w:rtl/>
          <w:lang w:bidi="fa-IR"/>
        </w:rPr>
      </w:pPr>
      <w:r w:rsidRPr="00F36BB4">
        <w:rPr>
          <w:rtl/>
        </w:rPr>
        <w:t xml:space="preserve">وما أثبتناه هو الظاهر ؛ فإنّا لم نجد رواية ابن رئاب عن حنان بن سدير في موضع ، وقد روى أبو ثابت عن حنان [ بن سدير ] في بعض الأسناد. راجع : </w:t>
      </w:r>
      <w:r w:rsidRPr="005B0EF7">
        <w:rPr>
          <w:rStyle w:val="libFootnoteBoldChar"/>
          <w:rtl/>
        </w:rPr>
        <w:t>معجم رجال الحديث</w:t>
      </w:r>
      <w:r w:rsidRPr="00F36BB4">
        <w:rPr>
          <w:rtl/>
        </w:rPr>
        <w:t xml:space="preserve"> ، ج 21 ، ص 75 ، الرقم 13994 وص 348.</w:t>
      </w:r>
    </w:p>
    <w:p w:rsidR="00243845" w:rsidRPr="00B93E6A" w:rsidRDefault="00243845" w:rsidP="000012E0">
      <w:pPr>
        <w:pStyle w:val="libFootnote0"/>
        <w:rPr>
          <w:rtl/>
          <w:lang w:bidi="fa-IR"/>
        </w:rPr>
      </w:pPr>
      <w:r w:rsidRPr="00F36BB4">
        <w:rPr>
          <w:rtl/>
        </w:rPr>
        <w:t xml:space="preserve">ويؤيّد ذلك أنّ الخبر ورد في </w:t>
      </w:r>
      <w:r w:rsidRPr="0048092F">
        <w:rPr>
          <w:rStyle w:val="libFootnoteBoldChar"/>
          <w:rtl/>
        </w:rPr>
        <w:t>التهذيب</w:t>
      </w:r>
      <w:r>
        <w:rPr>
          <w:rtl/>
        </w:rPr>
        <w:t xml:space="preserve"> </w:t>
      </w:r>
      <w:r w:rsidR="00AE73AA">
        <w:rPr>
          <w:rtl/>
        </w:rPr>
        <w:t>-</w:t>
      </w:r>
      <w:r>
        <w:rPr>
          <w:rtl/>
        </w:rPr>
        <w:t xml:space="preserve"> </w:t>
      </w:r>
      <w:r w:rsidRPr="00F36BB4">
        <w:rPr>
          <w:rtl/>
        </w:rPr>
        <w:t xml:space="preserve">وهو مأخوذ من </w:t>
      </w:r>
      <w:r w:rsidRPr="00325763">
        <w:rPr>
          <w:rStyle w:val="libFootnoteBoldChar"/>
          <w:rtl/>
        </w:rPr>
        <w:t>الكافي</w:t>
      </w:r>
      <w:r w:rsidRPr="00F36BB4">
        <w:rPr>
          <w:rtl/>
        </w:rPr>
        <w:t xml:space="preserve"> من غير تصريح</w:t>
      </w:r>
      <w:r>
        <w:rPr>
          <w:rtl/>
        </w:rPr>
        <w:t xml:space="preserve"> </w:t>
      </w:r>
      <w:r w:rsidR="00AE73AA">
        <w:rPr>
          <w:rtl/>
        </w:rPr>
        <w:t>-</w:t>
      </w:r>
      <w:r>
        <w:rPr>
          <w:rtl/>
        </w:rPr>
        <w:t xml:space="preserve"> </w:t>
      </w:r>
      <w:r w:rsidRPr="00F36BB4">
        <w:rPr>
          <w:rtl/>
        </w:rPr>
        <w:t>عن عليّ بن إبراهيم عن محمّد بن عيسى عن يونس عن أبي ثابت عن حنان.</w:t>
      </w:r>
      <w:r w:rsidR="000012E0">
        <w:rPr>
          <w:rFonts w:hint="cs"/>
          <w:rtl/>
        </w:rPr>
        <w:t xml:space="preserve">                </w:t>
      </w:r>
      <w:r w:rsidR="00AE73AA">
        <w:rPr>
          <w:rtl/>
        </w:rPr>
        <w:t>(2).</w:t>
      </w:r>
      <w:r w:rsidRPr="00B93E6A">
        <w:rPr>
          <w:rtl/>
        </w:rPr>
        <w:t xml:space="preserve"> في « ق ، </w:t>
      </w:r>
      <w:r w:rsidR="000D3416">
        <w:rPr>
          <w:rtl/>
        </w:rPr>
        <w:t>ك</w:t>
      </w:r>
      <w:r w:rsidRPr="00B93E6A">
        <w:rPr>
          <w:rtl/>
        </w:rPr>
        <w:t xml:space="preserve"> ، بف » </w:t>
      </w:r>
      <w:r w:rsidRPr="00DC50BB">
        <w:rPr>
          <w:rStyle w:val="libFootnoteBoldChar"/>
          <w:rtl/>
        </w:rPr>
        <w:t>والوسائل</w:t>
      </w:r>
      <w:r w:rsidRPr="00B93E6A">
        <w:rPr>
          <w:rtl/>
        </w:rPr>
        <w:t xml:space="preserve"> :</w:t>
      </w:r>
      <w:r>
        <w:rPr>
          <w:rtl/>
        </w:rPr>
        <w:t xml:space="preserve"> </w:t>
      </w:r>
      <w:r w:rsidR="00AE73AA">
        <w:rPr>
          <w:rtl/>
        </w:rPr>
        <w:t>-</w:t>
      </w:r>
      <w:r>
        <w:rPr>
          <w:rtl/>
        </w:rPr>
        <w:t xml:space="preserve"> </w:t>
      </w:r>
      <w:r w:rsidRPr="00B93E6A">
        <w:rPr>
          <w:rtl/>
        </w:rPr>
        <w:t>« بن سدير</w:t>
      </w:r>
      <w:r>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بح ، بن ، جد » </w:t>
      </w:r>
      <w:r w:rsidR="00243845" w:rsidRPr="008B6F3D">
        <w:rPr>
          <w:rStyle w:val="libFootnoteBoldChar"/>
          <w:rtl/>
        </w:rPr>
        <w:t>والاستبصار</w:t>
      </w:r>
      <w:r w:rsidR="00243845" w:rsidRPr="00B93E6A">
        <w:rPr>
          <w:rtl/>
        </w:rPr>
        <w:t xml:space="preserve"> : « ولم يترك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بن » : « يرثه » من دون همزة الاستفهام.</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لعلّه والخبر الآتي محمولان على عدم العلم بالفجور أو الشبهة في الوطي</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48092F">
        <w:rPr>
          <w:rStyle w:val="libFootnoteBoldChar"/>
          <w:rtl/>
        </w:rPr>
        <w:t>التهذيب</w:t>
      </w:r>
      <w:r w:rsidR="00243845" w:rsidRPr="00B93E6A">
        <w:rPr>
          <w:rtl/>
        </w:rPr>
        <w:t xml:space="preserve"> ، ج 9 ، ص 345 ، ح 1240 ؛ </w:t>
      </w:r>
      <w:r w:rsidR="00243845" w:rsidRPr="008B6F3D">
        <w:rPr>
          <w:rStyle w:val="libFootnoteBoldChar"/>
          <w:rtl/>
        </w:rPr>
        <w:t>والاستبصار</w:t>
      </w:r>
      <w:r w:rsidR="00243845" w:rsidRPr="00B93E6A">
        <w:rPr>
          <w:rtl/>
        </w:rPr>
        <w:t xml:space="preserve"> ، ج 4 ، ص 184 ، ح 691 ، معلّقاً عن عليّ بن إبراهيم ، عن محمّد بن عيسى ، عن يونس ، عن أبي ثابت [ في الاستبصار : « ابن ثابت » ] عن حنان ، عن أبي عبدالله </w:t>
      </w:r>
      <w:r w:rsidRPr="00AE73AA">
        <w:rPr>
          <w:rStyle w:val="libFootnoteAlaemChar"/>
          <w:rtl/>
        </w:rPr>
        <w:t>عليه‌السلام</w:t>
      </w:r>
      <w:r w:rsidR="00243845" w:rsidRPr="00B93E6A">
        <w:rPr>
          <w:rtl/>
        </w:rPr>
        <w:t xml:space="preserve"> </w:t>
      </w:r>
      <w:r w:rsidR="000012E0">
        <w:rPr>
          <w:rFonts w:hint="cs"/>
          <w:rtl/>
        </w:rPr>
        <w:t>.</w:t>
      </w:r>
      <w:r w:rsidR="00325763" w:rsidRPr="00325763">
        <w:rPr>
          <w:rStyle w:val="libFootnoteBoldChar"/>
          <w:rtl/>
        </w:rPr>
        <w:t>الوافي</w:t>
      </w:r>
      <w:r w:rsidR="00243845" w:rsidRPr="00B93E6A">
        <w:rPr>
          <w:rtl/>
        </w:rPr>
        <w:t xml:space="preserve"> ، ج 25 ، ص 890 ، ح 25222 ؛ </w:t>
      </w:r>
      <w:r w:rsidR="00243845" w:rsidRPr="00325763">
        <w:rPr>
          <w:rStyle w:val="libFootnoteBoldChar"/>
          <w:rtl/>
        </w:rPr>
        <w:t>الوسائل</w:t>
      </w:r>
      <w:r w:rsidR="00243845" w:rsidRPr="00B93E6A">
        <w:rPr>
          <w:rtl/>
        </w:rPr>
        <w:t xml:space="preserve"> ، ج 26 ، ص 277 ، ذيل ح 32996.</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فَقَالَ : « يُسَلَّمُ لِوَلَدِهِ الْمِيرَاثُ مِنَ الْيَهُودِيَّةِ </w:t>
      </w:r>
      <w:r w:rsidRPr="007F7D59">
        <w:rPr>
          <w:rStyle w:val="libFootnotenumChar"/>
          <w:rtl/>
        </w:rPr>
        <w:t>(2)</w:t>
      </w:r>
      <w:r>
        <w:rPr>
          <w:rtl/>
          <w:lang w:bidi="fa-IR"/>
        </w:rPr>
        <w:t xml:space="preserve"> ».</w:t>
      </w:r>
    </w:p>
    <w:p w:rsidR="00243845" w:rsidRPr="00B93E6A" w:rsidRDefault="00243845" w:rsidP="00206510">
      <w:pPr>
        <w:pStyle w:val="libNormal"/>
        <w:rPr>
          <w:rtl/>
          <w:lang w:bidi="fa-IR"/>
        </w:rPr>
      </w:pPr>
      <w:r w:rsidRPr="00B93E6A">
        <w:rPr>
          <w:rtl/>
          <w:lang w:bidi="fa-IR"/>
        </w:rPr>
        <w:t>قُلْتُ : فَرَجُلٌ نَصْرَانِيٌّ فَجَرَ بِامْرَأَةٍ مُسْلِمَةٍ ، فَأَوْلَدَهَا غُلَاماً ، ثُمَّ مَاتَ النَّصْرَانِيُّ وَتَرَكَ مَالاً ، لِمَنْ يَكُونُ مِيرَاثُهُ</w:t>
      </w:r>
      <w:r>
        <w:rPr>
          <w:rtl/>
          <w:lang w:bidi="fa-IR"/>
        </w:rPr>
        <w:t>؟</w:t>
      </w:r>
    </w:p>
    <w:p w:rsidR="00FA0166" w:rsidRDefault="00243845" w:rsidP="00206510">
      <w:pPr>
        <w:pStyle w:val="libNormal"/>
        <w:rPr>
          <w:rtl/>
          <w:lang w:bidi="fa-IR"/>
        </w:rPr>
      </w:pPr>
      <w:r w:rsidRPr="00B93E6A">
        <w:rPr>
          <w:rtl/>
          <w:lang w:bidi="fa-IR"/>
        </w:rPr>
        <w:t xml:space="preserve">قَالَ : « يَكُونُ مِيرَاثُهُ لِابْنِهِ مِنَ الْمُسْلِمَةِ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43845">
      <w:pPr>
        <w:pStyle w:val="Heading2Center"/>
        <w:rPr>
          <w:rtl/>
          <w:lang w:bidi="fa-IR"/>
        </w:rPr>
      </w:pPr>
      <w:bookmarkStart w:id="1332" w:name="_Toc347423998"/>
      <w:bookmarkStart w:id="1333" w:name="_Toc469922484"/>
      <w:bookmarkStart w:id="1334" w:name="_Toc470003536"/>
      <w:bookmarkStart w:id="1335" w:name="_Toc470004234"/>
      <w:bookmarkStart w:id="1336" w:name="_Toc470004434"/>
      <w:bookmarkStart w:id="1337" w:name="_Toc470005311"/>
      <w:bookmarkStart w:id="1338" w:name="_Toc60267453"/>
      <w:r w:rsidRPr="00B93E6A">
        <w:rPr>
          <w:rtl/>
          <w:lang w:bidi="fa-IR"/>
        </w:rPr>
        <w:t>60</w:t>
      </w:r>
      <w:r>
        <w:rPr>
          <w:rtl/>
          <w:lang w:bidi="fa-IR"/>
        </w:rPr>
        <w:t xml:space="preserve"> </w:t>
      </w:r>
      <w:r w:rsidR="00AE73AA">
        <w:rPr>
          <w:rtl/>
          <w:lang w:bidi="fa-IR"/>
        </w:rPr>
        <w:t>-</w:t>
      </w:r>
      <w:r>
        <w:rPr>
          <w:rtl/>
          <w:lang w:bidi="fa-IR"/>
        </w:rPr>
        <w:t xml:space="preserve"> </w:t>
      </w:r>
      <w:r w:rsidRPr="00B93E6A">
        <w:rPr>
          <w:rtl/>
          <w:lang w:bidi="fa-IR"/>
        </w:rPr>
        <w:t>بَابٌ‌</w:t>
      </w:r>
      <w:bookmarkEnd w:id="1332"/>
      <w:bookmarkEnd w:id="1333"/>
      <w:bookmarkEnd w:id="1334"/>
      <w:bookmarkEnd w:id="1335"/>
      <w:bookmarkEnd w:id="1336"/>
      <w:bookmarkEnd w:id="1337"/>
      <w:bookmarkEnd w:id="1338"/>
    </w:p>
    <w:p w:rsidR="00243845" w:rsidRPr="00B93E6A" w:rsidRDefault="00243845" w:rsidP="00206510">
      <w:pPr>
        <w:pStyle w:val="libNormal"/>
        <w:rPr>
          <w:rtl/>
          <w:lang w:bidi="fa-IR"/>
        </w:rPr>
      </w:pPr>
      <w:r w:rsidRPr="000615CF">
        <w:rPr>
          <w:rStyle w:val="libBold2Char"/>
          <w:rtl/>
        </w:rPr>
        <w:t>13619 / 1.</w:t>
      </w:r>
      <w:r w:rsidRPr="00B93E6A">
        <w:rPr>
          <w:rtl/>
          <w:lang w:bidi="fa-IR"/>
        </w:rPr>
        <w:t xml:space="preserve"> عِدَّةٌ مِنْ أَصْحَابِنَا ، عَنْ أَحْمَدَ بْنِ مُحَمَّدٍ ، عَنِ الْحُسَيْنِ بْنِ سَعِيدٍ ، عَنِ الْقَاسِمِ بْنِ مُحَمَّدٍ ، عَنْ سُلَيْمٍ </w:t>
      </w:r>
      <w:r w:rsidRPr="007F7D59">
        <w:rPr>
          <w:rStyle w:val="libFootnotenumChar"/>
          <w:rtl/>
        </w:rPr>
        <w:t>(5)</w:t>
      </w:r>
      <w:r w:rsidRPr="00B93E6A">
        <w:rPr>
          <w:rtl/>
          <w:lang w:bidi="fa-IR"/>
        </w:rPr>
        <w:t xml:space="preserve"> مَوْلى طِرْبَالٍ ، عَنْ حَرِيزٍ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رَجُلٍ كَانَ يَطَأُ جَارِيَةً لَهُ ، وَأَنَّهُ كَانَ يَبْعَثُهَا فِي حَوَائِجِهِ ، وَأَنَّهَا حَبِلَتْ ، وَأَنَّهُ </w:t>
      </w:r>
      <w:r w:rsidRPr="007F7D59">
        <w:rPr>
          <w:rStyle w:val="libFootnotenumChar"/>
          <w:rtl/>
        </w:rPr>
        <w:t>(6)</w:t>
      </w:r>
      <w:r w:rsidRPr="00B93E6A">
        <w:rPr>
          <w:rtl/>
          <w:lang w:bidi="fa-IR"/>
        </w:rPr>
        <w:t xml:space="preserve"> بَلَغَهُ عَنْهَا </w:t>
      </w:r>
      <w:r w:rsidRPr="007F7D59">
        <w:rPr>
          <w:rStyle w:val="libFootnotenumChar"/>
          <w:rtl/>
        </w:rPr>
        <w:t>(7)</w:t>
      </w:r>
      <w:r w:rsidRPr="00B93E6A">
        <w:rPr>
          <w:rtl/>
          <w:lang w:bidi="fa-IR"/>
        </w:rPr>
        <w:t xml:space="preserve"> فَسَادٌ.</w:t>
      </w:r>
    </w:p>
    <w:p w:rsidR="00243845" w:rsidRPr="00B93E6A" w:rsidRDefault="00243845" w:rsidP="00206510">
      <w:pPr>
        <w:pStyle w:val="libNormal"/>
        <w:rPr>
          <w:rtl/>
          <w:lang w:bidi="fa-IR"/>
        </w:rPr>
      </w:pPr>
      <w:r w:rsidRPr="00B93E6A">
        <w:rPr>
          <w:rtl/>
          <w:lang w:bidi="fa-IR"/>
        </w:rPr>
        <w:t xml:space="preserve">فَقَالَ أَبُو عَبْدِ اللهِ </w:t>
      </w:r>
      <w:r w:rsidRPr="002D5331">
        <w:rPr>
          <w:rStyle w:val="libAlaemChar"/>
          <w:rtl/>
        </w:rPr>
        <w:t>عليه‌السلام</w:t>
      </w:r>
      <w:r w:rsidRPr="00B93E6A">
        <w:rPr>
          <w:rtl/>
          <w:lang w:bidi="fa-IR"/>
        </w:rPr>
        <w:t xml:space="preserve"> : « إِذَا هِيَ </w:t>
      </w:r>
      <w:r w:rsidRPr="007F7D59">
        <w:rPr>
          <w:rStyle w:val="libFootnotenumChar"/>
          <w:rtl/>
        </w:rPr>
        <w:t>(8)</w:t>
      </w:r>
      <w:r w:rsidRPr="00B93E6A">
        <w:rPr>
          <w:rtl/>
          <w:lang w:bidi="fa-IR"/>
        </w:rPr>
        <w:t xml:space="preserve"> وَلَدَتْ أَمْسَكَ الْوَلَدَ ، وَلَا يَبِيعُهُ ، وَيَجْعَلُ لَهُ نَصِيباً‌</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م ، بن »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من اليهوديّة ، أي لولده الحاصل من اليهوديّة ، ويحتمل أن يكون المراد ميراث اليهوديّة. والأوّل أظهر</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قال الشيخ </w:t>
      </w:r>
      <w:r w:rsidRPr="00AE73AA">
        <w:rPr>
          <w:rStyle w:val="libFootnoteAlaemChar"/>
          <w:rtl/>
        </w:rPr>
        <w:t>رحمه‌الله</w:t>
      </w:r>
      <w:r w:rsidR="00243845" w:rsidRPr="00B93E6A">
        <w:rPr>
          <w:rtl/>
        </w:rPr>
        <w:t xml:space="preserve"> : « هاتان الروايتان الأصل فيهما حنان بن سدير ، ولم يروهما غيره ، والوجه فيهما ما تضمّنته الرواية الا</w:t>
      </w:r>
      <w:r w:rsidR="000012E0">
        <w:rPr>
          <w:rFonts w:hint="cs"/>
          <w:rtl/>
        </w:rPr>
        <w:t>ُ</w:t>
      </w:r>
      <w:r w:rsidR="00243845" w:rsidRPr="00B93E6A">
        <w:rPr>
          <w:rtl/>
        </w:rPr>
        <w:t>ولى ، وهو أنّه إذا كان الرجل يقرّ بالولد ويلحقه به مسلماً كان أو نصرانيّاً ، فإنّه يلزمه نسبه ويرثه حسب ما تضمّنه الخبر ، فأمّا إذا لم يعترف به وعلم أنّه ولد الزنى فلا ميراث له على حال</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346 ، ذيل ح 1241.</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9 ، ص 345 ، ح 1241 ؛ </w:t>
      </w:r>
      <w:r w:rsidR="00243845" w:rsidRPr="008B6F3D">
        <w:rPr>
          <w:rStyle w:val="libFootnoteBoldChar"/>
          <w:rtl/>
        </w:rPr>
        <w:t>والاستبصار</w:t>
      </w:r>
      <w:r w:rsidR="00243845" w:rsidRPr="00B93E6A">
        <w:rPr>
          <w:rtl/>
        </w:rPr>
        <w:t xml:space="preserve"> ، ج 4 ، ص 184 ، ح 692 ، معلّقاً عن الحسن بن محبوب </w:t>
      </w:r>
      <w:r w:rsidR="000012E0">
        <w:rPr>
          <w:rFonts w:hint="cs"/>
          <w:rtl/>
        </w:rPr>
        <w:t>.</w:t>
      </w:r>
      <w:r w:rsidR="00325763" w:rsidRPr="00325763">
        <w:rPr>
          <w:rStyle w:val="libFootnoteBoldChar"/>
          <w:rtl/>
        </w:rPr>
        <w:t>الوافي</w:t>
      </w:r>
      <w:r w:rsidR="00243845" w:rsidRPr="00B93E6A">
        <w:rPr>
          <w:rtl/>
        </w:rPr>
        <w:t xml:space="preserve"> ، ج 25 ، ص 890 ، ح 25223 ؛ </w:t>
      </w:r>
      <w:r w:rsidR="00243845" w:rsidRPr="00325763">
        <w:rPr>
          <w:rStyle w:val="libFootnoteBoldChar"/>
          <w:rtl/>
        </w:rPr>
        <w:t>الوسائل</w:t>
      </w:r>
      <w:r w:rsidR="00243845" w:rsidRPr="00B93E6A">
        <w:rPr>
          <w:rtl/>
        </w:rPr>
        <w:t xml:space="preserve"> ، ج 26 ، ص 277 ، ذيل ح 32997.</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سليمان</w:t>
      </w:r>
      <w:r w:rsidR="00243845">
        <w:rPr>
          <w:rtl/>
        </w:rPr>
        <w:t xml:space="preserve"> ».</w:t>
      </w:r>
      <w:r w:rsidR="00243845" w:rsidRPr="00B93E6A">
        <w:rPr>
          <w:rtl/>
        </w:rPr>
        <w:t xml:space="preserve"> لاحظ ما قدّمناه ذيل ح 3528.</w:t>
      </w:r>
    </w:p>
    <w:p w:rsidR="00243845" w:rsidRPr="00B93E6A" w:rsidRDefault="00AE73AA" w:rsidP="000012E0">
      <w:pPr>
        <w:pStyle w:val="libFootnote0"/>
        <w:rPr>
          <w:rtl/>
          <w:lang w:bidi="fa-IR"/>
        </w:rPr>
      </w:pPr>
      <w:r>
        <w:rPr>
          <w:rtl/>
        </w:rPr>
        <w:t>(6).</w:t>
      </w:r>
      <w:r w:rsidR="00243845" w:rsidRPr="00B93E6A">
        <w:rPr>
          <w:rtl/>
        </w:rPr>
        <w:t xml:space="preserve"> هكذا في النسخ التي قوبلت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10100 </w:t>
      </w:r>
      <w:r w:rsidR="00243845" w:rsidRPr="00DC50BB">
        <w:rPr>
          <w:rStyle w:val="libFootnoteBoldChar"/>
          <w:rtl/>
        </w:rPr>
        <w:t>والفقيه</w:t>
      </w:r>
      <w:r w:rsidR="00243845" w:rsidRPr="00DB33CC">
        <w:rPr>
          <w:rtl/>
        </w:rPr>
        <w:t xml:space="preserve"> والتهذيب والاستبصار</w:t>
      </w:r>
      <w:r w:rsidR="00243845" w:rsidRPr="00B93E6A">
        <w:rPr>
          <w:rtl/>
        </w:rPr>
        <w:t xml:space="preserve">. وفي المطبوع : + « [ اتّهمها ] </w:t>
      </w:r>
      <w:r w:rsidR="00243845">
        <w:rPr>
          <w:rtl/>
        </w:rPr>
        <w:t>و ».</w:t>
      </w:r>
      <w:r w:rsidR="000012E0">
        <w:rPr>
          <w:rFonts w:hint="cs"/>
          <w:rtl/>
        </w:rPr>
        <w:t xml:space="preserve">                                 </w:t>
      </w: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 ج 8 : « منها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w:t>
      </w:r>
      <w:r w:rsidR="000D3416">
        <w:rPr>
          <w:rtl/>
        </w:rPr>
        <w:t>ك</w:t>
      </w:r>
      <w:r w:rsidR="00243845" w:rsidRPr="00B93E6A">
        <w:rPr>
          <w:rtl/>
        </w:rPr>
        <w:t xml:space="preserve"> ، بف ، جت » </w:t>
      </w:r>
      <w:r w:rsidR="00243845" w:rsidRPr="00DC50BB">
        <w:rPr>
          <w:rStyle w:val="libFootnoteBoldChar"/>
          <w:rtl/>
        </w:rPr>
        <w:t>والوسائل</w:t>
      </w:r>
      <w:r w:rsidR="00243845" w:rsidRPr="00B93E6A">
        <w:rPr>
          <w:rtl/>
        </w:rPr>
        <w:t xml:space="preserve"> و</w:t>
      </w:r>
      <w:r w:rsidR="00243845" w:rsidRPr="00325763">
        <w:rPr>
          <w:rStyle w:val="libFootnoteBoldChar"/>
          <w:rtl/>
        </w:rPr>
        <w:t>الكافي</w:t>
      </w:r>
      <w:r w:rsidR="00243845" w:rsidRPr="00B93E6A">
        <w:rPr>
          <w:rtl/>
        </w:rPr>
        <w:t xml:space="preserve"> ، ح 10100 </w:t>
      </w:r>
      <w:r w:rsidR="00243845" w:rsidRPr="00DC50BB">
        <w:rPr>
          <w:rStyle w:val="libFootnoteBoldChar"/>
          <w:rtl/>
        </w:rPr>
        <w:t>والفقيه</w:t>
      </w:r>
      <w:r w:rsidR="00243845" w:rsidRPr="00DB33CC">
        <w:rPr>
          <w:rtl/>
        </w:rPr>
        <w:t xml:space="preserve"> والتهذيب 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هي</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مِنْ </w:t>
      </w:r>
      <w:r w:rsidRPr="007F7D59">
        <w:rPr>
          <w:rStyle w:val="libFootnotenumChar"/>
          <w:rtl/>
        </w:rPr>
        <w:t>(1)</w:t>
      </w:r>
      <w:r w:rsidRPr="00B93E6A">
        <w:rPr>
          <w:rtl/>
          <w:lang w:bidi="fa-IR"/>
        </w:rPr>
        <w:t xml:space="preserve"> دَارِهِ </w:t>
      </w:r>
      <w:r w:rsidRPr="007F7D59">
        <w:rPr>
          <w:rStyle w:val="libFootnotenumChar"/>
          <w:rtl/>
        </w:rPr>
        <w:t>(2)</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فَقِيلَ لَهُ : رَجُلٌ يَطَأُ جَارِيَةً لَهُ ، وَإِنَّهُ لَمْ يَكُنْ </w:t>
      </w:r>
      <w:r w:rsidRPr="007F7D59">
        <w:rPr>
          <w:rStyle w:val="libFootnotenumChar"/>
          <w:rtl/>
        </w:rPr>
        <w:t>(3)</w:t>
      </w:r>
      <w:r w:rsidRPr="00B93E6A">
        <w:rPr>
          <w:rtl/>
          <w:lang w:bidi="fa-IR"/>
        </w:rPr>
        <w:t xml:space="preserve"> يَبْعَثُهَا فِي حَوَائِجِهِ ، وَإِنَّهُ اتَّهَمَهَا وَحَبِلَتْ</w:t>
      </w:r>
      <w:r>
        <w:rPr>
          <w:rtl/>
          <w:lang w:bidi="fa-IR"/>
        </w:rPr>
        <w:t>؟</w:t>
      </w:r>
    </w:p>
    <w:p w:rsidR="00FA0166" w:rsidRDefault="00243845" w:rsidP="00206510">
      <w:pPr>
        <w:pStyle w:val="libNormal"/>
        <w:rPr>
          <w:rtl/>
          <w:lang w:bidi="fa-IR"/>
        </w:rPr>
      </w:pPr>
      <w:r w:rsidRPr="00B93E6A">
        <w:rPr>
          <w:rtl/>
          <w:lang w:bidi="fa-IR"/>
        </w:rPr>
        <w:t xml:space="preserve">فَقَالَ : « إِذَا هِيَ وَلَدَتْ أَمْسَكَ الْوَلَدَ وَلَا يَبِيعُهُ ، وَيَجْعَلُ لَهُ نَصِيباً مِنْ دَارِهِ وَمَالِهِ ، وَلَيْسَتْ </w:t>
      </w:r>
      <w:r w:rsidRPr="007F7D59">
        <w:rPr>
          <w:rStyle w:val="libFootnotenumChar"/>
          <w:rtl/>
        </w:rPr>
        <w:t>(4)</w:t>
      </w:r>
      <w:r w:rsidRPr="00B93E6A">
        <w:rPr>
          <w:rtl/>
          <w:lang w:bidi="fa-IR"/>
        </w:rPr>
        <w:t xml:space="preserve"> هذِهِ مِثْلَ تِلْكَ </w:t>
      </w:r>
      <w:r w:rsidRPr="007F7D59">
        <w:rPr>
          <w:rStyle w:val="libFootnotenumChar"/>
          <w:rtl/>
        </w:rPr>
        <w:t>(5)</w:t>
      </w:r>
      <w:r>
        <w:rPr>
          <w:rtl/>
          <w:lang w:bidi="fa-IR"/>
        </w:rPr>
        <w:t xml:space="preserve"> ».</w:t>
      </w:r>
      <w:r w:rsidRPr="00B93E6A">
        <w:rPr>
          <w:rtl/>
          <w:lang w:bidi="fa-IR"/>
        </w:rPr>
        <w:t xml:space="preserve"> </w:t>
      </w:r>
      <w:r w:rsidRPr="007F7D59">
        <w:rPr>
          <w:rStyle w:val="libFootnotenumChar"/>
          <w:rtl/>
        </w:rPr>
        <w:t>(6)</w:t>
      </w:r>
    </w:p>
    <w:p w:rsidR="00DB33CC" w:rsidRDefault="00243845" w:rsidP="00DB33CC">
      <w:pPr>
        <w:pStyle w:val="libNormal"/>
        <w:rPr>
          <w:rtl/>
          <w:lang w:bidi="fa-IR"/>
        </w:rPr>
      </w:pPr>
      <w:r w:rsidRPr="000615CF">
        <w:rPr>
          <w:rStyle w:val="libBold2Char"/>
          <w:rtl/>
        </w:rPr>
        <w:t>13620 / 2.</w:t>
      </w:r>
      <w:r w:rsidRPr="00B93E6A">
        <w:rPr>
          <w:rtl/>
          <w:lang w:bidi="fa-IR"/>
        </w:rPr>
        <w:t xml:space="preserve"> مُحَمَّدُ بْنُ يَحْيى ، عَنْ أَحْمَدَ بْنِ مُحَمَّدٍ ؛</w:t>
      </w:r>
    </w:p>
    <w:p w:rsidR="00243845" w:rsidRPr="00B93E6A" w:rsidRDefault="00DB33CC" w:rsidP="00DB33CC">
      <w:pPr>
        <w:pStyle w:val="libNormal"/>
        <w:rPr>
          <w:rtl/>
          <w:lang w:bidi="fa-IR"/>
        </w:rPr>
      </w:pPr>
      <w:r>
        <w:rPr>
          <w:rFonts w:hint="cs"/>
          <w:rtl/>
          <w:lang w:bidi="fa-IR"/>
        </w:rPr>
        <w:t xml:space="preserve">               </w:t>
      </w:r>
      <w:r w:rsidR="00243845" w:rsidRPr="00B93E6A">
        <w:rPr>
          <w:rtl/>
          <w:lang w:bidi="fa-IR"/>
        </w:rPr>
        <w:t>وَ</w:t>
      </w:r>
      <w:r>
        <w:rPr>
          <w:rFonts w:hint="cs"/>
          <w:rtl/>
          <w:lang w:bidi="fa-IR"/>
        </w:rPr>
        <w:t xml:space="preserve"> </w:t>
      </w:r>
      <w:r w:rsidR="00243845" w:rsidRPr="00B93E6A">
        <w:rPr>
          <w:rtl/>
          <w:lang w:bidi="fa-IR"/>
        </w:rPr>
        <w:t xml:space="preserve">عَلِيُّ بْنُ إِبْرَاهِيمَ ، عَنْ أَبِيهِ جَمِيعاً </w:t>
      </w:r>
      <w:r w:rsidR="00243845" w:rsidRPr="007F7D59">
        <w:rPr>
          <w:rStyle w:val="libFootnotenumChar"/>
          <w:rtl/>
        </w:rPr>
        <w:t>(7)</w:t>
      </w:r>
      <w:r w:rsidR="00243845" w:rsidRPr="00B93E6A">
        <w:rPr>
          <w:rtl/>
          <w:lang w:bidi="fa-IR"/>
        </w:rPr>
        <w:t xml:space="preserve"> ، عَنِ ابْنِ مَحْبُوبٍ ، عَنْ عَبْدِ اللهِ بْنِ سِنَانٍ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إِنَّ رَجُلاً مِنَ الْأَنْصَارِ أَتى أَبِي </w:t>
      </w:r>
      <w:r w:rsidRPr="007F7D59">
        <w:rPr>
          <w:rStyle w:val="libFootnotenumChar"/>
          <w:rtl/>
        </w:rPr>
        <w:t>(8)</w:t>
      </w:r>
      <w:r w:rsidRPr="00B93E6A">
        <w:rPr>
          <w:rtl/>
          <w:lang w:bidi="fa-IR"/>
        </w:rPr>
        <w:t xml:space="preserve"> ، فَقَالَ </w:t>
      </w:r>
      <w:r w:rsidRPr="007F7D59">
        <w:rPr>
          <w:rStyle w:val="libFootnotenumChar"/>
          <w:rtl/>
        </w:rPr>
        <w:t>(9)</w:t>
      </w:r>
      <w:r w:rsidRPr="00B93E6A">
        <w:rPr>
          <w:rtl/>
          <w:lang w:bidi="fa-IR"/>
        </w:rPr>
        <w:t xml:space="preserve"> لَهُ </w:t>
      </w:r>
      <w:r w:rsidRPr="007F7D59">
        <w:rPr>
          <w:rStyle w:val="libFootnotenumChar"/>
          <w:rtl/>
        </w:rPr>
        <w:t>(10)</w:t>
      </w:r>
      <w:r w:rsidRPr="00B93E6A">
        <w:rPr>
          <w:rtl/>
          <w:lang w:bidi="fa-IR"/>
        </w:rPr>
        <w:t xml:space="preserve"> : إِنِّي ابْتُلِيتُ بِأَمْرٍ عَظِيمٍ : إِنَّ لِي جَارِيَةً كُنْتُ </w:t>
      </w:r>
      <w:r w:rsidRPr="007F7D59">
        <w:rPr>
          <w:rStyle w:val="libFootnotenumChar"/>
          <w:rtl/>
        </w:rPr>
        <w:t>(11)</w:t>
      </w:r>
      <w:r w:rsidRPr="00B93E6A">
        <w:rPr>
          <w:rtl/>
          <w:lang w:bidi="fa-IR"/>
        </w:rPr>
        <w:t xml:space="preserve"> أَطَأُهَا ، فَوَطِئْتُهَا يَوْماً ، وَخَرَجْتُ </w:t>
      </w:r>
      <w:r w:rsidRPr="007F7D59">
        <w:rPr>
          <w:rStyle w:val="libFootnotenumChar"/>
          <w:rtl/>
        </w:rPr>
        <w:t>(12)</w:t>
      </w:r>
      <w:r w:rsidRPr="00B93E6A">
        <w:rPr>
          <w:rtl/>
          <w:lang w:bidi="fa-IR"/>
        </w:rPr>
        <w:t xml:space="preserve"> فِي‌</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و</w:t>
      </w:r>
      <w:r w:rsidR="00243845" w:rsidRPr="00325763">
        <w:rPr>
          <w:rStyle w:val="libFootnoteBoldChar"/>
          <w:rtl/>
        </w:rPr>
        <w:t>الكافي</w:t>
      </w:r>
      <w:r w:rsidR="00243845" w:rsidRPr="00B93E6A">
        <w:rPr>
          <w:rtl/>
        </w:rPr>
        <w:t xml:space="preserve"> ، ح 10100 </w:t>
      </w:r>
      <w:r w:rsidR="00243845" w:rsidRPr="0048092F">
        <w:rPr>
          <w:rStyle w:val="libFootnoteBoldChar"/>
          <w:rtl/>
        </w:rPr>
        <w:t>والتهذيب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في</w:t>
      </w:r>
      <w:r w:rsidR="00243845">
        <w:rPr>
          <w:rtl/>
        </w:rPr>
        <w:t xml:space="preserve"> ».</w:t>
      </w:r>
    </w:p>
    <w:p w:rsidR="00243845" w:rsidRPr="00B93E6A" w:rsidRDefault="00AE73AA" w:rsidP="00DB33CC">
      <w:pPr>
        <w:pStyle w:val="libFootnote0"/>
        <w:rPr>
          <w:rtl/>
          <w:lang w:bidi="fa-IR"/>
        </w:rPr>
      </w:pPr>
      <w:r>
        <w:rPr>
          <w:rtl/>
        </w:rPr>
        <w:t>(2).</w:t>
      </w:r>
      <w:r w:rsidR="00243845" w:rsidRPr="00B93E6A">
        <w:rPr>
          <w:rtl/>
        </w:rPr>
        <w:t xml:space="preserve"> هكذا في النسخ التي قوبلت </w:t>
      </w:r>
      <w:r w:rsidR="00243845" w:rsidRPr="00DC50BB">
        <w:rPr>
          <w:rStyle w:val="libFootnoteBoldChar"/>
          <w:rtl/>
        </w:rPr>
        <w:t>والوسائل</w:t>
      </w:r>
      <w:r w:rsidR="00243845" w:rsidRPr="00C24830">
        <w:rPr>
          <w:rtl/>
        </w:rPr>
        <w:t xml:space="preserve"> والكافي ، ح 10100 </w:t>
      </w:r>
      <w:r w:rsidR="00243845" w:rsidRPr="00DC50BB">
        <w:rPr>
          <w:rStyle w:val="libFootnoteBoldChar"/>
          <w:rtl/>
        </w:rPr>
        <w:t>والفقيه</w:t>
      </w:r>
      <w:r w:rsidR="00243845" w:rsidRPr="00C24830">
        <w:rPr>
          <w:rtl/>
        </w:rPr>
        <w:t xml:space="preserve"> والتهذيب والاستبصار. </w:t>
      </w:r>
      <w:r w:rsidR="00243845" w:rsidRPr="00B93E6A">
        <w:rPr>
          <w:rtl/>
        </w:rPr>
        <w:t>وفي المطبوع : + « [ وماله ]</w:t>
      </w:r>
      <w:r w:rsidR="00243845">
        <w:rPr>
          <w:rtl/>
        </w:rPr>
        <w:t xml:space="preserve"> ».</w:t>
      </w:r>
      <w:r w:rsidR="00DB33CC">
        <w:rPr>
          <w:rFonts w:hint="cs"/>
          <w:rtl/>
        </w:rPr>
        <w:t xml:space="preserve">                                  </w:t>
      </w:r>
      <w:r w:rsidR="00C24830">
        <w:rPr>
          <w:rFonts w:hint="cs"/>
          <w:rtl/>
        </w:rPr>
        <w:t xml:space="preserve">   </w:t>
      </w:r>
      <w:r w:rsidR="00DB33CC">
        <w:rPr>
          <w:rFonts w:hint="cs"/>
          <w:rtl/>
        </w:rPr>
        <w:t xml:space="preserve">  </w:t>
      </w:r>
      <w:r>
        <w:rPr>
          <w:rtl/>
        </w:rPr>
        <w:t>(3).</w:t>
      </w:r>
      <w:r w:rsidR="00243845" w:rsidRPr="00B93E6A">
        <w:rPr>
          <w:rtl/>
        </w:rPr>
        <w:t xml:space="preserve"> في « بف » : « لم يك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325763">
        <w:rPr>
          <w:rStyle w:val="libFootnoteBoldChar"/>
          <w:rtl/>
        </w:rPr>
        <w:t>الوسائل</w:t>
      </w:r>
      <w:r w:rsidR="00243845" w:rsidRPr="00B93E6A">
        <w:rPr>
          <w:rtl/>
        </w:rPr>
        <w:t xml:space="preserve"> و</w:t>
      </w:r>
      <w:r w:rsidR="00243845" w:rsidRPr="00325763">
        <w:rPr>
          <w:rStyle w:val="libFootnoteBoldChar"/>
          <w:rtl/>
        </w:rPr>
        <w:t>الكافي</w:t>
      </w:r>
      <w:r w:rsidR="00243845" w:rsidRPr="00B93E6A">
        <w:rPr>
          <w:rtl/>
        </w:rPr>
        <w:t xml:space="preserve"> ، ح 10100 </w:t>
      </w:r>
      <w:r w:rsidR="00243845" w:rsidRPr="00DC50BB">
        <w:rPr>
          <w:rStyle w:val="libFootnoteBoldChar"/>
          <w:rtl/>
        </w:rPr>
        <w:t>والفقيه</w:t>
      </w:r>
      <w:r w:rsidR="00243845" w:rsidRPr="00C24830">
        <w:rPr>
          <w:rtl/>
        </w:rPr>
        <w:t xml:space="preserve"> والتهذيب ، ج 8 والاستبصار : </w:t>
      </w:r>
      <w:r w:rsidR="00243845" w:rsidRPr="00B93E6A">
        <w:rPr>
          <w:rtl/>
        </w:rPr>
        <w:t>« وليس</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9917A2" w:rsidRPr="009917A2">
        <w:rPr>
          <w:rStyle w:val="libFootnoteBoldChar"/>
          <w:rtl/>
        </w:rPr>
        <w:t>المرآة</w:t>
      </w:r>
      <w:r w:rsidR="00243845" w:rsidRPr="00B93E6A">
        <w:rPr>
          <w:rtl/>
        </w:rPr>
        <w:t xml:space="preserve"> : « وليست هذه مثل تلك. أي في الصورة الا</w:t>
      </w:r>
      <w:r w:rsidR="00C24830">
        <w:rPr>
          <w:rFonts w:hint="cs"/>
          <w:rtl/>
        </w:rPr>
        <w:t>ُ</w:t>
      </w:r>
      <w:r w:rsidR="00243845" w:rsidRPr="00B93E6A">
        <w:rPr>
          <w:rtl/>
        </w:rPr>
        <w:t>ولى يوصى له بالدار فقط لقوّة التهمة لخروجها من الدار ، وفي الثانية يوصى له بالدار والمال معاً لضعف التهمة</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الرجل يكون له الجارية</w:t>
      </w:r>
      <w:r w:rsidR="00243845">
        <w:rPr>
          <w:rtl/>
        </w:rPr>
        <w:t xml:space="preserve"> ..</w:t>
      </w:r>
      <w:r w:rsidR="00243845" w:rsidRPr="00B93E6A">
        <w:rPr>
          <w:rtl/>
        </w:rPr>
        <w:t xml:space="preserve">. ، ح 10100. وفي </w:t>
      </w:r>
      <w:r w:rsidR="00243845" w:rsidRPr="0048092F">
        <w:rPr>
          <w:rStyle w:val="libFootnoteBoldChar"/>
          <w:rtl/>
        </w:rPr>
        <w:t>التهذيب</w:t>
      </w:r>
      <w:r w:rsidR="00243845" w:rsidRPr="00B93E6A">
        <w:rPr>
          <w:rtl/>
        </w:rPr>
        <w:t xml:space="preserve"> ، ج 8 ، ص 182 ، ح 635 ؛ </w:t>
      </w:r>
      <w:r w:rsidR="00243845" w:rsidRPr="008B6F3D">
        <w:rPr>
          <w:rStyle w:val="libFootnoteBoldChar"/>
          <w:rtl/>
        </w:rPr>
        <w:t>والاستبصار</w:t>
      </w:r>
      <w:r w:rsidR="00243845" w:rsidRPr="00B93E6A">
        <w:rPr>
          <w:rtl/>
        </w:rPr>
        <w:t xml:space="preserve"> ، ج 3 ، ص 365 ، ح 1310 ، معلّقاً عن الكليني. </w:t>
      </w:r>
      <w:r w:rsidR="00243845" w:rsidRPr="0048092F">
        <w:rPr>
          <w:rStyle w:val="libFootnoteBoldChar"/>
          <w:rtl/>
        </w:rPr>
        <w:t>التهذيب</w:t>
      </w:r>
      <w:r w:rsidR="00243845" w:rsidRPr="00B93E6A">
        <w:rPr>
          <w:rtl/>
        </w:rPr>
        <w:t xml:space="preserve"> ، ج 9 ، ص 347 ، ح 1246 ، معلّقاً عن الحسين بن سعيد. </w:t>
      </w:r>
      <w:r w:rsidR="00243845" w:rsidRPr="008B6341">
        <w:rPr>
          <w:rStyle w:val="libFootnoteBoldChar"/>
          <w:rtl/>
        </w:rPr>
        <w:t>الفقيه</w:t>
      </w:r>
      <w:r w:rsidR="00243845" w:rsidRPr="00B93E6A">
        <w:rPr>
          <w:rtl/>
        </w:rPr>
        <w:t xml:space="preserve"> ، ج 4 ، ص 315 ، ح 5679 ، معلّقاً عن القاسم بن محمّد. راجع : </w:t>
      </w:r>
      <w:r w:rsidR="00243845" w:rsidRPr="00325763">
        <w:rPr>
          <w:rStyle w:val="libFootnoteBoldChar"/>
          <w:rtl/>
        </w:rPr>
        <w:t>الكافي</w:t>
      </w:r>
      <w:r w:rsidR="00243845" w:rsidRPr="00B93E6A">
        <w:rPr>
          <w:rtl/>
        </w:rPr>
        <w:t xml:space="preserve"> ، كتاب النكاح ، باب الرجل يكون له الجارية</w:t>
      </w:r>
      <w:r w:rsidR="00243845">
        <w:rPr>
          <w:rtl/>
        </w:rPr>
        <w:t xml:space="preserve"> ..</w:t>
      </w:r>
      <w:r w:rsidR="00243845" w:rsidRPr="00B93E6A">
        <w:rPr>
          <w:rtl/>
        </w:rPr>
        <w:t xml:space="preserve">. ، ح 10099 ؛ </w:t>
      </w:r>
      <w:r w:rsidR="00243845" w:rsidRPr="0048092F">
        <w:rPr>
          <w:rStyle w:val="libFootnoteBoldChar"/>
          <w:rtl/>
        </w:rPr>
        <w:t>والتهذيب</w:t>
      </w:r>
      <w:r w:rsidR="00243845" w:rsidRPr="00B93E6A">
        <w:rPr>
          <w:rtl/>
        </w:rPr>
        <w:t xml:space="preserve"> ، ج 8 ، ص 180 ، ح 630 ؛ </w:t>
      </w:r>
      <w:r w:rsidR="00243845" w:rsidRPr="008B6F3D">
        <w:rPr>
          <w:rStyle w:val="libFootnoteBoldChar"/>
          <w:rtl/>
        </w:rPr>
        <w:t>والاستبصار</w:t>
      </w:r>
      <w:r w:rsidR="00243845" w:rsidRPr="00B93E6A">
        <w:rPr>
          <w:rtl/>
        </w:rPr>
        <w:t xml:space="preserve"> ، ج 3 ، ص 365 ، ح 1309 </w:t>
      </w:r>
      <w:r w:rsidR="00C24830">
        <w:rPr>
          <w:rFonts w:hint="cs"/>
          <w:rtl/>
        </w:rPr>
        <w:t>.</w:t>
      </w:r>
      <w:r w:rsidR="00325763" w:rsidRPr="00325763">
        <w:rPr>
          <w:rStyle w:val="libFootnoteBoldChar"/>
          <w:rtl/>
        </w:rPr>
        <w:t>الوافي</w:t>
      </w:r>
      <w:r w:rsidR="00243845" w:rsidRPr="00B93E6A">
        <w:rPr>
          <w:rtl/>
        </w:rPr>
        <w:t xml:space="preserve"> ، ج 23 ، ص 1414 ، ح 23546 ؛ </w:t>
      </w:r>
      <w:r w:rsidR="00243845" w:rsidRPr="00325763">
        <w:rPr>
          <w:rStyle w:val="libFootnoteBoldChar"/>
          <w:rtl/>
        </w:rPr>
        <w:t>الوسائل</w:t>
      </w:r>
      <w:r w:rsidR="00243845" w:rsidRPr="00B93E6A">
        <w:rPr>
          <w:rtl/>
        </w:rPr>
        <w:t xml:space="preserve"> ، ج 21 ، ص 169 ، ح 26813.</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وعليّ بن إبراهيم عن أبيه جميعاً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48092F">
        <w:rPr>
          <w:rStyle w:val="libFootnoteBoldChar"/>
          <w:rtl/>
        </w:rPr>
        <w:t>التهذيب</w:t>
      </w:r>
      <w:r w:rsidR="00243845" w:rsidRPr="00B93E6A">
        <w:rPr>
          <w:rtl/>
        </w:rPr>
        <w:t xml:space="preserve"> : « أتى أبا جعفر </w:t>
      </w:r>
      <w:r w:rsidRPr="00AE73AA">
        <w:rPr>
          <w:rStyle w:val="libFootnoteAlaemChar"/>
          <w:rtl/>
        </w:rPr>
        <w:t>عليه‌السلام</w:t>
      </w:r>
      <w:r w:rsidR="00243845">
        <w:rPr>
          <w:rtl/>
        </w:rPr>
        <w:t xml:space="preserve"> ».</w:t>
      </w:r>
      <w:r w:rsidR="00243845" w:rsidRPr="00B93E6A">
        <w:rPr>
          <w:rtl/>
        </w:rPr>
        <w:t xml:space="preserve"> وفي الاستبصار : « أتى أبا عبدالله </w:t>
      </w:r>
      <w:r w:rsidRPr="00AE73AA">
        <w:rPr>
          <w:rStyle w:val="libFootnoteAlaemChar"/>
          <w:rtl/>
        </w:rPr>
        <w:t>عليه‌السلام</w:t>
      </w:r>
      <w:r w:rsidR="00243845">
        <w:rPr>
          <w:rtl/>
        </w:rPr>
        <w:t xml:space="preserve"> ».</w:t>
      </w:r>
    </w:p>
    <w:tbl>
      <w:tblPr>
        <w:tblStyle w:val="TableGrid"/>
        <w:bidiVisual/>
        <w:tblW w:w="0" w:type="auto"/>
        <w:tblLook w:val="04A0"/>
      </w:tblPr>
      <w:tblGrid>
        <w:gridCol w:w="4006"/>
        <w:gridCol w:w="4006"/>
      </w:tblGrid>
      <w:tr w:rsidR="00C24830" w:rsidTr="00C24830">
        <w:tc>
          <w:tcPr>
            <w:tcW w:w="4006" w:type="dxa"/>
          </w:tcPr>
          <w:p w:rsidR="00C24830" w:rsidRDefault="00C24830" w:rsidP="00AE73AA">
            <w:pPr>
              <w:pStyle w:val="libFootnote0"/>
              <w:rPr>
                <w:rtl/>
              </w:rPr>
            </w:pPr>
            <w:r>
              <w:rPr>
                <w:rtl/>
              </w:rPr>
              <w:t>(9).</w:t>
            </w:r>
            <w:r w:rsidRPr="00B93E6A">
              <w:rPr>
                <w:rtl/>
              </w:rPr>
              <w:t xml:space="preserve"> في الاستبصار : « وقال</w:t>
            </w:r>
            <w:r>
              <w:rPr>
                <w:rtl/>
              </w:rPr>
              <w:t xml:space="preserve"> ».</w:t>
            </w:r>
          </w:p>
        </w:tc>
        <w:tc>
          <w:tcPr>
            <w:tcW w:w="4006" w:type="dxa"/>
          </w:tcPr>
          <w:p w:rsidR="00C24830" w:rsidRDefault="00C24830" w:rsidP="00AE73AA">
            <w:pPr>
              <w:pStyle w:val="libFootnote0"/>
              <w:rPr>
                <w:rtl/>
              </w:rPr>
            </w:pPr>
            <w:r>
              <w:rPr>
                <w:rtl/>
              </w:rPr>
              <w:t>(10).</w:t>
            </w:r>
            <w:r w:rsidRPr="00B93E6A">
              <w:rPr>
                <w:rtl/>
              </w:rPr>
              <w:t xml:space="preserve"> في </w:t>
            </w:r>
            <w:r w:rsidRPr="00325763">
              <w:rPr>
                <w:rStyle w:val="libFootnoteBoldChar"/>
                <w:rtl/>
              </w:rPr>
              <w:t>الوسائل</w:t>
            </w:r>
            <w:r w:rsidRPr="00B93E6A">
              <w:rPr>
                <w:rtl/>
              </w:rPr>
              <w:t xml:space="preserve"> و</w:t>
            </w:r>
            <w:r w:rsidRPr="00325763">
              <w:rPr>
                <w:rStyle w:val="libFootnoteBoldChar"/>
                <w:rtl/>
              </w:rPr>
              <w:t>الكافي</w:t>
            </w:r>
            <w:r w:rsidRPr="00B93E6A">
              <w:rPr>
                <w:rtl/>
              </w:rPr>
              <w:t xml:space="preserve"> ، ح 10097 :</w:t>
            </w:r>
            <w:r>
              <w:rPr>
                <w:rtl/>
              </w:rPr>
              <w:t xml:space="preserve"> - </w:t>
            </w:r>
            <w:r w:rsidRPr="00B93E6A">
              <w:rPr>
                <w:rtl/>
              </w:rPr>
              <w:t>« له</w:t>
            </w:r>
            <w:r>
              <w:rPr>
                <w:rtl/>
              </w:rPr>
              <w:t xml:space="preserve"> ».</w:t>
            </w:r>
          </w:p>
        </w:tc>
      </w:tr>
      <w:tr w:rsidR="00C24830" w:rsidTr="00C24830">
        <w:tc>
          <w:tcPr>
            <w:tcW w:w="4006" w:type="dxa"/>
          </w:tcPr>
          <w:p w:rsidR="00C24830" w:rsidRDefault="00C24830" w:rsidP="00AE73AA">
            <w:pPr>
              <w:pStyle w:val="libFootnote0"/>
              <w:rPr>
                <w:rtl/>
              </w:rPr>
            </w:pPr>
            <w:r>
              <w:rPr>
                <w:rtl/>
              </w:rPr>
              <w:t xml:space="preserve">(11). </w:t>
            </w:r>
            <w:r w:rsidRPr="00B93E6A">
              <w:rPr>
                <w:rtl/>
              </w:rPr>
              <w:t>في « ن » : « وكنت</w:t>
            </w:r>
            <w:r>
              <w:rPr>
                <w:rtl/>
              </w:rPr>
              <w:t xml:space="preserve"> ».</w:t>
            </w:r>
          </w:p>
        </w:tc>
        <w:tc>
          <w:tcPr>
            <w:tcW w:w="4006" w:type="dxa"/>
          </w:tcPr>
          <w:p w:rsidR="00C24830" w:rsidRDefault="00C24830" w:rsidP="00AE73AA">
            <w:pPr>
              <w:pStyle w:val="libFootnote0"/>
              <w:rPr>
                <w:rtl/>
              </w:rPr>
            </w:pPr>
            <w:r>
              <w:rPr>
                <w:rtl/>
              </w:rPr>
              <w:t>(12).</w:t>
            </w:r>
            <w:r w:rsidRPr="00B93E6A">
              <w:rPr>
                <w:rtl/>
              </w:rPr>
              <w:t xml:space="preserve"> في « ل » : « ثمّ خرجت</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حَاجَةٍ لِي بَعْدَ مَا اغْتَسَلْتُ مِنْهَا </w:t>
      </w:r>
      <w:r w:rsidRPr="007F7D59">
        <w:rPr>
          <w:rStyle w:val="libFootnotenumChar"/>
          <w:rtl/>
        </w:rPr>
        <w:t>(1)</w:t>
      </w:r>
      <w:r w:rsidRPr="00B93E6A">
        <w:rPr>
          <w:rtl/>
          <w:lang w:bidi="fa-IR"/>
        </w:rPr>
        <w:t xml:space="preserve"> ، وَنَسِيتُ نَفَقَةً لِي ، فَرَجَعْتُ إِلَى الْمَنْزِلِ لآِخُذَهَا ، فَوَجَدْتُ غُلَامِي عَلى بَطْنِهَا ، فَعَدَدْتُ لَهَا مِنْ يَوْمِي ذلِكَ تِسْعَةَ أَشْهُرٍ ، فَوَلَدَتْ جَارِيَةً.</w:t>
      </w:r>
    </w:p>
    <w:p w:rsidR="00FA0166" w:rsidRDefault="00243845" w:rsidP="00206510">
      <w:pPr>
        <w:pStyle w:val="libNormal"/>
        <w:rPr>
          <w:rtl/>
          <w:lang w:bidi="fa-IR"/>
        </w:rPr>
      </w:pPr>
      <w:r w:rsidRPr="00B93E6A">
        <w:rPr>
          <w:rtl/>
          <w:lang w:bidi="fa-IR"/>
        </w:rPr>
        <w:t xml:space="preserve">قَالَ </w:t>
      </w:r>
      <w:r w:rsidRPr="007F7D59">
        <w:rPr>
          <w:rStyle w:val="libFootnotenumChar"/>
          <w:rtl/>
        </w:rPr>
        <w:t>(2)</w:t>
      </w:r>
      <w:r w:rsidRPr="00B93E6A">
        <w:rPr>
          <w:rtl/>
          <w:lang w:bidi="fa-IR"/>
        </w:rPr>
        <w:t xml:space="preserve"> : فَقَالَ لَهُ أَبِي </w:t>
      </w:r>
      <w:r w:rsidRPr="007F7D59">
        <w:rPr>
          <w:rStyle w:val="libFootnotenumChar"/>
          <w:rtl/>
        </w:rPr>
        <w:t>(3)</w:t>
      </w:r>
      <w:r w:rsidRPr="00B93E6A">
        <w:rPr>
          <w:rtl/>
          <w:lang w:bidi="fa-IR"/>
        </w:rPr>
        <w:t xml:space="preserve"> : لَايَنْبَغِي لَكَ أَنْ تَقْرَبَهَا </w:t>
      </w:r>
      <w:r w:rsidRPr="007F7D59">
        <w:rPr>
          <w:rStyle w:val="libFootnotenumChar"/>
          <w:rtl/>
        </w:rPr>
        <w:t>(4)</w:t>
      </w:r>
      <w:r w:rsidRPr="00B93E6A">
        <w:rPr>
          <w:rtl/>
          <w:lang w:bidi="fa-IR"/>
        </w:rPr>
        <w:t xml:space="preserve"> وَلَا تَبِيعَهَا </w:t>
      </w:r>
      <w:r w:rsidRPr="007F7D59">
        <w:rPr>
          <w:rStyle w:val="libFootnotenumChar"/>
          <w:rtl/>
        </w:rPr>
        <w:t>(5)</w:t>
      </w:r>
      <w:r w:rsidRPr="00B93E6A">
        <w:rPr>
          <w:rtl/>
          <w:lang w:bidi="fa-IR"/>
        </w:rPr>
        <w:t xml:space="preserve"> ، وَلكِنْ أَنْفِقْ عَلَيْهَا مِنْ مَالِكَ مَا دُمْتَ حَيّاً ، ثُمَّ أَوْصِ عِنْدَ مَوْتِكَ أَنْ يُنْفَقَ عَلَيْهَا مِنْ مَالِكَ حَتّى يَجْعَلَ اللهُ </w:t>
      </w:r>
      <w:r w:rsidRPr="007F7D59">
        <w:rPr>
          <w:rStyle w:val="libFootnotenumChar"/>
          <w:rtl/>
        </w:rPr>
        <w:t>(6)</w:t>
      </w:r>
      <w:r w:rsidRPr="00B93E6A">
        <w:rPr>
          <w:rtl/>
          <w:lang w:bidi="fa-IR"/>
        </w:rPr>
        <w:t xml:space="preserve"> لَهَا مَخْرَجاً </w:t>
      </w:r>
      <w:r w:rsidRPr="007F7D59">
        <w:rPr>
          <w:rStyle w:val="libFootnotenumChar"/>
          <w:rtl/>
        </w:rPr>
        <w:t>(7)</w:t>
      </w:r>
      <w:r>
        <w:rPr>
          <w:rtl/>
          <w:lang w:bidi="fa-IR"/>
        </w:rPr>
        <w:t xml:space="preserve"> ».</w:t>
      </w:r>
      <w:r w:rsidRPr="00B93E6A">
        <w:rPr>
          <w:rtl/>
          <w:lang w:bidi="fa-IR"/>
        </w:rPr>
        <w:t xml:space="preserve"> </w:t>
      </w:r>
      <w:r w:rsidRPr="007F7D59">
        <w:rPr>
          <w:rStyle w:val="libFootnotenumChar"/>
          <w:rtl/>
        </w:rPr>
        <w:t>(8)</w:t>
      </w:r>
    </w:p>
    <w:p w:rsidR="00243845" w:rsidRPr="00B93E6A" w:rsidRDefault="00243845" w:rsidP="00243845">
      <w:pPr>
        <w:pStyle w:val="Heading2Center"/>
        <w:rPr>
          <w:rtl/>
          <w:lang w:bidi="fa-IR"/>
        </w:rPr>
      </w:pPr>
      <w:bookmarkStart w:id="1339" w:name="_Toc347423999"/>
      <w:bookmarkStart w:id="1340" w:name="_Toc469922485"/>
      <w:bookmarkStart w:id="1341" w:name="_Toc470003537"/>
      <w:bookmarkStart w:id="1342" w:name="_Toc470004235"/>
      <w:bookmarkStart w:id="1343" w:name="_Toc470004435"/>
      <w:bookmarkStart w:id="1344" w:name="_Toc470005312"/>
      <w:bookmarkStart w:id="1345" w:name="_Toc60267454"/>
      <w:r w:rsidRPr="00B93E6A">
        <w:rPr>
          <w:rtl/>
          <w:lang w:bidi="fa-IR"/>
        </w:rPr>
        <w:t>61</w:t>
      </w:r>
      <w:r>
        <w:rPr>
          <w:rtl/>
          <w:lang w:bidi="fa-IR"/>
        </w:rPr>
        <w:t xml:space="preserve"> </w:t>
      </w:r>
      <w:r w:rsidR="00AE73AA">
        <w:rPr>
          <w:rtl/>
          <w:lang w:bidi="fa-IR"/>
        </w:rPr>
        <w:t>-</w:t>
      </w:r>
      <w:r>
        <w:rPr>
          <w:rtl/>
          <w:lang w:bidi="fa-IR"/>
        </w:rPr>
        <w:t xml:space="preserve"> </w:t>
      </w:r>
      <w:r w:rsidRPr="00B93E6A">
        <w:rPr>
          <w:rtl/>
          <w:lang w:bidi="fa-IR"/>
        </w:rPr>
        <w:t>بَابُ الْحَمِيلِ‌</w:t>
      </w:r>
      <w:bookmarkEnd w:id="1339"/>
      <w:bookmarkEnd w:id="1340"/>
      <w:bookmarkEnd w:id="1341"/>
      <w:bookmarkEnd w:id="1342"/>
      <w:bookmarkEnd w:id="1343"/>
      <w:bookmarkEnd w:id="1344"/>
      <w:bookmarkEnd w:id="1345"/>
    </w:p>
    <w:p w:rsidR="005B20B4" w:rsidRDefault="00243845" w:rsidP="005B20B4">
      <w:pPr>
        <w:pStyle w:val="libNormal"/>
        <w:rPr>
          <w:rtl/>
          <w:lang w:bidi="fa-IR"/>
        </w:rPr>
      </w:pPr>
      <w:r w:rsidRPr="000615CF">
        <w:rPr>
          <w:rStyle w:val="libBold2Char"/>
          <w:rtl/>
        </w:rPr>
        <w:t>13621 / 1.</w:t>
      </w:r>
      <w:r w:rsidRPr="00B93E6A">
        <w:rPr>
          <w:rtl/>
          <w:lang w:bidi="fa-IR"/>
        </w:rPr>
        <w:t xml:space="preserve"> عَلِيُّ بْنُ إِبْرَاهِيمَ ، عَنْ أَبِيهِ ؛</w:t>
      </w:r>
    </w:p>
    <w:p w:rsidR="00243845" w:rsidRPr="00B93E6A" w:rsidRDefault="005B20B4" w:rsidP="005B20B4">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(9)</w:t>
      </w:r>
      <w:r w:rsidR="00243845" w:rsidRPr="00B93E6A">
        <w:rPr>
          <w:rtl/>
          <w:lang w:bidi="fa-IR"/>
        </w:rPr>
        <w:t xml:space="preserve"> مُحَمَّدُ بْنُ إِسْمَاعِيلَ ، عَنِ الْفَضْلِ بْنِ شَاذَانَ ، عَنِ ابْنِ أَبِي عُمَيْرٍ وَصَفْوَانَ بْنِ يَحْيى جَمِيعاً ، عَنْ عَبْدِ الرَّحْمنِ بْنِ الْحَجَّاجِ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بح » </w:t>
      </w:r>
      <w:r w:rsidR="00243845" w:rsidRPr="0048092F">
        <w:rPr>
          <w:rStyle w:val="libFootnoteBoldChar"/>
          <w:rtl/>
        </w:rPr>
        <w:t>والتهذيب</w:t>
      </w:r>
      <w:r w:rsidR="00243845" w:rsidRPr="00B93E6A">
        <w:rPr>
          <w:rtl/>
        </w:rPr>
        <w:t xml:space="preserve"> ، ج 9 :</w:t>
      </w:r>
      <w:r w:rsidR="00243845">
        <w:rPr>
          <w:rtl/>
        </w:rPr>
        <w:t xml:space="preserve"> </w:t>
      </w:r>
      <w:r>
        <w:rPr>
          <w:rtl/>
        </w:rPr>
        <w:t>-</w:t>
      </w:r>
      <w:r w:rsidR="00243845">
        <w:rPr>
          <w:rtl/>
        </w:rPr>
        <w:t xml:space="preserve"> </w:t>
      </w:r>
      <w:r w:rsidR="00243845" w:rsidRPr="00B93E6A">
        <w:rPr>
          <w:rtl/>
        </w:rPr>
        <w:t>« منها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بف »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 أبو عبدالله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م ، بح ، بن » : « أن تقرّ بها</w:t>
      </w:r>
      <w:r w:rsidR="00243845">
        <w:rPr>
          <w:rtl/>
        </w:rPr>
        <w:t xml:space="preserve"> ».</w:t>
      </w:r>
    </w:p>
    <w:p w:rsidR="00243845" w:rsidRPr="00B93E6A" w:rsidRDefault="00AE73AA" w:rsidP="005B20B4">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و</w:t>
      </w:r>
      <w:r w:rsidR="00243845" w:rsidRPr="00325763">
        <w:rPr>
          <w:rStyle w:val="libFootnoteBoldChar"/>
          <w:rtl/>
        </w:rPr>
        <w:t>الكافي</w:t>
      </w:r>
      <w:r w:rsidR="00243845" w:rsidRPr="00B93E6A">
        <w:rPr>
          <w:rtl/>
        </w:rPr>
        <w:t xml:space="preserve"> ، ح 10097 : « ولا أن تبيعها</w:t>
      </w:r>
      <w:r w:rsidR="00243845">
        <w:rPr>
          <w:rtl/>
        </w:rPr>
        <w:t xml:space="preserve"> ».</w:t>
      </w:r>
      <w:r w:rsidR="00243845" w:rsidRPr="00B93E6A">
        <w:rPr>
          <w:rtl/>
        </w:rPr>
        <w:t xml:space="preserve"> وفي الاستبصار : « أن تبيعها ولا تقربها » بدل « أن لا تقربها ولا تبيعها</w:t>
      </w:r>
      <w:r w:rsidR="00243845">
        <w:rPr>
          <w:rtl/>
        </w:rPr>
        <w:t xml:space="preserve"> ».</w:t>
      </w:r>
      <w:r w:rsidR="005B20B4">
        <w:rPr>
          <w:rFonts w:hint="cs"/>
          <w:rtl/>
        </w:rPr>
        <w:t xml:space="preserve">                                </w:t>
      </w:r>
      <w:r>
        <w:rPr>
          <w:rtl/>
        </w:rPr>
        <w:t>(6).</w:t>
      </w:r>
      <w:r w:rsidR="00243845" w:rsidRPr="00B93E6A">
        <w:rPr>
          <w:rtl/>
        </w:rPr>
        <w:t xml:space="preserve"> في </w:t>
      </w:r>
      <w:r w:rsidR="00243845" w:rsidRPr="008B6341">
        <w:rPr>
          <w:rStyle w:val="libFootnoteBoldChar"/>
          <w:rtl/>
        </w:rPr>
        <w:t>الفقيه</w:t>
      </w:r>
      <w:r w:rsidR="00243845" w:rsidRPr="00B93E6A">
        <w:rPr>
          <w:rtl/>
        </w:rPr>
        <w:t xml:space="preserve"> : + « لك </w:t>
      </w:r>
      <w:r w:rsidR="00243845">
        <w:rPr>
          <w:rtl/>
        </w:rPr>
        <w:t>و ».</w:t>
      </w:r>
    </w:p>
    <w:p w:rsidR="00243845" w:rsidRPr="00B93E6A" w:rsidRDefault="00AE73AA" w:rsidP="00AE73AA">
      <w:pPr>
        <w:pStyle w:val="libFootnote0"/>
        <w:rPr>
          <w:rtl/>
          <w:lang w:bidi="fa-IR"/>
        </w:rPr>
      </w:pPr>
      <w:r>
        <w:rPr>
          <w:rtl/>
        </w:rPr>
        <w:t>(7).</w:t>
      </w:r>
      <w:r w:rsidR="00243845" w:rsidRPr="00B93E6A">
        <w:rPr>
          <w:rtl/>
        </w:rPr>
        <w:t xml:space="preserve"> في « بف » : « فرجاً</w:t>
      </w:r>
      <w:r w:rsidR="00243845">
        <w:rPr>
          <w:rtl/>
        </w:rPr>
        <w:t xml:space="preserve"> ».</w:t>
      </w:r>
      <w:r w:rsidR="00243845" w:rsidRPr="00B93E6A">
        <w:rPr>
          <w:rtl/>
        </w:rPr>
        <w:t xml:space="preserve"> وقال المحقّق : « لو وطأ أمته ووطأها آخر فجوراً ا</w:t>
      </w:r>
      <w:r w:rsidR="005B20B4">
        <w:rPr>
          <w:rFonts w:hint="cs"/>
          <w:rtl/>
        </w:rPr>
        <w:t>ُ</w:t>
      </w:r>
      <w:r w:rsidR="00243845" w:rsidRPr="00B93E6A">
        <w:rPr>
          <w:rtl/>
        </w:rPr>
        <w:t>لحق الولد بالمولى. ولو حصل مع ولادته إمارة يغلب بها الظنّ أنّه ليس منه ، قيل : لم يجز له إلحاقه به ولا نفيه عنه ، بل ينبغي أن يوصي له بشي‌ء ولا يورّثه ميراث الأولاد ، وفيه تردّد</w:t>
      </w:r>
      <w:r w:rsidR="00243845">
        <w:rPr>
          <w:rtl/>
        </w:rPr>
        <w:t xml:space="preserve"> ».</w:t>
      </w:r>
      <w:r w:rsidR="00243845" w:rsidRPr="00B93E6A">
        <w:rPr>
          <w:rtl/>
        </w:rPr>
        <w:t xml:space="preserve"> الشرائع ، ج 2 ، ص 564.</w:t>
      </w:r>
    </w:p>
    <w:p w:rsidR="00243845" w:rsidRPr="00B93E6A" w:rsidRDefault="00243845" w:rsidP="00206510">
      <w:pPr>
        <w:pStyle w:val="libFootnote0"/>
        <w:rPr>
          <w:rtl/>
          <w:lang w:bidi="fa-IR"/>
        </w:rPr>
      </w:pPr>
      <w:r w:rsidRPr="00F36BB4">
        <w:rPr>
          <w:rtl/>
        </w:rPr>
        <w:t xml:space="preserve">وفي </w:t>
      </w:r>
      <w:r w:rsidR="009917A2" w:rsidRPr="009917A2">
        <w:rPr>
          <w:rStyle w:val="libFootnoteBoldChar"/>
          <w:rtl/>
        </w:rPr>
        <w:t>المرآة</w:t>
      </w:r>
      <w:r w:rsidRPr="00F36BB4">
        <w:rPr>
          <w:rtl/>
        </w:rPr>
        <w:t xml:space="preserve"> بعد نقل عبارة المحقّق : « وما تردّد فيه هو قول الشيخ وأكثر الأصحاب</w:t>
      </w:r>
      <w:r>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الرجل يقع على جاريته فيقع عليها</w:t>
      </w:r>
      <w:r w:rsidR="00243845">
        <w:rPr>
          <w:rtl/>
        </w:rPr>
        <w:t xml:space="preserve"> ..</w:t>
      </w:r>
      <w:r w:rsidR="00243845" w:rsidRPr="00B93E6A">
        <w:rPr>
          <w:rtl/>
        </w:rPr>
        <w:t xml:space="preserve">. ، ح 10097. وفي </w:t>
      </w:r>
      <w:r w:rsidR="00243845" w:rsidRPr="0048092F">
        <w:rPr>
          <w:rStyle w:val="libFootnoteBoldChar"/>
          <w:rtl/>
        </w:rPr>
        <w:t>التهذيب</w:t>
      </w:r>
      <w:r w:rsidR="00243845" w:rsidRPr="00B93E6A">
        <w:rPr>
          <w:rtl/>
        </w:rPr>
        <w:t xml:space="preserve"> ، ج 8 ، ص 179 ، ح 628 ؛ </w:t>
      </w:r>
      <w:r w:rsidR="00243845" w:rsidRPr="008B6F3D">
        <w:rPr>
          <w:rStyle w:val="libFootnoteBoldChar"/>
          <w:rtl/>
        </w:rPr>
        <w:t>والاستبصار</w:t>
      </w:r>
      <w:r w:rsidR="00243845" w:rsidRPr="00B93E6A">
        <w:rPr>
          <w:rtl/>
        </w:rPr>
        <w:t xml:space="preserve"> ، ج 3 ، ص 364 ، ح 1307 ، معلّقاً عن الكليني. وفي </w:t>
      </w:r>
      <w:r w:rsidR="00243845" w:rsidRPr="008B6341">
        <w:rPr>
          <w:rStyle w:val="libFootnoteBoldChar"/>
          <w:rtl/>
        </w:rPr>
        <w:t>الفقيه</w:t>
      </w:r>
      <w:r w:rsidR="00243845" w:rsidRPr="00B93E6A">
        <w:rPr>
          <w:rtl/>
        </w:rPr>
        <w:t xml:space="preserve"> ، ج 4 ، ص 314 ، ح 5677 ؛ </w:t>
      </w:r>
      <w:r w:rsidR="00243845" w:rsidRPr="0048092F">
        <w:rPr>
          <w:rStyle w:val="libFootnoteBoldChar"/>
          <w:rtl/>
        </w:rPr>
        <w:t>والتهذيب</w:t>
      </w:r>
      <w:r w:rsidR="00243845" w:rsidRPr="00B93E6A">
        <w:rPr>
          <w:rtl/>
        </w:rPr>
        <w:t xml:space="preserve"> ، ج 9 ، ص 346 ، ح 1245 ، معلّقاً عن الحسن بن محبوب </w:t>
      </w:r>
      <w:r w:rsidR="00074709">
        <w:rPr>
          <w:rFonts w:hint="cs"/>
          <w:rtl/>
        </w:rPr>
        <w:t>.</w:t>
      </w:r>
      <w:r w:rsidR="00325763" w:rsidRPr="00325763">
        <w:rPr>
          <w:rStyle w:val="libFootnoteBoldChar"/>
          <w:rtl/>
        </w:rPr>
        <w:t>الوافي</w:t>
      </w:r>
      <w:r w:rsidR="00243845" w:rsidRPr="00B93E6A">
        <w:rPr>
          <w:rtl/>
        </w:rPr>
        <w:t xml:space="preserve"> ، ج 23 ، ص 1413 ، ح 23545 ؛ </w:t>
      </w:r>
      <w:r w:rsidR="00243845" w:rsidRPr="00325763">
        <w:rPr>
          <w:rStyle w:val="libFootnoteBoldChar"/>
          <w:rtl/>
        </w:rPr>
        <w:t>الوسائل</w:t>
      </w:r>
      <w:r w:rsidR="00243845" w:rsidRPr="00B93E6A">
        <w:rPr>
          <w:rtl/>
        </w:rPr>
        <w:t xml:space="preserve"> ، ج 21 ، ص 166 ، ح 26806.</w:t>
      </w:r>
    </w:p>
    <w:p w:rsidR="00243845" w:rsidRPr="00B93E6A" w:rsidRDefault="00AE73AA" w:rsidP="00AE73AA">
      <w:pPr>
        <w:pStyle w:val="libFootnote0"/>
        <w:rPr>
          <w:rtl/>
          <w:lang w:bidi="fa-IR"/>
        </w:rPr>
      </w:pPr>
      <w:r>
        <w:rPr>
          <w:rtl/>
        </w:rPr>
        <w:t>(9).</w:t>
      </w:r>
      <w:r w:rsidR="00243845" w:rsidRPr="00B93E6A">
        <w:rPr>
          <w:rtl/>
        </w:rPr>
        <w:t xml:space="preserve"> في السند تحويل بعطف « محمّد بن إسماعيل ، عن الفضل بن شاذان » على « عليّ بن إبراهيم ، عن أبيه</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الْحَمِيلِ </w:t>
      </w:r>
      <w:r w:rsidRPr="007F7D59">
        <w:rPr>
          <w:rStyle w:val="libFootnotenumChar"/>
          <w:rtl/>
        </w:rPr>
        <w:t>(1)</w:t>
      </w:r>
      <w:r>
        <w:rPr>
          <w:rtl/>
          <w:lang w:bidi="fa-IR"/>
        </w:rPr>
        <w:t>؟</w:t>
      </w:r>
    </w:p>
    <w:p w:rsidR="00243845" w:rsidRPr="00B93E6A" w:rsidRDefault="00243845" w:rsidP="00206510">
      <w:pPr>
        <w:pStyle w:val="libNormal"/>
        <w:rPr>
          <w:rtl/>
          <w:lang w:bidi="fa-IR"/>
        </w:rPr>
      </w:pPr>
      <w:r w:rsidRPr="00B93E6A">
        <w:rPr>
          <w:rtl/>
          <w:lang w:bidi="fa-IR"/>
        </w:rPr>
        <w:t>فَقَالَ : « وَأَيُّ شَيْ‌ءٍ الْحَمِيلُ</w:t>
      </w:r>
      <w:r>
        <w:rPr>
          <w:rtl/>
          <w:lang w:bidi="fa-IR"/>
        </w:rPr>
        <w:t>؟ ».</w:t>
      </w:r>
    </w:p>
    <w:p w:rsidR="00243845" w:rsidRPr="00B93E6A" w:rsidRDefault="00243845" w:rsidP="00206510">
      <w:pPr>
        <w:pStyle w:val="libNormal"/>
        <w:rPr>
          <w:rtl/>
          <w:lang w:bidi="fa-IR"/>
        </w:rPr>
      </w:pPr>
      <w:r w:rsidRPr="00B93E6A">
        <w:rPr>
          <w:rtl/>
          <w:lang w:bidi="fa-IR"/>
        </w:rPr>
        <w:t xml:space="preserve">قَالَ : قُلْتُ : الْمَرْأَةُ تُسْبى مِنْ أَهْلِهَا </w:t>
      </w:r>
      <w:r w:rsidRPr="007F7D59">
        <w:rPr>
          <w:rStyle w:val="libFootnotenumChar"/>
          <w:rtl/>
        </w:rPr>
        <w:t>(2)</w:t>
      </w:r>
      <w:r w:rsidRPr="00B93E6A">
        <w:rPr>
          <w:rtl/>
          <w:lang w:bidi="fa-IR"/>
        </w:rPr>
        <w:t xml:space="preserve"> مَعَهَا الْوَلَدُ الصَّغِيرُ ، فَتَقُولُ : هُوَ </w:t>
      </w:r>
      <w:r w:rsidRPr="007F7D59">
        <w:rPr>
          <w:rStyle w:val="libFootnotenumChar"/>
          <w:rtl/>
        </w:rPr>
        <w:t>(3)</w:t>
      </w:r>
      <w:r w:rsidRPr="00B93E6A">
        <w:rPr>
          <w:rtl/>
          <w:lang w:bidi="fa-IR"/>
        </w:rPr>
        <w:t xml:space="preserve"> ابْنِي ، وَالرَّجُلُ يُسْبى فَيَلْقى أَخَاهُ ، فَيَقُولُ : هُوَ أَخِي ، وَلَيْسَ لَهُمْ </w:t>
      </w:r>
      <w:r w:rsidRPr="007F7D59">
        <w:rPr>
          <w:rStyle w:val="libFootnotenumChar"/>
          <w:rtl/>
        </w:rPr>
        <w:t>(4)</w:t>
      </w:r>
      <w:r w:rsidR="00074709">
        <w:rPr>
          <w:rtl/>
          <w:lang w:bidi="fa-IR"/>
        </w:rPr>
        <w:t xml:space="preserve"> بَيِّنَةٌ إِل</w:t>
      </w:r>
      <w:r w:rsidR="00074709">
        <w:rPr>
          <w:rFonts w:hint="cs"/>
          <w:rtl/>
          <w:lang w:bidi="fa-IR"/>
        </w:rPr>
        <w:t>َّ</w:t>
      </w:r>
      <w:r w:rsidR="00074709">
        <w:rPr>
          <w:rtl/>
          <w:lang w:bidi="fa-IR"/>
        </w:rPr>
        <w:t>ا</w:t>
      </w:r>
      <w:r w:rsidRPr="00B93E6A">
        <w:rPr>
          <w:rtl/>
          <w:lang w:bidi="fa-IR"/>
        </w:rPr>
        <w:t xml:space="preserve"> قَوْلُهُمْ </w:t>
      </w:r>
      <w:r w:rsidRPr="007F7D59">
        <w:rPr>
          <w:rStyle w:val="libFootnotenumChar"/>
          <w:rtl/>
        </w:rPr>
        <w:t>(5)</w:t>
      </w:r>
      <w:r w:rsidR="007F2CF9" w:rsidRPr="007F2CF9">
        <w:rPr>
          <w:rFonts w:hint="cs"/>
          <w:rtl/>
        </w:rPr>
        <w:t>.</w:t>
      </w:r>
    </w:p>
    <w:p w:rsidR="00243845" w:rsidRPr="00B93E6A" w:rsidRDefault="00243845" w:rsidP="00C3788F">
      <w:pPr>
        <w:pStyle w:val="libNormal"/>
        <w:rPr>
          <w:rtl/>
          <w:lang w:bidi="fa-IR"/>
        </w:rPr>
      </w:pPr>
      <w:r w:rsidRPr="00B93E6A">
        <w:rPr>
          <w:rtl/>
          <w:lang w:bidi="fa-IR"/>
        </w:rPr>
        <w:t xml:space="preserve">قَالَ : فَقَالَ : « فَمَا </w:t>
      </w:r>
      <w:r w:rsidRPr="007F7D59">
        <w:rPr>
          <w:rStyle w:val="libFootnotenumChar"/>
          <w:rtl/>
        </w:rPr>
        <w:t>(6)</w:t>
      </w:r>
      <w:r w:rsidRPr="00B93E6A">
        <w:rPr>
          <w:rtl/>
          <w:lang w:bidi="fa-IR"/>
        </w:rPr>
        <w:t xml:space="preserve"> يَقُولُ النَّاسُ فِيهِمْ </w:t>
      </w:r>
      <w:r w:rsidRPr="007F7D59">
        <w:rPr>
          <w:rStyle w:val="libFootnotenumChar"/>
          <w:rtl/>
        </w:rPr>
        <w:t>(7)</w:t>
      </w:r>
      <w:r w:rsidRPr="00B93E6A">
        <w:rPr>
          <w:rtl/>
          <w:lang w:bidi="fa-IR"/>
        </w:rPr>
        <w:t xml:space="preserve"> عِنْدَكُمْ</w:t>
      </w:r>
      <w:r>
        <w:rPr>
          <w:rtl/>
          <w:lang w:bidi="fa-IR"/>
        </w:rPr>
        <w:t>؟ ».</w:t>
      </w:r>
    </w:p>
    <w:p w:rsidR="00243845" w:rsidRPr="00B93E6A" w:rsidRDefault="00243845" w:rsidP="00206510">
      <w:pPr>
        <w:pStyle w:val="libNormal"/>
        <w:rPr>
          <w:rtl/>
          <w:lang w:bidi="fa-IR"/>
        </w:rPr>
      </w:pPr>
      <w:r w:rsidRPr="00B93E6A">
        <w:rPr>
          <w:rtl/>
          <w:lang w:bidi="fa-IR"/>
        </w:rPr>
        <w:t xml:space="preserve">قُلْتُ : لَايُوَرِّثُونَهُمْ </w:t>
      </w:r>
      <w:r w:rsidRPr="007F7D59">
        <w:rPr>
          <w:rStyle w:val="libFootnotenumChar"/>
          <w:rtl/>
        </w:rPr>
        <w:t>(8)</w:t>
      </w:r>
      <w:r w:rsidRPr="00B93E6A">
        <w:rPr>
          <w:rtl/>
          <w:lang w:bidi="fa-IR"/>
        </w:rPr>
        <w:t xml:space="preserve"> ؛ لِأَنَّهُ لَمْ يَكُنْ </w:t>
      </w:r>
      <w:r w:rsidRPr="007F7D59">
        <w:rPr>
          <w:rStyle w:val="libFootnotenumChar"/>
          <w:rtl/>
        </w:rPr>
        <w:t>(9)</w:t>
      </w:r>
      <w:r w:rsidRPr="00B93E6A">
        <w:rPr>
          <w:rtl/>
          <w:lang w:bidi="fa-IR"/>
        </w:rPr>
        <w:t xml:space="preserve"> لَهُمْ </w:t>
      </w:r>
      <w:r w:rsidRPr="007F7D59">
        <w:rPr>
          <w:rStyle w:val="libFootnotenumChar"/>
          <w:rtl/>
        </w:rPr>
        <w:t>(10)</w:t>
      </w:r>
      <w:r w:rsidRPr="00B93E6A">
        <w:rPr>
          <w:rtl/>
          <w:lang w:bidi="fa-IR"/>
        </w:rPr>
        <w:t xml:space="preserve"> عَلى وِلَادَتِهِمْ </w:t>
      </w:r>
      <w:r w:rsidRPr="007F7D59">
        <w:rPr>
          <w:rStyle w:val="libFootnotenumChar"/>
          <w:rtl/>
        </w:rPr>
        <w:t>(11)</w:t>
      </w:r>
      <w:r w:rsidRPr="00B93E6A">
        <w:rPr>
          <w:rtl/>
          <w:lang w:bidi="fa-IR"/>
        </w:rPr>
        <w:t xml:space="preserve"> بَيِّنَةٌ ، وَإِنَّمَا هِيَ وِلَادَةُ الشِّرْكِ.</w:t>
      </w:r>
    </w:p>
    <w:p w:rsidR="00243845" w:rsidRPr="00B93E6A" w:rsidRDefault="00243845" w:rsidP="00206510">
      <w:pPr>
        <w:pStyle w:val="libNormal"/>
        <w:rPr>
          <w:rtl/>
          <w:lang w:bidi="fa-IR"/>
        </w:rPr>
      </w:pPr>
      <w:r w:rsidRPr="00B93E6A">
        <w:rPr>
          <w:rtl/>
          <w:lang w:bidi="fa-IR"/>
        </w:rPr>
        <w:t xml:space="preserve">فَقَالَ : « سُبْحَانَ اللهِ ، إِذَا جَاءَتْ بِابْنِهَا أَوْ ابْنَتِهَا </w:t>
      </w:r>
      <w:r w:rsidRPr="007F7D59">
        <w:rPr>
          <w:rStyle w:val="libFootnotenumChar"/>
          <w:rtl/>
        </w:rPr>
        <w:t>(12)</w:t>
      </w:r>
      <w:r w:rsidRPr="00B93E6A">
        <w:rPr>
          <w:rtl/>
          <w:lang w:bidi="fa-IR"/>
        </w:rPr>
        <w:t xml:space="preserve"> ، وَلَمْ تَزَلْ </w:t>
      </w:r>
      <w:r w:rsidRPr="007F7D59">
        <w:rPr>
          <w:rStyle w:val="libFootnotenumChar"/>
          <w:rtl/>
        </w:rPr>
        <w:t>(13)</w:t>
      </w:r>
      <w:r w:rsidRPr="00B93E6A">
        <w:rPr>
          <w:rtl/>
          <w:lang w:bidi="fa-IR"/>
        </w:rPr>
        <w:t xml:space="preserve"> مُقِرَّةً بِهِ ، وَإِذَا عَرَفَ أَخَاهُ ، وَكَانَ ذلِكَ فِي صِحَّةٍ مِنْهُمَا ، وَلَمْ يَزَالَا </w:t>
      </w:r>
      <w:r w:rsidRPr="007F7D59">
        <w:rPr>
          <w:rStyle w:val="libFootnotenumChar"/>
          <w:rtl/>
        </w:rPr>
        <w:t>(14)</w:t>
      </w:r>
      <w:r w:rsidRPr="00B93E6A">
        <w:rPr>
          <w:rtl/>
          <w:lang w:bidi="fa-IR"/>
        </w:rPr>
        <w:t xml:space="preserve"> مُقِرَّيْنِ بِذلِكَ ، وَرِثَ بَعْضُهُمْ‌</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قال ابن الأثير : « في حديث عليّ : أنّه كتب إ</w:t>
      </w:r>
      <w:r w:rsidR="00C3788F">
        <w:rPr>
          <w:rtl/>
        </w:rPr>
        <w:t>لى شريح : « الحميل لا يورّث إل</w:t>
      </w:r>
      <w:r w:rsidR="00C3788F">
        <w:rPr>
          <w:rFonts w:hint="cs"/>
          <w:rtl/>
        </w:rPr>
        <w:t>ّ</w:t>
      </w:r>
      <w:r w:rsidR="00C3788F">
        <w:rPr>
          <w:rtl/>
        </w:rPr>
        <w:t>ا</w:t>
      </w:r>
      <w:r w:rsidR="00243845" w:rsidRPr="00B93E6A">
        <w:rPr>
          <w:rtl/>
        </w:rPr>
        <w:t>ببيّنة » ، وهو الذي يحمل من بلاده صغيراً إلى بلاد الإسلام. وقيل : هو المحمول النسب ، وذلك أن يقول الرجل لإنسان : هذا أخي أو ابني ليزوي م</w:t>
      </w:r>
      <w:r w:rsidR="00C3788F">
        <w:rPr>
          <w:rtl/>
        </w:rPr>
        <w:t>يراثه عن مواليه ، فلا يصدّق إل</w:t>
      </w:r>
      <w:r w:rsidR="00C3788F">
        <w:rPr>
          <w:rFonts w:hint="cs"/>
          <w:rtl/>
        </w:rPr>
        <w:t>ّ</w:t>
      </w:r>
      <w:r w:rsidR="00C3788F">
        <w:rPr>
          <w:rtl/>
        </w:rPr>
        <w:t>ا</w:t>
      </w:r>
      <w:r w:rsidR="00243845" w:rsidRPr="00B93E6A">
        <w:rPr>
          <w:rtl/>
        </w:rPr>
        <w:t>ببيّنة</w:t>
      </w:r>
      <w:r w:rsidR="00243845">
        <w:rPr>
          <w:rtl/>
        </w:rPr>
        <w:t xml:space="preserve"> ».</w:t>
      </w:r>
      <w:r w:rsidR="00243845" w:rsidRPr="00B93E6A">
        <w:rPr>
          <w:rtl/>
        </w:rPr>
        <w:t xml:space="preserve"> </w:t>
      </w:r>
      <w:r w:rsidR="00233CAC" w:rsidRPr="00233CAC">
        <w:rPr>
          <w:rStyle w:val="libFootnoteBoldChar"/>
          <w:rtl/>
        </w:rPr>
        <w:t>النهاية</w:t>
      </w:r>
      <w:r w:rsidR="00243845" w:rsidRPr="00B93E6A">
        <w:rPr>
          <w:rtl/>
        </w:rPr>
        <w:t xml:space="preserve"> ، ج 1 ، ص 442 ( حمل )</w:t>
      </w:r>
      <w:r w:rsidR="00243845">
        <w:rPr>
          <w:rtl/>
        </w:rPr>
        <w:t>.</w:t>
      </w:r>
    </w:p>
    <w:p w:rsidR="00243845" w:rsidRPr="00B93E6A" w:rsidRDefault="00243845" w:rsidP="00206510">
      <w:pPr>
        <w:pStyle w:val="libFootnote0"/>
        <w:rPr>
          <w:rtl/>
          <w:lang w:bidi="fa-IR"/>
        </w:rPr>
      </w:pPr>
      <w:r w:rsidRPr="00F36BB4">
        <w:rPr>
          <w:rtl/>
        </w:rPr>
        <w:t>وقال الجوهري : « الحميل : الذى يحمل من بلده صغيراً ولم يولد في الإسلام</w:t>
      </w:r>
      <w:r>
        <w:rPr>
          <w:rtl/>
        </w:rPr>
        <w:t xml:space="preserve"> ....</w:t>
      </w:r>
      <w:r w:rsidRPr="00F36BB4">
        <w:rPr>
          <w:rtl/>
        </w:rPr>
        <w:t xml:space="preserve"> والحميل : الدعيّ</w:t>
      </w:r>
      <w:r>
        <w:rPr>
          <w:rtl/>
        </w:rPr>
        <w:t xml:space="preserve"> ».</w:t>
      </w:r>
      <w:r w:rsidRPr="00F36BB4">
        <w:rPr>
          <w:rtl/>
        </w:rPr>
        <w:t xml:space="preserve"> </w:t>
      </w:r>
      <w:r w:rsidR="009917A2" w:rsidRPr="009917A2">
        <w:rPr>
          <w:rStyle w:val="libFootnoteBoldChar"/>
          <w:rtl/>
        </w:rPr>
        <w:t>الصحاح</w:t>
      </w:r>
      <w:r w:rsidRPr="00F36BB4">
        <w:rPr>
          <w:rtl/>
        </w:rPr>
        <w:t xml:space="preserve"> ، ج 4 ، ص 1678 ( حمل )</w:t>
      </w:r>
      <w:r>
        <w:rPr>
          <w:rtl/>
        </w:rPr>
        <w:t>.</w:t>
      </w:r>
    </w:p>
    <w:p w:rsidR="00243845" w:rsidRPr="00B93E6A" w:rsidRDefault="00AE73AA" w:rsidP="00AE73AA">
      <w:pPr>
        <w:pStyle w:val="libFootnote0"/>
        <w:rPr>
          <w:rtl/>
          <w:lang w:bidi="fa-IR"/>
        </w:rPr>
      </w:pPr>
      <w:r>
        <w:rPr>
          <w:rtl/>
        </w:rPr>
        <w:t>(2).</w:t>
      </w:r>
      <w:r w:rsidR="00243845" w:rsidRPr="00B93E6A">
        <w:rPr>
          <w:rtl/>
        </w:rPr>
        <w:t xml:space="preserve"> في « ل ، م ، بن ، جد » وحاشية « بح ، جت » </w:t>
      </w:r>
      <w:r w:rsidR="00243845" w:rsidRPr="00DC50BB">
        <w:rPr>
          <w:rStyle w:val="libFootnoteBoldChar"/>
          <w:rtl/>
        </w:rPr>
        <w:t>والفقيه</w:t>
      </w:r>
      <w:r w:rsidR="00243845" w:rsidRPr="00B93E6A">
        <w:rPr>
          <w:rtl/>
        </w:rPr>
        <w:t xml:space="preserve"> والمعاني : « من أرضها</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 من أرضها </w:t>
      </w:r>
      <w:r w:rsidR="00243845">
        <w:rPr>
          <w:rtl/>
        </w:rPr>
        <w:t>و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w:t>
      </w:r>
      <w:r w:rsidR="00243845" w:rsidRPr="00DC50BB">
        <w:rPr>
          <w:rStyle w:val="libFootnoteBoldChar"/>
          <w:rtl/>
        </w:rPr>
        <w:t>والوسائل والفقيه</w:t>
      </w:r>
      <w:r w:rsidR="00243845" w:rsidRPr="00B93E6A">
        <w:rPr>
          <w:rtl/>
        </w:rPr>
        <w:t xml:space="preserve"> والمعاني. وفي المطبوع : « هذا</w:t>
      </w:r>
      <w:r w:rsidR="00243845">
        <w:rPr>
          <w:rtl/>
        </w:rPr>
        <w:t xml:space="preserve"> ».</w:t>
      </w:r>
    </w:p>
    <w:tbl>
      <w:tblPr>
        <w:tblStyle w:val="TableGrid"/>
        <w:bidiVisual/>
        <w:tblW w:w="0" w:type="auto"/>
        <w:tblLook w:val="04A0"/>
      </w:tblPr>
      <w:tblGrid>
        <w:gridCol w:w="4006"/>
        <w:gridCol w:w="4006"/>
      </w:tblGrid>
      <w:tr w:rsidR="00C3788F" w:rsidTr="00C3788F">
        <w:tc>
          <w:tcPr>
            <w:tcW w:w="4006" w:type="dxa"/>
          </w:tcPr>
          <w:p w:rsidR="00C3788F" w:rsidRDefault="00C3788F" w:rsidP="00AE73AA">
            <w:pPr>
              <w:pStyle w:val="libFootnote0"/>
              <w:rPr>
                <w:rtl/>
              </w:rPr>
            </w:pPr>
            <w:r>
              <w:rPr>
                <w:rtl/>
              </w:rPr>
              <w:t>(4).</w:t>
            </w:r>
            <w:r w:rsidRPr="00B93E6A">
              <w:rPr>
                <w:rtl/>
              </w:rPr>
              <w:t xml:space="preserve"> في </w:t>
            </w:r>
            <w:r w:rsidRPr="00C3788F">
              <w:rPr>
                <w:rtl/>
              </w:rPr>
              <w:t>الفقيه</w:t>
            </w:r>
            <w:r w:rsidRPr="00B93E6A">
              <w:rPr>
                <w:rtl/>
              </w:rPr>
              <w:t xml:space="preserve"> والمعاني : « لهما</w:t>
            </w:r>
            <w:r>
              <w:rPr>
                <w:rtl/>
              </w:rPr>
              <w:t xml:space="preserve"> ».</w:t>
            </w:r>
          </w:p>
        </w:tc>
        <w:tc>
          <w:tcPr>
            <w:tcW w:w="4006" w:type="dxa"/>
          </w:tcPr>
          <w:p w:rsidR="00C3788F" w:rsidRDefault="00C3788F" w:rsidP="00AE73AA">
            <w:pPr>
              <w:pStyle w:val="libFootnote0"/>
              <w:rPr>
                <w:rtl/>
              </w:rPr>
            </w:pPr>
            <w:r>
              <w:rPr>
                <w:rtl/>
              </w:rPr>
              <w:t>(5).</w:t>
            </w:r>
            <w:r w:rsidRPr="00B93E6A">
              <w:rPr>
                <w:rtl/>
              </w:rPr>
              <w:t xml:space="preserve"> في </w:t>
            </w:r>
            <w:r w:rsidRPr="00C3788F">
              <w:rPr>
                <w:rtl/>
              </w:rPr>
              <w:t>الفقيه</w:t>
            </w:r>
            <w:r w:rsidRPr="00B93E6A">
              <w:rPr>
                <w:rtl/>
              </w:rPr>
              <w:t xml:space="preserve"> والمعاني : « قولهما</w:t>
            </w:r>
            <w:r>
              <w:rPr>
                <w:rtl/>
              </w:rPr>
              <w:t xml:space="preserve"> ».</w:t>
            </w:r>
          </w:p>
        </w:tc>
      </w:tr>
    </w:tbl>
    <w:p w:rsidR="00243845" w:rsidRPr="00B93E6A" w:rsidRDefault="00AE73AA" w:rsidP="00AE73AA">
      <w:pPr>
        <w:pStyle w:val="libFootnote0"/>
        <w:rPr>
          <w:rtl/>
          <w:lang w:bidi="fa-IR"/>
        </w:rPr>
      </w:pPr>
      <w:r>
        <w:rPr>
          <w:rtl/>
        </w:rPr>
        <w:t>(6).</w:t>
      </w:r>
      <w:r w:rsidR="00243845" w:rsidRPr="00B93E6A">
        <w:rPr>
          <w:rtl/>
        </w:rPr>
        <w:t xml:space="preserve"> في « ل ، بح ، بن ، جت » </w:t>
      </w:r>
      <w:r w:rsidR="00243845" w:rsidRPr="00DC50BB">
        <w:rPr>
          <w:rStyle w:val="libFootnoteBoldChar"/>
          <w:rtl/>
        </w:rPr>
        <w:t>والوسائل</w:t>
      </w:r>
      <w:r w:rsidR="00243845" w:rsidRPr="00B93E6A">
        <w:rPr>
          <w:rtl/>
        </w:rPr>
        <w:t xml:space="preserve"> : « ما</w:t>
      </w:r>
      <w:r w:rsidR="00243845">
        <w:rPr>
          <w:rtl/>
        </w:rPr>
        <w:t xml:space="preserve"> ».</w:t>
      </w:r>
    </w:p>
    <w:p w:rsidR="00243845" w:rsidRPr="00B93E6A" w:rsidRDefault="00AE73AA" w:rsidP="00C3788F">
      <w:pPr>
        <w:pStyle w:val="libFootnote0"/>
        <w:rPr>
          <w:rtl/>
          <w:lang w:bidi="fa-IR"/>
        </w:rPr>
      </w:pPr>
      <w:r>
        <w:rPr>
          <w:rtl/>
        </w:rPr>
        <w:t>(7).</w:t>
      </w:r>
      <w:r w:rsidR="00243845" w:rsidRPr="00B93E6A">
        <w:rPr>
          <w:rtl/>
        </w:rPr>
        <w:t xml:space="preserve"> هكذا في « ل ، م ، بح ، بن » </w:t>
      </w:r>
      <w:r w:rsidR="00243845" w:rsidRPr="00DC50BB">
        <w:rPr>
          <w:rStyle w:val="libFootnoteBoldChar"/>
          <w:rtl/>
        </w:rPr>
        <w:t>والوسائل</w:t>
      </w:r>
      <w:r w:rsidR="00243845" w:rsidRPr="00B93E6A">
        <w:rPr>
          <w:rtl/>
        </w:rPr>
        <w:t xml:space="preserve">. وفي « </w:t>
      </w:r>
      <w:r w:rsidR="000D3416">
        <w:rPr>
          <w:rtl/>
        </w:rPr>
        <w:t>ك</w:t>
      </w:r>
      <w:r w:rsidR="00243845" w:rsidRPr="00B93E6A">
        <w:rPr>
          <w:rtl/>
        </w:rPr>
        <w:t xml:space="preserve"> ، ق ، ن ، بف ، جت ، جد » </w:t>
      </w:r>
      <w:r w:rsidR="00243845" w:rsidRPr="00DC50BB">
        <w:rPr>
          <w:rStyle w:val="libFootnoteBoldChar"/>
          <w:rtl/>
        </w:rPr>
        <w:t>والفقيه</w:t>
      </w:r>
      <w:r w:rsidR="00243845" w:rsidRPr="00B93E6A">
        <w:rPr>
          <w:rtl/>
        </w:rPr>
        <w:t xml:space="preserve"> والمعاني : « الناس فيه</w:t>
      </w:r>
      <w:r w:rsidR="00243845">
        <w:rPr>
          <w:rtl/>
        </w:rPr>
        <w:t xml:space="preserve"> ».</w:t>
      </w:r>
      <w:r w:rsidR="00243845" w:rsidRPr="00B93E6A">
        <w:rPr>
          <w:rtl/>
        </w:rPr>
        <w:t xml:space="preserve"> وفي المطبوع : « فيهم الناس</w:t>
      </w:r>
      <w:r w:rsidR="00243845">
        <w:rPr>
          <w:rtl/>
        </w:rPr>
        <w:t xml:space="preserve"> ».</w:t>
      </w:r>
      <w:r w:rsidR="00C3788F">
        <w:rPr>
          <w:rFonts w:hint="cs"/>
          <w:rtl/>
        </w:rPr>
        <w:t xml:space="preserve">  </w:t>
      </w:r>
      <w:r w:rsidR="002E7BCE">
        <w:rPr>
          <w:rFonts w:hint="cs"/>
          <w:rtl/>
        </w:rPr>
        <w:t xml:space="preserve">             </w:t>
      </w:r>
      <w:r w:rsidR="00C3788F">
        <w:rPr>
          <w:rFonts w:hint="cs"/>
          <w:rtl/>
        </w:rPr>
        <w:t xml:space="preserve"> </w:t>
      </w:r>
      <w:r>
        <w:rPr>
          <w:rtl/>
        </w:rPr>
        <w:t>(8).</w:t>
      </w:r>
      <w:r w:rsidR="00243845" w:rsidRPr="00B93E6A">
        <w:rPr>
          <w:rtl/>
        </w:rPr>
        <w:t xml:space="preserve"> في </w:t>
      </w:r>
      <w:r w:rsidR="00243845" w:rsidRPr="008B6341">
        <w:rPr>
          <w:rStyle w:val="libFootnoteBoldChar"/>
          <w:rtl/>
        </w:rPr>
        <w:t>الفقيه</w:t>
      </w:r>
      <w:r w:rsidR="00243845" w:rsidRPr="00B93E6A">
        <w:rPr>
          <w:rtl/>
        </w:rPr>
        <w:t xml:space="preserve"> : « لا يورّثونه</w:t>
      </w:r>
      <w:r w:rsidR="00243845">
        <w:rPr>
          <w:rtl/>
        </w:rPr>
        <w:t xml:space="preserve"> ».</w:t>
      </w:r>
    </w:p>
    <w:tbl>
      <w:tblPr>
        <w:tblStyle w:val="TableGrid"/>
        <w:bidiVisual/>
        <w:tblW w:w="0" w:type="auto"/>
        <w:tblLook w:val="04A0"/>
      </w:tblPr>
      <w:tblGrid>
        <w:gridCol w:w="4006"/>
        <w:gridCol w:w="4006"/>
      </w:tblGrid>
      <w:tr w:rsidR="00C3788F" w:rsidTr="00C3788F">
        <w:tc>
          <w:tcPr>
            <w:tcW w:w="4006" w:type="dxa"/>
          </w:tcPr>
          <w:p w:rsidR="00C3788F" w:rsidRDefault="00C3788F" w:rsidP="00AE73AA">
            <w:pPr>
              <w:pStyle w:val="libFootnote0"/>
              <w:rPr>
                <w:rtl/>
              </w:rPr>
            </w:pPr>
            <w:r>
              <w:rPr>
                <w:rtl/>
              </w:rPr>
              <w:t>(9).</w:t>
            </w:r>
            <w:r w:rsidRPr="00B93E6A">
              <w:rPr>
                <w:rtl/>
              </w:rPr>
              <w:t xml:space="preserve"> في « بح » : « لم تكن</w:t>
            </w:r>
            <w:r>
              <w:rPr>
                <w:rtl/>
              </w:rPr>
              <w:t xml:space="preserve"> ».</w:t>
            </w:r>
          </w:p>
        </w:tc>
        <w:tc>
          <w:tcPr>
            <w:tcW w:w="4006" w:type="dxa"/>
          </w:tcPr>
          <w:p w:rsidR="00C3788F" w:rsidRDefault="00C3788F" w:rsidP="00AE73AA">
            <w:pPr>
              <w:pStyle w:val="libFootnote0"/>
              <w:rPr>
                <w:rtl/>
              </w:rPr>
            </w:pPr>
            <w:r>
              <w:rPr>
                <w:rtl/>
              </w:rPr>
              <w:t>(10).</w:t>
            </w:r>
            <w:r w:rsidRPr="00B93E6A">
              <w:rPr>
                <w:rtl/>
              </w:rPr>
              <w:t xml:space="preserve"> في </w:t>
            </w:r>
            <w:r w:rsidRPr="008B6341">
              <w:rPr>
                <w:rStyle w:val="libFootnoteBoldChar"/>
                <w:rtl/>
              </w:rPr>
              <w:t>الفقيه</w:t>
            </w:r>
            <w:r w:rsidRPr="00B93E6A">
              <w:rPr>
                <w:rtl/>
              </w:rPr>
              <w:t xml:space="preserve"> والمعاني : « لهما</w:t>
            </w:r>
            <w:r>
              <w:rPr>
                <w:rtl/>
              </w:rPr>
              <w:t xml:space="preserve"> ».</w:t>
            </w:r>
          </w:p>
        </w:tc>
      </w:tr>
    </w:tbl>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8B6341">
        <w:rPr>
          <w:rStyle w:val="libFootnoteBoldChar"/>
          <w:rtl/>
        </w:rPr>
        <w:t>الفقيه</w:t>
      </w:r>
      <w:r w:rsidR="00243845" w:rsidRPr="00B93E6A">
        <w:rPr>
          <w:rtl/>
        </w:rPr>
        <w:t xml:space="preserve"> : « ولادته</w:t>
      </w:r>
      <w:r w:rsidR="00243845">
        <w:rPr>
          <w:rtl/>
        </w:rPr>
        <w:t xml:space="preserve"> ».</w:t>
      </w:r>
      <w:r w:rsidR="00243845" w:rsidRPr="00B93E6A">
        <w:rPr>
          <w:rtl/>
        </w:rPr>
        <w:t xml:space="preserve"> وفي المعاني : « ولادتهما</w:t>
      </w:r>
      <w:r w:rsidR="00243845">
        <w:rPr>
          <w:rtl/>
        </w:rPr>
        <w:t xml:space="preserve"> ».</w:t>
      </w:r>
    </w:p>
    <w:p w:rsidR="00243845" w:rsidRPr="00B93E6A" w:rsidRDefault="00AE73AA" w:rsidP="00AE73AA">
      <w:pPr>
        <w:pStyle w:val="libFootnote0"/>
        <w:rPr>
          <w:rtl/>
          <w:lang w:bidi="fa-IR"/>
        </w:rPr>
      </w:pPr>
      <w:r>
        <w:rPr>
          <w:rtl/>
        </w:rPr>
        <w:t>(12).</w:t>
      </w:r>
      <w:r w:rsidR="00243845" w:rsidRPr="00B93E6A">
        <w:rPr>
          <w:rtl/>
        </w:rPr>
        <w:t xml:space="preserve"> في « ل ، م ، بن ، جد » </w:t>
      </w:r>
      <w:r w:rsidR="00243845" w:rsidRPr="00DC50BB">
        <w:rPr>
          <w:rStyle w:val="libFootnoteBoldChar"/>
          <w:rtl/>
        </w:rPr>
        <w:t>والوسائل</w:t>
      </w:r>
      <w:r w:rsidR="00243845" w:rsidRPr="00B93E6A">
        <w:rPr>
          <w:rtl/>
        </w:rPr>
        <w:t xml:space="preserve"> : « بابنتها</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أو ابنتها</w:t>
      </w:r>
      <w:r w:rsidR="00243845">
        <w:rPr>
          <w:rtl/>
        </w:rPr>
        <w:t xml:space="preserve"> ».</w:t>
      </w:r>
    </w:p>
    <w:p w:rsidR="00243845" w:rsidRPr="00B93E6A" w:rsidRDefault="00AE73AA" w:rsidP="00AE73AA">
      <w:pPr>
        <w:pStyle w:val="libFootnote0"/>
        <w:rPr>
          <w:rtl/>
          <w:lang w:bidi="fa-IR"/>
        </w:rPr>
      </w:pPr>
      <w:r>
        <w:rPr>
          <w:rtl/>
        </w:rPr>
        <w:t>(13).</w:t>
      </w:r>
      <w:r w:rsidR="00243845" w:rsidRPr="00B93E6A">
        <w:rPr>
          <w:rtl/>
        </w:rPr>
        <w:t xml:space="preserve"> في « </w:t>
      </w:r>
      <w:r w:rsidR="000D3416">
        <w:rPr>
          <w:rtl/>
        </w:rPr>
        <w:t>ك</w:t>
      </w:r>
      <w:r w:rsidR="00243845" w:rsidRPr="00B93E6A">
        <w:rPr>
          <w:rtl/>
        </w:rPr>
        <w:t xml:space="preserve"> ، ق ، بف ، جت » </w:t>
      </w:r>
      <w:r w:rsidR="00243845" w:rsidRPr="00DC50BB">
        <w:rPr>
          <w:rStyle w:val="libFootnoteBoldChar"/>
          <w:rtl/>
        </w:rPr>
        <w:t>والفقيه</w:t>
      </w:r>
      <w:r w:rsidR="00243845" w:rsidRPr="00B93E6A">
        <w:rPr>
          <w:rtl/>
        </w:rPr>
        <w:t xml:space="preserve"> والمعاني : « لم تزل » بدون الواو.</w:t>
      </w:r>
    </w:p>
    <w:p w:rsidR="00243845" w:rsidRPr="00B93E6A" w:rsidRDefault="00AE73AA" w:rsidP="00AE73AA">
      <w:pPr>
        <w:pStyle w:val="libFootnote0"/>
        <w:rPr>
          <w:rtl/>
          <w:lang w:bidi="fa-IR"/>
        </w:rPr>
      </w:pPr>
      <w:r>
        <w:rPr>
          <w:rtl/>
        </w:rPr>
        <w:t>(14).</w:t>
      </w:r>
      <w:r w:rsidR="00243845" w:rsidRPr="00B93E6A">
        <w:rPr>
          <w:rtl/>
        </w:rPr>
        <w:t xml:space="preserve"> في « </w:t>
      </w:r>
      <w:r w:rsidR="000D3416">
        <w:rPr>
          <w:rtl/>
        </w:rPr>
        <w:t>ك</w:t>
      </w:r>
      <w:r w:rsidR="00243845" w:rsidRPr="00B93E6A">
        <w:rPr>
          <w:rtl/>
        </w:rPr>
        <w:t xml:space="preserve"> ، ق ، بف » والمعاني : « لم يزالوا » بدون الواو. وفي « ن » : « ولم يزالوا</w:t>
      </w:r>
      <w:r w:rsidR="00243845">
        <w:rPr>
          <w:rtl/>
        </w:rPr>
        <w:t xml:space="preserve"> ».</w:t>
      </w:r>
      <w:r w:rsidR="00243845" w:rsidRPr="00B93E6A">
        <w:rPr>
          <w:rtl/>
        </w:rPr>
        <w:t xml:space="preserve"> وفي « بح » : « ولا يزالا</w:t>
      </w:r>
      <w:r w:rsidR="00243845">
        <w:rPr>
          <w:rtl/>
        </w:rPr>
        <w:t xml:space="preserve"> ».</w:t>
      </w:r>
      <w:r w:rsidR="00243845" w:rsidRPr="00B93E6A">
        <w:rPr>
          <w:rtl/>
        </w:rPr>
        <w:t xml:space="preserve"> وفي‌</w:t>
      </w:r>
      <w:r w:rsidR="00243845" w:rsidRPr="008B6341">
        <w:rPr>
          <w:rStyle w:val="libFootnoteBoldChar"/>
          <w:rtl/>
        </w:rPr>
        <w:t>الفقيه</w:t>
      </w:r>
      <w:r w:rsidR="00243845" w:rsidRPr="00B93E6A">
        <w:rPr>
          <w:rtl/>
        </w:rPr>
        <w:t xml:space="preserve"> : « لم يزالا » بدون الواو.</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مِنْ بَعْضٍ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13622 / 2.</w:t>
      </w:r>
      <w:r w:rsidRPr="00B93E6A">
        <w:rPr>
          <w:rtl/>
          <w:lang w:bidi="fa-IR"/>
        </w:rPr>
        <w:t xml:space="preserve"> أَبُو عَلِيٍّ الْأَشْعَرِيُّ ، عَنْ مُحَمَّدِ بْنِ عَبْدِ الْجَبَّارِ ، عَنْ مُحَمَّدِ بْنِ إِسْمَاعِيلَ ، عَنْ عَلِيِّ بْنِ النُّعْمَانِ ، عَنْ سَعِيدٍ الْأَعْرَجِ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رَجُلَيْنِ حَمِيلَيْنِ جِي‌ءَ بِهِمَا مِنْ أَرْضِ الشِّرْكِ ، فَقَالَ أَحَدُهُمَا لِصَاحِبِهِ : أَنْتَ أَخِي ، فَعُرِفَا بِذلِكَ ، ثُمَّ أُعْتِقَا وَمَكَثَا مُقِرَّيْنِ بِالْإِخَاءِ ، ثُمَّ إِنَّ أَحَدَهُمَا مَاتَ</w:t>
      </w:r>
      <w:r>
        <w:rPr>
          <w:rtl/>
          <w:lang w:bidi="fa-IR"/>
        </w:rPr>
        <w:t>؟</w:t>
      </w:r>
    </w:p>
    <w:p w:rsidR="00FA0166" w:rsidRDefault="00243845" w:rsidP="00206510">
      <w:pPr>
        <w:pStyle w:val="libNormal"/>
        <w:rPr>
          <w:rtl/>
          <w:lang w:bidi="fa-IR"/>
        </w:rPr>
      </w:pPr>
      <w:r w:rsidRPr="00B93E6A">
        <w:rPr>
          <w:rtl/>
          <w:lang w:bidi="fa-IR"/>
        </w:rPr>
        <w:t xml:space="preserve">فَقَالَ </w:t>
      </w:r>
      <w:r w:rsidRPr="007F7D59">
        <w:rPr>
          <w:rStyle w:val="libFootnotenumChar"/>
          <w:rtl/>
        </w:rPr>
        <w:t>(3)</w:t>
      </w:r>
      <w:r w:rsidRPr="00B93E6A">
        <w:rPr>
          <w:rtl/>
          <w:lang w:bidi="fa-IR"/>
        </w:rPr>
        <w:t xml:space="preserve"> : « الْمِيرَاثُ لِلْأَخِ </w:t>
      </w:r>
      <w:r w:rsidRPr="007F7D59">
        <w:rPr>
          <w:rStyle w:val="libFootnotenumChar"/>
          <w:rtl/>
        </w:rPr>
        <w:t>(4)</w:t>
      </w:r>
      <w:r w:rsidRPr="00B93E6A">
        <w:rPr>
          <w:rtl/>
          <w:lang w:bidi="fa-IR"/>
        </w:rPr>
        <w:t xml:space="preserve"> يُصَدَّقَانِ</w:t>
      </w:r>
      <w:r>
        <w:rPr>
          <w:rtl/>
          <w:lang w:bidi="fa-IR"/>
        </w:rPr>
        <w:t xml:space="preserve"> ».</w:t>
      </w:r>
      <w:r w:rsidRPr="00B93E6A">
        <w:rPr>
          <w:rtl/>
          <w:lang w:bidi="fa-IR"/>
        </w:rPr>
        <w:t xml:space="preserve"> </w:t>
      </w:r>
      <w:r w:rsidRPr="007F7D59">
        <w:rPr>
          <w:rStyle w:val="libFootnotenumChar"/>
          <w:rtl/>
        </w:rPr>
        <w:t>(5)</w:t>
      </w:r>
    </w:p>
    <w:p w:rsidR="00C3788F" w:rsidRDefault="00243845" w:rsidP="00C3788F">
      <w:pPr>
        <w:pStyle w:val="libNormal"/>
        <w:rPr>
          <w:rtl/>
          <w:lang w:bidi="fa-IR"/>
        </w:rPr>
      </w:pPr>
      <w:r w:rsidRPr="000615CF">
        <w:rPr>
          <w:rStyle w:val="libBold2Char"/>
          <w:rtl/>
        </w:rPr>
        <w:t>13623 / 3.</w:t>
      </w:r>
      <w:r w:rsidRPr="00B93E6A">
        <w:rPr>
          <w:rtl/>
          <w:lang w:bidi="fa-IR"/>
        </w:rPr>
        <w:t xml:space="preserve"> مُحَمَّدُ بْنُ يَحْيى ، عَنْ أَحْمَدَ بْنِ مُحَمَّدٍ ؛</w:t>
      </w:r>
    </w:p>
    <w:p w:rsidR="00243845" w:rsidRPr="00B93E6A" w:rsidRDefault="00C3788F" w:rsidP="00C3788F">
      <w:pPr>
        <w:pStyle w:val="libNormal"/>
        <w:rPr>
          <w:rtl/>
          <w:lang w:bidi="fa-IR"/>
        </w:rPr>
      </w:pPr>
      <w:r>
        <w:rPr>
          <w:rFonts w:hint="cs"/>
          <w:rtl/>
          <w:lang w:bidi="fa-IR"/>
        </w:rPr>
        <w:t xml:space="preserve">              </w:t>
      </w:r>
      <w:r w:rsidR="00243845" w:rsidRPr="00B93E6A">
        <w:rPr>
          <w:rtl/>
          <w:lang w:bidi="fa-IR"/>
        </w:rPr>
        <w:t>وَ</w:t>
      </w:r>
      <w:r w:rsidR="00243845">
        <w:rPr>
          <w:rFonts w:hint="cs"/>
          <w:rtl/>
          <w:lang w:bidi="fa-IR"/>
        </w:rPr>
        <w:t xml:space="preserve"> </w:t>
      </w:r>
      <w:r w:rsidR="00243845" w:rsidRPr="007F7D59">
        <w:rPr>
          <w:rStyle w:val="libFootnotenumChar"/>
          <w:rtl/>
        </w:rPr>
        <w:t>(6)</w:t>
      </w:r>
      <w:r w:rsidR="00243845" w:rsidRPr="00B93E6A">
        <w:rPr>
          <w:rtl/>
          <w:lang w:bidi="fa-IR"/>
        </w:rPr>
        <w:t xml:space="preserve"> عِدَّةٌ مِنْ أَصْحَابِنَا ، عَنْ سَهْلِ بْنِ زِيَادٍ ، عَنِ الْحَسَنِ بْنِ مَحْبُوبٍ ، عَنْ عَبْدِ الرَّحْمنِ بْنِ الْحَجَّاجِ ، قَالَ :</w:t>
      </w:r>
    </w:p>
    <w:p w:rsidR="00243845" w:rsidRPr="00B93E6A" w:rsidRDefault="00243845" w:rsidP="00206510">
      <w:pPr>
        <w:pStyle w:val="libNormal"/>
        <w:rPr>
          <w:rtl/>
          <w:lang w:bidi="fa-IR"/>
        </w:rPr>
      </w:pPr>
      <w:r w:rsidRPr="00B93E6A">
        <w:rPr>
          <w:rtl/>
          <w:lang w:bidi="fa-IR"/>
        </w:rPr>
        <w:t xml:space="preserve">سَأَلْتُ أَبَا عَبْدِ اللهِ </w:t>
      </w:r>
      <w:r w:rsidRPr="002D5331">
        <w:rPr>
          <w:rStyle w:val="libAlaemChar"/>
          <w:rtl/>
        </w:rPr>
        <w:t>عليه‌السلام</w:t>
      </w:r>
      <w:r w:rsidRPr="00B93E6A">
        <w:rPr>
          <w:rtl/>
          <w:lang w:bidi="fa-IR"/>
        </w:rPr>
        <w:t xml:space="preserve"> عَنِ الْحَمِيلِ</w:t>
      </w:r>
      <w:r>
        <w:rPr>
          <w:rtl/>
          <w:lang w:bidi="fa-IR"/>
        </w:rPr>
        <w:t>؟</w:t>
      </w:r>
    </w:p>
    <w:p w:rsidR="00243845" w:rsidRPr="00B93E6A" w:rsidRDefault="00243845" w:rsidP="00206510">
      <w:pPr>
        <w:pStyle w:val="libNormal"/>
        <w:rPr>
          <w:rtl/>
          <w:lang w:bidi="fa-IR"/>
        </w:rPr>
      </w:pPr>
      <w:r w:rsidRPr="00B93E6A">
        <w:rPr>
          <w:rtl/>
          <w:lang w:bidi="fa-IR"/>
        </w:rPr>
        <w:t>فَقَالَ : « وَأَيُّ شَيْ‌ءٍ الْحَمِيلُ</w:t>
      </w:r>
      <w:r>
        <w:rPr>
          <w:rtl/>
          <w:lang w:bidi="fa-IR"/>
        </w:rPr>
        <w:t>؟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23 ، ص 250 : « ذهب الأصحاب إلى أنّ نسب الولد الصغير تثبت بإقرار الأب ، ولا يشترط تصديق الولد ، وفي الا</w:t>
      </w:r>
      <w:r w:rsidR="00D469F9">
        <w:rPr>
          <w:rFonts w:hint="cs"/>
          <w:rtl/>
        </w:rPr>
        <w:t>ُ</w:t>
      </w:r>
      <w:r w:rsidR="00243845" w:rsidRPr="00B93E6A">
        <w:rPr>
          <w:rtl/>
        </w:rPr>
        <w:t>مّ خلاف ، وفي غير الولد يشترط تصديق المقرّ له فيثبت التوار</w:t>
      </w:r>
      <w:r w:rsidR="00D469F9">
        <w:rPr>
          <w:rtl/>
        </w:rPr>
        <w:t>ث بينهما ولا يتصدّى إل</w:t>
      </w:r>
      <w:r w:rsidR="00D469F9">
        <w:rPr>
          <w:rFonts w:hint="cs"/>
          <w:rtl/>
        </w:rPr>
        <w:t>ّ</w:t>
      </w:r>
      <w:r w:rsidR="00D469F9">
        <w:rPr>
          <w:rtl/>
        </w:rPr>
        <w:t>ا</w:t>
      </w:r>
      <w:r w:rsidR="00D469F9">
        <w:rPr>
          <w:rFonts w:hint="cs"/>
          <w:rtl/>
        </w:rPr>
        <w:t xml:space="preserve"> </w:t>
      </w:r>
      <w:r w:rsidR="00243845" w:rsidRPr="00B93E6A">
        <w:rPr>
          <w:rtl/>
        </w:rPr>
        <w:t>مع البيّنة ، وفي البالغ خلاف ، والمشهور اعتبار التصديق</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8B6341">
        <w:rPr>
          <w:rStyle w:val="libFootnoteBoldChar"/>
          <w:rtl/>
        </w:rPr>
        <w:t>الفقيه</w:t>
      </w:r>
      <w:r w:rsidR="00243845" w:rsidRPr="00B93E6A">
        <w:rPr>
          <w:rtl/>
        </w:rPr>
        <w:t xml:space="preserve"> ، ج 4 ، ص 314 ، ح 5676 ، معلّقاً عن صفوان بن يحيى ؛ </w:t>
      </w:r>
      <w:r w:rsidR="00243845" w:rsidRPr="00D469F9">
        <w:rPr>
          <w:rStyle w:val="libFootnoteBoldChar"/>
          <w:rtl/>
        </w:rPr>
        <w:t>معاني الأخبار</w:t>
      </w:r>
      <w:r w:rsidR="00243845" w:rsidRPr="00B93E6A">
        <w:rPr>
          <w:rtl/>
        </w:rPr>
        <w:t xml:space="preserve"> ، ص 273 ، ح 1 ، بسنده عن صفوان بن يحيى. راجع : </w:t>
      </w:r>
      <w:r w:rsidR="00243845" w:rsidRPr="0048092F">
        <w:rPr>
          <w:rStyle w:val="libFootnoteBoldChar"/>
          <w:rtl/>
        </w:rPr>
        <w:t>التهذيب</w:t>
      </w:r>
      <w:r w:rsidR="00243845" w:rsidRPr="00B93E6A">
        <w:rPr>
          <w:rtl/>
        </w:rPr>
        <w:t xml:space="preserve"> ، ج 9 ، ص 348 ، ح 1250 ؛ </w:t>
      </w:r>
      <w:r w:rsidR="00243845" w:rsidRPr="008B6F3D">
        <w:rPr>
          <w:rStyle w:val="libFootnoteBoldChar"/>
          <w:rtl/>
        </w:rPr>
        <w:t>والاستبصار</w:t>
      </w:r>
      <w:r w:rsidR="00243845" w:rsidRPr="00B93E6A">
        <w:rPr>
          <w:rtl/>
        </w:rPr>
        <w:t xml:space="preserve"> ، ج 4 ، ص 186 ، ح 700 </w:t>
      </w:r>
      <w:r w:rsidR="00D469F9">
        <w:rPr>
          <w:rFonts w:hint="cs"/>
          <w:rtl/>
        </w:rPr>
        <w:t>.</w:t>
      </w:r>
      <w:r w:rsidR="00325763" w:rsidRPr="00325763">
        <w:rPr>
          <w:rStyle w:val="libFootnoteBoldChar"/>
          <w:rtl/>
        </w:rPr>
        <w:t>الوافي</w:t>
      </w:r>
      <w:r w:rsidR="00243845" w:rsidRPr="00B93E6A">
        <w:rPr>
          <w:rtl/>
        </w:rPr>
        <w:t xml:space="preserve"> ، ج 25 ، ص 893 ، ح 25225 ؛ </w:t>
      </w:r>
      <w:r w:rsidR="00243845" w:rsidRPr="00325763">
        <w:rPr>
          <w:rStyle w:val="libFootnoteBoldChar"/>
          <w:rtl/>
        </w:rPr>
        <w:t>الوسائل</w:t>
      </w:r>
      <w:r w:rsidR="00243845" w:rsidRPr="00B93E6A">
        <w:rPr>
          <w:rtl/>
        </w:rPr>
        <w:t xml:space="preserve"> ، ج 26 ، ص 278 ، ح 33000.</w:t>
      </w:r>
    </w:p>
    <w:p w:rsidR="00243845" w:rsidRPr="00B93E6A" w:rsidRDefault="00AE73AA" w:rsidP="00AE73AA">
      <w:pPr>
        <w:pStyle w:val="libFootnote0"/>
        <w:rPr>
          <w:rtl/>
          <w:lang w:bidi="fa-IR"/>
        </w:rPr>
      </w:pPr>
      <w:r>
        <w:rPr>
          <w:rtl/>
        </w:rPr>
        <w:t>(3).</w:t>
      </w:r>
      <w:r w:rsidR="00243845" w:rsidRPr="00B93E6A">
        <w:rPr>
          <w:rtl/>
        </w:rPr>
        <w:t xml:space="preserve"> في « ق ، </w:t>
      </w:r>
      <w:r w:rsidR="000D3416">
        <w:rPr>
          <w:rtl/>
        </w:rPr>
        <w:t>ك</w:t>
      </w:r>
      <w:r w:rsidR="00243845" w:rsidRPr="00B93E6A">
        <w:rPr>
          <w:rtl/>
        </w:rPr>
        <w:t xml:space="preserve"> ، ل ، م ، ن ، بن </w:t>
      </w:r>
      <w:r w:rsidR="00243845" w:rsidRPr="00D469F9">
        <w:rPr>
          <w:rtl/>
        </w:rPr>
        <w:t xml:space="preserve">» </w:t>
      </w:r>
      <w:r w:rsidR="00243845" w:rsidRPr="00DC50BB">
        <w:rPr>
          <w:rStyle w:val="libFootnoteBoldChar"/>
          <w:rtl/>
        </w:rPr>
        <w:t>والوسائل</w:t>
      </w:r>
      <w:r w:rsidR="00243845" w:rsidRPr="00D469F9">
        <w:rPr>
          <w:rtl/>
        </w:rPr>
        <w:t xml:space="preserve"> والتهذيب والاستبصار</w:t>
      </w:r>
      <w:r w:rsidR="00243845" w:rsidRPr="00B93E6A">
        <w:rPr>
          <w:rtl/>
        </w:rPr>
        <w:t xml:space="preserve"> : « قال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للآخر</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347 ، ح 1248 ؛ </w:t>
      </w:r>
      <w:r w:rsidR="00243845" w:rsidRPr="008B6F3D">
        <w:rPr>
          <w:rStyle w:val="libFootnoteBoldChar"/>
          <w:rtl/>
        </w:rPr>
        <w:t>والاستبصار</w:t>
      </w:r>
      <w:r w:rsidR="00243845" w:rsidRPr="00B93E6A">
        <w:rPr>
          <w:rtl/>
        </w:rPr>
        <w:t xml:space="preserve"> ، ج 4 ، ص 186 ، ح 699 ، معلّقاً عن أبي عليّ الأشعري </w:t>
      </w:r>
      <w:r w:rsidR="00D469F9">
        <w:rPr>
          <w:rFonts w:hint="cs"/>
          <w:rtl/>
        </w:rPr>
        <w:t>.</w:t>
      </w:r>
      <w:r w:rsidR="00325763" w:rsidRPr="00325763">
        <w:rPr>
          <w:rStyle w:val="libFootnoteBoldChar"/>
          <w:rtl/>
        </w:rPr>
        <w:t>الوافي</w:t>
      </w:r>
      <w:r w:rsidR="00243845" w:rsidRPr="00B93E6A">
        <w:rPr>
          <w:rtl/>
        </w:rPr>
        <w:t xml:space="preserve"> ، ج 25 ، ص 894 ، ح 25226 ؛ </w:t>
      </w:r>
      <w:r w:rsidR="00243845" w:rsidRPr="00325763">
        <w:rPr>
          <w:rStyle w:val="libFootnoteBoldChar"/>
          <w:rtl/>
        </w:rPr>
        <w:t>الوسائل</w:t>
      </w:r>
      <w:r w:rsidR="00243845" w:rsidRPr="00B93E6A">
        <w:rPr>
          <w:rtl/>
        </w:rPr>
        <w:t xml:space="preserve"> ، ج 26 ، ص 279 ، ح 33001.</w:t>
      </w:r>
    </w:p>
    <w:p w:rsidR="00243845" w:rsidRPr="00B93E6A" w:rsidRDefault="00AE73AA" w:rsidP="00AE73AA">
      <w:pPr>
        <w:pStyle w:val="libFootnote0"/>
        <w:rPr>
          <w:rtl/>
          <w:lang w:bidi="fa-IR"/>
        </w:rPr>
      </w:pPr>
      <w:r>
        <w:rPr>
          <w:rtl/>
        </w:rPr>
        <w:t>(6).</w:t>
      </w:r>
      <w:r w:rsidR="00243845" w:rsidRPr="00B93E6A">
        <w:rPr>
          <w:rtl/>
        </w:rPr>
        <w:t xml:space="preserve"> في السند تحويل بعطف « عدّة من أصحابنا ، عن سهل بن زياد » على « محمّد بن يحيى ، عن أحمد بن محمّد</w:t>
      </w:r>
      <w:r w:rsidR="00243845">
        <w:rPr>
          <w:rtl/>
        </w:rPr>
        <w:t>».</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فَقُلْتُ : الْمَرْأَةُ تُسْبى مِنْ أَرْضِهَا وَمَعَهَا الْوَلَدُ الصَّغِيرُ ، فَتَقُولُ : هُوَ </w:t>
      </w:r>
      <w:r w:rsidRPr="007F7D59">
        <w:rPr>
          <w:rStyle w:val="libFootnotenumChar"/>
          <w:rtl/>
        </w:rPr>
        <w:t>(1)</w:t>
      </w:r>
      <w:r w:rsidRPr="00B93E6A">
        <w:rPr>
          <w:rtl/>
          <w:lang w:bidi="fa-IR"/>
        </w:rPr>
        <w:t xml:space="preserve"> ابْنِي ، وَالرَّجُلُ يُسْبى ، فَيَلْقى </w:t>
      </w:r>
      <w:r w:rsidRPr="007F7D59">
        <w:rPr>
          <w:rStyle w:val="libFootnotenumChar"/>
          <w:rtl/>
        </w:rPr>
        <w:t>(2)</w:t>
      </w:r>
      <w:r w:rsidRPr="00B93E6A">
        <w:rPr>
          <w:rtl/>
          <w:lang w:bidi="fa-IR"/>
        </w:rPr>
        <w:t xml:space="preserve"> أَخَاهُ </w:t>
      </w:r>
      <w:r w:rsidRPr="007F7D59">
        <w:rPr>
          <w:rStyle w:val="libFootnotenumChar"/>
          <w:rtl/>
        </w:rPr>
        <w:t>(3)</w:t>
      </w:r>
      <w:r w:rsidRPr="00B93E6A">
        <w:rPr>
          <w:rtl/>
          <w:lang w:bidi="fa-IR"/>
        </w:rPr>
        <w:t xml:space="preserve"> ، فَيَقُولُ : هُوَ </w:t>
      </w:r>
      <w:r w:rsidRPr="007F7D59">
        <w:rPr>
          <w:rStyle w:val="libFootnotenumChar"/>
          <w:rtl/>
        </w:rPr>
        <w:t>(4)</w:t>
      </w:r>
      <w:r w:rsidRPr="00B93E6A">
        <w:rPr>
          <w:rtl/>
          <w:lang w:bidi="fa-IR"/>
        </w:rPr>
        <w:t xml:space="preserve"> أَخِي وَيَتَعَارَفَانِ ، وَلَيْسَ لَه</w:t>
      </w:r>
      <w:r w:rsidR="00D469F9">
        <w:rPr>
          <w:rtl/>
          <w:lang w:bidi="fa-IR"/>
        </w:rPr>
        <w:t>ُمَا عَلى ذلِكَ بَيِّنَةٌ إِل</w:t>
      </w:r>
      <w:r w:rsidR="00D469F9">
        <w:rPr>
          <w:rFonts w:hint="cs"/>
          <w:rtl/>
          <w:lang w:bidi="fa-IR"/>
        </w:rPr>
        <w:t>َّ</w:t>
      </w:r>
      <w:r w:rsidR="00D469F9">
        <w:rPr>
          <w:rtl/>
          <w:lang w:bidi="fa-IR"/>
        </w:rPr>
        <w:t>ا</w:t>
      </w:r>
      <w:r w:rsidRPr="00B93E6A">
        <w:rPr>
          <w:rtl/>
          <w:lang w:bidi="fa-IR"/>
        </w:rPr>
        <w:t xml:space="preserve"> قَوْلُهُمَا </w:t>
      </w:r>
      <w:r w:rsidRPr="007F7D59">
        <w:rPr>
          <w:rStyle w:val="libFootnotenumChar"/>
          <w:rtl/>
        </w:rPr>
        <w:t>(5)</w:t>
      </w:r>
      <w:r w:rsidR="00D469F9" w:rsidRPr="00D469F9">
        <w:rPr>
          <w:rFonts w:hint="cs"/>
          <w:rtl/>
        </w:rPr>
        <w:t>.</w:t>
      </w:r>
    </w:p>
    <w:p w:rsidR="00243845" w:rsidRPr="00B93E6A" w:rsidRDefault="00243845" w:rsidP="00206510">
      <w:pPr>
        <w:pStyle w:val="libNormal"/>
        <w:rPr>
          <w:rtl/>
          <w:lang w:bidi="fa-IR"/>
        </w:rPr>
      </w:pPr>
      <w:r w:rsidRPr="00B93E6A">
        <w:rPr>
          <w:rtl/>
          <w:lang w:bidi="fa-IR"/>
        </w:rPr>
        <w:t>فَقَالَ : « مَا يَقُولُ مَنْ قِبَلَكُمْ</w:t>
      </w:r>
      <w:r>
        <w:rPr>
          <w:rtl/>
          <w:lang w:bidi="fa-IR"/>
        </w:rPr>
        <w:t>؟ ».</w:t>
      </w:r>
    </w:p>
    <w:p w:rsidR="00243845" w:rsidRPr="00B93E6A" w:rsidRDefault="00243845" w:rsidP="00206510">
      <w:pPr>
        <w:pStyle w:val="libNormal"/>
        <w:rPr>
          <w:rtl/>
          <w:lang w:bidi="fa-IR"/>
        </w:rPr>
      </w:pPr>
      <w:r w:rsidRPr="00B93E6A">
        <w:rPr>
          <w:rtl/>
          <w:lang w:bidi="fa-IR"/>
        </w:rPr>
        <w:t xml:space="preserve">قُلْتُ : لَايُوَرِّثُونَهُمْ ؛ لِأَنَّهُمْ </w:t>
      </w:r>
      <w:r w:rsidRPr="007F7D59">
        <w:rPr>
          <w:rStyle w:val="libFootnotenumChar"/>
          <w:rtl/>
        </w:rPr>
        <w:t>(6)</w:t>
      </w:r>
      <w:r w:rsidRPr="00B93E6A">
        <w:rPr>
          <w:rtl/>
          <w:lang w:bidi="fa-IR"/>
        </w:rPr>
        <w:t xml:space="preserve"> لَمْ يَكُنْ لَهُمْ </w:t>
      </w:r>
      <w:r w:rsidRPr="007F7D59">
        <w:rPr>
          <w:rStyle w:val="libFootnotenumChar"/>
          <w:rtl/>
        </w:rPr>
        <w:t>(7)</w:t>
      </w:r>
      <w:r w:rsidRPr="00B93E6A">
        <w:rPr>
          <w:rtl/>
          <w:lang w:bidi="fa-IR"/>
        </w:rPr>
        <w:t xml:space="preserve"> عَلى ذلِكَ </w:t>
      </w:r>
      <w:r w:rsidRPr="007F7D59">
        <w:rPr>
          <w:rStyle w:val="libFootnotenumChar"/>
          <w:rtl/>
        </w:rPr>
        <w:t>(8)</w:t>
      </w:r>
      <w:r w:rsidRPr="00B93E6A">
        <w:rPr>
          <w:rtl/>
          <w:lang w:bidi="fa-IR"/>
        </w:rPr>
        <w:t xml:space="preserve"> بَيِّنَةٌ ، إِنَّمَا كَانَتْ </w:t>
      </w:r>
      <w:r w:rsidRPr="007F7D59">
        <w:rPr>
          <w:rStyle w:val="libFootnotenumChar"/>
          <w:rtl/>
        </w:rPr>
        <w:t>(9)</w:t>
      </w:r>
      <w:r w:rsidRPr="00B93E6A">
        <w:rPr>
          <w:rtl/>
          <w:lang w:bidi="fa-IR"/>
        </w:rPr>
        <w:t xml:space="preserve"> وِلَادَةٌ فِي الشِّرْكِ.</w:t>
      </w:r>
    </w:p>
    <w:p w:rsidR="00FA0166"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سُبْحَانَ اللهِ ، إِذَا جَاءَتْ بِابْنِهَا أَوِ ابْنَتِهَا </w:t>
      </w:r>
      <w:r w:rsidRPr="007F7D59">
        <w:rPr>
          <w:rStyle w:val="libFootnotenumChar"/>
          <w:rtl/>
        </w:rPr>
        <w:t>(11)</w:t>
      </w:r>
      <w:r w:rsidRPr="00B93E6A">
        <w:rPr>
          <w:rtl/>
          <w:lang w:bidi="fa-IR"/>
        </w:rPr>
        <w:t xml:space="preserve"> مَعَهَا ، وَلَمْ تَزَلْ </w:t>
      </w:r>
      <w:r w:rsidRPr="007F7D59">
        <w:rPr>
          <w:rStyle w:val="libFootnotenumChar"/>
          <w:rtl/>
        </w:rPr>
        <w:t>(12)</w:t>
      </w:r>
      <w:r w:rsidRPr="00B93E6A">
        <w:rPr>
          <w:rtl/>
          <w:lang w:bidi="fa-IR"/>
        </w:rPr>
        <w:t xml:space="preserve"> بِهِ </w:t>
      </w:r>
      <w:r w:rsidRPr="007F7D59">
        <w:rPr>
          <w:rStyle w:val="libFootnotenumChar"/>
          <w:rtl/>
        </w:rPr>
        <w:t>(13)</w:t>
      </w:r>
      <w:r w:rsidRPr="00B93E6A">
        <w:rPr>
          <w:rtl/>
          <w:lang w:bidi="fa-IR"/>
        </w:rPr>
        <w:t xml:space="preserve"> مُقِرَّةً ، وَإِذَا عَرَفَ أَخَاهُ ، وَكَانَ ذلِكَ فِي صِحَّةٍ مِنْ عَقْلِهِمَا </w:t>
      </w:r>
      <w:r w:rsidRPr="007F7D59">
        <w:rPr>
          <w:rStyle w:val="libFootnotenumChar"/>
          <w:rtl/>
        </w:rPr>
        <w:t>(14)</w:t>
      </w:r>
      <w:r w:rsidRPr="00B93E6A">
        <w:rPr>
          <w:rtl/>
          <w:lang w:bidi="fa-IR"/>
        </w:rPr>
        <w:t xml:space="preserve"> ، وَلَا يَزَالَانِ </w:t>
      </w:r>
      <w:r w:rsidRPr="007F7D59">
        <w:rPr>
          <w:rStyle w:val="libFootnotenumChar"/>
          <w:rtl/>
        </w:rPr>
        <w:t>(15)</w:t>
      </w:r>
      <w:r w:rsidRPr="00B93E6A">
        <w:rPr>
          <w:rtl/>
          <w:lang w:bidi="fa-IR"/>
        </w:rPr>
        <w:t xml:space="preserve"> مُقِرَّيْنِ بِذلِكَ ، وَرِثَ بَعْضُهُمْ مِنْ بَعْضٍ</w:t>
      </w:r>
      <w:r>
        <w:rPr>
          <w:rtl/>
          <w:lang w:bidi="fa-IR"/>
        </w:rPr>
        <w:t xml:space="preserve"> ».</w:t>
      </w:r>
      <w:r w:rsidRPr="00B93E6A">
        <w:rPr>
          <w:rtl/>
          <w:lang w:bidi="fa-IR"/>
        </w:rPr>
        <w:t xml:space="preserve"> </w:t>
      </w:r>
      <w:r w:rsidRPr="007F7D59">
        <w:rPr>
          <w:rStyle w:val="libFootnotenumChar"/>
          <w:rtl/>
        </w:rPr>
        <w:t>(16)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ن ، جت » : « هذا</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جت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فيلقاه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ق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أخوه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ق ، ل ، بح ، بف ، بن ، جد » :</w:t>
      </w:r>
      <w:r w:rsidR="00243845">
        <w:rPr>
          <w:rtl/>
        </w:rPr>
        <w:t xml:space="preserve"> </w:t>
      </w:r>
      <w:r>
        <w:rPr>
          <w:rtl/>
        </w:rPr>
        <w:t>-</w:t>
      </w:r>
      <w:r w:rsidR="00243845">
        <w:rPr>
          <w:rtl/>
        </w:rPr>
        <w:t xml:space="preserve"> </w:t>
      </w:r>
      <w:r w:rsidR="00243845" w:rsidRPr="00B93E6A">
        <w:rPr>
          <w:rtl/>
        </w:rPr>
        <w:t>« هو</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بف » : « بقولهما</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sidRPr="008B6F3D">
        <w:rPr>
          <w:rStyle w:val="libFootnoteBoldChar"/>
          <w:rtl/>
        </w:rPr>
        <w:t>والاستبصار</w:t>
      </w:r>
      <w:r w:rsidR="00243845" w:rsidRPr="00B93E6A">
        <w:rPr>
          <w:rtl/>
        </w:rPr>
        <w:t xml:space="preserve"> : « لا يورثونه لأنّه » بدل « لا يورّثونهم لأنّهم</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لهم</w:t>
      </w:r>
      <w:r w:rsidR="00243845">
        <w:rPr>
          <w:rtl/>
        </w:rPr>
        <w:t xml:space="preserve"> ».</w:t>
      </w:r>
      <w:r w:rsidR="00243845" w:rsidRPr="00B93E6A">
        <w:rPr>
          <w:rtl/>
        </w:rPr>
        <w:t xml:space="preserve"> وفي الاستبصار : « لها</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على ذلك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حاشية « جت » : « كان</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م ، بح ، بن ، جت : « فقال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 </w:t>
      </w:r>
      <w:r w:rsidR="000D3416">
        <w:rPr>
          <w:rtl/>
        </w:rPr>
        <w:t>ك</w:t>
      </w:r>
      <w:r w:rsidR="00243845" w:rsidRPr="00B93E6A">
        <w:rPr>
          <w:rtl/>
        </w:rPr>
        <w:t xml:space="preserve"> ، ق ، م ، بح ، بف ، جد » : « أو بابنتها</w:t>
      </w:r>
      <w:r w:rsidR="00243845">
        <w:rPr>
          <w:rtl/>
        </w:rPr>
        <w:t xml:space="preserve"> ».</w:t>
      </w:r>
      <w:r w:rsidR="00243845" w:rsidRPr="00B93E6A">
        <w:rPr>
          <w:rtl/>
        </w:rPr>
        <w:t xml:space="preserve"> وفي « جت » : « أو بنتها</w:t>
      </w:r>
      <w:r w:rsidR="00243845">
        <w:rPr>
          <w:rtl/>
        </w:rPr>
        <w:t xml:space="preserve"> ».</w:t>
      </w:r>
    </w:p>
    <w:tbl>
      <w:tblPr>
        <w:tblStyle w:val="TableGrid"/>
        <w:bidiVisual/>
        <w:tblW w:w="0" w:type="auto"/>
        <w:tblLook w:val="04A0"/>
      </w:tblPr>
      <w:tblGrid>
        <w:gridCol w:w="4006"/>
        <w:gridCol w:w="4006"/>
      </w:tblGrid>
      <w:tr w:rsidR="00D469F9" w:rsidTr="00D469F9">
        <w:tc>
          <w:tcPr>
            <w:tcW w:w="4006" w:type="dxa"/>
          </w:tcPr>
          <w:p w:rsidR="00D469F9" w:rsidRDefault="00D469F9" w:rsidP="00AE73AA">
            <w:pPr>
              <w:pStyle w:val="libFootnote0"/>
              <w:rPr>
                <w:rtl/>
              </w:rPr>
            </w:pPr>
            <w:r>
              <w:rPr>
                <w:rtl/>
              </w:rPr>
              <w:t>(12).</w:t>
            </w:r>
            <w:r w:rsidRPr="00B93E6A">
              <w:rPr>
                <w:rtl/>
              </w:rPr>
              <w:t xml:space="preserve"> في « </w:t>
            </w:r>
            <w:r>
              <w:rPr>
                <w:rtl/>
              </w:rPr>
              <w:t>ك</w:t>
            </w:r>
            <w:r w:rsidRPr="00B93E6A">
              <w:rPr>
                <w:rtl/>
              </w:rPr>
              <w:t xml:space="preserve"> ، ق ، بف » : « لم يزل » بدون الواو.</w:t>
            </w:r>
          </w:p>
        </w:tc>
        <w:tc>
          <w:tcPr>
            <w:tcW w:w="4006" w:type="dxa"/>
          </w:tcPr>
          <w:p w:rsidR="00D469F9" w:rsidRDefault="00D469F9" w:rsidP="00AE73AA">
            <w:pPr>
              <w:pStyle w:val="libFootnote0"/>
              <w:rPr>
                <w:rtl/>
              </w:rPr>
            </w:pPr>
            <w:r>
              <w:rPr>
                <w:rtl/>
              </w:rPr>
              <w:t>(13).</w:t>
            </w:r>
            <w:r w:rsidRPr="00B93E6A">
              <w:rPr>
                <w:rtl/>
              </w:rPr>
              <w:t xml:space="preserve"> في « بف » :</w:t>
            </w:r>
            <w:r>
              <w:rPr>
                <w:rtl/>
              </w:rPr>
              <w:t xml:space="preserve"> - </w:t>
            </w:r>
            <w:r w:rsidRPr="00B93E6A">
              <w:rPr>
                <w:rtl/>
              </w:rPr>
              <w:t>« به</w:t>
            </w:r>
            <w:r>
              <w:rPr>
                <w:rtl/>
              </w:rPr>
              <w:t xml:space="preserve"> ».</w:t>
            </w:r>
          </w:p>
        </w:tc>
      </w:tr>
    </w:tbl>
    <w:p w:rsidR="00243845" w:rsidRPr="00B93E6A" w:rsidRDefault="00AE73AA" w:rsidP="00AE73AA">
      <w:pPr>
        <w:pStyle w:val="libFootnote0"/>
        <w:rPr>
          <w:rtl/>
          <w:lang w:bidi="fa-IR"/>
        </w:rPr>
      </w:pPr>
      <w:r>
        <w:rPr>
          <w:rtl/>
        </w:rPr>
        <w:t>(14).</w:t>
      </w:r>
      <w:r w:rsidR="00243845" w:rsidRPr="00B93E6A">
        <w:rPr>
          <w:rtl/>
        </w:rPr>
        <w:t xml:space="preserve"> في « ق ، بح »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عقولهما</w:t>
      </w:r>
      <w:r w:rsidR="00243845">
        <w:rPr>
          <w:rtl/>
        </w:rPr>
        <w:t xml:space="preserve"> ».</w:t>
      </w:r>
    </w:p>
    <w:p w:rsidR="00243845" w:rsidRPr="00B93E6A" w:rsidRDefault="00AE73AA" w:rsidP="00AE73AA">
      <w:pPr>
        <w:pStyle w:val="libFootnote0"/>
        <w:rPr>
          <w:rtl/>
          <w:lang w:bidi="fa-IR"/>
        </w:rPr>
      </w:pPr>
      <w:r>
        <w:rPr>
          <w:rtl/>
        </w:rPr>
        <w:t>(15).</w:t>
      </w:r>
      <w:r w:rsidR="00243845" w:rsidRPr="00B93E6A">
        <w:rPr>
          <w:rtl/>
        </w:rPr>
        <w:t xml:space="preserve"> في « ل » : « ولم تزالا</w:t>
      </w:r>
      <w:r w:rsidR="00243845">
        <w:rPr>
          <w:rtl/>
        </w:rPr>
        <w:t xml:space="preserve"> ».</w:t>
      </w:r>
      <w:r w:rsidR="00243845" w:rsidRPr="00B93E6A">
        <w:rPr>
          <w:rtl/>
        </w:rPr>
        <w:t xml:space="preserve"> وفي « م ، ن ، بح ، بن ، جد » وحاشية « جت » : « لم يزالا</w:t>
      </w:r>
      <w:r w:rsidR="00243845">
        <w:rPr>
          <w:rtl/>
        </w:rPr>
        <w:t xml:space="preserve"> ».</w:t>
      </w:r>
      <w:r w:rsidR="00243845" w:rsidRPr="00B93E6A">
        <w:rPr>
          <w:rtl/>
        </w:rPr>
        <w:t xml:space="preserve"> وفي « </w:t>
      </w:r>
      <w:r w:rsidR="000D3416">
        <w:rPr>
          <w:rtl/>
        </w:rPr>
        <w:t>ك</w:t>
      </w:r>
      <w:r w:rsidR="00243845" w:rsidRPr="00B93E6A">
        <w:rPr>
          <w:rtl/>
        </w:rPr>
        <w:t xml:space="preserve"> ، جت » : « من عقولهما » بدل « من عقلهما ولا يزالان</w:t>
      </w:r>
      <w:r w:rsidR="00243845">
        <w:rPr>
          <w:rtl/>
        </w:rPr>
        <w:t xml:space="preserve"> ».</w:t>
      </w:r>
      <w:r w:rsidR="00243845" w:rsidRPr="00B93E6A">
        <w:rPr>
          <w:rtl/>
        </w:rPr>
        <w:t xml:space="preserve"> وفي « بف » : « من عقولهما لا يزالون</w:t>
      </w:r>
      <w:r w:rsidR="00243845">
        <w:rPr>
          <w:rtl/>
        </w:rPr>
        <w:t xml:space="preserve"> ».</w:t>
      </w:r>
    </w:p>
    <w:p w:rsidR="00243845" w:rsidRPr="00B93E6A" w:rsidRDefault="00AE73AA" w:rsidP="00AE73AA">
      <w:pPr>
        <w:pStyle w:val="libFootnote0"/>
        <w:rPr>
          <w:rtl/>
          <w:lang w:bidi="fa-IR"/>
        </w:rPr>
      </w:pPr>
      <w:r>
        <w:rPr>
          <w:rtl/>
        </w:rPr>
        <w:t>(16).</w:t>
      </w:r>
      <w:r w:rsidR="00243845" w:rsidRPr="00B93E6A">
        <w:rPr>
          <w:rtl/>
        </w:rPr>
        <w:t xml:space="preserve"> </w:t>
      </w:r>
      <w:r w:rsidR="00243845" w:rsidRPr="0048092F">
        <w:rPr>
          <w:rStyle w:val="libFootnoteBoldChar"/>
          <w:rtl/>
        </w:rPr>
        <w:t>التهذيب</w:t>
      </w:r>
      <w:r w:rsidR="00243845" w:rsidRPr="00B93E6A">
        <w:rPr>
          <w:rtl/>
        </w:rPr>
        <w:t xml:space="preserve"> ، ج 9 ، ص 347 ، ح 1247 ؛ </w:t>
      </w:r>
      <w:r w:rsidR="00243845" w:rsidRPr="008B6F3D">
        <w:rPr>
          <w:rStyle w:val="libFootnoteBoldChar"/>
          <w:rtl/>
        </w:rPr>
        <w:t>والاستبصار</w:t>
      </w:r>
      <w:r w:rsidR="00243845" w:rsidRPr="00B93E6A">
        <w:rPr>
          <w:rtl/>
        </w:rPr>
        <w:t xml:space="preserve"> ، ج 4 ، ص 186 ، ح 698 ، معلّقاً عن الحسن بن محبوب </w:t>
      </w:r>
      <w:r w:rsidR="00D469F9">
        <w:rPr>
          <w:rFonts w:hint="cs"/>
          <w:rtl/>
        </w:rPr>
        <w:t>.</w:t>
      </w:r>
      <w:r w:rsidR="00325763" w:rsidRPr="00325763">
        <w:rPr>
          <w:rStyle w:val="libFootnoteBoldChar"/>
          <w:rtl/>
        </w:rPr>
        <w:t>الوافي</w:t>
      </w:r>
      <w:r w:rsidR="00243845" w:rsidRPr="00B93E6A">
        <w:rPr>
          <w:rtl/>
        </w:rPr>
        <w:t xml:space="preserve"> ، ج 25 ، ص 893 ، ح 25225 ؛ </w:t>
      </w:r>
      <w:r w:rsidR="00243845" w:rsidRPr="00325763">
        <w:rPr>
          <w:rStyle w:val="libFootnoteBoldChar"/>
          <w:rtl/>
        </w:rPr>
        <w:t>الوسائل</w:t>
      </w:r>
      <w:r w:rsidR="00243845" w:rsidRPr="00B93E6A">
        <w:rPr>
          <w:rtl/>
        </w:rPr>
        <w:t xml:space="preserve"> ، ج 26 ، ص 279 ، ذيل ح 33000.</w:t>
      </w:r>
    </w:p>
    <w:p w:rsidR="00FA0166" w:rsidRDefault="00FA0166" w:rsidP="00FA0166">
      <w:pPr>
        <w:pStyle w:val="libNormal"/>
        <w:rPr>
          <w:rtl/>
          <w:lang w:bidi="fa-IR"/>
        </w:rPr>
      </w:pPr>
      <w:r>
        <w:rPr>
          <w:rtl/>
          <w:lang w:bidi="fa-IR"/>
        </w:rPr>
        <w:br w:type="page"/>
      </w:r>
    </w:p>
    <w:p w:rsidR="00243845" w:rsidRPr="00B93E6A" w:rsidRDefault="00243845" w:rsidP="00243845">
      <w:pPr>
        <w:pStyle w:val="Heading2Center"/>
        <w:rPr>
          <w:rtl/>
          <w:lang w:bidi="fa-IR"/>
        </w:rPr>
      </w:pPr>
      <w:bookmarkStart w:id="1346" w:name="_Toc347424000"/>
      <w:bookmarkStart w:id="1347" w:name="_Toc469922486"/>
      <w:bookmarkStart w:id="1348" w:name="_Toc470003538"/>
      <w:bookmarkStart w:id="1349" w:name="_Toc470004236"/>
      <w:bookmarkStart w:id="1350" w:name="_Toc470004436"/>
      <w:bookmarkStart w:id="1351" w:name="_Toc470005313"/>
      <w:bookmarkStart w:id="1352" w:name="_Toc60267455"/>
      <w:r w:rsidRPr="00B93E6A">
        <w:rPr>
          <w:rtl/>
          <w:lang w:bidi="fa-IR"/>
        </w:rPr>
        <w:lastRenderedPageBreak/>
        <w:t>62</w:t>
      </w:r>
      <w:r>
        <w:rPr>
          <w:rtl/>
          <w:lang w:bidi="fa-IR"/>
        </w:rPr>
        <w:t xml:space="preserve"> </w:t>
      </w:r>
      <w:r w:rsidR="00AE73AA">
        <w:rPr>
          <w:rtl/>
          <w:lang w:bidi="fa-IR"/>
        </w:rPr>
        <w:t>-</w:t>
      </w:r>
      <w:r>
        <w:rPr>
          <w:rtl/>
          <w:lang w:bidi="fa-IR"/>
        </w:rPr>
        <w:t xml:space="preserve"> </w:t>
      </w:r>
      <w:r w:rsidRPr="00B93E6A">
        <w:rPr>
          <w:rtl/>
          <w:lang w:bidi="fa-IR"/>
        </w:rPr>
        <w:t>بَابُ الْإِقْرَارِ بِوَارِثٍ آخَرَ‌</w:t>
      </w:r>
      <w:bookmarkEnd w:id="1346"/>
      <w:bookmarkEnd w:id="1347"/>
      <w:bookmarkEnd w:id="1348"/>
      <w:bookmarkEnd w:id="1349"/>
      <w:bookmarkEnd w:id="1350"/>
      <w:bookmarkEnd w:id="1351"/>
      <w:bookmarkEnd w:id="1352"/>
    </w:p>
    <w:p w:rsidR="00243845" w:rsidRPr="00B93E6A" w:rsidRDefault="00243845" w:rsidP="00243845">
      <w:pPr>
        <w:pStyle w:val="libNormal0"/>
        <w:rPr>
          <w:rtl/>
          <w:lang w:bidi="fa-IR"/>
        </w:rPr>
      </w:pPr>
      <w:r w:rsidRPr="00B93E6A">
        <w:rPr>
          <w:rtl/>
          <w:lang w:bidi="fa-IR"/>
        </w:rPr>
        <w:t xml:space="preserve">قَالَ الْفَضْلُ بْنُ شَاذَانَ : إِنْ مَاتَ رَجُلٌ وَتَرَكَ ابْنَيْنِ وَابْنَتَيْنِ </w:t>
      </w:r>
      <w:r w:rsidRPr="007F7D59">
        <w:rPr>
          <w:rStyle w:val="libFootnotenumChar"/>
          <w:rtl/>
        </w:rPr>
        <w:t>(1)</w:t>
      </w:r>
      <w:r w:rsidRPr="00B93E6A">
        <w:rPr>
          <w:rtl/>
          <w:lang w:bidi="fa-IR"/>
        </w:rPr>
        <w:t xml:space="preserve"> ، فَأَقَرَّ أَحَدُهُمْ بِأَخٍ آخَرَ ، فَإِنَّهُ إِنَّمَا أَقَرَّ عَلى نَفْسِهِ وَعَلى غَيْرِهِ ، وَإِنَّمَا يَجُوزُ إِقْرَارُهُ عَلى نَفْسِهِ ، وَلَا يَجُوزُ إِقْرَارُهُ عَلى غَيْرِهِ ، وَلَا عَلى إِخْوَتِهِ وَأَخَوَاتِهِ ، فَيَلْزَمُهُ فِي حِصَّتِهِ لِلْأَخِ الَّذِي أَقَرَّ بِهِ نِصْفُ سُدُسِ جَمِيعِ الْمَالِ.</w:t>
      </w:r>
    </w:p>
    <w:p w:rsidR="00243845" w:rsidRPr="00B93E6A" w:rsidRDefault="00243845" w:rsidP="00243845">
      <w:pPr>
        <w:pStyle w:val="libNormal0"/>
        <w:rPr>
          <w:rtl/>
          <w:lang w:bidi="fa-IR"/>
        </w:rPr>
      </w:pPr>
      <w:r w:rsidRPr="00B93E6A">
        <w:rPr>
          <w:rtl/>
          <w:lang w:bidi="fa-IR"/>
        </w:rPr>
        <w:t xml:space="preserve">وَإِنْ تَرَكَ ثَلَاثَ بَنَاتٍ ، فَأَقَرَّتْ إِحْدَاهُنَّ بِأُخْتٍ ، رَدَّتْ عَلَى الَّتِي أَقَرَّتْ لَهَا رُبُعَ مَا فِي يَدَيْهَا ، وَإِنْ تَرَكَ أَرْبَعَ بَنَاتٍ ، وَأَقَرَّتْ </w:t>
      </w:r>
      <w:r w:rsidRPr="007F7D59">
        <w:rPr>
          <w:rStyle w:val="libFootnotenumChar"/>
          <w:rtl/>
        </w:rPr>
        <w:t>(2)</w:t>
      </w:r>
      <w:r w:rsidRPr="00B93E6A">
        <w:rPr>
          <w:rtl/>
          <w:lang w:bidi="fa-IR"/>
        </w:rPr>
        <w:t xml:space="preserve"> وَاحِدَةٌ مِنْهُنَّ بِأَخٍ ، رَدَّتْ عَلَى الَّذِي أَقَرَّتْ لَهُ ثُلُثَ مَا فِي يَدَيْهَا ، وَهُوَ نِصْفُ سُدُسِ الْمَالِ.</w:t>
      </w:r>
    </w:p>
    <w:p w:rsidR="00243845" w:rsidRPr="00B93E6A" w:rsidRDefault="00243845" w:rsidP="00243845">
      <w:pPr>
        <w:pStyle w:val="libNormal0"/>
        <w:rPr>
          <w:rtl/>
          <w:lang w:bidi="fa-IR"/>
        </w:rPr>
      </w:pPr>
      <w:r w:rsidRPr="00B93E6A">
        <w:rPr>
          <w:rtl/>
          <w:lang w:bidi="fa-IR"/>
        </w:rPr>
        <w:t xml:space="preserve">فَإِنْ </w:t>
      </w:r>
      <w:r w:rsidRPr="007F7D59">
        <w:rPr>
          <w:rStyle w:val="libFootnotenumChar"/>
          <w:rtl/>
        </w:rPr>
        <w:t>(3)</w:t>
      </w:r>
      <w:r w:rsidRPr="00B93E6A">
        <w:rPr>
          <w:rtl/>
          <w:lang w:bidi="fa-IR"/>
        </w:rPr>
        <w:t xml:space="preserve"> تَرَكَ ابْنَيْنِ ، فَادَّعى </w:t>
      </w:r>
      <w:r w:rsidRPr="007F7D59">
        <w:rPr>
          <w:rStyle w:val="libFootnotenumChar"/>
          <w:rtl/>
        </w:rPr>
        <w:t>(4)</w:t>
      </w:r>
      <w:r w:rsidRPr="00B93E6A">
        <w:rPr>
          <w:rtl/>
          <w:lang w:bidi="fa-IR"/>
        </w:rPr>
        <w:t xml:space="preserve"> أَحَدُهُمَا أَخاً وَأَنْكَرَ الْآخَرُ ، فَإِنَّهُ يَرُدُّ هذَا الْمُقِرُّ عَلَى الَّذِي ادَّعَاهُ ثُلُثَ مَا فِي يَدَيْهِ </w:t>
      </w:r>
      <w:r w:rsidRPr="007F7D59">
        <w:rPr>
          <w:rStyle w:val="libFootnotenumChar"/>
          <w:rtl/>
        </w:rPr>
        <w:t>(5)</w:t>
      </w:r>
      <w:r w:rsidRPr="00B93E6A">
        <w:rPr>
          <w:rtl/>
          <w:lang w:bidi="fa-IR"/>
        </w:rPr>
        <w:t xml:space="preserve"> ، وَإِنْ مَاتَ أَحَدُهُمَا لَمْ يُوَرَّثَا </w:t>
      </w:r>
      <w:r w:rsidRPr="007F7D59">
        <w:rPr>
          <w:rStyle w:val="libFootnotenumChar"/>
          <w:rtl/>
        </w:rPr>
        <w:t>(6)</w:t>
      </w:r>
      <w:r w:rsidRPr="00B93E6A">
        <w:rPr>
          <w:rtl/>
          <w:lang w:bidi="fa-IR"/>
        </w:rPr>
        <w:t xml:space="preserve"> ؛ لِأَنَّ الدَّعْوى إِنَّمَا كَانَ </w:t>
      </w:r>
      <w:r w:rsidRPr="007F7D59">
        <w:rPr>
          <w:rStyle w:val="libFootnotenumChar"/>
          <w:rtl/>
        </w:rPr>
        <w:t>(7)</w:t>
      </w:r>
      <w:r w:rsidRPr="00B93E6A">
        <w:rPr>
          <w:rtl/>
          <w:lang w:bidi="fa-IR"/>
        </w:rPr>
        <w:t xml:space="preserve"> عَلى أَبِيهِ ، وَلَمْ يَثْبُتْ نَسَبُ الْمُدَّعِي بِدَعْوى هذَا عَلى أَبِيهِ.</w:t>
      </w:r>
    </w:p>
    <w:p w:rsidR="00FA0166" w:rsidRDefault="00243845" w:rsidP="00243845">
      <w:pPr>
        <w:pStyle w:val="Heading2Center"/>
        <w:rPr>
          <w:rtl/>
          <w:lang w:bidi="fa-IR"/>
        </w:rPr>
      </w:pPr>
      <w:bookmarkStart w:id="1353" w:name="_Toc347424001"/>
      <w:bookmarkStart w:id="1354" w:name="_Toc469922487"/>
      <w:bookmarkStart w:id="1355" w:name="_Toc470003539"/>
      <w:bookmarkStart w:id="1356" w:name="_Toc470004237"/>
      <w:bookmarkStart w:id="1357" w:name="_Toc470004437"/>
      <w:bookmarkStart w:id="1358" w:name="_Toc470005314"/>
      <w:bookmarkStart w:id="1359" w:name="_Toc60267456"/>
      <w:r w:rsidRPr="00B93E6A">
        <w:rPr>
          <w:rtl/>
          <w:lang w:bidi="fa-IR"/>
        </w:rPr>
        <w:t>63</w:t>
      </w:r>
      <w:r>
        <w:rPr>
          <w:rtl/>
          <w:lang w:bidi="fa-IR"/>
        </w:rPr>
        <w:t xml:space="preserve"> </w:t>
      </w:r>
      <w:r w:rsidR="00AE73AA">
        <w:rPr>
          <w:rtl/>
          <w:lang w:bidi="fa-IR"/>
        </w:rPr>
        <w:t>-</w:t>
      </w:r>
      <w:r>
        <w:rPr>
          <w:rtl/>
          <w:lang w:bidi="fa-IR"/>
        </w:rPr>
        <w:t xml:space="preserve"> </w:t>
      </w:r>
      <w:r w:rsidRPr="00B93E6A">
        <w:rPr>
          <w:rtl/>
          <w:lang w:bidi="fa-IR"/>
        </w:rPr>
        <w:t xml:space="preserve">بَابُ إِقْرَارِ بَعْضِ الْوَرَثَةِ بِدَيْنٍ </w:t>
      </w:r>
      <w:r w:rsidRPr="007F7D59">
        <w:rPr>
          <w:rStyle w:val="libFootnotenumChar"/>
          <w:rtl/>
        </w:rPr>
        <w:t>(8)</w:t>
      </w:r>
      <w:bookmarkEnd w:id="1353"/>
      <w:bookmarkEnd w:id="1354"/>
      <w:bookmarkEnd w:id="1355"/>
      <w:bookmarkEnd w:id="1356"/>
      <w:bookmarkEnd w:id="1357"/>
      <w:bookmarkEnd w:id="1358"/>
      <w:bookmarkEnd w:id="1359"/>
    </w:p>
    <w:p w:rsidR="008963EF" w:rsidRDefault="00243845" w:rsidP="008963EF">
      <w:pPr>
        <w:pStyle w:val="libNormal"/>
        <w:rPr>
          <w:rtl/>
          <w:lang w:bidi="fa-IR"/>
        </w:rPr>
      </w:pPr>
      <w:r w:rsidRPr="000615CF">
        <w:rPr>
          <w:rStyle w:val="libBold2Char"/>
          <w:rtl/>
        </w:rPr>
        <w:t>13624 / 1.</w:t>
      </w:r>
      <w:r w:rsidRPr="00B93E6A">
        <w:rPr>
          <w:rtl/>
          <w:lang w:bidi="fa-IR"/>
        </w:rPr>
        <w:t xml:space="preserve"> عَلِيُّ بْنُ إِبْرَاهِيمَ ، عَنْ أَبِيهِ ؛</w:t>
      </w:r>
    </w:p>
    <w:p w:rsidR="00243845" w:rsidRPr="00B93E6A" w:rsidRDefault="008963EF" w:rsidP="008963EF">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ابْنِ أَبِي عُمَيْرٍ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هكذا في معظم النسخ التي قوبلت. وفي المطبوع : « وترك ابنتين وابنين</w:t>
      </w:r>
      <w:r w:rsidR="00243845">
        <w:rPr>
          <w:rtl/>
        </w:rPr>
        <w:t xml:space="preserve"> ».</w:t>
      </w:r>
      <w:r w:rsidR="00243845" w:rsidRPr="00B93E6A">
        <w:rPr>
          <w:rtl/>
        </w:rPr>
        <w:t xml:space="preserve"> وفي «</w:t>
      </w:r>
      <w:r w:rsidR="00243845">
        <w:rPr>
          <w:rtl/>
        </w:rPr>
        <w:t xml:space="preserve"> </w:t>
      </w:r>
      <w:r w:rsidR="000D3416">
        <w:rPr>
          <w:rtl/>
        </w:rPr>
        <w:t>ك</w:t>
      </w:r>
      <w:r w:rsidR="00243845">
        <w:rPr>
          <w:rtl/>
        </w:rPr>
        <w:t xml:space="preserve"> » </w:t>
      </w:r>
      <w:r w:rsidR="00243845" w:rsidRPr="00B93E6A">
        <w:rPr>
          <w:rtl/>
        </w:rPr>
        <w:t>:</w:t>
      </w:r>
      <w:r w:rsidR="00243845">
        <w:rPr>
          <w:rtl/>
        </w:rPr>
        <w:t xml:space="preserve"> </w:t>
      </w:r>
      <w:r>
        <w:rPr>
          <w:rtl/>
        </w:rPr>
        <w:t>-</w:t>
      </w:r>
      <w:r w:rsidR="00243845">
        <w:rPr>
          <w:rtl/>
        </w:rPr>
        <w:t xml:space="preserve"> </w:t>
      </w:r>
      <w:r w:rsidR="00243845" w:rsidRPr="00B93E6A">
        <w:rPr>
          <w:rtl/>
        </w:rPr>
        <w:t>« وابنتين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بح » : « فأقرّت</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وفي المطبوع : « وإن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بف » : « ادّعى</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w:t>
      </w:r>
      <w:r w:rsidR="000D3416">
        <w:rPr>
          <w:rtl/>
        </w:rPr>
        <w:t>ك</w:t>
      </w:r>
      <w:r w:rsidR="00243845" w:rsidRPr="00B93E6A">
        <w:rPr>
          <w:rtl/>
        </w:rPr>
        <w:t xml:space="preserve"> ، ن ، بح ، بف ، جت » : « يده</w:t>
      </w:r>
      <w:r w:rsidR="00243845">
        <w:rPr>
          <w:rtl/>
        </w:rPr>
        <w:t xml:space="preserve"> ».</w:t>
      </w:r>
    </w:p>
    <w:tbl>
      <w:tblPr>
        <w:tblStyle w:val="TableGrid"/>
        <w:bidiVisual/>
        <w:tblW w:w="0" w:type="auto"/>
        <w:tblLook w:val="04A0"/>
      </w:tblPr>
      <w:tblGrid>
        <w:gridCol w:w="4006"/>
        <w:gridCol w:w="4006"/>
      </w:tblGrid>
      <w:tr w:rsidR="008963EF" w:rsidTr="008963EF">
        <w:tc>
          <w:tcPr>
            <w:tcW w:w="4006" w:type="dxa"/>
          </w:tcPr>
          <w:p w:rsidR="008963EF" w:rsidRDefault="008963EF" w:rsidP="00AE73AA">
            <w:pPr>
              <w:pStyle w:val="libFootnote0"/>
              <w:rPr>
                <w:rtl/>
              </w:rPr>
            </w:pPr>
            <w:r>
              <w:rPr>
                <w:rtl/>
              </w:rPr>
              <w:t>(6).</w:t>
            </w:r>
            <w:r w:rsidRPr="00B93E6A">
              <w:rPr>
                <w:rtl/>
              </w:rPr>
              <w:t xml:space="preserve"> في « ل ، م ، بح ، بن ، جد » : « لم يورّث</w:t>
            </w:r>
            <w:r>
              <w:rPr>
                <w:rtl/>
              </w:rPr>
              <w:t xml:space="preserve"> ».</w:t>
            </w:r>
          </w:p>
        </w:tc>
        <w:tc>
          <w:tcPr>
            <w:tcW w:w="4006" w:type="dxa"/>
          </w:tcPr>
          <w:p w:rsidR="008963EF" w:rsidRDefault="008963EF" w:rsidP="00AE73AA">
            <w:pPr>
              <w:pStyle w:val="libFootnote0"/>
              <w:rPr>
                <w:rtl/>
              </w:rPr>
            </w:pPr>
            <w:r>
              <w:rPr>
                <w:rtl/>
              </w:rPr>
              <w:t>(7).</w:t>
            </w:r>
            <w:r w:rsidRPr="00B93E6A">
              <w:rPr>
                <w:rtl/>
              </w:rPr>
              <w:t xml:space="preserve"> في « ل ، م ، بح ، بن » : « كانت</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حاشية « بح » : + « على الميّت</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عَنْ جَمِيلِ بْنِ دَرَّاجٍ ، عَنْ زَكَرِيَّا بْنِ يَحْيى ، عَنِ الشَّعِيرِيِّ </w:t>
      </w:r>
      <w:r w:rsidRPr="007F7D59">
        <w:rPr>
          <w:rStyle w:val="libFootnotenumChar"/>
          <w:rtl/>
        </w:rPr>
        <w:t>(1)</w:t>
      </w:r>
      <w:r w:rsidRPr="00B93E6A">
        <w:rPr>
          <w:rtl/>
          <w:lang w:bidi="fa-IR"/>
        </w:rPr>
        <w:t xml:space="preserve"> ، عَنِ الْحَكَمِ بْنِ عُتَيْبَةَ ، قَالَ :</w:t>
      </w:r>
    </w:p>
    <w:p w:rsidR="00243845" w:rsidRPr="00B93E6A" w:rsidRDefault="00243845" w:rsidP="00206510">
      <w:pPr>
        <w:pStyle w:val="libNormal"/>
        <w:rPr>
          <w:rtl/>
          <w:lang w:bidi="fa-IR"/>
        </w:rPr>
      </w:pPr>
      <w:r w:rsidRPr="00B93E6A">
        <w:rPr>
          <w:rtl/>
          <w:lang w:bidi="fa-IR"/>
        </w:rPr>
        <w:t xml:space="preserve">كُنَّا عَلى بَابِ أَبِي جَعْفَرٍ </w:t>
      </w:r>
      <w:r w:rsidRPr="002D5331">
        <w:rPr>
          <w:rStyle w:val="libAlaemChar"/>
          <w:rtl/>
        </w:rPr>
        <w:t>عليه‌السلام</w:t>
      </w:r>
      <w:r w:rsidRPr="00B93E6A">
        <w:rPr>
          <w:rtl/>
          <w:lang w:bidi="fa-IR"/>
        </w:rPr>
        <w:t xml:space="preserve"> وَنَحْنُ جَمَاعَةٌ نَنْتَظِرُهُ </w:t>
      </w:r>
      <w:r w:rsidRPr="007F7D59">
        <w:rPr>
          <w:rStyle w:val="libFootnotenumChar"/>
          <w:rtl/>
        </w:rPr>
        <w:t>(2)</w:t>
      </w:r>
      <w:r w:rsidRPr="00B93E6A">
        <w:rPr>
          <w:rtl/>
          <w:lang w:bidi="fa-IR"/>
        </w:rPr>
        <w:t xml:space="preserve"> أَنْ يَخْرُجَ إِذْ </w:t>
      </w:r>
      <w:r w:rsidRPr="007F7D59">
        <w:rPr>
          <w:rStyle w:val="libFootnotenumChar"/>
          <w:rtl/>
        </w:rPr>
        <w:t>(3)</w:t>
      </w:r>
      <w:r w:rsidRPr="00B93E6A">
        <w:rPr>
          <w:rtl/>
          <w:lang w:bidi="fa-IR"/>
        </w:rPr>
        <w:t xml:space="preserve"> جَاءَتِ امْرَأَةٌ فَقَالَتْ : أَيُّكُمْ أَبُو جَعْفَرٍ ، فَقَالَ لَهَا الْقَوْمُ : مَا تُرِيدِينَ مِنْهُ</w:t>
      </w:r>
      <w:r>
        <w:rPr>
          <w:rtl/>
          <w:lang w:bidi="fa-IR"/>
        </w:rPr>
        <w:t>؟</w:t>
      </w:r>
      <w:r w:rsidRPr="00B93E6A">
        <w:rPr>
          <w:rtl/>
          <w:lang w:bidi="fa-IR"/>
        </w:rPr>
        <w:t xml:space="preserve"> قَالَتْ : أُرِيدُ أَنْ أَسْأَلَهُ عَنْ مَسْأَلَةٍ ، فَقَالُوا لَهَا : هذَا فَقِيهُ أَهْلِ الْعِرَاقِ ، فَسَلِيهِ ، فَقَالَتْ </w:t>
      </w:r>
      <w:r w:rsidRPr="007F7D59">
        <w:rPr>
          <w:rStyle w:val="libFootnotenumChar"/>
          <w:rtl/>
        </w:rPr>
        <w:t>(4)</w:t>
      </w:r>
      <w:r w:rsidRPr="00B93E6A">
        <w:rPr>
          <w:rtl/>
          <w:lang w:bidi="fa-IR"/>
        </w:rPr>
        <w:t xml:space="preserve"> : إِنَّ زَوْجِي مَاتَ وَتَرَكَ أَلْفَ دِرْهَمٍ ، وَكَانَ لِي عَلَيْهِ مِنْ صَدَاقِي خَمْسُمِائَةِ دِرْهَمٍ ، فَأَخَذْتُ صَدَاقِي </w:t>
      </w:r>
      <w:r w:rsidRPr="007F7D59">
        <w:rPr>
          <w:rStyle w:val="libFootnotenumChar"/>
          <w:rtl/>
        </w:rPr>
        <w:t>(5)</w:t>
      </w:r>
      <w:r w:rsidRPr="00B93E6A">
        <w:rPr>
          <w:rtl/>
          <w:lang w:bidi="fa-IR"/>
        </w:rPr>
        <w:t xml:space="preserve"> ، وَأَخَذْتُ مِيرَاثِي ، ثُمَّ جَاءَ رَجُلٌ ، فَادَّعى عَلَيْهِ أَلْفَ دِرْهَمٍ ، فَشَهِدْتُ لَهُ </w:t>
      </w:r>
      <w:r w:rsidRPr="007F7D59">
        <w:rPr>
          <w:rStyle w:val="libFootnotenumChar"/>
          <w:rtl/>
        </w:rPr>
        <w:t>(6)</w:t>
      </w:r>
      <w:r w:rsidR="008963EF" w:rsidRPr="008963EF">
        <w:rPr>
          <w:rFonts w:hint="cs"/>
          <w:rtl/>
        </w:rPr>
        <w:t>.</w:t>
      </w:r>
    </w:p>
    <w:p w:rsidR="00243845" w:rsidRPr="00B93E6A" w:rsidRDefault="00243845" w:rsidP="00206510">
      <w:pPr>
        <w:pStyle w:val="libNormal"/>
        <w:rPr>
          <w:rtl/>
          <w:lang w:bidi="fa-IR"/>
        </w:rPr>
      </w:pPr>
      <w:r w:rsidRPr="00B93E6A">
        <w:rPr>
          <w:rtl/>
          <w:lang w:bidi="fa-IR"/>
        </w:rPr>
        <w:t xml:space="preserve">فَقَالَ </w:t>
      </w:r>
      <w:r w:rsidRPr="007F7D59">
        <w:rPr>
          <w:rStyle w:val="libFootnotenumChar"/>
          <w:rtl/>
        </w:rPr>
        <w:t>(7)</w:t>
      </w:r>
      <w:r w:rsidRPr="00B93E6A">
        <w:rPr>
          <w:rtl/>
          <w:lang w:bidi="fa-IR"/>
        </w:rPr>
        <w:t xml:space="preserve"> الْحَكَمُ : فَبَيْنَا </w:t>
      </w:r>
      <w:r w:rsidRPr="007F7D59">
        <w:rPr>
          <w:rStyle w:val="libFootnotenumChar"/>
          <w:rtl/>
        </w:rPr>
        <w:t>(8)</w:t>
      </w:r>
      <w:r w:rsidRPr="00B93E6A">
        <w:rPr>
          <w:rtl/>
          <w:lang w:bidi="fa-IR"/>
        </w:rPr>
        <w:t xml:space="preserve"> أَنَا أَحْسُبُ مَا يُصِيبُهَا </w:t>
      </w:r>
      <w:r w:rsidRPr="007F7D59">
        <w:rPr>
          <w:rStyle w:val="libFootnotenumChar"/>
          <w:rtl/>
        </w:rPr>
        <w:t>(9)</w:t>
      </w:r>
      <w:r w:rsidRPr="00B93E6A">
        <w:rPr>
          <w:rtl/>
          <w:lang w:bidi="fa-IR"/>
        </w:rPr>
        <w:t xml:space="preserve"> إِذْ خَرَجَ أَبُو جَعْفَرٍ </w:t>
      </w:r>
      <w:r w:rsidRPr="002D5331">
        <w:rPr>
          <w:rStyle w:val="libAlaemChar"/>
          <w:rtl/>
        </w:rPr>
        <w:t>عليه‌السلام</w:t>
      </w:r>
      <w:r w:rsidRPr="00B93E6A">
        <w:rPr>
          <w:rtl/>
          <w:lang w:bidi="fa-IR"/>
        </w:rPr>
        <w:t xml:space="preserve"> ، فَقَالَ : « مَا هذَا الَّذِي أَرَاكَ تُحَرِّكُ بِهِ أَصَابِعَكَ يَا حَكَمُ</w:t>
      </w:r>
      <w:r>
        <w:rPr>
          <w:rtl/>
          <w:lang w:bidi="fa-IR"/>
        </w:rPr>
        <w:t>؟</w:t>
      </w:r>
      <w:r w:rsidRPr="00B93E6A">
        <w:rPr>
          <w:rtl/>
          <w:lang w:bidi="fa-IR"/>
        </w:rPr>
        <w:t xml:space="preserve"> » فَأَخْبَرْتُهُ بِمَقَالَةِ الْمَرْأَةِ وَمَا سَأَلَتْ عَنْهُ.</w:t>
      </w:r>
    </w:p>
    <w:p w:rsidR="00243845" w:rsidRPr="00B93E6A" w:rsidRDefault="00243845" w:rsidP="00206510">
      <w:pPr>
        <w:pStyle w:val="libNormal"/>
        <w:rPr>
          <w:rtl/>
          <w:lang w:bidi="fa-IR"/>
        </w:rPr>
      </w:pPr>
      <w:r w:rsidRPr="00B93E6A">
        <w:rPr>
          <w:rtl/>
          <w:lang w:bidi="fa-IR"/>
        </w:rPr>
        <w:t xml:space="preserve">فَقَالَ أَبُو جَعْفَرٍ </w:t>
      </w:r>
      <w:r w:rsidRPr="002D5331">
        <w:rPr>
          <w:rStyle w:val="libAlaemChar"/>
          <w:rtl/>
        </w:rPr>
        <w:t>عليه‌السلام</w:t>
      </w:r>
      <w:r w:rsidRPr="00B93E6A">
        <w:rPr>
          <w:rtl/>
          <w:lang w:bidi="fa-IR"/>
        </w:rPr>
        <w:t xml:space="preserve"> : « أَقَرَّتْ بِثُلُثِ </w:t>
      </w:r>
      <w:r w:rsidRPr="007F7D59">
        <w:rPr>
          <w:rStyle w:val="libFootnotenumChar"/>
          <w:rtl/>
        </w:rPr>
        <w:t>(10)</w:t>
      </w:r>
      <w:r w:rsidRPr="00B93E6A">
        <w:rPr>
          <w:rtl/>
          <w:lang w:bidi="fa-IR"/>
        </w:rPr>
        <w:t xml:space="preserve"> مَا فِي يَدَيْهَا </w:t>
      </w:r>
      <w:r w:rsidRPr="007F7D59">
        <w:rPr>
          <w:rStyle w:val="libFootnotenumChar"/>
          <w:rtl/>
        </w:rPr>
        <w:t>(11)</w:t>
      </w:r>
      <w:r w:rsidRPr="00B93E6A">
        <w:rPr>
          <w:rtl/>
          <w:lang w:bidi="fa-IR"/>
        </w:rPr>
        <w:t xml:space="preserve"> ، وَلَا مِيرَاثَ لَهَا</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AE73AA" w:rsidP="008963EF">
      <w:pPr>
        <w:pStyle w:val="libFootnote0"/>
        <w:rPr>
          <w:rtl/>
          <w:lang w:bidi="fa-IR"/>
        </w:rPr>
      </w:pPr>
      <w:r>
        <w:rPr>
          <w:rtl/>
        </w:rPr>
        <w:t>(1).</w:t>
      </w:r>
      <w:r w:rsidR="00243845">
        <w:rPr>
          <w:rtl/>
        </w:rPr>
        <w:t xml:space="preserve"> </w:t>
      </w:r>
      <w:r w:rsidR="00243845" w:rsidRPr="00B93E6A">
        <w:rPr>
          <w:rtl/>
        </w:rPr>
        <w:t xml:space="preserve">تقدّم الخبر في </w:t>
      </w:r>
      <w:r w:rsidR="00243845" w:rsidRPr="00325763">
        <w:rPr>
          <w:rStyle w:val="libFootnoteBoldChar"/>
          <w:rtl/>
        </w:rPr>
        <w:t>الكافي</w:t>
      </w:r>
      <w:r w:rsidR="00243845" w:rsidRPr="00B93E6A">
        <w:rPr>
          <w:rtl/>
        </w:rPr>
        <w:t xml:space="preserve"> ، ح 13182 بنفس السند عن زكريّا بن يحيى الشعيري ، وهو الظاهر ، كما يعلم من سائر مواضع ورود الخبر.</w:t>
      </w:r>
      <w:r w:rsidR="008963EF">
        <w:rPr>
          <w:rFonts w:hint="cs"/>
          <w:rtl/>
        </w:rPr>
        <w:t xml:space="preserve">                         </w:t>
      </w:r>
      <w:r>
        <w:rPr>
          <w:rtl/>
        </w:rPr>
        <w:t>(2).</w:t>
      </w:r>
      <w:r w:rsidR="00243845" w:rsidRPr="00B93E6A">
        <w:rPr>
          <w:rtl/>
        </w:rPr>
        <w:t xml:space="preserve"> في </w:t>
      </w:r>
      <w:r w:rsidR="00243845" w:rsidRPr="00325763">
        <w:rPr>
          <w:rStyle w:val="libFootnoteBoldChar"/>
          <w:rtl/>
        </w:rPr>
        <w:t>الكافي</w:t>
      </w:r>
      <w:r w:rsidR="00243845" w:rsidRPr="00B93E6A">
        <w:rPr>
          <w:rtl/>
        </w:rPr>
        <w:t xml:space="preserve"> ، ح 13182 </w:t>
      </w:r>
      <w:r w:rsidR="00243845" w:rsidRPr="00DC50BB">
        <w:rPr>
          <w:rStyle w:val="libFootnoteBoldChar"/>
          <w:rtl/>
        </w:rPr>
        <w:t>والفقيه</w:t>
      </w:r>
      <w:r w:rsidR="00243845" w:rsidRPr="00B93E6A">
        <w:rPr>
          <w:rtl/>
        </w:rPr>
        <w:t xml:space="preserve"> : « ننتظر</w:t>
      </w:r>
      <w:r w:rsidR="00243845">
        <w:rPr>
          <w:rtl/>
        </w:rPr>
        <w:t xml:space="preserve"> ».</w:t>
      </w:r>
    </w:p>
    <w:tbl>
      <w:tblPr>
        <w:tblStyle w:val="TableGrid"/>
        <w:bidiVisual/>
        <w:tblW w:w="0" w:type="auto"/>
        <w:tblLook w:val="04A0"/>
      </w:tblPr>
      <w:tblGrid>
        <w:gridCol w:w="4006"/>
        <w:gridCol w:w="4006"/>
      </w:tblGrid>
      <w:tr w:rsidR="008963EF" w:rsidTr="008963EF">
        <w:tc>
          <w:tcPr>
            <w:tcW w:w="4006" w:type="dxa"/>
          </w:tcPr>
          <w:p w:rsidR="008963EF" w:rsidRDefault="008963EF" w:rsidP="00AE73AA">
            <w:pPr>
              <w:pStyle w:val="libFootnote0"/>
              <w:rPr>
                <w:rtl/>
              </w:rPr>
            </w:pPr>
            <w:r>
              <w:rPr>
                <w:rtl/>
              </w:rPr>
              <w:t>(3).</w:t>
            </w:r>
            <w:r w:rsidRPr="00B93E6A">
              <w:rPr>
                <w:rtl/>
              </w:rPr>
              <w:t xml:space="preserve"> في « </w:t>
            </w:r>
            <w:r>
              <w:rPr>
                <w:rtl/>
              </w:rPr>
              <w:t>ك</w:t>
            </w:r>
            <w:r w:rsidRPr="00B93E6A">
              <w:rPr>
                <w:rtl/>
              </w:rPr>
              <w:t xml:space="preserve"> ، بح » : « إذا</w:t>
            </w:r>
            <w:r>
              <w:rPr>
                <w:rtl/>
              </w:rPr>
              <w:t xml:space="preserve"> ».</w:t>
            </w:r>
          </w:p>
        </w:tc>
        <w:tc>
          <w:tcPr>
            <w:tcW w:w="4006" w:type="dxa"/>
          </w:tcPr>
          <w:p w:rsidR="008963EF" w:rsidRDefault="008963EF" w:rsidP="00AE73AA">
            <w:pPr>
              <w:pStyle w:val="libFootnote0"/>
              <w:rPr>
                <w:rtl/>
              </w:rPr>
            </w:pPr>
            <w:r>
              <w:rPr>
                <w:rtl/>
              </w:rPr>
              <w:t>(4).</w:t>
            </w:r>
            <w:r w:rsidRPr="00B93E6A">
              <w:rPr>
                <w:rtl/>
              </w:rPr>
              <w:t xml:space="preserve"> في « </w:t>
            </w:r>
            <w:r>
              <w:rPr>
                <w:rtl/>
              </w:rPr>
              <w:t>ك</w:t>
            </w:r>
            <w:r w:rsidRPr="00B93E6A">
              <w:rPr>
                <w:rtl/>
              </w:rPr>
              <w:t xml:space="preserve"> ، ق ، م ، ن » : « قالت</w:t>
            </w:r>
            <w:r>
              <w:rPr>
                <w:rtl/>
              </w:rPr>
              <w:t xml:space="preserve"> ».</w:t>
            </w:r>
          </w:p>
        </w:tc>
      </w:tr>
      <w:tr w:rsidR="008963EF" w:rsidTr="008963EF">
        <w:tc>
          <w:tcPr>
            <w:tcW w:w="4006" w:type="dxa"/>
          </w:tcPr>
          <w:p w:rsidR="008963EF" w:rsidRDefault="008963EF" w:rsidP="00AE73AA">
            <w:pPr>
              <w:pStyle w:val="libFootnote0"/>
              <w:rPr>
                <w:rtl/>
              </w:rPr>
            </w:pPr>
            <w:r>
              <w:rPr>
                <w:rtl/>
              </w:rPr>
              <w:t>(5).</w:t>
            </w:r>
            <w:r w:rsidRPr="00B93E6A">
              <w:rPr>
                <w:rtl/>
              </w:rPr>
              <w:t xml:space="preserve"> في « بف » : + « خمسمائة درهم</w:t>
            </w:r>
            <w:r>
              <w:rPr>
                <w:rtl/>
              </w:rPr>
              <w:t xml:space="preserve"> ».</w:t>
            </w:r>
          </w:p>
        </w:tc>
        <w:tc>
          <w:tcPr>
            <w:tcW w:w="4006" w:type="dxa"/>
          </w:tcPr>
          <w:p w:rsidR="008963EF" w:rsidRDefault="008963EF" w:rsidP="00AE73AA">
            <w:pPr>
              <w:pStyle w:val="libFootnote0"/>
              <w:rPr>
                <w:rtl/>
              </w:rPr>
            </w:pPr>
            <w:r>
              <w:rPr>
                <w:rtl/>
              </w:rPr>
              <w:t>(6).</w:t>
            </w:r>
            <w:r w:rsidRPr="00B93E6A">
              <w:rPr>
                <w:rtl/>
              </w:rPr>
              <w:t xml:space="preserve">في </w:t>
            </w:r>
            <w:r w:rsidRPr="008963EF">
              <w:rPr>
                <w:rtl/>
              </w:rPr>
              <w:t>التهذيب والاستبصار</w:t>
            </w:r>
            <w:r>
              <w:rPr>
                <w:rtl/>
              </w:rPr>
              <w:t xml:space="preserve"> : + «</w:t>
            </w:r>
            <w:r w:rsidRPr="00B93E6A">
              <w:rPr>
                <w:rtl/>
              </w:rPr>
              <w:t>بذلك على زوجي</w:t>
            </w:r>
            <w:r>
              <w:rPr>
                <w:rtl/>
              </w:rPr>
              <w:t>».</w:t>
            </w:r>
          </w:p>
        </w:tc>
      </w:tr>
      <w:tr w:rsidR="008963EF" w:rsidTr="008963EF">
        <w:tc>
          <w:tcPr>
            <w:tcW w:w="4006" w:type="dxa"/>
          </w:tcPr>
          <w:p w:rsidR="008963EF" w:rsidRDefault="008963EF" w:rsidP="00AE73AA">
            <w:pPr>
              <w:pStyle w:val="libFootnote0"/>
              <w:rPr>
                <w:rtl/>
              </w:rPr>
            </w:pPr>
            <w:r>
              <w:rPr>
                <w:rtl/>
              </w:rPr>
              <w:t>(7).</w:t>
            </w:r>
            <w:r w:rsidRPr="00B93E6A">
              <w:rPr>
                <w:rtl/>
              </w:rPr>
              <w:t xml:space="preserve"> في </w:t>
            </w:r>
            <w:r w:rsidRPr="00325763">
              <w:rPr>
                <w:rStyle w:val="libFootnoteBoldChar"/>
                <w:rtl/>
              </w:rPr>
              <w:t>الكافي</w:t>
            </w:r>
            <w:r w:rsidRPr="00B93E6A">
              <w:rPr>
                <w:rtl/>
              </w:rPr>
              <w:t xml:space="preserve"> ، ح 13182 : « قال</w:t>
            </w:r>
            <w:r>
              <w:rPr>
                <w:rtl/>
              </w:rPr>
              <w:t xml:space="preserve"> ».</w:t>
            </w:r>
          </w:p>
        </w:tc>
        <w:tc>
          <w:tcPr>
            <w:tcW w:w="4006" w:type="dxa"/>
          </w:tcPr>
          <w:p w:rsidR="008963EF" w:rsidRDefault="008963EF" w:rsidP="00AE73AA">
            <w:pPr>
              <w:pStyle w:val="libFootnote0"/>
              <w:rPr>
                <w:rtl/>
              </w:rPr>
            </w:pPr>
            <w:r>
              <w:rPr>
                <w:rtl/>
              </w:rPr>
              <w:t>(8).</w:t>
            </w:r>
            <w:r w:rsidRPr="00B93E6A">
              <w:rPr>
                <w:rtl/>
              </w:rPr>
              <w:t xml:space="preserve"> في « بن » : « بينما</w:t>
            </w:r>
            <w:r>
              <w:rPr>
                <w:rtl/>
              </w:rPr>
              <w:t xml:space="preserve"> ».</w:t>
            </w:r>
            <w:r w:rsidRPr="00B93E6A">
              <w:rPr>
                <w:rtl/>
              </w:rPr>
              <w:t xml:space="preserve"> وفي « ل » : « بينا</w:t>
            </w:r>
            <w:r>
              <w:rPr>
                <w:rtl/>
              </w:rPr>
              <w:t xml:space="preserve"> ».</w:t>
            </w:r>
          </w:p>
        </w:tc>
      </w:tr>
    </w:tbl>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الكافي</w:t>
      </w:r>
      <w:r w:rsidR="00243845" w:rsidRPr="00B93E6A">
        <w:rPr>
          <w:rtl/>
        </w:rPr>
        <w:t xml:space="preserve"> ، ح 13182 </w:t>
      </w:r>
      <w:r w:rsidR="00243845" w:rsidRPr="00DC50BB">
        <w:rPr>
          <w:rStyle w:val="libFootnoteBoldChar"/>
          <w:rtl/>
        </w:rPr>
        <w:t>والفقيه</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ما يصيبها</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حاشية « بن » </w:t>
      </w:r>
      <w:r w:rsidR="00243845" w:rsidRPr="00DC50BB">
        <w:rPr>
          <w:rStyle w:val="libFootnoteBoldChar"/>
          <w:rtl/>
        </w:rPr>
        <w:t>والفقيه</w:t>
      </w:r>
      <w:r w:rsidR="00243845" w:rsidRPr="00B93E6A">
        <w:rPr>
          <w:rtl/>
        </w:rPr>
        <w:t xml:space="preserve"> : « بثلثي</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D415D5" w:rsidRPr="00D415D5">
        <w:rPr>
          <w:rStyle w:val="libFootnoteBoldChar"/>
          <w:rtl/>
        </w:rPr>
        <w:t>مرآة العقول</w:t>
      </w:r>
      <w:r w:rsidR="00243845" w:rsidRPr="00B93E6A">
        <w:rPr>
          <w:rtl/>
        </w:rPr>
        <w:t xml:space="preserve"> ، ج 23 ، ص 252 : « قوله </w:t>
      </w:r>
      <w:r w:rsidRPr="00AE73AA">
        <w:rPr>
          <w:rStyle w:val="libFootnoteAlaemChar"/>
          <w:rtl/>
        </w:rPr>
        <w:t>عليه‌السلام</w:t>
      </w:r>
      <w:r w:rsidR="00243845" w:rsidRPr="00B93E6A">
        <w:rPr>
          <w:rtl/>
        </w:rPr>
        <w:t xml:space="preserve"> : أقرّت بثلث ما في يديها. كذا في أكثر الكتب ، وقد مرّ هكذا في كتاب الوصايا ، وفي </w:t>
      </w:r>
      <w:r w:rsidR="00243845" w:rsidRPr="008B6341">
        <w:rPr>
          <w:rStyle w:val="libFootnoteBoldChar"/>
          <w:rtl/>
        </w:rPr>
        <w:t>الفقيه</w:t>
      </w:r>
      <w:r w:rsidR="00243845" w:rsidRPr="00B93E6A">
        <w:rPr>
          <w:rtl/>
        </w:rPr>
        <w:t xml:space="preserve"> وبعض نسخ </w:t>
      </w:r>
      <w:r w:rsidR="00243845" w:rsidRPr="0048092F">
        <w:rPr>
          <w:rStyle w:val="libFootnoteBoldChar"/>
          <w:rtl/>
        </w:rPr>
        <w:t>التهذيب</w:t>
      </w:r>
      <w:r w:rsidR="00243845" w:rsidRPr="00B93E6A">
        <w:rPr>
          <w:rtl/>
        </w:rPr>
        <w:t xml:space="preserve"> : « بثلثي ما في يديها » ، ولعلّه كان هكذا في رواية الفضل ففسّره بما فسّره ، أو حمل قوله </w:t>
      </w:r>
      <w:r w:rsidRPr="00AE73AA">
        <w:rPr>
          <w:rStyle w:val="libFootnoteAlaemChar"/>
          <w:rtl/>
        </w:rPr>
        <w:t>عليه‌السلام</w:t>
      </w:r>
      <w:r w:rsidR="00243845" w:rsidRPr="00B93E6A">
        <w:rPr>
          <w:rtl/>
        </w:rPr>
        <w:t xml:space="preserve"> : « أقرّت بثلث ما في يديها » على أنّ المعنى أقرّت بأنّ لها ثلث ما في يديها ، أو قرئ : « ا</w:t>
      </w:r>
      <w:r w:rsidR="00A114CC">
        <w:rPr>
          <w:rFonts w:hint="cs"/>
          <w:rtl/>
        </w:rPr>
        <w:t>ُ</w:t>
      </w:r>
      <w:r w:rsidR="00243845" w:rsidRPr="00B93E6A">
        <w:rPr>
          <w:rtl/>
        </w:rPr>
        <w:t xml:space="preserve">قرّت » على البناء للمجهول ، أي تقرّ </w:t>
      </w:r>
      <w:r w:rsidR="009917A2" w:rsidRPr="009917A2">
        <w:rPr>
          <w:rStyle w:val="libFootnoteBoldChar"/>
          <w:rtl/>
        </w:rPr>
        <w:t>المرآة</w:t>
      </w:r>
      <w:r w:rsidR="00243845" w:rsidRPr="00B93E6A">
        <w:rPr>
          <w:rtl/>
        </w:rPr>
        <w:t xml:space="preserve"> على الثلث ، ويردّ منها الباقي.</w:t>
      </w:r>
    </w:p>
    <w:p w:rsidR="00FA0166" w:rsidRDefault="00243845" w:rsidP="00206510">
      <w:pPr>
        <w:pStyle w:val="libFootnote0"/>
        <w:rPr>
          <w:rtl/>
        </w:rPr>
      </w:pPr>
      <w:r w:rsidRPr="00F36BB4">
        <w:rPr>
          <w:rtl/>
        </w:rPr>
        <w:t>ثمّ اعلم أنّ نسخة الكتاب ظاهراً موافقة للمشهور بين الأصحاب من عدم بناء الإقرار على الإشاعة ، وأنّ كلّ من أقرّ بوارث أودين إنّما يردّ ما فضّل عمّا كان نصيبه لوكان هذا الغري</w:t>
      </w:r>
      <w:r w:rsidR="00A114CC">
        <w:rPr>
          <w:rtl/>
        </w:rPr>
        <w:t>م أو الوارث ، ففي هذا المثال لم</w:t>
      </w:r>
      <w:r w:rsidR="00A114CC">
        <w:rPr>
          <w:rFonts w:hint="cs"/>
          <w:rtl/>
        </w:rPr>
        <w:t>ـّ</w:t>
      </w:r>
      <w:r w:rsidRPr="00F36BB4">
        <w:rPr>
          <w:rtl/>
        </w:rPr>
        <w:t xml:space="preserve">ا كان الدين زائداً على التركة ، فيلزم قسمة التركة بينهم بالحصص ، فيأخذ كلّ غريم بقدر دينه ، فنصيب </w:t>
      </w:r>
      <w:r w:rsidR="009917A2" w:rsidRPr="009917A2">
        <w:rPr>
          <w:rStyle w:val="libFootnoteBoldChar"/>
          <w:rtl/>
        </w:rPr>
        <w:t>المرآة</w:t>
      </w:r>
      <w:r w:rsidRPr="00F36BB4">
        <w:rPr>
          <w:rtl/>
        </w:rPr>
        <w:t xml:space="preserve"> ثلث الألف وهو ثلثا الخمسمائة ، فتردّ الفاضل وهو ثلث الخمسمائة ، والنسخة الا</w:t>
      </w:r>
      <w:r w:rsidR="00A114CC">
        <w:rPr>
          <w:rFonts w:hint="cs"/>
          <w:rtl/>
        </w:rPr>
        <w:t>ُ</w:t>
      </w:r>
      <w:r w:rsidRPr="00F36BB4">
        <w:rPr>
          <w:rtl/>
        </w:rPr>
        <w:t xml:space="preserve">خرى موافقة لما ذهب إليه بعض الأصحاب من بناء الإقرار على الإشاعة ، فقد أقرّت </w:t>
      </w:r>
      <w:r w:rsidR="009917A2" w:rsidRPr="009917A2">
        <w:rPr>
          <w:rStyle w:val="libFootnoteBoldChar"/>
          <w:rtl/>
        </w:rPr>
        <w:t>المرآة</w:t>
      </w:r>
      <w:r w:rsidRPr="00F36BB4">
        <w:rPr>
          <w:rtl/>
        </w:rPr>
        <w:t xml:space="preserve"> للغريم من كلّ ما ترك الميّت ثلثين ، فيلزمها أن تردّ</w:t>
      </w:r>
      <w:r w:rsidR="00A114CC">
        <w:rPr>
          <w:rFonts w:hint="cs"/>
          <w:rtl/>
        </w:rPr>
        <w:t xml:space="preserve"> =</w:t>
      </w:r>
    </w:p>
    <w:p w:rsidR="00FA0166" w:rsidRDefault="00FA0166" w:rsidP="00FA0166">
      <w:pPr>
        <w:pStyle w:val="libNormal"/>
        <w:rPr>
          <w:rtl/>
          <w:lang w:bidi="fa-IR"/>
        </w:rPr>
      </w:pPr>
      <w:r>
        <w:rPr>
          <w:rtl/>
          <w:lang w:bidi="fa-IR"/>
        </w:rPr>
        <w:br w:type="page"/>
      </w:r>
    </w:p>
    <w:p w:rsidR="00FA0166" w:rsidRDefault="00243845" w:rsidP="00F3784D">
      <w:pPr>
        <w:pStyle w:val="libNormal"/>
        <w:rPr>
          <w:rtl/>
          <w:lang w:bidi="fa-IR"/>
        </w:rPr>
      </w:pPr>
      <w:r w:rsidRPr="00B93E6A">
        <w:rPr>
          <w:rtl/>
          <w:lang w:bidi="fa-IR"/>
        </w:rPr>
        <w:lastRenderedPageBreak/>
        <w:t xml:space="preserve">قَالَ الْحَكَمُ : فَوَ اللهِ مَا رَأَيْتُ أَحَداً أَفْهَمَ مِنْ أَبِي جَعْفَرٍ </w:t>
      </w:r>
      <w:r w:rsidRPr="002D5331">
        <w:rPr>
          <w:rStyle w:val="libAlaemChar"/>
          <w:rtl/>
        </w:rPr>
        <w:t>عليه‌السلام</w:t>
      </w:r>
      <w:r w:rsidRPr="00B93E6A">
        <w:rPr>
          <w:rtl/>
          <w:lang w:bidi="fa-IR"/>
        </w:rPr>
        <w:t xml:space="preserve"> </w:t>
      </w:r>
      <w:r w:rsidRPr="007F7D59">
        <w:rPr>
          <w:rStyle w:val="libFootnotenumChar"/>
          <w:rtl/>
        </w:rPr>
        <w:t>(1)</w:t>
      </w:r>
      <w:r w:rsidR="00F3784D" w:rsidRPr="00F3784D">
        <w:rPr>
          <w:rFonts w:hint="cs"/>
          <w:rtl/>
        </w:rPr>
        <w:t>.</w:t>
      </w:r>
      <w:r w:rsidRPr="007F7D59">
        <w:rPr>
          <w:rStyle w:val="libFootnotenumChar"/>
          <w:rtl/>
        </w:rPr>
        <w:t>(2)</w:t>
      </w:r>
    </w:p>
    <w:p w:rsidR="00FA0166" w:rsidRDefault="00243845" w:rsidP="00206510">
      <w:pPr>
        <w:pStyle w:val="libNormal"/>
        <w:rPr>
          <w:rtl/>
          <w:lang w:bidi="fa-IR"/>
        </w:rPr>
      </w:pPr>
      <w:r w:rsidRPr="00B93E6A">
        <w:rPr>
          <w:rtl/>
          <w:lang w:bidi="fa-IR"/>
        </w:rPr>
        <w:t xml:space="preserve">قَالَ الْفَضْلُ بْنُ شَاذَانَ : وَتَفْسِيرُ ذلِكَ أَنَّ الَّذِي عَلَى الزَّوْجِ صَارَ أَلْفاً </w:t>
      </w:r>
      <w:r w:rsidRPr="007F7D59">
        <w:rPr>
          <w:rStyle w:val="libFootnotenumChar"/>
          <w:rtl/>
        </w:rPr>
        <w:t>(3)</w:t>
      </w:r>
      <w:r w:rsidRPr="00B93E6A">
        <w:rPr>
          <w:rtl/>
          <w:lang w:bidi="fa-IR"/>
        </w:rPr>
        <w:t xml:space="preserve"> وَخَمْسَمِائَةِ دِرْهَمٍ </w:t>
      </w:r>
      <w:r w:rsidRPr="007F7D59">
        <w:rPr>
          <w:rStyle w:val="libFootnotenumChar"/>
          <w:rtl/>
        </w:rPr>
        <w:t>(4)</w:t>
      </w:r>
      <w:r w:rsidRPr="00B93E6A">
        <w:rPr>
          <w:rtl/>
          <w:lang w:bidi="fa-IR"/>
        </w:rPr>
        <w:t xml:space="preserve"> ، لِلرَّجُلِ أَلْفٌ ، وَلَهَا خَمْسُمِائَةٍ </w:t>
      </w:r>
      <w:r w:rsidRPr="007F7D59">
        <w:rPr>
          <w:rStyle w:val="libFootnotenumChar"/>
          <w:rtl/>
        </w:rPr>
        <w:t>(5)</w:t>
      </w:r>
      <w:r w:rsidRPr="00B93E6A">
        <w:rPr>
          <w:rtl/>
          <w:lang w:bidi="fa-IR"/>
        </w:rPr>
        <w:t xml:space="preserve"> هُوَ </w:t>
      </w:r>
      <w:r w:rsidRPr="007F7D59">
        <w:rPr>
          <w:rStyle w:val="libFootnotenumChar"/>
          <w:rtl/>
        </w:rPr>
        <w:t>(6)</w:t>
      </w:r>
      <w:r w:rsidRPr="00B93E6A">
        <w:rPr>
          <w:rtl/>
          <w:lang w:bidi="fa-IR"/>
        </w:rPr>
        <w:t xml:space="preserve"> ثُلُثُ الدَّيْنِ ، وَإِنَّمَا جَازَ إِقْرَارُهَا فِي حِصَّتِهَا ، فَلَهَا مِمَّا تَرَكَ الْمَيِّتُ الثُّلُثُ ، وَلِلرَّجُلِ الثُّلُثَانِ ، فَصَارَ لَهَا مِمَّا فِي يَدَيْهَا الثُّلُثُ ، وَيُرَدُّ </w:t>
      </w:r>
      <w:r w:rsidRPr="007F7D59">
        <w:rPr>
          <w:rStyle w:val="libFootnotenumChar"/>
          <w:rtl/>
        </w:rPr>
        <w:t>(7)</w:t>
      </w:r>
      <w:r w:rsidRPr="00B93E6A">
        <w:rPr>
          <w:rtl/>
          <w:lang w:bidi="fa-IR"/>
        </w:rPr>
        <w:t xml:space="preserve"> الثُّلُثَانِ عَلَى الرَّجُلِ ، وَالدَّيْنُ اسْتَغْرَقَ الْمَالَ كُلَّهُ ، فَلَمْ يَبْقَ شَيْ‌ءٌ يَكُونُ لَهَا مِنْ ذلِكَ </w:t>
      </w:r>
      <w:r w:rsidRPr="007F7D59">
        <w:rPr>
          <w:rStyle w:val="libFootnotenumChar"/>
          <w:rtl/>
        </w:rPr>
        <w:t>(8)</w:t>
      </w:r>
      <w:r w:rsidRPr="00B93E6A">
        <w:rPr>
          <w:rtl/>
          <w:lang w:bidi="fa-IR"/>
        </w:rPr>
        <w:t xml:space="preserve"> الْمِيرَاثِ ، وَلَا يَجُوزُ إِقْرَارُهَا عَلى غَيْرِهَا. </w:t>
      </w:r>
      <w:r w:rsidRPr="007F7D59">
        <w:rPr>
          <w:rStyle w:val="libFootnotenumChar"/>
          <w:rtl/>
        </w:rPr>
        <w:t>(9)</w:t>
      </w:r>
    </w:p>
    <w:p w:rsidR="00243845" w:rsidRPr="00B93E6A" w:rsidRDefault="00243845" w:rsidP="00206510">
      <w:pPr>
        <w:pStyle w:val="libNormal"/>
        <w:rPr>
          <w:rtl/>
          <w:lang w:bidi="fa-IR"/>
        </w:rPr>
      </w:pPr>
      <w:r w:rsidRPr="000615CF">
        <w:rPr>
          <w:rStyle w:val="libBold2Char"/>
          <w:rtl/>
        </w:rPr>
        <w:t>13625 / 2.</w:t>
      </w:r>
      <w:r w:rsidRPr="00B93E6A">
        <w:rPr>
          <w:rtl/>
          <w:lang w:bidi="fa-IR"/>
        </w:rPr>
        <w:t xml:space="preserve"> عَلِيُّ بْنُ إِبْرَاهِيمَ ، عَنْ أَبِيهِ ، عَنِ ابْنِ أَبِي عُمَيْرٍ ، عَنْ مُحَمَّدِ بْنِ أَبِي حَمْزَةَ وَحُسَيْنِ بْنِ عُثْمَانَ ، عَنْ إِسْحَاقَ بْنِ عَمَّارٍ :</w:t>
      </w:r>
    </w:p>
    <w:p w:rsidR="00243845" w:rsidRPr="00B93E6A" w:rsidRDefault="00EB30F3" w:rsidP="00EB30F3">
      <w:pPr>
        <w:pStyle w:val="libLine"/>
        <w:rPr>
          <w:rtl/>
          <w:lang w:bidi="fa-IR"/>
        </w:rPr>
      </w:pPr>
      <w:r>
        <w:rPr>
          <w:rtl/>
          <w:lang w:bidi="fa-IR"/>
        </w:rPr>
        <w:t>____________________</w:t>
      </w:r>
    </w:p>
    <w:p w:rsidR="00243845" w:rsidRPr="00B93E6A" w:rsidRDefault="00E712A0" w:rsidP="00243845">
      <w:pPr>
        <w:pStyle w:val="libFootnote0"/>
        <w:rPr>
          <w:rtl/>
          <w:lang w:bidi="fa-IR"/>
        </w:rPr>
      </w:pPr>
      <w:r>
        <w:rPr>
          <w:rFonts w:hint="cs"/>
          <w:rtl/>
        </w:rPr>
        <w:t xml:space="preserve">= </w:t>
      </w:r>
      <w:r w:rsidR="00243845" w:rsidRPr="00206510">
        <w:rPr>
          <w:rtl/>
        </w:rPr>
        <w:t xml:space="preserve">ثلثي ما في يديها عليه ، وسائر الورثة بزعمها غاصبون أخذوا من مالهما عدواناً فذهب منهما. والأوّل هو الأقوى ؛ لما مرّ ولما رواه الشيخ عن عليّ بن الحسن بن عليّ بن فضّال عن محمّد بن الحسن عن أبيه عن أبي جميلة عن محمّد بن مروان عن الفضيل بن يسار ، قال أبو جعفر </w:t>
      </w:r>
      <w:r w:rsidR="00AE73AA" w:rsidRPr="00AE73AA">
        <w:rPr>
          <w:rStyle w:val="libFootnoteAlaemChar"/>
          <w:rtl/>
        </w:rPr>
        <w:t>عليه‌السلام</w:t>
      </w:r>
      <w:r w:rsidR="00243845" w:rsidRPr="00206510">
        <w:rPr>
          <w:rtl/>
        </w:rPr>
        <w:t xml:space="preserve"> في رجل مات وترك امرأته وعصبته وترك ألف درهم فأقامت امرأته البيّنة على خمسمائة درهم فأخذتها وأخذت ميراثها ، ثمّ إنّ رجلاً ادّعى عليه ألف درهم ولم تكن له بيّنة ، فأقرّت له </w:t>
      </w:r>
      <w:r w:rsidR="009917A2" w:rsidRPr="009917A2">
        <w:rPr>
          <w:rStyle w:val="libFootnoteBoldChar"/>
          <w:rtl/>
        </w:rPr>
        <w:t>المرآة</w:t>
      </w:r>
      <w:r w:rsidR="00243845" w:rsidRPr="00206510">
        <w:rPr>
          <w:rtl/>
        </w:rPr>
        <w:t xml:space="preserve"> ، فقال أبو جعفر </w:t>
      </w:r>
      <w:r w:rsidR="00AE73AA" w:rsidRPr="00AE73AA">
        <w:rPr>
          <w:rStyle w:val="libFootnoteAlaemChar"/>
          <w:rtl/>
        </w:rPr>
        <w:t>عليه‌السلام</w:t>
      </w:r>
      <w:r w:rsidR="00243845" w:rsidRPr="00206510">
        <w:rPr>
          <w:rtl/>
        </w:rPr>
        <w:t xml:space="preserve"> : أقرّت بذهاب ثلث مالها تأخذ </w:t>
      </w:r>
      <w:r w:rsidR="009917A2" w:rsidRPr="009917A2">
        <w:rPr>
          <w:rStyle w:val="libFootnoteBoldChar"/>
          <w:rtl/>
        </w:rPr>
        <w:t>المرآة</w:t>
      </w:r>
      <w:r w:rsidR="00243845" w:rsidRPr="00206510">
        <w:rPr>
          <w:rtl/>
        </w:rPr>
        <w:t xml:space="preserve"> ثلثي الخمسمائة وتردّ عليه ما بقي ؛ لأنّ إقرارها على نفسها بمنزلة البيّنة ».</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13182 </w:t>
      </w:r>
      <w:r w:rsidR="00243845" w:rsidRPr="00DC50BB">
        <w:rPr>
          <w:rStyle w:val="libFootnoteBoldChar"/>
          <w:rtl/>
        </w:rPr>
        <w:t>والفقيه</w:t>
      </w:r>
      <w:r w:rsidR="00243845" w:rsidRPr="00B93E6A">
        <w:rPr>
          <w:rtl/>
        </w:rPr>
        <w:t xml:space="preserve"> : « فما رأيت والله أفهم من أبي جعفر </w:t>
      </w:r>
      <w:r w:rsidRPr="00AE73AA">
        <w:rPr>
          <w:rStyle w:val="libFootnoteAlaemChar"/>
          <w:rtl/>
        </w:rPr>
        <w:t>عليه‌السلام</w:t>
      </w:r>
      <w:r w:rsidR="00243845" w:rsidRPr="00B93E6A">
        <w:rPr>
          <w:rtl/>
        </w:rPr>
        <w:t xml:space="preserve"> قطّ</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الوصايا ، باب من أوصى وعليه دين ، ح 13182. </w:t>
      </w:r>
      <w:r w:rsidR="00243845" w:rsidRPr="0048092F">
        <w:rPr>
          <w:rStyle w:val="libFootnoteBoldChar"/>
          <w:rtl/>
        </w:rPr>
        <w:t>التهذيب</w:t>
      </w:r>
      <w:r w:rsidR="00243845" w:rsidRPr="00B93E6A">
        <w:rPr>
          <w:rtl/>
        </w:rPr>
        <w:t xml:space="preserve"> ، ج 9 ، ص 164 ، ح 671 ، معلّقاً عن الفضل بن شاذان ، عن ابن أبي عمير ، عن جميل بن درّاج ، عن الشعيري ؛ </w:t>
      </w:r>
      <w:r w:rsidR="00243845" w:rsidRPr="00E712A0">
        <w:rPr>
          <w:rStyle w:val="libFootnoteBoldChar"/>
          <w:rtl/>
        </w:rPr>
        <w:t>الاستبصار</w:t>
      </w:r>
      <w:r w:rsidR="00243845" w:rsidRPr="00B93E6A">
        <w:rPr>
          <w:rtl/>
        </w:rPr>
        <w:t xml:space="preserve"> ، ج 4 ، ص 114 ، ح 436 ، معلّقاً عن الفضل بن شاذان ، عن ابن أبي عمير ، عن جميل بن درّاج ، عن الشعيري وعن الحكم بن عتيبة. </w:t>
      </w:r>
      <w:r w:rsidR="00243845" w:rsidRPr="008B6341">
        <w:rPr>
          <w:rStyle w:val="libFootnoteBoldChar"/>
          <w:rtl/>
        </w:rPr>
        <w:t>الفقيه</w:t>
      </w:r>
      <w:r w:rsidR="00243845" w:rsidRPr="00B93E6A">
        <w:rPr>
          <w:rtl/>
        </w:rPr>
        <w:t xml:space="preserve"> ، ج 4 ، ص 223 ، ح 5527 ، معلّقاً عن محمّد بن أبي عمير ، وفي كلّها مع اختلاف يسير </w:t>
      </w:r>
      <w:r w:rsidR="00E712A0">
        <w:rPr>
          <w:rFonts w:hint="cs"/>
          <w:rtl/>
        </w:rPr>
        <w:t>.</w:t>
      </w:r>
      <w:r w:rsidR="00325763" w:rsidRPr="00325763">
        <w:rPr>
          <w:rStyle w:val="libFootnoteBoldChar"/>
          <w:rtl/>
        </w:rPr>
        <w:t>الوافي</w:t>
      </w:r>
      <w:r w:rsidR="00243845" w:rsidRPr="00B93E6A">
        <w:rPr>
          <w:rtl/>
        </w:rPr>
        <w:t xml:space="preserve"> ، ج 16 ، ص 1107 ، ح 16750 ؛ </w:t>
      </w:r>
      <w:r w:rsidR="00243845" w:rsidRPr="00325763">
        <w:rPr>
          <w:rStyle w:val="libFootnoteBoldChar"/>
          <w:rtl/>
        </w:rPr>
        <w:t>الوسائل</w:t>
      </w:r>
      <w:r w:rsidR="00243845" w:rsidRPr="00B93E6A">
        <w:rPr>
          <w:rtl/>
        </w:rPr>
        <w:t xml:space="preserve"> ، ج 19 ، ص 326 ، ذيل ح 24703.</w:t>
      </w:r>
    </w:p>
    <w:p w:rsidR="00243845" w:rsidRPr="00B93E6A" w:rsidRDefault="00AE73AA" w:rsidP="00AE73AA">
      <w:pPr>
        <w:pStyle w:val="libFootnote0"/>
        <w:rPr>
          <w:rtl/>
          <w:lang w:bidi="fa-IR"/>
        </w:rPr>
      </w:pPr>
      <w:r>
        <w:rPr>
          <w:rtl/>
        </w:rPr>
        <w:t>(3).</w:t>
      </w:r>
      <w:r w:rsidR="00243845" w:rsidRPr="00B93E6A">
        <w:rPr>
          <w:rtl/>
        </w:rPr>
        <w:t xml:space="preserve"> في « بح » : « ألف درهم » بدل « ألفاً</w:t>
      </w:r>
      <w:r w:rsidR="00243845">
        <w:rPr>
          <w:rtl/>
        </w:rPr>
        <w:t xml:space="preserve"> ».</w:t>
      </w:r>
      <w:r w:rsidR="00243845" w:rsidRPr="00B93E6A">
        <w:rPr>
          <w:rtl/>
        </w:rPr>
        <w:t xml:space="preserve"> وفي « ق ، </w:t>
      </w:r>
      <w:r w:rsidR="000D3416">
        <w:rPr>
          <w:rtl/>
        </w:rPr>
        <w:t>ك</w:t>
      </w:r>
      <w:r w:rsidR="00243845" w:rsidRPr="00B93E6A">
        <w:rPr>
          <w:rtl/>
        </w:rPr>
        <w:t xml:space="preserve"> ، بف ، جت » : « ألف</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بن ، جد » :</w:t>
      </w:r>
      <w:r w:rsidR="00243845">
        <w:rPr>
          <w:rtl/>
        </w:rPr>
        <w:t xml:space="preserve"> </w:t>
      </w:r>
      <w:r>
        <w:rPr>
          <w:rtl/>
        </w:rPr>
        <w:t>-</w:t>
      </w:r>
      <w:r w:rsidR="00243845">
        <w:rPr>
          <w:rtl/>
        </w:rPr>
        <w:t xml:space="preserve"> </w:t>
      </w:r>
      <w:r w:rsidR="00243845" w:rsidRPr="00B93E6A">
        <w:rPr>
          <w:rtl/>
        </w:rPr>
        <w:t>« درهم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وفي المطبوع : + « درهم</w:t>
      </w:r>
      <w:r w:rsidR="00243845">
        <w:rPr>
          <w:rtl/>
        </w:rPr>
        <w:t xml:space="preserve"> ».</w:t>
      </w:r>
    </w:p>
    <w:tbl>
      <w:tblPr>
        <w:tblStyle w:val="TableGrid"/>
        <w:bidiVisual/>
        <w:tblW w:w="0" w:type="auto"/>
        <w:tblLook w:val="04A0"/>
      </w:tblPr>
      <w:tblGrid>
        <w:gridCol w:w="4006"/>
        <w:gridCol w:w="4006"/>
      </w:tblGrid>
      <w:tr w:rsidR="00E712A0" w:rsidTr="00E712A0">
        <w:tc>
          <w:tcPr>
            <w:tcW w:w="4006" w:type="dxa"/>
          </w:tcPr>
          <w:p w:rsidR="00E712A0" w:rsidRDefault="00E712A0" w:rsidP="00AE73AA">
            <w:pPr>
              <w:pStyle w:val="libFootnote0"/>
              <w:rPr>
                <w:rtl/>
              </w:rPr>
            </w:pPr>
            <w:r>
              <w:rPr>
                <w:rtl/>
              </w:rPr>
              <w:t>(6).</w:t>
            </w:r>
            <w:r w:rsidRPr="00B93E6A">
              <w:rPr>
                <w:rtl/>
              </w:rPr>
              <w:t xml:space="preserve"> في « </w:t>
            </w:r>
            <w:r>
              <w:rPr>
                <w:rtl/>
              </w:rPr>
              <w:t>ك</w:t>
            </w:r>
            <w:r w:rsidRPr="00B93E6A">
              <w:rPr>
                <w:rtl/>
              </w:rPr>
              <w:t xml:space="preserve"> ، جت » : « وهو</w:t>
            </w:r>
            <w:r>
              <w:rPr>
                <w:rtl/>
              </w:rPr>
              <w:t xml:space="preserve"> ».</w:t>
            </w:r>
          </w:p>
        </w:tc>
        <w:tc>
          <w:tcPr>
            <w:tcW w:w="4006" w:type="dxa"/>
          </w:tcPr>
          <w:p w:rsidR="00E712A0" w:rsidRDefault="00E712A0" w:rsidP="00AE73AA">
            <w:pPr>
              <w:pStyle w:val="libFootnote0"/>
              <w:rPr>
                <w:rtl/>
              </w:rPr>
            </w:pPr>
            <w:r>
              <w:rPr>
                <w:rtl/>
              </w:rPr>
              <w:t>(7).</w:t>
            </w:r>
            <w:r w:rsidRPr="00B93E6A">
              <w:rPr>
                <w:rtl/>
              </w:rPr>
              <w:t xml:space="preserve"> في « ق ، ل ، بح ، بف ، جت » : « وتردّ</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م ، بن ، جد » وحاشية « ن ، جت » : « منه » بدل « من ذلك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راجع : </w:t>
      </w:r>
      <w:r w:rsidR="00243845" w:rsidRPr="00325763">
        <w:rPr>
          <w:rStyle w:val="libFootnoteBoldChar"/>
          <w:rtl/>
        </w:rPr>
        <w:t>الكافي</w:t>
      </w:r>
      <w:r w:rsidR="00243845" w:rsidRPr="00B93E6A">
        <w:rPr>
          <w:rtl/>
        </w:rPr>
        <w:t xml:space="preserve"> ، كتاب الوصايا ، باب من أوصى وعليه دين ، ذيل ح 13182 ؛ </w:t>
      </w:r>
      <w:r w:rsidR="00243845" w:rsidRPr="00DC50BB">
        <w:rPr>
          <w:rStyle w:val="libFootnoteBoldChar"/>
          <w:rtl/>
        </w:rPr>
        <w:t>والفقيه</w:t>
      </w:r>
      <w:r w:rsidR="00243845" w:rsidRPr="00B93E6A">
        <w:rPr>
          <w:rtl/>
        </w:rPr>
        <w:t xml:space="preserve"> ، ج 4 ، ص 223 ، ح 5527.</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 xml:space="preserve">عَنْ أَبِي عَبْدِ اللهِ </w:t>
      </w:r>
      <w:r w:rsidRPr="002D5331">
        <w:rPr>
          <w:rStyle w:val="libAlaemChar"/>
          <w:rtl/>
        </w:rPr>
        <w:t>عليه‌السلام</w:t>
      </w:r>
      <w:r w:rsidRPr="00B93E6A">
        <w:rPr>
          <w:rtl/>
          <w:lang w:bidi="fa-IR"/>
        </w:rPr>
        <w:t xml:space="preserve"> فِي رَجُلٍ مَاتَ وَأَقَرَّ </w:t>
      </w:r>
      <w:r w:rsidRPr="007F7D59">
        <w:rPr>
          <w:rStyle w:val="libFootnotenumChar"/>
          <w:rtl/>
        </w:rPr>
        <w:t>(1)</w:t>
      </w:r>
      <w:r w:rsidRPr="00B93E6A">
        <w:rPr>
          <w:rtl/>
          <w:lang w:bidi="fa-IR"/>
        </w:rPr>
        <w:t xml:space="preserve"> بَعْضُ وَرَثَتِهِ لِرَجُلٍ بِدَيْنٍ ، قَالَ : « يَلْزَمُهُ ذلِكَ فِي حِصَّتِهِ</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43845">
      <w:pPr>
        <w:pStyle w:val="Heading2Center"/>
        <w:rPr>
          <w:rtl/>
          <w:lang w:bidi="fa-IR"/>
        </w:rPr>
      </w:pPr>
      <w:bookmarkStart w:id="1360" w:name="_Toc347424002"/>
      <w:bookmarkStart w:id="1361" w:name="_Toc469922488"/>
      <w:bookmarkStart w:id="1362" w:name="_Toc470003540"/>
      <w:bookmarkStart w:id="1363" w:name="_Toc470004238"/>
      <w:bookmarkStart w:id="1364" w:name="_Toc470004438"/>
      <w:bookmarkStart w:id="1365" w:name="_Toc470005315"/>
      <w:bookmarkStart w:id="1366" w:name="_Toc60267457"/>
      <w:r w:rsidRPr="00B93E6A">
        <w:rPr>
          <w:rtl/>
          <w:lang w:bidi="fa-IR"/>
        </w:rPr>
        <w:t>64</w:t>
      </w:r>
      <w:r>
        <w:rPr>
          <w:rtl/>
          <w:lang w:bidi="fa-IR"/>
        </w:rPr>
        <w:t xml:space="preserve"> </w:t>
      </w:r>
      <w:r w:rsidR="00AE73AA">
        <w:rPr>
          <w:rtl/>
          <w:lang w:bidi="fa-IR"/>
        </w:rPr>
        <w:t>-</w:t>
      </w:r>
      <w:r>
        <w:rPr>
          <w:rtl/>
          <w:lang w:bidi="fa-IR"/>
        </w:rPr>
        <w:t xml:space="preserve"> </w:t>
      </w:r>
      <w:r w:rsidRPr="00B93E6A">
        <w:rPr>
          <w:rtl/>
          <w:lang w:bidi="fa-IR"/>
        </w:rPr>
        <w:t>بَابٌ‌</w:t>
      </w:r>
      <w:bookmarkEnd w:id="1360"/>
      <w:bookmarkEnd w:id="1361"/>
      <w:bookmarkEnd w:id="1362"/>
      <w:bookmarkEnd w:id="1363"/>
      <w:bookmarkEnd w:id="1364"/>
      <w:bookmarkEnd w:id="1365"/>
      <w:bookmarkEnd w:id="1366"/>
    </w:p>
    <w:p w:rsidR="00243845" w:rsidRPr="00B93E6A" w:rsidRDefault="00243845" w:rsidP="00206510">
      <w:pPr>
        <w:pStyle w:val="libNormal"/>
        <w:rPr>
          <w:rtl/>
          <w:lang w:bidi="fa-IR"/>
        </w:rPr>
      </w:pPr>
      <w:r w:rsidRPr="000615CF">
        <w:rPr>
          <w:rStyle w:val="libBold2Char"/>
          <w:rtl/>
        </w:rPr>
        <w:t>13626 / 1.</w:t>
      </w:r>
      <w:r w:rsidRPr="00B93E6A">
        <w:rPr>
          <w:rtl/>
          <w:lang w:bidi="fa-IR"/>
        </w:rPr>
        <w:t xml:space="preserve"> عِدَّةٌ مِنْ أَصْحَابِنَا ، عَنْ سَهْلِ بْنِ زِيَادٍ ، عَنْ مَرْوَكِ بْنِ عُبَيْدٍ :</w:t>
      </w:r>
    </w:p>
    <w:p w:rsidR="00243845" w:rsidRPr="00B93E6A" w:rsidRDefault="00243845" w:rsidP="00206510">
      <w:pPr>
        <w:pStyle w:val="libNormal"/>
        <w:rPr>
          <w:rtl/>
          <w:lang w:bidi="fa-IR"/>
        </w:rPr>
      </w:pPr>
      <w:r w:rsidRPr="00B93E6A">
        <w:rPr>
          <w:rtl/>
          <w:lang w:bidi="fa-IR"/>
        </w:rPr>
        <w:t xml:space="preserve">عَنْ أَبِي الْحَسَنِ الرِّضَا </w:t>
      </w:r>
      <w:r w:rsidRPr="002D5331">
        <w:rPr>
          <w:rStyle w:val="libAlaemChar"/>
          <w:rtl/>
        </w:rPr>
        <w:t>عليه‌السلام</w:t>
      </w:r>
      <w:r w:rsidRPr="00B93E6A">
        <w:rPr>
          <w:rtl/>
          <w:lang w:bidi="fa-IR"/>
        </w:rPr>
        <w:t xml:space="preserve"> ، قَالَ : دَخَلْتُ عَلَيْهِ وَسَلَّمْتُ وَقُلْتُ : جُعِلْتُ فِدَاكَ </w:t>
      </w:r>
      <w:r w:rsidRPr="007F7D59">
        <w:rPr>
          <w:rStyle w:val="libFootnotenumChar"/>
          <w:rtl/>
        </w:rPr>
        <w:t>(3)</w:t>
      </w:r>
      <w:r w:rsidRPr="00B93E6A">
        <w:rPr>
          <w:rtl/>
          <w:lang w:bidi="fa-IR"/>
        </w:rPr>
        <w:t xml:space="preserve"> ، مَا تَقُولُ فِي رَجُلٍ مَ</w:t>
      </w:r>
      <w:r w:rsidR="00E712A0">
        <w:rPr>
          <w:rtl/>
          <w:lang w:bidi="fa-IR"/>
        </w:rPr>
        <w:t>اتَ وَلَيْسَ لَهُ وَارِثٌ إِل</w:t>
      </w:r>
      <w:r w:rsidR="00E712A0">
        <w:rPr>
          <w:rFonts w:hint="cs"/>
          <w:rtl/>
          <w:lang w:bidi="fa-IR"/>
        </w:rPr>
        <w:t>َّ</w:t>
      </w:r>
      <w:r w:rsidR="00E712A0">
        <w:rPr>
          <w:rtl/>
          <w:lang w:bidi="fa-IR"/>
        </w:rPr>
        <w:t>ا</w:t>
      </w:r>
      <w:r w:rsidRPr="00B93E6A">
        <w:rPr>
          <w:rtl/>
          <w:lang w:bidi="fa-IR"/>
        </w:rPr>
        <w:t xml:space="preserve"> أَخٌ لَهُ مِنَ الرَّضَاعَةِ : يَرِثُهُ</w:t>
      </w:r>
      <w:r>
        <w:rPr>
          <w:rtl/>
          <w:lang w:bidi="fa-IR"/>
        </w:rPr>
        <w:t>؟</w:t>
      </w:r>
    </w:p>
    <w:p w:rsidR="00FA0166" w:rsidRDefault="00243845" w:rsidP="00206510">
      <w:pPr>
        <w:pStyle w:val="libNormal"/>
        <w:rPr>
          <w:rtl/>
          <w:lang w:bidi="fa-IR"/>
        </w:rPr>
      </w:pPr>
      <w:r w:rsidRPr="00B93E6A">
        <w:rPr>
          <w:rtl/>
          <w:lang w:bidi="fa-IR"/>
        </w:rPr>
        <w:t xml:space="preserve">قَالَ : « نَعَمْ ، أَخْبَرَنِي أَبِي عَنْ جَدِّي أَنَّ رَسُولَ اللهِ </w:t>
      </w:r>
      <w:r w:rsidR="00AE73AA" w:rsidRPr="00AE73AA">
        <w:rPr>
          <w:rStyle w:val="libAlaemChar"/>
          <w:rtl/>
        </w:rPr>
        <w:t>صلى‌الله‌عليه‌وآله</w:t>
      </w:r>
      <w:r w:rsidRPr="00B93E6A">
        <w:rPr>
          <w:rtl/>
          <w:lang w:bidi="fa-IR"/>
        </w:rPr>
        <w:t xml:space="preserve"> قَالَ : مَنْ شَرِبَ مِنْ لَبَنِنَا ، أَوْ أَرْضَعَ لَنَا وَلَداً ، فَنَحْنُ آبَاؤُهُ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1367" w:name="_Toc347424003"/>
      <w:bookmarkStart w:id="1368" w:name="_Toc469922489"/>
      <w:bookmarkStart w:id="1369" w:name="_Toc470003541"/>
      <w:bookmarkStart w:id="1370" w:name="_Toc470004239"/>
      <w:bookmarkStart w:id="1371" w:name="_Toc470004439"/>
      <w:bookmarkStart w:id="1372" w:name="_Toc470005316"/>
      <w:bookmarkStart w:id="1373" w:name="_Toc60267458"/>
      <w:r w:rsidRPr="00B93E6A">
        <w:rPr>
          <w:rtl/>
          <w:lang w:bidi="fa-IR"/>
        </w:rPr>
        <w:t>65</w:t>
      </w:r>
      <w:r>
        <w:rPr>
          <w:rtl/>
          <w:lang w:bidi="fa-IR"/>
        </w:rPr>
        <w:t xml:space="preserve"> </w:t>
      </w:r>
      <w:r w:rsidR="00AE73AA">
        <w:rPr>
          <w:rtl/>
          <w:lang w:bidi="fa-IR"/>
        </w:rPr>
        <w:t>-</w:t>
      </w:r>
      <w:r>
        <w:rPr>
          <w:rtl/>
          <w:lang w:bidi="fa-IR"/>
        </w:rPr>
        <w:t xml:space="preserve"> </w:t>
      </w:r>
      <w:r w:rsidRPr="00B93E6A">
        <w:rPr>
          <w:rtl/>
          <w:lang w:bidi="fa-IR"/>
        </w:rPr>
        <w:t>بَابُ مَنْ مَاتَ وَلَيْسَ لَهُ وَارِثٌ‌</w:t>
      </w:r>
      <w:bookmarkEnd w:id="1367"/>
      <w:bookmarkEnd w:id="1368"/>
      <w:bookmarkEnd w:id="1369"/>
      <w:bookmarkEnd w:id="1370"/>
      <w:bookmarkEnd w:id="1371"/>
      <w:bookmarkEnd w:id="1372"/>
      <w:bookmarkEnd w:id="1373"/>
    </w:p>
    <w:p w:rsidR="00243845" w:rsidRPr="00B93E6A" w:rsidRDefault="00243845" w:rsidP="00206510">
      <w:pPr>
        <w:pStyle w:val="libNormal"/>
        <w:rPr>
          <w:rtl/>
          <w:lang w:bidi="fa-IR"/>
        </w:rPr>
      </w:pPr>
      <w:r w:rsidRPr="000615CF">
        <w:rPr>
          <w:rStyle w:val="libBold2Char"/>
          <w:rtl/>
        </w:rPr>
        <w:t>13627 / 1.</w:t>
      </w:r>
      <w:r w:rsidRPr="00B93E6A">
        <w:rPr>
          <w:rtl/>
          <w:lang w:bidi="fa-IR"/>
        </w:rPr>
        <w:t xml:space="preserve"> عَلِيُّ بْنُ إِبْرَاهِيمَ ، عَنْ أَبِيهِ ، عَنِ ابْنِ أَبِي عُمَيْرٍ ، عَنْ حَمَّادِ بْنِ عُثْمَانَ ، عَنِ‌</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ق ، </w:t>
      </w:r>
      <w:r w:rsidR="000D3416">
        <w:rPr>
          <w:rtl/>
        </w:rPr>
        <w:t>ك</w:t>
      </w:r>
      <w:r w:rsidR="00243845" w:rsidRPr="00B93E6A">
        <w:rPr>
          <w:rtl/>
        </w:rPr>
        <w:t xml:space="preserve"> ، ن ، بح ، بف ، جت » </w:t>
      </w:r>
      <w:r w:rsidR="00243845" w:rsidRPr="00DC50BB">
        <w:rPr>
          <w:rStyle w:val="libFootnoteBoldChar"/>
          <w:rtl/>
        </w:rPr>
        <w:t>والفقيه</w:t>
      </w:r>
      <w:r w:rsidR="00243845" w:rsidRPr="00B93E6A">
        <w:rPr>
          <w:rtl/>
        </w:rPr>
        <w:t xml:space="preserve"> ، ج 4 </w:t>
      </w:r>
      <w:r w:rsidR="00243845" w:rsidRPr="0048092F">
        <w:rPr>
          <w:rStyle w:val="libFootnoteBoldChar"/>
          <w:rtl/>
        </w:rPr>
        <w:t>والتهذيب</w:t>
      </w:r>
      <w:r w:rsidR="00243845" w:rsidRPr="00B93E6A">
        <w:rPr>
          <w:rtl/>
        </w:rPr>
        <w:t xml:space="preserve"> </w:t>
      </w:r>
      <w:r w:rsidR="00243845" w:rsidRPr="008B6F3D">
        <w:rPr>
          <w:rStyle w:val="libFootnoteBoldChar"/>
          <w:rtl/>
        </w:rPr>
        <w:t>والاستبصار</w:t>
      </w:r>
      <w:r w:rsidR="00243845" w:rsidRPr="00B93E6A">
        <w:rPr>
          <w:rtl/>
        </w:rPr>
        <w:t xml:space="preserve"> : « فأقرّ</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13254 : « فأقرّعليه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الوصايا ، باب بعض الورثة يقرّ بعتق أو دين ، ح 13254. وفي </w:t>
      </w:r>
      <w:r w:rsidR="00243845" w:rsidRPr="0048092F">
        <w:rPr>
          <w:rStyle w:val="libFootnoteBoldChar"/>
          <w:rtl/>
        </w:rPr>
        <w:t>التهذيب</w:t>
      </w:r>
      <w:r w:rsidR="00243845" w:rsidRPr="00B93E6A">
        <w:rPr>
          <w:rtl/>
        </w:rPr>
        <w:t xml:space="preserve"> ، ج 9 ، ص 163 ، ح 669 ؛ </w:t>
      </w:r>
      <w:r w:rsidR="00243845" w:rsidRPr="008B6F3D">
        <w:rPr>
          <w:rStyle w:val="libFootnoteBoldChar"/>
          <w:rtl/>
        </w:rPr>
        <w:t>والاستبصار</w:t>
      </w:r>
      <w:r w:rsidR="00243845" w:rsidRPr="00B93E6A">
        <w:rPr>
          <w:rtl/>
        </w:rPr>
        <w:t xml:space="preserve"> ، ج 4 ، ص 115 ، ح 437 ، معلّقاً عن عليّ بن إبراهيم. </w:t>
      </w:r>
      <w:r w:rsidR="00243845" w:rsidRPr="008B6341">
        <w:rPr>
          <w:rStyle w:val="libFootnoteBoldChar"/>
          <w:rtl/>
        </w:rPr>
        <w:t>الفقيه</w:t>
      </w:r>
      <w:r w:rsidR="00243845" w:rsidRPr="00B93E6A">
        <w:rPr>
          <w:rtl/>
        </w:rPr>
        <w:t xml:space="preserve"> ، ج 4 ، ص 230 ، ح 5545 ، معلّقاً عن ابن أبي عمير. وفي </w:t>
      </w:r>
      <w:r w:rsidR="00243845" w:rsidRPr="0048092F">
        <w:rPr>
          <w:rStyle w:val="libFootnoteBoldChar"/>
          <w:rtl/>
        </w:rPr>
        <w:t>التهذيب</w:t>
      </w:r>
      <w:r w:rsidR="00243845" w:rsidRPr="00B93E6A">
        <w:rPr>
          <w:rtl/>
        </w:rPr>
        <w:t xml:space="preserve"> ، ج 6 ، ص 190 ، ح 406 ؛ وص 310 ، ح 854 ؛ </w:t>
      </w:r>
      <w:r w:rsidR="00243845" w:rsidRPr="008B6F3D">
        <w:rPr>
          <w:rStyle w:val="libFootnoteBoldChar"/>
          <w:rtl/>
        </w:rPr>
        <w:t>والاستبصار</w:t>
      </w:r>
      <w:r w:rsidR="00243845" w:rsidRPr="00B93E6A">
        <w:rPr>
          <w:rtl/>
        </w:rPr>
        <w:t xml:space="preserve"> ، ج 3 ، ص 7 ، ح 17 ، بسند آخر عن ابن أبي عمير. وفي </w:t>
      </w:r>
      <w:r w:rsidR="00243845" w:rsidRPr="008B6341">
        <w:rPr>
          <w:rStyle w:val="libFootnoteBoldChar"/>
          <w:rtl/>
        </w:rPr>
        <w:t>الفقيه</w:t>
      </w:r>
      <w:r w:rsidR="00243845" w:rsidRPr="00B93E6A">
        <w:rPr>
          <w:rtl/>
        </w:rPr>
        <w:t xml:space="preserve"> ، ج 3 ، ص 189 ، صدر ح 3714 ؛ </w:t>
      </w:r>
      <w:r w:rsidR="00243845" w:rsidRPr="0048092F">
        <w:rPr>
          <w:rStyle w:val="libFootnoteBoldChar"/>
          <w:rtl/>
        </w:rPr>
        <w:t>والتهذيب</w:t>
      </w:r>
      <w:r w:rsidR="00243845" w:rsidRPr="00B93E6A">
        <w:rPr>
          <w:rtl/>
        </w:rPr>
        <w:t xml:space="preserve"> ، ج 6 ، ص 198 ، صدر ح 442 ؛ وج 9 ، ص 163 ، صدر ح 670 ؛ وص 372 ، صدر ح 1331 ؛ </w:t>
      </w:r>
      <w:r w:rsidR="00243845" w:rsidRPr="008B6F3D">
        <w:rPr>
          <w:rStyle w:val="libFootnoteBoldChar"/>
          <w:rtl/>
        </w:rPr>
        <w:t>والاستبصار</w:t>
      </w:r>
      <w:r w:rsidR="00243845" w:rsidRPr="00B93E6A">
        <w:rPr>
          <w:rtl/>
        </w:rPr>
        <w:t xml:space="preserve"> ، ج 3 ، ص 7 ، صدر ح 18 ؛ وج 4 ، ص 114 ، صدر ح 435 ؛ و</w:t>
      </w:r>
      <w:r w:rsidR="00243845" w:rsidRPr="005B0EF7">
        <w:rPr>
          <w:rStyle w:val="libFootnoteBoldChar"/>
          <w:rtl/>
        </w:rPr>
        <w:t>قرب الإسناد</w:t>
      </w:r>
      <w:r w:rsidR="00243845" w:rsidRPr="00B93E6A">
        <w:rPr>
          <w:rtl/>
        </w:rPr>
        <w:t xml:space="preserve"> ، ص 52 ، صدر ح 171 ، بسند آخر عن جعفر بن محمّد ، عن أبيه ، عن عليّ </w:t>
      </w:r>
      <w:r w:rsidRPr="00AE73AA">
        <w:rPr>
          <w:rStyle w:val="libFootnoteAlaemChar"/>
          <w:rtl/>
        </w:rPr>
        <w:t>عليهم‌السلام</w:t>
      </w:r>
      <w:r w:rsidR="00243845" w:rsidRPr="00B93E6A">
        <w:rPr>
          <w:rtl/>
        </w:rPr>
        <w:t xml:space="preserve"> ، مع اختلاف يسير </w:t>
      </w:r>
      <w:r w:rsidR="00325763" w:rsidRPr="00325763">
        <w:rPr>
          <w:rStyle w:val="libFootnoteBoldChar"/>
          <w:rtl/>
        </w:rPr>
        <w:t>الوافي</w:t>
      </w:r>
      <w:r w:rsidR="00243845" w:rsidRPr="00B93E6A">
        <w:rPr>
          <w:rtl/>
        </w:rPr>
        <w:t xml:space="preserve"> ، ج 25 ، ص 946 ، ح 25340 ؛ </w:t>
      </w:r>
      <w:r w:rsidR="00243845" w:rsidRPr="00325763">
        <w:rPr>
          <w:rStyle w:val="libFootnoteBoldChar"/>
          <w:rtl/>
        </w:rPr>
        <w:t>الوسائل</w:t>
      </w:r>
      <w:r w:rsidR="00243845" w:rsidRPr="00B93E6A">
        <w:rPr>
          <w:rtl/>
        </w:rPr>
        <w:t xml:space="preserve"> ، ج 19 ، ص 324 ، ذيل ح 24698.</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325763">
        <w:rPr>
          <w:rStyle w:val="libFootnoteBoldChar"/>
          <w:rtl/>
        </w:rPr>
        <w:t>الوسائل</w:t>
      </w:r>
      <w:r w:rsidR="00243845" w:rsidRPr="00B93E6A">
        <w:rPr>
          <w:rtl/>
        </w:rPr>
        <w:t xml:space="preserve"> : « قلت له » بدل « دخلت عليه ، وسلّمت ، وقلت : جعلت فداك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w:t>
      </w:r>
      <w:r w:rsidR="009917A2" w:rsidRPr="009917A2">
        <w:rPr>
          <w:rStyle w:val="libFootnoteBoldChar"/>
          <w:rtl/>
        </w:rPr>
        <w:t>المرآة</w:t>
      </w:r>
      <w:r w:rsidR="00B43F34">
        <w:rPr>
          <w:rtl/>
        </w:rPr>
        <w:t xml:space="preserve"> : « قال الوالد العل</w:t>
      </w:r>
      <w:r w:rsidR="00B43F34">
        <w:rPr>
          <w:rFonts w:hint="cs"/>
          <w:rtl/>
        </w:rPr>
        <w:t>ّ</w:t>
      </w:r>
      <w:r w:rsidR="00B43F34">
        <w:rPr>
          <w:rtl/>
        </w:rPr>
        <w:t>ا</w:t>
      </w:r>
      <w:r w:rsidR="00243845" w:rsidRPr="00B93E6A">
        <w:rPr>
          <w:rtl/>
        </w:rPr>
        <w:t xml:space="preserve">مة : لاخلاف في أنّ الرضاع لا يصير سبباً للإرث ، ولعلّه </w:t>
      </w:r>
      <w:r w:rsidRPr="00AE73AA">
        <w:rPr>
          <w:rStyle w:val="libFootnoteAlaemChar"/>
          <w:rtl/>
        </w:rPr>
        <w:t>عليه‌السلام</w:t>
      </w:r>
      <w:r w:rsidR="00243845" w:rsidRPr="00B93E6A">
        <w:rPr>
          <w:rtl/>
        </w:rPr>
        <w:t xml:space="preserve"> إ</w:t>
      </w:r>
      <w:r w:rsidR="00B43F34">
        <w:rPr>
          <w:rtl/>
        </w:rPr>
        <w:t>نّما حكم بذلك مع كونه ماله لئل</w:t>
      </w:r>
      <w:r w:rsidR="00B43F34">
        <w:rPr>
          <w:rFonts w:hint="cs"/>
          <w:rtl/>
        </w:rPr>
        <w:t>ّ</w:t>
      </w:r>
      <w:r w:rsidR="00B43F34">
        <w:rPr>
          <w:rtl/>
        </w:rPr>
        <w:t>ا</w:t>
      </w:r>
      <w:r w:rsidR="00243845" w:rsidRPr="00B93E6A">
        <w:rPr>
          <w:rtl/>
        </w:rPr>
        <w:t xml:space="preserve"> يؤخذ ماله ويذهب به إلى بيت مال خلفاء الجور ، فإنّ هذا الأخ أحقّ منهم</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325763" w:rsidRPr="00325763">
        <w:rPr>
          <w:rStyle w:val="libFootnoteBoldChar"/>
          <w:rtl/>
        </w:rPr>
        <w:t>الوافي</w:t>
      </w:r>
      <w:r w:rsidR="00243845" w:rsidRPr="00B93E6A">
        <w:rPr>
          <w:rtl/>
        </w:rPr>
        <w:t xml:space="preserve"> ، ج 25 ، ص 949 ، ح 25348 ؛ </w:t>
      </w:r>
      <w:r w:rsidR="00243845" w:rsidRPr="00325763">
        <w:rPr>
          <w:rStyle w:val="libFootnoteBoldChar"/>
          <w:rtl/>
        </w:rPr>
        <w:t>الوسائل</w:t>
      </w:r>
      <w:r w:rsidR="00243845" w:rsidRPr="00B93E6A">
        <w:rPr>
          <w:rtl/>
        </w:rPr>
        <w:t xml:space="preserve"> ، ج 26 ، ص 255 ، ح 32955.</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مَنْ مَاتَ وَتَرَكَ دَيْناً ، فَعَلَيْنَا دَيْنُهُ ، وَإِلَيْنَا عِيَالُهُ ؛ وَمَنْ مَاتَ وَتَرَكَ مَالاً ، فَلِوَرَثَتِهِ ؛ وَمَنْ مَاتَ وَلَيْسَ لَهُ مَوَالٍ </w:t>
      </w:r>
      <w:r w:rsidRPr="007F7D59">
        <w:rPr>
          <w:rStyle w:val="libFootnotenumChar"/>
          <w:rtl/>
        </w:rPr>
        <w:t>(1)</w:t>
      </w:r>
      <w:r w:rsidRPr="00B93E6A">
        <w:rPr>
          <w:rtl/>
          <w:lang w:bidi="fa-IR"/>
        </w:rPr>
        <w:t xml:space="preserve"> ، فَمَالُهُ مِنَ الْأَنْفَالِ</w:t>
      </w:r>
      <w:r>
        <w:rPr>
          <w:rtl/>
          <w:lang w:bidi="fa-IR"/>
        </w:rPr>
        <w:t xml:space="preserve"> ».</w:t>
      </w:r>
      <w:r w:rsidRPr="00B93E6A">
        <w:rPr>
          <w:rtl/>
          <w:lang w:bidi="fa-IR"/>
        </w:rPr>
        <w:t xml:space="preserve"> </w:t>
      </w:r>
      <w:r w:rsidRPr="007F7D59">
        <w:rPr>
          <w:rStyle w:val="libFootnotenumChar"/>
          <w:rtl/>
        </w:rPr>
        <w:t>(2)</w:t>
      </w:r>
    </w:p>
    <w:p w:rsidR="00B43F34" w:rsidRDefault="00243845" w:rsidP="00B43F34">
      <w:pPr>
        <w:pStyle w:val="libNormal"/>
        <w:rPr>
          <w:rtl/>
          <w:lang w:bidi="fa-IR"/>
        </w:rPr>
      </w:pPr>
      <w:r w:rsidRPr="000615CF">
        <w:rPr>
          <w:rStyle w:val="libBold2Char"/>
          <w:rtl/>
        </w:rPr>
        <w:t>13628 / 2.</w:t>
      </w:r>
      <w:r w:rsidRPr="00B93E6A">
        <w:rPr>
          <w:rtl/>
          <w:lang w:bidi="fa-IR"/>
        </w:rPr>
        <w:t xml:space="preserve"> عِدَّةٌ مِنْ أَصْحَابِنَا ، عَنْ سَهْلِ بْنِ زِيَادٍ ؛</w:t>
      </w:r>
    </w:p>
    <w:p w:rsidR="00243845" w:rsidRPr="00B93E6A" w:rsidRDefault="00B43F34" w:rsidP="00B43F34">
      <w:pPr>
        <w:pStyle w:val="libNormal"/>
        <w:rPr>
          <w:rtl/>
          <w:lang w:bidi="fa-IR"/>
        </w:rPr>
      </w:pPr>
      <w:r>
        <w:rPr>
          <w:rFonts w:hint="cs"/>
          <w:rtl/>
          <w:lang w:bidi="fa-IR"/>
        </w:rPr>
        <w:t xml:space="preserve">              </w:t>
      </w:r>
      <w:r w:rsidR="00243845" w:rsidRPr="00B93E6A">
        <w:rPr>
          <w:rtl/>
          <w:lang w:bidi="fa-IR"/>
        </w:rPr>
        <w:t>وَمُحَمَّدُ بْنُ يَحْيى ، عَنْ أَحْمَدَ بْنِ مُحَمَّدٍ جَمِيعاً ، عَنِ ابْنِ مَحْبُوبٍ ، عَنِ الْعَلَاءِ ، عَنْ مُحَمَّدِ بْنِ مُسْلِمٍ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مَنْ مَاتَ وَلَيْسَ لَهُ وَارِثٌ مِنْ قَرَابَتِهِ ، وَلَا مَوْلى عَتَاقِهِ قَدْ ضَمِنَ جَرِيرَتَهُ ، فَمَالُهُ مِنَ الْأَنْفَالِ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13629 / 3.</w:t>
      </w:r>
      <w:r w:rsidRPr="00B93E6A">
        <w:rPr>
          <w:rtl/>
          <w:lang w:bidi="fa-IR"/>
        </w:rPr>
        <w:t xml:space="preserve"> عَلِيُّ بْنُ إِبْرَاهِيمَ ، عَنْ أَبِيهِ ، عَنْ حَمَّادِ بْنِ عِيسى ، عَنْ بَعْضِ أَصْحَابِنَا :</w:t>
      </w:r>
    </w:p>
    <w:p w:rsidR="00FA0166" w:rsidRDefault="00243845" w:rsidP="00206510">
      <w:pPr>
        <w:pStyle w:val="libNormal"/>
        <w:rPr>
          <w:rtl/>
          <w:lang w:bidi="fa-IR"/>
        </w:rPr>
      </w:pPr>
      <w:r w:rsidRPr="00B93E6A">
        <w:rPr>
          <w:rtl/>
          <w:lang w:bidi="fa-IR"/>
        </w:rPr>
        <w:t xml:space="preserve">عَنْ أَبِي الْحَسَنِ الْأَوَّلِ </w:t>
      </w:r>
      <w:r w:rsidRPr="002D5331">
        <w:rPr>
          <w:rStyle w:val="libAlaemChar"/>
          <w:rtl/>
        </w:rPr>
        <w:t>عليه‌السلام</w:t>
      </w:r>
      <w:r w:rsidRPr="00B93E6A">
        <w:rPr>
          <w:rtl/>
          <w:lang w:bidi="fa-IR"/>
        </w:rPr>
        <w:t xml:space="preserve"> </w:t>
      </w:r>
      <w:r w:rsidRPr="007F7D59">
        <w:rPr>
          <w:rStyle w:val="libFootnotenumChar"/>
          <w:rtl/>
        </w:rPr>
        <w:t>(5)</w:t>
      </w:r>
      <w:r w:rsidRPr="00B93E6A">
        <w:rPr>
          <w:rtl/>
          <w:lang w:bidi="fa-IR"/>
        </w:rPr>
        <w:t xml:space="preserve"> ، قَالَ </w:t>
      </w:r>
      <w:r w:rsidRPr="007F7D59">
        <w:rPr>
          <w:rStyle w:val="libFootnotenumChar"/>
          <w:rtl/>
        </w:rPr>
        <w:t>(6)</w:t>
      </w:r>
      <w:r w:rsidRPr="00B93E6A">
        <w:rPr>
          <w:rtl/>
          <w:lang w:bidi="fa-IR"/>
        </w:rPr>
        <w:t xml:space="preserve"> : « الْإِمَامُ وَارِثُ مَنْ لَاوَارِثَ لَهُ</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معظم النسخ التي قوبلت. وفي المطبوع </w:t>
      </w:r>
      <w:r w:rsidR="00243845" w:rsidRPr="00DC50BB">
        <w:rPr>
          <w:rStyle w:val="libFootnoteBoldChar"/>
          <w:rtl/>
        </w:rPr>
        <w:t>والوسائل</w:t>
      </w:r>
      <w:r w:rsidR="00243845" w:rsidRPr="00B93E6A">
        <w:rPr>
          <w:rtl/>
        </w:rPr>
        <w:t xml:space="preserve"> : « موالى</w:t>
      </w:r>
      <w:r w:rsidR="00243845">
        <w:rPr>
          <w:rtl/>
        </w:rPr>
        <w:t xml:space="preserve"> ».</w:t>
      </w:r>
      <w:r w:rsidR="00243845" w:rsidRPr="00B93E6A">
        <w:rPr>
          <w:rtl/>
        </w:rPr>
        <w:t xml:space="preserve"> وفي « بف » : « مولى</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الحجّة ، باب ما يجب من حقّ الإمام على الرعيّة</w:t>
      </w:r>
      <w:r w:rsidR="00243845">
        <w:rPr>
          <w:rtl/>
        </w:rPr>
        <w:t xml:space="preserve"> ..</w:t>
      </w:r>
      <w:r w:rsidR="00243845" w:rsidRPr="00B93E6A">
        <w:rPr>
          <w:rtl/>
        </w:rPr>
        <w:t xml:space="preserve">. ، ضمن ح 1068 ، بسند آخر عن أبي عبدالله </w:t>
      </w:r>
      <w:r w:rsidRPr="00AE73AA">
        <w:rPr>
          <w:rStyle w:val="libFootnoteAlaemChar"/>
          <w:rtl/>
        </w:rPr>
        <w:t>عليه‌السلام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وفي </w:t>
      </w:r>
      <w:r w:rsidR="00243845" w:rsidRPr="008B6341">
        <w:rPr>
          <w:rStyle w:val="libFootnoteBoldChar"/>
          <w:rtl/>
        </w:rPr>
        <w:t>علل الشرائع</w:t>
      </w:r>
      <w:r w:rsidR="00243845" w:rsidRPr="00B93E6A">
        <w:rPr>
          <w:rtl/>
        </w:rPr>
        <w:t xml:space="preserve"> ، ص 127 ، ضمن ح 2 ؛ </w:t>
      </w:r>
      <w:r w:rsidR="00243845" w:rsidRPr="00B43F34">
        <w:rPr>
          <w:rStyle w:val="libFootnoteBoldChar"/>
          <w:rtl/>
        </w:rPr>
        <w:t>وعيون الأخبار</w:t>
      </w:r>
      <w:r w:rsidR="00243845" w:rsidRPr="00B93E6A">
        <w:rPr>
          <w:rtl/>
        </w:rPr>
        <w:t xml:space="preserve"> ، ج 2 ، ص 85 ، ضمن ح 29 ؛ </w:t>
      </w:r>
      <w:r w:rsidR="00243845" w:rsidRPr="004A0BC5">
        <w:rPr>
          <w:rStyle w:val="libFootnoteBoldChar"/>
          <w:rtl/>
        </w:rPr>
        <w:t>ومعاني الأخبار</w:t>
      </w:r>
      <w:r w:rsidR="00243845" w:rsidRPr="00B93E6A">
        <w:rPr>
          <w:rtl/>
        </w:rPr>
        <w:t xml:space="preserve"> ، ص 52 ، ضمن ح 3 ، بسند آخر عن أبي الحسن الرضا </w:t>
      </w:r>
      <w:r w:rsidRPr="00AE73AA">
        <w:rPr>
          <w:rStyle w:val="libFootnoteAlaemChar"/>
          <w:rtl/>
        </w:rPr>
        <w:t>عليه‌السلام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وفي </w:t>
      </w:r>
      <w:r w:rsidR="00243845" w:rsidRPr="00B43F34">
        <w:rPr>
          <w:rStyle w:val="libFootnoteBoldChar"/>
          <w:rtl/>
        </w:rPr>
        <w:t>تفسير القمّي</w:t>
      </w:r>
      <w:r w:rsidR="00243845" w:rsidRPr="00B93E6A">
        <w:rPr>
          <w:rtl/>
        </w:rPr>
        <w:t xml:space="preserve"> ، ج 1 ، ص 94 </w:t>
      </w:r>
      <w:r w:rsidR="00243845">
        <w:rPr>
          <w:rtl/>
        </w:rPr>
        <w:t>و 2</w:t>
      </w:r>
      <w:r w:rsidR="00243845" w:rsidRPr="00B93E6A">
        <w:rPr>
          <w:rtl/>
        </w:rPr>
        <w:t xml:space="preserve">78 ؛ وج 2 ، ص 176 ، مرسلاً عن رسول الله </w:t>
      </w:r>
      <w:r w:rsidRPr="00AE73AA">
        <w:rPr>
          <w:rStyle w:val="libFootnoteAlaemChar"/>
          <w:rtl/>
        </w:rPr>
        <w:t>صلى‌الله‌عليه‌وآله</w:t>
      </w:r>
      <w:r w:rsidR="00243845" w:rsidRPr="00B93E6A">
        <w:rPr>
          <w:rtl/>
        </w:rPr>
        <w:t xml:space="preserve"> ، وفي كلّ المصادر إلى قوله : « فلورثته » مع اختلاف يسير. راجع : </w:t>
      </w:r>
      <w:r w:rsidR="00243845" w:rsidRPr="00325763">
        <w:rPr>
          <w:rStyle w:val="libFootnoteBoldChar"/>
          <w:rtl/>
        </w:rPr>
        <w:t>الكافي</w:t>
      </w:r>
      <w:r w:rsidR="00243845" w:rsidRPr="00B93E6A">
        <w:rPr>
          <w:rtl/>
        </w:rPr>
        <w:t xml:space="preserve"> ، كتاب الحجّة ، باب ما يجب من حقّ الإمام على الرعيّة</w:t>
      </w:r>
      <w:r w:rsidR="00243845">
        <w:rPr>
          <w:rtl/>
        </w:rPr>
        <w:t xml:space="preserve"> ..</w:t>
      </w:r>
      <w:r w:rsidR="00243845" w:rsidRPr="00B93E6A">
        <w:rPr>
          <w:rtl/>
        </w:rPr>
        <w:t xml:space="preserve">. ، ح 1069 ؛ </w:t>
      </w:r>
      <w:r w:rsidR="00243845" w:rsidRPr="00B43F34">
        <w:rPr>
          <w:rStyle w:val="libFootnoteBoldChar"/>
          <w:rtl/>
        </w:rPr>
        <w:t>و</w:t>
      </w:r>
      <w:r w:rsidR="009917A2" w:rsidRPr="00B43F34">
        <w:rPr>
          <w:rStyle w:val="libFootnoteBoldChar"/>
          <w:rtl/>
        </w:rPr>
        <w:t>تف</w:t>
      </w:r>
      <w:r w:rsidR="009917A2" w:rsidRPr="009917A2">
        <w:rPr>
          <w:rStyle w:val="libFootnoteBoldChar"/>
          <w:rtl/>
        </w:rPr>
        <w:t>سير العيّاشي</w:t>
      </w:r>
      <w:r w:rsidR="00243845" w:rsidRPr="00B93E6A">
        <w:rPr>
          <w:rtl/>
        </w:rPr>
        <w:t xml:space="preserve"> ، ج 2 ، ص 94 ، صدر ح 78 </w:t>
      </w:r>
      <w:r w:rsidR="00B43F34">
        <w:rPr>
          <w:rFonts w:hint="cs"/>
          <w:rtl/>
        </w:rPr>
        <w:t>.</w:t>
      </w:r>
      <w:r w:rsidR="00325763" w:rsidRPr="00325763">
        <w:rPr>
          <w:rStyle w:val="libFootnoteBoldChar"/>
          <w:rtl/>
        </w:rPr>
        <w:t>الوافي</w:t>
      </w:r>
      <w:r w:rsidR="00243845" w:rsidRPr="00B93E6A">
        <w:rPr>
          <w:rtl/>
        </w:rPr>
        <w:t xml:space="preserve"> ، ج 25 ، ص 948 ، ح 25345 ؛ </w:t>
      </w:r>
      <w:r w:rsidR="00243845" w:rsidRPr="00325763">
        <w:rPr>
          <w:rStyle w:val="libFootnoteBoldChar"/>
          <w:rtl/>
        </w:rPr>
        <w:t>الوسائل</w:t>
      </w:r>
      <w:r w:rsidR="00243845" w:rsidRPr="00B93E6A">
        <w:rPr>
          <w:rtl/>
        </w:rPr>
        <w:t xml:space="preserve"> ، ج 26 ، ص 247 ، ح 32933.</w:t>
      </w:r>
    </w:p>
    <w:p w:rsidR="00243845" w:rsidRPr="00B93E6A" w:rsidRDefault="00AE73AA" w:rsidP="00AE73AA">
      <w:pPr>
        <w:pStyle w:val="libFootnote0"/>
        <w:rPr>
          <w:rtl/>
          <w:lang w:bidi="fa-IR"/>
        </w:rPr>
      </w:pPr>
      <w:r>
        <w:rPr>
          <w:rtl/>
        </w:rPr>
        <w:t>(3).</w:t>
      </w:r>
      <w:r w:rsidR="00243845" w:rsidRPr="00B93E6A">
        <w:rPr>
          <w:rtl/>
        </w:rPr>
        <w:t xml:space="preserve"> في </w:t>
      </w:r>
      <w:r w:rsidR="00325763" w:rsidRPr="00325763">
        <w:rPr>
          <w:rStyle w:val="libFootnoteBoldChar"/>
          <w:rtl/>
        </w:rPr>
        <w:t>الوافي</w:t>
      </w:r>
      <w:r w:rsidR="00243845" w:rsidRPr="00B93E6A">
        <w:rPr>
          <w:rtl/>
        </w:rPr>
        <w:t xml:space="preserve"> : « فماله من الأنفال ، يعني للإمام</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4 ، ص 333 ، ح 5714 ، معلّقاً عن العلاء. وفي </w:t>
      </w:r>
      <w:r w:rsidR="00243845" w:rsidRPr="0048092F">
        <w:rPr>
          <w:rStyle w:val="libFootnoteBoldChar"/>
          <w:rtl/>
        </w:rPr>
        <w:t>التهذيب</w:t>
      </w:r>
      <w:r w:rsidR="00243845" w:rsidRPr="00B93E6A">
        <w:rPr>
          <w:rtl/>
        </w:rPr>
        <w:t xml:space="preserve"> ، ج 9 ، ص 387 ، ح 1381 ؛ </w:t>
      </w:r>
      <w:r w:rsidR="00243845" w:rsidRPr="008B6F3D">
        <w:rPr>
          <w:rStyle w:val="libFootnoteBoldChar"/>
          <w:rtl/>
        </w:rPr>
        <w:t>والاستبصار</w:t>
      </w:r>
      <w:r w:rsidR="00243845" w:rsidRPr="00B93E6A">
        <w:rPr>
          <w:rtl/>
        </w:rPr>
        <w:t xml:space="preserve"> ، ج 4 ، ص 196 ، ح 734 ، بسندهما عن العلاء. </w:t>
      </w:r>
      <w:r w:rsidR="00243845" w:rsidRPr="00B43F34">
        <w:rPr>
          <w:rStyle w:val="libFootnoteBoldChar"/>
          <w:rtl/>
        </w:rPr>
        <w:t>تفسير القمّي</w:t>
      </w:r>
      <w:r w:rsidR="00243845" w:rsidRPr="00B93E6A">
        <w:rPr>
          <w:rtl/>
        </w:rPr>
        <w:t xml:space="preserve"> ، ج 1 ، ص 254 ، بسند آخر عن أبي عبدالله </w:t>
      </w:r>
      <w:r w:rsidRPr="00AE73AA">
        <w:rPr>
          <w:rStyle w:val="libFootnoteAlaemChar"/>
          <w:rtl/>
        </w:rPr>
        <w:t>عليه‌السلام</w:t>
      </w:r>
      <w:r w:rsidR="00243845" w:rsidRPr="00B93E6A">
        <w:rPr>
          <w:rtl/>
        </w:rPr>
        <w:t xml:space="preserve"> ، مع اختلاف يسير </w:t>
      </w:r>
      <w:r w:rsidR="00B43F34">
        <w:rPr>
          <w:rFonts w:hint="cs"/>
          <w:rtl/>
        </w:rPr>
        <w:t>.</w:t>
      </w:r>
      <w:r w:rsidR="00325763" w:rsidRPr="00325763">
        <w:rPr>
          <w:rStyle w:val="libFootnoteBoldChar"/>
          <w:rtl/>
        </w:rPr>
        <w:t>الوافي</w:t>
      </w:r>
      <w:r w:rsidR="00243845" w:rsidRPr="00B93E6A">
        <w:rPr>
          <w:rtl/>
        </w:rPr>
        <w:t xml:space="preserve"> ، ج 25 ، ص 947. ح 25343 ؛ </w:t>
      </w:r>
      <w:r w:rsidR="00243845" w:rsidRPr="00325763">
        <w:rPr>
          <w:rStyle w:val="libFootnoteBoldChar"/>
          <w:rtl/>
        </w:rPr>
        <w:t>الوسائل</w:t>
      </w:r>
      <w:r w:rsidR="00243845" w:rsidRPr="00B93E6A">
        <w:rPr>
          <w:rtl/>
        </w:rPr>
        <w:t xml:space="preserve"> ، ج 26 ، ص 246 ، ح 32930.</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الكافي</w:t>
      </w:r>
      <w:r w:rsidR="00243845" w:rsidRPr="00B93E6A">
        <w:rPr>
          <w:rtl/>
        </w:rPr>
        <w:t xml:space="preserve"> ، ح 1424 : « عن العبد الصالح </w:t>
      </w:r>
      <w:r w:rsidRPr="00AE73AA">
        <w:rPr>
          <w:rStyle w:val="libFootnoteAlaemChar"/>
          <w:rtl/>
        </w:rPr>
        <w:t>عليه‌السلام</w:t>
      </w:r>
      <w:r w:rsidR="00243845" w:rsidRPr="00B93E6A">
        <w:rPr>
          <w:rtl/>
        </w:rPr>
        <w:t xml:space="preserve"> » بدل « عن أبي الحسن الأوّل </w:t>
      </w:r>
      <w:r w:rsidRPr="00AE73AA">
        <w:rPr>
          <w:rStyle w:val="libFootnoteAlaemChar"/>
          <w:rtl/>
        </w:rPr>
        <w:t>عليه‌السلام</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بح » : + « إنّ</w:t>
      </w:r>
      <w:r w:rsidR="00243845">
        <w:rPr>
          <w:rtl/>
        </w:rPr>
        <w:t xml:space="preserve"> ».</w:t>
      </w:r>
    </w:p>
    <w:p w:rsidR="00FA0166" w:rsidRDefault="00AE73AA" w:rsidP="00AE73AA">
      <w:pPr>
        <w:pStyle w:val="libFootnote0"/>
        <w:rPr>
          <w:rtl/>
        </w:rPr>
      </w:pPr>
      <w:r>
        <w:rPr>
          <w:rtl/>
        </w:rPr>
        <w:t>(7).</w:t>
      </w:r>
      <w:r w:rsidR="00243845" w:rsidRPr="00B93E6A">
        <w:rPr>
          <w:rtl/>
        </w:rPr>
        <w:t xml:space="preserve"> </w:t>
      </w:r>
      <w:r w:rsidR="00243845" w:rsidRPr="00325763">
        <w:rPr>
          <w:rStyle w:val="libFootnoteBoldChar"/>
          <w:rtl/>
        </w:rPr>
        <w:t>الكافي</w:t>
      </w:r>
      <w:r w:rsidR="00243845" w:rsidRPr="00B93E6A">
        <w:rPr>
          <w:rtl/>
        </w:rPr>
        <w:t xml:space="preserve"> ، كتاب الحجّة ، باب الفي‌ء والأنفال</w:t>
      </w:r>
      <w:r w:rsidR="00243845">
        <w:rPr>
          <w:rtl/>
        </w:rPr>
        <w:t xml:space="preserve"> ..</w:t>
      </w:r>
      <w:r w:rsidR="00243845" w:rsidRPr="00B93E6A">
        <w:rPr>
          <w:rtl/>
        </w:rPr>
        <w:t xml:space="preserve">. ، ضمن الحديث الطويل 1424. </w:t>
      </w:r>
      <w:r w:rsidR="00243845" w:rsidRPr="0048092F">
        <w:rPr>
          <w:rStyle w:val="libFootnoteBoldChar"/>
          <w:rtl/>
        </w:rPr>
        <w:t>التهذيب</w:t>
      </w:r>
      <w:r w:rsidR="00243845" w:rsidRPr="00B93E6A">
        <w:rPr>
          <w:rtl/>
        </w:rPr>
        <w:t xml:space="preserve"> ، ج 4 ، ص 130 ، ضمن</w:t>
      </w:r>
      <w:r w:rsidR="00B43F34">
        <w:rPr>
          <w:rFonts w:hint="cs"/>
          <w:rtl/>
        </w:rPr>
        <w:t xml:space="preserve"> =</w:t>
      </w:r>
    </w:p>
    <w:p w:rsidR="00FA0166" w:rsidRDefault="00FA0166" w:rsidP="00FA0166">
      <w:pPr>
        <w:pStyle w:val="libNormal"/>
        <w:rPr>
          <w:rtl/>
          <w:lang w:bidi="fa-IR"/>
        </w:rPr>
      </w:pPr>
      <w:r>
        <w:rPr>
          <w:rtl/>
          <w:lang w:bidi="fa-IR"/>
        </w:rPr>
        <w:br w:type="page"/>
      </w:r>
    </w:p>
    <w:p w:rsidR="00B43F34" w:rsidRDefault="00243845" w:rsidP="00B43F34">
      <w:pPr>
        <w:pStyle w:val="libNormal"/>
        <w:rPr>
          <w:rtl/>
          <w:lang w:bidi="fa-IR"/>
        </w:rPr>
      </w:pPr>
      <w:r w:rsidRPr="000615CF">
        <w:rPr>
          <w:rStyle w:val="libBold2Char"/>
          <w:rtl/>
        </w:rPr>
        <w:lastRenderedPageBreak/>
        <w:t>13630 / 4.</w:t>
      </w:r>
      <w:r w:rsidRPr="00B93E6A">
        <w:rPr>
          <w:rtl/>
          <w:lang w:bidi="fa-IR"/>
        </w:rPr>
        <w:t xml:space="preserve"> أَبُو عَلِيٍّ الْأَشْعَرِيُّ ، عَنْ مُحَمَّدِ بْنِ عَبْدِ الْجَبَّارِ ؛</w:t>
      </w:r>
    </w:p>
    <w:p w:rsidR="00243845" w:rsidRPr="00B93E6A" w:rsidRDefault="00B43F34" w:rsidP="00B43F34">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صَفْوَانَ بْنِ يَحْيى ، عَنِ ابْنِ مُسْكَانَ ، عَنْ مُحَمَّدٍ الْحَلَبِيِّ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قَوْلِ اللهِ تَبَارَكَ وَتَعَالى : </w:t>
      </w:r>
      <w:r w:rsidRPr="002D5331">
        <w:rPr>
          <w:rStyle w:val="libAlaemChar"/>
          <w:rtl/>
        </w:rPr>
        <w:t>(</w:t>
      </w:r>
      <w:r w:rsidRPr="000F2BA2">
        <w:rPr>
          <w:rStyle w:val="libAieChar"/>
          <w:rtl/>
        </w:rPr>
        <w:t xml:space="preserve"> يَسْئَلُونَكَ عَنِ الْأَنْفالِ </w:t>
      </w:r>
      <w:r w:rsidRPr="002D5331">
        <w:rPr>
          <w:rStyle w:val="libAlaemChar"/>
          <w:rtl/>
        </w:rPr>
        <w:t>)</w:t>
      </w:r>
      <w:r w:rsidRPr="00B93E6A">
        <w:rPr>
          <w:rtl/>
          <w:lang w:bidi="fa-IR"/>
        </w:rPr>
        <w:t xml:space="preserve"> قَالَ : « مَنْ مَاتَ وَلَيْسَ لَهُ مَوْلًى ، فَمَالُهُ مِنَ الْأَنْفَالِ</w:t>
      </w:r>
      <w:r>
        <w:rPr>
          <w:rtl/>
          <w:lang w:bidi="fa-IR"/>
        </w:rPr>
        <w:t xml:space="preserve"> ».</w:t>
      </w:r>
      <w:r w:rsidRPr="00B93E6A">
        <w:rPr>
          <w:rtl/>
          <w:lang w:bidi="fa-IR"/>
        </w:rPr>
        <w:t xml:space="preserve"> </w:t>
      </w:r>
      <w:r w:rsidRPr="007F7D59">
        <w:rPr>
          <w:rStyle w:val="libFootnotenumChar"/>
          <w:rtl/>
        </w:rPr>
        <w:t>(1)</w:t>
      </w:r>
    </w:p>
    <w:p w:rsidR="00FA0166" w:rsidRDefault="00243845" w:rsidP="00243845">
      <w:pPr>
        <w:pStyle w:val="Heading2Center"/>
        <w:rPr>
          <w:rtl/>
          <w:lang w:bidi="fa-IR"/>
        </w:rPr>
      </w:pPr>
      <w:bookmarkStart w:id="1374" w:name="_Toc347424004"/>
      <w:bookmarkStart w:id="1375" w:name="_Toc469922490"/>
      <w:bookmarkStart w:id="1376" w:name="_Toc470003542"/>
      <w:bookmarkStart w:id="1377" w:name="_Toc470004240"/>
      <w:bookmarkStart w:id="1378" w:name="_Toc470004440"/>
      <w:bookmarkStart w:id="1379" w:name="_Toc470005317"/>
      <w:bookmarkStart w:id="1380" w:name="_Toc60267459"/>
      <w:r w:rsidRPr="00B93E6A">
        <w:rPr>
          <w:rtl/>
          <w:lang w:bidi="fa-IR"/>
        </w:rPr>
        <w:t>66</w:t>
      </w:r>
      <w:r>
        <w:rPr>
          <w:rtl/>
          <w:lang w:bidi="fa-IR"/>
        </w:rPr>
        <w:t xml:space="preserve"> </w:t>
      </w:r>
      <w:r w:rsidR="00AE73AA">
        <w:rPr>
          <w:rtl/>
          <w:lang w:bidi="fa-IR"/>
        </w:rPr>
        <w:t>-</w:t>
      </w:r>
      <w:r>
        <w:rPr>
          <w:rtl/>
          <w:lang w:bidi="fa-IR"/>
        </w:rPr>
        <w:t xml:space="preserve"> </w:t>
      </w:r>
      <w:r w:rsidRPr="00B93E6A">
        <w:rPr>
          <w:rtl/>
          <w:lang w:bidi="fa-IR"/>
        </w:rPr>
        <w:t xml:space="preserve">بَابٌ </w:t>
      </w:r>
      <w:r w:rsidRPr="007F7D59">
        <w:rPr>
          <w:rStyle w:val="libFootnotenumChar"/>
          <w:rtl/>
        </w:rPr>
        <w:t>(2)</w:t>
      </w:r>
      <w:bookmarkEnd w:id="1374"/>
      <w:bookmarkEnd w:id="1375"/>
      <w:bookmarkEnd w:id="1376"/>
      <w:bookmarkEnd w:id="1377"/>
      <w:bookmarkEnd w:id="1378"/>
      <w:bookmarkEnd w:id="1379"/>
      <w:bookmarkEnd w:id="1380"/>
    </w:p>
    <w:p w:rsidR="00243845" w:rsidRPr="00B93E6A" w:rsidRDefault="00243845" w:rsidP="00206510">
      <w:pPr>
        <w:pStyle w:val="libNormal"/>
        <w:rPr>
          <w:rtl/>
          <w:lang w:bidi="fa-IR"/>
        </w:rPr>
      </w:pPr>
      <w:r w:rsidRPr="000615CF">
        <w:rPr>
          <w:rStyle w:val="libBold2Char"/>
          <w:rtl/>
        </w:rPr>
        <w:t>13631 / 1.</w:t>
      </w:r>
      <w:r w:rsidRPr="00B93E6A">
        <w:rPr>
          <w:rtl/>
          <w:lang w:bidi="fa-IR"/>
        </w:rPr>
        <w:t xml:space="preserve"> عِدَّةٌ مِنْ أَصْحَابِنَا ، عَنْ أَحْمَدَ بْنِ مُحَمَّدِ بْنِ عِيسى ، عَنْ دَاوُدَ ، عَمَّنْ ذَكَرَهُ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مَاتَ رَجُلٌ عَلى عَهْدِ أَمِيرِ الْمُؤْمِنِينَ </w:t>
      </w:r>
      <w:r w:rsidRPr="002D5331">
        <w:rPr>
          <w:rStyle w:val="libAlaemChar"/>
          <w:rtl/>
        </w:rPr>
        <w:t>عليه‌السلام</w:t>
      </w:r>
      <w:r w:rsidRPr="00B93E6A">
        <w:rPr>
          <w:rtl/>
          <w:lang w:bidi="fa-IR"/>
        </w:rPr>
        <w:t xml:space="preserve"> لَمْ يَكُنْ لَهُ وَارِثٌ ، فَدَفَعَ أَمِيرُ الْمُؤْمِنِينَ </w:t>
      </w:r>
      <w:r w:rsidRPr="002D5331">
        <w:rPr>
          <w:rStyle w:val="libAlaemChar"/>
          <w:rtl/>
        </w:rPr>
        <w:t>عليه‌السلام</w:t>
      </w:r>
      <w:r w:rsidRPr="00B93E6A">
        <w:rPr>
          <w:rtl/>
          <w:lang w:bidi="fa-IR"/>
        </w:rPr>
        <w:t xml:space="preserve"> مِيرَاثَهُ </w:t>
      </w:r>
      <w:r w:rsidRPr="007F7D59">
        <w:rPr>
          <w:rStyle w:val="libFootnotenumChar"/>
          <w:rtl/>
        </w:rPr>
        <w:t>(3)</w:t>
      </w:r>
      <w:r w:rsidRPr="00B93E6A">
        <w:rPr>
          <w:rtl/>
          <w:lang w:bidi="fa-IR"/>
        </w:rPr>
        <w:t xml:space="preserve"> إِلى هَمْشَهْرِيجِهِ </w:t>
      </w:r>
      <w:r w:rsidRPr="007F7D59">
        <w:rPr>
          <w:rStyle w:val="libFootnotenumChar"/>
          <w:rtl/>
        </w:rPr>
        <w:t>(4)</w:t>
      </w:r>
      <w:r>
        <w:rPr>
          <w:rtl/>
          <w:lang w:bidi="fa-IR"/>
        </w:rPr>
        <w:t xml:space="preserve"> ».</w:t>
      </w:r>
      <w:r w:rsidRPr="00B93E6A">
        <w:rPr>
          <w:rtl/>
          <w:lang w:bidi="fa-IR"/>
        </w:rPr>
        <w:t xml:space="preserve"> </w:t>
      </w:r>
      <w:r w:rsidRPr="007F7D59">
        <w:rPr>
          <w:rStyle w:val="libFootnotenumChar"/>
          <w:rtl/>
        </w:rPr>
        <w:t>(5)</w:t>
      </w:r>
    </w:p>
    <w:p w:rsidR="00243845" w:rsidRPr="00B93E6A" w:rsidRDefault="00EB30F3" w:rsidP="00EB30F3">
      <w:pPr>
        <w:pStyle w:val="libLine"/>
        <w:rPr>
          <w:rtl/>
          <w:lang w:bidi="fa-IR"/>
        </w:rPr>
      </w:pPr>
      <w:r>
        <w:rPr>
          <w:rtl/>
          <w:lang w:bidi="fa-IR"/>
        </w:rPr>
        <w:t>____________________</w:t>
      </w:r>
    </w:p>
    <w:p w:rsidR="00243845" w:rsidRPr="00B93E6A" w:rsidRDefault="00B43F34" w:rsidP="00243845">
      <w:pPr>
        <w:pStyle w:val="libFootnote0"/>
        <w:rPr>
          <w:rtl/>
          <w:lang w:bidi="fa-IR"/>
        </w:rPr>
      </w:pPr>
      <w:r>
        <w:rPr>
          <w:rFonts w:hint="cs"/>
          <w:rtl/>
        </w:rPr>
        <w:t xml:space="preserve">= </w:t>
      </w:r>
      <w:r w:rsidR="00243845" w:rsidRPr="00B93E6A">
        <w:rPr>
          <w:rtl/>
        </w:rPr>
        <w:t xml:space="preserve">الحديث الطويل 366 ، بسنده عن حمّاد بن عيسى </w:t>
      </w:r>
      <w:r>
        <w:rPr>
          <w:rFonts w:hint="cs"/>
          <w:rtl/>
        </w:rPr>
        <w:t>.</w:t>
      </w:r>
      <w:r w:rsidR="00325763" w:rsidRPr="00325763">
        <w:rPr>
          <w:rStyle w:val="libFootnoteBoldChar"/>
          <w:rtl/>
        </w:rPr>
        <w:t>الوافي</w:t>
      </w:r>
      <w:r w:rsidR="00243845" w:rsidRPr="00B93E6A">
        <w:rPr>
          <w:rtl/>
        </w:rPr>
        <w:t xml:space="preserve"> ، ج 25 ، ص 947 ، ح 25342 ؛ </w:t>
      </w:r>
      <w:r w:rsidR="00243845" w:rsidRPr="00325763">
        <w:rPr>
          <w:rStyle w:val="libFootnoteBoldChar"/>
          <w:rtl/>
        </w:rPr>
        <w:t>الوسائل</w:t>
      </w:r>
      <w:r w:rsidR="00243845" w:rsidRPr="00B93E6A">
        <w:rPr>
          <w:rtl/>
        </w:rPr>
        <w:t xml:space="preserve"> ، ج 26 ، ص 248 ، ح 32934.</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386 ، ح 1379 ؛ </w:t>
      </w:r>
      <w:r w:rsidR="00243845" w:rsidRPr="008B6F3D">
        <w:rPr>
          <w:rStyle w:val="libFootnoteBoldChar"/>
          <w:rtl/>
        </w:rPr>
        <w:t>والاستبصار</w:t>
      </w:r>
      <w:r w:rsidR="00243845" w:rsidRPr="00B93E6A">
        <w:rPr>
          <w:rtl/>
        </w:rPr>
        <w:t xml:space="preserve"> ، ج 4 ، ص 195 ، ح 732 ، بسندهما عن ابن مسكان ، عن الحلبي ، من قوله : « من مات</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كتاب الحجّة ، باب الفي‌ء والأنفال</w:t>
      </w:r>
      <w:r w:rsidR="00243845">
        <w:rPr>
          <w:rtl/>
        </w:rPr>
        <w:t xml:space="preserve"> ..</w:t>
      </w:r>
      <w:r w:rsidR="00243845" w:rsidRPr="00B93E6A">
        <w:rPr>
          <w:rtl/>
        </w:rPr>
        <w:t xml:space="preserve">. ، ح 1438 ؛ </w:t>
      </w:r>
      <w:r w:rsidR="00243845" w:rsidRPr="00DC50BB">
        <w:rPr>
          <w:rStyle w:val="libFootnoteBoldChar"/>
          <w:rtl/>
        </w:rPr>
        <w:t>والفقيه</w:t>
      </w:r>
      <w:r w:rsidR="00243845" w:rsidRPr="00B93E6A">
        <w:rPr>
          <w:rtl/>
        </w:rPr>
        <w:t xml:space="preserve"> ، ج 2 ، ص 44 ، ح 1661 ؛ </w:t>
      </w:r>
      <w:r w:rsidR="00243845" w:rsidRPr="0048092F">
        <w:rPr>
          <w:rStyle w:val="libFootnoteBoldChar"/>
          <w:rtl/>
        </w:rPr>
        <w:t>والتهذيب</w:t>
      </w:r>
      <w:r w:rsidR="00243845" w:rsidRPr="00B93E6A">
        <w:rPr>
          <w:rtl/>
        </w:rPr>
        <w:t xml:space="preserve"> ، ج 4 ، ص 134 ، ح 374 ؛ وج 9 ، ص 386 ، ح 1380 ؛ </w:t>
      </w:r>
      <w:r w:rsidR="00243845" w:rsidRPr="008B6F3D">
        <w:rPr>
          <w:rStyle w:val="libFootnoteBoldChar"/>
          <w:rtl/>
        </w:rPr>
        <w:t>والاستبصار</w:t>
      </w:r>
      <w:r w:rsidR="00243845" w:rsidRPr="00B93E6A">
        <w:rPr>
          <w:rtl/>
        </w:rPr>
        <w:t xml:space="preserve"> ، ج 4 ، ص 195 ، ح 733 ، بسند آخر ، مع اختلاف يسير </w:t>
      </w:r>
      <w:r w:rsidR="00B43F34">
        <w:rPr>
          <w:rFonts w:hint="cs"/>
          <w:rtl/>
        </w:rPr>
        <w:t>.</w:t>
      </w:r>
      <w:r w:rsidR="00325763" w:rsidRPr="00325763">
        <w:rPr>
          <w:rStyle w:val="libFootnoteBoldChar"/>
          <w:rtl/>
        </w:rPr>
        <w:t>الوافي</w:t>
      </w:r>
      <w:r w:rsidR="00243845" w:rsidRPr="00B93E6A">
        <w:rPr>
          <w:rtl/>
        </w:rPr>
        <w:t xml:space="preserve"> ، ج 25 ، ص 948 ، ح 25346 ؛ </w:t>
      </w:r>
      <w:r w:rsidR="00243845" w:rsidRPr="00325763">
        <w:rPr>
          <w:rStyle w:val="libFootnoteBoldChar"/>
          <w:rtl/>
        </w:rPr>
        <w:t>الوسائل</w:t>
      </w:r>
      <w:r w:rsidR="00243845" w:rsidRPr="00B93E6A">
        <w:rPr>
          <w:rtl/>
        </w:rPr>
        <w:t xml:space="preserve"> ، ج 26 ، ص 247 ، ح 32932.</w:t>
      </w:r>
    </w:p>
    <w:tbl>
      <w:tblPr>
        <w:tblStyle w:val="TableGrid"/>
        <w:bidiVisual/>
        <w:tblW w:w="0" w:type="auto"/>
        <w:tblLook w:val="04A0"/>
      </w:tblPr>
      <w:tblGrid>
        <w:gridCol w:w="4006"/>
        <w:gridCol w:w="4006"/>
      </w:tblGrid>
      <w:tr w:rsidR="00B43F34" w:rsidTr="00B43F34">
        <w:tc>
          <w:tcPr>
            <w:tcW w:w="4006" w:type="dxa"/>
          </w:tcPr>
          <w:p w:rsidR="00B43F34" w:rsidRDefault="00B43F34" w:rsidP="00AE73AA">
            <w:pPr>
              <w:pStyle w:val="libFootnote0"/>
              <w:rPr>
                <w:rtl/>
              </w:rPr>
            </w:pPr>
            <w:r>
              <w:rPr>
                <w:rtl/>
              </w:rPr>
              <w:t>(2).</w:t>
            </w:r>
            <w:r w:rsidRPr="00B93E6A">
              <w:rPr>
                <w:rtl/>
              </w:rPr>
              <w:t xml:space="preserve"> في « ل » :</w:t>
            </w:r>
            <w:r>
              <w:rPr>
                <w:rtl/>
              </w:rPr>
              <w:t xml:space="preserve"> - </w:t>
            </w:r>
            <w:r w:rsidRPr="00B93E6A">
              <w:rPr>
                <w:rtl/>
              </w:rPr>
              <w:t>« باب</w:t>
            </w:r>
            <w:r>
              <w:rPr>
                <w:rtl/>
              </w:rPr>
              <w:t xml:space="preserve"> ».</w:t>
            </w:r>
          </w:p>
        </w:tc>
        <w:tc>
          <w:tcPr>
            <w:tcW w:w="4006" w:type="dxa"/>
          </w:tcPr>
          <w:p w:rsidR="00B43F34" w:rsidRDefault="00B43F34" w:rsidP="00AE73AA">
            <w:pPr>
              <w:pStyle w:val="libFootnote0"/>
              <w:rPr>
                <w:rtl/>
              </w:rPr>
            </w:pPr>
            <w:r>
              <w:rPr>
                <w:rtl/>
              </w:rPr>
              <w:t>(3).</w:t>
            </w:r>
            <w:r w:rsidRPr="00B93E6A">
              <w:rPr>
                <w:rtl/>
              </w:rPr>
              <w:t xml:space="preserve"> في « بح » : « ماله</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م ، بن ، جد » وحاشية « ن » : « همشيريجه</w:t>
      </w:r>
      <w:r w:rsidR="00243845">
        <w:rPr>
          <w:rtl/>
        </w:rPr>
        <w:t xml:space="preserve"> ».</w:t>
      </w:r>
      <w:r w:rsidR="00243845" w:rsidRPr="00B93E6A">
        <w:rPr>
          <w:rtl/>
        </w:rPr>
        <w:t xml:space="preserve"> وفي حاشية « بح ، جت » </w:t>
      </w:r>
      <w:r w:rsidR="00243845" w:rsidRPr="00B43F34">
        <w:rPr>
          <w:rtl/>
        </w:rPr>
        <w:t>والاستبصار</w:t>
      </w:r>
      <w:r w:rsidR="00243845" w:rsidRPr="00B93E6A">
        <w:rPr>
          <w:rtl/>
        </w:rPr>
        <w:t xml:space="preserve"> : « همشاريجه</w:t>
      </w:r>
      <w:r w:rsidR="00243845">
        <w:rPr>
          <w:rtl/>
        </w:rPr>
        <w:t xml:space="preserve"> ».</w:t>
      </w:r>
      <w:r w:rsidR="00243845" w:rsidRPr="00B93E6A">
        <w:rPr>
          <w:rtl/>
        </w:rPr>
        <w:t xml:space="preserve"> وقال الشيخ </w:t>
      </w:r>
      <w:r w:rsidRPr="00AE73AA">
        <w:rPr>
          <w:rStyle w:val="libFootnoteAlaemChar"/>
          <w:rtl/>
        </w:rPr>
        <w:t>رحمه‌الله</w:t>
      </w:r>
      <w:r w:rsidR="00243845" w:rsidRPr="00B93E6A">
        <w:rPr>
          <w:rtl/>
        </w:rPr>
        <w:t xml:space="preserve"> : « هذه الرواية مرسلة لاتعارض ما قدّمناه من الأخبار مع أنّه ليس فيها ما ينافي ما تقدّم ؛ لأنّ الذي تضمّن أنّ أميرالمؤمنين </w:t>
      </w:r>
      <w:r w:rsidRPr="00AE73AA">
        <w:rPr>
          <w:rStyle w:val="libFootnoteAlaemChar"/>
          <w:rtl/>
        </w:rPr>
        <w:t>عليه‌السلام</w:t>
      </w:r>
      <w:r w:rsidR="00243845" w:rsidRPr="00B93E6A">
        <w:rPr>
          <w:rtl/>
        </w:rPr>
        <w:t xml:space="preserve"> أعطى تركته همشاريجه ، ولعلّ ذلك فعل لبعض الاستصلاح ؛ لأنّه إذا كان المال له خاصّة على ما قدّمناه جازله أن يعمل به ما شاء ، وليس في الرواية أنّه قال : إنّ هذا حكم كلّ مال لا وارث له ، فيكون منافياً لما تقدّم من الأخبار</w:t>
      </w:r>
      <w:r w:rsidR="00243845">
        <w:rPr>
          <w:rtl/>
        </w:rPr>
        <w:t xml:space="preserve"> ».</w:t>
      </w:r>
      <w:r w:rsidR="00243845" w:rsidRPr="00B93E6A">
        <w:rPr>
          <w:rtl/>
        </w:rPr>
        <w:t xml:space="preserve"> </w:t>
      </w:r>
      <w:r w:rsidR="00243845" w:rsidRPr="0048092F">
        <w:rPr>
          <w:rStyle w:val="libFootnoteBoldChar"/>
          <w:rtl/>
        </w:rPr>
        <w:t>التهذيب</w:t>
      </w:r>
      <w:r w:rsidR="00243845" w:rsidRPr="00B93E6A">
        <w:rPr>
          <w:rtl/>
        </w:rPr>
        <w:t xml:space="preserve"> ، ج 9 ، ص 387 ، ذيل ح 1383.</w:t>
      </w:r>
    </w:p>
    <w:p w:rsidR="00FA0166" w:rsidRPr="00206510" w:rsidRDefault="00243845" w:rsidP="00243845">
      <w:pPr>
        <w:pStyle w:val="libFootnote0"/>
        <w:rPr>
          <w:rtl/>
        </w:rPr>
      </w:pPr>
      <w:r w:rsidRPr="00206510">
        <w:rPr>
          <w:rtl/>
        </w:rPr>
        <w:t xml:space="preserve">وفي </w:t>
      </w:r>
      <w:r w:rsidR="009917A2" w:rsidRPr="009917A2">
        <w:rPr>
          <w:rStyle w:val="libFootnoteBoldChar"/>
          <w:rtl/>
        </w:rPr>
        <w:t>المرآة</w:t>
      </w:r>
      <w:r w:rsidRPr="00206510">
        <w:rPr>
          <w:rtl/>
        </w:rPr>
        <w:t xml:space="preserve"> بعد نقل عبارة الشيخ الطوسي </w:t>
      </w:r>
      <w:r w:rsidR="00AE73AA" w:rsidRPr="00AE73AA">
        <w:rPr>
          <w:rStyle w:val="libFootnoteAlaemChar"/>
          <w:rtl/>
        </w:rPr>
        <w:t>رحمه‌الله</w:t>
      </w:r>
      <w:r w:rsidR="00B43F34">
        <w:rPr>
          <w:rtl/>
        </w:rPr>
        <w:t xml:space="preserve"> : « وقال الوالد العل</w:t>
      </w:r>
      <w:r w:rsidR="00B43F34">
        <w:rPr>
          <w:rFonts w:hint="cs"/>
          <w:rtl/>
        </w:rPr>
        <w:t>ّ</w:t>
      </w:r>
      <w:r w:rsidR="00B43F34">
        <w:rPr>
          <w:rtl/>
        </w:rPr>
        <w:t>ا</w:t>
      </w:r>
      <w:r w:rsidRPr="00206510">
        <w:rPr>
          <w:rtl/>
        </w:rPr>
        <w:t xml:space="preserve">مة : عليه يمكن أن يكون </w:t>
      </w:r>
      <w:r w:rsidR="00AE73AA" w:rsidRPr="00206510">
        <w:rPr>
          <w:rtl/>
        </w:rPr>
        <w:t>-</w:t>
      </w:r>
      <w:r w:rsidRPr="00206510">
        <w:rPr>
          <w:rtl/>
        </w:rPr>
        <w:t xml:space="preserve"> صلوات الله عليه </w:t>
      </w:r>
      <w:r w:rsidR="00AE73AA" w:rsidRPr="00206510">
        <w:rPr>
          <w:rtl/>
        </w:rPr>
        <w:t>-</w:t>
      </w:r>
      <w:r w:rsidRPr="00206510">
        <w:rPr>
          <w:rtl/>
        </w:rPr>
        <w:t xml:space="preserve"> دفعه إليهم ليوصلوا إلى</w:t>
      </w:r>
      <w:r w:rsidR="00B43F34">
        <w:rPr>
          <w:rtl/>
        </w:rPr>
        <w:t xml:space="preserve"> وارثه ، أو يكونوا ورّاثه أو لم</w:t>
      </w:r>
      <w:r w:rsidR="00B43F34">
        <w:rPr>
          <w:rFonts w:hint="cs"/>
          <w:rtl/>
        </w:rPr>
        <w:t>ـّ</w:t>
      </w:r>
      <w:r w:rsidRPr="00206510">
        <w:rPr>
          <w:rtl/>
        </w:rPr>
        <w:t>ا كان له أن يدفع إلى من يريد ، ويمكن أن يكون فعل</w:t>
      </w:r>
      <w:r w:rsidR="00B43F34">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13632 / 2.</w:t>
      </w:r>
      <w:r w:rsidRPr="00B93E6A">
        <w:rPr>
          <w:rtl/>
          <w:lang w:bidi="fa-IR"/>
        </w:rPr>
        <w:t xml:space="preserve"> عَلِيُّ بْنُ إِبْرَاهِيمَ ، عَنْ أَبِيهِ ، عَنِ اب</w:t>
      </w:r>
      <w:r w:rsidR="00B43F34">
        <w:rPr>
          <w:rtl/>
          <w:lang w:bidi="fa-IR"/>
        </w:rPr>
        <w:t>ْنِ أَبِي عُمَيْرٍ ، عَنْ خَل</w:t>
      </w:r>
      <w:r w:rsidR="00B43F34">
        <w:rPr>
          <w:rFonts w:hint="cs"/>
          <w:rtl/>
          <w:lang w:bidi="fa-IR"/>
        </w:rPr>
        <w:t>َّ</w:t>
      </w:r>
      <w:r w:rsidR="00B43F34">
        <w:rPr>
          <w:rtl/>
          <w:lang w:bidi="fa-IR"/>
        </w:rPr>
        <w:t>ا</w:t>
      </w:r>
      <w:r w:rsidRPr="00B93E6A">
        <w:rPr>
          <w:rtl/>
          <w:lang w:bidi="fa-IR"/>
        </w:rPr>
        <w:t xml:space="preserve">دٍ السُّدِّيِّ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كَانَ عَلِيٌّ </w:t>
      </w:r>
      <w:r w:rsidRPr="002D5331">
        <w:rPr>
          <w:rStyle w:val="libAlaemChar"/>
          <w:rtl/>
        </w:rPr>
        <w:t>عليه‌السلام</w:t>
      </w:r>
      <w:r w:rsidRPr="00B93E6A">
        <w:rPr>
          <w:rtl/>
          <w:lang w:bidi="fa-IR"/>
        </w:rPr>
        <w:t xml:space="preserve"> يَقُولُ فِي الرَّجُلِ يَمُوتُ وَيَتْرُكُ مَالاً وَلَيْسَ لَهُ أَحَدٌ </w:t>
      </w:r>
      <w:r w:rsidRPr="007F7D59">
        <w:rPr>
          <w:rStyle w:val="libFootnotenumChar"/>
          <w:rtl/>
        </w:rPr>
        <w:t>(2)</w:t>
      </w:r>
      <w:r w:rsidRPr="00B93E6A">
        <w:rPr>
          <w:rtl/>
          <w:lang w:bidi="fa-IR"/>
        </w:rPr>
        <w:t xml:space="preserve"> : أَعْطِ </w:t>
      </w:r>
      <w:r w:rsidRPr="007F7D59">
        <w:rPr>
          <w:rStyle w:val="libFootnotenumChar"/>
          <w:rtl/>
        </w:rPr>
        <w:t>(3)</w:t>
      </w:r>
      <w:r w:rsidRPr="00B93E6A">
        <w:rPr>
          <w:rtl/>
          <w:lang w:bidi="fa-IR"/>
        </w:rPr>
        <w:t xml:space="preserve"> الْمِيرَاثَ </w:t>
      </w:r>
      <w:r w:rsidRPr="007F7D59">
        <w:rPr>
          <w:rStyle w:val="libFootnotenumChar"/>
          <w:rtl/>
        </w:rPr>
        <w:t>(4)</w:t>
      </w:r>
      <w:r w:rsidRPr="00B93E6A">
        <w:rPr>
          <w:rtl/>
          <w:lang w:bidi="fa-IR"/>
        </w:rPr>
        <w:t xml:space="preserve"> هَمْشَارِيجَهُ</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43845">
      <w:pPr>
        <w:pStyle w:val="Heading2Center"/>
        <w:rPr>
          <w:rtl/>
          <w:lang w:bidi="fa-IR"/>
        </w:rPr>
      </w:pPr>
      <w:bookmarkStart w:id="1381" w:name="_Toc347424005"/>
      <w:bookmarkStart w:id="1382" w:name="_Toc469922491"/>
      <w:bookmarkStart w:id="1383" w:name="_Toc470003543"/>
      <w:bookmarkStart w:id="1384" w:name="_Toc470004241"/>
      <w:bookmarkStart w:id="1385" w:name="_Toc470004441"/>
      <w:bookmarkStart w:id="1386" w:name="_Toc470005318"/>
      <w:bookmarkStart w:id="1387" w:name="_Toc60267460"/>
      <w:r w:rsidRPr="00B93E6A">
        <w:rPr>
          <w:rtl/>
          <w:lang w:bidi="fa-IR"/>
        </w:rPr>
        <w:t>67</w:t>
      </w:r>
      <w:r>
        <w:rPr>
          <w:rtl/>
          <w:lang w:bidi="fa-IR"/>
        </w:rPr>
        <w:t xml:space="preserve"> </w:t>
      </w:r>
      <w:r w:rsidR="00AE73AA">
        <w:rPr>
          <w:rtl/>
          <w:lang w:bidi="fa-IR"/>
        </w:rPr>
        <w:t>-</w:t>
      </w:r>
      <w:r>
        <w:rPr>
          <w:rtl/>
          <w:lang w:bidi="fa-IR"/>
        </w:rPr>
        <w:t xml:space="preserve"> </w:t>
      </w:r>
      <w:r w:rsidRPr="00B93E6A">
        <w:rPr>
          <w:rtl/>
          <w:lang w:bidi="fa-IR"/>
        </w:rPr>
        <w:t>بَابُ أَنَّ الْوَلَاءَ لِمَنْ أَعْتَقَ‌</w:t>
      </w:r>
      <w:bookmarkEnd w:id="1381"/>
      <w:bookmarkEnd w:id="1382"/>
      <w:bookmarkEnd w:id="1383"/>
      <w:bookmarkEnd w:id="1384"/>
      <w:bookmarkEnd w:id="1385"/>
      <w:bookmarkEnd w:id="1386"/>
      <w:bookmarkEnd w:id="1387"/>
    </w:p>
    <w:p w:rsidR="00243845" w:rsidRPr="00B93E6A" w:rsidRDefault="00243845" w:rsidP="00206510">
      <w:pPr>
        <w:pStyle w:val="libNormal"/>
        <w:rPr>
          <w:rtl/>
          <w:lang w:bidi="fa-IR"/>
        </w:rPr>
      </w:pPr>
      <w:r w:rsidRPr="000615CF">
        <w:rPr>
          <w:rStyle w:val="libBold2Char"/>
          <w:rtl/>
        </w:rPr>
        <w:t>13633 / 1.</w:t>
      </w:r>
      <w:r w:rsidRPr="00B93E6A">
        <w:rPr>
          <w:rtl/>
          <w:lang w:bidi="fa-IR"/>
        </w:rPr>
        <w:t xml:space="preserve"> عَلِيُّ بْنُ إِبْرَاهِيمَ ، عَنْ أَبِيهِ ، عَنِ ابْنِ أَبِي عُمَيْرٍ ، عَنْ حَمَّادٍ ، عَنِ الْحَلَبِيِّ‌</w:t>
      </w:r>
    </w:p>
    <w:p w:rsidR="00243845" w:rsidRPr="00B93E6A" w:rsidRDefault="00EB30F3" w:rsidP="00EB30F3">
      <w:pPr>
        <w:pStyle w:val="libLine"/>
        <w:rPr>
          <w:rtl/>
          <w:lang w:bidi="fa-IR"/>
        </w:rPr>
      </w:pPr>
      <w:r>
        <w:rPr>
          <w:rtl/>
          <w:lang w:bidi="fa-IR"/>
        </w:rPr>
        <w:t>____________________</w:t>
      </w:r>
    </w:p>
    <w:p w:rsidR="00243845" w:rsidRPr="00B93E6A" w:rsidRDefault="00B43F34" w:rsidP="00206510">
      <w:pPr>
        <w:pStyle w:val="libFootnote0"/>
        <w:rPr>
          <w:rtl/>
          <w:lang w:bidi="fa-IR"/>
        </w:rPr>
      </w:pPr>
      <w:r>
        <w:rPr>
          <w:rFonts w:hint="cs"/>
          <w:rtl/>
        </w:rPr>
        <w:t xml:space="preserve">= </w:t>
      </w:r>
      <w:r>
        <w:rPr>
          <w:rtl/>
        </w:rPr>
        <w:t>ذلك لئل</w:t>
      </w:r>
      <w:r>
        <w:rPr>
          <w:rFonts w:hint="cs"/>
          <w:rtl/>
        </w:rPr>
        <w:t>ّ</w:t>
      </w:r>
      <w:r>
        <w:rPr>
          <w:rtl/>
        </w:rPr>
        <w:t>ا</w:t>
      </w:r>
      <w:r w:rsidR="00243845" w:rsidRPr="00F36BB4">
        <w:rPr>
          <w:rtl/>
        </w:rPr>
        <w:t xml:space="preserve"> يدفع إلى بيت المال ، ويصير بدعة لمن يجي‌ء بعده من سلاطين الجور ، وكان غرضه أنّهم أولى من بيت المال</w:t>
      </w:r>
      <w:r w:rsidR="00243845">
        <w:rPr>
          <w:rtl/>
        </w:rPr>
        <w:t>».</w:t>
      </w:r>
    </w:p>
    <w:p w:rsidR="00243845" w:rsidRDefault="00AE73AA" w:rsidP="00AE73AA">
      <w:pPr>
        <w:pStyle w:val="libFootnote0"/>
        <w:rPr>
          <w:rtl/>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387 ، ح 1383 ؛ </w:t>
      </w:r>
      <w:r w:rsidR="00243845" w:rsidRPr="008B6F3D">
        <w:rPr>
          <w:rStyle w:val="libFootnoteBoldChar"/>
          <w:rtl/>
        </w:rPr>
        <w:t>والاستبصار</w:t>
      </w:r>
      <w:r w:rsidR="00243845" w:rsidRPr="00B93E6A">
        <w:rPr>
          <w:rtl/>
        </w:rPr>
        <w:t xml:space="preserve"> ، ج 4 ، ص 196 ، ح 736 ، معلّقاً عن داود </w:t>
      </w:r>
      <w:r w:rsidR="00B43F34">
        <w:rPr>
          <w:rFonts w:hint="cs"/>
          <w:rtl/>
        </w:rPr>
        <w:t>.</w:t>
      </w:r>
      <w:r w:rsidR="00325763" w:rsidRPr="00325763">
        <w:rPr>
          <w:rStyle w:val="libFootnoteBoldChar"/>
          <w:rtl/>
        </w:rPr>
        <w:t>الوافي</w:t>
      </w:r>
      <w:r w:rsidR="00243845" w:rsidRPr="00B93E6A">
        <w:rPr>
          <w:rtl/>
        </w:rPr>
        <w:t xml:space="preserve"> ، ج 25 ، ص 949 ، ح 25349 ؛ </w:t>
      </w:r>
      <w:r w:rsidR="00243845" w:rsidRPr="00325763">
        <w:rPr>
          <w:rStyle w:val="libFootnoteBoldChar"/>
          <w:rtl/>
        </w:rPr>
        <w:t>الوسائل</w:t>
      </w:r>
      <w:r w:rsidR="00243845" w:rsidRPr="00B93E6A">
        <w:rPr>
          <w:rtl/>
        </w:rPr>
        <w:t xml:space="preserve"> ، ج 26 ، ص 252 ، ح 32946.</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هكذا في « </w:t>
      </w:r>
      <w:r w:rsidR="000D3416">
        <w:rPr>
          <w:rtl/>
        </w:rPr>
        <w:t>ك</w:t>
      </w:r>
      <w:r w:rsidR="00243845" w:rsidRPr="00B93E6A">
        <w:rPr>
          <w:rtl/>
        </w:rPr>
        <w:t xml:space="preserve"> ، م ، ن ، جد » وحاشية « جت</w:t>
      </w:r>
      <w:r w:rsidR="00243845">
        <w:rPr>
          <w:rtl/>
        </w:rPr>
        <w:t xml:space="preserve"> ».</w:t>
      </w:r>
      <w:r w:rsidR="00B43F34">
        <w:rPr>
          <w:rtl/>
        </w:rPr>
        <w:t xml:space="preserve"> وفي « بف » : « خل</w:t>
      </w:r>
      <w:r w:rsidR="00B43F34">
        <w:rPr>
          <w:rFonts w:hint="cs"/>
          <w:rtl/>
        </w:rPr>
        <w:t>ّ</w:t>
      </w:r>
      <w:r w:rsidR="00B43F34">
        <w:rPr>
          <w:rtl/>
        </w:rPr>
        <w:t>ا</w:t>
      </w:r>
      <w:r w:rsidR="00243845" w:rsidRPr="00B93E6A">
        <w:rPr>
          <w:rtl/>
        </w:rPr>
        <w:t>د المدي</w:t>
      </w:r>
      <w:r w:rsidR="00243845">
        <w:rPr>
          <w:rtl/>
        </w:rPr>
        <w:t xml:space="preserve"> ».</w:t>
      </w:r>
      <w:r w:rsidR="00B43F34">
        <w:rPr>
          <w:rtl/>
        </w:rPr>
        <w:t xml:space="preserve"> وفي « جت » : « خل</w:t>
      </w:r>
      <w:r w:rsidR="00B43F34">
        <w:rPr>
          <w:rFonts w:hint="cs"/>
          <w:rtl/>
        </w:rPr>
        <w:t>ّ</w:t>
      </w:r>
      <w:r w:rsidR="00B43F34">
        <w:rPr>
          <w:rtl/>
        </w:rPr>
        <w:t>ا</w:t>
      </w:r>
      <w:r w:rsidR="00243845" w:rsidRPr="00B93E6A">
        <w:rPr>
          <w:rtl/>
        </w:rPr>
        <w:t>د الندىّ</w:t>
      </w:r>
      <w:r w:rsidR="00243845">
        <w:rPr>
          <w:rtl/>
        </w:rPr>
        <w:t xml:space="preserve"> ».</w:t>
      </w:r>
      <w:r w:rsidR="00243845" w:rsidRPr="00B93E6A">
        <w:rPr>
          <w:rtl/>
        </w:rPr>
        <w:t xml:space="preserve"> وفي « ق ، ل ، بح ، بن » والمطبوع </w:t>
      </w:r>
      <w:r w:rsidR="00243845" w:rsidRPr="00DC50BB">
        <w:rPr>
          <w:rStyle w:val="libFootnoteBoldChar"/>
          <w:rtl/>
        </w:rPr>
        <w:t>والوسائل</w:t>
      </w:r>
      <w:r w:rsidR="00B43F34">
        <w:rPr>
          <w:rtl/>
        </w:rPr>
        <w:t xml:space="preserve"> : « خل</w:t>
      </w:r>
      <w:r w:rsidR="00B43F34">
        <w:rPr>
          <w:rFonts w:hint="cs"/>
          <w:rtl/>
        </w:rPr>
        <w:t>ّ</w:t>
      </w:r>
      <w:r w:rsidR="00B43F34">
        <w:rPr>
          <w:rtl/>
        </w:rPr>
        <w:t>ا</w:t>
      </w:r>
      <w:r w:rsidR="00243845" w:rsidRPr="00B93E6A">
        <w:rPr>
          <w:rtl/>
        </w:rPr>
        <w:t>د السندي</w:t>
      </w:r>
      <w:r w:rsidR="00243845">
        <w:rPr>
          <w:rtl/>
        </w:rPr>
        <w:t xml:space="preserve"> ».</w:t>
      </w:r>
    </w:p>
    <w:p w:rsidR="00243845" w:rsidRPr="00B93E6A" w:rsidRDefault="00B43F34" w:rsidP="00206510">
      <w:pPr>
        <w:pStyle w:val="libFootnote0"/>
        <w:rPr>
          <w:rtl/>
          <w:lang w:bidi="fa-IR"/>
        </w:rPr>
      </w:pPr>
      <w:r>
        <w:rPr>
          <w:rtl/>
        </w:rPr>
        <w:t>وخل</w:t>
      </w:r>
      <w:r>
        <w:rPr>
          <w:rFonts w:hint="cs"/>
          <w:rtl/>
        </w:rPr>
        <w:t>ّ</w:t>
      </w:r>
      <w:r>
        <w:rPr>
          <w:rtl/>
        </w:rPr>
        <w:t>ا</w:t>
      </w:r>
      <w:r w:rsidR="00243845" w:rsidRPr="00F36BB4">
        <w:rPr>
          <w:rtl/>
        </w:rPr>
        <w:t>د السدّي ترجم له النجاشي في كتابه ، ص 154 ، الرقم 405 ، ونسب إليه كتاباً يرويه عدّة منهم ابن أبي عمير.</w:t>
      </w:r>
    </w:p>
    <w:p w:rsidR="00243845" w:rsidRPr="00B93E6A" w:rsidRDefault="00243845" w:rsidP="00206510">
      <w:pPr>
        <w:pStyle w:val="libFootnote0"/>
        <w:rPr>
          <w:rtl/>
          <w:lang w:bidi="fa-IR"/>
        </w:rPr>
      </w:pPr>
      <w:r w:rsidRPr="00F36BB4">
        <w:rPr>
          <w:rtl/>
        </w:rPr>
        <w:t>لايقال : ذكر الشيخ الطوسي في</w:t>
      </w:r>
      <w:r w:rsidR="00B43F34">
        <w:rPr>
          <w:rtl/>
        </w:rPr>
        <w:t xml:space="preserve"> رجاله ، ص 199 ، الرقم 2517 خل</w:t>
      </w:r>
      <w:r w:rsidR="00B43F34">
        <w:rPr>
          <w:rFonts w:hint="cs"/>
          <w:rtl/>
        </w:rPr>
        <w:t>ّ</w:t>
      </w:r>
      <w:r w:rsidR="00B43F34">
        <w:rPr>
          <w:rtl/>
        </w:rPr>
        <w:t>ا</w:t>
      </w:r>
      <w:r w:rsidRPr="00F36BB4">
        <w:rPr>
          <w:rtl/>
        </w:rPr>
        <w:t xml:space="preserve">د السندي البزّاز الكوفي ، وترجم في </w:t>
      </w:r>
      <w:r w:rsidR="00B43F34">
        <w:rPr>
          <w:rtl/>
        </w:rPr>
        <w:t>فهرسته ، ص 175 ، الرقم 271 لخل</w:t>
      </w:r>
      <w:r w:rsidR="00B43F34">
        <w:rPr>
          <w:rFonts w:hint="cs"/>
          <w:rtl/>
        </w:rPr>
        <w:t>ّ</w:t>
      </w:r>
      <w:r w:rsidR="00B43F34">
        <w:rPr>
          <w:rtl/>
        </w:rPr>
        <w:t>ا</w:t>
      </w:r>
      <w:r w:rsidRPr="00F36BB4">
        <w:rPr>
          <w:rtl/>
        </w:rPr>
        <w:t>د السندي ، ونسب إليه كتاباً يرويه ابن أبي عمير.</w:t>
      </w:r>
    </w:p>
    <w:p w:rsidR="00243845" w:rsidRPr="00B93E6A" w:rsidRDefault="00243845" w:rsidP="00206510">
      <w:pPr>
        <w:pStyle w:val="libFootnote0"/>
        <w:rPr>
          <w:rtl/>
          <w:lang w:bidi="fa-IR"/>
        </w:rPr>
      </w:pPr>
      <w:r w:rsidRPr="00F36BB4">
        <w:rPr>
          <w:rtl/>
        </w:rPr>
        <w:t xml:space="preserve">فإنّه يقال : إنّ المذكور في أقدم نسخ </w:t>
      </w:r>
      <w:r w:rsidR="009917A2" w:rsidRPr="009917A2">
        <w:rPr>
          <w:rStyle w:val="libFootnoteBoldChar"/>
          <w:rtl/>
        </w:rPr>
        <w:t>رجال الطوسي</w:t>
      </w:r>
      <w:r w:rsidR="00B43F34">
        <w:rPr>
          <w:rtl/>
        </w:rPr>
        <w:t xml:space="preserve"> وهي نسخة ابن سراهنگ ، هو خل</w:t>
      </w:r>
      <w:r w:rsidR="00B43F34">
        <w:rPr>
          <w:rFonts w:hint="cs"/>
          <w:rtl/>
        </w:rPr>
        <w:t>ّ</w:t>
      </w:r>
      <w:r w:rsidR="00B43F34">
        <w:rPr>
          <w:rtl/>
        </w:rPr>
        <w:t>ا</w:t>
      </w:r>
      <w:r w:rsidRPr="00F36BB4">
        <w:rPr>
          <w:rtl/>
        </w:rPr>
        <w:t xml:space="preserve">د السدّي. وأمّا </w:t>
      </w:r>
      <w:r w:rsidRPr="00B43F34">
        <w:rPr>
          <w:rStyle w:val="libFootnoteBoldChar"/>
          <w:rtl/>
        </w:rPr>
        <w:t>الفهرست</w:t>
      </w:r>
      <w:r w:rsidRPr="00F36BB4">
        <w:rPr>
          <w:rtl/>
        </w:rPr>
        <w:t xml:space="preserve"> فقد ذُكِر في هامش طبعة النجف الأشرف ، ص 66 ، الرقم 261 ، السدي كنسخة للسندي المذكور في عنوان الراوي.</w:t>
      </w:r>
    </w:p>
    <w:p w:rsidR="00243845" w:rsidRPr="00B93E6A" w:rsidRDefault="00243845" w:rsidP="00206510">
      <w:pPr>
        <w:pStyle w:val="libFootnote0"/>
        <w:rPr>
          <w:rtl/>
          <w:lang w:bidi="fa-IR"/>
        </w:rPr>
      </w:pPr>
      <w:r w:rsidRPr="00F36BB4">
        <w:rPr>
          <w:rtl/>
        </w:rPr>
        <w:t xml:space="preserve">وظهر ممّا ذكرنا أنّ ما ورد في </w:t>
      </w:r>
      <w:r w:rsidRPr="0048092F">
        <w:rPr>
          <w:rStyle w:val="libFootnoteBoldChar"/>
          <w:rtl/>
        </w:rPr>
        <w:t>التهذيب</w:t>
      </w:r>
      <w:r w:rsidRPr="00F36BB4">
        <w:rPr>
          <w:rtl/>
        </w:rPr>
        <w:t xml:space="preserve"> </w:t>
      </w:r>
      <w:r w:rsidRPr="008B6F3D">
        <w:rPr>
          <w:rStyle w:val="libFootnoteBoldChar"/>
          <w:rtl/>
        </w:rPr>
        <w:t>والاستبصار</w:t>
      </w:r>
      <w:r w:rsidRPr="00F36BB4">
        <w:rPr>
          <w:rtl/>
        </w:rPr>
        <w:t xml:space="preserve"> من نقل ال</w:t>
      </w:r>
      <w:r w:rsidR="00B43F34">
        <w:rPr>
          <w:rtl/>
        </w:rPr>
        <w:t>خبر عن محمّد بن أبي عمير عن خل</w:t>
      </w:r>
      <w:r w:rsidR="00B43F34">
        <w:rPr>
          <w:rFonts w:hint="cs"/>
          <w:rtl/>
        </w:rPr>
        <w:t>ّ</w:t>
      </w:r>
      <w:r w:rsidR="00B43F34">
        <w:rPr>
          <w:rtl/>
        </w:rPr>
        <w:t>ا</w:t>
      </w:r>
      <w:r w:rsidRPr="00F36BB4">
        <w:rPr>
          <w:rtl/>
        </w:rPr>
        <w:t>د عن السري ، سهوٌ.</w:t>
      </w:r>
    </w:p>
    <w:p w:rsidR="00243845" w:rsidRPr="00B93E6A" w:rsidRDefault="00243845" w:rsidP="00206510">
      <w:pPr>
        <w:pStyle w:val="libFootnote0"/>
        <w:rPr>
          <w:rtl/>
          <w:lang w:bidi="fa-IR"/>
        </w:rPr>
      </w:pPr>
      <w:r w:rsidRPr="00F36BB4">
        <w:rPr>
          <w:rtl/>
        </w:rPr>
        <w:t>ويؤكّد ذلك أنّا لم نعثر في موضع على رو</w:t>
      </w:r>
      <w:r w:rsidR="00B43F34">
        <w:rPr>
          <w:rtl/>
        </w:rPr>
        <w:t>ايه من يسمّى بخل</w:t>
      </w:r>
      <w:r w:rsidR="00B43F34">
        <w:rPr>
          <w:rFonts w:hint="cs"/>
          <w:rtl/>
        </w:rPr>
        <w:t>ّ</w:t>
      </w:r>
      <w:r w:rsidR="00B43F34">
        <w:rPr>
          <w:rtl/>
        </w:rPr>
        <w:t>ا</w:t>
      </w:r>
      <w:r w:rsidRPr="00F36BB4">
        <w:rPr>
          <w:rtl/>
        </w:rPr>
        <w:t>د عن السري.</w:t>
      </w:r>
    </w:p>
    <w:tbl>
      <w:tblPr>
        <w:tblStyle w:val="TableGrid"/>
        <w:bidiVisual/>
        <w:tblW w:w="0" w:type="auto"/>
        <w:tblLook w:val="04A0"/>
      </w:tblPr>
      <w:tblGrid>
        <w:gridCol w:w="4006"/>
        <w:gridCol w:w="4006"/>
      </w:tblGrid>
      <w:tr w:rsidR="00B43F34" w:rsidTr="00B43F34">
        <w:tc>
          <w:tcPr>
            <w:tcW w:w="4006" w:type="dxa"/>
          </w:tcPr>
          <w:p w:rsidR="00B43F34" w:rsidRDefault="00B43F34" w:rsidP="00AE73AA">
            <w:pPr>
              <w:pStyle w:val="libFootnote0"/>
              <w:rPr>
                <w:rtl/>
              </w:rPr>
            </w:pPr>
            <w:r>
              <w:rPr>
                <w:rtl/>
              </w:rPr>
              <w:t>(2). في «ن»:«</w:t>
            </w:r>
            <w:r w:rsidRPr="00B93E6A">
              <w:rPr>
                <w:rtl/>
              </w:rPr>
              <w:t>وارث</w:t>
            </w:r>
            <w:r>
              <w:rPr>
                <w:rtl/>
              </w:rPr>
              <w:t>».</w:t>
            </w:r>
            <w:r w:rsidRPr="00B93E6A">
              <w:rPr>
                <w:rtl/>
              </w:rPr>
              <w:t>وفي حاشية « بح » : « ولد</w:t>
            </w:r>
            <w:r>
              <w:rPr>
                <w:rtl/>
              </w:rPr>
              <w:t xml:space="preserve"> ».</w:t>
            </w:r>
          </w:p>
        </w:tc>
        <w:tc>
          <w:tcPr>
            <w:tcW w:w="4006" w:type="dxa"/>
          </w:tcPr>
          <w:p w:rsidR="00B43F34" w:rsidRDefault="00B43F34" w:rsidP="00AE73AA">
            <w:pPr>
              <w:pStyle w:val="libFootnote0"/>
              <w:rPr>
                <w:rtl/>
              </w:rPr>
            </w:pPr>
            <w:r>
              <w:rPr>
                <w:rtl/>
              </w:rPr>
              <w:t>(3).</w:t>
            </w:r>
            <w:r w:rsidRPr="00B93E6A">
              <w:rPr>
                <w:rtl/>
              </w:rPr>
              <w:t xml:space="preserve"> في « ن » : « أعطى</w:t>
            </w:r>
            <w:r>
              <w:rPr>
                <w:rtl/>
              </w:rPr>
              <w:t xml:space="preserve"> ».</w:t>
            </w:r>
          </w:p>
        </w:tc>
      </w:tr>
    </w:tbl>
    <w:p w:rsidR="00243845" w:rsidRPr="00B93E6A" w:rsidRDefault="00AE73AA" w:rsidP="00AE73AA">
      <w:pPr>
        <w:pStyle w:val="libFootnote0"/>
        <w:rPr>
          <w:rtl/>
          <w:lang w:bidi="fa-IR"/>
        </w:rPr>
      </w:pPr>
      <w:r>
        <w:rPr>
          <w:rtl/>
        </w:rPr>
        <w:t>(4).</w:t>
      </w:r>
      <w:r w:rsidR="00243845" w:rsidRPr="00B93E6A">
        <w:rPr>
          <w:rtl/>
        </w:rPr>
        <w:t xml:space="preserve"> في « بح ، بن » وحاشية « ن » : « المال</w:t>
      </w:r>
      <w:r w:rsidR="00243845">
        <w:rPr>
          <w:rtl/>
        </w:rPr>
        <w:t xml:space="preserve"> ».</w:t>
      </w:r>
      <w:r w:rsidR="00243845" w:rsidRPr="00B93E6A">
        <w:rPr>
          <w:rtl/>
        </w:rPr>
        <w:t xml:space="preserve"> وفي </w:t>
      </w:r>
      <w:r w:rsidR="00243845" w:rsidRPr="00B43F34">
        <w:rPr>
          <w:rtl/>
        </w:rPr>
        <w:t>الوسائل</w:t>
      </w:r>
      <w:r w:rsidR="00243845" w:rsidRPr="00B93E6A">
        <w:rPr>
          <w:rtl/>
        </w:rPr>
        <w:t xml:space="preserve"> : « مال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48092F">
        <w:rPr>
          <w:rStyle w:val="libFootnoteBoldChar"/>
          <w:rtl/>
        </w:rPr>
        <w:t>التهذيب</w:t>
      </w:r>
      <w:r w:rsidR="00243845" w:rsidRPr="00B93E6A">
        <w:rPr>
          <w:rtl/>
        </w:rPr>
        <w:t xml:space="preserve"> ، ج 9 ، ص 387 ، ح 1382 ؛ </w:t>
      </w:r>
      <w:r w:rsidR="00243845" w:rsidRPr="008B6F3D">
        <w:rPr>
          <w:rStyle w:val="libFootnoteBoldChar"/>
          <w:rtl/>
        </w:rPr>
        <w:t>والاستبصار</w:t>
      </w:r>
      <w:r w:rsidR="00243845" w:rsidRPr="00B93E6A">
        <w:rPr>
          <w:rtl/>
        </w:rPr>
        <w:t xml:space="preserve"> ، ج 4 ، ص 196 ، ح 735 ، بسندهم</w:t>
      </w:r>
      <w:r w:rsidR="00B43F34">
        <w:rPr>
          <w:rtl/>
        </w:rPr>
        <w:t>ا عن محمّد بن أبي عمير ، عن خل</w:t>
      </w:r>
      <w:r w:rsidR="00B43F34">
        <w:rPr>
          <w:rFonts w:hint="cs"/>
          <w:rtl/>
        </w:rPr>
        <w:t>ّ</w:t>
      </w:r>
      <w:r w:rsidR="00B43F34">
        <w:rPr>
          <w:rtl/>
        </w:rPr>
        <w:t>ا</w:t>
      </w:r>
      <w:r w:rsidR="00243845" w:rsidRPr="00B93E6A">
        <w:rPr>
          <w:rtl/>
        </w:rPr>
        <w:t xml:space="preserve">د ، عن السري يرفعه إلى أميرالمؤمنين </w:t>
      </w:r>
      <w:r w:rsidRPr="00AE73AA">
        <w:rPr>
          <w:rStyle w:val="libFootnoteAlaemChar"/>
          <w:rtl/>
        </w:rPr>
        <w:t>عليه‌السلام</w:t>
      </w:r>
      <w:r w:rsidR="00243845" w:rsidRPr="00B93E6A">
        <w:rPr>
          <w:rtl/>
        </w:rPr>
        <w:t xml:space="preserve"> ، مع اختلاف يسير </w:t>
      </w:r>
      <w:r w:rsidR="00B43F34">
        <w:rPr>
          <w:rFonts w:hint="cs"/>
          <w:rtl/>
        </w:rPr>
        <w:t>.</w:t>
      </w:r>
      <w:r w:rsidR="00325763" w:rsidRPr="00325763">
        <w:rPr>
          <w:rStyle w:val="libFootnoteBoldChar"/>
          <w:rtl/>
        </w:rPr>
        <w:t>الوافي</w:t>
      </w:r>
      <w:r w:rsidR="00243845" w:rsidRPr="00B93E6A">
        <w:rPr>
          <w:rtl/>
        </w:rPr>
        <w:t xml:space="preserve"> ، ج 25 ، ص 949 ، ح 25350 ؛ </w:t>
      </w:r>
      <w:r w:rsidR="00243845" w:rsidRPr="00325763">
        <w:rPr>
          <w:rStyle w:val="libFootnoteBoldChar"/>
          <w:rtl/>
        </w:rPr>
        <w:t>الوسائل</w:t>
      </w:r>
      <w:r w:rsidR="00243845" w:rsidRPr="00B93E6A">
        <w:rPr>
          <w:rtl/>
        </w:rPr>
        <w:t xml:space="preserve"> ، ج 26 ، ص 252 ، ح 32944.</w:t>
      </w:r>
    </w:p>
    <w:p w:rsidR="00FA0166" w:rsidRDefault="00FA0166" w:rsidP="00FA0166">
      <w:pPr>
        <w:pStyle w:val="libNormal"/>
        <w:rPr>
          <w:rtl/>
          <w:lang w:bidi="fa-IR"/>
        </w:rPr>
      </w:pPr>
      <w:r>
        <w:rPr>
          <w:rtl/>
          <w:lang w:bidi="fa-IR"/>
        </w:rPr>
        <w:br w:type="page"/>
      </w:r>
    </w:p>
    <w:p w:rsidR="00243845" w:rsidRPr="00B93E6A" w:rsidRDefault="00243845" w:rsidP="00243845">
      <w:pPr>
        <w:pStyle w:val="libNormal0"/>
        <w:rPr>
          <w:rtl/>
          <w:lang w:bidi="fa-IR"/>
        </w:rPr>
      </w:pPr>
      <w:r w:rsidRPr="00B93E6A">
        <w:rPr>
          <w:rtl/>
          <w:lang w:bidi="fa-IR"/>
        </w:rPr>
        <w:lastRenderedPageBreak/>
        <w:t xml:space="preserve">وَمُحَمَّدِ بْنِ مُسْلِمٍ </w:t>
      </w:r>
      <w:r w:rsidRPr="007F7D59">
        <w:rPr>
          <w:rStyle w:val="libFootnotenumChar"/>
          <w:rtl/>
        </w:rPr>
        <w:t>(1)</w:t>
      </w:r>
      <w:r w:rsidRPr="00B93E6A">
        <w:rPr>
          <w:rtl/>
          <w:lang w:bidi="fa-IR"/>
        </w:rPr>
        <w:t xml:space="preserve">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 النَّبِيُّ </w:t>
      </w:r>
      <w:r w:rsidR="00AE73AA" w:rsidRPr="00AE73AA">
        <w:rPr>
          <w:rStyle w:val="libAlaemChar"/>
          <w:rtl/>
        </w:rPr>
        <w:t>صلى‌الله‌عليه‌وآله</w:t>
      </w:r>
      <w:r w:rsidRPr="00B93E6A">
        <w:rPr>
          <w:rtl/>
          <w:lang w:bidi="fa-IR"/>
        </w:rPr>
        <w:t xml:space="preserve"> : الْوَلَاءُ لِمَنْ أَعْتَقَ </w:t>
      </w:r>
      <w:r w:rsidRPr="007F7D59">
        <w:rPr>
          <w:rStyle w:val="libFootnotenumChar"/>
          <w:rtl/>
        </w:rPr>
        <w:t>(2)</w:t>
      </w:r>
      <w:r>
        <w:rPr>
          <w:rtl/>
          <w:lang w:bidi="fa-IR"/>
        </w:rPr>
        <w:t xml:space="preserve"> ».</w:t>
      </w:r>
      <w:r w:rsidRPr="00B93E6A">
        <w:rPr>
          <w:rtl/>
          <w:lang w:bidi="fa-IR"/>
        </w:rPr>
        <w:t xml:space="preserve"> </w:t>
      </w:r>
      <w:r w:rsidRPr="007F7D59">
        <w:rPr>
          <w:rStyle w:val="libFootnotenumChar"/>
          <w:rtl/>
        </w:rPr>
        <w:t>(3)</w:t>
      </w:r>
    </w:p>
    <w:p w:rsidR="00243845" w:rsidRPr="00B93E6A" w:rsidRDefault="00243845" w:rsidP="00206510">
      <w:pPr>
        <w:pStyle w:val="libNormal"/>
        <w:rPr>
          <w:rtl/>
          <w:lang w:bidi="fa-IR"/>
        </w:rPr>
      </w:pPr>
      <w:r w:rsidRPr="000615CF">
        <w:rPr>
          <w:rStyle w:val="libBold2Char"/>
          <w:rtl/>
        </w:rPr>
        <w:t>13634 / 2.</w:t>
      </w:r>
      <w:r w:rsidRPr="00B93E6A">
        <w:rPr>
          <w:rtl/>
          <w:lang w:bidi="fa-IR"/>
        </w:rPr>
        <w:t xml:space="preserve"> مُحَمَّدُ بْنُ يَحْيى ، عَنْ أَحْمَدَ بْنِ مُحَمَّدٍ ، عَنِ ابْنِ فَضَّالٍ ، عَنِ ابْنِ بُكَيْرٍ ، عَنْ زُرَارَةَ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w:t>
      </w:r>
      <w:r w:rsidRPr="007F7D59">
        <w:rPr>
          <w:rStyle w:val="libFootnotenumChar"/>
          <w:rtl/>
        </w:rPr>
        <w:t>(4)</w:t>
      </w:r>
      <w:r w:rsidRPr="00B93E6A">
        <w:rPr>
          <w:rtl/>
          <w:lang w:bidi="fa-IR"/>
        </w:rPr>
        <w:t xml:space="preserve"> فِي حَدِيثِ بَرِيرَةَ : « أَنَّ النَّبِيَّ </w:t>
      </w:r>
      <w:r w:rsidR="00AE73AA" w:rsidRPr="00AE73AA">
        <w:rPr>
          <w:rStyle w:val="libAlaemChar"/>
          <w:rtl/>
        </w:rPr>
        <w:t>صلى‌الله‌عليه‌وآله</w:t>
      </w:r>
      <w:r w:rsidRPr="00B93E6A">
        <w:rPr>
          <w:rtl/>
          <w:lang w:bidi="fa-IR"/>
        </w:rPr>
        <w:t xml:space="preserve"> قَالَ لِعَائِشَةَ : أَعْتِقِي ؛ فَإِنَّ الْوَلَاءَ لِمَنْ أَعْتَقَ</w:t>
      </w:r>
      <w:r>
        <w:rPr>
          <w:rtl/>
          <w:lang w:bidi="fa-IR"/>
        </w:rPr>
        <w:t xml:space="preserve"> ».</w:t>
      </w:r>
      <w:r w:rsidRPr="00B93E6A">
        <w:rPr>
          <w:rtl/>
          <w:lang w:bidi="fa-IR"/>
        </w:rPr>
        <w:t xml:space="preserve"> </w:t>
      </w:r>
      <w:r w:rsidRPr="007F7D59">
        <w:rPr>
          <w:rStyle w:val="libFootnotenumChar"/>
          <w:rtl/>
        </w:rPr>
        <w:t>(5)</w:t>
      </w:r>
    </w:p>
    <w:p w:rsidR="00243845" w:rsidRPr="00B93E6A" w:rsidRDefault="00243845" w:rsidP="00206510">
      <w:pPr>
        <w:pStyle w:val="libNormal"/>
        <w:rPr>
          <w:rtl/>
          <w:lang w:bidi="fa-IR"/>
        </w:rPr>
      </w:pPr>
      <w:r w:rsidRPr="000615CF">
        <w:rPr>
          <w:rStyle w:val="libBold2Char"/>
          <w:rtl/>
        </w:rPr>
        <w:t>13635 / 3.</w:t>
      </w:r>
      <w:r w:rsidRPr="00B93E6A">
        <w:rPr>
          <w:rtl/>
          <w:lang w:bidi="fa-IR"/>
        </w:rPr>
        <w:t xml:space="preserve"> أَبُو عَلِيٍّ الْأَشْعَرِيُّ ، عَنْ مُحَمَّدِ بْنِ عَبْدِ الْجَبَّارِ ، عَنْ صَفْوَانَ بْنِ يَحْيى ، عَنْ عِيصِ بْنِ الْقَاسِمِ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قَالَتْ عَائِشَةُ لِرَسُولِ اللهِ </w:t>
      </w:r>
      <w:r w:rsidR="00AE73AA" w:rsidRPr="00AE73AA">
        <w:rPr>
          <w:rStyle w:val="libAlaemChar"/>
          <w:rtl/>
        </w:rPr>
        <w:t>صلى‌الله‌عليه‌وآله</w:t>
      </w:r>
      <w:r w:rsidRPr="00B93E6A">
        <w:rPr>
          <w:rtl/>
          <w:lang w:bidi="fa-IR"/>
        </w:rPr>
        <w:t xml:space="preserve"> : إِنَّ أَهْلَ بَرِيرَةَ اشْتَرَطُوا وَلَاءَهَا ، فَقَالَ رَسُولُ اللهِ </w:t>
      </w:r>
      <w:r w:rsidR="00AE73AA" w:rsidRPr="00AE73AA">
        <w:rPr>
          <w:rStyle w:val="libAlaemChar"/>
          <w:rtl/>
        </w:rPr>
        <w:t>صلى‌الله‌عليه‌وآله</w:t>
      </w:r>
      <w:r w:rsidRPr="00B93E6A">
        <w:rPr>
          <w:rtl/>
          <w:lang w:bidi="fa-IR"/>
        </w:rPr>
        <w:t xml:space="preserve"> : الْوَلَاءُ لِمَنْ أَعْتَقَ</w:t>
      </w:r>
      <w:r>
        <w:rPr>
          <w:rtl/>
          <w:lang w:bidi="fa-IR"/>
        </w:rPr>
        <w:t xml:space="preserve"> ».</w:t>
      </w:r>
      <w:r w:rsidRPr="00B93E6A">
        <w:rPr>
          <w:rtl/>
          <w:lang w:bidi="fa-IR"/>
        </w:rPr>
        <w:t xml:space="preserve"> </w:t>
      </w:r>
      <w:r w:rsidRPr="007F7D59">
        <w:rPr>
          <w:rStyle w:val="libFootnotenumChar"/>
          <w:rtl/>
        </w:rPr>
        <w:t>(6)</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10087 :</w:t>
      </w:r>
      <w:r w:rsidR="00243845">
        <w:rPr>
          <w:rtl/>
        </w:rPr>
        <w:t xml:space="preserve"> </w:t>
      </w:r>
      <w:r>
        <w:rPr>
          <w:rtl/>
        </w:rPr>
        <w:t>-</w:t>
      </w:r>
      <w:r w:rsidR="00243845">
        <w:rPr>
          <w:rtl/>
        </w:rPr>
        <w:t xml:space="preserve"> </w:t>
      </w:r>
      <w:r w:rsidR="00243845" w:rsidRPr="00B93E6A">
        <w:rPr>
          <w:rtl/>
        </w:rPr>
        <w:t>« ومحمّد بن مسلم</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9917A2" w:rsidRPr="009917A2">
        <w:rPr>
          <w:rStyle w:val="libFootnoteBoldChar"/>
          <w:rtl/>
        </w:rPr>
        <w:t>المرآة</w:t>
      </w:r>
      <w:r w:rsidR="00243845" w:rsidRPr="00B93E6A">
        <w:rPr>
          <w:rtl/>
        </w:rPr>
        <w:t xml:space="preserve"> : « لمن أعتق ، أي لا يجوز انتقاله إلى غيره بالاشتراط أو نحوه كما سيأتي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w:t>
      </w:r>
      <w:r w:rsidR="00243845" w:rsidRPr="00325763">
        <w:rPr>
          <w:rStyle w:val="libFootnoteBoldChar"/>
          <w:rtl/>
        </w:rPr>
        <w:t>الكافي</w:t>
      </w:r>
      <w:r w:rsidR="00243845" w:rsidRPr="00B93E6A">
        <w:rPr>
          <w:rtl/>
        </w:rPr>
        <w:t xml:space="preserve"> ، كتاب النكاح ، باب الأمة تكون تحت المملوك</w:t>
      </w:r>
      <w:r w:rsidR="00243845">
        <w:rPr>
          <w:rtl/>
        </w:rPr>
        <w:t xml:space="preserve"> ..</w:t>
      </w:r>
      <w:r w:rsidR="00243845" w:rsidRPr="00B93E6A">
        <w:rPr>
          <w:rtl/>
        </w:rPr>
        <w:t xml:space="preserve">. ، ضمن ح 10087 ؛ وكتاب العتق والتدبير والمكاتبة ، باب الولاء لمن أعتق ، ح 11231. وفي </w:t>
      </w:r>
      <w:r w:rsidR="00243845" w:rsidRPr="0048092F">
        <w:rPr>
          <w:rStyle w:val="libFootnoteBoldChar"/>
          <w:rtl/>
        </w:rPr>
        <w:t>التهذيب</w:t>
      </w:r>
      <w:r w:rsidR="00243845" w:rsidRPr="00B93E6A">
        <w:rPr>
          <w:rtl/>
        </w:rPr>
        <w:t xml:space="preserve"> ، ج 7 ، ص 341 ، ضمن ح 1396 ، معلّقاً عن الكليني في ح 11231. </w:t>
      </w:r>
      <w:r w:rsidR="00243845" w:rsidRPr="0048092F">
        <w:rPr>
          <w:rStyle w:val="libFootnoteBoldChar"/>
          <w:rtl/>
        </w:rPr>
        <w:t>التهذيب</w:t>
      </w:r>
      <w:r w:rsidR="00243845" w:rsidRPr="00B93E6A">
        <w:rPr>
          <w:rtl/>
        </w:rPr>
        <w:t xml:space="preserve"> ، ج 8 ، ص 249 ، ح 905 ، معلّقاً عن الكليني. </w:t>
      </w:r>
      <w:r w:rsidR="00233CAC" w:rsidRPr="00233CAC">
        <w:rPr>
          <w:rStyle w:val="libFootnoteBoldChar"/>
          <w:rtl/>
        </w:rPr>
        <w:t>الخصال</w:t>
      </w:r>
      <w:r w:rsidR="00243845" w:rsidRPr="00B93E6A">
        <w:rPr>
          <w:rtl/>
        </w:rPr>
        <w:t xml:space="preserve"> ، ص 190 ، باب الثلاثة ، ضمن ح 262 ، بسنده عن محمّد بن أبي عمير ، عن حمّاد بن عثمان الناب ، عن عبيدالله بن عليّ الحلبي ، عن أبي عبدالله </w:t>
      </w:r>
      <w:r w:rsidRPr="00AE73AA">
        <w:rPr>
          <w:rStyle w:val="libFootnoteAlaemChar"/>
          <w:rtl/>
        </w:rPr>
        <w:t>عليه‌السلام</w:t>
      </w:r>
      <w:r w:rsidR="00243845" w:rsidRPr="00B93E6A">
        <w:rPr>
          <w:rtl/>
        </w:rPr>
        <w:t xml:space="preserve">. </w:t>
      </w:r>
      <w:r w:rsidR="00243845" w:rsidRPr="008B6341">
        <w:rPr>
          <w:rStyle w:val="libFootnoteBoldChar"/>
          <w:rtl/>
        </w:rPr>
        <w:t>الفقيه</w:t>
      </w:r>
      <w:r w:rsidR="00243845" w:rsidRPr="00B93E6A">
        <w:rPr>
          <w:rtl/>
        </w:rPr>
        <w:t xml:space="preserve"> ، ج 3 ، ص 134 ، ضمن ح 3497 ، معلّقاً عن عبيدالله بن عليّ الحلبي ، عن أبي عبدالله </w:t>
      </w:r>
      <w:r w:rsidRPr="00AE73AA">
        <w:rPr>
          <w:rStyle w:val="libFootnoteAlaemChar"/>
          <w:rtl/>
        </w:rPr>
        <w:t>عليه‌السلام</w:t>
      </w:r>
      <w:r w:rsidR="00243845" w:rsidRPr="00B93E6A">
        <w:rPr>
          <w:rtl/>
        </w:rPr>
        <w:t xml:space="preserve">. </w:t>
      </w:r>
      <w:r w:rsidR="00243845" w:rsidRPr="005B0EF7">
        <w:rPr>
          <w:rStyle w:val="libFootnoteBoldChar"/>
          <w:rtl/>
        </w:rPr>
        <w:t>قرب الإسناد</w:t>
      </w:r>
      <w:r w:rsidR="00243845" w:rsidRPr="00B93E6A">
        <w:rPr>
          <w:rtl/>
        </w:rPr>
        <w:t xml:space="preserve"> ، ص 94 ، ضمن ح 316 ، بسند آخر عن جعفر ، عن أبيه </w:t>
      </w:r>
      <w:r w:rsidRPr="00AE73AA">
        <w:rPr>
          <w:rStyle w:val="libFootnoteAlaemChar"/>
          <w:rtl/>
        </w:rPr>
        <w:t>عليهما‌السلام</w:t>
      </w:r>
      <w:r w:rsidR="00243845" w:rsidRPr="00B93E6A">
        <w:rPr>
          <w:rtl/>
        </w:rPr>
        <w:t xml:space="preserve"> عن النبيّ </w:t>
      </w:r>
      <w:r w:rsidRPr="00AE73AA">
        <w:rPr>
          <w:rStyle w:val="libFootnoteAlaemChar"/>
          <w:rtl/>
        </w:rPr>
        <w:t>صلى‌الله‌عليه‌وآله</w:t>
      </w:r>
      <w:r w:rsidR="00243845" w:rsidRPr="00B93E6A">
        <w:rPr>
          <w:rtl/>
        </w:rPr>
        <w:t xml:space="preserve">. راجع : </w:t>
      </w:r>
      <w:r w:rsidR="00243845" w:rsidRPr="008B6341">
        <w:rPr>
          <w:rStyle w:val="libFootnoteBoldChar"/>
          <w:rtl/>
        </w:rPr>
        <w:t>الفقيه</w:t>
      </w:r>
      <w:r w:rsidR="00243845" w:rsidRPr="00B93E6A">
        <w:rPr>
          <w:rtl/>
        </w:rPr>
        <w:t xml:space="preserve"> ، ج 3 ، ص 133 ، ح 3496 ؛ </w:t>
      </w:r>
      <w:r w:rsidR="00243845" w:rsidRPr="0048092F">
        <w:rPr>
          <w:rStyle w:val="libFootnoteBoldChar"/>
          <w:rtl/>
        </w:rPr>
        <w:t>والتهذيب</w:t>
      </w:r>
      <w:r w:rsidR="00243845" w:rsidRPr="00B93E6A">
        <w:rPr>
          <w:rtl/>
        </w:rPr>
        <w:t xml:space="preserve"> ، ج 8 ، ص 252 ، ح 914 ؛ </w:t>
      </w:r>
      <w:r w:rsidR="00243845" w:rsidRPr="008B6F3D">
        <w:rPr>
          <w:rStyle w:val="libFootnoteBoldChar"/>
          <w:rtl/>
        </w:rPr>
        <w:t>والاستبصار</w:t>
      </w:r>
      <w:r w:rsidR="00243845" w:rsidRPr="00B93E6A">
        <w:rPr>
          <w:rtl/>
        </w:rPr>
        <w:t xml:space="preserve"> ، ج 4 ، ص 22 ، ح 70 </w:t>
      </w:r>
      <w:r w:rsidR="00B43F34">
        <w:rPr>
          <w:rFonts w:hint="cs"/>
          <w:rtl/>
        </w:rPr>
        <w:t>.</w:t>
      </w:r>
      <w:r w:rsidR="00325763" w:rsidRPr="00325763">
        <w:rPr>
          <w:rStyle w:val="libFootnoteBoldChar"/>
          <w:rtl/>
        </w:rPr>
        <w:t>الوافي</w:t>
      </w:r>
      <w:r w:rsidR="00243845" w:rsidRPr="00B93E6A">
        <w:rPr>
          <w:rtl/>
        </w:rPr>
        <w:t xml:space="preserve"> ، ج 25 ، ص 926 ، ح 25293 ؛ </w:t>
      </w:r>
      <w:r w:rsidR="00243845" w:rsidRPr="00325763">
        <w:rPr>
          <w:rStyle w:val="libFootnoteBoldChar"/>
          <w:rtl/>
        </w:rPr>
        <w:t>الوسائل</w:t>
      </w:r>
      <w:r w:rsidR="00243845" w:rsidRPr="00B93E6A">
        <w:rPr>
          <w:rtl/>
        </w:rPr>
        <w:t xml:space="preserve"> ، ج 23 ، ص 61 ، ح 29107.</w:t>
      </w:r>
    </w:p>
    <w:p w:rsidR="00243845" w:rsidRPr="00B93E6A" w:rsidRDefault="00AE73AA" w:rsidP="00AE73AA">
      <w:pPr>
        <w:pStyle w:val="libFootnote0"/>
        <w:rPr>
          <w:rtl/>
          <w:lang w:bidi="fa-IR"/>
        </w:rPr>
      </w:pPr>
      <w:r>
        <w:rPr>
          <w:rtl/>
        </w:rPr>
        <w:t>(4).</w:t>
      </w:r>
      <w:r w:rsidR="00243845" w:rsidRPr="00B93E6A">
        <w:rPr>
          <w:rtl/>
        </w:rPr>
        <w:t xml:space="preserve"> في « بن » : + « قال</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الولاء لمن أعتق ، ح 11233. </w:t>
      </w:r>
      <w:r w:rsidR="00243845" w:rsidRPr="0048092F">
        <w:rPr>
          <w:rStyle w:val="libFootnoteBoldChar"/>
          <w:rtl/>
        </w:rPr>
        <w:t>التهذيب</w:t>
      </w:r>
      <w:r w:rsidR="00243845" w:rsidRPr="00B93E6A">
        <w:rPr>
          <w:rtl/>
        </w:rPr>
        <w:t xml:space="preserve"> ، ج 8 ، ص 250 ، ح 906 ، معلّقاً عن الكليني </w:t>
      </w:r>
      <w:r w:rsidR="00B43F34">
        <w:rPr>
          <w:rFonts w:hint="cs"/>
          <w:rtl/>
        </w:rPr>
        <w:t>.</w:t>
      </w:r>
      <w:r w:rsidR="00325763" w:rsidRPr="00325763">
        <w:rPr>
          <w:rStyle w:val="libFootnoteBoldChar"/>
          <w:rtl/>
        </w:rPr>
        <w:t>الوافي</w:t>
      </w:r>
      <w:r w:rsidR="00243845" w:rsidRPr="00B93E6A">
        <w:rPr>
          <w:rtl/>
        </w:rPr>
        <w:t xml:space="preserve"> ، ج 25 ، ص 926 ، ح 25294 ؛ </w:t>
      </w:r>
      <w:r w:rsidR="00243845" w:rsidRPr="00325763">
        <w:rPr>
          <w:rStyle w:val="libFootnoteBoldChar"/>
          <w:rtl/>
        </w:rPr>
        <w:t>الوسائل</w:t>
      </w:r>
      <w:r w:rsidR="00243845" w:rsidRPr="00B93E6A">
        <w:rPr>
          <w:rtl/>
        </w:rPr>
        <w:t xml:space="preserve"> ، ج 23 ، ص 62 ، ح 29108.</w:t>
      </w:r>
    </w:p>
    <w:p w:rsidR="00243845" w:rsidRPr="00B93E6A" w:rsidRDefault="00AE73AA" w:rsidP="00AE73AA">
      <w:pPr>
        <w:pStyle w:val="libFootnote0"/>
        <w:rPr>
          <w:rtl/>
          <w:lang w:bidi="fa-IR"/>
        </w:rPr>
      </w:pPr>
      <w:r>
        <w:rPr>
          <w:rtl/>
        </w:rPr>
        <w:t>(6).</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الولاء لمن أعتق ، ح 11234. </w:t>
      </w:r>
      <w:r w:rsidR="00243845" w:rsidRPr="0048092F">
        <w:rPr>
          <w:rStyle w:val="libFootnoteBoldChar"/>
          <w:rtl/>
        </w:rPr>
        <w:t>التهذيب</w:t>
      </w:r>
      <w:r w:rsidR="00243845" w:rsidRPr="00B93E6A">
        <w:rPr>
          <w:rtl/>
        </w:rPr>
        <w:t xml:space="preserve"> ، ج 8 ، ص 250 ، ح 907 ، معلّقاً عن الكليني </w:t>
      </w:r>
      <w:r w:rsidR="00B43F34">
        <w:rPr>
          <w:rFonts w:hint="cs"/>
          <w:rtl/>
        </w:rPr>
        <w:t>.</w:t>
      </w:r>
      <w:r w:rsidR="00325763" w:rsidRPr="00325763">
        <w:rPr>
          <w:rStyle w:val="libFootnoteBoldChar"/>
          <w:rtl/>
        </w:rPr>
        <w:t>الوافي</w:t>
      </w:r>
      <w:r w:rsidR="00243845" w:rsidRPr="00B93E6A">
        <w:rPr>
          <w:rtl/>
        </w:rPr>
        <w:t xml:space="preserve"> ، ج 25 ، ص 926 ، ح 25295 ؛ </w:t>
      </w:r>
      <w:r w:rsidR="00243845" w:rsidRPr="00325763">
        <w:rPr>
          <w:rStyle w:val="libFootnoteBoldChar"/>
          <w:rtl/>
        </w:rPr>
        <w:t>الوسائل</w:t>
      </w:r>
      <w:r w:rsidR="00243845" w:rsidRPr="00B93E6A">
        <w:rPr>
          <w:rtl/>
        </w:rPr>
        <w:t xml:space="preserve"> ، ج 23 ، ص 64 ، ح 29114.</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13636 / 4.</w:t>
      </w:r>
      <w:r w:rsidRPr="00B93E6A">
        <w:rPr>
          <w:rtl/>
          <w:lang w:bidi="fa-IR"/>
        </w:rPr>
        <w:t xml:space="preserve"> صَفْوَانُ </w:t>
      </w:r>
      <w:r w:rsidRPr="007F7D59">
        <w:rPr>
          <w:rStyle w:val="libFootnotenumChar"/>
          <w:rtl/>
        </w:rPr>
        <w:t>(1)</w:t>
      </w:r>
      <w:r w:rsidRPr="00B93E6A">
        <w:rPr>
          <w:rtl/>
          <w:lang w:bidi="fa-IR"/>
        </w:rPr>
        <w:t xml:space="preserve"> ، عَنْ عِيصِ </w:t>
      </w:r>
      <w:r w:rsidRPr="007F7D59">
        <w:rPr>
          <w:rStyle w:val="libFootnotenumChar"/>
          <w:rtl/>
        </w:rPr>
        <w:t>(2)</w:t>
      </w:r>
      <w:r w:rsidRPr="00B93E6A">
        <w:rPr>
          <w:rtl/>
          <w:lang w:bidi="fa-IR"/>
        </w:rPr>
        <w:t xml:space="preserve"> بْنِ الْقَاسِمِ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رَجُلٍ اشْتَرى عَبْداً لَهُ أَوْلَادٌ مِنِ امْرَأَةٍ حُرَّةٍ ، فَأَعْتَقَهُ</w:t>
      </w:r>
      <w:r>
        <w:rPr>
          <w:rtl/>
          <w:lang w:bidi="fa-IR"/>
        </w:rPr>
        <w:t>؟</w:t>
      </w:r>
    </w:p>
    <w:p w:rsidR="00FA0166" w:rsidRDefault="00243845" w:rsidP="00206510">
      <w:pPr>
        <w:pStyle w:val="libNormal"/>
        <w:rPr>
          <w:rtl/>
          <w:lang w:bidi="fa-IR"/>
        </w:rPr>
      </w:pPr>
      <w:r w:rsidRPr="00B93E6A">
        <w:rPr>
          <w:rtl/>
          <w:lang w:bidi="fa-IR"/>
        </w:rPr>
        <w:t xml:space="preserve">قَالَ : « وَلَاءُ وُلْدِهِ لِمَنْ أَعْتَقَهُ </w:t>
      </w:r>
      <w:r w:rsidRPr="007F7D59">
        <w:rPr>
          <w:rStyle w:val="libFootnotenumChar"/>
          <w:rtl/>
        </w:rPr>
        <w:t>(3)</w:t>
      </w:r>
      <w:r>
        <w:rPr>
          <w:rtl/>
          <w:lang w:bidi="fa-IR"/>
        </w:rPr>
        <w:t xml:space="preserve"> ».</w:t>
      </w:r>
      <w:r w:rsidRPr="00B93E6A">
        <w:rPr>
          <w:rtl/>
          <w:lang w:bidi="fa-IR"/>
        </w:rPr>
        <w:t xml:space="preserve"> </w:t>
      </w:r>
      <w:r w:rsidRPr="007F7D59">
        <w:rPr>
          <w:rStyle w:val="libFootnotenumChar"/>
          <w:rtl/>
        </w:rPr>
        <w:t>(4)</w:t>
      </w:r>
    </w:p>
    <w:p w:rsidR="00243845" w:rsidRPr="00B93E6A" w:rsidRDefault="00243845" w:rsidP="00206510">
      <w:pPr>
        <w:pStyle w:val="libNormal"/>
        <w:rPr>
          <w:rtl/>
          <w:lang w:bidi="fa-IR"/>
        </w:rPr>
      </w:pPr>
      <w:r w:rsidRPr="000615CF">
        <w:rPr>
          <w:rStyle w:val="libBold2Char"/>
          <w:rtl/>
        </w:rPr>
        <w:t>13637 / 5.</w:t>
      </w:r>
      <w:r w:rsidRPr="00B93E6A">
        <w:rPr>
          <w:rtl/>
          <w:lang w:bidi="fa-IR"/>
        </w:rPr>
        <w:t xml:space="preserve"> مُحَمَّدُ بْنُ يَحْيى ، عَنْ أَحْمَدَ بْنِ مُحَمَّدٍ ، عَنْ مُحَمَّدِ بْنِ الْفُضَيْلِ </w:t>
      </w:r>
      <w:r w:rsidRPr="007F7D59">
        <w:rPr>
          <w:rStyle w:val="libFootnotenumChar"/>
          <w:rtl/>
        </w:rPr>
        <w:t>(5)</w:t>
      </w:r>
      <w:r w:rsidRPr="00B93E6A">
        <w:rPr>
          <w:rtl/>
          <w:lang w:bidi="fa-IR"/>
        </w:rPr>
        <w:t xml:space="preserve"> ، عَنْ أَبِي الصَّبَّاحِ الْكِنَانِيِّ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امْرَأَةٍ أَعْتَقَتْ رَجُلاً ، لِمَنْ وَلَاؤُهُ ، وَلِمَنْ مِيرَاثُهُ</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ويروي عن صفوان ، أبو عليّ الأشعري عن محمّد بن عبدالجبّار.</w:t>
      </w:r>
    </w:p>
    <w:p w:rsidR="00243845" w:rsidRPr="00B93E6A" w:rsidRDefault="00AE73AA" w:rsidP="00AE73AA">
      <w:pPr>
        <w:pStyle w:val="libFootnote0"/>
        <w:rPr>
          <w:rtl/>
          <w:lang w:bidi="fa-IR"/>
        </w:rPr>
      </w:pPr>
      <w:r>
        <w:rPr>
          <w:rtl/>
        </w:rPr>
        <w:t>(2).</w:t>
      </w:r>
      <w:r w:rsidR="00243845" w:rsidRPr="00B93E6A">
        <w:rPr>
          <w:rtl/>
        </w:rPr>
        <w:t xml:space="preserve"> هكذا في « ق ، </w:t>
      </w:r>
      <w:r w:rsidR="000D3416">
        <w:rPr>
          <w:rtl/>
        </w:rPr>
        <w:t>ك</w:t>
      </w:r>
      <w:r w:rsidR="00243845" w:rsidRPr="00B93E6A">
        <w:rPr>
          <w:rtl/>
        </w:rPr>
        <w:t xml:space="preserve"> ، ل ، م ، ن ، بح ، بف ، بن ، جت ، جد</w:t>
      </w:r>
      <w:r w:rsidR="00243845">
        <w:rPr>
          <w:rtl/>
        </w:rPr>
        <w:t xml:space="preserve"> ».</w:t>
      </w:r>
      <w:r w:rsidR="00243845" w:rsidRPr="00B93E6A">
        <w:rPr>
          <w:rtl/>
        </w:rPr>
        <w:t xml:space="preserve"> وفي المطبوع : « العيص</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w:t>
      </w:r>
      <w:r w:rsidR="00D415D5" w:rsidRPr="00D415D5">
        <w:rPr>
          <w:rStyle w:val="libFootnoteBoldChar"/>
          <w:rtl/>
        </w:rPr>
        <w:t>مرآة العقول</w:t>
      </w:r>
      <w:r w:rsidR="00243845" w:rsidRPr="00B93E6A">
        <w:rPr>
          <w:rtl/>
        </w:rPr>
        <w:t xml:space="preserve"> ، ج 23 ، ص 257 : « ظاهره أنّ الا</w:t>
      </w:r>
      <w:r w:rsidR="00B43F34">
        <w:rPr>
          <w:rFonts w:hint="cs"/>
          <w:rtl/>
        </w:rPr>
        <w:t>ُ</w:t>
      </w:r>
      <w:r w:rsidR="00243845" w:rsidRPr="00B93E6A">
        <w:rPr>
          <w:rtl/>
        </w:rPr>
        <w:t>مّ كانت حرّة أصليّة ، فعلى المشهور بين الأصحاب</w:t>
      </w:r>
      <w:r w:rsidR="00243845">
        <w:rPr>
          <w:rtl/>
        </w:rPr>
        <w:t xml:space="preserve"> </w:t>
      </w:r>
      <w:r>
        <w:rPr>
          <w:rtl/>
        </w:rPr>
        <w:t>-</w:t>
      </w:r>
      <w:r w:rsidR="00243845">
        <w:rPr>
          <w:rtl/>
        </w:rPr>
        <w:t xml:space="preserve"> </w:t>
      </w:r>
      <w:r w:rsidR="00243845" w:rsidRPr="00B93E6A">
        <w:rPr>
          <w:rtl/>
        </w:rPr>
        <w:t>بل ظاهره الاتّفاق عليه</w:t>
      </w:r>
      <w:r w:rsidR="00243845">
        <w:rPr>
          <w:rtl/>
        </w:rPr>
        <w:t xml:space="preserve"> </w:t>
      </w:r>
      <w:r>
        <w:rPr>
          <w:rtl/>
        </w:rPr>
        <w:t>-</w:t>
      </w:r>
      <w:r w:rsidR="00243845">
        <w:rPr>
          <w:rtl/>
        </w:rPr>
        <w:t xml:space="preserve"> </w:t>
      </w:r>
      <w:r w:rsidR="00243845" w:rsidRPr="00B93E6A">
        <w:rPr>
          <w:rtl/>
        </w:rPr>
        <w:t>أن لا ولاء لأحد على الولد ، وظاهر كثير من الأخبار أنّ الولاء ينجرّ إلى موالي الأب إذا أعتق ولو كانت الا</w:t>
      </w:r>
      <w:r w:rsidR="00B43F34">
        <w:rPr>
          <w:rFonts w:hint="cs"/>
          <w:rtl/>
        </w:rPr>
        <w:t>ُ</w:t>
      </w:r>
      <w:r w:rsidR="00243845" w:rsidRPr="00B93E6A">
        <w:rPr>
          <w:rtl/>
        </w:rPr>
        <w:t>مّ حرّة أصليّة. ويمكن حمل هذا الخبر على أنّ الا</w:t>
      </w:r>
      <w:r w:rsidR="00B43F34">
        <w:rPr>
          <w:rFonts w:hint="cs"/>
          <w:rtl/>
        </w:rPr>
        <w:t>ُ</w:t>
      </w:r>
      <w:r w:rsidR="00243845" w:rsidRPr="00B93E6A">
        <w:rPr>
          <w:rtl/>
        </w:rPr>
        <w:t>مّ كانت معتقة ، فبعد عتق الأب ينجرّ ولاء الأولاد من موالي الا</w:t>
      </w:r>
      <w:r w:rsidR="00B43F34">
        <w:rPr>
          <w:rFonts w:hint="cs"/>
          <w:rtl/>
        </w:rPr>
        <w:t>ُ</w:t>
      </w:r>
      <w:r w:rsidR="00243845" w:rsidRPr="00B93E6A">
        <w:rPr>
          <w:rtl/>
        </w:rPr>
        <w:t>مّ إلى موالي الأب كما هو المشهور ، ويمكن إرجاع الضمير إلى الولد ، بناءً على صحّة اشتراط رقّيّة الولد ، لكنّه بعيد</w:t>
      </w:r>
      <w:r w:rsidR="00243845">
        <w:rPr>
          <w:rtl/>
        </w:rPr>
        <w:t xml:space="preserve"> ».</w:t>
      </w:r>
    </w:p>
    <w:p w:rsidR="00243845" w:rsidRPr="00B93E6A" w:rsidRDefault="00243845" w:rsidP="00206510">
      <w:pPr>
        <w:pStyle w:val="libFootnote0"/>
        <w:rPr>
          <w:rtl/>
          <w:lang w:bidi="fa-IR"/>
        </w:rPr>
      </w:pPr>
      <w:r w:rsidRPr="00F36BB4">
        <w:rPr>
          <w:rtl/>
        </w:rPr>
        <w:t>وقال الشهيد الثاني : « لو كانت الا</w:t>
      </w:r>
      <w:r w:rsidR="00B43F34">
        <w:rPr>
          <w:rFonts w:hint="cs"/>
          <w:rtl/>
        </w:rPr>
        <w:t>ُ</w:t>
      </w:r>
      <w:r w:rsidRPr="00F36BB4">
        <w:rPr>
          <w:rtl/>
        </w:rPr>
        <w:t>مّ حرّة أصليّة ، والأب معتقاً ، ففي ثبوت الولاء عليه لمعتق الأب من حيث إنّ الانتساب إلى الأب وهو معتق أو عدم الولاء عليه ، كما لو كان الأب حرّاً بناء على أنّه يتبع أشرف الأبوين ، وجهان ، أظهرهما عند الأصحاب</w:t>
      </w:r>
      <w:r>
        <w:rPr>
          <w:rtl/>
        </w:rPr>
        <w:t xml:space="preserve"> </w:t>
      </w:r>
      <w:r w:rsidR="00AE73AA">
        <w:rPr>
          <w:rtl/>
        </w:rPr>
        <w:t>-</w:t>
      </w:r>
      <w:r>
        <w:rPr>
          <w:rtl/>
        </w:rPr>
        <w:t xml:space="preserve"> </w:t>
      </w:r>
      <w:r w:rsidRPr="00F36BB4">
        <w:rPr>
          <w:rtl/>
        </w:rPr>
        <w:t>بل ظاهرهم الاتّفاق عليه</w:t>
      </w:r>
      <w:r>
        <w:rPr>
          <w:rtl/>
        </w:rPr>
        <w:t xml:space="preserve"> </w:t>
      </w:r>
      <w:r w:rsidR="00AE73AA">
        <w:rPr>
          <w:rtl/>
        </w:rPr>
        <w:t>-</w:t>
      </w:r>
      <w:r>
        <w:rPr>
          <w:rtl/>
        </w:rPr>
        <w:t xml:space="preserve"> </w:t>
      </w:r>
      <w:r w:rsidRPr="00F36BB4">
        <w:rPr>
          <w:rtl/>
        </w:rPr>
        <w:t>الثاني ، وعلى هذا فشرط الولاء أن لا يكون في أحد الطرفين حرّ أصلي</w:t>
      </w:r>
      <w:r>
        <w:rPr>
          <w:rtl/>
        </w:rPr>
        <w:t xml:space="preserve"> ».</w:t>
      </w:r>
      <w:r w:rsidRPr="00F36BB4">
        <w:rPr>
          <w:rtl/>
        </w:rPr>
        <w:t xml:space="preserve"> </w:t>
      </w:r>
      <w:r w:rsidRPr="00B43F34">
        <w:rPr>
          <w:rStyle w:val="libFootnoteBoldChar"/>
          <w:rtl/>
        </w:rPr>
        <w:t>المسالك</w:t>
      </w:r>
      <w:r w:rsidRPr="00F36BB4">
        <w:rPr>
          <w:rtl/>
        </w:rPr>
        <w:t xml:space="preserve"> ، ج 13 ، ص 211.</w:t>
      </w:r>
    </w:p>
    <w:p w:rsidR="00243845" w:rsidRPr="00B93E6A" w:rsidRDefault="00AE73AA" w:rsidP="00AE73AA">
      <w:pPr>
        <w:pStyle w:val="libFootnote0"/>
        <w:rPr>
          <w:rtl/>
          <w:lang w:bidi="fa-IR"/>
        </w:rPr>
      </w:pPr>
      <w:r>
        <w:rPr>
          <w:rtl/>
        </w:rPr>
        <w:t>(4).</w:t>
      </w:r>
      <w:r w:rsidR="00243845" w:rsidRPr="00B93E6A">
        <w:rPr>
          <w:rtl/>
        </w:rPr>
        <w:t xml:space="preserve"> </w:t>
      </w:r>
      <w:r w:rsidR="00243845" w:rsidRPr="008B6341">
        <w:rPr>
          <w:rStyle w:val="libFootnoteBoldChar"/>
          <w:rtl/>
        </w:rPr>
        <w:t>الفقيه</w:t>
      </w:r>
      <w:r w:rsidR="00243845" w:rsidRPr="00B93E6A">
        <w:rPr>
          <w:rtl/>
        </w:rPr>
        <w:t xml:space="preserve"> ، ج 3 ، ص 134 ، ح 3498 ، معلّقاً عن صفوان بن يحيى. وفي </w:t>
      </w:r>
      <w:r w:rsidR="00243845" w:rsidRPr="0048092F">
        <w:rPr>
          <w:rStyle w:val="libFootnoteBoldChar"/>
          <w:rtl/>
        </w:rPr>
        <w:t>التهذيب</w:t>
      </w:r>
      <w:r w:rsidR="00243845" w:rsidRPr="00B93E6A">
        <w:rPr>
          <w:rtl/>
        </w:rPr>
        <w:t xml:space="preserve"> ، ج 8 ، ص 250 ، ح 910 ؛ </w:t>
      </w:r>
      <w:r w:rsidR="00243845" w:rsidRPr="008B6F3D">
        <w:rPr>
          <w:rStyle w:val="libFootnoteBoldChar"/>
          <w:rtl/>
        </w:rPr>
        <w:t>والاستبصار</w:t>
      </w:r>
      <w:r w:rsidR="00243845" w:rsidRPr="00B93E6A">
        <w:rPr>
          <w:rtl/>
        </w:rPr>
        <w:t xml:space="preserve"> ، ج 4 ، ص 21 ، ح 66 ، بسندهما عن صفوان </w:t>
      </w:r>
      <w:r w:rsidR="00B43F34">
        <w:rPr>
          <w:rFonts w:hint="cs"/>
          <w:rtl/>
        </w:rPr>
        <w:t>.</w:t>
      </w:r>
      <w:r w:rsidR="00325763" w:rsidRPr="00325763">
        <w:rPr>
          <w:rStyle w:val="libFootnoteBoldChar"/>
          <w:rtl/>
        </w:rPr>
        <w:t>الوافي</w:t>
      </w:r>
      <w:r w:rsidR="00243845" w:rsidRPr="00B93E6A">
        <w:rPr>
          <w:rtl/>
        </w:rPr>
        <w:t xml:space="preserve"> ، ج 25 ، ص 927 ، ح 25296 ؛ </w:t>
      </w:r>
      <w:r w:rsidR="00243845" w:rsidRPr="00325763">
        <w:rPr>
          <w:rStyle w:val="libFootnoteBoldChar"/>
          <w:rtl/>
        </w:rPr>
        <w:t>الوسائل</w:t>
      </w:r>
      <w:r w:rsidR="00243845" w:rsidRPr="00B93E6A">
        <w:rPr>
          <w:rtl/>
        </w:rPr>
        <w:t xml:space="preserve"> ، ج 23 ، ص 66 ، ذيل ح 29116.</w:t>
      </w:r>
    </w:p>
    <w:p w:rsidR="00243845" w:rsidRPr="00B93E6A" w:rsidRDefault="00AE73AA" w:rsidP="00AE73AA">
      <w:pPr>
        <w:pStyle w:val="libFootnote0"/>
        <w:rPr>
          <w:rtl/>
          <w:lang w:bidi="fa-IR"/>
        </w:rPr>
      </w:pPr>
      <w:r>
        <w:rPr>
          <w:rtl/>
        </w:rPr>
        <w:t>(5).</w:t>
      </w:r>
      <w:r w:rsidR="00243845" w:rsidRPr="00B93E6A">
        <w:rPr>
          <w:rtl/>
        </w:rPr>
        <w:t xml:space="preserve"> تقدّم الخبر في </w:t>
      </w:r>
      <w:r w:rsidR="00243845" w:rsidRPr="00325763">
        <w:rPr>
          <w:rStyle w:val="libFootnoteBoldChar"/>
          <w:rtl/>
        </w:rPr>
        <w:t>الكافي</w:t>
      </w:r>
      <w:r w:rsidR="00243845" w:rsidRPr="00B93E6A">
        <w:rPr>
          <w:rtl/>
        </w:rPr>
        <w:t xml:space="preserve"> ، ح 11235 عن محمّد بن يحيى عن أحمد بن محمّد عن محمّد بن إسماعيل عن محمّدبن الفضيل ، وهكذا أيضاً ضبطه الشيخ الحرّ </w:t>
      </w:r>
      <w:r w:rsidRPr="00AE73AA">
        <w:rPr>
          <w:rStyle w:val="libFootnoteAlaemChar"/>
          <w:rtl/>
        </w:rPr>
        <w:t>قدس‌سره</w:t>
      </w:r>
      <w:r w:rsidR="00243845" w:rsidRPr="00B93E6A">
        <w:rPr>
          <w:rtl/>
        </w:rPr>
        <w:t xml:space="preserve"> في </w:t>
      </w:r>
      <w:r w:rsidR="00243845" w:rsidRPr="00325763">
        <w:rPr>
          <w:rStyle w:val="libFootnoteBoldChar"/>
          <w:rtl/>
        </w:rPr>
        <w:t>الوسائل</w:t>
      </w:r>
      <w:r w:rsidR="00243845" w:rsidRPr="00B93E6A">
        <w:rPr>
          <w:rtl/>
        </w:rPr>
        <w:t xml:space="preserve"> ، ج 23. وهو الظاهر ؛ فقد روى أحمد بن محمّد [ بن عيسى ] عن محمّد بن إسماعيل [ بن بزيع ] عن محمّد بن الفضيل في كثيرٍ من الأسناد. وروى أحمد بن محمّد عن محمّد بن إسماعيل بن بزيع والحسن بن عليّ بن فضّال عن محمّد بن الفضيل كتاب أبي الصبّاح الكناني ، ولم يثبت رواية أحمد بن محمّد ، عن محمّد بن الفضيل مباشرة. راجع : </w:t>
      </w:r>
      <w:r w:rsidR="00243845" w:rsidRPr="005B0EF7">
        <w:rPr>
          <w:rStyle w:val="libFootnoteBoldChar"/>
          <w:rtl/>
        </w:rPr>
        <w:t>معجم رجال الحديث</w:t>
      </w:r>
      <w:r w:rsidR="00243845" w:rsidRPr="00B93E6A">
        <w:rPr>
          <w:rtl/>
        </w:rPr>
        <w:t xml:space="preserve"> ، ج 15 ، ص 350</w:t>
      </w:r>
      <w:r w:rsidR="00243845">
        <w:rPr>
          <w:rtl/>
        </w:rPr>
        <w:t xml:space="preserve"> </w:t>
      </w:r>
      <w:r>
        <w:rPr>
          <w:rtl/>
        </w:rPr>
        <w:t>-</w:t>
      </w:r>
      <w:r w:rsidR="00243845">
        <w:rPr>
          <w:rtl/>
        </w:rPr>
        <w:t xml:space="preserve"> </w:t>
      </w:r>
      <w:r w:rsidR="00243845" w:rsidRPr="00B93E6A">
        <w:rPr>
          <w:rtl/>
        </w:rPr>
        <w:t xml:space="preserve">352 وص 359 ؛ </w:t>
      </w:r>
      <w:r w:rsidR="00243845" w:rsidRPr="005B0EF7">
        <w:rPr>
          <w:rStyle w:val="libFootnoteBoldChar"/>
          <w:rtl/>
        </w:rPr>
        <w:t>الفهرست للطوسي</w:t>
      </w:r>
      <w:r w:rsidR="00243845" w:rsidRPr="00B93E6A">
        <w:rPr>
          <w:rtl/>
        </w:rPr>
        <w:t xml:space="preserve"> ، ص 525 ، الرقم 840.</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قَال</w:t>
      </w:r>
      <w:r w:rsidR="00B43F34">
        <w:rPr>
          <w:rtl/>
          <w:lang w:bidi="fa-IR"/>
        </w:rPr>
        <w:t>َ : « لِلَّذِي أَعْتَقَهُ إِل</w:t>
      </w:r>
      <w:r w:rsidR="00B43F34">
        <w:rPr>
          <w:rFonts w:hint="cs"/>
          <w:rtl/>
          <w:lang w:bidi="fa-IR"/>
        </w:rPr>
        <w:t>َّ</w:t>
      </w:r>
      <w:r w:rsidR="00B43F34">
        <w:rPr>
          <w:rtl/>
          <w:lang w:bidi="fa-IR"/>
        </w:rPr>
        <w:t>ا</w:t>
      </w:r>
      <w:r w:rsidRPr="00B93E6A">
        <w:rPr>
          <w:rtl/>
          <w:lang w:bidi="fa-IR"/>
        </w:rPr>
        <w:t xml:space="preserve"> أَنْ يَكُونَ لَهُ وَارِثٌ غَيْرُهَا </w:t>
      </w:r>
      <w:r w:rsidRPr="007F7D59">
        <w:rPr>
          <w:rStyle w:val="libFootnotenumChar"/>
          <w:rtl/>
        </w:rPr>
        <w:t>(1)</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13638 / 6.</w:t>
      </w:r>
      <w:r w:rsidRPr="00B93E6A">
        <w:rPr>
          <w:rtl/>
          <w:lang w:bidi="fa-IR"/>
        </w:rPr>
        <w:t xml:space="preserve"> حُمَيْدُ بْنُ زِيَادٍ ، عَنِ الْحَسَنِ بْنِ مُحَمَّدٍ ، عَنْ صَفْوَانَ ، عَنْ عَبْدِ الرَّحْمنِ بْنِ الْحَجَّاجِ ، عَمَّنْ حَدَّثَهُ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مَاتَ مَوْلًى لِحَمْزَةَ بْنِ عَبْدِ الْمُطَّلِبِ ، فَدَفَعَ رَسُولُ اللهِ </w:t>
      </w:r>
      <w:r w:rsidRPr="007F7D59">
        <w:rPr>
          <w:rStyle w:val="libFootnotenumChar"/>
          <w:rtl/>
        </w:rPr>
        <w:t>(3)</w:t>
      </w:r>
      <w:r w:rsidRPr="00B93E6A">
        <w:rPr>
          <w:rtl/>
          <w:lang w:bidi="fa-IR"/>
        </w:rPr>
        <w:t xml:space="preserve"> </w:t>
      </w:r>
      <w:r w:rsidR="00AE73AA" w:rsidRPr="00AE73AA">
        <w:rPr>
          <w:rStyle w:val="libAlaemChar"/>
          <w:rtl/>
        </w:rPr>
        <w:t>صلى‌الله‌عليه‌وآله</w:t>
      </w:r>
      <w:r w:rsidRPr="00B93E6A">
        <w:rPr>
          <w:rtl/>
          <w:lang w:bidi="fa-IR"/>
        </w:rPr>
        <w:t xml:space="preserve"> مِيرَاثَهُ إِلَى ابْنَةِ </w:t>
      </w:r>
      <w:r w:rsidRPr="007F7D59">
        <w:rPr>
          <w:rStyle w:val="libFootnotenumChar"/>
          <w:rtl/>
        </w:rPr>
        <w:t>(4)</w:t>
      </w:r>
      <w:r w:rsidRPr="00B93E6A">
        <w:rPr>
          <w:rtl/>
          <w:lang w:bidi="fa-IR"/>
        </w:rPr>
        <w:t xml:space="preserve"> حَمْزَةَ</w:t>
      </w:r>
      <w:r>
        <w:rPr>
          <w:rtl/>
          <w:lang w:bidi="fa-IR"/>
        </w:rPr>
        <w:t xml:space="preserve"> ».</w:t>
      </w:r>
    </w:p>
    <w:p w:rsidR="00FA0166" w:rsidRDefault="00243845" w:rsidP="00243845">
      <w:pPr>
        <w:pStyle w:val="libNormal0"/>
        <w:rPr>
          <w:rtl/>
          <w:lang w:bidi="fa-IR"/>
        </w:rPr>
      </w:pPr>
      <w:r w:rsidRPr="00B93E6A">
        <w:rPr>
          <w:rtl/>
          <w:lang w:bidi="fa-IR"/>
        </w:rPr>
        <w:t xml:space="preserve">قَالَ الْحَسَنُ : فَهذِهِ الرِّوَايَةُ تَدُلُّ عَلى </w:t>
      </w:r>
      <w:r w:rsidRPr="007F7D59">
        <w:rPr>
          <w:rStyle w:val="libFootnotenumChar"/>
          <w:rtl/>
        </w:rPr>
        <w:t>(5)</w:t>
      </w:r>
      <w:r w:rsidRPr="00B93E6A">
        <w:rPr>
          <w:rtl/>
          <w:lang w:bidi="fa-IR"/>
        </w:rPr>
        <w:t xml:space="preserve"> أَنَّهُ لَمْ يَكُنْ </w:t>
      </w:r>
      <w:r w:rsidRPr="007F7D59">
        <w:rPr>
          <w:rStyle w:val="libFootnotenumChar"/>
          <w:rtl/>
        </w:rPr>
        <w:t>(6)</w:t>
      </w:r>
      <w:r w:rsidRPr="00B93E6A">
        <w:rPr>
          <w:rtl/>
          <w:lang w:bidi="fa-IR"/>
        </w:rPr>
        <w:t xml:space="preserve"> لِلْمَوْلَى ابْنَةٌ </w:t>
      </w:r>
      <w:r w:rsidRPr="007F7D59">
        <w:rPr>
          <w:rStyle w:val="libFootnotenumChar"/>
          <w:rtl/>
        </w:rPr>
        <w:t>(7)</w:t>
      </w:r>
      <w:r w:rsidRPr="00B93E6A">
        <w:rPr>
          <w:rtl/>
          <w:lang w:bidi="fa-IR"/>
        </w:rPr>
        <w:t xml:space="preserve"> ، كَمَا تَرْوِي </w:t>
      </w:r>
      <w:r w:rsidRPr="007F7D59">
        <w:rPr>
          <w:rStyle w:val="libFootnotenumChar"/>
          <w:rtl/>
        </w:rPr>
        <w:t>(8)</w:t>
      </w:r>
      <w:r w:rsidRPr="00B93E6A">
        <w:rPr>
          <w:rtl/>
          <w:lang w:bidi="fa-IR"/>
        </w:rPr>
        <w:t xml:space="preserve"> الْعَامَّةُ ، وَأَنَّ الْمَرْأَةَ أَيْضاً تَرِثُ الْوَلَاءَ ، لَيْسَ كَمَا تَرْوِي </w:t>
      </w:r>
      <w:r w:rsidRPr="007F7D59">
        <w:rPr>
          <w:rStyle w:val="libFootnotenumChar"/>
          <w:rtl/>
        </w:rPr>
        <w:t>(9)</w:t>
      </w:r>
      <w:r w:rsidRPr="00B93E6A">
        <w:rPr>
          <w:rtl/>
          <w:lang w:bidi="fa-IR"/>
        </w:rPr>
        <w:t xml:space="preserve"> الْعَامَّةُ. </w:t>
      </w:r>
      <w:r w:rsidRPr="007F7D59">
        <w:rPr>
          <w:rStyle w:val="libFootnotenumChar"/>
          <w:rtl/>
        </w:rPr>
        <w:t>(10)</w:t>
      </w:r>
    </w:p>
    <w:p w:rsidR="00243845" w:rsidRPr="00B93E6A" w:rsidRDefault="00243845" w:rsidP="00243845">
      <w:pPr>
        <w:pStyle w:val="Heading2Center"/>
        <w:rPr>
          <w:rtl/>
          <w:lang w:bidi="fa-IR"/>
        </w:rPr>
      </w:pPr>
      <w:bookmarkStart w:id="1388" w:name="_Toc347424006"/>
      <w:bookmarkStart w:id="1389" w:name="_Toc469922492"/>
      <w:bookmarkStart w:id="1390" w:name="_Toc470003544"/>
      <w:bookmarkStart w:id="1391" w:name="_Toc470004242"/>
      <w:bookmarkStart w:id="1392" w:name="_Toc470004442"/>
      <w:bookmarkStart w:id="1393" w:name="_Toc470005319"/>
      <w:bookmarkStart w:id="1394" w:name="_Toc60267461"/>
      <w:r w:rsidRPr="00B93E6A">
        <w:rPr>
          <w:rtl/>
          <w:lang w:bidi="fa-IR"/>
        </w:rPr>
        <w:t>68</w:t>
      </w:r>
      <w:r>
        <w:rPr>
          <w:rtl/>
          <w:lang w:bidi="fa-IR"/>
        </w:rPr>
        <w:t xml:space="preserve"> </w:t>
      </w:r>
      <w:r w:rsidR="00AE73AA">
        <w:rPr>
          <w:rtl/>
          <w:lang w:bidi="fa-IR"/>
        </w:rPr>
        <w:t>-</w:t>
      </w:r>
      <w:r>
        <w:rPr>
          <w:rtl/>
          <w:lang w:bidi="fa-IR"/>
        </w:rPr>
        <w:t xml:space="preserve"> </w:t>
      </w:r>
      <w:r w:rsidRPr="00B93E6A">
        <w:rPr>
          <w:rtl/>
          <w:lang w:bidi="fa-IR"/>
        </w:rPr>
        <w:t>بَابُ وَلَاءِ السَّائِبَةِ‌</w:t>
      </w:r>
      <w:bookmarkEnd w:id="1388"/>
      <w:bookmarkEnd w:id="1389"/>
      <w:bookmarkEnd w:id="1390"/>
      <w:bookmarkEnd w:id="1391"/>
      <w:bookmarkEnd w:id="1392"/>
      <w:bookmarkEnd w:id="1393"/>
      <w:bookmarkEnd w:id="1394"/>
    </w:p>
    <w:p w:rsidR="00243845" w:rsidRPr="00B93E6A" w:rsidRDefault="00243845" w:rsidP="00206510">
      <w:pPr>
        <w:pStyle w:val="libNormal"/>
        <w:rPr>
          <w:rtl/>
          <w:lang w:bidi="fa-IR"/>
        </w:rPr>
      </w:pPr>
      <w:r w:rsidRPr="000615CF">
        <w:rPr>
          <w:rStyle w:val="libBold2Char"/>
          <w:rtl/>
        </w:rPr>
        <w:t>13639 / 1.</w:t>
      </w:r>
      <w:r w:rsidRPr="00B93E6A">
        <w:rPr>
          <w:rtl/>
          <w:lang w:bidi="fa-IR"/>
        </w:rPr>
        <w:t xml:space="preserve"> مُحَمَّدُ بْنُ يَحْيى ، عَنْ أَحْمَدَ بْنِ مُحَمَّدٍ </w:t>
      </w:r>
      <w:r w:rsidRPr="007F7D59">
        <w:rPr>
          <w:rStyle w:val="libFootnotenumChar"/>
          <w:rtl/>
        </w:rPr>
        <w:t>(11)</w:t>
      </w:r>
      <w:r w:rsidRPr="00B93E6A">
        <w:rPr>
          <w:rtl/>
          <w:lang w:bidi="fa-IR"/>
        </w:rPr>
        <w:t xml:space="preserve"> ، عَنِ الْحَسَنِ بْنِ مَحْبُوبٍ ، عَنْ عُمَرَ بْنِ يَزِيدَ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 م ، بن ، جد » وحاشية « ن » </w:t>
      </w:r>
      <w:r w:rsidR="00243845" w:rsidRPr="00DC50BB">
        <w:rPr>
          <w:rStyle w:val="libFootnoteBoldChar"/>
          <w:rtl/>
        </w:rPr>
        <w:t>والوسائل</w:t>
      </w:r>
      <w:r w:rsidR="00243845" w:rsidRPr="00B93E6A">
        <w:rPr>
          <w:rtl/>
        </w:rPr>
        <w:t xml:space="preserve"> ، ج 26 : « غيره</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الولاء لمن أعتق ، ح 11235. </w:t>
      </w:r>
      <w:r w:rsidR="00243845" w:rsidRPr="0048092F">
        <w:rPr>
          <w:rStyle w:val="libFootnoteBoldChar"/>
          <w:rtl/>
        </w:rPr>
        <w:t>التهذيب</w:t>
      </w:r>
      <w:r w:rsidR="00243845" w:rsidRPr="00B93E6A">
        <w:rPr>
          <w:rtl/>
        </w:rPr>
        <w:t xml:space="preserve"> ، ج 8 ، ص 250 ، ح 908 ، معلّقاً عن الكليني. </w:t>
      </w:r>
      <w:r w:rsidR="00243845" w:rsidRPr="00B43F34">
        <w:rPr>
          <w:rStyle w:val="libFootnoteBoldChar"/>
          <w:rtl/>
        </w:rPr>
        <w:t>وفيه</w:t>
      </w:r>
      <w:r w:rsidR="00243845" w:rsidRPr="00B93E6A">
        <w:rPr>
          <w:rtl/>
        </w:rPr>
        <w:t xml:space="preserve"> ، ص 253 ، ح 920 ، بسند آخر ، مع اختلاف يسير </w:t>
      </w:r>
      <w:r w:rsidR="00B43F34">
        <w:rPr>
          <w:rFonts w:hint="cs"/>
          <w:rtl/>
        </w:rPr>
        <w:t>.</w:t>
      </w:r>
      <w:r w:rsidR="00325763" w:rsidRPr="00325763">
        <w:rPr>
          <w:rStyle w:val="libFootnoteBoldChar"/>
          <w:rtl/>
        </w:rPr>
        <w:t>الوافي</w:t>
      </w:r>
      <w:r w:rsidR="00243845" w:rsidRPr="00B93E6A">
        <w:rPr>
          <w:rtl/>
        </w:rPr>
        <w:t xml:space="preserve"> ، ج 25 ، ص 925 ، ح 25290 ؛ </w:t>
      </w:r>
      <w:r w:rsidR="00243845" w:rsidRPr="00325763">
        <w:rPr>
          <w:rStyle w:val="libFootnoteBoldChar"/>
          <w:rtl/>
        </w:rPr>
        <w:t>الوسائل</w:t>
      </w:r>
      <w:r w:rsidR="00243845" w:rsidRPr="00B93E6A">
        <w:rPr>
          <w:rtl/>
        </w:rPr>
        <w:t xml:space="preserve"> ، ج 23 ، ص 62 ، ح 29109 ؛ وج 26 ، ص 241 ، ح 32919.</w:t>
      </w:r>
    </w:p>
    <w:p w:rsidR="00243845" w:rsidRPr="00B93E6A" w:rsidRDefault="00AE73AA" w:rsidP="00AE73AA">
      <w:pPr>
        <w:pStyle w:val="libFootnote0"/>
        <w:rPr>
          <w:rtl/>
          <w:lang w:bidi="fa-IR"/>
        </w:rPr>
      </w:pPr>
      <w:r>
        <w:rPr>
          <w:rtl/>
        </w:rPr>
        <w:t>(3).</w:t>
      </w:r>
      <w:r w:rsidR="00243845" w:rsidRPr="00B93E6A">
        <w:rPr>
          <w:rtl/>
        </w:rPr>
        <w:t xml:space="preserve"> في « م ، جت » : « النبيّ</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ل ، م ، بن ، جد » وحاشية « ن ، جت » </w:t>
      </w:r>
      <w:r w:rsidR="00243845" w:rsidRPr="00B43F34">
        <w:rPr>
          <w:rtl/>
        </w:rPr>
        <w:t>والتهذيب والاستبصار</w:t>
      </w:r>
      <w:r w:rsidR="00243845" w:rsidRPr="00B93E6A">
        <w:rPr>
          <w:rtl/>
        </w:rPr>
        <w:t xml:space="preserve"> : « بنت</w:t>
      </w:r>
      <w:r w:rsidR="00243845">
        <w:rPr>
          <w:rtl/>
        </w:rPr>
        <w:t xml:space="preserve"> ».</w:t>
      </w:r>
    </w:p>
    <w:tbl>
      <w:tblPr>
        <w:tblStyle w:val="TableGrid"/>
        <w:bidiVisual/>
        <w:tblW w:w="0" w:type="auto"/>
        <w:tblLook w:val="04A0"/>
      </w:tblPr>
      <w:tblGrid>
        <w:gridCol w:w="4006"/>
        <w:gridCol w:w="4006"/>
      </w:tblGrid>
      <w:tr w:rsidR="00B43F34" w:rsidTr="00B43F34">
        <w:tc>
          <w:tcPr>
            <w:tcW w:w="4006" w:type="dxa"/>
          </w:tcPr>
          <w:p w:rsidR="00B43F34" w:rsidRDefault="00B43F34" w:rsidP="00AE73AA">
            <w:pPr>
              <w:pStyle w:val="libFootnote0"/>
              <w:rPr>
                <w:rtl/>
              </w:rPr>
            </w:pPr>
            <w:r>
              <w:rPr>
                <w:rtl/>
              </w:rPr>
              <w:t>(5).</w:t>
            </w:r>
            <w:r w:rsidRPr="00B93E6A">
              <w:rPr>
                <w:rtl/>
              </w:rPr>
              <w:t xml:space="preserve"> في « ق ، ل » :</w:t>
            </w:r>
            <w:r>
              <w:rPr>
                <w:rtl/>
              </w:rPr>
              <w:t xml:space="preserve"> - </w:t>
            </w:r>
            <w:r w:rsidRPr="00B93E6A">
              <w:rPr>
                <w:rtl/>
              </w:rPr>
              <w:t>« على</w:t>
            </w:r>
            <w:r>
              <w:rPr>
                <w:rtl/>
              </w:rPr>
              <w:t xml:space="preserve"> ».</w:t>
            </w:r>
          </w:p>
        </w:tc>
        <w:tc>
          <w:tcPr>
            <w:tcW w:w="4006" w:type="dxa"/>
          </w:tcPr>
          <w:p w:rsidR="00B43F34" w:rsidRDefault="00B43F34" w:rsidP="00AE73AA">
            <w:pPr>
              <w:pStyle w:val="libFootnote0"/>
              <w:rPr>
                <w:rtl/>
              </w:rPr>
            </w:pPr>
            <w:r>
              <w:rPr>
                <w:rtl/>
              </w:rPr>
              <w:t>(6).</w:t>
            </w:r>
            <w:r w:rsidRPr="00B93E6A">
              <w:rPr>
                <w:rtl/>
              </w:rPr>
              <w:t xml:space="preserve"> في « بح » : « لم تكن</w:t>
            </w:r>
            <w:r>
              <w:rPr>
                <w:rtl/>
              </w:rPr>
              <w:t xml:space="preserve"> ».</w:t>
            </w:r>
          </w:p>
        </w:tc>
      </w:tr>
    </w:tbl>
    <w:p w:rsidR="00243845" w:rsidRPr="00B93E6A" w:rsidRDefault="00AE73AA" w:rsidP="00AE73AA">
      <w:pPr>
        <w:pStyle w:val="libFootnote0"/>
        <w:rPr>
          <w:rtl/>
          <w:lang w:bidi="fa-IR"/>
        </w:rPr>
      </w:pPr>
      <w:r>
        <w:rPr>
          <w:rtl/>
        </w:rPr>
        <w:t>(7).</w:t>
      </w:r>
      <w:r w:rsidR="00243845" w:rsidRPr="00B93E6A">
        <w:rPr>
          <w:rtl/>
        </w:rPr>
        <w:t xml:space="preserve"> في « ل ، م ، بن ، جد » وحاشية « بح » </w:t>
      </w:r>
      <w:r w:rsidR="00243845" w:rsidRPr="00B43F34">
        <w:rPr>
          <w:rtl/>
        </w:rPr>
        <w:t>والتهذيب والاستبصار</w:t>
      </w:r>
      <w:r w:rsidR="00243845" w:rsidRPr="00B93E6A">
        <w:rPr>
          <w:rtl/>
        </w:rPr>
        <w:t xml:space="preserve"> : « بنت</w:t>
      </w:r>
      <w:r w:rsidR="00243845">
        <w:rPr>
          <w:rtl/>
        </w:rPr>
        <w:t xml:space="preserve"> ».</w:t>
      </w:r>
    </w:p>
    <w:tbl>
      <w:tblPr>
        <w:tblStyle w:val="TableGrid"/>
        <w:bidiVisual/>
        <w:tblW w:w="0" w:type="auto"/>
        <w:tblLook w:val="04A0"/>
      </w:tblPr>
      <w:tblGrid>
        <w:gridCol w:w="4006"/>
        <w:gridCol w:w="4006"/>
      </w:tblGrid>
      <w:tr w:rsidR="00B43F34" w:rsidTr="00B43F34">
        <w:tc>
          <w:tcPr>
            <w:tcW w:w="4006" w:type="dxa"/>
          </w:tcPr>
          <w:p w:rsidR="00B43F34" w:rsidRDefault="00B43F34" w:rsidP="00AE73AA">
            <w:pPr>
              <w:pStyle w:val="libFootnote0"/>
              <w:rPr>
                <w:rtl/>
              </w:rPr>
            </w:pPr>
            <w:r>
              <w:rPr>
                <w:rtl/>
              </w:rPr>
              <w:t>(8).</w:t>
            </w:r>
            <w:r w:rsidRPr="00B93E6A">
              <w:rPr>
                <w:rtl/>
              </w:rPr>
              <w:t xml:space="preserve"> في « بن » : « قالت</w:t>
            </w:r>
            <w:r>
              <w:rPr>
                <w:rtl/>
              </w:rPr>
              <w:t xml:space="preserve"> ».</w:t>
            </w:r>
          </w:p>
        </w:tc>
        <w:tc>
          <w:tcPr>
            <w:tcW w:w="4006" w:type="dxa"/>
          </w:tcPr>
          <w:p w:rsidR="00B43F34" w:rsidRDefault="00B43F34" w:rsidP="00AE73AA">
            <w:pPr>
              <w:pStyle w:val="libFootnote0"/>
              <w:rPr>
                <w:rtl/>
              </w:rPr>
            </w:pPr>
            <w:r>
              <w:rPr>
                <w:rtl/>
              </w:rPr>
              <w:t>(9).</w:t>
            </w:r>
            <w:r w:rsidRPr="00B93E6A">
              <w:rPr>
                <w:rtl/>
              </w:rPr>
              <w:t xml:space="preserve"> في « جد » : « يروي</w:t>
            </w:r>
            <w:r>
              <w:rPr>
                <w:rtl/>
              </w:rPr>
              <w:t xml:space="preserve"> ».</w:t>
            </w:r>
          </w:p>
        </w:tc>
      </w:tr>
    </w:tbl>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9 ، ص 331 ، ح 191 ؛ </w:t>
      </w:r>
      <w:r w:rsidR="00243845" w:rsidRPr="008B6F3D">
        <w:rPr>
          <w:rStyle w:val="libFootnoteBoldChar"/>
          <w:rtl/>
        </w:rPr>
        <w:t>والاستبصار</w:t>
      </w:r>
      <w:r w:rsidR="00243845" w:rsidRPr="00B93E6A">
        <w:rPr>
          <w:rtl/>
        </w:rPr>
        <w:t xml:space="preserve"> ، ج 4 ، ص 172 ، ح 652 ، معلّقاً عن الحسن بن محمّد بن سماعة ، عن صفوان بن يحيى ، عن عبدالرحمن بن الحجّاج ، عن أبي عبدالله </w:t>
      </w:r>
      <w:r w:rsidRPr="00AE73AA">
        <w:rPr>
          <w:rStyle w:val="libFootnoteAlaemChar"/>
          <w:rtl/>
        </w:rPr>
        <w:t>عليه‌السلام</w:t>
      </w:r>
      <w:r w:rsidR="00243845" w:rsidRPr="00B93E6A">
        <w:rPr>
          <w:rtl/>
        </w:rPr>
        <w:t xml:space="preserve">. راجع : </w:t>
      </w:r>
      <w:r w:rsidR="00243845" w:rsidRPr="008B6341">
        <w:rPr>
          <w:rStyle w:val="libFootnoteBoldChar"/>
          <w:rtl/>
        </w:rPr>
        <w:t>الفقيه</w:t>
      </w:r>
      <w:r w:rsidR="00243845" w:rsidRPr="00B93E6A">
        <w:rPr>
          <w:rtl/>
        </w:rPr>
        <w:t xml:space="preserve"> ، ج 4 ، ص 304 ، ذيل ح 5654 ؛ </w:t>
      </w:r>
      <w:r w:rsidR="00243845" w:rsidRPr="0048092F">
        <w:rPr>
          <w:rStyle w:val="libFootnoteBoldChar"/>
          <w:rtl/>
        </w:rPr>
        <w:t>والتهذيب</w:t>
      </w:r>
      <w:r w:rsidR="00243845" w:rsidRPr="00B93E6A">
        <w:rPr>
          <w:rtl/>
        </w:rPr>
        <w:t xml:space="preserve"> ، ج 9 ، ص 332 ، ذيل ح 1192 ؛ </w:t>
      </w:r>
      <w:r w:rsidR="00243845" w:rsidRPr="008B6F3D">
        <w:rPr>
          <w:rStyle w:val="libFootnoteBoldChar"/>
          <w:rtl/>
        </w:rPr>
        <w:t>والاستبصار</w:t>
      </w:r>
      <w:r w:rsidR="00243845" w:rsidRPr="00B93E6A">
        <w:rPr>
          <w:rtl/>
        </w:rPr>
        <w:t xml:space="preserve"> ، ج 4 ، ص 174 ، ذيل ح 653 </w:t>
      </w:r>
      <w:r w:rsidR="00B43F34">
        <w:rPr>
          <w:rFonts w:hint="cs"/>
          <w:rtl/>
        </w:rPr>
        <w:t>.</w:t>
      </w:r>
      <w:r w:rsidR="00325763" w:rsidRPr="00325763">
        <w:rPr>
          <w:rStyle w:val="libFootnoteBoldChar"/>
          <w:rtl/>
        </w:rPr>
        <w:t>الوافي</w:t>
      </w:r>
      <w:r w:rsidR="00243845" w:rsidRPr="00B93E6A">
        <w:rPr>
          <w:rtl/>
        </w:rPr>
        <w:t xml:space="preserve"> ، ج 25 ، ص 840 ، ح 25110 ؛ </w:t>
      </w:r>
      <w:r w:rsidR="00243845" w:rsidRPr="00325763">
        <w:rPr>
          <w:rStyle w:val="libFootnoteBoldChar"/>
          <w:rtl/>
        </w:rPr>
        <w:t>الوسائل</w:t>
      </w:r>
      <w:r w:rsidR="00243845" w:rsidRPr="00B93E6A">
        <w:rPr>
          <w:rtl/>
        </w:rPr>
        <w:t xml:space="preserve"> ، ج 26 ، ص 236 ، ذيل ح 32909.</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11201 : + « وعليّ بن إبراهيم ، عن أبيه جميعاً</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عَبْدِ اللهِ </w:t>
      </w:r>
      <w:r w:rsidRPr="002D5331">
        <w:rPr>
          <w:rStyle w:val="libAlaemChar"/>
          <w:rtl/>
        </w:rPr>
        <w:t>عليه‌السلام</w:t>
      </w:r>
      <w:r w:rsidRPr="00B93E6A">
        <w:rPr>
          <w:rtl/>
          <w:lang w:bidi="fa-IR"/>
        </w:rPr>
        <w:t xml:space="preserve"> عَنْ رَجُلٍ أَرَادَ أَنْ يُعْتِقَ مَمْلُوكاً لَهُ ، وَقَدْ كَانَ مَوْلَاهُ يَأْخُذُ مِنْهُ ضَرِيبَةً فَرَضَهَا عَلَيْهِ فِي كُلِّ سَنَةٍ ، وَرَضِيَ </w:t>
      </w:r>
      <w:r w:rsidRPr="007F7D59">
        <w:rPr>
          <w:rStyle w:val="libFootnotenumChar"/>
          <w:rtl/>
        </w:rPr>
        <w:t>(1)</w:t>
      </w:r>
      <w:r w:rsidRPr="00B93E6A">
        <w:rPr>
          <w:rtl/>
          <w:lang w:bidi="fa-IR"/>
        </w:rPr>
        <w:t xml:space="preserve"> بِذلِكَ مِنْهُ </w:t>
      </w:r>
      <w:r w:rsidRPr="007F7D59">
        <w:rPr>
          <w:rStyle w:val="libFootnotenumChar"/>
          <w:rtl/>
        </w:rPr>
        <w:t>(2)</w:t>
      </w:r>
      <w:r w:rsidRPr="00B93E6A">
        <w:rPr>
          <w:rtl/>
          <w:lang w:bidi="fa-IR"/>
        </w:rPr>
        <w:t xml:space="preserve"> الْمَوْلى ، وَرَضِيَ بِذلِكَ الْمَمْلُوكُ </w:t>
      </w:r>
      <w:r w:rsidRPr="007F7D59">
        <w:rPr>
          <w:rStyle w:val="libFootnotenumChar"/>
          <w:rtl/>
        </w:rPr>
        <w:t>(3)</w:t>
      </w:r>
      <w:r w:rsidRPr="00B93E6A">
        <w:rPr>
          <w:rtl/>
          <w:lang w:bidi="fa-IR"/>
        </w:rPr>
        <w:t xml:space="preserve"> ، فَأَصَابَ الْمَمْلُوكُ فِي تِجَارَتِهِ مَالاً سِوى مَا كَانَ يُعْطِي مَوْلَاهُ مِنَ الضَّرِيبَةِ</w:t>
      </w:r>
      <w:r>
        <w:rPr>
          <w:rtl/>
          <w:lang w:bidi="fa-IR"/>
        </w:rPr>
        <w:t>؟</w:t>
      </w:r>
    </w:p>
    <w:p w:rsidR="00243845" w:rsidRPr="00B93E6A" w:rsidRDefault="00243845" w:rsidP="00206510">
      <w:pPr>
        <w:pStyle w:val="libNormal"/>
        <w:rPr>
          <w:rtl/>
          <w:lang w:bidi="fa-IR"/>
        </w:rPr>
      </w:pPr>
      <w:r w:rsidRPr="00B93E6A">
        <w:rPr>
          <w:rtl/>
          <w:lang w:bidi="fa-IR"/>
        </w:rPr>
        <w:t xml:space="preserve">قَالَ : فَقَالَ : « إِذَا أَدّى إِلى سَيِّدِهِ مَا كَانَ فَرَضَ عَلَيْهِ ، فَمَا اكْتَسَبَهُ </w:t>
      </w:r>
      <w:r w:rsidRPr="007F7D59">
        <w:rPr>
          <w:rStyle w:val="libFootnotenumChar"/>
          <w:rtl/>
        </w:rPr>
        <w:t>(4)</w:t>
      </w:r>
      <w:r w:rsidRPr="00B93E6A">
        <w:rPr>
          <w:rtl/>
          <w:lang w:bidi="fa-IR"/>
        </w:rPr>
        <w:t xml:space="preserve"> بَعْدَ الْفَرِيضَةِ فَهُوَ لِلْمَمْلُوكِ</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(5)</w:t>
      </w:r>
      <w:r w:rsidRPr="00B93E6A">
        <w:rPr>
          <w:rtl/>
          <w:lang w:bidi="fa-IR"/>
        </w:rPr>
        <w:t xml:space="preserve"> : ثُمَّ قَالَ أَبُو عَبْدِ اللهِ </w:t>
      </w:r>
      <w:r w:rsidRPr="002D5331">
        <w:rPr>
          <w:rStyle w:val="libAlaemChar"/>
          <w:rtl/>
        </w:rPr>
        <w:t>عليه‌السلام</w:t>
      </w:r>
      <w:r>
        <w:rPr>
          <w:rtl/>
          <w:lang w:bidi="fa-IR"/>
        </w:rPr>
        <w:t xml:space="preserve"> : « أَ</w:t>
      </w:r>
      <w:r w:rsidRPr="00B93E6A">
        <w:rPr>
          <w:rtl/>
          <w:lang w:bidi="fa-IR"/>
        </w:rPr>
        <w:t xml:space="preserve">لَيْسَ قَدْ </w:t>
      </w:r>
      <w:r w:rsidRPr="007F7D59">
        <w:rPr>
          <w:rStyle w:val="libFootnotenumChar"/>
          <w:rtl/>
        </w:rPr>
        <w:t>(6)</w:t>
      </w:r>
      <w:r w:rsidRPr="00B93E6A">
        <w:rPr>
          <w:rtl/>
          <w:lang w:bidi="fa-IR"/>
        </w:rPr>
        <w:t xml:space="preserve"> فَرَضَ اللهُ عَلَى الْعِبَادِ فَرَائِضَ ، فَإِذَا أَدَّوْهَا إِلَيْهِ لَمْ يَسْأَلْهُمْ عَمَّا سِوَاهَا</w:t>
      </w:r>
      <w:r>
        <w:rPr>
          <w:rtl/>
          <w:lang w:bidi="fa-IR"/>
        </w:rPr>
        <w:t xml:space="preserve"> ».</w:t>
      </w:r>
    </w:p>
    <w:p w:rsidR="00243845" w:rsidRPr="00B93E6A" w:rsidRDefault="00243845" w:rsidP="00206510">
      <w:pPr>
        <w:pStyle w:val="libNormal"/>
        <w:rPr>
          <w:rtl/>
          <w:lang w:bidi="fa-IR"/>
        </w:rPr>
      </w:pPr>
      <w:r w:rsidRPr="00B93E6A">
        <w:rPr>
          <w:rtl/>
          <w:lang w:bidi="fa-IR"/>
        </w:rPr>
        <w:t xml:space="preserve">فَقُلْتُ </w:t>
      </w:r>
      <w:r w:rsidRPr="007F7D59">
        <w:rPr>
          <w:rStyle w:val="libFootnotenumChar"/>
          <w:rtl/>
        </w:rPr>
        <w:t>(7)</w:t>
      </w:r>
      <w:r w:rsidRPr="00B93E6A">
        <w:rPr>
          <w:rtl/>
          <w:lang w:bidi="fa-IR"/>
        </w:rPr>
        <w:t xml:space="preserve"> لَهُ : فَلِلْمَمْلُوكِ </w:t>
      </w:r>
      <w:r w:rsidRPr="007F7D59">
        <w:rPr>
          <w:rStyle w:val="libFootnotenumChar"/>
          <w:rtl/>
        </w:rPr>
        <w:t>(8)</w:t>
      </w:r>
      <w:r w:rsidRPr="00B93E6A">
        <w:rPr>
          <w:rtl/>
          <w:lang w:bidi="fa-IR"/>
        </w:rPr>
        <w:t xml:space="preserve"> أَنْ يَتَصَدَّقَ مِمَّا اكْتَسَبَ ، وَيُعْتِقَ بَعْدَ الْفَرِيضَةِ الَّتِي كَانَ يُؤَدِّيهَا إِلى سَيِّدِهِ</w:t>
      </w:r>
      <w:r>
        <w:rPr>
          <w:rtl/>
          <w:lang w:bidi="fa-IR"/>
        </w:rPr>
        <w:t>؟</w:t>
      </w:r>
    </w:p>
    <w:p w:rsidR="00243845" w:rsidRPr="00B93E6A" w:rsidRDefault="00243845" w:rsidP="00206510">
      <w:pPr>
        <w:pStyle w:val="libNormal"/>
        <w:rPr>
          <w:rtl/>
          <w:lang w:bidi="fa-IR"/>
        </w:rPr>
      </w:pPr>
      <w:r w:rsidRPr="00B93E6A">
        <w:rPr>
          <w:rtl/>
          <w:lang w:bidi="fa-IR"/>
        </w:rPr>
        <w:t>قَالَ : « نَعَمْ ، وَأَجْرُ ذلِكَ لَهُ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w:t>
      </w:r>
      <w:r w:rsidRPr="007F7D59">
        <w:rPr>
          <w:rStyle w:val="libFootnotenumChar"/>
          <w:rtl/>
        </w:rPr>
        <w:t>(9)</w:t>
      </w:r>
      <w:r w:rsidRPr="00B93E6A">
        <w:rPr>
          <w:rtl/>
          <w:lang w:bidi="fa-IR"/>
        </w:rPr>
        <w:t xml:space="preserve"> : فَإِذَا </w:t>
      </w:r>
      <w:r w:rsidRPr="007F7D59">
        <w:rPr>
          <w:rStyle w:val="libFootnotenumChar"/>
          <w:rtl/>
        </w:rPr>
        <w:t>(10)</w:t>
      </w:r>
      <w:r w:rsidRPr="00B93E6A">
        <w:rPr>
          <w:rtl/>
          <w:lang w:bidi="fa-IR"/>
        </w:rPr>
        <w:t xml:space="preserve"> أَعْتَقَ مَمْلُوكاً مِمَّا كَانَ </w:t>
      </w:r>
      <w:r w:rsidRPr="007F7D59">
        <w:rPr>
          <w:rStyle w:val="libFootnotenumChar"/>
          <w:rtl/>
        </w:rPr>
        <w:t>(11)</w:t>
      </w:r>
      <w:r w:rsidRPr="00B93E6A">
        <w:rPr>
          <w:rtl/>
          <w:lang w:bidi="fa-IR"/>
        </w:rPr>
        <w:t xml:space="preserve"> اكْتَسَبَ سِوَى الْفَرِيضَةِ ، لِمَنْ يَكُونُ وَلَاءُ الْمُعْتَقِ</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13625C">
        <w:rPr>
          <w:rtl/>
        </w:rPr>
        <w:t>الكافي</w:t>
      </w:r>
      <w:r w:rsidR="00243845" w:rsidRPr="00B93E6A">
        <w:rPr>
          <w:rtl/>
        </w:rPr>
        <w:t xml:space="preserve"> ، ح 11201 : « فرضي</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w:t>
      </w:r>
      <w:r w:rsidR="00243845" w:rsidRPr="0013625C">
        <w:rPr>
          <w:rtl/>
        </w:rPr>
        <w:t>الوسائل</w:t>
      </w:r>
      <w:r w:rsidR="00243845" w:rsidRPr="00B93E6A">
        <w:rPr>
          <w:rtl/>
        </w:rPr>
        <w:t xml:space="preserve"> ، ج 18 </w:t>
      </w:r>
      <w:r w:rsidR="00243845" w:rsidRPr="0013625C">
        <w:rPr>
          <w:rtl/>
        </w:rPr>
        <w:t>والكافي</w:t>
      </w:r>
      <w:r w:rsidR="00243845" w:rsidRPr="00B93E6A">
        <w:rPr>
          <w:rtl/>
        </w:rPr>
        <w:t xml:space="preserve"> ، ح 11201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منه</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هكذا في جميع النسخ التي قوبلت و</w:t>
      </w:r>
      <w:r w:rsidR="00243845" w:rsidRPr="00325763">
        <w:rPr>
          <w:rStyle w:val="libFootnoteBoldChar"/>
          <w:rtl/>
        </w:rPr>
        <w:t>الكافي</w:t>
      </w:r>
      <w:r w:rsidR="00243845" w:rsidRPr="00B93E6A">
        <w:rPr>
          <w:rtl/>
        </w:rPr>
        <w:t xml:space="preserve"> ، ح 11201. وفي المطبوع : « المملوك بذلك</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18 :</w:t>
      </w:r>
      <w:r w:rsidR="00243845">
        <w:rPr>
          <w:rtl/>
        </w:rPr>
        <w:t xml:space="preserve"> </w:t>
      </w:r>
      <w:r>
        <w:rPr>
          <w:rtl/>
        </w:rPr>
        <w:t>-</w:t>
      </w:r>
      <w:r w:rsidR="00243845">
        <w:rPr>
          <w:rtl/>
        </w:rPr>
        <w:t xml:space="preserve"> </w:t>
      </w:r>
      <w:r w:rsidR="00243845" w:rsidRPr="00B93E6A">
        <w:rPr>
          <w:rtl/>
        </w:rPr>
        <w:t>« المولى ورضي بذلك المملوك</w:t>
      </w:r>
      <w:r w:rsidR="00243845">
        <w:rPr>
          <w:rtl/>
        </w:rPr>
        <w:t xml:space="preserve"> ».</w:t>
      </w:r>
      <w:r w:rsidR="00243845" w:rsidRPr="00B93E6A">
        <w:rPr>
          <w:rtl/>
        </w:rPr>
        <w:t xml:space="preserve"> وفي </w:t>
      </w:r>
      <w:r w:rsidR="00243845" w:rsidRPr="008B6341">
        <w:rPr>
          <w:rStyle w:val="libFootnoteBoldChar"/>
          <w:rtl/>
        </w:rPr>
        <w:t>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ورضي بذلك المملوك</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w:t>
      </w:r>
      <w:r w:rsidR="000D3416">
        <w:rPr>
          <w:rtl/>
        </w:rPr>
        <w:t>ك</w:t>
      </w:r>
      <w:r w:rsidR="00243845" w:rsidRPr="00B93E6A">
        <w:rPr>
          <w:rtl/>
        </w:rPr>
        <w:t xml:space="preserve"> ، ل ، م ، ن ، بح ، بن ، جد » </w:t>
      </w:r>
      <w:r w:rsidR="00243845" w:rsidRPr="00DC50BB">
        <w:rPr>
          <w:rStyle w:val="libFootnoteBoldChar"/>
          <w:rtl/>
        </w:rPr>
        <w:t>والوسائل</w:t>
      </w:r>
      <w:r w:rsidR="00243845" w:rsidRPr="00B93E6A">
        <w:rPr>
          <w:rtl/>
        </w:rPr>
        <w:t xml:space="preserve"> ، ج 18 و</w:t>
      </w:r>
      <w:r w:rsidR="00243845" w:rsidRPr="00325763">
        <w:rPr>
          <w:rStyle w:val="libFootnoteBoldChar"/>
          <w:rtl/>
        </w:rPr>
        <w:t>الكافي</w:t>
      </w:r>
      <w:r w:rsidR="00243845" w:rsidRPr="00B93E6A">
        <w:rPr>
          <w:rtl/>
        </w:rPr>
        <w:t xml:space="preserve"> ، ح 11201 </w:t>
      </w:r>
      <w:r w:rsidR="00243845" w:rsidRPr="00DC50BB">
        <w:rPr>
          <w:rStyle w:val="libFootnoteBoldChar"/>
          <w:rtl/>
        </w:rPr>
        <w:t>والفقيه</w:t>
      </w:r>
      <w:r w:rsidR="00243845" w:rsidRPr="0013625C">
        <w:rPr>
          <w:rtl/>
        </w:rPr>
        <w:t xml:space="preserve"> والتهذيب</w:t>
      </w:r>
      <w:r w:rsidR="00243845" w:rsidRPr="00B93E6A">
        <w:rPr>
          <w:rtl/>
        </w:rPr>
        <w:t xml:space="preserve"> : « اكتسب</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ج 18 و</w:t>
      </w:r>
      <w:r w:rsidR="00243845" w:rsidRPr="00325763">
        <w:rPr>
          <w:rStyle w:val="libFootnoteBoldChar"/>
          <w:rtl/>
        </w:rPr>
        <w:t>الكافي</w:t>
      </w:r>
      <w:r w:rsidR="00243845" w:rsidRPr="00B93E6A">
        <w:rPr>
          <w:rtl/>
        </w:rPr>
        <w:t xml:space="preserve"> ، ح 11201 </w:t>
      </w:r>
      <w:r w:rsidR="00243845" w:rsidRPr="0013625C">
        <w:rP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قال</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 جد » :</w:t>
      </w:r>
      <w:r w:rsidR="00243845">
        <w:rPr>
          <w:rtl/>
        </w:rPr>
        <w:t xml:space="preserve"> </w:t>
      </w:r>
      <w:r>
        <w:rPr>
          <w:rtl/>
        </w:rPr>
        <w:t>-</w:t>
      </w:r>
      <w:r w:rsidR="00243845">
        <w:rPr>
          <w:rtl/>
        </w:rPr>
        <w:t xml:space="preserve"> </w:t>
      </w:r>
      <w:r w:rsidR="00243845" w:rsidRPr="00B93E6A">
        <w:rPr>
          <w:rtl/>
        </w:rPr>
        <w:t>« أليس قد</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243845" w:rsidRPr="0013625C">
        <w:rPr>
          <w:rtl/>
        </w:rPr>
        <w:t>الوسائل</w:t>
      </w:r>
      <w:r w:rsidR="00243845" w:rsidRPr="00B93E6A">
        <w:rPr>
          <w:rtl/>
        </w:rPr>
        <w:t xml:space="preserve"> ، ج 18 </w:t>
      </w:r>
      <w:r w:rsidR="00243845" w:rsidRPr="00DC50BB">
        <w:rPr>
          <w:rStyle w:val="libFootnoteBoldChar"/>
          <w:rtl/>
        </w:rPr>
        <w:t>والفقيه</w:t>
      </w:r>
      <w:r w:rsidR="00243845" w:rsidRPr="0013625C">
        <w:rPr>
          <w:rtl/>
        </w:rPr>
        <w:t xml:space="preserve"> والتهذيب</w:t>
      </w:r>
      <w:r w:rsidR="00243845" w:rsidRPr="00B93E6A">
        <w:rPr>
          <w:rtl/>
        </w:rPr>
        <w:t xml:space="preserve"> : « قلت</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الكافي</w:t>
      </w:r>
      <w:r w:rsidR="00243845" w:rsidRPr="00B93E6A">
        <w:rPr>
          <w:rtl/>
        </w:rPr>
        <w:t xml:space="preserve"> ، ح 11201 : « قلت له : فماترى للمملوك » بدل « فقلت له : فللمملوك</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م » : « فقلت</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في « ق ، </w:t>
      </w:r>
      <w:r w:rsidR="000D3416">
        <w:rPr>
          <w:rtl/>
        </w:rPr>
        <w:t>ك</w:t>
      </w:r>
      <w:r w:rsidR="00243845" w:rsidRPr="00B93E6A">
        <w:rPr>
          <w:rtl/>
        </w:rPr>
        <w:t xml:space="preserve"> ، بف ، جت » </w:t>
      </w:r>
      <w:r w:rsidR="00243845" w:rsidRPr="00DC50BB">
        <w:rPr>
          <w:rStyle w:val="libFootnoteBoldChar"/>
          <w:rtl/>
        </w:rPr>
        <w:t>والوسائل</w:t>
      </w:r>
      <w:r w:rsidR="00243845" w:rsidRPr="00B93E6A">
        <w:rPr>
          <w:rtl/>
        </w:rPr>
        <w:t xml:space="preserve"> ، ج 18 و</w:t>
      </w:r>
      <w:r w:rsidR="00243845" w:rsidRPr="00325763">
        <w:rPr>
          <w:rStyle w:val="libFootnoteBoldChar"/>
          <w:rtl/>
        </w:rPr>
        <w:t>الكافي</w:t>
      </w:r>
      <w:r w:rsidR="00243845" w:rsidRPr="00B93E6A">
        <w:rPr>
          <w:rtl/>
        </w:rPr>
        <w:t xml:space="preserve"> ، ح 11201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 « فإن</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325763">
        <w:rPr>
          <w:rStyle w:val="libFootnoteBoldChar"/>
          <w:rtl/>
        </w:rPr>
        <w:t>الكافي</w:t>
      </w:r>
      <w:r w:rsidR="00243845" w:rsidRPr="00B93E6A">
        <w:rPr>
          <w:rtl/>
        </w:rPr>
        <w:t xml:space="preserve"> ، ح 11201 :</w:t>
      </w:r>
      <w:r w:rsidR="00243845">
        <w:rPr>
          <w:rtl/>
        </w:rPr>
        <w:t xml:space="preserve"> </w:t>
      </w:r>
      <w:r>
        <w:rPr>
          <w:rtl/>
        </w:rPr>
        <w:t>-</w:t>
      </w:r>
      <w:r w:rsidR="00243845">
        <w:rPr>
          <w:rtl/>
        </w:rPr>
        <w:t xml:space="preserve"> </w:t>
      </w:r>
      <w:r w:rsidR="00243845" w:rsidRPr="00B93E6A">
        <w:rPr>
          <w:rtl/>
        </w:rPr>
        <w:t>« كان</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ممّا كان</w:t>
      </w:r>
      <w:r w:rsidR="00243845">
        <w:rPr>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w:t>
      </w:r>
      <w:r w:rsidRPr="007F7D59">
        <w:rPr>
          <w:rStyle w:val="libFootnotenumChar"/>
          <w:rtl/>
        </w:rPr>
        <w:t>(1)</w:t>
      </w:r>
      <w:r w:rsidRPr="00B93E6A">
        <w:rPr>
          <w:rtl/>
          <w:lang w:bidi="fa-IR"/>
        </w:rPr>
        <w:t xml:space="preserve"> : « يَذْهَبُ فَيُوَالِي </w:t>
      </w:r>
      <w:r w:rsidRPr="007F7D59">
        <w:rPr>
          <w:rStyle w:val="libFootnotenumChar"/>
          <w:rtl/>
        </w:rPr>
        <w:t>(2)</w:t>
      </w:r>
      <w:r w:rsidRPr="00B93E6A">
        <w:rPr>
          <w:rtl/>
          <w:lang w:bidi="fa-IR"/>
        </w:rPr>
        <w:t xml:space="preserve"> مَنْ </w:t>
      </w:r>
      <w:r w:rsidRPr="007F7D59">
        <w:rPr>
          <w:rStyle w:val="libFootnotenumChar"/>
          <w:rtl/>
        </w:rPr>
        <w:t>(3)</w:t>
      </w:r>
      <w:r w:rsidRPr="00B93E6A">
        <w:rPr>
          <w:rtl/>
          <w:lang w:bidi="fa-IR"/>
        </w:rPr>
        <w:t xml:space="preserve"> أَحَبَّ ، فَإِذَا ضَمِنَ جَرِيرَتَهُ وَعَقْلَهُ كَانَ مَوْلَاهُ وَوَرِثَهُ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لَهُ </w:t>
      </w:r>
      <w:r w:rsidRPr="007F7D59">
        <w:rPr>
          <w:rStyle w:val="libFootnotenumChar"/>
          <w:rtl/>
        </w:rPr>
        <w:t>(4)</w:t>
      </w:r>
      <w:r w:rsidRPr="00B93E6A">
        <w:rPr>
          <w:rtl/>
          <w:lang w:bidi="fa-IR"/>
        </w:rPr>
        <w:t xml:space="preserve"> : أَلَيْسَ قَدْ </w:t>
      </w:r>
      <w:r w:rsidRPr="007F7D59">
        <w:rPr>
          <w:rStyle w:val="libFootnotenumChar"/>
          <w:rtl/>
        </w:rPr>
        <w:t>(5)</w:t>
      </w:r>
      <w:r w:rsidRPr="00B93E6A">
        <w:rPr>
          <w:rtl/>
          <w:lang w:bidi="fa-IR"/>
        </w:rPr>
        <w:t xml:space="preserve"> قَالَ رَسُولُ اللهِ </w:t>
      </w:r>
      <w:r w:rsidR="00AE73AA" w:rsidRPr="00AE73AA">
        <w:rPr>
          <w:rStyle w:val="libAlaemChar"/>
          <w:rtl/>
        </w:rPr>
        <w:t>صلى‌الله‌عليه‌وآله</w:t>
      </w:r>
      <w:r w:rsidRPr="00B93E6A">
        <w:rPr>
          <w:rtl/>
          <w:lang w:bidi="fa-IR"/>
        </w:rPr>
        <w:t xml:space="preserve"> : « الْوَلَاءُ لِمَنْ أَعْتَقَ</w:t>
      </w:r>
      <w:r>
        <w:rPr>
          <w:rtl/>
          <w:lang w:bidi="fa-IR"/>
        </w:rPr>
        <w:t>؟ ».</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(6)</w:t>
      </w:r>
      <w:r w:rsidRPr="00B93E6A">
        <w:rPr>
          <w:rtl/>
          <w:lang w:bidi="fa-IR"/>
        </w:rPr>
        <w:t xml:space="preserve"> : « هذَا سَائِبَةٌ </w:t>
      </w:r>
      <w:r w:rsidRPr="007F7D59">
        <w:rPr>
          <w:rStyle w:val="libFootnotenumChar"/>
          <w:rtl/>
        </w:rPr>
        <w:t>(7)</w:t>
      </w:r>
      <w:r w:rsidRPr="00B93E6A">
        <w:rPr>
          <w:rtl/>
          <w:lang w:bidi="fa-IR"/>
        </w:rPr>
        <w:t xml:space="preserve"> لَايَكُونُ وَلَاؤُهُ لِعَبْدٍ مِثْلِهِ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قُلْتُ : فَإِنْ ضَمِنَ الْعَبْدُ الَّذِي أَعْتَقَهُ جَرِيرَتَهُ وَحَدَثَهُ </w:t>
      </w:r>
      <w:r w:rsidRPr="007F7D59">
        <w:rPr>
          <w:rStyle w:val="libFootnotenumChar"/>
          <w:rtl/>
        </w:rPr>
        <w:t>(8)</w:t>
      </w:r>
      <w:r>
        <w:rPr>
          <w:rtl/>
          <w:lang w:bidi="fa-IR"/>
        </w:rPr>
        <w:t xml:space="preserve"> ، أَ</w:t>
      </w:r>
      <w:r w:rsidR="0013625C">
        <w:rPr>
          <w:rFonts w:hint="cs"/>
          <w:rtl/>
          <w:lang w:bidi="fa-IR"/>
        </w:rPr>
        <w:t xml:space="preserve"> </w:t>
      </w:r>
      <w:r w:rsidRPr="00B93E6A">
        <w:rPr>
          <w:rtl/>
          <w:lang w:bidi="fa-IR"/>
        </w:rPr>
        <w:t xml:space="preserve">يَلْزَمُهُ </w:t>
      </w:r>
      <w:r w:rsidRPr="007F7D59">
        <w:rPr>
          <w:rStyle w:val="libFootnotenumChar"/>
          <w:rtl/>
        </w:rPr>
        <w:t>(9)</w:t>
      </w:r>
      <w:r w:rsidRPr="00B93E6A">
        <w:rPr>
          <w:rtl/>
          <w:lang w:bidi="fa-IR"/>
        </w:rPr>
        <w:t xml:space="preserve"> ذلِكَ</w:t>
      </w:r>
      <w:r>
        <w:rPr>
          <w:rtl/>
          <w:lang w:bidi="fa-IR"/>
        </w:rPr>
        <w:t>؟</w:t>
      </w:r>
      <w:r w:rsidRPr="00B93E6A">
        <w:rPr>
          <w:rtl/>
          <w:lang w:bidi="fa-IR"/>
        </w:rPr>
        <w:t xml:space="preserve"> وَيَكُونُ مَوْلَاهُ وَيَرِثُهُ</w:t>
      </w:r>
      <w:r>
        <w:rPr>
          <w:rtl/>
          <w:lang w:bidi="fa-IR"/>
        </w:rPr>
        <w:t>؟</w:t>
      </w:r>
    </w:p>
    <w:p w:rsidR="00FA0166" w:rsidRDefault="00243845" w:rsidP="00206510">
      <w:pPr>
        <w:pStyle w:val="libNormal"/>
        <w:rPr>
          <w:rtl/>
          <w:lang w:bidi="fa-IR"/>
        </w:rPr>
      </w:pPr>
      <w:r w:rsidRPr="00B93E6A">
        <w:rPr>
          <w:rtl/>
          <w:lang w:bidi="fa-IR"/>
        </w:rPr>
        <w:t xml:space="preserve">قَالَ </w:t>
      </w:r>
      <w:r w:rsidRPr="007F7D59">
        <w:rPr>
          <w:rStyle w:val="libFootnotenumChar"/>
          <w:rtl/>
        </w:rPr>
        <w:t>(10)</w:t>
      </w:r>
      <w:r w:rsidRPr="00B93E6A">
        <w:rPr>
          <w:rtl/>
          <w:lang w:bidi="fa-IR"/>
        </w:rPr>
        <w:t xml:space="preserve"> : « لَا يَجُوزُ ذلِكَ ، وَلَا يَرِثُ </w:t>
      </w:r>
      <w:r w:rsidRPr="007F7D59">
        <w:rPr>
          <w:rStyle w:val="libFootnotenumChar"/>
          <w:rtl/>
        </w:rPr>
        <w:t>(11)</w:t>
      </w:r>
      <w:r w:rsidRPr="00B93E6A">
        <w:rPr>
          <w:rtl/>
          <w:lang w:bidi="fa-IR"/>
        </w:rPr>
        <w:t xml:space="preserve"> عَبْدٌ حُرّاً</w:t>
      </w:r>
      <w:r>
        <w:rPr>
          <w:rtl/>
          <w:lang w:bidi="fa-IR"/>
        </w:rPr>
        <w:t xml:space="preserve"> ».</w:t>
      </w:r>
      <w:r w:rsidRPr="00B93E6A">
        <w:rPr>
          <w:rtl/>
          <w:lang w:bidi="fa-IR"/>
        </w:rPr>
        <w:t xml:space="preserve"> </w:t>
      </w:r>
      <w:r w:rsidRPr="007F7D59">
        <w:rPr>
          <w:rStyle w:val="libFootnotenumChar"/>
          <w:rtl/>
        </w:rPr>
        <w:t>(12)</w:t>
      </w:r>
    </w:p>
    <w:p w:rsidR="00243845" w:rsidRPr="00B93E6A" w:rsidRDefault="00243845" w:rsidP="00206510">
      <w:pPr>
        <w:pStyle w:val="libNormal"/>
        <w:rPr>
          <w:rtl/>
          <w:lang w:bidi="fa-IR"/>
        </w:rPr>
      </w:pPr>
      <w:r w:rsidRPr="000615CF">
        <w:rPr>
          <w:rStyle w:val="libBold2Char"/>
          <w:rtl/>
        </w:rPr>
        <w:t>13640 / 2.</w:t>
      </w:r>
      <w:r w:rsidRPr="00B93E6A">
        <w:rPr>
          <w:rtl/>
          <w:lang w:bidi="fa-IR"/>
        </w:rPr>
        <w:t xml:space="preserve"> ابْنُ مَحْبُوبٍ </w:t>
      </w:r>
      <w:r w:rsidRPr="007F7D59">
        <w:rPr>
          <w:rStyle w:val="libFootnotenumChar"/>
          <w:rtl/>
        </w:rPr>
        <w:t>(13)</w:t>
      </w:r>
      <w:r w:rsidRPr="00B93E6A">
        <w:rPr>
          <w:rtl/>
          <w:lang w:bidi="fa-IR"/>
        </w:rPr>
        <w:t xml:space="preserve"> ، عَنْ عَمَّارِ بْنِ أَبِي الْأَحْوَصِ </w:t>
      </w:r>
      <w:r w:rsidRPr="007F7D59">
        <w:rPr>
          <w:rStyle w:val="libFootnotenumChar"/>
          <w:rtl/>
        </w:rPr>
        <w:t>(14)</w:t>
      </w:r>
      <w:r w:rsidRPr="00B93E6A">
        <w:rPr>
          <w:rtl/>
          <w:lang w:bidi="fa-IR"/>
        </w:rPr>
        <w:t xml:space="preserve"> ، قَالَ :</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 xml:space="preserve">في </w:t>
      </w:r>
      <w:r w:rsidR="00243845" w:rsidRPr="0013625C">
        <w:rPr>
          <w:rtl/>
        </w:rPr>
        <w:t>الكافي</w:t>
      </w:r>
      <w:r w:rsidR="00243845" w:rsidRPr="00B93E6A">
        <w:rPr>
          <w:rtl/>
        </w:rPr>
        <w:t xml:space="preserve"> ، ح 11201 </w:t>
      </w:r>
      <w:r w:rsidR="00243845" w:rsidRPr="0013625C">
        <w:rPr>
          <w:rtl/>
        </w:rPr>
        <w:t>والتهذيب</w:t>
      </w:r>
      <w:r w:rsidR="00243845" w:rsidRPr="00B93E6A">
        <w:rPr>
          <w:rtl/>
        </w:rPr>
        <w:t xml:space="preserve"> : + « فقال</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18 </w:t>
      </w:r>
      <w:r w:rsidR="00243845" w:rsidRPr="00DC50BB">
        <w:rPr>
          <w:rStyle w:val="libFootnoteBoldChar"/>
          <w:rtl/>
        </w:rPr>
        <w:t>والفقيه</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ن ، بح » وحاشية « جت » : + « إلى</w:t>
      </w:r>
      <w:r w:rsidR="00243845">
        <w:rPr>
          <w:rtl/>
        </w:rPr>
        <w:t xml:space="preserve"> ».</w:t>
      </w:r>
      <w:r w:rsidR="00243845" w:rsidRPr="00B93E6A">
        <w:rPr>
          <w:rtl/>
        </w:rPr>
        <w:t xml:space="preserve"> وفي </w:t>
      </w:r>
      <w:r w:rsidR="00243845" w:rsidRPr="00325763">
        <w:rPr>
          <w:rStyle w:val="libFootnoteBoldChar"/>
          <w:rtl/>
        </w:rPr>
        <w:t>الكافي</w:t>
      </w:r>
      <w:r w:rsidR="00243845" w:rsidRPr="00B93E6A">
        <w:rPr>
          <w:rtl/>
        </w:rPr>
        <w:t xml:space="preserve"> ، ح 11201 </w:t>
      </w:r>
      <w:r w:rsidR="00243845" w:rsidRPr="0048092F">
        <w:rPr>
          <w:rStyle w:val="libFootnoteBoldChar"/>
          <w:rtl/>
        </w:rPr>
        <w:t>والتهذيب</w:t>
      </w:r>
      <w:r w:rsidR="00243845" w:rsidRPr="00B93E6A">
        <w:rPr>
          <w:rtl/>
        </w:rPr>
        <w:t xml:space="preserve"> : « فيتوالى إلى</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18 </w:t>
      </w:r>
      <w:r w:rsidR="00243845" w:rsidRPr="00DC50BB">
        <w:rPr>
          <w:rStyle w:val="libFootnoteBoldChar"/>
          <w:rtl/>
        </w:rPr>
        <w:t>والفقيه</w:t>
      </w:r>
      <w:r w:rsidR="00243845" w:rsidRPr="00B93E6A">
        <w:rPr>
          <w:rtl/>
        </w:rPr>
        <w:t xml:space="preserve"> : « فيتولّى إلى</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26 : « فيولّي</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م » : « لمن</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هكذا في جميع النسخ التي قوبلت </w:t>
      </w:r>
      <w:r w:rsidR="00243845" w:rsidRPr="00DC50BB">
        <w:rPr>
          <w:rStyle w:val="libFootnoteBoldChar"/>
          <w:rtl/>
        </w:rPr>
        <w:t>والوسائل</w:t>
      </w:r>
      <w:r w:rsidR="00243845" w:rsidRPr="0013625C">
        <w:rPr>
          <w:rtl/>
        </w:rPr>
        <w:t xml:space="preserve"> والكافي</w:t>
      </w:r>
      <w:r w:rsidR="00243845" w:rsidRPr="00B93E6A">
        <w:rPr>
          <w:rtl/>
        </w:rPr>
        <w:t xml:space="preserve"> ، ح 11201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w:t>
      </w:r>
      <w:r w:rsidR="00243845" w:rsidRPr="00325763">
        <w:rPr>
          <w:rStyle w:val="libFootnoteBoldChar"/>
          <w:rtl/>
        </w:rPr>
        <w:t>الوسائل</w:t>
      </w:r>
      <w:r w:rsidR="00243845" w:rsidRPr="00B93E6A">
        <w:rPr>
          <w:rtl/>
        </w:rPr>
        <w:t xml:space="preserve"> ، ج 18 </w:t>
      </w:r>
      <w:r w:rsidR="00243845" w:rsidRPr="0013625C">
        <w:rPr>
          <w:rStyle w:val="libFootnoteBoldChar"/>
          <w:rtl/>
        </w:rPr>
        <w:t>وال</w:t>
      </w:r>
      <w:r w:rsidR="00243845" w:rsidRPr="00325763">
        <w:rPr>
          <w:rStyle w:val="libFootnoteBoldChar"/>
          <w:rtl/>
        </w:rPr>
        <w:t>كافي</w:t>
      </w:r>
      <w:r w:rsidR="00243845" w:rsidRPr="00B93E6A">
        <w:rPr>
          <w:rtl/>
        </w:rPr>
        <w:t xml:space="preserve"> ، ح 11201 </w:t>
      </w:r>
      <w:r w:rsidR="00243845" w:rsidRPr="00DC50BB">
        <w:rPr>
          <w:rStyle w:val="libFootnoteBoldChar"/>
          <w:rtl/>
        </w:rPr>
        <w:t>والفقيه</w:t>
      </w:r>
      <w:r w:rsidR="00243845" w:rsidRPr="00B93E6A">
        <w:rPr>
          <w:rtl/>
        </w:rPr>
        <w:t xml:space="preserve"> </w:t>
      </w:r>
      <w:r w:rsidR="00243845" w:rsidRPr="0048092F">
        <w:rPr>
          <w:rStyle w:val="libFootnoteBoldChar"/>
          <w:rtl/>
        </w:rPr>
        <w:t>والتهذيب</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قد</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325763">
        <w:rPr>
          <w:rStyle w:val="libFootnoteBoldChar"/>
          <w:rtl/>
        </w:rPr>
        <w:t>الكافي</w:t>
      </w:r>
      <w:r w:rsidR="00243845" w:rsidRPr="00B93E6A">
        <w:rPr>
          <w:rtl/>
        </w:rPr>
        <w:t xml:space="preserve"> ، ح 11201 </w:t>
      </w:r>
      <w:r w:rsidR="00243845" w:rsidRPr="0048092F">
        <w:rPr>
          <w:rStyle w:val="libFootnoteBoldChar"/>
          <w:rtl/>
        </w:rPr>
        <w:t>والتهذيب</w:t>
      </w:r>
      <w:r w:rsidR="00243845" w:rsidRPr="00B93E6A">
        <w:rPr>
          <w:rtl/>
        </w:rPr>
        <w:t xml:space="preserve"> : + « فقال</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18 </w:t>
      </w:r>
      <w:r w:rsidR="00243845" w:rsidRPr="00DC50BB">
        <w:rPr>
          <w:rStyle w:val="libFootnoteBoldChar"/>
          <w:rtl/>
        </w:rPr>
        <w:t>والفقيه</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العقل : الدية. والسائبة : المهملة ، والعبد الذي يعتق على أن لا ولاء له</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w:t>
      </w:r>
      <w:r w:rsidR="00243845" w:rsidRPr="00325763">
        <w:rPr>
          <w:rStyle w:val="libFootnoteBoldChar"/>
          <w:rtl/>
        </w:rPr>
        <w:t>الوسائل</w:t>
      </w:r>
      <w:r w:rsidR="00243845" w:rsidRPr="00B93E6A">
        <w:rPr>
          <w:rtl/>
        </w:rPr>
        <w:t xml:space="preserve"> ، ج 26 :</w:t>
      </w:r>
      <w:r w:rsidR="00243845">
        <w:rPr>
          <w:rtl/>
        </w:rPr>
        <w:t xml:space="preserve"> </w:t>
      </w:r>
      <w:r>
        <w:rPr>
          <w:rtl/>
        </w:rPr>
        <w:t>-</w:t>
      </w:r>
      <w:r w:rsidR="00243845">
        <w:rPr>
          <w:rtl/>
        </w:rPr>
        <w:t xml:space="preserve"> </w:t>
      </w:r>
      <w:r w:rsidR="00243845" w:rsidRPr="00B93E6A">
        <w:rPr>
          <w:rtl/>
        </w:rPr>
        <w:t>« وحدثه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w:t>
      </w:r>
      <w:r w:rsidR="00243845" w:rsidRPr="00325763">
        <w:rPr>
          <w:rStyle w:val="libFootnoteBoldChar"/>
          <w:rtl/>
        </w:rPr>
        <w:t>الوسائل</w:t>
      </w:r>
      <w:r w:rsidR="00243845" w:rsidRPr="00B93E6A">
        <w:rPr>
          <w:rtl/>
        </w:rPr>
        <w:t xml:space="preserve"> ، ج 18 </w:t>
      </w:r>
      <w:r w:rsidR="00243845" w:rsidRPr="00DC50BB">
        <w:rPr>
          <w:rStyle w:val="libFootnoteBoldChar"/>
          <w:rtl/>
        </w:rPr>
        <w:t>والفقيه</w:t>
      </w:r>
      <w:r w:rsidR="00243845" w:rsidRPr="00B93E6A">
        <w:rPr>
          <w:rtl/>
        </w:rPr>
        <w:t xml:space="preserve"> : « يلزمه » بدون همزة الاستفهام.</w:t>
      </w:r>
    </w:p>
    <w:p w:rsidR="00243845" w:rsidRPr="00B93E6A" w:rsidRDefault="00AE73AA" w:rsidP="00AE73AA">
      <w:pPr>
        <w:pStyle w:val="libFootnote0"/>
        <w:rPr>
          <w:rtl/>
          <w:lang w:bidi="fa-IR"/>
        </w:rPr>
      </w:pPr>
      <w:r>
        <w:rPr>
          <w:rtl/>
        </w:rPr>
        <w:t>(10).</w:t>
      </w:r>
      <w:r w:rsidR="00243845" w:rsidRPr="00B93E6A">
        <w:rPr>
          <w:rtl/>
        </w:rPr>
        <w:t xml:space="preserve"> في </w:t>
      </w:r>
      <w:r w:rsidR="00243845" w:rsidRPr="00325763">
        <w:rPr>
          <w:rStyle w:val="libFootnoteBoldChar"/>
          <w:rtl/>
        </w:rPr>
        <w:t>الكافي</w:t>
      </w:r>
      <w:r w:rsidR="00243845" w:rsidRPr="00B93E6A">
        <w:rPr>
          <w:rtl/>
        </w:rPr>
        <w:t xml:space="preserve"> ، ح 11201 </w:t>
      </w:r>
      <w:r w:rsidR="00243845" w:rsidRPr="0048092F">
        <w:rPr>
          <w:rStyle w:val="libFootnoteBoldChar"/>
          <w:rtl/>
        </w:rPr>
        <w:t>والتهذيب</w:t>
      </w:r>
      <w:r w:rsidR="00243845" w:rsidRPr="00B93E6A">
        <w:rPr>
          <w:rtl/>
        </w:rPr>
        <w:t xml:space="preserve"> : + « فقال</w:t>
      </w:r>
      <w:r w:rsidR="00243845">
        <w:rPr>
          <w:rtl/>
        </w:rPr>
        <w:t xml:space="preserve"> ».</w:t>
      </w:r>
      <w:r w:rsidR="00243845" w:rsidRPr="00B93E6A">
        <w:rPr>
          <w:rtl/>
        </w:rPr>
        <w:t xml:space="preserve"> وفي </w:t>
      </w:r>
      <w:r w:rsidR="00243845" w:rsidRPr="00325763">
        <w:rPr>
          <w:rStyle w:val="libFootnoteBoldChar"/>
          <w:rtl/>
        </w:rPr>
        <w:t>الوسائل</w:t>
      </w:r>
      <w:r w:rsidR="00243845" w:rsidRPr="00B93E6A">
        <w:rPr>
          <w:rtl/>
        </w:rPr>
        <w:t xml:space="preserve"> ، ج 18 </w:t>
      </w:r>
      <w:r w:rsidR="00243845" w:rsidRPr="00DC50BB">
        <w:rPr>
          <w:rStyle w:val="libFootnoteBoldChar"/>
          <w:rtl/>
        </w:rPr>
        <w:t>والفقيه</w:t>
      </w:r>
      <w:r w:rsidR="00243845" w:rsidRPr="00B93E6A">
        <w:rPr>
          <w:rtl/>
        </w:rPr>
        <w:t xml:space="preserve"> : « فقال</w:t>
      </w:r>
      <w:r w:rsidR="00243845">
        <w:rPr>
          <w:rtl/>
        </w:rPr>
        <w:t xml:space="preserve"> ».</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في </w:t>
      </w:r>
      <w:r w:rsidR="00243845" w:rsidRPr="00325763">
        <w:rPr>
          <w:rStyle w:val="libFootnoteBoldChar"/>
          <w:rtl/>
        </w:rPr>
        <w:t>الوسائل</w:t>
      </w:r>
      <w:r w:rsidR="00243845" w:rsidRPr="00B93E6A">
        <w:rPr>
          <w:rtl/>
        </w:rPr>
        <w:t xml:space="preserve"> ، ج 18 </w:t>
      </w:r>
      <w:r w:rsidR="00243845" w:rsidRPr="00DC50BB">
        <w:rPr>
          <w:rStyle w:val="libFootnoteBoldChar"/>
          <w:rtl/>
        </w:rPr>
        <w:t>والفقيه</w:t>
      </w:r>
      <w:r w:rsidR="00243845" w:rsidRPr="00B93E6A">
        <w:rPr>
          <w:rtl/>
        </w:rPr>
        <w:t xml:space="preserve"> : « لا يرث » بدون الواو.</w:t>
      </w:r>
    </w:p>
    <w:p w:rsidR="00243845" w:rsidRPr="00B93E6A" w:rsidRDefault="00AE73AA" w:rsidP="00AE73AA">
      <w:pPr>
        <w:pStyle w:val="libFootnote0"/>
        <w:rPr>
          <w:rtl/>
          <w:lang w:bidi="fa-IR"/>
        </w:rPr>
      </w:pPr>
      <w:r>
        <w:rPr>
          <w:rtl/>
        </w:rPr>
        <w:t>(12).</w:t>
      </w:r>
      <w:r w:rsidR="00243845" w:rsidRPr="00B93E6A">
        <w:rPr>
          <w:rtl/>
        </w:rPr>
        <w:t xml:space="preserve"> </w:t>
      </w:r>
      <w:r w:rsidR="00243845" w:rsidRPr="00325763">
        <w:rPr>
          <w:rStyle w:val="libFootnoteBoldChar"/>
          <w:rtl/>
        </w:rPr>
        <w:t>الكافي</w:t>
      </w:r>
      <w:r w:rsidR="00243845" w:rsidRPr="00B93E6A">
        <w:rPr>
          <w:rtl/>
        </w:rPr>
        <w:t xml:space="preserve"> ، كتاب العتق والتدبير والمكاتبة ، باب المملوك يعتق وله مال ، ح 11201. وفي </w:t>
      </w:r>
      <w:r w:rsidR="00243845" w:rsidRPr="0048092F">
        <w:rPr>
          <w:rStyle w:val="libFootnoteBoldChar"/>
          <w:rtl/>
        </w:rPr>
        <w:t>التهذيب</w:t>
      </w:r>
      <w:r w:rsidR="00243845" w:rsidRPr="00B93E6A">
        <w:rPr>
          <w:rtl/>
        </w:rPr>
        <w:t xml:space="preserve"> ، ج 8 ، ص 224 ، ح 807 ، معلّقاً عن الكليني في ح 11201. </w:t>
      </w:r>
      <w:r w:rsidR="00243845" w:rsidRPr="008B6341">
        <w:rPr>
          <w:rStyle w:val="libFootnoteBoldChar"/>
          <w:rtl/>
        </w:rPr>
        <w:t>الفقيه</w:t>
      </w:r>
      <w:r w:rsidR="00243845" w:rsidRPr="00B93E6A">
        <w:rPr>
          <w:rtl/>
        </w:rPr>
        <w:t xml:space="preserve"> ، ج 3 ، ص 126 ، ح 3474 ، معلّقاً عن ابن محبوب </w:t>
      </w:r>
      <w:r w:rsidR="0013625C">
        <w:rPr>
          <w:rFonts w:hint="cs"/>
          <w:rtl/>
        </w:rPr>
        <w:t>.</w:t>
      </w:r>
      <w:r w:rsidR="00325763" w:rsidRPr="00325763">
        <w:rPr>
          <w:rStyle w:val="libFootnoteBoldChar"/>
          <w:rtl/>
        </w:rPr>
        <w:t>الوافي</w:t>
      </w:r>
      <w:r w:rsidR="00243845" w:rsidRPr="00B93E6A">
        <w:rPr>
          <w:rtl/>
        </w:rPr>
        <w:t xml:space="preserve"> ، ج 10 ، ص 671 ، ح 10329 ، إلى قوله : « نعم وأجر ذلك له » ؛ </w:t>
      </w:r>
      <w:r w:rsidR="00243845" w:rsidRPr="0013625C">
        <w:rPr>
          <w:rStyle w:val="libFootnoteBoldChar"/>
          <w:rtl/>
        </w:rPr>
        <w:t>وفيه</w:t>
      </w:r>
      <w:r w:rsidR="00243845" w:rsidRPr="00B93E6A">
        <w:rPr>
          <w:rtl/>
        </w:rPr>
        <w:t xml:space="preserve"> ، ج 25 ، ص 931 ، ح 25306 ، من قوله : « قلت : فإذا أعتق مملوكاً ممّا كان اكتسب » ؛ </w:t>
      </w:r>
      <w:r w:rsidR="00243845" w:rsidRPr="00325763">
        <w:rPr>
          <w:rStyle w:val="libFootnoteBoldChar"/>
          <w:rtl/>
        </w:rPr>
        <w:t>الوسائل</w:t>
      </w:r>
      <w:r w:rsidR="00243845" w:rsidRPr="00B93E6A">
        <w:rPr>
          <w:rtl/>
        </w:rPr>
        <w:t xml:space="preserve"> ، ج 18 ، ص 255 ، ح 23619 ؛ وج 26 ، ص 243 ، ح 32923.</w:t>
      </w:r>
    </w:p>
    <w:p w:rsidR="00243845" w:rsidRPr="00B93E6A" w:rsidRDefault="00AE73AA" w:rsidP="00AE73AA">
      <w:pPr>
        <w:pStyle w:val="libFootnote0"/>
        <w:rPr>
          <w:rtl/>
          <w:lang w:bidi="fa-IR"/>
        </w:rPr>
      </w:pPr>
      <w:r>
        <w:rPr>
          <w:rtl/>
        </w:rPr>
        <w:t>(13).</w:t>
      </w:r>
      <w:r w:rsidR="00243845" w:rsidRPr="00B93E6A">
        <w:rPr>
          <w:rtl/>
        </w:rPr>
        <w:t xml:space="preserve"> السند معلّق على سابقه. ويروي عن ابن محبوب ، محمّد بن يحيى عن أحمد بن محمّد.</w:t>
      </w:r>
    </w:p>
    <w:p w:rsidR="00FA0166" w:rsidRDefault="00AE73AA" w:rsidP="00AE73AA">
      <w:pPr>
        <w:pStyle w:val="libFootnote0"/>
        <w:rPr>
          <w:rtl/>
        </w:rPr>
      </w:pPr>
      <w:r>
        <w:rPr>
          <w:rtl/>
        </w:rPr>
        <w:t>(14).</w:t>
      </w:r>
      <w:r w:rsidR="00243845" w:rsidRPr="00B93E6A">
        <w:rPr>
          <w:rtl/>
        </w:rPr>
        <w:t xml:space="preserve"> هكذا في « ق ، بف » والطبعة الحجريّة. وفي « ل ، بن » وحاشية « بح ، جت » </w:t>
      </w:r>
      <w:r w:rsidR="00243845" w:rsidRPr="00DC50BB">
        <w:rPr>
          <w:rStyle w:val="libFootnoteBoldChar"/>
          <w:rtl/>
        </w:rPr>
        <w:t>والوسائل</w:t>
      </w:r>
      <w:r w:rsidR="00243845" w:rsidRPr="00B93E6A">
        <w:rPr>
          <w:rtl/>
        </w:rPr>
        <w:t xml:space="preserve"> ، ج 26 : « ابن محبوب ، عن ابن</w:t>
      </w:r>
      <w:r w:rsidR="0013625C" w:rsidRPr="0013625C">
        <w:rPr>
          <w:rtl/>
        </w:rPr>
        <w:t xml:space="preserve"> </w:t>
      </w:r>
      <w:r w:rsidR="0013625C" w:rsidRPr="00B93E6A">
        <w:rPr>
          <w:rtl/>
        </w:rPr>
        <w:t>رئاب وعمّار بن أبي الأحوص</w:t>
      </w:r>
      <w:r w:rsidR="0013625C">
        <w:rPr>
          <w:rtl/>
        </w:rPr>
        <w:t xml:space="preserve"> ».</w:t>
      </w:r>
      <w:r w:rsidR="0013625C" w:rsidRPr="00B93E6A">
        <w:rPr>
          <w:rtl/>
        </w:rPr>
        <w:t xml:space="preserve"> وفي « </w:t>
      </w:r>
      <w:r w:rsidR="0013625C">
        <w:rPr>
          <w:rtl/>
        </w:rPr>
        <w:t>ك</w:t>
      </w:r>
      <w:r w:rsidR="0013625C" w:rsidRPr="00B93E6A">
        <w:rPr>
          <w:rtl/>
        </w:rPr>
        <w:t xml:space="preserve"> ، م ، ن ، بح ، جت ، جد » والمطبوع : « ابن محبوب ، عن ابن</w:t>
      </w:r>
      <w:r w:rsidR="00FB3F15">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سَأَلْتُ أَبَا جَعْفَرٍ </w:t>
      </w:r>
      <w:r w:rsidRPr="002D5331">
        <w:rPr>
          <w:rStyle w:val="libAlaemChar"/>
          <w:rtl/>
        </w:rPr>
        <w:t>عليه‌السلام</w:t>
      </w:r>
      <w:r w:rsidRPr="00B93E6A">
        <w:rPr>
          <w:rtl/>
          <w:lang w:bidi="fa-IR"/>
        </w:rPr>
        <w:t xml:space="preserve"> عَنِ السَّائِبَةِ</w:t>
      </w:r>
      <w:r>
        <w:rPr>
          <w:rtl/>
          <w:lang w:bidi="fa-IR"/>
        </w:rPr>
        <w:t>؟</w:t>
      </w:r>
    </w:p>
    <w:p w:rsidR="00FA0166" w:rsidRDefault="00243845" w:rsidP="00206510">
      <w:pPr>
        <w:pStyle w:val="libNormal"/>
        <w:rPr>
          <w:rtl/>
          <w:lang w:bidi="fa-IR"/>
        </w:rPr>
      </w:pPr>
      <w:r w:rsidRPr="00B93E6A">
        <w:rPr>
          <w:rtl/>
          <w:lang w:bidi="fa-IR"/>
        </w:rPr>
        <w:t xml:space="preserve">فَقَالَ : « انْظُرْ </w:t>
      </w:r>
      <w:r w:rsidRPr="007F7D59">
        <w:rPr>
          <w:rStyle w:val="libFootnotenumChar"/>
          <w:rtl/>
        </w:rPr>
        <w:t>(1)</w:t>
      </w:r>
      <w:r w:rsidRPr="00B93E6A">
        <w:rPr>
          <w:rtl/>
          <w:lang w:bidi="fa-IR"/>
        </w:rPr>
        <w:t xml:space="preserve"> فِي الْقُرْآنِ ، فَمَا كَانَ فِيهِ</w:t>
      </w:r>
      <w:r>
        <w:rPr>
          <w:rFonts w:hint="cs"/>
          <w:rtl/>
          <w:lang w:bidi="fa-IR"/>
        </w:rPr>
        <w:t xml:space="preserve"> </w:t>
      </w:r>
      <w:r w:rsidRPr="002D5331">
        <w:rPr>
          <w:rStyle w:val="libAlaemChar"/>
          <w:rtl/>
        </w:rPr>
        <w:t>(</w:t>
      </w:r>
      <w:r w:rsidRPr="000F2BA2">
        <w:rPr>
          <w:rStyle w:val="libAieChar"/>
          <w:rtl/>
        </w:rPr>
        <w:t xml:space="preserve"> فَتَحْرِيرُ رَقَبَةٍ </w:t>
      </w:r>
      <w:r w:rsidRPr="002D5331">
        <w:rPr>
          <w:rStyle w:val="libAlaemChar"/>
          <w:rtl/>
        </w:rPr>
        <w:t>)</w:t>
      </w:r>
      <w:r w:rsidRPr="00B93E6A">
        <w:rPr>
          <w:rtl/>
          <w:lang w:bidi="fa-IR"/>
        </w:rPr>
        <w:t xml:space="preserve"> </w:t>
      </w:r>
      <w:r w:rsidRPr="007F7D59">
        <w:rPr>
          <w:rStyle w:val="libFootnotenumChar"/>
          <w:rtl/>
        </w:rPr>
        <w:t>(2)</w:t>
      </w:r>
      <w:r w:rsidRPr="00B93E6A">
        <w:rPr>
          <w:rtl/>
          <w:lang w:bidi="fa-IR"/>
        </w:rPr>
        <w:t xml:space="preserve"> فَتِلْكَ يَا عَمَّارُ السَّائِبَةُ الَّتِي لَا وَلَاءَ لِأَحَدٍ </w:t>
      </w:r>
      <w:r w:rsidRPr="007F7D59">
        <w:rPr>
          <w:rStyle w:val="libFootnotenumChar"/>
          <w:rtl/>
        </w:rPr>
        <w:t>(3)</w:t>
      </w:r>
      <w:r w:rsidRPr="00B93E6A">
        <w:rPr>
          <w:rtl/>
          <w:lang w:bidi="fa-IR"/>
        </w:rPr>
        <w:t xml:space="preserve"> ع</w:t>
      </w:r>
      <w:r w:rsidR="00FB3F15">
        <w:rPr>
          <w:rtl/>
          <w:lang w:bidi="fa-IR"/>
        </w:rPr>
        <w:t>َلَيْهَا إِل</w:t>
      </w:r>
      <w:r w:rsidR="00FB3F15">
        <w:rPr>
          <w:rFonts w:hint="cs"/>
          <w:rtl/>
          <w:lang w:bidi="fa-IR"/>
        </w:rPr>
        <w:t>َّ</w:t>
      </w:r>
      <w:r w:rsidR="00FB3F15">
        <w:rPr>
          <w:rtl/>
          <w:lang w:bidi="fa-IR"/>
        </w:rPr>
        <w:t>ا</w:t>
      </w:r>
      <w:r w:rsidRPr="00B93E6A">
        <w:rPr>
          <w:rtl/>
          <w:lang w:bidi="fa-IR"/>
        </w:rPr>
        <w:t xml:space="preserve"> اللهَ ، فَمَا كَانَ وَلَاؤُهُ لِلّهِ فَهُوَ لِرَسُولِهِ </w:t>
      </w:r>
      <w:r w:rsidRPr="007F7D59">
        <w:rPr>
          <w:rStyle w:val="libFootnotenumChar"/>
          <w:rtl/>
        </w:rPr>
        <w:t>(4)</w:t>
      </w:r>
      <w:r w:rsidRPr="00B93E6A">
        <w:rPr>
          <w:rtl/>
          <w:lang w:bidi="fa-IR"/>
        </w:rPr>
        <w:t xml:space="preserve"> </w:t>
      </w:r>
      <w:r w:rsidR="00AE73AA" w:rsidRPr="00AE73AA">
        <w:rPr>
          <w:rStyle w:val="libAlaemChar"/>
          <w:rtl/>
        </w:rPr>
        <w:t>صلى‌الله‌عليه‌وآله</w:t>
      </w:r>
      <w:r w:rsidRPr="00B93E6A">
        <w:rPr>
          <w:rtl/>
          <w:lang w:bidi="fa-IR"/>
        </w:rPr>
        <w:t xml:space="preserve"> ، وَمَا كَانَ وَلَاؤُهُ لِرَسُولِ اللهِ </w:t>
      </w:r>
      <w:r w:rsidR="00AE73AA" w:rsidRPr="00AE73AA">
        <w:rPr>
          <w:rStyle w:val="libAlaemChar"/>
          <w:rtl/>
        </w:rPr>
        <w:t>صلى‌الله‌عليه‌وآله</w:t>
      </w:r>
      <w:r w:rsidRPr="00B93E6A">
        <w:rPr>
          <w:rtl/>
          <w:lang w:bidi="fa-IR"/>
        </w:rPr>
        <w:t xml:space="preserve"> فَإِنَّ وَلَاءَهُ لِلْإِمَامِ ، وَجِنَايَتَهُ عَلَى الْإِمَامِ وَمِيرَاثَهُ لَهُ</w:t>
      </w:r>
      <w:r>
        <w:rPr>
          <w:rtl/>
          <w:lang w:bidi="fa-IR"/>
        </w:rPr>
        <w:t xml:space="preserve"> ».</w:t>
      </w:r>
      <w:r w:rsidRPr="00B93E6A">
        <w:rPr>
          <w:rtl/>
          <w:lang w:bidi="fa-IR"/>
        </w:rPr>
        <w:t xml:space="preserve"> </w:t>
      </w:r>
      <w:r w:rsidRPr="007F7D59">
        <w:rPr>
          <w:rStyle w:val="libFootnotenumChar"/>
          <w:rtl/>
        </w:rPr>
        <w:t>(5)</w:t>
      </w:r>
    </w:p>
    <w:p w:rsidR="00FB3F15" w:rsidRDefault="00243845" w:rsidP="00FB3F15">
      <w:pPr>
        <w:pStyle w:val="libNormal"/>
        <w:rPr>
          <w:rtl/>
          <w:lang w:bidi="fa-IR"/>
        </w:rPr>
      </w:pPr>
      <w:r w:rsidRPr="000615CF">
        <w:rPr>
          <w:rStyle w:val="libBold2Char"/>
          <w:rtl/>
        </w:rPr>
        <w:t>13641 / 3.</w:t>
      </w:r>
      <w:r w:rsidRPr="00B93E6A">
        <w:rPr>
          <w:rtl/>
          <w:lang w:bidi="fa-IR"/>
        </w:rPr>
        <w:t xml:space="preserve"> عَلِيُّ بْنُ إِبْرَاهِيمَ ، عَنْ أَبِيهِ ؛</w:t>
      </w:r>
    </w:p>
    <w:p w:rsidR="00243845" w:rsidRPr="00B93E6A" w:rsidRDefault="00FB3F15" w:rsidP="00FB3F15">
      <w:pPr>
        <w:pStyle w:val="libNormal"/>
        <w:rPr>
          <w:rtl/>
          <w:lang w:bidi="fa-IR"/>
        </w:rPr>
      </w:pPr>
      <w:r>
        <w:rPr>
          <w:rFonts w:hint="cs"/>
          <w:rtl/>
          <w:lang w:bidi="fa-IR"/>
        </w:rPr>
        <w:t xml:space="preserve">              </w:t>
      </w:r>
      <w:r w:rsidR="00243845" w:rsidRPr="00B93E6A">
        <w:rPr>
          <w:rtl/>
          <w:lang w:bidi="fa-IR"/>
        </w:rPr>
        <w:t>وَمُحَمَّدُ بْنُ إِسْمَاعِيلَ ، عَنِ الْفَضْلِ بْنِ شَاذَانَ جَمِيعاً ، عَنِ ابْنِ أَبِي عُمَيْرٍ ، عَنْ هِشَامِ بْنِ سَالِمٍ :</w:t>
      </w:r>
    </w:p>
    <w:p w:rsidR="00FA0166"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 إِذَا وَالَى </w:t>
      </w:r>
      <w:r w:rsidRPr="007F7D59">
        <w:rPr>
          <w:rStyle w:val="libFootnotenumChar"/>
          <w:rtl/>
        </w:rPr>
        <w:t>(6)</w:t>
      </w:r>
      <w:r w:rsidRPr="00B93E6A">
        <w:rPr>
          <w:rtl/>
          <w:lang w:bidi="fa-IR"/>
        </w:rPr>
        <w:t xml:space="preserve"> الرَّجُلُ الرَّجُلَ ، فَلَهُ مِيرَاثُهُ ، وَعَلَيْهِ مَعْقُلَتُهُ </w:t>
      </w:r>
      <w:r w:rsidRPr="007F7D59">
        <w:rPr>
          <w:rStyle w:val="libFootnotenumChar"/>
          <w:rtl/>
        </w:rPr>
        <w:t>(7)</w:t>
      </w:r>
      <w:r>
        <w:rPr>
          <w:rtl/>
          <w:lang w:bidi="fa-IR"/>
        </w:rPr>
        <w:t xml:space="preserve"> ».</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FB3F15" w:rsidP="00243845">
      <w:pPr>
        <w:pStyle w:val="libFootnote0"/>
        <w:rPr>
          <w:rtl/>
          <w:lang w:bidi="fa-IR"/>
        </w:rPr>
      </w:pPr>
      <w:r>
        <w:rPr>
          <w:rFonts w:hint="cs"/>
          <w:rtl/>
        </w:rPr>
        <w:t xml:space="preserve">= </w:t>
      </w:r>
      <w:r w:rsidR="00243845" w:rsidRPr="00B93E6A">
        <w:rPr>
          <w:rtl/>
        </w:rPr>
        <w:t>رئاب ، عن عمّار بن أبي الأحوص</w:t>
      </w:r>
      <w:r w:rsidR="00243845">
        <w:rPr>
          <w:rtl/>
        </w:rPr>
        <w:t xml:space="preserve"> ».</w:t>
      </w:r>
    </w:p>
    <w:p w:rsidR="00243845" w:rsidRDefault="00243845" w:rsidP="00243845">
      <w:pPr>
        <w:pStyle w:val="libFootnote0"/>
        <w:rPr>
          <w:rtl/>
        </w:rPr>
      </w:pPr>
      <w:r w:rsidRPr="00206510">
        <w:rPr>
          <w:rtl/>
        </w:rPr>
        <w:t xml:space="preserve">هذا ، وقد ورد الخبر في </w:t>
      </w:r>
      <w:r w:rsidRPr="008B6341">
        <w:rPr>
          <w:rStyle w:val="libFootnoteBoldChar"/>
          <w:rtl/>
        </w:rPr>
        <w:t>الفقيه</w:t>
      </w:r>
      <w:r w:rsidRPr="00206510">
        <w:rPr>
          <w:rtl/>
        </w:rPr>
        <w:t xml:space="preserve"> ، ج 3 ، ص 136 ، ح 3504 عن ابن محبوب عن عمّار بن أبي الأحوص ، وفي </w:t>
      </w:r>
      <w:r w:rsidRPr="0048092F">
        <w:rPr>
          <w:rStyle w:val="libFootnoteBoldChar"/>
          <w:rtl/>
        </w:rPr>
        <w:t>التهذيب</w:t>
      </w:r>
      <w:r w:rsidRPr="00206510">
        <w:rPr>
          <w:rtl/>
        </w:rPr>
        <w:t xml:space="preserve"> ، ج 8 ، ص 256 ، ح 930 ، وج 9 ، ص 395 ، ح 1410 ، </w:t>
      </w:r>
      <w:r w:rsidRPr="008B6F3D">
        <w:rPr>
          <w:rStyle w:val="libFootnoteBoldChar"/>
          <w:rtl/>
        </w:rPr>
        <w:t>والاستبصار</w:t>
      </w:r>
      <w:r w:rsidRPr="00206510">
        <w:rPr>
          <w:rtl/>
        </w:rPr>
        <w:t xml:space="preserve"> ، ج 4 ، ص 26 ، ح 85 ، وص 199 ، ح 748 ، عن الحسن بن محبوب عن عمّار بن أبي الأحوص. وروى الحسن بن محبوب عن عمّار بن أبي الأحوص في </w:t>
      </w:r>
      <w:r w:rsidRPr="00325763">
        <w:rPr>
          <w:rStyle w:val="libFootnoteBoldChar"/>
          <w:rtl/>
        </w:rPr>
        <w:t>الكافي</w:t>
      </w:r>
      <w:r w:rsidRPr="00206510">
        <w:rPr>
          <w:rtl/>
        </w:rPr>
        <w:t xml:space="preserve"> ، ح 1530 ؛ </w:t>
      </w:r>
      <w:r w:rsidRPr="00FB3F15">
        <w:rPr>
          <w:rStyle w:val="libFootnoteBoldChar"/>
          <w:rtl/>
        </w:rPr>
        <w:t>و</w:t>
      </w:r>
      <w:r w:rsidR="00233CAC" w:rsidRPr="00FB3F15">
        <w:rPr>
          <w:rStyle w:val="libFootnoteBoldChar"/>
          <w:rtl/>
        </w:rPr>
        <w:t>ال</w:t>
      </w:r>
      <w:r w:rsidR="00233CAC" w:rsidRPr="00233CAC">
        <w:rPr>
          <w:rStyle w:val="libFootnoteBoldChar"/>
          <w:rtl/>
        </w:rPr>
        <w:t>خصال</w:t>
      </w:r>
      <w:r w:rsidRPr="00206510">
        <w:rPr>
          <w:rtl/>
        </w:rPr>
        <w:t xml:space="preserve"> ، ص 354 ، ح 35. ولم نجد في موضع توسّط ابن رئاب بين ابن محبوب وعمّار بن أبي الأحوص ، كما لم يثبت رواية ابن رئاب عن أبي جعفر </w:t>
      </w:r>
      <w:r w:rsidR="00AE73AA" w:rsidRPr="00AE73AA">
        <w:rPr>
          <w:rStyle w:val="libFootnoteAlaemChar"/>
          <w:rtl/>
        </w:rPr>
        <w:t>عليه‌السلام</w:t>
      </w:r>
      <w:r w:rsidRPr="00206510">
        <w:rPr>
          <w:rtl/>
        </w:rPr>
        <w:t xml:space="preserve"> ؛ فما أثبتناه هو الظاهر.</w:t>
      </w:r>
    </w:p>
    <w:p w:rsidR="00243845" w:rsidRPr="00B93E6A" w:rsidRDefault="00AE73AA" w:rsidP="00FB3F15">
      <w:pPr>
        <w:pStyle w:val="libFootnote0"/>
        <w:rPr>
          <w:rtl/>
          <w:lang w:bidi="fa-IR"/>
        </w:rPr>
      </w:pPr>
      <w:r>
        <w:rPr>
          <w:rtl/>
        </w:rPr>
        <w:t>(1).</w:t>
      </w:r>
      <w:r w:rsidR="00243845">
        <w:rPr>
          <w:rtl/>
        </w:rPr>
        <w:t xml:space="preserve"> </w:t>
      </w:r>
      <w:r w:rsidR="00243845" w:rsidRPr="00B93E6A">
        <w:rPr>
          <w:rtl/>
        </w:rPr>
        <w:t xml:space="preserve">هكذا في معظم النسخ التي قوبلت </w:t>
      </w:r>
      <w:r w:rsidR="00243845" w:rsidRPr="00DC50BB">
        <w:rPr>
          <w:rStyle w:val="libFootnoteBoldChar"/>
          <w:rtl/>
        </w:rPr>
        <w:t>والفقيه</w:t>
      </w:r>
      <w:r w:rsidR="00243845" w:rsidRPr="00FB3F15">
        <w:rPr>
          <w:rtl/>
        </w:rPr>
        <w:t xml:space="preserve"> والتهذيب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ح 85 </w:t>
      </w:r>
      <w:r w:rsidR="00243845" w:rsidRPr="00FB3F15">
        <w:rPr>
          <w:rtl/>
        </w:rPr>
        <w:t>و</w:t>
      </w:r>
      <w:r w:rsidR="009917A2" w:rsidRPr="00FB3F15">
        <w:rPr>
          <w:rtl/>
        </w:rPr>
        <w:t>تفسير العيّاشي</w:t>
      </w:r>
      <w:r w:rsidR="00243845" w:rsidRPr="00B93E6A">
        <w:rPr>
          <w:rtl/>
        </w:rPr>
        <w:t>. وفي « ل ، بح » والمطبوع : « انظروا</w:t>
      </w:r>
      <w:r w:rsidR="00243845">
        <w:rPr>
          <w:rtl/>
        </w:rPr>
        <w:t xml:space="preserve"> ».</w:t>
      </w:r>
      <w:r w:rsidR="00FB3F15">
        <w:rPr>
          <w:rFonts w:hint="cs"/>
          <w:rtl/>
        </w:rPr>
        <w:t xml:space="preserve">  </w:t>
      </w:r>
      <w:r>
        <w:rPr>
          <w:rtl/>
        </w:rPr>
        <w:t>(2).</w:t>
      </w:r>
      <w:r w:rsidR="00243845" w:rsidRPr="00B93E6A">
        <w:rPr>
          <w:rtl/>
        </w:rPr>
        <w:t xml:space="preserve"> النساء </w:t>
      </w:r>
      <w:r w:rsidR="00FB3F15">
        <w:rPr>
          <w:rtl/>
        </w:rPr>
        <w:t>(4)</w:t>
      </w:r>
      <w:r w:rsidR="00243845" w:rsidRPr="00B93E6A">
        <w:rPr>
          <w:rtl/>
        </w:rPr>
        <w:t xml:space="preserve"> : 92 ؛ المجادلة (58) : 3.</w:t>
      </w:r>
    </w:p>
    <w:p w:rsidR="00243845" w:rsidRPr="00B93E6A" w:rsidRDefault="00AE73AA" w:rsidP="00AE73AA">
      <w:pPr>
        <w:pStyle w:val="libFootnote0"/>
        <w:rPr>
          <w:rtl/>
          <w:lang w:bidi="fa-IR"/>
        </w:rPr>
      </w:pPr>
      <w:r>
        <w:rPr>
          <w:rtl/>
        </w:rPr>
        <w:t>(3).</w:t>
      </w:r>
      <w:r w:rsidR="00243845" w:rsidRPr="00B93E6A">
        <w:rPr>
          <w:rtl/>
        </w:rPr>
        <w:t xml:space="preserve"> في </w:t>
      </w:r>
      <w:r w:rsidR="00243845" w:rsidRPr="008B6341">
        <w:rPr>
          <w:rStyle w:val="libFootnoteBoldChar"/>
          <w:rtl/>
        </w:rPr>
        <w:t>الفقيه</w:t>
      </w:r>
      <w:r w:rsidR="00243845" w:rsidRPr="00B93E6A">
        <w:rPr>
          <w:rtl/>
        </w:rPr>
        <w:t xml:space="preserve"> : + « من المسلمين</w:t>
      </w:r>
      <w:r w:rsidR="00243845">
        <w:rPr>
          <w:rtl/>
        </w:rPr>
        <w:t xml:space="preserve"> ».</w:t>
      </w:r>
      <w:r w:rsidR="00243845" w:rsidRPr="00B93E6A">
        <w:rPr>
          <w:rtl/>
        </w:rPr>
        <w:t xml:space="preserve"> وفي </w:t>
      </w:r>
      <w:r w:rsidR="00243845" w:rsidRPr="0048092F">
        <w:rPr>
          <w:rStyle w:val="libFootnoteBoldChar"/>
          <w:rtl/>
        </w:rPr>
        <w:t>التهذيب</w:t>
      </w:r>
      <w:r w:rsidR="00243845" w:rsidRPr="00B93E6A">
        <w:rPr>
          <w:rtl/>
        </w:rPr>
        <w:t xml:space="preserve"> ، ج 8 </w:t>
      </w:r>
      <w:r w:rsidR="00243845" w:rsidRPr="008B6F3D">
        <w:rPr>
          <w:rStyle w:val="libFootnoteBoldChar"/>
          <w:rtl/>
        </w:rPr>
        <w:t>والاستبصار</w:t>
      </w:r>
      <w:r w:rsidR="00243845" w:rsidRPr="00B93E6A">
        <w:rPr>
          <w:rtl/>
        </w:rPr>
        <w:t xml:space="preserve"> ، ح 85 </w:t>
      </w:r>
      <w:r w:rsidR="00243845" w:rsidRPr="00251992">
        <w:rPr>
          <w:rStyle w:val="libFootnoteBoldChar"/>
          <w:rtl/>
        </w:rPr>
        <w:t>و</w:t>
      </w:r>
      <w:r w:rsidR="009917A2" w:rsidRPr="00251992">
        <w:rPr>
          <w:rStyle w:val="libFootnoteBoldChar"/>
          <w:rtl/>
        </w:rPr>
        <w:t>تف</w:t>
      </w:r>
      <w:r w:rsidR="009917A2" w:rsidRPr="009917A2">
        <w:rPr>
          <w:rStyle w:val="libFootnoteBoldChar"/>
          <w:rtl/>
        </w:rPr>
        <w:t>سير العيّاشي</w:t>
      </w:r>
      <w:r w:rsidR="00243845" w:rsidRPr="00B93E6A">
        <w:rPr>
          <w:rtl/>
        </w:rPr>
        <w:t xml:space="preserve"> : + « من الناس</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ق ، ل ، بح ، بن ، جت » </w:t>
      </w:r>
      <w:r w:rsidR="00243845" w:rsidRPr="00DC50BB">
        <w:rPr>
          <w:rStyle w:val="libFootnoteBoldChar"/>
          <w:rtl/>
        </w:rPr>
        <w:t>والوسائل</w:t>
      </w:r>
      <w:r w:rsidR="00243845" w:rsidRPr="00B93E6A">
        <w:rPr>
          <w:rtl/>
        </w:rPr>
        <w:t xml:space="preserve"> ، ج 26 </w:t>
      </w:r>
      <w:r w:rsidR="00243845" w:rsidRPr="0048092F">
        <w:rPr>
          <w:rStyle w:val="libFootnoteBoldChar"/>
          <w:rtl/>
        </w:rPr>
        <w:t>والتهذيب</w:t>
      </w:r>
      <w:r w:rsidR="00243845" w:rsidRPr="00B93E6A">
        <w:rPr>
          <w:rtl/>
        </w:rPr>
        <w:t xml:space="preserve"> ، ج 9 </w:t>
      </w:r>
      <w:r w:rsidR="00243845" w:rsidRPr="00251992">
        <w:rPr>
          <w:rStyle w:val="libFootnoteBoldChar"/>
          <w:rtl/>
        </w:rPr>
        <w:t>و</w:t>
      </w:r>
      <w:r w:rsidR="009917A2" w:rsidRPr="00251992">
        <w:rPr>
          <w:rStyle w:val="libFootnoteBoldChar"/>
          <w:rtl/>
        </w:rPr>
        <w:t>تف</w:t>
      </w:r>
      <w:r w:rsidR="009917A2" w:rsidRPr="009917A2">
        <w:rPr>
          <w:rStyle w:val="libFootnoteBoldChar"/>
          <w:rtl/>
        </w:rPr>
        <w:t>سير العيّاشي</w:t>
      </w:r>
      <w:r w:rsidR="00243845" w:rsidRPr="00B93E6A">
        <w:rPr>
          <w:rtl/>
        </w:rPr>
        <w:t xml:space="preserve"> ، ح 215 : « لرسول الله » بدل « لرسوله</w:t>
      </w:r>
      <w:r w:rsidR="00243845">
        <w:rPr>
          <w:rtl/>
        </w:rPr>
        <w:t xml:space="preserve"> ».</w:t>
      </w:r>
      <w:r w:rsidR="00243845" w:rsidRPr="00B93E6A">
        <w:rPr>
          <w:rtl/>
        </w:rPr>
        <w:t xml:space="preserve"> وفي </w:t>
      </w:r>
      <w:r w:rsidR="009917A2" w:rsidRPr="009917A2">
        <w:rPr>
          <w:rStyle w:val="libFootnoteBoldChar"/>
          <w:rtl/>
        </w:rPr>
        <w:t>تفسير العيّاشي</w:t>
      </w:r>
      <w:r w:rsidR="00243845" w:rsidRPr="00B93E6A">
        <w:rPr>
          <w:rtl/>
        </w:rPr>
        <w:t xml:space="preserve"> ، ج 1 ، ص 263 : « فلله » بدل « فهو لرسوله</w:t>
      </w:r>
      <w:r w:rsidR="00243845">
        <w:rPr>
          <w:rtl/>
        </w:rPr>
        <w:t xml:space="preserve"> ».</w:t>
      </w:r>
    </w:p>
    <w:p w:rsidR="00243845" w:rsidRPr="00B93E6A" w:rsidRDefault="00AE73AA" w:rsidP="00251992">
      <w:pPr>
        <w:pStyle w:val="libFootnote0"/>
        <w:rPr>
          <w:rtl/>
          <w:lang w:bidi="fa-IR"/>
        </w:rPr>
      </w:pPr>
      <w:r>
        <w:rPr>
          <w:rtl/>
        </w:rPr>
        <w:t>(5).</w:t>
      </w:r>
      <w:r w:rsidR="00243845" w:rsidRPr="00B93E6A">
        <w:rPr>
          <w:rtl/>
        </w:rPr>
        <w:t xml:space="preserve"> </w:t>
      </w:r>
      <w:r w:rsidR="00243845" w:rsidRPr="008B6341">
        <w:rPr>
          <w:rStyle w:val="libFootnoteBoldChar"/>
          <w:rtl/>
        </w:rPr>
        <w:t>الفقيه</w:t>
      </w:r>
      <w:r w:rsidR="00243845" w:rsidRPr="00B93E6A">
        <w:rPr>
          <w:rtl/>
        </w:rPr>
        <w:t xml:space="preserve"> ، ج 3 ، ص 136 ، ح 3504 ؛ </w:t>
      </w:r>
      <w:r w:rsidR="00243845" w:rsidRPr="0048092F">
        <w:rPr>
          <w:rStyle w:val="libFootnoteBoldChar"/>
          <w:rtl/>
        </w:rPr>
        <w:t>والتهذيب</w:t>
      </w:r>
      <w:r w:rsidR="00243845" w:rsidRPr="00B93E6A">
        <w:rPr>
          <w:rtl/>
        </w:rPr>
        <w:t xml:space="preserve"> ، ج 8 ، ص 256 ، ح 930 ؛ وج 9 ، ص 395 ، ح 1410 ؛ </w:t>
      </w:r>
      <w:r w:rsidR="00243845" w:rsidRPr="008B6F3D">
        <w:rPr>
          <w:rStyle w:val="libFootnoteBoldChar"/>
          <w:rtl/>
        </w:rPr>
        <w:t>والاستبصار</w:t>
      </w:r>
      <w:r w:rsidR="00243845" w:rsidRPr="00B93E6A">
        <w:rPr>
          <w:rtl/>
        </w:rPr>
        <w:t xml:space="preserve"> ، ج 4 ، ص 26 ، ح 85 ؛ وص 199 ، ح 748 ، معلّقاً عن ابن محبوب ، عن عمّار بن أبي الأحوص. وفي </w:t>
      </w:r>
      <w:r w:rsidR="009917A2" w:rsidRPr="009917A2">
        <w:rPr>
          <w:rStyle w:val="libFootnoteBoldChar"/>
          <w:rtl/>
        </w:rPr>
        <w:t>تفسير العيّاشي</w:t>
      </w:r>
      <w:r w:rsidR="00243845" w:rsidRPr="00B93E6A">
        <w:rPr>
          <w:rtl/>
        </w:rPr>
        <w:t xml:space="preserve"> ، ج 1 ، ص 263 ، ح 222 ؛ وص 348 ، ح 215 ، عن عمّار بن أبي الأحوص ، وفي الأخير مع زيادة في آخره </w:t>
      </w:r>
      <w:r w:rsidR="00251992">
        <w:rPr>
          <w:rFonts w:hint="cs"/>
          <w:rtl/>
        </w:rPr>
        <w:t>.</w:t>
      </w:r>
      <w:r w:rsidR="00325763" w:rsidRPr="00325763">
        <w:rPr>
          <w:rStyle w:val="libFootnoteBoldChar"/>
          <w:rtl/>
        </w:rPr>
        <w:t>الوافي</w:t>
      </w:r>
      <w:r w:rsidR="00243845" w:rsidRPr="00B93E6A">
        <w:rPr>
          <w:rtl/>
        </w:rPr>
        <w:t xml:space="preserve"> ، ج 25 ، ص 931 ، ح 25307 ؛ </w:t>
      </w:r>
      <w:r w:rsidR="00243845" w:rsidRPr="00325763">
        <w:rPr>
          <w:rStyle w:val="libFootnoteBoldChar"/>
          <w:rtl/>
        </w:rPr>
        <w:t>الوسائل</w:t>
      </w:r>
      <w:r w:rsidR="00243845" w:rsidRPr="00B93E6A">
        <w:rPr>
          <w:rtl/>
        </w:rPr>
        <w:t xml:space="preserve"> ، ج 23 ، ص 77 ، ذيل ح 29142 ؛ وج 26 ، ص 248 ، ح 32935.</w:t>
      </w:r>
      <w:r w:rsidR="00251992">
        <w:rPr>
          <w:rFonts w:hint="cs"/>
          <w:rtl/>
        </w:rPr>
        <w:t xml:space="preserve"> </w:t>
      </w:r>
      <w:r>
        <w:rPr>
          <w:rtl/>
        </w:rPr>
        <w:t>(6).</w:t>
      </w:r>
      <w:r w:rsidR="00243845" w:rsidRPr="00B93E6A">
        <w:rPr>
          <w:rtl/>
        </w:rPr>
        <w:t xml:space="preserve"> في </w:t>
      </w:r>
      <w:r w:rsidR="00243845" w:rsidRPr="00251992">
        <w:rPr>
          <w:rtl/>
        </w:rPr>
        <w:t>الوسائل</w:t>
      </w:r>
      <w:r w:rsidR="00243845" w:rsidRPr="00B93E6A">
        <w:rPr>
          <w:rtl/>
        </w:rPr>
        <w:t xml:space="preserve"> : « ولى</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w:t>
      </w:r>
      <w:r w:rsidR="00325763" w:rsidRPr="00325763">
        <w:rPr>
          <w:rStyle w:val="libFootnoteBoldChar"/>
          <w:rtl/>
        </w:rPr>
        <w:t>الوافي</w:t>
      </w:r>
      <w:r w:rsidR="00243845" w:rsidRPr="00B93E6A">
        <w:rPr>
          <w:rtl/>
        </w:rPr>
        <w:t xml:space="preserve"> : « المعقلة : دية جناية الخطأ</w:t>
      </w:r>
      <w:r w:rsidR="00243845">
        <w:rPr>
          <w:rtl/>
        </w:rPr>
        <w:t xml:space="preserve"> ».</w:t>
      </w:r>
    </w:p>
    <w:p w:rsidR="00FA0166" w:rsidRDefault="00AE73AA" w:rsidP="00AE73AA">
      <w:pPr>
        <w:pStyle w:val="libFootnote0"/>
        <w:rPr>
          <w:rtl/>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396 ، ح 1413 ، معلّقاً عن الفضل بن شاذان. </w:t>
      </w:r>
      <w:r w:rsidR="00243845" w:rsidRPr="0048092F">
        <w:rPr>
          <w:rStyle w:val="libFootnoteBoldChar"/>
          <w:rtl/>
        </w:rPr>
        <w:t>التهذيب</w:t>
      </w:r>
      <w:r w:rsidR="00243845" w:rsidRPr="00B93E6A">
        <w:rPr>
          <w:rtl/>
        </w:rPr>
        <w:t xml:space="preserve"> ، ج 10 ، ص 175 ، ح 685 ، بسند</w:t>
      </w:r>
      <w:r w:rsidR="0025199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13642 / 4.</w:t>
      </w:r>
      <w:r w:rsidRPr="00B93E6A">
        <w:rPr>
          <w:rtl/>
          <w:lang w:bidi="fa-IR"/>
        </w:rPr>
        <w:t xml:space="preserve"> عِدَّةٌ مِنْ أَصْحَابِنَا ، عَنْ أَحْمَدَ بْنِ مُحَمَّدٍ ، عَنِ الْحُسَيْنِ بْنِ سَعِيدٍ ، عَنْ حَمَّادِ بْنِ عِيسى ، عَنْ شُعَيْبٍ الْعَقَرْقُوفِيِّ ، عَنْ أَبِي بَصِيرٍ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أَنَّهُ سُئِلَ عَنِ الْمَمْلُوكِ يُعْتَقُ سَائِبَةً</w:t>
      </w:r>
      <w:r>
        <w:rPr>
          <w:rtl/>
          <w:lang w:bidi="fa-IR"/>
        </w:rPr>
        <w:t>؟</w:t>
      </w:r>
    </w:p>
    <w:p w:rsidR="00243845" w:rsidRPr="00B93E6A" w:rsidRDefault="00243845" w:rsidP="00206510">
      <w:pPr>
        <w:pStyle w:val="libNormal"/>
        <w:rPr>
          <w:rtl/>
          <w:lang w:bidi="fa-IR"/>
        </w:rPr>
      </w:pPr>
      <w:r w:rsidRPr="00B93E6A">
        <w:rPr>
          <w:rtl/>
          <w:lang w:bidi="fa-IR"/>
        </w:rPr>
        <w:t xml:space="preserve">قَالَ </w:t>
      </w:r>
      <w:r w:rsidRPr="007F7D59">
        <w:rPr>
          <w:rStyle w:val="libFootnotenumChar"/>
          <w:rtl/>
        </w:rPr>
        <w:t>(1)</w:t>
      </w:r>
      <w:r w:rsidRPr="00B93E6A">
        <w:rPr>
          <w:rtl/>
          <w:lang w:bidi="fa-IR"/>
        </w:rPr>
        <w:t xml:space="preserve"> : « يَتَوَلّى مَنْ شَاءَ ، وَعَلى مَنْ يَتَوَلّى جَرِيرَتُهُ ، وَلَهُ مِيرَاثُهُ</w:t>
      </w:r>
      <w:r>
        <w:rPr>
          <w:rtl/>
          <w:lang w:bidi="fa-IR"/>
        </w:rPr>
        <w:t xml:space="preserve"> ».</w:t>
      </w:r>
    </w:p>
    <w:p w:rsidR="00243845" w:rsidRPr="00B93E6A" w:rsidRDefault="00243845" w:rsidP="00206510">
      <w:pPr>
        <w:pStyle w:val="libNormal"/>
        <w:rPr>
          <w:rtl/>
          <w:lang w:bidi="fa-IR"/>
        </w:rPr>
      </w:pPr>
      <w:r w:rsidRPr="00B93E6A">
        <w:rPr>
          <w:rtl/>
          <w:lang w:bidi="fa-IR"/>
        </w:rPr>
        <w:t xml:space="preserve">قُلْنَا </w:t>
      </w:r>
      <w:r w:rsidRPr="007F7D59">
        <w:rPr>
          <w:rStyle w:val="libFootnotenumChar"/>
          <w:rtl/>
        </w:rPr>
        <w:t>(2)</w:t>
      </w:r>
      <w:r w:rsidRPr="00B93E6A">
        <w:rPr>
          <w:rtl/>
          <w:lang w:bidi="fa-IR"/>
        </w:rPr>
        <w:t xml:space="preserve"> لَهُ : فَإِنْ سَكَتَ حَتّى يَمُوتَ ، وَلَمْ يَتَوَالَ </w:t>
      </w:r>
      <w:r w:rsidRPr="007F7D59">
        <w:rPr>
          <w:rStyle w:val="libFootnotenumChar"/>
          <w:rtl/>
        </w:rPr>
        <w:t>(3)</w:t>
      </w:r>
      <w:r w:rsidRPr="00B93E6A">
        <w:rPr>
          <w:rtl/>
          <w:lang w:bidi="fa-IR"/>
        </w:rPr>
        <w:t xml:space="preserve"> أَحَداً</w:t>
      </w:r>
      <w:r>
        <w:rPr>
          <w:rtl/>
          <w:lang w:bidi="fa-IR"/>
        </w:rPr>
        <w:t>؟</w:t>
      </w:r>
    </w:p>
    <w:p w:rsidR="00FA0166" w:rsidRDefault="00243845" w:rsidP="00206510">
      <w:pPr>
        <w:pStyle w:val="libNormal"/>
        <w:rPr>
          <w:rtl/>
          <w:lang w:bidi="fa-IR"/>
        </w:rPr>
      </w:pPr>
      <w:r w:rsidRPr="00B93E6A">
        <w:rPr>
          <w:rtl/>
          <w:lang w:bidi="fa-IR"/>
        </w:rPr>
        <w:t>قَالَ : « يُجْعَلُ مَالُهُ فِي بَيْتِ مَالِ الْمُسْلِمِينَ</w:t>
      </w:r>
      <w:r>
        <w:rPr>
          <w:rtl/>
          <w:lang w:bidi="fa-IR"/>
        </w:rPr>
        <w:t xml:space="preserve"> ».</w:t>
      </w:r>
      <w:r w:rsidRPr="00B93E6A">
        <w:rPr>
          <w:rtl/>
          <w:lang w:bidi="fa-IR"/>
        </w:rPr>
        <w:t xml:space="preserve"> </w:t>
      </w:r>
      <w:r w:rsidRPr="007F7D59">
        <w:rPr>
          <w:rStyle w:val="libFootnotenumChar"/>
          <w:rtl/>
        </w:rPr>
        <w:t>(4)</w:t>
      </w:r>
    </w:p>
    <w:p w:rsidR="00251992" w:rsidRDefault="00243845" w:rsidP="00251992">
      <w:pPr>
        <w:pStyle w:val="libNormal"/>
        <w:rPr>
          <w:rFonts w:hint="cs"/>
          <w:rtl/>
          <w:lang w:bidi="fa-IR"/>
        </w:rPr>
      </w:pPr>
      <w:r w:rsidRPr="000615CF">
        <w:rPr>
          <w:rStyle w:val="libBold2Char"/>
          <w:rtl/>
        </w:rPr>
        <w:t>13643 / 5.</w:t>
      </w:r>
      <w:r w:rsidRPr="00B93E6A">
        <w:rPr>
          <w:rtl/>
          <w:lang w:bidi="fa-IR"/>
        </w:rPr>
        <w:t xml:space="preserve"> عِدَّةٌ مِنْ أَصْحَابِنَا ، عَنْ سَهْلِ بْنِ زِيَادٍ ؛</w:t>
      </w:r>
    </w:p>
    <w:p w:rsidR="00251992" w:rsidRDefault="00251992" w:rsidP="00251992">
      <w:pPr>
        <w:pStyle w:val="libNormal"/>
        <w:rPr>
          <w:rFonts w:hint="cs"/>
          <w:rtl/>
          <w:lang w:bidi="fa-IR"/>
        </w:rPr>
      </w:pPr>
      <w:r>
        <w:rPr>
          <w:rFonts w:hint="cs"/>
          <w:rtl/>
          <w:lang w:bidi="fa-IR"/>
        </w:rPr>
        <w:t xml:space="preserve">              </w:t>
      </w:r>
      <w:r w:rsidR="00243845" w:rsidRPr="00B93E6A">
        <w:rPr>
          <w:rtl/>
          <w:lang w:bidi="fa-IR"/>
        </w:rPr>
        <w:t>وَمُحَمَّدُ بْنُ يَحْيى ، عَنْ أَحْمَدَ بْنِ مُحَمَّدٍ ؛</w:t>
      </w:r>
    </w:p>
    <w:p w:rsidR="00243845" w:rsidRPr="00B93E6A" w:rsidRDefault="00251992" w:rsidP="00251992">
      <w:pPr>
        <w:pStyle w:val="libNormal"/>
        <w:rPr>
          <w:rtl/>
          <w:lang w:bidi="fa-IR"/>
        </w:rPr>
      </w:pPr>
      <w:r>
        <w:rPr>
          <w:rFonts w:hint="cs"/>
          <w:rtl/>
          <w:lang w:bidi="fa-IR"/>
        </w:rPr>
        <w:t xml:space="preserve">              </w:t>
      </w:r>
      <w:r w:rsidR="00243845" w:rsidRPr="00B93E6A">
        <w:rPr>
          <w:rtl/>
          <w:lang w:bidi="fa-IR"/>
        </w:rPr>
        <w:t>وَعَلِيُّ بْنُ إِبْرَاهِيمَ ، عَنْ أَبِيهِ جَمِيعاً ، عَنِ ابْنِ مَحْبُوبٍ ، عَنْ عَبْدِ اللهِ بْنِ سِنَانٍ :</w:t>
      </w:r>
    </w:p>
    <w:p w:rsidR="00FA0166" w:rsidRDefault="00243845" w:rsidP="002E7BCE">
      <w:pPr>
        <w:pStyle w:val="libNormal"/>
        <w:rPr>
          <w:rtl/>
          <w:lang w:bidi="fa-IR"/>
        </w:rPr>
      </w:pPr>
      <w:r w:rsidRPr="00B93E6A">
        <w:rPr>
          <w:rtl/>
          <w:lang w:bidi="fa-IR"/>
        </w:rPr>
        <w:t xml:space="preserve">عَنْ أَبِي عَبْدِ اللهِ </w:t>
      </w:r>
      <w:r w:rsidR="002E7BCE" w:rsidRPr="002D5331">
        <w:rPr>
          <w:rStyle w:val="libAlaemChar"/>
          <w:rtl/>
        </w:rPr>
        <w:t>عليه‌السلام</w:t>
      </w:r>
      <w:r w:rsidR="002E7BCE" w:rsidRPr="00B93E6A">
        <w:rPr>
          <w:rtl/>
          <w:lang w:bidi="fa-IR"/>
        </w:rPr>
        <w:t xml:space="preserve"> </w:t>
      </w:r>
      <w:r w:rsidRPr="00B93E6A">
        <w:rPr>
          <w:rtl/>
          <w:lang w:bidi="fa-IR"/>
        </w:rPr>
        <w:t xml:space="preserve">، قَالَ : « مَنْ أَعْتَقَ رَجُلاً سَائِبَةً ، فَلَيْسَ </w:t>
      </w:r>
      <w:r w:rsidRPr="007F7D59">
        <w:rPr>
          <w:rStyle w:val="libFootnotenumChar"/>
          <w:rtl/>
        </w:rPr>
        <w:t>(5)</w:t>
      </w:r>
      <w:r w:rsidRPr="00B93E6A">
        <w:rPr>
          <w:rtl/>
          <w:lang w:bidi="fa-IR"/>
        </w:rPr>
        <w:t xml:space="preserve"> عَلَيْهِ مِنْ جَرِيرَتِهِ شَيْ‌ءٌ ، وَلَيْسَ لَهُ مِنْ مِيرَاثِهِ شَيْ‌ءٌ ، وَلْيُشْهِدْ عَلى ذلِكَ </w:t>
      </w:r>
      <w:r w:rsidRPr="007F7D59">
        <w:rPr>
          <w:rStyle w:val="libFootnotenumChar"/>
          <w:rtl/>
        </w:rPr>
        <w:t>(6)</w:t>
      </w:r>
      <w:r>
        <w:rPr>
          <w:rtl/>
          <w:lang w:bidi="fa-IR"/>
        </w:rPr>
        <w:t xml:space="preserve"> ».</w:t>
      </w:r>
      <w:r w:rsidRPr="00B93E6A">
        <w:rPr>
          <w:rtl/>
          <w:lang w:bidi="fa-IR"/>
        </w:rPr>
        <w:t xml:space="preserve"> </w:t>
      </w:r>
      <w:r w:rsidRPr="007F7D59">
        <w:rPr>
          <w:rStyle w:val="libFootnotenumChar"/>
          <w:rtl/>
        </w:rPr>
        <w:t>(7)</w:t>
      </w:r>
    </w:p>
    <w:p w:rsidR="00243845" w:rsidRPr="00B93E6A" w:rsidRDefault="00EB30F3" w:rsidP="00EB30F3">
      <w:pPr>
        <w:pStyle w:val="libLine"/>
        <w:rPr>
          <w:rtl/>
          <w:lang w:bidi="fa-IR"/>
        </w:rPr>
      </w:pPr>
      <w:r>
        <w:rPr>
          <w:rtl/>
          <w:lang w:bidi="fa-IR"/>
        </w:rPr>
        <w:t>____________________</w:t>
      </w:r>
    </w:p>
    <w:p w:rsidR="00243845" w:rsidRPr="00B93E6A" w:rsidRDefault="00251992" w:rsidP="00243845">
      <w:pPr>
        <w:pStyle w:val="libFootnote0"/>
        <w:rPr>
          <w:rtl/>
          <w:lang w:bidi="fa-IR"/>
        </w:rPr>
      </w:pPr>
      <w:r>
        <w:rPr>
          <w:rFonts w:hint="cs"/>
          <w:rtl/>
        </w:rPr>
        <w:t xml:space="preserve">= </w:t>
      </w:r>
      <w:r w:rsidR="00243845" w:rsidRPr="00B93E6A">
        <w:rPr>
          <w:rtl/>
        </w:rPr>
        <w:t xml:space="preserve">آخر ، وتمام الرواية فيه : « من لجأ إلى قوم فأقرّوا بولايته كان لهم ميراثه وعليهم معقلته » </w:t>
      </w:r>
      <w:r>
        <w:rPr>
          <w:rFonts w:hint="cs"/>
          <w:rtl/>
        </w:rPr>
        <w:t>.</w:t>
      </w:r>
      <w:r w:rsidR="00325763" w:rsidRPr="00325763">
        <w:rPr>
          <w:rStyle w:val="libFootnoteBoldChar"/>
          <w:rtl/>
        </w:rPr>
        <w:t>الوافي</w:t>
      </w:r>
      <w:r w:rsidR="00243845" w:rsidRPr="00B93E6A">
        <w:rPr>
          <w:rtl/>
        </w:rPr>
        <w:t xml:space="preserve"> ، ج 25 ، ص 925 ، ح 25292 ؛ </w:t>
      </w:r>
      <w:r w:rsidR="00243845" w:rsidRPr="00325763">
        <w:rPr>
          <w:rStyle w:val="libFootnoteBoldChar"/>
          <w:rtl/>
        </w:rPr>
        <w:t>الوسائل</w:t>
      </w:r>
      <w:r w:rsidR="00243845" w:rsidRPr="00B93E6A">
        <w:rPr>
          <w:rtl/>
        </w:rPr>
        <w:t xml:space="preserve"> ، ج 26 ، ص 244 ، ح 32924.</w:t>
      </w:r>
    </w:p>
    <w:tbl>
      <w:tblPr>
        <w:tblStyle w:val="TableGrid"/>
        <w:bidiVisual/>
        <w:tblW w:w="0" w:type="auto"/>
        <w:tblLook w:val="04A0"/>
      </w:tblPr>
      <w:tblGrid>
        <w:gridCol w:w="4006"/>
        <w:gridCol w:w="4006"/>
      </w:tblGrid>
      <w:tr w:rsidR="00251992" w:rsidTr="00251992">
        <w:tc>
          <w:tcPr>
            <w:tcW w:w="4006" w:type="dxa"/>
          </w:tcPr>
          <w:p w:rsidR="00251992" w:rsidRDefault="00251992" w:rsidP="00AE73AA">
            <w:pPr>
              <w:pStyle w:val="libFootnote0"/>
              <w:rPr>
                <w:rFonts w:hint="cs"/>
                <w:rtl/>
              </w:rPr>
            </w:pPr>
            <w:r>
              <w:rPr>
                <w:rtl/>
              </w:rPr>
              <w:t xml:space="preserve">(1). </w:t>
            </w:r>
            <w:r w:rsidRPr="00B93E6A">
              <w:rPr>
                <w:rtl/>
              </w:rPr>
              <w:t>في « بن ، جد » : « فقال</w:t>
            </w:r>
            <w:r>
              <w:rPr>
                <w:rtl/>
              </w:rPr>
              <w:t xml:space="preserve"> ».</w:t>
            </w:r>
          </w:p>
        </w:tc>
        <w:tc>
          <w:tcPr>
            <w:tcW w:w="4006" w:type="dxa"/>
          </w:tcPr>
          <w:p w:rsidR="00251992" w:rsidRDefault="00251992" w:rsidP="00AE73AA">
            <w:pPr>
              <w:pStyle w:val="libFootnote0"/>
              <w:rPr>
                <w:rFonts w:hint="cs"/>
                <w:rtl/>
              </w:rPr>
            </w:pPr>
            <w:r>
              <w:rPr>
                <w:rtl/>
              </w:rPr>
              <w:t>(2).</w:t>
            </w:r>
            <w:r w:rsidRPr="00B93E6A">
              <w:rPr>
                <w:rtl/>
              </w:rPr>
              <w:t xml:space="preserve"> في « بن » </w:t>
            </w:r>
            <w:r w:rsidRPr="00251992">
              <w:rPr>
                <w:rtl/>
              </w:rPr>
              <w:t>والتهذيب</w:t>
            </w:r>
            <w:r w:rsidRPr="00B93E6A">
              <w:rPr>
                <w:rtl/>
              </w:rPr>
              <w:t xml:space="preserve"> ، ج 8 : « قلت</w:t>
            </w:r>
            <w:r>
              <w:rPr>
                <w:rtl/>
              </w:rPr>
              <w:t xml:space="preserve"> ».</w:t>
            </w:r>
          </w:p>
        </w:tc>
      </w:tr>
    </w:tbl>
    <w:p w:rsidR="00243845" w:rsidRPr="00B93E6A" w:rsidRDefault="00AE73AA" w:rsidP="00AE73AA">
      <w:pPr>
        <w:pStyle w:val="libFootnote0"/>
        <w:rPr>
          <w:rtl/>
          <w:lang w:bidi="fa-IR"/>
        </w:rPr>
      </w:pPr>
      <w:r>
        <w:rPr>
          <w:rtl/>
        </w:rPr>
        <w:t>(3).</w:t>
      </w:r>
      <w:r w:rsidR="00243845" w:rsidRPr="00B93E6A">
        <w:rPr>
          <w:rtl/>
        </w:rPr>
        <w:t xml:space="preserve"> في « ل ، بح ، بن ، جت » </w:t>
      </w:r>
      <w:r w:rsidR="00243845" w:rsidRPr="00DC50BB">
        <w:rPr>
          <w:rStyle w:val="libFootnoteBoldChar"/>
          <w:rtl/>
        </w:rPr>
        <w:t>والفقيه</w:t>
      </w:r>
      <w:r w:rsidR="00243845" w:rsidRPr="00251992">
        <w:rPr>
          <w:rtl/>
        </w:rPr>
        <w:t xml:space="preserve"> والتهذيب</w:t>
      </w:r>
      <w:r w:rsidR="00243845" w:rsidRPr="00B93E6A">
        <w:rPr>
          <w:rtl/>
        </w:rPr>
        <w:t xml:space="preserve"> ، ج 8 : « ولم يتولّ</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w:t>
      </w:r>
      <w:r w:rsidR="00243845" w:rsidRPr="0048092F">
        <w:rPr>
          <w:rStyle w:val="libFootnoteBoldChar"/>
          <w:rtl/>
        </w:rPr>
        <w:t>التهذيب</w:t>
      </w:r>
      <w:r w:rsidR="00243845" w:rsidRPr="00B93E6A">
        <w:rPr>
          <w:rtl/>
        </w:rPr>
        <w:t xml:space="preserve"> ، ج 8 ، ص 255 ، ح 927 ، معلقاً عن الحسين بن سعيد. </w:t>
      </w:r>
      <w:r w:rsidR="00243845" w:rsidRPr="008B6341">
        <w:rPr>
          <w:rStyle w:val="libFootnoteBoldChar"/>
          <w:rtl/>
        </w:rPr>
        <w:t>الفقيه</w:t>
      </w:r>
      <w:r w:rsidR="00243845" w:rsidRPr="00B93E6A">
        <w:rPr>
          <w:rtl/>
        </w:rPr>
        <w:t xml:space="preserve"> ، ج 3 ، ص 136 ، ح 3503 ، معلّقاً عن شعيب ، عن أبي بصير. </w:t>
      </w:r>
      <w:r w:rsidR="00243845" w:rsidRPr="0048092F">
        <w:rPr>
          <w:rStyle w:val="libFootnoteBoldChar"/>
          <w:rtl/>
        </w:rPr>
        <w:t>التهذيب</w:t>
      </w:r>
      <w:r w:rsidR="00243845" w:rsidRPr="00B93E6A">
        <w:rPr>
          <w:rtl/>
        </w:rPr>
        <w:t xml:space="preserve"> ، ج 9 ، ص 394 ، ح 1406 ، بسند آخر ، مع اختلاف يسير </w:t>
      </w:r>
      <w:r w:rsidR="00251992">
        <w:rPr>
          <w:rFonts w:hint="cs"/>
          <w:rtl/>
        </w:rPr>
        <w:t>.</w:t>
      </w:r>
      <w:r w:rsidR="00325763" w:rsidRPr="00325763">
        <w:rPr>
          <w:rStyle w:val="libFootnoteBoldChar"/>
          <w:rtl/>
        </w:rPr>
        <w:t>الوافي</w:t>
      </w:r>
      <w:r w:rsidR="00243845" w:rsidRPr="00B93E6A">
        <w:rPr>
          <w:rtl/>
        </w:rPr>
        <w:t xml:space="preserve"> ، ج 25 ، ص 932 ، ح 25308 ؛ </w:t>
      </w:r>
      <w:r w:rsidR="00243845" w:rsidRPr="00325763">
        <w:rPr>
          <w:rStyle w:val="libFootnoteBoldChar"/>
          <w:rtl/>
        </w:rPr>
        <w:t>الوسائل</w:t>
      </w:r>
      <w:r w:rsidR="00243845" w:rsidRPr="00B93E6A">
        <w:rPr>
          <w:rtl/>
        </w:rPr>
        <w:t xml:space="preserve"> ، ج 23 ، ص 73 ، ذيل ح 29133.</w:t>
      </w:r>
    </w:p>
    <w:p w:rsidR="00243845" w:rsidRPr="00B93E6A" w:rsidRDefault="00AE73AA" w:rsidP="00AE73AA">
      <w:pPr>
        <w:pStyle w:val="libFootnote0"/>
        <w:rPr>
          <w:rtl/>
          <w:lang w:bidi="fa-IR"/>
        </w:rPr>
      </w:pPr>
      <w:r>
        <w:rPr>
          <w:rtl/>
        </w:rPr>
        <w:t>(5).</w:t>
      </w:r>
      <w:r w:rsidR="00243845" w:rsidRPr="00B93E6A">
        <w:rPr>
          <w:rtl/>
        </w:rPr>
        <w:t xml:space="preserve"> في « ق ، بف » : « ليس</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251992">
        <w:rPr>
          <w:rtl/>
        </w:rPr>
        <w:t>التهذيب والاستبصار</w:t>
      </w:r>
      <w:r w:rsidR="00243845" w:rsidRPr="00B93E6A">
        <w:rPr>
          <w:rtl/>
        </w:rPr>
        <w:t xml:space="preserve"> : + « وقال : من تولّى رجلاً ورضي بذلك ، فجريرته عليه ، وميراثه له</w:t>
      </w:r>
      <w:r w:rsidR="00243845">
        <w:rPr>
          <w:rtl/>
        </w:rPr>
        <w:t xml:space="preserve"> ».</w:t>
      </w:r>
      <w:r w:rsidR="00251992">
        <w:rPr>
          <w:rtl/>
        </w:rPr>
        <w:t xml:space="preserve"> وقال الشهيد</w:t>
      </w:r>
      <w:r w:rsidR="00243845" w:rsidRPr="00B93E6A">
        <w:rPr>
          <w:rtl/>
        </w:rPr>
        <w:t xml:space="preserve">: « يتبرّأ المعتق من ضمان الجريرة عند العتق لابعده على قول قويّ ، ولا يشترط الإشهاد في التبرّي. نعم هو شرط في ثبوته وعليه تحمل صحيحة ابن سنان عن الصادق </w:t>
      </w:r>
      <w:r w:rsidRPr="00AE73AA">
        <w:rPr>
          <w:rStyle w:val="libFootnoteAlaemChar"/>
          <w:rtl/>
        </w:rPr>
        <w:t>عليه‌السلام</w:t>
      </w:r>
      <w:r w:rsidR="00243845" w:rsidRPr="00B93E6A">
        <w:rPr>
          <w:rtl/>
        </w:rPr>
        <w:t xml:space="preserve"> في الأمر بالإشهاد ، وظاهر ابن الجنيد والصدوق والشيخ أنّه شرط الصحّة</w:t>
      </w:r>
      <w:r w:rsidR="00243845">
        <w:rPr>
          <w:rtl/>
        </w:rPr>
        <w:t xml:space="preserve"> ».</w:t>
      </w:r>
      <w:r w:rsidR="00243845" w:rsidRPr="00B93E6A">
        <w:rPr>
          <w:rtl/>
        </w:rPr>
        <w:t xml:space="preserve"> </w:t>
      </w:r>
      <w:r w:rsidR="00243845" w:rsidRPr="00251992">
        <w:rPr>
          <w:rStyle w:val="libFootnoteBoldChar"/>
          <w:rtl/>
        </w:rPr>
        <w:t>الدروس</w:t>
      </w:r>
      <w:r w:rsidR="00243845" w:rsidRPr="00B93E6A">
        <w:rPr>
          <w:rtl/>
        </w:rPr>
        <w:t xml:space="preserve"> ، ج 2 ، ص 214.</w:t>
      </w:r>
    </w:p>
    <w:p w:rsidR="00FA0166" w:rsidRDefault="00AE73AA" w:rsidP="00AE73AA">
      <w:pPr>
        <w:pStyle w:val="libFootnote0"/>
        <w:rPr>
          <w:rtl/>
        </w:rPr>
      </w:pPr>
      <w:r>
        <w:rPr>
          <w:rtl/>
        </w:rPr>
        <w:t>(7).</w:t>
      </w:r>
      <w:r w:rsidR="00243845" w:rsidRPr="00B93E6A">
        <w:rPr>
          <w:rtl/>
        </w:rPr>
        <w:t xml:space="preserve"> </w:t>
      </w:r>
      <w:r w:rsidR="00243845" w:rsidRPr="0048092F">
        <w:rPr>
          <w:rStyle w:val="libFootnoteBoldChar"/>
          <w:rtl/>
        </w:rPr>
        <w:t>التهذيب</w:t>
      </w:r>
      <w:r w:rsidR="00243845" w:rsidRPr="00B93E6A">
        <w:rPr>
          <w:rtl/>
        </w:rPr>
        <w:t xml:space="preserve"> ، ج 8 ، ص 256 ، ح 928 ؛ </w:t>
      </w:r>
      <w:r w:rsidR="00243845" w:rsidRPr="008B6F3D">
        <w:rPr>
          <w:rStyle w:val="libFootnoteBoldChar"/>
          <w:rtl/>
        </w:rPr>
        <w:t>والاستبصار</w:t>
      </w:r>
      <w:r w:rsidR="00243845" w:rsidRPr="00B93E6A">
        <w:rPr>
          <w:rtl/>
        </w:rPr>
        <w:t xml:space="preserve"> ، ج 4 ، ص 26 ، ح 83 ، بسندهما عن ابن سنان ، عن</w:t>
      </w:r>
      <w:r w:rsidR="00251992">
        <w:rPr>
          <w:rFonts w:hint="cs"/>
          <w:rtl/>
        </w:rPr>
        <w:t xml:space="preserve"> =</w:t>
      </w:r>
    </w:p>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0615CF">
        <w:rPr>
          <w:rStyle w:val="libBold2Char"/>
          <w:rtl/>
        </w:rPr>
        <w:lastRenderedPageBreak/>
        <w:t>13644 / 6.</w:t>
      </w:r>
      <w:r w:rsidRPr="00B93E6A">
        <w:rPr>
          <w:rtl/>
          <w:lang w:bidi="fa-IR"/>
        </w:rPr>
        <w:t xml:space="preserve"> ابْنُ مَحْبُوبٍ </w:t>
      </w:r>
      <w:r w:rsidRPr="007F7D59">
        <w:rPr>
          <w:rStyle w:val="libFootnotenumChar"/>
          <w:rtl/>
        </w:rPr>
        <w:t>(1)</w:t>
      </w:r>
      <w:r w:rsidRPr="00B93E6A">
        <w:rPr>
          <w:rtl/>
          <w:lang w:bidi="fa-IR"/>
        </w:rPr>
        <w:t xml:space="preserve"> ، عَنْ خَالِدِ بْنِ جَرِيرٍ ، عَنْ أَبِي الرَّبِيعِ ، قَالَ :</w:t>
      </w:r>
    </w:p>
    <w:p w:rsidR="00243845" w:rsidRPr="00B93E6A" w:rsidRDefault="00243845" w:rsidP="00206510">
      <w:pPr>
        <w:pStyle w:val="libNormal"/>
        <w:rPr>
          <w:rtl/>
          <w:lang w:bidi="fa-IR"/>
        </w:rPr>
      </w:pPr>
      <w:r w:rsidRPr="00B93E6A">
        <w:rPr>
          <w:rtl/>
          <w:lang w:bidi="fa-IR"/>
        </w:rPr>
        <w:t xml:space="preserve">سُئِلَ أَبُو عَبْدِ اللهِ </w:t>
      </w:r>
      <w:r w:rsidRPr="002D5331">
        <w:rPr>
          <w:rStyle w:val="libAlaemChar"/>
          <w:rtl/>
        </w:rPr>
        <w:t>عليه‌السلام</w:t>
      </w:r>
      <w:r w:rsidRPr="00B93E6A">
        <w:rPr>
          <w:rtl/>
          <w:lang w:bidi="fa-IR"/>
        </w:rPr>
        <w:t xml:space="preserve"> عَنِ السَّائِبَةِ</w:t>
      </w:r>
      <w:r>
        <w:rPr>
          <w:rtl/>
          <w:lang w:bidi="fa-IR"/>
        </w:rPr>
        <w:t>؟</w:t>
      </w:r>
    </w:p>
    <w:p w:rsidR="00FA0166" w:rsidRDefault="00243845" w:rsidP="00206510">
      <w:pPr>
        <w:pStyle w:val="libNormal"/>
        <w:rPr>
          <w:rtl/>
          <w:lang w:bidi="fa-IR"/>
        </w:rPr>
      </w:pPr>
      <w:r w:rsidRPr="00B93E6A">
        <w:rPr>
          <w:rtl/>
          <w:lang w:bidi="fa-IR"/>
        </w:rPr>
        <w:t>فَقَالَ : « هُوَ الرَّجُلُ يُعْتِقُ غُلَامَهُ ، ثُمَّ يَقُولُ لَهُ : اذْهَبْ حَيْثُ شِئْتَ ، لَيْسَ لِي مِنْ مِيرَاثِكَ شَيْ‌ءٌ ، وَلَا عَلَيَّ مِنْ جَرِيرَتِكَ شَيْ‌ءٌ ، وَيُشْهِدُ عَلى ذلِكَ شَاهِدَيْنِ</w:t>
      </w:r>
      <w:r>
        <w:rPr>
          <w:rtl/>
          <w:lang w:bidi="fa-IR"/>
        </w:rPr>
        <w:t xml:space="preserve"> ».</w:t>
      </w:r>
      <w:r w:rsidRPr="00B93E6A">
        <w:rPr>
          <w:rtl/>
          <w:lang w:bidi="fa-IR"/>
        </w:rPr>
        <w:t xml:space="preserve"> </w:t>
      </w:r>
      <w:r w:rsidRPr="007F7D59">
        <w:rPr>
          <w:rStyle w:val="libFootnotenumChar"/>
          <w:rtl/>
        </w:rPr>
        <w:t>(2)</w:t>
      </w:r>
    </w:p>
    <w:p w:rsidR="00243845" w:rsidRPr="00B93E6A" w:rsidRDefault="00243845" w:rsidP="00206510">
      <w:pPr>
        <w:pStyle w:val="libNormal"/>
        <w:rPr>
          <w:rtl/>
          <w:lang w:bidi="fa-IR"/>
        </w:rPr>
      </w:pPr>
      <w:r w:rsidRPr="000615CF">
        <w:rPr>
          <w:rStyle w:val="libBold2Char"/>
          <w:rtl/>
        </w:rPr>
        <w:t>13645 / 7.</w:t>
      </w:r>
      <w:r w:rsidRPr="00B93E6A">
        <w:rPr>
          <w:rtl/>
          <w:lang w:bidi="fa-IR"/>
        </w:rPr>
        <w:t xml:space="preserve"> ابْنُ مَحْبُوبٍ </w:t>
      </w:r>
      <w:r w:rsidRPr="007F7D59">
        <w:rPr>
          <w:rStyle w:val="libFootnotenumChar"/>
          <w:rtl/>
        </w:rPr>
        <w:t>(3)</w:t>
      </w:r>
      <w:r w:rsidRPr="00B93E6A">
        <w:rPr>
          <w:rtl/>
          <w:lang w:bidi="fa-IR"/>
        </w:rPr>
        <w:t xml:space="preserve"> ، عَنْ أَبِي أَيُّوبَ ، عَنْ بُرَيْدِ بْنِ مُعَاوِيَةَ الْعِجْلِيِّ ، قَالَ :</w:t>
      </w:r>
    </w:p>
    <w:p w:rsidR="00243845" w:rsidRPr="00B93E6A" w:rsidRDefault="00243845" w:rsidP="00206510">
      <w:pPr>
        <w:pStyle w:val="libNormal"/>
        <w:rPr>
          <w:rtl/>
          <w:lang w:bidi="fa-IR"/>
        </w:rPr>
      </w:pPr>
      <w:r w:rsidRPr="00B93E6A">
        <w:rPr>
          <w:rtl/>
          <w:lang w:bidi="fa-IR"/>
        </w:rPr>
        <w:t xml:space="preserve">سَأَلْتُ أَبَا جَعْفَرٍ </w:t>
      </w:r>
      <w:r w:rsidRPr="002D5331">
        <w:rPr>
          <w:rStyle w:val="libAlaemChar"/>
          <w:rtl/>
        </w:rPr>
        <w:t>عليه‌السلام</w:t>
      </w:r>
      <w:r w:rsidRPr="00B93E6A">
        <w:rPr>
          <w:rtl/>
          <w:lang w:bidi="fa-IR"/>
        </w:rPr>
        <w:t xml:space="preserve"> عَنْ رَجُلٍ كَانَ عَلَيْهِ عِتْقُ رَقَبَةٍ ، فَمَاتَ مِنْ قَبْلِ أَنْ يُعْتِقَ رَقَبَةً ، فَانْطَلَقَ ابْنُهُ ، فَابْتَاعَ رَجُلاً مِنْ كِيسِهِ </w:t>
      </w:r>
      <w:r w:rsidRPr="007F7D59">
        <w:rPr>
          <w:rStyle w:val="libFootnotenumChar"/>
          <w:rtl/>
        </w:rPr>
        <w:t>(4)</w:t>
      </w:r>
      <w:r w:rsidRPr="00B93E6A">
        <w:rPr>
          <w:rtl/>
          <w:lang w:bidi="fa-IR"/>
        </w:rPr>
        <w:t xml:space="preserve"> ، فَأَعْتَقَهُ عَنْ أَبِيهِ ، وَإِنَّ الْمُعْتَقَ أَصَابَ بَعْدَ ذلِكَ مَالاً ، ثُمَّ مَاتَ وَتَرَكَهُ ، لِمَنْ يَكُونُ مِيرَاثُهُ</w:t>
      </w:r>
      <w:r>
        <w:rPr>
          <w:rtl/>
          <w:lang w:bidi="fa-IR"/>
        </w:rPr>
        <w:t>؟</w:t>
      </w:r>
    </w:p>
    <w:p w:rsidR="00243845" w:rsidRPr="00B93E6A" w:rsidRDefault="00243845" w:rsidP="00206510">
      <w:pPr>
        <w:pStyle w:val="libNormal"/>
        <w:rPr>
          <w:rtl/>
          <w:lang w:bidi="fa-IR"/>
        </w:rPr>
      </w:pPr>
      <w:r w:rsidRPr="00B93E6A">
        <w:rPr>
          <w:rtl/>
          <w:lang w:bidi="fa-IR"/>
        </w:rPr>
        <w:t xml:space="preserve">قَالَ : فَقَالَ : « إِنْ كَانَتِ الرَّقَبَةُ الَّتِي كَانَتْ </w:t>
      </w:r>
      <w:r w:rsidRPr="007F7D59">
        <w:rPr>
          <w:rStyle w:val="libFootnotenumChar"/>
          <w:rtl/>
        </w:rPr>
        <w:t>(5)</w:t>
      </w:r>
      <w:r w:rsidRPr="00B93E6A">
        <w:rPr>
          <w:rtl/>
          <w:lang w:bidi="fa-IR"/>
        </w:rPr>
        <w:t xml:space="preserve"> عَلى أَبِيهِ فِي ظِهَارٍ </w:t>
      </w:r>
      <w:r w:rsidRPr="007F7D59">
        <w:rPr>
          <w:rStyle w:val="libFootnotenumChar"/>
          <w:rtl/>
        </w:rPr>
        <w:t>(6)</w:t>
      </w:r>
      <w:r w:rsidRPr="00B93E6A">
        <w:rPr>
          <w:rtl/>
          <w:lang w:bidi="fa-IR"/>
        </w:rPr>
        <w:t xml:space="preserve"> أَوْ شُكْرٍ أَوْ وَاجِبَةً </w:t>
      </w:r>
      <w:r w:rsidRPr="007F7D59">
        <w:rPr>
          <w:rStyle w:val="libFootnotenumChar"/>
          <w:rtl/>
        </w:rPr>
        <w:t>(7)</w:t>
      </w:r>
      <w:r w:rsidRPr="00B93E6A">
        <w:rPr>
          <w:rtl/>
          <w:lang w:bidi="fa-IR"/>
        </w:rPr>
        <w:t xml:space="preserve"> عَلَيْهِ ، فَإِنَّ الْمُعْتَقَ سَائِبَةٌ لَاسَبِيلَ لِأَحَدٍ عَلَيْهِ ، وَإِنْ كَانَ تَوَالى قَبْلَ أَنْ يَمُوتَ إِلى أَحَدٍ مِنَ الْمُسْلِمِينَ ، فَضَمِنَ جِنَايَتَهُ وَحَدَثَهُ </w:t>
      </w:r>
      <w:r w:rsidRPr="007F7D59">
        <w:rPr>
          <w:rStyle w:val="libFootnotenumChar"/>
          <w:rtl/>
        </w:rPr>
        <w:t>(8)</w:t>
      </w:r>
      <w:r w:rsidRPr="00B93E6A">
        <w:rPr>
          <w:rtl/>
          <w:lang w:bidi="fa-IR"/>
        </w:rPr>
        <w:t xml:space="preserve"> ، كَانَ مَوْلَاهُ وَوَارِثَهُ </w:t>
      </w:r>
      <w:r w:rsidRPr="007F7D59">
        <w:rPr>
          <w:rStyle w:val="libFootnotenumChar"/>
          <w:rtl/>
        </w:rPr>
        <w:t>(9)</w:t>
      </w:r>
      <w:r w:rsidRPr="00B93E6A">
        <w:rPr>
          <w:rtl/>
          <w:lang w:bidi="fa-IR"/>
        </w:rPr>
        <w:t xml:space="preserve"> إِنْ لَمْ يَكُنْ لَهُ </w:t>
      </w:r>
      <w:r w:rsidRPr="007F7D59">
        <w:rPr>
          <w:rStyle w:val="libFootnotenumChar"/>
          <w:rtl/>
        </w:rPr>
        <w:t>(10)</w:t>
      </w:r>
      <w:r w:rsidRPr="00B93E6A">
        <w:rPr>
          <w:rtl/>
          <w:lang w:bidi="fa-IR"/>
        </w:rPr>
        <w:t xml:space="preserve"> قَرِيبٌ </w:t>
      </w:r>
      <w:r w:rsidRPr="007F7D59">
        <w:rPr>
          <w:rStyle w:val="libFootnotenumChar"/>
          <w:rtl/>
        </w:rPr>
        <w:t>(11)</w:t>
      </w:r>
      <w:r w:rsidRPr="00B93E6A">
        <w:rPr>
          <w:rtl/>
          <w:lang w:bidi="fa-IR"/>
        </w:rPr>
        <w:t xml:space="preserve"> يَرِثُهُ</w:t>
      </w:r>
      <w:r>
        <w:rPr>
          <w:rtl/>
          <w:lang w:bidi="fa-IR"/>
        </w:rPr>
        <w:t xml:space="preserve"> ».</w:t>
      </w:r>
    </w:p>
    <w:p w:rsidR="00243845" w:rsidRPr="00B93E6A" w:rsidRDefault="00EB30F3" w:rsidP="00EB30F3">
      <w:pPr>
        <w:pStyle w:val="libLine"/>
        <w:rPr>
          <w:rtl/>
          <w:lang w:bidi="fa-IR"/>
        </w:rPr>
      </w:pPr>
      <w:r>
        <w:rPr>
          <w:rtl/>
          <w:lang w:bidi="fa-IR"/>
        </w:rPr>
        <w:t>____________________</w:t>
      </w:r>
    </w:p>
    <w:p w:rsidR="00243845" w:rsidRPr="00B93E6A" w:rsidRDefault="002C7E77" w:rsidP="00243845">
      <w:pPr>
        <w:pStyle w:val="libFootnote0"/>
        <w:rPr>
          <w:rtl/>
          <w:lang w:bidi="fa-IR"/>
        </w:rPr>
      </w:pPr>
      <w:r>
        <w:rPr>
          <w:rFonts w:hint="cs"/>
          <w:rtl/>
        </w:rPr>
        <w:t xml:space="preserve">= </w:t>
      </w:r>
      <w:r w:rsidR="00243845" w:rsidRPr="00B93E6A">
        <w:rPr>
          <w:rtl/>
        </w:rPr>
        <w:t xml:space="preserve">أبي عبدالله </w:t>
      </w:r>
      <w:r w:rsidR="00AE73AA" w:rsidRPr="00AE73AA">
        <w:rPr>
          <w:rStyle w:val="libFootnoteAlaemChar"/>
          <w:rtl/>
        </w:rPr>
        <w:t>عليه‌السلام</w:t>
      </w:r>
      <w:r w:rsidR="00243845" w:rsidRPr="00B93E6A">
        <w:rPr>
          <w:rtl/>
        </w:rPr>
        <w:t xml:space="preserve"> </w:t>
      </w:r>
      <w:r>
        <w:rPr>
          <w:rFonts w:hint="cs"/>
          <w:rtl/>
        </w:rPr>
        <w:t>.</w:t>
      </w:r>
      <w:r w:rsidR="00325763" w:rsidRPr="00325763">
        <w:rPr>
          <w:rStyle w:val="libFootnoteBoldChar"/>
          <w:rtl/>
        </w:rPr>
        <w:t>الوافي</w:t>
      </w:r>
      <w:r w:rsidR="00243845" w:rsidRPr="00B93E6A">
        <w:rPr>
          <w:rtl/>
        </w:rPr>
        <w:t xml:space="preserve"> ، ج 25 ، ص 933 ، ح 25312 ؛ </w:t>
      </w:r>
      <w:r w:rsidR="00243845" w:rsidRPr="00325763">
        <w:rPr>
          <w:rStyle w:val="libFootnoteBoldChar"/>
          <w:rtl/>
        </w:rPr>
        <w:t>الوسائل</w:t>
      </w:r>
      <w:r w:rsidR="00243845" w:rsidRPr="00B93E6A">
        <w:rPr>
          <w:rtl/>
        </w:rPr>
        <w:t xml:space="preserve"> ، ج 23 ، ص 74 ، ذيل ح 29134.</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السند معلّق على سابقه. ويجري عليه الطرق الثلاثة المتقدّمة.</w:t>
      </w:r>
    </w:p>
    <w:p w:rsidR="00243845" w:rsidRPr="00B93E6A" w:rsidRDefault="00AE73AA" w:rsidP="00AE73AA">
      <w:pPr>
        <w:pStyle w:val="libFootnote0"/>
        <w:rPr>
          <w:rtl/>
          <w:lang w:bidi="fa-IR"/>
        </w:rPr>
      </w:pPr>
      <w:r>
        <w:rPr>
          <w:rtl/>
        </w:rPr>
        <w:t>(2).</w:t>
      </w:r>
      <w:r w:rsidR="00243845" w:rsidRPr="00B93E6A">
        <w:rPr>
          <w:rtl/>
        </w:rPr>
        <w:t xml:space="preserve"> </w:t>
      </w:r>
      <w:r w:rsidR="00243845" w:rsidRPr="002C7E77">
        <w:rPr>
          <w:rStyle w:val="libFootnoteBoldChar"/>
          <w:rtl/>
        </w:rPr>
        <w:t>معاني الأخبار</w:t>
      </w:r>
      <w:r w:rsidR="00243845" w:rsidRPr="00B93E6A">
        <w:rPr>
          <w:rtl/>
        </w:rPr>
        <w:t xml:space="preserve"> ، ص 240 ، ح 1 ، بسنده عن أحمد بن محمّد ، عن الحسن بن محبوب. وفي </w:t>
      </w:r>
      <w:r w:rsidR="00243845" w:rsidRPr="008B6341">
        <w:rPr>
          <w:rStyle w:val="libFootnoteBoldChar"/>
          <w:rtl/>
        </w:rPr>
        <w:t>الفقيه</w:t>
      </w:r>
      <w:r w:rsidR="00243845" w:rsidRPr="00B93E6A">
        <w:rPr>
          <w:rtl/>
        </w:rPr>
        <w:t xml:space="preserve"> ، ج 3 ، ص 136 ، ح 3502 ؛ </w:t>
      </w:r>
      <w:r w:rsidR="00243845" w:rsidRPr="0048092F">
        <w:rPr>
          <w:rStyle w:val="libFootnoteBoldChar"/>
          <w:rtl/>
        </w:rPr>
        <w:t>والتهذيب</w:t>
      </w:r>
      <w:r w:rsidR="00243845" w:rsidRPr="00B93E6A">
        <w:rPr>
          <w:rtl/>
        </w:rPr>
        <w:t xml:space="preserve"> ، ج 8 ، ص 256 ، ح 929 ؛ </w:t>
      </w:r>
      <w:r w:rsidR="00243845" w:rsidRPr="008B6F3D">
        <w:rPr>
          <w:rStyle w:val="libFootnoteBoldChar"/>
          <w:rtl/>
        </w:rPr>
        <w:t>والاستبصار</w:t>
      </w:r>
      <w:r w:rsidR="00243845" w:rsidRPr="00B93E6A">
        <w:rPr>
          <w:rtl/>
        </w:rPr>
        <w:t xml:space="preserve"> ، ج 4 ، ص 26 ، ح 84 ، معلّقاً عن الحسن بن محبوب </w:t>
      </w:r>
      <w:r w:rsidR="002C7E77">
        <w:rPr>
          <w:rFonts w:hint="cs"/>
          <w:rtl/>
        </w:rPr>
        <w:t>.</w:t>
      </w:r>
      <w:r w:rsidR="00325763" w:rsidRPr="00325763">
        <w:rPr>
          <w:rStyle w:val="libFootnoteBoldChar"/>
          <w:rtl/>
        </w:rPr>
        <w:t>الوافي</w:t>
      </w:r>
      <w:r w:rsidR="00243845" w:rsidRPr="00B93E6A">
        <w:rPr>
          <w:rtl/>
        </w:rPr>
        <w:t xml:space="preserve"> ، ج 25 ، ص 934 ، ح 25314 ؛ </w:t>
      </w:r>
      <w:r w:rsidR="00243845" w:rsidRPr="00325763">
        <w:rPr>
          <w:rStyle w:val="libFootnoteBoldChar"/>
          <w:rtl/>
        </w:rPr>
        <w:t>الوسائل</w:t>
      </w:r>
      <w:r w:rsidR="00243845" w:rsidRPr="00B93E6A">
        <w:rPr>
          <w:rtl/>
        </w:rPr>
        <w:t xml:space="preserve"> ، ج 23 ، ص 77 ، ذيل ح 29143.</w:t>
      </w:r>
    </w:p>
    <w:p w:rsidR="00243845" w:rsidRPr="00B93E6A" w:rsidRDefault="00AE73AA" w:rsidP="00AE73AA">
      <w:pPr>
        <w:pStyle w:val="libFootnote0"/>
        <w:rPr>
          <w:rtl/>
          <w:lang w:bidi="fa-IR"/>
        </w:rPr>
      </w:pPr>
      <w:r>
        <w:rPr>
          <w:rtl/>
        </w:rPr>
        <w:t>(3).</w:t>
      </w:r>
      <w:r w:rsidR="00243845" w:rsidRPr="00B93E6A">
        <w:rPr>
          <w:rtl/>
        </w:rPr>
        <w:t xml:space="preserve"> السند معلّق كسابقه.</w:t>
      </w:r>
    </w:p>
    <w:p w:rsidR="00243845" w:rsidRPr="00B93E6A" w:rsidRDefault="00AE73AA" w:rsidP="00AE73AA">
      <w:pPr>
        <w:pStyle w:val="libFootnote0"/>
        <w:rPr>
          <w:rtl/>
          <w:lang w:bidi="fa-IR"/>
        </w:rPr>
      </w:pPr>
      <w:r>
        <w:rPr>
          <w:rtl/>
        </w:rPr>
        <w:t>(4).</w:t>
      </w:r>
      <w:r w:rsidR="00243845" w:rsidRPr="00B93E6A">
        <w:rPr>
          <w:rtl/>
        </w:rPr>
        <w:t xml:space="preserve"> هكذا في معظم النسخ التي قوبلت وحاشية « بن » </w:t>
      </w:r>
      <w:r w:rsidR="00243845" w:rsidRPr="002C7E77">
        <w:rPr>
          <w:rtl/>
        </w:rPr>
        <w:t>والتهذيب والاستبصار</w:t>
      </w:r>
      <w:r w:rsidR="00243845" w:rsidRPr="00B93E6A">
        <w:rPr>
          <w:rtl/>
        </w:rPr>
        <w:t>. وفي « بن » والمطبوع : « كسبه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والفقيه</w:t>
      </w:r>
      <w:r w:rsidR="00243845" w:rsidRPr="002C7E77">
        <w:rPr>
          <w:rtl/>
        </w:rPr>
        <w:t xml:space="preserve"> والتهذيب والاستبصار</w:t>
      </w:r>
      <w:r w:rsidR="00243845" w:rsidRPr="00B93E6A">
        <w:rPr>
          <w:rtl/>
        </w:rPr>
        <w:t>. وفي المطبوع :</w:t>
      </w:r>
      <w:r w:rsidR="00243845">
        <w:rPr>
          <w:rtl/>
        </w:rPr>
        <w:t xml:space="preserve"> </w:t>
      </w:r>
      <w:r>
        <w:rPr>
          <w:rtl/>
        </w:rPr>
        <w:t>-</w:t>
      </w:r>
      <w:r w:rsidR="00243845">
        <w:rPr>
          <w:rtl/>
        </w:rPr>
        <w:t xml:space="preserve"> </w:t>
      </w:r>
      <w:r w:rsidR="00243845" w:rsidRPr="00B93E6A">
        <w:rPr>
          <w:rtl/>
        </w:rPr>
        <w:t>« كانت</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في </w:t>
      </w:r>
      <w:r w:rsidR="00243845" w:rsidRPr="002C7E77">
        <w:rPr>
          <w:rtl/>
        </w:rPr>
        <w:t>الفقيه</w:t>
      </w:r>
      <w:r w:rsidR="00243845" w:rsidRPr="00B93E6A">
        <w:rPr>
          <w:rtl/>
        </w:rPr>
        <w:t xml:space="preserve"> : « نذر</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 بف » : « وأوجبه</w:t>
      </w:r>
      <w:r w:rsidR="00243845">
        <w:rPr>
          <w:rtl/>
        </w:rPr>
        <w:t xml:space="preserve"> ».</w:t>
      </w:r>
    </w:p>
    <w:tbl>
      <w:tblPr>
        <w:tblStyle w:val="TableGrid"/>
        <w:bidiVisual/>
        <w:tblW w:w="0" w:type="auto"/>
        <w:tblLook w:val="04A0"/>
      </w:tblPr>
      <w:tblGrid>
        <w:gridCol w:w="4006"/>
        <w:gridCol w:w="4006"/>
      </w:tblGrid>
      <w:tr w:rsidR="002C7E77" w:rsidTr="002C7E77">
        <w:tc>
          <w:tcPr>
            <w:tcW w:w="4006" w:type="dxa"/>
          </w:tcPr>
          <w:p w:rsidR="002C7E77" w:rsidRDefault="002C7E77" w:rsidP="00AE73AA">
            <w:pPr>
              <w:pStyle w:val="libFootnote0"/>
              <w:rPr>
                <w:rFonts w:hint="cs"/>
                <w:rtl/>
              </w:rPr>
            </w:pPr>
            <w:r>
              <w:rPr>
                <w:rtl/>
              </w:rPr>
              <w:t>(8).</w:t>
            </w:r>
            <w:r w:rsidRPr="00B93E6A">
              <w:rPr>
                <w:rtl/>
              </w:rPr>
              <w:t xml:space="preserve"> في </w:t>
            </w:r>
            <w:r w:rsidRPr="008B6341">
              <w:rPr>
                <w:rStyle w:val="libFootnoteBoldChar"/>
                <w:rtl/>
              </w:rPr>
              <w:t>الفقيه</w:t>
            </w:r>
            <w:r w:rsidRPr="00B93E6A">
              <w:rPr>
                <w:rtl/>
              </w:rPr>
              <w:t xml:space="preserve"> : « وجريرته</w:t>
            </w:r>
            <w:r>
              <w:rPr>
                <w:rtl/>
              </w:rPr>
              <w:t xml:space="preserve"> ».</w:t>
            </w:r>
          </w:p>
        </w:tc>
        <w:tc>
          <w:tcPr>
            <w:tcW w:w="4006" w:type="dxa"/>
          </w:tcPr>
          <w:p w:rsidR="002C7E77" w:rsidRDefault="002C7E77" w:rsidP="00AE73AA">
            <w:pPr>
              <w:pStyle w:val="libFootnote0"/>
              <w:rPr>
                <w:rFonts w:hint="cs"/>
                <w:rtl/>
              </w:rPr>
            </w:pPr>
            <w:r>
              <w:rPr>
                <w:rtl/>
              </w:rPr>
              <w:t>(9).</w:t>
            </w:r>
            <w:r w:rsidRPr="00B93E6A">
              <w:rPr>
                <w:rtl/>
              </w:rPr>
              <w:t xml:space="preserve"> في « </w:t>
            </w:r>
            <w:r>
              <w:rPr>
                <w:rtl/>
              </w:rPr>
              <w:t>ك</w:t>
            </w:r>
            <w:r w:rsidRPr="00B93E6A">
              <w:rPr>
                <w:rtl/>
              </w:rPr>
              <w:t xml:space="preserve"> ، ل » : « وارثه » بدون الواو.</w:t>
            </w:r>
          </w:p>
        </w:tc>
      </w:tr>
      <w:tr w:rsidR="002C7E77" w:rsidTr="002C7E77">
        <w:tc>
          <w:tcPr>
            <w:tcW w:w="4006" w:type="dxa"/>
          </w:tcPr>
          <w:p w:rsidR="002C7E77" w:rsidRDefault="002C7E77" w:rsidP="00AE73AA">
            <w:pPr>
              <w:pStyle w:val="libFootnote0"/>
              <w:rPr>
                <w:rFonts w:hint="cs"/>
                <w:rtl/>
              </w:rPr>
            </w:pPr>
            <w:r>
              <w:rPr>
                <w:rtl/>
              </w:rPr>
              <w:t>(10).</w:t>
            </w:r>
            <w:r w:rsidRPr="00B93E6A">
              <w:rPr>
                <w:rtl/>
              </w:rPr>
              <w:t xml:space="preserve"> في « بح ، بف » : + « وارث</w:t>
            </w:r>
            <w:r>
              <w:rPr>
                <w:rtl/>
              </w:rPr>
              <w:t xml:space="preserve"> ».</w:t>
            </w:r>
          </w:p>
        </w:tc>
        <w:tc>
          <w:tcPr>
            <w:tcW w:w="4006" w:type="dxa"/>
          </w:tcPr>
          <w:p w:rsidR="002C7E77" w:rsidRDefault="002C7E77" w:rsidP="00AE73AA">
            <w:pPr>
              <w:pStyle w:val="libFootnote0"/>
              <w:rPr>
                <w:rFonts w:hint="cs"/>
                <w:rtl/>
              </w:rPr>
            </w:pPr>
            <w:r>
              <w:rPr>
                <w:rtl/>
              </w:rPr>
              <w:t xml:space="preserve">(11). </w:t>
            </w:r>
            <w:r w:rsidRPr="00B93E6A">
              <w:rPr>
                <w:rtl/>
              </w:rPr>
              <w:t xml:space="preserve">في </w:t>
            </w:r>
            <w:r w:rsidRPr="008B6341">
              <w:rPr>
                <w:rStyle w:val="libFootnoteBoldChar"/>
                <w:rtl/>
              </w:rPr>
              <w:t>الفقيه</w:t>
            </w:r>
            <w:r w:rsidRPr="00B93E6A">
              <w:rPr>
                <w:rtl/>
              </w:rPr>
              <w:t xml:space="preserve"> : + « من المسلمين</w:t>
            </w:r>
            <w:r>
              <w:rPr>
                <w:rtl/>
              </w:rPr>
              <w:t xml:space="preserve"> ».</w:t>
            </w:r>
          </w:p>
        </w:tc>
      </w:tr>
    </w:tbl>
    <w:p w:rsidR="00FA0166" w:rsidRDefault="00FA0166" w:rsidP="00FA0166">
      <w:pPr>
        <w:pStyle w:val="libNormal"/>
        <w:rPr>
          <w:rtl/>
          <w:lang w:bidi="fa-IR"/>
        </w:rPr>
      </w:pPr>
      <w:r>
        <w:rPr>
          <w:rtl/>
          <w:lang w:bidi="fa-IR"/>
        </w:rPr>
        <w:br w:type="page"/>
      </w:r>
    </w:p>
    <w:p w:rsidR="00243845" w:rsidRPr="00B93E6A" w:rsidRDefault="00243845" w:rsidP="00206510">
      <w:pPr>
        <w:pStyle w:val="libNormal"/>
        <w:rPr>
          <w:rtl/>
          <w:lang w:bidi="fa-IR"/>
        </w:rPr>
      </w:pPr>
      <w:r w:rsidRPr="00B93E6A">
        <w:rPr>
          <w:rtl/>
          <w:lang w:bidi="fa-IR"/>
        </w:rPr>
        <w:lastRenderedPageBreak/>
        <w:t xml:space="preserve">قَالَ : « وَإِنْ </w:t>
      </w:r>
      <w:r w:rsidRPr="007F7D59">
        <w:rPr>
          <w:rStyle w:val="libFootnotenumChar"/>
          <w:rtl/>
        </w:rPr>
        <w:t>(1)</w:t>
      </w:r>
      <w:r w:rsidRPr="00B93E6A">
        <w:rPr>
          <w:rtl/>
          <w:lang w:bidi="fa-IR"/>
        </w:rPr>
        <w:t xml:space="preserve"> لَمْ يَكُنْ تَوَالى إِلى أَحَدٍ مِنَ الْمُسْلِمِينَ حَتّى </w:t>
      </w:r>
      <w:r w:rsidRPr="007F7D59">
        <w:rPr>
          <w:rStyle w:val="libFootnotenumChar"/>
          <w:rtl/>
        </w:rPr>
        <w:t>(2)</w:t>
      </w:r>
      <w:r w:rsidRPr="00B93E6A">
        <w:rPr>
          <w:rtl/>
          <w:lang w:bidi="fa-IR"/>
        </w:rPr>
        <w:t xml:space="preserve"> مَاتَ ، فَإِنَّ مِيرَاثَهُ لِإِمَامِ الْمُسْلِمِينَ إِنْ لَمْ يَكُنْ لَهُ قَرِيبٌ يَرِثُهُ</w:t>
      </w:r>
      <w:r>
        <w:rPr>
          <w:rtl/>
          <w:lang w:bidi="fa-IR"/>
        </w:rPr>
        <w:t xml:space="preserve"> ».</w:t>
      </w:r>
    </w:p>
    <w:p w:rsidR="00243845" w:rsidRPr="00B93E6A" w:rsidRDefault="00243845" w:rsidP="00206510">
      <w:pPr>
        <w:pStyle w:val="libNormal"/>
        <w:rPr>
          <w:rtl/>
          <w:lang w:bidi="fa-IR"/>
        </w:rPr>
      </w:pPr>
      <w:r w:rsidRPr="00B93E6A">
        <w:rPr>
          <w:rtl/>
          <w:lang w:bidi="fa-IR"/>
        </w:rPr>
        <w:t xml:space="preserve">قَالَ : « وَإِنْ كَانَتِ الرَّقَبَةُ عَلى أَبِيهِ تَطَوُّعاً ، وَقَدْ كَانَ أَبُوهُ أَمَرَهُ أَنْ يُعْتِقَ عَنْهُ نَسَمَةً ، فَإِنَّ </w:t>
      </w:r>
      <w:r w:rsidRPr="007F7D59">
        <w:rPr>
          <w:rStyle w:val="libFootnotenumChar"/>
          <w:rtl/>
        </w:rPr>
        <w:t>(3)</w:t>
      </w:r>
      <w:r w:rsidRPr="00B93E6A">
        <w:rPr>
          <w:rtl/>
          <w:lang w:bidi="fa-IR"/>
        </w:rPr>
        <w:t xml:space="preserve"> وَلَاءَ الْمُعْتَقِ هُوَ مِيرَاثٌ لِجَمِيعِ وُلْدِ الْمَيِّتِ مِنَ الرِّجَالِ </w:t>
      </w:r>
      <w:r w:rsidRPr="007F7D59">
        <w:rPr>
          <w:rStyle w:val="libFootnotenumChar"/>
          <w:rtl/>
        </w:rPr>
        <w:t>(4)</w:t>
      </w:r>
      <w:r>
        <w:rPr>
          <w:rtl/>
          <w:lang w:bidi="fa-IR"/>
        </w:rPr>
        <w:t xml:space="preserve"> ».</w:t>
      </w:r>
    </w:p>
    <w:p w:rsidR="00243845" w:rsidRPr="00B93E6A" w:rsidRDefault="00243845" w:rsidP="00206510">
      <w:pPr>
        <w:pStyle w:val="libNormal"/>
        <w:rPr>
          <w:rtl/>
          <w:lang w:bidi="fa-IR"/>
        </w:rPr>
      </w:pPr>
      <w:r w:rsidRPr="00B93E6A">
        <w:rPr>
          <w:rtl/>
          <w:lang w:bidi="fa-IR"/>
        </w:rPr>
        <w:t>قَالَ : « وَيَكُونُ الَّذِي اشْتَرَاهُ وَأَعْتَقَهُ بِأَمْرِ أَبِيهِ كَوَاحِدٍ مِنَ الْوَرَثَةِ إِذَا لَمْ يَكُنْ لِلْمُعْتَقِ قَرَابَةٌ مِنَ الْمُسْلِمِينَ أَحْرَارٌ يَرِثُونَهُ</w:t>
      </w:r>
      <w:r>
        <w:rPr>
          <w:rtl/>
          <w:lang w:bidi="fa-IR"/>
        </w:rPr>
        <w:t xml:space="preserve"> ».</w:t>
      </w:r>
    </w:p>
    <w:p w:rsidR="00FA0166" w:rsidRDefault="00243845" w:rsidP="00206510">
      <w:pPr>
        <w:pStyle w:val="libNormal"/>
        <w:rPr>
          <w:rtl/>
          <w:lang w:bidi="fa-IR"/>
        </w:rPr>
      </w:pPr>
      <w:r w:rsidRPr="00B93E6A">
        <w:rPr>
          <w:rtl/>
          <w:lang w:bidi="fa-IR"/>
        </w:rPr>
        <w:t xml:space="preserve">قَالَ : « وَإِنْ كَانَ ابْنُهُ الَّذِي اشْتَرَى الرَّقَبَةَ ، فَأَعْتَقَهَا عَنْ أَبِيهِ مِنْ مَالِهِ بَعْدَ مَوْتِ أَبِيهِ تَطَوُّعاً مِنْهُ مِنْ غَيْرِ أَنْ يَكُونَ أَبُوهُ أَمَرَهُ بِذلِكَ ، فَإِنَّ وَلَاءَهُ وَمِيرَاثَهُ لِلَّذِي اشْتَرَاهُ مِنْ مَالِهِ ، فَأَعْتَقَهُ </w:t>
      </w:r>
      <w:r w:rsidRPr="007F7D59">
        <w:rPr>
          <w:rStyle w:val="libFootnotenumChar"/>
          <w:rtl/>
        </w:rPr>
        <w:t>(5)</w:t>
      </w:r>
      <w:r w:rsidRPr="00B93E6A">
        <w:rPr>
          <w:rtl/>
          <w:lang w:bidi="fa-IR"/>
        </w:rPr>
        <w:t xml:space="preserve"> عَنْ أَبِيهِ إِذَا لَمْ يَكُنْ لِلْمُعْتَقِ وَارِثٌ مِنْ قَرَابَتِهِ</w:t>
      </w:r>
      <w:r>
        <w:rPr>
          <w:rtl/>
          <w:lang w:bidi="fa-IR"/>
        </w:rPr>
        <w:t xml:space="preserve"> ».</w:t>
      </w:r>
      <w:r w:rsidRPr="00B93E6A">
        <w:rPr>
          <w:rtl/>
          <w:lang w:bidi="fa-IR"/>
        </w:rPr>
        <w:t xml:space="preserve"> </w:t>
      </w:r>
      <w:r w:rsidRPr="007F7D59">
        <w:rPr>
          <w:rStyle w:val="libFootnotenumChar"/>
          <w:rtl/>
        </w:rPr>
        <w:t>(6)</w:t>
      </w:r>
    </w:p>
    <w:p w:rsidR="00243845" w:rsidRPr="00B93E6A" w:rsidRDefault="00243845" w:rsidP="00206510">
      <w:pPr>
        <w:pStyle w:val="libNormal"/>
        <w:rPr>
          <w:rtl/>
          <w:lang w:bidi="fa-IR"/>
        </w:rPr>
      </w:pPr>
      <w:r w:rsidRPr="000615CF">
        <w:rPr>
          <w:rStyle w:val="libBold2Char"/>
          <w:rtl/>
        </w:rPr>
        <w:t>13646 / 8.</w:t>
      </w:r>
      <w:r w:rsidRPr="00B93E6A">
        <w:rPr>
          <w:rtl/>
          <w:lang w:bidi="fa-IR"/>
        </w:rPr>
        <w:t xml:space="preserve"> عَلِيُّ بْنُ إِبْرَاهِيمَ </w:t>
      </w:r>
      <w:r w:rsidRPr="007F7D59">
        <w:rPr>
          <w:rStyle w:val="libFootnotenumChar"/>
          <w:rtl/>
        </w:rPr>
        <w:t>(7)</w:t>
      </w:r>
      <w:r w:rsidRPr="00B93E6A">
        <w:rPr>
          <w:rtl/>
          <w:lang w:bidi="fa-IR"/>
        </w:rPr>
        <w:t xml:space="preserve"> ، عَنْ مُحَمَّدِ بْنِ عِيسَى بْنِ عُبَيْدٍ ، عَنْ يُونُسَ ، عَنْ هِشَامِ بْنِ سَالِمٍ ، عَنْ سُلَيْمَانَ بْنِ خَالِدٍ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قَالَ : سَأَلْتُهُ عَنْ مَمْلُوكٍ أُعْتِقَ سَائِبَةً</w:t>
      </w:r>
      <w:r>
        <w:rPr>
          <w:rtl/>
          <w:lang w:bidi="fa-IR"/>
        </w:rPr>
        <w:t>؟</w:t>
      </w:r>
    </w:p>
    <w:p w:rsidR="00243845" w:rsidRPr="00B93E6A" w:rsidRDefault="00243845" w:rsidP="00206510">
      <w:pPr>
        <w:pStyle w:val="libNormal"/>
        <w:rPr>
          <w:rtl/>
          <w:lang w:bidi="fa-IR"/>
        </w:rPr>
      </w:pPr>
      <w:r w:rsidRPr="00B93E6A">
        <w:rPr>
          <w:rtl/>
          <w:lang w:bidi="fa-IR"/>
        </w:rPr>
        <w:t>قَالَ : « يَتَوَلّى م</w:t>
      </w:r>
      <w:r w:rsidR="002C7E77">
        <w:rPr>
          <w:rtl/>
          <w:lang w:bidi="fa-IR"/>
        </w:rPr>
        <w:t>َنْ شَاءَ ، وَعَلى مَنْ تَوَل</w:t>
      </w:r>
      <w:r w:rsidR="002C7E77">
        <w:rPr>
          <w:rFonts w:hint="cs"/>
          <w:rtl/>
          <w:lang w:bidi="fa-IR"/>
        </w:rPr>
        <w:t>َّ</w:t>
      </w:r>
      <w:r w:rsidR="002C7E77">
        <w:rPr>
          <w:rtl/>
          <w:lang w:bidi="fa-IR"/>
        </w:rPr>
        <w:t>ا</w:t>
      </w:r>
      <w:r w:rsidRPr="00B93E6A">
        <w:rPr>
          <w:rtl/>
          <w:lang w:bidi="fa-IR"/>
        </w:rPr>
        <w:t>هُ جَرِيرَتُهُ ، وَلَهُ مِيرَاثُهُ</w:t>
      </w:r>
      <w:r>
        <w:rPr>
          <w:rtl/>
          <w:lang w:bidi="fa-IR"/>
        </w:rPr>
        <w:t xml:space="preserve"> ».</w:t>
      </w:r>
    </w:p>
    <w:p w:rsidR="00243845" w:rsidRPr="00B93E6A" w:rsidRDefault="00243845" w:rsidP="00206510">
      <w:pPr>
        <w:pStyle w:val="libNormal"/>
        <w:rPr>
          <w:rtl/>
          <w:lang w:bidi="fa-IR"/>
        </w:rPr>
      </w:pPr>
      <w:r w:rsidRPr="00B93E6A">
        <w:rPr>
          <w:rtl/>
          <w:lang w:bidi="fa-IR"/>
        </w:rPr>
        <w:t>قُلْتُ : فَإِنْ سَكَتَ حَتّى يَمُوتَ</w:t>
      </w:r>
      <w:r>
        <w:rPr>
          <w:rtl/>
          <w:lang w:bidi="fa-IR"/>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ل ، جد » : « فإن</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ل ، بح » : « حين</w:t>
      </w:r>
      <w:r w:rsidR="00243845">
        <w:rPr>
          <w:rtl/>
        </w:rPr>
        <w:t xml:space="preserve"> ».</w:t>
      </w:r>
    </w:p>
    <w:tbl>
      <w:tblPr>
        <w:tblStyle w:val="TableGrid"/>
        <w:bidiVisual/>
        <w:tblW w:w="0" w:type="auto"/>
        <w:tblLook w:val="04A0"/>
      </w:tblPr>
      <w:tblGrid>
        <w:gridCol w:w="4006"/>
        <w:gridCol w:w="4006"/>
      </w:tblGrid>
      <w:tr w:rsidR="002C7E77" w:rsidTr="002C7E77">
        <w:tc>
          <w:tcPr>
            <w:tcW w:w="4006" w:type="dxa"/>
          </w:tcPr>
          <w:p w:rsidR="002C7E77" w:rsidRDefault="002C7E77" w:rsidP="00AE73AA">
            <w:pPr>
              <w:pStyle w:val="libFootnote0"/>
              <w:rPr>
                <w:rFonts w:hint="cs"/>
                <w:rtl/>
              </w:rPr>
            </w:pPr>
            <w:r>
              <w:rPr>
                <w:rtl/>
              </w:rPr>
              <w:t>(3).</w:t>
            </w:r>
            <w:r w:rsidRPr="00B93E6A">
              <w:rPr>
                <w:rtl/>
              </w:rPr>
              <w:t xml:space="preserve"> في « بف » : « كان</w:t>
            </w:r>
            <w:r>
              <w:rPr>
                <w:rtl/>
              </w:rPr>
              <w:t xml:space="preserve"> ».</w:t>
            </w:r>
          </w:p>
        </w:tc>
        <w:tc>
          <w:tcPr>
            <w:tcW w:w="4006" w:type="dxa"/>
          </w:tcPr>
          <w:p w:rsidR="002C7E77" w:rsidRDefault="002C7E77" w:rsidP="00AE73AA">
            <w:pPr>
              <w:pStyle w:val="libFootnote0"/>
              <w:rPr>
                <w:rFonts w:hint="cs"/>
                <w:rtl/>
              </w:rPr>
            </w:pPr>
            <w:r>
              <w:rPr>
                <w:rtl/>
              </w:rPr>
              <w:t>(4).</w:t>
            </w:r>
            <w:r w:rsidRPr="00B93E6A">
              <w:rPr>
                <w:rtl/>
              </w:rPr>
              <w:t xml:space="preserve"> في </w:t>
            </w:r>
            <w:r w:rsidRPr="008B6341">
              <w:rPr>
                <w:rStyle w:val="libFootnoteBoldChar"/>
                <w:rtl/>
              </w:rPr>
              <w:t>الفقيه</w:t>
            </w:r>
            <w:r w:rsidRPr="00B93E6A">
              <w:rPr>
                <w:rtl/>
              </w:rPr>
              <w:t xml:space="preserve"> :</w:t>
            </w:r>
            <w:r>
              <w:rPr>
                <w:rtl/>
              </w:rPr>
              <w:t xml:space="preserve"> - </w:t>
            </w:r>
            <w:r w:rsidRPr="00B93E6A">
              <w:rPr>
                <w:rtl/>
              </w:rPr>
              <w:t>« من الرجال</w:t>
            </w:r>
            <w:r>
              <w:rPr>
                <w:rtl/>
              </w:rPr>
              <w:t xml:space="preserve"> ».</w:t>
            </w:r>
          </w:p>
        </w:tc>
      </w:tr>
    </w:tbl>
    <w:p w:rsidR="00243845" w:rsidRPr="00B93E6A" w:rsidRDefault="00AE73AA" w:rsidP="00AE73AA">
      <w:pPr>
        <w:pStyle w:val="libFootnote0"/>
        <w:rPr>
          <w:rtl/>
          <w:lang w:bidi="fa-IR"/>
        </w:rPr>
      </w:pPr>
      <w:r>
        <w:rPr>
          <w:rtl/>
        </w:rPr>
        <w:t>(5).</w:t>
      </w:r>
      <w:r w:rsidR="00243845" w:rsidRPr="00B93E6A">
        <w:rPr>
          <w:rtl/>
        </w:rPr>
        <w:t xml:space="preserve"> هكذا في جميع النسخ التي قوبلت </w:t>
      </w:r>
      <w:r w:rsidR="00243845" w:rsidRPr="00DC50BB">
        <w:rPr>
          <w:rStyle w:val="libFootnoteBoldChar"/>
          <w:rtl/>
        </w:rPr>
        <w:t>والفقيه</w:t>
      </w:r>
      <w:r w:rsidR="00243845" w:rsidRPr="002C7E77">
        <w:rPr>
          <w:rtl/>
        </w:rPr>
        <w:t xml:space="preserve"> والتهذيب والاستبصار</w:t>
      </w:r>
      <w:r w:rsidR="00243845" w:rsidRPr="00B93E6A">
        <w:rPr>
          <w:rtl/>
        </w:rPr>
        <w:t>. وفي المطبوع : « فأعتق</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w:t>
      </w:r>
      <w:r w:rsidR="00243845" w:rsidRPr="008B6341">
        <w:rPr>
          <w:rStyle w:val="libFootnoteBoldChar"/>
          <w:rtl/>
        </w:rPr>
        <w:t>الفقيه</w:t>
      </w:r>
      <w:r w:rsidR="00243845" w:rsidRPr="00B93E6A">
        <w:rPr>
          <w:rtl/>
        </w:rPr>
        <w:t xml:space="preserve"> ، ج 3 ، ص 137 ، ح 3506 ؛ </w:t>
      </w:r>
      <w:r w:rsidR="00243845" w:rsidRPr="0048092F">
        <w:rPr>
          <w:rStyle w:val="libFootnoteBoldChar"/>
          <w:rtl/>
        </w:rPr>
        <w:t>والتهذيب</w:t>
      </w:r>
      <w:r w:rsidR="00243845" w:rsidRPr="00B93E6A">
        <w:rPr>
          <w:rtl/>
        </w:rPr>
        <w:t xml:space="preserve"> ، ج 8 ، ص 254 ، ح 925 ؛ </w:t>
      </w:r>
      <w:r w:rsidR="00243845" w:rsidRPr="008B6F3D">
        <w:rPr>
          <w:rStyle w:val="libFootnoteBoldChar"/>
          <w:rtl/>
        </w:rPr>
        <w:t>والاستبصار</w:t>
      </w:r>
      <w:r w:rsidR="00243845" w:rsidRPr="00B93E6A">
        <w:rPr>
          <w:rtl/>
        </w:rPr>
        <w:t xml:space="preserve"> ، ج 4 ، ص 23 ، ح 76 ، معلّقاً عن الحسن بن محبوب ، عن أبي أيّوب ، عن بريد العجلي </w:t>
      </w:r>
      <w:r w:rsidR="002C7E77">
        <w:rPr>
          <w:rFonts w:hint="cs"/>
          <w:rtl/>
        </w:rPr>
        <w:t>.</w:t>
      </w:r>
      <w:r w:rsidR="00325763" w:rsidRPr="00325763">
        <w:rPr>
          <w:rStyle w:val="libFootnoteBoldChar"/>
          <w:rtl/>
        </w:rPr>
        <w:t>الوافي</w:t>
      </w:r>
      <w:r w:rsidR="00243845" w:rsidRPr="00B93E6A">
        <w:rPr>
          <w:rtl/>
        </w:rPr>
        <w:t xml:space="preserve"> ، ج 25 ، ص 937 ، ح 25327 ؛ </w:t>
      </w:r>
      <w:r w:rsidR="00243845" w:rsidRPr="00325763">
        <w:rPr>
          <w:rStyle w:val="libFootnoteBoldChar"/>
          <w:rtl/>
        </w:rPr>
        <w:t>الوسائل</w:t>
      </w:r>
      <w:r w:rsidR="00243845" w:rsidRPr="00B93E6A">
        <w:rPr>
          <w:rtl/>
        </w:rPr>
        <w:t xml:space="preserve"> ، ج 23 ، ص 71 ، ذيل ح 29132.</w:t>
      </w:r>
    </w:p>
    <w:p w:rsidR="00243845" w:rsidRPr="00B93E6A" w:rsidRDefault="00AE73AA" w:rsidP="00AE73AA">
      <w:pPr>
        <w:pStyle w:val="libFootnote0"/>
        <w:rPr>
          <w:rtl/>
          <w:lang w:bidi="fa-IR"/>
        </w:rPr>
      </w:pPr>
      <w:r>
        <w:rPr>
          <w:rtl/>
        </w:rPr>
        <w:t>(7).</w:t>
      </w:r>
      <w:r w:rsidR="00243845" w:rsidRPr="00B93E6A">
        <w:rPr>
          <w:rtl/>
        </w:rPr>
        <w:t xml:space="preserve"> هكذا في « </w:t>
      </w:r>
      <w:r w:rsidR="000D3416">
        <w:rPr>
          <w:rtl/>
        </w:rPr>
        <w:t>ك</w:t>
      </w:r>
      <w:r w:rsidR="00243845" w:rsidRPr="00B93E6A">
        <w:rPr>
          <w:rtl/>
        </w:rPr>
        <w:t xml:space="preserve"> ، ل ، م ، بح ، بن ، جت ، جد » </w:t>
      </w:r>
      <w:r w:rsidR="00243845" w:rsidRPr="00DC50BB">
        <w:rPr>
          <w:rStyle w:val="libFootnoteBoldChar"/>
          <w:rtl/>
        </w:rPr>
        <w:t>والوسائل</w:t>
      </w:r>
      <w:r w:rsidR="00243845" w:rsidRPr="00B93E6A">
        <w:rPr>
          <w:rtl/>
        </w:rPr>
        <w:t xml:space="preserve">. وفي « ق ، ن ، بف » والمطبوع : + « عن أبيه » وهو سهو ، لاحظ ما قدّمناه ذيل ح 187 </w:t>
      </w:r>
      <w:r w:rsidR="00243845">
        <w:rPr>
          <w:rtl/>
        </w:rPr>
        <w:t>و 1</w:t>
      </w:r>
      <w:r w:rsidR="00243845" w:rsidRPr="00B93E6A">
        <w:rPr>
          <w:rtl/>
        </w:rPr>
        <w:t>271.</w:t>
      </w:r>
    </w:p>
    <w:p w:rsidR="00FA0166" w:rsidRDefault="00FA0166" w:rsidP="00FA0166">
      <w:pPr>
        <w:pStyle w:val="libNormal"/>
        <w:rPr>
          <w:rtl/>
          <w:lang w:bidi="fa-IR"/>
        </w:rPr>
      </w:pPr>
      <w:r>
        <w:rPr>
          <w:rtl/>
          <w:lang w:bidi="fa-IR"/>
        </w:rPr>
        <w:br w:type="page"/>
      </w:r>
    </w:p>
    <w:p w:rsidR="00FA0166" w:rsidRDefault="00243845" w:rsidP="00206510">
      <w:pPr>
        <w:pStyle w:val="libNormal"/>
        <w:rPr>
          <w:rtl/>
          <w:lang w:bidi="fa-IR"/>
        </w:rPr>
      </w:pPr>
      <w:r w:rsidRPr="00B93E6A">
        <w:rPr>
          <w:rtl/>
          <w:lang w:bidi="fa-IR"/>
        </w:rPr>
        <w:lastRenderedPageBreak/>
        <w:t>قَالَ : « يُجْعَلُ مَالُهُ فِي بَيْتِ مَالِ الْمُسْلِمِينَ</w:t>
      </w:r>
      <w:r>
        <w:rPr>
          <w:rtl/>
          <w:lang w:bidi="fa-IR"/>
        </w:rPr>
        <w:t xml:space="preserve"> ».</w:t>
      </w:r>
      <w:r w:rsidRPr="00B93E6A">
        <w:rPr>
          <w:rtl/>
          <w:lang w:bidi="fa-IR"/>
        </w:rPr>
        <w:t xml:space="preserve"> </w:t>
      </w:r>
      <w:r w:rsidRPr="007F7D59">
        <w:rPr>
          <w:rStyle w:val="libFootnotenumChar"/>
          <w:rtl/>
        </w:rPr>
        <w:t>(1)</w:t>
      </w:r>
    </w:p>
    <w:p w:rsidR="00243845" w:rsidRPr="00B93E6A" w:rsidRDefault="00243845" w:rsidP="00206510">
      <w:pPr>
        <w:pStyle w:val="libNormal"/>
        <w:rPr>
          <w:rtl/>
          <w:lang w:bidi="fa-IR"/>
        </w:rPr>
      </w:pPr>
      <w:r w:rsidRPr="000615CF">
        <w:rPr>
          <w:rStyle w:val="libBold2Char"/>
          <w:rtl/>
        </w:rPr>
        <w:t>13647 / 9.</w:t>
      </w:r>
      <w:r w:rsidRPr="00B93E6A">
        <w:rPr>
          <w:rtl/>
          <w:lang w:bidi="fa-IR"/>
        </w:rPr>
        <w:t xml:space="preserve"> مُحَمَّدُ بْنُ يَحْيى وَغَيْرُهُ ، عَنْ مُحَمَّدِ بْنِ أَحْمَدَ </w:t>
      </w:r>
      <w:r w:rsidRPr="007F7D59">
        <w:rPr>
          <w:rStyle w:val="libFootnotenumChar"/>
          <w:rtl/>
        </w:rPr>
        <w:t>(2)</w:t>
      </w:r>
      <w:r w:rsidRPr="00B93E6A">
        <w:rPr>
          <w:rtl/>
          <w:lang w:bidi="fa-IR"/>
        </w:rPr>
        <w:t xml:space="preserve"> ، عَنْ مُحَمَّدِ بْنِ عَبْدِ الْحَمِيدِ ، عَنْ هِشَامِ بْنِ سَالِمٍ ، عَنْ أَبِي بَصِيرٍ :</w:t>
      </w:r>
    </w:p>
    <w:p w:rsidR="00FA0166" w:rsidRDefault="00243845" w:rsidP="00206510">
      <w:pPr>
        <w:pStyle w:val="libNormal"/>
        <w:rPr>
          <w:rtl/>
          <w:lang w:bidi="fa-IR"/>
        </w:rPr>
      </w:pPr>
      <w:r w:rsidRPr="00B93E6A">
        <w:rPr>
          <w:rtl/>
          <w:lang w:bidi="fa-IR"/>
        </w:rPr>
        <w:t xml:space="preserve">عَنْ أَبِي جَعْفَرٍ </w:t>
      </w:r>
      <w:r w:rsidRPr="002D5331">
        <w:rPr>
          <w:rStyle w:val="libAlaemChar"/>
          <w:rtl/>
        </w:rPr>
        <w:t>عليه‌السلام</w:t>
      </w:r>
      <w:r w:rsidRPr="00B93E6A">
        <w:rPr>
          <w:rtl/>
          <w:lang w:bidi="fa-IR"/>
        </w:rPr>
        <w:t xml:space="preserve"> ، قَالَ : « قَضى أَمِيرُ الْمُؤْمِنِينَ </w:t>
      </w:r>
      <w:r w:rsidRPr="002D5331">
        <w:rPr>
          <w:rStyle w:val="libAlaemChar"/>
          <w:rtl/>
        </w:rPr>
        <w:t>عليه‌السلام</w:t>
      </w:r>
      <w:r w:rsidRPr="00B93E6A">
        <w:rPr>
          <w:rtl/>
          <w:lang w:bidi="fa-IR"/>
        </w:rPr>
        <w:t xml:space="preserve"> فِيمَنْ نَكَلَ بِمَمْلُوكِهِ </w:t>
      </w:r>
      <w:r w:rsidRPr="007F7D59">
        <w:rPr>
          <w:rStyle w:val="libFootnotenumChar"/>
          <w:rtl/>
        </w:rPr>
        <w:t>(3)</w:t>
      </w:r>
      <w:r w:rsidRPr="00B93E6A">
        <w:rPr>
          <w:rtl/>
          <w:lang w:bidi="fa-IR"/>
        </w:rPr>
        <w:t xml:space="preserve"> أَنَّهُ حُرٌّ لَا سَبِيلَ </w:t>
      </w:r>
      <w:r w:rsidRPr="007F7D59">
        <w:rPr>
          <w:rStyle w:val="libFootnotenumChar"/>
          <w:rtl/>
        </w:rPr>
        <w:t>(4)</w:t>
      </w:r>
      <w:r w:rsidRPr="00B93E6A">
        <w:rPr>
          <w:rtl/>
          <w:lang w:bidi="fa-IR"/>
        </w:rPr>
        <w:t xml:space="preserve"> لَهُ </w:t>
      </w:r>
      <w:r w:rsidRPr="007F7D59">
        <w:rPr>
          <w:rStyle w:val="libFootnotenumChar"/>
          <w:rtl/>
        </w:rPr>
        <w:t>(5)</w:t>
      </w:r>
      <w:r w:rsidRPr="00B93E6A">
        <w:rPr>
          <w:rtl/>
          <w:lang w:bidi="fa-IR"/>
        </w:rPr>
        <w:t xml:space="preserve"> عَلَيْهِ سَائِبَةٌ يَذْهَبُ ، فَيَتَوَلّى إِلى مَنْ أَحَبَّ ، فَإِذَا ضَمِنَ جَرِيرَتَهُ </w:t>
      </w:r>
      <w:r w:rsidRPr="007F7D59">
        <w:rPr>
          <w:rStyle w:val="libFootnotenumChar"/>
          <w:rtl/>
        </w:rPr>
        <w:t>(6)</w:t>
      </w:r>
      <w:r w:rsidRPr="00B93E6A">
        <w:rPr>
          <w:rtl/>
          <w:lang w:bidi="fa-IR"/>
        </w:rPr>
        <w:t xml:space="preserve"> فَهُوَ يَرِثُهُ </w:t>
      </w:r>
      <w:r w:rsidRPr="007F7D59">
        <w:rPr>
          <w:rStyle w:val="libFootnotenumChar"/>
          <w:rtl/>
        </w:rPr>
        <w:t>(7)</w:t>
      </w:r>
      <w:r>
        <w:rPr>
          <w:rtl/>
          <w:lang w:bidi="fa-IR"/>
        </w:rPr>
        <w:t>».</w:t>
      </w:r>
      <w:r w:rsidRPr="007F7D59">
        <w:rPr>
          <w:rStyle w:val="libFootnotenumChar"/>
          <w:rtl/>
        </w:rPr>
        <w:t>(8)</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48092F">
        <w:rPr>
          <w:rStyle w:val="libFootnoteBoldChar"/>
          <w:rtl/>
        </w:rPr>
        <w:t>التهذيب</w:t>
      </w:r>
      <w:r w:rsidR="00243845" w:rsidRPr="00B93E6A">
        <w:rPr>
          <w:rtl/>
        </w:rPr>
        <w:t xml:space="preserve"> ، ج 9 ، ص 395 ، ح 1409 ؛ </w:t>
      </w:r>
      <w:r w:rsidR="00243845" w:rsidRPr="008B6F3D">
        <w:rPr>
          <w:rStyle w:val="libFootnoteBoldChar"/>
          <w:rtl/>
        </w:rPr>
        <w:t>والاستبصار</w:t>
      </w:r>
      <w:r w:rsidR="00243845" w:rsidRPr="00B93E6A">
        <w:rPr>
          <w:rtl/>
        </w:rPr>
        <w:t xml:space="preserve"> ، ج 4 ، ص 199 ، ح 746 </w:t>
      </w:r>
      <w:r w:rsidR="00243845">
        <w:rPr>
          <w:rtl/>
        </w:rPr>
        <w:t>و 7</w:t>
      </w:r>
      <w:r w:rsidR="00243845" w:rsidRPr="00B93E6A">
        <w:rPr>
          <w:rtl/>
        </w:rPr>
        <w:t xml:space="preserve">47 ، بسند آخر عن هشام ، عن سليمان بن خالد </w:t>
      </w:r>
      <w:r w:rsidR="002C7E77">
        <w:rPr>
          <w:rFonts w:hint="cs"/>
          <w:rtl/>
        </w:rPr>
        <w:t>.</w:t>
      </w:r>
      <w:r w:rsidR="00325763" w:rsidRPr="00325763">
        <w:rPr>
          <w:rStyle w:val="libFootnoteBoldChar"/>
          <w:rtl/>
        </w:rPr>
        <w:t>الوافي</w:t>
      </w:r>
      <w:r w:rsidR="00243845" w:rsidRPr="00B93E6A">
        <w:rPr>
          <w:rtl/>
        </w:rPr>
        <w:t xml:space="preserve"> ، ج 25 ، ص 932 ، ح 25309 ؛ </w:t>
      </w:r>
      <w:r w:rsidR="00243845" w:rsidRPr="00325763">
        <w:rPr>
          <w:rStyle w:val="libFootnoteBoldChar"/>
          <w:rtl/>
        </w:rPr>
        <w:t>الوسائل</w:t>
      </w:r>
      <w:r w:rsidR="00243845" w:rsidRPr="00B93E6A">
        <w:rPr>
          <w:rtl/>
        </w:rPr>
        <w:t xml:space="preserve"> ، ج 23 ، ص 73 ، ح 29133 ؛ وج 26 ، ص 244 ، ح 32925 ؛ وص 254 ، ح 32951.</w:t>
      </w:r>
    </w:p>
    <w:p w:rsidR="00243845" w:rsidRPr="00B93E6A" w:rsidRDefault="00AE73AA" w:rsidP="00AE73AA">
      <w:pPr>
        <w:pStyle w:val="libFootnote0"/>
        <w:rPr>
          <w:rtl/>
          <w:lang w:bidi="fa-IR"/>
        </w:rPr>
      </w:pPr>
      <w:r>
        <w:rPr>
          <w:rtl/>
        </w:rPr>
        <w:t>(2).</w:t>
      </w:r>
      <w:r w:rsidR="00243845" w:rsidRPr="00B93E6A">
        <w:rPr>
          <w:rtl/>
        </w:rPr>
        <w:t xml:space="preserve"> هكذا في حاشية « ق ، جت</w:t>
      </w:r>
      <w:r w:rsidR="00243845">
        <w:rPr>
          <w:rtl/>
        </w:rPr>
        <w:t xml:space="preserve"> ».</w:t>
      </w:r>
      <w:r w:rsidR="00243845" w:rsidRPr="00B93E6A">
        <w:rPr>
          <w:rtl/>
        </w:rPr>
        <w:t xml:space="preserve"> وفي « ق ، </w:t>
      </w:r>
      <w:r w:rsidR="000D3416">
        <w:rPr>
          <w:rtl/>
        </w:rPr>
        <w:t>ك</w:t>
      </w:r>
      <w:r w:rsidR="00243845" w:rsidRPr="00B93E6A">
        <w:rPr>
          <w:rtl/>
        </w:rPr>
        <w:t xml:space="preserve"> ، ل ، م ، ن ، بف ، بن ، جت ، جد » والمطبوع </w:t>
      </w:r>
      <w:r w:rsidR="00243845" w:rsidRPr="00DC50BB">
        <w:rPr>
          <w:rStyle w:val="libFootnoteBoldChar"/>
          <w:rtl/>
        </w:rPr>
        <w:t>والوسائل</w:t>
      </w:r>
      <w:r w:rsidR="00243845" w:rsidRPr="00B93E6A">
        <w:rPr>
          <w:rtl/>
        </w:rPr>
        <w:t xml:space="preserve"> : « أحمدبن‌محمّد</w:t>
      </w:r>
      <w:r w:rsidR="00243845">
        <w:rPr>
          <w:rtl/>
        </w:rPr>
        <w:t xml:space="preserve"> ».</w:t>
      </w:r>
    </w:p>
    <w:p w:rsidR="00243845" w:rsidRPr="00B93E6A" w:rsidRDefault="00243845" w:rsidP="00206510">
      <w:pPr>
        <w:pStyle w:val="libFootnote0"/>
        <w:rPr>
          <w:rtl/>
          <w:lang w:bidi="fa-IR"/>
        </w:rPr>
      </w:pPr>
      <w:r w:rsidRPr="00F36BB4">
        <w:rPr>
          <w:rtl/>
        </w:rPr>
        <w:t xml:space="preserve">وما أثبتناه هو الظاهر ؛ فإنّه لم يثبت رواية أحمد بن محمّد ، والمراد به أحمد بن محمّد بن عيسى ، عن محمّد بن عبدالحميد في موضع. وما ورد في </w:t>
      </w:r>
      <w:r w:rsidRPr="00325763">
        <w:rPr>
          <w:rStyle w:val="libFootnoteBoldChar"/>
          <w:rtl/>
        </w:rPr>
        <w:t>الكافي</w:t>
      </w:r>
      <w:r w:rsidRPr="00F36BB4">
        <w:rPr>
          <w:rtl/>
        </w:rPr>
        <w:t xml:space="preserve"> ، ح 3259 من رواية محمّد بن يحيى عن أحمد بن محمّد عن محمّد بن عبدالحميد ، تقدّم أنّ الصواب فيه « محمّد بن أحمد » كما في بعض النسخ. وما ورد في </w:t>
      </w:r>
      <w:r w:rsidRPr="0048092F">
        <w:rPr>
          <w:rStyle w:val="libFootnoteBoldChar"/>
          <w:rtl/>
        </w:rPr>
        <w:t>التهذيب</w:t>
      </w:r>
      <w:r w:rsidRPr="00F36BB4">
        <w:rPr>
          <w:rtl/>
        </w:rPr>
        <w:t xml:space="preserve"> ، ج 7 ، ص 360 ، ح 1463 ، من رواية محمّد بن يحيى عن أحمد بن محمّد عن محمّد بن عبد الحميد ، هو مأخوذ من </w:t>
      </w:r>
      <w:r w:rsidRPr="00325763">
        <w:rPr>
          <w:rStyle w:val="libFootnoteBoldChar"/>
          <w:rtl/>
        </w:rPr>
        <w:t>الكافي</w:t>
      </w:r>
      <w:r w:rsidRPr="00F36BB4">
        <w:rPr>
          <w:rtl/>
        </w:rPr>
        <w:t xml:space="preserve"> ، ح 9675 وقد ورد العنوان في </w:t>
      </w:r>
      <w:r w:rsidRPr="00325763">
        <w:rPr>
          <w:rStyle w:val="libFootnoteBoldChar"/>
          <w:rtl/>
        </w:rPr>
        <w:t>الكافي</w:t>
      </w:r>
      <w:r w:rsidRPr="00F36BB4">
        <w:rPr>
          <w:rtl/>
        </w:rPr>
        <w:t xml:space="preserve"> على الصواب.</w:t>
      </w:r>
    </w:p>
    <w:p w:rsidR="00243845" w:rsidRPr="00B93E6A" w:rsidRDefault="00243845" w:rsidP="00206510">
      <w:pPr>
        <w:pStyle w:val="libFootnote0"/>
        <w:rPr>
          <w:rtl/>
          <w:lang w:bidi="fa-IR"/>
        </w:rPr>
      </w:pPr>
      <w:r w:rsidRPr="00F36BB4">
        <w:rPr>
          <w:rtl/>
        </w:rPr>
        <w:t>ويؤكّد ذلك ما ورد في « بح » من « محمّد بن يحيى وغيره عن محمّد بن عبد الحميد » ؛ فإنّ الظاهر فيه وقوع السقط بجواز النظر من « محمّد » في « محمّد بن أحمد » إلى « محمّد » في « محمّد بن عبدالحميد</w:t>
      </w:r>
      <w:r>
        <w:rPr>
          <w:rtl/>
        </w:rPr>
        <w:t xml:space="preserve"> ».</w:t>
      </w:r>
    </w:p>
    <w:p w:rsidR="00243845" w:rsidRPr="00B93E6A" w:rsidRDefault="00243845" w:rsidP="002C7E77">
      <w:pPr>
        <w:pStyle w:val="libFootnote0"/>
        <w:rPr>
          <w:rtl/>
          <w:lang w:bidi="fa-IR"/>
        </w:rPr>
      </w:pPr>
      <w:r w:rsidRPr="00F36BB4">
        <w:rPr>
          <w:rtl/>
        </w:rPr>
        <w:t xml:space="preserve">ثمّ إنّ الخبر ورد في </w:t>
      </w:r>
      <w:r w:rsidRPr="0048092F">
        <w:rPr>
          <w:rStyle w:val="libFootnoteBoldChar"/>
          <w:rtl/>
        </w:rPr>
        <w:t>التهذيب</w:t>
      </w:r>
      <w:r w:rsidRPr="00F36BB4">
        <w:rPr>
          <w:rtl/>
        </w:rPr>
        <w:t xml:space="preserve"> ، ج 8 ، ص 223 ، ح 802 عن محمّد بن أحمد بن يحيى عن عبدالحميد ، والظاهر فيه سقوط « محمّد بن » قبل « عبدالحميد » لعدم رواية محمّد بن أحمد عمّن يسمّى بعبد الحميد ولا رواية عبدالحميد عن هشام بن سالم في موضع.</w:t>
      </w:r>
      <w:r w:rsidR="002C7E77">
        <w:rPr>
          <w:rFonts w:hint="cs"/>
          <w:rtl/>
        </w:rPr>
        <w:t xml:space="preserve">               </w:t>
      </w:r>
      <w:r w:rsidR="002E7BCE">
        <w:rPr>
          <w:rFonts w:hint="cs"/>
          <w:rtl/>
        </w:rPr>
        <w:t xml:space="preserve">               </w:t>
      </w:r>
      <w:r w:rsidR="002C7E77">
        <w:rPr>
          <w:rFonts w:hint="cs"/>
          <w:rtl/>
        </w:rPr>
        <w:t xml:space="preserve">    </w:t>
      </w:r>
      <w:r w:rsidR="00AE73AA">
        <w:rPr>
          <w:rtl/>
        </w:rPr>
        <w:t>(3).</w:t>
      </w:r>
      <w:r w:rsidRPr="00B93E6A">
        <w:rPr>
          <w:rtl/>
        </w:rPr>
        <w:t xml:space="preserve"> في «</w:t>
      </w:r>
      <w:r>
        <w:rPr>
          <w:rtl/>
        </w:rPr>
        <w:t xml:space="preserve"> </w:t>
      </w:r>
      <w:r w:rsidR="000D3416">
        <w:rPr>
          <w:rtl/>
        </w:rPr>
        <w:t>ك</w:t>
      </w:r>
      <w:r>
        <w:rPr>
          <w:rtl/>
        </w:rPr>
        <w:t xml:space="preserve"> » </w:t>
      </w:r>
      <w:r w:rsidRPr="002C7E77">
        <w:rPr>
          <w:rtl/>
        </w:rPr>
        <w:t>والتهذيب</w:t>
      </w:r>
      <w:r w:rsidRPr="00B93E6A">
        <w:rPr>
          <w:rtl/>
        </w:rPr>
        <w:t xml:space="preserve"> : « مملوكه</w:t>
      </w:r>
      <w:r>
        <w:rPr>
          <w:rtl/>
        </w:rPr>
        <w:t xml:space="preserve"> ».</w:t>
      </w:r>
    </w:p>
    <w:tbl>
      <w:tblPr>
        <w:tblStyle w:val="TableGrid"/>
        <w:bidiVisual/>
        <w:tblW w:w="0" w:type="auto"/>
        <w:tblLook w:val="04A0"/>
      </w:tblPr>
      <w:tblGrid>
        <w:gridCol w:w="4006"/>
        <w:gridCol w:w="4006"/>
      </w:tblGrid>
      <w:tr w:rsidR="002C7E77" w:rsidTr="002C7E77">
        <w:tc>
          <w:tcPr>
            <w:tcW w:w="4006" w:type="dxa"/>
          </w:tcPr>
          <w:p w:rsidR="002C7E77" w:rsidRDefault="002C7E77" w:rsidP="00AE73AA">
            <w:pPr>
              <w:pStyle w:val="libFootnote0"/>
              <w:rPr>
                <w:rFonts w:hint="cs"/>
                <w:rtl/>
              </w:rPr>
            </w:pPr>
            <w:r>
              <w:rPr>
                <w:rtl/>
              </w:rPr>
              <w:t>(4).</w:t>
            </w:r>
            <w:r w:rsidRPr="00B93E6A">
              <w:rPr>
                <w:rtl/>
              </w:rPr>
              <w:t xml:space="preserve"> في « ل ، م ، بن » : « ولا سبيل</w:t>
            </w:r>
            <w:r>
              <w:rPr>
                <w:rtl/>
              </w:rPr>
              <w:t xml:space="preserve"> ».</w:t>
            </w:r>
          </w:p>
        </w:tc>
        <w:tc>
          <w:tcPr>
            <w:tcW w:w="4006" w:type="dxa"/>
          </w:tcPr>
          <w:p w:rsidR="002C7E77" w:rsidRDefault="002C7E77" w:rsidP="00AE73AA">
            <w:pPr>
              <w:pStyle w:val="libFootnote0"/>
              <w:rPr>
                <w:rFonts w:hint="cs"/>
                <w:rtl/>
              </w:rPr>
            </w:pPr>
            <w:r>
              <w:rPr>
                <w:rtl/>
              </w:rPr>
              <w:t>(5).</w:t>
            </w:r>
            <w:r w:rsidRPr="00B93E6A">
              <w:rPr>
                <w:rtl/>
              </w:rPr>
              <w:t xml:space="preserve"> في « ق ، </w:t>
            </w:r>
            <w:r>
              <w:rPr>
                <w:rtl/>
              </w:rPr>
              <w:t>ك</w:t>
            </w:r>
            <w:r w:rsidRPr="00B93E6A">
              <w:rPr>
                <w:rtl/>
              </w:rPr>
              <w:t xml:space="preserve"> ، ن ، بف » :</w:t>
            </w:r>
            <w:r>
              <w:rPr>
                <w:rtl/>
              </w:rPr>
              <w:t xml:space="preserve"> - </w:t>
            </w:r>
            <w:r w:rsidRPr="00B93E6A">
              <w:rPr>
                <w:rtl/>
              </w:rPr>
              <w:t>« له</w:t>
            </w:r>
            <w:r>
              <w:rPr>
                <w:rtl/>
              </w:rPr>
              <w:t xml:space="preserve"> ».</w:t>
            </w:r>
          </w:p>
        </w:tc>
      </w:tr>
      <w:tr w:rsidR="002C7E77" w:rsidTr="002C7E77">
        <w:tc>
          <w:tcPr>
            <w:tcW w:w="4006" w:type="dxa"/>
          </w:tcPr>
          <w:p w:rsidR="002C7E77" w:rsidRDefault="002C7E77" w:rsidP="00AE73AA">
            <w:pPr>
              <w:pStyle w:val="libFootnote0"/>
              <w:rPr>
                <w:rFonts w:hint="cs"/>
                <w:rtl/>
              </w:rPr>
            </w:pPr>
            <w:r>
              <w:rPr>
                <w:rtl/>
              </w:rPr>
              <w:t>(6).</w:t>
            </w:r>
            <w:r w:rsidRPr="00B93E6A">
              <w:rPr>
                <w:rtl/>
              </w:rPr>
              <w:t xml:space="preserve"> في </w:t>
            </w:r>
            <w:r w:rsidRPr="002C7E77">
              <w:rPr>
                <w:rtl/>
              </w:rPr>
              <w:t>الفقيه والتهذيب</w:t>
            </w:r>
            <w:r w:rsidRPr="00B93E6A">
              <w:rPr>
                <w:rtl/>
              </w:rPr>
              <w:t xml:space="preserve"> ، ح 802 : « حدثه</w:t>
            </w:r>
            <w:r>
              <w:rPr>
                <w:rtl/>
              </w:rPr>
              <w:t xml:space="preserve"> ».</w:t>
            </w:r>
          </w:p>
        </w:tc>
        <w:tc>
          <w:tcPr>
            <w:tcW w:w="4006" w:type="dxa"/>
          </w:tcPr>
          <w:p w:rsidR="002C7E77" w:rsidRDefault="002C7E77" w:rsidP="00AE73AA">
            <w:pPr>
              <w:pStyle w:val="libFootnote0"/>
              <w:rPr>
                <w:rFonts w:hint="cs"/>
                <w:rtl/>
              </w:rPr>
            </w:pPr>
            <w:r>
              <w:rPr>
                <w:rtl/>
              </w:rPr>
              <w:t>(7).</w:t>
            </w:r>
            <w:r w:rsidRPr="00B93E6A">
              <w:rPr>
                <w:rtl/>
              </w:rPr>
              <w:t xml:space="preserve"> في « بن » : « وليّه</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w:t>
      </w:r>
      <w:r w:rsidR="00243845" w:rsidRPr="0048092F">
        <w:rPr>
          <w:rStyle w:val="libFootnoteBoldChar"/>
          <w:rtl/>
        </w:rPr>
        <w:t>التهذيب</w:t>
      </w:r>
      <w:r w:rsidR="00243845" w:rsidRPr="00B93E6A">
        <w:rPr>
          <w:rtl/>
        </w:rPr>
        <w:t xml:space="preserve"> ، ج 9 ، ص 395 ، ح 1411 ، معلّقاً عن أحمد بن محمّد. </w:t>
      </w:r>
      <w:r w:rsidR="00243845" w:rsidRPr="0048092F">
        <w:rPr>
          <w:rStyle w:val="libFootnoteBoldChar"/>
          <w:rtl/>
        </w:rPr>
        <w:t>التهذيب</w:t>
      </w:r>
      <w:r w:rsidR="00243845" w:rsidRPr="00B93E6A">
        <w:rPr>
          <w:rtl/>
        </w:rPr>
        <w:t xml:space="preserve"> ، ج 8 ، ص 223 ، ح 802 ، بسنده عن عبدالحميد ، عن هشام بن سالم. وفي </w:t>
      </w:r>
      <w:r w:rsidR="00243845" w:rsidRPr="00325763">
        <w:rPr>
          <w:rStyle w:val="libFootnoteBoldChar"/>
          <w:rtl/>
        </w:rPr>
        <w:t>الكافي</w:t>
      </w:r>
      <w:r w:rsidR="00243845" w:rsidRPr="00B93E6A">
        <w:rPr>
          <w:rtl/>
        </w:rPr>
        <w:t xml:space="preserve"> ، كتاب الديات ، باب الرجل يقتل مملوكه أو يكفل به ، ذيل ح 14226 ؛ </w:t>
      </w:r>
      <w:r w:rsidR="00243845" w:rsidRPr="0048092F">
        <w:rPr>
          <w:rStyle w:val="libFootnoteBoldChar"/>
          <w:rtl/>
        </w:rPr>
        <w:t>والتهذيب</w:t>
      </w:r>
      <w:r w:rsidR="00243845" w:rsidRPr="00B93E6A">
        <w:rPr>
          <w:rtl/>
        </w:rPr>
        <w:t xml:space="preserve"> ، ج 10 ، ص 236 ، ذيل ح 937 ، بسندهما عن هشام بن سالم. </w:t>
      </w:r>
      <w:r w:rsidR="00243845" w:rsidRPr="008B6341">
        <w:rPr>
          <w:rStyle w:val="libFootnoteBoldChar"/>
          <w:rtl/>
        </w:rPr>
        <w:t>الفقيه</w:t>
      </w:r>
      <w:r w:rsidR="00243845" w:rsidRPr="00B93E6A">
        <w:rPr>
          <w:rtl/>
        </w:rPr>
        <w:t xml:space="preserve"> ، ج 3 ، ص 142 ، ح 3519 ، معلّقاً عن هشام بن سالم </w:t>
      </w:r>
      <w:r w:rsidR="002C7E77">
        <w:rPr>
          <w:rFonts w:hint="cs"/>
          <w:rtl/>
        </w:rPr>
        <w:t>.</w:t>
      </w:r>
      <w:r w:rsidR="00325763" w:rsidRPr="00325763">
        <w:rPr>
          <w:rStyle w:val="libFootnoteBoldChar"/>
          <w:rtl/>
        </w:rPr>
        <w:t>الوافي</w:t>
      </w:r>
      <w:r w:rsidR="00243845" w:rsidRPr="00B93E6A">
        <w:rPr>
          <w:rtl/>
        </w:rPr>
        <w:t xml:space="preserve"> ، ج 10 ، ص 666 ، ح 10317 ؛ </w:t>
      </w:r>
      <w:r w:rsidR="00243845" w:rsidRPr="00325763">
        <w:rPr>
          <w:rStyle w:val="libFootnoteBoldChar"/>
          <w:rtl/>
        </w:rPr>
        <w:t>الوسائل</w:t>
      </w:r>
      <w:r w:rsidR="00243845" w:rsidRPr="00B93E6A">
        <w:rPr>
          <w:rtl/>
        </w:rPr>
        <w:t xml:space="preserve"> ، ج 23 ، ص 43 ، ذيل ح 29069.</w:t>
      </w:r>
    </w:p>
    <w:p w:rsidR="00FA0166" w:rsidRDefault="00FA0166" w:rsidP="00FA0166">
      <w:pPr>
        <w:pStyle w:val="libNormal"/>
        <w:rPr>
          <w:rtl/>
          <w:lang w:bidi="fa-IR"/>
        </w:rPr>
      </w:pPr>
      <w:r>
        <w:rPr>
          <w:rtl/>
          <w:lang w:bidi="fa-IR"/>
        </w:rPr>
        <w:br w:type="page"/>
      </w:r>
    </w:p>
    <w:p w:rsidR="00FA0166" w:rsidRDefault="00243845" w:rsidP="00243845">
      <w:pPr>
        <w:pStyle w:val="Heading2Center"/>
        <w:rPr>
          <w:rtl/>
          <w:lang w:bidi="fa-IR"/>
        </w:rPr>
      </w:pPr>
      <w:bookmarkStart w:id="1395" w:name="_Toc347424007"/>
      <w:bookmarkStart w:id="1396" w:name="_Toc469922493"/>
      <w:bookmarkStart w:id="1397" w:name="_Toc470003545"/>
      <w:bookmarkStart w:id="1398" w:name="_Toc470004243"/>
      <w:bookmarkStart w:id="1399" w:name="_Toc470004443"/>
      <w:bookmarkStart w:id="1400" w:name="_Toc470005320"/>
      <w:bookmarkStart w:id="1401" w:name="_Toc60267462"/>
      <w:r w:rsidRPr="00B93E6A">
        <w:rPr>
          <w:rtl/>
          <w:lang w:bidi="fa-IR"/>
        </w:rPr>
        <w:lastRenderedPageBreak/>
        <w:t>69</w:t>
      </w:r>
      <w:r>
        <w:rPr>
          <w:rtl/>
          <w:lang w:bidi="fa-IR"/>
        </w:rPr>
        <w:t xml:space="preserve"> </w:t>
      </w:r>
      <w:r w:rsidR="00AE73AA">
        <w:rPr>
          <w:rtl/>
          <w:lang w:bidi="fa-IR"/>
        </w:rPr>
        <w:t>-</w:t>
      </w:r>
      <w:r>
        <w:rPr>
          <w:rtl/>
          <w:lang w:bidi="fa-IR"/>
        </w:rPr>
        <w:t xml:space="preserve"> </w:t>
      </w:r>
      <w:r w:rsidRPr="00B93E6A">
        <w:rPr>
          <w:rtl/>
          <w:lang w:bidi="fa-IR"/>
        </w:rPr>
        <w:t xml:space="preserve">بَابٌ آخَرُ مِنْهُ </w:t>
      </w:r>
      <w:r w:rsidRPr="007F7D59">
        <w:rPr>
          <w:rStyle w:val="libFootnotenumChar"/>
          <w:rtl/>
        </w:rPr>
        <w:t>(1)</w:t>
      </w:r>
      <w:bookmarkEnd w:id="1395"/>
      <w:bookmarkEnd w:id="1396"/>
      <w:bookmarkEnd w:id="1397"/>
      <w:bookmarkEnd w:id="1398"/>
      <w:bookmarkEnd w:id="1399"/>
      <w:bookmarkEnd w:id="1400"/>
      <w:bookmarkEnd w:id="1401"/>
    </w:p>
    <w:p w:rsidR="00243845" w:rsidRPr="00B93E6A" w:rsidRDefault="00243845" w:rsidP="00206510">
      <w:pPr>
        <w:pStyle w:val="libNormal"/>
        <w:rPr>
          <w:rtl/>
          <w:lang w:bidi="fa-IR"/>
        </w:rPr>
      </w:pPr>
      <w:r w:rsidRPr="000615CF">
        <w:rPr>
          <w:rStyle w:val="libBold2Char"/>
          <w:rtl/>
        </w:rPr>
        <w:t>13648 / 1.</w:t>
      </w:r>
      <w:r w:rsidRPr="00B93E6A">
        <w:rPr>
          <w:rtl/>
          <w:lang w:bidi="fa-IR"/>
        </w:rPr>
        <w:t xml:space="preserve"> مُحَمَّدُ بْنُ يَحْيى ، عَنْ مُحَمَّدِ بْنِ أَحْمَدَ ، عَنْ أَحْمَدَ بْنِ الْحَسَنِ بْنِ عَلِيٍّ ، عَنْ عَمْرِو بْنِ سَعِيدٍ ، عَنْ مُصَدِّقِ بْنِ صَدَقَةَ ، عَنْ عَمَّارٍ السَّابَاطِيِّ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فِي مُكَاتَبَةٍ بَيْنَ شَرِيكَيْنِ ، يَعْتِقُ </w:t>
      </w:r>
      <w:r w:rsidRPr="007F7D59">
        <w:rPr>
          <w:rStyle w:val="libFootnotenumChar"/>
          <w:rtl/>
        </w:rPr>
        <w:t>(2)</w:t>
      </w:r>
      <w:r w:rsidRPr="00B93E6A">
        <w:rPr>
          <w:rtl/>
          <w:lang w:bidi="fa-IR"/>
        </w:rPr>
        <w:t xml:space="preserve"> أَحَدُهُمَا نَصِيبَهُ ، كَيْفَ يَصْنَعُ الْخَادِمُ</w:t>
      </w:r>
      <w:r w:rsidRPr="007F7D59">
        <w:rPr>
          <w:rStyle w:val="libFootnotenumChar"/>
          <w:rtl/>
        </w:rPr>
        <w:t>(3)</w:t>
      </w:r>
      <w:r>
        <w:rPr>
          <w:rtl/>
          <w:lang w:bidi="fa-IR"/>
        </w:rPr>
        <w:t>؟</w:t>
      </w:r>
    </w:p>
    <w:p w:rsidR="00243845" w:rsidRPr="00B93E6A" w:rsidRDefault="00243845" w:rsidP="00206510">
      <w:pPr>
        <w:pStyle w:val="libNormal"/>
        <w:rPr>
          <w:rtl/>
          <w:lang w:bidi="fa-IR"/>
        </w:rPr>
      </w:pPr>
      <w:r w:rsidRPr="00B93E6A">
        <w:rPr>
          <w:rtl/>
          <w:lang w:bidi="fa-IR"/>
        </w:rPr>
        <w:t xml:space="preserve">قَالَ : « تَخْدُمُ </w:t>
      </w:r>
      <w:r w:rsidRPr="007F7D59">
        <w:rPr>
          <w:rStyle w:val="libFootnotenumChar"/>
          <w:rtl/>
        </w:rPr>
        <w:t>(4)</w:t>
      </w:r>
      <w:r w:rsidRPr="00B93E6A">
        <w:rPr>
          <w:rtl/>
          <w:lang w:bidi="fa-IR"/>
        </w:rPr>
        <w:t xml:space="preserve"> الْبَاقِيَ </w:t>
      </w:r>
      <w:r w:rsidRPr="007F7D59">
        <w:rPr>
          <w:rStyle w:val="libFootnotenumChar"/>
          <w:rtl/>
        </w:rPr>
        <w:t>(5)</w:t>
      </w:r>
      <w:r w:rsidRPr="00B93E6A">
        <w:rPr>
          <w:rtl/>
          <w:lang w:bidi="fa-IR"/>
        </w:rPr>
        <w:t xml:space="preserve"> يَوْماً ، وَتَخْدُمُ </w:t>
      </w:r>
      <w:r w:rsidRPr="007F7D59">
        <w:rPr>
          <w:rStyle w:val="libFootnotenumChar"/>
          <w:rtl/>
        </w:rPr>
        <w:t>(6)</w:t>
      </w:r>
      <w:r w:rsidRPr="00B93E6A">
        <w:rPr>
          <w:rtl/>
          <w:lang w:bidi="fa-IR"/>
        </w:rPr>
        <w:t xml:space="preserve"> نَفْسَهَا يَوْماً</w:t>
      </w:r>
      <w:r>
        <w:rPr>
          <w:rtl/>
          <w:lang w:bidi="fa-IR"/>
        </w:rPr>
        <w:t xml:space="preserve"> ».</w:t>
      </w:r>
    </w:p>
    <w:p w:rsidR="00243845" w:rsidRPr="00B93E6A" w:rsidRDefault="00243845" w:rsidP="00206510">
      <w:pPr>
        <w:pStyle w:val="libNormal"/>
        <w:rPr>
          <w:rtl/>
          <w:lang w:bidi="fa-IR"/>
        </w:rPr>
      </w:pPr>
      <w:r w:rsidRPr="00B93E6A">
        <w:rPr>
          <w:rtl/>
          <w:lang w:bidi="fa-IR"/>
        </w:rPr>
        <w:t>قُلْتُ : فَإِنْ مَاتَتْ وَتَرَكَتْ مَالاً</w:t>
      </w:r>
      <w:r>
        <w:rPr>
          <w:rtl/>
          <w:lang w:bidi="fa-IR"/>
        </w:rPr>
        <w:t>؟</w:t>
      </w:r>
    </w:p>
    <w:p w:rsidR="00FA0166" w:rsidRDefault="00243845" w:rsidP="00206510">
      <w:pPr>
        <w:pStyle w:val="libNormal"/>
        <w:rPr>
          <w:rtl/>
          <w:lang w:bidi="fa-IR"/>
        </w:rPr>
      </w:pPr>
      <w:r w:rsidRPr="00B93E6A">
        <w:rPr>
          <w:rtl/>
          <w:lang w:bidi="fa-IR"/>
        </w:rPr>
        <w:t xml:space="preserve">قَالَ : « الْمَالُ </w:t>
      </w:r>
      <w:r w:rsidRPr="007F7D59">
        <w:rPr>
          <w:rStyle w:val="libFootnotenumChar"/>
          <w:rtl/>
        </w:rPr>
        <w:t>(7)</w:t>
      </w:r>
      <w:r w:rsidRPr="00B93E6A">
        <w:rPr>
          <w:rtl/>
          <w:lang w:bidi="fa-IR"/>
        </w:rPr>
        <w:t xml:space="preserve"> بَيْنَهُمَا نِصْفَانِ </w:t>
      </w:r>
      <w:r w:rsidRPr="007F7D59">
        <w:rPr>
          <w:rStyle w:val="libFootnotenumChar"/>
          <w:rtl/>
        </w:rPr>
        <w:t>(8)</w:t>
      </w:r>
      <w:r w:rsidRPr="00B93E6A">
        <w:rPr>
          <w:rtl/>
          <w:lang w:bidi="fa-IR"/>
        </w:rPr>
        <w:t xml:space="preserve"> بَيْنَ الَّذِي أَعْتَقَ ، وَبَيْنَ الَّذِي أَمْسَكَ </w:t>
      </w:r>
      <w:r w:rsidRPr="007F7D59">
        <w:rPr>
          <w:rStyle w:val="libFootnotenumChar"/>
          <w:rtl/>
        </w:rPr>
        <w:t>(9)</w:t>
      </w:r>
      <w:r>
        <w:rPr>
          <w:rtl/>
          <w:lang w:bidi="fa-IR"/>
        </w:rPr>
        <w:t xml:space="preserve"> ».</w:t>
      </w:r>
      <w:r w:rsidRPr="00B93E6A">
        <w:rPr>
          <w:rtl/>
          <w:lang w:bidi="fa-IR"/>
        </w:rPr>
        <w:t xml:space="preserve"> </w:t>
      </w:r>
      <w:r w:rsidRPr="007F7D59">
        <w:rPr>
          <w:rStyle w:val="libFootnotenumChar"/>
          <w:rtl/>
        </w:rPr>
        <w:t>(10)</w:t>
      </w:r>
    </w:p>
    <w:p w:rsidR="00243845" w:rsidRPr="00B93E6A" w:rsidRDefault="00243845" w:rsidP="00206510">
      <w:pPr>
        <w:pStyle w:val="libNormal"/>
        <w:rPr>
          <w:rtl/>
          <w:lang w:bidi="fa-IR"/>
        </w:rPr>
      </w:pPr>
      <w:r w:rsidRPr="000615CF">
        <w:rPr>
          <w:rStyle w:val="libBold2Char"/>
          <w:rtl/>
        </w:rPr>
        <w:t>13649 / 2.</w:t>
      </w:r>
      <w:r w:rsidRPr="00B93E6A">
        <w:rPr>
          <w:rtl/>
          <w:lang w:bidi="fa-IR"/>
        </w:rPr>
        <w:t xml:space="preserve"> عَنْهُ </w:t>
      </w:r>
      <w:r w:rsidRPr="007F7D59">
        <w:rPr>
          <w:rStyle w:val="libFootnotenumChar"/>
          <w:rtl/>
        </w:rPr>
        <w:t>(11)</w:t>
      </w:r>
      <w:r w:rsidRPr="00B93E6A">
        <w:rPr>
          <w:rtl/>
          <w:lang w:bidi="fa-IR"/>
        </w:rPr>
        <w:t xml:space="preserve"> ، عَنِ الْحَسَنِ بْنِ مُوسَى الْخَشَّابِ ، عَنْ غِيَاثِ بْنِ كَلُّوبٍ ، عَنْ إِسْحَاقَ بْنِ عَمَّارٍ :</w:t>
      </w:r>
    </w:p>
    <w:p w:rsidR="00243845" w:rsidRPr="00B93E6A" w:rsidRDefault="00243845" w:rsidP="00206510">
      <w:pPr>
        <w:pStyle w:val="libNormal"/>
        <w:rPr>
          <w:rtl/>
          <w:lang w:bidi="fa-IR"/>
        </w:rPr>
      </w:pPr>
      <w:r w:rsidRPr="00B93E6A">
        <w:rPr>
          <w:rtl/>
          <w:lang w:bidi="fa-IR"/>
        </w:rPr>
        <w:t xml:space="preserve">عَنْ أَبِي عَبْدِ اللهِ </w:t>
      </w:r>
      <w:r w:rsidRPr="002D5331">
        <w:rPr>
          <w:rStyle w:val="libAlaemChar"/>
          <w:rtl/>
        </w:rPr>
        <w:t>عليه‌السلام</w:t>
      </w:r>
      <w:r w:rsidRPr="00B93E6A">
        <w:rPr>
          <w:rtl/>
          <w:lang w:bidi="fa-IR"/>
        </w:rPr>
        <w:t xml:space="preserve"> « أَنَّ مُكَاتَباً أَتى أَمِيرَ الْمُؤْمِنِينَ </w:t>
      </w:r>
      <w:r w:rsidRPr="002D5331">
        <w:rPr>
          <w:rStyle w:val="libAlaemChar"/>
          <w:rtl/>
        </w:rPr>
        <w:t>عليه‌السلام</w:t>
      </w:r>
      <w:r w:rsidRPr="00B93E6A">
        <w:rPr>
          <w:rtl/>
          <w:lang w:bidi="fa-IR"/>
        </w:rPr>
        <w:t xml:space="preserve"> ، فَقَالَ : إِنَّ سَيِّدِي كَاتَبَنِي‌</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 جت » :</w:t>
      </w:r>
      <w:r w:rsidR="00243845">
        <w:rPr>
          <w:rtl/>
        </w:rPr>
        <w:t xml:space="preserve"> </w:t>
      </w:r>
      <w:r>
        <w:rPr>
          <w:rtl/>
        </w:rPr>
        <w:t>-</w:t>
      </w:r>
      <w:r w:rsidR="00243845">
        <w:rPr>
          <w:rtl/>
        </w:rPr>
        <w:t xml:space="preserve"> </w:t>
      </w:r>
      <w:r w:rsidR="00243845" w:rsidRPr="00B93E6A">
        <w:rPr>
          <w:rtl/>
        </w:rPr>
        <w:t>« منه</w:t>
      </w:r>
      <w:r w:rsidR="00243845">
        <w:rPr>
          <w:rtl/>
        </w:rPr>
        <w:t xml:space="preserve"> ».</w:t>
      </w:r>
    </w:p>
    <w:p w:rsidR="00243845" w:rsidRPr="00B93E6A" w:rsidRDefault="00AE73AA" w:rsidP="00F06B18">
      <w:pPr>
        <w:pStyle w:val="libFootnote0"/>
        <w:rPr>
          <w:rtl/>
          <w:lang w:bidi="fa-IR"/>
        </w:rPr>
      </w:pPr>
      <w:r>
        <w:rPr>
          <w:rtl/>
        </w:rPr>
        <w:t>(2).</w:t>
      </w:r>
      <w:r w:rsidR="00243845" w:rsidRPr="00B93E6A">
        <w:rPr>
          <w:rtl/>
        </w:rPr>
        <w:t xml:space="preserve"> هكذا في معظم النسخ التي قوبلت </w:t>
      </w:r>
      <w:r w:rsidR="00243845" w:rsidRPr="00DC50BB">
        <w:rPr>
          <w:rStyle w:val="libFootnoteBoldChar"/>
          <w:rtl/>
        </w:rPr>
        <w:t>والوسائل</w:t>
      </w:r>
      <w:r w:rsidR="00243845" w:rsidRPr="00B93E6A">
        <w:rPr>
          <w:rtl/>
        </w:rPr>
        <w:t xml:space="preserve"> ، ح 32492 </w:t>
      </w:r>
      <w:r w:rsidR="00243845" w:rsidRPr="00F06B18">
        <w:rPr>
          <w:rtl/>
        </w:rPr>
        <w:t>والتهذيب</w:t>
      </w:r>
      <w:r w:rsidR="00243845" w:rsidRPr="00B93E6A">
        <w:rPr>
          <w:rtl/>
        </w:rPr>
        <w:t>. وفي « بف » : « فعتق</w:t>
      </w:r>
      <w:r w:rsidR="00243845">
        <w:rPr>
          <w:rtl/>
        </w:rPr>
        <w:t xml:space="preserve"> ».</w:t>
      </w:r>
      <w:r w:rsidR="00243845" w:rsidRPr="00B93E6A">
        <w:rPr>
          <w:rtl/>
        </w:rPr>
        <w:t xml:space="preserve"> وفي المطبوع : « فيعتق</w:t>
      </w:r>
      <w:r w:rsidR="00243845">
        <w:rPr>
          <w:rtl/>
        </w:rPr>
        <w:t xml:space="preserve"> ».</w:t>
      </w:r>
      <w:r w:rsidR="00F06B18">
        <w:rPr>
          <w:rFonts w:hint="cs"/>
          <w:rtl/>
        </w:rPr>
        <w:t xml:space="preserve">                            </w:t>
      </w:r>
      <w:r>
        <w:rPr>
          <w:rtl/>
        </w:rPr>
        <w:t>(3).</w:t>
      </w:r>
      <w:r w:rsidR="00243845" w:rsidRPr="00B93E6A">
        <w:rPr>
          <w:rtl/>
        </w:rPr>
        <w:t xml:space="preserve"> في « بن » </w:t>
      </w:r>
      <w:r w:rsidR="00243845" w:rsidRPr="00DC50BB">
        <w:rPr>
          <w:rStyle w:val="libFootnoteBoldChar"/>
          <w:rtl/>
        </w:rPr>
        <w:t>والوسائل</w:t>
      </w:r>
      <w:r w:rsidR="00243845" w:rsidRPr="00B93E6A">
        <w:rPr>
          <w:rtl/>
        </w:rPr>
        <w:t xml:space="preserve"> ، ح 32492 : « بالخادم</w:t>
      </w:r>
      <w:r w:rsidR="00243845">
        <w:rPr>
          <w:rtl/>
        </w:rPr>
        <w:t xml:space="preserve"> ».</w:t>
      </w:r>
    </w:p>
    <w:tbl>
      <w:tblPr>
        <w:tblStyle w:val="TableGrid"/>
        <w:bidiVisual/>
        <w:tblW w:w="0" w:type="auto"/>
        <w:tblLook w:val="04A0"/>
      </w:tblPr>
      <w:tblGrid>
        <w:gridCol w:w="4006"/>
        <w:gridCol w:w="4006"/>
      </w:tblGrid>
      <w:tr w:rsidR="00F06B18" w:rsidTr="00F06B18">
        <w:tc>
          <w:tcPr>
            <w:tcW w:w="4006" w:type="dxa"/>
          </w:tcPr>
          <w:p w:rsidR="00F06B18" w:rsidRDefault="00F06B18" w:rsidP="00AE73AA">
            <w:pPr>
              <w:pStyle w:val="libFootnote0"/>
              <w:rPr>
                <w:rFonts w:hint="cs"/>
                <w:rtl/>
              </w:rPr>
            </w:pPr>
            <w:r>
              <w:rPr>
                <w:rtl/>
              </w:rPr>
              <w:t>(4).</w:t>
            </w:r>
            <w:r w:rsidRPr="00B93E6A">
              <w:rPr>
                <w:rtl/>
              </w:rPr>
              <w:t xml:space="preserve"> في « </w:t>
            </w:r>
            <w:r>
              <w:rPr>
                <w:rtl/>
              </w:rPr>
              <w:t>ك</w:t>
            </w:r>
            <w:r w:rsidRPr="00B93E6A">
              <w:rPr>
                <w:rtl/>
              </w:rPr>
              <w:t xml:space="preserve"> ، ن ، بف » : « يخدم</w:t>
            </w:r>
            <w:r>
              <w:rPr>
                <w:rtl/>
              </w:rPr>
              <w:t xml:space="preserve"> ».</w:t>
            </w:r>
          </w:p>
        </w:tc>
        <w:tc>
          <w:tcPr>
            <w:tcW w:w="4006" w:type="dxa"/>
          </w:tcPr>
          <w:p w:rsidR="00F06B18" w:rsidRDefault="00F06B18" w:rsidP="00AE73AA">
            <w:pPr>
              <w:pStyle w:val="libFootnote0"/>
              <w:rPr>
                <w:rFonts w:hint="cs"/>
                <w:rtl/>
              </w:rPr>
            </w:pPr>
            <w:r>
              <w:rPr>
                <w:rtl/>
              </w:rPr>
              <w:t>(5).</w:t>
            </w:r>
            <w:r w:rsidRPr="00B93E6A">
              <w:rPr>
                <w:rtl/>
              </w:rPr>
              <w:t xml:space="preserve"> في </w:t>
            </w:r>
            <w:r w:rsidRPr="00F06B18">
              <w:rPr>
                <w:rtl/>
              </w:rPr>
              <w:t>الفقيه والتهذيب</w:t>
            </w:r>
            <w:r w:rsidRPr="00B93E6A">
              <w:rPr>
                <w:rtl/>
              </w:rPr>
              <w:t xml:space="preserve"> : « الثاني</w:t>
            </w:r>
            <w:r>
              <w:rPr>
                <w:rtl/>
              </w:rPr>
              <w:t xml:space="preserve"> ».</w:t>
            </w:r>
          </w:p>
        </w:tc>
      </w:tr>
      <w:tr w:rsidR="00F06B18" w:rsidTr="00F06B18">
        <w:tc>
          <w:tcPr>
            <w:tcW w:w="4006" w:type="dxa"/>
          </w:tcPr>
          <w:p w:rsidR="00F06B18" w:rsidRDefault="00F06B18" w:rsidP="00AE73AA">
            <w:pPr>
              <w:pStyle w:val="libFootnote0"/>
              <w:rPr>
                <w:rFonts w:hint="cs"/>
                <w:rtl/>
              </w:rPr>
            </w:pPr>
            <w:r>
              <w:rPr>
                <w:rtl/>
              </w:rPr>
              <w:t>(6). في «ن» : «</w:t>
            </w:r>
            <w:r w:rsidRPr="00B93E6A">
              <w:rPr>
                <w:rtl/>
              </w:rPr>
              <w:t>ويخدم</w:t>
            </w:r>
            <w:r>
              <w:rPr>
                <w:rtl/>
              </w:rPr>
              <w:t>».</w:t>
            </w:r>
            <w:r w:rsidRPr="00B93E6A">
              <w:rPr>
                <w:rtl/>
              </w:rPr>
              <w:t xml:space="preserve"> وفي «</w:t>
            </w:r>
            <w:r>
              <w:rPr>
                <w:rtl/>
              </w:rPr>
              <w:t xml:space="preserve"> ك » : «</w:t>
            </w:r>
            <w:r w:rsidRPr="00B93E6A">
              <w:rPr>
                <w:rtl/>
              </w:rPr>
              <w:t>وتخدمها</w:t>
            </w:r>
            <w:r>
              <w:rPr>
                <w:rtl/>
              </w:rPr>
              <w:t xml:space="preserve"> ».</w:t>
            </w:r>
          </w:p>
        </w:tc>
        <w:tc>
          <w:tcPr>
            <w:tcW w:w="4006" w:type="dxa"/>
          </w:tcPr>
          <w:p w:rsidR="00F06B18" w:rsidRDefault="00F06B18" w:rsidP="00AE73AA">
            <w:pPr>
              <w:pStyle w:val="libFootnote0"/>
              <w:rPr>
                <w:rFonts w:hint="cs"/>
                <w:rtl/>
              </w:rPr>
            </w:pPr>
            <w:r>
              <w:rPr>
                <w:rtl/>
              </w:rPr>
              <w:t>(7).</w:t>
            </w:r>
            <w:r w:rsidRPr="00B93E6A">
              <w:rPr>
                <w:rtl/>
              </w:rPr>
              <w:t xml:space="preserve"> في « م » : « فالمال</w:t>
            </w:r>
            <w:r>
              <w:rPr>
                <w:rtl/>
              </w:rPr>
              <w:t xml:space="preserve"> ».</w:t>
            </w:r>
          </w:p>
        </w:tc>
      </w:tr>
    </w:tbl>
    <w:p w:rsidR="00243845" w:rsidRPr="00B93E6A" w:rsidRDefault="00AE73AA" w:rsidP="00AE73AA">
      <w:pPr>
        <w:pStyle w:val="libFootnote0"/>
        <w:rPr>
          <w:rtl/>
          <w:lang w:bidi="fa-IR"/>
        </w:rPr>
      </w:pPr>
      <w:r>
        <w:rPr>
          <w:rtl/>
        </w:rPr>
        <w:t>(8).</w:t>
      </w:r>
      <w:r w:rsidR="00243845" w:rsidRPr="00B93E6A">
        <w:rPr>
          <w:rtl/>
        </w:rPr>
        <w:t xml:space="preserve"> في « ل ، بن » : « نصفين</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في « ق ، </w:t>
      </w:r>
      <w:r w:rsidR="000D3416">
        <w:rPr>
          <w:rtl/>
        </w:rPr>
        <w:t>ك</w:t>
      </w:r>
      <w:r w:rsidR="00243845" w:rsidRPr="00B93E6A">
        <w:rPr>
          <w:rtl/>
        </w:rPr>
        <w:t xml:space="preserve"> ، م ، ن ، بف ، جت ، جد » : « يمسك</w:t>
      </w:r>
      <w:r w:rsidR="00243845">
        <w:rPr>
          <w:rtl/>
        </w:rPr>
        <w:t xml:space="preserve"> ».</w:t>
      </w:r>
      <w:r w:rsidR="00243845" w:rsidRPr="00B93E6A">
        <w:rPr>
          <w:rtl/>
        </w:rPr>
        <w:t xml:space="preserve"> وفي </w:t>
      </w:r>
      <w:r w:rsidR="009917A2" w:rsidRPr="009917A2">
        <w:rPr>
          <w:rStyle w:val="libFootnoteBoldChar"/>
          <w:rtl/>
        </w:rPr>
        <w:t>المرآة</w:t>
      </w:r>
      <w:r w:rsidR="00243845" w:rsidRPr="00B93E6A">
        <w:rPr>
          <w:rtl/>
        </w:rPr>
        <w:t xml:space="preserve"> : « محمول على عدم تحقّق شرائط السراية</w:t>
      </w:r>
      <w:r w:rsidR="00243845">
        <w:rPr>
          <w:rtl/>
        </w:rPr>
        <w:t xml:space="preserve"> ».</w:t>
      </w:r>
    </w:p>
    <w:p w:rsidR="00243845" w:rsidRPr="00B93E6A" w:rsidRDefault="00AE73AA" w:rsidP="00AE73AA">
      <w:pPr>
        <w:pStyle w:val="libFootnote0"/>
        <w:rPr>
          <w:rtl/>
          <w:lang w:bidi="fa-IR"/>
        </w:rPr>
      </w:pPr>
      <w:r>
        <w:rPr>
          <w:rtl/>
        </w:rPr>
        <w:t>(10).</w:t>
      </w:r>
      <w:r w:rsidR="00243845" w:rsidRPr="00B93E6A">
        <w:rPr>
          <w:rtl/>
        </w:rPr>
        <w:t xml:space="preserve"> </w:t>
      </w:r>
      <w:r w:rsidR="00243845" w:rsidRPr="0048092F">
        <w:rPr>
          <w:rStyle w:val="libFootnoteBoldChar"/>
          <w:rtl/>
        </w:rPr>
        <w:t>التهذيب</w:t>
      </w:r>
      <w:r w:rsidR="00243845" w:rsidRPr="00B93E6A">
        <w:rPr>
          <w:rtl/>
        </w:rPr>
        <w:t xml:space="preserve"> ، ج 8 ، ص 275 ، ح 1003 ؛ وج 9 ، ص 396 ، ح 1412 ، معلّقاً عن محمّد بن أحمد بن يحيى ، عن أحمد بن الحسن بن عليّ. </w:t>
      </w:r>
      <w:r w:rsidR="00243845" w:rsidRPr="008B6341">
        <w:rPr>
          <w:rStyle w:val="libFootnoteBoldChar"/>
          <w:rtl/>
        </w:rPr>
        <w:t>الفقيه</w:t>
      </w:r>
      <w:r w:rsidR="00243845" w:rsidRPr="00B93E6A">
        <w:rPr>
          <w:rtl/>
        </w:rPr>
        <w:t xml:space="preserve"> ، ج 3 ، ص 126 ، ح 3473 ، معلّقاً عن عمّار بن موسى الساباطي </w:t>
      </w:r>
      <w:r w:rsidR="00F06B18">
        <w:rPr>
          <w:rFonts w:hint="cs"/>
          <w:rtl/>
        </w:rPr>
        <w:t>.</w:t>
      </w:r>
      <w:r w:rsidR="00325763" w:rsidRPr="00325763">
        <w:rPr>
          <w:rStyle w:val="libFootnoteBoldChar"/>
          <w:rtl/>
        </w:rPr>
        <w:t>الوافي</w:t>
      </w:r>
      <w:r w:rsidR="00243845" w:rsidRPr="00B93E6A">
        <w:rPr>
          <w:rtl/>
        </w:rPr>
        <w:t xml:space="preserve"> ، ج 25 ، ص 927 ، ح 25297 ؛ </w:t>
      </w:r>
      <w:r w:rsidR="00243845" w:rsidRPr="00325763">
        <w:rPr>
          <w:rStyle w:val="libFootnoteBoldChar"/>
          <w:rtl/>
        </w:rPr>
        <w:t>الوسائل</w:t>
      </w:r>
      <w:r w:rsidR="00243845" w:rsidRPr="00B93E6A">
        <w:rPr>
          <w:rtl/>
        </w:rPr>
        <w:t xml:space="preserve"> ، ج 26 ، ص 48 ، ذيل ح 32466 ؛ وص 61 ، ح 32492.</w:t>
      </w:r>
    </w:p>
    <w:p w:rsidR="00243845" w:rsidRPr="00B93E6A" w:rsidRDefault="00AE73AA" w:rsidP="00AE73AA">
      <w:pPr>
        <w:pStyle w:val="libFootnote0"/>
        <w:rPr>
          <w:rtl/>
          <w:lang w:bidi="fa-IR"/>
        </w:rPr>
      </w:pPr>
      <w:r>
        <w:rPr>
          <w:rtl/>
        </w:rPr>
        <w:t>(11).</w:t>
      </w:r>
      <w:r w:rsidR="00243845">
        <w:rPr>
          <w:rtl/>
        </w:rPr>
        <w:t xml:space="preserve"> </w:t>
      </w:r>
      <w:r w:rsidR="00243845" w:rsidRPr="00B93E6A">
        <w:rPr>
          <w:rtl/>
        </w:rPr>
        <w:t xml:space="preserve">الضمير راجع إلى محمّد بن أحمد المذكور في السند السابق ؛ فقد روى محمّد بن أحمد [ بن يحيى ] عن [ الحسن بن موسى ] الخشّاب في عددٍ من الأسناد. راجع : </w:t>
      </w:r>
      <w:r w:rsidR="00243845" w:rsidRPr="005B0EF7">
        <w:rPr>
          <w:rStyle w:val="libFootnoteBoldChar"/>
          <w:rtl/>
        </w:rPr>
        <w:t>معجم رجال الحديث</w:t>
      </w:r>
      <w:r w:rsidR="00243845" w:rsidRPr="00B93E6A">
        <w:rPr>
          <w:rtl/>
        </w:rPr>
        <w:t xml:space="preserve"> ، ج 14 ، ص 440 ، ص 447 ؛ ج 15 ، ص 319</w:t>
      </w:r>
      <w:r w:rsidR="00243845">
        <w:rPr>
          <w:rtl/>
        </w:rPr>
        <w:t xml:space="preserve"> </w:t>
      </w:r>
      <w:r>
        <w:rPr>
          <w:rtl/>
        </w:rPr>
        <w:t>-</w:t>
      </w:r>
      <w:r w:rsidR="00243845">
        <w:rPr>
          <w:rtl/>
        </w:rPr>
        <w:t xml:space="preserve"> </w:t>
      </w:r>
      <w:r w:rsidR="00243845" w:rsidRPr="00B93E6A">
        <w:rPr>
          <w:rtl/>
        </w:rPr>
        <w:t>320 وص 333.</w:t>
      </w:r>
    </w:p>
    <w:p w:rsidR="00FA0166" w:rsidRDefault="00FA0166" w:rsidP="00FA0166">
      <w:pPr>
        <w:pStyle w:val="libNormal"/>
        <w:rPr>
          <w:rtl/>
          <w:lang w:bidi="fa-IR"/>
        </w:rPr>
      </w:pPr>
      <w:r>
        <w:rPr>
          <w:rtl/>
          <w:lang w:bidi="fa-IR"/>
        </w:rPr>
        <w:br w:type="page"/>
      </w:r>
    </w:p>
    <w:p w:rsidR="00FA0166" w:rsidRDefault="00243845" w:rsidP="00243845">
      <w:pPr>
        <w:pStyle w:val="libNormal0"/>
        <w:rPr>
          <w:rtl/>
          <w:lang w:bidi="fa-IR"/>
        </w:rPr>
      </w:pPr>
      <w:r w:rsidRPr="00B93E6A">
        <w:rPr>
          <w:rtl/>
          <w:lang w:bidi="fa-IR"/>
        </w:rPr>
        <w:lastRenderedPageBreak/>
        <w:t xml:space="preserve">وَشَرَطَ </w:t>
      </w:r>
      <w:r w:rsidRPr="007F7D59">
        <w:rPr>
          <w:rStyle w:val="libFootnotenumChar"/>
          <w:rtl/>
        </w:rPr>
        <w:t>(1)</w:t>
      </w:r>
      <w:r w:rsidRPr="00B93E6A">
        <w:rPr>
          <w:rtl/>
          <w:lang w:bidi="fa-IR"/>
        </w:rPr>
        <w:t xml:space="preserve"> عَلَيَّ نُجُوماً فِي كُلِّ </w:t>
      </w:r>
      <w:r w:rsidRPr="007F7D59">
        <w:rPr>
          <w:rStyle w:val="libFootnotenumChar"/>
          <w:rtl/>
        </w:rPr>
        <w:t>(2)</w:t>
      </w:r>
      <w:r w:rsidRPr="00B93E6A">
        <w:rPr>
          <w:rtl/>
          <w:lang w:bidi="fa-IR"/>
        </w:rPr>
        <w:t xml:space="preserve"> سَنَةٍ ، فَجِئْتُهُ بِالْمَالِ كُلِّهِ </w:t>
      </w:r>
      <w:r w:rsidRPr="007F7D59">
        <w:rPr>
          <w:rStyle w:val="libFootnotenumChar"/>
          <w:rtl/>
        </w:rPr>
        <w:t>(3)</w:t>
      </w:r>
      <w:r w:rsidRPr="00B93E6A">
        <w:rPr>
          <w:rtl/>
          <w:lang w:bidi="fa-IR"/>
        </w:rPr>
        <w:t xml:space="preserve"> ضَرْبَةً وَاحِدَةً ، وَسَأَلْتُهُ </w:t>
      </w:r>
      <w:r w:rsidRPr="007F7D59">
        <w:rPr>
          <w:rStyle w:val="libFootnotenumChar"/>
          <w:rtl/>
        </w:rPr>
        <w:t>(4)</w:t>
      </w:r>
      <w:r w:rsidRPr="00B93E6A">
        <w:rPr>
          <w:rtl/>
          <w:lang w:bidi="fa-IR"/>
        </w:rPr>
        <w:t xml:space="preserve"> أَنْ يَأْخُذَ </w:t>
      </w:r>
      <w:r w:rsidRPr="007F7D59">
        <w:rPr>
          <w:rStyle w:val="libFootnotenumChar"/>
          <w:rtl/>
        </w:rPr>
        <w:t>(5)</w:t>
      </w:r>
      <w:r w:rsidRPr="00B93E6A">
        <w:rPr>
          <w:rtl/>
          <w:lang w:bidi="fa-IR"/>
        </w:rPr>
        <w:t xml:space="preserve"> كُلَّهُ ضَرْبَةً </w:t>
      </w:r>
      <w:r w:rsidRPr="007F7D59">
        <w:rPr>
          <w:rStyle w:val="libFootnotenumChar"/>
          <w:rtl/>
        </w:rPr>
        <w:t>(6)</w:t>
      </w:r>
      <w:r w:rsidRPr="00B93E6A">
        <w:rPr>
          <w:rtl/>
          <w:lang w:bidi="fa-IR"/>
        </w:rPr>
        <w:t xml:space="preserve"> ، وَيُجِيزَ </w:t>
      </w:r>
      <w:r w:rsidRPr="007F7D59">
        <w:rPr>
          <w:rStyle w:val="libFootnotenumChar"/>
          <w:rtl/>
        </w:rPr>
        <w:t>(7)</w:t>
      </w:r>
      <w:r w:rsidRPr="00B93E6A">
        <w:rPr>
          <w:rtl/>
          <w:lang w:bidi="fa-IR"/>
        </w:rPr>
        <w:t xml:space="preserve"> عِتْقِي ، فَأَبى عَلَيَّ ، فَدَعَاهُ أَمِيرُ الْمُؤْمِنِينَ </w:t>
      </w:r>
      <w:r w:rsidRPr="002D5331">
        <w:rPr>
          <w:rStyle w:val="libAlaemChar"/>
          <w:rtl/>
        </w:rPr>
        <w:t>عليه‌السلام</w:t>
      </w:r>
      <w:r w:rsidRPr="00B93E6A">
        <w:rPr>
          <w:rtl/>
          <w:lang w:bidi="fa-IR"/>
        </w:rPr>
        <w:t xml:space="preserve"> ، فَقَالَ :</w:t>
      </w:r>
      <w:r>
        <w:rPr>
          <w:rFonts w:hint="cs"/>
          <w:rtl/>
          <w:lang w:bidi="fa-IR"/>
        </w:rPr>
        <w:t xml:space="preserve"> </w:t>
      </w:r>
      <w:r w:rsidRPr="00B93E6A">
        <w:rPr>
          <w:rtl/>
          <w:lang w:bidi="fa-IR"/>
        </w:rPr>
        <w:t>صَدَقَ ، فَقَالَ لَهُ : مَا لَكَ لَاتَأْخُذُ الْمَالَ وَتُمْضِيَ عِتْقَهُ</w:t>
      </w:r>
      <w:r>
        <w:rPr>
          <w:rtl/>
          <w:lang w:bidi="fa-IR"/>
        </w:rPr>
        <w:t>؟</w:t>
      </w:r>
      <w:r w:rsidR="00F06B18">
        <w:rPr>
          <w:rtl/>
          <w:lang w:bidi="fa-IR"/>
        </w:rPr>
        <w:t xml:space="preserve"> فَقَالَ : مَا آخُذُ إِل</w:t>
      </w:r>
      <w:r w:rsidR="00F06B18">
        <w:rPr>
          <w:rFonts w:hint="cs"/>
          <w:rtl/>
          <w:lang w:bidi="fa-IR"/>
        </w:rPr>
        <w:t>َّ</w:t>
      </w:r>
      <w:r w:rsidR="00F06B18">
        <w:rPr>
          <w:rtl/>
          <w:lang w:bidi="fa-IR"/>
        </w:rPr>
        <w:t>ا</w:t>
      </w:r>
      <w:r w:rsidRPr="00B93E6A">
        <w:rPr>
          <w:rtl/>
          <w:lang w:bidi="fa-IR"/>
        </w:rPr>
        <w:t xml:space="preserve"> النُّجُومَ الَّتِي شَرَطْتُ ، وَأَتَعَرَّضُ مِنْ ذلِكَ لِمِيرَاثِهِ ، فَقَالَ لَهُ </w:t>
      </w:r>
      <w:r w:rsidRPr="007F7D59">
        <w:rPr>
          <w:rStyle w:val="libFootnotenumChar"/>
          <w:rtl/>
        </w:rPr>
        <w:t>(8)</w:t>
      </w:r>
      <w:r w:rsidRPr="00B93E6A">
        <w:rPr>
          <w:rtl/>
          <w:lang w:bidi="fa-IR"/>
        </w:rPr>
        <w:t xml:space="preserve"> أَمِيرُ الْمُؤْمِنِينَ </w:t>
      </w:r>
      <w:r w:rsidRPr="002D5331">
        <w:rPr>
          <w:rStyle w:val="libAlaemChar"/>
          <w:rtl/>
        </w:rPr>
        <w:t>عليه‌السلام</w:t>
      </w:r>
      <w:r w:rsidRPr="00B93E6A">
        <w:rPr>
          <w:rtl/>
          <w:lang w:bidi="fa-IR"/>
        </w:rPr>
        <w:t xml:space="preserve"> : فَأَنْتَ أَحَقُّ بِشَرْطِكَ</w:t>
      </w:r>
      <w:r>
        <w:rPr>
          <w:rtl/>
          <w:lang w:bidi="fa-IR"/>
        </w:rPr>
        <w:t xml:space="preserve"> ».</w:t>
      </w:r>
      <w:r w:rsidRPr="00B93E6A">
        <w:rPr>
          <w:rtl/>
          <w:lang w:bidi="fa-IR"/>
        </w:rPr>
        <w:t xml:space="preserve"> </w:t>
      </w:r>
      <w:r w:rsidRPr="007F7D59">
        <w:rPr>
          <w:rStyle w:val="libFootnotenumChar"/>
          <w:rtl/>
        </w:rPr>
        <w:t>(9)</w:t>
      </w:r>
    </w:p>
    <w:p w:rsidR="00243845" w:rsidRPr="00B93E6A" w:rsidRDefault="00243845" w:rsidP="00243845">
      <w:pPr>
        <w:pStyle w:val="libCenter"/>
        <w:rPr>
          <w:rtl/>
          <w:lang w:bidi="fa-IR"/>
        </w:rPr>
      </w:pPr>
      <w:r w:rsidRPr="00B93E6A">
        <w:rPr>
          <w:rtl/>
          <w:lang w:bidi="fa-IR"/>
        </w:rPr>
        <w:t xml:space="preserve">تَمَّ كِتَابُ </w:t>
      </w:r>
      <w:r w:rsidRPr="007F7D59">
        <w:rPr>
          <w:rStyle w:val="libFootnotenumChar"/>
          <w:rtl/>
        </w:rPr>
        <w:t>(10)</w:t>
      </w:r>
      <w:r w:rsidRPr="00B93E6A">
        <w:rPr>
          <w:rtl/>
          <w:lang w:bidi="fa-IR"/>
        </w:rPr>
        <w:t xml:space="preserve"> الْمَوَارِيثِ ، وَالْحَمْدُ لِلّهِ رَبِّ الْعَالَمِينَ ،</w:t>
      </w:r>
    </w:p>
    <w:p w:rsidR="00FA0166" w:rsidRPr="00F06B18" w:rsidRDefault="00243845" w:rsidP="00243845">
      <w:pPr>
        <w:pStyle w:val="libCenter"/>
        <w:rPr>
          <w:rStyle w:val="libNormalChar"/>
          <w:rtl/>
        </w:rPr>
      </w:pPr>
      <w:r w:rsidRPr="00B93E6A">
        <w:rPr>
          <w:rtl/>
          <w:lang w:bidi="fa-IR"/>
        </w:rPr>
        <w:t xml:space="preserve">وَيَتْلُوهُ كِتَابُ الْحُدُودِ </w:t>
      </w:r>
      <w:r w:rsidRPr="007F7D59">
        <w:rPr>
          <w:rStyle w:val="libFootnotenumChar"/>
          <w:rtl/>
        </w:rPr>
        <w:t>(11)</w:t>
      </w:r>
      <w:r w:rsidR="00F06B18" w:rsidRPr="00F06B18">
        <w:rPr>
          <w:rStyle w:val="libNormalChar"/>
          <w:rFonts w:hint="cs"/>
          <w:rtl/>
        </w:rPr>
        <w:t>.</w:t>
      </w:r>
    </w:p>
    <w:p w:rsidR="00243845" w:rsidRPr="00B93E6A" w:rsidRDefault="00EB30F3" w:rsidP="00EB30F3">
      <w:pPr>
        <w:pStyle w:val="libLine"/>
        <w:rPr>
          <w:rtl/>
          <w:lang w:bidi="fa-IR"/>
        </w:rPr>
      </w:pPr>
      <w:r>
        <w:rPr>
          <w:rtl/>
          <w:lang w:bidi="fa-IR"/>
        </w:rPr>
        <w:t>____________________</w:t>
      </w:r>
    </w:p>
    <w:p w:rsidR="00243845" w:rsidRPr="00B93E6A" w:rsidRDefault="00AE73AA" w:rsidP="00AE73AA">
      <w:pPr>
        <w:pStyle w:val="libFootnote0"/>
        <w:rPr>
          <w:rtl/>
          <w:lang w:bidi="fa-IR"/>
        </w:rPr>
      </w:pPr>
      <w:r>
        <w:rPr>
          <w:rtl/>
        </w:rPr>
        <w:t>(1).</w:t>
      </w:r>
      <w:r w:rsidR="00243845">
        <w:rPr>
          <w:rtl/>
        </w:rPr>
        <w:t xml:space="preserve"> </w:t>
      </w:r>
      <w:r w:rsidR="00243845" w:rsidRPr="00B93E6A">
        <w:rPr>
          <w:rtl/>
        </w:rPr>
        <w:t>في حاشية « جت » : « فشرط</w:t>
      </w:r>
      <w:r w:rsidR="00243845">
        <w:rPr>
          <w:rtl/>
        </w:rPr>
        <w:t xml:space="preserve"> ».</w:t>
      </w:r>
    </w:p>
    <w:p w:rsidR="00243845" w:rsidRPr="00B93E6A" w:rsidRDefault="00AE73AA" w:rsidP="00AE73AA">
      <w:pPr>
        <w:pStyle w:val="libFootnote0"/>
        <w:rPr>
          <w:rtl/>
          <w:lang w:bidi="fa-IR"/>
        </w:rPr>
      </w:pPr>
      <w:r>
        <w:rPr>
          <w:rtl/>
        </w:rPr>
        <w:t>(2).</w:t>
      </w:r>
      <w:r w:rsidR="00243845" w:rsidRPr="00B93E6A">
        <w:rPr>
          <w:rtl/>
        </w:rPr>
        <w:t xml:space="preserve"> في « ق ، </w:t>
      </w:r>
      <w:r w:rsidR="000D3416">
        <w:rPr>
          <w:rtl/>
        </w:rPr>
        <w:t>ك</w:t>
      </w:r>
      <w:r w:rsidR="00243845" w:rsidRPr="00B93E6A">
        <w:rPr>
          <w:rtl/>
        </w:rPr>
        <w:t xml:space="preserve"> ، م ، ن ، بف ، بن » </w:t>
      </w:r>
      <w:r w:rsidR="00243845" w:rsidRPr="00DC50BB">
        <w:rPr>
          <w:rStyle w:val="libFootnoteBoldChar"/>
          <w:rtl/>
        </w:rPr>
        <w:t>والوسائل</w:t>
      </w:r>
      <w:r w:rsidR="00243845" w:rsidRPr="00B93E6A">
        <w:rPr>
          <w:rtl/>
        </w:rPr>
        <w:t xml:space="preserve"> :</w:t>
      </w:r>
      <w:r w:rsidR="00243845">
        <w:rPr>
          <w:rtl/>
        </w:rPr>
        <w:t xml:space="preserve"> </w:t>
      </w:r>
      <w:r>
        <w:rPr>
          <w:rtl/>
        </w:rPr>
        <w:t>-</w:t>
      </w:r>
      <w:r w:rsidR="00243845">
        <w:rPr>
          <w:rtl/>
        </w:rPr>
        <w:t xml:space="preserve"> </w:t>
      </w:r>
      <w:r w:rsidR="00243845" w:rsidRPr="00B93E6A">
        <w:rPr>
          <w:rtl/>
        </w:rPr>
        <w:t>« كلّ</w:t>
      </w:r>
      <w:r w:rsidR="00243845">
        <w:rPr>
          <w:rtl/>
        </w:rPr>
        <w:t xml:space="preserve"> ».</w:t>
      </w:r>
    </w:p>
    <w:p w:rsidR="00243845" w:rsidRPr="00B93E6A" w:rsidRDefault="00AE73AA" w:rsidP="00AE73AA">
      <w:pPr>
        <w:pStyle w:val="libFootnote0"/>
        <w:rPr>
          <w:rtl/>
          <w:lang w:bidi="fa-IR"/>
        </w:rPr>
      </w:pPr>
      <w:r>
        <w:rPr>
          <w:rtl/>
        </w:rPr>
        <w:t>(3).</w:t>
      </w:r>
      <w:r w:rsidR="00243845" w:rsidRPr="00B93E6A">
        <w:rPr>
          <w:rtl/>
        </w:rPr>
        <w:t xml:space="preserve"> في « ل » :</w:t>
      </w:r>
      <w:r w:rsidR="00243845">
        <w:rPr>
          <w:rtl/>
        </w:rPr>
        <w:t xml:space="preserve"> </w:t>
      </w:r>
      <w:r>
        <w:rPr>
          <w:rtl/>
        </w:rPr>
        <w:t>-</w:t>
      </w:r>
      <w:r w:rsidR="00243845">
        <w:rPr>
          <w:rtl/>
        </w:rPr>
        <w:t xml:space="preserve"> </w:t>
      </w:r>
      <w:r w:rsidR="00243845" w:rsidRPr="00B93E6A">
        <w:rPr>
          <w:rtl/>
        </w:rPr>
        <w:t>« كلّه</w:t>
      </w:r>
      <w:r w:rsidR="00243845">
        <w:rPr>
          <w:rtl/>
        </w:rPr>
        <w:t xml:space="preserve"> ».</w:t>
      </w:r>
    </w:p>
    <w:p w:rsidR="00243845" w:rsidRPr="00B93E6A" w:rsidRDefault="00AE73AA" w:rsidP="00AE73AA">
      <w:pPr>
        <w:pStyle w:val="libFootnote0"/>
        <w:rPr>
          <w:rtl/>
          <w:lang w:bidi="fa-IR"/>
        </w:rPr>
      </w:pPr>
      <w:r>
        <w:rPr>
          <w:rtl/>
        </w:rPr>
        <w:t>(4).</w:t>
      </w:r>
      <w:r w:rsidR="00243845" w:rsidRPr="00B93E6A">
        <w:rPr>
          <w:rtl/>
        </w:rPr>
        <w:t xml:space="preserve"> في « بن » </w:t>
      </w:r>
      <w:r w:rsidR="00243845" w:rsidRPr="00DC50BB">
        <w:rPr>
          <w:rStyle w:val="libFootnoteBoldChar"/>
          <w:rtl/>
        </w:rPr>
        <w:t>والوسائل</w:t>
      </w:r>
      <w:r w:rsidR="00243845" w:rsidRPr="00F06B18">
        <w:rPr>
          <w:rtl/>
        </w:rPr>
        <w:t xml:space="preserve"> والتهذيب والاستبصار</w:t>
      </w:r>
      <w:r w:rsidR="00243845" w:rsidRPr="00B93E6A">
        <w:rPr>
          <w:rtl/>
        </w:rPr>
        <w:t xml:space="preserve"> : « فسألته</w:t>
      </w:r>
      <w:r w:rsidR="00243845">
        <w:rPr>
          <w:rtl/>
        </w:rPr>
        <w:t xml:space="preserve"> ».</w:t>
      </w:r>
    </w:p>
    <w:p w:rsidR="00243845" w:rsidRPr="00B93E6A" w:rsidRDefault="00AE73AA" w:rsidP="00AE73AA">
      <w:pPr>
        <w:pStyle w:val="libFootnote0"/>
        <w:rPr>
          <w:rtl/>
          <w:lang w:bidi="fa-IR"/>
        </w:rPr>
      </w:pPr>
      <w:r>
        <w:rPr>
          <w:rtl/>
        </w:rPr>
        <w:t>(5).</w:t>
      </w:r>
      <w:r w:rsidR="00243845" w:rsidRPr="00B93E6A">
        <w:rPr>
          <w:rtl/>
        </w:rPr>
        <w:t xml:space="preserve"> في « ق ، بح ، بن ، جت » </w:t>
      </w:r>
      <w:r w:rsidR="00243845" w:rsidRPr="00DC50BB">
        <w:rPr>
          <w:rStyle w:val="libFootnoteBoldChar"/>
          <w:rtl/>
        </w:rPr>
        <w:t>والوسائل</w:t>
      </w:r>
      <w:r w:rsidR="00243845" w:rsidRPr="00F06B18">
        <w:rPr>
          <w:rtl/>
        </w:rPr>
        <w:t xml:space="preserve"> والتهذيب والاستبصار</w:t>
      </w:r>
      <w:r w:rsidR="00243845" w:rsidRPr="00B93E6A">
        <w:rPr>
          <w:rtl/>
        </w:rPr>
        <w:t xml:space="preserve"> : « أن يأخذه</w:t>
      </w:r>
      <w:r w:rsidR="00243845">
        <w:rPr>
          <w:rtl/>
        </w:rPr>
        <w:t xml:space="preserve"> ».</w:t>
      </w:r>
    </w:p>
    <w:p w:rsidR="00243845" w:rsidRPr="00B93E6A" w:rsidRDefault="00AE73AA" w:rsidP="00AE73AA">
      <w:pPr>
        <w:pStyle w:val="libFootnote0"/>
        <w:rPr>
          <w:rtl/>
          <w:lang w:bidi="fa-IR"/>
        </w:rPr>
      </w:pPr>
      <w:r>
        <w:rPr>
          <w:rtl/>
        </w:rPr>
        <w:t>(6).</w:t>
      </w:r>
      <w:r w:rsidR="00243845" w:rsidRPr="00B93E6A">
        <w:rPr>
          <w:rtl/>
        </w:rPr>
        <w:t xml:space="preserve"> هكذا في معظم النسخ التي قوبلت </w:t>
      </w:r>
      <w:r w:rsidR="00243845" w:rsidRPr="00DC50BB">
        <w:rPr>
          <w:rStyle w:val="libFootnoteBoldChar"/>
          <w:rtl/>
        </w:rPr>
        <w:t>والوسائل</w:t>
      </w:r>
      <w:r w:rsidR="00243845" w:rsidRPr="00F06B18">
        <w:rPr>
          <w:rtl/>
        </w:rPr>
        <w:t xml:space="preserve"> والتهذيب والاستبصار</w:t>
      </w:r>
      <w:r w:rsidR="00243845" w:rsidRPr="00B93E6A">
        <w:rPr>
          <w:rtl/>
        </w:rPr>
        <w:t>. وفي « بح » والمطبوع : + « واحدة</w:t>
      </w:r>
      <w:r w:rsidR="00243845">
        <w:rPr>
          <w:rtl/>
        </w:rPr>
        <w:t xml:space="preserve"> ».</w:t>
      </w:r>
    </w:p>
    <w:p w:rsidR="00243845" w:rsidRPr="00B93E6A" w:rsidRDefault="00AE73AA" w:rsidP="00AE73AA">
      <w:pPr>
        <w:pStyle w:val="libFootnote0"/>
        <w:rPr>
          <w:rtl/>
          <w:lang w:bidi="fa-IR"/>
        </w:rPr>
      </w:pPr>
      <w:r>
        <w:rPr>
          <w:rtl/>
        </w:rPr>
        <w:t>(7).</w:t>
      </w:r>
      <w:r w:rsidR="00243845" w:rsidRPr="00B93E6A">
        <w:rPr>
          <w:rtl/>
        </w:rPr>
        <w:t xml:space="preserve"> في حاشية « بح » : « ويمضي</w:t>
      </w:r>
      <w:r w:rsidR="00243845">
        <w:rPr>
          <w:rtl/>
        </w:rPr>
        <w:t xml:space="preserve"> ».</w:t>
      </w:r>
    </w:p>
    <w:p w:rsidR="00243845" w:rsidRPr="00B93E6A" w:rsidRDefault="00AE73AA" w:rsidP="00AE73AA">
      <w:pPr>
        <w:pStyle w:val="libFootnote0"/>
        <w:rPr>
          <w:rtl/>
          <w:lang w:bidi="fa-IR"/>
        </w:rPr>
      </w:pPr>
      <w:r>
        <w:rPr>
          <w:rtl/>
        </w:rPr>
        <w:t>(8).</w:t>
      </w:r>
      <w:r w:rsidR="00243845" w:rsidRPr="00B93E6A">
        <w:rPr>
          <w:rtl/>
        </w:rPr>
        <w:t xml:space="preserve"> في « بف » :</w:t>
      </w:r>
      <w:r w:rsidR="00243845">
        <w:rPr>
          <w:rtl/>
        </w:rPr>
        <w:t xml:space="preserve"> </w:t>
      </w:r>
      <w:r>
        <w:rPr>
          <w:rtl/>
        </w:rPr>
        <w:t>-</w:t>
      </w:r>
      <w:r w:rsidR="00243845">
        <w:rPr>
          <w:rtl/>
        </w:rPr>
        <w:t xml:space="preserve"> </w:t>
      </w:r>
      <w:r w:rsidR="00243845" w:rsidRPr="00B93E6A">
        <w:rPr>
          <w:rtl/>
        </w:rPr>
        <w:t>« له</w:t>
      </w:r>
      <w:r w:rsidR="00243845">
        <w:rPr>
          <w:rtl/>
        </w:rPr>
        <w:t xml:space="preserve"> ».</w:t>
      </w:r>
    </w:p>
    <w:p w:rsidR="00243845" w:rsidRPr="00B93E6A" w:rsidRDefault="00AE73AA" w:rsidP="00AE73AA">
      <w:pPr>
        <w:pStyle w:val="libFootnote0"/>
        <w:rPr>
          <w:rtl/>
          <w:lang w:bidi="fa-IR"/>
        </w:rPr>
      </w:pPr>
      <w:r>
        <w:rPr>
          <w:rtl/>
        </w:rPr>
        <w:t>(9).</w:t>
      </w:r>
      <w:r w:rsidR="00243845" w:rsidRPr="00B93E6A">
        <w:rPr>
          <w:rtl/>
        </w:rPr>
        <w:t xml:space="preserve"> </w:t>
      </w:r>
      <w:r w:rsidR="00243845" w:rsidRPr="0048092F">
        <w:rPr>
          <w:rStyle w:val="libFootnoteBoldChar"/>
          <w:rtl/>
        </w:rPr>
        <w:t>التهذيب</w:t>
      </w:r>
      <w:r w:rsidR="00243845" w:rsidRPr="00B93E6A">
        <w:rPr>
          <w:rtl/>
        </w:rPr>
        <w:t xml:space="preserve"> ، ج 8 ، ص 273 ، ح 998 ؛ </w:t>
      </w:r>
      <w:r w:rsidR="00243845" w:rsidRPr="008B6F3D">
        <w:rPr>
          <w:rStyle w:val="libFootnoteBoldChar"/>
          <w:rtl/>
        </w:rPr>
        <w:t>والاستبصار</w:t>
      </w:r>
      <w:r w:rsidR="00243845" w:rsidRPr="00B93E6A">
        <w:rPr>
          <w:rtl/>
        </w:rPr>
        <w:t xml:space="preserve"> ، ج 4 ، ص 35 ، ح 119 ، معلّقاً عن محمّد بن أحمد بن يحيى ، عن الحسن بن موسى الخشّاب</w:t>
      </w:r>
      <w:r w:rsidR="00243845">
        <w:rPr>
          <w:rtl/>
        </w:rPr>
        <w:t xml:space="preserve"> ..</w:t>
      </w:r>
      <w:r w:rsidR="00243845" w:rsidRPr="00B93E6A">
        <w:rPr>
          <w:rtl/>
        </w:rPr>
        <w:t xml:space="preserve">. عن إسحاق بن عمّار ، عن جعفر ، عن أبيه </w:t>
      </w:r>
      <w:r w:rsidRPr="00AE73AA">
        <w:rPr>
          <w:rStyle w:val="libFootnoteAlaemChar"/>
          <w:rtl/>
        </w:rPr>
        <w:t>عليهما‌السلام</w:t>
      </w:r>
      <w:r w:rsidR="00243845" w:rsidRPr="00B93E6A">
        <w:rPr>
          <w:rtl/>
        </w:rPr>
        <w:t xml:space="preserve"> </w:t>
      </w:r>
      <w:r w:rsidR="00F06B18">
        <w:rPr>
          <w:rFonts w:hint="cs"/>
          <w:rtl/>
        </w:rPr>
        <w:t>.</w:t>
      </w:r>
      <w:r w:rsidR="00325763" w:rsidRPr="00325763">
        <w:rPr>
          <w:rStyle w:val="libFootnoteBoldChar"/>
          <w:rtl/>
        </w:rPr>
        <w:t>الوافي</w:t>
      </w:r>
      <w:r w:rsidR="00243845" w:rsidRPr="00B93E6A">
        <w:rPr>
          <w:rtl/>
        </w:rPr>
        <w:t xml:space="preserve"> ، ج 10 ، ص 645 ، ح 10270 ؛ </w:t>
      </w:r>
      <w:r w:rsidR="00243845" w:rsidRPr="00325763">
        <w:rPr>
          <w:rStyle w:val="libFootnoteBoldChar"/>
          <w:rtl/>
        </w:rPr>
        <w:t>الوسائل</w:t>
      </w:r>
      <w:r w:rsidR="00243845" w:rsidRPr="00B93E6A">
        <w:rPr>
          <w:rtl/>
        </w:rPr>
        <w:t xml:space="preserve"> ، ج 26 ، ص 61 ، ح 32493.</w:t>
      </w:r>
    </w:p>
    <w:p w:rsidR="00243845" w:rsidRPr="00B93E6A" w:rsidRDefault="00AE73AA" w:rsidP="00AE73AA">
      <w:pPr>
        <w:pStyle w:val="libFootnote0"/>
        <w:rPr>
          <w:rtl/>
          <w:lang w:bidi="fa-IR"/>
        </w:rPr>
      </w:pPr>
      <w:r>
        <w:rPr>
          <w:rtl/>
        </w:rPr>
        <w:t>(10).</w:t>
      </w:r>
      <w:r w:rsidR="00243845" w:rsidRPr="00B93E6A">
        <w:rPr>
          <w:rtl/>
        </w:rPr>
        <w:t xml:space="preserve"> في « ل ، بن ، جد » وحاشية « م ، جت » : + « الفرائض </w:t>
      </w:r>
      <w:r w:rsidR="00243845">
        <w:rPr>
          <w:rtl/>
        </w:rPr>
        <w:t>و ».</w:t>
      </w:r>
    </w:p>
    <w:p w:rsidR="00243845" w:rsidRDefault="00AE73AA" w:rsidP="00AE73AA">
      <w:pPr>
        <w:pStyle w:val="libFootnote0"/>
        <w:rPr>
          <w:rtl/>
          <w:lang w:bidi="fa-IR"/>
        </w:rPr>
      </w:pPr>
      <w:r>
        <w:rPr>
          <w:rtl/>
        </w:rPr>
        <w:t>(11).</w:t>
      </w:r>
      <w:r w:rsidR="00243845">
        <w:rPr>
          <w:rtl/>
        </w:rPr>
        <w:t xml:space="preserve"> </w:t>
      </w:r>
      <w:r w:rsidR="00243845" w:rsidRPr="00B93E6A">
        <w:rPr>
          <w:rtl/>
        </w:rPr>
        <w:t>في أكثر النسخ بدل قوله : « والحمدلله رب العالمين ، ويتلوه كتاب الحدود » عبارات مختلفة.</w:t>
      </w:r>
    </w:p>
    <w:p w:rsidR="00FA0166" w:rsidRDefault="00FA0166" w:rsidP="00FA0166">
      <w:pPr>
        <w:pStyle w:val="libNormal"/>
        <w:rPr>
          <w:rtl/>
          <w:lang w:bidi="fa-IR"/>
        </w:rPr>
      </w:pPr>
      <w:r>
        <w:rPr>
          <w:rtl/>
          <w:lang w:bidi="fa-IR"/>
        </w:rPr>
        <w:br w:type="page"/>
      </w:r>
    </w:p>
    <w:p w:rsidR="00243845" w:rsidRDefault="00F06B18" w:rsidP="00F06B18">
      <w:pPr>
        <w:pStyle w:val="Heading2Center"/>
        <w:rPr>
          <w:rFonts w:hint="cs"/>
          <w:rtl/>
        </w:rPr>
      </w:pPr>
      <w:bookmarkStart w:id="1402" w:name="_Toc469922494"/>
      <w:bookmarkStart w:id="1403" w:name="_Toc470003546"/>
      <w:bookmarkStart w:id="1404" w:name="_Toc470004244"/>
      <w:bookmarkStart w:id="1405" w:name="_Toc470004444"/>
      <w:bookmarkStart w:id="1406" w:name="_Toc470005321"/>
      <w:bookmarkStart w:id="1407" w:name="_Toc60267463"/>
      <w:r>
        <w:rPr>
          <w:rFonts w:hint="cs"/>
          <w:rtl/>
          <w:lang w:bidi="fa-IR"/>
        </w:rPr>
        <w:lastRenderedPageBreak/>
        <w:t>ال</w:t>
      </w:r>
      <w:r w:rsidR="00243845">
        <w:rPr>
          <w:rFonts w:hint="cs"/>
          <w:rtl/>
          <w:lang w:bidi="fa-IR"/>
        </w:rPr>
        <w:t>ف</w:t>
      </w:r>
      <w:r w:rsidR="00243845">
        <w:rPr>
          <w:rFonts w:hint="cs"/>
          <w:rtl/>
        </w:rPr>
        <w:t>هرس</w:t>
      </w:r>
      <w:bookmarkEnd w:id="1402"/>
      <w:bookmarkEnd w:id="1403"/>
      <w:bookmarkEnd w:id="1404"/>
      <w:bookmarkEnd w:id="1405"/>
      <w:bookmarkEnd w:id="1406"/>
      <w:bookmarkEnd w:id="1407"/>
    </w:p>
    <w:sdt>
      <w:sdtPr>
        <w:id w:val="737536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8514F" w:rsidRDefault="00F8514F" w:rsidP="00F8514F">
          <w:pPr>
            <w:pStyle w:val="TOCHeading"/>
          </w:pPr>
        </w:p>
        <w:p w:rsidR="00F8514F" w:rsidRDefault="00F8514F">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60267259" w:history="1">
            <w:r w:rsidRPr="00685E5F">
              <w:rPr>
                <w:rStyle w:val="Hyperlink"/>
                <w:rFonts w:hint="eastAsia"/>
                <w:noProof/>
                <w:rtl/>
              </w:rPr>
              <w:t>كتاب</w:t>
            </w:r>
            <w:r w:rsidRPr="00685E5F">
              <w:rPr>
                <w:rStyle w:val="Hyperlink"/>
                <w:noProof/>
                <w:rtl/>
              </w:rPr>
              <w:t xml:space="preserve"> </w:t>
            </w:r>
            <w:r w:rsidRPr="00685E5F">
              <w:rPr>
                <w:rStyle w:val="Hyperlink"/>
                <w:rFonts w:hint="eastAsia"/>
                <w:noProof/>
                <w:rtl/>
              </w:rPr>
              <w:t>الزيّ</w:t>
            </w:r>
            <w:r w:rsidRPr="00685E5F">
              <w:rPr>
                <w:rStyle w:val="Hyperlink"/>
                <w:noProof/>
                <w:rtl/>
              </w:rPr>
              <w:t xml:space="preserve"> </w:t>
            </w:r>
            <w:r w:rsidRPr="00685E5F">
              <w:rPr>
                <w:rStyle w:val="Hyperlink"/>
                <w:rFonts w:hint="eastAsia"/>
                <w:noProof/>
                <w:rtl/>
              </w:rPr>
              <w:t>والتجمّل</w:t>
            </w:r>
            <w:r w:rsidRPr="00685E5F">
              <w:rPr>
                <w:rStyle w:val="Hyperlink"/>
                <w:noProof/>
                <w:rtl/>
              </w:rPr>
              <w:t xml:space="preserve"> </w:t>
            </w:r>
            <w:r w:rsidRPr="00685E5F">
              <w:rPr>
                <w:rStyle w:val="Hyperlink"/>
                <w:rFonts w:hint="eastAsia"/>
                <w:noProof/>
                <w:rtl/>
              </w:rPr>
              <w:t>والمروءة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0" w:history="1">
            <w:r w:rsidRPr="00685E5F">
              <w:rPr>
                <w:rStyle w:val="Hyperlink"/>
                <w:noProof/>
                <w:rtl/>
                <w:lang w:bidi="fa-IR"/>
              </w:rPr>
              <w:t xml:space="preserve">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التَّجَمُّلِ</w:t>
            </w:r>
            <w:r w:rsidRPr="00685E5F">
              <w:rPr>
                <w:rStyle w:val="Hyperlink"/>
                <w:noProof/>
                <w:rtl/>
                <w:lang w:bidi="fa-IR"/>
              </w:rPr>
              <w:t xml:space="preserve"> </w:t>
            </w:r>
            <w:r w:rsidRPr="00685E5F">
              <w:rPr>
                <w:rStyle w:val="Hyperlink"/>
                <w:rFonts w:hint="eastAsia"/>
                <w:noProof/>
                <w:rtl/>
                <w:lang w:bidi="fa-IR"/>
              </w:rPr>
              <w:t>وَإِظْهَارِ</w:t>
            </w:r>
            <w:r w:rsidRPr="00685E5F">
              <w:rPr>
                <w:rStyle w:val="Hyperlink"/>
                <w:noProof/>
                <w:rtl/>
                <w:lang w:bidi="fa-IR"/>
              </w:rPr>
              <w:t xml:space="preserve"> </w:t>
            </w:r>
            <w:r w:rsidRPr="00685E5F">
              <w:rPr>
                <w:rStyle w:val="Hyperlink"/>
                <w:rFonts w:hint="eastAsia"/>
                <w:noProof/>
                <w:rtl/>
                <w:lang w:bidi="fa-IR"/>
              </w:rPr>
              <w:t>النِّعْمَةِ‌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1" w:history="1">
            <w:r w:rsidRPr="00685E5F">
              <w:rPr>
                <w:rStyle w:val="Hyperlink"/>
                <w:noProof/>
                <w:rtl/>
                <w:lang w:bidi="fa-IR"/>
              </w:rPr>
              <w:t xml:space="preserve">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2" w:history="1">
            <w:r w:rsidRPr="00685E5F">
              <w:rPr>
                <w:rStyle w:val="Hyperlink"/>
                <w:noProof/>
                <w:rtl/>
                <w:lang w:bidi="fa-IR"/>
              </w:rPr>
              <w:t xml:space="preserve">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كَرَاهِيَةِ</w:t>
            </w:r>
            <w:r w:rsidRPr="00685E5F">
              <w:rPr>
                <w:rStyle w:val="Hyperlink"/>
                <w:noProof/>
                <w:rtl/>
                <w:lang w:bidi="fa-IR"/>
              </w:rPr>
              <w:t xml:space="preserve"> </w:t>
            </w:r>
            <w:r w:rsidRPr="00685E5F">
              <w:rPr>
                <w:rStyle w:val="Hyperlink"/>
                <w:rFonts w:hint="eastAsia"/>
                <w:noProof/>
                <w:rtl/>
                <w:lang w:bidi="fa-IR"/>
              </w:rPr>
              <w:t>الشُّهْرَةِ‌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3" w:history="1">
            <w:r w:rsidRPr="00685E5F">
              <w:rPr>
                <w:rStyle w:val="Hyperlink"/>
                <w:noProof/>
                <w:rtl/>
                <w:lang w:bidi="fa-IR"/>
              </w:rPr>
              <w:t xml:space="preserve">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لِبَاسِ</w:t>
            </w:r>
            <w:r w:rsidRPr="00685E5F">
              <w:rPr>
                <w:rStyle w:val="Hyperlink"/>
                <w:noProof/>
                <w:rtl/>
                <w:lang w:bidi="fa-IR"/>
              </w:rPr>
              <w:t xml:space="preserve"> </w:t>
            </w:r>
            <w:r w:rsidRPr="00685E5F">
              <w:rPr>
                <w:rStyle w:val="Hyperlink"/>
                <w:noProof/>
                <w:vertAlign w:val="superscript"/>
                <w:rtl/>
              </w:rPr>
              <w:t>(2)</w:t>
            </w:r>
            <w:r w:rsidRPr="00685E5F">
              <w:rPr>
                <w:rStyle w:val="Hyperlink"/>
                <w:noProof/>
                <w:rtl/>
              </w:rPr>
              <w:t xml:space="preserve"> </w:t>
            </w:r>
            <w:r w:rsidRPr="00685E5F">
              <w:rPr>
                <w:rStyle w:val="Hyperlink"/>
                <w:rFonts w:hint="eastAsia"/>
                <w:noProof/>
                <w:rtl/>
                <w:lang w:bidi="fa-IR"/>
              </w:rPr>
              <w:t>الْبَيَاضِ</w:t>
            </w:r>
            <w:r w:rsidRPr="00685E5F">
              <w:rPr>
                <w:rStyle w:val="Hyperlink"/>
                <w:noProof/>
                <w:rtl/>
                <w:lang w:bidi="fa-IR"/>
              </w:rPr>
              <w:t xml:space="preserve"> </w:t>
            </w:r>
            <w:r w:rsidRPr="00685E5F">
              <w:rPr>
                <w:rStyle w:val="Hyperlink"/>
                <w:rFonts w:hint="eastAsia"/>
                <w:noProof/>
                <w:rtl/>
                <w:lang w:bidi="fa-IR"/>
              </w:rPr>
              <w:t>وَالْقُطْنِ‌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4" w:history="1">
            <w:r w:rsidRPr="00685E5F">
              <w:rPr>
                <w:rStyle w:val="Hyperlink"/>
                <w:noProof/>
                <w:rtl/>
                <w:lang w:bidi="fa-IR"/>
              </w:rPr>
              <w:t xml:space="preserve">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noProof/>
                <w:vertAlign w:val="superscript"/>
                <w:rtl/>
              </w:rPr>
              <w:t>(2)</w:t>
            </w:r>
            <w:r w:rsidRPr="00685E5F">
              <w:rPr>
                <w:rStyle w:val="Hyperlink"/>
                <w:noProof/>
                <w:rtl/>
              </w:rPr>
              <w:t xml:space="preserve"> </w:t>
            </w:r>
            <w:r w:rsidRPr="00685E5F">
              <w:rPr>
                <w:rStyle w:val="Hyperlink"/>
                <w:rFonts w:hint="eastAsia"/>
                <w:noProof/>
                <w:rtl/>
                <w:lang w:bidi="fa-IR"/>
              </w:rPr>
              <w:t>الْمُعَصْفَرِ</w:t>
            </w:r>
            <w:r w:rsidRPr="00685E5F">
              <w:rPr>
                <w:rStyle w:val="Hyperlink"/>
                <w:noProof/>
                <w:rtl/>
                <w:lang w:bidi="fa-IR"/>
              </w:rPr>
              <w:t xml:space="preserve"> </w:t>
            </w:r>
            <w:r w:rsidRPr="00685E5F">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5" w:history="1">
            <w:r w:rsidRPr="00685E5F">
              <w:rPr>
                <w:rStyle w:val="Hyperlink"/>
                <w:noProof/>
                <w:rtl/>
                <w:lang w:bidi="fa-IR"/>
              </w:rPr>
              <w:t xml:space="preserve">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rFonts w:hint="eastAsia"/>
                <w:noProof/>
                <w:rtl/>
                <w:lang w:bidi="fa-IR"/>
              </w:rPr>
              <w:t>السَّوَادِ‌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266" w:history="1">
            <w:r w:rsidRPr="00685E5F">
              <w:rPr>
                <w:rStyle w:val="Hyperlink"/>
                <w:noProof/>
                <w:rtl/>
                <w:lang w:bidi="fa-IR"/>
              </w:rPr>
              <w:t xml:space="preserve">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(2)</w:t>
            </w:r>
            <w:r w:rsidRPr="00685E5F">
              <w:rPr>
                <w:rStyle w:val="Hyperlink"/>
                <w:noProof/>
                <w:rtl/>
              </w:rPr>
              <w:t xml:space="preserve"> </w:t>
            </w:r>
            <w:r w:rsidRPr="00685E5F">
              <w:rPr>
                <w:rStyle w:val="Hyperlink"/>
                <w:rFonts w:hint="eastAsia"/>
                <w:noProof/>
                <w:rtl/>
                <w:lang w:bidi="fa-IR"/>
              </w:rPr>
              <w:t>الْكَتَّانِ‌</w:t>
            </w:r>
          </w:hyperlink>
          <w:r w:rsidR="001311AD">
            <w:rPr>
              <w:rStyle w:val="Hyperlink"/>
              <w:rFonts w:hint="cs"/>
              <w:noProof/>
              <w:rtl/>
            </w:rPr>
            <w:t xml:space="preserve"> </w:t>
          </w:r>
          <w:hyperlink w:anchor="_Toc60267267" w:history="1">
            <w:r w:rsidRPr="00685E5F">
              <w:rPr>
                <w:rStyle w:val="Hyperlink"/>
                <w:noProof/>
                <w:rtl/>
                <w:lang w:bidi="fa-IR"/>
              </w:rPr>
              <w:t xml:space="preserve">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rFonts w:hint="eastAsia"/>
                <w:noProof/>
                <w:rtl/>
                <w:lang w:bidi="fa-IR"/>
              </w:rPr>
              <w:t>الصُّوفِ</w:t>
            </w:r>
            <w:r w:rsidRPr="00685E5F">
              <w:rPr>
                <w:rStyle w:val="Hyperlink"/>
                <w:noProof/>
                <w:rtl/>
                <w:lang w:bidi="fa-IR"/>
              </w:rPr>
              <w:t xml:space="preserve"> </w:t>
            </w:r>
            <w:r w:rsidRPr="00685E5F">
              <w:rPr>
                <w:rStyle w:val="Hyperlink"/>
                <w:rFonts w:hint="eastAsia"/>
                <w:noProof/>
                <w:rtl/>
                <w:lang w:bidi="fa-IR"/>
              </w:rPr>
              <w:t>وَالشَّعْرِ</w:t>
            </w:r>
            <w:r w:rsidRPr="00685E5F">
              <w:rPr>
                <w:rStyle w:val="Hyperlink"/>
                <w:noProof/>
                <w:rtl/>
                <w:lang w:bidi="fa-IR"/>
              </w:rPr>
              <w:t xml:space="preserve"> </w:t>
            </w:r>
            <w:r w:rsidRPr="00685E5F">
              <w:rPr>
                <w:rStyle w:val="Hyperlink"/>
                <w:rFonts w:hint="eastAsia"/>
                <w:noProof/>
                <w:rtl/>
                <w:lang w:bidi="fa-IR"/>
              </w:rPr>
              <w:t>وَالْوَبَرِ‌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8" w:history="1">
            <w:r w:rsidRPr="00685E5F">
              <w:rPr>
                <w:rStyle w:val="Hyperlink"/>
                <w:noProof/>
                <w:rtl/>
                <w:lang w:bidi="fa-IR"/>
              </w:rPr>
              <w:t xml:space="preserve">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rFonts w:hint="eastAsia"/>
                <w:noProof/>
                <w:rtl/>
                <w:lang w:bidi="fa-IR"/>
              </w:rPr>
              <w:t>الْخَزِّ‌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69" w:history="1">
            <w:r w:rsidRPr="00685E5F">
              <w:rPr>
                <w:rStyle w:val="Hyperlink"/>
                <w:noProof/>
                <w:rtl/>
                <w:lang w:bidi="fa-IR"/>
              </w:rPr>
              <w:t xml:space="preserve">10 -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noProof/>
                <w:vertAlign w:val="superscript"/>
                <w:rtl/>
              </w:rPr>
              <w:t>(6)</w:t>
            </w:r>
            <w:r w:rsidRPr="00685E5F">
              <w:rPr>
                <w:rStyle w:val="Hyperlink"/>
                <w:noProof/>
                <w:rtl/>
              </w:rPr>
              <w:t xml:space="preserve"> </w:t>
            </w:r>
            <w:r w:rsidRPr="00685E5F">
              <w:rPr>
                <w:rStyle w:val="Hyperlink"/>
                <w:rFonts w:hint="eastAsia"/>
                <w:noProof/>
                <w:rtl/>
                <w:lang w:bidi="fa-IR"/>
              </w:rPr>
              <w:t>الْوَشْيِ</w:t>
            </w:r>
            <w:r w:rsidRPr="00685E5F">
              <w:rPr>
                <w:rStyle w:val="Hyperlink"/>
                <w:noProof/>
                <w:rtl/>
                <w:lang w:bidi="fa-IR"/>
              </w:rPr>
              <w:t xml:space="preserve"> </w:t>
            </w:r>
            <w:r w:rsidRPr="00685E5F">
              <w:rPr>
                <w:rStyle w:val="Hyperlink"/>
                <w:noProof/>
                <w:vertAlign w:val="superscript"/>
                <w:rtl/>
              </w:rPr>
              <w:t>(7)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0" w:history="1">
            <w:r w:rsidRPr="00685E5F">
              <w:rPr>
                <w:rStyle w:val="Hyperlink"/>
                <w:noProof/>
                <w:rtl/>
                <w:lang w:bidi="fa-IR"/>
              </w:rPr>
              <w:t xml:space="preserve">11 -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rFonts w:hint="eastAsia"/>
                <w:noProof/>
                <w:rtl/>
                <w:lang w:bidi="fa-IR"/>
              </w:rPr>
              <w:t>الْحَرِيرِ</w:t>
            </w:r>
            <w:r w:rsidRPr="00685E5F">
              <w:rPr>
                <w:rStyle w:val="Hyperlink"/>
                <w:noProof/>
                <w:rtl/>
                <w:lang w:bidi="fa-IR"/>
              </w:rPr>
              <w:t xml:space="preserve"> </w:t>
            </w:r>
            <w:r w:rsidRPr="00685E5F">
              <w:rPr>
                <w:rStyle w:val="Hyperlink"/>
                <w:rFonts w:hint="eastAsia"/>
                <w:noProof/>
                <w:rtl/>
                <w:lang w:bidi="fa-IR"/>
              </w:rPr>
              <w:t>وَالدِّيبَاجِ</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1" w:history="1">
            <w:r w:rsidRPr="00685E5F">
              <w:rPr>
                <w:rStyle w:val="Hyperlink"/>
                <w:noProof/>
                <w:rtl/>
                <w:lang w:bidi="fa-IR"/>
              </w:rPr>
              <w:t xml:space="preserve">12 -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تَشْمِيرِ</w:t>
            </w:r>
            <w:r w:rsidRPr="00685E5F">
              <w:rPr>
                <w:rStyle w:val="Hyperlink"/>
                <w:noProof/>
                <w:rtl/>
                <w:lang w:bidi="fa-IR"/>
              </w:rPr>
              <w:t xml:space="preserve"> </w:t>
            </w:r>
            <w:r w:rsidRPr="00685E5F">
              <w:rPr>
                <w:rStyle w:val="Hyperlink"/>
                <w:rFonts w:hint="eastAsia"/>
                <w:noProof/>
                <w:rtl/>
                <w:lang w:bidi="fa-IR"/>
              </w:rPr>
              <w:t>الثِّيَابِ‌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2" w:history="1">
            <w:r w:rsidRPr="00685E5F">
              <w:rPr>
                <w:rStyle w:val="Hyperlink"/>
                <w:noProof/>
                <w:rtl/>
                <w:lang w:bidi="fa-IR"/>
              </w:rPr>
              <w:t xml:space="preserve">13 -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الْقَوْلِ</w:t>
            </w:r>
            <w:r w:rsidRPr="00685E5F">
              <w:rPr>
                <w:rStyle w:val="Hyperlink"/>
                <w:noProof/>
                <w:rtl/>
                <w:lang w:bidi="fa-IR"/>
              </w:rPr>
              <w:t xml:space="preserve"> </w:t>
            </w:r>
            <w:r w:rsidRPr="00685E5F">
              <w:rPr>
                <w:rStyle w:val="Hyperlink"/>
                <w:rFonts w:hint="eastAsia"/>
                <w:noProof/>
                <w:rtl/>
                <w:lang w:bidi="fa-IR"/>
              </w:rPr>
              <w:t>عِنْدَ</w:t>
            </w:r>
            <w:r w:rsidRPr="00685E5F">
              <w:rPr>
                <w:rStyle w:val="Hyperlink"/>
                <w:noProof/>
                <w:rtl/>
                <w:lang w:bidi="fa-IR"/>
              </w:rPr>
              <w:t xml:space="preserve"> </w:t>
            </w:r>
            <w:r w:rsidRPr="00685E5F">
              <w:rPr>
                <w:rStyle w:val="Hyperlink"/>
                <w:rFonts w:hint="eastAsia"/>
                <w:noProof/>
                <w:rtl/>
                <w:lang w:bidi="fa-IR"/>
              </w:rPr>
              <w:t>لِبَاسِ</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الْجَدِيدِ‌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3" w:history="1">
            <w:r w:rsidRPr="00685E5F">
              <w:rPr>
                <w:rStyle w:val="Hyperlink"/>
                <w:noProof/>
                <w:rtl/>
                <w:lang w:bidi="fa-IR"/>
              </w:rPr>
              <w:t xml:space="preserve">14 -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rFonts w:hint="eastAsia"/>
                <w:noProof/>
                <w:rtl/>
                <w:lang w:bidi="fa-IR"/>
              </w:rPr>
              <w:t>الْخُلْقَانِ</w:t>
            </w:r>
            <w:r w:rsidRPr="00685E5F">
              <w:rPr>
                <w:rStyle w:val="Hyperlink"/>
                <w:noProof/>
                <w:rtl/>
                <w:lang w:bidi="fa-IR"/>
              </w:rPr>
              <w:t xml:space="preserve"> </w:t>
            </w:r>
            <w:r w:rsidRPr="00685E5F">
              <w:rPr>
                <w:rStyle w:val="Hyperlink"/>
                <w:noProof/>
                <w:vertAlign w:val="superscript"/>
                <w:rtl/>
              </w:rPr>
              <w:t>(6)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4" w:history="1">
            <w:r w:rsidRPr="00685E5F">
              <w:rPr>
                <w:rStyle w:val="Hyperlink"/>
                <w:noProof/>
                <w:rtl/>
                <w:lang w:bidi="fa-IR"/>
              </w:rPr>
              <w:t xml:space="preserve">15 -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الْعَمَائِمِ‌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5" w:history="1">
            <w:r w:rsidRPr="00685E5F">
              <w:rPr>
                <w:rStyle w:val="Hyperlink"/>
                <w:noProof/>
                <w:rtl/>
                <w:lang w:bidi="fa-IR"/>
              </w:rPr>
              <w:t xml:space="preserve">16 -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الْقَلَانِسِ‌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6" w:history="1">
            <w:r w:rsidRPr="00685E5F">
              <w:rPr>
                <w:rStyle w:val="Hyperlink"/>
                <w:noProof/>
                <w:rtl/>
                <w:lang w:bidi="fa-IR"/>
              </w:rPr>
              <w:t xml:space="preserve">17 -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الِاحْتِذَاءِ‌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7" w:history="1">
            <w:r w:rsidRPr="00685E5F">
              <w:rPr>
                <w:rStyle w:val="Hyperlink"/>
                <w:noProof/>
                <w:rtl/>
                <w:lang w:bidi="fa-IR"/>
              </w:rPr>
              <w:t xml:space="preserve">18 -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أَلْوَانِ</w:t>
            </w:r>
            <w:r w:rsidRPr="00685E5F">
              <w:rPr>
                <w:rStyle w:val="Hyperlink"/>
                <w:noProof/>
                <w:rtl/>
                <w:lang w:bidi="fa-IR"/>
              </w:rPr>
              <w:t xml:space="preserve"> </w:t>
            </w:r>
            <w:r w:rsidRPr="00685E5F">
              <w:rPr>
                <w:rStyle w:val="Hyperlink"/>
                <w:rFonts w:hint="eastAsia"/>
                <w:noProof/>
                <w:rtl/>
                <w:lang w:bidi="fa-IR"/>
              </w:rPr>
              <w:t>النِّعَالِ</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8" w:history="1">
            <w:r w:rsidRPr="00685E5F">
              <w:rPr>
                <w:rStyle w:val="Hyperlink"/>
                <w:noProof/>
                <w:rtl/>
                <w:lang w:bidi="fa-IR"/>
              </w:rPr>
              <w:t xml:space="preserve">19 -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الْخُفِّ‌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79" w:history="1">
            <w:r w:rsidRPr="00685E5F">
              <w:rPr>
                <w:rStyle w:val="Hyperlink"/>
                <w:noProof/>
                <w:rtl/>
                <w:lang w:bidi="fa-IR"/>
              </w:rPr>
              <w:t xml:space="preserve">20 -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السُّنَّةِ</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لُبْسِ</w:t>
            </w:r>
            <w:r w:rsidRPr="00685E5F">
              <w:rPr>
                <w:rStyle w:val="Hyperlink"/>
                <w:noProof/>
                <w:rtl/>
                <w:lang w:bidi="fa-IR"/>
              </w:rPr>
              <w:t xml:space="preserve"> </w:t>
            </w:r>
            <w:r w:rsidRPr="00685E5F">
              <w:rPr>
                <w:rStyle w:val="Hyperlink"/>
                <w:rFonts w:hint="eastAsia"/>
                <w:noProof/>
                <w:rtl/>
                <w:lang w:bidi="fa-IR"/>
              </w:rPr>
              <w:t>الْخُفِّ</w:t>
            </w:r>
            <w:r w:rsidRPr="00685E5F">
              <w:rPr>
                <w:rStyle w:val="Hyperlink"/>
                <w:noProof/>
                <w:rtl/>
                <w:lang w:bidi="fa-IR"/>
              </w:rPr>
              <w:t xml:space="preserve"> </w:t>
            </w:r>
            <w:r w:rsidRPr="00685E5F">
              <w:rPr>
                <w:rStyle w:val="Hyperlink"/>
                <w:rFonts w:hint="eastAsia"/>
                <w:noProof/>
                <w:rtl/>
                <w:lang w:bidi="fa-IR"/>
              </w:rPr>
              <w:t>وَالنَّعْلِ</w:t>
            </w:r>
            <w:r w:rsidRPr="00685E5F">
              <w:rPr>
                <w:rStyle w:val="Hyperlink"/>
                <w:noProof/>
                <w:rtl/>
                <w:lang w:bidi="fa-IR"/>
              </w:rPr>
              <w:t xml:space="preserve"> </w:t>
            </w:r>
            <w:r w:rsidRPr="00685E5F">
              <w:rPr>
                <w:rStyle w:val="Hyperlink"/>
                <w:rFonts w:hint="eastAsia"/>
                <w:noProof/>
                <w:rtl/>
                <w:lang w:bidi="fa-IR"/>
              </w:rPr>
              <w:t>وَخَلْعِهِمَا‌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0" w:history="1">
            <w:r w:rsidRPr="00685E5F">
              <w:rPr>
                <w:rStyle w:val="Hyperlink"/>
                <w:noProof/>
                <w:rtl/>
                <w:lang w:bidi="fa-IR"/>
              </w:rPr>
              <w:t xml:space="preserve">21 -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الْخَوَاتِيمِ‌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1" w:history="1">
            <w:r w:rsidRPr="00685E5F">
              <w:rPr>
                <w:rStyle w:val="Hyperlink"/>
                <w:noProof/>
                <w:rtl/>
                <w:lang w:bidi="fa-IR"/>
              </w:rPr>
              <w:t xml:space="preserve">22 -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الْعَقِيقِ‌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2" w:history="1">
            <w:r w:rsidRPr="00685E5F">
              <w:rPr>
                <w:rStyle w:val="Hyperlink"/>
                <w:noProof/>
                <w:rtl/>
                <w:lang w:bidi="fa-IR"/>
              </w:rPr>
              <w:t xml:space="preserve">23 -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الْيَاقُوتِ</w:t>
            </w:r>
            <w:r w:rsidRPr="00685E5F">
              <w:rPr>
                <w:rStyle w:val="Hyperlink"/>
                <w:noProof/>
                <w:rtl/>
                <w:lang w:bidi="fa-IR"/>
              </w:rPr>
              <w:t xml:space="preserve"> </w:t>
            </w:r>
            <w:r w:rsidRPr="00685E5F">
              <w:rPr>
                <w:rStyle w:val="Hyperlink"/>
                <w:rFonts w:hint="eastAsia"/>
                <w:noProof/>
                <w:rtl/>
                <w:lang w:bidi="fa-IR"/>
              </w:rPr>
              <w:t>وَالزُّمُرُّدِ‌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3" w:history="1">
            <w:r w:rsidRPr="00685E5F">
              <w:rPr>
                <w:rStyle w:val="Hyperlink"/>
                <w:noProof/>
                <w:rtl/>
                <w:lang w:bidi="fa-IR"/>
              </w:rPr>
              <w:t xml:space="preserve">24 -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الْفَيْرُوزَجِ‌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4" w:history="1">
            <w:r w:rsidRPr="00685E5F">
              <w:rPr>
                <w:rStyle w:val="Hyperlink"/>
                <w:noProof/>
                <w:rtl/>
                <w:lang w:bidi="fa-IR"/>
              </w:rPr>
              <w:t xml:space="preserve">25 -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الْجَزْعِ</w:t>
            </w:r>
            <w:r w:rsidRPr="00685E5F">
              <w:rPr>
                <w:rStyle w:val="Hyperlink"/>
                <w:noProof/>
                <w:rtl/>
                <w:lang w:bidi="fa-IR"/>
              </w:rPr>
              <w:t xml:space="preserve"> </w:t>
            </w:r>
            <w:r w:rsidRPr="00685E5F">
              <w:rPr>
                <w:rStyle w:val="Hyperlink"/>
                <w:rFonts w:hint="eastAsia"/>
                <w:noProof/>
                <w:rtl/>
                <w:lang w:bidi="fa-IR"/>
              </w:rPr>
              <w:t>الْيَمَانِيِّ</w:t>
            </w:r>
            <w:r w:rsidRPr="00685E5F">
              <w:rPr>
                <w:rStyle w:val="Hyperlink"/>
                <w:noProof/>
                <w:rtl/>
                <w:lang w:bidi="fa-IR"/>
              </w:rPr>
              <w:t xml:space="preserve"> </w:t>
            </w:r>
            <w:r w:rsidRPr="00685E5F">
              <w:rPr>
                <w:rStyle w:val="Hyperlink"/>
                <w:noProof/>
                <w:vertAlign w:val="superscript"/>
                <w:rtl/>
              </w:rPr>
              <w:t>(9)</w:t>
            </w:r>
            <w:r w:rsidRPr="00685E5F">
              <w:rPr>
                <w:rStyle w:val="Hyperlink"/>
                <w:noProof/>
                <w:rtl/>
              </w:rPr>
              <w:t xml:space="preserve"> </w:t>
            </w:r>
            <w:r w:rsidRPr="00685E5F">
              <w:rPr>
                <w:rStyle w:val="Hyperlink"/>
                <w:rFonts w:hint="eastAsia"/>
                <w:noProof/>
                <w:rtl/>
                <w:lang w:bidi="fa-IR"/>
              </w:rPr>
              <w:t>وَالْبِلَّوْرِ</w:t>
            </w:r>
            <w:r w:rsidRPr="00685E5F">
              <w:rPr>
                <w:rStyle w:val="Hyperlink"/>
                <w:noProof/>
                <w:rtl/>
                <w:lang w:bidi="fa-IR"/>
              </w:rPr>
              <w:t xml:space="preserve"> </w:t>
            </w:r>
            <w:r w:rsidRPr="00685E5F">
              <w:rPr>
                <w:rStyle w:val="Hyperlink"/>
                <w:noProof/>
                <w:vertAlign w:val="superscript"/>
                <w:rtl/>
              </w:rPr>
              <w:t>(10)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5" w:history="1">
            <w:r w:rsidRPr="00685E5F">
              <w:rPr>
                <w:rStyle w:val="Hyperlink"/>
                <w:noProof/>
                <w:rtl/>
                <w:lang w:bidi="fa-IR"/>
              </w:rPr>
              <w:t xml:space="preserve">26 -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نَقْشِ</w:t>
            </w:r>
            <w:r w:rsidRPr="00685E5F">
              <w:rPr>
                <w:rStyle w:val="Hyperlink"/>
                <w:noProof/>
                <w:rtl/>
                <w:lang w:bidi="fa-IR"/>
              </w:rPr>
              <w:t xml:space="preserve"> </w:t>
            </w:r>
            <w:r w:rsidRPr="00685E5F">
              <w:rPr>
                <w:rStyle w:val="Hyperlink"/>
                <w:rFonts w:hint="eastAsia"/>
                <w:noProof/>
                <w:rtl/>
                <w:lang w:bidi="fa-IR"/>
              </w:rPr>
              <w:t>الْخَوَاتِيمِ‌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6" w:history="1">
            <w:r w:rsidRPr="00685E5F">
              <w:rPr>
                <w:rStyle w:val="Hyperlink"/>
                <w:noProof/>
                <w:rtl/>
                <w:lang w:bidi="fa-IR"/>
              </w:rPr>
              <w:t xml:space="preserve">27 -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7" w:history="1">
            <w:r w:rsidRPr="00685E5F">
              <w:rPr>
                <w:rStyle w:val="Hyperlink"/>
                <w:noProof/>
                <w:rtl/>
                <w:lang w:bidi="fa-IR"/>
              </w:rPr>
              <w:t xml:space="preserve">28 -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الْفَرْشِ‌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8" w:history="1">
            <w:r w:rsidRPr="00685E5F">
              <w:rPr>
                <w:rStyle w:val="Hyperlink"/>
                <w:noProof/>
                <w:rtl/>
                <w:lang w:bidi="fa-IR"/>
              </w:rPr>
              <w:t xml:space="preserve">29 -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النَّوَادِرِ</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89" w:history="1">
            <w:r w:rsidRPr="00685E5F">
              <w:rPr>
                <w:rStyle w:val="Hyperlink"/>
                <w:noProof/>
                <w:rtl/>
                <w:lang w:bidi="fa-IR"/>
              </w:rPr>
              <w:t xml:space="preserve">30 -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الْخِضَابِ‌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0" w:history="1">
            <w:r w:rsidRPr="00685E5F">
              <w:rPr>
                <w:rStyle w:val="Hyperlink"/>
                <w:noProof/>
                <w:rtl/>
                <w:lang w:bidi="fa-IR"/>
              </w:rPr>
              <w:t xml:space="preserve">31 -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السَّوَادِ</w:t>
            </w:r>
            <w:r w:rsidRPr="00685E5F">
              <w:rPr>
                <w:rStyle w:val="Hyperlink"/>
                <w:noProof/>
                <w:rtl/>
                <w:lang w:bidi="fa-IR"/>
              </w:rPr>
              <w:t xml:space="preserve"> </w:t>
            </w:r>
            <w:r w:rsidRPr="00685E5F">
              <w:rPr>
                <w:rStyle w:val="Hyperlink"/>
                <w:rFonts w:hint="eastAsia"/>
                <w:noProof/>
                <w:rtl/>
                <w:lang w:bidi="fa-IR"/>
              </w:rPr>
              <w:t>وَالْوَسِمَةِ‌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1" w:history="1">
            <w:r w:rsidRPr="00685E5F">
              <w:rPr>
                <w:rStyle w:val="Hyperlink"/>
                <w:noProof/>
                <w:rtl/>
                <w:lang w:bidi="fa-IR"/>
              </w:rPr>
              <w:t xml:space="preserve">32 -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الْخِضَابِ</w:t>
            </w:r>
            <w:r w:rsidRPr="00685E5F">
              <w:rPr>
                <w:rStyle w:val="Hyperlink"/>
                <w:noProof/>
                <w:rtl/>
                <w:lang w:bidi="fa-IR"/>
              </w:rPr>
              <w:t xml:space="preserve"> </w:t>
            </w:r>
            <w:r w:rsidRPr="00685E5F">
              <w:rPr>
                <w:rStyle w:val="Hyperlink"/>
                <w:rFonts w:hint="eastAsia"/>
                <w:noProof/>
                <w:rtl/>
                <w:lang w:bidi="fa-IR"/>
              </w:rPr>
              <w:t>بِالْحِنَّاءِ‌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2" w:history="1">
            <w:r w:rsidRPr="00685E5F">
              <w:rPr>
                <w:rStyle w:val="Hyperlink"/>
                <w:noProof/>
                <w:rtl/>
                <w:lang w:bidi="fa-IR"/>
              </w:rPr>
              <w:t xml:space="preserve">33 -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جَزِّ</w:t>
            </w:r>
            <w:r w:rsidRPr="00685E5F">
              <w:rPr>
                <w:rStyle w:val="Hyperlink"/>
                <w:noProof/>
                <w:rtl/>
                <w:lang w:bidi="fa-IR"/>
              </w:rPr>
              <w:t xml:space="preserve"> </w:t>
            </w:r>
            <w:r w:rsidRPr="00685E5F">
              <w:rPr>
                <w:rStyle w:val="Hyperlink"/>
                <w:rFonts w:hint="eastAsia"/>
                <w:noProof/>
                <w:rtl/>
                <w:lang w:bidi="fa-IR"/>
              </w:rPr>
              <w:t>الشَّعْرِ</w:t>
            </w:r>
            <w:r w:rsidRPr="00685E5F">
              <w:rPr>
                <w:rStyle w:val="Hyperlink"/>
                <w:noProof/>
                <w:rtl/>
                <w:lang w:bidi="fa-IR"/>
              </w:rPr>
              <w:t xml:space="preserve"> </w:t>
            </w:r>
            <w:r w:rsidRPr="00685E5F">
              <w:rPr>
                <w:rStyle w:val="Hyperlink"/>
                <w:rFonts w:hint="eastAsia"/>
                <w:noProof/>
                <w:rtl/>
                <w:lang w:bidi="fa-IR"/>
              </w:rPr>
              <w:t>وَحَلْقِهِ‌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3" w:history="1">
            <w:r w:rsidRPr="00685E5F">
              <w:rPr>
                <w:rStyle w:val="Hyperlink"/>
                <w:noProof/>
                <w:rtl/>
                <w:lang w:bidi="fa-IR"/>
              </w:rPr>
              <w:t xml:space="preserve">34 -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اتِّخَاذِ</w:t>
            </w:r>
            <w:r w:rsidRPr="00685E5F">
              <w:rPr>
                <w:rStyle w:val="Hyperlink"/>
                <w:noProof/>
                <w:rtl/>
                <w:lang w:bidi="fa-IR"/>
              </w:rPr>
              <w:t xml:space="preserve"> </w:t>
            </w:r>
            <w:r w:rsidRPr="00685E5F">
              <w:rPr>
                <w:rStyle w:val="Hyperlink"/>
                <w:rFonts w:hint="eastAsia"/>
                <w:noProof/>
                <w:rtl/>
                <w:lang w:bidi="fa-IR"/>
              </w:rPr>
              <w:t>الشَّعْرِ</w:t>
            </w:r>
            <w:r w:rsidRPr="00685E5F">
              <w:rPr>
                <w:rStyle w:val="Hyperlink"/>
                <w:noProof/>
                <w:rtl/>
                <w:lang w:bidi="fa-IR"/>
              </w:rPr>
              <w:t xml:space="preserve"> </w:t>
            </w:r>
            <w:r w:rsidRPr="00685E5F">
              <w:rPr>
                <w:rStyle w:val="Hyperlink"/>
                <w:rFonts w:hint="eastAsia"/>
                <w:noProof/>
                <w:rtl/>
                <w:lang w:bidi="fa-IR"/>
              </w:rPr>
              <w:t>وَالْفَرْقِ‌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4" w:history="1">
            <w:r w:rsidRPr="00685E5F">
              <w:rPr>
                <w:rStyle w:val="Hyperlink"/>
                <w:noProof/>
                <w:rtl/>
                <w:lang w:bidi="fa-IR"/>
              </w:rPr>
              <w:t xml:space="preserve">35 -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اللِّحْيَةِ</w:t>
            </w:r>
            <w:r w:rsidRPr="00685E5F">
              <w:rPr>
                <w:rStyle w:val="Hyperlink"/>
                <w:noProof/>
                <w:rtl/>
                <w:lang w:bidi="fa-IR"/>
              </w:rPr>
              <w:t xml:space="preserve"> </w:t>
            </w:r>
            <w:r w:rsidRPr="00685E5F">
              <w:rPr>
                <w:rStyle w:val="Hyperlink"/>
                <w:rFonts w:hint="eastAsia"/>
                <w:noProof/>
                <w:rtl/>
                <w:lang w:bidi="fa-IR"/>
              </w:rPr>
              <w:t>وَالشَّارِبِ‌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5" w:history="1">
            <w:r w:rsidRPr="00685E5F">
              <w:rPr>
                <w:rStyle w:val="Hyperlink"/>
                <w:noProof/>
                <w:rtl/>
                <w:lang w:bidi="fa-IR"/>
              </w:rPr>
              <w:t xml:space="preserve">36 -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أَخْذِ</w:t>
            </w:r>
            <w:r w:rsidRPr="00685E5F">
              <w:rPr>
                <w:rStyle w:val="Hyperlink"/>
                <w:noProof/>
                <w:rtl/>
                <w:lang w:bidi="fa-IR"/>
              </w:rPr>
              <w:t xml:space="preserve"> </w:t>
            </w:r>
            <w:r w:rsidRPr="00685E5F">
              <w:rPr>
                <w:rStyle w:val="Hyperlink"/>
                <w:rFonts w:hint="eastAsia"/>
                <w:noProof/>
                <w:rtl/>
                <w:lang w:bidi="fa-IR"/>
              </w:rPr>
              <w:t>الشَّعْرِ</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الْأَنْفِ‌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6" w:history="1">
            <w:r w:rsidRPr="00685E5F">
              <w:rPr>
                <w:rStyle w:val="Hyperlink"/>
                <w:noProof/>
                <w:rtl/>
                <w:lang w:bidi="fa-IR"/>
              </w:rPr>
              <w:t xml:space="preserve">37 -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التَّمَشُّطِ</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7" w:history="1">
            <w:r w:rsidRPr="00685E5F">
              <w:rPr>
                <w:rStyle w:val="Hyperlink"/>
                <w:noProof/>
                <w:rtl/>
                <w:lang w:bidi="fa-IR"/>
              </w:rPr>
              <w:t xml:space="preserve">38 -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قَصِّ</w:t>
            </w:r>
            <w:r w:rsidRPr="00685E5F">
              <w:rPr>
                <w:rStyle w:val="Hyperlink"/>
                <w:noProof/>
                <w:rtl/>
                <w:lang w:bidi="fa-IR"/>
              </w:rPr>
              <w:t xml:space="preserve"> </w:t>
            </w:r>
            <w:r w:rsidRPr="00685E5F">
              <w:rPr>
                <w:rStyle w:val="Hyperlink"/>
                <w:rFonts w:hint="eastAsia"/>
                <w:noProof/>
                <w:rtl/>
                <w:lang w:bidi="fa-IR"/>
              </w:rPr>
              <w:t>الْأَظْفَارِ‌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298" w:history="1">
            <w:r w:rsidRPr="00685E5F">
              <w:rPr>
                <w:rStyle w:val="Hyperlink"/>
                <w:noProof/>
                <w:rtl/>
                <w:lang w:bidi="fa-IR"/>
              </w:rPr>
              <w:t xml:space="preserve">39 -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جَزِّ</w:t>
            </w:r>
            <w:r w:rsidRPr="00685E5F">
              <w:rPr>
                <w:rStyle w:val="Hyperlink"/>
                <w:noProof/>
                <w:rtl/>
                <w:lang w:bidi="fa-IR"/>
              </w:rPr>
              <w:t xml:space="preserve"> </w:t>
            </w:r>
            <w:r w:rsidRPr="00685E5F">
              <w:rPr>
                <w:rStyle w:val="Hyperlink"/>
                <w:rFonts w:hint="eastAsia"/>
                <w:noProof/>
                <w:rtl/>
                <w:lang w:bidi="fa-IR"/>
              </w:rPr>
              <w:t>الشَّيْبِ</w:t>
            </w:r>
            <w:r w:rsidRPr="00685E5F">
              <w:rPr>
                <w:rStyle w:val="Hyperlink"/>
                <w:noProof/>
                <w:rtl/>
                <w:lang w:bidi="fa-IR"/>
              </w:rPr>
              <w:t xml:space="preserve"> </w:t>
            </w:r>
            <w:r w:rsidRPr="00685E5F">
              <w:rPr>
                <w:rStyle w:val="Hyperlink"/>
                <w:rFonts w:hint="eastAsia"/>
                <w:noProof/>
                <w:rtl/>
                <w:lang w:bidi="fa-IR"/>
              </w:rPr>
              <w:t>وَنَتْفِهِ‌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299" w:history="1">
            <w:r w:rsidRPr="00685E5F">
              <w:rPr>
                <w:rStyle w:val="Hyperlink"/>
                <w:noProof/>
                <w:rtl/>
                <w:lang w:bidi="fa-IR"/>
              </w:rPr>
              <w:t xml:space="preserve">40 -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دَفْنِ</w:t>
            </w:r>
            <w:r w:rsidRPr="00685E5F">
              <w:rPr>
                <w:rStyle w:val="Hyperlink"/>
                <w:noProof/>
                <w:rtl/>
                <w:lang w:bidi="fa-IR"/>
              </w:rPr>
              <w:t xml:space="preserve"> </w:t>
            </w:r>
            <w:r w:rsidRPr="00685E5F">
              <w:rPr>
                <w:rStyle w:val="Hyperlink"/>
                <w:rFonts w:hint="eastAsia"/>
                <w:noProof/>
                <w:rtl/>
                <w:lang w:bidi="fa-IR"/>
              </w:rPr>
              <w:t>الشَّعْرِ</w:t>
            </w:r>
            <w:r w:rsidRPr="00685E5F">
              <w:rPr>
                <w:rStyle w:val="Hyperlink"/>
                <w:noProof/>
                <w:rtl/>
                <w:lang w:bidi="fa-IR"/>
              </w:rPr>
              <w:t xml:space="preserve"> </w:t>
            </w:r>
            <w:r w:rsidRPr="00685E5F">
              <w:rPr>
                <w:rStyle w:val="Hyperlink"/>
                <w:rFonts w:hint="eastAsia"/>
                <w:noProof/>
                <w:rtl/>
                <w:lang w:bidi="fa-IR"/>
              </w:rPr>
              <w:t>وَالظُّفُرِ‌</w:t>
            </w:r>
          </w:hyperlink>
          <w:r w:rsidR="001311AD">
            <w:rPr>
              <w:rStyle w:val="Hyperlink"/>
              <w:rFonts w:hint="cs"/>
              <w:noProof/>
              <w:rtl/>
            </w:rPr>
            <w:t xml:space="preserve"> </w:t>
          </w:r>
          <w:hyperlink w:anchor="_Toc60267300" w:history="1">
            <w:r w:rsidRPr="00685E5F">
              <w:rPr>
                <w:rStyle w:val="Hyperlink"/>
                <w:noProof/>
                <w:rtl/>
                <w:lang w:bidi="fa-IR"/>
              </w:rPr>
              <w:t xml:space="preserve">41 -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الْكُحْلِ‌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1" w:history="1">
            <w:r w:rsidRPr="00685E5F">
              <w:rPr>
                <w:rStyle w:val="Hyperlink"/>
                <w:noProof/>
                <w:rtl/>
                <w:lang w:bidi="fa-IR"/>
              </w:rPr>
              <w:t xml:space="preserve">42 -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السِّوَاكِ‌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2" w:history="1">
            <w:r w:rsidRPr="00685E5F">
              <w:rPr>
                <w:rStyle w:val="Hyperlink"/>
                <w:noProof/>
                <w:rtl/>
                <w:lang w:bidi="fa-IR"/>
              </w:rPr>
              <w:t xml:space="preserve">43 -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3" w:history="1">
            <w:r w:rsidRPr="00685E5F">
              <w:rPr>
                <w:rStyle w:val="Hyperlink"/>
                <w:noProof/>
                <w:rtl/>
                <w:lang w:bidi="fa-IR"/>
              </w:rPr>
              <w:t xml:space="preserve">44 -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غَسْلِ</w:t>
            </w:r>
            <w:r w:rsidRPr="00685E5F">
              <w:rPr>
                <w:rStyle w:val="Hyperlink"/>
                <w:noProof/>
                <w:rtl/>
                <w:lang w:bidi="fa-IR"/>
              </w:rPr>
              <w:t xml:space="preserve"> </w:t>
            </w:r>
            <w:r w:rsidRPr="00685E5F">
              <w:rPr>
                <w:rStyle w:val="Hyperlink"/>
                <w:rFonts w:hint="eastAsia"/>
                <w:noProof/>
                <w:rtl/>
                <w:lang w:bidi="fa-IR"/>
              </w:rPr>
              <w:t>الرَّأْسِ‌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4" w:history="1">
            <w:r w:rsidRPr="00685E5F">
              <w:rPr>
                <w:rStyle w:val="Hyperlink"/>
                <w:noProof/>
                <w:rtl/>
                <w:lang w:bidi="fa-IR"/>
              </w:rPr>
              <w:t xml:space="preserve">45 -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النُّورَةِ‌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5" w:history="1">
            <w:r w:rsidRPr="00685E5F">
              <w:rPr>
                <w:rStyle w:val="Hyperlink"/>
                <w:noProof/>
                <w:rtl/>
                <w:lang w:bidi="fa-IR"/>
              </w:rPr>
              <w:t xml:space="preserve">46 -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الْإِبْطِ</w:t>
            </w:r>
            <w:r w:rsidRPr="00685E5F">
              <w:rPr>
                <w:rStyle w:val="Hyperlink"/>
                <w:noProof/>
                <w:rtl/>
                <w:lang w:bidi="fa-IR"/>
              </w:rPr>
              <w:t xml:space="preserve"> </w:t>
            </w:r>
            <w:r w:rsidRPr="00685E5F">
              <w:rPr>
                <w:rStyle w:val="Hyperlink"/>
                <w:noProof/>
                <w:vertAlign w:val="superscript"/>
                <w:rtl/>
              </w:rPr>
              <w:t>(10)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6" w:history="1">
            <w:r w:rsidRPr="00685E5F">
              <w:rPr>
                <w:rStyle w:val="Hyperlink"/>
                <w:noProof/>
                <w:rtl/>
                <w:lang w:bidi="fa-IR"/>
              </w:rPr>
              <w:t xml:space="preserve">47 -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الْحِنَّاءِ</w:t>
            </w:r>
            <w:r w:rsidRPr="00685E5F">
              <w:rPr>
                <w:rStyle w:val="Hyperlink"/>
                <w:noProof/>
                <w:rtl/>
                <w:lang w:bidi="fa-IR"/>
              </w:rPr>
              <w:t xml:space="preserve"> </w:t>
            </w:r>
            <w:r w:rsidRPr="00685E5F">
              <w:rPr>
                <w:rStyle w:val="Hyperlink"/>
                <w:rFonts w:hint="eastAsia"/>
                <w:noProof/>
                <w:rtl/>
                <w:lang w:bidi="fa-IR"/>
              </w:rPr>
              <w:t>بَعْدَ</w:t>
            </w:r>
            <w:r w:rsidRPr="00685E5F">
              <w:rPr>
                <w:rStyle w:val="Hyperlink"/>
                <w:noProof/>
                <w:rtl/>
                <w:lang w:bidi="fa-IR"/>
              </w:rPr>
              <w:t xml:space="preserve"> </w:t>
            </w:r>
            <w:r w:rsidRPr="00685E5F">
              <w:rPr>
                <w:rStyle w:val="Hyperlink"/>
                <w:rFonts w:hint="eastAsia"/>
                <w:noProof/>
                <w:rtl/>
                <w:lang w:bidi="fa-IR"/>
              </w:rPr>
              <w:t>النُّورَةِ‌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7" w:history="1">
            <w:r w:rsidRPr="00685E5F">
              <w:rPr>
                <w:rStyle w:val="Hyperlink"/>
                <w:noProof/>
                <w:rtl/>
                <w:lang w:bidi="fa-IR"/>
              </w:rPr>
              <w:t xml:space="preserve">48 -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الطِّيبِ</w:t>
            </w:r>
            <w:r w:rsidRPr="00685E5F">
              <w:rPr>
                <w:rStyle w:val="Hyperlink"/>
                <w:noProof/>
                <w:rtl/>
                <w:lang w:bidi="fa-IR"/>
              </w:rPr>
              <w:t xml:space="preserve"> </w:t>
            </w:r>
            <w:r w:rsidRPr="00685E5F">
              <w:rPr>
                <w:rStyle w:val="Hyperlink"/>
                <w:noProof/>
                <w:vertAlign w:val="superscript"/>
                <w:rtl/>
              </w:rPr>
              <w:t>(6)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8" w:history="1">
            <w:r w:rsidRPr="00685E5F">
              <w:rPr>
                <w:rStyle w:val="Hyperlink"/>
                <w:noProof/>
                <w:rtl/>
                <w:lang w:bidi="fa-IR"/>
              </w:rPr>
              <w:t xml:space="preserve">49 -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كَرَاهِيَةِ</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رَدِّ</w:t>
            </w:r>
            <w:r w:rsidRPr="00685E5F">
              <w:rPr>
                <w:rStyle w:val="Hyperlink"/>
                <w:noProof/>
                <w:rtl/>
                <w:lang w:bidi="fa-IR"/>
              </w:rPr>
              <w:t xml:space="preserve"> </w:t>
            </w:r>
            <w:r w:rsidRPr="00685E5F">
              <w:rPr>
                <w:rStyle w:val="Hyperlink"/>
                <w:rFonts w:hint="eastAsia"/>
                <w:noProof/>
                <w:rtl/>
                <w:lang w:bidi="fa-IR"/>
              </w:rPr>
              <w:t>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09" w:history="1">
            <w:r w:rsidRPr="00685E5F">
              <w:rPr>
                <w:rStyle w:val="Hyperlink"/>
                <w:noProof/>
                <w:rtl/>
                <w:lang w:bidi="fa-IR"/>
              </w:rPr>
              <w:t xml:space="preserve">50 -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أَنْوَاعِ</w:t>
            </w:r>
            <w:r w:rsidRPr="00685E5F">
              <w:rPr>
                <w:rStyle w:val="Hyperlink"/>
                <w:noProof/>
                <w:rtl/>
                <w:lang w:bidi="fa-IR"/>
              </w:rPr>
              <w:t xml:space="preserve"> </w:t>
            </w:r>
            <w:r w:rsidRPr="00685E5F">
              <w:rPr>
                <w:rStyle w:val="Hyperlink"/>
                <w:rFonts w:hint="eastAsia"/>
                <w:noProof/>
                <w:rtl/>
                <w:lang w:bidi="fa-IR"/>
              </w:rPr>
              <w:t>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0" w:history="1">
            <w:r w:rsidRPr="00685E5F">
              <w:rPr>
                <w:rStyle w:val="Hyperlink"/>
                <w:noProof/>
                <w:rtl/>
                <w:lang w:bidi="fa-IR"/>
              </w:rPr>
              <w:t xml:space="preserve">51 -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أَصْلِ</w:t>
            </w:r>
            <w:r w:rsidRPr="00685E5F">
              <w:rPr>
                <w:rStyle w:val="Hyperlink"/>
                <w:noProof/>
                <w:rtl/>
                <w:lang w:bidi="fa-IR"/>
              </w:rPr>
              <w:t xml:space="preserve"> </w:t>
            </w:r>
            <w:r w:rsidRPr="00685E5F">
              <w:rPr>
                <w:rStyle w:val="Hyperlink"/>
                <w:rFonts w:hint="eastAsia"/>
                <w:noProof/>
                <w:rtl/>
                <w:lang w:bidi="fa-IR"/>
              </w:rPr>
              <w:t>الطِّيبِ‌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1" w:history="1">
            <w:r w:rsidRPr="00685E5F">
              <w:rPr>
                <w:rStyle w:val="Hyperlink"/>
                <w:noProof/>
                <w:rtl/>
                <w:lang w:bidi="fa-IR"/>
              </w:rPr>
              <w:t xml:space="preserve">52 -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الْمِسْكِ‌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2" w:history="1">
            <w:r w:rsidRPr="00685E5F">
              <w:rPr>
                <w:rStyle w:val="Hyperlink"/>
                <w:noProof/>
                <w:rtl/>
                <w:lang w:bidi="fa-IR"/>
              </w:rPr>
              <w:t xml:space="preserve">53 -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الْغَالِيَةِ</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3" w:history="1">
            <w:r w:rsidRPr="00685E5F">
              <w:rPr>
                <w:rStyle w:val="Hyperlink"/>
                <w:noProof/>
                <w:rtl/>
                <w:lang w:bidi="fa-IR"/>
              </w:rPr>
              <w:t xml:space="preserve">54 -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الْخَلُوقِ‌</w:t>
            </w:r>
            <w:r w:rsidRPr="00685E5F">
              <w:rPr>
                <w:rStyle w:val="Hyperlink"/>
                <w:noProof/>
                <w:rtl/>
                <w:lang w:bidi="fa-IR"/>
              </w:rPr>
              <w:t xml:space="preserve"> </w:t>
            </w:r>
            <w:r w:rsidRPr="00685E5F">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4" w:history="1">
            <w:r w:rsidRPr="00685E5F">
              <w:rPr>
                <w:rStyle w:val="Hyperlink"/>
                <w:noProof/>
                <w:rtl/>
                <w:lang w:bidi="fa-IR"/>
              </w:rPr>
              <w:t xml:space="preserve">55 -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الْبَخُورِ‌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5" w:history="1">
            <w:r w:rsidRPr="00685E5F">
              <w:rPr>
                <w:rStyle w:val="Hyperlink"/>
                <w:noProof/>
                <w:rtl/>
                <w:lang w:bidi="fa-IR"/>
              </w:rPr>
              <w:t xml:space="preserve">56 -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الِادِّهَانِ‌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6" w:history="1">
            <w:r w:rsidRPr="00685E5F">
              <w:rPr>
                <w:rStyle w:val="Hyperlink"/>
                <w:noProof/>
                <w:rtl/>
                <w:lang w:bidi="fa-IR"/>
              </w:rPr>
              <w:t xml:space="preserve">57 -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كَرَاهِيَةِ</w:t>
            </w:r>
            <w:r w:rsidRPr="00685E5F">
              <w:rPr>
                <w:rStyle w:val="Hyperlink"/>
                <w:noProof/>
                <w:rtl/>
                <w:lang w:bidi="fa-IR"/>
              </w:rPr>
              <w:t xml:space="preserve"> </w:t>
            </w:r>
            <w:r w:rsidRPr="00685E5F">
              <w:rPr>
                <w:rStyle w:val="Hyperlink"/>
                <w:noProof/>
                <w:vertAlign w:val="superscript"/>
                <w:rtl/>
              </w:rPr>
              <w:t>(4)</w:t>
            </w:r>
            <w:r w:rsidRPr="00685E5F">
              <w:rPr>
                <w:rStyle w:val="Hyperlink"/>
                <w:noProof/>
                <w:rtl/>
              </w:rPr>
              <w:t xml:space="preserve"> </w:t>
            </w:r>
            <w:r w:rsidRPr="00685E5F">
              <w:rPr>
                <w:rStyle w:val="Hyperlink"/>
                <w:rFonts w:hint="eastAsia"/>
                <w:noProof/>
                <w:rtl/>
                <w:lang w:bidi="fa-IR"/>
              </w:rPr>
              <w:t>إِدْمَانِ</w:t>
            </w:r>
            <w:r w:rsidRPr="00685E5F">
              <w:rPr>
                <w:rStyle w:val="Hyperlink"/>
                <w:noProof/>
                <w:rtl/>
                <w:lang w:bidi="fa-IR"/>
              </w:rPr>
              <w:t xml:space="preserve"> </w:t>
            </w:r>
            <w:r w:rsidRPr="00685E5F">
              <w:rPr>
                <w:rStyle w:val="Hyperlink"/>
                <w:rFonts w:hint="eastAsia"/>
                <w:noProof/>
                <w:rtl/>
                <w:lang w:bidi="fa-IR"/>
              </w:rPr>
              <w:t>الدُّهْنِ‌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7" w:history="1">
            <w:r w:rsidRPr="00685E5F">
              <w:rPr>
                <w:rStyle w:val="Hyperlink"/>
                <w:noProof/>
                <w:rtl/>
                <w:lang w:bidi="fa-IR"/>
              </w:rPr>
              <w:t xml:space="preserve">58 -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دُهْنِ</w:t>
            </w:r>
            <w:r w:rsidRPr="00685E5F">
              <w:rPr>
                <w:rStyle w:val="Hyperlink"/>
                <w:noProof/>
                <w:rtl/>
                <w:lang w:bidi="fa-IR"/>
              </w:rPr>
              <w:t xml:space="preserve"> </w:t>
            </w:r>
            <w:r w:rsidRPr="00685E5F">
              <w:rPr>
                <w:rStyle w:val="Hyperlink"/>
                <w:rFonts w:hint="eastAsia"/>
                <w:noProof/>
                <w:rtl/>
                <w:lang w:bidi="fa-IR"/>
              </w:rPr>
              <w:t>الْبَنَفْسَجِ‌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8" w:history="1">
            <w:r w:rsidRPr="00685E5F">
              <w:rPr>
                <w:rStyle w:val="Hyperlink"/>
                <w:noProof/>
                <w:rtl/>
                <w:lang w:bidi="fa-IR"/>
              </w:rPr>
              <w:t xml:space="preserve">59 -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دُهْنِ</w:t>
            </w:r>
            <w:r w:rsidRPr="00685E5F">
              <w:rPr>
                <w:rStyle w:val="Hyperlink"/>
                <w:noProof/>
                <w:rtl/>
                <w:lang w:bidi="fa-IR"/>
              </w:rPr>
              <w:t xml:space="preserve"> </w:t>
            </w:r>
            <w:r w:rsidRPr="00685E5F">
              <w:rPr>
                <w:rStyle w:val="Hyperlink"/>
                <w:rFonts w:hint="eastAsia"/>
                <w:noProof/>
                <w:rtl/>
                <w:lang w:bidi="fa-IR"/>
              </w:rPr>
              <w:t>الْخِيرِيِّ</w:t>
            </w:r>
            <w:r w:rsidRPr="00685E5F">
              <w:rPr>
                <w:rStyle w:val="Hyperlink"/>
                <w:noProof/>
                <w:rtl/>
                <w:lang w:bidi="fa-IR"/>
              </w:rPr>
              <w:t xml:space="preserve"> </w:t>
            </w:r>
            <w:r w:rsidRPr="00685E5F">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19" w:history="1">
            <w:r w:rsidRPr="00685E5F">
              <w:rPr>
                <w:rStyle w:val="Hyperlink"/>
                <w:noProof/>
                <w:rtl/>
                <w:lang w:bidi="fa-IR"/>
              </w:rPr>
              <w:t xml:space="preserve">60 -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دُهْنِ</w:t>
            </w:r>
            <w:r w:rsidRPr="00685E5F">
              <w:rPr>
                <w:rStyle w:val="Hyperlink"/>
                <w:noProof/>
                <w:rtl/>
                <w:lang w:bidi="fa-IR"/>
              </w:rPr>
              <w:t xml:space="preserve"> </w:t>
            </w:r>
            <w:r w:rsidRPr="00685E5F">
              <w:rPr>
                <w:rStyle w:val="Hyperlink"/>
                <w:rFonts w:hint="eastAsia"/>
                <w:noProof/>
                <w:rtl/>
                <w:lang w:bidi="fa-IR"/>
              </w:rPr>
              <w:t>الْبَانِ‌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0" w:history="1">
            <w:r w:rsidRPr="00685E5F">
              <w:rPr>
                <w:rStyle w:val="Hyperlink"/>
                <w:noProof/>
                <w:rtl/>
                <w:lang w:bidi="fa-IR"/>
              </w:rPr>
              <w:t xml:space="preserve">61 -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دُهْنِ</w:t>
            </w:r>
            <w:r w:rsidRPr="00685E5F">
              <w:rPr>
                <w:rStyle w:val="Hyperlink"/>
                <w:noProof/>
                <w:rtl/>
                <w:lang w:bidi="fa-IR"/>
              </w:rPr>
              <w:t xml:space="preserve"> </w:t>
            </w:r>
            <w:r w:rsidRPr="00685E5F">
              <w:rPr>
                <w:rStyle w:val="Hyperlink"/>
                <w:rFonts w:hint="eastAsia"/>
                <w:noProof/>
                <w:rtl/>
                <w:lang w:bidi="fa-IR"/>
              </w:rPr>
              <w:t>الزَّنْبَقِ‌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1" w:history="1">
            <w:r w:rsidRPr="00685E5F">
              <w:rPr>
                <w:rStyle w:val="Hyperlink"/>
                <w:noProof/>
                <w:rtl/>
                <w:lang w:bidi="fa-IR"/>
              </w:rPr>
              <w:t xml:space="preserve">62 -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دُهْنِ</w:t>
            </w:r>
            <w:r w:rsidRPr="00685E5F">
              <w:rPr>
                <w:rStyle w:val="Hyperlink"/>
                <w:noProof/>
                <w:rtl/>
                <w:lang w:bidi="fa-IR"/>
              </w:rPr>
              <w:t xml:space="preserve"> </w:t>
            </w:r>
            <w:r w:rsidRPr="00685E5F">
              <w:rPr>
                <w:rStyle w:val="Hyperlink"/>
                <w:rFonts w:hint="eastAsia"/>
                <w:noProof/>
                <w:rtl/>
                <w:lang w:bidi="fa-IR"/>
              </w:rPr>
              <w:t>الْحَلِّ</w:t>
            </w:r>
            <w:r w:rsidRPr="00685E5F">
              <w:rPr>
                <w:rStyle w:val="Hyperlink"/>
                <w:noProof/>
                <w:rtl/>
                <w:lang w:bidi="fa-IR"/>
              </w:rPr>
              <w:t xml:space="preserve"> </w:t>
            </w:r>
            <w:r w:rsidRPr="00685E5F">
              <w:rPr>
                <w:rStyle w:val="Hyperlink"/>
                <w:noProof/>
                <w:vertAlign w:val="superscript"/>
                <w:rtl/>
              </w:rPr>
              <w:t>(10)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2" w:history="1">
            <w:r w:rsidRPr="00685E5F">
              <w:rPr>
                <w:rStyle w:val="Hyperlink"/>
                <w:noProof/>
                <w:rtl/>
                <w:lang w:bidi="fa-IR"/>
              </w:rPr>
              <w:t xml:space="preserve">63 -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الرَّيَاحِينِ‌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3" w:history="1">
            <w:r w:rsidRPr="00685E5F">
              <w:rPr>
                <w:rStyle w:val="Hyperlink"/>
                <w:noProof/>
                <w:rtl/>
                <w:lang w:bidi="fa-IR"/>
              </w:rPr>
              <w:t xml:space="preserve">64 -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سَعَةِ</w:t>
            </w:r>
            <w:r w:rsidRPr="00685E5F">
              <w:rPr>
                <w:rStyle w:val="Hyperlink"/>
                <w:noProof/>
                <w:rtl/>
                <w:lang w:bidi="fa-IR"/>
              </w:rPr>
              <w:t xml:space="preserve"> </w:t>
            </w:r>
            <w:r w:rsidRPr="00685E5F">
              <w:rPr>
                <w:rStyle w:val="Hyperlink"/>
                <w:rFonts w:hint="eastAsia"/>
                <w:noProof/>
                <w:rtl/>
                <w:lang w:bidi="fa-IR"/>
              </w:rPr>
              <w:t>الْمَنْزِلِ‌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4" w:history="1">
            <w:r w:rsidRPr="00685E5F">
              <w:rPr>
                <w:rStyle w:val="Hyperlink"/>
                <w:noProof/>
                <w:rtl/>
                <w:lang w:bidi="fa-IR"/>
              </w:rPr>
              <w:t xml:space="preserve">65 -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تَزْوِيقِ</w:t>
            </w:r>
            <w:r w:rsidRPr="00685E5F">
              <w:rPr>
                <w:rStyle w:val="Hyperlink"/>
                <w:noProof/>
                <w:rtl/>
                <w:lang w:bidi="fa-IR"/>
              </w:rPr>
              <w:t xml:space="preserve"> </w:t>
            </w:r>
            <w:r w:rsidRPr="00685E5F">
              <w:rPr>
                <w:rStyle w:val="Hyperlink"/>
                <w:rFonts w:hint="eastAsia"/>
                <w:noProof/>
                <w:rtl/>
                <w:lang w:bidi="fa-IR"/>
              </w:rPr>
              <w:t>الْبُيُوتِ‌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5" w:history="1">
            <w:r w:rsidRPr="00685E5F">
              <w:rPr>
                <w:rStyle w:val="Hyperlink"/>
                <w:noProof/>
                <w:rtl/>
                <w:lang w:bidi="fa-IR"/>
              </w:rPr>
              <w:t xml:space="preserve">66 -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تَشْيِيدِ</w:t>
            </w:r>
            <w:r w:rsidRPr="00685E5F">
              <w:rPr>
                <w:rStyle w:val="Hyperlink"/>
                <w:noProof/>
                <w:rtl/>
                <w:lang w:bidi="fa-IR"/>
              </w:rPr>
              <w:t xml:space="preserve"> </w:t>
            </w:r>
            <w:r w:rsidRPr="00685E5F">
              <w:rPr>
                <w:rStyle w:val="Hyperlink"/>
                <w:rFonts w:hint="eastAsia"/>
                <w:noProof/>
                <w:rtl/>
                <w:lang w:bidi="fa-IR"/>
              </w:rPr>
              <w:t>الْبِنَاءِ‌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6" w:history="1">
            <w:r w:rsidRPr="00685E5F">
              <w:rPr>
                <w:rStyle w:val="Hyperlink"/>
                <w:noProof/>
                <w:rtl/>
                <w:lang w:bidi="fa-IR"/>
              </w:rPr>
              <w:t xml:space="preserve">67 -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تَحْجِيرِ</w:t>
            </w:r>
            <w:r w:rsidRPr="00685E5F">
              <w:rPr>
                <w:rStyle w:val="Hyperlink"/>
                <w:noProof/>
                <w:rtl/>
                <w:lang w:bidi="fa-IR"/>
              </w:rPr>
              <w:t xml:space="preserve"> </w:t>
            </w:r>
            <w:r w:rsidRPr="00685E5F">
              <w:rPr>
                <w:rStyle w:val="Hyperlink"/>
                <w:rFonts w:hint="eastAsia"/>
                <w:noProof/>
                <w:rtl/>
                <w:lang w:bidi="fa-IR"/>
              </w:rPr>
              <w:t>السُّطُوحِ‌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27" w:history="1">
            <w:r w:rsidRPr="00685E5F">
              <w:rPr>
                <w:rStyle w:val="Hyperlink"/>
                <w:noProof/>
                <w:rtl/>
                <w:lang w:bidi="fa-IR"/>
              </w:rPr>
              <w:t xml:space="preserve">68 -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النَّوَادِرِ</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28" w:history="1">
            <w:r w:rsidRPr="00685E5F">
              <w:rPr>
                <w:rStyle w:val="Hyperlink"/>
                <w:noProof/>
                <w:rtl/>
                <w:lang w:bidi="fa-IR"/>
              </w:rPr>
              <w:t xml:space="preserve">69 -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كَرَاهِيَةِ</w:t>
            </w:r>
            <w:r w:rsidRPr="00685E5F">
              <w:rPr>
                <w:rStyle w:val="Hyperlink"/>
                <w:noProof/>
                <w:rtl/>
                <w:lang w:bidi="fa-IR"/>
              </w:rPr>
              <w:t xml:space="preserve"> </w:t>
            </w:r>
            <w:r w:rsidRPr="00685E5F">
              <w:rPr>
                <w:rStyle w:val="Hyperlink"/>
                <w:noProof/>
                <w:vertAlign w:val="superscript"/>
                <w:rtl/>
              </w:rPr>
              <w:t>(7)</w:t>
            </w:r>
            <w:r w:rsidRPr="00685E5F">
              <w:rPr>
                <w:rStyle w:val="Hyperlink"/>
                <w:noProof/>
                <w:rtl/>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يَبِيتَ</w:t>
            </w:r>
            <w:r w:rsidRPr="00685E5F">
              <w:rPr>
                <w:rStyle w:val="Hyperlink"/>
                <w:noProof/>
                <w:rtl/>
                <w:lang w:bidi="fa-IR"/>
              </w:rPr>
              <w:t xml:space="preserve"> </w:t>
            </w:r>
            <w:r w:rsidRPr="00685E5F">
              <w:rPr>
                <w:rStyle w:val="Hyperlink"/>
                <w:rFonts w:hint="eastAsia"/>
                <w:noProof/>
                <w:rtl/>
                <w:lang w:bidi="fa-IR"/>
              </w:rPr>
              <w:t>الْإِنْسَانُ</w:t>
            </w:r>
            <w:r w:rsidRPr="00685E5F">
              <w:rPr>
                <w:rStyle w:val="Hyperlink"/>
                <w:noProof/>
                <w:rtl/>
                <w:lang w:bidi="fa-IR"/>
              </w:rPr>
              <w:t xml:space="preserve"> </w:t>
            </w:r>
            <w:r w:rsidRPr="00685E5F">
              <w:rPr>
                <w:rStyle w:val="Hyperlink"/>
                <w:rFonts w:hint="eastAsia"/>
                <w:noProof/>
                <w:rtl/>
                <w:lang w:bidi="fa-IR"/>
              </w:rPr>
              <w:t>وَحْدَهُ‌</w:t>
            </w:r>
          </w:hyperlink>
          <w:r w:rsidR="001311AD">
            <w:rPr>
              <w:rStyle w:val="Hyperlink"/>
              <w:rFonts w:hint="cs"/>
              <w:noProof/>
              <w:rtl/>
            </w:rPr>
            <w:t xml:space="preserve"> </w:t>
          </w:r>
          <w:hyperlink w:anchor="_Toc60267329" w:history="1">
            <w:r w:rsidRPr="00685E5F">
              <w:rPr>
                <w:rStyle w:val="Hyperlink"/>
                <w:rFonts w:hint="eastAsia"/>
                <w:noProof/>
                <w:rtl/>
                <w:lang w:bidi="fa-IR"/>
              </w:rPr>
              <w:t>وَالْخِصَالِ</w:t>
            </w:r>
            <w:r w:rsidRPr="00685E5F">
              <w:rPr>
                <w:rStyle w:val="Hyperlink"/>
                <w:noProof/>
                <w:rtl/>
                <w:lang w:bidi="fa-IR"/>
              </w:rPr>
              <w:t xml:space="preserve"> </w:t>
            </w:r>
            <w:r w:rsidRPr="00685E5F">
              <w:rPr>
                <w:rStyle w:val="Hyperlink"/>
                <w:rFonts w:hint="eastAsia"/>
                <w:noProof/>
                <w:rtl/>
                <w:lang w:bidi="fa-IR"/>
              </w:rPr>
              <w:t>الْمَنْهِيِّ</w:t>
            </w:r>
            <w:r w:rsidRPr="00685E5F">
              <w:rPr>
                <w:rStyle w:val="Hyperlink"/>
                <w:noProof/>
                <w:rtl/>
                <w:lang w:bidi="fa-IR"/>
              </w:rPr>
              <w:t xml:space="preserve"> </w:t>
            </w:r>
            <w:r w:rsidRPr="00685E5F">
              <w:rPr>
                <w:rStyle w:val="Hyperlink"/>
                <w:rFonts w:hint="eastAsia"/>
                <w:noProof/>
                <w:rtl/>
                <w:lang w:bidi="fa-IR"/>
              </w:rPr>
              <w:t>عَنْهَا</w:t>
            </w:r>
            <w:r w:rsidRPr="00685E5F">
              <w:rPr>
                <w:rStyle w:val="Hyperlink"/>
                <w:noProof/>
                <w:rtl/>
                <w:lang w:bidi="fa-IR"/>
              </w:rPr>
              <w:t xml:space="preserve"> </w:t>
            </w:r>
            <w:r w:rsidRPr="00685E5F">
              <w:rPr>
                <w:rStyle w:val="Hyperlink"/>
                <w:rFonts w:hint="eastAsia"/>
                <w:noProof/>
                <w:rtl/>
                <w:lang w:bidi="fa-IR"/>
              </w:rPr>
              <w:t>لِعِلَّةٍ</w:t>
            </w:r>
            <w:r w:rsidRPr="00685E5F">
              <w:rPr>
                <w:rStyle w:val="Hyperlink"/>
                <w:noProof/>
                <w:rtl/>
                <w:lang w:bidi="fa-IR"/>
              </w:rPr>
              <w:t xml:space="preserve"> </w:t>
            </w:r>
            <w:r w:rsidRPr="00685E5F">
              <w:rPr>
                <w:rStyle w:val="Hyperlink"/>
                <w:rFonts w:hint="eastAsia"/>
                <w:noProof/>
                <w:rtl/>
                <w:lang w:bidi="fa-IR"/>
              </w:rPr>
              <w:t>مَخُوفَةٍ‌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F8514F" w:rsidRDefault="00F8514F" w:rsidP="001311AD">
          <w:pPr>
            <w:pStyle w:val="TOC1"/>
            <w:rPr>
              <w:rFonts w:asciiTheme="minorHAnsi" w:eastAsiaTheme="minorEastAsia" w:hAnsiTheme="minorHAnsi" w:cstheme="minorBidi"/>
              <w:bCs w:val="0"/>
              <w:noProof/>
              <w:color w:val="auto"/>
              <w:sz w:val="22"/>
              <w:szCs w:val="22"/>
              <w:rtl/>
            </w:rPr>
          </w:pPr>
          <w:hyperlink w:anchor="_Toc60267330" w:history="1">
            <w:r w:rsidRPr="00685E5F">
              <w:rPr>
                <w:rStyle w:val="Hyperlink"/>
                <w:noProof/>
                <w:rtl/>
                <w:lang w:bidi="fa-IR"/>
              </w:rPr>
              <w:t>(27)</w:t>
            </w:r>
            <w:r w:rsidR="001311AD">
              <w:rPr>
                <w:noProof/>
                <w:webHidden/>
                <w:rtl/>
              </w:rPr>
              <w:t xml:space="preserve"> </w:t>
            </w:r>
          </w:hyperlink>
          <w:r w:rsidR="001311AD">
            <w:rPr>
              <w:rStyle w:val="Hyperlink"/>
              <w:rFonts w:hint="cs"/>
              <w:noProof/>
              <w:rtl/>
            </w:rPr>
            <w:t xml:space="preserve"> </w:t>
          </w:r>
          <w:hyperlink w:anchor="_Toc60267331" w:history="1">
            <w:r w:rsidRPr="00685E5F">
              <w:rPr>
                <w:rStyle w:val="Hyperlink"/>
                <w:rFonts w:hint="eastAsia"/>
                <w:noProof/>
                <w:rtl/>
                <w:lang w:bidi="fa-IR"/>
              </w:rPr>
              <w:t>كِتَابُ</w:t>
            </w:r>
            <w:r w:rsidRPr="00685E5F">
              <w:rPr>
                <w:rStyle w:val="Hyperlink"/>
                <w:noProof/>
                <w:rtl/>
                <w:lang w:bidi="fa-IR"/>
              </w:rPr>
              <w:t xml:space="preserve"> </w:t>
            </w:r>
            <w:r w:rsidRPr="00685E5F">
              <w:rPr>
                <w:rStyle w:val="Hyperlink"/>
                <w:rFonts w:hint="eastAsia"/>
                <w:noProof/>
                <w:rtl/>
                <w:lang w:bidi="fa-IR"/>
              </w:rPr>
              <w:t>الدَّوَاجِنِ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32" w:history="1">
            <w:r w:rsidRPr="00685E5F">
              <w:rPr>
                <w:rStyle w:val="Hyperlink"/>
                <w:noProof/>
                <w:rtl/>
                <w:lang w:bidi="fa-IR"/>
              </w:rPr>
              <w:t xml:space="preserve">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ارْتِبَاطِ</w:t>
            </w:r>
            <w:r w:rsidRPr="00685E5F">
              <w:rPr>
                <w:rStyle w:val="Hyperlink"/>
                <w:noProof/>
                <w:rtl/>
                <w:lang w:bidi="fa-IR"/>
              </w:rPr>
              <w:t xml:space="preserve"> </w:t>
            </w:r>
            <w:r w:rsidRPr="00685E5F">
              <w:rPr>
                <w:rStyle w:val="Hyperlink"/>
                <w:rFonts w:hint="eastAsia"/>
                <w:noProof/>
                <w:rtl/>
                <w:lang w:bidi="fa-IR"/>
              </w:rPr>
              <w:t>الدَّابَّةِ</w:t>
            </w:r>
            <w:r w:rsidRPr="00685E5F">
              <w:rPr>
                <w:rStyle w:val="Hyperlink"/>
                <w:noProof/>
                <w:rtl/>
                <w:lang w:bidi="fa-IR"/>
              </w:rPr>
              <w:t xml:space="preserve"> </w:t>
            </w:r>
            <w:r w:rsidRPr="00685E5F">
              <w:rPr>
                <w:rStyle w:val="Hyperlink"/>
                <w:rFonts w:hint="eastAsia"/>
                <w:noProof/>
                <w:rtl/>
                <w:lang w:bidi="fa-IR"/>
              </w:rPr>
              <w:t>وَالْمَرْكُوبِ‌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33" w:history="1">
            <w:r w:rsidRPr="00685E5F">
              <w:rPr>
                <w:rStyle w:val="Hyperlink"/>
                <w:noProof/>
                <w:rtl/>
                <w:lang w:bidi="fa-IR"/>
              </w:rPr>
              <w:t xml:space="preserve">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نَوَادِرَ</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الدَّوَابِّ‌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34" w:history="1">
            <w:r w:rsidRPr="00685E5F">
              <w:rPr>
                <w:rStyle w:val="Hyperlink"/>
                <w:noProof/>
                <w:rtl/>
                <w:lang w:bidi="fa-IR"/>
              </w:rPr>
              <w:t xml:space="preserve">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آلَاتِ</w:t>
            </w:r>
            <w:r w:rsidRPr="00685E5F">
              <w:rPr>
                <w:rStyle w:val="Hyperlink"/>
                <w:noProof/>
                <w:rtl/>
                <w:lang w:bidi="fa-IR"/>
              </w:rPr>
              <w:t xml:space="preserve"> </w:t>
            </w:r>
            <w:r w:rsidRPr="00685E5F">
              <w:rPr>
                <w:rStyle w:val="Hyperlink"/>
                <w:rFonts w:hint="eastAsia"/>
                <w:noProof/>
                <w:rtl/>
                <w:lang w:bidi="fa-IR"/>
              </w:rPr>
              <w:t>الدَّوَابِّ</w:t>
            </w:r>
            <w:r w:rsidRPr="00685E5F">
              <w:rPr>
                <w:rStyle w:val="Hyperlink"/>
                <w:noProof/>
                <w:rtl/>
                <w:lang w:bidi="fa-IR"/>
              </w:rPr>
              <w:t xml:space="preserve"> </w:t>
            </w:r>
            <w:r w:rsidRPr="00685E5F">
              <w:rPr>
                <w:rStyle w:val="Hyperlink"/>
                <w:noProof/>
                <w:vertAlign w:val="superscript"/>
                <w:rtl/>
              </w:rPr>
              <w:t>(6)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35" w:history="1">
            <w:r w:rsidRPr="00685E5F">
              <w:rPr>
                <w:rStyle w:val="Hyperlink"/>
                <w:noProof/>
                <w:rtl/>
                <w:lang w:bidi="fa-IR"/>
              </w:rPr>
              <w:t xml:space="preserve">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اتِّخَاذِ</w:t>
            </w:r>
            <w:r w:rsidRPr="00685E5F">
              <w:rPr>
                <w:rStyle w:val="Hyperlink"/>
                <w:noProof/>
                <w:rtl/>
                <w:lang w:bidi="fa-IR"/>
              </w:rPr>
              <w:t xml:space="preserve"> </w:t>
            </w:r>
            <w:r w:rsidRPr="00685E5F">
              <w:rPr>
                <w:rStyle w:val="Hyperlink"/>
                <w:rFonts w:hint="eastAsia"/>
                <w:noProof/>
                <w:rtl/>
                <w:lang w:bidi="fa-IR"/>
              </w:rPr>
              <w:t>الْإِبِلِ‌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36" w:history="1">
            <w:r w:rsidRPr="00685E5F">
              <w:rPr>
                <w:rStyle w:val="Hyperlink"/>
                <w:noProof/>
                <w:rtl/>
                <w:lang w:bidi="fa-IR"/>
              </w:rPr>
              <w:t xml:space="preserve">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37" w:history="1">
            <w:r w:rsidRPr="00685E5F">
              <w:rPr>
                <w:rStyle w:val="Hyperlink"/>
                <w:noProof/>
                <w:rtl/>
                <w:lang w:bidi="fa-IR"/>
              </w:rPr>
              <w:t xml:space="preserve">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سِمَةِ</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الْمَوَاشِي</w:t>
            </w:r>
          </w:hyperlink>
          <w:r w:rsidR="001311AD">
            <w:rPr>
              <w:rStyle w:val="Hyperlink"/>
              <w:rFonts w:hint="cs"/>
              <w:noProof/>
              <w:rtl/>
            </w:rPr>
            <w:t xml:space="preserve"> </w:t>
          </w:r>
          <w:hyperlink w:anchor="_Toc60267338" w:history="1">
            <w:r w:rsidRPr="00685E5F">
              <w:rPr>
                <w:rStyle w:val="Hyperlink"/>
                <w:noProof/>
                <w:rtl/>
                <w:lang w:bidi="fa-IR"/>
              </w:rPr>
              <w:t xml:space="preserve">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39" w:history="1">
            <w:r w:rsidRPr="00685E5F">
              <w:rPr>
                <w:rStyle w:val="Hyperlink"/>
                <w:noProof/>
                <w:rtl/>
                <w:lang w:bidi="fa-IR"/>
              </w:rPr>
              <w:t xml:space="preserve">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إِرْسَالِ</w:t>
            </w:r>
            <w:r w:rsidRPr="00685E5F">
              <w:rPr>
                <w:rStyle w:val="Hyperlink"/>
                <w:noProof/>
                <w:rtl/>
                <w:lang w:bidi="fa-IR"/>
              </w:rPr>
              <w:t xml:space="preserve"> </w:t>
            </w:r>
            <w:r w:rsidRPr="00685E5F">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0" w:history="1">
            <w:r w:rsidRPr="00685E5F">
              <w:rPr>
                <w:rStyle w:val="Hyperlink"/>
                <w:noProof/>
                <w:rtl/>
                <w:lang w:bidi="fa-IR"/>
              </w:rPr>
              <w:t xml:space="preserve">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الدِّيكِ‌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1" w:history="1">
            <w:r w:rsidRPr="00685E5F">
              <w:rPr>
                <w:rStyle w:val="Hyperlink"/>
                <w:noProof/>
                <w:rtl/>
                <w:lang w:bidi="fa-IR"/>
              </w:rPr>
              <w:t xml:space="preserve">10 -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الْوَرَشَانِ‌</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2" w:history="1">
            <w:r w:rsidRPr="00685E5F">
              <w:rPr>
                <w:rStyle w:val="Hyperlink"/>
                <w:noProof/>
                <w:rtl/>
                <w:lang w:bidi="fa-IR"/>
              </w:rPr>
              <w:t xml:space="preserve">11 -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الْفَاخِتَةِ</w:t>
            </w:r>
            <w:r w:rsidRPr="00685E5F">
              <w:rPr>
                <w:rStyle w:val="Hyperlink"/>
                <w:noProof/>
                <w:rtl/>
                <w:lang w:bidi="fa-IR"/>
              </w:rPr>
              <w:t xml:space="preserve"> </w:t>
            </w:r>
            <w:r w:rsidRPr="00685E5F">
              <w:rPr>
                <w:rStyle w:val="Hyperlink"/>
                <w:noProof/>
                <w:vertAlign w:val="superscript"/>
                <w:rtl/>
              </w:rPr>
              <w:t>(6)</w:t>
            </w:r>
            <w:r w:rsidRPr="00685E5F">
              <w:rPr>
                <w:rStyle w:val="Hyperlink"/>
                <w:noProof/>
                <w:rtl/>
              </w:rPr>
              <w:t xml:space="preserve"> </w:t>
            </w:r>
            <w:r w:rsidRPr="00685E5F">
              <w:rPr>
                <w:rStyle w:val="Hyperlink"/>
                <w:rFonts w:hint="eastAsia"/>
                <w:noProof/>
                <w:rtl/>
                <w:lang w:bidi="fa-IR"/>
              </w:rPr>
              <w:t>وَالصُّلْصُلِ</w:t>
            </w:r>
            <w:r w:rsidRPr="00685E5F">
              <w:rPr>
                <w:rStyle w:val="Hyperlink"/>
                <w:noProof/>
                <w:rtl/>
                <w:lang w:bidi="fa-IR"/>
              </w:rPr>
              <w:t xml:space="preserve"> </w:t>
            </w:r>
            <w:r w:rsidRPr="00685E5F">
              <w:rPr>
                <w:rStyle w:val="Hyperlink"/>
                <w:noProof/>
                <w:vertAlign w:val="superscript"/>
                <w:rtl/>
              </w:rPr>
              <w:t>(7)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3" w:history="1">
            <w:r w:rsidRPr="00685E5F">
              <w:rPr>
                <w:rStyle w:val="Hyperlink"/>
                <w:noProof/>
                <w:rtl/>
                <w:lang w:bidi="fa-IR"/>
              </w:rPr>
              <w:t xml:space="preserve">12 -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الْكِلَابِ‌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4" w:history="1">
            <w:r w:rsidRPr="00685E5F">
              <w:rPr>
                <w:rStyle w:val="Hyperlink"/>
                <w:noProof/>
                <w:rtl/>
                <w:lang w:bidi="fa-IR"/>
              </w:rPr>
              <w:t xml:space="preserve">13 -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التَّحْرِيشِ</w:t>
            </w:r>
            <w:r w:rsidRPr="00685E5F">
              <w:rPr>
                <w:rStyle w:val="Hyperlink"/>
                <w:noProof/>
                <w:rtl/>
                <w:lang w:bidi="fa-IR"/>
              </w:rPr>
              <w:t xml:space="preserve"> </w:t>
            </w:r>
            <w:r w:rsidRPr="00685E5F">
              <w:rPr>
                <w:rStyle w:val="Hyperlink"/>
                <w:rFonts w:hint="eastAsia"/>
                <w:noProof/>
                <w:rtl/>
                <w:lang w:bidi="fa-IR"/>
              </w:rPr>
              <w:t>بَيْنَ</w:t>
            </w:r>
            <w:r w:rsidRPr="00685E5F">
              <w:rPr>
                <w:rStyle w:val="Hyperlink"/>
                <w:noProof/>
                <w:rtl/>
                <w:lang w:bidi="fa-IR"/>
              </w:rPr>
              <w:t xml:space="preserve"> </w:t>
            </w:r>
            <w:r w:rsidRPr="00685E5F">
              <w:rPr>
                <w:rStyle w:val="Hyperlink"/>
                <w:rFonts w:hint="eastAsia"/>
                <w:noProof/>
                <w:rtl/>
                <w:lang w:bidi="fa-IR"/>
              </w:rPr>
              <w:t>الْبَهَائِمِ</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F8514F" w:rsidRDefault="00F8514F" w:rsidP="001311AD">
          <w:pPr>
            <w:pStyle w:val="TOC1"/>
            <w:rPr>
              <w:rFonts w:asciiTheme="minorHAnsi" w:eastAsiaTheme="minorEastAsia" w:hAnsiTheme="minorHAnsi" w:cstheme="minorBidi"/>
              <w:bCs w:val="0"/>
              <w:noProof/>
              <w:color w:val="auto"/>
              <w:sz w:val="22"/>
              <w:szCs w:val="22"/>
              <w:rtl/>
            </w:rPr>
          </w:pPr>
          <w:hyperlink w:anchor="_Toc60267345" w:history="1">
            <w:r w:rsidRPr="00685E5F">
              <w:rPr>
                <w:rStyle w:val="Hyperlink"/>
                <w:noProof/>
                <w:rtl/>
                <w:lang w:bidi="fa-IR"/>
              </w:rPr>
              <w:t>(28)</w:t>
            </w:r>
            <w:r w:rsidR="001311AD">
              <w:rPr>
                <w:noProof/>
                <w:webHidden/>
                <w:rtl/>
              </w:rPr>
              <w:t xml:space="preserve"> </w:t>
            </w:r>
          </w:hyperlink>
          <w:r w:rsidR="001311AD">
            <w:rPr>
              <w:rStyle w:val="Hyperlink"/>
              <w:rFonts w:hint="cs"/>
              <w:noProof/>
              <w:rtl/>
            </w:rPr>
            <w:t xml:space="preserve"> </w:t>
          </w:r>
          <w:hyperlink w:anchor="_Toc60267346" w:history="1">
            <w:r w:rsidRPr="00685E5F">
              <w:rPr>
                <w:rStyle w:val="Hyperlink"/>
                <w:rFonts w:hint="eastAsia"/>
                <w:noProof/>
                <w:rtl/>
                <w:lang w:bidi="fa-IR"/>
              </w:rPr>
              <w:t>كِتَابُ</w:t>
            </w:r>
            <w:r w:rsidRPr="00685E5F">
              <w:rPr>
                <w:rStyle w:val="Hyperlink"/>
                <w:noProof/>
                <w:rtl/>
                <w:lang w:bidi="fa-IR"/>
              </w:rPr>
              <w:t xml:space="preserve"> </w:t>
            </w:r>
            <w:r w:rsidRPr="00685E5F">
              <w:rPr>
                <w:rStyle w:val="Hyperlink"/>
                <w:rFonts w:hint="eastAsia"/>
                <w:noProof/>
                <w:rtl/>
                <w:lang w:bidi="fa-IR"/>
              </w:rPr>
              <w:t>الْوَصَايَا‌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7" w:history="1">
            <w:r w:rsidRPr="00685E5F">
              <w:rPr>
                <w:rStyle w:val="Hyperlink"/>
                <w:noProof/>
                <w:rtl/>
                <w:lang w:bidi="fa-IR"/>
              </w:rPr>
              <w:t xml:space="preserve">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وَمَا</w:t>
            </w:r>
            <w:r w:rsidRPr="00685E5F">
              <w:rPr>
                <w:rStyle w:val="Hyperlink"/>
                <w:noProof/>
                <w:rtl/>
                <w:lang w:bidi="fa-IR"/>
              </w:rPr>
              <w:t xml:space="preserve"> </w:t>
            </w:r>
            <w:r w:rsidRPr="00685E5F">
              <w:rPr>
                <w:rStyle w:val="Hyperlink"/>
                <w:rFonts w:hint="eastAsia"/>
                <w:noProof/>
                <w:rtl/>
                <w:lang w:bidi="fa-IR"/>
              </w:rPr>
              <w:t>أُمِرَ</w:t>
            </w:r>
            <w:r w:rsidRPr="00685E5F">
              <w:rPr>
                <w:rStyle w:val="Hyperlink"/>
                <w:noProof/>
                <w:rtl/>
                <w:lang w:bidi="fa-IR"/>
              </w:rPr>
              <w:t xml:space="preserve"> </w:t>
            </w:r>
            <w:r w:rsidRPr="00685E5F">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8" w:history="1">
            <w:r w:rsidRPr="00685E5F">
              <w:rPr>
                <w:rStyle w:val="Hyperlink"/>
                <w:noProof/>
                <w:rtl/>
                <w:lang w:bidi="fa-IR"/>
              </w:rPr>
              <w:t xml:space="preserve">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الْإِشْهَادِ</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عَلَى</w:t>
            </w:r>
            <w:r w:rsidRPr="00685E5F">
              <w:rPr>
                <w:rStyle w:val="Hyperlink"/>
                <w:noProof/>
                <w:rtl/>
                <w:lang w:bidi="fa-IR"/>
              </w:rPr>
              <w:t xml:space="preserve"> </w:t>
            </w:r>
            <w:r w:rsidRPr="00685E5F">
              <w:rPr>
                <w:rStyle w:val="Hyperlink"/>
                <w:rFonts w:hint="eastAsia"/>
                <w:noProof/>
                <w:rtl/>
                <w:lang w:bidi="fa-IR"/>
              </w:rPr>
              <w:t>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49" w:history="1">
            <w:r w:rsidRPr="00685E5F">
              <w:rPr>
                <w:rStyle w:val="Hyperlink"/>
                <w:noProof/>
                <w:rtl/>
                <w:lang w:bidi="fa-IR"/>
              </w:rPr>
              <w:t xml:space="preserve">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الرَّجُلِ</w:t>
            </w:r>
            <w:r w:rsidRPr="00685E5F">
              <w:rPr>
                <w:rStyle w:val="Hyperlink"/>
                <w:noProof/>
                <w:rtl/>
                <w:lang w:bidi="fa-IR"/>
              </w:rPr>
              <w:t xml:space="preserve"> </w:t>
            </w:r>
            <w:r w:rsidRPr="00685E5F">
              <w:rPr>
                <w:rStyle w:val="Hyperlink"/>
                <w:rFonts w:hint="eastAsia"/>
                <w:noProof/>
                <w:rtl/>
                <w:lang w:bidi="fa-IR"/>
              </w:rPr>
              <w:t>يُوصِي</w:t>
            </w:r>
            <w:r w:rsidRPr="00685E5F">
              <w:rPr>
                <w:rStyle w:val="Hyperlink"/>
                <w:noProof/>
                <w:rtl/>
                <w:lang w:bidi="fa-IR"/>
              </w:rPr>
              <w:t xml:space="preserve"> </w:t>
            </w:r>
            <w:r w:rsidRPr="00685E5F">
              <w:rPr>
                <w:rStyle w:val="Hyperlink"/>
                <w:rFonts w:hint="eastAsia"/>
                <w:noProof/>
                <w:rtl/>
                <w:lang w:bidi="fa-IR"/>
              </w:rPr>
              <w:t>إِلى</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وَلَا</w:t>
            </w:r>
            <w:r w:rsidRPr="00685E5F">
              <w:rPr>
                <w:rStyle w:val="Hyperlink"/>
                <w:noProof/>
                <w:rtl/>
                <w:lang w:bidi="fa-IR"/>
              </w:rPr>
              <w:t xml:space="preserve"> </w:t>
            </w:r>
            <w:r w:rsidRPr="00685E5F">
              <w:rPr>
                <w:rStyle w:val="Hyperlink"/>
                <w:rFonts w:hint="eastAsia"/>
                <w:noProof/>
                <w:rtl/>
                <w:lang w:bidi="fa-IR"/>
              </w:rPr>
              <w:t>يَقْبَلُ</w:t>
            </w:r>
            <w:r w:rsidRPr="00685E5F">
              <w:rPr>
                <w:rStyle w:val="Hyperlink"/>
                <w:noProof/>
                <w:rtl/>
                <w:lang w:bidi="fa-IR"/>
              </w:rPr>
              <w:t xml:space="preserve"> </w:t>
            </w:r>
            <w:r w:rsidRPr="00685E5F">
              <w:rPr>
                <w:rStyle w:val="Hyperlink"/>
                <w:rFonts w:hint="eastAsia"/>
                <w:noProof/>
                <w:rtl/>
                <w:lang w:bidi="fa-IR"/>
              </w:rPr>
              <w:t>وَصِيَّتَهُ‌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0" w:history="1">
            <w:r w:rsidRPr="00685E5F">
              <w:rPr>
                <w:rStyle w:val="Hyperlink"/>
                <w:noProof/>
                <w:rtl/>
                <w:lang w:bidi="fa-IR"/>
              </w:rPr>
              <w:t xml:space="preserve">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صَاحِبَ</w:t>
            </w:r>
            <w:r w:rsidRPr="00685E5F">
              <w:rPr>
                <w:rStyle w:val="Hyperlink"/>
                <w:noProof/>
                <w:rtl/>
                <w:lang w:bidi="fa-IR"/>
              </w:rPr>
              <w:t xml:space="preserve"> </w:t>
            </w:r>
            <w:r w:rsidRPr="00685E5F">
              <w:rPr>
                <w:rStyle w:val="Hyperlink"/>
                <w:rFonts w:hint="eastAsia"/>
                <w:noProof/>
                <w:rtl/>
                <w:lang w:bidi="fa-IR"/>
              </w:rPr>
              <w:t>الْمَالِ</w:t>
            </w:r>
            <w:r w:rsidRPr="00685E5F">
              <w:rPr>
                <w:rStyle w:val="Hyperlink"/>
                <w:noProof/>
                <w:rtl/>
                <w:lang w:bidi="fa-IR"/>
              </w:rPr>
              <w:t xml:space="preserve"> </w:t>
            </w:r>
            <w:r w:rsidRPr="00685E5F">
              <w:rPr>
                <w:rStyle w:val="Hyperlink"/>
                <w:rFonts w:hint="eastAsia"/>
                <w:noProof/>
                <w:rtl/>
                <w:lang w:bidi="fa-IR"/>
              </w:rPr>
              <w:t>أَحَقُّ</w:t>
            </w:r>
            <w:r w:rsidRPr="00685E5F">
              <w:rPr>
                <w:rStyle w:val="Hyperlink"/>
                <w:noProof/>
                <w:rtl/>
                <w:lang w:bidi="fa-IR"/>
              </w:rPr>
              <w:t xml:space="preserve"> </w:t>
            </w:r>
            <w:r w:rsidRPr="00685E5F">
              <w:rPr>
                <w:rStyle w:val="Hyperlink"/>
                <w:rFonts w:hint="eastAsia"/>
                <w:noProof/>
                <w:rtl/>
                <w:lang w:bidi="fa-IR"/>
              </w:rPr>
              <w:t>بِمَالِهِ</w:t>
            </w:r>
            <w:r w:rsidRPr="00685E5F">
              <w:rPr>
                <w:rStyle w:val="Hyperlink"/>
                <w:noProof/>
                <w:rtl/>
                <w:lang w:bidi="fa-IR"/>
              </w:rPr>
              <w:t xml:space="preserve"> </w:t>
            </w:r>
            <w:r w:rsidRPr="00685E5F">
              <w:rPr>
                <w:rStyle w:val="Hyperlink"/>
                <w:noProof/>
                <w:vertAlign w:val="superscript"/>
                <w:rtl/>
              </w:rPr>
              <w:t>(6)</w:t>
            </w:r>
            <w:r w:rsidRPr="00685E5F">
              <w:rPr>
                <w:rStyle w:val="Hyperlink"/>
                <w:noProof/>
                <w:rtl/>
              </w:rPr>
              <w:t xml:space="preserve"> </w:t>
            </w:r>
            <w:r w:rsidRPr="00685E5F">
              <w:rPr>
                <w:rStyle w:val="Hyperlink"/>
                <w:rFonts w:hint="eastAsia"/>
                <w:noProof/>
                <w:rtl/>
                <w:lang w:bidi="fa-IR"/>
              </w:rPr>
              <w:t>مَا</w:t>
            </w:r>
            <w:r w:rsidRPr="00685E5F">
              <w:rPr>
                <w:rStyle w:val="Hyperlink"/>
                <w:noProof/>
                <w:rtl/>
                <w:lang w:bidi="fa-IR"/>
              </w:rPr>
              <w:t xml:space="preserve"> </w:t>
            </w:r>
            <w:r w:rsidRPr="00685E5F">
              <w:rPr>
                <w:rStyle w:val="Hyperlink"/>
                <w:rFonts w:hint="eastAsia"/>
                <w:noProof/>
                <w:rtl/>
                <w:lang w:bidi="fa-IR"/>
              </w:rPr>
              <w:t>دَامَ</w:t>
            </w:r>
            <w:r w:rsidRPr="00685E5F">
              <w:rPr>
                <w:rStyle w:val="Hyperlink"/>
                <w:noProof/>
                <w:rtl/>
                <w:lang w:bidi="fa-IR"/>
              </w:rPr>
              <w:t xml:space="preserve"> </w:t>
            </w:r>
            <w:r w:rsidRPr="00685E5F">
              <w:rPr>
                <w:rStyle w:val="Hyperlink"/>
                <w:rFonts w:hint="eastAsia"/>
                <w:noProof/>
                <w:rtl/>
                <w:lang w:bidi="fa-IR"/>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1" w:history="1">
            <w:r w:rsidRPr="00685E5F">
              <w:rPr>
                <w:rStyle w:val="Hyperlink"/>
                <w:noProof/>
                <w:rtl/>
                <w:lang w:bidi="fa-IR"/>
              </w:rPr>
              <w:t xml:space="preserve">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لِلْوَارِثِ‌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2" w:history="1">
            <w:r w:rsidRPr="00685E5F">
              <w:rPr>
                <w:rStyle w:val="Hyperlink"/>
                <w:noProof/>
                <w:rtl/>
                <w:lang w:bidi="fa-IR"/>
              </w:rPr>
              <w:t xml:space="preserve">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مَا</w:t>
            </w:r>
            <w:r w:rsidRPr="00685E5F">
              <w:rPr>
                <w:rStyle w:val="Hyperlink"/>
                <w:noProof/>
                <w:rtl/>
                <w:lang w:bidi="fa-IR"/>
              </w:rPr>
              <w:t xml:space="preserve"> </w:t>
            </w:r>
            <w:r w:rsidRPr="00685E5F">
              <w:rPr>
                <w:rStyle w:val="Hyperlink"/>
                <w:rFonts w:hint="eastAsia"/>
                <w:noProof/>
                <w:rtl/>
                <w:lang w:bidi="fa-IR"/>
              </w:rPr>
              <w:t>لِلْإِنْسَانِ</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يُوصِيَ</w:t>
            </w:r>
            <w:r w:rsidRPr="00685E5F">
              <w:rPr>
                <w:rStyle w:val="Hyperlink"/>
                <w:noProof/>
                <w:rtl/>
                <w:lang w:bidi="fa-IR"/>
              </w:rPr>
              <w:t xml:space="preserve"> </w:t>
            </w:r>
            <w:r w:rsidRPr="00685E5F">
              <w:rPr>
                <w:rStyle w:val="Hyperlink"/>
                <w:rFonts w:hint="eastAsia"/>
                <w:noProof/>
                <w:rtl/>
                <w:lang w:bidi="fa-IR"/>
              </w:rPr>
              <w:t>بِهِ</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بَعْدَ</w:t>
            </w:r>
            <w:r w:rsidRPr="00685E5F">
              <w:rPr>
                <w:rStyle w:val="Hyperlink"/>
                <w:noProof/>
                <w:rtl/>
                <w:lang w:bidi="fa-IR"/>
              </w:rPr>
              <w:t xml:space="preserve"> </w:t>
            </w:r>
            <w:r w:rsidRPr="00685E5F">
              <w:rPr>
                <w:rStyle w:val="Hyperlink"/>
                <w:rFonts w:hint="eastAsia"/>
                <w:noProof/>
                <w:rtl/>
                <w:lang w:bidi="fa-IR"/>
              </w:rPr>
              <w:t>مَوْتِهِ</w:t>
            </w:r>
            <w:r w:rsidRPr="00685E5F">
              <w:rPr>
                <w:rStyle w:val="Hyperlink"/>
                <w:noProof/>
                <w:rtl/>
                <w:lang w:bidi="fa-IR"/>
              </w:rPr>
              <w:t xml:space="preserve"> </w:t>
            </w:r>
            <w:r w:rsidRPr="00685E5F">
              <w:rPr>
                <w:rStyle w:val="Hyperlink"/>
                <w:rFonts w:hint="eastAsia"/>
                <w:noProof/>
                <w:rtl/>
                <w:lang w:bidi="fa-IR"/>
              </w:rPr>
              <w:t>وَمَا</w:t>
            </w:r>
            <w:r w:rsidRPr="00685E5F">
              <w:rPr>
                <w:rStyle w:val="Hyperlink"/>
                <w:noProof/>
                <w:rtl/>
                <w:lang w:bidi="fa-IR"/>
              </w:rPr>
              <w:t xml:space="preserve"> </w:t>
            </w:r>
            <w:r w:rsidRPr="00685E5F">
              <w:rPr>
                <w:rStyle w:val="Hyperlink"/>
                <w:rFonts w:hint="eastAsia"/>
                <w:noProof/>
                <w:rtl/>
                <w:lang w:bidi="fa-IR"/>
              </w:rPr>
              <w:t>يُسْتَحَبُّ</w:t>
            </w:r>
            <w:r w:rsidRPr="00685E5F">
              <w:rPr>
                <w:rStyle w:val="Hyperlink"/>
                <w:noProof/>
                <w:rtl/>
                <w:lang w:bidi="fa-IR"/>
              </w:rPr>
              <w:t xml:space="preserve"> </w:t>
            </w:r>
            <w:r w:rsidRPr="00685E5F">
              <w:rPr>
                <w:rStyle w:val="Hyperlink"/>
                <w:rFonts w:hint="eastAsia"/>
                <w:noProof/>
                <w:rtl/>
                <w:lang w:bidi="fa-IR"/>
              </w:rPr>
              <w:t>لَهُ</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3" w:history="1">
            <w:r w:rsidRPr="00685E5F">
              <w:rPr>
                <w:rStyle w:val="Hyperlink"/>
                <w:noProof/>
                <w:rtl/>
                <w:lang w:bidi="fa-IR"/>
              </w:rPr>
              <w:t xml:space="preserve">7 - </w:t>
            </w:r>
            <w:r w:rsidRPr="00685E5F">
              <w:rPr>
                <w:rStyle w:val="Hyperlink"/>
                <w:rFonts w:hint="eastAsia"/>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4" w:history="1">
            <w:r w:rsidRPr="00685E5F">
              <w:rPr>
                <w:rStyle w:val="Hyperlink"/>
                <w:noProof/>
                <w:rtl/>
                <w:lang w:bidi="fa-IR"/>
              </w:rPr>
              <w:t xml:space="preserve">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الرَّجُلِ</w:t>
            </w:r>
            <w:r w:rsidRPr="00685E5F">
              <w:rPr>
                <w:rStyle w:val="Hyperlink"/>
                <w:noProof/>
                <w:rtl/>
                <w:lang w:bidi="fa-IR"/>
              </w:rPr>
              <w:t xml:space="preserve"> </w:t>
            </w:r>
            <w:r w:rsidRPr="00685E5F">
              <w:rPr>
                <w:rStyle w:val="Hyperlink"/>
                <w:rFonts w:hint="eastAsia"/>
                <w:noProof/>
                <w:rtl/>
                <w:lang w:bidi="fa-IR"/>
              </w:rPr>
              <w:t>يُوصِي</w:t>
            </w:r>
            <w:r w:rsidRPr="00685E5F">
              <w:rPr>
                <w:rStyle w:val="Hyperlink"/>
                <w:noProof/>
                <w:rtl/>
                <w:lang w:bidi="fa-IR"/>
              </w:rPr>
              <w:t xml:space="preserve"> </w:t>
            </w:r>
            <w:r w:rsidRPr="00685E5F">
              <w:rPr>
                <w:rStyle w:val="Hyperlink"/>
                <w:rFonts w:hint="eastAsia"/>
                <w:noProof/>
                <w:rtl/>
                <w:lang w:bidi="fa-IR"/>
              </w:rPr>
              <w:t>بِوَصِيَّةٍ</w:t>
            </w:r>
            <w:r w:rsidRPr="00685E5F">
              <w:rPr>
                <w:rStyle w:val="Hyperlink"/>
                <w:noProof/>
                <w:rtl/>
                <w:lang w:bidi="fa-IR"/>
              </w:rPr>
              <w:t xml:space="preserve"> </w:t>
            </w:r>
            <w:r w:rsidRPr="00685E5F">
              <w:rPr>
                <w:rStyle w:val="Hyperlink"/>
                <w:rFonts w:hint="eastAsia"/>
                <w:noProof/>
                <w:rtl/>
                <w:lang w:bidi="fa-IR"/>
              </w:rPr>
              <w:t>ثُمَّ</w:t>
            </w:r>
            <w:r w:rsidRPr="00685E5F">
              <w:rPr>
                <w:rStyle w:val="Hyperlink"/>
                <w:noProof/>
                <w:rtl/>
                <w:lang w:bidi="fa-IR"/>
              </w:rPr>
              <w:t xml:space="preserve"> </w:t>
            </w:r>
            <w:r w:rsidRPr="00685E5F">
              <w:rPr>
                <w:rStyle w:val="Hyperlink"/>
                <w:rFonts w:hint="eastAsia"/>
                <w:noProof/>
                <w:rtl/>
                <w:lang w:bidi="fa-IR"/>
              </w:rPr>
              <w:t>يَرْجِعُ</w:t>
            </w:r>
            <w:r w:rsidRPr="00685E5F">
              <w:rPr>
                <w:rStyle w:val="Hyperlink"/>
                <w:noProof/>
                <w:rtl/>
                <w:lang w:bidi="fa-IR"/>
              </w:rPr>
              <w:t xml:space="preserve"> </w:t>
            </w:r>
            <w:r w:rsidRPr="00685E5F">
              <w:rPr>
                <w:rStyle w:val="Hyperlink"/>
                <w:rFonts w:hint="eastAsia"/>
                <w:noProof/>
                <w:rtl/>
                <w:lang w:bidi="fa-IR"/>
              </w:rPr>
              <w:t>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55" w:history="1">
            <w:r w:rsidRPr="00685E5F">
              <w:rPr>
                <w:rStyle w:val="Hyperlink"/>
                <w:noProof/>
                <w:rtl/>
                <w:lang w:bidi="fa-IR"/>
              </w:rPr>
              <w:t xml:space="preserve">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بِوَصِيَّةٍ</w:t>
            </w:r>
            <w:r w:rsidRPr="00685E5F">
              <w:rPr>
                <w:rStyle w:val="Hyperlink"/>
                <w:noProof/>
                <w:rtl/>
                <w:lang w:bidi="fa-IR"/>
              </w:rPr>
              <w:t xml:space="preserve"> </w:t>
            </w:r>
            <w:r w:rsidRPr="00685E5F">
              <w:rPr>
                <w:rStyle w:val="Hyperlink"/>
                <w:noProof/>
                <w:vertAlign w:val="superscript"/>
                <w:rtl/>
              </w:rPr>
              <w:t>(4)</w:t>
            </w:r>
            <w:r w:rsidRPr="00685E5F">
              <w:rPr>
                <w:rStyle w:val="Hyperlink"/>
                <w:noProof/>
                <w:rtl/>
              </w:rPr>
              <w:t xml:space="preserve"> </w:t>
            </w:r>
            <w:r w:rsidRPr="00685E5F">
              <w:rPr>
                <w:rStyle w:val="Hyperlink"/>
                <w:rFonts w:hint="eastAsia"/>
                <w:noProof/>
                <w:rtl/>
                <w:lang w:bidi="fa-IR"/>
              </w:rPr>
              <w:t>فَمَاتَ</w:t>
            </w:r>
            <w:r w:rsidRPr="00685E5F">
              <w:rPr>
                <w:rStyle w:val="Hyperlink"/>
                <w:noProof/>
                <w:rtl/>
                <w:lang w:bidi="fa-IR"/>
              </w:rPr>
              <w:t xml:space="preserve"> </w:t>
            </w:r>
            <w:r w:rsidRPr="00685E5F">
              <w:rPr>
                <w:rStyle w:val="Hyperlink"/>
                <w:rFonts w:hint="eastAsia"/>
                <w:noProof/>
                <w:rtl/>
                <w:lang w:bidi="fa-IR"/>
              </w:rPr>
              <w:t>الْمُوصى</w:t>
            </w:r>
            <w:r w:rsidRPr="00685E5F">
              <w:rPr>
                <w:rStyle w:val="Hyperlink"/>
                <w:noProof/>
                <w:rtl/>
                <w:lang w:bidi="fa-IR"/>
              </w:rPr>
              <w:t xml:space="preserve"> </w:t>
            </w:r>
            <w:r w:rsidRPr="00685E5F">
              <w:rPr>
                <w:rStyle w:val="Hyperlink"/>
                <w:rFonts w:hint="eastAsia"/>
                <w:noProof/>
                <w:rtl/>
                <w:lang w:bidi="fa-IR"/>
              </w:rPr>
              <w:t>لَهُ</w:t>
            </w:r>
            <w:r w:rsidRPr="00685E5F">
              <w:rPr>
                <w:rStyle w:val="Hyperlink"/>
                <w:noProof/>
                <w:rtl/>
                <w:lang w:bidi="fa-IR"/>
              </w:rPr>
              <w:t xml:space="preserve"> </w:t>
            </w:r>
            <w:r w:rsidRPr="00685E5F">
              <w:rPr>
                <w:rStyle w:val="Hyperlink"/>
                <w:noProof/>
                <w:vertAlign w:val="superscript"/>
                <w:rtl/>
              </w:rPr>
              <w:t>(5)</w:t>
            </w:r>
            <w:r w:rsidRPr="00685E5F">
              <w:rPr>
                <w:rStyle w:val="Hyperlink"/>
                <w:noProof/>
                <w:rtl/>
                <w:lang w:bidi="fa-IR"/>
              </w:rPr>
              <w:t xml:space="preserve"> </w:t>
            </w:r>
            <w:r w:rsidRPr="00685E5F">
              <w:rPr>
                <w:rStyle w:val="Hyperlink"/>
                <w:rFonts w:hint="eastAsia"/>
                <w:noProof/>
                <w:rtl/>
                <w:lang w:bidi="fa-IR"/>
              </w:rPr>
              <w:t>قَبْلَ</w:t>
            </w:r>
          </w:hyperlink>
          <w:r w:rsidR="001311AD">
            <w:rPr>
              <w:rStyle w:val="Hyperlink"/>
              <w:rFonts w:hint="cs"/>
              <w:noProof/>
              <w:rtl/>
            </w:rPr>
            <w:t xml:space="preserve"> </w:t>
          </w:r>
          <w:hyperlink w:anchor="_Toc60267356" w:history="1">
            <w:r w:rsidRPr="00685E5F">
              <w:rPr>
                <w:rStyle w:val="Hyperlink"/>
                <w:rFonts w:hint="eastAsia"/>
                <w:noProof/>
                <w:rtl/>
                <w:lang w:bidi="fa-IR"/>
              </w:rPr>
              <w:t>الْمُوصِي</w:t>
            </w:r>
            <w:r w:rsidRPr="00685E5F">
              <w:rPr>
                <w:rStyle w:val="Hyperlink"/>
                <w:noProof/>
                <w:rtl/>
                <w:lang w:bidi="fa-IR"/>
              </w:rPr>
              <w:t xml:space="preserve"> </w:t>
            </w:r>
            <w:r w:rsidRPr="00685E5F">
              <w:rPr>
                <w:rStyle w:val="Hyperlink"/>
                <w:rFonts w:hint="eastAsia"/>
                <w:noProof/>
                <w:rtl/>
                <w:lang w:bidi="fa-IR"/>
              </w:rPr>
              <w:t>أَوْ</w:t>
            </w:r>
            <w:r w:rsidRPr="00685E5F">
              <w:rPr>
                <w:rStyle w:val="Hyperlink"/>
                <w:noProof/>
                <w:rtl/>
                <w:lang w:bidi="fa-IR"/>
              </w:rPr>
              <w:t xml:space="preserve"> </w:t>
            </w:r>
            <w:r w:rsidRPr="00685E5F">
              <w:rPr>
                <w:rStyle w:val="Hyperlink"/>
                <w:rFonts w:hint="eastAsia"/>
                <w:noProof/>
                <w:rtl/>
                <w:lang w:bidi="fa-IR"/>
              </w:rPr>
              <w:t>مَاتَ</w:t>
            </w:r>
            <w:r w:rsidRPr="00685E5F">
              <w:rPr>
                <w:rStyle w:val="Hyperlink"/>
                <w:noProof/>
                <w:rtl/>
                <w:lang w:bidi="fa-IR"/>
              </w:rPr>
              <w:t xml:space="preserve"> </w:t>
            </w:r>
            <w:r w:rsidRPr="00685E5F">
              <w:rPr>
                <w:rStyle w:val="Hyperlink"/>
                <w:rFonts w:hint="eastAsia"/>
                <w:noProof/>
                <w:rtl/>
                <w:lang w:bidi="fa-IR"/>
              </w:rPr>
              <w:t>قَبْلَ</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يَقْبِضَهَا‌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7" w:history="1">
            <w:r w:rsidRPr="00685E5F">
              <w:rPr>
                <w:rStyle w:val="Hyperlink"/>
                <w:noProof/>
                <w:rtl/>
                <w:lang w:bidi="fa-IR"/>
              </w:rPr>
              <w:t xml:space="preserve">10 -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إِنْفَاذِ</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عَلى</w:t>
            </w:r>
            <w:r w:rsidRPr="00685E5F">
              <w:rPr>
                <w:rStyle w:val="Hyperlink"/>
                <w:noProof/>
                <w:rtl/>
                <w:lang w:bidi="fa-IR"/>
              </w:rPr>
              <w:t xml:space="preserve"> </w:t>
            </w:r>
            <w:r w:rsidRPr="00685E5F">
              <w:rPr>
                <w:rStyle w:val="Hyperlink"/>
                <w:rFonts w:hint="eastAsia"/>
                <w:noProof/>
                <w:rtl/>
                <w:lang w:bidi="fa-IR"/>
              </w:rPr>
              <w:t>جِهَتِهَا</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8" w:history="1">
            <w:r w:rsidRPr="00685E5F">
              <w:rPr>
                <w:rStyle w:val="Hyperlink"/>
                <w:noProof/>
                <w:rtl/>
                <w:lang w:bidi="fa-IR"/>
              </w:rPr>
              <w:t xml:space="preserve">11 -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59" w:history="1">
            <w:r w:rsidRPr="00685E5F">
              <w:rPr>
                <w:rStyle w:val="Hyperlink"/>
                <w:noProof/>
                <w:rtl/>
                <w:lang w:bidi="fa-IR"/>
              </w:rPr>
              <w:t xml:space="preserve">12 -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0" w:history="1">
            <w:r w:rsidRPr="00685E5F">
              <w:rPr>
                <w:rStyle w:val="Hyperlink"/>
                <w:noProof/>
                <w:rtl/>
                <w:lang w:bidi="fa-IR"/>
              </w:rPr>
              <w:t xml:space="preserve">13 -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بِعِتْقٍ</w:t>
            </w:r>
            <w:r w:rsidRPr="00685E5F">
              <w:rPr>
                <w:rStyle w:val="Hyperlink"/>
                <w:noProof/>
                <w:rtl/>
                <w:lang w:bidi="fa-IR"/>
              </w:rPr>
              <w:t xml:space="preserve"> </w:t>
            </w:r>
            <w:r w:rsidRPr="00685E5F">
              <w:rPr>
                <w:rStyle w:val="Hyperlink"/>
                <w:rFonts w:hint="eastAsia"/>
                <w:noProof/>
                <w:rtl/>
                <w:lang w:bidi="fa-IR"/>
              </w:rPr>
              <w:t>أَوْ</w:t>
            </w:r>
            <w:r w:rsidRPr="00685E5F">
              <w:rPr>
                <w:rStyle w:val="Hyperlink"/>
                <w:noProof/>
                <w:rtl/>
                <w:lang w:bidi="fa-IR"/>
              </w:rPr>
              <w:t xml:space="preserve"> </w:t>
            </w:r>
            <w:r w:rsidRPr="00685E5F">
              <w:rPr>
                <w:rStyle w:val="Hyperlink"/>
                <w:rFonts w:hint="eastAsia"/>
                <w:noProof/>
                <w:rtl/>
                <w:lang w:bidi="fa-IR"/>
              </w:rPr>
              <w:t>صَدَقَةٍ</w:t>
            </w:r>
            <w:r w:rsidRPr="00685E5F">
              <w:rPr>
                <w:rStyle w:val="Hyperlink"/>
                <w:noProof/>
                <w:rtl/>
                <w:lang w:bidi="fa-IR"/>
              </w:rPr>
              <w:t xml:space="preserve"> </w:t>
            </w:r>
            <w:r w:rsidRPr="00685E5F">
              <w:rPr>
                <w:rStyle w:val="Hyperlink"/>
                <w:rFonts w:hint="eastAsia"/>
                <w:noProof/>
                <w:rtl/>
                <w:lang w:bidi="fa-IR"/>
              </w:rPr>
              <w:t>أَوْ</w:t>
            </w:r>
            <w:r w:rsidRPr="00685E5F">
              <w:rPr>
                <w:rStyle w:val="Hyperlink"/>
                <w:noProof/>
                <w:rtl/>
                <w:lang w:bidi="fa-IR"/>
              </w:rPr>
              <w:t xml:space="preserve"> </w:t>
            </w:r>
            <w:r w:rsidRPr="00685E5F">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1" w:history="1">
            <w:r w:rsidRPr="00685E5F">
              <w:rPr>
                <w:rStyle w:val="Hyperlink"/>
                <w:noProof/>
                <w:rtl/>
                <w:lang w:bidi="fa-IR"/>
              </w:rPr>
              <w:t xml:space="preserve">14 -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noProof/>
                <w:vertAlign w:val="superscript"/>
                <w:rtl/>
              </w:rPr>
              <w:t>(8)</w:t>
            </w:r>
            <w:r w:rsidRPr="00685E5F">
              <w:rPr>
                <w:rStyle w:val="Hyperlink"/>
                <w:noProof/>
                <w:rtl/>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حَافَ</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فَلِلْوَصِيِّ</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يَرُدَّهَا</w:t>
            </w:r>
            <w:r w:rsidRPr="00685E5F">
              <w:rPr>
                <w:rStyle w:val="Hyperlink"/>
                <w:noProof/>
                <w:rtl/>
                <w:lang w:bidi="fa-IR"/>
              </w:rPr>
              <w:t xml:space="preserve"> </w:t>
            </w:r>
            <w:r w:rsidRPr="00685E5F">
              <w:rPr>
                <w:rStyle w:val="Hyperlink"/>
                <w:rFonts w:hint="eastAsia"/>
                <w:noProof/>
                <w:rtl/>
                <w:lang w:bidi="fa-IR"/>
              </w:rPr>
              <w:t>إِلَى</w:t>
            </w:r>
            <w:r w:rsidRPr="00685E5F">
              <w:rPr>
                <w:rStyle w:val="Hyperlink"/>
                <w:noProof/>
                <w:rtl/>
                <w:lang w:bidi="fa-IR"/>
              </w:rPr>
              <w:t xml:space="preserve"> </w:t>
            </w:r>
            <w:r w:rsidRPr="00685E5F">
              <w:rPr>
                <w:rStyle w:val="Hyperlink"/>
                <w:rFonts w:hint="eastAsia"/>
                <w:noProof/>
                <w:rtl/>
                <w:lang w:bidi="fa-IR"/>
              </w:rPr>
              <w:t>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2" w:history="1">
            <w:r w:rsidRPr="00685E5F">
              <w:rPr>
                <w:rStyle w:val="Hyperlink"/>
                <w:noProof/>
                <w:rtl/>
                <w:lang w:bidi="fa-IR"/>
              </w:rPr>
              <w:t xml:space="preserve">15 -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الْوَصِيَّ</w:t>
            </w:r>
            <w:r w:rsidRPr="00685E5F">
              <w:rPr>
                <w:rStyle w:val="Hyperlink"/>
                <w:noProof/>
                <w:rtl/>
                <w:lang w:bidi="fa-IR"/>
              </w:rPr>
              <w:t xml:space="preserve"> </w:t>
            </w:r>
            <w:r w:rsidRPr="00685E5F">
              <w:rPr>
                <w:rStyle w:val="Hyperlink"/>
                <w:rFonts w:hint="eastAsia"/>
                <w:noProof/>
                <w:rtl/>
                <w:lang w:bidi="fa-IR"/>
              </w:rPr>
              <w:t>إِذَا</w:t>
            </w:r>
            <w:r w:rsidRPr="00685E5F">
              <w:rPr>
                <w:rStyle w:val="Hyperlink"/>
                <w:noProof/>
                <w:rtl/>
                <w:lang w:bidi="fa-IR"/>
              </w:rPr>
              <w:t xml:space="preserve"> </w:t>
            </w:r>
            <w:r w:rsidRPr="00685E5F">
              <w:rPr>
                <w:rStyle w:val="Hyperlink"/>
                <w:rFonts w:hint="eastAsia"/>
                <w:noProof/>
                <w:rtl/>
                <w:lang w:bidi="fa-IR"/>
              </w:rPr>
              <w:t>كَانَتِ</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حَقٍّ</w:t>
            </w:r>
            <w:r w:rsidRPr="00685E5F">
              <w:rPr>
                <w:rStyle w:val="Hyperlink"/>
                <w:noProof/>
                <w:rtl/>
                <w:lang w:bidi="fa-IR"/>
              </w:rPr>
              <w:t xml:space="preserve"> </w:t>
            </w:r>
            <w:r w:rsidRPr="00685E5F">
              <w:rPr>
                <w:rStyle w:val="Hyperlink"/>
                <w:rFonts w:hint="eastAsia"/>
                <w:noProof/>
                <w:rtl/>
                <w:lang w:bidi="fa-IR"/>
              </w:rPr>
              <w:t>فَغَيَّرَهَا</w:t>
            </w:r>
            <w:r w:rsidRPr="00685E5F">
              <w:rPr>
                <w:rStyle w:val="Hyperlink"/>
                <w:noProof/>
                <w:rtl/>
                <w:lang w:bidi="fa-IR"/>
              </w:rPr>
              <w:t xml:space="preserve"> </w:t>
            </w:r>
            <w:r w:rsidRPr="00685E5F">
              <w:rPr>
                <w:rStyle w:val="Hyperlink"/>
                <w:noProof/>
                <w:vertAlign w:val="superscript"/>
                <w:rtl/>
              </w:rPr>
              <w:t>(6)</w:t>
            </w:r>
            <w:r w:rsidRPr="00685E5F">
              <w:rPr>
                <w:rStyle w:val="Hyperlink"/>
                <w:noProof/>
                <w:rtl/>
              </w:rPr>
              <w:t xml:space="preserve"> </w:t>
            </w:r>
            <w:r w:rsidRPr="00685E5F">
              <w:rPr>
                <w:rStyle w:val="Hyperlink"/>
                <w:rFonts w:hint="eastAsia"/>
                <w:noProof/>
                <w:rtl/>
                <w:lang w:bidi="fa-IR"/>
              </w:rPr>
              <w:t>فَهُوَ</w:t>
            </w:r>
            <w:r w:rsidRPr="00685E5F">
              <w:rPr>
                <w:rStyle w:val="Hyperlink"/>
                <w:noProof/>
                <w:rtl/>
                <w:lang w:bidi="fa-IR"/>
              </w:rPr>
              <w:t xml:space="preserve"> </w:t>
            </w:r>
            <w:r w:rsidRPr="00685E5F">
              <w:rPr>
                <w:rStyle w:val="Hyperlink"/>
                <w:rFonts w:hint="eastAsia"/>
                <w:noProof/>
                <w:rtl/>
                <w:lang w:bidi="fa-IR"/>
              </w:rPr>
              <w:t>ضَامِنٌ‌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3" w:history="1">
            <w:r w:rsidRPr="00685E5F">
              <w:rPr>
                <w:rStyle w:val="Hyperlink"/>
                <w:noProof/>
                <w:rtl/>
                <w:lang w:bidi="fa-IR"/>
              </w:rPr>
              <w:t xml:space="preserve">16 -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الْمُدَبَّرَ</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الثُّلُثِ‌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4" w:history="1">
            <w:r w:rsidRPr="00685E5F">
              <w:rPr>
                <w:rStyle w:val="Hyperlink"/>
                <w:noProof/>
                <w:rtl/>
                <w:lang w:bidi="fa-IR"/>
              </w:rPr>
              <w:t xml:space="preserve">17 -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أَنَّهُ</w:t>
            </w:r>
            <w:r w:rsidRPr="00685E5F">
              <w:rPr>
                <w:rStyle w:val="Hyperlink"/>
                <w:noProof/>
                <w:rtl/>
                <w:lang w:bidi="fa-IR"/>
              </w:rPr>
              <w:t xml:space="preserve"> </w:t>
            </w:r>
            <w:r w:rsidRPr="00685E5F">
              <w:rPr>
                <w:rStyle w:val="Hyperlink"/>
                <w:rFonts w:hint="eastAsia"/>
                <w:noProof/>
                <w:rtl/>
                <w:lang w:bidi="fa-IR"/>
              </w:rPr>
              <w:t>يُبْدَأُ</w:t>
            </w:r>
            <w:r w:rsidRPr="00685E5F">
              <w:rPr>
                <w:rStyle w:val="Hyperlink"/>
                <w:noProof/>
                <w:rtl/>
                <w:lang w:bidi="fa-IR"/>
              </w:rPr>
              <w:t xml:space="preserve"> </w:t>
            </w:r>
            <w:r w:rsidRPr="00685E5F">
              <w:rPr>
                <w:rStyle w:val="Hyperlink"/>
                <w:rFonts w:hint="eastAsia"/>
                <w:noProof/>
                <w:rtl/>
                <w:lang w:bidi="fa-IR"/>
              </w:rPr>
              <w:t>بِالْكَفَنِ</w:t>
            </w:r>
            <w:r w:rsidRPr="00685E5F">
              <w:rPr>
                <w:rStyle w:val="Hyperlink"/>
                <w:noProof/>
                <w:rtl/>
                <w:lang w:bidi="fa-IR"/>
              </w:rPr>
              <w:t xml:space="preserve"> </w:t>
            </w:r>
            <w:r w:rsidRPr="00685E5F">
              <w:rPr>
                <w:rStyle w:val="Hyperlink"/>
                <w:rFonts w:hint="eastAsia"/>
                <w:noProof/>
                <w:rtl/>
                <w:lang w:bidi="fa-IR"/>
              </w:rPr>
              <w:t>ثُمَّ</w:t>
            </w:r>
            <w:r w:rsidRPr="00685E5F">
              <w:rPr>
                <w:rStyle w:val="Hyperlink"/>
                <w:noProof/>
                <w:rtl/>
                <w:lang w:bidi="fa-IR"/>
              </w:rPr>
              <w:t xml:space="preserve"> </w:t>
            </w:r>
            <w:r w:rsidRPr="00685E5F">
              <w:rPr>
                <w:rStyle w:val="Hyperlink"/>
                <w:rFonts w:hint="eastAsia"/>
                <w:noProof/>
                <w:rtl/>
                <w:lang w:bidi="fa-IR"/>
              </w:rPr>
              <w:t>بِالدَّيْنِ</w:t>
            </w:r>
            <w:r w:rsidRPr="00685E5F">
              <w:rPr>
                <w:rStyle w:val="Hyperlink"/>
                <w:noProof/>
                <w:rtl/>
                <w:lang w:bidi="fa-IR"/>
              </w:rPr>
              <w:t xml:space="preserve"> </w:t>
            </w:r>
            <w:r w:rsidRPr="00685E5F">
              <w:rPr>
                <w:rStyle w:val="Hyperlink"/>
                <w:rFonts w:hint="eastAsia"/>
                <w:noProof/>
                <w:rtl/>
                <w:lang w:bidi="fa-IR"/>
              </w:rPr>
              <w:t>ثُمَّ</w:t>
            </w:r>
            <w:r w:rsidRPr="00685E5F">
              <w:rPr>
                <w:rStyle w:val="Hyperlink"/>
                <w:noProof/>
                <w:rtl/>
                <w:lang w:bidi="fa-IR"/>
              </w:rPr>
              <w:t xml:space="preserve"> </w:t>
            </w:r>
            <w:r w:rsidRPr="00685E5F">
              <w:rPr>
                <w:rStyle w:val="Hyperlink"/>
                <w:rFonts w:hint="eastAsia"/>
                <w:noProof/>
                <w:rtl/>
                <w:lang w:bidi="fa-IR"/>
              </w:rPr>
              <w:t>بِالْوَصِيَّةِ‌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5" w:history="1">
            <w:r w:rsidRPr="00685E5F">
              <w:rPr>
                <w:rStyle w:val="Hyperlink"/>
                <w:noProof/>
                <w:rtl/>
                <w:lang w:bidi="fa-IR"/>
              </w:rPr>
              <w:t xml:space="preserve">18 -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وَعَلَيْهِ</w:t>
            </w:r>
            <w:r w:rsidRPr="00685E5F">
              <w:rPr>
                <w:rStyle w:val="Hyperlink"/>
                <w:noProof/>
                <w:rtl/>
                <w:lang w:bidi="fa-IR"/>
              </w:rPr>
              <w:t xml:space="preserve"> </w:t>
            </w:r>
            <w:r w:rsidRPr="00685E5F">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6" w:history="1">
            <w:r w:rsidRPr="00685E5F">
              <w:rPr>
                <w:rStyle w:val="Hyperlink"/>
                <w:noProof/>
                <w:rtl/>
                <w:lang w:bidi="fa-IR"/>
              </w:rPr>
              <w:t xml:space="preserve">19 -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أَعْتَقَ</w:t>
            </w:r>
            <w:r w:rsidRPr="00685E5F">
              <w:rPr>
                <w:rStyle w:val="Hyperlink"/>
                <w:noProof/>
                <w:rtl/>
                <w:lang w:bidi="fa-IR"/>
              </w:rPr>
              <w:t xml:space="preserve"> </w:t>
            </w:r>
            <w:r w:rsidRPr="00685E5F">
              <w:rPr>
                <w:rStyle w:val="Hyperlink"/>
                <w:rFonts w:hint="eastAsia"/>
                <w:noProof/>
                <w:rtl/>
                <w:lang w:bidi="fa-IR"/>
              </w:rPr>
              <w:t>وَعَلَيْهِ</w:t>
            </w:r>
            <w:r w:rsidRPr="00685E5F">
              <w:rPr>
                <w:rStyle w:val="Hyperlink"/>
                <w:noProof/>
                <w:rtl/>
                <w:lang w:bidi="fa-IR"/>
              </w:rPr>
              <w:t xml:space="preserve"> </w:t>
            </w:r>
            <w:r w:rsidRPr="00685E5F">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67" w:history="1">
            <w:r w:rsidRPr="00685E5F">
              <w:rPr>
                <w:rStyle w:val="Hyperlink"/>
                <w:noProof/>
                <w:rtl/>
                <w:lang w:bidi="fa-IR"/>
              </w:rPr>
              <w:t xml:space="preserve">20 -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لِلْمُكَاتَبِ‌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68" w:history="1">
            <w:r w:rsidRPr="00685E5F">
              <w:rPr>
                <w:rStyle w:val="Hyperlink"/>
                <w:noProof/>
                <w:rtl/>
                <w:lang w:bidi="fa-IR"/>
              </w:rPr>
              <w:t xml:space="preserve">21 -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وَصِيَّةِ</w:t>
            </w:r>
            <w:r w:rsidRPr="00685E5F">
              <w:rPr>
                <w:rStyle w:val="Hyperlink"/>
                <w:noProof/>
                <w:rtl/>
                <w:lang w:bidi="fa-IR"/>
              </w:rPr>
              <w:t xml:space="preserve"> </w:t>
            </w:r>
            <w:r w:rsidRPr="00685E5F">
              <w:rPr>
                <w:rStyle w:val="Hyperlink"/>
                <w:rFonts w:hint="eastAsia"/>
                <w:noProof/>
                <w:rtl/>
                <w:lang w:bidi="fa-IR"/>
              </w:rPr>
              <w:t>الْغُلَامِ</w:t>
            </w:r>
            <w:r w:rsidRPr="00685E5F">
              <w:rPr>
                <w:rStyle w:val="Hyperlink"/>
                <w:noProof/>
                <w:rtl/>
                <w:lang w:bidi="fa-IR"/>
              </w:rPr>
              <w:t xml:space="preserve"> </w:t>
            </w:r>
            <w:r w:rsidRPr="00685E5F">
              <w:rPr>
                <w:rStyle w:val="Hyperlink"/>
                <w:rFonts w:hint="eastAsia"/>
                <w:noProof/>
                <w:rtl/>
                <w:lang w:bidi="fa-IR"/>
              </w:rPr>
              <w:t>وَالْجَارِيَةِ</w:t>
            </w:r>
            <w:r w:rsidRPr="00685E5F">
              <w:rPr>
                <w:rStyle w:val="Hyperlink"/>
                <w:noProof/>
                <w:rtl/>
                <w:lang w:bidi="fa-IR"/>
              </w:rPr>
              <w:t xml:space="preserve"> </w:t>
            </w:r>
            <w:r w:rsidRPr="00685E5F">
              <w:rPr>
                <w:rStyle w:val="Hyperlink"/>
                <w:rFonts w:hint="eastAsia"/>
                <w:noProof/>
                <w:rtl/>
                <w:lang w:bidi="fa-IR"/>
              </w:rPr>
              <w:t>الَّتِي</w:t>
            </w:r>
            <w:r w:rsidRPr="00685E5F">
              <w:rPr>
                <w:rStyle w:val="Hyperlink"/>
                <w:noProof/>
                <w:rtl/>
                <w:lang w:bidi="fa-IR"/>
              </w:rPr>
              <w:t xml:space="preserve"> </w:t>
            </w:r>
            <w:r w:rsidRPr="00685E5F">
              <w:rPr>
                <w:rStyle w:val="Hyperlink"/>
                <w:rFonts w:hint="eastAsia"/>
                <w:noProof/>
                <w:rtl/>
                <w:lang w:bidi="fa-IR"/>
              </w:rPr>
              <w:t>لَمْ</w:t>
            </w:r>
            <w:r w:rsidRPr="00685E5F">
              <w:rPr>
                <w:rStyle w:val="Hyperlink"/>
                <w:noProof/>
                <w:rtl/>
                <w:lang w:bidi="fa-IR"/>
              </w:rPr>
              <w:t xml:space="preserve"> </w:t>
            </w:r>
            <w:r w:rsidRPr="00685E5F">
              <w:rPr>
                <w:rStyle w:val="Hyperlink"/>
                <w:rFonts w:hint="eastAsia"/>
                <w:noProof/>
                <w:rtl/>
                <w:lang w:bidi="fa-IR"/>
              </w:rPr>
              <w:t>تُدْرِكْ</w:t>
            </w:r>
          </w:hyperlink>
          <w:r w:rsidR="001311AD">
            <w:rPr>
              <w:rStyle w:val="Hyperlink"/>
              <w:rFonts w:hint="cs"/>
              <w:noProof/>
              <w:rtl/>
            </w:rPr>
            <w:t xml:space="preserve"> </w:t>
          </w:r>
          <w:hyperlink w:anchor="_Toc60267369" w:history="1">
            <w:r w:rsidRPr="00685E5F">
              <w:rPr>
                <w:rStyle w:val="Hyperlink"/>
                <w:rFonts w:hint="eastAsia"/>
                <w:noProof/>
                <w:rtl/>
                <w:lang w:bidi="fa-IR"/>
              </w:rPr>
              <w:t>وَمَا</w:t>
            </w:r>
            <w:r w:rsidRPr="00685E5F">
              <w:rPr>
                <w:rStyle w:val="Hyperlink"/>
                <w:noProof/>
                <w:rtl/>
                <w:lang w:bidi="fa-IR"/>
              </w:rPr>
              <w:t xml:space="preserve"> </w:t>
            </w:r>
            <w:r w:rsidRPr="00685E5F">
              <w:rPr>
                <w:rStyle w:val="Hyperlink"/>
                <w:rFonts w:hint="eastAsia"/>
                <w:noProof/>
                <w:rtl/>
                <w:lang w:bidi="fa-IR"/>
              </w:rPr>
              <w:t>يَجُوزُ</w:t>
            </w:r>
            <w:r w:rsidRPr="00685E5F">
              <w:rPr>
                <w:rStyle w:val="Hyperlink"/>
                <w:noProof/>
                <w:rtl/>
                <w:lang w:bidi="fa-IR"/>
              </w:rPr>
              <w:t xml:space="preserve"> </w:t>
            </w:r>
            <w:r w:rsidRPr="00685E5F">
              <w:rPr>
                <w:rStyle w:val="Hyperlink"/>
                <w:rFonts w:hint="eastAsia"/>
                <w:noProof/>
                <w:rtl/>
                <w:lang w:bidi="fa-IR"/>
              </w:rPr>
              <w:t>مِنْهَا</w:t>
            </w:r>
            <w:r w:rsidRPr="00685E5F">
              <w:rPr>
                <w:rStyle w:val="Hyperlink"/>
                <w:noProof/>
                <w:rtl/>
                <w:lang w:bidi="fa-IR"/>
              </w:rPr>
              <w:t xml:space="preserve"> </w:t>
            </w:r>
            <w:r w:rsidRPr="00685E5F">
              <w:rPr>
                <w:rStyle w:val="Hyperlink"/>
                <w:rFonts w:hint="eastAsia"/>
                <w:noProof/>
                <w:rtl/>
                <w:lang w:bidi="fa-IR"/>
              </w:rPr>
              <w:t>وَمَا</w:t>
            </w:r>
            <w:r w:rsidRPr="00685E5F">
              <w:rPr>
                <w:rStyle w:val="Hyperlink"/>
                <w:noProof/>
                <w:rtl/>
                <w:lang w:bidi="fa-IR"/>
              </w:rPr>
              <w:t xml:space="preserve"> </w:t>
            </w:r>
            <w:r w:rsidRPr="00685E5F">
              <w:rPr>
                <w:rStyle w:val="Hyperlink"/>
                <w:rFonts w:hint="eastAsia"/>
                <w:noProof/>
                <w:rtl/>
                <w:lang w:bidi="fa-IR"/>
              </w:rPr>
              <w:t>لَايَجُوزُ‌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70" w:history="1">
            <w:r w:rsidRPr="00685E5F">
              <w:rPr>
                <w:rStyle w:val="Hyperlink"/>
                <w:noProof/>
                <w:rtl/>
                <w:lang w:bidi="fa-IR"/>
              </w:rPr>
              <w:t xml:space="preserve">22 -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الْوَصِيَّةِ</w:t>
            </w:r>
            <w:r w:rsidRPr="00685E5F">
              <w:rPr>
                <w:rStyle w:val="Hyperlink"/>
                <w:noProof/>
                <w:rtl/>
                <w:lang w:bidi="fa-IR"/>
              </w:rPr>
              <w:t xml:space="preserve"> </w:t>
            </w:r>
            <w:r w:rsidRPr="00685E5F">
              <w:rPr>
                <w:rStyle w:val="Hyperlink"/>
                <w:rFonts w:hint="eastAsia"/>
                <w:noProof/>
                <w:rtl/>
                <w:lang w:bidi="fa-IR"/>
              </w:rPr>
              <w:t>لِأُمَّهَاتِ</w:t>
            </w:r>
            <w:r w:rsidRPr="00685E5F">
              <w:rPr>
                <w:rStyle w:val="Hyperlink"/>
                <w:noProof/>
                <w:rtl/>
                <w:lang w:bidi="fa-IR"/>
              </w:rPr>
              <w:t xml:space="preserve"> </w:t>
            </w:r>
            <w:r w:rsidRPr="00685E5F">
              <w:rPr>
                <w:rStyle w:val="Hyperlink"/>
                <w:rFonts w:hint="eastAsia"/>
                <w:noProof/>
                <w:rtl/>
                <w:lang w:bidi="fa-IR"/>
              </w:rPr>
              <w:t>الْأَوْلَادِ‌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71" w:history="1">
            <w:r w:rsidRPr="00685E5F">
              <w:rPr>
                <w:rStyle w:val="Hyperlink"/>
                <w:noProof/>
                <w:rtl/>
                <w:lang w:bidi="fa-IR"/>
              </w:rPr>
              <w:t xml:space="preserve">23 -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مَا</w:t>
            </w:r>
            <w:r w:rsidRPr="00685E5F">
              <w:rPr>
                <w:rStyle w:val="Hyperlink"/>
                <w:noProof/>
                <w:rtl/>
                <w:lang w:bidi="fa-IR"/>
              </w:rPr>
              <w:t xml:space="preserve"> </w:t>
            </w:r>
            <w:r w:rsidRPr="00685E5F">
              <w:rPr>
                <w:rStyle w:val="Hyperlink"/>
                <w:rFonts w:hint="eastAsia"/>
                <w:noProof/>
                <w:rtl/>
                <w:lang w:bidi="fa-IR"/>
              </w:rPr>
              <w:t>يَجُوزُ</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الْوَقْفِ</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وَالصَّدَقَةِ</w:t>
            </w:r>
            <w:r w:rsidRPr="00685E5F">
              <w:rPr>
                <w:rStyle w:val="Hyperlink"/>
                <w:noProof/>
                <w:rtl/>
                <w:lang w:bidi="fa-IR"/>
              </w:rPr>
              <w:t xml:space="preserve"> </w:t>
            </w:r>
            <w:r w:rsidRPr="00685E5F">
              <w:rPr>
                <w:rStyle w:val="Hyperlink"/>
                <w:rFonts w:hint="eastAsia"/>
                <w:noProof/>
                <w:rtl/>
                <w:lang w:bidi="fa-IR"/>
              </w:rPr>
              <w:t>وَالنُّحْلِ</w:t>
            </w:r>
            <w:r w:rsidRPr="00685E5F">
              <w:rPr>
                <w:rStyle w:val="Hyperlink"/>
                <w:noProof/>
                <w:rtl/>
                <w:lang w:bidi="fa-IR"/>
              </w:rPr>
              <w:t xml:space="preserve"> </w:t>
            </w:r>
            <w:r w:rsidRPr="00685E5F">
              <w:rPr>
                <w:rStyle w:val="Hyperlink"/>
                <w:noProof/>
                <w:vertAlign w:val="superscript"/>
                <w:rtl/>
              </w:rPr>
              <w:t>(2)</w:t>
            </w:r>
            <w:r w:rsidRPr="00685E5F">
              <w:rPr>
                <w:rStyle w:val="Hyperlink"/>
                <w:noProof/>
                <w:rtl/>
              </w:rPr>
              <w:t xml:space="preserve"> </w:t>
            </w:r>
            <w:r w:rsidRPr="00685E5F">
              <w:rPr>
                <w:rStyle w:val="Hyperlink"/>
                <w:rFonts w:hint="eastAsia"/>
                <w:noProof/>
                <w:rtl/>
                <w:lang w:bidi="fa-IR"/>
              </w:rPr>
              <w:t>وَالْهِبَةِ</w:t>
            </w:r>
            <w:r w:rsidRPr="00685E5F">
              <w:rPr>
                <w:rStyle w:val="Hyperlink"/>
                <w:noProof/>
                <w:rtl/>
                <w:lang w:bidi="fa-IR"/>
              </w:rPr>
              <w:t xml:space="preserve"> </w:t>
            </w:r>
            <w:r w:rsidRPr="00685E5F">
              <w:rPr>
                <w:rStyle w:val="Hyperlink"/>
                <w:rFonts w:hint="eastAsia"/>
                <w:noProof/>
                <w:rtl/>
                <w:lang w:bidi="fa-IR"/>
              </w:rPr>
              <w:t>وَالسُّكْنى</w:t>
            </w:r>
          </w:hyperlink>
          <w:r w:rsidR="001311AD">
            <w:rPr>
              <w:rStyle w:val="Hyperlink"/>
              <w:rFonts w:hint="cs"/>
              <w:noProof/>
              <w:rtl/>
            </w:rPr>
            <w:t xml:space="preserve"> </w:t>
          </w:r>
          <w:hyperlink w:anchor="_Toc60267372" w:history="1">
            <w:r w:rsidRPr="00685E5F">
              <w:rPr>
                <w:rStyle w:val="Hyperlink"/>
                <w:rFonts w:hint="eastAsia"/>
                <w:noProof/>
                <w:rtl/>
                <w:lang w:bidi="fa-IR"/>
              </w:rPr>
              <w:t>وَالْعُمْرى</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وَالرُّقْبى</w:t>
            </w:r>
            <w:r w:rsidRPr="00685E5F">
              <w:rPr>
                <w:rStyle w:val="Hyperlink"/>
                <w:noProof/>
                <w:rtl/>
                <w:lang w:bidi="fa-IR"/>
              </w:rPr>
              <w:t xml:space="preserve"> </w:t>
            </w:r>
            <w:r w:rsidRPr="00685E5F">
              <w:rPr>
                <w:rStyle w:val="Hyperlink"/>
                <w:noProof/>
                <w:vertAlign w:val="superscript"/>
                <w:rtl/>
              </w:rPr>
              <w:t>(4)</w:t>
            </w:r>
            <w:r w:rsidRPr="00685E5F">
              <w:rPr>
                <w:rStyle w:val="Hyperlink"/>
                <w:noProof/>
                <w:rtl/>
              </w:rPr>
              <w:t xml:space="preserve"> </w:t>
            </w:r>
            <w:r w:rsidRPr="00685E5F">
              <w:rPr>
                <w:rStyle w:val="Hyperlink"/>
                <w:rFonts w:hint="eastAsia"/>
                <w:noProof/>
                <w:rtl/>
                <w:lang w:bidi="fa-IR"/>
              </w:rPr>
              <w:t>وَمَا</w:t>
            </w:r>
            <w:r w:rsidRPr="00685E5F">
              <w:rPr>
                <w:rStyle w:val="Hyperlink"/>
                <w:noProof/>
                <w:rtl/>
                <w:lang w:bidi="fa-IR"/>
              </w:rPr>
              <w:t xml:space="preserve"> </w:t>
            </w:r>
            <w:r w:rsidRPr="00685E5F">
              <w:rPr>
                <w:rStyle w:val="Hyperlink"/>
                <w:rFonts w:hint="eastAsia"/>
                <w:noProof/>
                <w:rtl/>
                <w:lang w:bidi="fa-IR"/>
              </w:rPr>
              <w:t>لَايَجُوزُ</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ذلِكَ</w:t>
            </w:r>
            <w:r w:rsidRPr="00685E5F">
              <w:rPr>
                <w:rStyle w:val="Hyperlink"/>
                <w:noProof/>
                <w:rtl/>
                <w:lang w:bidi="fa-IR"/>
              </w:rPr>
              <w:t xml:space="preserve"> </w:t>
            </w:r>
            <w:r w:rsidRPr="00685E5F">
              <w:rPr>
                <w:rStyle w:val="Hyperlink"/>
                <w:rFonts w:hint="eastAsia"/>
                <w:noProof/>
                <w:rtl/>
                <w:lang w:bidi="fa-IR"/>
              </w:rPr>
              <w:t>عَلَى</w:t>
            </w:r>
            <w:r w:rsidRPr="00685E5F">
              <w:rPr>
                <w:rStyle w:val="Hyperlink"/>
                <w:noProof/>
                <w:rtl/>
                <w:lang w:bidi="fa-IR"/>
              </w:rPr>
              <w:t xml:space="preserve"> </w:t>
            </w:r>
            <w:r w:rsidRPr="00685E5F">
              <w:rPr>
                <w:rStyle w:val="Hyperlink"/>
                <w:rFonts w:hint="eastAsia"/>
                <w:noProof/>
                <w:rtl/>
                <w:lang w:bidi="fa-IR"/>
              </w:rPr>
              <w:t>الْوَلَدِ</w:t>
            </w:r>
            <w:r w:rsidRPr="00685E5F">
              <w:rPr>
                <w:rStyle w:val="Hyperlink"/>
                <w:noProof/>
                <w:rtl/>
                <w:lang w:bidi="fa-IR"/>
              </w:rPr>
              <w:t xml:space="preserve"> </w:t>
            </w:r>
            <w:r w:rsidRPr="00685E5F">
              <w:rPr>
                <w:rStyle w:val="Hyperlink"/>
                <w:rFonts w:hint="eastAsia"/>
                <w:noProof/>
                <w:rtl/>
                <w:lang w:bidi="fa-IR"/>
              </w:rPr>
              <w:t>وَغَيْرِهِ</w:t>
            </w:r>
            <w:r w:rsidRPr="00685E5F">
              <w:rPr>
                <w:rStyle w:val="Hyperlink"/>
                <w:noProof/>
                <w:rtl/>
                <w:lang w:bidi="fa-IR"/>
              </w:rPr>
              <w:t xml:space="preserve"> </w:t>
            </w:r>
            <w:r w:rsidRPr="00685E5F">
              <w:rPr>
                <w:rStyle w:val="Hyperlink"/>
                <w:noProof/>
                <w:vertAlign w:val="superscript"/>
                <w:rtl/>
              </w:rPr>
              <w:t>(5)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73" w:history="1">
            <w:r w:rsidRPr="00685E5F">
              <w:rPr>
                <w:rStyle w:val="Hyperlink"/>
                <w:noProof/>
                <w:rtl/>
                <w:lang w:bidi="fa-IR"/>
              </w:rPr>
              <w:t xml:space="preserve">24 -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بِجُزْءٍ</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74" w:history="1">
            <w:r w:rsidRPr="00685E5F">
              <w:rPr>
                <w:rStyle w:val="Hyperlink"/>
                <w:noProof/>
                <w:rtl/>
                <w:lang w:bidi="fa-IR"/>
              </w:rPr>
              <w:t xml:space="preserve">25 -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بِشَيْ‌ءٍ</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مَالِهِ‌</w:t>
            </w:r>
          </w:hyperlink>
          <w:r w:rsidR="001311AD">
            <w:rPr>
              <w:rStyle w:val="Hyperlink"/>
              <w:rFonts w:hint="cs"/>
              <w:noProof/>
              <w:rtl/>
            </w:rPr>
            <w:t xml:space="preserve"> </w:t>
          </w:r>
          <w:hyperlink w:anchor="_Toc60267375" w:history="1">
            <w:r w:rsidRPr="00685E5F">
              <w:rPr>
                <w:rStyle w:val="Hyperlink"/>
                <w:noProof/>
                <w:rtl/>
                <w:lang w:bidi="fa-IR"/>
              </w:rPr>
              <w:t xml:space="preserve">26 -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بِسَهْمٍ</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مَالِهِ‌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76" w:history="1">
            <w:r w:rsidRPr="00685E5F">
              <w:rPr>
                <w:rStyle w:val="Hyperlink"/>
                <w:noProof/>
                <w:rtl/>
                <w:lang w:bidi="fa-IR"/>
              </w:rPr>
              <w:t xml:space="preserve">27 -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الْمَرِيضِ</w:t>
            </w:r>
            <w:r w:rsidRPr="00685E5F">
              <w:rPr>
                <w:rStyle w:val="Hyperlink"/>
                <w:noProof/>
                <w:rtl/>
                <w:lang w:bidi="fa-IR"/>
              </w:rPr>
              <w:t xml:space="preserve"> </w:t>
            </w:r>
            <w:r w:rsidRPr="00685E5F">
              <w:rPr>
                <w:rStyle w:val="Hyperlink"/>
                <w:rFonts w:hint="eastAsia"/>
                <w:noProof/>
                <w:rtl/>
                <w:lang w:bidi="fa-IR"/>
              </w:rPr>
              <w:t>يُقِرُّ</w:t>
            </w:r>
            <w:r w:rsidRPr="00685E5F">
              <w:rPr>
                <w:rStyle w:val="Hyperlink"/>
                <w:noProof/>
                <w:rtl/>
                <w:lang w:bidi="fa-IR"/>
              </w:rPr>
              <w:t xml:space="preserve"> </w:t>
            </w:r>
            <w:r w:rsidRPr="00685E5F">
              <w:rPr>
                <w:rStyle w:val="Hyperlink"/>
                <w:rFonts w:hint="eastAsia"/>
                <w:noProof/>
                <w:rtl/>
                <w:lang w:bidi="fa-IR"/>
              </w:rPr>
              <w:t>لِوَارِثٍ</w:t>
            </w:r>
            <w:r w:rsidRPr="00685E5F">
              <w:rPr>
                <w:rStyle w:val="Hyperlink"/>
                <w:noProof/>
                <w:rtl/>
                <w:lang w:bidi="fa-IR"/>
              </w:rPr>
              <w:t xml:space="preserve"> </w:t>
            </w:r>
            <w:r w:rsidRPr="00685E5F">
              <w:rPr>
                <w:rStyle w:val="Hyperlink"/>
                <w:rFonts w:hint="eastAsia"/>
                <w:noProof/>
                <w:rtl/>
                <w:lang w:bidi="fa-IR"/>
              </w:rPr>
              <w:t>بِدَيْنٍ‌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77" w:history="1">
            <w:r w:rsidRPr="00685E5F">
              <w:rPr>
                <w:rStyle w:val="Hyperlink"/>
                <w:noProof/>
                <w:rtl/>
                <w:lang w:bidi="fa-IR"/>
              </w:rPr>
              <w:t xml:space="preserve">28 -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بَعْضِ</w:t>
            </w:r>
            <w:r w:rsidRPr="00685E5F">
              <w:rPr>
                <w:rStyle w:val="Hyperlink"/>
                <w:noProof/>
                <w:rtl/>
                <w:lang w:bidi="fa-IR"/>
              </w:rPr>
              <w:t xml:space="preserve"> </w:t>
            </w:r>
            <w:r w:rsidRPr="00685E5F">
              <w:rPr>
                <w:rStyle w:val="Hyperlink"/>
                <w:rFonts w:hint="eastAsia"/>
                <w:noProof/>
                <w:rtl/>
                <w:lang w:bidi="fa-IR"/>
              </w:rPr>
              <w:t>الْوَرَثَةِ</w:t>
            </w:r>
            <w:r w:rsidRPr="00685E5F">
              <w:rPr>
                <w:rStyle w:val="Hyperlink"/>
                <w:noProof/>
                <w:rtl/>
                <w:lang w:bidi="fa-IR"/>
              </w:rPr>
              <w:t xml:space="preserve"> </w:t>
            </w:r>
            <w:r w:rsidRPr="00685E5F">
              <w:rPr>
                <w:rStyle w:val="Hyperlink"/>
                <w:rFonts w:hint="eastAsia"/>
                <w:noProof/>
                <w:rtl/>
                <w:lang w:bidi="fa-IR"/>
              </w:rPr>
              <w:t>يُقِرُّ</w:t>
            </w:r>
            <w:r w:rsidRPr="00685E5F">
              <w:rPr>
                <w:rStyle w:val="Hyperlink"/>
                <w:noProof/>
                <w:rtl/>
                <w:lang w:bidi="fa-IR"/>
              </w:rPr>
              <w:t xml:space="preserve"> </w:t>
            </w:r>
            <w:r w:rsidRPr="00685E5F">
              <w:rPr>
                <w:rStyle w:val="Hyperlink"/>
                <w:rFonts w:hint="eastAsia"/>
                <w:noProof/>
                <w:rtl/>
                <w:lang w:bidi="fa-IR"/>
              </w:rPr>
              <w:t>بِعِتْقٍ</w:t>
            </w:r>
            <w:r w:rsidRPr="00685E5F">
              <w:rPr>
                <w:rStyle w:val="Hyperlink"/>
                <w:noProof/>
                <w:rtl/>
                <w:lang w:bidi="fa-IR"/>
              </w:rPr>
              <w:t xml:space="preserve"> </w:t>
            </w:r>
            <w:r w:rsidRPr="00685E5F">
              <w:rPr>
                <w:rStyle w:val="Hyperlink"/>
                <w:rFonts w:hint="eastAsia"/>
                <w:noProof/>
                <w:rtl/>
                <w:lang w:bidi="fa-IR"/>
              </w:rPr>
              <w:t>أَوْ</w:t>
            </w:r>
            <w:r w:rsidRPr="00685E5F">
              <w:rPr>
                <w:rStyle w:val="Hyperlink"/>
                <w:noProof/>
                <w:rtl/>
                <w:lang w:bidi="fa-IR"/>
              </w:rPr>
              <w:t xml:space="preserve"> </w:t>
            </w:r>
            <w:r w:rsidRPr="00685E5F">
              <w:rPr>
                <w:rStyle w:val="Hyperlink"/>
                <w:rFonts w:hint="eastAsia"/>
                <w:noProof/>
                <w:rtl/>
                <w:lang w:bidi="fa-IR"/>
              </w:rPr>
              <w:t>دَيْنٍ</w:t>
            </w:r>
            <w:r w:rsidRPr="00685E5F">
              <w:rPr>
                <w:rStyle w:val="Hyperlink"/>
                <w:noProof/>
                <w:rtl/>
                <w:lang w:bidi="fa-IR"/>
              </w:rPr>
              <w:t xml:space="preserve"> </w:t>
            </w:r>
            <w:r w:rsidRPr="00685E5F">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78" w:history="1">
            <w:r w:rsidRPr="00685E5F">
              <w:rPr>
                <w:rStyle w:val="Hyperlink"/>
                <w:noProof/>
                <w:rtl/>
                <w:lang w:bidi="fa-IR"/>
              </w:rPr>
              <w:t xml:space="preserve">29 -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الرَّجُلِ</w:t>
            </w:r>
            <w:r w:rsidRPr="00685E5F">
              <w:rPr>
                <w:rStyle w:val="Hyperlink"/>
                <w:noProof/>
                <w:rtl/>
                <w:lang w:bidi="fa-IR"/>
              </w:rPr>
              <w:t xml:space="preserve"> </w:t>
            </w:r>
            <w:r w:rsidRPr="00685E5F">
              <w:rPr>
                <w:rStyle w:val="Hyperlink"/>
                <w:rFonts w:hint="eastAsia"/>
                <w:noProof/>
                <w:rtl/>
                <w:lang w:bidi="fa-IR"/>
              </w:rPr>
              <w:t>يَتْرُكُ</w:t>
            </w:r>
            <w:r w:rsidRPr="00685E5F">
              <w:rPr>
                <w:rStyle w:val="Hyperlink"/>
                <w:noProof/>
                <w:rtl/>
                <w:lang w:bidi="fa-IR"/>
              </w:rPr>
              <w:t xml:space="preserve"> </w:t>
            </w:r>
            <w:r w:rsidRPr="00685E5F">
              <w:rPr>
                <w:rStyle w:val="Hyperlink"/>
                <w:rFonts w:hint="eastAsia"/>
                <w:noProof/>
                <w:rtl/>
                <w:lang w:bidi="fa-IR"/>
              </w:rPr>
              <w:t>الشَّيْ‌ءَ</w:t>
            </w:r>
            <w:r w:rsidRPr="00685E5F">
              <w:rPr>
                <w:rStyle w:val="Hyperlink"/>
                <w:noProof/>
                <w:rtl/>
                <w:lang w:bidi="fa-IR"/>
              </w:rPr>
              <w:t xml:space="preserve"> </w:t>
            </w:r>
            <w:r w:rsidRPr="00685E5F">
              <w:rPr>
                <w:rStyle w:val="Hyperlink"/>
                <w:rFonts w:hint="eastAsia"/>
                <w:noProof/>
                <w:rtl/>
                <w:lang w:bidi="fa-IR"/>
              </w:rPr>
              <w:t>الْقَلِيلَ</w:t>
            </w:r>
            <w:r w:rsidRPr="00685E5F">
              <w:rPr>
                <w:rStyle w:val="Hyperlink"/>
                <w:noProof/>
                <w:rtl/>
                <w:lang w:bidi="fa-IR"/>
              </w:rPr>
              <w:t xml:space="preserve"> </w:t>
            </w:r>
            <w:r w:rsidRPr="00685E5F">
              <w:rPr>
                <w:rStyle w:val="Hyperlink"/>
                <w:rFonts w:hint="eastAsia"/>
                <w:noProof/>
                <w:rtl/>
                <w:lang w:bidi="fa-IR"/>
              </w:rPr>
              <w:t>وَعَلَيْهِ</w:t>
            </w:r>
            <w:r w:rsidRPr="00685E5F">
              <w:rPr>
                <w:rStyle w:val="Hyperlink"/>
                <w:noProof/>
                <w:rtl/>
                <w:lang w:bidi="fa-IR"/>
              </w:rPr>
              <w:t xml:space="preserve"> </w:t>
            </w:r>
            <w:r w:rsidRPr="00685E5F">
              <w:rPr>
                <w:rStyle w:val="Hyperlink"/>
                <w:rFonts w:hint="eastAsia"/>
                <w:noProof/>
                <w:rtl/>
                <w:lang w:bidi="fa-IR"/>
              </w:rPr>
              <w:t>دَيْنٌ</w:t>
            </w:r>
            <w:r w:rsidRPr="00685E5F">
              <w:rPr>
                <w:rStyle w:val="Hyperlink"/>
                <w:noProof/>
                <w:rtl/>
                <w:lang w:bidi="fa-IR"/>
              </w:rPr>
              <w:t xml:space="preserve"> </w:t>
            </w:r>
            <w:r w:rsidRPr="00685E5F">
              <w:rPr>
                <w:rStyle w:val="Hyperlink"/>
                <w:noProof/>
                <w:vertAlign w:val="superscript"/>
                <w:rtl/>
              </w:rPr>
              <w:t>(1)</w:t>
            </w:r>
            <w:r w:rsidRPr="00685E5F">
              <w:rPr>
                <w:rStyle w:val="Hyperlink"/>
                <w:noProof/>
                <w:rtl/>
                <w:lang w:bidi="fa-IR"/>
              </w:rPr>
              <w:t xml:space="preserve"> </w:t>
            </w:r>
            <w:r w:rsidRPr="00685E5F">
              <w:rPr>
                <w:rStyle w:val="Hyperlink"/>
                <w:rFonts w:hint="eastAsia"/>
                <w:noProof/>
                <w:rtl/>
                <w:lang w:bidi="fa-IR"/>
              </w:rPr>
              <w:t>أَكْثَرُ</w:t>
            </w:r>
            <w:r w:rsidRPr="00685E5F">
              <w:rPr>
                <w:rStyle w:val="Hyperlink"/>
                <w:noProof/>
                <w:rtl/>
                <w:lang w:bidi="fa-IR"/>
              </w:rPr>
              <w:t xml:space="preserve"> </w:t>
            </w:r>
            <w:r w:rsidRPr="00685E5F">
              <w:rPr>
                <w:rStyle w:val="Hyperlink"/>
                <w:rFonts w:hint="eastAsia"/>
                <w:noProof/>
                <w:rtl/>
                <w:lang w:bidi="fa-IR"/>
              </w:rPr>
              <w:t>مِنْهُ</w:t>
            </w:r>
            <w:r w:rsidRPr="00685E5F">
              <w:rPr>
                <w:rStyle w:val="Hyperlink"/>
                <w:noProof/>
                <w:rtl/>
                <w:lang w:bidi="fa-IR"/>
              </w:rPr>
              <w:t xml:space="preserve"> </w:t>
            </w:r>
            <w:r w:rsidRPr="00685E5F">
              <w:rPr>
                <w:rStyle w:val="Hyperlink"/>
                <w:rFonts w:hint="eastAsia"/>
                <w:noProof/>
                <w:rtl/>
                <w:lang w:bidi="fa-IR"/>
              </w:rPr>
              <w:t>وَلَهُ</w:t>
            </w:r>
            <w:r w:rsidRPr="00685E5F">
              <w:rPr>
                <w:rStyle w:val="Hyperlink"/>
                <w:noProof/>
                <w:rtl/>
                <w:lang w:bidi="fa-IR"/>
              </w:rPr>
              <w:t xml:space="preserve"> </w:t>
            </w:r>
            <w:r w:rsidRPr="00685E5F">
              <w:rPr>
                <w:rStyle w:val="Hyperlink"/>
                <w:rFonts w:hint="eastAsia"/>
                <w:noProof/>
                <w:rtl/>
                <w:lang w:bidi="fa-IR"/>
              </w:rPr>
              <w:t>عِيَالٌ‌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79" w:history="1">
            <w:r w:rsidRPr="00685E5F">
              <w:rPr>
                <w:rStyle w:val="Hyperlink"/>
                <w:noProof/>
                <w:rtl/>
                <w:lang w:bidi="fa-IR"/>
              </w:rPr>
              <w:t xml:space="preserve">30 - </w:t>
            </w:r>
            <w:r w:rsidRPr="00685E5F">
              <w:rPr>
                <w:rStyle w:val="Hyperlink"/>
                <w:rFonts w:hint="eastAsia"/>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0" w:history="1">
            <w:r w:rsidRPr="00685E5F">
              <w:rPr>
                <w:rStyle w:val="Hyperlink"/>
                <w:noProof/>
                <w:rtl/>
                <w:lang w:bidi="fa-IR"/>
              </w:rPr>
              <w:t xml:space="preserve">31 -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لَاتَجُوزُ</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وَصِيَّتُهُ</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الْبَالِغِينَ‌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1" w:history="1">
            <w:r w:rsidRPr="00685E5F">
              <w:rPr>
                <w:rStyle w:val="Hyperlink"/>
                <w:noProof/>
                <w:rtl/>
                <w:lang w:bidi="fa-IR"/>
              </w:rPr>
              <w:t xml:space="preserve">32 -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لِقَرَابَاتِهِ</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وَمَوَالِيهِ</w:t>
            </w:r>
            <w:r w:rsidRPr="00685E5F">
              <w:rPr>
                <w:rStyle w:val="Hyperlink"/>
                <w:noProof/>
                <w:rtl/>
                <w:lang w:bidi="fa-IR"/>
              </w:rPr>
              <w:t xml:space="preserve"> </w:t>
            </w:r>
            <w:r w:rsidRPr="00685E5F">
              <w:rPr>
                <w:rStyle w:val="Hyperlink"/>
                <w:rFonts w:hint="eastAsia"/>
                <w:noProof/>
                <w:rtl/>
                <w:lang w:bidi="fa-IR"/>
              </w:rPr>
              <w:t>كَيْفَ</w:t>
            </w:r>
            <w:r w:rsidRPr="00685E5F">
              <w:rPr>
                <w:rStyle w:val="Hyperlink"/>
                <w:noProof/>
                <w:rtl/>
                <w:lang w:bidi="fa-IR"/>
              </w:rPr>
              <w:t xml:space="preserve"> </w:t>
            </w:r>
            <w:r w:rsidRPr="00685E5F">
              <w:rPr>
                <w:rStyle w:val="Hyperlink"/>
                <w:noProof/>
                <w:vertAlign w:val="superscript"/>
                <w:rtl/>
              </w:rPr>
              <w:t>(4)</w:t>
            </w:r>
            <w:r w:rsidRPr="00685E5F">
              <w:rPr>
                <w:rStyle w:val="Hyperlink"/>
                <w:noProof/>
                <w:rtl/>
                <w:lang w:bidi="fa-IR"/>
              </w:rPr>
              <w:t xml:space="preserve"> </w:t>
            </w:r>
            <w:r w:rsidRPr="00685E5F">
              <w:rPr>
                <w:rStyle w:val="Hyperlink"/>
                <w:rFonts w:hint="eastAsia"/>
                <w:noProof/>
                <w:rtl/>
                <w:lang w:bidi="fa-IR"/>
              </w:rPr>
              <w:t>يُقْسَمُ</w:t>
            </w:r>
            <w:r w:rsidRPr="00685E5F">
              <w:rPr>
                <w:rStyle w:val="Hyperlink"/>
                <w:noProof/>
                <w:rtl/>
                <w:lang w:bidi="fa-IR"/>
              </w:rPr>
              <w:t xml:space="preserve"> </w:t>
            </w:r>
            <w:r w:rsidRPr="00685E5F">
              <w:rPr>
                <w:rStyle w:val="Hyperlink"/>
                <w:noProof/>
                <w:vertAlign w:val="superscript"/>
                <w:rtl/>
              </w:rPr>
              <w:t>(5)</w:t>
            </w:r>
            <w:r w:rsidRPr="00685E5F">
              <w:rPr>
                <w:rStyle w:val="Hyperlink"/>
                <w:noProof/>
                <w:rtl/>
              </w:rPr>
              <w:t xml:space="preserve"> </w:t>
            </w:r>
            <w:r w:rsidRPr="00685E5F">
              <w:rPr>
                <w:rStyle w:val="Hyperlink"/>
                <w:rFonts w:hint="eastAsia"/>
                <w:noProof/>
                <w:rtl/>
                <w:lang w:bidi="fa-IR"/>
              </w:rPr>
              <w:t>بَيْنَهُمْ‌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2" w:history="1">
            <w:r w:rsidRPr="00685E5F">
              <w:rPr>
                <w:rStyle w:val="Hyperlink"/>
                <w:noProof/>
                <w:rtl/>
                <w:lang w:bidi="fa-IR"/>
              </w:rPr>
              <w:t xml:space="preserve">33 -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إِلى</w:t>
            </w:r>
            <w:r w:rsidRPr="00685E5F">
              <w:rPr>
                <w:rStyle w:val="Hyperlink"/>
                <w:noProof/>
                <w:rtl/>
                <w:lang w:bidi="fa-IR"/>
              </w:rPr>
              <w:t xml:space="preserve"> </w:t>
            </w:r>
            <w:r w:rsidRPr="00685E5F">
              <w:rPr>
                <w:rStyle w:val="Hyperlink"/>
                <w:rFonts w:hint="eastAsia"/>
                <w:noProof/>
                <w:rtl/>
                <w:lang w:bidi="fa-IR"/>
              </w:rPr>
              <w:t>مُدْرِكٍ</w:t>
            </w:r>
            <w:r w:rsidRPr="00685E5F">
              <w:rPr>
                <w:rStyle w:val="Hyperlink"/>
                <w:noProof/>
                <w:rtl/>
                <w:lang w:bidi="fa-IR"/>
              </w:rPr>
              <w:t xml:space="preserve"> </w:t>
            </w:r>
            <w:r w:rsidRPr="00685E5F">
              <w:rPr>
                <w:rStyle w:val="Hyperlink"/>
                <w:rFonts w:hint="eastAsia"/>
                <w:noProof/>
                <w:rtl/>
                <w:lang w:bidi="fa-IR"/>
              </w:rPr>
              <w:t>وَأَشْرَكَ</w:t>
            </w:r>
            <w:r w:rsidRPr="00685E5F">
              <w:rPr>
                <w:rStyle w:val="Hyperlink"/>
                <w:noProof/>
                <w:rtl/>
                <w:lang w:bidi="fa-IR"/>
              </w:rPr>
              <w:t xml:space="preserve"> </w:t>
            </w:r>
            <w:r w:rsidRPr="00685E5F">
              <w:rPr>
                <w:rStyle w:val="Hyperlink"/>
                <w:rFonts w:hint="eastAsia"/>
                <w:noProof/>
                <w:rtl/>
                <w:lang w:bidi="fa-IR"/>
              </w:rPr>
              <w:t>مَعَهُ</w:t>
            </w:r>
            <w:r w:rsidRPr="00685E5F">
              <w:rPr>
                <w:rStyle w:val="Hyperlink"/>
                <w:noProof/>
                <w:rtl/>
                <w:lang w:bidi="fa-IR"/>
              </w:rPr>
              <w:t xml:space="preserve"> </w:t>
            </w:r>
            <w:r w:rsidRPr="00685E5F">
              <w:rPr>
                <w:rStyle w:val="Hyperlink"/>
                <w:rFonts w:hint="eastAsia"/>
                <w:noProof/>
                <w:rtl/>
                <w:lang w:bidi="fa-IR"/>
              </w:rPr>
              <w:t>الصَّغِيرَ‌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83" w:history="1">
            <w:r w:rsidRPr="00685E5F">
              <w:rPr>
                <w:rStyle w:val="Hyperlink"/>
                <w:noProof/>
                <w:rtl/>
                <w:lang w:bidi="fa-IR"/>
              </w:rPr>
              <w:t xml:space="preserve">34 -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أَوْصى</w:t>
            </w:r>
            <w:r w:rsidRPr="00685E5F">
              <w:rPr>
                <w:rStyle w:val="Hyperlink"/>
                <w:noProof/>
                <w:rtl/>
                <w:lang w:bidi="fa-IR"/>
              </w:rPr>
              <w:t xml:space="preserve"> </w:t>
            </w:r>
            <w:r w:rsidRPr="00685E5F">
              <w:rPr>
                <w:rStyle w:val="Hyperlink"/>
                <w:rFonts w:hint="eastAsia"/>
                <w:noProof/>
                <w:rtl/>
                <w:lang w:bidi="fa-IR"/>
              </w:rPr>
              <w:t>إِلَى</w:t>
            </w:r>
            <w:r w:rsidRPr="00685E5F">
              <w:rPr>
                <w:rStyle w:val="Hyperlink"/>
                <w:noProof/>
                <w:rtl/>
                <w:lang w:bidi="fa-IR"/>
              </w:rPr>
              <w:t xml:space="preserve"> </w:t>
            </w:r>
            <w:r w:rsidRPr="00685E5F">
              <w:rPr>
                <w:rStyle w:val="Hyperlink"/>
                <w:rFonts w:hint="eastAsia"/>
                <w:noProof/>
                <w:rtl/>
                <w:lang w:bidi="fa-IR"/>
              </w:rPr>
              <w:t>اثْنَيْنِ</w:t>
            </w:r>
            <w:r w:rsidRPr="00685E5F">
              <w:rPr>
                <w:rStyle w:val="Hyperlink"/>
                <w:noProof/>
                <w:rtl/>
                <w:lang w:bidi="fa-IR"/>
              </w:rPr>
              <w:t xml:space="preserve"> </w:t>
            </w:r>
            <w:r w:rsidRPr="00685E5F">
              <w:rPr>
                <w:rStyle w:val="Hyperlink"/>
                <w:rFonts w:hint="eastAsia"/>
                <w:noProof/>
                <w:rtl/>
                <w:lang w:bidi="fa-IR"/>
              </w:rPr>
              <w:t>فَيَنْفَرِدُ</w:t>
            </w:r>
            <w:r w:rsidRPr="00685E5F">
              <w:rPr>
                <w:rStyle w:val="Hyperlink"/>
                <w:noProof/>
                <w:rtl/>
                <w:lang w:bidi="fa-IR"/>
              </w:rPr>
              <w:t xml:space="preserve"> </w:t>
            </w:r>
            <w:r w:rsidRPr="00685E5F">
              <w:rPr>
                <w:rStyle w:val="Hyperlink"/>
                <w:noProof/>
                <w:vertAlign w:val="superscript"/>
                <w:rtl/>
              </w:rPr>
              <w:t>(7)</w:t>
            </w:r>
            <w:r w:rsidRPr="00685E5F">
              <w:rPr>
                <w:rStyle w:val="Hyperlink"/>
                <w:noProof/>
                <w:rtl/>
              </w:rPr>
              <w:t xml:space="preserve"> </w:t>
            </w:r>
            <w:r w:rsidRPr="00685E5F">
              <w:rPr>
                <w:rStyle w:val="Hyperlink"/>
                <w:rFonts w:hint="eastAsia"/>
                <w:noProof/>
                <w:rtl/>
                <w:lang w:bidi="fa-IR"/>
              </w:rPr>
              <w:t>كُلُّ</w:t>
            </w:r>
          </w:hyperlink>
          <w:r w:rsidR="001311AD">
            <w:rPr>
              <w:rStyle w:val="Hyperlink"/>
              <w:rFonts w:hint="cs"/>
              <w:noProof/>
              <w:rtl/>
            </w:rPr>
            <w:t xml:space="preserve"> </w:t>
          </w:r>
          <w:hyperlink w:anchor="_Toc60267384" w:history="1">
            <w:r w:rsidRPr="00685E5F">
              <w:rPr>
                <w:rStyle w:val="Hyperlink"/>
                <w:rFonts w:hint="eastAsia"/>
                <w:noProof/>
                <w:rtl/>
                <w:lang w:bidi="fa-IR"/>
              </w:rPr>
              <w:t>وَاحِدٍ</w:t>
            </w:r>
            <w:r w:rsidRPr="00685E5F">
              <w:rPr>
                <w:rStyle w:val="Hyperlink"/>
                <w:noProof/>
                <w:rtl/>
                <w:lang w:bidi="fa-IR"/>
              </w:rPr>
              <w:t xml:space="preserve"> </w:t>
            </w:r>
            <w:r w:rsidRPr="00685E5F">
              <w:rPr>
                <w:rStyle w:val="Hyperlink"/>
                <w:rFonts w:hint="eastAsia"/>
                <w:noProof/>
                <w:rtl/>
                <w:lang w:bidi="fa-IR"/>
              </w:rPr>
              <w:t>مِنْهُمَا</w:t>
            </w:r>
            <w:r w:rsidRPr="00685E5F">
              <w:rPr>
                <w:rStyle w:val="Hyperlink"/>
                <w:noProof/>
                <w:rtl/>
                <w:lang w:bidi="fa-IR"/>
              </w:rPr>
              <w:t xml:space="preserve"> </w:t>
            </w:r>
            <w:r w:rsidRPr="00685E5F">
              <w:rPr>
                <w:rStyle w:val="Hyperlink"/>
                <w:noProof/>
                <w:vertAlign w:val="superscript"/>
                <w:rtl/>
              </w:rPr>
              <w:t>(8)</w:t>
            </w:r>
            <w:r w:rsidRPr="00685E5F">
              <w:rPr>
                <w:rStyle w:val="Hyperlink"/>
                <w:noProof/>
                <w:rtl/>
              </w:rPr>
              <w:t xml:space="preserve"> </w:t>
            </w:r>
            <w:r w:rsidRPr="00685E5F">
              <w:rPr>
                <w:rStyle w:val="Hyperlink"/>
                <w:rFonts w:hint="eastAsia"/>
                <w:noProof/>
                <w:rtl/>
                <w:lang w:bidi="fa-IR"/>
              </w:rPr>
              <w:t>بِبَعْضِ</w:t>
            </w:r>
            <w:r w:rsidRPr="00685E5F">
              <w:rPr>
                <w:rStyle w:val="Hyperlink"/>
                <w:noProof/>
                <w:rtl/>
                <w:lang w:bidi="fa-IR"/>
              </w:rPr>
              <w:t xml:space="preserve"> </w:t>
            </w:r>
            <w:r w:rsidRPr="00685E5F">
              <w:rPr>
                <w:rStyle w:val="Hyperlink"/>
                <w:noProof/>
                <w:vertAlign w:val="superscript"/>
                <w:rtl/>
              </w:rPr>
              <w:t>(9)</w:t>
            </w:r>
            <w:r w:rsidRPr="00685E5F">
              <w:rPr>
                <w:rStyle w:val="Hyperlink"/>
                <w:noProof/>
                <w:rtl/>
              </w:rPr>
              <w:t xml:space="preserve"> </w:t>
            </w:r>
            <w:r w:rsidRPr="00685E5F">
              <w:rPr>
                <w:rStyle w:val="Hyperlink"/>
                <w:rFonts w:hint="eastAsia"/>
                <w:noProof/>
                <w:rtl/>
                <w:lang w:bidi="fa-IR"/>
              </w:rPr>
              <w:t>التَّرِكَةِ‌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5" w:history="1">
            <w:r w:rsidRPr="00685E5F">
              <w:rPr>
                <w:rStyle w:val="Hyperlink"/>
                <w:noProof/>
                <w:rtl/>
                <w:lang w:bidi="fa-IR"/>
              </w:rPr>
              <w:t xml:space="preserve">35 -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صَدَقَاتِ</w:t>
            </w:r>
            <w:r w:rsidRPr="00685E5F">
              <w:rPr>
                <w:rStyle w:val="Hyperlink"/>
                <w:noProof/>
                <w:rtl/>
                <w:lang w:bidi="fa-IR"/>
              </w:rPr>
              <w:t xml:space="preserve"> </w:t>
            </w:r>
            <w:r w:rsidRPr="00685E5F">
              <w:rPr>
                <w:rStyle w:val="Hyperlink"/>
                <w:rFonts w:hint="eastAsia"/>
                <w:noProof/>
                <w:rtl/>
                <w:lang w:bidi="fa-IR"/>
              </w:rPr>
              <w:t>النَّبِيِّ</w:t>
            </w:r>
            <w:r w:rsidRPr="00685E5F">
              <w:rPr>
                <w:rStyle w:val="Hyperlink"/>
                <w:noProof/>
                <w:rtl/>
                <w:lang w:bidi="fa-IR"/>
              </w:rPr>
              <w:t xml:space="preserve"> </w:t>
            </w:r>
            <w:r w:rsidRPr="00685E5F">
              <w:rPr>
                <w:rStyle w:val="Hyperlink"/>
                <w:rFonts w:cs="Rafed Alaem" w:hint="eastAsia"/>
                <w:noProof/>
                <w:rtl/>
              </w:rPr>
              <w:t>صلى‌الله‌عليه‌وآله</w:t>
            </w:r>
            <w:r w:rsidRPr="00685E5F">
              <w:rPr>
                <w:rStyle w:val="Hyperlink"/>
                <w:noProof/>
                <w:rtl/>
                <w:lang w:bidi="fa-IR"/>
              </w:rPr>
              <w:t xml:space="preserve"> </w:t>
            </w:r>
            <w:r w:rsidRPr="00685E5F">
              <w:rPr>
                <w:rStyle w:val="Hyperlink"/>
                <w:rFonts w:hint="eastAsia"/>
                <w:noProof/>
                <w:rtl/>
                <w:lang w:bidi="fa-IR"/>
              </w:rPr>
              <w:t>وَفَاطِمَةَ</w:t>
            </w:r>
            <w:r w:rsidRPr="00685E5F">
              <w:rPr>
                <w:rStyle w:val="Hyperlink"/>
                <w:noProof/>
                <w:rtl/>
                <w:lang w:bidi="fa-IR"/>
              </w:rPr>
              <w:t xml:space="preserve"> </w:t>
            </w:r>
            <w:r w:rsidRPr="00685E5F">
              <w:rPr>
                <w:rStyle w:val="Hyperlink"/>
                <w:rFonts w:hint="eastAsia"/>
                <w:noProof/>
                <w:rtl/>
                <w:lang w:bidi="fa-IR"/>
              </w:rPr>
              <w:t>وَالْأَئِمَّةِ</w:t>
            </w:r>
            <w:r w:rsidRPr="00685E5F">
              <w:rPr>
                <w:rStyle w:val="Hyperlink"/>
                <w:noProof/>
                <w:rtl/>
                <w:lang w:bidi="fa-IR"/>
              </w:rPr>
              <w:t xml:space="preserve"> </w:t>
            </w:r>
            <w:r w:rsidRPr="00685E5F">
              <w:rPr>
                <w:rStyle w:val="Hyperlink"/>
                <w:rFonts w:cs="Rafed Alaem" w:hint="eastAsia"/>
                <w:noProof/>
                <w:rtl/>
              </w:rPr>
              <w:t>عليهم‌السلام</w:t>
            </w:r>
            <w:r w:rsidRPr="00685E5F">
              <w:rPr>
                <w:rStyle w:val="Hyperlink"/>
                <w:noProof/>
                <w:rtl/>
                <w:lang w:bidi="fa-IR"/>
              </w:rPr>
              <w:t xml:space="preserve"> </w:t>
            </w:r>
            <w:r w:rsidRPr="00685E5F">
              <w:rPr>
                <w:rStyle w:val="Hyperlink"/>
                <w:rFonts w:hint="eastAsia"/>
                <w:noProof/>
                <w:rtl/>
                <w:lang w:bidi="fa-IR"/>
              </w:rPr>
              <w:t>وَ</w:t>
            </w:r>
            <w:r w:rsidRPr="00685E5F">
              <w:rPr>
                <w:rStyle w:val="Hyperlink"/>
                <w:noProof/>
                <w:rtl/>
                <w:lang w:bidi="fa-IR"/>
              </w:rPr>
              <w:t xml:space="preserve"> </w:t>
            </w:r>
            <w:r w:rsidRPr="00685E5F">
              <w:rPr>
                <w:rStyle w:val="Hyperlink"/>
                <w:rFonts w:hint="eastAsia"/>
                <w:noProof/>
                <w:rtl/>
                <w:lang w:bidi="fa-IR"/>
              </w:rPr>
              <w:t>وَصَايَاهُمْ‌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6" w:history="1">
            <w:r w:rsidRPr="00685E5F">
              <w:rPr>
                <w:rStyle w:val="Hyperlink"/>
                <w:noProof/>
                <w:rtl/>
                <w:lang w:bidi="fa-IR"/>
              </w:rPr>
              <w:t xml:space="preserve">36 -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مَا</w:t>
            </w:r>
            <w:r w:rsidRPr="00685E5F">
              <w:rPr>
                <w:rStyle w:val="Hyperlink"/>
                <w:noProof/>
                <w:rtl/>
                <w:lang w:bidi="fa-IR"/>
              </w:rPr>
              <w:t xml:space="preserve"> </w:t>
            </w:r>
            <w:r w:rsidRPr="00685E5F">
              <w:rPr>
                <w:rStyle w:val="Hyperlink"/>
                <w:rFonts w:hint="eastAsia"/>
                <w:noProof/>
                <w:rtl/>
                <w:lang w:bidi="fa-IR"/>
              </w:rPr>
              <w:t>يَلْحَقُ</w:t>
            </w:r>
            <w:r w:rsidRPr="00685E5F">
              <w:rPr>
                <w:rStyle w:val="Hyperlink"/>
                <w:noProof/>
                <w:rtl/>
                <w:lang w:bidi="fa-IR"/>
              </w:rPr>
              <w:t xml:space="preserve"> </w:t>
            </w:r>
            <w:r w:rsidRPr="00685E5F">
              <w:rPr>
                <w:rStyle w:val="Hyperlink"/>
                <w:rFonts w:hint="eastAsia"/>
                <w:noProof/>
                <w:rtl/>
                <w:lang w:bidi="fa-IR"/>
              </w:rPr>
              <w:t>الْمَيِّتَ</w:t>
            </w:r>
            <w:r w:rsidRPr="00685E5F">
              <w:rPr>
                <w:rStyle w:val="Hyperlink"/>
                <w:noProof/>
                <w:rtl/>
                <w:lang w:bidi="fa-IR"/>
              </w:rPr>
              <w:t xml:space="preserve"> </w:t>
            </w:r>
            <w:r w:rsidRPr="00685E5F">
              <w:rPr>
                <w:rStyle w:val="Hyperlink"/>
                <w:rFonts w:hint="eastAsia"/>
                <w:noProof/>
                <w:rtl/>
                <w:lang w:bidi="fa-IR"/>
              </w:rPr>
              <w:t>بَعْدَ</w:t>
            </w:r>
            <w:r w:rsidRPr="00685E5F">
              <w:rPr>
                <w:rStyle w:val="Hyperlink"/>
                <w:noProof/>
                <w:rtl/>
                <w:lang w:bidi="fa-IR"/>
              </w:rPr>
              <w:t xml:space="preserve"> </w:t>
            </w:r>
            <w:r w:rsidRPr="00685E5F">
              <w:rPr>
                <w:rStyle w:val="Hyperlink"/>
                <w:rFonts w:hint="eastAsia"/>
                <w:noProof/>
                <w:rtl/>
                <w:lang w:bidi="fa-IR"/>
              </w:rPr>
              <w:t>مَوْتِهِ‌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7" w:history="1">
            <w:r w:rsidRPr="00685E5F">
              <w:rPr>
                <w:rStyle w:val="Hyperlink"/>
                <w:noProof/>
                <w:rtl/>
                <w:lang w:bidi="fa-IR"/>
              </w:rPr>
              <w:t xml:space="preserve">37 -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النَّوَادِرِ‌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88" w:history="1">
            <w:r w:rsidRPr="00685E5F">
              <w:rPr>
                <w:rStyle w:val="Hyperlink"/>
                <w:noProof/>
                <w:rtl/>
                <w:lang w:bidi="fa-IR"/>
              </w:rPr>
              <w:t xml:space="preserve">38 -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مَاتَ</w:t>
            </w:r>
            <w:r w:rsidRPr="00685E5F">
              <w:rPr>
                <w:rStyle w:val="Hyperlink"/>
                <w:noProof/>
                <w:rtl/>
                <w:lang w:bidi="fa-IR"/>
              </w:rPr>
              <w:t xml:space="preserve"> </w:t>
            </w:r>
            <w:r w:rsidRPr="00685E5F">
              <w:rPr>
                <w:rStyle w:val="Hyperlink"/>
                <w:rFonts w:hint="eastAsia"/>
                <w:noProof/>
                <w:rtl/>
                <w:lang w:bidi="fa-IR"/>
              </w:rPr>
              <w:t>عَلى</w:t>
            </w:r>
            <w:r w:rsidRPr="00685E5F">
              <w:rPr>
                <w:rStyle w:val="Hyperlink"/>
                <w:noProof/>
                <w:rtl/>
                <w:lang w:bidi="fa-IR"/>
              </w:rPr>
              <w:t xml:space="preserve"> </w:t>
            </w:r>
            <w:r w:rsidRPr="00685E5F">
              <w:rPr>
                <w:rStyle w:val="Hyperlink"/>
                <w:rFonts w:hint="eastAsia"/>
                <w:noProof/>
                <w:rtl/>
                <w:lang w:bidi="fa-IR"/>
              </w:rPr>
              <w:t>غَيْرِ</w:t>
            </w:r>
            <w:r w:rsidRPr="00685E5F">
              <w:rPr>
                <w:rStyle w:val="Hyperlink"/>
                <w:noProof/>
                <w:rtl/>
                <w:lang w:bidi="fa-IR"/>
              </w:rPr>
              <w:t xml:space="preserve"> </w:t>
            </w:r>
            <w:r w:rsidRPr="00685E5F">
              <w:rPr>
                <w:rStyle w:val="Hyperlink"/>
                <w:noProof/>
                <w:vertAlign w:val="superscript"/>
                <w:rtl/>
              </w:rPr>
              <w:t>(5)</w:t>
            </w:r>
            <w:r w:rsidRPr="00685E5F">
              <w:rPr>
                <w:rStyle w:val="Hyperlink"/>
                <w:noProof/>
                <w:rtl/>
              </w:rPr>
              <w:t xml:space="preserve"> </w:t>
            </w:r>
            <w:r w:rsidRPr="00685E5F">
              <w:rPr>
                <w:rStyle w:val="Hyperlink"/>
                <w:rFonts w:hint="eastAsia"/>
                <w:noProof/>
                <w:rtl/>
                <w:lang w:bidi="fa-IR"/>
              </w:rPr>
              <w:t>وَصِيَّةٍ</w:t>
            </w:r>
            <w:r w:rsidRPr="00685E5F">
              <w:rPr>
                <w:rStyle w:val="Hyperlink"/>
                <w:noProof/>
                <w:rtl/>
                <w:lang w:bidi="fa-IR"/>
              </w:rPr>
              <w:t xml:space="preserve"> </w:t>
            </w:r>
            <w:r w:rsidRPr="00685E5F">
              <w:rPr>
                <w:rStyle w:val="Hyperlink"/>
                <w:rFonts w:hint="eastAsia"/>
                <w:noProof/>
                <w:rtl/>
                <w:lang w:bidi="fa-IR"/>
              </w:rPr>
              <w:t>وَلَهُ</w:t>
            </w:r>
            <w:r w:rsidRPr="00685E5F">
              <w:rPr>
                <w:rStyle w:val="Hyperlink"/>
                <w:noProof/>
                <w:rtl/>
                <w:lang w:bidi="fa-IR"/>
              </w:rPr>
              <w:t xml:space="preserve"> </w:t>
            </w:r>
            <w:r w:rsidRPr="00685E5F">
              <w:rPr>
                <w:rStyle w:val="Hyperlink"/>
                <w:rFonts w:hint="eastAsia"/>
                <w:noProof/>
                <w:rtl/>
                <w:lang w:bidi="fa-IR"/>
              </w:rPr>
              <w:t>وَارِثٌ</w:t>
            </w:r>
            <w:r w:rsidRPr="00685E5F">
              <w:rPr>
                <w:rStyle w:val="Hyperlink"/>
                <w:noProof/>
                <w:rtl/>
                <w:lang w:bidi="fa-IR"/>
              </w:rPr>
              <w:t xml:space="preserve"> </w:t>
            </w:r>
            <w:r w:rsidRPr="00685E5F">
              <w:rPr>
                <w:rStyle w:val="Hyperlink"/>
                <w:rFonts w:hint="eastAsia"/>
                <w:noProof/>
                <w:rtl/>
                <w:lang w:bidi="fa-IR"/>
              </w:rPr>
              <w:t>صَغِيرٌ</w:t>
            </w:r>
            <w:r w:rsidRPr="00685E5F">
              <w:rPr>
                <w:rStyle w:val="Hyperlink"/>
                <w:noProof/>
                <w:rtl/>
                <w:lang w:bidi="fa-IR"/>
              </w:rPr>
              <w:t xml:space="preserve"> </w:t>
            </w:r>
            <w:r w:rsidRPr="00685E5F">
              <w:rPr>
                <w:rStyle w:val="Hyperlink"/>
                <w:rFonts w:hint="eastAsia"/>
                <w:noProof/>
                <w:rtl/>
                <w:lang w:bidi="fa-IR"/>
              </w:rPr>
              <w:t>فَيُبَاعُ</w:t>
            </w:r>
            <w:r w:rsidRPr="00685E5F">
              <w:rPr>
                <w:rStyle w:val="Hyperlink"/>
                <w:noProof/>
                <w:rtl/>
                <w:lang w:bidi="fa-IR"/>
              </w:rPr>
              <w:t xml:space="preserve"> </w:t>
            </w:r>
            <w:r w:rsidRPr="00685E5F">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89" w:history="1">
            <w:r w:rsidRPr="00685E5F">
              <w:rPr>
                <w:rStyle w:val="Hyperlink"/>
                <w:noProof/>
                <w:rtl/>
                <w:lang w:bidi="fa-IR"/>
              </w:rPr>
              <w:t xml:space="preserve">39 -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الْوَصِيِّ</w:t>
            </w:r>
            <w:r w:rsidRPr="00685E5F">
              <w:rPr>
                <w:rStyle w:val="Hyperlink"/>
                <w:noProof/>
                <w:rtl/>
                <w:lang w:bidi="fa-IR"/>
              </w:rPr>
              <w:t xml:space="preserve"> </w:t>
            </w:r>
            <w:r w:rsidRPr="00685E5F">
              <w:rPr>
                <w:rStyle w:val="Hyperlink"/>
                <w:rFonts w:hint="eastAsia"/>
                <w:noProof/>
                <w:rtl/>
                <w:lang w:bidi="fa-IR"/>
              </w:rPr>
              <w:t>يُدْرِكُ</w:t>
            </w:r>
            <w:r w:rsidRPr="00685E5F">
              <w:rPr>
                <w:rStyle w:val="Hyperlink"/>
                <w:noProof/>
                <w:rtl/>
                <w:lang w:bidi="fa-IR"/>
              </w:rPr>
              <w:t xml:space="preserve"> </w:t>
            </w:r>
            <w:r w:rsidRPr="00685E5F">
              <w:rPr>
                <w:rStyle w:val="Hyperlink"/>
                <w:rFonts w:hint="eastAsia"/>
                <w:noProof/>
                <w:rtl/>
                <w:lang w:bidi="fa-IR"/>
              </w:rPr>
              <w:t>أَيْتَامُهُ</w:t>
            </w:r>
            <w:r w:rsidRPr="00685E5F">
              <w:rPr>
                <w:rStyle w:val="Hyperlink"/>
                <w:noProof/>
                <w:rtl/>
                <w:lang w:bidi="fa-IR"/>
              </w:rPr>
              <w:t xml:space="preserve"> </w:t>
            </w:r>
            <w:r w:rsidRPr="00685E5F">
              <w:rPr>
                <w:rStyle w:val="Hyperlink"/>
                <w:rFonts w:hint="eastAsia"/>
                <w:noProof/>
                <w:rtl/>
                <w:lang w:bidi="fa-IR"/>
              </w:rPr>
              <w:t>فَيَمْتَنِعُونَ</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أَخْذِ</w:t>
            </w:r>
            <w:r w:rsidRPr="00685E5F">
              <w:rPr>
                <w:rStyle w:val="Hyperlink"/>
                <w:noProof/>
                <w:rtl/>
                <w:lang w:bidi="fa-IR"/>
              </w:rPr>
              <w:t xml:space="preserve"> </w:t>
            </w:r>
            <w:r w:rsidRPr="00685E5F">
              <w:rPr>
                <w:rStyle w:val="Hyperlink"/>
                <w:rFonts w:hint="eastAsia"/>
                <w:noProof/>
                <w:rtl/>
                <w:lang w:bidi="fa-IR"/>
              </w:rPr>
              <w:t>مَالِهِمْ</w:t>
            </w:r>
          </w:hyperlink>
          <w:r w:rsidR="001311AD">
            <w:rPr>
              <w:rStyle w:val="Hyperlink"/>
              <w:rFonts w:hint="cs"/>
              <w:noProof/>
              <w:rtl/>
            </w:rPr>
            <w:t xml:space="preserve"> </w:t>
          </w:r>
          <w:hyperlink w:anchor="_Toc60267390" w:history="1">
            <w:r w:rsidRPr="00685E5F">
              <w:rPr>
                <w:rStyle w:val="Hyperlink"/>
                <w:rFonts w:hint="eastAsia"/>
                <w:noProof/>
                <w:rtl/>
                <w:lang w:bidi="fa-IR"/>
              </w:rPr>
              <w:t>وَمَنْ</w:t>
            </w:r>
            <w:r w:rsidRPr="00685E5F">
              <w:rPr>
                <w:rStyle w:val="Hyperlink"/>
                <w:noProof/>
                <w:rtl/>
                <w:lang w:bidi="fa-IR"/>
              </w:rPr>
              <w:t xml:space="preserve"> </w:t>
            </w:r>
            <w:r w:rsidRPr="00685E5F">
              <w:rPr>
                <w:rStyle w:val="Hyperlink"/>
                <w:rFonts w:hint="eastAsia"/>
                <w:noProof/>
                <w:rtl/>
                <w:lang w:bidi="fa-IR"/>
              </w:rPr>
              <w:t>يُدْرِكُ</w:t>
            </w:r>
            <w:r w:rsidRPr="00685E5F">
              <w:rPr>
                <w:rStyle w:val="Hyperlink"/>
                <w:noProof/>
                <w:rtl/>
                <w:lang w:bidi="fa-IR"/>
              </w:rPr>
              <w:t xml:space="preserve"> </w:t>
            </w:r>
            <w:r w:rsidRPr="00685E5F">
              <w:rPr>
                <w:rStyle w:val="Hyperlink"/>
                <w:rFonts w:hint="eastAsia"/>
                <w:noProof/>
                <w:rtl/>
                <w:lang w:bidi="fa-IR"/>
              </w:rPr>
              <w:t>وَلَا</w:t>
            </w:r>
            <w:r w:rsidRPr="00685E5F">
              <w:rPr>
                <w:rStyle w:val="Hyperlink"/>
                <w:noProof/>
                <w:rtl/>
                <w:lang w:bidi="fa-IR"/>
              </w:rPr>
              <w:t xml:space="preserve"> </w:t>
            </w:r>
            <w:r w:rsidRPr="00685E5F">
              <w:rPr>
                <w:rStyle w:val="Hyperlink"/>
                <w:rFonts w:hint="eastAsia"/>
                <w:noProof/>
                <w:rtl/>
                <w:lang w:bidi="fa-IR"/>
              </w:rPr>
              <w:t>يُؤْنَسُ</w:t>
            </w:r>
            <w:r w:rsidRPr="00685E5F">
              <w:rPr>
                <w:rStyle w:val="Hyperlink"/>
                <w:noProof/>
                <w:rtl/>
                <w:lang w:bidi="fa-IR"/>
              </w:rPr>
              <w:t xml:space="preserve"> </w:t>
            </w:r>
            <w:r w:rsidRPr="00685E5F">
              <w:rPr>
                <w:rStyle w:val="Hyperlink"/>
                <w:rFonts w:hint="eastAsia"/>
                <w:noProof/>
                <w:rtl/>
                <w:lang w:bidi="fa-IR"/>
              </w:rPr>
              <w:t>مِنْهُ</w:t>
            </w:r>
            <w:r w:rsidRPr="00685E5F">
              <w:rPr>
                <w:rStyle w:val="Hyperlink"/>
                <w:noProof/>
                <w:rtl/>
                <w:lang w:bidi="fa-IR"/>
              </w:rPr>
              <w:t xml:space="preserve"> </w:t>
            </w:r>
            <w:r w:rsidRPr="00685E5F">
              <w:rPr>
                <w:rStyle w:val="Hyperlink"/>
                <w:rFonts w:hint="eastAsia"/>
                <w:noProof/>
                <w:rtl/>
                <w:lang w:bidi="fa-IR"/>
              </w:rPr>
              <w:t>الرُّشْدُ</w:t>
            </w:r>
            <w:r w:rsidRPr="00685E5F">
              <w:rPr>
                <w:rStyle w:val="Hyperlink"/>
                <w:noProof/>
                <w:rtl/>
                <w:lang w:bidi="fa-IR"/>
              </w:rPr>
              <w:t xml:space="preserve"> </w:t>
            </w:r>
            <w:r w:rsidRPr="00685E5F">
              <w:rPr>
                <w:rStyle w:val="Hyperlink"/>
                <w:rFonts w:hint="eastAsia"/>
                <w:noProof/>
                <w:rtl/>
                <w:lang w:bidi="fa-IR"/>
              </w:rPr>
              <w:t>وَحَدِّ</w:t>
            </w:r>
            <w:r w:rsidRPr="00685E5F">
              <w:rPr>
                <w:rStyle w:val="Hyperlink"/>
                <w:noProof/>
                <w:rtl/>
                <w:lang w:bidi="fa-IR"/>
              </w:rPr>
              <w:t xml:space="preserve"> </w:t>
            </w:r>
            <w:r w:rsidRPr="00685E5F">
              <w:rPr>
                <w:rStyle w:val="Hyperlink"/>
                <w:rFonts w:hint="eastAsia"/>
                <w:noProof/>
                <w:rtl/>
                <w:lang w:bidi="fa-IR"/>
              </w:rPr>
              <w:t>الْبُلُوغِ‌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F8514F" w:rsidRDefault="00F8514F" w:rsidP="001311AD">
          <w:pPr>
            <w:pStyle w:val="TOC1"/>
            <w:rPr>
              <w:rFonts w:asciiTheme="minorHAnsi" w:eastAsiaTheme="minorEastAsia" w:hAnsiTheme="minorHAnsi" w:cstheme="minorBidi"/>
              <w:bCs w:val="0"/>
              <w:noProof/>
              <w:color w:val="auto"/>
              <w:sz w:val="22"/>
              <w:szCs w:val="22"/>
              <w:rtl/>
            </w:rPr>
          </w:pPr>
          <w:hyperlink w:anchor="_Toc60267391" w:history="1">
            <w:r w:rsidRPr="00685E5F">
              <w:rPr>
                <w:rStyle w:val="Hyperlink"/>
                <w:noProof/>
                <w:rtl/>
                <w:lang w:bidi="fa-IR"/>
              </w:rPr>
              <w:t>(29)</w:t>
            </w:r>
            <w:r w:rsidR="001311AD">
              <w:rPr>
                <w:noProof/>
                <w:webHidden/>
                <w:rtl/>
              </w:rPr>
              <w:t xml:space="preserve"> </w:t>
            </w:r>
          </w:hyperlink>
          <w:r w:rsidR="001311AD">
            <w:rPr>
              <w:rStyle w:val="Hyperlink"/>
              <w:rFonts w:hint="cs"/>
              <w:noProof/>
              <w:rtl/>
            </w:rPr>
            <w:t xml:space="preserve"> </w:t>
          </w:r>
          <w:hyperlink w:anchor="_Toc60267392" w:history="1">
            <w:r w:rsidRPr="00685E5F">
              <w:rPr>
                <w:rStyle w:val="Hyperlink"/>
                <w:rFonts w:hint="eastAsia"/>
                <w:noProof/>
                <w:rtl/>
                <w:lang w:bidi="fa-IR"/>
              </w:rPr>
              <w:t>كِتَابُ</w:t>
            </w:r>
            <w:r w:rsidRPr="00685E5F">
              <w:rPr>
                <w:rStyle w:val="Hyperlink"/>
                <w:noProof/>
                <w:rtl/>
                <w:lang w:bidi="fa-IR"/>
              </w:rPr>
              <w:t xml:space="preserve"> </w:t>
            </w:r>
            <w:r w:rsidRPr="00685E5F">
              <w:rPr>
                <w:rStyle w:val="Hyperlink"/>
                <w:rFonts w:hint="eastAsia"/>
                <w:noProof/>
                <w:rtl/>
                <w:lang w:bidi="fa-IR"/>
              </w:rPr>
              <w:t>الْمَوَارِيثِ‌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93" w:history="1">
            <w:r w:rsidRPr="00685E5F">
              <w:rPr>
                <w:rStyle w:val="Hyperlink"/>
                <w:noProof/>
                <w:rtl/>
                <w:lang w:bidi="fa-IR"/>
              </w:rPr>
              <w:t xml:space="preserve">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وُجُوهِ</w:t>
            </w:r>
            <w:r w:rsidRPr="00685E5F">
              <w:rPr>
                <w:rStyle w:val="Hyperlink"/>
                <w:noProof/>
                <w:rtl/>
                <w:lang w:bidi="fa-IR"/>
              </w:rPr>
              <w:t xml:space="preserve"> </w:t>
            </w:r>
            <w:r w:rsidRPr="00685E5F">
              <w:rPr>
                <w:rStyle w:val="Hyperlink"/>
                <w:rFonts w:hint="eastAsia"/>
                <w:noProof/>
                <w:rtl/>
                <w:lang w:bidi="fa-IR"/>
              </w:rPr>
              <w:t>الْفَرَائِضِ‌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94" w:history="1">
            <w:r w:rsidRPr="00685E5F">
              <w:rPr>
                <w:rStyle w:val="Hyperlink"/>
                <w:noProof/>
                <w:rtl/>
                <w:lang w:bidi="fa-IR"/>
              </w:rPr>
              <w:t xml:space="preserve">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بَيَانِ</w:t>
            </w:r>
            <w:r w:rsidRPr="00685E5F">
              <w:rPr>
                <w:rStyle w:val="Hyperlink"/>
                <w:noProof/>
                <w:rtl/>
                <w:lang w:bidi="fa-IR"/>
              </w:rPr>
              <w:t xml:space="preserve"> </w:t>
            </w:r>
            <w:r w:rsidRPr="00685E5F">
              <w:rPr>
                <w:rStyle w:val="Hyperlink"/>
                <w:rFonts w:hint="eastAsia"/>
                <w:noProof/>
                <w:rtl/>
                <w:lang w:bidi="fa-IR"/>
              </w:rPr>
              <w:t>الْفَرَائِضِ</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95" w:history="1">
            <w:r w:rsidRPr="00685E5F">
              <w:rPr>
                <w:rStyle w:val="Hyperlink"/>
                <w:noProof/>
                <w:rtl/>
                <w:lang w:bidi="fa-IR"/>
              </w:rPr>
              <w:t xml:space="preserve">3 - </w:t>
            </w:r>
            <w:r w:rsidRPr="00685E5F">
              <w:rPr>
                <w:rStyle w:val="Hyperlink"/>
                <w:rFonts w:hint="eastAsia"/>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396" w:history="1">
            <w:r w:rsidRPr="00685E5F">
              <w:rPr>
                <w:rStyle w:val="Hyperlink"/>
                <w:noProof/>
                <w:rtl/>
                <w:lang w:bidi="fa-IR"/>
              </w:rPr>
              <w:t xml:space="preserve">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الْمِيرَاثَ</w:t>
            </w:r>
            <w:r w:rsidRPr="00685E5F">
              <w:rPr>
                <w:rStyle w:val="Hyperlink"/>
                <w:noProof/>
                <w:rtl/>
                <w:lang w:bidi="fa-IR"/>
              </w:rPr>
              <w:t xml:space="preserve"> </w:t>
            </w:r>
            <w:r w:rsidRPr="00685E5F">
              <w:rPr>
                <w:rStyle w:val="Hyperlink"/>
                <w:rFonts w:hint="eastAsia"/>
                <w:noProof/>
                <w:rtl/>
                <w:lang w:bidi="fa-IR"/>
              </w:rPr>
              <w:t>لِمَنْ</w:t>
            </w:r>
            <w:r w:rsidRPr="00685E5F">
              <w:rPr>
                <w:rStyle w:val="Hyperlink"/>
                <w:noProof/>
                <w:rtl/>
                <w:lang w:bidi="fa-IR"/>
              </w:rPr>
              <w:t xml:space="preserve"> </w:t>
            </w:r>
            <w:r w:rsidRPr="00685E5F">
              <w:rPr>
                <w:rStyle w:val="Hyperlink"/>
                <w:rFonts w:hint="eastAsia"/>
                <w:noProof/>
                <w:rtl/>
                <w:lang w:bidi="fa-IR"/>
              </w:rPr>
              <w:t>سَبَقَ</w:t>
            </w:r>
            <w:r w:rsidRPr="00685E5F">
              <w:rPr>
                <w:rStyle w:val="Hyperlink"/>
                <w:noProof/>
                <w:rtl/>
                <w:lang w:bidi="fa-IR"/>
              </w:rPr>
              <w:t xml:space="preserve"> </w:t>
            </w:r>
            <w:r w:rsidRPr="00685E5F">
              <w:rPr>
                <w:rStyle w:val="Hyperlink"/>
                <w:rFonts w:hint="eastAsia"/>
                <w:noProof/>
                <w:rtl/>
                <w:lang w:bidi="fa-IR"/>
              </w:rPr>
              <w:t>إِلى</w:t>
            </w:r>
            <w:r w:rsidRPr="00685E5F">
              <w:rPr>
                <w:rStyle w:val="Hyperlink"/>
                <w:noProof/>
                <w:rtl/>
                <w:lang w:bidi="fa-IR"/>
              </w:rPr>
              <w:t xml:space="preserve"> </w:t>
            </w:r>
            <w:r w:rsidRPr="00685E5F">
              <w:rPr>
                <w:rStyle w:val="Hyperlink"/>
                <w:rFonts w:hint="eastAsia"/>
                <w:noProof/>
                <w:rtl/>
                <w:lang w:bidi="fa-IR"/>
              </w:rPr>
              <w:t>سَهْمِ</w:t>
            </w:r>
            <w:r w:rsidRPr="00685E5F">
              <w:rPr>
                <w:rStyle w:val="Hyperlink"/>
                <w:noProof/>
                <w:rtl/>
                <w:lang w:bidi="fa-IR"/>
              </w:rPr>
              <w:t xml:space="preserve"> </w:t>
            </w:r>
            <w:r w:rsidRPr="00685E5F">
              <w:rPr>
                <w:rStyle w:val="Hyperlink"/>
                <w:rFonts w:hint="eastAsia"/>
                <w:noProof/>
                <w:rtl/>
                <w:lang w:bidi="fa-IR"/>
              </w:rPr>
              <w:t>قَرِيبِهِ</w:t>
            </w:r>
            <w:r w:rsidRPr="00685E5F">
              <w:rPr>
                <w:rStyle w:val="Hyperlink"/>
                <w:noProof/>
                <w:rtl/>
                <w:lang w:bidi="fa-IR"/>
              </w:rPr>
              <w:t xml:space="preserve"> </w:t>
            </w:r>
            <w:r w:rsidRPr="00685E5F">
              <w:rPr>
                <w:rStyle w:val="Hyperlink"/>
                <w:rFonts w:hint="eastAsia"/>
                <w:noProof/>
                <w:rtl/>
                <w:lang w:bidi="fa-IR"/>
              </w:rPr>
              <w:t>وَأَنَّ</w:t>
            </w:r>
          </w:hyperlink>
          <w:r w:rsidR="001311AD">
            <w:rPr>
              <w:rStyle w:val="Hyperlink"/>
              <w:rFonts w:hint="cs"/>
              <w:noProof/>
              <w:rtl/>
            </w:rPr>
            <w:t xml:space="preserve"> </w:t>
          </w:r>
          <w:hyperlink w:anchor="_Toc60267397" w:history="1">
            <w:r w:rsidRPr="00685E5F">
              <w:rPr>
                <w:rStyle w:val="Hyperlink"/>
                <w:rFonts w:hint="eastAsia"/>
                <w:noProof/>
                <w:rtl/>
                <w:lang w:bidi="fa-IR"/>
              </w:rPr>
              <w:t>ذَا</w:t>
            </w:r>
            <w:r w:rsidRPr="00685E5F">
              <w:rPr>
                <w:rStyle w:val="Hyperlink"/>
                <w:noProof/>
                <w:rtl/>
                <w:lang w:bidi="fa-IR"/>
              </w:rPr>
              <w:t xml:space="preserve"> </w:t>
            </w:r>
            <w:r w:rsidRPr="00685E5F">
              <w:rPr>
                <w:rStyle w:val="Hyperlink"/>
                <w:rFonts w:hint="eastAsia"/>
                <w:noProof/>
                <w:rtl/>
                <w:lang w:bidi="fa-IR"/>
              </w:rPr>
              <w:t>السَّهْمِ</w:t>
            </w:r>
            <w:r w:rsidRPr="00685E5F">
              <w:rPr>
                <w:rStyle w:val="Hyperlink"/>
                <w:noProof/>
                <w:rtl/>
                <w:lang w:bidi="fa-IR"/>
              </w:rPr>
              <w:t xml:space="preserve"> </w:t>
            </w:r>
            <w:r w:rsidRPr="00685E5F">
              <w:rPr>
                <w:rStyle w:val="Hyperlink"/>
                <w:rFonts w:hint="eastAsia"/>
                <w:noProof/>
                <w:rtl/>
                <w:lang w:bidi="fa-IR"/>
              </w:rPr>
              <w:t>أَحَقُّ</w:t>
            </w:r>
            <w:r w:rsidRPr="00685E5F">
              <w:rPr>
                <w:rStyle w:val="Hyperlink"/>
                <w:noProof/>
                <w:rtl/>
                <w:lang w:bidi="fa-IR"/>
              </w:rPr>
              <w:t xml:space="preserve"> </w:t>
            </w:r>
            <w:r w:rsidRPr="00685E5F">
              <w:rPr>
                <w:rStyle w:val="Hyperlink"/>
                <w:rFonts w:hint="eastAsia"/>
                <w:noProof/>
                <w:rtl/>
                <w:lang w:bidi="fa-IR"/>
              </w:rPr>
              <w:t>مِمَّنْ</w:t>
            </w:r>
            <w:r w:rsidRPr="00685E5F">
              <w:rPr>
                <w:rStyle w:val="Hyperlink"/>
                <w:noProof/>
                <w:rtl/>
                <w:lang w:bidi="fa-IR"/>
              </w:rPr>
              <w:t xml:space="preserve"> </w:t>
            </w:r>
            <w:r w:rsidRPr="00685E5F">
              <w:rPr>
                <w:rStyle w:val="Hyperlink"/>
                <w:rFonts w:hint="eastAsia"/>
                <w:noProof/>
                <w:rtl/>
                <w:lang w:bidi="fa-IR"/>
              </w:rPr>
              <w:t>لَاسَهْمَ</w:t>
            </w:r>
            <w:r w:rsidRPr="00685E5F">
              <w:rPr>
                <w:rStyle w:val="Hyperlink"/>
                <w:noProof/>
                <w:rtl/>
                <w:lang w:bidi="fa-IR"/>
              </w:rPr>
              <w:t xml:space="preserve"> </w:t>
            </w:r>
            <w:r w:rsidRPr="00685E5F">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98" w:history="1">
            <w:r w:rsidRPr="00685E5F">
              <w:rPr>
                <w:rStyle w:val="Hyperlink"/>
                <w:noProof/>
                <w:rtl/>
                <w:lang w:bidi="fa-IR"/>
              </w:rPr>
              <w:t xml:space="preserve">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الْفَرَائِضَ</w:t>
            </w:r>
            <w:r w:rsidRPr="00685E5F">
              <w:rPr>
                <w:rStyle w:val="Hyperlink"/>
                <w:noProof/>
                <w:rtl/>
                <w:lang w:bidi="fa-IR"/>
              </w:rPr>
              <w:t xml:space="preserve"> </w:t>
            </w:r>
            <w:r w:rsidRPr="00685E5F">
              <w:rPr>
                <w:rStyle w:val="Hyperlink"/>
                <w:rFonts w:hint="eastAsia"/>
                <w:noProof/>
                <w:rtl/>
                <w:lang w:bidi="fa-IR"/>
              </w:rPr>
              <w:t>لَاتُقَامُ</w:t>
            </w:r>
            <w:r w:rsidRPr="00685E5F">
              <w:rPr>
                <w:rStyle w:val="Hyperlink"/>
                <w:noProof/>
                <w:rtl/>
                <w:lang w:bidi="fa-IR"/>
              </w:rPr>
              <w:t xml:space="preserve"> </w:t>
            </w:r>
            <w:r w:rsidRPr="00685E5F">
              <w:rPr>
                <w:rStyle w:val="Hyperlink"/>
                <w:noProof/>
                <w:vertAlign w:val="superscript"/>
                <w:rtl/>
              </w:rPr>
              <w:t>(8)</w:t>
            </w:r>
            <w:r w:rsidRPr="00685E5F">
              <w:rPr>
                <w:rStyle w:val="Hyperlink"/>
                <w:noProof/>
                <w:rtl/>
              </w:rPr>
              <w:t xml:space="preserve"> </w:t>
            </w:r>
            <w:r w:rsidRPr="00685E5F">
              <w:rPr>
                <w:rStyle w:val="Hyperlink"/>
                <w:rFonts w:hint="eastAsia"/>
                <w:noProof/>
                <w:rtl/>
                <w:lang w:bidi="fa-IR"/>
              </w:rPr>
              <w:t>إِلَّا</w:t>
            </w:r>
            <w:r w:rsidRPr="00685E5F">
              <w:rPr>
                <w:rStyle w:val="Hyperlink"/>
                <w:noProof/>
                <w:rtl/>
                <w:lang w:bidi="fa-IR"/>
              </w:rPr>
              <w:t xml:space="preserve"> </w:t>
            </w:r>
            <w:r w:rsidRPr="00685E5F">
              <w:rPr>
                <w:rStyle w:val="Hyperlink"/>
                <w:rFonts w:hint="eastAsia"/>
                <w:noProof/>
                <w:rtl/>
                <w:lang w:bidi="fa-IR"/>
              </w:rPr>
              <w:t>بِالسَّيْفِ‌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399" w:history="1">
            <w:r w:rsidRPr="00685E5F">
              <w:rPr>
                <w:rStyle w:val="Hyperlink"/>
                <w:noProof/>
                <w:rtl/>
                <w:lang w:bidi="fa-IR"/>
              </w:rPr>
              <w:t xml:space="preserve">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60267399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0" w:history="1">
            <w:r w:rsidRPr="00685E5F">
              <w:rPr>
                <w:rStyle w:val="Hyperlink"/>
                <w:noProof/>
                <w:rtl/>
                <w:lang w:bidi="fa-IR"/>
              </w:rPr>
              <w:t xml:space="preserve">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إِبْطَالِ</w:t>
            </w:r>
            <w:r w:rsidRPr="00685E5F">
              <w:rPr>
                <w:rStyle w:val="Hyperlink"/>
                <w:noProof/>
                <w:rtl/>
                <w:lang w:bidi="fa-IR"/>
              </w:rPr>
              <w:t xml:space="preserve"> </w:t>
            </w:r>
            <w:r w:rsidRPr="00685E5F">
              <w:rPr>
                <w:rStyle w:val="Hyperlink"/>
                <w:rFonts w:hint="eastAsia"/>
                <w:noProof/>
                <w:rtl/>
                <w:lang w:bidi="fa-IR"/>
              </w:rPr>
              <w:t>الْعَوْلِ‌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1" w:history="1">
            <w:r w:rsidRPr="00685E5F">
              <w:rPr>
                <w:rStyle w:val="Hyperlink"/>
                <w:noProof/>
                <w:rtl/>
                <w:lang w:bidi="fa-IR"/>
              </w:rPr>
              <w:t xml:space="preserve">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إِبْطَالِ</w:t>
            </w:r>
            <w:r w:rsidRPr="00685E5F">
              <w:rPr>
                <w:rStyle w:val="Hyperlink"/>
                <w:noProof/>
                <w:rtl/>
                <w:lang w:bidi="fa-IR"/>
              </w:rPr>
              <w:t xml:space="preserve"> </w:t>
            </w:r>
            <w:r w:rsidRPr="00685E5F">
              <w:rPr>
                <w:rStyle w:val="Hyperlink"/>
                <w:rFonts w:hint="eastAsia"/>
                <w:noProof/>
                <w:rtl/>
                <w:lang w:bidi="fa-IR"/>
              </w:rPr>
              <w:t>الْعَوْلِ</w:t>
            </w:r>
            <w:r w:rsidRPr="00685E5F">
              <w:rPr>
                <w:rStyle w:val="Hyperlink"/>
                <w:noProof/>
                <w:rtl/>
                <w:lang w:bidi="fa-IR"/>
              </w:rPr>
              <w:t xml:space="preserve"> </w:t>
            </w:r>
            <w:r w:rsidRPr="00685E5F">
              <w:rPr>
                <w:rStyle w:val="Hyperlink"/>
                <w:rFonts w:hint="eastAsia"/>
                <w:noProof/>
                <w:rtl/>
                <w:lang w:bidi="fa-IR"/>
              </w:rPr>
              <w:t>وَأَنَّ</w:t>
            </w:r>
            <w:r w:rsidRPr="00685E5F">
              <w:rPr>
                <w:rStyle w:val="Hyperlink"/>
                <w:noProof/>
                <w:rtl/>
                <w:lang w:bidi="fa-IR"/>
              </w:rPr>
              <w:t xml:space="preserve"> </w:t>
            </w:r>
            <w:r w:rsidRPr="00685E5F">
              <w:rPr>
                <w:rStyle w:val="Hyperlink"/>
                <w:rFonts w:hint="eastAsia"/>
                <w:noProof/>
                <w:rtl/>
                <w:lang w:bidi="fa-IR"/>
              </w:rPr>
              <w:t>السِّهَامَ</w:t>
            </w:r>
            <w:r w:rsidRPr="00685E5F">
              <w:rPr>
                <w:rStyle w:val="Hyperlink"/>
                <w:noProof/>
                <w:rtl/>
                <w:lang w:bidi="fa-IR"/>
              </w:rPr>
              <w:t xml:space="preserve"> </w:t>
            </w:r>
            <w:r w:rsidRPr="00685E5F">
              <w:rPr>
                <w:rStyle w:val="Hyperlink"/>
                <w:rFonts w:hint="eastAsia"/>
                <w:noProof/>
                <w:rtl/>
                <w:lang w:bidi="fa-IR"/>
              </w:rPr>
              <w:t>لَاتَزِيدُ</w:t>
            </w:r>
            <w:r w:rsidRPr="00685E5F">
              <w:rPr>
                <w:rStyle w:val="Hyperlink"/>
                <w:noProof/>
                <w:rtl/>
                <w:lang w:bidi="fa-IR"/>
              </w:rPr>
              <w:t xml:space="preserve"> </w:t>
            </w:r>
            <w:r w:rsidRPr="00685E5F">
              <w:rPr>
                <w:rStyle w:val="Hyperlink"/>
                <w:rFonts w:hint="eastAsia"/>
                <w:noProof/>
                <w:rtl/>
                <w:lang w:bidi="fa-IR"/>
              </w:rPr>
              <w:t>عَلى</w:t>
            </w:r>
            <w:r w:rsidRPr="00685E5F">
              <w:rPr>
                <w:rStyle w:val="Hyperlink"/>
                <w:noProof/>
                <w:rtl/>
                <w:lang w:bidi="fa-IR"/>
              </w:rPr>
              <w:t xml:space="preserve"> </w:t>
            </w:r>
            <w:r w:rsidRPr="00685E5F">
              <w:rPr>
                <w:rStyle w:val="Hyperlink"/>
                <w:rFonts w:hint="eastAsia"/>
                <w:noProof/>
                <w:rtl/>
                <w:lang w:bidi="fa-IR"/>
              </w:rPr>
              <w:t>سِتَّةٍ</w:t>
            </w:r>
            <w:r w:rsidRPr="00685E5F">
              <w:rPr>
                <w:rStyle w:val="Hyperlink"/>
                <w:noProof/>
                <w:rtl/>
                <w:lang w:bidi="fa-IR"/>
              </w:rPr>
              <w:t xml:space="preserve"> </w:t>
            </w:r>
            <w:r w:rsidRPr="00685E5F">
              <w:rPr>
                <w:rStyle w:val="Hyperlink"/>
                <w:noProof/>
                <w:vertAlign w:val="superscript"/>
                <w:rtl/>
              </w:rPr>
              <w:t>(15)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2" w:history="1">
            <w:r w:rsidRPr="00685E5F">
              <w:rPr>
                <w:rStyle w:val="Hyperlink"/>
                <w:noProof/>
                <w:rtl/>
                <w:lang w:bidi="fa-IR"/>
              </w:rPr>
              <w:t xml:space="preserve">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مَعْرِفَةِ</w:t>
            </w:r>
            <w:r w:rsidRPr="00685E5F">
              <w:rPr>
                <w:rStyle w:val="Hyperlink"/>
                <w:noProof/>
                <w:rtl/>
                <w:lang w:bidi="fa-IR"/>
              </w:rPr>
              <w:t xml:space="preserve"> </w:t>
            </w:r>
            <w:r w:rsidRPr="00685E5F">
              <w:rPr>
                <w:rStyle w:val="Hyperlink"/>
                <w:rFonts w:hint="eastAsia"/>
                <w:noProof/>
                <w:rtl/>
                <w:lang w:bidi="fa-IR"/>
              </w:rPr>
              <w:t>إِلْقَاءِ</w:t>
            </w:r>
            <w:r w:rsidRPr="00685E5F">
              <w:rPr>
                <w:rStyle w:val="Hyperlink"/>
                <w:noProof/>
                <w:rtl/>
                <w:lang w:bidi="fa-IR"/>
              </w:rPr>
              <w:t xml:space="preserve"> </w:t>
            </w:r>
            <w:r w:rsidRPr="00685E5F">
              <w:rPr>
                <w:rStyle w:val="Hyperlink"/>
                <w:rFonts w:hint="eastAsia"/>
                <w:noProof/>
                <w:rtl/>
                <w:lang w:bidi="fa-IR"/>
              </w:rPr>
              <w:t>الْعَوْلِ‌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3" w:history="1">
            <w:r w:rsidRPr="00685E5F">
              <w:rPr>
                <w:rStyle w:val="Hyperlink"/>
                <w:noProof/>
                <w:rtl/>
                <w:lang w:bidi="fa-IR"/>
              </w:rPr>
              <w:t xml:space="preserve">10 -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أَنَّهُ</w:t>
            </w:r>
            <w:r w:rsidRPr="00685E5F">
              <w:rPr>
                <w:rStyle w:val="Hyperlink"/>
                <w:noProof/>
                <w:rtl/>
                <w:lang w:bidi="fa-IR"/>
              </w:rPr>
              <w:t xml:space="preserve"> </w:t>
            </w:r>
            <w:r w:rsidRPr="00685E5F">
              <w:rPr>
                <w:rStyle w:val="Hyperlink"/>
                <w:rFonts w:hint="eastAsia"/>
                <w:noProof/>
                <w:rtl/>
                <w:lang w:bidi="fa-IR"/>
              </w:rPr>
              <w:t>لَايَرِثُ</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الْوَلَدِ</w:t>
            </w:r>
            <w:r w:rsidRPr="00685E5F">
              <w:rPr>
                <w:rStyle w:val="Hyperlink"/>
                <w:noProof/>
                <w:rtl/>
                <w:lang w:bidi="fa-IR"/>
              </w:rPr>
              <w:t xml:space="preserve"> </w:t>
            </w:r>
            <w:r w:rsidRPr="00685E5F">
              <w:rPr>
                <w:rStyle w:val="Hyperlink"/>
                <w:rFonts w:hint="eastAsia"/>
                <w:noProof/>
                <w:rtl/>
                <w:lang w:bidi="fa-IR"/>
              </w:rPr>
              <w:t>وَالْوَالِدَيْنِ</w:t>
            </w:r>
            <w:r w:rsidRPr="00685E5F">
              <w:rPr>
                <w:rStyle w:val="Hyperlink"/>
                <w:noProof/>
                <w:rtl/>
                <w:lang w:bidi="fa-IR"/>
              </w:rPr>
              <w:t xml:space="preserve"> </w:t>
            </w:r>
            <w:r w:rsidRPr="00685E5F">
              <w:rPr>
                <w:rStyle w:val="Hyperlink"/>
                <w:rFonts w:hint="eastAsia"/>
                <w:noProof/>
                <w:rtl/>
                <w:lang w:bidi="fa-IR"/>
              </w:rPr>
              <w:t>إِلَّا</w:t>
            </w:r>
            <w:r w:rsidRPr="00685E5F">
              <w:rPr>
                <w:rStyle w:val="Hyperlink"/>
                <w:noProof/>
                <w:rtl/>
                <w:lang w:bidi="fa-IR"/>
              </w:rPr>
              <w:t xml:space="preserve"> </w:t>
            </w:r>
            <w:r w:rsidRPr="00685E5F">
              <w:rPr>
                <w:rStyle w:val="Hyperlink"/>
                <w:rFonts w:hint="eastAsia"/>
                <w:noProof/>
                <w:rtl/>
                <w:lang w:bidi="fa-IR"/>
              </w:rPr>
              <w:t>زَوْجٌ</w:t>
            </w:r>
            <w:r w:rsidRPr="00685E5F">
              <w:rPr>
                <w:rStyle w:val="Hyperlink"/>
                <w:noProof/>
                <w:rtl/>
                <w:lang w:bidi="fa-IR"/>
              </w:rPr>
              <w:t xml:space="preserve"> </w:t>
            </w:r>
            <w:r w:rsidRPr="00685E5F">
              <w:rPr>
                <w:rStyle w:val="Hyperlink"/>
                <w:rFonts w:hint="eastAsia"/>
                <w:noProof/>
                <w:rtl/>
                <w:lang w:bidi="fa-IR"/>
              </w:rPr>
              <w:t>أَوْ</w:t>
            </w:r>
            <w:r w:rsidRPr="00685E5F">
              <w:rPr>
                <w:rStyle w:val="Hyperlink"/>
                <w:noProof/>
                <w:rtl/>
                <w:lang w:bidi="fa-IR"/>
              </w:rPr>
              <w:t xml:space="preserve"> </w:t>
            </w:r>
            <w:r w:rsidRPr="00685E5F">
              <w:rPr>
                <w:rStyle w:val="Hyperlink"/>
                <w:rFonts w:hint="eastAsia"/>
                <w:noProof/>
                <w:rtl/>
                <w:lang w:bidi="fa-IR"/>
              </w:rPr>
              <w:t>زَوْجَةٌ</w:t>
            </w:r>
            <w:r w:rsidRPr="00685E5F">
              <w:rPr>
                <w:rStyle w:val="Hyperlink"/>
                <w:noProof/>
                <w:rtl/>
                <w:lang w:bidi="fa-IR"/>
              </w:rPr>
              <w:t xml:space="preserve"> </w:t>
            </w:r>
            <w:r w:rsidRPr="00685E5F">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4" w:history="1">
            <w:r w:rsidRPr="00685E5F">
              <w:rPr>
                <w:rStyle w:val="Hyperlink"/>
                <w:noProof/>
                <w:rtl/>
                <w:lang w:bidi="fa-IR"/>
              </w:rPr>
              <w:t xml:space="preserve">11 -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الْعِلَّةِ</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السِّهَامَ</w:t>
            </w:r>
            <w:r w:rsidRPr="00685E5F">
              <w:rPr>
                <w:rStyle w:val="Hyperlink"/>
                <w:noProof/>
                <w:rtl/>
                <w:lang w:bidi="fa-IR"/>
              </w:rPr>
              <w:t xml:space="preserve"> </w:t>
            </w:r>
            <w:r w:rsidRPr="00685E5F">
              <w:rPr>
                <w:rStyle w:val="Hyperlink"/>
                <w:rFonts w:hint="eastAsia"/>
                <w:noProof/>
                <w:rtl/>
                <w:lang w:bidi="fa-IR"/>
              </w:rPr>
              <w:t>لَاتَكُونُ</w:t>
            </w:r>
            <w:r w:rsidRPr="00685E5F">
              <w:rPr>
                <w:rStyle w:val="Hyperlink"/>
                <w:noProof/>
                <w:rtl/>
                <w:lang w:bidi="fa-IR"/>
              </w:rPr>
              <w:t xml:space="preserve"> </w:t>
            </w:r>
            <w:r w:rsidRPr="00685E5F">
              <w:rPr>
                <w:rStyle w:val="Hyperlink"/>
                <w:rFonts w:hint="eastAsia"/>
                <w:noProof/>
                <w:rtl/>
                <w:lang w:bidi="fa-IR"/>
              </w:rPr>
              <w:t>أَكْثَرَ</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سِتَّةٍ</w:t>
            </w:r>
            <w:r w:rsidRPr="00685E5F">
              <w:rPr>
                <w:rStyle w:val="Hyperlink"/>
                <w:noProof/>
                <w:rtl/>
                <w:lang w:bidi="fa-IR"/>
              </w:rPr>
              <w:t xml:space="preserve"> </w:t>
            </w:r>
            <w:r w:rsidRPr="00685E5F">
              <w:rPr>
                <w:rStyle w:val="Hyperlink"/>
                <w:rFonts w:hint="eastAsia"/>
                <w:noProof/>
                <w:rtl/>
                <w:lang w:bidi="fa-IR"/>
              </w:rPr>
              <w:t>وَهُوَ</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كَلَامِ</w:t>
            </w:r>
            <w:r w:rsidRPr="00685E5F">
              <w:rPr>
                <w:rStyle w:val="Hyperlink"/>
                <w:noProof/>
                <w:rtl/>
                <w:lang w:bidi="fa-IR"/>
              </w:rPr>
              <w:t xml:space="preserve"> </w:t>
            </w:r>
            <w:r w:rsidRPr="00685E5F">
              <w:rPr>
                <w:rStyle w:val="Hyperlink"/>
                <w:rFonts w:hint="eastAsia"/>
                <w:noProof/>
                <w:rtl/>
                <w:lang w:bidi="fa-IR"/>
              </w:rPr>
              <w:t>يُونُسَ‌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5" w:history="1">
            <w:r w:rsidRPr="00685E5F">
              <w:rPr>
                <w:rStyle w:val="Hyperlink"/>
                <w:rFonts w:hint="eastAsia"/>
                <w:noProof/>
                <w:rtl/>
                <w:lang w:bidi="fa-IR"/>
              </w:rPr>
              <w:t>‌</w:t>
            </w:r>
            <w:r w:rsidRPr="00685E5F">
              <w:rPr>
                <w:rStyle w:val="Hyperlink"/>
                <w:noProof/>
                <w:rtl/>
                <w:lang w:bidi="fa-IR"/>
              </w:rPr>
              <w:t xml:space="preserve">12 -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عِلَّةِ</w:t>
            </w:r>
            <w:r w:rsidRPr="00685E5F">
              <w:rPr>
                <w:rStyle w:val="Hyperlink"/>
                <w:noProof/>
                <w:rtl/>
                <w:lang w:bidi="fa-IR"/>
              </w:rPr>
              <w:t xml:space="preserve"> </w:t>
            </w:r>
            <w:r w:rsidRPr="00685E5F">
              <w:rPr>
                <w:rStyle w:val="Hyperlink"/>
                <w:rFonts w:hint="eastAsia"/>
                <w:noProof/>
                <w:rtl/>
                <w:lang w:bidi="fa-IR"/>
              </w:rPr>
              <w:t>كَيْفَ</w:t>
            </w:r>
            <w:r w:rsidRPr="00685E5F">
              <w:rPr>
                <w:rStyle w:val="Hyperlink"/>
                <w:noProof/>
                <w:rtl/>
                <w:lang w:bidi="fa-IR"/>
              </w:rPr>
              <w:t xml:space="preserve"> </w:t>
            </w:r>
            <w:r w:rsidRPr="00685E5F">
              <w:rPr>
                <w:rStyle w:val="Hyperlink"/>
                <w:rFonts w:hint="eastAsia"/>
                <w:noProof/>
                <w:rtl/>
                <w:lang w:bidi="fa-IR"/>
              </w:rPr>
              <w:t>صَارَ</w:t>
            </w:r>
            <w:r w:rsidRPr="00685E5F">
              <w:rPr>
                <w:rStyle w:val="Hyperlink"/>
                <w:noProof/>
                <w:rtl/>
                <w:lang w:bidi="fa-IR"/>
              </w:rPr>
              <w:t xml:space="preserve"> </w:t>
            </w:r>
            <w:r w:rsidRPr="00685E5F">
              <w:rPr>
                <w:rStyle w:val="Hyperlink"/>
                <w:rFonts w:hint="eastAsia"/>
                <w:noProof/>
                <w:rtl/>
                <w:lang w:bidi="fa-IR"/>
              </w:rPr>
              <w:t>لِلذَّكَرِ</w:t>
            </w:r>
            <w:r w:rsidRPr="00685E5F">
              <w:rPr>
                <w:rStyle w:val="Hyperlink"/>
                <w:noProof/>
                <w:rtl/>
                <w:lang w:bidi="fa-IR"/>
              </w:rPr>
              <w:t xml:space="preserve"> </w:t>
            </w:r>
            <w:r w:rsidRPr="00685E5F">
              <w:rPr>
                <w:rStyle w:val="Hyperlink"/>
                <w:rFonts w:hint="eastAsia"/>
                <w:noProof/>
                <w:rtl/>
                <w:lang w:bidi="fa-IR"/>
              </w:rPr>
              <w:t>سَهْمَانِ</w:t>
            </w:r>
            <w:r w:rsidRPr="00685E5F">
              <w:rPr>
                <w:rStyle w:val="Hyperlink"/>
                <w:noProof/>
                <w:rtl/>
                <w:lang w:bidi="fa-IR"/>
              </w:rPr>
              <w:t xml:space="preserve"> </w:t>
            </w:r>
            <w:r w:rsidRPr="00685E5F">
              <w:rPr>
                <w:rStyle w:val="Hyperlink"/>
                <w:rFonts w:hint="eastAsia"/>
                <w:noProof/>
                <w:rtl/>
                <w:lang w:bidi="fa-IR"/>
              </w:rPr>
              <w:t>وَلِلْأُنْثى</w:t>
            </w:r>
            <w:r w:rsidRPr="00685E5F">
              <w:rPr>
                <w:rStyle w:val="Hyperlink"/>
                <w:noProof/>
                <w:rtl/>
                <w:lang w:bidi="fa-IR"/>
              </w:rPr>
              <w:t xml:space="preserve"> </w:t>
            </w:r>
            <w:r w:rsidRPr="00685E5F">
              <w:rPr>
                <w:rStyle w:val="Hyperlink"/>
                <w:rFonts w:hint="eastAsia"/>
                <w:noProof/>
                <w:rtl/>
                <w:lang w:bidi="fa-IR"/>
              </w:rPr>
              <w:t>سَهْمٌ‌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6" w:history="1">
            <w:r w:rsidRPr="00685E5F">
              <w:rPr>
                <w:rStyle w:val="Hyperlink"/>
                <w:noProof/>
                <w:rtl/>
                <w:lang w:bidi="fa-IR"/>
              </w:rPr>
              <w:t xml:space="preserve">13 -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مَا</w:t>
            </w:r>
            <w:r w:rsidRPr="00685E5F">
              <w:rPr>
                <w:rStyle w:val="Hyperlink"/>
                <w:noProof/>
                <w:rtl/>
                <w:lang w:bidi="fa-IR"/>
              </w:rPr>
              <w:t xml:space="preserve"> </w:t>
            </w:r>
            <w:r w:rsidRPr="00685E5F">
              <w:rPr>
                <w:rStyle w:val="Hyperlink"/>
                <w:rFonts w:hint="eastAsia"/>
                <w:noProof/>
                <w:rtl/>
                <w:lang w:bidi="fa-IR"/>
              </w:rPr>
              <w:t>يَرِثُ</w:t>
            </w:r>
            <w:r w:rsidRPr="00685E5F">
              <w:rPr>
                <w:rStyle w:val="Hyperlink"/>
                <w:noProof/>
                <w:rtl/>
                <w:lang w:bidi="fa-IR"/>
              </w:rPr>
              <w:t xml:space="preserve"> </w:t>
            </w:r>
            <w:r w:rsidRPr="00685E5F">
              <w:rPr>
                <w:rStyle w:val="Hyperlink"/>
                <w:rFonts w:hint="eastAsia"/>
                <w:noProof/>
                <w:rtl/>
                <w:lang w:bidi="fa-IR"/>
              </w:rPr>
              <w:t>الْكَبِيرُ</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الْوُلْدِ</w:t>
            </w:r>
            <w:r w:rsidRPr="00685E5F">
              <w:rPr>
                <w:rStyle w:val="Hyperlink"/>
                <w:noProof/>
                <w:rtl/>
                <w:lang w:bidi="fa-IR"/>
              </w:rPr>
              <w:t xml:space="preserve"> </w:t>
            </w:r>
            <w:r w:rsidRPr="00685E5F">
              <w:rPr>
                <w:rStyle w:val="Hyperlink"/>
                <w:rFonts w:hint="eastAsia"/>
                <w:noProof/>
                <w:rtl/>
                <w:lang w:bidi="fa-IR"/>
              </w:rPr>
              <w:t>دُونَ</w:t>
            </w:r>
            <w:r w:rsidRPr="00685E5F">
              <w:rPr>
                <w:rStyle w:val="Hyperlink"/>
                <w:noProof/>
                <w:rtl/>
                <w:lang w:bidi="fa-IR"/>
              </w:rPr>
              <w:t xml:space="preserve"> </w:t>
            </w:r>
            <w:r w:rsidRPr="00685E5F">
              <w:rPr>
                <w:rStyle w:val="Hyperlink"/>
                <w:rFonts w:hint="eastAsia"/>
                <w:noProof/>
                <w:rtl/>
                <w:lang w:bidi="fa-IR"/>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7" w:history="1">
            <w:r w:rsidRPr="00685E5F">
              <w:rPr>
                <w:rStyle w:val="Hyperlink"/>
                <w:noProof/>
                <w:rtl/>
                <w:lang w:bidi="fa-IR"/>
              </w:rPr>
              <w:t xml:space="preserve">14 -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8" w:history="1">
            <w:r w:rsidRPr="00685E5F">
              <w:rPr>
                <w:rStyle w:val="Hyperlink"/>
                <w:noProof/>
                <w:rtl/>
                <w:lang w:bidi="fa-IR"/>
              </w:rPr>
              <w:t xml:space="preserve">15 -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وَلَدِ</w:t>
            </w:r>
            <w:r w:rsidRPr="00685E5F">
              <w:rPr>
                <w:rStyle w:val="Hyperlink"/>
                <w:noProof/>
                <w:rtl/>
                <w:lang w:bidi="fa-IR"/>
              </w:rPr>
              <w:t xml:space="preserve"> </w:t>
            </w:r>
            <w:r w:rsidRPr="00685E5F">
              <w:rPr>
                <w:rStyle w:val="Hyperlink"/>
                <w:rFonts w:hint="eastAsia"/>
                <w:noProof/>
                <w:rtl/>
                <w:lang w:bidi="fa-IR"/>
              </w:rPr>
              <w:t>الْوَلَدِ‌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09" w:history="1">
            <w:r w:rsidRPr="00685E5F">
              <w:rPr>
                <w:rStyle w:val="Hyperlink"/>
                <w:noProof/>
                <w:rtl/>
                <w:lang w:bidi="fa-IR"/>
              </w:rPr>
              <w:t xml:space="preserve">16 -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الْأَبَوَيْنِ‌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0" w:history="1">
            <w:r w:rsidRPr="00685E5F">
              <w:rPr>
                <w:rStyle w:val="Hyperlink"/>
                <w:noProof/>
                <w:rtl/>
                <w:lang w:bidi="fa-IR"/>
              </w:rPr>
              <w:t xml:space="preserve">17 -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الْأَبَوَيْنِ</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الْإِخْوَةِ</w:t>
            </w:r>
            <w:r w:rsidRPr="00685E5F">
              <w:rPr>
                <w:rStyle w:val="Hyperlink"/>
                <w:noProof/>
                <w:rtl/>
                <w:lang w:bidi="fa-IR"/>
              </w:rPr>
              <w:t xml:space="preserve"> </w:t>
            </w:r>
            <w:r w:rsidRPr="00685E5F">
              <w:rPr>
                <w:rStyle w:val="Hyperlink"/>
                <w:rFonts w:hint="eastAsia"/>
                <w:noProof/>
                <w:rtl/>
                <w:lang w:bidi="fa-IR"/>
              </w:rPr>
              <w:t>وَالْأَخَوَاتِ</w:t>
            </w:r>
            <w:r w:rsidRPr="00685E5F">
              <w:rPr>
                <w:rStyle w:val="Hyperlink"/>
                <w:noProof/>
                <w:rtl/>
                <w:lang w:bidi="fa-IR"/>
              </w:rPr>
              <w:t xml:space="preserve"> </w:t>
            </w:r>
            <w:r w:rsidRPr="00685E5F">
              <w:rPr>
                <w:rStyle w:val="Hyperlink"/>
                <w:rFonts w:hint="eastAsia"/>
                <w:noProof/>
                <w:rtl/>
                <w:lang w:bidi="fa-IR"/>
              </w:rPr>
              <w:t>لِأَبٍ</w:t>
            </w:r>
            <w:r w:rsidRPr="00685E5F">
              <w:rPr>
                <w:rStyle w:val="Hyperlink"/>
                <w:noProof/>
                <w:rtl/>
                <w:lang w:bidi="fa-IR"/>
              </w:rPr>
              <w:t xml:space="preserve"> </w:t>
            </w:r>
            <w:r w:rsidRPr="00685E5F">
              <w:rPr>
                <w:rStyle w:val="Hyperlink"/>
                <w:rFonts w:hint="eastAsia"/>
                <w:noProof/>
                <w:rtl/>
                <w:lang w:bidi="fa-IR"/>
              </w:rPr>
              <w:t>وَالْإِخْوَةِ</w:t>
            </w:r>
            <w:r w:rsidRPr="00685E5F">
              <w:rPr>
                <w:rStyle w:val="Hyperlink"/>
                <w:noProof/>
                <w:rtl/>
                <w:lang w:bidi="fa-IR"/>
              </w:rPr>
              <w:t xml:space="preserve"> </w:t>
            </w:r>
            <w:r w:rsidRPr="00685E5F">
              <w:rPr>
                <w:rStyle w:val="Hyperlink"/>
                <w:rFonts w:hint="eastAsia"/>
                <w:noProof/>
                <w:rtl/>
                <w:lang w:bidi="fa-IR"/>
              </w:rPr>
              <w:t>وَالْأَخَوَاتِ</w:t>
            </w:r>
            <w:r w:rsidRPr="00685E5F">
              <w:rPr>
                <w:rStyle w:val="Hyperlink"/>
                <w:noProof/>
                <w:rtl/>
                <w:lang w:bidi="fa-IR"/>
              </w:rPr>
              <w:t xml:space="preserve"> </w:t>
            </w:r>
            <w:r w:rsidRPr="00685E5F">
              <w:rPr>
                <w:rStyle w:val="Hyperlink"/>
                <w:rFonts w:hint="eastAsia"/>
                <w:noProof/>
                <w:rtl/>
                <w:lang w:bidi="fa-IR"/>
              </w:rPr>
              <w:t>لِأُمٍّ‌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1" w:history="1">
            <w:r w:rsidRPr="00685E5F">
              <w:rPr>
                <w:rStyle w:val="Hyperlink"/>
                <w:noProof/>
                <w:rtl/>
                <w:lang w:bidi="fa-IR"/>
              </w:rPr>
              <w:t xml:space="preserve">18 -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الْوَلَدِ</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الْأَبَوَيْنِ‌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2" w:history="1">
            <w:r w:rsidRPr="00685E5F">
              <w:rPr>
                <w:rStyle w:val="Hyperlink"/>
                <w:noProof/>
                <w:rtl/>
                <w:lang w:bidi="fa-IR"/>
              </w:rPr>
              <w:t xml:space="preserve">19 -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الْوَلَدِ</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الزَّوْجِ</w:t>
            </w:r>
            <w:r w:rsidRPr="00685E5F">
              <w:rPr>
                <w:rStyle w:val="Hyperlink"/>
                <w:noProof/>
                <w:rtl/>
                <w:lang w:bidi="fa-IR"/>
              </w:rPr>
              <w:t xml:space="preserve"> </w:t>
            </w:r>
            <w:r w:rsidRPr="00685E5F">
              <w:rPr>
                <w:rStyle w:val="Hyperlink"/>
                <w:rFonts w:hint="eastAsia"/>
                <w:noProof/>
                <w:rtl/>
                <w:lang w:bidi="fa-IR"/>
              </w:rPr>
              <w:t>وَالْمَرْأَةِ</w:t>
            </w:r>
            <w:r w:rsidRPr="00685E5F">
              <w:rPr>
                <w:rStyle w:val="Hyperlink"/>
                <w:noProof/>
                <w:rtl/>
                <w:lang w:bidi="fa-IR"/>
              </w:rPr>
              <w:t xml:space="preserve"> </w:t>
            </w:r>
            <w:r w:rsidRPr="00685E5F">
              <w:rPr>
                <w:rStyle w:val="Hyperlink"/>
                <w:rFonts w:hint="eastAsia"/>
                <w:noProof/>
                <w:rtl/>
                <w:lang w:bidi="fa-IR"/>
              </w:rPr>
              <w:t>وَالْأَبَوَيْنِ‌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3" w:history="1">
            <w:r w:rsidRPr="00685E5F">
              <w:rPr>
                <w:rStyle w:val="Hyperlink"/>
                <w:noProof/>
                <w:rtl/>
                <w:lang w:bidi="fa-IR"/>
              </w:rPr>
              <w:t xml:space="preserve">20 -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الْأَبَوَيْنِ</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الزَّوْجِ</w:t>
            </w:r>
            <w:r w:rsidRPr="00685E5F">
              <w:rPr>
                <w:rStyle w:val="Hyperlink"/>
                <w:noProof/>
                <w:rtl/>
                <w:lang w:bidi="fa-IR"/>
              </w:rPr>
              <w:t xml:space="preserve"> </w:t>
            </w:r>
            <w:r w:rsidRPr="00685E5F">
              <w:rPr>
                <w:rStyle w:val="Hyperlink"/>
                <w:rFonts w:hint="eastAsia"/>
                <w:noProof/>
                <w:rtl/>
                <w:lang w:bidi="fa-IR"/>
              </w:rPr>
              <w:t>وَالزَّوْجَةِ‌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4" w:history="1">
            <w:r w:rsidRPr="00685E5F">
              <w:rPr>
                <w:rStyle w:val="Hyperlink"/>
                <w:noProof/>
                <w:rtl/>
                <w:lang w:bidi="fa-IR"/>
              </w:rPr>
              <w:t xml:space="preserve">21 -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الْكَلَالَةِ</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5" w:history="1">
            <w:r w:rsidRPr="00685E5F">
              <w:rPr>
                <w:rStyle w:val="Hyperlink"/>
                <w:noProof/>
                <w:rtl/>
                <w:lang w:bidi="fa-IR"/>
              </w:rPr>
              <w:t xml:space="preserve">22 -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الْإِخْوَةِ</w:t>
            </w:r>
            <w:r w:rsidRPr="00685E5F">
              <w:rPr>
                <w:rStyle w:val="Hyperlink"/>
                <w:noProof/>
                <w:rtl/>
                <w:lang w:bidi="fa-IR"/>
              </w:rPr>
              <w:t xml:space="preserve"> </w:t>
            </w:r>
            <w:r w:rsidRPr="00685E5F">
              <w:rPr>
                <w:rStyle w:val="Hyperlink"/>
                <w:rFonts w:hint="eastAsia"/>
                <w:noProof/>
                <w:rtl/>
                <w:lang w:bidi="fa-IR"/>
              </w:rPr>
              <w:t>وَالْأَخَوَاتِ</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6" w:history="1">
            <w:r w:rsidRPr="00685E5F">
              <w:rPr>
                <w:rStyle w:val="Hyperlink"/>
                <w:noProof/>
                <w:rtl/>
                <w:lang w:bidi="fa-IR"/>
              </w:rPr>
              <w:t xml:space="preserve">23 -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(10)</w:t>
            </w:r>
            <w:r w:rsidRPr="00685E5F">
              <w:rPr>
                <w:rStyle w:val="Hyperlink"/>
                <w:noProof/>
                <w:rtl/>
              </w:rPr>
              <w:t xml:space="preserve"> </w:t>
            </w:r>
            <w:r w:rsidRPr="00685E5F">
              <w:rPr>
                <w:rStyle w:val="Hyperlink"/>
                <w:rFonts w:hint="eastAsia"/>
                <w:noProof/>
                <w:rtl/>
                <w:lang w:bidi="fa-IR"/>
              </w:rPr>
              <w:t>الْجَدِّ‌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7" w:history="1">
            <w:r w:rsidRPr="00685E5F">
              <w:rPr>
                <w:rStyle w:val="Hyperlink"/>
                <w:noProof/>
                <w:rtl/>
                <w:lang w:bidi="fa-IR"/>
              </w:rPr>
              <w:t xml:space="preserve">24 -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الْإِخْوَةِ</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الْأُمِّ</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8" w:history="1">
            <w:r w:rsidRPr="00685E5F">
              <w:rPr>
                <w:rStyle w:val="Hyperlink"/>
                <w:noProof/>
                <w:rtl/>
                <w:lang w:bidi="fa-IR"/>
              </w:rPr>
              <w:t xml:space="preserve">25 -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ابْنِ</w:t>
            </w:r>
            <w:r w:rsidRPr="00685E5F">
              <w:rPr>
                <w:rStyle w:val="Hyperlink"/>
                <w:noProof/>
                <w:rtl/>
                <w:lang w:bidi="fa-IR"/>
              </w:rPr>
              <w:t xml:space="preserve"> </w:t>
            </w:r>
            <w:r w:rsidRPr="00685E5F">
              <w:rPr>
                <w:rStyle w:val="Hyperlink"/>
                <w:rFonts w:hint="eastAsia"/>
                <w:noProof/>
                <w:rtl/>
                <w:lang w:bidi="fa-IR"/>
              </w:rPr>
              <w:t>أَخٍ</w:t>
            </w:r>
            <w:r w:rsidRPr="00685E5F">
              <w:rPr>
                <w:rStyle w:val="Hyperlink"/>
                <w:noProof/>
                <w:rtl/>
                <w:lang w:bidi="fa-IR"/>
              </w:rPr>
              <w:t xml:space="preserve"> </w:t>
            </w:r>
            <w:r w:rsidRPr="00685E5F">
              <w:rPr>
                <w:rStyle w:val="Hyperlink"/>
                <w:rFonts w:hint="eastAsia"/>
                <w:noProof/>
                <w:rtl/>
                <w:lang w:bidi="fa-IR"/>
              </w:rPr>
              <w:t>وَجَدٍّ‌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19" w:history="1">
            <w:r w:rsidRPr="00685E5F">
              <w:rPr>
                <w:rStyle w:val="Hyperlink"/>
                <w:noProof/>
                <w:rtl/>
                <w:lang w:bidi="fa-IR"/>
              </w:rPr>
              <w:t xml:space="preserve">26 -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ذَوِي</w:t>
            </w:r>
            <w:r w:rsidRPr="00685E5F">
              <w:rPr>
                <w:rStyle w:val="Hyperlink"/>
                <w:noProof/>
                <w:rtl/>
                <w:lang w:bidi="fa-IR"/>
              </w:rPr>
              <w:t xml:space="preserve"> </w:t>
            </w:r>
            <w:r w:rsidRPr="00685E5F">
              <w:rPr>
                <w:rStyle w:val="Hyperlink"/>
                <w:rFonts w:hint="eastAsia"/>
                <w:noProof/>
                <w:rtl/>
                <w:lang w:bidi="fa-IR"/>
              </w:rPr>
              <w:t>الْأَرْحَامِ‌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0" w:history="1">
            <w:r w:rsidRPr="00685E5F">
              <w:rPr>
                <w:rStyle w:val="Hyperlink"/>
                <w:noProof/>
                <w:rtl/>
                <w:lang w:bidi="fa-IR"/>
              </w:rPr>
              <w:t xml:space="preserve">27 -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الْمَرْأَةِ</w:t>
            </w:r>
            <w:r w:rsidRPr="00685E5F">
              <w:rPr>
                <w:rStyle w:val="Hyperlink"/>
                <w:noProof/>
                <w:rtl/>
                <w:lang w:bidi="fa-IR"/>
              </w:rPr>
              <w:t xml:space="preserve"> </w:t>
            </w:r>
            <w:r w:rsidRPr="00685E5F">
              <w:rPr>
                <w:rStyle w:val="Hyperlink"/>
                <w:rFonts w:hint="eastAsia"/>
                <w:noProof/>
                <w:rtl/>
                <w:lang w:bidi="fa-IR"/>
              </w:rPr>
              <w:t>تَمُوتُ</w:t>
            </w:r>
            <w:r w:rsidRPr="00685E5F">
              <w:rPr>
                <w:rStyle w:val="Hyperlink"/>
                <w:noProof/>
                <w:rtl/>
                <w:lang w:bidi="fa-IR"/>
              </w:rPr>
              <w:t xml:space="preserve"> </w:t>
            </w:r>
            <w:r w:rsidRPr="00685E5F">
              <w:rPr>
                <w:rStyle w:val="Hyperlink"/>
                <w:rFonts w:hint="eastAsia"/>
                <w:noProof/>
                <w:rtl/>
                <w:lang w:bidi="fa-IR"/>
              </w:rPr>
              <w:t>وَلَا</w:t>
            </w:r>
            <w:r w:rsidRPr="00685E5F">
              <w:rPr>
                <w:rStyle w:val="Hyperlink"/>
                <w:noProof/>
                <w:rtl/>
                <w:lang w:bidi="fa-IR"/>
              </w:rPr>
              <w:t xml:space="preserve"> </w:t>
            </w:r>
            <w:r w:rsidRPr="00685E5F">
              <w:rPr>
                <w:rStyle w:val="Hyperlink"/>
                <w:rFonts w:hint="eastAsia"/>
                <w:noProof/>
                <w:rtl/>
                <w:lang w:bidi="fa-IR"/>
              </w:rPr>
              <w:t>تَتْرُكُ</w:t>
            </w:r>
            <w:r w:rsidRPr="00685E5F">
              <w:rPr>
                <w:rStyle w:val="Hyperlink"/>
                <w:noProof/>
                <w:rtl/>
                <w:lang w:bidi="fa-IR"/>
              </w:rPr>
              <w:t xml:space="preserve"> </w:t>
            </w:r>
            <w:r w:rsidRPr="00685E5F">
              <w:rPr>
                <w:rStyle w:val="Hyperlink"/>
                <w:noProof/>
                <w:vertAlign w:val="superscript"/>
                <w:rtl/>
              </w:rPr>
              <w:t>(6)</w:t>
            </w:r>
            <w:r w:rsidRPr="00685E5F">
              <w:rPr>
                <w:rStyle w:val="Hyperlink"/>
                <w:noProof/>
                <w:rtl/>
              </w:rPr>
              <w:t xml:space="preserve"> </w:t>
            </w:r>
            <w:r w:rsidRPr="00685E5F">
              <w:rPr>
                <w:rStyle w:val="Hyperlink"/>
                <w:rFonts w:hint="eastAsia"/>
                <w:noProof/>
                <w:rtl/>
                <w:lang w:bidi="fa-IR"/>
              </w:rPr>
              <w:t>إِلَّا</w:t>
            </w:r>
            <w:r w:rsidRPr="00685E5F">
              <w:rPr>
                <w:rStyle w:val="Hyperlink"/>
                <w:noProof/>
                <w:rtl/>
                <w:lang w:bidi="fa-IR"/>
              </w:rPr>
              <w:t xml:space="preserve"> </w:t>
            </w:r>
            <w:r w:rsidRPr="00685E5F">
              <w:rPr>
                <w:rStyle w:val="Hyperlink"/>
                <w:rFonts w:hint="eastAsia"/>
                <w:noProof/>
                <w:rtl/>
                <w:lang w:bidi="fa-IR"/>
              </w:rPr>
              <w:t>زَوْجَهَا</w:t>
            </w:r>
            <w:r w:rsidRPr="00685E5F">
              <w:rPr>
                <w:rStyle w:val="Hyperlink"/>
                <w:noProof/>
                <w:rtl/>
                <w:lang w:bidi="fa-IR"/>
              </w:rPr>
              <w:t xml:space="preserve"> </w:t>
            </w:r>
            <w:r w:rsidRPr="00685E5F">
              <w:rPr>
                <w:rStyle w:val="Hyperlink"/>
                <w:noProof/>
                <w:vertAlign w:val="superscript"/>
                <w:rtl/>
              </w:rPr>
              <w:t>(7)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1" w:history="1">
            <w:r w:rsidRPr="00685E5F">
              <w:rPr>
                <w:rStyle w:val="Hyperlink"/>
                <w:noProof/>
                <w:rtl/>
                <w:lang w:bidi="fa-IR"/>
              </w:rPr>
              <w:t xml:space="preserve">28 -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الرَّجُلِ</w:t>
            </w:r>
            <w:r w:rsidRPr="00685E5F">
              <w:rPr>
                <w:rStyle w:val="Hyperlink"/>
                <w:noProof/>
                <w:rtl/>
                <w:lang w:bidi="fa-IR"/>
              </w:rPr>
              <w:t xml:space="preserve"> </w:t>
            </w:r>
            <w:r w:rsidRPr="00685E5F">
              <w:rPr>
                <w:rStyle w:val="Hyperlink"/>
                <w:rFonts w:hint="eastAsia"/>
                <w:noProof/>
                <w:rtl/>
                <w:lang w:bidi="fa-IR"/>
              </w:rPr>
              <w:t>يَمُوتُ</w:t>
            </w:r>
            <w:r w:rsidRPr="00685E5F">
              <w:rPr>
                <w:rStyle w:val="Hyperlink"/>
                <w:noProof/>
                <w:rtl/>
                <w:lang w:bidi="fa-IR"/>
              </w:rPr>
              <w:t xml:space="preserve"> </w:t>
            </w:r>
            <w:r w:rsidRPr="00685E5F">
              <w:rPr>
                <w:rStyle w:val="Hyperlink"/>
                <w:rFonts w:hint="eastAsia"/>
                <w:noProof/>
                <w:rtl/>
                <w:lang w:bidi="fa-IR"/>
              </w:rPr>
              <w:t>وَلَا</w:t>
            </w:r>
            <w:r w:rsidRPr="00685E5F">
              <w:rPr>
                <w:rStyle w:val="Hyperlink"/>
                <w:noProof/>
                <w:rtl/>
                <w:lang w:bidi="fa-IR"/>
              </w:rPr>
              <w:t xml:space="preserve"> </w:t>
            </w:r>
            <w:r w:rsidRPr="00685E5F">
              <w:rPr>
                <w:rStyle w:val="Hyperlink"/>
                <w:rFonts w:hint="eastAsia"/>
                <w:noProof/>
                <w:rtl/>
                <w:lang w:bidi="fa-IR"/>
              </w:rPr>
              <w:t>يَتْرُكُ</w:t>
            </w:r>
            <w:r w:rsidRPr="00685E5F">
              <w:rPr>
                <w:rStyle w:val="Hyperlink"/>
                <w:noProof/>
                <w:rtl/>
                <w:lang w:bidi="fa-IR"/>
              </w:rPr>
              <w:t xml:space="preserve"> </w:t>
            </w:r>
            <w:r w:rsidRPr="00685E5F">
              <w:rPr>
                <w:rStyle w:val="Hyperlink"/>
                <w:rFonts w:hint="eastAsia"/>
                <w:noProof/>
                <w:rtl/>
                <w:lang w:bidi="fa-IR"/>
              </w:rPr>
              <w:t>إِلَّا</w:t>
            </w:r>
            <w:r w:rsidRPr="00685E5F">
              <w:rPr>
                <w:rStyle w:val="Hyperlink"/>
                <w:noProof/>
                <w:rtl/>
                <w:lang w:bidi="fa-IR"/>
              </w:rPr>
              <w:t xml:space="preserve"> </w:t>
            </w:r>
            <w:r w:rsidRPr="00685E5F">
              <w:rPr>
                <w:rStyle w:val="Hyperlink"/>
                <w:rFonts w:hint="eastAsia"/>
                <w:noProof/>
                <w:rtl/>
                <w:lang w:bidi="fa-IR"/>
              </w:rPr>
              <w:t>امْرَأَتَهُ‌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2" w:history="1">
            <w:r w:rsidRPr="00685E5F">
              <w:rPr>
                <w:rStyle w:val="Hyperlink"/>
                <w:noProof/>
                <w:rtl/>
                <w:lang w:bidi="fa-IR"/>
              </w:rPr>
              <w:t xml:space="preserve">29 -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النِّسَاءَ</w:t>
            </w:r>
            <w:r w:rsidRPr="00685E5F">
              <w:rPr>
                <w:rStyle w:val="Hyperlink"/>
                <w:noProof/>
                <w:rtl/>
                <w:lang w:bidi="fa-IR"/>
              </w:rPr>
              <w:t xml:space="preserve"> </w:t>
            </w:r>
            <w:r w:rsidRPr="00685E5F">
              <w:rPr>
                <w:rStyle w:val="Hyperlink"/>
                <w:rFonts w:hint="eastAsia"/>
                <w:noProof/>
                <w:rtl/>
                <w:lang w:bidi="fa-IR"/>
              </w:rPr>
              <w:t>لَايَرِثْنَ</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الْعَقَارِ</w:t>
            </w:r>
            <w:r w:rsidRPr="00685E5F">
              <w:rPr>
                <w:rStyle w:val="Hyperlink"/>
                <w:noProof/>
                <w:rtl/>
                <w:lang w:bidi="fa-IR"/>
              </w:rPr>
              <w:t xml:space="preserve"> </w:t>
            </w:r>
            <w:r w:rsidRPr="00685E5F">
              <w:rPr>
                <w:rStyle w:val="Hyperlink"/>
                <w:rFonts w:hint="eastAsia"/>
                <w:noProof/>
                <w:rtl/>
                <w:lang w:bidi="fa-IR"/>
              </w:rPr>
              <w:t>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3" w:history="1">
            <w:r w:rsidRPr="00685E5F">
              <w:rPr>
                <w:rStyle w:val="Hyperlink"/>
                <w:noProof/>
                <w:rtl/>
                <w:lang w:bidi="fa-IR"/>
              </w:rPr>
              <w:t xml:space="preserve">30 -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اخْتِلَافِ</w:t>
            </w:r>
            <w:r w:rsidRPr="00685E5F">
              <w:rPr>
                <w:rStyle w:val="Hyperlink"/>
                <w:noProof/>
                <w:rtl/>
                <w:lang w:bidi="fa-IR"/>
              </w:rPr>
              <w:t xml:space="preserve"> </w:t>
            </w:r>
            <w:r w:rsidRPr="00685E5F">
              <w:rPr>
                <w:rStyle w:val="Hyperlink"/>
                <w:rFonts w:hint="eastAsia"/>
                <w:noProof/>
                <w:rtl/>
                <w:lang w:bidi="fa-IR"/>
              </w:rPr>
              <w:t>الرَّجُلِ</w:t>
            </w:r>
            <w:r w:rsidRPr="00685E5F">
              <w:rPr>
                <w:rStyle w:val="Hyperlink"/>
                <w:noProof/>
                <w:rtl/>
                <w:lang w:bidi="fa-IR"/>
              </w:rPr>
              <w:t xml:space="preserve"> </w:t>
            </w:r>
            <w:r w:rsidRPr="00685E5F">
              <w:rPr>
                <w:rStyle w:val="Hyperlink"/>
                <w:rFonts w:hint="eastAsia"/>
                <w:noProof/>
                <w:rtl/>
                <w:lang w:bidi="fa-IR"/>
              </w:rPr>
              <w:t>وَالْمَرْأَةِ</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مَتَاعِ</w:t>
            </w:r>
            <w:r w:rsidRPr="00685E5F">
              <w:rPr>
                <w:rStyle w:val="Hyperlink"/>
                <w:noProof/>
                <w:rtl/>
                <w:lang w:bidi="fa-IR"/>
              </w:rPr>
              <w:t xml:space="preserve"> </w:t>
            </w:r>
            <w:r w:rsidRPr="00685E5F">
              <w:rPr>
                <w:rStyle w:val="Hyperlink"/>
                <w:rFonts w:hint="eastAsia"/>
                <w:noProof/>
                <w:rtl/>
                <w:lang w:bidi="fa-IR"/>
              </w:rPr>
              <w:t>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4" w:history="1">
            <w:r w:rsidRPr="00685E5F">
              <w:rPr>
                <w:rStyle w:val="Hyperlink"/>
                <w:noProof/>
                <w:rtl/>
                <w:lang w:bidi="fa-IR"/>
              </w:rPr>
              <w:t xml:space="preserve">31 -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نَادِرٌ‌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5" w:history="1">
            <w:r w:rsidRPr="00685E5F">
              <w:rPr>
                <w:rStyle w:val="Hyperlink"/>
                <w:noProof/>
                <w:rtl/>
                <w:lang w:bidi="fa-IR"/>
              </w:rPr>
              <w:t xml:space="preserve">32 -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الْغُلَامِ</w:t>
            </w:r>
            <w:r w:rsidRPr="00685E5F">
              <w:rPr>
                <w:rStyle w:val="Hyperlink"/>
                <w:noProof/>
                <w:rtl/>
                <w:lang w:bidi="fa-IR"/>
              </w:rPr>
              <w:t xml:space="preserve"> </w:t>
            </w:r>
            <w:r w:rsidRPr="00685E5F">
              <w:rPr>
                <w:rStyle w:val="Hyperlink"/>
                <w:rFonts w:hint="eastAsia"/>
                <w:noProof/>
                <w:rtl/>
                <w:lang w:bidi="fa-IR"/>
              </w:rPr>
              <w:t>وَالْجَارِيَةِ</w:t>
            </w:r>
            <w:r w:rsidRPr="00685E5F">
              <w:rPr>
                <w:rStyle w:val="Hyperlink"/>
                <w:noProof/>
                <w:rtl/>
                <w:lang w:bidi="fa-IR"/>
              </w:rPr>
              <w:t xml:space="preserve"> </w:t>
            </w:r>
            <w:r w:rsidRPr="00685E5F">
              <w:rPr>
                <w:rStyle w:val="Hyperlink"/>
                <w:rFonts w:hint="eastAsia"/>
                <w:noProof/>
                <w:rtl/>
                <w:lang w:bidi="fa-IR"/>
              </w:rPr>
              <w:t>يُزَوَّجَانِ</w:t>
            </w:r>
            <w:r w:rsidRPr="00685E5F">
              <w:rPr>
                <w:rStyle w:val="Hyperlink"/>
                <w:noProof/>
                <w:rtl/>
                <w:lang w:bidi="fa-IR"/>
              </w:rPr>
              <w:t xml:space="preserve"> </w:t>
            </w:r>
            <w:r w:rsidRPr="00685E5F">
              <w:rPr>
                <w:rStyle w:val="Hyperlink"/>
                <w:noProof/>
                <w:vertAlign w:val="superscript"/>
                <w:rtl/>
              </w:rPr>
              <w:t>(1)</w:t>
            </w:r>
            <w:r w:rsidRPr="00685E5F">
              <w:rPr>
                <w:rStyle w:val="Hyperlink"/>
                <w:noProof/>
                <w:rtl/>
              </w:rPr>
              <w:t xml:space="preserve"> </w:t>
            </w:r>
            <w:r w:rsidRPr="00685E5F">
              <w:rPr>
                <w:rStyle w:val="Hyperlink"/>
                <w:rFonts w:hint="eastAsia"/>
                <w:noProof/>
                <w:rtl/>
                <w:lang w:bidi="fa-IR"/>
              </w:rPr>
              <w:t>وَهُمَا</w:t>
            </w:r>
            <w:r w:rsidRPr="00685E5F">
              <w:rPr>
                <w:rStyle w:val="Hyperlink"/>
                <w:noProof/>
                <w:rtl/>
                <w:lang w:bidi="fa-IR"/>
              </w:rPr>
              <w:t xml:space="preserve"> </w:t>
            </w:r>
            <w:r w:rsidRPr="00685E5F">
              <w:rPr>
                <w:rStyle w:val="Hyperlink"/>
                <w:rFonts w:hint="eastAsia"/>
                <w:noProof/>
                <w:rtl/>
                <w:lang w:bidi="fa-IR"/>
              </w:rPr>
              <w:t>غَيْرُ</w:t>
            </w:r>
            <w:r w:rsidRPr="00685E5F">
              <w:rPr>
                <w:rStyle w:val="Hyperlink"/>
                <w:noProof/>
                <w:rtl/>
                <w:lang w:bidi="fa-IR"/>
              </w:rPr>
              <w:t xml:space="preserve"> </w:t>
            </w:r>
            <w:r w:rsidRPr="00685E5F">
              <w:rPr>
                <w:rStyle w:val="Hyperlink"/>
                <w:rFonts w:hint="eastAsia"/>
                <w:noProof/>
                <w:rtl/>
                <w:lang w:bidi="fa-IR"/>
              </w:rPr>
              <w:t>مُدْرِكَيْنِ‌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6" w:history="1">
            <w:r w:rsidRPr="00685E5F">
              <w:rPr>
                <w:rStyle w:val="Hyperlink"/>
                <w:noProof/>
                <w:rtl/>
                <w:lang w:bidi="fa-IR"/>
              </w:rPr>
              <w:t xml:space="preserve">33 -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الْمُتَزَوَّجَةِ</w:t>
            </w:r>
            <w:r w:rsidRPr="00685E5F">
              <w:rPr>
                <w:rStyle w:val="Hyperlink"/>
                <w:noProof/>
                <w:rtl/>
                <w:lang w:bidi="fa-IR"/>
              </w:rPr>
              <w:t xml:space="preserve"> </w:t>
            </w:r>
            <w:r w:rsidRPr="00685E5F">
              <w:rPr>
                <w:rStyle w:val="Hyperlink"/>
                <w:rFonts w:hint="eastAsia"/>
                <w:noProof/>
                <w:rtl/>
                <w:lang w:bidi="fa-IR"/>
              </w:rPr>
              <w:t>الْمُدْرِكَةِ</w:t>
            </w:r>
            <w:r w:rsidRPr="00685E5F">
              <w:rPr>
                <w:rStyle w:val="Hyperlink"/>
                <w:noProof/>
                <w:rtl/>
                <w:lang w:bidi="fa-IR"/>
              </w:rPr>
              <w:t xml:space="preserve"> </w:t>
            </w:r>
            <w:r w:rsidRPr="00685E5F">
              <w:rPr>
                <w:rStyle w:val="Hyperlink"/>
                <w:rFonts w:hint="eastAsia"/>
                <w:noProof/>
                <w:rtl/>
                <w:lang w:bidi="fa-IR"/>
              </w:rPr>
              <w:t>وَلَمْ</w:t>
            </w:r>
            <w:r w:rsidRPr="00685E5F">
              <w:rPr>
                <w:rStyle w:val="Hyperlink"/>
                <w:noProof/>
                <w:rtl/>
                <w:lang w:bidi="fa-IR"/>
              </w:rPr>
              <w:t xml:space="preserve"> </w:t>
            </w:r>
            <w:r w:rsidRPr="00685E5F">
              <w:rPr>
                <w:rStyle w:val="Hyperlink"/>
                <w:noProof/>
                <w:vertAlign w:val="superscript"/>
                <w:rtl/>
              </w:rPr>
              <w:t>(7)</w:t>
            </w:r>
            <w:r w:rsidRPr="00685E5F">
              <w:rPr>
                <w:rStyle w:val="Hyperlink"/>
                <w:noProof/>
                <w:rtl/>
              </w:rPr>
              <w:t xml:space="preserve"> </w:t>
            </w:r>
            <w:r w:rsidRPr="00685E5F">
              <w:rPr>
                <w:rStyle w:val="Hyperlink"/>
                <w:rFonts w:hint="eastAsia"/>
                <w:noProof/>
                <w:rtl/>
                <w:lang w:bidi="fa-IR"/>
              </w:rPr>
              <w:t>يُدْخَلْ</w:t>
            </w:r>
            <w:r w:rsidRPr="00685E5F">
              <w:rPr>
                <w:rStyle w:val="Hyperlink"/>
                <w:noProof/>
                <w:rtl/>
                <w:lang w:bidi="fa-IR"/>
              </w:rPr>
              <w:t xml:space="preserve"> </w:t>
            </w:r>
            <w:r w:rsidRPr="00685E5F">
              <w:rPr>
                <w:rStyle w:val="Hyperlink"/>
                <w:rFonts w:hint="eastAsia"/>
                <w:noProof/>
                <w:rtl/>
                <w:lang w:bidi="fa-IR"/>
              </w:rPr>
              <w:t>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7" w:history="1">
            <w:r w:rsidRPr="00685E5F">
              <w:rPr>
                <w:rStyle w:val="Hyperlink"/>
                <w:noProof/>
                <w:rtl/>
                <w:lang w:bidi="fa-IR"/>
              </w:rPr>
              <w:t xml:space="preserve">34 -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(8)</w:t>
            </w:r>
            <w:r w:rsidRPr="00685E5F">
              <w:rPr>
                <w:rStyle w:val="Hyperlink"/>
                <w:noProof/>
                <w:rtl/>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الْمُطَلَّقَاتِ</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الْمَرَضِ</w:t>
            </w:r>
            <w:r w:rsidRPr="00685E5F">
              <w:rPr>
                <w:rStyle w:val="Hyperlink"/>
                <w:noProof/>
                <w:rtl/>
                <w:lang w:bidi="fa-IR"/>
              </w:rPr>
              <w:t xml:space="preserve"> </w:t>
            </w:r>
            <w:r w:rsidRPr="00685E5F">
              <w:rPr>
                <w:rStyle w:val="Hyperlink"/>
                <w:rFonts w:hint="eastAsia"/>
                <w:noProof/>
                <w:rtl/>
                <w:lang w:bidi="fa-IR"/>
              </w:rPr>
              <w:t>وَغَيْرِ</w:t>
            </w:r>
            <w:r w:rsidRPr="00685E5F">
              <w:rPr>
                <w:rStyle w:val="Hyperlink"/>
                <w:noProof/>
                <w:rtl/>
                <w:lang w:bidi="fa-IR"/>
              </w:rPr>
              <w:t xml:space="preserve"> </w:t>
            </w:r>
            <w:r w:rsidRPr="00685E5F">
              <w:rPr>
                <w:rStyle w:val="Hyperlink"/>
                <w:rFonts w:hint="eastAsia"/>
                <w:noProof/>
                <w:rtl/>
                <w:lang w:bidi="fa-IR"/>
              </w:rPr>
              <w:t>الْمَرَضِ‌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8" w:history="1">
            <w:r w:rsidRPr="00685E5F">
              <w:rPr>
                <w:rStyle w:val="Hyperlink"/>
                <w:noProof/>
                <w:rtl/>
                <w:lang w:bidi="fa-IR"/>
              </w:rPr>
              <w:t xml:space="preserve">35 -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ذَوِي</w:t>
            </w:r>
            <w:r w:rsidRPr="00685E5F">
              <w:rPr>
                <w:rStyle w:val="Hyperlink"/>
                <w:noProof/>
                <w:rtl/>
                <w:lang w:bidi="fa-IR"/>
              </w:rPr>
              <w:t xml:space="preserve"> </w:t>
            </w:r>
            <w:r w:rsidRPr="00685E5F">
              <w:rPr>
                <w:rStyle w:val="Hyperlink"/>
                <w:rFonts w:hint="eastAsia"/>
                <w:noProof/>
                <w:rtl/>
                <w:lang w:bidi="fa-IR"/>
              </w:rPr>
              <w:t>الْأَرْحَامِ</w:t>
            </w:r>
            <w:r w:rsidRPr="00685E5F">
              <w:rPr>
                <w:rStyle w:val="Hyperlink"/>
                <w:noProof/>
                <w:rtl/>
                <w:lang w:bidi="fa-IR"/>
              </w:rPr>
              <w:t xml:space="preserve"> </w:t>
            </w:r>
            <w:r w:rsidRPr="00685E5F">
              <w:rPr>
                <w:rStyle w:val="Hyperlink"/>
                <w:rFonts w:hint="eastAsia"/>
                <w:noProof/>
                <w:rtl/>
                <w:lang w:bidi="fa-IR"/>
              </w:rPr>
              <w:t>مَعَ</w:t>
            </w:r>
            <w:r w:rsidRPr="00685E5F">
              <w:rPr>
                <w:rStyle w:val="Hyperlink"/>
                <w:noProof/>
                <w:rtl/>
                <w:lang w:bidi="fa-IR"/>
              </w:rPr>
              <w:t xml:space="preserve"> </w:t>
            </w:r>
            <w:r w:rsidRPr="00685E5F">
              <w:rPr>
                <w:rStyle w:val="Hyperlink"/>
                <w:rFonts w:hint="eastAsia"/>
                <w:noProof/>
                <w:rtl/>
                <w:lang w:bidi="fa-IR"/>
              </w:rPr>
              <w:t>الْمَوَالِي‌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29" w:history="1">
            <w:r w:rsidRPr="00685E5F">
              <w:rPr>
                <w:rStyle w:val="Hyperlink"/>
                <w:noProof/>
                <w:rtl/>
                <w:lang w:bidi="fa-IR"/>
              </w:rPr>
              <w:t xml:space="preserve">36 -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الْغَرْقى</w:t>
            </w:r>
            <w:r w:rsidRPr="00685E5F">
              <w:rPr>
                <w:rStyle w:val="Hyperlink"/>
                <w:noProof/>
                <w:rtl/>
                <w:lang w:bidi="fa-IR"/>
              </w:rPr>
              <w:t xml:space="preserve"> </w:t>
            </w:r>
            <w:r w:rsidRPr="00685E5F">
              <w:rPr>
                <w:rStyle w:val="Hyperlink"/>
                <w:rFonts w:hint="eastAsia"/>
                <w:noProof/>
                <w:rtl/>
                <w:lang w:bidi="fa-IR"/>
              </w:rPr>
              <w:t>وَأَصْحَابِ</w:t>
            </w:r>
            <w:r w:rsidRPr="00685E5F">
              <w:rPr>
                <w:rStyle w:val="Hyperlink"/>
                <w:noProof/>
                <w:rtl/>
                <w:lang w:bidi="fa-IR"/>
              </w:rPr>
              <w:t xml:space="preserve"> </w:t>
            </w:r>
            <w:r w:rsidRPr="00685E5F">
              <w:rPr>
                <w:rStyle w:val="Hyperlink"/>
                <w:rFonts w:hint="eastAsia"/>
                <w:noProof/>
                <w:rtl/>
                <w:lang w:bidi="fa-IR"/>
              </w:rPr>
              <w:t>الْهَدْمِ‌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0" w:history="1">
            <w:r w:rsidRPr="00685E5F">
              <w:rPr>
                <w:rStyle w:val="Hyperlink"/>
                <w:noProof/>
                <w:rtl/>
                <w:lang w:bidi="fa-IR"/>
              </w:rPr>
              <w:t xml:space="preserve">37 -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مَوَارِيثِ</w:t>
            </w:r>
            <w:r w:rsidRPr="00685E5F">
              <w:rPr>
                <w:rStyle w:val="Hyperlink"/>
                <w:noProof/>
                <w:rtl/>
                <w:lang w:bidi="fa-IR"/>
              </w:rPr>
              <w:t xml:space="preserve"> </w:t>
            </w:r>
            <w:r w:rsidRPr="00685E5F">
              <w:rPr>
                <w:rStyle w:val="Hyperlink"/>
                <w:noProof/>
                <w:vertAlign w:val="superscript"/>
                <w:rtl/>
              </w:rPr>
              <w:t>(9)</w:t>
            </w:r>
            <w:r w:rsidRPr="00685E5F">
              <w:rPr>
                <w:rStyle w:val="Hyperlink"/>
                <w:noProof/>
                <w:rtl/>
              </w:rPr>
              <w:t xml:space="preserve"> </w:t>
            </w:r>
            <w:r w:rsidRPr="00685E5F">
              <w:rPr>
                <w:rStyle w:val="Hyperlink"/>
                <w:rFonts w:hint="eastAsia"/>
                <w:noProof/>
                <w:rtl/>
                <w:lang w:bidi="fa-IR"/>
              </w:rPr>
              <w:t>الْقَتْلى</w:t>
            </w:r>
            <w:r w:rsidRPr="00685E5F">
              <w:rPr>
                <w:rStyle w:val="Hyperlink"/>
                <w:noProof/>
                <w:rtl/>
                <w:lang w:bidi="fa-IR"/>
              </w:rPr>
              <w:t xml:space="preserve"> </w:t>
            </w:r>
            <w:r w:rsidRPr="00685E5F">
              <w:rPr>
                <w:rStyle w:val="Hyperlink"/>
                <w:rFonts w:hint="eastAsia"/>
                <w:noProof/>
                <w:rtl/>
                <w:lang w:bidi="fa-IR"/>
              </w:rPr>
              <w:t>وَمَنْ</w:t>
            </w:r>
            <w:r w:rsidRPr="00685E5F">
              <w:rPr>
                <w:rStyle w:val="Hyperlink"/>
                <w:noProof/>
                <w:rtl/>
                <w:lang w:bidi="fa-IR"/>
              </w:rPr>
              <w:t xml:space="preserve"> </w:t>
            </w:r>
            <w:r w:rsidRPr="00685E5F">
              <w:rPr>
                <w:rStyle w:val="Hyperlink"/>
                <w:rFonts w:hint="eastAsia"/>
                <w:noProof/>
                <w:rtl/>
                <w:lang w:bidi="fa-IR"/>
              </w:rPr>
              <w:t>يَرِثُ</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الدِّيَةِ</w:t>
            </w:r>
            <w:r w:rsidRPr="00685E5F">
              <w:rPr>
                <w:rStyle w:val="Hyperlink"/>
                <w:noProof/>
                <w:rtl/>
                <w:lang w:bidi="fa-IR"/>
              </w:rPr>
              <w:t xml:space="preserve"> </w:t>
            </w:r>
            <w:r w:rsidRPr="00685E5F">
              <w:rPr>
                <w:rStyle w:val="Hyperlink"/>
                <w:rFonts w:hint="eastAsia"/>
                <w:noProof/>
                <w:rtl/>
                <w:lang w:bidi="fa-IR"/>
              </w:rPr>
              <w:t>وَمَنْ</w:t>
            </w:r>
            <w:r w:rsidRPr="00685E5F">
              <w:rPr>
                <w:rStyle w:val="Hyperlink"/>
                <w:noProof/>
                <w:rtl/>
                <w:lang w:bidi="fa-IR"/>
              </w:rPr>
              <w:t xml:space="preserve"> </w:t>
            </w:r>
            <w:r w:rsidRPr="00685E5F">
              <w:rPr>
                <w:rStyle w:val="Hyperlink"/>
                <w:rFonts w:hint="eastAsia"/>
                <w:noProof/>
                <w:rtl/>
                <w:lang w:bidi="fa-IR"/>
              </w:rPr>
              <w:t>لَايَرِثُ‌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1" w:history="1">
            <w:r w:rsidRPr="00685E5F">
              <w:rPr>
                <w:rStyle w:val="Hyperlink"/>
                <w:noProof/>
                <w:rtl/>
                <w:lang w:bidi="fa-IR"/>
              </w:rPr>
              <w:t xml:space="preserve">38 -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الْقَاتِلِ‌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2" w:history="1">
            <w:r w:rsidRPr="00685E5F">
              <w:rPr>
                <w:rStyle w:val="Hyperlink"/>
                <w:noProof/>
                <w:rtl/>
                <w:lang w:bidi="fa-IR"/>
              </w:rPr>
              <w:t xml:space="preserve">39 -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أَهْلِ</w:t>
            </w:r>
            <w:r w:rsidRPr="00685E5F">
              <w:rPr>
                <w:rStyle w:val="Hyperlink"/>
                <w:noProof/>
                <w:rtl/>
                <w:lang w:bidi="fa-IR"/>
              </w:rPr>
              <w:t xml:space="preserve"> </w:t>
            </w:r>
            <w:r w:rsidRPr="00685E5F">
              <w:rPr>
                <w:rStyle w:val="Hyperlink"/>
                <w:rFonts w:hint="eastAsia"/>
                <w:noProof/>
                <w:rtl/>
                <w:lang w:bidi="fa-IR"/>
              </w:rPr>
              <w:t>الْمِلَلِ‌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3" w:history="1">
            <w:r w:rsidRPr="00685E5F">
              <w:rPr>
                <w:rStyle w:val="Hyperlink"/>
                <w:noProof/>
                <w:rtl/>
                <w:lang w:bidi="fa-IR"/>
              </w:rPr>
              <w:t xml:space="preserve">40 -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أَهْلِ</w:t>
            </w:r>
            <w:r w:rsidRPr="00685E5F">
              <w:rPr>
                <w:rStyle w:val="Hyperlink"/>
                <w:noProof/>
                <w:rtl/>
                <w:lang w:bidi="fa-IR"/>
              </w:rPr>
              <w:t xml:space="preserve"> </w:t>
            </w:r>
            <w:r w:rsidRPr="00685E5F">
              <w:rPr>
                <w:rStyle w:val="Hyperlink"/>
                <w:rFonts w:hint="eastAsia"/>
                <w:noProof/>
                <w:rtl/>
                <w:lang w:bidi="fa-IR"/>
              </w:rPr>
              <w:t>الْمِلَلِ‌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4" w:history="1">
            <w:r w:rsidRPr="00685E5F">
              <w:rPr>
                <w:rStyle w:val="Hyperlink"/>
                <w:noProof/>
                <w:rtl/>
                <w:lang w:bidi="fa-IR"/>
              </w:rPr>
              <w:t xml:space="preserve">41 -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أَهْلِ</w:t>
            </w:r>
            <w:r w:rsidRPr="00685E5F">
              <w:rPr>
                <w:rStyle w:val="Hyperlink"/>
                <w:noProof/>
                <w:rtl/>
                <w:lang w:bidi="fa-IR"/>
              </w:rPr>
              <w:t xml:space="preserve"> </w:t>
            </w:r>
            <w:r w:rsidRPr="00685E5F">
              <w:rPr>
                <w:rStyle w:val="Hyperlink"/>
                <w:rFonts w:hint="eastAsia"/>
                <w:noProof/>
                <w:rtl/>
                <w:lang w:bidi="fa-IR"/>
              </w:rPr>
              <w:t>الْمِلَلِ</w:t>
            </w:r>
            <w:r w:rsidRPr="00685E5F">
              <w:rPr>
                <w:rStyle w:val="Hyperlink"/>
                <w:noProof/>
                <w:rtl/>
                <w:lang w:bidi="fa-IR"/>
              </w:rPr>
              <w:t xml:space="preserve"> </w:t>
            </w:r>
            <w:r w:rsidRPr="00685E5F">
              <w:rPr>
                <w:rStyle w:val="Hyperlink"/>
                <w:rFonts w:hint="eastAsia"/>
                <w:noProof/>
                <w:rtl/>
                <w:lang w:bidi="fa-IR"/>
              </w:rPr>
              <w:t>بَيْنَهُمْ</w:t>
            </w:r>
            <w:r w:rsidRPr="00685E5F">
              <w:rPr>
                <w:rStyle w:val="Hyperlink"/>
                <w:noProof/>
                <w:rtl/>
                <w:lang w:bidi="fa-IR"/>
              </w:rPr>
              <w:t xml:space="preserve"> </w:t>
            </w:r>
            <w:r w:rsidRPr="00685E5F">
              <w:rPr>
                <w:rStyle w:val="Hyperlink"/>
                <w:noProof/>
                <w:vertAlign w:val="superscript"/>
                <w:rtl/>
              </w:rPr>
              <w:t>(3)</w:t>
            </w:r>
            <w:r w:rsidRPr="00685E5F">
              <w:rPr>
                <w:rStyle w:val="Hyperlink"/>
                <w:noProof/>
                <w:rtl/>
              </w:rPr>
              <w:t xml:space="preserve"> </w:t>
            </w:r>
            <w:r w:rsidRPr="00685E5F">
              <w:rPr>
                <w:rStyle w:val="Hyperlink"/>
                <w:rFonts w:hint="eastAsia"/>
                <w:noProof/>
                <w:rtl/>
                <w:lang w:bidi="fa-IR"/>
              </w:rPr>
              <w:t>عَلى</w:t>
            </w:r>
            <w:r w:rsidRPr="00685E5F">
              <w:rPr>
                <w:rStyle w:val="Hyperlink"/>
                <w:noProof/>
                <w:rtl/>
                <w:lang w:bidi="fa-IR"/>
              </w:rPr>
              <w:t xml:space="preserve"> </w:t>
            </w:r>
            <w:r w:rsidRPr="00685E5F">
              <w:rPr>
                <w:rStyle w:val="Hyperlink"/>
                <w:rFonts w:hint="eastAsia"/>
                <w:noProof/>
                <w:rtl/>
                <w:lang w:bidi="fa-IR"/>
              </w:rPr>
              <w:t>كِتَابِ</w:t>
            </w:r>
            <w:r w:rsidRPr="00685E5F">
              <w:rPr>
                <w:rStyle w:val="Hyperlink"/>
                <w:noProof/>
                <w:rtl/>
                <w:lang w:bidi="fa-IR"/>
              </w:rPr>
              <w:t xml:space="preserve"> </w:t>
            </w:r>
            <w:r w:rsidRPr="00685E5F">
              <w:rPr>
                <w:rStyle w:val="Hyperlink"/>
                <w:rFonts w:hint="eastAsia"/>
                <w:noProof/>
                <w:rtl/>
                <w:lang w:bidi="fa-IR"/>
              </w:rPr>
              <w:t>اللهِ</w:t>
            </w:r>
            <w:r w:rsidRPr="00685E5F">
              <w:rPr>
                <w:rStyle w:val="Hyperlink"/>
                <w:noProof/>
                <w:rtl/>
                <w:lang w:bidi="fa-IR"/>
              </w:rPr>
              <w:t xml:space="preserve"> </w:t>
            </w:r>
            <w:r w:rsidRPr="00685E5F">
              <w:rPr>
                <w:rStyle w:val="Hyperlink"/>
                <w:rFonts w:hint="eastAsia"/>
                <w:noProof/>
                <w:rtl/>
                <w:lang w:bidi="fa-IR"/>
              </w:rPr>
              <w:t>وَسُنَّةِ</w:t>
            </w:r>
            <w:r w:rsidRPr="00685E5F">
              <w:rPr>
                <w:rStyle w:val="Hyperlink"/>
                <w:noProof/>
                <w:rtl/>
                <w:lang w:bidi="fa-IR"/>
              </w:rPr>
              <w:t xml:space="preserve"> </w:t>
            </w:r>
            <w:r w:rsidRPr="00685E5F">
              <w:rPr>
                <w:rStyle w:val="Hyperlink"/>
                <w:rFonts w:hint="eastAsia"/>
                <w:noProof/>
                <w:rtl/>
                <w:lang w:bidi="fa-IR"/>
              </w:rPr>
              <w:t>نَبِيِّهِ</w:t>
            </w:r>
            <w:r w:rsidRPr="00685E5F">
              <w:rPr>
                <w:rStyle w:val="Hyperlink"/>
                <w:noProof/>
                <w:rtl/>
                <w:lang w:bidi="fa-IR"/>
              </w:rPr>
              <w:t xml:space="preserve"> </w:t>
            </w:r>
            <w:r w:rsidRPr="00685E5F">
              <w:rPr>
                <w:rStyle w:val="Hyperlink"/>
                <w:rFonts w:cs="Rafed Alaem" w:hint="eastAsia"/>
                <w:noProof/>
                <w:rtl/>
              </w:rPr>
              <w:t>صلى‌الله‌عليه‌وآله</w:t>
            </w:r>
            <w:r w:rsidRPr="00685E5F">
              <w:rPr>
                <w:rStyle w:val="Hyperlink"/>
                <w:noProof/>
                <w:rtl/>
                <w:lang w:bidi="fa-IR"/>
              </w:rPr>
              <w:t xml:space="preserve"> </w:t>
            </w:r>
            <w:r w:rsidRPr="00685E5F">
              <w:rPr>
                <w:rStyle w:val="Hyperlink"/>
                <w:noProof/>
                <w:vertAlign w:val="superscript"/>
                <w:rtl/>
              </w:rPr>
              <w:t>(4)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5" w:history="1">
            <w:r w:rsidRPr="00685E5F">
              <w:rPr>
                <w:rStyle w:val="Hyperlink"/>
                <w:noProof/>
                <w:rtl/>
                <w:lang w:bidi="fa-IR"/>
              </w:rPr>
              <w:t xml:space="preserve">42 -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يُتْرَكُ</w:t>
            </w:r>
            <w:r w:rsidRPr="00685E5F">
              <w:rPr>
                <w:rStyle w:val="Hyperlink"/>
                <w:noProof/>
                <w:rtl/>
                <w:lang w:bidi="fa-IR"/>
              </w:rPr>
              <w:t xml:space="preserve"> </w:t>
            </w:r>
            <w:r w:rsidRPr="00685E5F">
              <w:rPr>
                <w:rStyle w:val="Hyperlink"/>
                <w:noProof/>
                <w:vertAlign w:val="superscript"/>
                <w:rtl/>
              </w:rPr>
              <w:t>(7)</w:t>
            </w:r>
            <w:r w:rsidRPr="00685E5F">
              <w:rPr>
                <w:rStyle w:val="Hyperlink"/>
                <w:noProof/>
                <w:rtl/>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noProof/>
                <w:vertAlign w:val="superscript"/>
                <w:rtl/>
              </w:rPr>
              <w:t>(8)</w:t>
            </w:r>
            <w:r w:rsidRPr="00685E5F">
              <w:rPr>
                <w:rStyle w:val="Hyperlink"/>
                <w:noProof/>
                <w:rtl/>
              </w:rPr>
              <w:t xml:space="preserve"> </w:t>
            </w:r>
            <w:r w:rsidRPr="00685E5F">
              <w:rPr>
                <w:rStyle w:val="Hyperlink"/>
                <w:rFonts w:hint="eastAsia"/>
                <w:noProof/>
                <w:rtl/>
                <w:lang w:bidi="fa-IR"/>
              </w:rPr>
              <w:t>الْوَرَثَةِ</w:t>
            </w:r>
            <w:r w:rsidRPr="00685E5F">
              <w:rPr>
                <w:rStyle w:val="Hyperlink"/>
                <w:noProof/>
                <w:rtl/>
                <w:lang w:bidi="fa-IR"/>
              </w:rPr>
              <w:t xml:space="preserve"> </w:t>
            </w:r>
            <w:r w:rsidRPr="00685E5F">
              <w:rPr>
                <w:rStyle w:val="Hyperlink"/>
                <w:rFonts w:hint="eastAsia"/>
                <w:noProof/>
                <w:rtl/>
                <w:lang w:bidi="fa-IR"/>
              </w:rPr>
              <w:t>بَعْضُهُمْ</w:t>
            </w:r>
            <w:r w:rsidRPr="00685E5F">
              <w:rPr>
                <w:rStyle w:val="Hyperlink"/>
                <w:noProof/>
                <w:rtl/>
                <w:lang w:bidi="fa-IR"/>
              </w:rPr>
              <w:t xml:space="preserve"> </w:t>
            </w:r>
            <w:r w:rsidRPr="00685E5F">
              <w:rPr>
                <w:rStyle w:val="Hyperlink"/>
                <w:rFonts w:hint="eastAsia"/>
                <w:noProof/>
                <w:rtl/>
                <w:lang w:bidi="fa-IR"/>
              </w:rPr>
              <w:t>مُسْلِمُونَ</w:t>
            </w:r>
            <w:r w:rsidRPr="00685E5F">
              <w:rPr>
                <w:rStyle w:val="Hyperlink"/>
                <w:noProof/>
                <w:rtl/>
                <w:lang w:bidi="fa-IR"/>
              </w:rPr>
              <w:t xml:space="preserve"> </w:t>
            </w:r>
            <w:r w:rsidRPr="00685E5F">
              <w:rPr>
                <w:rStyle w:val="Hyperlink"/>
                <w:rFonts w:hint="eastAsia"/>
                <w:noProof/>
                <w:rtl/>
                <w:lang w:bidi="fa-IR"/>
              </w:rPr>
              <w:t>وَبَعْضُهُمْ</w:t>
            </w:r>
            <w:r w:rsidRPr="00685E5F">
              <w:rPr>
                <w:rStyle w:val="Hyperlink"/>
                <w:noProof/>
                <w:rtl/>
                <w:lang w:bidi="fa-IR"/>
              </w:rPr>
              <w:t xml:space="preserve"> </w:t>
            </w:r>
            <w:r w:rsidRPr="00685E5F">
              <w:rPr>
                <w:rStyle w:val="Hyperlink"/>
                <w:rFonts w:hint="eastAsia"/>
                <w:noProof/>
                <w:rtl/>
                <w:lang w:bidi="fa-IR"/>
              </w:rPr>
              <w:t>مُشْرِكُونَ‌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6" w:history="1">
            <w:r w:rsidRPr="00685E5F">
              <w:rPr>
                <w:rStyle w:val="Hyperlink"/>
                <w:noProof/>
                <w:rtl/>
                <w:lang w:bidi="fa-IR"/>
              </w:rPr>
              <w:t xml:space="preserve">43 -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الْمَمَالِيكِ‌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7" w:history="1">
            <w:r w:rsidRPr="00685E5F">
              <w:rPr>
                <w:rStyle w:val="Hyperlink"/>
                <w:noProof/>
                <w:rtl/>
                <w:lang w:bidi="fa-IR"/>
              </w:rPr>
              <w:t xml:space="preserve">44 -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أَنَّهُ</w:t>
            </w:r>
            <w:r w:rsidRPr="00685E5F">
              <w:rPr>
                <w:rStyle w:val="Hyperlink"/>
                <w:noProof/>
                <w:rtl/>
                <w:lang w:bidi="fa-IR"/>
              </w:rPr>
              <w:t xml:space="preserve"> </w:t>
            </w:r>
            <w:r w:rsidRPr="00685E5F">
              <w:rPr>
                <w:rStyle w:val="Hyperlink"/>
                <w:rFonts w:hint="eastAsia"/>
                <w:noProof/>
                <w:rtl/>
                <w:lang w:bidi="fa-IR"/>
              </w:rPr>
              <w:t>لَايَتَوَارَثُ</w:t>
            </w:r>
            <w:r w:rsidRPr="00685E5F">
              <w:rPr>
                <w:rStyle w:val="Hyperlink"/>
                <w:noProof/>
                <w:rtl/>
                <w:lang w:bidi="fa-IR"/>
              </w:rPr>
              <w:t xml:space="preserve"> </w:t>
            </w:r>
            <w:r w:rsidRPr="00685E5F">
              <w:rPr>
                <w:rStyle w:val="Hyperlink"/>
                <w:rFonts w:hint="eastAsia"/>
                <w:noProof/>
                <w:rtl/>
                <w:lang w:bidi="fa-IR"/>
              </w:rPr>
              <w:t>الْحُرُّ</w:t>
            </w:r>
            <w:r w:rsidRPr="00685E5F">
              <w:rPr>
                <w:rStyle w:val="Hyperlink"/>
                <w:noProof/>
                <w:rtl/>
                <w:lang w:bidi="fa-IR"/>
              </w:rPr>
              <w:t xml:space="preserve"> </w:t>
            </w:r>
            <w:r w:rsidRPr="00685E5F">
              <w:rPr>
                <w:rStyle w:val="Hyperlink"/>
                <w:rFonts w:hint="eastAsia"/>
                <w:noProof/>
                <w:rtl/>
                <w:lang w:bidi="fa-IR"/>
              </w:rPr>
              <w:t>وَالْعَبْدُ‌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8" w:history="1">
            <w:r w:rsidRPr="00685E5F">
              <w:rPr>
                <w:rStyle w:val="Hyperlink"/>
                <w:noProof/>
                <w:rtl/>
                <w:lang w:bidi="fa-IR"/>
              </w:rPr>
              <w:t xml:space="preserve">45 -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(7)</w:t>
            </w:r>
            <w:r w:rsidRPr="00685E5F">
              <w:rPr>
                <w:rStyle w:val="Hyperlink"/>
                <w:noProof/>
                <w:rtl/>
              </w:rPr>
              <w:t xml:space="preserve"> </w:t>
            </w:r>
            <w:r w:rsidRPr="00685E5F">
              <w:rPr>
                <w:rStyle w:val="Hyperlink"/>
                <w:rFonts w:hint="eastAsia"/>
                <w:noProof/>
                <w:rtl/>
                <w:lang w:bidi="fa-IR"/>
              </w:rPr>
              <w:t>الرَّجُلِ</w:t>
            </w:r>
            <w:r w:rsidRPr="00685E5F">
              <w:rPr>
                <w:rStyle w:val="Hyperlink"/>
                <w:noProof/>
                <w:rtl/>
                <w:lang w:bidi="fa-IR"/>
              </w:rPr>
              <w:t xml:space="preserve"> </w:t>
            </w:r>
            <w:r w:rsidRPr="00685E5F">
              <w:rPr>
                <w:rStyle w:val="Hyperlink"/>
                <w:rFonts w:hint="eastAsia"/>
                <w:noProof/>
                <w:rtl/>
                <w:lang w:bidi="fa-IR"/>
              </w:rPr>
              <w:t>يَتْرُكُ</w:t>
            </w:r>
            <w:r w:rsidRPr="00685E5F">
              <w:rPr>
                <w:rStyle w:val="Hyperlink"/>
                <w:noProof/>
                <w:rtl/>
                <w:lang w:bidi="fa-IR"/>
              </w:rPr>
              <w:t xml:space="preserve"> </w:t>
            </w:r>
            <w:r w:rsidRPr="00685E5F">
              <w:rPr>
                <w:rStyle w:val="Hyperlink"/>
                <w:rFonts w:hint="eastAsia"/>
                <w:noProof/>
                <w:rtl/>
                <w:lang w:bidi="fa-IR"/>
              </w:rPr>
              <w:t>وَارِثَيْنِ</w:t>
            </w:r>
            <w:r w:rsidRPr="00685E5F">
              <w:rPr>
                <w:rStyle w:val="Hyperlink"/>
                <w:noProof/>
                <w:rtl/>
                <w:lang w:bidi="fa-IR"/>
              </w:rPr>
              <w:t xml:space="preserve"> </w:t>
            </w:r>
            <w:r w:rsidRPr="00685E5F">
              <w:rPr>
                <w:rStyle w:val="Hyperlink"/>
                <w:rFonts w:hint="eastAsia"/>
                <w:noProof/>
                <w:rtl/>
                <w:lang w:bidi="fa-IR"/>
              </w:rPr>
              <w:t>أَحَدُهُمَا</w:t>
            </w:r>
            <w:r w:rsidRPr="00685E5F">
              <w:rPr>
                <w:rStyle w:val="Hyperlink"/>
                <w:noProof/>
                <w:rtl/>
                <w:lang w:bidi="fa-IR"/>
              </w:rPr>
              <w:t xml:space="preserve"> </w:t>
            </w:r>
            <w:r w:rsidRPr="00685E5F">
              <w:rPr>
                <w:rStyle w:val="Hyperlink"/>
                <w:rFonts w:hint="eastAsia"/>
                <w:noProof/>
                <w:rtl/>
                <w:lang w:bidi="fa-IR"/>
              </w:rPr>
              <w:t>حُرٌّ</w:t>
            </w:r>
            <w:r w:rsidRPr="00685E5F">
              <w:rPr>
                <w:rStyle w:val="Hyperlink"/>
                <w:noProof/>
                <w:rtl/>
                <w:lang w:bidi="fa-IR"/>
              </w:rPr>
              <w:t xml:space="preserve"> </w:t>
            </w:r>
            <w:r w:rsidRPr="00685E5F">
              <w:rPr>
                <w:rStyle w:val="Hyperlink"/>
                <w:rFonts w:hint="eastAsia"/>
                <w:noProof/>
                <w:rtl/>
                <w:lang w:bidi="fa-IR"/>
              </w:rPr>
              <w:t>وَالْآخَرُ</w:t>
            </w:r>
            <w:r w:rsidRPr="00685E5F">
              <w:rPr>
                <w:rStyle w:val="Hyperlink"/>
                <w:noProof/>
                <w:rtl/>
                <w:lang w:bidi="fa-IR"/>
              </w:rPr>
              <w:t xml:space="preserve"> </w:t>
            </w:r>
            <w:r w:rsidRPr="00685E5F">
              <w:rPr>
                <w:rStyle w:val="Hyperlink"/>
                <w:rFonts w:hint="eastAsia"/>
                <w:noProof/>
                <w:rtl/>
                <w:lang w:bidi="fa-IR"/>
              </w:rPr>
              <w:t>مَمْلُوكٌ‌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39" w:history="1">
            <w:r w:rsidRPr="00685E5F">
              <w:rPr>
                <w:rStyle w:val="Hyperlink"/>
                <w:noProof/>
                <w:rtl/>
                <w:lang w:bidi="fa-IR"/>
              </w:rPr>
              <w:t xml:space="preserve">46 - </w:t>
            </w:r>
            <w:r w:rsidRPr="00685E5F">
              <w:rPr>
                <w:rStyle w:val="Hyperlink"/>
                <w:rFonts w:hint="eastAsia"/>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0" w:history="1">
            <w:r w:rsidRPr="00685E5F">
              <w:rPr>
                <w:rStyle w:val="Hyperlink"/>
                <w:noProof/>
                <w:rtl/>
                <w:lang w:bidi="fa-IR"/>
              </w:rPr>
              <w:t xml:space="preserve">47 -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الْمُكَاتَبِينَ‌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707</w:t>
            </w:r>
            <w:r>
              <w:rPr>
                <w:noProof/>
                <w:webHidden/>
                <w:rtl/>
              </w:rPr>
              <w:fldChar w:fldCharType="end"/>
            </w:r>
          </w:hyperlink>
        </w:p>
        <w:p w:rsidR="001311AD" w:rsidRDefault="001311AD" w:rsidP="001311AD">
          <w:pPr>
            <w:pStyle w:val="libNormal"/>
            <w:rPr>
              <w:rStyle w:val="Hyperlink"/>
              <w:noProof/>
            </w:rPr>
          </w:pPr>
          <w:r>
            <w:rPr>
              <w:rStyle w:val="Hyperlink"/>
              <w:noProof/>
            </w:rPr>
            <w:br w:type="page"/>
          </w:r>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1" w:history="1">
            <w:r w:rsidRPr="00685E5F">
              <w:rPr>
                <w:rStyle w:val="Hyperlink"/>
                <w:noProof/>
                <w:rtl/>
                <w:lang w:bidi="fa-IR"/>
              </w:rPr>
              <w:t xml:space="preserve">48 -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الْمُرْتَدِّ</w:t>
            </w:r>
            <w:r w:rsidRPr="00685E5F">
              <w:rPr>
                <w:rStyle w:val="Hyperlink"/>
                <w:noProof/>
                <w:rtl/>
                <w:lang w:bidi="fa-IR"/>
              </w:rPr>
              <w:t xml:space="preserve"> </w:t>
            </w:r>
            <w:r w:rsidRPr="00685E5F">
              <w:rPr>
                <w:rStyle w:val="Hyperlink"/>
                <w:rFonts w:hint="eastAsia"/>
                <w:noProof/>
                <w:rtl/>
                <w:lang w:bidi="fa-IR"/>
              </w:rPr>
              <w:t>عَنِ</w:t>
            </w:r>
            <w:r w:rsidRPr="00685E5F">
              <w:rPr>
                <w:rStyle w:val="Hyperlink"/>
                <w:noProof/>
                <w:rtl/>
                <w:lang w:bidi="fa-IR"/>
              </w:rPr>
              <w:t xml:space="preserve"> </w:t>
            </w:r>
            <w:r w:rsidRPr="00685E5F">
              <w:rPr>
                <w:rStyle w:val="Hyperlink"/>
                <w:rFonts w:hint="eastAsia"/>
                <w:noProof/>
                <w:rtl/>
                <w:lang w:bidi="fa-IR"/>
              </w:rPr>
              <w:t>الْإِسْلَامِ‌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2" w:history="1">
            <w:r w:rsidRPr="00685E5F">
              <w:rPr>
                <w:rStyle w:val="Hyperlink"/>
                <w:noProof/>
                <w:rtl/>
                <w:lang w:bidi="fa-IR"/>
              </w:rPr>
              <w:t xml:space="preserve">49 -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الْمَفْقُودِ‌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3" w:history="1">
            <w:r w:rsidRPr="00685E5F">
              <w:rPr>
                <w:rStyle w:val="Hyperlink"/>
                <w:noProof/>
                <w:rtl/>
                <w:lang w:bidi="fa-IR"/>
              </w:rPr>
              <w:t xml:space="preserve">50 -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الْمُسْتَهِلِّ</w:t>
            </w:r>
            <w:r w:rsidRPr="00685E5F">
              <w:rPr>
                <w:rStyle w:val="Hyperlink"/>
                <w:noProof/>
                <w:rtl/>
                <w:lang w:bidi="fa-IR"/>
              </w:rPr>
              <w:t xml:space="preserve"> </w:t>
            </w:r>
            <w:r w:rsidRPr="00685E5F">
              <w:rPr>
                <w:rStyle w:val="Hyperlink"/>
                <w:noProof/>
                <w:vertAlign w:val="superscript"/>
                <w:rtl/>
              </w:rPr>
              <w:t>(7)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4" w:history="1">
            <w:r w:rsidRPr="00685E5F">
              <w:rPr>
                <w:rStyle w:val="Hyperlink"/>
                <w:noProof/>
                <w:rtl/>
                <w:lang w:bidi="fa-IR"/>
              </w:rPr>
              <w:t xml:space="preserve">51 -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الْخُنْثى‌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722</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5" w:history="1">
            <w:r w:rsidRPr="00685E5F">
              <w:rPr>
                <w:rStyle w:val="Hyperlink"/>
                <w:noProof/>
                <w:rtl/>
                <w:lang w:bidi="fa-IR"/>
              </w:rPr>
              <w:t xml:space="preserve">52 -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6" w:history="1">
            <w:r w:rsidRPr="00685E5F">
              <w:rPr>
                <w:rStyle w:val="Hyperlink"/>
                <w:noProof/>
                <w:rtl/>
                <w:lang w:bidi="fa-IR"/>
              </w:rPr>
              <w:t xml:space="preserve">53 -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7" w:history="1">
            <w:r w:rsidRPr="00685E5F">
              <w:rPr>
                <w:rStyle w:val="Hyperlink"/>
                <w:noProof/>
                <w:rtl/>
                <w:lang w:bidi="fa-IR"/>
              </w:rPr>
              <w:t xml:space="preserve">54 -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مِنْهُ</w:t>
            </w:r>
            <w:r w:rsidRPr="00685E5F">
              <w:rPr>
                <w:rStyle w:val="Hyperlink"/>
                <w:noProof/>
                <w:rtl/>
                <w:lang w:bidi="fa-IR"/>
              </w:rPr>
              <w:t xml:space="preserve"> </w:t>
            </w:r>
            <w:r w:rsidRPr="00685E5F">
              <w:rPr>
                <w:rStyle w:val="Hyperlink"/>
                <w:noProof/>
                <w:vertAlign w:val="superscript"/>
                <w:rtl/>
              </w:rPr>
              <w:t>(14)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8" w:history="1">
            <w:r w:rsidRPr="00685E5F">
              <w:rPr>
                <w:rStyle w:val="Hyperlink"/>
                <w:noProof/>
                <w:rtl/>
                <w:lang w:bidi="fa-IR"/>
              </w:rPr>
              <w:t xml:space="preserve">55 -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ابْنِ</w:t>
            </w:r>
            <w:r w:rsidRPr="00685E5F">
              <w:rPr>
                <w:rStyle w:val="Hyperlink"/>
                <w:noProof/>
                <w:rtl/>
                <w:lang w:bidi="fa-IR"/>
              </w:rPr>
              <w:t xml:space="preserve"> </w:t>
            </w:r>
            <w:r w:rsidRPr="00685E5F">
              <w:rPr>
                <w:rStyle w:val="Hyperlink"/>
                <w:rFonts w:hint="eastAsia"/>
                <w:noProof/>
                <w:rtl/>
                <w:lang w:bidi="fa-IR"/>
              </w:rPr>
              <w:t>الْمُلَاعَنَةِ‌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731</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49" w:history="1">
            <w:r w:rsidRPr="00685E5F">
              <w:rPr>
                <w:rStyle w:val="Hyperlink"/>
                <w:noProof/>
                <w:rtl/>
                <w:lang w:bidi="fa-IR"/>
              </w:rPr>
              <w:t xml:space="preserve">56 -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فِي</w:t>
            </w:r>
            <w:r w:rsidRPr="00685E5F">
              <w:rPr>
                <w:rStyle w:val="Hyperlink"/>
                <w:noProof/>
                <w:rtl/>
                <w:lang w:bidi="fa-IR"/>
              </w:rPr>
              <w:t xml:space="preserve"> </w:t>
            </w:r>
            <w:r w:rsidRPr="00685E5F">
              <w:rPr>
                <w:rStyle w:val="Hyperlink"/>
                <w:rFonts w:hint="eastAsia"/>
                <w:noProof/>
                <w:rtl/>
                <w:lang w:bidi="fa-IR"/>
              </w:rPr>
              <w:t>ابْنِ</w:t>
            </w:r>
            <w:r w:rsidRPr="00685E5F">
              <w:rPr>
                <w:rStyle w:val="Hyperlink"/>
                <w:noProof/>
                <w:rtl/>
                <w:lang w:bidi="fa-IR"/>
              </w:rPr>
              <w:t xml:space="preserve"> </w:t>
            </w:r>
            <w:r w:rsidRPr="00685E5F">
              <w:rPr>
                <w:rStyle w:val="Hyperlink"/>
                <w:rFonts w:hint="eastAsia"/>
                <w:noProof/>
                <w:rtl/>
                <w:lang w:bidi="fa-IR"/>
              </w:rPr>
              <w:t>الْمُلَاعَنَةِ‌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738</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50" w:history="1">
            <w:r w:rsidRPr="00685E5F">
              <w:rPr>
                <w:rStyle w:val="Hyperlink"/>
                <w:noProof/>
                <w:rtl/>
                <w:lang w:bidi="fa-IR"/>
              </w:rPr>
              <w:t xml:space="preserve">57 -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51" w:history="1">
            <w:r w:rsidRPr="00685E5F">
              <w:rPr>
                <w:rStyle w:val="Hyperlink"/>
                <w:noProof/>
                <w:rtl/>
                <w:lang w:bidi="fa-IR"/>
              </w:rPr>
              <w:t xml:space="preserve">58 -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مِيرَاثِ</w:t>
            </w:r>
            <w:r w:rsidRPr="00685E5F">
              <w:rPr>
                <w:rStyle w:val="Hyperlink"/>
                <w:noProof/>
                <w:rtl/>
                <w:lang w:bidi="fa-IR"/>
              </w:rPr>
              <w:t xml:space="preserve"> </w:t>
            </w:r>
            <w:r w:rsidRPr="00685E5F">
              <w:rPr>
                <w:rStyle w:val="Hyperlink"/>
                <w:rFonts w:hint="eastAsia"/>
                <w:noProof/>
                <w:rtl/>
                <w:lang w:bidi="fa-IR"/>
              </w:rPr>
              <w:t>وَلَدِ</w:t>
            </w:r>
            <w:r w:rsidRPr="00685E5F">
              <w:rPr>
                <w:rStyle w:val="Hyperlink"/>
                <w:noProof/>
                <w:rtl/>
                <w:lang w:bidi="fa-IR"/>
              </w:rPr>
              <w:t xml:space="preserve"> </w:t>
            </w:r>
            <w:r w:rsidRPr="00685E5F">
              <w:rPr>
                <w:rStyle w:val="Hyperlink"/>
                <w:rFonts w:hint="eastAsia"/>
                <w:noProof/>
                <w:rtl/>
                <w:lang w:bidi="fa-IR"/>
              </w:rPr>
              <w:t>الزِّنى‌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740</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52" w:history="1">
            <w:r w:rsidRPr="00685E5F">
              <w:rPr>
                <w:rStyle w:val="Hyperlink"/>
                <w:noProof/>
                <w:rtl/>
                <w:lang w:bidi="fa-IR"/>
              </w:rPr>
              <w:t xml:space="preserve">59 -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53" w:history="1">
            <w:r w:rsidRPr="00685E5F">
              <w:rPr>
                <w:rStyle w:val="Hyperlink"/>
                <w:noProof/>
                <w:rtl/>
                <w:lang w:bidi="fa-IR"/>
              </w:rPr>
              <w:t xml:space="preserve">60 - </w:t>
            </w:r>
            <w:r w:rsidRPr="00685E5F">
              <w:rPr>
                <w:rStyle w:val="Hyperlink"/>
                <w:rFonts w:hint="eastAsia"/>
                <w:noProof/>
                <w:rtl/>
                <w:lang w:bidi="fa-IR"/>
              </w:rPr>
              <w:t>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744</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54" w:history="1">
            <w:r w:rsidRPr="00685E5F">
              <w:rPr>
                <w:rStyle w:val="Hyperlink"/>
                <w:noProof/>
                <w:rtl/>
                <w:lang w:bidi="fa-IR"/>
              </w:rPr>
              <w:t xml:space="preserve">61 -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الْحَمِيلِ‌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746</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455" w:history="1">
            <w:r w:rsidRPr="00685E5F">
              <w:rPr>
                <w:rStyle w:val="Hyperlink"/>
                <w:noProof/>
                <w:rtl/>
                <w:lang w:bidi="fa-IR"/>
              </w:rPr>
              <w:t xml:space="preserve">62 -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الْإِقْرَارِ</w:t>
            </w:r>
            <w:r w:rsidRPr="00685E5F">
              <w:rPr>
                <w:rStyle w:val="Hyperlink"/>
                <w:noProof/>
                <w:rtl/>
                <w:lang w:bidi="fa-IR"/>
              </w:rPr>
              <w:t xml:space="preserve"> </w:t>
            </w:r>
            <w:r w:rsidRPr="00685E5F">
              <w:rPr>
                <w:rStyle w:val="Hyperlink"/>
                <w:rFonts w:hint="eastAsia"/>
                <w:noProof/>
                <w:rtl/>
                <w:lang w:bidi="fa-IR"/>
              </w:rPr>
              <w:t>بِوَارِثٍ</w:t>
            </w:r>
            <w:r w:rsidRPr="00685E5F">
              <w:rPr>
                <w:rStyle w:val="Hyperlink"/>
                <w:noProof/>
                <w:rtl/>
                <w:lang w:bidi="fa-IR"/>
              </w:rPr>
              <w:t xml:space="preserve"> </w:t>
            </w:r>
            <w:r w:rsidRPr="00685E5F">
              <w:rPr>
                <w:rStyle w:val="Hyperlink"/>
                <w:rFonts w:hint="eastAsia"/>
                <w:noProof/>
                <w:rtl/>
                <w:lang w:bidi="fa-IR"/>
              </w:rPr>
              <w:t>آخَرَ‌</w:t>
            </w:r>
          </w:hyperlink>
          <w:r w:rsidR="001311AD">
            <w:rPr>
              <w:rStyle w:val="Hyperlink"/>
              <w:rFonts w:hint="cs"/>
              <w:noProof/>
              <w:rtl/>
            </w:rPr>
            <w:t xml:space="preserve"> </w:t>
          </w:r>
          <w:hyperlink w:anchor="_Toc60267456" w:history="1">
            <w:r w:rsidRPr="00685E5F">
              <w:rPr>
                <w:rStyle w:val="Hyperlink"/>
                <w:noProof/>
                <w:rtl/>
                <w:lang w:bidi="fa-IR"/>
              </w:rPr>
              <w:t xml:space="preserve">63 -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إِقْرَارِ</w:t>
            </w:r>
            <w:r w:rsidRPr="00685E5F">
              <w:rPr>
                <w:rStyle w:val="Hyperlink"/>
                <w:noProof/>
                <w:rtl/>
                <w:lang w:bidi="fa-IR"/>
              </w:rPr>
              <w:t xml:space="preserve"> </w:t>
            </w:r>
            <w:r w:rsidRPr="00685E5F">
              <w:rPr>
                <w:rStyle w:val="Hyperlink"/>
                <w:rFonts w:hint="eastAsia"/>
                <w:noProof/>
                <w:rtl/>
                <w:lang w:bidi="fa-IR"/>
              </w:rPr>
              <w:t>بَعْضِ</w:t>
            </w:r>
            <w:r w:rsidRPr="00685E5F">
              <w:rPr>
                <w:rStyle w:val="Hyperlink"/>
                <w:noProof/>
                <w:rtl/>
                <w:lang w:bidi="fa-IR"/>
              </w:rPr>
              <w:t xml:space="preserve"> </w:t>
            </w:r>
            <w:r w:rsidRPr="00685E5F">
              <w:rPr>
                <w:rStyle w:val="Hyperlink"/>
                <w:rFonts w:hint="eastAsia"/>
                <w:noProof/>
                <w:rtl/>
                <w:lang w:bidi="fa-IR"/>
              </w:rPr>
              <w:t>الْوَرَثَةِ</w:t>
            </w:r>
            <w:r w:rsidRPr="00685E5F">
              <w:rPr>
                <w:rStyle w:val="Hyperlink"/>
                <w:noProof/>
                <w:rtl/>
                <w:lang w:bidi="fa-IR"/>
              </w:rPr>
              <w:t xml:space="preserve"> </w:t>
            </w:r>
            <w:r w:rsidRPr="00685E5F">
              <w:rPr>
                <w:rStyle w:val="Hyperlink"/>
                <w:rFonts w:hint="eastAsia"/>
                <w:noProof/>
                <w:rtl/>
                <w:lang w:bidi="fa-IR"/>
              </w:rPr>
              <w:t>بِدَيْنٍ</w:t>
            </w:r>
            <w:r w:rsidRPr="00685E5F">
              <w:rPr>
                <w:rStyle w:val="Hyperlink"/>
                <w:noProof/>
                <w:rtl/>
                <w:lang w:bidi="fa-IR"/>
              </w:rPr>
              <w:t xml:space="preserve"> </w:t>
            </w:r>
            <w:r w:rsidRPr="00685E5F">
              <w:rPr>
                <w:rStyle w:val="Hyperlink"/>
                <w:noProof/>
                <w:vertAlign w:val="superscript"/>
                <w:rtl/>
              </w:rPr>
              <w:t>(8)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750</w:t>
            </w:r>
            <w:r>
              <w:rPr>
                <w:noProof/>
                <w:webHidden/>
                <w:rtl/>
              </w:rPr>
              <w:fldChar w:fldCharType="end"/>
            </w:r>
          </w:hyperlink>
        </w:p>
        <w:p w:rsidR="00F8514F" w:rsidRDefault="00F8514F" w:rsidP="001311AD">
          <w:pPr>
            <w:pStyle w:val="TOC2"/>
            <w:tabs>
              <w:tab w:val="right" w:leader="dot" w:pos="7786"/>
            </w:tabs>
            <w:rPr>
              <w:rFonts w:asciiTheme="minorHAnsi" w:eastAsiaTheme="minorEastAsia" w:hAnsiTheme="minorHAnsi" w:cstheme="minorBidi"/>
              <w:noProof/>
              <w:color w:val="auto"/>
              <w:sz w:val="22"/>
              <w:szCs w:val="22"/>
              <w:rtl/>
            </w:rPr>
          </w:pPr>
          <w:hyperlink w:anchor="_Toc60267457" w:history="1">
            <w:r w:rsidRPr="00685E5F">
              <w:rPr>
                <w:rStyle w:val="Hyperlink"/>
                <w:noProof/>
                <w:rtl/>
                <w:lang w:bidi="fa-IR"/>
              </w:rPr>
              <w:t xml:space="preserve">64 - </w:t>
            </w:r>
            <w:r w:rsidRPr="00685E5F">
              <w:rPr>
                <w:rStyle w:val="Hyperlink"/>
                <w:rFonts w:hint="eastAsia"/>
                <w:noProof/>
                <w:rtl/>
                <w:lang w:bidi="fa-IR"/>
              </w:rPr>
              <w:t>بَابٌ‌</w:t>
            </w:r>
          </w:hyperlink>
          <w:r w:rsidR="001311AD">
            <w:rPr>
              <w:rStyle w:val="Hyperlink"/>
              <w:rFonts w:hint="cs"/>
              <w:noProof/>
              <w:rtl/>
            </w:rPr>
            <w:t xml:space="preserve"> </w:t>
          </w:r>
          <w:hyperlink w:anchor="_Toc60267458" w:history="1">
            <w:r w:rsidRPr="00685E5F">
              <w:rPr>
                <w:rStyle w:val="Hyperlink"/>
                <w:noProof/>
                <w:rtl/>
                <w:lang w:bidi="fa-IR"/>
              </w:rPr>
              <w:t xml:space="preserve">65 -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مَنْ</w:t>
            </w:r>
            <w:r w:rsidRPr="00685E5F">
              <w:rPr>
                <w:rStyle w:val="Hyperlink"/>
                <w:noProof/>
                <w:rtl/>
                <w:lang w:bidi="fa-IR"/>
              </w:rPr>
              <w:t xml:space="preserve"> </w:t>
            </w:r>
            <w:r w:rsidRPr="00685E5F">
              <w:rPr>
                <w:rStyle w:val="Hyperlink"/>
                <w:rFonts w:hint="eastAsia"/>
                <w:noProof/>
                <w:rtl/>
                <w:lang w:bidi="fa-IR"/>
              </w:rPr>
              <w:t>مَاتَ</w:t>
            </w:r>
            <w:r w:rsidRPr="00685E5F">
              <w:rPr>
                <w:rStyle w:val="Hyperlink"/>
                <w:noProof/>
                <w:rtl/>
                <w:lang w:bidi="fa-IR"/>
              </w:rPr>
              <w:t xml:space="preserve"> </w:t>
            </w:r>
            <w:r w:rsidRPr="00685E5F">
              <w:rPr>
                <w:rStyle w:val="Hyperlink"/>
                <w:rFonts w:hint="eastAsia"/>
                <w:noProof/>
                <w:rtl/>
                <w:lang w:bidi="fa-IR"/>
              </w:rPr>
              <w:t>وَلَيْسَ</w:t>
            </w:r>
            <w:r w:rsidRPr="00685E5F">
              <w:rPr>
                <w:rStyle w:val="Hyperlink"/>
                <w:noProof/>
                <w:rtl/>
                <w:lang w:bidi="fa-IR"/>
              </w:rPr>
              <w:t xml:space="preserve"> </w:t>
            </w:r>
            <w:r w:rsidRPr="00685E5F">
              <w:rPr>
                <w:rStyle w:val="Hyperlink"/>
                <w:rFonts w:hint="eastAsia"/>
                <w:noProof/>
                <w:rtl/>
                <w:lang w:bidi="fa-IR"/>
              </w:rPr>
              <w:t>لَهُ</w:t>
            </w:r>
            <w:r w:rsidRPr="00685E5F">
              <w:rPr>
                <w:rStyle w:val="Hyperlink"/>
                <w:noProof/>
                <w:rtl/>
                <w:lang w:bidi="fa-IR"/>
              </w:rPr>
              <w:t xml:space="preserve"> </w:t>
            </w:r>
            <w:r w:rsidRPr="00685E5F">
              <w:rPr>
                <w:rStyle w:val="Hyperlink"/>
                <w:rFonts w:hint="eastAsia"/>
                <w:noProof/>
                <w:rtl/>
                <w:lang w:bidi="fa-IR"/>
              </w:rPr>
              <w:t>وَارِثٌ‌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753</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59" w:history="1">
            <w:r w:rsidRPr="00685E5F">
              <w:rPr>
                <w:rStyle w:val="Hyperlink"/>
                <w:noProof/>
                <w:rtl/>
                <w:lang w:bidi="fa-IR"/>
              </w:rPr>
              <w:t xml:space="preserve">66 -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755</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60" w:history="1">
            <w:r w:rsidRPr="00685E5F">
              <w:rPr>
                <w:rStyle w:val="Hyperlink"/>
                <w:noProof/>
                <w:rtl/>
                <w:lang w:bidi="fa-IR"/>
              </w:rPr>
              <w:t xml:space="preserve">67 -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أَنَّ</w:t>
            </w:r>
            <w:r w:rsidRPr="00685E5F">
              <w:rPr>
                <w:rStyle w:val="Hyperlink"/>
                <w:noProof/>
                <w:rtl/>
                <w:lang w:bidi="fa-IR"/>
              </w:rPr>
              <w:t xml:space="preserve"> </w:t>
            </w:r>
            <w:r w:rsidRPr="00685E5F">
              <w:rPr>
                <w:rStyle w:val="Hyperlink"/>
                <w:rFonts w:hint="eastAsia"/>
                <w:noProof/>
                <w:rtl/>
                <w:lang w:bidi="fa-IR"/>
              </w:rPr>
              <w:t>الْوَلَاءَ</w:t>
            </w:r>
            <w:r w:rsidRPr="00685E5F">
              <w:rPr>
                <w:rStyle w:val="Hyperlink"/>
                <w:noProof/>
                <w:rtl/>
                <w:lang w:bidi="fa-IR"/>
              </w:rPr>
              <w:t xml:space="preserve"> </w:t>
            </w:r>
            <w:r w:rsidRPr="00685E5F">
              <w:rPr>
                <w:rStyle w:val="Hyperlink"/>
                <w:rFonts w:hint="eastAsia"/>
                <w:noProof/>
                <w:rtl/>
                <w:lang w:bidi="fa-IR"/>
              </w:rPr>
              <w:t>لِمَنْ</w:t>
            </w:r>
            <w:r w:rsidRPr="00685E5F">
              <w:rPr>
                <w:rStyle w:val="Hyperlink"/>
                <w:noProof/>
                <w:rtl/>
                <w:lang w:bidi="fa-IR"/>
              </w:rPr>
              <w:t xml:space="preserve"> </w:t>
            </w:r>
            <w:r w:rsidRPr="00685E5F">
              <w:rPr>
                <w:rStyle w:val="Hyperlink"/>
                <w:rFonts w:hint="eastAsia"/>
                <w:noProof/>
                <w:rtl/>
                <w:lang w:bidi="fa-IR"/>
              </w:rPr>
              <w:t>أَعْتَقَ‌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756</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61" w:history="1">
            <w:r w:rsidRPr="00685E5F">
              <w:rPr>
                <w:rStyle w:val="Hyperlink"/>
                <w:noProof/>
                <w:rtl/>
                <w:lang w:bidi="fa-IR"/>
              </w:rPr>
              <w:t xml:space="preserve">68 -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وَلَاءِ</w:t>
            </w:r>
            <w:r w:rsidRPr="00685E5F">
              <w:rPr>
                <w:rStyle w:val="Hyperlink"/>
                <w:noProof/>
                <w:rtl/>
                <w:lang w:bidi="fa-IR"/>
              </w:rPr>
              <w:t xml:space="preserve"> </w:t>
            </w:r>
            <w:r w:rsidRPr="00685E5F">
              <w:rPr>
                <w:rStyle w:val="Hyperlink"/>
                <w:rFonts w:hint="eastAsia"/>
                <w:noProof/>
                <w:rtl/>
                <w:lang w:bidi="fa-IR"/>
              </w:rPr>
              <w:t>السَّائِبَةِ‌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759</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62" w:history="1">
            <w:r w:rsidRPr="00685E5F">
              <w:rPr>
                <w:rStyle w:val="Hyperlink"/>
                <w:noProof/>
                <w:rtl/>
                <w:lang w:bidi="fa-IR"/>
              </w:rPr>
              <w:t xml:space="preserve">69 - </w:t>
            </w:r>
            <w:r w:rsidRPr="00685E5F">
              <w:rPr>
                <w:rStyle w:val="Hyperlink"/>
                <w:rFonts w:hint="eastAsia"/>
                <w:noProof/>
                <w:rtl/>
                <w:lang w:bidi="fa-IR"/>
              </w:rPr>
              <w:t>بَابٌ</w:t>
            </w:r>
            <w:r w:rsidRPr="00685E5F">
              <w:rPr>
                <w:rStyle w:val="Hyperlink"/>
                <w:noProof/>
                <w:rtl/>
                <w:lang w:bidi="fa-IR"/>
              </w:rPr>
              <w:t xml:space="preserve"> </w:t>
            </w:r>
            <w:r w:rsidRPr="00685E5F">
              <w:rPr>
                <w:rStyle w:val="Hyperlink"/>
                <w:rFonts w:hint="eastAsia"/>
                <w:noProof/>
                <w:rtl/>
                <w:lang w:bidi="fa-IR"/>
              </w:rPr>
              <w:t>آخَرُ</w:t>
            </w:r>
            <w:r w:rsidRPr="00685E5F">
              <w:rPr>
                <w:rStyle w:val="Hyperlink"/>
                <w:noProof/>
                <w:rtl/>
                <w:lang w:bidi="fa-IR"/>
              </w:rPr>
              <w:t xml:space="preserve"> </w:t>
            </w:r>
            <w:r w:rsidRPr="00685E5F">
              <w:rPr>
                <w:rStyle w:val="Hyperlink"/>
                <w:rFonts w:hint="eastAsia"/>
                <w:noProof/>
                <w:rtl/>
                <w:lang w:bidi="fa-IR"/>
              </w:rPr>
              <w:t>مِنْهُ</w:t>
            </w:r>
            <w:r w:rsidRPr="00685E5F">
              <w:rPr>
                <w:rStyle w:val="Hyperlink"/>
                <w:noProof/>
                <w:rtl/>
                <w:lang w:bidi="fa-IR"/>
              </w:rPr>
              <w:t xml:space="preserve"> </w:t>
            </w:r>
            <w:r w:rsidRPr="00685E5F">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767</w:t>
            </w:r>
            <w:r>
              <w:rPr>
                <w:noProof/>
                <w:webHidden/>
                <w:rtl/>
              </w:rPr>
              <w:fldChar w:fldCharType="end"/>
            </w:r>
          </w:hyperlink>
        </w:p>
        <w:p w:rsidR="00F8514F" w:rsidRDefault="00F8514F">
          <w:pPr>
            <w:pStyle w:val="TOC2"/>
            <w:tabs>
              <w:tab w:val="right" w:leader="dot" w:pos="7786"/>
            </w:tabs>
            <w:rPr>
              <w:rFonts w:asciiTheme="minorHAnsi" w:eastAsiaTheme="minorEastAsia" w:hAnsiTheme="minorHAnsi" w:cstheme="minorBidi"/>
              <w:noProof/>
              <w:color w:val="auto"/>
              <w:sz w:val="22"/>
              <w:szCs w:val="22"/>
              <w:rtl/>
            </w:rPr>
          </w:pPr>
          <w:hyperlink w:anchor="_Toc60267463" w:history="1">
            <w:r w:rsidRPr="00685E5F">
              <w:rPr>
                <w:rStyle w:val="Hyperlink"/>
                <w:rFonts w:hint="eastAsia"/>
                <w:noProof/>
                <w:rtl/>
                <w:lang w:bidi="fa-IR"/>
              </w:rPr>
              <w:t>الف</w:t>
            </w:r>
            <w:r w:rsidRPr="00685E5F">
              <w:rPr>
                <w:rStyle w:val="Hyperlink"/>
                <w:rFonts w:hint="eastAsia"/>
                <w:noProof/>
                <w:rtl/>
              </w:rPr>
              <w:t>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60267463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769</w:t>
            </w:r>
            <w:r>
              <w:rPr>
                <w:noProof/>
                <w:webHidden/>
                <w:rtl/>
              </w:rPr>
              <w:fldChar w:fldCharType="end"/>
            </w:r>
          </w:hyperlink>
        </w:p>
        <w:p w:rsidR="00F8514F" w:rsidRDefault="00F8514F" w:rsidP="00F8514F">
          <w:pPr>
            <w:pStyle w:val="libNormal"/>
          </w:pPr>
          <w:r>
            <w:fldChar w:fldCharType="end"/>
          </w:r>
        </w:p>
      </w:sdtContent>
    </w:sdt>
    <w:sectPr w:rsidR="00F8514F" w:rsidSect="007148AF">
      <w:footerReference w:type="even" r:id="rId12"/>
      <w:footerReference w:type="default" r:id="rId13"/>
      <w:footerReference w:type="first" r:id="rId14"/>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00B" w:rsidRDefault="00A5200B">
      <w:r>
        <w:separator/>
      </w:r>
    </w:p>
  </w:endnote>
  <w:endnote w:type="continuationSeparator" w:id="0">
    <w:p w:rsidR="00A5200B" w:rsidRDefault="00A520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0BB" w:rsidRPr="00460435" w:rsidRDefault="00DC50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311AD">
      <w:rPr>
        <w:rFonts w:ascii="Traditional Arabic" w:hAnsi="Traditional Arabic"/>
        <w:noProof/>
        <w:sz w:val="28"/>
        <w:szCs w:val="28"/>
        <w:rtl/>
      </w:rPr>
      <w:t>776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0BB" w:rsidRPr="00460435" w:rsidRDefault="00DC50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311AD">
      <w:rPr>
        <w:rFonts w:ascii="Traditional Arabic" w:hAnsi="Traditional Arabic"/>
        <w:noProof/>
        <w:sz w:val="28"/>
        <w:szCs w:val="28"/>
        <w:rtl/>
      </w:rPr>
      <w:t>775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0BB" w:rsidRPr="00460435" w:rsidRDefault="00DC50B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8514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00B" w:rsidRDefault="00A5200B">
      <w:r>
        <w:separator/>
      </w:r>
    </w:p>
  </w:footnote>
  <w:footnote w:type="continuationSeparator" w:id="0">
    <w:p w:rsidR="00A5200B" w:rsidRDefault="00A520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613C"/>
    <w:rsid w:val="000761F7"/>
    <w:rsid w:val="00076A3A"/>
    <w:rsid w:val="0007706C"/>
    <w:rsid w:val="00077163"/>
    <w:rsid w:val="00082D69"/>
    <w:rsid w:val="00087659"/>
    <w:rsid w:val="00090669"/>
    <w:rsid w:val="00090987"/>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E91"/>
    <w:rsid w:val="000E0153"/>
    <w:rsid w:val="000E1BD9"/>
    <w:rsid w:val="000E1D61"/>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71B6"/>
    <w:rsid w:val="00380674"/>
    <w:rsid w:val="003806CC"/>
    <w:rsid w:val="00383918"/>
    <w:rsid w:val="00383F2D"/>
    <w:rsid w:val="00385B1B"/>
    <w:rsid w:val="0038683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E07FC"/>
    <w:rsid w:val="003E0DA1"/>
    <w:rsid w:val="003E148D"/>
    <w:rsid w:val="003E173A"/>
    <w:rsid w:val="003E2FA8"/>
    <w:rsid w:val="003E3600"/>
    <w:rsid w:val="003E6BFB"/>
    <w:rsid w:val="003E735E"/>
    <w:rsid w:val="003F0113"/>
    <w:rsid w:val="003F133B"/>
    <w:rsid w:val="003F19A2"/>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E14"/>
    <w:rsid w:val="00A80498"/>
    <w:rsid w:val="00A80A89"/>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B3B"/>
    <w:rsid w:val="00D615FF"/>
    <w:rsid w:val="00D6188A"/>
    <w:rsid w:val="00D623DF"/>
    <w:rsid w:val="00D62982"/>
    <w:rsid w:val="00D64445"/>
    <w:rsid w:val="00D65039"/>
    <w:rsid w:val="00D652CE"/>
    <w:rsid w:val="00D66686"/>
    <w:rsid w:val="00D66A45"/>
    <w:rsid w:val="00D66EE9"/>
    <w:rsid w:val="00D67101"/>
    <w:rsid w:val="00D671F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uiPriority w:val="99"/>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olhadith.20@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arolhadith.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D7E58-C61D-4119-8A5F-927AE7D7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6418</TotalTime>
  <Pages>776</Pages>
  <Words>241543</Words>
  <Characters>1376801</Characters>
  <Application>Microsoft Office Word</Application>
  <DocSecurity>0</DocSecurity>
  <Lines>11473</Lines>
  <Paragraphs>3230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1615114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mohsn</cp:lastModifiedBy>
  <cp:revision>765</cp:revision>
  <cp:lastPrinted>2014-01-25T18:18:00Z</cp:lastPrinted>
  <dcterms:created xsi:type="dcterms:W3CDTF">2020-11-30T09:28:00Z</dcterms:created>
  <dcterms:modified xsi:type="dcterms:W3CDTF">2020-12-30T21:11:00Z</dcterms:modified>
</cp:coreProperties>
</file>